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r>
        <w:rPr>
          <w:rFonts w:hint="eastAsia" w:ascii="方正小标宋简体" w:hAnsi="宋体" w:eastAsia="方正小标宋简体"/>
          <w:color w:val="000000"/>
          <w:sz w:val="72"/>
          <w:szCs w:val="72"/>
        </w:rPr>
        <w:t xml:space="preserve"> </w:t>
      </w: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8441"/>
      <w:bookmarkStart w:id="3" w:name="_Toc15396475"/>
      <w:bookmarkStart w:id="4" w:name="_Toc15377193"/>
      <w:bookmarkStart w:id="5" w:name="_Toc1537742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bookmarkStart w:id="6" w:name="_Toc15377426"/>
      <w:bookmarkStart w:id="7" w:name="_Toc15396598"/>
      <w:bookmarkStart w:id="8" w:name="_Toc15396476"/>
      <w:bookmarkStart w:id="9" w:name="_Toc15378442"/>
      <w:bookmarkStart w:id="10" w:name="_Toc15377194"/>
      <w:r>
        <w:rPr>
          <w:rFonts w:hint="eastAsia" w:ascii="方正小标宋简体" w:hAnsi="宋体" w:eastAsia="方正小标宋简体"/>
          <w:color w:val="000000"/>
          <w:sz w:val="72"/>
          <w:szCs w:val="72"/>
        </w:rPr>
        <w:t>四川省</w:t>
      </w:r>
      <w:bookmarkEnd w:id="0"/>
      <w:bookmarkStart w:id="11" w:name="_Toc15306268"/>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红原县</w:t>
      </w:r>
      <w:r>
        <w:rPr>
          <w:rFonts w:hint="eastAsia" w:ascii="方正小标宋简体" w:hAnsi="宋体" w:eastAsia="方正小标宋简体"/>
          <w:color w:val="000000"/>
          <w:sz w:val="72"/>
          <w:szCs w:val="72"/>
          <w:lang w:eastAsia="zh-CN"/>
        </w:rPr>
        <w:t>色地镇</w:t>
      </w:r>
      <w:r>
        <w:rPr>
          <w:rFonts w:hint="eastAsia" w:ascii="方正小标宋简体" w:hAnsi="宋体" w:eastAsia="方正小标宋简体"/>
          <w:color w:val="000000"/>
          <w:sz w:val="72"/>
          <w:szCs w:val="72"/>
        </w:rPr>
        <w:t>人民政府</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2"/>
        <w:rPr>
          <w:rFonts w:cstheme="minorBidi"/>
        </w:rPr>
      </w:pPr>
      <w:r>
        <w:fldChar w:fldCharType="begin"/>
      </w:r>
      <w:r>
        <w:instrText xml:space="preserve"> HYPERLINK \l "_Toc15396599" </w:instrText>
      </w:r>
      <w:r>
        <w:fldChar w:fldCharType="separate"/>
      </w:r>
      <w:r>
        <w:rPr>
          <w:rStyle w:val="19"/>
          <w:rFonts w:hint="eastAsia"/>
        </w:rPr>
        <w:t>第一部分</w:t>
      </w:r>
      <w:r>
        <w:rPr>
          <w:rStyle w:val="19"/>
        </w:rPr>
        <w:t xml:space="preserve"> </w:t>
      </w:r>
      <w:r>
        <w:rPr>
          <w:rStyle w:val="19"/>
          <w:rFonts w:hint="eastAsia"/>
        </w:rPr>
        <w:t>部门概况</w:t>
      </w:r>
      <w:r>
        <w:rPr>
          <w:rStyle w:val="19"/>
          <w:rFonts w:hint="eastAsia"/>
        </w:rPr>
        <w:fldChar w:fldCharType="end"/>
      </w:r>
    </w:p>
    <w:p>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19"/>
          <w:rFonts w:hint="eastAsia" w:ascii="仿宋" w:hAnsi="仿宋" w:eastAsia="仿宋"/>
          <w:sz w:val="28"/>
          <w:szCs w:val="28"/>
        </w:rPr>
        <w:t>一、基本职能及主要工作</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9"/>
          <w:rFonts w:hint="eastAsia" w:ascii="仿宋" w:hAnsi="仿宋" w:eastAsia="仿宋"/>
          <w:sz w:val="28"/>
          <w:szCs w:val="28"/>
        </w:rPr>
        <w:t>二、机构设置</w:t>
      </w:r>
      <w:r>
        <w:rPr>
          <w:rStyle w:val="19"/>
          <w:rFonts w:hint="eastAsia" w:ascii="仿宋" w:hAnsi="仿宋" w:eastAsia="仿宋"/>
          <w:sz w:val="28"/>
          <w:szCs w:val="28"/>
        </w:rPr>
        <w:fldChar w:fldCharType="end"/>
      </w:r>
    </w:p>
    <w:p>
      <w:pPr>
        <w:pStyle w:val="12"/>
      </w:pPr>
      <w:r>
        <w:fldChar w:fldCharType="begin"/>
      </w:r>
      <w:r>
        <w:instrText xml:space="preserve"> HYPERLINK \l "_Toc15396602" </w:instrText>
      </w:r>
      <w:r>
        <w:fldChar w:fldCharType="separate"/>
      </w:r>
      <w:r>
        <w:rPr>
          <w:rStyle w:val="19"/>
          <w:rFonts w:hint="eastAsia"/>
        </w:rPr>
        <w:t>第二部分</w:t>
      </w:r>
      <w:r>
        <w:rPr>
          <w:rStyle w:val="19"/>
        </w:rPr>
        <w:t xml:space="preserve"> 2018</w:t>
      </w:r>
      <w:r>
        <w:rPr>
          <w:rStyle w:val="19"/>
          <w:rFonts w:hint="eastAsia"/>
        </w:rPr>
        <w:t>年度部门决算情况说明</w:t>
      </w:r>
      <w:r>
        <w:rPr>
          <w:rStyle w:val="19"/>
          <w:rFonts w:hint="eastAsia"/>
        </w:rPr>
        <w:fldChar w:fldCharType="end"/>
      </w:r>
    </w:p>
    <w:p>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9"/>
          <w:rFonts w:hint="eastAsia" w:ascii="仿宋" w:hAnsi="仿宋" w:eastAsia="仿宋" w:cstheme="majorBidi"/>
          <w:bCs/>
          <w:sz w:val="28"/>
          <w:szCs w:val="28"/>
        </w:rPr>
        <w:t>一、</w:t>
      </w:r>
      <w:r>
        <w:rPr>
          <w:rStyle w:val="19"/>
          <w:rFonts w:hint="eastAsia" w:ascii="仿宋" w:hAnsi="仿宋" w:eastAsia="仿宋"/>
          <w:sz w:val="28"/>
          <w:szCs w:val="28"/>
        </w:rPr>
        <w:t>收</w:t>
      </w:r>
      <w:r>
        <w:rPr>
          <w:rStyle w:val="19"/>
          <w:rFonts w:hint="eastAsia" w:ascii="仿宋" w:hAnsi="仿宋" w:eastAsia="仿宋" w:cstheme="majorBidi"/>
          <w:bCs/>
          <w:sz w:val="28"/>
          <w:szCs w:val="28"/>
        </w:rPr>
        <w:t>入支出决算总体情况说明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19"/>
          <w:rFonts w:hint="eastAsia" w:ascii="仿宋" w:hAnsi="仿宋" w:eastAsia="仿宋" w:cstheme="majorBidi"/>
          <w:bCs/>
          <w:sz w:val="28"/>
          <w:szCs w:val="28"/>
        </w:rPr>
        <w:t>二、</w:t>
      </w:r>
      <w:r>
        <w:rPr>
          <w:rStyle w:val="19"/>
          <w:rFonts w:hint="eastAsia" w:ascii="仿宋" w:hAnsi="仿宋" w:eastAsia="仿宋"/>
          <w:sz w:val="28"/>
          <w:szCs w:val="28"/>
        </w:rPr>
        <w:t>收</w:t>
      </w:r>
      <w:r>
        <w:rPr>
          <w:rStyle w:val="19"/>
          <w:rFonts w:hint="eastAsia" w:ascii="仿宋" w:hAnsi="仿宋" w:eastAsia="仿宋" w:cstheme="majorBidi"/>
          <w:bCs/>
          <w:sz w:val="28"/>
          <w:szCs w:val="28"/>
        </w:rPr>
        <w:t>入决算情况说明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19"/>
          <w:rFonts w:hint="eastAsia" w:ascii="仿宋" w:hAnsi="仿宋" w:eastAsia="仿宋" w:cstheme="majorBidi"/>
          <w:bCs/>
          <w:sz w:val="28"/>
          <w:szCs w:val="28"/>
        </w:rPr>
        <w:t>三、</w:t>
      </w:r>
      <w:r>
        <w:rPr>
          <w:rStyle w:val="19"/>
          <w:rFonts w:hint="eastAsia" w:ascii="仿宋" w:hAnsi="仿宋" w:eastAsia="仿宋"/>
          <w:sz w:val="28"/>
          <w:szCs w:val="28"/>
        </w:rPr>
        <w:t>支</w:t>
      </w:r>
      <w:r>
        <w:rPr>
          <w:rStyle w:val="19"/>
          <w:rFonts w:hint="eastAsia" w:ascii="仿宋" w:hAnsi="仿宋" w:eastAsia="仿宋" w:cstheme="majorBidi"/>
          <w:bCs/>
          <w:sz w:val="28"/>
          <w:szCs w:val="28"/>
        </w:rPr>
        <w:t>出决算情况说明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19"/>
          <w:rFonts w:hint="eastAsia" w:ascii="仿宋" w:hAnsi="仿宋" w:eastAsia="仿宋"/>
          <w:sz w:val="28"/>
          <w:szCs w:val="28"/>
        </w:rPr>
        <w:t>四、财</w:t>
      </w:r>
      <w:r>
        <w:rPr>
          <w:rStyle w:val="19"/>
          <w:rFonts w:hint="eastAsia" w:ascii="仿宋" w:hAnsi="仿宋" w:eastAsia="仿宋" w:cstheme="majorBidi"/>
          <w:bCs/>
          <w:sz w:val="28"/>
          <w:szCs w:val="28"/>
        </w:rPr>
        <w:t>政拨款收入支出决算总体情况说明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"_Toc15396607" </w:instrText>
      </w:r>
      <w:r>
        <w:fldChar w:fldCharType="separate"/>
      </w:r>
      <w:r>
        <w:rPr>
          <w:rStyle w:val="19"/>
          <w:rFonts w:hint="eastAsia" w:ascii="仿宋" w:hAnsi="仿宋" w:eastAsia="仿宋"/>
          <w:sz w:val="28"/>
          <w:szCs w:val="28"/>
        </w:rPr>
        <w:t>五、一</w:t>
      </w:r>
      <w:r>
        <w:rPr>
          <w:rStyle w:val="19"/>
          <w:rFonts w:hint="eastAsia" w:ascii="仿宋" w:hAnsi="仿宋" w:eastAsia="仿宋" w:cstheme="majorBidi"/>
          <w:bCs/>
          <w:sz w:val="28"/>
          <w:szCs w:val="28"/>
        </w:rPr>
        <w:t>般公共预算财政拨款支出决算情况说明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19"/>
          <w:rFonts w:hint="eastAsia" w:ascii="仿宋" w:hAnsi="仿宋" w:eastAsia="仿宋"/>
          <w:sz w:val="28"/>
          <w:szCs w:val="28"/>
        </w:rPr>
        <w:t>六、一</w:t>
      </w:r>
      <w:r>
        <w:rPr>
          <w:rStyle w:val="19"/>
          <w:rFonts w:hint="eastAsia" w:ascii="仿宋" w:hAnsi="仿宋" w:eastAsia="仿宋" w:cstheme="majorBidi"/>
          <w:bCs/>
          <w:sz w:val="28"/>
          <w:szCs w:val="28"/>
        </w:rPr>
        <w:t>般公共预算财政拨款基本支出决算情况说明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"_Toc15396609" </w:instrText>
      </w:r>
      <w:r>
        <w:fldChar w:fldCharType="separate"/>
      </w:r>
      <w:r>
        <w:rPr>
          <w:rStyle w:val="19"/>
          <w:rFonts w:hint="eastAsia" w:ascii="仿宋" w:hAnsi="仿宋" w:eastAsia="仿宋"/>
          <w:sz w:val="28"/>
          <w:szCs w:val="28"/>
        </w:rPr>
        <w:t>七、</w:t>
      </w:r>
      <w:r>
        <w:rPr>
          <w:rStyle w:val="19"/>
          <w:rFonts w:ascii="仿宋" w:hAnsi="仿宋" w:eastAsia="仿宋"/>
          <w:sz w:val="28"/>
          <w:szCs w:val="28"/>
        </w:rPr>
        <w:t>“</w:t>
      </w:r>
      <w:r>
        <w:rPr>
          <w:rStyle w:val="19"/>
          <w:rFonts w:hint="eastAsia" w:ascii="仿宋" w:hAnsi="仿宋" w:eastAsia="仿宋" w:cstheme="majorBidi"/>
          <w:bCs/>
          <w:sz w:val="28"/>
          <w:szCs w:val="28"/>
        </w:rPr>
        <w:t>三公”经费财政拨款支出决算情况说明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"_Toc15396610" </w:instrText>
      </w:r>
      <w:r>
        <w:fldChar w:fldCharType="separate"/>
      </w:r>
      <w:r>
        <w:rPr>
          <w:rStyle w:val="19"/>
          <w:rFonts w:hint="eastAsia" w:ascii="仿宋" w:hAnsi="仿宋" w:eastAsia="仿宋"/>
          <w:sz w:val="28"/>
          <w:szCs w:val="28"/>
        </w:rPr>
        <w:t>八、</w:t>
      </w:r>
      <w:r>
        <w:rPr>
          <w:rStyle w:val="19"/>
          <w:rFonts w:hint="eastAsia" w:ascii="仿宋" w:hAnsi="仿宋" w:eastAsia="仿宋" w:cstheme="majorBidi"/>
          <w:bCs/>
          <w:sz w:val="28"/>
          <w:szCs w:val="28"/>
        </w:rPr>
        <w:t>政府性基金预算支出决算情况说明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"_Toc15396611" </w:instrText>
      </w:r>
      <w:r>
        <w:fldChar w:fldCharType="separate"/>
      </w:r>
      <w:r>
        <w:rPr>
          <w:rStyle w:val="19"/>
          <w:rFonts w:hint="eastAsia" w:ascii="仿宋" w:hAnsi="仿宋" w:eastAsia="仿宋" w:cstheme="majorBidi"/>
          <w:bCs/>
          <w:sz w:val="28"/>
          <w:szCs w:val="28"/>
        </w:rPr>
        <w:t>九、</w:t>
      </w:r>
      <w:r>
        <w:rPr>
          <w:rStyle w:val="19"/>
          <w:rFonts w:hint="eastAsia" w:ascii="仿宋" w:hAnsi="仿宋" w:eastAsia="仿宋"/>
          <w:sz w:val="28"/>
          <w:szCs w:val="28"/>
        </w:rPr>
        <w:t xml:space="preserve"> 国</w:t>
      </w:r>
      <w:r>
        <w:rPr>
          <w:rStyle w:val="19"/>
          <w:rFonts w:hint="eastAsia" w:ascii="仿宋" w:hAnsi="仿宋" w:eastAsia="仿宋" w:cstheme="majorBidi"/>
          <w:bCs/>
          <w:sz w:val="28"/>
          <w:szCs w:val="28"/>
        </w:rPr>
        <w:t>有资本经营预算支出决算情况说明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"_Toc15396612" </w:instrText>
      </w:r>
      <w:r>
        <w:fldChar w:fldCharType="separate"/>
      </w:r>
      <w:r>
        <w:rPr>
          <w:rStyle w:val="19"/>
          <w:rFonts w:hint="eastAsia" w:ascii="仿宋" w:hAnsi="仿宋" w:eastAsia="仿宋"/>
          <w:sz w:val="28"/>
          <w:szCs w:val="28"/>
        </w:rPr>
        <w:t>十</w:t>
      </w:r>
      <w:r>
        <w:rPr>
          <w:rStyle w:val="19"/>
          <w:rFonts w:hint="eastAsia" w:ascii="仿宋" w:hAnsi="仿宋" w:eastAsia="仿宋" w:cstheme="majorBidi"/>
          <w:bCs/>
          <w:sz w:val="28"/>
          <w:szCs w:val="28"/>
        </w:rPr>
        <w:t>一、其他重要事项的情况说明</w:t>
      </w:r>
      <w:r>
        <w:rPr>
          <w:rStyle w:val="19"/>
          <w:rFonts w:hint="eastAsia" w:ascii="仿宋" w:hAnsi="仿宋" w:eastAsia="仿宋" w:cstheme="majorBidi"/>
          <w:bCs/>
          <w:sz w:val="28"/>
          <w:szCs w:val="28"/>
        </w:rPr>
        <w:fldChar w:fldCharType="end"/>
      </w:r>
    </w:p>
    <w:p>
      <w:pPr>
        <w:pStyle w:val="12"/>
        <w:rPr>
          <w:rFonts w:cstheme="minorBidi"/>
        </w:rPr>
      </w:pPr>
      <w:r>
        <w:fldChar w:fldCharType="begin"/>
      </w:r>
      <w:r>
        <w:instrText xml:space="preserve"> HYPERLINK \l "_Toc15396613" </w:instrText>
      </w:r>
      <w:r>
        <w:fldChar w:fldCharType="separate"/>
      </w:r>
      <w:r>
        <w:rPr>
          <w:rStyle w:val="19"/>
          <w:rFonts w:hint="eastAsia"/>
          <w:bCs/>
          <w:kern w:val="44"/>
        </w:rPr>
        <w:t>第三部分</w:t>
      </w:r>
      <w:r>
        <w:rPr>
          <w:rStyle w:val="19"/>
          <w:rFonts w:hint="eastAsia"/>
        </w:rPr>
        <w:t xml:space="preserve"> 名</w:t>
      </w:r>
      <w:r>
        <w:rPr>
          <w:rStyle w:val="19"/>
          <w:rFonts w:hint="eastAsia"/>
          <w:bCs/>
          <w:kern w:val="44"/>
        </w:rPr>
        <w:t>词解释</w:t>
      </w:r>
      <w:r>
        <w:rPr>
          <w:rStyle w:val="19"/>
          <w:rFonts w:hint="eastAsia"/>
          <w:bCs/>
          <w:kern w:val="44"/>
        </w:rPr>
        <w:fldChar w:fldCharType="end"/>
      </w:r>
    </w:p>
    <w:p>
      <w:pPr>
        <w:pStyle w:val="12"/>
        <w:rPr>
          <w:rFonts w:cstheme="minorBidi"/>
        </w:rPr>
      </w:pPr>
      <w:r>
        <w:fldChar w:fldCharType="begin"/>
      </w:r>
      <w:r>
        <w:instrText xml:space="preserve"> HYPERLINK \l "_Toc15396614" </w:instrText>
      </w:r>
      <w:r>
        <w:fldChar w:fldCharType="separate"/>
      </w:r>
      <w:r>
        <w:rPr>
          <w:rStyle w:val="19"/>
          <w:rFonts w:hint="eastAsia"/>
        </w:rPr>
        <w:t>第</w:t>
      </w:r>
      <w:r>
        <w:rPr>
          <w:rStyle w:val="19"/>
          <w:rFonts w:hint="eastAsia"/>
          <w:bCs/>
          <w:kern w:val="44"/>
        </w:rPr>
        <w:t>四部分</w:t>
      </w:r>
      <w:r>
        <w:rPr>
          <w:rStyle w:val="19"/>
          <w:bCs/>
          <w:kern w:val="44"/>
        </w:rPr>
        <w:t xml:space="preserve"> </w:t>
      </w:r>
      <w:r>
        <w:rPr>
          <w:rStyle w:val="19"/>
          <w:rFonts w:hint="eastAsia"/>
          <w:bCs/>
          <w:kern w:val="44"/>
        </w:rPr>
        <w:t>附件</w:t>
      </w:r>
      <w:r>
        <w:rPr>
          <w:rStyle w:val="19"/>
          <w:rFonts w:hint="eastAsia"/>
          <w:bCs/>
          <w:kern w:val="44"/>
        </w:rPr>
        <w:fldChar w:fldCharType="end"/>
      </w:r>
    </w:p>
    <w:p>
      <w:pPr>
        <w:pStyle w:val="13"/>
        <w:rPr>
          <w:rFonts w:ascii="仿宋" w:hAnsi="仿宋" w:eastAsia="仿宋" w:cstheme="minorBidi"/>
          <w:sz w:val="28"/>
          <w:szCs w:val="28"/>
        </w:rPr>
      </w:pPr>
      <w:r>
        <w:fldChar w:fldCharType="begin"/>
      </w:r>
      <w:r>
        <w:instrText xml:space="preserve"> HYPERLINK \l "_Toc15396615" </w:instrText>
      </w:r>
      <w:r>
        <w:fldChar w:fldCharType="separate"/>
      </w:r>
      <w:r>
        <w:rPr>
          <w:rStyle w:val="19"/>
          <w:rFonts w:hint="eastAsia" w:ascii="仿宋" w:hAnsi="仿宋" w:eastAsia="仿宋"/>
          <w:kern w:val="44"/>
          <w:sz w:val="28"/>
          <w:szCs w:val="28"/>
        </w:rPr>
        <w:t>附件</w:t>
      </w:r>
      <w:r>
        <w:rPr>
          <w:rStyle w:val="19"/>
          <w:rFonts w:ascii="仿宋" w:hAnsi="仿宋" w:eastAsia="仿宋"/>
          <w:kern w:val="44"/>
          <w:sz w:val="28"/>
          <w:szCs w:val="28"/>
        </w:rPr>
        <w:t>1</w:t>
      </w:r>
      <w:r>
        <w:rPr>
          <w:rStyle w:val="19"/>
          <w:rFonts w:ascii="仿宋" w:hAnsi="仿宋" w:eastAsia="仿宋"/>
          <w:kern w:val="44"/>
          <w:sz w:val="28"/>
          <w:szCs w:val="28"/>
        </w:rPr>
        <w:fldChar w:fldCharType="end"/>
      </w:r>
    </w:p>
    <w:p>
      <w:pPr>
        <w:pStyle w:val="13"/>
        <w:rPr>
          <w:rFonts w:ascii="仿宋" w:hAnsi="仿宋" w:eastAsia="仿宋" w:cstheme="minorBidi"/>
          <w:sz w:val="28"/>
          <w:szCs w:val="28"/>
        </w:rPr>
      </w:pPr>
      <w:r>
        <w:fldChar w:fldCharType="begin"/>
      </w:r>
      <w:r>
        <w:instrText xml:space="preserve"> HYPERLINK \l "_Toc15396617" </w:instrText>
      </w:r>
      <w:r>
        <w:fldChar w:fldCharType="separate"/>
      </w:r>
      <w:r>
        <w:rPr>
          <w:rStyle w:val="19"/>
          <w:rFonts w:hint="eastAsia" w:ascii="仿宋" w:hAnsi="仿宋" w:eastAsia="仿宋"/>
          <w:kern w:val="44"/>
          <w:sz w:val="28"/>
          <w:szCs w:val="28"/>
        </w:rPr>
        <w:t>附件</w:t>
      </w:r>
      <w:r>
        <w:rPr>
          <w:rStyle w:val="19"/>
          <w:rFonts w:ascii="仿宋" w:hAnsi="仿宋" w:eastAsia="仿宋"/>
          <w:kern w:val="44"/>
          <w:sz w:val="28"/>
          <w:szCs w:val="28"/>
        </w:rPr>
        <w:t>2</w:t>
      </w:r>
      <w:r>
        <w:rPr>
          <w:rStyle w:val="19"/>
          <w:rFonts w:ascii="仿宋" w:hAnsi="仿宋" w:eastAsia="仿宋"/>
          <w:kern w:val="44"/>
          <w:sz w:val="28"/>
          <w:szCs w:val="28"/>
        </w:rPr>
        <w:fldChar w:fldCharType="end"/>
      </w:r>
    </w:p>
    <w:p>
      <w:pPr>
        <w:pStyle w:val="12"/>
        <w:rPr>
          <w:rFonts w:cstheme="minorBidi"/>
        </w:rPr>
      </w:pPr>
      <w:r>
        <w:fldChar w:fldCharType="begin"/>
      </w:r>
      <w:r>
        <w:instrText xml:space="preserve"> HYPERLINK \l "_Toc15396618" </w:instrText>
      </w:r>
      <w:r>
        <w:fldChar w:fldCharType="separate"/>
      </w:r>
      <w:r>
        <w:rPr>
          <w:rStyle w:val="19"/>
          <w:rFonts w:hint="eastAsia"/>
        </w:rPr>
        <w:t>第</w:t>
      </w:r>
      <w:r>
        <w:rPr>
          <w:rStyle w:val="19"/>
          <w:rFonts w:hint="eastAsia"/>
          <w:bCs/>
          <w:kern w:val="44"/>
        </w:rPr>
        <w:t>五部分</w:t>
      </w:r>
      <w:r>
        <w:rPr>
          <w:rStyle w:val="19"/>
          <w:bCs/>
          <w:kern w:val="44"/>
        </w:rPr>
        <w:t xml:space="preserve"> </w:t>
      </w:r>
      <w:r>
        <w:rPr>
          <w:rStyle w:val="19"/>
          <w:rFonts w:hint="eastAsia"/>
          <w:bCs/>
          <w:kern w:val="44"/>
        </w:rPr>
        <w:t>附表</w:t>
      </w:r>
      <w:r>
        <w:rPr>
          <w:rStyle w:val="19"/>
          <w:rFonts w:hint="eastAsia"/>
          <w:bCs/>
          <w:kern w:val="44"/>
        </w:rPr>
        <w:fldChar w:fldCharType="end"/>
      </w:r>
    </w:p>
    <w:p>
      <w:pPr>
        <w:pStyle w:val="13"/>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9"/>
          <w:rFonts w:hint="eastAsia" w:ascii="仿宋" w:hAnsi="仿宋" w:eastAsia="仿宋"/>
          <w:sz w:val="28"/>
          <w:szCs w:val="28"/>
        </w:rPr>
        <w:t>收入支出决算总表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9"/>
          <w:rFonts w:hint="eastAsia" w:ascii="仿宋" w:hAnsi="仿宋" w:eastAsia="仿宋"/>
          <w:sz w:val="28"/>
          <w:szCs w:val="28"/>
        </w:rPr>
        <w:t>收入总表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9"/>
          <w:rFonts w:hint="eastAsia" w:ascii="仿宋" w:hAnsi="仿宋" w:eastAsia="仿宋"/>
          <w:sz w:val="28"/>
          <w:szCs w:val="28"/>
        </w:rPr>
        <w:t>支出总表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9"/>
          <w:rFonts w:hint="eastAsia" w:ascii="仿宋" w:hAnsi="仿宋" w:eastAsia="仿宋"/>
          <w:sz w:val="28"/>
          <w:szCs w:val="28"/>
        </w:rPr>
        <w:t>财政拨款收入支出决算总表</w:t>
      </w:r>
      <w:r>
        <w:rPr>
          <w:rStyle w:val="19"/>
          <w:rFonts w:hint="eastAsia" w:ascii="仿宋" w:hAnsi="仿宋" w:eastAsia="仿宋"/>
          <w:sz w:val="28"/>
          <w:szCs w:val="28"/>
        </w:rPr>
        <w:fldChar w:fldCharType="end"/>
      </w:r>
    </w:p>
    <w:p>
      <w:pPr>
        <w:pStyle w:val="13"/>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9"/>
          <w:rFonts w:hint="eastAsia" w:ascii="仿宋" w:hAnsi="仿宋" w:eastAsia="仿宋"/>
          <w:sz w:val="28"/>
          <w:szCs w:val="28"/>
        </w:rPr>
        <w:t>一般公共预算财政拨款支出决算表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9"/>
          <w:rFonts w:hint="eastAsia" w:ascii="仿宋" w:hAnsi="仿宋" w:eastAsia="仿宋"/>
          <w:sz w:val="28"/>
          <w:szCs w:val="28"/>
        </w:rPr>
        <w:t>一般公共预算财政拨款支出决算明细表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9"/>
          <w:rFonts w:hint="eastAsia" w:ascii="仿宋" w:hAnsi="仿宋" w:eastAsia="仿宋"/>
          <w:sz w:val="28"/>
          <w:szCs w:val="28"/>
        </w:rPr>
        <w:t>一般公共预算财政拨款基本支出决算表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9"/>
          <w:rFonts w:hint="eastAsia" w:ascii="仿宋" w:hAnsi="仿宋" w:eastAsia="仿宋"/>
          <w:sz w:val="28"/>
          <w:szCs w:val="28"/>
        </w:rPr>
        <w:t>一般公共预算财政拨款项目支出决算表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9"/>
          <w:rFonts w:hint="eastAsia" w:ascii="仿宋" w:hAnsi="仿宋" w:eastAsia="仿宋"/>
          <w:sz w:val="28"/>
          <w:szCs w:val="28"/>
        </w:rPr>
        <w:t>一般公共预算财政拨款“三公”经费支出决算表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9"/>
          <w:rFonts w:hint="eastAsia" w:ascii="仿宋" w:hAnsi="仿宋" w:eastAsia="仿宋"/>
          <w:sz w:val="28"/>
          <w:szCs w:val="28"/>
        </w:rPr>
        <w:t>政府性基金预算财政拨款收入支出决算表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9"/>
          <w:rFonts w:hint="eastAsia" w:ascii="仿宋" w:hAnsi="仿宋" w:eastAsia="仿宋"/>
          <w:sz w:val="28"/>
          <w:szCs w:val="28"/>
        </w:rPr>
        <w:t>政府性基金预算财政拨款“三公”经费支出决算表</w:t>
      </w:r>
      <w:r>
        <w:rPr>
          <w:rStyle w:val="19"/>
          <w:rFonts w:hint="eastAsia" w:ascii="仿宋" w:hAnsi="仿宋" w:eastAsia="仿宋"/>
          <w:sz w:val="28"/>
          <w:szCs w:val="28"/>
        </w:rPr>
        <w:fldChar w:fldCharType="end"/>
      </w:r>
    </w:p>
    <w:p>
      <w:pPr>
        <w:pStyle w:val="13"/>
        <w:rPr>
          <w:rStyle w:val="19"/>
          <w:rFonts w:hint="eastAsia"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9"/>
          <w:rFonts w:hint="eastAsia" w:ascii="仿宋" w:hAnsi="仿宋" w:eastAsia="仿宋"/>
          <w:sz w:val="28"/>
          <w:szCs w:val="28"/>
        </w:rPr>
        <w:t>国有资本经营预算支出决算表</w:t>
      </w:r>
      <w:r>
        <w:rPr>
          <w:rStyle w:val="19"/>
          <w:rFonts w:hint="eastAsia" w:ascii="仿宋" w:hAnsi="仿宋" w:eastAsia="仿宋"/>
          <w:sz w:val="28"/>
          <w:szCs w:val="28"/>
        </w:rPr>
        <w:fldChar w:fldCharType="end"/>
      </w:r>
    </w:p>
    <w:p>
      <w:pPr>
        <w:ind w:firstLine="320" w:firstLineChars="100"/>
        <w:rPr>
          <w:rStyle w:val="29"/>
          <w:rFonts w:hint="eastAsia" w:ascii="仿宋" w:hAnsi="仿宋" w:eastAsia="仿宋"/>
          <w:b w:val="0"/>
          <w:bCs w:val="0"/>
          <w:lang w:val="en-US" w:eastAsia="zh-CN"/>
        </w:rPr>
      </w:pPr>
      <w:r>
        <w:rPr>
          <w:rStyle w:val="29"/>
          <w:rFonts w:hint="eastAsia" w:ascii="仿宋" w:hAnsi="仿宋" w:eastAsia="仿宋"/>
          <w:b w:val="0"/>
          <w:bCs w:val="0"/>
          <w:lang w:val="en-US" w:eastAsia="zh-CN"/>
        </w:rPr>
        <w:t>十四、整体支出绩效评价打分表</w:t>
      </w:r>
    </w:p>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3"/>
        <w:jc w:val="center"/>
        <w:rPr>
          <w:rFonts w:ascii="黑体" w:hAnsi="黑体" w:eastAsia="黑体"/>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pStyle w:val="4"/>
        <w:rPr>
          <w:rStyle w:val="29"/>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pPr>
        <w:pStyle w:val="2"/>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（一）主要职能。（职能参照省政府批准的三定方案）</w:t>
      </w:r>
      <w:bookmarkEnd w:id="16"/>
      <w:bookmarkEnd w:id="17"/>
    </w:p>
    <w:p>
      <w:pPr>
        <w:snapToGrid w:val="0"/>
        <w:spacing w:line="520" w:lineRule="exact"/>
        <w:ind w:firstLine="643" w:firstLineChars="200"/>
        <w:rPr>
          <w:rFonts w:ascii="仿宋_GB2312" w:hAnsi="仿宋" w:eastAsia="仿宋_GB2312"/>
          <w:sz w:val="32"/>
          <w:szCs w:val="32"/>
        </w:rPr>
      </w:pPr>
      <w:r>
        <w:rPr>
          <w:rFonts w:hint="eastAsia" w:ascii="仿宋_GB2312" w:hAnsi="仿宋_GB2312" w:eastAsia="仿宋_GB2312" w:cs="仿宋_GB2312"/>
          <w:b/>
          <w:sz w:val="32"/>
          <w:szCs w:val="32"/>
        </w:rPr>
        <w:t>一是</w:t>
      </w:r>
      <w:r>
        <w:rPr>
          <w:rFonts w:hint="eastAsia" w:ascii="仿宋_GB2312" w:hAnsi="仿宋_GB2312" w:eastAsia="仿宋_GB2312" w:cs="仿宋_GB2312"/>
          <w:bCs/>
          <w:sz w:val="32"/>
          <w:szCs w:val="32"/>
        </w:rPr>
        <w:t>制定并组织实施乡村建设规划,部署重点项目建设、地方道路建设、水利设施管理、自然资源和生态环境的保护，做好护林防火工作；</w:t>
      </w:r>
      <w:r>
        <w:rPr>
          <w:rFonts w:hint="eastAsia" w:ascii="仿宋_GB2312" w:hAnsi="仿宋_GB2312" w:eastAsia="仿宋_GB2312" w:cs="仿宋_GB2312"/>
          <w:b/>
          <w:sz w:val="32"/>
          <w:szCs w:val="32"/>
        </w:rPr>
        <w:t>二是</w:t>
      </w:r>
      <w:r>
        <w:rPr>
          <w:rFonts w:hint="eastAsia" w:ascii="仿宋_GB2312" w:hAnsi="仿宋_GB2312" w:eastAsia="仿宋_GB2312" w:cs="仿宋_GB2312"/>
          <w:bCs/>
          <w:sz w:val="32"/>
          <w:szCs w:val="32"/>
        </w:rPr>
        <w:t>负责本</w:t>
      </w:r>
      <w:r>
        <w:rPr>
          <w:rFonts w:hint="eastAsia" w:ascii="仿宋_GB2312" w:hAnsi="仿宋_GB2312" w:eastAsia="仿宋_GB2312" w:cs="仿宋_GB2312"/>
          <w:bCs/>
          <w:sz w:val="32"/>
          <w:szCs w:val="32"/>
          <w:lang w:eastAsia="zh-CN"/>
        </w:rPr>
        <w:t>镇</w:t>
      </w:r>
      <w:r>
        <w:rPr>
          <w:rFonts w:hint="eastAsia" w:ascii="仿宋_GB2312" w:hAnsi="仿宋_GB2312" w:eastAsia="仿宋_GB2312" w:cs="仿宋_GB2312"/>
          <w:bCs/>
          <w:sz w:val="32"/>
          <w:szCs w:val="32"/>
        </w:rPr>
        <w:t>区域内民政、计划生育、体育文化卫生等社会公益事业的综合性工作，维护群众合法权益，调节民事纠纷，打击刑事犯罪维护社会稳定；</w:t>
      </w:r>
      <w:r>
        <w:rPr>
          <w:rFonts w:hint="eastAsia" w:ascii="仿宋_GB2312" w:hAnsi="仿宋_GB2312" w:eastAsia="仿宋_GB2312" w:cs="仿宋_GB2312"/>
          <w:b/>
          <w:sz w:val="32"/>
          <w:szCs w:val="32"/>
        </w:rPr>
        <w:t>三是</w:t>
      </w:r>
      <w:r>
        <w:rPr>
          <w:rFonts w:hint="eastAsia" w:ascii="仿宋_GB2312" w:hAnsi="仿宋_GB2312" w:eastAsia="仿宋_GB2312" w:cs="仿宋_GB2312"/>
          <w:bCs/>
          <w:sz w:val="32"/>
          <w:szCs w:val="32"/>
        </w:rPr>
        <w:t>做好本乡账务资金管理工作；</w:t>
      </w:r>
      <w:r>
        <w:rPr>
          <w:rFonts w:hint="eastAsia" w:ascii="仿宋_GB2312" w:hAnsi="仿宋_GB2312" w:eastAsia="仿宋_GB2312" w:cs="仿宋_GB2312"/>
          <w:b/>
          <w:sz w:val="32"/>
          <w:szCs w:val="32"/>
        </w:rPr>
        <w:t>四是</w:t>
      </w:r>
      <w:r>
        <w:rPr>
          <w:rFonts w:hint="eastAsia" w:ascii="仿宋_GB2312" w:hAnsi="仿宋_GB2312" w:eastAsia="仿宋_GB2312" w:cs="仿宋_GB2312"/>
          <w:bCs/>
          <w:sz w:val="32"/>
          <w:szCs w:val="32"/>
        </w:rPr>
        <w:t>抓好精神文明建设；</w:t>
      </w:r>
      <w:r>
        <w:rPr>
          <w:rFonts w:hint="eastAsia" w:ascii="仿宋_GB2312" w:hAnsi="仿宋_GB2312" w:eastAsia="仿宋_GB2312" w:cs="仿宋_GB2312"/>
          <w:b/>
          <w:sz w:val="32"/>
          <w:szCs w:val="32"/>
        </w:rPr>
        <w:t>五是</w:t>
      </w:r>
      <w:r>
        <w:rPr>
          <w:rFonts w:hint="eastAsia" w:ascii="仿宋_GB2312" w:hAnsi="仿宋_GB2312" w:eastAsia="仿宋_GB2312" w:cs="仿宋_GB2312"/>
          <w:bCs/>
          <w:sz w:val="32"/>
          <w:szCs w:val="32"/>
        </w:rPr>
        <w:t>完成上级部门交办的其他事项</w:t>
      </w:r>
      <w:r>
        <w:rPr>
          <w:rFonts w:hint="eastAsia" w:hAnsi="仿宋_GB2312" w:cs="仿宋_GB2312"/>
          <w:bCs/>
          <w:sz w:val="32"/>
          <w:szCs w:val="32"/>
        </w:rPr>
        <w:t>。</w:t>
      </w:r>
    </w:p>
    <w:p>
      <w:pPr>
        <w:pStyle w:val="2"/>
        <w:adjustRightInd w:val="0"/>
        <w:snapToGrid w:val="0"/>
        <w:spacing w:before="93" w:line="600" w:lineRule="exact"/>
        <w:ind w:firstLine="672" w:firstLineChars="210"/>
        <w:outlineLvl w:val="2"/>
        <w:rPr>
          <w:rFonts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numPr>
          <w:ilvl w:val="0"/>
          <w:numId w:val="1"/>
        </w:numPr>
        <w:spacing w:line="576"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一、项目工作</w:t>
      </w:r>
    </w:p>
    <w:p>
      <w:pPr>
        <w:numPr>
          <w:ilvl w:val="0"/>
          <w:numId w:val="0"/>
        </w:num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（一）色地镇让里村2018年标准化牦牛养殖基地建设项目</w:t>
      </w:r>
    </w:p>
    <w:p>
      <w:pPr>
        <w:numPr>
          <w:ilvl w:val="0"/>
          <w:numId w:val="0"/>
        </w:num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红原县色地镇让里村2018年标准化牦牛养殖基地建设项目建设内容主要分为三部分：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础设施部分：新建暖棚2座共720平方米（暖棚为有窗式、暖棚内有固定食槽、暖棚内有饮水器或独立饮水槽）；新建敞圈（带防疫巷道圈）共1137.24平方米；新建消毒池20平方米；新建生产管理用房50平方米、档案室20平方米、兽医室15平方米、厂区人员消毒间10平方米；新建草料库（刚结构）100平方米；新建粪污处理池和粪便晾晒坝、堆粪棚共计120平方米（有防溢流、防渗漏措施、有雨污分离措施），新建厕所一座20平方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生产管理设施设备采购：粪污处理设备一套；兽医防疫诊疗设备一套；消毒设备一套；地磅一台；铡草机一台；各种疫病防治制度上墙；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优质牦母牛采购：采购200头优质牦母牛。</w:t>
      </w:r>
    </w:p>
    <w:p>
      <w:pPr>
        <w:numPr>
          <w:ilvl w:val="0"/>
          <w:numId w:val="0"/>
        </w:num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（二）色地镇让里村2018年标准化牦牛养殖基地泥结碎石道路建设项目</w:t>
      </w:r>
    </w:p>
    <w:p>
      <w:pPr>
        <w:numPr>
          <w:ilvl w:val="0"/>
          <w:numId w:val="0"/>
        </w:num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在色地镇让里村</w:t>
      </w:r>
      <w:r>
        <w:rPr>
          <w:rFonts w:hint="eastAsia" w:ascii="仿宋_GB2312" w:hAnsi="仿宋_GB2312" w:eastAsia="仿宋_GB2312" w:cs="仿宋_GB2312"/>
          <w:sz w:val="32"/>
          <w:szCs w:val="32"/>
          <w:lang w:val="en-US" w:eastAsia="zh-CN"/>
        </w:rPr>
        <w:t>标准化牦牛养殖基地</w:t>
      </w:r>
      <w:r>
        <w:rPr>
          <w:rFonts w:hint="eastAsia" w:ascii="仿宋_GB2312" w:hAnsi="仿宋_GB2312" w:eastAsia="仿宋_GB2312" w:cs="仿宋_GB2312"/>
          <w:sz w:val="32"/>
          <w:szCs w:val="32"/>
        </w:rPr>
        <w:t>新建泥结碎石牧道0.6公里，</w:t>
      </w:r>
      <w:r>
        <w:rPr>
          <w:rFonts w:hint="eastAsia" w:ascii="仿宋_GB2312" w:hAnsi="仿宋_GB2312" w:eastAsia="仿宋_GB2312" w:cs="仿宋_GB2312"/>
          <w:sz w:val="32"/>
          <w:szCs w:val="32"/>
          <w:lang w:val="en-US" w:eastAsia="zh-CN"/>
        </w:rPr>
        <w:t>实际</w:t>
      </w:r>
      <w:r>
        <w:rPr>
          <w:rFonts w:hint="eastAsia" w:ascii="仿宋_GB2312" w:hAnsi="仿宋_GB2312" w:eastAsia="仿宋_GB2312" w:cs="仿宋_GB2312"/>
          <w:sz w:val="32"/>
          <w:szCs w:val="32"/>
        </w:rPr>
        <w:t>支付4.8万元。资金的使用和分配，充分考虑色地镇让里村的生产劳作需要，由镇村班子商议决定最初使用方向和分配，让后由各联户村民投票决定，旨在充分发挥资金效益，为群众做实事。</w:t>
      </w:r>
    </w:p>
    <w:p>
      <w:pPr>
        <w:numPr>
          <w:ilvl w:val="0"/>
          <w:numId w:val="0"/>
        </w:num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（三）色地镇2018年“四好村”建设项目</w:t>
      </w:r>
    </w:p>
    <w:p>
      <w:pPr>
        <w:numPr>
          <w:ilvl w:val="0"/>
          <w:numId w:val="0"/>
        </w:numPr>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建设内容：（1）滨河路广场断壁残垣拆除、平整覆土，约600平米；（2）维修滨河路木质桥梁一座，30米（含引桥）；（3）全镇区域内生态围栏修剪整理，约6公里；（4）格萨尔王广场旁新建便房一座，长6米、宽3米、高2米；（5）格萨尔王广场旁停车场硬化（约240平方米），茸塔寺路口修整规范硬化（约100平方米），卫生院门口修整规范硬化(约60平方米)。建设地点为：色地镇各村聚集区内。通过四好村建设项目的实施，提高了各村的村容村貌、绿化美化、环境治理情况，改善人居环境。</w:t>
      </w:r>
    </w:p>
    <w:p>
      <w:pPr>
        <w:numPr>
          <w:ilvl w:val="0"/>
          <w:numId w:val="0"/>
        </w:numPr>
        <w:spacing w:line="54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（四）色地镇城乡环境综合整治项目</w:t>
      </w:r>
    </w:p>
    <w:p>
      <w:pPr>
        <w:numPr>
          <w:ilvl w:val="0"/>
          <w:numId w:val="0"/>
        </w:num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eastAsia="zh-CN"/>
        </w:rPr>
        <w:t>项目主要内容。</w:t>
      </w:r>
      <w:r>
        <w:rPr>
          <w:rFonts w:hint="eastAsia" w:ascii="仿宋_GB2312" w:hAnsi="仿宋_GB2312" w:eastAsia="仿宋_GB2312" w:cs="仿宋_GB2312"/>
          <w:sz w:val="32"/>
          <w:szCs w:val="32"/>
          <w:lang w:val="en-US" w:eastAsia="zh-CN"/>
        </w:rPr>
        <w:t>第一部分：采购装卸式垃圾箱36个（详见附件1）；第二部分：垃圾池维修加固项目，包括：围墙上钢丝网拆除、围墙压顶拆除、围墙砖砌体拆除、钢筋混凝土构件拆除、砌块墙、基础梁、现浇构件钢筋、现浇构件钢筋、墙面勾缝等工程建设地点为：色地镇。通过城乡环境综合整治项目的实施，提高了各村的垃圾转运、村容村貌、绿化美化、环境治理情况，改善人居环境。</w:t>
      </w:r>
    </w:p>
    <w:p>
      <w:pPr>
        <w:numPr>
          <w:ilvl w:val="0"/>
          <w:numId w:val="0"/>
        </w:numPr>
        <w:spacing w:line="54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val="zh-CN" w:eastAsia="zh-CN"/>
        </w:rPr>
        <w:t>）色地镇让里村综合文化活动中心采购</w:t>
      </w:r>
      <w:r>
        <w:rPr>
          <w:rFonts w:hint="eastAsia" w:ascii="仿宋_GB2312" w:hAnsi="仿宋_GB2312" w:eastAsia="仿宋_GB2312" w:cs="仿宋_GB2312"/>
          <w:sz w:val="32"/>
          <w:szCs w:val="32"/>
          <w:lang w:val="en-US" w:eastAsia="zh-CN"/>
        </w:rPr>
        <w:t>项目</w:t>
      </w:r>
    </w:p>
    <w:p>
      <w:pPr>
        <w:numPr>
          <w:ilvl w:val="0"/>
          <w:numId w:val="0"/>
        </w:numPr>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项目主要内容。</w:t>
      </w:r>
      <w:r>
        <w:rPr>
          <w:rFonts w:hint="eastAsia" w:ascii="仿宋_GB2312" w:hAnsi="仿宋_GB2312" w:eastAsia="仿宋_GB2312" w:cs="仿宋_GB2312"/>
          <w:sz w:val="32"/>
          <w:szCs w:val="32"/>
          <w:lang w:val="en-US" w:eastAsia="zh-CN"/>
        </w:rPr>
        <w:t>在色地镇让里村综合文化活动中心采购安装音响、主席台、幕布、篮球架、电子显示屏等设备，建设地点为：让里村综合文化活动中心内。通过综合文化活动中心采购项目的实施，不仅可以满足让里村村民文化活动的需要，也可以辐射到色地镇茸塔玛、日西等村的文化活动，同时可以承担全镇的文化活动开展。</w:t>
      </w:r>
    </w:p>
    <w:p>
      <w:pPr>
        <w:numPr>
          <w:ilvl w:val="0"/>
          <w:numId w:val="0"/>
        </w:num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（六）日西村2018年综合活动中心设施设备采购项目</w:t>
      </w:r>
    </w:p>
    <w:p>
      <w:pPr>
        <w:numPr>
          <w:ilvl w:val="0"/>
          <w:numId w:val="0"/>
        </w:num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项目建设内容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会议桌椅一套，桌子长5米、宽2米椭圆形，并配套13把椅子；（</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）条凳150条，长120米、宽0.25米、高0.45米；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LED会议显示屏，长7米、高0.5米；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电取暖器8片；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乒乓球桌1张；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篮球4个；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会议音响1组；（</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）电视一台（75英寸，含移动支架）；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活动室窗帘（长3.2米、高2.5米）；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彩色打印机1台。完善色地镇日西村基层公共文化体育服务设施，可以满足更多文化爱好者在恶劣天气下参与活动，同时可以为民族文化活动提供一个较高水准的室内活动场所可以为民族文化活动的开展提供一个良好场域（包括文化下乡、自发文化表演），利于民族文化的繁荣发展，利于民族文化的良好展演与表达，利于民族的团结进步；可以为以后本镇各级村民会议和大型集会提供场所，免去风吹日晒，有利于提高村民参会与会的积极性，提高基层行政工作效率。</w:t>
      </w:r>
    </w:p>
    <w:p>
      <w:pPr>
        <w:numPr>
          <w:ilvl w:val="0"/>
          <w:numId w:val="1"/>
        </w:num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脱贫攻坚工作</w:t>
      </w:r>
    </w:p>
    <w:p>
      <w:pPr>
        <w:numPr>
          <w:ilvl w:val="0"/>
          <w:numId w:val="2"/>
        </w:num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宣传教育方面。</w:t>
      </w:r>
      <w:r>
        <w:rPr>
          <w:rFonts w:hint="eastAsia" w:ascii="仿宋_GB2312" w:hAnsi="仿宋_GB2312" w:eastAsia="仿宋_GB2312" w:cs="仿宋_GB2312"/>
          <w:sz w:val="32"/>
          <w:szCs w:val="32"/>
        </w:rPr>
        <w:t>开年至今，召开群众大会集中开展扶贫政策宣讲活动</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党政班子成员、村两委负责人、驻村工作队集中学习扶贫应知应会政策</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次，贫困户帮扶责任人进村入户宣传政策法规，发放宣传手册、挂历</w:t>
      </w:r>
      <w:r>
        <w:rPr>
          <w:rFonts w:hint="eastAsia" w:ascii="仿宋_GB2312" w:hAnsi="仿宋_GB2312" w:eastAsia="仿宋_GB2312" w:cs="仿宋_GB2312"/>
          <w:sz w:val="32"/>
          <w:szCs w:val="32"/>
          <w:lang w:val="en-US" w:eastAsia="zh-CN"/>
        </w:rPr>
        <w:t>500</w:t>
      </w:r>
      <w:r>
        <w:rPr>
          <w:rFonts w:hint="eastAsia" w:ascii="仿宋_GB2312" w:hAnsi="仿宋_GB2312" w:eastAsia="仿宋_GB2312" w:cs="仿宋_GB2312"/>
          <w:sz w:val="32"/>
          <w:szCs w:val="32"/>
        </w:rPr>
        <w:t>余份。</w:t>
      </w:r>
    </w:p>
    <w:p>
      <w:pPr>
        <w:numPr>
          <w:ilvl w:val="0"/>
          <w:numId w:val="2"/>
        </w:num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就业培训方面。一是</w:t>
      </w:r>
      <w:r>
        <w:rPr>
          <w:rFonts w:hint="eastAsia" w:ascii="仿宋_GB2312" w:hAnsi="仿宋_GB2312" w:eastAsia="仿宋_GB2312" w:cs="仿宋_GB2312"/>
          <w:sz w:val="32"/>
          <w:szCs w:val="32"/>
        </w:rPr>
        <w:t>在县就业局和县农牧水务局的大力支持下，5月底到6月初，我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举办为期半月的畜牧养殖技能培训，120余人次参加。同时，借助牧民夜校平台开设草原鼠虫防治、牦牛病害预防、餐饮服务规范等专题夜校培训班8课时。</w:t>
      </w:r>
    </w:p>
    <w:p>
      <w:pPr>
        <w:numPr>
          <w:ilvl w:val="0"/>
          <w:numId w:val="0"/>
        </w:numPr>
        <w:spacing w:line="540" w:lineRule="exact"/>
        <w:rPr>
          <w:rFonts w:ascii="仿宋_GB2312" w:hAnsi="仿宋_GB2312" w:eastAsia="仿宋_GB2312" w:cs="仿宋_GB2312"/>
          <w:sz w:val="32"/>
          <w:szCs w:val="32"/>
        </w:rPr>
      </w:pPr>
    </w:p>
    <w:p>
      <w:pPr>
        <w:numPr>
          <w:ilvl w:val="0"/>
          <w:numId w:val="2"/>
        </w:num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巩固提升方面。</w:t>
      </w:r>
      <w:r>
        <w:rPr>
          <w:rFonts w:hint="eastAsia" w:ascii="仿宋_GB2312" w:hAnsi="仿宋_GB2312" w:eastAsia="仿宋_GB2312" w:cs="仿宋_GB2312"/>
          <w:sz w:val="32"/>
          <w:szCs w:val="32"/>
        </w:rPr>
        <w:t>按照上级“回头看”、“回头帮”要求，我乡党委政府借助驻村帮扶力量，组织乡村干部，以贫困户帮扶责任人“一对一”走访为主要方式，对标核实贫困户“一超六有”情况，经查，未发现脱贫不稳定、返贫等现象。同时，通过公益性岗位安置、就业技能培训、更攀合作社入股分红、村集体经济分红、金牦牛轮换饲养覆盖等措施巩固脱贫成果，提升脱贫成效。</w:t>
      </w:r>
    </w:p>
    <w:p>
      <w:pPr>
        <w:numPr>
          <w:ilvl w:val="0"/>
          <w:numId w:val="2"/>
        </w:num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作风整治方面。</w:t>
      </w:r>
      <w:r>
        <w:rPr>
          <w:rFonts w:hint="eastAsia" w:ascii="仿宋_GB2312" w:hAnsi="仿宋_GB2312" w:eastAsia="仿宋_GB2312" w:cs="仿宋_GB2312"/>
          <w:sz w:val="32"/>
          <w:szCs w:val="32"/>
        </w:rPr>
        <w:t>为开展好我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扶贫领域作风问题专项治理工作，特开通问题意见来电热线（固定电话）和现场反应问题渠道，广泛征求“两代表一委员”及群众意见，在扶贫领域方面自查总结出十余条作风问题，并召开专题会议，作专题部署，罗列问题清单、责任清单、整改清单，明确责任人和整改时限，切实将问题整改到位。</w:t>
      </w:r>
    </w:p>
    <w:p>
      <w:pPr>
        <w:numPr>
          <w:ilvl w:val="0"/>
          <w:numId w:val="1"/>
        </w:num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教育工作</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党委政府制定“</w:t>
      </w:r>
      <w:r>
        <w:rPr>
          <w:rFonts w:hint="eastAsia" w:ascii="仿宋_GB2312" w:hAnsi="仿宋_GB2312" w:eastAsia="仿宋_GB2312" w:cs="仿宋_GB2312"/>
          <w:sz w:val="32"/>
          <w:szCs w:val="32"/>
          <w:lang w:eastAsia="zh-CN"/>
        </w:rPr>
        <w:t>色地镇</w:t>
      </w:r>
      <w:r>
        <w:rPr>
          <w:rFonts w:hint="eastAsia" w:ascii="仿宋_GB2312" w:hAnsi="仿宋_GB2312" w:eastAsia="仿宋_GB2312" w:cs="仿宋_GB2312"/>
          <w:sz w:val="32"/>
          <w:szCs w:val="32"/>
        </w:rPr>
        <w:t>控辍保学”工作实施方案并签订责任书。党政领导挂点联席学校制度，确保每个学校有一名班子成员联席工作。通过努力，我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小学阶段上半年辍学率控制在0，初中阶段上半年辍学率控制在1.1%以内，低于上级要求2%以内；</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党委、政府对学校安全工作非常重视，今年春季学期多次组织公安、卫生等部门对学校进行安全工作检查，一是对学校校舍安全的检查，二是对学生学习生活中的安全检查，三是对小学食堂的食品药品安全的检查，保持了上半年学校无安全事故的出现；</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利用对口援建资金建立了扶贫助学基金，对建档立卡贫困学生开展扶贫助学活动；</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高度重视学前教育工作，督促改善办学条件，发现不规范的地方限其整改，并在期内进行督促落实，有效地促进我乡幼儿园的规范管理，没有发生幼儿园的安全事故。</w:t>
      </w:r>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lang w:eastAsia="zh-CN"/>
        </w:rPr>
        <w:t>四</w:t>
      </w:r>
      <w:r>
        <w:rPr>
          <w:rFonts w:hint="eastAsia" w:ascii="楷体" w:hAnsi="楷体" w:eastAsia="楷体" w:cs="楷体"/>
          <w:b/>
          <w:bCs/>
          <w:sz w:val="32"/>
          <w:szCs w:val="32"/>
        </w:rPr>
        <w:t>、计生工作</w:t>
      </w:r>
    </w:p>
    <w:p>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每季度末走村入户，认真进行户口核实，对产妇及时发放避孕药做好计划生育工作，准确核实出生婴儿信息，对死亡、嫁出、嫁入人口一一核实，对使用避孕药具的妇女进行随访，及时解决妇女提出的疑点、难点问题，做好生育审批工作；</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对计划生育做得好的农牧民，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党委、政府以优选考虑扶助，并联系上级有关部门为他提供技术、争取资金，使他们经济收入跨上新台阶；</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提高农牧民的认识，加大计划生育法律、法规的宣传，多形式、多渠道，利用各种会议、走村入户等形式加大宣传，充分利用每季度统计式入户，宣传计划生育的法律法规，讲解“少生、优生、幸福一生”的好处。</w:t>
      </w:r>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lang w:eastAsia="zh-CN"/>
        </w:rPr>
        <w:t>五</w:t>
      </w:r>
      <w:r>
        <w:rPr>
          <w:rFonts w:hint="eastAsia" w:ascii="楷体" w:hAnsi="楷体" w:eastAsia="楷体" w:cs="楷体"/>
          <w:b/>
          <w:bCs/>
          <w:sz w:val="32"/>
          <w:szCs w:val="32"/>
        </w:rPr>
        <w:t>、城乡环境卫生</w:t>
      </w:r>
    </w:p>
    <w:p>
      <w:pPr>
        <w:spacing w:line="576" w:lineRule="exact"/>
        <w:ind w:firstLine="562" w:firstLineChars="200"/>
        <w:rPr>
          <w:rFonts w:ascii="仿宋_GB2312" w:hAnsi="仿宋_GB2312" w:eastAsia="仿宋_GB2312" w:cs="仿宋_GB2312"/>
          <w:sz w:val="32"/>
          <w:szCs w:val="32"/>
        </w:rPr>
      </w:pPr>
      <w:r>
        <w:rPr>
          <w:rFonts w:hint="eastAsia" w:ascii="仿宋_GB2312" w:hAnsi="仿宋_GB2312" w:eastAsia="仿宋_GB2312" w:cs="仿宋_GB2312"/>
          <w:b/>
          <w:bCs/>
          <w:sz w:val="28"/>
          <w:szCs w:val="28"/>
        </w:rPr>
        <w:t>一是加强宣传。</w:t>
      </w:r>
      <w:r>
        <w:rPr>
          <w:rFonts w:hint="eastAsia" w:ascii="仿宋_GB2312" w:hAnsi="仿宋_GB2312" w:eastAsia="仿宋_GB2312" w:cs="仿宋_GB2312"/>
          <w:sz w:val="28"/>
          <w:szCs w:val="28"/>
        </w:rPr>
        <w:t>充分利用各种会议、横幅以及学校教育等对环境卫生的重要性进行宣传，鼓励牧户积极参与，为开展环境卫生治理工作营造良好氛围，让村民群众充分发挥主体作用，做好环境治理工作；</w:t>
      </w:r>
      <w:r>
        <w:rPr>
          <w:rFonts w:hint="eastAsia" w:ascii="仿宋_GB2312" w:hAnsi="仿宋_GB2312" w:eastAsia="仿宋_GB2312" w:cs="仿宋_GB2312"/>
          <w:b/>
          <w:bCs/>
          <w:sz w:val="28"/>
          <w:szCs w:val="28"/>
        </w:rPr>
        <w:t>二是全面清扫。</w:t>
      </w:r>
      <w:r>
        <w:rPr>
          <w:rFonts w:hint="eastAsia" w:ascii="仿宋_GB2312" w:hAnsi="仿宋_GB2312" w:eastAsia="仿宋_GB2312" w:cs="仿宋_GB2312"/>
          <w:sz w:val="28"/>
          <w:szCs w:val="28"/>
        </w:rPr>
        <w:t>首先党员干部带头清洁好自家房前屋后，整理好庭院杂务并带动全乡村民积极做好自家环境卫生，严格落实“门前三包”责任制；其次对</w:t>
      </w:r>
      <w:r>
        <w:rPr>
          <w:rFonts w:hint="eastAsia" w:ascii="仿宋_GB2312" w:hAnsi="仿宋_GB2312" w:eastAsia="仿宋_GB2312" w:cs="仿宋_GB2312"/>
          <w:sz w:val="28"/>
          <w:szCs w:val="28"/>
          <w:lang w:eastAsia="zh-CN"/>
        </w:rPr>
        <w:t>色地镇</w:t>
      </w:r>
      <w:r>
        <w:rPr>
          <w:rFonts w:hint="eastAsia" w:ascii="仿宋_GB2312" w:hAnsi="仿宋_GB2312" w:eastAsia="仿宋_GB2312" w:cs="仿宋_GB2312"/>
          <w:sz w:val="28"/>
          <w:szCs w:val="28"/>
        </w:rPr>
        <w:t>境内环境卫生实行划片区网格化管理，每村划分为3个片区，每个片区由4名</w:t>
      </w:r>
      <w:r>
        <w:rPr>
          <w:rFonts w:hint="eastAsia" w:ascii="仿宋_GB2312" w:hAnsi="仿宋_GB2312" w:eastAsia="仿宋_GB2312" w:cs="仿宋_GB2312"/>
          <w:sz w:val="28"/>
          <w:szCs w:val="28"/>
          <w:lang w:eastAsia="zh-CN"/>
        </w:rPr>
        <w:t>镇</w:t>
      </w:r>
      <w:r>
        <w:rPr>
          <w:rFonts w:hint="eastAsia" w:ascii="仿宋_GB2312" w:hAnsi="仿宋_GB2312" w:eastAsia="仿宋_GB2312" w:cs="仿宋_GB2312"/>
          <w:sz w:val="28"/>
          <w:szCs w:val="28"/>
        </w:rPr>
        <w:t>干部负责，不定期对片区内环境卫生进行清扫；最后定期组织乡干部、驻村工作队开展环境卫生集中整治，保证无历史遗留垃圾、无环境卫生死角；</w:t>
      </w:r>
      <w:r>
        <w:rPr>
          <w:rFonts w:hint="eastAsia" w:ascii="仿宋_GB2312" w:hAnsi="仿宋_GB2312" w:eastAsia="仿宋_GB2312" w:cs="仿宋_GB2312"/>
          <w:b/>
          <w:bCs/>
          <w:sz w:val="28"/>
          <w:szCs w:val="28"/>
        </w:rPr>
        <w:t>三是定期检查。</w:t>
      </w:r>
      <w:r>
        <w:rPr>
          <w:rFonts w:hint="eastAsia" w:ascii="仿宋_GB2312" w:hAnsi="仿宋_GB2312" w:eastAsia="仿宋_GB2312" w:cs="仿宋_GB2312"/>
          <w:sz w:val="28"/>
          <w:szCs w:val="28"/>
        </w:rPr>
        <w:t>每周一、周三、周五由</w:t>
      </w:r>
      <w:r>
        <w:rPr>
          <w:rFonts w:hint="eastAsia" w:ascii="仿宋_GB2312" w:hAnsi="仿宋_GB2312" w:eastAsia="仿宋_GB2312" w:cs="仿宋_GB2312"/>
          <w:sz w:val="28"/>
          <w:szCs w:val="28"/>
          <w:lang w:eastAsia="zh-CN"/>
        </w:rPr>
        <w:t>镇</w:t>
      </w:r>
      <w:r>
        <w:rPr>
          <w:rFonts w:hint="eastAsia" w:ascii="仿宋_GB2312" w:hAnsi="仿宋_GB2312" w:eastAsia="仿宋_GB2312" w:cs="仿宋_GB2312"/>
          <w:sz w:val="28"/>
          <w:szCs w:val="28"/>
        </w:rPr>
        <w:t>干部、驻村工作队以及民兵对环境卫生卫生进行巡逻检查；每天下午7点各片区负责人定期对片区内环境卫生进行检查；</w:t>
      </w:r>
      <w:r>
        <w:rPr>
          <w:rFonts w:hint="eastAsia" w:ascii="仿宋_GB2312" w:hAnsi="仿宋_GB2312" w:eastAsia="仿宋_GB2312" w:cs="仿宋_GB2312"/>
          <w:b/>
          <w:bCs/>
          <w:sz w:val="28"/>
          <w:szCs w:val="28"/>
        </w:rPr>
        <w:t>四是强化整治。</w:t>
      </w:r>
      <w:r>
        <w:rPr>
          <w:rFonts w:hint="eastAsia" w:ascii="仿宋_GB2312" w:hAnsi="仿宋_GB2312" w:eastAsia="仿宋_GB2312" w:cs="仿宋_GB2312"/>
          <w:sz w:val="28"/>
          <w:szCs w:val="28"/>
        </w:rPr>
        <w:t>对每次督查发现的环境卫生问题当场发现，当场处理，确保全域无垃圾，全</w:t>
      </w:r>
      <w:r>
        <w:rPr>
          <w:rFonts w:hint="eastAsia" w:ascii="仿宋_GB2312" w:hAnsi="仿宋_GB2312" w:eastAsia="仿宋_GB2312" w:cs="仿宋_GB2312"/>
          <w:sz w:val="28"/>
          <w:szCs w:val="28"/>
          <w:lang w:eastAsia="zh-CN"/>
        </w:rPr>
        <w:t>镇</w:t>
      </w:r>
      <w:r>
        <w:rPr>
          <w:rFonts w:hint="eastAsia" w:ascii="仿宋_GB2312" w:hAnsi="仿宋_GB2312" w:eastAsia="仿宋_GB2312" w:cs="仿宋_GB2312"/>
          <w:sz w:val="28"/>
          <w:szCs w:val="28"/>
        </w:rPr>
        <w:t>24小时干净整洁；</w:t>
      </w:r>
      <w:r>
        <w:rPr>
          <w:rFonts w:hint="eastAsia" w:ascii="仿宋_GB2312" w:hAnsi="仿宋_GB2312" w:eastAsia="仿宋_GB2312" w:cs="仿宋_GB2312"/>
          <w:b/>
          <w:bCs/>
          <w:sz w:val="28"/>
          <w:szCs w:val="28"/>
        </w:rPr>
        <w:t>五是及时通报。</w:t>
      </w:r>
      <w:r>
        <w:rPr>
          <w:rFonts w:hint="eastAsia" w:ascii="仿宋_GB2312" w:hAnsi="仿宋_GB2312" w:eastAsia="仿宋_GB2312" w:cs="仿宋_GB2312"/>
          <w:sz w:val="28"/>
          <w:szCs w:val="28"/>
        </w:rPr>
        <w:t>定期对牧户环境卫生情况进行通报，对家庭环境卫生较好的进行表扬，环境较差的进行通报批评。鼓励牧户积极向表现较好的家庭学习，相互学习，相互监督，相互激励。</w:t>
      </w:r>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lang w:eastAsia="zh-CN"/>
        </w:rPr>
        <w:t>六</w:t>
      </w:r>
      <w:r>
        <w:rPr>
          <w:rFonts w:hint="eastAsia" w:ascii="楷体" w:hAnsi="楷体" w:eastAsia="楷体" w:cs="楷体"/>
          <w:b/>
          <w:bCs/>
          <w:sz w:val="32"/>
          <w:szCs w:val="32"/>
        </w:rPr>
        <w:t>、自身建设</w:t>
      </w:r>
    </w:p>
    <w:p>
      <w:pPr>
        <w:pStyle w:val="14"/>
        <w:spacing w:before="0" w:beforeAutospacing="0" w:after="0" w:afterAutospacing="0" w:line="576" w:lineRule="exact"/>
        <w:ind w:firstLine="640" w:firstLineChars="200"/>
        <w:rPr>
          <w:rFonts w:ascii="仿宋_GB2312" w:hAnsi="仿宋" w:eastAsia="仿宋_GB2312"/>
          <w:sz w:val="32"/>
          <w:szCs w:val="32"/>
        </w:rPr>
      </w:pPr>
      <w:r>
        <w:rPr>
          <w:rFonts w:hint="eastAsia" w:ascii="仿宋_GB2312" w:hAnsi="仿宋_GB2312" w:eastAsia="仿宋_GB2312" w:cs="仿宋_GB2312"/>
          <w:bCs/>
          <w:sz w:val="32"/>
          <w:szCs w:val="32"/>
          <w:shd w:val="clear" w:color="auto" w:fill="FFFFFF"/>
          <w:lang w:eastAsia="zh-CN"/>
        </w:rPr>
        <w:t>镇</w:t>
      </w:r>
      <w:r>
        <w:rPr>
          <w:rFonts w:hint="eastAsia" w:ascii="仿宋_GB2312" w:hAnsi="仿宋_GB2312" w:eastAsia="仿宋_GB2312" w:cs="仿宋_GB2312"/>
          <w:bCs/>
          <w:sz w:val="32"/>
          <w:szCs w:val="32"/>
          <w:shd w:val="clear" w:color="auto" w:fill="FFFFFF"/>
        </w:rPr>
        <w:t>政府高度重视党风廉政建设工作，将</w:t>
      </w:r>
      <w:r>
        <w:rPr>
          <w:rFonts w:hint="eastAsia" w:ascii="仿宋_GB2312" w:hAnsi="仿宋_GB2312" w:eastAsia="仿宋_GB2312" w:cs="仿宋_GB2312"/>
          <w:bCs/>
          <w:sz w:val="32"/>
          <w:szCs w:val="32"/>
          <w:shd w:val="clear" w:color="auto" w:fill="FFFFFF"/>
          <w:lang w:eastAsia="zh-CN"/>
        </w:rPr>
        <w:t>色地镇</w:t>
      </w:r>
      <w:r>
        <w:rPr>
          <w:rFonts w:hint="eastAsia" w:ascii="仿宋_GB2312" w:hAnsi="仿宋_GB2312" w:eastAsia="仿宋_GB2312" w:cs="仿宋_GB2312"/>
          <w:bCs/>
          <w:sz w:val="32"/>
          <w:szCs w:val="32"/>
          <w:shd w:val="clear" w:color="auto" w:fill="FFFFFF"/>
        </w:rPr>
        <w:t>党风廉政建设工作纳入重要议程，严格执行财政纪律，工作纪律，生活纪律，并与所有领导班子成员签订党风廉政建设责任书，乡政府自身建设不断加强，机关管理制度日趋完善。针对干部队伍存在的问题，我乡在梳理和整合有关规章制度的基础上，出台了《</w:t>
      </w:r>
      <w:r>
        <w:rPr>
          <w:rFonts w:hint="eastAsia" w:ascii="仿宋_GB2312" w:hAnsi="仿宋_GB2312" w:eastAsia="仿宋_GB2312" w:cs="仿宋_GB2312"/>
          <w:bCs/>
          <w:sz w:val="32"/>
          <w:szCs w:val="32"/>
          <w:shd w:val="clear" w:color="auto" w:fill="FFFFFF"/>
          <w:lang w:eastAsia="zh-CN"/>
        </w:rPr>
        <w:t>色地镇</w:t>
      </w:r>
      <w:r>
        <w:rPr>
          <w:rFonts w:hint="eastAsia" w:ascii="仿宋_GB2312" w:hAnsi="仿宋_GB2312" w:eastAsia="仿宋_GB2312" w:cs="仿宋_GB2312"/>
          <w:bCs/>
          <w:sz w:val="32"/>
          <w:szCs w:val="32"/>
          <w:shd w:val="clear" w:color="auto" w:fill="FFFFFF"/>
        </w:rPr>
        <w:t>干部精细化管理实施方案》，自四月实施以来，各项考核办法认真落实。</w:t>
      </w:r>
    </w:p>
    <w:p>
      <w:pPr>
        <w:pStyle w:val="4"/>
        <w:ind w:firstLine="640" w:firstLineChars="200"/>
        <w:rPr>
          <w:rStyle w:val="29"/>
          <w:rFonts w:hint="eastAsia" w:ascii="黑体" w:hAnsi="黑体" w:eastAsia="黑体"/>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0"/>
      <w:bookmarkEnd w:id="21"/>
    </w:p>
    <w:p>
      <w:pPr>
        <w:pStyle w:val="4"/>
        <w:ind w:firstLine="640" w:firstLineChars="200"/>
        <w:rPr>
          <w:rFonts w:ascii="黑体" w:hAnsi="黑体" w:eastAsia="黑体"/>
          <w:b w:val="0"/>
          <w:bCs w:val="0"/>
        </w:rPr>
      </w:pPr>
      <w:r>
        <w:rPr>
          <w:rFonts w:hint="eastAsia" w:ascii="仿宋_GB2312" w:hAnsi="仿宋" w:eastAsia="仿宋_GB2312"/>
          <w:b w:val="0"/>
          <w:lang w:eastAsia="zh-CN"/>
        </w:rPr>
        <w:t>色地镇</w:t>
      </w:r>
      <w:r>
        <w:rPr>
          <w:rFonts w:hint="eastAsia" w:ascii="仿宋_GB2312" w:hAnsi="仿宋" w:eastAsia="仿宋_GB2312"/>
          <w:b w:val="0"/>
        </w:rPr>
        <w:t>人民政府下属二级单位0个，其中行政单位0个，参照公务员法管理的事业单位</w:t>
      </w:r>
      <w:r>
        <w:rPr>
          <w:rFonts w:hint="eastAsia" w:ascii="仿宋_GB2312" w:hAnsi="仿宋" w:eastAsia="仿宋_GB2312"/>
          <w:b w:val="0"/>
          <w:bCs w:val="0"/>
        </w:rPr>
        <w:t>0</w:t>
      </w:r>
      <w:r>
        <w:rPr>
          <w:rFonts w:hint="eastAsia" w:ascii="仿宋_GB2312" w:hAnsi="仿宋" w:eastAsia="仿宋_GB2312"/>
          <w:b w:val="0"/>
        </w:rPr>
        <w:t>个，其他事业单位0个。</w:t>
      </w:r>
    </w:p>
    <w:p>
      <w:pPr>
        <w:snapToGrid w:val="0"/>
        <w:spacing w:line="520" w:lineRule="exact"/>
        <w:ind w:firstLine="640" w:firstLineChars="200"/>
        <w:rPr>
          <w:rFonts w:ascii="仿宋_GB2312" w:hAnsi="仿宋" w:eastAsia="仿宋_GB2312"/>
          <w:sz w:val="32"/>
          <w:szCs w:val="32"/>
        </w:rPr>
      </w:pPr>
      <w:bookmarkStart w:id="22" w:name="_Toc15377201"/>
      <w:bookmarkStart w:id="23" w:name="_Toc15378448"/>
      <w:bookmarkStart w:id="24" w:name="_Toc15377432"/>
      <w:bookmarkStart w:id="25" w:name="_Toc15306275"/>
      <w:r>
        <w:rPr>
          <w:rFonts w:hint="eastAsia" w:ascii="仿宋_GB2312" w:hAnsi="仿宋_GB2312" w:eastAsia="仿宋_GB2312" w:cs="仿宋_GB2312"/>
          <w:bCs/>
          <w:sz w:val="32"/>
          <w:szCs w:val="32"/>
        </w:rPr>
        <w:t>我单位为独立核算全额拨款行政单位，2个机构，一个共产党机关，一个政府机关。</w:t>
      </w:r>
      <w:bookmarkEnd w:id="22"/>
      <w:bookmarkEnd w:id="23"/>
      <w:bookmarkEnd w:id="24"/>
      <w:bookmarkEnd w:id="25"/>
    </w:p>
    <w:p>
      <w:pPr>
        <w:pStyle w:val="3"/>
        <w:ind w:right="440"/>
        <w:jc w:val="right"/>
        <w:rPr>
          <w:rStyle w:val="28"/>
          <w:rFonts w:ascii="黑体" w:hAnsi="黑体" w:eastAsia="黑体"/>
          <w:b w:val="0"/>
          <w:bCs w:val="0"/>
        </w:rPr>
      </w:pPr>
      <w:bookmarkStart w:id="26" w:name="_Toc15377204"/>
      <w:bookmarkStart w:id="27"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2018年度部门决算情况说明</w:t>
      </w:r>
      <w:bookmarkEnd w:id="26"/>
      <w:bookmarkEnd w:id="27"/>
    </w:p>
    <w:p/>
    <w:p>
      <w:pPr>
        <w:pStyle w:val="27"/>
        <w:numPr>
          <w:ilvl w:val="0"/>
          <w:numId w:val="3"/>
        </w:numPr>
        <w:spacing w:line="600" w:lineRule="exact"/>
        <w:ind w:firstLineChars="0"/>
        <w:outlineLvl w:val="1"/>
        <w:rPr>
          <w:rStyle w:val="29"/>
          <w:rFonts w:ascii="黑体" w:hAnsi="黑体" w:eastAsia="黑体"/>
          <w:b w:val="0"/>
        </w:rPr>
      </w:pPr>
      <w:bookmarkStart w:id="28" w:name="_Toc15377205"/>
      <w:bookmarkStart w:id="29" w:name="_Toc15396603"/>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8"/>
      <w:bookmarkEnd w:id="29"/>
    </w:p>
    <w:p>
      <w:pPr>
        <w:spacing w:line="600" w:lineRule="exact"/>
        <w:ind w:firstLine="640" w:firstLineChars="200"/>
        <w:rPr>
          <w:rFonts w:ascii="仿宋" w:hAnsi="仿宋" w:eastAsia="仿宋"/>
          <w:color w:val="auto"/>
          <w:sz w:val="32"/>
          <w:szCs w:val="32"/>
        </w:rPr>
      </w:pPr>
      <w:r>
        <w:rPr>
          <w:rFonts w:hint="eastAsia" w:ascii="仿宋" w:hAnsi="仿宋" w:eastAsia="仿宋"/>
          <w:color w:val="000000"/>
          <w:sz w:val="32"/>
          <w:szCs w:val="32"/>
        </w:rPr>
        <w:t>2018年度</w:t>
      </w:r>
      <w:r>
        <w:rPr>
          <w:rFonts w:hint="eastAsia" w:ascii="仿宋" w:hAnsi="仿宋" w:eastAsia="仿宋"/>
          <w:color w:val="auto"/>
          <w:sz w:val="32"/>
          <w:szCs w:val="32"/>
        </w:rPr>
        <w:t>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1155.54</w:t>
      </w:r>
      <w:r>
        <w:rPr>
          <w:rFonts w:hint="eastAsia" w:ascii="仿宋" w:hAnsi="仿宋" w:eastAsia="仿宋"/>
          <w:color w:val="auto"/>
          <w:sz w:val="32"/>
          <w:szCs w:val="32"/>
          <w:lang w:eastAsia="zh-CN"/>
        </w:rPr>
        <w:t>万元，支出</w:t>
      </w:r>
      <w:r>
        <w:rPr>
          <w:rFonts w:hint="eastAsia" w:ascii="仿宋" w:hAnsi="仿宋" w:eastAsia="仿宋"/>
          <w:color w:val="auto"/>
          <w:sz w:val="32"/>
          <w:szCs w:val="32"/>
          <w:lang w:val="en-US" w:eastAsia="zh-CN"/>
        </w:rPr>
        <w:t>1308.19</w:t>
      </w:r>
      <w:r>
        <w:rPr>
          <w:rFonts w:hint="eastAsia" w:ascii="仿宋" w:hAnsi="仿宋" w:eastAsia="仿宋"/>
          <w:color w:val="auto"/>
          <w:sz w:val="32"/>
          <w:szCs w:val="32"/>
        </w:rPr>
        <w:t>万元。与2017年相比，收</w:t>
      </w:r>
      <w:r>
        <w:rPr>
          <w:rFonts w:hint="eastAsia" w:ascii="仿宋" w:hAnsi="仿宋" w:eastAsia="仿宋"/>
          <w:color w:val="auto"/>
          <w:sz w:val="32"/>
          <w:szCs w:val="32"/>
          <w:lang w:eastAsia="zh-CN"/>
        </w:rPr>
        <w:t>入</w:t>
      </w:r>
      <w:r>
        <w:rPr>
          <w:rFonts w:hint="eastAsia" w:ascii="仿宋" w:hAnsi="仿宋" w:eastAsia="仿宋"/>
          <w:color w:val="auto"/>
          <w:sz w:val="32"/>
          <w:szCs w:val="32"/>
        </w:rPr>
        <w:t>增加</w:t>
      </w:r>
      <w:r>
        <w:rPr>
          <w:rFonts w:hint="eastAsia" w:ascii="仿宋" w:hAnsi="仿宋" w:eastAsia="仿宋"/>
          <w:color w:val="auto"/>
          <w:sz w:val="32"/>
          <w:szCs w:val="32"/>
          <w:lang w:val="en-US" w:eastAsia="zh-CN"/>
        </w:rPr>
        <w:t>96.12，</w:t>
      </w:r>
      <w:r>
        <w:rPr>
          <w:rFonts w:hint="eastAsia" w:ascii="仿宋" w:hAnsi="仿宋" w:eastAsia="仿宋"/>
          <w:color w:val="auto"/>
          <w:sz w:val="32"/>
          <w:szCs w:val="32"/>
        </w:rPr>
        <w:t>增长</w:t>
      </w:r>
      <w:r>
        <w:rPr>
          <w:rFonts w:hint="eastAsia" w:ascii="仿宋" w:hAnsi="仿宋" w:eastAsia="仿宋"/>
          <w:color w:val="auto"/>
          <w:sz w:val="32"/>
          <w:szCs w:val="32"/>
          <w:lang w:val="en-US" w:eastAsia="zh-CN"/>
        </w:rPr>
        <w:t>9.07</w:t>
      </w:r>
      <w:r>
        <w:rPr>
          <w:rFonts w:ascii="仿宋" w:hAnsi="仿宋" w:eastAsia="仿宋"/>
          <w:color w:val="auto"/>
          <w:sz w:val="32"/>
          <w:szCs w:val="32"/>
        </w:rPr>
        <w:t>%</w:t>
      </w:r>
      <w:r>
        <w:rPr>
          <w:rFonts w:hint="eastAsia" w:ascii="仿宋" w:hAnsi="仿宋" w:eastAsia="仿宋"/>
          <w:color w:val="auto"/>
          <w:sz w:val="32"/>
          <w:szCs w:val="32"/>
          <w:lang w:eastAsia="zh-CN"/>
        </w:rPr>
        <w:t>。支出减少</w:t>
      </w:r>
      <w:r>
        <w:rPr>
          <w:rFonts w:hint="eastAsia" w:ascii="仿宋" w:hAnsi="仿宋" w:eastAsia="仿宋"/>
          <w:color w:val="auto"/>
          <w:sz w:val="32"/>
          <w:szCs w:val="32"/>
          <w:lang w:val="en-US" w:eastAsia="zh-CN"/>
        </w:rPr>
        <w:t>518.28</w:t>
      </w:r>
      <w:r>
        <w:rPr>
          <w:rFonts w:hint="eastAsia" w:ascii="仿宋" w:hAnsi="仿宋" w:eastAsia="仿宋"/>
          <w:color w:val="auto"/>
          <w:sz w:val="32"/>
          <w:szCs w:val="32"/>
        </w:rPr>
        <w:t>万元，</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28.37</w:t>
      </w:r>
      <w:r>
        <w:rPr>
          <w:rFonts w:ascii="仿宋" w:hAnsi="仿宋" w:eastAsia="仿宋"/>
          <w:color w:val="auto"/>
          <w:sz w:val="32"/>
          <w:szCs w:val="32"/>
        </w:rPr>
        <w:t>%</w:t>
      </w:r>
      <w:r>
        <w:rPr>
          <w:rFonts w:hint="eastAsia" w:ascii="仿宋" w:hAnsi="仿宋" w:eastAsia="仿宋"/>
          <w:color w:val="auto"/>
          <w:sz w:val="32"/>
          <w:szCs w:val="32"/>
          <w:lang w:val="en-US" w:eastAsia="zh-CN"/>
        </w:rPr>
        <w:t>.</w:t>
      </w:r>
      <w:r>
        <w:rPr>
          <w:rFonts w:hint="eastAsia" w:ascii="仿宋" w:hAnsi="仿宋" w:eastAsia="仿宋"/>
          <w:color w:val="auto"/>
          <w:sz w:val="32"/>
          <w:szCs w:val="32"/>
          <w:lang w:eastAsia="zh-CN"/>
        </w:rPr>
        <w:t>收入</w:t>
      </w:r>
      <w:r>
        <w:rPr>
          <w:rFonts w:hint="eastAsia" w:ascii="仿宋" w:hAnsi="仿宋" w:eastAsia="仿宋"/>
          <w:color w:val="auto"/>
          <w:sz w:val="32"/>
          <w:szCs w:val="32"/>
        </w:rPr>
        <w:t>主要</w:t>
      </w:r>
      <w:r>
        <w:rPr>
          <w:rFonts w:hint="eastAsia" w:ascii="仿宋" w:hAnsi="仿宋" w:eastAsia="仿宋"/>
          <w:color w:val="auto"/>
          <w:sz w:val="32"/>
          <w:szCs w:val="32"/>
          <w:lang w:eastAsia="zh-CN"/>
        </w:rPr>
        <w:t>增加</w:t>
      </w:r>
      <w:r>
        <w:rPr>
          <w:rFonts w:hint="eastAsia" w:ascii="仿宋" w:hAnsi="仿宋" w:eastAsia="仿宋"/>
          <w:color w:val="auto"/>
          <w:sz w:val="32"/>
          <w:szCs w:val="32"/>
        </w:rPr>
        <w:t>原因是2018年度工资上调，人员经费增加</w:t>
      </w:r>
      <w:r>
        <w:rPr>
          <w:rFonts w:hint="eastAsia" w:ascii="仿宋" w:hAnsi="仿宋" w:eastAsia="仿宋"/>
          <w:color w:val="auto"/>
          <w:sz w:val="32"/>
          <w:szCs w:val="32"/>
          <w:lang w:eastAsia="zh-CN"/>
        </w:rPr>
        <w:t>，支出减少</w:t>
      </w:r>
      <w:bookmarkStart w:id="78" w:name="_GoBack"/>
      <w:bookmarkEnd w:id="78"/>
      <w:r>
        <w:rPr>
          <w:rFonts w:hint="eastAsia" w:ascii="仿宋" w:hAnsi="仿宋" w:eastAsia="仿宋"/>
          <w:color w:val="auto"/>
          <w:sz w:val="32"/>
          <w:szCs w:val="32"/>
          <w:lang w:eastAsia="zh-CN"/>
        </w:rPr>
        <w:t>的原因是重大项目完成后，项目支出减少。</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drawing>
          <wp:anchor distT="0" distB="0" distL="114300" distR="114300" simplePos="0" relativeHeight="251659264" behindDoc="0" locked="0" layoutInCell="1" allowOverlap="1">
            <wp:simplePos x="0" y="0"/>
            <wp:positionH relativeFrom="column">
              <wp:posOffset>95250</wp:posOffset>
            </wp:positionH>
            <wp:positionV relativeFrom="paragraph">
              <wp:posOffset>180340</wp:posOffset>
            </wp:positionV>
            <wp:extent cx="3352800" cy="1676400"/>
            <wp:effectExtent l="4445" t="4445" r="14605" b="1460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left="640"/>
        <w:outlineLvl w:val="1"/>
        <w:rPr>
          <w:rFonts w:hint="eastAsia" w:ascii="黑体" w:hAnsi="黑体" w:eastAsia="黑体" w:cstheme="majorBidi"/>
          <w:bCs/>
          <w:sz w:val="32"/>
          <w:szCs w:val="32"/>
        </w:rPr>
      </w:pPr>
      <w:bookmarkStart w:id="30" w:name="_Toc15396604"/>
      <w:bookmarkStart w:id="31" w:name="_Toc15377206"/>
    </w:p>
    <w:p>
      <w:pPr>
        <w:pStyle w:val="27"/>
        <w:numPr>
          <w:ilvl w:val="0"/>
          <w:numId w:val="3"/>
        </w:numPr>
        <w:spacing w:line="600" w:lineRule="exact"/>
        <w:ind w:firstLineChars="0"/>
        <w:outlineLvl w:val="1"/>
        <w:rPr>
          <w:rStyle w:val="29"/>
          <w:rFonts w:ascii="黑体" w:hAnsi="黑体" w:eastAsia="黑体"/>
          <w:b w:val="0"/>
        </w:rPr>
      </w:pPr>
      <w:r>
        <w:rPr>
          <w:rFonts w:hint="eastAsia" w:ascii="黑体" w:hAnsi="黑体" w:eastAsia="黑体"/>
          <w:color w:val="000000"/>
          <w:sz w:val="32"/>
          <w:szCs w:val="32"/>
        </w:rPr>
        <w:t>收</w:t>
      </w:r>
      <w:r>
        <w:rPr>
          <w:rStyle w:val="29"/>
          <w:rFonts w:hint="eastAsia" w:ascii="黑体" w:hAnsi="黑体" w:eastAsia="黑体"/>
          <w:b w:val="0"/>
        </w:rPr>
        <w:t>入决算情况说明</w:t>
      </w:r>
      <w:bookmarkEnd w:id="30"/>
      <w:bookmarkEnd w:id="31"/>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1155.54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1155.27</w:t>
      </w:r>
      <w:r>
        <w:rPr>
          <w:rFonts w:hint="eastAsia" w:ascii="仿宋" w:hAnsi="仿宋" w:eastAsia="仿宋"/>
          <w:color w:val="000000"/>
          <w:sz w:val="32"/>
          <w:szCs w:val="32"/>
        </w:rPr>
        <w:t>万元，占99.98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w:t>
      </w:r>
      <w:r>
        <w:rPr>
          <w:rFonts w:hint="eastAsia" w:ascii="仿宋" w:hAnsi="仿宋" w:eastAsia="仿宋"/>
          <w:color w:val="000000"/>
          <w:sz w:val="32"/>
          <w:szCs w:val="32"/>
          <w:lang w:val="en-US" w:eastAsia="zh-CN"/>
        </w:rPr>
        <w:t>27</w:t>
      </w:r>
      <w:r>
        <w:rPr>
          <w:rFonts w:hint="eastAsia" w:ascii="仿宋" w:hAnsi="仿宋" w:eastAsia="仿宋"/>
          <w:color w:val="000000"/>
          <w:sz w:val="32"/>
          <w:szCs w:val="32"/>
        </w:rPr>
        <w:t>万元，占0.02</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476250</wp:posOffset>
            </wp:positionH>
            <wp:positionV relativeFrom="paragraph">
              <wp:posOffset>276225</wp:posOffset>
            </wp:positionV>
            <wp:extent cx="3743325" cy="2552700"/>
            <wp:effectExtent l="19050" t="0" r="9525" b="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FF0000"/>
          <w:sz w:val="32"/>
          <w:szCs w:val="32"/>
        </w:rPr>
      </w:pPr>
    </w:p>
    <w:p>
      <w:pPr>
        <w:pStyle w:val="27"/>
        <w:numPr>
          <w:ilvl w:val="0"/>
          <w:numId w:val="3"/>
        </w:numPr>
        <w:spacing w:line="600" w:lineRule="exact"/>
        <w:ind w:firstLineChars="0"/>
        <w:outlineLvl w:val="1"/>
        <w:rPr>
          <w:rStyle w:val="29"/>
          <w:rFonts w:ascii="黑体" w:hAnsi="黑体" w:eastAsia="黑体"/>
          <w:b w:val="0"/>
        </w:rPr>
      </w:pPr>
      <w:bookmarkStart w:id="32" w:name="_Toc15396605"/>
      <w:bookmarkStart w:id="33" w:name="_Toc15377207"/>
      <w:r>
        <w:rPr>
          <w:rFonts w:hint="eastAsia" w:ascii="黑体" w:hAnsi="黑体" w:eastAsia="黑体"/>
          <w:color w:val="000000"/>
          <w:sz w:val="32"/>
          <w:szCs w:val="32"/>
        </w:rPr>
        <w:t>支</w:t>
      </w:r>
      <w:r>
        <w:rPr>
          <w:rStyle w:val="29"/>
          <w:rFonts w:hint="eastAsia" w:ascii="黑体" w:hAnsi="黑体" w:eastAsia="黑体"/>
          <w:b w:val="0"/>
        </w:rPr>
        <w:t>出决算情况说明</w:t>
      </w:r>
      <w:bookmarkEnd w:id="32"/>
      <w:bookmarkEnd w:id="3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1308.19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665.16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50.85</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643.03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49.15</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1" locked="0" layoutInCell="1" allowOverlap="1">
            <wp:simplePos x="0" y="0"/>
            <wp:positionH relativeFrom="column">
              <wp:posOffset>85725</wp:posOffset>
            </wp:positionH>
            <wp:positionV relativeFrom="paragraph">
              <wp:posOffset>323215</wp:posOffset>
            </wp:positionV>
            <wp:extent cx="3781425" cy="2638425"/>
            <wp:effectExtent l="19050" t="0" r="9525" b="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Style w:val="29"/>
          <w:rFonts w:ascii="黑体" w:hAnsi="黑体" w:eastAsia="黑体"/>
          <w:b w:val="0"/>
        </w:rPr>
      </w:pPr>
      <w:bookmarkStart w:id="34" w:name="_Toc15377208"/>
      <w:bookmarkStart w:id="35" w:name="_Toc15396606"/>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4"/>
      <w:bookmarkEnd w:id="35"/>
    </w:p>
    <w:p>
      <w:pPr>
        <w:spacing w:line="600" w:lineRule="exact"/>
        <w:ind w:firstLine="640" w:firstLineChars="200"/>
        <w:rPr>
          <w:rFonts w:ascii="仿宋" w:hAnsi="仿宋" w:eastAsia="仿宋"/>
          <w:color w:val="auto"/>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w:t>
      </w:r>
      <w:r>
        <w:rPr>
          <w:rFonts w:hint="eastAsia" w:ascii="仿宋" w:hAnsi="仿宋" w:eastAsia="仿宋"/>
          <w:color w:val="auto"/>
          <w:sz w:val="32"/>
          <w:szCs w:val="32"/>
        </w:rPr>
        <w:t>拨款收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1155.27</w:t>
      </w:r>
      <w:r>
        <w:rPr>
          <w:rFonts w:hint="eastAsia" w:ascii="仿宋" w:hAnsi="仿宋" w:eastAsia="仿宋"/>
          <w:color w:val="auto"/>
          <w:sz w:val="32"/>
          <w:szCs w:val="32"/>
          <w:lang w:eastAsia="zh-CN"/>
        </w:rPr>
        <w:t>万元，支出</w:t>
      </w:r>
      <w:r>
        <w:rPr>
          <w:rFonts w:hint="eastAsia" w:ascii="仿宋" w:hAnsi="仿宋" w:eastAsia="仿宋"/>
          <w:color w:val="auto"/>
          <w:sz w:val="32"/>
          <w:szCs w:val="32"/>
          <w:lang w:val="en-US" w:eastAsia="zh-CN"/>
        </w:rPr>
        <w:t>1308.19</w:t>
      </w:r>
      <w:r>
        <w:rPr>
          <w:rFonts w:hint="eastAsia" w:ascii="仿宋" w:hAnsi="仿宋" w:eastAsia="仿宋"/>
          <w:color w:val="auto"/>
          <w:sz w:val="32"/>
          <w:szCs w:val="32"/>
        </w:rPr>
        <w:t>万元。与2017年相比，收</w:t>
      </w:r>
      <w:r>
        <w:rPr>
          <w:rFonts w:hint="eastAsia" w:ascii="仿宋" w:hAnsi="仿宋" w:eastAsia="仿宋"/>
          <w:color w:val="auto"/>
          <w:sz w:val="32"/>
          <w:szCs w:val="32"/>
          <w:lang w:eastAsia="zh-CN"/>
        </w:rPr>
        <w:t>入</w:t>
      </w:r>
      <w:r>
        <w:rPr>
          <w:rFonts w:hint="eastAsia" w:ascii="仿宋" w:hAnsi="仿宋" w:eastAsia="仿宋"/>
          <w:color w:val="auto"/>
          <w:sz w:val="32"/>
          <w:szCs w:val="32"/>
        </w:rPr>
        <w:t>增加</w:t>
      </w:r>
      <w:r>
        <w:rPr>
          <w:rFonts w:hint="eastAsia" w:ascii="仿宋" w:hAnsi="仿宋" w:eastAsia="仿宋"/>
          <w:color w:val="auto"/>
          <w:sz w:val="32"/>
          <w:szCs w:val="32"/>
          <w:lang w:val="en-US" w:eastAsia="zh-CN"/>
        </w:rPr>
        <w:t>96.12，</w:t>
      </w:r>
      <w:r>
        <w:rPr>
          <w:rFonts w:hint="eastAsia" w:ascii="仿宋" w:hAnsi="仿宋" w:eastAsia="仿宋"/>
          <w:color w:val="auto"/>
          <w:sz w:val="32"/>
          <w:szCs w:val="32"/>
        </w:rPr>
        <w:t>增长</w:t>
      </w:r>
      <w:r>
        <w:rPr>
          <w:rFonts w:hint="eastAsia" w:ascii="仿宋" w:hAnsi="仿宋" w:eastAsia="仿宋"/>
          <w:color w:val="auto"/>
          <w:sz w:val="32"/>
          <w:szCs w:val="32"/>
          <w:lang w:val="en-US" w:eastAsia="zh-CN"/>
        </w:rPr>
        <w:t>9.07</w:t>
      </w:r>
      <w:r>
        <w:rPr>
          <w:rFonts w:ascii="仿宋" w:hAnsi="仿宋" w:eastAsia="仿宋"/>
          <w:color w:val="auto"/>
          <w:sz w:val="32"/>
          <w:szCs w:val="32"/>
        </w:rPr>
        <w:t>%</w:t>
      </w:r>
      <w:r>
        <w:rPr>
          <w:rFonts w:hint="eastAsia" w:ascii="仿宋" w:hAnsi="仿宋" w:eastAsia="仿宋"/>
          <w:color w:val="auto"/>
          <w:sz w:val="32"/>
          <w:szCs w:val="32"/>
          <w:lang w:eastAsia="zh-CN"/>
        </w:rPr>
        <w:t>。支出减少</w:t>
      </w:r>
      <w:r>
        <w:rPr>
          <w:rFonts w:hint="eastAsia" w:ascii="仿宋" w:hAnsi="仿宋" w:eastAsia="仿宋"/>
          <w:color w:val="auto"/>
          <w:sz w:val="32"/>
          <w:szCs w:val="32"/>
          <w:lang w:val="en-US" w:eastAsia="zh-CN"/>
        </w:rPr>
        <w:t>518.28</w:t>
      </w:r>
      <w:r>
        <w:rPr>
          <w:rFonts w:hint="eastAsia" w:ascii="仿宋" w:hAnsi="仿宋" w:eastAsia="仿宋"/>
          <w:color w:val="auto"/>
          <w:sz w:val="32"/>
          <w:szCs w:val="32"/>
        </w:rPr>
        <w:t>万元，</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28.37</w:t>
      </w:r>
      <w:r>
        <w:rPr>
          <w:rFonts w:ascii="仿宋" w:hAnsi="仿宋" w:eastAsia="仿宋"/>
          <w:color w:val="auto"/>
          <w:sz w:val="32"/>
          <w:szCs w:val="32"/>
        </w:rPr>
        <w:t>%</w:t>
      </w:r>
      <w:r>
        <w:rPr>
          <w:rFonts w:hint="eastAsia" w:ascii="仿宋" w:hAnsi="仿宋" w:eastAsia="仿宋"/>
          <w:color w:val="auto"/>
          <w:sz w:val="32"/>
          <w:szCs w:val="32"/>
          <w:lang w:val="en-US" w:eastAsia="zh-CN"/>
        </w:rPr>
        <w:t>.</w:t>
      </w:r>
      <w:r>
        <w:rPr>
          <w:rFonts w:hint="eastAsia" w:ascii="仿宋" w:hAnsi="仿宋" w:eastAsia="仿宋"/>
          <w:color w:val="auto"/>
          <w:sz w:val="32"/>
          <w:szCs w:val="32"/>
          <w:lang w:eastAsia="zh-CN"/>
        </w:rPr>
        <w:t>收入</w:t>
      </w:r>
      <w:r>
        <w:rPr>
          <w:rFonts w:hint="eastAsia" w:ascii="仿宋" w:hAnsi="仿宋" w:eastAsia="仿宋"/>
          <w:color w:val="auto"/>
          <w:sz w:val="32"/>
          <w:szCs w:val="32"/>
        </w:rPr>
        <w:t>主要</w:t>
      </w:r>
      <w:r>
        <w:rPr>
          <w:rFonts w:hint="eastAsia" w:ascii="仿宋" w:hAnsi="仿宋" w:eastAsia="仿宋"/>
          <w:color w:val="auto"/>
          <w:sz w:val="32"/>
          <w:szCs w:val="32"/>
          <w:lang w:eastAsia="zh-CN"/>
        </w:rPr>
        <w:t>增加</w:t>
      </w:r>
      <w:r>
        <w:rPr>
          <w:rFonts w:hint="eastAsia" w:ascii="仿宋" w:hAnsi="仿宋" w:eastAsia="仿宋"/>
          <w:color w:val="auto"/>
          <w:sz w:val="32"/>
          <w:szCs w:val="32"/>
        </w:rPr>
        <w:t>原因是2018年度工资上调，人员经费增加</w:t>
      </w:r>
      <w:r>
        <w:rPr>
          <w:rFonts w:hint="eastAsia" w:ascii="仿宋" w:hAnsi="仿宋" w:eastAsia="仿宋"/>
          <w:color w:val="auto"/>
          <w:sz w:val="32"/>
          <w:szCs w:val="32"/>
          <w:lang w:eastAsia="zh-CN"/>
        </w:rPr>
        <w:t>，支出减少的原因是重大项目完成后，项目支出减少。</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1" locked="0" layoutInCell="1" allowOverlap="1">
            <wp:simplePos x="0" y="0"/>
            <wp:positionH relativeFrom="column">
              <wp:posOffset>209550</wp:posOffset>
            </wp:positionH>
            <wp:positionV relativeFrom="paragraph">
              <wp:posOffset>76200</wp:posOffset>
            </wp:positionV>
            <wp:extent cx="4105275" cy="2571750"/>
            <wp:effectExtent l="19050" t="0" r="9525" b="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Style w:val="29"/>
          <w:rFonts w:ascii="黑体" w:hAnsi="黑体" w:eastAsia="黑体"/>
          <w:b w:val="0"/>
        </w:rPr>
      </w:pPr>
      <w:bookmarkStart w:id="36" w:name="_Toc15377209"/>
      <w:bookmarkStart w:id="37"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6"/>
      <w:bookmarkEnd w:id="37"/>
    </w:p>
    <w:p>
      <w:pPr>
        <w:spacing w:line="600" w:lineRule="exact"/>
        <w:ind w:firstLine="643" w:firstLineChars="200"/>
        <w:outlineLvl w:val="2"/>
        <w:rPr>
          <w:rFonts w:ascii="仿宋" w:hAnsi="仿宋" w:eastAsia="仿宋"/>
          <w:b/>
          <w:color w:val="000000"/>
          <w:sz w:val="32"/>
          <w:szCs w:val="32"/>
        </w:rPr>
      </w:pPr>
      <w:bookmarkStart w:id="38" w:name="_Toc15377210"/>
      <w:r>
        <w:rPr>
          <w:rFonts w:hint="eastAsia" w:ascii="仿宋" w:hAnsi="仿宋" w:eastAsia="仿宋"/>
          <w:b/>
          <w:color w:val="000000"/>
          <w:sz w:val="32"/>
          <w:szCs w:val="32"/>
        </w:rPr>
        <w:t>（一）一般公共预算财政拨款支出决算总体情况</w:t>
      </w:r>
      <w:bookmarkEnd w:id="3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1308.19</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518.28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28.37</w:t>
      </w:r>
      <w:r>
        <w:rPr>
          <w:rFonts w:ascii="仿宋" w:hAnsi="仿宋" w:eastAsia="仿宋"/>
          <w:color w:val="000000"/>
          <w:sz w:val="32"/>
          <w:szCs w:val="32"/>
        </w:rPr>
        <w:t>%</w:t>
      </w:r>
      <w:r>
        <w:rPr>
          <w:rFonts w:hint="eastAsia" w:ascii="仿宋" w:hAnsi="仿宋" w:eastAsia="仿宋"/>
          <w:color w:val="000000"/>
          <w:sz w:val="32"/>
          <w:szCs w:val="32"/>
        </w:rPr>
        <w:t>。主要变动原因是2018年</w:t>
      </w:r>
      <w:r>
        <w:rPr>
          <w:rFonts w:hint="eastAsia" w:ascii="仿宋" w:hAnsi="仿宋" w:eastAsia="仿宋"/>
          <w:color w:val="000000"/>
          <w:sz w:val="32"/>
          <w:szCs w:val="32"/>
          <w:lang w:eastAsia="zh-CN"/>
        </w:rPr>
        <w:t>重大项目减少，项目支出大幅减少</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1" locked="0" layoutInCell="1" allowOverlap="1">
            <wp:simplePos x="0" y="0"/>
            <wp:positionH relativeFrom="column">
              <wp:posOffset>427990</wp:posOffset>
            </wp:positionH>
            <wp:positionV relativeFrom="paragraph">
              <wp:posOffset>-38100</wp:posOffset>
            </wp:positionV>
            <wp:extent cx="4314825" cy="2400300"/>
            <wp:effectExtent l="19050" t="0" r="9525" b="0"/>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hint="eastAsia" w:ascii="仿宋" w:hAnsi="仿宋" w:eastAsia="仿宋"/>
          <w:b/>
          <w:color w:val="000000"/>
          <w:sz w:val="32"/>
          <w:szCs w:val="32"/>
        </w:rPr>
      </w:pPr>
      <w:bookmarkStart w:id="39" w:name="_Toc15377211"/>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9"/>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1308.19</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543.28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41.53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141.35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10.81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城乡社区支出类</w:t>
      </w:r>
      <w:r>
        <w:rPr>
          <w:rFonts w:hint="eastAsia" w:ascii="仿宋" w:hAnsi="仿宋" w:eastAsia="仿宋"/>
          <w:color w:val="000000" w:themeColor="text1"/>
          <w:sz w:val="32"/>
          <w:szCs w:val="32"/>
          <w:lang w:val="en-US" w:eastAsia="zh-CN"/>
          <w14:textFill>
            <w14:solidFill>
              <w14:schemeClr w14:val="tx1"/>
            </w14:solidFill>
          </w14:textFill>
        </w:rPr>
        <w:t>35.52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2.72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农林水类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257.69</w:t>
      </w:r>
      <w:r>
        <w:rPr>
          <w:rFonts w:hint="eastAsia" w:ascii="仿宋" w:hAnsi="仿宋" w:eastAsia="仿宋"/>
          <w:color w:val="000000" w:themeColor="text1"/>
          <w:sz w:val="32"/>
          <w:szCs w:val="32"/>
          <w14:textFill>
            <w14:solidFill>
              <w14:schemeClr w14:val="tx1"/>
            </w14:solidFill>
          </w14:textFill>
        </w:rPr>
        <w:t>万元，占1</w:t>
      </w:r>
      <w:r>
        <w:rPr>
          <w:rFonts w:hint="eastAsia" w:ascii="仿宋" w:hAnsi="仿宋" w:eastAsia="仿宋"/>
          <w:color w:val="000000" w:themeColor="text1"/>
          <w:sz w:val="32"/>
          <w:szCs w:val="32"/>
          <w:lang w:val="en-US" w:eastAsia="zh-CN"/>
          <w14:textFill>
            <w14:solidFill>
              <w14:schemeClr w14:val="tx1"/>
            </w14:solidFill>
          </w14:textFill>
        </w:rPr>
        <w:t>9.70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交通运输类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109.68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8.38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医疗卫生类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25.45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1.95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住房保障类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116.80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8.93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1" locked="0" layoutInCell="1" allowOverlap="1">
            <wp:simplePos x="0" y="0"/>
            <wp:positionH relativeFrom="column">
              <wp:posOffset>638175</wp:posOffset>
            </wp:positionH>
            <wp:positionV relativeFrom="paragraph">
              <wp:posOffset>609600</wp:posOffset>
            </wp:positionV>
            <wp:extent cx="3676650" cy="2552700"/>
            <wp:effectExtent l="19050" t="0" r="19050" b="0"/>
            <wp:wrapNone/>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40" w:name="_Toc15377212"/>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0"/>
    </w:p>
    <w:p>
      <w:pPr>
        <w:spacing w:line="600" w:lineRule="exact"/>
        <w:ind w:firstLine="643" w:firstLineChars="200"/>
        <w:outlineLvl w:val="2"/>
        <w:rPr>
          <w:rFonts w:ascii="仿宋" w:hAnsi="仿宋" w:eastAsia="仿宋"/>
          <w:color w:val="FF0000"/>
          <w:sz w:val="32"/>
          <w:szCs w:val="32"/>
        </w:rPr>
      </w:pPr>
      <w:bookmarkStart w:id="41" w:name="_Toc15377444"/>
      <w:bookmarkStart w:id="42" w:name="_Toc15378460"/>
      <w:bookmarkStart w:id="43" w:name="_Toc15377213"/>
      <w:r>
        <w:rPr>
          <w:rFonts w:hint="eastAsia" w:ascii="仿宋" w:hAnsi="仿宋" w:eastAsia="仿宋"/>
          <w:b/>
          <w:color w:val="000000" w:themeColor="text1"/>
          <w:sz w:val="32"/>
          <w:szCs w:val="32"/>
          <w14:textFill>
            <w14:solidFill>
              <w14:schemeClr w14:val="tx1"/>
            </w14:solidFill>
          </w14:textFill>
        </w:rPr>
        <w:t>2018年一般公共预算支出决算数为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1308.19</w:t>
      </w:r>
      <w:r>
        <w:rPr>
          <w:rFonts w:hint="eastAsia" w:ascii="仿宋" w:hAnsi="仿宋" w:eastAsia="仿宋"/>
          <w:b/>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完成</w:t>
      </w:r>
      <w:r>
        <w:rPr>
          <w:rStyle w:val="18"/>
          <w:rFonts w:hint="eastAsia" w:ascii="仿宋" w:hAnsi="仿宋" w:eastAsia="仿宋"/>
          <w:bCs/>
          <w:color w:val="000000"/>
          <w:sz w:val="32"/>
          <w:szCs w:val="32"/>
        </w:rPr>
        <w:t>预算100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41"/>
      <w:bookmarkEnd w:id="42"/>
      <w:bookmarkEnd w:id="43"/>
    </w:p>
    <w:p>
      <w:pPr>
        <w:spacing w:line="600" w:lineRule="exact"/>
        <w:ind w:firstLine="643" w:firstLineChars="200"/>
        <w:rPr>
          <w:rFonts w:ascii="仿宋" w:hAnsi="仿宋" w:eastAsia="仿宋"/>
          <w:b/>
          <w:color w:val="00B0F0"/>
          <w:sz w:val="32"/>
          <w:szCs w:val="32"/>
        </w:rPr>
      </w:pPr>
      <w:r>
        <w:rPr>
          <w:rStyle w:val="18"/>
          <w:rFonts w:ascii="仿宋" w:hAnsi="仿宋" w:eastAsia="仿宋"/>
          <w:bCs/>
          <w:color w:val="000000"/>
          <w:sz w:val="32"/>
          <w:szCs w:val="32"/>
        </w:rPr>
        <w:t>1.</w:t>
      </w:r>
      <w:r>
        <w:rPr>
          <w:rStyle w:val="18"/>
          <w:rFonts w:hint="eastAsia" w:ascii="仿宋" w:hAnsi="仿宋" w:eastAsia="仿宋"/>
          <w:bCs/>
          <w:color w:val="000000"/>
          <w:sz w:val="32"/>
          <w:szCs w:val="32"/>
        </w:rPr>
        <w:t>一般公共服务</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B0F0"/>
          <w:sz w:val="32"/>
          <w:szCs w:val="32"/>
        </w:rPr>
        <w:t>2010101行政运行支出</w:t>
      </w:r>
      <w:r>
        <w:rPr>
          <w:rStyle w:val="18"/>
          <w:rFonts w:hint="eastAsia" w:ascii="仿宋" w:hAnsi="仿宋" w:eastAsia="仿宋"/>
          <w:b w:val="0"/>
          <w:bCs/>
          <w:color w:val="00B0F0"/>
          <w:sz w:val="32"/>
          <w:szCs w:val="32"/>
          <w:lang w:val="en-US" w:eastAsia="zh-CN"/>
        </w:rPr>
        <w:t>15.25</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 w:val="0"/>
          <w:bCs/>
          <w:color w:val="00B0F0"/>
          <w:sz w:val="32"/>
          <w:szCs w:val="32"/>
        </w:rPr>
        <w:t>2010108代表工作</w:t>
      </w:r>
      <w:r>
        <w:rPr>
          <w:rStyle w:val="18"/>
          <w:rFonts w:hint="eastAsia" w:ascii="仿宋" w:hAnsi="仿宋" w:eastAsia="仿宋"/>
          <w:b w:val="0"/>
          <w:bCs/>
          <w:color w:val="00B0F0"/>
          <w:sz w:val="32"/>
          <w:szCs w:val="32"/>
          <w:lang w:val="en-US" w:eastAsia="zh-CN"/>
        </w:rPr>
        <w:t>2.25</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 w:val="0"/>
          <w:bCs/>
          <w:color w:val="00B0F0"/>
          <w:sz w:val="32"/>
          <w:szCs w:val="32"/>
        </w:rPr>
        <w:t>2010301行政运行</w:t>
      </w:r>
      <w:r>
        <w:rPr>
          <w:rStyle w:val="18"/>
          <w:rFonts w:hint="eastAsia" w:ascii="仿宋" w:hAnsi="仿宋" w:eastAsia="仿宋"/>
          <w:b w:val="0"/>
          <w:bCs/>
          <w:color w:val="00B0F0"/>
          <w:sz w:val="32"/>
          <w:szCs w:val="32"/>
          <w:lang w:val="en-US" w:eastAsia="zh-CN"/>
        </w:rPr>
        <w:t>416.83</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 w:val="0"/>
          <w:bCs/>
          <w:color w:val="00B0F0"/>
          <w:sz w:val="32"/>
          <w:szCs w:val="32"/>
        </w:rPr>
        <w:t>2010302一般行政管理事务</w:t>
      </w:r>
      <w:r>
        <w:rPr>
          <w:rStyle w:val="18"/>
          <w:rFonts w:hint="eastAsia" w:ascii="仿宋" w:hAnsi="仿宋" w:eastAsia="仿宋"/>
          <w:b w:val="0"/>
          <w:bCs/>
          <w:color w:val="00B0F0"/>
          <w:sz w:val="32"/>
          <w:szCs w:val="32"/>
          <w:lang w:val="en-US" w:eastAsia="zh-CN"/>
        </w:rPr>
        <w:t>1.63</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 w:val="0"/>
          <w:bCs/>
          <w:color w:val="00B0F0"/>
          <w:sz w:val="32"/>
          <w:szCs w:val="32"/>
        </w:rPr>
        <w:t>2010601行政运行19.</w:t>
      </w:r>
      <w:r>
        <w:rPr>
          <w:rStyle w:val="18"/>
          <w:rFonts w:hint="eastAsia" w:ascii="仿宋" w:hAnsi="仿宋" w:eastAsia="仿宋"/>
          <w:b w:val="0"/>
          <w:bCs/>
          <w:color w:val="00B0F0"/>
          <w:sz w:val="32"/>
          <w:szCs w:val="32"/>
          <w:lang w:val="en-US" w:eastAsia="zh-CN"/>
        </w:rPr>
        <w:t>03</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 w:val="0"/>
          <w:bCs/>
          <w:color w:val="00B0F0"/>
          <w:sz w:val="32"/>
          <w:szCs w:val="32"/>
        </w:rPr>
        <w:t>2013101行政运行</w:t>
      </w:r>
      <w:r>
        <w:rPr>
          <w:rStyle w:val="18"/>
          <w:rFonts w:hint="eastAsia" w:ascii="仿宋" w:hAnsi="仿宋" w:eastAsia="仿宋"/>
          <w:b w:val="0"/>
          <w:bCs/>
          <w:color w:val="00B0F0"/>
          <w:sz w:val="32"/>
          <w:szCs w:val="32"/>
          <w:lang w:val="en-US" w:eastAsia="zh-CN"/>
        </w:rPr>
        <w:t>68.28</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p>
    <w:p>
      <w:pPr>
        <w:spacing w:line="600" w:lineRule="exact"/>
        <w:ind w:firstLine="643" w:firstLineChars="200"/>
        <w:rPr>
          <w:rFonts w:ascii="仿宋" w:hAnsi="仿宋" w:eastAsia="仿宋"/>
          <w:b/>
          <w:color w:val="00B0F0"/>
          <w:sz w:val="32"/>
          <w:szCs w:val="32"/>
        </w:rPr>
      </w:pPr>
      <w:r>
        <w:rPr>
          <w:rStyle w:val="18"/>
          <w:rFonts w:hint="eastAsia" w:ascii="仿宋" w:hAnsi="仿宋" w:eastAsia="仿宋"/>
          <w:bCs/>
          <w:color w:val="00B0F0"/>
          <w:sz w:val="32"/>
          <w:szCs w:val="32"/>
          <w:lang w:val="en-US" w:eastAsia="zh-CN"/>
        </w:rPr>
        <w:t>2</w:t>
      </w:r>
      <w:r>
        <w:rPr>
          <w:rStyle w:val="18"/>
          <w:rFonts w:ascii="仿宋" w:hAnsi="仿宋" w:eastAsia="仿宋"/>
          <w:bCs/>
          <w:color w:val="00B0F0"/>
          <w:sz w:val="32"/>
          <w:szCs w:val="32"/>
        </w:rPr>
        <w:t>.</w:t>
      </w:r>
      <w:r>
        <w:rPr>
          <w:rStyle w:val="18"/>
          <w:rFonts w:hint="eastAsia" w:ascii="仿宋" w:hAnsi="仿宋" w:eastAsia="仿宋"/>
          <w:bCs/>
          <w:color w:val="00B0F0"/>
          <w:sz w:val="32"/>
          <w:szCs w:val="32"/>
        </w:rPr>
        <w:t>文化体育与传媒</w:t>
      </w:r>
      <w:r>
        <w:rPr>
          <w:rStyle w:val="18"/>
          <w:rFonts w:ascii="仿宋" w:hAnsi="仿宋" w:eastAsia="仿宋"/>
          <w:bCs/>
          <w:color w:val="00B0F0"/>
          <w:sz w:val="32"/>
          <w:szCs w:val="32"/>
        </w:rPr>
        <w:t>:</w:t>
      </w:r>
      <w:r>
        <w:rPr>
          <w:rStyle w:val="18"/>
          <w:rFonts w:hint="eastAsia" w:ascii="仿宋" w:hAnsi="仿宋" w:eastAsia="仿宋"/>
          <w:bCs/>
          <w:color w:val="00B0F0"/>
          <w:sz w:val="32"/>
          <w:szCs w:val="32"/>
        </w:rPr>
        <w:t xml:space="preserve"> </w:t>
      </w:r>
      <w:r>
        <w:rPr>
          <w:rStyle w:val="18"/>
          <w:rFonts w:hint="eastAsia" w:ascii="仿宋" w:hAnsi="仿宋" w:eastAsia="仿宋"/>
          <w:b w:val="0"/>
          <w:bCs/>
          <w:color w:val="00B0F0"/>
          <w:sz w:val="32"/>
          <w:szCs w:val="32"/>
        </w:rPr>
        <w:t>2070199</w:t>
      </w:r>
      <w:r>
        <w:rPr>
          <w:rStyle w:val="18"/>
          <w:rFonts w:ascii="仿宋" w:hAnsi="仿宋" w:eastAsia="仿宋"/>
          <w:b w:val="0"/>
          <w:bCs/>
          <w:color w:val="00B0F0"/>
          <w:sz w:val="32"/>
          <w:szCs w:val="32"/>
        </w:rPr>
        <w:t xml:space="preserve"> </w:t>
      </w:r>
      <w:r>
        <w:rPr>
          <w:rStyle w:val="18"/>
          <w:rFonts w:hint="eastAsia" w:ascii="仿宋" w:hAnsi="仿宋" w:eastAsia="仿宋"/>
          <w:b w:val="0"/>
          <w:bCs/>
          <w:color w:val="00B0F0"/>
          <w:sz w:val="32"/>
          <w:szCs w:val="32"/>
        </w:rPr>
        <w:t>支出决算为</w:t>
      </w:r>
      <w:r>
        <w:rPr>
          <w:rStyle w:val="18"/>
          <w:rFonts w:hint="eastAsia" w:ascii="仿宋" w:hAnsi="仿宋" w:eastAsia="仿宋"/>
          <w:b w:val="0"/>
          <w:bCs/>
          <w:color w:val="00B0F0"/>
          <w:sz w:val="32"/>
          <w:szCs w:val="32"/>
          <w:lang w:val="en-US" w:eastAsia="zh-CN"/>
        </w:rPr>
        <w:t>4.0</w:t>
      </w:r>
      <w:r>
        <w:rPr>
          <w:rStyle w:val="18"/>
          <w:rFonts w:hint="eastAsia" w:ascii="仿宋" w:hAnsi="仿宋" w:eastAsia="仿宋"/>
          <w:b w:val="0"/>
          <w:bCs/>
          <w:color w:val="00B0F0"/>
          <w:sz w:val="32"/>
          <w:szCs w:val="32"/>
        </w:rPr>
        <w:t>万元，完成预算</w:t>
      </w:r>
      <w:r>
        <w:rPr>
          <w:rStyle w:val="18"/>
          <w:rFonts w:hint="eastAsia" w:ascii="仿宋" w:hAnsi="仿宋" w:eastAsia="仿宋"/>
          <w:b w:val="0"/>
          <w:bCs/>
          <w:color w:val="00B0F0"/>
          <w:sz w:val="32"/>
          <w:szCs w:val="32"/>
          <w:lang w:val="en-US" w:eastAsia="zh-CN"/>
        </w:rPr>
        <w:t>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Cs/>
          <w:color w:val="00B0F0"/>
          <w:sz w:val="32"/>
          <w:szCs w:val="32"/>
          <w:lang w:val="en-US" w:eastAsia="zh-CN"/>
        </w:rPr>
        <w:t>3</w:t>
      </w:r>
      <w:r>
        <w:rPr>
          <w:rStyle w:val="18"/>
          <w:rFonts w:ascii="仿宋" w:hAnsi="仿宋" w:eastAsia="仿宋"/>
          <w:bCs/>
          <w:color w:val="00B0F0"/>
          <w:sz w:val="32"/>
          <w:szCs w:val="32"/>
        </w:rPr>
        <w:t>.</w:t>
      </w:r>
      <w:r>
        <w:rPr>
          <w:rStyle w:val="18"/>
          <w:rFonts w:hint="eastAsia" w:ascii="仿宋" w:hAnsi="仿宋" w:eastAsia="仿宋"/>
          <w:bCs/>
          <w:color w:val="00B0F0"/>
          <w:sz w:val="32"/>
          <w:szCs w:val="32"/>
        </w:rPr>
        <w:t>社会保障和就业</w:t>
      </w:r>
      <w:r>
        <w:rPr>
          <w:rStyle w:val="18"/>
          <w:rFonts w:ascii="仿宋" w:hAnsi="仿宋" w:eastAsia="仿宋"/>
          <w:bCs/>
          <w:color w:val="00B0F0"/>
          <w:sz w:val="32"/>
          <w:szCs w:val="32"/>
        </w:rPr>
        <w:t>:</w:t>
      </w:r>
      <w:r>
        <w:rPr>
          <w:rStyle w:val="18"/>
          <w:rFonts w:ascii="仿宋" w:hAnsi="仿宋" w:eastAsia="仿宋"/>
          <w:b w:val="0"/>
          <w:bCs/>
          <w:color w:val="00B0F0"/>
          <w:sz w:val="32"/>
          <w:szCs w:val="32"/>
        </w:rPr>
        <w:t xml:space="preserve"> </w:t>
      </w:r>
      <w:r>
        <w:rPr>
          <w:rStyle w:val="18"/>
          <w:rFonts w:hint="eastAsia" w:ascii="仿宋" w:hAnsi="仿宋" w:eastAsia="仿宋"/>
          <w:b w:val="0"/>
          <w:bCs/>
          <w:color w:val="00B0F0"/>
          <w:sz w:val="32"/>
          <w:szCs w:val="32"/>
        </w:rPr>
        <w:t>2080208基层政权和社区建设</w:t>
      </w:r>
      <w:r>
        <w:rPr>
          <w:rStyle w:val="18"/>
          <w:rFonts w:hint="eastAsia" w:ascii="仿宋" w:hAnsi="仿宋" w:eastAsia="仿宋"/>
          <w:b w:val="0"/>
          <w:bCs/>
          <w:color w:val="00B0F0"/>
          <w:sz w:val="32"/>
          <w:szCs w:val="32"/>
          <w:lang w:val="en-US" w:eastAsia="zh-CN"/>
        </w:rPr>
        <w:t>31.03</w:t>
      </w:r>
      <w:r>
        <w:rPr>
          <w:rStyle w:val="18"/>
          <w:rFonts w:hint="eastAsia" w:ascii="仿宋" w:hAnsi="仿宋" w:eastAsia="仿宋"/>
          <w:b w:val="0"/>
          <w:bCs/>
          <w:color w:val="00B0F0"/>
          <w:sz w:val="32"/>
          <w:szCs w:val="32"/>
        </w:rPr>
        <w:t>万元，完成预算</w:t>
      </w:r>
      <w:r>
        <w:rPr>
          <w:rStyle w:val="18"/>
          <w:rFonts w:hint="eastAsia" w:ascii="仿宋" w:hAnsi="仿宋" w:eastAsia="仿宋"/>
          <w:b w:val="0"/>
          <w:bCs/>
          <w:color w:val="00B0F0"/>
          <w:sz w:val="32"/>
          <w:szCs w:val="32"/>
          <w:lang w:val="en-US" w:eastAsia="zh-CN"/>
        </w:rPr>
        <w:t>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 w:val="0"/>
          <w:bCs/>
          <w:color w:val="00B0F0"/>
          <w:sz w:val="32"/>
          <w:szCs w:val="32"/>
        </w:rPr>
        <w:t>2080505机关事业单位基本养老保险缴费支出</w:t>
      </w:r>
      <w:r>
        <w:rPr>
          <w:rStyle w:val="18"/>
          <w:rFonts w:hint="eastAsia" w:ascii="仿宋" w:hAnsi="仿宋" w:eastAsia="仿宋"/>
          <w:b w:val="0"/>
          <w:bCs/>
          <w:color w:val="00B0F0"/>
          <w:sz w:val="32"/>
          <w:szCs w:val="32"/>
          <w:lang w:val="en-US" w:eastAsia="zh-CN"/>
        </w:rPr>
        <w:t>56.39</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 w:val="0"/>
          <w:bCs/>
          <w:color w:val="00B0F0"/>
          <w:sz w:val="32"/>
          <w:szCs w:val="32"/>
        </w:rPr>
        <w:t>2080506机关事业单位职业年金缴费支出</w:t>
      </w:r>
      <w:r>
        <w:rPr>
          <w:rStyle w:val="18"/>
          <w:rFonts w:hint="eastAsia" w:ascii="仿宋" w:hAnsi="仿宋" w:eastAsia="仿宋"/>
          <w:b w:val="0"/>
          <w:bCs/>
          <w:color w:val="00B0F0"/>
          <w:sz w:val="32"/>
          <w:szCs w:val="32"/>
          <w:lang w:val="en-US" w:eastAsia="zh-CN"/>
        </w:rPr>
        <w:t>22.56</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 w:val="0"/>
          <w:bCs/>
          <w:color w:val="00B0F0"/>
          <w:sz w:val="32"/>
          <w:szCs w:val="32"/>
        </w:rPr>
        <w:t>2081107残疾人生活和护理补贴</w:t>
      </w:r>
      <w:r>
        <w:rPr>
          <w:rStyle w:val="18"/>
          <w:rFonts w:hint="eastAsia" w:ascii="仿宋" w:hAnsi="仿宋" w:eastAsia="仿宋"/>
          <w:b w:val="0"/>
          <w:bCs/>
          <w:color w:val="00B0F0"/>
          <w:sz w:val="32"/>
          <w:szCs w:val="32"/>
          <w:lang w:val="en-US" w:eastAsia="zh-CN"/>
        </w:rPr>
        <w:t>9.10</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 w:val="0"/>
          <w:bCs/>
          <w:color w:val="00B0F0"/>
          <w:sz w:val="32"/>
          <w:szCs w:val="32"/>
        </w:rPr>
        <w:t>2082102农村特困人员救助供养支出</w:t>
      </w:r>
      <w:r>
        <w:rPr>
          <w:rStyle w:val="18"/>
          <w:rFonts w:hint="eastAsia" w:ascii="仿宋" w:hAnsi="仿宋" w:eastAsia="仿宋"/>
          <w:b w:val="0"/>
          <w:bCs/>
          <w:color w:val="00B0F0"/>
          <w:sz w:val="32"/>
          <w:szCs w:val="32"/>
          <w:lang w:val="en-US" w:eastAsia="zh-CN"/>
        </w:rPr>
        <w:t>12.32</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p>
    <w:p>
      <w:pPr>
        <w:spacing w:line="600" w:lineRule="exact"/>
        <w:ind w:firstLine="643" w:firstLineChars="200"/>
        <w:rPr>
          <w:rStyle w:val="18"/>
          <w:rFonts w:hint="eastAsia" w:ascii="仿宋" w:hAnsi="仿宋" w:eastAsia="仿宋"/>
          <w:b w:val="0"/>
          <w:bCs/>
          <w:color w:val="00B0F0"/>
          <w:sz w:val="32"/>
          <w:szCs w:val="32"/>
          <w:lang w:eastAsia="zh-CN"/>
        </w:rPr>
      </w:pPr>
      <w:r>
        <w:rPr>
          <w:rStyle w:val="18"/>
          <w:rFonts w:hint="eastAsia" w:ascii="仿宋" w:hAnsi="仿宋" w:eastAsia="仿宋"/>
          <w:bCs/>
          <w:color w:val="00B0F0"/>
          <w:sz w:val="32"/>
          <w:szCs w:val="32"/>
          <w:lang w:val="en-US" w:eastAsia="zh-CN"/>
        </w:rPr>
        <w:t>4</w:t>
      </w:r>
      <w:r>
        <w:rPr>
          <w:rStyle w:val="18"/>
          <w:rFonts w:ascii="仿宋" w:hAnsi="仿宋" w:eastAsia="仿宋"/>
          <w:bCs/>
          <w:color w:val="00B0F0"/>
          <w:sz w:val="32"/>
          <w:szCs w:val="32"/>
        </w:rPr>
        <w:t>.</w:t>
      </w:r>
      <w:r>
        <w:rPr>
          <w:rStyle w:val="18"/>
          <w:rFonts w:hint="eastAsia" w:ascii="仿宋" w:hAnsi="仿宋" w:eastAsia="仿宋"/>
          <w:bCs/>
          <w:color w:val="00B0F0"/>
          <w:sz w:val="32"/>
          <w:szCs w:val="32"/>
        </w:rPr>
        <w:t>医疗卫生与计划生育</w:t>
      </w:r>
      <w:r>
        <w:rPr>
          <w:rStyle w:val="18"/>
          <w:rFonts w:ascii="仿宋" w:hAnsi="仿宋" w:eastAsia="仿宋"/>
          <w:bCs/>
          <w:color w:val="00B0F0"/>
          <w:sz w:val="32"/>
          <w:szCs w:val="32"/>
        </w:rPr>
        <w:t>:</w:t>
      </w:r>
      <w:r>
        <w:rPr>
          <w:rStyle w:val="18"/>
          <w:rFonts w:hint="eastAsia" w:ascii="仿宋" w:hAnsi="仿宋" w:eastAsia="仿宋"/>
          <w:b w:val="0"/>
          <w:bCs/>
          <w:color w:val="00B0F0"/>
          <w:sz w:val="32"/>
          <w:szCs w:val="32"/>
        </w:rPr>
        <w:t>2100302乡镇卫生院支出</w:t>
      </w:r>
      <w:r>
        <w:rPr>
          <w:rStyle w:val="18"/>
          <w:rFonts w:hint="eastAsia" w:ascii="仿宋" w:hAnsi="仿宋" w:eastAsia="仿宋"/>
          <w:b w:val="0"/>
          <w:bCs/>
          <w:color w:val="00B0F0"/>
          <w:sz w:val="32"/>
          <w:szCs w:val="32"/>
          <w:lang w:val="en-US" w:eastAsia="zh-CN"/>
        </w:rPr>
        <w:t>1.25</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 w:val="0"/>
          <w:bCs/>
          <w:color w:val="00B0F0"/>
          <w:sz w:val="32"/>
          <w:szCs w:val="32"/>
          <w:lang w:val="en-US" w:eastAsia="zh-CN"/>
        </w:rPr>
        <w:t>2100399 其他基层医疗卫生机构支出0.55万元，完成预算100%。</w:t>
      </w:r>
      <w:r>
        <w:rPr>
          <w:rStyle w:val="18"/>
          <w:rFonts w:hint="eastAsia" w:ascii="仿宋" w:hAnsi="仿宋" w:eastAsia="仿宋"/>
          <w:b w:val="0"/>
          <w:bCs/>
          <w:color w:val="00B0F0"/>
          <w:sz w:val="32"/>
          <w:szCs w:val="32"/>
        </w:rPr>
        <w:t>2101101行政单位医疗支出</w:t>
      </w:r>
      <w:r>
        <w:rPr>
          <w:rStyle w:val="18"/>
          <w:rFonts w:hint="eastAsia" w:ascii="仿宋" w:hAnsi="仿宋" w:eastAsia="仿宋"/>
          <w:b w:val="0"/>
          <w:bCs/>
          <w:color w:val="00B0F0"/>
          <w:sz w:val="32"/>
          <w:szCs w:val="32"/>
          <w:lang w:val="en-US" w:eastAsia="zh-CN"/>
        </w:rPr>
        <w:t>18.63</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 w:val="0"/>
          <w:bCs/>
          <w:color w:val="00B0F0"/>
          <w:sz w:val="32"/>
          <w:szCs w:val="32"/>
        </w:rPr>
        <w:t>2101103公务员医疗补助支出</w:t>
      </w:r>
      <w:r>
        <w:rPr>
          <w:rStyle w:val="18"/>
          <w:rFonts w:hint="eastAsia" w:ascii="仿宋" w:hAnsi="仿宋" w:eastAsia="仿宋"/>
          <w:b w:val="0"/>
          <w:bCs/>
          <w:color w:val="00B0F0"/>
          <w:sz w:val="32"/>
          <w:szCs w:val="32"/>
          <w:lang w:val="en-US" w:eastAsia="zh-CN"/>
        </w:rPr>
        <w:t>5.01</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p>
    <w:p>
      <w:pPr>
        <w:pStyle w:val="15"/>
        <w:ind w:left="0" w:leftChars="0" w:firstLine="643" w:firstLineChars="200"/>
        <w:rPr>
          <w:rStyle w:val="18"/>
          <w:rFonts w:hint="eastAsia" w:ascii="仿宋" w:hAnsi="仿宋" w:eastAsia="仿宋" w:cs="Times New Roman"/>
          <w:b w:val="0"/>
          <w:bCs/>
          <w:color w:val="00B0F0"/>
          <w:kern w:val="2"/>
          <w:sz w:val="32"/>
          <w:szCs w:val="32"/>
          <w:lang w:val="en-US" w:eastAsia="zh-CN" w:bidi="ar-SA"/>
        </w:rPr>
      </w:pPr>
      <w:r>
        <w:rPr>
          <w:rStyle w:val="18"/>
          <w:rFonts w:hint="eastAsia" w:ascii="仿宋" w:hAnsi="仿宋" w:eastAsia="仿宋" w:cs="Times New Roman"/>
          <w:bCs/>
          <w:color w:val="00B0F0"/>
          <w:kern w:val="2"/>
          <w:sz w:val="32"/>
          <w:szCs w:val="32"/>
          <w:lang w:val="en-US" w:eastAsia="zh-CN" w:bidi="ar-SA"/>
        </w:rPr>
        <w:t>5.节能环保支出：</w:t>
      </w:r>
      <w:r>
        <w:rPr>
          <w:rStyle w:val="18"/>
          <w:rFonts w:hint="eastAsia" w:ascii="仿宋" w:hAnsi="仿宋" w:eastAsia="仿宋" w:cs="Times New Roman"/>
          <w:b w:val="0"/>
          <w:bCs/>
          <w:color w:val="00B0F0"/>
          <w:kern w:val="2"/>
          <w:sz w:val="32"/>
          <w:szCs w:val="32"/>
          <w:lang w:val="en-US" w:eastAsia="zh-CN" w:bidi="ar-SA"/>
        </w:rPr>
        <w:t>2110401生态保护支出56.82万元，完成预算100%。</w:t>
      </w:r>
    </w:p>
    <w:p>
      <w:pPr>
        <w:spacing w:line="600" w:lineRule="exact"/>
        <w:ind w:firstLine="643" w:firstLineChars="200"/>
        <w:rPr>
          <w:rStyle w:val="18"/>
          <w:rFonts w:hint="eastAsia" w:ascii="仿宋" w:hAnsi="仿宋" w:eastAsia="仿宋"/>
          <w:b w:val="0"/>
          <w:bCs/>
          <w:color w:val="00B0F0"/>
          <w:sz w:val="32"/>
          <w:szCs w:val="32"/>
          <w:lang w:eastAsia="zh-CN"/>
        </w:rPr>
      </w:pPr>
      <w:r>
        <w:rPr>
          <w:rFonts w:hint="eastAsia" w:ascii="仿宋" w:hAnsi="仿宋" w:eastAsia="仿宋"/>
          <w:b/>
          <w:color w:val="00B0F0"/>
          <w:sz w:val="32"/>
          <w:szCs w:val="32"/>
          <w:lang w:val="en-US" w:eastAsia="zh-CN"/>
        </w:rPr>
        <w:t>6</w:t>
      </w:r>
      <w:r>
        <w:rPr>
          <w:rFonts w:hint="eastAsia" w:ascii="仿宋" w:hAnsi="仿宋" w:eastAsia="仿宋"/>
          <w:b/>
          <w:color w:val="00B0F0"/>
          <w:sz w:val="32"/>
          <w:szCs w:val="32"/>
        </w:rPr>
        <w:t>.城乡社区</w:t>
      </w:r>
      <w:r>
        <w:rPr>
          <w:rStyle w:val="18"/>
          <w:rFonts w:ascii="仿宋" w:hAnsi="仿宋" w:eastAsia="仿宋"/>
          <w:bCs/>
          <w:color w:val="00B0F0"/>
          <w:sz w:val="32"/>
          <w:szCs w:val="32"/>
        </w:rPr>
        <w:t>:</w:t>
      </w:r>
      <w:r>
        <w:rPr>
          <w:rStyle w:val="18"/>
          <w:rFonts w:hint="eastAsia" w:ascii="仿宋" w:hAnsi="仿宋" w:eastAsia="仿宋"/>
          <w:b w:val="0"/>
          <w:bCs/>
          <w:color w:val="00B0F0"/>
          <w:sz w:val="32"/>
          <w:szCs w:val="32"/>
        </w:rPr>
        <w:t>2120501城乡社区环境卫生支出</w:t>
      </w:r>
      <w:r>
        <w:rPr>
          <w:rStyle w:val="18"/>
          <w:rFonts w:hint="eastAsia" w:ascii="仿宋" w:hAnsi="仿宋" w:eastAsia="仿宋"/>
          <w:b w:val="0"/>
          <w:bCs/>
          <w:color w:val="00B0F0"/>
          <w:sz w:val="32"/>
          <w:szCs w:val="32"/>
          <w:lang w:val="en-US" w:eastAsia="zh-CN"/>
        </w:rPr>
        <w:t>35.52</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p>
    <w:p>
      <w:pPr>
        <w:spacing w:line="600" w:lineRule="exact"/>
        <w:ind w:firstLine="643" w:firstLineChars="200"/>
        <w:rPr>
          <w:rStyle w:val="18"/>
          <w:rFonts w:hint="eastAsia" w:ascii="仿宋" w:hAnsi="仿宋" w:eastAsia="仿宋"/>
          <w:b w:val="0"/>
          <w:bCs/>
          <w:color w:val="00B0F0"/>
          <w:sz w:val="32"/>
          <w:szCs w:val="32"/>
          <w:lang w:eastAsia="zh-CN"/>
        </w:rPr>
      </w:pPr>
      <w:r>
        <w:rPr>
          <w:rFonts w:hint="eastAsia" w:ascii="仿宋" w:hAnsi="仿宋" w:eastAsia="仿宋"/>
          <w:b/>
          <w:color w:val="00B0F0"/>
          <w:sz w:val="32"/>
          <w:szCs w:val="32"/>
          <w:lang w:val="en-US" w:eastAsia="zh-CN"/>
        </w:rPr>
        <w:t>7</w:t>
      </w:r>
      <w:r>
        <w:rPr>
          <w:rFonts w:hint="eastAsia" w:ascii="仿宋" w:hAnsi="仿宋" w:eastAsia="仿宋"/>
          <w:b/>
          <w:color w:val="00B0F0"/>
          <w:sz w:val="32"/>
          <w:szCs w:val="32"/>
        </w:rPr>
        <w:t>.农林水</w:t>
      </w:r>
      <w:r>
        <w:rPr>
          <w:rStyle w:val="18"/>
          <w:rFonts w:ascii="仿宋" w:hAnsi="仿宋" w:eastAsia="仿宋"/>
          <w:bCs/>
          <w:color w:val="00B0F0"/>
          <w:sz w:val="32"/>
          <w:szCs w:val="32"/>
        </w:rPr>
        <w:t>:</w:t>
      </w:r>
      <w:r>
        <w:rPr>
          <w:rStyle w:val="18"/>
          <w:rFonts w:hint="eastAsia" w:ascii="仿宋" w:hAnsi="仿宋" w:eastAsia="仿宋"/>
          <w:b w:val="0"/>
          <w:bCs w:val="0"/>
          <w:color w:val="00B0F0"/>
          <w:sz w:val="32"/>
          <w:szCs w:val="32"/>
          <w:lang w:val="en-US" w:eastAsia="zh-CN"/>
        </w:rPr>
        <w:t>2130199 10.37万元。</w:t>
      </w:r>
      <w:r>
        <w:rPr>
          <w:rStyle w:val="18"/>
          <w:rFonts w:hint="eastAsia" w:ascii="仿宋" w:hAnsi="仿宋" w:eastAsia="仿宋"/>
          <w:b w:val="0"/>
          <w:bCs/>
          <w:color w:val="00B0F0"/>
          <w:sz w:val="32"/>
          <w:szCs w:val="32"/>
        </w:rPr>
        <w:t>2130504农村基础设施建设支出</w:t>
      </w:r>
      <w:r>
        <w:rPr>
          <w:rStyle w:val="18"/>
          <w:rFonts w:hint="eastAsia" w:ascii="仿宋" w:hAnsi="仿宋" w:eastAsia="仿宋"/>
          <w:b w:val="0"/>
          <w:bCs/>
          <w:color w:val="00B0F0"/>
          <w:sz w:val="32"/>
          <w:szCs w:val="32"/>
          <w:lang w:val="en-US" w:eastAsia="zh-CN"/>
        </w:rPr>
        <w:t>135.08</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 w:val="0"/>
          <w:bCs/>
          <w:color w:val="00B0F0"/>
          <w:sz w:val="32"/>
          <w:szCs w:val="32"/>
        </w:rPr>
        <w:t>2130705对村民委员会和村党支部的补助支出</w:t>
      </w:r>
      <w:r>
        <w:rPr>
          <w:rStyle w:val="18"/>
          <w:rFonts w:hint="eastAsia" w:ascii="仿宋" w:hAnsi="仿宋" w:eastAsia="仿宋"/>
          <w:b w:val="0"/>
          <w:bCs/>
          <w:color w:val="00B0F0"/>
          <w:sz w:val="32"/>
          <w:szCs w:val="32"/>
          <w:lang w:val="en-US" w:eastAsia="zh-CN"/>
        </w:rPr>
        <w:t>91.20</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lang w:eastAsia="zh-CN"/>
        </w:rPr>
        <w:t>。</w:t>
      </w:r>
      <w:r>
        <w:rPr>
          <w:rStyle w:val="18"/>
          <w:rFonts w:hint="eastAsia" w:ascii="仿宋" w:hAnsi="仿宋" w:eastAsia="仿宋"/>
          <w:b w:val="0"/>
          <w:bCs/>
          <w:color w:val="00B0F0"/>
          <w:sz w:val="32"/>
          <w:szCs w:val="32"/>
          <w:lang w:val="en-US" w:eastAsia="zh-CN"/>
        </w:rPr>
        <w:t>2139999 其他农林水支出 21.05万元，完成预算100%。</w:t>
      </w:r>
    </w:p>
    <w:p>
      <w:pPr>
        <w:spacing w:line="600" w:lineRule="exact"/>
        <w:ind w:firstLine="643" w:firstLineChars="200"/>
        <w:rPr>
          <w:rFonts w:ascii="仿宋" w:hAnsi="仿宋" w:eastAsia="仿宋"/>
          <w:b/>
          <w:color w:val="00B0F0"/>
          <w:sz w:val="32"/>
          <w:szCs w:val="32"/>
        </w:rPr>
      </w:pPr>
      <w:r>
        <w:rPr>
          <w:rFonts w:hint="eastAsia" w:ascii="仿宋" w:hAnsi="仿宋" w:eastAsia="仿宋"/>
          <w:b/>
          <w:color w:val="00B0F0"/>
          <w:sz w:val="32"/>
          <w:szCs w:val="32"/>
          <w:lang w:val="en-US" w:eastAsia="zh-CN"/>
        </w:rPr>
        <w:t>8</w:t>
      </w:r>
      <w:r>
        <w:rPr>
          <w:rFonts w:hint="eastAsia" w:ascii="仿宋" w:hAnsi="仿宋" w:eastAsia="仿宋"/>
          <w:b/>
          <w:color w:val="00B0F0"/>
          <w:sz w:val="32"/>
          <w:szCs w:val="32"/>
        </w:rPr>
        <w:t>.交通运输</w:t>
      </w:r>
      <w:r>
        <w:rPr>
          <w:rStyle w:val="18"/>
          <w:rFonts w:ascii="仿宋" w:hAnsi="仿宋" w:eastAsia="仿宋"/>
          <w:bCs/>
          <w:color w:val="00B0F0"/>
          <w:sz w:val="32"/>
          <w:szCs w:val="32"/>
        </w:rPr>
        <w:t>:</w:t>
      </w:r>
      <w:r>
        <w:rPr>
          <w:rStyle w:val="18"/>
          <w:rFonts w:hint="eastAsia" w:ascii="仿宋" w:hAnsi="仿宋" w:eastAsia="仿宋"/>
          <w:b w:val="0"/>
          <w:bCs/>
          <w:color w:val="00B0F0"/>
          <w:sz w:val="32"/>
          <w:szCs w:val="32"/>
        </w:rPr>
        <w:t xml:space="preserve"> 2140104公路建设支出决算为</w:t>
      </w:r>
      <w:r>
        <w:rPr>
          <w:rStyle w:val="18"/>
          <w:rFonts w:hint="eastAsia" w:ascii="仿宋" w:hAnsi="仿宋" w:eastAsia="仿宋"/>
          <w:b w:val="0"/>
          <w:bCs/>
          <w:color w:val="00B0F0"/>
          <w:sz w:val="32"/>
          <w:szCs w:val="32"/>
          <w:lang w:val="en-US" w:eastAsia="zh-CN"/>
        </w:rPr>
        <w:t>109.68</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rPr>
        <w:t>。</w:t>
      </w:r>
    </w:p>
    <w:p>
      <w:pPr>
        <w:spacing w:line="600" w:lineRule="exact"/>
        <w:ind w:firstLine="643" w:firstLineChars="200"/>
        <w:rPr>
          <w:rFonts w:ascii="仿宋" w:hAnsi="仿宋" w:eastAsia="仿宋"/>
          <w:b/>
          <w:color w:val="00B0F0"/>
          <w:sz w:val="32"/>
          <w:szCs w:val="32"/>
        </w:rPr>
      </w:pPr>
      <w:r>
        <w:rPr>
          <w:rFonts w:hint="eastAsia" w:ascii="仿宋" w:hAnsi="仿宋" w:eastAsia="仿宋"/>
          <w:b/>
          <w:color w:val="00B0F0"/>
          <w:sz w:val="32"/>
          <w:szCs w:val="32"/>
          <w:lang w:val="en-US" w:eastAsia="zh-CN"/>
        </w:rPr>
        <w:t>9</w:t>
      </w:r>
      <w:r>
        <w:rPr>
          <w:rFonts w:hint="eastAsia" w:ascii="仿宋" w:hAnsi="仿宋" w:eastAsia="仿宋"/>
          <w:b/>
          <w:color w:val="00B0F0"/>
          <w:sz w:val="32"/>
          <w:szCs w:val="32"/>
        </w:rPr>
        <w:t>.住房保障支出</w:t>
      </w:r>
      <w:r>
        <w:rPr>
          <w:rStyle w:val="18"/>
          <w:rFonts w:ascii="仿宋" w:hAnsi="仿宋" w:eastAsia="仿宋"/>
          <w:bCs/>
          <w:color w:val="00B0F0"/>
          <w:sz w:val="32"/>
          <w:szCs w:val="32"/>
        </w:rPr>
        <w:t>:</w:t>
      </w:r>
      <w:r>
        <w:rPr>
          <w:rStyle w:val="18"/>
          <w:rFonts w:hint="eastAsia" w:ascii="仿宋" w:hAnsi="仿宋" w:eastAsia="仿宋"/>
          <w:b w:val="0"/>
          <w:bCs w:val="0"/>
          <w:color w:val="00B0F0"/>
          <w:sz w:val="32"/>
          <w:szCs w:val="32"/>
          <w:lang w:val="en-US" w:eastAsia="zh-CN"/>
        </w:rPr>
        <w:t>2210103 棚户区改造支出44.34万元，完成预算100%。2210105 农村危房改造支出29.28万元，完成预算100%。</w:t>
      </w:r>
      <w:r>
        <w:rPr>
          <w:rStyle w:val="18"/>
          <w:rFonts w:hint="eastAsia" w:ascii="仿宋" w:hAnsi="仿宋" w:eastAsia="仿宋"/>
          <w:b w:val="0"/>
          <w:bCs/>
          <w:color w:val="00B0F0"/>
          <w:sz w:val="32"/>
          <w:szCs w:val="32"/>
        </w:rPr>
        <w:t>2210201住房公积金支出决算为</w:t>
      </w:r>
      <w:r>
        <w:rPr>
          <w:rStyle w:val="18"/>
          <w:rFonts w:hint="eastAsia" w:ascii="仿宋" w:hAnsi="仿宋" w:eastAsia="仿宋"/>
          <w:b w:val="0"/>
          <w:bCs/>
          <w:color w:val="00B0F0"/>
          <w:sz w:val="32"/>
          <w:szCs w:val="32"/>
          <w:lang w:val="en-US" w:eastAsia="zh-CN"/>
        </w:rPr>
        <w:t>43.17</w:t>
      </w:r>
      <w:r>
        <w:rPr>
          <w:rStyle w:val="18"/>
          <w:rFonts w:hint="eastAsia" w:ascii="仿宋" w:hAnsi="仿宋" w:eastAsia="仿宋"/>
          <w:b w:val="0"/>
          <w:bCs/>
          <w:color w:val="00B0F0"/>
          <w:sz w:val="32"/>
          <w:szCs w:val="32"/>
        </w:rPr>
        <w:t>万元，完成预算100</w:t>
      </w:r>
      <w:r>
        <w:rPr>
          <w:rStyle w:val="18"/>
          <w:rFonts w:ascii="仿宋" w:hAnsi="仿宋" w:eastAsia="仿宋"/>
          <w:b w:val="0"/>
          <w:bCs/>
          <w:color w:val="00B0F0"/>
          <w:sz w:val="32"/>
          <w:szCs w:val="32"/>
        </w:rPr>
        <w:t>%</w:t>
      </w:r>
      <w:r>
        <w:rPr>
          <w:rStyle w:val="18"/>
          <w:rFonts w:hint="eastAsia" w:ascii="仿宋" w:hAnsi="仿宋" w:eastAsia="仿宋"/>
          <w:b w:val="0"/>
          <w:bCs/>
          <w:color w:val="00B0F0"/>
          <w:sz w:val="32"/>
          <w:szCs w:val="32"/>
        </w:rPr>
        <w:t>。</w:t>
      </w:r>
    </w:p>
    <w:p>
      <w:pPr>
        <w:tabs>
          <w:tab w:val="right" w:pos="8306"/>
        </w:tabs>
        <w:spacing w:line="600" w:lineRule="exact"/>
        <w:ind w:firstLine="640"/>
        <w:outlineLvl w:val="1"/>
        <w:rPr>
          <w:rStyle w:val="29"/>
        </w:rPr>
      </w:pPr>
      <w:bookmarkStart w:id="44" w:name="_Toc15377214"/>
      <w:bookmarkStart w:id="45"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4"/>
      <w:bookmarkEnd w:id="45"/>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665.16</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588.58</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88.41</w:t>
      </w:r>
      <w:r>
        <w:rPr>
          <w:rFonts w:hint="eastAsia" w:ascii="仿宋" w:hAnsi="仿宋" w:eastAsia="仿宋"/>
          <w:color w:val="000000"/>
          <w:sz w:val="32"/>
          <w:szCs w:val="32"/>
        </w:rPr>
        <w:t>万元、津贴补贴</w:t>
      </w:r>
      <w:r>
        <w:rPr>
          <w:rFonts w:hint="eastAsia" w:ascii="仿宋" w:hAnsi="仿宋" w:eastAsia="仿宋"/>
          <w:color w:val="000000"/>
          <w:sz w:val="32"/>
          <w:szCs w:val="32"/>
          <w:lang w:val="en-US" w:eastAsia="zh-CN"/>
        </w:rPr>
        <w:t>257.62</w:t>
      </w:r>
      <w:r>
        <w:rPr>
          <w:rFonts w:hint="eastAsia" w:ascii="仿宋" w:hAnsi="仿宋" w:eastAsia="仿宋"/>
          <w:color w:val="000000"/>
          <w:sz w:val="32"/>
          <w:szCs w:val="32"/>
        </w:rPr>
        <w:t>万元、奖金</w:t>
      </w:r>
      <w:r>
        <w:rPr>
          <w:rFonts w:hint="eastAsia" w:ascii="仿宋" w:hAnsi="仿宋" w:eastAsia="仿宋"/>
          <w:color w:val="000000"/>
          <w:sz w:val="32"/>
          <w:szCs w:val="32"/>
          <w:lang w:val="en-US" w:eastAsia="zh-CN"/>
        </w:rPr>
        <w:t>68.90</w:t>
      </w:r>
      <w:r>
        <w:rPr>
          <w:rFonts w:hint="eastAsia" w:ascii="仿宋" w:hAnsi="仿宋" w:eastAsia="仿宋"/>
          <w:color w:val="000000"/>
          <w:sz w:val="32"/>
          <w:szCs w:val="32"/>
        </w:rPr>
        <w:t>万元、绩效工资</w:t>
      </w:r>
      <w:r>
        <w:rPr>
          <w:rFonts w:hint="eastAsia" w:ascii="仿宋" w:hAnsi="仿宋" w:eastAsia="仿宋"/>
          <w:color w:val="000000"/>
          <w:sz w:val="32"/>
          <w:szCs w:val="32"/>
          <w:lang w:val="en-US" w:eastAsia="zh-CN"/>
        </w:rPr>
        <w:t>23.45</w:t>
      </w:r>
      <w:r>
        <w:rPr>
          <w:rFonts w:hint="eastAsia" w:ascii="仿宋" w:hAnsi="仿宋" w:eastAsia="仿宋"/>
          <w:color w:val="000000"/>
          <w:sz w:val="32"/>
          <w:szCs w:val="32"/>
        </w:rPr>
        <w:t>万元、机关事业单位基本养老保险缴费</w:t>
      </w:r>
      <w:r>
        <w:rPr>
          <w:rFonts w:hint="eastAsia" w:ascii="仿宋" w:hAnsi="仿宋" w:eastAsia="仿宋"/>
          <w:color w:val="000000"/>
          <w:sz w:val="32"/>
          <w:szCs w:val="32"/>
          <w:lang w:val="en-US" w:eastAsia="zh-CN"/>
        </w:rPr>
        <w:t>56.39</w:t>
      </w:r>
      <w:r>
        <w:rPr>
          <w:rFonts w:hint="eastAsia" w:ascii="仿宋" w:hAnsi="仿宋" w:eastAsia="仿宋"/>
          <w:color w:val="000000"/>
          <w:sz w:val="32"/>
          <w:szCs w:val="32"/>
        </w:rPr>
        <w:t>万元、职业年金缴费</w:t>
      </w:r>
      <w:r>
        <w:rPr>
          <w:rFonts w:hint="eastAsia" w:ascii="仿宋" w:hAnsi="仿宋" w:eastAsia="仿宋"/>
          <w:color w:val="000000"/>
          <w:sz w:val="32"/>
          <w:szCs w:val="32"/>
          <w:lang w:val="en-US" w:eastAsia="zh-CN"/>
        </w:rPr>
        <w:t>22.56</w:t>
      </w:r>
      <w:r>
        <w:rPr>
          <w:rFonts w:hint="eastAsia" w:ascii="仿宋" w:hAnsi="仿宋" w:eastAsia="仿宋"/>
          <w:color w:val="000000"/>
          <w:sz w:val="32"/>
          <w:szCs w:val="32"/>
        </w:rPr>
        <w:t>万元、公务员医疗补助缴费</w:t>
      </w:r>
      <w:r>
        <w:rPr>
          <w:rFonts w:hint="eastAsia" w:ascii="仿宋" w:hAnsi="仿宋" w:eastAsia="仿宋"/>
          <w:color w:val="000000"/>
          <w:sz w:val="32"/>
          <w:szCs w:val="32"/>
          <w:lang w:val="en-US" w:eastAsia="zh-CN"/>
        </w:rPr>
        <w:t>5.01</w:t>
      </w:r>
      <w:r>
        <w:rPr>
          <w:rFonts w:hint="eastAsia" w:ascii="仿宋" w:hAnsi="仿宋" w:eastAsia="仿宋"/>
          <w:color w:val="000000"/>
          <w:sz w:val="32"/>
          <w:szCs w:val="32"/>
        </w:rPr>
        <w:t>万元、其他社会保障缴</w:t>
      </w:r>
      <w:r>
        <w:rPr>
          <w:rFonts w:hint="eastAsia" w:ascii="仿宋" w:hAnsi="仿宋" w:eastAsia="仿宋"/>
          <w:color w:val="000000"/>
          <w:sz w:val="32"/>
          <w:szCs w:val="32"/>
          <w:lang w:val="en-US" w:eastAsia="zh-CN"/>
        </w:rPr>
        <w:t>1.50</w:t>
      </w:r>
      <w:r>
        <w:rPr>
          <w:rFonts w:hint="eastAsia" w:ascii="仿宋" w:hAnsi="仿宋" w:eastAsia="仿宋"/>
          <w:color w:val="000000"/>
          <w:sz w:val="32"/>
          <w:szCs w:val="32"/>
        </w:rPr>
        <w:t>万元、住房公积金</w:t>
      </w:r>
      <w:r>
        <w:rPr>
          <w:rFonts w:hint="eastAsia" w:ascii="仿宋" w:hAnsi="仿宋" w:eastAsia="仿宋"/>
          <w:color w:val="000000"/>
          <w:sz w:val="32"/>
          <w:szCs w:val="32"/>
          <w:lang w:val="en-US" w:eastAsia="zh-CN"/>
        </w:rPr>
        <w:t>43.17</w:t>
      </w:r>
      <w:r>
        <w:rPr>
          <w:rFonts w:hint="eastAsia" w:ascii="仿宋" w:hAnsi="仿宋" w:eastAsia="仿宋"/>
          <w:color w:val="000000"/>
          <w:sz w:val="32"/>
          <w:szCs w:val="32"/>
        </w:rPr>
        <w:t>万元、医疗费</w:t>
      </w:r>
      <w:r>
        <w:rPr>
          <w:rFonts w:hint="eastAsia" w:ascii="仿宋" w:hAnsi="仿宋" w:eastAsia="仿宋"/>
          <w:color w:val="000000"/>
          <w:sz w:val="32"/>
          <w:szCs w:val="32"/>
          <w:lang w:val="en-US" w:eastAsia="zh-CN"/>
        </w:rPr>
        <w:t>2.95</w:t>
      </w:r>
      <w:r>
        <w:rPr>
          <w:rFonts w:hint="eastAsia" w:ascii="仿宋" w:hAnsi="仿宋" w:eastAsia="仿宋"/>
          <w:color w:val="000000"/>
          <w:sz w:val="32"/>
          <w:szCs w:val="32"/>
        </w:rPr>
        <w:t>万元等支出。</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70.49</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31.67</w:t>
      </w:r>
      <w:r>
        <w:rPr>
          <w:rFonts w:hint="eastAsia" w:ascii="仿宋" w:hAnsi="仿宋" w:eastAsia="仿宋"/>
          <w:color w:val="000000"/>
          <w:sz w:val="32"/>
          <w:szCs w:val="32"/>
        </w:rPr>
        <w:t>万元、印刷费</w:t>
      </w:r>
      <w:r>
        <w:rPr>
          <w:rFonts w:hint="eastAsia" w:ascii="仿宋" w:hAnsi="仿宋" w:eastAsia="仿宋"/>
          <w:color w:val="000000"/>
          <w:sz w:val="32"/>
          <w:szCs w:val="32"/>
          <w:lang w:val="en-US" w:eastAsia="zh-CN"/>
        </w:rPr>
        <w:t>5.3</w:t>
      </w:r>
      <w:r>
        <w:rPr>
          <w:rFonts w:hint="eastAsia" w:ascii="仿宋" w:hAnsi="仿宋" w:eastAsia="仿宋"/>
          <w:color w:val="000000"/>
          <w:sz w:val="32"/>
          <w:szCs w:val="32"/>
        </w:rPr>
        <w:t>万元、电费2万元、邮电费</w:t>
      </w:r>
      <w:r>
        <w:rPr>
          <w:rFonts w:hint="eastAsia" w:ascii="仿宋" w:hAnsi="仿宋" w:eastAsia="仿宋"/>
          <w:color w:val="000000"/>
          <w:sz w:val="32"/>
          <w:szCs w:val="32"/>
          <w:lang w:val="en-US" w:eastAsia="zh-CN"/>
        </w:rPr>
        <w:t>5.44</w:t>
      </w:r>
      <w:r>
        <w:rPr>
          <w:rFonts w:hint="eastAsia" w:ascii="仿宋" w:hAnsi="仿宋" w:eastAsia="仿宋"/>
          <w:color w:val="000000"/>
          <w:sz w:val="32"/>
          <w:szCs w:val="32"/>
        </w:rPr>
        <w:t>万元、取暖费</w:t>
      </w:r>
      <w:r>
        <w:rPr>
          <w:rFonts w:hint="eastAsia" w:ascii="仿宋" w:hAnsi="仿宋" w:eastAsia="仿宋"/>
          <w:color w:val="000000"/>
          <w:sz w:val="32"/>
          <w:szCs w:val="32"/>
          <w:lang w:val="en-US" w:eastAsia="zh-CN"/>
        </w:rPr>
        <w:t>1.12</w:t>
      </w:r>
      <w:r>
        <w:rPr>
          <w:rFonts w:hint="eastAsia" w:ascii="仿宋" w:hAnsi="仿宋" w:eastAsia="仿宋"/>
          <w:color w:val="000000"/>
          <w:sz w:val="32"/>
          <w:szCs w:val="32"/>
        </w:rPr>
        <w:t>万元、差旅费</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万元、因公出国（境）费用0万元、</w:t>
      </w:r>
      <w:r>
        <w:rPr>
          <w:rFonts w:hint="eastAsia" w:ascii="仿宋" w:hAnsi="仿宋" w:eastAsia="仿宋"/>
          <w:color w:val="000000"/>
          <w:sz w:val="32"/>
          <w:szCs w:val="32"/>
          <w:lang w:eastAsia="zh-CN"/>
        </w:rPr>
        <w:t>劳务</w:t>
      </w:r>
      <w:r>
        <w:rPr>
          <w:rFonts w:hint="eastAsia" w:ascii="仿宋" w:hAnsi="仿宋" w:eastAsia="仿宋"/>
          <w:color w:val="000000"/>
          <w:sz w:val="32"/>
          <w:szCs w:val="32"/>
          <w:lang w:val="en-US" w:eastAsia="zh-CN"/>
        </w:rPr>
        <w:t>12</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6万元、公务接待费0.</w:t>
      </w:r>
      <w:r>
        <w:rPr>
          <w:rFonts w:hint="eastAsia" w:ascii="仿宋" w:hAnsi="仿宋" w:eastAsia="仿宋"/>
          <w:color w:val="000000"/>
          <w:sz w:val="32"/>
          <w:szCs w:val="32"/>
          <w:lang w:val="en-US" w:eastAsia="zh-CN"/>
        </w:rPr>
        <w:t>57</w:t>
      </w:r>
      <w:r>
        <w:rPr>
          <w:rFonts w:hint="eastAsia" w:ascii="仿宋" w:hAnsi="仿宋" w:eastAsia="仿宋"/>
          <w:color w:val="000000"/>
          <w:sz w:val="32"/>
          <w:szCs w:val="32"/>
        </w:rPr>
        <w:t>万元、公务用车运行维护费</w:t>
      </w:r>
      <w:r>
        <w:rPr>
          <w:rFonts w:hint="eastAsia" w:ascii="仿宋" w:hAnsi="仿宋" w:eastAsia="仿宋"/>
          <w:color w:val="000000"/>
          <w:sz w:val="32"/>
          <w:szCs w:val="32"/>
          <w:lang w:val="en-US" w:eastAsia="zh-CN"/>
        </w:rPr>
        <w:t>9.62</w:t>
      </w:r>
      <w:r>
        <w:rPr>
          <w:rFonts w:hint="eastAsia" w:ascii="仿宋" w:hAnsi="仿宋" w:eastAsia="仿宋"/>
          <w:color w:val="000000"/>
          <w:sz w:val="32"/>
          <w:szCs w:val="32"/>
        </w:rPr>
        <w:t>万元支出等。</w:t>
      </w:r>
    </w:p>
    <w:p>
      <w:pPr>
        <w:spacing w:line="600" w:lineRule="exact"/>
        <w:ind w:firstLine="640"/>
        <w:outlineLvl w:val="1"/>
        <w:rPr>
          <w:rStyle w:val="29"/>
          <w:rFonts w:ascii="黑体" w:hAnsi="黑体" w:eastAsia="黑体"/>
          <w:b w:val="0"/>
        </w:rPr>
      </w:pPr>
      <w:bookmarkStart w:id="46" w:name="_Toc15377215"/>
      <w:bookmarkStart w:id="47"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6"/>
      <w:bookmarkEnd w:id="47"/>
    </w:p>
    <w:p>
      <w:pPr>
        <w:spacing w:line="600" w:lineRule="exact"/>
        <w:ind w:firstLine="640"/>
        <w:outlineLvl w:val="2"/>
        <w:rPr>
          <w:rFonts w:ascii="仿宋" w:hAnsi="仿宋" w:eastAsia="仿宋"/>
          <w:b/>
          <w:color w:val="000000"/>
          <w:sz w:val="32"/>
          <w:szCs w:val="32"/>
        </w:rPr>
      </w:pPr>
      <w:bookmarkStart w:id="48" w:name="_Toc15377216"/>
      <w:r>
        <w:rPr>
          <w:rFonts w:hint="eastAsia" w:ascii="仿宋" w:hAnsi="仿宋" w:eastAsia="仿宋"/>
          <w:b/>
          <w:color w:val="000000"/>
          <w:sz w:val="32"/>
          <w:szCs w:val="32"/>
        </w:rPr>
        <w:t>（一）“三公”经费财政拨款支出决算总体情况说明</w:t>
      </w:r>
      <w:bookmarkEnd w:id="4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10.20</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9" w:name="_Toc15377217"/>
      <w:r>
        <w:rPr>
          <w:rFonts w:hint="eastAsia" w:ascii="仿宋" w:hAnsi="仿宋" w:eastAsia="仿宋"/>
          <w:b/>
          <w:color w:val="000000"/>
          <w:sz w:val="32"/>
          <w:szCs w:val="32"/>
        </w:rPr>
        <w:t>（二）“三公”经费财政拨款支出决算具体情况说明</w:t>
      </w:r>
      <w:bookmarkEnd w:id="4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9.62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94.31</w:t>
      </w:r>
      <w:r>
        <w:rPr>
          <w:rFonts w:ascii="仿宋" w:hAnsi="仿宋" w:eastAsia="仿宋"/>
          <w:color w:val="000000"/>
          <w:sz w:val="32"/>
          <w:szCs w:val="32"/>
        </w:rPr>
        <w:t>%</w:t>
      </w:r>
      <w:r>
        <w:rPr>
          <w:rFonts w:hint="eastAsia" w:ascii="仿宋" w:hAnsi="仿宋" w:eastAsia="仿宋"/>
          <w:color w:val="000000"/>
          <w:sz w:val="32"/>
          <w:szCs w:val="32"/>
        </w:rPr>
        <w:t>；公务接待费支出决算0.</w:t>
      </w:r>
      <w:r>
        <w:rPr>
          <w:rFonts w:hint="eastAsia" w:ascii="仿宋" w:hAnsi="仿宋" w:eastAsia="仿宋"/>
          <w:color w:val="000000"/>
          <w:sz w:val="32"/>
          <w:szCs w:val="32"/>
          <w:lang w:val="en-US" w:eastAsia="zh-CN"/>
        </w:rPr>
        <w:t>58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5.69</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：“三公”经费财政拨款支出结构）（饼状图）</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1" locked="0" layoutInCell="1" allowOverlap="1">
            <wp:simplePos x="0" y="0"/>
            <wp:positionH relativeFrom="column">
              <wp:posOffset>438150</wp:posOffset>
            </wp:positionH>
            <wp:positionV relativeFrom="paragraph">
              <wp:posOffset>276225</wp:posOffset>
            </wp:positionV>
            <wp:extent cx="3714750" cy="2333625"/>
            <wp:effectExtent l="19050" t="0" r="19050" b="0"/>
            <wp:wrapNone/>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8"/>
          <w:rFonts w:hint="eastAsia" w:ascii="仿宋" w:hAnsi="仿宋" w:eastAsia="仿宋"/>
          <w:b w:val="0"/>
          <w:bCs/>
          <w:color w:val="000000"/>
          <w:sz w:val="32"/>
          <w:szCs w:val="32"/>
        </w:rPr>
        <w:t>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7年无变动。</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9.62</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10.60</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52.42</w:t>
      </w:r>
      <w:r>
        <w:rPr>
          <w:rFonts w:ascii="仿宋_GB2312" w:eastAsia="仿宋_GB2312"/>
          <w:color w:val="000000"/>
          <w:sz w:val="32"/>
          <w:szCs w:val="32"/>
        </w:rPr>
        <w:t>%</w:t>
      </w:r>
      <w:r>
        <w:rPr>
          <w:rFonts w:hint="eastAsia" w:ascii="仿宋_GB2312" w:eastAsia="仿宋_GB2312"/>
          <w:color w:val="000000"/>
          <w:sz w:val="32"/>
          <w:szCs w:val="32"/>
        </w:rPr>
        <w:t>。主要原因是2018年度公务用车修理费、油费开支减少。</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月底，单位共有公务用车2辆，其中：轿车0辆、越野车2辆、载客汽车0辆。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9.62</w:t>
      </w:r>
      <w:r>
        <w:rPr>
          <w:rFonts w:hint="eastAsia" w:ascii="仿宋_GB2312" w:eastAsia="仿宋_GB2312"/>
          <w:color w:val="000000"/>
          <w:sz w:val="32"/>
          <w:szCs w:val="32"/>
        </w:rPr>
        <w:t>万元。主要用于上县办事、到远牧点开展工作、乡内巡逻、环境卫生整治等所需的公务用车燃料费、维修费、过路过桥费、保险费等支出。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58</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持平。</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人次，共计支出0.</w:t>
      </w:r>
      <w:r>
        <w:rPr>
          <w:rFonts w:hint="eastAsia" w:ascii="仿宋_GB2312" w:eastAsia="仿宋_GB2312"/>
          <w:color w:val="000000"/>
          <w:sz w:val="32"/>
          <w:szCs w:val="32"/>
          <w:lang w:val="en-US" w:eastAsia="zh-CN"/>
        </w:rPr>
        <w:t>58</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bookmarkStart w:id="50" w:name="_Toc15377218"/>
      <w:bookmarkStart w:id="51" w:name="_Toc15396610"/>
    </w:p>
    <w:p>
      <w:pPr>
        <w:spacing w:line="600" w:lineRule="exact"/>
        <w:ind w:firstLine="64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numPr>
          <w:ilvl w:val="0"/>
          <w:numId w:val="4"/>
        </w:numPr>
        <w:spacing w:line="600" w:lineRule="exact"/>
        <w:ind w:firstLine="640"/>
        <w:outlineLvl w:val="1"/>
        <w:rPr>
          <w:rStyle w:val="29"/>
          <w:rFonts w:ascii="黑体" w:hAnsi="黑体" w:eastAsia="黑体"/>
          <w:b w:val="0"/>
        </w:rPr>
      </w:pPr>
      <w:bookmarkStart w:id="52" w:name="_Toc15377219"/>
      <w:bookmarkStart w:id="53" w:name="_Toc15396611"/>
      <w:r>
        <w:rPr>
          <w:rStyle w:val="29"/>
          <w:rFonts w:hint="eastAsia" w:ascii="黑体" w:hAnsi="黑体" w:eastAsia="黑体"/>
          <w:b w:val="0"/>
        </w:rPr>
        <w:t>国有资本经营预算支出决算情况说明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spacing w:line="600" w:lineRule="exact"/>
        <w:ind w:firstLine="800" w:firstLineChars="250"/>
        <w:outlineLvl w:val="1"/>
        <w:rPr>
          <w:rStyle w:val="29"/>
          <w:rFonts w:ascii="黑体" w:hAnsi="黑体" w:eastAsia="黑体"/>
        </w:rPr>
      </w:pPr>
      <w:bookmarkStart w:id="54" w:name="_Toc15396612"/>
      <w:bookmarkStart w:id="55" w:name="_Toc15377221"/>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54"/>
      <w:bookmarkEnd w:id="55"/>
    </w:p>
    <w:p>
      <w:pPr>
        <w:spacing w:line="600" w:lineRule="exact"/>
        <w:ind w:firstLine="643" w:firstLineChars="200"/>
        <w:outlineLvl w:val="2"/>
        <w:rPr>
          <w:rFonts w:ascii="仿宋" w:hAnsi="仿宋" w:eastAsia="仿宋"/>
          <w:color w:val="000000"/>
          <w:sz w:val="32"/>
          <w:szCs w:val="32"/>
        </w:rPr>
      </w:pPr>
      <w:bookmarkStart w:id="56" w:name="_Toc15377222"/>
      <w:r>
        <w:rPr>
          <w:rFonts w:hint="eastAsia" w:ascii="仿宋" w:hAnsi="仿宋" w:eastAsia="仿宋"/>
          <w:b/>
          <w:color w:val="000000"/>
          <w:sz w:val="32"/>
          <w:szCs w:val="32"/>
        </w:rPr>
        <w:t>（一）机关运行经费支出情况</w:t>
      </w:r>
      <w:bookmarkEnd w:id="56"/>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色地镇</w:t>
      </w:r>
      <w:r>
        <w:rPr>
          <w:rFonts w:hint="eastAsia" w:ascii="仿宋_GB2312" w:eastAsia="仿宋_GB2312"/>
          <w:color w:val="000000"/>
          <w:sz w:val="32"/>
          <w:szCs w:val="32"/>
        </w:rPr>
        <w:t>人民政府机关运行经费支出</w:t>
      </w:r>
      <w:r>
        <w:rPr>
          <w:rFonts w:hint="eastAsia" w:ascii="仿宋_GB2312" w:eastAsia="仿宋_GB2312"/>
          <w:color w:val="000000"/>
          <w:sz w:val="32"/>
          <w:szCs w:val="32"/>
          <w:lang w:val="en-US" w:eastAsia="zh-CN"/>
        </w:rPr>
        <w:t>51.53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127.84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71.27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主要原因是2018年度公务用车、培训费等费用开支减少。</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7" w:name="_Toc15377223"/>
      <w:r>
        <w:rPr>
          <w:rFonts w:hint="eastAsia" w:ascii="仿宋" w:hAnsi="仿宋" w:eastAsia="仿宋"/>
          <w:b/>
          <w:color w:val="000000"/>
          <w:sz w:val="32"/>
          <w:szCs w:val="32"/>
        </w:rPr>
        <w:t>（二）政府采购支出情况</w:t>
      </w:r>
      <w:bookmarkEnd w:id="5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色地镇</w:t>
      </w:r>
      <w:r>
        <w:rPr>
          <w:rFonts w:hint="eastAsia" w:ascii="仿宋_GB2312" w:eastAsia="仿宋_GB2312"/>
          <w:color w:val="000000"/>
          <w:sz w:val="32"/>
          <w:szCs w:val="32"/>
        </w:rPr>
        <w:t>人民政府政府采购支出总额0万元，其中：政府采购货物支出0万元、政府采购工程支出0万元、政府采购服务支出0万元。授予中小企业合同金额0万元，其中：授予小微企业合同金额0万元。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8" w:name="_Toc15377224"/>
      <w:r>
        <w:rPr>
          <w:rFonts w:hint="eastAsia" w:ascii="仿宋" w:hAnsi="仿宋" w:eastAsia="仿宋"/>
          <w:b/>
          <w:color w:val="000000"/>
          <w:sz w:val="32"/>
          <w:szCs w:val="32"/>
        </w:rPr>
        <w:t>（三）国有资产占有使用情况</w:t>
      </w:r>
      <w:bookmarkEnd w:id="58"/>
    </w:p>
    <w:p>
      <w:pPr>
        <w:spacing w:line="560" w:lineRule="exact"/>
        <w:ind w:firstLine="640"/>
        <w:rPr>
          <w:rFonts w:ascii="仿宋_GB2312" w:hAnsi="仿宋_GB2312" w:eastAsia="仿宋_GB2312" w:cs="仿宋_GB2312"/>
          <w:bCs/>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hAnsi="仿宋_GB2312" w:eastAsia="仿宋_GB2312" w:cs="仿宋_GB2312"/>
          <w:bCs/>
          <w:sz w:val="32"/>
          <w:szCs w:val="32"/>
        </w:rPr>
        <w:t>我单位共有资产</w:t>
      </w:r>
      <w:r>
        <w:rPr>
          <w:rFonts w:hint="eastAsia" w:ascii="仿宋_GB2312" w:hAnsi="仿宋_GB2312" w:eastAsia="仿宋_GB2312" w:cs="仿宋_GB2312"/>
          <w:bCs/>
          <w:sz w:val="32"/>
          <w:szCs w:val="32"/>
          <w:lang w:val="en-US" w:eastAsia="zh-CN"/>
        </w:rPr>
        <w:t>625.18</w:t>
      </w:r>
      <w:r>
        <w:rPr>
          <w:rFonts w:hint="eastAsia" w:ascii="仿宋_GB2312" w:hAnsi="仿宋_GB2312" w:eastAsia="仿宋_GB2312" w:cs="仿宋_GB2312"/>
          <w:bCs/>
          <w:sz w:val="32"/>
          <w:szCs w:val="32"/>
        </w:rPr>
        <w:t>万元，其中流动资产</w:t>
      </w:r>
      <w:r>
        <w:rPr>
          <w:rFonts w:hint="eastAsia" w:ascii="仿宋_GB2312" w:hAnsi="仿宋_GB2312" w:eastAsia="仿宋_GB2312" w:cs="仿宋_GB2312"/>
          <w:bCs/>
          <w:sz w:val="32"/>
          <w:szCs w:val="32"/>
          <w:lang w:val="en-US" w:eastAsia="zh-CN"/>
        </w:rPr>
        <w:t>171.44</w:t>
      </w:r>
      <w:r>
        <w:rPr>
          <w:rFonts w:hint="eastAsia" w:ascii="仿宋_GB2312" w:hAnsi="仿宋_GB2312" w:eastAsia="仿宋_GB2312" w:cs="仿宋_GB2312"/>
          <w:bCs/>
          <w:sz w:val="32"/>
          <w:szCs w:val="32"/>
        </w:rPr>
        <w:t>万元，固定资产</w:t>
      </w:r>
      <w:r>
        <w:rPr>
          <w:rFonts w:hint="eastAsia" w:ascii="仿宋_GB2312" w:hAnsi="仿宋_GB2312" w:eastAsia="仿宋_GB2312" w:cs="仿宋_GB2312"/>
          <w:bCs/>
          <w:sz w:val="32"/>
          <w:szCs w:val="32"/>
          <w:lang w:val="en-US" w:eastAsia="zh-CN"/>
        </w:rPr>
        <w:t>453.74</w:t>
      </w:r>
      <w:r>
        <w:rPr>
          <w:rFonts w:hint="eastAsia" w:ascii="仿宋_GB2312" w:hAnsi="仿宋_GB2312" w:eastAsia="仿宋_GB2312" w:cs="仿宋_GB2312"/>
          <w:bCs/>
          <w:sz w:val="32"/>
          <w:szCs w:val="32"/>
        </w:rPr>
        <w:t>万元（房屋</w:t>
      </w:r>
      <w:r>
        <w:rPr>
          <w:rFonts w:hint="eastAsia" w:ascii="仿宋_GB2312" w:hAnsi="仿宋_GB2312" w:eastAsia="仿宋_GB2312" w:cs="仿宋_GB2312"/>
          <w:bCs/>
          <w:sz w:val="32"/>
          <w:szCs w:val="32"/>
          <w:lang w:val="en-US" w:eastAsia="zh-CN"/>
        </w:rPr>
        <w:t>366.84</w:t>
      </w:r>
      <w:r>
        <w:rPr>
          <w:rFonts w:hint="eastAsia" w:ascii="仿宋_GB2312" w:hAnsi="仿宋_GB2312" w:eastAsia="仿宋_GB2312" w:cs="仿宋_GB2312"/>
          <w:bCs/>
          <w:sz w:val="32"/>
          <w:szCs w:val="32"/>
        </w:rPr>
        <w:t>万元，汽车1辆，价值</w:t>
      </w:r>
      <w:r>
        <w:rPr>
          <w:rFonts w:hint="eastAsia" w:ascii="仿宋_GB2312" w:hAnsi="仿宋_GB2312" w:eastAsia="仿宋_GB2312" w:cs="仿宋_GB2312"/>
          <w:bCs/>
          <w:sz w:val="32"/>
          <w:szCs w:val="32"/>
          <w:lang w:val="en-US" w:eastAsia="zh-CN"/>
        </w:rPr>
        <w:t>49.58</w:t>
      </w:r>
      <w:r>
        <w:rPr>
          <w:rFonts w:hint="eastAsia" w:ascii="仿宋_GB2312" w:hAnsi="仿宋_GB2312" w:eastAsia="仿宋_GB2312" w:cs="仿宋_GB2312"/>
          <w:bCs/>
          <w:sz w:val="32"/>
          <w:szCs w:val="32"/>
        </w:rPr>
        <w:t>万元，其他固定资产</w:t>
      </w:r>
      <w:r>
        <w:rPr>
          <w:rFonts w:hint="eastAsia" w:ascii="仿宋_GB2312" w:hAnsi="仿宋_GB2312" w:eastAsia="仿宋_GB2312" w:cs="仿宋_GB2312"/>
          <w:bCs/>
          <w:sz w:val="32"/>
          <w:szCs w:val="32"/>
          <w:lang w:val="en-US" w:eastAsia="zh-CN"/>
        </w:rPr>
        <w:t>37.32</w:t>
      </w:r>
      <w:r>
        <w:rPr>
          <w:rFonts w:hint="eastAsia" w:ascii="仿宋_GB2312" w:hAnsi="仿宋_GB2312" w:eastAsia="仿宋_GB2312" w:cs="仿宋_GB2312"/>
          <w:bCs/>
          <w:sz w:val="32"/>
          <w:szCs w:val="32"/>
        </w:rPr>
        <w:t>万元）。</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lang w:eastAsia="zh-CN"/>
        </w:rPr>
        <w:t>色地镇</w:t>
      </w:r>
      <w:r>
        <w:rPr>
          <w:rFonts w:hint="eastAsia" w:ascii="仿宋_GB2312" w:eastAsia="仿宋_GB2312"/>
          <w:color w:val="000000"/>
          <w:sz w:val="32"/>
          <w:szCs w:val="32"/>
        </w:rPr>
        <w:t>人民政府共有车辆1辆，其中：部级领导干部用车0辆、一般公务用车0辆、一般执法执勤用车0辆、特种专业技术用车0辆、其他用车1辆，</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色地镇</w:t>
      </w:r>
      <w:r>
        <w:rPr>
          <w:rFonts w:hint="eastAsia" w:ascii="仿宋_GB2312" w:eastAsia="仿宋_GB2312"/>
          <w:color w:val="000000" w:themeColor="text1"/>
          <w:sz w:val="32"/>
          <w:szCs w:val="32"/>
          <w14:textFill>
            <w14:solidFill>
              <w14:schemeClr w14:val="tx1"/>
            </w14:solidFill>
          </w14:textFill>
        </w:rPr>
        <w:t>人民政府开展工作用车。单价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3" w:firstLineChars="150"/>
        <w:jc w:val="center"/>
        <w:outlineLvl w:val="0"/>
        <w:rPr>
          <w:rStyle w:val="28"/>
          <w:rFonts w:ascii="黑体" w:hAnsi="黑体" w:eastAsia="黑体"/>
          <w:b w:val="0"/>
        </w:rPr>
      </w:pPr>
      <w:bookmarkStart w:id="59" w:name="_Toc15377225"/>
      <w:bookmarkStart w:id="60" w:name="_Toc15396613"/>
      <w:r>
        <w:rPr>
          <w:rFonts w:hint="eastAsia" w:ascii="黑体" w:hAnsi="黑体" w:eastAsia="黑体"/>
          <w:b/>
          <w:color w:val="000000"/>
          <w:sz w:val="44"/>
          <w:szCs w:val="44"/>
        </w:rPr>
        <w:t>名</w:t>
      </w:r>
      <w:r>
        <w:rPr>
          <w:rStyle w:val="28"/>
          <w:rFonts w:hint="eastAsia" w:ascii="黑体" w:hAnsi="黑体" w:eastAsia="黑体"/>
          <w:b w:val="0"/>
        </w:rPr>
        <w:t>词解释</w:t>
      </w:r>
      <w:bookmarkEnd w:id="59"/>
      <w:bookmarkEnd w:id="60"/>
    </w:p>
    <w:p>
      <w:pPr>
        <w:spacing w:line="600" w:lineRule="exact"/>
        <w:jc w:val="left"/>
        <w:rPr>
          <w:rFonts w:ascii="宋体"/>
          <w:b/>
          <w:color w:val="000000"/>
          <w:sz w:val="44"/>
          <w:szCs w:val="44"/>
        </w:rPr>
      </w:pP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事业收入：指事业单位开展专业业务活动及辅助活动取得的收入。无。</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经营收入：指事业单位在专业业务活动及其辅助活动之外开展非独立核算经营活动取得的收入。无。</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其他收入：指单位取得的除上述收入以外的各项收入。主要是利息收入等。</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auto"/>
          <w:sz w:val="32"/>
          <w:szCs w:val="32"/>
        </w:rPr>
      </w:pPr>
      <w:r>
        <w:rPr>
          <w:rFonts w:ascii="仿宋_GB2312" w:eastAsia="仿宋_GB2312"/>
          <w:color w:val="auto"/>
          <w:sz w:val="32"/>
          <w:szCs w:val="32"/>
        </w:rPr>
        <w:t>9.</w:t>
      </w:r>
      <w:r>
        <w:rPr>
          <w:rFonts w:hint="eastAsia" w:ascii="仿宋_GB2312" w:eastAsia="仿宋_GB2312"/>
          <w:color w:val="auto"/>
          <w:sz w:val="32"/>
          <w:szCs w:val="32"/>
        </w:rPr>
        <w:t>一般公共服务：</w:t>
      </w:r>
      <w:r>
        <w:rPr>
          <w:rFonts w:hint="eastAsia" w:ascii="仿宋_GB2312" w:eastAsia="仿宋_GB2312"/>
          <w:color w:val="auto"/>
          <w:sz w:val="32"/>
          <w:szCs w:val="32"/>
          <w:lang w:val="en-US" w:eastAsia="zh-CN"/>
        </w:rPr>
        <w:t>201类20101款人大事务</w:t>
      </w:r>
      <w:r>
        <w:rPr>
          <w:rFonts w:hint="eastAsia" w:ascii="仿宋_GB2312" w:eastAsia="仿宋_GB2312"/>
          <w:color w:val="auto"/>
          <w:sz w:val="32"/>
          <w:szCs w:val="32"/>
          <w:lang w:eastAsia="zh-CN"/>
        </w:rPr>
        <w:t>，</w:t>
      </w:r>
      <w:r>
        <w:rPr>
          <w:rFonts w:hint="eastAsia" w:ascii="仿宋_GB2312" w:eastAsia="仿宋_GB2312"/>
          <w:color w:val="auto"/>
          <w:sz w:val="32"/>
          <w:szCs w:val="32"/>
        </w:rPr>
        <w:t>2010101</w:t>
      </w:r>
      <w:r>
        <w:rPr>
          <w:rFonts w:hint="eastAsia" w:ascii="仿宋_GB2312" w:eastAsia="仿宋_GB2312"/>
          <w:color w:val="auto"/>
          <w:sz w:val="32"/>
          <w:szCs w:val="32"/>
          <w:lang w:eastAsia="zh-CN"/>
        </w:rPr>
        <w:t>项指人大工作人员工资，</w:t>
      </w:r>
      <w:r>
        <w:rPr>
          <w:rFonts w:hint="eastAsia" w:ascii="仿宋_GB2312" w:eastAsia="仿宋_GB2312"/>
          <w:color w:val="auto"/>
          <w:sz w:val="32"/>
          <w:szCs w:val="32"/>
        </w:rPr>
        <w:t>2010301</w:t>
      </w:r>
      <w:r>
        <w:rPr>
          <w:rFonts w:hint="eastAsia" w:ascii="仿宋_GB2312" w:eastAsia="仿宋_GB2312"/>
          <w:color w:val="auto"/>
          <w:sz w:val="32"/>
          <w:szCs w:val="32"/>
          <w:lang w:eastAsia="zh-CN"/>
        </w:rPr>
        <w:t>指行政工作人员工资</w:t>
      </w:r>
      <w:r>
        <w:rPr>
          <w:rFonts w:hint="eastAsia" w:ascii="仿宋_GB2312" w:eastAsia="仿宋_GB2312"/>
          <w:color w:val="auto"/>
          <w:sz w:val="32"/>
          <w:szCs w:val="32"/>
        </w:rPr>
        <w:t>、2010601行政运行</w:t>
      </w:r>
      <w:r>
        <w:rPr>
          <w:rFonts w:hint="eastAsia" w:ascii="仿宋_GB2312" w:eastAsia="仿宋_GB2312"/>
          <w:color w:val="auto"/>
          <w:sz w:val="32"/>
          <w:szCs w:val="32"/>
          <w:lang w:eastAsia="zh-CN"/>
        </w:rPr>
        <w:t>财政所工作人员工资</w:t>
      </w:r>
      <w:r>
        <w:rPr>
          <w:rFonts w:hint="eastAsia" w:ascii="仿宋_GB2312" w:eastAsia="仿宋_GB2312"/>
          <w:color w:val="auto"/>
          <w:sz w:val="32"/>
          <w:szCs w:val="32"/>
        </w:rPr>
        <w:t>、2010108</w:t>
      </w:r>
      <w:r>
        <w:rPr>
          <w:rFonts w:hint="eastAsia" w:ascii="仿宋_GB2312" w:eastAsia="仿宋_GB2312"/>
          <w:color w:val="auto"/>
          <w:sz w:val="32"/>
          <w:szCs w:val="32"/>
          <w:lang w:eastAsia="zh-CN"/>
        </w:rPr>
        <w:t>人大</w:t>
      </w:r>
      <w:r>
        <w:rPr>
          <w:rFonts w:hint="eastAsia" w:ascii="仿宋_GB2312" w:eastAsia="仿宋_GB2312"/>
          <w:color w:val="auto"/>
          <w:sz w:val="32"/>
          <w:szCs w:val="32"/>
        </w:rPr>
        <w:t>代表工作</w:t>
      </w:r>
      <w:r>
        <w:rPr>
          <w:rFonts w:hint="eastAsia" w:ascii="仿宋_GB2312" w:eastAsia="仿宋_GB2312"/>
          <w:color w:val="auto"/>
          <w:sz w:val="32"/>
          <w:szCs w:val="32"/>
          <w:lang w:eastAsia="zh-CN"/>
        </w:rPr>
        <w:t>经费</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10</w:t>
      </w:r>
      <w:r>
        <w:rPr>
          <w:rFonts w:ascii="仿宋_GB2312" w:eastAsia="仿宋_GB2312"/>
          <w:color w:val="auto"/>
          <w:sz w:val="32"/>
          <w:szCs w:val="32"/>
        </w:rPr>
        <w:t>.</w:t>
      </w:r>
      <w:r>
        <w:rPr>
          <w:rFonts w:hint="eastAsia" w:ascii="仿宋_GB2312" w:eastAsia="仿宋_GB2312"/>
          <w:color w:val="auto"/>
          <w:sz w:val="32"/>
          <w:szCs w:val="32"/>
        </w:rPr>
        <w:t>文化体育与传媒：</w:t>
      </w:r>
      <w:r>
        <w:rPr>
          <w:rFonts w:hint="eastAsia" w:ascii="仿宋_GB2312" w:eastAsia="仿宋_GB2312"/>
          <w:color w:val="auto"/>
          <w:sz w:val="32"/>
          <w:szCs w:val="32"/>
          <w:lang w:val="en-US" w:eastAsia="zh-CN"/>
        </w:rPr>
        <w:t>207类20701款</w:t>
      </w:r>
      <w:r>
        <w:rPr>
          <w:rFonts w:hint="eastAsia" w:ascii="仿宋_GB2312" w:eastAsia="仿宋_GB2312"/>
          <w:color w:val="auto"/>
          <w:sz w:val="32"/>
          <w:szCs w:val="32"/>
        </w:rPr>
        <w:t>2070199</w:t>
      </w:r>
      <w:r>
        <w:rPr>
          <w:rFonts w:hint="eastAsia" w:ascii="仿宋_GB2312" w:eastAsia="仿宋_GB2312"/>
          <w:color w:val="auto"/>
          <w:sz w:val="32"/>
          <w:szCs w:val="32"/>
          <w:lang w:eastAsia="zh-CN"/>
        </w:rPr>
        <w:t>项指</w:t>
      </w:r>
      <w:r>
        <w:rPr>
          <w:rFonts w:hint="eastAsia" w:ascii="仿宋_GB2312" w:eastAsia="仿宋_GB2312"/>
          <w:color w:val="auto"/>
          <w:sz w:val="32"/>
          <w:szCs w:val="32"/>
        </w:rPr>
        <w:t>其他文化支出</w:t>
      </w:r>
      <w:r>
        <w:rPr>
          <w:rFonts w:hint="eastAsia" w:ascii="仿宋_GB2312" w:eastAsia="仿宋_GB2312"/>
          <w:color w:val="auto"/>
          <w:sz w:val="32"/>
          <w:szCs w:val="32"/>
          <w:lang w:eastAsia="zh-CN"/>
        </w:rPr>
        <w:t>文化院坝工作经费</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w:t>
      </w:r>
      <w:r>
        <w:rPr>
          <w:rFonts w:ascii="仿宋_GB2312" w:eastAsia="仿宋_GB2312"/>
          <w:color w:val="auto"/>
          <w:sz w:val="32"/>
          <w:szCs w:val="32"/>
        </w:rPr>
        <w:t>.</w:t>
      </w:r>
      <w:r>
        <w:rPr>
          <w:rFonts w:hint="eastAsia" w:ascii="仿宋_GB2312" w:eastAsia="仿宋_GB2312"/>
          <w:color w:val="auto"/>
          <w:sz w:val="32"/>
          <w:szCs w:val="32"/>
        </w:rPr>
        <w:t>社会保障和就业：</w:t>
      </w:r>
      <w:r>
        <w:rPr>
          <w:rFonts w:hint="eastAsia" w:ascii="仿宋_GB2312" w:eastAsia="仿宋_GB2312"/>
          <w:color w:val="auto"/>
          <w:sz w:val="32"/>
          <w:szCs w:val="32"/>
          <w:lang w:val="en-US" w:eastAsia="zh-CN"/>
        </w:rPr>
        <w:t>208类20802款</w:t>
      </w:r>
      <w:r>
        <w:rPr>
          <w:rFonts w:hint="eastAsia" w:ascii="仿宋_GB2312" w:eastAsia="仿宋_GB2312"/>
          <w:color w:val="auto"/>
          <w:sz w:val="32"/>
          <w:szCs w:val="32"/>
        </w:rPr>
        <w:t>2080208</w:t>
      </w:r>
      <w:r>
        <w:rPr>
          <w:rFonts w:hint="eastAsia" w:ascii="仿宋_GB2312" w:eastAsia="仿宋_GB2312"/>
          <w:color w:val="auto"/>
          <w:sz w:val="32"/>
          <w:szCs w:val="32"/>
          <w:lang w:eastAsia="zh-CN"/>
        </w:rPr>
        <w:t>项</w:t>
      </w:r>
      <w:r>
        <w:rPr>
          <w:rFonts w:hint="eastAsia" w:ascii="仿宋_GB2312" w:eastAsia="仿宋_GB2312"/>
          <w:color w:val="auto"/>
          <w:sz w:val="32"/>
          <w:szCs w:val="32"/>
        </w:rPr>
        <w:t>指基层政权和社区建设，2080505</w:t>
      </w:r>
      <w:r>
        <w:rPr>
          <w:rFonts w:hint="eastAsia" w:ascii="仿宋_GB2312" w:eastAsia="仿宋_GB2312"/>
          <w:color w:val="auto"/>
          <w:sz w:val="32"/>
          <w:szCs w:val="32"/>
          <w:lang w:eastAsia="zh-CN"/>
        </w:rPr>
        <w:t>指</w:t>
      </w:r>
      <w:r>
        <w:rPr>
          <w:rFonts w:hint="eastAsia" w:ascii="仿宋_GB2312" w:eastAsia="仿宋_GB2312"/>
          <w:color w:val="auto"/>
          <w:sz w:val="32"/>
          <w:szCs w:val="32"/>
        </w:rPr>
        <w:t>机关事业单位基本养老保险缴费支出，2080506</w:t>
      </w:r>
      <w:r>
        <w:rPr>
          <w:rFonts w:hint="eastAsia" w:ascii="仿宋_GB2312" w:eastAsia="仿宋_GB2312"/>
          <w:color w:val="auto"/>
          <w:sz w:val="32"/>
          <w:szCs w:val="32"/>
          <w:lang w:eastAsia="zh-CN"/>
        </w:rPr>
        <w:t>指</w:t>
      </w:r>
      <w:r>
        <w:rPr>
          <w:rFonts w:hint="eastAsia" w:ascii="仿宋_GB2312" w:eastAsia="仿宋_GB2312"/>
          <w:color w:val="auto"/>
          <w:sz w:val="32"/>
          <w:szCs w:val="32"/>
        </w:rPr>
        <w:t>机关事业单位职业年金缴费支出2081107</w:t>
      </w:r>
      <w:r>
        <w:rPr>
          <w:rFonts w:hint="eastAsia" w:ascii="仿宋_GB2312" w:eastAsia="仿宋_GB2312"/>
          <w:color w:val="auto"/>
          <w:sz w:val="32"/>
          <w:szCs w:val="32"/>
          <w:lang w:eastAsia="zh-CN"/>
        </w:rPr>
        <w:t>指</w:t>
      </w:r>
      <w:r>
        <w:rPr>
          <w:rFonts w:hint="eastAsia" w:ascii="仿宋_GB2312" w:eastAsia="仿宋_GB2312"/>
          <w:color w:val="auto"/>
          <w:sz w:val="32"/>
          <w:szCs w:val="32"/>
        </w:rPr>
        <w:t>残疾人生活和护理补助，2082102</w:t>
      </w:r>
      <w:r>
        <w:rPr>
          <w:rFonts w:hint="eastAsia" w:ascii="仿宋_GB2312" w:eastAsia="仿宋_GB2312"/>
          <w:color w:val="auto"/>
          <w:sz w:val="32"/>
          <w:szCs w:val="32"/>
          <w:lang w:eastAsia="zh-CN"/>
        </w:rPr>
        <w:t>指</w:t>
      </w:r>
      <w:r>
        <w:rPr>
          <w:rFonts w:hint="eastAsia" w:ascii="仿宋_GB2312" w:eastAsia="仿宋_GB2312"/>
          <w:color w:val="auto"/>
          <w:sz w:val="32"/>
          <w:szCs w:val="32"/>
        </w:rPr>
        <w:t>农村特困人员救助。</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12</w:t>
      </w:r>
      <w:r>
        <w:rPr>
          <w:rFonts w:ascii="仿宋_GB2312" w:eastAsia="仿宋_GB2312"/>
          <w:color w:val="auto"/>
          <w:sz w:val="32"/>
          <w:szCs w:val="32"/>
        </w:rPr>
        <w:t>.</w:t>
      </w:r>
      <w:r>
        <w:rPr>
          <w:rFonts w:hint="eastAsia" w:ascii="仿宋_GB2312" w:eastAsia="仿宋_GB2312"/>
          <w:color w:val="auto"/>
          <w:sz w:val="32"/>
          <w:szCs w:val="32"/>
        </w:rPr>
        <w:t>医疗卫生与计划生育：</w:t>
      </w:r>
      <w:r>
        <w:rPr>
          <w:rFonts w:hint="eastAsia" w:ascii="仿宋_GB2312" w:eastAsia="仿宋_GB2312"/>
          <w:color w:val="auto"/>
          <w:sz w:val="32"/>
          <w:szCs w:val="32"/>
          <w:lang w:val="en-US" w:eastAsia="zh-CN"/>
        </w:rPr>
        <w:t>210类21003款</w:t>
      </w:r>
      <w:r>
        <w:rPr>
          <w:rFonts w:hint="eastAsia" w:ascii="仿宋_GB2312" w:eastAsia="仿宋_GB2312"/>
          <w:color w:val="auto"/>
          <w:sz w:val="32"/>
          <w:szCs w:val="32"/>
        </w:rPr>
        <w:t>2100302</w:t>
      </w:r>
      <w:r>
        <w:rPr>
          <w:rFonts w:hint="eastAsia" w:ascii="仿宋_GB2312" w:eastAsia="仿宋_GB2312"/>
          <w:color w:val="auto"/>
          <w:sz w:val="32"/>
          <w:szCs w:val="32"/>
          <w:lang w:eastAsia="zh-CN"/>
        </w:rPr>
        <w:t>项</w:t>
      </w:r>
      <w:r>
        <w:rPr>
          <w:rFonts w:hint="eastAsia" w:ascii="仿宋_GB2312" w:eastAsia="仿宋_GB2312"/>
          <w:color w:val="auto"/>
          <w:sz w:val="32"/>
          <w:szCs w:val="32"/>
        </w:rPr>
        <w:t>指乡镇卫生院支出</w:t>
      </w:r>
      <w:r>
        <w:rPr>
          <w:rFonts w:hint="eastAsia" w:ascii="仿宋_GB2312" w:eastAsia="仿宋_GB2312"/>
          <w:color w:val="auto"/>
          <w:sz w:val="32"/>
          <w:szCs w:val="32"/>
          <w:lang w:eastAsia="zh-CN"/>
        </w:rPr>
        <w:t>村医临岗补贴</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13</w:t>
      </w:r>
      <w:r>
        <w:rPr>
          <w:rFonts w:ascii="仿宋_GB2312" w:eastAsia="仿宋_GB2312"/>
          <w:color w:val="auto"/>
          <w:sz w:val="32"/>
          <w:szCs w:val="32"/>
        </w:rPr>
        <w:t>.</w:t>
      </w:r>
      <w:r>
        <w:rPr>
          <w:rFonts w:hint="eastAsia" w:ascii="仿宋_GB2312" w:eastAsia="仿宋_GB2312"/>
          <w:color w:val="auto"/>
          <w:sz w:val="32"/>
          <w:szCs w:val="32"/>
        </w:rPr>
        <w:t>城乡社区：</w:t>
      </w:r>
      <w:r>
        <w:rPr>
          <w:rFonts w:hint="eastAsia" w:ascii="仿宋_GB2312" w:eastAsia="仿宋_GB2312"/>
          <w:color w:val="auto"/>
          <w:sz w:val="32"/>
          <w:szCs w:val="32"/>
          <w:lang w:val="en-US" w:eastAsia="zh-CN"/>
        </w:rPr>
        <w:t>212类21203款</w:t>
      </w:r>
      <w:r>
        <w:rPr>
          <w:rFonts w:hint="eastAsia" w:ascii="仿宋_GB2312" w:eastAsia="仿宋_GB2312"/>
          <w:color w:val="auto"/>
          <w:sz w:val="32"/>
          <w:szCs w:val="32"/>
        </w:rPr>
        <w:t>2120399</w:t>
      </w:r>
      <w:r>
        <w:rPr>
          <w:rFonts w:hint="eastAsia" w:ascii="仿宋_GB2312" w:eastAsia="仿宋_GB2312"/>
          <w:color w:val="auto"/>
          <w:sz w:val="32"/>
          <w:szCs w:val="32"/>
          <w:lang w:eastAsia="zh-CN"/>
        </w:rPr>
        <w:t>项指</w:t>
      </w:r>
      <w:r>
        <w:rPr>
          <w:rFonts w:hint="eastAsia" w:ascii="仿宋_GB2312" w:eastAsia="仿宋_GB2312"/>
          <w:color w:val="auto"/>
          <w:sz w:val="32"/>
          <w:szCs w:val="32"/>
        </w:rPr>
        <w:t>其他城乡社区公共设施支出，2120501</w:t>
      </w:r>
      <w:r>
        <w:rPr>
          <w:rFonts w:hint="eastAsia" w:ascii="仿宋_GB2312" w:eastAsia="仿宋_GB2312"/>
          <w:color w:val="auto"/>
          <w:sz w:val="32"/>
          <w:szCs w:val="32"/>
          <w:lang w:eastAsia="zh-CN"/>
        </w:rPr>
        <w:t>指</w:t>
      </w:r>
      <w:r>
        <w:rPr>
          <w:rFonts w:hint="eastAsia" w:ascii="仿宋_GB2312" w:eastAsia="仿宋_GB2312"/>
          <w:color w:val="auto"/>
          <w:sz w:val="32"/>
          <w:szCs w:val="32"/>
        </w:rPr>
        <w:t>城乡社区环境卫生支出。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14</w:t>
      </w:r>
      <w:r>
        <w:rPr>
          <w:rFonts w:ascii="仿宋_GB2312" w:eastAsia="仿宋_GB2312"/>
          <w:color w:val="auto"/>
          <w:sz w:val="32"/>
          <w:szCs w:val="32"/>
        </w:rPr>
        <w:t>.</w:t>
      </w:r>
      <w:r>
        <w:rPr>
          <w:rFonts w:hint="eastAsia" w:ascii="仿宋_GB2312" w:eastAsia="仿宋_GB2312"/>
          <w:color w:val="auto"/>
          <w:sz w:val="32"/>
          <w:szCs w:val="32"/>
        </w:rPr>
        <w:t>农林水：</w:t>
      </w:r>
      <w:r>
        <w:rPr>
          <w:rFonts w:hint="eastAsia" w:ascii="仿宋_GB2312" w:eastAsia="仿宋_GB2312"/>
          <w:color w:val="auto"/>
          <w:sz w:val="32"/>
          <w:szCs w:val="32"/>
          <w:lang w:val="en-US" w:eastAsia="zh-CN"/>
        </w:rPr>
        <w:t>213类21301款</w:t>
      </w:r>
      <w:r>
        <w:rPr>
          <w:rFonts w:hint="eastAsia" w:ascii="仿宋_GB2312" w:eastAsia="仿宋_GB2312"/>
          <w:color w:val="auto"/>
          <w:sz w:val="32"/>
          <w:szCs w:val="32"/>
        </w:rPr>
        <w:t>2130152</w:t>
      </w:r>
      <w:r>
        <w:rPr>
          <w:rFonts w:hint="eastAsia" w:ascii="仿宋_GB2312" w:eastAsia="仿宋_GB2312"/>
          <w:color w:val="auto"/>
          <w:sz w:val="32"/>
          <w:szCs w:val="32"/>
          <w:lang w:eastAsia="zh-CN"/>
        </w:rPr>
        <w:t>项指</w:t>
      </w:r>
      <w:r>
        <w:rPr>
          <w:rFonts w:hint="eastAsia" w:ascii="仿宋_GB2312" w:eastAsia="仿宋_GB2312"/>
          <w:color w:val="auto"/>
          <w:sz w:val="32"/>
          <w:szCs w:val="32"/>
        </w:rPr>
        <w:t>对高校毕业生到基层任职补助，2130504</w:t>
      </w:r>
      <w:r>
        <w:rPr>
          <w:rFonts w:hint="eastAsia" w:ascii="仿宋_GB2312" w:eastAsia="仿宋_GB2312"/>
          <w:color w:val="auto"/>
          <w:sz w:val="32"/>
          <w:szCs w:val="32"/>
          <w:lang w:eastAsia="zh-CN"/>
        </w:rPr>
        <w:t>指</w:t>
      </w:r>
      <w:r>
        <w:rPr>
          <w:rFonts w:hint="eastAsia" w:ascii="仿宋_GB2312" w:eastAsia="仿宋_GB2312"/>
          <w:color w:val="auto"/>
          <w:sz w:val="32"/>
          <w:szCs w:val="32"/>
        </w:rPr>
        <w:t>农村基础设施建设，2130705</w:t>
      </w:r>
      <w:r>
        <w:rPr>
          <w:rFonts w:hint="eastAsia" w:ascii="仿宋_GB2312" w:eastAsia="仿宋_GB2312"/>
          <w:color w:val="auto"/>
          <w:sz w:val="32"/>
          <w:szCs w:val="32"/>
          <w:lang w:eastAsia="zh-CN"/>
        </w:rPr>
        <w:t>指</w:t>
      </w:r>
      <w:r>
        <w:rPr>
          <w:rFonts w:hint="eastAsia" w:ascii="仿宋_GB2312" w:eastAsia="仿宋_GB2312"/>
          <w:color w:val="auto"/>
          <w:sz w:val="32"/>
          <w:szCs w:val="32"/>
        </w:rPr>
        <w:t>对村民委员会和村党支部的补助。</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15</w:t>
      </w:r>
      <w:r>
        <w:rPr>
          <w:rFonts w:ascii="仿宋_GB2312" w:eastAsia="仿宋_GB2312"/>
          <w:color w:val="auto"/>
          <w:sz w:val="32"/>
          <w:szCs w:val="32"/>
        </w:rPr>
        <w:t>.</w:t>
      </w:r>
      <w:r>
        <w:rPr>
          <w:rFonts w:hint="eastAsia" w:ascii="仿宋_GB2312" w:eastAsia="仿宋_GB2312"/>
          <w:color w:val="auto"/>
          <w:sz w:val="32"/>
          <w:szCs w:val="32"/>
        </w:rPr>
        <w:t>交通运输：</w:t>
      </w:r>
      <w:r>
        <w:rPr>
          <w:rFonts w:hint="eastAsia" w:ascii="仿宋_GB2312" w:eastAsia="仿宋_GB2312"/>
          <w:color w:val="auto"/>
          <w:sz w:val="32"/>
          <w:szCs w:val="32"/>
          <w:lang w:val="en-US" w:eastAsia="zh-CN"/>
        </w:rPr>
        <w:t>214类21401款</w:t>
      </w:r>
      <w:r>
        <w:rPr>
          <w:rFonts w:hint="eastAsia" w:ascii="仿宋_GB2312" w:eastAsia="仿宋_GB2312"/>
          <w:color w:val="auto"/>
          <w:sz w:val="32"/>
          <w:szCs w:val="32"/>
        </w:rPr>
        <w:t>2140104</w:t>
      </w:r>
      <w:r>
        <w:rPr>
          <w:rFonts w:hint="eastAsia" w:ascii="仿宋_GB2312" w:eastAsia="仿宋_GB2312"/>
          <w:color w:val="auto"/>
          <w:sz w:val="32"/>
          <w:szCs w:val="32"/>
          <w:lang w:eastAsia="zh-CN"/>
        </w:rPr>
        <w:t>项指</w:t>
      </w:r>
      <w:r>
        <w:rPr>
          <w:rFonts w:hint="eastAsia" w:ascii="仿宋_GB2312" w:eastAsia="仿宋_GB2312"/>
          <w:color w:val="auto"/>
          <w:sz w:val="32"/>
          <w:szCs w:val="32"/>
        </w:rPr>
        <w:t>公路建设。</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16</w:t>
      </w:r>
      <w:r>
        <w:rPr>
          <w:rFonts w:ascii="仿宋_GB2312" w:eastAsia="仿宋_GB2312"/>
          <w:color w:val="auto"/>
          <w:sz w:val="32"/>
          <w:szCs w:val="32"/>
        </w:rPr>
        <w:t>.</w:t>
      </w:r>
      <w:r>
        <w:rPr>
          <w:rFonts w:hint="eastAsia" w:ascii="仿宋_GB2312" w:eastAsia="仿宋_GB2312"/>
          <w:color w:val="auto"/>
          <w:sz w:val="32"/>
          <w:szCs w:val="32"/>
        </w:rPr>
        <w:t>住房保障：</w:t>
      </w:r>
      <w:r>
        <w:rPr>
          <w:rFonts w:hint="eastAsia" w:ascii="仿宋_GB2312" w:eastAsia="仿宋_GB2312"/>
          <w:color w:val="auto"/>
          <w:sz w:val="32"/>
          <w:szCs w:val="32"/>
          <w:lang w:val="en-US" w:eastAsia="zh-CN"/>
        </w:rPr>
        <w:t>221类22102款</w:t>
      </w:r>
      <w:r>
        <w:rPr>
          <w:rFonts w:hint="eastAsia" w:ascii="仿宋_GB2312" w:eastAsia="仿宋_GB2312"/>
          <w:color w:val="auto"/>
          <w:sz w:val="32"/>
          <w:szCs w:val="32"/>
        </w:rPr>
        <w:t>2210201</w:t>
      </w:r>
      <w:r>
        <w:rPr>
          <w:rFonts w:hint="eastAsia" w:ascii="仿宋_GB2312" w:eastAsia="仿宋_GB2312"/>
          <w:color w:val="auto"/>
          <w:sz w:val="32"/>
          <w:szCs w:val="32"/>
          <w:lang w:eastAsia="zh-CN"/>
        </w:rPr>
        <w:t>项指</w:t>
      </w:r>
      <w:r>
        <w:rPr>
          <w:rFonts w:hint="eastAsia" w:ascii="仿宋_GB2312" w:eastAsia="仿宋_GB2312"/>
          <w:color w:val="auto"/>
          <w:sz w:val="32"/>
          <w:szCs w:val="32"/>
        </w:rPr>
        <w:t>住房公积金。</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基本支出：指为保障机构正常运转、完成日常工作任务而发生的人员支出和公用支出。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w:t>
      </w:r>
      <w:r>
        <w:rPr>
          <w:rFonts w:ascii="仿宋_GB2312" w:eastAsia="仿宋_GB2312"/>
          <w:color w:val="auto"/>
          <w:sz w:val="32"/>
          <w:szCs w:val="32"/>
        </w:rPr>
        <w:t>9.</w:t>
      </w:r>
      <w:r>
        <w:rPr>
          <w:rFonts w:hint="eastAsia" w:ascii="仿宋_GB2312" w:eastAsia="仿宋_GB2312"/>
          <w:color w:val="auto"/>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w:t>
      </w:r>
      <w:r>
        <w:rPr>
          <w:rFonts w:ascii="仿宋_GB2312" w:eastAsia="仿宋_GB2312"/>
          <w:color w:val="auto"/>
          <w:sz w:val="32"/>
          <w:szCs w:val="32"/>
        </w:rPr>
        <w:t>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w:t>
      </w:r>
      <w:r>
        <w:rPr>
          <w:rFonts w:ascii="仿宋_GB2312" w:eastAsia="仿宋_GB2312"/>
          <w:color w:val="auto"/>
          <w:sz w:val="32"/>
          <w:szCs w:val="32"/>
        </w:rPr>
        <w:t>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883" w:firstLineChars="200"/>
        <w:rPr>
          <w:rStyle w:val="28"/>
          <w:rFonts w:ascii="仿宋" w:hAnsi="仿宋" w:eastAsia="仿宋"/>
          <w:bCs w:val="0"/>
          <w:color w:val="000000"/>
          <w:kern w:val="2"/>
          <w:sz w:val="32"/>
          <w:szCs w:val="32"/>
        </w:rPr>
      </w:pPr>
      <w:bookmarkStart w:id="61" w:name="_Toc15377226"/>
      <w:r>
        <w:rPr>
          <w:rFonts w:ascii="宋体"/>
          <w:b/>
          <w:color w:val="000000"/>
          <w:sz w:val="44"/>
          <w:szCs w:val="44"/>
        </w:rPr>
        <w:br w:type="page"/>
      </w:r>
      <w:bookmarkStart w:id="62" w:name="_Toc15396614"/>
      <w:r>
        <w:rPr>
          <w:rFonts w:hint="eastAsia" w:ascii="黑体" w:hAnsi="黑体" w:eastAsia="黑体"/>
          <w:color w:val="000000"/>
          <w:sz w:val="44"/>
          <w:szCs w:val="44"/>
        </w:rPr>
        <w:t>第</w:t>
      </w:r>
      <w:r>
        <w:rPr>
          <w:rStyle w:val="28"/>
          <w:rFonts w:hint="eastAsia" w:ascii="黑体" w:hAnsi="黑体" w:eastAsia="黑体"/>
          <w:b w:val="0"/>
        </w:rPr>
        <w:t>四部分 附件</w:t>
      </w:r>
      <w:bookmarkEnd w:id="62"/>
    </w:p>
    <w:p>
      <w:pPr>
        <w:spacing w:line="600" w:lineRule="exact"/>
        <w:jc w:val="center"/>
        <w:outlineLvl w:val="0"/>
        <w:rPr>
          <w:rStyle w:val="28"/>
        </w:rPr>
      </w:pPr>
    </w:p>
    <w:p>
      <w:pPr>
        <w:pStyle w:val="4"/>
        <w:rPr>
          <w:rStyle w:val="28"/>
          <w:rFonts w:ascii="仿宋" w:hAnsi="仿宋" w:eastAsia="仿宋"/>
          <w:b w:val="0"/>
          <w:bCs w:val="0"/>
          <w:sz w:val="32"/>
          <w:szCs w:val="32"/>
        </w:rPr>
      </w:pPr>
      <w:bookmarkStart w:id="63" w:name="_Toc15396615"/>
      <w:r>
        <w:rPr>
          <w:rStyle w:val="28"/>
          <w:rFonts w:hint="eastAsia" w:ascii="仿宋" w:hAnsi="仿宋" w:eastAsia="仿宋"/>
          <w:b w:val="0"/>
          <w:bCs w:val="0"/>
          <w:sz w:val="32"/>
          <w:szCs w:val="32"/>
        </w:rPr>
        <w:t>附件1</w:t>
      </w:r>
      <w:bookmarkEnd w:id="63"/>
    </w:p>
    <w:p>
      <w:pPr>
        <w:widowControl/>
        <w:spacing w:line="480" w:lineRule="exact"/>
        <w:jc w:val="center"/>
        <w:rPr>
          <w:rFonts w:ascii="方正小标宋简体" w:hAnsi="宋体" w:eastAsia="方正小标宋简体" w:cs="方正小标宋简体"/>
          <w:sz w:val="44"/>
          <w:szCs w:val="44"/>
        </w:rPr>
      </w:pPr>
      <w:bookmarkStart w:id="64" w:name="_Toc15396617"/>
      <w:r>
        <w:rPr>
          <w:rFonts w:hint="eastAsia" w:ascii="方正小标宋简体" w:hAnsi="宋体" w:eastAsia="方正小标宋简体" w:cs="方正小标宋简体"/>
          <w:sz w:val="44"/>
          <w:szCs w:val="44"/>
        </w:rPr>
        <w:t>2018年</w:t>
      </w:r>
      <w:r>
        <w:rPr>
          <w:rFonts w:hint="eastAsia" w:ascii="方正小标宋简体" w:hAnsi="宋体" w:eastAsia="方正小标宋简体" w:cs="方正小标宋简体"/>
          <w:sz w:val="44"/>
          <w:szCs w:val="44"/>
          <w:lang w:eastAsia="zh-CN"/>
        </w:rPr>
        <w:t>色地镇</w:t>
      </w:r>
      <w:r>
        <w:rPr>
          <w:rFonts w:hint="eastAsia" w:ascii="方正小标宋简体" w:hAnsi="宋体" w:eastAsia="方正小标宋简体" w:cs="方正小标宋简体"/>
          <w:sz w:val="44"/>
          <w:szCs w:val="44"/>
        </w:rPr>
        <w:t>人民政府部门整体支出</w:t>
      </w:r>
    </w:p>
    <w:p>
      <w:pPr>
        <w:widowControl/>
        <w:spacing w:line="4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绩效报告</w:t>
      </w:r>
    </w:p>
    <w:p>
      <w:pPr>
        <w:widowControl/>
        <w:adjustRightInd w:val="0"/>
        <w:snapToGrid w:val="0"/>
        <w:spacing w:line="48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snapToGrid w:val="0"/>
        <w:spacing w:line="52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（一）机构组成。</w:t>
      </w:r>
    </w:p>
    <w:p>
      <w:pPr>
        <w:snapToGrid w:val="0"/>
        <w:spacing w:line="520" w:lineRule="exact"/>
        <w:ind w:firstLine="640" w:firstLineChars="200"/>
        <w:rPr>
          <w:rFonts w:ascii="仿宋_GB2312" w:hAnsi="仿宋" w:eastAsia="仿宋_GB2312"/>
          <w:sz w:val="32"/>
          <w:szCs w:val="32"/>
        </w:rPr>
      </w:pPr>
      <w:r>
        <w:rPr>
          <w:rFonts w:hint="eastAsia" w:ascii="仿宋_GB2312" w:hAnsi="仿宋_GB2312" w:eastAsia="仿宋_GB2312" w:cs="仿宋_GB2312"/>
          <w:bCs/>
          <w:sz w:val="32"/>
          <w:szCs w:val="32"/>
        </w:rPr>
        <w:t>我单位为独立核算全额拨款行政单位，2个机构，一个共产党机关，一个政府机关。</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（二）机构职能。</w:t>
      </w:r>
    </w:p>
    <w:p>
      <w:pPr>
        <w:pStyle w:val="2"/>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（职能参照省政府批准的三定方案）</w:t>
      </w:r>
    </w:p>
    <w:p>
      <w:pPr>
        <w:snapToGrid w:val="0"/>
        <w:spacing w:line="520" w:lineRule="exact"/>
        <w:ind w:firstLine="643" w:firstLineChars="200"/>
        <w:rPr>
          <w:rFonts w:ascii="仿宋_GB2312" w:hAnsi="仿宋" w:eastAsia="仿宋_GB2312"/>
          <w:sz w:val="32"/>
          <w:szCs w:val="32"/>
        </w:rPr>
      </w:pPr>
      <w:r>
        <w:rPr>
          <w:rFonts w:hint="eastAsia" w:ascii="仿宋_GB2312" w:hAnsi="仿宋_GB2312" w:eastAsia="仿宋_GB2312" w:cs="仿宋_GB2312"/>
          <w:b/>
          <w:sz w:val="32"/>
          <w:szCs w:val="32"/>
        </w:rPr>
        <w:t>一是</w:t>
      </w:r>
      <w:r>
        <w:rPr>
          <w:rFonts w:hint="eastAsia" w:ascii="仿宋_GB2312" w:hAnsi="仿宋_GB2312" w:eastAsia="仿宋_GB2312" w:cs="仿宋_GB2312"/>
          <w:bCs/>
          <w:sz w:val="32"/>
          <w:szCs w:val="32"/>
        </w:rPr>
        <w:t>制定并组织实施乡村建设规划,部署重点项目建设、地方道路建设、水利设施管理、自然资源和生态环境的保护，做好护林防火工作；</w:t>
      </w:r>
      <w:r>
        <w:rPr>
          <w:rFonts w:hint="eastAsia" w:ascii="仿宋_GB2312" w:hAnsi="仿宋_GB2312" w:eastAsia="仿宋_GB2312" w:cs="仿宋_GB2312"/>
          <w:b/>
          <w:sz w:val="32"/>
          <w:szCs w:val="32"/>
        </w:rPr>
        <w:t>二是</w:t>
      </w:r>
      <w:r>
        <w:rPr>
          <w:rFonts w:hint="eastAsia" w:ascii="仿宋_GB2312" w:hAnsi="仿宋_GB2312" w:eastAsia="仿宋_GB2312" w:cs="仿宋_GB2312"/>
          <w:bCs/>
          <w:sz w:val="32"/>
          <w:szCs w:val="32"/>
        </w:rPr>
        <w:t>负责本乡区域内民政、计划生育、体育文化卫生等社会公益事业的综合性工作，维护群众合法权益，调节民事纠纷，打击刑事犯罪维护社会稳定；</w:t>
      </w:r>
      <w:r>
        <w:rPr>
          <w:rFonts w:hint="eastAsia" w:ascii="仿宋_GB2312" w:hAnsi="仿宋_GB2312" w:eastAsia="仿宋_GB2312" w:cs="仿宋_GB2312"/>
          <w:b/>
          <w:sz w:val="32"/>
          <w:szCs w:val="32"/>
        </w:rPr>
        <w:t>三是</w:t>
      </w:r>
      <w:r>
        <w:rPr>
          <w:rFonts w:hint="eastAsia" w:ascii="仿宋_GB2312" w:hAnsi="仿宋_GB2312" w:eastAsia="仿宋_GB2312" w:cs="仿宋_GB2312"/>
          <w:bCs/>
          <w:sz w:val="32"/>
          <w:szCs w:val="32"/>
        </w:rPr>
        <w:t>做好本乡账务资金管理工作；</w:t>
      </w:r>
      <w:r>
        <w:rPr>
          <w:rFonts w:hint="eastAsia" w:ascii="仿宋_GB2312" w:hAnsi="仿宋_GB2312" w:eastAsia="仿宋_GB2312" w:cs="仿宋_GB2312"/>
          <w:b/>
          <w:sz w:val="32"/>
          <w:szCs w:val="32"/>
        </w:rPr>
        <w:t>四是</w:t>
      </w:r>
      <w:r>
        <w:rPr>
          <w:rFonts w:hint="eastAsia" w:ascii="仿宋_GB2312" w:hAnsi="仿宋_GB2312" w:eastAsia="仿宋_GB2312" w:cs="仿宋_GB2312"/>
          <w:bCs/>
          <w:sz w:val="32"/>
          <w:szCs w:val="32"/>
        </w:rPr>
        <w:t>抓好精神文明建设；</w:t>
      </w:r>
      <w:r>
        <w:rPr>
          <w:rFonts w:hint="eastAsia" w:ascii="仿宋_GB2312" w:hAnsi="仿宋_GB2312" w:eastAsia="仿宋_GB2312" w:cs="仿宋_GB2312"/>
          <w:b/>
          <w:sz w:val="32"/>
          <w:szCs w:val="32"/>
        </w:rPr>
        <w:t>五是</w:t>
      </w:r>
      <w:r>
        <w:rPr>
          <w:rFonts w:hint="eastAsia" w:ascii="仿宋_GB2312" w:hAnsi="仿宋_GB2312" w:eastAsia="仿宋_GB2312" w:cs="仿宋_GB2312"/>
          <w:bCs/>
          <w:sz w:val="32"/>
          <w:szCs w:val="32"/>
        </w:rPr>
        <w:t>完成上级部门交办的其他事项</w:t>
      </w:r>
      <w:r>
        <w:rPr>
          <w:rFonts w:hint="eastAsia" w:hAnsi="仿宋_GB2312" w:cs="仿宋_GB2312"/>
          <w:bCs/>
          <w:sz w:val="32"/>
          <w:szCs w:val="32"/>
        </w:rPr>
        <w:t>。</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（三）人员概况。</w:t>
      </w:r>
    </w:p>
    <w:p>
      <w:pPr>
        <w:widowControl/>
        <w:adjustRightInd w:val="0"/>
        <w:snapToGrid w:val="0"/>
        <w:spacing w:line="480" w:lineRule="exact"/>
        <w:ind w:firstLine="720"/>
        <w:jc w:val="left"/>
        <w:rPr>
          <w:rFonts w:ascii="仿宋_GB2312" w:hAnsi="宋体" w:eastAsia="仿宋_GB2312" w:cs="宋体"/>
          <w:color w:val="000000"/>
          <w:kern w:val="0"/>
          <w:lang w:val="zh-CN"/>
        </w:rPr>
      </w:pPr>
      <w:r>
        <w:rPr>
          <w:rFonts w:hint="eastAsia" w:ascii="仿宋_GB2312" w:hAnsi="仿宋_GB2312" w:eastAsia="仿宋_GB2312" w:cs="仿宋_GB2312"/>
          <w:bCs/>
          <w:sz w:val="32"/>
          <w:szCs w:val="32"/>
        </w:rPr>
        <w:t>截止2018年底我单位共有编制26个，其中公务员编制17个， 行政工勤编制1个，事业编制8个。在职23人，其中参公0人，公务员15人，2018年新录入公务员0人，转入0人，因人事变动减少3人。现事业编制实有7人，2018年减少1人。行政工勤1人，退休0人。</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（一）部门财政资金收入情况。</w:t>
      </w:r>
    </w:p>
    <w:p>
      <w:pPr>
        <w:widowControl/>
        <w:adjustRightInd w:val="0"/>
        <w:snapToGrid w:val="0"/>
        <w:spacing w:line="480" w:lineRule="exact"/>
        <w:ind w:firstLine="720"/>
        <w:jc w:val="left"/>
        <w:rPr>
          <w:rFonts w:ascii="仿宋_GB2312" w:hAnsi="宋体" w:eastAsia="仿宋_GB2312" w:cs="宋体"/>
          <w:color w:val="000000"/>
          <w:kern w:val="0"/>
          <w:lang w:val="zh-CN"/>
        </w:rPr>
      </w:pPr>
      <w:r>
        <w:rPr>
          <w:rFonts w:hint="eastAsia" w:ascii="仿宋_GB2312" w:hAnsi="宋体" w:eastAsia="仿宋_GB2312" w:cs="宋体"/>
          <w:color w:val="000000"/>
          <w:kern w:val="0"/>
          <w:sz w:val="32"/>
          <w:lang w:val="zh-CN"/>
        </w:rPr>
        <w:t>2018年度色地镇人民政府财政资金收入850.77万元。</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（二）部门财政资金支出情况。</w:t>
      </w:r>
    </w:p>
    <w:p>
      <w:pPr>
        <w:widowControl/>
        <w:adjustRightInd w:val="0"/>
        <w:snapToGrid w:val="0"/>
        <w:spacing w:line="480" w:lineRule="exact"/>
        <w:ind w:firstLine="720"/>
        <w:jc w:val="left"/>
        <w:rPr>
          <w:rFonts w:ascii="仿宋_GB2312" w:hAnsi="宋体" w:eastAsia="仿宋_GB2312" w:cs="宋体"/>
          <w:color w:val="000000"/>
          <w:kern w:val="0"/>
          <w:lang w:val="zh-CN"/>
        </w:rPr>
      </w:pPr>
      <w:r>
        <w:rPr>
          <w:rFonts w:hint="eastAsia" w:ascii="仿宋_GB2312" w:hAnsi="宋体" w:eastAsia="仿宋_GB2312" w:cs="宋体"/>
          <w:color w:val="000000"/>
          <w:kern w:val="0"/>
          <w:sz w:val="32"/>
          <w:lang w:val="zh-CN"/>
        </w:rPr>
        <w:t>2018年度色地镇人民政府财政资金支出868.92万元。</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三、部门财政支出管理情况</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（一）预算编制情况。</w:t>
      </w:r>
    </w:p>
    <w:p>
      <w:pPr>
        <w:widowControl/>
        <w:adjustRightInd w:val="0"/>
        <w:snapToGrid w:val="0"/>
        <w:spacing w:line="480" w:lineRule="exact"/>
        <w:ind w:firstLine="720"/>
        <w:jc w:val="left"/>
        <w:rPr>
          <w:rFonts w:ascii="仿宋_GB2312" w:eastAsia="仿宋_GB2312"/>
          <w:color w:val="000000"/>
          <w:sz w:val="32"/>
          <w:szCs w:val="32"/>
        </w:rPr>
      </w:pPr>
      <w:r>
        <w:rPr>
          <w:rFonts w:hint="eastAsia" w:ascii="仿宋_GB2312" w:eastAsia="仿宋_GB2312"/>
          <w:color w:val="000000"/>
          <w:sz w:val="32"/>
          <w:szCs w:val="32"/>
          <w:lang w:val="zh-CN"/>
        </w:rPr>
        <w:t>主要由三公经费、项目支出、公用经费、</w:t>
      </w:r>
      <w:r>
        <w:rPr>
          <w:rFonts w:hint="eastAsia" w:ascii="仿宋_GB2312" w:eastAsia="仿宋_GB2312"/>
          <w:color w:val="000000"/>
          <w:sz w:val="32"/>
          <w:szCs w:val="32"/>
        </w:rPr>
        <w:t>人员经费构成。</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（二）执行管理情况。</w:t>
      </w:r>
      <w:r>
        <w:rPr>
          <w:rFonts w:hint="eastAsia" w:ascii="楷体" w:hAnsi="楷体" w:eastAsia="楷体" w:cs="宋体"/>
          <w:color w:val="000000"/>
          <w:kern w:val="0"/>
          <w:sz w:val="32"/>
          <w:lang w:val="zh-CN"/>
        </w:rPr>
        <w:tab/>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仿宋_GB2312" w:eastAsia="仿宋_GB2312"/>
          <w:color w:val="000000"/>
          <w:sz w:val="32"/>
          <w:szCs w:val="32"/>
        </w:rPr>
        <w:t>2018年度“三公”经费财政拨款支出决算中，因公出国（境）费支出决算0元；公务用车购置及运行维护费支出决算5.03万元，占99.98%；公务接待费支出决算0.06万元，占0.02%。</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（三）综合管理情况。</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201</w:t>
      </w:r>
      <w:r>
        <w:rPr>
          <w:rFonts w:hint="eastAsia" w:ascii="仿宋_GB2312" w:eastAsia="仿宋_GB2312"/>
          <w:color w:val="000000"/>
          <w:sz w:val="32"/>
          <w:szCs w:val="32"/>
        </w:rPr>
        <w:t>8</w:t>
      </w:r>
      <w:r>
        <w:rPr>
          <w:rFonts w:hint="eastAsia" w:ascii="仿宋_GB2312" w:eastAsia="仿宋_GB2312"/>
          <w:color w:val="000000"/>
          <w:sz w:val="32"/>
          <w:szCs w:val="32"/>
          <w:lang w:val="zh-CN"/>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（四）整体绩效。</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（一）部门职责履行情况分析</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201</w:t>
      </w:r>
      <w:r>
        <w:rPr>
          <w:rFonts w:hint="eastAsia" w:ascii="仿宋_GB2312" w:eastAsia="仿宋_GB2312"/>
          <w:color w:val="000000"/>
          <w:sz w:val="32"/>
          <w:szCs w:val="32"/>
        </w:rPr>
        <w:t>8</w:t>
      </w:r>
      <w:r>
        <w:rPr>
          <w:rFonts w:hint="eastAsia" w:ascii="仿宋_GB2312" w:eastAsia="仿宋_GB2312"/>
          <w:color w:val="000000"/>
          <w:sz w:val="32"/>
          <w:szCs w:val="32"/>
          <w:lang w:val="zh-CN"/>
        </w:rPr>
        <w:t>年度我单位年初</w:t>
      </w:r>
      <w:r>
        <w:rPr>
          <w:rFonts w:hint="eastAsia" w:ascii="仿宋_GB2312" w:eastAsia="仿宋_GB2312"/>
          <w:color w:val="000000"/>
          <w:sz w:val="32"/>
          <w:szCs w:val="32"/>
        </w:rPr>
        <w:t>根据</w:t>
      </w:r>
      <w:r>
        <w:rPr>
          <w:rFonts w:hint="eastAsia" w:ascii="仿宋_GB2312" w:eastAsia="仿宋_GB2312"/>
          <w:color w:val="000000"/>
          <w:sz w:val="32"/>
          <w:szCs w:val="32"/>
          <w:lang w:val="zh-CN"/>
        </w:rPr>
        <w:t>工作规划和重点工作</w:t>
      </w:r>
      <w:r>
        <w:rPr>
          <w:rFonts w:hint="eastAsia" w:ascii="仿宋_GB2312" w:eastAsia="仿宋_GB2312"/>
          <w:color w:val="000000"/>
          <w:sz w:val="32"/>
          <w:szCs w:val="32"/>
        </w:rPr>
        <w:t>规划</w:t>
      </w:r>
      <w:r>
        <w:rPr>
          <w:rFonts w:hint="eastAsia" w:ascii="仿宋_GB2312" w:eastAsia="仿宋_GB2312"/>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（二）社会经济效益分析</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1、本年预算配置控制较好。财政供养人员控制在预算编制以内，编制内在职人员控制率为100%；“三公经费”控制在年初预算以内。</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2、预算执行情况控制较好。支出总额控制在年初预算总额以内，本年部门预算完成率达到了100%，未进行预算相关事项的调整，预算控制良好。</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仿宋_GB2312" w:eastAsia="仿宋_GB2312"/>
          <w:color w:val="000000"/>
          <w:sz w:val="32"/>
          <w:szCs w:val="32"/>
          <w:lang w:val="zh-CN"/>
        </w:rPr>
        <w:t>3、预算管理较为理想。由于严格执行财政相关法律、法规的规定，我单位的预算管理工作取得了较好的成绩，全年人员经费支出、日常用公用经费支出的控制率均达到了100%</w:t>
      </w:r>
      <w:r>
        <w:rPr>
          <w:rFonts w:hint="eastAsia" w:ascii="楷体" w:hAnsi="楷体" w:eastAsia="楷体" w:cs="宋体"/>
          <w:color w:val="000000"/>
          <w:kern w:val="0"/>
          <w:sz w:val="32"/>
          <w:lang w:val="zh-CN"/>
        </w:rPr>
        <w:t>。</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（三）行政效能分析</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财政预算安排在很大程度上保障了本单位基本支出及公用经费支出的正常工作运转。预算安排的项目支出也是非常必要的。财政预算安排大大提财政资金的使用效率，财政资金的安全性得到了有效保障，我们在执行预算过程中是严格按照财政各项制度规定来办理，单位在项目资金的使用上也是安全的。</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四、其他需要说明的问题</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（一）存在的问题</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1、预算编制欠严谨</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预算编制欠全面，项目有临时追加不够完整、细化</w:t>
      </w:r>
      <w:r>
        <w:rPr>
          <w:rFonts w:hint="eastAsia" w:ascii="仿宋_GB2312"/>
          <w:color w:val="000000"/>
          <w:sz w:val="32"/>
          <w:szCs w:val="32"/>
          <w:lang w:val="zh-CN"/>
        </w:rPr>
        <w:t>。</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2、预算执行存在偏差</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在实际经费列支中，未严格按照预算科目进行列支，部分基本支出挤占了项目支出。</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3、会计核算欠规范</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经费支出核算过程中，部分存在部分大额办公支出无明细、发票内容填写不规范等现象。</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（二）改进措施和有关建议</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1、科学合理编制预算，严格执行预算</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2、规范账务处理，提高财务信息质量</w:t>
      </w:r>
    </w:p>
    <w:p>
      <w:pPr>
        <w:widowControl/>
        <w:adjustRightInd w:val="0"/>
        <w:snapToGrid w:val="0"/>
        <w:spacing w:line="480" w:lineRule="exact"/>
        <w:ind w:firstLine="720"/>
        <w:jc w:val="left"/>
        <w:rPr>
          <w:rFonts w:ascii="仿宋_GB2312" w:eastAsia="仿宋_GB2312"/>
          <w:color w:val="000000"/>
          <w:sz w:val="32"/>
          <w:szCs w:val="32"/>
          <w:lang w:val="zh-CN"/>
        </w:rPr>
      </w:pPr>
      <w:r>
        <w:rPr>
          <w:rFonts w:hint="eastAsia" w:ascii="仿宋_GB2312" w:eastAsia="仿宋_GB2312"/>
          <w:color w:val="000000"/>
          <w:sz w:val="32"/>
          <w:szCs w:val="32"/>
          <w:lang w:val="zh-CN"/>
        </w:rPr>
        <w:t>严格按照《会计法》、《行政单位会计制度》、《行政单位财务规则》等规定，结合实际情况，科学设置支出科目，规范财务核算，完整披露相关信息。</w:t>
      </w:r>
    </w:p>
    <w:p>
      <w:pPr>
        <w:pStyle w:val="4"/>
        <w:rPr>
          <w:rStyle w:val="28"/>
          <w:rFonts w:ascii="仿宋" w:hAnsi="仿宋" w:eastAsia="仿宋"/>
          <w:b w:val="0"/>
          <w:bCs w:val="0"/>
          <w:sz w:val="32"/>
          <w:szCs w:val="32"/>
        </w:rPr>
      </w:pPr>
    </w:p>
    <w:p/>
    <w:p/>
    <w:p/>
    <w:p/>
    <w:p/>
    <w:p>
      <w:pPr>
        <w:pStyle w:val="4"/>
        <w:rPr>
          <w:rFonts w:ascii="Times New Roman" w:hAnsi="Times New Roman" w:eastAsia="宋体" w:cs="Times New Roman"/>
          <w:b w:val="0"/>
          <w:bCs w:val="0"/>
          <w:sz w:val="21"/>
          <w:szCs w:val="24"/>
        </w:rPr>
      </w:pPr>
    </w:p>
    <w:p/>
    <w:bookmarkEnd w:id="64"/>
    <w:p>
      <w:pPr>
        <w:spacing w:line="600" w:lineRule="exact"/>
        <w:jc w:val="center"/>
        <w:outlineLvl w:val="0"/>
        <w:rPr>
          <w:rStyle w:val="28"/>
          <w:rFonts w:ascii="黑体" w:hAnsi="黑体" w:eastAsia="黑体"/>
          <w:b w:val="0"/>
        </w:rPr>
      </w:pPr>
      <w:bookmarkStart w:id="65" w:name="_Toc15396618"/>
      <w:r>
        <w:rPr>
          <w:rFonts w:hint="eastAsia" w:ascii="黑体" w:hAnsi="黑体" w:eastAsia="黑体"/>
          <w:color w:val="000000"/>
          <w:sz w:val="44"/>
          <w:szCs w:val="44"/>
        </w:rPr>
        <w:t>第</w:t>
      </w:r>
      <w:r>
        <w:rPr>
          <w:rStyle w:val="28"/>
          <w:rFonts w:hint="eastAsia" w:ascii="黑体" w:hAnsi="黑体" w:eastAsia="黑体"/>
          <w:b w:val="0"/>
        </w:rPr>
        <w:t>五部分 附表</w:t>
      </w:r>
      <w:bookmarkEnd w:id="61"/>
      <w:bookmarkEnd w:id="65"/>
    </w:p>
    <w:p>
      <w:pPr>
        <w:spacing w:line="600" w:lineRule="exact"/>
        <w:jc w:val="center"/>
        <w:outlineLvl w:val="0"/>
        <w:rPr>
          <w:rFonts w:ascii="仿宋" w:hAnsi="仿宋" w:eastAsia="仿宋"/>
          <w:b/>
          <w:color w:val="000000"/>
          <w:sz w:val="44"/>
          <w:szCs w:val="44"/>
        </w:rPr>
      </w:pPr>
    </w:p>
    <w:p>
      <w:pPr>
        <w:pStyle w:val="4"/>
        <w:numPr>
          <w:ilvl w:val="0"/>
          <w:numId w:val="6"/>
        </w:numPr>
        <w:rPr>
          <w:rFonts w:ascii="仿宋" w:hAnsi="仿宋" w:eastAsia="仿宋"/>
          <w:b w:val="0"/>
          <w:color w:val="000000"/>
        </w:rPr>
      </w:pPr>
      <w:bookmarkStart w:id="66" w:name="_Toc15396620"/>
      <w:r>
        <w:rPr>
          <w:rFonts w:hint="eastAsia" w:ascii="仿宋" w:hAnsi="仿宋" w:eastAsia="仿宋"/>
          <w:b w:val="0"/>
          <w:color w:val="000000"/>
        </w:rPr>
        <w:t>收入支出决算总表</w:t>
      </w:r>
    </w:p>
    <w:p>
      <w:pPr>
        <w:pStyle w:val="4"/>
        <w:rPr>
          <w:rFonts w:ascii="仿宋" w:hAnsi="仿宋" w:eastAsia="仿宋"/>
          <w:color w:val="000000"/>
        </w:rPr>
      </w:pPr>
      <w:r>
        <w:rPr>
          <w:rFonts w:hint="eastAsia" w:ascii="仿宋" w:hAnsi="仿宋" w:eastAsia="仿宋"/>
          <w:b w:val="0"/>
          <w:color w:val="000000"/>
        </w:rPr>
        <w:t>二、收</w:t>
      </w:r>
      <w:r>
        <w:rPr>
          <w:rStyle w:val="29"/>
          <w:rFonts w:hint="eastAsia" w:ascii="仿宋" w:hAnsi="仿宋" w:eastAsia="仿宋"/>
          <w:b w:val="0"/>
          <w:bCs w:val="0"/>
        </w:rPr>
        <w:t>入总表</w:t>
      </w:r>
      <w:bookmarkEnd w:id="66"/>
    </w:p>
    <w:p>
      <w:pPr>
        <w:pStyle w:val="4"/>
        <w:rPr>
          <w:rFonts w:ascii="仿宋" w:hAnsi="仿宋" w:eastAsia="仿宋"/>
          <w:color w:val="000000"/>
        </w:rPr>
      </w:pPr>
      <w:bookmarkStart w:id="67"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出总表</w:t>
      </w:r>
      <w:bookmarkEnd w:id="67"/>
    </w:p>
    <w:p>
      <w:pPr>
        <w:pStyle w:val="4"/>
        <w:rPr>
          <w:rFonts w:ascii="仿宋" w:hAnsi="仿宋" w:eastAsia="仿宋"/>
          <w:b w:val="0"/>
          <w:color w:val="000000"/>
        </w:rPr>
      </w:pPr>
      <w:bookmarkStart w:id="68"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8"/>
    </w:p>
    <w:p>
      <w:pPr>
        <w:pStyle w:val="4"/>
        <w:rPr>
          <w:rFonts w:ascii="仿宋" w:hAnsi="仿宋" w:eastAsia="仿宋"/>
          <w:color w:val="000000"/>
        </w:rPr>
      </w:pPr>
      <w:bookmarkStart w:id="69"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政拨款支出决算明细表（政府经济分类科目）</w:t>
      </w:r>
      <w:bookmarkEnd w:id="69"/>
    </w:p>
    <w:p>
      <w:pPr>
        <w:pStyle w:val="4"/>
        <w:rPr>
          <w:rFonts w:ascii="仿宋" w:hAnsi="仿宋" w:eastAsia="仿宋"/>
          <w:color w:val="000000"/>
        </w:rPr>
      </w:pPr>
      <w:bookmarkStart w:id="70" w:name="_Toc15396624"/>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70"/>
    </w:p>
    <w:p>
      <w:pPr>
        <w:pStyle w:val="4"/>
        <w:rPr>
          <w:rFonts w:ascii="仿宋" w:hAnsi="仿宋" w:eastAsia="仿宋"/>
          <w:color w:val="000000"/>
        </w:rPr>
      </w:pPr>
      <w:bookmarkStart w:id="71"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71"/>
    </w:p>
    <w:p>
      <w:pPr>
        <w:pStyle w:val="4"/>
        <w:rPr>
          <w:rFonts w:ascii="仿宋" w:hAnsi="仿宋" w:eastAsia="仿宋"/>
          <w:color w:val="000000"/>
        </w:rPr>
      </w:pPr>
      <w:bookmarkStart w:id="72"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72"/>
    </w:p>
    <w:p>
      <w:pPr>
        <w:pStyle w:val="4"/>
        <w:rPr>
          <w:rFonts w:ascii="仿宋" w:hAnsi="仿宋" w:eastAsia="仿宋"/>
          <w:color w:val="000000"/>
        </w:rPr>
      </w:pPr>
      <w:bookmarkStart w:id="73"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73"/>
    </w:p>
    <w:p>
      <w:pPr>
        <w:pStyle w:val="4"/>
        <w:rPr>
          <w:rFonts w:ascii="仿宋" w:hAnsi="仿宋" w:eastAsia="仿宋"/>
          <w:color w:val="000000"/>
        </w:rPr>
      </w:pPr>
      <w:bookmarkStart w:id="74"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74"/>
    </w:p>
    <w:p>
      <w:pPr>
        <w:pStyle w:val="4"/>
        <w:rPr>
          <w:rFonts w:ascii="仿宋" w:hAnsi="仿宋" w:eastAsia="仿宋"/>
          <w:color w:val="000000"/>
        </w:rPr>
      </w:pPr>
      <w:bookmarkStart w:id="75"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5"/>
    </w:p>
    <w:p>
      <w:pPr>
        <w:pStyle w:val="4"/>
        <w:rPr>
          <w:rFonts w:ascii="仿宋" w:hAnsi="仿宋" w:eastAsia="仿宋"/>
          <w:color w:val="000000"/>
        </w:rPr>
      </w:pPr>
      <w:bookmarkStart w:id="76"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6"/>
    </w:p>
    <w:p>
      <w:pPr>
        <w:pStyle w:val="4"/>
        <w:rPr>
          <w:rStyle w:val="29"/>
          <w:rFonts w:hint="eastAsia" w:ascii="仿宋" w:hAnsi="仿宋" w:eastAsia="仿宋"/>
          <w:b w:val="0"/>
          <w:bCs w:val="0"/>
        </w:rPr>
      </w:pPr>
      <w:bookmarkStart w:id="77"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7"/>
    </w:p>
    <w:p>
      <w:pPr>
        <w:ind w:firstLine="320" w:firstLineChars="100"/>
        <w:rPr>
          <w:rStyle w:val="29"/>
          <w:rFonts w:hint="eastAsia" w:ascii="仿宋" w:hAnsi="仿宋" w:eastAsia="仿宋"/>
          <w:b w:val="0"/>
          <w:bCs w:val="0"/>
          <w:lang w:val="en-US" w:eastAsia="zh-CN"/>
        </w:rPr>
      </w:pPr>
      <w:r>
        <w:rPr>
          <w:rStyle w:val="29"/>
          <w:rFonts w:hint="eastAsia" w:ascii="仿宋" w:hAnsi="仿宋" w:eastAsia="仿宋"/>
          <w:b w:val="0"/>
          <w:bCs w:val="0"/>
          <w:lang w:val="en-US" w:eastAsia="zh-CN"/>
        </w:rPr>
        <w:t>十四、整体支出绩效评价打分表</w:t>
      </w: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44</w:t>
        </w:r>
        <w:r>
          <w:rPr>
            <w:lang w:val="zh-CN"/>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83A667"/>
    <w:multiLevelType w:val="singleLevel"/>
    <w:tmpl w:val="CE83A667"/>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514C597D"/>
    <w:multiLevelType w:val="singleLevel"/>
    <w:tmpl w:val="514C597D"/>
    <w:lvl w:ilvl="0" w:tentative="0">
      <w:start w:val="1"/>
      <w:numFmt w:val="chineseCounting"/>
      <w:suff w:val="nothing"/>
      <w:lvlText w:val="%1、"/>
      <w:lvlJc w:val="left"/>
      <w:rPr>
        <w:rFonts w:hint="eastAsia"/>
      </w:rPr>
    </w:lvl>
  </w:abstractNum>
  <w:abstractNum w:abstractNumId="5">
    <w:nsid w:val="5D5382B5"/>
    <w:multiLevelType w:val="singleLevel"/>
    <w:tmpl w:val="5D5382B5"/>
    <w:lvl w:ilvl="0" w:tentative="0">
      <w:start w:val="1"/>
      <w:numFmt w:val="chineseCounting"/>
      <w:suff w:val="nothing"/>
      <w:lvlText w:val="%1、"/>
      <w:lvlJc w:val="left"/>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kYmQ0OTdhYzk5OWVlZDc4MmNiYjUwMjgwMmQ1NTUifQ=="/>
  </w:docVars>
  <w:rsids>
    <w:rsidRoot w:val="00F1361C"/>
    <w:rsid w:val="00016578"/>
    <w:rsid w:val="00016817"/>
    <w:rsid w:val="000222C6"/>
    <w:rsid w:val="0002549F"/>
    <w:rsid w:val="0006487A"/>
    <w:rsid w:val="00065F8F"/>
    <w:rsid w:val="00070549"/>
    <w:rsid w:val="000768F2"/>
    <w:rsid w:val="0009184B"/>
    <w:rsid w:val="0009593C"/>
    <w:rsid w:val="000B047F"/>
    <w:rsid w:val="000B34BF"/>
    <w:rsid w:val="000B5923"/>
    <w:rsid w:val="000B5A48"/>
    <w:rsid w:val="000B6FF3"/>
    <w:rsid w:val="000C3467"/>
    <w:rsid w:val="000C3CA6"/>
    <w:rsid w:val="000C6BCA"/>
    <w:rsid w:val="000D1267"/>
    <w:rsid w:val="000D1D50"/>
    <w:rsid w:val="000D5782"/>
    <w:rsid w:val="000E5462"/>
    <w:rsid w:val="000E6613"/>
    <w:rsid w:val="000E7119"/>
    <w:rsid w:val="00106FDA"/>
    <w:rsid w:val="00114E9B"/>
    <w:rsid w:val="0014729F"/>
    <w:rsid w:val="00157BAB"/>
    <w:rsid w:val="001654D1"/>
    <w:rsid w:val="0018106D"/>
    <w:rsid w:val="001877A7"/>
    <w:rsid w:val="00191536"/>
    <w:rsid w:val="00196687"/>
    <w:rsid w:val="001971DF"/>
    <w:rsid w:val="001A3436"/>
    <w:rsid w:val="001C0962"/>
    <w:rsid w:val="001D7531"/>
    <w:rsid w:val="001E737D"/>
    <w:rsid w:val="001F0592"/>
    <w:rsid w:val="001F403C"/>
    <w:rsid w:val="001F7506"/>
    <w:rsid w:val="002006CD"/>
    <w:rsid w:val="00202B36"/>
    <w:rsid w:val="00204B7A"/>
    <w:rsid w:val="0021101A"/>
    <w:rsid w:val="00220536"/>
    <w:rsid w:val="00235629"/>
    <w:rsid w:val="00260C38"/>
    <w:rsid w:val="002616C0"/>
    <w:rsid w:val="002662AA"/>
    <w:rsid w:val="00280496"/>
    <w:rsid w:val="00295495"/>
    <w:rsid w:val="002B2613"/>
    <w:rsid w:val="002B29AE"/>
    <w:rsid w:val="002C2989"/>
    <w:rsid w:val="002E42E3"/>
    <w:rsid w:val="002F1818"/>
    <w:rsid w:val="002F567B"/>
    <w:rsid w:val="003216A9"/>
    <w:rsid w:val="0037013F"/>
    <w:rsid w:val="00380C92"/>
    <w:rsid w:val="00392C21"/>
    <w:rsid w:val="00394DE0"/>
    <w:rsid w:val="003A484F"/>
    <w:rsid w:val="003B0BE0"/>
    <w:rsid w:val="003B0C1B"/>
    <w:rsid w:val="003B688C"/>
    <w:rsid w:val="003B6FB6"/>
    <w:rsid w:val="003C0291"/>
    <w:rsid w:val="003C39AE"/>
    <w:rsid w:val="003C3C03"/>
    <w:rsid w:val="003C7B60"/>
    <w:rsid w:val="003D1FB2"/>
    <w:rsid w:val="003D66DA"/>
    <w:rsid w:val="003E1310"/>
    <w:rsid w:val="003E6F55"/>
    <w:rsid w:val="00406254"/>
    <w:rsid w:val="004223DE"/>
    <w:rsid w:val="00434489"/>
    <w:rsid w:val="00437085"/>
    <w:rsid w:val="00443880"/>
    <w:rsid w:val="004464F4"/>
    <w:rsid w:val="00447115"/>
    <w:rsid w:val="00471401"/>
    <w:rsid w:val="00473F31"/>
    <w:rsid w:val="0048263A"/>
    <w:rsid w:val="00487E5D"/>
    <w:rsid w:val="00497AD5"/>
    <w:rsid w:val="004A711F"/>
    <w:rsid w:val="004B199D"/>
    <w:rsid w:val="004B4690"/>
    <w:rsid w:val="004E0A2D"/>
    <w:rsid w:val="004E206B"/>
    <w:rsid w:val="004E6DF7"/>
    <w:rsid w:val="004F0FBD"/>
    <w:rsid w:val="004F132B"/>
    <w:rsid w:val="00505A47"/>
    <w:rsid w:val="00512FDA"/>
    <w:rsid w:val="00520DA0"/>
    <w:rsid w:val="00540D9B"/>
    <w:rsid w:val="005434D0"/>
    <w:rsid w:val="0055064D"/>
    <w:rsid w:val="00557424"/>
    <w:rsid w:val="005664BB"/>
    <w:rsid w:val="0057481D"/>
    <w:rsid w:val="00582609"/>
    <w:rsid w:val="0058486E"/>
    <w:rsid w:val="005D0616"/>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847B1"/>
    <w:rsid w:val="006A3141"/>
    <w:rsid w:val="006A5E34"/>
    <w:rsid w:val="006B2422"/>
    <w:rsid w:val="006B2733"/>
    <w:rsid w:val="006B2B9A"/>
    <w:rsid w:val="006C1937"/>
    <w:rsid w:val="006E6151"/>
    <w:rsid w:val="006F020C"/>
    <w:rsid w:val="007127B7"/>
    <w:rsid w:val="007416B6"/>
    <w:rsid w:val="00746F48"/>
    <w:rsid w:val="0075404D"/>
    <w:rsid w:val="0076182A"/>
    <w:rsid w:val="0076417C"/>
    <w:rsid w:val="00767B7E"/>
    <w:rsid w:val="007770C3"/>
    <w:rsid w:val="00784D24"/>
    <w:rsid w:val="00785FBA"/>
    <w:rsid w:val="00786E4A"/>
    <w:rsid w:val="00787107"/>
    <w:rsid w:val="007875EB"/>
    <w:rsid w:val="0079426B"/>
    <w:rsid w:val="007A3CC0"/>
    <w:rsid w:val="007B2FA9"/>
    <w:rsid w:val="007D312A"/>
    <w:rsid w:val="007D3F19"/>
    <w:rsid w:val="007E23B0"/>
    <w:rsid w:val="007F1705"/>
    <w:rsid w:val="007F1991"/>
    <w:rsid w:val="007F2C2F"/>
    <w:rsid w:val="007F3B64"/>
    <w:rsid w:val="007F55FC"/>
    <w:rsid w:val="007F5665"/>
    <w:rsid w:val="00800112"/>
    <w:rsid w:val="0080527F"/>
    <w:rsid w:val="00806587"/>
    <w:rsid w:val="008253BB"/>
    <w:rsid w:val="0083139B"/>
    <w:rsid w:val="0083706E"/>
    <w:rsid w:val="008423A5"/>
    <w:rsid w:val="00850625"/>
    <w:rsid w:val="00853718"/>
    <w:rsid w:val="00855221"/>
    <w:rsid w:val="00860645"/>
    <w:rsid w:val="00871F71"/>
    <w:rsid w:val="008802AF"/>
    <w:rsid w:val="00885AF4"/>
    <w:rsid w:val="008906C8"/>
    <w:rsid w:val="008939CD"/>
    <w:rsid w:val="008B768C"/>
    <w:rsid w:val="008C4DB1"/>
    <w:rsid w:val="008C4EAF"/>
    <w:rsid w:val="008C5176"/>
    <w:rsid w:val="008C7FD0"/>
    <w:rsid w:val="008D71A1"/>
    <w:rsid w:val="008E1DE7"/>
    <w:rsid w:val="008E707C"/>
    <w:rsid w:val="00900B08"/>
    <w:rsid w:val="00902155"/>
    <w:rsid w:val="00902FA3"/>
    <w:rsid w:val="00923564"/>
    <w:rsid w:val="0092392E"/>
    <w:rsid w:val="009315F9"/>
    <w:rsid w:val="00936F17"/>
    <w:rsid w:val="00946945"/>
    <w:rsid w:val="00951248"/>
    <w:rsid w:val="0095152F"/>
    <w:rsid w:val="00954C49"/>
    <w:rsid w:val="0097099F"/>
    <w:rsid w:val="00971997"/>
    <w:rsid w:val="00971FFC"/>
    <w:rsid w:val="0098660A"/>
    <w:rsid w:val="009931C3"/>
    <w:rsid w:val="009A7E27"/>
    <w:rsid w:val="009B2C43"/>
    <w:rsid w:val="009B37ED"/>
    <w:rsid w:val="009B4EAE"/>
    <w:rsid w:val="009B6335"/>
    <w:rsid w:val="009B7573"/>
    <w:rsid w:val="009C22F4"/>
    <w:rsid w:val="009C2E98"/>
    <w:rsid w:val="009C43DB"/>
    <w:rsid w:val="009D3447"/>
    <w:rsid w:val="009D4711"/>
    <w:rsid w:val="009E1DF8"/>
    <w:rsid w:val="009F1185"/>
    <w:rsid w:val="009F18CD"/>
    <w:rsid w:val="009F2A13"/>
    <w:rsid w:val="00A04EB0"/>
    <w:rsid w:val="00A13CC1"/>
    <w:rsid w:val="00A16847"/>
    <w:rsid w:val="00A237D8"/>
    <w:rsid w:val="00A268C4"/>
    <w:rsid w:val="00A307CD"/>
    <w:rsid w:val="00A40A00"/>
    <w:rsid w:val="00A4142F"/>
    <w:rsid w:val="00A56DF2"/>
    <w:rsid w:val="00A62749"/>
    <w:rsid w:val="00A62FBC"/>
    <w:rsid w:val="00A67AB5"/>
    <w:rsid w:val="00A85B3E"/>
    <w:rsid w:val="00A91760"/>
    <w:rsid w:val="00A93B00"/>
    <w:rsid w:val="00A93C21"/>
    <w:rsid w:val="00A95CE7"/>
    <w:rsid w:val="00AB6691"/>
    <w:rsid w:val="00AC3C6A"/>
    <w:rsid w:val="00AD5620"/>
    <w:rsid w:val="00AD7C1B"/>
    <w:rsid w:val="00AE16BA"/>
    <w:rsid w:val="00AE1EBE"/>
    <w:rsid w:val="00B03C9D"/>
    <w:rsid w:val="00B060AE"/>
    <w:rsid w:val="00B10517"/>
    <w:rsid w:val="00B14E76"/>
    <w:rsid w:val="00B15BEB"/>
    <w:rsid w:val="00B161B8"/>
    <w:rsid w:val="00B2048C"/>
    <w:rsid w:val="00B22E1E"/>
    <w:rsid w:val="00B310B9"/>
    <w:rsid w:val="00B34CC4"/>
    <w:rsid w:val="00B34FD4"/>
    <w:rsid w:val="00B35F3F"/>
    <w:rsid w:val="00B36CBB"/>
    <w:rsid w:val="00B425E0"/>
    <w:rsid w:val="00B440AA"/>
    <w:rsid w:val="00B44B70"/>
    <w:rsid w:val="00B51F62"/>
    <w:rsid w:val="00B53C56"/>
    <w:rsid w:val="00B53FB0"/>
    <w:rsid w:val="00B665E7"/>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0F5C"/>
    <w:rsid w:val="00C533CC"/>
    <w:rsid w:val="00C5751C"/>
    <w:rsid w:val="00C61BFC"/>
    <w:rsid w:val="00C62B85"/>
    <w:rsid w:val="00C65438"/>
    <w:rsid w:val="00C824C9"/>
    <w:rsid w:val="00C91CBB"/>
    <w:rsid w:val="00C97DBA"/>
    <w:rsid w:val="00CC09B6"/>
    <w:rsid w:val="00CC666F"/>
    <w:rsid w:val="00CD1E3F"/>
    <w:rsid w:val="00CE44F6"/>
    <w:rsid w:val="00CE49DA"/>
    <w:rsid w:val="00CE7B61"/>
    <w:rsid w:val="00CF0DC4"/>
    <w:rsid w:val="00CF662E"/>
    <w:rsid w:val="00D00095"/>
    <w:rsid w:val="00D20620"/>
    <w:rsid w:val="00D26091"/>
    <w:rsid w:val="00D34E7C"/>
    <w:rsid w:val="00D35489"/>
    <w:rsid w:val="00D51276"/>
    <w:rsid w:val="00D60C34"/>
    <w:rsid w:val="00D7035F"/>
    <w:rsid w:val="00D8171E"/>
    <w:rsid w:val="00D85905"/>
    <w:rsid w:val="00DA65AC"/>
    <w:rsid w:val="00DB1913"/>
    <w:rsid w:val="00DC410D"/>
    <w:rsid w:val="00DC68CA"/>
    <w:rsid w:val="00DC7CBA"/>
    <w:rsid w:val="00DD6577"/>
    <w:rsid w:val="00DD73B7"/>
    <w:rsid w:val="00DF28BC"/>
    <w:rsid w:val="00DF34B9"/>
    <w:rsid w:val="00E01053"/>
    <w:rsid w:val="00E07ACF"/>
    <w:rsid w:val="00E25FEE"/>
    <w:rsid w:val="00E331A1"/>
    <w:rsid w:val="00E33202"/>
    <w:rsid w:val="00E336A9"/>
    <w:rsid w:val="00E44C7C"/>
    <w:rsid w:val="00E50624"/>
    <w:rsid w:val="00E568DF"/>
    <w:rsid w:val="00E6394F"/>
    <w:rsid w:val="00E64269"/>
    <w:rsid w:val="00E82267"/>
    <w:rsid w:val="00EA010F"/>
    <w:rsid w:val="00ED1B63"/>
    <w:rsid w:val="00ED3C1F"/>
    <w:rsid w:val="00ED4085"/>
    <w:rsid w:val="00ED420E"/>
    <w:rsid w:val="00EE1FA5"/>
    <w:rsid w:val="00EE2F57"/>
    <w:rsid w:val="00EF4C34"/>
    <w:rsid w:val="00EF77C6"/>
    <w:rsid w:val="00F05438"/>
    <w:rsid w:val="00F1361C"/>
    <w:rsid w:val="00F160C7"/>
    <w:rsid w:val="00F36D8F"/>
    <w:rsid w:val="00F40370"/>
    <w:rsid w:val="00F417B1"/>
    <w:rsid w:val="00F602DF"/>
    <w:rsid w:val="00F81FD9"/>
    <w:rsid w:val="00F841AA"/>
    <w:rsid w:val="00F87E1B"/>
    <w:rsid w:val="00FA23E8"/>
    <w:rsid w:val="00FD3CC1"/>
    <w:rsid w:val="00FF1E02"/>
    <w:rsid w:val="00FF30B4"/>
    <w:rsid w:val="023B60A0"/>
    <w:rsid w:val="047D654F"/>
    <w:rsid w:val="0B310C13"/>
    <w:rsid w:val="0BBF0531"/>
    <w:rsid w:val="0ED62A80"/>
    <w:rsid w:val="0EE23589"/>
    <w:rsid w:val="10C055FF"/>
    <w:rsid w:val="10F529AD"/>
    <w:rsid w:val="128C0123"/>
    <w:rsid w:val="14DA4B65"/>
    <w:rsid w:val="16BB723D"/>
    <w:rsid w:val="18FE02B8"/>
    <w:rsid w:val="240371BF"/>
    <w:rsid w:val="24432BF9"/>
    <w:rsid w:val="25B46BBD"/>
    <w:rsid w:val="29FD04D3"/>
    <w:rsid w:val="2D307207"/>
    <w:rsid w:val="319F7F4E"/>
    <w:rsid w:val="366165E2"/>
    <w:rsid w:val="36B71CDA"/>
    <w:rsid w:val="39C423CB"/>
    <w:rsid w:val="3ABF06FE"/>
    <w:rsid w:val="3EB079F2"/>
    <w:rsid w:val="453E098F"/>
    <w:rsid w:val="506B4429"/>
    <w:rsid w:val="524B64EE"/>
    <w:rsid w:val="5E7F1CC0"/>
    <w:rsid w:val="623652C2"/>
    <w:rsid w:val="630C5039"/>
    <w:rsid w:val="65CE3CA5"/>
    <w:rsid w:val="6B7F3207"/>
    <w:rsid w:val="6F015D3B"/>
    <w:rsid w:val="70D35E58"/>
    <w:rsid w:val="75282356"/>
    <w:rsid w:val="7A1B7C72"/>
    <w:rsid w:val="7DB146BC"/>
    <w:rsid w:val="7EB02454"/>
    <w:rsid w:val="7F902E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Body Text Indent"/>
    <w:basedOn w:val="1"/>
    <w:unhideWhenUsed/>
    <w:qFormat/>
    <w:uiPriority w:val="99"/>
    <w:pPr>
      <w:spacing w:after="120"/>
      <w:ind w:left="420" w:leftChars="200"/>
    </w:pPr>
    <w:rPr>
      <w:szCs w:val="2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jc w:val="left"/>
    </w:pPr>
    <w:rPr>
      <w:rFonts w:ascii="Calibri" w:hAnsi="Calibri"/>
      <w:kern w:val="0"/>
      <w:sz w:val="24"/>
    </w:rPr>
  </w:style>
  <w:style w:type="paragraph" w:styleId="15">
    <w:name w:val="Body Text First Indent 2"/>
    <w:basedOn w:val="7"/>
    <w:unhideWhenUsed/>
    <w:qFormat/>
    <w:uiPriority w:val="99"/>
    <w:pPr>
      <w:ind w:firstLine="420" w:firstLine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Char"/>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Char"/>
    <w:basedOn w:val="17"/>
    <w:link w:val="3"/>
    <w:qFormat/>
    <w:uiPriority w:val="9"/>
    <w:rPr>
      <w:rFonts w:ascii="Times New Roman" w:hAnsi="Times New Roman"/>
      <w:b/>
      <w:bCs/>
      <w:kern w:val="44"/>
      <w:sz w:val="44"/>
      <w:szCs w:val="44"/>
    </w:rPr>
  </w:style>
  <w:style w:type="character" w:customStyle="1" w:styleId="29">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7"/>
    <w:link w:val="9"/>
    <w:semiHidden/>
    <w:qFormat/>
    <w:uiPriority w:val="99"/>
    <w:rPr>
      <w:rFonts w:ascii="Times New Roman" w:hAnsi="Times New Roman"/>
      <w:kern w:val="2"/>
      <w:sz w:val="18"/>
      <w:szCs w:val="18"/>
    </w:rPr>
  </w:style>
  <w:style w:type="character" w:customStyle="1" w:styleId="32">
    <w:name w:val="标题 3 Char"/>
    <w:basedOn w:val="17"/>
    <w:link w:val="5"/>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689393939394"/>
          <c:y val="0.266666666666667"/>
          <c:w val="0.856325757575757"/>
          <c:h val="0.59272727272727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Lbl>
              <c:idx val="0"/>
              <c:delete val="1"/>
            </c:dLbl>
            <c:spPr>
              <a:noFill/>
              <a:ln>
                <a:noFill/>
              </a:ln>
              <a:effectLst/>
            </c:spPr>
            <c:txPr>
              <a:bodyPr rot="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Sheet1!$A$2:$A$3</c:f>
              <c:strCache>
                <c:ptCount val="2"/>
                <c:pt idx="0">
                  <c:v>2017年</c:v>
                </c:pt>
                <c:pt idx="1">
                  <c:v>2018年</c:v>
                </c:pt>
              </c:strCache>
            </c:strRef>
          </c:cat>
          <c:val>
            <c:numRef>
              <c:f>Sheet1!$B$2:$B$3</c:f>
              <c:numCache>
                <c:formatCode>General</c:formatCode>
                <c:ptCount val="2"/>
                <c:pt idx="0">
                  <c:v>1059.42</c:v>
                </c:pt>
                <c:pt idx="1">
                  <c:v>1155.54</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Sheet1!$A$2:$A$3</c:f>
              <c:strCache>
                <c:ptCount val="2"/>
                <c:pt idx="0">
                  <c:v>2017年</c:v>
                </c:pt>
                <c:pt idx="1">
                  <c:v>2018年</c:v>
                </c:pt>
              </c:strCache>
            </c:strRef>
          </c:cat>
          <c:val>
            <c:numRef>
              <c:f>Sheet1!$C$2:$C$3</c:f>
              <c:numCache>
                <c:formatCode>General</c:formatCode>
                <c:ptCount val="2"/>
                <c:pt idx="0">
                  <c:v>1826.47</c:v>
                </c:pt>
                <c:pt idx="1">
                  <c:v>1308.19</c:v>
                </c:pt>
              </c:numCache>
            </c:numRef>
          </c:val>
        </c:ser>
        <c:dLbls>
          <c:showLegendKey val="0"/>
          <c:showVal val="1"/>
          <c:showCatName val="0"/>
          <c:showSerName val="0"/>
          <c:showPercent val="0"/>
          <c:showBubbleSize val="0"/>
        </c:dLbls>
        <c:gapWidth val="444"/>
        <c:overlap val="-90"/>
        <c:axId val="42045440"/>
        <c:axId val="42048512"/>
      </c:barChart>
      <c:catAx>
        <c:axId val="42045440"/>
        <c:scaling>
          <c:orientation val="minMax"/>
        </c:scaling>
        <c:delete val="0"/>
        <c:axPos val="b"/>
        <c:majorGridlines>
          <c:spPr>
            <a:ln w="9525" cap="flat" cmpd="sng" algn="ctr">
              <a:solidFill>
                <a:schemeClr val="tx1">
                  <a:lumMod val="15000"/>
                  <a:lumOff val="85000"/>
                </a:schemeClr>
              </a:solidFill>
              <a:round/>
            </a:ln>
            <a:effectLst/>
          </c:spPr>
        </c:majorGridlines>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42048512"/>
        <c:crosses val="autoZero"/>
        <c:auto val="1"/>
        <c:lblAlgn val="ctr"/>
        <c:lblOffset val="100"/>
        <c:noMultiLvlLbl val="0"/>
      </c:catAx>
      <c:valAx>
        <c:axId val="42048512"/>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045440"/>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本年收入合计</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1155.27</c:v>
                </c:pt>
                <c:pt idx="1">
                  <c:v>0.27</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665.16</c:v>
                </c:pt>
                <c:pt idx="1">
                  <c:v>643.03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c:v>
                </c:pt>
                <c:pt idx="1">
                  <c:v>2018年</c:v>
                </c:pt>
              </c:strCache>
            </c:strRef>
          </c:cat>
          <c:val>
            <c:numRef>
              <c:f>Sheet1!$B$2:$B$3</c:f>
              <c:numCache>
                <c:formatCode>General</c:formatCode>
                <c:ptCount val="2"/>
                <c:pt idx="0">
                  <c:v>1059.42</c:v>
                </c:pt>
                <c:pt idx="1">
                  <c:v>1155.27</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c:v>
                </c:pt>
                <c:pt idx="1">
                  <c:v>2018年</c:v>
                </c:pt>
              </c:strCache>
            </c:strRef>
          </c:cat>
          <c:val>
            <c:numRef>
              <c:f>Sheet1!$C$2:$C$3</c:f>
              <c:numCache>
                <c:formatCode>General</c:formatCode>
                <c:ptCount val="2"/>
                <c:pt idx="0">
                  <c:v>1826.47</c:v>
                </c:pt>
                <c:pt idx="1">
                  <c:v>1308.19</c:v>
                </c:pt>
              </c:numCache>
            </c:numRef>
          </c:val>
        </c:ser>
        <c:dLbls>
          <c:showLegendKey val="0"/>
          <c:showVal val="1"/>
          <c:showCatName val="0"/>
          <c:showSerName val="0"/>
          <c:showPercent val="0"/>
          <c:showBubbleSize val="0"/>
        </c:dLbls>
        <c:gapWidth val="150"/>
        <c:axId val="49207552"/>
        <c:axId val="49382144"/>
      </c:barChart>
      <c:catAx>
        <c:axId val="4920755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9382144"/>
        <c:crosses val="autoZero"/>
        <c:auto val="1"/>
        <c:lblAlgn val="ctr"/>
        <c:lblOffset val="100"/>
        <c:noMultiLvlLbl val="0"/>
      </c:catAx>
      <c:valAx>
        <c:axId val="4938214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920755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c:v>
                </c:pt>
                <c:pt idx="1">
                  <c:v>2018年</c:v>
                </c:pt>
              </c:strCache>
            </c:strRef>
          </c:cat>
          <c:val>
            <c:numRef>
              <c:f>Sheet1!$B$2:$B$3</c:f>
              <c:numCache>
                <c:formatCode>General</c:formatCode>
                <c:ptCount val="2"/>
                <c:pt idx="0">
                  <c:v>1826.47</c:v>
                </c:pt>
                <c:pt idx="1">
                  <c:v>1308.19</c:v>
                </c:pt>
              </c:numCache>
            </c:numRef>
          </c:val>
        </c:ser>
        <c:dLbls>
          <c:showLegendKey val="0"/>
          <c:showVal val="1"/>
          <c:showCatName val="0"/>
          <c:showSerName val="0"/>
          <c:showPercent val="0"/>
          <c:showBubbleSize val="0"/>
        </c:dLbls>
        <c:gapWidth val="150"/>
        <c:axId val="49448832"/>
        <c:axId val="49491968"/>
      </c:barChart>
      <c:catAx>
        <c:axId val="4944883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9491968"/>
        <c:crosses val="autoZero"/>
        <c:auto val="1"/>
        <c:lblAlgn val="ctr"/>
        <c:lblOffset val="100"/>
        <c:noMultiLvlLbl val="0"/>
      </c:catAx>
      <c:valAx>
        <c:axId val="494919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944883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127660506167299"/>
          <c:y val="0.210945273631841"/>
          <c:w val="0.506390328151986"/>
          <c:h val="0.729353233830846"/>
        </c:manualLayout>
      </c:layout>
      <c:pieChart>
        <c:varyColors val="1"/>
        <c:ser>
          <c:idx val="0"/>
          <c:order val="0"/>
          <c:tx>
            <c:strRef>
              <c:f>Sheet1!$B$1</c:f>
              <c:strCache>
                <c:ptCount val="1"/>
                <c:pt idx="0">
                  <c:v>一般公共预算财政拨款支出决算结构</c:v>
                </c:pt>
              </c:strCache>
            </c:strRef>
          </c:tx>
          <c:explosion val="0"/>
          <c:dPt>
            <c:idx val="0"/>
            <c:bubble3D val="0"/>
            <c:explosion val="4"/>
          </c:dPt>
          <c:dPt>
            <c:idx val="1"/>
            <c:bubble3D val="0"/>
          </c:dPt>
          <c:dPt>
            <c:idx val="2"/>
            <c:bubble3D val="0"/>
          </c:dPt>
          <c:dPt>
            <c:idx val="3"/>
            <c:bubble3D val="0"/>
          </c:dPt>
          <c:dPt>
            <c:idx val="4"/>
            <c:bubble3D val="0"/>
          </c:dPt>
          <c:dPt>
            <c:idx val="5"/>
            <c:bubble3D val="0"/>
          </c:dPt>
          <c:dPt>
            <c:idx val="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一般公共服务</c:v>
                </c:pt>
                <c:pt idx="1">
                  <c:v>社会保障和就业</c:v>
                </c:pt>
                <c:pt idx="2">
                  <c:v>城乡社区支出</c:v>
                </c:pt>
                <c:pt idx="3">
                  <c:v>农林水类</c:v>
                </c:pt>
                <c:pt idx="4">
                  <c:v>交通运输类</c:v>
                </c:pt>
                <c:pt idx="5">
                  <c:v>医疗卫生类</c:v>
                </c:pt>
                <c:pt idx="6">
                  <c:v>住房保障类</c:v>
                </c:pt>
              </c:strCache>
            </c:strRef>
          </c:cat>
          <c:val>
            <c:numRef>
              <c:f>Sheet1!$B$2:$B$8</c:f>
              <c:numCache>
                <c:formatCode>General</c:formatCode>
                <c:ptCount val="7"/>
                <c:pt idx="0">
                  <c:v>543.28</c:v>
                </c:pt>
                <c:pt idx="1">
                  <c:v>141.35</c:v>
                </c:pt>
                <c:pt idx="2">
                  <c:v>35.52</c:v>
                </c:pt>
                <c:pt idx="3">
                  <c:v>257.69</c:v>
                </c:pt>
                <c:pt idx="4">
                  <c:v>109.68</c:v>
                </c:pt>
                <c:pt idx="5">
                  <c:v>25.45</c:v>
                </c:pt>
                <c:pt idx="6">
                  <c:v>116.8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公务接待费支出</c:v>
                </c:pt>
                <c:pt idx="1">
                  <c:v>公务用车购置及运行维护费支出</c:v>
                </c:pt>
              </c:strCache>
            </c:strRef>
          </c:cat>
          <c:val>
            <c:numRef>
              <c:f>Sheet1!$B$2:$B$3</c:f>
              <c:numCache>
                <c:formatCode>General</c:formatCode>
                <c:ptCount val="2"/>
                <c:pt idx="0">
                  <c:v>0.58</c:v>
                </c:pt>
                <c:pt idx="1">
                  <c:v>9.62</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80859-8394-4006-87A1-21AABA9BB3DF}">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Pages>
  <Words>3672</Words>
  <Characters>20931</Characters>
  <Lines>174</Lines>
  <Paragraphs>49</Paragraphs>
  <TotalTime>6</TotalTime>
  <ScaleCrop>false</ScaleCrop>
  <LinksUpToDate>false</LinksUpToDate>
  <CharactersWithSpaces>24554</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cp:lastModifiedBy>
  <cp:lastPrinted>2019-09-05T08:44:00Z</cp:lastPrinted>
  <dcterms:modified xsi:type="dcterms:W3CDTF">2023-07-21T03:03:59Z</dcterms:modified>
  <dc:title>四川省***</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E08B373F4EC343E7967BB7095514E85C_13</vt:lpwstr>
  </property>
</Properties>
</file>