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themeColor="text1"/>
          <w:sz w:val="72"/>
          <w:szCs w:val="72"/>
          <w14:textFill>
            <w14:solidFill>
              <w14:schemeClr w14:val="tx1"/>
            </w14:solidFill>
          </w14:textFill>
        </w:rPr>
      </w:pPr>
      <w:bookmarkStart w:id="0" w:name="_Toc15306267"/>
    </w:p>
    <w:p>
      <w:pPr>
        <w:spacing w:line="600" w:lineRule="exact"/>
        <w:jc w:val="center"/>
        <w:outlineLvl w:val="9"/>
        <w:rPr>
          <w:rFonts w:ascii="方正小标宋简体" w:hAnsi="宋体" w:eastAsia="方正小标宋简体"/>
          <w:color w:val="000000" w:themeColor="text1"/>
          <w:sz w:val="72"/>
          <w:szCs w:val="72"/>
          <w14:textFill>
            <w14:solidFill>
              <w14:schemeClr w14:val="tx1"/>
            </w14:solidFill>
          </w14:textFill>
        </w:rPr>
      </w:pPr>
    </w:p>
    <w:p>
      <w:pPr>
        <w:pStyle w:val="2"/>
        <w:rPr>
          <w:rFonts w:ascii="方正小标宋简体" w:hAnsi="宋体" w:eastAsia="方正小标宋简体"/>
          <w:color w:val="000000" w:themeColor="text1"/>
          <w:sz w:val="72"/>
          <w:szCs w:val="72"/>
          <w14:textFill>
            <w14:solidFill>
              <w14:schemeClr w14:val="tx1"/>
            </w14:solidFill>
          </w14:textFill>
        </w:rPr>
      </w:pPr>
    </w:p>
    <w:p>
      <w:pPr>
        <w:pStyle w:val="2"/>
        <w:rPr>
          <w:rFonts w:ascii="方正小标宋简体" w:hAnsi="宋体" w:eastAsia="方正小标宋简体"/>
          <w:color w:val="000000" w:themeColor="text1"/>
          <w:sz w:val="72"/>
          <w:szCs w:val="72"/>
          <w14:textFill>
            <w14:solidFill>
              <w14:schemeClr w14:val="tx1"/>
            </w14:solidFill>
          </w14:textFill>
        </w:rPr>
      </w:pPr>
    </w:p>
    <w:p>
      <w:pPr>
        <w:spacing w:line="600" w:lineRule="exact"/>
        <w:jc w:val="center"/>
        <w:outlineLvl w:val="9"/>
        <w:rPr>
          <w:rFonts w:ascii="方正小标宋简体" w:hAnsi="宋体" w:eastAsia="方正小标宋简体"/>
          <w:color w:val="000000" w:themeColor="text1"/>
          <w:sz w:val="72"/>
          <w:szCs w:val="72"/>
          <w14:textFill>
            <w14:solidFill>
              <w14:schemeClr w14:val="tx1"/>
            </w14:solidFill>
          </w14:textFill>
        </w:rPr>
      </w:pPr>
    </w:p>
    <w:p>
      <w:pPr>
        <w:spacing w:line="600" w:lineRule="exact"/>
        <w:jc w:val="center"/>
        <w:outlineLvl w:val="9"/>
        <w:rPr>
          <w:rFonts w:ascii="方正小标宋简体" w:hAnsi="宋体" w:eastAsia="方正小标宋简体"/>
          <w:color w:val="000000" w:themeColor="text1"/>
          <w:sz w:val="72"/>
          <w:szCs w:val="72"/>
          <w14:textFill>
            <w14:solidFill>
              <w14:schemeClr w14:val="tx1"/>
            </w14:solidFill>
          </w14:textFill>
        </w:rPr>
      </w:pPr>
    </w:p>
    <w:p>
      <w:pPr>
        <w:adjustRightInd w:val="0"/>
        <w:snapToGrid w:val="0"/>
        <w:spacing w:line="360" w:lineRule="auto"/>
        <w:jc w:val="center"/>
        <w:outlineLvl w:val="0"/>
        <w:rPr>
          <w:rFonts w:hint="eastAsia" w:ascii="方正小标宋简体" w:hAnsi="宋体" w:eastAsia="方正小标宋简体"/>
          <w:color w:val="000000" w:themeColor="text1"/>
          <w:sz w:val="56"/>
          <w:szCs w:val="56"/>
          <w:lang w:eastAsia="zh-CN"/>
          <w14:textFill>
            <w14:solidFill>
              <w14:schemeClr w14:val="tx1"/>
            </w14:solidFill>
          </w14:textFill>
        </w:rPr>
      </w:pPr>
      <w:bookmarkStart w:id="1" w:name="_Toc15396597"/>
      <w:bookmarkStart w:id="2" w:name="_Toc15378441"/>
      <w:bookmarkStart w:id="3" w:name="_Toc15377193"/>
      <w:bookmarkStart w:id="4" w:name="_Toc3235"/>
      <w:bookmarkStart w:id="5" w:name="_Toc15377425"/>
      <w:bookmarkStart w:id="6" w:name="_Toc15396475"/>
      <w:r>
        <w:rPr>
          <w:rFonts w:hint="eastAsia" w:ascii="方正小标宋简体" w:hAnsi="宋体" w:eastAsia="方正小标宋简体"/>
          <w:color w:val="000000" w:themeColor="text1"/>
          <w:sz w:val="56"/>
          <w:szCs w:val="56"/>
          <w:lang w:eastAsia="zh-CN"/>
          <w14:textFill>
            <w14:solidFill>
              <w14:schemeClr w14:val="tx1"/>
            </w14:solidFill>
          </w14:textFill>
        </w:rPr>
        <w:t>2019年度</w:t>
      </w:r>
      <w:bookmarkEnd w:id="1"/>
      <w:bookmarkEnd w:id="2"/>
      <w:bookmarkEnd w:id="3"/>
      <w:bookmarkEnd w:id="4"/>
      <w:bookmarkEnd w:id="5"/>
      <w:bookmarkEnd w:id="6"/>
      <w:bookmarkStart w:id="7" w:name="_Toc15377426"/>
      <w:bookmarkStart w:id="8" w:name="_Toc15396598"/>
      <w:bookmarkStart w:id="9" w:name="_Toc15377194"/>
      <w:bookmarkStart w:id="10" w:name="_Toc15378442"/>
      <w:bookmarkStart w:id="11" w:name="_Toc15396476"/>
    </w:p>
    <w:p>
      <w:pPr>
        <w:adjustRightInd w:val="0"/>
        <w:snapToGrid w:val="0"/>
        <w:spacing w:line="360" w:lineRule="auto"/>
        <w:jc w:val="center"/>
        <w:outlineLvl w:val="0"/>
        <w:rPr>
          <w:rFonts w:ascii="方正小标宋简体" w:hAnsi="宋体" w:eastAsia="方正小标宋简体"/>
          <w:color w:val="000000" w:themeColor="text1"/>
          <w:sz w:val="56"/>
          <w:szCs w:val="56"/>
          <w14:textFill>
            <w14:solidFill>
              <w14:schemeClr w14:val="tx1"/>
            </w14:solidFill>
          </w14:textFill>
        </w:rPr>
      </w:pPr>
      <w:bookmarkStart w:id="12" w:name="_Toc23685"/>
      <w:r>
        <w:rPr>
          <w:rFonts w:hint="eastAsia" w:ascii="方正小标宋简体" w:hAnsi="宋体" w:eastAsia="方正小标宋简体"/>
          <w:color w:val="000000" w:themeColor="text1"/>
          <w:sz w:val="56"/>
          <w:szCs w:val="56"/>
          <w14:textFill>
            <w14:solidFill>
              <w14:schemeClr w14:val="tx1"/>
            </w14:solidFill>
          </w14:textFill>
        </w:rPr>
        <w:t>四川省阿坝州</w:t>
      </w:r>
      <w:r>
        <w:rPr>
          <w:rFonts w:hint="eastAsia" w:ascii="方正小标宋简体" w:hAnsi="宋体" w:eastAsia="方正小标宋简体"/>
          <w:color w:val="000000" w:themeColor="text1"/>
          <w:sz w:val="56"/>
          <w:szCs w:val="56"/>
          <w:lang w:eastAsia="zh-CN"/>
          <w14:textFill>
            <w14:solidFill>
              <w14:schemeClr w14:val="tx1"/>
            </w14:solidFill>
          </w14:textFill>
        </w:rPr>
        <w:t>红原县</w:t>
      </w:r>
      <w:bookmarkEnd w:id="0"/>
      <w:bookmarkStart w:id="13" w:name="_Toc15306268"/>
      <w:r>
        <w:rPr>
          <w:rFonts w:hint="eastAsia" w:ascii="方正小标宋简体" w:hAnsi="宋体" w:eastAsia="方正小标宋简体"/>
          <w:color w:val="000000" w:themeColor="text1"/>
          <w:sz w:val="56"/>
          <w:szCs w:val="56"/>
          <w:lang w:eastAsia="zh-CN"/>
          <w14:textFill>
            <w14:solidFill>
              <w14:schemeClr w14:val="tx1"/>
            </w14:solidFill>
          </w14:textFill>
        </w:rPr>
        <w:t>瓦切镇人民政府</w:t>
      </w:r>
      <w:r>
        <w:rPr>
          <w:rFonts w:hint="eastAsia" w:ascii="方正小标宋简体" w:hAnsi="宋体" w:eastAsia="方正小标宋简体"/>
          <w:color w:val="000000" w:themeColor="text1"/>
          <w:sz w:val="56"/>
          <w:szCs w:val="56"/>
          <w14:textFill>
            <w14:solidFill>
              <w14:schemeClr w14:val="tx1"/>
            </w14:solidFill>
          </w14:textFill>
        </w:rPr>
        <w:t>部门决算</w:t>
      </w:r>
      <w:bookmarkEnd w:id="7"/>
      <w:bookmarkEnd w:id="8"/>
      <w:bookmarkEnd w:id="9"/>
      <w:bookmarkEnd w:id="10"/>
      <w:bookmarkEnd w:id="11"/>
      <w:bookmarkEnd w:id="12"/>
      <w:bookmarkEnd w:id="13"/>
    </w:p>
    <w:p>
      <w:pPr>
        <w:widowControl/>
        <w:jc w:val="center"/>
        <w:rPr>
          <w:rFonts w:ascii="方正小标宋简体" w:hAnsi="宋体" w:eastAsia="方正小标宋简体"/>
          <w:color w:val="000000" w:themeColor="text1"/>
          <w:sz w:val="36"/>
          <w:szCs w:val="36"/>
          <w14:textFill>
            <w14:solidFill>
              <w14:schemeClr w14:val="tx1"/>
            </w14:solidFill>
          </w14:textFill>
        </w:rPr>
      </w:pPr>
    </w:p>
    <w:p>
      <w:pPr>
        <w:rPr>
          <w:rFonts w:ascii="方正小标宋简体" w:hAnsi="宋体" w:eastAsia="方正小标宋简体"/>
          <w:color w:val="000000" w:themeColor="text1"/>
          <w:sz w:val="36"/>
          <w:szCs w:val="36"/>
          <w14:textFill>
            <w14:solidFill>
              <w14:schemeClr w14:val="tx1"/>
            </w14:solidFill>
          </w14:textFill>
        </w:rPr>
      </w:pPr>
    </w:p>
    <w:p>
      <w:pPr>
        <w:rPr>
          <w:rFonts w:ascii="方正小标宋简体" w:hAnsi="宋体" w:eastAsia="方正小标宋简体"/>
          <w:color w:val="000000" w:themeColor="text1"/>
          <w:sz w:val="36"/>
          <w:szCs w:val="36"/>
          <w14:textFill>
            <w14:solidFill>
              <w14:schemeClr w14:val="tx1"/>
            </w14:solidFill>
          </w14:textFill>
        </w:rPr>
      </w:pPr>
    </w:p>
    <w:p>
      <w:pPr>
        <w:rPr>
          <w:rFonts w:ascii="方正小标宋简体" w:hAnsi="宋体" w:eastAsia="方正小标宋简体"/>
          <w:color w:val="000000" w:themeColor="text1"/>
          <w:sz w:val="36"/>
          <w:szCs w:val="36"/>
          <w14:textFill>
            <w14:solidFill>
              <w14:schemeClr w14:val="tx1"/>
            </w14:solidFill>
          </w14:textFill>
        </w:rPr>
      </w:pPr>
    </w:p>
    <w:p>
      <w:pPr>
        <w:rPr>
          <w:rFonts w:ascii="方正小标宋简体" w:hAnsi="宋体" w:eastAsia="方正小标宋简体"/>
          <w:color w:val="000000" w:themeColor="text1"/>
          <w:sz w:val="36"/>
          <w:szCs w:val="36"/>
          <w14:textFill>
            <w14:solidFill>
              <w14:schemeClr w14:val="tx1"/>
            </w14:solidFill>
          </w14:textFill>
        </w:rPr>
      </w:pPr>
    </w:p>
    <w:p>
      <w:pPr>
        <w:rPr>
          <w:rFonts w:ascii="方正小标宋简体" w:hAnsi="宋体" w:eastAsia="方正小标宋简体"/>
          <w:color w:val="000000" w:themeColor="text1"/>
          <w:sz w:val="36"/>
          <w:szCs w:val="36"/>
          <w14:textFill>
            <w14:solidFill>
              <w14:schemeClr w14:val="tx1"/>
            </w14:solidFill>
          </w14:textFill>
        </w:rPr>
      </w:pPr>
    </w:p>
    <w:p>
      <w:pPr>
        <w:rPr>
          <w:rFonts w:ascii="方正小标宋简体" w:hAnsi="宋体" w:eastAsia="方正小标宋简体"/>
          <w:color w:val="000000" w:themeColor="text1"/>
          <w:sz w:val="36"/>
          <w:szCs w:val="36"/>
          <w14:textFill>
            <w14:solidFill>
              <w14:schemeClr w14:val="tx1"/>
            </w14:solidFill>
          </w14:textFill>
        </w:rPr>
      </w:pPr>
    </w:p>
    <w:p>
      <w:pPr>
        <w:widowControl/>
        <w:jc w:val="center"/>
        <w:rPr>
          <w:rFonts w:ascii="方正小标宋简体" w:hAnsi="宋体" w:eastAsia="方正小标宋简体"/>
          <w:color w:val="000000" w:themeColor="text1"/>
          <w:sz w:val="36"/>
          <w:szCs w:val="36"/>
          <w14:textFill>
            <w14:solidFill>
              <w14:schemeClr w14:val="tx1"/>
            </w14:solidFill>
          </w14:textFill>
        </w:rPr>
      </w:pPr>
    </w:p>
    <w:p>
      <w:pPr>
        <w:widowControl/>
        <w:spacing w:line="440" w:lineRule="exact"/>
        <w:jc w:val="left"/>
        <w:rPr>
          <w:rFonts w:ascii="方正小标宋简体" w:hAnsi="宋体" w:eastAsia="方正小标宋简体"/>
          <w:color w:val="000000" w:themeColor="text1"/>
          <w:sz w:val="36"/>
          <w:szCs w:val="36"/>
          <w14:textFill>
            <w14:solidFill>
              <w14:schemeClr w14:val="tx1"/>
            </w14:solidFill>
          </w14:textFill>
        </w:rPr>
      </w:pPr>
      <w:r>
        <w:rPr>
          <w:rFonts w:ascii="方正小标宋简体" w:hAnsi="宋体" w:eastAsia="方正小标宋简体"/>
          <w:color w:val="000000" w:themeColor="text1"/>
          <w:sz w:val="36"/>
          <w:szCs w:val="36"/>
          <w14:textFill>
            <w14:solidFill>
              <w14:schemeClr w14:val="tx1"/>
            </w14:solidFill>
          </w14:textFill>
        </w:rPr>
        <w:br w:type="page"/>
      </w:r>
      <w:bookmarkStart w:id="14" w:name="_Toc15396599"/>
      <w:bookmarkStart w:id="15" w:name="_Toc15377196"/>
    </w:p>
    <w:sdt>
      <w:sdtPr>
        <w:rPr>
          <w:rFonts w:hint="eastAsia" w:ascii="黑体" w:hAnsi="黑体" w:eastAsia="黑体"/>
          <w:color w:val="000000"/>
          <w:sz w:val="48"/>
          <w:szCs w:val="48"/>
          <w:lang w:val="en-US" w:eastAsia="zh-CN"/>
        </w:rPr>
        <w:id w:val="147480395"/>
        <w15:color w:val="DBDBDB"/>
        <w:docPartObj>
          <w:docPartGallery w:val="Table of Contents"/>
          <w:docPartUnique/>
        </w:docPartObj>
      </w:sdtPr>
      <w:sdtEndPr>
        <w:rPr>
          <w:rFonts w:hint="eastAsia" w:ascii="Calibri" w:hAnsi="Calibri" w:eastAsia="宋体" w:cs="Times New Roman"/>
          <w:b/>
          <w:color w:val="000000"/>
          <w:kern w:val="0"/>
          <w:sz w:val="18"/>
          <w:szCs w:val="18"/>
          <w:lang w:val="en-US" w:eastAsia="zh-CN" w:bidi="ar-SA"/>
        </w:rPr>
      </w:sdtEndPr>
      <w:sdtContent>
        <w:p>
          <w:pPr>
            <w:widowControl/>
            <w:jc w:val="center"/>
            <w:rPr>
              <w:rFonts w:hint="eastAsia" w:ascii="黑体" w:hAnsi="黑体" w:eastAsia="黑体"/>
              <w:color w:val="000000"/>
              <w:sz w:val="48"/>
              <w:szCs w:val="48"/>
            </w:rPr>
          </w:pPr>
          <w:r>
            <w:rPr>
              <w:rFonts w:hint="eastAsia" w:ascii="黑体" w:hAnsi="黑体" w:eastAsia="黑体"/>
              <w:color w:val="000000"/>
              <w:sz w:val="48"/>
              <w:szCs w:val="48"/>
            </w:rPr>
            <w:t>目录</w:t>
          </w:r>
        </w:p>
        <w:p>
          <w:pPr>
            <w:pStyle w:val="2"/>
          </w:pPr>
        </w:p>
        <w:p>
          <w:pPr>
            <w:pStyle w:val="33"/>
            <w:tabs>
              <w:tab w:val="right" w:leader="dot" w:pos="8306"/>
            </w:tabs>
            <w:rPr>
              <w:b/>
            </w:rPr>
          </w:pPr>
          <w:r>
            <w:fldChar w:fldCharType="begin"/>
          </w:r>
          <w:r>
            <w:instrText xml:space="preserve">TOC \o "1-2" \h \u </w:instrText>
          </w:r>
          <w:r>
            <w:fldChar w:fldCharType="separate"/>
          </w:r>
          <w:r>
            <w:rPr>
              <w:b/>
            </w:rPr>
            <w:fldChar w:fldCharType="begin"/>
          </w:r>
          <w:r>
            <w:rPr>
              <w:b/>
            </w:rPr>
            <w:instrText xml:space="preserve"> HYPERLINK \l _Toc3235 </w:instrText>
          </w:r>
          <w:r>
            <w:rPr>
              <w:b/>
            </w:rPr>
            <w:fldChar w:fldCharType="separate"/>
          </w:r>
          <w:r>
            <w:rPr>
              <w:rFonts w:hint="eastAsia" w:ascii="方正小标宋简体" w:hAnsi="宋体" w:eastAsia="方正小标宋简体"/>
              <w:b/>
              <w:szCs w:val="56"/>
              <w:lang w:eastAsia="zh-CN"/>
            </w:rPr>
            <w:t>2019年度</w:t>
          </w:r>
          <w:r>
            <w:rPr>
              <w:b/>
            </w:rPr>
            <w:tab/>
          </w:r>
          <w:r>
            <w:rPr>
              <w:b/>
            </w:rPr>
            <w:fldChar w:fldCharType="begin"/>
          </w:r>
          <w:r>
            <w:rPr>
              <w:b/>
            </w:rPr>
            <w:instrText xml:space="preserve"> PAGEREF _Toc3235 </w:instrText>
          </w:r>
          <w:r>
            <w:rPr>
              <w:b/>
            </w:rPr>
            <w:fldChar w:fldCharType="separate"/>
          </w:r>
          <w:r>
            <w:rPr>
              <w:b/>
            </w:rPr>
            <w:t>1</w:t>
          </w:r>
          <w:r>
            <w:rPr>
              <w:b/>
            </w:rPr>
            <w:fldChar w:fldCharType="end"/>
          </w:r>
          <w:r>
            <w:rPr>
              <w:b/>
            </w:rPr>
            <w:fldChar w:fldCharType="end"/>
          </w:r>
        </w:p>
        <w:p>
          <w:pPr>
            <w:pStyle w:val="33"/>
            <w:tabs>
              <w:tab w:val="right" w:leader="dot" w:pos="8306"/>
            </w:tabs>
            <w:rPr>
              <w:b/>
            </w:rPr>
          </w:pPr>
          <w:r>
            <w:rPr>
              <w:b/>
            </w:rPr>
            <w:fldChar w:fldCharType="begin"/>
          </w:r>
          <w:r>
            <w:rPr>
              <w:b/>
            </w:rPr>
            <w:instrText xml:space="preserve"> HYPERLINK \l _Toc23685 </w:instrText>
          </w:r>
          <w:r>
            <w:rPr>
              <w:b/>
            </w:rPr>
            <w:fldChar w:fldCharType="separate"/>
          </w:r>
          <w:r>
            <w:rPr>
              <w:rFonts w:hint="eastAsia" w:ascii="方正小标宋简体" w:hAnsi="宋体" w:eastAsia="方正小标宋简体"/>
              <w:b/>
              <w:szCs w:val="56"/>
            </w:rPr>
            <w:t>四川省阿坝州</w:t>
          </w:r>
          <w:r>
            <w:rPr>
              <w:rFonts w:hint="eastAsia" w:ascii="方正小标宋简体" w:hAnsi="宋体" w:eastAsia="方正小标宋简体"/>
              <w:b/>
              <w:szCs w:val="56"/>
              <w:lang w:eastAsia="zh-CN"/>
            </w:rPr>
            <w:t>红原县瓦切镇人民政府</w:t>
          </w:r>
          <w:r>
            <w:rPr>
              <w:rFonts w:hint="eastAsia" w:ascii="方正小标宋简体" w:hAnsi="宋体" w:eastAsia="方正小标宋简体"/>
              <w:b/>
              <w:szCs w:val="56"/>
            </w:rPr>
            <w:t>部门决算</w:t>
          </w:r>
          <w:r>
            <w:rPr>
              <w:b/>
            </w:rPr>
            <w:tab/>
          </w:r>
          <w:r>
            <w:rPr>
              <w:b/>
            </w:rPr>
            <w:fldChar w:fldCharType="begin"/>
          </w:r>
          <w:r>
            <w:rPr>
              <w:b/>
            </w:rPr>
            <w:instrText xml:space="preserve"> PAGEREF _Toc23685 </w:instrText>
          </w:r>
          <w:r>
            <w:rPr>
              <w:b/>
            </w:rPr>
            <w:fldChar w:fldCharType="separate"/>
          </w:r>
          <w:r>
            <w:rPr>
              <w:b/>
            </w:rPr>
            <w:t>1</w:t>
          </w:r>
          <w:r>
            <w:rPr>
              <w:b/>
            </w:rPr>
            <w:fldChar w:fldCharType="end"/>
          </w:r>
          <w:r>
            <w:rPr>
              <w:b/>
            </w:rPr>
            <w:fldChar w:fldCharType="end"/>
          </w:r>
        </w:p>
        <w:p>
          <w:pPr>
            <w:pStyle w:val="33"/>
            <w:tabs>
              <w:tab w:val="right" w:leader="dot" w:pos="8306"/>
            </w:tabs>
            <w:rPr>
              <w:b/>
            </w:rPr>
          </w:pPr>
          <w:r>
            <w:rPr>
              <w:b/>
            </w:rPr>
            <w:fldChar w:fldCharType="begin"/>
          </w:r>
          <w:r>
            <w:rPr>
              <w:b/>
            </w:rPr>
            <w:instrText xml:space="preserve"> HYPERLINK \l _Toc6767 </w:instrText>
          </w:r>
          <w:r>
            <w:rPr>
              <w:b/>
            </w:rPr>
            <w:fldChar w:fldCharType="separate"/>
          </w:r>
          <w:r>
            <w:rPr>
              <w:rFonts w:hint="eastAsia" w:ascii="黑体" w:hAnsi="黑体" w:eastAsia="黑体"/>
              <w:b/>
            </w:rPr>
            <w:t xml:space="preserve">第一部分 </w:t>
          </w:r>
          <w:r>
            <w:rPr>
              <w:rFonts w:hint="eastAsia" w:ascii="黑体" w:hAnsi="黑体" w:eastAsia="黑体"/>
              <w:b/>
              <w:bCs w:val="0"/>
            </w:rPr>
            <w:t>部门概况</w:t>
          </w:r>
          <w:r>
            <w:rPr>
              <w:b/>
            </w:rPr>
            <w:tab/>
          </w:r>
          <w:r>
            <w:rPr>
              <w:b/>
            </w:rPr>
            <w:fldChar w:fldCharType="begin"/>
          </w:r>
          <w:r>
            <w:rPr>
              <w:b/>
            </w:rPr>
            <w:instrText xml:space="preserve"> PAGEREF _Toc6767 </w:instrText>
          </w:r>
          <w:r>
            <w:rPr>
              <w:b/>
            </w:rPr>
            <w:fldChar w:fldCharType="separate"/>
          </w:r>
          <w:r>
            <w:rPr>
              <w:b/>
            </w:rPr>
            <w:t>3</w:t>
          </w:r>
          <w:r>
            <w:rPr>
              <w:b/>
            </w:rPr>
            <w:fldChar w:fldCharType="end"/>
          </w:r>
          <w:r>
            <w:rPr>
              <w:b/>
            </w:rPr>
            <w:fldChar w:fldCharType="end"/>
          </w:r>
        </w:p>
        <w:p>
          <w:pPr>
            <w:pStyle w:val="34"/>
            <w:tabs>
              <w:tab w:val="right" w:leader="dot" w:pos="8306"/>
            </w:tabs>
          </w:pPr>
          <w:r>
            <w:fldChar w:fldCharType="begin"/>
          </w:r>
          <w:r>
            <w:instrText xml:space="preserve"> HYPERLINK \l _Toc24880 </w:instrText>
          </w:r>
          <w:r>
            <w:fldChar w:fldCharType="separate"/>
          </w:r>
          <w:r>
            <w:rPr>
              <w:rFonts w:hint="eastAsia" w:ascii="黑体" w:hAnsi="黑体" w:eastAsia="黑体"/>
            </w:rPr>
            <w:t>一、基</w:t>
          </w:r>
          <w:r>
            <w:rPr>
              <w:rFonts w:hint="eastAsia" w:ascii="黑体" w:hAnsi="黑体" w:eastAsia="黑体"/>
              <w:bCs w:val="0"/>
            </w:rPr>
            <w:t>本职能及主要工作</w:t>
          </w:r>
          <w:r>
            <w:tab/>
          </w:r>
          <w:r>
            <w:fldChar w:fldCharType="begin"/>
          </w:r>
          <w:r>
            <w:instrText xml:space="preserve"> PAGEREF _Toc24880 </w:instrText>
          </w:r>
          <w:r>
            <w:fldChar w:fldCharType="separate"/>
          </w:r>
          <w:r>
            <w:t>3</w:t>
          </w:r>
          <w:r>
            <w:fldChar w:fldCharType="end"/>
          </w:r>
          <w:r>
            <w:fldChar w:fldCharType="end"/>
          </w:r>
        </w:p>
        <w:p>
          <w:pPr>
            <w:pStyle w:val="34"/>
            <w:tabs>
              <w:tab w:val="right" w:leader="dot" w:pos="8306"/>
            </w:tabs>
          </w:pPr>
          <w:r>
            <w:fldChar w:fldCharType="begin"/>
          </w:r>
          <w:r>
            <w:instrText xml:space="preserve"> HYPERLINK \l _Toc12259 </w:instrText>
          </w:r>
          <w: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_Toc12259 </w:instrText>
          </w:r>
          <w:r>
            <w:fldChar w:fldCharType="separate"/>
          </w:r>
          <w:r>
            <w:t>13</w:t>
          </w:r>
          <w:r>
            <w:fldChar w:fldCharType="end"/>
          </w:r>
          <w:r>
            <w:fldChar w:fldCharType="end"/>
          </w:r>
        </w:p>
        <w:p>
          <w:pPr>
            <w:pStyle w:val="33"/>
            <w:tabs>
              <w:tab w:val="right" w:leader="dot" w:pos="8306"/>
            </w:tabs>
            <w:rPr>
              <w:b/>
            </w:rPr>
          </w:pPr>
          <w:r>
            <w:rPr>
              <w:b/>
            </w:rPr>
            <w:fldChar w:fldCharType="begin"/>
          </w:r>
          <w:r>
            <w:rPr>
              <w:b/>
            </w:rPr>
            <w:instrText xml:space="preserve"> HYPERLINK \l _Toc11674 </w:instrText>
          </w:r>
          <w:r>
            <w:rPr>
              <w:b/>
            </w:rPr>
            <w:fldChar w:fldCharType="separate"/>
          </w:r>
          <w:r>
            <w:rPr>
              <w:rFonts w:hint="eastAsia" w:ascii="黑体" w:hAnsi="黑体" w:eastAsia="黑体"/>
              <w:b/>
            </w:rPr>
            <w:t xml:space="preserve">第二部分 </w:t>
          </w:r>
          <w:r>
            <w:rPr>
              <w:rFonts w:hint="eastAsia" w:ascii="黑体" w:hAnsi="黑体" w:eastAsia="黑体"/>
              <w:b/>
              <w:bCs w:val="0"/>
            </w:rPr>
            <w:t>2019年度部门决算情况说明</w:t>
          </w:r>
          <w:r>
            <w:rPr>
              <w:b/>
            </w:rPr>
            <w:tab/>
          </w:r>
          <w:r>
            <w:rPr>
              <w:b/>
            </w:rPr>
            <w:fldChar w:fldCharType="begin"/>
          </w:r>
          <w:r>
            <w:rPr>
              <w:b/>
            </w:rPr>
            <w:instrText xml:space="preserve"> PAGEREF _Toc11674 </w:instrText>
          </w:r>
          <w:r>
            <w:rPr>
              <w:b/>
            </w:rPr>
            <w:fldChar w:fldCharType="separate"/>
          </w:r>
          <w:r>
            <w:rPr>
              <w:b/>
            </w:rPr>
            <w:t>14</w:t>
          </w:r>
          <w:r>
            <w:rPr>
              <w:b/>
            </w:rPr>
            <w:fldChar w:fldCharType="end"/>
          </w:r>
          <w:r>
            <w:rPr>
              <w:b/>
            </w:rPr>
            <w:fldChar w:fldCharType="end"/>
          </w:r>
        </w:p>
        <w:p>
          <w:pPr>
            <w:pStyle w:val="34"/>
            <w:tabs>
              <w:tab w:val="right" w:leader="dot" w:pos="8306"/>
            </w:tabs>
          </w:pPr>
          <w:r>
            <w:fldChar w:fldCharType="begin"/>
          </w:r>
          <w:r>
            <w:instrText xml:space="preserve"> HYPERLINK \l _Toc16113 </w:instrText>
          </w:r>
          <w: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_Toc16113 </w:instrText>
          </w:r>
          <w:r>
            <w:fldChar w:fldCharType="separate"/>
          </w:r>
          <w:r>
            <w:t>14</w:t>
          </w:r>
          <w:r>
            <w:fldChar w:fldCharType="end"/>
          </w:r>
          <w:r>
            <w:fldChar w:fldCharType="end"/>
          </w:r>
        </w:p>
        <w:p>
          <w:pPr>
            <w:pStyle w:val="34"/>
            <w:tabs>
              <w:tab w:val="right" w:leader="dot" w:pos="8306"/>
            </w:tabs>
          </w:pPr>
          <w:r>
            <w:fldChar w:fldCharType="begin"/>
          </w:r>
          <w:r>
            <w:instrText xml:space="preserve"> HYPERLINK \l _Toc21414 </w:instrText>
          </w:r>
          <w:r>
            <w:fldChar w:fldCharType="separate"/>
          </w:r>
          <w:r>
            <w:rPr>
              <w:rFonts w:hint="default"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_Toc21414 </w:instrText>
          </w:r>
          <w:r>
            <w:fldChar w:fldCharType="separate"/>
          </w:r>
          <w:r>
            <w:t>14</w:t>
          </w:r>
          <w:r>
            <w:fldChar w:fldCharType="end"/>
          </w:r>
          <w:r>
            <w:fldChar w:fldCharType="end"/>
          </w:r>
        </w:p>
        <w:p>
          <w:pPr>
            <w:pStyle w:val="34"/>
            <w:tabs>
              <w:tab w:val="right" w:leader="dot" w:pos="8306"/>
            </w:tabs>
          </w:pPr>
          <w:r>
            <w:fldChar w:fldCharType="begin"/>
          </w:r>
          <w:r>
            <w:instrText xml:space="preserve"> HYPERLINK \l _Toc5979 </w:instrText>
          </w:r>
          <w:r>
            <w:fldChar w:fldCharType="separate"/>
          </w:r>
          <w:r>
            <w:rPr>
              <w:rFonts w:hint="default"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_Toc5979 </w:instrText>
          </w:r>
          <w:r>
            <w:fldChar w:fldCharType="separate"/>
          </w:r>
          <w:r>
            <w:t>15</w:t>
          </w:r>
          <w:r>
            <w:fldChar w:fldCharType="end"/>
          </w:r>
          <w:r>
            <w:fldChar w:fldCharType="end"/>
          </w:r>
        </w:p>
        <w:p>
          <w:pPr>
            <w:pStyle w:val="34"/>
            <w:tabs>
              <w:tab w:val="right" w:leader="dot" w:pos="8306"/>
            </w:tabs>
          </w:pPr>
          <w:r>
            <w:fldChar w:fldCharType="begin"/>
          </w:r>
          <w:r>
            <w:instrText xml:space="preserve"> HYPERLINK \l _Toc14502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_Toc14502 </w:instrText>
          </w:r>
          <w:r>
            <w:fldChar w:fldCharType="separate"/>
          </w:r>
          <w:r>
            <w:t>15</w:t>
          </w:r>
          <w:r>
            <w:fldChar w:fldCharType="end"/>
          </w:r>
          <w:r>
            <w:fldChar w:fldCharType="end"/>
          </w:r>
        </w:p>
        <w:p>
          <w:pPr>
            <w:pStyle w:val="34"/>
            <w:tabs>
              <w:tab w:val="right" w:leader="dot" w:pos="8306"/>
            </w:tabs>
          </w:pPr>
          <w:r>
            <w:fldChar w:fldCharType="begin"/>
          </w:r>
          <w:r>
            <w:instrText xml:space="preserve"> HYPERLINK \l _Toc11606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_Toc11606 </w:instrText>
          </w:r>
          <w:r>
            <w:fldChar w:fldCharType="separate"/>
          </w:r>
          <w:r>
            <w:t>16</w:t>
          </w:r>
          <w:r>
            <w:fldChar w:fldCharType="end"/>
          </w:r>
          <w:r>
            <w:fldChar w:fldCharType="end"/>
          </w:r>
        </w:p>
        <w:p>
          <w:pPr>
            <w:pStyle w:val="34"/>
            <w:tabs>
              <w:tab w:val="right" w:leader="dot" w:pos="8306"/>
            </w:tabs>
          </w:pPr>
          <w:r>
            <w:fldChar w:fldCharType="begin"/>
          </w:r>
          <w:r>
            <w:instrText xml:space="preserve"> HYPERLINK \l _Toc20538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_Toc20538 </w:instrText>
          </w:r>
          <w:r>
            <w:fldChar w:fldCharType="separate"/>
          </w:r>
          <w:r>
            <w:t>19</w:t>
          </w:r>
          <w:r>
            <w:fldChar w:fldCharType="end"/>
          </w:r>
          <w:r>
            <w:fldChar w:fldCharType="end"/>
          </w:r>
        </w:p>
        <w:p>
          <w:pPr>
            <w:pStyle w:val="34"/>
            <w:tabs>
              <w:tab w:val="right" w:leader="dot" w:pos="8306"/>
            </w:tabs>
          </w:pPr>
          <w:r>
            <w:fldChar w:fldCharType="begin"/>
          </w:r>
          <w:r>
            <w:instrText xml:space="preserve"> HYPERLINK \l _Toc4775 </w:instrText>
          </w:r>
          <w:r>
            <w:fldChar w:fldCharType="separate"/>
          </w:r>
          <w:r>
            <w:rPr>
              <w:rFonts w:hint="eastAsia" w:ascii="黑体" w:eastAsia="黑体"/>
              <w:szCs w:val="32"/>
            </w:rPr>
            <w:t>七、</w:t>
          </w:r>
          <w:r>
            <w:rPr>
              <w:rFonts w:hint="eastAsia" w:ascii="黑体" w:hAnsi="黑体" w:eastAsia="黑体"/>
            </w:rPr>
            <w:t>“三公”经费财政拨款支出决算情况说明</w:t>
          </w:r>
          <w:r>
            <w:tab/>
          </w:r>
          <w:r>
            <w:fldChar w:fldCharType="begin"/>
          </w:r>
          <w:r>
            <w:instrText xml:space="preserve"> PAGEREF _Toc4775 </w:instrText>
          </w:r>
          <w:r>
            <w:fldChar w:fldCharType="separate"/>
          </w:r>
          <w:r>
            <w:t>19</w:t>
          </w:r>
          <w:r>
            <w:fldChar w:fldCharType="end"/>
          </w:r>
          <w:r>
            <w:fldChar w:fldCharType="end"/>
          </w:r>
        </w:p>
        <w:p>
          <w:pPr>
            <w:pStyle w:val="34"/>
            <w:tabs>
              <w:tab w:val="right" w:leader="dot" w:pos="8306"/>
            </w:tabs>
          </w:pPr>
          <w:r>
            <w:fldChar w:fldCharType="begin"/>
          </w:r>
          <w:r>
            <w:instrText xml:space="preserve"> HYPERLINK \l _Toc71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_Toc71 </w:instrText>
          </w:r>
          <w:r>
            <w:fldChar w:fldCharType="separate"/>
          </w:r>
          <w:r>
            <w:t>21</w:t>
          </w:r>
          <w:r>
            <w:fldChar w:fldCharType="end"/>
          </w:r>
          <w:r>
            <w:fldChar w:fldCharType="end"/>
          </w:r>
        </w:p>
        <w:p>
          <w:pPr>
            <w:pStyle w:val="34"/>
            <w:tabs>
              <w:tab w:val="right" w:leader="dot" w:pos="8306"/>
            </w:tabs>
          </w:pPr>
          <w:r>
            <w:fldChar w:fldCharType="begin"/>
          </w:r>
          <w:r>
            <w:instrText xml:space="preserve"> HYPERLINK \l _Toc13853 </w:instrText>
          </w:r>
          <w:r>
            <w:fldChar w:fldCharType="separate"/>
          </w:r>
          <w:r>
            <w:rPr>
              <w:rFonts w:hint="eastAsia" w:ascii="黑体" w:hAnsi="黑体" w:eastAsia="黑体"/>
            </w:rPr>
            <w:t>九、 国有资本经营预算支出决算情况说明</w:t>
          </w:r>
          <w:r>
            <w:tab/>
          </w:r>
          <w:r>
            <w:fldChar w:fldCharType="begin"/>
          </w:r>
          <w:r>
            <w:instrText xml:space="preserve"> PAGEREF _Toc13853 </w:instrText>
          </w:r>
          <w:r>
            <w:fldChar w:fldCharType="separate"/>
          </w:r>
          <w:r>
            <w:t>21</w:t>
          </w:r>
          <w:r>
            <w:fldChar w:fldCharType="end"/>
          </w:r>
          <w:r>
            <w:fldChar w:fldCharType="end"/>
          </w:r>
        </w:p>
        <w:p>
          <w:pPr>
            <w:pStyle w:val="34"/>
            <w:tabs>
              <w:tab w:val="right" w:leader="dot" w:pos="8306"/>
            </w:tabs>
          </w:pPr>
          <w:r>
            <w:fldChar w:fldCharType="begin"/>
          </w:r>
          <w:r>
            <w:instrText xml:space="preserve"> HYPERLINK \l _Toc40 </w:instrText>
          </w:r>
          <w:r>
            <w:fldChar w:fldCharType="separate"/>
          </w:r>
          <w:r>
            <w:rPr>
              <w:rFonts w:hint="eastAsia" w:ascii="黑体" w:hAnsi="黑体" w:eastAsia="黑体"/>
            </w:rPr>
            <w:t>十、 其他重要事项的情况说明</w:t>
          </w:r>
          <w:r>
            <w:tab/>
          </w:r>
          <w:r>
            <w:fldChar w:fldCharType="begin"/>
          </w:r>
          <w:r>
            <w:instrText xml:space="preserve"> PAGEREF _Toc40 </w:instrText>
          </w:r>
          <w:r>
            <w:fldChar w:fldCharType="separate"/>
          </w:r>
          <w:r>
            <w:t>21</w:t>
          </w:r>
          <w:r>
            <w:fldChar w:fldCharType="end"/>
          </w:r>
          <w:r>
            <w:fldChar w:fldCharType="end"/>
          </w:r>
        </w:p>
        <w:p>
          <w:pPr>
            <w:pStyle w:val="33"/>
            <w:tabs>
              <w:tab w:val="right" w:leader="dot" w:pos="8306"/>
            </w:tabs>
            <w:rPr>
              <w:b/>
            </w:rPr>
          </w:pPr>
          <w:r>
            <w:rPr>
              <w:b/>
            </w:rPr>
            <w:fldChar w:fldCharType="begin"/>
          </w:r>
          <w:r>
            <w:rPr>
              <w:b/>
            </w:rPr>
            <w:instrText xml:space="preserve"> HYPERLINK \l _Toc26703 </w:instrText>
          </w:r>
          <w:r>
            <w:rPr>
              <w:b/>
            </w:rPr>
            <w:fldChar w:fldCharType="separate"/>
          </w:r>
          <w:r>
            <w:rPr>
              <w:rFonts w:hint="eastAsia" w:ascii="黑体" w:hAnsi="黑体" w:eastAsia="黑体"/>
              <w:b/>
            </w:rPr>
            <w:t xml:space="preserve">第三部分 </w:t>
          </w:r>
          <w:r>
            <w:rPr>
              <w:rFonts w:hint="eastAsia" w:ascii="黑体" w:hAnsi="黑体" w:eastAsia="黑体"/>
              <w:b/>
              <w:szCs w:val="44"/>
            </w:rPr>
            <w:t>名</w:t>
          </w:r>
          <w:r>
            <w:rPr>
              <w:rFonts w:hint="eastAsia" w:ascii="黑体" w:hAnsi="黑体" w:eastAsia="黑体"/>
              <w:b/>
            </w:rPr>
            <w:t>词解释</w:t>
          </w:r>
          <w:r>
            <w:rPr>
              <w:b/>
            </w:rPr>
            <w:tab/>
          </w:r>
          <w:r>
            <w:rPr>
              <w:b/>
            </w:rPr>
            <w:fldChar w:fldCharType="begin"/>
          </w:r>
          <w:r>
            <w:rPr>
              <w:b/>
            </w:rPr>
            <w:instrText xml:space="preserve"> PAGEREF _Toc26703 </w:instrText>
          </w:r>
          <w:r>
            <w:rPr>
              <w:b/>
            </w:rPr>
            <w:fldChar w:fldCharType="separate"/>
          </w:r>
          <w:r>
            <w:rPr>
              <w:b/>
            </w:rPr>
            <w:t>33</w:t>
          </w:r>
          <w:r>
            <w:rPr>
              <w:b/>
            </w:rPr>
            <w:fldChar w:fldCharType="end"/>
          </w:r>
          <w:r>
            <w:rPr>
              <w:b/>
            </w:rPr>
            <w:fldChar w:fldCharType="end"/>
          </w:r>
        </w:p>
        <w:p>
          <w:pPr>
            <w:pStyle w:val="33"/>
            <w:tabs>
              <w:tab w:val="right" w:leader="dot" w:pos="8306"/>
            </w:tabs>
            <w:rPr>
              <w:b/>
            </w:rPr>
          </w:pPr>
          <w:r>
            <w:rPr>
              <w:b/>
            </w:rPr>
            <w:fldChar w:fldCharType="begin"/>
          </w:r>
          <w:r>
            <w:rPr>
              <w:b/>
            </w:rPr>
            <w:instrText xml:space="preserve"> HYPERLINK \l _Toc564 </w:instrText>
          </w:r>
          <w:r>
            <w:rPr>
              <w:b/>
            </w:rPr>
            <w:fldChar w:fldCharType="separate"/>
          </w:r>
          <w:r>
            <w:rPr>
              <w:rFonts w:hint="eastAsia" w:ascii="黑体" w:hAnsi="黑体" w:eastAsia="黑体"/>
              <w:b/>
              <w:szCs w:val="44"/>
            </w:rPr>
            <w:t>第</w:t>
          </w:r>
          <w:r>
            <w:rPr>
              <w:rFonts w:hint="eastAsia" w:ascii="黑体" w:hAnsi="黑体" w:eastAsia="黑体"/>
              <w:b/>
            </w:rPr>
            <w:t>四部分 附件</w:t>
          </w:r>
          <w:r>
            <w:rPr>
              <w:b/>
            </w:rPr>
            <w:tab/>
          </w:r>
          <w:r>
            <w:rPr>
              <w:b/>
            </w:rPr>
            <w:fldChar w:fldCharType="begin"/>
          </w:r>
          <w:r>
            <w:rPr>
              <w:b/>
            </w:rPr>
            <w:instrText xml:space="preserve"> PAGEREF _Toc564 </w:instrText>
          </w:r>
          <w:r>
            <w:rPr>
              <w:b/>
            </w:rPr>
            <w:fldChar w:fldCharType="separate"/>
          </w:r>
          <w:r>
            <w:rPr>
              <w:b/>
            </w:rPr>
            <w:t>36</w:t>
          </w:r>
          <w:r>
            <w:rPr>
              <w:b/>
            </w:rPr>
            <w:fldChar w:fldCharType="end"/>
          </w:r>
          <w:r>
            <w:rPr>
              <w:b/>
            </w:rPr>
            <w:fldChar w:fldCharType="end"/>
          </w:r>
        </w:p>
        <w:p>
          <w:pPr>
            <w:pStyle w:val="33"/>
            <w:tabs>
              <w:tab w:val="right" w:leader="dot" w:pos="8306"/>
            </w:tabs>
            <w:rPr>
              <w:b/>
            </w:rPr>
          </w:pPr>
          <w:r>
            <w:rPr>
              <w:b/>
            </w:rPr>
            <w:fldChar w:fldCharType="begin"/>
          </w:r>
          <w:r>
            <w:rPr>
              <w:b/>
            </w:rPr>
            <w:instrText xml:space="preserve"> HYPERLINK \l _Toc3560 </w:instrText>
          </w:r>
          <w:r>
            <w:rPr>
              <w:b/>
            </w:rPr>
            <w:fldChar w:fldCharType="separate"/>
          </w:r>
          <w:r>
            <w:rPr>
              <w:rFonts w:hint="eastAsia" w:ascii="黑体" w:hAnsi="黑体" w:eastAsia="黑体" w:cs="黑体"/>
              <w:b/>
              <w:szCs w:val="32"/>
            </w:rPr>
            <w:t>附件1</w:t>
          </w:r>
          <w:r>
            <w:rPr>
              <w:b/>
            </w:rPr>
            <w:tab/>
          </w:r>
          <w:r>
            <w:rPr>
              <w:b/>
            </w:rPr>
            <w:fldChar w:fldCharType="begin"/>
          </w:r>
          <w:r>
            <w:rPr>
              <w:b/>
            </w:rPr>
            <w:instrText xml:space="preserve"> PAGEREF _Toc3560 </w:instrText>
          </w:r>
          <w:r>
            <w:rPr>
              <w:b/>
            </w:rPr>
            <w:fldChar w:fldCharType="separate"/>
          </w:r>
          <w:r>
            <w:rPr>
              <w:b/>
            </w:rPr>
            <w:t>36</w:t>
          </w:r>
          <w:r>
            <w:rPr>
              <w:b/>
            </w:rPr>
            <w:fldChar w:fldCharType="end"/>
          </w:r>
          <w:r>
            <w:rPr>
              <w:b/>
            </w:rPr>
            <w:fldChar w:fldCharType="end"/>
          </w:r>
        </w:p>
        <w:p>
          <w:pPr>
            <w:pStyle w:val="33"/>
            <w:tabs>
              <w:tab w:val="right" w:leader="dot" w:pos="8306"/>
            </w:tabs>
            <w:rPr>
              <w:b/>
            </w:rPr>
          </w:pPr>
          <w:r>
            <w:rPr>
              <w:b/>
            </w:rPr>
            <w:fldChar w:fldCharType="begin"/>
          </w:r>
          <w:r>
            <w:rPr>
              <w:b/>
            </w:rPr>
            <w:instrText xml:space="preserve"> HYPERLINK \l _Toc11600 </w:instrText>
          </w:r>
          <w:r>
            <w:rPr>
              <w:b/>
            </w:rPr>
            <w:fldChar w:fldCharType="separate"/>
          </w:r>
          <w:r>
            <w:rPr>
              <w:rFonts w:hint="eastAsia" w:ascii="黑体" w:hAnsi="黑体" w:eastAsia="黑体"/>
              <w:b/>
              <w:szCs w:val="44"/>
            </w:rPr>
            <w:t>第</w:t>
          </w:r>
          <w:r>
            <w:rPr>
              <w:rFonts w:hint="eastAsia" w:ascii="黑体" w:hAnsi="黑体" w:eastAsia="黑体"/>
              <w:b/>
            </w:rPr>
            <w:t>五部分 附表</w:t>
          </w:r>
          <w:r>
            <w:rPr>
              <w:b/>
            </w:rPr>
            <w:tab/>
          </w:r>
          <w:r>
            <w:rPr>
              <w:b/>
            </w:rPr>
            <w:fldChar w:fldCharType="begin"/>
          </w:r>
          <w:r>
            <w:rPr>
              <w:b/>
            </w:rPr>
            <w:instrText xml:space="preserve"> PAGEREF _Toc11600 </w:instrText>
          </w:r>
          <w:r>
            <w:rPr>
              <w:b/>
            </w:rPr>
            <w:fldChar w:fldCharType="separate"/>
          </w:r>
          <w:r>
            <w:rPr>
              <w:b/>
            </w:rPr>
            <w:t>45</w:t>
          </w:r>
          <w:r>
            <w:rPr>
              <w:b/>
            </w:rPr>
            <w:fldChar w:fldCharType="end"/>
          </w:r>
          <w:r>
            <w:rPr>
              <w:b/>
            </w:rPr>
            <w:fldChar w:fldCharType="end"/>
          </w:r>
        </w:p>
        <w:p>
          <w:pPr>
            <w:pStyle w:val="34"/>
            <w:tabs>
              <w:tab w:val="right" w:leader="dot" w:pos="8306"/>
            </w:tabs>
          </w:pPr>
          <w:r>
            <w:fldChar w:fldCharType="begin"/>
          </w:r>
          <w:r>
            <w:instrText xml:space="preserve"> HYPERLINK \l _Toc23419 </w:instrText>
          </w:r>
          <w:r>
            <w:fldChar w:fldCharType="separate"/>
          </w:r>
          <w:r>
            <w:rPr>
              <w:rFonts w:hint="eastAsia" w:ascii="仿宋" w:hAnsi="仿宋" w:eastAsia="仿宋"/>
            </w:rPr>
            <w:t>一、收</w:t>
          </w:r>
          <w:r>
            <w:rPr>
              <w:rFonts w:hint="eastAsia" w:ascii="仿宋" w:hAnsi="仿宋" w:eastAsia="仿宋"/>
              <w:bCs w:val="0"/>
            </w:rPr>
            <w:t>入支出决算总表</w:t>
          </w:r>
          <w:r>
            <w:tab/>
          </w:r>
          <w:r>
            <w:fldChar w:fldCharType="begin"/>
          </w:r>
          <w:r>
            <w:instrText xml:space="preserve"> PAGEREF _Toc23419 </w:instrText>
          </w:r>
          <w:r>
            <w:fldChar w:fldCharType="separate"/>
          </w:r>
          <w:r>
            <w:t>45</w:t>
          </w:r>
          <w:r>
            <w:fldChar w:fldCharType="end"/>
          </w:r>
          <w:r>
            <w:fldChar w:fldCharType="end"/>
          </w:r>
        </w:p>
        <w:p>
          <w:pPr>
            <w:pStyle w:val="34"/>
            <w:tabs>
              <w:tab w:val="right" w:leader="dot" w:pos="8306"/>
            </w:tabs>
          </w:pPr>
          <w:r>
            <w:fldChar w:fldCharType="begin"/>
          </w:r>
          <w:r>
            <w:instrText xml:space="preserve"> HYPERLINK \l _Toc28674 </w:instrText>
          </w:r>
          <w:r>
            <w:fldChar w:fldCharType="separate"/>
          </w:r>
          <w:r>
            <w:rPr>
              <w:rFonts w:hint="eastAsia" w:ascii="仿宋" w:hAnsi="仿宋" w:eastAsia="仿宋"/>
            </w:rPr>
            <w:t>二、收</w:t>
          </w:r>
          <w:r>
            <w:rPr>
              <w:rFonts w:hint="eastAsia" w:ascii="仿宋" w:hAnsi="仿宋" w:eastAsia="仿宋"/>
              <w:bCs w:val="0"/>
            </w:rPr>
            <w:t>入决算表</w:t>
          </w:r>
          <w:r>
            <w:tab/>
          </w:r>
          <w:r>
            <w:fldChar w:fldCharType="begin"/>
          </w:r>
          <w:r>
            <w:instrText xml:space="preserve"> PAGEREF _Toc28674 </w:instrText>
          </w:r>
          <w:r>
            <w:fldChar w:fldCharType="separate"/>
          </w:r>
          <w:r>
            <w:t>45</w:t>
          </w:r>
          <w:r>
            <w:fldChar w:fldCharType="end"/>
          </w:r>
          <w:r>
            <w:fldChar w:fldCharType="end"/>
          </w:r>
        </w:p>
        <w:p>
          <w:pPr>
            <w:pStyle w:val="34"/>
            <w:tabs>
              <w:tab w:val="right" w:leader="dot" w:pos="8306"/>
            </w:tabs>
          </w:pPr>
          <w:r>
            <w:fldChar w:fldCharType="begin"/>
          </w:r>
          <w:r>
            <w:instrText xml:space="preserve"> HYPERLINK \l _Toc18635 </w:instrText>
          </w:r>
          <w: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fldChar w:fldCharType="begin"/>
          </w:r>
          <w:r>
            <w:instrText xml:space="preserve"> PAGEREF _Toc18635 </w:instrText>
          </w:r>
          <w:r>
            <w:fldChar w:fldCharType="separate"/>
          </w:r>
          <w:r>
            <w:t>45</w:t>
          </w:r>
          <w:r>
            <w:fldChar w:fldCharType="end"/>
          </w:r>
          <w:r>
            <w:fldChar w:fldCharType="end"/>
          </w:r>
        </w:p>
        <w:p>
          <w:pPr>
            <w:pStyle w:val="34"/>
            <w:tabs>
              <w:tab w:val="right" w:leader="dot" w:pos="8306"/>
            </w:tabs>
          </w:pPr>
          <w:r>
            <w:fldChar w:fldCharType="begin"/>
          </w:r>
          <w:r>
            <w:instrText xml:space="preserve"> HYPERLINK \l _Toc24838 </w:instrText>
          </w:r>
          <w: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fldChar w:fldCharType="begin"/>
          </w:r>
          <w:r>
            <w:instrText xml:space="preserve"> PAGEREF _Toc24838 </w:instrText>
          </w:r>
          <w:r>
            <w:fldChar w:fldCharType="separate"/>
          </w:r>
          <w:r>
            <w:t>45</w:t>
          </w:r>
          <w:r>
            <w:fldChar w:fldCharType="end"/>
          </w:r>
          <w:r>
            <w:fldChar w:fldCharType="end"/>
          </w:r>
        </w:p>
        <w:p>
          <w:pPr>
            <w:pStyle w:val="34"/>
            <w:tabs>
              <w:tab w:val="right" w:leader="dot" w:pos="8306"/>
            </w:tabs>
          </w:pPr>
          <w:r>
            <w:fldChar w:fldCharType="begin"/>
          </w:r>
          <w:r>
            <w:instrText xml:space="preserve"> HYPERLINK \l _Toc16256 </w:instrText>
          </w:r>
          <w: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fldChar w:fldCharType="begin"/>
          </w:r>
          <w:r>
            <w:instrText xml:space="preserve"> PAGEREF _Toc16256 </w:instrText>
          </w:r>
          <w:r>
            <w:fldChar w:fldCharType="separate"/>
          </w:r>
          <w:r>
            <w:t>45</w:t>
          </w:r>
          <w:r>
            <w:fldChar w:fldCharType="end"/>
          </w:r>
          <w:r>
            <w:fldChar w:fldCharType="end"/>
          </w:r>
        </w:p>
        <w:p>
          <w:pPr>
            <w:pStyle w:val="34"/>
            <w:tabs>
              <w:tab w:val="right" w:leader="dot" w:pos="8306"/>
            </w:tabs>
          </w:pPr>
          <w:r>
            <w:fldChar w:fldCharType="begin"/>
          </w:r>
          <w:r>
            <w:instrText xml:space="preserve"> HYPERLINK \l _Toc16832 </w:instrText>
          </w:r>
          <w: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fldChar w:fldCharType="begin"/>
          </w:r>
          <w:r>
            <w:instrText xml:space="preserve"> PAGEREF _Toc16832 </w:instrText>
          </w:r>
          <w:r>
            <w:fldChar w:fldCharType="separate"/>
          </w:r>
          <w:r>
            <w:t>45</w:t>
          </w:r>
          <w:r>
            <w:fldChar w:fldCharType="end"/>
          </w:r>
          <w:r>
            <w:fldChar w:fldCharType="end"/>
          </w:r>
        </w:p>
        <w:p>
          <w:pPr>
            <w:pStyle w:val="34"/>
            <w:tabs>
              <w:tab w:val="right" w:leader="dot" w:pos="8306"/>
            </w:tabs>
          </w:pPr>
          <w:r>
            <w:fldChar w:fldCharType="begin"/>
          </w:r>
          <w:r>
            <w:instrText xml:space="preserve"> HYPERLINK \l _Toc26725 </w:instrText>
          </w:r>
          <w: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fldChar w:fldCharType="begin"/>
          </w:r>
          <w:r>
            <w:instrText xml:space="preserve"> PAGEREF _Toc26725 </w:instrText>
          </w:r>
          <w:r>
            <w:fldChar w:fldCharType="separate"/>
          </w:r>
          <w:r>
            <w:t>45</w:t>
          </w:r>
          <w:r>
            <w:fldChar w:fldCharType="end"/>
          </w:r>
          <w:r>
            <w:fldChar w:fldCharType="end"/>
          </w:r>
        </w:p>
        <w:p>
          <w:pPr>
            <w:pStyle w:val="34"/>
            <w:tabs>
              <w:tab w:val="right" w:leader="dot" w:pos="8306"/>
            </w:tabs>
          </w:pPr>
          <w:r>
            <w:fldChar w:fldCharType="begin"/>
          </w:r>
          <w:r>
            <w:instrText xml:space="preserve"> HYPERLINK \l _Toc6394 </w:instrText>
          </w:r>
          <w: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fldChar w:fldCharType="begin"/>
          </w:r>
          <w:r>
            <w:instrText xml:space="preserve"> PAGEREF _Toc6394 </w:instrText>
          </w:r>
          <w:r>
            <w:fldChar w:fldCharType="separate"/>
          </w:r>
          <w:r>
            <w:t>45</w:t>
          </w:r>
          <w:r>
            <w:fldChar w:fldCharType="end"/>
          </w:r>
          <w:r>
            <w:fldChar w:fldCharType="end"/>
          </w:r>
        </w:p>
        <w:p>
          <w:pPr>
            <w:pStyle w:val="34"/>
            <w:tabs>
              <w:tab w:val="right" w:leader="dot" w:pos="8306"/>
            </w:tabs>
          </w:pPr>
          <w:r>
            <w:fldChar w:fldCharType="begin"/>
          </w:r>
          <w:r>
            <w:instrText xml:space="preserve"> HYPERLINK \l _Toc21402 </w:instrText>
          </w:r>
          <w: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fldChar w:fldCharType="begin"/>
          </w:r>
          <w:r>
            <w:instrText xml:space="preserve"> PAGEREF _Toc21402 </w:instrText>
          </w:r>
          <w:r>
            <w:fldChar w:fldCharType="separate"/>
          </w:r>
          <w:r>
            <w:t>45</w:t>
          </w:r>
          <w:r>
            <w:fldChar w:fldCharType="end"/>
          </w:r>
          <w:r>
            <w:fldChar w:fldCharType="end"/>
          </w:r>
        </w:p>
        <w:p>
          <w:pPr>
            <w:pStyle w:val="34"/>
            <w:tabs>
              <w:tab w:val="right" w:leader="dot" w:pos="8306"/>
            </w:tabs>
          </w:pPr>
          <w:r>
            <w:fldChar w:fldCharType="begin"/>
          </w:r>
          <w:r>
            <w:instrText xml:space="preserve"> HYPERLINK \l _Toc20687 </w:instrText>
          </w:r>
          <w:r>
            <w:fldChar w:fldCharType="separate"/>
          </w:r>
          <w:r>
            <w:rPr>
              <w:rFonts w:hint="eastAsia" w:ascii="仿宋" w:hAnsi="仿宋" w:eastAsia="仿宋"/>
              <w:bCs w:val="0"/>
            </w:rPr>
            <w:t>十、</w:t>
          </w:r>
          <w:r>
            <w:rPr>
              <w:rFonts w:hint="eastAsia" w:ascii="仿宋" w:hAnsi="仿宋" w:eastAsia="仿宋"/>
            </w:rPr>
            <w:t>一</w:t>
          </w:r>
          <w:r>
            <w:rPr>
              <w:rFonts w:hint="eastAsia" w:ascii="仿宋" w:hAnsi="仿宋" w:eastAsia="仿宋"/>
              <w:bCs w:val="0"/>
            </w:rPr>
            <w:t>般公共预算财政拨款“三公”经费支出决算表</w:t>
          </w:r>
          <w:r>
            <w:tab/>
          </w:r>
          <w:r>
            <w:fldChar w:fldCharType="begin"/>
          </w:r>
          <w:r>
            <w:instrText xml:space="preserve"> PAGEREF _Toc20687 </w:instrText>
          </w:r>
          <w:r>
            <w:fldChar w:fldCharType="separate"/>
          </w:r>
          <w:r>
            <w:t>45</w:t>
          </w:r>
          <w:r>
            <w:fldChar w:fldCharType="end"/>
          </w:r>
          <w:r>
            <w:fldChar w:fldCharType="end"/>
          </w:r>
        </w:p>
        <w:p>
          <w:pPr>
            <w:pStyle w:val="34"/>
            <w:tabs>
              <w:tab w:val="right" w:leader="dot" w:pos="8306"/>
            </w:tabs>
          </w:pPr>
          <w:r>
            <w:fldChar w:fldCharType="begin"/>
          </w:r>
          <w:r>
            <w:instrText xml:space="preserve"> HYPERLINK \l _Toc23397 </w:instrText>
          </w:r>
          <w:r>
            <w:fldChar w:fldCharType="separate"/>
          </w:r>
          <w:r>
            <w:rPr>
              <w:rFonts w:hint="eastAsia" w:ascii="仿宋" w:hAnsi="仿宋" w:eastAsia="仿宋"/>
              <w:bCs w:val="0"/>
            </w:rPr>
            <w:t>十一、</w:t>
          </w:r>
          <w:r>
            <w:rPr>
              <w:rFonts w:hint="eastAsia" w:ascii="仿宋" w:hAnsi="仿宋" w:eastAsia="仿宋"/>
            </w:rPr>
            <w:t>政</w:t>
          </w:r>
          <w:r>
            <w:rPr>
              <w:rFonts w:hint="eastAsia" w:ascii="仿宋" w:hAnsi="仿宋" w:eastAsia="仿宋"/>
              <w:bCs w:val="0"/>
            </w:rPr>
            <w:t>府性基金预算财政拨款收入支出决算表</w:t>
          </w:r>
          <w:r>
            <w:tab/>
          </w:r>
          <w:r>
            <w:fldChar w:fldCharType="begin"/>
          </w:r>
          <w:r>
            <w:instrText xml:space="preserve"> PAGEREF _Toc23397 </w:instrText>
          </w:r>
          <w:r>
            <w:fldChar w:fldCharType="separate"/>
          </w:r>
          <w:r>
            <w:t>45</w:t>
          </w:r>
          <w:r>
            <w:fldChar w:fldCharType="end"/>
          </w:r>
          <w:r>
            <w:fldChar w:fldCharType="end"/>
          </w:r>
        </w:p>
        <w:p>
          <w:pPr>
            <w:pStyle w:val="34"/>
            <w:tabs>
              <w:tab w:val="right" w:leader="dot" w:pos="8306"/>
            </w:tabs>
          </w:pPr>
          <w:r>
            <w:fldChar w:fldCharType="begin"/>
          </w:r>
          <w:r>
            <w:instrText xml:space="preserve"> HYPERLINK \l _Toc22706 </w:instrText>
          </w:r>
          <w:r>
            <w:fldChar w:fldCharType="separate"/>
          </w:r>
          <w:r>
            <w:rPr>
              <w:rFonts w:hint="eastAsia" w:ascii="仿宋" w:hAnsi="仿宋" w:eastAsia="仿宋"/>
              <w:bCs w:val="0"/>
            </w:rPr>
            <w:t>十二、</w:t>
          </w:r>
          <w:r>
            <w:rPr>
              <w:rFonts w:hint="eastAsia" w:ascii="仿宋" w:hAnsi="仿宋" w:eastAsia="仿宋"/>
            </w:rPr>
            <w:t>政</w:t>
          </w:r>
          <w:r>
            <w:rPr>
              <w:rFonts w:hint="eastAsia" w:ascii="仿宋" w:hAnsi="仿宋" w:eastAsia="仿宋"/>
              <w:bCs w:val="0"/>
            </w:rPr>
            <w:t>府性基金预算财政拨款“三公”经费支出决算表</w:t>
          </w:r>
          <w:r>
            <w:tab/>
          </w:r>
          <w:r>
            <w:fldChar w:fldCharType="begin"/>
          </w:r>
          <w:r>
            <w:instrText xml:space="preserve"> PAGEREF _Toc22706 </w:instrText>
          </w:r>
          <w:r>
            <w:fldChar w:fldCharType="separate"/>
          </w:r>
          <w:r>
            <w:t>45</w:t>
          </w:r>
          <w:r>
            <w:fldChar w:fldCharType="end"/>
          </w:r>
          <w:r>
            <w:fldChar w:fldCharType="end"/>
          </w:r>
        </w:p>
        <w:p>
          <w:pPr>
            <w:pStyle w:val="34"/>
            <w:tabs>
              <w:tab w:val="right" w:leader="dot" w:pos="8306"/>
            </w:tabs>
          </w:pPr>
          <w:r>
            <w:fldChar w:fldCharType="begin"/>
          </w:r>
          <w:r>
            <w:instrText xml:space="preserve"> HYPERLINK \l _Toc24203 </w:instrText>
          </w:r>
          <w:r>
            <w:fldChar w:fldCharType="separate"/>
          </w:r>
          <w:r>
            <w:rPr>
              <w:rFonts w:hint="eastAsia" w:ascii="仿宋" w:hAnsi="仿宋" w:eastAsia="仿宋"/>
              <w:bCs w:val="0"/>
            </w:rPr>
            <w:t>十三、</w:t>
          </w:r>
          <w:r>
            <w:rPr>
              <w:rFonts w:hint="eastAsia" w:ascii="仿宋" w:hAnsi="仿宋" w:eastAsia="仿宋"/>
            </w:rPr>
            <w:t>国</w:t>
          </w:r>
          <w:r>
            <w:rPr>
              <w:rFonts w:hint="eastAsia" w:ascii="仿宋" w:hAnsi="仿宋" w:eastAsia="仿宋"/>
              <w:bCs w:val="0"/>
            </w:rPr>
            <w:t>有资本经营预算支出决算表</w:t>
          </w:r>
          <w:r>
            <w:tab/>
          </w:r>
          <w:r>
            <w:fldChar w:fldCharType="begin"/>
          </w:r>
          <w:r>
            <w:instrText xml:space="preserve"> PAGEREF _Toc24203 </w:instrText>
          </w:r>
          <w:r>
            <w:fldChar w:fldCharType="separate"/>
          </w:r>
          <w:r>
            <w:t>45</w:t>
          </w:r>
          <w:r>
            <w:fldChar w:fldCharType="end"/>
          </w:r>
          <w:r>
            <w:fldChar w:fldCharType="end"/>
          </w:r>
        </w:p>
        <w:p>
          <w:pPr>
            <w:pStyle w:val="2"/>
          </w:pPr>
          <w:r>
            <w:rPr>
              <w:b/>
            </w:rPr>
            <w:fldChar w:fldCharType="end"/>
          </w:r>
        </w:p>
      </w:sdtContent>
    </w:sdt>
    <w:p>
      <w:pPr>
        <w:pStyle w:val="3"/>
        <w:jc w:val="center"/>
        <w:rPr>
          <w:rFonts w:hint="eastAsia" w:ascii="黑体" w:hAnsi="黑体" w:eastAsia="黑体"/>
          <w:b w:val="0"/>
          <w:color w:val="000000" w:themeColor="text1"/>
          <w14:textFill>
            <w14:solidFill>
              <w14:schemeClr w14:val="tx1"/>
            </w14:solidFill>
          </w14:textFill>
        </w:rPr>
      </w:pPr>
      <w:bookmarkStart w:id="16" w:name="_Toc6767"/>
    </w:p>
    <w:p>
      <w:pPr>
        <w:pStyle w:val="3"/>
        <w:jc w:val="center"/>
        <w:rPr>
          <w:rStyle w:val="27"/>
          <w:rFonts w:ascii="黑体" w:hAnsi="黑体" w:eastAsia="黑体"/>
          <w:b/>
          <w:bCs w:val="0"/>
          <w:color w:val="000000" w:themeColor="text1"/>
          <w14:textFill>
            <w14:solidFill>
              <w14:schemeClr w14:val="tx1"/>
            </w14:solidFill>
          </w14:textFill>
        </w:rPr>
      </w:pPr>
      <w:r>
        <w:rPr>
          <w:rFonts w:hint="eastAsia" w:ascii="黑体" w:hAnsi="黑体" w:eastAsia="黑体"/>
          <w:b w:val="0"/>
          <w:color w:val="000000" w:themeColor="text1"/>
          <w14:textFill>
            <w14:solidFill>
              <w14:schemeClr w14:val="tx1"/>
            </w14:solidFill>
          </w14:textFill>
        </w:rPr>
        <w:t xml:space="preserve">第一部分 </w:t>
      </w:r>
      <w:r>
        <w:rPr>
          <w:rStyle w:val="27"/>
          <w:rFonts w:hint="eastAsia" w:ascii="黑体" w:hAnsi="黑体" w:eastAsia="黑体"/>
          <w:b w:val="0"/>
          <w:bCs w:val="0"/>
          <w:color w:val="000000" w:themeColor="text1"/>
          <w14:textFill>
            <w14:solidFill>
              <w14:schemeClr w14:val="tx1"/>
            </w14:solidFill>
          </w14:textFill>
        </w:rPr>
        <w:t>部门概况</w:t>
      </w:r>
      <w:bookmarkEnd w:id="14"/>
      <w:bookmarkEnd w:id="15"/>
      <w:bookmarkEnd w:id="16"/>
    </w:p>
    <w:p>
      <w:pPr>
        <w:widowControl/>
        <w:jc w:val="left"/>
        <w:rPr>
          <w:rFonts w:ascii="黑体" w:eastAsia="黑体"/>
          <w:color w:val="000000" w:themeColor="text1"/>
          <w:sz w:val="32"/>
          <w:szCs w:val="32"/>
          <w14:textFill>
            <w14:solidFill>
              <w14:schemeClr w14:val="tx1"/>
            </w14:solidFill>
          </w14:textFill>
        </w:rPr>
      </w:pPr>
    </w:p>
    <w:p>
      <w:pPr>
        <w:pStyle w:val="4"/>
        <w:rPr>
          <w:rStyle w:val="28"/>
          <w:rFonts w:ascii="仿宋" w:hAnsi="仿宋" w:eastAsia="仿宋"/>
          <w:b w:val="0"/>
          <w:bCs w:val="0"/>
          <w:color w:val="000000" w:themeColor="text1"/>
          <w14:textFill>
            <w14:solidFill>
              <w14:schemeClr w14:val="tx1"/>
            </w14:solidFill>
          </w14:textFill>
        </w:rPr>
      </w:pPr>
      <w:bookmarkStart w:id="17" w:name="_Toc24880"/>
      <w:bookmarkStart w:id="18" w:name="_Toc15377197"/>
      <w:bookmarkStart w:id="19" w:name="_Toc15396600"/>
      <w:r>
        <w:rPr>
          <w:rFonts w:hint="eastAsia" w:ascii="黑体" w:hAnsi="黑体" w:eastAsia="黑体"/>
          <w:b w:val="0"/>
          <w:color w:val="000000" w:themeColor="text1"/>
          <w14:textFill>
            <w14:solidFill>
              <w14:schemeClr w14:val="tx1"/>
            </w14:solidFill>
          </w14:textFill>
        </w:rPr>
        <w:t>一、基</w:t>
      </w:r>
      <w:r>
        <w:rPr>
          <w:rStyle w:val="28"/>
          <w:rFonts w:hint="eastAsia" w:ascii="黑体" w:hAnsi="黑体" w:eastAsia="黑体"/>
          <w:b w:val="0"/>
          <w:bCs w:val="0"/>
          <w:color w:val="000000" w:themeColor="text1"/>
          <w14:textFill>
            <w14:solidFill>
              <w14:schemeClr w14:val="tx1"/>
            </w14:solidFill>
          </w14:textFill>
        </w:rPr>
        <w:t>本职能及主要工作</w:t>
      </w:r>
      <w:bookmarkEnd w:id="17"/>
      <w:bookmarkEnd w:id="18"/>
      <w:bookmarkEnd w:id="19"/>
    </w:p>
    <w:p>
      <w:pPr>
        <w:pStyle w:val="6"/>
        <w:adjustRightInd w:val="0"/>
        <w:snapToGrid w:val="0"/>
        <w:spacing w:before="93" w:line="600" w:lineRule="exact"/>
        <w:ind w:firstLine="672" w:firstLineChars="210"/>
        <w:outlineLvl w:val="2"/>
        <w:rPr>
          <w:rFonts w:hint="eastAsia" w:ascii="仿宋" w:hAnsi="仿宋" w:eastAsia="仿宋"/>
          <w:bCs/>
          <w:color w:val="000000" w:themeColor="text1"/>
          <w:sz w:val="32"/>
          <w:szCs w:val="32"/>
          <w14:textFill>
            <w14:solidFill>
              <w14:schemeClr w14:val="tx1"/>
            </w14:solidFill>
          </w14:textFill>
        </w:rPr>
      </w:pPr>
      <w:bookmarkStart w:id="20" w:name="_Toc15377198"/>
      <w:bookmarkStart w:id="21" w:name="_Toc15378445"/>
      <w:r>
        <w:rPr>
          <w:rFonts w:hint="eastAsia" w:ascii="仿宋" w:hAnsi="仿宋" w:eastAsia="仿宋"/>
          <w:bCs/>
          <w:color w:val="000000" w:themeColor="text1"/>
          <w:sz w:val="32"/>
          <w:szCs w:val="32"/>
          <w14:textFill>
            <w14:solidFill>
              <w14:schemeClr w14:val="tx1"/>
            </w14:solidFill>
          </w14:textFill>
        </w:rPr>
        <w:t>（一）主要职能。（职能参照省政府批准的三定方案）</w:t>
      </w:r>
      <w:bookmarkEnd w:id="20"/>
      <w:bookmarkEnd w:id="21"/>
    </w:p>
    <w:p>
      <w:pPr>
        <w:pStyle w:val="6"/>
        <w:adjustRightInd w:val="0"/>
        <w:snapToGrid w:val="0"/>
        <w:spacing w:before="93" w:line="600" w:lineRule="exact"/>
        <w:ind w:firstLine="675" w:firstLineChars="210"/>
        <w:outlineLvl w:val="2"/>
        <w:rPr>
          <w:rFonts w:hint="eastAsia" w:ascii="仿宋" w:hAnsi="仿宋" w:eastAsia="仿宋_GB2312"/>
          <w:bCs/>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一是</w:t>
      </w:r>
      <w:r>
        <w:rPr>
          <w:rFonts w:hint="eastAsia" w:ascii="仿宋_GB2312" w:hAnsi="仿宋_GB2312" w:eastAsia="仿宋_GB2312" w:cs="仿宋_GB2312"/>
          <w:bCs/>
          <w:color w:val="000000" w:themeColor="text1"/>
          <w:sz w:val="32"/>
          <w:szCs w:val="32"/>
          <w14:textFill>
            <w14:solidFill>
              <w14:schemeClr w14:val="tx1"/>
            </w14:solidFill>
          </w14:textFill>
        </w:rPr>
        <w:t>制定并组织实施</w:t>
      </w:r>
      <w:r>
        <w:rPr>
          <w:rFonts w:hint="eastAsia" w:hAnsi="仿宋_GB2312" w:cs="仿宋_GB2312"/>
          <w:bCs/>
          <w:color w:val="000000" w:themeColor="text1"/>
          <w:sz w:val="32"/>
          <w:szCs w:val="32"/>
          <w:lang w:eastAsia="zh-CN"/>
          <w14:textFill>
            <w14:solidFill>
              <w14:schemeClr w14:val="tx1"/>
            </w14:solidFill>
          </w14:textFill>
        </w:rPr>
        <w:t>镇</w:t>
      </w:r>
      <w:r>
        <w:rPr>
          <w:rFonts w:hint="eastAsia" w:ascii="仿宋_GB2312" w:hAnsi="仿宋_GB2312" w:eastAsia="仿宋_GB2312" w:cs="仿宋_GB2312"/>
          <w:bCs/>
          <w:color w:val="000000" w:themeColor="text1"/>
          <w:sz w:val="32"/>
          <w:szCs w:val="32"/>
          <w14:textFill>
            <w14:solidFill>
              <w14:schemeClr w14:val="tx1"/>
            </w14:solidFill>
          </w14:textFill>
        </w:rPr>
        <w:t>村建设规划,部署重点项目建设、地方道路建设、水利设施管理、自然资源和生态环境的保护，做好护林防火工作；</w:t>
      </w:r>
      <w:r>
        <w:rPr>
          <w:rFonts w:hint="eastAsia" w:ascii="仿宋_GB2312" w:hAnsi="仿宋_GB2312" w:eastAsia="仿宋_GB2312" w:cs="仿宋_GB2312"/>
          <w:b/>
          <w:color w:val="000000" w:themeColor="text1"/>
          <w:sz w:val="32"/>
          <w:szCs w:val="32"/>
          <w14:textFill>
            <w14:solidFill>
              <w14:schemeClr w14:val="tx1"/>
            </w14:solidFill>
          </w14:textFill>
        </w:rPr>
        <w:t>二是</w:t>
      </w:r>
      <w:r>
        <w:rPr>
          <w:rFonts w:hint="eastAsia" w:ascii="仿宋_GB2312" w:hAnsi="仿宋_GB2312" w:eastAsia="仿宋_GB2312" w:cs="仿宋_GB2312"/>
          <w:bCs/>
          <w:color w:val="000000" w:themeColor="text1"/>
          <w:sz w:val="32"/>
          <w:szCs w:val="32"/>
          <w14:textFill>
            <w14:solidFill>
              <w14:schemeClr w14:val="tx1"/>
            </w14:solidFill>
          </w14:textFill>
        </w:rPr>
        <w:t>负责本</w:t>
      </w:r>
      <w:r>
        <w:rPr>
          <w:rFonts w:hint="eastAsia" w:hAnsi="仿宋_GB2312" w:cs="仿宋_GB2312"/>
          <w:bCs/>
          <w:color w:val="000000" w:themeColor="text1"/>
          <w:sz w:val="32"/>
          <w:szCs w:val="32"/>
          <w:lang w:eastAsia="zh-CN"/>
          <w14:textFill>
            <w14:solidFill>
              <w14:schemeClr w14:val="tx1"/>
            </w14:solidFill>
          </w14:textFill>
        </w:rPr>
        <w:t>镇</w:t>
      </w:r>
      <w:r>
        <w:rPr>
          <w:rFonts w:hint="eastAsia" w:ascii="仿宋_GB2312" w:hAnsi="仿宋_GB2312" w:eastAsia="仿宋_GB2312" w:cs="仿宋_GB2312"/>
          <w:bCs/>
          <w:color w:val="000000" w:themeColor="text1"/>
          <w:sz w:val="32"/>
          <w:szCs w:val="32"/>
          <w14:textFill>
            <w14:solidFill>
              <w14:schemeClr w14:val="tx1"/>
            </w14:solidFill>
          </w14:textFill>
        </w:rPr>
        <w:t>区域内民政、计划生育、体育文化卫生等社会公益事业的综合性工作，维护群众合法权益，调节民事纠纷，打击刑事犯罪维护社会稳定；</w:t>
      </w:r>
      <w:r>
        <w:rPr>
          <w:rFonts w:hint="eastAsia" w:ascii="仿宋_GB2312" w:hAnsi="仿宋_GB2312" w:eastAsia="仿宋_GB2312" w:cs="仿宋_GB2312"/>
          <w:b/>
          <w:color w:val="000000" w:themeColor="text1"/>
          <w:sz w:val="32"/>
          <w:szCs w:val="32"/>
          <w14:textFill>
            <w14:solidFill>
              <w14:schemeClr w14:val="tx1"/>
            </w14:solidFill>
          </w14:textFill>
        </w:rPr>
        <w:t>三是</w:t>
      </w:r>
      <w:r>
        <w:rPr>
          <w:rFonts w:hint="eastAsia" w:ascii="仿宋_GB2312" w:hAnsi="仿宋_GB2312" w:eastAsia="仿宋_GB2312" w:cs="仿宋_GB2312"/>
          <w:bCs/>
          <w:color w:val="000000" w:themeColor="text1"/>
          <w:sz w:val="32"/>
          <w:szCs w:val="32"/>
          <w14:textFill>
            <w14:solidFill>
              <w14:schemeClr w14:val="tx1"/>
            </w14:solidFill>
          </w14:textFill>
        </w:rPr>
        <w:t>做好本</w:t>
      </w:r>
      <w:r>
        <w:rPr>
          <w:rFonts w:hint="eastAsia" w:hAnsi="仿宋_GB2312" w:cs="仿宋_GB2312"/>
          <w:bCs/>
          <w:color w:val="000000" w:themeColor="text1"/>
          <w:sz w:val="32"/>
          <w:szCs w:val="32"/>
          <w:lang w:eastAsia="zh-CN"/>
          <w14:textFill>
            <w14:solidFill>
              <w14:schemeClr w14:val="tx1"/>
            </w14:solidFill>
          </w14:textFill>
        </w:rPr>
        <w:t>镇</w:t>
      </w:r>
      <w:r>
        <w:rPr>
          <w:rFonts w:hint="eastAsia" w:ascii="仿宋_GB2312" w:hAnsi="仿宋_GB2312" w:eastAsia="仿宋_GB2312" w:cs="仿宋_GB2312"/>
          <w:bCs/>
          <w:color w:val="000000" w:themeColor="text1"/>
          <w:sz w:val="32"/>
          <w:szCs w:val="32"/>
          <w14:textFill>
            <w14:solidFill>
              <w14:schemeClr w14:val="tx1"/>
            </w14:solidFill>
          </w14:textFill>
        </w:rPr>
        <w:t>账务资金管理工作；</w:t>
      </w:r>
      <w:r>
        <w:rPr>
          <w:rFonts w:hint="eastAsia" w:ascii="仿宋_GB2312" w:hAnsi="仿宋_GB2312" w:eastAsia="仿宋_GB2312" w:cs="仿宋_GB2312"/>
          <w:b/>
          <w:color w:val="000000" w:themeColor="text1"/>
          <w:sz w:val="32"/>
          <w:szCs w:val="32"/>
          <w14:textFill>
            <w14:solidFill>
              <w14:schemeClr w14:val="tx1"/>
            </w14:solidFill>
          </w14:textFill>
        </w:rPr>
        <w:t>四是</w:t>
      </w:r>
      <w:r>
        <w:rPr>
          <w:rFonts w:hint="eastAsia" w:ascii="仿宋_GB2312" w:hAnsi="仿宋_GB2312" w:eastAsia="仿宋_GB2312" w:cs="仿宋_GB2312"/>
          <w:bCs/>
          <w:color w:val="000000" w:themeColor="text1"/>
          <w:sz w:val="32"/>
          <w:szCs w:val="32"/>
          <w14:textFill>
            <w14:solidFill>
              <w14:schemeClr w14:val="tx1"/>
            </w14:solidFill>
          </w14:textFill>
        </w:rPr>
        <w:t>抓好精神文明建设；</w:t>
      </w:r>
      <w:r>
        <w:rPr>
          <w:rFonts w:hint="eastAsia" w:ascii="仿宋_GB2312" w:hAnsi="仿宋_GB2312" w:eastAsia="仿宋_GB2312" w:cs="仿宋_GB2312"/>
          <w:b/>
          <w:color w:val="000000" w:themeColor="text1"/>
          <w:sz w:val="32"/>
          <w:szCs w:val="32"/>
          <w14:textFill>
            <w14:solidFill>
              <w14:schemeClr w14:val="tx1"/>
            </w14:solidFill>
          </w14:textFill>
        </w:rPr>
        <w:t>五是</w:t>
      </w:r>
      <w:r>
        <w:rPr>
          <w:rFonts w:hint="eastAsia" w:ascii="仿宋_GB2312" w:hAnsi="仿宋_GB2312" w:eastAsia="仿宋_GB2312" w:cs="仿宋_GB2312"/>
          <w:bCs/>
          <w:color w:val="000000" w:themeColor="text1"/>
          <w:sz w:val="32"/>
          <w:szCs w:val="32"/>
          <w14:textFill>
            <w14:solidFill>
              <w14:schemeClr w14:val="tx1"/>
            </w14:solidFill>
          </w14:textFill>
        </w:rPr>
        <w:t>完成上级部门交办的其他事项</w:t>
      </w:r>
      <w:r>
        <w:rPr>
          <w:rFonts w:hint="eastAsia" w:hAnsi="仿宋_GB2312" w:cs="仿宋_GB2312"/>
          <w:bCs/>
          <w:color w:val="000000" w:themeColor="text1"/>
          <w:sz w:val="32"/>
          <w:szCs w:val="32"/>
          <w:lang w:eastAsia="zh-CN"/>
          <w14:textFill>
            <w14:solidFill>
              <w14:schemeClr w14:val="tx1"/>
            </w14:solidFill>
          </w14:textFill>
        </w:rPr>
        <w:t>。</w:t>
      </w:r>
    </w:p>
    <w:p>
      <w:pPr>
        <w:pStyle w:val="6"/>
        <w:adjustRightInd w:val="0"/>
        <w:snapToGrid w:val="0"/>
        <w:spacing w:before="93" w:line="600" w:lineRule="exact"/>
        <w:ind w:firstLine="672" w:firstLineChars="210"/>
        <w:outlineLvl w:val="2"/>
        <w:rPr>
          <w:rFonts w:hint="eastAsia" w:ascii="仿宋" w:hAnsi="仿宋" w:eastAsia="仿宋"/>
          <w:bCs/>
          <w:color w:val="000000" w:themeColor="text1"/>
          <w:sz w:val="32"/>
          <w:szCs w:val="32"/>
          <w14:textFill>
            <w14:solidFill>
              <w14:schemeClr w14:val="tx1"/>
            </w14:solidFill>
          </w14:textFill>
        </w:rPr>
      </w:pPr>
      <w:bookmarkStart w:id="22" w:name="_Toc15378446"/>
      <w:bookmarkStart w:id="23" w:name="_Toc15377199"/>
      <w:r>
        <w:rPr>
          <w:rFonts w:hint="eastAsia" w:ascii="仿宋" w:hAnsi="仿宋" w:eastAsia="仿宋"/>
          <w:bCs/>
          <w:color w:val="000000" w:themeColor="text1"/>
          <w:sz w:val="32"/>
          <w:szCs w:val="32"/>
          <w14:textFill>
            <w14:solidFill>
              <w14:schemeClr w14:val="tx1"/>
            </w14:solidFill>
          </w14:textFill>
        </w:rPr>
        <w:t>（二）</w:t>
      </w:r>
      <w:r>
        <w:rPr>
          <w:rFonts w:ascii="仿宋" w:hAnsi="仿宋" w:eastAsia="仿宋"/>
          <w:bCs/>
          <w:color w:val="000000" w:themeColor="text1"/>
          <w:sz w:val="32"/>
          <w:szCs w:val="32"/>
          <w14:textFill>
            <w14:solidFill>
              <w14:schemeClr w14:val="tx1"/>
            </w14:solidFill>
          </w14:textFill>
        </w:rPr>
        <w:t>201</w:t>
      </w:r>
      <w:r>
        <w:rPr>
          <w:rFonts w:hint="eastAsia" w:ascii="仿宋" w:hAnsi="仿宋" w:eastAsia="仿宋"/>
          <w:bCs/>
          <w:color w:val="000000" w:themeColor="text1"/>
          <w:sz w:val="32"/>
          <w:szCs w:val="32"/>
          <w14:textFill>
            <w14:solidFill>
              <w14:schemeClr w14:val="tx1"/>
            </w14:solidFill>
          </w14:textFill>
        </w:rPr>
        <w:t>9年重点工作完成情况。</w:t>
      </w:r>
      <w:bookmarkEnd w:id="22"/>
      <w:bookmarkEnd w:id="23"/>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kern w:val="0"/>
          <w:sz w:val="32"/>
          <w:szCs w:val="32"/>
        </w:rPr>
      </w:pPr>
      <w:r>
        <w:rPr>
          <w:rFonts w:hint="eastAsia" w:ascii="楷体_GB2312" w:hAnsi="楷体_GB2312" w:eastAsia="楷体_GB2312" w:cs="楷体_GB2312"/>
          <w:b/>
          <w:bCs/>
          <w:kern w:val="0"/>
          <w:sz w:val="32"/>
          <w:szCs w:val="32"/>
          <w:lang w:eastAsia="zh-CN"/>
        </w:rPr>
        <w:t>一、</w:t>
      </w:r>
      <w:r>
        <w:rPr>
          <w:rFonts w:hint="eastAsia" w:ascii="楷体_GB2312" w:hAnsi="楷体_GB2312" w:eastAsia="楷体_GB2312" w:cs="楷体_GB2312"/>
          <w:b/>
          <w:bCs/>
          <w:kern w:val="0"/>
          <w:sz w:val="32"/>
          <w:szCs w:val="32"/>
        </w:rPr>
        <w:t>党建工作达到新高度。</w:t>
      </w:r>
      <w:r>
        <w:rPr>
          <w:rFonts w:hint="eastAsia" w:ascii="仿宋_GB2312" w:hAnsi="仿宋_GB2312" w:eastAsia="仿宋_GB2312" w:cs="仿宋_GB2312"/>
          <w:b/>
          <w:bCs/>
          <w:kern w:val="0"/>
          <w:sz w:val="32"/>
          <w:szCs w:val="32"/>
        </w:rPr>
        <w:t>一是</w:t>
      </w:r>
      <w:r>
        <w:rPr>
          <w:rFonts w:hint="eastAsia" w:ascii="仿宋_GB2312" w:hAnsi="仿宋_GB2312" w:eastAsia="仿宋_GB2312" w:cs="仿宋_GB2312"/>
          <w:kern w:val="0"/>
          <w:sz w:val="32"/>
          <w:szCs w:val="32"/>
        </w:rPr>
        <w:t>强化政治定力，贯彻重要精神到点到人。召开群众大会、妇女大会、党员大会、每周工作例会等共</w:t>
      </w:r>
      <w:r>
        <w:rPr>
          <w:rFonts w:hint="eastAsia" w:ascii="仿宋_GB2312" w:hAnsi="仿宋_GB2312" w:eastAsia="仿宋_GB2312" w:cs="仿宋_GB2312"/>
          <w:kern w:val="0"/>
          <w:sz w:val="32"/>
          <w:szCs w:val="32"/>
          <w:lang w:val="en-US" w:eastAsia="zh-CN"/>
        </w:rPr>
        <w:t>80</w:t>
      </w:r>
      <w:r>
        <w:rPr>
          <w:rFonts w:hint="eastAsia" w:ascii="仿宋_GB2312" w:hAnsi="仿宋_GB2312" w:eastAsia="仿宋_GB2312" w:cs="仿宋_GB2312"/>
          <w:kern w:val="0"/>
          <w:sz w:val="32"/>
          <w:szCs w:val="32"/>
        </w:rPr>
        <w:t>场次，组织党员、干部、群众、僧尼参加学习会，以“藏汉”双语宣讲十九大</w:t>
      </w:r>
      <w:r>
        <w:rPr>
          <w:rFonts w:hint="eastAsia" w:ascii="仿宋_GB2312" w:hAnsi="仿宋_GB2312" w:eastAsia="仿宋_GB2312" w:cs="仿宋_GB2312"/>
          <w:kern w:val="0"/>
          <w:sz w:val="32"/>
          <w:szCs w:val="32"/>
          <w:lang w:eastAsia="zh-CN"/>
        </w:rPr>
        <w:t>和</w:t>
      </w:r>
      <w:r>
        <w:rPr>
          <w:rFonts w:hint="eastAsia" w:ascii="仿宋_GB2312" w:hAnsi="仿宋_GB2312" w:eastAsia="仿宋_GB2312" w:cs="仿宋_GB2312"/>
          <w:kern w:val="0"/>
          <w:sz w:val="32"/>
          <w:szCs w:val="32"/>
        </w:rPr>
        <w:t>十九届</w:t>
      </w:r>
      <w:r>
        <w:rPr>
          <w:rFonts w:hint="eastAsia" w:ascii="仿宋_GB2312" w:hAnsi="仿宋_GB2312" w:eastAsia="仿宋_GB2312" w:cs="仿宋_GB2312"/>
          <w:kern w:val="0"/>
          <w:sz w:val="32"/>
          <w:szCs w:val="32"/>
          <w:lang w:eastAsia="zh-CN"/>
        </w:rPr>
        <w:t>历次</w:t>
      </w:r>
      <w:r>
        <w:rPr>
          <w:rFonts w:hint="eastAsia" w:ascii="仿宋_GB2312" w:hAnsi="仿宋_GB2312" w:eastAsia="仿宋_GB2312" w:cs="仿宋_GB2312"/>
          <w:kern w:val="0"/>
          <w:sz w:val="32"/>
          <w:szCs w:val="32"/>
        </w:rPr>
        <w:t>全会</w:t>
      </w:r>
      <w:r>
        <w:rPr>
          <w:rFonts w:hint="eastAsia" w:ascii="仿宋_GB2312" w:hAnsi="仿宋_GB2312" w:eastAsia="仿宋_GB2312" w:cs="仿宋_GB2312"/>
          <w:kern w:val="0"/>
          <w:sz w:val="32"/>
          <w:szCs w:val="32"/>
          <w:lang w:eastAsia="zh-CN"/>
        </w:rPr>
        <w:t>精神</w:t>
      </w:r>
      <w:r>
        <w:rPr>
          <w:rFonts w:hint="eastAsia" w:ascii="仿宋_GB2312" w:hAnsi="仿宋_GB2312" w:eastAsia="仿宋_GB2312" w:cs="仿宋_GB2312"/>
          <w:kern w:val="0"/>
          <w:sz w:val="32"/>
          <w:szCs w:val="32"/>
        </w:rPr>
        <w:t>、省委十一届三次全会、州委十一届五次全会和县委十二届六次全会。制作各类横幅、标语80余条加强社会面宣传。通过组织镇村党员、镇村干部、“两代表一委员”、“三老人员”收看建国七十周年开幕式、重温入党誓词、升国旗、重走长征路等系列活动，欢庆建国70周年。</w:t>
      </w:r>
      <w:r>
        <w:rPr>
          <w:rFonts w:hint="eastAsia" w:ascii="仿宋_GB2312" w:hAnsi="仿宋_GB2312" w:eastAsia="仿宋_GB2312" w:cs="仿宋_GB2312"/>
          <w:b/>
          <w:bCs/>
          <w:kern w:val="0"/>
          <w:sz w:val="32"/>
          <w:szCs w:val="32"/>
        </w:rPr>
        <w:t>二是</w:t>
      </w:r>
      <w:r>
        <w:rPr>
          <w:rFonts w:hint="eastAsia" w:ascii="仿宋_GB2312" w:hAnsi="仿宋_GB2312" w:eastAsia="仿宋_GB2312" w:cs="仿宋_GB2312"/>
          <w:kern w:val="0"/>
          <w:sz w:val="32"/>
          <w:szCs w:val="32"/>
        </w:rPr>
        <w:t>实化业务能力，履行党建主责有力有效。落实“三会一课”制度、党委会决定制度；落实党风廉政责任，开展“雪域清风”整治，整治群众身边不正之风和腐败问题“一线行动”,搞好微信纪律提示、纪委案例通报；与友邻</w:t>
      </w:r>
      <w:r>
        <w:rPr>
          <w:rFonts w:hint="eastAsia" w:ascii="仿宋_GB2312" w:hAnsi="仿宋_GB2312" w:eastAsia="仿宋_GB2312" w:cs="仿宋_GB2312"/>
          <w:kern w:val="0"/>
          <w:sz w:val="32"/>
          <w:szCs w:val="32"/>
          <w:lang w:eastAsia="zh-CN"/>
        </w:rPr>
        <w:t>镇</w:t>
      </w:r>
      <w:r>
        <w:rPr>
          <w:rFonts w:hint="eastAsia" w:ascii="仿宋_GB2312" w:hAnsi="仿宋_GB2312" w:eastAsia="仿宋_GB2312" w:cs="仿宋_GB2312"/>
          <w:kern w:val="0"/>
          <w:sz w:val="32"/>
          <w:szCs w:val="32"/>
        </w:rPr>
        <w:t>镇、村“两委”签订“发展民生稳定”协议20份。鼓励镇干部创新，今年梳理新做法10余项；党员干部带头遵守干部考勤、例会制度和落实干部违反工作制度，例会上书面检讨。完成年度村级党员发展22名任务，坚持村级活动阵地轮流坐班制，6个村（社区）开展便民服务事项400余项；</w:t>
      </w:r>
      <w:r>
        <w:rPr>
          <w:rFonts w:hint="eastAsia" w:ascii="仿宋_GB2312" w:hAnsi="仿宋_GB2312" w:eastAsia="仿宋_GB2312" w:cs="仿宋_GB2312"/>
          <w:b/>
          <w:bCs/>
          <w:kern w:val="0"/>
          <w:sz w:val="32"/>
          <w:szCs w:val="32"/>
        </w:rPr>
        <w:t>三是</w:t>
      </w:r>
      <w:r>
        <w:rPr>
          <w:rFonts w:hint="eastAsia" w:ascii="仿宋_GB2312" w:hAnsi="仿宋_GB2312" w:eastAsia="仿宋_GB2312" w:cs="仿宋_GB2312"/>
          <w:kern w:val="0"/>
          <w:sz w:val="32"/>
          <w:szCs w:val="32"/>
        </w:rPr>
        <w:t>内化思想动力，推进政治建设入脑入心。在6个村（社区）推广精准脱贫“星级评定”,非贫困村开展“村级集体经济反哺脱贫攻坚”</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发挥“瓦切文化大院”文体惠民、村级农家书屋文化普及、“瓦切综合室内球场”篮球竞技等功能，丰富牧民生活。以“三八妇女节”、“五四青年节”、“瓦切雅敦节”为契机，组织镇村干部、群众开展丰富多彩、喜闻乐见的文体活动30场次。持续发挥瓦切党内帮扶基金作用，通过党建例会作党建工作总结回顾和安排部署，党员大会传达文件精神、讨论党员发展、党务事项公示、干部讲授党课等内容，丰富主题党日"交流讨论、党性教育、观摩学习、畅谈感想等。</w:t>
      </w:r>
      <w:r>
        <w:rPr>
          <w:rFonts w:hint="eastAsia" w:ascii="仿宋_GB2312" w:hAnsi="仿宋_GB2312" w:eastAsia="仿宋_GB2312" w:cs="仿宋_GB2312"/>
          <w:b/>
          <w:bCs/>
          <w:kern w:val="0"/>
          <w:sz w:val="32"/>
          <w:szCs w:val="32"/>
        </w:rPr>
        <w:t>四是</w:t>
      </w:r>
      <w:r>
        <w:rPr>
          <w:rFonts w:hint="eastAsia" w:ascii="仿宋_GB2312" w:hAnsi="仿宋_GB2312" w:eastAsia="仿宋_GB2312" w:cs="仿宋_GB2312"/>
          <w:kern w:val="0"/>
          <w:sz w:val="32"/>
          <w:szCs w:val="32"/>
        </w:rPr>
        <w:t>硬化执行魄力，落实党建部署保质保量。镇村两级做好召开动员会议，安排党建专干1名具体负责落实软弱涣散党组织整顿工作。分门别类完善村（社区）党员积分管理、党组织评星定级实施方案，制作任务清单，拟定整改台账，落实分管领导牵头抓，专职干部具体抓“三分类三升级”。党员关爱帮扶累计争取基金11万余元，慰问帮扶贫困党员、三老人员，发放基金6万余元。</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kern w:val="0"/>
          <w:sz w:val="32"/>
          <w:szCs w:val="32"/>
        </w:rPr>
      </w:pPr>
      <w:r>
        <w:rPr>
          <w:rFonts w:hint="eastAsia" w:ascii="楷体_GB2312" w:hAnsi="楷体_GB2312" w:eastAsia="楷体_GB2312" w:cs="楷体_GB2312"/>
          <w:b/>
          <w:bCs/>
          <w:kern w:val="0"/>
          <w:sz w:val="32"/>
          <w:szCs w:val="32"/>
          <w:lang w:eastAsia="zh-CN"/>
        </w:rPr>
        <w:t>二、</w:t>
      </w:r>
      <w:r>
        <w:rPr>
          <w:rFonts w:hint="eastAsia" w:ascii="楷体_GB2312" w:hAnsi="楷体_GB2312" w:eastAsia="楷体_GB2312" w:cs="楷体_GB2312"/>
          <w:b/>
          <w:bCs/>
          <w:kern w:val="0"/>
          <w:sz w:val="32"/>
          <w:szCs w:val="32"/>
        </w:rPr>
        <w:t>脱贫攻坚打开新局面。</w:t>
      </w:r>
      <w:r>
        <w:rPr>
          <w:rFonts w:hint="eastAsia" w:ascii="仿宋_GB2312" w:hAnsi="仿宋_GB2312" w:eastAsia="仿宋_GB2312" w:cs="仿宋_GB2312"/>
          <w:kern w:val="0"/>
          <w:sz w:val="32"/>
          <w:szCs w:val="32"/>
        </w:rPr>
        <w:t>为实现贫困人口一超六有稳定达标，我镇积极落实就业、产业、教育、民政救助、医疗救助等政策。</w:t>
      </w:r>
      <w:r>
        <w:rPr>
          <w:rFonts w:hint="eastAsia" w:ascii="仿宋_GB2312" w:hAnsi="仿宋_GB2312" w:eastAsia="仿宋_GB2312" w:cs="仿宋_GB2312"/>
          <w:b/>
          <w:bCs/>
          <w:kern w:val="0"/>
          <w:sz w:val="32"/>
          <w:szCs w:val="32"/>
        </w:rPr>
        <w:t>一是</w:t>
      </w:r>
      <w:r>
        <w:rPr>
          <w:rFonts w:hint="eastAsia" w:ascii="仿宋_GB2312" w:hAnsi="仿宋_GB2312" w:eastAsia="仿宋_GB2312" w:cs="仿宋_GB2312"/>
          <w:kern w:val="0"/>
          <w:sz w:val="32"/>
          <w:szCs w:val="32"/>
        </w:rPr>
        <w:t>产业扶贫。2018年动态新增人员到户产业项目购买优质麦洼牝牛发展产业，涉及资金26.4万元；</w:t>
      </w:r>
      <w:r>
        <w:rPr>
          <w:rFonts w:hint="eastAsia" w:ascii="仿宋_GB2312" w:hAnsi="仿宋_GB2312" w:eastAsia="仿宋_GB2312" w:cs="仿宋_GB2312"/>
          <w:b/>
          <w:bCs/>
          <w:kern w:val="0"/>
          <w:sz w:val="32"/>
          <w:szCs w:val="32"/>
        </w:rPr>
        <w:t>二是</w:t>
      </w:r>
      <w:r>
        <w:rPr>
          <w:rFonts w:hint="eastAsia" w:ascii="仿宋_GB2312" w:hAnsi="仿宋_GB2312" w:eastAsia="仿宋_GB2312" w:cs="仿宋_GB2312"/>
          <w:kern w:val="0"/>
          <w:sz w:val="32"/>
          <w:szCs w:val="32"/>
        </w:rPr>
        <w:t>教育扶贫。将“控辍保学”作为重点工作，积极动员适龄儿童入学享受教育，现全镇建档立卡贫困户中无一名因贫辍学适龄儿童，入学率达到100%。落实287名学生2018-2019学年红原县教育救助基金申请，涉及基金27.44万元。9人申请雨露计划，补助资金6750元；</w:t>
      </w:r>
      <w:r>
        <w:rPr>
          <w:rFonts w:hint="eastAsia" w:ascii="仿宋_GB2312" w:hAnsi="仿宋_GB2312" w:eastAsia="仿宋_GB2312" w:cs="仿宋_GB2312"/>
          <w:b/>
          <w:bCs/>
          <w:kern w:val="0"/>
          <w:sz w:val="32"/>
          <w:szCs w:val="32"/>
        </w:rPr>
        <w:t>三是</w:t>
      </w:r>
      <w:r>
        <w:rPr>
          <w:rFonts w:hint="eastAsia" w:ascii="仿宋_GB2312" w:hAnsi="仿宋_GB2312" w:eastAsia="仿宋_GB2312" w:cs="仿宋_GB2312"/>
          <w:kern w:val="0"/>
          <w:sz w:val="32"/>
          <w:szCs w:val="32"/>
        </w:rPr>
        <w:t>医疗卫生计生扶贫。新型农村合作医疗参合率达100%;同时办理将、发放了精准扶贫优惠证，落实十免四补助”政策、基本医疗保险、大病医疗保险、大病补充商业保险、扶贫保、民政医疗救助、重大疾病特殊补助、医药爱心慈善救助基金和卫生扶贫救助基金政策，实现在</w:t>
      </w:r>
      <w:r>
        <w:rPr>
          <w:rFonts w:hint="eastAsia" w:ascii="仿宋_GB2312" w:hAnsi="仿宋_GB2312" w:eastAsia="仿宋_GB2312" w:cs="仿宋_GB2312"/>
          <w:kern w:val="0"/>
          <w:sz w:val="32"/>
          <w:szCs w:val="32"/>
          <w:lang w:eastAsia="zh-CN"/>
        </w:rPr>
        <w:t>镇</w:t>
      </w:r>
      <w:r>
        <w:rPr>
          <w:rFonts w:hint="eastAsia" w:ascii="仿宋_GB2312" w:hAnsi="仿宋_GB2312" w:eastAsia="仿宋_GB2312" w:cs="仿宋_GB2312"/>
          <w:kern w:val="0"/>
          <w:sz w:val="32"/>
          <w:szCs w:val="32"/>
        </w:rPr>
        <w:t>镇卫生院治疗全免，在县级以上报销后，自费控制在5%以内；截止目前救助县域内看病就医5余人次，涉及资金22余万元，救助县域外看病就医76余人次，涉及资金77余万元；</w:t>
      </w:r>
      <w:r>
        <w:rPr>
          <w:rFonts w:hint="eastAsia" w:ascii="仿宋_GB2312" w:hAnsi="仿宋_GB2312" w:eastAsia="仿宋_GB2312" w:cs="仿宋_GB2312"/>
          <w:b/>
          <w:bCs/>
          <w:kern w:val="0"/>
          <w:sz w:val="32"/>
          <w:szCs w:val="32"/>
        </w:rPr>
        <w:t>四是</w:t>
      </w:r>
      <w:r>
        <w:rPr>
          <w:rFonts w:hint="eastAsia" w:ascii="仿宋_GB2312" w:hAnsi="仿宋_GB2312" w:eastAsia="仿宋_GB2312" w:cs="仿宋_GB2312"/>
          <w:kern w:val="0"/>
          <w:sz w:val="32"/>
          <w:szCs w:val="32"/>
        </w:rPr>
        <w:t>社会扶贫。结对浙江援建，共争取49名爱心公益性岗位给建档立卡贫困户中单亲、老人、孩童等特殊困难户，每月增收500元。对口帮扶单位西南民族大学走访慰问贫困户70余次，慰问资金达2万余元。省市场监管局（省药监局）走访慰问贫困户37户次，慰问资金达3.6万余元；</w:t>
      </w:r>
      <w:r>
        <w:rPr>
          <w:rFonts w:hint="eastAsia" w:ascii="仿宋_GB2312" w:hAnsi="仿宋_GB2312" w:eastAsia="仿宋_GB2312" w:cs="仿宋_GB2312"/>
          <w:b/>
          <w:bCs/>
          <w:kern w:val="0"/>
          <w:sz w:val="32"/>
          <w:szCs w:val="32"/>
        </w:rPr>
        <w:t>五是</w:t>
      </w:r>
      <w:r>
        <w:rPr>
          <w:rFonts w:hint="eastAsia" w:ascii="仿宋_GB2312" w:hAnsi="仿宋_GB2312" w:eastAsia="仿宋_GB2312" w:cs="仿宋_GB2312"/>
          <w:kern w:val="0"/>
          <w:sz w:val="32"/>
          <w:szCs w:val="32"/>
        </w:rPr>
        <w:t>生态建设扶贫。完成生态奖补摸底调查、湿地生态奖补政策数据审核，惠及210户建档立卡贫困户，在扶贫工作中都起着非常重要的作用，是得大部分贫困户有较为稳定的转移性收入，对贫困户增收意义重大；在去年210户建档立卡贫困户纳入生态公益性岗位的基础上，将2018年年底新增6户建档立卡户纳入2019年生态公益性岗位，年均能增收8150年/元；</w:t>
      </w:r>
      <w:r>
        <w:rPr>
          <w:rFonts w:hint="eastAsia" w:ascii="仿宋_GB2312" w:hAnsi="仿宋_GB2312" w:eastAsia="仿宋_GB2312" w:cs="仿宋_GB2312"/>
          <w:b/>
          <w:bCs/>
          <w:kern w:val="0"/>
          <w:sz w:val="32"/>
          <w:szCs w:val="32"/>
        </w:rPr>
        <w:t>六是</w:t>
      </w:r>
      <w:r>
        <w:rPr>
          <w:rFonts w:hint="eastAsia" w:ascii="仿宋_GB2312" w:hAnsi="仿宋_GB2312" w:eastAsia="仿宋_GB2312" w:cs="仿宋_GB2312"/>
          <w:kern w:val="0"/>
          <w:sz w:val="32"/>
          <w:szCs w:val="32"/>
        </w:rPr>
        <w:t>社会保障扶贫。今年我镇在原69户享受低保政策的基础上，另帮助3户申请低保上报给民政局。落实建档立卡贫困人口中年满60岁的养老保险资金，现我镇共有49名建档立卡老人在享受领取养老金，平均每月可领取103元。七是新村建设扶贫。藏区新居建设30户，补助资金共计90万元，目前已经完成建设任务90%；八是就业扶贫。积极对接县人社局、就业局落实就业技能培训，计划于9月26日开班组织为期20天的</w:t>
      </w:r>
      <w:r>
        <w:rPr>
          <w:rFonts w:hint="eastAsia" w:ascii="仿宋_GB2312" w:hAnsi="仿宋_GB2312" w:eastAsia="仿宋_GB2312" w:cs="仿宋_GB2312"/>
          <w:kern w:val="0"/>
          <w:sz w:val="32"/>
          <w:szCs w:val="32"/>
          <w:lang w:eastAsia="zh-CN"/>
        </w:rPr>
        <w:t>镇</w:t>
      </w:r>
      <w:r>
        <w:rPr>
          <w:rFonts w:hint="eastAsia" w:ascii="仿宋_GB2312" w:hAnsi="仿宋_GB2312" w:eastAsia="仿宋_GB2312" w:cs="仿宋_GB2312"/>
          <w:kern w:val="0"/>
          <w:sz w:val="32"/>
          <w:szCs w:val="32"/>
        </w:rPr>
        <w:t>村旅游和餐饮培训，进一步掌握实用技能，实现就业增收。截止2019年9月，2019年度计划减贫建档立卡贫困户人口13户64人人均纯收入稳定超过3750元的贫困退出标准线。以“脱贫不脱政策、脱贫不脱责任”的工作原则、纪律，我镇坚持完成脱贫退出与严防返贫，促奔康同步开展，切实“回头看回头帮”、大走访、“两不愁三保障”回头看工作，巩固我镇2个贫困村退出和2014-2018年已脱贫203户823人的脱贫成果，截止2019年9月我镇已脱贫村“一低五有”及已脱贫户脱贫成效稳定。截止2019年底我镇所有建档立立卡贫困人口均达到成功脱贫退出，贫困发生率降低为0。辖区中心便民服务中心、中心卫生院、中心学校也完成了标准化建设，切实落实一低三有达标成效巩固任务。</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kern w:val="0"/>
          <w:sz w:val="32"/>
          <w:szCs w:val="32"/>
        </w:rPr>
      </w:pPr>
      <w:r>
        <w:rPr>
          <w:rFonts w:hint="eastAsia" w:ascii="楷体_GB2312" w:hAnsi="楷体_GB2312" w:eastAsia="楷体_GB2312" w:cs="楷体_GB2312"/>
          <w:b/>
          <w:bCs/>
          <w:kern w:val="0"/>
          <w:sz w:val="32"/>
          <w:szCs w:val="32"/>
          <w:lang w:eastAsia="zh-CN"/>
        </w:rPr>
        <w:t>三、</w:t>
      </w:r>
      <w:r>
        <w:rPr>
          <w:rFonts w:hint="eastAsia" w:ascii="楷体_GB2312" w:hAnsi="楷体_GB2312" w:eastAsia="楷体_GB2312" w:cs="楷体_GB2312"/>
          <w:b/>
          <w:bCs/>
          <w:kern w:val="0"/>
          <w:sz w:val="32"/>
          <w:szCs w:val="32"/>
        </w:rPr>
        <w:t>基层治理显现新成效。</w:t>
      </w:r>
      <w:r>
        <w:rPr>
          <w:rFonts w:hint="eastAsia" w:ascii="仿宋_GB2312" w:hAnsi="仿宋_GB2312" w:eastAsia="仿宋_GB2312" w:cs="仿宋_GB2312"/>
          <w:kern w:val="0"/>
          <w:sz w:val="32"/>
          <w:szCs w:val="32"/>
        </w:rPr>
        <w:t>针对元旦、春节、3月、6月、9月、十月国庆节等敏感期分别制定完善突发事件应急处置方案、预案，并适时进行研判分析、推演、巡逻；与各村（社区）、各机关单位签订综治维稳责任书；与邻近</w:t>
      </w:r>
      <w:r>
        <w:rPr>
          <w:rFonts w:hint="eastAsia" w:ascii="仿宋_GB2312" w:hAnsi="仿宋_GB2312" w:eastAsia="仿宋_GB2312" w:cs="仿宋_GB2312"/>
          <w:kern w:val="0"/>
          <w:sz w:val="32"/>
          <w:szCs w:val="32"/>
          <w:lang w:eastAsia="zh-CN"/>
        </w:rPr>
        <w:t>镇</w:t>
      </w:r>
      <w:r>
        <w:rPr>
          <w:rFonts w:hint="eastAsia" w:ascii="仿宋_GB2312" w:hAnsi="仿宋_GB2312" w:eastAsia="仿宋_GB2312" w:cs="仿宋_GB2312"/>
          <w:kern w:val="0"/>
          <w:sz w:val="32"/>
          <w:szCs w:val="32"/>
        </w:rPr>
        <w:t>镇唐克镇、贾洛镇签订边防协议；对辖区内重点帮扶人员进行了随时管控，做到了底数清、情况明。建立完善了13名情报信息人员档案。我镇高度重视矛盾纠纷的源头防范工作，积极推进社会稳定风险评估机制，还制定了《红原县瓦切镇“多点爆发”防控维稳应急预案》</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从3月份开始，我镇通过召开干部一周列会、群众大会5次、党员大会4次、村两委干部会议12次、联户组长会议4次对扫黑除恶专项斗争进行宣传，共计发放藏汉双语宣传资料5000余份，悬挂横幅8条，设置举报箱3个，在各个重要地段、路口张贴《关于涉黑涉恶线索举报奖励的实施办法》6张（藏文），通过开展村两委干部和党员干部涉黑涉恶自查活动，未发现辖区内村两委干部和党员干部有涉黑涉恶现象。目前，我镇共排查出各类矛盾纠纷25起，成功调处25起，矛盾纠纷调处率达100%。寺管所干部切实开展各项工作，全年进寺开展工作</w:t>
      </w:r>
      <w:r>
        <w:rPr>
          <w:rFonts w:hint="eastAsia" w:ascii="仿宋_GB2312" w:hAnsi="仿宋_GB2312" w:eastAsia="仿宋_GB2312" w:cs="仿宋_GB2312"/>
          <w:kern w:val="0"/>
          <w:sz w:val="32"/>
          <w:szCs w:val="32"/>
          <w:lang w:val="en-US" w:eastAsia="zh-CN"/>
        </w:rPr>
        <w:t>120</w:t>
      </w:r>
      <w:r>
        <w:rPr>
          <w:rFonts w:hint="eastAsia" w:ascii="仿宋_GB2312" w:hAnsi="仿宋_GB2312" w:eastAsia="仿宋_GB2312" w:cs="仿宋_GB2312"/>
          <w:kern w:val="0"/>
          <w:sz w:val="32"/>
          <w:szCs w:val="32"/>
        </w:rPr>
        <w:t>次，争取相关资金50万余元，实施寺院食堂维修、厨具购买、大经堂前滑坡I处等三处堡坎修建、省道209至寺庙入寺道路建设维修、经房装修，让僧尼享受到党和政府的优惠政策，提高尼姑的物质生活条件。按照省委藏区工作专题会细化分类、精确管理有关要求，根据《红原县宗教活动场所文明和谐平安三级联创及分类管理实施意见（试行）》精神，结合我镇实际，已制定《瓦切镇宗教活动场所文明和谐平安，三级联创及分类管理实施方案》，把寺庙管理纳入重要议事日程，专题研究部署、专项督查落实。</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kern w:val="0"/>
          <w:sz w:val="32"/>
          <w:szCs w:val="32"/>
        </w:rPr>
      </w:pPr>
      <w:r>
        <w:rPr>
          <w:rFonts w:hint="eastAsia" w:ascii="楷体_GB2312" w:hAnsi="楷体_GB2312" w:eastAsia="楷体_GB2312" w:cs="楷体_GB2312"/>
          <w:b/>
          <w:bCs/>
          <w:kern w:val="0"/>
          <w:sz w:val="32"/>
          <w:szCs w:val="32"/>
          <w:lang w:eastAsia="zh-CN"/>
        </w:rPr>
        <w:t>四、</w:t>
      </w:r>
      <w:r>
        <w:rPr>
          <w:rFonts w:hint="eastAsia" w:ascii="楷体_GB2312" w:hAnsi="楷体_GB2312" w:eastAsia="楷体_GB2312" w:cs="楷体_GB2312"/>
          <w:b/>
          <w:bCs/>
          <w:kern w:val="0"/>
          <w:sz w:val="32"/>
          <w:szCs w:val="32"/>
        </w:rPr>
        <w:t>廉政建设再上新台阶。</w:t>
      </w:r>
      <w:r>
        <w:rPr>
          <w:rFonts w:hint="eastAsia" w:ascii="仿宋_GB2312" w:hAnsi="仿宋_GB2312" w:eastAsia="仿宋_GB2312" w:cs="仿宋_GB2312"/>
          <w:kern w:val="0"/>
          <w:sz w:val="32"/>
          <w:szCs w:val="32"/>
        </w:rPr>
        <w:t>在年初将“两个责任”工作落实情况列为年度考核、绩效考评内容，并列入瓦切镇党委政府工作要点。镇党委书记、镇长以身作则履行第一责任人职责，在镇党委会、全体班子成员会等重要会议和不同场合均对落实“两个责任”提出明确要求。镇党委政府其他班子成员履行“一岗双责”，耕好各自的“责任田”。镇党委切实履行管党治党责任，加强日常监督。进一步清理和规范行政审批项目办事指南、流程图，规范便民服务，确保做到“有权必有责、用权受监督、失职要问责、违法必追究”O坚持科学民主决策，严格执行“三重一大”事项决策程序，加强廉政风险防控和监督管理，主要领导末位表态等。坚持贯彻民主集中制、重大决策、重要干部任免、重要项目安排</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和大额资金使用经镇班子成员会讨论决定，全面推行财务、人事、项目等重点领域和重大项目的信息公开，让权力在阳光下运行。</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kern w:val="0"/>
          <w:sz w:val="32"/>
          <w:szCs w:val="32"/>
        </w:rPr>
      </w:pPr>
      <w:r>
        <w:rPr>
          <w:rFonts w:hint="eastAsia" w:ascii="楷体_GB2312" w:hAnsi="楷体_GB2312" w:eastAsia="楷体_GB2312" w:cs="楷体_GB2312"/>
          <w:b/>
          <w:bCs/>
          <w:kern w:val="0"/>
          <w:sz w:val="32"/>
          <w:szCs w:val="32"/>
          <w:lang w:eastAsia="zh-CN"/>
        </w:rPr>
        <w:t>五、</w:t>
      </w:r>
      <w:r>
        <w:rPr>
          <w:rFonts w:hint="eastAsia" w:ascii="楷体_GB2312" w:hAnsi="楷体_GB2312" w:eastAsia="楷体_GB2312" w:cs="楷体_GB2312"/>
          <w:b/>
          <w:bCs/>
          <w:kern w:val="0"/>
          <w:sz w:val="32"/>
          <w:szCs w:val="32"/>
        </w:rPr>
        <w:t>主题教育取得新进展。</w:t>
      </w:r>
      <w:r>
        <w:rPr>
          <w:rFonts w:hint="eastAsia" w:ascii="仿宋_GB2312" w:hAnsi="仿宋_GB2312" w:eastAsia="仿宋_GB2312" w:cs="仿宋_GB2312"/>
          <w:kern w:val="0"/>
          <w:sz w:val="32"/>
          <w:szCs w:val="32"/>
        </w:rPr>
        <w:t>根据中央、省委、州委关于开展“不忘初心、牢记使命”主题教育的决策部署及县委工作要求，瓦切镇党委结合实际，聚焦主题学习，切实抓好学习教育工作，把学习成效体现到增强党性、提高能力、改进作风推动工作上。一是学习动员部署抓快抓早。瓦切镇党委积极作为，主动出击，立即成立工作领导小组、设立领导小组办公室。9月18日召开镇机关干部“不忘初心、牢记使命”主题教育工作动员部署；9月19日召开主题教育工作（扩大）会议，随后各村（社区）召开动员部署会，实现全覆盖。为扎实开展好主题教育开好头、起好步，打牢思想基础。二是细化工作方案从严从实。9月170,召开党委班子成员专题研究部署主题教育工作，传达学习中央、省委、州委及县委关于开展主题教育工作的会议和文件精神，明确工作目标要求，形成《瓦切镇党委“不忘初心、牢记使命”主题教育工作实施方案》，并督促指导各村（社区）及时形成实施方案，层层压实责任，明确学习任务，确保学习实效。三是集中学习研讨入脑入心。通过周一例会、党员大会、群众大会、微信群、微信公众号及张贴标语（3处），悬挂横幅（2条），积极宣传主题教育工作，努力营造人人支持、人人参与主题教育工作的浓厚氛围。并制定学习方案，通过集中学习、个人学习、网络学习等方式认真学习“两书一章”等学习资料，确保主题教育学习入脑入心。</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kern w:val="0"/>
          <w:sz w:val="32"/>
          <w:szCs w:val="32"/>
        </w:rPr>
      </w:pPr>
      <w:r>
        <w:rPr>
          <w:rFonts w:hint="eastAsia" w:ascii="楷体_GB2312" w:hAnsi="楷体_GB2312" w:eastAsia="楷体_GB2312" w:cs="楷体_GB2312"/>
          <w:b/>
          <w:bCs/>
          <w:kern w:val="0"/>
          <w:sz w:val="32"/>
          <w:szCs w:val="32"/>
          <w:lang w:eastAsia="zh-CN"/>
        </w:rPr>
        <w:t>六、</w:t>
      </w:r>
      <w:r>
        <w:rPr>
          <w:rFonts w:hint="eastAsia" w:ascii="楷体_GB2312" w:hAnsi="楷体_GB2312" w:eastAsia="楷体_GB2312" w:cs="楷体_GB2312"/>
          <w:b/>
          <w:bCs/>
          <w:kern w:val="0"/>
          <w:sz w:val="32"/>
          <w:szCs w:val="32"/>
        </w:rPr>
        <w:t>经济发展实现新突破。</w:t>
      </w:r>
      <w:r>
        <w:rPr>
          <w:rFonts w:hint="eastAsia" w:ascii="仿宋_GB2312" w:hAnsi="仿宋_GB2312" w:eastAsia="仿宋_GB2312" w:cs="仿宋_GB2312"/>
          <w:kern w:val="0"/>
          <w:sz w:val="32"/>
          <w:szCs w:val="32"/>
        </w:rPr>
        <w:t>全镇共有8个专业合作社，其中正式注册的专业合作社3个。我镇圆满完成现代草原畜牧业的发展年初目标。随着合作社的规模化建设，辐射带动周边牧户的收入也逐年增长，2019年达峨村抗灾保畜基地、曲登塘社区抗灾保畜基地、种草示范户、唐日合作社牧草种植均获得大丰收，共计收草3.08万捆，51万公斤，预计实现牧草年销售收入达120余万元，达到了个人增收与周边牧户抗灾保畜经济社会效益双赢的目标，为牧户发展草业起到了积极的示范带动作用，为畜牧产业专业化分工、标准化、规模化生产探索出了有效路径。2019年牧户均增收1100余元，同比增长20%;以日干乔AAAA级景区成功打造为依托，将罗日彭钦精品点高档住宿、瓦切塔林宗教文化圣地、德香村体验式牧家乐、色永村自驾游营地日干乔湿地沼泽体验，曲登塘社区商贸一条街、唐日村村级度假酒店等纳入</w:t>
      </w:r>
      <w:r>
        <w:rPr>
          <w:rFonts w:hint="eastAsia" w:ascii="仿宋_GB2312" w:hAnsi="仿宋_GB2312" w:eastAsia="仿宋_GB2312" w:cs="仿宋_GB2312"/>
          <w:kern w:val="0"/>
          <w:sz w:val="32"/>
          <w:szCs w:val="32"/>
          <w:lang w:eastAsia="zh-CN"/>
        </w:rPr>
        <w:t>镇</w:t>
      </w:r>
      <w:r>
        <w:rPr>
          <w:rFonts w:hint="eastAsia" w:ascii="仿宋_GB2312" w:hAnsi="仿宋_GB2312" w:eastAsia="仿宋_GB2312" w:cs="仿宋_GB2312"/>
          <w:kern w:val="0"/>
          <w:sz w:val="32"/>
          <w:szCs w:val="32"/>
        </w:rPr>
        <w:t>村旅游发展的核心要素。对全镇从业人员进行旅游接待培训，积极引导群众发展“牧家乐”，着力打造骑马、射箭、民俗文化表演等特色旅游项目，拓宽致富道路。</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kern w:val="0"/>
          <w:sz w:val="32"/>
          <w:szCs w:val="32"/>
        </w:rPr>
      </w:pPr>
      <w:r>
        <w:rPr>
          <w:rFonts w:hint="eastAsia" w:ascii="楷体_GB2312" w:hAnsi="楷体_GB2312" w:eastAsia="楷体_GB2312" w:cs="楷体_GB2312"/>
          <w:b/>
          <w:bCs/>
          <w:kern w:val="0"/>
          <w:sz w:val="32"/>
          <w:szCs w:val="32"/>
          <w:lang w:eastAsia="zh-CN"/>
        </w:rPr>
        <w:t>七、</w:t>
      </w:r>
      <w:r>
        <w:rPr>
          <w:rFonts w:hint="eastAsia" w:ascii="楷体_GB2312" w:hAnsi="楷体_GB2312" w:eastAsia="楷体_GB2312" w:cs="楷体_GB2312"/>
          <w:b/>
          <w:bCs/>
          <w:kern w:val="0"/>
          <w:sz w:val="32"/>
          <w:szCs w:val="32"/>
        </w:rPr>
        <w:t>镇村面貌有了新提升。</w:t>
      </w:r>
      <w:r>
        <w:rPr>
          <w:rFonts w:hint="eastAsia" w:ascii="仿宋_GB2312" w:hAnsi="仿宋_GB2312" w:eastAsia="仿宋_GB2312" w:cs="仿宋_GB2312"/>
          <w:kern w:val="0"/>
          <w:sz w:val="32"/>
          <w:szCs w:val="32"/>
        </w:rPr>
        <w:t>按照年初县人民政府编制的民生工程建设目标任务,2019年瓦切镇共完成24项民生工程项目，目前辖区实施的所有民生工程项目正在有序推进。在工程监督过程中，我镇采取“政府推进项目，党委、人大监管质量，群众参与把关”的工作方式，对项目工程实施全程监管。在每个环节做三方签字（政府、施工方、群众），全面加强工程质量的监督管理工作，确保惠民工程让老百姓得到实惠。为更好改善我镇辖区内的生态环境我镇利用每月一次的群众大会宣传省、州全面推行“河长制”工作视频会议精神和县委县政府关于落实“河长制”工作动员会议精神；划定农村供水水源保护区，设立明显警示标志，在保护区内，严禁使用剧毒农药和堆放垃圾等，防止水源受到污染。完善提升饮水工程，持续解决瓦切镇7000余人的饮水安全问题，确保了群众饮水安全；近年来，全镇以生态奖补、退牧还草等一系列国家惠民政策为契机，大力保护草原生态环境，初步改变了我镇辖区内放牧过度的现象。为保持草原生态平衡，恢复过度放牧草地，我镇2019年继续大力推进游牧民定居工程建设，全镇共修建藏区新居30户；暖棚建设45户，通过生态奖补政策，鼓励群众禁牧推草，从而确保草原恢复；加强对草原火灾发生的防控措施，确保了全镇草场无损失。为更好地保护我镇辖区内的日干乔湿地，镇党委、政府高度重视，积极配合相关部门观测湿地保护区的环境变化，制作宣传展版、设立固定标牌，提高湿地保护的宣传教育面，以促进湿地生物资源保护工作的开展。</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kern w:val="0"/>
          <w:sz w:val="32"/>
          <w:szCs w:val="32"/>
        </w:rPr>
      </w:pPr>
      <w:r>
        <w:rPr>
          <w:rFonts w:hint="eastAsia" w:ascii="楷体_GB2312" w:hAnsi="楷体_GB2312" w:eastAsia="楷体_GB2312" w:cs="楷体_GB2312"/>
          <w:b/>
          <w:bCs/>
          <w:kern w:val="0"/>
          <w:sz w:val="32"/>
          <w:szCs w:val="32"/>
          <w:lang w:eastAsia="zh-CN"/>
        </w:rPr>
        <w:t>八、</w:t>
      </w:r>
      <w:r>
        <w:rPr>
          <w:rFonts w:hint="eastAsia" w:ascii="楷体_GB2312" w:hAnsi="楷体_GB2312" w:eastAsia="楷体_GB2312" w:cs="楷体_GB2312"/>
          <w:b/>
          <w:bCs/>
          <w:kern w:val="0"/>
          <w:sz w:val="32"/>
          <w:szCs w:val="32"/>
        </w:rPr>
        <w:t>民生事业再创新佳绩。</w:t>
      </w:r>
      <w:r>
        <w:rPr>
          <w:rFonts w:hint="eastAsia" w:ascii="仿宋_GB2312" w:hAnsi="仿宋_GB2312" w:eastAsia="仿宋_GB2312" w:cs="仿宋_GB2312"/>
          <w:kern w:val="0"/>
          <w:sz w:val="32"/>
          <w:szCs w:val="32"/>
        </w:rPr>
        <w:t>镇残联专干及时更新完善辖区内残疾人信息，目前全镇共有279名残疾人，其中一级49人，每季度发放14700元，二级89人，每季度发放18690元，三级51人、四级90人。配合县残联完成“全国残疾人康复示范县”申报工作;備查4名唇腭裂患者参加“微笑行动”；完成白内障登记15名、假肢安装2名、轮椅配送5张、拐杖需求2副;对5名盲人开展定向行走康复训练;开展残疾人就业情况调查登记，上半年登记4名，筛选职业技能培训4名；扶持1名残疾人自主创业。我镇争取20余万元资金全面提升改造校园文化建设，营造具有本地特色的校园学习氛围；针对学校位置的集中性和特殊性，投资13万元新建学生、村民两用的公用厕所，在校内的一侧由学生使用，校外的一侧由村民使用，这样即解决了学校厕所蹲位不足问题又方便了辖区牧民群众；统筹光亮工程在校园内增设10盏太阳能路灯，解决寄宿制学生夜间校园行走照明问题；多方协调联系单位、社会企业、爱心公益组织帮扶力度，为瓦切教育事业争取资金和物资达80余万元。2019年通过州、县妇联的对接为在校学生发放衣服600余套，价值6万余元，通过镇政府直接联系2019年10月18日向瓦切镇中心小学捐赠鞋子、衣服1000套，价值10万余元。红原县教育扶贫基金2018年一2019学年度，瓦切镇建档立卡户申请教育扶贫基金的共有287人，共发放资金271100元，基本上达到了建档立卡学生全覆盖。</w:t>
      </w:r>
    </w:p>
    <w:p>
      <w:pPr>
        <w:pStyle w:val="2"/>
        <w:keepNext w:val="0"/>
        <w:keepLines w:val="0"/>
        <w:pageBreakBefore w:val="0"/>
        <w:widowControl w:val="0"/>
        <w:kinsoku/>
        <w:wordWrap/>
        <w:overflowPunct/>
        <w:topLinePunct w:val="0"/>
        <w:autoSpaceDE/>
        <w:autoSpaceDN/>
        <w:bidi w:val="0"/>
        <w:adjustRightInd/>
        <w:snapToGrid w:val="0"/>
        <w:spacing w:line="576" w:lineRule="exact"/>
        <w:ind w:firstLine="640" w:firstLineChars="200"/>
        <w:textAlignment w:val="auto"/>
        <w:rPr>
          <w:rFonts w:hint="eastAsia" w:ascii="仿宋" w:hAnsi="仿宋" w:eastAsia="仿宋"/>
          <w:bCs/>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kern w:val="2"/>
          <w:sz w:val="32"/>
          <w:szCs w:val="32"/>
          <w:lang w:val="en-US" w:eastAsia="zh-CN" w:bidi="ar-SA"/>
        </w:rPr>
        <w:t>各位代表，在内外风险挑战明显上升的复杂形势下，上述成绩的取得来之不易。这是上级党委、政府科学决策、坚强领导的结果，是历任老领导、老同志艰苦创业、薪火相传的结果，是镇人大代表依法监督、大力支持的结果，是全镇人民克难攻坚、不懈奋斗的结果。在此，我代表镇人民政府，向全镇干部群众，向各位人大代表、列席同志表示衷心的感谢并致以崇高的敬意！同时，我们也清醒看到，经济社会发展中还存在一些问题和挑战。主要是：有效投资增长乏力，经济抗风险能力有待增强，实体经济发展面临困难；高质量发展动能还不够强劲；安全生产、环境保护、社会治理等领域还存在薄弱环节；教育、医疗、养老等公共服务产品供给与人民群众的期待还有差距，文化、体育惠民服务质量有待提高；部分公职人员担当作为、狠抓落实的精神仍需增强，政府治理体系和治理能力现代化水平有待进一步提升。对此，我们将采取坚决有力措施加以解决。</w:t>
      </w:r>
    </w:p>
    <w:p>
      <w:pPr>
        <w:pStyle w:val="4"/>
        <w:rPr>
          <w:rStyle w:val="28"/>
          <w:b w:val="0"/>
          <w:bCs w:val="0"/>
          <w:color w:val="000000" w:themeColor="text1"/>
          <w14:textFill>
            <w14:solidFill>
              <w14:schemeClr w14:val="tx1"/>
            </w14:solidFill>
          </w14:textFill>
        </w:rPr>
      </w:pPr>
      <w:bookmarkStart w:id="24" w:name="_Toc12259"/>
      <w:bookmarkStart w:id="25" w:name="_Toc15396601"/>
      <w:bookmarkStart w:id="26" w:name="_Toc15377200"/>
      <w:r>
        <w:rPr>
          <w:rFonts w:hint="eastAsia" w:ascii="黑体" w:eastAsia="黑体"/>
          <w:b w:val="0"/>
          <w:color w:val="000000" w:themeColor="text1"/>
          <w14:textFill>
            <w14:solidFill>
              <w14:schemeClr w14:val="tx1"/>
            </w14:solidFill>
          </w14:textFill>
        </w:rPr>
        <w:t>二、</w:t>
      </w:r>
      <w:r>
        <w:rPr>
          <w:rFonts w:hint="eastAsia" w:ascii="黑体" w:hAnsi="黑体" w:eastAsia="黑体"/>
          <w:b w:val="0"/>
          <w:color w:val="000000" w:themeColor="text1"/>
          <w14:textFill>
            <w14:solidFill>
              <w14:schemeClr w14:val="tx1"/>
            </w14:solidFill>
          </w14:textFill>
        </w:rPr>
        <w:t>机</w:t>
      </w:r>
      <w:r>
        <w:rPr>
          <w:rStyle w:val="28"/>
          <w:rFonts w:hint="eastAsia" w:ascii="黑体" w:hAnsi="黑体" w:eastAsia="黑体"/>
          <w:b w:val="0"/>
          <w:bCs w:val="0"/>
          <w:color w:val="000000" w:themeColor="text1"/>
          <w14:textFill>
            <w14:solidFill>
              <w14:schemeClr w14:val="tx1"/>
            </w14:solidFill>
          </w14:textFill>
        </w:rPr>
        <w:t>构设置</w:t>
      </w:r>
      <w:bookmarkEnd w:id="24"/>
      <w:bookmarkEnd w:id="25"/>
      <w:bookmarkEnd w:id="26"/>
    </w:p>
    <w:p>
      <w:pPr>
        <w:snapToGrid w:val="0"/>
        <w:spacing w:line="52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t>瓦切镇人民政府</w:t>
      </w:r>
      <w:r>
        <w:rPr>
          <w:rFonts w:hint="eastAsia" w:ascii="仿宋" w:hAnsi="仿宋" w:eastAsia="仿宋"/>
          <w:color w:val="000000" w:themeColor="text1"/>
          <w:sz w:val="32"/>
          <w:szCs w:val="32"/>
          <w14:textFill>
            <w14:solidFill>
              <w14:schemeClr w14:val="tx1"/>
            </w14:solidFill>
          </w14:textFill>
        </w:rPr>
        <w:t>下属二级单位</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个，其中行政单位</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个，参照公务员法管理的事业单位</w:t>
      </w:r>
      <w:r>
        <w:rPr>
          <w:rFonts w:hint="eastAsia" w:ascii="仿宋" w:hAnsi="仿宋" w:eastAsia="仿宋"/>
          <w:bCs/>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个，其他事业单位</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个。</w:t>
      </w:r>
      <w:bookmarkStart w:id="27" w:name="_Toc15377201"/>
      <w:bookmarkStart w:id="28" w:name="_Toc15378448"/>
      <w:bookmarkStart w:id="29" w:name="_Toc15377432"/>
      <w:bookmarkStart w:id="30" w:name="_Toc15306275"/>
    </w:p>
    <w:p>
      <w:pPr>
        <w:snapToGrid w:val="0"/>
        <w:spacing w:line="520" w:lineRule="exact"/>
        <w:ind w:firstLine="640" w:firstLineChars="200"/>
        <w:rPr>
          <w:rFonts w:ascii="仿宋" w:hAnsi="仿宋" w:eastAsia="仿宋"/>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我单位为独立核算全额拨款行政单位，2个机构，一个共产党机关，一个政府机关。</w:t>
      </w:r>
      <w:bookmarkEnd w:id="27"/>
      <w:bookmarkEnd w:id="28"/>
      <w:bookmarkEnd w:id="29"/>
      <w:bookmarkEnd w:id="30"/>
      <w:r>
        <w:rPr>
          <w:rFonts w:ascii="仿宋" w:hAnsi="仿宋" w:eastAsia="仿宋"/>
          <w:color w:val="000000" w:themeColor="text1"/>
          <w:sz w:val="32"/>
          <w:szCs w:val="32"/>
          <w14:textFill>
            <w14:solidFill>
              <w14:schemeClr w14:val="tx1"/>
            </w14:solidFill>
          </w14:textFill>
        </w:rPr>
        <w:br w:type="page"/>
      </w:r>
    </w:p>
    <w:p>
      <w:pPr>
        <w:pStyle w:val="3"/>
        <w:ind w:right="440" w:firstLine="440" w:firstLineChars="100"/>
        <w:jc w:val="both"/>
        <w:rPr>
          <w:rStyle w:val="27"/>
          <w:rFonts w:ascii="黑体" w:hAnsi="黑体" w:eastAsia="黑体"/>
          <w:b w:val="0"/>
          <w:bCs w:val="0"/>
          <w:color w:val="000000" w:themeColor="text1"/>
          <w14:textFill>
            <w14:solidFill>
              <w14:schemeClr w14:val="tx1"/>
            </w14:solidFill>
          </w14:textFill>
        </w:rPr>
      </w:pPr>
      <w:bookmarkStart w:id="31" w:name="_Toc15396602"/>
      <w:bookmarkStart w:id="32" w:name="_Toc11674"/>
      <w:bookmarkStart w:id="33" w:name="_Toc15377204"/>
      <w:r>
        <w:rPr>
          <w:rFonts w:hint="eastAsia" w:ascii="黑体" w:hAnsi="黑体" w:eastAsia="黑体"/>
          <w:b w:val="0"/>
          <w:color w:val="000000" w:themeColor="text1"/>
          <w14:textFill>
            <w14:solidFill>
              <w14:schemeClr w14:val="tx1"/>
            </w14:solidFill>
          </w14:textFill>
        </w:rPr>
        <w:t>第二部分</w:t>
      </w:r>
      <w:r>
        <w:rPr>
          <w:rFonts w:hint="eastAsia" w:ascii="黑体" w:hAnsi="黑体" w:eastAsia="黑体"/>
          <w:color w:val="000000" w:themeColor="text1"/>
          <w14:textFill>
            <w14:solidFill>
              <w14:schemeClr w14:val="tx1"/>
            </w14:solidFill>
          </w14:textFill>
        </w:rPr>
        <w:t xml:space="preserve"> </w:t>
      </w:r>
      <w:r>
        <w:rPr>
          <w:rStyle w:val="27"/>
          <w:rFonts w:hint="eastAsia" w:ascii="黑体" w:hAnsi="黑体" w:eastAsia="黑体"/>
          <w:b w:val="0"/>
          <w:bCs w:val="0"/>
          <w:color w:val="000000" w:themeColor="text1"/>
          <w14:textFill>
            <w14:solidFill>
              <w14:schemeClr w14:val="tx1"/>
            </w14:solidFill>
          </w14:textFill>
        </w:rPr>
        <w:t>2019年度部门决算情况说明</w:t>
      </w:r>
      <w:bookmarkEnd w:id="31"/>
      <w:bookmarkEnd w:id="32"/>
      <w:bookmarkEnd w:id="33"/>
    </w:p>
    <w:p>
      <w:pPr>
        <w:rPr>
          <w:color w:val="000000" w:themeColor="text1"/>
          <w14:textFill>
            <w14:solidFill>
              <w14:schemeClr w14:val="tx1"/>
            </w14:solidFill>
          </w14:textFill>
        </w:rPr>
      </w:pPr>
    </w:p>
    <w:p>
      <w:pPr>
        <w:pStyle w:val="26"/>
        <w:numPr>
          <w:ilvl w:val="0"/>
          <w:numId w:val="1"/>
        </w:numPr>
        <w:spacing w:line="600" w:lineRule="exact"/>
        <w:ind w:firstLineChars="0"/>
        <w:outlineLvl w:val="1"/>
        <w:rPr>
          <w:rStyle w:val="28"/>
          <w:rFonts w:ascii="黑体" w:hAnsi="黑体" w:eastAsia="黑体"/>
          <w:b w:val="0"/>
          <w:color w:val="000000" w:themeColor="text1"/>
          <w14:textFill>
            <w14:solidFill>
              <w14:schemeClr w14:val="tx1"/>
            </w14:solidFill>
          </w14:textFill>
        </w:rPr>
      </w:pPr>
      <w:bookmarkStart w:id="34" w:name="_Toc15396603"/>
      <w:bookmarkStart w:id="35" w:name="_Toc15377205"/>
      <w:bookmarkStart w:id="36" w:name="_Toc16113"/>
      <w:r>
        <w:rPr>
          <w:rFonts w:hint="eastAsia" w:ascii="黑体" w:hAnsi="黑体" w:eastAsia="黑体"/>
          <w:color w:val="000000" w:themeColor="text1"/>
          <w:sz w:val="32"/>
          <w:szCs w:val="32"/>
          <w14:textFill>
            <w14:solidFill>
              <w14:schemeClr w14:val="tx1"/>
            </w14:solidFill>
          </w14:textFill>
        </w:rPr>
        <w:t>收</w:t>
      </w:r>
      <w:r>
        <w:rPr>
          <w:rStyle w:val="28"/>
          <w:rFonts w:hint="eastAsia" w:ascii="黑体" w:hAnsi="黑体" w:eastAsia="黑体"/>
          <w:b w:val="0"/>
          <w:color w:val="000000" w:themeColor="text1"/>
          <w14:textFill>
            <w14:solidFill>
              <w14:schemeClr w14:val="tx1"/>
            </w14:solidFill>
          </w14:textFill>
        </w:rPr>
        <w:t>入支出决算总体情况说明</w:t>
      </w:r>
      <w:bookmarkEnd w:id="34"/>
      <w:bookmarkEnd w:id="35"/>
      <w:bookmarkEnd w:id="36"/>
    </w:p>
    <w:p>
      <w:pPr>
        <w:spacing w:line="600" w:lineRule="exact"/>
        <w:ind w:firstLine="640" w:firstLineChars="200"/>
        <w:rPr>
          <w:rFonts w:hint="default" w:ascii="仿宋" w:hAnsi="仿宋" w:eastAsia="仿宋"/>
          <w:color w:val="000000" w:themeColor="text1"/>
          <w:sz w:val="32"/>
          <w:szCs w:val="32"/>
          <w:lang w:val="en-US"/>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201</w:t>
      </w:r>
      <w:r>
        <w:rPr>
          <w:rFonts w:hint="eastAsia" w:ascii="仿宋" w:hAnsi="仿宋" w:eastAsia="仿宋"/>
          <w:color w:val="000000" w:themeColor="text1"/>
          <w:sz w:val="32"/>
          <w:szCs w:val="32"/>
          <w:lang w:val="en-US" w:eastAsia="zh-CN"/>
          <w14:textFill>
            <w14:solidFill>
              <w14:schemeClr w14:val="tx1"/>
            </w14:solidFill>
          </w14:textFill>
        </w:rPr>
        <w:t>9</w:t>
      </w:r>
      <w:r>
        <w:rPr>
          <w:rFonts w:hint="eastAsia" w:ascii="仿宋" w:hAnsi="仿宋" w:eastAsia="仿宋"/>
          <w:color w:val="000000" w:themeColor="text1"/>
          <w:sz w:val="32"/>
          <w:szCs w:val="32"/>
          <w14:textFill>
            <w14:solidFill>
              <w14:schemeClr w14:val="tx1"/>
            </w14:solidFill>
          </w14:textFill>
        </w:rPr>
        <w:t>年度收</w:t>
      </w:r>
      <w:r>
        <w:rPr>
          <w:rFonts w:hint="eastAsia" w:ascii="仿宋" w:hAnsi="仿宋" w:eastAsia="仿宋"/>
          <w:color w:val="000000" w:themeColor="text1"/>
          <w:sz w:val="32"/>
          <w:szCs w:val="32"/>
          <w:lang w:eastAsia="zh-CN"/>
          <w14:textFill>
            <w14:solidFill>
              <w14:schemeClr w14:val="tx1"/>
            </w14:solidFill>
          </w14:textFill>
        </w:rPr>
        <w:t>入</w:t>
      </w:r>
      <w:r>
        <w:rPr>
          <w:rFonts w:hint="eastAsia" w:ascii="仿宋" w:hAnsi="仿宋" w:eastAsia="仿宋"/>
          <w:color w:val="000000" w:themeColor="text1"/>
          <w:sz w:val="32"/>
          <w:szCs w:val="32"/>
          <w:lang w:val="en-US" w:eastAsia="zh-CN"/>
          <w14:textFill>
            <w14:solidFill>
              <w14:schemeClr w14:val="tx1"/>
            </w14:solidFill>
          </w14:textFill>
        </w:rPr>
        <w:t>1431.61</w:t>
      </w:r>
      <w:r>
        <w:rPr>
          <w:rFonts w:hint="eastAsia" w:ascii="仿宋" w:hAnsi="仿宋" w:eastAsia="仿宋"/>
          <w:color w:val="000000" w:themeColor="text1"/>
          <w:sz w:val="32"/>
          <w:szCs w:val="32"/>
          <w:lang w:eastAsia="zh-CN"/>
          <w14:textFill>
            <w14:solidFill>
              <w14:schemeClr w14:val="tx1"/>
            </w14:solidFill>
          </w14:textFill>
        </w:rPr>
        <w:t>万元，支出</w:t>
      </w:r>
      <w:r>
        <w:rPr>
          <w:rFonts w:hint="eastAsia" w:ascii="仿宋" w:hAnsi="仿宋" w:eastAsia="仿宋"/>
          <w:color w:val="000000" w:themeColor="text1"/>
          <w:sz w:val="32"/>
          <w:szCs w:val="32"/>
          <w:lang w:val="en-US" w:eastAsia="zh-CN"/>
          <w14:textFill>
            <w14:solidFill>
              <w14:schemeClr w14:val="tx1"/>
            </w14:solidFill>
          </w14:textFill>
        </w:rPr>
        <w:t>1099.85</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auto"/>
          <w:sz w:val="32"/>
          <w:szCs w:val="32"/>
        </w:rPr>
        <w:t>与201</w:t>
      </w:r>
      <w:r>
        <w:rPr>
          <w:rFonts w:hint="eastAsia" w:ascii="仿宋" w:hAnsi="仿宋" w:eastAsia="仿宋"/>
          <w:color w:val="auto"/>
          <w:sz w:val="32"/>
          <w:szCs w:val="32"/>
          <w:lang w:val="en-US" w:eastAsia="zh-CN"/>
        </w:rPr>
        <w:t>8</w:t>
      </w:r>
      <w:r>
        <w:rPr>
          <w:rFonts w:hint="eastAsia" w:ascii="仿宋" w:hAnsi="仿宋" w:eastAsia="仿宋"/>
          <w:color w:val="auto"/>
          <w:sz w:val="32"/>
          <w:szCs w:val="32"/>
        </w:rPr>
        <w:t>年相比，收</w:t>
      </w:r>
      <w:r>
        <w:rPr>
          <w:rFonts w:hint="eastAsia" w:ascii="仿宋" w:hAnsi="仿宋" w:eastAsia="仿宋"/>
          <w:color w:val="auto"/>
          <w:sz w:val="32"/>
          <w:szCs w:val="32"/>
          <w:lang w:val="en-US" w:eastAsia="zh-CN"/>
        </w:rPr>
        <w:t>增加277.14万元</w:t>
      </w:r>
      <w:r>
        <w:rPr>
          <w:rFonts w:hint="eastAsia" w:ascii="仿宋" w:hAnsi="仿宋" w:eastAsia="仿宋"/>
          <w:color w:val="auto"/>
          <w:sz w:val="32"/>
          <w:szCs w:val="32"/>
          <w:lang w:eastAsia="zh-CN"/>
        </w:rPr>
        <w:t>，支减少</w:t>
      </w:r>
      <w:r>
        <w:rPr>
          <w:rFonts w:hint="eastAsia" w:ascii="仿宋" w:hAnsi="仿宋" w:eastAsia="仿宋"/>
          <w:color w:val="auto"/>
          <w:sz w:val="32"/>
          <w:szCs w:val="32"/>
          <w:lang w:val="en-US" w:eastAsia="zh-CN"/>
        </w:rPr>
        <w:t>54.62</w:t>
      </w:r>
      <w:r>
        <w:rPr>
          <w:rFonts w:hint="eastAsia" w:ascii="仿宋" w:hAnsi="仿宋" w:eastAsia="仿宋"/>
          <w:color w:val="auto"/>
          <w:sz w:val="32"/>
          <w:szCs w:val="32"/>
        </w:rPr>
        <w:t>万元，分别</w:t>
      </w:r>
      <w:r>
        <w:rPr>
          <w:rFonts w:hint="eastAsia" w:ascii="仿宋" w:hAnsi="仿宋" w:eastAsia="仿宋"/>
          <w:color w:val="auto"/>
          <w:sz w:val="32"/>
          <w:szCs w:val="32"/>
          <w:lang w:val="en-US" w:eastAsia="zh-CN"/>
        </w:rPr>
        <w:t>增加24.01</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color w:val="auto"/>
          <w:sz w:val="32"/>
          <w:szCs w:val="32"/>
          <w:lang w:val="en-US" w:eastAsia="zh-CN"/>
        </w:rPr>
        <w:t>减少4.73</w:t>
      </w:r>
      <w:r>
        <w:rPr>
          <w:rFonts w:hint="eastAsia" w:ascii="仿宋" w:hAnsi="仿宋" w:eastAsia="仿宋"/>
          <w:color w:val="auto"/>
          <w:sz w:val="32"/>
          <w:szCs w:val="32"/>
        </w:rPr>
        <w:t>%。</w:t>
      </w:r>
      <w:r>
        <w:rPr>
          <w:rFonts w:hint="eastAsia" w:ascii="仿宋" w:hAnsi="仿宋" w:eastAsia="仿宋"/>
          <w:color w:val="000000" w:themeColor="text1"/>
          <w:sz w:val="32"/>
          <w:szCs w:val="32"/>
          <w14:textFill>
            <w14:solidFill>
              <w14:schemeClr w14:val="tx1"/>
            </w14:solidFill>
          </w14:textFill>
        </w:rPr>
        <w:t>主要变动原因是201</w:t>
      </w:r>
      <w:r>
        <w:rPr>
          <w:rFonts w:hint="eastAsia" w:ascii="仿宋" w:hAnsi="仿宋" w:eastAsia="仿宋"/>
          <w:color w:val="000000" w:themeColor="text1"/>
          <w:sz w:val="32"/>
          <w:szCs w:val="32"/>
          <w:lang w:val="en-US" w:eastAsia="zh-CN"/>
          <w14:textFill>
            <w14:solidFill>
              <w14:schemeClr w14:val="tx1"/>
            </w14:solidFill>
          </w14:textFill>
        </w:rPr>
        <w:t>9</w:t>
      </w:r>
      <w:r>
        <w:rPr>
          <w:rFonts w:hint="eastAsia" w:ascii="仿宋" w:hAnsi="仿宋" w:eastAsia="仿宋"/>
          <w:color w:val="000000" w:themeColor="text1"/>
          <w:sz w:val="32"/>
          <w:szCs w:val="32"/>
          <w14:textFill>
            <w14:solidFill>
              <w14:schemeClr w14:val="tx1"/>
            </w14:solidFill>
          </w14:textFill>
        </w:rPr>
        <w:t>年度</w:t>
      </w:r>
      <w:r>
        <w:rPr>
          <w:rFonts w:hint="eastAsia" w:ascii="仿宋" w:hAnsi="仿宋" w:eastAsia="仿宋"/>
          <w:color w:val="000000" w:themeColor="text1"/>
          <w:sz w:val="32"/>
          <w:szCs w:val="32"/>
          <w:lang w:eastAsia="zh-CN"/>
          <w14:textFill>
            <w14:solidFill>
              <w14:schemeClr w14:val="tx1"/>
            </w14:solidFill>
          </w14:textFill>
        </w:rPr>
        <w:t>我镇建设项目</w:t>
      </w:r>
      <w:r>
        <w:rPr>
          <w:rFonts w:hint="eastAsia" w:ascii="仿宋" w:hAnsi="仿宋" w:eastAsia="仿宋"/>
          <w:color w:val="000000" w:themeColor="text1"/>
          <w:sz w:val="32"/>
          <w:szCs w:val="32"/>
          <w:lang w:val="en-US" w:eastAsia="zh-CN"/>
          <w14:textFill>
            <w14:solidFill>
              <w14:schemeClr w14:val="tx1"/>
            </w14:solidFill>
          </w14:textFill>
        </w:rPr>
        <w:t>增加、人员调出。</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59264" behindDoc="1" locked="0" layoutInCell="1" allowOverlap="1">
            <wp:simplePos x="0" y="0"/>
            <wp:positionH relativeFrom="column">
              <wp:posOffset>387350</wp:posOffset>
            </wp:positionH>
            <wp:positionV relativeFrom="paragraph">
              <wp:posOffset>194310</wp:posOffset>
            </wp:positionV>
            <wp:extent cx="4064635" cy="2263140"/>
            <wp:effectExtent l="4445" t="4445" r="7620" b="18415"/>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lang w:eastAsia="zh-CN"/>
          <w14:textFill>
            <w14:solidFill>
              <w14:schemeClr w14:val="tx1"/>
            </w14:solidFill>
          </w14:textFill>
        </w:rPr>
      </w:pPr>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pStyle w:val="26"/>
        <w:numPr>
          <w:ilvl w:val="0"/>
          <w:numId w:val="1"/>
        </w:numPr>
        <w:spacing w:line="600" w:lineRule="exact"/>
        <w:ind w:firstLineChars="0"/>
        <w:outlineLvl w:val="1"/>
        <w:rPr>
          <w:rStyle w:val="28"/>
          <w:rFonts w:ascii="黑体" w:hAnsi="黑体" w:eastAsia="黑体"/>
          <w:b w:val="0"/>
          <w:color w:val="000000" w:themeColor="text1"/>
          <w14:textFill>
            <w14:solidFill>
              <w14:schemeClr w14:val="tx1"/>
            </w14:solidFill>
          </w14:textFill>
        </w:rPr>
      </w:pPr>
      <w:bookmarkStart w:id="37" w:name="_Toc15377206"/>
      <w:bookmarkStart w:id="38" w:name="_Toc15396604"/>
      <w:bookmarkStart w:id="39" w:name="_Toc21414"/>
      <w:r>
        <w:rPr>
          <w:rFonts w:hint="eastAsia" w:ascii="黑体" w:hAnsi="黑体" w:eastAsia="黑体"/>
          <w:color w:val="000000" w:themeColor="text1"/>
          <w:sz w:val="32"/>
          <w:szCs w:val="32"/>
          <w14:textFill>
            <w14:solidFill>
              <w14:schemeClr w14:val="tx1"/>
            </w14:solidFill>
          </w14:textFill>
        </w:rPr>
        <w:t>收</w:t>
      </w:r>
      <w:r>
        <w:rPr>
          <w:rStyle w:val="28"/>
          <w:rFonts w:hint="eastAsia" w:ascii="黑体" w:hAnsi="黑体" w:eastAsia="黑体"/>
          <w:b w:val="0"/>
          <w:color w:val="000000" w:themeColor="text1"/>
          <w14:textFill>
            <w14:solidFill>
              <w14:schemeClr w14:val="tx1"/>
            </w14:solidFill>
          </w14:textFill>
        </w:rPr>
        <w:t>入决算情况说明</w:t>
      </w:r>
      <w:bookmarkEnd w:id="37"/>
      <w:bookmarkEnd w:id="38"/>
      <w:bookmarkEnd w:id="39"/>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bookmarkStart w:id="40" w:name="_Toc17094"/>
      <w:r>
        <w:rPr>
          <w:rFonts w:ascii="仿宋" w:hAnsi="仿宋" w:eastAsia="仿宋"/>
          <w:color w:val="000000" w:themeColor="text1"/>
          <w:sz w:val="32"/>
          <w:szCs w:val="32"/>
          <w14:textFill>
            <w14:solidFill>
              <w14:schemeClr w14:val="tx1"/>
            </w14:solidFill>
          </w14:textFill>
        </w:rPr>
        <w:t>201</w:t>
      </w:r>
      <w:r>
        <w:rPr>
          <w:rFonts w:hint="eastAsia" w:ascii="仿宋" w:hAnsi="仿宋" w:eastAsia="仿宋"/>
          <w:color w:val="000000" w:themeColor="text1"/>
          <w:sz w:val="32"/>
          <w:szCs w:val="32"/>
          <w14:textFill>
            <w14:solidFill>
              <w14:schemeClr w14:val="tx1"/>
            </w14:solidFill>
          </w14:textFill>
        </w:rPr>
        <w:t>9年本年收入合计</w:t>
      </w:r>
      <w:r>
        <w:rPr>
          <w:rFonts w:hint="eastAsia" w:ascii="仿宋" w:hAnsi="仿宋" w:eastAsia="仿宋"/>
          <w:color w:val="000000" w:themeColor="text1"/>
          <w:sz w:val="32"/>
          <w:szCs w:val="32"/>
          <w:lang w:val="en-US" w:eastAsia="zh-CN"/>
          <w14:textFill>
            <w14:solidFill>
              <w14:schemeClr w14:val="tx1"/>
            </w14:solidFill>
          </w14:textFill>
        </w:rPr>
        <w:t>1501.61</w:t>
      </w:r>
      <w:r>
        <w:rPr>
          <w:rFonts w:hint="eastAsia" w:ascii="仿宋" w:hAnsi="仿宋" w:eastAsia="仿宋"/>
          <w:color w:val="000000" w:themeColor="text1"/>
          <w:sz w:val="32"/>
          <w:szCs w:val="32"/>
          <w14:textFill>
            <w14:solidFill>
              <w14:schemeClr w14:val="tx1"/>
            </w14:solidFill>
          </w14:textFill>
        </w:rPr>
        <w:t>万元，其中：一般公共预算财政拨款收入</w:t>
      </w:r>
      <w:r>
        <w:rPr>
          <w:rFonts w:hint="eastAsia" w:ascii="仿宋" w:hAnsi="仿宋" w:eastAsia="仿宋"/>
          <w:color w:val="000000" w:themeColor="text1"/>
          <w:sz w:val="32"/>
          <w:szCs w:val="32"/>
          <w:lang w:val="en-US" w:eastAsia="zh-CN"/>
          <w14:textFill>
            <w14:solidFill>
              <w14:schemeClr w14:val="tx1"/>
            </w14:solidFill>
          </w14:textFill>
        </w:rPr>
        <w:t>1431.61</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99.6</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；政府性基金预算财政拨款收入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；上级补助收入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；事业收入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；经营收入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；附属单位上缴收入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；其他收入</w:t>
      </w:r>
      <w:r>
        <w:rPr>
          <w:rFonts w:hint="eastAsia" w:ascii="仿宋" w:hAnsi="仿宋" w:eastAsia="仿宋"/>
          <w:color w:val="000000" w:themeColor="text1"/>
          <w:sz w:val="32"/>
          <w:szCs w:val="32"/>
          <w:lang w:val="en-US" w:eastAsia="zh-CN"/>
          <w14:textFill>
            <w14:solidFill>
              <w14:schemeClr w14:val="tx1"/>
            </w14:solidFill>
          </w14:textFill>
        </w:rPr>
        <w:t>70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 xml:space="preserve"> 0.4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bookmarkEnd w:id="40"/>
    </w:p>
    <w:p>
      <w:pPr>
        <w:spacing w:line="600" w:lineRule="exact"/>
        <w:ind w:firstLine="640" w:firstLineChars="200"/>
        <w:outlineLvl w:val="9"/>
        <w:rPr>
          <w:rFonts w:hint="eastAsia" w:ascii="仿宋" w:hAnsi="仿宋" w:eastAsia="仿宋"/>
          <w:color w:val="000000" w:themeColor="text1"/>
          <w:sz w:val="32"/>
          <w:szCs w:val="32"/>
          <w:lang w:eastAsia="zh-CN"/>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0288" behindDoc="1" locked="0" layoutInCell="1" allowOverlap="1">
            <wp:simplePos x="0" y="0"/>
            <wp:positionH relativeFrom="column">
              <wp:posOffset>179705</wp:posOffset>
            </wp:positionH>
            <wp:positionV relativeFrom="paragraph">
              <wp:posOffset>64770</wp:posOffset>
            </wp:positionV>
            <wp:extent cx="4191635" cy="2341245"/>
            <wp:effectExtent l="4445" t="4445" r="13970" b="1651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26"/>
        <w:numPr>
          <w:ilvl w:val="0"/>
          <w:numId w:val="1"/>
        </w:numPr>
        <w:spacing w:line="600" w:lineRule="exact"/>
        <w:ind w:firstLineChars="0"/>
        <w:outlineLvl w:val="1"/>
        <w:rPr>
          <w:rStyle w:val="28"/>
          <w:rFonts w:ascii="黑体" w:hAnsi="黑体" w:eastAsia="黑体"/>
          <w:b w:val="0"/>
          <w:color w:val="000000" w:themeColor="text1"/>
          <w14:textFill>
            <w14:solidFill>
              <w14:schemeClr w14:val="tx1"/>
            </w14:solidFill>
          </w14:textFill>
        </w:rPr>
      </w:pPr>
      <w:bookmarkStart w:id="41" w:name="_Toc15377207"/>
      <w:bookmarkStart w:id="42" w:name="_Toc5979"/>
      <w:bookmarkStart w:id="43" w:name="_Toc15396605"/>
      <w:r>
        <w:rPr>
          <w:rFonts w:hint="eastAsia" w:ascii="黑体" w:hAnsi="黑体" w:eastAsia="黑体"/>
          <w:color w:val="000000" w:themeColor="text1"/>
          <w:sz w:val="32"/>
          <w:szCs w:val="32"/>
          <w14:textFill>
            <w14:solidFill>
              <w14:schemeClr w14:val="tx1"/>
            </w14:solidFill>
          </w14:textFill>
        </w:rPr>
        <w:t>支</w:t>
      </w:r>
      <w:r>
        <w:rPr>
          <w:rStyle w:val="28"/>
          <w:rFonts w:hint="eastAsia" w:ascii="黑体" w:hAnsi="黑体" w:eastAsia="黑体"/>
          <w:b w:val="0"/>
          <w:color w:val="000000" w:themeColor="text1"/>
          <w14:textFill>
            <w14:solidFill>
              <w14:schemeClr w14:val="tx1"/>
            </w14:solidFill>
          </w14:textFill>
        </w:rPr>
        <w:t>出决算情况说明</w:t>
      </w:r>
      <w:bookmarkEnd w:id="41"/>
      <w:bookmarkEnd w:id="42"/>
      <w:bookmarkEnd w:id="43"/>
    </w:p>
    <w:p>
      <w:pPr>
        <w:spacing w:line="600" w:lineRule="exact"/>
        <w:ind w:firstLine="640" w:firstLineChars="200"/>
        <w:outlineLvl w:val="1"/>
        <w:rPr>
          <w:rFonts w:hint="eastAsia" w:ascii="仿宋" w:hAnsi="仿宋" w:eastAsia="仿宋"/>
          <w:color w:val="auto"/>
          <w:sz w:val="32"/>
          <w:szCs w:val="32"/>
        </w:rPr>
      </w:pPr>
      <w:bookmarkStart w:id="44" w:name="_Toc30383"/>
      <w:r>
        <w:rPr>
          <w:rFonts w:ascii="仿宋" w:hAnsi="仿宋" w:eastAsia="仿宋"/>
          <w:color w:val="auto"/>
          <w:sz w:val="32"/>
          <w:szCs w:val="32"/>
        </w:rPr>
        <w:t>201</w:t>
      </w:r>
      <w:r>
        <w:rPr>
          <w:rFonts w:hint="eastAsia" w:ascii="仿宋" w:hAnsi="仿宋" w:eastAsia="仿宋"/>
          <w:color w:val="auto"/>
          <w:sz w:val="32"/>
          <w:szCs w:val="32"/>
        </w:rPr>
        <w:t>9年本年支出合计</w:t>
      </w:r>
      <w:r>
        <w:rPr>
          <w:rFonts w:hint="eastAsia" w:ascii="仿宋" w:hAnsi="仿宋" w:eastAsia="仿宋"/>
          <w:color w:val="auto"/>
          <w:sz w:val="32"/>
          <w:szCs w:val="32"/>
          <w:lang w:val="en-US" w:eastAsia="zh-CN"/>
        </w:rPr>
        <w:t>1099.85</w:t>
      </w:r>
      <w:r>
        <w:rPr>
          <w:rFonts w:hint="eastAsia" w:ascii="仿宋" w:hAnsi="仿宋" w:eastAsia="仿宋"/>
          <w:color w:val="auto"/>
          <w:sz w:val="32"/>
          <w:szCs w:val="32"/>
        </w:rPr>
        <w:t>万元，其中：基本支出</w:t>
      </w:r>
      <w:r>
        <w:rPr>
          <w:rFonts w:hint="eastAsia" w:ascii="仿宋" w:hAnsi="仿宋" w:eastAsia="仿宋"/>
          <w:color w:val="auto"/>
          <w:sz w:val="32"/>
          <w:szCs w:val="32"/>
          <w:lang w:val="en-US" w:eastAsia="zh-CN"/>
        </w:rPr>
        <w:t>713.57</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67.54</w:t>
      </w:r>
      <w:r>
        <w:rPr>
          <w:rFonts w:ascii="仿宋" w:hAnsi="仿宋" w:eastAsia="仿宋"/>
          <w:color w:val="auto"/>
          <w:sz w:val="32"/>
          <w:szCs w:val="32"/>
        </w:rPr>
        <w:t>%</w:t>
      </w:r>
      <w:r>
        <w:rPr>
          <w:rFonts w:hint="eastAsia" w:ascii="仿宋" w:hAnsi="仿宋" w:eastAsia="仿宋"/>
          <w:color w:val="auto"/>
          <w:sz w:val="32"/>
          <w:szCs w:val="32"/>
        </w:rPr>
        <w:t>；项目支出</w:t>
      </w:r>
      <w:r>
        <w:rPr>
          <w:rFonts w:hint="eastAsia" w:ascii="仿宋" w:hAnsi="仿宋" w:eastAsia="仿宋"/>
          <w:color w:val="auto"/>
          <w:sz w:val="32"/>
          <w:szCs w:val="32"/>
          <w:lang w:val="en-US" w:eastAsia="zh-CN"/>
        </w:rPr>
        <w:t>386.29</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32.46</w:t>
      </w:r>
      <w:r>
        <w:rPr>
          <w:rFonts w:ascii="仿宋" w:hAnsi="仿宋" w:eastAsia="仿宋"/>
          <w:color w:val="auto"/>
          <w:sz w:val="32"/>
          <w:szCs w:val="32"/>
        </w:rPr>
        <w:t>%</w:t>
      </w:r>
      <w:r>
        <w:rPr>
          <w:rFonts w:hint="eastAsia" w:ascii="仿宋" w:hAnsi="仿宋" w:eastAsia="仿宋"/>
          <w:color w:val="auto"/>
          <w:sz w:val="32"/>
          <w:szCs w:val="32"/>
        </w:rPr>
        <w:t>；上缴上级支出</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；经营支出</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；对附属单位补助支出</w:t>
      </w:r>
      <w:r>
        <w:rPr>
          <w:rFonts w:hint="eastAsia" w:ascii="仿宋" w:hAnsi="仿宋" w:eastAsia="仿宋"/>
          <w:color w:val="auto"/>
          <w:sz w:val="32"/>
          <w:szCs w:val="32"/>
          <w:lang w:val="en-US" w:eastAsia="zh-CN"/>
        </w:rPr>
        <w:t>0</w:t>
      </w:r>
      <w:r>
        <w:rPr>
          <w:rFonts w:hint="eastAsia" w:ascii="仿宋" w:hAnsi="仿宋" w:eastAsia="仿宋"/>
          <w:color w:val="auto"/>
          <w:sz w:val="32"/>
          <w:szCs w:val="32"/>
        </w:rPr>
        <w:t>万元，占</w:t>
      </w:r>
      <w:r>
        <w:rPr>
          <w:rFonts w:hint="eastAsia" w:ascii="仿宋" w:hAnsi="仿宋" w:eastAsia="仿宋"/>
          <w:color w:val="auto"/>
          <w:sz w:val="32"/>
          <w:szCs w:val="32"/>
          <w:lang w:val="en-US" w:eastAsia="zh-CN"/>
        </w:rPr>
        <w:t>0</w:t>
      </w:r>
      <w:r>
        <w:rPr>
          <w:rFonts w:ascii="仿宋" w:hAnsi="仿宋" w:eastAsia="仿宋"/>
          <w:color w:val="auto"/>
          <w:sz w:val="32"/>
          <w:szCs w:val="32"/>
        </w:rPr>
        <w:t>%</w:t>
      </w:r>
      <w:r>
        <w:rPr>
          <w:rFonts w:hint="eastAsia" w:ascii="仿宋" w:hAnsi="仿宋" w:eastAsia="仿宋"/>
          <w:color w:val="auto"/>
          <w:sz w:val="32"/>
          <w:szCs w:val="32"/>
        </w:rPr>
        <w:t>。</w:t>
      </w:r>
      <w:bookmarkEnd w:id="44"/>
    </w:p>
    <w:p>
      <w:pPr>
        <w:spacing w:line="600" w:lineRule="exact"/>
        <w:ind w:firstLine="640" w:firstLineChars="200"/>
        <w:outlineLvl w:val="9"/>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1312" behindDoc="1" locked="0" layoutInCell="1" allowOverlap="1">
            <wp:simplePos x="0" y="0"/>
            <wp:positionH relativeFrom="column">
              <wp:posOffset>410845</wp:posOffset>
            </wp:positionH>
            <wp:positionV relativeFrom="paragraph">
              <wp:posOffset>61595</wp:posOffset>
            </wp:positionV>
            <wp:extent cx="3740150" cy="2508885"/>
            <wp:effectExtent l="4445" t="5080" r="8255" b="19685"/>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9"/>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9"/>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9"/>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9"/>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9"/>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9"/>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640" w:firstLineChars="200"/>
        <w:outlineLvl w:val="1"/>
        <w:rPr>
          <w:rStyle w:val="28"/>
          <w:rFonts w:ascii="黑体" w:hAnsi="黑体" w:eastAsia="黑体"/>
          <w:b w:val="0"/>
          <w:color w:val="000000" w:themeColor="text1"/>
          <w14:textFill>
            <w14:solidFill>
              <w14:schemeClr w14:val="tx1"/>
            </w14:solidFill>
          </w14:textFill>
        </w:rPr>
      </w:pPr>
      <w:bookmarkStart w:id="45" w:name="_Toc15396606"/>
      <w:bookmarkStart w:id="46" w:name="_Toc14502"/>
      <w:bookmarkStart w:id="47" w:name="_Toc15377208"/>
      <w:r>
        <w:rPr>
          <w:rFonts w:hint="eastAsia" w:ascii="黑体" w:hAnsi="黑体" w:eastAsia="黑体"/>
          <w:color w:val="000000" w:themeColor="text1"/>
          <w:sz w:val="32"/>
          <w:szCs w:val="32"/>
          <w14:textFill>
            <w14:solidFill>
              <w14:schemeClr w14:val="tx1"/>
            </w14:solidFill>
          </w14:textFill>
        </w:rPr>
        <w:t>四、财</w:t>
      </w:r>
      <w:r>
        <w:rPr>
          <w:rStyle w:val="28"/>
          <w:rFonts w:hint="eastAsia" w:ascii="黑体" w:hAnsi="黑体" w:eastAsia="黑体"/>
          <w:b w:val="0"/>
          <w:color w:val="000000" w:themeColor="text1"/>
          <w14:textFill>
            <w14:solidFill>
              <w14:schemeClr w14:val="tx1"/>
            </w14:solidFill>
          </w14:textFill>
        </w:rPr>
        <w:t>政拨款收入支出决算总体情况说明</w:t>
      </w:r>
      <w:bookmarkEnd w:id="45"/>
      <w:bookmarkEnd w:id="46"/>
      <w:bookmarkEnd w:id="47"/>
    </w:p>
    <w:p>
      <w:pPr>
        <w:spacing w:line="600" w:lineRule="exact"/>
        <w:ind w:firstLine="640" w:firstLineChars="200"/>
        <w:rPr>
          <w:rFonts w:hint="default" w:ascii="仿宋" w:hAnsi="仿宋" w:eastAsia="仿宋"/>
          <w:color w:val="auto"/>
          <w:sz w:val="32"/>
          <w:szCs w:val="32"/>
          <w:lang w:val="en-US"/>
        </w:rPr>
      </w:pPr>
      <w:r>
        <w:rPr>
          <w:rFonts w:ascii="仿宋" w:hAnsi="仿宋" w:eastAsia="仿宋"/>
          <w:color w:val="000000" w:themeColor="text1"/>
          <w:sz w:val="32"/>
          <w:szCs w:val="32"/>
          <w14:textFill>
            <w14:solidFill>
              <w14:schemeClr w14:val="tx1"/>
            </w14:solidFill>
          </w14:textFill>
        </w:rPr>
        <w:t>201</w:t>
      </w:r>
      <w:r>
        <w:rPr>
          <w:rFonts w:hint="eastAsia" w:ascii="仿宋" w:hAnsi="仿宋" w:eastAsia="仿宋"/>
          <w:color w:val="000000" w:themeColor="text1"/>
          <w:sz w:val="32"/>
          <w:szCs w:val="32"/>
          <w14:textFill>
            <w14:solidFill>
              <w14:schemeClr w14:val="tx1"/>
            </w14:solidFill>
          </w14:textFill>
        </w:rPr>
        <w:t>9年财政拨款收、支总计</w:t>
      </w:r>
      <w:r>
        <w:rPr>
          <w:rFonts w:hint="eastAsia" w:ascii="仿宋" w:hAnsi="仿宋" w:eastAsia="仿宋"/>
          <w:color w:val="000000" w:themeColor="text1"/>
          <w:sz w:val="32"/>
          <w:szCs w:val="32"/>
          <w:lang w:val="en-US" w:eastAsia="zh-CN"/>
          <w14:textFill>
            <w14:solidFill>
              <w14:schemeClr w14:val="tx1"/>
            </w14:solidFill>
          </w14:textFill>
        </w:rPr>
        <w:t>2434.52</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lang w:val="en-US"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收</w:t>
      </w:r>
      <w:r>
        <w:rPr>
          <w:rFonts w:hint="eastAsia" w:ascii="仿宋" w:hAnsi="仿宋" w:eastAsia="仿宋"/>
          <w:color w:val="000000" w:themeColor="text1"/>
          <w:sz w:val="32"/>
          <w:szCs w:val="32"/>
          <w:lang w:eastAsia="zh-CN"/>
          <w14:textFill>
            <w14:solidFill>
              <w14:schemeClr w14:val="tx1"/>
            </w14:solidFill>
          </w14:textFill>
        </w:rPr>
        <w:t>入</w:t>
      </w:r>
      <w:r>
        <w:rPr>
          <w:rFonts w:hint="eastAsia" w:ascii="仿宋" w:hAnsi="仿宋" w:eastAsia="仿宋"/>
          <w:color w:val="000000" w:themeColor="text1"/>
          <w:sz w:val="32"/>
          <w:szCs w:val="32"/>
          <w:lang w:val="en-US" w:eastAsia="zh-CN"/>
          <w14:textFill>
            <w14:solidFill>
              <w14:schemeClr w14:val="tx1"/>
            </w14:solidFill>
          </w14:textFill>
        </w:rPr>
        <w:t>1431.61</w:t>
      </w:r>
      <w:r>
        <w:rPr>
          <w:rFonts w:hint="eastAsia" w:ascii="仿宋" w:hAnsi="仿宋" w:eastAsia="仿宋"/>
          <w:color w:val="000000" w:themeColor="text1"/>
          <w:sz w:val="32"/>
          <w:szCs w:val="32"/>
          <w:lang w:eastAsia="zh-CN"/>
          <w14:textFill>
            <w14:solidFill>
              <w14:schemeClr w14:val="tx1"/>
            </w14:solidFill>
          </w14:textFill>
        </w:rPr>
        <w:t>万元，支出</w:t>
      </w:r>
      <w:r>
        <w:rPr>
          <w:rFonts w:hint="eastAsia" w:ascii="仿宋" w:hAnsi="仿宋" w:eastAsia="仿宋"/>
          <w:color w:val="000000" w:themeColor="text1"/>
          <w:sz w:val="32"/>
          <w:szCs w:val="32"/>
          <w:lang w:val="en-US" w:eastAsia="zh-CN"/>
          <w14:textFill>
            <w14:solidFill>
              <w14:schemeClr w14:val="tx1"/>
            </w14:solidFill>
          </w14:textFill>
        </w:rPr>
        <w:t>1099.85</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auto"/>
          <w:sz w:val="32"/>
          <w:szCs w:val="32"/>
        </w:rPr>
        <w:t>与</w:t>
      </w:r>
      <w:r>
        <w:rPr>
          <w:rFonts w:ascii="仿宋" w:hAnsi="仿宋" w:eastAsia="仿宋"/>
          <w:color w:val="auto"/>
          <w:sz w:val="32"/>
          <w:szCs w:val="32"/>
        </w:rPr>
        <w:t>201</w:t>
      </w:r>
      <w:r>
        <w:rPr>
          <w:rFonts w:hint="eastAsia" w:ascii="仿宋" w:hAnsi="仿宋" w:eastAsia="仿宋"/>
          <w:color w:val="auto"/>
          <w:sz w:val="32"/>
          <w:szCs w:val="32"/>
        </w:rPr>
        <w:t>8年相比，财政拨款收</w:t>
      </w:r>
      <w:r>
        <w:rPr>
          <w:rFonts w:hint="eastAsia" w:ascii="仿宋" w:hAnsi="仿宋" w:eastAsia="仿宋"/>
          <w:color w:val="auto"/>
          <w:sz w:val="32"/>
          <w:szCs w:val="32"/>
          <w:lang w:val="en-US" w:eastAsia="zh-CN"/>
        </w:rPr>
        <w:t>入增加277.14万元</w:t>
      </w:r>
      <w:r>
        <w:rPr>
          <w:rFonts w:hint="eastAsia" w:ascii="仿宋" w:hAnsi="仿宋" w:eastAsia="仿宋"/>
          <w:color w:val="auto"/>
          <w:sz w:val="32"/>
          <w:szCs w:val="32"/>
        </w:rPr>
        <w:t>、支减少</w:t>
      </w:r>
      <w:r>
        <w:rPr>
          <w:rFonts w:hint="eastAsia" w:ascii="仿宋" w:hAnsi="仿宋" w:eastAsia="仿宋"/>
          <w:color w:val="auto"/>
          <w:sz w:val="32"/>
          <w:szCs w:val="32"/>
          <w:lang w:val="en-US" w:eastAsia="zh-CN"/>
        </w:rPr>
        <w:t>54.62</w:t>
      </w:r>
      <w:r>
        <w:rPr>
          <w:rFonts w:hint="eastAsia" w:ascii="仿宋" w:hAnsi="仿宋" w:eastAsia="仿宋"/>
          <w:color w:val="auto"/>
          <w:sz w:val="32"/>
          <w:szCs w:val="32"/>
        </w:rPr>
        <w:t>万元，分别</w:t>
      </w:r>
      <w:r>
        <w:rPr>
          <w:rFonts w:hint="eastAsia" w:ascii="仿宋" w:hAnsi="仿宋" w:eastAsia="仿宋"/>
          <w:color w:val="auto"/>
          <w:sz w:val="32"/>
          <w:szCs w:val="32"/>
          <w:lang w:val="en-US" w:eastAsia="zh-CN"/>
        </w:rPr>
        <w:t>增加24.01</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color w:val="auto"/>
          <w:sz w:val="32"/>
          <w:szCs w:val="32"/>
          <w:lang w:val="en-US" w:eastAsia="zh-CN"/>
        </w:rPr>
        <w:t>减少4.73</w:t>
      </w:r>
      <w:r>
        <w:rPr>
          <w:rFonts w:hint="eastAsia" w:ascii="仿宋" w:hAnsi="仿宋" w:eastAsia="仿宋"/>
          <w:color w:val="auto"/>
          <w:sz w:val="32"/>
          <w:szCs w:val="32"/>
        </w:rPr>
        <w:t>%。主要变动原因是201</w:t>
      </w:r>
      <w:r>
        <w:rPr>
          <w:rFonts w:hint="eastAsia" w:ascii="仿宋" w:hAnsi="仿宋" w:eastAsia="仿宋"/>
          <w:color w:val="auto"/>
          <w:sz w:val="32"/>
          <w:szCs w:val="32"/>
          <w:lang w:val="en-US" w:eastAsia="zh-CN"/>
        </w:rPr>
        <w:t>9</w:t>
      </w:r>
      <w:r>
        <w:rPr>
          <w:rFonts w:hint="eastAsia" w:ascii="仿宋" w:hAnsi="仿宋" w:eastAsia="仿宋"/>
          <w:color w:val="auto"/>
          <w:sz w:val="32"/>
          <w:szCs w:val="32"/>
        </w:rPr>
        <w:t>年度</w:t>
      </w:r>
      <w:r>
        <w:rPr>
          <w:rFonts w:hint="eastAsia" w:ascii="仿宋" w:hAnsi="仿宋" w:eastAsia="仿宋"/>
          <w:color w:val="auto"/>
          <w:sz w:val="32"/>
          <w:szCs w:val="32"/>
          <w:lang w:eastAsia="zh-CN"/>
        </w:rPr>
        <w:t>我镇建设项目</w:t>
      </w:r>
      <w:r>
        <w:rPr>
          <w:rFonts w:hint="eastAsia" w:ascii="仿宋" w:hAnsi="仿宋" w:eastAsia="仿宋"/>
          <w:color w:val="auto"/>
          <w:sz w:val="32"/>
          <w:szCs w:val="32"/>
          <w:lang w:val="en-US" w:eastAsia="zh-CN"/>
        </w:rPr>
        <w:t>增加、人员调出。</w:t>
      </w:r>
    </w:p>
    <w:p>
      <w:pPr>
        <w:spacing w:line="600" w:lineRule="exact"/>
        <w:ind w:firstLine="640" w:firstLineChars="200"/>
        <w:rPr>
          <w:rFonts w:hint="eastAsia" w:ascii="仿宋" w:hAnsi="仿宋" w:eastAsia="仿宋"/>
          <w:color w:val="0000FF"/>
          <w:sz w:val="32"/>
          <w:szCs w:val="32"/>
          <w:lang w:eastAsia="zh-CN"/>
        </w:rPr>
      </w:pPr>
    </w:p>
    <w:p>
      <w:pPr>
        <w:spacing w:line="600" w:lineRule="exact"/>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2336" behindDoc="1" locked="0" layoutInCell="1" allowOverlap="1">
            <wp:simplePos x="0" y="0"/>
            <wp:positionH relativeFrom="column">
              <wp:posOffset>465455</wp:posOffset>
            </wp:positionH>
            <wp:positionV relativeFrom="paragraph">
              <wp:posOffset>100330</wp:posOffset>
            </wp:positionV>
            <wp:extent cx="3737610" cy="2405380"/>
            <wp:effectExtent l="4445" t="4445" r="10795" b="9525"/>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b/>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firstLineChars="200"/>
        <w:outlineLvl w:val="1"/>
        <w:rPr>
          <w:rStyle w:val="28"/>
          <w:rFonts w:ascii="黑体" w:hAnsi="黑体" w:eastAsia="黑体"/>
          <w:b w:val="0"/>
          <w:color w:val="000000" w:themeColor="text1"/>
          <w14:textFill>
            <w14:solidFill>
              <w14:schemeClr w14:val="tx1"/>
            </w14:solidFill>
          </w14:textFill>
        </w:rPr>
      </w:pPr>
      <w:bookmarkStart w:id="48" w:name="_Toc15377209"/>
      <w:bookmarkStart w:id="49" w:name="_Toc15396607"/>
      <w:bookmarkStart w:id="50" w:name="_Toc11606"/>
      <w:r>
        <w:rPr>
          <w:rFonts w:hint="eastAsia" w:ascii="黑体" w:hAnsi="黑体" w:eastAsia="黑体"/>
          <w:color w:val="000000" w:themeColor="text1"/>
          <w:sz w:val="32"/>
          <w:szCs w:val="32"/>
          <w14:textFill>
            <w14:solidFill>
              <w14:schemeClr w14:val="tx1"/>
            </w14:solidFill>
          </w14:textFill>
        </w:rPr>
        <w:t>五、</w:t>
      </w:r>
      <w:r>
        <w:rPr>
          <w:rFonts w:hint="eastAsia" w:ascii="黑体" w:hAnsi="黑体" w:eastAsia="黑体"/>
          <w:b/>
          <w:color w:val="000000" w:themeColor="text1"/>
          <w:sz w:val="32"/>
          <w:szCs w:val="32"/>
          <w14:textFill>
            <w14:solidFill>
              <w14:schemeClr w14:val="tx1"/>
            </w14:solidFill>
          </w14:textFill>
        </w:rPr>
        <w:t>一</w:t>
      </w:r>
      <w:r>
        <w:rPr>
          <w:rStyle w:val="28"/>
          <w:rFonts w:hint="eastAsia" w:ascii="黑体" w:hAnsi="黑体" w:eastAsia="黑体"/>
          <w:b w:val="0"/>
          <w:color w:val="000000" w:themeColor="text1"/>
          <w14:textFill>
            <w14:solidFill>
              <w14:schemeClr w14:val="tx1"/>
            </w14:solidFill>
          </w14:textFill>
        </w:rPr>
        <w:t>般公共预算财政拨款支出决算情况说明</w:t>
      </w:r>
      <w:bookmarkEnd w:id="48"/>
      <w:bookmarkEnd w:id="49"/>
      <w:bookmarkEnd w:id="50"/>
    </w:p>
    <w:p>
      <w:pPr>
        <w:spacing w:line="600" w:lineRule="exact"/>
        <w:ind w:firstLine="643" w:firstLineChars="200"/>
        <w:outlineLvl w:val="2"/>
        <w:rPr>
          <w:rFonts w:ascii="仿宋" w:hAnsi="仿宋" w:eastAsia="仿宋"/>
          <w:b/>
          <w:color w:val="000000" w:themeColor="text1"/>
          <w:sz w:val="32"/>
          <w:szCs w:val="32"/>
          <w14:textFill>
            <w14:solidFill>
              <w14:schemeClr w14:val="tx1"/>
            </w14:solidFill>
          </w14:textFill>
        </w:rPr>
      </w:pPr>
      <w:bookmarkStart w:id="51" w:name="_Toc15377210"/>
      <w:r>
        <w:rPr>
          <w:rFonts w:hint="eastAsia" w:ascii="仿宋" w:hAnsi="仿宋" w:eastAsia="仿宋"/>
          <w:b/>
          <w:color w:val="000000" w:themeColor="text1"/>
          <w:sz w:val="32"/>
          <w:szCs w:val="32"/>
          <w14:textFill>
            <w14:solidFill>
              <w14:schemeClr w14:val="tx1"/>
            </w14:solidFill>
          </w14:textFill>
        </w:rPr>
        <w:t>（一）一般公共预算财政拨款支出决算总体情况</w:t>
      </w:r>
      <w:bookmarkEnd w:id="51"/>
    </w:p>
    <w:p>
      <w:pPr>
        <w:spacing w:line="600" w:lineRule="exact"/>
        <w:ind w:firstLine="640" w:firstLineChars="200"/>
        <w:rPr>
          <w:rFonts w:hint="default" w:ascii="仿宋" w:hAnsi="仿宋" w:eastAsia="仿宋"/>
          <w:color w:val="auto"/>
          <w:sz w:val="32"/>
          <w:szCs w:val="32"/>
          <w:lang w:val="en-US"/>
        </w:rPr>
      </w:pPr>
      <w:r>
        <w:rPr>
          <w:rFonts w:ascii="仿宋" w:hAnsi="仿宋" w:eastAsia="仿宋"/>
          <w:color w:val="000000" w:themeColor="text1"/>
          <w:sz w:val="32"/>
          <w:szCs w:val="32"/>
          <w14:textFill>
            <w14:solidFill>
              <w14:schemeClr w14:val="tx1"/>
            </w14:solidFill>
          </w14:textFill>
        </w:rPr>
        <w:t>201</w:t>
      </w:r>
      <w:r>
        <w:rPr>
          <w:rFonts w:hint="eastAsia" w:ascii="仿宋" w:hAnsi="仿宋" w:eastAsia="仿宋"/>
          <w:color w:val="000000" w:themeColor="text1"/>
          <w:sz w:val="32"/>
          <w:szCs w:val="32"/>
          <w14:textFill>
            <w14:solidFill>
              <w14:schemeClr w14:val="tx1"/>
            </w14:solidFill>
          </w14:textFill>
        </w:rPr>
        <w:t>9年一般公共预算财政拨款支出</w:t>
      </w:r>
      <w:r>
        <w:rPr>
          <w:rFonts w:hint="eastAsia" w:ascii="仿宋" w:hAnsi="仿宋" w:eastAsia="仿宋"/>
          <w:color w:val="000000" w:themeColor="text1"/>
          <w:sz w:val="32"/>
          <w:szCs w:val="32"/>
          <w:lang w:val="en-US" w:eastAsia="zh-CN"/>
          <w14:textFill>
            <w14:solidFill>
              <w14:schemeClr w14:val="tx1"/>
            </w14:solidFill>
          </w14:textFill>
        </w:rPr>
        <w:t>1099.85</w:t>
      </w:r>
      <w:r>
        <w:rPr>
          <w:rFonts w:hint="eastAsia" w:ascii="仿宋" w:hAnsi="仿宋" w:eastAsia="仿宋"/>
          <w:color w:val="000000" w:themeColor="text1"/>
          <w:sz w:val="32"/>
          <w:szCs w:val="32"/>
          <w14:textFill>
            <w14:solidFill>
              <w14:schemeClr w14:val="tx1"/>
            </w14:solidFill>
          </w14:textFill>
        </w:rPr>
        <w:t>万元，占本年支出合计的</w:t>
      </w:r>
      <w:r>
        <w:rPr>
          <w:rFonts w:hint="eastAsia" w:ascii="仿宋" w:hAnsi="仿宋" w:eastAsia="仿宋"/>
          <w:color w:val="000000" w:themeColor="text1"/>
          <w:sz w:val="32"/>
          <w:szCs w:val="32"/>
          <w:lang w:val="en-US" w:eastAsia="zh-CN"/>
          <w14:textFill>
            <w14:solidFill>
              <w14:schemeClr w14:val="tx1"/>
            </w14:solidFill>
          </w14:textFill>
        </w:rPr>
        <w:t>100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auto"/>
          <w:sz w:val="32"/>
          <w:szCs w:val="32"/>
        </w:rPr>
        <w:t>与</w:t>
      </w:r>
      <w:r>
        <w:rPr>
          <w:rFonts w:ascii="仿宋" w:hAnsi="仿宋" w:eastAsia="仿宋"/>
          <w:color w:val="auto"/>
          <w:sz w:val="32"/>
          <w:szCs w:val="32"/>
        </w:rPr>
        <w:t>201</w:t>
      </w:r>
      <w:r>
        <w:rPr>
          <w:rFonts w:hint="eastAsia" w:ascii="仿宋" w:hAnsi="仿宋" w:eastAsia="仿宋"/>
          <w:color w:val="auto"/>
          <w:sz w:val="32"/>
          <w:szCs w:val="32"/>
        </w:rPr>
        <w:t>8年相比，一般公共预算财政拨支减少</w:t>
      </w:r>
      <w:r>
        <w:rPr>
          <w:rFonts w:hint="eastAsia" w:ascii="仿宋" w:hAnsi="仿宋" w:eastAsia="仿宋"/>
          <w:color w:val="auto"/>
          <w:sz w:val="32"/>
          <w:szCs w:val="32"/>
          <w:lang w:val="en-US" w:eastAsia="zh-CN"/>
        </w:rPr>
        <w:t>54.62</w:t>
      </w:r>
      <w:r>
        <w:rPr>
          <w:rFonts w:hint="eastAsia" w:ascii="仿宋" w:hAnsi="仿宋" w:eastAsia="仿宋"/>
          <w:color w:val="auto"/>
          <w:sz w:val="32"/>
          <w:szCs w:val="32"/>
        </w:rPr>
        <w:t>万元，</w:t>
      </w:r>
      <w:r>
        <w:rPr>
          <w:rFonts w:hint="eastAsia" w:ascii="仿宋" w:hAnsi="仿宋" w:eastAsia="仿宋"/>
          <w:color w:val="auto"/>
          <w:sz w:val="32"/>
          <w:szCs w:val="32"/>
          <w:lang w:val="en-US" w:eastAsia="zh-CN"/>
        </w:rPr>
        <w:t>减少4.73</w:t>
      </w:r>
      <w:r>
        <w:rPr>
          <w:rFonts w:hint="eastAsia" w:ascii="仿宋" w:hAnsi="仿宋" w:eastAsia="仿宋"/>
          <w:color w:val="auto"/>
          <w:sz w:val="32"/>
          <w:szCs w:val="32"/>
        </w:rPr>
        <w:t>%。主要变动原因是201</w:t>
      </w:r>
      <w:r>
        <w:rPr>
          <w:rFonts w:hint="eastAsia" w:ascii="仿宋" w:hAnsi="仿宋" w:eastAsia="仿宋"/>
          <w:color w:val="auto"/>
          <w:sz w:val="32"/>
          <w:szCs w:val="32"/>
          <w:lang w:val="en-US" w:eastAsia="zh-CN"/>
        </w:rPr>
        <w:t>9</w:t>
      </w:r>
      <w:r>
        <w:rPr>
          <w:rFonts w:hint="eastAsia" w:ascii="仿宋" w:hAnsi="仿宋" w:eastAsia="仿宋"/>
          <w:color w:val="auto"/>
          <w:sz w:val="32"/>
          <w:szCs w:val="32"/>
        </w:rPr>
        <w:t>年度</w:t>
      </w:r>
      <w:r>
        <w:rPr>
          <w:rFonts w:hint="eastAsia" w:ascii="仿宋" w:hAnsi="仿宋" w:eastAsia="仿宋"/>
          <w:color w:val="auto"/>
          <w:sz w:val="32"/>
          <w:szCs w:val="32"/>
          <w:lang w:eastAsia="zh-CN"/>
        </w:rPr>
        <w:t>我镇建设项目</w:t>
      </w:r>
      <w:r>
        <w:rPr>
          <w:rFonts w:hint="eastAsia" w:ascii="仿宋" w:hAnsi="仿宋" w:eastAsia="仿宋"/>
          <w:color w:val="auto"/>
          <w:sz w:val="32"/>
          <w:szCs w:val="32"/>
          <w:lang w:val="en-US" w:eastAsia="zh-CN"/>
        </w:rPr>
        <w:t>增加、人员调出。</w:t>
      </w:r>
    </w:p>
    <w:p>
      <w:pPr>
        <w:spacing w:line="600" w:lineRule="exact"/>
        <w:ind w:firstLine="640" w:firstLineChars="200"/>
        <w:rPr>
          <w:rFonts w:hint="eastAsia" w:ascii="仿宋" w:hAnsi="仿宋" w:eastAsia="仿宋"/>
          <w:color w:val="auto"/>
          <w:sz w:val="32"/>
          <w:szCs w:val="32"/>
          <w:lang w:eastAsia="zh-CN"/>
        </w:rPr>
      </w:pPr>
      <w:r>
        <w:rPr>
          <w:rFonts w:hint="eastAsia" w:ascii="仿宋" w:hAnsi="仿宋" w:eastAsia="仿宋"/>
          <w:color w:val="auto"/>
          <w:sz w:val="32"/>
          <w:szCs w:val="32"/>
          <w:lang w:eastAsia="zh-CN"/>
        </w:rPr>
        <w:drawing>
          <wp:anchor distT="0" distB="0" distL="114935" distR="114935" simplePos="0" relativeHeight="251663360" behindDoc="1" locked="0" layoutInCell="1" allowOverlap="1">
            <wp:simplePos x="0" y="0"/>
            <wp:positionH relativeFrom="column">
              <wp:posOffset>196850</wp:posOffset>
            </wp:positionH>
            <wp:positionV relativeFrom="paragraph">
              <wp:posOffset>36830</wp:posOffset>
            </wp:positionV>
            <wp:extent cx="3745865" cy="2491740"/>
            <wp:effectExtent l="4445" t="4445" r="21590" b="18415"/>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600" w:lineRule="exact"/>
        <w:ind w:firstLine="643" w:firstLineChars="200"/>
        <w:outlineLvl w:val="2"/>
        <w:rPr>
          <w:rFonts w:ascii="仿宋" w:hAnsi="仿宋" w:eastAsia="仿宋"/>
          <w:b/>
          <w:color w:val="000000" w:themeColor="text1"/>
          <w:sz w:val="32"/>
          <w:szCs w:val="32"/>
          <w14:textFill>
            <w14:solidFill>
              <w14:schemeClr w14:val="tx1"/>
            </w14:solidFill>
          </w14:textFill>
        </w:rPr>
      </w:pPr>
      <w:bookmarkStart w:id="52" w:name="_Toc15377211"/>
      <w:r>
        <w:rPr>
          <w:rFonts w:hint="eastAsia" w:ascii="仿宋" w:hAnsi="仿宋" w:eastAsia="仿宋"/>
          <w:b/>
          <w:color w:val="000000" w:themeColor="text1"/>
          <w:sz w:val="32"/>
          <w:szCs w:val="32"/>
          <w14:textFill>
            <w14:solidFill>
              <w14:schemeClr w14:val="tx1"/>
            </w14:solidFill>
          </w14:textFill>
        </w:rPr>
        <w:t>（二）一般公共预算财政拨款支出决算结构情况</w:t>
      </w:r>
      <w:bookmarkEnd w:id="52"/>
    </w:p>
    <w:p>
      <w:pPr>
        <w:spacing w:line="600" w:lineRule="exact"/>
        <w:ind w:firstLine="640"/>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201</w:t>
      </w:r>
      <w:r>
        <w:rPr>
          <w:rFonts w:hint="eastAsia" w:ascii="仿宋" w:hAnsi="仿宋" w:eastAsia="仿宋"/>
          <w:color w:val="000000" w:themeColor="text1"/>
          <w:sz w:val="32"/>
          <w:szCs w:val="32"/>
          <w14:textFill>
            <w14:solidFill>
              <w14:schemeClr w14:val="tx1"/>
            </w14:solidFill>
          </w14:textFill>
        </w:rPr>
        <w:t>9年一般公共预算财政拨款支出</w:t>
      </w:r>
      <w:r>
        <w:rPr>
          <w:rFonts w:hint="eastAsia" w:ascii="仿宋" w:hAnsi="仿宋" w:eastAsia="仿宋"/>
          <w:color w:val="000000" w:themeColor="text1"/>
          <w:sz w:val="32"/>
          <w:szCs w:val="32"/>
          <w:lang w:val="en-US" w:eastAsia="zh-CN"/>
          <w14:textFill>
            <w14:solidFill>
              <w14:schemeClr w14:val="tx1"/>
            </w14:solidFill>
          </w14:textFill>
        </w:rPr>
        <w:t>1099.85</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551.73</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auto"/>
          <w:sz w:val="32"/>
          <w:szCs w:val="32"/>
        </w:rPr>
        <w:t>占</w:t>
      </w:r>
      <w:r>
        <w:rPr>
          <w:rFonts w:hint="eastAsia" w:ascii="仿宋" w:hAnsi="仿宋" w:eastAsia="仿宋"/>
          <w:color w:val="auto"/>
          <w:sz w:val="32"/>
          <w:szCs w:val="32"/>
          <w:lang w:val="en-US" w:eastAsia="zh-CN"/>
        </w:rPr>
        <w:t>57.4</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b/>
          <w:color w:val="000000" w:themeColor="text1"/>
          <w:sz w:val="32"/>
          <w:szCs w:val="32"/>
          <w:lang w:eastAsia="zh-CN"/>
          <w14:textFill>
            <w14:solidFill>
              <w14:schemeClr w14:val="tx1"/>
            </w14:solidFill>
          </w14:textFill>
        </w:rPr>
        <w:t>农林水</w:t>
      </w:r>
      <w:r>
        <w:rPr>
          <w:rFonts w:hint="eastAsia" w:ascii="仿宋" w:hAnsi="仿宋" w:eastAsia="仿宋"/>
          <w:b w:val="0"/>
          <w:bCs/>
          <w:color w:val="000000" w:themeColor="text1"/>
          <w:sz w:val="32"/>
          <w:szCs w:val="32"/>
          <w:lang w:eastAsia="zh-CN"/>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302.6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11.74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文化旅游体育与传媒（类）</w:t>
      </w:r>
      <w:r>
        <w:rPr>
          <w:rFonts w:hint="eastAsia" w:ascii="仿宋" w:hAnsi="仿宋" w:eastAsia="仿宋"/>
          <w:b w:val="0"/>
          <w:bCs w:val="0"/>
          <w:color w:val="000000" w:themeColor="text1"/>
          <w:sz w:val="32"/>
          <w:szCs w:val="32"/>
          <w14:textFill>
            <w14:solidFill>
              <w14:schemeClr w14:val="tx1"/>
            </w14:solidFill>
          </w14:textFill>
        </w:rPr>
        <w:t>支出</w:t>
      </w:r>
      <w:r>
        <w:rPr>
          <w:rFonts w:hint="eastAsia" w:ascii="仿宋" w:hAnsi="仿宋" w:eastAsia="仿宋"/>
          <w:b w:val="0"/>
          <w:bCs w:val="0"/>
          <w:color w:val="000000" w:themeColor="text1"/>
          <w:sz w:val="32"/>
          <w:szCs w:val="32"/>
          <w:lang w:val="en-US" w:eastAsia="zh-CN"/>
          <w14:textFill>
            <w14:solidFill>
              <w14:schemeClr w14:val="tx1"/>
            </w14:solidFill>
          </w14:textFill>
        </w:rPr>
        <w:t>16</w:t>
      </w:r>
      <w:r>
        <w:rPr>
          <w:rFonts w:hint="eastAsia" w:ascii="仿宋" w:hAnsi="仿宋" w:eastAsia="仿宋"/>
          <w:b w:val="0"/>
          <w:bCs w:val="0"/>
          <w:color w:val="000000" w:themeColor="text1"/>
          <w:sz w:val="32"/>
          <w:szCs w:val="32"/>
          <w14:textFill>
            <w14:solidFill>
              <w14:schemeClr w14:val="tx1"/>
            </w14:solidFill>
          </w14:textFill>
        </w:rPr>
        <w:t>万元</w:t>
      </w:r>
      <w:r>
        <w:rPr>
          <w:rFonts w:hint="eastAsia" w:ascii="仿宋" w:hAnsi="仿宋" w:eastAsia="仿宋"/>
          <w:b/>
          <w:bCs/>
          <w:color w:val="000000" w:themeColor="text1"/>
          <w:sz w:val="32"/>
          <w:szCs w:val="32"/>
          <w14:textFill>
            <w14:solidFill>
              <w14:schemeClr w14:val="tx1"/>
            </w14:solidFill>
          </w14:textFill>
        </w:rPr>
        <w:t>，</w:t>
      </w:r>
      <w:r>
        <w:rPr>
          <w:rFonts w:hint="eastAsia" w:ascii="仿宋" w:hAnsi="仿宋" w:eastAsia="仿宋"/>
          <w:b w:val="0"/>
          <w:bCs w:val="0"/>
          <w:color w:val="000000" w:themeColor="text1"/>
          <w:sz w:val="32"/>
          <w:szCs w:val="32"/>
          <w14:textFill>
            <w14:solidFill>
              <w14:schemeClr w14:val="tx1"/>
            </w14:solidFill>
          </w14:textFill>
        </w:rPr>
        <w:t>占</w:t>
      </w:r>
      <w:r>
        <w:rPr>
          <w:rFonts w:hint="eastAsia" w:ascii="仿宋" w:hAnsi="仿宋" w:eastAsia="仿宋"/>
          <w:b w:val="0"/>
          <w:bCs w:val="0"/>
          <w:color w:val="000000" w:themeColor="text1"/>
          <w:sz w:val="32"/>
          <w:szCs w:val="32"/>
          <w:lang w:val="en-US" w:eastAsia="zh-CN"/>
          <w14:textFill>
            <w14:solidFill>
              <w14:schemeClr w14:val="tx1"/>
            </w14:solidFill>
          </w14:textFill>
        </w:rPr>
        <w:t>1.38</w:t>
      </w:r>
      <w:r>
        <w:rPr>
          <w:rFonts w:ascii="仿宋" w:hAnsi="仿宋" w:eastAsia="仿宋"/>
          <w:b w:val="0"/>
          <w:bCs w:val="0"/>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99.32</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11.26</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卫生健康支出</w:t>
      </w:r>
      <w:r>
        <w:rPr>
          <w:rFonts w:hint="eastAsia" w:ascii="仿宋" w:hAnsi="仿宋" w:eastAsia="仿宋"/>
          <w:color w:val="000000" w:themeColor="text1"/>
          <w:sz w:val="32"/>
          <w:szCs w:val="32"/>
          <w:lang w:val="en-US" w:eastAsia="zh-CN"/>
          <w14:textFill>
            <w14:solidFill>
              <w14:schemeClr w14:val="tx1"/>
            </w14:solidFill>
          </w14:textFill>
        </w:rPr>
        <w:t>42.73</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3.63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87.49</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5.26</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w:t>
      </w:r>
    </w:p>
    <w:p>
      <w:pPr>
        <w:spacing w:line="600" w:lineRule="exact"/>
        <w:ind w:firstLine="64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4384" behindDoc="1" locked="0" layoutInCell="1" allowOverlap="1">
            <wp:simplePos x="0" y="0"/>
            <wp:positionH relativeFrom="column">
              <wp:posOffset>323215</wp:posOffset>
            </wp:positionH>
            <wp:positionV relativeFrom="paragraph">
              <wp:posOffset>99060</wp:posOffset>
            </wp:positionV>
            <wp:extent cx="3818890" cy="2540635"/>
            <wp:effectExtent l="4445" t="4445" r="5715" b="7620"/>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rPr>
          <w:rFonts w:hint="eastAsia" w:ascii="仿宋" w:hAnsi="仿宋" w:eastAsia="仿宋"/>
          <w:color w:val="000000" w:themeColor="text1"/>
          <w:sz w:val="32"/>
          <w:szCs w:val="32"/>
          <w14:textFill>
            <w14:solidFill>
              <w14:schemeClr w14:val="tx1"/>
            </w14:solidFill>
          </w14:textFill>
        </w:rPr>
      </w:pPr>
    </w:p>
    <w:p>
      <w:pPr>
        <w:spacing w:line="600" w:lineRule="exact"/>
        <w:ind w:firstLine="640"/>
        <w:rPr>
          <w:rFonts w:hint="eastAsia" w:ascii="仿宋" w:hAnsi="仿宋" w:eastAsia="仿宋"/>
          <w:color w:val="000000" w:themeColor="text1"/>
          <w:sz w:val="32"/>
          <w:szCs w:val="32"/>
          <w14:textFill>
            <w14:solidFill>
              <w14:schemeClr w14:val="tx1"/>
            </w14:solidFill>
          </w14:textFill>
        </w:rPr>
      </w:pPr>
    </w:p>
    <w:p>
      <w:pPr>
        <w:spacing w:line="600" w:lineRule="exact"/>
        <w:ind w:firstLine="640"/>
        <w:rPr>
          <w:rFonts w:hint="eastAsia" w:ascii="仿宋" w:hAnsi="仿宋" w:eastAsia="仿宋"/>
          <w:color w:val="000000" w:themeColor="text1"/>
          <w:sz w:val="32"/>
          <w:szCs w:val="32"/>
          <w14:textFill>
            <w14:solidFill>
              <w14:schemeClr w14:val="tx1"/>
            </w14:solidFill>
          </w14:textFill>
        </w:rPr>
      </w:pPr>
    </w:p>
    <w:p>
      <w:pPr>
        <w:spacing w:line="600" w:lineRule="exact"/>
        <w:ind w:firstLine="640"/>
        <w:rPr>
          <w:rFonts w:hint="eastAsia" w:ascii="仿宋" w:hAnsi="仿宋" w:eastAsia="仿宋"/>
          <w:color w:val="000000" w:themeColor="text1"/>
          <w:sz w:val="32"/>
          <w:szCs w:val="32"/>
          <w14:textFill>
            <w14:solidFill>
              <w14:schemeClr w14:val="tx1"/>
            </w14:solidFill>
          </w14:textFill>
        </w:rPr>
      </w:pPr>
    </w:p>
    <w:p>
      <w:pPr>
        <w:spacing w:line="600" w:lineRule="exact"/>
        <w:ind w:firstLine="640"/>
        <w:rPr>
          <w:rFonts w:hint="eastAsia" w:ascii="仿宋" w:hAnsi="仿宋" w:eastAsia="仿宋"/>
          <w:color w:val="000000" w:themeColor="text1"/>
          <w:sz w:val="32"/>
          <w:szCs w:val="32"/>
          <w:lang w:eastAsia="zh-CN"/>
          <w14:textFill>
            <w14:solidFill>
              <w14:schemeClr w14:val="tx1"/>
            </w14:solidFill>
          </w14:textFill>
        </w:rPr>
      </w:pPr>
    </w:p>
    <w:p>
      <w:pPr>
        <w:spacing w:line="600" w:lineRule="exact"/>
        <w:ind w:firstLine="64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（图6：一般公共预算财政拨款支出决算结构）（饼状图）</w:t>
      </w:r>
    </w:p>
    <w:p>
      <w:pPr>
        <w:spacing w:line="600" w:lineRule="exact"/>
        <w:ind w:firstLine="643" w:firstLineChars="200"/>
        <w:outlineLvl w:val="2"/>
        <w:rPr>
          <w:rFonts w:ascii="仿宋" w:hAnsi="仿宋" w:eastAsia="仿宋"/>
          <w:b/>
          <w:color w:val="000000" w:themeColor="text1"/>
          <w:sz w:val="32"/>
          <w:szCs w:val="32"/>
          <w14:textFill>
            <w14:solidFill>
              <w14:schemeClr w14:val="tx1"/>
            </w14:solidFill>
          </w14:textFill>
        </w:rPr>
      </w:pPr>
      <w:bookmarkStart w:id="53" w:name="_Toc15377212"/>
      <w:r>
        <w:rPr>
          <w:rFonts w:hint="eastAsia" w:ascii="仿宋" w:hAnsi="仿宋" w:eastAsia="仿宋"/>
          <w:b/>
          <w:color w:val="000000" w:themeColor="text1"/>
          <w:sz w:val="32"/>
          <w:szCs w:val="32"/>
          <w14:textFill>
            <w14:solidFill>
              <w14:schemeClr w14:val="tx1"/>
            </w14:solidFill>
          </w14:textFill>
        </w:rPr>
        <w:t>（三）一般公共预算财政拨款支出决算具体情况</w:t>
      </w:r>
      <w:bookmarkEnd w:id="53"/>
    </w:p>
    <w:p>
      <w:pPr>
        <w:spacing w:line="600" w:lineRule="exact"/>
        <w:ind w:firstLine="643" w:firstLineChars="200"/>
        <w:outlineLvl w:val="2"/>
        <w:rPr>
          <w:rFonts w:ascii="仿宋" w:hAnsi="仿宋" w:eastAsia="仿宋"/>
          <w:color w:val="000000" w:themeColor="text1"/>
          <w:sz w:val="32"/>
          <w:szCs w:val="32"/>
          <w14:textFill>
            <w14:solidFill>
              <w14:schemeClr w14:val="tx1"/>
            </w14:solidFill>
          </w14:textFill>
        </w:rPr>
      </w:pPr>
      <w:bookmarkStart w:id="54" w:name="_Toc15377444"/>
      <w:bookmarkStart w:id="55" w:name="_Toc15377213"/>
      <w:bookmarkStart w:id="56" w:name="_Toc15378460"/>
      <w:r>
        <w:rPr>
          <w:rFonts w:hint="eastAsia" w:ascii="仿宋" w:hAnsi="仿宋" w:eastAsia="仿宋"/>
          <w:b/>
          <w:color w:val="000000" w:themeColor="text1"/>
          <w:sz w:val="32"/>
          <w:szCs w:val="32"/>
          <w14:textFill>
            <w14:solidFill>
              <w14:schemeClr w14:val="tx1"/>
            </w14:solidFill>
          </w14:textFill>
        </w:rPr>
        <w:t>2019年般公共预算支出决算数为</w:t>
      </w:r>
      <w:r>
        <w:rPr>
          <w:rFonts w:hint="eastAsia" w:ascii="仿宋" w:hAnsi="仿宋" w:eastAsia="仿宋"/>
          <w:b w:val="0"/>
          <w:bCs/>
          <w:color w:val="000000" w:themeColor="text1"/>
          <w:sz w:val="32"/>
          <w:szCs w:val="32"/>
          <w:lang w:val="en-US" w:eastAsia="zh-CN"/>
          <w14:textFill>
            <w14:solidFill>
              <w14:schemeClr w14:val="tx1"/>
            </w14:solidFill>
          </w14:textFill>
        </w:rPr>
        <w:t>1501.61万元</w:t>
      </w:r>
      <w:r>
        <w:rPr>
          <w:rFonts w:hint="eastAsia" w:ascii="仿宋" w:hAnsi="仿宋" w:eastAsia="仿宋"/>
          <w:b w:val="0"/>
          <w:bCs/>
          <w:color w:val="000000" w:themeColor="text1"/>
          <w:sz w:val="32"/>
          <w:szCs w:val="32"/>
          <w14:textFill>
            <w14:solidFill>
              <w14:schemeClr w14:val="tx1"/>
            </w14:solidFill>
          </w14:textFill>
        </w:rPr>
        <w:t>，</w:t>
      </w:r>
      <w:r>
        <w:rPr>
          <w:rStyle w:val="17"/>
          <w:rFonts w:hint="eastAsia" w:ascii="仿宋" w:hAnsi="仿宋" w:eastAsia="仿宋"/>
          <w:bCs/>
          <w:color w:val="000000" w:themeColor="text1"/>
          <w:sz w:val="32"/>
          <w:szCs w:val="32"/>
          <w14:textFill>
            <w14:solidFill>
              <w14:schemeClr w14:val="tx1"/>
            </w14:solidFill>
          </w14:textFill>
        </w:rPr>
        <w:t>完成预算</w:t>
      </w:r>
      <w:r>
        <w:rPr>
          <w:rStyle w:val="17"/>
          <w:rFonts w:hint="eastAsia" w:ascii="仿宋" w:hAnsi="仿宋" w:eastAsia="仿宋"/>
          <w:bCs/>
          <w:color w:val="000000" w:themeColor="text1"/>
          <w:sz w:val="32"/>
          <w:szCs w:val="32"/>
          <w:lang w:val="en-US" w:eastAsia="zh-CN"/>
          <w14:textFill>
            <w14:solidFill>
              <w14:schemeClr w14:val="tx1"/>
            </w14:solidFill>
          </w14:textFill>
        </w:rPr>
        <w:t>100</w:t>
      </w:r>
      <w:r>
        <w:rPr>
          <w:rStyle w:val="17"/>
          <w:rFonts w:ascii="仿宋" w:hAnsi="仿宋" w:eastAsia="仿宋"/>
          <w:bCs/>
          <w:color w:val="000000" w:themeColor="text1"/>
          <w:sz w:val="32"/>
          <w:szCs w:val="32"/>
          <w14:textFill>
            <w14:solidFill>
              <w14:schemeClr w14:val="tx1"/>
            </w14:solidFill>
          </w14:textFill>
        </w:rPr>
        <w:t>%</w:t>
      </w:r>
      <w:r>
        <w:rPr>
          <w:rStyle w:val="17"/>
          <w:rFonts w:hint="eastAsia" w:ascii="仿宋" w:hAnsi="仿宋" w:eastAsia="仿宋"/>
          <w:bCs/>
          <w:color w:val="000000" w:themeColor="text1"/>
          <w:sz w:val="32"/>
          <w:szCs w:val="32"/>
          <w14:textFill>
            <w14:solidFill>
              <w14:schemeClr w14:val="tx1"/>
            </w14:solidFill>
          </w14:textFill>
        </w:rPr>
        <w:t>。其中：</w:t>
      </w:r>
      <w:bookmarkEnd w:id="54"/>
      <w:bookmarkEnd w:id="55"/>
      <w:bookmarkEnd w:id="56"/>
    </w:p>
    <w:p>
      <w:pPr>
        <w:spacing w:line="600" w:lineRule="exact"/>
        <w:ind w:firstLine="643" w:firstLineChars="200"/>
        <w:rPr>
          <w:rFonts w:hint="eastAsia" w:ascii="仿宋" w:hAnsi="仿宋" w:eastAsia="仿宋"/>
          <w:b w:val="0"/>
          <w:bCs/>
          <w:color w:val="000000" w:themeColor="text1"/>
          <w:sz w:val="32"/>
          <w:szCs w:val="32"/>
          <w:lang w:val="en-US" w:eastAsia="zh-CN"/>
          <w14:textFill>
            <w14:solidFill>
              <w14:schemeClr w14:val="tx1"/>
            </w14:solidFill>
          </w14:textFill>
        </w:rPr>
      </w:pPr>
      <w:r>
        <w:rPr>
          <w:rStyle w:val="17"/>
          <w:rFonts w:ascii="仿宋" w:hAnsi="仿宋" w:eastAsia="仿宋"/>
          <w:bCs/>
          <w:color w:val="000000" w:themeColor="text1"/>
          <w:sz w:val="32"/>
          <w:szCs w:val="32"/>
          <w14:textFill>
            <w14:solidFill>
              <w14:schemeClr w14:val="tx1"/>
            </w14:solidFill>
          </w14:textFill>
        </w:rPr>
        <w:t>1.</w:t>
      </w:r>
      <w:r>
        <w:rPr>
          <w:rStyle w:val="17"/>
          <w:rFonts w:hint="eastAsia" w:ascii="仿宋" w:hAnsi="仿宋" w:eastAsia="仿宋"/>
          <w:bCs/>
          <w:color w:val="000000" w:themeColor="text1"/>
          <w:sz w:val="32"/>
          <w:szCs w:val="32"/>
          <w14:textFill>
            <w14:solidFill>
              <w14:schemeClr w14:val="tx1"/>
            </w14:solidFill>
          </w14:textFill>
        </w:rPr>
        <w:t>一般公共服务</w:t>
      </w:r>
      <w:r>
        <w:rPr>
          <w:rStyle w:val="17"/>
          <w:rFonts w:ascii="仿宋" w:hAnsi="仿宋" w:eastAsia="仿宋"/>
          <w:bCs/>
          <w:color w:val="000000" w:themeColor="text1"/>
          <w:sz w:val="32"/>
          <w:szCs w:val="32"/>
          <w14:textFill>
            <w14:solidFill>
              <w14:schemeClr w14:val="tx1"/>
            </w14:solidFill>
          </w14:textFill>
        </w:rPr>
        <w:t>:</w:t>
      </w:r>
      <w:r>
        <w:rPr>
          <w:rStyle w:val="17"/>
          <w:rFonts w:ascii="仿宋" w:hAnsi="仿宋" w:eastAsia="仿宋"/>
          <w:b w:val="0"/>
          <w:bCs/>
          <w:color w:val="000000" w:themeColor="text1"/>
          <w:sz w:val="32"/>
          <w:szCs w:val="32"/>
          <w14:textFill>
            <w14:solidFill>
              <w14:schemeClr w14:val="tx1"/>
            </w14:solidFill>
          </w14:textFill>
        </w:rPr>
        <w:t xml:space="preserve"> </w:t>
      </w:r>
      <w:r>
        <w:rPr>
          <w:rStyle w:val="17"/>
          <w:rFonts w:hint="eastAsia" w:ascii="仿宋" w:hAnsi="仿宋" w:eastAsia="仿宋"/>
          <w:b w:val="0"/>
          <w:bCs/>
          <w:color w:val="000000" w:themeColor="text1"/>
          <w:sz w:val="32"/>
          <w:szCs w:val="32"/>
          <w14:textFill>
            <w14:solidFill>
              <w14:schemeClr w14:val="tx1"/>
            </w14:solidFill>
          </w14:textFill>
        </w:rPr>
        <w:t>2010101行政运行支出</w:t>
      </w:r>
      <w:r>
        <w:rPr>
          <w:rStyle w:val="17"/>
          <w:rFonts w:hint="eastAsia" w:ascii="仿宋" w:hAnsi="仿宋" w:eastAsia="仿宋"/>
          <w:b w:val="0"/>
          <w:bCs/>
          <w:color w:val="000000" w:themeColor="text1"/>
          <w:sz w:val="32"/>
          <w:szCs w:val="32"/>
          <w:lang w:val="en-US" w:eastAsia="zh-CN"/>
          <w14:textFill>
            <w14:solidFill>
              <w14:schemeClr w14:val="tx1"/>
            </w14:solidFill>
          </w14:textFill>
        </w:rPr>
        <w:t>16.71</w:t>
      </w:r>
      <w:r>
        <w:rPr>
          <w:rStyle w:val="17"/>
          <w:rFonts w:hint="eastAsia" w:ascii="仿宋" w:hAnsi="仿宋" w:eastAsia="仿宋"/>
          <w:b w:val="0"/>
          <w:bCs/>
          <w:color w:val="000000" w:themeColor="text1"/>
          <w:sz w:val="32"/>
          <w:szCs w:val="32"/>
          <w14:textFill>
            <w14:solidFill>
              <w14:schemeClr w14:val="tx1"/>
            </w14:solidFill>
          </w14:textFill>
        </w:rPr>
        <w:t>万元，完成预算100</w:t>
      </w:r>
      <w:r>
        <w:rPr>
          <w:rStyle w:val="17"/>
          <w:rFonts w:ascii="仿宋" w:hAnsi="仿宋" w:eastAsia="仿宋"/>
          <w:b w:val="0"/>
          <w:bCs/>
          <w:color w:val="000000" w:themeColor="text1"/>
          <w:sz w:val="32"/>
          <w:szCs w:val="32"/>
          <w14:textFill>
            <w14:solidFill>
              <w14:schemeClr w14:val="tx1"/>
            </w14:solidFill>
          </w14:textFill>
        </w:rPr>
        <w:t>%</w:t>
      </w:r>
      <w:r>
        <w:rPr>
          <w:rStyle w:val="17"/>
          <w:rFonts w:hint="eastAsia" w:ascii="仿宋" w:hAnsi="仿宋" w:eastAsia="仿宋"/>
          <w:b w:val="0"/>
          <w:bCs/>
          <w:color w:val="000000" w:themeColor="text1"/>
          <w:sz w:val="32"/>
          <w:szCs w:val="32"/>
          <w:lang w:eastAsia="zh-CN"/>
          <w14:textFill>
            <w14:solidFill>
              <w14:schemeClr w14:val="tx1"/>
            </w14:solidFill>
          </w14:textFill>
        </w:rPr>
        <w:t>。</w:t>
      </w:r>
      <w:r>
        <w:rPr>
          <w:rStyle w:val="17"/>
          <w:rFonts w:hint="eastAsia" w:ascii="仿宋" w:hAnsi="仿宋" w:eastAsia="仿宋"/>
          <w:b w:val="0"/>
          <w:bCs/>
          <w:color w:val="000000" w:themeColor="text1"/>
          <w:sz w:val="32"/>
          <w:szCs w:val="32"/>
          <w14:textFill>
            <w14:solidFill>
              <w14:schemeClr w14:val="tx1"/>
            </w14:solidFill>
          </w14:textFill>
        </w:rPr>
        <w:t>2010301行政运行</w:t>
      </w:r>
      <w:r>
        <w:rPr>
          <w:rStyle w:val="17"/>
          <w:rFonts w:hint="eastAsia" w:ascii="仿宋" w:hAnsi="仿宋" w:eastAsia="仿宋"/>
          <w:b w:val="0"/>
          <w:bCs/>
          <w:color w:val="000000" w:themeColor="text1"/>
          <w:sz w:val="32"/>
          <w:szCs w:val="32"/>
          <w:lang w:val="en-US" w:eastAsia="zh-CN"/>
          <w14:textFill>
            <w14:solidFill>
              <w14:schemeClr w14:val="tx1"/>
            </w14:solidFill>
          </w14:textFill>
        </w:rPr>
        <w:t>401.14</w:t>
      </w:r>
      <w:r>
        <w:rPr>
          <w:rStyle w:val="17"/>
          <w:rFonts w:hint="eastAsia" w:ascii="仿宋" w:hAnsi="仿宋" w:eastAsia="仿宋"/>
          <w:b w:val="0"/>
          <w:bCs/>
          <w:color w:val="000000" w:themeColor="text1"/>
          <w:sz w:val="32"/>
          <w:szCs w:val="32"/>
          <w14:textFill>
            <w14:solidFill>
              <w14:schemeClr w14:val="tx1"/>
            </w14:solidFill>
          </w14:textFill>
        </w:rPr>
        <w:t>万元，完成预算100</w:t>
      </w:r>
      <w:r>
        <w:rPr>
          <w:rStyle w:val="17"/>
          <w:rFonts w:ascii="仿宋" w:hAnsi="仿宋" w:eastAsia="仿宋"/>
          <w:b w:val="0"/>
          <w:bCs/>
          <w:color w:val="000000" w:themeColor="text1"/>
          <w:sz w:val="32"/>
          <w:szCs w:val="32"/>
          <w14:textFill>
            <w14:solidFill>
              <w14:schemeClr w14:val="tx1"/>
            </w14:solidFill>
          </w14:textFill>
        </w:rPr>
        <w:t>%</w:t>
      </w:r>
      <w:r>
        <w:rPr>
          <w:rStyle w:val="17"/>
          <w:rFonts w:hint="eastAsia" w:ascii="仿宋" w:hAnsi="仿宋" w:eastAsia="仿宋"/>
          <w:b w:val="0"/>
          <w:bCs/>
          <w:color w:val="000000" w:themeColor="text1"/>
          <w:sz w:val="32"/>
          <w:szCs w:val="32"/>
          <w:lang w:eastAsia="zh-CN"/>
          <w14:textFill>
            <w14:solidFill>
              <w14:schemeClr w14:val="tx1"/>
            </w14:solidFill>
          </w14:textFill>
        </w:rPr>
        <w:t>。</w:t>
      </w:r>
      <w:r>
        <w:rPr>
          <w:rStyle w:val="17"/>
          <w:rFonts w:hint="eastAsia" w:ascii="仿宋" w:hAnsi="仿宋" w:eastAsia="仿宋"/>
          <w:b w:val="0"/>
          <w:bCs/>
          <w:color w:val="000000" w:themeColor="text1"/>
          <w:sz w:val="32"/>
          <w:szCs w:val="32"/>
          <w:lang w:val="en-US" w:eastAsia="zh-CN"/>
          <w14:textFill>
            <w14:solidFill>
              <w14:schemeClr w14:val="tx1"/>
            </w14:solidFill>
          </w14:textFill>
        </w:rPr>
        <w:t>2010350事业运行71.97万元，</w:t>
      </w:r>
      <w:r>
        <w:rPr>
          <w:rStyle w:val="17"/>
          <w:rFonts w:hint="eastAsia" w:ascii="仿宋" w:hAnsi="仿宋" w:eastAsia="仿宋"/>
          <w:b w:val="0"/>
          <w:bCs/>
          <w:color w:val="000000" w:themeColor="text1"/>
          <w:sz w:val="32"/>
          <w:szCs w:val="32"/>
          <w14:textFill>
            <w14:solidFill>
              <w14:schemeClr w14:val="tx1"/>
            </w14:solidFill>
          </w14:textFill>
        </w:rPr>
        <w:t>完成预算100</w:t>
      </w:r>
      <w:r>
        <w:rPr>
          <w:rStyle w:val="17"/>
          <w:rFonts w:ascii="仿宋" w:hAnsi="仿宋" w:eastAsia="仿宋"/>
          <w:b w:val="0"/>
          <w:bCs/>
          <w:color w:val="000000" w:themeColor="text1"/>
          <w:sz w:val="32"/>
          <w:szCs w:val="32"/>
          <w14:textFill>
            <w14:solidFill>
              <w14:schemeClr w14:val="tx1"/>
            </w14:solidFill>
          </w14:textFill>
        </w:rPr>
        <w:t>%</w:t>
      </w:r>
      <w:r>
        <w:rPr>
          <w:rStyle w:val="17"/>
          <w:rFonts w:hint="eastAsia" w:ascii="仿宋" w:hAnsi="仿宋" w:eastAsia="仿宋"/>
          <w:b w:val="0"/>
          <w:bCs/>
          <w:color w:val="000000" w:themeColor="text1"/>
          <w:sz w:val="32"/>
          <w:szCs w:val="32"/>
          <w:lang w:eastAsia="zh-CN"/>
          <w14:textFill>
            <w14:solidFill>
              <w14:schemeClr w14:val="tx1"/>
            </w14:solidFill>
          </w14:textFill>
        </w:rPr>
        <w:t>。</w:t>
      </w:r>
      <w:r>
        <w:rPr>
          <w:rStyle w:val="17"/>
          <w:rFonts w:hint="eastAsia" w:ascii="仿宋" w:hAnsi="仿宋" w:eastAsia="仿宋"/>
          <w:b w:val="0"/>
          <w:bCs/>
          <w:color w:val="000000" w:themeColor="text1"/>
          <w:sz w:val="32"/>
          <w:szCs w:val="32"/>
          <w14:textFill>
            <w14:solidFill>
              <w14:schemeClr w14:val="tx1"/>
            </w14:solidFill>
          </w14:textFill>
        </w:rPr>
        <w:t>2010601行政运行</w:t>
      </w:r>
      <w:r>
        <w:rPr>
          <w:rStyle w:val="17"/>
          <w:rFonts w:hint="eastAsia" w:ascii="仿宋" w:hAnsi="仿宋" w:eastAsia="仿宋"/>
          <w:b w:val="0"/>
          <w:bCs/>
          <w:color w:val="000000" w:themeColor="text1"/>
          <w:sz w:val="32"/>
          <w:szCs w:val="32"/>
          <w:lang w:val="en-US" w:eastAsia="zh-CN"/>
          <w14:textFill>
            <w14:solidFill>
              <w14:schemeClr w14:val="tx1"/>
            </w14:solidFill>
          </w14:textFill>
        </w:rPr>
        <w:t>11.67</w:t>
      </w:r>
      <w:r>
        <w:rPr>
          <w:rStyle w:val="17"/>
          <w:rFonts w:hint="eastAsia" w:ascii="仿宋" w:hAnsi="仿宋" w:eastAsia="仿宋"/>
          <w:b w:val="0"/>
          <w:bCs/>
          <w:color w:val="000000" w:themeColor="text1"/>
          <w:sz w:val="32"/>
          <w:szCs w:val="32"/>
          <w14:textFill>
            <w14:solidFill>
              <w14:schemeClr w14:val="tx1"/>
            </w14:solidFill>
          </w14:textFill>
        </w:rPr>
        <w:t>元，完成预算100</w:t>
      </w:r>
      <w:r>
        <w:rPr>
          <w:rStyle w:val="17"/>
          <w:rFonts w:ascii="仿宋" w:hAnsi="仿宋" w:eastAsia="仿宋"/>
          <w:b w:val="0"/>
          <w:bCs/>
          <w:color w:val="000000" w:themeColor="text1"/>
          <w:sz w:val="32"/>
          <w:szCs w:val="32"/>
          <w14:textFill>
            <w14:solidFill>
              <w14:schemeClr w14:val="tx1"/>
            </w14:solidFill>
          </w14:textFill>
        </w:rPr>
        <w:t>%</w:t>
      </w:r>
      <w:r>
        <w:rPr>
          <w:rStyle w:val="17"/>
          <w:rFonts w:hint="eastAsia" w:ascii="仿宋" w:hAnsi="仿宋" w:eastAsia="仿宋"/>
          <w:b w:val="0"/>
          <w:bCs/>
          <w:color w:val="000000" w:themeColor="text1"/>
          <w:sz w:val="32"/>
          <w:szCs w:val="32"/>
          <w:lang w:eastAsia="zh-CN"/>
          <w14:textFill>
            <w14:solidFill>
              <w14:schemeClr w14:val="tx1"/>
            </w14:solidFill>
          </w14:textFill>
        </w:rPr>
        <w:t>。</w:t>
      </w:r>
      <w:r>
        <w:rPr>
          <w:rStyle w:val="17"/>
          <w:rFonts w:hint="eastAsia" w:ascii="仿宋" w:hAnsi="仿宋" w:eastAsia="仿宋"/>
          <w:b w:val="0"/>
          <w:bCs/>
          <w:color w:val="000000" w:themeColor="text1"/>
          <w:sz w:val="32"/>
          <w:szCs w:val="32"/>
          <w14:textFill>
            <w14:solidFill>
              <w14:schemeClr w14:val="tx1"/>
            </w14:solidFill>
          </w14:textFill>
        </w:rPr>
        <w:t>2013101行政运行</w:t>
      </w:r>
      <w:r>
        <w:rPr>
          <w:rStyle w:val="17"/>
          <w:rFonts w:hint="eastAsia" w:ascii="仿宋" w:hAnsi="仿宋" w:eastAsia="仿宋"/>
          <w:b w:val="0"/>
          <w:bCs/>
          <w:color w:val="000000" w:themeColor="text1"/>
          <w:sz w:val="32"/>
          <w:szCs w:val="32"/>
          <w:lang w:val="en-US" w:eastAsia="zh-CN"/>
          <w14:textFill>
            <w14:solidFill>
              <w14:schemeClr w14:val="tx1"/>
            </w14:solidFill>
          </w14:textFill>
        </w:rPr>
        <w:t>45.84</w:t>
      </w:r>
      <w:r>
        <w:rPr>
          <w:rStyle w:val="17"/>
          <w:rFonts w:hint="eastAsia" w:ascii="仿宋" w:hAnsi="仿宋" w:eastAsia="仿宋"/>
          <w:b w:val="0"/>
          <w:bCs/>
          <w:color w:val="000000" w:themeColor="text1"/>
          <w:sz w:val="32"/>
          <w:szCs w:val="32"/>
          <w14:textFill>
            <w14:solidFill>
              <w14:schemeClr w14:val="tx1"/>
            </w14:solidFill>
          </w14:textFill>
        </w:rPr>
        <w:t>万元完成预算100</w:t>
      </w:r>
      <w:r>
        <w:rPr>
          <w:rStyle w:val="17"/>
          <w:rFonts w:ascii="仿宋" w:hAnsi="仿宋" w:eastAsia="仿宋"/>
          <w:b w:val="0"/>
          <w:bCs/>
          <w:color w:val="000000" w:themeColor="text1"/>
          <w:sz w:val="32"/>
          <w:szCs w:val="32"/>
          <w14:textFill>
            <w14:solidFill>
              <w14:schemeClr w14:val="tx1"/>
            </w14:solidFill>
          </w14:textFill>
        </w:rPr>
        <w:t>%</w:t>
      </w:r>
      <w:r>
        <w:rPr>
          <w:rStyle w:val="17"/>
          <w:rFonts w:hint="eastAsia" w:ascii="仿宋" w:hAnsi="仿宋" w:eastAsia="仿宋"/>
          <w:b w:val="0"/>
          <w:bCs/>
          <w:color w:val="000000" w:themeColor="text1"/>
          <w:sz w:val="32"/>
          <w:szCs w:val="32"/>
          <w:lang w:eastAsia="zh-CN"/>
          <w14:textFill>
            <w14:solidFill>
              <w14:schemeClr w14:val="tx1"/>
            </w14:solidFill>
          </w14:textFill>
        </w:rPr>
        <w:t>。2012999其他群众团体事务支出</w:t>
      </w:r>
      <w:r>
        <w:rPr>
          <w:rStyle w:val="17"/>
          <w:rFonts w:hint="eastAsia" w:ascii="仿宋" w:hAnsi="仿宋" w:eastAsia="仿宋"/>
          <w:b w:val="0"/>
          <w:bCs/>
          <w:color w:val="000000" w:themeColor="text1"/>
          <w:sz w:val="32"/>
          <w:szCs w:val="32"/>
          <w:lang w:val="en-US" w:eastAsia="zh-CN"/>
          <w14:textFill>
            <w14:solidFill>
              <w14:schemeClr w14:val="tx1"/>
            </w14:solidFill>
          </w14:textFill>
        </w:rPr>
        <w:t>4万元，完成预算</w:t>
      </w:r>
      <w:r>
        <w:rPr>
          <w:rStyle w:val="17"/>
          <w:rFonts w:hint="eastAsia" w:ascii="仿宋" w:hAnsi="仿宋" w:eastAsia="仿宋"/>
          <w:b w:val="0"/>
          <w:bCs/>
          <w:color w:val="000000" w:themeColor="text1"/>
          <w:sz w:val="32"/>
          <w:szCs w:val="32"/>
          <w14:textFill>
            <w14:solidFill>
              <w14:schemeClr w14:val="tx1"/>
            </w14:solidFill>
          </w14:textFill>
        </w:rPr>
        <w:t>100</w:t>
      </w:r>
      <w:r>
        <w:rPr>
          <w:rStyle w:val="17"/>
          <w:rFonts w:ascii="仿宋" w:hAnsi="仿宋" w:eastAsia="仿宋"/>
          <w:b w:val="0"/>
          <w:bCs/>
          <w:color w:val="000000" w:themeColor="text1"/>
          <w:sz w:val="32"/>
          <w:szCs w:val="32"/>
          <w14:textFill>
            <w14:solidFill>
              <w14:schemeClr w14:val="tx1"/>
            </w14:solidFill>
          </w14:textFill>
        </w:rPr>
        <w:t>%</w:t>
      </w:r>
      <w:r>
        <w:rPr>
          <w:rStyle w:val="17"/>
          <w:rFonts w:hint="eastAsia" w:ascii="仿宋" w:hAnsi="仿宋" w:eastAsia="仿宋"/>
          <w:b w:val="0"/>
          <w:bCs/>
          <w:color w:val="000000" w:themeColor="text1"/>
          <w:sz w:val="32"/>
          <w:szCs w:val="32"/>
          <w:lang w:eastAsia="zh-CN"/>
          <w14:textFill>
            <w14:solidFill>
              <w14:schemeClr w14:val="tx1"/>
            </w14:solidFill>
          </w14:textFill>
        </w:rPr>
        <w:t>。</w:t>
      </w:r>
    </w:p>
    <w:p>
      <w:pPr>
        <w:spacing w:line="600" w:lineRule="exact"/>
        <w:ind w:firstLine="643" w:firstLineChars="200"/>
        <w:rPr>
          <w:rFonts w:ascii="仿宋" w:hAnsi="仿宋" w:eastAsia="仿宋"/>
          <w:b/>
          <w:color w:val="000000" w:themeColor="text1"/>
          <w:sz w:val="32"/>
          <w:szCs w:val="32"/>
          <w14:textFill>
            <w14:solidFill>
              <w14:schemeClr w14:val="tx1"/>
            </w14:solidFill>
          </w14:textFill>
        </w:rPr>
      </w:pPr>
      <w:r>
        <w:rPr>
          <w:rStyle w:val="17"/>
          <w:rFonts w:hint="eastAsia" w:ascii="仿宋" w:hAnsi="仿宋" w:eastAsia="仿宋"/>
          <w:bCs/>
          <w:color w:val="000000" w:themeColor="text1"/>
          <w:sz w:val="32"/>
          <w:szCs w:val="32"/>
          <w:lang w:val="en-US" w:eastAsia="zh-CN"/>
          <w14:textFill>
            <w14:solidFill>
              <w14:schemeClr w14:val="tx1"/>
            </w14:solidFill>
          </w14:textFill>
        </w:rPr>
        <w:t>2</w:t>
      </w:r>
      <w:r>
        <w:rPr>
          <w:rStyle w:val="17"/>
          <w:rFonts w:ascii="仿宋" w:hAnsi="仿宋" w:eastAsia="仿宋"/>
          <w:bCs/>
          <w:color w:val="000000" w:themeColor="text1"/>
          <w:sz w:val="32"/>
          <w:szCs w:val="32"/>
          <w14:textFill>
            <w14:solidFill>
              <w14:schemeClr w14:val="tx1"/>
            </w14:solidFill>
          </w14:textFill>
        </w:rPr>
        <w:t>.</w:t>
      </w:r>
      <w:r>
        <w:rPr>
          <w:rStyle w:val="17"/>
          <w:rFonts w:hint="eastAsia" w:ascii="仿宋" w:hAnsi="仿宋" w:eastAsia="仿宋"/>
          <w:bCs/>
          <w:color w:val="000000" w:themeColor="text1"/>
          <w:sz w:val="32"/>
          <w:szCs w:val="32"/>
          <w14:textFill>
            <w14:solidFill>
              <w14:schemeClr w14:val="tx1"/>
            </w14:solidFill>
          </w14:textFill>
        </w:rPr>
        <w:t>文化体育与传媒</w:t>
      </w:r>
      <w:r>
        <w:rPr>
          <w:rStyle w:val="17"/>
          <w:rFonts w:ascii="仿宋" w:hAnsi="仿宋" w:eastAsia="仿宋"/>
          <w:bCs/>
          <w:color w:val="000000" w:themeColor="text1"/>
          <w:sz w:val="32"/>
          <w:szCs w:val="32"/>
          <w14:textFill>
            <w14:solidFill>
              <w14:schemeClr w14:val="tx1"/>
            </w14:solidFill>
          </w14:textFill>
        </w:rPr>
        <w:t>:</w:t>
      </w:r>
      <w:r>
        <w:rPr>
          <w:rStyle w:val="17"/>
          <w:rFonts w:hint="eastAsia" w:ascii="仿宋" w:hAnsi="仿宋" w:eastAsia="仿宋"/>
          <w:bCs/>
          <w:color w:val="000000" w:themeColor="text1"/>
          <w:sz w:val="32"/>
          <w:szCs w:val="32"/>
          <w14:textFill>
            <w14:solidFill>
              <w14:schemeClr w14:val="tx1"/>
            </w14:solidFill>
          </w14:textFill>
        </w:rPr>
        <w:t xml:space="preserve"> </w:t>
      </w:r>
      <w:r>
        <w:rPr>
          <w:rStyle w:val="17"/>
          <w:rFonts w:hint="eastAsia" w:ascii="仿宋" w:hAnsi="仿宋" w:eastAsia="仿宋"/>
          <w:b w:val="0"/>
          <w:bCs/>
          <w:color w:val="000000" w:themeColor="text1"/>
          <w:sz w:val="32"/>
          <w:szCs w:val="32"/>
          <w14:textFill>
            <w14:solidFill>
              <w14:schemeClr w14:val="tx1"/>
            </w14:solidFill>
          </w14:textFill>
        </w:rPr>
        <w:t>2070199</w:t>
      </w:r>
      <w:r>
        <w:rPr>
          <w:rStyle w:val="17"/>
          <w:rFonts w:ascii="仿宋" w:hAnsi="仿宋" w:eastAsia="仿宋"/>
          <w:b w:val="0"/>
          <w:bCs/>
          <w:color w:val="000000" w:themeColor="text1"/>
          <w:sz w:val="32"/>
          <w:szCs w:val="32"/>
          <w14:textFill>
            <w14:solidFill>
              <w14:schemeClr w14:val="tx1"/>
            </w14:solidFill>
          </w14:textFill>
        </w:rPr>
        <w:t xml:space="preserve"> </w:t>
      </w:r>
      <w:r>
        <w:rPr>
          <w:rStyle w:val="17"/>
          <w:rFonts w:hint="eastAsia" w:ascii="仿宋" w:hAnsi="仿宋" w:eastAsia="仿宋"/>
          <w:b w:val="0"/>
          <w:bCs/>
          <w:color w:val="000000" w:themeColor="text1"/>
          <w:sz w:val="32"/>
          <w:szCs w:val="32"/>
          <w14:textFill>
            <w14:solidFill>
              <w14:schemeClr w14:val="tx1"/>
            </w14:solidFill>
          </w14:textFill>
        </w:rPr>
        <w:t>支出决算为</w:t>
      </w:r>
      <w:r>
        <w:rPr>
          <w:rStyle w:val="17"/>
          <w:rFonts w:hint="eastAsia" w:ascii="仿宋" w:hAnsi="仿宋" w:eastAsia="仿宋"/>
          <w:b w:val="0"/>
          <w:bCs/>
          <w:color w:val="000000" w:themeColor="text1"/>
          <w:sz w:val="32"/>
          <w:szCs w:val="32"/>
          <w:lang w:val="en-US" w:eastAsia="zh-CN"/>
          <w14:textFill>
            <w14:solidFill>
              <w14:schemeClr w14:val="tx1"/>
            </w14:solidFill>
          </w14:textFill>
        </w:rPr>
        <w:t>16</w:t>
      </w:r>
      <w:r>
        <w:rPr>
          <w:rStyle w:val="17"/>
          <w:rFonts w:hint="eastAsia" w:ascii="仿宋" w:hAnsi="仿宋" w:eastAsia="仿宋"/>
          <w:b w:val="0"/>
          <w:bCs/>
          <w:color w:val="000000" w:themeColor="text1"/>
          <w:sz w:val="32"/>
          <w:szCs w:val="32"/>
          <w14:textFill>
            <w14:solidFill>
              <w14:schemeClr w14:val="tx1"/>
            </w14:solidFill>
          </w14:textFill>
        </w:rPr>
        <w:t>万元，完成预算</w:t>
      </w:r>
      <w:r>
        <w:rPr>
          <w:rStyle w:val="17"/>
          <w:rFonts w:hint="eastAsia" w:ascii="仿宋" w:hAnsi="仿宋" w:eastAsia="仿宋"/>
          <w:b w:val="0"/>
          <w:bCs/>
          <w:color w:val="000000" w:themeColor="text1"/>
          <w:sz w:val="32"/>
          <w:szCs w:val="32"/>
          <w:lang w:val="en-US" w:eastAsia="zh-CN"/>
          <w14:textFill>
            <w14:solidFill>
              <w14:schemeClr w14:val="tx1"/>
            </w14:solidFill>
          </w14:textFill>
        </w:rPr>
        <w:t>10</w:t>
      </w:r>
      <w:r>
        <w:rPr>
          <w:rStyle w:val="17"/>
          <w:rFonts w:hint="eastAsia" w:ascii="仿宋" w:hAnsi="仿宋" w:eastAsia="仿宋"/>
          <w:b w:val="0"/>
          <w:bCs/>
          <w:color w:val="000000" w:themeColor="text1"/>
          <w:sz w:val="32"/>
          <w:szCs w:val="32"/>
          <w14:textFill>
            <w14:solidFill>
              <w14:schemeClr w14:val="tx1"/>
            </w14:solidFill>
          </w14:textFill>
        </w:rPr>
        <w:t>0</w:t>
      </w:r>
      <w:r>
        <w:rPr>
          <w:rStyle w:val="17"/>
          <w:rFonts w:ascii="仿宋" w:hAnsi="仿宋" w:eastAsia="仿宋"/>
          <w:b w:val="0"/>
          <w:bCs/>
          <w:color w:val="000000" w:themeColor="text1"/>
          <w:sz w:val="32"/>
          <w:szCs w:val="32"/>
          <w14:textFill>
            <w14:solidFill>
              <w14:schemeClr w14:val="tx1"/>
            </w14:solidFill>
          </w14:textFill>
        </w:rPr>
        <w:t>%</w:t>
      </w:r>
      <w:r>
        <w:rPr>
          <w:rStyle w:val="17"/>
          <w:rFonts w:hint="eastAsia" w:ascii="仿宋" w:hAnsi="仿宋" w:eastAsia="仿宋"/>
          <w:b w:val="0"/>
          <w:bCs/>
          <w:color w:val="000000" w:themeColor="text1"/>
          <w:sz w:val="32"/>
          <w:szCs w:val="32"/>
          <w14:textFill>
            <w14:solidFill>
              <w14:schemeClr w14:val="tx1"/>
            </w14:solidFill>
          </w14:textFill>
        </w:rPr>
        <w:t>。</w:t>
      </w:r>
    </w:p>
    <w:p>
      <w:pPr>
        <w:spacing w:line="600" w:lineRule="exact"/>
        <w:ind w:firstLine="643" w:firstLineChars="200"/>
        <w:rPr>
          <w:rFonts w:ascii="仿宋" w:hAnsi="仿宋" w:eastAsia="仿宋"/>
          <w:b/>
          <w:color w:val="000000" w:themeColor="text1"/>
          <w:sz w:val="32"/>
          <w:szCs w:val="32"/>
          <w14:textFill>
            <w14:solidFill>
              <w14:schemeClr w14:val="tx1"/>
            </w14:solidFill>
          </w14:textFill>
        </w:rPr>
      </w:pPr>
      <w:r>
        <w:rPr>
          <w:rStyle w:val="17"/>
          <w:rFonts w:hint="eastAsia" w:ascii="仿宋" w:hAnsi="仿宋" w:eastAsia="仿宋"/>
          <w:bCs/>
          <w:color w:val="000000" w:themeColor="text1"/>
          <w:sz w:val="32"/>
          <w:szCs w:val="32"/>
          <w:lang w:val="en-US" w:eastAsia="zh-CN"/>
          <w14:textFill>
            <w14:solidFill>
              <w14:schemeClr w14:val="tx1"/>
            </w14:solidFill>
          </w14:textFill>
        </w:rPr>
        <w:t>3</w:t>
      </w:r>
      <w:r>
        <w:rPr>
          <w:rStyle w:val="17"/>
          <w:rFonts w:ascii="仿宋" w:hAnsi="仿宋" w:eastAsia="仿宋"/>
          <w:bCs/>
          <w:color w:val="000000" w:themeColor="text1"/>
          <w:sz w:val="32"/>
          <w:szCs w:val="32"/>
          <w14:textFill>
            <w14:solidFill>
              <w14:schemeClr w14:val="tx1"/>
            </w14:solidFill>
          </w14:textFill>
        </w:rPr>
        <w:t>.</w:t>
      </w:r>
      <w:r>
        <w:rPr>
          <w:rStyle w:val="17"/>
          <w:rFonts w:hint="eastAsia" w:ascii="仿宋" w:hAnsi="仿宋" w:eastAsia="仿宋"/>
          <w:bCs/>
          <w:color w:val="000000" w:themeColor="text1"/>
          <w:sz w:val="32"/>
          <w:szCs w:val="32"/>
          <w14:textFill>
            <w14:solidFill>
              <w14:schemeClr w14:val="tx1"/>
            </w14:solidFill>
          </w14:textFill>
        </w:rPr>
        <w:t>社会保障和就业</w:t>
      </w:r>
      <w:r>
        <w:rPr>
          <w:rStyle w:val="17"/>
          <w:rFonts w:ascii="仿宋" w:hAnsi="仿宋" w:eastAsia="仿宋"/>
          <w:bCs/>
          <w:color w:val="000000" w:themeColor="text1"/>
          <w:sz w:val="32"/>
          <w:szCs w:val="32"/>
          <w14:textFill>
            <w14:solidFill>
              <w14:schemeClr w14:val="tx1"/>
            </w14:solidFill>
          </w14:textFill>
        </w:rPr>
        <w:t>:</w:t>
      </w:r>
      <w:r>
        <w:rPr>
          <w:rStyle w:val="17"/>
          <w:rFonts w:ascii="仿宋" w:hAnsi="仿宋" w:eastAsia="仿宋"/>
          <w:b w:val="0"/>
          <w:bCs/>
          <w:color w:val="000000" w:themeColor="text1"/>
          <w:sz w:val="32"/>
          <w:szCs w:val="32"/>
          <w14:textFill>
            <w14:solidFill>
              <w14:schemeClr w14:val="tx1"/>
            </w14:solidFill>
          </w14:textFill>
        </w:rPr>
        <w:t xml:space="preserve"> </w:t>
      </w:r>
      <w:r>
        <w:rPr>
          <w:rStyle w:val="17"/>
          <w:rFonts w:hint="eastAsia" w:ascii="仿宋" w:hAnsi="仿宋" w:eastAsia="仿宋"/>
          <w:b w:val="0"/>
          <w:bCs/>
          <w:color w:val="000000" w:themeColor="text1"/>
          <w:sz w:val="32"/>
          <w:szCs w:val="32"/>
          <w14:textFill>
            <w14:solidFill>
              <w14:schemeClr w14:val="tx1"/>
            </w14:solidFill>
          </w14:textFill>
        </w:rPr>
        <w:t>2080208基层政权和社区建设</w:t>
      </w:r>
      <w:r>
        <w:rPr>
          <w:rStyle w:val="17"/>
          <w:rFonts w:hint="eastAsia" w:ascii="仿宋" w:hAnsi="仿宋" w:eastAsia="仿宋"/>
          <w:b w:val="0"/>
          <w:bCs/>
          <w:color w:val="000000" w:themeColor="text1"/>
          <w:sz w:val="32"/>
          <w:szCs w:val="32"/>
          <w:lang w:val="en-US" w:eastAsia="zh-CN"/>
          <w14:textFill>
            <w14:solidFill>
              <w14:schemeClr w14:val="tx1"/>
            </w14:solidFill>
          </w14:textFill>
        </w:rPr>
        <w:t>19</w:t>
      </w:r>
      <w:r>
        <w:rPr>
          <w:rStyle w:val="17"/>
          <w:rFonts w:hint="eastAsia" w:ascii="仿宋" w:hAnsi="仿宋" w:eastAsia="仿宋"/>
          <w:b w:val="0"/>
          <w:bCs/>
          <w:color w:val="000000" w:themeColor="text1"/>
          <w:sz w:val="32"/>
          <w:szCs w:val="32"/>
          <w14:textFill>
            <w14:solidFill>
              <w14:schemeClr w14:val="tx1"/>
            </w14:solidFill>
          </w14:textFill>
        </w:rPr>
        <w:t>万元，完成预算</w:t>
      </w:r>
      <w:r>
        <w:rPr>
          <w:rStyle w:val="17"/>
          <w:rFonts w:hint="eastAsia" w:ascii="仿宋" w:hAnsi="仿宋" w:eastAsia="仿宋"/>
          <w:b w:val="0"/>
          <w:bCs/>
          <w:color w:val="000000" w:themeColor="text1"/>
          <w:sz w:val="32"/>
          <w:szCs w:val="32"/>
          <w:lang w:val="en-US" w:eastAsia="zh-CN"/>
          <w14:textFill>
            <w14:solidFill>
              <w14:schemeClr w14:val="tx1"/>
            </w14:solidFill>
          </w14:textFill>
        </w:rPr>
        <w:t>100</w:t>
      </w:r>
      <w:r>
        <w:rPr>
          <w:rStyle w:val="17"/>
          <w:rFonts w:ascii="仿宋" w:hAnsi="仿宋" w:eastAsia="仿宋"/>
          <w:b w:val="0"/>
          <w:bCs/>
          <w:color w:val="000000" w:themeColor="text1"/>
          <w:sz w:val="32"/>
          <w:szCs w:val="32"/>
          <w14:textFill>
            <w14:solidFill>
              <w14:schemeClr w14:val="tx1"/>
            </w14:solidFill>
          </w14:textFill>
        </w:rPr>
        <w:t>%</w:t>
      </w:r>
      <w:r>
        <w:rPr>
          <w:rStyle w:val="17"/>
          <w:rFonts w:hint="eastAsia" w:ascii="仿宋" w:hAnsi="仿宋" w:eastAsia="仿宋"/>
          <w:b w:val="0"/>
          <w:bCs/>
          <w:color w:val="000000" w:themeColor="text1"/>
          <w:sz w:val="32"/>
          <w:szCs w:val="32"/>
          <w:lang w:eastAsia="zh-CN"/>
          <w14:textFill>
            <w14:solidFill>
              <w14:schemeClr w14:val="tx1"/>
            </w14:solidFill>
          </w14:textFill>
        </w:rPr>
        <w:t>。</w:t>
      </w:r>
      <w:r>
        <w:rPr>
          <w:rStyle w:val="17"/>
          <w:rFonts w:hint="eastAsia" w:ascii="仿宋" w:hAnsi="仿宋" w:eastAsia="仿宋"/>
          <w:b w:val="0"/>
          <w:bCs/>
          <w:color w:val="000000" w:themeColor="text1"/>
          <w:sz w:val="32"/>
          <w:szCs w:val="32"/>
          <w14:textFill>
            <w14:solidFill>
              <w14:schemeClr w14:val="tx1"/>
            </w14:solidFill>
          </w14:textFill>
        </w:rPr>
        <w:t>2080505机关事业单位基本养老保险缴费支出</w:t>
      </w:r>
      <w:r>
        <w:rPr>
          <w:rStyle w:val="17"/>
          <w:rFonts w:hint="eastAsia" w:ascii="仿宋" w:hAnsi="仿宋" w:eastAsia="仿宋"/>
          <w:b w:val="0"/>
          <w:bCs/>
          <w:color w:val="000000" w:themeColor="text1"/>
          <w:sz w:val="32"/>
          <w:szCs w:val="32"/>
          <w:lang w:val="en-US" w:eastAsia="zh-CN"/>
          <w14:textFill>
            <w14:solidFill>
              <w14:schemeClr w14:val="tx1"/>
            </w14:solidFill>
          </w14:textFill>
        </w:rPr>
        <w:t>53.88</w:t>
      </w:r>
      <w:r>
        <w:rPr>
          <w:rStyle w:val="17"/>
          <w:rFonts w:hint="eastAsia" w:ascii="仿宋" w:hAnsi="仿宋" w:eastAsia="仿宋"/>
          <w:b w:val="0"/>
          <w:bCs/>
          <w:color w:val="000000" w:themeColor="text1"/>
          <w:sz w:val="32"/>
          <w:szCs w:val="32"/>
          <w14:textFill>
            <w14:solidFill>
              <w14:schemeClr w14:val="tx1"/>
            </w14:solidFill>
          </w14:textFill>
        </w:rPr>
        <w:t>万元，完成预算100</w:t>
      </w:r>
      <w:r>
        <w:rPr>
          <w:rStyle w:val="17"/>
          <w:rFonts w:ascii="仿宋" w:hAnsi="仿宋" w:eastAsia="仿宋"/>
          <w:b w:val="0"/>
          <w:bCs/>
          <w:color w:val="000000" w:themeColor="text1"/>
          <w:sz w:val="32"/>
          <w:szCs w:val="32"/>
          <w14:textFill>
            <w14:solidFill>
              <w14:schemeClr w14:val="tx1"/>
            </w14:solidFill>
          </w14:textFill>
        </w:rPr>
        <w:t>%</w:t>
      </w:r>
      <w:r>
        <w:rPr>
          <w:rStyle w:val="17"/>
          <w:rFonts w:hint="eastAsia" w:ascii="仿宋" w:hAnsi="仿宋" w:eastAsia="仿宋"/>
          <w:b w:val="0"/>
          <w:bCs/>
          <w:color w:val="000000" w:themeColor="text1"/>
          <w:sz w:val="32"/>
          <w:szCs w:val="32"/>
          <w:lang w:eastAsia="zh-CN"/>
          <w14:textFill>
            <w14:solidFill>
              <w14:schemeClr w14:val="tx1"/>
            </w14:solidFill>
          </w14:textFill>
        </w:rPr>
        <w:t>。</w:t>
      </w:r>
      <w:r>
        <w:rPr>
          <w:rStyle w:val="17"/>
          <w:rFonts w:hint="eastAsia" w:ascii="仿宋" w:hAnsi="仿宋" w:eastAsia="仿宋"/>
          <w:b w:val="0"/>
          <w:bCs/>
          <w:color w:val="000000" w:themeColor="text1"/>
          <w:sz w:val="32"/>
          <w:szCs w:val="32"/>
          <w14:textFill>
            <w14:solidFill>
              <w14:schemeClr w14:val="tx1"/>
            </w14:solidFill>
          </w14:textFill>
        </w:rPr>
        <w:t>2080506机关事业单位职业年金缴费支出</w:t>
      </w:r>
      <w:r>
        <w:rPr>
          <w:rStyle w:val="17"/>
          <w:rFonts w:hint="eastAsia" w:ascii="仿宋" w:hAnsi="仿宋" w:eastAsia="仿宋"/>
          <w:b w:val="0"/>
          <w:bCs/>
          <w:color w:val="000000" w:themeColor="text1"/>
          <w:sz w:val="32"/>
          <w:szCs w:val="32"/>
          <w:lang w:val="en-US" w:eastAsia="zh-CN"/>
          <w14:textFill>
            <w14:solidFill>
              <w14:schemeClr w14:val="tx1"/>
            </w14:solidFill>
          </w14:textFill>
        </w:rPr>
        <w:t>24.8</w:t>
      </w:r>
      <w:r>
        <w:rPr>
          <w:rStyle w:val="17"/>
          <w:rFonts w:hint="eastAsia" w:ascii="仿宋" w:hAnsi="仿宋" w:eastAsia="仿宋"/>
          <w:b w:val="0"/>
          <w:bCs/>
          <w:color w:val="000000" w:themeColor="text1"/>
          <w:sz w:val="32"/>
          <w:szCs w:val="32"/>
          <w14:textFill>
            <w14:solidFill>
              <w14:schemeClr w14:val="tx1"/>
            </w14:solidFill>
          </w14:textFill>
        </w:rPr>
        <w:t>万元，完成预算100</w:t>
      </w:r>
      <w:r>
        <w:rPr>
          <w:rStyle w:val="17"/>
          <w:rFonts w:ascii="仿宋" w:hAnsi="仿宋" w:eastAsia="仿宋"/>
          <w:b w:val="0"/>
          <w:bCs/>
          <w:color w:val="000000" w:themeColor="text1"/>
          <w:sz w:val="32"/>
          <w:szCs w:val="32"/>
          <w14:textFill>
            <w14:solidFill>
              <w14:schemeClr w14:val="tx1"/>
            </w14:solidFill>
          </w14:textFill>
        </w:rPr>
        <w:t>%</w:t>
      </w:r>
      <w:r>
        <w:rPr>
          <w:rStyle w:val="17"/>
          <w:rFonts w:hint="eastAsia" w:ascii="仿宋" w:hAnsi="仿宋" w:eastAsia="仿宋"/>
          <w:b w:val="0"/>
          <w:bCs/>
          <w:color w:val="000000" w:themeColor="text1"/>
          <w:sz w:val="32"/>
          <w:szCs w:val="32"/>
          <w:lang w:eastAsia="zh-CN"/>
          <w14:textFill>
            <w14:solidFill>
              <w14:schemeClr w14:val="tx1"/>
            </w14:solidFill>
          </w14:textFill>
        </w:rPr>
        <w:t>。</w:t>
      </w:r>
      <w:r>
        <w:rPr>
          <w:rStyle w:val="17"/>
          <w:rFonts w:hint="eastAsia" w:ascii="仿宋" w:hAnsi="仿宋" w:eastAsia="仿宋"/>
          <w:b w:val="0"/>
          <w:bCs/>
          <w:color w:val="000000" w:themeColor="text1"/>
          <w:sz w:val="32"/>
          <w:szCs w:val="32"/>
          <w14:textFill>
            <w14:solidFill>
              <w14:schemeClr w14:val="tx1"/>
            </w14:solidFill>
          </w14:textFill>
        </w:rPr>
        <w:t>2082102农村特困人员救助供养支出</w:t>
      </w:r>
      <w:r>
        <w:rPr>
          <w:rStyle w:val="17"/>
          <w:rFonts w:hint="eastAsia" w:ascii="仿宋" w:hAnsi="仿宋" w:eastAsia="仿宋"/>
          <w:b w:val="0"/>
          <w:bCs/>
          <w:color w:val="000000" w:themeColor="text1"/>
          <w:sz w:val="32"/>
          <w:szCs w:val="32"/>
          <w:lang w:val="en-US" w:eastAsia="zh-CN"/>
          <w14:textFill>
            <w14:solidFill>
              <w14:schemeClr w14:val="tx1"/>
            </w14:solidFill>
          </w14:textFill>
        </w:rPr>
        <w:t>7.44</w:t>
      </w:r>
      <w:r>
        <w:rPr>
          <w:rStyle w:val="17"/>
          <w:rFonts w:hint="eastAsia" w:ascii="仿宋" w:hAnsi="仿宋" w:eastAsia="仿宋"/>
          <w:b w:val="0"/>
          <w:bCs/>
          <w:color w:val="000000" w:themeColor="text1"/>
          <w:sz w:val="32"/>
          <w:szCs w:val="32"/>
          <w14:textFill>
            <w14:solidFill>
              <w14:schemeClr w14:val="tx1"/>
            </w14:solidFill>
          </w14:textFill>
        </w:rPr>
        <w:t>万元，完成预算100</w:t>
      </w:r>
      <w:r>
        <w:rPr>
          <w:rStyle w:val="17"/>
          <w:rFonts w:ascii="仿宋" w:hAnsi="仿宋" w:eastAsia="仿宋"/>
          <w:b w:val="0"/>
          <w:bCs/>
          <w:color w:val="000000" w:themeColor="text1"/>
          <w:sz w:val="32"/>
          <w:szCs w:val="32"/>
          <w14:textFill>
            <w14:solidFill>
              <w14:schemeClr w14:val="tx1"/>
            </w14:solidFill>
          </w14:textFill>
        </w:rPr>
        <w:t>%</w:t>
      </w:r>
      <w:r>
        <w:rPr>
          <w:rStyle w:val="17"/>
          <w:rFonts w:hint="eastAsia" w:ascii="仿宋" w:hAnsi="仿宋" w:eastAsia="仿宋"/>
          <w:b w:val="0"/>
          <w:bCs/>
          <w:color w:val="000000" w:themeColor="text1"/>
          <w:sz w:val="32"/>
          <w:szCs w:val="32"/>
          <w:lang w:eastAsia="zh-CN"/>
          <w14:textFill>
            <w14:solidFill>
              <w14:schemeClr w14:val="tx1"/>
            </w14:solidFill>
          </w14:textFill>
        </w:rPr>
        <w:t>。</w:t>
      </w:r>
    </w:p>
    <w:p>
      <w:pPr>
        <w:spacing w:line="600" w:lineRule="exact"/>
        <w:ind w:firstLine="643" w:firstLineChars="200"/>
        <w:rPr>
          <w:rStyle w:val="17"/>
          <w:rFonts w:hint="eastAsia" w:ascii="仿宋" w:hAnsi="仿宋" w:eastAsia="仿宋"/>
          <w:b w:val="0"/>
          <w:bCs/>
          <w:color w:val="000000" w:themeColor="text1"/>
          <w:sz w:val="32"/>
          <w:szCs w:val="32"/>
          <w:lang w:eastAsia="zh-CN"/>
          <w14:textFill>
            <w14:solidFill>
              <w14:schemeClr w14:val="tx1"/>
            </w14:solidFill>
          </w14:textFill>
        </w:rPr>
      </w:pPr>
      <w:r>
        <w:rPr>
          <w:rStyle w:val="17"/>
          <w:rFonts w:hint="eastAsia" w:ascii="仿宋" w:hAnsi="仿宋" w:eastAsia="仿宋"/>
          <w:bCs/>
          <w:color w:val="000000" w:themeColor="text1"/>
          <w:sz w:val="32"/>
          <w:szCs w:val="32"/>
          <w:lang w:val="en-US" w:eastAsia="zh-CN"/>
          <w14:textFill>
            <w14:solidFill>
              <w14:schemeClr w14:val="tx1"/>
            </w14:solidFill>
          </w14:textFill>
        </w:rPr>
        <w:t>4</w:t>
      </w:r>
      <w:r>
        <w:rPr>
          <w:rStyle w:val="17"/>
          <w:rFonts w:ascii="仿宋" w:hAnsi="仿宋" w:eastAsia="仿宋"/>
          <w:bCs/>
          <w:color w:val="000000" w:themeColor="text1"/>
          <w:sz w:val="32"/>
          <w:szCs w:val="32"/>
          <w14:textFill>
            <w14:solidFill>
              <w14:schemeClr w14:val="tx1"/>
            </w14:solidFill>
          </w14:textFill>
        </w:rPr>
        <w:t>.</w:t>
      </w:r>
      <w:r>
        <w:rPr>
          <w:rStyle w:val="17"/>
          <w:rFonts w:hint="eastAsia" w:ascii="仿宋" w:hAnsi="仿宋" w:eastAsia="仿宋"/>
          <w:bCs/>
          <w:color w:val="000000" w:themeColor="text1"/>
          <w:sz w:val="32"/>
          <w:szCs w:val="32"/>
          <w14:textFill>
            <w14:solidFill>
              <w14:schemeClr w14:val="tx1"/>
            </w14:solidFill>
          </w14:textFill>
        </w:rPr>
        <w:t>医疗卫生与计划生育</w:t>
      </w:r>
      <w:r>
        <w:rPr>
          <w:rStyle w:val="17"/>
          <w:rFonts w:ascii="仿宋" w:hAnsi="仿宋" w:eastAsia="仿宋"/>
          <w:bCs/>
          <w:color w:val="000000" w:themeColor="text1"/>
          <w:sz w:val="32"/>
          <w:szCs w:val="32"/>
          <w14:textFill>
            <w14:solidFill>
              <w14:schemeClr w14:val="tx1"/>
            </w14:solidFill>
          </w14:textFill>
        </w:rPr>
        <w:t>:</w:t>
      </w:r>
      <w:r>
        <w:rPr>
          <w:rStyle w:val="17"/>
          <w:rFonts w:hint="eastAsia" w:ascii="仿宋" w:hAnsi="仿宋" w:eastAsia="仿宋"/>
          <w:b w:val="0"/>
          <w:bCs w:val="0"/>
          <w:color w:val="000000" w:themeColor="text1"/>
          <w:sz w:val="32"/>
          <w:szCs w:val="32"/>
          <w:lang w:val="en-US" w:eastAsia="zh-CN"/>
          <w14:textFill>
            <w14:solidFill>
              <w14:schemeClr w14:val="tx1"/>
            </w14:solidFill>
          </w14:textFill>
        </w:rPr>
        <w:t>2100409重大公共卫生专项3万元，</w:t>
      </w:r>
      <w:r>
        <w:rPr>
          <w:rStyle w:val="17"/>
          <w:rFonts w:hint="eastAsia" w:ascii="仿宋" w:hAnsi="仿宋" w:eastAsia="仿宋"/>
          <w:b w:val="0"/>
          <w:bCs/>
          <w:color w:val="000000" w:themeColor="text1"/>
          <w:sz w:val="32"/>
          <w:szCs w:val="32"/>
          <w14:textFill>
            <w14:solidFill>
              <w14:schemeClr w14:val="tx1"/>
            </w14:solidFill>
          </w14:textFill>
        </w:rPr>
        <w:t>完成预算100</w:t>
      </w:r>
      <w:r>
        <w:rPr>
          <w:rStyle w:val="17"/>
          <w:rFonts w:ascii="仿宋" w:hAnsi="仿宋" w:eastAsia="仿宋"/>
          <w:b w:val="0"/>
          <w:bCs/>
          <w:color w:val="000000" w:themeColor="text1"/>
          <w:sz w:val="32"/>
          <w:szCs w:val="32"/>
          <w14:textFill>
            <w14:solidFill>
              <w14:schemeClr w14:val="tx1"/>
            </w14:solidFill>
          </w14:textFill>
        </w:rPr>
        <w:t>%</w:t>
      </w:r>
      <w:r>
        <w:rPr>
          <w:rStyle w:val="17"/>
          <w:rFonts w:hint="eastAsia" w:ascii="仿宋" w:hAnsi="仿宋" w:eastAsia="仿宋"/>
          <w:b w:val="0"/>
          <w:bCs/>
          <w:color w:val="000000" w:themeColor="text1"/>
          <w:sz w:val="32"/>
          <w:szCs w:val="32"/>
          <w:lang w:eastAsia="zh-CN"/>
          <w14:textFill>
            <w14:solidFill>
              <w14:schemeClr w14:val="tx1"/>
            </w14:solidFill>
          </w14:textFill>
        </w:rPr>
        <w:t>。</w:t>
      </w:r>
      <w:r>
        <w:rPr>
          <w:rStyle w:val="17"/>
          <w:rFonts w:hint="eastAsia" w:ascii="仿宋" w:hAnsi="仿宋" w:eastAsia="仿宋"/>
          <w:b w:val="0"/>
          <w:bCs/>
          <w:color w:val="000000" w:themeColor="text1"/>
          <w:sz w:val="32"/>
          <w:szCs w:val="32"/>
          <w14:textFill>
            <w14:solidFill>
              <w14:schemeClr w14:val="tx1"/>
            </w14:solidFill>
          </w14:textFill>
        </w:rPr>
        <w:t>2101101行政单位医疗支出</w:t>
      </w:r>
      <w:r>
        <w:rPr>
          <w:rStyle w:val="17"/>
          <w:rFonts w:hint="eastAsia" w:ascii="仿宋" w:hAnsi="仿宋" w:eastAsia="仿宋"/>
          <w:b w:val="0"/>
          <w:bCs/>
          <w:color w:val="000000" w:themeColor="text1"/>
          <w:sz w:val="32"/>
          <w:szCs w:val="32"/>
          <w:lang w:val="en-US" w:eastAsia="zh-CN"/>
          <w14:textFill>
            <w14:solidFill>
              <w14:schemeClr w14:val="tx1"/>
            </w14:solidFill>
          </w14:textFill>
        </w:rPr>
        <w:t>27.39</w:t>
      </w:r>
      <w:r>
        <w:rPr>
          <w:rStyle w:val="17"/>
          <w:rFonts w:hint="eastAsia" w:ascii="仿宋" w:hAnsi="仿宋" w:eastAsia="仿宋"/>
          <w:b w:val="0"/>
          <w:bCs/>
          <w:color w:val="000000" w:themeColor="text1"/>
          <w:sz w:val="32"/>
          <w:szCs w:val="32"/>
          <w14:textFill>
            <w14:solidFill>
              <w14:schemeClr w14:val="tx1"/>
            </w14:solidFill>
          </w14:textFill>
        </w:rPr>
        <w:t>万元，完成预算100</w:t>
      </w:r>
      <w:r>
        <w:rPr>
          <w:rStyle w:val="17"/>
          <w:rFonts w:ascii="仿宋" w:hAnsi="仿宋" w:eastAsia="仿宋"/>
          <w:b w:val="0"/>
          <w:bCs/>
          <w:color w:val="000000" w:themeColor="text1"/>
          <w:sz w:val="32"/>
          <w:szCs w:val="32"/>
          <w14:textFill>
            <w14:solidFill>
              <w14:schemeClr w14:val="tx1"/>
            </w14:solidFill>
          </w14:textFill>
        </w:rPr>
        <w:t>%</w:t>
      </w:r>
      <w:r>
        <w:rPr>
          <w:rStyle w:val="17"/>
          <w:rFonts w:hint="eastAsia" w:ascii="仿宋" w:hAnsi="仿宋" w:eastAsia="仿宋"/>
          <w:b w:val="0"/>
          <w:bCs/>
          <w:color w:val="000000" w:themeColor="text1"/>
          <w:sz w:val="32"/>
          <w:szCs w:val="32"/>
          <w:lang w:eastAsia="zh-CN"/>
          <w14:textFill>
            <w14:solidFill>
              <w14:schemeClr w14:val="tx1"/>
            </w14:solidFill>
          </w14:textFill>
        </w:rPr>
        <w:t>。</w:t>
      </w:r>
      <w:r>
        <w:rPr>
          <w:rStyle w:val="17"/>
          <w:rFonts w:hint="eastAsia" w:ascii="仿宋" w:hAnsi="仿宋" w:eastAsia="仿宋"/>
          <w:b w:val="0"/>
          <w:bCs/>
          <w:color w:val="000000" w:themeColor="text1"/>
          <w:sz w:val="32"/>
          <w:szCs w:val="32"/>
          <w14:textFill>
            <w14:solidFill>
              <w14:schemeClr w14:val="tx1"/>
            </w14:solidFill>
          </w14:textFill>
        </w:rPr>
        <w:t>2101103公务员医疗补助支出</w:t>
      </w:r>
      <w:r>
        <w:rPr>
          <w:rStyle w:val="17"/>
          <w:rFonts w:hint="eastAsia" w:ascii="仿宋" w:hAnsi="仿宋" w:eastAsia="仿宋"/>
          <w:b w:val="0"/>
          <w:bCs/>
          <w:color w:val="000000" w:themeColor="text1"/>
          <w:sz w:val="32"/>
          <w:szCs w:val="32"/>
          <w:lang w:val="en-US" w:eastAsia="zh-CN"/>
          <w14:textFill>
            <w14:solidFill>
              <w14:schemeClr w14:val="tx1"/>
            </w14:solidFill>
          </w14:textFill>
        </w:rPr>
        <w:t>5.69</w:t>
      </w:r>
      <w:r>
        <w:rPr>
          <w:rStyle w:val="17"/>
          <w:rFonts w:hint="eastAsia" w:ascii="仿宋" w:hAnsi="仿宋" w:eastAsia="仿宋"/>
          <w:b w:val="0"/>
          <w:bCs/>
          <w:color w:val="000000" w:themeColor="text1"/>
          <w:sz w:val="32"/>
          <w:szCs w:val="32"/>
          <w14:textFill>
            <w14:solidFill>
              <w14:schemeClr w14:val="tx1"/>
            </w14:solidFill>
          </w14:textFill>
        </w:rPr>
        <w:t>万元，完成预算100</w:t>
      </w:r>
      <w:r>
        <w:rPr>
          <w:rStyle w:val="17"/>
          <w:rFonts w:ascii="仿宋" w:hAnsi="仿宋" w:eastAsia="仿宋"/>
          <w:b w:val="0"/>
          <w:bCs/>
          <w:color w:val="000000" w:themeColor="text1"/>
          <w:sz w:val="32"/>
          <w:szCs w:val="32"/>
          <w14:textFill>
            <w14:solidFill>
              <w14:schemeClr w14:val="tx1"/>
            </w14:solidFill>
          </w14:textFill>
        </w:rPr>
        <w:t>%</w:t>
      </w:r>
      <w:r>
        <w:rPr>
          <w:rStyle w:val="17"/>
          <w:rFonts w:hint="eastAsia" w:ascii="仿宋" w:hAnsi="仿宋" w:eastAsia="仿宋"/>
          <w:b w:val="0"/>
          <w:bCs/>
          <w:color w:val="000000" w:themeColor="text1"/>
          <w:sz w:val="32"/>
          <w:szCs w:val="32"/>
          <w:lang w:eastAsia="zh-CN"/>
          <w14:textFill>
            <w14:solidFill>
              <w14:schemeClr w14:val="tx1"/>
            </w14:solidFill>
          </w14:textFill>
        </w:rPr>
        <w:t>。</w:t>
      </w:r>
    </w:p>
    <w:p>
      <w:pPr>
        <w:pStyle w:val="2"/>
        <w:ind w:firstLine="643" w:firstLineChars="200"/>
        <w:rPr>
          <w:rStyle w:val="17"/>
          <w:rFonts w:hint="eastAsia" w:ascii="仿宋" w:hAnsi="仿宋" w:eastAsia="仿宋" w:cs="Times New Roman"/>
          <w:b w:val="0"/>
          <w:bCs/>
          <w:color w:val="000000" w:themeColor="text1"/>
          <w:kern w:val="2"/>
          <w:sz w:val="32"/>
          <w:szCs w:val="32"/>
          <w:lang w:val="en-US" w:eastAsia="zh-CN" w:bidi="ar-SA"/>
          <w14:textFill>
            <w14:solidFill>
              <w14:schemeClr w14:val="tx1"/>
            </w14:solidFill>
          </w14:textFill>
        </w:rPr>
      </w:pPr>
      <w:r>
        <w:rPr>
          <w:rStyle w:val="17"/>
          <w:rFonts w:hint="eastAsia" w:ascii="仿宋" w:hAnsi="仿宋" w:eastAsia="仿宋" w:cs="Times New Roman"/>
          <w:bCs/>
          <w:color w:val="000000" w:themeColor="text1"/>
          <w:kern w:val="2"/>
          <w:sz w:val="32"/>
          <w:szCs w:val="32"/>
          <w:lang w:val="en-US" w:eastAsia="zh-CN" w:bidi="ar-SA"/>
          <w14:textFill>
            <w14:solidFill>
              <w14:schemeClr w14:val="tx1"/>
            </w14:solidFill>
          </w14:textFill>
        </w:rPr>
        <w:t>5.水体：</w:t>
      </w:r>
      <w:r>
        <w:rPr>
          <w:rStyle w:val="17"/>
          <w:rFonts w:hint="eastAsia" w:ascii="仿宋" w:hAnsi="仿宋" w:eastAsia="仿宋" w:cs="Times New Roman"/>
          <w:b w:val="0"/>
          <w:bCs/>
          <w:color w:val="000000" w:themeColor="text1"/>
          <w:kern w:val="2"/>
          <w:sz w:val="32"/>
          <w:szCs w:val="32"/>
          <w:lang w:val="en-US" w:eastAsia="zh-CN" w:bidi="ar-SA"/>
          <w14:textFill>
            <w14:solidFill>
              <w14:schemeClr w14:val="tx1"/>
            </w14:solidFill>
          </w14:textFill>
        </w:rPr>
        <w:t>2110302水体支出321万元，</w:t>
      </w:r>
      <w:r>
        <w:rPr>
          <w:rStyle w:val="17"/>
          <w:rFonts w:hint="eastAsia" w:ascii="仿宋" w:hAnsi="仿宋" w:eastAsia="仿宋"/>
          <w:b w:val="0"/>
          <w:bCs/>
          <w:color w:val="000000" w:themeColor="text1"/>
          <w:sz w:val="32"/>
          <w:szCs w:val="32"/>
          <w14:textFill>
            <w14:solidFill>
              <w14:schemeClr w14:val="tx1"/>
            </w14:solidFill>
          </w14:textFill>
        </w:rPr>
        <w:t>完成预算100</w:t>
      </w:r>
      <w:r>
        <w:rPr>
          <w:rStyle w:val="17"/>
          <w:rFonts w:ascii="仿宋" w:hAnsi="仿宋" w:eastAsia="仿宋"/>
          <w:b w:val="0"/>
          <w:bCs/>
          <w:color w:val="000000" w:themeColor="text1"/>
          <w:sz w:val="32"/>
          <w:szCs w:val="32"/>
          <w14:textFill>
            <w14:solidFill>
              <w14:schemeClr w14:val="tx1"/>
            </w14:solidFill>
          </w14:textFill>
        </w:rPr>
        <w:t>%</w:t>
      </w:r>
      <w:r>
        <w:rPr>
          <w:rStyle w:val="17"/>
          <w:rFonts w:hint="eastAsia" w:ascii="仿宋" w:hAnsi="仿宋" w:eastAsia="仿宋"/>
          <w:b w:val="0"/>
          <w:bCs/>
          <w:color w:val="000000" w:themeColor="text1"/>
          <w:sz w:val="32"/>
          <w:szCs w:val="32"/>
          <w:lang w:eastAsia="zh-CN"/>
          <w14:textFill>
            <w14:solidFill>
              <w14:schemeClr w14:val="tx1"/>
            </w14:solidFill>
          </w14:textFill>
        </w:rPr>
        <w:t>。</w:t>
      </w:r>
    </w:p>
    <w:p>
      <w:pPr>
        <w:spacing w:line="600" w:lineRule="exact"/>
        <w:ind w:firstLine="643" w:firstLineChars="200"/>
        <w:rPr>
          <w:rStyle w:val="17"/>
          <w:rFonts w:hint="default" w:ascii="仿宋" w:hAnsi="仿宋" w:eastAsia="仿宋"/>
          <w:b w:val="0"/>
          <w:bCs/>
          <w:color w:val="000000" w:themeColor="text1"/>
          <w:sz w:val="32"/>
          <w:szCs w:val="32"/>
          <w:lang w:val="en-US" w:eastAsia="zh-CN"/>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6</w:t>
      </w:r>
      <w:r>
        <w:rPr>
          <w:rFonts w:hint="eastAsia" w:ascii="仿宋" w:hAnsi="仿宋" w:eastAsia="仿宋"/>
          <w:b/>
          <w:color w:val="000000" w:themeColor="text1"/>
          <w:sz w:val="32"/>
          <w:szCs w:val="32"/>
          <w14:textFill>
            <w14:solidFill>
              <w14:schemeClr w14:val="tx1"/>
            </w14:solidFill>
          </w14:textFill>
        </w:rPr>
        <w:t>.农林水</w:t>
      </w:r>
      <w:r>
        <w:rPr>
          <w:rStyle w:val="17"/>
          <w:rFonts w:ascii="仿宋" w:hAnsi="仿宋" w:eastAsia="仿宋"/>
          <w:bCs/>
          <w:color w:val="000000" w:themeColor="text1"/>
          <w:sz w:val="32"/>
          <w:szCs w:val="32"/>
          <w14:textFill>
            <w14:solidFill>
              <w14:schemeClr w14:val="tx1"/>
            </w14:solidFill>
          </w14:textFill>
        </w:rPr>
        <w:t>:</w:t>
      </w:r>
      <w:r>
        <w:rPr>
          <w:rStyle w:val="17"/>
          <w:rFonts w:hint="eastAsia" w:ascii="仿宋" w:hAnsi="仿宋" w:eastAsia="仿宋"/>
          <w:b w:val="0"/>
          <w:bCs/>
          <w:color w:val="000000" w:themeColor="text1"/>
          <w:sz w:val="32"/>
          <w:szCs w:val="32"/>
          <w14:textFill>
            <w14:solidFill>
              <w14:schemeClr w14:val="tx1"/>
            </w14:solidFill>
          </w14:textFill>
        </w:rPr>
        <w:t>2130152对高校毕业生到基层补助</w:t>
      </w:r>
      <w:r>
        <w:rPr>
          <w:rStyle w:val="17"/>
          <w:rFonts w:hint="eastAsia" w:ascii="仿宋" w:hAnsi="仿宋" w:eastAsia="仿宋"/>
          <w:b w:val="0"/>
          <w:bCs/>
          <w:color w:val="000000" w:themeColor="text1"/>
          <w:sz w:val="32"/>
          <w:szCs w:val="32"/>
          <w:lang w:val="en-US" w:eastAsia="zh-CN"/>
          <w14:textFill>
            <w14:solidFill>
              <w14:schemeClr w14:val="tx1"/>
            </w14:solidFill>
          </w14:textFill>
        </w:rPr>
        <w:t>1.55</w:t>
      </w:r>
      <w:r>
        <w:rPr>
          <w:rStyle w:val="17"/>
          <w:rFonts w:hint="eastAsia" w:ascii="仿宋" w:hAnsi="仿宋" w:eastAsia="仿宋"/>
          <w:b w:val="0"/>
          <w:bCs/>
          <w:color w:val="000000" w:themeColor="text1"/>
          <w:sz w:val="32"/>
          <w:szCs w:val="32"/>
          <w14:textFill>
            <w14:solidFill>
              <w14:schemeClr w14:val="tx1"/>
            </w14:solidFill>
          </w14:textFill>
        </w:rPr>
        <w:t>万元，完成预算100</w:t>
      </w:r>
      <w:r>
        <w:rPr>
          <w:rStyle w:val="17"/>
          <w:rFonts w:ascii="仿宋" w:hAnsi="仿宋" w:eastAsia="仿宋"/>
          <w:b w:val="0"/>
          <w:bCs/>
          <w:color w:val="000000" w:themeColor="text1"/>
          <w:sz w:val="32"/>
          <w:szCs w:val="32"/>
          <w14:textFill>
            <w14:solidFill>
              <w14:schemeClr w14:val="tx1"/>
            </w14:solidFill>
          </w14:textFill>
        </w:rPr>
        <w:t>%</w:t>
      </w:r>
      <w:r>
        <w:rPr>
          <w:rStyle w:val="17"/>
          <w:rFonts w:hint="eastAsia" w:ascii="仿宋" w:hAnsi="仿宋" w:eastAsia="仿宋"/>
          <w:b w:val="0"/>
          <w:bCs/>
          <w:color w:val="000000" w:themeColor="text1"/>
          <w:sz w:val="32"/>
          <w:szCs w:val="32"/>
          <w:lang w:eastAsia="zh-CN"/>
          <w14:textFill>
            <w14:solidFill>
              <w14:schemeClr w14:val="tx1"/>
            </w14:solidFill>
          </w14:textFill>
        </w:rPr>
        <w:t>。2130199其他农业支出</w:t>
      </w:r>
      <w:r>
        <w:rPr>
          <w:rStyle w:val="17"/>
          <w:rFonts w:hint="eastAsia" w:ascii="仿宋" w:hAnsi="仿宋" w:eastAsia="仿宋"/>
          <w:b w:val="0"/>
          <w:bCs/>
          <w:color w:val="000000" w:themeColor="text1"/>
          <w:sz w:val="32"/>
          <w:szCs w:val="32"/>
          <w:lang w:val="en-US" w:eastAsia="zh-CN"/>
          <w14:textFill>
            <w14:solidFill>
              <w14:schemeClr w14:val="tx1"/>
            </w14:solidFill>
          </w14:textFill>
        </w:rPr>
        <w:t>2万元，</w:t>
      </w:r>
      <w:r>
        <w:rPr>
          <w:rStyle w:val="17"/>
          <w:rFonts w:hint="eastAsia" w:ascii="仿宋" w:hAnsi="仿宋" w:eastAsia="仿宋"/>
          <w:b w:val="0"/>
          <w:bCs/>
          <w:color w:val="000000" w:themeColor="text1"/>
          <w:sz w:val="32"/>
          <w:szCs w:val="32"/>
          <w14:textFill>
            <w14:solidFill>
              <w14:schemeClr w14:val="tx1"/>
            </w14:solidFill>
          </w14:textFill>
        </w:rPr>
        <w:t>完成预算100</w:t>
      </w:r>
      <w:r>
        <w:rPr>
          <w:rStyle w:val="17"/>
          <w:rFonts w:ascii="仿宋" w:hAnsi="仿宋" w:eastAsia="仿宋"/>
          <w:b w:val="0"/>
          <w:bCs/>
          <w:color w:val="000000" w:themeColor="text1"/>
          <w:sz w:val="32"/>
          <w:szCs w:val="32"/>
          <w14:textFill>
            <w14:solidFill>
              <w14:schemeClr w14:val="tx1"/>
            </w14:solidFill>
          </w14:textFill>
        </w:rPr>
        <w:t>%</w:t>
      </w:r>
      <w:r>
        <w:rPr>
          <w:rStyle w:val="17"/>
          <w:rFonts w:hint="eastAsia" w:ascii="仿宋" w:hAnsi="仿宋" w:eastAsia="仿宋"/>
          <w:b w:val="0"/>
          <w:bCs/>
          <w:color w:val="000000" w:themeColor="text1"/>
          <w:sz w:val="32"/>
          <w:szCs w:val="32"/>
          <w:lang w:eastAsia="zh-CN"/>
          <w14:textFill>
            <w14:solidFill>
              <w14:schemeClr w14:val="tx1"/>
            </w14:solidFill>
          </w14:textFill>
        </w:rPr>
        <w:t>。</w:t>
      </w:r>
      <w:r>
        <w:rPr>
          <w:rStyle w:val="17"/>
          <w:rFonts w:hint="eastAsia" w:ascii="仿宋" w:hAnsi="仿宋" w:eastAsia="仿宋"/>
          <w:b w:val="0"/>
          <w:bCs/>
          <w:color w:val="000000" w:themeColor="text1"/>
          <w:sz w:val="32"/>
          <w:szCs w:val="32"/>
          <w14:textFill>
            <w14:solidFill>
              <w14:schemeClr w14:val="tx1"/>
            </w14:solidFill>
          </w14:textFill>
        </w:rPr>
        <w:t>2130504农村基础设施建设支出</w:t>
      </w:r>
      <w:r>
        <w:rPr>
          <w:rStyle w:val="17"/>
          <w:rFonts w:hint="eastAsia" w:ascii="仿宋" w:hAnsi="仿宋" w:eastAsia="仿宋"/>
          <w:b w:val="0"/>
          <w:bCs/>
          <w:color w:val="000000" w:themeColor="text1"/>
          <w:sz w:val="32"/>
          <w:szCs w:val="32"/>
          <w:lang w:val="en-US" w:eastAsia="zh-CN"/>
          <w14:textFill>
            <w14:solidFill>
              <w14:schemeClr w14:val="tx1"/>
            </w14:solidFill>
          </w14:textFill>
        </w:rPr>
        <w:t>60</w:t>
      </w:r>
      <w:r>
        <w:rPr>
          <w:rStyle w:val="17"/>
          <w:rFonts w:hint="eastAsia" w:ascii="仿宋" w:hAnsi="仿宋" w:eastAsia="仿宋"/>
          <w:b w:val="0"/>
          <w:bCs/>
          <w:color w:val="000000" w:themeColor="text1"/>
          <w:sz w:val="32"/>
          <w:szCs w:val="32"/>
          <w14:textFill>
            <w14:solidFill>
              <w14:schemeClr w14:val="tx1"/>
            </w14:solidFill>
          </w14:textFill>
        </w:rPr>
        <w:t>万元，完成预算100</w:t>
      </w:r>
      <w:r>
        <w:rPr>
          <w:rStyle w:val="17"/>
          <w:rFonts w:ascii="仿宋" w:hAnsi="仿宋" w:eastAsia="仿宋"/>
          <w:b w:val="0"/>
          <w:bCs/>
          <w:color w:val="000000" w:themeColor="text1"/>
          <w:sz w:val="32"/>
          <w:szCs w:val="32"/>
          <w14:textFill>
            <w14:solidFill>
              <w14:schemeClr w14:val="tx1"/>
            </w14:solidFill>
          </w14:textFill>
        </w:rPr>
        <w:t>%</w:t>
      </w:r>
      <w:r>
        <w:rPr>
          <w:rStyle w:val="17"/>
          <w:rFonts w:hint="eastAsia" w:ascii="仿宋" w:hAnsi="仿宋" w:eastAsia="仿宋"/>
          <w:b w:val="0"/>
          <w:bCs/>
          <w:color w:val="000000" w:themeColor="text1"/>
          <w:sz w:val="32"/>
          <w:szCs w:val="32"/>
          <w:lang w:eastAsia="zh-CN"/>
          <w14:textFill>
            <w14:solidFill>
              <w14:schemeClr w14:val="tx1"/>
            </w14:solidFill>
          </w14:textFill>
        </w:rPr>
        <w:t>。</w:t>
      </w:r>
      <w:r>
        <w:rPr>
          <w:rStyle w:val="17"/>
          <w:rFonts w:hint="eastAsia" w:ascii="仿宋" w:hAnsi="仿宋" w:eastAsia="仿宋"/>
          <w:b w:val="0"/>
          <w:bCs/>
          <w:color w:val="000000" w:themeColor="text1"/>
          <w:sz w:val="32"/>
          <w:szCs w:val="32"/>
          <w:lang w:val="en-US" w:eastAsia="zh-CN"/>
          <w14:textFill>
            <w14:solidFill>
              <w14:schemeClr w14:val="tx1"/>
            </w14:solidFill>
          </w14:textFill>
        </w:rPr>
        <w:t>2130599</w:t>
      </w:r>
      <w:r>
        <w:rPr>
          <w:rStyle w:val="17"/>
          <w:rFonts w:hint="eastAsia" w:ascii="仿宋" w:hAnsi="仿宋" w:eastAsia="仿宋"/>
          <w:b w:val="0"/>
          <w:bCs/>
          <w:color w:val="000000" w:themeColor="text1"/>
          <w:sz w:val="32"/>
          <w:szCs w:val="32"/>
          <w:lang w:eastAsia="zh-CN"/>
          <w14:textFill>
            <w14:solidFill>
              <w14:schemeClr w14:val="tx1"/>
            </w14:solidFill>
          </w14:textFill>
        </w:rPr>
        <w:t>其他扶贫支出</w:t>
      </w:r>
      <w:r>
        <w:rPr>
          <w:rStyle w:val="17"/>
          <w:rFonts w:hint="eastAsia" w:ascii="仿宋" w:hAnsi="仿宋" w:eastAsia="仿宋"/>
          <w:b w:val="0"/>
          <w:bCs/>
          <w:color w:val="000000" w:themeColor="text1"/>
          <w:sz w:val="32"/>
          <w:szCs w:val="32"/>
          <w:lang w:val="en-US" w:eastAsia="zh-CN"/>
          <w14:textFill>
            <w14:solidFill>
              <w14:schemeClr w14:val="tx1"/>
            </w14:solidFill>
          </w14:textFill>
        </w:rPr>
        <w:t>52</w:t>
      </w:r>
      <w:r>
        <w:rPr>
          <w:rStyle w:val="17"/>
          <w:rFonts w:hint="eastAsia" w:ascii="仿宋" w:hAnsi="仿宋" w:eastAsia="仿宋"/>
          <w:b w:val="0"/>
          <w:bCs/>
          <w:color w:val="000000" w:themeColor="text1"/>
          <w:sz w:val="32"/>
          <w:szCs w:val="32"/>
          <w14:textFill>
            <w14:solidFill>
              <w14:schemeClr w14:val="tx1"/>
            </w14:solidFill>
          </w14:textFill>
        </w:rPr>
        <w:t>万元，完成预算100</w:t>
      </w:r>
      <w:r>
        <w:rPr>
          <w:rStyle w:val="17"/>
          <w:rFonts w:ascii="仿宋" w:hAnsi="仿宋" w:eastAsia="仿宋"/>
          <w:b w:val="0"/>
          <w:bCs/>
          <w:color w:val="000000" w:themeColor="text1"/>
          <w:sz w:val="32"/>
          <w:szCs w:val="32"/>
          <w14:textFill>
            <w14:solidFill>
              <w14:schemeClr w14:val="tx1"/>
            </w14:solidFill>
          </w14:textFill>
        </w:rPr>
        <w:t>%</w:t>
      </w:r>
      <w:r>
        <w:rPr>
          <w:rStyle w:val="17"/>
          <w:rFonts w:hint="eastAsia" w:ascii="仿宋" w:hAnsi="仿宋" w:eastAsia="仿宋"/>
          <w:b w:val="0"/>
          <w:bCs/>
          <w:color w:val="000000" w:themeColor="text1"/>
          <w:sz w:val="32"/>
          <w:szCs w:val="32"/>
          <w:lang w:eastAsia="zh-CN"/>
          <w14:textFill>
            <w14:solidFill>
              <w14:schemeClr w14:val="tx1"/>
            </w14:solidFill>
          </w14:textFill>
        </w:rPr>
        <w:t>。</w:t>
      </w:r>
      <w:r>
        <w:rPr>
          <w:rStyle w:val="17"/>
          <w:rFonts w:hint="eastAsia" w:ascii="仿宋" w:hAnsi="仿宋" w:eastAsia="仿宋"/>
          <w:b w:val="0"/>
          <w:bCs/>
          <w:color w:val="000000" w:themeColor="text1"/>
          <w:sz w:val="32"/>
          <w:szCs w:val="32"/>
          <w14:textFill>
            <w14:solidFill>
              <w14:schemeClr w14:val="tx1"/>
            </w14:solidFill>
          </w14:textFill>
        </w:rPr>
        <w:t>2130705对村民委员会和村党支部的补助支出</w:t>
      </w:r>
      <w:r>
        <w:rPr>
          <w:rStyle w:val="17"/>
          <w:rFonts w:hint="eastAsia" w:ascii="仿宋" w:hAnsi="仿宋" w:eastAsia="仿宋"/>
          <w:b w:val="0"/>
          <w:bCs/>
          <w:color w:val="000000" w:themeColor="text1"/>
          <w:sz w:val="32"/>
          <w:szCs w:val="32"/>
          <w:lang w:val="en-US" w:eastAsia="zh-CN"/>
          <w14:textFill>
            <w14:solidFill>
              <w14:schemeClr w14:val="tx1"/>
            </w14:solidFill>
          </w14:textFill>
        </w:rPr>
        <w:t>168.55</w:t>
      </w:r>
      <w:r>
        <w:rPr>
          <w:rStyle w:val="17"/>
          <w:rFonts w:hint="eastAsia" w:ascii="仿宋" w:hAnsi="仿宋" w:eastAsia="仿宋"/>
          <w:b w:val="0"/>
          <w:bCs/>
          <w:color w:val="000000" w:themeColor="text1"/>
          <w:sz w:val="32"/>
          <w:szCs w:val="32"/>
          <w14:textFill>
            <w14:solidFill>
              <w14:schemeClr w14:val="tx1"/>
            </w14:solidFill>
          </w14:textFill>
        </w:rPr>
        <w:t>万元，完成预算100</w:t>
      </w:r>
      <w:r>
        <w:rPr>
          <w:rStyle w:val="17"/>
          <w:rFonts w:ascii="仿宋" w:hAnsi="仿宋" w:eastAsia="仿宋"/>
          <w:b w:val="0"/>
          <w:bCs/>
          <w:color w:val="000000" w:themeColor="text1"/>
          <w:sz w:val="32"/>
          <w:szCs w:val="32"/>
          <w14:textFill>
            <w14:solidFill>
              <w14:schemeClr w14:val="tx1"/>
            </w14:solidFill>
          </w14:textFill>
        </w:rPr>
        <w:t>%</w:t>
      </w:r>
      <w:r>
        <w:rPr>
          <w:rStyle w:val="17"/>
          <w:rFonts w:hint="eastAsia" w:ascii="仿宋" w:hAnsi="仿宋" w:eastAsia="仿宋"/>
          <w:b w:val="0"/>
          <w:bCs/>
          <w:color w:val="000000" w:themeColor="text1"/>
          <w:sz w:val="32"/>
          <w:szCs w:val="32"/>
          <w:lang w:eastAsia="zh-CN"/>
          <w14:textFill>
            <w14:solidFill>
              <w14:schemeClr w14:val="tx1"/>
            </w14:solidFill>
          </w14:textFill>
        </w:rPr>
        <w:t>。2130799其他农村综合改革支出</w:t>
      </w:r>
      <w:r>
        <w:rPr>
          <w:rStyle w:val="17"/>
          <w:rFonts w:hint="eastAsia" w:ascii="仿宋" w:hAnsi="仿宋" w:eastAsia="仿宋"/>
          <w:b w:val="0"/>
          <w:bCs/>
          <w:color w:val="000000" w:themeColor="text1"/>
          <w:sz w:val="32"/>
          <w:szCs w:val="32"/>
          <w:lang w:val="en-US" w:eastAsia="zh-CN"/>
          <w14:textFill>
            <w14:solidFill>
              <w14:schemeClr w14:val="tx1"/>
            </w14:solidFill>
          </w14:textFill>
        </w:rPr>
        <w:t>10</w:t>
      </w:r>
      <w:r>
        <w:rPr>
          <w:rStyle w:val="17"/>
          <w:rFonts w:hint="eastAsia" w:ascii="仿宋" w:hAnsi="仿宋" w:eastAsia="仿宋"/>
          <w:b w:val="0"/>
          <w:bCs/>
          <w:color w:val="000000" w:themeColor="text1"/>
          <w:sz w:val="32"/>
          <w:szCs w:val="32"/>
          <w:lang w:eastAsia="zh-CN"/>
          <w14:textFill>
            <w14:solidFill>
              <w14:schemeClr w14:val="tx1"/>
            </w14:solidFill>
          </w14:textFill>
        </w:rPr>
        <w:t>0万元，</w:t>
      </w:r>
      <w:r>
        <w:rPr>
          <w:rStyle w:val="17"/>
          <w:rFonts w:hint="eastAsia" w:ascii="仿宋" w:hAnsi="仿宋" w:eastAsia="仿宋"/>
          <w:b w:val="0"/>
          <w:bCs/>
          <w:color w:val="000000" w:themeColor="text1"/>
          <w:sz w:val="32"/>
          <w:szCs w:val="32"/>
          <w14:textFill>
            <w14:solidFill>
              <w14:schemeClr w14:val="tx1"/>
            </w14:solidFill>
          </w14:textFill>
        </w:rPr>
        <w:t>完成预算100</w:t>
      </w:r>
      <w:r>
        <w:rPr>
          <w:rStyle w:val="17"/>
          <w:rFonts w:ascii="仿宋" w:hAnsi="仿宋" w:eastAsia="仿宋"/>
          <w:b w:val="0"/>
          <w:bCs/>
          <w:color w:val="000000" w:themeColor="text1"/>
          <w:sz w:val="32"/>
          <w:szCs w:val="32"/>
          <w14:textFill>
            <w14:solidFill>
              <w14:schemeClr w14:val="tx1"/>
            </w14:solidFill>
          </w14:textFill>
        </w:rPr>
        <w:t>%</w:t>
      </w:r>
      <w:r>
        <w:rPr>
          <w:rStyle w:val="17"/>
          <w:rFonts w:hint="eastAsia" w:ascii="仿宋" w:hAnsi="仿宋" w:eastAsia="仿宋"/>
          <w:b w:val="0"/>
          <w:bCs/>
          <w:color w:val="000000" w:themeColor="text1"/>
          <w:sz w:val="32"/>
          <w:szCs w:val="32"/>
          <w:lang w:eastAsia="zh-CN"/>
          <w14:textFill>
            <w14:solidFill>
              <w14:schemeClr w14:val="tx1"/>
            </w14:solidFill>
          </w14:textFill>
        </w:rPr>
        <w:t>。</w:t>
      </w:r>
      <w:r>
        <w:rPr>
          <w:rStyle w:val="17"/>
          <w:rFonts w:hint="eastAsia" w:ascii="仿宋" w:hAnsi="仿宋" w:eastAsia="仿宋"/>
          <w:b w:val="0"/>
          <w:bCs/>
          <w:color w:val="000000" w:themeColor="text1"/>
          <w:sz w:val="32"/>
          <w:szCs w:val="32"/>
          <w:lang w:val="en-US" w:eastAsia="zh-CN"/>
          <w14:textFill>
            <w14:solidFill>
              <w14:schemeClr w14:val="tx1"/>
            </w14:solidFill>
          </w14:textFill>
        </w:rPr>
        <w:t>2139999</w:t>
      </w:r>
      <w:r>
        <w:rPr>
          <w:rStyle w:val="17"/>
          <w:rFonts w:hint="eastAsia" w:ascii="仿宋" w:hAnsi="仿宋" w:eastAsia="仿宋"/>
          <w:b w:val="0"/>
          <w:bCs/>
          <w:color w:val="000000" w:themeColor="text1"/>
          <w:sz w:val="32"/>
          <w:szCs w:val="32"/>
          <w:lang w:eastAsia="zh-CN"/>
          <w14:textFill>
            <w14:solidFill>
              <w14:schemeClr w14:val="tx1"/>
            </w14:solidFill>
          </w14:textFill>
        </w:rPr>
        <w:t>其他农林水支出</w:t>
      </w:r>
      <w:r>
        <w:rPr>
          <w:rStyle w:val="17"/>
          <w:rFonts w:hint="eastAsia" w:ascii="仿宋" w:hAnsi="仿宋" w:eastAsia="仿宋"/>
          <w:b w:val="0"/>
          <w:bCs/>
          <w:color w:val="000000" w:themeColor="text1"/>
          <w:sz w:val="32"/>
          <w:szCs w:val="32"/>
          <w:lang w:val="en-US" w:eastAsia="zh-CN"/>
          <w14:textFill>
            <w14:solidFill>
              <w14:schemeClr w14:val="tx1"/>
            </w14:solidFill>
          </w14:textFill>
        </w:rPr>
        <w:t>0.5万元，</w:t>
      </w:r>
      <w:r>
        <w:rPr>
          <w:rStyle w:val="17"/>
          <w:rFonts w:hint="eastAsia" w:ascii="仿宋" w:hAnsi="仿宋" w:eastAsia="仿宋"/>
          <w:b w:val="0"/>
          <w:bCs/>
          <w:color w:val="000000" w:themeColor="text1"/>
          <w:sz w:val="32"/>
          <w:szCs w:val="32"/>
          <w14:textFill>
            <w14:solidFill>
              <w14:schemeClr w14:val="tx1"/>
            </w14:solidFill>
          </w14:textFill>
        </w:rPr>
        <w:t>完成预算100</w:t>
      </w:r>
      <w:r>
        <w:rPr>
          <w:rStyle w:val="17"/>
          <w:rFonts w:ascii="仿宋" w:hAnsi="仿宋" w:eastAsia="仿宋"/>
          <w:b w:val="0"/>
          <w:bCs/>
          <w:color w:val="000000" w:themeColor="text1"/>
          <w:sz w:val="32"/>
          <w:szCs w:val="32"/>
          <w14:textFill>
            <w14:solidFill>
              <w14:schemeClr w14:val="tx1"/>
            </w14:solidFill>
          </w14:textFill>
        </w:rPr>
        <w:t>%</w:t>
      </w:r>
      <w:r>
        <w:rPr>
          <w:rStyle w:val="17"/>
          <w:rFonts w:hint="eastAsia" w:ascii="仿宋" w:hAnsi="仿宋" w:eastAsia="仿宋"/>
          <w:b w:val="0"/>
          <w:bCs/>
          <w:color w:val="000000" w:themeColor="text1"/>
          <w:sz w:val="32"/>
          <w:szCs w:val="32"/>
          <w:lang w:eastAsia="zh-CN"/>
          <w14:textFill>
            <w14:solidFill>
              <w14:schemeClr w14:val="tx1"/>
            </w14:solidFill>
          </w14:textFill>
        </w:rPr>
        <w:t>。</w:t>
      </w:r>
    </w:p>
    <w:p>
      <w:pPr>
        <w:spacing w:line="600" w:lineRule="exact"/>
        <w:ind w:firstLine="643" w:firstLineChars="200"/>
        <w:rPr>
          <w:rStyle w:val="17"/>
          <w:rFonts w:hint="eastAsia" w:ascii="仿宋" w:hAnsi="仿宋" w:eastAsia="仿宋"/>
          <w:b w:val="0"/>
          <w:bCs/>
          <w:color w:val="000000" w:themeColor="text1"/>
          <w:sz w:val="32"/>
          <w:szCs w:val="32"/>
          <w:lang w:eastAsia="zh-CN"/>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7</w:t>
      </w:r>
      <w:r>
        <w:rPr>
          <w:rFonts w:hint="eastAsia" w:ascii="仿宋" w:hAnsi="仿宋" w:eastAsia="仿宋"/>
          <w:b/>
          <w:color w:val="000000" w:themeColor="text1"/>
          <w:sz w:val="32"/>
          <w:szCs w:val="32"/>
          <w14:textFill>
            <w14:solidFill>
              <w14:schemeClr w14:val="tx1"/>
            </w14:solidFill>
          </w14:textFill>
        </w:rPr>
        <w:t>.住房保障支出</w:t>
      </w:r>
      <w:r>
        <w:rPr>
          <w:rStyle w:val="17"/>
          <w:rFonts w:ascii="仿宋" w:hAnsi="仿宋" w:eastAsia="仿宋"/>
          <w:bCs/>
          <w:color w:val="000000" w:themeColor="text1"/>
          <w:sz w:val="32"/>
          <w:szCs w:val="32"/>
          <w14:textFill>
            <w14:solidFill>
              <w14:schemeClr w14:val="tx1"/>
            </w14:solidFill>
          </w14:textFill>
        </w:rPr>
        <w:t>:</w:t>
      </w:r>
      <w:r>
        <w:rPr>
          <w:rStyle w:val="17"/>
          <w:rFonts w:hint="eastAsia" w:ascii="仿宋" w:hAnsi="仿宋" w:eastAsia="仿宋"/>
          <w:b w:val="0"/>
          <w:bCs/>
          <w:color w:val="000000" w:themeColor="text1"/>
          <w:sz w:val="32"/>
          <w:szCs w:val="32"/>
          <w14:textFill>
            <w14:solidFill>
              <w14:schemeClr w14:val="tx1"/>
            </w14:solidFill>
          </w14:textFill>
        </w:rPr>
        <w:t>2210201住房公积金支出决算为</w:t>
      </w:r>
      <w:r>
        <w:rPr>
          <w:rStyle w:val="17"/>
          <w:rFonts w:hint="eastAsia" w:ascii="仿宋" w:hAnsi="仿宋" w:eastAsia="仿宋"/>
          <w:b w:val="0"/>
          <w:bCs/>
          <w:color w:val="000000" w:themeColor="text1"/>
          <w:sz w:val="32"/>
          <w:szCs w:val="32"/>
          <w:lang w:val="en-US" w:eastAsia="zh-CN"/>
          <w14:textFill>
            <w14:solidFill>
              <w14:schemeClr w14:val="tx1"/>
            </w14:solidFill>
          </w14:textFill>
        </w:rPr>
        <w:t>54.49</w:t>
      </w:r>
      <w:r>
        <w:rPr>
          <w:rStyle w:val="17"/>
          <w:rFonts w:hint="eastAsia" w:ascii="仿宋" w:hAnsi="仿宋" w:eastAsia="仿宋"/>
          <w:b w:val="0"/>
          <w:bCs/>
          <w:color w:val="000000" w:themeColor="text1"/>
          <w:sz w:val="32"/>
          <w:szCs w:val="32"/>
          <w14:textFill>
            <w14:solidFill>
              <w14:schemeClr w14:val="tx1"/>
            </w14:solidFill>
          </w14:textFill>
        </w:rPr>
        <w:t>万元，完成预算100</w:t>
      </w:r>
      <w:r>
        <w:rPr>
          <w:rStyle w:val="17"/>
          <w:rFonts w:ascii="仿宋" w:hAnsi="仿宋" w:eastAsia="仿宋"/>
          <w:b w:val="0"/>
          <w:bCs/>
          <w:color w:val="000000" w:themeColor="text1"/>
          <w:sz w:val="32"/>
          <w:szCs w:val="32"/>
          <w14:textFill>
            <w14:solidFill>
              <w14:schemeClr w14:val="tx1"/>
            </w14:solidFill>
          </w14:textFill>
        </w:rPr>
        <w:t>%</w:t>
      </w:r>
      <w:r>
        <w:rPr>
          <w:rStyle w:val="17"/>
          <w:rFonts w:hint="eastAsia" w:ascii="仿宋" w:hAnsi="仿宋" w:eastAsia="仿宋"/>
          <w:b w:val="0"/>
          <w:bCs/>
          <w:color w:val="000000" w:themeColor="text1"/>
          <w:sz w:val="32"/>
          <w:szCs w:val="32"/>
          <w14:textFill>
            <w14:solidFill>
              <w14:schemeClr w14:val="tx1"/>
            </w14:solidFill>
          </w14:textFill>
        </w:rPr>
        <w:t>。2210105农村危房改造</w:t>
      </w:r>
      <w:r>
        <w:rPr>
          <w:rStyle w:val="17"/>
          <w:rFonts w:hint="eastAsia" w:ascii="仿宋" w:hAnsi="仿宋" w:eastAsia="仿宋"/>
          <w:b w:val="0"/>
          <w:bCs/>
          <w:color w:val="000000" w:themeColor="text1"/>
          <w:sz w:val="32"/>
          <w:szCs w:val="32"/>
          <w:lang w:eastAsia="zh-CN"/>
          <w14:textFill>
            <w14:solidFill>
              <w14:schemeClr w14:val="tx1"/>
            </w14:solidFill>
          </w14:textFill>
        </w:rPr>
        <w:t>支出33万元，</w:t>
      </w:r>
      <w:r>
        <w:rPr>
          <w:rStyle w:val="17"/>
          <w:rFonts w:hint="eastAsia" w:ascii="仿宋" w:hAnsi="仿宋" w:eastAsia="仿宋"/>
          <w:b w:val="0"/>
          <w:bCs/>
          <w:color w:val="000000" w:themeColor="text1"/>
          <w:sz w:val="32"/>
          <w:szCs w:val="32"/>
          <w14:textFill>
            <w14:solidFill>
              <w14:schemeClr w14:val="tx1"/>
            </w14:solidFill>
          </w14:textFill>
        </w:rPr>
        <w:t>完成预算100</w:t>
      </w:r>
      <w:r>
        <w:rPr>
          <w:rStyle w:val="17"/>
          <w:rFonts w:ascii="仿宋" w:hAnsi="仿宋" w:eastAsia="仿宋"/>
          <w:b w:val="0"/>
          <w:bCs/>
          <w:color w:val="000000" w:themeColor="text1"/>
          <w:sz w:val="32"/>
          <w:szCs w:val="32"/>
          <w14:textFill>
            <w14:solidFill>
              <w14:schemeClr w14:val="tx1"/>
            </w14:solidFill>
          </w14:textFill>
        </w:rPr>
        <w:t>%</w:t>
      </w:r>
      <w:r>
        <w:rPr>
          <w:rStyle w:val="17"/>
          <w:rFonts w:hint="eastAsia" w:ascii="仿宋" w:hAnsi="仿宋" w:eastAsia="仿宋"/>
          <w:b w:val="0"/>
          <w:bCs/>
          <w:color w:val="000000" w:themeColor="text1"/>
          <w:sz w:val="32"/>
          <w:szCs w:val="32"/>
          <w:lang w:eastAsia="zh-CN"/>
          <w14:textFill>
            <w14:solidFill>
              <w14:schemeClr w14:val="tx1"/>
            </w14:solidFill>
          </w14:textFill>
        </w:rPr>
        <w:t>。</w:t>
      </w:r>
    </w:p>
    <w:p>
      <w:pPr>
        <w:tabs>
          <w:tab w:val="right" w:pos="8306"/>
        </w:tabs>
        <w:spacing w:line="600" w:lineRule="exact"/>
        <w:ind w:firstLine="640"/>
        <w:outlineLvl w:val="1"/>
        <w:rPr>
          <w:rStyle w:val="28"/>
          <w:color w:val="000000" w:themeColor="text1"/>
          <w14:textFill>
            <w14:solidFill>
              <w14:schemeClr w14:val="tx1"/>
            </w14:solidFill>
          </w14:textFill>
        </w:rPr>
      </w:pPr>
      <w:bookmarkStart w:id="57" w:name="_Toc20538"/>
      <w:bookmarkStart w:id="58" w:name="_Toc15377214"/>
      <w:bookmarkStart w:id="59" w:name="_Toc15396608"/>
      <w:r>
        <w:rPr>
          <w:rFonts w:hint="eastAsia" w:ascii="黑体" w:eastAsia="黑体"/>
          <w:color w:val="000000" w:themeColor="text1"/>
          <w:sz w:val="32"/>
          <w:szCs w:val="32"/>
          <w14:textFill>
            <w14:solidFill>
              <w14:schemeClr w14:val="tx1"/>
            </w14:solidFill>
          </w14:textFill>
        </w:rPr>
        <w:t>六</w:t>
      </w:r>
      <w:r>
        <w:rPr>
          <w:rFonts w:hint="eastAsia" w:ascii="黑体" w:eastAsia="黑体"/>
          <w:b/>
          <w:color w:val="000000" w:themeColor="text1"/>
          <w:sz w:val="32"/>
          <w:szCs w:val="32"/>
          <w14:textFill>
            <w14:solidFill>
              <w14:schemeClr w14:val="tx1"/>
            </w14:solidFill>
          </w14:textFill>
        </w:rPr>
        <w:t>、</w:t>
      </w:r>
      <w:r>
        <w:rPr>
          <w:rFonts w:hint="eastAsia" w:ascii="黑体" w:hAnsi="黑体" w:eastAsia="黑体"/>
          <w:b/>
          <w:color w:val="000000" w:themeColor="text1"/>
          <w:sz w:val="32"/>
          <w:szCs w:val="32"/>
          <w14:textFill>
            <w14:solidFill>
              <w14:schemeClr w14:val="tx1"/>
            </w14:solidFill>
          </w14:textFill>
        </w:rPr>
        <w:t>一</w:t>
      </w:r>
      <w:r>
        <w:rPr>
          <w:rStyle w:val="28"/>
          <w:rFonts w:hint="eastAsia" w:ascii="黑体" w:hAnsi="黑体" w:eastAsia="黑体"/>
          <w:b w:val="0"/>
          <w:color w:val="000000" w:themeColor="text1"/>
          <w14:textFill>
            <w14:solidFill>
              <w14:schemeClr w14:val="tx1"/>
            </w14:solidFill>
          </w14:textFill>
        </w:rPr>
        <w:t>般公共预算财政拨款基本支出决算情况说明</w:t>
      </w:r>
      <w:bookmarkEnd w:id="57"/>
      <w:bookmarkEnd w:id="58"/>
      <w:bookmarkEnd w:id="59"/>
      <w:r>
        <w:rPr>
          <w:rStyle w:val="28"/>
          <w:rFonts w:ascii="黑体" w:hAnsi="黑体" w:eastAsia="黑体"/>
          <w:b w:val="0"/>
          <w:color w:val="000000" w:themeColor="text1"/>
          <w14:textFill>
            <w14:solidFill>
              <w14:schemeClr w14:val="tx1"/>
            </w14:solidFill>
          </w14:textFill>
        </w:rPr>
        <w:tab/>
      </w:r>
    </w:p>
    <w:p>
      <w:pPr>
        <w:spacing w:line="600" w:lineRule="exact"/>
        <w:ind w:firstLine="645"/>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201</w:t>
      </w:r>
      <w:r>
        <w:rPr>
          <w:rFonts w:hint="eastAsia" w:ascii="仿宋" w:hAnsi="仿宋" w:eastAsia="仿宋"/>
          <w:color w:val="000000" w:themeColor="text1"/>
          <w:sz w:val="32"/>
          <w:szCs w:val="32"/>
          <w14:textFill>
            <w14:solidFill>
              <w14:schemeClr w14:val="tx1"/>
            </w14:solidFill>
          </w14:textFill>
        </w:rPr>
        <w:t>9年一般公共预算财政拨款基本支出</w:t>
      </w:r>
      <w:r>
        <w:rPr>
          <w:rFonts w:hint="eastAsia" w:ascii="仿宋" w:hAnsi="仿宋" w:eastAsia="仿宋"/>
          <w:color w:val="000000" w:themeColor="text1"/>
          <w:sz w:val="32"/>
          <w:szCs w:val="32"/>
          <w:lang w:val="en-US" w:eastAsia="zh-CN"/>
          <w14:textFill>
            <w14:solidFill>
              <w14:schemeClr w14:val="tx1"/>
            </w14:solidFill>
          </w14:textFill>
        </w:rPr>
        <w:t>713.57</w:t>
      </w:r>
      <w:r>
        <w:rPr>
          <w:rFonts w:hint="eastAsia" w:ascii="仿宋" w:hAnsi="仿宋" w:eastAsia="仿宋"/>
          <w:color w:val="000000" w:themeColor="text1"/>
          <w:sz w:val="32"/>
          <w:szCs w:val="32"/>
          <w14:textFill>
            <w14:solidFill>
              <w14:schemeClr w14:val="tx1"/>
            </w14:solidFill>
          </w14:textFill>
        </w:rPr>
        <w:t>万元，其中：</w:t>
      </w:r>
    </w:p>
    <w:p>
      <w:pPr>
        <w:spacing w:line="600" w:lineRule="exact"/>
        <w:ind w:firstLine="645"/>
        <w:rPr>
          <w:rFonts w:hint="eastAsia"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人员经费</w:t>
      </w:r>
      <w:r>
        <w:rPr>
          <w:rFonts w:hint="eastAsia" w:ascii="仿宋" w:hAnsi="仿宋" w:eastAsia="仿宋"/>
          <w:color w:val="000000" w:themeColor="text1"/>
          <w:sz w:val="32"/>
          <w:szCs w:val="32"/>
          <w:lang w:val="en-US" w:eastAsia="zh-CN"/>
          <w14:textFill>
            <w14:solidFill>
              <w14:schemeClr w14:val="tx1"/>
            </w14:solidFill>
          </w14:textFill>
        </w:rPr>
        <w:t>657.31</w:t>
      </w:r>
      <w:r>
        <w:rPr>
          <w:rFonts w:hint="eastAsia" w:ascii="仿宋" w:hAnsi="仿宋" w:eastAsia="仿宋"/>
          <w:color w:val="000000" w:themeColor="text1"/>
          <w:sz w:val="32"/>
          <w:szCs w:val="32"/>
          <w14:textFill>
            <w14:solidFill>
              <w14:schemeClr w14:val="tx1"/>
            </w14:solidFill>
          </w14:textFill>
        </w:rPr>
        <w:t>万元，主要包括：基本工资</w:t>
      </w:r>
      <w:r>
        <w:rPr>
          <w:rFonts w:hint="eastAsia" w:ascii="仿宋" w:hAnsi="仿宋" w:eastAsia="仿宋"/>
          <w:color w:val="000000" w:themeColor="text1"/>
          <w:sz w:val="32"/>
          <w:szCs w:val="32"/>
          <w:lang w:val="en-US" w:eastAsia="zh-CN"/>
          <w14:textFill>
            <w14:solidFill>
              <w14:schemeClr w14:val="tx1"/>
            </w14:solidFill>
          </w14:textFill>
        </w:rPr>
        <w:t>108.38万元</w:t>
      </w:r>
      <w:r>
        <w:rPr>
          <w:rFonts w:hint="eastAsia" w:ascii="仿宋" w:hAnsi="仿宋" w:eastAsia="仿宋"/>
          <w:color w:val="000000" w:themeColor="text1"/>
          <w:sz w:val="32"/>
          <w:szCs w:val="32"/>
          <w14:textFill>
            <w14:solidFill>
              <w14:schemeClr w14:val="tx1"/>
            </w14:solidFill>
          </w14:textFill>
        </w:rPr>
        <w:t>、津贴补贴</w:t>
      </w:r>
      <w:r>
        <w:rPr>
          <w:rFonts w:hint="eastAsia" w:ascii="仿宋" w:hAnsi="仿宋" w:eastAsia="仿宋"/>
          <w:color w:val="000000" w:themeColor="text1"/>
          <w:sz w:val="32"/>
          <w:szCs w:val="32"/>
          <w:lang w:val="en-US" w:eastAsia="zh-CN"/>
          <w14:textFill>
            <w14:solidFill>
              <w14:schemeClr w14:val="tx1"/>
            </w14:solidFill>
          </w14:textFill>
        </w:rPr>
        <w:t>265.28万元</w:t>
      </w:r>
      <w:r>
        <w:rPr>
          <w:rFonts w:hint="eastAsia" w:ascii="仿宋" w:hAnsi="仿宋" w:eastAsia="仿宋"/>
          <w:color w:val="000000" w:themeColor="text1"/>
          <w:sz w:val="32"/>
          <w:szCs w:val="32"/>
          <w14:textFill>
            <w14:solidFill>
              <w14:schemeClr w14:val="tx1"/>
            </w14:solidFill>
          </w14:textFill>
        </w:rPr>
        <w:t>、奖金</w:t>
      </w:r>
      <w:r>
        <w:rPr>
          <w:rFonts w:hint="eastAsia" w:ascii="仿宋" w:hAnsi="仿宋" w:eastAsia="仿宋"/>
          <w:color w:val="000000" w:themeColor="text1"/>
          <w:sz w:val="32"/>
          <w:szCs w:val="32"/>
          <w:lang w:val="en-US" w:eastAsia="zh-CN"/>
          <w14:textFill>
            <w14:solidFill>
              <w14:schemeClr w14:val="tx1"/>
            </w14:solidFill>
          </w14:textFill>
        </w:rPr>
        <w:t>93.57万元</w:t>
      </w:r>
      <w:r>
        <w:rPr>
          <w:rFonts w:hint="eastAsia" w:ascii="仿宋" w:hAnsi="仿宋" w:eastAsia="仿宋"/>
          <w:color w:val="000000" w:themeColor="text1"/>
          <w:sz w:val="32"/>
          <w:szCs w:val="32"/>
          <w14:textFill>
            <w14:solidFill>
              <w14:schemeClr w14:val="tx1"/>
            </w14:solidFill>
          </w14:textFill>
        </w:rPr>
        <w:t>、绩效工资</w:t>
      </w:r>
      <w:r>
        <w:rPr>
          <w:rFonts w:hint="eastAsia" w:ascii="仿宋" w:hAnsi="仿宋" w:eastAsia="仿宋"/>
          <w:color w:val="000000" w:themeColor="text1"/>
          <w:sz w:val="32"/>
          <w:szCs w:val="32"/>
          <w:lang w:val="en-US" w:eastAsia="zh-CN"/>
          <w14:textFill>
            <w14:solidFill>
              <w14:schemeClr w14:val="tx1"/>
            </w14:solidFill>
          </w14:textFill>
        </w:rPr>
        <w:t>8.78万元</w:t>
      </w:r>
      <w:r>
        <w:rPr>
          <w:rFonts w:hint="eastAsia" w:ascii="仿宋" w:hAnsi="仿宋" w:eastAsia="仿宋"/>
          <w:color w:val="000000" w:themeColor="text1"/>
          <w:sz w:val="32"/>
          <w:szCs w:val="32"/>
          <w14:textFill>
            <w14:solidFill>
              <w14:schemeClr w14:val="tx1"/>
            </w14:solidFill>
          </w14:textFill>
        </w:rPr>
        <w:t>、机关事业单位基本养老保险缴费</w:t>
      </w:r>
      <w:r>
        <w:rPr>
          <w:rFonts w:hint="eastAsia" w:ascii="仿宋" w:hAnsi="仿宋" w:eastAsia="仿宋"/>
          <w:color w:val="000000" w:themeColor="text1"/>
          <w:sz w:val="32"/>
          <w:szCs w:val="32"/>
          <w:lang w:val="en-US" w:eastAsia="zh-CN"/>
          <w14:textFill>
            <w14:solidFill>
              <w14:schemeClr w14:val="tx1"/>
            </w14:solidFill>
          </w14:textFill>
        </w:rPr>
        <w:t>53.88万元</w:t>
      </w:r>
      <w:r>
        <w:rPr>
          <w:rFonts w:hint="eastAsia" w:ascii="仿宋" w:hAnsi="仿宋" w:eastAsia="仿宋"/>
          <w:color w:val="000000" w:themeColor="text1"/>
          <w:sz w:val="32"/>
          <w:szCs w:val="32"/>
          <w14:textFill>
            <w14:solidFill>
              <w14:schemeClr w14:val="tx1"/>
            </w14:solidFill>
          </w14:textFill>
        </w:rPr>
        <w:t>、职业年金缴费</w:t>
      </w:r>
      <w:r>
        <w:rPr>
          <w:rFonts w:hint="eastAsia" w:ascii="仿宋" w:hAnsi="仿宋" w:eastAsia="仿宋"/>
          <w:color w:val="000000" w:themeColor="text1"/>
          <w:sz w:val="32"/>
          <w:szCs w:val="32"/>
          <w:lang w:val="en-US" w:eastAsia="zh-CN"/>
          <w14:textFill>
            <w14:solidFill>
              <w14:schemeClr w14:val="tx1"/>
            </w14:solidFill>
          </w14:textFill>
        </w:rPr>
        <w:t>28.86万元</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职工基本医疗保险缴费</w:t>
      </w:r>
      <w:r>
        <w:rPr>
          <w:rFonts w:hint="eastAsia" w:ascii="仿宋" w:hAnsi="仿宋" w:eastAsia="仿宋"/>
          <w:color w:val="000000" w:themeColor="text1"/>
          <w:sz w:val="32"/>
          <w:szCs w:val="32"/>
          <w:lang w:val="en-US" w:eastAsia="zh-CN"/>
          <w14:textFill>
            <w14:solidFill>
              <w14:schemeClr w14:val="tx1"/>
            </w14:solidFill>
          </w14:textFill>
        </w:rPr>
        <w:t>27.39万元、公务员医疗补助缴费6.3万元，</w:t>
      </w:r>
      <w:r>
        <w:rPr>
          <w:rFonts w:hint="eastAsia" w:ascii="仿宋" w:hAnsi="仿宋" w:eastAsia="仿宋"/>
          <w:color w:val="000000" w:themeColor="text1"/>
          <w:sz w:val="32"/>
          <w:szCs w:val="32"/>
          <w14:textFill>
            <w14:solidFill>
              <w14:schemeClr w14:val="tx1"/>
            </w14:solidFill>
          </w14:textFill>
        </w:rPr>
        <w:t>其他社会保障缴费</w:t>
      </w:r>
      <w:r>
        <w:rPr>
          <w:rFonts w:hint="eastAsia" w:ascii="仿宋" w:hAnsi="仿宋" w:eastAsia="仿宋"/>
          <w:color w:val="000000" w:themeColor="text1"/>
          <w:sz w:val="32"/>
          <w:szCs w:val="32"/>
          <w:lang w:val="en-US" w:eastAsia="zh-CN"/>
          <w14:textFill>
            <w14:solidFill>
              <w14:schemeClr w14:val="tx1"/>
            </w14:solidFill>
          </w14:textFill>
        </w:rPr>
        <w:t>7.62万元</w:t>
      </w:r>
      <w:r>
        <w:rPr>
          <w:rFonts w:hint="eastAsia" w:ascii="仿宋" w:hAnsi="仿宋" w:eastAsia="仿宋"/>
          <w:color w:val="000000" w:themeColor="text1"/>
          <w:sz w:val="32"/>
          <w:szCs w:val="32"/>
          <w14:textFill>
            <w14:solidFill>
              <w14:schemeClr w14:val="tx1"/>
            </w14:solidFill>
          </w14:textFill>
        </w:rPr>
        <w:t>、住房公积金</w:t>
      </w:r>
      <w:r>
        <w:rPr>
          <w:rFonts w:hint="eastAsia" w:ascii="仿宋" w:hAnsi="仿宋" w:eastAsia="仿宋"/>
          <w:color w:val="000000" w:themeColor="text1"/>
          <w:sz w:val="32"/>
          <w:szCs w:val="32"/>
          <w:lang w:val="en-US" w:eastAsia="zh-CN"/>
          <w14:textFill>
            <w14:solidFill>
              <w14:schemeClr w14:val="tx1"/>
            </w14:solidFill>
          </w14:textFill>
        </w:rPr>
        <w:t>54.49万元、医疗费2.58万元、生活补助0.66万元、医疗补助0.16万元、奖励金0.02万元。</w:t>
      </w:r>
    </w:p>
    <w:p>
      <w:pPr>
        <w:spacing w:line="600" w:lineRule="exac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日常公用经费</w:t>
      </w:r>
      <w:r>
        <w:rPr>
          <w:rFonts w:hint="eastAsia" w:ascii="仿宋" w:hAnsi="仿宋" w:eastAsia="仿宋"/>
          <w:color w:val="000000" w:themeColor="text1"/>
          <w:sz w:val="32"/>
          <w:szCs w:val="32"/>
          <w:lang w:val="en-US" w:eastAsia="zh-CN"/>
          <w14:textFill>
            <w14:solidFill>
              <w14:schemeClr w14:val="tx1"/>
            </w14:solidFill>
          </w14:textFill>
        </w:rPr>
        <w:t>55.6</w:t>
      </w:r>
      <w:r>
        <w:rPr>
          <w:rFonts w:hint="eastAsia" w:ascii="仿宋" w:hAnsi="仿宋" w:eastAsia="仿宋"/>
          <w:color w:val="000000" w:themeColor="text1"/>
          <w:sz w:val="32"/>
          <w:szCs w:val="32"/>
          <w14:textFill>
            <w14:solidFill>
              <w14:schemeClr w14:val="tx1"/>
            </w14:solidFill>
          </w14:textFill>
        </w:rPr>
        <w:t>万元，主要包括：办公费</w:t>
      </w:r>
      <w:r>
        <w:rPr>
          <w:rFonts w:hint="eastAsia" w:ascii="仿宋" w:hAnsi="仿宋" w:eastAsia="仿宋"/>
          <w:color w:val="000000" w:themeColor="text1"/>
          <w:sz w:val="32"/>
          <w:szCs w:val="32"/>
          <w:lang w:val="en-US" w:eastAsia="zh-CN"/>
          <w14:textFill>
            <w14:solidFill>
              <w14:schemeClr w14:val="tx1"/>
            </w14:solidFill>
          </w14:textFill>
        </w:rPr>
        <w:t>16.83万元</w:t>
      </w:r>
      <w:r>
        <w:rPr>
          <w:rFonts w:hint="eastAsia" w:ascii="仿宋" w:hAnsi="仿宋" w:eastAsia="仿宋"/>
          <w:color w:val="000000" w:themeColor="text1"/>
          <w:sz w:val="32"/>
          <w:szCs w:val="32"/>
          <w14:textFill>
            <w14:solidFill>
              <w14:schemeClr w14:val="tx1"/>
            </w14:solidFill>
          </w14:textFill>
        </w:rPr>
        <w:t>、印刷费</w:t>
      </w:r>
      <w:r>
        <w:rPr>
          <w:rFonts w:hint="eastAsia" w:ascii="仿宋" w:hAnsi="仿宋" w:eastAsia="仿宋"/>
          <w:color w:val="000000" w:themeColor="text1"/>
          <w:sz w:val="32"/>
          <w:szCs w:val="32"/>
          <w:lang w:val="en-US" w:eastAsia="zh-CN"/>
          <w14:textFill>
            <w14:solidFill>
              <w14:schemeClr w14:val="tx1"/>
            </w14:solidFill>
          </w14:textFill>
        </w:rPr>
        <w:t>4.59万元</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咨询费0.15、手续费0.26、</w:t>
      </w:r>
      <w:r>
        <w:rPr>
          <w:rFonts w:hint="eastAsia" w:ascii="仿宋" w:hAnsi="仿宋" w:eastAsia="仿宋"/>
          <w:color w:val="000000" w:themeColor="text1"/>
          <w:sz w:val="32"/>
          <w:szCs w:val="32"/>
          <w14:textFill>
            <w14:solidFill>
              <w14:schemeClr w14:val="tx1"/>
            </w14:solidFill>
          </w14:textFill>
        </w:rPr>
        <w:t>电费</w:t>
      </w:r>
      <w:r>
        <w:rPr>
          <w:rFonts w:hint="eastAsia" w:ascii="仿宋" w:hAnsi="仿宋" w:eastAsia="仿宋"/>
          <w:color w:val="000000" w:themeColor="text1"/>
          <w:sz w:val="32"/>
          <w:szCs w:val="32"/>
          <w:lang w:val="en-US" w:eastAsia="zh-CN"/>
          <w14:textFill>
            <w14:solidFill>
              <w14:schemeClr w14:val="tx1"/>
            </w14:solidFill>
          </w14:textFill>
        </w:rPr>
        <w:t>3万元</w:t>
      </w:r>
      <w:r>
        <w:rPr>
          <w:rFonts w:hint="eastAsia" w:ascii="仿宋" w:hAnsi="仿宋" w:eastAsia="仿宋"/>
          <w:color w:val="000000" w:themeColor="text1"/>
          <w:sz w:val="32"/>
          <w:szCs w:val="32"/>
          <w14:textFill>
            <w14:solidFill>
              <w14:schemeClr w14:val="tx1"/>
            </w14:solidFill>
          </w14:textFill>
        </w:rPr>
        <w:t>、邮电费</w:t>
      </w:r>
      <w:r>
        <w:rPr>
          <w:rFonts w:hint="eastAsia" w:ascii="仿宋" w:hAnsi="仿宋" w:eastAsia="仿宋"/>
          <w:color w:val="000000" w:themeColor="text1"/>
          <w:sz w:val="32"/>
          <w:szCs w:val="32"/>
          <w:lang w:val="en-US" w:eastAsia="zh-CN"/>
          <w14:textFill>
            <w14:solidFill>
              <w14:schemeClr w14:val="tx1"/>
            </w14:solidFill>
          </w14:textFill>
        </w:rPr>
        <w:t>4.87万元</w:t>
      </w:r>
      <w:r>
        <w:rPr>
          <w:rFonts w:hint="eastAsia" w:ascii="仿宋" w:hAnsi="仿宋" w:eastAsia="仿宋"/>
          <w:color w:val="000000" w:themeColor="text1"/>
          <w:sz w:val="32"/>
          <w:szCs w:val="32"/>
          <w14:textFill>
            <w14:solidFill>
              <w14:schemeClr w14:val="tx1"/>
            </w14:solidFill>
          </w14:textFill>
        </w:rPr>
        <w:t>、取暖费</w:t>
      </w:r>
      <w:r>
        <w:rPr>
          <w:rFonts w:hint="eastAsia" w:ascii="仿宋" w:hAnsi="仿宋" w:eastAsia="仿宋"/>
          <w:color w:val="000000" w:themeColor="text1"/>
          <w:sz w:val="32"/>
          <w:szCs w:val="32"/>
          <w:lang w:val="en-US" w:eastAsia="zh-CN"/>
          <w14:textFill>
            <w14:solidFill>
              <w14:schemeClr w14:val="tx1"/>
            </w14:solidFill>
          </w14:textFill>
        </w:rPr>
        <w:t>2万元</w:t>
      </w:r>
      <w:r>
        <w:rPr>
          <w:rFonts w:hint="eastAsia" w:ascii="仿宋" w:hAnsi="仿宋" w:eastAsia="仿宋"/>
          <w:color w:val="000000" w:themeColor="text1"/>
          <w:sz w:val="32"/>
          <w:szCs w:val="32"/>
          <w14:textFill>
            <w14:solidFill>
              <w14:schemeClr w14:val="tx1"/>
            </w14:solidFill>
          </w14:textFill>
        </w:rPr>
        <w:t>、差旅费</w:t>
      </w:r>
      <w:r>
        <w:rPr>
          <w:rFonts w:hint="eastAsia" w:ascii="仿宋" w:hAnsi="仿宋" w:eastAsia="仿宋"/>
          <w:color w:val="000000" w:themeColor="text1"/>
          <w:sz w:val="32"/>
          <w:szCs w:val="32"/>
          <w:lang w:val="en-US" w:eastAsia="zh-CN"/>
          <w14:textFill>
            <w14:solidFill>
              <w14:schemeClr w14:val="tx1"/>
            </w14:solidFill>
          </w14:textFill>
        </w:rPr>
        <w:t>2.8万元</w:t>
      </w:r>
      <w:r>
        <w:rPr>
          <w:rFonts w:hint="eastAsia" w:ascii="仿宋" w:hAnsi="仿宋" w:eastAsia="仿宋"/>
          <w:color w:val="000000" w:themeColor="text1"/>
          <w:sz w:val="32"/>
          <w:szCs w:val="32"/>
          <w14:textFill>
            <w14:solidFill>
              <w14:schemeClr w14:val="tx1"/>
            </w14:solidFill>
          </w14:textFill>
        </w:rPr>
        <w:t>、维修（护）费</w:t>
      </w:r>
      <w:r>
        <w:rPr>
          <w:rFonts w:hint="eastAsia" w:ascii="仿宋" w:hAnsi="仿宋" w:eastAsia="仿宋"/>
          <w:color w:val="000000" w:themeColor="text1"/>
          <w:sz w:val="32"/>
          <w:szCs w:val="32"/>
          <w:lang w:val="en-US" w:eastAsia="zh-CN"/>
          <w14:textFill>
            <w14:solidFill>
              <w14:schemeClr w14:val="tx1"/>
            </w14:solidFill>
          </w14:textFill>
        </w:rPr>
        <w:t>1.02万元</w:t>
      </w:r>
      <w:r>
        <w:rPr>
          <w:rFonts w:hint="eastAsia" w:ascii="仿宋" w:hAnsi="仿宋" w:eastAsia="仿宋"/>
          <w:color w:val="000000" w:themeColor="text1"/>
          <w:sz w:val="32"/>
          <w:szCs w:val="32"/>
          <w14:textFill>
            <w14:solidFill>
              <w14:schemeClr w14:val="tx1"/>
            </w14:solidFill>
          </w14:textFill>
        </w:rPr>
        <w:t>、会议费</w:t>
      </w:r>
      <w:r>
        <w:rPr>
          <w:rFonts w:hint="eastAsia" w:ascii="仿宋" w:hAnsi="仿宋" w:eastAsia="仿宋"/>
          <w:color w:val="000000" w:themeColor="text1"/>
          <w:sz w:val="32"/>
          <w:szCs w:val="32"/>
          <w:lang w:val="en-US" w:eastAsia="zh-CN"/>
          <w14:textFill>
            <w14:solidFill>
              <w14:schemeClr w14:val="tx1"/>
            </w14:solidFill>
          </w14:textFill>
        </w:rPr>
        <w:t>1.2万元</w:t>
      </w:r>
      <w:r>
        <w:rPr>
          <w:rFonts w:hint="eastAsia" w:ascii="仿宋" w:hAnsi="仿宋" w:eastAsia="仿宋"/>
          <w:color w:val="000000" w:themeColor="text1"/>
          <w:sz w:val="32"/>
          <w:szCs w:val="32"/>
          <w14:textFill>
            <w14:solidFill>
              <w14:schemeClr w14:val="tx1"/>
            </w14:solidFill>
          </w14:textFill>
        </w:rPr>
        <w:t>、培训费</w:t>
      </w:r>
      <w:r>
        <w:rPr>
          <w:rFonts w:hint="eastAsia" w:ascii="仿宋" w:hAnsi="仿宋" w:eastAsia="仿宋"/>
          <w:color w:val="000000" w:themeColor="text1"/>
          <w:sz w:val="32"/>
          <w:szCs w:val="32"/>
          <w:lang w:val="en-US" w:eastAsia="zh-CN"/>
          <w14:textFill>
            <w14:solidFill>
              <w14:schemeClr w14:val="tx1"/>
            </w14:solidFill>
          </w14:textFill>
        </w:rPr>
        <w:t>1.5万元</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劳务费7.92万元、</w:t>
      </w:r>
      <w:r>
        <w:rPr>
          <w:rFonts w:hint="eastAsia" w:ascii="仿宋" w:hAnsi="仿宋" w:eastAsia="仿宋"/>
          <w:color w:val="000000" w:themeColor="text1"/>
          <w:sz w:val="32"/>
          <w:szCs w:val="32"/>
          <w14:textFill>
            <w14:solidFill>
              <w14:schemeClr w14:val="tx1"/>
            </w14:solidFill>
          </w14:textFill>
        </w:rPr>
        <w:t>公务用车运行维护费</w:t>
      </w:r>
      <w:r>
        <w:rPr>
          <w:rFonts w:hint="eastAsia" w:ascii="仿宋" w:hAnsi="仿宋" w:eastAsia="仿宋"/>
          <w:color w:val="000000" w:themeColor="text1"/>
          <w:sz w:val="32"/>
          <w:szCs w:val="32"/>
          <w:lang w:val="en-US" w:eastAsia="zh-CN"/>
          <w14:textFill>
            <w14:solidFill>
              <w14:schemeClr w14:val="tx1"/>
            </w14:solidFill>
          </w14:textFill>
        </w:rPr>
        <w:t>9.45万元</w:t>
      </w:r>
      <w:r>
        <w:rPr>
          <w:rFonts w:hint="eastAsia" w:ascii="仿宋" w:hAnsi="仿宋" w:eastAsia="仿宋"/>
          <w:color w:val="000000" w:themeColor="text1"/>
          <w:sz w:val="32"/>
          <w:szCs w:val="32"/>
          <w14:textFill>
            <w14:solidFill>
              <w14:schemeClr w14:val="tx1"/>
            </w14:solidFill>
          </w14:textFill>
        </w:rPr>
        <w:t>等。</w:t>
      </w:r>
    </w:p>
    <w:p>
      <w:pPr>
        <w:spacing w:line="600" w:lineRule="exact"/>
        <w:ind w:firstLine="640"/>
        <w:outlineLvl w:val="1"/>
        <w:rPr>
          <w:rStyle w:val="28"/>
          <w:rFonts w:ascii="黑体" w:hAnsi="黑体" w:eastAsia="黑体"/>
          <w:b w:val="0"/>
          <w:color w:val="000000" w:themeColor="text1"/>
          <w14:textFill>
            <w14:solidFill>
              <w14:schemeClr w14:val="tx1"/>
            </w14:solidFill>
          </w14:textFill>
        </w:rPr>
      </w:pPr>
      <w:bookmarkStart w:id="60" w:name="_Toc15377215"/>
      <w:bookmarkStart w:id="61" w:name="_Toc4775"/>
      <w:bookmarkStart w:id="62" w:name="_Toc15396609"/>
      <w:r>
        <w:rPr>
          <w:rFonts w:hint="eastAsia" w:ascii="黑体" w:eastAsia="黑体"/>
          <w:color w:val="000000" w:themeColor="text1"/>
          <w:sz w:val="32"/>
          <w:szCs w:val="32"/>
          <w14:textFill>
            <w14:solidFill>
              <w14:schemeClr w14:val="tx1"/>
            </w14:solidFill>
          </w14:textFill>
        </w:rPr>
        <w:t>七、</w:t>
      </w:r>
      <w:r>
        <w:rPr>
          <w:rStyle w:val="28"/>
          <w:rFonts w:hint="eastAsia" w:ascii="黑体" w:hAnsi="黑体" w:eastAsia="黑体"/>
          <w:color w:val="000000" w:themeColor="text1"/>
          <w14:textFill>
            <w14:solidFill>
              <w14:schemeClr w14:val="tx1"/>
            </w14:solidFill>
          </w14:textFill>
        </w:rPr>
        <w:t>“</w:t>
      </w:r>
      <w:r>
        <w:rPr>
          <w:rStyle w:val="28"/>
          <w:rFonts w:hint="eastAsia" w:ascii="黑体" w:hAnsi="黑体" w:eastAsia="黑体"/>
          <w:b w:val="0"/>
          <w:color w:val="000000" w:themeColor="text1"/>
          <w14:textFill>
            <w14:solidFill>
              <w14:schemeClr w14:val="tx1"/>
            </w14:solidFill>
          </w14:textFill>
        </w:rPr>
        <w:t>三公”经费财政拨款支出决算情况说明</w:t>
      </w:r>
      <w:bookmarkEnd w:id="60"/>
      <w:bookmarkEnd w:id="61"/>
      <w:bookmarkEnd w:id="62"/>
    </w:p>
    <w:p>
      <w:pPr>
        <w:spacing w:line="600" w:lineRule="exact"/>
        <w:ind w:firstLine="640"/>
        <w:outlineLvl w:val="2"/>
        <w:rPr>
          <w:rFonts w:ascii="仿宋" w:hAnsi="仿宋" w:eastAsia="仿宋"/>
          <w:b/>
          <w:color w:val="000000" w:themeColor="text1"/>
          <w:sz w:val="32"/>
          <w:szCs w:val="32"/>
          <w14:textFill>
            <w14:solidFill>
              <w14:schemeClr w14:val="tx1"/>
            </w14:solidFill>
          </w14:textFill>
        </w:rPr>
      </w:pPr>
      <w:bookmarkStart w:id="63" w:name="_Toc15377216"/>
      <w:r>
        <w:rPr>
          <w:rFonts w:hint="eastAsia" w:ascii="仿宋" w:hAnsi="仿宋" w:eastAsia="仿宋"/>
          <w:b/>
          <w:color w:val="000000" w:themeColor="text1"/>
          <w:sz w:val="32"/>
          <w:szCs w:val="32"/>
          <w14:textFill>
            <w14:solidFill>
              <w14:schemeClr w14:val="tx1"/>
            </w14:solidFill>
          </w14:textFill>
        </w:rPr>
        <w:t>（一）“三公”经费财政拨款支出决算总体情况说明</w:t>
      </w:r>
      <w:bookmarkEnd w:id="63"/>
    </w:p>
    <w:p>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201</w:t>
      </w:r>
      <w:r>
        <w:rPr>
          <w:rFonts w:hint="eastAsia" w:ascii="仿宋" w:hAnsi="仿宋" w:eastAsia="仿宋"/>
          <w:color w:val="000000" w:themeColor="text1"/>
          <w:sz w:val="32"/>
          <w:szCs w:val="32"/>
          <w14:textFill>
            <w14:solidFill>
              <w14:schemeClr w14:val="tx1"/>
            </w14:solidFill>
          </w14:textFill>
        </w:rPr>
        <w:t>9年“三公”经费财政拨款支出决算为</w:t>
      </w:r>
      <w:r>
        <w:rPr>
          <w:rFonts w:hint="eastAsia" w:ascii="仿宋" w:hAnsi="仿宋" w:eastAsia="仿宋"/>
          <w:color w:val="000000" w:themeColor="text1"/>
          <w:sz w:val="32"/>
          <w:szCs w:val="32"/>
          <w:lang w:val="en-US" w:eastAsia="zh-CN"/>
          <w14:textFill>
            <w14:solidFill>
              <w14:schemeClr w14:val="tx1"/>
            </w14:solidFill>
          </w14:textFill>
        </w:rPr>
        <w:t>9.45</w:t>
      </w:r>
      <w:r>
        <w:rPr>
          <w:rFonts w:hint="eastAsia" w:ascii="仿宋" w:hAnsi="仿宋" w:eastAsia="仿宋"/>
          <w:color w:val="000000" w:themeColor="text1"/>
          <w:sz w:val="32"/>
          <w:szCs w:val="32"/>
          <w14:textFill>
            <w14:solidFill>
              <w14:schemeClr w14:val="tx1"/>
            </w14:solidFill>
          </w14:textFill>
        </w:rPr>
        <w:t>万元，完成预算</w:t>
      </w:r>
      <w:r>
        <w:rPr>
          <w:rFonts w:hint="eastAsia" w:ascii="仿宋" w:hAnsi="仿宋" w:eastAsia="仿宋"/>
          <w:color w:val="000000" w:themeColor="text1"/>
          <w:sz w:val="32"/>
          <w:szCs w:val="32"/>
          <w:lang w:val="en-US" w:eastAsia="zh-CN"/>
          <w14:textFill>
            <w14:solidFill>
              <w14:schemeClr w14:val="tx1"/>
            </w14:solidFill>
          </w14:textFill>
        </w:rPr>
        <w:t>100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，决算数与预算数持平。</w:t>
      </w:r>
    </w:p>
    <w:p>
      <w:pPr>
        <w:spacing w:line="600" w:lineRule="exact"/>
        <w:ind w:firstLine="640"/>
        <w:outlineLvl w:val="2"/>
        <w:rPr>
          <w:rFonts w:ascii="仿宋" w:hAnsi="仿宋" w:eastAsia="仿宋"/>
          <w:b/>
          <w:color w:val="000000" w:themeColor="text1"/>
          <w:sz w:val="32"/>
          <w:szCs w:val="32"/>
          <w14:textFill>
            <w14:solidFill>
              <w14:schemeClr w14:val="tx1"/>
            </w14:solidFill>
          </w14:textFill>
        </w:rPr>
      </w:pPr>
      <w:bookmarkStart w:id="64" w:name="_Toc15377217"/>
      <w:r>
        <w:rPr>
          <w:rFonts w:hint="eastAsia" w:ascii="仿宋" w:hAnsi="仿宋" w:eastAsia="仿宋"/>
          <w:b/>
          <w:color w:val="000000" w:themeColor="text1"/>
          <w:sz w:val="32"/>
          <w:szCs w:val="32"/>
          <w14:textFill>
            <w14:solidFill>
              <w14:schemeClr w14:val="tx1"/>
            </w14:solidFill>
          </w14:textFill>
        </w:rPr>
        <w:t>（二）“三公”经费财政拨款支出决算具体情况说明</w:t>
      </w:r>
      <w:bookmarkEnd w:id="64"/>
    </w:p>
    <w:p>
      <w:pPr>
        <w:spacing w:line="600" w:lineRule="exact"/>
        <w:ind w:firstLine="640"/>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201</w:t>
      </w:r>
      <w:r>
        <w:rPr>
          <w:rFonts w:hint="eastAsia" w:ascii="仿宋" w:hAnsi="仿宋" w:eastAsia="仿宋"/>
          <w:color w:val="000000" w:themeColor="text1"/>
          <w:sz w:val="32"/>
          <w:szCs w:val="32"/>
          <w14:textFill>
            <w14:solidFill>
              <w14:schemeClr w14:val="tx1"/>
            </w14:solidFill>
          </w14:textFill>
        </w:rPr>
        <w:t>9年“三公”经费财政拨款支出决算中，因公出国（境）费支出决算</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；公务用车购置及运行维护费支出决算</w:t>
      </w:r>
      <w:r>
        <w:rPr>
          <w:rFonts w:hint="eastAsia" w:ascii="仿宋" w:hAnsi="仿宋" w:eastAsia="仿宋"/>
          <w:color w:val="000000" w:themeColor="text1"/>
          <w:sz w:val="32"/>
          <w:szCs w:val="32"/>
          <w:lang w:val="en-US" w:eastAsia="zh-CN"/>
          <w14:textFill>
            <w14:solidFill>
              <w14:schemeClr w14:val="tx1"/>
            </w14:solidFill>
          </w14:textFill>
        </w:rPr>
        <w:t>9.45</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100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；公务接待费支出决算</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。具体情况如下：</w:t>
      </w:r>
    </w:p>
    <w:p>
      <w:pPr>
        <w:spacing w:line="600" w:lineRule="exact"/>
        <w:ind w:firstLine="640"/>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5408" behindDoc="1" locked="0" layoutInCell="1" allowOverlap="1">
            <wp:simplePos x="0" y="0"/>
            <wp:positionH relativeFrom="column">
              <wp:posOffset>323215</wp:posOffset>
            </wp:positionH>
            <wp:positionV relativeFrom="paragraph">
              <wp:posOffset>146685</wp:posOffset>
            </wp:positionV>
            <wp:extent cx="4103370" cy="2540000"/>
            <wp:effectExtent l="4445" t="4445" r="6985" b="8255"/>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hint="eastAsia" w:ascii="仿宋" w:hAnsi="仿宋" w:eastAsia="仿宋"/>
          <w:color w:val="000000" w:themeColor="text1"/>
          <w:sz w:val="32"/>
          <w:szCs w:val="32"/>
          <w14:textFill>
            <w14:solidFill>
              <w14:schemeClr w14:val="tx1"/>
            </w14:solidFill>
          </w14:textFill>
        </w:rPr>
      </w:pPr>
    </w:p>
    <w:p>
      <w:pPr>
        <w:spacing w:line="600" w:lineRule="exact"/>
        <w:ind w:firstLine="640"/>
        <w:rPr>
          <w:rFonts w:hint="eastAsia" w:ascii="仿宋" w:hAnsi="仿宋" w:eastAsia="仿宋"/>
          <w:color w:val="000000" w:themeColor="text1"/>
          <w:sz w:val="32"/>
          <w:szCs w:val="32"/>
          <w14:textFill>
            <w14:solidFill>
              <w14:schemeClr w14:val="tx1"/>
            </w14:solidFill>
          </w14:textFill>
        </w:rPr>
      </w:pPr>
    </w:p>
    <w:p>
      <w:pPr>
        <w:spacing w:line="600" w:lineRule="exact"/>
        <w:ind w:firstLine="640"/>
        <w:rPr>
          <w:rFonts w:hint="eastAsia" w:ascii="仿宋" w:hAnsi="仿宋" w:eastAsia="仿宋"/>
          <w:color w:val="000000" w:themeColor="text1"/>
          <w:sz w:val="32"/>
          <w:szCs w:val="32"/>
          <w14:textFill>
            <w14:solidFill>
              <w14:schemeClr w14:val="tx1"/>
            </w14:solidFill>
          </w14:textFill>
        </w:rPr>
      </w:pPr>
    </w:p>
    <w:p>
      <w:pPr>
        <w:spacing w:line="600" w:lineRule="exact"/>
        <w:ind w:firstLine="640"/>
        <w:rPr>
          <w:rFonts w:hint="eastAsia" w:ascii="仿宋" w:hAnsi="仿宋" w:eastAsia="仿宋"/>
          <w:color w:val="000000" w:themeColor="text1"/>
          <w:sz w:val="32"/>
          <w:szCs w:val="32"/>
          <w14:textFill>
            <w14:solidFill>
              <w14:schemeClr w14:val="tx1"/>
            </w14:solidFill>
          </w14:textFill>
        </w:rPr>
      </w:pPr>
    </w:p>
    <w:p>
      <w:pPr>
        <w:spacing w:line="600" w:lineRule="exact"/>
        <w:ind w:firstLine="640"/>
        <w:rPr>
          <w:rFonts w:hint="eastAsia" w:ascii="仿宋" w:hAnsi="仿宋" w:eastAsia="仿宋"/>
          <w:color w:val="000000" w:themeColor="text1"/>
          <w:sz w:val="32"/>
          <w:szCs w:val="32"/>
          <w14:textFill>
            <w14:solidFill>
              <w14:schemeClr w14:val="tx1"/>
            </w14:solidFill>
          </w14:textFill>
        </w:rPr>
      </w:pPr>
    </w:p>
    <w:p>
      <w:pPr>
        <w:spacing w:line="600" w:lineRule="exact"/>
        <w:ind w:firstLine="640"/>
        <w:rPr>
          <w:rFonts w:hint="eastAsia" w:ascii="仿宋" w:hAnsi="仿宋" w:eastAsia="仿宋"/>
          <w:color w:val="000000" w:themeColor="text1"/>
          <w:sz w:val="32"/>
          <w:szCs w:val="32"/>
          <w14:textFill>
            <w14:solidFill>
              <w14:schemeClr w14:val="tx1"/>
            </w14:solidFill>
          </w14:textFill>
        </w:rPr>
      </w:pPr>
    </w:p>
    <w:p>
      <w:pPr>
        <w:spacing w:line="600" w:lineRule="exact"/>
        <w:ind w:firstLine="64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（图7：“三公”经费财政拨款支出结构）（饼状图）</w:t>
      </w:r>
    </w:p>
    <w:p>
      <w:pPr>
        <w:spacing w:line="600" w:lineRule="exact"/>
        <w:ind w:firstLine="640"/>
        <w:rPr>
          <w:rFonts w:hint="eastAsia" w:ascii="仿宋_GB2312" w:eastAsia="仿宋_GB2312"/>
          <w:b/>
          <w:color w:val="000000" w:themeColor="text1"/>
          <w:sz w:val="32"/>
          <w:szCs w:val="32"/>
          <w:lang w:eastAsia="zh-CN"/>
          <w14:textFill>
            <w14:solidFill>
              <w14:schemeClr w14:val="tx1"/>
            </w14:solidFill>
          </w14:textFill>
        </w:rPr>
      </w:pPr>
      <w:r>
        <w:rPr>
          <w:rFonts w:ascii="仿宋_GB2312" w:eastAsia="仿宋_GB2312"/>
          <w:b/>
          <w:color w:val="000000" w:themeColor="text1"/>
          <w:sz w:val="32"/>
          <w:szCs w:val="32"/>
          <w14:textFill>
            <w14:solidFill>
              <w14:schemeClr w14:val="tx1"/>
            </w14:solidFill>
          </w14:textFill>
        </w:rPr>
        <w:t>1.</w:t>
      </w:r>
      <w:r>
        <w:rPr>
          <w:rFonts w:hint="eastAsia" w:ascii="仿宋_GB2312" w:eastAsia="仿宋_GB2312"/>
          <w:b/>
          <w:color w:val="000000" w:themeColor="text1"/>
          <w:sz w:val="32"/>
          <w:szCs w:val="32"/>
          <w14:textFill>
            <w14:solidFill>
              <w14:schemeClr w14:val="tx1"/>
            </w14:solidFill>
          </w14:textFill>
        </w:rPr>
        <w:t>因公出国（境）经费支出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r>
        <w:rPr>
          <w:rStyle w:val="17"/>
          <w:rFonts w:hint="eastAsia" w:ascii="仿宋" w:hAnsi="仿宋" w:eastAsia="仿宋"/>
          <w:b w:val="0"/>
          <w:bCs/>
          <w:color w:val="000000" w:themeColor="text1"/>
          <w:sz w:val="32"/>
          <w:szCs w:val="32"/>
          <w14:textFill>
            <w14:solidFill>
              <w14:schemeClr w14:val="tx1"/>
            </w14:solidFill>
          </w14:textFill>
        </w:rPr>
        <w:t>完成预算</w:t>
      </w:r>
      <w:r>
        <w:rPr>
          <w:rStyle w:val="17"/>
          <w:rFonts w:hint="eastAsia" w:ascii="仿宋" w:hAnsi="仿宋" w:eastAsia="仿宋"/>
          <w:b w:val="0"/>
          <w:bCs/>
          <w:color w:val="000000" w:themeColor="text1"/>
          <w:sz w:val="32"/>
          <w:szCs w:val="32"/>
          <w:lang w:val="en-US" w:eastAsia="zh-CN"/>
          <w14:textFill>
            <w14:solidFill>
              <w14:schemeClr w14:val="tx1"/>
            </w14:solidFill>
          </w14:textFill>
        </w:rPr>
        <w:t>100</w:t>
      </w:r>
      <w:r>
        <w:rPr>
          <w:rStyle w:val="17"/>
          <w:rFonts w:ascii="仿宋" w:hAnsi="仿宋" w:eastAsia="仿宋"/>
          <w:b w:val="0"/>
          <w:bCs/>
          <w:color w:val="000000" w:themeColor="text1"/>
          <w:sz w:val="32"/>
          <w:szCs w:val="32"/>
          <w14:textFill>
            <w14:solidFill>
              <w14:schemeClr w14:val="tx1"/>
            </w14:solidFill>
          </w14:textFill>
        </w:rPr>
        <w:t>%</w:t>
      </w:r>
      <w:r>
        <w:rPr>
          <w:rStyle w:val="17"/>
          <w:rFonts w:hint="eastAsia" w:ascii="仿宋" w:hAnsi="仿宋" w:eastAsia="仿宋"/>
          <w:b w:val="0"/>
          <w:bCs/>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全年安排因公出国（境）团组</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次，出国（境）</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人。因公出国（境）支出决算比</w:t>
      </w:r>
      <w:r>
        <w:rPr>
          <w:rFonts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14:textFill>
            <w14:solidFill>
              <w14:schemeClr w14:val="tx1"/>
            </w14:solidFill>
          </w14:textFill>
        </w:rPr>
        <w:t>8年</w:t>
      </w:r>
      <w:r>
        <w:rPr>
          <w:rFonts w:hint="eastAsia" w:ascii="仿宋_GB2312" w:eastAsia="仿宋_GB2312"/>
          <w:color w:val="000000" w:themeColor="text1"/>
          <w:sz w:val="32"/>
          <w:szCs w:val="32"/>
          <w:lang w:eastAsia="zh-CN"/>
          <w14:textFill>
            <w14:solidFill>
              <w14:schemeClr w14:val="tx1"/>
            </w14:solidFill>
          </w14:textFill>
        </w:rPr>
        <w:t>无变化。</w:t>
      </w:r>
    </w:p>
    <w:p>
      <w:pPr>
        <w:spacing w:line="600" w:lineRule="exact"/>
        <w:ind w:firstLine="640"/>
        <w:rPr>
          <w:rFonts w:hint="default" w:ascii="仿宋_GB2312" w:eastAsia="仿宋_GB2312"/>
          <w:b/>
          <w:color w:val="000000" w:themeColor="text1"/>
          <w:sz w:val="32"/>
          <w:szCs w:val="32"/>
          <w:lang w:val="en-US" w:eastAsia="zh-CN"/>
          <w14:textFill>
            <w14:solidFill>
              <w14:schemeClr w14:val="tx1"/>
            </w14:solidFill>
          </w14:textFill>
        </w:rPr>
      </w:pPr>
      <w:r>
        <w:rPr>
          <w:rFonts w:ascii="仿宋_GB2312" w:eastAsia="仿宋_GB2312"/>
          <w:b/>
          <w:color w:val="000000" w:themeColor="text1"/>
          <w:sz w:val="32"/>
          <w:szCs w:val="32"/>
          <w14:textFill>
            <w14:solidFill>
              <w14:schemeClr w14:val="tx1"/>
            </w14:solidFill>
          </w14:textFill>
        </w:rPr>
        <w:t>2.</w:t>
      </w:r>
      <w:r>
        <w:rPr>
          <w:rFonts w:hint="eastAsia" w:ascii="仿宋_GB2312" w:eastAsia="仿宋_GB2312"/>
          <w:b/>
          <w:color w:val="000000" w:themeColor="text1"/>
          <w:sz w:val="32"/>
          <w:szCs w:val="32"/>
          <w14:textFill>
            <w14:solidFill>
              <w14:schemeClr w14:val="tx1"/>
            </w14:solidFill>
          </w14:textFill>
        </w:rPr>
        <w:t>公务用车购置及运行维护费支出</w:t>
      </w:r>
      <w:r>
        <w:rPr>
          <w:rFonts w:hint="eastAsia" w:ascii="仿宋_GB2312" w:eastAsia="仿宋_GB2312"/>
          <w:color w:val="000000" w:themeColor="text1"/>
          <w:sz w:val="32"/>
          <w:szCs w:val="32"/>
          <w:lang w:val="en-US" w:eastAsia="zh-CN"/>
          <w14:textFill>
            <w14:solidFill>
              <w14:schemeClr w14:val="tx1"/>
            </w14:solidFill>
          </w14:textFill>
        </w:rPr>
        <w:t>9.45</w:t>
      </w:r>
      <w:r>
        <w:rPr>
          <w:rFonts w:hint="eastAsia" w:ascii="仿宋_GB2312" w:eastAsia="仿宋_GB2312"/>
          <w:color w:val="000000" w:themeColor="text1"/>
          <w:sz w:val="32"/>
          <w:szCs w:val="32"/>
          <w14:textFill>
            <w14:solidFill>
              <w14:schemeClr w14:val="tx1"/>
            </w14:solidFill>
          </w14:textFill>
        </w:rPr>
        <w:t>万元,</w:t>
      </w:r>
      <w:r>
        <w:rPr>
          <w:rStyle w:val="17"/>
          <w:rFonts w:hint="eastAsia" w:ascii="仿宋" w:hAnsi="仿宋" w:eastAsia="仿宋"/>
          <w:b w:val="0"/>
          <w:bCs/>
          <w:color w:val="000000" w:themeColor="text1"/>
          <w:sz w:val="32"/>
          <w:szCs w:val="32"/>
          <w14:textFill>
            <w14:solidFill>
              <w14:schemeClr w14:val="tx1"/>
            </w14:solidFill>
          </w14:textFill>
        </w:rPr>
        <w:t>完成预算</w:t>
      </w:r>
      <w:r>
        <w:rPr>
          <w:rStyle w:val="17"/>
          <w:rFonts w:hint="eastAsia" w:ascii="仿宋" w:hAnsi="仿宋" w:eastAsia="仿宋"/>
          <w:b w:val="0"/>
          <w:bCs/>
          <w:color w:val="000000" w:themeColor="text1"/>
          <w:sz w:val="32"/>
          <w:szCs w:val="32"/>
          <w:lang w:val="en-US" w:eastAsia="zh-CN"/>
          <w14:textFill>
            <w14:solidFill>
              <w14:schemeClr w14:val="tx1"/>
            </w14:solidFill>
          </w14:textFill>
        </w:rPr>
        <w:t>100</w:t>
      </w:r>
      <w:r>
        <w:rPr>
          <w:rStyle w:val="17"/>
          <w:rFonts w:ascii="仿宋" w:hAnsi="仿宋" w:eastAsia="仿宋"/>
          <w:b w:val="0"/>
          <w:bCs/>
          <w:color w:val="000000" w:themeColor="text1"/>
          <w:sz w:val="32"/>
          <w:szCs w:val="32"/>
          <w14:textFill>
            <w14:solidFill>
              <w14:schemeClr w14:val="tx1"/>
            </w14:solidFill>
          </w14:textFill>
        </w:rPr>
        <w:t>%</w:t>
      </w:r>
      <w:r>
        <w:rPr>
          <w:rStyle w:val="17"/>
          <w:rFonts w:hint="eastAsia" w:ascii="仿宋" w:hAnsi="仿宋" w:eastAsia="仿宋"/>
          <w:b w:val="0"/>
          <w:bCs/>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公务用车购置及运行维护费支出决算比</w:t>
      </w:r>
      <w:r>
        <w:rPr>
          <w:rFonts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14:textFill>
            <w14:solidFill>
              <w14:schemeClr w14:val="tx1"/>
            </w14:solidFill>
          </w14:textFill>
        </w:rPr>
        <w:t>8年增加</w:t>
      </w:r>
      <w:r>
        <w:rPr>
          <w:rFonts w:hint="eastAsia" w:ascii="仿宋_GB2312" w:eastAsia="仿宋_GB2312"/>
          <w:color w:val="000000" w:themeColor="text1"/>
          <w:sz w:val="32"/>
          <w:szCs w:val="32"/>
          <w:lang w:val="en-US" w:eastAsia="zh-CN"/>
          <w14:textFill>
            <w14:solidFill>
              <w14:schemeClr w14:val="tx1"/>
            </w14:solidFill>
          </w14:textFill>
        </w:rPr>
        <w:t>4.92</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eastAsia="仿宋_GB2312"/>
          <w:color w:val="auto"/>
          <w:sz w:val="32"/>
          <w:szCs w:val="32"/>
        </w:rPr>
        <w:t>增长</w:t>
      </w:r>
      <w:r>
        <w:rPr>
          <w:rFonts w:hint="eastAsia" w:ascii="仿宋_GB2312" w:eastAsia="仿宋_GB2312"/>
          <w:color w:val="auto"/>
          <w:sz w:val="32"/>
          <w:szCs w:val="32"/>
          <w:lang w:val="en-US" w:eastAsia="zh-CN"/>
        </w:rPr>
        <w:t>49.45</w:t>
      </w:r>
      <w:r>
        <w:rPr>
          <w:rFonts w:ascii="仿宋_GB2312" w:eastAsia="仿宋_GB2312"/>
          <w:color w:val="auto"/>
          <w:sz w:val="32"/>
          <w:szCs w:val="32"/>
        </w:rPr>
        <w:t>%</w:t>
      </w:r>
      <w:r>
        <w:rPr>
          <w:rFonts w:hint="eastAsia" w:ascii="仿宋_GB2312" w:eastAsia="仿宋_GB2312"/>
          <w:color w:val="auto"/>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val="en-US" w:eastAsia="zh-CN"/>
          <w14:textFill>
            <w14:solidFill>
              <w14:schemeClr w14:val="tx1"/>
            </w14:solidFill>
          </w14:textFill>
        </w:rPr>
        <w:t>2019年度公务用车维修费用增加，公务用车使用时间增加。</w:t>
      </w:r>
    </w:p>
    <w:p>
      <w:pPr>
        <w:spacing w:line="600" w:lineRule="exact"/>
        <w:ind w:firstLine="640" w:firstLineChars="200"/>
        <w:rPr>
          <w:rFonts w:hint="default"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其中：</w:t>
      </w:r>
      <w:r>
        <w:rPr>
          <w:rFonts w:hint="eastAsia" w:ascii="仿宋_GB2312" w:eastAsia="仿宋_GB2312"/>
          <w:b/>
          <w:color w:val="000000" w:themeColor="text1"/>
          <w:sz w:val="32"/>
          <w:szCs w:val="32"/>
          <w14:textFill>
            <w14:solidFill>
              <w14:schemeClr w14:val="tx1"/>
            </w14:solidFill>
          </w14:textFill>
        </w:rPr>
        <w:t>公务用车购置支出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万元。全年按规定更新购置公务用车</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辆，金额</w:t>
      </w:r>
      <w:r>
        <w:rPr>
          <w:rFonts w:hint="eastAsia" w:ascii="仿宋_GB2312" w:eastAsia="仿宋_GB2312"/>
          <w:color w:val="000000" w:themeColor="text1"/>
          <w:sz w:val="32"/>
          <w:szCs w:val="32"/>
          <w:lang w:val="en-US" w:eastAsia="zh-CN"/>
          <w14:textFill>
            <w14:solidFill>
              <w14:schemeClr w14:val="tx1"/>
            </w14:solidFill>
          </w14:textFill>
        </w:rPr>
        <w:t>0</w:t>
      </w:r>
      <w:r>
        <w:rPr>
          <w:rFonts w:ascii="仿宋_GB2312" w:eastAsia="仿宋_GB2312"/>
          <w:color w:val="000000" w:themeColor="text1"/>
          <w:sz w:val="32"/>
          <w:szCs w:val="32"/>
          <w14:textFill>
            <w14:solidFill>
              <w14:schemeClr w14:val="tx1"/>
            </w14:solidFill>
          </w14:textFill>
        </w:rPr>
        <w:t>元。</w:t>
      </w:r>
      <w:r>
        <w:rPr>
          <w:rFonts w:hint="eastAsia" w:ascii="仿宋_GB2312" w:eastAsia="仿宋_GB2312"/>
          <w:color w:val="000000" w:themeColor="text1"/>
          <w:sz w:val="32"/>
          <w:szCs w:val="32"/>
          <w14:textFill>
            <w14:solidFill>
              <w14:schemeClr w14:val="tx1"/>
            </w14:solidFill>
          </w14:textFill>
        </w:rPr>
        <w:t>截至</w:t>
      </w:r>
      <w:r>
        <w:rPr>
          <w:rFonts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14:textFill>
            <w14:solidFill>
              <w14:schemeClr w14:val="tx1"/>
            </w14:solidFill>
          </w14:textFill>
        </w:rPr>
        <w:t>9年</w:t>
      </w:r>
      <w:r>
        <w:rPr>
          <w:rFonts w:ascii="仿宋_GB2312" w:eastAsia="仿宋_GB2312"/>
          <w:color w:val="000000" w:themeColor="text1"/>
          <w:sz w:val="32"/>
          <w:szCs w:val="32"/>
          <w14:textFill>
            <w14:solidFill>
              <w14:schemeClr w14:val="tx1"/>
            </w14:solidFill>
          </w14:textFill>
        </w:rPr>
        <w:t>12</w:t>
      </w:r>
      <w:r>
        <w:rPr>
          <w:rFonts w:hint="eastAsia" w:ascii="仿宋_GB2312" w:eastAsia="仿宋_GB2312"/>
          <w:color w:val="000000" w:themeColor="text1"/>
          <w:sz w:val="32"/>
          <w:szCs w:val="32"/>
          <w14:textFill>
            <w14:solidFill>
              <w14:schemeClr w14:val="tx1"/>
            </w14:solidFill>
          </w14:textFill>
        </w:rPr>
        <w:t>月底，单位共有公务用车</w:t>
      </w:r>
      <w:r>
        <w:rPr>
          <w:rFonts w:hint="eastAsia" w:ascii="仿宋_GB2312" w:eastAsia="仿宋_GB2312"/>
          <w:color w:val="000000" w:themeColor="text1"/>
          <w:sz w:val="32"/>
          <w:szCs w:val="32"/>
          <w:lang w:val="en-US" w:eastAsia="zh-CN"/>
          <w14:textFill>
            <w14:solidFill>
              <w14:schemeClr w14:val="tx1"/>
            </w14:solidFill>
          </w14:textFill>
        </w:rPr>
        <w:t>2</w:t>
      </w:r>
      <w:r>
        <w:rPr>
          <w:rFonts w:hint="eastAsia" w:ascii="仿宋_GB2312" w:eastAsia="仿宋_GB2312"/>
          <w:color w:val="000000" w:themeColor="text1"/>
          <w:sz w:val="32"/>
          <w:szCs w:val="32"/>
          <w14:textFill>
            <w14:solidFill>
              <w14:schemeClr w14:val="tx1"/>
            </w14:solidFill>
          </w14:textFill>
        </w:rPr>
        <w:t>辆，其中：主要领导干部用车</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辆、机要通信用车</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辆、应急保障用车</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 执法执勤用车</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w:t>
      </w:r>
      <w:r>
        <w:rPr>
          <w:rFonts w:hint="eastAsia" w:ascii="仿宋_GB2312" w:eastAsia="仿宋_GB2312"/>
          <w:color w:val="000000" w:themeColor="text1"/>
          <w:sz w:val="32"/>
          <w:szCs w:val="32"/>
          <w:lang w:eastAsia="zh-CN"/>
          <w14:textFill>
            <w14:solidFill>
              <w14:schemeClr w14:val="tx1"/>
            </w14:solidFill>
          </w14:textFill>
        </w:rPr>
        <w:t>、其他车辆</w:t>
      </w:r>
      <w:r>
        <w:rPr>
          <w:rFonts w:hint="eastAsia" w:ascii="仿宋_GB2312" w:eastAsia="仿宋_GB2312"/>
          <w:color w:val="000000" w:themeColor="text1"/>
          <w:sz w:val="32"/>
          <w:szCs w:val="32"/>
          <w:lang w:val="en-US" w:eastAsia="zh-CN"/>
          <w14:textFill>
            <w14:solidFill>
              <w14:schemeClr w14:val="tx1"/>
            </w14:solidFill>
          </w14:textFill>
        </w:rPr>
        <w:t>2辆。</w:t>
      </w:r>
    </w:p>
    <w:p>
      <w:pPr>
        <w:spacing w:line="600" w:lineRule="exact"/>
        <w:ind w:firstLine="640"/>
        <w:rPr>
          <w:rFonts w:ascii="仿宋_GB2312" w:eastAsia="仿宋_GB2312"/>
          <w:color w:val="000000" w:themeColor="text1"/>
          <w:sz w:val="32"/>
          <w:szCs w:val="32"/>
          <w14:textFill>
            <w14:solidFill>
              <w14:schemeClr w14:val="tx1"/>
            </w14:solidFill>
          </w14:textFill>
        </w:rPr>
      </w:pPr>
      <w:r>
        <w:rPr>
          <w:rFonts w:hint="eastAsia" w:ascii="仿宋_GB2312" w:eastAsia="仿宋_GB2312"/>
          <w:b/>
          <w:color w:val="000000" w:themeColor="text1"/>
          <w:sz w:val="32"/>
          <w:szCs w:val="32"/>
          <w14:textFill>
            <w14:solidFill>
              <w14:schemeClr w14:val="tx1"/>
            </w14:solidFill>
          </w14:textFill>
        </w:rPr>
        <w:t>公务用车运行维护费支出</w:t>
      </w:r>
      <w:r>
        <w:rPr>
          <w:rFonts w:hint="eastAsia" w:ascii="仿宋_GB2312" w:eastAsia="仿宋_GB2312"/>
          <w:color w:val="000000" w:themeColor="text1"/>
          <w:sz w:val="32"/>
          <w:szCs w:val="32"/>
          <w:lang w:val="en-US" w:eastAsia="zh-CN"/>
          <w14:textFill>
            <w14:solidFill>
              <w14:schemeClr w14:val="tx1"/>
            </w14:solidFill>
          </w14:textFill>
        </w:rPr>
        <w:t>9.45</w:t>
      </w:r>
      <w:r>
        <w:rPr>
          <w:rFonts w:hint="eastAsia" w:ascii="仿宋_GB2312" w:eastAsia="仿宋_GB2312"/>
          <w:color w:val="000000" w:themeColor="text1"/>
          <w:sz w:val="32"/>
          <w:szCs w:val="32"/>
          <w14:textFill>
            <w14:solidFill>
              <w14:schemeClr w14:val="tx1"/>
            </w14:solidFill>
          </w14:textFill>
        </w:rPr>
        <w:t>万元。主要用于</w:t>
      </w:r>
      <w:r>
        <w:rPr>
          <w:rFonts w:hint="eastAsia" w:ascii="仿宋_GB2312" w:eastAsia="仿宋_GB2312"/>
          <w:color w:val="000000" w:themeColor="text1"/>
          <w:sz w:val="32"/>
          <w:szCs w:val="32"/>
          <w:lang w:eastAsia="zh-CN"/>
          <w14:textFill>
            <w14:solidFill>
              <w14:schemeClr w14:val="tx1"/>
            </w14:solidFill>
          </w14:textFill>
        </w:rPr>
        <w:t>下牧业开展工作、到县参加会议、办事、日常辖区巡逻、出差</w:t>
      </w:r>
      <w:r>
        <w:rPr>
          <w:rFonts w:hint="eastAsia" w:ascii="仿宋_GB2312" w:eastAsia="仿宋_GB2312"/>
          <w:color w:val="000000" w:themeColor="text1"/>
          <w:sz w:val="32"/>
          <w:szCs w:val="32"/>
          <w14:textFill>
            <w14:solidFill>
              <w14:schemeClr w14:val="tx1"/>
            </w14:solidFill>
          </w14:textFill>
        </w:rPr>
        <w:t>等所需的公务用车燃料费、维修费、过路过桥费、保险费等支出。</w:t>
      </w:r>
    </w:p>
    <w:p>
      <w:pPr>
        <w:numPr>
          <w:ilvl w:val="0"/>
          <w:numId w:val="2"/>
        </w:numPr>
        <w:spacing w:line="600" w:lineRule="exact"/>
        <w:ind w:firstLine="640"/>
        <w:rPr>
          <w:rFonts w:ascii="仿宋_GB2312" w:eastAsia="仿宋_GB2312"/>
          <w:color w:val="000000" w:themeColor="text1"/>
          <w:sz w:val="32"/>
          <w:szCs w:val="32"/>
          <w14:textFill>
            <w14:solidFill>
              <w14:schemeClr w14:val="tx1"/>
            </w14:solidFill>
          </w14:textFill>
        </w:rPr>
      </w:pPr>
      <w:r>
        <w:rPr>
          <w:rFonts w:hint="eastAsia" w:ascii="仿宋_GB2312" w:eastAsia="仿宋_GB2312"/>
          <w:b/>
          <w:color w:val="000000" w:themeColor="text1"/>
          <w:sz w:val="32"/>
          <w:szCs w:val="32"/>
          <w14:textFill>
            <w14:solidFill>
              <w14:schemeClr w14:val="tx1"/>
            </w14:solidFill>
          </w14:textFill>
        </w:rPr>
        <w:t>公务接待费支出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r>
        <w:rPr>
          <w:rStyle w:val="17"/>
          <w:rFonts w:hint="eastAsia" w:ascii="仿宋" w:hAnsi="仿宋" w:eastAsia="仿宋"/>
          <w:b w:val="0"/>
          <w:bCs/>
          <w:color w:val="000000" w:themeColor="text1"/>
          <w:sz w:val="32"/>
          <w:szCs w:val="32"/>
          <w14:textFill>
            <w14:solidFill>
              <w14:schemeClr w14:val="tx1"/>
            </w14:solidFill>
          </w14:textFill>
        </w:rPr>
        <w:t>完成预算</w:t>
      </w:r>
      <w:r>
        <w:rPr>
          <w:rStyle w:val="17"/>
          <w:rFonts w:hint="eastAsia" w:ascii="仿宋" w:hAnsi="仿宋" w:eastAsia="仿宋"/>
          <w:b w:val="0"/>
          <w:bCs/>
          <w:color w:val="000000" w:themeColor="text1"/>
          <w:sz w:val="32"/>
          <w:szCs w:val="32"/>
          <w:lang w:val="en-US" w:eastAsia="zh-CN"/>
          <w14:textFill>
            <w14:solidFill>
              <w14:schemeClr w14:val="tx1"/>
            </w14:solidFill>
          </w14:textFill>
        </w:rPr>
        <w:t>0</w:t>
      </w:r>
      <w:r>
        <w:rPr>
          <w:rStyle w:val="17"/>
          <w:rFonts w:ascii="仿宋" w:hAnsi="仿宋" w:eastAsia="仿宋"/>
          <w:b w:val="0"/>
          <w:bCs/>
          <w:color w:val="000000" w:themeColor="text1"/>
          <w:sz w:val="32"/>
          <w:szCs w:val="32"/>
          <w14:textFill>
            <w14:solidFill>
              <w14:schemeClr w14:val="tx1"/>
            </w14:solidFill>
          </w14:textFill>
        </w:rPr>
        <w:t>%</w:t>
      </w:r>
      <w:r>
        <w:rPr>
          <w:rStyle w:val="17"/>
          <w:rFonts w:hint="eastAsia" w:ascii="仿宋" w:hAnsi="仿宋" w:eastAsia="仿宋"/>
          <w:b w:val="0"/>
          <w:bCs/>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公务接待费支出决算</w:t>
      </w:r>
      <w:r>
        <w:rPr>
          <w:rFonts w:hint="eastAsia" w:ascii="仿宋_GB2312" w:eastAsia="仿宋_GB2312"/>
          <w:color w:val="auto"/>
          <w:sz w:val="32"/>
          <w:szCs w:val="32"/>
          <w:lang w:val="en-US" w:eastAsia="zh-CN"/>
        </w:rPr>
        <w:t>与</w:t>
      </w:r>
      <w:r>
        <w:rPr>
          <w:rFonts w:ascii="仿宋_GB2312" w:eastAsia="仿宋_GB2312"/>
          <w:color w:val="auto"/>
          <w:sz w:val="32"/>
          <w:szCs w:val="32"/>
        </w:rPr>
        <w:t>201</w:t>
      </w:r>
      <w:r>
        <w:rPr>
          <w:rFonts w:hint="eastAsia" w:ascii="仿宋_GB2312" w:eastAsia="仿宋_GB2312"/>
          <w:color w:val="auto"/>
          <w:sz w:val="32"/>
          <w:szCs w:val="32"/>
        </w:rPr>
        <w:t>8年</w:t>
      </w:r>
      <w:r>
        <w:rPr>
          <w:rFonts w:hint="eastAsia" w:ascii="仿宋_GB2312" w:eastAsia="仿宋_GB2312"/>
          <w:color w:val="auto"/>
          <w:sz w:val="32"/>
          <w:szCs w:val="32"/>
          <w:lang w:val="en-US" w:eastAsia="zh-CN"/>
        </w:rPr>
        <w:t>持平</w:t>
      </w:r>
      <w:r>
        <w:rPr>
          <w:rFonts w:hint="eastAsia" w:ascii="仿宋_GB2312" w:eastAsia="仿宋_GB2312"/>
          <w:color w:val="000000" w:themeColor="text1"/>
          <w:sz w:val="32"/>
          <w:szCs w:val="32"/>
          <w14:textFill>
            <w14:solidFill>
              <w14:schemeClr w14:val="tx1"/>
            </w14:solidFill>
          </w14:textFill>
        </w:rPr>
        <w:t>。</w:t>
      </w:r>
    </w:p>
    <w:p>
      <w:pPr>
        <w:numPr>
          <w:ilvl w:val="0"/>
          <w:numId w:val="2"/>
        </w:numPr>
        <w:spacing w:line="600" w:lineRule="exact"/>
        <w:ind w:firstLine="640"/>
        <w:rPr>
          <w:rFonts w:ascii="仿宋_GB2312" w:eastAsia="仿宋_GB2312"/>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国内公务接待支出</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p>
    <w:p>
      <w:pPr>
        <w:spacing w:line="600" w:lineRule="exact"/>
        <w:ind w:firstLine="643" w:firstLineChars="200"/>
        <w:rPr>
          <w:rFonts w:ascii="黑体" w:eastAsia="黑体"/>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外事接待支出</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eastAsia="仿宋_GB2312"/>
          <w:color w:val="000000" w:themeColor="text1"/>
          <w:sz w:val="32"/>
          <w:szCs w:val="32"/>
          <w:lang w:eastAsia="zh-CN"/>
          <w14:textFill>
            <w14:solidFill>
              <w14:schemeClr w14:val="tx1"/>
            </w14:solidFill>
          </w14:textFill>
        </w:rPr>
        <w:t>。</w:t>
      </w:r>
      <w:bookmarkStart w:id="65" w:name="_Toc15377218"/>
      <w:bookmarkStart w:id="66" w:name="_Toc15396610"/>
    </w:p>
    <w:p>
      <w:pPr>
        <w:spacing w:line="600" w:lineRule="exact"/>
        <w:ind w:firstLine="640"/>
        <w:outlineLvl w:val="1"/>
        <w:rPr>
          <w:rStyle w:val="28"/>
          <w:rFonts w:ascii="黑体" w:hAnsi="黑体" w:eastAsia="黑体"/>
          <w:color w:val="000000" w:themeColor="text1"/>
          <w14:textFill>
            <w14:solidFill>
              <w14:schemeClr w14:val="tx1"/>
            </w14:solidFill>
          </w14:textFill>
        </w:rPr>
      </w:pPr>
      <w:bookmarkStart w:id="67" w:name="_Toc71"/>
      <w:r>
        <w:rPr>
          <w:rFonts w:hint="eastAsia" w:ascii="黑体" w:eastAsia="黑体"/>
          <w:color w:val="000000" w:themeColor="text1"/>
          <w:sz w:val="32"/>
          <w:szCs w:val="32"/>
          <w14:textFill>
            <w14:solidFill>
              <w14:schemeClr w14:val="tx1"/>
            </w14:solidFill>
          </w14:textFill>
        </w:rPr>
        <w:t>八、</w:t>
      </w:r>
      <w:r>
        <w:rPr>
          <w:rStyle w:val="28"/>
          <w:rFonts w:hint="eastAsia" w:ascii="黑体" w:hAnsi="黑体" w:eastAsia="黑体"/>
          <w:b w:val="0"/>
          <w:color w:val="000000" w:themeColor="text1"/>
          <w14:textFill>
            <w14:solidFill>
              <w14:schemeClr w14:val="tx1"/>
            </w14:solidFill>
          </w14:textFill>
        </w:rPr>
        <w:t>政府性基金预算支出决算情况说明</w:t>
      </w:r>
      <w:bookmarkEnd w:id="65"/>
      <w:bookmarkEnd w:id="66"/>
      <w:bookmarkEnd w:id="67"/>
    </w:p>
    <w:p>
      <w:pPr>
        <w:spacing w:line="600" w:lineRule="exact"/>
        <w:ind w:firstLine="64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14:textFill>
            <w14:solidFill>
              <w14:schemeClr w14:val="tx1"/>
            </w14:solidFill>
          </w14:textFill>
        </w:rPr>
        <w:t>9年政府性基金预算拨款支出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p>
    <w:p>
      <w:pPr>
        <w:numPr>
          <w:ilvl w:val="0"/>
          <w:numId w:val="3"/>
        </w:numPr>
        <w:spacing w:line="600" w:lineRule="exact"/>
        <w:ind w:firstLine="640"/>
        <w:outlineLvl w:val="1"/>
        <w:rPr>
          <w:rStyle w:val="28"/>
          <w:rFonts w:ascii="黑体" w:hAnsi="黑体" w:eastAsia="黑体"/>
          <w:b w:val="0"/>
          <w:color w:val="000000" w:themeColor="text1"/>
          <w14:textFill>
            <w14:solidFill>
              <w14:schemeClr w14:val="tx1"/>
            </w14:solidFill>
          </w14:textFill>
        </w:rPr>
      </w:pPr>
      <w:bookmarkStart w:id="68" w:name="_Toc15396611"/>
      <w:bookmarkStart w:id="69" w:name="_Toc13853"/>
      <w:bookmarkStart w:id="70" w:name="_Toc15377219"/>
      <w:r>
        <w:rPr>
          <w:rStyle w:val="28"/>
          <w:rFonts w:hint="eastAsia" w:ascii="黑体" w:hAnsi="黑体" w:eastAsia="黑体"/>
          <w:b w:val="0"/>
          <w:color w:val="000000" w:themeColor="text1"/>
          <w14:textFill>
            <w14:solidFill>
              <w14:schemeClr w14:val="tx1"/>
            </w14:solidFill>
          </w14:textFill>
        </w:rPr>
        <w:t>国有资本经营预算支出决算情况说明</w:t>
      </w:r>
      <w:bookmarkEnd w:id="68"/>
      <w:bookmarkEnd w:id="69"/>
      <w:bookmarkEnd w:id="70"/>
    </w:p>
    <w:p>
      <w:pPr>
        <w:spacing w:line="600" w:lineRule="exact"/>
        <w:ind w:firstLine="640"/>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14:textFill>
            <w14:solidFill>
              <w14:schemeClr w14:val="tx1"/>
            </w14:solidFill>
          </w14:textFill>
        </w:rPr>
        <w:t>9年国有资本经营预算拨款支出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p>
    <w:p>
      <w:pPr>
        <w:numPr>
          <w:ilvl w:val="0"/>
          <w:numId w:val="3"/>
        </w:numPr>
        <w:spacing w:line="600" w:lineRule="exact"/>
        <w:ind w:left="0" w:leftChars="0" w:firstLine="640" w:firstLineChars="0"/>
        <w:outlineLvl w:val="1"/>
        <w:rPr>
          <w:rStyle w:val="28"/>
          <w:rFonts w:hint="eastAsia" w:ascii="黑体" w:hAnsi="黑体" w:eastAsia="黑体"/>
          <w:b w:val="0"/>
          <w:color w:val="000000" w:themeColor="text1"/>
          <w14:textFill>
            <w14:solidFill>
              <w14:schemeClr w14:val="tx1"/>
            </w14:solidFill>
          </w14:textFill>
        </w:rPr>
      </w:pPr>
      <w:bookmarkStart w:id="71" w:name="_Toc15396612"/>
      <w:bookmarkStart w:id="72" w:name="_Toc15377221"/>
      <w:bookmarkStart w:id="73" w:name="_Toc40"/>
      <w:r>
        <w:rPr>
          <w:rStyle w:val="28"/>
          <w:rFonts w:hint="eastAsia" w:ascii="黑体" w:hAnsi="黑体" w:eastAsia="黑体"/>
          <w:b w:val="0"/>
          <w:color w:val="000000" w:themeColor="text1"/>
          <w14:textFill>
            <w14:solidFill>
              <w14:schemeClr w14:val="tx1"/>
            </w14:solidFill>
          </w14:textFill>
        </w:rPr>
        <w:t>其他重要事项的情况说明</w:t>
      </w:r>
      <w:bookmarkEnd w:id="71"/>
      <w:bookmarkEnd w:id="72"/>
      <w:bookmarkEnd w:id="73"/>
    </w:p>
    <w:p>
      <w:pPr>
        <w:spacing w:line="600" w:lineRule="exact"/>
        <w:ind w:firstLine="643" w:firstLineChars="200"/>
        <w:outlineLvl w:val="2"/>
        <w:rPr>
          <w:rFonts w:hint="eastAsia" w:ascii="仿宋" w:hAnsi="仿宋" w:eastAsia="仿宋"/>
          <w:b/>
          <w:color w:val="000000" w:themeColor="text1"/>
          <w:sz w:val="32"/>
          <w:szCs w:val="32"/>
          <w:lang w:val="en-US" w:eastAsia="zh-CN"/>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（一）机关运行经费支出情况</w:t>
      </w:r>
    </w:p>
    <w:p>
      <w:pPr>
        <w:pStyle w:val="2"/>
        <w:numPr>
          <w:ilvl w:val="0"/>
          <w:numId w:val="0"/>
        </w:numPr>
        <w:ind w:left="630" w:leftChars="0" w:firstLine="640" w:firstLineChars="200"/>
        <w:rPr>
          <w:rFonts w:hint="default" w:ascii="仿宋_GB2312" w:hAnsi="Times New Roman" w:eastAsia="仿宋_GB2312" w:cs="Times New Roman"/>
          <w:color w:val="000000" w:themeColor="text1"/>
          <w:kern w:val="2"/>
          <w:sz w:val="32"/>
          <w:szCs w:val="32"/>
          <w:lang w:val="en-US" w:eastAsia="zh-CN" w:bidi="ar-SA"/>
          <w14:textFill>
            <w14:solidFill>
              <w14:schemeClr w14:val="tx1"/>
            </w14:solidFill>
          </w14:textFill>
        </w:rPr>
      </w:pPr>
      <w:r>
        <w:rPr>
          <w:rFonts w:hint="eastAsia" w:ascii="仿宋_GB2312" w:hAnsi="Times New Roman" w:eastAsia="仿宋_GB2312" w:cs="Times New Roman"/>
          <w:color w:val="000000" w:themeColor="text1"/>
          <w:kern w:val="2"/>
          <w:sz w:val="32"/>
          <w:szCs w:val="32"/>
          <w:lang w:val="en-US" w:eastAsia="zh-CN" w:bidi="ar-SA"/>
          <w14:textFill>
            <w14:solidFill>
              <w14:schemeClr w14:val="tx1"/>
            </w14:solidFill>
          </w14:textFill>
        </w:rPr>
        <w:t>2019年本单位机关运行经费支出87.64万元，比2018年减少8.45万元，减少9.64%，主要原因是人员调出。</w:t>
      </w:r>
    </w:p>
    <w:p>
      <w:pPr>
        <w:spacing w:line="600" w:lineRule="exact"/>
        <w:ind w:firstLine="643" w:firstLineChars="200"/>
        <w:outlineLvl w:val="2"/>
        <w:rPr>
          <w:rFonts w:ascii="仿宋" w:hAnsi="仿宋" w:eastAsia="仿宋"/>
          <w:b/>
          <w:color w:val="000000" w:themeColor="text1"/>
          <w:sz w:val="32"/>
          <w:szCs w:val="32"/>
          <w14:textFill>
            <w14:solidFill>
              <w14:schemeClr w14:val="tx1"/>
            </w14:solidFill>
          </w14:textFill>
        </w:rPr>
      </w:pPr>
      <w:bookmarkStart w:id="74" w:name="_Toc15377222"/>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lang w:val="en-US" w:eastAsia="zh-CN"/>
          <w14:textFill>
            <w14:solidFill>
              <w14:schemeClr w14:val="tx1"/>
            </w14:solidFill>
          </w14:textFill>
        </w:rPr>
        <w:t>二</w:t>
      </w:r>
      <w:r>
        <w:rPr>
          <w:rFonts w:hint="eastAsia" w:ascii="仿宋" w:hAnsi="仿宋" w:eastAsia="仿宋"/>
          <w:b/>
          <w:color w:val="000000" w:themeColor="text1"/>
          <w:sz w:val="32"/>
          <w:szCs w:val="32"/>
          <w14:textFill>
            <w14:solidFill>
              <w14:schemeClr w14:val="tx1"/>
            </w14:solidFill>
          </w14:textFill>
        </w:rPr>
        <w:t>）</w:t>
      </w:r>
      <w:bookmarkEnd w:id="74"/>
      <w:bookmarkStart w:id="75" w:name="_Toc15377223"/>
      <w:r>
        <w:rPr>
          <w:rFonts w:hint="eastAsia" w:ascii="仿宋" w:hAnsi="仿宋" w:eastAsia="仿宋"/>
          <w:b/>
          <w:color w:val="000000" w:themeColor="text1"/>
          <w:sz w:val="32"/>
          <w:szCs w:val="32"/>
          <w14:textFill>
            <w14:solidFill>
              <w14:schemeClr w14:val="tx1"/>
            </w14:solidFill>
          </w14:textFill>
        </w:rPr>
        <w:t>政府采购支出情况</w:t>
      </w:r>
      <w:bookmarkEnd w:id="75"/>
    </w:p>
    <w:p>
      <w:pPr>
        <w:spacing w:line="600" w:lineRule="exact"/>
        <w:ind w:firstLine="960" w:firstLineChars="300"/>
        <w:rPr>
          <w:rFonts w:hint="eastAsia" w:ascii="仿宋_GB2312" w:eastAsia="仿宋_GB2312"/>
          <w:color w:val="000000" w:themeColor="text1"/>
          <w:sz w:val="32"/>
          <w:szCs w:val="32"/>
          <w:lang w:val="en-US" w:eastAsia="zh-CN"/>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14:textFill>
            <w14:solidFill>
              <w14:schemeClr w14:val="tx1"/>
            </w14:solidFill>
          </w14:textFill>
        </w:rPr>
        <w:t>9年，</w:t>
      </w:r>
      <w:r>
        <w:rPr>
          <w:rFonts w:hint="eastAsia" w:ascii="仿宋_GB2312" w:eastAsia="仿宋_GB2312"/>
          <w:color w:val="000000" w:themeColor="text1"/>
          <w:sz w:val="32"/>
          <w:szCs w:val="32"/>
          <w:lang w:eastAsia="zh-CN"/>
          <w14:textFill>
            <w14:solidFill>
              <w14:schemeClr w14:val="tx1"/>
            </w14:solidFill>
          </w14:textFill>
        </w:rPr>
        <w:t>瓦切镇人民</w:t>
      </w:r>
      <w:r>
        <w:rPr>
          <w:rFonts w:hint="eastAsia" w:ascii="仿宋_GB2312" w:eastAsia="仿宋_GB2312"/>
          <w:color w:val="000000" w:themeColor="text1"/>
          <w:sz w:val="32"/>
          <w:szCs w:val="32"/>
          <w14:textFill>
            <w14:solidFill>
              <w14:schemeClr w14:val="tx1"/>
            </w14:solidFill>
          </w14:textFill>
        </w:rPr>
        <w:t>政府采购支出总额</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万元，其中：政府采购货物支出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万元、政府采购工程支出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万元、政府采购服务支出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p>
    <w:p>
      <w:pPr>
        <w:autoSpaceDE w:val="0"/>
        <w:autoSpaceDN w:val="0"/>
        <w:adjustRightInd w:val="0"/>
        <w:spacing w:line="600" w:lineRule="exact"/>
        <w:ind w:firstLine="643" w:firstLineChars="200"/>
        <w:jc w:val="left"/>
        <w:outlineLvl w:val="2"/>
        <w:rPr>
          <w:rFonts w:ascii="仿宋" w:hAnsi="仿宋" w:eastAsia="仿宋"/>
          <w:b/>
          <w:color w:val="000000" w:themeColor="text1"/>
          <w:sz w:val="32"/>
          <w:szCs w:val="32"/>
          <w14:textFill>
            <w14:solidFill>
              <w14:schemeClr w14:val="tx1"/>
            </w14:solidFill>
          </w14:textFill>
        </w:rPr>
      </w:pPr>
      <w:bookmarkStart w:id="76" w:name="_Toc15377224"/>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lang w:val="en-US" w:eastAsia="zh-CN"/>
          <w14:textFill>
            <w14:solidFill>
              <w14:schemeClr w14:val="tx1"/>
            </w14:solidFill>
          </w14:textFill>
        </w:rPr>
        <w:t>三</w:t>
      </w:r>
      <w:r>
        <w:rPr>
          <w:rFonts w:hint="eastAsia" w:ascii="仿宋" w:hAnsi="仿宋" w:eastAsia="仿宋"/>
          <w:b/>
          <w:color w:val="000000" w:themeColor="text1"/>
          <w:sz w:val="32"/>
          <w:szCs w:val="32"/>
          <w14:textFill>
            <w14:solidFill>
              <w14:schemeClr w14:val="tx1"/>
            </w14:solidFill>
          </w14:textFill>
        </w:rPr>
        <w:t>）国有资产占有使用情况</w:t>
      </w:r>
      <w:bookmarkEnd w:id="76"/>
    </w:p>
    <w:p>
      <w:pPr>
        <w:autoSpaceDE w:val="0"/>
        <w:autoSpaceDN w:val="0"/>
        <w:adjustRightInd w:val="0"/>
        <w:spacing w:line="600" w:lineRule="exact"/>
        <w:ind w:firstLine="640" w:firstLineChars="200"/>
        <w:jc w:val="left"/>
        <w:rPr>
          <w:rFonts w:ascii="仿宋" w:hAnsi="仿宋" w:eastAsia="仿宋"/>
          <w:b/>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截至</w:t>
      </w:r>
      <w:r>
        <w:rPr>
          <w:rFonts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14:textFill>
            <w14:solidFill>
              <w14:schemeClr w14:val="tx1"/>
            </w14:solidFill>
          </w14:textFill>
        </w:rPr>
        <w:t>9年</w:t>
      </w:r>
      <w:r>
        <w:rPr>
          <w:rFonts w:ascii="仿宋_GB2312" w:eastAsia="仿宋_GB2312"/>
          <w:color w:val="000000" w:themeColor="text1"/>
          <w:sz w:val="32"/>
          <w:szCs w:val="32"/>
          <w14:textFill>
            <w14:solidFill>
              <w14:schemeClr w14:val="tx1"/>
            </w14:solidFill>
          </w14:textFill>
        </w:rPr>
        <w:t>12</w:t>
      </w:r>
      <w:r>
        <w:rPr>
          <w:rFonts w:hint="eastAsia" w:ascii="仿宋_GB2312" w:eastAsia="仿宋_GB2312"/>
          <w:color w:val="000000" w:themeColor="text1"/>
          <w:sz w:val="32"/>
          <w:szCs w:val="32"/>
          <w14:textFill>
            <w14:solidFill>
              <w14:schemeClr w14:val="tx1"/>
            </w14:solidFill>
          </w14:textFill>
        </w:rPr>
        <w:t>月</w:t>
      </w:r>
      <w:r>
        <w:rPr>
          <w:rFonts w:ascii="仿宋_GB2312" w:eastAsia="仿宋_GB2312"/>
          <w:color w:val="000000" w:themeColor="text1"/>
          <w:sz w:val="32"/>
          <w:szCs w:val="32"/>
          <w14:textFill>
            <w14:solidFill>
              <w14:schemeClr w14:val="tx1"/>
            </w14:solidFill>
          </w14:textFill>
        </w:rPr>
        <w:t>31</w:t>
      </w:r>
      <w:r>
        <w:rPr>
          <w:rFonts w:hint="eastAsia" w:ascii="仿宋_GB2312" w:eastAsia="仿宋_GB2312"/>
          <w:color w:val="000000" w:themeColor="text1"/>
          <w:sz w:val="32"/>
          <w:szCs w:val="32"/>
          <w14:textFill>
            <w14:solidFill>
              <w14:schemeClr w14:val="tx1"/>
            </w14:solidFill>
          </w14:textFill>
        </w:rPr>
        <w:t>日，</w:t>
      </w:r>
      <w:r>
        <w:rPr>
          <w:rFonts w:hint="eastAsia" w:ascii="仿宋_GB2312" w:eastAsia="仿宋_GB2312"/>
          <w:color w:val="000000" w:themeColor="text1"/>
          <w:sz w:val="32"/>
          <w:szCs w:val="32"/>
          <w:lang w:eastAsia="zh-CN"/>
          <w14:textFill>
            <w14:solidFill>
              <w14:schemeClr w14:val="tx1"/>
            </w14:solidFill>
          </w14:textFill>
        </w:rPr>
        <w:t>瓦切镇人民政府</w:t>
      </w:r>
      <w:r>
        <w:rPr>
          <w:rFonts w:hint="eastAsia" w:ascii="仿宋_GB2312" w:eastAsia="仿宋_GB2312"/>
          <w:color w:val="000000" w:themeColor="text1"/>
          <w:sz w:val="32"/>
          <w:szCs w:val="32"/>
          <w14:textFill>
            <w14:solidFill>
              <w14:schemeClr w14:val="tx1"/>
            </w14:solidFill>
          </w14:textFill>
        </w:rPr>
        <w:t>共有车辆</w:t>
      </w:r>
      <w:r>
        <w:rPr>
          <w:rFonts w:hint="eastAsia" w:ascii="仿宋_GB2312" w:eastAsia="仿宋_GB2312"/>
          <w:color w:val="000000" w:themeColor="text1"/>
          <w:sz w:val="32"/>
          <w:szCs w:val="32"/>
          <w:lang w:val="en-US" w:eastAsia="zh-CN"/>
          <w14:textFill>
            <w14:solidFill>
              <w14:schemeClr w14:val="tx1"/>
            </w14:solidFill>
          </w14:textFill>
        </w:rPr>
        <w:t>2</w:t>
      </w:r>
      <w:r>
        <w:rPr>
          <w:rFonts w:hint="eastAsia" w:ascii="仿宋_GB2312" w:eastAsia="仿宋_GB2312"/>
          <w:color w:val="000000" w:themeColor="text1"/>
          <w:sz w:val="32"/>
          <w:szCs w:val="32"/>
          <w14:textFill>
            <w14:solidFill>
              <w14:schemeClr w14:val="tx1"/>
            </w14:solidFill>
          </w14:textFill>
        </w:rPr>
        <w:t>辆，其中：主要领导干部用车</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辆、机要通信用车</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辆、应急保障用车</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辆、其他用车</w:t>
      </w:r>
      <w:r>
        <w:rPr>
          <w:rFonts w:hint="eastAsia" w:ascii="仿宋_GB2312" w:eastAsia="仿宋_GB2312"/>
          <w:color w:val="000000" w:themeColor="text1"/>
          <w:sz w:val="32"/>
          <w:szCs w:val="32"/>
          <w:lang w:val="en-US" w:eastAsia="zh-CN"/>
          <w14:textFill>
            <w14:solidFill>
              <w14:schemeClr w14:val="tx1"/>
            </w14:solidFill>
          </w14:textFill>
        </w:rPr>
        <w:t>2</w:t>
      </w:r>
      <w:r>
        <w:rPr>
          <w:rFonts w:hint="eastAsia" w:ascii="仿宋_GB2312" w:eastAsia="仿宋_GB2312"/>
          <w:color w:val="000000" w:themeColor="text1"/>
          <w:sz w:val="32"/>
          <w:szCs w:val="32"/>
          <w14:textFill>
            <w14:solidFill>
              <w14:schemeClr w14:val="tx1"/>
            </w14:solidFill>
          </w14:textFill>
        </w:rPr>
        <w:t>辆</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其他用车主要是用于</w:t>
      </w:r>
      <w:r>
        <w:rPr>
          <w:rFonts w:hint="eastAsia" w:ascii="仿宋_GB2312" w:eastAsia="仿宋_GB2312"/>
          <w:color w:val="000000" w:themeColor="text1"/>
          <w:sz w:val="32"/>
          <w:szCs w:val="32"/>
          <w:lang w:eastAsia="zh-CN"/>
          <w14:textFill>
            <w14:solidFill>
              <w14:schemeClr w14:val="tx1"/>
            </w14:solidFill>
          </w14:textFill>
        </w:rPr>
        <w:t>下牧业开展工作、到县参加会议、办事、日常辖区巡逻、出差</w:t>
      </w:r>
      <w:r>
        <w:rPr>
          <w:rFonts w:hint="eastAsia" w:ascii="仿宋_GB2312" w:eastAsia="仿宋_GB2312"/>
          <w:color w:val="000000" w:themeColor="text1"/>
          <w:sz w:val="32"/>
          <w:szCs w:val="32"/>
          <w14:textFill>
            <w14:solidFill>
              <w14:schemeClr w14:val="tx1"/>
            </w14:solidFill>
          </w14:textFill>
        </w:rPr>
        <w:t>等</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themeColor="text1"/>
          <w:sz w:val="32"/>
          <w:szCs w:val="32"/>
          <w14:textFill>
            <w14:solidFill>
              <w14:schemeClr w14:val="tx1"/>
            </w14:solidFill>
          </w14:textFill>
        </w:rPr>
        <w:t>万元以上专用设备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w:t>
      </w:r>
    </w:p>
    <w:p>
      <w:pPr>
        <w:autoSpaceDE w:val="0"/>
        <w:autoSpaceDN w:val="0"/>
        <w:adjustRightInd w:val="0"/>
        <w:spacing w:line="600" w:lineRule="exact"/>
        <w:ind w:firstLine="643" w:firstLineChars="200"/>
        <w:jc w:val="left"/>
        <w:outlineLvl w:val="2"/>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lang w:eastAsia="zh-CN"/>
          <w14:textFill>
            <w14:solidFill>
              <w14:schemeClr w14:val="tx1"/>
            </w14:solidFill>
          </w14:textFill>
        </w:rPr>
        <w:t>三</w:t>
      </w:r>
      <w:r>
        <w:rPr>
          <w:rFonts w:hint="eastAsia" w:ascii="仿宋" w:hAnsi="仿宋" w:eastAsia="仿宋"/>
          <w:b/>
          <w:color w:val="000000" w:themeColor="text1"/>
          <w:sz w:val="32"/>
          <w:szCs w:val="32"/>
          <w14:textFill>
            <w14:solidFill>
              <w14:schemeClr w14:val="tx1"/>
            </w14:solidFill>
          </w14:textFill>
        </w:rPr>
        <w:t>）预算绩效管理情况。</w:t>
      </w:r>
    </w:p>
    <w:p>
      <w:pPr>
        <w:spacing w:line="580" w:lineRule="exact"/>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根据预算绩效管理要求，本部门（单位）在年初预算编制阶段，</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唐日村远牧点牧道维修项目</w:t>
      </w:r>
      <w:r>
        <w:rPr>
          <w:rFonts w:hint="eastAsia" w:ascii="仿宋_GB2312" w:hAnsi="仿宋_GB2312" w:eastAsia="仿宋_GB2312" w:cs="仿宋_GB2312"/>
          <w:color w:val="000000" w:themeColor="text1"/>
          <w:sz w:val="32"/>
          <w:szCs w:val="32"/>
          <w:lang w:eastAsia="zh-CN"/>
          <w14:textFill>
            <w14:solidFill>
              <w14:schemeClr w14:val="tx1"/>
            </w14:solidFill>
          </w14:textFill>
        </w:rPr>
        <w:t>、瓦切镇藏区新居建设项目、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2019年村级运行维护费</w:t>
      </w:r>
      <w:r>
        <w:rPr>
          <w:rFonts w:hint="eastAsia" w:ascii="仿宋_GB2312" w:hAnsi="仿宋_GB2312" w:eastAsia="仿宋_GB2312" w:cs="仿宋_GB2312"/>
          <w:color w:val="000000" w:themeColor="text1"/>
          <w:sz w:val="32"/>
          <w:szCs w:val="32"/>
          <w14:textFill>
            <w14:solidFill>
              <w14:schemeClr w14:val="tx1"/>
            </w14:solidFill>
          </w14:textFill>
        </w:rPr>
        <w:t>开展了预算事前绩效评估，对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个项目编制了绩效目标，预算执行过程中，选取</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个项目开展绩效监控，年终执行完毕后，对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个项目开展了绩效目标完成情况自评。</w:t>
      </w:r>
    </w:p>
    <w:p>
      <w:pPr>
        <w:spacing w:line="580" w:lineRule="exact"/>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本部门按要求对2019年部门整体支出开展绩效自评，从评价情况来看</w:t>
      </w:r>
      <w:r>
        <w:rPr>
          <w:rFonts w:hint="eastAsia" w:ascii="仿宋_GB2312" w:hAnsi="仿宋_GB2312" w:eastAsia="仿宋_GB2312" w:cs="仿宋_GB2312"/>
          <w:color w:val="000000" w:themeColor="text1"/>
          <w:sz w:val="32"/>
          <w:szCs w:val="32"/>
          <w:lang w:eastAsia="zh-CN"/>
          <w14:textFill>
            <w14:solidFill>
              <w14:schemeClr w14:val="tx1"/>
            </w14:solidFill>
          </w14:textFill>
        </w:rPr>
        <w:t>完成效果较好</w:t>
      </w:r>
      <w:r>
        <w:rPr>
          <w:rFonts w:hint="eastAsia" w:ascii="仿宋_GB2312" w:hAnsi="仿宋_GB2312" w:eastAsia="仿宋_GB2312" w:cs="仿宋_GB2312"/>
          <w:color w:val="000000" w:themeColor="text1"/>
          <w:sz w:val="32"/>
          <w:szCs w:val="32"/>
          <w14:textFill>
            <w14:solidFill>
              <w14:schemeClr w14:val="tx1"/>
            </w14:solidFill>
          </w14:textFill>
        </w:rPr>
        <w:t>。本部门还自行组织了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个项目支出绩效评价，从评价情况来看</w:t>
      </w:r>
      <w:r>
        <w:rPr>
          <w:rFonts w:hint="eastAsia" w:ascii="仿宋_GB2312" w:hAnsi="仿宋_GB2312" w:eastAsia="仿宋_GB2312" w:cs="仿宋_GB2312"/>
          <w:color w:val="000000" w:themeColor="text1"/>
          <w:sz w:val="32"/>
          <w:szCs w:val="32"/>
          <w:lang w:eastAsia="zh-CN"/>
          <w14:textFill>
            <w14:solidFill>
              <w14:schemeClr w14:val="tx1"/>
            </w14:solidFill>
          </w14:textFill>
        </w:rPr>
        <w:t>完成情况较好。</w:t>
      </w:r>
    </w:p>
    <w:p>
      <w:pPr>
        <w:numPr>
          <w:ilvl w:val="0"/>
          <w:numId w:val="0"/>
        </w:numPr>
        <w:spacing w:line="58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项目绩效目标完成情况。</w:t>
      </w:r>
      <w:r>
        <w:rPr>
          <w:rFonts w:hint="eastAsia" w:ascii="楷体_GB2312" w:hAnsi="楷体_GB2312" w:eastAsia="楷体_GB2312" w:cs="楷体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14:textFill>
            <w14:solidFill>
              <w14:schemeClr w14:val="tx1"/>
            </w14:solidFill>
          </w14:textFill>
        </w:rPr>
        <w:t xml:space="preserve">    本部门在2019年度部门决算中反映“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排水设施建设项目</w:t>
      </w:r>
      <w:r>
        <w:rPr>
          <w:rFonts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藏区新居房屋</w:t>
      </w:r>
      <w:r>
        <w:rPr>
          <w:rFonts w:hint="eastAsia" w:ascii="仿宋_GB2312" w:hAnsi="仿宋_GB2312" w:eastAsia="仿宋_GB2312" w:cs="仿宋_GB2312"/>
          <w:color w:val="000000" w:themeColor="text1"/>
          <w:sz w:val="32"/>
          <w:szCs w:val="32"/>
          <w:lang w:eastAsia="zh-CN"/>
          <w14:textFill>
            <w14:solidFill>
              <w14:schemeClr w14:val="tx1"/>
            </w14:solidFill>
          </w14:textFill>
        </w:rPr>
        <w:t>建设项目</w:t>
      </w:r>
      <w:r>
        <w:rPr>
          <w:rFonts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村级运行维护项目</w:t>
      </w:r>
      <w:r>
        <w:rPr>
          <w:rFonts w:hint="eastAsia" w:ascii="仿宋_GB2312" w:hAnsi="仿宋_GB2312" w:eastAsia="仿宋_GB2312" w:cs="仿宋_GB2312"/>
          <w:color w:val="000000" w:themeColor="text1"/>
          <w:sz w:val="32"/>
          <w:szCs w:val="32"/>
          <w14:textFill>
            <w14:solidFill>
              <w14:schemeClr w14:val="tx1"/>
            </w14:solidFill>
          </w14:textFill>
        </w:rPr>
        <w:t>”等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个项目绩效目标实际完成情况。</w:t>
      </w:r>
    </w:p>
    <w:p>
      <w:pPr>
        <w:numPr>
          <w:ilvl w:val="0"/>
          <w:numId w:val="4"/>
        </w:numPr>
        <w:spacing w:line="580" w:lineRule="exact"/>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唐日村远牧点牧道维修</w:t>
      </w:r>
      <w:r>
        <w:rPr>
          <w:rFonts w:hint="eastAsia" w:ascii="仿宋_GB2312" w:hAnsi="仿宋_GB2312" w:eastAsia="仿宋_GB2312" w:cs="仿宋_GB2312"/>
          <w:color w:val="000000" w:themeColor="text1"/>
          <w:sz w:val="32"/>
          <w:szCs w:val="32"/>
          <w14:textFill>
            <w14:solidFill>
              <w14:schemeClr w14:val="tx1"/>
            </w14:solidFill>
          </w14:textFill>
        </w:rPr>
        <w:t>项目绩效目标完成情况综述。项目全年预算数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14:textFill>
            <w14:solidFill>
              <w14:schemeClr w14:val="tx1"/>
            </w14:solidFill>
          </w14:textFill>
        </w:rPr>
        <w:t>万元，执行数为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14:textFill>
            <w14:solidFill>
              <w14:schemeClr w14:val="tx1"/>
            </w14:solidFill>
          </w14:textFill>
        </w:rPr>
        <w:t>万元，完成预算的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100</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改善了村民日常生活环境。</w:t>
      </w:r>
    </w:p>
    <w:p>
      <w:pPr>
        <w:numPr>
          <w:ilvl w:val="0"/>
          <w:numId w:val="0"/>
        </w:numPr>
        <w:spacing w:line="58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（2）藏区新居</w:t>
      </w:r>
      <w:r>
        <w:rPr>
          <w:rFonts w:hint="eastAsia" w:ascii="仿宋_GB2312" w:hAnsi="仿宋_GB2312" w:eastAsia="仿宋_GB2312" w:cs="仿宋_GB2312"/>
          <w:color w:val="000000" w:themeColor="text1"/>
          <w:sz w:val="32"/>
          <w:szCs w:val="32"/>
          <w14:textFill>
            <w14:solidFill>
              <w14:schemeClr w14:val="tx1"/>
            </w14:solidFill>
          </w14:textFill>
        </w:rPr>
        <w:t>项目绩效目标完成情况综述。项目全年预算数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90</w:t>
      </w:r>
      <w:r>
        <w:rPr>
          <w:rFonts w:hint="eastAsia" w:ascii="仿宋_GB2312" w:hAnsi="仿宋_GB2312" w:eastAsia="仿宋_GB2312" w:cs="仿宋_GB2312"/>
          <w:color w:val="000000" w:themeColor="text1"/>
          <w:sz w:val="32"/>
          <w:szCs w:val="32"/>
          <w14:textFill>
            <w14:solidFill>
              <w14:schemeClr w14:val="tx1"/>
            </w14:solidFill>
          </w14:textFill>
        </w:rPr>
        <w:t>万元，执行数为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90</w:t>
      </w:r>
      <w:r>
        <w:rPr>
          <w:rFonts w:hint="eastAsia" w:ascii="仿宋_GB2312" w:hAnsi="仿宋_GB2312" w:eastAsia="仿宋_GB2312" w:cs="仿宋_GB2312"/>
          <w:color w:val="000000" w:themeColor="text1"/>
          <w:sz w:val="32"/>
          <w:szCs w:val="32"/>
          <w14:textFill>
            <w14:solidFill>
              <w14:schemeClr w14:val="tx1"/>
            </w14:solidFill>
          </w14:textFill>
        </w:rPr>
        <w:t>万元，完成预算的100%。通过项目实施，保障</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老百姓住房安全保障</w:t>
      </w:r>
      <w:r>
        <w:rPr>
          <w:rFonts w:hint="eastAsia" w:ascii="仿宋_GB2312" w:hAnsi="仿宋_GB2312" w:eastAsia="仿宋_GB2312" w:cs="仿宋_GB2312"/>
          <w:color w:val="000000" w:themeColor="text1"/>
          <w:sz w:val="32"/>
          <w:szCs w:val="32"/>
          <w14:textFill>
            <w14:solidFill>
              <w14:schemeClr w14:val="tx1"/>
            </w14:solidFill>
          </w14:textFill>
        </w:rPr>
        <w:t>。</w:t>
      </w: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（3）2019年村级运行维护费</w:t>
      </w:r>
      <w:r>
        <w:rPr>
          <w:rFonts w:hint="eastAsia" w:ascii="仿宋_GB2312" w:hAnsi="仿宋_GB2312" w:eastAsia="仿宋_GB2312" w:cs="仿宋_GB2312"/>
          <w:color w:val="000000" w:themeColor="text1"/>
          <w:sz w:val="32"/>
          <w:szCs w:val="32"/>
          <w14:textFill>
            <w14:solidFill>
              <w14:schemeClr w14:val="tx1"/>
            </w14:solidFill>
          </w14:textFill>
        </w:rPr>
        <w:t>项目全年预算数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49</w:t>
      </w:r>
      <w:r>
        <w:rPr>
          <w:rFonts w:hint="eastAsia" w:ascii="仿宋_GB2312" w:hAnsi="仿宋_GB2312" w:eastAsia="仿宋_GB2312" w:cs="仿宋_GB2312"/>
          <w:color w:val="000000" w:themeColor="text1"/>
          <w:sz w:val="32"/>
          <w:szCs w:val="32"/>
          <w14:textFill>
            <w14:solidFill>
              <w14:schemeClr w14:val="tx1"/>
            </w14:solidFill>
          </w14:textFill>
        </w:rPr>
        <w:t>万元，执行数为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49</w:t>
      </w:r>
      <w:r>
        <w:rPr>
          <w:rFonts w:hint="eastAsia" w:ascii="仿宋_GB2312" w:hAnsi="仿宋_GB2312" w:eastAsia="仿宋_GB2312" w:cs="仿宋_GB2312"/>
          <w:color w:val="000000" w:themeColor="text1"/>
          <w:sz w:val="32"/>
          <w:szCs w:val="32"/>
          <w14:textFill>
            <w14:solidFill>
              <w14:schemeClr w14:val="tx1"/>
            </w14:solidFill>
          </w14:textFill>
        </w:rPr>
        <w:t>万元，完成预算的100%。通过项目实施，保障</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各村村委会日常工作开展</w:t>
      </w:r>
      <w:r>
        <w:rPr>
          <w:rFonts w:hint="eastAsia" w:ascii="仿宋_GB2312" w:hAnsi="仿宋_GB2312" w:eastAsia="仿宋_GB2312" w:cs="仿宋_GB2312"/>
          <w:color w:val="000000" w:themeColor="text1"/>
          <w:sz w:val="32"/>
          <w:szCs w:val="32"/>
          <w14:textFill>
            <w14:solidFill>
              <w14:schemeClr w14:val="tx1"/>
            </w14:solidFill>
          </w14:textFill>
        </w:rPr>
        <w:t>。</w:t>
      </w:r>
    </w:p>
    <w:p>
      <w:pPr>
        <w:pStyle w:val="14"/>
        <w:ind w:left="0" w:leftChars="0" w:firstLine="0" w:firstLineChars="0"/>
        <w:jc w:val="center"/>
        <w:rPr>
          <w:rFonts w:hint="default" w:eastAsia="宋体"/>
          <w:lang w:val="en-US" w:eastAsia="zh-CN"/>
        </w:rPr>
      </w:pPr>
      <w:r>
        <w:rPr>
          <w:rFonts w:hint="eastAsia" w:ascii="宋体" w:hAnsi="宋体" w:cs="宋体"/>
          <w:b/>
          <w:color w:val="000000" w:themeColor="text1"/>
          <w:kern w:val="0"/>
          <w:sz w:val="24"/>
          <w14:textFill>
            <w14:solidFill>
              <w14:schemeClr w14:val="tx1"/>
            </w14:solidFill>
          </w14:textFill>
        </w:rPr>
        <w:t>项目支出绩效目标完成情况表</w:t>
      </w:r>
      <w:r>
        <w:rPr>
          <w:rFonts w:hint="eastAsia" w:ascii="宋体" w:hAnsi="宋体" w:cs="宋体"/>
          <w:b/>
          <w:color w:val="000000" w:themeColor="text1"/>
          <w:kern w:val="0"/>
          <w:sz w:val="24"/>
          <w:lang w:val="en-US" w:eastAsia="zh-CN"/>
          <w14:textFill>
            <w14:solidFill>
              <w14:schemeClr w14:val="tx1"/>
            </w14:solidFill>
          </w14:textFill>
        </w:rPr>
        <w:t>1</w:t>
      </w:r>
    </w:p>
    <w:tbl>
      <w:tblPr>
        <w:tblStyle w:val="15"/>
        <w:tblW w:w="9369" w:type="dxa"/>
        <w:jc w:val="center"/>
        <w:tblLayout w:type="fixed"/>
        <w:tblCellMar>
          <w:top w:w="0" w:type="dxa"/>
          <w:left w:w="0" w:type="dxa"/>
          <w:bottom w:w="0" w:type="dxa"/>
          <w:right w:w="0" w:type="dxa"/>
        </w:tblCellMar>
      </w:tblPr>
      <w:tblGrid>
        <w:gridCol w:w="562"/>
        <w:gridCol w:w="61"/>
        <w:gridCol w:w="1188"/>
        <w:gridCol w:w="1022"/>
        <w:gridCol w:w="687"/>
        <w:gridCol w:w="50"/>
        <w:gridCol w:w="1014"/>
        <w:gridCol w:w="141"/>
        <w:gridCol w:w="1436"/>
        <w:gridCol w:w="275"/>
        <w:gridCol w:w="1465"/>
        <w:gridCol w:w="1468"/>
      </w:tblGrid>
      <w:tr>
        <w:tblPrEx>
          <w:tblCellMar>
            <w:top w:w="0" w:type="dxa"/>
            <w:left w:w="0" w:type="dxa"/>
            <w:bottom w:w="0" w:type="dxa"/>
            <w:right w:w="0" w:type="dxa"/>
          </w:tblCellMar>
        </w:tblPrEx>
        <w:trPr>
          <w:trHeight w:val="555" w:hRule="atLeast"/>
          <w:jc w:val="center"/>
        </w:trPr>
        <w:tc>
          <w:tcPr>
            <w:tcW w:w="28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项目名称</w:t>
            </w:r>
          </w:p>
        </w:tc>
        <w:tc>
          <w:tcPr>
            <w:tcW w:w="653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color w:val="000000" w:themeColor="text1"/>
                <w:kern w:val="0"/>
                <w:sz w:val="24"/>
                <w:lang w:eastAsia="zh-CN"/>
                <w14:textFill>
                  <w14:solidFill>
                    <w14:schemeClr w14:val="tx1"/>
                  </w14:solidFill>
                </w14:textFill>
              </w:rPr>
            </w:pPr>
            <w:r>
              <w:rPr>
                <w:rFonts w:hint="eastAsia" w:ascii="宋体" w:hAnsi="宋体" w:cs="宋体"/>
                <w:b/>
                <w:color w:val="000000" w:themeColor="text1"/>
                <w:sz w:val="24"/>
                <w:lang w:val="en-US" w:eastAsia="zh-CN"/>
                <w14:textFill>
                  <w14:solidFill>
                    <w14:schemeClr w14:val="tx1"/>
                  </w14:solidFill>
                </w14:textFill>
              </w:rPr>
              <w:t>唐日村远牧点牧道维修</w:t>
            </w:r>
            <w:r>
              <w:rPr>
                <w:rFonts w:hint="eastAsia" w:ascii="宋体" w:hAnsi="宋体" w:cs="宋体"/>
                <w:b/>
                <w:color w:val="000000" w:themeColor="text1"/>
                <w:sz w:val="24"/>
                <w14:textFill>
                  <w14:solidFill>
                    <w14:schemeClr w14:val="tx1"/>
                  </w14:solidFill>
                </w14:textFill>
              </w:rPr>
              <w:t>项目</w:t>
            </w:r>
          </w:p>
        </w:tc>
      </w:tr>
      <w:tr>
        <w:tblPrEx>
          <w:tblCellMar>
            <w:top w:w="0" w:type="dxa"/>
            <w:left w:w="0" w:type="dxa"/>
            <w:bottom w:w="0" w:type="dxa"/>
            <w:right w:w="0" w:type="dxa"/>
          </w:tblCellMar>
        </w:tblPrEx>
        <w:trPr>
          <w:trHeight w:val="555" w:hRule="atLeast"/>
          <w:jc w:val="center"/>
        </w:trPr>
        <w:tc>
          <w:tcPr>
            <w:tcW w:w="28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预算单位</w:t>
            </w:r>
          </w:p>
        </w:tc>
        <w:tc>
          <w:tcPr>
            <w:tcW w:w="653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themeColor="text1"/>
                <w:kern w:val="0"/>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红原县</w:t>
            </w:r>
            <w:r>
              <w:rPr>
                <w:rFonts w:hint="eastAsia" w:ascii="宋体" w:hAnsi="宋体" w:cs="宋体"/>
                <w:b/>
                <w:color w:val="000000" w:themeColor="text1"/>
                <w:sz w:val="24"/>
                <w:lang w:eastAsia="zh-CN"/>
                <w14:textFill>
                  <w14:solidFill>
                    <w14:schemeClr w14:val="tx1"/>
                  </w14:solidFill>
                </w14:textFill>
              </w:rPr>
              <w:t>瓦切镇</w:t>
            </w:r>
            <w:r>
              <w:rPr>
                <w:rFonts w:hint="eastAsia" w:ascii="宋体" w:hAnsi="宋体" w:cs="宋体"/>
                <w:b/>
                <w:color w:val="000000" w:themeColor="text1"/>
                <w:sz w:val="24"/>
                <w14:textFill>
                  <w14:solidFill>
                    <w14:schemeClr w14:val="tx1"/>
                  </w14:solidFill>
                </w14:textFill>
              </w:rPr>
              <w:t>人民政府</w:t>
            </w:r>
          </w:p>
        </w:tc>
      </w:tr>
      <w:tr>
        <w:tblPrEx>
          <w:tblCellMar>
            <w:top w:w="0" w:type="dxa"/>
            <w:left w:w="0" w:type="dxa"/>
            <w:bottom w:w="0" w:type="dxa"/>
            <w:right w:w="0" w:type="dxa"/>
          </w:tblCellMar>
        </w:tblPrEx>
        <w:trPr>
          <w:trHeight w:val="555" w:hRule="atLeast"/>
          <w:jc w:val="center"/>
        </w:trPr>
        <w:tc>
          <w:tcPr>
            <w:tcW w:w="5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预算执行情况(万元</w:t>
            </w:r>
          </w:p>
        </w:tc>
        <w:tc>
          <w:tcPr>
            <w:tcW w:w="22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预算数:</w:t>
            </w:r>
          </w:p>
        </w:tc>
        <w:tc>
          <w:tcPr>
            <w:tcW w:w="175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themeColor="text1"/>
                <w:kern w:val="0"/>
                <w:sz w:val="24"/>
                <w14:textFill>
                  <w14:solidFill>
                    <w14:schemeClr w14:val="tx1"/>
                  </w14:solidFill>
                </w14:textFill>
              </w:rPr>
            </w:pPr>
            <w:r>
              <w:rPr>
                <w:rFonts w:hint="eastAsia" w:ascii="宋体" w:hAnsi="宋体" w:cs="宋体"/>
                <w:b/>
                <w:color w:val="000000" w:themeColor="text1"/>
                <w:sz w:val="24"/>
                <w:lang w:val="en-US" w:eastAsia="zh-CN"/>
                <w14:textFill>
                  <w14:solidFill>
                    <w14:schemeClr w14:val="tx1"/>
                  </w14:solidFill>
                </w14:textFill>
              </w:rPr>
              <w:t>10</w:t>
            </w:r>
          </w:p>
        </w:tc>
        <w:tc>
          <w:tcPr>
            <w:tcW w:w="15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执行数:</w:t>
            </w:r>
          </w:p>
        </w:tc>
        <w:tc>
          <w:tcPr>
            <w:tcW w:w="320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themeColor="text1"/>
                <w:kern w:val="0"/>
                <w:sz w:val="24"/>
                <w14:textFill>
                  <w14:solidFill>
                    <w14:schemeClr w14:val="tx1"/>
                  </w14:solidFill>
                </w14:textFill>
              </w:rPr>
            </w:pPr>
            <w:r>
              <w:rPr>
                <w:rFonts w:hint="eastAsia" w:ascii="宋体" w:hAnsi="宋体" w:cs="宋体"/>
                <w:b/>
                <w:color w:val="000000" w:themeColor="text1"/>
                <w:sz w:val="24"/>
                <w:lang w:val="en-US" w:eastAsia="zh-CN"/>
                <w14:textFill>
                  <w14:solidFill>
                    <w14:schemeClr w14:val="tx1"/>
                  </w14:solidFill>
                </w14:textFill>
              </w:rPr>
              <w:t>10</w:t>
            </w:r>
          </w:p>
        </w:tc>
      </w:tr>
      <w:tr>
        <w:tblPrEx>
          <w:tblCellMar>
            <w:top w:w="0" w:type="dxa"/>
            <w:left w:w="0" w:type="dxa"/>
            <w:bottom w:w="0" w:type="dxa"/>
            <w:right w:w="0" w:type="dxa"/>
          </w:tblCellMar>
        </w:tblPrEx>
        <w:trPr>
          <w:trHeight w:val="555" w:hRule="atLeast"/>
          <w:jc w:val="center"/>
        </w:trPr>
        <w:tc>
          <w:tcPr>
            <w:tcW w:w="5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themeColor="text1"/>
                <w:kern w:val="0"/>
                <w:sz w:val="24"/>
                <w14:textFill>
                  <w14:solidFill>
                    <w14:schemeClr w14:val="tx1"/>
                  </w14:solidFill>
                </w14:textFill>
              </w:rPr>
            </w:pPr>
          </w:p>
        </w:tc>
        <w:tc>
          <w:tcPr>
            <w:tcW w:w="22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其中-财政拨款:</w:t>
            </w:r>
          </w:p>
        </w:tc>
        <w:tc>
          <w:tcPr>
            <w:tcW w:w="175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themeColor="text1"/>
                <w:kern w:val="0"/>
                <w:sz w:val="24"/>
                <w14:textFill>
                  <w14:solidFill>
                    <w14:schemeClr w14:val="tx1"/>
                  </w14:solidFill>
                </w14:textFill>
              </w:rPr>
            </w:pPr>
            <w:r>
              <w:rPr>
                <w:rFonts w:hint="eastAsia" w:ascii="宋体" w:hAnsi="宋体" w:cs="宋体"/>
                <w:b/>
                <w:color w:val="000000" w:themeColor="text1"/>
                <w:sz w:val="24"/>
                <w:lang w:val="en-US" w:eastAsia="zh-CN"/>
                <w14:textFill>
                  <w14:solidFill>
                    <w14:schemeClr w14:val="tx1"/>
                  </w14:solidFill>
                </w14:textFill>
              </w:rPr>
              <w:t>10</w:t>
            </w:r>
          </w:p>
        </w:tc>
        <w:tc>
          <w:tcPr>
            <w:tcW w:w="15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其中-财政拨款:</w:t>
            </w:r>
          </w:p>
        </w:tc>
        <w:tc>
          <w:tcPr>
            <w:tcW w:w="320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themeColor="text1"/>
                <w:kern w:val="0"/>
                <w:sz w:val="24"/>
                <w14:textFill>
                  <w14:solidFill>
                    <w14:schemeClr w14:val="tx1"/>
                  </w14:solidFill>
                </w14:textFill>
              </w:rPr>
            </w:pPr>
            <w:r>
              <w:rPr>
                <w:rFonts w:hint="eastAsia" w:ascii="宋体" w:hAnsi="宋体" w:cs="宋体"/>
                <w:b/>
                <w:color w:val="000000" w:themeColor="text1"/>
                <w:sz w:val="24"/>
                <w:lang w:val="en-US" w:eastAsia="zh-CN"/>
                <w14:textFill>
                  <w14:solidFill>
                    <w14:schemeClr w14:val="tx1"/>
                  </w14:solidFill>
                </w14:textFill>
              </w:rPr>
              <w:t>10</w:t>
            </w:r>
          </w:p>
        </w:tc>
      </w:tr>
      <w:tr>
        <w:tblPrEx>
          <w:tblCellMar>
            <w:top w:w="0" w:type="dxa"/>
            <w:left w:w="0" w:type="dxa"/>
            <w:bottom w:w="0" w:type="dxa"/>
            <w:right w:w="0" w:type="dxa"/>
          </w:tblCellMar>
        </w:tblPrEx>
        <w:trPr>
          <w:trHeight w:val="555" w:hRule="atLeast"/>
          <w:jc w:val="center"/>
        </w:trPr>
        <w:tc>
          <w:tcPr>
            <w:tcW w:w="5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themeColor="text1"/>
                <w:kern w:val="0"/>
                <w:sz w:val="24"/>
                <w14:textFill>
                  <w14:solidFill>
                    <w14:schemeClr w14:val="tx1"/>
                  </w14:solidFill>
                </w14:textFill>
              </w:rPr>
            </w:pPr>
          </w:p>
        </w:tc>
        <w:tc>
          <w:tcPr>
            <w:tcW w:w="22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其它资金:</w:t>
            </w:r>
          </w:p>
        </w:tc>
        <w:tc>
          <w:tcPr>
            <w:tcW w:w="175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themeColor="text1"/>
                <w:kern w:val="0"/>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0</w:t>
            </w:r>
          </w:p>
        </w:tc>
        <w:tc>
          <w:tcPr>
            <w:tcW w:w="157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其它资金:</w:t>
            </w:r>
          </w:p>
        </w:tc>
        <w:tc>
          <w:tcPr>
            <w:tcW w:w="320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themeColor="text1"/>
                <w:kern w:val="0"/>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0</w:t>
            </w:r>
          </w:p>
        </w:tc>
      </w:tr>
      <w:tr>
        <w:tblPrEx>
          <w:tblCellMar>
            <w:top w:w="0" w:type="dxa"/>
            <w:left w:w="0" w:type="dxa"/>
            <w:bottom w:w="0" w:type="dxa"/>
            <w:right w:w="0" w:type="dxa"/>
          </w:tblCellMar>
        </w:tblPrEx>
        <w:trPr>
          <w:trHeight w:val="555" w:hRule="atLeast"/>
          <w:jc w:val="center"/>
        </w:trPr>
        <w:tc>
          <w:tcPr>
            <w:tcW w:w="5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年度目标完成情况</w:t>
            </w:r>
          </w:p>
        </w:tc>
        <w:tc>
          <w:tcPr>
            <w:tcW w:w="295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预期目标</w:t>
            </w:r>
          </w:p>
        </w:tc>
        <w:tc>
          <w:tcPr>
            <w:tcW w:w="584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实际完成目标</w:t>
            </w:r>
          </w:p>
        </w:tc>
      </w:tr>
      <w:tr>
        <w:tblPrEx>
          <w:tblCellMar>
            <w:top w:w="0" w:type="dxa"/>
            <w:left w:w="0" w:type="dxa"/>
            <w:bottom w:w="0" w:type="dxa"/>
            <w:right w:w="0" w:type="dxa"/>
          </w:tblCellMar>
        </w:tblPrEx>
        <w:trPr>
          <w:trHeight w:val="1920" w:hRule="atLeast"/>
          <w:jc w:val="center"/>
        </w:trPr>
        <w:tc>
          <w:tcPr>
            <w:tcW w:w="5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themeColor="text1"/>
                <w:kern w:val="0"/>
                <w:sz w:val="24"/>
                <w14:textFill>
                  <w14:solidFill>
                    <w14:schemeClr w14:val="tx1"/>
                  </w14:solidFill>
                </w14:textFill>
              </w:rPr>
            </w:pPr>
          </w:p>
        </w:tc>
        <w:tc>
          <w:tcPr>
            <w:tcW w:w="295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color w:val="000000" w:themeColor="text1"/>
                <w:kern w:val="0"/>
                <w:sz w:val="24"/>
                <w:lang w:eastAsia="zh-CN"/>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完成年度目标</w:t>
            </w:r>
          </w:p>
        </w:tc>
        <w:tc>
          <w:tcPr>
            <w:tcW w:w="584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ascii="宋体" w:hAnsi="宋体" w:cs="宋体"/>
                <w:color w:val="000000" w:themeColor="text1"/>
                <w:kern w:val="0"/>
                <w:sz w:val="24"/>
                <w14:textFill>
                  <w14:solidFill>
                    <w14:schemeClr w14:val="tx1"/>
                  </w14:solidFill>
                </w14:textFill>
              </w:rPr>
            </w:pPr>
            <w:r>
              <w:rPr>
                <w:rFonts w:hint="eastAsia"/>
                <w:lang w:val="en-US" w:eastAsia="zh-CN"/>
              </w:rPr>
              <w:t>维修唐日村远牧点牧道，改善了村民生活条件</w:t>
            </w:r>
          </w:p>
        </w:tc>
      </w:tr>
      <w:tr>
        <w:tblPrEx>
          <w:tblCellMar>
            <w:top w:w="0" w:type="dxa"/>
            <w:left w:w="0" w:type="dxa"/>
            <w:bottom w:w="0" w:type="dxa"/>
            <w:right w:w="0" w:type="dxa"/>
          </w:tblCellMar>
        </w:tblPrEx>
        <w:trPr>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绩效指标完成情况</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drawing>
                <wp:anchor distT="0" distB="0" distL="114300" distR="114300" simplePos="0" relativeHeight="25167872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2" name="直接连接符_10"/>
                  <wp:cNvGraphicFramePr/>
                  <a:graphic xmlns:a="http://schemas.openxmlformats.org/drawingml/2006/main">
                    <a:graphicData uri="http://schemas.openxmlformats.org/drawingml/2006/picture">
                      <pic:pic xmlns:pic="http://schemas.openxmlformats.org/drawingml/2006/picture">
                        <pic:nvPicPr>
                          <pic:cNvPr id="32" name="直接连接符_10"/>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14:textFill>
                  <w14:solidFill>
                    <w14:schemeClr w14:val="tx1"/>
                  </w14:solidFill>
                </w14:textFill>
              </w:rPr>
              <w:drawing>
                <wp:anchor distT="0" distB="0" distL="114300" distR="114300" simplePos="0" relativeHeight="25167974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3" name="直接连接符_8"/>
                  <wp:cNvGraphicFramePr/>
                  <a:graphic xmlns:a="http://schemas.openxmlformats.org/drawingml/2006/main">
                    <a:graphicData uri="http://schemas.openxmlformats.org/drawingml/2006/picture">
                      <pic:pic xmlns:pic="http://schemas.openxmlformats.org/drawingml/2006/picture">
                        <pic:nvPicPr>
                          <pic:cNvPr id="33" name="直接连接符_8"/>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14:textFill>
                  <w14:solidFill>
                    <w14:schemeClr w14:val="tx1"/>
                  </w14:solidFill>
                </w14:textFill>
              </w:rPr>
              <w:drawing>
                <wp:anchor distT="0" distB="0" distL="114300" distR="114300" simplePos="0" relativeHeight="25168076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4" name="直接连接符_9"/>
                  <wp:cNvGraphicFramePr/>
                  <a:graphic xmlns:a="http://schemas.openxmlformats.org/drawingml/2006/main">
                    <a:graphicData uri="http://schemas.openxmlformats.org/drawingml/2006/picture">
                      <pic:pic xmlns:pic="http://schemas.openxmlformats.org/drawingml/2006/picture">
                        <pic:nvPicPr>
                          <pic:cNvPr id="34" name="直接连接符_9"/>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14:textFill>
                  <w14:solidFill>
                    <w14:schemeClr w14:val="tx1"/>
                  </w14:solidFill>
                </w14:textFill>
              </w:rPr>
              <w:drawing>
                <wp:anchor distT="0" distB="0" distL="114300" distR="114300" simplePos="0" relativeHeight="25168179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35" name="直接连接符_7"/>
                  <wp:cNvGraphicFramePr/>
                  <a:graphic xmlns:a="http://schemas.openxmlformats.org/drawingml/2006/main">
                    <a:graphicData uri="http://schemas.openxmlformats.org/drawingml/2006/picture">
                      <pic:pic xmlns:pic="http://schemas.openxmlformats.org/drawingml/2006/picture">
                        <pic:nvPicPr>
                          <pic:cNvPr id="35" name="直接连接符_7"/>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14:textFill>
                  <w14:solidFill>
                    <w14:schemeClr w14:val="tx1"/>
                  </w14:solidFill>
                </w14:textFill>
              </w:rPr>
              <w:t>一级指标</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二级指标</w:t>
            </w: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三级指标</w:t>
            </w:r>
          </w:p>
        </w:tc>
        <w:tc>
          <w:tcPr>
            <w:tcW w:w="286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指标评价内容</w:t>
            </w:r>
          </w:p>
        </w:tc>
        <w:tc>
          <w:tcPr>
            <w:tcW w:w="14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预期指标值(包含数字及文字描述)</w:t>
            </w:r>
          </w:p>
        </w:tc>
        <w:tc>
          <w:tcPr>
            <w:tcW w:w="14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实际完成指标值(包含数字及文字描述)</w:t>
            </w:r>
          </w:p>
        </w:tc>
      </w:tr>
      <w:tr>
        <w:tblPrEx>
          <w:tblCellMar>
            <w:top w:w="0" w:type="dxa"/>
            <w:left w:w="0" w:type="dxa"/>
            <w:bottom w:w="0" w:type="dxa"/>
            <w:right w:w="0" w:type="dxa"/>
          </w:tblCellMar>
        </w:tblPrEx>
        <w:trPr>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286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4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312"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286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4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项目决策</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绩效目标</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目标内容</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项目预期提供的产品、服务、效益或其他目标明确,即绩效目标实际明确个数/应当明确个数×100%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ascii="宋体" w:hAnsi="宋体" w:cs="宋体"/>
                <w:color w:val="000000" w:themeColor="text1"/>
                <w:sz w:val="20"/>
                <w:szCs w:val="20"/>
                <w14:textFill>
                  <w14:solidFill>
                    <w14:schemeClr w14:val="tx1"/>
                  </w14:solidFill>
                </w14:textFill>
              </w:rPr>
            </w:pPr>
            <w:r>
              <w:rPr>
                <w:rFonts w:hint="eastAsia" w:ascii="宋体" w:hAnsi="宋体" w:cs="宋体"/>
                <w:color w:val="000000"/>
                <w:sz w:val="24"/>
                <w:lang w:val="en-US" w:eastAsia="zh-CN"/>
              </w:rPr>
              <w:t>10万元牧道维修款，改善了村民生活条件</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ascii="宋体" w:hAnsi="宋体" w:cs="宋体"/>
                <w:color w:val="000000" w:themeColor="text1"/>
                <w:sz w:val="20"/>
                <w:szCs w:val="20"/>
                <w14:textFill>
                  <w14:solidFill>
                    <w14:schemeClr w14:val="tx1"/>
                  </w14:solidFill>
                </w14:textFill>
              </w:rPr>
            </w:pPr>
            <w:r>
              <w:rPr>
                <w:rFonts w:hint="eastAsia" w:ascii="宋体" w:hAnsi="宋体" w:cs="宋体"/>
                <w:color w:val="000000"/>
                <w:sz w:val="24"/>
                <w:lang w:val="en-US" w:eastAsia="zh-CN"/>
              </w:rPr>
              <w:t>10万元牧道维修款，改善了村民生活条件</w:t>
            </w:r>
          </w:p>
        </w:tc>
      </w:tr>
      <w:tr>
        <w:tblPrEx>
          <w:tblCellMar>
            <w:top w:w="0" w:type="dxa"/>
            <w:left w:w="0" w:type="dxa"/>
            <w:bottom w:w="0" w:type="dxa"/>
            <w:right w:w="0" w:type="dxa"/>
          </w:tblCellMar>
        </w:tblPrEx>
        <w:trPr>
          <w:trHeight w:val="64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进度计划</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项目计划实施进度明确</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按照工期进度表进行</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按时完工</w:t>
            </w:r>
          </w:p>
        </w:tc>
      </w:tr>
      <w:tr>
        <w:tblPrEx>
          <w:tblCellMar>
            <w:top w:w="0" w:type="dxa"/>
            <w:left w:w="0" w:type="dxa"/>
            <w:bottom w:w="0" w:type="dxa"/>
            <w:right w:w="0" w:type="dxa"/>
          </w:tblCellMar>
        </w:tblPrEx>
        <w:trPr>
          <w:trHeight w:val="69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目标匹配</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绩效目标设定符合实际需求的抽样项目点个数/抽样项目点总数×100%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2</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2</w:t>
            </w:r>
          </w:p>
        </w:tc>
      </w:tr>
      <w:tr>
        <w:tblPrEx>
          <w:tblCellMar>
            <w:top w:w="0" w:type="dxa"/>
            <w:left w:w="0" w:type="dxa"/>
            <w:bottom w:w="0" w:type="dxa"/>
            <w:right w:w="0" w:type="dxa"/>
          </w:tblCellMar>
        </w:tblPrEx>
        <w:trPr>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决策依据</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政策依据</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项目符合党中央、国务院和省委、省政府决策部署；符合当前经济社会发展需要</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r>
      <w:tr>
        <w:tblPrEx>
          <w:tblCellMar>
            <w:top w:w="0" w:type="dxa"/>
            <w:left w:w="0" w:type="dxa"/>
            <w:bottom w:w="0" w:type="dxa"/>
            <w:right w:w="0" w:type="dxa"/>
          </w:tblCellMar>
        </w:tblPrEx>
        <w:trPr>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实施规划</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连续性项目根据需要制定中长期实施规划</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已制定</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已制定</w:t>
            </w:r>
          </w:p>
        </w:tc>
      </w:tr>
      <w:tr>
        <w:tblPrEx>
          <w:tblCellMar>
            <w:top w:w="0" w:type="dxa"/>
            <w:left w:w="0" w:type="dxa"/>
            <w:bottom w:w="0" w:type="dxa"/>
            <w:right w:w="0" w:type="dxa"/>
          </w:tblCellMar>
        </w:tblPrEx>
        <w:trPr>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实施规划符合实际，并根据情况变化适时调整</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管理制度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制定项目资金管理办法</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已制定</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已制定</w:t>
            </w:r>
          </w:p>
        </w:tc>
      </w:tr>
      <w:tr>
        <w:tblPrEx>
          <w:tblCellMar>
            <w:top w:w="0" w:type="dxa"/>
            <w:left w:w="0" w:type="dxa"/>
            <w:bottom w:w="0" w:type="dxa"/>
            <w:right w:w="0" w:type="dxa"/>
          </w:tblCellMar>
        </w:tblPrEx>
        <w:trPr>
          <w:trHeight w:val="75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项目资金分配决策程序明确</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82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资金分配</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分配方法</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资金分配方法是否科学合理</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分配过程</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分配过程符合相关规定</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分配结果</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审核把关</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符合申报条件的抽样项目点个数/抽样项目点总数×100%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2个</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2个</w:t>
            </w:r>
          </w:p>
        </w:tc>
      </w:tr>
      <w:tr>
        <w:tblPrEx>
          <w:tblCellMar>
            <w:top w:w="0" w:type="dxa"/>
            <w:left w:w="0" w:type="dxa"/>
            <w:bottom w:w="0" w:type="dxa"/>
            <w:right w:w="0" w:type="dxa"/>
          </w:tblCellMar>
        </w:tblPrEx>
        <w:trPr>
          <w:trHeight w:val="10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资金集中</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集中</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财政资金占项目资金总额比重较小项目个数/项目总数×100%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r>
      <w:tr>
        <w:tblPrEx>
          <w:tblCellMar>
            <w:top w:w="0" w:type="dxa"/>
            <w:left w:w="0" w:type="dxa"/>
            <w:bottom w:w="0" w:type="dxa"/>
            <w:right w:w="0" w:type="dxa"/>
          </w:tblCellMar>
        </w:tblPrEx>
        <w:trPr>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（均衡）</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均衡</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按实际分配结果选择客观因素测算验证资金分配方法制定、分配要素设定、基础数据应用、测算依据选取等是否科学合理（2分）</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4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项目管理</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 xml:space="preserve"> 资金到位</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分配时效</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县级主管部门按规定及时分配资金</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744"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资金拨付</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按规定及时拨付资金</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 xml:space="preserve">资金管理  </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使用范围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资金使用是否合规</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支付依据</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资金支付依据符合规定，即支付依旧合规资金量/资金总量×100%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开支标准</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资金开支标准符合规定，即开支标准合规资金量/资金总量×100%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财务管理</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财务制度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财务制度健全，管理规范</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会计核算</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会计核算规范</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组织实施（4分）</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项目调整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项目调整严格履行相关手续</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8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投资变更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项目投资变更额/项目总投入×100%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制度执行</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严格执行项目有关制度规定</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bdr w:val="single" w:color="000000" w:sz="4" w:space="0"/>
                <w14:textFill>
                  <w14:solidFill>
                    <w14:schemeClr w14:val="tx1"/>
                  </w14:solidFill>
                </w14:textFill>
              </w:rPr>
              <w:drawing>
                <wp:anchor distT="0" distB="0" distL="114300" distR="114300" simplePos="0" relativeHeight="251682816"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36" name="直接连接符_6"/>
                  <wp:cNvGraphicFramePr/>
                  <a:graphic xmlns:a="http://schemas.openxmlformats.org/drawingml/2006/main">
                    <a:graphicData uri="http://schemas.openxmlformats.org/drawingml/2006/picture">
                      <pic:pic xmlns:pic="http://schemas.openxmlformats.org/drawingml/2006/picture">
                        <pic:nvPicPr>
                          <pic:cNvPr id="36" name="直接连接符_6"/>
                          <pic:cNvPicPr/>
                        </pic:nvPicPr>
                        <pic:blipFill>
                          <a:blip r:embed="rId14"/>
                          <a:stretch>
                            <a:fillRect/>
                          </a:stretch>
                        </pic:blipFill>
                        <pic:spPr>
                          <a:xfrm>
                            <a:off x="0" y="0"/>
                            <a:ext cx="28575" cy="9525"/>
                          </a:xfrm>
                          <a:prstGeom prst="rect">
                            <a:avLst/>
                          </a:prstGeom>
                          <a:noFill/>
                          <a:ln>
                            <a:noFill/>
                          </a:ln>
                        </pic:spPr>
                      </pic:pic>
                    </a:graphicData>
                  </a:graphic>
                </wp:anchor>
              </w:drawing>
            </w:r>
            <w:r>
              <w:rPr>
                <w:rFonts w:hint="eastAsia" w:ascii="宋体" w:hAnsi="宋体" w:cs="宋体"/>
                <w:color w:val="000000" w:themeColor="text1"/>
                <w:kern w:val="0"/>
                <w:sz w:val="20"/>
                <w:szCs w:val="20"/>
                <w:bdr w:val="single" w:color="000000" w:sz="4" w:space="0"/>
                <w14:textFill>
                  <w14:solidFill>
                    <w14:schemeClr w14:val="tx1"/>
                  </w14:solidFill>
                </w14:textFill>
              </w:rPr>
              <w:drawing>
                <wp:anchor distT="0" distB="0" distL="114300" distR="114300" simplePos="0" relativeHeight="251683840"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37" name="直接连接符_5"/>
                  <wp:cNvGraphicFramePr/>
                  <a:graphic xmlns:a="http://schemas.openxmlformats.org/drawingml/2006/main">
                    <a:graphicData uri="http://schemas.openxmlformats.org/drawingml/2006/picture">
                      <pic:pic xmlns:pic="http://schemas.openxmlformats.org/drawingml/2006/picture">
                        <pic:nvPicPr>
                          <pic:cNvPr id="37" name="直接连接符_5"/>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0"/>
                <w:szCs w:val="20"/>
                <w14:textFill>
                  <w14:solidFill>
                    <w14:schemeClr w14:val="tx1"/>
                  </w14:solidFill>
                </w14:textFill>
              </w:rPr>
              <w:t>项目绩效</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项目完成</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完成数量</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实际完成任务量/绩效目标设定任务量×100%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r>
      <w:tr>
        <w:tblPrEx>
          <w:tblCellMar>
            <w:top w:w="0" w:type="dxa"/>
            <w:left w:w="0" w:type="dxa"/>
            <w:bottom w:w="0" w:type="dxa"/>
            <w:right w:w="0" w:type="dxa"/>
          </w:tblCellMar>
        </w:tblPrEx>
        <w:trPr>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完成质量</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符合绩效目标设定的验收标准，达到行业基准水平</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r>
      <w:tr>
        <w:tblPrEx>
          <w:tblCellMar>
            <w:top w:w="0" w:type="dxa"/>
            <w:left w:w="0" w:type="dxa"/>
            <w:bottom w:w="0" w:type="dxa"/>
            <w:right w:w="0" w:type="dxa"/>
          </w:tblCellMar>
        </w:tblPrEx>
        <w:trPr>
          <w:trHeight w:val="80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完成时效</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（实际完成时间-绩效目标设定完成时间）/绩效目标设定完成时间×100%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r>
      <w:tr>
        <w:tblPrEx>
          <w:tblCellMar>
            <w:top w:w="0" w:type="dxa"/>
            <w:left w:w="0" w:type="dxa"/>
            <w:bottom w:w="0" w:type="dxa"/>
            <w:right w:w="0" w:type="dxa"/>
          </w:tblCellMar>
        </w:tblPrEx>
        <w:trPr>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完成成本</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（实际完成成本-预计完成成本）/预计完成成本×100%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r>
      <w:tr>
        <w:tblPrEx>
          <w:tblCellMar>
            <w:top w:w="0" w:type="dxa"/>
            <w:left w:w="0" w:type="dxa"/>
            <w:bottom w:w="0" w:type="dxa"/>
            <w:right w:w="0" w:type="dxa"/>
          </w:tblCellMar>
        </w:tblPrEx>
        <w:trPr>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项目效益</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经济效益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反映相关产出对经济社会发展带来的影响和效果，根据项目实际细化具体指标。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lang w:val="en-US" w:eastAsia="zh-CN"/>
                <w14:textFill>
                  <w14:solidFill>
                    <w14:schemeClr w14:val="tx1"/>
                  </w14:solidFill>
                </w14:textFill>
              </w:rPr>
              <w:t>10万元牧道维修款，改善了村民生活条件</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lang w:val="en-US" w:eastAsia="zh-CN"/>
                <w14:textFill>
                  <w14:solidFill>
                    <w14:schemeClr w14:val="tx1"/>
                  </w14:solidFill>
                </w14:textFill>
              </w:rPr>
              <w:t>10万元牧道维修款，改善了村民生活条件</w:t>
            </w:r>
          </w:p>
        </w:tc>
      </w:tr>
      <w:tr>
        <w:tblPrEx>
          <w:tblCellMar>
            <w:top w:w="0" w:type="dxa"/>
            <w:left w:w="0" w:type="dxa"/>
            <w:bottom w:w="0" w:type="dxa"/>
            <w:right w:w="0" w:type="dxa"/>
          </w:tblCellMar>
        </w:tblPrEx>
        <w:trPr>
          <w:trHeight w:val="1276"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社会效益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反映相关产出对社会发展带来的影响和效果，根据项目实际细化具体指标。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lang w:val="en-US" w:eastAsia="zh-CN"/>
                <w14:textFill>
                  <w14:solidFill>
                    <w14:schemeClr w14:val="tx1"/>
                  </w14:solidFill>
                </w14:textFill>
              </w:rPr>
              <w:t>10万元牧道维修款，改善了村民生活条件</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lang w:val="en-US" w:eastAsia="zh-CN"/>
                <w14:textFill>
                  <w14:solidFill>
                    <w14:schemeClr w14:val="tx1"/>
                  </w14:solidFill>
                </w14:textFill>
              </w:rPr>
              <w:t>10万元牧道维修款，改善了村民生活条件</w:t>
            </w:r>
          </w:p>
        </w:tc>
      </w:tr>
      <w:tr>
        <w:tblPrEx>
          <w:tblCellMar>
            <w:top w:w="0" w:type="dxa"/>
            <w:left w:w="0" w:type="dxa"/>
            <w:bottom w:w="0" w:type="dxa"/>
            <w:right w:w="0" w:type="dxa"/>
          </w:tblCellMar>
        </w:tblPrEx>
        <w:trPr>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生态效益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反映相关产出对自然环境带来的影响和效果，根据项目实际细化具体指标。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lang w:val="en-US" w:eastAsia="zh-CN"/>
                <w14:textFill>
                  <w14:solidFill>
                    <w14:schemeClr w14:val="tx1"/>
                  </w14:solidFill>
                </w14:textFill>
              </w:rPr>
              <w:t>10万元牧道维修款，改善了村民生活条件</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hint="eastAsia"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lang w:val="en-US" w:eastAsia="zh-CN"/>
                <w14:textFill>
                  <w14:solidFill>
                    <w14:schemeClr w14:val="tx1"/>
                  </w14:solidFill>
                </w14:textFill>
              </w:rPr>
              <w:t>10万元牧道维修款，改善了村民生活条件</w:t>
            </w:r>
          </w:p>
        </w:tc>
      </w:tr>
      <w:tr>
        <w:tblPrEx>
          <w:tblCellMar>
            <w:top w:w="0" w:type="dxa"/>
            <w:left w:w="0" w:type="dxa"/>
            <w:bottom w:w="0" w:type="dxa"/>
            <w:right w:w="0" w:type="dxa"/>
          </w:tblCellMar>
        </w:tblPrEx>
        <w:trPr>
          <w:trHeight w:val="76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可持续效益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反映相关产出带来影响的可持续期限，根据项目实际细化具体指标。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hint="eastAsia" w:ascii="宋体" w:hAnsi="宋体" w:eastAsia="宋体" w:cs="宋体"/>
                <w:color w:val="000000" w:themeColor="text1"/>
                <w:sz w:val="20"/>
                <w:szCs w:val="20"/>
                <w:lang w:eastAsia="zh-CN"/>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维修唐日村远牧点牧道</w:t>
            </w:r>
            <w:r>
              <w:rPr>
                <w:rFonts w:hint="eastAsia" w:ascii="宋体" w:hAnsi="宋体" w:cs="宋体"/>
                <w:color w:val="000000" w:themeColor="text1"/>
                <w:sz w:val="20"/>
                <w:szCs w:val="20"/>
                <w:lang w:eastAsia="zh-CN"/>
                <w14:textFill>
                  <w14:solidFill>
                    <w14:schemeClr w14:val="tx1"/>
                  </w14:solidFill>
                </w14:textFill>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维修唐日村远牧点牧道</w:t>
            </w:r>
            <w:r>
              <w:rPr>
                <w:rFonts w:hint="eastAsia" w:ascii="宋体" w:hAnsi="宋体" w:cs="宋体"/>
                <w:color w:val="000000" w:themeColor="text1"/>
                <w:sz w:val="20"/>
                <w:szCs w:val="20"/>
                <w:lang w:eastAsia="zh-CN"/>
                <w14:textFill>
                  <w14:solidFill>
                    <w14:schemeClr w14:val="tx1"/>
                  </w14:solidFill>
                </w14:textFill>
              </w:rPr>
              <w:t>，</w:t>
            </w:r>
          </w:p>
        </w:tc>
      </w:tr>
      <w:tr>
        <w:tblPrEx>
          <w:tblCellMar>
            <w:top w:w="0" w:type="dxa"/>
            <w:left w:w="0" w:type="dxa"/>
            <w:bottom w:w="0" w:type="dxa"/>
            <w:right w:w="0" w:type="dxa"/>
          </w:tblCellMar>
        </w:tblPrEx>
        <w:trPr>
          <w:trHeight w:val="108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满意度</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服务对象满意度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反映服务对象或项目受益人对相关产出及其影响的认可程度，根据项目实际细化具体指标。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群众满意度高，使用效益高</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群众满意度高，使用效益高</w:t>
            </w:r>
          </w:p>
        </w:tc>
      </w:tr>
    </w:tbl>
    <w:p>
      <w:pPr>
        <w:pStyle w:val="14"/>
        <w:ind w:left="0" w:leftChars="0" w:firstLine="0" w:firstLineChars="0"/>
      </w:pPr>
    </w:p>
    <w:p>
      <w:pPr>
        <w:pStyle w:val="14"/>
        <w:ind w:left="0" w:leftChars="0" w:firstLine="0" w:firstLineChars="0"/>
      </w:pPr>
    </w:p>
    <w:p>
      <w:pPr>
        <w:pStyle w:val="14"/>
        <w:ind w:left="0" w:leftChars="0" w:firstLine="0" w:firstLineChars="0"/>
      </w:pPr>
    </w:p>
    <w:p>
      <w:pPr>
        <w:pStyle w:val="14"/>
        <w:ind w:left="0" w:leftChars="0" w:firstLine="0" w:firstLineChars="0"/>
      </w:pPr>
    </w:p>
    <w:p>
      <w:pPr>
        <w:pStyle w:val="14"/>
        <w:ind w:left="0" w:leftChars="0" w:firstLine="0" w:firstLineChars="0"/>
      </w:pPr>
    </w:p>
    <w:p>
      <w:pPr>
        <w:pStyle w:val="14"/>
        <w:ind w:left="0" w:leftChars="0" w:firstLine="0" w:firstLineChars="0"/>
        <w:jc w:val="center"/>
        <w:rPr>
          <w:rFonts w:hint="eastAsia" w:eastAsia="宋体"/>
          <w:lang w:val="en-US" w:eastAsia="zh-CN"/>
        </w:rPr>
      </w:pPr>
      <w:r>
        <w:rPr>
          <w:rFonts w:hint="eastAsia" w:ascii="宋体" w:hAnsi="宋体" w:cs="宋体"/>
          <w:b/>
          <w:color w:val="000000" w:themeColor="text1"/>
          <w:kern w:val="0"/>
          <w:sz w:val="24"/>
          <w14:textFill>
            <w14:solidFill>
              <w14:schemeClr w14:val="tx1"/>
            </w14:solidFill>
          </w14:textFill>
        </w:rPr>
        <w:t>项目支出绩效目标完成情况表</w:t>
      </w:r>
      <w:r>
        <w:rPr>
          <w:rFonts w:hint="eastAsia" w:ascii="宋体" w:hAnsi="宋体" w:cs="宋体"/>
          <w:b/>
          <w:color w:val="000000" w:themeColor="text1"/>
          <w:kern w:val="0"/>
          <w:sz w:val="24"/>
          <w:lang w:val="en-US" w:eastAsia="zh-CN"/>
          <w14:textFill>
            <w14:solidFill>
              <w14:schemeClr w14:val="tx1"/>
            </w14:solidFill>
          </w14:textFill>
        </w:rPr>
        <w:t>2</w:t>
      </w:r>
    </w:p>
    <w:tbl>
      <w:tblPr>
        <w:tblStyle w:val="15"/>
        <w:tblW w:w="9369" w:type="dxa"/>
        <w:jc w:val="center"/>
        <w:tblLayout w:type="fixed"/>
        <w:tblCellMar>
          <w:top w:w="0" w:type="dxa"/>
          <w:left w:w="0" w:type="dxa"/>
          <w:bottom w:w="0" w:type="dxa"/>
          <w:right w:w="0" w:type="dxa"/>
        </w:tblCellMar>
      </w:tblPr>
      <w:tblGrid>
        <w:gridCol w:w="623"/>
        <w:gridCol w:w="1188"/>
        <w:gridCol w:w="1022"/>
        <w:gridCol w:w="737"/>
        <w:gridCol w:w="1155"/>
        <w:gridCol w:w="1711"/>
        <w:gridCol w:w="1465"/>
        <w:gridCol w:w="1468"/>
      </w:tblGrid>
      <w:tr>
        <w:tblPrEx>
          <w:tblCellMar>
            <w:top w:w="0" w:type="dxa"/>
            <w:left w:w="0" w:type="dxa"/>
            <w:bottom w:w="0" w:type="dxa"/>
            <w:right w:w="0" w:type="dxa"/>
          </w:tblCellMar>
        </w:tblPrEx>
        <w:trPr>
          <w:trHeight w:val="555" w:hRule="atLeast"/>
          <w:jc w:val="center"/>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项目名称</w:t>
            </w:r>
          </w:p>
        </w:tc>
        <w:tc>
          <w:tcPr>
            <w:tcW w:w="65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color w:val="000000" w:themeColor="text1"/>
                <w:kern w:val="0"/>
                <w:sz w:val="24"/>
                <w:lang w:eastAsia="zh-CN"/>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村级运行维护项目改造</w:t>
            </w:r>
            <w:r>
              <w:rPr>
                <w:rFonts w:hint="eastAsia" w:ascii="宋体" w:hAnsi="宋体" w:cs="宋体"/>
                <w:color w:val="000000" w:themeColor="text1"/>
                <w:kern w:val="0"/>
                <w:sz w:val="24"/>
                <w:lang w:eastAsia="zh-CN"/>
                <w14:textFill>
                  <w14:solidFill>
                    <w14:schemeClr w14:val="tx1"/>
                  </w14:solidFill>
                </w14:textFill>
              </w:rPr>
              <w:t>提升村委会办公场所及设施设备</w:t>
            </w:r>
          </w:p>
        </w:tc>
      </w:tr>
      <w:tr>
        <w:tblPrEx>
          <w:tblCellMar>
            <w:top w:w="0" w:type="dxa"/>
            <w:left w:w="0" w:type="dxa"/>
            <w:bottom w:w="0" w:type="dxa"/>
            <w:right w:w="0" w:type="dxa"/>
          </w:tblCellMar>
        </w:tblPrEx>
        <w:trPr>
          <w:trHeight w:val="555" w:hRule="atLeast"/>
          <w:jc w:val="center"/>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预算单位</w:t>
            </w:r>
          </w:p>
        </w:tc>
        <w:tc>
          <w:tcPr>
            <w:tcW w:w="65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eastAsia="zh-CN"/>
                <w14:textFill>
                  <w14:solidFill>
                    <w14:schemeClr w14:val="tx1"/>
                  </w14:solidFill>
                </w14:textFill>
              </w:rPr>
              <w:t>瓦切镇</w:t>
            </w:r>
            <w:r>
              <w:rPr>
                <w:rFonts w:hint="eastAsia" w:ascii="宋体" w:hAnsi="宋体" w:cs="宋体"/>
                <w:color w:val="000000" w:themeColor="text1"/>
                <w:kern w:val="0"/>
                <w:sz w:val="24"/>
                <w14:textFill>
                  <w14:solidFill>
                    <w14:schemeClr w14:val="tx1"/>
                  </w14:solidFill>
                </w14:textFill>
              </w:rPr>
              <w:t>人民政府</w:t>
            </w:r>
          </w:p>
        </w:tc>
      </w:tr>
      <w:tr>
        <w:tblPrEx>
          <w:tblCellMar>
            <w:top w:w="0" w:type="dxa"/>
            <w:left w:w="0" w:type="dxa"/>
            <w:bottom w:w="0" w:type="dxa"/>
            <w:right w:w="0" w:type="dxa"/>
          </w:tblCellMar>
        </w:tblPrEx>
        <w:trPr>
          <w:trHeight w:val="555"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预算执行情况(万元</w:t>
            </w: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预算数:</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49</w:t>
            </w:r>
            <w:r>
              <w:rPr>
                <w:rFonts w:hint="eastAsia" w:ascii="宋体" w:hAnsi="宋体" w:cs="宋体"/>
                <w:color w:val="000000" w:themeColor="text1"/>
                <w:kern w:val="0"/>
                <w:sz w:val="24"/>
                <w14:textFill>
                  <w14:solidFill>
                    <w14:schemeClr w14:val="tx1"/>
                  </w14:solidFill>
                </w14:textFill>
              </w:rPr>
              <w:t>万元</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执行数:</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49</w:t>
            </w:r>
            <w:r>
              <w:rPr>
                <w:rFonts w:hint="eastAsia" w:ascii="宋体" w:hAnsi="宋体" w:cs="宋体"/>
                <w:color w:val="000000" w:themeColor="text1"/>
                <w:kern w:val="0"/>
                <w:sz w:val="24"/>
                <w14:textFill>
                  <w14:solidFill>
                    <w14:schemeClr w14:val="tx1"/>
                  </w14:solidFill>
                </w14:textFill>
              </w:rPr>
              <w:t>万元</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其中-财政拨款:</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49</w:t>
            </w:r>
            <w:r>
              <w:rPr>
                <w:rFonts w:hint="eastAsia" w:ascii="宋体" w:hAnsi="宋体" w:cs="宋体"/>
                <w:color w:val="000000" w:themeColor="text1"/>
                <w:kern w:val="0"/>
                <w:sz w:val="24"/>
                <w14:textFill>
                  <w14:solidFill>
                    <w14:schemeClr w14:val="tx1"/>
                  </w14:solidFill>
                </w14:textFill>
              </w:rPr>
              <w:t>万元</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其中-财政拨款:</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49</w:t>
            </w:r>
            <w:r>
              <w:rPr>
                <w:rFonts w:hint="eastAsia" w:ascii="宋体" w:hAnsi="宋体" w:cs="宋体"/>
                <w:color w:val="000000" w:themeColor="text1"/>
                <w:kern w:val="0"/>
                <w:sz w:val="24"/>
                <w14:textFill>
                  <w14:solidFill>
                    <w14:schemeClr w14:val="tx1"/>
                  </w14:solidFill>
                </w14:textFill>
              </w:rPr>
              <w:t>万元</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其它资金:</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0</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其它资金:</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0</w:t>
            </w:r>
          </w:p>
        </w:tc>
      </w:tr>
      <w:tr>
        <w:tblPrEx>
          <w:tblCellMar>
            <w:top w:w="0" w:type="dxa"/>
            <w:left w:w="0" w:type="dxa"/>
            <w:bottom w:w="0" w:type="dxa"/>
            <w:right w:w="0" w:type="dxa"/>
          </w:tblCellMar>
        </w:tblPrEx>
        <w:trPr>
          <w:trHeight w:val="555"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年度目标完成情况</w:t>
            </w:r>
          </w:p>
        </w:tc>
        <w:tc>
          <w:tcPr>
            <w:tcW w:w="29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预期目标</w:t>
            </w:r>
          </w:p>
        </w:tc>
        <w:tc>
          <w:tcPr>
            <w:tcW w:w="579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实际完成目标</w:t>
            </w:r>
          </w:p>
        </w:tc>
      </w:tr>
      <w:tr>
        <w:tblPrEx>
          <w:tblCellMar>
            <w:top w:w="0" w:type="dxa"/>
            <w:left w:w="0" w:type="dxa"/>
            <w:bottom w:w="0" w:type="dxa"/>
            <w:right w:w="0" w:type="dxa"/>
          </w:tblCellMar>
        </w:tblPrEx>
        <w:trPr>
          <w:trHeight w:val="192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p>
        </w:tc>
        <w:tc>
          <w:tcPr>
            <w:tcW w:w="29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color w:val="000000" w:themeColor="text1"/>
                <w:kern w:val="0"/>
                <w:sz w:val="24"/>
                <w:lang w:eastAsia="zh-CN"/>
                <w14:textFill>
                  <w14:solidFill>
                    <w14:schemeClr w14:val="tx1"/>
                  </w14:solidFill>
                </w14:textFill>
              </w:rPr>
            </w:pPr>
            <w:r>
              <w:rPr>
                <w:rFonts w:hint="eastAsia" w:ascii="宋体" w:hAnsi="宋体" w:cs="宋体"/>
                <w:color w:val="000000" w:themeColor="text1"/>
                <w:kern w:val="0"/>
                <w:sz w:val="20"/>
                <w:szCs w:val="20"/>
                <w:lang w:eastAsia="zh-CN"/>
                <w14:textFill>
                  <w14:solidFill>
                    <w14:schemeClr w14:val="tx1"/>
                  </w14:solidFill>
                </w14:textFill>
              </w:rPr>
              <w:t>提升改造村委会办公场所及设备，改善办公环境</w:t>
            </w:r>
          </w:p>
        </w:tc>
        <w:tc>
          <w:tcPr>
            <w:tcW w:w="579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0"/>
                <w:szCs w:val="20"/>
                <w:lang w:eastAsia="zh-CN"/>
                <w14:textFill>
                  <w14:solidFill>
                    <w14:schemeClr w14:val="tx1"/>
                  </w14:solidFill>
                </w14:textFill>
              </w:rPr>
              <w:t>提升改造村委会办公场所及设备，改善办公环境</w:t>
            </w:r>
          </w:p>
        </w:tc>
      </w:tr>
      <w:tr>
        <w:tblPrEx>
          <w:tblCellMar>
            <w:top w:w="0" w:type="dxa"/>
            <w:left w:w="0" w:type="dxa"/>
            <w:bottom w:w="0" w:type="dxa"/>
            <w:right w:w="0" w:type="dxa"/>
          </w:tblCellMar>
        </w:tblPrEx>
        <w:trPr>
          <w:trHeight w:val="555"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绩效指标完成情况</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drawing>
                <wp:anchor distT="0" distB="0" distL="114300" distR="114300" simplePos="0" relativeHeight="25166643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6" name="直接连接符_10"/>
                  <wp:cNvGraphicFramePr/>
                  <a:graphic xmlns:a="http://schemas.openxmlformats.org/drawingml/2006/main">
                    <a:graphicData uri="http://schemas.openxmlformats.org/drawingml/2006/picture">
                      <pic:pic xmlns:pic="http://schemas.openxmlformats.org/drawingml/2006/picture">
                        <pic:nvPicPr>
                          <pic:cNvPr id="26" name="直接连接符_10"/>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14:textFill>
                  <w14:solidFill>
                    <w14:schemeClr w14:val="tx1"/>
                  </w14:solidFill>
                </w14:textFill>
              </w:rPr>
              <w:drawing>
                <wp:anchor distT="0" distB="0" distL="114300" distR="114300" simplePos="0" relativeHeight="25166745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7" name="直接连接符_8"/>
                  <wp:cNvGraphicFramePr/>
                  <a:graphic xmlns:a="http://schemas.openxmlformats.org/drawingml/2006/main">
                    <a:graphicData uri="http://schemas.openxmlformats.org/drawingml/2006/picture">
                      <pic:pic xmlns:pic="http://schemas.openxmlformats.org/drawingml/2006/picture">
                        <pic:nvPicPr>
                          <pic:cNvPr id="27" name="直接连接符_8"/>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14:textFill>
                  <w14:solidFill>
                    <w14:schemeClr w14:val="tx1"/>
                  </w14:solidFill>
                </w14:textFill>
              </w:rPr>
              <w:drawing>
                <wp:anchor distT="0" distB="0" distL="114300" distR="114300" simplePos="0" relativeHeight="25166848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8" name="直接连接符_9"/>
                  <wp:cNvGraphicFramePr/>
                  <a:graphic xmlns:a="http://schemas.openxmlformats.org/drawingml/2006/main">
                    <a:graphicData uri="http://schemas.openxmlformats.org/drawingml/2006/picture">
                      <pic:pic xmlns:pic="http://schemas.openxmlformats.org/drawingml/2006/picture">
                        <pic:nvPicPr>
                          <pic:cNvPr id="28" name="直接连接符_9"/>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14:textFill>
                  <w14:solidFill>
                    <w14:schemeClr w14:val="tx1"/>
                  </w14:solidFill>
                </w14:textFill>
              </w:rPr>
              <w:drawing>
                <wp:anchor distT="0" distB="0" distL="114300" distR="114300" simplePos="0" relativeHeight="25166950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9" name="直接连接符_7"/>
                  <wp:cNvGraphicFramePr/>
                  <a:graphic xmlns:a="http://schemas.openxmlformats.org/drawingml/2006/main">
                    <a:graphicData uri="http://schemas.openxmlformats.org/drawingml/2006/picture">
                      <pic:pic xmlns:pic="http://schemas.openxmlformats.org/drawingml/2006/picture">
                        <pic:nvPicPr>
                          <pic:cNvPr id="29" name="直接连接符_7"/>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14:textFill>
                  <w14:solidFill>
                    <w14:schemeClr w14:val="tx1"/>
                  </w14:solidFill>
                </w14:textFill>
              </w:rPr>
              <w:t>一级指标</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二级指标</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三级指标</w:t>
            </w:r>
          </w:p>
        </w:tc>
        <w:tc>
          <w:tcPr>
            <w:tcW w:w="286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指标评价内容</w:t>
            </w:r>
          </w:p>
        </w:tc>
        <w:tc>
          <w:tcPr>
            <w:tcW w:w="14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预期指标值(包含数字及文字描述)</w:t>
            </w:r>
          </w:p>
        </w:tc>
        <w:tc>
          <w:tcPr>
            <w:tcW w:w="14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实际完成指标值(包含数字及文字描述)</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4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312"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4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trHeight w:val="76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项目决策</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绩效目标</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目标内容</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项目预期提供的产品、服务、效益或其他目标明确,即绩效目标实际明确个数/应当明确个数×100%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eastAsia="zh-CN"/>
                <w14:textFill>
                  <w14:solidFill>
                    <w14:schemeClr w14:val="tx1"/>
                  </w14:solidFill>
                </w14:textFill>
              </w:rPr>
              <w:t>提升改造村委会办公场所及设备，改善办公环境</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eastAsia="zh-CN"/>
                <w14:textFill>
                  <w14:solidFill>
                    <w14:schemeClr w14:val="tx1"/>
                  </w14:solidFill>
                </w14:textFill>
              </w:rPr>
              <w:t>提升改造村委会办公场所及设备，改善办公环境</w:t>
            </w:r>
          </w:p>
        </w:tc>
      </w:tr>
      <w:tr>
        <w:tblPrEx>
          <w:tblCellMar>
            <w:top w:w="0" w:type="dxa"/>
            <w:left w:w="0" w:type="dxa"/>
            <w:bottom w:w="0" w:type="dxa"/>
            <w:right w:w="0" w:type="dxa"/>
          </w:tblCellMar>
        </w:tblPrEx>
        <w:trPr>
          <w:trHeight w:val="64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进度计划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项目计划实施进度明确</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按照工期进度表进行</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按时完工</w:t>
            </w:r>
          </w:p>
        </w:tc>
      </w:tr>
      <w:tr>
        <w:tblPrEx>
          <w:tblCellMar>
            <w:top w:w="0" w:type="dxa"/>
            <w:left w:w="0" w:type="dxa"/>
            <w:bottom w:w="0" w:type="dxa"/>
            <w:right w:w="0" w:type="dxa"/>
          </w:tblCellMar>
        </w:tblPrEx>
        <w:trPr>
          <w:trHeight w:val="69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目标匹配</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绩效目标设定符合实际需求的抽样项目点个数/抽样项目点总数×100%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2</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2</w:t>
            </w:r>
          </w:p>
        </w:tc>
      </w:tr>
      <w:tr>
        <w:tblPrEx>
          <w:tblCellMar>
            <w:top w:w="0" w:type="dxa"/>
            <w:left w:w="0" w:type="dxa"/>
            <w:bottom w:w="0" w:type="dxa"/>
            <w:right w:w="0" w:type="dxa"/>
          </w:tblCellMar>
        </w:tblPrEx>
        <w:trPr>
          <w:trHeight w:val="76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决策依据</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政策依据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项目符合党中央、国务院和省委、省政府决策部署；符合当前经济社会发展需要</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实施规划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连续性项目根据需要制定中长期实施规划</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已制定</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已制定</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实施规划符合实际，并根据情况变化适时调整</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管理制度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制定项目资金管理办法</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已制定</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已制定</w:t>
            </w:r>
          </w:p>
        </w:tc>
      </w:tr>
      <w:tr>
        <w:tblPrEx>
          <w:tblCellMar>
            <w:top w:w="0" w:type="dxa"/>
            <w:left w:w="0" w:type="dxa"/>
            <w:bottom w:w="0" w:type="dxa"/>
            <w:right w:w="0" w:type="dxa"/>
          </w:tblCellMar>
        </w:tblPrEx>
        <w:trPr>
          <w:trHeight w:val="75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项目资金分配决策程序明确</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82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资金分配</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分配方法</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资金分配方法是否科学合理</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分配过程</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分配过程符合相关规定</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76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分配结果</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审核把关</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符合申报条件的抽样项目点个数/抽样项目点总数×100%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2个</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2个</w:t>
            </w:r>
          </w:p>
        </w:tc>
      </w:tr>
      <w:tr>
        <w:tblPrEx>
          <w:tblCellMar>
            <w:top w:w="0" w:type="dxa"/>
            <w:left w:w="0" w:type="dxa"/>
            <w:bottom w:w="0" w:type="dxa"/>
            <w:right w:w="0" w:type="dxa"/>
          </w:tblCellMar>
        </w:tblPrEx>
        <w:trPr>
          <w:trHeight w:val="102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资金集中</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集中</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财政资金占项目资金总额比重较小项目个数/项目总数×100%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r>
      <w:tr>
        <w:tblPrEx>
          <w:tblCellMar>
            <w:top w:w="0" w:type="dxa"/>
            <w:left w:w="0" w:type="dxa"/>
            <w:bottom w:w="0" w:type="dxa"/>
            <w:right w:w="0" w:type="dxa"/>
          </w:tblCellMar>
        </w:tblPrEx>
        <w:trPr>
          <w:trHeight w:val="73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（均衡）</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均衡</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按实际分配结果选择客观因素测算验证资金分配方法制定、分配要素设定、基础数据应用、测算依据选取等是否科学合理（2分）</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4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项目管理</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 xml:space="preserve"> 资金到位</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县级主管部门按规定及时分配资金</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744"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资金拨付</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按规定及时拨付资金</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 xml:space="preserve">资金管理  </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使用范围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资金使用是否合规</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支付依据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资金支付依据符合规定，即支付依旧合规资金量/资金总量×100%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开支标准</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资金开支标准符合规定，即开支标准合规资金量/资金总量×100%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73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财务管理</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财务制度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财务制度健全，管理规范</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会计核算</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会计核算规范</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组织实施（4分）</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项目调整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项目调整严格履行相关手续</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8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投资变更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项目投资变更额/项目总投入×100%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76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制度执行</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严格执行项目有关制度规定</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trHeight w:val="555"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bdr w:val="single" w:color="000000" w:sz="4" w:space="0"/>
                <w14:textFill>
                  <w14:solidFill>
                    <w14:schemeClr w14:val="tx1"/>
                  </w14:solidFill>
                </w14:textFill>
              </w:rPr>
              <w:drawing>
                <wp:anchor distT="0" distB="0" distL="114300" distR="114300" simplePos="0" relativeHeight="251670528"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20" name="直接连接符_6"/>
                  <wp:cNvGraphicFramePr/>
                  <a:graphic xmlns:a="http://schemas.openxmlformats.org/drawingml/2006/main">
                    <a:graphicData uri="http://schemas.openxmlformats.org/drawingml/2006/picture">
                      <pic:pic xmlns:pic="http://schemas.openxmlformats.org/drawingml/2006/picture">
                        <pic:nvPicPr>
                          <pic:cNvPr id="20" name="直接连接符_6"/>
                          <pic:cNvPicPr/>
                        </pic:nvPicPr>
                        <pic:blipFill>
                          <a:blip r:embed="rId14"/>
                          <a:stretch>
                            <a:fillRect/>
                          </a:stretch>
                        </pic:blipFill>
                        <pic:spPr>
                          <a:xfrm>
                            <a:off x="0" y="0"/>
                            <a:ext cx="28575" cy="9525"/>
                          </a:xfrm>
                          <a:prstGeom prst="rect">
                            <a:avLst/>
                          </a:prstGeom>
                          <a:noFill/>
                          <a:ln>
                            <a:noFill/>
                          </a:ln>
                        </pic:spPr>
                      </pic:pic>
                    </a:graphicData>
                  </a:graphic>
                </wp:anchor>
              </w:drawing>
            </w:r>
            <w:r>
              <w:rPr>
                <w:rFonts w:hint="eastAsia" w:ascii="宋体" w:hAnsi="宋体" w:cs="宋体"/>
                <w:color w:val="000000" w:themeColor="text1"/>
                <w:kern w:val="0"/>
                <w:sz w:val="20"/>
                <w:szCs w:val="20"/>
                <w:bdr w:val="single" w:color="000000" w:sz="4" w:space="0"/>
                <w14:textFill>
                  <w14:solidFill>
                    <w14:schemeClr w14:val="tx1"/>
                  </w14:solidFill>
                </w14:textFill>
              </w:rPr>
              <w:drawing>
                <wp:anchor distT="0" distB="0" distL="114300" distR="114300" simplePos="0" relativeHeight="251671552"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21" name="直接连接符_5"/>
                  <wp:cNvGraphicFramePr/>
                  <a:graphic xmlns:a="http://schemas.openxmlformats.org/drawingml/2006/main">
                    <a:graphicData uri="http://schemas.openxmlformats.org/drawingml/2006/picture">
                      <pic:pic xmlns:pic="http://schemas.openxmlformats.org/drawingml/2006/picture">
                        <pic:nvPicPr>
                          <pic:cNvPr id="21" name="直接连接符_5"/>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0"/>
                <w:szCs w:val="20"/>
                <w14:textFill>
                  <w14:solidFill>
                    <w14:schemeClr w14:val="tx1"/>
                  </w14:solidFill>
                </w14:textFill>
              </w:rPr>
              <w:t>项目绩效</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项目完成</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完成数量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实际完成任务量/绩效目标设定任务量×100%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完成质量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符合绩效目标设定的验收标准，达到行业基准水平</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r>
      <w:tr>
        <w:tblPrEx>
          <w:tblCellMar>
            <w:top w:w="0" w:type="dxa"/>
            <w:left w:w="0" w:type="dxa"/>
            <w:bottom w:w="0" w:type="dxa"/>
            <w:right w:w="0" w:type="dxa"/>
          </w:tblCellMar>
        </w:tblPrEx>
        <w:trPr>
          <w:trHeight w:val="80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完成时效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（实际完成时间-绩效目标设定完成时间）/绩效目标设定完成时间×100%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完成成本</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（实际完成成本-预计完成成本）/预计完成成本×100%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r>
      <w:tr>
        <w:tblPrEx>
          <w:tblCellMar>
            <w:top w:w="0" w:type="dxa"/>
            <w:left w:w="0" w:type="dxa"/>
            <w:bottom w:w="0" w:type="dxa"/>
            <w:right w:w="0" w:type="dxa"/>
          </w:tblCellMar>
        </w:tblPrEx>
        <w:trPr>
          <w:trHeight w:val="72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项目效益</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经济效益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反映相关产出对经济社会发展带来的影响和效果，根据项目实际细化具体指标。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lang w:eastAsia="zh-CN"/>
                <w14:textFill>
                  <w14:solidFill>
                    <w14:schemeClr w14:val="tx1"/>
                  </w14:solidFill>
                </w14:textFill>
              </w:rPr>
              <w:t>提升改造村委会办公场所及设备，改善办公环境</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lang w:eastAsia="zh-CN"/>
                <w14:textFill>
                  <w14:solidFill>
                    <w14:schemeClr w14:val="tx1"/>
                  </w14:solidFill>
                </w14:textFill>
              </w:rPr>
              <w:t>提升改造村委会办公场所及设备，改善办公环境</w:t>
            </w:r>
          </w:p>
        </w:tc>
      </w:tr>
      <w:tr>
        <w:tblPrEx>
          <w:tblCellMar>
            <w:top w:w="0" w:type="dxa"/>
            <w:left w:w="0" w:type="dxa"/>
            <w:bottom w:w="0" w:type="dxa"/>
            <w:right w:w="0" w:type="dxa"/>
          </w:tblCellMar>
        </w:tblPrEx>
        <w:trPr>
          <w:trHeight w:val="1276"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社会效益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反映相关产出对社会发展带来的影响和效果，根据项目实际细化具体指标。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eastAsia="zh-CN"/>
                <w14:textFill>
                  <w14:solidFill>
                    <w14:schemeClr w14:val="tx1"/>
                  </w14:solidFill>
                </w14:textFill>
              </w:rPr>
              <w:t>提升改造村委会办公场所及设备，改善办公环境</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eastAsia="zh-CN"/>
                <w14:textFill>
                  <w14:solidFill>
                    <w14:schemeClr w14:val="tx1"/>
                  </w14:solidFill>
                </w14:textFill>
              </w:rPr>
              <w:t>提升改造村委会办公场所及设备，改善办公环境</w:t>
            </w:r>
          </w:p>
        </w:tc>
      </w:tr>
      <w:tr>
        <w:tblPrEx>
          <w:tblCellMar>
            <w:top w:w="0" w:type="dxa"/>
            <w:left w:w="0" w:type="dxa"/>
            <w:bottom w:w="0" w:type="dxa"/>
            <w:right w:w="0" w:type="dxa"/>
          </w:tblCellMar>
        </w:tblPrEx>
        <w:trPr>
          <w:trHeight w:val="72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生态效益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反映相关产出对自然环境带来的影响和效果，根据项目实际细化具体指标。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eastAsia="zh-CN"/>
                <w14:textFill>
                  <w14:solidFill>
                    <w14:schemeClr w14:val="tx1"/>
                  </w14:solidFill>
                </w14:textFill>
              </w:rPr>
              <w:t>提升改造村委会办公场所及设备，改善办公环境</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eastAsia="zh-CN"/>
                <w14:textFill>
                  <w14:solidFill>
                    <w14:schemeClr w14:val="tx1"/>
                  </w14:solidFill>
                </w14:textFill>
              </w:rPr>
              <w:t>提升改造村委会办公场所及设备，改善办公环境</w:t>
            </w:r>
          </w:p>
        </w:tc>
      </w:tr>
      <w:tr>
        <w:tblPrEx>
          <w:tblCellMar>
            <w:top w:w="0" w:type="dxa"/>
            <w:left w:w="0" w:type="dxa"/>
            <w:bottom w:w="0" w:type="dxa"/>
            <w:right w:w="0" w:type="dxa"/>
          </w:tblCellMar>
        </w:tblPrEx>
        <w:trPr>
          <w:trHeight w:val="76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可持续效益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反映相关产出带来影响的可持续期限，根据项目实际细化具体指标。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hint="eastAsia" w:ascii="宋体" w:hAnsi="宋体" w:eastAsia="宋体" w:cs="宋体"/>
                <w:color w:val="000000" w:themeColor="text1"/>
                <w:sz w:val="20"/>
                <w:szCs w:val="20"/>
                <w:lang w:eastAsia="zh-CN"/>
                <w14:textFill>
                  <w14:solidFill>
                    <w14:schemeClr w14:val="tx1"/>
                  </w14:solidFill>
                </w14:textFill>
              </w:rPr>
            </w:pPr>
            <w:r>
              <w:rPr>
                <w:rFonts w:hint="eastAsia" w:ascii="宋体" w:hAnsi="宋体" w:cs="宋体"/>
                <w:color w:val="000000" w:themeColor="text1"/>
                <w:sz w:val="20"/>
                <w:szCs w:val="20"/>
                <w:lang w:eastAsia="zh-CN"/>
                <w14:textFill>
                  <w14:solidFill>
                    <w14:schemeClr w14:val="tx1"/>
                  </w14:solidFill>
                </w14:textFill>
              </w:rPr>
              <w:t>对村委会围墙进行维修和绿化，</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lang w:eastAsia="zh-CN"/>
                <w14:textFill>
                  <w14:solidFill>
                    <w14:schemeClr w14:val="tx1"/>
                  </w14:solidFill>
                </w14:textFill>
              </w:rPr>
              <w:t>对村委会围墙进行维修和绿化，</w:t>
            </w:r>
          </w:p>
        </w:tc>
      </w:tr>
      <w:tr>
        <w:tblPrEx>
          <w:tblCellMar>
            <w:top w:w="0" w:type="dxa"/>
            <w:left w:w="0" w:type="dxa"/>
            <w:bottom w:w="0" w:type="dxa"/>
            <w:right w:w="0" w:type="dxa"/>
          </w:tblCellMar>
        </w:tblPrEx>
        <w:trPr>
          <w:trHeight w:val="108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满意度</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服务对象满意度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反映服务对象或项目受益人对相关产出及其影响的认可程度，根据项目实际细化具体指标。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群众满意度高，使用效益高</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群众满意度高，使用效益高</w:t>
            </w:r>
          </w:p>
        </w:tc>
      </w:tr>
    </w:tbl>
    <w:p>
      <w:pPr>
        <w:spacing w:line="580" w:lineRule="exact"/>
        <w:rPr>
          <w:rFonts w:ascii="仿宋_GB2312" w:hAnsi="仿宋_GB2312" w:eastAsia="仿宋_GB2312" w:cs="仿宋_GB2312"/>
          <w:color w:val="000000" w:themeColor="text1"/>
          <w:sz w:val="32"/>
          <w:szCs w:val="32"/>
          <w14:textFill>
            <w14:solidFill>
              <w14:schemeClr w14:val="tx1"/>
            </w14:solidFill>
          </w14:textFill>
        </w:rPr>
      </w:pPr>
    </w:p>
    <w:p>
      <w:pPr>
        <w:pStyle w:val="2"/>
        <w:rPr>
          <w:rFonts w:ascii="仿宋_GB2312" w:hAnsi="仿宋_GB2312" w:eastAsia="仿宋_GB2312" w:cs="仿宋_GB2312"/>
          <w:color w:val="000000" w:themeColor="text1"/>
          <w:sz w:val="32"/>
          <w:szCs w:val="32"/>
          <w14:textFill>
            <w14:solidFill>
              <w14:schemeClr w14:val="tx1"/>
            </w14:solidFill>
          </w14:textFill>
        </w:rPr>
      </w:pPr>
    </w:p>
    <w:p>
      <w:pPr>
        <w:pStyle w:val="2"/>
        <w:rPr>
          <w:rFonts w:ascii="仿宋_GB2312" w:hAnsi="仿宋_GB2312" w:eastAsia="仿宋_GB2312" w:cs="仿宋_GB2312"/>
          <w:color w:val="000000" w:themeColor="text1"/>
          <w:sz w:val="32"/>
          <w:szCs w:val="32"/>
          <w14:textFill>
            <w14:solidFill>
              <w14:schemeClr w14:val="tx1"/>
            </w14:solidFill>
          </w14:textFill>
        </w:rPr>
      </w:pPr>
    </w:p>
    <w:p>
      <w:pPr>
        <w:pStyle w:val="2"/>
        <w:rPr>
          <w:rFonts w:ascii="仿宋_GB2312" w:hAnsi="仿宋_GB2312" w:eastAsia="仿宋_GB2312" w:cs="仿宋_GB2312"/>
          <w:color w:val="000000" w:themeColor="text1"/>
          <w:sz w:val="32"/>
          <w:szCs w:val="32"/>
          <w14:textFill>
            <w14:solidFill>
              <w14:schemeClr w14:val="tx1"/>
            </w14:solidFill>
          </w14:textFill>
        </w:rPr>
      </w:pPr>
    </w:p>
    <w:p>
      <w:pPr>
        <w:pStyle w:val="2"/>
        <w:rPr>
          <w:rFonts w:ascii="仿宋_GB2312" w:hAnsi="仿宋_GB2312" w:eastAsia="仿宋_GB2312" w:cs="仿宋_GB2312"/>
          <w:color w:val="000000" w:themeColor="text1"/>
          <w:sz w:val="32"/>
          <w:szCs w:val="32"/>
          <w14:textFill>
            <w14:solidFill>
              <w14:schemeClr w14:val="tx1"/>
            </w14:solidFill>
          </w14:textFill>
        </w:rPr>
      </w:pPr>
    </w:p>
    <w:p>
      <w:pPr>
        <w:pStyle w:val="2"/>
        <w:rPr>
          <w:rFonts w:ascii="仿宋_GB2312" w:hAnsi="仿宋_GB2312" w:eastAsia="仿宋_GB2312" w:cs="仿宋_GB2312"/>
          <w:color w:val="000000" w:themeColor="text1"/>
          <w:sz w:val="32"/>
          <w:szCs w:val="32"/>
          <w14:textFill>
            <w14:solidFill>
              <w14:schemeClr w14:val="tx1"/>
            </w14:solidFill>
          </w14:textFill>
        </w:rPr>
      </w:pPr>
    </w:p>
    <w:p>
      <w:pPr>
        <w:pStyle w:val="2"/>
        <w:rPr>
          <w:rFonts w:ascii="仿宋_GB2312" w:hAnsi="仿宋_GB2312" w:eastAsia="仿宋_GB2312" w:cs="仿宋_GB2312"/>
          <w:color w:val="000000" w:themeColor="text1"/>
          <w:sz w:val="32"/>
          <w:szCs w:val="32"/>
          <w14:textFill>
            <w14:solidFill>
              <w14:schemeClr w14:val="tx1"/>
            </w14:solidFill>
          </w14:textFill>
        </w:rPr>
      </w:pPr>
    </w:p>
    <w:p>
      <w:pPr>
        <w:pStyle w:val="2"/>
        <w:rPr>
          <w:rFonts w:ascii="仿宋_GB2312" w:hAnsi="仿宋_GB2312" w:eastAsia="仿宋_GB2312" w:cs="仿宋_GB2312"/>
          <w:color w:val="000000" w:themeColor="text1"/>
          <w:sz w:val="32"/>
          <w:szCs w:val="32"/>
          <w14:textFill>
            <w14:solidFill>
              <w14:schemeClr w14:val="tx1"/>
            </w14:solidFill>
          </w14:textFill>
        </w:rPr>
      </w:pPr>
    </w:p>
    <w:p>
      <w:pPr>
        <w:pStyle w:val="2"/>
        <w:rPr>
          <w:rFonts w:ascii="仿宋_GB2312" w:hAnsi="仿宋_GB2312" w:eastAsia="仿宋_GB2312" w:cs="仿宋_GB2312"/>
          <w:color w:val="000000" w:themeColor="text1"/>
          <w:sz w:val="32"/>
          <w:szCs w:val="32"/>
          <w14:textFill>
            <w14:solidFill>
              <w14:schemeClr w14:val="tx1"/>
            </w14:solidFill>
          </w14:textFill>
        </w:rPr>
      </w:pPr>
    </w:p>
    <w:p>
      <w:pPr>
        <w:pStyle w:val="2"/>
        <w:rPr>
          <w:rFonts w:ascii="仿宋_GB2312" w:hAnsi="仿宋_GB2312" w:eastAsia="仿宋_GB2312" w:cs="仿宋_GB2312"/>
          <w:color w:val="000000" w:themeColor="text1"/>
          <w:sz w:val="32"/>
          <w:szCs w:val="32"/>
          <w14:textFill>
            <w14:solidFill>
              <w14:schemeClr w14:val="tx1"/>
            </w14:solidFill>
          </w14:textFill>
        </w:rPr>
      </w:pPr>
    </w:p>
    <w:p>
      <w:pPr>
        <w:pStyle w:val="2"/>
        <w:rPr>
          <w:rFonts w:ascii="仿宋_GB2312" w:hAnsi="仿宋_GB2312" w:eastAsia="仿宋_GB2312" w:cs="仿宋_GB2312"/>
          <w:color w:val="000000" w:themeColor="text1"/>
          <w:sz w:val="32"/>
          <w:szCs w:val="32"/>
          <w14:textFill>
            <w14:solidFill>
              <w14:schemeClr w14:val="tx1"/>
            </w14:solidFill>
          </w14:textFill>
        </w:rPr>
      </w:pPr>
    </w:p>
    <w:p>
      <w:pPr>
        <w:pStyle w:val="2"/>
        <w:rPr>
          <w:rFonts w:ascii="仿宋_GB2312" w:hAnsi="仿宋_GB2312" w:eastAsia="仿宋_GB2312" w:cs="仿宋_GB2312"/>
          <w:color w:val="000000" w:themeColor="text1"/>
          <w:sz w:val="32"/>
          <w:szCs w:val="32"/>
          <w14:textFill>
            <w14:solidFill>
              <w14:schemeClr w14:val="tx1"/>
            </w14:solidFill>
          </w14:textFill>
        </w:rPr>
      </w:pPr>
    </w:p>
    <w:tbl>
      <w:tblPr>
        <w:tblStyle w:val="15"/>
        <w:tblW w:w="9522" w:type="dxa"/>
        <w:jc w:val="center"/>
        <w:tblLayout w:type="fixed"/>
        <w:tblCellMar>
          <w:top w:w="15" w:type="dxa"/>
          <w:left w:w="15" w:type="dxa"/>
          <w:bottom w:w="15" w:type="dxa"/>
          <w:right w:w="15" w:type="dxa"/>
        </w:tblCellMar>
      </w:tblPr>
      <w:tblGrid>
        <w:gridCol w:w="449"/>
        <w:gridCol w:w="174"/>
        <w:gridCol w:w="1188"/>
        <w:gridCol w:w="450"/>
        <w:gridCol w:w="572"/>
        <w:gridCol w:w="192"/>
        <w:gridCol w:w="545"/>
        <w:gridCol w:w="637"/>
        <w:gridCol w:w="518"/>
        <w:gridCol w:w="1234"/>
        <w:gridCol w:w="477"/>
        <w:gridCol w:w="1465"/>
        <w:gridCol w:w="1468"/>
        <w:gridCol w:w="153"/>
      </w:tblGrid>
      <w:tr>
        <w:tblPrEx>
          <w:tblCellMar>
            <w:top w:w="15" w:type="dxa"/>
            <w:left w:w="15" w:type="dxa"/>
            <w:bottom w:w="15" w:type="dxa"/>
            <w:right w:w="15" w:type="dxa"/>
          </w:tblCellMar>
        </w:tblPrEx>
        <w:trPr>
          <w:trHeight w:val="285" w:hRule="atLeast"/>
          <w:jc w:val="center"/>
        </w:trPr>
        <w:tc>
          <w:tcPr>
            <w:tcW w:w="9522" w:type="dxa"/>
            <w:gridSpan w:val="14"/>
            <w:shd w:val="clear" w:color="auto" w:fill="auto"/>
            <w:vAlign w:val="center"/>
          </w:tcPr>
          <w:p>
            <w:pPr>
              <w:widowControl/>
              <w:jc w:val="center"/>
              <w:textAlignment w:val="center"/>
              <w:rPr>
                <w:rFonts w:hint="eastAsia" w:ascii="宋体" w:hAnsi="宋体" w:eastAsia="宋体" w:cs="宋体"/>
                <w:b/>
                <w:color w:val="000000" w:themeColor="text1"/>
                <w:sz w:val="24"/>
                <w:lang w:eastAsia="zh-CN"/>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项目支出绩效目标完成情况表</w:t>
            </w:r>
            <w:r>
              <w:rPr>
                <w:rFonts w:hint="eastAsia" w:ascii="宋体" w:hAnsi="宋体" w:cs="宋体"/>
                <w:b/>
                <w:color w:val="000000" w:themeColor="text1"/>
                <w:kern w:val="0"/>
                <w:sz w:val="24"/>
                <w:lang w:val="en-US" w:eastAsia="zh-CN"/>
                <w14:textFill>
                  <w14:solidFill>
                    <w14:schemeClr w14:val="tx1"/>
                  </w14:solidFill>
                </w14:textFill>
              </w:rPr>
              <w:t>3</w:t>
            </w:r>
          </w:p>
        </w:tc>
      </w:tr>
      <w:tr>
        <w:tblPrEx>
          <w:tblCellMar>
            <w:top w:w="15" w:type="dxa"/>
            <w:left w:w="15" w:type="dxa"/>
            <w:bottom w:w="15" w:type="dxa"/>
            <w:right w:w="15" w:type="dxa"/>
          </w:tblCellMar>
        </w:tblPrEx>
        <w:trPr>
          <w:trHeight w:val="285" w:hRule="atLeast"/>
          <w:jc w:val="center"/>
        </w:trPr>
        <w:tc>
          <w:tcPr>
            <w:tcW w:w="226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项目名称</w:t>
            </w:r>
          </w:p>
        </w:tc>
        <w:tc>
          <w:tcPr>
            <w:tcW w:w="726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themeColor="text1"/>
                <w:sz w:val="24"/>
                <w:lang w:val="en-US" w:eastAsia="zh-CN"/>
                <w14:textFill>
                  <w14:solidFill>
                    <w14:schemeClr w14:val="tx1"/>
                  </w14:solidFill>
                </w14:textFill>
              </w:rPr>
            </w:pPr>
            <w:r>
              <w:rPr>
                <w:rFonts w:hint="eastAsia" w:ascii="宋体" w:hAnsi="宋体" w:cs="宋体"/>
                <w:b/>
                <w:color w:val="000000" w:themeColor="text1"/>
                <w:sz w:val="24"/>
                <w:lang w:val="en-US" w:eastAsia="zh-CN"/>
                <w14:textFill>
                  <w14:solidFill>
                    <w14:schemeClr w14:val="tx1"/>
                  </w14:solidFill>
                </w14:textFill>
              </w:rPr>
              <w:t>藏区新居建设项目</w:t>
            </w:r>
          </w:p>
        </w:tc>
      </w:tr>
      <w:tr>
        <w:tblPrEx>
          <w:tblCellMar>
            <w:top w:w="15" w:type="dxa"/>
            <w:left w:w="15" w:type="dxa"/>
            <w:bottom w:w="15" w:type="dxa"/>
            <w:right w:w="15" w:type="dxa"/>
          </w:tblCellMar>
        </w:tblPrEx>
        <w:trPr>
          <w:trHeight w:val="285" w:hRule="atLeast"/>
          <w:jc w:val="center"/>
        </w:trPr>
        <w:tc>
          <w:tcPr>
            <w:tcW w:w="226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预算单位</w:t>
            </w:r>
          </w:p>
        </w:tc>
        <w:tc>
          <w:tcPr>
            <w:tcW w:w="726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红原县</w:t>
            </w:r>
            <w:r>
              <w:rPr>
                <w:rFonts w:hint="eastAsia" w:ascii="宋体" w:hAnsi="宋体" w:cs="宋体"/>
                <w:b/>
                <w:color w:val="000000" w:themeColor="text1"/>
                <w:sz w:val="24"/>
                <w:lang w:eastAsia="zh-CN"/>
                <w14:textFill>
                  <w14:solidFill>
                    <w14:schemeClr w14:val="tx1"/>
                  </w14:solidFill>
                </w14:textFill>
              </w:rPr>
              <w:t>瓦切镇</w:t>
            </w:r>
            <w:r>
              <w:rPr>
                <w:rFonts w:hint="eastAsia" w:ascii="宋体" w:hAnsi="宋体" w:cs="宋体"/>
                <w:b/>
                <w:color w:val="000000" w:themeColor="text1"/>
                <w:sz w:val="24"/>
                <w14:textFill>
                  <w14:solidFill>
                    <w14:schemeClr w14:val="tx1"/>
                  </w14:solidFill>
                </w14:textFill>
              </w:rPr>
              <w:t>人民政府</w:t>
            </w:r>
          </w:p>
        </w:tc>
      </w:tr>
      <w:tr>
        <w:tblPrEx>
          <w:tblCellMar>
            <w:top w:w="15" w:type="dxa"/>
            <w:left w:w="15" w:type="dxa"/>
            <w:bottom w:w="15" w:type="dxa"/>
            <w:right w:w="15" w:type="dxa"/>
          </w:tblCellMar>
        </w:tblPrEx>
        <w:trPr>
          <w:trHeight w:val="285" w:hRule="atLeast"/>
          <w:jc w:val="center"/>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预算执行情况(万元</w:t>
            </w:r>
          </w:p>
        </w:tc>
        <w:tc>
          <w:tcPr>
            <w:tcW w:w="18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预算数:</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themeColor="text1"/>
                <w:sz w:val="24"/>
                <w:lang w:val="en-US" w:eastAsia="zh-CN"/>
                <w14:textFill>
                  <w14:solidFill>
                    <w14:schemeClr w14:val="tx1"/>
                  </w14:solidFill>
                </w14:textFill>
              </w:rPr>
            </w:pPr>
            <w:r>
              <w:rPr>
                <w:rFonts w:hint="eastAsia" w:ascii="宋体" w:hAnsi="宋体" w:cs="宋体"/>
                <w:b/>
                <w:color w:val="000000" w:themeColor="text1"/>
                <w:sz w:val="24"/>
                <w:lang w:val="en-US" w:eastAsia="zh-CN"/>
                <w14:textFill>
                  <w14:solidFill>
                    <w14:schemeClr w14:val="tx1"/>
                  </w14:solidFill>
                </w14:textFill>
              </w:rPr>
              <w:t>33</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执行数:</w:t>
            </w:r>
          </w:p>
        </w:tc>
        <w:tc>
          <w:tcPr>
            <w:tcW w:w="356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themeColor="text1"/>
                <w:sz w:val="24"/>
                <w:lang w:val="en-US" w:eastAsia="zh-CN"/>
                <w14:textFill>
                  <w14:solidFill>
                    <w14:schemeClr w14:val="tx1"/>
                  </w14:solidFill>
                </w14:textFill>
              </w:rPr>
            </w:pPr>
            <w:r>
              <w:rPr>
                <w:rFonts w:hint="eastAsia" w:ascii="宋体" w:hAnsi="宋体" w:cs="宋体"/>
                <w:b/>
                <w:color w:val="000000" w:themeColor="text1"/>
                <w:sz w:val="24"/>
                <w:lang w:val="en-US" w:eastAsia="zh-CN"/>
                <w14:textFill>
                  <w14:solidFill>
                    <w14:schemeClr w14:val="tx1"/>
                  </w14:solidFill>
                </w14:textFill>
              </w:rPr>
              <w:t>33</w:t>
            </w:r>
          </w:p>
        </w:tc>
      </w:tr>
      <w:tr>
        <w:tblPrEx>
          <w:tblCellMar>
            <w:top w:w="15" w:type="dxa"/>
            <w:left w:w="15" w:type="dxa"/>
            <w:bottom w:w="15" w:type="dxa"/>
            <w:right w:w="15" w:type="dxa"/>
          </w:tblCellMar>
        </w:tblPrEx>
        <w:trPr>
          <w:trHeight w:val="863"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themeColor="text1"/>
                <w:sz w:val="20"/>
                <w:szCs w:val="20"/>
                <w14:textFill>
                  <w14:solidFill>
                    <w14:schemeClr w14:val="tx1"/>
                  </w14:solidFill>
                </w14:textFill>
              </w:rPr>
            </w:pPr>
          </w:p>
        </w:tc>
        <w:tc>
          <w:tcPr>
            <w:tcW w:w="18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其中-财政拨款:</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themeColor="text1"/>
                <w:sz w:val="24"/>
                <w:lang w:val="en-US" w:eastAsia="zh-CN"/>
                <w14:textFill>
                  <w14:solidFill>
                    <w14:schemeClr w14:val="tx1"/>
                  </w14:solidFill>
                </w14:textFill>
              </w:rPr>
            </w:pPr>
            <w:r>
              <w:rPr>
                <w:rFonts w:hint="eastAsia" w:ascii="宋体" w:hAnsi="宋体" w:cs="宋体"/>
                <w:b/>
                <w:color w:val="000000" w:themeColor="text1"/>
                <w:sz w:val="24"/>
                <w:lang w:val="en-US" w:eastAsia="zh-CN"/>
                <w14:textFill>
                  <w14:solidFill>
                    <w14:schemeClr w14:val="tx1"/>
                  </w14:solidFill>
                </w14:textFill>
              </w:rPr>
              <w:t>33</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其中-财政拨款:</w:t>
            </w:r>
          </w:p>
        </w:tc>
        <w:tc>
          <w:tcPr>
            <w:tcW w:w="356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000000" w:themeColor="text1"/>
                <w:sz w:val="24"/>
                <w:lang w:val="en-US" w:eastAsia="zh-CN"/>
                <w14:textFill>
                  <w14:solidFill>
                    <w14:schemeClr w14:val="tx1"/>
                  </w14:solidFill>
                </w14:textFill>
              </w:rPr>
            </w:pPr>
            <w:r>
              <w:rPr>
                <w:rFonts w:hint="eastAsia" w:ascii="宋体" w:hAnsi="宋体" w:cs="宋体"/>
                <w:b/>
                <w:color w:val="000000" w:themeColor="text1"/>
                <w:sz w:val="24"/>
                <w:lang w:val="en-US" w:eastAsia="zh-CN"/>
                <w14:textFill>
                  <w14:solidFill>
                    <w14:schemeClr w14:val="tx1"/>
                  </w14:solidFill>
                </w14:textFill>
              </w:rPr>
              <w:t>33</w:t>
            </w:r>
          </w:p>
        </w:tc>
      </w:tr>
      <w:tr>
        <w:tblPrEx>
          <w:tblCellMar>
            <w:top w:w="15" w:type="dxa"/>
            <w:left w:w="15" w:type="dxa"/>
            <w:bottom w:w="15" w:type="dxa"/>
            <w:right w:w="15" w:type="dxa"/>
          </w:tblCellMar>
        </w:tblPrEx>
        <w:trPr>
          <w:trHeight w:val="28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themeColor="text1"/>
                <w:sz w:val="20"/>
                <w:szCs w:val="20"/>
                <w14:textFill>
                  <w14:solidFill>
                    <w14:schemeClr w14:val="tx1"/>
                  </w14:solidFill>
                </w14:textFill>
              </w:rPr>
            </w:pPr>
          </w:p>
        </w:tc>
        <w:tc>
          <w:tcPr>
            <w:tcW w:w="18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其它资金:</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0</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其它资金:</w:t>
            </w:r>
          </w:p>
        </w:tc>
        <w:tc>
          <w:tcPr>
            <w:tcW w:w="356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0</w:t>
            </w:r>
          </w:p>
        </w:tc>
      </w:tr>
      <w:tr>
        <w:tblPrEx>
          <w:tblCellMar>
            <w:top w:w="15" w:type="dxa"/>
            <w:left w:w="15" w:type="dxa"/>
            <w:bottom w:w="15" w:type="dxa"/>
            <w:right w:w="15" w:type="dxa"/>
          </w:tblCellMar>
        </w:tblPrEx>
        <w:trPr>
          <w:trHeight w:val="1505" w:hRule="atLeast"/>
          <w:jc w:val="center"/>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年度目标完成情况</w:t>
            </w:r>
          </w:p>
        </w:tc>
        <w:tc>
          <w:tcPr>
            <w:tcW w:w="2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预期目标</w:t>
            </w:r>
          </w:p>
        </w:tc>
        <w:tc>
          <w:tcPr>
            <w:tcW w:w="649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实际完成目标</w:t>
            </w:r>
          </w:p>
        </w:tc>
      </w:tr>
      <w:tr>
        <w:tblPrEx>
          <w:tblCellMar>
            <w:top w:w="15" w:type="dxa"/>
            <w:left w:w="15" w:type="dxa"/>
            <w:bottom w:w="15" w:type="dxa"/>
            <w:right w:w="15" w:type="dxa"/>
          </w:tblCellMar>
        </w:tblPrEx>
        <w:trPr>
          <w:trHeight w:val="2062"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themeColor="text1"/>
                <w:sz w:val="20"/>
                <w:szCs w:val="20"/>
                <w14:textFill>
                  <w14:solidFill>
                    <w14:schemeClr w14:val="tx1"/>
                  </w14:solidFill>
                </w14:textFill>
              </w:rPr>
            </w:pPr>
          </w:p>
        </w:tc>
        <w:tc>
          <w:tcPr>
            <w:tcW w:w="2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完成年度目标</w:t>
            </w:r>
          </w:p>
        </w:tc>
        <w:tc>
          <w:tcPr>
            <w:tcW w:w="649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cs="宋体"/>
                <w:color w:val="000000" w:themeColor="text1"/>
                <w:sz w:val="24"/>
                <w:lang w:val="en-US" w:eastAsia="zh-CN"/>
                <w14:textFill>
                  <w14:solidFill>
                    <w14:schemeClr w14:val="tx1"/>
                  </w14:solidFill>
                </w14:textFill>
              </w:rPr>
              <w:t>藏区新居房屋建设，保障了村民住房安全</w:t>
            </w:r>
          </w:p>
        </w:tc>
      </w:tr>
      <w:tr>
        <w:tblPrEx>
          <w:tblCellMar>
            <w:top w:w="0" w:type="dxa"/>
            <w:left w:w="0" w:type="dxa"/>
            <w:bottom w:w="0" w:type="dxa"/>
            <w:right w:w="0" w:type="dxa"/>
          </w:tblCellMar>
        </w:tblPrEx>
        <w:trPr>
          <w:gridAfter w:val="1"/>
          <w:wAfter w:w="153"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绩效指标完成情况</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drawing>
                <wp:anchor distT="0" distB="0" distL="114300" distR="114300" simplePos="0" relativeHeight="25167257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4" name="直接连接符_10"/>
                  <wp:cNvGraphicFramePr/>
                  <a:graphic xmlns:a="http://schemas.openxmlformats.org/drawingml/2006/main">
                    <a:graphicData uri="http://schemas.openxmlformats.org/drawingml/2006/picture">
                      <pic:pic xmlns:pic="http://schemas.openxmlformats.org/drawingml/2006/picture">
                        <pic:nvPicPr>
                          <pic:cNvPr id="14" name="直接连接符_10"/>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14:textFill>
                  <w14:solidFill>
                    <w14:schemeClr w14:val="tx1"/>
                  </w14:solidFill>
                </w14:textFill>
              </w:rPr>
              <w:drawing>
                <wp:anchor distT="0" distB="0" distL="114300" distR="114300" simplePos="0" relativeHeight="25167360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5" name="直接连接符_8"/>
                  <wp:cNvGraphicFramePr/>
                  <a:graphic xmlns:a="http://schemas.openxmlformats.org/drawingml/2006/main">
                    <a:graphicData uri="http://schemas.openxmlformats.org/drawingml/2006/picture">
                      <pic:pic xmlns:pic="http://schemas.openxmlformats.org/drawingml/2006/picture">
                        <pic:nvPicPr>
                          <pic:cNvPr id="15" name="直接连接符_8"/>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14:textFill>
                  <w14:solidFill>
                    <w14:schemeClr w14:val="tx1"/>
                  </w14:solidFill>
                </w14:textFill>
              </w:rPr>
              <w:drawing>
                <wp:anchor distT="0" distB="0" distL="114300" distR="114300" simplePos="0" relativeHeight="25167462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6" name="直接连接符_9"/>
                  <wp:cNvGraphicFramePr/>
                  <a:graphic xmlns:a="http://schemas.openxmlformats.org/drawingml/2006/main">
                    <a:graphicData uri="http://schemas.openxmlformats.org/drawingml/2006/picture">
                      <pic:pic xmlns:pic="http://schemas.openxmlformats.org/drawingml/2006/picture">
                        <pic:nvPicPr>
                          <pic:cNvPr id="16" name="直接连接符_9"/>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14:textFill>
                  <w14:solidFill>
                    <w14:schemeClr w14:val="tx1"/>
                  </w14:solidFill>
                </w14:textFill>
              </w:rPr>
              <w:drawing>
                <wp:anchor distT="0" distB="0" distL="114300" distR="114300" simplePos="0" relativeHeight="25167564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7" name="直接连接符_7"/>
                  <wp:cNvGraphicFramePr/>
                  <a:graphic xmlns:a="http://schemas.openxmlformats.org/drawingml/2006/main">
                    <a:graphicData uri="http://schemas.openxmlformats.org/drawingml/2006/picture">
                      <pic:pic xmlns:pic="http://schemas.openxmlformats.org/drawingml/2006/picture">
                        <pic:nvPicPr>
                          <pic:cNvPr id="17" name="直接连接符_7"/>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4"/>
                <w14:textFill>
                  <w14:solidFill>
                    <w14:schemeClr w14:val="tx1"/>
                  </w14:solidFill>
                </w14:textFill>
              </w:rPr>
              <w:t>一级指标</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二级指标</w:t>
            </w: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三级指标</w:t>
            </w:r>
          </w:p>
        </w:tc>
        <w:tc>
          <w:tcPr>
            <w:tcW w:w="286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指标评价内容</w:t>
            </w:r>
          </w:p>
        </w:tc>
        <w:tc>
          <w:tcPr>
            <w:tcW w:w="14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预期指标值(包含数字及文字描述)</w:t>
            </w:r>
          </w:p>
        </w:tc>
        <w:tc>
          <w:tcPr>
            <w:tcW w:w="14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实际完成指标值(包含数字及文字描述)</w:t>
            </w:r>
          </w:p>
        </w:tc>
      </w:tr>
      <w:tr>
        <w:tblPrEx>
          <w:tblCellMar>
            <w:top w:w="0" w:type="dxa"/>
            <w:left w:w="0" w:type="dxa"/>
            <w:bottom w:w="0" w:type="dxa"/>
            <w:right w:w="0" w:type="dxa"/>
          </w:tblCellMar>
        </w:tblPrEx>
        <w:trPr>
          <w:gridAfter w:val="1"/>
          <w:wAfter w:w="153"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286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4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gridAfter w:val="1"/>
          <w:wAfter w:w="153" w:type="dxa"/>
          <w:trHeight w:val="312"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286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c>
          <w:tcPr>
            <w:tcW w:w="14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000000" w:themeColor="text1"/>
                <w:sz w:val="20"/>
                <w:szCs w:val="20"/>
                <w14:textFill>
                  <w14:solidFill>
                    <w14:schemeClr w14:val="tx1"/>
                  </w14:solidFill>
                </w14:textFill>
              </w:rPr>
            </w:pPr>
          </w:p>
        </w:tc>
      </w:tr>
      <w:tr>
        <w:tblPrEx>
          <w:tblCellMar>
            <w:top w:w="0" w:type="dxa"/>
            <w:left w:w="0" w:type="dxa"/>
            <w:bottom w:w="0" w:type="dxa"/>
            <w:right w:w="0" w:type="dxa"/>
          </w:tblCellMar>
        </w:tblPrEx>
        <w:trPr>
          <w:gridAfter w:val="1"/>
          <w:wAfter w:w="153"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项目决策</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绩效目标</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目标内容</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项目预期提供的产品、服务、效益或其他目标明确,即绩效目标实际明确个数/应当明确个数×100%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cs="宋体"/>
                <w:color w:val="000000" w:themeColor="text1"/>
                <w:sz w:val="20"/>
                <w:szCs w:val="20"/>
                <w:lang w:val="en-US"/>
                <w14:textFill>
                  <w14:solidFill>
                    <w14:schemeClr w14:val="tx1"/>
                  </w14:solidFill>
                </w14:textFill>
              </w:rPr>
            </w:pPr>
            <w:r>
              <w:rPr>
                <w:rFonts w:hint="eastAsia" w:ascii="宋体" w:hAnsi="宋体" w:cs="宋体"/>
                <w:color w:val="000000" w:themeColor="text1"/>
                <w:kern w:val="0"/>
                <w:sz w:val="20"/>
                <w:szCs w:val="20"/>
                <w:lang w:val="en-US" w:eastAsia="zh-CN"/>
                <w14:textFill>
                  <w14:solidFill>
                    <w14:schemeClr w14:val="tx1"/>
                  </w14:solidFill>
                </w14:textFill>
              </w:rPr>
              <w:t>房屋修建30户</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val="en-US" w:eastAsia="zh-CN"/>
                <w14:textFill>
                  <w14:solidFill>
                    <w14:schemeClr w14:val="tx1"/>
                  </w14:solidFill>
                </w14:textFill>
              </w:rPr>
              <w:t>房屋修建30户</w:t>
            </w:r>
          </w:p>
        </w:tc>
      </w:tr>
      <w:tr>
        <w:tblPrEx>
          <w:tblCellMar>
            <w:top w:w="0" w:type="dxa"/>
            <w:left w:w="0" w:type="dxa"/>
            <w:bottom w:w="0" w:type="dxa"/>
            <w:right w:w="0" w:type="dxa"/>
          </w:tblCellMar>
        </w:tblPrEx>
        <w:trPr>
          <w:gridAfter w:val="1"/>
          <w:wAfter w:w="153" w:type="dxa"/>
          <w:trHeight w:val="64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进度计划</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项目计划实施进度明确</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按照工期进度表进行</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按时完工</w:t>
            </w:r>
          </w:p>
        </w:tc>
      </w:tr>
      <w:tr>
        <w:tblPrEx>
          <w:tblCellMar>
            <w:top w:w="0" w:type="dxa"/>
            <w:left w:w="0" w:type="dxa"/>
            <w:bottom w:w="0" w:type="dxa"/>
            <w:right w:w="0" w:type="dxa"/>
          </w:tblCellMar>
        </w:tblPrEx>
        <w:trPr>
          <w:gridAfter w:val="1"/>
          <w:wAfter w:w="153" w:type="dxa"/>
          <w:trHeight w:val="69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目标匹配</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绩效目标设定符合实际需求的抽样项目点个数/抽样项目点总数×100%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2</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2</w:t>
            </w:r>
          </w:p>
        </w:tc>
      </w:tr>
      <w:tr>
        <w:tblPrEx>
          <w:tblCellMar>
            <w:top w:w="0" w:type="dxa"/>
            <w:left w:w="0" w:type="dxa"/>
            <w:bottom w:w="0" w:type="dxa"/>
            <w:right w:w="0" w:type="dxa"/>
          </w:tblCellMar>
        </w:tblPrEx>
        <w:trPr>
          <w:gridAfter w:val="1"/>
          <w:wAfter w:w="153"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决策依据</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政策依据</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项目符合党中央、国务院和省委、省政府决策部署；符合当前经济社会发展需要</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r>
      <w:tr>
        <w:tblPrEx>
          <w:tblCellMar>
            <w:top w:w="0" w:type="dxa"/>
            <w:left w:w="0" w:type="dxa"/>
            <w:bottom w:w="0" w:type="dxa"/>
            <w:right w:w="0" w:type="dxa"/>
          </w:tblCellMar>
        </w:tblPrEx>
        <w:trPr>
          <w:gridAfter w:val="1"/>
          <w:wAfter w:w="153"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实施规划</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连续性项目根据需要制定中长期实施规划</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已制定</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已制定</w:t>
            </w:r>
          </w:p>
        </w:tc>
      </w:tr>
      <w:tr>
        <w:tblPrEx>
          <w:tblCellMar>
            <w:top w:w="0" w:type="dxa"/>
            <w:left w:w="0" w:type="dxa"/>
            <w:bottom w:w="0" w:type="dxa"/>
            <w:right w:w="0" w:type="dxa"/>
          </w:tblCellMar>
        </w:tblPrEx>
        <w:trPr>
          <w:gridAfter w:val="1"/>
          <w:wAfter w:w="153"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实施规划符合实际，并根据情况变化适时调整</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gridAfter w:val="1"/>
          <w:wAfter w:w="153"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管理制度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制定项目资金管理办法</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已制定</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已制定</w:t>
            </w:r>
          </w:p>
        </w:tc>
      </w:tr>
      <w:tr>
        <w:tblPrEx>
          <w:tblCellMar>
            <w:top w:w="0" w:type="dxa"/>
            <w:left w:w="0" w:type="dxa"/>
            <w:bottom w:w="0" w:type="dxa"/>
            <w:right w:w="0" w:type="dxa"/>
          </w:tblCellMar>
        </w:tblPrEx>
        <w:trPr>
          <w:gridAfter w:val="1"/>
          <w:wAfter w:w="153" w:type="dxa"/>
          <w:trHeight w:val="75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项目资金分配决策程序明确</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gridAfter w:val="1"/>
          <w:wAfter w:w="153" w:type="dxa"/>
          <w:trHeight w:val="82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资金分配</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分配方法</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资金分配方法是否科学合理</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gridAfter w:val="1"/>
          <w:wAfter w:w="153"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分配过程</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分配过程符合相关规定</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gridAfter w:val="1"/>
          <w:wAfter w:w="153"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分配结果</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审核把关</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符合申报条件的抽样项目点个数/抽样项目点总数×100%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2个</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2个</w:t>
            </w:r>
          </w:p>
        </w:tc>
      </w:tr>
      <w:tr>
        <w:tblPrEx>
          <w:tblCellMar>
            <w:top w:w="0" w:type="dxa"/>
            <w:left w:w="0" w:type="dxa"/>
            <w:bottom w:w="0" w:type="dxa"/>
            <w:right w:w="0" w:type="dxa"/>
          </w:tblCellMar>
        </w:tblPrEx>
        <w:trPr>
          <w:gridAfter w:val="1"/>
          <w:wAfter w:w="153" w:type="dxa"/>
          <w:trHeight w:val="10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资金集中</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集中</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财政资金占项目资金总额比重较小项目个数/项目总数×100%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r>
      <w:tr>
        <w:tblPrEx>
          <w:tblCellMar>
            <w:top w:w="0" w:type="dxa"/>
            <w:left w:w="0" w:type="dxa"/>
            <w:bottom w:w="0" w:type="dxa"/>
            <w:right w:w="0" w:type="dxa"/>
          </w:tblCellMar>
        </w:tblPrEx>
        <w:trPr>
          <w:gridAfter w:val="1"/>
          <w:wAfter w:w="153" w:type="dxa"/>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（均衡）</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均衡</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按实际分配结果选择客观因素测算验证资金分配方法制定、分配要素设定、基础数据应用、测算依据选取等是否科学合理（2分）</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gridAfter w:val="1"/>
          <w:wAfter w:w="153" w:type="dxa"/>
          <w:trHeight w:val="54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项目管理</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 xml:space="preserve"> 资金到位</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分配时效</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县级主管部门按规定及时分配资金</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gridAfter w:val="1"/>
          <w:wAfter w:w="153" w:type="dxa"/>
          <w:trHeight w:val="744"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资金拨付</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按规定及时拨付资金</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gridAfter w:val="1"/>
          <w:wAfter w:w="153"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 xml:space="preserve">资金管理  </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使用范围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资金使用是否合规</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gridAfter w:val="1"/>
          <w:wAfter w:w="153"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支付依据</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资金支付依据符合规定，即支付依旧合规资金量/资金总量×100%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gridAfter w:val="1"/>
          <w:wAfter w:w="153"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开支标准</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资金开支标准符合规定，即开支标准合规资金量/资金总量×100%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gridAfter w:val="1"/>
          <w:wAfter w:w="153" w:type="dxa"/>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财务管理</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财务制度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财务制度健全，管理规范</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gridAfter w:val="1"/>
          <w:wAfter w:w="153"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会计核算</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会计核算规范</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gridAfter w:val="1"/>
          <w:wAfter w:w="153"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组织实施（4分）</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项目调整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项目调整严格履行相关手续</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gridAfter w:val="1"/>
          <w:wAfter w:w="153" w:type="dxa"/>
          <w:trHeight w:val="8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投资变更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项目投资变更额/项目总投入×100%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gridAfter w:val="1"/>
          <w:wAfter w:w="153"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制度执行</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严格执行项目有关制度规定</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是</w:t>
            </w:r>
          </w:p>
        </w:tc>
      </w:tr>
      <w:tr>
        <w:tblPrEx>
          <w:tblCellMar>
            <w:top w:w="0" w:type="dxa"/>
            <w:left w:w="0" w:type="dxa"/>
            <w:bottom w:w="0" w:type="dxa"/>
            <w:right w:w="0" w:type="dxa"/>
          </w:tblCellMar>
        </w:tblPrEx>
        <w:trPr>
          <w:gridAfter w:val="1"/>
          <w:wAfter w:w="153"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bdr w:val="single" w:color="000000" w:sz="4" w:space="0"/>
                <w14:textFill>
                  <w14:solidFill>
                    <w14:schemeClr w14:val="tx1"/>
                  </w14:solidFill>
                </w14:textFill>
              </w:rPr>
              <w:drawing>
                <wp:anchor distT="0" distB="0" distL="114300" distR="114300" simplePos="0" relativeHeight="251676672"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18" name="直接连接符_6"/>
                  <wp:cNvGraphicFramePr/>
                  <a:graphic xmlns:a="http://schemas.openxmlformats.org/drawingml/2006/main">
                    <a:graphicData uri="http://schemas.openxmlformats.org/drawingml/2006/picture">
                      <pic:pic xmlns:pic="http://schemas.openxmlformats.org/drawingml/2006/picture">
                        <pic:nvPicPr>
                          <pic:cNvPr id="18" name="直接连接符_6"/>
                          <pic:cNvPicPr/>
                        </pic:nvPicPr>
                        <pic:blipFill>
                          <a:blip r:embed="rId14"/>
                          <a:stretch>
                            <a:fillRect/>
                          </a:stretch>
                        </pic:blipFill>
                        <pic:spPr>
                          <a:xfrm>
                            <a:off x="0" y="0"/>
                            <a:ext cx="28575" cy="9525"/>
                          </a:xfrm>
                          <a:prstGeom prst="rect">
                            <a:avLst/>
                          </a:prstGeom>
                          <a:noFill/>
                          <a:ln>
                            <a:noFill/>
                          </a:ln>
                        </pic:spPr>
                      </pic:pic>
                    </a:graphicData>
                  </a:graphic>
                </wp:anchor>
              </w:drawing>
            </w:r>
            <w:r>
              <w:rPr>
                <w:rFonts w:hint="eastAsia" w:ascii="宋体" w:hAnsi="宋体" w:cs="宋体"/>
                <w:color w:val="000000" w:themeColor="text1"/>
                <w:kern w:val="0"/>
                <w:sz w:val="20"/>
                <w:szCs w:val="20"/>
                <w:bdr w:val="single" w:color="000000" w:sz="4" w:space="0"/>
                <w14:textFill>
                  <w14:solidFill>
                    <w14:schemeClr w14:val="tx1"/>
                  </w14:solidFill>
                </w14:textFill>
              </w:rPr>
              <w:drawing>
                <wp:anchor distT="0" distB="0" distL="114300" distR="114300" simplePos="0" relativeHeight="251677696"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19" name="直接连接符_5"/>
                  <wp:cNvGraphicFramePr/>
                  <a:graphic xmlns:a="http://schemas.openxmlformats.org/drawingml/2006/main">
                    <a:graphicData uri="http://schemas.openxmlformats.org/drawingml/2006/picture">
                      <pic:pic xmlns:pic="http://schemas.openxmlformats.org/drawingml/2006/picture">
                        <pic:nvPicPr>
                          <pic:cNvPr id="19" name="直接连接符_5"/>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themeColor="text1"/>
                <w:kern w:val="0"/>
                <w:sz w:val="20"/>
                <w:szCs w:val="20"/>
                <w14:textFill>
                  <w14:solidFill>
                    <w14:schemeClr w14:val="tx1"/>
                  </w14:solidFill>
                </w14:textFill>
              </w:rPr>
              <w:t>项目绩效</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项目完成</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完成数量</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实际完成任务量/绩效目标设定任务量×100%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r>
      <w:tr>
        <w:tblPrEx>
          <w:tblCellMar>
            <w:top w:w="0" w:type="dxa"/>
            <w:left w:w="0" w:type="dxa"/>
            <w:bottom w:w="0" w:type="dxa"/>
            <w:right w:w="0" w:type="dxa"/>
          </w:tblCellMar>
        </w:tblPrEx>
        <w:trPr>
          <w:gridAfter w:val="1"/>
          <w:wAfter w:w="153"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完成质量</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符合绩效目标设定的验收标准，达到行业基准水平</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符合</w:t>
            </w:r>
          </w:p>
        </w:tc>
      </w:tr>
      <w:tr>
        <w:tblPrEx>
          <w:tblCellMar>
            <w:top w:w="0" w:type="dxa"/>
            <w:left w:w="0" w:type="dxa"/>
            <w:bottom w:w="0" w:type="dxa"/>
            <w:right w:w="0" w:type="dxa"/>
          </w:tblCellMar>
        </w:tblPrEx>
        <w:trPr>
          <w:gridAfter w:val="1"/>
          <w:wAfter w:w="153" w:type="dxa"/>
          <w:trHeight w:val="80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完成时效</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（实际完成时间-绩效目标设定完成时间）/绩效目标设定完成时间×100%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r>
      <w:tr>
        <w:tblPrEx>
          <w:tblCellMar>
            <w:top w:w="0" w:type="dxa"/>
            <w:left w:w="0" w:type="dxa"/>
            <w:bottom w:w="0" w:type="dxa"/>
            <w:right w:w="0" w:type="dxa"/>
          </w:tblCellMar>
        </w:tblPrEx>
        <w:trPr>
          <w:gridAfter w:val="1"/>
          <w:wAfter w:w="153"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完成成本</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（实际完成成本-预计完成成本）/预计完成成本×100%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100%</w:t>
            </w:r>
          </w:p>
        </w:tc>
      </w:tr>
      <w:tr>
        <w:tblPrEx>
          <w:tblCellMar>
            <w:top w:w="0" w:type="dxa"/>
            <w:left w:w="0" w:type="dxa"/>
            <w:bottom w:w="0" w:type="dxa"/>
            <w:right w:w="0" w:type="dxa"/>
          </w:tblCellMar>
        </w:tblPrEx>
        <w:trPr>
          <w:gridAfter w:val="1"/>
          <w:wAfter w:w="153" w:type="dxa"/>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项目效益</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经济效益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反映相关产出对经济社会发展带来的影响和效果，根据项目实际细化具体指标。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lang w:val="en-US" w:eastAsia="zh-CN"/>
                <w14:textFill>
                  <w14:solidFill>
                    <w14:schemeClr w14:val="tx1"/>
                  </w14:solidFill>
                </w14:textFill>
              </w:rPr>
              <w:t>房屋修建30户</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lang w:val="en-US" w:eastAsia="zh-CN"/>
                <w14:textFill>
                  <w14:solidFill>
                    <w14:schemeClr w14:val="tx1"/>
                  </w14:solidFill>
                </w14:textFill>
              </w:rPr>
              <w:t>房屋修建30户</w:t>
            </w:r>
          </w:p>
        </w:tc>
      </w:tr>
      <w:tr>
        <w:tblPrEx>
          <w:tblCellMar>
            <w:top w:w="0" w:type="dxa"/>
            <w:left w:w="0" w:type="dxa"/>
            <w:bottom w:w="0" w:type="dxa"/>
            <w:right w:w="0" w:type="dxa"/>
          </w:tblCellMar>
        </w:tblPrEx>
        <w:trPr>
          <w:gridAfter w:val="1"/>
          <w:wAfter w:w="153" w:type="dxa"/>
          <w:trHeight w:val="1276"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社会效益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反映相关产出对社会发展带来的影响和效果，根据项目实际细化具体指标。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val="en-US" w:eastAsia="zh-CN"/>
                <w14:textFill>
                  <w14:solidFill>
                    <w14:schemeClr w14:val="tx1"/>
                  </w14:solidFill>
                </w14:textFill>
              </w:rPr>
              <w:t>房屋修建30户</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val="en-US" w:eastAsia="zh-CN"/>
                <w14:textFill>
                  <w14:solidFill>
                    <w14:schemeClr w14:val="tx1"/>
                  </w14:solidFill>
                </w14:textFill>
              </w:rPr>
              <w:t>房屋修建30户</w:t>
            </w:r>
          </w:p>
        </w:tc>
      </w:tr>
      <w:tr>
        <w:tblPrEx>
          <w:tblCellMar>
            <w:top w:w="0" w:type="dxa"/>
            <w:left w:w="0" w:type="dxa"/>
            <w:bottom w:w="0" w:type="dxa"/>
            <w:right w:w="0" w:type="dxa"/>
          </w:tblCellMar>
        </w:tblPrEx>
        <w:trPr>
          <w:gridAfter w:val="1"/>
          <w:wAfter w:w="153" w:type="dxa"/>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生态效益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反映相关产出对自然环境带来的影响和效果，根据项目实际细化具体指标。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val="en-US" w:eastAsia="zh-CN"/>
                <w14:textFill>
                  <w14:solidFill>
                    <w14:schemeClr w14:val="tx1"/>
                  </w14:solidFill>
                </w14:textFill>
              </w:rPr>
              <w:t>房屋修建30户</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val="en-US" w:eastAsia="zh-CN"/>
                <w14:textFill>
                  <w14:solidFill>
                    <w14:schemeClr w14:val="tx1"/>
                  </w14:solidFill>
                </w14:textFill>
              </w:rPr>
              <w:t>房屋修建30户</w:t>
            </w:r>
          </w:p>
        </w:tc>
      </w:tr>
      <w:tr>
        <w:tblPrEx>
          <w:tblCellMar>
            <w:top w:w="0" w:type="dxa"/>
            <w:left w:w="0" w:type="dxa"/>
            <w:bottom w:w="0" w:type="dxa"/>
            <w:right w:w="0" w:type="dxa"/>
          </w:tblCellMar>
        </w:tblPrEx>
        <w:trPr>
          <w:gridAfter w:val="1"/>
          <w:wAfter w:w="153" w:type="dxa"/>
          <w:trHeight w:val="76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000000" w:themeColor="text1"/>
                <w:sz w:val="20"/>
                <w:szCs w:val="20"/>
                <w14:textFill>
                  <w14:solidFill>
                    <w14:schemeClr w14:val="tx1"/>
                  </w14:solidFill>
                </w14:textFill>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可持续效益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反映相关产出带来影响的可持续期限，根据项目实际细化具体指标。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hint="eastAsia" w:ascii="宋体" w:hAnsi="宋体" w:eastAsia="宋体" w:cs="宋体"/>
                <w:color w:val="000000" w:themeColor="text1"/>
                <w:sz w:val="20"/>
                <w:szCs w:val="20"/>
                <w:lang w:eastAsia="zh-CN"/>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四类人员修建藏区新居房屋共计30户</w:t>
            </w:r>
            <w:r>
              <w:rPr>
                <w:rFonts w:hint="eastAsia" w:ascii="宋体" w:hAnsi="宋体" w:cs="宋体"/>
                <w:color w:val="000000" w:themeColor="text1"/>
                <w:sz w:val="20"/>
                <w:szCs w:val="20"/>
                <w:lang w:eastAsia="zh-CN"/>
                <w14:textFill>
                  <w14:solidFill>
                    <w14:schemeClr w14:val="tx1"/>
                  </w14:solidFill>
                </w14:textFill>
              </w:rPr>
              <w:t>，</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lang w:val="en-US" w:eastAsia="zh-CN"/>
                <w14:textFill>
                  <w14:solidFill>
                    <w14:schemeClr w14:val="tx1"/>
                  </w14:solidFill>
                </w14:textFill>
              </w:rPr>
              <w:t>四类人员修建藏区新居房屋共计30户</w:t>
            </w:r>
            <w:r>
              <w:rPr>
                <w:rFonts w:hint="eastAsia" w:ascii="宋体" w:hAnsi="宋体" w:cs="宋体"/>
                <w:color w:val="000000" w:themeColor="text1"/>
                <w:sz w:val="20"/>
                <w:szCs w:val="20"/>
                <w:lang w:eastAsia="zh-CN"/>
                <w14:textFill>
                  <w14:solidFill>
                    <w14:schemeClr w14:val="tx1"/>
                  </w14:solidFill>
                </w14:textFill>
              </w:rPr>
              <w:t>，</w:t>
            </w:r>
          </w:p>
        </w:tc>
      </w:tr>
      <w:tr>
        <w:tblPrEx>
          <w:tblCellMar>
            <w:top w:w="0" w:type="dxa"/>
            <w:left w:w="0" w:type="dxa"/>
            <w:bottom w:w="0" w:type="dxa"/>
            <w:right w:w="0" w:type="dxa"/>
          </w:tblCellMar>
        </w:tblPrEx>
        <w:trPr>
          <w:gridAfter w:val="1"/>
          <w:wAfter w:w="153" w:type="dxa"/>
          <w:trHeight w:val="108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000000" w:themeColor="text1"/>
                <w:sz w:val="24"/>
                <w14:textFill>
                  <w14:solidFill>
                    <w14:schemeClr w14:val="tx1"/>
                  </w14:solidFill>
                </w14:textFill>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000000" w:themeColor="text1"/>
                <w:sz w:val="20"/>
                <w:szCs w:val="20"/>
                <w14:textFill>
                  <w14:solidFill>
                    <w14:schemeClr w14:val="tx1"/>
                  </w14:solidFill>
                </w14:textFill>
              </w:rPr>
            </w:pPr>
          </w:p>
        </w:tc>
        <w:tc>
          <w:tcPr>
            <w:tcW w:w="10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满意度</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服务对象满意度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14:textFill>
                  <w14:solidFill>
                    <w14:schemeClr w14:val="tx1"/>
                  </w14:solidFill>
                </w14:textFill>
              </w:rPr>
              <w:t>反映服务对象或项目受益人对相关产出及其影响的认可程度，根据项目实际细化具体指标。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群众满意度高，使用效益高</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群众满意度高，使用效益高</w:t>
            </w:r>
          </w:p>
        </w:tc>
      </w:tr>
    </w:tbl>
    <w:p>
      <w:pPr>
        <w:spacing w:line="580" w:lineRule="exact"/>
        <w:ind w:left="63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left="630"/>
        <w:rPr>
          <w:rFonts w:ascii="仿宋_GB2312" w:hAnsi="仿宋_GB2312" w:eastAsia="仿宋_GB2312" w:cs="仿宋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2.部门绩效评价结果。</w:t>
      </w: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本部门按要求对2019年部门整体支出绩效评价情况开展自评，《</w:t>
      </w:r>
      <w:r>
        <w:rPr>
          <w:rFonts w:hint="eastAsia" w:ascii="仿宋_GB2312" w:hAnsi="仿宋_GB2312" w:eastAsia="仿宋_GB2312" w:cs="仿宋_GB2312"/>
          <w:color w:val="000000" w:themeColor="text1"/>
          <w:sz w:val="32"/>
          <w:szCs w:val="32"/>
          <w:lang w:eastAsia="zh-CN"/>
          <w14:textFill>
            <w14:solidFill>
              <w14:schemeClr w14:val="tx1"/>
            </w14:solidFill>
          </w14:textFill>
        </w:rPr>
        <w:t>瓦切镇人民政府</w:t>
      </w:r>
      <w:r>
        <w:rPr>
          <w:rFonts w:hint="eastAsia" w:ascii="仿宋_GB2312" w:hAnsi="仿宋_GB2312" w:eastAsia="仿宋_GB2312" w:cs="仿宋_GB2312"/>
          <w:color w:val="000000" w:themeColor="text1"/>
          <w:sz w:val="32"/>
          <w:szCs w:val="32"/>
          <w14:textFill>
            <w14:solidFill>
              <w14:schemeClr w14:val="tx1"/>
            </w14:solidFill>
          </w14:textFill>
        </w:rPr>
        <w:t>2019年整体支出绩效评价报告》见附件（附件1）。</w:t>
      </w:r>
    </w:p>
    <w:p>
      <w:r>
        <w:rPr>
          <w:rFonts w:hint="eastAsia" w:ascii="仿宋_GB2312" w:hAnsi="仿宋_GB2312" w:eastAsia="仿宋_GB2312" w:cs="仿宋_GB2312"/>
          <w:color w:val="000000" w:themeColor="text1"/>
          <w:sz w:val="32"/>
          <w:szCs w:val="32"/>
          <w14:textFill>
            <w14:solidFill>
              <w14:schemeClr w14:val="tx1"/>
            </w14:solidFill>
          </w14:textFill>
        </w:rPr>
        <w:t>本部门自行组织对</w:t>
      </w:r>
      <w:r>
        <w:rPr>
          <w:rFonts w:hint="eastAsia" w:ascii="仿宋_GB2312" w:hAnsi="仿宋_GB2312" w:eastAsia="仿宋_GB2312" w:cs="仿宋_GB2312"/>
          <w:color w:val="000000" w:themeColor="text1"/>
          <w:sz w:val="32"/>
          <w:szCs w:val="32"/>
          <w:lang w:eastAsia="zh-CN"/>
          <w14:textFill>
            <w14:solidFill>
              <w14:schemeClr w14:val="tx1"/>
            </w14:solidFill>
          </w14:textFill>
        </w:rPr>
        <w:t>村级运行</w:t>
      </w:r>
      <w:r>
        <w:rPr>
          <w:rFonts w:hint="eastAsia" w:ascii="仿宋_GB2312" w:hAnsi="仿宋_GB2312" w:eastAsia="仿宋_GB2312" w:cs="仿宋_GB2312"/>
          <w:color w:val="000000" w:themeColor="text1"/>
          <w:sz w:val="32"/>
          <w:szCs w:val="32"/>
          <w14:textFill>
            <w14:solidFill>
              <w14:schemeClr w14:val="tx1"/>
            </w14:solidFill>
          </w14:textFill>
        </w:rPr>
        <w:t>项目开展了绩效评价，《</w:t>
      </w:r>
      <w:r>
        <w:rPr>
          <w:rFonts w:hint="eastAsia" w:ascii="仿宋_GB2312" w:hAnsi="仿宋_GB2312" w:eastAsia="仿宋_GB2312" w:cs="仿宋_GB2312"/>
          <w:color w:val="000000" w:themeColor="text1"/>
          <w:sz w:val="32"/>
          <w:szCs w:val="32"/>
          <w:lang w:eastAsia="zh-CN"/>
          <w14:textFill>
            <w14:solidFill>
              <w14:schemeClr w14:val="tx1"/>
            </w14:solidFill>
          </w14:textFill>
        </w:rPr>
        <w:t>村级运行</w:t>
      </w:r>
      <w:r>
        <w:rPr>
          <w:rFonts w:hint="eastAsia" w:ascii="仿宋_GB2312" w:hAnsi="仿宋_GB2312" w:eastAsia="仿宋_GB2312" w:cs="仿宋_GB2312"/>
          <w:color w:val="000000" w:themeColor="text1"/>
          <w:sz w:val="32"/>
          <w:szCs w:val="32"/>
          <w14:textFill>
            <w14:solidFill>
              <w14:schemeClr w14:val="tx1"/>
            </w14:solidFill>
          </w14:textFill>
        </w:rPr>
        <w:t>项目2019年绩效评价报告》见附件（附件2）。（非涉密部门均需公开部门整体支出评价报告，部门自行组织的绩效评价情况根据部门实际公开，若未组织项目绩效评价，则只需说明部门整体支出绩效评价情况）</w:t>
      </w:r>
    </w:p>
    <w:p>
      <w:pPr>
        <w:spacing w:line="580" w:lineRule="exact"/>
        <w:ind w:firstLine="643" w:firstLineChars="200"/>
        <w:rPr>
          <w:rFonts w:ascii="仿宋_GB2312" w:eastAsia="仿宋_GB2312"/>
          <w:b/>
          <w:color w:val="000000" w:themeColor="text1"/>
          <w:sz w:val="32"/>
          <w:szCs w:val="32"/>
          <w14:textFill>
            <w14:solidFill>
              <w14:schemeClr w14:val="tx1"/>
            </w14:solidFill>
          </w14:textFill>
        </w:rPr>
      </w:pPr>
    </w:p>
    <w:p>
      <w:pPr>
        <w:widowControl/>
        <w:jc w:val="left"/>
        <w:rPr>
          <w:rFonts w:ascii="仿宋_GB2312" w:eastAsia="仿宋_GB2312"/>
          <w:b/>
          <w:color w:val="000000" w:themeColor="text1"/>
          <w:sz w:val="32"/>
          <w:szCs w:val="32"/>
          <w14:textFill>
            <w14:solidFill>
              <w14:schemeClr w14:val="tx1"/>
            </w14:solidFill>
          </w14:textFill>
        </w:rPr>
      </w:pPr>
      <w:r>
        <w:rPr>
          <w:rFonts w:ascii="仿宋_GB2312" w:eastAsia="仿宋_GB2312"/>
          <w:b/>
          <w:color w:val="000000" w:themeColor="text1"/>
          <w:sz w:val="32"/>
          <w:szCs w:val="32"/>
          <w14:textFill>
            <w14:solidFill>
              <w14:schemeClr w14:val="tx1"/>
            </w14:solidFill>
          </w14:textFill>
        </w:rPr>
        <w:br w:type="page"/>
      </w:r>
    </w:p>
    <w:p>
      <w:pPr>
        <w:numPr>
          <w:ilvl w:val="0"/>
          <w:numId w:val="5"/>
        </w:numPr>
        <w:spacing w:line="600" w:lineRule="exact"/>
        <w:ind w:firstLine="660" w:firstLineChars="150"/>
        <w:jc w:val="center"/>
        <w:outlineLvl w:val="0"/>
        <w:rPr>
          <w:rStyle w:val="27"/>
          <w:rFonts w:ascii="黑体" w:hAnsi="黑体" w:eastAsia="黑体"/>
          <w:b w:val="0"/>
          <w:color w:val="000000" w:themeColor="text1"/>
          <w14:textFill>
            <w14:solidFill>
              <w14:schemeClr w14:val="tx1"/>
            </w14:solidFill>
          </w14:textFill>
        </w:rPr>
      </w:pPr>
      <w:bookmarkStart w:id="77" w:name="_Toc15377225"/>
      <w:bookmarkStart w:id="78" w:name="_Toc26703"/>
      <w:bookmarkStart w:id="79" w:name="_Toc15396613"/>
      <w:r>
        <w:rPr>
          <w:rFonts w:hint="eastAsia" w:ascii="黑体" w:hAnsi="黑体" w:eastAsia="黑体"/>
          <w:color w:val="000000" w:themeColor="text1"/>
          <w:sz w:val="44"/>
          <w:szCs w:val="44"/>
          <w14:textFill>
            <w14:solidFill>
              <w14:schemeClr w14:val="tx1"/>
            </w14:solidFill>
          </w14:textFill>
        </w:rPr>
        <w:t>名</w:t>
      </w:r>
      <w:r>
        <w:rPr>
          <w:rStyle w:val="27"/>
          <w:rFonts w:hint="eastAsia" w:ascii="黑体" w:hAnsi="黑体" w:eastAsia="黑体"/>
          <w:b w:val="0"/>
          <w:color w:val="000000" w:themeColor="text1"/>
          <w14:textFill>
            <w14:solidFill>
              <w14:schemeClr w14:val="tx1"/>
            </w14:solidFill>
          </w14:textFill>
        </w:rPr>
        <w:t>词解释</w:t>
      </w:r>
      <w:bookmarkEnd w:id="77"/>
      <w:bookmarkEnd w:id="78"/>
      <w:bookmarkEnd w:id="79"/>
    </w:p>
    <w:p>
      <w:pPr>
        <w:spacing w:line="600" w:lineRule="exact"/>
        <w:jc w:val="left"/>
        <w:rPr>
          <w:rFonts w:ascii="宋体"/>
          <w:b/>
          <w:color w:val="000000" w:themeColor="text1"/>
          <w:sz w:val="44"/>
          <w:szCs w:val="44"/>
          <w14:textFill>
            <w14:solidFill>
              <w14:schemeClr w14:val="tx1"/>
            </w14:solidFill>
          </w14:textFill>
        </w:rPr>
      </w:pPr>
    </w:p>
    <w:p>
      <w:pPr>
        <w:pStyle w:val="25"/>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财政拨款收入：指单位从同级财政部门取得的财政预算资金。</w:t>
      </w:r>
    </w:p>
    <w:p>
      <w:pPr>
        <w:pStyle w:val="25"/>
        <w:spacing w:line="560" w:lineRule="exact"/>
        <w:ind w:firstLine="640" w:firstLineChars="200"/>
        <w:rPr>
          <w:rFonts w:hint="eastAsia"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2.</w:t>
      </w:r>
      <w:r>
        <w:rPr>
          <w:rFonts w:hint="eastAsia" w:ascii="仿宋_GB2312" w:eastAsia="仿宋_GB2312"/>
          <w:color w:val="000000" w:themeColor="text1"/>
          <w:sz w:val="32"/>
          <w:szCs w:val="32"/>
          <w14:textFill>
            <w14:solidFill>
              <w14:schemeClr w14:val="tx1"/>
            </w14:solidFill>
          </w14:textFill>
        </w:rPr>
        <w:t>事业收入：指事业单位开展专业业务活动及辅助活动取得的收入。</w:t>
      </w:r>
    </w:p>
    <w:p>
      <w:pPr>
        <w:pStyle w:val="25"/>
        <w:spacing w:line="560" w:lineRule="exact"/>
        <w:ind w:firstLine="640" w:firstLineChars="200"/>
        <w:rPr>
          <w:rFonts w:hint="eastAsia"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3.</w:t>
      </w:r>
      <w:r>
        <w:rPr>
          <w:rFonts w:hint="eastAsia" w:ascii="仿宋_GB2312" w:eastAsia="仿宋_GB2312"/>
          <w:color w:val="000000" w:themeColor="text1"/>
          <w:sz w:val="32"/>
          <w:szCs w:val="32"/>
          <w14:textFill>
            <w14:solidFill>
              <w14:schemeClr w14:val="tx1"/>
            </w14:solidFill>
          </w14:textFill>
        </w:rPr>
        <w:t>经营收入：指事业单位在专业业务活动及其辅助活动之外开展非独立核算经营活动取得的收入。</w:t>
      </w:r>
    </w:p>
    <w:p>
      <w:pPr>
        <w:pStyle w:val="25"/>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4.</w:t>
      </w:r>
      <w:r>
        <w:rPr>
          <w:rFonts w:hint="eastAsia" w:ascii="仿宋_GB2312" w:eastAsia="仿宋_GB2312"/>
          <w:color w:val="000000" w:themeColor="text1"/>
          <w:sz w:val="32"/>
          <w:szCs w:val="32"/>
          <w14:textFill>
            <w14:solidFill>
              <w14:schemeClr w14:val="tx1"/>
            </w14:solidFill>
          </w14:textFill>
        </w:rPr>
        <w:t>其他收入：指单位取得的除上述收入以外的各项收入。主要是</w:t>
      </w:r>
      <w:r>
        <w:rPr>
          <w:rFonts w:hint="eastAsia" w:ascii="仿宋_GB2312" w:eastAsia="仿宋_GB2312"/>
          <w:color w:val="000000" w:themeColor="text1"/>
          <w:sz w:val="32"/>
          <w:szCs w:val="32"/>
          <w:lang w:eastAsia="zh-CN"/>
          <w14:textFill>
            <w14:solidFill>
              <w14:schemeClr w14:val="tx1"/>
            </w14:solidFill>
          </w14:textFill>
        </w:rPr>
        <w:t>银行存款利息收入</w:t>
      </w:r>
      <w:r>
        <w:rPr>
          <w:rFonts w:hint="eastAsia" w:ascii="仿宋_GB2312" w:eastAsia="仿宋_GB2312"/>
          <w:color w:val="000000" w:themeColor="text1"/>
          <w:sz w:val="32"/>
          <w:szCs w:val="32"/>
          <w14:textFill>
            <w14:solidFill>
              <w14:schemeClr w14:val="tx1"/>
            </w14:solidFill>
          </w14:textFill>
        </w:rPr>
        <w:t>等。</w:t>
      </w:r>
      <w:r>
        <w:rPr>
          <w:rFonts w:ascii="仿宋_GB2312" w:eastAsia="仿宋_GB2312"/>
          <w:color w:val="000000" w:themeColor="text1"/>
          <w:sz w:val="32"/>
          <w:szCs w:val="32"/>
          <w14:textFill>
            <w14:solidFill>
              <w14:schemeClr w14:val="tx1"/>
            </w14:solidFill>
          </w14:textFill>
        </w:rPr>
        <w:t xml:space="preserve"> </w:t>
      </w:r>
    </w:p>
    <w:p>
      <w:pPr>
        <w:pStyle w:val="25"/>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olor w:val="000000" w:themeColor="text1"/>
          <w:sz w:val="32"/>
          <w:szCs w:val="32"/>
          <w14:textFill>
            <w14:solidFill>
              <w14:schemeClr w14:val="tx1"/>
            </w14:solidFill>
          </w14:textFill>
        </w:rPr>
        <w:t xml:space="preserve"> </w:t>
      </w:r>
    </w:p>
    <w:p>
      <w:pPr>
        <w:pStyle w:val="25"/>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6.</w:t>
      </w:r>
      <w:r>
        <w:rPr>
          <w:rFonts w:hint="eastAsia" w:ascii="仿宋_GB2312" w:eastAsia="仿宋_GB2312"/>
          <w:color w:val="000000" w:themeColor="text1"/>
          <w:sz w:val="32"/>
          <w:szCs w:val="32"/>
          <w14:textFill>
            <w14:solidFill>
              <w14:schemeClr w14:val="tx1"/>
            </w14:solidFill>
          </w14:textFill>
        </w:rPr>
        <w:t>年初结转和结余：指以前年度尚未完成、结转到本年按有关规定继续使用的资金。</w:t>
      </w:r>
      <w:r>
        <w:rPr>
          <w:rFonts w:ascii="仿宋_GB2312" w:eastAsia="仿宋_GB2312"/>
          <w:color w:val="000000" w:themeColor="text1"/>
          <w:sz w:val="32"/>
          <w:szCs w:val="32"/>
          <w14:textFill>
            <w14:solidFill>
              <w14:schemeClr w14:val="tx1"/>
            </w14:solidFill>
          </w14:textFill>
        </w:rPr>
        <w:t xml:space="preserve"> </w:t>
      </w:r>
    </w:p>
    <w:p>
      <w:pPr>
        <w:pStyle w:val="25"/>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7.</w:t>
      </w:r>
      <w:r>
        <w:rPr>
          <w:rFonts w:hint="eastAsia" w:ascii="仿宋_GB2312" w:eastAsia="仿宋_GB2312"/>
          <w:color w:val="000000" w:themeColor="text1"/>
          <w:sz w:val="32"/>
          <w:szCs w:val="32"/>
          <w14:textFill>
            <w14:solidFill>
              <w14:schemeClr w14:val="tx1"/>
            </w14:solidFill>
          </w14:textFill>
        </w:rPr>
        <w:t>结余分配：指事业单位按照事业单位会计制度的规定从非财政补助结余中分配的事业基金和职工福利基金等。</w:t>
      </w:r>
    </w:p>
    <w:p>
      <w:pPr>
        <w:pStyle w:val="25"/>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8</w:t>
      </w:r>
      <w:r>
        <w:rPr>
          <w:rFonts w:hint="eastAsia" w:ascii="仿宋_GB2312" w:eastAsia="仿宋_GB2312"/>
          <w:color w:val="000000" w:themeColor="text1"/>
          <w:sz w:val="32"/>
          <w:szCs w:val="32"/>
          <w14:textFill>
            <w14:solidFill>
              <w14:schemeClr w14:val="tx1"/>
            </w14:solidFill>
          </w14:textFill>
        </w:rPr>
        <w:t>、年末结转和结余：指单位按有关规定结转到下年或以后年度继续使用的资金。</w:t>
      </w:r>
    </w:p>
    <w:p>
      <w:pPr>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9.</w:t>
      </w:r>
      <w:r>
        <w:rPr>
          <w:rFonts w:hint="eastAsia" w:ascii="仿宋_GB2312" w:eastAsia="仿宋_GB2312"/>
          <w:color w:val="000000" w:themeColor="text1"/>
          <w:sz w:val="32"/>
          <w:szCs w:val="32"/>
          <w14:textFill>
            <w14:solidFill>
              <w14:schemeClr w14:val="tx1"/>
            </w14:solidFill>
          </w14:textFill>
        </w:rPr>
        <w:t>一般公共服务：</w:t>
      </w:r>
      <w:r>
        <w:rPr>
          <w:rFonts w:hint="eastAsia" w:ascii="仿宋_GB2312" w:eastAsia="仿宋_GB2312"/>
          <w:color w:val="000000" w:themeColor="text1"/>
          <w:sz w:val="32"/>
          <w:szCs w:val="32"/>
          <w:lang w:val="en-US" w:eastAsia="zh-CN"/>
          <w14:textFill>
            <w14:solidFill>
              <w14:schemeClr w14:val="tx1"/>
            </w14:solidFill>
          </w14:textFill>
        </w:rPr>
        <w:t>201类20101款人大事务</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2010101</w:t>
      </w:r>
      <w:r>
        <w:rPr>
          <w:rFonts w:hint="eastAsia" w:ascii="仿宋_GB2312" w:eastAsia="仿宋_GB2312"/>
          <w:color w:val="000000" w:themeColor="text1"/>
          <w:sz w:val="32"/>
          <w:szCs w:val="32"/>
          <w:lang w:eastAsia="zh-CN"/>
          <w14:textFill>
            <w14:solidFill>
              <w14:schemeClr w14:val="tx1"/>
            </w14:solidFill>
          </w14:textFill>
        </w:rPr>
        <w:t>项指人大工作人员工资，</w:t>
      </w:r>
      <w:r>
        <w:rPr>
          <w:rFonts w:hint="eastAsia" w:ascii="仿宋_GB2312" w:eastAsia="仿宋_GB2312"/>
          <w:color w:val="000000" w:themeColor="text1"/>
          <w:sz w:val="32"/>
          <w:szCs w:val="32"/>
          <w14:textFill>
            <w14:solidFill>
              <w14:schemeClr w14:val="tx1"/>
            </w14:solidFill>
          </w14:textFill>
        </w:rPr>
        <w:t>2010301</w:t>
      </w:r>
      <w:r>
        <w:rPr>
          <w:rFonts w:hint="eastAsia" w:ascii="仿宋_GB2312" w:eastAsia="仿宋_GB2312"/>
          <w:color w:val="000000" w:themeColor="text1"/>
          <w:sz w:val="32"/>
          <w:szCs w:val="32"/>
          <w:lang w:eastAsia="zh-CN"/>
          <w14:textFill>
            <w14:solidFill>
              <w14:schemeClr w14:val="tx1"/>
            </w14:solidFill>
          </w14:textFill>
        </w:rPr>
        <w:t>指行政工作人员工资</w:t>
      </w:r>
      <w:r>
        <w:rPr>
          <w:rFonts w:hint="eastAsia" w:ascii="仿宋_GB2312" w:eastAsia="仿宋_GB2312"/>
          <w:color w:val="000000" w:themeColor="text1"/>
          <w:sz w:val="32"/>
          <w:szCs w:val="32"/>
          <w14:textFill>
            <w14:solidFill>
              <w14:schemeClr w14:val="tx1"/>
            </w14:solidFill>
          </w14:textFill>
        </w:rPr>
        <w:t>、2010601行政运行</w:t>
      </w:r>
      <w:r>
        <w:rPr>
          <w:rFonts w:hint="eastAsia" w:ascii="仿宋_GB2312" w:eastAsia="仿宋_GB2312"/>
          <w:color w:val="000000" w:themeColor="text1"/>
          <w:sz w:val="32"/>
          <w:szCs w:val="32"/>
          <w:lang w:eastAsia="zh-CN"/>
          <w14:textFill>
            <w14:solidFill>
              <w14:schemeClr w14:val="tx1"/>
            </w14:solidFill>
          </w14:textFill>
        </w:rPr>
        <w:t>财政所工作人员工资</w:t>
      </w:r>
      <w:r>
        <w:rPr>
          <w:rFonts w:hint="eastAsia" w:ascii="仿宋_GB2312" w:eastAsia="仿宋_GB2312"/>
          <w:color w:val="000000" w:themeColor="text1"/>
          <w:sz w:val="32"/>
          <w:szCs w:val="32"/>
          <w14:textFill>
            <w14:solidFill>
              <w14:schemeClr w14:val="tx1"/>
            </w14:solidFill>
          </w14:textFill>
        </w:rPr>
        <w:t>、2010108</w:t>
      </w:r>
      <w:r>
        <w:rPr>
          <w:rFonts w:hint="eastAsia" w:ascii="仿宋_GB2312" w:eastAsia="仿宋_GB2312"/>
          <w:color w:val="000000" w:themeColor="text1"/>
          <w:sz w:val="32"/>
          <w:szCs w:val="32"/>
          <w:lang w:eastAsia="zh-CN"/>
          <w14:textFill>
            <w14:solidFill>
              <w14:schemeClr w14:val="tx1"/>
            </w14:solidFill>
          </w14:textFill>
        </w:rPr>
        <w:t>人大</w:t>
      </w:r>
      <w:r>
        <w:rPr>
          <w:rFonts w:hint="eastAsia" w:ascii="仿宋_GB2312" w:eastAsia="仿宋_GB2312"/>
          <w:color w:val="000000" w:themeColor="text1"/>
          <w:sz w:val="32"/>
          <w:szCs w:val="32"/>
          <w14:textFill>
            <w14:solidFill>
              <w14:schemeClr w14:val="tx1"/>
            </w14:solidFill>
          </w14:textFill>
        </w:rPr>
        <w:t>代表工作</w:t>
      </w:r>
      <w:r>
        <w:rPr>
          <w:rFonts w:hint="eastAsia" w:ascii="仿宋_GB2312" w:eastAsia="仿宋_GB2312"/>
          <w:color w:val="000000" w:themeColor="text1"/>
          <w:sz w:val="32"/>
          <w:szCs w:val="32"/>
          <w:lang w:eastAsia="zh-CN"/>
          <w14:textFill>
            <w14:solidFill>
              <w14:schemeClr w14:val="tx1"/>
            </w14:solidFill>
          </w14:textFill>
        </w:rPr>
        <w:t>经费</w:t>
      </w:r>
      <w:r>
        <w:rPr>
          <w:rFonts w:hint="eastAsia" w:ascii="仿宋_GB2312" w:eastAsia="仿宋_GB2312"/>
          <w:color w:val="000000" w:themeColor="text1"/>
          <w:sz w:val="32"/>
          <w:szCs w:val="32"/>
          <w14:textFill>
            <w14:solidFill>
              <w14:schemeClr w14:val="tx1"/>
            </w14:solidFill>
          </w14:textFill>
        </w:rPr>
        <w:t>。</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10</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文化体育与传媒：</w:t>
      </w:r>
      <w:r>
        <w:rPr>
          <w:rFonts w:hint="eastAsia" w:ascii="仿宋_GB2312" w:eastAsia="仿宋_GB2312"/>
          <w:color w:val="000000" w:themeColor="text1"/>
          <w:sz w:val="32"/>
          <w:szCs w:val="32"/>
          <w:lang w:val="en-US" w:eastAsia="zh-CN"/>
          <w14:textFill>
            <w14:solidFill>
              <w14:schemeClr w14:val="tx1"/>
            </w14:solidFill>
          </w14:textFill>
        </w:rPr>
        <w:t>207类20701款</w:t>
      </w:r>
      <w:r>
        <w:rPr>
          <w:rFonts w:hint="eastAsia" w:ascii="仿宋_GB2312" w:eastAsia="仿宋_GB2312"/>
          <w:color w:val="000000" w:themeColor="text1"/>
          <w:sz w:val="32"/>
          <w:szCs w:val="32"/>
          <w14:textFill>
            <w14:solidFill>
              <w14:schemeClr w14:val="tx1"/>
            </w14:solidFill>
          </w14:textFill>
        </w:rPr>
        <w:t>2070199</w:t>
      </w:r>
      <w:r>
        <w:rPr>
          <w:rFonts w:hint="eastAsia" w:ascii="仿宋_GB2312" w:eastAsia="仿宋_GB2312"/>
          <w:color w:val="000000" w:themeColor="text1"/>
          <w:sz w:val="32"/>
          <w:szCs w:val="32"/>
          <w:lang w:eastAsia="zh-CN"/>
          <w14:textFill>
            <w14:solidFill>
              <w14:schemeClr w14:val="tx1"/>
            </w14:solidFill>
          </w14:textFill>
        </w:rPr>
        <w:t>项指</w:t>
      </w:r>
      <w:r>
        <w:rPr>
          <w:rFonts w:hint="eastAsia" w:ascii="仿宋_GB2312" w:eastAsia="仿宋_GB2312"/>
          <w:color w:val="000000" w:themeColor="text1"/>
          <w:sz w:val="32"/>
          <w:szCs w:val="32"/>
          <w14:textFill>
            <w14:solidFill>
              <w14:schemeClr w14:val="tx1"/>
            </w14:solidFill>
          </w14:textFill>
        </w:rPr>
        <w:t>其他文化支出</w:t>
      </w:r>
      <w:r>
        <w:rPr>
          <w:rFonts w:hint="eastAsia" w:ascii="仿宋_GB2312" w:eastAsia="仿宋_GB2312"/>
          <w:color w:val="000000" w:themeColor="text1"/>
          <w:sz w:val="32"/>
          <w:szCs w:val="32"/>
          <w:lang w:eastAsia="zh-CN"/>
          <w14:textFill>
            <w14:solidFill>
              <w14:schemeClr w14:val="tx1"/>
            </w14:solidFill>
          </w14:textFill>
        </w:rPr>
        <w:t>文化院坝工作经费</w:t>
      </w:r>
      <w:r>
        <w:rPr>
          <w:rFonts w:hint="eastAsia" w:ascii="仿宋_GB2312" w:eastAsia="仿宋_GB2312"/>
          <w:color w:val="000000" w:themeColor="text1"/>
          <w:sz w:val="32"/>
          <w:szCs w:val="32"/>
          <w14:textFill>
            <w14:solidFill>
              <w14:schemeClr w14:val="tx1"/>
            </w14:solidFill>
          </w14:textFill>
        </w:rPr>
        <w:t>。</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11</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社会保障和就业：</w:t>
      </w:r>
      <w:r>
        <w:rPr>
          <w:rFonts w:hint="eastAsia" w:ascii="仿宋_GB2312" w:eastAsia="仿宋_GB2312"/>
          <w:color w:val="000000" w:themeColor="text1"/>
          <w:sz w:val="32"/>
          <w:szCs w:val="32"/>
          <w:lang w:val="en-US" w:eastAsia="zh-CN"/>
          <w14:textFill>
            <w14:solidFill>
              <w14:schemeClr w14:val="tx1"/>
            </w14:solidFill>
          </w14:textFill>
        </w:rPr>
        <w:t>208类20802款</w:t>
      </w:r>
      <w:r>
        <w:rPr>
          <w:rFonts w:hint="eastAsia" w:ascii="仿宋_GB2312" w:eastAsia="仿宋_GB2312"/>
          <w:color w:val="000000" w:themeColor="text1"/>
          <w:sz w:val="32"/>
          <w:szCs w:val="32"/>
          <w14:textFill>
            <w14:solidFill>
              <w14:schemeClr w14:val="tx1"/>
            </w14:solidFill>
          </w14:textFill>
        </w:rPr>
        <w:t>2080208</w:t>
      </w:r>
      <w:r>
        <w:rPr>
          <w:rFonts w:hint="eastAsia" w:ascii="仿宋_GB2312" w:eastAsia="仿宋_GB2312"/>
          <w:color w:val="000000" w:themeColor="text1"/>
          <w:sz w:val="32"/>
          <w:szCs w:val="32"/>
          <w:lang w:eastAsia="zh-CN"/>
          <w14:textFill>
            <w14:solidFill>
              <w14:schemeClr w14:val="tx1"/>
            </w14:solidFill>
          </w14:textFill>
        </w:rPr>
        <w:t>项</w:t>
      </w:r>
      <w:r>
        <w:rPr>
          <w:rFonts w:hint="eastAsia" w:ascii="仿宋_GB2312" w:eastAsia="仿宋_GB2312"/>
          <w:color w:val="000000" w:themeColor="text1"/>
          <w:sz w:val="32"/>
          <w:szCs w:val="32"/>
          <w14:textFill>
            <w14:solidFill>
              <w14:schemeClr w14:val="tx1"/>
            </w14:solidFill>
          </w14:textFill>
        </w:rPr>
        <w:t>指基层政权和社区建设，2080505</w:t>
      </w:r>
      <w:r>
        <w:rPr>
          <w:rFonts w:hint="eastAsia" w:ascii="仿宋_GB2312" w:eastAsia="仿宋_GB2312"/>
          <w:color w:val="000000" w:themeColor="text1"/>
          <w:sz w:val="32"/>
          <w:szCs w:val="32"/>
          <w:lang w:eastAsia="zh-CN"/>
          <w14:textFill>
            <w14:solidFill>
              <w14:schemeClr w14:val="tx1"/>
            </w14:solidFill>
          </w14:textFill>
        </w:rPr>
        <w:t>指</w:t>
      </w:r>
      <w:r>
        <w:rPr>
          <w:rFonts w:hint="eastAsia" w:ascii="仿宋_GB2312" w:eastAsia="仿宋_GB2312"/>
          <w:color w:val="000000" w:themeColor="text1"/>
          <w:sz w:val="32"/>
          <w:szCs w:val="32"/>
          <w14:textFill>
            <w14:solidFill>
              <w14:schemeClr w14:val="tx1"/>
            </w14:solidFill>
          </w14:textFill>
        </w:rPr>
        <w:t>机关事业单位基本养老保险缴费支出，2080506</w:t>
      </w:r>
      <w:r>
        <w:rPr>
          <w:rFonts w:hint="eastAsia" w:ascii="仿宋_GB2312" w:eastAsia="仿宋_GB2312"/>
          <w:color w:val="000000" w:themeColor="text1"/>
          <w:sz w:val="32"/>
          <w:szCs w:val="32"/>
          <w:lang w:eastAsia="zh-CN"/>
          <w14:textFill>
            <w14:solidFill>
              <w14:schemeClr w14:val="tx1"/>
            </w14:solidFill>
          </w14:textFill>
        </w:rPr>
        <w:t>指</w:t>
      </w:r>
      <w:r>
        <w:rPr>
          <w:rFonts w:hint="eastAsia" w:ascii="仿宋_GB2312" w:eastAsia="仿宋_GB2312"/>
          <w:color w:val="000000" w:themeColor="text1"/>
          <w:sz w:val="32"/>
          <w:szCs w:val="32"/>
          <w14:textFill>
            <w14:solidFill>
              <w14:schemeClr w14:val="tx1"/>
            </w14:solidFill>
          </w14:textFill>
        </w:rPr>
        <w:t>机关事业单位职业年金缴费支出2081107</w:t>
      </w:r>
      <w:r>
        <w:rPr>
          <w:rFonts w:hint="eastAsia" w:ascii="仿宋_GB2312" w:eastAsia="仿宋_GB2312"/>
          <w:color w:val="000000" w:themeColor="text1"/>
          <w:sz w:val="32"/>
          <w:szCs w:val="32"/>
          <w:lang w:eastAsia="zh-CN"/>
          <w14:textFill>
            <w14:solidFill>
              <w14:schemeClr w14:val="tx1"/>
            </w14:solidFill>
          </w14:textFill>
        </w:rPr>
        <w:t>指</w:t>
      </w:r>
      <w:r>
        <w:rPr>
          <w:rFonts w:hint="eastAsia" w:ascii="仿宋_GB2312" w:eastAsia="仿宋_GB2312"/>
          <w:color w:val="000000" w:themeColor="text1"/>
          <w:sz w:val="32"/>
          <w:szCs w:val="32"/>
          <w14:textFill>
            <w14:solidFill>
              <w14:schemeClr w14:val="tx1"/>
            </w14:solidFill>
          </w14:textFill>
        </w:rPr>
        <w:t>残疾人生活和护理补助，2082102</w:t>
      </w:r>
      <w:r>
        <w:rPr>
          <w:rFonts w:hint="eastAsia" w:ascii="仿宋_GB2312" w:eastAsia="仿宋_GB2312"/>
          <w:color w:val="000000" w:themeColor="text1"/>
          <w:sz w:val="32"/>
          <w:szCs w:val="32"/>
          <w:lang w:eastAsia="zh-CN"/>
          <w14:textFill>
            <w14:solidFill>
              <w14:schemeClr w14:val="tx1"/>
            </w14:solidFill>
          </w14:textFill>
        </w:rPr>
        <w:t>指</w:t>
      </w:r>
      <w:r>
        <w:rPr>
          <w:rFonts w:hint="eastAsia" w:ascii="仿宋_GB2312" w:eastAsia="仿宋_GB2312"/>
          <w:color w:val="000000" w:themeColor="text1"/>
          <w:sz w:val="32"/>
          <w:szCs w:val="32"/>
          <w14:textFill>
            <w14:solidFill>
              <w14:schemeClr w14:val="tx1"/>
            </w14:solidFill>
          </w14:textFill>
        </w:rPr>
        <w:t>农村特困人员救助。</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12</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卫生健康</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210类21004款2100409</w:t>
      </w:r>
      <w:r>
        <w:rPr>
          <w:rFonts w:hint="eastAsia" w:ascii="仿宋_GB2312" w:eastAsia="仿宋_GB2312"/>
          <w:color w:val="000000" w:themeColor="text1"/>
          <w:sz w:val="32"/>
          <w:szCs w:val="32"/>
          <w:lang w:eastAsia="zh-CN"/>
          <w14:textFill>
            <w14:solidFill>
              <w14:schemeClr w14:val="tx1"/>
            </w14:solidFill>
          </w14:textFill>
        </w:rPr>
        <w:t>项</w:t>
      </w:r>
      <w:r>
        <w:rPr>
          <w:rFonts w:hint="eastAsia" w:ascii="仿宋_GB2312" w:eastAsia="仿宋_GB2312"/>
          <w:color w:val="000000" w:themeColor="text1"/>
          <w:sz w:val="32"/>
          <w:szCs w:val="32"/>
          <w14:textFill>
            <w14:solidFill>
              <w14:schemeClr w14:val="tx1"/>
            </w14:solidFill>
          </w14:textFill>
        </w:rPr>
        <w:t>指</w:t>
      </w:r>
      <w:r>
        <w:rPr>
          <w:rFonts w:hint="eastAsia" w:ascii="仿宋_GB2312" w:eastAsia="仿宋_GB2312"/>
          <w:color w:val="000000" w:themeColor="text1"/>
          <w:sz w:val="32"/>
          <w:szCs w:val="32"/>
          <w:lang w:eastAsia="zh-CN"/>
          <w14:textFill>
            <w14:solidFill>
              <w14:schemeClr w14:val="tx1"/>
            </w14:solidFill>
          </w14:textFill>
        </w:rPr>
        <w:t>公共卫生专项资金</w:t>
      </w:r>
      <w:r>
        <w:rPr>
          <w:rFonts w:hint="eastAsia" w:ascii="仿宋_GB2312" w:eastAsia="仿宋_GB2312"/>
          <w:color w:val="000000" w:themeColor="text1"/>
          <w:sz w:val="32"/>
          <w:szCs w:val="32"/>
          <w14:textFill>
            <w14:solidFill>
              <w14:schemeClr w14:val="tx1"/>
            </w14:solidFill>
          </w14:textFill>
        </w:rPr>
        <w:t>。</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13</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城</w:t>
      </w:r>
      <w:r>
        <w:rPr>
          <w:rFonts w:hint="eastAsia" w:ascii="仿宋_GB2312" w:eastAsia="仿宋_GB2312"/>
          <w:color w:val="000000" w:themeColor="text1"/>
          <w:sz w:val="32"/>
          <w:szCs w:val="32"/>
          <w:lang w:eastAsia="zh-CN"/>
          <w14:textFill>
            <w14:solidFill>
              <w14:schemeClr w14:val="tx1"/>
            </w14:solidFill>
          </w14:textFill>
        </w:rPr>
        <w:t>镇</w:t>
      </w:r>
      <w:r>
        <w:rPr>
          <w:rFonts w:hint="eastAsia" w:ascii="仿宋_GB2312" w:eastAsia="仿宋_GB2312"/>
          <w:color w:val="000000" w:themeColor="text1"/>
          <w:sz w:val="32"/>
          <w:szCs w:val="32"/>
          <w14:textFill>
            <w14:solidFill>
              <w14:schemeClr w14:val="tx1"/>
            </w14:solidFill>
          </w14:textFill>
        </w:rPr>
        <w:t>社区：</w:t>
      </w:r>
      <w:r>
        <w:rPr>
          <w:rFonts w:hint="eastAsia" w:ascii="仿宋_GB2312" w:eastAsia="仿宋_GB2312"/>
          <w:color w:val="000000" w:themeColor="text1"/>
          <w:sz w:val="32"/>
          <w:szCs w:val="32"/>
          <w:lang w:val="en-US" w:eastAsia="zh-CN"/>
          <w14:textFill>
            <w14:solidFill>
              <w14:schemeClr w14:val="tx1"/>
            </w14:solidFill>
          </w14:textFill>
        </w:rPr>
        <w:t>212类21205</w:t>
      </w:r>
      <w:r>
        <w:rPr>
          <w:rFonts w:hint="eastAsia" w:ascii="仿宋_GB2312" w:eastAsia="仿宋_GB2312"/>
          <w:color w:val="000000" w:themeColor="text1"/>
          <w:sz w:val="32"/>
          <w:szCs w:val="32"/>
          <w14:textFill>
            <w14:solidFill>
              <w14:schemeClr w14:val="tx1"/>
            </w14:solidFill>
          </w14:textFill>
        </w:rPr>
        <w:t>，2120501</w:t>
      </w:r>
      <w:r>
        <w:rPr>
          <w:rFonts w:hint="eastAsia" w:ascii="仿宋_GB2312" w:eastAsia="仿宋_GB2312"/>
          <w:color w:val="000000" w:themeColor="text1"/>
          <w:sz w:val="32"/>
          <w:szCs w:val="32"/>
          <w:lang w:eastAsia="zh-CN"/>
          <w14:textFill>
            <w14:solidFill>
              <w14:schemeClr w14:val="tx1"/>
            </w14:solidFill>
          </w14:textFill>
        </w:rPr>
        <w:t>指</w:t>
      </w:r>
      <w:r>
        <w:rPr>
          <w:rFonts w:hint="eastAsia" w:ascii="仿宋_GB2312" w:eastAsia="仿宋_GB2312"/>
          <w:color w:val="000000" w:themeColor="text1"/>
          <w:sz w:val="32"/>
          <w:szCs w:val="32"/>
          <w14:textFill>
            <w14:solidFill>
              <w14:schemeClr w14:val="tx1"/>
            </w14:solidFill>
          </w14:textFill>
        </w:rPr>
        <w:t>城</w:t>
      </w:r>
      <w:r>
        <w:rPr>
          <w:rFonts w:hint="eastAsia" w:ascii="仿宋_GB2312" w:eastAsia="仿宋_GB2312"/>
          <w:color w:val="000000" w:themeColor="text1"/>
          <w:sz w:val="32"/>
          <w:szCs w:val="32"/>
          <w:lang w:eastAsia="zh-CN"/>
          <w14:textFill>
            <w14:solidFill>
              <w14:schemeClr w14:val="tx1"/>
            </w14:solidFill>
          </w14:textFill>
        </w:rPr>
        <w:t>镇</w:t>
      </w:r>
      <w:r>
        <w:rPr>
          <w:rFonts w:hint="eastAsia" w:ascii="仿宋_GB2312" w:eastAsia="仿宋_GB2312"/>
          <w:color w:val="000000" w:themeColor="text1"/>
          <w:sz w:val="32"/>
          <w:szCs w:val="32"/>
          <w14:textFill>
            <w14:solidFill>
              <w14:schemeClr w14:val="tx1"/>
            </w14:solidFill>
          </w14:textFill>
        </w:rPr>
        <w:t>社区环境卫生支出。</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14</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农林水：</w:t>
      </w:r>
      <w:r>
        <w:rPr>
          <w:rFonts w:hint="eastAsia" w:ascii="仿宋_GB2312" w:eastAsia="仿宋_GB2312"/>
          <w:color w:val="000000" w:themeColor="text1"/>
          <w:sz w:val="32"/>
          <w:szCs w:val="32"/>
          <w:lang w:val="en-US" w:eastAsia="zh-CN"/>
          <w14:textFill>
            <w14:solidFill>
              <w14:schemeClr w14:val="tx1"/>
            </w14:solidFill>
          </w14:textFill>
        </w:rPr>
        <w:t>213类21301款</w:t>
      </w:r>
      <w:r>
        <w:rPr>
          <w:rFonts w:hint="eastAsia" w:ascii="仿宋_GB2312" w:eastAsia="仿宋_GB2312"/>
          <w:color w:val="000000" w:themeColor="text1"/>
          <w:sz w:val="32"/>
          <w:szCs w:val="32"/>
          <w14:textFill>
            <w14:solidFill>
              <w14:schemeClr w14:val="tx1"/>
            </w14:solidFill>
          </w14:textFill>
        </w:rPr>
        <w:t>2130152</w:t>
      </w:r>
      <w:r>
        <w:rPr>
          <w:rFonts w:hint="eastAsia" w:ascii="仿宋_GB2312" w:eastAsia="仿宋_GB2312"/>
          <w:color w:val="000000" w:themeColor="text1"/>
          <w:sz w:val="32"/>
          <w:szCs w:val="32"/>
          <w:lang w:eastAsia="zh-CN"/>
          <w14:textFill>
            <w14:solidFill>
              <w14:schemeClr w14:val="tx1"/>
            </w14:solidFill>
          </w14:textFill>
        </w:rPr>
        <w:t>项指</w:t>
      </w:r>
      <w:r>
        <w:rPr>
          <w:rFonts w:hint="eastAsia" w:ascii="仿宋_GB2312" w:eastAsia="仿宋_GB2312"/>
          <w:color w:val="000000" w:themeColor="text1"/>
          <w:sz w:val="32"/>
          <w:szCs w:val="32"/>
          <w14:textFill>
            <w14:solidFill>
              <w14:schemeClr w14:val="tx1"/>
            </w14:solidFill>
          </w14:textFill>
        </w:rPr>
        <w:t>对高校毕业生到基层任职补助，2130504</w:t>
      </w:r>
      <w:r>
        <w:rPr>
          <w:rFonts w:hint="eastAsia" w:ascii="仿宋_GB2312" w:eastAsia="仿宋_GB2312"/>
          <w:color w:val="000000" w:themeColor="text1"/>
          <w:sz w:val="32"/>
          <w:szCs w:val="32"/>
          <w:lang w:eastAsia="zh-CN"/>
          <w14:textFill>
            <w14:solidFill>
              <w14:schemeClr w14:val="tx1"/>
            </w14:solidFill>
          </w14:textFill>
        </w:rPr>
        <w:t>指</w:t>
      </w:r>
      <w:r>
        <w:rPr>
          <w:rFonts w:hint="eastAsia" w:ascii="仿宋_GB2312" w:eastAsia="仿宋_GB2312"/>
          <w:color w:val="000000" w:themeColor="text1"/>
          <w:sz w:val="32"/>
          <w:szCs w:val="32"/>
          <w14:textFill>
            <w14:solidFill>
              <w14:schemeClr w14:val="tx1"/>
            </w14:solidFill>
          </w14:textFill>
        </w:rPr>
        <w:t>农村基础设施建设，2130705</w:t>
      </w:r>
      <w:r>
        <w:rPr>
          <w:rFonts w:hint="eastAsia" w:ascii="仿宋_GB2312" w:eastAsia="仿宋_GB2312"/>
          <w:color w:val="000000" w:themeColor="text1"/>
          <w:sz w:val="32"/>
          <w:szCs w:val="32"/>
          <w:lang w:eastAsia="zh-CN"/>
          <w14:textFill>
            <w14:solidFill>
              <w14:schemeClr w14:val="tx1"/>
            </w14:solidFill>
          </w14:textFill>
        </w:rPr>
        <w:t>指</w:t>
      </w:r>
      <w:r>
        <w:rPr>
          <w:rFonts w:hint="eastAsia" w:ascii="仿宋_GB2312" w:eastAsia="仿宋_GB2312"/>
          <w:color w:val="000000" w:themeColor="text1"/>
          <w:sz w:val="32"/>
          <w:szCs w:val="32"/>
          <w14:textFill>
            <w14:solidFill>
              <w14:schemeClr w14:val="tx1"/>
            </w14:solidFill>
          </w14:textFill>
        </w:rPr>
        <w:t>对村民委员会和村党支部的补助。</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15</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交通运输：</w:t>
      </w:r>
      <w:r>
        <w:rPr>
          <w:rFonts w:hint="eastAsia" w:ascii="仿宋_GB2312" w:eastAsia="仿宋_GB2312"/>
          <w:color w:val="000000" w:themeColor="text1"/>
          <w:sz w:val="32"/>
          <w:szCs w:val="32"/>
          <w:lang w:val="en-US" w:eastAsia="zh-CN"/>
          <w14:textFill>
            <w14:solidFill>
              <w14:schemeClr w14:val="tx1"/>
            </w14:solidFill>
          </w14:textFill>
        </w:rPr>
        <w:t>214类21401款</w:t>
      </w:r>
      <w:r>
        <w:rPr>
          <w:rFonts w:hint="eastAsia" w:ascii="仿宋_GB2312" w:eastAsia="仿宋_GB2312"/>
          <w:color w:val="000000" w:themeColor="text1"/>
          <w:sz w:val="32"/>
          <w:szCs w:val="32"/>
          <w14:textFill>
            <w14:solidFill>
              <w14:schemeClr w14:val="tx1"/>
            </w14:solidFill>
          </w14:textFill>
        </w:rPr>
        <w:t>2140104</w:t>
      </w:r>
      <w:r>
        <w:rPr>
          <w:rFonts w:hint="eastAsia" w:ascii="仿宋_GB2312" w:eastAsia="仿宋_GB2312"/>
          <w:color w:val="000000" w:themeColor="text1"/>
          <w:sz w:val="32"/>
          <w:szCs w:val="32"/>
          <w:lang w:eastAsia="zh-CN"/>
          <w14:textFill>
            <w14:solidFill>
              <w14:schemeClr w14:val="tx1"/>
            </w14:solidFill>
          </w14:textFill>
        </w:rPr>
        <w:t>项指</w:t>
      </w:r>
      <w:r>
        <w:rPr>
          <w:rFonts w:hint="eastAsia" w:ascii="仿宋_GB2312" w:eastAsia="仿宋_GB2312"/>
          <w:color w:val="000000" w:themeColor="text1"/>
          <w:sz w:val="32"/>
          <w:szCs w:val="32"/>
          <w14:textFill>
            <w14:solidFill>
              <w14:schemeClr w14:val="tx1"/>
            </w14:solidFill>
          </w14:textFill>
        </w:rPr>
        <w:t>公路建设。</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16</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住房保障：</w:t>
      </w:r>
      <w:r>
        <w:rPr>
          <w:rFonts w:hint="eastAsia" w:ascii="仿宋_GB2312" w:eastAsia="仿宋_GB2312"/>
          <w:color w:val="000000" w:themeColor="text1"/>
          <w:sz w:val="32"/>
          <w:szCs w:val="32"/>
          <w:lang w:val="en-US" w:eastAsia="zh-CN"/>
          <w14:textFill>
            <w14:solidFill>
              <w14:schemeClr w14:val="tx1"/>
            </w14:solidFill>
          </w14:textFill>
        </w:rPr>
        <w:t>221类22102款</w:t>
      </w:r>
      <w:r>
        <w:rPr>
          <w:rFonts w:hint="eastAsia" w:ascii="仿宋_GB2312" w:eastAsia="仿宋_GB2312"/>
          <w:color w:val="000000" w:themeColor="text1"/>
          <w:sz w:val="32"/>
          <w:szCs w:val="32"/>
          <w14:textFill>
            <w14:solidFill>
              <w14:schemeClr w14:val="tx1"/>
            </w14:solidFill>
          </w14:textFill>
        </w:rPr>
        <w:t>2210201</w:t>
      </w:r>
      <w:r>
        <w:rPr>
          <w:rFonts w:hint="eastAsia" w:ascii="仿宋_GB2312" w:eastAsia="仿宋_GB2312"/>
          <w:color w:val="000000" w:themeColor="text1"/>
          <w:sz w:val="32"/>
          <w:szCs w:val="32"/>
          <w:lang w:eastAsia="zh-CN"/>
          <w14:textFill>
            <w14:solidFill>
              <w14:schemeClr w14:val="tx1"/>
            </w14:solidFill>
          </w14:textFill>
        </w:rPr>
        <w:t>项指</w:t>
      </w:r>
      <w:r>
        <w:rPr>
          <w:rFonts w:hint="eastAsia" w:ascii="仿宋_GB2312" w:eastAsia="仿宋_GB2312"/>
          <w:color w:val="000000" w:themeColor="text1"/>
          <w:sz w:val="32"/>
          <w:szCs w:val="32"/>
          <w14:textFill>
            <w14:solidFill>
              <w14:schemeClr w14:val="tx1"/>
            </w14:solidFill>
          </w14:textFill>
        </w:rPr>
        <w:t>住房公积金。</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w:t>
      </w:r>
      <w:r>
        <w:rPr>
          <w:rFonts w:ascii="仿宋_GB2312" w:eastAsia="仿宋_GB2312"/>
          <w:color w:val="000000" w:themeColor="text1"/>
          <w:sz w:val="32"/>
          <w:szCs w:val="32"/>
          <w14:textFill>
            <w14:solidFill>
              <w14:schemeClr w14:val="tx1"/>
            </w14:solidFill>
          </w14:textFill>
        </w:rPr>
        <w:t>7.</w:t>
      </w:r>
      <w:r>
        <w:rPr>
          <w:rFonts w:hint="eastAsia" w:ascii="仿宋_GB2312" w:eastAsia="仿宋_GB2312"/>
          <w:color w:val="000000" w:themeColor="text1"/>
          <w:sz w:val="32"/>
          <w:szCs w:val="32"/>
          <w14:textFill>
            <w14:solidFill>
              <w14:schemeClr w14:val="tx1"/>
            </w14:solidFill>
          </w14:textFill>
        </w:rPr>
        <w:t>基本支出：指为保障机构正常运转、完成日常工作任务而发生的人员支出和公用支出。</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w:t>
      </w:r>
      <w:r>
        <w:rPr>
          <w:rFonts w:ascii="仿宋_GB2312" w:eastAsia="仿宋_GB2312"/>
          <w:color w:val="000000" w:themeColor="text1"/>
          <w:sz w:val="32"/>
          <w:szCs w:val="32"/>
          <w14:textFill>
            <w14:solidFill>
              <w14:schemeClr w14:val="tx1"/>
            </w14:solidFill>
          </w14:textFill>
        </w:rPr>
        <w:t>8.</w:t>
      </w:r>
      <w:r>
        <w:rPr>
          <w:rFonts w:hint="eastAsia" w:ascii="仿宋_GB2312" w:eastAsia="仿宋_GB2312"/>
          <w:color w:val="000000" w:themeColor="text1"/>
          <w:sz w:val="32"/>
          <w:szCs w:val="32"/>
          <w14:textFill>
            <w14:solidFill>
              <w14:schemeClr w14:val="tx1"/>
            </w14:solidFill>
          </w14:textFill>
        </w:rPr>
        <w:t>项目支出：指在基本支出之外为完成特定行政任务和事业发展目标所发生的支出。</w:t>
      </w:r>
      <w:r>
        <w:rPr>
          <w:rFonts w:ascii="仿宋_GB2312" w:eastAsia="仿宋_GB2312"/>
          <w:color w:val="000000" w:themeColor="text1"/>
          <w:sz w:val="32"/>
          <w:szCs w:val="32"/>
          <w14:textFill>
            <w14:solidFill>
              <w14:schemeClr w14:val="tx1"/>
            </w14:solidFill>
          </w14:textFill>
        </w:rPr>
        <w:t xml:space="preserve"> </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w:t>
      </w:r>
      <w:r>
        <w:rPr>
          <w:rFonts w:ascii="仿宋_GB2312" w:eastAsia="仿宋_GB2312"/>
          <w:color w:val="000000" w:themeColor="text1"/>
          <w:sz w:val="32"/>
          <w:szCs w:val="32"/>
          <w14:textFill>
            <w14:solidFill>
              <w14:schemeClr w14:val="tx1"/>
            </w14:solidFill>
          </w14:textFill>
        </w:rPr>
        <w:t>9.</w:t>
      </w:r>
      <w:r>
        <w:rPr>
          <w:rFonts w:hint="eastAsia" w:ascii="仿宋_GB2312" w:eastAsia="仿宋_GB2312"/>
          <w:color w:val="000000" w:themeColor="text1"/>
          <w:sz w:val="32"/>
          <w:szCs w:val="32"/>
          <w14:textFill>
            <w14:solidFill>
              <w14:schemeClr w14:val="tx1"/>
            </w14:solidFill>
          </w14:textFill>
        </w:rPr>
        <w:t>经营支出：指事业单位在专业业务活动及其辅助活动之外开展非独立核算经营活动发生的支出。</w:t>
      </w:r>
    </w:p>
    <w:p>
      <w:pPr>
        <w:pStyle w:val="25"/>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2</w:t>
      </w:r>
      <w:r>
        <w:rPr>
          <w:rFonts w:ascii="仿宋_GB2312" w:eastAsia="仿宋_GB2312"/>
          <w:color w:val="000000" w:themeColor="text1"/>
          <w:sz w:val="32"/>
          <w:szCs w:val="32"/>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2</w:t>
      </w:r>
      <w:r>
        <w:rPr>
          <w:rFonts w:ascii="仿宋_GB2312" w:eastAsia="仿宋_GB2312"/>
          <w:color w:val="000000" w:themeColor="text1"/>
          <w:sz w:val="32"/>
          <w:szCs w:val="32"/>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5"/>
        <w:spacing w:line="560" w:lineRule="exact"/>
        <w:ind w:firstLine="640" w:firstLineChars="200"/>
        <w:rPr>
          <w:rFonts w:ascii="仿宋_GB2312" w:eastAsia="仿宋_GB2312" w:cs="黑体"/>
          <w:color w:val="000000" w:themeColor="text1"/>
          <w:sz w:val="32"/>
          <w:szCs w:val="32"/>
          <w14:textFill>
            <w14:solidFill>
              <w14:schemeClr w14:val="tx1"/>
            </w14:solidFill>
          </w14:textFill>
        </w:rPr>
      </w:pPr>
    </w:p>
    <w:p>
      <w:pPr>
        <w:spacing w:line="600" w:lineRule="exact"/>
        <w:jc w:val="center"/>
        <w:outlineLvl w:val="9"/>
        <w:rPr>
          <w:rFonts w:hint="eastAsia" w:ascii="黑体" w:hAnsi="黑体" w:eastAsia="黑体"/>
          <w:color w:val="000000" w:themeColor="text1"/>
          <w:sz w:val="44"/>
          <w:szCs w:val="44"/>
          <w14:textFill>
            <w14:solidFill>
              <w14:schemeClr w14:val="tx1"/>
            </w14:solidFill>
          </w14:textFill>
        </w:rPr>
      </w:pPr>
      <w:bookmarkStart w:id="80" w:name="_Toc15396614"/>
      <w:bookmarkStart w:id="81" w:name="_Toc15377226"/>
    </w:p>
    <w:p>
      <w:pPr>
        <w:spacing w:line="600" w:lineRule="exact"/>
        <w:jc w:val="center"/>
        <w:outlineLvl w:val="9"/>
        <w:rPr>
          <w:rFonts w:hint="eastAsia" w:ascii="黑体" w:hAnsi="黑体" w:eastAsia="黑体"/>
          <w:color w:val="000000" w:themeColor="text1"/>
          <w:sz w:val="44"/>
          <w:szCs w:val="44"/>
          <w14:textFill>
            <w14:solidFill>
              <w14:schemeClr w14:val="tx1"/>
            </w14:solidFill>
          </w14:textFill>
        </w:rPr>
      </w:pPr>
    </w:p>
    <w:p>
      <w:pPr>
        <w:spacing w:line="600" w:lineRule="exact"/>
        <w:jc w:val="center"/>
        <w:outlineLvl w:val="9"/>
        <w:rPr>
          <w:rFonts w:hint="eastAsia" w:ascii="黑体" w:hAnsi="黑体" w:eastAsia="黑体"/>
          <w:color w:val="000000" w:themeColor="text1"/>
          <w:sz w:val="44"/>
          <w:szCs w:val="44"/>
          <w14:textFill>
            <w14:solidFill>
              <w14:schemeClr w14:val="tx1"/>
            </w14:solidFill>
          </w14:textFill>
        </w:rPr>
      </w:pPr>
    </w:p>
    <w:p>
      <w:pPr>
        <w:spacing w:line="600" w:lineRule="exact"/>
        <w:jc w:val="center"/>
        <w:outlineLvl w:val="9"/>
        <w:rPr>
          <w:rFonts w:hint="eastAsia" w:ascii="黑体" w:hAnsi="黑体" w:eastAsia="黑体"/>
          <w:color w:val="000000" w:themeColor="text1"/>
          <w:sz w:val="44"/>
          <w:szCs w:val="44"/>
          <w14:textFill>
            <w14:solidFill>
              <w14:schemeClr w14:val="tx1"/>
            </w14:solidFill>
          </w14:textFill>
        </w:rPr>
      </w:pPr>
    </w:p>
    <w:p>
      <w:pPr>
        <w:spacing w:line="600" w:lineRule="exact"/>
        <w:jc w:val="center"/>
        <w:outlineLvl w:val="9"/>
        <w:rPr>
          <w:rFonts w:hint="eastAsia" w:ascii="黑体" w:hAnsi="黑体" w:eastAsia="黑体"/>
          <w:color w:val="000000" w:themeColor="text1"/>
          <w:sz w:val="44"/>
          <w:szCs w:val="44"/>
          <w14:textFill>
            <w14:solidFill>
              <w14:schemeClr w14:val="tx1"/>
            </w14:solidFill>
          </w14:textFill>
        </w:rPr>
      </w:pPr>
    </w:p>
    <w:p>
      <w:pPr>
        <w:spacing w:line="600" w:lineRule="exact"/>
        <w:jc w:val="center"/>
        <w:outlineLvl w:val="9"/>
        <w:rPr>
          <w:rFonts w:hint="eastAsia" w:ascii="黑体" w:hAnsi="黑体" w:eastAsia="黑体"/>
          <w:color w:val="000000" w:themeColor="text1"/>
          <w:sz w:val="44"/>
          <w:szCs w:val="44"/>
          <w14:textFill>
            <w14:solidFill>
              <w14:schemeClr w14:val="tx1"/>
            </w14:solidFill>
          </w14:textFill>
        </w:rPr>
      </w:pPr>
    </w:p>
    <w:p>
      <w:pPr>
        <w:spacing w:line="600" w:lineRule="exact"/>
        <w:jc w:val="center"/>
        <w:outlineLvl w:val="9"/>
        <w:rPr>
          <w:rFonts w:hint="eastAsia" w:ascii="黑体" w:hAnsi="黑体" w:eastAsia="黑体"/>
          <w:color w:val="000000" w:themeColor="text1"/>
          <w:sz w:val="44"/>
          <w:szCs w:val="44"/>
          <w14:textFill>
            <w14:solidFill>
              <w14:schemeClr w14:val="tx1"/>
            </w14:solidFill>
          </w14:textFill>
        </w:rPr>
      </w:pPr>
    </w:p>
    <w:p>
      <w:pPr>
        <w:spacing w:line="600" w:lineRule="exact"/>
        <w:jc w:val="center"/>
        <w:outlineLvl w:val="9"/>
        <w:rPr>
          <w:rFonts w:hint="eastAsia" w:ascii="黑体" w:hAnsi="黑体" w:eastAsia="黑体"/>
          <w:color w:val="000000" w:themeColor="text1"/>
          <w:sz w:val="44"/>
          <w:szCs w:val="44"/>
          <w14:textFill>
            <w14:solidFill>
              <w14:schemeClr w14:val="tx1"/>
            </w14:solidFill>
          </w14:textFill>
        </w:rPr>
      </w:pPr>
    </w:p>
    <w:p>
      <w:pPr>
        <w:spacing w:line="600" w:lineRule="exact"/>
        <w:jc w:val="center"/>
        <w:outlineLvl w:val="9"/>
        <w:rPr>
          <w:rFonts w:hint="eastAsia" w:ascii="黑体" w:hAnsi="黑体" w:eastAsia="黑体"/>
          <w:color w:val="000000" w:themeColor="text1"/>
          <w:sz w:val="44"/>
          <w:szCs w:val="44"/>
          <w14:textFill>
            <w14:solidFill>
              <w14:schemeClr w14:val="tx1"/>
            </w14:solidFill>
          </w14:textFill>
        </w:rPr>
      </w:pPr>
    </w:p>
    <w:p>
      <w:pPr>
        <w:spacing w:line="600" w:lineRule="exact"/>
        <w:jc w:val="center"/>
        <w:outlineLvl w:val="0"/>
        <w:rPr>
          <w:rStyle w:val="27"/>
          <w:rFonts w:ascii="黑体" w:hAnsi="黑体" w:eastAsia="黑体"/>
          <w:b w:val="0"/>
          <w:color w:val="000000" w:themeColor="text1"/>
          <w14:textFill>
            <w14:solidFill>
              <w14:schemeClr w14:val="tx1"/>
            </w14:solidFill>
          </w14:textFill>
        </w:rPr>
      </w:pPr>
      <w:bookmarkStart w:id="82" w:name="_Toc564"/>
      <w:r>
        <w:rPr>
          <w:rFonts w:hint="eastAsia" w:ascii="黑体" w:hAnsi="黑体" w:eastAsia="黑体"/>
          <w:color w:val="000000" w:themeColor="text1"/>
          <w:sz w:val="44"/>
          <w:szCs w:val="44"/>
          <w14:textFill>
            <w14:solidFill>
              <w14:schemeClr w14:val="tx1"/>
            </w14:solidFill>
          </w14:textFill>
        </w:rPr>
        <w:t>第</w:t>
      </w:r>
      <w:r>
        <w:rPr>
          <w:rStyle w:val="27"/>
          <w:rFonts w:hint="eastAsia" w:ascii="黑体" w:hAnsi="黑体" w:eastAsia="黑体"/>
          <w:b w:val="0"/>
          <w:color w:val="000000" w:themeColor="text1"/>
          <w14:textFill>
            <w14:solidFill>
              <w14:schemeClr w14:val="tx1"/>
            </w14:solidFill>
          </w14:textFill>
        </w:rPr>
        <w:t>四部分 附件</w:t>
      </w:r>
      <w:bookmarkEnd w:id="80"/>
      <w:bookmarkEnd w:id="82"/>
    </w:p>
    <w:p>
      <w:pPr>
        <w:spacing w:line="600" w:lineRule="exact"/>
        <w:jc w:val="left"/>
        <w:outlineLvl w:val="0"/>
        <w:rPr>
          <w:rFonts w:ascii="方正小标宋简体" w:hAnsi="方正小标宋简体" w:eastAsia="方正小标宋简体" w:cs="方正小标宋简体"/>
          <w:color w:val="000000" w:themeColor="text1"/>
          <w:sz w:val="32"/>
          <w:szCs w:val="32"/>
          <w14:textFill>
            <w14:solidFill>
              <w14:schemeClr w14:val="tx1"/>
            </w14:solidFill>
          </w14:textFill>
        </w:rPr>
      </w:pPr>
      <w:bookmarkStart w:id="83" w:name="_Toc3560"/>
      <w:r>
        <w:rPr>
          <w:rFonts w:hint="eastAsia" w:ascii="黑体" w:hAnsi="黑体" w:eastAsia="黑体" w:cs="黑体"/>
          <w:color w:val="000000" w:themeColor="text1"/>
          <w:sz w:val="32"/>
          <w:szCs w:val="32"/>
          <w14:textFill>
            <w14:solidFill>
              <w14:schemeClr w14:val="tx1"/>
            </w14:solidFill>
          </w14:textFill>
        </w:rPr>
        <w:t>附件1</w:t>
      </w:r>
      <w:bookmarkEnd w:id="83"/>
    </w:p>
    <w:p>
      <w:pPr>
        <w:spacing w:line="58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p>
    <w:p>
      <w:pPr>
        <w:spacing w:line="600" w:lineRule="exact"/>
        <w:jc w:val="center"/>
        <w:rPr>
          <w:rFonts w:ascii="方正小标宋简体" w:hAnsi="宋体" w:eastAsia="方正小标宋简体"/>
          <w:color w:val="000000" w:themeColor="text1"/>
          <w:kern w:val="0"/>
          <w:sz w:val="40"/>
          <w:szCs w:val="44"/>
          <w:lang w:val="zh-CN"/>
          <w14:textFill>
            <w14:solidFill>
              <w14:schemeClr w14:val="tx1"/>
            </w14:solidFill>
          </w14:textFill>
        </w:rPr>
      </w:pPr>
      <w:r>
        <w:rPr>
          <w:rFonts w:hint="eastAsia" w:ascii="方正小标宋简体" w:hAnsi="宋体" w:eastAsia="方正小标宋简体"/>
          <w:color w:val="000000" w:themeColor="text1"/>
          <w:kern w:val="0"/>
          <w:sz w:val="40"/>
          <w:szCs w:val="44"/>
          <w:lang w:eastAsia="zh-CN"/>
          <w14:textFill>
            <w14:solidFill>
              <w14:schemeClr w14:val="tx1"/>
            </w14:solidFill>
          </w14:textFill>
        </w:rPr>
        <w:t>瓦切镇人民政府</w:t>
      </w:r>
      <w:r>
        <w:rPr>
          <w:rFonts w:ascii="方正小标宋简体" w:hAnsi="宋体" w:eastAsia="方正小标宋简体"/>
          <w:color w:val="000000" w:themeColor="text1"/>
          <w:kern w:val="0"/>
          <w:sz w:val="40"/>
          <w:szCs w:val="44"/>
          <w14:textFill>
            <w14:solidFill>
              <w14:schemeClr w14:val="tx1"/>
            </w14:solidFill>
          </w14:textFill>
        </w:rPr>
        <w:t>2019年部门</w:t>
      </w:r>
      <w:r>
        <w:rPr>
          <w:rFonts w:hint="eastAsia" w:ascii="方正小标宋简体" w:hAnsi="宋体" w:eastAsia="方正小标宋简体"/>
          <w:color w:val="000000" w:themeColor="text1"/>
          <w:kern w:val="0"/>
          <w:sz w:val="40"/>
          <w:szCs w:val="44"/>
          <w:lang w:val="zh-CN"/>
          <w14:textFill>
            <w14:solidFill>
              <w14:schemeClr w14:val="tx1"/>
            </w14:solidFill>
          </w14:textFill>
        </w:rPr>
        <w:t>整体支出绩效评价报告</w:t>
      </w:r>
    </w:p>
    <w:p>
      <w:pPr>
        <w:widowControl/>
        <w:spacing w:line="580" w:lineRule="exact"/>
        <w:ind w:firstLine="640" w:firstLineChars="200"/>
        <w:contextualSpacing/>
        <w:jc w:val="center"/>
        <w:rPr>
          <w:rFonts w:ascii="仿宋_GB2312" w:hAnsi="宋体" w:eastAsia="仿宋_GB2312"/>
          <w:color w:val="000000" w:themeColor="text1"/>
          <w:sz w:val="32"/>
          <w:szCs w:val="32"/>
          <w:shd w:val="clear" w:color="auto" w:fill="FFFFFF"/>
          <w14:textFill>
            <w14:solidFill>
              <w14:schemeClr w14:val="tx1"/>
            </w14:solidFill>
          </w14:textFill>
        </w:rPr>
      </w:pPr>
      <w:r>
        <w:rPr>
          <w:rFonts w:hint="eastAsia" w:ascii="仿宋_GB2312" w:hAnsi="宋体" w:eastAsia="仿宋_GB2312"/>
          <w:color w:val="000000" w:themeColor="text1"/>
          <w:sz w:val="32"/>
          <w:szCs w:val="32"/>
          <w:shd w:val="clear" w:color="auto" w:fill="FFFFFF"/>
          <w14:textFill>
            <w14:solidFill>
              <w14:schemeClr w14:val="tx1"/>
            </w14:solidFill>
          </w14:textFill>
        </w:rPr>
        <w:t>（报告范围包括机关和下属单位）</w:t>
      </w:r>
    </w:p>
    <w:p>
      <w:pPr>
        <w:widowControl/>
        <w:adjustRightInd w:val="0"/>
        <w:snapToGrid w:val="0"/>
        <w:spacing w:line="580" w:lineRule="exact"/>
        <w:ind w:firstLine="480" w:firstLineChars="200"/>
        <w:contextualSpacing/>
        <w:jc w:val="left"/>
        <w:rPr>
          <w:rFonts w:ascii="黑体" w:hAnsi="宋体" w:eastAsia="黑体" w:cs="宋体"/>
          <w:color w:val="000000" w:themeColor="text1"/>
          <w:kern w:val="0"/>
          <w:sz w:val="24"/>
          <w:szCs w:val="32"/>
          <w:shd w:val="clear" w:color="auto" w:fill="FFFFFF"/>
          <w14:textFill>
            <w14:solidFill>
              <w14:schemeClr w14:val="tx1"/>
            </w14:solidFill>
          </w14:textFill>
        </w:rPr>
      </w:pPr>
    </w:p>
    <w:p>
      <w:pPr>
        <w:widowControl/>
        <w:adjustRightInd w:val="0"/>
        <w:snapToGrid w:val="0"/>
        <w:spacing w:line="580" w:lineRule="exact"/>
        <w:ind w:firstLine="640" w:firstLineChars="200"/>
        <w:contextualSpacing/>
        <w:jc w:val="left"/>
        <w:rPr>
          <w:rFonts w:ascii="黑体" w:hAnsi="宋体" w:eastAsia="黑体" w:cs="宋体"/>
          <w:color w:val="000000" w:themeColor="text1"/>
          <w:kern w:val="0"/>
          <w:sz w:val="32"/>
          <w:szCs w:val="32"/>
          <w:shd w:val="clear" w:color="auto" w:fill="FFFFFF"/>
          <w:lang w:val="zh-CN"/>
          <w14:textFill>
            <w14:solidFill>
              <w14:schemeClr w14:val="tx1"/>
            </w14:solidFill>
          </w14:textFill>
        </w:rPr>
      </w:pPr>
      <w:r>
        <w:rPr>
          <w:rFonts w:hint="eastAsia" w:ascii="黑体" w:hAnsi="宋体" w:eastAsia="黑体" w:cs="宋体"/>
          <w:color w:val="000000" w:themeColor="text1"/>
          <w:kern w:val="0"/>
          <w:sz w:val="32"/>
          <w:szCs w:val="32"/>
          <w:shd w:val="clear" w:color="auto" w:fill="FFFFFF"/>
          <w14:textFill>
            <w14:solidFill>
              <w14:schemeClr w14:val="tx1"/>
            </w14:solidFill>
          </w14:textFill>
        </w:rPr>
        <w:t>一、</w:t>
      </w:r>
      <w:r>
        <w:rPr>
          <w:rFonts w:hint="eastAsia" w:ascii="黑体" w:hAnsi="宋体" w:eastAsia="黑体" w:cs="宋体"/>
          <w:color w:val="000000" w:themeColor="text1"/>
          <w:kern w:val="0"/>
          <w:sz w:val="32"/>
          <w:szCs w:val="32"/>
          <w:shd w:val="clear" w:color="auto" w:fill="FFFFFF"/>
          <w:lang w:val="zh-CN"/>
          <w14:textFill>
            <w14:solidFill>
              <w14:schemeClr w14:val="tx1"/>
            </w14:solidFill>
          </w14:textFill>
        </w:rPr>
        <w:t>部门（单位）概况</w:t>
      </w:r>
    </w:p>
    <w:p>
      <w:pPr>
        <w:snapToGrid w:val="0"/>
        <w:spacing w:line="520" w:lineRule="exact"/>
        <w:ind w:firstLine="640" w:firstLineChars="200"/>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（一）机构组成。</w:t>
      </w:r>
    </w:p>
    <w:p>
      <w:pPr>
        <w:snapToGrid w:val="0"/>
        <w:spacing w:line="520" w:lineRule="exact"/>
        <w:ind w:firstLine="640" w:firstLineChars="200"/>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我单位为独立核算全额拨款行政单位，2个机构，一个共产党机关，一个政府机关。</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（二）机构职能。</w:t>
      </w:r>
    </w:p>
    <w:p>
      <w:pPr>
        <w:snapToGrid w:val="0"/>
        <w:spacing w:line="520" w:lineRule="exact"/>
        <w:ind w:firstLine="643" w:firstLineChars="200"/>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一是</w:t>
      </w:r>
      <w:r>
        <w:rPr>
          <w:rFonts w:hint="eastAsia" w:ascii="仿宋_GB2312" w:hAnsi="仿宋_GB2312" w:eastAsia="仿宋_GB2312" w:cs="仿宋_GB2312"/>
          <w:bCs/>
          <w:color w:val="000000" w:themeColor="text1"/>
          <w:sz w:val="32"/>
          <w:szCs w:val="32"/>
          <w14:textFill>
            <w14:solidFill>
              <w14:schemeClr w14:val="tx1"/>
            </w14:solidFill>
          </w14:textFill>
        </w:rPr>
        <w:t>制定并组织实施</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镇</w:t>
      </w:r>
      <w:r>
        <w:rPr>
          <w:rFonts w:hint="eastAsia" w:ascii="仿宋_GB2312" w:hAnsi="仿宋_GB2312" w:eastAsia="仿宋_GB2312" w:cs="仿宋_GB2312"/>
          <w:bCs/>
          <w:color w:val="000000" w:themeColor="text1"/>
          <w:sz w:val="32"/>
          <w:szCs w:val="32"/>
          <w14:textFill>
            <w14:solidFill>
              <w14:schemeClr w14:val="tx1"/>
            </w14:solidFill>
          </w14:textFill>
        </w:rPr>
        <w:t>村建设规划,部署重点项目建设、地方道路建设、水利设施管理、自然资源和生态环境的保护，做好护林防火工作；</w:t>
      </w:r>
      <w:r>
        <w:rPr>
          <w:rFonts w:hint="eastAsia" w:ascii="仿宋_GB2312" w:hAnsi="仿宋_GB2312" w:eastAsia="仿宋_GB2312" w:cs="仿宋_GB2312"/>
          <w:b/>
          <w:color w:val="000000" w:themeColor="text1"/>
          <w:sz w:val="32"/>
          <w:szCs w:val="32"/>
          <w14:textFill>
            <w14:solidFill>
              <w14:schemeClr w14:val="tx1"/>
            </w14:solidFill>
          </w14:textFill>
        </w:rPr>
        <w:t>二是</w:t>
      </w:r>
      <w:r>
        <w:rPr>
          <w:rFonts w:hint="eastAsia" w:ascii="仿宋_GB2312" w:hAnsi="仿宋_GB2312" w:eastAsia="仿宋_GB2312" w:cs="仿宋_GB2312"/>
          <w:bCs/>
          <w:color w:val="000000" w:themeColor="text1"/>
          <w:sz w:val="32"/>
          <w:szCs w:val="32"/>
          <w14:textFill>
            <w14:solidFill>
              <w14:schemeClr w14:val="tx1"/>
            </w14:solidFill>
          </w14:textFill>
        </w:rPr>
        <w:t>负责本</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镇</w:t>
      </w:r>
      <w:r>
        <w:rPr>
          <w:rFonts w:hint="eastAsia" w:ascii="仿宋_GB2312" w:hAnsi="仿宋_GB2312" w:eastAsia="仿宋_GB2312" w:cs="仿宋_GB2312"/>
          <w:bCs/>
          <w:color w:val="000000" w:themeColor="text1"/>
          <w:sz w:val="32"/>
          <w:szCs w:val="32"/>
          <w14:textFill>
            <w14:solidFill>
              <w14:schemeClr w14:val="tx1"/>
            </w14:solidFill>
          </w14:textFill>
        </w:rPr>
        <w:t>区域内民政、计划生育、体育文化卫生等社会公益事业的综合性工作，维护群众合法权益，调节民事纠纷，打击刑事犯罪维护社会稳定；</w:t>
      </w:r>
      <w:r>
        <w:rPr>
          <w:rFonts w:hint="eastAsia" w:ascii="仿宋_GB2312" w:hAnsi="仿宋_GB2312" w:eastAsia="仿宋_GB2312" w:cs="仿宋_GB2312"/>
          <w:b/>
          <w:color w:val="000000" w:themeColor="text1"/>
          <w:sz w:val="32"/>
          <w:szCs w:val="32"/>
          <w14:textFill>
            <w14:solidFill>
              <w14:schemeClr w14:val="tx1"/>
            </w14:solidFill>
          </w14:textFill>
        </w:rPr>
        <w:t>三是</w:t>
      </w:r>
      <w:r>
        <w:rPr>
          <w:rFonts w:hint="eastAsia" w:ascii="仿宋_GB2312" w:hAnsi="仿宋_GB2312" w:eastAsia="仿宋_GB2312" w:cs="仿宋_GB2312"/>
          <w:bCs/>
          <w:color w:val="000000" w:themeColor="text1"/>
          <w:sz w:val="32"/>
          <w:szCs w:val="32"/>
          <w14:textFill>
            <w14:solidFill>
              <w14:schemeClr w14:val="tx1"/>
            </w14:solidFill>
          </w14:textFill>
        </w:rPr>
        <w:t>做好本</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镇</w:t>
      </w:r>
      <w:r>
        <w:rPr>
          <w:rFonts w:hint="eastAsia" w:ascii="仿宋_GB2312" w:hAnsi="仿宋_GB2312" w:eastAsia="仿宋_GB2312" w:cs="仿宋_GB2312"/>
          <w:bCs/>
          <w:color w:val="000000" w:themeColor="text1"/>
          <w:sz w:val="32"/>
          <w:szCs w:val="32"/>
          <w14:textFill>
            <w14:solidFill>
              <w14:schemeClr w14:val="tx1"/>
            </w14:solidFill>
          </w14:textFill>
        </w:rPr>
        <w:t>账务资金管理工作；</w:t>
      </w:r>
      <w:r>
        <w:rPr>
          <w:rFonts w:hint="eastAsia" w:ascii="仿宋_GB2312" w:hAnsi="仿宋_GB2312" w:eastAsia="仿宋_GB2312" w:cs="仿宋_GB2312"/>
          <w:b/>
          <w:color w:val="000000" w:themeColor="text1"/>
          <w:sz w:val="32"/>
          <w:szCs w:val="32"/>
          <w14:textFill>
            <w14:solidFill>
              <w14:schemeClr w14:val="tx1"/>
            </w14:solidFill>
          </w14:textFill>
        </w:rPr>
        <w:t>四是</w:t>
      </w:r>
      <w:r>
        <w:rPr>
          <w:rFonts w:hint="eastAsia" w:ascii="仿宋_GB2312" w:hAnsi="仿宋_GB2312" w:eastAsia="仿宋_GB2312" w:cs="仿宋_GB2312"/>
          <w:bCs/>
          <w:color w:val="000000" w:themeColor="text1"/>
          <w:sz w:val="32"/>
          <w:szCs w:val="32"/>
          <w14:textFill>
            <w14:solidFill>
              <w14:schemeClr w14:val="tx1"/>
            </w14:solidFill>
          </w14:textFill>
        </w:rPr>
        <w:t>抓好精神文明建设；</w:t>
      </w:r>
      <w:r>
        <w:rPr>
          <w:rFonts w:hint="eastAsia" w:ascii="仿宋_GB2312" w:hAnsi="仿宋_GB2312" w:eastAsia="仿宋_GB2312" w:cs="仿宋_GB2312"/>
          <w:b/>
          <w:color w:val="000000" w:themeColor="text1"/>
          <w:sz w:val="32"/>
          <w:szCs w:val="32"/>
          <w14:textFill>
            <w14:solidFill>
              <w14:schemeClr w14:val="tx1"/>
            </w14:solidFill>
          </w14:textFill>
        </w:rPr>
        <w:t>五是</w:t>
      </w:r>
      <w:r>
        <w:rPr>
          <w:rFonts w:hint="eastAsia" w:ascii="仿宋_GB2312" w:hAnsi="仿宋_GB2312" w:eastAsia="仿宋_GB2312" w:cs="仿宋_GB2312"/>
          <w:bCs/>
          <w:color w:val="000000" w:themeColor="text1"/>
          <w:sz w:val="32"/>
          <w:szCs w:val="32"/>
          <w14:textFill>
            <w14:solidFill>
              <w14:schemeClr w14:val="tx1"/>
            </w14:solidFill>
          </w14:textFill>
        </w:rPr>
        <w:t>完成上级部门交办的其他事项</w:t>
      </w:r>
      <w:r>
        <w:rPr>
          <w:rFonts w:hint="eastAsia" w:hAnsi="仿宋_GB2312" w:cs="仿宋_GB2312"/>
          <w:bCs/>
          <w:color w:val="000000" w:themeColor="text1"/>
          <w:sz w:val="32"/>
          <w:szCs w:val="32"/>
          <w14:textFill>
            <w14:solidFill>
              <w14:schemeClr w14:val="tx1"/>
            </w14:solidFill>
          </w14:textFill>
        </w:rPr>
        <w:t>。</w:t>
      </w:r>
    </w:p>
    <w:p>
      <w:pPr>
        <w:widowControl/>
        <w:numPr>
          <w:ilvl w:val="0"/>
          <w:numId w:val="6"/>
        </w:numPr>
        <w:adjustRightInd w:val="0"/>
        <w:snapToGrid w:val="0"/>
        <w:spacing w:line="580" w:lineRule="exact"/>
        <w:ind w:firstLine="640" w:firstLineChars="200"/>
        <w:contextualSpacing/>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人员概况。</w:t>
      </w:r>
    </w:p>
    <w:p>
      <w:pPr>
        <w:snapToGrid w:val="0"/>
        <w:spacing w:line="520" w:lineRule="exact"/>
        <w:ind w:firstLine="640" w:firstLineChars="200"/>
        <w:jc w:val="both"/>
        <w:rPr>
          <w:rFonts w:hint="eastAsia" w:ascii="仿宋_GB2312" w:eastAsia="仿宋_GB2312"/>
          <w:color w:val="000000" w:themeColor="text1"/>
          <w:sz w:val="32"/>
          <w:szCs w:val="32"/>
          <w14:textFill>
            <w14:solidFill>
              <w14:schemeClr w14:val="tx1"/>
            </w14:solidFill>
          </w14:textFill>
        </w:rPr>
      </w:pPr>
      <w:r>
        <w:rPr>
          <w:rFonts w:hint="eastAsia" w:ascii="仿宋_GB2312" w:hAnsi="仿宋_GB2312" w:eastAsia="仿宋_GB2312" w:cs="仿宋_GB2312"/>
          <w:bCs/>
          <w:sz w:val="32"/>
          <w:szCs w:val="32"/>
        </w:rPr>
        <w:t>我单位共有编制</w:t>
      </w:r>
      <w:r>
        <w:rPr>
          <w:rFonts w:hint="eastAsia" w:ascii="仿宋_GB2312" w:hAnsi="仿宋_GB2312" w:eastAsia="仿宋_GB2312" w:cs="仿宋_GB2312"/>
          <w:bCs/>
          <w:sz w:val="32"/>
          <w:szCs w:val="32"/>
          <w:lang w:val="en-US" w:eastAsia="zh-CN"/>
        </w:rPr>
        <w:t>37</w:t>
      </w:r>
      <w:r>
        <w:rPr>
          <w:rFonts w:hint="eastAsia" w:ascii="仿宋_GB2312" w:hAnsi="仿宋_GB2312" w:eastAsia="仿宋_GB2312" w:cs="仿宋_GB2312"/>
          <w:bCs/>
          <w:sz w:val="32"/>
          <w:szCs w:val="32"/>
        </w:rPr>
        <w:t>个，其中公务员编制</w:t>
      </w:r>
      <w:r>
        <w:rPr>
          <w:rFonts w:hint="eastAsia" w:ascii="仿宋_GB2312" w:hAnsi="仿宋_GB2312" w:eastAsia="仿宋_GB2312" w:cs="仿宋_GB2312"/>
          <w:bCs/>
          <w:sz w:val="32"/>
          <w:szCs w:val="32"/>
          <w:lang w:val="en-US" w:eastAsia="zh-CN"/>
        </w:rPr>
        <w:t>27</w:t>
      </w:r>
      <w:r>
        <w:rPr>
          <w:rFonts w:hint="eastAsia" w:ascii="仿宋_GB2312" w:hAnsi="仿宋_GB2312" w:eastAsia="仿宋_GB2312" w:cs="仿宋_GB2312"/>
          <w:bCs/>
          <w:sz w:val="32"/>
          <w:szCs w:val="32"/>
        </w:rPr>
        <w:t>个，其中行政工勤编制</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个，事业编制</w:t>
      </w: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rPr>
        <w:t>个，在职</w:t>
      </w:r>
      <w:r>
        <w:rPr>
          <w:rFonts w:hint="eastAsia" w:ascii="仿宋_GB2312" w:hAnsi="仿宋_GB2312" w:eastAsia="仿宋_GB2312" w:cs="仿宋_GB2312"/>
          <w:bCs/>
          <w:sz w:val="32"/>
          <w:szCs w:val="32"/>
          <w:lang w:val="en-US" w:eastAsia="zh-CN"/>
        </w:rPr>
        <w:t>37</w:t>
      </w:r>
      <w:r>
        <w:rPr>
          <w:rFonts w:hint="eastAsia" w:ascii="仿宋_GB2312" w:hAnsi="仿宋_GB2312" w:eastAsia="仿宋_GB2312" w:cs="仿宋_GB2312"/>
          <w:bCs/>
          <w:sz w:val="32"/>
          <w:szCs w:val="32"/>
        </w:rPr>
        <w:t>人，公务员</w:t>
      </w:r>
      <w:r>
        <w:rPr>
          <w:rFonts w:hint="eastAsia" w:ascii="仿宋_GB2312" w:hAnsi="仿宋_GB2312" w:eastAsia="仿宋_GB2312" w:cs="仿宋_GB2312"/>
          <w:bCs/>
          <w:sz w:val="32"/>
          <w:szCs w:val="32"/>
          <w:lang w:val="en-US" w:eastAsia="zh-CN"/>
        </w:rPr>
        <w:t>27</w:t>
      </w:r>
      <w:r>
        <w:rPr>
          <w:rFonts w:hint="eastAsia" w:ascii="仿宋_GB2312" w:hAnsi="仿宋_GB2312" w:eastAsia="仿宋_GB2312" w:cs="仿宋_GB2312"/>
          <w:bCs/>
          <w:sz w:val="32"/>
          <w:szCs w:val="32"/>
        </w:rPr>
        <w:t>人，事业编制</w:t>
      </w: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rPr>
        <w:t>人，</w:t>
      </w:r>
      <w:r>
        <w:rPr>
          <w:rFonts w:hint="eastAsia" w:ascii="仿宋_GB2312" w:hAnsi="仿宋_GB2312" w:eastAsia="仿宋_GB2312" w:cs="仿宋_GB2312"/>
          <w:bCs/>
          <w:sz w:val="32"/>
          <w:szCs w:val="32"/>
          <w:lang w:eastAsia="zh-CN"/>
        </w:rPr>
        <w:t>行政工勤</w:t>
      </w:r>
      <w:r>
        <w:rPr>
          <w:rFonts w:hint="eastAsia" w:ascii="仿宋_GB2312" w:hAnsi="仿宋_GB2312" w:eastAsia="仿宋_GB2312" w:cs="仿宋_GB2312"/>
          <w:bCs/>
          <w:sz w:val="32"/>
          <w:szCs w:val="32"/>
          <w:lang w:val="en-US" w:eastAsia="zh-CN"/>
        </w:rPr>
        <w:t>2人，</w:t>
      </w:r>
      <w:r>
        <w:rPr>
          <w:rFonts w:hint="eastAsia" w:ascii="仿宋_GB2312" w:hAnsi="仿宋_GB2312" w:eastAsia="仿宋_GB2312" w:cs="仿宋_GB2312"/>
          <w:bCs/>
          <w:color w:val="000000" w:themeColor="text1"/>
          <w:sz w:val="32"/>
          <w:szCs w:val="32"/>
          <w14:textFill>
            <w14:solidFill>
              <w14:schemeClr w14:val="tx1"/>
            </w14:solidFill>
          </w14:textFill>
        </w:rPr>
        <w:t>退休</w:t>
      </w:r>
      <w:r>
        <w:rPr>
          <w:rFonts w:hint="eastAsia" w:ascii="仿宋_GB2312" w:eastAsia="仿宋_GB2312"/>
          <w:color w:val="000000" w:themeColor="text1"/>
          <w:sz w:val="32"/>
          <w:szCs w:val="32"/>
          <w14:textFill>
            <w14:solidFill>
              <w14:schemeClr w14:val="tx1"/>
            </w14:solidFill>
          </w14:textFill>
        </w:rPr>
        <w:t>人员</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Cs/>
          <w:color w:val="000000" w:themeColor="text1"/>
          <w:sz w:val="32"/>
          <w:szCs w:val="32"/>
          <w14:textFill>
            <w14:solidFill>
              <w14:schemeClr w14:val="tx1"/>
            </w14:solidFill>
          </w14:textFill>
        </w:rPr>
        <w:t>人。</w:t>
      </w:r>
    </w:p>
    <w:p>
      <w:pPr>
        <w:widowControl/>
        <w:adjustRightInd w:val="0"/>
        <w:snapToGrid w:val="0"/>
        <w:spacing w:line="580" w:lineRule="exact"/>
        <w:ind w:firstLine="640" w:firstLineChars="200"/>
        <w:contextualSpacing/>
        <w:jc w:val="left"/>
        <w:rPr>
          <w:rFonts w:ascii="黑体" w:hAnsi="宋体" w:eastAsia="黑体" w:cs="宋体"/>
          <w:color w:val="000000" w:themeColor="text1"/>
          <w:kern w:val="0"/>
          <w:sz w:val="32"/>
          <w:szCs w:val="32"/>
          <w:shd w:val="clear" w:color="auto" w:fill="FFFFFF"/>
          <w14:textFill>
            <w14:solidFill>
              <w14:schemeClr w14:val="tx1"/>
            </w14:solidFill>
          </w14:textFill>
        </w:rPr>
      </w:pPr>
      <w:r>
        <w:rPr>
          <w:rFonts w:hint="eastAsia" w:ascii="黑体" w:hAnsi="宋体" w:eastAsia="黑体" w:cs="宋体"/>
          <w:color w:val="000000" w:themeColor="text1"/>
          <w:kern w:val="0"/>
          <w:sz w:val="32"/>
          <w:szCs w:val="32"/>
          <w:shd w:val="clear" w:color="auto" w:fill="FFFFFF"/>
          <w14:textFill>
            <w14:solidFill>
              <w14:schemeClr w14:val="tx1"/>
            </w14:solidFill>
          </w14:textFill>
        </w:rPr>
        <w:t>二、部门财政资金收支情况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（一）部门财政资金收入情况。</w:t>
      </w:r>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lang w:val="zh-CN"/>
          <w14:textFill>
            <w14:solidFill>
              <w14:schemeClr w14:val="tx1"/>
            </w14:solidFill>
          </w14:textFill>
        </w:rPr>
        <w:t>201</w:t>
      </w:r>
      <w:r>
        <w:rPr>
          <w:rFonts w:hint="eastAsia" w:ascii="仿宋_GB2312" w:hAnsi="宋体" w:eastAsia="仿宋_GB2312" w:cs="宋体"/>
          <w:color w:val="000000" w:themeColor="text1"/>
          <w:kern w:val="0"/>
          <w:sz w:val="32"/>
          <w:lang w:val="en-US" w:eastAsia="zh-CN"/>
          <w14:textFill>
            <w14:solidFill>
              <w14:schemeClr w14:val="tx1"/>
            </w14:solidFill>
          </w14:textFill>
        </w:rPr>
        <w:t>9</w:t>
      </w:r>
      <w:r>
        <w:rPr>
          <w:rFonts w:hint="eastAsia" w:ascii="仿宋_GB2312" w:hAnsi="宋体" w:eastAsia="仿宋_GB2312" w:cs="宋体"/>
          <w:color w:val="000000" w:themeColor="text1"/>
          <w:kern w:val="0"/>
          <w:sz w:val="32"/>
          <w:lang w:val="zh-CN"/>
          <w14:textFill>
            <w14:solidFill>
              <w14:schemeClr w14:val="tx1"/>
            </w14:solidFill>
          </w14:textFill>
        </w:rPr>
        <w:t>年度瓦切镇人民政府财政资金收入</w:t>
      </w:r>
      <w:r>
        <w:rPr>
          <w:rFonts w:hint="eastAsia" w:ascii="仿宋_GB2312" w:hAnsi="宋体" w:eastAsia="仿宋_GB2312" w:cs="宋体"/>
          <w:color w:val="000000" w:themeColor="text1"/>
          <w:kern w:val="0"/>
          <w:sz w:val="32"/>
          <w:lang w:val="en-US" w:eastAsia="zh-CN"/>
          <w14:textFill>
            <w14:solidFill>
              <w14:schemeClr w14:val="tx1"/>
            </w14:solidFill>
          </w14:textFill>
        </w:rPr>
        <w:t>0</w:t>
      </w:r>
      <w:r>
        <w:rPr>
          <w:rFonts w:hint="eastAsia" w:ascii="仿宋_GB2312" w:hAnsi="宋体" w:eastAsia="仿宋_GB2312" w:cs="宋体"/>
          <w:color w:val="000000" w:themeColor="text1"/>
          <w:kern w:val="0"/>
          <w:sz w:val="32"/>
          <w:lang w:val="zh-CN"/>
          <w14:textFill>
            <w14:solidFill>
              <w14:schemeClr w14:val="tx1"/>
            </w14:solidFill>
          </w14:textFill>
        </w:rPr>
        <w:t>万元。</w:t>
      </w:r>
    </w:p>
    <w:p>
      <w:pPr>
        <w:widowControl/>
        <w:numPr>
          <w:ilvl w:val="0"/>
          <w:numId w:val="7"/>
        </w:numPr>
        <w:adjustRightInd w:val="0"/>
        <w:snapToGrid w:val="0"/>
        <w:spacing w:line="480" w:lineRule="exact"/>
        <w:ind w:firstLine="720"/>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部门财政资金支出情况。</w:t>
      </w:r>
    </w:p>
    <w:p>
      <w:pPr>
        <w:widowControl/>
        <w:numPr>
          <w:ilvl w:val="0"/>
          <w:numId w:val="0"/>
        </w:numPr>
        <w:adjustRightInd w:val="0"/>
        <w:snapToGrid w:val="0"/>
        <w:spacing w:line="480" w:lineRule="exact"/>
        <w:ind w:firstLine="640" w:firstLineChars="200"/>
        <w:jc w:val="left"/>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lang w:val="zh-CN"/>
          <w14:textFill>
            <w14:solidFill>
              <w14:schemeClr w14:val="tx1"/>
            </w14:solidFill>
          </w14:textFill>
        </w:rPr>
        <w:t>201</w:t>
      </w:r>
      <w:r>
        <w:rPr>
          <w:rFonts w:hint="eastAsia" w:ascii="仿宋_GB2312" w:hAnsi="宋体" w:eastAsia="仿宋_GB2312" w:cs="宋体"/>
          <w:color w:val="000000" w:themeColor="text1"/>
          <w:kern w:val="0"/>
          <w:sz w:val="32"/>
          <w:lang w:val="en-US" w:eastAsia="zh-CN"/>
          <w14:textFill>
            <w14:solidFill>
              <w14:schemeClr w14:val="tx1"/>
            </w14:solidFill>
          </w14:textFill>
        </w:rPr>
        <w:t>9</w:t>
      </w:r>
      <w:r>
        <w:rPr>
          <w:rFonts w:hint="eastAsia" w:ascii="仿宋_GB2312" w:hAnsi="宋体" w:eastAsia="仿宋_GB2312" w:cs="宋体"/>
          <w:color w:val="000000" w:themeColor="text1"/>
          <w:kern w:val="0"/>
          <w:sz w:val="32"/>
          <w:lang w:val="zh-CN"/>
          <w14:textFill>
            <w14:solidFill>
              <w14:schemeClr w14:val="tx1"/>
            </w14:solidFill>
          </w14:textFill>
        </w:rPr>
        <w:t>年度瓦切镇人民政府财政资金支出</w:t>
      </w:r>
      <w:r>
        <w:rPr>
          <w:rFonts w:hint="eastAsia" w:ascii="仿宋_GB2312" w:hAnsi="宋体" w:eastAsia="仿宋_GB2312" w:cs="宋体"/>
          <w:color w:val="000000" w:themeColor="text1"/>
          <w:kern w:val="0"/>
          <w:sz w:val="32"/>
          <w:lang w:val="en-US" w:eastAsia="zh-CN"/>
          <w14:textFill>
            <w14:solidFill>
              <w14:schemeClr w14:val="tx1"/>
            </w14:solidFill>
          </w14:textFill>
        </w:rPr>
        <w:t>0</w:t>
      </w:r>
      <w:r>
        <w:rPr>
          <w:rFonts w:hint="eastAsia" w:ascii="仿宋_GB2312" w:hAnsi="宋体" w:eastAsia="仿宋_GB2312" w:cs="宋体"/>
          <w:color w:val="000000" w:themeColor="text1"/>
          <w:kern w:val="0"/>
          <w:sz w:val="32"/>
          <w:lang w:val="zh-CN"/>
          <w14:textFill>
            <w14:solidFill>
              <w14:schemeClr w14:val="tx1"/>
            </w14:solidFill>
          </w14:textFill>
        </w:rPr>
        <w:t>万元。</w:t>
      </w:r>
    </w:p>
    <w:p>
      <w:pPr>
        <w:widowControl/>
        <w:adjustRightInd w:val="0"/>
        <w:snapToGrid w:val="0"/>
        <w:spacing w:line="580" w:lineRule="exact"/>
        <w:ind w:firstLine="640" w:firstLineChars="200"/>
        <w:contextualSpacing/>
        <w:jc w:val="left"/>
        <w:rPr>
          <w:rFonts w:ascii="黑体" w:hAnsi="宋体" w:eastAsia="黑体" w:cs="宋体"/>
          <w:color w:val="000000" w:themeColor="text1"/>
          <w:kern w:val="0"/>
          <w:sz w:val="32"/>
          <w:szCs w:val="32"/>
          <w:shd w:val="clear" w:color="auto" w:fill="FFFFFF"/>
          <w14:textFill>
            <w14:solidFill>
              <w14:schemeClr w14:val="tx1"/>
            </w14:solidFill>
          </w14:textFill>
        </w:rPr>
      </w:pPr>
      <w:r>
        <w:rPr>
          <w:rFonts w:hint="eastAsia" w:ascii="黑体" w:hAnsi="宋体" w:eastAsia="黑体" w:cs="宋体"/>
          <w:color w:val="000000" w:themeColor="text1"/>
          <w:kern w:val="0"/>
          <w:sz w:val="32"/>
          <w:szCs w:val="32"/>
          <w:shd w:val="clear" w:color="auto" w:fill="FFFFFF"/>
          <w14:textFill>
            <w14:solidFill>
              <w14:schemeClr w14:val="tx1"/>
            </w14:solidFill>
          </w14:textFill>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（一）部门预算管理。</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包括部门绩效目标制定、目标实现、预算编制准确、支出控制、预算动态调整、执行进度、预算完成情况和违规记录等情况。</w:t>
      </w:r>
    </w:p>
    <w:p>
      <w:pPr>
        <w:widowControl/>
        <w:adjustRightInd w:val="0"/>
        <w:snapToGrid w:val="0"/>
        <w:spacing w:line="480" w:lineRule="exact"/>
        <w:ind w:firstLine="720"/>
        <w:jc w:val="left"/>
        <w:rPr>
          <w:rFonts w:ascii="楷体" w:hAnsi="楷体" w:eastAsia="楷体" w:cs="宋体"/>
          <w:color w:val="000000" w:themeColor="text1"/>
          <w:kern w:val="0"/>
          <w:lang w:val="zh-CN"/>
          <w14:textFill>
            <w14:solidFill>
              <w14:schemeClr w14:val="tx1"/>
            </w14:solidFill>
          </w14:textFill>
        </w:rPr>
      </w:pPr>
      <w:r>
        <w:rPr>
          <w:rFonts w:hint="eastAsia" w:ascii="楷体" w:hAnsi="楷体" w:eastAsia="楷体" w:cs="宋体"/>
          <w:color w:val="000000" w:themeColor="text1"/>
          <w:kern w:val="0"/>
          <w:sz w:val="32"/>
          <w:lang w:val="zh-CN"/>
          <w14:textFill>
            <w14:solidFill>
              <w14:schemeClr w14:val="tx1"/>
            </w14:solidFill>
          </w14:textFill>
        </w:rPr>
        <w:t>（一）预算编制情况。</w:t>
      </w:r>
    </w:p>
    <w:p>
      <w:pPr>
        <w:widowControl/>
        <w:adjustRightInd w:val="0"/>
        <w:snapToGrid w:val="0"/>
        <w:spacing w:line="480" w:lineRule="exact"/>
        <w:ind w:firstLine="72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主要由三公经费、项目支出、公用经费、</w:t>
      </w:r>
      <w:r>
        <w:rPr>
          <w:rFonts w:hint="eastAsia" w:ascii="仿宋_GB2312" w:eastAsia="仿宋_GB2312"/>
          <w:color w:val="000000" w:themeColor="text1"/>
          <w:sz w:val="32"/>
          <w:szCs w:val="32"/>
          <w14:textFill>
            <w14:solidFill>
              <w14:schemeClr w14:val="tx1"/>
            </w14:solidFill>
          </w14:textFill>
        </w:rPr>
        <w:t>人员经费构成。</w:t>
      </w:r>
    </w:p>
    <w:p>
      <w:pPr>
        <w:widowControl/>
        <w:adjustRightInd w:val="0"/>
        <w:snapToGrid w:val="0"/>
        <w:spacing w:line="480" w:lineRule="exact"/>
        <w:ind w:firstLine="720"/>
        <w:jc w:val="left"/>
        <w:rPr>
          <w:rFonts w:ascii="楷体" w:hAnsi="楷体" w:eastAsia="楷体" w:cs="宋体"/>
          <w:color w:val="000000" w:themeColor="text1"/>
          <w:kern w:val="0"/>
          <w:lang w:val="zh-CN"/>
          <w14:textFill>
            <w14:solidFill>
              <w14:schemeClr w14:val="tx1"/>
            </w14:solidFill>
          </w14:textFill>
        </w:rPr>
      </w:pPr>
      <w:r>
        <w:rPr>
          <w:rFonts w:hint="eastAsia" w:ascii="楷体" w:hAnsi="楷体" w:eastAsia="楷体" w:cs="宋体"/>
          <w:color w:val="000000" w:themeColor="text1"/>
          <w:kern w:val="0"/>
          <w:sz w:val="32"/>
          <w:lang w:val="zh-CN"/>
          <w14:textFill>
            <w14:solidFill>
              <w14:schemeClr w14:val="tx1"/>
            </w14:solidFill>
          </w14:textFill>
        </w:rPr>
        <w:t>（二）执行管理情况。</w:t>
      </w:r>
      <w:r>
        <w:rPr>
          <w:rFonts w:hint="eastAsia" w:ascii="楷体" w:hAnsi="楷体" w:eastAsia="楷体" w:cs="宋体"/>
          <w:color w:val="000000" w:themeColor="text1"/>
          <w:kern w:val="0"/>
          <w:sz w:val="32"/>
          <w:lang w:val="zh-CN"/>
          <w14:textFill>
            <w14:solidFill>
              <w14:schemeClr w14:val="tx1"/>
            </w14:solidFill>
          </w14:textFill>
        </w:rPr>
        <w:tab/>
      </w:r>
    </w:p>
    <w:p>
      <w:pPr>
        <w:widowControl/>
        <w:adjustRightInd w:val="0"/>
        <w:snapToGrid w:val="0"/>
        <w:spacing w:line="560" w:lineRule="exact"/>
        <w:ind w:firstLine="640" w:firstLineChars="200"/>
        <w:jc w:val="left"/>
        <w:rPr>
          <w:rFonts w:hint="eastAsia" w:ascii="楷体" w:hAnsi="楷体" w:eastAsia="仿宋_GB2312" w:cs="宋体"/>
          <w:color w:val="000000" w:themeColor="text1"/>
          <w:kern w:val="0"/>
          <w:sz w:val="32"/>
          <w:lang w:val="en-US" w:eastAsia="zh-C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lang w:val="en-US" w:eastAsia="zh-CN"/>
          <w14:textFill>
            <w14:solidFill>
              <w14:schemeClr w14:val="tx1"/>
            </w14:solidFill>
          </w14:textFill>
        </w:rPr>
        <w:t>9</w:t>
      </w:r>
      <w:r>
        <w:rPr>
          <w:rFonts w:hint="eastAsia" w:ascii="仿宋_GB2312" w:eastAsia="仿宋_GB2312"/>
          <w:color w:val="000000" w:themeColor="text1"/>
          <w:sz w:val="32"/>
          <w:szCs w:val="32"/>
          <w14:textFill>
            <w14:solidFill>
              <w14:schemeClr w14:val="tx1"/>
            </w14:solidFill>
          </w14:textFill>
        </w:rPr>
        <w:t>年度“三公”经费财政拨款支出决算中，因公出国（境）费支出决算0元；公务用车购置及运行维护费支出决算</w:t>
      </w:r>
      <w:r>
        <w:rPr>
          <w:rFonts w:hint="eastAsia" w:ascii="仿宋_GB2312" w:eastAsia="仿宋_GB2312"/>
          <w:color w:val="000000" w:themeColor="text1"/>
          <w:sz w:val="32"/>
          <w:szCs w:val="32"/>
          <w:lang w:val="en-US" w:eastAsia="zh-CN"/>
          <w14:textFill>
            <w14:solidFill>
              <w14:schemeClr w14:val="tx1"/>
            </w14:solidFill>
          </w14:textFill>
        </w:rPr>
        <w:t>9.45</w:t>
      </w:r>
      <w:r>
        <w:rPr>
          <w:rFonts w:hint="eastAsia" w:ascii="仿宋_GB2312" w:eastAsia="仿宋_GB2312"/>
          <w:color w:val="000000" w:themeColor="text1"/>
          <w:sz w:val="32"/>
          <w:szCs w:val="32"/>
          <w14:textFill>
            <w14:solidFill>
              <w14:schemeClr w14:val="tx1"/>
            </w14:solidFill>
          </w14:textFill>
        </w:rPr>
        <w:t>万元，占</w:t>
      </w:r>
      <w:r>
        <w:rPr>
          <w:rFonts w:hint="eastAsia" w:ascii="仿宋_GB2312" w:eastAsia="仿宋_GB2312"/>
          <w:color w:val="000000" w:themeColor="text1"/>
          <w:sz w:val="32"/>
          <w:szCs w:val="32"/>
          <w:lang w:val="en-US" w:eastAsia="zh-CN"/>
          <w14:textFill>
            <w14:solidFill>
              <w14:schemeClr w14:val="tx1"/>
            </w14:solidFill>
          </w14:textFill>
        </w:rPr>
        <w:t>100</w:t>
      </w:r>
      <w:r>
        <w:rPr>
          <w:rFonts w:hint="eastAsia" w:ascii="仿宋_GB2312" w:eastAsia="仿宋_GB2312"/>
          <w:color w:val="000000" w:themeColor="text1"/>
          <w:sz w:val="32"/>
          <w:szCs w:val="32"/>
          <w14:textFill>
            <w14:solidFill>
              <w14:schemeClr w14:val="tx1"/>
            </w14:solidFill>
          </w14:textFill>
        </w:rPr>
        <w:t>%；公务接待费支出决算</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万元，占</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预算执行完成情况较好。</w:t>
      </w:r>
    </w:p>
    <w:p>
      <w:pPr>
        <w:widowControl/>
        <w:adjustRightInd w:val="0"/>
        <w:snapToGrid w:val="0"/>
        <w:spacing w:line="480" w:lineRule="exact"/>
        <w:ind w:firstLine="720"/>
        <w:jc w:val="left"/>
        <w:rPr>
          <w:rFonts w:ascii="楷体" w:hAnsi="楷体" w:eastAsia="楷体" w:cs="宋体"/>
          <w:color w:val="000000" w:themeColor="text1"/>
          <w:kern w:val="0"/>
          <w:lang w:val="zh-CN"/>
          <w14:textFill>
            <w14:solidFill>
              <w14:schemeClr w14:val="tx1"/>
            </w14:solidFill>
          </w14:textFill>
        </w:rPr>
      </w:pPr>
      <w:r>
        <w:rPr>
          <w:rFonts w:hint="eastAsia" w:ascii="楷体" w:hAnsi="楷体" w:eastAsia="楷体" w:cs="宋体"/>
          <w:color w:val="000000" w:themeColor="text1"/>
          <w:kern w:val="0"/>
          <w:sz w:val="32"/>
          <w:lang w:val="zh-CN"/>
          <w14:textFill>
            <w14:solidFill>
              <w14:schemeClr w14:val="tx1"/>
            </w14:solidFill>
          </w14:textFill>
        </w:rPr>
        <w:t>（三）综合管理情况。</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201</w:t>
      </w:r>
      <w:r>
        <w:rPr>
          <w:rFonts w:hint="eastAsia" w:ascii="仿宋_GB2312" w:eastAsia="仿宋_GB2312"/>
          <w:color w:val="000000" w:themeColor="text1"/>
          <w:sz w:val="32"/>
          <w:szCs w:val="32"/>
          <w:lang w:val="en-US" w:eastAsia="zh-CN"/>
          <w14:textFill>
            <w14:solidFill>
              <w14:schemeClr w14:val="tx1"/>
            </w14:solidFill>
          </w14:textFill>
        </w:rPr>
        <w:t>9</w:t>
      </w:r>
      <w:r>
        <w:rPr>
          <w:rFonts w:hint="eastAsia" w:ascii="仿宋_GB2312" w:eastAsia="仿宋_GB2312"/>
          <w:color w:val="000000" w:themeColor="text1"/>
          <w:sz w:val="32"/>
          <w:szCs w:val="32"/>
          <w:lang w:val="zh-CN"/>
          <w14:textFill>
            <w14:solidFill>
              <w14:schemeClr w14:val="tx1"/>
            </w14:solidFill>
          </w14:textFill>
        </w:rPr>
        <w:t>年我单位严格执行新的《预算法》，切实按照中央八项规定、省委九项规定、市委十项规定的管理制度，坚决执行财经和财务规章制度，按照《财务管理规定》、《财产管理规定》、《公务接待费管理规定》、《差旅费、会议费、培训费管理规定》、《公务用车管理办法》等规章制度管理本单位的财务收支活动，进一步明确了本单位财政预算资金的审批手续和拨付程序、机关行政运行经费报审手续和报销程序，加强了财务管理，规范了收支行为，保证了本单位财务管理工作规范有序进行。</w:t>
      </w:r>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（二）结果应用情况。</w:t>
      </w:r>
    </w:p>
    <w:p>
      <w:pPr>
        <w:widowControl/>
        <w:adjustRightInd w:val="0"/>
        <w:snapToGrid w:val="0"/>
        <w:spacing w:line="560" w:lineRule="exact"/>
        <w:ind w:firstLine="640" w:firstLineChars="200"/>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包括绩效自评公开、评价结果整改和应用结果反馈等情况。</w:t>
      </w:r>
    </w:p>
    <w:p>
      <w:pPr>
        <w:widowControl/>
        <w:adjustRightInd w:val="0"/>
        <w:snapToGrid w:val="0"/>
        <w:spacing w:line="560" w:lineRule="exact"/>
        <w:ind w:firstLine="640" w:firstLineChars="200"/>
        <w:jc w:val="left"/>
        <w:rPr>
          <w:rFonts w:ascii="楷体" w:hAnsi="楷体" w:eastAsia="楷体" w:cs="宋体"/>
          <w:color w:val="000000" w:themeColor="text1"/>
          <w:kern w:val="0"/>
          <w:sz w:val="32"/>
          <w:lang w:val="zh-CN"/>
          <w14:textFill>
            <w14:solidFill>
              <w14:schemeClr w14:val="tx1"/>
            </w14:solidFill>
          </w14:textFill>
        </w:rPr>
      </w:pPr>
      <w:r>
        <w:rPr>
          <w:rFonts w:hint="eastAsia" w:ascii="楷体" w:hAnsi="楷体" w:eastAsia="楷体" w:cs="宋体"/>
          <w:color w:val="000000" w:themeColor="text1"/>
          <w:kern w:val="0"/>
          <w:sz w:val="32"/>
          <w:lang w:val="zh-CN"/>
          <w14:textFill>
            <w14:solidFill>
              <w14:schemeClr w14:val="tx1"/>
            </w14:solidFill>
          </w14:textFill>
        </w:rPr>
        <w:t>（一）部门职责履行情况分析</w:t>
      </w:r>
    </w:p>
    <w:p>
      <w:pPr>
        <w:widowControl/>
        <w:adjustRightInd w:val="0"/>
        <w:snapToGrid w:val="0"/>
        <w:spacing w:line="560" w:lineRule="exact"/>
        <w:ind w:firstLine="640" w:firstLineChars="200"/>
        <w:jc w:val="both"/>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201</w:t>
      </w:r>
      <w:r>
        <w:rPr>
          <w:rFonts w:hint="eastAsia" w:ascii="仿宋_GB2312" w:eastAsia="仿宋_GB2312"/>
          <w:color w:val="000000" w:themeColor="text1"/>
          <w:sz w:val="32"/>
          <w:szCs w:val="32"/>
          <w:lang w:val="en-US" w:eastAsia="zh-CN"/>
          <w14:textFill>
            <w14:solidFill>
              <w14:schemeClr w14:val="tx1"/>
            </w14:solidFill>
          </w14:textFill>
        </w:rPr>
        <w:t>9</w:t>
      </w:r>
      <w:r>
        <w:rPr>
          <w:rFonts w:hint="eastAsia" w:ascii="仿宋_GB2312" w:eastAsia="仿宋_GB2312"/>
          <w:color w:val="000000" w:themeColor="text1"/>
          <w:sz w:val="32"/>
          <w:szCs w:val="32"/>
          <w:lang w:val="zh-CN"/>
          <w14:textFill>
            <w14:solidFill>
              <w14:schemeClr w14:val="tx1"/>
            </w14:solidFill>
          </w14:textFill>
        </w:rPr>
        <w:t>年度我单位年初</w:t>
      </w:r>
      <w:r>
        <w:rPr>
          <w:rFonts w:hint="eastAsia" w:ascii="仿宋_GB2312" w:eastAsia="仿宋_GB2312"/>
          <w:color w:val="000000" w:themeColor="text1"/>
          <w:sz w:val="32"/>
          <w:szCs w:val="32"/>
          <w14:textFill>
            <w14:solidFill>
              <w14:schemeClr w14:val="tx1"/>
            </w14:solidFill>
          </w14:textFill>
        </w:rPr>
        <w:t>根据</w:t>
      </w:r>
      <w:r>
        <w:rPr>
          <w:rFonts w:hint="eastAsia" w:ascii="仿宋_GB2312" w:eastAsia="仿宋_GB2312"/>
          <w:color w:val="000000" w:themeColor="text1"/>
          <w:sz w:val="32"/>
          <w:szCs w:val="32"/>
          <w:lang w:val="zh-CN"/>
          <w14:textFill>
            <w14:solidFill>
              <w14:schemeClr w14:val="tx1"/>
            </w14:solidFill>
          </w14:textFill>
        </w:rPr>
        <w:t>工作规划和重点工作</w:t>
      </w:r>
      <w:r>
        <w:rPr>
          <w:rFonts w:hint="eastAsia" w:ascii="仿宋_GB2312" w:eastAsia="仿宋_GB2312"/>
          <w:color w:val="000000" w:themeColor="text1"/>
          <w:sz w:val="32"/>
          <w:szCs w:val="32"/>
          <w14:textFill>
            <w14:solidFill>
              <w14:schemeClr w14:val="tx1"/>
            </w14:solidFill>
          </w14:textFill>
        </w:rPr>
        <w:t>规划</w:t>
      </w:r>
      <w:r>
        <w:rPr>
          <w:rFonts w:hint="eastAsia" w:ascii="仿宋_GB2312" w:eastAsia="仿宋_GB2312"/>
          <w:color w:val="000000" w:themeColor="text1"/>
          <w:sz w:val="32"/>
          <w:szCs w:val="32"/>
          <w:lang w:val="zh-CN"/>
          <w14:textFill>
            <w14:solidFill>
              <w14:schemeClr w14:val="tx1"/>
            </w14:solidFill>
          </w14:textFill>
        </w:rPr>
        <w:t>，围绕全面建成小康社会的发展蓝图，积极履行职责，强化本单位预算管理，较好地完成了年初工作目标。通过加强预算收支管理，不断建立健全内部管理制度，梳理内部管理流程。部门整体预算支出管理情况得到提升。</w:t>
      </w:r>
    </w:p>
    <w:p>
      <w:pPr>
        <w:widowControl/>
        <w:adjustRightInd w:val="0"/>
        <w:snapToGrid w:val="0"/>
        <w:spacing w:line="560" w:lineRule="exact"/>
        <w:ind w:firstLine="640" w:firstLineChars="200"/>
        <w:jc w:val="both"/>
        <w:rPr>
          <w:rFonts w:ascii="楷体" w:hAnsi="楷体" w:eastAsia="楷体" w:cs="宋体"/>
          <w:color w:val="000000" w:themeColor="text1"/>
          <w:kern w:val="0"/>
          <w:sz w:val="32"/>
          <w:lang w:val="zh-CN"/>
          <w14:textFill>
            <w14:solidFill>
              <w14:schemeClr w14:val="tx1"/>
            </w14:solidFill>
          </w14:textFill>
        </w:rPr>
      </w:pPr>
      <w:r>
        <w:rPr>
          <w:rFonts w:hint="eastAsia" w:ascii="楷体" w:hAnsi="楷体" w:eastAsia="楷体" w:cs="宋体"/>
          <w:color w:val="000000" w:themeColor="text1"/>
          <w:kern w:val="0"/>
          <w:sz w:val="32"/>
          <w:lang w:val="zh-CN"/>
          <w14:textFill>
            <w14:solidFill>
              <w14:schemeClr w14:val="tx1"/>
            </w14:solidFill>
          </w14:textFill>
        </w:rPr>
        <w:t>（二）社会经济效益分析</w:t>
      </w:r>
    </w:p>
    <w:p>
      <w:pPr>
        <w:widowControl/>
        <w:adjustRightInd w:val="0"/>
        <w:snapToGrid w:val="0"/>
        <w:spacing w:line="560" w:lineRule="exact"/>
        <w:ind w:firstLine="640" w:firstLineChars="200"/>
        <w:jc w:val="both"/>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1、本年预算配置控制较好。财政供养人员控制在预算编制以内，编制内在职人员控制率为100%；“三公经费”控制在年初预算以内。</w:t>
      </w:r>
    </w:p>
    <w:p>
      <w:pPr>
        <w:widowControl/>
        <w:adjustRightInd w:val="0"/>
        <w:snapToGrid w:val="0"/>
        <w:spacing w:line="560" w:lineRule="exact"/>
        <w:ind w:firstLine="640" w:firstLineChars="200"/>
        <w:jc w:val="both"/>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2、预算执行情况控制较好。支出总额控制在年初预算总额以内，本年部门预算完成率达到了100%，未进行预算相关事项的调整，预算控制良好。</w:t>
      </w:r>
    </w:p>
    <w:p>
      <w:pPr>
        <w:widowControl/>
        <w:adjustRightInd w:val="0"/>
        <w:snapToGrid w:val="0"/>
        <w:spacing w:line="560" w:lineRule="exact"/>
        <w:ind w:firstLine="640" w:firstLineChars="200"/>
        <w:jc w:val="both"/>
        <w:rPr>
          <w:rFonts w:ascii="楷体" w:hAnsi="楷体" w:eastAsia="楷体" w:cs="宋体"/>
          <w:color w:val="000000" w:themeColor="text1"/>
          <w:kern w:val="0"/>
          <w:sz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3、预算管理较为理想。由于严格执行财政相关法律、法规的规定，我单位的预算管理工作取得了较好的成绩，全年人员经费支出、日常用公用经费支出的控制率均达到了100%</w:t>
      </w:r>
      <w:r>
        <w:rPr>
          <w:rFonts w:hint="eastAsia" w:ascii="楷体" w:hAnsi="楷体" w:eastAsia="楷体" w:cs="宋体"/>
          <w:color w:val="000000" w:themeColor="text1"/>
          <w:kern w:val="0"/>
          <w:sz w:val="32"/>
          <w:lang w:val="zh-CN"/>
          <w14:textFill>
            <w14:solidFill>
              <w14:schemeClr w14:val="tx1"/>
            </w14:solidFill>
          </w14:textFill>
        </w:rPr>
        <w:t>。</w:t>
      </w:r>
    </w:p>
    <w:p>
      <w:pPr>
        <w:widowControl/>
        <w:adjustRightInd w:val="0"/>
        <w:snapToGrid w:val="0"/>
        <w:spacing w:line="560" w:lineRule="exact"/>
        <w:ind w:firstLine="640" w:firstLineChars="200"/>
        <w:jc w:val="both"/>
        <w:rPr>
          <w:rFonts w:ascii="楷体" w:hAnsi="楷体" w:eastAsia="楷体" w:cs="宋体"/>
          <w:color w:val="000000" w:themeColor="text1"/>
          <w:kern w:val="0"/>
          <w:sz w:val="32"/>
          <w:lang w:val="zh-CN"/>
          <w14:textFill>
            <w14:solidFill>
              <w14:schemeClr w14:val="tx1"/>
            </w14:solidFill>
          </w14:textFill>
        </w:rPr>
      </w:pPr>
      <w:r>
        <w:rPr>
          <w:rFonts w:hint="eastAsia" w:ascii="楷体" w:hAnsi="楷体" w:eastAsia="楷体" w:cs="宋体"/>
          <w:color w:val="000000" w:themeColor="text1"/>
          <w:kern w:val="0"/>
          <w:sz w:val="32"/>
          <w:lang w:val="zh-CN"/>
          <w14:textFill>
            <w14:solidFill>
              <w14:schemeClr w14:val="tx1"/>
            </w14:solidFill>
          </w14:textFill>
        </w:rPr>
        <w:t>（三）行政效能分析</w:t>
      </w:r>
    </w:p>
    <w:p>
      <w:pPr>
        <w:widowControl/>
        <w:adjustRightInd w:val="0"/>
        <w:snapToGrid w:val="0"/>
        <w:spacing w:line="560" w:lineRule="exact"/>
        <w:ind w:firstLine="640" w:firstLineChars="200"/>
        <w:jc w:val="both"/>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财政预算安排在很大程度上保障了本单位基本支出及公用经费支出的正常工作运转。预算</w:t>
      </w:r>
      <w:bookmarkStart w:id="112" w:name="_GoBack"/>
      <w:bookmarkEnd w:id="112"/>
      <w:r>
        <w:rPr>
          <w:rFonts w:hint="eastAsia" w:ascii="仿宋_GB2312" w:eastAsia="仿宋_GB2312"/>
          <w:color w:val="000000" w:themeColor="text1"/>
          <w:sz w:val="32"/>
          <w:szCs w:val="32"/>
          <w:lang w:val="zh-CN"/>
          <w14:textFill>
            <w14:solidFill>
              <w14:schemeClr w14:val="tx1"/>
            </w14:solidFill>
          </w14:textFill>
        </w:rPr>
        <w:t>安排的项目支出也是非常必要的。财政预算安排大大提财政资金的使用效率，财政资金的安全性得到了有效保障，我们在执行预算过程中是严格按照财政各项制度规定来办理，单位在项目资金的使用上也是安全的。</w:t>
      </w:r>
    </w:p>
    <w:p>
      <w:pPr>
        <w:widowControl/>
        <w:adjustRightInd w:val="0"/>
        <w:snapToGrid w:val="0"/>
        <w:spacing w:line="580" w:lineRule="exact"/>
        <w:ind w:firstLine="640" w:firstLineChars="200"/>
        <w:contextualSpacing/>
        <w:jc w:val="left"/>
        <w:rPr>
          <w:rFonts w:ascii="黑体" w:hAnsi="宋体" w:eastAsia="黑体" w:cs="宋体"/>
          <w:color w:val="000000" w:themeColor="text1"/>
          <w:kern w:val="0"/>
          <w:sz w:val="32"/>
          <w:szCs w:val="32"/>
          <w:shd w:val="clear" w:color="auto" w:fill="FFFFFF"/>
          <w14:textFill>
            <w14:solidFill>
              <w14:schemeClr w14:val="tx1"/>
            </w14:solidFill>
          </w14:textFill>
        </w:rPr>
      </w:pPr>
      <w:r>
        <w:rPr>
          <w:rFonts w:hint="eastAsia" w:ascii="黑体" w:hAnsi="宋体" w:eastAsia="黑体" w:cs="宋体"/>
          <w:color w:val="000000" w:themeColor="text1"/>
          <w:kern w:val="0"/>
          <w:sz w:val="32"/>
          <w:szCs w:val="32"/>
          <w:shd w:val="clear" w:color="auto" w:fill="FFFFFF"/>
          <w14:textFill>
            <w14:solidFill>
              <w14:schemeClr w14:val="tx1"/>
            </w14:solidFill>
          </w14:textFill>
        </w:rPr>
        <w:t>四、评价结论及建议</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（一）评价结论。</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en-US" w:eastAsia="zh-CN"/>
          <w14:textFill>
            <w14:solidFill>
              <w14:schemeClr w14:val="tx1"/>
            </w14:solidFill>
          </w14:textFill>
        </w:rPr>
        <w:t>2019年度根据</w:t>
      </w: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预算编制，严格执行预算经费使用，总体效果较好。</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（二）存在问题。</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1、预算编制欠严谨</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预算编制欠全面，项目有临时追加不够完整、细化</w:t>
      </w:r>
      <w:r>
        <w:rPr>
          <w:rFonts w:hint="eastAsia" w:ascii="仿宋_GB2312"/>
          <w:color w:val="000000" w:themeColor="text1"/>
          <w:sz w:val="32"/>
          <w:szCs w:val="32"/>
          <w:lang w:val="zh-CN"/>
          <w14:textFill>
            <w14:solidFill>
              <w14:schemeClr w14:val="tx1"/>
            </w14:solidFill>
          </w14:textFill>
        </w:rPr>
        <w:t>。</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2、预算执行存在偏差</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在实际经费列支中，未严格按照预算科目进行列支，部分基本支出挤占了项目支出。</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3、会计核算欠规范</w:t>
      </w:r>
    </w:p>
    <w:p>
      <w:pPr>
        <w:widowControl/>
        <w:adjustRightInd w:val="0"/>
        <w:snapToGrid w:val="0"/>
        <w:spacing w:line="560" w:lineRule="exact"/>
        <w:ind w:firstLine="640" w:firstLineChars="200"/>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经费支出核算过程中，部分存在部分大额办公支出无明细、发票内容填写不规范等现象。</w:t>
      </w:r>
    </w:p>
    <w:p>
      <w:pPr>
        <w:widowControl/>
        <w:numPr>
          <w:ilvl w:val="0"/>
          <w:numId w:val="7"/>
        </w:numPr>
        <w:adjustRightInd w:val="0"/>
        <w:snapToGrid w:val="0"/>
        <w:spacing w:line="580" w:lineRule="exact"/>
        <w:ind w:left="0" w:leftChars="0" w:firstLine="720" w:firstLineChars="0"/>
        <w:contextualSpacing/>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改进建议。</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1、科学合理编制预算，严格执行预算</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建议按照《预算法》及其实施条例的相关规定，参考上一年的预算执行情况和年度的收支预测科学编制预算，避免年中大幅追加以及超预算。在预算执行中，严格按照预算科目支出，避免预算科目间的预算资金调剂，确需调剂的，按规定程序报经批准。</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2、规范账务处理，提高财务信息质量</w:t>
      </w:r>
    </w:p>
    <w:p>
      <w:pPr>
        <w:widowControl/>
        <w:adjustRightInd w:val="0"/>
        <w:snapToGrid w:val="0"/>
        <w:spacing w:line="480" w:lineRule="exact"/>
        <w:ind w:firstLine="72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严格按照《会计法》、《行政单位会计制度》、《行政单位财务规则》等规定，结合实际情况，科学设置支出科目，规范财务核算，完整披露相关信息。</w:t>
      </w:r>
    </w:p>
    <w:p>
      <w:pPr>
        <w:widowControl/>
        <w:numPr>
          <w:ilvl w:val="0"/>
          <w:numId w:val="0"/>
        </w:numPr>
        <w:adjustRightInd w:val="0"/>
        <w:snapToGrid w:val="0"/>
        <w:spacing w:line="580" w:lineRule="exact"/>
        <w:ind w:left="720" w:leftChars="0"/>
        <w:contextualSpacing/>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pStyle w:val="2"/>
        <w:rPr>
          <w:rFonts w:ascii="仿宋_GB2312" w:hAnsi="仿宋_GB2312" w:eastAsia="仿宋_GB2312" w:cs="仿宋_GB2312"/>
          <w:color w:val="000000" w:themeColor="text1"/>
          <w:sz w:val="32"/>
          <w:szCs w:val="32"/>
          <w14:textFill>
            <w14:solidFill>
              <w14:schemeClr w14:val="tx1"/>
            </w14:solidFill>
          </w14:textFill>
        </w:rPr>
      </w:pPr>
    </w:p>
    <w:p>
      <w:pPr>
        <w:pStyle w:val="2"/>
        <w:rPr>
          <w:rFonts w:ascii="仿宋_GB2312" w:hAnsi="仿宋_GB2312" w:eastAsia="仿宋_GB2312" w:cs="仿宋_GB2312"/>
          <w:color w:val="000000" w:themeColor="text1"/>
          <w:sz w:val="32"/>
          <w:szCs w:val="32"/>
          <w14:textFill>
            <w14:solidFill>
              <w14:schemeClr w14:val="tx1"/>
            </w14:solidFill>
          </w14:textFill>
        </w:rPr>
      </w:pPr>
    </w:p>
    <w:p>
      <w:pPr>
        <w:pStyle w:val="2"/>
        <w:rPr>
          <w:rFonts w:ascii="仿宋_GB2312" w:hAnsi="仿宋_GB2312" w:eastAsia="仿宋_GB2312" w:cs="仿宋_GB2312"/>
          <w:color w:val="000000" w:themeColor="text1"/>
          <w:sz w:val="32"/>
          <w:szCs w:val="32"/>
          <w14:textFill>
            <w14:solidFill>
              <w14:schemeClr w14:val="tx1"/>
            </w14:solidFill>
          </w14:textFill>
        </w:rPr>
      </w:pPr>
    </w:p>
    <w:p>
      <w:pPr>
        <w:pStyle w:val="2"/>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附件2</w:t>
      </w: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600" w:lineRule="exact"/>
        <w:jc w:val="center"/>
        <w:rPr>
          <w:rFonts w:ascii="方正小标宋简体" w:hAnsi="宋体" w:eastAsia="方正小标宋简体"/>
          <w:color w:val="000000" w:themeColor="text1"/>
          <w:kern w:val="0"/>
          <w:sz w:val="44"/>
          <w:szCs w:val="44"/>
          <w:lang w:val="zh-CN"/>
          <w14:textFill>
            <w14:solidFill>
              <w14:schemeClr w14:val="tx1"/>
            </w14:solidFill>
          </w14:textFill>
        </w:rPr>
      </w:pPr>
      <w:r>
        <w:rPr>
          <w:rFonts w:hint="eastAsia" w:ascii="方正小标宋简体" w:hAnsi="宋体" w:eastAsia="方正小标宋简体"/>
          <w:color w:val="000000" w:themeColor="text1"/>
          <w:kern w:val="0"/>
          <w:sz w:val="44"/>
          <w:szCs w:val="44"/>
          <w:lang w:eastAsia="zh-CN"/>
          <w14:textFill>
            <w14:solidFill>
              <w14:schemeClr w14:val="tx1"/>
            </w14:solidFill>
          </w14:textFill>
        </w:rPr>
        <w:t>瓦切镇</w:t>
      </w:r>
      <w:r>
        <w:rPr>
          <w:rFonts w:hint="eastAsia" w:ascii="方正小标宋简体" w:hAnsi="宋体" w:eastAsia="方正小标宋简体"/>
          <w:color w:val="000000" w:themeColor="text1"/>
          <w:kern w:val="0"/>
          <w:sz w:val="44"/>
          <w:szCs w:val="44"/>
          <w:lang w:val="zh-CN"/>
          <w14:textFill>
            <w14:solidFill>
              <w14:schemeClr w14:val="tx1"/>
            </w14:solidFill>
          </w14:textFill>
        </w:rPr>
        <w:t>项目</w:t>
      </w:r>
      <w:r>
        <w:rPr>
          <w:rFonts w:hint="eastAsia" w:ascii="方正小标宋简体" w:hAnsi="宋体" w:eastAsia="方正小标宋简体"/>
          <w:color w:val="000000" w:themeColor="text1"/>
          <w:kern w:val="0"/>
          <w:sz w:val="44"/>
          <w:szCs w:val="44"/>
          <w14:textFill>
            <w14:solidFill>
              <w14:schemeClr w14:val="tx1"/>
            </w14:solidFill>
          </w14:textFill>
        </w:rPr>
        <w:t>2019年</w:t>
      </w:r>
      <w:r>
        <w:rPr>
          <w:rFonts w:hint="eastAsia" w:ascii="方正小标宋简体" w:hAnsi="宋体" w:eastAsia="方正小标宋简体"/>
          <w:color w:val="000000" w:themeColor="text1"/>
          <w:kern w:val="0"/>
          <w:sz w:val="44"/>
          <w:szCs w:val="44"/>
          <w:lang w:val="zh-CN"/>
          <w14:textFill>
            <w14:solidFill>
              <w14:schemeClr w14:val="tx1"/>
            </w14:solidFill>
          </w14:textFill>
        </w:rPr>
        <w:t>绩效评价报告</w:t>
      </w:r>
    </w:p>
    <w:p>
      <w:pPr>
        <w:spacing w:line="600" w:lineRule="exact"/>
        <w:rPr>
          <w:rFonts w:ascii="宋体" w:hAnsi="宋体"/>
          <w:color w:val="000000" w:themeColor="text1"/>
          <w:sz w:val="32"/>
          <w:szCs w:val="32"/>
          <w:lang w:val="zh-CN"/>
          <w14:textFill>
            <w14:solidFill>
              <w14:schemeClr w14:val="tx1"/>
            </w14:solidFill>
          </w14:textFill>
        </w:rPr>
      </w:pPr>
    </w:p>
    <w:p>
      <w:pPr>
        <w:adjustRightInd w:val="0"/>
        <w:snapToGrid w:val="0"/>
        <w:spacing w:line="600" w:lineRule="exact"/>
        <w:ind w:firstLine="720"/>
        <w:rPr>
          <w:rFonts w:ascii="黑体" w:hAnsi="宋体" w:eastAsia="黑体"/>
          <w:color w:val="000000" w:themeColor="text1"/>
          <w:sz w:val="32"/>
          <w:szCs w:val="32"/>
          <w:lang w:val="zh-CN"/>
          <w14:textFill>
            <w14:solidFill>
              <w14:schemeClr w14:val="tx1"/>
            </w14:solidFill>
          </w14:textFill>
        </w:rPr>
      </w:pPr>
      <w:r>
        <w:rPr>
          <w:rFonts w:hint="eastAsia" w:ascii="黑体" w:hAnsi="宋体" w:eastAsia="黑体"/>
          <w:color w:val="000000" w:themeColor="text1"/>
          <w:sz w:val="32"/>
          <w:szCs w:val="32"/>
          <w14:textFill>
            <w14:solidFill>
              <w14:schemeClr w14:val="tx1"/>
            </w14:solidFill>
          </w14:textFill>
        </w:rPr>
        <w:t>一、</w:t>
      </w:r>
      <w:r>
        <w:rPr>
          <w:rFonts w:hint="eastAsia" w:ascii="黑体" w:hAnsi="宋体" w:eastAsia="黑体"/>
          <w:color w:val="000000" w:themeColor="text1"/>
          <w:sz w:val="32"/>
          <w:szCs w:val="32"/>
          <w:lang w:val="zh-CN"/>
          <w14:textFill>
            <w14:solidFill>
              <w14:schemeClr w14:val="tx1"/>
            </w14:solidFill>
          </w14:textFill>
        </w:rPr>
        <w:t>项目概况</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（一）项目基本情况。</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1．说明项目主管部门（单位）在该项目管理中的职能，行使党委、政府监管及相关职能。</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2．召开大会收集需建设项目意见，汇总编制实施方案及项目实施表上报行业主管部门。</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3．根据上级资金管理办法执行。</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4．资金分配的原则及考虑因素按照需求分配资金。</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（二）项目绩效目标。</w:t>
      </w:r>
    </w:p>
    <w:p>
      <w:pPr>
        <w:numPr>
          <w:ilvl w:val="0"/>
          <w:numId w:val="0"/>
        </w:numPr>
        <w:spacing w:line="580" w:lineRule="exact"/>
        <w:ind w:firstLine="640" w:firstLineChars="200"/>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唐日村远牧点牧道维修项目绩效目标完成情况综述。项目全年预算数10万元，执行数为10万元，完成预算的100%。改善了唐日村村民日常生活条件，对于牧民放牧，使得村民放牧交通便利，生活水平得到了相应改善，联系了远牧点与镇、村的交通。</w:t>
      </w:r>
    </w:p>
    <w:p>
      <w:pPr>
        <w:numPr>
          <w:ilvl w:val="0"/>
          <w:numId w:val="0"/>
        </w:numPr>
        <w:spacing w:line="580" w:lineRule="exact"/>
        <w:ind w:firstLine="640" w:firstLineChars="200"/>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（2）藏区新居</w:t>
      </w:r>
      <w:r>
        <w:rPr>
          <w:rFonts w:hint="eastAsia" w:ascii="仿宋_GB2312" w:hAnsi="仿宋_GB2312" w:eastAsia="仿宋_GB2312" w:cs="仿宋_GB2312"/>
          <w:color w:val="000000" w:themeColor="text1"/>
          <w:sz w:val="32"/>
          <w:szCs w:val="32"/>
          <w14:textFill>
            <w14:solidFill>
              <w14:schemeClr w14:val="tx1"/>
            </w14:solidFill>
          </w14:textFill>
        </w:rPr>
        <w:t>项目绩效目标完成情况综述。项目全年预算数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33</w:t>
      </w:r>
      <w:r>
        <w:rPr>
          <w:rFonts w:hint="eastAsia" w:ascii="仿宋_GB2312" w:hAnsi="仿宋_GB2312" w:eastAsia="仿宋_GB2312" w:cs="仿宋_GB2312"/>
          <w:color w:val="000000" w:themeColor="text1"/>
          <w:sz w:val="32"/>
          <w:szCs w:val="32"/>
          <w14:textFill>
            <w14:solidFill>
              <w14:schemeClr w14:val="tx1"/>
            </w14:solidFill>
          </w14:textFill>
        </w:rPr>
        <w:t>万元，执行数为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33</w:t>
      </w:r>
      <w:r>
        <w:rPr>
          <w:rFonts w:hint="eastAsia" w:ascii="仿宋_GB2312" w:hAnsi="仿宋_GB2312" w:eastAsia="仿宋_GB2312" w:cs="仿宋_GB2312"/>
          <w:color w:val="000000" w:themeColor="text1"/>
          <w:sz w:val="32"/>
          <w:szCs w:val="32"/>
          <w14:textFill>
            <w14:solidFill>
              <w14:schemeClr w14:val="tx1"/>
            </w14:solidFill>
          </w14:textFill>
        </w:rPr>
        <w:t>万元，完成预算的100%。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2019年我镇共计实施30户藏区新居房屋建设，</w:t>
      </w:r>
      <w:r>
        <w:rPr>
          <w:rFonts w:hint="eastAsia" w:ascii="仿宋_GB2312" w:hAnsi="仿宋_GB2312" w:eastAsia="仿宋_GB2312" w:cs="仿宋_GB2312"/>
          <w:color w:val="000000" w:themeColor="text1"/>
          <w:sz w:val="32"/>
          <w:szCs w:val="32"/>
          <w14:textFill>
            <w14:solidFill>
              <w14:schemeClr w14:val="tx1"/>
            </w14:solidFill>
          </w14:textFill>
        </w:rPr>
        <w:t>通过项目实施，</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使老百姓得到了住房安全保障</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改善了村民的居住环境和生活条件。</w:t>
      </w:r>
    </w:p>
    <w:p>
      <w:pPr>
        <w:spacing w:line="580" w:lineRule="exact"/>
        <w:ind w:firstLine="640" w:firstLineChars="20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（3）2019年村级运行维护费</w:t>
      </w:r>
      <w:r>
        <w:rPr>
          <w:rFonts w:hint="eastAsia" w:ascii="仿宋_GB2312" w:hAnsi="仿宋_GB2312" w:eastAsia="仿宋_GB2312" w:cs="仿宋_GB2312"/>
          <w:color w:val="000000" w:themeColor="text1"/>
          <w:sz w:val="32"/>
          <w:szCs w:val="32"/>
          <w14:textFill>
            <w14:solidFill>
              <w14:schemeClr w14:val="tx1"/>
            </w14:solidFill>
          </w14:textFill>
        </w:rPr>
        <w:t>项目全年预算数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49</w:t>
      </w:r>
      <w:r>
        <w:rPr>
          <w:rFonts w:hint="eastAsia" w:ascii="仿宋_GB2312" w:hAnsi="仿宋_GB2312" w:eastAsia="仿宋_GB2312" w:cs="仿宋_GB2312"/>
          <w:color w:val="000000" w:themeColor="text1"/>
          <w:sz w:val="32"/>
          <w:szCs w:val="32"/>
          <w14:textFill>
            <w14:solidFill>
              <w14:schemeClr w14:val="tx1"/>
            </w14:solidFill>
          </w14:textFill>
        </w:rPr>
        <w:t>万元，执行数为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49</w:t>
      </w:r>
      <w:r>
        <w:rPr>
          <w:rFonts w:hint="eastAsia" w:ascii="仿宋_GB2312" w:hAnsi="仿宋_GB2312" w:eastAsia="仿宋_GB2312" w:cs="仿宋_GB2312"/>
          <w:color w:val="000000" w:themeColor="text1"/>
          <w:sz w:val="32"/>
          <w:szCs w:val="32"/>
          <w14:textFill>
            <w14:solidFill>
              <w14:schemeClr w14:val="tx1"/>
            </w14:solidFill>
          </w14:textFill>
        </w:rPr>
        <w:t>万元，完成预算的100%。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2019年五村一社区</w:t>
      </w:r>
      <w:r>
        <w:rPr>
          <w:rFonts w:hint="eastAsia" w:ascii="仿宋_GB2312" w:hAnsi="仿宋_GB2312" w:eastAsia="仿宋_GB2312" w:cs="仿宋_GB2312"/>
          <w:color w:val="000000" w:themeColor="text1"/>
          <w:sz w:val="32"/>
          <w:szCs w:val="32"/>
          <w14:textFill>
            <w14:solidFill>
              <w14:schemeClr w14:val="tx1"/>
            </w14:solidFill>
          </w14:textFill>
        </w:rPr>
        <w:t>通过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村级运行维护</w:t>
      </w:r>
      <w:r>
        <w:rPr>
          <w:rFonts w:hint="eastAsia" w:ascii="仿宋_GB2312" w:hAnsi="仿宋_GB2312" w:eastAsia="仿宋_GB2312" w:cs="仿宋_GB2312"/>
          <w:color w:val="000000" w:themeColor="text1"/>
          <w:sz w:val="32"/>
          <w:szCs w:val="32"/>
          <w14:textFill>
            <w14:solidFill>
              <w14:schemeClr w14:val="tx1"/>
            </w14:solidFill>
          </w14:textFill>
        </w:rPr>
        <w:t>项目实施，</w:t>
      </w:r>
      <w:r>
        <w:rPr>
          <w:rFonts w:hint="eastAsia" w:ascii="仿宋_GB2312" w:hAnsi="仿宋_GB2312" w:eastAsia="仿宋_GB2312" w:cs="仿宋_GB2312"/>
          <w:color w:val="000000" w:themeColor="text1"/>
          <w:sz w:val="32"/>
          <w:szCs w:val="32"/>
          <w:lang w:eastAsia="zh-CN"/>
          <w14:textFill>
            <w14:solidFill>
              <w14:schemeClr w14:val="tx1"/>
            </w14:solidFill>
          </w14:textFill>
        </w:rPr>
        <w:t>提升改造村委会办公场所及设备，改善办公环境</w:t>
      </w:r>
      <w:r>
        <w:rPr>
          <w:rFonts w:hint="eastAsia" w:ascii="仿宋_GB2312" w:hAnsi="仿宋_GB2312" w:eastAsia="仿宋_GB2312" w:cs="仿宋_GB2312"/>
          <w:color w:val="000000" w:themeColor="text1"/>
          <w:sz w:val="32"/>
          <w:szCs w:val="32"/>
          <w14:textFill>
            <w14:solidFill>
              <w14:schemeClr w14:val="tx1"/>
            </w14:solidFill>
          </w14:textFill>
        </w:rPr>
        <w:t>保障</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各村村委会日常工作开展，对村委会围墙进行维修和绿化。</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（三）项目自评步骤及方法。</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说明项目绩效自评采用的组织实施步骤及方法。</w:t>
      </w:r>
    </w:p>
    <w:p>
      <w:pPr>
        <w:adjustRightInd w:val="0"/>
        <w:snapToGrid w:val="0"/>
        <w:spacing w:line="600" w:lineRule="exact"/>
        <w:ind w:firstLine="720"/>
        <w:rPr>
          <w:rFonts w:ascii="黑体" w:hAnsi="宋体" w:eastAsia="黑体"/>
          <w:color w:val="000000" w:themeColor="text1"/>
          <w:sz w:val="32"/>
          <w:szCs w:val="32"/>
          <w14:textFill>
            <w14:solidFill>
              <w14:schemeClr w14:val="tx1"/>
            </w14:solidFill>
          </w14:textFill>
        </w:rPr>
      </w:pPr>
      <w:r>
        <w:rPr>
          <w:rFonts w:hint="eastAsia" w:ascii="黑体" w:hAnsi="宋体" w:eastAsia="黑体"/>
          <w:color w:val="000000" w:themeColor="text1"/>
          <w:sz w:val="32"/>
          <w:szCs w:val="32"/>
          <w14:textFill>
            <w14:solidFill>
              <w14:schemeClr w14:val="tx1"/>
            </w14:solidFill>
          </w14:textFill>
        </w:rPr>
        <w:t>二、项目资金申报及使用情况</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（一）项目资金申报及批复情况。</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eastAsia="zh-CN"/>
          <w14:textFill>
            <w14:solidFill>
              <w14:schemeClr w14:val="tx1"/>
            </w14:solidFill>
          </w14:textFill>
        </w:rPr>
        <w:t>通过实地查看和村民大会的召开讨论，群定好项目的具体内容，询问专业人员确定项目资金的预算及编制实施方案并上报相关部门</w:t>
      </w:r>
      <w:r>
        <w:rPr>
          <w:rFonts w:hint="eastAsia" w:ascii="仿宋_GB2312" w:hAnsi="宋体" w:eastAsia="仿宋_GB2312"/>
          <w:color w:val="000000" w:themeColor="text1"/>
          <w:sz w:val="32"/>
          <w:szCs w:val="32"/>
          <w:lang w:val="zh-CN"/>
          <w14:textFill>
            <w14:solidFill>
              <w14:schemeClr w14:val="tx1"/>
            </w14:solidFill>
          </w14:textFill>
        </w:rPr>
        <w:t>。</w:t>
      </w:r>
    </w:p>
    <w:p>
      <w:pPr>
        <w:numPr>
          <w:ilvl w:val="0"/>
          <w:numId w:val="8"/>
        </w:numPr>
        <w:adjustRightInd w:val="0"/>
        <w:snapToGrid w:val="0"/>
        <w:spacing w:line="600" w:lineRule="exact"/>
        <w:ind w:firstLine="720"/>
        <w:rPr>
          <w:rFonts w:hint="eastAsia"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资金计划、到位及使用情况。</w:t>
      </w:r>
    </w:p>
    <w:p>
      <w:pPr>
        <w:numPr>
          <w:ilvl w:val="0"/>
          <w:numId w:val="0"/>
        </w:numPr>
        <w:adjustRightInd w:val="0"/>
        <w:snapToGrid w:val="0"/>
        <w:spacing w:line="600" w:lineRule="exact"/>
        <w:rPr>
          <w:rFonts w:hint="eastAsia" w:ascii="楷体_GB2312" w:hAnsi="宋体" w:eastAsia="楷体_GB2312"/>
          <w:b/>
          <w:color w:val="000000" w:themeColor="text1"/>
          <w:sz w:val="32"/>
          <w:szCs w:val="32"/>
          <w:lang w:val="en-US" w:eastAsia="zh-CN"/>
          <w14:textFill>
            <w14:solidFill>
              <w14:schemeClr w14:val="tx1"/>
            </w14:solidFill>
          </w14:textFill>
        </w:rPr>
      </w:pPr>
      <w:r>
        <w:rPr>
          <w:rFonts w:hint="eastAsia" w:ascii="楷体_GB2312" w:hAnsi="宋体" w:eastAsia="楷体_GB2312"/>
          <w:b/>
          <w:color w:val="000000" w:themeColor="text1"/>
          <w:sz w:val="32"/>
          <w:szCs w:val="32"/>
          <w:lang w:val="en-US" w:eastAsia="zh-CN"/>
          <w14:textFill>
            <w14:solidFill>
              <w14:schemeClr w14:val="tx1"/>
            </w14:solidFill>
          </w14:textFill>
        </w:rPr>
        <w:t>一、唐日村远牧点牧道维修项目</w:t>
      </w:r>
    </w:p>
    <w:p>
      <w:pPr>
        <w:adjustRightInd w:val="0"/>
        <w:snapToGrid w:val="0"/>
        <w:spacing w:line="600" w:lineRule="exact"/>
        <w:ind w:firstLine="720"/>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zh-CN"/>
          <w14:textFill>
            <w14:solidFill>
              <w14:schemeClr w14:val="tx1"/>
            </w14:solidFill>
          </w14:textFill>
        </w:rPr>
        <w:t>1．资金计划。</w:t>
      </w:r>
    </w:p>
    <w:p>
      <w:pPr>
        <w:numPr>
          <w:ilvl w:val="0"/>
          <w:numId w:val="0"/>
        </w:numPr>
        <w:spacing w:line="580" w:lineRule="exact"/>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唐日村远牧点牧道维修项目全年预算数10万元，执行数为10万元，完成预算的100%。</w:t>
      </w:r>
    </w:p>
    <w:p>
      <w:pPr>
        <w:numPr>
          <w:ilvl w:val="0"/>
          <w:numId w:val="0"/>
        </w:numPr>
        <w:spacing w:line="580" w:lineRule="exact"/>
        <w:ind w:firstLine="640" w:firstLineChars="200"/>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zh-CN"/>
          <w14:textFill>
            <w14:solidFill>
              <w14:schemeClr w14:val="tx1"/>
            </w14:solidFill>
          </w14:textFill>
        </w:rPr>
        <w:t>2．资金到位。</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资金已于</w:t>
      </w:r>
      <w:r>
        <w:rPr>
          <w:rFonts w:hint="eastAsia" w:ascii="仿宋_GB2312" w:hAnsi="宋体" w:eastAsia="仿宋_GB2312"/>
          <w:color w:val="000000" w:themeColor="text1"/>
          <w:sz w:val="32"/>
          <w:szCs w:val="32"/>
          <w:lang w:val="zh-CN" w:eastAsia="zh-CN"/>
          <w14:textFill>
            <w14:solidFill>
              <w14:schemeClr w14:val="tx1"/>
            </w14:solidFill>
          </w14:textFill>
        </w:rPr>
        <w:t>201</w:t>
      </w:r>
      <w:r>
        <w:rPr>
          <w:rFonts w:hint="eastAsia" w:ascii="仿宋_GB2312" w:hAnsi="宋体" w:eastAsia="仿宋_GB2312"/>
          <w:color w:val="000000" w:themeColor="text1"/>
          <w:sz w:val="32"/>
          <w:szCs w:val="32"/>
          <w:lang w:val="en-US" w:eastAsia="zh-CN"/>
          <w14:textFill>
            <w14:solidFill>
              <w14:schemeClr w14:val="tx1"/>
            </w14:solidFill>
          </w14:textFill>
        </w:rPr>
        <w:t>9</w:t>
      </w:r>
      <w:r>
        <w:rPr>
          <w:rFonts w:hint="eastAsia" w:ascii="仿宋_GB2312" w:hAnsi="宋体" w:eastAsia="仿宋_GB2312"/>
          <w:color w:val="000000" w:themeColor="text1"/>
          <w:sz w:val="32"/>
          <w:szCs w:val="32"/>
          <w:lang w:val="zh-CN" w:eastAsia="zh-CN"/>
          <w14:textFill>
            <w14:solidFill>
              <w14:schemeClr w14:val="tx1"/>
            </w14:solidFill>
          </w14:textFill>
        </w:rPr>
        <w:t>年到位，与计划相符合</w:t>
      </w:r>
      <w:r>
        <w:rPr>
          <w:rFonts w:hint="eastAsia" w:ascii="仿宋_GB2312" w:hAnsi="宋体" w:eastAsia="仿宋_GB2312"/>
          <w:color w:val="000000" w:themeColor="text1"/>
          <w:sz w:val="32"/>
          <w:szCs w:val="32"/>
          <w:lang w:val="zh-CN"/>
          <w14:textFill>
            <w14:solidFill>
              <w14:schemeClr w14:val="tx1"/>
            </w14:solidFill>
          </w14:textFill>
        </w:rPr>
        <w:t>。</w:t>
      </w:r>
    </w:p>
    <w:p>
      <w:pPr>
        <w:numPr>
          <w:ilvl w:val="0"/>
          <w:numId w:val="0"/>
        </w:numPr>
        <w:adjustRightInd w:val="0"/>
        <w:snapToGrid w:val="0"/>
        <w:spacing w:line="600" w:lineRule="exact"/>
        <w:ind w:leftChars="200"/>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en-US" w:eastAsia="zh-CN"/>
          <w14:textFill>
            <w14:solidFill>
              <w14:schemeClr w14:val="tx1"/>
            </w14:solidFill>
          </w14:textFill>
        </w:rPr>
        <w:t>3.</w:t>
      </w:r>
      <w:r>
        <w:rPr>
          <w:rFonts w:hint="eastAsia" w:ascii="楷体_GB2312" w:hAnsi="宋体" w:eastAsia="楷体_GB2312"/>
          <w:color w:val="000000" w:themeColor="text1"/>
          <w:sz w:val="32"/>
          <w:szCs w:val="32"/>
          <w:lang w:val="zh-CN"/>
          <w14:textFill>
            <w14:solidFill>
              <w14:schemeClr w14:val="tx1"/>
            </w14:solidFill>
          </w14:textFill>
        </w:rPr>
        <w:t>资金使用。</w:t>
      </w:r>
    </w:p>
    <w:p>
      <w:pPr>
        <w:adjustRightInd w:val="0"/>
        <w:snapToGrid w:val="0"/>
        <w:spacing w:line="600" w:lineRule="exact"/>
        <w:ind w:firstLine="720"/>
        <w:rPr>
          <w:rFonts w:hint="eastAsia" w:ascii="仿宋_GB2312" w:hAnsi="宋体" w:eastAsia="仿宋_GB2312"/>
          <w:color w:val="000000" w:themeColor="text1"/>
          <w:sz w:val="32"/>
          <w:szCs w:val="32"/>
          <w:lang w:val="en-US" w:eastAsia="zh-CN"/>
          <w14:textFill>
            <w14:solidFill>
              <w14:schemeClr w14:val="tx1"/>
            </w14:solidFill>
          </w14:textFill>
        </w:rPr>
      </w:pPr>
      <w:r>
        <w:rPr>
          <w:rFonts w:hint="eastAsia" w:ascii="仿宋_GB2312" w:hAnsi="宋体" w:eastAsia="仿宋_GB2312"/>
          <w:color w:val="000000" w:themeColor="text1"/>
          <w:sz w:val="32"/>
          <w:szCs w:val="32"/>
          <w:lang w:val="zh-CN" w:eastAsia="zh-CN"/>
          <w14:textFill>
            <w14:solidFill>
              <w14:schemeClr w14:val="tx1"/>
            </w14:solidFill>
          </w14:textFill>
        </w:rPr>
        <w:t>该项目目前已通过镇村初验，拨付</w:t>
      </w:r>
      <w:r>
        <w:rPr>
          <w:rFonts w:hint="eastAsia" w:ascii="仿宋_GB2312" w:hAnsi="宋体" w:eastAsia="仿宋_GB2312"/>
          <w:color w:val="000000" w:themeColor="text1"/>
          <w:sz w:val="32"/>
          <w:szCs w:val="32"/>
          <w:lang w:val="en-US" w:eastAsia="zh-CN"/>
          <w14:textFill>
            <w14:solidFill>
              <w14:schemeClr w14:val="tx1"/>
            </w14:solidFill>
          </w14:textFill>
        </w:rPr>
        <w:t>100%项目款，项目资金与预算相符合。</w:t>
      </w:r>
    </w:p>
    <w:p>
      <w:pPr>
        <w:numPr>
          <w:ilvl w:val="0"/>
          <w:numId w:val="0"/>
        </w:numPr>
        <w:adjustRightInd w:val="0"/>
        <w:snapToGrid w:val="0"/>
        <w:spacing w:line="600" w:lineRule="exact"/>
        <w:rPr>
          <w:rFonts w:hint="eastAsia" w:ascii="楷体_GB2312" w:hAnsi="宋体" w:eastAsia="楷体_GB2312"/>
          <w:b/>
          <w:color w:val="000000" w:themeColor="text1"/>
          <w:sz w:val="32"/>
          <w:szCs w:val="32"/>
          <w:lang w:val="en-US" w:eastAsia="zh-CN"/>
          <w14:textFill>
            <w14:solidFill>
              <w14:schemeClr w14:val="tx1"/>
            </w14:solidFill>
          </w14:textFill>
        </w:rPr>
      </w:pPr>
      <w:r>
        <w:rPr>
          <w:rFonts w:hint="eastAsia" w:ascii="楷体_GB2312" w:hAnsi="宋体" w:eastAsia="楷体_GB2312"/>
          <w:b/>
          <w:color w:val="000000" w:themeColor="text1"/>
          <w:sz w:val="32"/>
          <w:szCs w:val="32"/>
          <w:lang w:val="en-US" w:eastAsia="zh-CN"/>
          <w14:textFill>
            <w14:solidFill>
              <w14:schemeClr w14:val="tx1"/>
            </w14:solidFill>
          </w14:textFill>
        </w:rPr>
        <w:t>二、藏区新居房屋建设项目</w:t>
      </w:r>
    </w:p>
    <w:p>
      <w:pPr>
        <w:adjustRightInd w:val="0"/>
        <w:snapToGrid w:val="0"/>
        <w:spacing w:line="600" w:lineRule="exact"/>
        <w:ind w:firstLine="720"/>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zh-CN"/>
          <w14:textFill>
            <w14:solidFill>
              <w14:schemeClr w14:val="tx1"/>
            </w14:solidFill>
          </w14:textFill>
        </w:rPr>
        <w:t>1．资金计划。</w:t>
      </w:r>
    </w:p>
    <w:p>
      <w:pPr>
        <w:numPr>
          <w:ilvl w:val="0"/>
          <w:numId w:val="0"/>
        </w:numPr>
        <w:spacing w:line="580" w:lineRule="exact"/>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藏区新建房屋建设项目全年预算数33万元，执行数为33万元，完成预算的100%。</w:t>
      </w:r>
    </w:p>
    <w:p>
      <w:pPr>
        <w:numPr>
          <w:ilvl w:val="0"/>
          <w:numId w:val="0"/>
        </w:numPr>
        <w:spacing w:line="580" w:lineRule="exact"/>
        <w:ind w:firstLine="640" w:firstLineChars="200"/>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zh-CN"/>
          <w14:textFill>
            <w14:solidFill>
              <w14:schemeClr w14:val="tx1"/>
            </w14:solidFill>
          </w14:textFill>
        </w:rPr>
        <w:t>2．资金到位。</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资金已于</w:t>
      </w:r>
      <w:r>
        <w:rPr>
          <w:rFonts w:hint="eastAsia" w:ascii="仿宋_GB2312" w:hAnsi="宋体" w:eastAsia="仿宋_GB2312"/>
          <w:color w:val="000000" w:themeColor="text1"/>
          <w:sz w:val="32"/>
          <w:szCs w:val="32"/>
          <w:lang w:val="zh-CN" w:eastAsia="zh-CN"/>
          <w14:textFill>
            <w14:solidFill>
              <w14:schemeClr w14:val="tx1"/>
            </w14:solidFill>
          </w14:textFill>
        </w:rPr>
        <w:t>201</w:t>
      </w:r>
      <w:r>
        <w:rPr>
          <w:rFonts w:hint="eastAsia" w:ascii="仿宋_GB2312" w:hAnsi="宋体" w:eastAsia="仿宋_GB2312"/>
          <w:color w:val="000000" w:themeColor="text1"/>
          <w:sz w:val="32"/>
          <w:szCs w:val="32"/>
          <w:lang w:val="en-US" w:eastAsia="zh-CN"/>
          <w14:textFill>
            <w14:solidFill>
              <w14:schemeClr w14:val="tx1"/>
            </w14:solidFill>
          </w14:textFill>
        </w:rPr>
        <w:t>9</w:t>
      </w:r>
      <w:r>
        <w:rPr>
          <w:rFonts w:hint="eastAsia" w:ascii="仿宋_GB2312" w:hAnsi="宋体" w:eastAsia="仿宋_GB2312"/>
          <w:color w:val="000000" w:themeColor="text1"/>
          <w:sz w:val="32"/>
          <w:szCs w:val="32"/>
          <w:lang w:val="zh-CN" w:eastAsia="zh-CN"/>
          <w14:textFill>
            <w14:solidFill>
              <w14:schemeClr w14:val="tx1"/>
            </w14:solidFill>
          </w14:textFill>
        </w:rPr>
        <w:t>年到位，与计划相符合</w:t>
      </w:r>
      <w:r>
        <w:rPr>
          <w:rFonts w:hint="eastAsia" w:ascii="仿宋_GB2312" w:hAnsi="宋体" w:eastAsia="仿宋_GB2312"/>
          <w:color w:val="000000" w:themeColor="text1"/>
          <w:sz w:val="32"/>
          <w:szCs w:val="32"/>
          <w:lang w:val="zh-CN"/>
          <w14:textFill>
            <w14:solidFill>
              <w14:schemeClr w14:val="tx1"/>
            </w14:solidFill>
          </w14:textFill>
        </w:rPr>
        <w:t>。</w:t>
      </w:r>
    </w:p>
    <w:p>
      <w:pPr>
        <w:numPr>
          <w:ilvl w:val="0"/>
          <w:numId w:val="0"/>
        </w:numPr>
        <w:adjustRightInd w:val="0"/>
        <w:snapToGrid w:val="0"/>
        <w:spacing w:line="600" w:lineRule="exact"/>
        <w:ind w:leftChars="200"/>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en-US" w:eastAsia="zh-CN"/>
          <w14:textFill>
            <w14:solidFill>
              <w14:schemeClr w14:val="tx1"/>
            </w14:solidFill>
          </w14:textFill>
        </w:rPr>
        <w:t>3.</w:t>
      </w:r>
      <w:r>
        <w:rPr>
          <w:rFonts w:hint="eastAsia" w:ascii="楷体_GB2312" w:hAnsi="宋体" w:eastAsia="楷体_GB2312"/>
          <w:color w:val="000000" w:themeColor="text1"/>
          <w:sz w:val="32"/>
          <w:szCs w:val="32"/>
          <w:lang w:val="zh-CN"/>
          <w14:textFill>
            <w14:solidFill>
              <w14:schemeClr w14:val="tx1"/>
            </w14:solidFill>
          </w14:textFill>
        </w:rPr>
        <w:t>资金使用。</w:t>
      </w:r>
    </w:p>
    <w:p>
      <w:pPr>
        <w:adjustRightInd w:val="0"/>
        <w:snapToGrid w:val="0"/>
        <w:spacing w:line="600" w:lineRule="exact"/>
        <w:ind w:firstLine="720"/>
        <w:rPr>
          <w:rFonts w:hint="eastAsia" w:ascii="仿宋_GB2312" w:hAnsi="宋体" w:eastAsia="仿宋_GB2312"/>
          <w:color w:val="000000" w:themeColor="text1"/>
          <w:sz w:val="32"/>
          <w:szCs w:val="32"/>
          <w:lang w:val="zh-CN" w:eastAsia="zh-CN"/>
          <w14:textFill>
            <w14:solidFill>
              <w14:schemeClr w14:val="tx1"/>
            </w14:solidFill>
          </w14:textFill>
        </w:rPr>
      </w:pPr>
      <w:r>
        <w:rPr>
          <w:rFonts w:hint="eastAsia" w:ascii="仿宋_GB2312" w:hAnsi="宋体" w:eastAsia="仿宋_GB2312"/>
          <w:color w:val="000000" w:themeColor="text1"/>
          <w:sz w:val="32"/>
          <w:szCs w:val="32"/>
          <w:lang w:val="zh-CN" w:eastAsia="zh-CN"/>
          <w14:textFill>
            <w14:solidFill>
              <w14:schemeClr w14:val="tx1"/>
            </w14:solidFill>
          </w14:textFill>
        </w:rPr>
        <w:t>该项目目前已通过镇村初验，拨付</w:t>
      </w:r>
      <w:r>
        <w:rPr>
          <w:rFonts w:hint="eastAsia" w:ascii="仿宋_GB2312" w:hAnsi="宋体" w:eastAsia="仿宋_GB2312"/>
          <w:color w:val="000000" w:themeColor="text1"/>
          <w:sz w:val="32"/>
          <w:szCs w:val="32"/>
          <w:lang w:val="en-US" w:eastAsia="zh-CN"/>
          <w14:textFill>
            <w14:solidFill>
              <w14:schemeClr w14:val="tx1"/>
            </w14:solidFill>
          </w14:textFill>
        </w:rPr>
        <w:t>100%项目款，项目资金与预算相符合。</w:t>
      </w:r>
    </w:p>
    <w:p>
      <w:pPr>
        <w:numPr>
          <w:ilvl w:val="0"/>
          <w:numId w:val="0"/>
        </w:numPr>
        <w:adjustRightInd w:val="0"/>
        <w:snapToGrid w:val="0"/>
        <w:spacing w:line="600" w:lineRule="exact"/>
        <w:rPr>
          <w:rFonts w:hint="eastAsia" w:ascii="楷体_GB2312" w:hAnsi="宋体" w:eastAsia="楷体_GB2312"/>
          <w:b/>
          <w:color w:val="000000" w:themeColor="text1"/>
          <w:sz w:val="32"/>
          <w:szCs w:val="32"/>
          <w:lang w:val="en-US" w:eastAsia="zh-CN"/>
          <w14:textFill>
            <w14:solidFill>
              <w14:schemeClr w14:val="tx1"/>
            </w14:solidFill>
          </w14:textFill>
        </w:rPr>
      </w:pPr>
      <w:r>
        <w:rPr>
          <w:rFonts w:hint="eastAsia" w:ascii="楷体_GB2312" w:hAnsi="宋体" w:eastAsia="楷体_GB2312"/>
          <w:b/>
          <w:color w:val="000000" w:themeColor="text1"/>
          <w:sz w:val="32"/>
          <w:szCs w:val="32"/>
          <w:lang w:val="en-US" w:eastAsia="zh-CN"/>
          <w14:textFill>
            <w14:solidFill>
              <w14:schemeClr w14:val="tx1"/>
            </w14:solidFill>
          </w14:textFill>
        </w:rPr>
        <w:t>三、2019年村级运行维护项目</w:t>
      </w:r>
    </w:p>
    <w:p>
      <w:pPr>
        <w:adjustRightInd w:val="0"/>
        <w:snapToGrid w:val="0"/>
        <w:spacing w:line="600" w:lineRule="exact"/>
        <w:ind w:firstLine="720"/>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zh-CN"/>
          <w14:textFill>
            <w14:solidFill>
              <w14:schemeClr w14:val="tx1"/>
            </w14:solidFill>
          </w14:textFill>
        </w:rPr>
        <w:t>1．资金计划。</w:t>
      </w:r>
    </w:p>
    <w:p>
      <w:pPr>
        <w:numPr>
          <w:ilvl w:val="0"/>
          <w:numId w:val="0"/>
        </w:numPr>
        <w:spacing w:line="580" w:lineRule="exact"/>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2019年村级运行维护项目全年预算数49万元，执行数为49万元，完成预算的100%。</w:t>
      </w:r>
    </w:p>
    <w:p>
      <w:pPr>
        <w:numPr>
          <w:ilvl w:val="0"/>
          <w:numId w:val="0"/>
        </w:numPr>
        <w:spacing w:line="580" w:lineRule="exact"/>
        <w:ind w:firstLine="640" w:firstLineChars="200"/>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zh-CN"/>
          <w14:textFill>
            <w14:solidFill>
              <w14:schemeClr w14:val="tx1"/>
            </w14:solidFill>
          </w14:textFill>
        </w:rPr>
        <w:t>2．资金到位。</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资金已于</w:t>
      </w:r>
      <w:r>
        <w:rPr>
          <w:rFonts w:hint="eastAsia" w:ascii="仿宋_GB2312" w:hAnsi="宋体" w:eastAsia="仿宋_GB2312"/>
          <w:color w:val="000000" w:themeColor="text1"/>
          <w:sz w:val="32"/>
          <w:szCs w:val="32"/>
          <w:lang w:val="zh-CN" w:eastAsia="zh-CN"/>
          <w14:textFill>
            <w14:solidFill>
              <w14:schemeClr w14:val="tx1"/>
            </w14:solidFill>
          </w14:textFill>
        </w:rPr>
        <w:t>201</w:t>
      </w:r>
      <w:r>
        <w:rPr>
          <w:rFonts w:hint="eastAsia" w:ascii="仿宋_GB2312" w:hAnsi="宋体" w:eastAsia="仿宋_GB2312"/>
          <w:color w:val="000000" w:themeColor="text1"/>
          <w:sz w:val="32"/>
          <w:szCs w:val="32"/>
          <w:lang w:val="en-US" w:eastAsia="zh-CN"/>
          <w14:textFill>
            <w14:solidFill>
              <w14:schemeClr w14:val="tx1"/>
            </w14:solidFill>
          </w14:textFill>
        </w:rPr>
        <w:t>9</w:t>
      </w:r>
      <w:r>
        <w:rPr>
          <w:rFonts w:hint="eastAsia" w:ascii="仿宋_GB2312" w:hAnsi="宋体" w:eastAsia="仿宋_GB2312"/>
          <w:color w:val="000000" w:themeColor="text1"/>
          <w:sz w:val="32"/>
          <w:szCs w:val="32"/>
          <w:lang w:val="zh-CN" w:eastAsia="zh-CN"/>
          <w14:textFill>
            <w14:solidFill>
              <w14:schemeClr w14:val="tx1"/>
            </w14:solidFill>
          </w14:textFill>
        </w:rPr>
        <w:t>年到位，与计划相符合</w:t>
      </w:r>
      <w:r>
        <w:rPr>
          <w:rFonts w:hint="eastAsia" w:ascii="仿宋_GB2312" w:hAnsi="宋体" w:eastAsia="仿宋_GB2312"/>
          <w:color w:val="000000" w:themeColor="text1"/>
          <w:sz w:val="32"/>
          <w:szCs w:val="32"/>
          <w:lang w:val="zh-CN"/>
          <w14:textFill>
            <w14:solidFill>
              <w14:schemeClr w14:val="tx1"/>
            </w14:solidFill>
          </w14:textFill>
        </w:rPr>
        <w:t>。</w:t>
      </w:r>
    </w:p>
    <w:p>
      <w:pPr>
        <w:numPr>
          <w:ilvl w:val="0"/>
          <w:numId w:val="0"/>
        </w:numPr>
        <w:adjustRightInd w:val="0"/>
        <w:snapToGrid w:val="0"/>
        <w:spacing w:line="600" w:lineRule="exact"/>
        <w:ind w:leftChars="200"/>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en-US" w:eastAsia="zh-CN"/>
          <w14:textFill>
            <w14:solidFill>
              <w14:schemeClr w14:val="tx1"/>
            </w14:solidFill>
          </w14:textFill>
        </w:rPr>
        <w:t>3.</w:t>
      </w:r>
      <w:r>
        <w:rPr>
          <w:rFonts w:hint="eastAsia" w:ascii="楷体_GB2312" w:hAnsi="宋体" w:eastAsia="楷体_GB2312"/>
          <w:color w:val="000000" w:themeColor="text1"/>
          <w:sz w:val="32"/>
          <w:szCs w:val="32"/>
          <w:lang w:val="zh-CN"/>
          <w14:textFill>
            <w14:solidFill>
              <w14:schemeClr w14:val="tx1"/>
            </w14:solidFill>
          </w14:textFill>
        </w:rPr>
        <w:t>资金使用。</w:t>
      </w:r>
    </w:p>
    <w:p>
      <w:pPr>
        <w:adjustRightInd w:val="0"/>
        <w:snapToGrid w:val="0"/>
        <w:spacing w:line="600" w:lineRule="exact"/>
        <w:ind w:firstLine="720"/>
        <w:rPr>
          <w:rFonts w:hint="eastAsia" w:ascii="仿宋_GB2312" w:hAnsi="宋体" w:eastAsia="仿宋_GB2312"/>
          <w:color w:val="000000" w:themeColor="text1"/>
          <w:sz w:val="32"/>
          <w:szCs w:val="32"/>
          <w:lang w:val="zh-CN" w:eastAsia="zh-CN"/>
          <w14:textFill>
            <w14:solidFill>
              <w14:schemeClr w14:val="tx1"/>
            </w14:solidFill>
          </w14:textFill>
        </w:rPr>
      </w:pPr>
      <w:r>
        <w:rPr>
          <w:rFonts w:hint="eastAsia" w:ascii="仿宋_GB2312" w:hAnsi="宋体" w:eastAsia="仿宋_GB2312"/>
          <w:color w:val="000000" w:themeColor="text1"/>
          <w:sz w:val="32"/>
          <w:szCs w:val="32"/>
          <w:lang w:val="zh-CN" w:eastAsia="zh-CN"/>
          <w14:textFill>
            <w14:solidFill>
              <w14:schemeClr w14:val="tx1"/>
            </w14:solidFill>
          </w14:textFill>
        </w:rPr>
        <w:t>该项目目前已通过镇村初验，拨付</w:t>
      </w:r>
      <w:r>
        <w:rPr>
          <w:rFonts w:hint="eastAsia" w:ascii="仿宋_GB2312" w:hAnsi="宋体" w:eastAsia="仿宋_GB2312"/>
          <w:color w:val="000000" w:themeColor="text1"/>
          <w:sz w:val="32"/>
          <w:szCs w:val="32"/>
          <w:lang w:val="en-US" w:eastAsia="zh-CN"/>
          <w14:textFill>
            <w14:solidFill>
              <w14:schemeClr w14:val="tx1"/>
            </w14:solidFill>
          </w14:textFill>
        </w:rPr>
        <w:t>100%项目款，项目资金与预算相符合。</w:t>
      </w:r>
    </w:p>
    <w:p>
      <w:pPr>
        <w:pStyle w:val="2"/>
        <w:rPr>
          <w:rFonts w:hint="eastAsia"/>
          <w:lang w:val="zh-CN" w:eastAsia="zh-CN"/>
        </w:rPr>
      </w:pP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（三）项目财务管理情况。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项目资金的使用进行透明化管理，资金的来源及使用途径均已公示公告并成立了以镇纪委成员和村会计的项目资金监管小组做到项目资金用到实处。</w:t>
      </w:r>
    </w:p>
    <w:p>
      <w:pPr>
        <w:adjustRightInd w:val="0"/>
        <w:snapToGrid w:val="0"/>
        <w:spacing w:line="600" w:lineRule="exact"/>
        <w:ind w:firstLine="720"/>
        <w:rPr>
          <w:rFonts w:ascii="黑体" w:hAnsi="宋体" w:eastAsia="黑体"/>
          <w:color w:val="000000" w:themeColor="text1"/>
          <w:sz w:val="32"/>
          <w:szCs w:val="32"/>
          <w14:textFill>
            <w14:solidFill>
              <w14:schemeClr w14:val="tx1"/>
            </w14:solidFill>
          </w14:textFill>
        </w:rPr>
      </w:pPr>
      <w:r>
        <w:rPr>
          <w:rFonts w:hint="eastAsia" w:ascii="黑体" w:hAnsi="宋体" w:eastAsia="黑体"/>
          <w:color w:val="000000" w:themeColor="text1"/>
          <w:sz w:val="32"/>
          <w:szCs w:val="32"/>
          <w14:textFill>
            <w14:solidFill>
              <w14:schemeClr w14:val="tx1"/>
            </w14:solidFill>
          </w14:textFill>
        </w:rPr>
        <w:t>三、项目实施及管理情况</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结合项目组织实施管理办法，重点围绕以下内容进行分析评价，并对自评中发现的问题分析说明。</w:t>
      </w:r>
    </w:p>
    <w:p>
      <w:pPr>
        <w:numPr>
          <w:ilvl w:val="0"/>
          <w:numId w:val="9"/>
        </w:numPr>
        <w:adjustRightInd w:val="0"/>
        <w:snapToGrid w:val="0"/>
        <w:spacing w:line="600" w:lineRule="exact"/>
        <w:ind w:firstLine="720"/>
        <w:rPr>
          <w:rFonts w:hint="eastAsia"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项目组织架构及实施流程。</w:t>
      </w:r>
    </w:p>
    <w:p>
      <w:pPr>
        <w:adjustRightInd w:val="0"/>
        <w:snapToGrid w:val="0"/>
        <w:spacing w:line="600" w:lineRule="exact"/>
        <w:ind w:firstLine="720"/>
        <w:rPr>
          <w:rFonts w:hint="eastAsia"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项目成立了以村委会成员牵头的项目理事会，主要负责对项目的推进和项目的监管。制定了一套切实可行的管理制度并与理事会成员的组成进行了为期</w:t>
      </w:r>
      <w:r>
        <w:rPr>
          <w:rFonts w:hint="eastAsia" w:ascii="仿宋_GB2312" w:hAnsi="宋体" w:eastAsia="仿宋_GB2312"/>
          <w:color w:val="000000" w:themeColor="text1"/>
          <w:sz w:val="32"/>
          <w:szCs w:val="32"/>
          <w:lang w:val="zh-CN" w:eastAsia="zh-CN"/>
          <w14:textFill>
            <w14:solidFill>
              <w14:schemeClr w14:val="tx1"/>
            </w14:solidFill>
          </w14:textFill>
        </w:rPr>
        <w:t>7日的公示公告，公式期内无异议。</w:t>
      </w:r>
    </w:p>
    <w:p>
      <w:pPr>
        <w:numPr>
          <w:ilvl w:val="0"/>
          <w:numId w:val="9"/>
        </w:numPr>
        <w:adjustRightInd w:val="0"/>
        <w:snapToGrid w:val="0"/>
        <w:spacing w:line="600" w:lineRule="exact"/>
        <w:ind w:left="0" w:leftChars="0" w:firstLine="720" w:firstLineChars="0"/>
        <w:rPr>
          <w:rFonts w:hint="eastAsia"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项目管理情况。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项目资金的使用进行透明化管理，资金的来源及使用途径均已公示公告并成立了以镇纪委成员和村会计的项目资金监管小组做到项目资金用到实处。</w:t>
      </w:r>
    </w:p>
    <w:p>
      <w:pPr>
        <w:numPr>
          <w:ilvl w:val="0"/>
          <w:numId w:val="9"/>
        </w:numPr>
        <w:adjustRightInd w:val="0"/>
        <w:snapToGrid w:val="0"/>
        <w:spacing w:line="600" w:lineRule="exact"/>
        <w:ind w:left="0" w:leftChars="0" w:firstLine="720" w:firstLineChars="0"/>
        <w:rPr>
          <w:rFonts w:hint="eastAsia"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项目监管情况。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项目成立了以村委会成员牵头的项目理事会，主要负责对项目的推进和项目的监管。制定了一套切实可行的管理制度并与理事会成员的组成进行了为期</w:t>
      </w:r>
      <w:r>
        <w:rPr>
          <w:rFonts w:hint="eastAsia" w:ascii="仿宋_GB2312" w:hAnsi="宋体" w:eastAsia="仿宋_GB2312"/>
          <w:color w:val="000000" w:themeColor="text1"/>
          <w:sz w:val="32"/>
          <w:szCs w:val="32"/>
          <w:lang w:val="zh-CN" w:eastAsia="zh-CN"/>
          <w14:textFill>
            <w14:solidFill>
              <w14:schemeClr w14:val="tx1"/>
            </w14:solidFill>
          </w14:textFill>
        </w:rPr>
        <w:t>7日的公示公告，公式期内无异议。</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黑体" w:hAnsi="宋体" w:eastAsia="黑体"/>
          <w:color w:val="000000" w:themeColor="text1"/>
          <w:sz w:val="32"/>
          <w:szCs w:val="32"/>
          <w14:textFill>
            <w14:solidFill>
              <w14:schemeClr w14:val="tx1"/>
            </w14:solidFill>
          </w14:textFill>
        </w:rPr>
        <w:t>四、项目绩效情况</w:t>
      </w:r>
      <w:r>
        <w:rPr>
          <w:rFonts w:hint="eastAsia" w:ascii="仿宋_GB2312" w:hAnsi="宋体" w:eastAsia="仿宋_GB2312"/>
          <w:color w:val="000000" w:themeColor="text1"/>
          <w:sz w:val="32"/>
          <w:szCs w:val="32"/>
          <w:lang w:val="zh-CN"/>
          <w14:textFill>
            <w14:solidFill>
              <w14:schemeClr w14:val="tx1"/>
            </w14:solidFill>
          </w14:textFill>
        </w:rPr>
        <w:tab/>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（一）项目完成情况。</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包括项目完成数量、质量、时效、成本等情况，对照项目计划完成目标，对截止评价时点的任务量完成、质量标准、进度计划、成本控制目标的实现程度进行评价，并进行分析说明。</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（二）项目效益情况。</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从项目经济效益、社会效益、生态效益、可持续效益以及服务对象满意度等方面对项目效益进行全面分析评价。</w:t>
      </w:r>
    </w:p>
    <w:p>
      <w:pPr>
        <w:adjustRightInd w:val="0"/>
        <w:snapToGrid w:val="0"/>
        <w:spacing w:line="600" w:lineRule="exact"/>
        <w:ind w:firstLine="720"/>
        <w:rPr>
          <w:rFonts w:ascii="黑体" w:hAnsi="宋体" w:eastAsia="黑体"/>
          <w:color w:val="000000" w:themeColor="text1"/>
          <w:sz w:val="32"/>
          <w:szCs w:val="32"/>
          <w14:textFill>
            <w14:solidFill>
              <w14:schemeClr w14:val="tx1"/>
            </w14:solidFill>
          </w14:textFill>
        </w:rPr>
      </w:pPr>
      <w:r>
        <w:rPr>
          <w:rFonts w:hint="eastAsia" w:ascii="黑体" w:hAnsi="宋体" w:eastAsia="黑体"/>
          <w:color w:val="000000" w:themeColor="text1"/>
          <w:sz w:val="32"/>
          <w:szCs w:val="32"/>
          <w14:textFill>
            <w14:solidFill>
              <w14:schemeClr w14:val="tx1"/>
            </w14:solidFill>
          </w14:textFill>
        </w:rPr>
        <w:t>五、评价结论及建议</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（一）评价结论。</w:t>
      </w:r>
    </w:p>
    <w:p>
      <w:pPr>
        <w:adjustRightInd w:val="0"/>
        <w:snapToGrid w:val="0"/>
        <w:spacing w:line="600" w:lineRule="exact"/>
        <w:ind w:firstLine="640" w:firstLineChars="200"/>
        <w:rPr>
          <w:rFonts w:ascii="仿宋_GB2312" w:hAnsi="宋体" w:eastAsia="仿宋_GB2312"/>
          <w:color w:val="000000" w:themeColor="text1"/>
          <w:sz w:val="32"/>
          <w:szCs w:val="32"/>
          <w:bdr w:val="single" w:color="auto" w:sz="4" w:space="0"/>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结合项目自身特点、评价重点及管理办法等要求，围绕专项项目支出绩效评价指标体系对项目进行总体评价。</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（二）存在的问题。</w:t>
      </w:r>
    </w:p>
    <w:p>
      <w:pPr>
        <w:adjustRightInd w:val="0"/>
        <w:snapToGrid w:val="0"/>
        <w:spacing w:line="600" w:lineRule="exact"/>
        <w:ind w:firstLine="640" w:firstLineChars="20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项目建成后，后期维护不到位。</w:t>
      </w:r>
      <w:r>
        <w:rPr>
          <w:rFonts w:hint="eastAsia" w:ascii="仿宋_GB2312" w:hAnsi="宋体" w:eastAsia="仿宋_GB2312"/>
          <w:color w:val="000000" w:themeColor="text1"/>
          <w:sz w:val="32"/>
          <w:szCs w:val="32"/>
          <w:lang w:val="zh-CN"/>
          <w14:textFill>
            <w14:solidFill>
              <w14:schemeClr w14:val="tx1"/>
            </w14:solidFill>
          </w14:textFill>
        </w:rPr>
        <w:tab/>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（三）相关建议。</w:t>
      </w:r>
    </w:p>
    <w:p>
      <w:pPr>
        <w:adjustRightInd w:val="0"/>
        <w:snapToGrid w:val="0"/>
        <w:spacing w:line="600" w:lineRule="exact"/>
        <w:ind w:firstLine="640" w:firstLineChars="20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建议上级部门拨付后期专项维护费用。</w:t>
      </w:r>
    </w:p>
    <w:p>
      <w:pPr>
        <w:spacing w:line="580" w:lineRule="exact"/>
        <w:ind w:firstLine="64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rPr>
          <w:rFonts w:ascii="仿宋_GB2312" w:hAnsi="仿宋_GB2312" w:eastAsia="仿宋_GB2312" w:cs="仿宋_GB2312"/>
          <w:color w:val="000000" w:themeColor="text1"/>
          <w:sz w:val="32"/>
          <w:szCs w:val="32"/>
          <w14:textFill>
            <w14:solidFill>
              <w14:schemeClr w14:val="tx1"/>
            </w14:solidFill>
          </w14:textFill>
        </w:rPr>
      </w:pPr>
    </w:p>
    <w:p>
      <w:pPr>
        <w:widowControl/>
        <w:jc w:val="left"/>
        <w:rPr>
          <w:rStyle w:val="27"/>
          <w:rFonts w:ascii="黑体" w:hAnsi="黑体" w:eastAsia="黑体"/>
          <w:b w:val="0"/>
          <w:color w:val="000000" w:themeColor="text1"/>
          <w14:textFill>
            <w14:solidFill>
              <w14:schemeClr w14:val="tx1"/>
            </w14:solidFill>
          </w14:textFill>
        </w:rPr>
      </w:pPr>
    </w:p>
    <w:p>
      <w:pPr>
        <w:widowControl/>
        <w:jc w:val="left"/>
        <w:rPr>
          <w:rStyle w:val="27"/>
          <w:rFonts w:ascii="黑体" w:hAnsi="黑体" w:eastAsia="黑体"/>
          <w:b w:val="0"/>
          <w:color w:val="000000" w:themeColor="text1"/>
          <w14:textFill>
            <w14:solidFill>
              <w14:schemeClr w14:val="tx1"/>
            </w14:solidFill>
          </w14:textFill>
        </w:rPr>
      </w:pPr>
      <w:r>
        <w:rPr>
          <w:rStyle w:val="27"/>
          <w:rFonts w:ascii="黑体" w:hAnsi="黑体" w:eastAsia="黑体"/>
          <w:b w:val="0"/>
          <w:color w:val="000000" w:themeColor="text1"/>
          <w14:textFill>
            <w14:solidFill>
              <w14:schemeClr w14:val="tx1"/>
            </w14:solidFill>
          </w14:textFill>
        </w:rPr>
        <w:br w:type="page"/>
      </w:r>
    </w:p>
    <w:p>
      <w:pPr>
        <w:spacing w:line="600" w:lineRule="exact"/>
        <w:jc w:val="center"/>
        <w:outlineLvl w:val="9"/>
        <w:rPr>
          <w:rStyle w:val="27"/>
          <w:rFonts w:ascii="黑体" w:hAnsi="黑体" w:eastAsia="黑体"/>
          <w:b w:val="0"/>
          <w:color w:val="000000" w:themeColor="text1"/>
          <w14:textFill>
            <w14:solidFill>
              <w14:schemeClr w14:val="tx1"/>
            </w14:solidFill>
          </w14:textFill>
        </w:rPr>
      </w:pPr>
    </w:p>
    <w:p>
      <w:pPr>
        <w:spacing w:line="600" w:lineRule="exact"/>
        <w:jc w:val="center"/>
        <w:outlineLvl w:val="0"/>
        <w:rPr>
          <w:rStyle w:val="27"/>
          <w:rFonts w:ascii="黑体" w:hAnsi="黑体" w:eastAsia="黑体"/>
          <w:b w:val="0"/>
          <w:color w:val="000000" w:themeColor="text1"/>
          <w14:textFill>
            <w14:solidFill>
              <w14:schemeClr w14:val="tx1"/>
            </w14:solidFill>
          </w14:textFill>
        </w:rPr>
      </w:pPr>
      <w:bookmarkStart w:id="84" w:name="_Toc15396618"/>
      <w:bookmarkStart w:id="85" w:name="_Toc11600"/>
      <w:r>
        <w:rPr>
          <w:rFonts w:hint="eastAsia" w:ascii="黑体" w:hAnsi="黑体" w:eastAsia="黑体"/>
          <w:color w:val="000000" w:themeColor="text1"/>
          <w:sz w:val="44"/>
          <w:szCs w:val="44"/>
          <w14:textFill>
            <w14:solidFill>
              <w14:schemeClr w14:val="tx1"/>
            </w14:solidFill>
          </w14:textFill>
        </w:rPr>
        <w:t>第</w:t>
      </w:r>
      <w:r>
        <w:rPr>
          <w:rStyle w:val="27"/>
          <w:rFonts w:hint="eastAsia" w:ascii="黑体" w:hAnsi="黑体" w:eastAsia="黑体"/>
          <w:b w:val="0"/>
          <w:color w:val="000000" w:themeColor="text1"/>
          <w14:textFill>
            <w14:solidFill>
              <w14:schemeClr w14:val="tx1"/>
            </w14:solidFill>
          </w14:textFill>
        </w:rPr>
        <w:t>五部分 附表</w:t>
      </w:r>
      <w:bookmarkEnd w:id="81"/>
      <w:bookmarkEnd w:id="84"/>
      <w:bookmarkEnd w:id="85"/>
    </w:p>
    <w:p>
      <w:pPr>
        <w:spacing w:line="600" w:lineRule="exact"/>
        <w:jc w:val="center"/>
        <w:outlineLvl w:val="9"/>
        <w:rPr>
          <w:rFonts w:ascii="仿宋" w:hAnsi="仿宋" w:eastAsia="仿宋"/>
          <w:b/>
          <w:color w:val="000000" w:themeColor="text1"/>
          <w:sz w:val="44"/>
          <w:szCs w:val="44"/>
          <w14:textFill>
            <w14:solidFill>
              <w14:schemeClr w14:val="tx1"/>
            </w14:solidFill>
          </w14:textFill>
        </w:rPr>
      </w:pPr>
    </w:p>
    <w:p>
      <w:pPr>
        <w:pStyle w:val="4"/>
        <w:rPr>
          <w:rFonts w:ascii="仿宋" w:hAnsi="仿宋" w:eastAsia="仿宋"/>
          <w:color w:val="000000" w:themeColor="text1"/>
          <w14:textFill>
            <w14:solidFill>
              <w14:schemeClr w14:val="tx1"/>
            </w14:solidFill>
          </w14:textFill>
        </w:rPr>
      </w:pPr>
      <w:bookmarkStart w:id="86" w:name="_Toc15396619"/>
      <w:bookmarkStart w:id="87" w:name="_Toc23419"/>
      <w:r>
        <w:rPr>
          <w:rFonts w:hint="eastAsia" w:ascii="仿宋" w:hAnsi="仿宋" w:eastAsia="仿宋"/>
          <w:b w:val="0"/>
          <w:color w:val="000000" w:themeColor="text1"/>
          <w14:textFill>
            <w14:solidFill>
              <w14:schemeClr w14:val="tx1"/>
            </w14:solidFill>
          </w14:textFill>
        </w:rPr>
        <w:t>一、收</w:t>
      </w:r>
      <w:r>
        <w:rPr>
          <w:rStyle w:val="28"/>
          <w:rFonts w:hint="eastAsia" w:ascii="仿宋" w:hAnsi="仿宋" w:eastAsia="仿宋"/>
          <w:b w:val="0"/>
          <w:bCs w:val="0"/>
          <w:color w:val="000000" w:themeColor="text1"/>
          <w14:textFill>
            <w14:solidFill>
              <w14:schemeClr w14:val="tx1"/>
            </w14:solidFill>
          </w14:textFill>
        </w:rPr>
        <w:t>入支出决算总表</w:t>
      </w:r>
      <w:bookmarkEnd w:id="86"/>
      <w:bookmarkEnd w:id="87"/>
    </w:p>
    <w:p>
      <w:pPr>
        <w:pStyle w:val="4"/>
        <w:rPr>
          <w:rFonts w:ascii="仿宋" w:hAnsi="仿宋" w:eastAsia="仿宋"/>
          <w:color w:val="000000" w:themeColor="text1"/>
          <w14:textFill>
            <w14:solidFill>
              <w14:schemeClr w14:val="tx1"/>
            </w14:solidFill>
          </w14:textFill>
        </w:rPr>
      </w:pPr>
      <w:bookmarkStart w:id="88" w:name="_Toc28674"/>
      <w:bookmarkStart w:id="89" w:name="_Toc15396620"/>
      <w:r>
        <w:rPr>
          <w:rFonts w:hint="eastAsia" w:ascii="仿宋" w:hAnsi="仿宋" w:eastAsia="仿宋"/>
          <w:b w:val="0"/>
          <w:color w:val="000000" w:themeColor="text1"/>
          <w14:textFill>
            <w14:solidFill>
              <w14:schemeClr w14:val="tx1"/>
            </w14:solidFill>
          </w14:textFill>
        </w:rPr>
        <w:t>二、收</w:t>
      </w:r>
      <w:r>
        <w:rPr>
          <w:rStyle w:val="28"/>
          <w:rFonts w:hint="eastAsia" w:ascii="仿宋" w:hAnsi="仿宋" w:eastAsia="仿宋"/>
          <w:b w:val="0"/>
          <w:bCs w:val="0"/>
          <w:color w:val="000000" w:themeColor="text1"/>
          <w14:textFill>
            <w14:solidFill>
              <w14:schemeClr w14:val="tx1"/>
            </w14:solidFill>
          </w14:textFill>
        </w:rPr>
        <w:t>入决算表</w:t>
      </w:r>
      <w:bookmarkEnd w:id="88"/>
      <w:bookmarkEnd w:id="89"/>
    </w:p>
    <w:p>
      <w:pPr>
        <w:pStyle w:val="4"/>
        <w:rPr>
          <w:rFonts w:ascii="仿宋" w:hAnsi="仿宋" w:eastAsia="仿宋"/>
          <w:color w:val="000000" w:themeColor="text1"/>
          <w14:textFill>
            <w14:solidFill>
              <w14:schemeClr w14:val="tx1"/>
            </w14:solidFill>
          </w14:textFill>
        </w:rPr>
      </w:pPr>
      <w:bookmarkStart w:id="90" w:name="_Toc15396621"/>
      <w:bookmarkStart w:id="91" w:name="_Toc18635"/>
      <w:r>
        <w:rPr>
          <w:rStyle w:val="28"/>
          <w:rFonts w:hint="eastAsia" w:ascii="仿宋" w:hAnsi="仿宋" w:eastAsia="仿宋"/>
          <w:b w:val="0"/>
          <w:bCs w:val="0"/>
          <w:color w:val="000000" w:themeColor="text1"/>
          <w14:textFill>
            <w14:solidFill>
              <w14:schemeClr w14:val="tx1"/>
            </w14:solidFill>
          </w14:textFill>
        </w:rPr>
        <w:t>三、</w:t>
      </w:r>
      <w:r>
        <w:rPr>
          <w:rFonts w:hint="eastAsia" w:ascii="仿宋" w:hAnsi="仿宋" w:eastAsia="仿宋"/>
          <w:b w:val="0"/>
          <w:color w:val="000000" w:themeColor="text1"/>
          <w14:textFill>
            <w14:solidFill>
              <w14:schemeClr w14:val="tx1"/>
            </w14:solidFill>
          </w14:textFill>
        </w:rPr>
        <w:t>支</w:t>
      </w:r>
      <w:r>
        <w:rPr>
          <w:rStyle w:val="28"/>
          <w:rFonts w:hint="eastAsia" w:ascii="仿宋" w:hAnsi="仿宋" w:eastAsia="仿宋"/>
          <w:b w:val="0"/>
          <w:bCs w:val="0"/>
          <w:color w:val="000000" w:themeColor="text1"/>
          <w14:textFill>
            <w14:solidFill>
              <w14:schemeClr w14:val="tx1"/>
            </w14:solidFill>
          </w14:textFill>
        </w:rPr>
        <w:t>出决算表</w:t>
      </w:r>
      <w:bookmarkEnd w:id="90"/>
      <w:bookmarkEnd w:id="91"/>
    </w:p>
    <w:p>
      <w:pPr>
        <w:pStyle w:val="4"/>
        <w:rPr>
          <w:rFonts w:ascii="仿宋" w:hAnsi="仿宋" w:eastAsia="仿宋"/>
          <w:b w:val="0"/>
          <w:color w:val="000000" w:themeColor="text1"/>
          <w14:textFill>
            <w14:solidFill>
              <w14:schemeClr w14:val="tx1"/>
            </w14:solidFill>
          </w14:textFill>
        </w:rPr>
      </w:pPr>
      <w:bookmarkStart w:id="92" w:name="_Toc24838"/>
      <w:bookmarkStart w:id="93" w:name="_Toc15396622"/>
      <w:r>
        <w:rPr>
          <w:rStyle w:val="28"/>
          <w:rFonts w:hint="eastAsia" w:ascii="仿宋" w:hAnsi="仿宋" w:eastAsia="仿宋"/>
          <w:b w:val="0"/>
          <w:bCs w:val="0"/>
          <w:color w:val="000000" w:themeColor="text1"/>
          <w14:textFill>
            <w14:solidFill>
              <w14:schemeClr w14:val="tx1"/>
            </w14:solidFill>
          </w14:textFill>
        </w:rPr>
        <w:t>四、</w:t>
      </w:r>
      <w:r>
        <w:rPr>
          <w:rFonts w:hint="eastAsia" w:ascii="仿宋" w:hAnsi="仿宋" w:eastAsia="仿宋"/>
          <w:b w:val="0"/>
          <w:color w:val="000000" w:themeColor="text1"/>
          <w14:textFill>
            <w14:solidFill>
              <w14:schemeClr w14:val="tx1"/>
            </w14:solidFill>
          </w14:textFill>
        </w:rPr>
        <w:t>财</w:t>
      </w:r>
      <w:r>
        <w:rPr>
          <w:rStyle w:val="28"/>
          <w:rFonts w:hint="eastAsia" w:ascii="仿宋" w:hAnsi="仿宋" w:eastAsia="仿宋"/>
          <w:b w:val="0"/>
          <w:bCs w:val="0"/>
          <w:color w:val="000000" w:themeColor="text1"/>
          <w14:textFill>
            <w14:solidFill>
              <w14:schemeClr w14:val="tx1"/>
            </w14:solidFill>
          </w14:textFill>
        </w:rPr>
        <w:t>政拨款收入支出决算总表</w:t>
      </w:r>
      <w:bookmarkEnd w:id="92"/>
      <w:bookmarkEnd w:id="93"/>
    </w:p>
    <w:p>
      <w:pPr>
        <w:pStyle w:val="4"/>
        <w:rPr>
          <w:rStyle w:val="28"/>
          <w:rFonts w:ascii="仿宋" w:hAnsi="仿宋" w:eastAsia="仿宋"/>
          <w:b w:val="0"/>
          <w:bCs w:val="0"/>
          <w:color w:val="000000" w:themeColor="text1"/>
          <w14:textFill>
            <w14:solidFill>
              <w14:schemeClr w14:val="tx1"/>
            </w14:solidFill>
          </w14:textFill>
        </w:rPr>
      </w:pPr>
      <w:bookmarkStart w:id="94" w:name="_Toc16256"/>
      <w:bookmarkStart w:id="95" w:name="_Toc15396623"/>
      <w:r>
        <w:rPr>
          <w:rStyle w:val="28"/>
          <w:rFonts w:hint="eastAsia" w:ascii="仿宋" w:hAnsi="仿宋" w:eastAsia="仿宋"/>
          <w:b w:val="0"/>
          <w:bCs w:val="0"/>
          <w:color w:val="000000" w:themeColor="text1"/>
          <w14:textFill>
            <w14:solidFill>
              <w14:schemeClr w14:val="tx1"/>
            </w14:solidFill>
          </w14:textFill>
        </w:rPr>
        <w:t>五、</w:t>
      </w:r>
      <w:r>
        <w:rPr>
          <w:rFonts w:hint="eastAsia" w:ascii="仿宋" w:hAnsi="仿宋" w:eastAsia="仿宋"/>
          <w:b w:val="0"/>
          <w:color w:val="000000" w:themeColor="text1"/>
          <w14:textFill>
            <w14:solidFill>
              <w14:schemeClr w14:val="tx1"/>
            </w14:solidFill>
          </w14:textFill>
        </w:rPr>
        <w:t>财</w:t>
      </w:r>
      <w:r>
        <w:rPr>
          <w:rStyle w:val="28"/>
          <w:rFonts w:hint="eastAsia" w:ascii="仿宋" w:hAnsi="仿宋" w:eastAsia="仿宋"/>
          <w:b w:val="0"/>
          <w:bCs w:val="0"/>
          <w:color w:val="000000" w:themeColor="text1"/>
          <w14:textFill>
            <w14:solidFill>
              <w14:schemeClr w14:val="tx1"/>
            </w14:solidFill>
          </w14:textFill>
        </w:rPr>
        <w:t>政拨款支出决算明细表</w:t>
      </w:r>
      <w:bookmarkEnd w:id="94"/>
      <w:bookmarkEnd w:id="95"/>
      <w:bookmarkStart w:id="96" w:name="_Toc15396624"/>
    </w:p>
    <w:p>
      <w:pPr>
        <w:pStyle w:val="4"/>
        <w:rPr>
          <w:rFonts w:ascii="仿宋" w:hAnsi="仿宋" w:eastAsia="仿宋"/>
          <w:color w:val="000000" w:themeColor="text1"/>
          <w14:textFill>
            <w14:solidFill>
              <w14:schemeClr w14:val="tx1"/>
            </w14:solidFill>
          </w14:textFill>
        </w:rPr>
      </w:pPr>
      <w:bookmarkStart w:id="97" w:name="_Toc16832"/>
      <w:r>
        <w:rPr>
          <w:rStyle w:val="28"/>
          <w:rFonts w:hint="eastAsia" w:ascii="仿宋" w:hAnsi="仿宋" w:eastAsia="仿宋"/>
          <w:b w:val="0"/>
          <w:bCs w:val="0"/>
          <w:color w:val="000000" w:themeColor="text1"/>
          <w14:textFill>
            <w14:solidFill>
              <w14:schemeClr w14:val="tx1"/>
            </w14:solidFill>
          </w14:textFill>
        </w:rPr>
        <w:t>六、</w:t>
      </w:r>
      <w:r>
        <w:rPr>
          <w:rFonts w:hint="eastAsia" w:ascii="仿宋" w:hAnsi="仿宋" w:eastAsia="仿宋"/>
          <w:b w:val="0"/>
          <w:color w:val="000000" w:themeColor="text1"/>
          <w14:textFill>
            <w14:solidFill>
              <w14:schemeClr w14:val="tx1"/>
            </w14:solidFill>
          </w14:textFill>
        </w:rPr>
        <w:t>一</w:t>
      </w:r>
      <w:r>
        <w:rPr>
          <w:rStyle w:val="28"/>
          <w:rFonts w:hint="eastAsia" w:ascii="仿宋" w:hAnsi="仿宋" w:eastAsia="仿宋"/>
          <w:b w:val="0"/>
          <w:bCs w:val="0"/>
          <w:color w:val="000000" w:themeColor="text1"/>
          <w14:textFill>
            <w14:solidFill>
              <w14:schemeClr w14:val="tx1"/>
            </w14:solidFill>
          </w14:textFill>
        </w:rPr>
        <w:t>般公共预算财政拨款支出决算表</w:t>
      </w:r>
      <w:bookmarkEnd w:id="96"/>
      <w:bookmarkEnd w:id="97"/>
    </w:p>
    <w:p>
      <w:pPr>
        <w:pStyle w:val="4"/>
        <w:rPr>
          <w:rFonts w:ascii="仿宋" w:hAnsi="仿宋" w:eastAsia="仿宋"/>
          <w:color w:val="000000" w:themeColor="text1"/>
          <w14:textFill>
            <w14:solidFill>
              <w14:schemeClr w14:val="tx1"/>
            </w14:solidFill>
          </w14:textFill>
        </w:rPr>
      </w:pPr>
      <w:bookmarkStart w:id="98" w:name="_Toc15396625"/>
      <w:bookmarkStart w:id="99" w:name="_Toc26725"/>
      <w:r>
        <w:rPr>
          <w:rStyle w:val="28"/>
          <w:rFonts w:hint="eastAsia" w:ascii="仿宋" w:hAnsi="仿宋" w:eastAsia="仿宋"/>
          <w:b w:val="0"/>
          <w:bCs w:val="0"/>
          <w:color w:val="000000" w:themeColor="text1"/>
          <w14:textFill>
            <w14:solidFill>
              <w14:schemeClr w14:val="tx1"/>
            </w14:solidFill>
          </w14:textFill>
        </w:rPr>
        <w:t>七、</w:t>
      </w:r>
      <w:r>
        <w:rPr>
          <w:rFonts w:hint="eastAsia" w:ascii="仿宋" w:hAnsi="仿宋" w:eastAsia="仿宋"/>
          <w:b w:val="0"/>
          <w:color w:val="000000" w:themeColor="text1"/>
          <w14:textFill>
            <w14:solidFill>
              <w14:schemeClr w14:val="tx1"/>
            </w14:solidFill>
          </w14:textFill>
        </w:rPr>
        <w:t>一</w:t>
      </w:r>
      <w:r>
        <w:rPr>
          <w:rStyle w:val="28"/>
          <w:rFonts w:hint="eastAsia" w:ascii="仿宋" w:hAnsi="仿宋" w:eastAsia="仿宋"/>
          <w:b w:val="0"/>
          <w:bCs w:val="0"/>
          <w:color w:val="000000" w:themeColor="text1"/>
          <w14:textFill>
            <w14:solidFill>
              <w14:schemeClr w14:val="tx1"/>
            </w14:solidFill>
          </w14:textFill>
        </w:rPr>
        <w:t>般公共预算财政拨款支出决算明细表</w:t>
      </w:r>
      <w:bookmarkEnd w:id="98"/>
      <w:bookmarkEnd w:id="99"/>
    </w:p>
    <w:p>
      <w:pPr>
        <w:pStyle w:val="4"/>
        <w:rPr>
          <w:rFonts w:ascii="仿宋" w:hAnsi="仿宋" w:eastAsia="仿宋"/>
          <w:color w:val="000000" w:themeColor="text1"/>
          <w14:textFill>
            <w14:solidFill>
              <w14:schemeClr w14:val="tx1"/>
            </w14:solidFill>
          </w14:textFill>
        </w:rPr>
      </w:pPr>
      <w:bookmarkStart w:id="100" w:name="_Toc15396626"/>
      <w:bookmarkStart w:id="101" w:name="_Toc6394"/>
      <w:r>
        <w:rPr>
          <w:rStyle w:val="28"/>
          <w:rFonts w:hint="eastAsia" w:ascii="仿宋" w:hAnsi="仿宋" w:eastAsia="仿宋"/>
          <w:b w:val="0"/>
          <w:bCs w:val="0"/>
          <w:color w:val="000000" w:themeColor="text1"/>
          <w14:textFill>
            <w14:solidFill>
              <w14:schemeClr w14:val="tx1"/>
            </w14:solidFill>
          </w14:textFill>
        </w:rPr>
        <w:t>八、</w:t>
      </w:r>
      <w:r>
        <w:rPr>
          <w:rFonts w:hint="eastAsia" w:ascii="仿宋" w:hAnsi="仿宋" w:eastAsia="仿宋"/>
          <w:b w:val="0"/>
          <w:color w:val="000000" w:themeColor="text1"/>
          <w14:textFill>
            <w14:solidFill>
              <w14:schemeClr w14:val="tx1"/>
            </w14:solidFill>
          </w14:textFill>
        </w:rPr>
        <w:t>一</w:t>
      </w:r>
      <w:r>
        <w:rPr>
          <w:rStyle w:val="28"/>
          <w:rFonts w:hint="eastAsia" w:ascii="仿宋" w:hAnsi="仿宋" w:eastAsia="仿宋"/>
          <w:b w:val="0"/>
          <w:bCs w:val="0"/>
          <w:color w:val="000000" w:themeColor="text1"/>
          <w14:textFill>
            <w14:solidFill>
              <w14:schemeClr w14:val="tx1"/>
            </w14:solidFill>
          </w14:textFill>
        </w:rPr>
        <w:t>般公共预算财政拨款基本支出决算表</w:t>
      </w:r>
      <w:bookmarkEnd w:id="100"/>
      <w:bookmarkEnd w:id="101"/>
    </w:p>
    <w:p>
      <w:pPr>
        <w:pStyle w:val="4"/>
        <w:rPr>
          <w:rFonts w:ascii="仿宋" w:hAnsi="仿宋" w:eastAsia="仿宋"/>
          <w:color w:val="000000" w:themeColor="text1"/>
          <w14:textFill>
            <w14:solidFill>
              <w14:schemeClr w14:val="tx1"/>
            </w14:solidFill>
          </w14:textFill>
        </w:rPr>
      </w:pPr>
      <w:bookmarkStart w:id="102" w:name="_Toc15396627"/>
      <w:bookmarkStart w:id="103" w:name="_Toc21402"/>
      <w:r>
        <w:rPr>
          <w:rStyle w:val="28"/>
          <w:rFonts w:hint="eastAsia" w:ascii="仿宋" w:hAnsi="仿宋" w:eastAsia="仿宋"/>
          <w:b w:val="0"/>
          <w:bCs w:val="0"/>
          <w:color w:val="000000" w:themeColor="text1"/>
          <w14:textFill>
            <w14:solidFill>
              <w14:schemeClr w14:val="tx1"/>
            </w14:solidFill>
          </w14:textFill>
        </w:rPr>
        <w:t>九、</w:t>
      </w:r>
      <w:r>
        <w:rPr>
          <w:rFonts w:hint="eastAsia" w:ascii="仿宋" w:hAnsi="仿宋" w:eastAsia="仿宋"/>
          <w:b w:val="0"/>
          <w:color w:val="000000" w:themeColor="text1"/>
          <w14:textFill>
            <w14:solidFill>
              <w14:schemeClr w14:val="tx1"/>
            </w14:solidFill>
          </w14:textFill>
        </w:rPr>
        <w:t>一</w:t>
      </w:r>
      <w:r>
        <w:rPr>
          <w:rStyle w:val="28"/>
          <w:rFonts w:hint="eastAsia" w:ascii="仿宋" w:hAnsi="仿宋" w:eastAsia="仿宋"/>
          <w:b w:val="0"/>
          <w:bCs w:val="0"/>
          <w:color w:val="000000" w:themeColor="text1"/>
          <w14:textFill>
            <w14:solidFill>
              <w14:schemeClr w14:val="tx1"/>
            </w14:solidFill>
          </w14:textFill>
        </w:rPr>
        <w:t>般公共预算财政拨款项目支出决算表</w:t>
      </w:r>
      <w:bookmarkEnd w:id="102"/>
      <w:bookmarkEnd w:id="103"/>
    </w:p>
    <w:p>
      <w:pPr>
        <w:pStyle w:val="4"/>
        <w:rPr>
          <w:rFonts w:ascii="仿宋" w:hAnsi="仿宋" w:eastAsia="仿宋"/>
          <w:color w:val="000000" w:themeColor="text1"/>
          <w14:textFill>
            <w14:solidFill>
              <w14:schemeClr w14:val="tx1"/>
            </w14:solidFill>
          </w14:textFill>
        </w:rPr>
      </w:pPr>
      <w:bookmarkStart w:id="104" w:name="_Toc20687"/>
      <w:bookmarkStart w:id="105" w:name="_Toc15396628"/>
      <w:r>
        <w:rPr>
          <w:rStyle w:val="28"/>
          <w:rFonts w:hint="eastAsia" w:ascii="仿宋" w:hAnsi="仿宋" w:eastAsia="仿宋"/>
          <w:b w:val="0"/>
          <w:bCs w:val="0"/>
          <w:color w:val="000000" w:themeColor="text1"/>
          <w14:textFill>
            <w14:solidFill>
              <w14:schemeClr w14:val="tx1"/>
            </w14:solidFill>
          </w14:textFill>
        </w:rPr>
        <w:t>十、</w:t>
      </w:r>
      <w:r>
        <w:rPr>
          <w:rFonts w:hint="eastAsia" w:ascii="仿宋" w:hAnsi="仿宋" w:eastAsia="仿宋"/>
          <w:b w:val="0"/>
          <w:color w:val="000000" w:themeColor="text1"/>
          <w14:textFill>
            <w14:solidFill>
              <w14:schemeClr w14:val="tx1"/>
            </w14:solidFill>
          </w14:textFill>
        </w:rPr>
        <w:t>一</w:t>
      </w:r>
      <w:r>
        <w:rPr>
          <w:rStyle w:val="28"/>
          <w:rFonts w:hint="eastAsia" w:ascii="仿宋" w:hAnsi="仿宋" w:eastAsia="仿宋"/>
          <w:b w:val="0"/>
          <w:bCs w:val="0"/>
          <w:color w:val="000000" w:themeColor="text1"/>
          <w14:textFill>
            <w14:solidFill>
              <w14:schemeClr w14:val="tx1"/>
            </w14:solidFill>
          </w14:textFill>
        </w:rPr>
        <w:t>般公共预算财政拨款“三公”经费支出决算表</w:t>
      </w:r>
      <w:bookmarkEnd w:id="104"/>
      <w:bookmarkEnd w:id="105"/>
    </w:p>
    <w:p>
      <w:pPr>
        <w:pStyle w:val="4"/>
        <w:rPr>
          <w:rFonts w:ascii="仿宋" w:hAnsi="仿宋" w:eastAsia="仿宋"/>
          <w:color w:val="000000" w:themeColor="text1"/>
          <w14:textFill>
            <w14:solidFill>
              <w14:schemeClr w14:val="tx1"/>
            </w14:solidFill>
          </w14:textFill>
        </w:rPr>
      </w:pPr>
      <w:bookmarkStart w:id="106" w:name="_Toc23397"/>
      <w:bookmarkStart w:id="107" w:name="_Toc15396629"/>
      <w:r>
        <w:rPr>
          <w:rStyle w:val="28"/>
          <w:rFonts w:hint="eastAsia" w:ascii="仿宋" w:hAnsi="仿宋" w:eastAsia="仿宋"/>
          <w:b w:val="0"/>
          <w:bCs w:val="0"/>
          <w:color w:val="000000" w:themeColor="text1"/>
          <w14:textFill>
            <w14:solidFill>
              <w14:schemeClr w14:val="tx1"/>
            </w14:solidFill>
          </w14:textFill>
        </w:rPr>
        <w:t>十一、</w:t>
      </w:r>
      <w:r>
        <w:rPr>
          <w:rFonts w:hint="eastAsia" w:ascii="仿宋" w:hAnsi="仿宋" w:eastAsia="仿宋"/>
          <w:b w:val="0"/>
          <w:color w:val="000000" w:themeColor="text1"/>
          <w14:textFill>
            <w14:solidFill>
              <w14:schemeClr w14:val="tx1"/>
            </w14:solidFill>
          </w14:textFill>
        </w:rPr>
        <w:t>政</w:t>
      </w:r>
      <w:r>
        <w:rPr>
          <w:rStyle w:val="28"/>
          <w:rFonts w:hint="eastAsia" w:ascii="仿宋" w:hAnsi="仿宋" w:eastAsia="仿宋"/>
          <w:b w:val="0"/>
          <w:bCs w:val="0"/>
          <w:color w:val="000000" w:themeColor="text1"/>
          <w14:textFill>
            <w14:solidFill>
              <w14:schemeClr w14:val="tx1"/>
            </w14:solidFill>
          </w14:textFill>
        </w:rPr>
        <w:t>府性基金预算财政拨款收入支出决算表</w:t>
      </w:r>
      <w:bookmarkEnd w:id="106"/>
      <w:bookmarkEnd w:id="107"/>
    </w:p>
    <w:p>
      <w:pPr>
        <w:pStyle w:val="4"/>
        <w:rPr>
          <w:rFonts w:ascii="仿宋" w:hAnsi="仿宋" w:eastAsia="仿宋"/>
          <w:color w:val="000000" w:themeColor="text1"/>
          <w14:textFill>
            <w14:solidFill>
              <w14:schemeClr w14:val="tx1"/>
            </w14:solidFill>
          </w14:textFill>
        </w:rPr>
      </w:pPr>
      <w:bookmarkStart w:id="108" w:name="_Toc22706"/>
      <w:bookmarkStart w:id="109" w:name="_Toc15396630"/>
      <w:r>
        <w:rPr>
          <w:rStyle w:val="28"/>
          <w:rFonts w:hint="eastAsia" w:ascii="仿宋" w:hAnsi="仿宋" w:eastAsia="仿宋"/>
          <w:b w:val="0"/>
          <w:bCs w:val="0"/>
          <w:color w:val="000000" w:themeColor="text1"/>
          <w14:textFill>
            <w14:solidFill>
              <w14:schemeClr w14:val="tx1"/>
            </w14:solidFill>
          </w14:textFill>
        </w:rPr>
        <w:t>十二、</w:t>
      </w:r>
      <w:r>
        <w:rPr>
          <w:rFonts w:hint="eastAsia" w:ascii="仿宋" w:hAnsi="仿宋" w:eastAsia="仿宋"/>
          <w:b w:val="0"/>
          <w:color w:val="000000" w:themeColor="text1"/>
          <w14:textFill>
            <w14:solidFill>
              <w14:schemeClr w14:val="tx1"/>
            </w14:solidFill>
          </w14:textFill>
        </w:rPr>
        <w:t>政</w:t>
      </w:r>
      <w:r>
        <w:rPr>
          <w:rStyle w:val="28"/>
          <w:rFonts w:hint="eastAsia" w:ascii="仿宋" w:hAnsi="仿宋" w:eastAsia="仿宋"/>
          <w:b w:val="0"/>
          <w:bCs w:val="0"/>
          <w:color w:val="000000" w:themeColor="text1"/>
          <w14:textFill>
            <w14:solidFill>
              <w14:schemeClr w14:val="tx1"/>
            </w14:solidFill>
          </w14:textFill>
        </w:rPr>
        <w:t>府性基金预算财政拨款“三公”经费支出决算表</w:t>
      </w:r>
      <w:bookmarkEnd w:id="108"/>
      <w:bookmarkEnd w:id="109"/>
    </w:p>
    <w:p>
      <w:pPr>
        <w:pStyle w:val="4"/>
        <w:rPr>
          <w:rFonts w:ascii="仿宋" w:hAnsi="仿宋" w:eastAsia="仿宋"/>
          <w:color w:val="000000" w:themeColor="text1"/>
          <w14:textFill>
            <w14:solidFill>
              <w14:schemeClr w14:val="tx1"/>
            </w14:solidFill>
          </w14:textFill>
        </w:rPr>
      </w:pPr>
      <w:bookmarkStart w:id="110" w:name="_Toc24203"/>
      <w:bookmarkStart w:id="111" w:name="_Toc15396631"/>
      <w:r>
        <w:rPr>
          <w:rStyle w:val="28"/>
          <w:rFonts w:hint="eastAsia" w:ascii="仿宋" w:hAnsi="仿宋" w:eastAsia="仿宋"/>
          <w:b w:val="0"/>
          <w:bCs w:val="0"/>
          <w:color w:val="000000" w:themeColor="text1"/>
          <w14:textFill>
            <w14:solidFill>
              <w14:schemeClr w14:val="tx1"/>
            </w14:solidFill>
          </w14:textFill>
        </w:rPr>
        <w:t>十三、</w:t>
      </w:r>
      <w:r>
        <w:rPr>
          <w:rFonts w:hint="eastAsia" w:ascii="仿宋" w:hAnsi="仿宋" w:eastAsia="仿宋"/>
          <w:b w:val="0"/>
          <w:color w:val="000000" w:themeColor="text1"/>
          <w14:textFill>
            <w14:solidFill>
              <w14:schemeClr w14:val="tx1"/>
            </w14:solidFill>
          </w14:textFill>
        </w:rPr>
        <w:t>国</w:t>
      </w:r>
      <w:r>
        <w:rPr>
          <w:rStyle w:val="28"/>
          <w:rFonts w:hint="eastAsia" w:ascii="仿宋" w:hAnsi="仿宋" w:eastAsia="仿宋"/>
          <w:b w:val="0"/>
          <w:bCs w:val="0"/>
          <w:color w:val="000000" w:themeColor="text1"/>
          <w14:textFill>
            <w14:solidFill>
              <w14:schemeClr w14:val="tx1"/>
            </w14:solidFill>
          </w14:textFill>
        </w:rPr>
        <w:t>有资本经营预算支出决算表</w:t>
      </w:r>
      <w:bookmarkEnd w:id="110"/>
      <w:bookmarkEnd w:id="111"/>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23088E"/>
    <w:multiLevelType w:val="singleLevel"/>
    <w:tmpl w:val="A623088E"/>
    <w:lvl w:ilvl="0" w:tentative="0">
      <w:start w:val="3"/>
      <w:numFmt w:val="decimal"/>
      <w:lvlText w:val="%1."/>
      <w:lvlJc w:val="left"/>
      <w:pPr>
        <w:tabs>
          <w:tab w:val="left" w:pos="312"/>
        </w:tabs>
      </w:pPr>
    </w:lvl>
  </w:abstractNum>
  <w:abstractNum w:abstractNumId="1">
    <w:nsid w:val="BBFBAFAC"/>
    <w:multiLevelType w:val="singleLevel"/>
    <w:tmpl w:val="BBFBAFAC"/>
    <w:lvl w:ilvl="0" w:tentative="0">
      <w:start w:val="2"/>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E62C5CC6"/>
    <w:multiLevelType w:val="singleLevel"/>
    <w:tmpl w:val="E62C5CC6"/>
    <w:lvl w:ilvl="0" w:tentative="0">
      <w:start w:val="2"/>
      <w:numFmt w:val="chineseCounting"/>
      <w:suff w:val="nothing"/>
      <w:lvlText w:val="（%1）"/>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404B78A3"/>
    <w:multiLevelType w:val="singleLevel"/>
    <w:tmpl w:val="404B78A3"/>
    <w:lvl w:ilvl="0" w:tentative="0">
      <w:start w:val="1"/>
      <w:numFmt w:val="decimal"/>
      <w:suff w:val="nothing"/>
      <w:lvlText w:val="（%1）"/>
      <w:lvlJc w:val="left"/>
    </w:lvl>
  </w:abstractNum>
  <w:abstractNum w:abstractNumId="7">
    <w:nsid w:val="42B4C073"/>
    <w:multiLevelType w:val="singleLevel"/>
    <w:tmpl w:val="42B4C073"/>
    <w:lvl w:ilvl="0" w:tentative="0">
      <w:start w:val="3"/>
      <w:numFmt w:val="chineseCounting"/>
      <w:suff w:val="nothing"/>
      <w:lvlText w:val="（%1）"/>
      <w:lvlJc w:val="left"/>
      <w:rPr>
        <w:rFonts w:hint="eastAsia"/>
      </w:rPr>
    </w:lvl>
  </w:abstractNum>
  <w:abstractNum w:abstractNumId="8">
    <w:nsid w:val="6B25997A"/>
    <w:multiLevelType w:val="singleLevel"/>
    <w:tmpl w:val="6B25997A"/>
    <w:lvl w:ilvl="0" w:tentative="0">
      <w:start w:val="1"/>
      <w:numFmt w:val="chineseCounting"/>
      <w:suff w:val="nothing"/>
      <w:lvlText w:val="（%1）"/>
      <w:lvlJc w:val="left"/>
      <w:rPr>
        <w:rFonts w:hint="eastAsia"/>
      </w:rPr>
    </w:lvl>
  </w:abstractNum>
  <w:num w:numId="1">
    <w:abstractNumId w:val="5"/>
  </w:num>
  <w:num w:numId="2">
    <w:abstractNumId w:val="0"/>
  </w:num>
  <w:num w:numId="3">
    <w:abstractNumId w:val="2"/>
  </w:num>
  <w:num w:numId="4">
    <w:abstractNumId w:val="6"/>
  </w:num>
  <w:num w:numId="5">
    <w:abstractNumId w:val="3"/>
  </w:num>
  <w:num w:numId="6">
    <w:abstractNumId w:val="7"/>
  </w:num>
  <w:num w:numId="7">
    <w:abstractNumId w:val="4"/>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wZTI4MTY1NjhjMjNjNTBhZDRlOWUzYjRjOTIxOWU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159D"/>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A744E"/>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66D08F2"/>
    <w:rsid w:val="06A648FE"/>
    <w:rsid w:val="0CE5081B"/>
    <w:rsid w:val="10C055FF"/>
    <w:rsid w:val="1276481D"/>
    <w:rsid w:val="16BB723D"/>
    <w:rsid w:val="1AE928CA"/>
    <w:rsid w:val="1B2D318F"/>
    <w:rsid w:val="1BD54C8F"/>
    <w:rsid w:val="1C36585D"/>
    <w:rsid w:val="1CFA7929"/>
    <w:rsid w:val="1FA60DFB"/>
    <w:rsid w:val="200C1AAC"/>
    <w:rsid w:val="22055ED0"/>
    <w:rsid w:val="240371BF"/>
    <w:rsid w:val="29FD04D3"/>
    <w:rsid w:val="2A955020"/>
    <w:rsid w:val="319F7F4E"/>
    <w:rsid w:val="449838A8"/>
    <w:rsid w:val="44D73D9D"/>
    <w:rsid w:val="4B1931D8"/>
    <w:rsid w:val="4BFF2F92"/>
    <w:rsid w:val="4C0951C9"/>
    <w:rsid w:val="4C8B7595"/>
    <w:rsid w:val="4ECE2238"/>
    <w:rsid w:val="53E23EEB"/>
    <w:rsid w:val="54366E38"/>
    <w:rsid w:val="570367CF"/>
    <w:rsid w:val="57A70DE1"/>
    <w:rsid w:val="640B1E46"/>
    <w:rsid w:val="65896ED3"/>
    <w:rsid w:val="6E85572B"/>
    <w:rsid w:val="6F055F16"/>
    <w:rsid w:val="72734D90"/>
    <w:rsid w:val="72D26AA6"/>
    <w:rsid w:val="76471EE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2">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6">
    <w:name w:val="Body Text"/>
    <w:basedOn w:val="1"/>
    <w:link w:val="24"/>
    <w:qFormat/>
    <w:uiPriority w:val="99"/>
    <w:pPr>
      <w:spacing w:beforeLines="30"/>
    </w:pPr>
    <w:rPr>
      <w:rFonts w:ascii="仿宋_GB2312" w:eastAsia="仿宋_GB2312"/>
      <w:kern w:val="0"/>
      <w:sz w:val="30"/>
    </w:rPr>
  </w:style>
  <w:style w:type="paragraph" w:styleId="7">
    <w:name w:val="Body Text Indent"/>
    <w:basedOn w:val="1"/>
    <w:unhideWhenUsed/>
    <w:qFormat/>
    <w:uiPriority w:val="99"/>
    <w:pPr>
      <w:spacing w:after="120"/>
      <w:ind w:left="420" w:leftChars="200"/>
    </w:pPr>
    <w:rPr>
      <w:szCs w:val="2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0"/>
    <w:unhideWhenUsed/>
    <w:qFormat/>
    <w:uiPriority w:val="99"/>
    <w:rPr>
      <w:sz w:val="18"/>
      <w:szCs w:val="18"/>
    </w:rPr>
  </w:style>
  <w:style w:type="paragraph" w:styleId="10">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14">
    <w:name w:val="Body Text First Indent 2"/>
    <w:basedOn w:val="7"/>
    <w:unhideWhenUsed/>
    <w:qFormat/>
    <w:uiPriority w:val="99"/>
    <w:pPr>
      <w:ind w:firstLine="420" w:firstLine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character" w:customStyle="1" w:styleId="19">
    <w:name w:val="Header Char"/>
    <w:basedOn w:val="16"/>
    <w:semiHidden/>
    <w:qFormat/>
    <w:uiPriority w:val="99"/>
    <w:rPr>
      <w:rFonts w:ascii="Times New Roman" w:hAnsi="Times New Roman"/>
      <w:sz w:val="18"/>
      <w:szCs w:val="18"/>
    </w:rPr>
  </w:style>
  <w:style w:type="character" w:customStyle="1" w:styleId="20">
    <w:name w:val="页眉 字符"/>
    <w:link w:val="10"/>
    <w:semiHidden/>
    <w:qFormat/>
    <w:locked/>
    <w:uiPriority w:val="99"/>
    <w:rPr>
      <w:sz w:val="18"/>
    </w:rPr>
  </w:style>
  <w:style w:type="character" w:customStyle="1" w:styleId="21">
    <w:name w:val="Footer Char"/>
    <w:basedOn w:val="16"/>
    <w:semiHidden/>
    <w:qFormat/>
    <w:uiPriority w:val="99"/>
    <w:rPr>
      <w:rFonts w:ascii="Times New Roman" w:hAnsi="Times New Roman"/>
      <w:sz w:val="18"/>
      <w:szCs w:val="18"/>
    </w:rPr>
  </w:style>
  <w:style w:type="character" w:customStyle="1" w:styleId="22">
    <w:name w:val="页脚 字符"/>
    <w:link w:val="2"/>
    <w:qFormat/>
    <w:locked/>
    <w:uiPriority w:val="99"/>
    <w:rPr>
      <w:sz w:val="18"/>
    </w:rPr>
  </w:style>
  <w:style w:type="character" w:customStyle="1" w:styleId="23">
    <w:name w:val="Body Text Char"/>
    <w:basedOn w:val="16"/>
    <w:semiHidden/>
    <w:qFormat/>
    <w:uiPriority w:val="99"/>
    <w:rPr>
      <w:rFonts w:ascii="Times New Roman" w:hAnsi="Times New Roman"/>
      <w:szCs w:val="24"/>
    </w:rPr>
  </w:style>
  <w:style w:type="character" w:customStyle="1" w:styleId="24">
    <w:name w:val="正文文本 字符"/>
    <w:link w:val="6"/>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6">
    <w:name w:val="List Paragraph"/>
    <w:basedOn w:val="1"/>
    <w:qFormat/>
    <w:uiPriority w:val="34"/>
    <w:pPr>
      <w:ind w:firstLine="420" w:firstLineChars="200"/>
    </w:pPr>
  </w:style>
  <w:style w:type="character" w:customStyle="1" w:styleId="27">
    <w:name w:val="标题 1 字符"/>
    <w:basedOn w:val="16"/>
    <w:link w:val="3"/>
    <w:qFormat/>
    <w:uiPriority w:val="9"/>
    <w:rPr>
      <w:rFonts w:ascii="Times New Roman" w:hAnsi="Times New Roman"/>
      <w:b/>
      <w:bCs/>
      <w:kern w:val="44"/>
      <w:sz w:val="44"/>
      <w:szCs w:val="44"/>
    </w:rPr>
  </w:style>
  <w:style w:type="character" w:customStyle="1" w:styleId="28">
    <w:name w:val="标题 2 字符"/>
    <w:basedOn w:val="16"/>
    <w:link w:val="4"/>
    <w:qFormat/>
    <w:uiPriority w:val="9"/>
    <w:rPr>
      <w:rFonts w:asciiTheme="majorHAnsi" w:hAnsiTheme="majorHAnsi" w:eastAsiaTheme="majorEastAsia" w:cstheme="majorBidi"/>
      <w:b/>
      <w:bCs/>
      <w:kern w:val="2"/>
      <w:sz w:val="32"/>
      <w:szCs w:val="32"/>
    </w:rPr>
  </w:style>
  <w:style w:type="paragraph" w:customStyle="1" w:styleId="29">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字符"/>
    <w:basedOn w:val="16"/>
    <w:link w:val="9"/>
    <w:semiHidden/>
    <w:qFormat/>
    <w:uiPriority w:val="99"/>
    <w:rPr>
      <w:rFonts w:ascii="Times New Roman" w:hAnsi="Times New Roman"/>
      <w:kern w:val="2"/>
      <w:sz w:val="18"/>
      <w:szCs w:val="18"/>
    </w:rPr>
  </w:style>
  <w:style w:type="character" w:customStyle="1" w:styleId="31">
    <w:name w:val="标题 3 字符"/>
    <w:basedOn w:val="16"/>
    <w:link w:val="5"/>
    <w:qFormat/>
    <w:uiPriority w:val="9"/>
    <w:rPr>
      <w:rFonts w:ascii="Times New Roman" w:hAnsi="Times New Roman"/>
      <w:b/>
      <w:bCs/>
      <w:kern w:val="2"/>
      <w:sz w:val="32"/>
      <w:szCs w:val="32"/>
    </w:rPr>
  </w:style>
  <w:style w:type="paragraph" w:customStyle="1" w:styleId="32">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3">
    <w:name w:val="WPSOffice手动目录 1"/>
    <w:qFormat/>
    <w:uiPriority w:val="0"/>
    <w:pPr>
      <w:ind w:leftChars="0"/>
    </w:pPr>
    <w:rPr>
      <w:rFonts w:ascii="Times New Roman" w:hAnsi="Times New Roman" w:eastAsia="宋体" w:cs="Times New Roman"/>
      <w:sz w:val="20"/>
      <w:szCs w:val="20"/>
    </w:rPr>
  </w:style>
  <w:style w:type="paragraph" w:customStyle="1" w:styleId="34">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numbering" Target="numbering.xml"/><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2019</a:t>
            </a:r>
            <a:r>
              <a:rPr altLang="zh-CN"/>
              <a:t>年收支变动情况图（万元）</a:t>
            </a:r>
            <a:endParaRPr altLang="zh-CN"/>
          </a:p>
        </c:rich>
      </c:tx>
      <c:layout>
        <c:manualLayout>
          <c:xMode val="edge"/>
          <c:yMode val="edge"/>
          <c:x val="0.388965517241379"/>
          <c:y val="0.043301069791136"/>
        </c:manualLayout>
      </c:layout>
      <c:overlay val="0"/>
      <c:spPr>
        <a:noFill/>
        <a:ln>
          <a:noFill/>
        </a:ln>
        <a:effectLst/>
      </c:spPr>
    </c:title>
    <c:autoTitleDeleted val="0"/>
    <c:plotArea>
      <c:layout>
        <c:manualLayout>
          <c:layoutTarget val="inner"/>
          <c:xMode val="edge"/>
          <c:yMode val="edge"/>
          <c:x val="0.0647662835249042"/>
          <c:y val="0.230555085753099"/>
          <c:w val="0.927925"/>
          <c:h val="0.716566666666667"/>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Sheet1!#REF!</c:f>
              <c:numCache>
                <c:ptCount val="0"/>
              </c:numCache>
            </c:numRef>
          </c:cat>
          <c:val>
            <c:numRef>
              <c:f>Sheet1!$B$2</c:f>
              <c:numCache>
                <c:formatCode>General</c:formatCode>
                <c:ptCount val="1"/>
                <c:pt idx="0">
                  <c:v>1431.61</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Sheet1!#REF!</c:f>
              <c:numCache>
                <c:ptCount val="0"/>
              </c:numCache>
            </c:numRef>
          </c:cat>
          <c:val>
            <c:numRef>
              <c:f>Sheet1!$C$2</c:f>
              <c:numCache>
                <c:formatCode>General</c:formatCode>
                <c:ptCount val="1"/>
                <c:pt idx="0">
                  <c:v>1099.85</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numRef>
              <c:f>Sheet1!#REF!</c:f>
              <c:numCache>
                <c:ptCount val="0"/>
              </c:numCache>
            </c:num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968769396"/>
        <c:axId val="842422400"/>
      </c:barChart>
      <c:catAx>
        <c:axId val="9687693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2422400"/>
        <c:crosses val="autoZero"/>
        <c:auto val="1"/>
        <c:lblAlgn val="ctr"/>
        <c:lblOffset val="100"/>
        <c:noMultiLvlLbl val="0"/>
      </c:catAx>
      <c:valAx>
        <c:axId val="842422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8769396"/>
        <c:crosses val="autoZero"/>
        <c:crossBetween val="between"/>
      </c:valAx>
      <c:spPr>
        <a:noFill/>
        <a:ln>
          <a:noFill/>
        </a:ln>
        <a:effectLst/>
      </c:spPr>
    </c:plotArea>
    <c:legend>
      <c:legendPos val="b"/>
      <c:legendEntry>
        <c:idx val="2"/>
        <c:delete val="1"/>
      </c:legendEntry>
      <c:layout>
        <c:manualLayout>
          <c:xMode val="edge"/>
          <c:yMode val="edge"/>
          <c:x val="0.12727969348659"/>
          <c:y val="0.04355578196637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收入决算结构图（万元）</a:t>
            </a:r>
            <a:endParaRPr altLang="en-US"/>
          </a:p>
        </c:rich>
      </c:tx>
      <c:layout>
        <c:manualLayout>
          <c:xMode val="edge"/>
          <c:yMode val="edge"/>
          <c:x val="0.441337695046205"/>
          <c:y val="0.0489381611065907"/>
        </c:manualLayout>
      </c:layout>
      <c:overlay val="0"/>
      <c:spPr>
        <a:noFill/>
        <a:ln>
          <a:noFill/>
        </a:ln>
        <a:effectLst/>
      </c:spPr>
    </c:title>
    <c:autoTitleDeleted val="0"/>
    <c:plotArea>
      <c:layout/>
      <c:pieChart>
        <c:varyColors val="1"/>
        <c:ser>
          <c:idx val="0"/>
          <c:order val="0"/>
          <c:tx>
            <c:strRef>
              <c:f>Sheet1!$B$1</c:f>
              <c:strCache>
                <c:ptCount val="1"/>
                <c:pt idx="0">
                  <c:v>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其他收入</c:v>
                </c:pt>
              </c:strCache>
            </c:strRef>
          </c:cat>
          <c:val>
            <c:numRef>
              <c:f>Sheet1!$B$2:$B$3</c:f>
              <c:numCache>
                <c:formatCode>General</c:formatCode>
                <c:ptCount val="2"/>
                <c:pt idx="0">
                  <c:v>1431.61</c:v>
                </c:pt>
                <c:pt idx="1">
                  <c:v>70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支出决算结构图（万元）</a:t>
            </a:r>
          </a:p>
        </c:rich>
      </c:tx>
      <c:layout/>
      <c:overlay val="0"/>
      <c:spPr>
        <a:noFill/>
        <a:ln>
          <a:noFill/>
        </a:ln>
        <a:effectLst/>
      </c:sp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713.57</c:v>
                </c:pt>
                <c:pt idx="1">
                  <c:v>386.29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2018</a:t>
            </a:r>
            <a:r>
              <a:rPr altLang="en-US"/>
              <a:t>、</a:t>
            </a:r>
            <a:r>
              <a:rPr lang="en-US" altLang="zh-CN"/>
              <a:t>2019</a:t>
            </a:r>
            <a:r>
              <a:rPr altLang="zh-CN"/>
              <a:t>年度财政拨款收、支决算总计变动情况表</a:t>
            </a:r>
            <a:endParaRPr altLang="zh-CN"/>
          </a:p>
        </c:rich>
      </c:tx>
      <c:layout/>
      <c:overlay val="0"/>
      <c:spPr>
        <a:noFill/>
        <a:ln>
          <a:noFill/>
        </a:ln>
        <a:effectLst/>
      </c:spPr>
    </c:title>
    <c:autoTitleDeleted val="0"/>
    <c:plotArea>
      <c:layout>
        <c:manualLayout>
          <c:layoutTarget val="inner"/>
          <c:xMode val="edge"/>
          <c:yMode val="edge"/>
          <c:x val="0.119931914893617"/>
          <c:y val="0.282071926999463"/>
          <c:w val="0.855387234042553"/>
          <c:h val="0.466290928609769"/>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2018年</c:v>
                </c:pt>
                <c:pt idx="1">
                  <c:v>2019年</c:v>
                </c:pt>
              </c:strCache>
            </c:strRef>
          </c:cat>
          <c:val>
            <c:numRef>
              <c:f>Sheet1!$B$2:$B$3</c:f>
              <c:numCache>
                <c:formatCode>General</c:formatCode>
                <c:ptCount val="2"/>
                <c:pt idx="0">
                  <c:v>1154.47</c:v>
                </c:pt>
                <c:pt idx="1">
                  <c:v>1431.61</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2018年</c:v>
                </c:pt>
                <c:pt idx="1">
                  <c:v>2019年</c:v>
                </c:pt>
              </c:strCache>
            </c:strRef>
          </c:cat>
          <c:val>
            <c:numRef>
              <c:f>Sheet1!#REF!</c:f>
              <c:numCache>
                <c:formatCode>General</c:formatCode>
                <c:ptCount val="1"/>
                <c:pt idx="0">
                  <c:v>1</c:v>
                </c:pt>
              </c:numCache>
            </c:numRef>
          </c:val>
        </c:ser>
        <c:ser>
          <c:idx val="2"/>
          <c:order val="2"/>
          <c:tx>
            <c:strRef>
              <c:f>Sheet1!$C$1</c:f>
              <c:strCache>
                <c:ptCount val="1"/>
                <c:pt idx="0">
                  <c:v>支出</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2018年</c:v>
                </c:pt>
                <c:pt idx="1">
                  <c:v>2019年</c:v>
                </c:pt>
              </c:strCache>
            </c:strRef>
          </c:cat>
          <c:val>
            <c:numRef>
              <c:f>Sheet1!$C$2:$C$3</c:f>
              <c:numCache>
                <c:formatCode>General</c:formatCode>
                <c:ptCount val="2"/>
                <c:pt idx="0">
                  <c:v>1154.47</c:v>
                </c:pt>
                <c:pt idx="1">
                  <c:v>1099.85</c:v>
                </c:pt>
              </c:numCache>
            </c:numRef>
          </c:val>
        </c:ser>
        <c:dLbls>
          <c:showLegendKey val="0"/>
          <c:showVal val="0"/>
          <c:showCatName val="0"/>
          <c:showSerName val="0"/>
          <c:showPercent val="0"/>
          <c:showBubbleSize val="0"/>
        </c:dLbls>
        <c:gapWidth val="219"/>
        <c:overlap val="-27"/>
        <c:axId val="812231112"/>
        <c:axId val="567768063"/>
      </c:barChart>
      <c:catAx>
        <c:axId val="81223111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7768063"/>
        <c:crosses val="autoZero"/>
        <c:auto val="1"/>
        <c:lblAlgn val="ctr"/>
        <c:lblOffset val="100"/>
        <c:noMultiLvlLbl val="0"/>
      </c:catAx>
      <c:valAx>
        <c:axId val="567768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2231112"/>
        <c:crosses val="autoZero"/>
        <c:crossBetween val="between"/>
      </c:valAx>
      <c:spPr>
        <a:noFill/>
        <a:ln>
          <a:noFill/>
        </a:ln>
        <a:effectLst/>
      </c:spPr>
    </c:plotArea>
    <c:legend>
      <c:legendPos val="b"/>
      <c:legendEntry>
        <c:idx val="1"/>
        <c:delete val="1"/>
      </c:legendEntry>
      <c:layout>
        <c:manualLayout>
          <c:xMode val="edge"/>
          <c:yMode val="edge"/>
          <c:x val="0.345875"/>
          <c:y val="0.93916666666666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一般公共预算财政拨款支出决算变动情况表</a:t>
            </a:r>
          </a:p>
        </c:rich>
      </c:tx>
      <c:layout>
        <c:manualLayout>
          <c:xMode val="edge"/>
          <c:yMode val="edge"/>
          <c:x val="0.0790812002034243"/>
          <c:y val="0.702089704383282"/>
        </c:manualLayout>
      </c:layout>
      <c:overlay val="0"/>
      <c:spPr>
        <a:solidFill>
          <a:schemeClr val="bg1"/>
        </a:solidFill>
        <a:ln>
          <a:noFill/>
        </a:ln>
        <a:effectLst/>
      </c:spPr>
    </c:title>
    <c:autoTitleDeleted val="0"/>
    <c:plotArea>
      <c:layout>
        <c:manualLayout>
          <c:layoutTarget val="inner"/>
          <c:xMode val="edge"/>
          <c:yMode val="edge"/>
          <c:x val="0.0980272596843616"/>
          <c:y val="0.16993030202456"/>
          <c:w val="0.896592539454806"/>
          <c:h val="0.435579156986392"/>
        </c:manualLayout>
      </c:layout>
      <c:barChart>
        <c:barDir val="col"/>
        <c:grouping val="clustered"/>
        <c:varyColors val="0"/>
        <c:ser>
          <c:idx val="0"/>
          <c:order val="0"/>
          <c:tx>
            <c:strRef>
              <c:f>Sheet1!#REF!</c:f>
              <c:strCache>
                <c:ptCount val="1"/>
                <c:pt idx="0">
                  <c:v/>
                </c:pt>
              </c:strCache>
            </c:strRef>
          </c:tx>
          <c:spPr>
            <a:solidFill>
              <a:schemeClr val="accent1"/>
            </a:solidFill>
            <a:ln>
              <a:noFill/>
            </a:ln>
            <a:effectLst/>
          </c:spPr>
          <c:invertIfNegative val="0"/>
          <c:dLbls>
            <c:delete val="1"/>
          </c:dLbls>
          <c:cat>
            <c:strRef>
              <c:f>Sheet1!$A$2:$A$3</c:f>
              <c:strCache>
                <c:ptCount val="2"/>
                <c:pt idx="0">
                  <c:v>2018年</c:v>
                </c:pt>
                <c:pt idx="1">
                  <c:v>2019年</c:v>
                </c:pt>
              </c:strCache>
            </c:strRef>
          </c:cat>
          <c:val>
            <c:numRef>
              <c:f>Sheet1!#REF!</c:f>
              <c:numCache>
                <c:formatCode>General</c:formatCode>
                <c:ptCount val="1"/>
                <c:pt idx="0">
                  <c:v>1</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2018年</c:v>
                </c:pt>
                <c:pt idx="1">
                  <c:v>2019年</c:v>
                </c:pt>
              </c:strCache>
            </c:strRef>
          </c:cat>
          <c:val>
            <c:numRef>
              <c:f>Sheet1!#REF!</c:f>
              <c:numCache>
                <c:formatCode>General</c:formatCode>
                <c:ptCount val="1"/>
                <c:pt idx="0">
                  <c:v>1</c:v>
                </c:pt>
              </c:numCache>
            </c:numRef>
          </c:val>
        </c:ser>
        <c:ser>
          <c:idx val="2"/>
          <c:order val="2"/>
          <c:tx>
            <c:strRef>
              <c:f>Sheet1!$B$1</c:f>
              <c:strCache>
                <c:ptCount val="1"/>
                <c:pt idx="0">
                  <c:v>支出</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2018年</c:v>
                </c:pt>
                <c:pt idx="1">
                  <c:v>2019年</c:v>
                </c:pt>
              </c:strCache>
            </c:strRef>
          </c:cat>
          <c:val>
            <c:numRef>
              <c:f>Sheet1!$B$2:$B$3</c:f>
              <c:numCache>
                <c:formatCode>General</c:formatCode>
                <c:ptCount val="2"/>
                <c:pt idx="0">
                  <c:v>1154.47</c:v>
                </c:pt>
                <c:pt idx="1">
                  <c:v>1099.85</c:v>
                </c:pt>
              </c:numCache>
            </c:numRef>
          </c:val>
        </c:ser>
        <c:dLbls>
          <c:showLegendKey val="0"/>
          <c:showVal val="0"/>
          <c:showCatName val="0"/>
          <c:showSerName val="0"/>
          <c:showPercent val="0"/>
          <c:showBubbleSize val="0"/>
        </c:dLbls>
        <c:gapWidth val="219"/>
        <c:overlap val="-27"/>
        <c:axId val="973666578"/>
        <c:axId val="135195795"/>
      </c:barChart>
      <c:catAx>
        <c:axId val="97366657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5195795"/>
        <c:crosses val="autoZero"/>
        <c:auto val="1"/>
        <c:lblAlgn val="ctr"/>
        <c:lblOffset val="100"/>
        <c:noMultiLvlLbl val="0"/>
      </c:catAx>
      <c:valAx>
        <c:axId val="1351957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73666578"/>
        <c:crosses val="autoZero"/>
        <c:crossBetween val="between"/>
      </c:valAx>
      <c:spPr>
        <a:noFill/>
        <a:ln>
          <a:noFill/>
        </a:ln>
        <a:effectLst/>
      </c:spPr>
    </c:plotArea>
    <c:legend>
      <c:legendPos val="b"/>
      <c:legendEntry>
        <c:idx val="0"/>
        <c:delete val="1"/>
      </c:legendEntry>
      <c:legendEntry>
        <c:idx val="1"/>
        <c:delete val="1"/>
      </c:legendEntry>
      <c:layout>
        <c:manualLayout>
          <c:xMode val="edge"/>
          <c:yMode val="edge"/>
          <c:x val="0.556789286319715"/>
          <c:y val="0.027522935779816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r>
              <a:rPr sz="1200">
                <a:solidFill>
                  <a:schemeClr val="tx1">
                    <a:lumMod val="65000"/>
                    <a:lumOff val="35000"/>
                  </a:schemeClr>
                </a:solidFill>
                <a:uFill>
                  <a:solidFill>
                    <a:schemeClr val="tx1">
                      <a:lumMod val="65000"/>
                      <a:lumOff val="35000"/>
                    </a:schemeClr>
                  </a:solidFill>
                </a:uFill>
              </a:rPr>
              <a:t>一般公共预算财政拨款支出决算结构图</a:t>
            </a:r>
            <a:endParaRPr sz="1200">
              <a:solidFill>
                <a:schemeClr val="tx1">
                  <a:lumMod val="65000"/>
                  <a:lumOff val="35000"/>
                </a:schemeClr>
              </a:solidFill>
              <a:uFill>
                <a:solidFill>
                  <a:schemeClr val="tx1">
                    <a:lumMod val="65000"/>
                    <a:lumOff val="35000"/>
                  </a:schemeClr>
                </a:solidFill>
              </a:uFill>
            </a:endParaRPr>
          </a:p>
        </c:rich>
      </c:tx>
      <c:layout>
        <c:manualLayout>
          <c:xMode val="edge"/>
          <c:yMode val="edge"/>
          <c:x val="0.143165946125707"/>
          <c:y val="0.0362409397650587"/>
        </c:manualLayout>
      </c:layout>
      <c:overlay val="0"/>
      <c:spPr>
        <a:noFill/>
        <a:ln>
          <a:noFill/>
        </a:ln>
        <a:effectLst/>
      </c:spPr>
    </c:title>
    <c:autoTitleDeleted val="0"/>
    <c:plotArea>
      <c:layout>
        <c:manualLayout>
          <c:layoutTarget val="inner"/>
          <c:xMode val="edge"/>
          <c:yMode val="edge"/>
          <c:x val="0.1909375"/>
          <c:y val="0.234166666666667"/>
          <c:w val="0.570625"/>
          <c:h val="0.760833333333333"/>
        </c:manualLayout>
      </c:layout>
      <c:pieChart>
        <c:varyColors val="1"/>
        <c:ser>
          <c:idx val="0"/>
          <c:order val="0"/>
          <c:tx>
            <c:strRef>
              <c:f>Sheet1!$B$1</c:f>
              <c:strCache>
                <c:ptCount val="1"/>
                <c:pt idx="0">
                  <c:v>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一般公共服务</c:v>
                </c:pt>
                <c:pt idx="1">
                  <c:v>农林水</c:v>
                </c:pt>
                <c:pt idx="2">
                  <c:v>文化旅游体育与传媒</c:v>
                </c:pt>
                <c:pt idx="3">
                  <c:v>社会保障和就业</c:v>
                </c:pt>
                <c:pt idx="4">
                  <c:v>卫生健康</c:v>
                </c:pt>
                <c:pt idx="5">
                  <c:v>住房保障</c:v>
                </c:pt>
              </c:strCache>
            </c:strRef>
          </c:cat>
          <c:val>
            <c:numRef>
              <c:f>Sheet1!$B$2:$B$7</c:f>
              <c:numCache>
                <c:formatCode>General</c:formatCode>
                <c:ptCount val="6"/>
                <c:pt idx="0">
                  <c:v>551.73</c:v>
                </c:pt>
                <c:pt idx="1">
                  <c:v>302.6</c:v>
                </c:pt>
                <c:pt idx="2">
                  <c:v>16</c:v>
                </c:pt>
                <c:pt idx="3">
                  <c:v>99.32</c:v>
                </c:pt>
                <c:pt idx="4">
                  <c:v>42.73</c:v>
                </c:pt>
                <c:pt idx="5">
                  <c:v>87.49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egendEntry>
        <c:idx val="1"/>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egendEntry>
        <c:idx val="2"/>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egendEntry>
        <c:idx val="3"/>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ayout>
        <c:manualLayout>
          <c:xMode val="edge"/>
          <c:yMode val="edge"/>
          <c:x val="0.0877951446624543"/>
          <c:y val="0.886778305423644"/>
          <c:w val="0.906883937479215"/>
          <c:h val="0.0832291927018245"/>
        </c:manualLayout>
      </c:layout>
      <c:overlay val="0"/>
      <c:spPr>
        <a:noFill/>
        <a:ln>
          <a:noFill/>
        </a:ln>
        <a:effectLst/>
      </c:spPr>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a:t>
            </a:r>
            <a:r>
              <a:rPr altLang="en-US"/>
              <a:t>三公经费财政拨款</a:t>
            </a:r>
            <a:r>
              <a:rPr lang="en-US" altLang="zh-CN"/>
              <a:t>”</a:t>
            </a:r>
            <a:r>
              <a:t>支出结构图</a:t>
            </a:r>
          </a:p>
        </c:rich>
      </c:tx>
      <c:layout>
        <c:manualLayout>
          <c:xMode val="edge"/>
          <c:yMode val="edge"/>
          <c:x val="0.05338904363974"/>
          <c:y val="0.02375"/>
        </c:manualLayout>
      </c:layout>
      <c:overlay val="0"/>
      <c:spPr>
        <a:noFill/>
        <a:ln>
          <a:noFill/>
        </a:ln>
        <a:effectLst/>
      </c:spPr>
    </c:title>
    <c:autoTitleDeleted val="0"/>
    <c:plotArea>
      <c:layout/>
      <c:pieChart>
        <c:varyColors val="1"/>
        <c:ser>
          <c:idx val="0"/>
          <c:order val="0"/>
          <c:tx>
            <c:strRef>
              <c:f>Sheet1!$B$1</c:f>
              <c:strCache>
                <c:ptCount val="1"/>
                <c:pt idx="0">
                  <c:v>支出</c:v>
                </c:pt>
              </c:strCache>
            </c:strRef>
          </c:tx>
          <c:spPr/>
          <c:explosion val="0"/>
          <c:dPt>
            <c:idx val="0"/>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公务用车运行维护费</c:v>
                </c:pt>
              </c:strCache>
            </c:strRef>
          </c:cat>
          <c:val>
            <c:numRef>
              <c:f>Sheet1!$B$2</c:f>
              <c:numCache>
                <c:formatCode>General</c:formatCode>
                <c:ptCount val="1"/>
                <c:pt idx="0">
                  <c:v>9.45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653125"/>
          <c:y val="0.939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47</Pages>
  <Words>18572</Words>
  <Characters>20058</Characters>
  <Lines>61</Lines>
  <Paragraphs>17</Paragraphs>
  <TotalTime>2</TotalTime>
  <ScaleCrop>false</ScaleCrop>
  <LinksUpToDate>false</LinksUpToDate>
  <CharactersWithSpaces>20200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°柒月丶</cp:lastModifiedBy>
  <cp:lastPrinted>2020-10-15T08:09:00Z</cp:lastPrinted>
  <dcterms:modified xsi:type="dcterms:W3CDTF">2023-07-17T10:14:03Z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8AE4CA6CCE4E46FE82BB4FFAD4F44083_12</vt:lpwstr>
  </property>
</Properties>
</file>