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Toc15306267"/>
    </w:p>
    <w:p/>
    <w:p/>
    <w:p/>
    <w:p>
      <w:pPr>
        <w:adjustRightInd w:val="0"/>
        <w:snapToGrid w:val="0"/>
        <w:spacing w:line="360" w:lineRule="auto"/>
        <w:ind w:firstLine="0" w:firstLineChars="0"/>
        <w:jc w:val="center"/>
        <w:outlineLvl w:val="0"/>
        <w:rPr>
          <w:rFonts w:ascii="黑体" w:hAnsi="黑体" w:eastAsia="黑体"/>
          <w:sz w:val="72"/>
          <w:szCs w:val="72"/>
        </w:rPr>
      </w:pPr>
      <w:bookmarkStart w:id="1" w:name="_Toc15378441"/>
      <w:bookmarkStart w:id="2" w:name="_Toc15396475"/>
      <w:bookmarkStart w:id="3" w:name="_Toc15377425"/>
      <w:bookmarkStart w:id="4" w:name="_Toc15377193"/>
      <w:bookmarkStart w:id="5" w:name="_Toc15396597"/>
      <w:r>
        <w:rPr>
          <w:rFonts w:ascii="黑体" w:hAnsi="黑体" w:eastAsia="黑体"/>
          <w:sz w:val="72"/>
          <w:szCs w:val="72"/>
        </w:rPr>
        <w:t>201</w:t>
      </w:r>
      <w:r>
        <w:rPr>
          <w:rFonts w:hint="eastAsia" w:ascii="黑体" w:hAnsi="黑体" w:eastAsia="黑体"/>
          <w:sz w:val="72"/>
          <w:szCs w:val="72"/>
        </w:rPr>
        <w:t>8年度</w:t>
      </w:r>
      <w:bookmarkEnd w:id="1"/>
      <w:bookmarkEnd w:id="2"/>
      <w:bookmarkEnd w:id="3"/>
      <w:bookmarkEnd w:id="4"/>
      <w:bookmarkEnd w:id="5"/>
    </w:p>
    <w:p>
      <w:pPr>
        <w:adjustRightInd w:val="0"/>
        <w:snapToGrid w:val="0"/>
        <w:spacing w:line="360" w:lineRule="auto"/>
        <w:ind w:firstLine="0" w:firstLineChars="0"/>
        <w:jc w:val="center"/>
        <w:outlineLvl w:val="0"/>
        <w:rPr>
          <w:rFonts w:ascii="黑体" w:hAnsi="黑体" w:eastAsia="黑体"/>
          <w:sz w:val="72"/>
          <w:szCs w:val="72"/>
        </w:rPr>
      </w:pPr>
      <w:bookmarkStart w:id="6" w:name="_Toc15396598"/>
      <w:bookmarkStart w:id="7" w:name="_Toc15396476"/>
      <w:bookmarkStart w:id="8" w:name="_Toc15378442"/>
      <w:bookmarkStart w:id="9" w:name="_Toc15377426"/>
      <w:bookmarkStart w:id="10" w:name="_Toc15377194"/>
      <w:r>
        <w:rPr>
          <w:rFonts w:hint="eastAsia" w:ascii="黑体" w:hAnsi="黑体" w:eastAsia="黑体"/>
          <w:sz w:val="72"/>
          <w:szCs w:val="72"/>
        </w:rPr>
        <w:t>四川省</w:t>
      </w:r>
      <w:bookmarkEnd w:id="0"/>
      <w:bookmarkStart w:id="11" w:name="_Toc15306268"/>
      <w:r>
        <w:rPr>
          <w:rFonts w:hint="eastAsia" w:ascii="黑体" w:hAnsi="黑体" w:eastAsia="黑体"/>
          <w:sz w:val="72"/>
          <w:szCs w:val="72"/>
        </w:rPr>
        <w:t>红原</w:t>
      </w:r>
      <w:r>
        <w:rPr>
          <w:rFonts w:hint="eastAsia" w:ascii="黑体" w:hAnsi="黑体" w:eastAsia="黑体"/>
          <w:sz w:val="72"/>
          <w:szCs w:val="72"/>
          <w:lang w:val="en-US" w:eastAsia="zh-CN"/>
        </w:rPr>
        <w:t>县瓦切镇</w:t>
      </w:r>
      <w:r>
        <w:rPr>
          <w:rFonts w:hint="eastAsia" w:ascii="黑体" w:hAnsi="黑体" w:eastAsia="黑体"/>
          <w:sz w:val="72"/>
          <w:szCs w:val="72"/>
        </w:rPr>
        <w:t>部门决</w:t>
      </w:r>
      <w:r>
        <w:rPr>
          <w:rFonts w:hint="eastAsia" w:ascii="黑体" w:hAnsi="黑体" w:eastAsia="黑体"/>
          <w:sz w:val="72"/>
          <w:szCs w:val="72"/>
          <w:lang w:val="en-US" w:eastAsia="zh-CN"/>
        </w:rPr>
        <w:t xml:space="preserve">  </w:t>
      </w:r>
      <w:r>
        <w:rPr>
          <w:rFonts w:hint="eastAsia" w:ascii="黑体" w:hAnsi="黑体" w:eastAsia="黑体"/>
          <w:sz w:val="72"/>
          <w:szCs w:val="72"/>
        </w:rPr>
        <w:t>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Microsoft Himalaya"/>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rPr>
          <w:rFonts w:cs="Microsoft Himalaya"/>
        </w:rPr>
      </w:pPr>
      <w:r>
        <w:fldChar w:fldCharType="begin"/>
      </w:r>
      <w:r>
        <w:instrText xml:space="preserve"> HYPERLINK \l "_Toc15396599" </w:instrText>
      </w:r>
      <w:r>
        <w:fldChar w:fldCharType="separate"/>
      </w:r>
      <w:r>
        <w:rPr>
          <w:rStyle w:val="23"/>
          <w:rFonts w:hint="eastAsia"/>
        </w:rPr>
        <w:t>第一部分</w:t>
      </w:r>
      <w:r>
        <w:rPr>
          <w:rStyle w:val="23"/>
        </w:rPr>
        <w:t xml:space="preserve"> </w:t>
      </w:r>
      <w:r>
        <w:rPr>
          <w:rStyle w:val="23"/>
          <w:rFonts w:hint="eastAsia"/>
        </w:rPr>
        <w:t>部门概况</w:t>
      </w:r>
      <w:r>
        <w:fldChar w:fldCharType="end"/>
      </w:r>
    </w:p>
    <w:p>
      <w:pPr>
        <w:pStyle w:val="13"/>
        <w:ind w:left="31680"/>
        <w:rPr>
          <w:rFonts w:ascii="仿宋" w:hAnsi="仿宋" w:eastAsia="仿宋" w:cs="Microsoft Himalaya"/>
          <w:sz w:val="28"/>
          <w:szCs w:val="28"/>
        </w:rPr>
      </w:pPr>
      <w:r>
        <w:fldChar w:fldCharType="begin"/>
      </w:r>
      <w:r>
        <w:instrText xml:space="preserve"> HYPERLINK \l "_Toc15396600" </w:instrText>
      </w:r>
      <w:r>
        <w:fldChar w:fldCharType="separate"/>
      </w:r>
      <w:r>
        <w:rPr>
          <w:rStyle w:val="23"/>
          <w:rFonts w:hint="eastAsia" w:ascii="仿宋" w:hAnsi="仿宋" w:eastAsia="仿宋"/>
          <w:sz w:val="28"/>
          <w:szCs w:val="28"/>
        </w:rPr>
        <w:t>一、基本职能及主要工作</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"_Toc15396601" </w:instrText>
      </w:r>
      <w:r>
        <w:fldChar w:fldCharType="separate"/>
      </w:r>
      <w:r>
        <w:rPr>
          <w:rStyle w:val="23"/>
          <w:rFonts w:hint="eastAsia" w:ascii="仿宋" w:hAnsi="仿宋" w:eastAsia="仿宋"/>
          <w:sz w:val="28"/>
          <w:szCs w:val="28"/>
        </w:rPr>
        <w:t>二、机构设置</w:t>
      </w:r>
      <w:r>
        <w:rPr>
          <w:rFonts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23"/>
          <w:rFonts w:hint="eastAsia"/>
        </w:rPr>
        <w:t>第二部分</w:t>
      </w:r>
      <w:r>
        <w:rPr>
          <w:rStyle w:val="23"/>
        </w:rPr>
        <w:t xml:space="preserve"> 2018</w:t>
      </w:r>
      <w:r>
        <w:rPr>
          <w:rStyle w:val="23"/>
          <w:rFonts w:hint="eastAsia"/>
        </w:rPr>
        <w:t>年度部门决算情况说明</w:t>
      </w:r>
      <w:r>
        <w:fldChar w:fldCharType="end"/>
      </w:r>
    </w:p>
    <w:p>
      <w:pPr>
        <w:pStyle w:val="13"/>
        <w:ind w:left="31680"/>
        <w:rPr>
          <w:rFonts w:ascii="仿宋" w:hAnsi="仿宋" w:eastAsia="仿宋" w:cs="Microsoft Himalaya"/>
          <w:sz w:val="28"/>
          <w:szCs w:val="28"/>
        </w:rPr>
      </w:pPr>
      <w:r>
        <w:fldChar w:fldCharType="begin"/>
      </w:r>
      <w:r>
        <w:instrText xml:space="preserve"> HYPERLINK \l "_Toc15396603" </w:instrText>
      </w:r>
      <w:r>
        <w:fldChar w:fldCharType="separate"/>
      </w:r>
      <w:r>
        <w:rPr>
          <w:rStyle w:val="23"/>
          <w:rFonts w:hint="eastAsia" w:ascii="仿宋" w:hAnsi="仿宋" w:eastAsia="仿宋" w:cs="Microsoft Himalaya"/>
          <w:bCs/>
          <w:sz w:val="28"/>
          <w:szCs w:val="28"/>
        </w:rPr>
        <w:t>一、</w:t>
      </w:r>
      <w:r>
        <w:rPr>
          <w:rStyle w:val="23"/>
          <w:rFonts w:hint="eastAsia" w:ascii="仿宋" w:hAnsi="仿宋" w:eastAsia="仿宋"/>
          <w:sz w:val="28"/>
          <w:szCs w:val="28"/>
        </w:rPr>
        <w:t>收</w:t>
      </w:r>
      <w:r>
        <w:rPr>
          <w:rStyle w:val="23"/>
          <w:rFonts w:hint="eastAsia" w:ascii="仿宋" w:hAnsi="仿宋" w:eastAsia="仿宋" w:cs="Microsoft Himalaya"/>
          <w:bCs/>
          <w:sz w:val="28"/>
          <w:szCs w:val="28"/>
        </w:rPr>
        <w:t>入支出决算总体情况说明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"_Toc15396604" </w:instrText>
      </w:r>
      <w:r>
        <w:fldChar w:fldCharType="separate"/>
      </w:r>
      <w:r>
        <w:rPr>
          <w:rStyle w:val="23"/>
          <w:rFonts w:hint="eastAsia" w:ascii="仿宋" w:hAnsi="仿宋" w:eastAsia="仿宋" w:cs="Microsoft Himalaya"/>
          <w:bCs/>
          <w:sz w:val="28"/>
          <w:szCs w:val="28"/>
        </w:rPr>
        <w:t>二、</w:t>
      </w:r>
      <w:r>
        <w:rPr>
          <w:rStyle w:val="23"/>
          <w:rFonts w:hint="eastAsia" w:ascii="仿宋" w:hAnsi="仿宋" w:eastAsia="仿宋"/>
          <w:sz w:val="28"/>
          <w:szCs w:val="28"/>
        </w:rPr>
        <w:t>收</w:t>
      </w:r>
      <w:r>
        <w:rPr>
          <w:rStyle w:val="23"/>
          <w:rFonts w:hint="eastAsia" w:ascii="仿宋" w:hAnsi="仿宋" w:eastAsia="仿宋" w:cs="Microsoft Himalaya"/>
          <w:bCs/>
          <w:sz w:val="28"/>
          <w:szCs w:val="28"/>
        </w:rPr>
        <w:t>入决算情况说明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"_Toc15396605" </w:instrText>
      </w:r>
      <w:r>
        <w:fldChar w:fldCharType="separate"/>
      </w:r>
      <w:r>
        <w:rPr>
          <w:rStyle w:val="23"/>
          <w:rFonts w:hint="eastAsia" w:ascii="仿宋" w:hAnsi="仿宋" w:eastAsia="仿宋" w:cs="Microsoft Himalaya"/>
          <w:bCs/>
          <w:sz w:val="28"/>
          <w:szCs w:val="28"/>
        </w:rPr>
        <w:t>三、</w:t>
      </w:r>
      <w:r>
        <w:rPr>
          <w:rStyle w:val="23"/>
          <w:rFonts w:hint="eastAsia" w:ascii="仿宋" w:hAnsi="仿宋" w:eastAsia="仿宋"/>
          <w:sz w:val="28"/>
          <w:szCs w:val="28"/>
        </w:rPr>
        <w:t>支</w:t>
      </w:r>
      <w:r>
        <w:rPr>
          <w:rStyle w:val="23"/>
          <w:rFonts w:hint="eastAsia" w:ascii="仿宋" w:hAnsi="仿宋" w:eastAsia="仿宋" w:cs="Microsoft Himalaya"/>
          <w:bCs/>
          <w:sz w:val="28"/>
          <w:szCs w:val="28"/>
        </w:rPr>
        <w:t>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"_Toc15396606" </w:instrText>
      </w:r>
      <w:r>
        <w:fldChar w:fldCharType="separate"/>
      </w:r>
      <w:r>
        <w:rPr>
          <w:rStyle w:val="23"/>
          <w:rFonts w:hint="eastAsia" w:ascii="仿宋" w:hAnsi="仿宋" w:eastAsia="仿宋"/>
          <w:sz w:val="28"/>
          <w:szCs w:val="28"/>
        </w:rPr>
        <w:t>四、财</w:t>
      </w:r>
      <w:r>
        <w:rPr>
          <w:rStyle w:val="23"/>
          <w:rFonts w:hint="eastAsia" w:ascii="仿宋" w:hAnsi="仿宋" w:eastAsia="仿宋" w:cs="Microsoft Himalaya"/>
          <w:bCs/>
          <w:sz w:val="28"/>
          <w:szCs w:val="28"/>
        </w:rPr>
        <w:t>政拨款收入支出决算总体情况说明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"_Toc15396607" </w:instrText>
      </w:r>
      <w:r>
        <w:fldChar w:fldCharType="separate"/>
      </w:r>
      <w:r>
        <w:rPr>
          <w:rStyle w:val="23"/>
          <w:rFonts w:hint="eastAsia" w:ascii="仿宋" w:hAnsi="仿宋" w:eastAsia="仿宋"/>
          <w:sz w:val="28"/>
          <w:szCs w:val="28"/>
        </w:rPr>
        <w:t>五、一</w:t>
      </w:r>
      <w:r>
        <w:rPr>
          <w:rStyle w:val="23"/>
          <w:rFonts w:hint="eastAsia" w:ascii="仿宋" w:hAnsi="仿宋" w:eastAsia="仿宋" w:cs="Microsoft Himalaya"/>
          <w:bCs/>
          <w:sz w:val="28"/>
          <w:szCs w:val="28"/>
        </w:rPr>
        <w:t>般公共预算财政拨款支出决算情况说明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"_Toc15396608" </w:instrText>
      </w:r>
      <w:r>
        <w:fldChar w:fldCharType="separate"/>
      </w:r>
      <w:r>
        <w:rPr>
          <w:rStyle w:val="23"/>
          <w:rFonts w:hint="eastAsia" w:ascii="仿宋" w:hAnsi="仿宋" w:eastAsia="仿宋"/>
          <w:sz w:val="28"/>
          <w:szCs w:val="28"/>
        </w:rPr>
        <w:t>六、一</w:t>
      </w:r>
      <w:r>
        <w:rPr>
          <w:rStyle w:val="23"/>
          <w:rFonts w:hint="eastAsia" w:ascii="仿宋" w:hAnsi="仿宋" w:eastAsia="仿宋" w:cs="Microsoft Himalaya"/>
          <w:bCs/>
          <w:sz w:val="28"/>
          <w:szCs w:val="28"/>
        </w:rPr>
        <w:t>般公共预算财政拨款基本支出决算情况说明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"_Toc15396609" </w:instrText>
      </w:r>
      <w:r>
        <w:fldChar w:fldCharType="separate"/>
      </w:r>
      <w:r>
        <w:rPr>
          <w:rStyle w:val="23"/>
          <w:rFonts w:hint="eastAsia" w:ascii="仿宋" w:hAnsi="仿宋" w:eastAsia="仿宋"/>
          <w:sz w:val="28"/>
          <w:szCs w:val="28"/>
        </w:rPr>
        <w:t>七、“</w:t>
      </w:r>
      <w:r>
        <w:rPr>
          <w:rStyle w:val="23"/>
          <w:rFonts w:hint="eastAsia" w:ascii="仿宋" w:hAnsi="仿宋" w:eastAsia="仿宋" w:cs="Microsoft Himalaya"/>
          <w:bCs/>
          <w:sz w:val="28"/>
          <w:szCs w:val="28"/>
        </w:rPr>
        <w:t>三公”经费财政拨款支出决算情况说明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"_Toc15396610" </w:instrText>
      </w:r>
      <w:r>
        <w:fldChar w:fldCharType="separate"/>
      </w:r>
      <w:r>
        <w:rPr>
          <w:rStyle w:val="23"/>
          <w:rFonts w:hint="eastAsia" w:ascii="仿宋" w:hAnsi="仿宋" w:eastAsia="仿宋"/>
          <w:sz w:val="28"/>
          <w:szCs w:val="28"/>
        </w:rPr>
        <w:t>八、</w:t>
      </w:r>
      <w:r>
        <w:rPr>
          <w:rStyle w:val="23"/>
          <w:rFonts w:hint="eastAsia" w:ascii="仿宋" w:hAnsi="仿宋" w:eastAsia="仿宋" w:cs="Microsoft Himalaya"/>
          <w:bCs/>
          <w:sz w:val="28"/>
          <w:szCs w:val="28"/>
        </w:rPr>
        <w:t>政府性基金预算支出决算情况说明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"_Toc15396611" </w:instrText>
      </w:r>
      <w:r>
        <w:fldChar w:fldCharType="separate"/>
      </w:r>
      <w:r>
        <w:rPr>
          <w:rStyle w:val="23"/>
          <w:rFonts w:hint="eastAsia" w:ascii="仿宋" w:hAnsi="仿宋" w:eastAsia="仿宋" w:cs="Microsoft Himalaya"/>
          <w:bCs/>
          <w:sz w:val="28"/>
          <w:szCs w:val="28"/>
        </w:rPr>
        <w:t>九、</w:t>
      </w:r>
      <w:r>
        <w:rPr>
          <w:rStyle w:val="23"/>
          <w:rFonts w:ascii="仿宋" w:hAnsi="仿宋" w:eastAsia="仿宋"/>
          <w:sz w:val="28"/>
          <w:szCs w:val="28"/>
        </w:rPr>
        <w:t xml:space="preserve"> </w:t>
      </w:r>
      <w:r>
        <w:rPr>
          <w:rStyle w:val="23"/>
          <w:rFonts w:hint="eastAsia" w:ascii="仿宋" w:hAnsi="仿宋" w:eastAsia="仿宋"/>
          <w:sz w:val="28"/>
          <w:szCs w:val="28"/>
        </w:rPr>
        <w:t>国</w:t>
      </w:r>
      <w:r>
        <w:rPr>
          <w:rStyle w:val="23"/>
          <w:rFonts w:hint="eastAsia" w:ascii="仿宋" w:hAnsi="仿宋" w:eastAsia="仿宋" w:cs="Microsoft Himalaya"/>
          <w:bCs/>
          <w:sz w:val="28"/>
          <w:szCs w:val="28"/>
        </w:rPr>
        <w:t>有资本经营预算支出决算情况说明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"_Toc15396612" </w:instrText>
      </w:r>
      <w:r>
        <w:fldChar w:fldCharType="separate"/>
      </w:r>
      <w:r>
        <w:rPr>
          <w:rStyle w:val="23"/>
          <w:rFonts w:hint="eastAsia" w:ascii="仿宋" w:hAnsi="仿宋" w:eastAsia="仿宋"/>
          <w:sz w:val="28"/>
          <w:szCs w:val="28"/>
        </w:rPr>
        <w:t>十</w:t>
      </w:r>
      <w:r>
        <w:rPr>
          <w:rStyle w:val="23"/>
          <w:rFonts w:hint="eastAsia" w:ascii="仿宋" w:hAnsi="仿宋" w:eastAsia="仿宋" w:cs="Microsoft Himalaya"/>
          <w:bCs/>
          <w:sz w:val="28"/>
          <w:szCs w:val="28"/>
        </w:rPr>
        <w:t>一、其他重要事项的情况说明</w:t>
      </w:r>
      <w:r>
        <w:rPr>
          <w:rFonts w:ascii="仿宋" w:hAnsi="仿宋" w:eastAsia="仿宋"/>
          <w:sz w:val="28"/>
          <w:szCs w:val="28"/>
        </w:rPr>
        <w:fldChar w:fldCharType="end"/>
      </w:r>
    </w:p>
    <w:p>
      <w:pPr>
        <w:pStyle w:val="12"/>
        <w:rPr>
          <w:rFonts w:cs="Microsoft Himalaya"/>
        </w:rPr>
      </w:pPr>
      <w:r>
        <w:fldChar w:fldCharType="begin"/>
      </w:r>
      <w:r>
        <w:instrText xml:space="preserve"> HYPERLINK \l "_Toc15396613" </w:instrText>
      </w:r>
      <w:r>
        <w:fldChar w:fldCharType="separate"/>
      </w:r>
      <w:r>
        <w:rPr>
          <w:rStyle w:val="23"/>
          <w:rFonts w:hint="eastAsia"/>
          <w:bCs/>
          <w:kern w:val="44"/>
        </w:rPr>
        <w:t>第三部分</w:t>
      </w:r>
      <w:r>
        <w:rPr>
          <w:rStyle w:val="23"/>
        </w:rPr>
        <w:t xml:space="preserve"> </w:t>
      </w:r>
      <w:r>
        <w:rPr>
          <w:rStyle w:val="23"/>
          <w:rFonts w:hint="eastAsia"/>
        </w:rPr>
        <w:t>名</w:t>
      </w:r>
      <w:r>
        <w:rPr>
          <w:rStyle w:val="23"/>
          <w:rFonts w:hint="eastAsia"/>
          <w:bCs/>
          <w:kern w:val="44"/>
        </w:rPr>
        <w:t>词解释</w:t>
      </w:r>
      <w:r>
        <w:fldChar w:fldCharType="end"/>
      </w:r>
    </w:p>
    <w:p>
      <w:pPr>
        <w:pStyle w:val="12"/>
        <w:rPr>
          <w:rFonts w:cs="Microsoft Himalaya"/>
        </w:rPr>
      </w:pPr>
      <w:r>
        <w:fldChar w:fldCharType="begin"/>
      </w:r>
      <w:r>
        <w:instrText xml:space="preserve"> HYPERLINK \l "_Toc15396614" </w:instrText>
      </w:r>
      <w:r>
        <w:fldChar w:fldCharType="separate"/>
      </w:r>
      <w:r>
        <w:rPr>
          <w:rStyle w:val="23"/>
          <w:rFonts w:hint="eastAsia"/>
        </w:rPr>
        <w:t>第</w:t>
      </w:r>
      <w:r>
        <w:rPr>
          <w:rStyle w:val="23"/>
          <w:rFonts w:hint="eastAsia"/>
          <w:bCs/>
          <w:kern w:val="44"/>
        </w:rPr>
        <w:t>四部分</w:t>
      </w:r>
      <w:r>
        <w:rPr>
          <w:rStyle w:val="23"/>
          <w:bCs/>
          <w:kern w:val="44"/>
        </w:rPr>
        <w:t xml:space="preserve"> </w:t>
      </w:r>
      <w:r>
        <w:rPr>
          <w:rStyle w:val="23"/>
          <w:rFonts w:hint="eastAsia"/>
          <w:bCs/>
          <w:kern w:val="44"/>
        </w:rPr>
        <w:t>附件</w:t>
      </w:r>
      <w:r>
        <w:fldChar w:fldCharType="end"/>
      </w:r>
    </w:p>
    <w:p>
      <w:pPr>
        <w:pStyle w:val="13"/>
        <w:ind w:left="31680"/>
        <w:rPr>
          <w:rFonts w:ascii="仿宋" w:hAnsi="仿宋" w:eastAsia="仿宋" w:cs="Microsoft Himalaya"/>
          <w:sz w:val="28"/>
          <w:szCs w:val="28"/>
        </w:rPr>
      </w:pPr>
      <w:r>
        <w:fldChar w:fldCharType="begin"/>
      </w:r>
      <w:r>
        <w:instrText xml:space="preserve"> HYPERLINK \l "_Toc15396615" </w:instrText>
      </w:r>
      <w:r>
        <w:fldChar w:fldCharType="separate"/>
      </w:r>
      <w:r>
        <w:rPr>
          <w:rStyle w:val="23"/>
          <w:rFonts w:hint="eastAsia" w:ascii="仿宋" w:hAnsi="仿宋" w:eastAsia="仿宋"/>
          <w:kern w:val="44"/>
          <w:sz w:val="28"/>
          <w:szCs w:val="28"/>
        </w:rPr>
        <w:t>附件</w:t>
      </w:r>
      <w:r>
        <w:rPr>
          <w:rStyle w:val="23"/>
          <w:rFonts w:ascii="仿宋" w:hAnsi="仿宋" w:eastAsia="仿宋"/>
          <w:kern w:val="44"/>
          <w:sz w:val="28"/>
          <w:szCs w:val="28"/>
        </w:rPr>
        <w:t>1</w:t>
      </w:r>
      <w:r>
        <w:rPr>
          <w:rFonts w:ascii="仿宋" w:hAnsi="仿宋" w:eastAsia="仿宋"/>
          <w:sz w:val="28"/>
          <w:szCs w:val="28"/>
        </w:rPr>
        <w:fldChar w:fldCharType="end"/>
      </w:r>
    </w:p>
    <w:p>
      <w:pPr>
        <w:pStyle w:val="12"/>
        <w:rPr>
          <w:rFonts w:cs="Microsoft Himalaya"/>
        </w:rPr>
      </w:pPr>
      <w:r>
        <w:fldChar w:fldCharType="begin"/>
      </w:r>
      <w:r>
        <w:instrText xml:space="preserve"> HYPERLINK \l "_Toc15396618" </w:instrText>
      </w:r>
      <w:r>
        <w:fldChar w:fldCharType="separate"/>
      </w:r>
      <w:r>
        <w:rPr>
          <w:rStyle w:val="23"/>
          <w:rFonts w:hint="eastAsia"/>
        </w:rPr>
        <w:t>第</w:t>
      </w:r>
      <w:r>
        <w:rPr>
          <w:rStyle w:val="23"/>
          <w:rFonts w:hint="eastAsia"/>
          <w:bCs/>
          <w:kern w:val="44"/>
        </w:rPr>
        <w:t>五部分</w:t>
      </w:r>
      <w:r>
        <w:rPr>
          <w:rStyle w:val="23"/>
          <w:bCs/>
          <w:kern w:val="44"/>
        </w:rPr>
        <w:t xml:space="preserve"> </w:t>
      </w:r>
      <w:r>
        <w:rPr>
          <w:rStyle w:val="23"/>
          <w:rFonts w:hint="eastAsia"/>
          <w:bCs/>
          <w:kern w:val="44"/>
        </w:rPr>
        <w:t>附表</w:t>
      </w:r>
      <w: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23"/>
          <w:rFonts w:hint="eastAsia" w:ascii="仿宋" w:hAnsi="仿宋" w:eastAsia="仿宋"/>
          <w:sz w:val="28"/>
          <w:szCs w:val="28"/>
        </w:rPr>
        <w:t>收入支出决算总表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23"/>
          <w:rFonts w:hint="eastAsia" w:ascii="仿宋" w:hAnsi="仿宋" w:eastAsia="仿宋"/>
          <w:sz w:val="28"/>
          <w:szCs w:val="28"/>
        </w:rPr>
        <w:t>收入总表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23"/>
          <w:rFonts w:hint="eastAsia" w:ascii="仿宋" w:hAnsi="仿宋" w:eastAsia="仿宋"/>
          <w:sz w:val="28"/>
          <w:szCs w:val="28"/>
        </w:rPr>
        <w:t>支出总表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23"/>
          <w:rFonts w:hint="eastAsia" w:ascii="仿宋" w:hAnsi="仿宋" w:eastAsia="仿宋"/>
          <w:sz w:val="28"/>
          <w:szCs w:val="28"/>
        </w:rPr>
        <w:t>财政拨款收入支出决算总表</w:t>
      </w:r>
      <w:r>
        <w:rPr>
          <w:rFonts w:ascii="仿宋" w:hAnsi="仿宋" w:eastAsia="仿宋"/>
          <w:sz w:val="28"/>
          <w:szCs w:val="28"/>
        </w:rPr>
        <w:fldChar w:fldCharType="end"/>
      </w:r>
    </w:p>
    <w:p>
      <w:pPr>
        <w:pStyle w:val="13"/>
        <w:ind w:left="31680"/>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23"/>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23"/>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23"/>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23"/>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23"/>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23"/>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23"/>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3"/>
        <w:ind w:left="31680"/>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23"/>
          <w:rFonts w:hint="eastAsia" w:ascii="仿宋" w:hAnsi="仿宋" w:eastAsia="仿宋"/>
          <w:sz w:val="28"/>
          <w:szCs w:val="28"/>
        </w:rPr>
        <w:t>国有资本经营预算支出决算表</w:t>
      </w:r>
      <w:r>
        <w:rPr>
          <w:rFonts w:ascii="仿宋" w:hAnsi="仿宋" w:eastAsia="仿宋"/>
          <w:sz w:val="28"/>
          <w:szCs w:val="28"/>
        </w:rPr>
        <w:fldChar w:fldCharType="end"/>
      </w:r>
    </w:p>
    <w:p>
      <w:r>
        <w:rPr>
          <w:rFonts w:hint="eastAsia" w:ascii="仿宋" w:hAnsi="仿宋" w:eastAsia="仿宋"/>
          <w:sz w:val="28"/>
          <w:szCs w:val="28"/>
          <w:lang w:val="en-US" w:eastAsia="zh-CN"/>
        </w:rPr>
        <w:t xml:space="preserve">    </w:t>
      </w:r>
      <w:r>
        <w:rPr>
          <w:rFonts w:hint="eastAsia"/>
          <w:lang w:eastAsia="zh-CN"/>
        </w:rPr>
        <w:t>十四、</w:t>
      </w:r>
      <w:r>
        <w:rPr>
          <w:rFonts w:hint="eastAsia"/>
        </w:rPr>
        <w:t>2018年红原县部门整体支出绩效评价得分情况表</w:t>
      </w:r>
    </w:p>
    <w:p>
      <w:pPr>
        <w:rPr>
          <w:rFonts w:hint="eastAsia" w:eastAsia="仿宋"/>
          <w:lang w:val="en-US" w:eastAsia="zh-CN"/>
        </w:rPr>
      </w:pPr>
    </w:p>
    <w:p>
      <w:pPr>
        <w:widowControl/>
        <w:spacing w:line="240" w:lineRule="auto"/>
        <w:ind w:firstLine="0" w:firstLineChars="0"/>
        <w:jc w:val="center"/>
      </w:pPr>
      <w:r>
        <w:rPr>
          <w:rFonts w:ascii="黑体" w:hAnsi="黑体" w:eastAsia="黑体"/>
          <w:color w:val="000000"/>
          <w:sz w:val="48"/>
          <w:szCs w:val="48"/>
        </w:rPr>
        <w:fldChar w:fldCharType="end"/>
      </w:r>
    </w:p>
    <w:p>
      <w:pPr>
        <w:rPr>
          <w:kern w:val="44"/>
          <w:sz w:val="44"/>
          <w:szCs w:val="44"/>
        </w:rPr>
      </w:pPr>
      <w:bookmarkStart w:id="12" w:name="_Toc15377196"/>
      <w:bookmarkStart w:id="13" w:name="_Toc15396599"/>
      <w:r>
        <w:br w:type="page"/>
      </w:r>
    </w:p>
    <w:p>
      <w:pPr>
        <w:pStyle w:val="4"/>
        <w:ind w:firstLine="1980" w:firstLineChars="450"/>
        <w:rPr>
          <w:bCs w:val="0"/>
          <w:color w:val="auto"/>
        </w:rPr>
      </w:pPr>
      <w:r>
        <w:rPr>
          <w:rFonts w:hint="eastAsia" w:ascii="黑体" w:hAnsi="黑体" w:eastAsia="黑体"/>
          <w:b w:val="0"/>
          <w:color w:val="auto"/>
        </w:rPr>
        <w:t xml:space="preserve">第一部分 </w:t>
      </w:r>
      <w:r>
        <w:rPr>
          <w:rFonts w:hint="eastAsia"/>
          <w:bCs w:val="0"/>
          <w:color w:val="auto"/>
        </w:rPr>
        <w:t>部门概况</w:t>
      </w:r>
      <w:bookmarkEnd w:id="12"/>
      <w:bookmarkEnd w:id="13"/>
    </w:p>
    <w:p>
      <w:pPr>
        <w:pStyle w:val="5"/>
        <w:ind w:firstLine="0" w:firstLineChars="0"/>
        <w:rPr>
          <w:rStyle w:val="35"/>
          <w:rFonts w:ascii="仿宋" w:hAnsi="仿宋" w:eastAsia="仿宋"/>
          <w:b w:val="0"/>
          <w:bCs w:val="0"/>
        </w:rPr>
      </w:pPr>
      <w:bookmarkStart w:id="14" w:name="_Toc15377197"/>
      <w:bookmarkStart w:id="15" w:name="_Toc15396600"/>
      <w:r>
        <w:rPr>
          <w:rFonts w:hint="eastAsia"/>
        </w:rPr>
        <w:t>一、基</w:t>
      </w:r>
      <w:r>
        <w:rPr>
          <w:rStyle w:val="35"/>
          <w:rFonts w:hint="eastAsia" w:ascii="黑体" w:hAnsi="黑体" w:eastAsia="黑体"/>
          <w:b w:val="0"/>
          <w:bCs w:val="0"/>
        </w:rPr>
        <w:t>本职能及主要工作</w:t>
      </w:r>
      <w:bookmarkEnd w:id="14"/>
      <w:bookmarkEnd w:id="15"/>
    </w:p>
    <w:p>
      <w:pPr>
        <w:pStyle w:val="7"/>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仿宋_GB2312" w:hAnsi="仿宋_GB2312" w:eastAsia="仿宋_GB2312" w:cs="仿宋_GB2312"/>
          <w:b/>
          <w:bCs/>
          <w:kern w:val="2"/>
          <w:sz w:val="32"/>
          <w:szCs w:val="32"/>
          <w:lang w:val="en-US" w:eastAsia="zh-CN" w:bidi="ar-SA"/>
        </w:rPr>
      </w:pPr>
      <w:bookmarkStart w:id="16" w:name="_Toc15378446"/>
      <w:bookmarkStart w:id="17" w:name="_Toc15377199"/>
      <w:r>
        <w:rPr>
          <w:rFonts w:hint="eastAsia" w:ascii="仿宋_GB2312" w:hAnsi="仿宋_GB2312" w:eastAsia="仿宋_GB2312" w:cs="仿宋_GB2312"/>
          <w:b/>
          <w:bCs/>
          <w:kern w:val="2"/>
          <w:sz w:val="32"/>
          <w:szCs w:val="32"/>
          <w:lang w:val="en-US" w:eastAsia="zh-CN" w:bidi="ar-SA"/>
        </w:rPr>
        <w:t>1.党委工作职责：</w:t>
      </w:r>
    </w:p>
    <w:p>
      <w:pPr>
        <w:pStyle w:val="7"/>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（1）负责贯彻执行党的路线、方针、政策。</w:t>
      </w:r>
    </w:p>
    <w:p>
      <w:pPr>
        <w:pStyle w:val="7"/>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（2）保证监督职能。</w:t>
      </w:r>
    </w:p>
    <w:p>
      <w:pPr>
        <w:pStyle w:val="7"/>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kern w:val="2"/>
          <w:sz w:val="32"/>
          <w:szCs w:val="32"/>
          <w:lang w:val="en-US" w:eastAsia="zh-CN" w:bidi="ar-SA"/>
        </w:rPr>
      </w:pPr>
      <w:r>
        <w:rPr>
          <w:rFonts w:hint="eastAsia" w:hAnsi="仿宋_GB2312"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教育和管理职能。</w:t>
      </w:r>
    </w:p>
    <w:p>
      <w:pPr>
        <w:pStyle w:val="7"/>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kern w:val="2"/>
          <w:sz w:val="32"/>
          <w:szCs w:val="32"/>
          <w:lang w:val="en-US" w:eastAsia="zh-CN" w:bidi="ar-SA"/>
        </w:rPr>
      </w:pPr>
      <w:r>
        <w:rPr>
          <w:rFonts w:hint="eastAsia" w:hAnsi="仿宋_GB2312" w:cs="仿宋_GB2312"/>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服从和服务于经济建设的职能。</w:t>
      </w:r>
    </w:p>
    <w:p>
      <w:pPr>
        <w:pStyle w:val="7"/>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kern w:val="2"/>
          <w:sz w:val="32"/>
          <w:szCs w:val="32"/>
          <w:lang w:val="en-US" w:eastAsia="zh-CN" w:bidi="ar-SA"/>
        </w:rPr>
      </w:pPr>
      <w:r>
        <w:rPr>
          <w:rFonts w:hint="eastAsia" w:hAnsi="仿宋_GB2312" w:cs="仿宋_GB2312"/>
          <w:kern w:val="2"/>
          <w:sz w:val="32"/>
          <w:szCs w:val="32"/>
          <w:lang w:val="en-US" w:eastAsia="zh-CN" w:bidi="ar-SA"/>
        </w:rPr>
        <w:t>（5）</w:t>
      </w:r>
      <w:r>
        <w:rPr>
          <w:rFonts w:hint="eastAsia" w:ascii="仿宋_GB2312" w:hAnsi="仿宋_GB2312" w:eastAsia="仿宋_GB2312" w:cs="仿宋_GB2312"/>
          <w:kern w:val="2"/>
          <w:sz w:val="32"/>
          <w:szCs w:val="32"/>
          <w:lang w:val="en-US" w:eastAsia="zh-CN" w:bidi="ar-SA"/>
        </w:rPr>
        <w:t>负责抓好本</w:t>
      </w:r>
      <w:r>
        <w:rPr>
          <w:rFonts w:hint="eastAsia" w:hAnsi="仿宋_GB2312" w:cs="仿宋_GB2312"/>
          <w:kern w:val="2"/>
          <w:sz w:val="32"/>
          <w:szCs w:val="32"/>
          <w:lang w:val="en-US" w:eastAsia="zh-CN" w:bidi="ar-SA"/>
        </w:rPr>
        <w:t>镇</w:t>
      </w:r>
      <w:r>
        <w:rPr>
          <w:rFonts w:hint="eastAsia" w:ascii="仿宋_GB2312" w:hAnsi="仿宋_GB2312" w:eastAsia="仿宋_GB2312" w:cs="仿宋_GB2312"/>
          <w:kern w:val="2"/>
          <w:sz w:val="32"/>
          <w:szCs w:val="32"/>
          <w:lang w:val="en-US" w:eastAsia="zh-CN" w:bidi="ar-SA"/>
        </w:rPr>
        <w:t>镇党建工作、群团工作、精神文明建设工作、新闻宣传工作。</w:t>
      </w:r>
    </w:p>
    <w:p>
      <w:pPr>
        <w:pStyle w:val="7"/>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kern w:val="2"/>
          <w:sz w:val="32"/>
          <w:szCs w:val="32"/>
          <w:lang w:val="en-US" w:eastAsia="zh-CN" w:bidi="ar-SA"/>
        </w:rPr>
      </w:pPr>
      <w:r>
        <w:rPr>
          <w:rFonts w:hint="eastAsia" w:hAnsi="仿宋_GB2312" w:cs="仿宋_GB2312"/>
          <w:kern w:val="2"/>
          <w:sz w:val="32"/>
          <w:szCs w:val="32"/>
          <w:lang w:val="en-US" w:eastAsia="zh-CN" w:bidi="ar-SA"/>
        </w:rPr>
        <w:t>（6）</w:t>
      </w:r>
      <w:r>
        <w:rPr>
          <w:rFonts w:hint="eastAsia" w:ascii="仿宋_GB2312" w:hAnsi="仿宋_GB2312" w:eastAsia="仿宋_GB2312" w:cs="仿宋_GB2312"/>
          <w:kern w:val="2"/>
          <w:sz w:val="32"/>
          <w:szCs w:val="32"/>
          <w:lang w:val="en-US" w:eastAsia="zh-CN" w:bidi="ar-SA"/>
        </w:rPr>
        <w:t>讨论决定本</w:t>
      </w:r>
      <w:r>
        <w:rPr>
          <w:rFonts w:hint="eastAsia" w:hAnsi="仿宋_GB2312" w:cs="仿宋_GB2312"/>
          <w:kern w:val="2"/>
          <w:sz w:val="32"/>
          <w:szCs w:val="32"/>
          <w:lang w:val="en-US" w:eastAsia="zh-CN" w:bidi="ar-SA"/>
        </w:rPr>
        <w:t>镇</w:t>
      </w:r>
      <w:r>
        <w:rPr>
          <w:rFonts w:hint="eastAsia" w:ascii="仿宋_GB2312" w:hAnsi="仿宋_GB2312" w:eastAsia="仿宋_GB2312" w:cs="仿宋_GB2312"/>
          <w:kern w:val="2"/>
          <w:sz w:val="32"/>
          <w:szCs w:val="32"/>
          <w:lang w:val="en-US" w:eastAsia="zh-CN" w:bidi="ar-SA"/>
        </w:rPr>
        <w:t>经济建设和社会发展的重大问题。</w:t>
      </w:r>
    </w:p>
    <w:p>
      <w:pPr>
        <w:pStyle w:val="7"/>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kern w:val="2"/>
          <w:sz w:val="32"/>
          <w:szCs w:val="32"/>
          <w:lang w:val="en-US" w:eastAsia="zh-CN" w:bidi="ar-SA"/>
        </w:rPr>
      </w:pPr>
      <w:r>
        <w:rPr>
          <w:rFonts w:hint="eastAsia" w:hAnsi="仿宋_GB2312" w:cs="仿宋_GB2312"/>
          <w:kern w:val="2"/>
          <w:sz w:val="32"/>
          <w:szCs w:val="32"/>
          <w:lang w:val="en-US" w:eastAsia="zh-CN" w:bidi="ar-SA"/>
        </w:rPr>
        <w:t>（7）</w:t>
      </w:r>
      <w:r>
        <w:rPr>
          <w:rFonts w:hint="eastAsia" w:ascii="仿宋_GB2312" w:hAnsi="仿宋_GB2312" w:eastAsia="仿宋_GB2312" w:cs="仿宋_GB2312"/>
          <w:kern w:val="2"/>
          <w:sz w:val="32"/>
          <w:szCs w:val="32"/>
          <w:lang w:val="en-US" w:eastAsia="zh-CN" w:bidi="ar-SA"/>
        </w:rPr>
        <w:t>完成县委、县政府交给的其他工作任务。</w:t>
      </w:r>
    </w:p>
    <w:p>
      <w:pPr>
        <w:pStyle w:val="7"/>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2.人大主席团工作职责</w:t>
      </w:r>
    </w:p>
    <w:p>
      <w:pPr>
        <w:pStyle w:val="7"/>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（1）负</w:t>
      </w:r>
      <w:r>
        <w:rPr>
          <w:rFonts w:hint="eastAsia" w:hAnsi="仿宋_GB2312" w:cs="仿宋_GB2312"/>
          <w:kern w:val="2"/>
          <w:sz w:val="32"/>
          <w:szCs w:val="32"/>
          <w:lang w:val="en-US" w:eastAsia="zh-CN" w:bidi="ar-SA"/>
        </w:rPr>
        <w:t>责</w:t>
      </w:r>
      <w:bookmarkStart w:id="71" w:name="_GoBack"/>
      <w:bookmarkEnd w:id="71"/>
      <w:r>
        <w:rPr>
          <w:rFonts w:hint="eastAsia" w:ascii="仿宋_GB2312" w:hAnsi="仿宋_GB2312" w:eastAsia="仿宋_GB2312" w:cs="仿宋_GB2312"/>
          <w:kern w:val="2"/>
          <w:sz w:val="32"/>
          <w:szCs w:val="32"/>
          <w:lang w:val="en-US" w:eastAsia="zh-CN" w:bidi="ar-SA"/>
        </w:rPr>
        <w:t>召开本级人民代表大会会议的具体准备工作。</w:t>
      </w:r>
    </w:p>
    <w:p>
      <w:pPr>
        <w:pStyle w:val="7"/>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（2）负责联系本级人民代表大会代表,组织代表开展活动,总结交流代表小组活动经验。</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（3）反映代表和群众对本级人民政府工作的建议、批评和意见。</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（4）参加本级人民政府的重要会议。</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973" w:leftChars="304" w:right="0" w:rightChars="0" w:firstLine="0" w:firstLineChars="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（5）组织案施本级人民代表大会和主席团决定的有关事项（6）督促办理代表和人民群众的来信来访。</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3"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3、政府职能</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（1）贯彻和执行党的路线方针政策和国家法律法规，贯彻执行上级行政机关的决议、命令及同级党委的决定，执行镇人民代表大会的决议。</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（2）对镇人民代表大会及其主席团和上级行政机关负责并报告工作;</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（3）编制和执行镇国民经济和社会发展计划,编制并执行财政预算</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（4）管理本行政</w:t>
      </w:r>
      <w:r>
        <w:rPr>
          <w:rFonts w:hint="eastAsia" w:hAnsi="仿宋_GB2312" w:cs="仿宋_GB2312"/>
          <w:kern w:val="2"/>
          <w:sz w:val="32"/>
          <w:szCs w:val="32"/>
          <w:lang w:val="en-US" w:eastAsia="zh-CN" w:bidi="ar-SA"/>
        </w:rPr>
        <w:t>区域</w:t>
      </w:r>
      <w:r>
        <w:rPr>
          <w:rFonts w:hint="eastAsia" w:ascii="仿宋_GB2312" w:hAnsi="仿宋_GB2312" w:eastAsia="仿宋_GB2312" w:cs="仿宋_GB2312"/>
          <w:kern w:val="2"/>
          <w:sz w:val="32"/>
          <w:szCs w:val="32"/>
          <w:lang w:val="en-US" w:eastAsia="zh-CN" w:bidi="ar-SA"/>
        </w:rPr>
        <w:t>经济和各项社会事业的行政工作。</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（5）负责辖区肉行政执法工作,维护社会秩序,保护公民人身、民主、财产等合法权利,保护各种经济组织的合法权益。</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（6）指导、支持和帮助村民委员会工作。</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（7）法律规定赋予</w:t>
      </w:r>
      <w:r>
        <w:rPr>
          <w:rFonts w:hint="eastAsia" w:hAnsi="仿宋_GB2312" w:cs="仿宋_GB2312"/>
          <w:kern w:val="2"/>
          <w:sz w:val="32"/>
          <w:szCs w:val="32"/>
          <w:lang w:val="en-US" w:eastAsia="zh-CN" w:bidi="ar-SA"/>
        </w:rPr>
        <w:t>的其他</w:t>
      </w:r>
      <w:r>
        <w:rPr>
          <w:rFonts w:hint="eastAsia" w:ascii="仿宋_GB2312" w:hAnsi="仿宋_GB2312" w:eastAsia="仿宋_GB2312" w:cs="仿宋_GB2312"/>
          <w:kern w:val="2"/>
          <w:sz w:val="32"/>
          <w:szCs w:val="32"/>
          <w:lang w:val="en-US" w:eastAsia="zh-CN" w:bidi="ar-SA"/>
        </w:rPr>
        <w:t>职责。</w:t>
      </w:r>
    </w:p>
    <w:p>
      <w:pPr>
        <w:pStyle w:val="7"/>
        <w:adjustRightInd w:val="0"/>
        <w:snapToGrid w:val="0"/>
        <w:spacing w:before="93"/>
        <w:ind w:left="0" w:leftChars="0" w:firstLine="640" w:firstLineChars="200"/>
        <w:jc w:val="both"/>
        <w:outlineLvl w:val="2"/>
        <w:rPr>
          <w:rFonts w:ascii="仿宋" w:hAnsi="仿宋" w:eastAsia="仿宋"/>
          <w:bCs/>
          <w:sz w:val="32"/>
        </w:rPr>
      </w:pPr>
      <w:r>
        <w:rPr>
          <w:rFonts w:hint="eastAsia" w:ascii="仿宋" w:hAnsi="仿宋" w:eastAsia="仿宋"/>
          <w:bCs/>
          <w:sz w:val="32"/>
        </w:rPr>
        <w:t>（二）</w:t>
      </w:r>
      <w:r>
        <w:rPr>
          <w:rFonts w:ascii="仿宋" w:hAnsi="仿宋" w:eastAsia="仿宋"/>
          <w:bCs/>
          <w:sz w:val="32"/>
        </w:rPr>
        <w:t>201</w:t>
      </w:r>
      <w:r>
        <w:rPr>
          <w:rFonts w:hint="eastAsia" w:ascii="仿宋" w:hAnsi="仿宋" w:eastAsia="仿宋"/>
          <w:bCs/>
          <w:sz w:val="32"/>
        </w:rPr>
        <w:t>8年重</w:t>
      </w:r>
      <w:r>
        <w:rPr>
          <w:rFonts w:hint="eastAsia"/>
        </w:rPr>
        <w:t>点工作完成情况。</w:t>
      </w:r>
      <w:bookmarkEnd w:id="16"/>
      <w:bookmarkEnd w:id="17"/>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textAlignment w:val="auto"/>
        <w:outlineLvl w:val="9"/>
      </w:pPr>
      <w:bookmarkStart w:id="18" w:name="_Toc15377200"/>
      <w:bookmarkStart w:id="19" w:name="_Toc15396601"/>
      <w:r>
        <w:rPr>
          <w:rFonts w:hint="eastAsia" w:ascii="仿宋" w:hAnsi="仿宋" w:eastAsia="仿宋" w:cs="仿宋"/>
          <w:b w:val="0"/>
          <w:i w:val="0"/>
          <w:caps w:val="0"/>
          <w:color w:val="000000"/>
          <w:spacing w:val="0"/>
          <w:sz w:val="32"/>
          <w:szCs w:val="32"/>
          <w:shd w:val="clear" w:color="auto" w:fill="FFFFFF"/>
        </w:rPr>
        <w:t>201</w:t>
      </w:r>
      <w:r>
        <w:rPr>
          <w:rFonts w:hint="eastAsia" w:ascii="仿宋" w:hAnsi="仿宋" w:eastAsia="仿宋" w:cs="仿宋"/>
          <w:b w:val="0"/>
          <w:i w:val="0"/>
          <w:caps w:val="0"/>
          <w:color w:val="000000"/>
          <w:spacing w:val="0"/>
          <w:sz w:val="32"/>
          <w:szCs w:val="32"/>
          <w:shd w:val="clear" w:color="auto" w:fill="FFFFFF"/>
          <w:lang w:val="en-US" w:eastAsia="zh-CN"/>
        </w:rPr>
        <w:t>8</w:t>
      </w:r>
      <w:r>
        <w:rPr>
          <w:rFonts w:hint="eastAsia" w:ascii="仿宋" w:hAnsi="仿宋" w:eastAsia="仿宋" w:cs="仿宋"/>
          <w:b w:val="0"/>
          <w:i w:val="0"/>
          <w:caps w:val="0"/>
          <w:color w:val="000000"/>
          <w:spacing w:val="0"/>
          <w:sz w:val="32"/>
          <w:szCs w:val="32"/>
          <w:shd w:val="clear" w:color="auto" w:fill="FFFFFF"/>
        </w:rPr>
        <w:t>年10月底，全镇</w:t>
      </w:r>
      <w:r>
        <w:rPr>
          <w:rFonts w:hint="eastAsia" w:ascii="仿宋_GB2312" w:hAnsi="仿宋_GB2312" w:eastAsia="仿宋_GB2312" w:cs="仿宋_GB2312"/>
          <w:bCs/>
          <w:sz w:val="32"/>
          <w:szCs w:val="32"/>
        </w:rPr>
        <w:t>生产性收入合计</w:t>
      </w:r>
      <w:r>
        <w:rPr>
          <w:rFonts w:hint="eastAsia" w:ascii="仿宋_GB2312" w:hAnsi="仿宋_GB2312" w:eastAsia="仿宋_GB2312" w:cs="仿宋_GB2312"/>
          <w:sz w:val="32"/>
          <w:szCs w:val="32"/>
          <w:lang w:val="en-US" w:eastAsia="zh-CN"/>
        </w:rPr>
        <w:t>7788.17</w:t>
      </w:r>
      <w:r>
        <w:rPr>
          <w:rFonts w:hint="eastAsia" w:ascii="仿宋_GB2312" w:hAnsi="仿宋_GB2312" w:eastAsia="仿宋_GB2312" w:cs="仿宋_GB2312"/>
          <w:sz w:val="32"/>
          <w:szCs w:val="32"/>
        </w:rPr>
        <w:t>万</w:t>
      </w:r>
      <w:r>
        <w:rPr>
          <w:rFonts w:hint="eastAsia" w:ascii="仿宋_GB2312" w:hAnsi="仿宋_GB2312" w:eastAsia="仿宋_GB2312" w:cs="仿宋_GB2312"/>
          <w:bCs/>
          <w:sz w:val="32"/>
          <w:szCs w:val="32"/>
        </w:rPr>
        <w:t>元，</w:t>
      </w:r>
      <w:r>
        <w:rPr>
          <w:rFonts w:hint="eastAsia" w:ascii="仿宋" w:hAnsi="仿宋" w:eastAsia="仿宋" w:cs="仿宋"/>
          <w:b w:val="0"/>
          <w:i w:val="0"/>
          <w:caps w:val="0"/>
          <w:color w:val="000000"/>
          <w:spacing w:val="0"/>
          <w:sz w:val="32"/>
          <w:szCs w:val="32"/>
          <w:shd w:val="clear" w:color="auto" w:fill="FFFFFF"/>
        </w:rPr>
        <w:t>人均可支配收入1.</w:t>
      </w:r>
      <w:r>
        <w:rPr>
          <w:rFonts w:hint="eastAsia" w:ascii="仿宋" w:hAnsi="仿宋" w:eastAsia="仿宋" w:cs="仿宋"/>
          <w:b w:val="0"/>
          <w:i w:val="0"/>
          <w:caps w:val="0"/>
          <w:color w:val="000000"/>
          <w:spacing w:val="0"/>
          <w:sz w:val="32"/>
          <w:szCs w:val="32"/>
          <w:shd w:val="clear" w:color="auto" w:fill="FFFFFF"/>
          <w:lang w:val="en-US" w:eastAsia="zh-CN"/>
        </w:rPr>
        <w:t>3188</w:t>
      </w:r>
      <w:r>
        <w:rPr>
          <w:rFonts w:hint="eastAsia" w:ascii="仿宋" w:hAnsi="仿宋" w:eastAsia="仿宋" w:cs="仿宋"/>
          <w:b w:val="0"/>
          <w:i w:val="0"/>
          <w:caps w:val="0"/>
          <w:color w:val="000000"/>
          <w:spacing w:val="0"/>
          <w:sz w:val="32"/>
          <w:szCs w:val="32"/>
          <w:shd w:val="clear" w:color="auto" w:fill="FFFFFF"/>
        </w:rPr>
        <w:t>万元</w:t>
      </w:r>
      <w:r>
        <w:rPr>
          <w:rFonts w:hint="eastAsia" w:ascii="仿宋" w:hAnsi="仿宋" w:eastAsia="仿宋" w:cs="仿宋"/>
          <w:b w:val="0"/>
          <w:i w:val="0"/>
          <w:caps w:val="0"/>
          <w:color w:val="000000"/>
          <w:spacing w:val="0"/>
          <w:sz w:val="32"/>
          <w:szCs w:val="32"/>
          <w:shd w:val="clear" w:color="auto" w:fill="FFFFFF"/>
          <w:lang w:eastAsia="zh-CN"/>
        </w:rPr>
        <w:t>，较2017年增长9.21%。生态补奖、湿地补偿等</w:t>
      </w:r>
      <w:r>
        <w:rPr>
          <w:rFonts w:hint="eastAsia" w:ascii="仿宋" w:hAnsi="仿宋" w:eastAsia="仿宋" w:cs="仿宋"/>
          <w:b w:val="0"/>
          <w:i w:val="0"/>
          <w:caps w:val="0"/>
          <w:color w:val="000000"/>
          <w:spacing w:val="0"/>
          <w:sz w:val="32"/>
          <w:szCs w:val="32"/>
          <w:shd w:val="clear" w:color="auto" w:fill="FFFFFF"/>
        </w:rPr>
        <w:t>政策补贴</w:t>
      </w:r>
      <w:r>
        <w:rPr>
          <w:rFonts w:hint="eastAsia" w:ascii="仿宋" w:hAnsi="仿宋" w:eastAsia="仿宋" w:cs="仿宋"/>
          <w:b w:val="0"/>
          <w:i w:val="0"/>
          <w:caps w:val="0"/>
          <w:color w:val="000000"/>
          <w:spacing w:val="0"/>
          <w:sz w:val="32"/>
          <w:szCs w:val="32"/>
          <w:shd w:val="clear" w:color="auto" w:fill="FFFFFF"/>
          <w:lang w:eastAsia="zh-CN"/>
        </w:rPr>
        <w:t>兑现资金居全县之首</w:t>
      </w:r>
      <w:r>
        <w:rPr>
          <w:rFonts w:hint="eastAsia" w:ascii="仿宋" w:hAnsi="仿宋" w:eastAsia="仿宋" w:cs="仿宋"/>
          <w:b w:val="0"/>
          <w:i w:val="0"/>
          <w:caps w:val="0"/>
          <w:color w:val="000000"/>
          <w:spacing w:val="0"/>
          <w:sz w:val="32"/>
          <w:szCs w:val="32"/>
          <w:shd w:val="clear" w:color="auto" w:fill="FFFFFF"/>
        </w:rPr>
        <w:t>，各项经济发展指标继续稳中向好，</w:t>
      </w:r>
      <w:r>
        <w:rPr>
          <w:rFonts w:hint="eastAsia" w:ascii="仿宋" w:hAnsi="仿宋" w:eastAsia="仿宋" w:cs="仿宋"/>
          <w:b w:val="0"/>
          <w:i w:val="0"/>
          <w:caps w:val="0"/>
          <w:color w:val="000000"/>
          <w:spacing w:val="0"/>
          <w:sz w:val="32"/>
          <w:szCs w:val="32"/>
          <w:shd w:val="clear" w:color="auto" w:fill="FFFFFF"/>
          <w:lang w:eastAsia="zh-CN"/>
        </w:rPr>
        <w:t>脱贫攻坚、民生项目及各项镇工作都得以扎实有序推进</w:t>
      </w:r>
      <w:r>
        <w:rPr>
          <w:rFonts w:hint="eastAsia" w:ascii="仿宋" w:hAnsi="仿宋" w:eastAsia="仿宋" w:cs="仿宋"/>
          <w:b w:val="0"/>
          <w:i w:val="0"/>
          <w:caps w:val="0"/>
          <w:color w:val="000000"/>
          <w:spacing w:val="0"/>
          <w:sz w:val="32"/>
          <w:szCs w:val="32"/>
          <w:shd w:val="clear" w:color="auto" w:fill="FFFFFF"/>
        </w:rPr>
        <w:t>。</w:t>
      </w:r>
    </w:p>
    <w:p>
      <w:pPr>
        <w:pStyle w:val="1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textAlignment w:val="auto"/>
        <w:outlineLvl w:val="9"/>
        <w:rPr>
          <w:rFonts w:hint="eastAsia" w:ascii="楷体_GB2312" w:hAnsi="楷体_GB2312" w:eastAsia="楷体_GB2312" w:cs="楷体_GB2312"/>
          <w:b/>
          <w:i w:val="0"/>
          <w:caps w:val="0"/>
          <w:color w:val="000000"/>
          <w:spacing w:val="0"/>
          <w:sz w:val="32"/>
          <w:szCs w:val="32"/>
          <w:shd w:val="clear" w:color="auto" w:fill="FFFFFF"/>
          <w:lang w:val="en-US" w:eastAsia="zh-CN"/>
        </w:rPr>
      </w:pPr>
      <w:r>
        <w:rPr>
          <w:rFonts w:hint="eastAsia" w:ascii="楷体_GB2312" w:hAnsi="楷体_GB2312" w:eastAsia="楷体_GB2312" w:cs="楷体_GB2312"/>
          <w:b/>
          <w:i w:val="0"/>
          <w:caps w:val="0"/>
          <w:color w:val="000000"/>
          <w:spacing w:val="0"/>
          <w:sz w:val="32"/>
          <w:szCs w:val="32"/>
          <w:shd w:val="clear" w:color="auto" w:fill="FFFFFF"/>
        </w:rPr>
        <w:t>脱贫攻坚扎实推进</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b/>
          <w:bCs/>
          <w:i w:val="0"/>
          <w:iCs w:val="0"/>
          <w:w w:val="100"/>
          <w:sz w:val="32"/>
          <w:szCs w:val="32"/>
          <w:lang w:val="en-US" w:eastAsia="zh-CN"/>
        </w:rPr>
        <w:t>1.提高重视，强化组织。</w:t>
      </w:r>
      <w:r>
        <w:rPr>
          <w:rFonts w:hint="eastAsia" w:ascii="仿宋_GB2312" w:hAnsi="仿宋_GB2312" w:eastAsia="仿宋_GB2312" w:cs="仿宋_GB2312"/>
          <w:w w:val="100"/>
          <w:sz w:val="32"/>
          <w:szCs w:val="32"/>
          <w:lang w:eastAsia="zh-CN"/>
        </w:rPr>
        <w:t>成立了以镇党委书记、镇长为组长，贫困村第一书记、包村领导为副组长，镇机关干部、村（社区）两委主要负责人为成员的镇脱贫攻坚工作领导小组，</w:t>
      </w:r>
      <w:r>
        <w:rPr>
          <w:rFonts w:hint="eastAsia" w:ascii="仿宋_GB2312" w:hAnsi="仿宋_GB2312" w:eastAsia="仿宋_GB2312" w:cs="仿宋_GB2312"/>
          <w:w w:val="100"/>
          <w:sz w:val="32"/>
          <w:szCs w:val="32"/>
          <w:lang w:val="en-US" w:eastAsia="zh-CN"/>
        </w:rPr>
        <w:t>实行联村包户责任制，落实帮扶责任人，实行网格化管理模式，确保每一户贫困户均有一名结对干部进行帮扶，“因户施策”制定脱贫致富规划，</w:t>
      </w:r>
      <w:r>
        <w:rPr>
          <w:rFonts w:hint="eastAsia" w:ascii="仿宋_GB2312" w:hAnsi="仿宋_GB2312" w:eastAsia="仿宋_GB2312" w:cs="仿宋_GB2312"/>
          <w:color w:val="auto"/>
          <w:w w:val="100"/>
          <w:sz w:val="32"/>
          <w:szCs w:val="32"/>
          <w:lang w:eastAsia="zh-CN"/>
        </w:rPr>
        <w:t>坚持“六个精准”，围绕贫困群众“两不愁、三保障、三有”和“四个好”达标标准，</w:t>
      </w:r>
      <w:r>
        <w:rPr>
          <w:rFonts w:hint="eastAsia" w:ascii="仿宋_GB2312" w:hAnsi="仿宋_GB2312" w:eastAsia="仿宋_GB2312" w:cs="仿宋_GB2312"/>
          <w:w w:val="100"/>
          <w:sz w:val="32"/>
          <w:szCs w:val="32"/>
          <w:lang w:val="en-US" w:eastAsia="zh-CN"/>
        </w:rPr>
        <w:t>2018年减贫</w:t>
      </w:r>
      <w:r>
        <w:rPr>
          <w:rFonts w:hint="eastAsia" w:ascii="仿宋_GB2312" w:hAnsi="仿宋_GB2312" w:eastAsia="仿宋_GB2312" w:cs="仿宋_GB2312"/>
          <w:w w:val="100"/>
          <w:sz w:val="32"/>
          <w:szCs w:val="32"/>
          <w:lang w:eastAsia="zh-CN"/>
        </w:rPr>
        <w:t>建档立卡贫困户</w:t>
      </w:r>
      <w:r>
        <w:rPr>
          <w:rFonts w:hint="eastAsia" w:ascii="仿宋_GB2312" w:hAnsi="仿宋_GB2312" w:eastAsia="仿宋_GB2312" w:cs="仿宋_GB2312"/>
          <w:w w:val="100"/>
          <w:sz w:val="32"/>
          <w:szCs w:val="32"/>
          <w:lang w:val="en-US" w:eastAsia="zh-CN"/>
        </w:rPr>
        <w:t>10户52人，</w:t>
      </w:r>
      <w:r>
        <w:rPr>
          <w:rFonts w:hint="eastAsia" w:ascii="仿宋_GB2312" w:hAnsi="仿宋_GB2312" w:eastAsia="仿宋_GB2312" w:cs="仿宋_GB2312"/>
          <w:w w:val="100"/>
          <w:sz w:val="32"/>
          <w:szCs w:val="32"/>
          <w:lang w:eastAsia="zh-CN"/>
        </w:rPr>
        <w:t>人均纯收入稳定超过</w:t>
      </w:r>
      <w:r>
        <w:rPr>
          <w:rFonts w:hint="eastAsia" w:ascii="仿宋_GB2312" w:hAnsi="仿宋_GB2312" w:eastAsia="仿宋_GB2312" w:cs="仿宋_GB2312"/>
          <w:w w:val="100"/>
          <w:sz w:val="32"/>
          <w:szCs w:val="32"/>
          <w:lang w:val="en-US" w:eastAsia="zh-CN"/>
        </w:rPr>
        <w:t>3600元</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通过“回头看回头帮”工作，切实巩固我镇2个贫困村退出和193户771+6人已脱贫的脱贫成果,目前脱贫成效稳定，均顺利通过县州考核验收；</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立足实际，不断创新。</w:t>
      </w:r>
      <w:r>
        <w:rPr>
          <w:rFonts w:hint="eastAsia" w:ascii="仿宋_GB2312" w:hAnsi="仿宋_GB2312" w:eastAsia="仿宋_GB2312" w:cs="仿宋_GB2312"/>
          <w:sz w:val="32"/>
          <w:szCs w:val="32"/>
          <w:lang w:eastAsia="zh-CN"/>
        </w:rPr>
        <w:t>针对部分贫困户存在的“等靠要”消极思想，“五个一”帮扶力量多措并举，加强走村入户，突出加强政策宣讲，实施感恩教育，积极深入推广星级激励、四好村创建工作，深入开展励志行动，利用星级激励励志金，对自力更生脱贫典型实施奖励，组织开展“五星贫困户表彰”活动，</w:t>
      </w:r>
      <w:r>
        <w:rPr>
          <w:rFonts w:hint="eastAsia" w:ascii="仿宋_GB2312" w:hAnsi="仿宋_GB2312" w:eastAsia="仿宋_GB2312" w:cs="仿宋_GB2312"/>
          <w:sz w:val="32"/>
          <w:szCs w:val="32"/>
        </w:rPr>
        <w:t>激励贫困群众见贤思齐</w:t>
      </w:r>
      <w:r>
        <w:rPr>
          <w:rFonts w:hint="eastAsia" w:ascii="仿宋_GB2312" w:hAnsi="仿宋_GB2312" w:eastAsia="仿宋_GB2312" w:cs="仿宋_GB2312"/>
          <w:sz w:val="32"/>
          <w:szCs w:val="32"/>
          <w:lang w:eastAsia="zh-CN"/>
        </w:rPr>
        <w:t>，帮助贫困户切实转变思想观念，走上“我要脱贫”的奋斗路。</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textAlignment w:val="auto"/>
        <w:outlineLvl w:val="9"/>
        <w:rPr>
          <w:rFonts w:hint="eastAsia" w:ascii="仿宋" w:hAnsi="仿宋" w:eastAsia="仿宋" w:cs="仿宋"/>
          <w:b/>
          <w:i w:val="0"/>
          <w:caps w:val="0"/>
          <w:color w:val="000000"/>
          <w:spacing w:val="0"/>
          <w:sz w:val="32"/>
          <w:szCs w:val="32"/>
          <w:shd w:val="clear" w:color="auto" w:fill="FFFFFF"/>
        </w:rPr>
      </w:pPr>
      <w:r>
        <w:rPr>
          <w:rFonts w:hint="eastAsia" w:ascii="仿宋_GB2312" w:hAnsi="仿宋_GB2312" w:eastAsia="仿宋_GB2312" w:cs="仿宋_GB2312"/>
          <w:b/>
          <w:bCs/>
          <w:w w:val="100"/>
          <w:kern w:val="2"/>
          <w:sz w:val="32"/>
          <w:szCs w:val="32"/>
          <w:lang w:val="en-US" w:eastAsia="zh-CN" w:bidi="ar-SA"/>
        </w:rPr>
        <w:t>3.多措并举，合力攻坚。</w:t>
      </w:r>
      <w:r>
        <w:rPr>
          <w:rFonts w:hint="eastAsia" w:ascii="仿宋_GB2312" w:hAnsi="仿宋_GB2312" w:eastAsia="仿宋_GB2312" w:cs="仿宋_GB2312"/>
          <w:w w:val="100"/>
          <w:sz w:val="32"/>
          <w:szCs w:val="32"/>
        </w:rPr>
        <w:t>以实施</w:t>
      </w:r>
      <w:r>
        <w:rPr>
          <w:rFonts w:hint="eastAsia" w:ascii="仿宋_GB2312" w:hAnsi="仿宋_GB2312" w:eastAsia="仿宋_GB2312" w:cs="仿宋_GB2312"/>
          <w:w w:val="100"/>
          <w:sz w:val="32"/>
          <w:szCs w:val="32"/>
          <w:lang w:val="en-US" w:eastAsia="zh-CN"/>
        </w:rPr>
        <w:t>22</w:t>
      </w:r>
      <w:r>
        <w:rPr>
          <w:rFonts w:hint="eastAsia" w:ascii="仿宋_GB2312" w:hAnsi="仿宋_GB2312" w:eastAsia="仿宋_GB2312" w:cs="仿宋_GB2312"/>
          <w:w w:val="100"/>
          <w:sz w:val="32"/>
          <w:szCs w:val="32"/>
        </w:rPr>
        <w:t>个专项行动为主要抓手，确保民生改善时效。</w:t>
      </w:r>
      <w:r>
        <w:rPr>
          <w:rFonts w:hint="eastAsia" w:ascii="仿宋_GB2312" w:hAnsi="仿宋_GB2312" w:eastAsia="仿宋_GB2312" w:cs="仿宋_GB2312"/>
          <w:b/>
          <w:bCs/>
          <w:w w:val="100"/>
          <w:sz w:val="32"/>
          <w:szCs w:val="32"/>
        </w:rPr>
        <w:t>一是基础设施扶贫</w:t>
      </w:r>
      <w:r>
        <w:rPr>
          <w:rFonts w:hint="eastAsia" w:ascii="仿宋_GB2312" w:hAnsi="仿宋_GB2312" w:eastAsia="仿宋_GB2312" w:cs="仿宋_GB2312"/>
          <w:b/>
          <w:bCs/>
          <w:w w:val="100"/>
          <w:sz w:val="32"/>
          <w:szCs w:val="32"/>
          <w:lang w:eastAsia="zh-CN"/>
        </w:rPr>
        <w:t>。</w:t>
      </w:r>
      <w:r>
        <w:rPr>
          <w:rFonts w:hint="eastAsia" w:ascii="仿宋_GB2312" w:hAnsi="仿宋_GB2312" w:eastAsia="仿宋_GB2312" w:cs="仿宋_GB2312"/>
          <w:w w:val="100"/>
          <w:sz w:val="32"/>
          <w:szCs w:val="32"/>
        </w:rPr>
        <w:t>为改善镇村</w:t>
      </w:r>
      <w:r>
        <w:rPr>
          <w:rFonts w:hint="eastAsia" w:ascii="仿宋_GB2312" w:hAnsi="仿宋_GB2312" w:eastAsia="仿宋_GB2312" w:cs="仿宋_GB2312"/>
          <w:w w:val="100"/>
          <w:sz w:val="32"/>
          <w:szCs w:val="32"/>
          <w:lang w:eastAsia="zh-CN"/>
        </w:rPr>
        <w:t>风貌、人居</w:t>
      </w:r>
      <w:r>
        <w:rPr>
          <w:rFonts w:hint="eastAsia" w:ascii="仿宋_GB2312" w:hAnsi="仿宋_GB2312" w:eastAsia="仿宋_GB2312" w:cs="仿宋_GB2312"/>
          <w:w w:val="100"/>
          <w:sz w:val="32"/>
          <w:szCs w:val="32"/>
        </w:rPr>
        <w:t>环境，投资</w:t>
      </w:r>
      <w:r>
        <w:rPr>
          <w:rFonts w:hint="eastAsia" w:ascii="仿宋_GB2312" w:hAnsi="仿宋_GB2312" w:eastAsia="仿宋_GB2312" w:cs="仿宋_GB2312"/>
          <w:w w:val="100"/>
          <w:sz w:val="32"/>
          <w:szCs w:val="32"/>
          <w:lang w:val="en-US" w:eastAsia="zh-CN"/>
        </w:rPr>
        <w:t>100</w:t>
      </w:r>
      <w:r>
        <w:rPr>
          <w:rFonts w:hint="eastAsia" w:ascii="仿宋_GB2312" w:hAnsi="仿宋_GB2312" w:eastAsia="仿宋_GB2312" w:cs="仿宋_GB2312"/>
          <w:w w:val="100"/>
          <w:sz w:val="32"/>
          <w:szCs w:val="32"/>
        </w:rPr>
        <w:t>万元</w:t>
      </w:r>
      <w:r>
        <w:rPr>
          <w:rFonts w:hint="eastAsia" w:ascii="仿宋_GB2312" w:hAnsi="仿宋_GB2312" w:eastAsia="仿宋_GB2312" w:cs="仿宋_GB2312"/>
          <w:w w:val="100"/>
          <w:sz w:val="32"/>
          <w:szCs w:val="32"/>
          <w:lang w:eastAsia="zh-CN"/>
        </w:rPr>
        <w:t>提升改造镇团结广场及综合活动</w:t>
      </w:r>
      <w:r>
        <w:rPr>
          <w:rFonts w:hint="eastAsia" w:hAnsi="仿宋_GB2312" w:cs="仿宋_GB2312"/>
          <w:w w:val="100"/>
          <w:sz w:val="32"/>
          <w:szCs w:val="32"/>
          <w:lang w:eastAsia="zh-CN"/>
        </w:rPr>
        <w:t>镇</w:t>
      </w:r>
      <w:r>
        <w:rPr>
          <w:rFonts w:hint="eastAsia" w:ascii="仿宋_GB2312" w:hAnsi="仿宋_GB2312" w:eastAsia="仿宋_GB2312" w:cs="仿宋_GB2312"/>
          <w:w w:val="100"/>
          <w:sz w:val="32"/>
          <w:szCs w:val="32"/>
          <w:lang w:eastAsia="zh-CN"/>
        </w:rPr>
        <w:t>院坝</w:t>
      </w:r>
      <w:r>
        <w:rPr>
          <w:rFonts w:hint="eastAsia" w:ascii="仿宋_GB2312" w:hAnsi="仿宋_GB2312" w:eastAsia="仿宋_GB2312" w:cs="仿宋_GB2312"/>
          <w:w w:val="100"/>
          <w:sz w:val="32"/>
          <w:szCs w:val="32"/>
        </w:rPr>
        <w:t>；投资</w:t>
      </w:r>
      <w:r>
        <w:rPr>
          <w:rFonts w:hint="eastAsia" w:ascii="仿宋_GB2312" w:hAnsi="仿宋_GB2312" w:eastAsia="仿宋_GB2312" w:cs="仿宋_GB2312"/>
          <w:w w:val="100"/>
          <w:sz w:val="32"/>
          <w:szCs w:val="32"/>
          <w:lang w:val="en-US" w:eastAsia="zh-CN"/>
        </w:rPr>
        <w:t>20</w:t>
      </w:r>
      <w:r>
        <w:rPr>
          <w:rFonts w:hint="eastAsia" w:ascii="仿宋_GB2312" w:hAnsi="仿宋_GB2312" w:eastAsia="仿宋_GB2312" w:cs="仿宋_GB2312"/>
          <w:w w:val="100"/>
          <w:sz w:val="32"/>
          <w:szCs w:val="32"/>
        </w:rPr>
        <w:t>万元</w:t>
      </w:r>
      <w:r>
        <w:rPr>
          <w:rFonts w:hint="eastAsia" w:ascii="仿宋_GB2312" w:hAnsi="仿宋_GB2312" w:eastAsia="仿宋_GB2312" w:cs="仿宋_GB2312"/>
          <w:w w:val="100"/>
          <w:sz w:val="32"/>
          <w:szCs w:val="32"/>
          <w:lang w:eastAsia="zh-CN"/>
        </w:rPr>
        <w:t>改造便民服务</w:t>
      </w:r>
      <w:r>
        <w:rPr>
          <w:rFonts w:hint="eastAsia" w:hAnsi="仿宋_GB2312" w:cs="仿宋_GB2312"/>
          <w:w w:val="100"/>
          <w:sz w:val="32"/>
          <w:szCs w:val="32"/>
          <w:lang w:eastAsia="zh-CN"/>
        </w:rPr>
        <w:t>镇</w:t>
      </w:r>
      <w:r>
        <w:rPr>
          <w:rFonts w:hint="eastAsia" w:ascii="仿宋_GB2312" w:hAnsi="仿宋_GB2312" w:eastAsia="仿宋_GB2312" w:cs="仿宋_GB2312"/>
          <w:w w:val="100"/>
          <w:sz w:val="32"/>
          <w:szCs w:val="32"/>
          <w:lang w:eastAsia="zh-CN"/>
        </w:rPr>
        <w:t>及办公设备采购；投资</w:t>
      </w:r>
      <w:r>
        <w:rPr>
          <w:rFonts w:hint="eastAsia" w:ascii="仿宋_GB2312" w:hAnsi="仿宋_GB2312" w:eastAsia="仿宋_GB2312" w:cs="仿宋_GB2312"/>
          <w:w w:val="100"/>
          <w:sz w:val="32"/>
          <w:szCs w:val="32"/>
          <w:lang w:val="en-US" w:eastAsia="zh-CN"/>
        </w:rPr>
        <w:t>24万元为德香村、达峨村改建2个公共厕所</w:t>
      </w:r>
      <w:r>
        <w:rPr>
          <w:rFonts w:hint="eastAsia" w:ascii="仿宋_GB2312" w:hAnsi="仿宋_GB2312" w:eastAsia="仿宋_GB2312" w:cs="仿宋_GB2312"/>
          <w:w w:val="100"/>
          <w:sz w:val="32"/>
          <w:szCs w:val="32"/>
        </w:rPr>
        <w:t>。</w:t>
      </w:r>
      <w:r>
        <w:rPr>
          <w:rFonts w:hint="eastAsia" w:ascii="仿宋_GB2312" w:hAnsi="仿宋_GB2312" w:eastAsia="仿宋_GB2312" w:cs="仿宋_GB2312"/>
          <w:b/>
          <w:bCs/>
          <w:w w:val="100"/>
          <w:sz w:val="32"/>
          <w:szCs w:val="32"/>
        </w:rPr>
        <w:t>二是农业产业扶贫。</w:t>
      </w:r>
      <w:r>
        <w:rPr>
          <w:rFonts w:hint="eastAsia" w:ascii="仿宋_GB2312" w:hAnsi="仿宋_GB2312" w:eastAsia="仿宋_GB2312" w:cs="仿宋_GB2312"/>
          <w:w w:val="100"/>
          <w:sz w:val="32"/>
          <w:szCs w:val="32"/>
        </w:rPr>
        <w:t>投资</w:t>
      </w:r>
      <w:r>
        <w:rPr>
          <w:rFonts w:hint="eastAsia" w:ascii="仿宋_GB2312" w:hAnsi="仿宋_GB2312" w:eastAsia="仿宋_GB2312" w:cs="仿宋_GB2312"/>
          <w:w w:val="100"/>
          <w:sz w:val="32"/>
          <w:szCs w:val="32"/>
          <w:lang w:val="en-US" w:eastAsia="zh-CN"/>
        </w:rPr>
        <w:t>28.2</w:t>
      </w:r>
      <w:r>
        <w:rPr>
          <w:rFonts w:hint="eastAsia" w:ascii="仿宋_GB2312" w:hAnsi="仿宋_GB2312" w:eastAsia="仿宋_GB2312" w:cs="仿宋_GB2312"/>
          <w:w w:val="100"/>
          <w:sz w:val="32"/>
          <w:szCs w:val="32"/>
        </w:rPr>
        <w:t>万元购买优质麦洼牦牛</w:t>
      </w:r>
      <w:r>
        <w:rPr>
          <w:rFonts w:hint="eastAsia" w:ascii="仿宋_GB2312" w:hAnsi="仿宋_GB2312" w:eastAsia="仿宋_GB2312" w:cs="仿宋_GB2312"/>
          <w:w w:val="100"/>
          <w:sz w:val="32"/>
          <w:szCs w:val="32"/>
          <w:lang w:val="en-US" w:eastAsia="zh-CN"/>
        </w:rPr>
        <w:t>90余</w:t>
      </w:r>
      <w:r>
        <w:rPr>
          <w:rFonts w:hint="eastAsia" w:ascii="仿宋_GB2312" w:hAnsi="仿宋_GB2312" w:eastAsia="仿宋_GB2312" w:cs="仿宋_GB2312"/>
          <w:w w:val="100"/>
          <w:sz w:val="32"/>
          <w:szCs w:val="32"/>
        </w:rPr>
        <w:t>头，预计人均增收</w:t>
      </w:r>
      <w:r>
        <w:rPr>
          <w:rFonts w:hint="eastAsia" w:ascii="仿宋_GB2312" w:hAnsi="仿宋_GB2312" w:eastAsia="仿宋_GB2312" w:cs="仿宋_GB2312"/>
          <w:w w:val="100"/>
          <w:sz w:val="32"/>
          <w:szCs w:val="32"/>
          <w:lang w:val="en-US" w:eastAsia="zh-CN"/>
        </w:rPr>
        <w:t>1300</w:t>
      </w:r>
      <w:r>
        <w:rPr>
          <w:rFonts w:hint="eastAsia" w:ascii="仿宋_GB2312" w:hAnsi="仿宋_GB2312" w:eastAsia="仿宋_GB2312" w:cs="仿宋_GB2312"/>
          <w:w w:val="100"/>
          <w:sz w:val="32"/>
          <w:szCs w:val="32"/>
        </w:rPr>
        <w:t>元。新建暖棚</w:t>
      </w:r>
      <w:r>
        <w:rPr>
          <w:rFonts w:hint="eastAsia" w:ascii="仿宋_GB2312" w:hAnsi="仿宋_GB2312" w:eastAsia="仿宋_GB2312" w:cs="仿宋_GB2312"/>
          <w:w w:val="100"/>
          <w:sz w:val="32"/>
          <w:szCs w:val="32"/>
          <w:lang w:val="en-US" w:eastAsia="zh-CN"/>
        </w:rPr>
        <w:t>37</w:t>
      </w:r>
      <w:r>
        <w:rPr>
          <w:rFonts w:hint="eastAsia" w:ascii="仿宋_GB2312" w:hAnsi="仿宋_GB2312" w:eastAsia="仿宋_GB2312" w:cs="仿宋_GB2312"/>
          <w:w w:val="100"/>
          <w:sz w:val="32"/>
          <w:szCs w:val="32"/>
        </w:rPr>
        <w:t>个，家庭牧场</w:t>
      </w:r>
      <w:r>
        <w:rPr>
          <w:rFonts w:hint="eastAsia" w:ascii="仿宋_GB2312" w:hAnsi="仿宋_GB2312" w:eastAsia="仿宋_GB2312" w:cs="仿宋_GB2312"/>
          <w:w w:val="100"/>
          <w:sz w:val="32"/>
          <w:szCs w:val="32"/>
          <w:lang w:val="en-US" w:eastAsia="zh-CN"/>
        </w:rPr>
        <w:t>3</w:t>
      </w:r>
      <w:r>
        <w:rPr>
          <w:rFonts w:hint="eastAsia" w:ascii="仿宋_GB2312" w:hAnsi="仿宋_GB2312" w:eastAsia="仿宋_GB2312" w:cs="仿宋_GB2312"/>
          <w:w w:val="100"/>
          <w:sz w:val="32"/>
          <w:szCs w:val="32"/>
        </w:rPr>
        <w:t>个；</w:t>
      </w:r>
      <w:r>
        <w:rPr>
          <w:rFonts w:hint="eastAsia" w:ascii="仿宋_GB2312" w:hAnsi="仿宋_GB2312" w:eastAsia="仿宋_GB2312" w:cs="仿宋_GB2312"/>
          <w:w w:val="100"/>
          <w:sz w:val="32"/>
          <w:szCs w:val="32"/>
          <w:lang w:val="en-US" w:eastAsia="zh-CN"/>
        </w:rPr>
        <w:t>2018年草原</w:t>
      </w:r>
      <w:r>
        <w:rPr>
          <w:rFonts w:hint="eastAsia" w:ascii="仿宋_GB2312" w:hAnsi="仿宋_GB2312" w:eastAsia="仿宋_GB2312" w:cs="仿宋_GB2312"/>
          <w:w w:val="100"/>
          <w:sz w:val="32"/>
          <w:szCs w:val="32"/>
        </w:rPr>
        <w:t>灭鼠虫</w:t>
      </w:r>
      <w:r>
        <w:rPr>
          <w:rFonts w:hint="eastAsia" w:ascii="仿宋_GB2312" w:hAnsi="仿宋_GB2312" w:eastAsia="仿宋_GB2312" w:cs="仿宋_GB2312"/>
          <w:w w:val="100"/>
          <w:sz w:val="32"/>
          <w:szCs w:val="32"/>
          <w:lang w:eastAsia="zh-CN"/>
        </w:rPr>
        <w:t>害项目中通过向贫困户培训，由</w:t>
      </w:r>
      <w:r>
        <w:rPr>
          <w:rFonts w:hint="eastAsia" w:ascii="仿宋_GB2312" w:hAnsi="仿宋_GB2312" w:eastAsia="仿宋_GB2312" w:cs="仿宋_GB2312"/>
          <w:w w:val="100"/>
          <w:sz w:val="32"/>
          <w:szCs w:val="32"/>
          <w:lang w:val="en-US" w:eastAsia="zh-CN"/>
        </w:rPr>
        <w:t>172户</w:t>
      </w:r>
      <w:r>
        <w:rPr>
          <w:rFonts w:hint="eastAsia" w:ascii="仿宋_GB2312" w:hAnsi="仿宋_GB2312" w:eastAsia="仿宋_GB2312" w:cs="仿宋_GB2312"/>
          <w:w w:val="100"/>
          <w:sz w:val="32"/>
          <w:szCs w:val="32"/>
          <w:lang w:eastAsia="zh-CN"/>
        </w:rPr>
        <w:t>贫困户投劳获得务工补助，实现每户增收</w:t>
      </w:r>
      <w:r>
        <w:rPr>
          <w:rFonts w:hint="eastAsia" w:ascii="仿宋_GB2312" w:hAnsi="仿宋_GB2312" w:eastAsia="仿宋_GB2312" w:cs="仿宋_GB2312"/>
          <w:w w:val="100"/>
          <w:sz w:val="32"/>
          <w:szCs w:val="32"/>
          <w:lang w:val="en-US" w:eastAsia="zh-CN"/>
        </w:rPr>
        <w:t>400元</w:t>
      </w: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eastAsia="zh-CN"/>
        </w:rPr>
        <w:t>为</w:t>
      </w:r>
      <w:r>
        <w:rPr>
          <w:rFonts w:hint="eastAsia" w:ascii="仿宋_GB2312" w:hAnsi="仿宋_GB2312" w:eastAsia="仿宋_GB2312" w:cs="仿宋_GB2312"/>
          <w:w w:val="100"/>
          <w:sz w:val="32"/>
          <w:szCs w:val="32"/>
        </w:rPr>
        <w:t>壮大贫困村集体经济发挥反哺模式，</w:t>
      </w:r>
      <w:r>
        <w:rPr>
          <w:rFonts w:hint="eastAsia" w:ascii="仿宋_GB2312" w:hAnsi="仿宋_GB2312" w:eastAsia="仿宋_GB2312" w:cs="仿宋_GB2312"/>
          <w:w w:val="100"/>
          <w:sz w:val="32"/>
          <w:szCs w:val="32"/>
          <w:lang w:eastAsia="zh-CN"/>
        </w:rPr>
        <w:t>投资</w:t>
      </w:r>
      <w:r>
        <w:rPr>
          <w:rFonts w:hint="eastAsia" w:ascii="仿宋_GB2312" w:hAnsi="仿宋_GB2312" w:eastAsia="仿宋_GB2312" w:cs="仿宋_GB2312"/>
          <w:w w:val="100"/>
          <w:sz w:val="32"/>
          <w:szCs w:val="32"/>
          <w:lang w:val="en-US" w:eastAsia="zh-CN"/>
        </w:rPr>
        <w:t>30万元提升改造唐日村合作社，投资30万元用于德香村纺织厂建设</w:t>
      </w:r>
      <w:r>
        <w:rPr>
          <w:rFonts w:hint="eastAsia" w:ascii="仿宋_GB2312" w:hAnsi="仿宋_GB2312" w:eastAsia="仿宋_GB2312" w:cs="仿宋_GB2312"/>
          <w:w w:val="100"/>
          <w:sz w:val="32"/>
          <w:szCs w:val="32"/>
        </w:rPr>
        <w:t>。</w:t>
      </w:r>
      <w:r>
        <w:rPr>
          <w:rFonts w:hint="eastAsia" w:ascii="仿宋_GB2312" w:hAnsi="仿宋_GB2312" w:eastAsia="仿宋_GB2312" w:cs="仿宋_GB2312"/>
          <w:b/>
          <w:bCs/>
          <w:w w:val="100"/>
          <w:sz w:val="32"/>
          <w:szCs w:val="32"/>
        </w:rPr>
        <w:t>三是教育扶贫。</w:t>
      </w:r>
      <w:r>
        <w:rPr>
          <w:rFonts w:hint="eastAsia" w:ascii="仿宋_GB2312" w:hAnsi="仿宋_GB2312" w:eastAsia="仿宋_GB2312" w:cs="仿宋_GB2312"/>
          <w:w w:val="100"/>
          <w:sz w:val="32"/>
          <w:szCs w:val="32"/>
          <w:lang w:eastAsia="zh-CN"/>
        </w:rPr>
        <w:t>将“控辍保学”作为重点工作，积极动员适龄儿童入学享受教育，现全镇建档立卡贫困户中无一名因贫辍学适龄儿童，入学率达到</w:t>
      </w:r>
      <w:r>
        <w:rPr>
          <w:rFonts w:hint="eastAsia" w:ascii="仿宋_GB2312" w:hAnsi="仿宋_GB2312" w:eastAsia="仿宋_GB2312" w:cs="仿宋_GB2312"/>
          <w:w w:val="100"/>
          <w:sz w:val="32"/>
          <w:szCs w:val="32"/>
          <w:lang w:val="en-US" w:eastAsia="zh-CN"/>
        </w:rPr>
        <w:t>100%。</w:t>
      </w:r>
      <w:r>
        <w:rPr>
          <w:rFonts w:hint="eastAsia" w:ascii="仿宋_GB2312" w:hAnsi="仿宋_GB2312" w:eastAsia="仿宋_GB2312" w:cs="仿宋_GB2312"/>
          <w:b/>
          <w:bCs/>
          <w:w w:val="100"/>
          <w:sz w:val="32"/>
          <w:szCs w:val="32"/>
        </w:rPr>
        <w:t>四是技能培训和就业促进。</w:t>
      </w:r>
      <w:r>
        <w:rPr>
          <w:rFonts w:hint="eastAsia" w:ascii="仿宋_GB2312" w:hAnsi="仿宋_GB2312" w:eastAsia="仿宋_GB2312" w:cs="仿宋_GB2312"/>
          <w:w w:val="100"/>
          <w:sz w:val="32"/>
          <w:szCs w:val="32"/>
        </w:rPr>
        <w:t>我镇开展</w:t>
      </w:r>
      <w:r>
        <w:rPr>
          <w:rFonts w:hint="eastAsia" w:ascii="仿宋_GB2312" w:hAnsi="仿宋_GB2312" w:eastAsia="仿宋_GB2312" w:cs="仿宋_GB2312"/>
          <w:w w:val="100"/>
          <w:sz w:val="32"/>
          <w:szCs w:val="32"/>
          <w:lang w:val="en-US" w:eastAsia="zh-CN"/>
        </w:rPr>
        <w:t>开设了以</w:t>
      </w:r>
      <w:r>
        <w:rPr>
          <w:rFonts w:hint="eastAsia" w:hAnsi="仿宋_GB2312" w:cs="仿宋_GB2312"/>
          <w:w w:val="100"/>
          <w:sz w:val="32"/>
          <w:szCs w:val="32"/>
          <w:lang w:val="en-US" w:eastAsia="zh-CN"/>
        </w:rPr>
        <w:t>镇</w:t>
      </w:r>
      <w:r>
        <w:rPr>
          <w:rFonts w:hint="eastAsia" w:ascii="仿宋_GB2312" w:hAnsi="仿宋_GB2312" w:eastAsia="仿宋_GB2312" w:cs="仿宋_GB2312"/>
          <w:w w:val="100"/>
          <w:sz w:val="32"/>
          <w:szCs w:val="32"/>
          <w:lang w:val="en-US" w:eastAsia="zh-CN"/>
        </w:rPr>
        <w:t>村旅游和藏装裁剪两个工种的培训，开设班级3个，历时20天,全镇120多名贫困户参加，并均获得证书、成功转移就业30余名。</w:t>
      </w:r>
      <w:r>
        <w:rPr>
          <w:rFonts w:hint="eastAsia" w:ascii="仿宋_GB2312" w:hAnsi="仿宋_GB2312" w:eastAsia="仿宋_GB2312" w:cs="仿宋_GB2312"/>
          <w:b/>
          <w:bCs/>
          <w:w w:val="100"/>
          <w:sz w:val="32"/>
          <w:szCs w:val="32"/>
        </w:rPr>
        <w:t>五是医疗卫生计生扶贫。</w:t>
      </w:r>
      <w:r>
        <w:rPr>
          <w:rFonts w:hint="eastAsia" w:ascii="仿宋_GB2312" w:hAnsi="仿宋_GB2312" w:eastAsia="仿宋_GB2312" w:cs="仿宋_GB2312"/>
          <w:w w:val="100"/>
          <w:sz w:val="32"/>
          <w:szCs w:val="32"/>
        </w:rPr>
        <w:t>新型农村合作医疗参合率达100%</w:t>
      </w:r>
      <w:r>
        <w:rPr>
          <w:rFonts w:hint="eastAsia" w:ascii="仿宋_GB2312" w:hAnsi="仿宋_GB2312" w:eastAsia="仿宋_GB2312" w:cs="仿宋_GB2312"/>
          <w:w w:val="100"/>
          <w:sz w:val="32"/>
          <w:szCs w:val="32"/>
          <w:lang w:eastAsia="zh-CN"/>
        </w:rPr>
        <w:t>；同时办理将、发放了精准扶贫优惠证，落实</w:t>
      </w:r>
      <w:r>
        <w:rPr>
          <w:rFonts w:hint="eastAsia" w:ascii="仿宋_GB2312" w:hAnsi="仿宋_GB2312" w:eastAsia="仿宋_GB2312" w:cs="仿宋_GB2312"/>
          <w:w w:val="100"/>
          <w:sz w:val="32"/>
          <w:szCs w:val="32"/>
          <w:lang w:val="en-US" w:eastAsia="zh-CN"/>
        </w:rPr>
        <w:t>十免四补助”政策、基本医疗保险、大病医疗保险、大病补充商业保险、扶贫保、民政医疗救助、重大疾病特殊补助、医药爱心慈善救助基金和卫生扶贫救助基金政策，实现在</w:t>
      </w:r>
      <w:r>
        <w:rPr>
          <w:rFonts w:hint="eastAsia" w:hAnsi="仿宋_GB2312" w:cs="仿宋_GB2312"/>
          <w:w w:val="100"/>
          <w:sz w:val="32"/>
          <w:szCs w:val="32"/>
          <w:lang w:val="en-US" w:eastAsia="zh-CN"/>
        </w:rPr>
        <w:t>镇</w:t>
      </w:r>
      <w:r>
        <w:rPr>
          <w:rFonts w:hint="eastAsia" w:ascii="仿宋_GB2312" w:hAnsi="仿宋_GB2312" w:eastAsia="仿宋_GB2312" w:cs="仿宋_GB2312"/>
          <w:w w:val="100"/>
          <w:sz w:val="32"/>
          <w:szCs w:val="32"/>
          <w:lang w:val="en-US" w:eastAsia="zh-CN"/>
        </w:rPr>
        <w:t>镇卫生院治疗全免，在县级以上报销后，自费控制在5％以内；10月15日积极对接阿坝州“文明草原、幸福家庭、健康脱贫”家庭健康知识宣讲团为我镇贫困群众重点宣讲艾滋病预防知识。</w:t>
      </w:r>
      <w:r>
        <w:rPr>
          <w:rFonts w:hint="eastAsia" w:ascii="仿宋_GB2312" w:hAnsi="仿宋_GB2312" w:eastAsia="仿宋_GB2312" w:cs="仿宋_GB2312"/>
          <w:b/>
          <w:bCs/>
          <w:w w:val="100"/>
          <w:sz w:val="32"/>
          <w:szCs w:val="32"/>
        </w:rPr>
        <w:t>六是文化惠民扶贫。</w:t>
      </w:r>
      <w:r>
        <w:rPr>
          <w:rFonts w:hint="eastAsia" w:ascii="仿宋_GB2312" w:hAnsi="仿宋_GB2312" w:eastAsia="仿宋_GB2312" w:cs="仿宋_GB2312"/>
          <w:w w:val="100"/>
          <w:sz w:val="32"/>
          <w:szCs w:val="32"/>
          <w:lang w:eastAsia="zh-CN"/>
        </w:rPr>
        <w:t>依</w:t>
      </w:r>
      <w:r>
        <w:rPr>
          <w:rFonts w:hint="eastAsia" w:ascii="仿宋_GB2312" w:hAnsi="仿宋_GB2312" w:eastAsia="仿宋_GB2312" w:cs="仿宋_GB2312"/>
          <w:w w:val="100"/>
          <w:sz w:val="32"/>
          <w:szCs w:val="32"/>
        </w:rPr>
        <w:t>托镇综合文化</w:t>
      </w:r>
      <w:r>
        <w:rPr>
          <w:rFonts w:hint="eastAsia" w:hAnsi="仿宋_GB2312" w:cs="仿宋_GB2312"/>
          <w:w w:val="100"/>
          <w:sz w:val="32"/>
          <w:szCs w:val="32"/>
          <w:lang w:eastAsia="zh-CN"/>
        </w:rPr>
        <w:t>镇</w:t>
      </w:r>
      <w:r>
        <w:rPr>
          <w:rFonts w:hint="eastAsia" w:ascii="仿宋_GB2312" w:hAnsi="仿宋_GB2312" w:eastAsia="仿宋_GB2312" w:cs="仿宋_GB2312"/>
          <w:w w:val="100"/>
          <w:sz w:val="32"/>
          <w:szCs w:val="32"/>
        </w:rPr>
        <w:t>免费借阅图书1000余册，</w:t>
      </w:r>
      <w:r>
        <w:rPr>
          <w:rFonts w:hint="eastAsia" w:ascii="仿宋_GB2312" w:hAnsi="仿宋_GB2312" w:eastAsia="仿宋_GB2312" w:cs="仿宋_GB2312"/>
          <w:w w:val="100"/>
          <w:sz w:val="32"/>
          <w:szCs w:val="32"/>
          <w:lang w:eastAsia="zh-CN"/>
        </w:rPr>
        <w:t>免费开放文化</w:t>
      </w:r>
      <w:r>
        <w:rPr>
          <w:rFonts w:hint="eastAsia" w:hAnsi="仿宋_GB2312" w:cs="仿宋_GB2312"/>
          <w:w w:val="100"/>
          <w:sz w:val="32"/>
          <w:szCs w:val="32"/>
          <w:lang w:eastAsia="zh-CN"/>
        </w:rPr>
        <w:t>镇</w:t>
      </w:r>
      <w:r>
        <w:rPr>
          <w:rFonts w:hint="eastAsia" w:ascii="仿宋_GB2312" w:hAnsi="仿宋_GB2312" w:eastAsia="仿宋_GB2312" w:cs="仿宋_GB2312"/>
          <w:w w:val="100"/>
          <w:sz w:val="32"/>
          <w:szCs w:val="32"/>
          <w:lang w:eastAsia="zh-CN"/>
        </w:rPr>
        <w:t>及村民活动</w:t>
      </w:r>
      <w:r>
        <w:rPr>
          <w:rFonts w:hint="eastAsia" w:hAnsi="仿宋_GB2312" w:cs="仿宋_GB2312"/>
          <w:w w:val="100"/>
          <w:sz w:val="32"/>
          <w:szCs w:val="32"/>
          <w:lang w:eastAsia="zh-CN"/>
        </w:rPr>
        <w:t>镇</w:t>
      </w:r>
      <w:r>
        <w:rPr>
          <w:rFonts w:hint="eastAsia" w:ascii="仿宋_GB2312" w:hAnsi="仿宋_GB2312" w:eastAsia="仿宋_GB2312" w:cs="仿宋_GB2312"/>
          <w:w w:val="100"/>
          <w:sz w:val="32"/>
          <w:szCs w:val="32"/>
          <w:lang w:eastAsia="zh-CN"/>
        </w:rPr>
        <w:t>；向文体广新局申请了</w:t>
      </w:r>
      <w:r>
        <w:rPr>
          <w:rFonts w:hint="eastAsia" w:ascii="仿宋_GB2312" w:hAnsi="仿宋_GB2312" w:eastAsia="仿宋_GB2312" w:cs="仿宋_GB2312"/>
          <w:w w:val="100"/>
          <w:sz w:val="32"/>
          <w:szCs w:val="32"/>
          <w:lang w:val="en-US" w:eastAsia="zh-CN"/>
        </w:rPr>
        <w:t>20套卫星电视接收设备，保障脱贫户有电视信号；</w:t>
      </w:r>
      <w:r>
        <w:rPr>
          <w:rFonts w:hint="eastAsia" w:ascii="仿宋_GB2312" w:hAnsi="仿宋_GB2312" w:eastAsia="仿宋_GB2312" w:cs="仿宋_GB2312"/>
          <w:color w:val="000000"/>
          <w:w w:val="100"/>
          <w:sz w:val="32"/>
          <w:szCs w:val="32"/>
          <w:lang w:val="en-US" w:eastAsia="zh-CN"/>
        </w:rPr>
        <w:t>向</w:t>
      </w:r>
      <w:r>
        <w:rPr>
          <w:rFonts w:hint="eastAsia" w:ascii="仿宋_GB2312" w:hAnsi="仿宋_GB2312" w:eastAsia="仿宋_GB2312" w:cs="仿宋_GB2312"/>
          <w:color w:val="000000"/>
          <w:w w:val="100"/>
          <w:sz w:val="32"/>
          <w:szCs w:val="32"/>
          <w:lang w:eastAsia="zh-CN"/>
        </w:rPr>
        <w:t>文体广新局申请了</w:t>
      </w:r>
      <w:r>
        <w:rPr>
          <w:rFonts w:hint="eastAsia" w:ascii="仿宋_GB2312" w:hAnsi="仿宋_GB2312" w:eastAsia="仿宋_GB2312" w:cs="仿宋_GB2312"/>
          <w:color w:val="000000"/>
          <w:w w:val="100"/>
          <w:sz w:val="32"/>
          <w:szCs w:val="32"/>
          <w:lang w:val="en-US" w:eastAsia="zh-CN"/>
        </w:rPr>
        <w:t>8</w:t>
      </w:r>
      <w:r>
        <w:rPr>
          <w:rFonts w:hint="eastAsia" w:ascii="仿宋_GB2312" w:hAnsi="仿宋_GB2312" w:eastAsia="仿宋_GB2312" w:cs="仿宋_GB2312"/>
          <w:color w:val="000000"/>
          <w:w w:val="100"/>
          <w:sz w:val="32"/>
          <w:szCs w:val="32"/>
          <w:lang w:eastAsia="zh-CN"/>
        </w:rPr>
        <w:t>个图书架，充实了</w:t>
      </w:r>
      <w:r>
        <w:rPr>
          <w:rFonts w:hint="eastAsia" w:ascii="仿宋_GB2312" w:hAnsi="仿宋_GB2312" w:eastAsia="仿宋_GB2312" w:cs="仿宋_GB2312"/>
          <w:w w:val="100"/>
          <w:sz w:val="32"/>
          <w:szCs w:val="32"/>
          <w:lang w:eastAsia="zh-CN"/>
        </w:rPr>
        <w:t>色永村文化室，现我镇五村一社区文化室均达到贫困村文化室标准，满足了群众阅读需求。</w:t>
      </w:r>
      <w:r>
        <w:rPr>
          <w:rFonts w:hint="eastAsia" w:ascii="仿宋_GB2312" w:hAnsi="仿宋_GB2312" w:eastAsia="仿宋_GB2312" w:cs="仿宋_GB2312"/>
          <w:b/>
          <w:bCs/>
          <w:w w:val="100"/>
          <w:sz w:val="32"/>
          <w:szCs w:val="32"/>
          <w:lang w:eastAsia="zh-CN"/>
        </w:rPr>
        <w:t>七是社会扶贫。</w:t>
      </w:r>
      <w:r>
        <w:rPr>
          <w:rFonts w:hint="eastAsia" w:ascii="仿宋_GB2312" w:hAnsi="仿宋_GB2312" w:eastAsia="仿宋_GB2312" w:cs="仿宋_GB2312"/>
          <w:w w:val="100"/>
          <w:sz w:val="32"/>
          <w:szCs w:val="32"/>
          <w:lang w:val="en-US" w:eastAsia="zh-CN"/>
        </w:rPr>
        <w:t>镇党委、政府积极对接“欢乐中国行”爱心团队，帮扶慰问5特困建档立卡贫困残疾户，每月帮扶慰问500元，目前落实了资金1.25万元；镇县级联系领导县政府副县长、公安局局长东升帮助对接成都市双星鞋业有限公司，资助208双运动鞋价值6万元，发放给建档立卡贫困户及五保户208户；曲登塘社区及唐日村牦牛养殖专业合作社承包人为我镇210户建档立卡贫困户免费发放青干草，共计915捆，涉及资金4万余元，</w:t>
      </w:r>
      <w:r>
        <w:rPr>
          <w:rFonts w:hint="eastAsia" w:ascii="仿宋_GB2312" w:hAnsi="仿宋_GB2312" w:eastAsia="仿宋_GB2312" w:cs="仿宋_GB2312"/>
          <w:w w:val="100"/>
          <w:sz w:val="32"/>
          <w:szCs w:val="32"/>
        </w:rPr>
        <w:t>有效推动了专项扶贫、行业扶贫和社会扶贫“三位一体”大扶贫格局的形成。</w:t>
      </w:r>
      <w:r>
        <w:rPr>
          <w:rFonts w:hint="eastAsia" w:ascii="仿宋_GB2312" w:hAnsi="仿宋_GB2312" w:eastAsia="仿宋_GB2312" w:cs="仿宋_GB2312"/>
          <w:b/>
          <w:bCs/>
          <w:w w:val="100"/>
          <w:sz w:val="32"/>
          <w:szCs w:val="32"/>
          <w:lang w:val="en-US" w:eastAsia="zh-CN"/>
        </w:rPr>
        <w:t>八是生态建设扶贫。</w:t>
      </w:r>
      <w:r>
        <w:rPr>
          <w:rFonts w:hint="eastAsia" w:ascii="仿宋_GB2312" w:hAnsi="仿宋_GB2312" w:eastAsia="仿宋_GB2312" w:cs="仿宋_GB2312"/>
          <w:w w:val="100"/>
          <w:sz w:val="32"/>
          <w:szCs w:val="32"/>
        </w:rPr>
        <w:t>完成第二轮生态奖补摸底调查</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湿地生态奖补政策数据审核</w:t>
      </w:r>
      <w:r>
        <w:rPr>
          <w:rFonts w:hint="eastAsia" w:ascii="仿宋_GB2312" w:hAnsi="仿宋_GB2312" w:eastAsia="仿宋_GB2312" w:cs="仿宋_GB2312"/>
          <w:w w:val="100"/>
          <w:sz w:val="32"/>
          <w:szCs w:val="32"/>
          <w:lang w:eastAsia="zh-CN"/>
        </w:rPr>
        <w:t>，惠及</w:t>
      </w:r>
      <w:r>
        <w:rPr>
          <w:rFonts w:hint="eastAsia" w:ascii="仿宋_GB2312" w:hAnsi="仿宋_GB2312" w:eastAsia="仿宋_GB2312" w:cs="仿宋_GB2312"/>
          <w:w w:val="100"/>
          <w:sz w:val="32"/>
          <w:szCs w:val="32"/>
          <w:lang w:val="en-US" w:eastAsia="zh-CN"/>
        </w:rPr>
        <w:t>210户建档立卡贫困户，在扶贫工作中都起着非常重要的作用，是得大部分贫困户有较为稳定的转移性收入，对贫困户增收意义重大；将210户建档立卡贫困户纳入生态公益性岗位，户均能增收6600年/元。</w:t>
      </w:r>
      <w:r>
        <w:rPr>
          <w:rFonts w:hint="eastAsia" w:ascii="仿宋_GB2312" w:hAnsi="仿宋_GB2312" w:eastAsia="仿宋_GB2312" w:cs="仿宋_GB2312"/>
          <w:b/>
          <w:bCs/>
          <w:w w:val="100"/>
          <w:sz w:val="32"/>
          <w:szCs w:val="32"/>
          <w:lang w:val="en-US" w:eastAsia="zh-CN"/>
        </w:rPr>
        <w:t>九是社会保障扶贫。</w:t>
      </w:r>
      <w:r>
        <w:rPr>
          <w:rFonts w:hint="eastAsia" w:ascii="仿宋_GB2312" w:hAnsi="仿宋_GB2312" w:eastAsia="仿宋_GB2312" w:cs="仿宋_GB2312"/>
          <w:w w:val="100"/>
          <w:sz w:val="32"/>
          <w:szCs w:val="32"/>
          <w:lang w:val="en-US" w:eastAsia="zh-CN"/>
        </w:rPr>
        <w:t>今年9月对我镇低保进行全面重新识别，</w:t>
      </w:r>
      <w:r>
        <w:rPr>
          <w:rFonts w:hint="eastAsia" w:ascii="仿宋_GB2312" w:hAnsi="仿宋_GB2312" w:eastAsia="仿宋_GB2312" w:cs="仿宋_GB2312"/>
          <w:color w:val="000000"/>
          <w:w w:val="100"/>
          <w:sz w:val="32"/>
          <w:szCs w:val="32"/>
          <w:lang w:val="en-US" w:eastAsia="zh-CN"/>
        </w:rPr>
        <w:t>将65户281人符合低保兜底的贫困人口，</w:t>
      </w:r>
      <w:r>
        <w:rPr>
          <w:rFonts w:hint="eastAsia" w:ascii="仿宋_GB2312" w:hAnsi="仿宋_GB2312" w:eastAsia="仿宋_GB2312" w:cs="仿宋_GB2312"/>
          <w:w w:val="100"/>
          <w:sz w:val="32"/>
          <w:szCs w:val="32"/>
          <w:lang w:val="en-US" w:eastAsia="zh-CN"/>
        </w:rPr>
        <w:t>全部纳入低保兜底。同时给建档立卡贫困户中的重度残疾人7人申请发放</w:t>
      </w:r>
      <w:r>
        <w:rPr>
          <w:rFonts w:hint="eastAsia" w:ascii="仿宋_GB2312" w:hAnsi="仿宋_GB2312" w:eastAsia="仿宋_GB2312" w:cs="仿宋_GB2312"/>
          <w:color w:val="000000"/>
          <w:w w:val="100"/>
          <w:sz w:val="32"/>
          <w:szCs w:val="32"/>
          <w:lang w:val="en-US" w:eastAsia="zh-CN"/>
        </w:rPr>
        <w:t>困难生活补助。</w:t>
      </w:r>
      <w:r>
        <w:rPr>
          <w:rFonts w:hint="eastAsia" w:ascii="仿宋_GB2312" w:hAnsi="仿宋_GB2312" w:eastAsia="仿宋_GB2312" w:cs="仿宋_GB2312"/>
          <w:b/>
          <w:bCs/>
          <w:w w:val="100"/>
          <w:sz w:val="32"/>
          <w:szCs w:val="32"/>
          <w:lang w:val="en-US" w:eastAsia="zh-CN"/>
        </w:rPr>
        <w:t>十是科技扶贫。</w:t>
      </w:r>
      <w:r>
        <w:rPr>
          <w:rFonts w:hint="eastAsia" w:ascii="仿宋_GB2312" w:hAnsi="仿宋_GB2312" w:eastAsia="仿宋_GB2312" w:cs="仿宋_GB2312"/>
          <w:w w:val="100"/>
          <w:sz w:val="32"/>
          <w:szCs w:val="32"/>
          <w:lang w:val="en-US" w:eastAsia="zh-CN"/>
        </w:rPr>
        <w:t>对接畜牧局及兽防站开展</w:t>
      </w:r>
      <w:r>
        <w:rPr>
          <w:rFonts w:hint="eastAsia" w:ascii="仿宋_GB2312" w:hAnsi="仿宋_GB2312" w:eastAsia="仿宋_GB2312" w:cs="仿宋_GB2312"/>
          <w:w w:val="100"/>
          <w:sz w:val="32"/>
          <w:szCs w:val="32"/>
        </w:rPr>
        <w:t>畜牧技能培训</w:t>
      </w:r>
      <w:r>
        <w:rPr>
          <w:rFonts w:hint="eastAsia" w:ascii="仿宋_GB2312" w:hAnsi="仿宋_GB2312" w:eastAsia="仿宋_GB2312" w:cs="仿宋_GB2312"/>
          <w:w w:val="100"/>
          <w:sz w:val="32"/>
          <w:szCs w:val="32"/>
          <w:lang w:eastAsia="zh-CN"/>
        </w:rPr>
        <w:t>不少于</w:t>
      </w:r>
      <w:r>
        <w:rPr>
          <w:rFonts w:hint="eastAsia" w:ascii="仿宋_GB2312" w:hAnsi="仿宋_GB2312" w:eastAsia="仿宋_GB2312" w:cs="仿宋_GB2312"/>
          <w:w w:val="100"/>
          <w:sz w:val="32"/>
          <w:szCs w:val="32"/>
          <w:lang w:val="en-US" w:eastAsia="zh-CN"/>
        </w:rPr>
        <w:t>4次</w:t>
      </w:r>
      <w:r>
        <w:rPr>
          <w:rFonts w:hint="eastAsia" w:ascii="仿宋_GB2312" w:hAnsi="仿宋_GB2312" w:eastAsia="仿宋_GB2312" w:cs="仿宋_GB2312"/>
          <w:w w:val="100"/>
          <w:sz w:val="32"/>
          <w:szCs w:val="32"/>
          <w:lang w:eastAsia="zh-CN"/>
        </w:rPr>
        <w:t>，达到</w:t>
      </w:r>
      <w:r>
        <w:rPr>
          <w:rFonts w:hint="eastAsia" w:ascii="仿宋_GB2312" w:hAnsi="仿宋_GB2312" w:eastAsia="仿宋_GB2312" w:cs="仿宋_GB2312"/>
          <w:w w:val="100"/>
          <w:sz w:val="32"/>
          <w:szCs w:val="32"/>
          <w:lang w:val="en-US" w:eastAsia="zh-CN"/>
        </w:rPr>
        <w:t>340人次。</w:t>
      </w:r>
      <w:r>
        <w:rPr>
          <w:rFonts w:hint="eastAsia" w:ascii="仿宋_GB2312" w:hAnsi="仿宋_GB2312" w:eastAsia="仿宋_GB2312" w:cs="仿宋_GB2312"/>
          <w:b/>
          <w:bCs/>
          <w:w w:val="100"/>
          <w:sz w:val="32"/>
          <w:szCs w:val="32"/>
          <w:lang w:val="en-US" w:eastAsia="zh-CN"/>
        </w:rPr>
        <w:t>十一是新村建设扶贫。</w:t>
      </w:r>
      <w:r>
        <w:rPr>
          <w:rFonts w:hint="eastAsia" w:ascii="仿宋_GB2312" w:hAnsi="仿宋_GB2312" w:eastAsia="仿宋_GB2312" w:cs="仿宋_GB2312"/>
          <w:w w:val="100"/>
          <w:sz w:val="32"/>
          <w:szCs w:val="32"/>
        </w:rPr>
        <w:t>藏区新居建设</w:t>
      </w:r>
      <w:r>
        <w:rPr>
          <w:rFonts w:hint="eastAsia" w:ascii="仿宋_GB2312" w:hAnsi="仿宋_GB2312" w:eastAsia="仿宋_GB2312" w:cs="仿宋_GB2312"/>
          <w:w w:val="100"/>
          <w:sz w:val="32"/>
          <w:szCs w:val="32"/>
          <w:lang w:val="en-US" w:eastAsia="zh-CN"/>
        </w:rPr>
        <w:t>9</w:t>
      </w:r>
      <w:r>
        <w:rPr>
          <w:rFonts w:hint="eastAsia" w:ascii="仿宋_GB2312" w:hAnsi="仿宋_GB2312" w:eastAsia="仿宋_GB2312" w:cs="仿宋_GB2312"/>
          <w:w w:val="100"/>
          <w:sz w:val="32"/>
          <w:szCs w:val="32"/>
        </w:rPr>
        <w:t>户，</w:t>
      </w:r>
      <w:r>
        <w:rPr>
          <w:rFonts w:hint="eastAsia" w:ascii="仿宋_GB2312" w:hAnsi="仿宋_GB2312" w:eastAsia="仿宋_GB2312" w:cs="仿宋_GB2312"/>
          <w:w w:val="100"/>
          <w:sz w:val="32"/>
          <w:szCs w:val="32"/>
          <w:lang w:eastAsia="zh-CN"/>
        </w:rPr>
        <w:t>补助资金共计</w:t>
      </w:r>
      <w:r>
        <w:rPr>
          <w:rFonts w:hint="eastAsia" w:ascii="仿宋_GB2312" w:hAnsi="仿宋_GB2312" w:eastAsia="仿宋_GB2312" w:cs="仿宋_GB2312"/>
          <w:w w:val="100"/>
          <w:sz w:val="32"/>
          <w:szCs w:val="32"/>
          <w:lang w:val="en-US" w:eastAsia="zh-CN"/>
        </w:rPr>
        <w:t>27万元，</w:t>
      </w:r>
      <w:r>
        <w:rPr>
          <w:rFonts w:hint="eastAsia" w:ascii="仿宋_GB2312" w:hAnsi="仿宋_GB2312" w:eastAsia="仿宋_GB2312" w:cs="仿宋_GB2312"/>
          <w:w w:val="100"/>
          <w:sz w:val="32"/>
          <w:szCs w:val="32"/>
        </w:rPr>
        <w:t>完成建设任务</w:t>
      </w:r>
      <w:r>
        <w:rPr>
          <w:rFonts w:hint="eastAsia" w:ascii="仿宋_GB2312" w:hAnsi="仿宋_GB2312" w:eastAsia="仿宋_GB2312" w:cs="仿宋_GB2312"/>
          <w:w w:val="100"/>
          <w:sz w:val="32"/>
          <w:szCs w:val="32"/>
          <w:lang w:eastAsia="zh-CN"/>
        </w:rPr>
        <w:t>并验收，现在已全部实现入住；</w:t>
      </w:r>
      <w:r>
        <w:rPr>
          <w:rFonts w:hint="eastAsia" w:ascii="仿宋_GB2312" w:hAnsi="仿宋_GB2312" w:eastAsia="仿宋_GB2312" w:cs="仿宋_GB2312"/>
          <w:w w:val="100"/>
          <w:sz w:val="32"/>
          <w:szCs w:val="32"/>
          <w:lang w:val="en-US" w:eastAsia="zh-CN"/>
        </w:rPr>
        <w:t>C级危房改造共10户，补助资金共计7996.57元，目前完成镇、村级初步验收。</w:t>
      </w:r>
      <w:r>
        <w:rPr>
          <w:rFonts w:hint="eastAsia" w:ascii="仿宋_GB2312" w:hAnsi="仿宋_GB2312" w:eastAsia="仿宋_GB2312" w:cs="仿宋_GB2312"/>
          <w:b/>
          <w:bCs/>
          <w:w w:val="100"/>
          <w:sz w:val="32"/>
          <w:szCs w:val="32"/>
          <w:lang w:eastAsia="zh-CN"/>
        </w:rPr>
        <w:t>十二是光伏扶贫。</w:t>
      </w:r>
      <w:r>
        <w:rPr>
          <w:rFonts w:hint="eastAsia" w:ascii="仿宋_GB2312" w:hAnsi="仿宋_GB2312" w:eastAsia="仿宋_GB2312" w:cs="仿宋_GB2312"/>
          <w:w w:val="100"/>
          <w:sz w:val="32"/>
          <w:szCs w:val="32"/>
          <w:lang w:eastAsia="zh-CN"/>
        </w:rPr>
        <w:t>我镇收益光伏直补建档立卡贫困人数共计</w:t>
      </w:r>
      <w:r>
        <w:rPr>
          <w:rFonts w:hint="eastAsia" w:ascii="仿宋_GB2312" w:hAnsi="仿宋_GB2312" w:eastAsia="仿宋_GB2312" w:cs="仿宋_GB2312"/>
          <w:w w:val="100"/>
          <w:sz w:val="32"/>
          <w:szCs w:val="32"/>
          <w:lang w:val="en-US" w:eastAsia="zh-CN"/>
        </w:rPr>
        <w:t>429人，人均每年获得1000元。</w:t>
      </w:r>
      <w:r>
        <w:rPr>
          <w:rFonts w:hint="eastAsia" w:ascii="仿宋_GB2312" w:hAnsi="仿宋_GB2312" w:eastAsia="仿宋_GB2312" w:cs="仿宋_GB2312"/>
          <w:b/>
          <w:bCs/>
          <w:w w:val="100"/>
          <w:sz w:val="32"/>
          <w:szCs w:val="32"/>
          <w:lang w:val="en-US" w:eastAsia="zh-CN"/>
        </w:rPr>
        <w:t>十三是水利扶贫。</w:t>
      </w:r>
      <w:r>
        <w:rPr>
          <w:rFonts w:hint="eastAsia" w:ascii="仿宋_GB2312" w:hAnsi="仿宋_GB2312" w:eastAsia="仿宋_GB2312" w:cs="仿宋_GB2312"/>
          <w:w w:val="100"/>
          <w:sz w:val="32"/>
          <w:szCs w:val="32"/>
          <w:lang w:val="en-US" w:eastAsia="zh-CN"/>
        </w:rPr>
        <w:t>我镇投入资金100万元，实施安全饮水工程，现目前全镇实现了户户通自来水，方便了群众用水。</w:t>
      </w:r>
      <w:r>
        <w:rPr>
          <w:rFonts w:hint="eastAsia" w:ascii="仿宋_GB2312" w:hAnsi="仿宋_GB2312" w:eastAsia="仿宋_GB2312" w:cs="仿宋_GB2312"/>
          <w:b/>
          <w:bCs/>
          <w:w w:val="100"/>
          <w:sz w:val="32"/>
          <w:szCs w:val="32"/>
          <w:lang w:val="en-US" w:eastAsia="zh-CN"/>
        </w:rPr>
        <w:t>十四是金融扶贫。</w:t>
      </w:r>
      <w:r>
        <w:rPr>
          <w:rFonts w:hint="eastAsia" w:ascii="仿宋_GB2312" w:hAnsi="仿宋_GB2312" w:eastAsia="仿宋_GB2312" w:cs="仿宋_GB2312"/>
          <w:w w:val="100"/>
          <w:sz w:val="32"/>
          <w:szCs w:val="32"/>
          <w:lang w:val="en-US" w:eastAsia="zh-CN"/>
        </w:rPr>
        <w:t>2017年底我镇共有建档立卡贫困户89户申请贷款，共计资金299万元，其中有10户将小额信贷委托</w:t>
      </w:r>
      <w:r>
        <w:rPr>
          <w:rFonts w:hint="eastAsia" w:hAnsi="仿宋_GB2312" w:cs="仿宋_GB2312"/>
          <w:w w:val="100"/>
          <w:sz w:val="32"/>
          <w:szCs w:val="32"/>
          <w:lang w:val="en-US" w:eastAsia="zh-CN"/>
        </w:rPr>
        <w:t>镇</w:t>
      </w:r>
      <w:r>
        <w:rPr>
          <w:rFonts w:hint="eastAsia" w:ascii="仿宋_GB2312" w:hAnsi="仿宋_GB2312" w:eastAsia="仿宋_GB2312" w:cs="仿宋_GB2312"/>
          <w:w w:val="100"/>
          <w:sz w:val="32"/>
          <w:szCs w:val="32"/>
          <w:lang w:val="en-US" w:eastAsia="zh-CN"/>
        </w:rPr>
        <w:t>镇，</w:t>
      </w:r>
      <w:r>
        <w:rPr>
          <w:rFonts w:hint="eastAsia" w:hAnsi="仿宋_GB2312" w:cs="仿宋_GB2312"/>
          <w:w w:val="100"/>
          <w:sz w:val="32"/>
          <w:szCs w:val="32"/>
          <w:lang w:val="en-US" w:eastAsia="zh-CN"/>
        </w:rPr>
        <w:t>镇</w:t>
      </w:r>
      <w:r>
        <w:rPr>
          <w:rFonts w:hint="eastAsia" w:ascii="仿宋_GB2312" w:hAnsi="仿宋_GB2312" w:eastAsia="仿宋_GB2312" w:cs="仿宋_GB2312"/>
          <w:w w:val="100"/>
          <w:sz w:val="32"/>
          <w:szCs w:val="32"/>
          <w:lang w:val="en-US" w:eastAsia="zh-CN"/>
        </w:rPr>
        <w:t>镇委托扶贫移民局，扶贫移民局委托县国资公司入股到红原县荣斌生猪定点屠宰场和红原县大棚牦牛养殖专业合作社，今年开始按照6.5%的利率将得到分红。2018年正在为5户贫困户办理申请业务。</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textAlignment w:val="auto"/>
        <w:outlineLvl w:val="9"/>
        <w:rPr>
          <w:rFonts w:hint="eastAsia" w:ascii="楷体_GB2312" w:hAnsi="楷体_GB2312" w:eastAsia="楷体_GB2312" w:cs="楷体_GB2312"/>
        </w:rPr>
      </w:pPr>
      <w:r>
        <w:rPr>
          <w:rFonts w:hint="eastAsia" w:ascii="楷体_GB2312" w:hAnsi="楷体_GB2312" w:eastAsia="楷体_GB2312" w:cs="楷体_GB2312"/>
          <w:b/>
          <w:i w:val="0"/>
          <w:caps w:val="0"/>
          <w:color w:val="000000"/>
          <w:spacing w:val="0"/>
          <w:sz w:val="32"/>
          <w:szCs w:val="32"/>
          <w:shd w:val="clear" w:color="auto" w:fill="FFFFFF"/>
        </w:rPr>
        <w:t>（二）经济发展提质增效。</w:t>
      </w:r>
    </w:p>
    <w:p>
      <w:pPr>
        <w:keepNext w:val="0"/>
        <w:keepLines w:val="0"/>
        <w:pageBreakBefore w:val="0"/>
        <w:widowControl w:val="0"/>
        <w:kinsoku/>
        <w:wordWrap/>
        <w:overflowPunct/>
        <w:topLinePunct w:val="0"/>
        <w:autoSpaceDE/>
        <w:autoSpaceDN/>
        <w:bidi w:val="0"/>
        <w:adjustRightInd/>
        <w:snapToGrid w:val="0"/>
        <w:spacing w:line="576"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i w:val="0"/>
          <w:iCs w:val="0"/>
          <w:sz w:val="32"/>
          <w:szCs w:val="32"/>
          <w:lang w:val="en-US" w:eastAsia="zh-CN"/>
        </w:rPr>
        <w:t>1.产业经济稳健发展。</w:t>
      </w:r>
      <w:r>
        <w:rPr>
          <w:rFonts w:hint="eastAsia" w:ascii="仿宋_GB2312" w:hAnsi="仿宋_GB2312" w:eastAsia="仿宋_GB2312" w:cs="仿宋_GB2312"/>
          <w:sz w:val="32"/>
          <w:szCs w:val="32"/>
        </w:rPr>
        <w:t>在镇党委、政府的积极引导下，</w:t>
      </w:r>
      <w:r>
        <w:rPr>
          <w:rFonts w:hint="eastAsia" w:ascii="仿宋_GB2312" w:hAnsi="仿宋_GB2312" w:eastAsia="仿宋_GB2312" w:cs="仿宋_GB2312"/>
          <w:sz w:val="32"/>
          <w:szCs w:val="32"/>
          <w:u w:val="none"/>
        </w:rPr>
        <w:t>共有</w:t>
      </w:r>
      <w:r>
        <w:rPr>
          <w:rFonts w:hint="eastAsia" w:ascii="仿宋_GB2312" w:hAnsi="仿宋_GB2312" w:eastAsia="仿宋_GB2312" w:cs="仿宋_GB2312"/>
          <w:sz w:val="32"/>
          <w:szCs w:val="32"/>
          <w:u w:val="none"/>
          <w:lang w:val="en-US" w:eastAsia="zh-CN"/>
        </w:rPr>
        <w:t>8个专业合作社，其中正式注册的专业合作社2个。</w:t>
      </w:r>
      <w:r>
        <w:rPr>
          <w:rFonts w:hint="eastAsia" w:ascii="仿宋_GB2312" w:hAnsi="仿宋_GB2312" w:eastAsia="仿宋_GB2312" w:cs="仿宋_GB2312"/>
          <w:bCs/>
          <w:sz w:val="32"/>
          <w:szCs w:val="32"/>
        </w:rPr>
        <w:t>201</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年全镇生产性收入约为</w:t>
      </w:r>
      <w:r>
        <w:rPr>
          <w:rFonts w:hint="eastAsia" w:ascii="仿宋_GB2312" w:hAnsi="仿宋_GB2312" w:eastAsia="仿宋_GB2312" w:cs="仿宋_GB2312"/>
          <w:sz w:val="32"/>
          <w:szCs w:val="32"/>
          <w:lang w:val="en-US" w:eastAsia="zh-CN"/>
        </w:rPr>
        <w:t>7788.17</w:t>
      </w:r>
      <w:r>
        <w:rPr>
          <w:rFonts w:hint="eastAsia" w:ascii="仿宋_GB2312" w:hAnsi="仿宋_GB2312" w:eastAsia="仿宋_GB2312" w:cs="仿宋_GB2312"/>
          <w:sz w:val="32"/>
          <w:szCs w:val="32"/>
        </w:rPr>
        <w:t>万</w:t>
      </w:r>
      <w:r>
        <w:rPr>
          <w:rFonts w:hint="eastAsia" w:ascii="仿宋_GB2312" w:hAnsi="仿宋_GB2312" w:eastAsia="仿宋_GB2312" w:cs="仿宋_GB2312"/>
          <w:bCs/>
          <w:sz w:val="32"/>
          <w:szCs w:val="32"/>
        </w:rPr>
        <w:t>元。共出售牛</w:t>
      </w:r>
      <w:r>
        <w:rPr>
          <w:rFonts w:hint="eastAsia" w:ascii="仿宋_GB2312" w:hAnsi="仿宋_GB2312" w:eastAsia="仿宋_GB2312" w:cs="仿宋_GB2312"/>
          <w:bCs/>
          <w:sz w:val="32"/>
          <w:szCs w:val="32"/>
          <w:lang w:val="en-US" w:eastAsia="zh-CN"/>
        </w:rPr>
        <w:t>10730</w:t>
      </w:r>
      <w:r>
        <w:rPr>
          <w:rFonts w:hint="eastAsia" w:ascii="仿宋_GB2312" w:hAnsi="仿宋_GB2312" w:eastAsia="仿宋_GB2312" w:cs="仿宋_GB2312"/>
          <w:bCs/>
          <w:sz w:val="32"/>
          <w:szCs w:val="32"/>
        </w:rPr>
        <w:t>头，奶</w:t>
      </w:r>
      <w:r>
        <w:rPr>
          <w:rFonts w:hint="eastAsia" w:ascii="仿宋_GB2312" w:hAnsi="仿宋_GB2312" w:eastAsia="仿宋_GB2312" w:cs="仿宋_GB2312"/>
          <w:bCs/>
          <w:sz w:val="32"/>
          <w:szCs w:val="32"/>
          <w:lang w:val="en-US" w:eastAsia="zh-CN"/>
        </w:rPr>
        <w:t>1985047</w:t>
      </w:r>
      <w:r>
        <w:rPr>
          <w:rFonts w:hint="eastAsia" w:ascii="仿宋_GB2312" w:hAnsi="仿宋_GB2312" w:eastAsia="仿宋_GB2312" w:cs="仿宋_GB2312"/>
          <w:bCs/>
          <w:sz w:val="32"/>
          <w:szCs w:val="32"/>
        </w:rPr>
        <w:t>公斤，酥油</w:t>
      </w:r>
      <w:r>
        <w:rPr>
          <w:rFonts w:hint="eastAsia" w:ascii="仿宋_GB2312" w:hAnsi="仿宋_GB2312" w:eastAsia="仿宋_GB2312" w:cs="仿宋_GB2312"/>
          <w:bCs/>
          <w:sz w:val="32"/>
          <w:szCs w:val="32"/>
          <w:lang w:val="en-US" w:eastAsia="zh-CN"/>
        </w:rPr>
        <w:t>156234</w:t>
      </w:r>
      <w:r>
        <w:rPr>
          <w:rFonts w:hint="eastAsia" w:ascii="仿宋_GB2312" w:hAnsi="仿宋_GB2312" w:eastAsia="仿宋_GB2312" w:cs="仿宋_GB2312"/>
          <w:bCs/>
          <w:sz w:val="32"/>
          <w:szCs w:val="32"/>
        </w:rPr>
        <w:t>公斤，奶渣</w:t>
      </w:r>
      <w:r>
        <w:rPr>
          <w:rFonts w:hint="eastAsia" w:ascii="仿宋_GB2312" w:hAnsi="仿宋_GB2312" w:eastAsia="仿宋_GB2312" w:cs="仿宋_GB2312"/>
          <w:bCs/>
          <w:sz w:val="32"/>
          <w:szCs w:val="32"/>
          <w:lang w:val="en-US" w:eastAsia="zh-CN"/>
        </w:rPr>
        <w:t>94100</w:t>
      </w:r>
      <w:r>
        <w:rPr>
          <w:rFonts w:hint="eastAsia" w:ascii="仿宋_GB2312" w:hAnsi="仿宋_GB2312" w:eastAsia="仿宋_GB2312" w:cs="仿宋_GB2312"/>
          <w:bCs/>
          <w:sz w:val="32"/>
          <w:szCs w:val="32"/>
        </w:rPr>
        <w:t>公斤。经调查，牦牛的平均价格为3200元/头，奶</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元/公斤，酥油66元/公斤，奶渣40元/公斤。</w:t>
      </w:r>
      <w:r>
        <w:rPr>
          <w:rFonts w:hint="eastAsia" w:ascii="仿宋_GB2312" w:hAnsi="仿宋_GB2312" w:eastAsia="仿宋_GB2312" w:cs="仿宋_GB2312"/>
          <w:sz w:val="32"/>
          <w:szCs w:val="32"/>
          <w:u w:val="none"/>
          <w:lang w:val="en-US" w:eastAsia="zh-CN"/>
        </w:rPr>
        <w:t>我镇</w:t>
      </w:r>
      <w:r>
        <w:rPr>
          <w:rFonts w:hint="eastAsia" w:ascii="仿宋_GB2312" w:hAnsi="仿宋_GB2312" w:eastAsia="仿宋_GB2312" w:cs="仿宋_GB2312"/>
          <w:sz w:val="32"/>
          <w:szCs w:val="32"/>
          <w:u w:val="none"/>
          <w:lang w:eastAsia="zh-CN"/>
        </w:rPr>
        <w:t>圆满完成现代草原畜牧业的发展年初目标</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随着合作社的规模化建设，辐射带动周边牧户的收入也逐年增长，</w:t>
      </w:r>
      <w:r>
        <w:rPr>
          <w:rFonts w:hint="eastAsia" w:ascii="仿宋_GB2312" w:hAnsi="仿宋_GB2312" w:eastAsia="仿宋_GB2312" w:cs="仿宋_GB2312"/>
          <w:b w:val="0"/>
          <w:bCs w:val="0"/>
          <w:sz w:val="32"/>
          <w:szCs w:val="32"/>
          <w:lang w:val="en-US" w:eastAsia="zh-CN"/>
        </w:rPr>
        <w:t>2018年达峨村抗灾保畜基地、曲登塘社区抗灾保畜基地、种草示范户、唐日合作社牧草种植均获得大丰收，共计收草2.08万捆，41</w:t>
      </w:r>
      <w:r>
        <w:rPr>
          <w:rFonts w:hint="eastAsia" w:ascii="仿宋_GB2312" w:hAnsi="仿宋_GB2312" w:eastAsia="仿宋_GB2312" w:cs="仿宋_GB2312"/>
          <w:b w:val="0"/>
          <w:bCs w:val="0"/>
          <w:sz w:val="32"/>
          <w:szCs w:val="32"/>
        </w:rPr>
        <w:t>万公斤，</w:t>
      </w:r>
      <w:r>
        <w:rPr>
          <w:rFonts w:hint="eastAsia" w:ascii="仿宋_GB2312" w:hAnsi="仿宋_GB2312" w:eastAsia="仿宋_GB2312" w:cs="仿宋_GB2312"/>
          <w:b w:val="0"/>
          <w:bCs w:val="0"/>
          <w:sz w:val="32"/>
          <w:szCs w:val="32"/>
          <w:lang w:eastAsia="zh-CN"/>
        </w:rPr>
        <w:t>预计</w:t>
      </w:r>
      <w:r>
        <w:rPr>
          <w:rFonts w:hint="eastAsia" w:ascii="仿宋_GB2312" w:hAnsi="仿宋_GB2312" w:eastAsia="仿宋_GB2312" w:cs="仿宋_GB2312"/>
          <w:b w:val="0"/>
          <w:bCs w:val="0"/>
          <w:sz w:val="32"/>
          <w:szCs w:val="32"/>
        </w:rPr>
        <w:t>实现牧草年销售收入</w:t>
      </w:r>
      <w:r>
        <w:rPr>
          <w:rFonts w:hint="eastAsia" w:ascii="仿宋_GB2312" w:hAnsi="仿宋_GB2312" w:eastAsia="仿宋_GB2312" w:cs="仿宋_GB2312"/>
          <w:b w:val="0"/>
          <w:bCs w:val="0"/>
          <w:sz w:val="32"/>
          <w:szCs w:val="32"/>
          <w:lang w:eastAsia="zh-CN"/>
        </w:rPr>
        <w:t>达</w:t>
      </w:r>
      <w:r>
        <w:rPr>
          <w:rFonts w:hint="eastAsia" w:ascii="仿宋_GB2312" w:hAnsi="仿宋_GB2312" w:eastAsia="仿宋_GB2312" w:cs="仿宋_GB2312"/>
          <w:b w:val="0"/>
          <w:bCs w:val="0"/>
          <w:sz w:val="32"/>
          <w:szCs w:val="32"/>
          <w:lang w:val="en-US" w:eastAsia="zh-CN"/>
        </w:rPr>
        <w:t>114</w:t>
      </w:r>
      <w:r>
        <w:rPr>
          <w:rFonts w:hint="eastAsia" w:ascii="仿宋_GB2312" w:hAnsi="仿宋_GB2312" w:eastAsia="仿宋_GB2312" w:cs="仿宋_GB2312"/>
          <w:b w:val="0"/>
          <w:bCs w:val="0"/>
          <w:sz w:val="32"/>
          <w:szCs w:val="32"/>
        </w:rPr>
        <w:t>余万元</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达到了个人增收与周边牧户抗灾保畜经济社会效益双赢的目标</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为牧户发展草业起到了积极的示范带动作用，为畜牧产业专业化分工、标准化、规模化生产探索出了有效路径。</w:t>
      </w:r>
      <w:r>
        <w:rPr>
          <w:rFonts w:hint="eastAsia" w:ascii="仿宋_GB2312" w:hAnsi="仿宋_GB2312" w:eastAsia="仿宋_GB2312" w:cs="仿宋_GB2312"/>
          <w:sz w:val="32"/>
          <w:szCs w:val="32"/>
          <w:u w:val="none"/>
          <w:lang w:val="en-US" w:eastAsia="zh-CN"/>
        </w:rPr>
        <w:t>2018年牧户均增收1100余元，同比增长20%；</w:t>
      </w:r>
    </w:p>
    <w:p>
      <w:pPr>
        <w:keepNext w:val="0"/>
        <w:keepLines w:val="0"/>
        <w:pageBreakBefore w:val="0"/>
        <w:widowControl w:val="0"/>
        <w:kinsoku/>
        <w:wordWrap/>
        <w:overflowPunct/>
        <w:topLinePunct w:val="0"/>
        <w:autoSpaceDE/>
        <w:autoSpaceDN/>
        <w:bidi w:val="0"/>
        <w:adjustRightInd/>
        <w:snapToGrid w:val="0"/>
        <w:spacing w:line="576"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2.旅游经济快速发展。</w:t>
      </w:r>
      <w:r>
        <w:rPr>
          <w:rFonts w:hint="eastAsia" w:ascii="仿宋_GB2312" w:hAnsi="仿宋_GB2312" w:eastAsia="仿宋_GB2312" w:cs="仿宋_GB2312"/>
          <w:color w:val="auto"/>
          <w:sz w:val="32"/>
          <w:szCs w:val="32"/>
        </w:rPr>
        <w:t>托瓦切旅游客源集散地及饮食文化优势，对全镇从业人员进行旅游接待培训，积极引导群众发展“牧家乐”，着力打造骑马、射箭、民俗文化表演等特色旅游项目，拓宽致富道路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Cs/>
          <w:sz w:val="32"/>
          <w:szCs w:val="32"/>
        </w:rPr>
        <w:t>我镇农牧民经营22家牧家乐年收入约</w:t>
      </w:r>
      <w:r>
        <w:rPr>
          <w:rFonts w:hint="eastAsia" w:ascii="仿宋_GB2312" w:hAnsi="仿宋_GB2312" w:eastAsia="仿宋_GB2312" w:cs="仿宋_GB2312"/>
          <w:bCs/>
          <w:sz w:val="32"/>
          <w:szCs w:val="32"/>
          <w:lang w:val="en-US" w:eastAsia="zh-CN"/>
        </w:rPr>
        <w:t>890</w:t>
      </w:r>
      <w:r>
        <w:rPr>
          <w:rFonts w:hint="eastAsia" w:ascii="仿宋_GB2312" w:hAnsi="仿宋_GB2312" w:eastAsia="仿宋_GB2312" w:cs="仿宋_GB2312"/>
          <w:bCs/>
          <w:sz w:val="32"/>
          <w:szCs w:val="32"/>
        </w:rPr>
        <w:t>万元，经营旅游骑马和照相点6家获利约</w:t>
      </w:r>
      <w:r>
        <w:rPr>
          <w:rFonts w:hint="eastAsia" w:ascii="仿宋_GB2312" w:hAnsi="仿宋_GB2312" w:eastAsia="仿宋_GB2312" w:cs="仿宋_GB2312"/>
          <w:bCs/>
          <w:sz w:val="32"/>
          <w:szCs w:val="32"/>
          <w:lang w:val="en-US" w:eastAsia="zh-CN"/>
        </w:rPr>
        <w:t>90</w:t>
      </w:r>
      <w:r>
        <w:rPr>
          <w:rFonts w:hint="eastAsia" w:ascii="仿宋_GB2312" w:hAnsi="仿宋_GB2312" w:eastAsia="仿宋_GB2312" w:cs="仿宋_GB2312"/>
          <w:bCs/>
          <w:sz w:val="32"/>
          <w:szCs w:val="32"/>
        </w:rPr>
        <w:t>万元，旅游餐饮20家获利</w:t>
      </w:r>
      <w:r>
        <w:rPr>
          <w:rFonts w:hint="eastAsia" w:ascii="仿宋_GB2312" w:hAnsi="仿宋_GB2312" w:eastAsia="仿宋_GB2312" w:cs="仿宋_GB2312"/>
          <w:bCs/>
          <w:sz w:val="32"/>
          <w:szCs w:val="32"/>
          <w:lang w:val="en-US" w:eastAsia="zh-CN"/>
        </w:rPr>
        <w:t>68</w:t>
      </w:r>
      <w:r>
        <w:rPr>
          <w:rFonts w:hint="eastAsia" w:ascii="仿宋_GB2312" w:hAnsi="仿宋_GB2312" w:eastAsia="仿宋_GB2312" w:cs="仿宋_GB2312"/>
          <w:bCs/>
          <w:sz w:val="32"/>
          <w:szCs w:val="32"/>
        </w:rPr>
        <w:t>万元，旅游商品销售15家，收入约</w:t>
      </w:r>
      <w:r>
        <w:rPr>
          <w:rFonts w:hint="eastAsia" w:ascii="仿宋_GB2312" w:hAnsi="仿宋_GB2312" w:eastAsia="仿宋_GB2312" w:cs="仿宋_GB2312"/>
          <w:bCs/>
          <w:sz w:val="32"/>
          <w:szCs w:val="32"/>
          <w:lang w:val="en-US" w:eastAsia="zh-CN"/>
        </w:rPr>
        <w:t>83</w:t>
      </w:r>
      <w:r>
        <w:rPr>
          <w:rFonts w:hint="eastAsia" w:ascii="仿宋_GB2312" w:hAnsi="仿宋_GB2312" w:eastAsia="仿宋_GB2312" w:cs="仿宋_GB2312"/>
          <w:bCs/>
          <w:sz w:val="32"/>
          <w:szCs w:val="32"/>
        </w:rPr>
        <w:t>万元。牧民自办家庭旅馆6家，年收入</w:t>
      </w: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rPr>
        <w:t>万元。砖厂和</w:t>
      </w:r>
      <w:r>
        <w:rPr>
          <w:rFonts w:hint="eastAsia" w:hAnsi="仿宋_GB2312" w:cs="仿宋_GB2312"/>
          <w:bCs/>
          <w:sz w:val="32"/>
          <w:szCs w:val="32"/>
          <w:lang w:eastAsia="zh-CN"/>
        </w:rPr>
        <w:t>采砂场</w:t>
      </w:r>
      <w:r>
        <w:rPr>
          <w:rFonts w:hint="eastAsia" w:ascii="仿宋_GB2312" w:hAnsi="仿宋_GB2312" w:eastAsia="仿宋_GB2312" w:cs="仿宋_GB2312"/>
          <w:bCs/>
          <w:sz w:val="32"/>
          <w:szCs w:val="32"/>
        </w:rPr>
        <w:t>3家，收益约</w:t>
      </w:r>
      <w:r>
        <w:rPr>
          <w:rFonts w:hint="eastAsia" w:ascii="仿宋_GB2312" w:hAnsi="仿宋_GB2312" w:eastAsia="仿宋_GB2312" w:cs="仿宋_GB2312"/>
          <w:bCs/>
          <w:sz w:val="32"/>
          <w:szCs w:val="32"/>
          <w:lang w:val="en-US" w:eastAsia="zh-CN"/>
        </w:rPr>
        <w:t>94</w:t>
      </w:r>
      <w:r>
        <w:rPr>
          <w:rFonts w:hint="eastAsia" w:ascii="仿宋_GB2312" w:hAnsi="仿宋_GB2312" w:eastAsia="仿宋_GB2312" w:cs="仿宋_GB2312"/>
          <w:bCs/>
          <w:sz w:val="32"/>
          <w:szCs w:val="32"/>
        </w:rPr>
        <w:t>万元。林下产业收益</w:t>
      </w:r>
      <w:r>
        <w:rPr>
          <w:rFonts w:hint="eastAsia" w:ascii="仿宋_GB2312" w:hAnsi="仿宋_GB2312" w:eastAsia="仿宋_GB2312" w:cs="仿宋_GB2312"/>
          <w:bCs/>
          <w:sz w:val="32"/>
          <w:szCs w:val="32"/>
          <w:lang w:val="en-US" w:eastAsia="zh-CN"/>
        </w:rPr>
        <w:t>124</w:t>
      </w:r>
      <w:r>
        <w:rPr>
          <w:rFonts w:hint="eastAsia" w:ascii="仿宋_GB2312" w:hAnsi="仿宋_GB2312" w:eastAsia="仿宋_GB2312" w:cs="仿宋_GB2312"/>
          <w:bCs/>
          <w:sz w:val="32"/>
          <w:szCs w:val="32"/>
        </w:rPr>
        <w:t>万元。生产性收入合计</w:t>
      </w:r>
      <w:r>
        <w:rPr>
          <w:rFonts w:hint="eastAsia" w:ascii="仿宋_GB2312" w:hAnsi="仿宋_GB2312" w:eastAsia="仿宋_GB2312" w:cs="仿宋_GB2312"/>
          <w:sz w:val="32"/>
          <w:szCs w:val="32"/>
          <w:lang w:val="en-US" w:eastAsia="zh-CN"/>
        </w:rPr>
        <w:t>7788.17</w:t>
      </w:r>
      <w:r>
        <w:rPr>
          <w:rFonts w:hint="eastAsia" w:ascii="仿宋_GB2312" w:hAnsi="仿宋_GB2312" w:eastAsia="仿宋_GB2312" w:cs="仿宋_GB2312"/>
          <w:sz w:val="32"/>
          <w:szCs w:val="32"/>
        </w:rPr>
        <w:t>万</w:t>
      </w:r>
      <w:r>
        <w:rPr>
          <w:rFonts w:hint="eastAsia" w:ascii="仿宋_GB2312" w:hAnsi="仿宋_GB2312" w:eastAsia="仿宋_GB2312" w:cs="仿宋_GB2312"/>
          <w:bCs/>
          <w:sz w:val="32"/>
          <w:szCs w:val="32"/>
        </w:rPr>
        <w:t>元，按农业人口</w:t>
      </w:r>
      <w:r>
        <w:rPr>
          <w:rFonts w:hint="eastAsia" w:ascii="仿宋_GB2312" w:hAnsi="仿宋_GB2312" w:eastAsia="仿宋_GB2312" w:cs="仿宋_GB2312"/>
          <w:bCs/>
          <w:sz w:val="32"/>
          <w:szCs w:val="32"/>
          <w:lang w:val="en-US" w:eastAsia="zh-CN"/>
        </w:rPr>
        <w:t>6027</w:t>
      </w:r>
      <w:r>
        <w:rPr>
          <w:rFonts w:hint="eastAsia" w:ascii="仿宋_GB2312" w:hAnsi="仿宋_GB2312" w:eastAsia="仿宋_GB2312" w:cs="仿宋_GB2312"/>
          <w:bCs/>
          <w:sz w:val="32"/>
          <w:szCs w:val="32"/>
        </w:rPr>
        <w:t>人计算，人均毛收入</w:t>
      </w:r>
      <w:r>
        <w:rPr>
          <w:rFonts w:hint="eastAsia" w:ascii="仿宋_GB2312" w:hAnsi="仿宋_GB2312" w:eastAsia="仿宋_GB2312" w:cs="仿宋_GB2312"/>
          <w:sz w:val="32"/>
          <w:szCs w:val="32"/>
          <w:lang w:val="en-US" w:eastAsia="zh-CN"/>
        </w:rPr>
        <w:t>12922.29</w:t>
      </w:r>
      <w:r>
        <w:rPr>
          <w:rFonts w:hint="eastAsia" w:ascii="仿宋_GB2312" w:hAnsi="仿宋_GB2312" w:eastAsia="仿宋_GB2312" w:cs="仿宋_GB2312"/>
          <w:bCs/>
          <w:sz w:val="32"/>
          <w:szCs w:val="32"/>
        </w:rPr>
        <w:t>元。</w:t>
      </w:r>
      <w:r>
        <w:rPr>
          <w:rFonts w:hint="eastAsia" w:ascii="仿宋_GB2312" w:hAnsi="仿宋_GB2312" w:eastAsia="仿宋_GB2312" w:cs="仿宋_GB2312"/>
          <w:color w:val="auto"/>
          <w:sz w:val="32"/>
          <w:szCs w:val="32"/>
        </w:rPr>
        <w:t>挖掘虫草、贝母、甘松和采菌收益</w:t>
      </w:r>
      <w:r>
        <w:rPr>
          <w:rFonts w:hint="eastAsia" w:ascii="仿宋_GB2312" w:hAnsi="仿宋_GB2312" w:eastAsia="仿宋_GB2312" w:cs="仿宋_GB2312"/>
          <w:color w:val="auto"/>
          <w:sz w:val="32"/>
          <w:szCs w:val="32"/>
          <w:lang w:val="en-US" w:eastAsia="zh-CN"/>
        </w:rPr>
        <w:t>82.25</w:t>
      </w:r>
      <w:r>
        <w:rPr>
          <w:rFonts w:hint="eastAsia" w:ascii="仿宋_GB2312" w:hAnsi="仿宋_GB2312" w:eastAsia="仿宋_GB2312" w:cs="仿宋_GB2312"/>
          <w:color w:val="auto"/>
          <w:sz w:val="32"/>
          <w:szCs w:val="32"/>
        </w:rPr>
        <w:t>万元。</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3" w:firstLineChars="200"/>
        <w:textAlignment w:val="auto"/>
        <w:outlineLvl w:val="9"/>
        <w:rPr>
          <w:rFonts w:hint="eastAsia" w:ascii="楷体_GB2312" w:hAnsi="楷体_GB2312" w:eastAsia="楷体_GB2312" w:cs="楷体_GB2312"/>
        </w:rPr>
      </w:pPr>
      <w:r>
        <w:rPr>
          <w:rFonts w:hint="eastAsia" w:ascii="楷体_GB2312" w:hAnsi="楷体_GB2312" w:eastAsia="楷体_GB2312" w:cs="楷体_GB2312"/>
          <w:b/>
          <w:i w:val="0"/>
          <w:caps w:val="0"/>
          <w:color w:val="000000"/>
          <w:spacing w:val="0"/>
          <w:sz w:val="32"/>
          <w:szCs w:val="32"/>
          <w:shd w:val="clear" w:color="auto" w:fill="FFFFFF"/>
        </w:rPr>
        <w:t>（四）民生工程高效实施。</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outlineLvl w:val="9"/>
        <w:rPr>
          <w:rFonts w:hint="eastAsia" w:ascii="仿宋_GB2312" w:hAnsi="黑体" w:eastAsia="仿宋_GB2312"/>
          <w:sz w:val="32"/>
          <w:szCs w:val="32"/>
        </w:rPr>
      </w:pPr>
      <w:r>
        <w:rPr>
          <w:rFonts w:hint="eastAsia" w:ascii="仿宋_GB2312" w:hAnsi="黑体" w:eastAsia="仿宋_GB2312"/>
          <w:sz w:val="32"/>
          <w:szCs w:val="32"/>
        </w:rPr>
        <w:t>按照年初县人民政府编制的民生工程建设目标任务，201</w:t>
      </w:r>
      <w:r>
        <w:rPr>
          <w:rFonts w:hint="eastAsia" w:ascii="仿宋_GB2312" w:hAnsi="黑体" w:eastAsia="仿宋_GB2312"/>
          <w:sz w:val="32"/>
          <w:szCs w:val="32"/>
          <w:lang w:val="en-US" w:eastAsia="zh-CN"/>
        </w:rPr>
        <w:t>8</w:t>
      </w:r>
      <w:r>
        <w:rPr>
          <w:rFonts w:hint="eastAsia" w:ascii="仿宋_GB2312" w:hAnsi="黑体" w:eastAsia="仿宋_GB2312"/>
          <w:sz w:val="32"/>
          <w:szCs w:val="32"/>
        </w:rPr>
        <w:t>年瓦切镇共</w:t>
      </w:r>
      <w:r>
        <w:rPr>
          <w:rFonts w:hint="eastAsia" w:ascii="仿宋_GB2312" w:hAnsi="黑体" w:eastAsia="仿宋_GB2312"/>
          <w:sz w:val="32"/>
          <w:szCs w:val="32"/>
          <w:u w:val="none"/>
        </w:rPr>
        <w:t>完成</w:t>
      </w:r>
      <w:r>
        <w:rPr>
          <w:rFonts w:hint="eastAsia" w:ascii="仿宋_GB2312" w:hAnsi="黑体" w:eastAsia="仿宋_GB2312"/>
          <w:color w:val="000000"/>
          <w:sz w:val="32"/>
          <w:szCs w:val="32"/>
          <w:u w:val="none"/>
          <w:lang w:val="en-US" w:eastAsia="zh-CN"/>
        </w:rPr>
        <w:t>24</w:t>
      </w:r>
      <w:r>
        <w:rPr>
          <w:rFonts w:hint="eastAsia" w:ascii="仿宋_GB2312" w:hAnsi="黑体" w:eastAsia="仿宋_GB2312"/>
          <w:sz w:val="32"/>
          <w:szCs w:val="32"/>
          <w:u w:val="none"/>
          <w:lang w:eastAsia="zh-CN"/>
        </w:rPr>
        <w:t>项民生工程</w:t>
      </w:r>
      <w:r>
        <w:rPr>
          <w:rFonts w:hint="eastAsia" w:ascii="仿宋_GB2312" w:hAnsi="黑体" w:eastAsia="仿宋_GB2312"/>
          <w:sz w:val="32"/>
          <w:szCs w:val="32"/>
          <w:u w:val="none"/>
        </w:rPr>
        <w:t>项目，总投资</w:t>
      </w:r>
      <w:r>
        <w:rPr>
          <w:rFonts w:hint="eastAsia" w:ascii="仿宋_GB2312" w:hAnsi="黑体" w:eastAsia="仿宋_GB2312"/>
          <w:color w:val="000000"/>
          <w:sz w:val="32"/>
          <w:szCs w:val="32"/>
          <w:u w:val="none"/>
          <w:lang w:val="en-US" w:eastAsia="zh-CN"/>
        </w:rPr>
        <w:t>3074.14</w:t>
      </w:r>
      <w:r>
        <w:rPr>
          <w:rFonts w:hint="eastAsia" w:ascii="仿宋_GB2312" w:hAnsi="黑体" w:eastAsia="仿宋_GB2312"/>
          <w:sz w:val="32"/>
          <w:szCs w:val="32"/>
          <w:u w:val="none"/>
        </w:rPr>
        <w:t>万</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目</w:t>
      </w:r>
      <w:r>
        <w:rPr>
          <w:rFonts w:hint="eastAsia" w:ascii="仿宋_GB2312" w:hAnsi="黑体" w:eastAsia="仿宋_GB2312"/>
          <w:sz w:val="32"/>
          <w:szCs w:val="32"/>
        </w:rPr>
        <w:t>前工程量已完成</w:t>
      </w:r>
      <w:r>
        <w:rPr>
          <w:rFonts w:hint="eastAsia" w:ascii="仿宋_GB2312" w:hAnsi="黑体" w:eastAsia="仿宋_GB2312"/>
          <w:sz w:val="32"/>
          <w:szCs w:val="32"/>
          <w:lang w:val="en-US" w:eastAsia="zh-CN"/>
        </w:rPr>
        <w:t>95</w:t>
      </w:r>
      <w:r>
        <w:rPr>
          <w:rFonts w:hint="eastAsia" w:ascii="仿宋_GB2312" w:hAnsi="黑体" w:eastAsia="仿宋_GB2312"/>
          <w:sz w:val="32"/>
          <w:szCs w:val="32"/>
        </w:rPr>
        <w:t>%。</w:t>
      </w:r>
      <w:r>
        <w:rPr>
          <w:rFonts w:hint="eastAsia" w:ascii="仿宋_GB2312" w:hAnsi="黑体" w:eastAsia="仿宋_GB2312"/>
          <w:sz w:val="32"/>
          <w:szCs w:val="32"/>
          <w:lang w:eastAsia="zh-CN"/>
        </w:rPr>
        <w:t>其中</w:t>
      </w:r>
      <w:r>
        <w:rPr>
          <w:rFonts w:hint="eastAsia" w:ascii="仿宋_GB2312" w:hAnsi="黑体" w:eastAsia="仿宋_GB2312"/>
          <w:sz w:val="32"/>
          <w:szCs w:val="32"/>
        </w:rPr>
        <w:t>红原县基层社区综合服务设施建设项目</w:t>
      </w:r>
      <w:r>
        <w:rPr>
          <w:rFonts w:hint="eastAsia" w:ascii="仿宋_GB2312" w:hAnsi="黑体" w:eastAsia="仿宋_GB2312"/>
          <w:sz w:val="32"/>
          <w:szCs w:val="32"/>
          <w:lang w:eastAsia="zh-CN"/>
        </w:rPr>
        <w:t>，项目总投资</w:t>
      </w:r>
      <w:r>
        <w:rPr>
          <w:rFonts w:hint="eastAsia" w:ascii="仿宋_GB2312" w:hAnsi="黑体" w:eastAsia="仿宋_GB2312"/>
          <w:sz w:val="32"/>
          <w:szCs w:val="32"/>
          <w:lang w:val="en-US" w:eastAsia="zh-CN"/>
        </w:rPr>
        <w:t>104万元，已完成工程量60%；瓦切镇安全饮水工程，项目总投资100万元，已完成工程量100%，已拨付资金75%；瓦切镇达峨村牧道建设，项目总投资40万元，已完成工程量85%，已拨付资金40%；瓦切镇动态调整贫困户到户产业项目，28.2万元，已完成工程量100%，已拨付资金100%；瓦切镇便民服务</w:t>
      </w:r>
      <w:r>
        <w:rPr>
          <w:rFonts w:hint="eastAsia" w:hAnsi="黑体"/>
          <w:sz w:val="32"/>
          <w:szCs w:val="32"/>
          <w:lang w:val="en-US" w:eastAsia="zh-CN"/>
        </w:rPr>
        <w:t>镇</w:t>
      </w:r>
      <w:r>
        <w:rPr>
          <w:rFonts w:hint="eastAsia" w:ascii="仿宋_GB2312" w:hAnsi="黑体" w:eastAsia="仿宋_GB2312"/>
          <w:sz w:val="32"/>
          <w:szCs w:val="32"/>
          <w:lang w:val="en-US" w:eastAsia="zh-CN"/>
        </w:rPr>
        <w:t>标准化建设，项目总投资20万元，已完成工程量100%，已拨付资金75%；瓦切镇广场及综合活动</w:t>
      </w:r>
      <w:r>
        <w:rPr>
          <w:rFonts w:hint="eastAsia" w:hAnsi="黑体"/>
          <w:sz w:val="32"/>
          <w:szCs w:val="32"/>
          <w:lang w:val="en-US" w:eastAsia="zh-CN"/>
        </w:rPr>
        <w:t>镇</w:t>
      </w:r>
      <w:r>
        <w:rPr>
          <w:rFonts w:hint="eastAsia" w:ascii="仿宋_GB2312" w:hAnsi="黑体" w:eastAsia="仿宋_GB2312"/>
          <w:sz w:val="32"/>
          <w:szCs w:val="32"/>
          <w:lang w:val="en-US" w:eastAsia="zh-CN"/>
        </w:rPr>
        <w:t>院坝提升改造，项目总投资100万元，已完成工程量100%，已拨付资金75%；瓦切镇公共厕所改建，项目总投资24万元，已完成工程量100%，已拨付资金75%；瓦切镇日干乔景区建设项目，项目总投资1700万元，已完成工程量100%，已拨付资金75%；唐日村村集体经济发展建设，项目总投资30万元，已完成工程量100%，已拨付资金75%；德香村排水设施建设，项目总投资30万元，已完成工程量100%，已拨付资金75%；德香村藏袍编织线采购，项目总投资30万元，已完成工程量80%；瓦切镇9户易地搬迁建设，项目总投资120.7万元，已完成工程量100%，已拨付资金70%；瓦切镇藏区新居建设，项目总投资27万元，已完成工程量100%，已拨付资金95%；瓦切镇暖棚建设，项目总投资247.2万元，已完成工程量85%；日干村以工代赈牧道建设项目，项目总投资240万元，已完成工程量90%，牧道维修已完成100%，牧道维修已拨付资金100%；牧道新建已完成90%；德香村综合活动室提升改造项目，项目总投资10万元，已完成工程量100%；唐日村村级保障房建设项目，项目总投资19.5万元，已完成工程量100%；德香村民族特色纺织厂建设项目，项目总投资20万元，已完成工程量100%；达峨旅游服务</w:t>
      </w:r>
      <w:r>
        <w:rPr>
          <w:rFonts w:hint="eastAsia" w:hAnsi="黑体"/>
          <w:sz w:val="32"/>
          <w:szCs w:val="32"/>
          <w:lang w:val="en-US" w:eastAsia="zh-CN"/>
        </w:rPr>
        <w:t>镇</w:t>
      </w:r>
      <w:r>
        <w:rPr>
          <w:rFonts w:hint="eastAsia" w:ascii="仿宋_GB2312" w:hAnsi="黑体" w:eastAsia="仿宋_GB2312"/>
          <w:sz w:val="32"/>
          <w:szCs w:val="32"/>
          <w:lang w:val="en-US" w:eastAsia="zh-CN"/>
        </w:rPr>
        <w:t>提升改造项目，项目总投资80万元，已完成工程量70%；瓦切镇洪闹灾害应急工程项目，项目总投资40万元，已完成工程量95%；红原县瓦切镇村级运行维护建设项目，项目总投资43.24万元，已完成工程量95%；红原县瓦切镇路灯采购项目，项目总投资25万元，已完成工程量100%；瓦切镇洪闹灾害应急工程一事一议项目，项目总投资42.6万元，已完成工程量95%；瓦切镇基层政权建设项目，项目总投资23.5万元，已完成工程量90%；瓦切镇风貌提升改造项目，项目总投资16.5万元，已完成工程量100%。</w:t>
      </w:r>
      <w:r>
        <w:rPr>
          <w:rFonts w:hint="eastAsia" w:ascii="仿宋_GB2312" w:hAnsi="黑体" w:eastAsia="仿宋_GB2312"/>
          <w:sz w:val="32"/>
          <w:szCs w:val="32"/>
        </w:rPr>
        <w:t>在工程监督过程中，</w:t>
      </w:r>
      <w:r>
        <w:rPr>
          <w:rFonts w:hint="eastAsia" w:ascii="仿宋_GB2312" w:hAnsi="黑体" w:eastAsia="仿宋_GB2312"/>
          <w:sz w:val="32"/>
          <w:szCs w:val="32"/>
          <w:lang w:eastAsia="zh-CN"/>
        </w:rPr>
        <w:t>我镇依然</w:t>
      </w:r>
      <w:r>
        <w:rPr>
          <w:rFonts w:hint="eastAsia" w:ascii="仿宋_GB2312" w:hAnsi="黑体" w:eastAsia="仿宋_GB2312"/>
          <w:sz w:val="32"/>
          <w:szCs w:val="32"/>
        </w:rPr>
        <w:t>采取“政府推进项目，党委</w:t>
      </w:r>
      <w:r>
        <w:rPr>
          <w:rFonts w:hint="eastAsia" w:ascii="仿宋_GB2312" w:hAnsi="黑体" w:eastAsia="仿宋_GB2312"/>
          <w:sz w:val="32"/>
          <w:szCs w:val="32"/>
          <w:lang w:eastAsia="zh-CN"/>
        </w:rPr>
        <w:t>、</w:t>
      </w:r>
      <w:r>
        <w:rPr>
          <w:rFonts w:hint="eastAsia" w:ascii="仿宋_GB2312" w:hAnsi="黑体" w:eastAsia="仿宋_GB2312"/>
          <w:sz w:val="32"/>
          <w:szCs w:val="32"/>
        </w:rPr>
        <w:t>人大监管质量，群众参与把关”的工作方式，对项目工程实施全程监管。在每个环节做三方签字（政府、施工方、群众），全面加强工程质量的监督管理工作，确保惠民工程让老百姓得到实惠。</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textAlignment w:val="auto"/>
        <w:outlineLvl w:val="9"/>
        <w:rPr>
          <w:rFonts w:hint="eastAsia" w:ascii="楷体_GB2312" w:hAnsi="楷体_GB2312" w:eastAsia="楷体_GB2312" w:cs="楷体_GB2312"/>
          <w:b/>
          <w:i w:val="0"/>
          <w:caps w:val="0"/>
          <w:color w:val="000000"/>
          <w:spacing w:val="0"/>
          <w:sz w:val="32"/>
          <w:szCs w:val="32"/>
          <w:shd w:val="clear" w:color="auto" w:fill="FFFFFF"/>
        </w:rPr>
      </w:pP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textAlignment w:val="auto"/>
        <w:outlineLvl w:val="9"/>
        <w:rPr>
          <w:rFonts w:hint="eastAsia" w:ascii="楷体_GB2312" w:hAnsi="楷体_GB2312" w:eastAsia="楷体_GB2312" w:cs="楷体_GB2312"/>
        </w:rPr>
      </w:pPr>
      <w:r>
        <w:rPr>
          <w:rFonts w:hint="eastAsia" w:ascii="楷体_GB2312" w:hAnsi="楷体_GB2312" w:eastAsia="楷体_GB2312" w:cs="楷体_GB2312"/>
          <w:b/>
          <w:i w:val="0"/>
          <w:caps w:val="0"/>
          <w:color w:val="000000"/>
          <w:spacing w:val="0"/>
          <w:sz w:val="32"/>
          <w:szCs w:val="32"/>
          <w:shd w:val="clear" w:color="auto" w:fill="FFFFFF"/>
        </w:rPr>
        <w:t>（五）城</w:t>
      </w:r>
      <w:r>
        <w:rPr>
          <w:rFonts w:hint="eastAsia" w:ascii="楷体_GB2312" w:hAnsi="楷体_GB2312" w:eastAsia="楷体_GB2312" w:cs="楷体_GB2312"/>
          <w:b/>
          <w:i w:val="0"/>
          <w:caps w:val="0"/>
          <w:color w:val="000000"/>
          <w:spacing w:val="0"/>
          <w:sz w:val="32"/>
          <w:szCs w:val="32"/>
          <w:shd w:val="clear" w:color="auto" w:fill="FFFFFF"/>
          <w:lang w:eastAsia="zh-CN"/>
        </w:rPr>
        <w:t>镇</w:t>
      </w:r>
      <w:r>
        <w:rPr>
          <w:rFonts w:hint="eastAsia" w:ascii="楷体_GB2312" w:hAnsi="楷体_GB2312" w:eastAsia="楷体_GB2312" w:cs="楷体_GB2312"/>
          <w:b/>
          <w:i w:val="0"/>
          <w:caps w:val="0"/>
          <w:color w:val="000000"/>
          <w:spacing w:val="0"/>
          <w:sz w:val="32"/>
          <w:szCs w:val="32"/>
          <w:shd w:val="clear" w:color="auto" w:fill="FFFFFF"/>
        </w:rPr>
        <w:t>面貌全面提升。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b/>
          <w:i w:val="0"/>
          <w:caps w:val="0"/>
          <w:color w:val="000000"/>
          <w:spacing w:val="0"/>
          <w:sz w:val="32"/>
          <w:szCs w:val="32"/>
          <w:shd w:val="clear" w:color="auto" w:fill="FFFFFF"/>
        </w:rPr>
      </w:pPr>
      <w:r>
        <w:rPr>
          <w:rFonts w:hint="eastAsia" w:ascii="仿宋_GB2312" w:hAnsi="仿宋_GB2312" w:eastAsia="仿宋_GB2312" w:cs="仿宋_GB2312"/>
          <w:sz w:val="32"/>
          <w:szCs w:val="32"/>
          <w:lang w:eastAsia="zh-CN"/>
        </w:rPr>
        <w:t>为更好改善我镇辖区内的生态环境我镇利用每月一次的群众大会宣传省、州</w:t>
      </w:r>
      <w:r>
        <w:rPr>
          <w:rFonts w:hint="eastAsia" w:ascii="仿宋_GB2312" w:hAnsi="仿宋_GB2312" w:eastAsia="仿宋_GB2312" w:cs="仿宋_GB2312"/>
          <w:sz w:val="32"/>
          <w:szCs w:val="32"/>
        </w:rPr>
        <w:t>全面推行“河长制”工作视频</w:t>
      </w:r>
      <w:r>
        <w:rPr>
          <w:rFonts w:hint="eastAsia" w:ascii="仿宋_GB2312" w:hAnsi="仿宋_GB2312" w:eastAsia="仿宋_GB2312" w:cs="仿宋_GB2312"/>
          <w:sz w:val="32"/>
          <w:szCs w:val="32"/>
          <w:lang w:eastAsia="zh-CN"/>
        </w:rPr>
        <w:t>会议精神和县委县政府关于落实“河长制”工作动员会议精神，成立瓦切镇全面落实</w:t>
      </w:r>
      <w:r>
        <w:rPr>
          <w:rFonts w:hint="eastAsia" w:ascii="仿宋_GB2312" w:hAnsi="仿宋_GB2312" w:eastAsia="仿宋_GB2312" w:cs="仿宋_GB2312"/>
          <w:sz w:val="32"/>
          <w:szCs w:val="32"/>
        </w:rPr>
        <w:t>“河长制”</w:t>
      </w:r>
      <w:r>
        <w:rPr>
          <w:rFonts w:hint="eastAsia" w:ascii="仿宋_GB2312" w:hAnsi="仿宋_GB2312" w:eastAsia="仿宋_GB2312" w:cs="仿宋_GB2312"/>
          <w:sz w:val="32"/>
          <w:szCs w:val="32"/>
          <w:lang w:eastAsia="zh-CN"/>
        </w:rPr>
        <w:t>工作领导小组及办公室，落实了</w:t>
      </w:r>
      <w:r>
        <w:rPr>
          <w:rFonts w:hint="eastAsia" w:ascii="仿宋_GB2312" w:hAnsi="仿宋_GB2312" w:eastAsia="仿宋_GB2312" w:cs="仿宋_GB2312"/>
          <w:sz w:val="32"/>
          <w:szCs w:val="32"/>
        </w:rPr>
        <w:t>河道警长和村级河道专管员</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lang w:val="en-US" w:eastAsia="zh-CN"/>
        </w:rPr>
        <w:t>12名；</w:t>
      </w:r>
      <w:r>
        <w:rPr>
          <w:rFonts w:hint="eastAsia" w:ascii="仿宋_GB2312" w:hAnsi="仿宋_GB2312" w:eastAsia="仿宋_GB2312" w:cs="仿宋_GB2312"/>
          <w:sz w:val="32"/>
          <w:szCs w:val="32"/>
        </w:rPr>
        <w:t>划定农村供水水源保护区，设立明显警示标志，在保护区内，严禁使用剧毒农药和堆放垃圾等，防止水源受到污染。</w:t>
      </w:r>
      <w:r>
        <w:rPr>
          <w:rFonts w:hint="eastAsia" w:ascii="仿宋_GB2312" w:hAnsi="仿宋_GB2312" w:eastAsia="仿宋_GB2312" w:cs="仿宋_GB2312"/>
          <w:sz w:val="32"/>
          <w:szCs w:val="32"/>
          <w:lang w:eastAsia="zh-CN"/>
        </w:rPr>
        <w:t>瓦切镇</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018</w:t>
      </w:r>
      <w:r>
        <w:rPr>
          <w:rFonts w:hint="eastAsia" w:ascii="仿宋_GB2312" w:hAnsi="仿宋_GB2312" w:eastAsia="仿宋_GB2312" w:cs="仿宋_GB2312"/>
          <w:sz w:val="32"/>
          <w:szCs w:val="32"/>
        </w:rPr>
        <w:t>年共投资</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万元,完成饮水工程处</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处,解决了</w:t>
      </w:r>
      <w:r>
        <w:rPr>
          <w:rFonts w:hint="eastAsia" w:ascii="仿宋_GB2312" w:hAnsi="仿宋_GB2312" w:eastAsia="仿宋_GB2312" w:cs="仿宋_GB2312"/>
          <w:sz w:val="32"/>
          <w:szCs w:val="32"/>
          <w:lang w:eastAsia="zh-CN"/>
        </w:rPr>
        <w:t>瓦切镇</w:t>
      </w:r>
      <w:r>
        <w:rPr>
          <w:rFonts w:hint="eastAsia" w:ascii="仿宋_GB2312" w:hAnsi="仿宋_GB2312" w:eastAsia="仿宋_GB2312" w:cs="仿宋_GB2312"/>
          <w:sz w:val="32"/>
          <w:szCs w:val="32"/>
          <w:lang w:val="en-US" w:eastAsia="zh-CN"/>
        </w:rPr>
        <w:t>7000余人</w:t>
      </w:r>
      <w:r>
        <w:rPr>
          <w:rFonts w:hint="eastAsia" w:ascii="仿宋_GB2312" w:hAnsi="仿宋_GB2312" w:eastAsia="仿宋_GB2312" w:cs="仿宋_GB2312"/>
          <w:sz w:val="32"/>
          <w:szCs w:val="32"/>
        </w:rPr>
        <w:t>的饮水安全问题，确保了群众饮水安全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2018年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瓦切镇共投资</w:t>
      </w:r>
      <w:r>
        <w:rPr>
          <w:rFonts w:hint="eastAsia" w:ascii="仿宋_GB2312" w:hAnsi="仿宋_GB2312" w:eastAsia="仿宋_GB2312" w:cs="仿宋_GB2312"/>
          <w:sz w:val="32"/>
          <w:szCs w:val="32"/>
          <w:lang w:val="en-US" w:eastAsia="zh-CN"/>
        </w:rPr>
        <w:t>1000余万元</w:t>
      </w:r>
      <w:r>
        <w:rPr>
          <w:rFonts w:hint="eastAsia" w:ascii="仿宋_GB2312" w:hAnsi="仿宋_GB2312" w:eastAsia="仿宋_GB2312" w:cs="仿宋_GB2312"/>
          <w:sz w:val="32"/>
          <w:szCs w:val="32"/>
        </w:rPr>
        <w:t>建设污水</w:t>
      </w:r>
      <w:r>
        <w:rPr>
          <w:rFonts w:hint="eastAsia" w:ascii="仿宋_GB2312" w:hAnsi="仿宋_GB2312" w:eastAsia="仿宋_GB2312" w:cs="仿宋_GB2312"/>
          <w:sz w:val="32"/>
          <w:szCs w:val="32"/>
          <w:lang w:eastAsia="zh-CN"/>
        </w:rPr>
        <w:t>管道</w:t>
      </w:r>
      <w:r>
        <w:rPr>
          <w:rFonts w:hint="eastAsia" w:ascii="仿宋_GB2312" w:hAnsi="仿宋_GB2312" w:eastAsia="仿宋_GB2312" w:cs="仿宋_GB2312"/>
          <w:sz w:val="32"/>
          <w:szCs w:val="32"/>
        </w:rPr>
        <w:t>处理</w:t>
      </w:r>
      <w:r>
        <w:rPr>
          <w:rFonts w:hint="eastAsia" w:ascii="仿宋_GB2312" w:hAnsi="仿宋_GB2312" w:eastAsia="仿宋_GB2312" w:cs="仿宋_GB2312"/>
          <w:sz w:val="32"/>
          <w:szCs w:val="32"/>
          <w:lang w:eastAsia="zh-CN"/>
        </w:rPr>
        <w:t>管道，解决了居民污水处理问题；</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6个村（社区）</w:t>
      </w:r>
      <w:r>
        <w:rPr>
          <w:rFonts w:hint="eastAsia" w:ascii="仿宋_GB2312" w:hAnsi="仿宋_GB2312" w:eastAsia="仿宋_GB2312" w:cs="仿宋_GB2312"/>
          <w:sz w:val="32"/>
          <w:szCs w:val="32"/>
        </w:rPr>
        <w:t>建设有垃圾</w:t>
      </w:r>
      <w:r>
        <w:rPr>
          <w:rFonts w:hint="eastAsia" w:ascii="仿宋_GB2312" w:hAnsi="仿宋_GB2312" w:eastAsia="仿宋_GB2312" w:cs="仿宋_GB2312"/>
          <w:sz w:val="32"/>
          <w:szCs w:val="32"/>
          <w:lang w:eastAsia="zh-CN"/>
        </w:rPr>
        <w:t>转运站</w:t>
      </w:r>
      <w:r>
        <w:rPr>
          <w:rFonts w:hint="eastAsia" w:ascii="仿宋_GB2312" w:hAnsi="仿宋_GB2312" w:eastAsia="仿宋_GB2312" w:cs="仿宋_GB2312"/>
          <w:sz w:val="32"/>
          <w:szCs w:val="32"/>
        </w:rPr>
        <w:t>台，并由专职人员定期清运到</w:t>
      </w:r>
      <w:r>
        <w:rPr>
          <w:rFonts w:hint="eastAsia" w:hAnsi="仿宋_GB2312" w:cs="仿宋_GB2312"/>
          <w:sz w:val="32"/>
          <w:szCs w:val="32"/>
          <w:lang w:eastAsia="zh-CN"/>
        </w:rPr>
        <w:t>镇</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垃圾</w:t>
      </w:r>
      <w:r>
        <w:rPr>
          <w:rFonts w:hint="eastAsia" w:ascii="仿宋_GB2312" w:hAnsi="仿宋_GB2312" w:eastAsia="仿宋_GB2312" w:cs="仿宋_GB2312"/>
          <w:sz w:val="32"/>
          <w:szCs w:val="32"/>
          <w:lang w:eastAsia="zh-CN"/>
        </w:rPr>
        <w:t>处理</w:t>
      </w:r>
      <w:r>
        <w:rPr>
          <w:rFonts w:hint="eastAsia" w:hAnsi="仿宋_GB2312" w:cs="仿宋_GB2312"/>
          <w:sz w:val="32"/>
          <w:szCs w:val="32"/>
          <w:lang w:eastAsia="zh-CN"/>
        </w:rPr>
        <w:t>镇</w:t>
      </w:r>
      <w:r>
        <w:rPr>
          <w:rFonts w:hint="eastAsia" w:ascii="仿宋_GB2312" w:hAnsi="仿宋_GB2312" w:eastAsia="仿宋_GB2312" w:cs="仿宋_GB2312"/>
          <w:sz w:val="32"/>
          <w:szCs w:val="32"/>
        </w:rPr>
        <w:t>填埋或焚烧场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近年来，</w:t>
      </w:r>
      <w:r>
        <w:rPr>
          <w:rFonts w:hint="eastAsia" w:ascii="仿宋_GB2312" w:hAnsi="仿宋_GB2312" w:eastAsia="仿宋_GB2312" w:cs="仿宋_GB2312"/>
          <w:sz w:val="32"/>
          <w:szCs w:val="32"/>
          <w:lang w:eastAsia="zh-CN"/>
        </w:rPr>
        <w:t>全镇</w:t>
      </w:r>
      <w:r>
        <w:rPr>
          <w:rFonts w:hint="eastAsia" w:ascii="仿宋_GB2312" w:hAnsi="仿宋_GB2312" w:eastAsia="仿宋_GB2312" w:cs="仿宋_GB2312"/>
          <w:sz w:val="32"/>
          <w:szCs w:val="32"/>
        </w:rPr>
        <w:t>以</w:t>
      </w:r>
      <w:r>
        <w:rPr>
          <w:rFonts w:hint="eastAsia" w:ascii="仿宋_GB2312" w:hAnsi="仿宋_GB2312" w:eastAsia="仿宋_GB2312" w:cs="仿宋_GB2312"/>
          <w:sz w:val="32"/>
          <w:szCs w:val="32"/>
          <w:lang w:eastAsia="zh-CN"/>
        </w:rPr>
        <w:t>生态奖补、退牧还草等一系列国家惠民政策</w:t>
      </w:r>
      <w:r>
        <w:rPr>
          <w:rFonts w:hint="eastAsia" w:ascii="仿宋_GB2312" w:hAnsi="仿宋_GB2312" w:eastAsia="仿宋_GB2312" w:cs="仿宋_GB2312"/>
          <w:color w:val="auto"/>
          <w:sz w:val="32"/>
          <w:szCs w:val="32"/>
          <w:lang w:val="en-US" w:eastAsia="zh-CN"/>
        </w:rPr>
        <w:t>为契机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大力保护草原生态环境，初步改变了我镇辖区内放牧过度的现象</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val="en-US" w:eastAsia="zh-CN"/>
        </w:rPr>
        <w:t>为保持草原生态平衡，恢复过度放牧草地，我镇2018年继续大力推进游牧民定居工程建设，全镇共修建藏区新居   9户，总投入32.4万元；暖棚建设37户，补助170.2万元；家庭牧场建设3户，补助 24.6万元；项道圈5户，补助40万元。通过生态奖补政策，鼓励群众禁牧推草，从而确保草原恢复；加强对草原火灾发生的防控措施，确保了全镇草场无损失。</w:t>
      </w:r>
      <w:r>
        <w:rPr>
          <w:rFonts w:hint="eastAsia" w:ascii="仿宋_GB2312" w:hAnsi="仿宋_GB2312" w:eastAsia="仿宋_GB2312" w:cs="仿宋_GB2312"/>
          <w:color w:val="auto"/>
          <w:sz w:val="32"/>
          <w:szCs w:val="32"/>
          <w:lang w:eastAsia="zh-CN"/>
        </w:rPr>
        <w:t>为更好地保护我镇辖区内的日干乔湿地，镇党委、政府高度重视，积极配合相关部门</w:t>
      </w:r>
      <w:r>
        <w:rPr>
          <w:rFonts w:hint="eastAsia" w:ascii="仿宋_GB2312" w:hAnsi="仿宋_GB2312" w:eastAsia="仿宋_GB2312" w:cs="仿宋_GB2312"/>
          <w:color w:val="auto"/>
          <w:sz w:val="32"/>
          <w:szCs w:val="32"/>
        </w:rPr>
        <w:t>观测湿地保护区的环境变化，</w:t>
      </w:r>
      <w:r>
        <w:rPr>
          <w:rFonts w:hint="eastAsia" w:ascii="仿宋_GB2312" w:hAnsi="仿宋_GB2312" w:eastAsia="仿宋_GB2312" w:cs="仿宋_GB2312"/>
          <w:color w:val="auto"/>
          <w:sz w:val="32"/>
          <w:szCs w:val="32"/>
          <w:lang w:val="en-US" w:eastAsia="zh-CN"/>
        </w:rPr>
        <w:t>2015年以来，总投资5000余万元对湿地进行了保护；</w:t>
      </w:r>
      <w:r>
        <w:rPr>
          <w:rFonts w:hint="eastAsia" w:ascii="仿宋_GB2312" w:hAnsi="仿宋_GB2312" w:eastAsia="仿宋_GB2312" w:cs="仿宋_GB2312"/>
          <w:color w:val="auto"/>
          <w:sz w:val="32"/>
          <w:szCs w:val="32"/>
        </w:rPr>
        <w:t>制作宣传展版、设立固定标牌，提高湿地保护的宣传教育面，以促进湿地生物资源保护工作的开展。</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textAlignment w:val="auto"/>
        <w:outlineLvl w:val="9"/>
        <w:rPr>
          <w:rFonts w:hint="eastAsia" w:ascii="楷体_GB2312" w:hAnsi="楷体_GB2312" w:eastAsia="楷体_GB2312" w:cs="楷体_GB2312"/>
        </w:rPr>
      </w:pPr>
      <w:r>
        <w:rPr>
          <w:rFonts w:hint="eastAsia" w:ascii="楷体_GB2312" w:hAnsi="楷体_GB2312" w:eastAsia="楷体_GB2312" w:cs="楷体_GB2312"/>
          <w:b/>
          <w:i w:val="0"/>
          <w:caps w:val="0"/>
          <w:color w:val="000000"/>
          <w:spacing w:val="0"/>
          <w:sz w:val="32"/>
          <w:szCs w:val="32"/>
          <w:shd w:val="clear" w:color="auto" w:fill="FFFFFF"/>
        </w:rPr>
        <w:t>（六）社会管理全面加强。</w:t>
      </w:r>
    </w:p>
    <w:p>
      <w:pPr>
        <w:keepNext w:val="0"/>
        <w:keepLines w:val="0"/>
        <w:pageBreakBefore w:val="0"/>
        <w:kinsoku/>
        <w:wordWrap/>
        <w:overflowPunct/>
        <w:topLinePunct w:val="0"/>
        <w:autoSpaceDE/>
        <w:autoSpaceDN/>
        <w:bidi w:val="0"/>
        <w:adjustRightInd/>
        <w:snapToGrid/>
        <w:spacing w:line="576" w:lineRule="exact"/>
        <w:ind w:right="0" w:rightChars="0" w:firstLine="640" w:firstLineChars="200"/>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针对元旦、春节、3月、6月、9月等敏感期分别制定完善突发事件应急处置方案、预案，并适时进行研判分析、推演、巡逻；与各村（社区）、各机关单位签订综治维稳责任书；与邻近</w:t>
      </w:r>
      <w:r>
        <w:rPr>
          <w:rFonts w:hint="eastAsia" w:hAnsi="仿宋_GB2312" w:cs="仿宋_GB2312"/>
          <w:sz w:val="32"/>
          <w:szCs w:val="32"/>
          <w:lang w:val="en-US" w:eastAsia="zh-CN"/>
        </w:rPr>
        <w:t>镇</w:t>
      </w:r>
      <w:r>
        <w:rPr>
          <w:rFonts w:hint="eastAsia" w:ascii="仿宋_GB2312" w:hAnsi="仿宋_GB2312" w:eastAsia="仿宋_GB2312" w:cs="仿宋_GB2312"/>
          <w:sz w:val="32"/>
          <w:szCs w:val="32"/>
          <w:lang w:val="en-US" w:eastAsia="zh-CN"/>
        </w:rPr>
        <w:t>镇唐克镇、贾洛镇签订边防协议；对辖区内重点帮扶人员进行了随时管控，做到了底数清、情况明。建立完善了13名情报信息人员档案。</w:t>
      </w:r>
      <w:r>
        <w:rPr>
          <w:rFonts w:hint="eastAsia" w:ascii="仿宋_GB2312" w:hAnsi="仿宋_GB2312" w:eastAsia="仿宋_GB2312" w:cs="仿宋_GB2312"/>
          <w:b w:val="0"/>
          <w:bCs w:val="0"/>
          <w:color w:val="000000"/>
          <w:sz w:val="32"/>
          <w:szCs w:val="32"/>
          <w:lang w:val="en-US" w:eastAsia="zh-CN"/>
        </w:rPr>
        <w:t>我镇高度重视矛盾纠纷的源头防范工作，积极推进社会稳定风险评估机制，还制定了《红原县瓦切镇“多点爆发”防控维稳应急预案》。从3月份开始，我镇通过召开干部一周列会、群众大会（5次）、党员大会（2次）、村两委干部会议（2次）和联户组长会议（2次）对扫黑除恶专项斗争进行宣传，共计发放藏汉双语宣传资料4700余份，悬挂横幅3条，设置举报箱3个，在各个重要地段、路口张贴《关于涉黑涉恶线索举报奖励的实施办法》6张（藏文），</w:t>
      </w:r>
      <w:r>
        <w:rPr>
          <w:rFonts w:hint="eastAsia" w:ascii="仿宋_GB2312" w:hAnsi="仿宋_GB2312" w:eastAsia="仿宋_GB2312" w:cs="仿宋_GB2312"/>
          <w:color w:val="000000"/>
          <w:sz w:val="32"/>
          <w:szCs w:val="32"/>
          <w:lang w:val="en-US" w:eastAsia="zh-CN"/>
        </w:rPr>
        <w:t>通过开展村两委干部和党员干部涉黑涉恶自查活动，未发现辖区内村两委干部和党员干部有涉黑涉恶现象。</w:t>
      </w:r>
      <w:r>
        <w:rPr>
          <w:rFonts w:hint="eastAsia" w:ascii="仿宋_GB2312" w:hAnsi="仿宋_GB2312" w:eastAsia="仿宋_GB2312" w:cs="仿宋_GB2312"/>
          <w:b w:val="0"/>
          <w:bCs w:val="0"/>
          <w:sz w:val="32"/>
          <w:szCs w:val="32"/>
          <w:lang w:val="en-US" w:eastAsia="zh-CN"/>
        </w:rPr>
        <w:t>目前，我镇共排查出各类矛盾纠纷21起，成功调处21起，矛盾纠纷调处率达100%。由于各类矛盾纠纷在萌芽状态中我们已组织进行了化解，避免了因矛盾激化而带来的不稳定因素，从而有效地促进了全镇社会大局的稳定。</w:t>
      </w:r>
    </w:p>
    <w:p>
      <w:pPr>
        <w:keepNext w:val="0"/>
        <w:keepLines w:val="0"/>
        <w:pageBreakBefore w:val="0"/>
        <w:kinsoku/>
        <w:wordWrap/>
        <w:overflowPunct/>
        <w:topLinePunct w:val="0"/>
        <w:autoSpaceDE/>
        <w:autoSpaceDN/>
        <w:bidi w:val="0"/>
        <w:spacing w:line="576" w:lineRule="exact"/>
        <w:ind w:firstLine="643" w:firstLineChars="200"/>
        <w:rPr>
          <w:rFonts w:hint="eastAsia" w:ascii="楷体_GB2312" w:hAnsi="楷体_GB2312" w:eastAsia="楷体_GB2312" w:cs="楷体_GB2312"/>
          <w:b/>
          <w:i w:val="0"/>
          <w:caps w:val="0"/>
          <w:color w:val="000000"/>
          <w:spacing w:val="0"/>
          <w:sz w:val="32"/>
          <w:szCs w:val="32"/>
          <w:shd w:val="clear" w:color="auto" w:fill="FFFFFF"/>
        </w:rPr>
      </w:pPr>
    </w:p>
    <w:p>
      <w:pPr>
        <w:keepNext w:val="0"/>
        <w:keepLines w:val="0"/>
        <w:pageBreakBefore w:val="0"/>
        <w:kinsoku/>
        <w:wordWrap/>
        <w:overflowPunct/>
        <w:topLinePunct w:val="0"/>
        <w:autoSpaceDE/>
        <w:autoSpaceDN/>
        <w:bidi w:val="0"/>
        <w:spacing w:line="576" w:lineRule="exact"/>
        <w:ind w:firstLine="643" w:firstLineChars="200"/>
        <w:rPr>
          <w:rFonts w:hint="eastAsia" w:ascii="楷体_GB2312" w:hAnsi="楷体_GB2312" w:eastAsia="楷体_GB2312" w:cs="楷体_GB2312"/>
          <w:b/>
          <w:i w:val="0"/>
          <w:caps w:val="0"/>
          <w:color w:val="000000"/>
          <w:spacing w:val="0"/>
          <w:sz w:val="32"/>
          <w:szCs w:val="32"/>
          <w:shd w:val="clear" w:color="auto" w:fill="FFFFFF"/>
          <w:lang w:eastAsia="zh-CN"/>
        </w:rPr>
      </w:pPr>
      <w:r>
        <w:rPr>
          <w:rFonts w:hint="eastAsia" w:ascii="楷体_GB2312" w:hAnsi="楷体_GB2312" w:eastAsia="楷体_GB2312" w:cs="楷体_GB2312"/>
          <w:b/>
          <w:i w:val="0"/>
          <w:caps w:val="0"/>
          <w:color w:val="000000"/>
          <w:spacing w:val="0"/>
          <w:sz w:val="32"/>
          <w:szCs w:val="32"/>
          <w:shd w:val="clear" w:color="auto" w:fill="FFFFFF"/>
        </w:rPr>
        <w:t>（七）</w:t>
      </w:r>
      <w:r>
        <w:rPr>
          <w:rFonts w:hint="eastAsia" w:ascii="楷体_GB2312" w:hAnsi="楷体_GB2312" w:eastAsia="楷体_GB2312" w:cs="楷体_GB2312"/>
          <w:b/>
          <w:i w:val="0"/>
          <w:caps w:val="0"/>
          <w:color w:val="000000"/>
          <w:spacing w:val="0"/>
          <w:sz w:val="32"/>
          <w:szCs w:val="32"/>
          <w:shd w:val="clear" w:color="auto" w:fill="FFFFFF"/>
          <w:lang w:eastAsia="zh-CN"/>
        </w:rPr>
        <w:t>民宗工作持续加强。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rightChars="0" w:firstLine="648"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仿宋_GB2312" w:eastAsia="仿宋_GB2312" w:cs="仿宋_GB2312"/>
          <w:b w:val="0"/>
          <w:bCs w:val="0"/>
          <w:color w:val="000000"/>
          <w:spacing w:val="2"/>
          <w:sz w:val="32"/>
          <w:szCs w:val="32"/>
          <w:lang w:eastAsia="zh-CN"/>
        </w:rPr>
        <w:t>寺管所干部切实开展各项工作，全年进寺开展工作</w:t>
      </w:r>
      <w:r>
        <w:rPr>
          <w:rFonts w:hint="eastAsia" w:ascii="仿宋_GB2312" w:hAnsi="仿宋_GB2312" w:eastAsia="仿宋_GB2312" w:cs="仿宋_GB2312"/>
          <w:b w:val="0"/>
          <w:bCs w:val="0"/>
          <w:color w:val="000000"/>
          <w:spacing w:val="2"/>
          <w:sz w:val="32"/>
          <w:szCs w:val="32"/>
          <w:lang w:val="en-US" w:eastAsia="zh-CN"/>
        </w:rPr>
        <w:t>128次，</w:t>
      </w:r>
      <w:r>
        <w:rPr>
          <w:rFonts w:hint="eastAsia" w:ascii="仿宋_GB2312" w:hAnsi="仿宋_GB2312" w:eastAsia="仿宋_GB2312" w:cs="仿宋_GB2312"/>
          <w:b w:val="0"/>
          <w:bCs w:val="0"/>
          <w:color w:val="000000"/>
          <w:spacing w:val="2"/>
          <w:sz w:val="32"/>
          <w:szCs w:val="32"/>
          <w:lang w:eastAsia="zh-CN"/>
        </w:rPr>
        <w:t>四是</w:t>
      </w:r>
      <w:r>
        <w:rPr>
          <w:rFonts w:hint="eastAsia" w:ascii="仿宋_GB2312" w:hAnsi="仿宋_GB2312" w:eastAsia="仿宋_GB2312" w:cs="仿宋_GB2312"/>
          <w:b w:val="0"/>
          <w:bCs w:val="0"/>
          <w:color w:val="000000"/>
          <w:spacing w:val="2"/>
          <w:sz w:val="32"/>
          <w:szCs w:val="32"/>
        </w:rPr>
        <w:t>加快寺庙基础设施建设。</w:t>
      </w:r>
      <w:r>
        <w:rPr>
          <w:rFonts w:hint="eastAsia" w:ascii="仿宋_GB2312" w:hAnsi="仿宋_GB2312" w:eastAsia="仿宋_GB2312" w:cs="仿宋_GB2312"/>
          <w:b w:val="0"/>
          <w:bCs w:val="0"/>
          <w:color w:val="auto"/>
          <w:spacing w:val="2"/>
          <w:sz w:val="32"/>
          <w:szCs w:val="32"/>
          <w:lang w:eastAsia="zh-CN"/>
        </w:rPr>
        <w:t>争取相关资金</w:t>
      </w:r>
      <w:r>
        <w:rPr>
          <w:rFonts w:hint="eastAsia" w:ascii="仿宋_GB2312" w:hAnsi="仿宋_GB2312" w:eastAsia="仿宋_GB2312" w:cs="仿宋_GB2312"/>
          <w:b w:val="0"/>
          <w:bCs w:val="0"/>
          <w:color w:val="auto"/>
          <w:spacing w:val="2"/>
          <w:sz w:val="32"/>
          <w:szCs w:val="32"/>
          <w:lang w:val="en-US" w:eastAsia="zh-CN"/>
        </w:rPr>
        <w:t>50万余元，</w:t>
      </w:r>
      <w:r>
        <w:rPr>
          <w:rFonts w:hint="eastAsia" w:ascii="仿宋_GB2312" w:hAnsi="仿宋_GB2312" w:eastAsia="仿宋_GB2312" w:cs="仿宋_GB2312"/>
          <w:b w:val="0"/>
          <w:bCs w:val="0"/>
          <w:color w:val="auto"/>
          <w:spacing w:val="2"/>
          <w:sz w:val="32"/>
          <w:szCs w:val="32"/>
        </w:rPr>
        <w:t>实施寺院</w:t>
      </w:r>
      <w:r>
        <w:rPr>
          <w:rFonts w:hint="eastAsia" w:ascii="仿宋_GB2312" w:hAnsi="仿宋_GB2312" w:eastAsia="仿宋_GB2312" w:cs="仿宋_GB2312"/>
          <w:b w:val="0"/>
          <w:bCs w:val="0"/>
          <w:color w:val="auto"/>
          <w:spacing w:val="2"/>
          <w:sz w:val="32"/>
          <w:szCs w:val="32"/>
          <w:lang w:eastAsia="zh-CN"/>
        </w:rPr>
        <w:t>食堂维修、厨具购买</w:t>
      </w:r>
      <w:r>
        <w:rPr>
          <w:rFonts w:hint="eastAsia" w:ascii="仿宋_GB2312" w:hAnsi="仿宋_GB2312" w:eastAsia="仿宋_GB2312" w:cs="仿宋_GB2312"/>
          <w:b w:val="0"/>
          <w:bCs w:val="0"/>
          <w:color w:val="auto"/>
          <w:spacing w:val="2"/>
          <w:sz w:val="32"/>
          <w:szCs w:val="32"/>
        </w:rPr>
        <w:t>、</w:t>
      </w:r>
      <w:r>
        <w:rPr>
          <w:rFonts w:hint="eastAsia" w:ascii="仿宋_GB2312" w:hAnsi="仿宋_GB2312" w:eastAsia="仿宋_GB2312" w:cs="仿宋_GB2312"/>
          <w:b w:val="0"/>
          <w:bCs w:val="0"/>
          <w:color w:val="auto"/>
          <w:spacing w:val="2"/>
          <w:sz w:val="32"/>
          <w:szCs w:val="32"/>
          <w:lang w:eastAsia="zh-CN"/>
        </w:rPr>
        <w:t>大经堂前滑坡处等三处堡坎修建、省道</w:t>
      </w:r>
      <w:r>
        <w:rPr>
          <w:rFonts w:hint="eastAsia" w:ascii="仿宋_GB2312" w:hAnsi="仿宋_GB2312" w:eastAsia="仿宋_GB2312" w:cs="仿宋_GB2312"/>
          <w:b w:val="0"/>
          <w:bCs w:val="0"/>
          <w:color w:val="auto"/>
          <w:spacing w:val="2"/>
          <w:sz w:val="32"/>
          <w:szCs w:val="32"/>
          <w:lang w:val="en-US" w:eastAsia="zh-CN"/>
        </w:rPr>
        <w:t>209至寺庙入寺道路（长2公里。宽4.5米）</w:t>
      </w:r>
      <w:r>
        <w:rPr>
          <w:rFonts w:hint="eastAsia" w:ascii="仿宋_GB2312" w:hAnsi="仿宋_GB2312" w:eastAsia="仿宋_GB2312" w:cs="仿宋_GB2312"/>
          <w:color w:val="auto"/>
          <w:spacing w:val="2"/>
          <w:sz w:val="32"/>
          <w:szCs w:val="32"/>
        </w:rPr>
        <w:t>建设</w:t>
      </w:r>
      <w:r>
        <w:rPr>
          <w:rFonts w:hint="eastAsia" w:ascii="仿宋_GB2312" w:hAnsi="仿宋_GB2312" w:eastAsia="仿宋_GB2312" w:cs="仿宋_GB2312"/>
          <w:color w:val="auto"/>
          <w:spacing w:val="2"/>
          <w:sz w:val="32"/>
          <w:szCs w:val="32"/>
          <w:lang w:eastAsia="zh-CN"/>
        </w:rPr>
        <w:t>维修、经房装修，</w:t>
      </w:r>
      <w:r>
        <w:rPr>
          <w:rFonts w:hint="eastAsia" w:ascii="仿宋_GB2312" w:hAnsi="仿宋_GB2312" w:eastAsia="仿宋_GB2312" w:cs="仿宋_GB2312"/>
          <w:color w:val="auto"/>
          <w:spacing w:val="2"/>
          <w:sz w:val="32"/>
          <w:szCs w:val="32"/>
        </w:rPr>
        <w:t>让僧尼享受到党和政府的优惠政策，提高</w:t>
      </w:r>
      <w:r>
        <w:rPr>
          <w:rFonts w:hint="eastAsia" w:ascii="仿宋_GB2312" w:hAnsi="仿宋_GB2312" w:eastAsia="仿宋_GB2312" w:cs="仿宋_GB2312"/>
          <w:color w:val="auto"/>
          <w:spacing w:val="2"/>
          <w:sz w:val="32"/>
          <w:szCs w:val="32"/>
          <w:lang w:eastAsia="zh-CN"/>
        </w:rPr>
        <w:t>尼姑</w:t>
      </w:r>
      <w:r>
        <w:rPr>
          <w:rFonts w:hint="eastAsia" w:ascii="仿宋_GB2312" w:hAnsi="仿宋_GB2312" w:eastAsia="仿宋_GB2312" w:cs="仿宋_GB2312"/>
          <w:color w:val="auto"/>
          <w:spacing w:val="2"/>
          <w:sz w:val="32"/>
          <w:szCs w:val="32"/>
        </w:rPr>
        <w:t>的物质生活条件。</w:t>
      </w:r>
      <w:r>
        <w:rPr>
          <w:rFonts w:hint="eastAsia" w:ascii="仿宋_GB2312" w:hAnsi="Times New Roman" w:eastAsia="仿宋_GB2312" w:cs="Times New Roman"/>
          <w:kern w:val="2"/>
          <w:sz w:val="32"/>
          <w:szCs w:val="32"/>
          <w:lang w:val="en-US" w:eastAsia="zh-CN" w:bidi="ar-SA"/>
        </w:rPr>
        <w:t>按照省委藏区工作专题会细化分类、精确管理有关要求，根据《红原县宗教活动场所文明和谐平安三级联创及分类管理实施意见(试行)》精神，结合我镇实际，已制定《瓦切镇宗教活动场所文明和谐平安，三级联创及分类管理实施方案》，把寺庙管理纳入重要议事日程，专题研究部署、专项督查落实。</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textAlignment w:val="auto"/>
        <w:outlineLvl w:val="9"/>
        <w:rPr>
          <w:rFonts w:hint="eastAsia" w:ascii="楷体_GB2312" w:hAnsi="楷体_GB2312" w:eastAsia="楷体_GB2312" w:cs="楷体_GB2312"/>
        </w:rPr>
      </w:pPr>
      <w:r>
        <w:rPr>
          <w:rFonts w:hint="eastAsia" w:ascii="楷体_GB2312" w:hAnsi="楷体_GB2312" w:eastAsia="楷体_GB2312" w:cs="楷体_GB2312"/>
          <w:b/>
          <w:i w:val="0"/>
          <w:caps w:val="0"/>
          <w:color w:val="000000"/>
          <w:spacing w:val="0"/>
          <w:sz w:val="32"/>
          <w:szCs w:val="32"/>
          <w:shd w:val="clear" w:color="auto" w:fill="FFFFFF"/>
        </w:rPr>
        <w:t>（八）党建引领精准有力。</w:t>
      </w:r>
    </w:p>
    <w:p>
      <w:pPr>
        <w:keepNext w:val="0"/>
        <w:keepLines w:val="0"/>
        <w:pageBreakBefore w:val="0"/>
        <w:kinsoku/>
        <w:wordWrap/>
        <w:overflowPunct/>
        <w:topLinePunct w:val="0"/>
        <w:autoSpaceDE/>
        <w:autoSpaceDN/>
        <w:bidi w:val="0"/>
        <w:adjustRightInd/>
        <w:snapToGrid/>
        <w:spacing w:line="576" w:lineRule="exact"/>
        <w:textAlignment w:val="auto"/>
        <w:outlineLvl w:val="9"/>
        <w:rPr>
          <w:rFonts w:hint="eastAsia" w:ascii="仿宋" w:hAnsi="仿宋" w:eastAsia="仿宋" w:cs="仿宋"/>
          <w:b w:val="0"/>
          <w:i w:val="0"/>
          <w:caps w:val="0"/>
          <w:color w:val="000000"/>
          <w:spacing w:val="0"/>
          <w:sz w:val="32"/>
          <w:szCs w:val="32"/>
          <w:shd w:val="clear" w:color="auto" w:fill="FFFFFF"/>
        </w:rPr>
      </w:pPr>
      <w:r>
        <w:rPr>
          <w:rFonts w:hint="eastAsia" w:ascii="仿宋" w:hAnsi="仿宋" w:eastAsia="仿宋" w:cs="仿宋"/>
          <w:b w:val="0"/>
          <w:i w:val="0"/>
          <w:caps w:val="0"/>
          <w:color w:val="000000"/>
          <w:spacing w:val="0"/>
          <w:sz w:val="32"/>
          <w:szCs w:val="32"/>
          <w:shd w:val="clear" w:color="auto" w:fill="FFFFFF"/>
        </w:rPr>
        <w:t>不断强化各级党组织书记党建主业主责意识，狠抓“两个责任”落实，</w:t>
      </w:r>
      <w:r>
        <w:rPr>
          <w:rFonts w:hint="eastAsia" w:ascii="仿宋_GB2312" w:hAnsi="黑体" w:eastAsia="仿宋_GB2312"/>
          <w:b w:val="0"/>
          <w:bCs w:val="0"/>
          <w:w w:val="100"/>
          <w:sz w:val="32"/>
          <w:szCs w:val="32"/>
        </w:rPr>
        <w:t>着力提升</w:t>
      </w:r>
      <w:r>
        <w:rPr>
          <w:rFonts w:hint="eastAsia" w:ascii="仿宋_GB2312" w:hAnsi="黑体" w:eastAsia="仿宋_GB2312"/>
          <w:b w:val="0"/>
          <w:bCs w:val="0"/>
          <w:w w:val="100"/>
          <w:sz w:val="32"/>
          <w:szCs w:val="32"/>
          <w:lang w:eastAsia="zh-CN"/>
        </w:rPr>
        <w:t>自身</w:t>
      </w:r>
      <w:r>
        <w:rPr>
          <w:rFonts w:hint="eastAsia" w:ascii="仿宋_GB2312" w:hAnsi="黑体" w:eastAsia="仿宋_GB2312"/>
          <w:b w:val="0"/>
          <w:bCs w:val="0"/>
          <w:w w:val="100"/>
          <w:sz w:val="32"/>
          <w:szCs w:val="32"/>
        </w:rPr>
        <w:t>履职力，在党建责任常态化上下功夫。</w:t>
      </w:r>
      <w:r>
        <w:rPr>
          <w:rFonts w:hint="eastAsia" w:ascii="仿宋_GB2312" w:hAnsi="黑体" w:eastAsia="仿宋_GB2312"/>
          <w:b w:val="0"/>
          <w:bCs w:val="0"/>
          <w:w w:val="100"/>
          <w:sz w:val="32"/>
          <w:szCs w:val="32"/>
          <w:lang w:eastAsia="zh-CN"/>
        </w:rPr>
        <w:t>广泛组织镇、村党员干部传达、学习和贯彻中央、省、州和县重要会议精神；健全完善镇、村（社区</w:t>
      </w:r>
      <w:r>
        <w:rPr>
          <w:rFonts w:hint="eastAsia" w:ascii="仿宋_GB2312" w:hAnsi="黑体" w:eastAsia="仿宋_GB2312"/>
          <w:b w:val="0"/>
          <w:bCs w:val="0"/>
          <w:w w:val="100"/>
          <w:sz w:val="32"/>
          <w:szCs w:val="32"/>
          <w:lang w:val="en-US" w:eastAsia="zh-CN"/>
        </w:rPr>
        <w:t>）党组织</w:t>
      </w:r>
      <w:r>
        <w:rPr>
          <w:rFonts w:hint="eastAsia" w:ascii="仿宋_GB2312" w:hAnsi="黑体" w:eastAsia="仿宋_GB2312"/>
          <w:b w:val="0"/>
          <w:bCs w:val="0"/>
          <w:w w:val="100"/>
          <w:sz w:val="32"/>
          <w:szCs w:val="32"/>
        </w:rPr>
        <w:t>述职、例会、责任</w:t>
      </w:r>
      <w:r>
        <w:rPr>
          <w:rFonts w:hint="eastAsia" w:ascii="仿宋_GB2312" w:hAnsi="黑体" w:eastAsia="仿宋_GB2312"/>
          <w:b w:val="0"/>
          <w:bCs w:val="0"/>
          <w:w w:val="100"/>
          <w:sz w:val="32"/>
          <w:szCs w:val="32"/>
          <w:lang w:eastAsia="zh-CN"/>
        </w:rPr>
        <w:t>等</w:t>
      </w:r>
      <w:r>
        <w:rPr>
          <w:rFonts w:hint="eastAsia" w:ascii="仿宋_GB2312" w:hAnsi="黑体" w:eastAsia="仿宋_GB2312"/>
          <w:b w:val="0"/>
          <w:bCs w:val="0"/>
          <w:w w:val="100"/>
          <w:sz w:val="32"/>
          <w:szCs w:val="32"/>
        </w:rPr>
        <w:t>制度</w:t>
      </w:r>
      <w:r>
        <w:rPr>
          <w:rFonts w:hint="eastAsia" w:ascii="仿宋_GB2312" w:hAnsi="黑体" w:eastAsia="仿宋_GB2312"/>
          <w:b w:val="0"/>
          <w:bCs w:val="0"/>
          <w:w w:val="100"/>
          <w:sz w:val="32"/>
          <w:szCs w:val="32"/>
          <w:lang w:eastAsia="zh-CN"/>
        </w:rPr>
        <w:t>；带头践行镇、村党组织“三会一课”制度和镇党委集体领导，民主集中，个别酝酿，会议决定方针</w:t>
      </w:r>
      <w:r>
        <w:rPr>
          <w:rFonts w:hint="eastAsia" w:ascii="仿宋_GB2312" w:hAnsi="仿宋_GB2312" w:eastAsia="仿宋_GB2312" w:cs="仿宋_GB2312"/>
          <w:b w:val="0"/>
          <w:bCs w:val="0"/>
          <w:i w:val="0"/>
          <w:caps w:val="0"/>
          <w:color w:val="000000"/>
          <w:spacing w:val="0"/>
          <w:w w:val="100"/>
          <w:sz w:val="32"/>
          <w:szCs w:val="32"/>
          <w:shd w:val="clear" w:color="auto" w:fill="FFFFFF"/>
          <w:lang w:eastAsia="zh-CN"/>
        </w:rPr>
        <w:t>，推行齐抓共管。</w:t>
      </w:r>
      <w:r>
        <w:rPr>
          <w:rFonts w:hint="eastAsia" w:ascii="仿宋_GB2312" w:hAnsi="黑体" w:eastAsia="仿宋_GB2312"/>
          <w:b w:val="0"/>
          <w:bCs w:val="0"/>
          <w:w w:val="100"/>
          <w:sz w:val="32"/>
          <w:szCs w:val="32"/>
        </w:rPr>
        <w:t>落实村</w:t>
      </w:r>
      <w:r>
        <w:rPr>
          <w:rFonts w:hint="eastAsia" w:ascii="仿宋_GB2312" w:hAnsi="黑体" w:eastAsia="仿宋_GB2312"/>
          <w:b w:val="0"/>
          <w:bCs w:val="0"/>
          <w:w w:val="100"/>
          <w:sz w:val="32"/>
          <w:szCs w:val="32"/>
          <w:lang w:eastAsia="zh-CN"/>
        </w:rPr>
        <w:t>（社区</w:t>
      </w:r>
      <w:r>
        <w:rPr>
          <w:rFonts w:hint="eastAsia" w:ascii="仿宋_GB2312" w:hAnsi="黑体" w:eastAsia="仿宋_GB2312"/>
          <w:b w:val="0"/>
          <w:bCs w:val="0"/>
          <w:w w:val="100"/>
          <w:sz w:val="32"/>
          <w:szCs w:val="32"/>
          <w:lang w:val="en-US" w:eastAsia="zh-CN"/>
        </w:rPr>
        <w:t>）</w:t>
      </w:r>
      <w:r>
        <w:rPr>
          <w:rFonts w:hint="eastAsia" w:ascii="仿宋_GB2312" w:hAnsi="黑体" w:eastAsia="仿宋_GB2312"/>
          <w:b w:val="0"/>
          <w:bCs w:val="0"/>
          <w:w w:val="100"/>
          <w:sz w:val="32"/>
          <w:szCs w:val="32"/>
        </w:rPr>
        <w:t>干部</w:t>
      </w:r>
      <w:r>
        <w:rPr>
          <w:rFonts w:hint="eastAsia" w:ascii="仿宋_GB2312" w:hAnsi="黑体" w:eastAsia="仿宋_GB2312"/>
          <w:b w:val="0"/>
          <w:bCs w:val="0"/>
          <w:w w:val="100"/>
          <w:sz w:val="32"/>
          <w:szCs w:val="32"/>
          <w:lang w:eastAsia="zh-CN"/>
        </w:rPr>
        <w:t>活动阵地</w:t>
      </w:r>
      <w:r>
        <w:rPr>
          <w:rFonts w:hint="eastAsia" w:ascii="仿宋_GB2312" w:hAnsi="黑体" w:eastAsia="仿宋_GB2312"/>
          <w:b w:val="0"/>
          <w:bCs w:val="0"/>
          <w:w w:val="100"/>
          <w:sz w:val="32"/>
          <w:szCs w:val="32"/>
        </w:rPr>
        <w:t>轮流坐班制，指导村（社区）负责人代办民生事项；指导村</w:t>
      </w:r>
      <w:r>
        <w:rPr>
          <w:rFonts w:hint="eastAsia" w:ascii="仿宋_GB2312" w:hAnsi="黑体" w:eastAsia="仿宋_GB2312"/>
          <w:b w:val="0"/>
          <w:bCs w:val="0"/>
          <w:w w:val="100"/>
          <w:sz w:val="32"/>
          <w:szCs w:val="32"/>
          <w:lang w:eastAsia="zh-CN"/>
        </w:rPr>
        <w:t>（社区）</w:t>
      </w:r>
      <w:r>
        <w:rPr>
          <w:rFonts w:hint="eastAsia" w:ascii="仿宋_GB2312" w:hAnsi="黑体" w:eastAsia="仿宋_GB2312"/>
          <w:b w:val="0"/>
          <w:bCs w:val="0"/>
          <w:w w:val="100"/>
          <w:sz w:val="32"/>
          <w:szCs w:val="32"/>
        </w:rPr>
        <w:t>完善村规民约</w:t>
      </w:r>
      <w:r>
        <w:rPr>
          <w:rFonts w:hint="eastAsia" w:ascii="仿宋_GB2312" w:hAnsi="黑体" w:eastAsia="仿宋_GB2312"/>
          <w:b w:val="0"/>
          <w:bCs w:val="0"/>
          <w:w w:val="100"/>
          <w:sz w:val="32"/>
          <w:szCs w:val="32"/>
          <w:lang w:eastAsia="zh-CN"/>
        </w:rPr>
        <w:t>、</w:t>
      </w:r>
      <w:r>
        <w:rPr>
          <w:rFonts w:hint="eastAsia" w:ascii="仿宋_GB2312" w:hAnsi="黑体" w:eastAsia="仿宋_GB2312"/>
          <w:b w:val="0"/>
          <w:bCs w:val="0"/>
          <w:w w:val="100"/>
          <w:sz w:val="32"/>
          <w:szCs w:val="32"/>
        </w:rPr>
        <w:t>督促“三务”</w:t>
      </w:r>
      <w:r>
        <w:rPr>
          <w:rFonts w:hint="eastAsia" w:ascii="仿宋_GB2312" w:hAnsi="黑体" w:eastAsia="仿宋_GB2312"/>
          <w:b w:val="0"/>
          <w:bCs w:val="0"/>
          <w:w w:val="100"/>
          <w:sz w:val="32"/>
          <w:szCs w:val="32"/>
          <w:lang w:eastAsia="zh-CN"/>
        </w:rPr>
        <w:t>及时</w:t>
      </w:r>
      <w:r>
        <w:rPr>
          <w:rFonts w:hint="eastAsia" w:ascii="仿宋_GB2312" w:hAnsi="黑体" w:eastAsia="仿宋_GB2312"/>
          <w:b w:val="0"/>
          <w:bCs w:val="0"/>
          <w:w w:val="100"/>
          <w:sz w:val="32"/>
          <w:szCs w:val="32"/>
        </w:rPr>
        <w:t>公开</w:t>
      </w:r>
      <w:r>
        <w:rPr>
          <w:rFonts w:hint="eastAsia" w:ascii="仿宋_GB2312" w:hAnsi="黑体" w:eastAsia="仿宋_GB2312"/>
          <w:b w:val="0"/>
          <w:bCs w:val="0"/>
          <w:w w:val="100"/>
          <w:sz w:val="32"/>
          <w:szCs w:val="32"/>
          <w:lang w:eastAsia="zh-CN"/>
        </w:rPr>
        <w:t>、严格执行村（社区）负责人请销假制度</w:t>
      </w:r>
      <w:r>
        <w:rPr>
          <w:rFonts w:hint="eastAsia" w:ascii="仿宋" w:hAnsi="仿宋" w:eastAsia="仿宋" w:cs="仿宋"/>
          <w:b w:val="0"/>
          <w:i w:val="0"/>
          <w:caps w:val="0"/>
          <w:color w:val="000000"/>
          <w:spacing w:val="0"/>
          <w:sz w:val="32"/>
          <w:szCs w:val="32"/>
          <w:shd w:val="clear" w:color="auto" w:fill="FFFFFF"/>
        </w:rPr>
        <w:t>。扎实推进“两学一做”学习教育常态化制度化，深入开展“讲政治、重规矩、作表率”专题教育，党群干群关系进一步融洽，基层党建工作成效进一步显现。扎实开展学习贯彻党的十九大精神宣讲工作，结合脱贫攻坚、重点工程（项目）、民生工程、信访维稳、集体经济发展，累计利用扶贫夜校、夜谈、夜访等形式开展十九大精神专题宣讲</w:t>
      </w:r>
      <w:r>
        <w:rPr>
          <w:rFonts w:hint="eastAsia" w:ascii="仿宋" w:hAnsi="仿宋" w:eastAsia="仿宋" w:cs="仿宋"/>
          <w:b w:val="0"/>
          <w:i w:val="0"/>
          <w:caps w:val="0"/>
          <w:color w:val="000000"/>
          <w:spacing w:val="0"/>
          <w:sz w:val="32"/>
          <w:szCs w:val="32"/>
          <w:shd w:val="clear" w:color="auto" w:fill="FFFFFF"/>
          <w:lang w:val="en-US" w:eastAsia="zh-CN"/>
        </w:rPr>
        <w:t>20</w:t>
      </w:r>
      <w:r>
        <w:rPr>
          <w:rFonts w:hint="eastAsia" w:ascii="仿宋" w:hAnsi="仿宋" w:eastAsia="仿宋" w:cs="仿宋"/>
          <w:b w:val="0"/>
          <w:i w:val="0"/>
          <w:caps w:val="0"/>
          <w:color w:val="000000"/>
          <w:spacing w:val="0"/>
          <w:sz w:val="32"/>
          <w:szCs w:val="32"/>
          <w:shd w:val="clear" w:color="auto" w:fill="FFFFFF"/>
        </w:rPr>
        <w:t>余场次，深得群众好评。</w:t>
      </w:r>
      <w:r>
        <w:rPr>
          <w:rFonts w:hint="eastAsia" w:ascii="仿宋_GB2312" w:hAnsi="仿宋_GB2312" w:eastAsia="仿宋_GB2312" w:cs="仿宋_GB2312"/>
          <w:bCs/>
          <w:w w:val="100"/>
          <w:sz w:val="32"/>
          <w:szCs w:val="32"/>
          <w:lang w:val="en-US" w:eastAsia="zh-CN"/>
        </w:rPr>
        <w:t>今年，瓦切镇共发展党员18名，全镇党员163名，占农村总人口2.16%。</w:t>
      </w:r>
    </w:p>
    <w:p>
      <w:pPr>
        <w:pStyle w:val="1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textAlignment w:val="auto"/>
        <w:outlineLvl w:val="9"/>
        <w:rPr>
          <w:rFonts w:hint="eastAsia" w:ascii="楷体_GB2312" w:hAnsi="楷体_GB2312" w:eastAsia="楷体_GB2312" w:cs="楷体_GB2312"/>
          <w:b/>
          <w:bCs/>
          <w:i w:val="0"/>
          <w:caps w:val="0"/>
          <w:color w:val="000000"/>
          <w:spacing w:val="0"/>
          <w:sz w:val="32"/>
          <w:szCs w:val="32"/>
          <w:shd w:val="clear" w:color="auto" w:fill="FFFFFF"/>
          <w:lang w:eastAsia="zh-CN"/>
        </w:rPr>
      </w:pPr>
      <w:r>
        <w:rPr>
          <w:rFonts w:hint="eastAsia" w:ascii="楷体_GB2312" w:hAnsi="楷体_GB2312" w:eastAsia="楷体_GB2312" w:cs="楷体_GB2312"/>
          <w:b/>
          <w:bCs/>
          <w:i w:val="0"/>
          <w:caps w:val="0"/>
          <w:color w:val="000000"/>
          <w:spacing w:val="0"/>
          <w:sz w:val="32"/>
          <w:szCs w:val="32"/>
          <w:shd w:val="clear" w:color="auto" w:fill="FFFFFF"/>
          <w:lang w:eastAsia="zh-CN"/>
        </w:rPr>
        <w:t>党风廉政建设持续深化。</w:t>
      </w:r>
    </w:p>
    <w:p>
      <w:pPr>
        <w:pStyle w:val="4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76" w:lineRule="exact"/>
        <w:ind w:right="0" w:rightChars="0" w:firstLine="643" w:firstLineChars="200"/>
        <w:jc w:val="both"/>
        <w:textAlignment w:val="baseline"/>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1.两个责任落地落实。</w:t>
      </w:r>
      <w:r>
        <w:rPr>
          <w:rFonts w:hint="eastAsia" w:ascii="仿宋_GB2312" w:hAnsi="仿宋_GB2312" w:eastAsia="仿宋_GB2312" w:cs="仿宋_GB2312"/>
          <w:b w:val="0"/>
          <w:bCs w:val="0"/>
          <w:sz w:val="32"/>
          <w:szCs w:val="32"/>
          <w:lang w:val="en-US" w:eastAsia="zh-CN"/>
        </w:rPr>
        <w:t>在年初将“两个责任”工作落实情况列为年度考核、绩效考评内容，并列入瓦切镇党委政府工作要点。镇党委书记、镇长以身作则履行第一责任人职责，在镇党委会、全体班子成员会等重要会议和不同场合均对落实“两个责任”提出明确要求。镇党委政府其他班子成员履行“一岗双责”，耕好各自的“责任田”。镇党委切实履行管党治党责任，加强日常监督。</w:t>
      </w:r>
    </w:p>
    <w:p>
      <w:pPr>
        <w:pStyle w:val="4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76" w:lineRule="exact"/>
        <w:ind w:right="0" w:rightChars="0" w:firstLine="643" w:firstLineChars="200"/>
        <w:jc w:val="both"/>
        <w:textAlignment w:val="baseline"/>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2.防腐败工作扎实推进。</w:t>
      </w:r>
      <w:r>
        <w:rPr>
          <w:rFonts w:hint="eastAsia" w:ascii="仿宋_GB2312" w:hAnsi="仿宋_GB2312" w:eastAsia="仿宋_GB2312" w:cs="仿宋_GB2312"/>
          <w:b w:val="0"/>
          <w:bCs w:val="0"/>
          <w:sz w:val="32"/>
          <w:szCs w:val="32"/>
          <w:lang w:val="en-US" w:eastAsia="zh-CN"/>
        </w:rPr>
        <w:t>坚持定期向同级党委和上级纪委报告落实主体责任、执行民主集中制、廉洁自律等情况。按照全县行政权力依法规范公开运行要求，严格执行班子成员年底前述职述廉和个事项报告制度。进一步清理和规范行政审批项目办事指南、流程图，规范便民服务，确保做到“有权必有责、用权受监督、失职要问责、违法必追究”。坚持科学民主决策，严格执行“三重一大”事项决策程序，加强廉政风险防控和监督管理，主要领导末位表态等。坚持贯彻民主集中制、重大决策、重要干部任免、重要项目安排和大额资金使用经镇班子成员会讨论决定，全面推行财务、人事、项目等重点领域和重大项目的信息公开，让权力在阳光下运行。</w:t>
      </w:r>
    </w:p>
    <w:p>
      <w:pPr>
        <w:pStyle w:val="4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76" w:lineRule="exact"/>
        <w:ind w:right="0" w:rightChars="0" w:firstLine="643" w:firstLineChars="200"/>
        <w:jc w:val="both"/>
        <w:textAlignment w:val="baseline"/>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3.正风肃纪不断深化。</w:t>
      </w:r>
      <w:r>
        <w:rPr>
          <w:rFonts w:hint="eastAsia" w:ascii="仿宋_GB2312" w:hAnsi="仿宋_GB2312" w:eastAsia="仿宋_GB2312" w:cs="仿宋_GB2312"/>
          <w:b w:val="0"/>
          <w:bCs w:val="0"/>
          <w:sz w:val="32"/>
          <w:szCs w:val="32"/>
          <w:lang w:val="en-US" w:eastAsia="zh-CN"/>
        </w:rPr>
        <w:t>按照在坚持中深化、在深化中坚持的原则，继续深入推进“雪域清风”行动，巩固拓展正风肃纪成果。切实加强落实中央八项规定精神、省委省政府十项规定和县委县政府具体规定的日常检查以及节假期间的重点抽查，按照县纪委要求，坚持每月报送执纪审查中发现的“四风”问题线索台账，严防“四风”反弹回潮。深入推进“止懒治庸”、“庸懒散浮拖”专项整治，严肃工作纪律，严格执行上下班制度、请销假制度、岗位责任制、服务承诺制、首问负责制、限时办结制、一次性告知制、考核督办制等各项制度，规范干部办事行为，提高执行力。</w:t>
      </w:r>
    </w:p>
    <w:p>
      <w:pPr>
        <w:pStyle w:val="4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76" w:lineRule="exact"/>
        <w:ind w:right="0" w:rightChars="0" w:firstLine="643" w:firstLineChars="200"/>
        <w:jc w:val="both"/>
        <w:textAlignment w:val="baseline"/>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（十）存在的困难问题</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住房紧张待修。</w:t>
      </w:r>
      <w:r>
        <w:rPr>
          <w:rFonts w:hint="eastAsia" w:ascii="仿宋_GB2312" w:hAnsi="仿宋_GB2312" w:eastAsia="仿宋_GB2312" w:cs="仿宋_GB2312"/>
          <w:sz w:val="32"/>
          <w:szCs w:val="32"/>
          <w:lang w:eastAsia="zh-CN"/>
        </w:rPr>
        <w:t>我镇干部编制数为</w:t>
      </w:r>
      <w:r>
        <w:rPr>
          <w:rFonts w:hint="eastAsia" w:ascii="仿宋_GB2312" w:hAnsi="仿宋_GB2312" w:eastAsia="仿宋_GB2312" w:cs="仿宋_GB2312"/>
          <w:sz w:val="32"/>
          <w:szCs w:val="32"/>
          <w:lang w:val="en-US" w:eastAsia="zh-CN"/>
        </w:rPr>
        <w:t>33名，</w:t>
      </w:r>
      <w:r>
        <w:rPr>
          <w:rFonts w:hint="eastAsia" w:hAnsi="仿宋_GB2312" w:cs="仿宋_GB2312"/>
          <w:sz w:val="32"/>
          <w:szCs w:val="32"/>
          <w:lang w:val="en-US" w:eastAsia="zh-CN"/>
        </w:rPr>
        <w:t>再加上</w:t>
      </w:r>
      <w:r>
        <w:rPr>
          <w:rFonts w:hint="eastAsia" w:ascii="仿宋_GB2312" w:hAnsi="仿宋_GB2312" w:eastAsia="仿宋_GB2312" w:cs="仿宋_GB2312"/>
          <w:sz w:val="32"/>
          <w:szCs w:val="32"/>
          <w:lang w:val="en-US" w:eastAsia="zh-CN"/>
        </w:rPr>
        <w:t>大学生村官、司法助理员、第一书记共计40余人。</w:t>
      </w:r>
      <w:r>
        <w:rPr>
          <w:rFonts w:hint="eastAsia" w:ascii="仿宋_GB2312" w:hAnsi="仿宋_GB2312" w:eastAsia="仿宋_GB2312" w:cs="仿宋_GB2312"/>
          <w:sz w:val="32"/>
          <w:szCs w:val="32"/>
          <w:lang w:eastAsia="zh-CN"/>
        </w:rPr>
        <w:t>目前有</w:t>
      </w:r>
      <w:r>
        <w:rPr>
          <w:rFonts w:hint="eastAsia" w:ascii="仿宋_GB2312" w:hAnsi="仿宋_GB2312" w:eastAsia="仿宋_GB2312" w:cs="仿宋_GB2312"/>
          <w:sz w:val="32"/>
          <w:szCs w:val="32"/>
          <w:lang w:val="en-US" w:eastAsia="zh-CN"/>
        </w:rPr>
        <w:t>干部周转房24套，加上原有4套老房子，现仅有28套住房，目前我镇干部住房仍需要建设12套干部住房。</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2.干部发展待激。</w:t>
      </w:r>
      <w:r>
        <w:rPr>
          <w:rFonts w:hint="eastAsia" w:ascii="仿宋_GB2312" w:hAnsi="仿宋_GB2312" w:eastAsia="仿宋_GB2312" w:cs="仿宋_GB2312"/>
          <w:sz w:val="32"/>
          <w:szCs w:val="32"/>
          <w:lang w:val="en-US" w:eastAsia="zh-CN"/>
        </w:rPr>
        <w:t>瓦切镇工作任务繁重，所有干部齐心协力，连续4年获得县级年度目标考核一等奖，相关工作都得到了县级相关部门认可和肯定。故希望组织部门在干部提拔待遇方面给予倾斜，激发我镇干部职工工作积极性，</w:t>
      </w:r>
      <w:r>
        <w:rPr>
          <w:rFonts w:hint="eastAsia" w:ascii="仿宋_GB2312" w:hAnsi="仿宋_GB2312" w:eastAsia="仿宋_GB2312" w:cs="仿宋_GB2312"/>
          <w:sz w:val="32"/>
          <w:szCs w:val="32"/>
        </w:rPr>
        <w:t>确保</w:t>
      </w:r>
      <w:r>
        <w:rPr>
          <w:rFonts w:hint="eastAsia" w:hAnsi="仿宋_GB2312" w:cs="仿宋_GB2312"/>
          <w:sz w:val="32"/>
          <w:szCs w:val="32"/>
          <w:lang w:eastAsia="zh-CN"/>
        </w:rPr>
        <w:t>镇</w:t>
      </w:r>
      <w:r>
        <w:rPr>
          <w:rFonts w:hint="eastAsia" w:ascii="仿宋_GB2312" w:hAnsi="仿宋_GB2312" w:eastAsia="仿宋_GB2312" w:cs="仿宋_GB2312"/>
          <w:sz w:val="32"/>
          <w:szCs w:val="32"/>
        </w:rPr>
        <w:t>镇工作主力干部安心“留”下来，保持工作的延续性，</w:t>
      </w:r>
      <w:r>
        <w:rPr>
          <w:rFonts w:hint="eastAsia" w:ascii="仿宋_GB2312" w:hAnsi="仿宋_GB2312" w:eastAsia="仿宋_GB2312" w:cs="仿宋_GB2312"/>
          <w:sz w:val="32"/>
          <w:szCs w:val="32"/>
          <w:lang w:eastAsia="zh-CN"/>
        </w:rPr>
        <w:t>有待持续</w:t>
      </w:r>
      <w:r>
        <w:rPr>
          <w:rFonts w:hint="eastAsia" w:ascii="仿宋_GB2312" w:hAnsi="仿宋_GB2312" w:eastAsia="仿宋_GB2312" w:cs="仿宋_GB2312"/>
          <w:sz w:val="32"/>
          <w:szCs w:val="32"/>
        </w:rPr>
        <w:t>高效</w:t>
      </w:r>
      <w:r>
        <w:rPr>
          <w:rFonts w:hint="eastAsia" w:ascii="仿宋_GB2312" w:hAnsi="仿宋_GB2312" w:eastAsia="仿宋_GB2312" w:cs="仿宋_GB2312"/>
          <w:sz w:val="32"/>
          <w:szCs w:val="32"/>
          <w:lang w:eastAsia="zh-CN"/>
        </w:rPr>
        <w:t>激发干部创新力、战斗力</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auto"/>
        <w:outlineLvl w:val="9"/>
        <w:rPr>
          <w:rFonts w:hint="eastAsia" w:ascii="仿宋_GB2312" w:hAnsi="仿宋_GB2312" w:eastAsia="仿宋_GB2312" w:cs="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3.脱贫攻坚待续。一是</w:t>
      </w:r>
      <w:r>
        <w:rPr>
          <w:rFonts w:hint="eastAsia" w:ascii="仿宋_GB2312" w:hAnsi="仿宋_GB2312" w:eastAsia="仿宋_GB2312" w:cs="仿宋_GB2312"/>
          <w:sz w:val="32"/>
          <w:szCs w:val="32"/>
          <w:lang w:val="en-US" w:eastAsia="zh-CN"/>
        </w:rPr>
        <w:t>贫困村与非贫困村差距较大，首先随着脱贫攻坚工作号角吹响，贫困村的退出严格按照“一低五有”的标准进行了建设，并达标退出的标准，但非贫困村村委会设施、设备都较为缺乏，比如瓦切镇色永村办公房屋面积小、设施少为瓦切镇五村一社区条件最差的村委会。其次项目支撑的差距：非贫困村到村项目较少，致使村委会在百姓中开展工作较为困难。最后帮扶力量的差距：非贫困村帮扶力量到村次数较贫困村而言较少、开展帮扶力度也有待加强。</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部分贫困户自身动力不强，目前针对贫困户的帮扶力度之大、贫困户享受惠民政策之多，但就是有一两户贫困户自身动力不强，谎报、瞒报收入认为报</w:t>
      </w:r>
      <w:r>
        <w:rPr>
          <w:rFonts w:hint="eastAsia" w:hAnsi="仿宋_GB2312" w:cs="仿宋_GB2312"/>
          <w:sz w:val="32"/>
          <w:szCs w:val="32"/>
          <w:lang w:val="en-US" w:eastAsia="zh-CN"/>
        </w:rPr>
        <w:t>得</w:t>
      </w:r>
      <w:r>
        <w:rPr>
          <w:rFonts w:hint="eastAsia" w:ascii="仿宋_GB2312" w:hAnsi="仿宋_GB2312" w:eastAsia="仿宋_GB2312" w:cs="仿宋_GB2312"/>
          <w:sz w:val="32"/>
          <w:szCs w:val="32"/>
          <w:lang w:val="en-US" w:eastAsia="zh-CN"/>
        </w:rPr>
        <w:t>越少就会有更多的政策倾斜，致使工作推进较为吃力，也在村民当中引起了不好的凡响，故上级部门能否有相关的应对政策对“阿斗”、“懒汉”有一定的惩戒方式。</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贫困户因文化水平的原因享受政策说不出、讲不明，县级有关部门是否能制作通</w:t>
      </w:r>
      <w:r>
        <w:rPr>
          <w:rFonts w:hint="eastAsia" w:hAnsi="仿宋_GB2312" w:cs="仿宋_GB2312"/>
          <w:sz w:val="32"/>
          <w:szCs w:val="32"/>
          <w:lang w:val="en-US" w:eastAsia="zh-CN"/>
        </w:rPr>
        <w:t>俗</w:t>
      </w:r>
      <w:r>
        <w:rPr>
          <w:rFonts w:hint="eastAsia" w:ascii="仿宋_GB2312" w:hAnsi="仿宋_GB2312" w:eastAsia="仿宋_GB2312" w:cs="仿宋_GB2312"/>
          <w:sz w:val="32"/>
          <w:szCs w:val="32"/>
          <w:lang w:val="en-US" w:eastAsia="zh-CN"/>
        </w:rPr>
        <w:t>易懂的宣传画册进行发放，让贫困户看图说话。</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4.卫生人才待招。</w:t>
      </w:r>
      <w:r>
        <w:rPr>
          <w:rFonts w:hint="eastAsia" w:ascii="仿宋_GB2312" w:hAnsi="仿宋_GB2312" w:eastAsia="仿宋_GB2312" w:cs="仿宋_GB2312"/>
          <w:sz w:val="32"/>
          <w:szCs w:val="32"/>
          <w:lang w:val="en-US" w:eastAsia="zh-CN"/>
        </w:rPr>
        <w:t>镇医疗卫生人才缺乏，不能满足群众就医。近年来，各级</w:t>
      </w:r>
      <w:r>
        <w:rPr>
          <w:rFonts w:hint="eastAsia" w:ascii="仿宋_GB2312" w:hAnsi="仿宋_GB2312" w:eastAsia="仿宋_GB2312" w:cs="仿宋_GB2312"/>
          <w:sz w:val="32"/>
          <w:szCs w:val="32"/>
        </w:rPr>
        <w:t>级财政加大了对农村卫生事业的投入,使镇卫生院基础设施、基本设备得到明显改善。但是,当前镇卫生院人才缺乏问题十分突出</w:t>
      </w:r>
      <w:r>
        <w:rPr>
          <w:rFonts w:hint="eastAsia" w:ascii="仿宋_GB2312" w:hAnsi="仿宋_GB2312" w:eastAsia="仿宋_GB2312" w:cs="仿宋_GB2312"/>
          <w:sz w:val="32"/>
          <w:szCs w:val="32"/>
          <w:lang w:eastAsia="zh-CN"/>
        </w:rPr>
        <w:t>，瓦切卫生院在编人员为</w:t>
      </w:r>
      <w:r>
        <w:rPr>
          <w:rFonts w:hint="eastAsia" w:ascii="仿宋_GB2312" w:hAnsi="仿宋_GB2312" w:eastAsia="仿宋_GB2312" w:cs="仿宋_GB2312"/>
          <w:sz w:val="32"/>
          <w:szCs w:val="32"/>
          <w:lang w:val="en-US" w:eastAsia="zh-CN"/>
        </w:rPr>
        <w:t>8人，但实有工作人员5人，然而卫生院就医的人员有时多达百人，从而不能满足辖区牧民就医。</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5.文体设施待建。</w:t>
      </w:r>
      <w:r>
        <w:rPr>
          <w:rFonts w:hint="eastAsia" w:ascii="仿宋_GB2312" w:hAnsi="仿宋_GB2312" w:eastAsia="仿宋_GB2312" w:cs="仿宋_GB2312"/>
          <w:sz w:val="32"/>
          <w:szCs w:val="32"/>
          <w:lang w:val="en-US" w:eastAsia="zh-CN"/>
        </w:rPr>
        <w:t>扩建篮球场，促进村民健身活动蓬勃发展。近年来，在县级相关部门的大力支持下，瓦切镇修建篮球场面积为714平方米，该场所的修建得到了广大牧民群众的一致好评，自修建以来举办过很多文艺活动，但由于我镇人口多，群众参与度高，现有篮球场不能举办大型文体活动。今年我镇从县级有关部门处积极争取到两个修建篮球场的项目，其中一个修建在达峨村，另一个通过班子成员商议希望在现有的篮球场上进行扩建。</w:t>
      </w:r>
    </w:p>
    <w:p>
      <w:pPr>
        <w:spacing w:line="560" w:lineRule="exact"/>
        <w:ind w:firstLineChars="0"/>
        <w:rPr>
          <w:rStyle w:val="35"/>
        </w:rPr>
      </w:pPr>
      <w:r>
        <w:rPr>
          <w:rStyle w:val="35"/>
          <w:rFonts w:hint="eastAsia" w:ascii="黑体" w:hAnsi="黑体" w:eastAsia="黑体"/>
        </w:rPr>
        <w:t>二、机构设置</w:t>
      </w:r>
      <w:bookmarkEnd w:id="18"/>
      <w:bookmarkEnd w:id="19"/>
    </w:p>
    <w:p>
      <w:pPr>
        <w:ind w:firstLine="640" w:firstLineChars="200"/>
        <w:rPr>
          <w:rFonts w:hint="eastAsia" w:ascii="仿宋_GB2312" w:eastAsia="仿宋_GB2312"/>
          <w:sz w:val="32"/>
          <w:szCs w:val="32"/>
        </w:rPr>
      </w:pPr>
      <w:bookmarkStart w:id="20" w:name="_Toc15396602"/>
      <w:bookmarkStart w:id="21" w:name="_Toc15377204"/>
      <w:r>
        <w:rPr>
          <w:rFonts w:hint="eastAsia" w:ascii="仿宋_GB2312" w:eastAsia="仿宋_GB2312"/>
          <w:sz w:val="32"/>
          <w:szCs w:val="32"/>
        </w:rPr>
        <w:t>（一）本部门机构</w:t>
      </w:r>
    </w:p>
    <w:p>
      <w:pPr>
        <w:ind w:firstLine="640" w:firstLineChars="200"/>
        <w:rPr>
          <w:rFonts w:hint="eastAsia" w:ascii="仿宋_GB2312" w:eastAsia="仿宋_GB2312"/>
          <w:sz w:val="32"/>
          <w:szCs w:val="32"/>
        </w:rPr>
      </w:pPr>
      <w:r>
        <w:rPr>
          <w:rFonts w:hint="eastAsia" w:ascii="仿宋_GB2312" w:eastAsia="仿宋_GB2312"/>
          <w:sz w:val="32"/>
          <w:szCs w:val="32"/>
        </w:rPr>
        <w:t>本部门下属预算单位</w:t>
      </w:r>
      <w:r>
        <w:rPr>
          <w:rFonts w:hint="eastAsia" w:ascii="仿宋_GB2312" w:eastAsia="仿宋_GB2312"/>
          <w:sz w:val="32"/>
          <w:szCs w:val="32"/>
          <w:lang w:val="en-US" w:eastAsia="zh-CN"/>
        </w:rPr>
        <w:t>0</w:t>
      </w:r>
      <w:r>
        <w:rPr>
          <w:rFonts w:hint="eastAsia" w:ascii="仿宋_GB2312" w:eastAsia="仿宋_GB2312"/>
          <w:sz w:val="32"/>
          <w:szCs w:val="32"/>
        </w:rPr>
        <w:t>个</w:t>
      </w:r>
    </w:p>
    <w:p>
      <w:pPr>
        <w:ind w:firstLine="640" w:firstLineChars="200"/>
        <w:rPr>
          <w:rFonts w:hint="eastAsia" w:ascii="仿宋_GB2312" w:eastAsia="仿宋_GB2312"/>
          <w:sz w:val="32"/>
          <w:szCs w:val="32"/>
        </w:rPr>
      </w:pPr>
      <w:r>
        <w:rPr>
          <w:rFonts w:hint="eastAsia" w:ascii="仿宋_GB2312" w:eastAsia="仿宋_GB2312"/>
          <w:sz w:val="32"/>
          <w:szCs w:val="32"/>
        </w:rPr>
        <w:t>（二）人员情况</w:t>
      </w:r>
    </w:p>
    <w:p>
      <w:pPr>
        <w:snapToGrid w:val="0"/>
        <w:spacing w:line="520" w:lineRule="exact"/>
        <w:ind w:firstLine="640" w:firstLineChars="200"/>
        <w:jc w:val="both"/>
        <w:rPr>
          <w:rFonts w:hint="eastAsia" w:ascii="仿宋_GB2312" w:eastAsia="仿宋_GB2312"/>
          <w:sz w:val="32"/>
          <w:szCs w:val="32"/>
        </w:rPr>
      </w:pPr>
      <w:r>
        <w:rPr>
          <w:rFonts w:hint="eastAsia" w:ascii="仿宋_GB2312" w:hAnsi="仿宋_GB2312" w:eastAsia="仿宋_GB2312" w:cs="仿宋_GB2312"/>
          <w:bCs/>
          <w:sz w:val="32"/>
          <w:szCs w:val="32"/>
        </w:rPr>
        <w:t>我单位共有编制</w:t>
      </w:r>
      <w:r>
        <w:rPr>
          <w:rFonts w:hint="eastAsia" w:ascii="仿宋_GB2312" w:hAnsi="仿宋_GB2312" w:eastAsia="仿宋_GB2312" w:cs="仿宋_GB2312"/>
          <w:bCs/>
          <w:sz w:val="32"/>
          <w:szCs w:val="32"/>
          <w:lang w:val="en-US" w:eastAsia="zh-CN"/>
        </w:rPr>
        <w:t>37</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27</w:t>
      </w:r>
      <w:r>
        <w:rPr>
          <w:rFonts w:hint="eastAsia" w:ascii="仿宋_GB2312" w:hAnsi="仿宋_GB2312" w:eastAsia="仿宋_GB2312" w:cs="仿宋_GB2312"/>
          <w:bCs/>
          <w:sz w:val="32"/>
          <w:szCs w:val="32"/>
        </w:rPr>
        <w:t>个，其中行政工勤编制</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个，事业编制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个，在职</w:t>
      </w:r>
      <w:r>
        <w:rPr>
          <w:rFonts w:hint="eastAsia" w:ascii="仿宋_GB2312" w:hAnsi="仿宋_GB2312" w:eastAsia="仿宋_GB2312" w:cs="仿宋_GB2312"/>
          <w:bCs/>
          <w:sz w:val="32"/>
          <w:szCs w:val="32"/>
          <w:lang w:val="en-US" w:eastAsia="zh-CN"/>
        </w:rPr>
        <w:t>37</w:t>
      </w:r>
      <w:r>
        <w:rPr>
          <w:rFonts w:hint="eastAsia" w:ascii="仿宋_GB2312" w:hAnsi="仿宋_GB2312" w:eastAsia="仿宋_GB2312" w:cs="仿宋_GB2312"/>
          <w:bCs/>
          <w:sz w:val="32"/>
          <w:szCs w:val="32"/>
        </w:rPr>
        <w:t>人，公务员</w:t>
      </w:r>
      <w:r>
        <w:rPr>
          <w:rFonts w:hint="eastAsia" w:ascii="仿宋_GB2312" w:hAnsi="仿宋_GB2312" w:eastAsia="仿宋_GB2312" w:cs="仿宋_GB2312"/>
          <w:bCs/>
          <w:sz w:val="32"/>
          <w:szCs w:val="32"/>
          <w:lang w:val="en-US" w:eastAsia="zh-CN"/>
        </w:rPr>
        <w:t>27</w:t>
      </w:r>
      <w:r>
        <w:rPr>
          <w:rFonts w:hint="eastAsia" w:ascii="仿宋_GB2312" w:hAnsi="仿宋_GB2312" w:eastAsia="仿宋_GB2312" w:cs="仿宋_GB2312"/>
          <w:bCs/>
          <w:sz w:val="32"/>
          <w:szCs w:val="32"/>
        </w:rPr>
        <w:t>人，事业编制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行政工勤</w:t>
      </w:r>
      <w:r>
        <w:rPr>
          <w:rFonts w:hint="eastAsia" w:ascii="仿宋_GB2312" w:hAnsi="仿宋_GB2312" w:eastAsia="仿宋_GB2312" w:cs="仿宋_GB2312"/>
          <w:bCs/>
          <w:sz w:val="32"/>
          <w:szCs w:val="32"/>
          <w:lang w:val="en-US" w:eastAsia="zh-CN"/>
        </w:rPr>
        <w:t>2人，</w:t>
      </w:r>
      <w:r>
        <w:rPr>
          <w:rFonts w:hint="eastAsia" w:ascii="仿宋_GB2312" w:hAnsi="仿宋_GB2312" w:eastAsia="仿宋_GB2312" w:cs="仿宋_GB2312"/>
          <w:bCs/>
          <w:sz w:val="32"/>
          <w:szCs w:val="32"/>
        </w:rPr>
        <w:t>退休</w:t>
      </w:r>
      <w:r>
        <w:rPr>
          <w:rFonts w:hint="eastAsia" w:ascii="仿宋_GB2312" w:eastAsia="仿宋_GB2312"/>
          <w:sz w:val="32"/>
          <w:szCs w:val="32"/>
        </w:rPr>
        <w:t>人员</w:t>
      </w:r>
      <w:r>
        <w:rPr>
          <w:rFonts w:hint="eastAsia" w:ascii="仿宋_GB2312" w:hAnsi="仿宋_GB2312" w:eastAsia="仿宋_GB2312" w:cs="仿宋_GB2312"/>
          <w:bCs/>
          <w:color w:val="0000FF"/>
          <w:sz w:val="32"/>
          <w:szCs w:val="32"/>
          <w:lang w:val="en-US" w:eastAsia="zh-CN"/>
        </w:rPr>
        <w:t>3</w:t>
      </w:r>
      <w:r>
        <w:rPr>
          <w:rFonts w:hint="eastAsia" w:ascii="仿宋_GB2312" w:hAnsi="仿宋_GB2312" w:eastAsia="仿宋_GB2312" w:cs="仿宋_GB2312"/>
          <w:bCs/>
          <w:sz w:val="32"/>
          <w:szCs w:val="32"/>
        </w:rPr>
        <w:t>人。</w:t>
      </w:r>
    </w:p>
    <w:p>
      <w:pPr>
        <w:pStyle w:val="4"/>
        <w:numPr>
          <w:ilvl w:val="0"/>
          <w:numId w:val="3"/>
        </w:numPr>
        <w:ind w:firstLine="880"/>
        <w:rPr>
          <w:rStyle w:val="34"/>
          <w:rFonts w:ascii="黑体" w:hAnsi="黑体" w:eastAsia="黑体"/>
          <w:b w:val="0"/>
          <w:bCs w:val="0"/>
        </w:rPr>
      </w:pPr>
      <w:r>
        <w:rPr>
          <w:rStyle w:val="34"/>
          <w:rFonts w:hint="eastAsia" w:ascii="黑体" w:hAnsi="黑体" w:eastAsia="黑体"/>
          <w:b w:val="0"/>
          <w:bCs w:val="0"/>
        </w:rPr>
        <w:t>2018年度部门决算情况说明</w:t>
      </w:r>
      <w:bookmarkEnd w:id="20"/>
      <w:bookmarkEnd w:id="21"/>
      <w:bookmarkStart w:id="22" w:name="_Toc15377205"/>
      <w:bookmarkStart w:id="23" w:name="_Toc15396603"/>
    </w:p>
    <w:p>
      <w:pPr>
        <w:pStyle w:val="4"/>
        <w:pageBreakBefore w:val="0"/>
        <w:widowControl w:val="0"/>
        <w:kinsoku/>
        <w:wordWrap/>
        <w:overflowPunct/>
        <w:topLinePunct w:val="0"/>
        <w:autoSpaceDE/>
        <w:autoSpaceDN/>
        <w:bidi w:val="0"/>
        <w:adjustRightInd/>
        <w:snapToGrid/>
        <w:spacing w:before="0" w:after="0" w:line="0" w:lineRule="atLeast"/>
        <w:ind w:left="0" w:leftChars="0" w:firstLine="0" w:firstLineChars="0"/>
        <w:textAlignment w:val="auto"/>
        <w:rPr>
          <w:rStyle w:val="35"/>
          <w:rFonts w:ascii="黑体" w:hAnsi="黑体" w:eastAsia="黑体"/>
          <w:b w:val="0"/>
          <w:bCs/>
        </w:rPr>
      </w:pPr>
      <w:r>
        <w:rPr>
          <w:rStyle w:val="35"/>
          <w:rFonts w:hint="eastAsia" w:ascii="黑体" w:hAnsi="黑体" w:eastAsia="黑体"/>
          <w:b w:val="0"/>
          <w:bCs/>
        </w:rPr>
        <w:t>一、收入支出决算总体情况说明</w:t>
      </w:r>
      <w:bookmarkEnd w:id="22"/>
      <w:bookmarkEnd w:id="23"/>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 w:hAnsi="仿宋" w:eastAsia="仿宋"/>
          <w:lang w:eastAsia="zh-CN"/>
        </w:rPr>
      </w:pPr>
      <w:r>
        <w:rPr>
          <w:rFonts w:hint="eastAsia"/>
        </w:rPr>
        <w:t>2018年我</w:t>
      </w:r>
      <w:r>
        <w:rPr>
          <w:rFonts w:hint="eastAsia"/>
          <w:lang w:eastAsia="zh-CN"/>
        </w:rPr>
        <w:t>镇</w:t>
      </w:r>
      <w:r>
        <w:rPr>
          <w:rFonts w:hint="eastAsia"/>
        </w:rPr>
        <w:t>本年收入合计本年收入1265.94万元，其中：一般公共预算财政拨款收入本年收入1265.94元，一般公共预算财政拨款收入本年支出1221.54</w:t>
      </w:r>
      <w:r>
        <w:rPr>
          <w:rFonts w:hint="eastAsia"/>
          <w:lang w:eastAsia="zh-CN"/>
        </w:rPr>
        <w:t>万元</w:t>
      </w:r>
      <w:r>
        <w:rPr>
          <w:rFonts w:hint="eastAsia"/>
        </w:rPr>
        <w:t>。</w:t>
      </w:r>
      <w:r>
        <w:rPr>
          <w:rFonts w:hint="eastAsia" w:ascii="仿宋" w:hAnsi="仿宋" w:eastAsia="仿宋"/>
        </w:rPr>
        <w:t>与2017年相比，收入</w:t>
      </w:r>
      <w:r>
        <w:rPr>
          <w:rFonts w:hint="eastAsia" w:ascii="仿宋" w:hAnsi="仿宋" w:eastAsia="仿宋"/>
          <w:lang w:eastAsia="zh-CN"/>
        </w:rPr>
        <w:t>增加</w:t>
      </w:r>
      <w:r>
        <w:rPr>
          <w:rFonts w:hint="eastAsia" w:ascii="仿宋" w:hAnsi="仿宋" w:eastAsia="仿宋"/>
        </w:rPr>
        <w:t>了</w:t>
      </w:r>
      <w:r>
        <w:rPr>
          <w:rFonts w:hint="eastAsia" w:ascii="仿宋" w:hAnsi="仿宋" w:eastAsia="仿宋"/>
          <w:lang w:val="en-US" w:eastAsia="zh-CN"/>
        </w:rPr>
        <w:t>0.86</w:t>
      </w:r>
      <w:r>
        <w:rPr>
          <w:rFonts w:hint="eastAsia" w:ascii="仿宋" w:hAnsi="仿宋" w:eastAsia="仿宋"/>
        </w:rPr>
        <w:t>万元，</w:t>
      </w:r>
      <w:r>
        <w:rPr>
          <w:rFonts w:hint="eastAsia" w:ascii="仿宋" w:hAnsi="仿宋" w:eastAsia="仿宋"/>
          <w:lang w:eastAsia="zh-CN"/>
        </w:rPr>
        <w:t>增加</w:t>
      </w:r>
      <w:r>
        <w:rPr>
          <w:rFonts w:hint="eastAsia" w:ascii="仿宋" w:hAnsi="仿宋" w:eastAsia="仿宋"/>
          <w:lang w:val="en-US" w:eastAsia="zh-CN"/>
        </w:rPr>
        <w:t>0.2</w:t>
      </w:r>
      <w:r>
        <w:rPr>
          <w:rFonts w:ascii="仿宋" w:hAnsi="仿宋" w:eastAsia="仿宋"/>
        </w:rPr>
        <w:t>%</w:t>
      </w:r>
      <w:r>
        <w:rPr>
          <w:rFonts w:hint="eastAsia" w:ascii="仿宋" w:hAnsi="仿宋" w:eastAsia="仿宋"/>
        </w:rPr>
        <w:t>、支出总计</w:t>
      </w:r>
      <w:r>
        <w:rPr>
          <w:rFonts w:hint="eastAsia" w:ascii="仿宋" w:hAnsi="仿宋" w:eastAsia="仿宋"/>
          <w:lang w:eastAsia="zh-CN"/>
        </w:rPr>
        <w:t>增加</w:t>
      </w:r>
      <w:r>
        <w:rPr>
          <w:rFonts w:hint="eastAsia" w:ascii="仿宋" w:hAnsi="仿宋" w:eastAsia="仿宋"/>
          <w:lang w:val="en-US" w:eastAsia="zh-CN"/>
        </w:rPr>
        <w:t>9.85</w:t>
      </w:r>
      <w:r>
        <w:rPr>
          <w:rFonts w:hint="eastAsia" w:ascii="仿宋" w:hAnsi="仿宋" w:eastAsia="仿宋"/>
        </w:rPr>
        <w:t>万元，</w:t>
      </w:r>
      <w:r>
        <w:rPr>
          <w:rFonts w:hint="eastAsia" w:ascii="仿宋" w:hAnsi="仿宋" w:eastAsia="仿宋"/>
          <w:lang w:eastAsia="zh-CN"/>
        </w:rPr>
        <w:t>增加</w:t>
      </w:r>
      <w:r>
        <w:rPr>
          <w:rFonts w:hint="eastAsia" w:ascii="仿宋" w:hAnsi="仿宋" w:eastAsia="仿宋"/>
          <w:lang w:val="en-US" w:eastAsia="zh-CN"/>
        </w:rPr>
        <w:t>2</w:t>
      </w:r>
      <w:r>
        <w:rPr>
          <w:rFonts w:ascii="仿宋" w:hAnsi="仿宋" w:eastAsia="仿宋"/>
        </w:rPr>
        <w:t>%</w:t>
      </w:r>
      <w:r>
        <w:rPr>
          <w:rFonts w:hint="eastAsia" w:ascii="仿宋" w:hAnsi="仿宋" w:eastAsia="仿宋"/>
        </w:rPr>
        <w:t>。主要变动原因是</w:t>
      </w:r>
      <w:r>
        <w:rPr>
          <w:rFonts w:hint="eastAsia" w:ascii="仿宋" w:hAnsi="仿宋" w:eastAsia="仿宋"/>
          <w:lang w:eastAsia="zh-CN"/>
        </w:rPr>
        <w:t>财政供养人员增加。</w:t>
      </w:r>
    </w:p>
    <w:p>
      <w:r>
        <w:rPr>
          <w:rFonts w:hint="eastAsia"/>
        </w:rPr>
        <w:t>（图</w:t>
      </w:r>
      <w:r>
        <w:t>1</w:t>
      </w:r>
      <w:r>
        <w:rPr>
          <w:rFonts w:hint="eastAsia"/>
        </w:rPr>
        <w:t>：收、支决算总计变动情况图）（柱状图）</w:t>
      </w:r>
    </w:p>
    <w:p>
      <w:pPr>
        <w:spacing w:line="240" w:lineRule="auto"/>
        <w:ind w:firstLine="0" w:firstLineChars="0"/>
      </w:pPr>
      <w:r>
        <w:rPr>
          <w:rFonts w:hint="eastAsia"/>
        </w:rPr>
        <w:t xml:space="preserve">     </w:t>
      </w:r>
      <w:r>
        <w:rPr>
          <w:rFonts w:hint="eastAsia"/>
        </w:rPr>
        <w:drawing>
          <wp:inline distT="0" distB="0" distL="114300" distR="114300">
            <wp:extent cx="4580890" cy="2752090"/>
            <wp:effectExtent l="0" t="0" r="10160" b="10160"/>
            <wp:docPr id="10" name="图片 10" descr="5R7[XE1]_8JXK`KPLTUXX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R7[XE1]_8JXK`KPLTUXXD3"/>
                    <pic:cNvPicPr>
                      <a:picLocks noChangeAspect="1"/>
                    </pic:cNvPicPr>
                  </pic:nvPicPr>
                  <pic:blipFill>
                    <a:blip r:embed="rId12"/>
                    <a:stretch>
                      <a:fillRect/>
                    </a:stretch>
                  </pic:blipFill>
                  <pic:spPr>
                    <a:xfrm>
                      <a:off x="0" y="0"/>
                      <a:ext cx="4580890" cy="2752090"/>
                    </a:xfrm>
                    <a:prstGeom prst="rect">
                      <a:avLst/>
                    </a:prstGeom>
                  </pic:spPr>
                </pic:pic>
              </a:graphicData>
            </a:graphic>
          </wp:inline>
        </w:drawing>
      </w:r>
    </w:p>
    <w:p>
      <w:pPr>
        <w:pStyle w:val="33"/>
        <w:ind w:firstLine="320" w:firstLineChars="100"/>
        <w:rPr>
          <w:rStyle w:val="35"/>
          <w:rFonts w:ascii="黑体" w:hAnsi="黑体" w:eastAsia="黑体"/>
          <w:b w:val="0"/>
        </w:rPr>
      </w:pPr>
      <w:bookmarkStart w:id="24" w:name="_Toc15377206"/>
      <w:bookmarkStart w:id="25" w:name="_Toc15396604"/>
      <w:r>
        <w:rPr>
          <w:rStyle w:val="35"/>
          <w:rFonts w:hint="eastAsia" w:ascii="黑体" w:hAnsi="黑体" w:eastAsia="黑体"/>
          <w:b w:val="0"/>
        </w:rPr>
        <w:t>二、收入决算情况说明</w:t>
      </w:r>
      <w:bookmarkEnd w:id="24"/>
      <w:bookmarkEnd w:id="25"/>
    </w:p>
    <w:p>
      <w:pPr>
        <w:rPr>
          <w:rFonts w:ascii="宋体" w:hAnsi="宋体"/>
          <w:sz w:val="30"/>
          <w:szCs w:val="30"/>
        </w:rPr>
      </w:pPr>
      <w:r>
        <w:t>201</w:t>
      </w:r>
      <w:r>
        <w:rPr>
          <w:rFonts w:hint="eastAsia"/>
        </w:rPr>
        <w:t>8年本年收入合计1265.94万元，其中：一般公共预算财政拨款收入</w:t>
      </w:r>
      <w:r>
        <w:rPr>
          <w:rFonts w:hint="eastAsia" w:ascii="宋体" w:hAnsi="宋体"/>
          <w:sz w:val="30"/>
          <w:szCs w:val="30"/>
        </w:rPr>
        <w:t>1154.75</w:t>
      </w:r>
      <w:r>
        <w:rPr>
          <w:rFonts w:hint="eastAsia"/>
        </w:rPr>
        <w:t>万元，占98</w:t>
      </w:r>
      <w:r>
        <w:t>%</w:t>
      </w:r>
      <w:r>
        <w:rPr>
          <w:rFonts w:hint="eastAsia"/>
        </w:rPr>
        <w:t>；</w:t>
      </w:r>
      <w:r>
        <w:rPr>
          <w:rFonts w:hint="eastAsia"/>
          <w:lang w:eastAsia="zh-CN"/>
        </w:rPr>
        <w:t>年初结转和结余</w:t>
      </w:r>
      <w:r>
        <w:rPr>
          <w:rFonts w:hint="eastAsia" w:ascii="宋体" w:hAnsi="宋体"/>
          <w:sz w:val="30"/>
          <w:szCs w:val="30"/>
        </w:rPr>
        <w:t>111.19</w:t>
      </w:r>
      <w:r>
        <w:rPr>
          <w:rFonts w:hint="eastAsia"/>
        </w:rPr>
        <w:t>万元，占1</w:t>
      </w:r>
      <w:r>
        <w:t>%</w:t>
      </w:r>
      <w:r>
        <w:rPr>
          <w:rFonts w:hint="eastAsia"/>
        </w:rPr>
        <w:t>。</w:t>
      </w:r>
    </w:p>
    <w:p>
      <w:r>
        <w:rPr>
          <w:rFonts w:hint="eastAsia"/>
        </w:rPr>
        <w:t>（图2：收入决算结构图）（饼状图）</w:t>
      </w:r>
    </w:p>
    <w:p>
      <w:pPr>
        <w:pStyle w:val="2"/>
        <w:spacing w:line="240" w:lineRule="auto"/>
        <w:ind w:left="0" w:leftChars="0" w:firstLine="0" w:firstLineChars="0"/>
      </w:pPr>
      <w:r>
        <w:rPr>
          <w:rFonts w:hint="eastAsia"/>
        </w:rPr>
        <w:t xml:space="preserve">     </w:t>
      </w:r>
      <w:r>
        <w:rPr>
          <w:rFonts w:hint="eastAsia"/>
        </w:rPr>
        <w:drawing>
          <wp:inline distT="0" distB="0" distL="114300" distR="114300">
            <wp:extent cx="4580890" cy="2752090"/>
            <wp:effectExtent l="0" t="0" r="10160" b="10160"/>
            <wp:docPr id="9" name="图片 9" descr="UX12`7~5AS`]~5LTI3(P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UX12`7~5AS`]~5LTI3(PRS1"/>
                    <pic:cNvPicPr>
                      <a:picLocks noChangeAspect="1"/>
                    </pic:cNvPicPr>
                  </pic:nvPicPr>
                  <pic:blipFill>
                    <a:blip r:embed="rId13"/>
                    <a:stretch>
                      <a:fillRect/>
                    </a:stretch>
                  </pic:blipFill>
                  <pic:spPr>
                    <a:xfrm>
                      <a:off x="0" y="0"/>
                      <a:ext cx="4580890" cy="2752090"/>
                    </a:xfrm>
                    <a:prstGeom prst="rect">
                      <a:avLst/>
                    </a:prstGeom>
                  </pic:spPr>
                </pic:pic>
              </a:graphicData>
            </a:graphic>
          </wp:inline>
        </w:drawing>
      </w:r>
    </w:p>
    <w:p>
      <w:pPr>
        <w:pStyle w:val="33"/>
        <w:ind w:left="0" w:leftChars="0" w:firstLine="640" w:firstLineChars="200"/>
        <w:rPr>
          <w:rStyle w:val="35"/>
          <w:rFonts w:ascii="黑体" w:hAnsi="黑体" w:eastAsia="黑体"/>
          <w:b w:val="0"/>
        </w:rPr>
      </w:pPr>
      <w:bookmarkStart w:id="26" w:name="_Toc15377207"/>
      <w:bookmarkStart w:id="27" w:name="_Toc15396605"/>
      <w:r>
        <w:rPr>
          <w:rStyle w:val="35"/>
          <w:rFonts w:hint="eastAsia" w:ascii="黑体" w:hAnsi="黑体" w:eastAsia="黑体"/>
          <w:b w:val="0"/>
        </w:rPr>
        <w:t>三、支出决算情况说明</w:t>
      </w:r>
      <w:bookmarkEnd w:id="26"/>
      <w:bookmarkEnd w:id="27"/>
    </w:p>
    <w:p>
      <w:r>
        <w:rPr>
          <w:rFonts w:hint="eastAsia"/>
        </w:rPr>
        <w:t>2018年我</w:t>
      </w:r>
      <w:r>
        <w:rPr>
          <w:rFonts w:hint="eastAsia"/>
          <w:lang w:eastAsia="zh-CN"/>
        </w:rPr>
        <w:t>镇</w:t>
      </w:r>
      <w:r>
        <w:rPr>
          <w:rFonts w:hint="eastAsia"/>
        </w:rPr>
        <w:t>本年支出合计1221.54万元，其中：基本支出682.34万元，占57%；项目支出539.2万元，占42%。</w:t>
      </w:r>
    </w:p>
    <w:p>
      <w:pPr>
        <w:ind w:firstLine="0" w:firstLineChars="0"/>
      </w:pPr>
      <w:r>
        <w:rPr>
          <w:rFonts w:hint="eastAsia"/>
        </w:rPr>
        <w:t>（图3：支出决算结构图）（饼状图）</w:t>
      </w:r>
    </w:p>
    <w:p>
      <w:pPr>
        <w:spacing w:line="240" w:lineRule="auto"/>
      </w:pPr>
      <w:r>
        <w:rPr>
          <w:rFonts w:hint="eastAsia"/>
        </w:rPr>
        <w:t xml:space="preserve">  </w:t>
      </w:r>
      <w:r>
        <w:rPr>
          <w:rFonts w:hint="eastAsia"/>
        </w:rPr>
        <w:drawing>
          <wp:inline distT="0" distB="0" distL="114300" distR="114300">
            <wp:extent cx="4580890" cy="2752090"/>
            <wp:effectExtent l="0" t="0" r="10160" b="10160"/>
            <wp:docPr id="3" name="图片 3" descr="$_FNP89FLHYZP9%6))O$MW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_FNP89FLHYZP9%6))O$MW9"/>
                    <pic:cNvPicPr>
                      <a:picLocks noChangeAspect="1"/>
                    </pic:cNvPicPr>
                  </pic:nvPicPr>
                  <pic:blipFill>
                    <a:blip r:embed="rId14"/>
                    <a:stretch>
                      <a:fillRect/>
                    </a:stretch>
                  </pic:blipFill>
                  <pic:spPr>
                    <a:xfrm>
                      <a:off x="0" y="0"/>
                      <a:ext cx="4580890" cy="2752090"/>
                    </a:xfrm>
                    <a:prstGeom prst="rect">
                      <a:avLst/>
                    </a:prstGeom>
                  </pic:spPr>
                </pic:pic>
              </a:graphicData>
            </a:graphic>
          </wp:inline>
        </w:drawing>
      </w:r>
      <w:bookmarkStart w:id="28" w:name="_Toc15377208"/>
      <w:bookmarkStart w:id="29" w:name="_Toc15396606"/>
      <w:r>
        <w:rPr>
          <w:rFonts w:hint="eastAsia"/>
        </w:rPr>
        <w:t xml:space="preserve">  </w:t>
      </w:r>
    </w:p>
    <w:p>
      <w:pPr>
        <w:spacing w:line="240" w:lineRule="auto"/>
      </w:pPr>
    </w:p>
    <w:p>
      <w:pPr>
        <w:spacing w:line="240" w:lineRule="auto"/>
        <w:rPr>
          <w:rStyle w:val="35"/>
          <w:rFonts w:ascii="黑体" w:hAnsi="黑体" w:eastAsia="黑体"/>
          <w:b w:val="0"/>
        </w:rPr>
      </w:pPr>
      <w:r>
        <w:rPr>
          <w:rStyle w:val="35"/>
          <w:rFonts w:hint="eastAsia" w:ascii="黑体" w:hAnsi="黑体" w:eastAsia="黑体"/>
          <w:b w:val="0"/>
        </w:rPr>
        <w:t>四、财政拨款收入支出决算总体情况说明</w:t>
      </w:r>
      <w:bookmarkEnd w:id="28"/>
      <w:bookmarkEnd w:id="29"/>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 w:hAnsi="仿宋" w:eastAsia="仿宋"/>
          <w:lang w:eastAsia="zh-CN"/>
        </w:rPr>
      </w:pPr>
      <w:r>
        <w:rPr>
          <w:rFonts w:hint="eastAsia"/>
        </w:rPr>
        <w:t>2018年我</w:t>
      </w:r>
      <w:r>
        <w:rPr>
          <w:rFonts w:hint="eastAsia"/>
          <w:lang w:eastAsia="zh-CN"/>
        </w:rPr>
        <w:t>镇</w:t>
      </w:r>
      <w:r>
        <w:rPr>
          <w:rFonts w:hint="eastAsia"/>
        </w:rPr>
        <w:t>本年收入合计本年收入1265.94万元，其中：一般公共预算财政拨款收入本年收入1265.94元，一般公共预算财政拨款收入本年支出1221.54</w:t>
      </w:r>
      <w:r>
        <w:rPr>
          <w:rFonts w:hint="eastAsia"/>
          <w:lang w:eastAsia="zh-CN"/>
        </w:rPr>
        <w:t>万元</w:t>
      </w:r>
      <w:r>
        <w:rPr>
          <w:rFonts w:hint="eastAsia"/>
        </w:rPr>
        <w:t>。</w:t>
      </w:r>
      <w:r>
        <w:rPr>
          <w:rFonts w:hint="eastAsia" w:ascii="仿宋" w:hAnsi="仿宋" w:eastAsia="仿宋"/>
        </w:rPr>
        <w:t>与2017年相比，收入</w:t>
      </w:r>
      <w:r>
        <w:rPr>
          <w:rFonts w:hint="eastAsia" w:ascii="仿宋" w:hAnsi="仿宋" w:eastAsia="仿宋"/>
          <w:lang w:eastAsia="zh-CN"/>
        </w:rPr>
        <w:t>增加</w:t>
      </w:r>
      <w:r>
        <w:rPr>
          <w:rFonts w:hint="eastAsia" w:ascii="仿宋" w:hAnsi="仿宋" w:eastAsia="仿宋"/>
        </w:rPr>
        <w:t>了</w:t>
      </w:r>
      <w:r>
        <w:rPr>
          <w:rFonts w:hint="eastAsia" w:ascii="仿宋" w:hAnsi="仿宋" w:eastAsia="仿宋"/>
          <w:lang w:val="en-US" w:eastAsia="zh-CN"/>
        </w:rPr>
        <w:t>0.86</w:t>
      </w:r>
      <w:r>
        <w:rPr>
          <w:rFonts w:hint="eastAsia" w:ascii="仿宋" w:hAnsi="仿宋" w:eastAsia="仿宋"/>
        </w:rPr>
        <w:t>万元，</w:t>
      </w:r>
      <w:r>
        <w:rPr>
          <w:rFonts w:hint="eastAsia" w:ascii="仿宋" w:hAnsi="仿宋" w:eastAsia="仿宋"/>
          <w:lang w:eastAsia="zh-CN"/>
        </w:rPr>
        <w:t>增加</w:t>
      </w:r>
      <w:r>
        <w:rPr>
          <w:rFonts w:hint="eastAsia" w:ascii="仿宋" w:hAnsi="仿宋" w:eastAsia="仿宋"/>
          <w:lang w:val="en-US" w:eastAsia="zh-CN"/>
        </w:rPr>
        <w:t>0.2</w:t>
      </w:r>
      <w:r>
        <w:rPr>
          <w:rFonts w:ascii="仿宋" w:hAnsi="仿宋" w:eastAsia="仿宋"/>
        </w:rPr>
        <w:t>%</w:t>
      </w:r>
      <w:r>
        <w:rPr>
          <w:rFonts w:hint="eastAsia" w:ascii="仿宋" w:hAnsi="仿宋" w:eastAsia="仿宋"/>
        </w:rPr>
        <w:t>、支出总计</w:t>
      </w:r>
      <w:r>
        <w:rPr>
          <w:rFonts w:hint="eastAsia" w:ascii="仿宋" w:hAnsi="仿宋" w:eastAsia="仿宋"/>
          <w:lang w:eastAsia="zh-CN"/>
        </w:rPr>
        <w:t>增加</w:t>
      </w:r>
      <w:r>
        <w:rPr>
          <w:rFonts w:hint="eastAsia" w:ascii="仿宋" w:hAnsi="仿宋" w:eastAsia="仿宋"/>
          <w:lang w:val="en-US" w:eastAsia="zh-CN"/>
        </w:rPr>
        <w:t>9.85</w:t>
      </w:r>
      <w:r>
        <w:rPr>
          <w:rFonts w:hint="eastAsia" w:ascii="仿宋" w:hAnsi="仿宋" w:eastAsia="仿宋"/>
        </w:rPr>
        <w:t>万元，</w:t>
      </w:r>
      <w:r>
        <w:rPr>
          <w:rFonts w:hint="eastAsia" w:ascii="仿宋" w:hAnsi="仿宋" w:eastAsia="仿宋"/>
          <w:lang w:eastAsia="zh-CN"/>
        </w:rPr>
        <w:t>增加</w:t>
      </w:r>
      <w:r>
        <w:rPr>
          <w:rFonts w:hint="eastAsia" w:ascii="仿宋" w:hAnsi="仿宋" w:eastAsia="仿宋"/>
          <w:lang w:val="en-US" w:eastAsia="zh-CN"/>
        </w:rPr>
        <w:t>2</w:t>
      </w:r>
      <w:r>
        <w:rPr>
          <w:rFonts w:ascii="仿宋" w:hAnsi="仿宋" w:eastAsia="仿宋"/>
        </w:rPr>
        <w:t>%</w:t>
      </w:r>
      <w:r>
        <w:rPr>
          <w:rFonts w:hint="eastAsia" w:ascii="仿宋" w:hAnsi="仿宋" w:eastAsia="仿宋"/>
        </w:rPr>
        <w:t>。主要变动原因是</w:t>
      </w:r>
      <w:r>
        <w:rPr>
          <w:rFonts w:hint="eastAsia" w:ascii="仿宋" w:hAnsi="仿宋" w:eastAsia="仿宋"/>
          <w:lang w:eastAsia="zh-CN"/>
        </w:rPr>
        <w:t>财政供养人员增加。</w:t>
      </w:r>
    </w:p>
    <w:p>
      <w:r>
        <w:rPr>
          <w:rFonts w:hint="eastAsia"/>
        </w:rPr>
        <w:t>（图4：财政拨款收、支决算总计变动情况）（柱状图）</w:t>
      </w:r>
    </w:p>
    <w:p>
      <w:pPr>
        <w:spacing w:line="240" w:lineRule="auto"/>
        <w:ind w:firstLine="0" w:firstLineChars="0"/>
      </w:pPr>
      <w:r>
        <w:rPr>
          <w:rFonts w:hint="eastAsia"/>
        </w:rPr>
        <w:t xml:space="preserve">      </w:t>
      </w:r>
      <w:r>
        <w:rPr>
          <w:rFonts w:hint="eastAsia"/>
        </w:rPr>
        <w:drawing>
          <wp:inline distT="0" distB="0" distL="114300" distR="114300">
            <wp:extent cx="4580890" cy="2752090"/>
            <wp:effectExtent l="0" t="0" r="10160" b="10160"/>
            <wp:docPr id="11" name="图片 11" descr="5R7[XE1]_8JXK`KPLTUXX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5R7[XE1]_8JXK`KPLTUXXD3"/>
                    <pic:cNvPicPr>
                      <a:picLocks noChangeAspect="1"/>
                    </pic:cNvPicPr>
                  </pic:nvPicPr>
                  <pic:blipFill>
                    <a:blip r:embed="rId12"/>
                    <a:stretch>
                      <a:fillRect/>
                    </a:stretch>
                  </pic:blipFill>
                  <pic:spPr>
                    <a:xfrm>
                      <a:off x="0" y="0"/>
                      <a:ext cx="4580890" cy="2752090"/>
                    </a:xfrm>
                    <a:prstGeom prst="rect">
                      <a:avLst/>
                    </a:prstGeom>
                  </pic:spPr>
                </pic:pic>
              </a:graphicData>
            </a:graphic>
          </wp:inline>
        </w:drawing>
      </w:r>
    </w:p>
    <w:p>
      <w:pPr>
        <w:ind w:left="0" w:leftChars="0" w:firstLine="320" w:firstLineChars="100"/>
        <w:rPr>
          <w:rStyle w:val="35"/>
          <w:rFonts w:ascii="黑体" w:hAnsi="黑体" w:eastAsia="黑体"/>
          <w:b w:val="0"/>
        </w:rPr>
      </w:pPr>
      <w:bookmarkStart w:id="30" w:name="_Toc15377209"/>
      <w:bookmarkStart w:id="31" w:name="_Toc15396607"/>
      <w:r>
        <w:rPr>
          <w:rStyle w:val="35"/>
          <w:rFonts w:hint="eastAsia" w:ascii="黑体" w:hAnsi="黑体" w:eastAsia="黑体"/>
          <w:b w:val="0"/>
        </w:rPr>
        <w:t>五、一般公共预算财政拨款支出决算情况说明</w:t>
      </w:r>
      <w:bookmarkEnd w:id="30"/>
      <w:bookmarkEnd w:id="31"/>
    </w:p>
    <w:p>
      <w:pPr>
        <w:ind w:left="0" w:leftChars="0" w:firstLine="320" w:firstLineChars="100"/>
      </w:pPr>
      <w:bookmarkStart w:id="32" w:name="_Toc15377210"/>
      <w:r>
        <w:rPr>
          <w:rFonts w:hint="eastAsia"/>
        </w:rPr>
        <w:t>（一）一般公共预算财政拨款支出决算总体情况</w:t>
      </w:r>
      <w:bookmarkEnd w:id="32"/>
    </w:p>
    <w:p>
      <w:r>
        <w:t>201</w:t>
      </w:r>
      <w:r>
        <w:rPr>
          <w:rFonts w:hint="eastAsia"/>
        </w:rPr>
        <w:t>8年一般公共预算财政拨款支出</w:t>
      </w:r>
      <w:r>
        <w:rPr>
          <w:rFonts w:hint="eastAsia" w:ascii="宋体" w:hAnsi="宋体"/>
          <w:sz w:val="30"/>
          <w:szCs w:val="30"/>
        </w:rPr>
        <w:t>1221.54</w:t>
      </w:r>
      <w:r>
        <w:rPr>
          <w:rFonts w:hint="eastAsia"/>
        </w:rPr>
        <w:t>万元，占本年支出合计的100</w:t>
      </w:r>
      <w:r>
        <w:t>%</w:t>
      </w:r>
      <w:r>
        <w:rPr>
          <w:rFonts w:hint="eastAsia"/>
        </w:rPr>
        <w:t>。相较2017年支总计增加</w:t>
      </w:r>
      <w:r>
        <w:rPr>
          <w:rFonts w:hint="eastAsia" w:ascii="仿宋" w:hAnsi="仿宋" w:eastAsia="仿宋"/>
          <w:lang w:val="en-US" w:eastAsia="zh-CN"/>
        </w:rPr>
        <w:t>0.86</w:t>
      </w:r>
      <w:r>
        <w:rPr>
          <w:rFonts w:hint="eastAsia"/>
        </w:rPr>
        <w:t>万元，增长</w:t>
      </w:r>
      <w:r>
        <w:rPr>
          <w:rFonts w:hint="eastAsia"/>
          <w:lang w:val="en-US" w:eastAsia="zh-CN"/>
        </w:rPr>
        <w:t>0.2</w:t>
      </w:r>
      <w:r>
        <w:t>%</w:t>
      </w:r>
      <w:r>
        <w:rPr>
          <w:rFonts w:hint="eastAsia"/>
        </w:rPr>
        <w:t>。主要变动原因是政策性人员经费增加</w:t>
      </w:r>
      <w:r>
        <w:rPr>
          <w:rFonts w:hint="eastAsia"/>
          <w:lang w:eastAsia="zh-CN"/>
        </w:rPr>
        <w:t>。</w:t>
      </w:r>
      <w:r>
        <w:rPr>
          <w:rFonts w:hint="eastAsia"/>
        </w:rPr>
        <w:t>（图5：一般公共预算财政拨款支出决算变动情况）（柱状图）</w:t>
      </w:r>
    </w:p>
    <w:p>
      <w:pPr>
        <w:spacing w:line="240" w:lineRule="auto"/>
        <w:ind w:firstLine="0" w:firstLineChars="0"/>
      </w:pPr>
      <w:bookmarkStart w:id="33" w:name="_Toc15377211"/>
      <w:r>
        <w:rPr>
          <w:rFonts w:hint="eastAsia"/>
        </w:rPr>
        <w:t xml:space="preserve">            </w:t>
      </w:r>
      <w:r>
        <w:rPr>
          <w:rFonts w:hint="eastAsia"/>
        </w:rPr>
        <w:drawing>
          <wp:inline distT="0" distB="0" distL="114300" distR="114300">
            <wp:extent cx="3467100" cy="2667000"/>
            <wp:effectExtent l="0" t="0" r="0" b="0"/>
            <wp:docPr id="6" name="图片 6" descr="K`~9VBQJC$6LZV2~ZI}_B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K`~9VBQJC$6LZV2~ZI}_B0B"/>
                    <pic:cNvPicPr>
                      <a:picLocks noChangeAspect="1"/>
                    </pic:cNvPicPr>
                  </pic:nvPicPr>
                  <pic:blipFill>
                    <a:blip r:embed="rId15"/>
                    <a:stretch>
                      <a:fillRect/>
                    </a:stretch>
                  </pic:blipFill>
                  <pic:spPr>
                    <a:xfrm>
                      <a:off x="0" y="0"/>
                      <a:ext cx="3467100" cy="2667000"/>
                    </a:xfrm>
                    <a:prstGeom prst="rect">
                      <a:avLst/>
                    </a:prstGeom>
                  </pic:spPr>
                </pic:pic>
              </a:graphicData>
            </a:graphic>
          </wp:inline>
        </w:drawing>
      </w:r>
    </w:p>
    <w:p>
      <w:pPr>
        <w:ind w:left="0" w:leftChars="0" w:firstLine="320" w:firstLineChars="100"/>
      </w:pPr>
      <w:r>
        <w:rPr>
          <w:rFonts w:hint="eastAsia"/>
        </w:rPr>
        <w:t>（二）一般公共预算财政拨款支出决算结构情况</w:t>
      </w:r>
      <w:bookmarkEnd w:id="33"/>
    </w:p>
    <w:p>
      <w:pPr>
        <w:rPr>
          <w:rFonts w:hint="eastAsia" w:eastAsia="仿宋_GB2312"/>
          <w:lang w:eastAsia="zh-CN"/>
        </w:rPr>
      </w:pPr>
      <w:r>
        <w:rPr>
          <w:rFonts w:hint="eastAsia"/>
        </w:rPr>
        <w:t>2018年一般公共预算财政拨款支出</w:t>
      </w:r>
      <w:r>
        <w:rPr>
          <w:rFonts w:hint="eastAsia" w:ascii="宋体" w:hAnsi="宋体"/>
          <w:sz w:val="30"/>
          <w:szCs w:val="30"/>
        </w:rPr>
        <w:t>1221.5</w:t>
      </w:r>
      <w:r>
        <w:rPr>
          <w:rFonts w:hint="eastAsia" w:ascii="宋体" w:hAnsi="宋体"/>
          <w:sz w:val="30"/>
          <w:szCs w:val="30"/>
          <w:lang w:val="en-US" w:eastAsia="zh-CN"/>
        </w:rPr>
        <w:t>3</w:t>
      </w:r>
      <w:r>
        <w:rPr>
          <w:rFonts w:hint="eastAsia"/>
        </w:rPr>
        <w:t>元，主要用于以下方面:一般公共服务支出553.44万元，占</w:t>
      </w:r>
      <w:r>
        <w:rPr>
          <w:rFonts w:hint="eastAsia"/>
          <w:lang w:val="en-US" w:eastAsia="zh-CN"/>
        </w:rPr>
        <w:t>32.5</w:t>
      </w:r>
      <w:r>
        <w:rPr>
          <w:rFonts w:hint="eastAsia"/>
        </w:rPr>
        <w:t>%；文化体育与传媒支出13.5</w:t>
      </w:r>
      <w:r>
        <w:rPr>
          <w:rFonts w:hint="eastAsia"/>
          <w:lang w:eastAsia="zh-CN"/>
        </w:rPr>
        <w:t>万元，占</w:t>
      </w:r>
      <w:r>
        <w:rPr>
          <w:rFonts w:hint="eastAsia"/>
          <w:lang w:val="en-US" w:eastAsia="zh-CN"/>
        </w:rPr>
        <w:t>3</w:t>
      </w:r>
      <w:r>
        <w:rPr>
          <w:rFonts w:hint="eastAsia"/>
        </w:rPr>
        <w:t>%</w:t>
      </w:r>
      <w:r>
        <w:rPr>
          <w:rFonts w:hint="eastAsia"/>
          <w:lang w:eastAsia="zh-CN"/>
        </w:rPr>
        <w:t>；</w:t>
      </w:r>
      <w:r>
        <w:rPr>
          <w:rFonts w:hint="eastAsia"/>
        </w:rPr>
        <w:t>医疗卫生与计划生育支出25.91万元，占</w:t>
      </w:r>
      <w:r>
        <w:rPr>
          <w:rFonts w:hint="eastAsia"/>
          <w:lang w:val="en-US" w:eastAsia="zh-CN"/>
        </w:rPr>
        <w:t>3.4</w:t>
      </w:r>
      <w:r>
        <w:rPr>
          <w:rFonts w:hint="eastAsia"/>
        </w:rPr>
        <w:t>%;社会保障和就业支出151.73万元，占</w:t>
      </w:r>
      <w:r>
        <w:rPr>
          <w:rFonts w:hint="eastAsia"/>
          <w:lang w:val="en-US" w:eastAsia="zh-CN"/>
        </w:rPr>
        <w:t>10.4</w:t>
      </w:r>
      <w:r>
        <w:rPr>
          <w:rFonts w:hint="eastAsia"/>
        </w:rPr>
        <w:t>%</w:t>
      </w:r>
      <w:r>
        <w:rPr>
          <w:rFonts w:hint="eastAsia"/>
          <w:lang w:eastAsia="zh-CN"/>
        </w:rPr>
        <w:t>；城镇社区支出14.56万元，占</w:t>
      </w:r>
      <w:r>
        <w:rPr>
          <w:rFonts w:hint="eastAsia"/>
          <w:lang w:val="en-US" w:eastAsia="zh-CN"/>
        </w:rPr>
        <w:t>2</w:t>
      </w:r>
      <w:r>
        <w:rPr>
          <w:rFonts w:hint="eastAsia"/>
        </w:rPr>
        <w:t>%</w:t>
      </w:r>
      <w:r>
        <w:rPr>
          <w:rFonts w:hint="eastAsia"/>
          <w:lang w:eastAsia="zh-CN"/>
        </w:rPr>
        <w:t>；农林水支出300.49万元，占</w:t>
      </w:r>
      <w:r>
        <w:rPr>
          <w:rFonts w:hint="eastAsia"/>
          <w:lang w:val="en-US" w:eastAsia="zh-CN"/>
        </w:rPr>
        <w:t>20.3</w:t>
      </w:r>
      <w:r>
        <w:rPr>
          <w:rFonts w:hint="eastAsia"/>
        </w:rPr>
        <w:t>%</w:t>
      </w:r>
      <w:r>
        <w:rPr>
          <w:rFonts w:hint="eastAsia"/>
          <w:lang w:eastAsia="zh-CN"/>
        </w:rPr>
        <w:t>；交通运输支出59.69万元，占</w:t>
      </w:r>
      <w:r>
        <w:rPr>
          <w:rFonts w:hint="eastAsia"/>
          <w:lang w:val="en-US" w:eastAsia="zh-CN"/>
        </w:rPr>
        <w:t>11.2</w:t>
      </w:r>
      <w:r>
        <w:rPr>
          <w:rFonts w:hint="eastAsia"/>
        </w:rPr>
        <w:t>%</w:t>
      </w:r>
      <w:r>
        <w:rPr>
          <w:rFonts w:hint="eastAsia"/>
          <w:lang w:eastAsia="zh-CN"/>
        </w:rPr>
        <w:t>；</w:t>
      </w:r>
      <w:r>
        <w:rPr>
          <w:rFonts w:hint="eastAsia"/>
        </w:rPr>
        <w:t>住房保障支出69.86万元，占</w:t>
      </w:r>
      <w:r>
        <w:rPr>
          <w:rFonts w:hint="eastAsia"/>
          <w:lang w:val="en-US" w:eastAsia="zh-CN"/>
        </w:rPr>
        <w:t>14.2</w:t>
      </w:r>
      <w:r>
        <w:rPr>
          <w:rFonts w:hint="eastAsia"/>
        </w:rPr>
        <w:t>%</w:t>
      </w:r>
      <w:r>
        <w:rPr>
          <w:rFonts w:hint="eastAsia"/>
          <w:lang w:eastAsia="zh-CN"/>
        </w:rPr>
        <w:t>；其他支出32.35万元，占</w:t>
      </w:r>
      <w:r>
        <w:rPr>
          <w:rFonts w:hint="eastAsia"/>
        </w:rPr>
        <w:t>3%</w:t>
      </w:r>
      <w:r>
        <w:rPr>
          <w:rFonts w:hint="eastAsia"/>
          <w:lang w:eastAsia="zh-CN"/>
        </w:rPr>
        <w:t>。</w:t>
      </w:r>
    </w:p>
    <w:p>
      <w:pPr>
        <w:rPr>
          <w:rFonts w:hint="eastAsia"/>
        </w:rPr>
      </w:pPr>
      <w:r>
        <w:rPr>
          <w:rFonts w:hint="eastAsia"/>
        </w:rPr>
        <w:t>2010101--行政运行：</w:t>
      </w:r>
      <w:r>
        <w:rPr>
          <w:rFonts w:hint="eastAsia"/>
          <w:lang w:val="en-US" w:eastAsia="zh-CN"/>
        </w:rPr>
        <w:t>31.28</w:t>
      </w:r>
      <w:r>
        <w:rPr>
          <w:rFonts w:hint="eastAsia"/>
        </w:rPr>
        <w:t>万元</w:t>
      </w:r>
    </w:p>
    <w:p>
      <w:pPr>
        <w:pStyle w:val="10"/>
        <w:rPr>
          <w:rFonts w:hint="eastAsia" w:ascii="仿宋_GB2312" w:hAnsi="Times New Roman"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2010108</w:t>
      </w:r>
      <w:r>
        <w:rPr>
          <w:rFonts w:hint="eastAsia" w:ascii="仿宋_GB2312" w:hAnsi="Times New Roman" w:cs="Times New Roman"/>
          <w:color w:val="000000"/>
          <w:kern w:val="2"/>
          <w:sz w:val="32"/>
          <w:szCs w:val="32"/>
          <w:lang w:val="en-US" w:eastAsia="zh-CN" w:bidi="ar-SA"/>
        </w:rPr>
        <w:t>-- 代表工作：2.2万元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2010301</w:t>
      </w:r>
      <w:r>
        <w:rPr>
          <w:rFonts w:hint="eastAsia" w:ascii="仿宋_GB2312" w:hAnsi="Times New Roman" w:cs="Times New Roman"/>
          <w:color w:val="000000"/>
          <w:kern w:val="2"/>
          <w:sz w:val="32"/>
          <w:szCs w:val="32"/>
          <w:lang w:val="en-US" w:eastAsia="zh-CN" w:bidi="ar-SA"/>
        </w:rPr>
        <w:t>--行政运行：408.25万元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2010302</w:t>
      </w:r>
      <w:r>
        <w:rPr>
          <w:rFonts w:hint="eastAsia" w:ascii="仿宋_GB2312" w:hAnsi="Times New Roman" w:cs="Times New Roman"/>
          <w:color w:val="000000"/>
          <w:kern w:val="2"/>
          <w:sz w:val="32"/>
          <w:szCs w:val="32"/>
          <w:lang w:val="en-US" w:eastAsia="zh-CN" w:bidi="ar-SA"/>
        </w:rPr>
        <w:t>--  一般行政管理事务：19.96万元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2010601</w:t>
      </w:r>
      <w:r>
        <w:rPr>
          <w:rFonts w:hint="eastAsia" w:ascii="仿宋_GB2312" w:hAnsi="Times New Roman" w:cs="Times New Roman"/>
          <w:color w:val="000000"/>
          <w:kern w:val="2"/>
          <w:sz w:val="32"/>
          <w:szCs w:val="32"/>
          <w:lang w:val="en-US" w:eastAsia="zh-CN" w:bidi="ar-SA"/>
        </w:rPr>
        <w:t>--财政事务：11.9万元</w:t>
      </w:r>
    </w:p>
    <w:p>
      <w:pPr>
        <w:pStyle w:val="10"/>
        <w:rPr>
          <w:rFonts w:hint="eastAsia" w:ascii="仿宋_GB2312" w:hAnsi="Times New Roman" w:cs="Times New Roman"/>
          <w:color w:val="000000"/>
          <w:kern w:val="2"/>
          <w:sz w:val="32"/>
          <w:szCs w:val="32"/>
          <w:lang w:val="en-US" w:eastAsia="zh-CN" w:bidi="ar-SA"/>
        </w:rPr>
      </w:pPr>
      <w:r>
        <w:rPr>
          <w:rFonts w:hint="eastAsia" w:ascii="仿宋_GB2312" w:hAnsi="Times New Roman" w:cs="Times New Roman"/>
          <w:color w:val="000000"/>
          <w:kern w:val="2"/>
          <w:sz w:val="32"/>
          <w:szCs w:val="32"/>
          <w:lang w:val="en-US" w:eastAsia="zh-CN" w:bidi="ar-SA"/>
        </w:rPr>
        <w:t>2013101--党委办公厅（室）及相关机构事务：96.59万元</w:t>
      </w:r>
    </w:p>
    <w:p>
      <w:pPr>
        <w:pStyle w:val="10"/>
        <w:rPr>
          <w:rFonts w:hint="eastAsia" w:ascii="仿宋_GB2312" w:hAnsi="Times New Roman" w:cs="Times New Roman"/>
          <w:color w:val="000000"/>
          <w:kern w:val="2"/>
          <w:sz w:val="32"/>
          <w:szCs w:val="32"/>
          <w:lang w:val="en-US" w:eastAsia="zh-CN" w:bidi="ar-SA"/>
        </w:rPr>
      </w:pPr>
      <w:r>
        <w:rPr>
          <w:rFonts w:hint="eastAsia" w:ascii="仿宋_GB2312" w:hAnsi="Times New Roman" w:cs="Times New Roman"/>
          <w:color w:val="000000"/>
          <w:kern w:val="2"/>
          <w:sz w:val="32"/>
          <w:szCs w:val="32"/>
          <w:lang w:val="en-US" w:eastAsia="zh-CN" w:bidi="ar-SA"/>
        </w:rPr>
        <w:t>20701--文化体育与传媒支出：13.5万元</w:t>
      </w:r>
    </w:p>
    <w:p>
      <w:pPr>
        <w:pStyle w:val="10"/>
        <w:rPr>
          <w:rFonts w:hint="default"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2070199</w:t>
      </w:r>
      <w:r>
        <w:rPr>
          <w:rFonts w:hint="eastAsia" w:ascii="仿宋_GB2312" w:hAnsi="Times New Roman" w:cs="Times New Roman"/>
          <w:color w:val="000000"/>
          <w:kern w:val="2"/>
          <w:sz w:val="32"/>
          <w:szCs w:val="32"/>
          <w:lang w:val="en-US" w:eastAsia="zh-CN" w:bidi="ar-SA"/>
        </w:rPr>
        <w:t>--其他文化支出：6万元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2079999</w:t>
      </w:r>
      <w:r>
        <w:rPr>
          <w:rFonts w:hint="eastAsia" w:ascii="仿宋_GB2312" w:hAnsi="Times New Roman" w:cs="Times New Roman"/>
          <w:color w:val="000000"/>
          <w:kern w:val="2"/>
          <w:sz w:val="32"/>
          <w:szCs w:val="32"/>
          <w:lang w:val="en-US" w:eastAsia="zh-CN" w:bidi="ar-SA"/>
        </w:rPr>
        <w:t>--其他文化体育与传媒支出：7.5万元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2080208</w:t>
      </w:r>
      <w:r>
        <w:rPr>
          <w:rFonts w:hint="eastAsia" w:ascii="仿宋_GB2312" w:hAnsi="Times New Roman" w:cs="Times New Roman"/>
          <w:color w:val="000000"/>
          <w:kern w:val="2"/>
          <w:sz w:val="32"/>
          <w:szCs w:val="32"/>
          <w:lang w:val="en-US" w:eastAsia="zh-CN" w:bidi="ar-SA"/>
        </w:rPr>
        <w:t>--基层政权和社区建设：27.73万元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2080505</w:t>
      </w:r>
      <w:r>
        <w:rPr>
          <w:rFonts w:hint="eastAsia" w:ascii="仿宋_GB2312" w:hAnsi="Times New Roman" w:cs="Times New Roman"/>
          <w:color w:val="000000"/>
          <w:kern w:val="2"/>
          <w:sz w:val="32"/>
          <w:szCs w:val="32"/>
          <w:lang w:val="en-US" w:eastAsia="zh-CN" w:bidi="ar-SA"/>
        </w:rPr>
        <w:t>--机关事业单位基本养老保险缴费支出：57.92万元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208050</w:t>
      </w:r>
      <w:r>
        <w:rPr>
          <w:rFonts w:hint="eastAsia" w:ascii="仿宋_GB2312" w:hAnsi="Times New Roman" w:cs="Times New Roman"/>
          <w:color w:val="000000"/>
          <w:kern w:val="2"/>
          <w:sz w:val="32"/>
          <w:szCs w:val="32"/>
          <w:lang w:val="en-US" w:eastAsia="zh-CN" w:bidi="ar-SA"/>
        </w:rPr>
        <w:t>6--机关事业单位职业年金缴费支出：23.17万元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2081002</w:t>
      </w:r>
      <w:r>
        <w:rPr>
          <w:rFonts w:hint="eastAsia" w:ascii="仿宋_GB2312" w:hAnsi="Times New Roman" w:cs="Times New Roman"/>
          <w:color w:val="000000"/>
          <w:kern w:val="2"/>
          <w:sz w:val="32"/>
          <w:szCs w:val="32"/>
          <w:lang w:val="en-US" w:eastAsia="zh-CN" w:bidi="ar-SA"/>
        </w:rPr>
        <w:t>--老年福利：14.39万元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2081107</w:t>
      </w:r>
      <w:r>
        <w:rPr>
          <w:rFonts w:hint="eastAsia" w:ascii="仿宋_GB2312" w:hAnsi="Times New Roman" w:cs="Times New Roman"/>
          <w:color w:val="000000"/>
          <w:kern w:val="2"/>
          <w:sz w:val="32"/>
          <w:szCs w:val="32"/>
          <w:lang w:val="en-US" w:eastAsia="zh-CN" w:bidi="ar-SA"/>
        </w:rPr>
        <w:t>--残疾人生活和护理补贴：12.15万元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2082102</w:t>
      </w:r>
      <w:r>
        <w:rPr>
          <w:rFonts w:hint="eastAsia" w:ascii="仿宋_GB2312" w:hAnsi="Times New Roman" w:cs="Times New Roman"/>
          <w:color w:val="000000"/>
          <w:kern w:val="2"/>
          <w:sz w:val="32"/>
          <w:szCs w:val="32"/>
          <w:lang w:val="en-US" w:eastAsia="zh-CN" w:bidi="ar-SA"/>
        </w:rPr>
        <w:t>--农村特困人员救助供养支出：16.38万元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2100302</w:t>
      </w:r>
      <w:r>
        <w:rPr>
          <w:rFonts w:hint="eastAsia" w:ascii="仿宋_GB2312" w:hAnsi="Times New Roman" w:cs="Times New Roman"/>
          <w:color w:val="000000"/>
          <w:kern w:val="2"/>
          <w:sz w:val="32"/>
          <w:szCs w:val="32"/>
          <w:lang w:val="en-US" w:eastAsia="zh-CN" w:bidi="ar-SA"/>
        </w:rPr>
        <w:t>-- 镇镇卫生院：1.25万元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2100399</w:t>
      </w:r>
      <w:r>
        <w:rPr>
          <w:rFonts w:hint="eastAsia" w:ascii="仿宋_GB2312" w:hAnsi="Times New Roman" w:cs="Times New Roman"/>
          <w:color w:val="000000"/>
          <w:kern w:val="2"/>
          <w:sz w:val="32"/>
          <w:szCs w:val="32"/>
          <w:lang w:val="en-US" w:eastAsia="zh-CN" w:bidi="ar-SA"/>
        </w:rPr>
        <w:t>--其他基层医疗卫生机构支出：0.55万元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2101101</w:t>
      </w:r>
      <w:r>
        <w:rPr>
          <w:rFonts w:hint="eastAsia" w:ascii="仿宋_GB2312" w:hAnsi="Times New Roman" w:cs="Times New Roman"/>
          <w:color w:val="000000"/>
          <w:kern w:val="2"/>
          <w:sz w:val="32"/>
          <w:szCs w:val="32"/>
          <w:lang w:val="en-US" w:eastAsia="zh-CN" w:bidi="ar-SA"/>
        </w:rPr>
        <w:t>--行政单位医疗：19.85万元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2101103</w:t>
      </w:r>
      <w:r>
        <w:rPr>
          <w:rFonts w:hint="eastAsia" w:ascii="仿宋_GB2312" w:hAnsi="Times New Roman" w:cs="Times New Roman"/>
          <w:color w:val="000000"/>
          <w:kern w:val="2"/>
          <w:sz w:val="32"/>
          <w:szCs w:val="32"/>
          <w:lang w:val="en-US" w:eastAsia="zh-CN" w:bidi="ar-SA"/>
        </w:rPr>
        <w:t>--公务员医疗补助：4.26万元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2120399</w:t>
      </w:r>
      <w:r>
        <w:rPr>
          <w:rFonts w:hint="eastAsia" w:ascii="仿宋_GB2312" w:hAnsi="Times New Roman" w:cs="Times New Roman"/>
          <w:color w:val="000000"/>
          <w:kern w:val="2"/>
          <w:sz w:val="32"/>
          <w:szCs w:val="32"/>
          <w:lang w:val="en-US" w:eastAsia="zh-CN" w:bidi="ar-SA"/>
        </w:rPr>
        <w:t>--其他城镇社区公共设施支出：3.6万元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2120501</w:t>
      </w:r>
      <w:r>
        <w:rPr>
          <w:rFonts w:hint="eastAsia" w:ascii="仿宋_GB2312" w:hAnsi="Times New Roman" w:cs="Times New Roman"/>
          <w:color w:val="000000"/>
          <w:kern w:val="2"/>
          <w:sz w:val="32"/>
          <w:szCs w:val="32"/>
          <w:lang w:val="en-US" w:eastAsia="zh-CN" w:bidi="ar-SA"/>
        </w:rPr>
        <w:t>--城镇社区环境卫生：10.96万元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2130152</w:t>
      </w:r>
      <w:r>
        <w:rPr>
          <w:rFonts w:hint="eastAsia" w:ascii="仿宋_GB2312" w:hAnsi="Times New Roman" w:cs="Times New Roman"/>
          <w:color w:val="000000"/>
          <w:kern w:val="2"/>
          <w:sz w:val="32"/>
          <w:szCs w:val="32"/>
          <w:lang w:val="en-US" w:eastAsia="zh-CN" w:bidi="ar-SA"/>
        </w:rPr>
        <w:t>--对高校毕业生到基层任职补助：3.72万元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2130199</w:t>
      </w:r>
      <w:r>
        <w:rPr>
          <w:rFonts w:hint="eastAsia" w:ascii="仿宋_GB2312" w:hAnsi="Times New Roman" w:cs="Times New Roman"/>
          <w:color w:val="000000"/>
          <w:kern w:val="2"/>
          <w:sz w:val="32"/>
          <w:szCs w:val="32"/>
          <w:lang w:val="en-US" w:eastAsia="zh-CN" w:bidi="ar-SA"/>
        </w:rPr>
        <w:t>--其他农业支出：4万元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2130504</w:t>
      </w:r>
      <w:r>
        <w:rPr>
          <w:rFonts w:hint="eastAsia" w:ascii="仿宋_GB2312" w:hAnsi="Times New Roman" w:cs="Times New Roman"/>
          <w:color w:val="000000"/>
          <w:kern w:val="2"/>
          <w:sz w:val="32"/>
          <w:szCs w:val="32"/>
          <w:lang w:val="en-US" w:eastAsia="zh-CN" w:bidi="ar-SA"/>
        </w:rPr>
        <w:t>--农村基础设施建设：120.46万元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2130705</w:t>
      </w:r>
      <w:r>
        <w:rPr>
          <w:rFonts w:hint="eastAsia" w:ascii="仿宋_GB2312" w:hAnsi="Times New Roman" w:cs="Times New Roman"/>
          <w:color w:val="000000"/>
          <w:kern w:val="2"/>
          <w:sz w:val="32"/>
          <w:szCs w:val="32"/>
          <w:lang w:val="en-US" w:eastAsia="zh-CN" w:bidi="ar-SA"/>
        </w:rPr>
        <w:t>--对村民委员会和村党支部的补助170.31万元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2139999</w:t>
      </w:r>
      <w:r>
        <w:rPr>
          <w:rFonts w:hint="eastAsia" w:ascii="仿宋_GB2312" w:hAnsi="Times New Roman" w:cs="Times New Roman"/>
          <w:color w:val="000000"/>
          <w:kern w:val="2"/>
          <w:sz w:val="32"/>
          <w:szCs w:val="32"/>
          <w:lang w:val="en-US" w:eastAsia="zh-CN" w:bidi="ar-SA"/>
        </w:rPr>
        <w:t>--其他农林水支出：2万元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2140104</w:t>
      </w:r>
      <w:r>
        <w:rPr>
          <w:rFonts w:hint="eastAsia" w:ascii="仿宋_GB2312" w:hAnsi="Times New Roman" w:cs="Times New Roman"/>
          <w:color w:val="000000"/>
          <w:kern w:val="2"/>
          <w:sz w:val="32"/>
          <w:szCs w:val="32"/>
          <w:lang w:val="en-US" w:eastAsia="zh-CN" w:bidi="ar-SA"/>
        </w:rPr>
        <w:t>--公路建设：59.69万元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2210105</w:t>
      </w:r>
      <w:r>
        <w:rPr>
          <w:rFonts w:hint="eastAsia" w:ascii="仿宋_GB2312" w:hAnsi="Times New Roman" w:cs="Times New Roman"/>
          <w:color w:val="000000"/>
          <w:kern w:val="2"/>
          <w:sz w:val="32"/>
          <w:szCs w:val="32"/>
          <w:lang w:val="en-US" w:eastAsia="zh-CN" w:bidi="ar-SA"/>
        </w:rPr>
        <w:t>--农村危房改造：24万元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2210201</w:t>
      </w:r>
      <w:r>
        <w:rPr>
          <w:rFonts w:hint="eastAsia" w:ascii="仿宋_GB2312" w:hAnsi="Times New Roman" w:cs="Times New Roman"/>
          <w:color w:val="000000"/>
          <w:kern w:val="2"/>
          <w:sz w:val="32"/>
          <w:szCs w:val="32"/>
          <w:lang w:val="en-US" w:eastAsia="zh-CN" w:bidi="ar-SA"/>
        </w:rPr>
        <w:t>--住房公积金：45.86万元</w:t>
      </w:r>
    </w:p>
    <w:p>
      <w:pPr>
        <w:pStyle w:val="10"/>
        <w:rPr>
          <w:rFonts w:hint="default"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2299901</w:t>
      </w:r>
      <w:r>
        <w:rPr>
          <w:rFonts w:hint="eastAsia" w:ascii="仿宋_GB2312" w:hAnsi="Times New Roman" w:cs="Times New Roman"/>
          <w:color w:val="000000"/>
          <w:kern w:val="2"/>
          <w:sz w:val="32"/>
          <w:szCs w:val="32"/>
          <w:lang w:val="en-US" w:eastAsia="zh-CN" w:bidi="ar-SA"/>
        </w:rPr>
        <w:t>--其他支出：32.35万元</w:t>
      </w:r>
    </w:p>
    <w:p>
      <w:r>
        <w:rPr>
          <w:rFonts w:hint="eastAsia"/>
        </w:rPr>
        <w:t>（图6：一般公共预算财政拨款支出决算结构）（饼状图）</w:t>
      </w:r>
    </w:p>
    <w:p>
      <w:pPr>
        <w:pStyle w:val="2"/>
        <w:spacing w:line="240" w:lineRule="auto"/>
        <w:ind w:left="0" w:leftChars="0" w:firstLine="0" w:firstLineChars="0"/>
      </w:pPr>
      <w:r>
        <w:rPr>
          <w:rFonts w:hint="eastAsia"/>
        </w:rPr>
        <w:t xml:space="preserve">     </w:t>
      </w:r>
      <w:r>
        <w:rPr>
          <w:rFonts w:hint="eastAsia"/>
        </w:rPr>
        <w:drawing>
          <wp:inline distT="0" distB="0" distL="114300" distR="114300">
            <wp:extent cx="4580890" cy="2752090"/>
            <wp:effectExtent l="0" t="0" r="10160" b="10160"/>
            <wp:docPr id="5" name="图片 5" descr="0T5V6G7H]LL[NH@1LN{LV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T5V6G7H]LL[NH@1LN{LV7I"/>
                    <pic:cNvPicPr>
                      <a:picLocks noChangeAspect="1"/>
                    </pic:cNvPicPr>
                  </pic:nvPicPr>
                  <pic:blipFill>
                    <a:blip r:embed="rId16"/>
                    <a:stretch>
                      <a:fillRect/>
                    </a:stretch>
                  </pic:blipFill>
                  <pic:spPr>
                    <a:xfrm>
                      <a:off x="0" y="0"/>
                      <a:ext cx="4580890" cy="2752090"/>
                    </a:xfrm>
                    <a:prstGeom prst="rect">
                      <a:avLst/>
                    </a:prstGeom>
                  </pic:spPr>
                </pic:pic>
              </a:graphicData>
            </a:graphic>
          </wp:inline>
        </w:drawing>
      </w:r>
    </w:p>
    <w:p/>
    <w:p>
      <w:bookmarkStart w:id="34" w:name="_Toc15377212"/>
      <w:r>
        <w:rPr>
          <w:rFonts w:hint="eastAsia"/>
        </w:rPr>
        <w:t>（三）一般公共预算财政拨款支出决算具体情况</w:t>
      </w:r>
      <w:bookmarkEnd w:id="34"/>
    </w:p>
    <w:p>
      <w:bookmarkStart w:id="35" w:name="_Toc15377213"/>
      <w:bookmarkStart w:id="36" w:name="_Toc15377444"/>
      <w:bookmarkStart w:id="37" w:name="_Toc15378460"/>
      <w:r>
        <w:rPr>
          <w:rFonts w:hint="eastAsia"/>
        </w:rPr>
        <w:t>2018年般公共预算支出决算数为1221.53万元，完成预算100%。其中：</w:t>
      </w:r>
      <w:bookmarkEnd w:id="35"/>
      <w:bookmarkEnd w:id="36"/>
      <w:bookmarkEnd w:id="37"/>
    </w:p>
    <w:p>
      <w:r>
        <w:rPr>
          <w:rFonts w:hint="eastAsia"/>
        </w:rPr>
        <w:t>1、 201</w:t>
      </w:r>
      <w:r>
        <w:t>—</w:t>
      </w:r>
      <w:r>
        <w:rPr>
          <w:rFonts w:hint="eastAsia"/>
        </w:rPr>
        <w:t>一般公共服务支出</w:t>
      </w:r>
      <w:r>
        <w:rPr>
          <w:b/>
        </w:rPr>
        <w:t>:</w:t>
      </w:r>
      <w:r>
        <w:t xml:space="preserve"> </w:t>
      </w:r>
      <w:r>
        <w:rPr>
          <w:rFonts w:hint="eastAsia"/>
        </w:rPr>
        <w:t>支出决算为553.44万元，完成预算100</w:t>
      </w:r>
      <w:r>
        <w:t>%</w:t>
      </w:r>
      <w:r>
        <w:rPr>
          <w:rFonts w:hint="eastAsia"/>
        </w:rPr>
        <w:t>决算数与预算数持平的</w:t>
      </w:r>
    </w:p>
    <w:p>
      <w:r>
        <w:rPr>
          <w:rFonts w:hint="eastAsia"/>
        </w:rPr>
        <w:t>2010101--行政运行：14.54万元</w:t>
      </w:r>
    </w:p>
    <w:p>
      <w:r>
        <w:rPr>
          <w:rFonts w:hint="eastAsia"/>
        </w:rPr>
        <w:t>2010108-代表工作</w:t>
      </w:r>
      <w:r>
        <w:rPr>
          <w:rFonts w:hint="eastAsia"/>
          <w:lang w:eastAsia="zh-CN"/>
        </w:rPr>
        <w:t>：</w:t>
      </w:r>
      <w:r>
        <w:rPr>
          <w:rFonts w:hint="eastAsia"/>
        </w:rPr>
        <w:t>2.2万元</w:t>
      </w:r>
    </w:p>
    <w:p>
      <w:r>
        <w:rPr>
          <w:rFonts w:hint="eastAsia"/>
        </w:rPr>
        <w:t>2010301-行政运行408.25万元</w:t>
      </w:r>
    </w:p>
    <w:p>
      <w:pPr>
        <w:rPr>
          <w:rFonts w:ascii="仿宋" w:hAnsi="仿宋" w:eastAsia="仿宋"/>
          <w:color w:val="000000" w:themeColor="text1"/>
          <w14:textFill>
            <w14:solidFill>
              <w14:schemeClr w14:val="tx1"/>
            </w14:solidFill>
          </w14:textFill>
        </w:rPr>
      </w:pPr>
      <w:r>
        <w:rPr>
          <w:rFonts w:hint="eastAsia"/>
        </w:rPr>
        <w:t>2010302-一般行政管理事务19.96万元</w:t>
      </w:r>
    </w:p>
    <w:p>
      <w:r>
        <w:rPr>
          <w:rFonts w:hint="eastAsia"/>
        </w:rPr>
        <w:t>2010601-财政事务11.9万元</w:t>
      </w:r>
    </w:p>
    <w:p>
      <w:r>
        <w:rPr>
          <w:rFonts w:hint="eastAsia"/>
        </w:rPr>
        <w:t>2013101- 行政运行96.59万元</w:t>
      </w:r>
    </w:p>
    <w:p>
      <w:r>
        <w:rPr>
          <w:rFonts w:hint="eastAsia"/>
        </w:rPr>
        <w:t>2、207—文化体育与传媒支出：13.5万元，完成预算100</w:t>
      </w:r>
      <w:r>
        <w:t>%</w:t>
      </w:r>
      <w:r>
        <w:rPr>
          <w:rFonts w:hint="eastAsia"/>
        </w:rPr>
        <w:t>决算数与预算数持平的</w:t>
      </w:r>
    </w:p>
    <w:p>
      <w:r>
        <w:rPr>
          <w:rFonts w:hint="eastAsia"/>
        </w:rPr>
        <w:t>2070199-其他文化支出6万元</w:t>
      </w:r>
    </w:p>
    <w:p>
      <w:r>
        <w:rPr>
          <w:rFonts w:hint="eastAsia"/>
        </w:rPr>
        <w:t>2079999-其他文化体育与传媒支出7.5万元</w:t>
      </w:r>
    </w:p>
    <w:p>
      <w:pPr>
        <w:ind w:left="0" w:leftChars="0" w:firstLine="640" w:firstLineChars="200"/>
      </w:pPr>
      <w:r>
        <w:rPr>
          <w:rFonts w:hint="eastAsia"/>
        </w:rPr>
        <w:t>3.208--社会保障和就业支出: 支出决算为151.74万元，完成预算100%，决算数与预算数持平的</w:t>
      </w:r>
    </w:p>
    <w:p>
      <w:r>
        <w:rPr>
          <w:rFonts w:hint="eastAsia"/>
        </w:rPr>
        <w:t>2080208--基层政权和社区建设：27.73万元</w:t>
      </w:r>
    </w:p>
    <w:p>
      <w:pPr>
        <w:rPr>
          <w:rFonts w:hint="eastAsia"/>
        </w:rPr>
      </w:pPr>
      <w:r>
        <w:rPr>
          <w:rFonts w:hint="eastAsia"/>
        </w:rPr>
        <w:t>2080505-养老保险缴费支出：57.92万元</w:t>
      </w:r>
    </w:p>
    <w:p>
      <w:pPr>
        <w:pStyle w:val="10"/>
        <w:rPr>
          <w:rFonts w:hint="eastAsia" w:ascii="仿宋_GB2312" w:hAnsi="Times New Roman"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2080506</w:t>
      </w:r>
      <w:r>
        <w:rPr>
          <w:rFonts w:hint="eastAsia" w:ascii="仿宋_GB2312" w:hAnsi="Times New Roman" w:cs="Times New Roman"/>
          <w:color w:val="000000"/>
          <w:kern w:val="2"/>
          <w:sz w:val="32"/>
          <w:szCs w:val="32"/>
          <w:lang w:val="en-US" w:eastAsia="zh-CN" w:bidi="ar-SA"/>
        </w:rPr>
        <w:t>-职业年金：23.17万元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2081002</w:t>
      </w:r>
      <w:r>
        <w:rPr>
          <w:rFonts w:hint="eastAsia" w:ascii="仿宋_GB2312" w:hAnsi="Times New Roman" w:cs="Times New Roman"/>
          <w:color w:val="000000"/>
          <w:kern w:val="2"/>
          <w:sz w:val="32"/>
          <w:szCs w:val="32"/>
          <w:lang w:val="en-US" w:eastAsia="zh-CN" w:bidi="ar-SA"/>
        </w:rPr>
        <w:t>--老年福利：14.39万元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2081107</w:t>
      </w:r>
      <w:r>
        <w:rPr>
          <w:rFonts w:hint="eastAsia" w:ascii="仿宋_GB2312" w:hAnsi="Times New Roman" w:cs="Times New Roman"/>
          <w:color w:val="000000"/>
          <w:kern w:val="2"/>
          <w:sz w:val="32"/>
          <w:szCs w:val="32"/>
          <w:lang w:val="en-US" w:eastAsia="zh-CN" w:bidi="ar-SA"/>
        </w:rPr>
        <w:t>--残疾人生活和护理补贴：12.15万元</w:t>
      </w:r>
    </w:p>
    <w:p>
      <w:pPr>
        <w:pStyle w:val="10"/>
        <w:rPr>
          <w:rFonts w:hint="default"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2082102</w:t>
      </w:r>
      <w:r>
        <w:rPr>
          <w:rFonts w:hint="eastAsia" w:ascii="仿宋_GB2312" w:hAnsi="Times New Roman" w:cs="Times New Roman"/>
          <w:color w:val="000000"/>
          <w:kern w:val="2"/>
          <w:sz w:val="32"/>
          <w:szCs w:val="32"/>
          <w:lang w:val="en-US" w:eastAsia="zh-CN" w:bidi="ar-SA"/>
        </w:rPr>
        <w:t>--农村特困人员救助供养支出：16.38万元</w:t>
      </w:r>
    </w:p>
    <w:p>
      <w:r>
        <w:rPr>
          <w:rFonts w:hint="eastAsia" w:ascii="仿宋_GB2312" w:hAnsi="Times New Roman" w:eastAsia="仿宋_GB2312" w:cs="Times New Roman"/>
          <w:color w:val="000000"/>
          <w:kern w:val="2"/>
          <w:sz w:val="32"/>
          <w:szCs w:val="32"/>
          <w:lang w:val="en-US" w:eastAsia="zh-CN" w:bidi="ar-SA"/>
        </w:rPr>
        <w:t>4、210-医疗卫生与计划生育支出：支出</w:t>
      </w:r>
      <w:r>
        <w:rPr>
          <w:rFonts w:hint="eastAsia"/>
        </w:rPr>
        <w:t>决算为25.91万元完成预算100</w:t>
      </w:r>
      <w:r>
        <w:t>%</w:t>
      </w:r>
      <w:r>
        <w:rPr>
          <w:rFonts w:hint="eastAsia"/>
        </w:rPr>
        <w:t>，决算数与预算数持平的</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2100302</w:t>
      </w:r>
      <w:r>
        <w:rPr>
          <w:rFonts w:hint="eastAsia" w:ascii="仿宋_GB2312" w:hAnsi="Times New Roman" w:cs="Times New Roman"/>
          <w:color w:val="000000"/>
          <w:kern w:val="2"/>
          <w:sz w:val="32"/>
          <w:szCs w:val="32"/>
          <w:lang w:val="en-US" w:eastAsia="zh-CN" w:bidi="ar-SA"/>
        </w:rPr>
        <w:t>-- 镇镇卫生院：1.25万元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2100399</w:t>
      </w:r>
      <w:r>
        <w:rPr>
          <w:rFonts w:hint="eastAsia" w:ascii="仿宋_GB2312" w:hAnsi="Times New Roman" w:cs="Times New Roman"/>
          <w:color w:val="000000"/>
          <w:kern w:val="2"/>
          <w:sz w:val="32"/>
          <w:szCs w:val="32"/>
          <w:lang w:val="en-US" w:eastAsia="zh-CN" w:bidi="ar-SA"/>
        </w:rPr>
        <w:t>--其他基层医疗卫生机构支出：0.55万元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2101101</w:t>
      </w:r>
      <w:r>
        <w:rPr>
          <w:rFonts w:hint="eastAsia" w:ascii="仿宋_GB2312" w:hAnsi="Times New Roman" w:cs="Times New Roman"/>
          <w:color w:val="000000"/>
          <w:kern w:val="2"/>
          <w:sz w:val="32"/>
          <w:szCs w:val="32"/>
          <w:lang w:val="en-US" w:eastAsia="zh-CN" w:bidi="ar-SA"/>
        </w:rPr>
        <w:t>--行政单位医疗：19.85万元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2101103</w:t>
      </w:r>
      <w:r>
        <w:rPr>
          <w:rFonts w:hint="eastAsia" w:ascii="仿宋_GB2312" w:hAnsi="Times New Roman" w:cs="Times New Roman"/>
          <w:color w:val="000000"/>
          <w:kern w:val="2"/>
          <w:sz w:val="32"/>
          <w:szCs w:val="32"/>
          <w:lang w:val="en-US" w:eastAsia="zh-CN" w:bidi="ar-SA"/>
        </w:rPr>
        <w:t>--公务员医疗补助：4.26万元</w:t>
      </w:r>
    </w:p>
    <w:p>
      <w:pPr>
        <w:rPr>
          <w:rFonts w:hint="eastAsia"/>
        </w:rPr>
      </w:pPr>
      <w:r>
        <w:rPr>
          <w:rFonts w:hint="eastAsia" w:ascii="仿宋_GB2312" w:hAnsi="Times New Roman" w:cs="Times New Roman"/>
          <w:color w:val="000000"/>
          <w:kern w:val="2"/>
          <w:sz w:val="32"/>
          <w:szCs w:val="32"/>
          <w:lang w:val="en-US" w:eastAsia="zh-CN" w:bidi="ar-SA"/>
        </w:rPr>
        <w:t>5、212-城</w:t>
      </w:r>
      <w:r>
        <w:rPr>
          <w:rFonts w:hint="eastAsia" w:cs="Times New Roman"/>
          <w:color w:val="000000"/>
          <w:kern w:val="2"/>
          <w:sz w:val="32"/>
          <w:szCs w:val="32"/>
          <w:lang w:val="en-US" w:eastAsia="zh-CN" w:bidi="ar-SA"/>
        </w:rPr>
        <w:t>镇</w:t>
      </w:r>
      <w:r>
        <w:rPr>
          <w:rFonts w:hint="eastAsia" w:ascii="仿宋_GB2312" w:hAnsi="Times New Roman" w:cs="Times New Roman"/>
          <w:color w:val="000000"/>
          <w:kern w:val="2"/>
          <w:sz w:val="32"/>
          <w:szCs w:val="32"/>
          <w:lang w:val="en-US" w:eastAsia="zh-CN" w:bidi="ar-SA"/>
        </w:rPr>
        <w:t>社区支出：</w:t>
      </w:r>
      <w:r>
        <w:rPr>
          <w:rFonts w:hint="eastAsia" w:ascii="仿宋_GB2312" w:hAnsi="Times New Roman" w:eastAsia="仿宋_GB2312" w:cs="Times New Roman"/>
          <w:color w:val="000000"/>
          <w:kern w:val="2"/>
          <w:sz w:val="32"/>
          <w:szCs w:val="32"/>
          <w:lang w:val="en-US" w:eastAsia="zh-CN" w:bidi="ar-SA"/>
        </w:rPr>
        <w:t>支出</w:t>
      </w:r>
      <w:r>
        <w:rPr>
          <w:rFonts w:hint="eastAsia"/>
        </w:rPr>
        <w:t>决算为14.56万元完成预算100</w:t>
      </w:r>
      <w:r>
        <w:t>%</w:t>
      </w:r>
      <w:r>
        <w:rPr>
          <w:rFonts w:hint="eastAsia"/>
        </w:rPr>
        <w:t>，决算数与预算数持平的</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2120399</w:t>
      </w:r>
      <w:r>
        <w:rPr>
          <w:rFonts w:hint="eastAsia" w:ascii="仿宋_GB2312" w:hAnsi="Times New Roman" w:cs="Times New Roman"/>
          <w:color w:val="000000"/>
          <w:kern w:val="2"/>
          <w:sz w:val="32"/>
          <w:szCs w:val="32"/>
          <w:lang w:val="en-US" w:eastAsia="zh-CN" w:bidi="ar-SA"/>
        </w:rPr>
        <w:t>--其他城镇社区公共设施支出：3.6万元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2120501</w:t>
      </w:r>
      <w:r>
        <w:rPr>
          <w:rFonts w:hint="eastAsia" w:ascii="仿宋_GB2312" w:hAnsi="Times New Roman" w:cs="Times New Roman"/>
          <w:color w:val="000000"/>
          <w:kern w:val="2"/>
          <w:sz w:val="32"/>
          <w:szCs w:val="32"/>
          <w:lang w:val="en-US" w:eastAsia="zh-CN" w:bidi="ar-SA"/>
        </w:rPr>
        <w:t>--城镇社区环境卫生：10.96万元</w:t>
      </w:r>
    </w:p>
    <w:p>
      <w:pPr>
        <w:rPr>
          <w:rFonts w:hint="eastAsia"/>
        </w:rPr>
      </w:pPr>
      <w:r>
        <w:rPr>
          <w:rFonts w:hint="eastAsia" w:ascii="仿宋_GB2312" w:hAnsi="Times New Roman" w:cs="Times New Roman"/>
          <w:color w:val="000000"/>
          <w:kern w:val="2"/>
          <w:sz w:val="32"/>
          <w:szCs w:val="32"/>
          <w:lang w:val="en-US" w:eastAsia="zh-CN" w:bidi="ar-SA"/>
        </w:rPr>
        <w:t>6、213-农林水支出：</w:t>
      </w:r>
      <w:r>
        <w:rPr>
          <w:rFonts w:hint="eastAsia" w:ascii="仿宋_GB2312" w:hAnsi="Times New Roman" w:eastAsia="仿宋_GB2312" w:cs="Times New Roman"/>
          <w:color w:val="000000"/>
          <w:kern w:val="2"/>
          <w:sz w:val="32"/>
          <w:szCs w:val="32"/>
          <w:lang w:val="en-US" w:eastAsia="zh-CN" w:bidi="ar-SA"/>
        </w:rPr>
        <w:t>支出</w:t>
      </w:r>
      <w:r>
        <w:rPr>
          <w:rFonts w:hint="eastAsia"/>
        </w:rPr>
        <w:t>决算为300.49万元完成预算100</w:t>
      </w:r>
      <w:r>
        <w:t>%</w:t>
      </w:r>
      <w:r>
        <w:rPr>
          <w:rFonts w:hint="eastAsia"/>
        </w:rPr>
        <w:t>，决算数与预算数持平的</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2130152</w:t>
      </w:r>
      <w:r>
        <w:rPr>
          <w:rFonts w:hint="eastAsia" w:ascii="仿宋_GB2312" w:hAnsi="Times New Roman" w:cs="Times New Roman"/>
          <w:color w:val="000000"/>
          <w:kern w:val="2"/>
          <w:sz w:val="32"/>
          <w:szCs w:val="32"/>
          <w:lang w:val="en-US" w:eastAsia="zh-CN" w:bidi="ar-SA"/>
        </w:rPr>
        <w:t>--对高校毕业生到基层任职补助：3.72万元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2130199</w:t>
      </w:r>
      <w:r>
        <w:rPr>
          <w:rFonts w:hint="eastAsia" w:ascii="仿宋_GB2312" w:hAnsi="Times New Roman" w:cs="Times New Roman"/>
          <w:color w:val="000000"/>
          <w:kern w:val="2"/>
          <w:sz w:val="32"/>
          <w:szCs w:val="32"/>
          <w:lang w:val="en-US" w:eastAsia="zh-CN" w:bidi="ar-SA"/>
        </w:rPr>
        <w:t>--其他农业支出：4万元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2130504</w:t>
      </w:r>
      <w:r>
        <w:rPr>
          <w:rFonts w:hint="eastAsia" w:ascii="仿宋_GB2312" w:hAnsi="Times New Roman" w:cs="Times New Roman"/>
          <w:color w:val="000000"/>
          <w:kern w:val="2"/>
          <w:sz w:val="32"/>
          <w:szCs w:val="32"/>
          <w:lang w:val="en-US" w:eastAsia="zh-CN" w:bidi="ar-SA"/>
        </w:rPr>
        <w:t>--农村基础设施建设：120.46万元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2130705</w:t>
      </w:r>
      <w:r>
        <w:rPr>
          <w:rFonts w:hint="eastAsia" w:ascii="仿宋_GB2312" w:hAnsi="Times New Roman" w:cs="Times New Roman"/>
          <w:color w:val="000000"/>
          <w:kern w:val="2"/>
          <w:sz w:val="32"/>
          <w:szCs w:val="32"/>
          <w:lang w:val="en-US" w:eastAsia="zh-CN" w:bidi="ar-SA"/>
        </w:rPr>
        <w:t>--对村民委员会和村党支部的补助170.31万元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2139999</w:t>
      </w:r>
      <w:r>
        <w:rPr>
          <w:rFonts w:hint="eastAsia" w:ascii="仿宋_GB2312" w:hAnsi="Times New Roman" w:cs="Times New Roman"/>
          <w:color w:val="000000"/>
          <w:kern w:val="2"/>
          <w:sz w:val="32"/>
          <w:szCs w:val="32"/>
          <w:lang w:val="en-US" w:eastAsia="zh-CN" w:bidi="ar-SA"/>
        </w:rPr>
        <w:t>--其他农林水支出：2万元</w:t>
      </w:r>
    </w:p>
    <w:p>
      <w:pPr>
        <w:rPr>
          <w:rFonts w:hint="eastAsia"/>
        </w:rPr>
      </w:pPr>
      <w:r>
        <w:rPr>
          <w:rFonts w:hint="eastAsia" w:hAnsi="Times New Roman" w:cs="Times New Roman"/>
          <w:color w:val="000000"/>
          <w:kern w:val="2"/>
          <w:sz w:val="32"/>
          <w:szCs w:val="32"/>
          <w:lang w:val="en-US" w:eastAsia="zh-CN" w:bidi="ar-SA"/>
        </w:rPr>
        <w:t>7</w:t>
      </w:r>
      <w:r>
        <w:rPr>
          <w:rFonts w:hint="eastAsia" w:ascii="仿宋_GB2312" w:hAnsi="Times New Roman" w:cs="Times New Roman"/>
          <w:color w:val="000000"/>
          <w:kern w:val="2"/>
          <w:sz w:val="32"/>
          <w:szCs w:val="32"/>
          <w:lang w:val="en-US" w:eastAsia="zh-CN" w:bidi="ar-SA"/>
        </w:rPr>
        <w:t>、214-交通运输支出：</w:t>
      </w:r>
      <w:r>
        <w:rPr>
          <w:rFonts w:hint="eastAsia" w:ascii="仿宋_GB2312" w:hAnsi="Times New Roman" w:eastAsia="仿宋_GB2312" w:cs="Times New Roman"/>
          <w:color w:val="000000"/>
          <w:kern w:val="2"/>
          <w:sz w:val="32"/>
          <w:szCs w:val="32"/>
          <w:lang w:val="en-US" w:eastAsia="zh-CN" w:bidi="ar-SA"/>
        </w:rPr>
        <w:t>支出</w:t>
      </w:r>
      <w:r>
        <w:rPr>
          <w:rFonts w:hint="eastAsia"/>
        </w:rPr>
        <w:t>决算为59.69万元完成预算100</w:t>
      </w:r>
      <w:r>
        <w:t>%</w:t>
      </w:r>
      <w:r>
        <w:rPr>
          <w:rFonts w:hint="eastAsia"/>
        </w:rPr>
        <w:t>，决算数与预算数持平的</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2140104</w:t>
      </w:r>
      <w:r>
        <w:rPr>
          <w:rFonts w:hint="eastAsia" w:ascii="仿宋_GB2312" w:hAnsi="Times New Roman" w:cs="Times New Roman"/>
          <w:color w:val="000000"/>
          <w:kern w:val="2"/>
          <w:sz w:val="32"/>
          <w:szCs w:val="32"/>
          <w:lang w:val="en-US" w:eastAsia="zh-CN" w:bidi="ar-SA"/>
        </w:rPr>
        <w:t>--公路建设：59.69万元</w:t>
      </w:r>
    </w:p>
    <w:p>
      <w:pPr>
        <w:rPr>
          <w:rFonts w:hint="eastAsia" w:ascii="仿宋_GB2312" w:hAnsi="Times New Roman" w:cs="Times New Roman"/>
          <w:color w:val="000000"/>
          <w:kern w:val="2"/>
          <w:sz w:val="32"/>
          <w:szCs w:val="32"/>
          <w:lang w:val="en-US" w:eastAsia="zh-CN" w:bidi="ar-SA"/>
        </w:rPr>
      </w:pPr>
      <w:r>
        <w:rPr>
          <w:rFonts w:hint="eastAsia" w:hAnsi="Times New Roman" w:cs="Times New Roman"/>
          <w:color w:val="000000"/>
          <w:kern w:val="2"/>
          <w:sz w:val="32"/>
          <w:szCs w:val="32"/>
          <w:lang w:val="en-US" w:eastAsia="zh-CN" w:bidi="ar-SA"/>
        </w:rPr>
        <w:t>8</w:t>
      </w:r>
      <w:r>
        <w:rPr>
          <w:rFonts w:hint="eastAsia" w:ascii="仿宋_GB2312" w:hAnsi="Times New Roman" w:cs="Times New Roman"/>
          <w:color w:val="000000"/>
          <w:kern w:val="2"/>
          <w:sz w:val="32"/>
          <w:szCs w:val="32"/>
          <w:lang w:val="en-US" w:eastAsia="zh-CN" w:bidi="ar-SA"/>
        </w:rPr>
        <w:t>、221-住房保障支出：</w:t>
      </w:r>
      <w:r>
        <w:rPr>
          <w:rFonts w:hint="eastAsia" w:ascii="仿宋_GB2312" w:hAnsi="Times New Roman" w:eastAsia="仿宋_GB2312" w:cs="Times New Roman"/>
          <w:color w:val="000000"/>
          <w:kern w:val="2"/>
          <w:sz w:val="32"/>
          <w:szCs w:val="32"/>
          <w:lang w:val="en-US" w:eastAsia="zh-CN" w:bidi="ar-SA"/>
        </w:rPr>
        <w:t>支出</w:t>
      </w:r>
      <w:r>
        <w:rPr>
          <w:rFonts w:hint="eastAsia"/>
        </w:rPr>
        <w:t>决算为69.86万元完成预算100</w:t>
      </w:r>
      <w:r>
        <w:t>%</w:t>
      </w:r>
      <w:r>
        <w:rPr>
          <w:rFonts w:hint="eastAsia"/>
        </w:rPr>
        <w:t>，决算数与预算数持平的</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2210105</w:t>
      </w:r>
      <w:r>
        <w:rPr>
          <w:rFonts w:hint="eastAsia" w:ascii="仿宋_GB2312" w:hAnsi="Times New Roman" w:cs="Times New Roman"/>
          <w:color w:val="000000"/>
          <w:kern w:val="2"/>
          <w:sz w:val="32"/>
          <w:szCs w:val="32"/>
          <w:lang w:val="en-US" w:eastAsia="zh-CN" w:bidi="ar-SA"/>
        </w:rPr>
        <w:t>--农村危房改造：24万元</w:t>
      </w:r>
    </w:p>
    <w:p>
      <w:pPr>
        <w:pStyle w:val="10"/>
        <w:rPr>
          <w:rFonts w:hint="eastAsia"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2210201</w:t>
      </w:r>
      <w:r>
        <w:rPr>
          <w:rFonts w:hint="eastAsia" w:ascii="仿宋_GB2312" w:hAnsi="Times New Roman" w:cs="Times New Roman"/>
          <w:color w:val="000000"/>
          <w:kern w:val="2"/>
          <w:sz w:val="32"/>
          <w:szCs w:val="32"/>
          <w:lang w:val="en-US" w:eastAsia="zh-CN" w:bidi="ar-SA"/>
        </w:rPr>
        <w:t>--住房公积金：45.86万元</w:t>
      </w:r>
    </w:p>
    <w:p>
      <w:pPr>
        <w:rPr>
          <w:rFonts w:hint="eastAsia" w:ascii="仿宋_GB2312" w:hAnsi="Times New Roman" w:cs="Times New Roman"/>
          <w:color w:val="000000"/>
          <w:kern w:val="2"/>
          <w:sz w:val="32"/>
          <w:szCs w:val="32"/>
          <w:lang w:val="en-US" w:eastAsia="zh-CN" w:bidi="ar-SA"/>
        </w:rPr>
      </w:pPr>
      <w:r>
        <w:rPr>
          <w:rFonts w:hint="eastAsia" w:hAnsi="Times New Roman" w:cs="Times New Roman"/>
          <w:color w:val="000000"/>
          <w:kern w:val="2"/>
          <w:sz w:val="32"/>
          <w:szCs w:val="32"/>
          <w:lang w:val="en-US" w:eastAsia="zh-CN" w:bidi="ar-SA"/>
        </w:rPr>
        <w:t>8</w:t>
      </w:r>
      <w:r>
        <w:rPr>
          <w:rFonts w:hint="eastAsia" w:ascii="仿宋_GB2312" w:hAnsi="Times New Roman" w:cs="Times New Roman"/>
          <w:color w:val="000000"/>
          <w:kern w:val="2"/>
          <w:sz w:val="32"/>
          <w:szCs w:val="32"/>
          <w:lang w:val="en-US" w:eastAsia="zh-CN" w:bidi="ar-SA"/>
        </w:rPr>
        <w:t>、229-其他支出：</w:t>
      </w:r>
      <w:r>
        <w:rPr>
          <w:rFonts w:hint="eastAsia" w:ascii="仿宋_GB2312" w:hAnsi="Times New Roman" w:eastAsia="仿宋_GB2312" w:cs="Times New Roman"/>
          <w:color w:val="000000"/>
          <w:kern w:val="2"/>
          <w:sz w:val="32"/>
          <w:szCs w:val="32"/>
          <w:lang w:val="en-US" w:eastAsia="zh-CN" w:bidi="ar-SA"/>
        </w:rPr>
        <w:t>支出</w:t>
      </w:r>
      <w:r>
        <w:rPr>
          <w:rFonts w:hint="eastAsia"/>
        </w:rPr>
        <w:t>决算为32.35万元完成预算100</w:t>
      </w:r>
      <w:r>
        <w:t>%</w:t>
      </w:r>
      <w:r>
        <w:rPr>
          <w:rFonts w:hint="eastAsia"/>
        </w:rPr>
        <w:t>，决算数与预算数持平的</w:t>
      </w:r>
    </w:p>
    <w:p>
      <w:pPr>
        <w:pStyle w:val="10"/>
        <w:rPr>
          <w:rFonts w:hint="default" w:ascii="仿宋_GB2312" w:hAnsi="Times New Roman" w:cs="Times New Roman"/>
          <w:color w:val="000000"/>
          <w:kern w:val="2"/>
          <w:sz w:val="32"/>
          <w:szCs w:val="32"/>
          <w:lang w:val="en-US" w:eastAsia="zh-CN" w:bidi="ar-SA"/>
        </w:rPr>
      </w:pPr>
      <w:r>
        <w:rPr>
          <w:rFonts w:hint="default" w:ascii="仿宋_GB2312" w:hAnsi="Times New Roman" w:cs="Times New Roman"/>
          <w:color w:val="000000"/>
          <w:kern w:val="2"/>
          <w:sz w:val="32"/>
          <w:szCs w:val="32"/>
          <w:lang w:val="en-US" w:eastAsia="zh-CN" w:bidi="ar-SA"/>
        </w:rPr>
        <w:t>2299901</w:t>
      </w:r>
      <w:r>
        <w:rPr>
          <w:rFonts w:hint="eastAsia" w:ascii="仿宋_GB2312" w:hAnsi="Times New Roman" w:cs="Times New Roman"/>
          <w:color w:val="000000"/>
          <w:kern w:val="2"/>
          <w:sz w:val="32"/>
          <w:szCs w:val="32"/>
          <w:lang w:val="en-US" w:eastAsia="zh-CN" w:bidi="ar-SA"/>
        </w:rPr>
        <w:t>--其他支出：32.35万元</w:t>
      </w:r>
    </w:p>
    <w:p>
      <w:pPr>
        <w:ind w:firstLine="0" w:firstLineChars="0"/>
      </w:pPr>
      <w:r>
        <w:rPr>
          <w:rFonts w:hint="eastAsia"/>
        </w:rPr>
        <w:t>（数据来源财决</w:t>
      </w:r>
      <w:r>
        <w:t>08</w:t>
      </w:r>
      <w:r>
        <w:rPr>
          <w:rFonts w:hint="eastAsia"/>
        </w:rPr>
        <w:t>表，罗列全部功能分类科目至项级。上述“预算”口径为调整预算数。增减变动原因为决算数</w:t>
      </w:r>
      <w:r>
        <w:t>&lt;</w:t>
      </w:r>
      <w:r>
        <w:rPr>
          <w:rFonts w:hint="eastAsia"/>
        </w:rPr>
        <w:t>项级</w:t>
      </w:r>
      <w:r>
        <w:t>&gt;</w:t>
      </w:r>
      <w:r>
        <w:rPr>
          <w:rFonts w:hint="eastAsia"/>
        </w:rPr>
        <w:t>和调整预算数</w:t>
      </w:r>
      <w:r>
        <w:t>&lt;</w:t>
      </w:r>
      <w:r>
        <w:rPr>
          <w:rFonts w:hint="eastAsia"/>
        </w:rPr>
        <w:t>项级</w:t>
      </w:r>
      <w:r>
        <w:t>&gt;</w:t>
      </w:r>
      <w:r>
        <w:rPr>
          <w:rFonts w:hint="eastAsia"/>
        </w:rPr>
        <w:t>比较，与预算数持平可以不写原因。）</w:t>
      </w:r>
    </w:p>
    <w:p>
      <w:pPr>
        <w:rPr>
          <w:rStyle w:val="35"/>
        </w:rPr>
      </w:pPr>
      <w:bookmarkStart w:id="38" w:name="_Toc15377214"/>
      <w:bookmarkStart w:id="39" w:name="_Toc15396608"/>
      <w:r>
        <w:rPr>
          <w:rStyle w:val="35"/>
          <w:rFonts w:hint="eastAsia" w:ascii="黑体" w:hAnsi="黑体" w:eastAsia="黑体"/>
          <w:b w:val="0"/>
        </w:rPr>
        <w:t>六、一般公共预算财政拨款基本支出决算情况说明</w:t>
      </w:r>
      <w:bookmarkEnd w:id="38"/>
      <w:bookmarkEnd w:id="39"/>
      <w:r>
        <w:rPr>
          <w:rStyle w:val="35"/>
          <w:rFonts w:ascii="黑体" w:hAnsi="黑体" w:eastAsia="黑体"/>
          <w:b w:val="0"/>
        </w:rPr>
        <w:tab/>
      </w:r>
    </w:p>
    <w:p>
      <w:r>
        <w:rPr>
          <w:rFonts w:hint="eastAsia"/>
        </w:rPr>
        <w:t>2018年度一般公共预算财政拨款基本支出</w:t>
      </w:r>
      <w:r>
        <w:rPr>
          <w:rFonts w:hint="eastAsia"/>
          <w:lang w:val="en-US" w:eastAsia="zh-CN"/>
        </w:rPr>
        <w:t>682.35</w:t>
      </w:r>
      <w:r>
        <w:rPr>
          <w:rFonts w:hint="eastAsia"/>
        </w:rPr>
        <w:t>万元，其中：</w:t>
      </w:r>
    </w:p>
    <w:p>
      <w:pPr>
        <w:rPr>
          <w:rFonts w:cs="Arial"/>
          <w:kern w:val="0"/>
          <w:sz w:val="22"/>
          <w:szCs w:val="22"/>
        </w:rPr>
      </w:pPr>
      <w:r>
        <w:rPr>
          <w:rFonts w:hint="eastAsia"/>
        </w:rPr>
        <w:t>1、人员经费635.4万元，主要包括：基本工资107.46万元、津贴补贴266.59万元、奖金90.6万元、绩效工资8.16万元、机关事业单位基本养老保险缴费57.92万元、职业年金缴费23.17万元、职工基本医疗保险缴费19.85</w:t>
      </w:r>
      <w:r>
        <w:rPr>
          <w:rFonts w:hint="eastAsia"/>
          <w:lang w:eastAsia="zh-CN"/>
        </w:rPr>
        <w:t>万元、公务员医疗补助缴费4.26万元、</w:t>
      </w:r>
      <w:r>
        <w:rPr>
          <w:rFonts w:hint="eastAsia"/>
        </w:rPr>
        <w:t>其他社会保障缴费6.53万元、医疗费4.31万元、住房公积金45.86万元。生活补助0.66</w:t>
      </w:r>
      <w:r>
        <w:rPr>
          <w:rFonts w:hint="eastAsia"/>
          <w:lang w:eastAsia="zh-CN"/>
        </w:rPr>
        <w:t>万元、奖励金0.03万元</w:t>
      </w:r>
      <w:r>
        <w:rPr>
          <w:rFonts w:hint="eastAsia"/>
        </w:rPr>
        <w:br w:type="textWrapping"/>
      </w:r>
      <w:r>
        <w:rPr>
          <w:rFonts w:hint="eastAsia"/>
        </w:rPr>
        <w:t>　　2、公用经费46.95万元，主要包括：办公费17.32万元、</w:t>
      </w:r>
      <w:r>
        <w:rPr>
          <w:rFonts w:hint="eastAsia"/>
          <w:lang w:eastAsia="zh-CN"/>
        </w:rPr>
        <w:t>印刷费9万元、咨询费0.3万元、手续费0.5万元、</w:t>
      </w:r>
      <w:r>
        <w:rPr>
          <w:rFonts w:hint="eastAsia"/>
        </w:rPr>
        <w:t>电费4.64万元、邮电费2.06万元、</w:t>
      </w:r>
      <w:r>
        <w:rPr>
          <w:rFonts w:hint="eastAsia"/>
          <w:lang w:eastAsia="zh-CN"/>
        </w:rPr>
        <w:t>取暖费1.1万元、</w:t>
      </w:r>
      <w:r>
        <w:rPr>
          <w:rFonts w:hint="eastAsia"/>
        </w:rPr>
        <w:t>差旅费2万元、维修（护）费0.41万元、</w:t>
      </w:r>
      <w:r>
        <w:rPr>
          <w:rFonts w:hint="eastAsia"/>
          <w:lang w:eastAsia="zh-CN"/>
        </w:rPr>
        <w:t>租赁费1.2万元、会议费0.2万元、</w:t>
      </w:r>
      <w:r>
        <w:rPr>
          <w:rFonts w:hint="eastAsia"/>
        </w:rPr>
        <w:t>培训费0.1万元、公务接待费0.51万元、劳务费3万元、公务用车运行维护费4.61万元。</w:t>
      </w:r>
    </w:p>
    <w:p>
      <w:pPr>
        <w:ind w:left="0" w:leftChars="0" w:firstLine="640" w:firstLineChars="200"/>
        <w:rPr>
          <w:rStyle w:val="35"/>
          <w:rFonts w:ascii="黑体" w:hAnsi="黑体" w:eastAsia="黑体"/>
          <w:b w:val="0"/>
        </w:rPr>
      </w:pPr>
      <w:bookmarkStart w:id="40" w:name="_Toc15396609"/>
      <w:bookmarkStart w:id="41" w:name="_Toc15377215"/>
      <w:r>
        <w:rPr>
          <w:rStyle w:val="35"/>
          <w:rFonts w:hint="eastAsia" w:ascii="黑体" w:hAnsi="黑体" w:eastAsia="黑体"/>
          <w:b w:val="0"/>
        </w:rPr>
        <w:t>七、</w:t>
      </w:r>
      <w:r>
        <w:rPr>
          <w:rStyle w:val="35"/>
          <w:rFonts w:hint="eastAsia" w:ascii="黑体" w:hAnsi="黑体" w:eastAsia="黑体"/>
        </w:rPr>
        <w:t>“</w:t>
      </w:r>
      <w:r>
        <w:rPr>
          <w:rStyle w:val="35"/>
          <w:rFonts w:hint="eastAsia" w:ascii="黑体" w:hAnsi="黑体" w:eastAsia="黑体"/>
          <w:b w:val="0"/>
        </w:rPr>
        <w:t>三公”经费财政拨款支出决算情况说明</w:t>
      </w:r>
      <w:bookmarkEnd w:id="40"/>
      <w:bookmarkEnd w:id="41"/>
    </w:p>
    <w:p>
      <w:bookmarkStart w:id="42" w:name="_Toc15377216"/>
      <w:r>
        <w:rPr>
          <w:rFonts w:hint="eastAsia"/>
        </w:rPr>
        <w:t>（一）“三公”经费财政拨款支出决算总体情况说明</w:t>
      </w:r>
      <w:bookmarkEnd w:id="42"/>
    </w:p>
    <w:p>
      <w:pPr>
        <w:rPr>
          <w:rFonts w:ascii="宋体" w:hAnsi="宋体" w:cs="Arial"/>
          <w:kern w:val="0"/>
          <w:sz w:val="22"/>
          <w:szCs w:val="22"/>
        </w:rPr>
      </w:pPr>
      <w:r>
        <w:t>201</w:t>
      </w:r>
      <w:r>
        <w:rPr>
          <w:rFonts w:hint="eastAsia"/>
        </w:rPr>
        <w:t>8年“三公”经费财政拨款支出决算为</w:t>
      </w:r>
      <w:r>
        <w:rPr>
          <w:rFonts w:hint="eastAsia" w:ascii="宋体" w:hAnsi="宋体" w:cs="Arial"/>
          <w:kern w:val="0"/>
          <w:sz w:val="30"/>
          <w:szCs w:val="30"/>
        </w:rPr>
        <w:t>21.1</w:t>
      </w:r>
      <w:r>
        <w:rPr>
          <w:rFonts w:hint="eastAsia"/>
        </w:rPr>
        <w:t>万元，完成预算100</w:t>
      </w:r>
      <w:r>
        <w:t>%</w:t>
      </w:r>
      <w:r>
        <w:rPr>
          <w:rFonts w:hint="eastAsia"/>
        </w:rPr>
        <w:t>，决算数预算数持平。</w:t>
      </w:r>
    </w:p>
    <w:p>
      <w:bookmarkStart w:id="43" w:name="_Toc15377217"/>
      <w:r>
        <w:rPr>
          <w:rFonts w:hint="eastAsia"/>
        </w:rPr>
        <w:t>（二）“三公”经费财政拨款支出决算具体情况说明</w:t>
      </w:r>
      <w:bookmarkEnd w:id="43"/>
    </w:p>
    <w:p>
      <w:pPr>
        <w:rPr>
          <w:rFonts w:ascii="宋体" w:hAnsi="宋体" w:cs="Arial"/>
          <w:kern w:val="0"/>
          <w:sz w:val="22"/>
          <w:szCs w:val="22"/>
        </w:rPr>
      </w:pPr>
      <w:r>
        <w:t>201</w:t>
      </w:r>
      <w:r>
        <w:rPr>
          <w:rFonts w:hint="eastAsia"/>
        </w:rPr>
        <w:t>8年“三公”经费财政拨款支出决算中，因公出国（境）费支出决算0万元，占0</w:t>
      </w:r>
      <w:r>
        <w:t>%</w:t>
      </w:r>
      <w:r>
        <w:rPr>
          <w:rFonts w:hint="eastAsia"/>
        </w:rPr>
        <w:t>；公务用车购置及运行维护费支出决算</w:t>
      </w:r>
      <w:r>
        <w:rPr>
          <w:rFonts w:hint="eastAsia" w:ascii="宋体" w:hAnsi="宋体" w:cs="Arial"/>
          <w:kern w:val="0"/>
        </w:rPr>
        <w:t>15.98</w:t>
      </w:r>
      <w:r>
        <w:rPr>
          <w:rFonts w:hint="eastAsia"/>
        </w:rPr>
        <w:t>万元，占</w:t>
      </w:r>
      <w:r>
        <w:rPr>
          <w:rFonts w:hint="eastAsia"/>
          <w:lang w:val="en-US" w:eastAsia="zh-CN"/>
        </w:rPr>
        <w:t>95.21</w:t>
      </w:r>
      <w:r>
        <w:t>%</w:t>
      </w:r>
      <w:r>
        <w:rPr>
          <w:rFonts w:hint="eastAsia"/>
        </w:rPr>
        <w:t>；公务用车运行费4.61</w:t>
      </w:r>
      <w:r>
        <w:rPr>
          <w:rFonts w:hint="eastAsia"/>
          <w:lang w:eastAsia="zh-CN"/>
        </w:rPr>
        <w:t>万元，</w:t>
      </w:r>
      <w:r>
        <w:rPr>
          <w:rFonts w:hint="eastAsia"/>
        </w:rPr>
        <w:t>占</w:t>
      </w:r>
      <w:r>
        <w:rPr>
          <w:rFonts w:hint="eastAsia"/>
          <w:lang w:val="en-US" w:eastAsia="zh-CN"/>
        </w:rPr>
        <w:t>3.56</w:t>
      </w:r>
      <w:r>
        <w:t>%</w:t>
      </w:r>
      <w:r>
        <w:rPr>
          <w:rFonts w:hint="eastAsia"/>
          <w:lang w:eastAsia="zh-CN"/>
        </w:rPr>
        <w:t>；</w:t>
      </w:r>
      <w:r>
        <w:rPr>
          <w:rFonts w:hint="eastAsia"/>
        </w:rPr>
        <w:t>公务接待费支出决算0.51万元，占</w:t>
      </w:r>
      <w:r>
        <w:rPr>
          <w:rFonts w:hint="eastAsia"/>
          <w:lang w:val="en-US" w:eastAsia="zh-CN"/>
        </w:rPr>
        <w:t>1.23</w:t>
      </w:r>
      <w:r>
        <w:t>%</w:t>
      </w:r>
      <w:r>
        <w:rPr>
          <w:rFonts w:hint="eastAsia"/>
        </w:rPr>
        <w:t>。具体情况如下：</w:t>
      </w:r>
    </w:p>
    <w:p>
      <w:r>
        <w:rPr>
          <w:rFonts w:hint="eastAsia"/>
        </w:rPr>
        <w:t>（图8：“三公”经费财政拨款支出结构）（饼状图）</w:t>
      </w:r>
    </w:p>
    <w:p>
      <w:pPr>
        <w:spacing w:line="240" w:lineRule="auto"/>
        <w:ind w:firstLine="0" w:firstLineChars="0"/>
      </w:pPr>
      <w:r>
        <w:rPr>
          <w:rFonts w:hint="eastAsia"/>
        </w:rPr>
        <w:t xml:space="preserve">      </w:t>
      </w:r>
      <w:r>
        <w:rPr>
          <w:rFonts w:hint="eastAsia"/>
        </w:rPr>
        <w:drawing>
          <wp:inline distT="0" distB="0" distL="114300" distR="114300">
            <wp:extent cx="4580890" cy="2752090"/>
            <wp:effectExtent l="0" t="0" r="10160" b="10160"/>
            <wp:docPr id="8" name="图片 8" descr="[VVGOS_8}RL_JKJZ67PH1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VVGOS_8}RL_JKJZ67PH1BU"/>
                    <pic:cNvPicPr>
                      <a:picLocks noChangeAspect="1"/>
                    </pic:cNvPicPr>
                  </pic:nvPicPr>
                  <pic:blipFill>
                    <a:blip r:embed="rId17"/>
                    <a:stretch>
                      <a:fillRect/>
                    </a:stretch>
                  </pic:blipFill>
                  <pic:spPr>
                    <a:xfrm>
                      <a:off x="0" y="0"/>
                      <a:ext cx="4580890" cy="2752090"/>
                    </a:xfrm>
                    <a:prstGeom prst="rect">
                      <a:avLst/>
                    </a:prstGeom>
                  </pic:spPr>
                </pic:pic>
              </a:graphicData>
            </a:graphic>
          </wp:inline>
        </w:drawing>
      </w:r>
    </w:p>
    <w:p>
      <w:r>
        <w:rPr>
          <w:rFonts w:hint="eastAsia"/>
        </w:rPr>
        <w:t>1.因公出国（境）经费支出0万元，完成预算0%。全年安排因公出国（境）团组0次，出国（境）0人，与上年持平。</w:t>
      </w:r>
    </w:p>
    <w:p>
      <w:r>
        <w:rPr>
          <w:rFonts w:hint="eastAsia"/>
        </w:rPr>
        <w:t>2.公务用车购置及运行维护费支出</w:t>
      </w:r>
      <w:r>
        <w:rPr>
          <w:rFonts w:hint="eastAsia"/>
          <w:lang w:val="en-US" w:eastAsia="zh-CN"/>
        </w:rPr>
        <w:t>20.59</w:t>
      </w:r>
      <w:r>
        <w:rPr>
          <w:rFonts w:hint="eastAsia"/>
        </w:rPr>
        <w:t>万元,完成预算100%。公务用车购置及运行维护费支出决算比2017年减少2.09万元，下降22%。主要原因是厉行节约，规范开支。</w:t>
      </w:r>
    </w:p>
    <w:p>
      <w:r>
        <w:rPr>
          <w:rFonts w:hint="eastAsia"/>
        </w:rPr>
        <w:t>其中：公务用车购置支出</w:t>
      </w:r>
      <w:r>
        <w:rPr>
          <w:rFonts w:hint="eastAsia"/>
          <w:lang w:val="en-US" w:eastAsia="zh-CN"/>
        </w:rPr>
        <w:t>15.98</w:t>
      </w:r>
      <w:r>
        <w:rPr>
          <w:rFonts w:hint="eastAsia"/>
        </w:rPr>
        <w:t>万元。全年按规定更新购置公务用车</w:t>
      </w:r>
      <w:r>
        <w:rPr>
          <w:rFonts w:hint="eastAsia"/>
          <w:lang w:val="en-US" w:eastAsia="zh-CN"/>
        </w:rPr>
        <w:t>1</w:t>
      </w:r>
      <w:r>
        <w:rPr>
          <w:rFonts w:hint="eastAsia"/>
        </w:rPr>
        <w:t>辆，其中：轿车0辆、金额0万元，越野车</w:t>
      </w:r>
      <w:r>
        <w:rPr>
          <w:rFonts w:hint="eastAsia"/>
          <w:lang w:val="en-US" w:eastAsia="zh-CN"/>
        </w:rPr>
        <w:t>1</w:t>
      </w:r>
      <w:r>
        <w:rPr>
          <w:rFonts w:hint="eastAsia"/>
        </w:rPr>
        <w:t>辆、金额</w:t>
      </w:r>
      <w:r>
        <w:rPr>
          <w:rFonts w:hint="eastAsia"/>
          <w:lang w:val="en-US" w:eastAsia="zh-CN"/>
        </w:rPr>
        <w:t>15.98</w:t>
      </w:r>
      <w:r>
        <w:rPr>
          <w:rFonts w:hint="eastAsia"/>
        </w:rPr>
        <w:t>万元，载客汽车0辆、金额0万元。截至2018年12月底，单位共有公务用车2辆，其中：越野车</w:t>
      </w:r>
      <w:r>
        <w:rPr>
          <w:rFonts w:hint="eastAsia"/>
          <w:lang w:val="en-US" w:eastAsia="zh-CN"/>
        </w:rPr>
        <w:t>2</w:t>
      </w:r>
      <w:r>
        <w:rPr>
          <w:rFonts w:hint="eastAsia"/>
        </w:rPr>
        <w:t>辆。</w:t>
      </w:r>
    </w:p>
    <w:p>
      <w:r>
        <w:rPr>
          <w:rFonts w:hint="eastAsia"/>
        </w:rPr>
        <w:t>公务用车运行维护费支出4.61万元。主要用于主要用于出差、下</w:t>
      </w:r>
      <w:r>
        <w:rPr>
          <w:rFonts w:hint="eastAsia"/>
          <w:lang w:eastAsia="zh-CN"/>
        </w:rPr>
        <w:t>村、上县</w:t>
      </w:r>
      <w:r>
        <w:rPr>
          <w:rFonts w:hint="eastAsia"/>
        </w:rPr>
        <w:t>等所需的公务用车燃料费、维修费、过路过桥费、保险费等支出。</w:t>
      </w:r>
    </w:p>
    <w:p>
      <w:pPr>
        <w:spacing w:line="600" w:lineRule="exact"/>
        <w:ind w:firstLine="640"/>
        <w:rPr>
          <w:rFonts w:ascii="??_GB2312" w:eastAsia="Times New Roman"/>
          <w:color w:val="000000"/>
          <w:sz w:val="32"/>
          <w:szCs w:val="32"/>
        </w:rPr>
      </w:pPr>
      <w:r>
        <w:rPr>
          <w:rFonts w:hint="eastAsia"/>
        </w:rPr>
        <w:t>3.公务接待费支出0.51万元，完成预算100%。</w:t>
      </w:r>
      <w:bookmarkStart w:id="44" w:name="_Toc15377218"/>
      <w:bookmarkStart w:id="45" w:name="_Toc15396610"/>
      <w:r>
        <w:rPr>
          <w:rFonts w:ascii="??_GB2312" w:eastAsia="Times New Roman"/>
          <w:color w:val="000000"/>
          <w:sz w:val="32"/>
          <w:szCs w:val="32"/>
        </w:rPr>
        <w:t>公务接待费支出决算比2017年增加</w:t>
      </w:r>
      <w:r>
        <w:rPr>
          <w:rFonts w:hint="eastAsia" w:ascii="??_GB2312"/>
          <w:color w:val="000000"/>
          <w:sz w:val="32"/>
          <w:szCs w:val="32"/>
          <w:lang w:val="en-US" w:eastAsia="zh-CN"/>
        </w:rPr>
        <w:t>0.1</w:t>
      </w:r>
      <w:r>
        <w:rPr>
          <w:rFonts w:ascii="??_GB2312" w:eastAsia="Times New Roman"/>
          <w:color w:val="000000"/>
          <w:sz w:val="32"/>
          <w:szCs w:val="32"/>
        </w:rPr>
        <w:t>万元，增长</w:t>
      </w:r>
      <w:r>
        <w:rPr>
          <w:rFonts w:hint="eastAsia" w:ascii="??_GB2312"/>
          <w:color w:val="000000"/>
          <w:sz w:val="32"/>
          <w:szCs w:val="32"/>
          <w:lang w:val="en-US" w:eastAsia="zh-CN"/>
        </w:rPr>
        <w:t>26.26</w:t>
      </w:r>
      <w:r>
        <w:rPr>
          <w:rFonts w:ascii="??_GB2312" w:eastAsia="Times New Roman"/>
          <w:color w:val="000000"/>
          <w:sz w:val="32"/>
          <w:szCs w:val="32"/>
        </w:rPr>
        <w:t>%。主要原因是</w:t>
      </w:r>
      <w:r>
        <w:rPr>
          <w:rFonts w:hint="eastAsia" w:ascii="??_GB2312"/>
          <w:color w:val="000000"/>
          <w:sz w:val="32"/>
          <w:szCs w:val="32"/>
          <w:lang w:eastAsia="zh-CN"/>
        </w:rPr>
        <w:t>接待脱贫攻坚次数增多</w:t>
      </w:r>
      <w:r>
        <w:rPr>
          <w:rFonts w:ascii="??_GB2312" w:eastAsia="Times New Roman"/>
          <w:color w:val="000000"/>
          <w:sz w:val="32"/>
          <w:szCs w:val="32"/>
        </w:rPr>
        <w:t>。</w:t>
      </w:r>
    </w:p>
    <w:p>
      <w:pPr>
        <w:spacing w:line="600" w:lineRule="exact"/>
        <w:ind w:firstLine="640"/>
        <w:rPr>
          <w:rFonts w:ascii="黑体" w:eastAsia="黑体"/>
          <w:color w:val="000000"/>
          <w:sz w:val="32"/>
          <w:szCs w:val="32"/>
        </w:rPr>
      </w:pPr>
      <w:r>
        <w:rPr>
          <w:rFonts w:ascii="??_GB2312" w:eastAsia="Times New Roman"/>
          <w:color w:val="000000"/>
          <w:sz w:val="32"/>
          <w:szCs w:val="32"/>
        </w:rPr>
        <w:t>主要用于执行公务、开展业务活动开支的交通费、住宿费、用餐费等。国内公务接待</w:t>
      </w:r>
      <w:r>
        <w:rPr>
          <w:rFonts w:hint="eastAsia" w:ascii="??_GB2312" w:eastAsia="宋体"/>
          <w:color w:val="000000"/>
          <w:sz w:val="32"/>
          <w:szCs w:val="32"/>
          <w:lang w:val="en-US" w:eastAsia="zh-CN"/>
        </w:rPr>
        <w:t>5</w:t>
      </w:r>
      <w:r>
        <w:rPr>
          <w:rFonts w:ascii="??_GB2312" w:eastAsia="Times New Roman"/>
          <w:color w:val="000000"/>
          <w:sz w:val="32"/>
          <w:szCs w:val="32"/>
        </w:rPr>
        <w:t>批次，</w:t>
      </w:r>
      <w:r>
        <w:rPr>
          <w:rFonts w:hint="eastAsia" w:ascii="??_GB2312" w:eastAsia="宋体"/>
          <w:color w:val="000000"/>
          <w:sz w:val="32"/>
          <w:szCs w:val="32"/>
          <w:lang w:val="en-US" w:eastAsia="zh-CN"/>
        </w:rPr>
        <w:t>60</w:t>
      </w:r>
      <w:r>
        <w:rPr>
          <w:rFonts w:ascii="??_GB2312" w:eastAsia="Times New Roman"/>
          <w:color w:val="000000"/>
          <w:sz w:val="32"/>
          <w:szCs w:val="32"/>
        </w:rPr>
        <w:t>人次（不包括陪同人员），共计支出</w:t>
      </w:r>
      <w:r>
        <w:rPr>
          <w:rFonts w:hint="eastAsia"/>
        </w:rPr>
        <w:t>0.51</w:t>
      </w:r>
      <w:r>
        <w:rPr>
          <w:rFonts w:ascii="??_GB2312" w:eastAsia="Times New Roman"/>
          <w:color w:val="000000"/>
          <w:sz w:val="32"/>
          <w:szCs w:val="32"/>
        </w:rPr>
        <w:t>万元，具体内容包括：接待</w:t>
      </w:r>
      <w:r>
        <w:rPr>
          <w:rFonts w:hint="eastAsia" w:ascii="??_GB2312" w:eastAsia="宋体"/>
          <w:color w:val="000000"/>
          <w:sz w:val="32"/>
          <w:szCs w:val="32"/>
          <w:lang w:eastAsia="zh-CN"/>
        </w:rPr>
        <w:t>考察工作组</w:t>
      </w:r>
      <w:r>
        <w:rPr>
          <w:rFonts w:ascii="??_GB2312" w:eastAsia="Times New Roman"/>
          <w:color w:val="000000"/>
          <w:sz w:val="32"/>
          <w:szCs w:val="32"/>
        </w:rPr>
        <w:t>、脱贫攻坚工作检查组人员用餐费用。</w:t>
      </w:r>
    </w:p>
    <w:p>
      <w:pPr>
        <w:rPr>
          <w:rStyle w:val="35"/>
          <w:rFonts w:ascii="黑体" w:hAnsi="黑体" w:eastAsia="黑体"/>
        </w:rPr>
      </w:pPr>
      <w:r>
        <w:rPr>
          <w:rStyle w:val="35"/>
          <w:rFonts w:hint="eastAsia" w:ascii="黑体" w:hAnsi="黑体" w:eastAsia="黑体"/>
          <w:b w:val="0"/>
        </w:rPr>
        <w:t>八、政府性基金预算支出决算情况说明</w:t>
      </w:r>
      <w:bookmarkEnd w:id="44"/>
      <w:bookmarkEnd w:id="45"/>
    </w:p>
    <w:p>
      <w:pPr>
        <w:rPr>
          <w:rFonts w:hint="eastAsia" w:eastAsia="仿宋_GB2312"/>
          <w:lang w:eastAsia="zh-CN"/>
        </w:rPr>
      </w:pPr>
      <w:r>
        <w:t>201</w:t>
      </w:r>
      <w:r>
        <w:rPr>
          <w:rFonts w:hint="eastAsia"/>
        </w:rPr>
        <w:t>8年政府性基金预算拨款支出0.04万元</w:t>
      </w:r>
      <w:r>
        <w:rPr>
          <w:rFonts w:hint="eastAsia"/>
          <w:lang w:eastAsia="zh-CN"/>
        </w:rPr>
        <w:t>，为农村基础设施建设支出。</w:t>
      </w:r>
    </w:p>
    <w:p>
      <w:pPr>
        <w:rPr>
          <w:rStyle w:val="35"/>
          <w:rFonts w:ascii="黑体" w:hAnsi="黑体" w:eastAsia="黑体"/>
          <w:b w:val="0"/>
        </w:rPr>
      </w:pPr>
      <w:bookmarkStart w:id="46" w:name="_Toc15377219"/>
      <w:bookmarkStart w:id="47" w:name="_Toc15396611"/>
      <w:r>
        <w:rPr>
          <w:rStyle w:val="35"/>
          <w:rFonts w:hint="eastAsia" w:ascii="黑体" w:hAnsi="黑体" w:eastAsia="黑体"/>
          <w:b w:val="0"/>
        </w:rPr>
        <w:t>九、国有资本经营预算支出决算情况说明</w:t>
      </w:r>
      <w:bookmarkEnd w:id="46"/>
      <w:bookmarkEnd w:id="47"/>
    </w:p>
    <w:p>
      <w:r>
        <w:t>201</w:t>
      </w:r>
      <w:r>
        <w:rPr>
          <w:rFonts w:hint="eastAsia"/>
        </w:rPr>
        <w:t>8年国有资本经营预算拨款支出0万元。</w:t>
      </w:r>
    </w:p>
    <w:p>
      <w:pPr>
        <w:pStyle w:val="33"/>
        <w:ind w:firstLine="640"/>
        <w:rPr>
          <w:rStyle w:val="35"/>
          <w:rFonts w:ascii="黑体" w:hAnsi="黑体" w:eastAsia="黑体"/>
          <w:b w:val="0"/>
        </w:rPr>
      </w:pPr>
      <w:r>
        <w:rPr>
          <w:rStyle w:val="35"/>
          <w:rFonts w:hint="eastAsia" w:ascii="黑体" w:hAnsi="黑体" w:eastAsia="黑体"/>
          <w:b w:val="0"/>
        </w:rPr>
        <w:t>（三）预算绩效情况说明</w:t>
      </w:r>
    </w:p>
    <w:p>
      <w:pPr>
        <w:spacing w:line="580" w:lineRule="exact"/>
        <w:ind w:firstLine="640" w:firstLineChars="200"/>
        <w:rPr>
          <w:rFonts w:ascii="??_GB2312" w:hAnsi="??_GB2312" w:eastAsia="Times New Roman" w:cs="??_GB2312"/>
          <w:color w:val="000000" w:themeColor="text1"/>
          <w:sz w:val="32"/>
          <w:szCs w:val="32"/>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t>根据预算绩效管理要求，本单位在年初预算编制阶段，组织对</w:t>
      </w:r>
      <w:r>
        <w:rPr>
          <w:rFonts w:hint="eastAsia" w:ascii="宋体" w:hAnsi="宋体" w:cs="宋体"/>
          <w:color w:val="000000" w:themeColor="text1"/>
          <w:sz w:val="32"/>
          <w:szCs w:val="32"/>
          <w:lang w:val="en-US" w:eastAsia="zh-CN"/>
          <w14:textFill>
            <w14:solidFill>
              <w14:schemeClr w14:val="tx1"/>
            </w14:solidFill>
          </w14:textFill>
        </w:rPr>
        <w:t xml:space="preserve"> </w:t>
      </w:r>
      <w:r>
        <w:rPr>
          <w:rFonts w:hint="eastAsia" w:ascii="??_GB2312" w:hAnsi="??_GB2312" w:eastAsia="Times New Roman" w:cs="??_GB2312"/>
          <w:color w:val="000000" w:themeColor="text1"/>
          <w:sz w:val="32"/>
          <w:szCs w:val="32"/>
          <w14:textFill>
            <w14:solidFill>
              <w14:schemeClr w14:val="tx1"/>
            </w14:solidFill>
          </w14:textFill>
        </w:rPr>
        <w:t>人大代表活动经费</w:t>
      </w:r>
      <w:r>
        <w:rPr>
          <w:rFonts w:hint="eastAsia" w:ascii="??_GB2312" w:hAnsi="??_GB2312" w:cs="??_GB2312"/>
          <w:color w:val="000000" w:themeColor="text1"/>
          <w:sz w:val="32"/>
          <w:szCs w:val="32"/>
          <w:lang w:eastAsia="zh-CN"/>
          <w14:textFill>
            <w14:solidFill>
              <w14:schemeClr w14:val="tx1"/>
            </w14:solidFill>
          </w14:textFill>
        </w:rPr>
        <w:t>、人大会议经费、镇镇人大主席团工作经费、安全生产工作经费、群团工作经费、武装工作经费、环卫经费等</w:t>
      </w:r>
      <w:r>
        <w:rPr>
          <w:rFonts w:hint="eastAsia" w:ascii="宋体" w:hAnsi="宋体" w:cs="宋体"/>
          <w:color w:val="000000" w:themeColor="text1"/>
          <w:sz w:val="32"/>
          <w:szCs w:val="32"/>
          <w14:textFill>
            <w14:solidFill>
              <w14:schemeClr w14:val="tx1"/>
            </w14:solidFill>
          </w14:textFill>
        </w:rPr>
        <w:t>开展了预算事前绩效评估，对</w:t>
      </w:r>
      <w:r>
        <w:rPr>
          <w:rFonts w:hint="eastAsia" w:ascii="??_GB2312" w:hAnsi="??_GB2312" w:cs="??_GB2312"/>
          <w:color w:val="000000" w:themeColor="text1"/>
          <w:sz w:val="32"/>
          <w:szCs w:val="32"/>
          <w:lang w:val="en-US" w:eastAsia="zh-CN"/>
          <w14:textFill>
            <w14:solidFill>
              <w14:schemeClr w14:val="tx1"/>
            </w14:solidFill>
          </w14:textFill>
        </w:rPr>
        <w:t>7</w:t>
      </w:r>
      <w:r>
        <w:rPr>
          <w:rFonts w:hint="eastAsia" w:ascii="宋体" w:hAnsi="宋体" w:cs="宋体"/>
          <w:color w:val="000000" w:themeColor="text1"/>
          <w:sz w:val="32"/>
          <w:szCs w:val="32"/>
          <w14:textFill>
            <w14:solidFill>
              <w14:schemeClr w14:val="tx1"/>
            </w14:solidFill>
          </w14:textFill>
        </w:rPr>
        <w:t>个项目编制了绩效目标，预算执行过程中，选取</w:t>
      </w:r>
      <w:r>
        <w:rPr>
          <w:rFonts w:hint="eastAsia" w:ascii="??_GB2312" w:hAnsi="??_GB2312" w:cs="??_GB2312"/>
          <w:color w:val="000000" w:themeColor="text1"/>
          <w:sz w:val="32"/>
          <w:szCs w:val="32"/>
          <w:lang w:val="en-US" w:eastAsia="zh-CN"/>
          <w14:textFill>
            <w14:solidFill>
              <w14:schemeClr w14:val="tx1"/>
            </w14:solidFill>
          </w14:textFill>
        </w:rPr>
        <w:t>5</w:t>
      </w:r>
      <w:r>
        <w:rPr>
          <w:rFonts w:hint="eastAsia" w:ascii="宋体" w:hAnsi="宋体" w:cs="宋体"/>
          <w:color w:val="000000" w:themeColor="text1"/>
          <w:sz w:val="32"/>
          <w:szCs w:val="32"/>
          <w14:textFill>
            <w14:solidFill>
              <w14:schemeClr w14:val="tx1"/>
            </w14:solidFill>
          </w14:textFill>
        </w:rPr>
        <w:t>个项目开展绩效监控，年终执行完毕后，对</w:t>
      </w:r>
      <w:r>
        <w:rPr>
          <w:rFonts w:hint="eastAsia" w:ascii="??_GB2312" w:hAnsi="??_GB2312" w:cs="??_GB2312"/>
          <w:color w:val="000000" w:themeColor="text1"/>
          <w:sz w:val="32"/>
          <w:szCs w:val="32"/>
          <w:lang w:val="en-US" w:eastAsia="zh-CN"/>
          <w14:textFill>
            <w14:solidFill>
              <w14:schemeClr w14:val="tx1"/>
            </w14:solidFill>
          </w14:textFill>
        </w:rPr>
        <w:t>5</w:t>
      </w:r>
      <w:r>
        <w:rPr>
          <w:rFonts w:hint="eastAsia" w:ascii="宋体" w:hAnsi="宋体" w:cs="宋体"/>
          <w:color w:val="000000" w:themeColor="text1"/>
          <w:sz w:val="32"/>
          <w:szCs w:val="32"/>
          <w14:textFill>
            <w14:solidFill>
              <w14:schemeClr w14:val="tx1"/>
            </w14:solidFill>
          </w14:textFill>
        </w:rPr>
        <w:t>个项目开展了绩效目标完成情况梳理填报。</w:t>
      </w:r>
    </w:p>
    <w:p>
      <w:pPr>
        <w:pStyle w:val="14"/>
        <w:widowControl/>
        <w:shd w:val="clear" w:color="auto" w:fill="FFFFFF"/>
        <w:spacing w:beforeAutospacing="0" w:afterAutospacing="0" w:line="576" w:lineRule="exact"/>
        <w:ind w:firstLine="640" w:firstLineChars="200"/>
        <w:rPr>
          <w:rFonts w:hint="eastAsia" w:ascii="??_GB2312" w:hAnsi="??_GB2312" w:eastAsia="Times New Roman" w:cs="??_GB2312"/>
          <w:color w:val="auto"/>
          <w:sz w:val="32"/>
          <w:szCs w:val="32"/>
        </w:rPr>
      </w:pPr>
      <w:r>
        <w:rPr>
          <w:rFonts w:hint="eastAsia" w:ascii="宋体" w:hAnsi="宋体" w:cs="宋体"/>
          <w:color w:val="auto"/>
          <w:sz w:val="32"/>
          <w:szCs w:val="32"/>
        </w:rPr>
        <w:t>本部门按要求对</w:t>
      </w:r>
      <w:r>
        <w:rPr>
          <w:rFonts w:ascii="??_GB2312" w:hAnsi="??_GB2312" w:eastAsia="Times New Roman" w:cs="??_GB2312"/>
          <w:color w:val="auto"/>
          <w:sz w:val="32"/>
          <w:szCs w:val="32"/>
        </w:rPr>
        <w:t>2018</w:t>
      </w:r>
      <w:r>
        <w:rPr>
          <w:rFonts w:hint="eastAsia" w:ascii="宋体" w:hAnsi="宋体" w:cs="宋体"/>
          <w:color w:val="auto"/>
          <w:sz w:val="32"/>
          <w:szCs w:val="32"/>
        </w:rPr>
        <w:t>年部门整体支出开展绩效自评，从评价情况来看</w:t>
      </w:r>
      <w:r>
        <w:rPr>
          <w:rFonts w:hint="eastAsia" w:ascii="??_GB2312" w:hAnsi="??_GB2312" w:eastAsia="Times New Roman" w:cs="??_GB2312"/>
          <w:color w:val="auto"/>
          <w:sz w:val="32"/>
          <w:szCs w:val="32"/>
        </w:rPr>
        <w:t>我</w:t>
      </w:r>
      <w:r>
        <w:rPr>
          <w:rFonts w:hint="eastAsia" w:ascii="??_GB2312" w:hAnsi="??_GB2312" w:eastAsia="宋体" w:cs="??_GB2312"/>
          <w:color w:val="auto"/>
          <w:sz w:val="32"/>
          <w:szCs w:val="32"/>
          <w:lang w:eastAsia="zh-CN"/>
        </w:rPr>
        <w:t>镇</w:t>
      </w:r>
      <w:r>
        <w:rPr>
          <w:rFonts w:hint="eastAsia" w:ascii="??_GB2312" w:hAnsi="??_GB2312" w:eastAsia="Times New Roman" w:cs="??_GB2312"/>
          <w:color w:val="auto"/>
          <w:sz w:val="32"/>
          <w:szCs w:val="32"/>
        </w:rPr>
        <w:t>严格按照年初预算进行部门整体支出，预算资金覆盖我</w:t>
      </w:r>
      <w:r>
        <w:rPr>
          <w:rFonts w:hint="eastAsia" w:ascii="??_GB2312" w:hAnsi="??_GB2312" w:eastAsia="宋体" w:cs="??_GB2312"/>
          <w:color w:val="auto"/>
          <w:sz w:val="32"/>
          <w:szCs w:val="32"/>
          <w:lang w:eastAsia="zh-CN"/>
        </w:rPr>
        <w:t>镇</w:t>
      </w:r>
      <w:r>
        <w:rPr>
          <w:rFonts w:hint="eastAsia" w:ascii="??_GB2312" w:hAnsi="??_GB2312" w:eastAsia="Times New Roman" w:cs="??_GB2312"/>
          <w:color w:val="auto"/>
          <w:sz w:val="32"/>
          <w:szCs w:val="32"/>
        </w:rPr>
        <w:t>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本部门还自行组织了</w:t>
      </w:r>
      <w:r>
        <w:rPr>
          <w:rFonts w:hint="eastAsia" w:ascii="??_GB2312" w:hAnsi="??_GB2312" w:eastAsia="Times New Roman" w:cs="??_GB2312"/>
          <w:color w:val="auto"/>
          <w:sz w:val="32"/>
          <w:szCs w:val="32"/>
          <w:lang w:val="en-US" w:eastAsia="zh-CN"/>
        </w:rPr>
        <w:t>5</w:t>
      </w:r>
      <w:r>
        <w:rPr>
          <w:rFonts w:hint="eastAsia" w:ascii="??_GB2312" w:hAnsi="??_GB2312" w:eastAsia="Times New Roman" w:cs="??_GB2312"/>
          <w:color w:val="auto"/>
          <w:sz w:val="32"/>
          <w:szCs w:val="32"/>
        </w:rPr>
        <w:t>个项目绩效评价，从整体情况来看，我</w:t>
      </w:r>
      <w:r>
        <w:rPr>
          <w:rFonts w:hint="eastAsia" w:ascii="??_GB2312" w:hAnsi="??_GB2312" w:eastAsia="宋体" w:cs="??_GB2312"/>
          <w:color w:val="auto"/>
          <w:sz w:val="32"/>
          <w:szCs w:val="32"/>
          <w:lang w:eastAsia="zh-CN"/>
        </w:rPr>
        <w:t>镇</w:t>
      </w:r>
      <w:r>
        <w:rPr>
          <w:rFonts w:hint="eastAsia" w:ascii="??_GB2312" w:hAnsi="??_GB2312" w:eastAsia="Times New Roman" w:cs="??_GB2312"/>
          <w:color w:val="auto"/>
          <w:sz w:val="32"/>
          <w:szCs w:val="32"/>
        </w:rPr>
        <w:t>严格按照年初预算进行</w:t>
      </w:r>
      <w:r>
        <w:rPr>
          <w:rFonts w:hint="eastAsia" w:ascii="??_GB2312" w:hAnsi="??_GB2312" w:eastAsia="Times New Roman" w:cs="??_GB2312"/>
          <w:color w:val="auto"/>
          <w:sz w:val="32"/>
          <w:szCs w:val="32"/>
          <w:lang w:eastAsia="zh-CN"/>
        </w:rPr>
        <w:t>部门项目</w:t>
      </w:r>
      <w:r>
        <w:rPr>
          <w:rFonts w:hint="eastAsia" w:ascii="??_GB2312" w:hAnsi="??_GB2312" w:eastAsia="Times New Roman" w:cs="??_GB2312"/>
          <w:color w:val="auto"/>
          <w:sz w:val="32"/>
          <w:szCs w:val="32"/>
        </w:rPr>
        <w:t>支出，</w:t>
      </w:r>
      <w:r>
        <w:rPr>
          <w:rFonts w:hint="eastAsia" w:ascii="??_GB2312" w:hAnsi="??_GB2312" w:eastAsia="Times New Roman" w:cs="??_GB2312"/>
          <w:color w:val="auto"/>
          <w:sz w:val="32"/>
          <w:szCs w:val="32"/>
          <w:lang w:val="zh-CN"/>
        </w:rPr>
        <w:t>保障了项目的正常实施</w:t>
      </w:r>
      <w:r>
        <w:rPr>
          <w:rFonts w:hint="eastAsia" w:ascii="??_GB2312" w:hAnsi="??_GB2312" w:eastAsia="Times New Roman" w:cs="??_GB2312"/>
          <w:color w:val="auto"/>
          <w:sz w:val="32"/>
          <w:szCs w:val="32"/>
        </w:rPr>
        <w:t>。在</w:t>
      </w:r>
      <w:r>
        <w:rPr>
          <w:rFonts w:hint="eastAsia" w:ascii="??_GB2312" w:hAnsi="??_GB2312" w:eastAsia="Times New Roman" w:cs="??_GB2312"/>
          <w:color w:val="auto"/>
          <w:sz w:val="32"/>
          <w:szCs w:val="32"/>
          <w:lang w:eastAsia="zh-CN"/>
        </w:rPr>
        <w:t>拨款</w:t>
      </w:r>
      <w:r>
        <w:rPr>
          <w:rFonts w:hint="eastAsia" w:ascii="??_GB2312" w:hAnsi="??_GB2312" w:eastAsia="Times New Roman" w:cs="??_GB2312"/>
          <w:color w:val="auto"/>
          <w:sz w:val="32"/>
          <w:szCs w:val="32"/>
        </w:rPr>
        <w:t>过程中，能严格遵守各项规章制度</w:t>
      </w:r>
      <w:r>
        <w:rPr>
          <w:rFonts w:hint="eastAsia" w:ascii="??_GB2312" w:hAnsi="??_GB2312" w:eastAsia="Times New Roman" w:cs="??_GB2312"/>
          <w:color w:val="auto"/>
          <w:sz w:val="32"/>
          <w:szCs w:val="32"/>
          <w:lang w:eastAsia="zh-CN"/>
        </w:rPr>
        <w:t>和施工</w:t>
      </w:r>
      <w:r>
        <w:rPr>
          <w:rFonts w:hint="eastAsia" w:ascii="??_GB2312" w:hAnsi="??_GB2312" w:eastAsia="Times New Roman" w:cs="??_GB2312"/>
          <w:color w:val="auto"/>
          <w:sz w:val="32"/>
          <w:szCs w:val="32"/>
        </w:rPr>
        <w:t>方案，严格按方案组织实施。</w:t>
      </w:r>
      <w:r>
        <w:rPr>
          <w:rFonts w:hint="eastAsia" w:ascii="??_GB2312" w:hAnsi="??_GB2312" w:eastAsia="Times New Roman" w:cs="??_GB2312"/>
          <w:color w:val="auto"/>
          <w:sz w:val="32"/>
          <w:szCs w:val="32"/>
          <w:lang w:eastAsia="zh-CN"/>
        </w:rPr>
        <w:t>做到了</w:t>
      </w:r>
      <w:r>
        <w:rPr>
          <w:rFonts w:hint="eastAsia" w:ascii="??_GB2312" w:hAnsi="??_GB2312" w:eastAsia="Times New Roman" w:cs="??_GB2312"/>
          <w:color w:val="auto"/>
          <w:sz w:val="32"/>
          <w:szCs w:val="32"/>
        </w:rPr>
        <w:t>专款专用，</w:t>
      </w:r>
      <w:r>
        <w:rPr>
          <w:rFonts w:hint="eastAsia" w:ascii="??_GB2312" w:hAnsi="??_GB2312" w:eastAsia="Times New Roman" w:cs="??_GB2312"/>
          <w:color w:val="auto"/>
          <w:sz w:val="32"/>
          <w:szCs w:val="32"/>
          <w:lang w:val="zh-CN"/>
        </w:rPr>
        <w:t>严格审批程序，</w:t>
      </w:r>
      <w:r>
        <w:rPr>
          <w:rFonts w:hint="eastAsia" w:ascii="??_GB2312" w:hAnsi="??_GB2312" w:eastAsia="Times New Roman" w:cs="??_GB2312"/>
          <w:color w:val="auto"/>
          <w:sz w:val="32"/>
          <w:szCs w:val="32"/>
        </w:rPr>
        <w:t>按项目实施计划的进度情况进行资金拨付，无截留、无挪用等现象</w:t>
      </w:r>
      <w:r>
        <w:rPr>
          <w:rFonts w:hint="eastAsia" w:ascii="??_GB2312" w:hAnsi="??_GB2312" w:eastAsia="Times New Roman" w:cs="??_GB2312"/>
          <w:color w:val="auto"/>
          <w:sz w:val="32"/>
          <w:szCs w:val="32"/>
          <w:lang w:val="zh-CN"/>
        </w:rPr>
        <w:t>。</w:t>
      </w:r>
    </w:p>
    <w:p>
      <w:pPr>
        <w:ind w:firstLine="320" w:firstLineChars="100"/>
      </w:pPr>
      <w:r>
        <w:rPr>
          <w:rFonts w:hint="eastAsia"/>
        </w:rPr>
        <w:t>（二）根据预算绩效管理要求，本部门（单位）在年初预算编制阶段，组织对</w:t>
      </w:r>
      <w:r>
        <w:rPr>
          <w:rFonts w:hint="eastAsia" w:ascii="宋体" w:hAnsi="宋体"/>
          <w:sz w:val="30"/>
          <w:szCs w:val="30"/>
        </w:rPr>
        <w:t>5</w:t>
      </w:r>
      <w:r>
        <w:rPr>
          <w:rFonts w:hint="eastAsia"/>
        </w:rPr>
        <w:t>项目开展了预算事前绩效评估，对</w:t>
      </w:r>
      <w:r>
        <w:rPr>
          <w:rFonts w:hint="eastAsia" w:ascii="宋体" w:hAnsi="宋体"/>
          <w:sz w:val="30"/>
          <w:szCs w:val="30"/>
        </w:rPr>
        <w:t>5</w:t>
      </w:r>
      <w:r>
        <w:rPr>
          <w:rFonts w:hint="eastAsia"/>
        </w:rPr>
        <w:t>个项目编制了绩效目标，预算执行过程中，选取</w:t>
      </w:r>
      <w:r>
        <w:rPr>
          <w:rFonts w:hint="eastAsia" w:ascii="宋体" w:hAnsi="宋体"/>
          <w:sz w:val="30"/>
          <w:szCs w:val="30"/>
        </w:rPr>
        <w:t>5</w:t>
      </w:r>
      <w:r>
        <w:rPr>
          <w:rFonts w:hint="eastAsia"/>
        </w:rPr>
        <w:t>个项目开展绩效监控，年终执行完毕后，对</w:t>
      </w:r>
      <w:r>
        <w:rPr>
          <w:rFonts w:hint="eastAsia" w:ascii="宋体" w:hAnsi="宋体"/>
          <w:sz w:val="30"/>
          <w:szCs w:val="30"/>
        </w:rPr>
        <w:t>5</w:t>
      </w:r>
      <w:r>
        <w:rPr>
          <w:rFonts w:hint="eastAsia"/>
        </w:rPr>
        <w:t>个项目开展了绩效目标完成情况梳理填报。</w:t>
      </w:r>
    </w:p>
    <w:p>
      <w:pPr>
        <w:ind w:firstLine="320" w:firstLineChars="100"/>
      </w:pPr>
      <w:r>
        <w:rPr>
          <w:rFonts w:hint="eastAsia"/>
        </w:rPr>
        <w:t>（1）项目绩效目标完成情况</w:t>
      </w:r>
    </w:p>
    <w:p>
      <w:pPr>
        <w:rPr>
          <w:rFonts w:hint="eastAsia" w:eastAsia="仿宋_GB2312"/>
          <w:lang w:eastAsia="zh-CN"/>
        </w:rPr>
      </w:pPr>
      <w:r>
        <w:rPr>
          <w:rFonts w:hint="eastAsia"/>
        </w:rPr>
        <w:t>本部门在2018年度部门决算中反映</w:t>
      </w:r>
      <w:r>
        <w:rPr>
          <w:rFonts w:hint="eastAsia"/>
          <w:lang w:eastAsia="zh-CN"/>
        </w:rPr>
        <w:t>“</w:t>
      </w:r>
      <w:r>
        <w:rPr>
          <w:rFonts w:hint="eastAsia" w:ascii="??_GB2312" w:hAnsi="??_GB2312" w:cs="??_GB2312"/>
          <w:color w:val="auto"/>
          <w:sz w:val="32"/>
          <w:szCs w:val="32"/>
          <w:lang w:val="en-US" w:eastAsia="zh-CN"/>
        </w:rPr>
        <w:t>.</w:t>
      </w:r>
      <w:r>
        <w:rPr>
          <w:rFonts w:hint="eastAsia" w:ascii="??_GB2312" w:hAnsi="??_GB2312" w:eastAsia="Times New Roman" w:cs="??_GB2312"/>
          <w:color w:val="auto"/>
          <w:sz w:val="32"/>
          <w:szCs w:val="32"/>
        </w:rPr>
        <w:t>红财预追[2018]74号-曲登塘社区日间照料中心建设和采购项目</w:t>
      </w:r>
      <w:r>
        <w:rPr>
          <w:rFonts w:hint="eastAsia"/>
          <w:lang w:eastAsia="zh-CN"/>
        </w:rPr>
        <w:t>、“阿州财预[2018]10号-2018年三州开发资金小能源项目，瓦切镇太阳能路灯建设”、“阿州农综办【2018】5号　用于德香村排水设施建设”、阿州财基[2018]7六号-下达瓦切镇2018年村级运行维护费、阿州财投【2018】15号-瓦切镇2018年藏区新居补助资金</w:t>
      </w:r>
    </w:p>
    <w:tbl>
      <w:tblPr>
        <w:tblStyle w:val="15"/>
        <w:tblW w:w="9703" w:type="dxa"/>
        <w:tblInd w:w="0" w:type="dxa"/>
        <w:tblLayout w:type="fixed"/>
        <w:tblCellMar>
          <w:top w:w="15" w:type="dxa"/>
          <w:left w:w="15" w:type="dxa"/>
          <w:bottom w:w="15" w:type="dxa"/>
          <w:right w:w="15" w:type="dxa"/>
        </w:tblCellMar>
      </w:tblPr>
      <w:tblGrid>
        <w:gridCol w:w="898"/>
        <w:gridCol w:w="608"/>
        <w:gridCol w:w="952"/>
        <w:gridCol w:w="773"/>
        <w:gridCol w:w="976"/>
        <w:gridCol w:w="1731"/>
        <w:gridCol w:w="1800"/>
        <w:gridCol w:w="1965"/>
      </w:tblGrid>
      <w:tr>
        <w:tblPrEx>
          <w:tblCellMar>
            <w:top w:w="15" w:type="dxa"/>
            <w:left w:w="15" w:type="dxa"/>
            <w:bottom w:w="15" w:type="dxa"/>
            <w:right w:w="15" w:type="dxa"/>
          </w:tblCellMar>
        </w:tblPrEx>
        <w:trPr>
          <w:trHeight w:val="285" w:hRule="atLeast"/>
        </w:trPr>
        <w:tc>
          <w:tcPr>
            <w:tcW w:w="9703" w:type="dxa"/>
            <w:gridSpan w:val="8"/>
            <w:shd w:val="clear" w:color="auto" w:fill="auto"/>
            <w:vAlign w:val="center"/>
          </w:tcPr>
          <w:p>
            <w:pPr>
              <w:numPr>
                <w:ilvl w:val="0"/>
                <w:numId w:val="0"/>
              </w:numPr>
              <w:spacing w:line="580" w:lineRule="exact"/>
              <w:ind w:firstLine="640" w:firstLineChars="200"/>
              <w:rPr>
                <w:rFonts w:ascii="??_GB2312" w:hAnsi="??_GB2312" w:eastAsia="Times New Roman" w:cs="??_GB2312"/>
                <w:color w:val="auto"/>
                <w:sz w:val="32"/>
                <w:szCs w:val="32"/>
              </w:rPr>
            </w:pPr>
            <w:r>
              <w:rPr>
                <w:rFonts w:hint="eastAsia" w:ascii="??_GB2312" w:hAnsi="??_GB2312" w:cs="??_GB2312"/>
                <w:color w:val="auto"/>
                <w:sz w:val="32"/>
                <w:szCs w:val="32"/>
                <w:lang w:val="en-US" w:eastAsia="zh-CN"/>
              </w:rPr>
              <w:t>1.</w:t>
            </w:r>
            <w:r>
              <w:rPr>
                <w:rFonts w:hint="eastAsia" w:ascii="??_GB2312" w:hAnsi="??_GB2312" w:eastAsia="Times New Roman" w:cs="??_GB2312"/>
                <w:color w:val="auto"/>
                <w:sz w:val="32"/>
                <w:szCs w:val="32"/>
              </w:rPr>
              <w:t>红财预追[2018]74号-曲登塘社区日间照料中心建设和采购项目</w:t>
            </w:r>
            <w:r>
              <w:rPr>
                <w:rFonts w:hint="eastAsia" w:ascii="宋体" w:hAnsi="宋体" w:cs="宋体"/>
                <w:color w:val="auto"/>
                <w:sz w:val="32"/>
                <w:szCs w:val="32"/>
              </w:rPr>
              <w:t>绩效目标完成情况综述。项目全年预算数</w:t>
            </w:r>
            <w:r>
              <w:rPr>
                <w:rFonts w:hint="eastAsia" w:ascii="??_GB2312" w:hAnsi="??_GB2312" w:cs="??_GB2312"/>
                <w:color w:val="auto"/>
                <w:sz w:val="32"/>
                <w:szCs w:val="32"/>
                <w:lang w:val="en-US" w:eastAsia="zh-CN"/>
              </w:rPr>
              <w:t>15</w:t>
            </w:r>
            <w:r>
              <w:rPr>
                <w:rFonts w:hint="eastAsia" w:ascii="宋体" w:hAnsi="宋体" w:cs="宋体"/>
                <w:color w:val="auto"/>
                <w:sz w:val="32"/>
                <w:szCs w:val="32"/>
              </w:rPr>
              <w:t>万元，执行数为</w:t>
            </w:r>
            <w:r>
              <w:rPr>
                <w:rFonts w:hint="eastAsia" w:ascii="??_GB2312" w:hAnsi="??_GB2312" w:cs="??_GB2312"/>
                <w:color w:val="auto"/>
                <w:sz w:val="32"/>
                <w:szCs w:val="32"/>
                <w:lang w:val="en-US" w:eastAsia="zh-CN"/>
              </w:rPr>
              <w:t>14.4</w:t>
            </w:r>
            <w:r>
              <w:rPr>
                <w:rFonts w:hint="eastAsia" w:ascii="宋体" w:hAnsi="宋体" w:cs="宋体"/>
                <w:color w:val="auto"/>
                <w:sz w:val="32"/>
                <w:szCs w:val="32"/>
              </w:rPr>
              <w:t>万元，完成预算的</w:t>
            </w:r>
            <w:r>
              <w:rPr>
                <w:rFonts w:hint="eastAsia" w:ascii="??_GB2312" w:hAnsi="??_GB2312" w:cs="??_GB2312"/>
                <w:color w:val="auto"/>
                <w:sz w:val="32"/>
                <w:szCs w:val="32"/>
                <w:lang w:val="en-US" w:eastAsia="zh-CN"/>
              </w:rPr>
              <w:t>95.93</w:t>
            </w:r>
            <w:r>
              <w:rPr>
                <w:rFonts w:ascii="??_GB2312" w:hAnsi="??_GB2312" w:eastAsia="Times New Roman" w:cs="??_GB2312"/>
                <w:color w:val="auto"/>
                <w:sz w:val="32"/>
                <w:szCs w:val="32"/>
              </w:rPr>
              <w:t>%</w:t>
            </w:r>
            <w:r>
              <w:rPr>
                <w:rFonts w:hint="eastAsia" w:ascii="宋体" w:hAnsi="宋体" w:cs="宋体"/>
                <w:color w:val="auto"/>
                <w:sz w:val="32"/>
                <w:szCs w:val="32"/>
              </w:rPr>
              <w:t>。通过项目实施，</w:t>
            </w:r>
            <w:r>
              <w:rPr>
                <w:rFonts w:hint="eastAsia" w:ascii="宋体" w:hAnsi="宋体" w:cs="宋体"/>
                <w:color w:val="auto"/>
                <w:sz w:val="32"/>
                <w:szCs w:val="32"/>
                <w:lang w:eastAsia="zh-CN"/>
              </w:rPr>
              <w:t>为全村</w:t>
            </w:r>
            <w:r>
              <w:rPr>
                <w:rFonts w:hint="eastAsia" w:ascii="宋体" w:hAnsi="宋体" w:cs="宋体"/>
                <w:color w:val="auto"/>
                <w:sz w:val="32"/>
                <w:szCs w:val="32"/>
                <w:lang w:val="en-US" w:eastAsia="zh-CN"/>
              </w:rPr>
              <w:t>60岁以上的老人提供了膳食服务、个人照顾、保健康复、休闲娱乐等托养服务</w:t>
            </w:r>
            <w:r>
              <w:rPr>
                <w:rFonts w:hint="eastAsia" w:ascii="宋体" w:hAnsi="宋体" w:cs="宋体"/>
                <w:color w:val="auto"/>
                <w:sz w:val="32"/>
                <w:szCs w:val="32"/>
                <w:lang w:eastAsia="zh-CN"/>
              </w:rPr>
              <w:t>。</w:t>
            </w:r>
            <w:r>
              <w:rPr>
                <w:rFonts w:hint="eastAsia" w:ascii="宋体" w:hAnsi="宋体" w:cs="宋体"/>
                <w:color w:val="auto"/>
                <w:sz w:val="32"/>
                <w:szCs w:val="32"/>
              </w:rPr>
              <w:t>发现的主要问题：</w:t>
            </w:r>
            <w:r>
              <w:rPr>
                <w:rFonts w:hint="eastAsia" w:ascii="??_GB2312" w:hAnsi="??_GB2312" w:cs="??_GB2312"/>
                <w:color w:val="auto"/>
                <w:sz w:val="32"/>
                <w:szCs w:val="32"/>
                <w:lang w:eastAsia="zh-CN"/>
              </w:rPr>
              <w:t>日间照料中心设施设备不够齐备。</w:t>
            </w:r>
            <w:r>
              <w:rPr>
                <w:rFonts w:hint="eastAsia" w:ascii="宋体" w:hAnsi="宋体" w:cs="宋体"/>
                <w:color w:val="auto"/>
                <w:sz w:val="32"/>
                <w:szCs w:val="32"/>
              </w:rPr>
              <w:t>下一步改进措施：</w:t>
            </w:r>
            <w:r>
              <w:rPr>
                <w:rFonts w:hint="eastAsia" w:ascii="??_GB2312" w:hAnsi="??_GB2312" w:cs="??_GB2312"/>
                <w:color w:val="auto"/>
                <w:sz w:val="32"/>
                <w:szCs w:val="32"/>
                <w:lang w:eastAsia="zh-CN"/>
              </w:rPr>
              <w:t>通过整合资金或上级请示相关资金对设施设备提升完善</w:t>
            </w:r>
            <w:r>
              <w:rPr>
                <w:rFonts w:hint="eastAsia" w:ascii="宋体" w:hAnsi="宋体" w:cs="宋体"/>
                <w:color w:val="auto"/>
                <w:sz w:val="32"/>
                <w:szCs w:val="32"/>
              </w:rPr>
              <w:t>。</w:t>
            </w:r>
          </w:p>
          <w:p>
            <w:pPr>
              <w:numPr>
                <w:ilvl w:val="0"/>
                <w:numId w:val="0"/>
              </w:numPr>
              <w:spacing w:line="580" w:lineRule="exact"/>
              <w:ind w:firstLine="640" w:firstLineChars="200"/>
              <w:rPr>
                <w:rFonts w:hint="eastAsia" w:ascii="??_GB2312" w:hAnsi="??_GB2312" w:eastAsia="宋体" w:cs="??_GB2312"/>
                <w:color w:val="auto"/>
                <w:sz w:val="32"/>
                <w:szCs w:val="32"/>
                <w:lang w:eastAsia="zh-CN"/>
              </w:rPr>
            </w:pPr>
            <w:r>
              <w:rPr>
                <w:rFonts w:hint="eastAsia" w:ascii="??_GB2312" w:hAnsi="??_GB2312" w:cs="??_GB2312"/>
                <w:color w:val="auto"/>
                <w:sz w:val="32"/>
                <w:szCs w:val="32"/>
                <w:lang w:val="en-US" w:eastAsia="zh-CN"/>
              </w:rPr>
              <w:t>2.</w:t>
            </w:r>
            <w:r>
              <w:rPr>
                <w:rFonts w:hint="eastAsia"/>
                <w:lang w:eastAsia="zh-CN"/>
              </w:rPr>
              <w:t>阿州农综办【2018】5号　用于德香村排水设施建设</w:t>
            </w:r>
            <w:r>
              <w:rPr>
                <w:rFonts w:hint="eastAsia" w:ascii="宋体" w:hAnsi="宋体" w:cs="宋体"/>
                <w:color w:val="auto"/>
                <w:sz w:val="32"/>
                <w:szCs w:val="32"/>
              </w:rPr>
              <w:t>绩效目标完成情况综述。项目全年预算数</w:t>
            </w:r>
            <w:r>
              <w:rPr>
                <w:rFonts w:hint="eastAsia" w:ascii="??_GB2312" w:hAnsi="??_GB2312" w:cs="??_GB2312"/>
                <w:color w:val="auto"/>
                <w:sz w:val="32"/>
                <w:szCs w:val="32"/>
                <w:lang w:val="en-US" w:eastAsia="zh-CN"/>
              </w:rPr>
              <w:t>30</w:t>
            </w:r>
            <w:r>
              <w:rPr>
                <w:rFonts w:hint="eastAsia" w:ascii="宋体" w:hAnsi="宋体" w:cs="宋体"/>
                <w:color w:val="auto"/>
                <w:sz w:val="32"/>
                <w:szCs w:val="32"/>
              </w:rPr>
              <w:t>万元，执行数为</w:t>
            </w:r>
            <w:r>
              <w:rPr>
                <w:rFonts w:hint="eastAsia" w:ascii="??_GB2312" w:hAnsi="??_GB2312" w:cs="??_GB2312"/>
                <w:color w:val="auto"/>
                <w:sz w:val="32"/>
                <w:szCs w:val="32"/>
                <w:lang w:val="en-US" w:eastAsia="zh-CN"/>
              </w:rPr>
              <w:t>26.4</w:t>
            </w:r>
            <w:r>
              <w:rPr>
                <w:rFonts w:hint="eastAsia" w:ascii="宋体" w:hAnsi="宋体" w:cs="宋体"/>
                <w:color w:val="auto"/>
                <w:sz w:val="32"/>
                <w:szCs w:val="32"/>
              </w:rPr>
              <w:t>万元，完成预算的</w:t>
            </w:r>
            <w:r>
              <w:rPr>
                <w:rFonts w:hint="eastAsia" w:ascii="??_GB2312" w:hAnsi="??_GB2312" w:cs="??_GB2312"/>
                <w:color w:val="auto"/>
                <w:sz w:val="32"/>
                <w:szCs w:val="32"/>
                <w:lang w:val="en-US" w:eastAsia="zh-CN"/>
              </w:rPr>
              <w:t>87.46</w:t>
            </w:r>
            <w:r>
              <w:rPr>
                <w:rFonts w:ascii="??_GB2312" w:hAnsi="??_GB2312" w:eastAsia="Times New Roman" w:cs="??_GB2312"/>
                <w:color w:val="auto"/>
                <w:sz w:val="32"/>
                <w:szCs w:val="32"/>
              </w:rPr>
              <w:t>%</w:t>
            </w:r>
            <w:r>
              <w:rPr>
                <w:rFonts w:hint="eastAsia" w:ascii="宋体" w:hAnsi="宋体" w:cs="宋体"/>
                <w:color w:val="auto"/>
                <w:sz w:val="32"/>
                <w:szCs w:val="32"/>
              </w:rPr>
              <w:t>。通过项目实施，</w:t>
            </w:r>
            <w:r>
              <w:rPr>
                <w:rFonts w:hint="eastAsia" w:ascii="宋体" w:hAnsi="宋体" w:cs="宋体"/>
                <w:color w:val="auto"/>
                <w:sz w:val="32"/>
                <w:szCs w:val="32"/>
                <w:lang w:eastAsia="zh-CN"/>
              </w:rPr>
              <w:t>改善了村上排污设施。</w:t>
            </w:r>
          </w:p>
          <w:p>
            <w:pPr>
              <w:numPr>
                <w:ilvl w:val="0"/>
                <w:numId w:val="0"/>
              </w:numPr>
              <w:spacing w:line="580" w:lineRule="exact"/>
              <w:ind w:firstLine="640" w:firstLineChars="200"/>
              <w:rPr>
                <w:rFonts w:hint="eastAsia" w:ascii="??_GB2312" w:hAnsi="??_GB2312" w:eastAsia="宋体" w:cs="??_GB2312"/>
                <w:color w:val="auto"/>
                <w:sz w:val="32"/>
                <w:szCs w:val="32"/>
                <w:lang w:eastAsia="zh-CN"/>
              </w:rPr>
            </w:pPr>
            <w:r>
              <w:rPr>
                <w:rFonts w:hint="eastAsia" w:ascii="??_GB2312" w:hAnsi="??_GB2312" w:cs="??_GB2312"/>
                <w:color w:val="auto"/>
                <w:sz w:val="32"/>
                <w:szCs w:val="32"/>
                <w:lang w:val="en-US" w:eastAsia="zh-CN"/>
              </w:rPr>
              <w:t>3.</w:t>
            </w:r>
            <w:r>
              <w:rPr>
                <w:rFonts w:hint="eastAsia" w:ascii="??_GB2312" w:hAnsi="??_GB2312" w:eastAsia="Times New Roman" w:cs="??_GB2312"/>
                <w:color w:val="auto"/>
                <w:sz w:val="32"/>
                <w:szCs w:val="32"/>
              </w:rPr>
              <w:t>阿州财预[2018]10号-2018年三州开发资金小能源项目，瓦切镇太阳能路灯建设</w:t>
            </w:r>
            <w:r>
              <w:rPr>
                <w:rFonts w:hint="eastAsia" w:ascii="宋体" w:hAnsi="宋体" w:cs="宋体"/>
                <w:color w:val="auto"/>
                <w:sz w:val="32"/>
                <w:szCs w:val="32"/>
              </w:rPr>
              <w:t>项目绩效目标完成情况综述。项目全年预算数</w:t>
            </w:r>
            <w:r>
              <w:rPr>
                <w:rFonts w:hint="eastAsia" w:ascii="??_GB2312" w:hAnsi="??_GB2312" w:cs="??_GB2312"/>
                <w:color w:val="auto"/>
                <w:sz w:val="32"/>
                <w:szCs w:val="32"/>
                <w:lang w:val="en-US" w:eastAsia="zh-CN"/>
              </w:rPr>
              <w:t>25</w:t>
            </w:r>
            <w:r>
              <w:rPr>
                <w:rFonts w:hint="eastAsia" w:ascii="宋体" w:hAnsi="宋体" w:cs="宋体"/>
                <w:color w:val="auto"/>
                <w:sz w:val="32"/>
                <w:szCs w:val="32"/>
              </w:rPr>
              <w:t>万元，执行数为</w:t>
            </w:r>
            <w:r>
              <w:rPr>
                <w:rFonts w:hint="eastAsia" w:ascii="宋体" w:hAnsi="宋体" w:cs="宋体"/>
                <w:color w:val="auto"/>
                <w:sz w:val="32"/>
                <w:szCs w:val="32"/>
                <w:lang w:val="en-US" w:eastAsia="zh-CN"/>
              </w:rPr>
              <w:t>23.7</w:t>
            </w:r>
            <w:r>
              <w:rPr>
                <w:rFonts w:hint="eastAsia" w:ascii="宋体" w:hAnsi="宋体" w:cs="宋体"/>
                <w:color w:val="auto"/>
                <w:sz w:val="32"/>
                <w:szCs w:val="32"/>
              </w:rPr>
              <w:t>万元，完成预算的</w:t>
            </w:r>
            <w:r>
              <w:rPr>
                <w:rFonts w:hint="eastAsia" w:ascii="??_GB2312" w:hAnsi="??_GB2312" w:cs="??_GB2312"/>
                <w:color w:val="auto"/>
                <w:sz w:val="32"/>
                <w:szCs w:val="32"/>
                <w:lang w:val="en-US" w:eastAsia="zh-CN"/>
              </w:rPr>
              <w:t>94.66</w:t>
            </w:r>
            <w:r>
              <w:rPr>
                <w:rFonts w:ascii="??_GB2312" w:hAnsi="??_GB2312" w:eastAsia="Times New Roman" w:cs="??_GB2312"/>
                <w:color w:val="auto"/>
                <w:sz w:val="32"/>
                <w:szCs w:val="32"/>
              </w:rPr>
              <w:t>%</w:t>
            </w:r>
            <w:r>
              <w:rPr>
                <w:rFonts w:hint="eastAsia" w:ascii="宋体" w:hAnsi="宋体" w:cs="宋体"/>
                <w:color w:val="auto"/>
                <w:sz w:val="32"/>
                <w:szCs w:val="32"/>
              </w:rPr>
              <w:t>。通过项目</w:t>
            </w:r>
            <w:r>
              <w:rPr>
                <w:rFonts w:hint="eastAsia" w:ascii="宋体" w:hAnsi="宋体" w:cs="宋体"/>
                <w:color w:val="auto"/>
                <w:sz w:val="32"/>
                <w:szCs w:val="32"/>
                <w:lang w:eastAsia="zh-CN"/>
              </w:rPr>
              <w:t>保障了瓦切镇的夜间照明，为群民群众提供了生活便利。</w:t>
            </w:r>
          </w:p>
          <w:p>
            <w:pPr>
              <w:numPr>
                <w:ilvl w:val="0"/>
                <w:numId w:val="0"/>
              </w:numPr>
              <w:spacing w:line="580" w:lineRule="exact"/>
              <w:ind w:firstLine="640" w:firstLineChars="200"/>
              <w:rPr>
                <w:rFonts w:hint="eastAsia" w:ascii="??_GB2312" w:hAnsi="??_GB2312" w:cs="??_GB2312"/>
                <w:color w:val="auto"/>
                <w:sz w:val="32"/>
                <w:szCs w:val="32"/>
                <w:lang w:eastAsia="zh-CN"/>
              </w:rPr>
            </w:pPr>
            <w:r>
              <w:rPr>
                <w:rFonts w:hint="eastAsia" w:ascii="??_GB2312" w:hAnsi="??_GB2312" w:cs="??_GB2312"/>
                <w:color w:val="auto"/>
                <w:sz w:val="32"/>
                <w:szCs w:val="32"/>
                <w:lang w:val="en-US" w:eastAsia="zh-CN"/>
              </w:rPr>
              <w:t>4.</w:t>
            </w:r>
            <w:r>
              <w:rPr>
                <w:rFonts w:hint="eastAsia"/>
                <w:lang w:eastAsia="zh-CN"/>
              </w:rPr>
              <w:t>阿州财基[2018]7六号-下达瓦切镇2018年村级运行维护费</w:t>
            </w:r>
            <w:r>
              <w:rPr>
                <w:rFonts w:hint="eastAsia" w:ascii="宋体" w:hAnsi="宋体" w:cs="宋体"/>
                <w:color w:val="auto"/>
                <w:sz w:val="32"/>
                <w:szCs w:val="32"/>
              </w:rPr>
              <w:t>项目绩效目标完成情况综述。项目全年预算数</w:t>
            </w:r>
            <w:r>
              <w:rPr>
                <w:rFonts w:hint="eastAsia" w:ascii="??_GB2312" w:hAnsi="??_GB2312" w:cs="??_GB2312"/>
                <w:color w:val="auto"/>
                <w:sz w:val="32"/>
                <w:szCs w:val="32"/>
                <w:lang w:val="en-US" w:eastAsia="zh-CN"/>
              </w:rPr>
              <w:t>49</w:t>
            </w:r>
            <w:r>
              <w:rPr>
                <w:rFonts w:hint="eastAsia" w:ascii="宋体" w:hAnsi="宋体" w:cs="宋体"/>
                <w:color w:val="auto"/>
                <w:sz w:val="32"/>
                <w:szCs w:val="32"/>
              </w:rPr>
              <w:t>万元，执行数为</w:t>
            </w:r>
            <w:r>
              <w:rPr>
                <w:rFonts w:hint="eastAsia" w:ascii="??_GB2312" w:hAnsi="??_GB2312" w:cs="??_GB2312"/>
                <w:color w:val="auto"/>
                <w:sz w:val="32"/>
                <w:szCs w:val="32"/>
                <w:lang w:val="en-US" w:eastAsia="zh-CN"/>
              </w:rPr>
              <w:t>49</w:t>
            </w:r>
            <w:r>
              <w:rPr>
                <w:rFonts w:hint="eastAsia" w:ascii="宋体" w:hAnsi="宋体" w:cs="宋体"/>
                <w:color w:val="auto"/>
                <w:sz w:val="32"/>
                <w:szCs w:val="32"/>
              </w:rPr>
              <w:t>万元，完成预算的</w:t>
            </w:r>
            <w:r>
              <w:rPr>
                <w:rFonts w:hint="eastAsia" w:ascii="??_GB2312" w:hAnsi="??_GB2312" w:cs="??_GB2312"/>
                <w:color w:val="auto"/>
                <w:sz w:val="32"/>
                <w:szCs w:val="32"/>
                <w:lang w:val="en-US" w:eastAsia="zh-CN"/>
              </w:rPr>
              <w:t>100</w:t>
            </w:r>
            <w:r>
              <w:rPr>
                <w:rFonts w:ascii="??_GB2312" w:hAnsi="??_GB2312" w:eastAsia="Times New Roman" w:cs="??_GB2312"/>
                <w:color w:val="auto"/>
                <w:sz w:val="32"/>
                <w:szCs w:val="32"/>
              </w:rPr>
              <w:t>%</w:t>
            </w:r>
            <w:r>
              <w:rPr>
                <w:rFonts w:hint="eastAsia" w:ascii="宋体" w:hAnsi="宋体" w:cs="宋体"/>
                <w:color w:val="auto"/>
                <w:sz w:val="32"/>
                <w:szCs w:val="32"/>
              </w:rPr>
              <w:t>。通过项目实施，</w:t>
            </w:r>
            <w:r>
              <w:rPr>
                <w:rFonts w:hint="eastAsia" w:ascii="宋体" w:hAnsi="宋体" w:cs="宋体"/>
                <w:color w:val="auto"/>
                <w:sz w:val="32"/>
                <w:szCs w:val="32"/>
                <w:lang w:eastAsia="zh-CN"/>
              </w:rPr>
              <w:t>提升了各村办公条件</w:t>
            </w:r>
            <w:r>
              <w:rPr>
                <w:rFonts w:hint="eastAsia" w:ascii="??_GB2312" w:hAnsi="??_GB2312" w:cs="??_GB2312"/>
                <w:color w:val="auto"/>
                <w:sz w:val="32"/>
                <w:szCs w:val="32"/>
                <w:lang w:eastAsia="zh-CN"/>
              </w:rPr>
              <w:t>。</w:t>
            </w:r>
          </w:p>
          <w:p>
            <w:pPr>
              <w:rPr>
                <w:rFonts w:hint="eastAsia" w:asciiTheme="minorEastAsia" w:hAnsiTheme="minorEastAsia" w:eastAsiaTheme="minorEastAsia"/>
                <w:kern w:val="0"/>
                <w:sz w:val="21"/>
                <w:szCs w:val="21"/>
              </w:rPr>
            </w:pPr>
            <w:r>
              <w:rPr>
                <w:rFonts w:hint="eastAsia" w:ascii="??_GB2312" w:hAnsi="??_GB2312" w:cs="??_GB2312"/>
                <w:color w:val="auto"/>
                <w:sz w:val="32"/>
                <w:szCs w:val="32"/>
                <w:lang w:val="en-US" w:eastAsia="zh-CN"/>
              </w:rPr>
              <w:t>5.</w:t>
            </w:r>
            <w:r>
              <w:rPr>
                <w:rFonts w:hint="eastAsia"/>
                <w:lang w:eastAsia="zh-CN"/>
              </w:rPr>
              <w:t>阿州财投【2018】15号-瓦切镇2018年藏区新居补助资金。</w:t>
            </w:r>
            <w:r>
              <w:rPr>
                <w:rFonts w:hint="eastAsia" w:ascii="宋体" w:hAnsi="宋体" w:cs="宋体"/>
                <w:color w:val="auto"/>
                <w:sz w:val="32"/>
                <w:szCs w:val="32"/>
              </w:rPr>
              <w:t>项目全年预算数</w:t>
            </w:r>
            <w:r>
              <w:rPr>
                <w:rFonts w:hint="eastAsia" w:ascii="??_GB2312" w:hAnsi="??_GB2312" w:cs="??_GB2312"/>
                <w:color w:val="auto"/>
                <w:sz w:val="32"/>
                <w:szCs w:val="32"/>
                <w:lang w:val="en-US" w:eastAsia="zh-CN"/>
              </w:rPr>
              <w:t>24</w:t>
            </w:r>
            <w:r>
              <w:rPr>
                <w:rFonts w:hint="eastAsia" w:ascii="宋体" w:hAnsi="宋体" w:cs="宋体"/>
                <w:color w:val="auto"/>
                <w:sz w:val="32"/>
                <w:szCs w:val="32"/>
              </w:rPr>
              <w:t>万元，执行数为</w:t>
            </w:r>
            <w:r>
              <w:rPr>
                <w:rFonts w:hint="eastAsia" w:ascii="??_GB2312" w:hAnsi="??_GB2312" w:cs="??_GB2312"/>
                <w:color w:val="auto"/>
                <w:sz w:val="32"/>
                <w:szCs w:val="32"/>
                <w:lang w:val="en-US" w:eastAsia="zh-CN"/>
              </w:rPr>
              <w:t>24</w:t>
            </w:r>
            <w:r>
              <w:rPr>
                <w:rFonts w:hint="eastAsia" w:ascii="宋体" w:hAnsi="宋体" w:cs="宋体"/>
                <w:color w:val="auto"/>
                <w:sz w:val="32"/>
                <w:szCs w:val="32"/>
              </w:rPr>
              <w:t>万元，完成预算的</w:t>
            </w:r>
            <w:r>
              <w:rPr>
                <w:rFonts w:hint="eastAsia" w:ascii="??_GB2312" w:hAnsi="??_GB2312" w:cs="??_GB2312"/>
                <w:color w:val="auto"/>
                <w:sz w:val="32"/>
                <w:szCs w:val="32"/>
                <w:lang w:val="en-US" w:eastAsia="zh-CN"/>
              </w:rPr>
              <w:t>100</w:t>
            </w:r>
            <w:r>
              <w:rPr>
                <w:rFonts w:ascii="??_GB2312" w:hAnsi="??_GB2312" w:eastAsia="Times New Roman" w:cs="??_GB2312"/>
                <w:color w:val="auto"/>
                <w:sz w:val="32"/>
                <w:szCs w:val="32"/>
              </w:rPr>
              <w:t>%</w:t>
            </w:r>
            <w:r>
              <w:rPr>
                <w:rFonts w:hint="eastAsia" w:ascii="宋体" w:hAnsi="宋体" w:cs="宋体"/>
                <w:color w:val="auto"/>
                <w:sz w:val="32"/>
                <w:szCs w:val="32"/>
              </w:rPr>
              <w:t>。通过项目</w:t>
            </w:r>
            <w:r>
              <w:rPr>
                <w:rFonts w:hint="eastAsia" w:ascii="宋体" w:hAnsi="宋体" w:cs="宋体"/>
                <w:color w:val="auto"/>
                <w:sz w:val="32"/>
                <w:szCs w:val="32"/>
                <w:lang w:eastAsia="zh-CN"/>
              </w:rPr>
              <w:t>改善了牧民住房条件。</w:t>
            </w:r>
          </w:p>
          <w:p>
            <w:pPr>
              <w:ind w:left="0" w:leftChars="0" w:firstLine="2310" w:firstLineChars="110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项目支出绩效目标完成情况表</w:t>
            </w:r>
          </w:p>
        </w:tc>
      </w:tr>
      <w:tr>
        <w:tblPrEx>
          <w:tblCellMar>
            <w:top w:w="15" w:type="dxa"/>
            <w:left w:w="15" w:type="dxa"/>
            <w:bottom w:w="15" w:type="dxa"/>
            <w:right w:w="15" w:type="dxa"/>
          </w:tblCellMar>
        </w:tblPrEx>
        <w:trPr>
          <w:trHeight w:val="285" w:hRule="atLeast"/>
        </w:trPr>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Theme="minorEastAsia" w:hAnsiTheme="minorEastAsia" w:eastAsiaTheme="minorEastAsia"/>
                <w:sz w:val="21"/>
                <w:szCs w:val="21"/>
              </w:rPr>
            </w:pPr>
            <w:r>
              <w:rPr>
                <w:rFonts w:hint="eastAsia" w:asciiTheme="minorEastAsia" w:hAnsiTheme="minorEastAsia" w:eastAsiaTheme="minorEastAsia"/>
                <w:kern w:val="0"/>
                <w:sz w:val="20"/>
                <w:szCs w:val="20"/>
              </w:rPr>
              <w:t>项目名称</w:t>
            </w:r>
          </w:p>
        </w:tc>
        <w:tc>
          <w:tcPr>
            <w:tcW w:w="7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1"/>
                <w:szCs w:val="21"/>
              </w:rPr>
              <w:t>红财预追[2018]74号-曲登塘社区日间照料中心建设和采购项目</w:t>
            </w:r>
          </w:p>
        </w:tc>
      </w:tr>
      <w:tr>
        <w:tblPrEx>
          <w:tblCellMar>
            <w:top w:w="15" w:type="dxa"/>
            <w:left w:w="15" w:type="dxa"/>
            <w:bottom w:w="15" w:type="dxa"/>
            <w:right w:w="15" w:type="dxa"/>
          </w:tblCellMar>
        </w:tblPrEx>
        <w:trPr>
          <w:trHeight w:val="285" w:hRule="atLeast"/>
        </w:trPr>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预算单位</w:t>
            </w:r>
          </w:p>
        </w:tc>
        <w:tc>
          <w:tcPr>
            <w:tcW w:w="7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hint="eastAsia" w:asciiTheme="minorEastAsia" w:hAnsiTheme="minorEastAsia" w:eastAsiaTheme="minorEastAsia"/>
                <w:kern w:val="0"/>
                <w:sz w:val="20"/>
                <w:szCs w:val="20"/>
                <w:lang w:eastAsia="zh-CN"/>
              </w:rPr>
            </w:pPr>
            <w:r>
              <w:rPr>
                <w:rFonts w:hint="eastAsia" w:asciiTheme="minorEastAsia" w:hAnsiTheme="minorEastAsia" w:eastAsiaTheme="minorEastAsia"/>
                <w:kern w:val="0"/>
                <w:sz w:val="20"/>
                <w:szCs w:val="20"/>
                <w:lang w:eastAsia="zh-CN"/>
              </w:rPr>
              <w:t>瓦切镇人民政府</w:t>
            </w:r>
          </w:p>
        </w:tc>
      </w:tr>
      <w:tr>
        <w:tblPrEx>
          <w:tblCellMar>
            <w:top w:w="15" w:type="dxa"/>
            <w:left w:w="15" w:type="dxa"/>
            <w:bottom w:w="15" w:type="dxa"/>
            <w:right w:w="15" w:type="dxa"/>
          </w:tblCellMar>
        </w:tblPrEx>
        <w:trPr>
          <w:trHeight w:val="285" w:hRule="atLeast"/>
        </w:trPr>
        <w:tc>
          <w:tcPr>
            <w:tcW w:w="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预算执行情况(万元</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预算数:</w:t>
            </w:r>
          </w:p>
        </w:tc>
        <w:tc>
          <w:tcPr>
            <w:tcW w:w="1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1"/>
                <w:szCs w:val="21"/>
                <w:lang w:val="en-US" w:eastAsia="zh-CN"/>
              </w:rPr>
              <w:t>15</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执行数:</w:t>
            </w:r>
          </w:p>
        </w:tc>
        <w:tc>
          <w:tcPr>
            <w:tcW w:w="3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hint="default" w:asciiTheme="minorEastAsia" w:hAnsiTheme="minorEastAsia" w:eastAsiaTheme="minorEastAsia"/>
                <w:kern w:val="0"/>
                <w:sz w:val="20"/>
                <w:szCs w:val="20"/>
                <w:lang w:val="en-US" w:eastAsia="zh-CN"/>
              </w:rPr>
            </w:pPr>
            <w:r>
              <w:rPr>
                <w:rFonts w:hint="eastAsia" w:asciiTheme="minorEastAsia" w:hAnsiTheme="minorEastAsia" w:eastAsiaTheme="minorEastAsia"/>
                <w:kern w:val="0"/>
                <w:sz w:val="20"/>
                <w:szCs w:val="20"/>
                <w:lang w:val="en-US" w:eastAsia="zh-CN"/>
              </w:rPr>
              <w:t>14.4</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Theme="minorEastAsia" w:hAnsiTheme="minorEastAsia" w:eastAsiaTheme="minorEastAsia"/>
                <w:kern w:val="0"/>
                <w:sz w:val="20"/>
                <w:szCs w:val="20"/>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其中-财政拨款:</w:t>
            </w:r>
          </w:p>
        </w:tc>
        <w:tc>
          <w:tcPr>
            <w:tcW w:w="1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hint="default" w:asciiTheme="minorEastAsia" w:hAnsiTheme="minorEastAsia" w:eastAsiaTheme="minorEastAsia"/>
                <w:kern w:val="0"/>
                <w:sz w:val="20"/>
                <w:szCs w:val="20"/>
                <w:lang w:val="en-US" w:eastAsia="zh-CN"/>
              </w:rPr>
            </w:pPr>
            <w:r>
              <w:rPr>
                <w:rFonts w:hint="eastAsia" w:asciiTheme="minorEastAsia" w:hAnsiTheme="minorEastAsia" w:eastAsiaTheme="minorEastAsia"/>
                <w:kern w:val="0"/>
                <w:sz w:val="20"/>
                <w:szCs w:val="20"/>
                <w:lang w:val="en-US" w:eastAsia="zh-CN"/>
              </w:rPr>
              <w:t>15</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其中-财政拨款:</w:t>
            </w:r>
          </w:p>
        </w:tc>
        <w:tc>
          <w:tcPr>
            <w:tcW w:w="3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hint="default" w:asciiTheme="minorEastAsia" w:hAnsiTheme="minorEastAsia" w:eastAsiaTheme="minorEastAsia"/>
                <w:kern w:val="0"/>
                <w:sz w:val="20"/>
                <w:szCs w:val="20"/>
                <w:lang w:val="en-US" w:eastAsia="zh-CN"/>
              </w:rPr>
            </w:pPr>
            <w:r>
              <w:rPr>
                <w:rFonts w:hint="eastAsia" w:asciiTheme="minorEastAsia" w:hAnsiTheme="minorEastAsia" w:eastAsiaTheme="minorEastAsia"/>
                <w:kern w:val="0"/>
                <w:sz w:val="20"/>
                <w:szCs w:val="20"/>
                <w:lang w:val="en-US" w:eastAsia="zh-CN"/>
              </w:rPr>
              <w:t>14.4</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Theme="minorEastAsia" w:hAnsiTheme="minorEastAsia" w:eastAsiaTheme="minorEastAsia"/>
                <w:kern w:val="0"/>
                <w:sz w:val="20"/>
                <w:szCs w:val="20"/>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其它资金:</w:t>
            </w:r>
          </w:p>
        </w:tc>
        <w:tc>
          <w:tcPr>
            <w:tcW w:w="1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其它资金:</w:t>
            </w:r>
          </w:p>
        </w:tc>
        <w:tc>
          <w:tcPr>
            <w:tcW w:w="3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p>
        </w:tc>
      </w:tr>
      <w:tr>
        <w:tblPrEx>
          <w:tblCellMar>
            <w:top w:w="15" w:type="dxa"/>
            <w:left w:w="15" w:type="dxa"/>
            <w:bottom w:w="15" w:type="dxa"/>
            <w:right w:w="15" w:type="dxa"/>
          </w:tblCellMar>
        </w:tblPrEx>
        <w:trPr>
          <w:trHeight w:val="285" w:hRule="atLeast"/>
        </w:trPr>
        <w:tc>
          <w:tcPr>
            <w:tcW w:w="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年度目标完成情况</w:t>
            </w:r>
          </w:p>
        </w:tc>
        <w:tc>
          <w:tcPr>
            <w:tcW w:w="2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预期目标</w:t>
            </w:r>
          </w:p>
        </w:tc>
        <w:tc>
          <w:tcPr>
            <w:tcW w:w="64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实际完成目标</w:t>
            </w:r>
          </w:p>
        </w:tc>
      </w:tr>
      <w:tr>
        <w:tblPrEx>
          <w:tblCellMar>
            <w:top w:w="15" w:type="dxa"/>
            <w:left w:w="15" w:type="dxa"/>
            <w:bottom w:w="15" w:type="dxa"/>
            <w:right w:w="15" w:type="dxa"/>
          </w:tblCellMar>
        </w:tblPrEx>
        <w:trPr>
          <w:trHeight w:val="1383"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2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r>
              <w:rPr>
                <w:rFonts w:hint="eastAsia" w:ascii="宋体" w:cs="宋体"/>
                <w:color w:val="000000"/>
                <w:sz w:val="24"/>
                <w:lang w:eastAsia="zh-CN"/>
              </w:rPr>
              <w:t>完成</w:t>
            </w:r>
            <w:r>
              <w:rPr>
                <w:rFonts w:hint="eastAsia" w:ascii="宋体" w:hAnsi="宋体" w:cs="宋体"/>
                <w:color w:val="000000"/>
                <w:kern w:val="0"/>
                <w:sz w:val="24"/>
                <w:lang w:eastAsia="zh-CN"/>
              </w:rPr>
              <w:t>曲登塘社区</w:t>
            </w:r>
            <w:r>
              <w:rPr>
                <w:rFonts w:hint="eastAsia" w:ascii="宋体" w:hAnsi="宋体" w:cs="宋体"/>
                <w:color w:val="000000"/>
                <w:kern w:val="0"/>
                <w:sz w:val="24"/>
              </w:rPr>
              <w:t>日间护理中心</w:t>
            </w:r>
            <w:r>
              <w:rPr>
                <w:rFonts w:hint="eastAsia" w:ascii="宋体" w:hAnsi="宋体" w:cs="宋体"/>
                <w:color w:val="000000"/>
                <w:kern w:val="0"/>
                <w:sz w:val="24"/>
                <w:lang w:eastAsia="zh-CN"/>
              </w:rPr>
              <w:t>建设，为全村</w:t>
            </w:r>
            <w:r>
              <w:rPr>
                <w:rFonts w:hint="eastAsia" w:ascii="宋体" w:hAnsi="宋体" w:cs="宋体"/>
                <w:color w:val="000000"/>
                <w:kern w:val="0"/>
                <w:sz w:val="24"/>
                <w:lang w:val="en-US" w:eastAsia="zh-CN"/>
              </w:rPr>
              <w:t>60岁以上的老人提供了膳食服务、个人照顾、保健康复、休闲娱乐等托养服务</w:t>
            </w:r>
          </w:p>
        </w:tc>
        <w:tc>
          <w:tcPr>
            <w:tcW w:w="64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1</w:t>
            </w:r>
            <w:r>
              <w:rPr>
                <w:rFonts w:hint="eastAsia" w:ascii="宋体" w:cs="宋体"/>
                <w:color w:val="000000"/>
                <w:sz w:val="24"/>
                <w:lang w:eastAsia="zh-CN"/>
              </w:rPr>
              <w:t>完成</w:t>
            </w:r>
            <w:r>
              <w:rPr>
                <w:rFonts w:hint="eastAsia" w:ascii="宋体" w:hAnsi="宋体" w:cs="宋体"/>
                <w:color w:val="000000"/>
                <w:kern w:val="0"/>
                <w:sz w:val="24"/>
                <w:lang w:eastAsia="zh-CN"/>
              </w:rPr>
              <w:t>曲登塘社区</w:t>
            </w:r>
            <w:r>
              <w:rPr>
                <w:rFonts w:hint="eastAsia" w:ascii="宋体" w:hAnsi="宋体" w:cs="宋体"/>
                <w:color w:val="000000"/>
                <w:kern w:val="0"/>
                <w:sz w:val="24"/>
              </w:rPr>
              <w:t>日间护理中心</w:t>
            </w:r>
            <w:r>
              <w:rPr>
                <w:rFonts w:hint="eastAsia" w:ascii="宋体" w:hAnsi="宋体" w:cs="宋体"/>
                <w:color w:val="000000"/>
                <w:kern w:val="0"/>
                <w:sz w:val="24"/>
                <w:lang w:eastAsia="zh-CN"/>
              </w:rPr>
              <w:t>建设，为全村</w:t>
            </w:r>
            <w:r>
              <w:rPr>
                <w:rFonts w:hint="eastAsia" w:ascii="宋体" w:hAnsi="宋体" w:cs="宋体"/>
                <w:color w:val="000000"/>
                <w:kern w:val="0"/>
                <w:sz w:val="24"/>
                <w:lang w:val="en-US" w:eastAsia="zh-CN"/>
              </w:rPr>
              <w:t>60岁以上的老人提供了膳食服务、个人照顾、保健康复、休闲娱乐等托养服务</w:t>
            </w:r>
          </w:p>
          <w:p>
            <w:pPr>
              <w:spacing w:line="240" w:lineRule="auto"/>
              <w:ind w:firstLine="0" w:firstLineChars="0"/>
              <w:rPr>
                <w:rFonts w:asciiTheme="minorEastAsia" w:hAnsiTheme="minorEastAsia" w:eastAsiaTheme="minorEastAsia"/>
                <w:kern w:val="0"/>
                <w:sz w:val="20"/>
                <w:szCs w:val="20"/>
              </w:rPr>
            </w:pPr>
          </w:p>
        </w:tc>
      </w:tr>
      <w:tr>
        <w:tblPrEx>
          <w:tblCellMar>
            <w:top w:w="15" w:type="dxa"/>
            <w:left w:w="15" w:type="dxa"/>
            <w:bottom w:w="15" w:type="dxa"/>
            <w:right w:w="15" w:type="dxa"/>
          </w:tblCellMar>
        </w:tblPrEx>
        <w:trPr>
          <w:trHeight w:val="600" w:hRule="atLeast"/>
        </w:trPr>
        <w:tc>
          <w:tcPr>
            <w:tcW w:w="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绩效指标完成情况</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both"/>
              <w:rPr>
                <w:rFonts w:asciiTheme="minorEastAsia" w:hAnsiTheme="minorEastAsia" w:eastAsiaTheme="minorEastAsia"/>
                <w:sz w:val="21"/>
                <w:szCs w:val="21"/>
              </w:rPr>
            </w:pPr>
            <w:r>
              <w:rPr>
                <w:rFonts w:hint="eastAsia" w:asciiTheme="minorEastAsia" w:hAnsiTheme="minorEastAsia" w:eastAsiaTheme="minorEastAsia"/>
                <w:kern w:val="0"/>
                <w:sz w:val="21"/>
                <w:szCs w:val="21"/>
              </w:rPr>
              <w:t>一级指标</w:t>
            </w: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both"/>
              <w:rPr>
                <w:rFonts w:asciiTheme="minorEastAsia" w:hAnsiTheme="minorEastAsia" w:eastAsiaTheme="minorEastAsia"/>
                <w:sz w:val="21"/>
                <w:szCs w:val="21"/>
              </w:rPr>
            </w:pPr>
            <w:r>
              <w:rPr>
                <w:rFonts w:hint="eastAsia" w:asciiTheme="minorEastAsia" w:hAnsiTheme="minorEastAsia" w:eastAsiaTheme="minorEastAsia"/>
                <w:kern w:val="0"/>
                <w:sz w:val="21"/>
                <w:szCs w:val="21"/>
              </w:rPr>
              <w:t>二级指标</w:t>
            </w:r>
          </w:p>
        </w:tc>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三级指标</w:t>
            </w:r>
          </w:p>
        </w:tc>
        <w:tc>
          <w:tcPr>
            <w:tcW w:w="27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指标评价内容</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预期指标值(包含数字及文字描述)</w:t>
            </w:r>
          </w:p>
        </w:tc>
        <w:tc>
          <w:tcPr>
            <w:tcW w:w="1965"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实际完成指标值(包含数字及文字描述)</w:t>
            </w:r>
          </w:p>
        </w:tc>
      </w:tr>
      <w:tr>
        <w:tblPrEx>
          <w:tblCellMar>
            <w:top w:w="15" w:type="dxa"/>
            <w:left w:w="15" w:type="dxa"/>
            <w:bottom w:w="15" w:type="dxa"/>
            <w:right w:w="15" w:type="dxa"/>
          </w:tblCellMar>
        </w:tblPrEx>
        <w:trPr>
          <w:trHeight w:val="600"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p>
        </w:tc>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p>
        </w:tc>
        <w:tc>
          <w:tcPr>
            <w:tcW w:w="2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p>
        </w:tc>
        <w:tc>
          <w:tcPr>
            <w:tcW w:w="196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p>
        </w:tc>
      </w:tr>
      <w:tr>
        <w:tblPrEx>
          <w:tblCellMar>
            <w:top w:w="15" w:type="dxa"/>
            <w:left w:w="15" w:type="dxa"/>
            <w:bottom w:w="15" w:type="dxa"/>
            <w:right w:w="15" w:type="dxa"/>
          </w:tblCellMar>
        </w:tblPrEx>
        <w:trPr>
          <w:trHeight w:val="600"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p>
        </w:tc>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p>
        </w:tc>
        <w:tc>
          <w:tcPr>
            <w:tcW w:w="2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p>
        </w:tc>
        <w:tc>
          <w:tcPr>
            <w:tcW w:w="196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p>
        </w:tc>
      </w:tr>
      <w:tr>
        <w:tblPrEx>
          <w:tblCellMar>
            <w:top w:w="15" w:type="dxa"/>
            <w:left w:w="15" w:type="dxa"/>
            <w:bottom w:w="15" w:type="dxa"/>
            <w:right w:w="15" w:type="dxa"/>
          </w:tblCellMar>
        </w:tblPrEx>
        <w:trPr>
          <w:trHeight w:val="76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项目决策</w:t>
            </w: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绩效目标</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目标内容</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项目预期提供的产品、服务、效益或其他目标明确,即绩效目标实际明确个数/应当明确个数×100%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 xml:space="preserve">     </w:t>
            </w:r>
            <w:r>
              <w:rPr>
                <w:rFonts w:hint="eastAsia" w:ascii="宋?" w:cs="宋?"/>
                <w:kern w:val="0"/>
                <w:sz w:val="20"/>
                <w:szCs w:val="20"/>
                <w:lang w:eastAsia="zh-CN"/>
              </w:rPr>
              <w:t>完成设施设备采购建设</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 xml:space="preserve">   </w:t>
            </w: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64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进度计划</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项目计划实施进度明确</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明确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明确</w:t>
            </w:r>
          </w:p>
        </w:tc>
      </w:tr>
      <w:tr>
        <w:tblPrEx>
          <w:tblCellMar>
            <w:top w:w="15" w:type="dxa"/>
            <w:left w:w="15" w:type="dxa"/>
            <w:bottom w:w="15" w:type="dxa"/>
            <w:right w:w="15" w:type="dxa"/>
          </w:tblCellMar>
        </w:tblPrEx>
        <w:trPr>
          <w:trHeight w:val="690"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目标匹配</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绩效目标设定符合实际需求的抽样项目点个数/抽样项目点总数×100%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Theme="minorEastAsia" w:hAnsiTheme="minorEastAsia" w:eastAsiaTheme="minorEastAsia"/>
                <w:kern w:val="0"/>
                <w:sz w:val="20"/>
                <w:szCs w:val="20"/>
              </w:rPr>
            </w:pPr>
            <w:r>
              <w:rPr>
                <w:rFonts w:hint="eastAsia" w:ascii="宋?" w:cs="宋?"/>
                <w:kern w:val="0"/>
                <w:sz w:val="20"/>
                <w:szCs w:val="20"/>
                <w:lang w:eastAsia="zh-CN"/>
              </w:rPr>
              <w:t>完成设施设备采购建设</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Theme="minorEastAsia" w:hAnsiTheme="minorEastAsia" w:eastAsiaTheme="minorEastAsia"/>
                <w:kern w:val="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6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Theme="minorEastAsia" w:hAnsiTheme="minorEastAsia" w:eastAsiaTheme="minorEastAsia"/>
                <w:sz w:val="21"/>
                <w:szCs w:val="21"/>
              </w:rPr>
            </w:pP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决策依据</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政策依据</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项目符合党中央、国务院和省委、省政府决策部署；符合当前经济社会发展需要</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Theme="minorEastAsia" w:hAnsiTheme="minorEastAsia" w:eastAsiaTheme="minorEastAsia"/>
                <w:sz w:val="21"/>
                <w:szCs w:val="21"/>
              </w:rPr>
            </w:pPr>
          </w:p>
        </w:tc>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实施规划</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连续性项目根据需要制定中长期实施规划</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有</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Theme="minorEastAsia" w:hAnsiTheme="minorEastAsia" w:eastAsiaTheme="minorEastAsia"/>
                <w:sz w:val="21"/>
                <w:szCs w:val="21"/>
              </w:rPr>
            </w:pPr>
          </w:p>
        </w:tc>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实施规划符合实际，并根据情况变化适时调整</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Theme="minorEastAsia" w:hAnsiTheme="minorEastAsia" w:eastAsiaTheme="minorEastAsia"/>
                <w:sz w:val="21"/>
                <w:szCs w:val="21"/>
              </w:rPr>
            </w:pPr>
          </w:p>
        </w:tc>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管理制度</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制定项目资金管理办法</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是</w:t>
            </w:r>
          </w:p>
        </w:tc>
      </w:tr>
      <w:tr>
        <w:tblPrEx>
          <w:tblCellMar>
            <w:top w:w="15" w:type="dxa"/>
            <w:left w:w="15" w:type="dxa"/>
            <w:bottom w:w="15" w:type="dxa"/>
            <w:right w:w="15" w:type="dxa"/>
          </w:tblCellMar>
        </w:tblPrEx>
        <w:trPr>
          <w:trHeight w:val="750"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Theme="minorEastAsia" w:hAnsiTheme="minorEastAsia" w:eastAsiaTheme="minorEastAsia"/>
                <w:sz w:val="21"/>
                <w:szCs w:val="21"/>
              </w:rPr>
            </w:pPr>
          </w:p>
        </w:tc>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项目资金分配决策程序明确</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明确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明确</w:t>
            </w:r>
          </w:p>
        </w:tc>
      </w:tr>
      <w:tr>
        <w:tblPrEx>
          <w:tblCellMar>
            <w:top w:w="15" w:type="dxa"/>
            <w:left w:w="15" w:type="dxa"/>
            <w:bottom w:w="15" w:type="dxa"/>
            <w:right w:w="15" w:type="dxa"/>
          </w:tblCellMar>
        </w:tblPrEx>
        <w:trPr>
          <w:trHeight w:val="82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资金分配</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分配方法</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资金分配方法是否科学合理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合理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合理</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分配过程</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分配过程符合相关规定</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r>
      <w:tr>
        <w:tblPrEx>
          <w:tblCellMar>
            <w:top w:w="15" w:type="dxa"/>
            <w:left w:w="15" w:type="dxa"/>
            <w:bottom w:w="15" w:type="dxa"/>
            <w:right w:w="15" w:type="dxa"/>
          </w:tblCellMar>
        </w:tblPrEx>
        <w:trPr>
          <w:trHeight w:val="76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分配结果</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审核把关</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符合申报条件的抽样项目点个数/抽样项目点总数×100%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rPr>
                <w:rFonts w:asciiTheme="minorEastAsia" w:hAnsiTheme="minorEastAsia" w:eastAsiaTheme="minorEastAsia"/>
                <w:kern w:val="0"/>
                <w:sz w:val="20"/>
                <w:szCs w:val="20"/>
              </w:rPr>
            </w:pPr>
            <w:r>
              <w:rPr>
                <w:rFonts w:hint="eastAsia" w:ascii="宋?" w:cs="宋?"/>
                <w:kern w:val="0"/>
                <w:sz w:val="20"/>
                <w:szCs w:val="20"/>
                <w:lang w:eastAsia="zh-CN"/>
              </w:rPr>
              <w:t>完成设施设备采购建设</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rPr>
                <w:rFonts w:asciiTheme="minorEastAsia" w:hAnsiTheme="minorEastAsia" w:eastAsiaTheme="minorEastAsia"/>
                <w:kern w:val="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1020"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资金集中</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集中</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财政资金占项目资金总额比重较小项目个数/项目总数×100%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rPr>
                <w:rFonts w:asciiTheme="minorEastAsia" w:hAnsiTheme="minorEastAsia" w:eastAsiaTheme="minorEastAsia"/>
                <w:kern w:val="0"/>
                <w:sz w:val="20"/>
                <w:szCs w:val="20"/>
              </w:rPr>
            </w:pPr>
            <w:r>
              <w:rPr>
                <w:rFonts w:hint="eastAsia" w:ascii="宋?" w:cs="宋?"/>
                <w:kern w:val="0"/>
                <w:sz w:val="20"/>
                <w:szCs w:val="20"/>
                <w:lang w:eastAsia="zh-CN"/>
              </w:rPr>
              <w:t>完成设施设备采购建设</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rPr>
                <w:rFonts w:asciiTheme="minorEastAsia" w:hAnsiTheme="minorEastAsia" w:eastAsiaTheme="minorEastAsia"/>
                <w:kern w:val="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3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（均衡）</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均衡</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按实际分配结果选择客观因素测算验证资金分配方法制定、分配要素设定、基础数据应用、测算依据选取等是否科学合理（2分）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合理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合理</w:t>
            </w:r>
          </w:p>
        </w:tc>
      </w:tr>
      <w:tr>
        <w:tblPrEx>
          <w:tblCellMar>
            <w:top w:w="15" w:type="dxa"/>
            <w:left w:w="15" w:type="dxa"/>
            <w:bottom w:w="15" w:type="dxa"/>
            <w:right w:w="15" w:type="dxa"/>
          </w:tblCellMar>
        </w:tblPrEx>
        <w:trPr>
          <w:trHeight w:val="540"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项目管理</w:t>
            </w: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 xml:space="preserve"> 资金到位</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分配时效</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县级主管部门按规定及时分配资金</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及时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及时</w:t>
            </w:r>
          </w:p>
        </w:tc>
      </w:tr>
      <w:tr>
        <w:tblPrEx>
          <w:tblCellMar>
            <w:top w:w="15" w:type="dxa"/>
            <w:left w:w="15" w:type="dxa"/>
            <w:bottom w:w="15" w:type="dxa"/>
            <w:right w:w="15" w:type="dxa"/>
          </w:tblCellMar>
        </w:tblPrEx>
        <w:trPr>
          <w:trHeight w:val="764"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资金拨付</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按规定及时拨付资金</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及时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及时</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 xml:space="preserve">资金管理  </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使用范围</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资金使用是否合规</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是</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支付依据</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资金支付依据符合规定，即支付依旧合规资金量/资金总量×100%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开支标准</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资金开支标准符合规定，即开支标准合规资金量/资金总量×100%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r>
      <w:tr>
        <w:tblPrEx>
          <w:tblCellMar>
            <w:top w:w="15" w:type="dxa"/>
            <w:left w:w="15" w:type="dxa"/>
            <w:bottom w:w="15" w:type="dxa"/>
            <w:right w:w="15" w:type="dxa"/>
          </w:tblCellMar>
        </w:tblPrEx>
        <w:trPr>
          <w:trHeight w:val="73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财务管理</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财务制度</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财务制度健全，管理规范</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规范</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会计核算</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会计核算规范</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规范</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组织实施（4分）</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项目调整</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项目调整严格履行相关手续</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宋体" w:hAnsi="宋体" w:eastAsia="宋体" w:cs="宋体"/>
                <w:color w:val="auto"/>
                <w:sz w:val="20"/>
                <w:szCs w:val="20"/>
              </w:rPr>
              <w:t>该项目未存在调整</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宋体" w:hAnsi="宋体" w:eastAsia="宋体" w:cs="宋体"/>
                <w:color w:val="auto"/>
                <w:sz w:val="20"/>
                <w:szCs w:val="20"/>
              </w:rPr>
              <w:t>该项目未存在调整</w:t>
            </w:r>
          </w:p>
        </w:tc>
      </w:tr>
      <w:tr>
        <w:tblPrEx>
          <w:tblCellMar>
            <w:top w:w="15" w:type="dxa"/>
            <w:left w:w="15" w:type="dxa"/>
            <w:bottom w:w="15" w:type="dxa"/>
            <w:right w:w="15" w:type="dxa"/>
          </w:tblCellMar>
        </w:tblPrEx>
        <w:trPr>
          <w:trHeight w:val="85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投资变更</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项目投资变更额/项目总投入×100%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宋体" w:hAnsi="宋体" w:eastAsia="宋体" w:cs="宋体"/>
                <w:color w:val="auto"/>
                <w:sz w:val="20"/>
                <w:szCs w:val="20"/>
              </w:rPr>
              <w:t>该项目未存在调整</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宋体" w:hAnsi="宋体" w:eastAsia="宋体" w:cs="宋体"/>
                <w:color w:val="auto"/>
                <w:sz w:val="20"/>
                <w:szCs w:val="20"/>
              </w:rPr>
              <w:t>该项目未存在调整</w:t>
            </w:r>
          </w:p>
        </w:tc>
      </w:tr>
      <w:tr>
        <w:tblPrEx>
          <w:tblCellMar>
            <w:top w:w="15" w:type="dxa"/>
            <w:left w:w="15" w:type="dxa"/>
            <w:bottom w:w="15" w:type="dxa"/>
            <w:right w:w="15" w:type="dxa"/>
          </w:tblCellMar>
        </w:tblPrEx>
        <w:trPr>
          <w:trHeight w:val="76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制度执行</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严格执行项目有关制度规定</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严格</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严格</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项目绩效</w:t>
            </w: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项目完成</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完成数量</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实际完成任务量/绩效目标设定任务量×100%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jc w:val="center"/>
              <w:rPr>
                <w:rFonts w:asciiTheme="minorEastAsia" w:hAnsiTheme="minorEastAsia" w:eastAsiaTheme="minorEastAsia"/>
                <w:kern w:val="0"/>
                <w:sz w:val="20"/>
                <w:szCs w:val="20"/>
              </w:rPr>
            </w:pPr>
            <w:r>
              <w:rPr>
                <w:rFonts w:ascii="宋?" w:hAnsi="宋?" w:cs="宋?"/>
                <w:sz w:val="20"/>
                <w:szCs w:val="20"/>
              </w:rPr>
              <w:t>100%</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jc w:val="center"/>
              <w:rPr>
                <w:rFonts w:asciiTheme="minorEastAsia" w:hAnsiTheme="minorEastAsia" w:eastAsiaTheme="minorEastAsia"/>
                <w:kern w:val="0"/>
                <w:sz w:val="20"/>
                <w:szCs w:val="20"/>
              </w:rPr>
            </w:pPr>
            <w:r>
              <w:rPr>
                <w:rFonts w:ascii="宋?" w:hAnsi="宋?" w:cs="宋?"/>
                <w:sz w:val="20"/>
                <w:szCs w:val="20"/>
              </w:rPr>
              <w:t>100%</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完成质量</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符合绩效目标设定的验收标准，达到行业基准水平</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符合</w:t>
            </w:r>
          </w:p>
        </w:tc>
      </w:tr>
      <w:tr>
        <w:tblPrEx>
          <w:tblCellMar>
            <w:top w:w="15" w:type="dxa"/>
            <w:left w:w="15" w:type="dxa"/>
            <w:bottom w:w="15" w:type="dxa"/>
            <w:right w:w="15" w:type="dxa"/>
          </w:tblCellMar>
        </w:tblPrEx>
        <w:trPr>
          <w:trHeight w:val="851"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完成时效</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（实际完成时间-绩效目标设定完成时间）/绩效目标设定完成时间×100%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jc w:val="center"/>
              <w:rPr>
                <w:rFonts w:asciiTheme="minorEastAsia" w:hAnsiTheme="minorEastAsia" w:eastAsiaTheme="minorEastAsia"/>
                <w:kern w:val="0"/>
                <w:sz w:val="20"/>
                <w:szCs w:val="20"/>
              </w:rPr>
            </w:pPr>
            <w:r>
              <w:rPr>
                <w:rFonts w:ascii="宋?" w:hAnsi="宋?" w:cs="宋?"/>
                <w:sz w:val="20"/>
                <w:szCs w:val="20"/>
              </w:rPr>
              <w:t>100%</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jc w:val="center"/>
              <w:rPr>
                <w:rFonts w:asciiTheme="minorEastAsia" w:hAnsiTheme="minorEastAsia" w:eastAsiaTheme="minorEastAsia"/>
                <w:kern w:val="0"/>
                <w:sz w:val="20"/>
                <w:szCs w:val="20"/>
              </w:rPr>
            </w:pPr>
            <w:r>
              <w:rPr>
                <w:rFonts w:ascii="宋?" w:hAnsi="宋?" w:cs="宋?"/>
                <w:sz w:val="20"/>
                <w:szCs w:val="20"/>
              </w:rPr>
              <w:t>100%</w:t>
            </w:r>
          </w:p>
        </w:tc>
      </w:tr>
      <w:tr>
        <w:tblPrEx>
          <w:tblCellMar>
            <w:top w:w="15" w:type="dxa"/>
            <w:left w:w="15" w:type="dxa"/>
            <w:bottom w:w="15" w:type="dxa"/>
            <w:right w:w="15" w:type="dxa"/>
          </w:tblCellMar>
        </w:tblPrEx>
        <w:trPr>
          <w:trHeight w:val="28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完成成本</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（实际完成成本-预计完成成本）/预计完成成本×100%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100%</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100%</w:t>
            </w:r>
          </w:p>
        </w:tc>
      </w:tr>
      <w:tr>
        <w:tblPrEx>
          <w:tblCellMar>
            <w:top w:w="15" w:type="dxa"/>
            <w:left w:w="15" w:type="dxa"/>
            <w:bottom w:w="15" w:type="dxa"/>
            <w:right w:w="15" w:type="dxa"/>
          </w:tblCellMar>
        </w:tblPrEx>
        <w:trPr>
          <w:trHeight w:val="720"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项目效益</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经济效益</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反映相关产出对经济社会发展带来的影响和效果，根据项目实际细化具体指标。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jc w:val="center"/>
              <w:rPr>
                <w:rFonts w:asciiTheme="minorEastAsia" w:hAnsiTheme="minorEastAsia" w:eastAsiaTheme="minorEastAsia"/>
                <w:kern w:val="0"/>
                <w:sz w:val="20"/>
                <w:szCs w:val="20"/>
              </w:rPr>
            </w:pPr>
            <w:r>
              <w:rPr>
                <w:rFonts w:hint="eastAsia" w:ascii="宋?" w:hAnsi="宋?" w:cs="宋?"/>
                <w:sz w:val="20"/>
                <w:szCs w:val="20"/>
                <w:lang w:eastAsia="zh-CN"/>
              </w:rPr>
              <w:t>有效服务全镇老年人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jc w:val="center"/>
              <w:rPr>
                <w:rFonts w:asciiTheme="minorEastAsia" w:hAnsiTheme="minorEastAsia" w:eastAsiaTheme="minorEastAsia"/>
                <w:kern w:val="0"/>
                <w:sz w:val="20"/>
                <w:szCs w:val="20"/>
              </w:rPr>
            </w:pPr>
            <w:r>
              <w:rPr>
                <w:rFonts w:hint="eastAsia" w:ascii="宋?" w:hAnsi="宋?" w:cs="宋?"/>
                <w:sz w:val="20"/>
                <w:szCs w:val="20"/>
                <w:lang w:eastAsia="zh-CN"/>
              </w:rPr>
              <w:t>有效服务全镇老人</w:t>
            </w:r>
          </w:p>
        </w:tc>
      </w:tr>
      <w:tr>
        <w:tblPrEx>
          <w:tblCellMar>
            <w:top w:w="15" w:type="dxa"/>
            <w:left w:w="15" w:type="dxa"/>
            <w:bottom w:w="15" w:type="dxa"/>
            <w:right w:w="15" w:type="dxa"/>
          </w:tblCellMar>
        </w:tblPrEx>
        <w:trPr>
          <w:trHeight w:val="735"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社会效益</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反映相关产出对社会发展带来的影响和效果，根据项目实际细化具体指标。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Theme="minorEastAsia" w:hAnsiTheme="minorEastAsia" w:eastAsiaTheme="minorEastAsia"/>
                <w:kern w:val="0"/>
                <w:sz w:val="20"/>
                <w:szCs w:val="20"/>
              </w:rPr>
            </w:pPr>
            <w:r>
              <w:rPr>
                <w:rFonts w:hint="eastAsia" w:ascii="宋?" w:hAnsi="宋?" w:cs="宋?"/>
                <w:sz w:val="20"/>
                <w:szCs w:val="20"/>
              </w:rPr>
              <w:t>为全村60岁以上的老人提供了膳食服务、个人照顾、保健康复、休闲娱乐等托养服务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Theme="minorEastAsia" w:hAnsiTheme="minorEastAsia" w:eastAsiaTheme="minorEastAsia"/>
                <w:kern w:val="0"/>
                <w:sz w:val="20"/>
                <w:szCs w:val="20"/>
              </w:rPr>
            </w:pPr>
            <w:r>
              <w:rPr>
                <w:rFonts w:hint="eastAsia" w:ascii="宋?" w:hAnsi="宋?" w:cs="宋?"/>
                <w:sz w:val="20"/>
                <w:szCs w:val="20"/>
              </w:rPr>
              <w:t>为全村60岁以上的老人提供了膳食服务、个人照顾、保健康复、休闲娱乐等托养服务</w:t>
            </w:r>
          </w:p>
        </w:tc>
      </w:tr>
      <w:tr>
        <w:tblPrEx>
          <w:tblCellMar>
            <w:top w:w="15" w:type="dxa"/>
            <w:left w:w="15" w:type="dxa"/>
            <w:bottom w:w="15" w:type="dxa"/>
            <w:right w:w="15" w:type="dxa"/>
          </w:tblCellMar>
        </w:tblPrEx>
        <w:trPr>
          <w:trHeight w:val="720"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生态效益</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反映相关产出对自然环境带来的影响和效果，根据项目实际细化具体指标。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rPr>
                <w:rFonts w:asciiTheme="minorEastAsia" w:hAnsiTheme="minorEastAsia" w:eastAsiaTheme="minorEastAsia"/>
                <w:kern w:val="0"/>
                <w:sz w:val="20"/>
                <w:szCs w:val="20"/>
              </w:rPr>
            </w:pPr>
            <w:r>
              <w:rPr>
                <w:rFonts w:hint="eastAsia" w:ascii="宋?" w:hAnsi="宋?" w:cs="宋?"/>
                <w:sz w:val="20"/>
                <w:szCs w:val="20"/>
              </w:rPr>
              <w:t>为全村60岁以上的老人提供了膳食服务、个人照顾、保健康复、休闲娱乐等托养服务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jc w:val="center"/>
              <w:rPr>
                <w:rFonts w:asciiTheme="minorEastAsia" w:hAnsiTheme="minorEastAsia" w:eastAsiaTheme="minorEastAsia"/>
                <w:kern w:val="0"/>
                <w:sz w:val="20"/>
                <w:szCs w:val="20"/>
              </w:rPr>
            </w:pPr>
            <w:r>
              <w:rPr>
                <w:rFonts w:hint="eastAsia" w:ascii="宋?" w:hAnsi="宋?" w:cs="宋?"/>
                <w:sz w:val="20"/>
                <w:szCs w:val="20"/>
              </w:rPr>
              <w:t>为全村60岁以上的老人提供了膳食服务、个人照顾、保健康复、休闲娱乐等托养服务</w:t>
            </w:r>
          </w:p>
        </w:tc>
      </w:tr>
      <w:tr>
        <w:tblPrEx>
          <w:tblCellMar>
            <w:top w:w="15" w:type="dxa"/>
            <w:left w:w="15" w:type="dxa"/>
            <w:bottom w:w="15" w:type="dxa"/>
            <w:right w:w="15" w:type="dxa"/>
          </w:tblCellMar>
        </w:tblPrEx>
        <w:trPr>
          <w:trHeight w:val="1133"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可持续效益</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反映相关产出带来影响的可持续期限，根据项目实际细化具体指标。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jc w:val="left"/>
              <w:rPr>
                <w:rFonts w:asciiTheme="minorEastAsia" w:hAnsiTheme="minorEastAsia" w:eastAsiaTheme="minorEastAsia"/>
                <w:kern w:val="0"/>
                <w:sz w:val="20"/>
                <w:szCs w:val="20"/>
              </w:rPr>
            </w:pPr>
            <w:r>
              <w:rPr>
                <w:rFonts w:hint="eastAsia" w:ascii="宋?" w:hAnsi="宋?" w:cs="宋?"/>
                <w:sz w:val="20"/>
                <w:szCs w:val="20"/>
              </w:rPr>
              <w:t>改善</w:t>
            </w:r>
            <w:r>
              <w:rPr>
                <w:rFonts w:hint="eastAsia" w:ascii="宋?" w:hAnsi="宋?" w:cs="宋?"/>
                <w:sz w:val="20"/>
                <w:szCs w:val="20"/>
                <w:lang w:eastAsia="zh-CN"/>
              </w:rPr>
              <w:t>全乡老人</w:t>
            </w:r>
            <w:r>
              <w:rPr>
                <w:rFonts w:hint="eastAsia" w:ascii="宋?" w:hAnsi="宋?" w:cs="宋?"/>
                <w:sz w:val="20"/>
                <w:szCs w:val="20"/>
              </w:rPr>
              <w:t>膳食服务、个人照顾、保健康复、休闲娱乐等托养服务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jc w:val="left"/>
              <w:rPr>
                <w:rFonts w:asciiTheme="minorEastAsia" w:hAnsiTheme="minorEastAsia" w:eastAsiaTheme="minorEastAsia"/>
                <w:kern w:val="0"/>
                <w:sz w:val="20"/>
                <w:szCs w:val="20"/>
              </w:rPr>
            </w:pPr>
            <w:r>
              <w:rPr>
                <w:rFonts w:hint="eastAsia" w:ascii="宋?" w:hAnsi="宋?" w:cs="宋?"/>
                <w:sz w:val="20"/>
                <w:szCs w:val="20"/>
              </w:rPr>
              <w:t>改善</w:t>
            </w:r>
            <w:r>
              <w:rPr>
                <w:rFonts w:hint="eastAsia" w:ascii="宋?" w:hAnsi="宋?" w:cs="宋?"/>
                <w:sz w:val="20"/>
                <w:szCs w:val="20"/>
                <w:lang w:eastAsia="zh-CN"/>
              </w:rPr>
              <w:t>全乡老人</w:t>
            </w:r>
            <w:r>
              <w:rPr>
                <w:rFonts w:hint="eastAsia" w:ascii="宋?" w:hAnsi="宋?" w:cs="宋?"/>
                <w:sz w:val="20"/>
                <w:szCs w:val="20"/>
              </w:rPr>
              <w:t>膳食服务、个人照顾、保健康复、休闲娱乐等托养服务</w:t>
            </w:r>
          </w:p>
        </w:tc>
      </w:tr>
      <w:tr>
        <w:tblPrEx>
          <w:tblCellMar>
            <w:top w:w="15" w:type="dxa"/>
            <w:left w:w="15" w:type="dxa"/>
            <w:bottom w:w="15" w:type="dxa"/>
            <w:right w:w="15" w:type="dxa"/>
          </w:tblCellMar>
        </w:tblPrEx>
        <w:trPr>
          <w:trHeight w:val="1173" w:hRule="atLeast"/>
        </w:trPr>
        <w:tc>
          <w:tcPr>
            <w:tcW w:w="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满意度</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服务对象满意度</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反映服务对象或项目受益人对相关产出及其影响的认可程度，根据项目实际细化具体指标。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满意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满意</w:t>
            </w:r>
          </w:p>
        </w:tc>
      </w:tr>
    </w:tbl>
    <w:p>
      <w:pPr>
        <w:ind w:firstLine="140" w:firstLineChars="44"/>
      </w:pPr>
    </w:p>
    <w:tbl>
      <w:tblPr>
        <w:tblStyle w:val="15"/>
        <w:tblW w:w="9043" w:type="dxa"/>
        <w:tblInd w:w="0" w:type="dxa"/>
        <w:tblLayout w:type="fixed"/>
        <w:tblCellMar>
          <w:top w:w="15" w:type="dxa"/>
          <w:left w:w="15" w:type="dxa"/>
          <w:bottom w:w="15" w:type="dxa"/>
          <w:right w:w="15" w:type="dxa"/>
        </w:tblCellMar>
      </w:tblPr>
      <w:tblGrid>
        <w:gridCol w:w="1123"/>
        <w:gridCol w:w="570"/>
        <w:gridCol w:w="1065"/>
        <w:gridCol w:w="1095"/>
        <w:gridCol w:w="354"/>
        <w:gridCol w:w="2256"/>
        <w:gridCol w:w="1170"/>
        <w:gridCol w:w="1410"/>
      </w:tblGrid>
      <w:tr>
        <w:tblPrEx>
          <w:tblCellMar>
            <w:top w:w="15" w:type="dxa"/>
            <w:left w:w="15" w:type="dxa"/>
            <w:bottom w:w="15" w:type="dxa"/>
            <w:right w:w="15" w:type="dxa"/>
          </w:tblCellMar>
        </w:tblPrEx>
        <w:trPr>
          <w:trHeight w:val="285" w:hRule="atLeast"/>
        </w:trPr>
        <w:tc>
          <w:tcPr>
            <w:tcW w:w="9043" w:type="dxa"/>
            <w:gridSpan w:val="8"/>
            <w:shd w:val="clear" w:color="auto" w:fill="auto"/>
            <w:vAlign w:val="center"/>
          </w:tcPr>
          <w:p>
            <w:pPr>
              <w:spacing w:line="240" w:lineRule="auto"/>
              <w:ind w:firstLine="2640" w:firstLineChars="1100"/>
              <w:rPr>
                <w:kern w:val="0"/>
                <w:sz w:val="20"/>
                <w:szCs w:val="20"/>
              </w:rPr>
            </w:pPr>
            <w:r>
              <w:rPr>
                <w:rFonts w:hint="eastAsia" w:ascii="宋体" w:hAnsi="宋体" w:eastAsia="宋体" w:cs="宋体"/>
                <w:color w:val="auto"/>
                <w:sz w:val="24"/>
                <w:szCs w:val="24"/>
              </w:rPr>
              <w:t>项目支出绩效目标完成情况表</w:t>
            </w:r>
          </w:p>
        </w:tc>
      </w:tr>
      <w:tr>
        <w:tblPrEx>
          <w:tblCellMar>
            <w:top w:w="15" w:type="dxa"/>
            <w:left w:w="15" w:type="dxa"/>
            <w:bottom w:w="15" w:type="dxa"/>
            <w:right w:w="15" w:type="dxa"/>
          </w:tblCellMar>
        </w:tblPrEx>
        <w:trPr>
          <w:trHeight w:val="285" w:hRule="atLeast"/>
        </w:trPr>
        <w:tc>
          <w:tcPr>
            <w:tcW w:w="27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项目名称</w:t>
            </w:r>
          </w:p>
        </w:tc>
        <w:tc>
          <w:tcPr>
            <w:tcW w:w="62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-阿州农综办【2018】5号　用于德香村排水设施建设</w:t>
            </w:r>
          </w:p>
        </w:tc>
      </w:tr>
      <w:tr>
        <w:tblPrEx>
          <w:tblCellMar>
            <w:top w:w="15" w:type="dxa"/>
            <w:left w:w="15" w:type="dxa"/>
            <w:bottom w:w="15" w:type="dxa"/>
            <w:right w:w="15" w:type="dxa"/>
          </w:tblCellMar>
        </w:tblPrEx>
        <w:trPr>
          <w:trHeight w:val="285" w:hRule="atLeast"/>
        </w:trPr>
        <w:tc>
          <w:tcPr>
            <w:tcW w:w="27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预算单位</w:t>
            </w:r>
          </w:p>
        </w:tc>
        <w:tc>
          <w:tcPr>
            <w:tcW w:w="62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红原县瓦切镇人民政府</w:t>
            </w:r>
          </w:p>
        </w:tc>
      </w:tr>
      <w:tr>
        <w:tblPrEx>
          <w:tblCellMar>
            <w:top w:w="15" w:type="dxa"/>
            <w:left w:w="15" w:type="dxa"/>
            <w:bottom w:w="15" w:type="dxa"/>
            <w:right w:w="15" w:type="dxa"/>
          </w:tblCellMar>
        </w:tblPrEx>
        <w:trPr>
          <w:trHeight w:val="285" w:hRule="atLeast"/>
        </w:trPr>
        <w:tc>
          <w:tcPr>
            <w:tcW w:w="11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预算执行情况(万元</w:t>
            </w: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预算数:</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rPr>
              <w:t>30</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执行数:</w:t>
            </w: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26.4</w:t>
            </w:r>
          </w:p>
        </w:tc>
      </w:tr>
      <w:tr>
        <w:tblPrEx>
          <w:tblCellMar>
            <w:top w:w="15" w:type="dxa"/>
            <w:left w:w="15" w:type="dxa"/>
            <w:bottom w:w="15" w:type="dxa"/>
            <w:right w:w="15" w:type="dxa"/>
          </w:tblCellMar>
        </w:tblPrEx>
        <w:trPr>
          <w:trHeight w:val="28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其中-财政拨款:</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30</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其中-财政拨款:</w:t>
            </w: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26.4</w:t>
            </w:r>
          </w:p>
        </w:tc>
      </w:tr>
      <w:tr>
        <w:tblPrEx>
          <w:tblCellMar>
            <w:top w:w="15" w:type="dxa"/>
            <w:left w:w="15" w:type="dxa"/>
            <w:bottom w:w="15" w:type="dxa"/>
            <w:right w:w="15" w:type="dxa"/>
          </w:tblCellMar>
        </w:tblPrEx>
        <w:trPr>
          <w:trHeight w:val="28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其它资金:</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其它资金:</w:t>
            </w: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r>
      <w:tr>
        <w:tblPrEx>
          <w:tblCellMar>
            <w:top w:w="15" w:type="dxa"/>
            <w:left w:w="15" w:type="dxa"/>
            <w:bottom w:w="15" w:type="dxa"/>
            <w:right w:w="15" w:type="dxa"/>
          </w:tblCellMar>
        </w:tblPrEx>
        <w:trPr>
          <w:trHeight w:val="285" w:hRule="atLeast"/>
        </w:trPr>
        <w:tc>
          <w:tcPr>
            <w:tcW w:w="11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年度目标完成情况</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预期目标</w:t>
            </w:r>
          </w:p>
        </w:tc>
        <w:tc>
          <w:tcPr>
            <w:tcW w:w="51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实际完成目标</w:t>
            </w:r>
          </w:p>
        </w:tc>
      </w:tr>
      <w:tr>
        <w:tblPrEx>
          <w:tblCellMar>
            <w:top w:w="15" w:type="dxa"/>
            <w:left w:w="15" w:type="dxa"/>
            <w:bottom w:w="15" w:type="dxa"/>
            <w:right w:w="15" w:type="dxa"/>
          </w:tblCellMar>
        </w:tblPrEx>
        <w:trPr>
          <w:trHeight w:val="192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确保生活污水治理设施长长期稳定运行和达标排放</w:t>
            </w:r>
          </w:p>
        </w:tc>
        <w:tc>
          <w:tcPr>
            <w:tcW w:w="51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农村环境管理能力得到加强，公众环境意识得到提高，农村生活环境得到明显改善。</w:t>
            </w:r>
          </w:p>
        </w:tc>
      </w:tr>
      <w:tr>
        <w:tblPrEx>
          <w:tblCellMar>
            <w:top w:w="15" w:type="dxa"/>
            <w:left w:w="15" w:type="dxa"/>
            <w:bottom w:w="15" w:type="dxa"/>
            <w:right w:w="15" w:type="dxa"/>
          </w:tblCellMar>
        </w:tblPrEx>
        <w:trPr>
          <w:trHeight w:val="600" w:hRule="atLeast"/>
        </w:trPr>
        <w:tc>
          <w:tcPr>
            <w:tcW w:w="11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绩效指标完成情况</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一级指标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二级指标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三级指标</w:t>
            </w:r>
          </w:p>
        </w:tc>
        <w:tc>
          <w:tcPr>
            <w:tcW w:w="26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指标评价内容</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预期指标值(包含数字及文字描述)</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实际完成指标值(包含数字及文字描述)</w:t>
            </w:r>
          </w:p>
        </w:tc>
      </w:tr>
      <w:tr>
        <w:tblPrEx>
          <w:tblCellMar>
            <w:top w:w="15" w:type="dxa"/>
            <w:left w:w="15" w:type="dxa"/>
            <w:bottom w:w="15" w:type="dxa"/>
            <w:right w:w="15" w:type="dxa"/>
          </w:tblCellMar>
        </w:tblPrEx>
        <w:trPr>
          <w:trHeight w:val="60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26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r>
      <w:tr>
        <w:tblPrEx>
          <w:tblCellMar>
            <w:top w:w="15" w:type="dxa"/>
            <w:left w:w="15" w:type="dxa"/>
            <w:bottom w:w="15" w:type="dxa"/>
            <w:right w:w="15" w:type="dxa"/>
          </w:tblCellMar>
        </w:tblPrEx>
        <w:trPr>
          <w:trHeight w:val="60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26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r>
      <w:tr>
        <w:tblPrEx>
          <w:tblCellMar>
            <w:top w:w="15" w:type="dxa"/>
            <w:left w:w="15" w:type="dxa"/>
            <w:bottom w:w="15" w:type="dxa"/>
            <w:right w:w="15" w:type="dxa"/>
          </w:tblCellMar>
        </w:tblPrEx>
        <w:trPr>
          <w:trHeight w:val="76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项目决策</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绩效目标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目标内容</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项目预期提供的产品、服务、效益或其他目标明确,即绩效目标实际明确个数/应当明确个数×100%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w:t>
            </w:r>
          </w:p>
        </w:tc>
      </w:tr>
      <w:tr>
        <w:tblPrEx>
          <w:tblCellMar>
            <w:top w:w="15" w:type="dxa"/>
            <w:left w:w="15" w:type="dxa"/>
            <w:bottom w:w="15" w:type="dxa"/>
            <w:right w:w="15" w:type="dxa"/>
          </w:tblCellMar>
        </w:tblPrEx>
        <w:trPr>
          <w:trHeight w:val="64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进度计划</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项目计划实施进度明确</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明确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明确</w:t>
            </w:r>
          </w:p>
        </w:tc>
      </w:tr>
      <w:tr>
        <w:tblPrEx>
          <w:tblCellMar>
            <w:top w:w="15" w:type="dxa"/>
            <w:left w:w="15" w:type="dxa"/>
            <w:bottom w:w="15" w:type="dxa"/>
            <w:right w:w="15" w:type="dxa"/>
          </w:tblCellMar>
        </w:tblPrEx>
        <w:trPr>
          <w:trHeight w:val="92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目标匹配</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绩效目标设定符合实际需求的抽样项目点个数/抽样项目点总数×100%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w:t>
            </w:r>
          </w:p>
        </w:tc>
      </w:tr>
      <w:tr>
        <w:tblPrEx>
          <w:tblCellMar>
            <w:top w:w="15" w:type="dxa"/>
            <w:left w:w="15" w:type="dxa"/>
            <w:bottom w:w="15" w:type="dxa"/>
            <w:right w:w="15" w:type="dxa"/>
          </w:tblCellMar>
        </w:tblPrEx>
        <w:trPr>
          <w:trHeight w:val="76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决策依据</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政策依据</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项目符合党中央、国务院和省委、省政府决策部署；符合当前经济社会发展需要</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110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实施规划</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连续性项目根据需要制定中长期实施规划</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有</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有</w:t>
            </w:r>
          </w:p>
        </w:tc>
      </w:tr>
      <w:tr>
        <w:tblPrEx>
          <w:tblCellMar>
            <w:top w:w="15" w:type="dxa"/>
            <w:left w:w="15" w:type="dxa"/>
            <w:bottom w:w="15" w:type="dxa"/>
            <w:right w:w="15" w:type="dxa"/>
          </w:tblCellMar>
        </w:tblPrEx>
        <w:trPr>
          <w:trHeight w:val="101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实施规划符合实际，并根据情况变化适时调整</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77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管理制度</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制定项目资金管理办法</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是</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是</w:t>
            </w:r>
          </w:p>
        </w:tc>
      </w:tr>
      <w:tr>
        <w:tblPrEx>
          <w:tblCellMar>
            <w:top w:w="15" w:type="dxa"/>
            <w:left w:w="15" w:type="dxa"/>
            <w:bottom w:w="15" w:type="dxa"/>
            <w:right w:w="15" w:type="dxa"/>
          </w:tblCellMar>
        </w:tblPrEx>
        <w:trPr>
          <w:trHeight w:val="104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项目资金分配决策程序明确</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明确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明确</w:t>
            </w:r>
          </w:p>
        </w:tc>
      </w:tr>
      <w:tr>
        <w:tblPrEx>
          <w:tblCellMar>
            <w:top w:w="15" w:type="dxa"/>
            <w:left w:w="15" w:type="dxa"/>
            <w:bottom w:w="15" w:type="dxa"/>
            <w:right w:w="15" w:type="dxa"/>
          </w:tblCellMar>
        </w:tblPrEx>
        <w:trPr>
          <w:trHeight w:val="61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资金分配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分配方法</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资金分配方法是否科学合理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合理</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合理</w:t>
            </w:r>
          </w:p>
        </w:tc>
      </w:tr>
      <w:tr>
        <w:tblPrEx>
          <w:tblCellMar>
            <w:top w:w="15" w:type="dxa"/>
            <w:left w:w="15" w:type="dxa"/>
            <w:bottom w:w="15" w:type="dxa"/>
            <w:right w:w="15" w:type="dxa"/>
          </w:tblCellMar>
        </w:tblPrEx>
        <w:trPr>
          <w:trHeight w:val="28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分配过程</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分配过程符合相关规定</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88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分配结果</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审核把关</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符合申报条件的抽样项目点个数/抽样项目点总数×100%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1个</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1个</w:t>
            </w:r>
          </w:p>
        </w:tc>
      </w:tr>
      <w:tr>
        <w:tblPrEx>
          <w:tblCellMar>
            <w:top w:w="15" w:type="dxa"/>
            <w:left w:w="15" w:type="dxa"/>
            <w:bottom w:w="15" w:type="dxa"/>
            <w:right w:w="15" w:type="dxa"/>
          </w:tblCellMar>
        </w:tblPrEx>
        <w:trPr>
          <w:trHeight w:val="1043"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资金集中</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集中</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财政资金占项目资金总额比重较小项目个数/项目总数×100%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1个</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1个</w:t>
            </w:r>
          </w:p>
        </w:tc>
      </w:tr>
      <w:tr>
        <w:tblPrEx>
          <w:tblCellMar>
            <w:top w:w="15" w:type="dxa"/>
            <w:left w:w="15" w:type="dxa"/>
            <w:bottom w:w="15" w:type="dxa"/>
            <w:right w:w="15" w:type="dxa"/>
          </w:tblCellMar>
        </w:tblPrEx>
        <w:trPr>
          <w:trHeight w:val="1904"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（均衡）</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均衡</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按实际分配结果选择客观因素测算验证资金分配方法制定、分配要素设定、基础数据应用、测算依据选取等是否科学合理（2分）</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均衡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均衡</w:t>
            </w:r>
          </w:p>
        </w:tc>
      </w:tr>
      <w:tr>
        <w:tblPrEx>
          <w:tblCellMar>
            <w:top w:w="15" w:type="dxa"/>
            <w:left w:w="15" w:type="dxa"/>
            <w:bottom w:w="15" w:type="dxa"/>
            <w:right w:w="15" w:type="dxa"/>
          </w:tblCellMar>
        </w:tblPrEx>
        <w:trPr>
          <w:trHeight w:val="54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r>
              <w:rPr>
                <w:rFonts w:hint="eastAsia"/>
                <w:kern w:val="0"/>
                <w:sz w:val="21"/>
                <w:szCs w:val="21"/>
              </w:rPr>
              <w:t>项目管理</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 xml:space="preserve"> 资金到位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分配时效</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县级主管部门按规定及时分配资金</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及时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及时</w:t>
            </w:r>
          </w:p>
        </w:tc>
      </w:tr>
      <w:tr>
        <w:tblPrEx>
          <w:tblCellMar>
            <w:top w:w="15" w:type="dxa"/>
            <w:left w:w="15" w:type="dxa"/>
            <w:bottom w:w="15" w:type="dxa"/>
            <w:right w:w="15" w:type="dxa"/>
          </w:tblCellMar>
        </w:tblPrEx>
        <w:trPr>
          <w:trHeight w:val="69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资金拨付</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按规定及时拨付资金</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及时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及时</w:t>
            </w:r>
          </w:p>
        </w:tc>
      </w:tr>
      <w:tr>
        <w:tblPrEx>
          <w:tblCellMar>
            <w:top w:w="15" w:type="dxa"/>
            <w:left w:w="15" w:type="dxa"/>
            <w:bottom w:w="15" w:type="dxa"/>
            <w:right w:w="15" w:type="dxa"/>
          </w:tblCellMar>
        </w:tblPrEx>
        <w:trPr>
          <w:trHeight w:val="28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 xml:space="preserve">资金管理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使用范围</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资金使用是否合规</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是</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是</w:t>
            </w:r>
          </w:p>
        </w:tc>
      </w:tr>
      <w:tr>
        <w:tblPrEx>
          <w:tblCellMar>
            <w:top w:w="15" w:type="dxa"/>
            <w:left w:w="15" w:type="dxa"/>
            <w:bottom w:w="15" w:type="dxa"/>
            <w:right w:w="15" w:type="dxa"/>
          </w:tblCellMar>
        </w:tblPrEx>
        <w:trPr>
          <w:trHeight w:val="866"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支付依据</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资金支付依据符合规定，即支付依旧合规资金量/资金总量×100%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100%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100%</w:t>
            </w:r>
          </w:p>
        </w:tc>
      </w:tr>
      <w:tr>
        <w:tblPrEx>
          <w:tblCellMar>
            <w:top w:w="15" w:type="dxa"/>
            <w:left w:w="15" w:type="dxa"/>
            <w:bottom w:w="15" w:type="dxa"/>
            <w:right w:w="15" w:type="dxa"/>
          </w:tblCellMar>
        </w:tblPrEx>
        <w:trPr>
          <w:trHeight w:val="28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开支标准</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资金开支标准符合规定，即开支标准合规资金量/资金总量×100%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100%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100%</w:t>
            </w:r>
          </w:p>
        </w:tc>
      </w:tr>
      <w:tr>
        <w:tblPrEx>
          <w:tblCellMar>
            <w:top w:w="15" w:type="dxa"/>
            <w:left w:w="15" w:type="dxa"/>
            <w:bottom w:w="15" w:type="dxa"/>
            <w:right w:w="15" w:type="dxa"/>
          </w:tblCellMar>
        </w:tblPrEx>
        <w:trPr>
          <w:trHeight w:val="73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财务管理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财务制度</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财务制度健全，管理规范</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规范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规范</w:t>
            </w:r>
          </w:p>
        </w:tc>
      </w:tr>
      <w:tr>
        <w:tblPrEx>
          <w:tblCellMar>
            <w:top w:w="15" w:type="dxa"/>
            <w:left w:w="15" w:type="dxa"/>
            <w:bottom w:w="15" w:type="dxa"/>
            <w:right w:w="15" w:type="dxa"/>
          </w:tblCellMar>
        </w:tblPrEx>
        <w:trPr>
          <w:trHeight w:val="28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会计核算</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会计核算规范</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规范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规范</w:t>
            </w:r>
          </w:p>
        </w:tc>
      </w:tr>
      <w:tr>
        <w:tblPrEx>
          <w:tblCellMar>
            <w:top w:w="15" w:type="dxa"/>
            <w:left w:w="15" w:type="dxa"/>
            <w:bottom w:w="15" w:type="dxa"/>
            <w:right w:w="15" w:type="dxa"/>
          </w:tblCellMar>
        </w:tblPrEx>
        <w:trPr>
          <w:trHeight w:val="28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组织实施（4分）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项目调整</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项目调整严格履行相关手续</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该项目未存在调整</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该项目未存在调整</w:t>
            </w:r>
          </w:p>
        </w:tc>
      </w:tr>
      <w:tr>
        <w:tblPrEx>
          <w:tblCellMar>
            <w:top w:w="15" w:type="dxa"/>
            <w:left w:w="15" w:type="dxa"/>
            <w:bottom w:w="15" w:type="dxa"/>
            <w:right w:w="15" w:type="dxa"/>
          </w:tblCellMar>
        </w:tblPrEx>
        <w:trPr>
          <w:trHeight w:val="85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kern w:val="0"/>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投资变更</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项目投资变更额/项目总投入×100%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kern w:val="0"/>
                <w:sz w:val="21"/>
                <w:szCs w:val="21"/>
              </w:rPr>
            </w:pPr>
            <w:r>
              <w:rPr>
                <w:rFonts w:hint="eastAsia" w:ascii="宋体" w:hAnsi="宋体" w:eastAsia="宋体" w:cs="宋体"/>
                <w:color w:val="auto"/>
                <w:sz w:val="20"/>
                <w:szCs w:val="20"/>
              </w:rPr>
              <w:t>该项目未存在调整</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kern w:val="0"/>
                <w:sz w:val="21"/>
                <w:szCs w:val="21"/>
              </w:rPr>
            </w:pPr>
            <w:r>
              <w:rPr>
                <w:rFonts w:hint="eastAsia" w:ascii="宋体" w:hAnsi="宋体" w:eastAsia="宋体" w:cs="宋体"/>
                <w:color w:val="auto"/>
                <w:sz w:val="20"/>
                <w:szCs w:val="20"/>
              </w:rPr>
              <w:t>该项目未存在调整</w:t>
            </w:r>
          </w:p>
        </w:tc>
      </w:tr>
      <w:tr>
        <w:tblPrEx>
          <w:tblCellMar>
            <w:top w:w="15" w:type="dxa"/>
            <w:left w:w="15" w:type="dxa"/>
            <w:bottom w:w="15" w:type="dxa"/>
            <w:right w:w="15" w:type="dxa"/>
          </w:tblCellMar>
        </w:tblPrEx>
        <w:trPr>
          <w:trHeight w:val="76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kern w:val="0"/>
                <w:sz w:val="21"/>
                <w:szCs w:val="21"/>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kern w:val="0"/>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制度执行</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严格执行项目有关制度规定</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严格</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严格</w:t>
            </w:r>
          </w:p>
        </w:tc>
      </w:tr>
      <w:tr>
        <w:tblPrEx>
          <w:tblCellMar>
            <w:top w:w="15" w:type="dxa"/>
            <w:left w:w="15" w:type="dxa"/>
            <w:bottom w:w="15" w:type="dxa"/>
            <w:right w:w="15" w:type="dxa"/>
          </w:tblCellMar>
        </w:tblPrEx>
        <w:trPr>
          <w:trHeight w:val="28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项目绩效</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项目完成</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完成数量</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实际完成任务量/绩效目标设定任务量×100%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kern w:val="0"/>
                <w:sz w:val="21"/>
                <w:szCs w:val="21"/>
              </w:rPr>
            </w:pPr>
            <w:r>
              <w:rPr>
                <w:rFonts w:hint="eastAsia" w:ascii="宋体" w:hAnsi="宋体" w:eastAsia="宋体" w:cs="宋体"/>
                <w:color w:val="auto"/>
                <w:sz w:val="20"/>
                <w:szCs w:val="20"/>
              </w:rPr>
              <w:t>100%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kern w:val="0"/>
                <w:sz w:val="21"/>
                <w:szCs w:val="21"/>
              </w:rPr>
            </w:pPr>
            <w:r>
              <w:rPr>
                <w:rFonts w:hint="eastAsia" w:ascii="宋体" w:hAnsi="宋体" w:eastAsia="宋体" w:cs="宋体"/>
                <w:color w:val="auto"/>
                <w:sz w:val="20"/>
                <w:szCs w:val="20"/>
              </w:rPr>
              <w:t>100%</w:t>
            </w:r>
          </w:p>
        </w:tc>
      </w:tr>
      <w:tr>
        <w:tblPrEx>
          <w:tblCellMar>
            <w:top w:w="15" w:type="dxa"/>
            <w:left w:w="15" w:type="dxa"/>
            <w:bottom w:w="15" w:type="dxa"/>
            <w:right w:w="15" w:type="dxa"/>
          </w:tblCellMar>
        </w:tblPrEx>
        <w:trPr>
          <w:trHeight w:val="28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完成质量</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符合绩效目标设定的验收标准，达到行业基准水平</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79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完成时效</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（实际完成时间-绩效目标设定完成时间）/绩效目标设定完成时间×100%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kern w:val="0"/>
                <w:sz w:val="21"/>
                <w:szCs w:val="21"/>
              </w:rPr>
            </w:pPr>
            <w:r>
              <w:rPr>
                <w:rFonts w:hint="eastAsia" w:ascii="宋体" w:hAnsi="宋体" w:eastAsia="宋体" w:cs="宋体"/>
                <w:color w:val="auto"/>
                <w:sz w:val="20"/>
                <w:szCs w:val="20"/>
              </w:rPr>
              <w:t>100%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kern w:val="0"/>
                <w:sz w:val="21"/>
                <w:szCs w:val="21"/>
              </w:rPr>
            </w:pPr>
            <w:r>
              <w:rPr>
                <w:rFonts w:hint="eastAsia" w:ascii="宋体" w:hAnsi="宋体" w:eastAsia="宋体" w:cs="宋体"/>
                <w:color w:val="auto"/>
                <w:sz w:val="20"/>
                <w:szCs w:val="20"/>
              </w:rPr>
              <w:t>100%</w:t>
            </w:r>
          </w:p>
        </w:tc>
      </w:tr>
      <w:tr>
        <w:tblPrEx>
          <w:tblCellMar>
            <w:top w:w="15" w:type="dxa"/>
            <w:left w:w="15" w:type="dxa"/>
            <w:bottom w:w="15" w:type="dxa"/>
            <w:right w:w="15" w:type="dxa"/>
          </w:tblCellMar>
        </w:tblPrEx>
        <w:trPr>
          <w:trHeight w:val="28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完成成本</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（实际完成成本-预计完成成本）/预计完成成本×100%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kern w:val="0"/>
                <w:sz w:val="21"/>
                <w:szCs w:val="21"/>
              </w:rPr>
            </w:pPr>
            <w:r>
              <w:rPr>
                <w:rFonts w:hint="eastAsia" w:ascii="宋体" w:hAnsi="宋体" w:eastAsia="宋体" w:cs="宋体"/>
                <w:color w:val="auto"/>
                <w:sz w:val="20"/>
                <w:szCs w:val="20"/>
              </w:rPr>
              <w:t>100%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kern w:val="0"/>
                <w:sz w:val="21"/>
                <w:szCs w:val="21"/>
              </w:rPr>
            </w:pPr>
            <w:r>
              <w:rPr>
                <w:rFonts w:hint="eastAsia" w:ascii="宋体" w:hAnsi="宋体" w:eastAsia="宋体" w:cs="宋体"/>
                <w:color w:val="auto"/>
                <w:sz w:val="20"/>
                <w:szCs w:val="20"/>
              </w:rPr>
              <w:t>100%</w:t>
            </w:r>
          </w:p>
        </w:tc>
      </w:tr>
      <w:tr>
        <w:tblPrEx>
          <w:tblCellMar>
            <w:top w:w="15" w:type="dxa"/>
            <w:left w:w="15" w:type="dxa"/>
            <w:bottom w:w="15" w:type="dxa"/>
            <w:right w:w="15" w:type="dxa"/>
          </w:tblCellMar>
        </w:tblPrEx>
        <w:trPr>
          <w:trHeight w:val="123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项目效益</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经济效益</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反映相关产出对经济社会发展带来的影响和效果，根据项目实际细化具体指标。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kern w:val="0"/>
                <w:sz w:val="21"/>
                <w:szCs w:val="21"/>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kern w:val="0"/>
                <w:sz w:val="21"/>
                <w:szCs w:val="21"/>
              </w:rPr>
            </w:pPr>
          </w:p>
        </w:tc>
      </w:tr>
      <w:tr>
        <w:tblPrEx>
          <w:tblCellMar>
            <w:top w:w="15" w:type="dxa"/>
            <w:left w:w="15" w:type="dxa"/>
            <w:bottom w:w="15" w:type="dxa"/>
            <w:right w:w="15" w:type="dxa"/>
          </w:tblCellMar>
        </w:tblPrEx>
        <w:trPr>
          <w:trHeight w:val="735"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社会效益</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反映相关产出对社会发展带来的影响和效果，根据项目实际细化具体指标。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农村生活环境得到明显改善</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农村生活环境得到明显改善</w:t>
            </w:r>
          </w:p>
        </w:tc>
      </w:tr>
      <w:tr>
        <w:tblPrEx>
          <w:tblCellMar>
            <w:top w:w="15" w:type="dxa"/>
            <w:left w:w="15" w:type="dxa"/>
            <w:bottom w:w="15" w:type="dxa"/>
            <w:right w:w="15" w:type="dxa"/>
          </w:tblCellMar>
        </w:tblPrEx>
        <w:trPr>
          <w:trHeight w:val="72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生态效益</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反映相关产出对自然环境带来的影响和效果，根据项目实际细化具体指标。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明显改善环境卫生</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明显改善环境卫生</w:t>
            </w:r>
          </w:p>
        </w:tc>
      </w:tr>
      <w:tr>
        <w:tblPrEx>
          <w:tblCellMar>
            <w:top w:w="15" w:type="dxa"/>
            <w:left w:w="15" w:type="dxa"/>
            <w:bottom w:w="15" w:type="dxa"/>
            <w:right w:w="15" w:type="dxa"/>
          </w:tblCellMar>
        </w:tblPrEx>
        <w:trPr>
          <w:trHeight w:val="1130"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jc w:val="center"/>
              <w:rPr>
                <w:rFonts w:ascii="宋体" w:hAnsi="宋体" w:eastAsia="宋体" w:cs="宋体"/>
                <w:color w:val="auto"/>
                <w:sz w:val="20"/>
                <w:szCs w:val="20"/>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可持续效益</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反映相关产出带来影响的可持续期限，根据项目实际细化具体指标。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确保生活污水治理设施长期稳定运行和达标排放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确保生活污水治理设施长期稳定运行和达标排放</w:t>
            </w:r>
          </w:p>
        </w:tc>
      </w:tr>
      <w:tr>
        <w:tblPrEx>
          <w:tblCellMar>
            <w:top w:w="15" w:type="dxa"/>
            <w:left w:w="15" w:type="dxa"/>
            <w:bottom w:w="15" w:type="dxa"/>
            <w:right w:w="15" w:type="dxa"/>
          </w:tblCellMar>
        </w:tblPrEx>
        <w:trPr>
          <w:trHeight w:val="993" w:hRule="atLeast"/>
        </w:trPr>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jc w:val="center"/>
              <w:rPr>
                <w:rFonts w:ascii="宋体" w:hAnsi="宋体" w:eastAsia="宋体" w:cs="宋体"/>
                <w:color w:val="auto"/>
                <w:sz w:val="20"/>
                <w:szCs w:val="20"/>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满意度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服务对象满意度</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反映服务对象或项目受益人对相关产出及其影响的认可程度，根据项目实际细化具体指标。</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满意</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jc w:val="center"/>
              <w:rPr>
                <w:rFonts w:ascii="宋体" w:hAnsi="宋体" w:eastAsia="宋体" w:cs="宋体"/>
                <w:color w:val="auto"/>
                <w:sz w:val="20"/>
                <w:szCs w:val="20"/>
              </w:rPr>
            </w:pPr>
            <w:r>
              <w:rPr>
                <w:rFonts w:hint="eastAsia" w:ascii="宋体" w:hAnsi="宋体" w:eastAsia="宋体" w:cs="宋体"/>
                <w:color w:val="auto"/>
                <w:sz w:val="20"/>
                <w:szCs w:val="20"/>
              </w:rPr>
              <w:t>满意</w:t>
            </w:r>
          </w:p>
        </w:tc>
      </w:tr>
    </w:tbl>
    <w:p/>
    <w:tbl>
      <w:tblPr>
        <w:tblStyle w:val="15"/>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ind w:firstLine="2560" w:firstLineChars="800"/>
              <w:rPr>
                <w:kern w:val="0"/>
                <w:sz w:val="21"/>
                <w:szCs w:val="21"/>
              </w:rPr>
            </w:pPr>
            <w:r>
              <w:rPr>
                <w:rFonts w:hint="eastAsia"/>
                <w:kern w:val="0"/>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阿州财预[2018]10号-2018年三州开发资金小能源项目，瓦切镇太阳能路灯建设项目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红原县瓦切镇人民政府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25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lang w:val="en-US" w:eastAsia="zh-CN"/>
              </w:rPr>
              <w:t>23.7</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25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lang w:val="en-US" w:eastAsia="zh-CN"/>
              </w:rPr>
              <w:t>23.7</w:t>
            </w:r>
          </w:p>
        </w:tc>
      </w:tr>
      <w:tr>
        <w:tblPrEx>
          <w:tblCellMar>
            <w:top w:w="15" w:type="dxa"/>
            <w:left w:w="15" w:type="dxa"/>
            <w:bottom w:w="15" w:type="dxa"/>
            <w:right w:w="15" w:type="dxa"/>
          </w:tblCellMar>
        </w:tblPrEx>
        <w:trPr>
          <w:trHeight w:val="183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r>
      <w:tr>
        <w:tblPrEx>
          <w:tblCellMar>
            <w:top w:w="15" w:type="dxa"/>
            <w:left w:w="15" w:type="dxa"/>
            <w:bottom w:w="15" w:type="dxa"/>
            <w:right w:w="15" w:type="dxa"/>
          </w:tblCellMar>
        </w:tblPrEx>
        <w:trPr>
          <w:trHeight w:val="131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lang w:eastAsia="zh-CN"/>
              </w:rPr>
              <w:t>保障了瓦切镇的夜间照明，为群民群众提供了生活便利</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lang w:eastAsia="zh-CN"/>
              </w:rPr>
              <w:t>保障了瓦切镇的夜间照明，为群民群众提供了生活便利</w:t>
            </w:r>
          </w:p>
        </w:tc>
      </w:tr>
      <w:tr>
        <w:tblPrEx>
          <w:tblCellMar>
            <w:top w:w="15" w:type="dxa"/>
            <w:left w:w="15" w:type="dxa"/>
            <w:bottom w:w="15" w:type="dxa"/>
            <w:right w:w="15" w:type="dxa"/>
          </w:tblCellMar>
        </w:tblPrEx>
        <w:trPr>
          <w:trHeight w:val="600"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实际完成指标值(包含数字及文字描述)</w:t>
            </w:r>
          </w:p>
        </w:tc>
      </w:tr>
      <w:tr>
        <w:tblPrEx>
          <w:tblCellMar>
            <w:top w:w="15" w:type="dxa"/>
            <w:left w:w="15" w:type="dxa"/>
            <w:bottom w:w="15" w:type="dxa"/>
            <w:right w:w="15" w:type="dxa"/>
          </w:tblCellMar>
        </w:tblPrEx>
        <w:trPr>
          <w:trHeight w:val="6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r>
      <w:tr>
        <w:tblPrEx>
          <w:tblCellMar>
            <w:top w:w="15" w:type="dxa"/>
            <w:left w:w="15" w:type="dxa"/>
            <w:bottom w:w="15" w:type="dxa"/>
            <w:right w:w="15" w:type="dxa"/>
          </w:tblCellMar>
        </w:tblPrEx>
        <w:trPr>
          <w:trHeight w:val="6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eastAsia="zh-CN"/>
              </w:rPr>
              <w:t>保障了瓦切镇的夜间照明，为群民群众提供了生活便利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eastAsia="zh-CN"/>
              </w:rPr>
              <w:t>保障了瓦切镇的夜间照明，为群民群众提供了生活便利</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明确</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1个</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1个</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有</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是</w:t>
            </w:r>
          </w:p>
        </w:tc>
      </w:tr>
      <w:tr>
        <w:tblPrEx>
          <w:tblCellMar>
            <w:top w:w="15" w:type="dxa"/>
            <w:left w:w="15" w:type="dxa"/>
            <w:bottom w:w="15" w:type="dxa"/>
            <w:right w:w="15" w:type="dxa"/>
          </w:tblCellMar>
        </w:tblPrEx>
        <w:trPr>
          <w:trHeight w:val="75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1个</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1个</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合理</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及时</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及时</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该项目未存在调整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该项目未存在调整</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该项目未存在调整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该项目未存在调整</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严格</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1个</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1个</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及时</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好</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好</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eastAsia="zh-CN"/>
              </w:rPr>
              <w:t>保障了瓦切镇的夜间照明，为群民群众提供了生活便利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eastAsia="zh-CN"/>
              </w:rPr>
              <w:t>保障了瓦切镇的夜间照明，为群民群众提供了生活便利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eastAsia="zh-CN"/>
              </w:rPr>
              <w:t>保障了瓦切镇的夜间照明，为群民群众提供了生活便利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eastAsia="zh-CN"/>
              </w:rPr>
              <w:t>保障了瓦切镇的夜间照明，为群民群众提供了生活便利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0" w:firstLineChars="0"/>
              <w:rPr>
                <w:rFonts w:ascii="宋体" w:hAnsi="宋体" w:eastAsia="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eastAsia="zh-CN"/>
              </w:rPr>
              <w:t>保障了瓦切镇的夜间照明，为群民群众提供了生活便利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jc w:val="both"/>
              <w:rPr>
                <w:rFonts w:ascii="宋体" w:hAnsi="宋体" w:eastAsia="宋体" w:cs="宋体"/>
                <w:color w:val="auto"/>
                <w:sz w:val="20"/>
                <w:szCs w:val="20"/>
              </w:rPr>
            </w:pP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eastAsia="zh-CN"/>
              </w:rPr>
              <w:t>保障了瓦切镇的夜间照明，为群民群众提供了生活便利</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0" w:firstLineChars="0"/>
              <w:rPr>
                <w:rFonts w:ascii="宋体" w:hAnsi="宋体" w:eastAsia="宋体" w:cs="宋体"/>
                <w:color w:val="auto"/>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满意</w:t>
            </w:r>
          </w:p>
        </w:tc>
      </w:tr>
    </w:tbl>
    <w:p>
      <w:pPr>
        <w:ind w:firstLine="400"/>
        <w:rPr>
          <w:rFonts w:ascii="宋体" w:hAnsi="宋体" w:eastAsia="宋体" w:cs="宋体"/>
          <w:color w:val="auto"/>
          <w:sz w:val="20"/>
          <w:szCs w:val="20"/>
        </w:rPr>
      </w:pPr>
    </w:p>
    <w:tbl>
      <w:tblPr>
        <w:tblStyle w:val="15"/>
        <w:tblW w:w="9522" w:type="dxa"/>
        <w:tblInd w:w="0" w:type="dxa"/>
        <w:tblLayout w:type="fixed"/>
        <w:tblCellMar>
          <w:top w:w="15" w:type="dxa"/>
          <w:left w:w="15" w:type="dxa"/>
          <w:bottom w:w="15" w:type="dxa"/>
          <w:right w:w="15" w:type="dxa"/>
        </w:tblCellMar>
      </w:tblPr>
      <w:tblGrid>
        <w:gridCol w:w="658"/>
        <w:gridCol w:w="555"/>
        <w:gridCol w:w="1048"/>
        <w:gridCol w:w="1132"/>
        <w:gridCol w:w="814"/>
        <w:gridCol w:w="1926"/>
        <w:gridCol w:w="1590"/>
        <w:gridCol w:w="1799"/>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ind w:firstLine="3000" w:firstLineChars="1000"/>
              <w:jc w:val="both"/>
              <w:rPr>
                <w:rFonts w:ascii="宋体" w:hAnsi="宋体" w:eastAsia="宋体" w:cs="宋体"/>
                <w:color w:val="auto"/>
                <w:sz w:val="20"/>
                <w:szCs w:val="20"/>
              </w:rPr>
            </w:pPr>
            <w:r>
              <w:rPr>
                <w:rFonts w:hint="eastAsia" w:ascii="宋体" w:hAnsi="宋体" w:eastAsia="宋体" w:cs="宋体"/>
                <w:color w:val="auto"/>
                <w:sz w:val="30"/>
                <w:szCs w:val="30"/>
              </w:rPr>
              <w:t>项目支出绩效目标完成情况表</w:t>
            </w:r>
          </w:p>
        </w:tc>
      </w:tr>
      <w:tr>
        <w:tblPrEx>
          <w:tblCellMar>
            <w:top w:w="15" w:type="dxa"/>
            <w:left w:w="15" w:type="dxa"/>
            <w:bottom w:w="15" w:type="dxa"/>
            <w:right w:w="15" w:type="dxa"/>
          </w:tblCellMar>
        </w:tblPrEx>
        <w:trPr>
          <w:trHeight w:val="418"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lang w:eastAsia="zh-CN"/>
              </w:rPr>
              <w:t>阿州财基[2018]7六号-下达瓦切镇2018年村级运行维护费</w:t>
            </w:r>
            <w:r>
              <w:rPr>
                <w:rFonts w:hint="eastAsia" w:ascii="宋体" w:hAnsi="宋体" w:eastAsia="宋体" w:cs="宋体"/>
                <w:color w:val="auto"/>
                <w:sz w:val="20"/>
                <w:szCs w:val="20"/>
              </w:rPr>
              <w:t>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红原县瓦切镇人民政府</w:t>
            </w:r>
          </w:p>
        </w:tc>
      </w:tr>
      <w:tr>
        <w:tblPrEx>
          <w:tblCellMar>
            <w:top w:w="15" w:type="dxa"/>
            <w:left w:w="15" w:type="dxa"/>
            <w:bottom w:w="15" w:type="dxa"/>
            <w:right w:w="15" w:type="dxa"/>
          </w:tblCellMar>
        </w:tblPrEx>
        <w:trPr>
          <w:trHeight w:val="550" w:hRule="atLeast"/>
        </w:trPr>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预算执行情况(万元</w:t>
            </w:r>
          </w:p>
        </w:tc>
        <w:tc>
          <w:tcPr>
            <w:tcW w:w="1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49</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执行数:</w:t>
            </w:r>
          </w:p>
        </w:tc>
        <w:tc>
          <w:tcPr>
            <w:tcW w:w="33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49</w:t>
            </w:r>
          </w:p>
        </w:tc>
      </w:tr>
      <w:tr>
        <w:tblPrEx>
          <w:tblCellMar>
            <w:top w:w="15" w:type="dxa"/>
            <w:left w:w="15" w:type="dxa"/>
            <w:bottom w:w="15" w:type="dxa"/>
            <w:right w:w="15" w:type="dxa"/>
          </w:tblCellMar>
        </w:tblPrEx>
        <w:trPr>
          <w:trHeight w:val="28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1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49</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其中-财政拨款:</w:t>
            </w:r>
          </w:p>
        </w:tc>
        <w:tc>
          <w:tcPr>
            <w:tcW w:w="33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49</w:t>
            </w:r>
          </w:p>
        </w:tc>
      </w:tr>
      <w:tr>
        <w:tblPrEx>
          <w:tblCellMar>
            <w:top w:w="15" w:type="dxa"/>
            <w:left w:w="15" w:type="dxa"/>
            <w:bottom w:w="15" w:type="dxa"/>
            <w:right w:w="15" w:type="dxa"/>
          </w:tblCellMar>
        </w:tblPrEx>
        <w:trPr>
          <w:trHeight w:val="28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1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其它资金:</w:t>
            </w:r>
          </w:p>
        </w:tc>
        <w:tc>
          <w:tcPr>
            <w:tcW w:w="33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r>
      <w:tr>
        <w:tblPrEx>
          <w:tblCellMar>
            <w:top w:w="15" w:type="dxa"/>
            <w:left w:w="15" w:type="dxa"/>
            <w:bottom w:w="15" w:type="dxa"/>
            <w:right w:w="15" w:type="dxa"/>
          </w:tblCellMar>
        </w:tblPrEx>
        <w:trPr>
          <w:trHeight w:val="285" w:hRule="atLeast"/>
        </w:trPr>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年度目标完成情况</w:t>
            </w:r>
          </w:p>
        </w:tc>
        <w:tc>
          <w:tcPr>
            <w:tcW w:w="27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预期目标</w:t>
            </w:r>
          </w:p>
        </w:tc>
        <w:tc>
          <w:tcPr>
            <w:tcW w:w="61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实际完成目标</w:t>
            </w:r>
          </w:p>
        </w:tc>
      </w:tr>
      <w:tr>
        <w:tblPrEx>
          <w:tblCellMar>
            <w:top w:w="15" w:type="dxa"/>
            <w:left w:w="15" w:type="dxa"/>
            <w:bottom w:w="15" w:type="dxa"/>
            <w:right w:w="15" w:type="dxa"/>
          </w:tblCellMar>
        </w:tblPrEx>
        <w:trPr>
          <w:trHeight w:val="1920"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27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hint="eastAsia" w:ascii="宋体" w:hAnsi="宋体" w:eastAsia="宋体" w:cs="宋体"/>
                <w:color w:val="auto"/>
                <w:sz w:val="20"/>
                <w:szCs w:val="20"/>
              </w:rPr>
            </w:pPr>
            <w:r>
              <w:rPr>
                <w:rFonts w:hint="eastAsia" w:ascii="宋体" w:hAnsi="宋体" w:eastAsia="宋体" w:cs="宋体"/>
                <w:color w:val="auto"/>
                <w:sz w:val="20"/>
                <w:szCs w:val="20"/>
              </w:rPr>
              <w:t>通过项目实施，</w:t>
            </w:r>
            <w:r>
              <w:rPr>
                <w:rFonts w:hint="eastAsia" w:ascii="宋体" w:hAnsi="宋体" w:eastAsia="宋体" w:cs="宋体"/>
                <w:color w:val="auto"/>
                <w:sz w:val="20"/>
                <w:szCs w:val="20"/>
                <w:lang w:eastAsia="zh-CN"/>
              </w:rPr>
              <w:t>提升了各村办公条件</w:t>
            </w:r>
          </w:p>
        </w:tc>
        <w:tc>
          <w:tcPr>
            <w:tcW w:w="61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hint="eastAsia" w:ascii="宋体" w:hAnsi="宋体" w:eastAsia="宋体" w:cs="宋体"/>
                <w:color w:val="auto"/>
                <w:sz w:val="20"/>
                <w:szCs w:val="20"/>
              </w:rPr>
            </w:pPr>
            <w:r>
              <w:rPr>
                <w:rFonts w:hint="eastAsia" w:ascii="宋体" w:hAnsi="宋体" w:eastAsia="宋体" w:cs="宋体"/>
                <w:color w:val="auto"/>
                <w:sz w:val="20"/>
                <w:szCs w:val="20"/>
              </w:rPr>
              <w:t>通过项目实施，</w:t>
            </w:r>
            <w:r>
              <w:rPr>
                <w:rFonts w:hint="eastAsia" w:ascii="宋体" w:hAnsi="宋体" w:eastAsia="宋体" w:cs="宋体"/>
                <w:color w:val="auto"/>
                <w:sz w:val="20"/>
                <w:szCs w:val="20"/>
                <w:lang w:eastAsia="zh-CN"/>
              </w:rPr>
              <w:t>提升了各村办公条件</w:t>
            </w:r>
          </w:p>
        </w:tc>
      </w:tr>
      <w:tr>
        <w:tblPrEx>
          <w:tblCellMar>
            <w:top w:w="15" w:type="dxa"/>
            <w:left w:w="15" w:type="dxa"/>
            <w:bottom w:w="15" w:type="dxa"/>
            <w:right w:w="15" w:type="dxa"/>
          </w:tblCellMar>
        </w:tblPrEx>
        <w:trPr>
          <w:trHeight w:val="600" w:hRule="atLeast"/>
        </w:trPr>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绩效指标完成情况</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二级指标</w:t>
            </w: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三级指标</w:t>
            </w:r>
          </w:p>
        </w:tc>
        <w:tc>
          <w:tcPr>
            <w:tcW w:w="27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指标评价内容</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预期指标值(包含数字及文字描述)</w:t>
            </w:r>
          </w:p>
        </w:tc>
        <w:tc>
          <w:tcPr>
            <w:tcW w:w="1799"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实际完成指标值(包含数字及文字描述)</w:t>
            </w:r>
          </w:p>
        </w:tc>
      </w:tr>
      <w:tr>
        <w:tblPrEx>
          <w:tblCellMar>
            <w:top w:w="15" w:type="dxa"/>
            <w:left w:w="15" w:type="dxa"/>
            <w:bottom w:w="15" w:type="dxa"/>
            <w:right w:w="15" w:type="dxa"/>
          </w:tblCellMar>
        </w:tblPrEx>
        <w:trPr>
          <w:trHeight w:val="600"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2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1799"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r>
      <w:tr>
        <w:tblPrEx>
          <w:tblCellMar>
            <w:top w:w="15" w:type="dxa"/>
            <w:left w:w="15" w:type="dxa"/>
            <w:bottom w:w="15" w:type="dxa"/>
            <w:right w:w="15" w:type="dxa"/>
          </w:tblCellMar>
        </w:tblPrEx>
        <w:trPr>
          <w:trHeight w:val="600"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2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1799"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r>
      <w:tr>
        <w:tblPrEx>
          <w:tblCellMar>
            <w:top w:w="15" w:type="dxa"/>
            <w:left w:w="15" w:type="dxa"/>
            <w:bottom w:w="15" w:type="dxa"/>
            <w:right w:w="15" w:type="dxa"/>
          </w:tblCellMar>
        </w:tblPrEx>
        <w:trPr>
          <w:trHeight w:val="76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绩效目标</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目标内容</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项目预期提供的产品、服务、效益或其他目标明确,即绩效目标实际明确个数/应当明确个数×100%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通过项目实施，</w:t>
            </w:r>
            <w:r>
              <w:rPr>
                <w:rFonts w:hint="eastAsia" w:ascii="宋体" w:hAnsi="宋体" w:eastAsia="宋体" w:cs="宋体"/>
                <w:color w:val="auto"/>
                <w:sz w:val="20"/>
                <w:szCs w:val="20"/>
                <w:lang w:eastAsia="zh-CN"/>
              </w:rPr>
              <w:t>提升了各村办公条件</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通过项目实施，</w:t>
            </w:r>
            <w:r>
              <w:rPr>
                <w:rFonts w:hint="eastAsia" w:ascii="宋体" w:hAnsi="宋体" w:eastAsia="宋体" w:cs="宋体"/>
                <w:color w:val="auto"/>
                <w:sz w:val="20"/>
                <w:szCs w:val="20"/>
                <w:lang w:eastAsia="zh-CN"/>
              </w:rPr>
              <w:t>提升了各村办公条件</w:t>
            </w:r>
          </w:p>
        </w:tc>
      </w:tr>
      <w:tr>
        <w:tblPrEx>
          <w:tblCellMar>
            <w:top w:w="15" w:type="dxa"/>
            <w:left w:w="15" w:type="dxa"/>
            <w:bottom w:w="15" w:type="dxa"/>
            <w:right w:w="15" w:type="dxa"/>
          </w:tblCellMar>
        </w:tblPrEx>
        <w:trPr>
          <w:trHeight w:val="64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进度计划</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项目计划实施进度明确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明确</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明确</w:t>
            </w:r>
          </w:p>
        </w:tc>
      </w:tr>
      <w:tr>
        <w:tblPrEx>
          <w:tblCellMar>
            <w:top w:w="15" w:type="dxa"/>
            <w:left w:w="15" w:type="dxa"/>
            <w:bottom w:w="15" w:type="dxa"/>
            <w:right w:w="15" w:type="dxa"/>
          </w:tblCellMar>
        </w:tblPrEx>
        <w:trPr>
          <w:trHeight w:val="690"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目标匹配</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绩效目标设定符合实际需求的抽样项目点个数/抽样项目点总数×100%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1个</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1个</w:t>
            </w:r>
          </w:p>
        </w:tc>
      </w:tr>
      <w:tr>
        <w:tblPrEx>
          <w:tblCellMar>
            <w:top w:w="15" w:type="dxa"/>
            <w:left w:w="15" w:type="dxa"/>
            <w:bottom w:w="15" w:type="dxa"/>
            <w:right w:w="15" w:type="dxa"/>
          </w:tblCellMar>
        </w:tblPrEx>
        <w:trPr>
          <w:trHeight w:val="76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决策依据</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政策依据</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项目符合党中央、国务院和省委、省政府决策部署；符合当前经济社会发展需要</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28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实施规划</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连续性项目根据需要制定中长期实施规划</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有</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有</w:t>
            </w:r>
          </w:p>
        </w:tc>
      </w:tr>
      <w:tr>
        <w:tblPrEx>
          <w:tblCellMar>
            <w:top w:w="15" w:type="dxa"/>
            <w:left w:w="15" w:type="dxa"/>
            <w:bottom w:w="15" w:type="dxa"/>
            <w:right w:w="15" w:type="dxa"/>
          </w:tblCellMar>
        </w:tblPrEx>
        <w:trPr>
          <w:trHeight w:val="614"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实施规划符合实际，并根据情况变化适时调整</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28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管理制度</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制定项目资金管理办法</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是</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是</w:t>
            </w:r>
          </w:p>
        </w:tc>
      </w:tr>
      <w:tr>
        <w:tblPrEx>
          <w:tblCellMar>
            <w:top w:w="15" w:type="dxa"/>
            <w:left w:w="15" w:type="dxa"/>
            <w:bottom w:w="15" w:type="dxa"/>
            <w:right w:w="15" w:type="dxa"/>
          </w:tblCellMar>
        </w:tblPrEx>
        <w:trPr>
          <w:trHeight w:val="750"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项目资金分配决策程序明确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明确</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明确</w:t>
            </w:r>
          </w:p>
        </w:tc>
      </w:tr>
      <w:tr>
        <w:tblPrEx>
          <w:tblCellMar>
            <w:top w:w="15" w:type="dxa"/>
            <w:left w:w="15" w:type="dxa"/>
            <w:bottom w:w="15" w:type="dxa"/>
            <w:right w:w="15" w:type="dxa"/>
          </w:tblCellMar>
        </w:tblPrEx>
        <w:trPr>
          <w:trHeight w:val="82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资金分配</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分配方法</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资金分配方法是否科学合理</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合理</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合理</w:t>
            </w:r>
          </w:p>
        </w:tc>
      </w:tr>
      <w:tr>
        <w:tblPrEx>
          <w:tblCellMar>
            <w:top w:w="15" w:type="dxa"/>
            <w:left w:w="15" w:type="dxa"/>
            <w:bottom w:w="15" w:type="dxa"/>
            <w:right w:w="15" w:type="dxa"/>
          </w:tblCellMar>
        </w:tblPrEx>
        <w:trPr>
          <w:trHeight w:val="28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分配过程</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分配过程符合相关规定</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76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分配结果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审核把关</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符合申报条件的抽样项目点个数/抽样项目点总数×100%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1个</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1个</w:t>
            </w:r>
          </w:p>
        </w:tc>
      </w:tr>
      <w:tr>
        <w:tblPrEx>
          <w:tblCellMar>
            <w:top w:w="15" w:type="dxa"/>
            <w:left w:w="15" w:type="dxa"/>
            <w:bottom w:w="15" w:type="dxa"/>
            <w:right w:w="15" w:type="dxa"/>
          </w:tblCellMar>
        </w:tblPrEx>
        <w:trPr>
          <w:trHeight w:val="1020"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资金集中</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集中</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财政资金占项目资金总额比重较小项目个数/项目总数×100%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1个</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1个</w:t>
            </w:r>
          </w:p>
        </w:tc>
      </w:tr>
      <w:tr>
        <w:tblPrEx>
          <w:tblCellMar>
            <w:top w:w="15" w:type="dxa"/>
            <w:left w:w="15" w:type="dxa"/>
            <w:bottom w:w="15" w:type="dxa"/>
            <w:right w:w="15" w:type="dxa"/>
          </w:tblCellMar>
        </w:tblPrEx>
        <w:trPr>
          <w:trHeight w:val="73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（均衡）</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均衡</w:t>
            </w:r>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按实际分配结果选择客观因素测算验证资金分配方法制定、分配要素设定、基础数据应用、测算依据选取等是否科学合理（2分）</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合理</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合理</w:t>
            </w:r>
          </w:p>
        </w:tc>
      </w:tr>
      <w:tr>
        <w:tblPrEx>
          <w:tblCellMar>
            <w:top w:w="15" w:type="dxa"/>
            <w:left w:w="15" w:type="dxa"/>
            <w:bottom w:w="15" w:type="dxa"/>
            <w:right w:w="15" w:type="dxa"/>
          </w:tblCellMar>
        </w:tblPrEx>
        <w:trPr>
          <w:trHeight w:val="540"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400" w:lineRule="exact"/>
              <w:ind w:firstLine="400"/>
              <w:rPr>
                <w:rFonts w:ascii="宋体" w:hAnsi="宋体" w:eastAsia="宋体" w:cs="宋体"/>
                <w:color w:val="auto"/>
                <w:sz w:val="20"/>
                <w:szCs w:val="20"/>
              </w:rPr>
            </w:pPr>
            <w:r>
              <w:rPr>
                <w:rFonts w:hint="eastAsia" w:ascii="宋体" w:hAnsi="宋体" w:eastAsia="宋体" w:cs="宋体"/>
                <w:color w:val="auto"/>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 xml:space="preserve"> 资金到位</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分配时效</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县级主管部门按规定及时分配资金</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及时</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及时</w:t>
            </w:r>
          </w:p>
        </w:tc>
      </w:tr>
      <w:tr>
        <w:tblPrEx>
          <w:tblCellMar>
            <w:top w:w="15" w:type="dxa"/>
            <w:left w:w="15" w:type="dxa"/>
            <w:bottom w:w="15" w:type="dxa"/>
            <w:right w:w="15" w:type="dxa"/>
          </w:tblCellMar>
        </w:tblPrEx>
        <w:trPr>
          <w:trHeight w:val="65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资金拨付</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按规定及时拨付资金</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及时</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及时</w:t>
            </w:r>
          </w:p>
        </w:tc>
      </w:tr>
      <w:tr>
        <w:tblPrEx>
          <w:tblCellMar>
            <w:top w:w="15" w:type="dxa"/>
            <w:left w:w="15" w:type="dxa"/>
            <w:bottom w:w="15" w:type="dxa"/>
            <w:right w:w="15" w:type="dxa"/>
          </w:tblCellMar>
        </w:tblPrEx>
        <w:trPr>
          <w:trHeight w:val="28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 xml:space="preserve">资金管理  </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使用范围</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资金使用是否合规</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是</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是</w:t>
            </w:r>
          </w:p>
        </w:tc>
      </w:tr>
      <w:tr>
        <w:tblPrEx>
          <w:tblCellMar>
            <w:top w:w="15" w:type="dxa"/>
            <w:left w:w="15" w:type="dxa"/>
            <w:bottom w:w="15" w:type="dxa"/>
            <w:right w:w="15" w:type="dxa"/>
          </w:tblCellMar>
        </w:tblPrEx>
        <w:trPr>
          <w:trHeight w:val="836"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支付依据</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资金支付依据符合规定，即支付依旧合规资金量/资金总量×100%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28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开支标准</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资金开支标准符合规定，即开支标准合规资金量/资金总量×100%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73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财务管理</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财务制度</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财务制度健全，管理规范</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规范</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规范</w:t>
            </w:r>
          </w:p>
        </w:tc>
      </w:tr>
      <w:tr>
        <w:tblPrEx>
          <w:tblCellMar>
            <w:top w:w="15" w:type="dxa"/>
            <w:left w:w="15" w:type="dxa"/>
            <w:bottom w:w="15" w:type="dxa"/>
            <w:right w:w="15" w:type="dxa"/>
          </w:tblCellMar>
        </w:tblPrEx>
        <w:trPr>
          <w:trHeight w:val="28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会计核算</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会计核算规范</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规范</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规范</w:t>
            </w:r>
          </w:p>
        </w:tc>
      </w:tr>
      <w:tr>
        <w:tblPrEx>
          <w:tblCellMar>
            <w:top w:w="15" w:type="dxa"/>
            <w:left w:w="15" w:type="dxa"/>
            <w:bottom w:w="15" w:type="dxa"/>
            <w:right w:w="15" w:type="dxa"/>
          </w:tblCellMar>
        </w:tblPrEx>
        <w:trPr>
          <w:trHeight w:val="28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组织实施（4分）</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项目调整</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项目调整严格履行相关手续</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该项目未存在调整</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该项目未存在调整</w:t>
            </w:r>
          </w:p>
        </w:tc>
      </w:tr>
      <w:tr>
        <w:tblPrEx>
          <w:tblCellMar>
            <w:top w:w="15" w:type="dxa"/>
            <w:left w:w="15" w:type="dxa"/>
            <w:bottom w:w="15" w:type="dxa"/>
            <w:right w:w="15" w:type="dxa"/>
          </w:tblCellMar>
        </w:tblPrEx>
        <w:trPr>
          <w:trHeight w:val="85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投资变更</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项目投资变更额/项目总投入×100%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该项目未存在调整</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该项目未存在调整</w:t>
            </w:r>
          </w:p>
        </w:tc>
      </w:tr>
      <w:tr>
        <w:tblPrEx>
          <w:tblCellMar>
            <w:top w:w="15" w:type="dxa"/>
            <w:left w:w="15" w:type="dxa"/>
            <w:bottom w:w="15" w:type="dxa"/>
            <w:right w:w="15" w:type="dxa"/>
          </w:tblCellMar>
        </w:tblPrEx>
        <w:trPr>
          <w:trHeight w:val="76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制度执行</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严格执行项目有关制度规定</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严格</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严格</w:t>
            </w:r>
          </w:p>
        </w:tc>
      </w:tr>
      <w:tr>
        <w:tblPrEx>
          <w:tblCellMar>
            <w:top w:w="15" w:type="dxa"/>
            <w:left w:w="15" w:type="dxa"/>
            <w:bottom w:w="15" w:type="dxa"/>
            <w:right w:w="15" w:type="dxa"/>
          </w:tblCellMar>
        </w:tblPrEx>
        <w:trPr>
          <w:trHeight w:val="93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360" w:lineRule="auto"/>
              <w:ind w:firstLine="400"/>
              <w:rPr>
                <w:rFonts w:ascii="宋体" w:hAnsi="宋体" w:eastAsia="宋体" w:cs="宋体"/>
                <w:color w:val="auto"/>
                <w:sz w:val="20"/>
                <w:szCs w:val="20"/>
              </w:rPr>
            </w:pPr>
            <w:r>
              <w:rPr>
                <w:rFonts w:hint="eastAsia" w:ascii="宋体" w:hAnsi="宋体" w:eastAsia="宋体" w:cs="宋体"/>
                <w:color w:val="auto"/>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项目完成</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完成数量</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实际完成任务量/绩效目标设定任务量×100%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1个</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1个</w:t>
            </w:r>
          </w:p>
        </w:tc>
      </w:tr>
      <w:tr>
        <w:tblPrEx>
          <w:tblCellMar>
            <w:top w:w="15" w:type="dxa"/>
            <w:left w:w="15" w:type="dxa"/>
            <w:bottom w:w="15" w:type="dxa"/>
            <w:right w:w="15" w:type="dxa"/>
          </w:tblCellMar>
        </w:tblPrEx>
        <w:trPr>
          <w:trHeight w:val="980"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完成质量</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符合绩效目标设定的验收标准，达到行业基准水平</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符合</w:t>
            </w:r>
          </w:p>
        </w:tc>
      </w:tr>
      <w:tr>
        <w:tblPrEx>
          <w:tblCellMar>
            <w:top w:w="15" w:type="dxa"/>
            <w:left w:w="15" w:type="dxa"/>
            <w:bottom w:w="15" w:type="dxa"/>
            <w:right w:w="15" w:type="dxa"/>
          </w:tblCellMar>
        </w:tblPrEx>
        <w:trPr>
          <w:trHeight w:val="79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完成时效</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（实际完成时间-绩效目标设定完成时间）/绩效目标设定完成时间×100%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及时</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及时</w:t>
            </w:r>
          </w:p>
        </w:tc>
      </w:tr>
      <w:tr>
        <w:tblPrEx>
          <w:tblCellMar>
            <w:top w:w="15" w:type="dxa"/>
            <w:left w:w="15" w:type="dxa"/>
            <w:bottom w:w="15" w:type="dxa"/>
            <w:right w:w="15" w:type="dxa"/>
          </w:tblCellMar>
        </w:tblPrEx>
        <w:trPr>
          <w:trHeight w:val="1219"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完成成本</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（实际完成成本-预计完成成本）/预计完成成本×100%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好</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好</w:t>
            </w:r>
          </w:p>
        </w:tc>
      </w:tr>
      <w:tr>
        <w:tblPrEx>
          <w:tblCellMar>
            <w:top w:w="15" w:type="dxa"/>
            <w:left w:w="15" w:type="dxa"/>
            <w:bottom w:w="15" w:type="dxa"/>
            <w:right w:w="15" w:type="dxa"/>
          </w:tblCellMar>
        </w:tblPrEx>
        <w:trPr>
          <w:trHeight w:val="720"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项目效益</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经济效益</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00" w:lineRule="exact"/>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反映相关产出对经济社会发展带来的影响和效果，根据项目实际细化具体指标。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p>
        </w:tc>
      </w:tr>
      <w:tr>
        <w:tblPrEx>
          <w:tblCellMar>
            <w:top w:w="15" w:type="dxa"/>
            <w:left w:w="15" w:type="dxa"/>
            <w:bottom w:w="15" w:type="dxa"/>
            <w:right w:w="15" w:type="dxa"/>
          </w:tblCellMar>
        </w:tblPrEx>
        <w:trPr>
          <w:trHeight w:val="735"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社会效益</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宋体" w:hAnsi="宋体" w:eastAsia="宋体" w:cs="宋体"/>
                <w:color w:val="auto"/>
                <w:sz w:val="20"/>
                <w:szCs w:val="20"/>
              </w:rPr>
            </w:pPr>
            <w:r>
              <w:rPr>
                <w:rFonts w:hint="eastAsia" w:ascii="宋体" w:hAnsi="宋体" w:eastAsia="宋体" w:cs="宋体"/>
                <w:color w:val="auto"/>
                <w:sz w:val="20"/>
                <w:szCs w:val="20"/>
              </w:rPr>
              <w:t>反映相关产出对社会发展带来的影响和效果，根据项目实际细化具体指标。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通过项目实施，</w:t>
            </w:r>
            <w:r>
              <w:rPr>
                <w:rFonts w:hint="eastAsia" w:ascii="宋体" w:hAnsi="宋体" w:eastAsia="宋体" w:cs="宋体"/>
                <w:color w:val="auto"/>
                <w:sz w:val="20"/>
                <w:szCs w:val="20"/>
                <w:lang w:eastAsia="zh-CN"/>
              </w:rPr>
              <w:t>提升了各村办公条件</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jc w:val="both"/>
              <w:rPr>
                <w:rFonts w:ascii="宋体" w:hAnsi="宋体" w:eastAsia="宋体" w:cs="宋体"/>
                <w:color w:val="auto"/>
                <w:sz w:val="20"/>
                <w:szCs w:val="20"/>
              </w:rPr>
            </w:pPr>
            <w:r>
              <w:rPr>
                <w:rFonts w:hint="eastAsia" w:ascii="宋体" w:hAnsi="宋体" w:eastAsia="宋体" w:cs="宋体"/>
                <w:color w:val="auto"/>
                <w:sz w:val="20"/>
                <w:szCs w:val="20"/>
              </w:rPr>
              <w:t>通过项目实施，</w:t>
            </w:r>
            <w:r>
              <w:rPr>
                <w:rFonts w:hint="eastAsia" w:ascii="宋体" w:hAnsi="宋体" w:eastAsia="宋体" w:cs="宋体"/>
                <w:color w:val="auto"/>
                <w:sz w:val="20"/>
                <w:szCs w:val="20"/>
                <w:lang w:eastAsia="zh-CN"/>
              </w:rPr>
              <w:t>提升了各村办公条件</w:t>
            </w:r>
          </w:p>
        </w:tc>
      </w:tr>
      <w:tr>
        <w:tblPrEx>
          <w:tblCellMar>
            <w:top w:w="15" w:type="dxa"/>
            <w:left w:w="15" w:type="dxa"/>
            <w:bottom w:w="15" w:type="dxa"/>
            <w:right w:w="15" w:type="dxa"/>
          </w:tblCellMar>
        </w:tblPrEx>
        <w:trPr>
          <w:trHeight w:val="686"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0" w:firstLineChars="0"/>
              <w:rPr>
                <w:rFonts w:ascii="宋体" w:hAnsi="宋体" w:eastAsia="宋体" w:cs="宋体"/>
                <w:color w:val="auto"/>
                <w:sz w:val="20"/>
                <w:szCs w:val="20"/>
              </w:rPr>
            </w:pPr>
            <w:r>
              <w:rPr>
                <w:rFonts w:hint="eastAsia" w:ascii="宋体" w:hAnsi="宋体" w:eastAsia="宋体" w:cs="宋体"/>
                <w:color w:val="auto"/>
                <w:sz w:val="20"/>
                <w:szCs w:val="20"/>
              </w:rPr>
              <w:t>生态效益</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反映相关产出对自然环境带来的影响和效果，根据项目实际细化具体指标。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通过项目实施，</w:t>
            </w:r>
            <w:r>
              <w:rPr>
                <w:rFonts w:hint="eastAsia" w:ascii="宋体" w:hAnsi="宋体" w:eastAsia="宋体" w:cs="宋体"/>
                <w:color w:val="auto"/>
                <w:sz w:val="20"/>
                <w:szCs w:val="20"/>
                <w:lang w:eastAsia="zh-CN"/>
              </w:rPr>
              <w:t>提升了各村办公条件</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通过项目实施，</w:t>
            </w:r>
            <w:r>
              <w:rPr>
                <w:rFonts w:hint="eastAsia" w:ascii="宋体" w:hAnsi="宋体" w:eastAsia="宋体" w:cs="宋体"/>
                <w:color w:val="auto"/>
                <w:sz w:val="20"/>
                <w:szCs w:val="20"/>
                <w:lang w:eastAsia="zh-CN"/>
              </w:rPr>
              <w:t>提升了各村办公条件</w:t>
            </w:r>
          </w:p>
        </w:tc>
      </w:tr>
      <w:tr>
        <w:tblPrEx>
          <w:tblCellMar>
            <w:top w:w="15" w:type="dxa"/>
            <w:left w:w="15" w:type="dxa"/>
            <w:bottom w:w="15" w:type="dxa"/>
            <w:right w:w="15" w:type="dxa"/>
          </w:tblCellMar>
        </w:tblPrEx>
        <w:trPr>
          <w:trHeight w:val="761"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00"/>
              <w:rPr>
                <w:rFonts w:ascii="宋体" w:hAnsi="宋体" w:eastAsia="宋体" w:cs="宋体"/>
                <w:color w:val="auto"/>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可持续效益</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宋体" w:hAnsi="宋体" w:eastAsia="宋体" w:cs="宋体"/>
                <w:color w:val="auto"/>
                <w:sz w:val="20"/>
                <w:szCs w:val="20"/>
              </w:rPr>
            </w:pPr>
            <w:r>
              <w:rPr>
                <w:rFonts w:hint="eastAsia" w:ascii="宋体" w:hAnsi="宋体" w:eastAsia="宋体" w:cs="宋体"/>
                <w:color w:val="auto"/>
                <w:sz w:val="20"/>
                <w:szCs w:val="20"/>
              </w:rPr>
              <w:t>反映相关产出带来影响的可持续期限，根据项目实际细化具体指标。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通过项目实施，</w:t>
            </w:r>
            <w:r>
              <w:rPr>
                <w:rFonts w:hint="eastAsia" w:ascii="宋体" w:hAnsi="宋体" w:eastAsia="宋体" w:cs="宋体"/>
                <w:color w:val="auto"/>
                <w:sz w:val="20"/>
                <w:szCs w:val="20"/>
                <w:lang w:eastAsia="zh-CN"/>
              </w:rPr>
              <w:t>提升了各村办公条件</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firstLineChars="200"/>
              <w:rPr>
                <w:rFonts w:ascii="宋体" w:hAnsi="宋体" w:eastAsia="宋体" w:cs="宋体"/>
                <w:color w:val="auto"/>
                <w:sz w:val="20"/>
                <w:szCs w:val="20"/>
              </w:rPr>
            </w:pPr>
            <w:r>
              <w:rPr>
                <w:rFonts w:hint="eastAsia" w:ascii="宋体" w:hAnsi="宋体" w:eastAsia="宋体" w:cs="宋体"/>
                <w:color w:val="auto"/>
                <w:sz w:val="20"/>
                <w:szCs w:val="20"/>
              </w:rPr>
              <w:t>通过项目实施，</w:t>
            </w:r>
            <w:r>
              <w:rPr>
                <w:rFonts w:hint="eastAsia" w:ascii="宋体" w:hAnsi="宋体" w:eastAsia="宋体" w:cs="宋体"/>
                <w:color w:val="auto"/>
                <w:sz w:val="20"/>
                <w:szCs w:val="20"/>
                <w:lang w:eastAsia="zh-CN"/>
              </w:rPr>
              <w:t>提升了各村办公条件</w:t>
            </w:r>
          </w:p>
        </w:tc>
      </w:tr>
      <w:tr>
        <w:tblPrEx>
          <w:tblCellMar>
            <w:top w:w="15" w:type="dxa"/>
            <w:left w:w="15" w:type="dxa"/>
            <w:bottom w:w="15" w:type="dxa"/>
            <w:right w:w="15" w:type="dxa"/>
          </w:tblCellMar>
        </w:tblPrEx>
        <w:trPr>
          <w:trHeight w:val="1080"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00"/>
              <w:rPr>
                <w:rFonts w:ascii="宋体" w:hAnsi="宋体" w:eastAsia="宋体" w:cs="宋体"/>
                <w:color w:val="auto"/>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满意度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宋体" w:hAnsi="宋体" w:eastAsia="宋体" w:cs="宋体"/>
                <w:color w:val="auto"/>
                <w:sz w:val="20"/>
                <w:szCs w:val="20"/>
              </w:rPr>
            </w:pPr>
            <w:r>
              <w:rPr>
                <w:rFonts w:hint="eastAsia" w:ascii="宋体" w:hAnsi="宋体" w:eastAsia="宋体" w:cs="宋体"/>
                <w:color w:val="auto"/>
                <w:sz w:val="20"/>
                <w:szCs w:val="20"/>
              </w:rPr>
              <w:t>服务对象满意度</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00"/>
              <w:rPr>
                <w:rFonts w:ascii="宋体" w:hAnsi="宋体" w:eastAsia="宋体" w:cs="宋体"/>
                <w:color w:val="auto"/>
                <w:sz w:val="20"/>
                <w:szCs w:val="20"/>
              </w:rPr>
            </w:pPr>
            <w:r>
              <w:rPr>
                <w:rFonts w:hint="eastAsia" w:ascii="宋体" w:hAnsi="宋体" w:eastAsia="宋体" w:cs="宋体"/>
                <w:color w:val="auto"/>
                <w:sz w:val="20"/>
                <w:szCs w:val="20"/>
              </w:rPr>
              <w:t>反映服务对象或项目受益人对相关产出及其影响的认可程度，根据项目实际细化具体指标。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满意</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宋体" w:hAnsi="宋体" w:eastAsia="宋体" w:cs="宋体"/>
                <w:color w:val="auto"/>
                <w:sz w:val="20"/>
                <w:szCs w:val="20"/>
              </w:rPr>
            </w:pPr>
            <w:r>
              <w:rPr>
                <w:rFonts w:hint="eastAsia" w:ascii="宋体" w:hAnsi="宋体" w:eastAsia="宋体" w:cs="宋体"/>
                <w:color w:val="auto"/>
                <w:sz w:val="20"/>
                <w:szCs w:val="20"/>
              </w:rPr>
              <w:t>满意</w:t>
            </w:r>
          </w:p>
        </w:tc>
      </w:tr>
    </w:tbl>
    <w:p/>
    <w:p>
      <w:pPr>
        <w:pStyle w:val="33"/>
        <w:ind w:firstLine="640"/>
      </w:pPr>
      <w:r>
        <w:rPr>
          <w:rFonts w:hint="eastAsia"/>
        </w:rPr>
        <w:t xml:space="preserve"> </w:t>
      </w:r>
    </w:p>
    <w:tbl>
      <w:tblPr>
        <w:tblStyle w:val="15"/>
        <w:tblW w:w="9522" w:type="dxa"/>
        <w:tblInd w:w="0" w:type="dxa"/>
        <w:tblLayout w:type="fixed"/>
        <w:tblCellMar>
          <w:top w:w="15" w:type="dxa"/>
          <w:left w:w="15" w:type="dxa"/>
          <w:bottom w:w="15" w:type="dxa"/>
          <w:right w:w="15" w:type="dxa"/>
        </w:tblCellMar>
      </w:tblPr>
      <w:tblGrid>
        <w:gridCol w:w="673"/>
        <w:gridCol w:w="900"/>
        <w:gridCol w:w="1200"/>
        <w:gridCol w:w="930"/>
        <w:gridCol w:w="504"/>
        <w:gridCol w:w="2361"/>
        <w:gridCol w:w="1275"/>
        <w:gridCol w:w="1679"/>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ind w:firstLine="2730" w:firstLineChars="130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项目支出绩效目标完成情况表</w:t>
            </w:r>
          </w:p>
        </w:tc>
      </w:tr>
      <w:tr>
        <w:tblPrEx>
          <w:tblCellMar>
            <w:top w:w="15" w:type="dxa"/>
            <w:left w:w="15" w:type="dxa"/>
            <w:bottom w:w="15" w:type="dxa"/>
            <w:right w:w="15" w:type="dxa"/>
          </w:tblCellMar>
        </w:tblPrEx>
        <w:trPr>
          <w:trHeight w:val="285" w:hRule="atLeast"/>
        </w:trPr>
        <w:tc>
          <w:tcPr>
            <w:tcW w:w="27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项目名称</w:t>
            </w:r>
          </w:p>
        </w:tc>
        <w:tc>
          <w:tcPr>
            <w:tcW w:w="67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lang w:eastAsia="zh-CN"/>
              </w:rPr>
              <w:t>阿州财投【2018】15号-瓦切镇2018年藏区新居补助资金</w:t>
            </w:r>
          </w:p>
        </w:tc>
      </w:tr>
      <w:tr>
        <w:tblPrEx>
          <w:tblCellMar>
            <w:top w:w="15" w:type="dxa"/>
            <w:left w:w="15" w:type="dxa"/>
            <w:bottom w:w="15" w:type="dxa"/>
            <w:right w:w="15" w:type="dxa"/>
          </w:tblCellMar>
        </w:tblPrEx>
        <w:trPr>
          <w:trHeight w:val="285" w:hRule="atLeast"/>
        </w:trPr>
        <w:tc>
          <w:tcPr>
            <w:tcW w:w="27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预算单位</w:t>
            </w:r>
          </w:p>
        </w:tc>
        <w:tc>
          <w:tcPr>
            <w:tcW w:w="67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红原县瓦切镇人民政府</w:t>
            </w:r>
          </w:p>
        </w:tc>
      </w:tr>
      <w:tr>
        <w:tblPrEx>
          <w:tblCellMar>
            <w:top w:w="15" w:type="dxa"/>
            <w:left w:w="15" w:type="dxa"/>
            <w:bottom w:w="15" w:type="dxa"/>
            <w:right w:w="15" w:type="dxa"/>
          </w:tblCellMar>
        </w:tblPrEx>
        <w:trPr>
          <w:trHeight w:val="285" w:hRule="atLeast"/>
        </w:trPr>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预算执行情况(万元</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预算数:</w:t>
            </w: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24</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执行数:</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24</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其中-财政拨款:</w:t>
            </w: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24</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其中-财政拨款:</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24</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其它资金:</w:t>
            </w: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其它资金:</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00"/>
              <w:rPr>
                <w:rFonts w:asciiTheme="minorEastAsia" w:hAnsiTheme="minorEastAsia" w:eastAsiaTheme="minorEastAsia"/>
                <w:sz w:val="20"/>
                <w:szCs w:val="20"/>
              </w:rPr>
            </w:pPr>
          </w:p>
        </w:tc>
      </w:tr>
      <w:tr>
        <w:tblPrEx>
          <w:tblCellMar>
            <w:top w:w="15" w:type="dxa"/>
            <w:left w:w="15" w:type="dxa"/>
            <w:bottom w:w="15" w:type="dxa"/>
            <w:right w:w="15" w:type="dxa"/>
          </w:tblCellMar>
        </w:tblPrEx>
        <w:trPr>
          <w:trHeight w:val="709" w:hRule="atLeast"/>
        </w:trPr>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年度目标完成情况</w:t>
            </w: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预期目标</w:t>
            </w:r>
          </w:p>
        </w:tc>
        <w:tc>
          <w:tcPr>
            <w:tcW w:w="58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实际完成目标</w:t>
            </w:r>
          </w:p>
        </w:tc>
      </w:tr>
      <w:tr>
        <w:tblPrEx>
          <w:tblCellMar>
            <w:top w:w="15" w:type="dxa"/>
            <w:left w:w="15" w:type="dxa"/>
            <w:bottom w:w="15" w:type="dxa"/>
            <w:right w:w="15" w:type="dxa"/>
          </w:tblCellMar>
        </w:tblPrEx>
        <w:trPr>
          <w:trHeight w:val="1019"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30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rPr>
                <w:rFonts w:hint="eastAsia" w:asciiTheme="minorEastAsia" w:hAnsiTheme="minorEastAsia" w:eastAsiaTheme="minorEastAsia"/>
                <w:b/>
                <w:sz w:val="21"/>
                <w:szCs w:val="21"/>
                <w:lang w:eastAsia="zh-CN"/>
              </w:rPr>
            </w:pPr>
            <w:r>
              <w:rPr>
                <w:rFonts w:hint="eastAsia" w:asciiTheme="minorEastAsia" w:hAnsiTheme="minorEastAsia" w:eastAsiaTheme="minorEastAsia"/>
                <w:kern w:val="0"/>
                <w:sz w:val="21"/>
                <w:szCs w:val="21"/>
                <w:lang w:eastAsia="zh-CN"/>
              </w:rPr>
              <w:t>改善了牧民住房条件</w:t>
            </w:r>
          </w:p>
        </w:tc>
        <w:tc>
          <w:tcPr>
            <w:tcW w:w="58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lang w:eastAsia="zh-CN"/>
              </w:rPr>
              <w:t>改善了牧民住房条件</w:t>
            </w:r>
          </w:p>
        </w:tc>
      </w:tr>
      <w:tr>
        <w:tblPrEx>
          <w:tblCellMar>
            <w:top w:w="15" w:type="dxa"/>
            <w:left w:w="15" w:type="dxa"/>
            <w:bottom w:w="15" w:type="dxa"/>
            <w:right w:w="15" w:type="dxa"/>
          </w:tblCellMar>
        </w:tblPrEx>
        <w:trPr>
          <w:trHeight w:val="600" w:hRule="atLeast"/>
        </w:trPr>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绩效指标完成情况</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一级指标</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二级指标</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三级指标</w:t>
            </w:r>
          </w:p>
        </w:tc>
        <w:tc>
          <w:tcPr>
            <w:tcW w:w="28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指标评价内容</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预期指标值(包含数字及文字描述)</w:t>
            </w:r>
          </w:p>
        </w:tc>
        <w:tc>
          <w:tcPr>
            <w:tcW w:w="1679"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实际完成指标值(包含数字及文字描述)</w:t>
            </w:r>
          </w:p>
        </w:tc>
      </w:tr>
      <w:tr>
        <w:tblPrEx>
          <w:tblCellMar>
            <w:top w:w="15" w:type="dxa"/>
            <w:left w:w="15" w:type="dxa"/>
            <w:bottom w:w="15" w:type="dxa"/>
            <w:right w:w="15" w:type="dxa"/>
          </w:tblCellMar>
        </w:tblPrEx>
        <w:trPr>
          <w:trHeight w:val="60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p>
        </w:tc>
        <w:tc>
          <w:tcPr>
            <w:tcW w:w="28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p>
        </w:tc>
        <w:tc>
          <w:tcPr>
            <w:tcW w:w="1679"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p>
        </w:tc>
      </w:tr>
      <w:tr>
        <w:tblPrEx>
          <w:tblCellMar>
            <w:top w:w="15" w:type="dxa"/>
            <w:left w:w="15" w:type="dxa"/>
            <w:bottom w:w="15" w:type="dxa"/>
            <w:right w:w="15" w:type="dxa"/>
          </w:tblCellMar>
        </w:tblPrEx>
        <w:trPr>
          <w:trHeight w:val="60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p>
        </w:tc>
        <w:tc>
          <w:tcPr>
            <w:tcW w:w="28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p>
        </w:tc>
        <w:tc>
          <w:tcPr>
            <w:tcW w:w="1679"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p>
        </w:tc>
      </w:tr>
      <w:tr>
        <w:tblPrEx>
          <w:tblCellMar>
            <w:top w:w="15" w:type="dxa"/>
            <w:left w:w="15" w:type="dxa"/>
            <w:bottom w:w="15" w:type="dxa"/>
            <w:right w:w="15" w:type="dxa"/>
          </w:tblCellMar>
        </w:tblPrEx>
        <w:trPr>
          <w:trHeight w:val="893"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项目决策</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绩效目标</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目标内容</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项目预期提供的产品、服务、效益或其他目标明确,即绩效目标实际明确个数/应当明确个数×100%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firstLineChars="200"/>
              <w:rPr>
                <w:rFonts w:asciiTheme="minorEastAsia" w:hAnsiTheme="minorEastAsia" w:eastAsiaTheme="minorEastAsia"/>
                <w:sz w:val="20"/>
                <w:szCs w:val="20"/>
              </w:rPr>
            </w:pPr>
            <w:r>
              <w:rPr>
                <w:rFonts w:hint="eastAsia" w:asciiTheme="minorEastAsia" w:hAnsiTheme="minorEastAsia" w:eastAsiaTheme="minorEastAsia"/>
                <w:kern w:val="0"/>
                <w:sz w:val="21"/>
                <w:szCs w:val="21"/>
                <w:lang w:eastAsia="zh-CN"/>
              </w:rPr>
              <w:t>改善了牧民住房条件</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firstLineChars="200"/>
              <w:rPr>
                <w:rFonts w:asciiTheme="minorEastAsia" w:hAnsiTheme="minorEastAsia" w:eastAsiaTheme="minorEastAsia"/>
                <w:sz w:val="20"/>
                <w:szCs w:val="20"/>
              </w:rPr>
            </w:pPr>
            <w:r>
              <w:rPr>
                <w:rFonts w:hint="eastAsia" w:asciiTheme="minorEastAsia" w:hAnsiTheme="minorEastAsia" w:eastAsiaTheme="minorEastAsia"/>
                <w:kern w:val="0"/>
                <w:sz w:val="21"/>
                <w:szCs w:val="21"/>
                <w:lang w:eastAsia="zh-CN"/>
              </w:rPr>
              <w:t>改善了牧民住房条件</w:t>
            </w:r>
          </w:p>
        </w:tc>
      </w:tr>
      <w:tr>
        <w:tblPrEx>
          <w:tblCellMar>
            <w:top w:w="15" w:type="dxa"/>
            <w:left w:w="15" w:type="dxa"/>
            <w:bottom w:w="15" w:type="dxa"/>
            <w:right w:w="15" w:type="dxa"/>
          </w:tblCellMar>
        </w:tblPrEx>
        <w:trPr>
          <w:trHeight w:val="64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进度计划</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项目计划实施进度明确</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r>
              <w:rPr>
                <w:rFonts w:asciiTheme="minorEastAsia" w:hAnsiTheme="minorEastAsia" w:eastAsiaTheme="minorEastAsia"/>
                <w:sz w:val="20"/>
                <w:szCs w:val="20"/>
              </w:rPr>
              <w:t>明确</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r>
              <w:rPr>
                <w:rFonts w:asciiTheme="minorEastAsia" w:hAnsiTheme="minorEastAsia" w:eastAsiaTheme="minorEastAsia"/>
                <w:sz w:val="20"/>
                <w:szCs w:val="20"/>
              </w:rPr>
              <w:t>明确</w:t>
            </w:r>
          </w:p>
        </w:tc>
      </w:tr>
      <w:tr>
        <w:tblPrEx>
          <w:tblCellMar>
            <w:top w:w="15" w:type="dxa"/>
            <w:left w:w="15" w:type="dxa"/>
            <w:bottom w:w="15" w:type="dxa"/>
            <w:right w:w="15" w:type="dxa"/>
          </w:tblCellMar>
        </w:tblPrEx>
        <w:trPr>
          <w:trHeight w:val="69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目标匹配</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绩效目标设定符合实际需求的抽样项目点个数/抽样项目点总数×100%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r>
              <w:rPr>
                <w:rFonts w:hint="eastAsia" w:asciiTheme="minorEastAsia" w:hAnsiTheme="minorEastAsia" w:eastAsiaTheme="minorEastAsia"/>
                <w:sz w:val="20"/>
                <w:szCs w:val="20"/>
              </w:rPr>
              <w:t>1个</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r>
              <w:rPr>
                <w:rFonts w:hint="eastAsia" w:asciiTheme="minorEastAsia" w:hAnsiTheme="minorEastAsia" w:eastAsiaTheme="minorEastAsia"/>
                <w:sz w:val="20"/>
                <w:szCs w:val="20"/>
              </w:rPr>
              <w:t>1个</w:t>
            </w:r>
          </w:p>
        </w:tc>
      </w:tr>
      <w:tr>
        <w:tblPrEx>
          <w:tblCellMar>
            <w:top w:w="15" w:type="dxa"/>
            <w:left w:w="15" w:type="dxa"/>
            <w:bottom w:w="15" w:type="dxa"/>
            <w:right w:w="15" w:type="dxa"/>
          </w:tblCellMar>
        </w:tblPrEx>
        <w:trPr>
          <w:trHeight w:val="806"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决策依据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政策依据</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项目符合党中央、国务院和省委、省政府决策部署；符合当前经济社会发展需要</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实施规划</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连续性项目根据需要制定中长期实施规划</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有</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r>
              <w:rPr>
                <w:rFonts w:asciiTheme="minorEastAsia" w:hAnsiTheme="minorEastAsia" w:eastAsiaTheme="minorEastAsia"/>
                <w:sz w:val="20"/>
                <w:szCs w:val="20"/>
              </w:rPr>
              <w:t>有</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实施规划符合实际，并根据情况变化适时调整</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管理制度</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制定项目资金管理办法</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是</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是</w:t>
            </w:r>
          </w:p>
        </w:tc>
      </w:tr>
      <w:tr>
        <w:tblPrEx>
          <w:tblCellMar>
            <w:top w:w="15" w:type="dxa"/>
            <w:left w:w="15" w:type="dxa"/>
            <w:bottom w:w="15" w:type="dxa"/>
            <w:right w:w="15" w:type="dxa"/>
          </w:tblCellMar>
        </w:tblPrEx>
        <w:trPr>
          <w:trHeight w:val="54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20"/>
              <w:rPr>
                <w:rFonts w:asciiTheme="minorEastAsia" w:hAnsiTheme="minorEastAsia" w:eastAsiaTheme="minorEastAsia"/>
                <w:sz w:val="21"/>
                <w:szCs w:val="21"/>
              </w:rPr>
            </w:pP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项目资金分配决策程序明确</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明确</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明确</w:t>
            </w:r>
          </w:p>
        </w:tc>
      </w:tr>
      <w:tr>
        <w:tblPrEx>
          <w:tblCellMar>
            <w:top w:w="15" w:type="dxa"/>
            <w:left w:w="15" w:type="dxa"/>
            <w:bottom w:w="15" w:type="dxa"/>
            <w:right w:w="15" w:type="dxa"/>
          </w:tblCellMar>
        </w:tblPrEx>
        <w:trPr>
          <w:trHeight w:val="82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资金分配</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分配方法</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资金分配方法是否科学合理</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合理</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合理</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分配过程</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分配过程符合相关规定</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r>
      <w:tr>
        <w:tblPrEx>
          <w:tblCellMar>
            <w:top w:w="15" w:type="dxa"/>
            <w:left w:w="15" w:type="dxa"/>
            <w:bottom w:w="15" w:type="dxa"/>
            <w:right w:w="15" w:type="dxa"/>
          </w:tblCellMar>
        </w:tblPrEx>
        <w:trPr>
          <w:trHeight w:val="62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分配结果</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审核把关</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符合申报条件的抽样项目点个数/抽样项目点总数×100%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hint="eastAsia" w:asciiTheme="minorEastAsia" w:hAnsiTheme="minorEastAsia" w:eastAsiaTheme="minorEastAsia"/>
                <w:sz w:val="20"/>
                <w:szCs w:val="20"/>
              </w:rPr>
              <w:t>1个</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hint="eastAsia" w:asciiTheme="minorEastAsia" w:hAnsiTheme="minorEastAsia" w:eastAsiaTheme="minorEastAsia"/>
                <w:sz w:val="20"/>
                <w:szCs w:val="20"/>
              </w:rPr>
              <w:t>1个</w:t>
            </w:r>
          </w:p>
        </w:tc>
      </w:tr>
      <w:tr>
        <w:tblPrEx>
          <w:tblCellMar>
            <w:top w:w="15" w:type="dxa"/>
            <w:left w:w="15" w:type="dxa"/>
            <w:bottom w:w="15" w:type="dxa"/>
            <w:right w:w="15" w:type="dxa"/>
          </w:tblCellMar>
        </w:tblPrEx>
        <w:trPr>
          <w:trHeight w:val="7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资金集中</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集中</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财政资金占项目资金总额比重较小项目个数/项目总数×100%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hint="eastAsia" w:asciiTheme="minorEastAsia" w:hAnsiTheme="minorEastAsia" w:eastAsiaTheme="minorEastAsia"/>
                <w:sz w:val="20"/>
                <w:szCs w:val="20"/>
              </w:rPr>
              <w:t>1个</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hint="eastAsia" w:asciiTheme="minorEastAsia" w:hAnsiTheme="minorEastAsia" w:eastAsiaTheme="minorEastAsia"/>
                <w:sz w:val="20"/>
                <w:szCs w:val="20"/>
              </w:rPr>
              <w:t>1个</w:t>
            </w:r>
          </w:p>
        </w:tc>
      </w:tr>
      <w:tr>
        <w:tblPrEx>
          <w:tblCellMar>
            <w:top w:w="15" w:type="dxa"/>
            <w:left w:w="15" w:type="dxa"/>
            <w:bottom w:w="15" w:type="dxa"/>
            <w:right w:w="15" w:type="dxa"/>
          </w:tblCellMar>
        </w:tblPrEx>
        <w:trPr>
          <w:trHeight w:val="1592"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（均衡）</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均衡</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按实际分配结果选择客观因素测算验证资金分配方法制定、分配要素设定、基础数据应用、测算依据选取等是否科学合理（2分）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r>
              <w:rPr>
                <w:rFonts w:hint="eastAsia" w:asciiTheme="minorEastAsia" w:hAnsiTheme="minorEastAsia" w:eastAsiaTheme="minorEastAsia"/>
                <w:sz w:val="20"/>
                <w:szCs w:val="20"/>
              </w:rPr>
              <w:t>合理</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00"/>
              <w:rPr>
                <w:rFonts w:asciiTheme="minorEastAsia" w:hAnsiTheme="minorEastAsia" w:eastAsiaTheme="minorEastAsia"/>
                <w:sz w:val="20"/>
                <w:szCs w:val="20"/>
              </w:rPr>
            </w:pPr>
            <w:r>
              <w:rPr>
                <w:rFonts w:hint="eastAsia" w:asciiTheme="minorEastAsia" w:hAnsiTheme="minorEastAsia" w:eastAsiaTheme="minorEastAsia"/>
                <w:sz w:val="20"/>
                <w:szCs w:val="20"/>
              </w:rPr>
              <w:t>合理</w:t>
            </w:r>
          </w:p>
        </w:tc>
      </w:tr>
      <w:tr>
        <w:tblPrEx>
          <w:tblCellMar>
            <w:top w:w="15" w:type="dxa"/>
            <w:left w:w="15" w:type="dxa"/>
            <w:bottom w:w="15" w:type="dxa"/>
            <w:right w:w="15" w:type="dxa"/>
          </w:tblCellMar>
        </w:tblPrEx>
        <w:trPr>
          <w:trHeight w:val="54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项目管理</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 xml:space="preserve"> 资金到位</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分配时效</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县级主管部门按规定及时分配资金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及时</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及时</w:t>
            </w:r>
          </w:p>
        </w:tc>
      </w:tr>
      <w:tr>
        <w:tblPrEx>
          <w:tblCellMar>
            <w:top w:w="15" w:type="dxa"/>
            <w:left w:w="15" w:type="dxa"/>
            <w:bottom w:w="15" w:type="dxa"/>
            <w:right w:w="15" w:type="dxa"/>
          </w:tblCellMar>
        </w:tblPrEx>
        <w:trPr>
          <w:trHeight w:val="66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资金拨付</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按规定及时拨付资金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及时</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及时</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 xml:space="preserve">资金管理  </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使用范围</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资金使用是否合规</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是</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是</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支付依据</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资金支付依据符合规定，即支付依旧合规资金量/资金总量×100%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开支标准</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资金开支标准符合规定，即开支标准合规资金量/资金总量×100%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r>
      <w:tr>
        <w:tblPrEx>
          <w:tblCellMar>
            <w:top w:w="15" w:type="dxa"/>
            <w:left w:w="15" w:type="dxa"/>
            <w:bottom w:w="15" w:type="dxa"/>
            <w:right w:w="15" w:type="dxa"/>
          </w:tblCellMar>
        </w:tblPrEx>
        <w:trPr>
          <w:trHeight w:val="73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财务管理</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财务制度</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财务制度健全，管理规范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规范</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规范</w:t>
            </w:r>
          </w:p>
        </w:tc>
      </w:tr>
      <w:tr>
        <w:tblPrEx>
          <w:tblCellMar>
            <w:top w:w="15" w:type="dxa"/>
            <w:left w:w="15" w:type="dxa"/>
            <w:bottom w:w="15" w:type="dxa"/>
            <w:right w:w="15" w:type="dxa"/>
          </w:tblCellMar>
        </w:tblPrEx>
        <w:trPr>
          <w:trHeight w:val="742"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会计核算</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会计核算规范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规范</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规范</w:t>
            </w:r>
          </w:p>
        </w:tc>
      </w:tr>
      <w:tr>
        <w:tblPrEx>
          <w:tblCellMar>
            <w:top w:w="15" w:type="dxa"/>
            <w:left w:w="15" w:type="dxa"/>
            <w:bottom w:w="15" w:type="dxa"/>
            <w:right w:w="15" w:type="dxa"/>
          </w:tblCellMar>
        </w:tblPrEx>
        <w:trPr>
          <w:trHeight w:val="789"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组织实施（4分）</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项目调整</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项目调整严格履行相关手续</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0"/>
                <w:szCs w:val="20"/>
              </w:rPr>
            </w:pPr>
            <w:r>
              <w:rPr>
                <w:rFonts w:hint="eastAsia" w:ascii="宋体" w:hAnsi="宋体" w:eastAsia="宋体" w:cs="宋体"/>
                <w:color w:val="auto"/>
                <w:sz w:val="20"/>
                <w:szCs w:val="20"/>
              </w:rPr>
              <w:t>该项目未存在调整</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0"/>
                <w:szCs w:val="20"/>
              </w:rPr>
            </w:pPr>
            <w:r>
              <w:rPr>
                <w:rFonts w:hint="eastAsia" w:ascii="宋体" w:hAnsi="宋体" w:eastAsia="宋体" w:cs="宋体"/>
                <w:color w:val="auto"/>
                <w:sz w:val="20"/>
                <w:szCs w:val="20"/>
              </w:rPr>
              <w:t>该项目未存在调整</w:t>
            </w:r>
          </w:p>
        </w:tc>
      </w:tr>
      <w:tr>
        <w:tblPrEx>
          <w:tblCellMar>
            <w:top w:w="15" w:type="dxa"/>
            <w:left w:w="15" w:type="dxa"/>
            <w:bottom w:w="15" w:type="dxa"/>
            <w:right w:w="15" w:type="dxa"/>
          </w:tblCellMar>
        </w:tblPrEx>
        <w:trPr>
          <w:trHeight w:val="100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投资变更</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项目投资变更额/项目总投入×100%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0"/>
                <w:szCs w:val="20"/>
              </w:rPr>
            </w:pPr>
            <w:r>
              <w:rPr>
                <w:rFonts w:hint="eastAsia" w:ascii="宋体" w:hAnsi="宋体" w:eastAsia="宋体" w:cs="宋体"/>
                <w:color w:val="auto"/>
                <w:sz w:val="20"/>
                <w:szCs w:val="20"/>
              </w:rPr>
              <w:t>该项目未存在调整</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0"/>
                <w:szCs w:val="20"/>
              </w:rPr>
            </w:pPr>
            <w:r>
              <w:rPr>
                <w:rFonts w:hint="eastAsia" w:ascii="宋体" w:hAnsi="宋体" w:eastAsia="宋体" w:cs="宋体"/>
                <w:color w:val="auto"/>
                <w:sz w:val="20"/>
                <w:szCs w:val="20"/>
              </w:rPr>
              <w:t>该项目未存在调整</w:t>
            </w:r>
          </w:p>
        </w:tc>
      </w:tr>
      <w:tr>
        <w:tblPrEx>
          <w:tblCellMar>
            <w:top w:w="15" w:type="dxa"/>
            <w:left w:w="15" w:type="dxa"/>
            <w:bottom w:w="15" w:type="dxa"/>
            <w:right w:w="15" w:type="dxa"/>
          </w:tblCellMar>
        </w:tblPrEx>
        <w:trPr>
          <w:trHeight w:val="54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制度执行</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严格执行项目有关制度规定</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严格</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严格</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rPr>
                <w:rFonts w:asciiTheme="minorEastAsia" w:hAnsiTheme="minorEastAsia" w:eastAsiaTheme="minorEastAsia"/>
                <w:sz w:val="21"/>
                <w:szCs w:val="21"/>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项目绩效</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项目完成</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完成数量</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实际完成任务量/绩效目标设定任务量×100%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hint="eastAsia" w:asciiTheme="minorEastAsia" w:hAnsiTheme="minorEastAsia" w:eastAsiaTheme="minorEastAsia"/>
                <w:sz w:val="20"/>
                <w:szCs w:val="20"/>
              </w:rPr>
              <w:t>1个</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hint="eastAsia" w:asciiTheme="minorEastAsia" w:hAnsiTheme="minorEastAsia" w:eastAsiaTheme="minorEastAsia"/>
                <w:sz w:val="20"/>
                <w:szCs w:val="20"/>
              </w:rPr>
              <w:t>1个</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完成质量</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符合绩效目标设定的验收标准，达到行业基准水平</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符合</w:t>
            </w:r>
          </w:p>
        </w:tc>
      </w:tr>
      <w:tr>
        <w:tblPrEx>
          <w:tblCellMar>
            <w:top w:w="15" w:type="dxa"/>
            <w:left w:w="15" w:type="dxa"/>
            <w:bottom w:w="15" w:type="dxa"/>
            <w:right w:w="15" w:type="dxa"/>
          </w:tblCellMar>
        </w:tblPrEx>
        <w:trPr>
          <w:trHeight w:val="79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完成时效</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（实际完成时间-绩效目标设定完成时间）/绩效目标设定完成时间×100%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及时</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及时</w:t>
            </w:r>
          </w:p>
        </w:tc>
      </w:tr>
      <w:tr>
        <w:tblPrEx>
          <w:tblCellMar>
            <w:top w:w="15" w:type="dxa"/>
            <w:left w:w="15" w:type="dxa"/>
            <w:bottom w:w="15" w:type="dxa"/>
            <w:right w:w="15" w:type="dxa"/>
          </w:tblCellMar>
        </w:tblPrEx>
        <w:trPr>
          <w:trHeight w:val="28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完成成本</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（实际完成成本-预计完成成本）/预计完成成本×100%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好</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好</w:t>
            </w:r>
          </w:p>
        </w:tc>
      </w:tr>
      <w:tr>
        <w:tblPrEx>
          <w:tblCellMar>
            <w:top w:w="15" w:type="dxa"/>
            <w:left w:w="15" w:type="dxa"/>
            <w:bottom w:w="15" w:type="dxa"/>
            <w:right w:w="15" w:type="dxa"/>
          </w:tblCellMar>
        </w:tblPrEx>
        <w:trPr>
          <w:trHeight w:val="72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项目效益</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经济效益</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反映相关产出对经济社会发展带来的影响和效果，根据项目实际细化具体指标。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firstLineChars="200"/>
              <w:rPr>
                <w:rFonts w:asciiTheme="minorEastAsia" w:hAnsiTheme="minorEastAsia" w:eastAsiaTheme="minorEastAsia"/>
                <w:sz w:val="20"/>
                <w:szCs w:val="20"/>
              </w:rPr>
            </w:pPr>
            <w:r>
              <w:rPr>
                <w:rFonts w:hint="eastAsia" w:asciiTheme="minorEastAsia" w:hAnsiTheme="minorEastAsia" w:eastAsiaTheme="minorEastAsia"/>
                <w:kern w:val="0"/>
                <w:sz w:val="21"/>
                <w:szCs w:val="21"/>
                <w:lang w:eastAsia="zh-CN"/>
              </w:rPr>
              <w:t>改善了牧民住房条件</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firstLineChars="200"/>
              <w:rPr>
                <w:rFonts w:asciiTheme="minorEastAsia" w:hAnsiTheme="minorEastAsia" w:eastAsiaTheme="minorEastAsia"/>
                <w:sz w:val="20"/>
                <w:szCs w:val="20"/>
              </w:rPr>
            </w:pPr>
            <w:r>
              <w:rPr>
                <w:rFonts w:hint="eastAsia" w:asciiTheme="minorEastAsia" w:hAnsiTheme="minorEastAsia" w:eastAsiaTheme="minorEastAsia"/>
                <w:kern w:val="0"/>
                <w:sz w:val="21"/>
                <w:szCs w:val="21"/>
                <w:lang w:eastAsia="zh-CN"/>
              </w:rPr>
              <w:t>改善了牧民住房条件</w:t>
            </w:r>
          </w:p>
        </w:tc>
      </w:tr>
      <w:tr>
        <w:tblPrEx>
          <w:tblCellMar>
            <w:top w:w="15" w:type="dxa"/>
            <w:left w:w="15" w:type="dxa"/>
            <w:bottom w:w="15" w:type="dxa"/>
            <w:right w:w="15" w:type="dxa"/>
          </w:tblCellMar>
        </w:tblPrEx>
        <w:trPr>
          <w:trHeight w:val="73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社会效益</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反映相关产出对社会发展带来的影响和效果，根据项目实际细化具体指标。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firstLineChars="200"/>
              <w:rPr>
                <w:rFonts w:asciiTheme="minorEastAsia" w:hAnsiTheme="minorEastAsia" w:eastAsiaTheme="minorEastAsia"/>
                <w:sz w:val="20"/>
                <w:szCs w:val="20"/>
              </w:rPr>
            </w:pPr>
            <w:r>
              <w:rPr>
                <w:rFonts w:hint="eastAsia" w:asciiTheme="minorEastAsia" w:hAnsiTheme="minorEastAsia" w:eastAsiaTheme="minorEastAsia"/>
                <w:kern w:val="0"/>
                <w:sz w:val="21"/>
                <w:szCs w:val="21"/>
                <w:lang w:eastAsia="zh-CN"/>
              </w:rPr>
              <w:t>改善了牧民住房条件</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firstLineChars="200"/>
              <w:rPr>
                <w:rFonts w:asciiTheme="minorEastAsia" w:hAnsiTheme="minorEastAsia" w:eastAsiaTheme="minorEastAsia"/>
                <w:sz w:val="20"/>
                <w:szCs w:val="20"/>
              </w:rPr>
            </w:pPr>
            <w:r>
              <w:rPr>
                <w:rFonts w:hint="eastAsia" w:asciiTheme="minorEastAsia" w:hAnsiTheme="minorEastAsia" w:eastAsiaTheme="minorEastAsia"/>
                <w:kern w:val="0"/>
                <w:sz w:val="21"/>
                <w:szCs w:val="21"/>
                <w:lang w:eastAsia="zh-CN"/>
              </w:rPr>
              <w:t>改善了牧民住房条件</w:t>
            </w:r>
          </w:p>
        </w:tc>
      </w:tr>
      <w:tr>
        <w:tblPrEx>
          <w:tblCellMar>
            <w:top w:w="15" w:type="dxa"/>
            <w:left w:w="15" w:type="dxa"/>
            <w:bottom w:w="15" w:type="dxa"/>
            <w:right w:w="15" w:type="dxa"/>
          </w:tblCellMar>
        </w:tblPrEx>
        <w:trPr>
          <w:trHeight w:val="72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生态效益</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反映相关产出对自然环境带来的影响和效果，根据项目实际细化具体指标。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firstLineChars="200"/>
              <w:rPr>
                <w:rFonts w:asciiTheme="minorEastAsia" w:hAnsiTheme="minorEastAsia" w:eastAsiaTheme="minorEastAsia"/>
                <w:sz w:val="20"/>
                <w:szCs w:val="20"/>
              </w:rPr>
            </w:pPr>
            <w:r>
              <w:rPr>
                <w:rFonts w:hint="eastAsia" w:asciiTheme="minorEastAsia" w:hAnsiTheme="minorEastAsia" w:eastAsiaTheme="minorEastAsia"/>
                <w:kern w:val="0"/>
                <w:sz w:val="21"/>
                <w:szCs w:val="21"/>
                <w:lang w:eastAsia="zh-CN"/>
              </w:rPr>
              <w:t>改善了牧民住房条件</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firstLineChars="200"/>
              <w:rPr>
                <w:rFonts w:asciiTheme="minorEastAsia" w:hAnsiTheme="minorEastAsia" w:eastAsiaTheme="minorEastAsia"/>
                <w:sz w:val="20"/>
                <w:szCs w:val="20"/>
              </w:rPr>
            </w:pPr>
            <w:r>
              <w:rPr>
                <w:rFonts w:hint="eastAsia" w:asciiTheme="minorEastAsia" w:hAnsiTheme="minorEastAsia" w:eastAsiaTheme="minorEastAsia"/>
                <w:kern w:val="0"/>
                <w:sz w:val="21"/>
                <w:szCs w:val="21"/>
                <w:lang w:eastAsia="zh-CN"/>
              </w:rPr>
              <w:t>改善了牧民住房条件</w:t>
            </w:r>
          </w:p>
        </w:tc>
      </w:tr>
      <w:tr>
        <w:tblPrEx>
          <w:tblCellMar>
            <w:top w:w="15" w:type="dxa"/>
            <w:left w:w="15" w:type="dxa"/>
            <w:bottom w:w="15" w:type="dxa"/>
            <w:right w:w="15" w:type="dxa"/>
          </w:tblCellMar>
        </w:tblPrEx>
        <w:trPr>
          <w:trHeight w:val="75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ind w:firstLine="420"/>
              <w:rPr>
                <w:rFonts w:asciiTheme="minorEastAsia" w:hAnsiTheme="minorEastAsia" w:eastAsiaTheme="minorEastAsia"/>
                <w:sz w:val="21"/>
                <w:szCs w:val="21"/>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可持续效益</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反映相关产出带来影响的可持续期限，根据项目实际细化具体指标。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firstLineChars="200"/>
              <w:rPr>
                <w:rFonts w:asciiTheme="minorEastAsia" w:hAnsiTheme="minorEastAsia" w:eastAsiaTheme="minorEastAsia"/>
                <w:sz w:val="20"/>
                <w:szCs w:val="20"/>
              </w:rPr>
            </w:pPr>
            <w:r>
              <w:rPr>
                <w:rFonts w:hint="eastAsia" w:asciiTheme="minorEastAsia" w:hAnsiTheme="minorEastAsia" w:eastAsiaTheme="minorEastAsia"/>
                <w:kern w:val="0"/>
                <w:sz w:val="21"/>
                <w:szCs w:val="21"/>
                <w:lang w:eastAsia="zh-CN"/>
              </w:rPr>
              <w:t>改善了牧民住房条件</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20" w:firstLineChars="200"/>
              <w:rPr>
                <w:rFonts w:asciiTheme="minorEastAsia" w:hAnsiTheme="minorEastAsia" w:eastAsiaTheme="minorEastAsia"/>
                <w:sz w:val="20"/>
                <w:szCs w:val="20"/>
              </w:rPr>
            </w:pPr>
            <w:r>
              <w:rPr>
                <w:rFonts w:hint="eastAsia" w:asciiTheme="minorEastAsia" w:hAnsiTheme="minorEastAsia" w:eastAsiaTheme="minorEastAsia"/>
                <w:kern w:val="0"/>
                <w:sz w:val="21"/>
                <w:szCs w:val="21"/>
                <w:lang w:eastAsia="zh-CN"/>
              </w:rPr>
              <w:t>改善了牧民住房条件</w:t>
            </w:r>
          </w:p>
        </w:tc>
      </w:tr>
      <w:tr>
        <w:tblPrEx>
          <w:tblCellMar>
            <w:top w:w="15" w:type="dxa"/>
            <w:left w:w="15" w:type="dxa"/>
            <w:bottom w:w="15" w:type="dxa"/>
            <w:right w:w="15" w:type="dxa"/>
          </w:tblCellMar>
        </w:tblPrEx>
        <w:trPr>
          <w:trHeight w:val="108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ind w:firstLine="420"/>
              <w:rPr>
                <w:rFonts w:asciiTheme="minorEastAsia" w:hAnsiTheme="minorEastAsia" w:eastAsiaTheme="minorEastAsia"/>
                <w:sz w:val="21"/>
                <w:szCs w:val="21"/>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Theme="minorEastAsia" w:hAnsiTheme="minorEastAsia" w:eastAsiaTheme="minorEastAsia"/>
                <w:sz w:val="21"/>
                <w:szCs w:val="21"/>
              </w:rPr>
            </w:pPr>
            <w:r>
              <w:rPr>
                <w:rFonts w:hint="eastAsia" w:asciiTheme="minorEastAsia" w:hAnsiTheme="minorEastAsia" w:eastAsiaTheme="minorEastAsia"/>
                <w:kern w:val="0"/>
                <w:sz w:val="21"/>
                <w:szCs w:val="21"/>
              </w:rPr>
              <w:t>满意度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kern w:val="0"/>
                <w:sz w:val="21"/>
                <w:szCs w:val="21"/>
              </w:rPr>
              <w:t>服务对象满意度</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360"/>
              <w:rPr>
                <w:rFonts w:asciiTheme="minorEastAsia" w:hAnsiTheme="minorEastAsia" w:eastAsiaTheme="minorEastAsia"/>
                <w:sz w:val="21"/>
                <w:szCs w:val="21"/>
              </w:rPr>
            </w:pPr>
            <w:r>
              <w:rPr>
                <w:rFonts w:hint="eastAsia" w:asciiTheme="minorEastAsia" w:hAnsiTheme="minorEastAsia" w:eastAsiaTheme="minorEastAsia"/>
                <w:kern w:val="0"/>
                <w:sz w:val="18"/>
                <w:szCs w:val="18"/>
              </w:rPr>
              <w:t>反映服务对象或项目受益人对相关产出及其影响的认可程度，根据项目实际细化具体指标。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满意</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auto"/>
              <w:ind w:firstLine="400"/>
              <w:rPr>
                <w:rFonts w:asciiTheme="minorEastAsia" w:hAnsiTheme="minorEastAsia" w:eastAsiaTheme="minorEastAsia"/>
                <w:sz w:val="20"/>
                <w:szCs w:val="20"/>
              </w:rPr>
            </w:pPr>
            <w:r>
              <w:rPr>
                <w:rFonts w:asciiTheme="minorEastAsia" w:hAnsiTheme="minorEastAsia" w:eastAsiaTheme="minorEastAsia"/>
                <w:sz w:val="20"/>
                <w:szCs w:val="20"/>
              </w:rPr>
              <w:t>满意</w:t>
            </w:r>
          </w:p>
        </w:tc>
      </w:tr>
    </w:tbl>
    <w:p>
      <w:pPr>
        <w:numPr>
          <w:ilvl w:val="0"/>
          <w:numId w:val="0"/>
        </w:numPr>
        <w:spacing w:line="580" w:lineRule="exact"/>
        <w:ind w:firstLine="643" w:firstLineChars="200"/>
        <w:rPr>
          <w:rFonts w:ascii="仿宋" w:hAnsi="仿宋" w:eastAsia="仿宋" w:cs="??_GB2312"/>
          <w:sz w:val="32"/>
          <w:szCs w:val="32"/>
        </w:rPr>
      </w:pPr>
      <w:r>
        <w:rPr>
          <w:rFonts w:hint="eastAsia" w:ascii="仿宋" w:hAnsi="仿宋" w:eastAsia="仿宋" w:cs="楷体_GB2312"/>
          <w:b/>
          <w:bCs/>
          <w:sz w:val="32"/>
          <w:szCs w:val="32"/>
          <w:lang w:eastAsia="zh-CN"/>
        </w:rPr>
        <w:t>（二）</w:t>
      </w:r>
      <w:r>
        <w:rPr>
          <w:rFonts w:hint="eastAsia" w:ascii="仿宋" w:hAnsi="仿宋" w:eastAsia="仿宋" w:cs="楷体_GB2312"/>
          <w:b/>
          <w:bCs/>
          <w:sz w:val="32"/>
          <w:szCs w:val="32"/>
        </w:rPr>
        <w:t>部门开展绩效评价结果。</w:t>
      </w:r>
    </w:p>
    <w:p>
      <w:pPr>
        <w:spacing w:line="580" w:lineRule="exact"/>
        <w:ind w:firstLine="640" w:firstLineChars="200"/>
      </w:pPr>
      <w:r>
        <w:rPr>
          <w:rFonts w:hint="eastAsia" w:ascii="宋体" w:hAnsi="宋体" w:cs="宋体"/>
          <w:sz w:val="32"/>
          <w:szCs w:val="32"/>
        </w:rPr>
        <w:t>本部门按要求对</w:t>
      </w:r>
      <w:r>
        <w:rPr>
          <w:rFonts w:ascii="??_GB2312" w:hAnsi="??_GB2312" w:eastAsia="Times New Roman" w:cs="??_GB2312"/>
          <w:sz w:val="32"/>
          <w:szCs w:val="32"/>
        </w:rPr>
        <w:t>2018</w:t>
      </w:r>
      <w:r>
        <w:rPr>
          <w:rFonts w:hint="eastAsia" w:ascii="宋体" w:hAnsi="宋体" w:cs="宋体"/>
          <w:sz w:val="32"/>
          <w:szCs w:val="32"/>
        </w:rPr>
        <w:t>年部门整体支出绩效评价情况开展自评，《</w:t>
      </w:r>
      <w:r>
        <w:rPr>
          <w:rFonts w:hint="eastAsia" w:ascii="宋体" w:hAnsi="宋体" w:cs="宋体"/>
          <w:sz w:val="32"/>
          <w:szCs w:val="32"/>
          <w:lang w:eastAsia="zh-CN"/>
        </w:rPr>
        <w:t>瓦切镇</w:t>
      </w:r>
      <w:r>
        <w:rPr>
          <w:rFonts w:ascii="??_GB2312" w:hAnsi="??_GB2312" w:eastAsia="Times New Roman" w:cs="??_GB2312"/>
          <w:sz w:val="32"/>
          <w:szCs w:val="32"/>
        </w:rPr>
        <w:t>2018</w:t>
      </w:r>
      <w:r>
        <w:rPr>
          <w:rFonts w:hint="eastAsia" w:ascii="宋体" w:hAnsi="宋体" w:cs="宋体"/>
          <w:sz w:val="32"/>
          <w:szCs w:val="32"/>
        </w:rPr>
        <w:t>年部门整体支出绩效评价报告》见附件。</w:t>
      </w:r>
    </w:p>
    <w:p>
      <w:pPr>
        <w:rPr>
          <w:rFonts w:cs="仿宋_GB2312"/>
          <w:b/>
          <w:bCs/>
        </w:rPr>
      </w:pPr>
      <w:r>
        <w:rPr>
          <w:rFonts w:hint="eastAsia"/>
          <w:b/>
          <w:bCs/>
        </w:rPr>
        <w:t>三、部门开展绩效评价结果。</w:t>
      </w:r>
    </w:p>
    <w:p>
      <w:pPr>
        <w:ind w:firstLine="600"/>
        <w:rPr>
          <w:sz w:val="30"/>
          <w:szCs w:val="30"/>
        </w:rPr>
      </w:pPr>
      <w:r>
        <w:rPr>
          <w:rFonts w:hint="eastAsia"/>
          <w:sz w:val="30"/>
          <w:szCs w:val="30"/>
        </w:rPr>
        <w:t>严格按照《预算法》进行本级预算编制，支付资金时按照文件要求进行支付；部门预算执行到位，严格按照预算管理进行支付并做到节能降耗，“三公”经费严格按照年初预算执行；严格按照《政府会计制度》和《政府会计准则》的规定设置的会计科目，建立了科学有效的会计核算方式，均真实、合法、准确的反映各项收支活动；建立健全了内控制度，加强和完善了经费收支和财务管理，积极配合各级财政部门开展相关经费的考评工作；我单位在资金使用过程中，合理使用各项资金，严格执行各项经费开支范围和标准。对专项资金严格按照文件要求支付，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党政机关厉行节约反对浪费条例》的相关规定，进一步规范了“三公经费”的管理并严格控制了“三公经费”的支出。</w:t>
      </w:r>
    </w:p>
    <w:p>
      <w:pPr>
        <w:ind w:firstLine="600"/>
        <w:rPr>
          <w:sz w:val="30"/>
          <w:szCs w:val="30"/>
        </w:rPr>
      </w:pPr>
    </w:p>
    <w:p>
      <w:pPr>
        <w:rPr>
          <w:rStyle w:val="35"/>
          <w:rFonts w:ascii="黑体" w:hAnsi="黑体" w:eastAsia="黑体"/>
        </w:rPr>
      </w:pPr>
      <w:bookmarkStart w:id="48" w:name="_Toc15396612"/>
      <w:bookmarkStart w:id="49" w:name="_Toc15377221"/>
      <w:r>
        <w:rPr>
          <w:rFonts w:hint="eastAsia"/>
        </w:rPr>
        <w:t>十</w:t>
      </w:r>
      <w:r>
        <w:rPr>
          <w:rStyle w:val="35"/>
          <w:rFonts w:hint="eastAsia" w:ascii="黑体" w:hAnsi="黑体" w:eastAsia="黑体"/>
        </w:rPr>
        <w:t>一、</w:t>
      </w:r>
      <w:r>
        <w:rPr>
          <w:rStyle w:val="35"/>
          <w:rFonts w:hint="eastAsia" w:ascii="黑体" w:hAnsi="黑体" w:eastAsia="黑体"/>
          <w:b w:val="0"/>
        </w:rPr>
        <w:t>其他重要事项的情况说明</w:t>
      </w:r>
      <w:bookmarkEnd w:id="48"/>
      <w:bookmarkEnd w:id="49"/>
    </w:p>
    <w:p>
      <w:bookmarkStart w:id="50" w:name="_Toc15377222"/>
      <w:r>
        <w:rPr>
          <w:rFonts w:hint="eastAsia"/>
        </w:rPr>
        <w:t>（一）机关运行经费支出情况</w:t>
      </w:r>
      <w:bookmarkEnd w:id="50"/>
    </w:p>
    <w:p>
      <w:pPr>
        <w:spacing w:line="600" w:lineRule="exact"/>
        <w:ind w:firstLine="640" w:firstLineChars="200"/>
        <w:rPr>
          <w:rFonts w:hint="default" w:ascii="??_GB2312" w:eastAsia="宋体"/>
          <w:color w:val="000000"/>
          <w:sz w:val="32"/>
          <w:szCs w:val="32"/>
          <w:lang w:val="en-US" w:eastAsia="zh-CN"/>
        </w:rPr>
      </w:pPr>
      <w:r>
        <w:rPr>
          <w:rFonts w:ascii="??_GB2312" w:eastAsia="Times New Roman"/>
          <w:color w:val="000000"/>
          <w:sz w:val="32"/>
          <w:szCs w:val="32"/>
        </w:rPr>
        <w:t>2018年，</w:t>
      </w:r>
      <w:r>
        <w:rPr>
          <w:rFonts w:hint="eastAsia" w:ascii="??_GB2312" w:eastAsia="宋体"/>
          <w:color w:val="000000"/>
          <w:sz w:val="32"/>
          <w:szCs w:val="32"/>
          <w:lang w:eastAsia="zh-CN"/>
        </w:rPr>
        <w:t>瓦切镇</w:t>
      </w:r>
      <w:r>
        <w:rPr>
          <w:rFonts w:ascii="??_GB2312" w:eastAsia="Times New Roman"/>
          <w:color w:val="000000"/>
          <w:sz w:val="32"/>
          <w:szCs w:val="32"/>
        </w:rPr>
        <w:t>人民政府机关运行经费支出</w:t>
      </w:r>
      <w:r>
        <w:rPr>
          <w:rFonts w:hint="eastAsia" w:ascii="??_GB2312" w:eastAsia="Times New Roman"/>
          <w:color w:val="000000"/>
          <w:sz w:val="32"/>
          <w:szCs w:val="32"/>
        </w:rPr>
        <w:t>46.95</w:t>
      </w:r>
      <w:r>
        <w:rPr>
          <w:rFonts w:ascii="??_GB2312" w:eastAsia="Times New Roman"/>
          <w:color w:val="000000"/>
          <w:sz w:val="32"/>
          <w:szCs w:val="32"/>
        </w:rPr>
        <w:t>万元，比2017年增加</w:t>
      </w:r>
      <w:r>
        <w:rPr>
          <w:rFonts w:hint="eastAsia" w:ascii="??_GB2312"/>
          <w:color w:val="000000"/>
          <w:sz w:val="32"/>
          <w:szCs w:val="32"/>
          <w:lang w:val="en-US" w:eastAsia="zh-CN"/>
        </w:rPr>
        <w:t>12.81</w:t>
      </w:r>
      <w:r>
        <w:rPr>
          <w:rFonts w:ascii="??_GB2312" w:eastAsia="Times New Roman"/>
          <w:color w:val="000000"/>
          <w:sz w:val="32"/>
          <w:szCs w:val="32"/>
        </w:rPr>
        <w:t>万元，增长</w:t>
      </w:r>
      <w:r>
        <w:rPr>
          <w:rFonts w:hint="eastAsia" w:ascii="??_GB2312"/>
          <w:color w:val="000000"/>
          <w:sz w:val="32"/>
          <w:szCs w:val="32"/>
          <w:lang w:val="en-US" w:eastAsia="zh-CN"/>
        </w:rPr>
        <w:t>116</w:t>
      </w:r>
      <w:r>
        <w:rPr>
          <w:rFonts w:ascii="??_GB2312" w:eastAsia="Times New Roman"/>
          <w:color w:val="000000"/>
          <w:sz w:val="32"/>
          <w:szCs w:val="32"/>
        </w:rPr>
        <w:t>%</w:t>
      </w:r>
      <w:r>
        <w:rPr>
          <w:rFonts w:hint="eastAsia" w:ascii="??_GB2312"/>
          <w:color w:val="000000"/>
          <w:sz w:val="32"/>
          <w:szCs w:val="32"/>
          <w:lang w:eastAsia="zh-CN"/>
        </w:rPr>
        <w:t>，</w:t>
      </w:r>
      <w:r>
        <w:rPr>
          <w:rFonts w:ascii="??_GB2312" w:eastAsia="Times New Roman"/>
          <w:color w:val="000000"/>
          <w:sz w:val="32"/>
          <w:szCs w:val="32"/>
        </w:rPr>
        <w:t>主要原因是</w:t>
      </w:r>
      <w:r>
        <w:rPr>
          <w:rFonts w:hint="eastAsia" w:ascii="??_GB2312"/>
          <w:color w:val="000000"/>
          <w:sz w:val="32"/>
          <w:szCs w:val="32"/>
          <w:lang w:val="en-US" w:eastAsia="zh-CN"/>
        </w:rPr>
        <w:t>2018年新购置了一辆公务用车，公务用车运行维护费增多。</w:t>
      </w:r>
    </w:p>
    <w:p>
      <w:pPr>
        <w:rPr>
          <w:color w:val="000000" w:themeColor="text1"/>
          <w14:textFill>
            <w14:solidFill>
              <w14:schemeClr w14:val="tx1"/>
            </w14:solidFill>
          </w14:textFill>
        </w:rPr>
      </w:pPr>
    </w:p>
    <w:p>
      <w:r>
        <w:rPr>
          <w:rFonts w:hint="eastAsia"/>
        </w:rPr>
        <w:t>（数据来源财决</w:t>
      </w:r>
      <w:r>
        <w:t>CS05</w:t>
      </w:r>
      <w:r>
        <w:rPr>
          <w:rFonts w:hint="eastAsia"/>
        </w:rPr>
        <w:t>表）</w:t>
      </w:r>
    </w:p>
    <w:p>
      <w:bookmarkStart w:id="51" w:name="_Toc15377223"/>
      <w:r>
        <w:rPr>
          <w:rFonts w:hint="eastAsia"/>
        </w:rPr>
        <w:t>（二）政府采购支出情况</w:t>
      </w:r>
      <w:bookmarkEnd w:id="51"/>
    </w:p>
    <w:p>
      <w:pPr>
        <w:spacing w:line="600" w:lineRule="exact"/>
        <w:ind w:firstLine="640" w:firstLineChars="200"/>
        <w:rPr>
          <w:rFonts w:ascii="??_GB2312" w:eastAsia="Times New Roman"/>
          <w:color w:val="auto"/>
          <w:sz w:val="32"/>
          <w:szCs w:val="32"/>
        </w:rPr>
      </w:pPr>
      <w:r>
        <w:rPr>
          <w:rFonts w:ascii="??_GB2312" w:eastAsia="Times New Roman"/>
          <w:color w:val="000000"/>
          <w:sz w:val="32"/>
          <w:szCs w:val="32"/>
        </w:rPr>
        <w:t>2018年，</w:t>
      </w:r>
      <w:r>
        <w:rPr>
          <w:rFonts w:hint="eastAsia" w:ascii="??_GB2312" w:eastAsia="宋体"/>
          <w:color w:val="000000"/>
          <w:sz w:val="32"/>
          <w:szCs w:val="32"/>
          <w:lang w:eastAsia="zh-CN"/>
        </w:rPr>
        <w:t>瓦切镇</w:t>
      </w:r>
      <w:r>
        <w:rPr>
          <w:rFonts w:ascii="??_GB2312" w:eastAsia="Times New Roman"/>
          <w:color w:val="000000"/>
          <w:sz w:val="32"/>
          <w:szCs w:val="32"/>
        </w:rPr>
        <w:t>人民政府采购支出总额</w:t>
      </w:r>
      <w:r>
        <w:rPr>
          <w:rFonts w:hint="eastAsia" w:ascii="??_GB2312" w:eastAsia="宋体"/>
          <w:color w:val="000000"/>
          <w:sz w:val="32"/>
          <w:szCs w:val="32"/>
          <w:lang w:val="en-US" w:eastAsia="zh-CN"/>
        </w:rPr>
        <w:t>15.98</w:t>
      </w:r>
      <w:r>
        <w:rPr>
          <w:rFonts w:ascii="??_GB2312" w:eastAsia="Times New Roman"/>
          <w:color w:val="000000"/>
          <w:sz w:val="32"/>
          <w:szCs w:val="32"/>
        </w:rPr>
        <w:t>万元，其中：政府采购货物支出0万元、政府采购工程支出0万元、政府采购服务支出</w:t>
      </w:r>
      <w:r>
        <w:rPr>
          <w:rFonts w:hint="eastAsia" w:ascii="??_GB2312" w:eastAsia="宋体"/>
          <w:color w:val="000000"/>
          <w:sz w:val="32"/>
          <w:szCs w:val="32"/>
          <w:lang w:val="en-US" w:eastAsia="zh-CN"/>
        </w:rPr>
        <w:t>15.98</w:t>
      </w:r>
      <w:r>
        <w:rPr>
          <w:rFonts w:ascii="??_GB2312" w:eastAsia="Times New Roman"/>
          <w:color w:val="000000"/>
          <w:sz w:val="32"/>
          <w:szCs w:val="32"/>
        </w:rPr>
        <w:t>万元。主要用于公务用车购置。</w:t>
      </w:r>
      <w:r>
        <w:rPr>
          <w:rFonts w:ascii="??_GB2312" w:eastAsia="Times New Roman"/>
          <w:color w:val="auto"/>
          <w:sz w:val="32"/>
          <w:szCs w:val="32"/>
        </w:rPr>
        <w:t>授予中小企业合同金额</w:t>
      </w:r>
      <w:r>
        <w:rPr>
          <w:rFonts w:hint="eastAsia" w:ascii="??_GB2312"/>
          <w:color w:val="auto"/>
          <w:sz w:val="32"/>
          <w:szCs w:val="32"/>
          <w:lang w:val="en-US" w:eastAsia="zh-CN"/>
        </w:rPr>
        <w:t>15.98</w:t>
      </w:r>
      <w:r>
        <w:rPr>
          <w:rFonts w:ascii="??_GB2312" w:eastAsia="Times New Roman"/>
          <w:color w:val="auto"/>
          <w:sz w:val="32"/>
          <w:szCs w:val="32"/>
        </w:rPr>
        <w:t>元，占政府采购支出总额的</w:t>
      </w:r>
      <w:r>
        <w:rPr>
          <w:rFonts w:hint="eastAsia" w:ascii="??_GB2312"/>
          <w:color w:val="auto"/>
          <w:sz w:val="32"/>
          <w:szCs w:val="32"/>
          <w:lang w:val="en-US" w:eastAsia="zh-CN"/>
        </w:rPr>
        <w:t>100</w:t>
      </w:r>
      <w:r>
        <w:rPr>
          <w:rFonts w:ascii="??_GB2312" w:eastAsia="Times New Roman"/>
          <w:color w:val="auto"/>
          <w:sz w:val="32"/>
          <w:szCs w:val="32"/>
        </w:rPr>
        <w:t>%。</w:t>
      </w:r>
    </w:p>
    <w:p>
      <w:r>
        <w:rPr>
          <w:rFonts w:hint="eastAsia"/>
        </w:rPr>
        <w:t>（数据来源财决</w:t>
      </w:r>
      <w:r>
        <w:t>CS06</w:t>
      </w:r>
      <w:r>
        <w:rPr>
          <w:rFonts w:hint="eastAsia"/>
        </w:rPr>
        <w:t>表）</w:t>
      </w:r>
    </w:p>
    <w:p>
      <w:bookmarkStart w:id="52" w:name="_Toc15377224"/>
      <w:r>
        <w:rPr>
          <w:rFonts w:hint="eastAsia"/>
        </w:rPr>
        <w:t>（三）国有资产占有使用情况</w:t>
      </w:r>
      <w:bookmarkEnd w:id="52"/>
    </w:p>
    <w:p>
      <w:pPr>
        <w:autoSpaceDE w:val="0"/>
        <w:autoSpaceDN w:val="0"/>
        <w:adjustRightInd w:val="0"/>
        <w:spacing w:line="600" w:lineRule="exact"/>
        <w:ind w:firstLine="640" w:firstLineChars="200"/>
        <w:jc w:val="left"/>
        <w:rPr>
          <w:rFonts w:ascii="??_GB2312" w:eastAsia="Times New Roman"/>
          <w:color w:val="auto"/>
          <w:sz w:val="32"/>
          <w:szCs w:val="32"/>
        </w:rPr>
      </w:pPr>
      <w:r>
        <w:rPr>
          <w:rFonts w:hint="eastAsia"/>
        </w:rPr>
        <w:t>截至</w:t>
      </w:r>
      <w:r>
        <w:t>201</w:t>
      </w:r>
      <w:r>
        <w:rPr>
          <w:rFonts w:hint="eastAsia"/>
        </w:rPr>
        <w:t>8年</w:t>
      </w:r>
      <w:r>
        <w:t>12</w:t>
      </w:r>
      <w:r>
        <w:rPr>
          <w:rFonts w:hint="eastAsia"/>
        </w:rPr>
        <w:t>月</w:t>
      </w:r>
      <w:r>
        <w:t>31</w:t>
      </w:r>
      <w:r>
        <w:rPr>
          <w:rFonts w:hint="eastAsia"/>
        </w:rPr>
        <w:t>日，我</w:t>
      </w:r>
      <w:r>
        <w:rPr>
          <w:rFonts w:hint="eastAsia"/>
          <w:lang w:eastAsia="zh-CN"/>
        </w:rPr>
        <w:t>镇</w:t>
      </w:r>
      <w:r>
        <w:rPr>
          <w:rFonts w:hint="eastAsia"/>
        </w:rPr>
        <w:t>共有车辆2辆，其中：</w:t>
      </w:r>
      <w:r>
        <w:rPr>
          <w:rFonts w:ascii="??_GB2312" w:eastAsia="Times New Roman"/>
          <w:color w:val="000000"/>
          <w:sz w:val="32"/>
          <w:szCs w:val="32"/>
        </w:rPr>
        <w:t>部级领导干部用车0辆、一般公务用车</w:t>
      </w:r>
      <w:r>
        <w:rPr>
          <w:rFonts w:hint="eastAsia" w:ascii="??_GB2312"/>
          <w:color w:val="000000"/>
          <w:sz w:val="32"/>
          <w:szCs w:val="32"/>
          <w:lang w:val="en-US" w:eastAsia="zh-CN"/>
        </w:rPr>
        <w:t>2</w:t>
      </w:r>
      <w:r>
        <w:rPr>
          <w:rFonts w:ascii="??_GB2312" w:eastAsia="Times New Roman"/>
          <w:color w:val="auto"/>
          <w:sz w:val="32"/>
          <w:szCs w:val="32"/>
        </w:rPr>
        <w:t>辆，主要是用于</w:t>
      </w:r>
      <w:r>
        <w:rPr>
          <w:rFonts w:hint="eastAsia" w:ascii="??_GB2312"/>
          <w:color w:val="auto"/>
          <w:sz w:val="32"/>
          <w:szCs w:val="32"/>
          <w:lang w:eastAsia="zh-CN"/>
        </w:rPr>
        <w:t>日常出差使用。</w:t>
      </w:r>
    </w:p>
    <w:p>
      <w:r>
        <w:rPr>
          <w:rFonts w:hint="eastAsia"/>
        </w:rPr>
        <w:t>（数据来源财决</w:t>
      </w:r>
      <w:r>
        <w:t>CS05</w:t>
      </w:r>
      <w:r>
        <w:rPr>
          <w:rFonts w:hint="eastAsia"/>
        </w:rPr>
        <w:t>表）</w:t>
      </w:r>
    </w:p>
    <w:p/>
    <w:p>
      <w:r>
        <w:br w:type="page"/>
      </w:r>
    </w:p>
    <w:p>
      <w:pPr>
        <w:ind w:firstLine="1988" w:firstLineChars="450"/>
        <w:rPr>
          <w:rStyle w:val="34"/>
          <w:rFonts w:ascii="黑体" w:hAnsi="黑体" w:eastAsia="黑体"/>
          <w:b w:val="0"/>
        </w:rPr>
      </w:pPr>
      <w:bookmarkStart w:id="53" w:name="_Toc15377225"/>
      <w:bookmarkStart w:id="54" w:name="_Toc15396613"/>
      <w:r>
        <w:rPr>
          <w:rStyle w:val="34"/>
          <w:rFonts w:hint="eastAsia" w:ascii="黑体" w:hAnsi="黑体" w:eastAsia="黑体"/>
        </w:rPr>
        <w:t>第三部分名</w:t>
      </w:r>
      <w:r>
        <w:rPr>
          <w:rStyle w:val="34"/>
          <w:rFonts w:hint="eastAsia" w:ascii="黑体" w:hAnsi="黑体" w:eastAsia="黑体"/>
          <w:b w:val="0"/>
        </w:rPr>
        <w:t>词解释</w:t>
      </w:r>
      <w:bookmarkEnd w:id="53"/>
      <w:bookmarkEnd w:id="54"/>
    </w:p>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1.财政拨款收入：指单位从同级财政部门取得的财政预算资金。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2.其他收入：指单位取得财政拨款收入以外的各项收入。主要是</w:t>
      </w:r>
      <w:r>
        <w:rPr>
          <w:rFonts w:hint="eastAsia" w:ascii="仿宋_GB2312" w:hAnsi="宋体" w:eastAsia="仿宋_GB2312"/>
          <w:b w:val="0"/>
          <w:bCs/>
          <w:sz w:val="32"/>
          <w:lang w:eastAsia="zh-CN"/>
        </w:rPr>
        <w:t>眉山援建项目收入</w:t>
      </w:r>
      <w:r>
        <w:rPr>
          <w:rFonts w:hint="eastAsia" w:ascii="仿宋_GB2312" w:hAnsi="宋体" w:eastAsia="仿宋_GB2312"/>
          <w:b w:val="0"/>
          <w:bCs/>
          <w:sz w:val="32"/>
        </w:rPr>
        <w:t>等。</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3.年初结转和结余：指以前年度尚未完成、结转到本年按有关规定继续使用的资金。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4、年末结转和结余：指单位按有关规定结转到下年或以后年度继续使用的资金。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5. 一般公共服务（类）201（款）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（项）01——行政运行：反映行政单位（包括实行公务员管理的事业单位）的基本支出反映行政单位（包括实行公务员管理的事业单位）的基本支出。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6. 一般公共服务（类）201（款）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04</w:t>
      </w:r>
      <w:r>
        <w:rPr>
          <w:rFonts w:hint="eastAsia" w:ascii="仿宋_GB2312" w:hAnsi="宋体" w:eastAsia="仿宋_GB2312"/>
          <w:b w:val="0"/>
          <w:bCs/>
          <w:sz w:val="32"/>
        </w:rPr>
        <w:t>——</w:t>
      </w:r>
      <w:r>
        <w:rPr>
          <w:rFonts w:hint="eastAsia" w:ascii="仿宋_GB2312" w:hAnsi="宋体" w:eastAsia="仿宋_GB2312"/>
          <w:b w:val="0"/>
          <w:bCs/>
          <w:sz w:val="32"/>
          <w:lang w:eastAsia="zh-CN"/>
        </w:rPr>
        <w:t>人大会议费</w:t>
      </w:r>
      <w:r>
        <w:rPr>
          <w:rFonts w:hint="eastAsia" w:ascii="仿宋_GB2312" w:hAnsi="宋体" w:eastAsia="仿宋_GB2312"/>
          <w:b w:val="0"/>
          <w:bCs/>
          <w:sz w:val="32"/>
        </w:rPr>
        <w:t>：反映各级人大召开"人代会"等专门会议的支出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7. 一般公共服务（类）201（款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（项）0</w:t>
      </w:r>
      <w:r>
        <w:rPr>
          <w:rFonts w:hint="eastAsia" w:ascii="仿宋_GB2312" w:hAnsi="宋体" w:eastAsia="仿宋_GB2312"/>
          <w:b w:val="0"/>
          <w:bCs/>
          <w:sz w:val="32"/>
          <w:lang w:val="en-US" w:eastAsia="zh-CN"/>
        </w:rPr>
        <w:t>1</w:t>
      </w:r>
      <w:r>
        <w:rPr>
          <w:rFonts w:hint="eastAsia" w:ascii="仿宋_GB2312" w:hAnsi="宋体" w:eastAsia="仿宋_GB2312"/>
          <w:b w:val="0"/>
          <w:bCs/>
          <w:sz w:val="32"/>
        </w:rPr>
        <w:t>——</w:t>
      </w:r>
      <w:r>
        <w:rPr>
          <w:rFonts w:hint="eastAsia" w:ascii="仿宋_GB2312" w:hAnsi="宋体" w:eastAsia="仿宋_GB2312"/>
          <w:b w:val="0"/>
          <w:bCs/>
          <w:sz w:val="32"/>
          <w:lang w:eastAsia="zh-CN"/>
        </w:rPr>
        <w:t>行政运行</w:t>
      </w:r>
      <w:r>
        <w:rPr>
          <w:rFonts w:hint="eastAsia" w:ascii="仿宋_GB2312" w:hAnsi="宋体" w:eastAsia="仿宋_GB2312"/>
          <w:b w:val="0"/>
          <w:bCs/>
          <w:sz w:val="32"/>
        </w:rPr>
        <w:t>：反映各级政府办公厅（室）及相关机构的支出</w:t>
      </w:r>
    </w:p>
    <w:p>
      <w:pPr>
        <w:snapToGrid w:val="0"/>
        <w:spacing w:line="360" w:lineRule="auto"/>
        <w:ind w:firstLine="640" w:firstLineChars="200"/>
        <w:rPr>
          <w:rFonts w:hint="eastAsia" w:ascii="仿宋_GB2312" w:hAnsi="宋体" w:eastAsia="仿宋_GB2312"/>
          <w:b w:val="0"/>
          <w:bCs/>
          <w:sz w:val="32"/>
          <w:lang w:eastAsia="zh-CN"/>
        </w:rPr>
      </w:pPr>
      <w:r>
        <w:rPr>
          <w:rFonts w:hint="eastAsia" w:ascii="仿宋_GB2312" w:hAnsi="宋体" w:eastAsia="仿宋_GB2312"/>
          <w:b w:val="0"/>
          <w:bCs/>
          <w:sz w:val="32"/>
        </w:rPr>
        <w:t>8. 一般公共服务（类）201（款）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（项）99——其他政府办公厅（室）及相关机构事务支出：反映除上述项目以外的其他政府办公厅（室）及相关机构事务支出</w:t>
      </w:r>
      <w:r>
        <w:rPr>
          <w:rFonts w:hint="eastAsia" w:ascii="仿宋_GB2312" w:hAnsi="宋体" w:eastAsia="仿宋_GB2312"/>
          <w:b w:val="0"/>
          <w:bCs/>
          <w:sz w:val="32"/>
          <w:lang w:eastAsia="zh-CN"/>
        </w:rPr>
        <w:t>。</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9</w:t>
      </w:r>
      <w:r>
        <w:rPr>
          <w:rFonts w:hint="eastAsia" w:ascii="仿宋_GB2312" w:hAnsi="宋体" w:eastAsia="仿宋_GB2312"/>
          <w:b w:val="0"/>
          <w:bCs/>
          <w:sz w:val="32"/>
        </w:rPr>
        <w:t>. 一般公共服务（类）201（款）</w:t>
      </w:r>
      <w:r>
        <w:rPr>
          <w:rFonts w:hint="eastAsia" w:ascii="仿宋_GB2312" w:hAnsi="宋体" w:eastAsia="仿宋_GB2312"/>
          <w:b w:val="0"/>
          <w:bCs/>
          <w:sz w:val="32"/>
          <w:lang w:val="en-US" w:eastAsia="zh-CN"/>
        </w:rPr>
        <w:t>06</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行政运行</w:t>
      </w:r>
      <w:r>
        <w:rPr>
          <w:rFonts w:hint="eastAsia" w:ascii="仿宋_GB2312" w:hAnsi="宋体" w:eastAsia="仿宋_GB2312"/>
          <w:b w:val="0"/>
          <w:bCs/>
          <w:sz w:val="32"/>
        </w:rPr>
        <w:t>: 反映财政事务方面的支出。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10</w:t>
      </w:r>
      <w:r>
        <w:rPr>
          <w:rFonts w:hint="eastAsia" w:ascii="仿宋_GB2312" w:hAnsi="宋体" w:eastAsia="仿宋_GB2312"/>
          <w:b w:val="0"/>
          <w:bCs/>
          <w:sz w:val="32"/>
        </w:rPr>
        <w:t>. 一般公共服务（类）201（款）</w:t>
      </w:r>
      <w:r>
        <w:rPr>
          <w:rFonts w:hint="eastAsia" w:ascii="仿宋_GB2312" w:hAnsi="宋体" w:eastAsia="仿宋_GB2312"/>
          <w:b w:val="0"/>
          <w:bCs/>
          <w:sz w:val="32"/>
          <w:lang w:val="en-US" w:eastAsia="zh-CN"/>
        </w:rPr>
        <w:t>31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其它政府办公厅及相关事务支出</w:t>
      </w:r>
      <w:r>
        <w:rPr>
          <w:rFonts w:hint="eastAsia" w:ascii="仿宋_GB2312" w:hAnsi="宋体" w:eastAsia="仿宋_GB2312"/>
          <w:b w:val="0"/>
          <w:bCs/>
          <w:sz w:val="32"/>
        </w:rPr>
        <w:t xml:space="preserve">:反映行政单位（包括实行公务员管理的事业单位）的基本支出 </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11</w:t>
      </w:r>
      <w:r>
        <w:rPr>
          <w:rFonts w:hint="eastAsia" w:ascii="仿宋_GB2312" w:hAnsi="宋体" w:eastAsia="仿宋_GB2312"/>
          <w:b w:val="0"/>
          <w:bCs/>
          <w:sz w:val="32"/>
        </w:rPr>
        <w:t>.社会保障和就业支出（类）208（款）05（项）05——机关事业单位基本养老保险缴费支出：反映机关事业单位实施养老保险制度的单位缴纳的基本养老保险费支出。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2</w:t>
      </w:r>
      <w:r>
        <w:rPr>
          <w:rFonts w:hint="eastAsia" w:ascii="仿宋_GB2312" w:hAnsi="宋体" w:eastAsia="仿宋_GB2312"/>
          <w:b w:val="0"/>
          <w:bCs/>
          <w:sz w:val="32"/>
        </w:rPr>
        <w:t>. 社会保障和就业支出（类）208（款）05（项）06——机关事业单位职业年金缴费支出：反映机关事业单位实施养老保险制度匝单位缴纳的职业年金支出。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3</w:t>
      </w:r>
      <w:r>
        <w:rPr>
          <w:rFonts w:hint="eastAsia" w:ascii="仿宋_GB2312" w:hAnsi="宋体" w:eastAsia="仿宋_GB2312"/>
          <w:b w:val="0"/>
          <w:bCs/>
          <w:sz w:val="32"/>
        </w:rPr>
        <w:t>.医疗卫生与计划生育支出(类）210（款）</w:t>
      </w:r>
      <w:r>
        <w:rPr>
          <w:rFonts w:hint="eastAsia" w:ascii="仿宋_GB2312" w:hAnsi="宋体" w:eastAsia="仿宋_GB2312"/>
          <w:b w:val="0"/>
          <w:bCs/>
          <w:sz w:val="32"/>
          <w:lang w:val="en-US" w:eastAsia="zh-CN"/>
        </w:rPr>
        <w:t>11</w:t>
      </w:r>
      <w:r>
        <w:rPr>
          <w:rFonts w:hint="eastAsia" w:ascii="仿宋_GB2312" w:hAnsi="宋体" w:eastAsia="仿宋_GB2312"/>
          <w:b w:val="0"/>
          <w:bCs/>
          <w:sz w:val="32"/>
        </w:rPr>
        <w:t>（项）01——行政单位医疗：反映财政部门集中安排的公务员医疗补助经费。</w:t>
      </w:r>
    </w:p>
    <w:p>
      <w:pPr>
        <w:snapToGrid w:val="0"/>
        <w:spacing w:line="360" w:lineRule="auto"/>
        <w:ind w:firstLine="640" w:firstLineChars="200"/>
        <w:rPr>
          <w:rFonts w:hint="eastAsia" w:ascii="仿宋_GB2312" w:hAnsi="宋体" w:eastAsia="仿宋_GB2312"/>
          <w:b w:val="0"/>
          <w:bCs/>
          <w:sz w:val="32"/>
          <w:lang w:eastAsia="zh-CN"/>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4</w:t>
      </w:r>
      <w:r>
        <w:rPr>
          <w:rFonts w:hint="eastAsia" w:ascii="仿宋_GB2312" w:hAnsi="宋体" w:eastAsia="仿宋_GB2312"/>
          <w:b w:val="0"/>
          <w:bCs/>
          <w:sz w:val="32"/>
        </w:rPr>
        <w:t>.医疗卫生与计划生育支出(类）210（款）</w:t>
      </w:r>
      <w:r>
        <w:rPr>
          <w:rFonts w:hint="eastAsia" w:ascii="仿宋_GB2312" w:hAnsi="宋体" w:eastAsia="仿宋_GB2312"/>
          <w:b w:val="0"/>
          <w:bCs/>
          <w:sz w:val="32"/>
          <w:lang w:val="en-US" w:eastAsia="zh-CN"/>
        </w:rPr>
        <w:t>11</w:t>
      </w:r>
      <w:r>
        <w:rPr>
          <w:rFonts w:hint="eastAsia" w:ascii="仿宋_GB2312" w:hAnsi="宋体" w:eastAsia="仿宋_GB2312"/>
          <w:b w:val="0"/>
          <w:bCs/>
          <w:sz w:val="32"/>
        </w:rPr>
        <w:t>（项）0</w:t>
      </w:r>
      <w:r>
        <w:rPr>
          <w:rFonts w:hint="eastAsia" w:ascii="仿宋_GB2312" w:hAnsi="宋体" w:eastAsia="仿宋_GB2312"/>
          <w:b w:val="0"/>
          <w:bCs/>
          <w:sz w:val="32"/>
          <w:lang w:val="en-US" w:eastAsia="zh-CN"/>
        </w:rPr>
        <w:t>2</w:t>
      </w:r>
      <w:r>
        <w:rPr>
          <w:rFonts w:hint="eastAsia" w:ascii="仿宋_GB2312" w:hAnsi="宋体" w:eastAsia="仿宋_GB2312"/>
          <w:b w:val="0"/>
          <w:bCs/>
          <w:sz w:val="32"/>
        </w:rPr>
        <w:t>——</w:t>
      </w:r>
      <w:r>
        <w:rPr>
          <w:rFonts w:hint="eastAsia" w:ascii="仿宋_GB2312" w:hAnsi="宋体" w:eastAsia="仿宋_GB2312"/>
          <w:b w:val="0"/>
          <w:bCs/>
          <w:sz w:val="32"/>
          <w:lang w:eastAsia="zh-CN"/>
        </w:rPr>
        <w:t>事业</w:t>
      </w:r>
      <w:r>
        <w:rPr>
          <w:rFonts w:hint="eastAsia" w:ascii="仿宋_GB2312" w:hAnsi="宋体" w:eastAsia="仿宋_GB2312"/>
          <w:b w:val="0"/>
          <w:bCs/>
          <w:sz w:val="32"/>
        </w:rPr>
        <w:t>单位医疗</w:t>
      </w:r>
      <w:r>
        <w:rPr>
          <w:rFonts w:hint="eastAsia" w:ascii="仿宋_GB2312" w:hAnsi="宋体" w:eastAsia="仿宋_GB2312"/>
          <w:b w:val="0"/>
          <w:bCs/>
          <w:sz w:val="32"/>
          <w:lang w:eastAsia="zh-CN"/>
        </w:rPr>
        <w:t>：</w:t>
      </w:r>
      <w:r>
        <w:rPr>
          <w:rFonts w:hint="eastAsia" w:ascii="仿宋_GB2312" w:hAnsi="宋体" w:eastAsia="仿宋_GB2312"/>
          <w:b w:val="0"/>
          <w:bCs/>
          <w:sz w:val="32"/>
        </w:rPr>
        <w:t>反映除为行政单位（包括实行公务员管理的事业单位）提供后勤服务的各类后勤服务中心、医务室等附属事业单位外的其他事业单位基本支出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5</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42</w:t>
      </w:r>
      <w:r>
        <w:rPr>
          <w:rFonts w:hint="eastAsia" w:ascii="仿宋_GB2312" w:hAnsi="宋体" w:eastAsia="仿宋_GB2312"/>
          <w:b w:val="0"/>
          <w:bCs/>
          <w:sz w:val="32"/>
        </w:rPr>
        <w:t>—</w:t>
      </w:r>
      <w:r>
        <w:rPr>
          <w:rFonts w:hint="eastAsia" w:ascii="仿宋_GB2312" w:hAnsi="宋体" w:eastAsia="仿宋_GB2312"/>
          <w:b w:val="0"/>
          <w:bCs/>
          <w:sz w:val="32"/>
          <w:lang w:eastAsia="zh-CN"/>
        </w:rPr>
        <w:t>农村道路建设：</w:t>
      </w:r>
      <w:r>
        <w:rPr>
          <w:rFonts w:hint="eastAsia" w:ascii="仿宋_GB2312" w:hAnsi="宋体" w:eastAsia="仿宋_GB2312"/>
          <w:b w:val="0"/>
          <w:bCs/>
          <w:sz w:val="32"/>
        </w:rPr>
        <w:t>反映用于农村公路、乡村道路建设方面的支出。</w:t>
      </w:r>
    </w:p>
    <w:p>
      <w:pPr>
        <w:snapToGrid w:val="0"/>
        <w:spacing w:line="360" w:lineRule="auto"/>
        <w:ind w:firstLine="640" w:firstLineChars="200"/>
        <w:rPr>
          <w:rFonts w:hint="eastAsia" w:ascii="仿宋_GB2312" w:hAnsi="宋体" w:eastAsia="仿宋_GB2312"/>
          <w:b w:val="0"/>
          <w:bCs/>
          <w:sz w:val="32"/>
          <w:lang w:eastAsia="zh-CN"/>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6</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52</w:t>
      </w:r>
      <w:r>
        <w:rPr>
          <w:rFonts w:hint="eastAsia" w:ascii="仿宋_GB2312" w:hAnsi="宋体" w:eastAsia="仿宋_GB2312"/>
          <w:b w:val="0"/>
          <w:bCs/>
          <w:sz w:val="32"/>
        </w:rPr>
        <w:t>—</w:t>
      </w:r>
      <w:r>
        <w:rPr>
          <w:rFonts w:hint="eastAsia" w:ascii="仿宋_GB2312" w:hAnsi="宋体" w:eastAsia="仿宋_GB2312"/>
          <w:b w:val="0"/>
          <w:bCs/>
          <w:sz w:val="32"/>
          <w:lang w:eastAsia="zh-CN"/>
        </w:rPr>
        <w:t>对高校毕业生到基层任职补助：</w:t>
      </w:r>
      <w:r>
        <w:rPr>
          <w:rFonts w:hint="eastAsia" w:ascii="仿宋_GB2312" w:hAnsi="宋体" w:eastAsia="仿宋_GB2312"/>
          <w:b w:val="0"/>
          <w:bCs/>
          <w:sz w:val="32"/>
        </w:rPr>
        <w:t>反映按规定对高校毕业生到基层任职的补助支出</w:t>
      </w:r>
    </w:p>
    <w:p>
      <w:pPr>
        <w:snapToGrid w:val="0"/>
        <w:spacing w:line="360" w:lineRule="auto"/>
        <w:ind w:firstLine="640" w:firstLineChars="200"/>
        <w:rPr>
          <w:rFonts w:hint="eastAsia" w:ascii="仿宋_GB2312" w:hAnsi="宋体" w:eastAsia="仿宋_GB2312"/>
          <w:b w:val="0"/>
          <w:bCs/>
          <w:sz w:val="32"/>
          <w:lang w:val="en-US" w:eastAsia="zh-CN"/>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7</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02</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04</w:t>
      </w:r>
      <w:r>
        <w:rPr>
          <w:rFonts w:hint="eastAsia" w:ascii="仿宋_GB2312" w:hAnsi="宋体" w:eastAsia="仿宋_GB2312"/>
          <w:b w:val="0"/>
          <w:bCs/>
          <w:sz w:val="32"/>
        </w:rPr>
        <w:t>—</w:t>
      </w:r>
      <w:r>
        <w:rPr>
          <w:rFonts w:hint="eastAsia" w:ascii="仿宋_GB2312" w:hAnsi="宋体" w:eastAsia="仿宋_GB2312"/>
          <w:b w:val="0"/>
          <w:bCs/>
          <w:sz w:val="32"/>
          <w:lang w:eastAsia="zh-CN"/>
        </w:rPr>
        <w:t>林业事业机构：</w:t>
      </w:r>
      <w:r>
        <w:rPr>
          <w:rFonts w:hint="eastAsia" w:ascii="仿宋_GB2312" w:hAnsi="宋体" w:eastAsia="仿宋_GB2312"/>
          <w:b w:val="0"/>
          <w:bCs/>
          <w:sz w:val="32"/>
        </w:rPr>
        <w:t>反映用于林业事业单位的基本支出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18</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14</w:t>
      </w:r>
      <w:r>
        <w:rPr>
          <w:rFonts w:hint="eastAsia" w:ascii="仿宋_GB2312" w:hAnsi="宋体" w:eastAsia="仿宋_GB2312"/>
          <w:b w:val="0"/>
          <w:bCs/>
          <w:sz w:val="32"/>
        </w:rPr>
        <w:t>—</w:t>
      </w:r>
      <w:r>
        <w:rPr>
          <w:rFonts w:hint="eastAsia" w:ascii="仿宋_GB2312" w:hAnsi="宋体" w:eastAsia="仿宋_GB2312"/>
          <w:b w:val="0"/>
          <w:bCs/>
          <w:sz w:val="32"/>
          <w:lang w:eastAsia="zh-CN"/>
        </w:rPr>
        <w:t>防汛：</w:t>
      </w:r>
      <w:r>
        <w:rPr>
          <w:rFonts w:hint="eastAsia" w:ascii="仿宋_GB2312" w:hAnsi="宋体" w:eastAsia="仿宋_GB2312"/>
          <w:b w:val="0"/>
          <w:bCs/>
          <w:sz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snapToGrid w:val="0"/>
        <w:spacing w:line="360" w:lineRule="auto"/>
        <w:ind w:firstLine="640" w:firstLineChars="200"/>
        <w:rPr>
          <w:rFonts w:hint="eastAsia" w:ascii="仿宋_GB2312" w:hAnsi="宋体" w:eastAsia="仿宋_GB2312"/>
          <w:b w:val="0"/>
          <w:bCs/>
          <w:sz w:val="32"/>
          <w:lang w:eastAsia="zh-CN"/>
        </w:rPr>
      </w:pPr>
      <w:r>
        <w:rPr>
          <w:rFonts w:hint="eastAsia" w:ascii="仿宋_GB2312" w:hAnsi="宋体" w:eastAsia="仿宋_GB2312"/>
          <w:b w:val="0"/>
          <w:bCs/>
          <w:sz w:val="32"/>
          <w:lang w:val="en-US" w:eastAsia="zh-CN"/>
        </w:rPr>
        <w:t>19</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07</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05</w:t>
      </w:r>
      <w:r>
        <w:rPr>
          <w:rFonts w:hint="eastAsia" w:ascii="仿宋_GB2312" w:hAnsi="宋体" w:eastAsia="仿宋_GB2312"/>
          <w:b w:val="0"/>
          <w:bCs/>
          <w:sz w:val="32"/>
        </w:rPr>
        <w:t>—</w:t>
      </w:r>
      <w:r>
        <w:rPr>
          <w:rFonts w:hint="eastAsia" w:ascii="仿宋_GB2312" w:hAnsi="宋体" w:eastAsia="仿宋_GB2312"/>
          <w:b w:val="0"/>
          <w:bCs/>
          <w:sz w:val="32"/>
          <w:lang w:eastAsia="zh-CN"/>
        </w:rPr>
        <w:t>对村民委员会和党支部补助：</w:t>
      </w:r>
      <w:r>
        <w:rPr>
          <w:rFonts w:hint="eastAsia" w:ascii="仿宋_GB2312" w:hAnsi="宋体" w:eastAsia="仿宋_GB2312"/>
          <w:b w:val="0"/>
          <w:bCs/>
          <w:sz w:val="32"/>
        </w:rPr>
        <w:t>反映各级财政对村民委员会和村党支部的补助支出，以及支持建立县级基本财力保障机制安排的村级组织运转奖补资金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20</w:t>
      </w:r>
      <w:r>
        <w:rPr>
          <w:rFonts w:hint="eastAsia" w:ascii="仿宋_GB2312" w:hAnsi="宋体" w:eastAsia="仿宋_GB2312"/>
          <w:b w:val="0"/>
          <w:bCs/>
          <w:sz w:val="32"/>
        </w:rPr>
        <w:t>.住房保障支出(类）221（款）02（项）01—住房公积金：反映行政事业单位按人力资源和社会保障部、财政部规定的基本工资和津贴补贴以及规定比例为职工缴纳的住房公积金。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21</w:t>
      </w:r>
      <w:r>
        <w:rPr>
          <w:rFonts w:hint="eastAsia" w:ascii="仿宋_GB2312" w:hAnsi="宋体" w:eastAsia="仿宋_GB2312"/>
          <w:b w:val="0"/>
          <w:bCs/>
          <w:sz w:val="32"/>
        </w:rPr>
        <w:t>.</w:t>
      </w:r>
      <w:r>
        <w:rPr>
          <w:rFonts w:hint="eastAsia" w:ascii="仿宋_GB2312" w:hAnsi="宋体" w:eastAsia="仿宋_GB2312"/>
          <w:b w:val="0"/>
          <w:bCs/>
          <w:sz w:val="32"/>
          <w:lang w:eastAsia="zh-CN"/>
        </w:rPr>
        <w:t>其他支出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229</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99</w:t>
      </w:r>
      <w:r>
        <w:rPr>
          <w:rFonts w:hint="eastAsia" w:ascii="仿宋_GB2312" w:hAnsi="宋体" w:eastAsia="仿宋_GB2312"/>
          <w:b w:val="0"/>
          <w:bCs/>
          <w:sz w:val="32"/>
        </w:rPr>
        <w:t>（项）01—</w:t>
      </w:r>
      <w:r>
        <w:rPr>
          <w:rFonts w:hint="eastAsia" w:ascii="仿宋_GB2312" w:hAnsi="宋体" w:eastAsia="仿宋_GB2312"/>
          <w:b w:val="0"/>
          <w:bCs/>
          <w:sz w:val="32"/>
          <w:lang w:eastAsia="zh-CN"/>
        </w:rPr>
        <w:t>其他支出</w:t>
      </w:r>
      <w:r>
        <w:rPr>
          <w:rFonts w:hint="eastAsia" w:ascii="仿宋_GB2312" w:hAnsi="宋体" w:eastAsia="仿宋_GB2312"/>
          <w:b w:val="0"/>
          <w:bCs/>
          <w:sz w:val="32"/>
        </w:rPr>
        <w:t>：反映除上述项目以外其他不能划分到具体功能科目中的支出项目</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22</w:t>
      </w:r>
      <w:r>
        <w:rPr>
          <w:rFonts w:hint="eastAsia" w:ascii="仿宋_GB2312" w:hAnsi="宋体" w:eastAsia="仿宋_GB2312"/>
          <w:b w:val="0"/>
          <w:bCs/>
          <w:sz w:val="32"/>
        </w:rPr>
        <w:t>.年末结转和结余：指本年度或以前年度预算安排、因客观条件发生变化无法按原计划实施，需延迟到以后年度按有关规定继续使用的资金。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23</w:t>
      </w:r>
      <w:r>
        <w:rPr>
          <w:rFonts w:hint="eastAsia" w:ascii="仿宋_GB2312" w:hAnsi="宋体" w:eastAsia="仿宋_GB2312"/>
          <w:b w:val="0"/>
          <w:bCs/>
          <w:sz w:val="32"/>
        </w:rPr>
        <w:t>.基本支出：指为保障机构正常运转、完成日常工作任务而发生的人员支出和公用支出。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24</w:t>
      </w:r>
      <w:r>
        <w:rPr>
          <w:rFonts w:hint="eastAsia" w:ascii="仿宋_GB2312" w:hAnsi="宋体" w:eastAsia="仿宋_GB2312"/>
          <w:b w:val="0"/>
          <w:bCs/>
          <w:sz w:val="32"/>
        </w:rPr>
        <w:t>.项目支出：指在基本支出之外为完成特定行政任务和事业发展目标所发生的支出。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25</w:t>
      </w:r>
      <w:r>
        <w:rPr>
          <w:rFonts w:hint="eastAsia" w:ascii="仿宋_GB2312" w:hAnsi="宋体" w:eastAsia="仿宋_GB2312"/>
          <w:b w:val="0"/>
          <w:bCs/>
          <w:sz w:val="32"/>
        </w:rPr>
        <w:t>.“三公”经费：纳入</w:t>
      </w:r>
      <w:r>
        <w:rPr>
          <w:rFonts w:hint="eastAsia" w:ascii="仿宋_GB2312" w:hAnsi="宋体" w:eastAsia="仿宋_GB2312"/>
          <w:b w:val="0"/>
          <w:bCs/>
          <w:sz w:val="32"/>
          <w:lang w:eastAsia="zh-CN"/>
        </w:rPr>
        <w:t>县</w:t>
      </w:r>
      <w:r>
        <w:rPr>
          <w:rFonts w:hint="eastAsia" w:ascii="仿宋_GB2312" w:hAnsi="宋体" w:eastAsia="仿宋_GB2312"/>
          <w:b w:val="0"/>
          <w:bCs/>
          <w:sz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26</w:t>
      </w:r>
      <w:r>
        <w:rPr>
          <w:rFonts w:hint="eastAsia" w:ascii="仿宋_GB2312" w:hAnsi="宋体" w:eastAsia="仿宋_GB2312"/>
          <w:b w:val="0"/>
          <w:bCs/>
          <w:sz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snapToGrid w:val="0"/>
        <w:spacing w:line="360" w:lineRule="auto"/>
        <w:ind w:firstLine="640" w:firstLineChars="200"/>
        <w:rPr>
          <w:rFonts w:hint="eastAsia" w:ascii="仿宋_GB2312" w:hAnsi="宋体" w:eastAsia="仿宋_GB2312"/>
          <w:b w:val="0"/>
          <w:bCs/>
          <w:sz w:val="32"/>
        </w:rPr>
      </w:pPr>
    </w:p>
    <w:p>
      <w:pPr>
        <w:ind w:firstLine="640" w:firstLineChars="200"/>
        <w:rPr>
          <w:rFonts w:ascii="??_GB2312" w:eastAsia="Times New Roman"/>
          <w:color w:val="000000"/>
          <w:sz w:val="32"/>
          <w:szCs w:val="32"/>
        </w:rPr>
      </w:pPr>
      <w:r>
        <w:rPr>
          <w:rFonts w:ascii="??_GB2312" w:eastAsia="Times New Roman"/>
          <w:color w:val="000000"/>
          <w:sz w:val="32"/>
          <w:szCs w:val="32"/>
        </w:rPr>
        <w:t>27.基本支出：指为保障机构正常运转、完成日常工作任务而发生的人员支出和公用支出。</w:t>
      </w:r>
    </w:p>
    <w:p>
      <w:pPr>
        <w:ind w:firstLine="640" w:firstLineChars="200"/>
        <w:rPr>
          <w:rFonts w:ascii="??_GB2312" w:eastAsia="Times New Roman"/>
          <w:color w:val="000000"/>
          <w:sz w:val="32"/>
          <w:szCs w:val="32"/>
        </w:rPr>
      </w:pPr>
      <w:r>
        <w:rPr>
          <w:rFonts w:ascii="??_GB2312" w:eastAsia="Times New Roman"/>
          <w:color w:val="000000"/>
          <w:sz w:val="32"/>
          <w:szCs w:val="32"/>
        </w:rPr>
        <w:t xml:space="preserve">28.项目支出：指在基本支出之外为完成特定行政任务和事业发展目标所发生的支出。 </w:t>
      </w:r>
    </w:p>
    <w:p>
      <w:pPr>
        <w:ind w:firstLine="640" w:firstLineChars="200"/>
        <w:rPr>
          <w:rFonts w:ascii="??_GB2312" w:eastAsia="Times New Roman"/>
          <w:color w:val="000000"/>
          <w:sz w:val="32"/>
          <w:szCs w:val="32"/>
        </w:rPr>
      </w:pPr>
      <w:r>
        <w:rPr>
          <w:rFonts w:ascii="??_GB2312" w:eastAsia="Times New Roman"/>
          <w:color w:val="000000"/>
          <w:sz w:val="32"/>
          <w:szCs w:val="32"/>
        </w:rPr>
        <w:t>29.经营支出：指事业单位在专业业务活动及其辅助活动之外开展非独立核算经营活动发生的支出。</w:t>
      </w:r>
    </w:p>
    <w:p>
      <w:pPr>
        <w:pStyle w:val="32"/>
        <w:spacing w:line="560" w:lineRule="exact"/>
        <w:ind w:firstLine="640" w:firstLineChars="200"/>
        <w:rPr>
          <w:rFonts w:ascii="??_GB2312" w:eastAsia="Times New Roman"/>
          <w:sz w:val="32"/>
          <w:szCs w:val="32"/>
        </w:rPr>
      </w:pPr>
      <w:r>
        <w:rPr>
          <w:rFonts w:ascii="??_GB2312" w:eastAsia="Times New Roman"/>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640" w:firstLineChars="200"/>
        <w:rPr>
          <w:rFonts w:ascii="??_GB2312" w:eastAsia="Times New Roman"/>
          <w:sz w:val="32"/>
          <w:szCs w:val="32"/>
        </w:rPr>
      </w:pPr>
      <w:r>
        <w:rPr>
          <w:rFonts w:ascii="??_GB2312" w:eastAsia="Times New Roman"/>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2"/>
        <w:spacing w:line="560" w:lineRule="exact"/>
        <w:ind w:firstLine="640" w:firstLineChars="200"/>
        <w:rPr>
          <w:rFonts w:ascii="??_GB2312" w:eastAsia="Times New Roman" w:cs="黑体"/>
          <w:sz w:val="32"/>
          <w:szCs w:val="32"/>
        </w:rPr>
      </w:pPr>
    </w:p>
    <w:p>
      <w:pPr>
        <w:pStyle w:val="32"/>
        <w:spacing w:line="560" w:lineRule="exact"/>
        <w:ind w:firstLine="640" w:firstLineChars="200"/>
        <w:rPr>
          <w:rFonts w:ascii="仿宋_GB2312" w:eastAsia="仿宋_GB2312" w:cs="黑体"/>
          <w:sz w:val="32"/>
          <w:szCs w:val="32"/>
        </w:rPr>
      </w:pPr>
    </w:p>
    <w:p>
      <w:pPr>
        <w:numPr>
          <w:ilvl w:val="0"/>
          <w:numId w:val="0"/>
        </w:numPr>
        <w:jc w:val="both"/>
        <w:rPr>
          <w:rStyle w:val="34"/>
          <w:rFonts w:hint="eastAsia" w:ascii="方正小标宋简体" w:hAnsi="方正小标宋简体" w:eastAsia="方正小标宋简体" w:cs="方正小标宋简体"/>
          <w:b w:val="0"/>
        </w:rPr>
      </w:pPr>
      <w:bookmarkStart w:id="55" w:name="_Toc15377226"/>
      <w:r>
        <w:rPr>
          <w:b/>
        </w:rPr>
        <w:br w:type="page"/>
      </w:r>
      <w:bookmarkStart w:id="56" w:name="_Toc15396615"/>
      <w:r>
        <w:rPr>
          <w:rFonts w:hint="eastAsia"/>
          <w:b/>
          <w:lang w:val="en-US" w:eastAsia="zh-CN"/>
        </w:rPr>
        <w:t xml:space="preserve">              </w:t>
      </w:r>
      <w:r>
        <w:rPr>
          <w:rFonts w:hint="eastAsia" w:ascii="黑体" w:hAnsi="黑体" w:eastAsia="黑体"/>
          <w:color w:val="000000"/>
          <w:sz w:val="44"/>
          <w:szCs w:val="44"/>
        </w:rPr>
        <w:t>第</w:t>
      </w:r>
      <w:r>
        <w:rPr>
          <w:rStyle w:val="42"/>
          <w:rFonts w:hint="eastAsia" w:ascii="黑体" w:hAnsi="黑体" w:eastAsia="黑体"/>
          <w:b w:val="0"/>
        </w:rPr>
        <w:t>四部分</w:t>
      </w:r>
      <w:r>
        <w:rPr>
          <w:rStyle w:val="42"/>
          <w:rFonts w:ascii="黑体" w:hAnsi="黑体" w:eastAsia="黑体"/>
          <w:b w:val="0"/>
        </w:rPr>
        <w:t xml:space="preserve"> </w:t>
      </w:r>
      <w:r>
        <w:rPr>
          <w:rStyle w:val="42"/>
          <w:rFonts w:hint="eastAsia" w:ascii="黑体" w:hAnsi="黑体" w:eastAsia="黑体"/>
          <w:b w:val="0"/>
        </w:rPr>
        <w:t>附件</w:t>
      </w:r>
    </w:p>
    <w:p>
      <w:pPr>
        <w:numPr>
          <w:ilvl w:val="0"/>
          <w:numId w:val="0"/>
        </w:numPr>
        <w:ind w:leftChars="200"/>
        <w:jc w:val="both"/>
        <w:rPr>
          <w:rStyle w:val="34"/>
          <w:rFonts w:ascii="仿宋" w:hAnsi="仿宋" w:eastAsia="仿宋"/>
          <w:b w:val="0"/>
          <w:bCs w:val="0"/>
          <w:sz w:val="32"/>
          <w:szCs w:val="32"/>
        </w:rPr>
      </w:pPr>
      <w:r>
        <w:rPr>
          <w:rStyle w:val="34"/>
          <w:rFonts w:hint="eastAsia" w:ascii="仿宋" w:hAnsi="仿宋" w:eastAsia="仿宋"/>
          <w:b w:val="0"/>
          <w:bCs w:val="0"/>
          <w:sz w:val="32"/>
          <w:szCs w:val="32"/>
        </w:rPr>
        <w:t>附件1</w:t>
      </w:r>
      <w:bookmarkEnd w:id="56"/>
    </w:p>
    <w:p>
      <w:pPr>
        <w:pStyle w:val="4"/>
        <w:spacing w:line="560" w:lineRule="exact"/>
        <w:ind w:firstLine="2833" w:firstLineChars="644"/>
        <w:rPr>
          <w:rFonts w:hint="eastAsia" w:ascii="方正小标宋简体" w:hAnsi="方正小标宋简体" w:eastAsia="方正小标宋简体" w:cs="方正小标宋简体"/>
          <w:b w:val="0"/>
          <w:lang w:eastAsia="zh-CN"/>
        </w:rPr>
      </w:pPr>
      <w:bookmarkStart w:id="57" w:name="_Toc15396617"/>
      <w:r>
        <w:rPr>
          <w:rFonts w:hint="eastAsia" w:ascii="方正小标宋简体" w:hAnsi="方正小标宋简体" w:eastAsia="方正小标宋简体" w:cs="方正小标宋简体"/>
          <w:b w:val="0"/>
        </w:rPr>
        <w:t>红原县</w:t>
      </w:r>
      <w:r>
        <w:rPr>
          <w:rFonts w:hint="eastAsia" w:ascii="方正小标宋简体" w:hAnsi="方正小标宋简体" w:eastAsia="方正小标宋简体" w:cs="方正小标宋简体"/>
          <w:b w:val="0"/>
          <w:lang w:eastAsia="zh-CN"/>
        </w:rPr>
        <w:t>瓦切镇</w:t>
      </w:r>
    </w:p>
    <w:p>
      <w:pPr>
        <w:pStyle w:val="4"/>
        <w:spacing w:line="560" w:lineRule="exact"/>
        <w:ind w:firstLine="880"/>
        <w:jc w:val="center"/>
        <w:rPr>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关于2019年整体支出绩效的报告</w:t>
      </w:r>
    </w:p>
    <w:p>
      <w:pPr>
        <w:widowControl/>
        <w:adjustRightInd w:val="0"/>
        <w:snapToGrid w:val="0"/>
        <w:spacing w:line="560" w:lineRule="exact"/>
        <w:rPr>
          <w:rFonts w:ascii="黑体" w:hAnsi="宋体" w:eastAsia="黑体" w:cs="宋体"/>
          <w:kern w:val="0"/>
        </w:rPr>
      </w:pPr>
    </w:p>
    <w:p>
      <w:pPr>
        <w:widowControl/>
        <w:adjustRightInd w:val="0"/>
        <w:snapToGrid w:val="0"/>
        <w:spacing w:line="48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widowControl/>
        <w:adjustRightInd w:val="0"/>
        <w:snapToGrid w:val="0"/>
        <w:spacing w:line="480" w:lineRule="exact"/>
        <w:ind w:firstLine="720"/>
        <w:jc w:val="left"/>
        <w:rPr>
          <w:rFonts w:ascii="??_GB2312" w:hAnsi="宋体" w:eastAsia="Times New Roman" w:cs="宋体"/>
          <w:color w:val="000000"/>
          <w:kern w:val="0"/>
          <w:sz w:val="32"/>
          <w:lang w:val="zh-CN"/>
        </w:rPr>
      </w:pPr>
      <w:r>
        <w:rPr>
          <w:rFonts w:ascii="??_GB2312" w:hAnsi="宋体" w:eastAsia="Times New Roman" w:cs="宋体"/>
          <w:color w:val="000000"/>
          <w:kern w:val="0"/>
          <w:sz w:val="32"/>
          <w:lang w:val="zh-CN"/>
        </w:rPr>
        <w:t>（一）机构组成。</w:t>
      </w:r>
    </w:p>
    <w:p>
      <w:pPr>
        <w:widowControl/>
        <w:adjustRightInd w:val="0"/>
        <w:snapToGrid w:val="0"/>
        <w:spacing w:line="560" w:lineRule="exact"/>
        <w:ind w:firstLine="720"/>
        <w:jc w:val="left"/>
        <w:rPr>
          <w:rFonts w:ascii="??_GB2312" w:hAnsi="宋体" w:eastAsia="Times New Roman" w:cs="宋体"/>
          <w:color w:val="000000"/>
          <w:kern w:val="0"/>
          <w:sz w:val="32"/>
          <w:lang w:val="zh-CN"/>
        </w:rPr>
      </w:pPr>
      <w:r>
        <w:rPr>
          <w:rFonts w:hint="eastAsia" w:ascii="??_GB2312" w:hAnsi="宋体" w:eastAsia="Times New Roman" w:cs="宋体"/>
          <w:color w:val="000000"/>
          <w:kern w:val="0"/>
          <w:sz w:val="32"/>
          <w:lang w:val="zh-CN"/>
        </w:rPr>
        <w:t>瓦切镇</w:t>
      </w:r>
      <w:r>
        <w:rPr>
          <w:rFonts w:ascii="??_GB2312" w:hAnsi="宋体" w:eastAsia="Times New Roman" w:cs="宋体"/>
          <w:color w:val="000000"/>
          <w:kern w:val="0"/>
          <w:sz w:val="32"/>
          <w:lang w:val="zh-CN"/>
        </w:rPr>
        <w:t>201</w:t>
      </w:r>
      <w:r>
        <w:rPr>
          <w:rFonts w:ascii="??_GB2312" w:hAnsi="宋体" w:eastAsia="Times New Roman" w:cs="宋体"/>
          <w:color w:val="000000"/>
          <w:kern w:val="0"/>
          <w:sz w:val="32"/>
        </w:rPr>
        <w:t>9</w:t>
      </w:r>
      <w:r>
        <w:rPr>
          <w:rFonts w:ascii="??_GB2312" w:hAnsi="宋体" w:eastAsia="Times New Roman" w:cs="宋体"/>
          <w:color w:val="000000"/>
          <w:kern w:val="0"/>
          <w:sz w:val="32"/>
          <w:lang w:val="zh-CN"/>
        </w:rPr>
        <w:t>年独立编制单位机构数为 1个，较201</w:t>
      </w:r>
      <w:r>
        <w:rPr>
          <w:rFonts w:ascii="??_GB2312" w:hAnsi="宋体" w:eastAsia="Times New Roman" w:cs="宋体"/>
          <w:color w:val="000000"/>
          <w:kern w:val="0"/>
          <w:sz w:val="32"/>
        </w:rPr>
        <w:t>8</w:t>
      </w:r>
      <w:r>
        <w:rPr>
          <w:rFonts w:ascii="??_GB2312" w:hAnsi="宋体" w:eastAsia="Times New Roman" w:cs="宋体"/>
          <w:color w:val="000000"/>
          <w:kern w:val="0"/>
          <w:sz w:val="32"/>
          <w:lang w:val="zh-CN"/>
        </w:rPr>
        <w:t>年无增减。</w:t>
      </w:r>
    </w:p>
    <w:p>
      <w:pPr>
        <w:widowControl/>
        <w:numPr>
          <w:ilvl w:val="0"/>
          <w:numId w:val="4"/>
        </w:numPr>
        <w:adjustRightInd w:val="0"/>
        <w:snapToGrid w:val="0"/>
        <w:spacing w:line="480" w:lineRule="exact"/>
        <w:ind w:firstLine="720"/>
        <w:jc w:val="left"/>
        <w:rPr>
          <w:rFonts w:ascii="??_GB2312" w:hAnsi="宋体" w:eastAsia="Times New Roman" w:cs="宋体"/>
          <w:color w:val="000000"/>
          <w:kern w:val="0"/>
          <w:sz w:val="32"/>
          <w:lang w:val="zh-CN"/>
        </w:rPr>
      </w:pPr>
      <w:r>
        <w:rPr>
          <w:rFonts w:ascii="??_GB2312" w:hAnsi="宋体" w:eastAsia="Times New Roman" w:cs="宋体"/>
          <w:color w:val="000000"/>
          <w:kern w:val="0"/>
          <w:sz w:val="32"/>
          <w:lang w:val="zh-CN"/>
        </w:rPr>
        <w:t>机构职能。</w:t>
      </w:r>
    </w:p>
    <w:p>
      <w:pPr>
        <w:spacing w:line="576" w:lineRule="exact"/>
        <w:ind w:firstLine="584" w:firstLineChars="200"/>
        <w:rPr>
          <w:rFonts w:ascii="仿宋" w:hAnsi="仿宋" w:eastAsia="仿宋" w:cs="仿宋"/>
          <w:bCs/>
          <w:color w:val="000000"/>
          <w:spacing w:val="-14"/>
          <w:sz w:val="32"/>
          <w:szCs w:val="32"/>
        </w:rPr>
      </w:pPr>
      <w:r>
        <w:rPr>
          <w:rFonts w:ascii="仿宋" w:hAnsi="仿宋" w:eastAsia="仿宋" w:cs="仿宋"/>
          <w:bCs/>
          <w:color w:val="000000"/>
          <w:spacing w:val="-14"/>
          <w:sz w:val="32"/>
          <w:szCs w:val="32"/>
        </w:rPr>
        <w:t>1.</w:t>
      </w:r>
      <w:r>
        <w:rPr>
          <w:rFonts w:hint="eastAsia" w:ascii="仿宋" w:hAnsi="仿宋" w:eastAsia="仿宋" w:cs="仿宋"/>
          <w:bCs/>
          <w:color w:val="000000"/>
          <w:spacing w:val="-14"/>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w:t>
      </w:r>
      <w:r>
        <w:rPr>
          <w:rFonts w:ascii="仿宋" w:hAnsi="仿宋" w:eastAsia="仿宋" w:cs="仿宋"/>
          <w:bCs/>
          <w:color w:val="000000"/>
          <w:spacing w:val="-14"/>
          <w:sz w:val="32"/>
          <w:szCs w:val="32"/>
        </w:rPr>
        <w:t xml:space="preserve"> </w:t>
      </w:r>
    </w:p>
    <w:p>
      <w:pPr>
        <w:spacing w:line="576" w:lineRule="exact"/>
        <w:ind w:firstLine="584" w:firstLineChars="200"/>
        <w:rPr>
          <w:rFonts w:ascii="仿宋" w:hAnsi="仿宋" w:eastAsia="仿宋" w:cs="仿宋"/>
          <w:bCs/>
          <w:color w:val="000000"/>
          <w:spacing w:val="-14"/>
          <w:sz w:val="32"/>
          <w:szCs w:val="32"/>
        </w:rPr>
      </w:pPr>
      <w:r>
        <w:rPr>
          <w:rFonts w:ascii="仿宋" w:hAnsi="仿宋" w:eastAsia="仿宋" w:cs="仿宋"/>
          <w:bCs/>
          <w:color w:val="000000"/>
          <w:spacing w:val="-14"/>
          <w:sz w:val="32"/>
          <w:szCs w:val="32"/>
        </w:rPr>
        <w:t>2.</w:t>
      </w:r>
      <w:r>
        <w:rPr>
          <w:rFonts w:hint="eastAsia" w:ascii="仿宋" w:hAnsi="仿宋" w:eastAsia="仿宋" w:cs="仿宋"/>
          <w:bCs/>
          <w:color w:val="000000"/>
          <w:spacing w:val="-14"/>
          <w:sz w:val="32"/>
          <w:szCs w:val="32"/>
        </w:rPr>
        <w:t>制定并组织实施村镇建设规划，部署重点工程建设，地方道路建设及公共设施，水利设施的管理，负责土地、林木、水等自然资源和生态环境的保护，做好护林防火工作。</w:t>
      </w:r>
      <w:r>
        <w:rPr>
          <w:rFonts w:ascii="仿宋" w:hAnsi="仿宋" w:eastAsia="仿宋" w:cs="仿宋"/>
          <w:bCs/>
          <w:color w:val="000000"/>
          <w:spacing w:val="-14"/>
          <w:sz w:val="32"/>
          <w:szCs w:val="32"/>
        </w:rPr>
        <w:t xml:space="preserve"> </w:t>
      </w:r>
    </w:p>
    <w:p>
      <w:pPr>
        <w:spacing w:line="576" w:lineRule="exact"/>
        <w:ind w:firstLine="584" w:firstLineChars="200"/>
        <w:rPr>
          <w:rFonts w:ascii="仿宋" w:hAnsi="仿宋" w:eastAsia="仿宋" w:cs="仿宋"/>
          <w:bCs/>
          <w:color w:val="000000"/>
          <w:spacing w:val="-14"/>
          <w:sz w:val="32"/>
          <w:szCs w:val="32"/>
        </w:rPr>
      </w:pPr>
      <w:r>
        <w:rPr>
          <w:rFonts w:ascii="仿宋" w:hAnsi="仿宋" w:eastAsia="仿宋" w:cs="仿宋"/>
          <w:bCs/>
          <w:color w:val="000000"/>
          <w:spacing w:val="-14"/>
          <w:sz w:val="32"/>
          <w:szCs w:val="32"/>
        </w:rPr>
        <w:t>3.</w:t>
      </w:r>
      <w:r>
        <w:rPr>
          <w:rFonts w:hint="eastAsia" w:ascii="仿宋" w:hAnsi="仿宋" w:eastAsia="仿宋" w:cs="仿宋"/>
          <w:bCs/>
          <w:color w:val="000000"/>
          <w:spacing w:val="-14"/>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ascii="仿宋" w:hAnsi="仿宋" w:eastAsia="仿宋" w:cs="仿宋"/>
          <w:bCs/>
          <w:color w:val="000000"/>
          <w:spacing w:val="-14"/>
          <w:sz w:val="32"/>
          <w:szCs w:val="32"/>
        </w:rPr>
        <w:t xml:space="preserve"> </w:t>
      </w:r>
    </w:p>
    <w:p>
      <w:pPr>
        <w:spacing w:line="576" w:lineRule="exact"/>
        <w:ind w:firstLine="584" w:firstLineChars="200"/>
        <w:rPr>
          <w:rFonts w:ascii="仿宋" w:hAnsi="仿宋" w:eastAsia="仿宋" w:cs="仿宋"/>
          <w:bCs/>
          <w:color w:val="000000"/>
          <w:spacing w:val="-14"/>
          <w:sz w:val="32"/>
          <w:szCs w:val="32"/>
        </w:rPr>
      </w:pPr>
      <w:r>
        <w:rPr>
          <w:rFonts w:ascii="仿宋" w:hAnsi="仿宋" w:eastAsia="仿宋" w:cs="仿宋"/>
          <w:bCs/>
          <w:color w:val="000000"/>
          <w:spacing w:val="-14"/>
          <w:sz w:val="32"/>
          <w:szCs w:val="32"/>
        </w:rPr>
        <w:t>4.</w:t>
      </w:r>
      <w:r>
        <w:rPr>
          <w:rFonts w:hint="eastAsia" w:ascii="仿宋" w:hAnsi="仿宋" w:eastAsia="仿宋" w:cs="仿宋"/>
          <w:bCs/>
          <w:color w:val="000000"/>
          <w:spacing w:val="-14"/>
          <w:sz w:val="32"/>
          <w:szCs w:val="32"/>
        </w:rPr>
        <w:t>按计划组织本级财政收入和地方税的征收，完成国家财政计划，不断培植税源，管好财政资金，增强财政实力。</w:t>
      </w:r>
    </w:p>
    <w:p>
      <w:pPr>
        <w:spacing w:line="576" w:lineRule="exact"/>
        <w:ind w:firstLine="584" w:firstLineChars="200"/>
        <w:rPr>
          <w:rFonts w:ascii="??_GB2312" w:hAnsi="宋体" w:eastAsia="Times New Roman" w:cs="宋体"/>
          <w:color w:val="000000"/>
          <w:kern w:val="0"/>
          <w:sz w:val="32"/>
          <w:lang w:val="zh-CN"/>
        </w:rPr>
      </w:pPr>
      <w:r>
        <w:rPr>
          <w:rFonts w:ascii="仿宋" w:hAnsi="仿宋" w:eastAsia="仿宋" w:cs="仿宋"/>
          <w:bCs/>
          <w:color w:val="000000"/>
          <w:spacing w:val="-14"/>
          <w:sz w:val="32"/>
          <w:szCs w:val="32"/>
        </w:rPr>
        <w:t>5.</w:t>
      </w:r>
      <w:r>
        <w:rPr>
          <w:rFonts w:hint="eastAsia" w:ascii="仿宋" w:hAnsi="仿宋" w:eastAsia="仿宋" w:cs="仿宋"/>
          <w:bCs/>
          <w:color w:val="000000"/>
          <w:spacing w:val="-14"/>
          <w:sz w:val="32"/>
          <w:szCs w:val="32"/>
        </w:rPr>
        <w:t>抓好精神文明建设，丰富群众文化生活，提倡移风易俗，反对封建迷信，破除陈规陋习，树立社会主义新风尚。</w:t>
      </w:r>
    </w:p>
    <w:p>
      <w:pPr>
        <w:widowControl/>
        <w:adjustRightInd w:val="0"/>
        <w:snapToGrid w:val="0"/>
        <w:spacing w:line="480" w:lineRule="exact"/>
        <w:ind w:firstLine="720"/>
        <w:jc w:val="left"/>
        <w:rPr>
          <w:rFonts w:ascii="??_GB2312" w:hAnsi="宋体" w:eastAsia="Times New Roman" w:cs="宋体"/>
          <w:color w:val="000000"/>
          <w:kern w:val="0"/>
          <w:sz w:val="32"/>
          <w:lang w:val="zh-CN"/>
        </w:rPr>
      </w:pPr>
      <w:r>
        <w:rPr>
          <w:rFonts w:ascii="??_GB2312" w:hAnsi="宋体" w:eastAsia="Times New Roman" w:cs="宋体"/>
          <w:color w:val="000000"/>
          <w:kern w:val="0"/>
          <w:sz w:val="32"/>
          <w:lang w:val="zh-CN"/>
        </w:rPr>
        <w:t>（三）人员概况。</w:t>
      </w:r>
    </w:p>
    <w:p>
      <w:pPr>
        <w:spacing w:line="576" w:lineRule="exact"/>
        <w:ind w:firstLine="584" w:firstLineChars="200"/>
        <w:rPr>
          <w:rFonts w:ascii="仿宋" w:hAnsi="仿宋" w:eastAsia="仿宋" w:cs="仿宋"/>
          <w:color w:val="000000"/>
          <w:spacing w:val="-14"/>
          <w:sz w:val="32"/>
          <w:szCs w:val="32"/>
          <w:lang w:val="zh-CN"/>
        </w:rPr>
      </w:pPr>
      <w:r>
        <w:rPr>
          <w:rFonts w:ascii="仿宋" w:hAnsi="仿宋" w:eastAsia="仿宋" w:cs="仿宋"/>
          <w:color w:val="000000"/>
          <w:spacing w:val="-14"/>
          <w:sz w:val="32"/>
          <w:szCs w:val="32"/>
        </w:rPr>
        <w:t>2018</w:t>
      </w:r>
      <w:r>
        <w:rPr>
          <w:rFonts w:hint="eastAsia" w:ascii="仿宋" w:hAnsi="仿宋" w:eastAsia="仿宋" w:cs="仿宋"/>
          <w:color w:val="000000"/>
          <w:spacing w:val="-14"/>
          <w:sz w:val="32"/>
          <w:szCs w:val="32"/>
        </w:rPr>
        <w:t>年财政供养人员编制为</w:t>
      </w:r>
      <w:r>
        <w:rPr>
          <w:rFonts w:hint="eastAsia" w:ascii="仿宋_GB2312" w:hAnsi="仿宋_GB2312" w:eastAsia="仿宋_GB2312" w:cs="仿宋_GB2312"/>
          <w:bCs/>
          <w:sz w:val="32"/>
          <w:szCs w:val="32"/>
          <w:lang w:val="en-US" w:eastAsia="zh-CN"/>
        </w:rPr>
        <w:t>37</w:t>
      </w:r>
      <w:r>
        <w:rPr>
          <w:rFonts w:hint="eastAsia" w:ascii="仿宋" w:hAnsi="仿宋" w:eastAsia="仿宋" w:cs="仿宋"/>
          <w:color w:val="000000"/>
          <w:spacing w:val="-14"/>
          <w:sz w:val="32"/>
          <w:szCs w:val="32"/>
        </w:rPr>
        <w:t>名，其中行政编制</w:t>
      </w:r>
      <w:r>
        <w:rPr>
          <w:rFonts w:hint="eastAsia" w:ascii="仿宋_GB2312" w:hAnsi="仿宋_GB2312" w:eastAsia="仿宋_GB2312" w:cs="仿宋_GB2312"/>
          <w:bCs/>
          <w:sz w:val="32"/>
          <w:szCs w:val="32"/>
          <w:lang w:val="en-US" w:eastAsia="zh-CN"/>
        </w:rPr>
        <w:t>27</w:t>
      </w:r>
      <w:r>
        <w:rPr>
          <w:rFonts w:hint="eastAsia" w:ascii="仿宋" w:hAnsi="仿宋" w:eastAsia="仿宋" w:cs="仿宋"/>
          <w:color w:val="000000"/>
          <w:spacing w:val="-14"/>
          <w:sz w:val="32"/>
          <w:szCs w:val="32"/>
        </w:rPr>
        <w:t>名，行政工勤编制</w:t>
      </w:r>
      <w:r>
        <w:rPr>
          <w:rFonts w:ascii="仿宋" w:hAnsi="仿宋" w:eastAsia="仿宋" w:cs="仿宋"/>
          <w:color w:val="000000"/>
          <w:spacing w:val="-14"/>
          <w:sz w:val="32"/>
          <w:szCs w:val="32"/>
        </w:rPr>
        <w:t>2</w:t>
      </w:r>
      <w:r>
        <w:rPr>
          <w:rFonts w:hint="eastAsia" w:ascii="仿宋" w:hAnsi="仿宋" w:eastAsia="仿宋" w:cs="仿宋"/>
          <w:color w:val="000000"/>
          <w:spacing w:val="-14"/>
          <w:sz w:val="32"/>
          <w:szCs w:val="32"/>
        </w:rPr>
        <w:t>名，事业编制</w:t>
      </w:r>
      <w:r>
        <w:rPr>
          <w:rFonts w:ascii="仿宋" w:hAnsi="仿宋" w:eastAsia="仿宋" w:cs="仿宋"/>
          <w:color w:val="000000"/>
          <w:spacing w:val="-14"/>
          <w:sz w:val="32"/>
          <w:szCs w:val="32"/>
        </w:rPr>
        <w:t>8</w:t>
      </w:r>
      <w:r>
        <w:rPr>
          <w:rFonts w:hint="eastAsia" w:ascii="仿宋" w:hAnsi="仿宋" w:eastAsia="仿宋" w:cs="仿宋"/>
          <w:color w:val="000000"/>
          <w:spacing w:val="-14"/>
          <w:sz w:val="32"/>
          <w:szCs w:val="32"/>
        </w:rPr>
        <w:t>名（其中参照公务员法管理人员编制</w:t>
      </w:r>
      <w:r>
        <w:rPr>
          <w:rFonts w:ascii="仿宋" w:hAnsi="仿宋" w:eastAsia="仿宋" w:cs="仿宋"/>
          <w:color w:val="000000"/>
          <w:spacing w:val="-14"/>
          <w:sz w:val="32"/>
          <w:szCs w:val="32"/>
        </w:rPr>
        <w:t xml:space="preserve"> 0</w:t>
      </w:r>
      <w:r>
        <w:rPr>
          <w:rFonts w:hint="eastAsia" w:ascii="仿宋" w:hAnsi="仿宋" w:eastAsia="仿宋" w:cs="仿宋"/>
          <w:color w:val="000000"/>
          <w:spacing w:val="-14"/>
          <w:sz w:val="32"/>
          <w:szCs w:val="32"/>
        </w:rPr>
        <w:t>人）。</w:t>
      </w:r>
      <w:r>
        <w:rPr>
          <w:rFonts w:ascii="仿宋" w:hAnsi="仿宋" w:eastAsia="仿宋" w:cs="仿宋"/>
          <w:color w:val="000000"/>
          <w:spacing w:val="-14"/>
          <w:sz w:val="32"/>
          <w:szCs w:val="32"/>
        </w:rPr>
        <w:t>2018</w:t>
      </w:r>
      <w:r>
        <w:rPr>
          <w:rFonts w:hint="eastAsia" w:ascii="仿宋" w:hAnsi="仿宋" w:eastAsia="仿宋" w:cs="仿宋"/>
          <w:color w:val="000000"/>
          <w:spacing w:val="-14"/>
          <w:sz w:val="32"/>
          <w:szCs w:val="32"/>
        </w:rPr>
        <w:t>年实际财政供养人员</w:t>
      </w:r>
      <w:r>
        <w:rPr>
          <w:rFonts w:hint="eastAsia" w:ascii="仿宋_GB2312" w:hAnsi="仿宋_GB2312" w:eastAsia="仿宋_GB2312" w:cs="仿宋_GB2312"/>
          <w:bCs/>
          <w:sz w:val="32"/>
          <w:szCs w:val="32"/>
          <w:lang w:val="en-US" w:eastAsia="zh-CN"/>
        </w:rPr>
        <w:t>37</w:t>
      </w:r>
      <w:r>
        <w:rPr>
          <w:rFonts w:hint="eastAsia" w:ascii="仿宋" w:hAnsi="仿宋" w:eastAsia="仿宋" w:cs="仿宋"/>
          <w:color w:val="000000"/>
          <w:spacing w:val="-14"/>
          <w:sz w:val="32"/>
          <w:szCs w:val="32"/>
        </w:rPr>
        <w:t>人。</w:t>
      </w:r>
    </w:p>
    <w:p>
      <w:pPr>
        <w:spacing w:line="576" w:lineRule="exact"/>
        <w:ind w:firstLine="584" w:firstLineChars="200"/>
        <w:rPr>
          <w:rFonts w:ascii="仿宋" w:hAnsi="仿宋" w:eastAsia="仿宋" w:cs="仿宋"/>
          <w:color w:val="000000"/>
          <w:spacing w:val="-14"/>
          <w:sz w:val="32"/>
          <w:szCs w:val="32"/>
          <w:lang w:val="zh-CN"/>
        </w:rPr>
      </w:pPr>
      <w:r>
        <w:rPr>
          <w:rFonts w:ascii="仿宋" w:hAnsi="仿宋" w:eastAsia="仿宋" w:cs="仿宋"/>
          <w:color w:val="000000"/>
          <w:spacing w:val="-14"/>
          <w:sz w:val="32"/>
          <w:szCs w:val="32"/>
        </w:rPr>
        <w:t>2019</w:t>
      </w:r>
      <w:r>
        <w:rPr>
          <w:rFonts w:hint="eastAsia" w:ascii="仿宋" w:hAnsi="仿宋" w:eastAsia="仿宋" w:cs="仿宋"/>
          <w:color w:val="000000"/>
          <w:spacing w:val="-14"/>
          <w:sz w:val="32"/>
          <w:szCs w:val="32"/>
        </w:rPr>
        <w:t>年财政供养人员编制为</w:t>
      </w:r>
      <w:r>
        <w:rPr>
          <w:rFonts w:hint="eastAsia" w:ascii="仿宋_GB2312" w:hAnsi="仿宋_GB2312" w:eastAsia="仿宋_GB2312" w:cs="仿宋_GB2312"/>
          <w:bCs/>
          <w:sz w:val="32"/>
          <w:szCs w:val="32"/>
          <w:lang w:val="en-US" w:eastAsia="zh-CN"/>
        </w:rPr>
        <w:t>37</w:t>
      </w:r>
      <w:r>
        <w:rPr>
          <w:rFonts w:hint="eastAsia" w:ascii="仿宋" w:hAnsi="仿宋" w:eastAsia="仿宋" w:cs="仿宋"/>
          <w:color w:val="000000"/>
          <w:spacing w:val="-14"/>
          <w:sz w:val="32"/>
          <w:szCs w:val="32"/>
        </w:rPr>
        <w:t>名，其中行政编制</w:t>
      </w:r>
      <w:r>
        <w:rPr>
          <w:rFonts w:hint="eastAsia" w:ascii="仿宋_GB2312" w:hAnsi="仿宋_GB2312" w:eastAsia="仿宋_GB2312" w:cs="仿宋_GB2312"/>
          <w:bCs/>
          <w:sz w:val="32"/>
          <w:szCs w:val="32"/>
          <w:lang w:val="en-US" w:eastAsia="zh-CN"/>
        </w:rPr>
        <w:t>37</w:t>
      </w:r>
      <w:r>
        <w:rPr>
          <w:rFonts w:hint="eastAsia" w:ascii="仿宋" w:hAnsi="仿宋" w:eastAsia="仿宋" w:cs="仿宋"/>
          <w:color w:val="000000"/>
          <w:spacing w:val="-14"/>
          <w:sz w:val="32"/>
          <w:szCs w:val="32"/>
        </w:rPr>
        <w:t>名，行政工勤编制</w:t>
      </w:r>
      <w:r>
        <w:rPr>
          <w:rFonts w:ascii="仿宋" w:hAnsi="仿宋" w:eastAsia="仿宋" w:cs="仿宋"/>
          <w:color w:val="000000"/>
          <w:spacing w:val="-14"/>
          <w:sz w:val="32"/>
          <w:szCs w:val="32"/>
        </w:rPr>
        <w:t>2</w:t>
      </w:r>
      <w:r>
        <w:rPr>
          <w:rFonts w:hint="eastAsia" w:ascii="仿宋" w:hAnsi="仿宋" w:eastAsia="仿宋" w:cs="仿宋"/>
          <w:color w:val="000000"/>
          <w:spacing w:val="-14"/>
          <w:sz w:val="32"/>
          <w:szCs w:val="32"/>
        </w:rPr>
        <w:t>名，事业编制</w:t>
      </w:r>
      <w:r>
        <w:rPr>
          <w:rFonts w:ascii="仿宋" w:hAnsi="仿宋" w:eastAsia="仿宋" w:cs="仿宋"/>
          <w:color w:val="000000"/>
          <w:spacing w:val="-14"/>
          <w:sz w:val="32"/>
          <w:szCs w:val="32"/>
        </w:rPr>
        <w:t>8</w:t>
      </w:r>
      <w:r>
        <w:rPr>
          <w:rFonts w:hint="eastAsia" w:ascii="仿宋" w:hAnsi="仿宋" w:eastAsia="仿宋" w:cs="仿宋"/>
          <w:color w:val="000000"/>
          <w:spacing w:val="-14"/>
          <w:sz w:val="32"/>
          <w:szCs w:val="32"/>
        </w:rPr>
        <w:t>名（其中参照公务员法管理人员编制</w:t>
      </w:r>
      <w:r>
        <w:rPr>
          <w:rFonts w:ascii="仿宋" w:hAnsi="仿宋" w:eastAsia="仿宋" w:cs="仿宋"/>
          <w:color w:val="000000"/>
          <w:spacing w:val="-14"/>
          <w:sz w:val="32"/>
          <w:szCs w:val="32"/>
        </w:rPr>
        <w:t>0</w:t>
      </w:r>
      <w:r>
        <w:rPr>
          <w:rFonts w:hint="eastAsia" w:ascii="仿宋" w:hAnsi="仿宋" w:eastAsia="仿宋" w:cs="仿宋"/>
          <w:color w:val="000000"/>
          <w:spacing w:val="-14"/>
          <w:sz w:val="32"/>
          <w:szCs w:val="32"/>
        </w:rPr>
        <w:t>人）。</w:t>
      </w:r>
      <w:r>
        <w:rPr>
          <w:rFonts w:ascii="仿宋" w:hAnsi="仿宋" w:eastAsia="仿宋" w:cs="仿宋"/>
          <w:color w:val="000000"/>
          <w:spacing w:val="-14"/>
          <w:sz w:val="32"/>
          <w:szCs w:val="32"/>
        </w:rPr>
        <w:t>2019</w:t>
      </w:r>
      <w:r>
        <w:rPr>
          <w:rFonts w:hint="eastAsia" w:ascii="仿宋" w:hAnsi="仿宋" w:eastAsia="仿宋" w:cs="仿宋"/>
          <w:color w:val="000000"/>
          <w:spacing w:val="-14"/>
          <w:sz w:val="32"/>
          <w:szCs w:val="32"/>
        </w:rPr>
        <w:t>年</w:t>
      </w:r>
      <w:r>
        <w:rPr>
          <w:rFonts w:ascii="仿宋" w:hAnsi="仿宋" w:eastAsia="仿宋" w:cs="仿宋"/>
          <w:color w:val="000000"/>
          <w:spacing w:val="-14"/>
          <w:sz w:val="32"/>
          <w:szCs w:val="32"/>
        </w:rPr>
        <w:t>6</w:t>
      </w:r>
      <w:r>
        <w:rPr>
          <w:rFonts w:hint="eastAsia" w:ascii="仿宋" w:hAnsi="仿宋" w:eastAsia="仿宋" w:cs="仿宋"/>
          <w:color w:val="000000"/>
          <w:spacing w:val="-14"/>
          <w:sz w:val="32"/>
          <w:szCs w:val="32"/>
        </w:rPr>
        <w:t>月底实际财政供养人员</w:t>
      </w:r>
      <w:r>
        <w:rPr>
          <w:rFonts w:hint="eastAsia" w:ascii="仿宋" w:hAnsi="仿宋" w:eastAsia="仿宋" w:cs="仿宋"/>
          <w:color w:val="000000"/>
          <w:spacing w:val="-14"/>
          <w:sz w:val="32"/>
          <w:szCs w:val="32"/>
          <w:lang w:val="en-US" w:eastAsia="zh-CN"/>
        </w:rPr>
        <w:t>37</w:t>
      </w:r>
      <w:r>
        <w:rPr>
          <w:rFonts w:hint="eastAsia" w:ascii="仿宋" w:hAnsi="仿宋" w:eastAsia="仿宋" w:cs="仿宋"/>
          <w:color w:val="000000"/>
          <w:spacing w:val="-14"/>
          <w:sz w:val="32"/>
          <w:szCs w:val="32"/>
        </w:rPr>
        <w:t>人。</w:t>
      </w:r>
    </w:p>
    <w:p>
      <w:pPr>
        <w:widowControl/>
        <w:adjustRightInd w:val="0"/>
        <w:snapToGrid w:val="0"/>
        <w:spacing w:line="560" w:lineRule="exact"/>
        <w:rPr>
          <w:rFonts w:ascii="黑体" w:hAnsi="宋体" w:eastAsia="黑体" w:cs="宋体"/>
          <w:kern w:val="0"/>
        </w:rPr>
      </w:pPr>
      <w:r>
        <w:rPr>
          <w:rFonts w:hint="eastAsia" w:ascii="黑体" w:hAnsi="宋体" w:eastAsia="黑体" w:cs="宋体"/>
          <w:kern w:val="0"/>
        </w:rPr>
        <w:t>二、部门财政资金收支情况</w:t>
      </w:r>
    </w:p>
    <w:p>
      <w:pPr>
        <w:widowControl/>
        <w:adjustRightInd w:val="0"/>
        <w:snapToGrid w:val="0"/>
        <w:spacing w:line="560" w:lineRule="exact"/>
        <w:ind w:firstLine="643"/>
        <w:rPr>
          <w:rFonts w:ascii="楷体" w:hAnsi="楷体" w:eastAsia="楷体" w:cs="楷体"/>
          <w:b/>
          <w:bCs/>
          <w:kern w:val="0"/>
          <w:lang w:val="zh-CN"/>
        </w:rPr>
      </w:pPr>
      <w:r>
        <w:rPr>
          <w:rFonts w:hint="eastAsia" w:ascii="楷体" w:hAnsi="楷体" w:eastAsia="楷体" w:cs="楷体"/>
          <w:b/>
          <w:bCs/>
          <w:kern w:val="0"/>
          <w:lang w:val="zh-CN"/>
        </w:rPr>
        <w:t>（一）部门财政资金收入情况。</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 w:hAnsi="仿宋" w:eastAsia="仿宋"/>
          <w:lang w:eastAsia="zh-CN"/>
        </w:rPr>
      </w:pPr>
      <w:r>
        <w:rPr>
          <w:rFonts w:hint="eastAsia"/>
        </w:rPr>
        <w:t>2018年我</w:t>
      </w:r>
      <w:r>
        <w:rPr>
          <w:rFonts w:hint="eastAsia"/>
          <w:lang w:eastAsia="zh-CN"/>
        </w:rPr>
        <w:t>镇</w:t>
      </w:r>
      <w:r>
        <w:rPr>
          <w:rFonts w:hint="eastAsia"/>
        </w:rPr>
        <w:t>本年收入合计本年收入1265.94万元，其中：一般公共预算财政拨款收入本年收入1265.94元，一般公共预算财政拨款收入本年支出1221.54</w:t>
      </w:r>
      <w:r>
        <w:rPr>
          <w:rFonts w:hint="eastAsia"/>
          <w:lang w:eastAsia="zh-CN"/>
        </w:rPr>
        <w:t>万元</w:t>
      </w:r>
      <w:r>
        <w:rPr>
          <w:rFonts w:hint="eastAsia"/>
        </w:rPr>
        <w:t>。</w:t>
      </w:r>
      <w:r>
        <w:rPr>
          <w:rFonts w:hint="eastAsia" w:ascii="仿宋" w:hAnsi="仿宋" w:eastAsia="仿宋"/>
        </w:rPr>
        <w:t>与2017年相比，收入</w:t>
      </w:r>
      <w:r>
        <w:rPr>
          <w:rFonts w:hint="eastAsia" w:ascii="仿宋" w:hAnsi="仿宋" w:eastAsia="仿宋"/>
          <w:lang w:eastAsia="zh-CN"/>
        </w:rPr>
        <w:t>增加</w:t>
      </w:r>
      <w:r>
        <w:rPr>
          <w:rFonts w:hint="eastAsia" w:ascii="仿宋" w:hAnsi="仿宋" w:eastAsia="仿宋"/>
        </w:rPr>
        <w:t>了</w:t>
      </w:r>
      <w:r>
        <w:rPr>
          <w:rFonts w:hint="eastAsia" w:ascii="仿宋" w:hAnsi="仿宋" w:eastAsia="仿宋"/>
          <w:lang w:val="en-US" w:eastAsia="zh-CN"/>
        </w:rPr>
        <w:t>0.86</w:t>
      </w:r>
      <w:r>
        <w:rPr>
          <w:rFonts w:hint="eastAsia" w:ascii="仿宋" w:hAnsi="仿宋" w:eastAsia="仿宋"/>
        </w:rPr>
        <w:t>万元，</w:t>
      </w:r>
      <w:r>
        <w:rPr>
          <w:rFonts w:hint="eastAsia" w:ascii="仿宋" w:hAnsi="仿宋" w:eastAsia="仿宋"/>
          <w:lang w:eastAsia="zh-CN"/>
        </w:rPr>
        <w:t>增加</w:t>
      </w:r>
      <w:r>
        <w:rPr>
          <w:rFonts w:hint="eastAsia" w:ascii="仿宋" w:hAnsi="仿宋" w:eastAsia="仿宋"/>
          <w:lang w:val="en-US" w:eastAsia="zh-CN"/>
        </w:rPr>
        <w:t>0.2</w:t>
      </w:r>
      <w:r>
        <w:rPr>
          <w:rFonts w:ascii="仿宋" w:hAnsi="仿宋" w:eastAsia="仿宋"/>
        </w:rPr>
        <w:t>%</w:t>
      </w:r>
      <w:r>
        <w:rPr>
          <w:rFonts w:hint="eastAsia" w:ascii="仿宋" w:hAnsi="仿宋" w:eastAsia="仿宋"/>
        </w:rPr>
        <w:t>、支出总计</w:t>
      </w:r>
      <w:r>
        <w:rPr>
          <w:rFonts w:hint="eastAsia" w:ascii="仿宋" w:hAnsi="仿宋" w:eastAsia="仿宋"/>
          <w:lang w:eastAsia="zh-CN"/>
        </w:rPr>
        <w:t>增加</w:t>
      </w:r>
      <w:r>
        <w:rPr>
          <w:rFonts w:hint="eastAsia" w:ascii="仿宋" w:hAnsi="仿宋" w:eastAsia="仿宋"/>
          <w:lang w:val="en-US" w:eastAsia="zh-CN"/>
        </w:rPr>
        <w:t>9.85</w:t>
      </w:r>
      <w:r>
        <w:rPr>
          <w:rFonts w:hint="eastAsia" w:ascii="仿宋" w:hAnsi="仿宋" w:eastAsia="仿宋"/>
        </w:rPr>
        <w:t>万元，</w:t>
      </w:r>
      <w:r>
        <w:rPr>
          <w:rFonts w:hint="eastAsia" w:ascii="仿宋" w:hAnsi="仿宋" w:eastAsia="仿宋"/>
          <w:lang w:eastAsia="zh-CN"/>
        </w:rPr>
        <w:t>增加</w:t>
      </w:r>
      <w:r>
        <w:rPr>
          <w:rFonts w:hint="eastAsia" w:ascii="仿宋" w:hAnsi="仿宋" w:eastAsia="仿宋"/>
          <w:lang w:val="en-US" w:eastAsia="zh-CN"/>
        </w:rPr>
        <w:t>2</w:t>
      </w:r>
      <w:r>
        <w:rPr>
          <w:rFonts w:ascii="仿宋" w:hAnsi="仿宋" w:eastAsia="仿宋"/>
        </w:rPr>
        <w:t>%</w:t>
      </w:r>
      <w:r>
        <w:rPr>
          <w:rFonts w:hint="eastAsia" w:ascii="仿宋" w:hAnsi="仿宋" w:eastAsia="仿宋"/>
        </w:rPr>
        <w:t>。主要变动原因是</w:t>
      </w:r>
      <w:r>
        <w:rPr>
          <w:rFonts w:hint="eastAsia" w:ascii="仿宋" w:hAnsi="仿宋" w:eastAsia="仿宋"/>
          <w:lang w:eastAsia="zh-CN"/>
        </w:rPr>
        <w:t>财政供养人员增加。</w:t>
      </w:r>
    </w:p>
    <w:p>
      <w:pPr>
        <w:widowControl/>
        <w:adjustRightInd w:val="0"/>
        <w:snapToGrid w:val="0"/>
        <w:spacing w:line="560" w:lineRule="exact"/>
        <w:ind w:left="720" w:firstLine="643"/>
        <w:rPr>
          <w:rFonts w:ascii="楷体" w:hAnsi="楷体" w:eastAsia="楷体" w:cs="楷体"/>
          <w:b/>
          <w:bCs/>
          <w:kern w:val="0"/>
          <w:lang w:val="zh-CN"/>
        </w:rPr>
      </w:pPr>
      <w:r>
        <w:rPr>
          <w:rFonts w:hint="eastAsia" w:ascii="楷体" w:hAnsi="楷体" w:eastAsia="楷体" w:cs="楷体"/>
          <w:b/>
          <w:bCs/>
          <w:kern w:val="0"/>
          <w:lang w:val="zh-CN"/>
        </w:rPr>
        <w:t>（二）部门财政资金支出情况。</w:t>
      </w:r>
    </w:p>
    <w:p>
      <w:pPr>
        <w:rPr>
          <w:rFonts w:hint="eastAsia" w:eastAsia="仿宋_GB2312"/>
          <w:lang w:eastAsia="zh-CN"/>
        </w:rPr>
      </w:pPr>
      <w:r>
        <w:rPr>
          <w:rFonts w:hint="eastAsia"/>
        </w:rPr>
        <w:t>2018年一般公共预算财政拨款支出</w:t>
      </w:r>
      <w:r>
        <w:rPr>
          <w:rFonts w:hint="eastAsia" w:ascii="宋体" w:hAnsi="宋体"/>
          <w:sz w:val="30"/>
          <w:szCs w:val="30"/>
        </w:rPr>
        <w:t>1221.5</w:t>
      </w:r>
      <w:r>
        <w:rPr>
          <w:rFonts w:hint="eastAsia" w:ascii="宋体" w:hAnsi="宋体"/>
          <w:sz w:val="30"/>
          <w:szCs w:val="30"/>
          <w:lang w:val="en-US" w:eastAsia="zh-CN"/>
        </w:rPr>
        <w:t>3</w:t>
      </w:r>
      <w:r>
        <w:rPr>
          <w:rFonts w:hint="eastAsia"/>
        </w:rPr>
        <w:t>元，主要用于以下方面:一般公共服务支出553.44万元</w:t>
      </w:r>
      <w:r>
        <w:rPr>
          <w:rFonts w:hint="eastAsia"/>
          <w:lang w:eastAsia="zh-CN"/>
        </w:rPr>
        <w:t>；</w:t>
      </w:r>
      <w:r>
        <w:rPr>
          <w:rFonts w:hint="eastAsia"/>
        </w:rPr>
        <w:t>文化体育与传媒支出13.5</w:t>
      </w:r>
      <w:r>
        <w:rPr>
          <w:rFonts w:hint="eastAsia"/>
          <w:lang w:eastAsia="zh-CN"/>
        </w:rPr>
        <w:t>万元；</w:t>
      </w:r>
      <w:r>
        <w:rPr>
          <w:rFonts w:hint="eastAsia"/>
        </w:rPr>
        <w:t>医疗卫生与计划生育支出25.91万元;社会保障和就业支出151.73万元</w:t>
      </w:r>
      <w:r>
        <w:rPr>
          <w:rFonts w:hint="eastAsia"/>
          <w:lang w:eastAsia="zh-CN"/>
        </w:rPr>
        <w:t>；城镇社区支出14.56万元；农林水支出300.49万元；交通运输支出59.69万元</w:t>
      </w:r>
      <w:r>
        <w:rPr>
          <w:rFonts w:hint="eastAsia"/>
        </w:rPr>
        <w:t>%</w:t>
      </w:r>
      <w:r>
        <w:rPr>
          <w:rFonts w:hint="eastAsia"/>
          <w:lang w:eastAsia="zh-CN"/>
        </w:rPr>
        <w:t>；</w:t>
      </w:r>
      <w:r>
        <w:rPr>
          <w:rFonts w:hint="eastAsia"/>
        </w:rPr>
        <w:t>住房保障支出69.86万元</w:t>
      </w:r>
      <w:r>
        <w:rPr>
          <w:rFonts w:hint="eastAsia"/>
          <w:lang w:eastAsia="zh-CN"/>
        </w:rPr>
        <w:t>；其他支出32.35万元。</w:t>
      </w:r>
    </w:p>
    <w:p>
      <w:pPr>
        <w:widowControl/>
        <w:adjustRightInd w:val="0"/>
        <w:snapToGrid w:val="0"/>
        <w:spacing w:line="560" w:lineRule="exact"/>
        <w:rPr>
          <w:rFonts w:ascii="黑体" w:hAnsi="宋体" w:eastAsia="黑体" w:cs="宋体"/>
          <w:kern w:val="0"/>
        </w:rPr>
      </w:pPr>
      <w:r>
        <w:rPr>
          <w:rFonts w:hint="eastAsia" w:ascii="黑体" w:hAnsi="宋体" w:eastAsia="黑体" w:cs="宋体"/>
          <w:kern w:val="0"/>
        </w:rPr>
        <w:t>三、部门财政支出管理情况</w:t>
      </w:r>
    </w:p>
    <w:p>
      <w:pPr>
        <w:widowControl/>
        <w:adjustRightInd w:val="0"/>
        <w:snapToGrid w:val="0"/>
        <w:spacing w:line="560" w:lineRule="exact"/>
        <w:ind w:firstLine="643"/>
        <w:rPr>
          <w:rFonts w:ascii="楷体" w:hAnsi="楷体" w:eastAsia="楷体" w:cs="楷体"/>
          <w:b/>
          <w:bCs/>
          <w:kern w:val="0"/>
          <w:lang w:val="zh-CN"/>
        </w:rPr>
      </w:pPr>
      <w:r>
        <w:rPr>
          <w:rFonts w:hint="eastAsia" w:ascii="楷体" w:hAnsi="楷体" w:eastAsia="楷体" w:cs="楷体"/>
          <w:b/>
          <w:bCs/>
          <w:kern w:val="0"/>
          <w:lang w:val="zh-CN"/>
        </w:rPr>
        <w:t>（一）预算编制情况。</w:t>
      </w:r>
    </w:p>
    <w:p>
      <w:pPr>
        <w:spacing w:line="560" w:lineRule="exact"/>
        <w:rPr>
          <w:rFonts w:hAnsi="仿宋_GB2312" w:cs="仿宋_GB2312"/>
        </w:rPr>
      </w:pPr>
      <w:r>
        <w:rPr>
          <w:rFonts w:hint="eastAsia" w:hAnsi="仿宋_GB2312" w:cs="仿宋_GB2312"/>
        </w:rPr>
        <w:t>我</w:t>
      </w:r>
      <w:r>
        <w:rPr>
          <w:rFonts w:hint="eastAsia" w:hAnsi="仿宋_GB2312" w:cs="仿宋_GB2312"/>
          <w:lang w:eastAsia="zh-CN"/>
        </w:rPr>
        <w:t>镇</w:t>
      </w:r>
      <w:r>
        <w:rPr>
          <w:rFonts w:hint="eastAsia" w:hAnsi="仿宋_GB2312" w:cs="仿宋_GB2312"/>
        </w:rPr>
        <w:t>严格按照《预算法》及相关财经法规和政策编制本年度预算，严格控制编报质量，保证所有资金合法合规，严格按照相关规定进行预算编制，中央转移支付资金按照文件要求下达，专项转移支付严格根据分地区分项目进行编制。</w:t>
      </w:r>
    </w:p>
    <w:p>
      <w:pPr>
        <w:widowControl/>
        <w:adjustRightInd w:val="0"/>
        <w:snapToGrid w:val="0"/>
        <w:spacing w:line="560" w:lineRule="exact"/>
        <w:ind w:firstLine="643"/>
        <w:rPr>
          <w:rFonts w:ascii="楷体" w:hAnsi="楷体" w:eastAsia="楷体" w:cs="楷体"/>
          <w:b/>
          <w:bCs/>
          <w:kern w:val="0"/>
          <w:lang w:val="zh-CN"/>
        </w:rPr>
      </w:pPr>
      <w:r>
        <w:rPr>
          <w:rFonts w:hint="eastAsia" w:ascii="楷体" w:hAnsi="楷体" w:eastAsia="楷体" w:cs="楷体"/>
          <w:b/>
          <w:bCs/>
          <w:kern w:val="0"/>
          <w:lang w:val="zh-CN"/>
        </w:rPr>
        <w:t>（二）执行管理情况。</w:t>
      </w:r>
      <w:r>
        <w:rPr>
          <w:rFonts w:hint="eastAsia" w:ascii="楷体" w:hAnsi="楷体" w:eastAsia="楷体" w:cs="楷体"/>
          <w:b/>
          <w:bCs/>
          <w:kern w:val="0"/>
          <w:lang w:val="zh-CN"/>
        </w:rPr>
        <w:tab/>
      </w:r>
    </w:p>
    <w:p>
      <w:pPr>
        <w:spacing w:line="560" w:lineRule="exact"/>
        <w:rPr>
          <w:rFonts w:hAnsi="宋体" w:cs="宋体"/>
          <w:kern w:val="0"/>
          <w:lang w:val="zh-CN"/>
        </w:rPr>
      </w:pPr>
      <w:r>
        <w:rPr>
          <w:rFonts w:hint="eastAsia" w:hAnsi="仿宋_GB2312" w:cs="仿宋_GB2312"/>
        </w:rPr>
        <w:t>我</w:t>
      </w:r>
      <w:r>
        <w:rPr>
          <w:rFonts w:hint="eastAsia" w:hAnsi="仿宋_GB2312" w:cs="仿宋_GB2312"/>
          <w:lang w:eastAsia="zh-CN"/>
        </w:rPr>
        <w:t>镇</w:t>
      </w:r>
      <w:r>
        <w:rPr>
          <w:rFonts w:hint="eastAsia" w:hAnsi="仿宋_GB2312" w:cs="仿宋_GB2312"/>
        </w:rPr>
        <w:t>预算执行到位，严格按照预算管理进行支付并做到节能降耗，“三公”经费严格按照年初预算执行。</w:t>
      </w:r>
    </w:p>
    <w:p>
      <w:pPr>
        <w:widowControl/>
        <w:adjustRightInd w:val="0"/>
        <w:snapToGrid w:val="0"/>
        <w:spacing w:line="560" w:lineRule="exact"/>
        <w:ind w:firstLine="643"/>
        <w:rPr>
          <w:rFonts w:ascii="楷体" w:hAnsi="楷体" w:eastAsia="楷体" w:cs="楷体"/>
          <w:b/>
          <w:bCs/>
          <w:kern w:val="0"/>
          <w:lang w:val="zh-CN"/>
        </w:rPr>
      </w:pPr>
      <w:r>
        <w:rPr>
          <w:rFonts w:hint="eastAsia" w:ascii="楷体" w:hAnsi="楷体" w:eastAsia="楷体" w:cs="楷体"/>
          <w:b/>
          <w:bCs/>
          <w:kern w:val="0"/>
          <w:lang w:val="zh-CN"/>
        </w:rPr>
        <w:t>（三）综合管理情况。</w:t>
      </w:r>
    </w:p>
    <w:p>
      <w:pPr>
        <w:widowControl/>
        <w:adjustRightInd w:val="0"/>
        <w:snapToGrid w:val="0"/>
        <w:spacing w:line="560" w:lineRule="exact"/>
        <w:rPr>
          <w:rFonts w:ascii="仿宋" w:hAnsi="仿宋" w:eastAsia="仿宋" w:cs="宋体"/>
          <w:kern w:val="0"/>
          <w:lang w:val="zh-CN"/>
        </w:rPr>
      </w:pPr>
      <w:r>
        <w:rPr>
          <w:rFonts w:hint="eastAsia" w:ascii="仿宋" w:hAnsi="仿宋" w:eastAsia="仿宋" w:cs="宋体"/>
          <w:kern w:val="0"/>
        </w:rPr>
        <w:t>在财务管理过程中建立健全财务核算制度、严格执行国家相关财经法规，加强了会计基础工作、逐渐规范了财务管理行为。严格按照《行政单位会计制度》和《行政单位财务规则》的规定设置的会计科目，建立了科学有效的会计核算方式，均真实、合法、准确的反映各项收支活动；建立健全了内控制度，加强和完善了经费收支和财务管理，积极配合各级财政部门开展相关经费的考评工作；本院在资金使用过程中，合理使用各项资金，严格执行各项经费开支范围和标准。对中央、省转移支付资金的使用全部用于与国土事务，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党政机关厉行节约反对浪费条例》的相关规定，进一步规范了“三公经费”的管理并严格控制了“三公经费”的支出。</w:t>
      </w:r>
    </w:p>
    <w:p>
      <w:pPr>
        <w:widowControl/>
        <w:adjustRightInd w:val="0"/>
        <w:snapToGrid w:val="0"/>
        <w:spacing w:line="560" w:lineRule="exact"/>
        <w:ind w:firstLine="643"/>
        <w:rPr>
          <w:rFonts w:ascii="楷体" w:hAnsi="楷体" w:eastAsia="楷体" w:cs="楷体"/>
          <w:b/>
          <w:bCs/>
          <w:kern w:val="0"/>
          <w:lang w:val="zh-CN"/>
        </w:rPr>
      </w:pPr>
      <w:r>
        <w:rPr>
          <w:rFonts w:hint="eastAsia" w:ascii="楷体" w:hAnsi="楷体" w:eastAsia="楷体" w:cs="楷体"/>
          <w:b/>
          <w:bCs/>
          <w:kern w:val="0"/>
          <w:lang w:val="zh-CN"/>
        </w:rPr>
        <w:t>（四）整体绩效。</w:t>
      </w:r>
    </w:p>
    <w:p>
      <w:pPr>
        <w:widowControl/>
        <w:adjustRightInd w:val="0"/>
        <w:snapToGrid w:val="0"/>
        <w:spacing w:line="560" w:lineRule="exact"/>
        <w:rPr>
          <w:rFonts w:hAnsi="宋体" w:cs="宋体"/>
          <w:kern w:val="0"/>
          <w:lang w:val="zh-CN"/>
        </w:rPr>
      </w:pPr>
      <w:r>
        <w:rPr>
          <w:rFonts w:hint="eastAsia" w:ascii="仿宋" w:hAnsi="仿宋" w:eastAsia="仿宋" w:cs="宋体"/>
          <w:kern w:val="0"/>
        </w:rPr>
        <w:t>我</w:t>
      </w:r>
      <w:r>
        <w:rPr>
          <w:rFonts w:hint="eastAsia" w:ascii="仿宋" w:hAnsi="仿宋" w:eastAsia="仿宋" w:cs="宋体"/>
          <w:kern w:val="0"/>
          <w:lang w:eastAsia="zh-CN"/>
        </w:rPr>
        <w:t>镇</w:t>
      </w:r>
      <w:r>
        <w:rPr>
          <w:rFonts w:hint="eastAsia" w:ascii="仿宋" w:hAnsi="仿宋" w:eastAsia="仿宋" w:cs="宋体"/>
          <w:kern w:val="0"/>
        </w:rPr>
        <w:t>整体支出绩效目标良好，较好完成今年预定工作目标，严格按照预算管理进行支付并做到节能降耗，“三公”经费严格按照年初预算执行。</w:t>
      </w:r>
      <w:r>
        <w:rPr>
          <w:rFonts w:hint="eastAsia" w:hAnsi="仿宋_GB2312" w:cs="仿宋_GB2312"/>
        </w:rPr>
        <w:t>在全面贯彻落实党的十九大精神,坚持以习近平新时代中国特色社会主义思想为指导,努力实现人民群众满意。</w:t>
      </w:r>
    </w:p>
    <w:p>
      <w:pPr>
        <w:widowControl/>
        <w:adjustRightInd w:val="0"/>
        <w:snapToGrid w:val="0"/>
        <w:spacing w:line="560" w:lineRule="exact"/>
        <w:rPr>
          <w:rFonts w:ascii="黑体" w:hAnsi="宋体" w:eastAsia="黑体" w:cs="宋体"/>
          <w:kern w:val="0"/>
        </w:rPr>
      </w:pPr>
      <w:r>
        <w:rPr>
          <w:rFonts w:hint="eastAsia" w:ascii="黑体" w:hAnsi="宋体" w:eastAsia="黑体" w:cs="宋体"/>
          <w:kern w:val="0"/>
        </w:rPr>
        <w:t>四、评价结论及建议</w:t>
      </w:r>
    </w:p>
    <w:p>
      <w:pPr>
        <w:widowControl/>
        <w:adjustRightInd w:val="0"/>
        <w:snapToGrid w:val="0"/>
        <w:spacing w:line="560" w:lineRule="exact"/>
        <w:ind w:firstLine="643"/>
        <w:rPr>
          <w:rFonts w:ascii="楷体" w:hAnsi="楷体" w:eastAsia="楷体" w:cs="楷体"/>
          <w:b/>
          <w:bCs/>
          <w:kern w:val="0"/>
          <w:lang w:val="zh-CN"/>
        </w:rPr>
      </w:pPr>
      <w:r>
        <w:rPr>
          <w:rFonts w:hint="eastAsia" w:ascii="楷体" w:hAnsi="楷体" w:eastAsia="楷体" w:cs="楷体"/>
          <w:b/>
          <w:bCs/>
          <w:kern w:val="0"/>
          <w:lang w:val="zh-CN"/>
        </w:rPr>
        <w:t>（一）评价结论。</w:t>
      </w:r>
    </w:p>
    <w:bookmarkEnd w:id="57"/>
    <w:p>
      <w:pPr>
        <w:widowControl/>
        <w:shd w:val="clear" w:color="auto" w:fill="FFFFFF"/>
        <w:spacing w:line="576" w:lineRule="exact"/>
        <w:ind w:firstLine="640" w:firstLineChars="200"/>
        <w:rPr>
          <w:rFonts w:ascii="??_GB2312" w:hAnsi="??_GB2312" w:eastAsia="Times New Roman" w:cs="??_GB2312"/>
          <w:kern w:val="0"/>
          <w:sz w:val="32"/>
          <w:szCs w:val="32"/>
          <w:lang w:val="zh-CN"/>
        </w:rPr>
      </w:pPr>
      <w:bookmarkStart w:id="58" w:name="_Toc15396618"/>
      <w:r>
        <w:rPr>
          <w:rFonts w:hint="eastAsia" w:ascii="宋体" w:hAnsi="宋体" w:cs="宋体"/>
          <w:color w:val="000000"/>
          <w:kern w:val="0"/>
          <w:sz w:val="32"/>
          <w:szCs w:val="32"/>
          <w:shd w:val="clear" w:color="auto" w:fill="FFFFFF"/>
          <w:lang w:val="zh-CN"/>
        </w:rPr>
        <w:t>在自评过程发现问题，查找原因，及时纠正偏差，为下一步工作夯实基础。</w:t>
      </w:r>
      <w:r>
        <w:rPr>
          <w:rFonts w:hint="eastAsia" w:ascii="宋体" w:hAnsi="宋体" w:cs="宋体"/>
          <w:kern w:val="0"/>
          <w:sz w:val="32"/>
          <w:szCs w:val="32"/>
          <w:lang w:val="zh-CN"/>
        </w:rPr>
        <w:t>我镇评价得分</w:t>
      </w:r>
      <w:r>
        <w:rPr>
          <w:rFonts w:ascii="??_GB2312" w:hAnsi="??_GB2312" w:eastAsia="Times New Roman" w:cs="??_GB2312"/>
          <w:kern w:val="0"/>
          <w:sz w:val="32"/>
          <w:szCs w:val="32"/>
        </w:rPr>
        <w:t>93</w:t>
      </w:r>
      <w:r>
        <w:rPr>
          <w:rFonts w:hint="eastAsia" w:ascii="宋体" w:hAnsi="宋体" w:cs="宋体"/>
          <w:kern w:val="0"/>
          <w:sz w:val="32"/>
          <w:szCs w:val="32"/>
        </w:rPr>
        <w:t>分</w:t>
      </w:r>
      <w:r>
        <w:rPr>
          <w:rFonts w:hint="eastAsia" w:ascii="宋体" w:hAnsi="宋体" w:cs="宋体"/>
          <w:kern w:val="0"/>
          <w:sz w:val="32"/>
          <w:szCs w:val="32"/>
          <w:lang w:val="zh-CN"/>
        </w:rPr>
        <w:t>，整体评价良好，预算收入和支出相符。</w:t>
      </w:r>
    </w:p>
    <w:p>
      <w:pPr>
        <w:widowControl/>
        <w:adjustRightInd w:val="0"/>
        <w:snapToGrid w:val="0"/>
        <w:spacing w:line="560" w:lineRule="exact"/>
        <w:jc w:val="left"/>
        <w:rPr>
          <w:rFonts w:ascii="??_GB2312" w:hAnsi="??_GB2312" w:eastAsia="Times New Roman" w:cs="??_GB2312"/>
          <w:color w:val="000000"/>
          <w:kern w:val="0"/>
          <w:sz w:val="32"/>
          <w:szCs w:val="32"/>
          <w:lang w:val="zh-CN"/>
        </w:rPr>
      </w:pPr>
      <w:r>
        <w:rPr>
          <w:rFonts w:hint="eastAsia" w:ascii="宋体" w:hAnsi="宋体" w:cs="宋体"/>
          <w:color w:val="000000"/>
          <w:kern w:val="0"/>
          <w:sz w:val="32"/>
          <w:szCs w:val="32"/>
          <w:lang w:val="zh-CN"/>
        </w:rPr>
        <w:t>（二）存在问题。</w:t>
      </w:r>
    </w:p>
    <w:p>
      <w:pPr>
        <w:widowControl/>
        <w:adjustRightInd w:val="0"/>
        <w:snapToGrid w:val="0"/>
        <w:spacing w:line="576" w:lineRule="exact"/>
        <w:jc w:val="left"/>
        <w:rPr>
          <w:rFonts w:ascii="??_GB2312" w:hAnsi="??_GB2312" w:eastAsia="Times New Roman" w:cs="??_GB2312"/>
          <w:color w:val="000000"/>
          <w:kern w:val="0"/>
          <w:sz w:val="32"/>
          <w:szCs w:val="32"/>
          <w:lang w:val="zh-CN"/>
        </w:rPr>
      </w:pPr>
      <w:r>
        <w:rPr>
          <w:rFonts w:hint="eastAsia" w:ascii="宋体" w:hAnsi="宋体" w:cs="宋体"/>
          <w:color w:val="000000"/>
          <w:sz w:val="32"/>
          <w:szCs w:val="32"/>
          <w:shd w:val="clear" w:color="auto" w:fill="FFFFFF"/>
        </w:rPr>
        <w:t>一是资金使用效益有待进一步提高。</w:t>
      </w:r>
      <w:r>
        <w:rPr>
          <w:rFonts w:hint="eastAsia" w:ascii="宋体" w:hAnsi="宋体" w:cs="宋体"/>
          <w:color w:val="000000"/>
          <w:kern w:val="0"/>
          <w:sz w:val="32"/>
          <w:szCs w:val="32"/>
        </w:rPr>
        <w:t>公用经费上半年拨付进度慢。</w:t>
      </w:r>
      <w:r>
        <w:rPr>
          <w:rFonts w:hint="eastAsia" w:ascii="宋体" w:hAnsi="宋体" w:cs="宋体"/>
          <w:color w:val="000000"/>
          <w:sz w:val="32"/>
          <w:szCs w:val="32"/>
          <w:shd w:val="clear" w:color="auto" w:fill="FFFFFF"/>
        </w:rPr>
        <w:t>二是绩效目标设立不够明确、细化和量化。虽然设立了项目资金绩效目标，但目标不够明确、细化和量化。</w:t>
      </w:r>
    </w:p>
    <w:p>
      <w:pPr>
        <w:widowControl/>
        <w:numPr>
          <w:ilvl w:val="0"/>
          <w:numId w:val="5"/>
        </w:numPr>
        <w:adjustRightInd w:val="0"/>
        <w:snapToGrid w:val="0"/>
        <w:spacing w:line="560" w:lineRule="exact"/>
        <w:ind w:firstLine="720"/>
        <w:jc w:val="left"/>
        <w:rPr>
          <w:rFonts w:ascii="??_GB2312" w:hAnsi="??_GB2312" w:eastAsia="Times New Roman" w:cs="??_GB2312"/>
          <w:color w:val="000000"/>
          <w:kern w:val="0"/>
          <w:sz w:val="32"/>
          <w:szCs w:val="32"/>
          <w:lang w:val="zh-CN"/>
        </w:rPr>
      </w:pPr>
      <w:r>
        <w:rPr>
          <w:rFonts w:hint="eastAsia" w:ascii="宋体" w:hAnsi="宋体" w:cs="宋体"/>
          <w:color w:val="000000"/>
          <w:kern w:val="0"/>
          <w:sz w:val="32"/>
          <w:szCs w:val="32"/>
          <w:lang w:val="zh-CN"/>
        </w:rPr>
        <w:t>改进建议。</w:t>
      </w:r>
    </w:p>
    <w:p>
      <w:pPr>
        <w:pStyle w:val="14"/>
        <w:widowControl/>
        <w:shd w:val="clear" w:color="auto" w:fill="FFFFFF"/>
        <w:spacing w:beforeAutospacing="0" w:afterAutospacing="0" w:line="576" w:lineRule="exact"/>
        <w:ind w:firstLine="640" w:firstLineChars="200"/>
        <w:rPr>
          <w:rFonts w:ascii="??_GB2312" w:hAnsi="??_GB2312" w:eastAsia="Times New Roman" w:cs="??_GB2312"/>
          <w:color w:val="000000"/>
          <w:sz w:val="32"/>
          <w:szCs w:val="32"/>
        </w:rPr>
      </w:pPr>
      <w:r>
        <w:rPr>
          <w:rFonts w:hint="eastAsia" w:ascii="宋体" w:hAnsi="宋体" w:cs="宋体"/>
          <w:color w:val="000000"/>
          <w:sz w:val="32"/>
          <w:szCs w:val="32"/>
        </w:rPr>
        <w:t>一是加强资金拨付进度，更加合理规范使用财政预算资金。二是</w:t>
      </w:r>
      <w:r>
        <w:rPr>
          <w:rFonts w:hint="eastAsia" w:ascii="宋体" w:hAnsi="宋体" w:cs="宋体"/>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widowControl/>
        <w:adjustRightInd w:val="0"/>
        <w:snapToGrid w:val="0"/>
        <w:spacing w:line="560" w:lineRule="exact"/>
        <w:jc w:val="left"/>
        <w:rPr>
          <w:rFonts w:ascii="??_GB2312" w:hAnsi="??_GB2312" w:eastAsia="Times New Roman" w:cs="??_GB2312"/>
          <w:color w:val="000000"/>
          <w:kern w:val="0"/>
          <w:sz w:val="32"/>
          <w:szCs w:val="32"/>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p>
      <w:pPr>
        <w:pStyle w:val="40"/>
        <w:widowControl/>
        <w:spacing w:line="520" w:lineRule="exact"/>
        <w:ind w:firstLine="420"/>
        <w:jc w:val="center"/>
        <w:rPr>
          <w:rFonts w:hint="eastAsia" w:ascii="方正小标宋简体" w:hAnsi="方正小标宋简体" w:eastAsia="方正小标宋简体" w:cs="方正小标宋简体"/>
          <w:bCs/>
          <w:color w:val="auto"/>
          <w:sz w:val="44"/>
          <w:szCs w:val="44"/>
        </w:rPr>
      </w:pPr>
    </w:p>
    <w:bookmarkEnd w:id="55"/>
    <w:bookmarkEnd w:id="58"/>
    <w:p>
      <w:pPr>
        <w:spacing w:line="600" w:lineRule="exact"/>
        <w:jc w:val="center"/>
        <w:outlineLvl w:val="0"/>
        <w:rPr>
          <w:rStyle w:val="42"/>
          <w:rFonts w:ascii="黑体" w:hAnsi="黑体" w:eastAsia="黑体"/>
          <w:b w:val="0"/>
        </w:rPr>
      </w:pPr>
      <w:r>
        <w:rPr>
          <w:rFonts w:hint="eastAsia" w:ascii="黑体" w:hAnsi="黑体" w:eastAsia="黑体"/>
          <w:color w:val="000000"/>
          <w:sz w:val="44"/>
          <w:szCs w:val="44"/>
        </w:rPr>
        <w:t>第</w:t>
      </w:r>
      <w:r>
        <w:rPr>
          <w:rStyle w:val="42"/>
          <w:rFonts w:hint="eastAsia" w:ascii="黑体" w:hAnsi="黑体" w:eastAsia="黑体"/>
          <w:b w:val="0"/>
        </w:rPr>
        <w:t>五部分</w:t>
      </w:r>
      <w:r>
        <w:rPr>
          <w:rStyle w:val="42"/>
          <w:rFonts w:ascii="黑体" w:hAnsi="黑体" w:eastAsia="黑体"/>
          <w:b w:val="0"/>
        </w:rPr>
        <w:t xml:space="preserve"> </w:t>
      </w:r>
      <w:r>
        <w:rPr>
          <w:rStyle w:val="42"/>
          <w:rFonts w:hint="eastAsia" w:ascii="黑体" w:hAnsi="黑体" w:eastAsia="黑体"/>
          <w:b w:val="0"/>
        </w:rPr>
        <w:t>附表</w:t>
      </w:r>
    </w:p>
    <w:p>
      <w:pPr>
        <w:spacing w:line="600" w:lineRule="exact"/>
        <w:jc w:val="center"/>
        <w:outlineLvl w:val="0"/>
        <w:rPr>
          <w:rFonts w:ascii="仿宋" w:hAnsi="仿宋" w:eastAsia="仿宋"/>
          <w:b/>
          <w:color w:val="000000"/>
          <w:sz w:val="44"/>
          <w:szCs w:val="44"/>
        </w:rPr>
      </w:pPr>
    </w:p>
    <w:p>
      <w:pPr>
        <w:pStyle w:val="5"/>
        <w:numPr>
          <w:ilvl w:val="0"/>
          <w:numId w:val="6"/>
        </w:numPr>
        <w:rPr>
          <w:rFonts w:ascii="仿宋" w:hAnsi="仿宋" w:eastAsia="仿宋"/>
          <w:b w:val="0"/>
          <w:color w:val="000000"/>
        </w:rPr>
      </w:pPr>
      <w:bookmarkStart w:id="59" w:name="_Toc15396620"/>
      <w:r>
        <w:rPr>
          <w:rFonts w:hint="eastAsia" w:ascii="仿宋" w:hAnsi="仿宋" w:eastAsia="仿宋"/>
          <w:b w:val="0"/>
          <w:color w:val="000000"/>
        </w:rPr>
        <w:t>收入支出决算总表</w:t>
      </w:r>
    </w:p>
    <w:p>
      <w:pPr>
        <w:pStyle w:val="5"/>
        <w:rPr>
          <w:rFonts w:ascii="仿宋" w:hAnsi="仿宋" w:eastAsia="仿宋"/>
          <w:color w:val="000000"/>
        </w:rPr>
      </w:pPr>
      <w:r>
        <w:rPr>
          <w:rFonts w:hint="eastAsia" w:ascii="仿宋" w:hAnsi="仿宋" w:eastAsia="仿宋"/>
          <w:b w:val="0"/>
          <w:color w:val="000000"/>
        </w:rPr>
        <w:t>二、收</w:t>
      </w:r>
      <w:r>
        <w:rPr>
          <w:rStyle w:val="43"/>
          <w:rFonts w:hint="eastAsia" w:ascii="仿宋" w:hAnsi="仿宋" w:eastAsia="仿宋"/>
          <w:b w:val="0"/>
          <w:bCs w:val="0"/>
        </w:rPr>
        <w:t>入总表</w:t>
      </w:r>
      <w:bookmarkEnd w:id="59"/>
    </w:p>
    <w:p>
      <w:pPr>
        <w:pStyle w:val="5"/>
        <w:rPr>
          <w:rFonts w:ascii="仿宋" w:hAnsi="仿宋" w:eastAsia="仿宋"/>
          <w:color w:val="000000"/>
        </w:rPr>
      </w:pPr>
      <w:bookmarkStart w:id="60" w:name="_Toc15396621"/>
      <w:r>
        <w:rPr>
          <w:rStyle w:val="43"/>
          <w:rFonts w:hint="eastAsia" w:ascii="仿宋" w:hAnsi="仿宋" w:eastAsia="仿宋"/>
          <w:b w:val="0"/>
          <w:bCs w:val="0"/>
        </w:rPr>
        <w:t>三、</w:t>
      </w:r>
      <w:r>
        <w:rPr>
          <w:rFonts w:hint="eastAsia" w:ascii="仿宋" w:hAnsi="仿宋" w:eastAsia="仿宋"/>
          <w:b w:val="0"/>
          <w:color w:val="000000"/>
        </w:rPr>
        <w:t>支</w:t>
      </w:r>
      <w:r>
        <w:rPr>
          <w:rStyle w:val="43"/>
          <w:rFonts w:hint="eastAsia" w:ascii="仿宋" w:hAnsi="仿宋" w:eastAsia="仿宋"/>
          <w:b w:val="0"/>
          <w:bCs w:val="0"/>
        </w:rPr>
        <w:t>出总表</w:t>
      </w:r>
      <w:bookmarkEnd w:id="60"/>
    </w:p>
    <w:p>
      <w:pPr>
        <w:pStyle w:val="5"/>
        <w:rPr>
          <w:rFonts w:ascii="仿宋" w:hAnsi="仿宋" w:eastAsia="仿宋"/>
          <w:b w:val="0"/>
          <w:color w:val="000000"/>
        </w:rPr>
      </w:pPr>
      <w:bookmarkStart w:id="61" w:name="_Toc15396622"/>
      <w:r>
        <w:rPr>
          <w:rStyle w:val="43"/>
          <w:rFonts w:hint="eastAsia" w:ascii="仿宋" w:hAnsi="仿宋" w:eastAsia="仿宋"/>
          <w:b w:val="0"/>
          <w:bCs w:val="0"/>
        </w:rPr>
        <w:t>四、</w:t>
      </w:r>
      <w:r>
        <w:rPr>
          <w:rFonts w:hint="eastAsia" w:ascii="仿宋" w:hAnsi="仿宋" w:eastAsia="仿宋"/>
          <w:b w:val="0"/>
          <w:color w:val="000000"/>
        </w:rPr>
        <w:t>财</w:t>
      </w:r>
      <w:r>
        <w:rPr>
          <w:rStyle w:val="43"/>
          <w:rFonts w:hint="eastAsia" w:ascii="仿宋" w:hAnsi="仿宋" w:eastAsia="仿宋"/>
          <w:b w:val="0"/>
          <w:bCs w:val="0"/>
        </w:rPr>
        <w:t>政拨款收入支出决算总表</w:t>
      </w:r>
      <w:bookmarkEnd w:id="61"/>
    </w:p>
    <w:p>
      <w:pPr>
        <w:pStyle w:val="5"/>
        <w:rPr>
          <w:rFonts w:ascii="仿宋" w:hAnsi="仿宋" w:eastAsia="仿宋"/>
          <w:color w:val="000000"/>
        </w:rPr>
      </w:pPr>
      <w:bookmarkStart w:id="62" w:name="_Toc15396623"/>
      <w:r>
        <w:rPr>
          <w:rStyle w:val="43"/>
          <w:rFonts w:hint="eastAsia" w:ascii="仿宋" w:hAnsi="仿宋" w:eastAsia="仿宋"/>
          <w:b w:val="0"/>
          <w:bCs w:val="0"/>
        </w:rPr>
        <w:t>五、</w:t>
      </w:r>
      <w:r>
        <w:rPr>
          <w:rFonts w:hint="eastAsia" w:ascii="仿宋" w:hAnsi="仿宋" w:eastAsia="仿宋"/>
          <w:b w:val="0"/>
          <w:color w:val="000000"/>
        </w:rPr>
        <w:t>财</w:t>
      </w:r>
      <w:r>
        <w:rPr>
          <w:rStyle w:val="43"/>
          <w:rFonts w:hint="eastAsia" w:ascii="仿宋" w:hAnsi="仿宋" w:eastAsia="仿宋"/>
          <w:b w:val="0"/>
          <w:bCs w:val="0"/>
        </w:rPr>
        <w:t>政拨款支出决算明细表（政府经济分类科目）</w:t>
      </w:r>
      <w:bookmarkEnd w:id="62"/>
    </w:p>
    <w:p>
      <w:pPr>
        <w:pStyle w:val="5"/>
        <w:rPr>
          <w:rFonts w:ascii="仿宋" w:hAnsi="仿宋" w:eastAsia="仿宋"/>
          <w:color w:val="000000"/>
        </w:rPr>
      </w:pPr>
      <w:bookmarkStart w:id="63" w:name="_Toc15396624"/>
      <w:r>
        <w:rPr>
          <w:rStyle w:val="43"/>
          <w:rFonts w:hint="eastAsia" w:ascii="仿宋" w:hAnsi="仿宋" w:eastAsia="仿宋"/>
          <w:b w:val="0"/>
          <w:bCs w:val="0"/>
        </w:rPr>
        <w:t>六、</w:t>
      </w:r>
      <w:r>
        <w:rPr>
          <w:rFonts w:hint="eastAsia" w:ascii="仿宋" w:hAnsi="仿宋" w:eastAsia="仿宋"/>
          <w:b w:val="0"/>
          <w:color w:val="000000"/>
        </w:rPr>
        <w:t>一</w:t>
      </w:r>
      <w:r>
        <w:rPr>
          <w:rStyle w:val="43"/>
          <w:rFonts w:hint="eastAsia" w:ascii="仿宋" w:hAnsi="仿宋" w:eastAsia="仿宋"/>
          <w:b w:val="0"/>
          <w:bCs w:val="0"/>
        </w:rPr>
        <w:t>般公共预算财政拨款支出决算表</w:t>
      </w:r>
      <w:bookmarkEnd w:id="63"/>
    </w:p>
    <w:p>
      <w:pPr>
        <w:pStyle w:val="5"/>
        <w:rPr>
          <w:rFonts w:ascii="仿宋" w:hAnsi="仿宋" w:eastAsia="仿宋"/>
          <w:color w:val="000000"/>
        </w:rPr>
      </w:pPr>
      <w:bookmarkStart w:id="64" w:name="_Toc15396625"/>
      <w:r>
        <w:rPr>
          <w:rStyle w:val="43"/>
          <w:rFonts w:hint="eastAsia" w:ascii="仿宋" w:hAnsi="仿宋" w:eastAsia="仿宋"/>
          <w:b w:val="0"/>
          <w:bCs w:val="0"/>
        </w:rPr>
        <w:t>七、</w:t>
      </w:r>
      <w:r>
        <w:rPr>
          <w:rFonts w:hint="eastAsia" w:ascii="仿宋" w:hAnsi="仿宋" w:eastAsia="仿宋"/>
          <w:b w:val="0"/>
          <w:color w:val="000000"/>
        </w:rPr>
        <w:t>一</w:t>
      </w:r>
      <w:r>
        <w:rPr>
          <w:rStyle w:val="43"/>
          <w:rFonts w:hint="eastAsia" w:ascii="仿宋" w:hAnsi="仿宋" w:eastAsia="仿宋"/>
          <w:b w:val="0"/>
          <w:bCs w:val="0"/>
        </w:rPr>
        <w:t>般公共预算财政拨款支出决算明细表</w:t>
      </w:r>
      <w:bookmarkEnd w:id="64"/>
    </w:p>
    <w:p>
      <w:pPr>
        <w:pStyle w:val="5"/>
        <w:rPr>
          <w:rFonts w:ascii="仿宋" w:hAnsi="仿宋" w:eastAsia="仿宋"/>
          <w:color w:val="000000"/>
        </w:rPr>
      </w:pPr>
      <w:bookmarkStart w:id="65" w:name="_Toc15396626"/>
      <w:r>
        <w:rPr>
          <w:rStyle w:val="43"/>
          <w:rFonts w:hint="eastAsia" w:ascii="仿宋" w:hAnsi="仿宋" w:eastAsia="仿宋"/>
          <w:b w:val="0"/>
          <w:bCs w:val="0"/>
        </w:rPr>
        <w:t>八、</w:t>
      </w:r>
      <w:r>
        <w:rPr>
          <w:rFonts w:hint="eastAsia" w:ascii="仿宋" w:hAnsi="仿宋" w:eastAsia="仿宋"/>
          <w:b w:val="0"/>
          <w:color w:val="000000"/>
        </w:rPr>
        <w:t>一</w:t>
      </w:r>
      <w:r>
        <w:rPr>
          <w:rStyle w:val="43"/>
          <w:rFonts w:hint="eastAsia" w:ascii="仿宋" w:hAnsi="仿宋" w:eastAsia="仿宋"/>
          <w:b w:val="0"/>
          <w:bCs w:val="0"/>
        </w:rPr>
        <w:t>般公共预算财政拨款基本支出决算表</w:t>
      </w:r>
      <w:bookmarkEnd w:id="65"/>
    </w:p>
    <w:p>
      <w:pPr>
        <w:pStyle w:val="5"/>
        <w:rPr>
          <w:rFonts w:ascii="仿宋" w:hAnsi="仿宋" w:eastAsia="仿宋"/>
          <w:color w:val="000000"/>
        </w:rPr>
      </w:pPr>
      <w:bookmarkStart w:id="66" w:name="_Toc15396627"/>
      <w:r>
        <w:rPr>
          <w:rStyle w:val="43"/>
          <w:rFonts w:hint="eastAsia" w:ascii="仿宋" w:hAnsi="仿宋" w:eastAsia="仿宋"/>
          <w:b w:val="0"/>
          <w:bCs w:val="0"/>
        </w:rPr>
        <w:t>九、</w:t>
      </w:r>
      <w:r>
        <w:rPr>
          <w:rFonts w:hint="eastAsia" w:ascii="仿宋" w:hAnsi="仿宋" w:eastAsia="仿宋"/>
          <w:b w:val="0"/>
          <w:color w:val="000000"/>
        </w:rPr>
        <w:t>一</w:t>
      </w:r>
      <w:r>
        <w:rPr>
          <w:rStyle w:val="43"/>
          <w:rFonts w:hint="eastAsia" w:ascii="仿宋" w:hAnsi="仿宋" w:eastAsia="仿宋"/>
          <w:b w:val="0"/>
          <w:bCs w:val="0"/>
        </w:rPr>
        <w:t>般公共预算财政拨款项目支出决算表</w:t>
      </w:r>
      <w:bookmarkEnd w:id="66"/>
    </w:p>
    <w:p>
      <w:pPr>
        <w:pStyle w:val="5"/>
        <w:rPr>
          <w:rFonts w:ascii="仿宋" w:hAnsi="仿宋" w:eastAsia="仿宋"/>
          <w:color w:val="000000"/>
        </w:rPr>
      </w:pPr>
      <w:bookmarkStart w:id="67" w:name="_Toc15396628"/>
      <w:r>
        <w:rPr>
          <w:rStyle w:val="43"/>
          <w:rFonts w:hint="eastAsia" w:ascii="仿宋" w:hAnsi="仿宋" w:eastAsia="仿宋"/>
          <w:b w:val="0"/>
          <w:bCs w:val="0"/>
        </w:rPr>
        <w:t>十、</w:t>
      </w:r>
      <w:r>
        <w:rPr>
          <w:rFonts w:hint="eastAsia" w:ascii="仿宋" w:hAnsi="仿宋" w:eastAsia="仿宋"/>
          <w:b w:val="0"/>
          <w:color w:val="000000"/>
        </w:rPr>
        <w:t>一</w:t>
      </w:r>
      <w:r>
        <w:rPr>
          <w:rStyle w:val="43"/>
          <w:rFonts w:hint="eastAsia" w:ascii="仿宋" w:hAnsi="仿宋" w:eastAsia="仿宋"/>
          <w:b w:val="0"/>
          <w:bCs w:val="0"/>
        </w:rPr>
        <w:t>般公共预算财政拨款“三公”经费支出决算表</w:t>
      </w:r>
      <w:bookmarkEnd w:id="67"/>
    </w:p>
    <w:p>
      <w:pPr>
        <w:pStyle w:val="5"/>
        <w:rPr>
          <w:rFonts w:ascii="仿宋" w:hAnsi="仿宋" w:eastAsia="仿宋"/>
          <w:color w:val="000000"/>
        </w:rPr>
      </w:pPr>
      <w:bookmarkStart w:id="68" w:name="_Toc15396629"/>
      <w:r>
        <w:rPr>
          <w:rStyle w:val="43"/>
          <w:rFonts w:hint="eastAsia" w:ascii="仿宋" w:hAnsi="仿宋" w:eastAsia="仿宋"/>
          <w:b w:val="0"/>
          <w:bCs w:val="0"/>
        </w:rPr>
        <w:t>十一、</w:t>
      </w:r>
      <w:r>
        <w:rPr>
          <w:rFonts w:hint="eastAsia" w:ascii="仿宋" w:hAnsi="仿宋" w:eastAsia="仿宋"/>
          <w:b w:val="0"/>
          <w:color w:val="000000"/>
        </w:rPr>
        <w:t>政</w:t>
      </w:r>
      <w:r>
        <w:rPr>
          <w:rStyle w:val="43"/>
          <w:rFonts w:hint="eastAsia" w:ascii="仿宋" w:hAnsi="仿宋" w:eastAsia="仿宋"/>
          <w:b w:val="0"/>
          <w:bCs w:val="0"/>
        </w:rPr>
        <w:t>府性基金预算财政拨款收入支出决算表</w:t>
      </w:r>
      <w:bookmarkEnd w:id="68"/>
    </w:p>
    <w:p>
      <w:pPr>
        <w:pStyle w:val="5"/>
        <w:rPr>
          <w:rFonts w:ascii="仿宋" w:hAnsi="仿宋" w:eastAsia="仿宋"/>
          <w:color w:val="000000"/>
        </w:rPr>
      </w:pPr>
      <w:bookmarkStart w:id="69" w:name="_Toc15396630"/>
      <w:r>
        <w:rPr>
          <w:rStyle w:val="43"/>
          <w:rFonts w:hint="eastAsia" w:ascii="仿宋" w:hAnsi="仿宋" w:eastAsia="仿宋"/>
          <w:b w:val="0"/>
          <w:bCs w:val="0"/>
        </w:rPr>
        <w:t>十二、</w:t>
      </w:r>
      <w:r>
        <w:rPr>
          <w:rFonts w:hint="eastAsia" w:ascii="仿宋" w:hAnsi="仿宋" w:eastAsia="仿宋"/>
          <w:b w:val="0"/>
          <w:color w:val="000000"/>
        </w:rPr>
        <w:t>政</w:t>
      </w:r>
      <w:r>
        <w:rPr>
          <w:rStyle w:val="43"/>
          <w:rFonts w:hint="eastAsia" w:ascii="仿宋" w:hAnsi="仿宋" w:eastAsia="仿宋"/>
          <w:b w:val="0"/>
          <w:bCs w:val="0"/>
        </w:rPr>
        <w:t>府性基金预算财政拨款“三公”经费支出决算表</w:t>
      </w:r>
      <w:bookmarkEnd w:id="69"/>
    </w:p>
    <w:p>
      <w:pPr>
        <w:pStyle w:val="5"/>
        <w:rPr>
          <w:rStyle w:val="43"/>
          <w:rFonts w:hint="eastAsia" w:ascii="仿宋" w:hAnsi="仿宋" w:eastAsia="仿宋"/>
          <w:b w:val="0"/>
          <w:bCs w:val="0"/>
        </w:rPr>
      </w:pPr>
      <w:bookmarkStart w:id="70" w:name="_Toc15396631"/>
      <w:r>
        <w:rPr>
          <w:rStyle w:val="43"/>
          <w:rFonts w:hint="eastAsia" w:ascii="仿宋" w:hAnsi="仿宋" w:eastAsia="仿宋"/>
          <w:b w:val="0"/>
          <w:bCs w:val="0"/>
        </w:rPr>
        <w:t>十三、</w:t>
      </w:r>
      <w:r>
        <w:rPr>
          <w:rFonts w:hint="eastAsia" w:ascii="仿宋" w:hAnsi="仿宋" w:eastAsia="仿宋"/>
          <w:b w:val="0"/>
          <w:color w:val="000000"/>
        </w:rPr>
        <w:t>国</w:t>
      </w:r>
      <w:r>
        <w:rPr>
          <w:rStyle w:val="43"/>
          <w:rFonts w:hint="eastAsia" w:ascii="仿宋" w:hAnsi="仿宋" w:eastAsia="仿宋"/>
          <w:b w:val="0"/>
          <w:bCs w:val="0"/>
        </w:rPr>
        <w:t>有资本经营预算支出决算表</w:t>
      </w:r>
      <w:bookmarkEnd w:id="70"/>
    </w:p>
    <w:p>
      <w:r>
        <w:rPr>
          <w:rFonts w:hint="eastAsia"/>
          <w:lang w:eastAsia="zh-CN"/>
        </w:rPr>
        <w:t>十四、</w:t>
      </w:r>
      <w:r>
        <w:rPr>
          <w:rFonts w:hint="eastAsia"/>
        </w:rPr>
        <w:t>2018年红原县部门整体支出绩效评价得分情况表</w:t>
      </w:r>
    </w:p>
    <w:p/>
    <w:sectPr>
      <w:headerReference r:id="rId7" w:type="first"/>
      <w:footerReference r:id="rId10" w:type="first"/>
      <w:headerReference r:id="rId5" w:type="default"/>
      <w:footerReference r:id="rId8" w:type="default"/>
      <w:headerReference r:id="rId6" w:type="even"/>
      <w:footerReference r:id="rId9" w:type="even"/>
      <w:pgSz w:w="11906" w:h="16838"/>
      <w:pgMar w:top="0" w:right="1800" w:bottom="1440" w:left="1800" w:header="851" w:footer="992" w:gutter="0"/>
      <w:pgNumType w:start="1"/>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
    <w:altName w:val="Times New Roman"/>
    <w:panose1 w:val="00000000000000000000"/>
    <w:charset w:val="00"/>
    <w:family w:val="auto"/>
    <w:pitch w:val="default"/>
    <w:sig w:usb0="00000000" w:usb1="00000000" w:usb2="00000000" w:usb3="00000000" w:csb0="00040001" w:csb1="00000000"/>
  </w:font>
  <w:font w:name="Microsoft Himalaya">
    <w:panose1 w:val="01010100010101010101"/>
    <w:charset w:val="00"/>
    <w:family w:val="auto"/>
    <w:pitch w:val="default"/>
    <w:sig w:usb0="80000003" w:usb1="00010000" w:usb2="0000004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宋?">
    <w:altName w:val="Malgun Gothic"/>
    <w:panose1 w:val="00000000000000000000"/>
    <w:charset w:val="81"/>
    <w:family w:val="roman"/>
    <w:pitch w:val="default"/>
    <w:sig w:usb0="00000000" w:usb1="00000000" w:usb2="00000010" w:usb3="00000000" w:csb0="00080000" w:csb1="00000000"/>
  </w:font>
  <w:font w:name="楷体">
    <w:panose1 w:val="02010609060101010101"/>
    <w:charset w:val="86"/>
    <w:family w:val="modern"/>
    <w:pitch w:val="default"/>
    <w:sig w:usb0="800002BF" w:usb1="38CF7CFA" w:usb2="00000016" w:usb3="00000000" w:csb0="00040001" w:csb1="0000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ind w:firstLine="360"/>
        </w:pPr>
        <w:r>
          <w:fldChar w:fldCharType="begin"/>
        </w:r>
        <w:r>
          <w:instrText xml:space="preserve">PAGE   \* MERGEFORMAT</w:instrText>
        </w:r>
        <w:r>
          <w:fldChar w:fldCharType="separate"/>
        </w:r>
        <w:r>
          <w:rPr>
            <w:lang w:val="zh-CN"/>
          </w:rPr>
          <w:t>51</w:t>
        </w:r>
        <w:r>
          <w:rPr>
            <w:lang w:val="zh-CN"/>
          </w:rPr>
          <w:fldChar w:fldCharType="end"/>
        </w:r>
      </w:p>
    </w:sdtContent>
  </w:sdt>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39E667"/>
    <w:multiLevelType w:val="singleLevel"/>
    <w:tmpl w:val="E739E667"/>
    <w:lvl w:ilvl="0" w:tentative="0">
      <w:start w:val="1"/>
      <w:numFmt w:val="chineseCounting"/>
      <w:suff w:val="nothing"/>
      <w:lvlText w:val="（%1）"/>
      <w:lvlJc w:val="left"/>
      <w:rPr>
        <w:rFonts w:hint="eastAsia"/>
      </w:rPr>
    </w:lvl>
  </w:abstractNum>
  <w:abstractNum w:abstractNumId="1">
    <w:nsid w:val="EB7B8CC5"/>
    <w:multiLevelType w:val="singleLevel"/>
    <w:tmpl w:val="EB7B8CC5"/>
    <w:lvl w:ilvl="0" w:tentative="0">
      <w:start w:val="2"/>
      <w:numFmt w:val="chineseCounting"/>
      <w:suff w:val="nothing"/>
      <w:lvlText w:val="（%1）"/>
      <w:lvlJc w:val="left"/>
      <w:rPr>
        <w:rFonts w:hint="eastAsia" w:cs="Times New Roman"/>
      </w:rPr>
    </w:lvl>
  </w:abstractNum>
  <w:abstractNum w:abstractNumId="2">
    <w:nsid w:val="0130587B"/>
    <w:multiLevelType w:val="singleLevel"/>
    <w:tmpl w:val="0130587B"/>
    <w:lvl w:ilvl="0" w:tentative="0">
      <w:start w:val="9"/>
      <w:numFmt w:val="chineseCounting"/>
      <w:suff w:val="nothing"/>
      <w:lvlText w:val="（%1）"/>
      <w:lvlJc w:val="left"/>
      <w:rPr>
        <w:rFonts w:hint="eastAsia"/>
      </w:rPr>
    </w:lvl>
  </w:abstractNum>
  <w:abstractNum w:abstractNumId="3">
    <w:nsid w:val="0EB57361"/>
    <w:multiLevelType w:val="singleLevel"/>
    <w:tmpl w:val="0EB57361"/>
    <w:lvl w:ilvl="0" w:tentative="0">
      <w:start w:val="2"/>
      <w:numFmt w:val="chineseCounting"/>
      <w:suff w:val="space"/>
      <w:lvlText w:val="第%1部分"/>
      <w:lvlJc w:val="left"/>
      <w:rPr>
        <w:rFonts w:hint="eastAsia"/>
      </w:rPr>
    </w:lvl>
  </w:abstractNum>
  <w:abstractNum w:abstractNumId="4">
    <w:nsid w:val="5D5382B5"/>
    <w:multiLevelType w:val="singleLevel"/>
    <w:tmpl w:val="5D5382B5"/>
    <w:lvl w:ilvl="0" w:tentative="0">
      <w:start w:val="1"/>
      <w:numFmt w:val="chineseCounting"/>
      <w:suff w:val="nothing"/>
      <w:lvlText w:val="%1、"/>
      <w:lvlJc w:val="left"/>
      <w:rPr>
        <w:rFonts w:cs="Times New Roman"/>
      </w:rPr>
    </w:lvl>
  </w:abstractNum>
  <w:abstractNum w:abstractNumId="5">
    <w:nsid w:val="5EE2C43E"/>
    <w:multiLevelType w:val="singleLevel"/>
    <w:tmpl w:val="5EE2C43E"/>
    <w:lvl w:ilvl="0" w:tentative="0">
      <w:start w:val="2"/>
      <w:numFmt w:val="chineseCounting"/>
      <w:suff w:val="nothing"/>
      <w:lvlText w:val="（%1）"/>
      <w:lvlJc w:val="left"/>
      <w:rPr>
        <w:rFonts w:hint="eastAsia" w:cs="Times New Roman"/>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ZTI4MTY1NjhjMjNjNTBhZDRlOWUzYjRjOTIxOWUifQ=="/>
  </w:docVars>
  <w:rsids>
    <w:rsidRoot w:val="00F1361C"/>
    <w:rsid w:val="000104C0"/>
    <w:rsid w:val="00017A2D"/>
    <w:rsid w:val="000200BB"/>
    <w:rsid w:val="000222C6"/>
    <w:rsid w:val="0002549F"/>
    <w:rsid w:val="0002620A"/>
    <w:rsid w:val="00040440"/>
    <w:rsid w:val="00041426"/>
    <w:rsid w:val="00046D14"/>
    <w:rsid w:val="0006487A"/>
    <w:rsid w:val="00065F8F"/>
    <w:rsid w:val="000768F2"/>
    <w:rsid w:val="00081AE2"/>
    <w:rsid w:val="0009184B"/>
    <w:rsid w:val="0009593C"/>
    <w:rsid w:val="000B0396"/>
    <w:rsid w:val="000B047F"/>
    <w:rsid w:val="000B569E"/>
    <w:rsid w:val="000B5923"/>
    <w:rsid w:val="000B5A48"/>
    <w:rsid w:val="000B6FF3"/>
    <w:rsid w:val="000C3467"/>
    <w:rsid w:val="000C3CA6"/>
    <w:rsid w:val="000D1267"/>
    <w:rsid w:val="000D1D50"/>
    <w:rsid w:val="000D5782"/>
    <w:rsid w:val="000E6613"/>
    <w:rsid w:val="000E7119"/>
    <w:rsid w:val="00114E9B"/>
    <w:rsid w:val="0013386F"/>
    <w:rsid w:val="0014729F"/>
    <w:rsid w:val="001573B3"/>
    <w:rsid w:val="00157BAB"/>
    <w:rsid w:val="001654D1"/>
    <w:rsid w:val="001804A5"/>
    <w:rsid w:val="0018106D"/>
    <w:rsid w:val="001877A7"/>
    <w:rsid w:val="00191536"/>
    <w:rsid w:val="00196687"/>
    <w:rsid w:val="001A0203"/>
    <w:rsid w:val="001A058D"/>
    <w:rsid w:val="001A5D89"/>
    <w:rsid w:val="001B3422"/>
    <w:rsid w:val="001C071D"/>
    <w:rsid w:val="001C0962"/>
    <w:rsid w:val="001D1352"/>
    <w:rsid w:val="001D7531"/>
    <w:rsid w:val="001E737D"/>
    <w:rsid w:val="001F0592"/>
    <w:rsid w:val="001F7506"/>
    <w:rsid w:val="002006CD"/>
    <w:rsid w:val="00202B36"/>
    <w:rsid w:val="00204B7A"/>
    <w:rsid w:val="00210C35"/>
    <w:rsid w:val="0021101A"/>
    <w:rsid w:val="002159BF"/>
    <w:rsid w:val="00216E60"/>
    <w:rsid w:val="00220536"/>
    <w:rsid w:val="00235629"/>
    <w:rsid w:val="00247015"/>
    <w:rsid w:val="00260C38"/>
    <w:rsid w:val="002616C0"/>
    <w:rsid w:val="002662AA"/>
    <w:rsid w:val="002739FD"/>
    <w:rsid w:val="00273B9F"/>
    <w:rsid w:val="0028008D"/>
    <w:rsid w:val="00280496"/>
    <w:rsid w:val="00295495"/>
    <w:rsid w:val="002B0AC1"/>
    <w:rsid w:val="002B2613"/>
    <w:rsid w:val="002F1818"/>
    <w:rsid w:val="002F567B"/>
    <w:rsid w:val="003046CB"/>
    <w:rsid w:val="00310E78"/>
    <w:rsid w:val="003112FA"/>
    <w:rsid w:val="003216A9"/>
    <w:rsid w:val="003547B2"/>
    <w:rsid w:val="0037013F"/>
    <w:rsid w:val="00380C92"/>
    <w:rsid w:val="003A484F"/>
    <w:rsid w:val="003B0BE0"/>
    <w:rsid w:val="003B0C1B"/>
    <w:rsid w:val="003B688C"/>
    <w:rsid w:val="003C0291"/>
    <w:rsid w:val="003C11E8"/>
    <w:rsid w:val="003C39AE"/>
    <w:rsid w:val="003C7B60"/>
    <w:rsid w:val="003D1FB2"/>
    <w:rsid w:val="003D66DA"/>
    <w:rsid w:val="003E1310"/>
    <w:rsid w:val="003E6F55"/>
    <w:rsid w:val="003F22E3"/>
    <w:rsid w:val="003F512D"/>
    <w:rsid w:val="00406254"/>
    <w:rsid w:val="00421FAC"/>
    <w:rsid w:val="004223DE"/>
    <w:rsid w:val="00434489"/>
    <w:rsid w:val="00437085"/>
    <w:rsid w:val="00443880"/>
    <w:rsid w:val="004464F4"/>
    <w:rsid w:val="00471401"/>
    <w:rsid w:val="00473F31"/>
    <w:rsid w:val="0047767A"/>
    <w:rsid w:val="00481F47"/>
    <w:rsid w:val="0048263A"/>
    <w:rsid w:val="00487E5D"/>
    <w:rsid w:val="00496DEF"/>
    <w:rsid w:val="004A711F"/>
    <w:rsid w:val="004B199D"/>
    <w:rsid w:val="004B4690"/>
    <w:rsid w:val="004B754A"/>
    <w:rsid w:val="004C14C2"/>
    <w:rsid w:val="004C7902"/>
    <w:rsid w:val="004E0A2D"/>
    <w:rsid w:val="004E206B"/>
    <w:rsid w:val="004E6DF7"/>
    <w:rsid w:val="004F01AF"/>
    <w:rsid w:val="004F0FBD"/>
    <w:rsid w:val="004F4172"/>
    <w:rsid w:val="00505A47"/>
    <w:rsid w:val="00512D0C"/>
    <w:rsid w:val="00512FDA"/>
    <w:rsid w:val="00514A4E"/>
    <w:rsid w:val="00520DA0"/>
    <w:rsid w:val="00535FD7"/>
    <w:rsid w:val="005367A8"/>
    <w:rsid w:val="00536FA9"/>
    <w:rsid w:val="00545850"/>
    <w:rsid w:val="005664BB"/>
    <w:rsid w:val="00570D43"/>
    <w:rsid w:val="0057481D"/>
    <w:rsid w:val="00582381"/>
    <w:rsid w:val="0058486E"/>
    <w:rsid w:val="005A177C"/>
    <w:rsid w:val="005A1CF3"/>
    <w:rsid w:val="005D1C8B"/>
    <w:rsid w:val="005D5CED"/>
    <w:rsid w:val="005D713B"/>
    <w:rsid w:val="005F1A4C"/>
    <w:rsid w:val="00605688"/>
    <w:rsid w:val="006070AF"/>
    <w:rsid w:val="00607E6C"/>
    <w:rsid w:val="006101B1"/>
    <w:rsid w:val="00614E44"/>
    <w:rsid w:val="00616494"/>
    <w:rsid w:val="006172F9"/>
    <w:rsid w:val="00622830"/>
    <w:rsid w:val="00630AEF"/>
    <w:rsid w:val="006325F8"/>
    <w:rsid w:val="00634C9A"/>
    <w:rsid w:val="006440E4"/>
    <w:rsid w:val="00646FCD"/>
    <w:rsid w:val="0066343B"/>
    <w:rsid w:val="00663655"/>
    <w:rsid w:val="00664777"/>
    <w:rsid w:val="00664BED"/>
    <w:rsid w:val="006748A4"/>
    <w:rsid w:val="00680DF6"/>
    <w:rsid w:val="00683E73"/>
    <w:rsid w:val="0068769F"/>
    <w:rsid w:val="006A3141"/>
    <w:rsid w:val="006A5E34"/>
    <w:rsid w:val="006B2422"/>
    <w:rsid w:val="006B2B9A"/>
    <w:rsid w:val="006C1937"/>
    <w:rsid w:val="006E5A85"/>
    <w:rsid w:val="006F020C"/>
    <w:rsid w:val="007127B7"/>
    <w:rsid w:val="007147E0"/>
    <w:rsid w:val="0072478E"/>
    <w:rsid w:val="007416B6"/>
    <w:rsid w:val="00746F48"/>
    <w:rsid w:val="00752EC0"/>
    <w:rsid w:val="0075404D"/>
    <w:rsid w:val="0076182A"/>
    <w:rsid w:val="00767B7E"/>
    <w:rsid w:val="007770C3"/>
    <w:rsid w:val="00784D24"/>
    <w:rsid w:val="00785FBA"/>
    <w:rsid w:val="00786E4A"/>
    <w:rsid w:val="007875EB"/>
    <w:rsid w:val="0079426B"/>
    <w:rsid w:val="007956A6"/>
    <w:rsid w:val="007A6782"/>
    <w:rsid w:val="007D312A"/>
    <w:rsid w:val="007D3F19"/>
    <w:rsid w:val="007E1697"/>
    <w:rsid w:val="007E23B0"/>
    <w:rsid w:val="007F1991"/>
    <w:rsid w:val="007F2C2F"/>
    <w:rsid w:val="007F55FC"/>
    <w:rsid w:val="007F5665"/>
    <w:rsid w:val="00800112"/>
    <w:rsid w:val="00804EBE"/>
    <w:rsid w:val="00817413"/>
    <w:rsid w:val="008253BB"/>
    <w:rsid w:val="0083706E"/>
    <w:rsid w:val="008423A5"/>
    <w:rsid w:val="008445EF"/>
    <w:rsid w:val="00850625"/>
    <w:rsid w:val="00853718"/>
    <w:rsid w:val="00855221"/>
    <w:rsid w:val="00860645"/>
    <w:rsid w:val="00871F71"/>
    <w:rsid w:val="00885AF4"/>
    <w:rsid w:val="008939CD"/>
    <w:rsid w:val="00894173"/>
    <w:rsid w:val="00896AC8"/>
    <w:rsid w:val="008B768C"/>
    <w:rsid w:val="008C4DB1"/>
    <w:rsid w:val="008C4EAF"/>
    <w:rsid w:val="008C5176"/>
    <w:rsid w:val="008C7FD0"/>
    <w:rsid w:val="008E1DE7"/>
    <w:rsid w:val="008E707C"/>
    <w:rsid w:val="00900B08"/>
    <w:rsid w:val="00902155"/>
    <w:rsid w:val="00902FA3"/>
    <w:rsid w:val="00922E01"/>
    <w:rsid w:val="00923564"/>
    <w:rsid w:val="0092392E"/>
    <w:rsid w:val="009315F9"/>
    <w:rsid w:val="00946945"/>
    <w:rsid w:val="00951248"/>
    <w:rsid w:val="0095152F"/>
    <w:rsid w:val="00954C49"/>
    <w:rsid w:val="0097099F"/>
    <w:rsid w:val="00971997"/>
    <w:rsid w:val="00971FFC"/>
    <w:rsid w:val="00973115"/>
    <w:rsid w:val="0098660A"/>
    <w:rsid w:val="009931C3"/>
    <w:rsid w:val="009A2B51"/>
    <w:rsid w:val="009B2C43"/>
    <w:rsid w:val="009B4EAE"/>
    <w:rsid w:val="009B7573"/>
    <w:rsid w:val="009C22F4"/>
    <w:rsid w:val="009C2E98"/>
    <w:rsid w:val="009D3447"/>
    <w:rsid w:val="009D4711"/>
    <w:rsid w:val="009F1185"/>
    <w:rsid w:val="009F18CD"/>
    <w:rsid w:val="009F2A13"/>
    <w:rsid w:val="00A04EB0"/>
    <w:rsid w:val="00A13CC1"/>
    <w:rsid w:val="00A16483"/>
    <w:rsid w:val="00A16847"/>
    <w:rsid w:val="00A237D8"/>
    <w:rsid w:val="00A268C4"/>
    <w:rsid w:val="00A307CD"/>
    <w:rsid w:val="00A40A00"/>
    <w:rsid w:val="00A4142F"/>
    <w:rsid w:val="00A5399E"/>
    <w:rsid w:val="00A552BD"/>
    <w:rsid w:val="00A56DF2"/>
    <w:rsid w:val="00A67AB5"/>
    <w:rsid w:val="00A91760"/>
    <w:rsid w:val="00A93B00"/>
    <w:rsid w:val="00A93C21"/>
    <w:rsid w:val="00AB376B"/>
    <w:rsid w:val="00AC329E"/>
    <w:rsid w:val="00AC3C6A"/>
    <w:rsid w:val="00AD3389"/>
    <w:rsid w:val="00AD3B97"/>
    <w:rsid w:val="00AD5620"/>
    <w:rsid w:val="00AD7C1B"/>
    <w:rsid w:val="00AE16BA"/>
    <w:rsid w:val="00AE1EBE"/>
    <w:rsid w:val="00AE6F01"/>
    <w:rsid w:val="00B03C9D"/>
    <w:rsid w:val="00B060AE"/>
    <w:rsid w:val="00B10517"/>
    <w:rsid w:val="00B14E76"/>
    <w:rsid w:val="00B161B8"/>
    <w:rsid w:val="00B2048C"/>
    <w:rsid w:val="00B24A02"/>
    <w:rsid w:val="00B26802"/>
    <w:rsid w:val="00B310B9"/>
    <w:rsid w:val="00B35F3F"/>
    <w:rsid w:val="00B36CBB"/>
    <w:rsid w:val="00B37E01"/>
    <w:rsid w:val="00B425E0"/>
    <w:rsid w:val="00B440AA"/>
    <w:rsid w:val="00B44B70"/>
    <w:rsid w:val="00B53C56"/>
    <w:rsid w:val="00B77EA6"/>
    <w:rsid w:val="00B81598"/>
    <w:rsid w:val="00B841F1"/>
    <w:rsid w:val="00B944D6"/>
    <w:rsid w:val="00BB3613"/>
    <w:rsid w:val="00BB4DF0"/>
    <w:rsid w:val="00BC289F"/>
    <w:rsid w:val="00BC5361"/>
    <w:rsid w:val="00BC5460"/>
    <w:rsid w:val="00BC6B50"/>
    <w:rsid w:val="00BD0E25"/>
    <w:rsid w:val="00BD2344"/>
    <w:rsid w:val="00BF386C"/>
    <w:rsid w:val="00BF5BD6"/>
    <w:rsid w:val="00C03E31"/>
    <w:rsid w:val="00C12D8B"/>
    <w:rsid w:val="00C33E72"/>
    <w:rsid w:val="00C354B2"/>
    <w:rsid w:val="00C35554"/>
    <w:rsid w:val="00C367B0"/>
    <w:rsid w:val="00C42709"/>
    <w:rsid w:val="00C533CC"/>
    <w:rsid w:val="00C5751C"/>
    <w:rsid w:val="00C61BFC"/>
    <w:rsid w:val="00C62B85"/>
    <w:rsid w:val="00C63077"/>
    <w:rsid w:val="00C65438"/>
    <w:rsid w:val="00C91CBB"/>
    <w:rsid w:val="00C9798B"/>
    <w:rsid w:val="00CA0AE6"/>
    <w:rsid w:val="00CC09B6"/>
    <w:rsid w:val="00CC1338"/>
    <w:rsid w:val="00CC47D0"/>
    <w:rsid w:val="00CC666F"/>
    <w:rsid w:val="00CD1E3F"/>
    <w:rsid w:val="00CE44F6"/>
    <w:rsid w:val="00CE49DA"/>
    <w:rsid w:val="00CE7B61"/>
    <w:rsid w:val="00CF005C"/>
    <w:rsid w:val="00D00095"/>
    <w:rsid w:val="00D20133"/>
    <w:rsid w:val="00D20620"/>
    <w:rsid w:val="00D26091"/>
    <w:rsid w:val="00D26674"/>
    <w:rsid w:val="00D34E7C"/>
    <w:rsid w:val="00D35489"/>
    <w:rsid w:val="00D51276"/>
    <w:rsid w:val="00D660D4"/>
    <w:rsid w:val="00D7035F"/>
    <w:rsid w:val="00D818B3"/>
    <w:rsid w:val="00DA65AC"/>
    <w:rsid w:val="00DB1913"/>
    <w:rsid w:val="00DC410D"/>
    <w:rsid w:val="00DC5EA0"/>
    <w:rsid w:val="00DC68CA"/>
    <w:rsid w:val="00DC7CBA"/>
    <w:rsid w:val="00DD73B7"/>
    <w:rsid w:val="00DF28BC"/>
    <w:rsid w:val="00DF34B9"/>
    <w:rsid w:val="00E01053"/>
    <w:rsid w:val="00E07ACF"/>
    <w:rsid w:val="00E331A1"/>
    <w:rsid w:val="00E33202"/>
    <w:rsid w:val="00E336A9"/>
    <w:rsid w:val="00E50624"/>
    <w:rsid w:val="00E509F8"/>
    <w:rsid w:val="00E568DF"/>
    <w:rsid w:val="00E64269"/>
    <w:rsid w:val="00E82267"/>
    <w:rsid w:val="00E91A0E"/>
    <w:rsid w:val="00EA010F"/>
    <w:rsid w:val="00EB60CA"/>
    <w:rsid w:val="00ED1B63"/>
    <w:rsid w:val="00ED3300"/>
    <w:rsid w:val="00ED3854"/>
    <w:rsid w:val="00ED3C1F"/>
    <w:rsid w:val="00ED4085"/>
    <w:rsid w:val="00ED420E"/>
    <w:rsid w:val="00EE2F57"/>
    <w:rsid w:val="00EF4C34"/>
    <w:rsid w:val="00EF5E9D"/>
    <w:rsid w:val="00EF77C6"/>
    <w:rsid w:val="00F05438"/>
    <w:rsid w:val="00F10550"/>
    <w:rsid w:val="00F1361C"/>
    <w:rsid w:val="00F160C7"/>
    <w:rsid w:val="00F2767E"/>
    <w:rsid w:val="00F306CC"/>
    <w:rsid w:val="00F36D8F"/>
    <w:rsid w:val="00F417B1"/>
    <w:rsid w:val="00F456CC"/>
    <w:rsid w:val="00F47B4C"/>
    <w:rsid w:val="00F57417"/>
    <w:rsid w:val="00F602DF"/>
    <w:rsid w:val="00F65461"/>
    <w:rsid w:val="00F666CB"/>
    <w:rsid w:val="00F81FD9"/>
    <w:rsid w:val="00F841AA"/>
    <w:rsid w:val="00F87475"/>
    <w:rsid w:val="00FA23E8"/>
    <w:rsid w:val="00FA6A6F"/>
    <w:rsid w:val="00FD3CC1"/>
    <w:rsid w:val="00FD6DF2"/>
    <w:rsid w:val="00FE1F0A"/>
    <w:rsid w:val="00FF1843"/>
    <w:rsid w:val="00FF1E02"/>
    <w:rsid w:val="00FF30B4"/>
    <w:rsid w:val="01B113B7"/>
    <w:rsid w:val="01B43B43"/>
    <w:rsid w:val="02356773"/>
    <w:rsid w:val="02FC35D0"/>
    <w:rsid w:val="03954205"/>
    <w:rsid w:val="047D654F"/>
    <w:rsid w:val="066F7503"/>
    <w:rsid w:val="08E6614E"/>
    <w:rsid w:val="0B5C69EC"/>
    <w:rsid w:val="0BBF0531"/>
    <w:rsid w:val="0D1E4C9D"/>
    <w:rsid w:val="0D716452"/>
    <w:rsid w:val="0E422BFC"/>
    <w:rsid w:val="0ED62A80"/>
    <w:rsid w:val="0F0D5CFD"/>
    <w:rsid w:val="0FB94C79"/>
    <w:rsid w:val="10C055FF"/>
    <w:rsid w:val="10F529AD"/>
    <w:rsid w:val="12883A20"/>
    <w:rsid w:val="128C0123"/>
    <w:rsid w:val="16BB723D"/>
    <w:rsid w:val="18B07EE2"/>
    <w:rsid w:val="1A8A5912"/>
    <w:rsid w:val="1AAB60F4"/>
    <w:rsid w:val="1C8420F4"/>
    <w:rsid w:val="1CF41862"/>
    <w:rsid w:val="1D5B4448"/>
    <w:rsid w:val="1DB22EB7"/>
    <w:rsid w:val="1ECA4D17"/>
    <w:rsid w:val="1FAA040E"/>
    <w:rsid w:val="204924BB"/>
    <w:rsid w:val="209F2F2A"/>
    <w:rsid w:val="218E026D"/>
    <w:rsid w:val="21F05087"/>
    <w:rsid w:val="23044314"/>
    <w:rsid w:val="240371BF"/>
    <w:rsid w:val="24A0229A"/>
    <w:rsid w:val="24EA2D1C"/>
    <w:rsid w:val="25347539"/>
    <w:rsid w:val="25A73826"/>
    <w:rsid w:val="25B46BBD"/>
    <w:rsid w:val="267E03DD"/>
    <w:rsid w:val="277402C9"/>
    <w:rsid w:val="28AF1C76"/>
    <w:rsid w:val="29FD04D3"/>
    <w:rsid w:val="2AEA25D5"/>
    <w:rsid w:val="2B433C6F"/>
    <w:rsid w:val="2C3B42A8"/>
    <w:rsid w:val="2EC84CD7"/>
    <w:rsid w:val="2FDD0ECA"/>
    <w:rsid w:val="319F7F4E"/>
    <w:rsid w:val="33A739F5"/>
    <w:rsid w:val="3446491B"/>
    <w:rsid w:val="35163764"/>
    <w:rsid w:val="366165E2"/>
    <w:rsid w:val="37057F10"/>
    <w:rsid w:val="37E53AFF"/>
    <w:rsid w:val="39B21C08"/>
    <w:rsid w:val="3AB76A00"/>
    <w:rsid w:val="3ABF06FE"/>
    <w:rsid w:val="3BFF7470"/>
    <w:rsid w:val="3D3050BE"/>
    <w:rsid w:val="3EB079F2"/>
    <w:rsid w:val="3EF33282"/>
    <w:rsid w:val="40467904"/>
    <w:rsid w:val="40604F6A"/>
    <w:rsid w:val="41761812"/>
    <w:rsid w:val="42966D23"/>
    <w:rsid w:val="44323518"/>
    <w:rsid w:val="45266296"/>
    <w:rsid w:val="453E098F"/>
    <w:rsid w:val="45E944BE"/>
    <w:rsid w:val="46DF182D"/>
    <w:rsid w:val="4870312F"/>
    <w:rsid w:val="488A2C07"/>
    <w:rsid w:val="488F4C31"/>
    <w:rsid w:val="48BF278D"/>
    <w:rsid w:val="4C834832"/>
    <w:rsid w:val="4D6D6146"/>
    <w:rsid w:val="4E0E77DB"/>
    <w:rsid w:val="4E4B21C9"/>
    <w:rsid w:val="4EA46D33"/>
    <w:rsid w:val="4FC907FF"/>
    <w:rsid w:val="4FE77C3C"/>
    <w:rsid w:val="4FFC2BFD"/>
    <w:rsid w:val="524B64EE"/>
    <w:rsid w:val="54C007A2"/>
    <w:rsid w:val="577227CA"/>
    <w:rsid w:val="581E192F"/>
    <w:rsid w:val="589D3ABF"/>
    <w:rsid w:val="5918081F"/>
    <w:rsid w:val="5A031288"/>
    <w:rsid w:val="5B14372C"/>
    <w:rsid w:val="5F542363"/>
    <w:rsid w:val="60D94ECC"/>
    <w:rsid w:val="624F04F3"/>
    <w:rsid w:val="635B4FC9"/>
    <w:rsid w:val="63E960E2"/>
    <w:rsid w:val="64194EE2"/>
    <w:rsid w:val="66061A68"/>
    <w:rsid w:val="66596FB7"/>
    <w:rsid w:val="68323F1E"/>
    <w:rsid w:val="6B4A4514"/>
    <w:rsid w:val="6B7F3207"/>
    <w:rsid w:val="6BCC0207"/>
    <w:rsid w:val="6C333984"/>
    <w:rsid w:val="6C6D44D1"/>
    <w:rsid w:val="6EA44059"/>
    <w:rsid w:val="6FB07849"/>
    <w:rsid w:val="70047F1B"/>
    <w:rsid w:val="70D35E58"/>
    <w:rsid w:val="74A2112B"/>
    <w:rsid w:val="74D60ACC"/>
    <w:rsid w:val="75184E93"/>
    <w:rsid w:val="75282356"/>
    <w:rsid w:val="78630CF9"/>
    <w:rsid w:val="78900B93"/>
    <w:rsid w:val="78A46C0E"/>
    <w:rsid w:val="78AF01EE"/>
    <w:rsid w:val="78E74488"/>
    <w:rsid w:val="79152DF2"/>
    <w:rsid w:val="79FB2DD7"/>
    <w:rsid w:val="7A4161E7"/>
    <w:rsid w:val="7DB146BC"/>
    <w:rsid w:val="7F902E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640" w:firstLineChars="200"/>
    </w:pPr>
    <w:rPr>
      <w:rFonts w:ascii="仿宋_GB2312" w:hAnsi="Times New Roman" w:eastAsia="仿宋_GB2312" w:cs="Times New Roman"/>
      <w:color w:val="000000"/>
      <w:kern w:val="2"/>
      <w:sz w:val="32"/>
      <w:szCs w:val="32"/>
      <w:lang w:val="en-US" w:eastAsia="zh-CN" w:bidi="ar-SA"/>
    </w:rPr>
  </w:style>
  <w:style w:type="paragraph" w:styleId="4">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43"/>
    <w:unhideWhenUsed/>
    <w:qFormat/>
    <w:uiPriority w:val="9"/>
    <w:pPr>
      <w:keepNext/>
      <w:keepLines/>
      <w:spacing w:before="260" w:after="260" w:line="416" w:lineRule="auto"/>
      <w:outlineLvl w:val="1"/>
    </w:pPr>
    <w:rPr>
      <w:rFonts w:asciiTheme="majorHAnsi" w:hAnsiTheme="majorHAnsi" w:eastAsiaTheme="majorEastAsia" w:cstheme="majorBidi"/>
      <w:b/>
      <w:bCs/>
    </w:rPr>
  </w:style>
  <w:style w:type="paragraph" w:styleId="6">
    <w:name w:val="heading 3"/>
    <w:basedOn w:val="1"/>
    <w:next w:val="1"/>
    <w:link w:val="38"/>
    <w:unhideWhenUsed/>
    <w:qFormat/>
    <w:uiPriority w:val="9"/>
    <w:pPr>
      <w:keepNext/>
      <w:keepLines/>
      <w:spacing w:before="260" w:after="260" w:line="416" w:lineRule="auto"/>
      <w:outlineLvl w:val="2"/>
    </w:pPr>
    <w:rPr>
      <w:b/>
      <w:bCs/>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after="120"/>
      <w:ind w:left="420" w:leftChars="200"/>
    </w:pPr>
    <w:rPr>
      <w:szCs w:val="20"/>
    </w:rPr>
  </w:style>
  <w:style w:type="paragraph" w:styleId="7">
    <w:name w:val="Body Text"/>
    <w:basedOn w:val="1"/>
    <w:link w:val="31"/>
    <w:qFormat/>
    <w:uiPriority w:val="99"/>
    <w:pPr>
      <w:spacing w:beforeLines="30"/>
    </w:pPr>
    <w:rPr>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7"/>
    <w:unhideWhenUsed/>
    <w:qFormat/>
    <w:uiPriority w:val="99"/>
    <w:rPr>
      <w:sz w:val="18"/>
      <w:szCs w:val="18"/>
    </w:rPr>
  </w:style>
  <w:style w:type="paragraph" w:styleId="10">
    <w:name w:val="footer"/>
    <w:basedOn w:val="1"/>
    <w:link w:val="29"/>
    <w:qFormat/>
    <w:uiPriority w:val="99"/>
    <w:pPr>
      <w:tabs>
        <w:tab w:val="center" w:pos="4153"/>
        <w:tab w:val="right" w:pos="8306"/>
      </w:tabs>
      <w:snapToGrid w:val="0"/>
    </w:pPr>
    <w:rPr>
      <w:rFonts w:ascii="Calibri" w:hAnsi="Calibri"/>
      <w:kern w:val="0"/>
      <w:sz w:val="18"/>
      <w:szCs w:val="18"/>
    </w:rPr>
  </w:style>
  <w:style w:type="paragraph" w:styleId="11">
    <w:name w:val="header"/>
    <w:basedOn w:val="1"/>
    <w:link w:val="2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99"/>
    <w:pPr>
      <w:spacing w:before="100" w:beforeAutospacing="1" w:after="100" w:afterAutospacing="1"/>
    </w:pPr>
    <w:rPr>
      <w:kern w:val="0"/>
      <w:sz w:val="24"/>
      <w:szCs w:val="20"/>
    </w:rPr>
  </w:style>
  <w:style w:type="character" w:styleId="17">
    <w:name w:val="Strong"/>
    <w:basedOn w:val="16"/>
    <w:qFormat/>
    <w:uiPriority w:val="0"/>
    <w:rPr>
      <w:b/>
    </w:rPr>
  </w:style>
  <w:style w:type="character" w:styleId="18">
    <w:name w:val="FollowedHyperlink"/>
    <w:basedOn w:val="16"/>
    <w:unhideWhenUsed/>
    <w:qFormat/>
    <w:uiPriority w:val="99"/>
    <w:rPr>
      <w:rFonts w:hint="eastAsia" w:ascii="微软雅黑" w:hAnsi="微软雅黑" w:eastAsia="微软雅黑" w:cs="微软雅黑"/>
      <w:color w:val="333333"/>
      <w:sz w:val="21"/>
      <w:szCs w:val="21"/>
      <w:u w:val="none"/>
    </w:rPr>
  </w:style>
  <w:style w:type="character" w:styleId="19">
    <w:name w:val="Emphasis"/>
    <w:basedOn w:val="16"/>
    <w:qFormat/>
    <w:uiPriority w:val="20"/>
  </w:style>
  <w:style w:type="character" w:styleId="20">
    <w:name w:val="HTML Definition"/>
    <w:basedOn w:val="16"/>
    <w:unhideWhenUsed/>
    <w:qFormat/>
    <w:uiPriority w:val="99"/>
  </w:style>
  <w:style w:type="character" w:styleId="21">
    <w:name w:val="HTML Acronym"/>
    <w:basedOn w:val="16"/>
    <w:unhideWhenUsed/>
    <w:qFormat/>
    <w:uiPriority w:val="99"/>
  </w:style>
  <w:style w:type="character" w:styleId="22">
    <w:name w:val="HTML Variable"/>
    <w:basedOn w:val="16"/>
    <w:unhideWhenUsed/>
    <w:qFormat/>
    <w:uiPriority w:val="99"/>
  </w:style>
  <w:style w:type="character" w:styleId="23">
    <w:name w:val="Hyperlink"/>
    <w:basedOn w:val="16"/>
    <w:unhideWhenUsed/>
    <w:qFormat/>
    <w:uiPriority w:val="99"/>
    <w:rPr>
      <w:color w:val="0000FF" w:themeColor="hyperlink"/>
      <w:u w:val="single"/>
      <w14:textFill>
        <w14:solidFill>
          <w14:schemeClr w14:val="hlink"/>
        </w14:solidFill>
      </w14:textFill>
    </w:rPr>
  </w:style>
  <w:style w:type="character" w:styleId="24">
    <w:name w:val="HTML Code"/>
    <w:basedOn w:val="16"/>
    <w:unhideWhenUsed/>
    <w:qFormat/>
    <w:uiPriority w:val="99"/>
    <w:rPr>
      <w:rFonts w:ascii="Courier New" w:hAnsi="Courier New"/>
      <w:sz w:val="20"/>
    </w:rPr>
  </w:style>
  <w:style w:type="character" w:styleId="25">
    <w:name w:val="HTML Cite"/>
    <w:basedOn w:val="16"/>
    <w:unhideWhenUsed/>
    <w:qFormat/>
    <w:uiPriority w:val="99"/>
  </w:style>
  <w:style w:type="character" w:customStyle="1" w:styleId="26">
    <w:name w:val="Header Char"/>
    <w:basedOn w:val="16"/>
    <w:semiHidden/>
    <w:qFormat/>
    <w:uiPriority w:val="99"/>
    <w:rPr>
      <w:rFonts w:ascii="Times New Roman" w:hAnsi="Times New Roman"/>
      <w:sz w:val="18"/>
      <w:szCs w:val="18"/>
    </w:rPr>
  </w:style>
  <w:style w:type="character" w:customStyle="1" w:styleId="27">
    <w:name w:val="页眉 Char"/>
    <w:link w:val="11"/>
    <w:semiHidden/>
    <w:qFormat/>
    <w:locked/>
    <w:uiPriority w:val="99"/>
    <w:rPr>
      <w:sz w:val="18"/>
    </w:rPr>
  </w:style>
  <w:style w:type="character" w:customStyle="1" w:styleId="28">
    <w:name w:val="Footer Char"/>
    <w:basedOn w:val="16"/>
    <w:semiHidden/>
    <w:qFormat/>
    <w:uiPriority w:val="99"/>
    <w:rPr>
      <w:rFonts w:ascii="Times New Roman" w:hAnsi="Times New Roman"/>
      <w:sz w:val="18"/>
      <w:szCs w:val="18"/>
    </w:rPr>
  </w:style>
  <w:style w:type="character" w:customStyle="1" w:styleId="29">
    <w:name w:val="页脚 Char"/>
    <w:link w:val="10"/>
    <w:qFormat/>
    <w:locked/>
    <w:uiPriority w:val="99"/>
    <w:rPr>
      <w:sz w:val="18"/>
    </w:rPr>
  </w:style>
  <w:style w:type="character" w:customStyle="1" w:styleId="30">
    <w:name w:val="Body Text Char"/>
    <w:basedOn w:val="16"/>
    <w:semiHidden/>
    <w:qFormat/>
    <w:uiPriority w:val="99"/>
    <w:rPr>
      <w:rFonts w:ascii="Times New Roman" w:hAnsi="Times New Roman"/>
      <w:szCs w:val="24"/>
    </w:rPr>
  </w:style>
  <w:style w:type="character" w:customStyle="1" w:styleId="31">
    <w:name w:val="正文文本 Char"/>
    <w:link w:val="7"/>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3">
    <w:name w:val="List Paragraph"/>
    <w:basedOn w:val="1"/>
    <w:qFormat/>
    <w:uiPriority w:val="34"/>
    <w:pPr>
      <w:ind w:firstLine="420"/>
    </w:pPr>
  </w:style>
  <w:style w:type="character" w:customStyle="1" w:styleId="34">
    <w:name w:val="标题 1 Char"/>
    <w:basedOn w:val="16"/>
    <w:link w:val="4"/>
    <w:qFormat/>
    <w:uiPriority w:val="9"/>
    <w:rPr>
      <w:rFonts w:ascii="Times New Roman" w:hAnsi="Times New Roman"/>
      <w:b/>
      <w:bCs/>
      <w:kern w:val="44"/>
      <w:sz w:val="44"/>
      <w:szCs w:val="44"/>
    </w:rPr>
  </w:style>
  <w:style w:type="character" w:customStyle="1" w:styleId="35">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6">
    <w:name w:val="TOC 标题1"/>
    <w:basedOn w:val="4"/>
    <w:next w:val="1"/>
    <w:unhideWhenUsed/>
    <w:qFormat/>
    <w:uiPriority w:val="39"/>
    <w:pPr>
      <w:widowControl/>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Char"/>
    <w:basedOn w:val="16"/>
    <w:link w:val="9"/>
    <w:semiHidden/>
    <w:qFormat/>
    <w:uiPriority w:val="99"/>
    <w:rPr>
      <w:rFonts w:ascii="Times New Roman" w:hAnsi="Times New Roman"/>
      <w:kern w:val="2"/>
      <w:sz w:val="18"/>
      <w:szCs w:val="18"/>
    </w:rPr>
  </w:style>
  <w:style w:type="character" w:customStyle="1" w:styleId="38">
    <w:name w:val="标题 3 Char"/>
    <w:basedOn w:val="16"/>
    <w:link w:val="6"/>
    <w:qFormat/>
    <w:uiPriority w:val="9"/>
    <w:rPr>
      <w:rFonts w:ascii="Times New Roman" w:hAnsi="Times New Roman"/>
      <w:b/>
      <w:bCs/>
      <w:kern w:val="2"/>
      <w:sz w:val="32"/>
      <w:szCs w:val="32"/>
    </w:rPr>
  </w:style>
  <w:style w:type="paragraph" w:customStyle="1" w:styleId="3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0">
    <w:name w:val="四号正文"/>
    <w:basedOn w:val="1"/>
    <w:qFormat/>
    <w:uiPriority w:val="0"/>
    <w:pPr>
      <w:spacing w:line="360" w:lineRule="auto"/>
      <w:ind w:firstLine="0" w:firstLineChars="0"/>
      <w:jc w:val="both"/>
    </w:pPr>
    <w:rPr>
      <w:rFonts w:ascii="??" w:hAnsi="??" w:eastAsia="宋体"/>
      <w:kern w:val="0"/>
      <w:sz w:val="28"/>
      <w:szCs w:val="21"/>
    </w:rPr>
  </w:style>
  <w:style w:type="paragraph" w:customStyle="1" w:styleId="41">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character" w:customStyle="1" w:styleId="42">
    <w:name w:val="Heading 1 Char"/>
    <w:basedOn w:val="16"/>
    <w:link w:val="4"/>
    <w:qFormat/>
    <w:locked/>
    <w:uiPriority w:val="99"/>
    <w:rPr>
      <w:rFonts w:ascii="Times New Roman" w:hAnsi="Times New Roman" w:cs="Times New Roman"/>
      <w:b/>
      <w:bCs/>
      <w:kern w:val="44"/>
      <w:sz w:val="44"/>
      <w:szCs w:val="44"/>
    </w:rPr>
  </w:style>
  <w:style w:type="character" w:customStyle="1" w:styleId="43">
    <w:name w:val="Heading 2 Char"/>
    <w:basedOn w:val="16"/>
    <w:link w:val="5"/>
    <w:qFormat/>
    <w:locked/>
    <w:uiPriority w:val="99"/>
    <w:rPr>
      <w:rFonts w:ascii="Cambria" w:hAnsi="Cambria" w:eastAsia="宋体" w:cs="Microsoft Himalay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A35D7-560A-4DA8-BAE1-872587CBCD7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64</Pages>
  <Words>25265</Words>
  <Characters>27590</Characters>
  <Lines>54</Lines>
  <Paragraphs>66</Paragraphs>
  <TotalTime>4</TotalTime>
  <ScaleCrop>false</ScaleCrop>
  <LinksUpToDate>false</LinksUpToDate>
  <CharactersWithSpaces>27735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2019-08-16T02:40:00Z</dcterms:created>
  <dc:creator>张彬茜</dc:creator>
  <cp:lastModifiedBy>°柒月丶</cp:lastModifiedBy>
  <cp:lastPrinted>2019-08-01T00:48:00Z</cp:lastPrinted>
  <dcterms:modified xsi:type="dcterms:W3CDTF">2023-07-17T10:15:24Z</dcterms:modified>
  <dc:title>四川省***</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BD5E9E0370714A46AA296B8606C64C2E_13</vt:lpwstr>
  </property>
</Properties>
</file>