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bookmarkStart w:id="0" w:name="_Toc15306267"/>
    </w:p>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p>
    <w:p>
      <w:pPr>
        <w:spacing w:line="600" w:lineRule="exact"/>
        <w:jc w:val="center"/>
        <w:outlineLvl w:val="0"/>
        <w:rPr>
          <w:rFonts w:ascii="方正小标宋简体" w:hAnsi="宋体" w:eastAsia="方正小标宋简体"/>
          <w:color w:val="000000" w:themeColor="text1"/>
          <w:sz w:val="72"/>
          <w:szCs w:val="72"/>
          <w14:textFill>
            <w14:solidFill>
              <w14:schemeClr w14:val="tx1"/>
            </w14:solidFill>
          </w14:textFill>
        </w:rPr>
      </w:pPr>
    </w:p>
    <w:p>
      <w:pPr>
        <w:adjustRightInd w:val="0"/>
        <w:snapToGrid w:val="0"/>
        <w:spacing w:line="360" w:lineRule="auto"/>
        <w:jc w:val="center"/>
        <w:outlineLvl w:val="0"/>
        <w:rPr>
          <w:rFonts w:hint="eastAsia" w:ascii="方正小标宋简体" w:hAnsi="宋体" w:eastAsia="方正小标宋简体"/>
          <w:color w:val="000000" w:themeColor="text1"/>
          <w:sz w:val="56"/>
          <w:szCs w:val="56"/>
          <w:lang w:eastAsia="zh-CN"/>
          <w14:textFill>
            <w14:solidFill>
              <w14:schemeClr w14:val="tx1"/>
            </w14:solidFill>
          </w14:textFill>
        </w:rPr>
      </w:pPr>
      <w:bookmarkStart w:id="1" w:name="_Toc15396597"/>
      <w:bookmarkStart w:id="2" w:name="_Toc15377193"/>
      <w:bookmarkStart w:id="3" w:name="_Toc15377425"/>
      <w:bookmarkStart w:id="4" w:name="_Toc15396475"/>
      <w:bookmarkStart w:id="5" w:name="_Toc15378441"/>
      <w:r>
        <w:rPr>
          <w:rFonts w:hint="eastAsia" w:ascii="方正小标宋简体" w:hAnsi="宋体" w:eastAsia="方正小标宋简体"/>
          <w:color w:val="000000" w:themeColor="text1"/>
          <w:sz w:val="56"/>
          <w:szCs w:val="56"/>
          <w:lang w:eastAsia="zh-CN"/>
          <w14:textFill>
            <w14:solidFill>
              <w14:schemeClr w14:val="tx1"/>
            </w14:solidFill>
          </w14:textFill>
        </w:rPr>
        <w:t>2019年度</w:t>
      </w:r>
      <w:bookmarkEnd w:id="1"/>
      <w:bookmarkEnd w:id="2"/>
      <w:bookmarkEnd w:id="3"/>
      <w:bookmarkEnd w:id="4"/>
      <w:bookmarkEnd w:id="5"/>
      <w:bookmarkStart w:id="6" w:name="_Toc15378442"/>
      <w:bookmarkStart w:id="7" w:name="_Toc15377426"/>
      <w:bookmarkStart w:id="8" w:name="_Toc15396476"/>
      <w:bookmarkStart w:id="9" w:name="_Toc15377194"/>
      <w:bookmarkStart w:id="10" w:name="_Toc15396598"/>
    </w:p>
    <w:p>
      <w:pPr>
        <w:adjustRightInd w:val="0"/>
        <w:snapToGrid w:val="0"/>
        <w:spacing w:line="360" w:lineRule="auto"/>
        <w:jc w:val="center"/>
        <w:outlineLvl w:val="0"/>
        <w:rPr>
          <w:rFonts w:ascii="方正小标宋简体" w:hAnsi="宋体" w:eastAsia="方正小标宋简体"/>
          <w:color w:val="000000" w:themeColor="text1"/>
          <w:sz w:val="56"/>
          <w:szCs w:val="56"/>
          <w14:textFill>
            <w14:solidFill>
              <w14:schemeClr w14:val="tx1"/>
            </w14:solidFill>
          </w14:textFill>
        </w:rPr>
      </w:pPr>
      <w:r>
        <w:rPr>
          <w:rFonts w:hint="eastAsia" w:ascii="方正小标宋简体" w:hAnsi="宋体" w:eastAsia="方正小标宋简体"/>
          <w:color w:val="000000" w:themeColor="text1"/>
          <w:sz w:val="56"/>
          <w:szCs w:val="56"/>
          <w14:textFill>
            <w14:solidFill>
              <w14:schemeClr w14:val="tx1"/>
            </w14:solidFill>
          </w14:textFill>
        </w:rPr>
        <w:t>四川省阿坝州</w:t>
      </w:r>
      <w:r>
        <w:rPr>
          <w:rFonts w:hint="eastAsia" w:ascii="方正小标宋简体" w:hAnsi="宋体" w:eastAsia="方正小标宋简体"/>
          <w:color w:val="000000" w:themeColor="text1"/>
          <w:sz w:val="56"/>
          <w:szCs w:val="56"/>
          <w:lang w:eastAsia="zh-CN"/>
          <w14:textFill>
            <w14:solidFill>
              <w14:schemeClr w14:val="tx1"/>
            </w14:solidFill>
          </w14:textFill>
        </w:rPr>
        <w:t>红原县</w:t>
      </w:r>
      <w:bookmarkEnd w:id="0"/>
      <w:bookmarkStart w:id="11" w:name="_Toc15306268"/>
      <w:r>
        <w:rPr>
          <w:rFonts w:hint="eastAsia" w:ascii="方正小标宋简体" w:hAnsi="宋体" w:eastAsia="方正小标宋简体"/>
          <w:color w:val="000000" w:themeColor="text1"/>
          <w:sz w:val="56"/>
          <w:szCs w:val="56"/>
          <w:lang w:eastAsia="zh-CN"/>
          <w14:textFill>
            <w14:solidFill>
              <w14:schemeClr w14:val="tx1"/>
            </w14:solidFill>
          </w14:textFill>
        </w:rPr>
        <w:t>安曲镇人民政府</w:t>
      </w:r>
      <w:r>
        <w:rPr>
          <w:rFonts w:hint="eastAsia" w:ascii="方正小标宋简体" w:hAnsi="宋体" w:eastAsia="方正小标宋简体"/>
          <w:color w:val="000000" w:themeColor="text1"/>
          <w:sz w:val="56"/>
          <w:szCs w:val="56"/>
          <w14:textFill>
            <w14:solidFill>
              <w14:schemeClr w14:val="tx1"/>
            </w14:solidFill>
          </w14:textFill>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rPr>
          <w:rFonts w:ascii="方正小标宋简体" w:hAnsi="宋体" w:eastAsia="方正小标宋简体"/>
          <w:color w:val="000000" w:themeColor="text1"/>
          <w:sz w:val="36"/>
          <w:szCs w:val="36"/>
          <w14:textFill>
            <w14:solidFill>
              <w14:schemeClr w14:val="tx1"/>
            </w14:solidFill>
          </w14:textFill>
        </w:rPr>
      </w:pPr>
    </w:p>
    <w:p>
      <w:pPr>
        <w:widowControl/>
        <w:jc w:val="center"/>
        <w:rPr>
          <w:rFonts w:ascii="方正小标宋简体" w:hAnsi="宋体" w:eastAsia="方正小标宋简体"/>
          <w:color w:val="000000" w:themeColor="text1"/>
          <w:sz w:val="36"/>
          <w:szCs w:val="36"/>
          <w14:textFill>
            <w14:solidFill>
              <w14:schemeClr w14:val="tx1"/>
            </w14:solidFill>
          </w14:textFill>
        </w:rPr>
      </w:pPr>
    </w:p>
    <w:p>
      <w:pPr>
        <w:widowControl/>
        <w:jc w:val="center"/>
        <w:rPr>
          <w:rFonts w:ascii="黑体" w:hAnsi="黑体" w:eastAsia="黑体"/>
          <w:color w:val="000000" w:themeColor="text1"/>
          <w:sz w:val="48"/>
          <w:szCs w:val="48"/>
          <w14:textFill>
            <w14:solidFill>
              <w14:schemeClr w14:val="tx1"/>
            </w14:solidFill>
          </w14:textFill>
        </w:rPr>
      </w:pPr>
      <w:r>
        <w:rPr>
          <w:rFonts w:ascii="方正小标宋简体" w:hAnsi="宋体" w:eastAsia="方正小标宋简体"/>
          <w:color w:val="000000" w:themeColor="text1"/>
          <w:sz w:val="36"/>
          <w:szCs w:val="36"/>
          <w14:textFill>
            <w14:solidFill>
              <w14:schemeClr w14:val="tx1"/>
            </w14:solidFill>
          </w14:textFill>
        </w:rPr>
        <w:br w:type="page"/>
      </w:r>
      <w:r>
        <w:rPr>
          <w:rFonts w:hint="eastAsia" w:ascii="黑体" w:hAnsi="黑体" w:eastAsia="黑体"/>
          <w:color w:val="000000" w:themeColor="text1"/>
          <w:sz w:val="48"/>
          <w:szCs w:val="48"/>
          <w14:textFill>
            <w14:solidFill>
              <w14:schemeClr w14:val="tx1"/>
            </w14:solidFill>
          </w14:textFill>
        </w:rPr>
        <w:t>目录</w:t>
      </w:r>
    </w:p>
    <w:p>
      <w:pPr>
        <w:widowControl/>
        <w:jc w:val="center"/>
        <w:rPr>
          <w:rFonts w:ascii="黑体" w:hAnsi="黑体" w:eastAsia="黑体" w:cstheme="minorBidi"/>
          <w:color w:val="000000" w:themeColor="text1"/>
          <w:sz w:val="28"/>
          <w:szCs w:val="28"/>
          <w14:textFill>
            <w14:solidFill>
              <w14:schemeClr w14:val="tx1"/>
            </w14:solidFill>
          </w14:textFill>
        </w:rPr>
      </w:pPr>
    </w:p>
    <w:p>
      <w:pPr>
        <w:rPr>
          <w:color w:val="000000" w:themeColor="text1"/>
          <w14:textFill>
            <w14:solidFill>
              <w14:schemeClr w14:val="tx1"/>
            </w14:solidFill>
          </w14:textFill>
        </w:rPr>
      </w:pPr>
      <w:bookmarkStart w:id="77" w:name="_GoBack"/>
      <w:bookmarkEnd w:id="77"/>
    </w:p>
    <w:p>
      <w:pPr>
        <w:pStyle w:val="10"/>
        <w:adjustRightInd w:val="0"/>
        <w:snapToGrid w:val="0"/>
        <w:spacing w:before="0" w:line="440" w:lineRule="exact"/>
        <w:jc w:val="left"/>
        <w:rPr>
          <w:rFonts w:cstheme="minorBidi"/>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第一部分</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部门概况</w:t>
      </w:r>
    </w:p>
    <w:p>
      <w:pPr>
        <w:pStyle w:val="11"/>
        <w:adjustRightInd w:val="0"/>
        <w:snapToGrid w:val="0"/>
        <w:spacing w:line="440" w:lineRule="exact"/>
        <w:jc w:val="left"/>
        <w:rPr>
          <w:rFonts w:hint="default" w:eastAsia="宋体"/>
          <w:color w:val="000000" w:themeColor="text1"/>
          <w:lang w:val="en-US" w:eastAsia="zh-CN"/>
          <w14:textFill>
            <w14:solidFill>
              <w14:schemeClr w14:val="tx1"/>
            </w14:solidFill>
          </w14:textFill>
        </w:rPr>
      </w:pPr>
      <w:r>
        <w:rPr>
          <w:rFonts w:hint="eastAsia"/>
          <w:color w:val="000000" w:themeColor="text1"/>
          <w:sz w:val="24"/>
          <w14:textFill>
            <w14:solidFill>
              <w14:schemeClr w14:val="tx1"/>
            </w14:solidFill>
          </w14:textFill>
        </w:rPr>
        <w:t>一、基本职能及主要工作</w:t>
      </w:r>
      <w:r>
        <w:rPr>
          <w:rFonts w:hint="eastAsia"/>
          <w:color w:val="000000" w:themeColor="text1"/>
          <w:sz w:val="24"/>
          <w:lang w:val="en-US" w:eastAsia="zh-CN"/>
          <w14:textFill>
            <w14:solidFill>
              <w14:schemeClr w14:val="tx1"/>
            </w14:solidFill>
          </w14:textFill>
        </w:rPr>
        <w:t>...............................................................................4</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二、机构设置</w:t>
      </w:r>
      <w:r>
        <w:rPr>
          <w:rFonts w:hint="eastAsia"/>
          <w:color w:val="000000" w:themeColor="text1"/>
          <w:sz w:val="24"/>
          <w:lang w:val="en-US" w:eastAsia="zh-CN"/>
          <w14:textFill>
            <w14:solidFill>
              <w14:schemeClr w14:val="tx1"/>
            </w14:solidFill>
          </w14:textFill>
        </w:rPr>
        <w:t>...................................................................................................9</w:t>
      </w:r>
    </w:p>
    <w:p>
      <w:pPr>
        <w:pStyle w:val="10"/>
        <w:adjustRightInd w:val="0"/>
        <w:snapToGrid w:val="0"/>
        <w:spacing w:before="0" w:line="440" w:lineRule="exact"/>
        <w:jc w:val="left"/>
        <w:rPr>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第二部分度部门决算情况说明</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一、收入支出决算总体情况说明</w:t>
      </w:r>
      <w:r>
        <w:rPr>
          <w:rFonts w:hint="eastAsia"/>
          <w:color w:val="000000" w:themeColor="text1"/>
          <w:sz w:val="24"/>
          <w:lang w:val="en-US" w:eastAsia="zh-CN"/>
          <w14:textFill>
            <w14:solidFill>
              <w14:schemeClr w14:val="tx1"/>
            </w14:solidFill>
          </w14:textFill>
        </w:rPr>
        <w:t>.................................................................10</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二、收入决算情况说明</w:t>
      </w:r>
      <w:r>
        <w:rPr>
          <w:rFonts w:hint="eastAsia"/>
          <w:color w:val="000000" w:themeColor="text1"/>
          <w:sz w:val="24"/>
          <w:lang w:val="en-US" w:eastAsia="zh-CN"/>
          <w14:textFill>
            <w14:solidFill>
              <w14:schemeClr w14:val="tx1"/>
            </w14:solidFill>
          </w14:textFill>
        </w:rPr>
        <w:t>.................................................................................10</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三、支出决算情况说明</w:t>
      </w:r>
      <w:r>
        <w:rPr>
          <w:rFonts w:hint="eastAsia"/>
          <w:color w:val="000000" w:themeColor="text1"/>
          <w:sz w:val="24"/>
          <w:lang w:val="en-US" w:eastAsia="zh-CN"/>
          <w14:textFill>
            <w14:solidFill>
              <w14:schemeClr w14:val="tx1"/>
            </w14:solidFill>
          </w14:textFill>
        </w:rPr>
        <w:t>.................................................................................11</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四、财政拨款收入支出决算总体情况说明</w:t>
      </w:r>
      <w:r>
        <w:rPr>
          <w:rFonts w:hint="eastAsia"/>
          <w:color w:val="000000" w:themeColor="text1"/>
          <w:sz w:val="24"/>
          <w:lang w:val="en-US" w:eastAsia="zh-CN"/>
          <w14:textFill>
            <w14:solidFill>
              <w14:schemeClr w14:val="tx1"/>
            </w14:solidFill>
          </w14:textFill>
        </w:rPr>
        <w:t>.................................................11</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五、一般公共预算财政拨款支出决算情况说明</w:t>
      </w:r>
      <w:r>
        <w:rPr>
          <w:rFonts w:hint="eastAsia"/>
          <w:color w:val="000000" w:themeColor="text1"/>
          <w:sz w:val="24"/>
          <w:lang w:val="en-US" w:eastAsia="zh-CN"/>
          <w14:textFill>
            <w14:solidFill>
              <w14:schemeClr w14:val="tx1"/>
            </w14:solidFill>
          </w14:textFill>
        </w:rPr>
        <w:t>.........................................12</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六、一般公共预算财政拨款基本支出决算情况说明</w:t>
      </w:r>
      <w:r>
        <w:rPr>
          <w:rFonts w:hint="eastAsia"/>
          <w:color w:val="000000" w:themeColor="text1"/>
          <w:sz w:val="24"/>
          <w:lang w:val="en-US" w:eastAsia="zh-CN"/>
          <w14:textFill>
            <w14:solidFill>
              <w14:schemeClr w14:val="tx1"/>
            </w14:solidFill>
          </w14:textFill>
        </w:rPr>
        <w:t>.................................15</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七、</w:t>
      </w:r>
      <w:r>
        <w:rPr>
          <w:color w:val="000000" w:themeColor="text1"/>
          <w:sz w:val="24"/>
          <w14:textFill>
            <w14:solidFill>
              <w14:schemeClr w14:val="tx1"/>
            </w14:solidFill>
          </w14:textFill>
        </w:rPr>
        <w:t>“</w:t>
      </w:r>
      <w:r>
        <w:rPr>
          <w:rFonts w:hint="eastAsia"/>
          <w:color w:val="000000" w:themeColor="text1"/>
          <w:sz w:val="24"/>
          <w14:textFill>
            <w14:solidFill>
              <w14:schemeClr w14:val="tx1"/>
            </w14:solidFill>
          </w14:textFill>
        </w:rPr>
        <w:t>三公”经费财政拨款支出决算情况说明</w:t>
      </w:r>
      <w:r>
        <w:rPr>
          <w:rFonts w:hint="eastAsia"/>
          <w:color w:val="000000" w:themeColor="text1"/>
          <w:sz w:val="24"/>
          <w:lang w:val="en-US" w:eastAsia="zh-CN"/>
          <w14:textFill>
            <w14:solidFill>
              <w14:schemeClr w14:val="tx1"/>
            </w14:solidFill>
          </w14:textFill>
        </w:rPr>
        <w:t>...........................................15</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八、政府性基金预算支出决算情况说明</w:t>
      </w:r>
      <w:r>
        <w:rPr>
          <w:rFonts w:hint="eastAsia"/>
          <w:color w:val="000000" w:themeColor="text1"/>
          <w:sz w:val="24"/>
          <w:lang w:val="en-US" w:eastAsia="zh-CN"/>
          <w14:textFill>
            <w14:solidFill>
              <w14:schemeClr w14:val="tx1"/>
            </w14:solidFill>
          </w14:textFill>
        </w:rPr>
        <w:t>....................................................17</w:t>
      </w:r>
    </w:p>
    <w:p>
      <w:pPr>
        <w:pStyle w:val="11"/>
        <w:adjustRightInd w:val="0"/>
        <w:snapToGrid w:val="0"/>
        <w:spacing w:line="440" w:lineRule="exact"/>
        <w:ind w:leftChars="0"/>
        <w:jc w:val="left"/>
        <w:rPr>
          <w:rFonts w:hint="default" w:ascii="仿宋" w:hAnsi="仿宋" w:eastAsia="宋体"/>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九、</w:t>
      </w:r>
      <w:r>
        <w:rPr>
          <w:color w:val="000000" w:themeColor="text1"/>
          <w:sz w:val="24"/>
          <w14:textFill>
            <w14:solidFill>
              <w14:schemeClr w14:val="tx1"/>
            </w14:solidFill>
          </w14:textFill>
        </w:rPr>
        <w:t xml:space="preserve"> 国</w:t>
      </w:r>
      <w:r>
        <w:rPr>
          <w:rFonts w:hint="eastAsia"/>
          <w:color w:val="000000" w:themeColor="text1"/>
          <w:sz w:val="24"/>
          <w14:textFill>
            <w14:solidFill>
              <w14:schemeClr w14:val="tx1"/>
            </w14:solidFill>
          </w14:textFill>
        </w:rPr>
        <w:t>有资本经营预算支出决算情况说明</w:t>
      </w:r>
      <w:r>
        <w:rPr>
          <w:rFonts w:hint="eastAsia"/>
          <w:color w:val="000000" w:themeColor="text1"/>
          <w:sz w:val="24"/>
          <w:lang w:val="en-US" w:eastAsia="zh-CN"/>
          <w14:textFill>
            <w14:solidFill>
              <w14:schemeClr w14:val="tx1"/>
            </w14:solidFill>
          </w14:textFill>
        </w:rPr>
        <w:t>..............................................17</w:t>
      </w:r>
    </w:p>
    <w:p>
      <w:pPr>
        <w:adjustRightInd w:val="0"/>
        <w:snapToGrid w:val="0"/>
        <w:spacing w:line="440" w:lineRule="exact"/>
        <w:ind w:firstLine="480" w:firstLineChars="200"/>
        <w:jc w:val="left"/>
        <w:rPr>
          <w:rFonts w:hint="default" w:ascii="仿宋" w:hAnsi="仿宋" w:eastAsia="宋体" w:cstheme="minorBidi"/>
          <w:color w:val="000000" w:themeColor="text1"/>
          <w:sz w:val="24"/>
          <w:lang w:val="en-US" w:eastAsia="zh-CN"/>
          <w14:textFill>
            <w14:solidFill>
              <w14:schemeClr w14:val="tx1"/>
            </w14:solidFill>
          </w14:textFill>
        </w:rPr>
      </w:pPr>
      <w:r>
        <w:rPr>
          <w:rStyle w:val="16"/>
          <w:rFonts w:hint="eastAsia" w:ascii="仿宋" w:hAnsi="仿宋" w:eastAsia="仿宋"/>
          <w:color w:val="000000" w:themeColor="text1"/>
          <w:sz w:val="24"/>
          <w:u w:val="none"/>
          <w14:textFill>
            <w14:solidFill>
              <w14:schemeClr w14:val="tx1"/>
            </w14:solidFill>
          </w14:textFill>
        </w:rPr>
        <w:t>十、</w:t>
      </w:r>
      <w:r>
        <w:rPr>
          <w:rFonts w:hint="eastAsia"/>
          <w:color w:val="000000" w:themeColor="text1"/>
          <w:sz w:val="24"/>
          <w14:textFill>
            <w14:solidFill>
              <w14:schemeClr w14:val="tx1"/>
            </w14:solidFill>
          </w14:textFill>
        </w:rPr>
        <w:t>其他重要事项的情况说明</w:t>
      </w:r>
      <w:r>
        <w:rPr>
          <w:rFonts w:hint="eastAsia"/>
          <w:color w:val="000000" w:themeColor="text1"/>
          <w:sz w:val="24"/>
          <w:lang w:val="en-US" w:eastAsia="zh-CN"/>
          <w14:textFill>
            <w14:solidFill>
              <w14:schemeClr w14:val="tx1"/>
            </w14:solidFill>
          </w14:textFill>
        </w:rPr>
        <w:t>...................................................................17</w:t>
      </w:r>
    </w:p>
    <w:p>
      <w:pPr>
        <w:pStyle w:val="10"/>
        <w:adjustRightInd w:val="0"/>
        <w:snapToGrid w:val="0"/>
        <w:spacing w:before="0" w:line="440" w:lineRule="exact"/>
        <w:jc w:val="left"/>
        <w:rPr>
          <w:rFonts w:cstheme="minorBidi"/>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第三部分</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名词解释</w:t>
      </w:r>
    </w:p>
    <w:p>
      <w:pPr>
        <w:pStyle w:val="10"/>
        <w:adjustRightInd w:val="0"/>
        <w:snapToGrid w:val="0"/>
        <w:spacing w:before="0" w:line="440" w:lineRule="exact"/>
        <w:jc w:val="left"/>
        <w:rPr>
          <w:rFonts w:cstheme="minorBidi"/>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第四部分</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附件</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附件</w:t>
      </w:r>
      <w:r>
        <w:rPr>
          <w:color w:val="000000" w:themeColor="text1"/>
          <w:sz w:val="24"/>
          <w14:textFill>
            <w14:solidFill>
              <w14:schemeClr w14:val="tx1"/>
            </w14:solidFill>
          </w14:textFill>
        </w:rPr>
        <w:t>1</w:t>
      </w:r>
      <w:r>
        <w:rPr>
          <w:rFonts w:hint="eastAsia"/>
          <w:color w:val="000000" w:themeColor="text1"/>
          <w:sz w:val="24"/>
          <w:lang w:val="en-US" w:eastAsia="zh-CN"/>
          <w14:textFill>
            <w14:solidFill>
              <w14:schemeClr w14:val="tx1"/>
            </w14:solidFill>
          </w14:textFill>
        </w:rPr>
        <w:t>............................................................................................................37</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附件</w:t>
      </w:r>
      <w:r>
        <w:rPr>
          <w:color w:val="000000" w:themeColor="text1"/>
          <w:sz w:val="24"/>
          <w14:textFill>
            <w14:solidFill>
              <w14:schemeClr w14:val="tx1"/>
            </w14:solidFill>
          </w14:textFill>
        </w:rPr>
        <w:t>2</w:t>
      </w:r>
      <w:r>
        <w:rPr>
          <w:rFonts w:hint="eastAsia"/>
          <w:color w:val="000000" w:themeColor="text1"/>
          <w:sz w:val="24"/>
          <w:lang w:val="en-US" w:eastAsia="zh-CN"/>
          <w14:textFill>
            <w14:solidFill>
              <w14:schemeClr w14:val="tx1"/>
            </w14:solidFill>
          </w14:textFill>
        </w:rPr>
        <w:t>............................................................................................................42</w:t>
      </w:r>
    </w:p>
    <w:p>
      <w:pPr>
        <w:pStyle w:val="10"/>
        <w:adjustRightInd w:val="0"/>
        <w:snapToGrid w:val="0"/>
        <w:spacing w:before="0" w:line="440" w:lineRule="exact"/>
        <w:jc w:val="left"/>
        <w:rPr>
          <w:rFonts w:cstheme="minorBidi"/>
          <w:color w:val="000000" w:themeColor="text1"/>
          <w:sz w:val="24"/>
          <w:szCs w:val="24"/>
          <w14:textFill>
            <w14:solidFill>
              <w14:schemeClr w14:val="tx1"/>
            </w14:solidFill>
          </w14:textFill>
        </w:rPr>
      </w:pPr>
      <w:r>
        <w:rPr>
          <w:rFonts w:hint="eastAsia"/>
          <w:color w:val="000000" w:themeColor="text1"/>
          <w:sz w:val="24"/>
          <w14:textFill>
            <w14:solidFill>
              <w14:schemeClr w14:val="tx1"/>
            </w14:solidFill>
          </w14:textFill>
        </w:rPr>
        <w:t>第五部分</w:t>
      </w:r>
      <w:r>
        <w:rPr>
          <w:color w:val="000000" w:themeColor="text1"/>
          <w:sz w:val="24"/>
          <w14:textFill>
            <w14:solidFill>
              <w14:schemeClr w14:val="tx1"/>
            </w14:solidFill>
          </w14:textFill>
        </w:rPr>
        <w:t xml:space="preserve"> </w:t>
      </w:r>
      <w:r>
        <w:rPr>
          <w:rFonts w:hint="eastAsia"/>
          <w:color w:val="000000" w:themeColor="text1"/>
          <w:sz w:val="24"/>
          <w14:textFill>
            <w14:solidFill>
              <w14:schemeClr w14:val="tx1"/>
            </w14:solidFill>
          </w14:textFill>
        </w:rPr>
        <w:t>附表</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一、</w:t>
      </w:r>
      <w:r>
        <w:rPr>
          <w:rFonts w:hint="eastAsia"/>
          <w:color w:val="000000" w:themeColor="text1"/>
          <w:sz w:val="24"/>
          <w14:textFill>
            <w14:solidFill>
              <w14:schemeClr w14:val="tx1"/>
            </w14:solidFill>
          </w14:textFill>
        </w:rPr>
        <w:t>收入支出决算总表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二、</w:t>
      </w:r>
      <w:r>
        <w:rPr>
          <w:rFonts w:hint="eastAsia"/>
          <w:color w:val="000000" w:themeColor="text1"/>
          <w:sz w:val="24"/>
          <w14:textFill>
            <w14:solidFill>
              <w14:schemeClr w14:val="tx1"/>
            </w14:solidFill>
          </w14:textFill>
        </w:rPr>
        <w:t>收入决算表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eastAsia="宋体"/>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三</w:t>
      </w:r>
      <w:r>
        <w:rPr>
          <w:rFonts w:hint="eastAsia"/>
          <w:color w:val="000000" w:themeColor="text1"/>
          <w:sz w:val="24"/>
          <w14:textFill>
            <w14:solidFill>
              <w14:schemeClr w14:val="tx1"/>
            </w14:solidFill>
          </w14:textFill>
        </w:rPr>
        <w:t>、支出决算表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ascii="仿宋" w:hAnsi="仿宋" w:eastAsia="宋体"/>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四、</w:t>
      </w:r>
      <w:r>
        <w:rPr>
          <w:rFonts w:hint="eastAsia"/>
          <w:color w:val="000000" w:themeColor="text1"/>
          <w:sz w:val="24"/>
          <w14:textFill>
            <w14:solidFill>
              <w14:schemeClr w14:val="tx1"/>
            </w14:solidFill>
          </w14:textFill>
        </w:rPr>
        <w:t>财政拨款收入支出决算总表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eastAsia="宋体"/>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五、</w:t>
      </w:r>
      <w:r>
        <w:rPr>
          <w:rFonts w:hint="eastAsia"/>
          <w:color w:val="000000" w:themeColor="text1"/>
          <w:sz w:val="24"/>
          <w14:textFill>
            <w14:solidFill>
              <w14:schemeClr w14:val="tx1"/>
            </w14:solidFill>
          </w14:textFill>
        </w:rPr>
        <w:t>财政拨款支出决算明细表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color w:val="000000" w:themeColor="text1"/>
          <w:sz w:val="24"/>
          <w14:textFill>
            <w14:solidFill>
              <w14:schemeClr w14:val="tx1"/>
            </w14:solidFill>
          </w14:textFill>
        </w:rPr>
        <w:t>六、一般公共预算财政拨款支出决算表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七、</w:t>
      </w:r>
      <w:r>
        <w:rPr>
          <w:rFonts w:hint="eastAsia"/>
          <w:color w:val="000000" w:themeColor="text1"/>
          <w:sz w:val="24"/>
          <w14:textFill>
            <w14:solidFill>
              <w14:schemeClr w14:val="tx1"/>
            </w14:solidFill>
          </w14:textFill>
        </w:rPr>
        <w:t>一般公共预算财政拨款支出决算明细表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八、</w:t>
      </w:r>
      <w:r>
        <w:rPr>
          <w:rFonts w:hint="eastAsia"/>
          <w:color w:val="000000" w:themeColor="text1"/>
          <w:sz w:val="24"/>
          <w14:textFill>
            <w14:solidFill>
              <w14:schemeClr w14:val="tx1"/>
            </w14:solidFill>
          </w14:textFill>
        </w:rPr>
        <w:t>一般公共预算财政拨款基本支出决算表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九、</w:t>
      </w:r>
      <w:r>
        <w:rPr>
          <w:rFonts w:hint="eastAsia"/>
          <w:color w:val="000000" w:themeColor="text1"/>
          <w:sz w:val="24"/>
          <w14:textFill>
            <w14:solidFill>
              <w14:schemeClr w14:val="tx1"/>
            </w14:solidFill>
          </w14:textFill>
        </w:rPr>
        <w:t>一般公共预算财政拨款项目支出决算表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十、</w:t>
      </w:r>
      <w:r>
        <w:rPr>
          <w:rFonts w:hint="eastAsia"/>
          <w:color w:val="000000" w:themeColor="text1"/>
          <w:sz w:val="24"/>
          <w14:textFill>
            <w14:solidFill>
              <w14:schemeClr w14:val="tx1"/>
            </w14:solidFill>
          </w14:textFill>
        </w:rPr>
        <w:t>一般公共预算财政拨款“三公”经费支出决算表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十一、</w:t>
      </w:r>
      <w:r>
        <w:rPr>
          <w:rFonts w:hint="eastAsia"/>
          <w:color w:val="000000" w:themeColor="text1"/>
          <w:sz w:val="24"/>
          <w14:textFill>
            <w14:solidFill>
              <w14:schemeClr w14:val="tx1"/>
            </w14:solidFill>
          </w14:textFill>
        </w:rPr>
        <w:t>政府性基金预算财政拨款收入支出决算表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十二、</w:t>
      </w:r>
      <w:r>
        <w:rPr>
          <w:rFonts w:hint="eastAsia"/>
          <w:color w:val="000000" w:themeColor="text1"/>
          <w:sz w:val="24"/>
          <w14:textFill>
            <w14:solidFill>
              <w14:schemeClr w14:val="tx1"/>
            </w14:solidFill>
          </w14:textFill>
        </w:rPr>
        <w:t>政府性基金预算财政拨款“三公”经费支出决算表</w:t>
      </w:r>
      <w:r>
        <w:rPr>
          <w:rFonts w:hint="eastAsia"/>
          <w:color w:val="000000" w:themeColor="text1"/>
          <w:sz w:val="24"/>
          <w:lang w:val="en-US" w:eastAsia="zh-CN"/>
          <w14:textFill>
            <w14:solidFill>
              <w14:schemeClr w14:val="tx1"/>
            </w14:solidFill>
          </w14:textFill>
        </w:rPr>
        <w:t>...............46</w:t>
      </w:r>
    </w:p>
    <w:p>
      <w:pPr>
        <w:pStyle w:val="11"/>
        <w:adjustRightInd w:val="0"/>
        <w:snapToGrid w:val="0"/>
        <w:spacing w:line="440" w:lineRule="exact"/>
        <w:jc w:val="left"/>
        <w:rPr>
          <w:rFonts w:hint="default" w:ascii="仿宋" w:hAnsi="仿宋" w:eastAsia="宋体" w:cstheme="minorBidi"/>
          <w:color w:val="000000" w:themeColor="text1"/>
          <w:sz w:val="24"/>
          <w:lang w:val="en-US" w:eastAsia="zh-CN"/>
          <w14:textFill>
            <w14:solidFill>
              <w14:schemeClr w14:val="tx1"/>
            </w14:solidFill>
          </w14:textFill>
        </w:rPr>
      </w:pPr>
      <w:r>
        <w:rPr>
          <w:rFonts w:hint="eastAsia" w:ascii="仿宋" w:hAnsi="仿宋" w:eastAsia="仿宋"/>
          <w:color w:val="000000" w:themeColor="text1"/>
          <w:sz w:val="24"/>
          <w14:textFill>
            <w14:solidFill>
              <w14:schemeClr w14:val="tx1"/>
            </w14:solidFill>
          </w14:textFill>
        </w:rPr>
        <w:t>十三、</w:t>
      </w:r>
      <w:r>
        <w:rPr>
          <w:rFonts w:hint="eastAsia"/>
          <w:color w:val="000000" w:themeColor="text1"/>
          <w:sz w:val="24"/>
          <w14:textFill>
            <w14:solidFill>
              <w14:schemeClr w14:val="tx1"/>
            </w14:solidFill>
          </w14:textFill>
        </w:rPr>
        <w:t>国有资本经营预算支出决算表</w:t>
      </w:r>
      <w:r>
        <w:rPr>
          <w:rFonts w:hint="eastAsia"/>
          <w:color w:val="000000" w:themeColor="text1"/>
          <w:sz w:val="24"/>
          <w:lang w:val="en-US" w:eastAsia="zh-CN"/>
          <w14:textFill>
            <w14:solidFill>
              <w14:schemeClr w14:val="tx1"/>
            </w14:solidFill>
          </w14:textFill>
        </w:rPr>
        <w:t>...................................................46</w:t>
      </w:r>
    </w:p>
    <w:p>
      <w:pPr>
        <w:widowControl/>
        <w:spacing w:line="440" w:lineRule="exact"/>
        <w:jc w:val="left"/>
        <w:rPr>
          <w:rFonts w:ascii="仿宋" w:hAnsi="仿宋" w:eastAsia="仿宋"/>
          <w:bCs/>
          <w:color w:val="000000" w:themeColor="text1"/>
          <w:kern w:val="44"/>
          <w:sz w:val="24"/>
          <w14:textFill>
            <w14:solidFill>
              <w14:schemeClr w14:val="tx1"/>
            </w14:solidFill>
          </w14:textFill>
        </w:rPr>
      </w:pPr>
      <w:bookmarkStart w:id="12" w:name="_Toc15377196"/>
      <w:bookmarkStart w:id="13" w:name="_Toc15396599"/>
      <w:r>
        <w:rPr>
          <w:rFonts w:ascii="仿宋" w:hAnsi="仿宋" w:eastAsia="仿宋"/>
          <w:b/>
          <w:color w:val="000000" w:themeColor="text1"/>
          <w:sz w:val="24"/>
          <w14:textFill>
            <w14:solidFill>
              <w14:schemeClr w14:val="tx1"/>
            </w14:solidFill>
          </w14:textFill>
        </w:rPr>
        <w:br w:type="page"/>
      </w:r>
    </w:p>
    <w:p>
      <w:pPr>
        <w:pStyle w:val="3"/>
        <w:jc w:val="center"/>
        <w:rPr>
          <w:rStyle w:val="25"/>
          <w:rFonts w:ascii="黑体" w:hAnsi="黑体" w:eastAsia="黑体"/>
          <w:b/>
          <w:bCs w:val="0"/>
          <w:color w:val="000000" w:themeColor="text1"/>
          <w14:textFill>
            <w14:solidFill>
              <w14:schemeClr w14:val="tx1"/>
            </w14:solidFill>
          </w14:textFill>
        </w:rPr>
      </w:pPr>
      <w:r>
        <w:rPr>
          <w:rFonts w:hint="eastAsia" w:ascii="黑体" w:hAnsi="黑体" w:eastAsia="黑体"/>
          <w:b w:val="0"/>
          <w:color w:val="000000" w:themeColor="text1"/>
          <w14:textFill>
            <w14:solidFill>
              <w14:schemeClr w14:val="tx1"/>
            </w14:solidFill>
          </w14:textFill>
        </w:rPr>
        <w:t xml:space="preserve">第一部分 </w:t>
      </w:r>
      <w:r>
        <w:rPr>
          <w:rStyle w:val="25"/>
          <w:rFonts w:hint="eastAsia" w:ascii="黑体" w:hAnsi="黑体" w:eastAsia="黑体"/>
          <w:b w:val="0"/>
          <w:bCs w:val="0"/>
          <w:color w:val="000000" w:themeColor="text1"/>
          <w14:textFill>
            <w14:solidFill>
              <w14:schemeClr w14:val="tx1"/>
            </w14:solidFill>
          </w14:textFill>
        </w:rPr>
        <w:t>部门概况</w:t>
      </w:r>
      <w:bookmarkEnd w:id="12"/>
      <w:bookmarkEnd w:id="13"/>
    </w:p>
    <w:p>
      <w:pPr>
        <w:widowControl/>
        <w:jc w:val="left"/>
        <w:rPr>
          <w:rFonts w:ascii="黑体" w:eastAsia="黑体"/>
          <w:color w:val="000000" w:themeColor="text1"/>
          <w:sz w:val="32"/>
          <w:szCs w:val="32"/>
          <w14:textFill>
            <w14:solidFill>
              <w14:schemeClr w14:val="tx1"/>
            </w14:solidFill>
          </w14:textFill>
        </w:rPr>
      </w:pPr>
    </w:p>
    <w:p>
      <w:pPr>
        <w:pStyle w:val="4"/>
        <w:rPr>
          <w:rStyle w:val="26"/>
          <w:rFonts w:ascii="仿宋" w:hAnsi="仿宋" w:eastAsia="仿宋"/>
          <w:b w:val="0"/>
          <w:bCs w:val="0"/>
          <w:color w:val="000000" w:themeColor="text1"/>
          <w14:textFill>
            <w14:solidFill>
              <w14:schemeClr w14:val="tx1"/>
            </w14:solidFill>
          </w14:textFill>
        </w:rPr>
      </w:pPr>
      <w:bookmarkStart w:id="14" w:name="_Toc15377197"/>
      <w:bookmarkStart w:id="15" w:name="_Toc15396600"/>
      <w:r>
        <w:rPr>
          <w:rFonts w:hint="eastAsia" w:ascii="黑体" w:hAnsi="黑体" w:eastAsia="黑体"/>
          <w:b w:val="0"/>
          <w:color w:val="000000" w:themeColor="text1"/>
          <w14:textFill>
            <w14:solidFill>
              <w14:schemeClr w14:val="tx1"/>
            </w14:solidFill>
          </w14:textFill>
        </w:rPr>
        <w:t>一、基</w:t>
      </w:r>
      <w:r>
        <w:rPr>
          <w:rStyle w:val="26"/>
          <w:rFonts w:hint="eastAsia" w:ascii="黑体" w:hAnsi="黑体" w:eastAsia="黑体"/>
          <w:b w:val="0"/>
          <w:bCs w:val="0"/>
          <w:color w:val="000000" w:themeColor="text1"/>
          <w14:textFill>
            <w14:solidFill>
              <w14:schemeClr w14:val="tx1"/>
            </w14:solidFill>
          </w14:textFill>
        </w:rPr>
        <w:t>本职能及主要工作</w:t>
      </w:r>
      <w:bookmarkEnd w:id="14"/>
      <w:bookmarkEnd w:id="15"/>
    </w:p>
    <w:p>
      <w:pPr>
        <w:pStyle w:val="6"/>
        <w:adjustRightInd w:val="0"/>
        <w:snapToGrid w:val="0"/>
        <w:spacing w:before="93" w:line="600" w:lineRule="exact"/>
        <w:ind w:firstLine="672" w:firstLineChars="210"/>
        <w:outlineLvl w:val="2"/>
        <w:rPr>
          <w:rFonts w:hint="eastAsia" w:ascii="仿宋" w:hAnsi="仿宋" w:eastAsia="仿宋"/>
          <w:bCs/>
          <w:color w:val="000000" w:themeColor="text1"/>
          <w:sz w:val="32"/>
          <w:szCs w:val="32"/>
          <w14:textFill>
            <w14:solidFill>
              <w14:schemeClr w14:val="tx1"/>
            </w14:solidFill>
          </w14:textFill>
        </w:rPr>
      </w:pPr>
      <w:bookmarkStart w:id="16" w:name="_Toc15377198"/>
      <w:bookmarkStart w:id="17" w:name="_Toc15378445"/>
      <w:r>
        <w:rPr>
          <w:rFonts w:hint="eastAsia" w:ascii="仿宋" w:hAnsi="仿宋" w:eastAsia="仿宋"/>
          <w:bCs/>
          <w:color w:val="000000" w:themeColor="text1"/>
          <w:sz w:val="32"/>
          <w:szCs w:val="32"/>
          <w14:textFill>
            <w14:solidFill>
              <w14:schemeClr w14:val="tx1"/>
            </w14:solidFill>
          </w14:textFill>
        </w:rPr>
        <w:t>（一）主要职能。（职能参照省政府批准的三定方案）</w:t>
      </w:r>
      <w:bookmarkEnd w:id="16"/>
      <w:bookmarkEnd w:id="17"/>
    </w:p>
    <w:p>
      <w:pPr>
        <w:pStyle w:val="12"/>
        <w:shd w:val="clear" w:color="auto" w:fill="FFFFFF"/>
        <w:spacing w:before="0" w:beforeAutospacing="0" w:after="109" w:afterAutospacing="0" w:line="576" w:lineRule="exact"/>
        <w:ind w:firstLine="710" w:firstLineChars="222"/>
        <w:rPr>
          <w:rFonts w:hint="eastAsia" w:ascii="仿宋_GB2312" w:hAnsi="仿宋" w:eastAsia="仿宋_GB2312" w:cs="Times New Roman"/>
          <w:kern w:val="2"/>
          <w:sz w:val="32"/>
          <w:szCs w:val="32"/>
          <w:lang w:val="en-US" w:eastAsia="zh-CN" w:bidi="ar-SA"/>
        </w:rPr>
      </w:pPr>
      <w:bookmarkStart w:id="18" w:name="_Toc15378446"/>
      <w:bookmarkStart w:id="19" w:name="_Toc15377199"/>
      <w:r>
        <w:rPr>
          <w:rFonts w:hint="eastAsia" w:ascii="仿宋_GB2312" w:hAnsi="仿宋" w:eastAsia="仿宋_GB2312" w:cs="Times New Roman"/>
          <w:kern w:val="2"/>
          <w:sz w:val="32"/>
          <w:szCs w:val="32"/>
          <w:lang w:val="en-US" w:eastAsia="zh-CN" w:bidi="ar-SA"/>
        </w:rPr>
        <w:t>主要职责是：认真贯彻执行党和国家的各项方针、政策；负责辖区内的地区性、群众性、公益性、社会性工作；负责辖区内的城市建设和管理等工作；负责辖区内的维护稳定及社会治安治理工作，依照规定做好出租屋和外来暂住人员的管理工作；负责民事调解、法律服务工作，维护居民的合法权益；负责社区建设和管理，积极开展社区服务工作，发动和组织社区成员开展各类社区公益活动；负责拥军优属、优抚安置、社会救济、社会福利、社区文化、科普、体育、教育等工作；发展街道经济，管理街道资产；组织提供人才、科技、信息和其他各种服务，推动街道经济发展和维护市场经济秩序；负责计划生育、劳动就业和民事调解等工作；保障少数民族的权益。指导和帮助村民委员会和社区居民委员会搞好组织建设和制度建设以及群众自治；按照县人民武装部的要求做好人民武装工作；配合有关部门做好防汛、防风、防火、防震、抢险和防灾工作。向县人民政府反映居民群众的意见和要求，办理人民群众来信来访事项。承办县委、县府交办的其他事项。</w:t>
      </w:r>
    </w:p>
    <w:p>
      <w:pPr>
        <w:pStyle w:val="6"/>
        <w:adjustRightInd w:val="0"/>
        <w:snapToGrid w:val="0"/>
        <w:spacing w:before="93" w:line="600" w:lineRule="exact"/>
        <w:ind w:firstLine="672" w:firstLineChars="210"/>
        <w:outlineLvl w:val="2"/>
        <w:rPr>
          <w:rFonts w:hint="eastAsia" w:ascii="仿宋" w:hAnsi="仿宋" w:eastAsia="仿宋"/>
          <w:bCs/>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（二）</w:t>
      </w:r>
      <w:r>
        <w:rPr>
          <w:rFonts w:ascii="仿宋" w:hAnsi="仿宋" w:eastAsia="仿宋"/>
          <w:bCs/>
          <w:color w:val="000000" w:themeColor="text1"/>
          <w:sz w:val="32"/>
          <w:szCs w:val="32"/>
          <w14:textFill>
            <w14:solidFill>
              <w14:schemeClr w14:val="tx1"/>
            </w14:solidFill>
          </w14:textFill>
        </w:rPr>
        <w:t>201</w:t>
      </w:r>
      <w:r>
        <w:rPr>
          <w:rFonts w:hint="eastAsia" w:ascii="仿宋" w:hAnsi="仿宋" w:eastAsia="仿宋"/>
          <w:bCs/>
          <w:color w:val="000000" w:themeColor="text1"/>
          <w:sz w:val="32"/>
          <w:szCs w:val="32"/>
          <w14:textFill>
            <w14:solidFill>
              <w14:schemeClr w14:val="tx1"/>
            </w14:solidFill>
          </w14:textFill>
        </w:rPr>
        <w:t>9年重点工作完成情况。</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仿宋_GB2312" w:hAnsi="仿宋_GB2312" w:eastAsia="仿宋_GB2312" w:cs="仿宋_GB2312"/>
          <w:sz w:val="32"/>
          <w:szCs w:val="32"/>
          <w:u w:val="none" w:color="auto"/>
          <w:lang w:val="en-US" w:eastAsia="zh-CN"/>
        </w:rPr>
        <w:t>2019年，在县委、县政府和镇党委的正确领导下，在镇人大主席团的监督支持下，深入学习贯彻党的十九大精神、习近平新时代中国特色社会主义思想和省委十一届历次全会、州委十一届历次全会、县委十二届历次全会精神，紧扣“三地一时代”和全面同步小康目标，坚持“稳中求进、转型升级、提质增效”工作主基调，凝心聚力、砥砺前行，全镇经济平稳增长，人民生活持续改善，社会大局和谐稳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楷体_GB2312" w:hAnsi="楷体_GB2312" w:eastAsia="楷体_GB2312" w:cs="楷体_GB2312"/>
          <w:b/>
          <w:bCs/>
          <w:sz w:val="32"/>
          <w:szCs w:val="32"/>
          <w:u w:val="none" w:color="auto"/>
          <w:lang w:val="en-US" w:eastAsia="zh-CN"/>
        </w:rPr>
        <w:t>（一）畜牧生产取得实效。</w:t>
      </w:r>
      <w:r>
        <w:rPr>
          <w:rFonts w:hint="eastAsia" w:ascii="仿宋_GB2312" w:hAnsi="仿宋_GB2312" w:eastAsia="仿宋_GB2312" w:cs="仿宋_GB2312"/>
          <w:b w:val="0"/>
          <w:bCs w:val="0"/>
          <w:sz w:val="32"/>
          <w:szCs w:val="32"/>
          <w:u w:val="none" w:color="auto"/>
          <w:lang w:val="en-US" w:eastAsia="zh-CN"/>
        </w:rPr>
        <w:t>全力推进第二轮现代草原畜牧业试点示范建设，加快推进牧业基础设施、新型主体培育、标准化体系构建、风险防控体系等建设。新建牧道13公里，维修牧道25公里，新建暖棚38个，家庭牧场2个，新建巷道圈3座。充分发挥健康养殖基地、冻精改良点作用，购买种公牛32头，改良牲畜300余头，畜群结构进一步优化。牦牛保险参保337051头，村集体牦牛300余头纳入“防返贫”特色养殖保险。兑现两项直补资金567.88万元，兑现湿地补偿85.7万元</w:t>
      </w:r>
      <w:r>
        <w:rPr>
          <w:rFonts w:hint="eastAsia" w:ascii="仿宋_GB2312" w:hAnsi="仿宋_GB2312" w:eastAsia="仿宋_GB2312" w:cs="仿宋_GB2312"/>
          <w:sz w:val="32"/>
          <w:szCs w:val="32"/>
          <w:u w:val="none" w:color="auto"/>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楷体_GB2312" w:hAnsi="楷体_GB2312" w:eastAsia="楷体_GB2312" w:cs="楷体_GB2312"/>
          <w:b/>
          <w:bCs/>
          <w:sz w:val="32"/>
          <w:szCs w:val="32"/>
          <w:u w:val="none" w:color="auto"/>
          <w:lang w:val="en-US" w:eastAsia="zh-CN"/>
        </w:rPr>
        <w:t>（二）生态产业健康发展。</w:t>
      </w:r>
      <w:r>
        <w:rPr>
          <w:rFonts w:hint="eastAsia" w:ascii="仿宋_GB2312" w:hAnsi="仿宋_GB2312" w:eastAsia="仿宋_GB2312" w:cs="仿宋_GB2312"/>
          <w:sz w:val="32"/>
          <w:szCs w:val="32"/>
          <w:u w:val="none" w:color="auto"/>
          <w:lang w:val="en-US" w:eastAsia="zh-CN"/>
        </w:rPr>
        <w:t>坚持“牧旅结合、相融互动”的原则，引导牧民转产转型，拓宽增收致富渠道，有效维护生态平衡。</w:t>
      </w:r>
      <w:r>
        <w:rPr>
          <w:rFonts w:hint="eastAsia" w:ascii="仿宋_GB2312" w:hAnsi="仿宋_GB2312" w:eastAsia="仿宋_GB2312" w:cs="仿宋_GB2312"/>
          <w:b/>
          <w:bCs/>
          <w:sz w:val="32"/>
          <w:szCs w:val="32"/>
          <w:u w:val="none" w:color="auto"/>
          <w:lang w:val="en-US" w:eastAsia="zh-CN"/>
        </w:rPr>
        <w:t>抓规划，布局全域旅游。</w:t>
      </w:r>
      <w:r>
        <w:rPr>
          <w:rFonts w:hint="eastAsia" w:ascii="仿宋_GB2312" w:hAnsi="仿宋_GB2312" w:eastAsia="仿宋_GB2312" w:cs="仿宋_GB2312"/>
          <w:sz w:val="32"/>
          <w:szCs w:val="32"/>
          <w:u w:val="none" w:color="auto"/>
          <w:lang w:val="en-US" w:eastAsia="zh-CN"/>
        </w:rPr>
        <w:t>完成安曲镇控制性规划修编，启动乡村振兴规划编制，进一步明确和优化旅游产业发展的方向、目标和路径。</w:t>
      </w:r>
      <w:r>
        <w:rPr>
          <w:rFonts w:hint="eastAsia" w:ascii="仿宋_GB2312" w:hAnsi="仿宋_GB2312" w:eastAsia="仿宋_GB2312" w:cs="仿宋_GB2312"/>
          <w:b/>
          <w:bCs/>
          <w:sz w:val="32"/>
          <w:szCs w:val="32"/>
          <w:u w:val="none" w:color="auto"/>
          <w:lang w:val="en-US" w:eastAsia="zh-CN"/>
        </w:rPr>
        <w:t>抓优势，促进融合发展。</w:t>
      </w:r>
      <w:r>
        <w:rPr>
          <w:rFonts w:hint="eastAsia" w:ascii="仿宋_GB2312" w:hAnsi="仿宋_GB2312" w:eastAsia="仿宋_GB2312" w:cs="仿宋_GB2312"/>
          <w:sz w:val="32"/>
          <w:szCs w:val="32"/>
          <w:u w:val="none" w:color="auto"/>
          <w:lang w:val="en-US" w:eastAsia="zh-CN"/>
        </w:rPr>
        <w:t>提升阿坝州长征干部学院红原县分院哈拉玛安多牧区藏族体验教学点接待能力，接待学员35批3500余人次。加大招商引资工作，下哈拉玛村与318酒店公司签订合作协议。规范自驾游、牧家乐和骑马点，与平阳县达成旅游接待合作协议。推动地毯编制、唐卡绘画等合作社旅游市场化，带动餐饮业、住宿业等服务行业快速发展，乡村旅游发展后劲有力。</w:t>
      </w:r>
      <w:r>
        <w:rPr>
          <w:rFonts w:hint="eastAsia" w:ascii="仿宋_GB2312" w:hAnsi="仿宋_GB2312" w:eastAsia="仿宋_GB2312" w:cs="仿宋_GB2312"/>
          <w:b/>
          <w:bCs/>
          <w:sz w:val="32"/>
          <w:szCs w:val="32"/>
          <w:u w:val="none" w:color="auto"/>
          <w:lang w:val="en-US" w:eastAsia="zh-CN"/>
        </w:rPr>
        <w:t>抓基础，完善保障机制。</w:t>
      </w:r>
      <w:r>
        <w:rPr>
          <w:rFonts w:hint="eastAsia" w:ascii="仿宋_GB2312" w:hAnsi="仿宋_GB2312" w:eastAsia="仿宋_GB2312" w:cs="仿宋_GB2312"/>
          <w:sz w:val="32"/>
          <w:szCs w:val="32"/>
          <w:u w:val="none" w:color="auto"/>
          <w:lang w:val="en-US" w:eastAsia="zh-CN"/>
        </w:rPr>
        <w:t>通过乱搭乱建的整治，规范提升牧家乐和骑马点，重拳治理规范旅游市场秩序，严厉打击侵犯游客合法权益的行为，旅游环境得到有效保障。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楷体_GB2312" w:hAnsi="楷体_GB2312" w:eastAsia="楷体_GB2312" w:cs="楷体_GB2312"/>
          <w:b/>
          <w:bCs/>
          <w:sz w:val="32"/>
          <w:szCs w:val="32"/>
          <w:u w:val="none" w:color="auto"/>
          <w:lang w:val="en-US" w:eastAsia="zh-CN"/>
        </w:rPr>
        <w:t>（三）生态保护持续加强。</w:t>
      </w:r>
      <w:r>
        <w:rPr>
          <w:rFonts w:hint="eastAsia" w:ascii="仿宋_GB2312" w:hAnsi="仿宋_GB2312" w:eastAsia="仿宋_GB2312" w:cs="仿宋_GB2312"/>
          <w:sz w:val="32"/>
          <w:szCs w:val="32"/>
          <w:u w:val="none" w:color="auto"/>
          <w:lang w:val="en-US" w:eastAsia="zh-CN"/>
        </w:rPr>
        <w:t>坚持“生态优先、绿色发展”鲜明导向，强化生态保护和环境治理，镇域生态环境持续优化。</w:t>
      </w:r>
      <w:r>
        <w:rPr>
          <w:rFonts w:hint="eastAsia" w:ascii="仿宋_GB2312" w:hAnsi="仿宋_GB2312" w:eastAsia="仿宋_GB2312" w:cs="仿宋_GB2312"/>
          <w:b/>
          <w:bCs/>
          <w:sz w:val="32"/>
          <w:szCs w:val="32"/>
          <w:u w:val="none" w:color="auto"/>
          <w:lang w:val="en-US" w:eastAsia="zh-CN"/>
        </w:rPr>
        <w:t>抓好生态环境保护宣传教育。</w:t>
      </w:r>
      <w:r>
        <w:rPr>
          <w:rFonts w:hint="eastAsia" w:ascii="仿宋_GB2312" w:hAnsi="仿宋_GB2312" w:eastAsia="仿宋_GB2312" w:cs="仿宋_GB2312"/>
          <w:sz w:val="32"/>
          <w:szCs w:val="32"/>
          <w:u w:val="none" w:color="auto"/>
          <w:lang w:val="en-US" w:eastAsia="zh-CN"/>
        </w:rPr>
        <w:t>通过群众大会、党员大会、走村入户和“一校两队三团”深入群众中开展形式多样的生态环境保护宣传教育。坚持每月22日环境整治日活动，引导群众改变陈规陋习。</w:t>
      </w:r>
      <w:r>
        <w:rPr>
          <w:rFonts w:hint="eastAsia" w:ascii="仿宋_GB2312" w:hAnsi="仿宋_GB2312" w:eastAsia="仿宋_GB2312" w:cs="仿宋_GB2312"/>
          <w:b/>
          <w:bCs/>
          <w:sz w:val="32"/>
          <w:szCs w:val="32"/>
          <w:u w:val="none" w:color="auto"/>
          <w:lang w:val="en-US" w:eastAsia="zh-CN"/>
        </w:rPr>
        <w:t>抓好生态环境保护巡查守护。</w:t>
      </w:r>
      <w:r>
        <w:rPr>
          <w:rFonts w:hint="eastAsia" w:ascii="仿宋_GB2312" w:hAnsi="仿宋_GB2312" w:eastAsia="仿宋_GB2312" w:cs="仿宋_GB2312"/>
          <w:sz w:val="32"/>
          <w:szCs w:val="32"/>
          <w:u w:val="none" w:color="auto"/>
          <w:lang w:val="en-US" w:eastAsia="zh-CN"/>
        </w:rPr>
        <w:t>按照创建全域无垃圾示范县的总体要求，严格落实每日巡查制度，建立巡查台帐，对乱搭乱建、乱采乱挖、乱停乱放等“七乱”进行有力整治。对74名生态公益性岗位进行岗位设定，督促履职尽责。</w:t>
      </w:r>
      <w:r>
        <w:rPr>
          <w:rFonts w:hint="eastAsia" w:ascii="仿宋_GB2312" w:hAnsi="仿宋_GB2312" w:eastAsia="仿宋_GB2312" w:cs="仿宋_GB2312"/>
          <w:b/>
          <w:bCs/>
          <w:sz w:val="32"/>
          <w:szCs w:val="32"/>
          <w:u w:val="none" w:color="auto"/>
          <w:lang w:val="en-US" w:eastAsia="zh-CN"/>
        </w:rPr>
        <w:t>抓好河长制工作落实落地。</w:t>
      </w:r>
      <w:r>
        <w:rPr>
          <w:rFonts w:hint="eastAsia" w:ascii="仿宋_GB2312" w:hAnsi="仿宋_GB2312" w:eastAsia="仿宋_GB2312" w:cs="仿宋_GB2312"/>
          <w:sz w:val="32"/>
          <w:szCs w:val="32"/>
          <w:u w:val="none" w:color="auto"/>
          <w:lang w:val="en-US" w:eastAsia="zh-CN"/>
        </w:rPr>
        <w:t>严格落实河长制责任，建立“一河一策”“一河一档”，确保工作落实落地，结合每日巡查，加强日常监管，污染治理、水源保护等工作，确保河道有人管、管得好。</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default" w:ascii="仿宋_GB2312" w:hAnsi="仿宋_GB2312" w:eastAsia="仿宋_GB2312" w:cs="仿宋_GB2312"/>
          <w:sz w:val="32"/>
          <w:szCs w:val="32"/>
          <w:u w:val="none" w:color="auto"/>
          <w:lang w:val="en-US" w:eastAsia="zh-CN"/>
        </w:rPr>
      </w:pPr>
      <w:r>
        <w:rPr>
          <w:rFonts w:hint="eastAsia" w:ascii="楷体_GB2312" w:hAnsi="楷体_GB2312" w:eastAsia="楷体_GB2312" w:cs="楷体_GB2312"/>
          <w:b/>
          <w:bCs/>
          <w:sz w:val="32"/>
          <w:szCs w:val="32"/>
          <w:u w:val="none" w:color="auto"/>
          <w:lang w:val="en-US" w:eastAsia="zh-CN"/>
        </w:rPr>
        <w:t>（四）项目建设有序推进。</w:t>
      </w:r>
      <w:r>
        <w:rPr>
          <w:rFonts w:hint="eastAsia" w:ascii="仿宋_GB2312" w:hAnsi="仿宋_GB2312" w:eastAsia="仿宋_GB2312" w:cs="仿宋_GB2312"/>
          <w:sz w:val="32"/>
          <w:szCs w:val="32"/>
          <w:u w:val="none" w:color="auto"/>
          <w:lang w:val="en-US" w:eastAsia="zh-CN"/>
        </w:rPr>
        <w:t>全面加强项目谋划、申报、开工、实施、竣工、投产等各环节全过程管理，切实加强项目建设力度。投资80万实施哈拉玛村游客接待点提升改造项目。投资10万元实施白河河道治理项目。投资18万元实施夺龙村防汛基础设施建设项目。投资400万元实施安曲镇劳务合作社采购机具项目。投资830万元实施各村群众文化活动中心项目。投资353万元实施夺龙村水毁桥梁建设恢复工程。投资390万元实施下哈拉玛村生活污水处理工程。投资1130万元实施哈拉玛村和夺龙村微型污水处理池项目。投资30万元实施哈拉玛村、夺龙村河道治理项目。投资50万元实施下哈拉玛村排水管网项目。实施农网改造项目全覆盖。投资40万余元实施基层政权项目。落实贫困户产业到户资金12.6万元购买牦母牛42头。投资10万元采购路灯20盏。户改厕项目已实施217座。对哈拉玛村和夺龙村自来水管网进行提升改造。</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楷体_GB2312" w:hAnsi="楷体_GB2312" w:eastAsia="楷体_GB2312" w:cs="楷体_GB2312"/>
          <w:b/>
          <w:bCs/>
          <w:sz w:val="32"/>
          <w:szCs w:val="32"/>
          <w:u w:val="none" w:color="auto"/>
          <w:lang w:val="en-US" w:eastAsia="zh-CN"/>
        </w:rPr>
        <w:t>（五）民生改善成效显著。脱贫攻坚方面。</w:t>
      </w:r>
      <w:r>
        <w:rPr>
          <w:rFonts w:hint="eastAsia" w:ascii="仿宋_GB2312" w:hAnsi="仿宋_GB2312" w:eastAsia="仿宋_GB2312" w:cs="仿宋_GB2312"/>
          <w:sz w:val="32"/>
          <w:szCs w:val="32"/>
          <w:u w:val="none" w:color="auto"/>
          <w:lang w:val="en-US" w:eastAsia="zh-CN"/>
        </w:rPr>
        <w:t>2019年完成4户14人贫困人口脱贫任务，贫困发生率降至0.3%。开展脱贫成效“回头看”“回头帮”，下哈拉玛村退出贫困村和已脱贫人口脱贫成效有效巩固。完成镇便民服务中心、标准中心校、达标卫生院提升改造，村退出“一低五有”和户贫困“一超六有”全部达标。争取浙江省永嘉县桥下镇、西岙村东西扶贫协作和省食药监局省内对口帮扶资金，改善民生、扶贫济困。全面落实教育、医疗保障政策，贫困户子女义务教育阶段适龄学生入学率达100%。</w:t>
      </w:r>
      <w:r>
        <w:rPr>
          <w:rFonts w:hint="eastAsia" w:ascii="楷体_GB2312" w:hAnsi="楷体_GB2312" w:eastAsia="楷体_GB2312" w:cs="楷体_GB2312"/>
          <w:b/>
          <w:bCs/>
          <w:sz w:val="32"/>
          <w:szCs w:val="32"/>
          <w:u w:val="none" w:color="auto"/>
          <w:lang w:val="en-US" w:eastAsia="zh-CN"/>
        </w:rPr>
        <w:t>教育就业方面。</w:t>
      </w:r>
      <w:r>
        <w:rPr>
          <w:rFonts w:hint="eastAsia" w:ascii="仿宋_GB2312" w:hAnsi="仿宋_GB2312" w:eastAsia="仿宋_GB2312" w:cs="仿宋_GB2312"/>
          <w:spacing w:val="0"/>
          <w:sz w:val="32"/>
          <w:szCs w:val="32"/>
          <w:u w:val="none" w:color="auto"/>
          <w:lang w:val="en-US" w:eastAsia="zh-CN"/>
        </w:rPr>
        <w:t>教育惠民政策全面落实，做到了“应免尽免”“应补尽补”。坚持依法控辍，加大宣传力度，创造舆论氛围，提高思想认识，增强法制观念，完善控辍保学长效机制。举办牦牛养殖、人工种草、牲畜防疫、旅游服务、地毯编织、唐</w:t>
      </w:r>
      <w:r>
        <w:rPr>
          <w:rFonts w:hint="eastAsia" w:ascii="仿宋_GB2312" w:hAnsi="仿宋_GB2312" w:eastAsia="仿宋_GB2312" w:cs="仿宋_GB2312"/>
          <w:spacing w:val="-6"/>
          <w:sz w:val="32"/>
          <w:szCs w:val="32"/>
          <w:u w:val="none" w:color="auto"/>
          <w:lang w:val="en-US" w:eastAsia="zh-CN"/>
        </w:rPr>
        <w:t>卡绘画、烹饪等实用技能培训10期，500余人次。农村劳动力转移就业310余人次，实现劳务收入670万元。</w:t>
      </w:r>
      <w:r>
        <w:rPr>
          <w:rFonts w:hint="eastAsia" w:ascii="楷体_GB2312" w:hAnsi="楷体_GB2312" w:eastAsia="楷体_GB2312" w:cs="楷体_GB2312"/>
          <w:b/>
          <w:bCs/>
          <w:sz w:val="32"/>
          <w:szCs w:val="32"/>
          <w:u w:val="none" w:color="auto"/>
          <w:lang w:val="en-US" w:eastAsia="zh-CN"/>
        </w:rPr>
        <w:t>医疗卫生方面。</w:t>
      </w:r>
      <w:r>
        <w:rPr>
          <w:rFonts w:hint="eastAsia" w:ascii="仿宋_GB2312" w:hAnsi="仿宋_GB2312" w:eastAsia="仿宋_GB2312" w:cs="仿宋_GB2312"/>
          <w:sz w:val="32"/>
          <w:szCs w:val="32"/>
          <w:u w:val="none" w:color="auto"/>
          <w:lang w:val="en-US" w:eastAsia="zh-CN"/>
        </w:rPr>
        <w:t>进一步完善镇、村两级卫生服务体系建设，组织适龄妇女积极参加“关爱草原母亲行动”卫生知识宣讲和免费体检活动，着力实施医疗卫生工程，18至60岁妇女健</w:t>
      </w:r>
      <w:r>
        <w:rPr>
          <w:rFonts w:hint="eastAsia" w:ascii="仿宋_GB2312" w:hAnsi="仿宋_GB2312" w:eastAsia="仿宋_GB2312" w:cs="仿宋_GB2312"/>
          <w:color w:val="000000"/>
          <w:sz w:val="32"/>
          <w:szCs w:val="32"/>
          <w:u w:val="none" w:color="auto"/>
          <w:lang w:val="en-US" w:eastAsia="zh-CN"/>
        </w:rPr>
        <w:t>康免费体检率达95%，儿童疫苗接种率达到90%。2018年，新农合参保率稳定在100%。积极开展避孕节育、优生服务等科普知识宣传活动，人口自然增长率控制在7‰以内。</w:t>
      </w:r>
      <w:r>
        <w:rPr>
          <w:rFonts w:hint="eastAsia" w:ascii="楷体_GB2312" w:hAnsi="楷体_GB2312" w:eastAsia="楷体_GB2312" w:cs="楷体_GB2312"/>
          <w:b/>
          <w:bCs/>
          <w:color w:val="000000"/>
          <w:sz w:val="32"/>
          <w:szCs w:val="32"/>
          <w:u w:val="none" w:color="auto"/>
          <w:lang w:val="en-US" w:eastAsia="zh-CN"/>
        </w:rPr>
        <w:t>社会保障方面。</w:t>
      </w:r>
      <w:r>
        <w:rPr>
          <w:rFonts w:hint="eastAsia" w:ascii="仿宋_GB2312" w:hAnsi="仿宋_GB2312" w:eastAsia="仿宋_GB2312" w:cs="仿宋_GB2312"/>
          <w:color w:val="000000"/>
          <w:sz w:val="32"/>
          <w:szCs w:val="32"/>
          <w:u w:val="none" w:color="auto"/>
          <w:lang w:val="en-US" w:eastAsia="zh-CN"/>
        </w:rPr>
        <w:t>284人享受城乡最低生活保障，发放</w:t>
      </w:r>
      <w:r>
        <w:rPr>
          <w:rFonts w:hint="eastAsia" w:ascii="仿宋_GB2312" w:hAnsi="仿宋_GB2312" w:eastAsia="仿宋_GB2312" w:cs="仿宋_GB2312"/>
          <w:sz w:val="32"/>
          <w:szCs w:val="32"/>
          <w:u w:val="none" w:color="auto"/>
          <w:lang w:val="en-US" w:eastAsia="zh-CN"/>
        </w:rPr>
        <w:t>低保金55.7万余元。42名老年人享受居家养老服务，73名残疾人享受护理补助、燃油补助和居家灵活就业等资金11万元。大骨节病168人，发放补助32.5万余元。五保户及三度大骨节28人，发放补助13.4万余元。老龄补助75人，发放补助8.2万元。参加新农保1459人，享受待遇426人。认真务实开展惠民惠农“一卡通”专项治理工作。</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_GB2312" w:hAnsi="仿宋_GB2312" w:eastAsia="仿宋_GB2312" w:cs="仿宋_GB2312"/>
          <w:sz w:val="32"/>
          <w:szCs w:val="32"/>
          <w:u w:val="none" w:color="auto"/>
          <w:lang w:val="en-US" w:eastAsia="zh-CN"/>
        </w:rPr>
      </w:pPr>
      <w:r>
        <w:rPr>
          <w:rFonts w:hint="eastAsia" w:ascii="楷体_GB2312" w:hAnsi="楷体_GB2312" w:eastAsia="楷体_GB2312" w:cs="楷体_GB2312"/>
          <w:b/>
          <w:bCs/>
          <w:sz w:val="32"/>
          <w:szCs w:val="32"/>
          <w:u w:val="none" w:color="auto"/>
          <w:lang w:val="en-US" w:eastAsia="zh-CN"/>
        </w:rPr>
        <w:t>（六）社会和谐持续巩固。</w:t>
      </w:r>
      <w:r>
        <w:rPr>
          <w:rFonts w:hint="eastAsia" w:ascii="仿宋_GB2312" w:hAnsi="仿宋_GB2312" w:eastAsia="仿宋_GB2312" w:cs="仿宋_GB2312"/>
          <w:spacing w:val="-6"/>
          <w:sz w:val="32"/>
          <w:szCs w:val="32"/>
          <w:u w:val="none" w:color="auto"/>
          <w:lang w:val="en-US" w:eastAsia="zh-CN"/>
        </w:rPr>
        <w:t>高举“五个维护”旗帜，坚持“依法治藏、富民兴藏、长期建藏、凝聚人心、夯实基础”的工作原则，打造共建共治共享治理格局，提高社会治理水平，社会大局持续和谐稳定。</w:t>
      </w:r>
      <w:r>
        <w:rPr>
          <w:rFonts w:hint="eastAsia" w:ascii="楷体_GB2312" w:hAnsi="楷体_GB2312" w:eastAsia="楷体_GB2312" w:cs="楷体_GB2312"/>
          <w:b/>
          <w:bCs/>
          <w:sz w:val="32"/>
          <w:szCs w:val="32"/>
          <w:u w:val="none" w:color="auto"/>
          <w:lang w:val="en-US" w:eastAsia="zh-CN"/>
        </w:rPr>
        <w:t>社会管理切实创新。</w:t>
      </w:r>
      <w:r>
        <w:rPr>
          <w:rFonts w:hint="eastAsia" w:ascii="仿宋_GB2312" w:hAnsi="仿宋_GB2312" w:eastAsia="仿宋_GB2312" w:cs="仿宋_GB2312"/>
          <w:spacing w:val="-6"/>
          <w:sz w:val="32"/>
          <w:szCs w:val="32"/>
          <w:u w:val="none" w:color="auto"/>
          <w:lang w:val="en-US" w:eastAsia="zh-CN"/>
        </w:rPr>
        <w:t>依托网格化管理创新社会管理和社会常态化治理工作，建立红原县综合治理安曲分中心，实施雪亮工程，实现网格内群众的全覆盖、全方位、全过程动态管理和服务。</w:t>
      </w:r>
      <w:r>
        <w:rPr>
          <w:rFonts w:hint="eastAsia" w:ascii="楷体_GB2312" w:hAnsi="楷体_GB2312" w:eastAsia="楷体_GB2312" w:cs="楷体_GB2312"/>
          <w:b/>
          <w:bCs/>
          <w:sz w:val="32"/>
          <w:szCs w:val="32"/>
          <w:u w:val="none" w:color="auto"/>
          <w:lang w:val="en-US" w:eastAsia="zh-CN"/>
        </w:rPr>
        <w:t>群众工作不断深化。</w:t>
      </w:r>
      <w:r>
        <w:rPr>
          <w:rFonts w:hint="eastAsia" w:ascii="仿宋_GB2312" w:hAnsi="仿宋_GB2312" w:eastAsia="仿宋_GB2312" w:cs="仿宋_GB2312"/>
          <w:sz w:val="32"/>
          <w:szCs w:val="32"/>
          <w:u w:val="none" w:color="auto"/>
          <w:lang w:val="en-US" w:eastAsia="zh-CN"/>
        </w:rPr>
        <w:t>建立规范便民服务中心，开展亮岗、亮牌、亮身份“三亮”志愿服务活动，确保群众“找得到人”“办得成事”。深入开展“两联一进”全覆盖群众工作，切实为群众做好事、办实事、解难事。</w:t>
      </w:r>
      <w:r>
        <w:rPr>
          <w:rFonts w:hint="eastAsia" w:ascii="楷体_GB2312" w:hAnsi="楷体_GB2312" w:eastAsia="楷体_GB2312" w:cs="楷体_GB2312"/>
          <w:b/>
          <w:bCs/>
          <w:sz w:val="32"/>
          <w:szCs w:val="32"/>
          <w:u w:val="none" w:color="auto"/>
          <w:lang w:val="en-US" w:eastAsia="zh-CN"/>
        </w:rPr>
        <w:t>依法治镇深入开展。</w:t>
      </w:r>
      <w:r>
        <w:rPr>
          <w:rFonts w:hint="eastAsia" w:ascii="仿宋_GB2312" w:hAnsi="仿宋_GB2312" w:eastAsia="仿宋_GB2312" w:cs="仿宋_GB2312"/>
          <w:sz w:val="32"/>
          <w:szCs w:val="32"/>
          <w:u w:val="none" w:color="auto"/>
          <w:lang w:val="en-US" w:eastAsia="zh-CN"/>
        </w:rPr>
        <w:t>依托“法律七进”为载体，组建法宣队，送法进远牧点，提升群众法制观念、增强群众法制意识。积极开展扫黑除恶专项斗争、民族团进进步创建、“凡人善举”“敬信勤新”新民风培树等工作，荣获“阿坝州民族团结进步创建示范单位”和“阿坝州民族团结进步新进模范集体”称号。今年来镇村人民调解矛盾纠纷17起，开展送法活动12次，覆盖面达100%。</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0"/>
        <w:jc w:val="both"/>
        <w:textAlignment w:val="auto"/>
        <w:outlineLvl w:val="9"/>
        <w:rPr>
          <w:rFonts w:hint="eastAsia" w:ascii="仿宋" w:hAnsi="仿宋" w:eastAsia="仿宋"/>
          <w:bCs/>
          <w:color w:val="000000" w:themeColor="text1"/>
          <w:sz w:val="32"/>
          <w:szCs w:val="32"/>
          <w14:textFill>
            <w14:solidFill>
              <w14:schemeClr w14:val="tx1"/>
            </w14:solidFill>
          </w14:textFill>
        </w:rPr>
      </w:pPr>
      <w:r>
        <w:rPr>
          <w:rFonts w:hint="eastAsia" w:ascii="楷体_GB2312" w:hAnsi="楷体_GB2312" w:eastAsia="楷体_GB2312" w:cs="楷体_GB2312"/>
          <w:b/>
          <w:bCs/>
          <w:sz w:val="32"/>
          <w:szCs w:val="32"/>
          <w:u w:val="none" w:color="auto"/>
          <w:lang w:val="en-US" w:eastAsia="zh-CN"/>
        </w:rPr>
        <w:t>（七）政府自身建设持续加强。</w:t>
      </w:r>
      <w:r>
        <w:rPr>
          <w:rFonts w:hint="eastAsia" w:ascii="仿宋_GB2312" w:hAnsi="仿宋_GB2312" w:eastAsia="仿宋_GB2312" w:cs="仿宋_GB2312"/>
          <w:sz w:val="32"/>
          <w:szCs w:val="32"/>
          <w:u w:val="none" w:color="auto"/>
          <w:lang w:val="en-US" w:eastAsia="zh-CN"/>
        </w:rPr>
        <w:t>坚持为民、务实、清廉，加快建设法治政府、服务政府和廉洁政府。进一步完善镇干部精细化管理、村干部轮流坐班等制度，切实加强干部职工管理，干部队伍守纪律，团结向上，执行力强，为民办事服务的能力有效提升。</w:t>
      </w:r>
    </w:p>
    <w:p>
      <w:pPr>
        <w:pStyle w:val="4"/>
        <w:rPr>
          <w:rStyle w:val="26"/>
          <w:b w:val="0"/>
          <w:bCs w:val="0"/>
          <w:color w:val="000000" w:themeColor="text1"/>
          <w14:textFill>
            <w14:solidFill>
              <w14:schemeClr w14:val="tx1"/>
            </w14:solidFill>
          </w14:textFill>
        </w:rPr>
      </w:pPr>
      <w:bookmarkStart w:id="20" w:name="_Toc15377200"/>
      <w:bookmarkStart w:id="21" w:name="_Toc15396601"/>
      <w:r>
        <w:rPr>
          <w:rFonts w:hint="eastAsia" w:ascii="黑体" w:eastAsia="黑体"/>
          <w:b w:val="0"/>
          <w:color w:val="000000" w:themeColor="text1"/>
          <w14:textFill>
            <w14:solidFill>
              <w14:schemeClr w14:val="tx1"/>
            </w14:solidFill>
          </w14:textFill>
        </w:rPr>
        <w:t>二、</w:t>
      </w:r>
      <w:r>
        <w:rPr>
          <w:rFonts w:hint="eastAsia" w:ascii="黑体" w:hAnsi="黑体" w:eastAsia="黑体"/>
          <w:b w:val="0"/>
          <w:color w:val="000000" w:themeColor="text1"/>
          <w14:textFill>
            <w14:solidFill>
              <w14:schemeClr w14:val="tx1"/>
            </w14:solidFill>
          </w14:textFill>
        </w:rPr>
        <w:t>机</w:t>
      </w:r>
      <w:r>
        <w:rPr>
          <w:rStyle w:val="26"/>
          <w:rFonts w:hint="eastAsia" w:ascii="黑体" w:hAnsi="黑体" w:eastAsia="黑体"/>
          <w:b w:val="0"/>
          <w:bCs w:val="0"/>
          <w:color w:val="000000" w:themeColor="text1"/>
          <w14:textFill>
            <w14:solidFill>
              <w14:schemeClr w14:val="tx1"/>
            </w14:solidFill>
          </w14:textFill>
        </w:rPr>
        <w:t>构设置</w:t>
      </w:r>
      <w:bookmarkEnd w:id="20"/>
      <w:bookmarkEnd w:id="21"/>
    </w:p>
    <w:p>
      <w:pPr>
        <w:snapToGrid w:val="0"/>
        <w:spacing w:line="52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t>安曲镇人民政府</w:t>
      </w:r>
      <w:r>
        <w:rPr>
          <w:rFonts w:hint="eastAsia" w:ascii="仿宋" w:hAnsi="仿宋" w:eastAsia="仿宋"/>
          <w:color w:val="000000" w:themeColor="text1"/>
          <w:sz w:val="32"/>
          <w:szCs w:val="32"/>
          <w14:textFill>
            <w14:solidFill>
              <w14:schemeClr w14:val="tx1"/>
            </w14:solidFill>
          </w14:textFill>
        </w:rPr>
        <w:t>下属二级单位</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个，其中行政单位</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个，参照公务员法管理的事业单位</w:t>
      </w:r>
      <w:r>
        <w:rPr>
          <w:rFonts w:hint="eastAsia" w:ascii="仿宋" w:hAnsi="仿宋" w:eastAsia="仿宋"/>
          <w:bCs/>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个，其他事业单位</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个。</w:t>
      </w:r>
      <w:bookmarkStart w:id="22" w:name="_Toc15378448"/>
      <w:bookmarkStart w:id="23" w:name="_Toc15377201"/>
      <w:bookmarkStart w:id="24" w:name="_Toc15306275"/>
      <w:bookmarkStart w:id="25" w:name="_Toc15377432"/>
    </w:p>
    <w:p>
      <w:pPr>
        <w:snapToGrid w:val="0"/>
        <w:spacing w:line="520" w:lineRule="exact"/>
        <w:ind w:firstLine="640" w:firstLineChars="200"/>
        <w:rPr>
          <w:rFonts w:ascii="仿宋" w:hAnsi="仿宋" w:eastAsia="仿宋"/>
          <w:color w:val="000000" w:themeColor="text1"/>
          <w:kern w:val="0"/>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我单位为独立核算全额拨款行政单位，2个机构，一个共产党机关，一个政府机关。</w:t>
      </w:r>
      <w:bookmarkEnd w:id="22"/>
      <w:bookmarkEnd w:id="23"/>
      <w:bookmarkEnd w:id="24"/>
      <w:bookmarkEnd w:id="25"/>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总编制 31名，其中：行政编制21 名，事业编制8名。行政工勤编制 2名；在职人员总数31名，其中：行政人员 20名，事业编制8名，行政工勤编制人员3名，本管理辖区3个村，村书记3名，村主任3名，村大三职3名，村小三职3名，会计3名。</w:t>
      </w:r>
      <w:r>
        <w:rPr>
          <w:rFonts w:ascii="仿宋" w:hAnsi="仿宋" w:eastAsia="仿宋"/>
          <w:color w:val="000000" w:themeColor="text1"/>
          <w:sz w:val="32"/>
          <w:szCs w:val="32"/>
          <w14:textFill>
            <w14:solidFill>
              <w14:schemeClr w14:val="tx1"/>
            </w14:solidFill>
          </w14:textFill>
        </w:rPr>
        <w:br w:type="page"/>
      </w:r>
    </w:p>
    <w:p>
      <w:pPr>
        <w:pStyle w:val="3"/>
        <w:ind w:right="440" w:firstLine="440" w:firstLineChars="100"/>
        <w:jc w:val="both"/>
        <w:rPr>
          <w:rStyle w:val="25"/>
          <w:rFonts w:ascii="黑体" w:hAnsi="黑体" w:eastAsia="黑体"/>
          <w:b w:val="0"/>
          <w:bCs w:val="0"/>
          <w:color w:val="000000" w:themeColor="text1"/>
          <w14:textFill>
            <w14:solidFill>
              <w14:schemeClr w14:val="tx1"/>
            </w14:solidFill>
          </w14:textFill>
        </w:rPr>
      </w:pPr>
      <w:bookmarkStart w:id="26" w:name="_Toc15396602"/>
      <w:bookmarkStart w:id="27" w:name="_Toc15377204"/>
      <w:r>
        <w:rPr>
          <w:rFonts w:hint="eastAsia" w:ascii="黑体" w:hAnsi="黑体" w:eastAsia="黑体"/>
          <w:b w:val="0"/>
          <w:color w:val="000000" w:themeColor="text1"/>
          <w14:textFill>
            <w14:solidFill>
              <w14:schemeClr w14:val="tx1"/>
            </w14:solidFill>
          </w14:textFill>
        </w:rPr>
        <w:t>第二部分</w:t>
      </w:r>
      <w:r>
        <w:rPr>
          <w:rFonts w:hint="eastAsia" w:ascii="黑体" w:hAnsi="黑体" w:eastAsia="黑体"/>
          <w:color w:val="000000" w:themeColor="text1"/>
          <w14:textFill>
            <w14:solidFill>
              <w14:schemeClr w14:val="tx1"/>
            </w14:solidFill>
          </w14:textFill>
        </w:rPr>
        <w:t xml:space="preserve"> </w:t>
      </w:r>
      <w:r>
        <w:rPr>
          <w:rStyle w:val="25"/>
          <w:rFonts w:hint="eastAsia" w:ascii="黑体" w:hAnsi="黑体" w:eastAsia="黑体"/>
          <w:b w:val="0"/>
          <w:bCs w:val="0"/>
          <w:color w:val="000000" w:themeColor="text1"/>
          <w14:textFill>
            <w14:solidFill>
              <w14:schemeClr w14:val="tx1"/>
            </w14:solidFill>
          </w14:textFill>
        </w:rPr>
        <w:t>2019年度部门决算情况说明</w:t>
      </w:r>
      <w:bookmarkEnd w:id="26"/>
      <w:bookmarkEnd w:id="27"/>
    </w:p>
    <w:p>
      <w:pPr>
        <w:rPr>
          <w:color w:val="000000" w:themeColor="text1"/>
          <w14:textFill>
            <w14:solidFill>
              <w14:schemeClr w14:val="tx1"/>
            </w14:solidFill>
          </w14:textFill>
        </w:rPr>
      </w:pPr>
    </w:p>
    <w:p>
      <w:pPr>
        <w:pStyle w:val="24"/>
        <w:numPr>
          <w:ilvl w:val="0"/>
          <w:numId w:val="1"/>
        </w:numPr>
        <w:spacing w:line="600" w:lineRule="exact"/>
        <w:ind w:firstLineChars="0"/>
        <w:outlineLvl w:val="1"/>
        <w:rPr>
          <w:rStyle w:val="26"/>
          <w:rFonts w:ascii="黑体" w:hAnsi="黑体" w:eastAsia="黑体"/>
          <w:b w:val="0"/>
          <w:color w:val="000000" w:themeColor="text1"/>
          <w14:textFill>
            <w14:solidFill>
              <w14:schemeClr w14:val="tx1"/>
            </w14:solidFill>
          </w14:textFill>
        </w:rPr>
      </w:pPr>
      <w:bookmarkStart w:id="28" w:name="_Toc15396603"/>
      <w:bookmarkStart w:id="29" w:name="_Toc15377205"/>
      <w:r>
        <w:rPr>
          <w:rFonts w:hint="eastAsia" w:ascii="黑体" w:hAnsi="黑体" w:eastAsia="黑体"/>
          <w:color w:val="000000" w:themeColor="text1"/>
          <w:sz w:val="32"/>
          <w:szCs w:val="32"/>
          <w14:textFill>
            <w14:solidFill>
              <w14:schemeClr w14:val="tx1"/>
            </w14:solidFill>
          </w14:textFill>
        </w:rPr>
        <w:t>收</w:t>
      </w:r>
      <w:r>
        <w:rPr>
          <w:rStyle w:val="26"/>
          <w:rFonts w:hint="eastAsia" w:ascii="黑体" w:hAnsi="黑体" w:eastAsia="黑体"/>
          <w:b w:val="0"/>
          <w:color w:val="000000" w:themeColor="text1"/>
          <w14:textFill>
            <w14:solidFill>
              <w14:schemeClr w14:val="tx1"/>
            </w14:solidFill>
          </w14:textFill>
        </w:rPr>
        <w:t>入支出决算总体情况说明</w:t>
      </w:r>
      <w:bookmarkEnd w:id="28"/>
      <w:bookmarkEnd w:id="29"/>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lang w:val="en-US" w:eastAsia="zh-CN"/>
          <w14:textFill>
            <w14:solidFill>
              <w14:schemeClr w14:val="tx1"/>
            </w14:solidFill>
          </w14:textFill>
        </w:rPr>
        <w:t>9</w:t>
      </w:r>
      <w:r>
        <w:rPr>
          <w:rFonts w:hint="eastAsia" w:ascii="仿宋" w:hAnsi="仿宋" w:eastAsia="仿宋"/>
          <w:color w:val="000000" w:themeColor="text1"/>
          <w:sz w:val="32"/>
          <w:szCs w:val="32"/>
          <w14:textFill>
            <w14:solidFill>
              <w14:schemeClr w14:val="tx1"/>
            </w14:solidFill>
          </w14:textFill>
        </w:rPr>
        <w:t>年度收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lang w:val="en-US" w:eastAsia="zh-CN"/>
          <w14:textFill>
            <w14:solidFill>
              <w14:schemeClr w14:val="tx1"/>
            </w14:solidFill>
          </w14:textFill>
        </w:rPr>
        <w:t>1075.15</w:t>
      </w:r>
      <w:r>
        <w:rPr>
          <w:rFonts w:hint="eastAsia" w:ascii="仿宋" w:hAnsi="仿宋" w:eastAsia="仿宋"/>
          <w:color w:val="000000" w:themeColor="text1"/>
          <w:sz w:val="32"/>
          <w:szCs w:val="32"/>
          <w:lang w:eastAsia="zh-CN"/>
          <w14:textFill>
            <w14:solidFill>
              <w14:schemeClr w14:val="tx1"/>
            </w14:solidFill>
          </w14:textFill>
        </w:rPr>
        <w:t>万元，支出</w:t>
      </w:r>
      <w:r>
        <w:rPr>
          <w:rFonts w:hint="eastAsia" w:ascii="仿宋" w:hAnsi="仿宋" w:eastAsia="仿宋"/>
          <w:color w:val="000000" w:themeColor="text1"/>
          <w:sz w:val="32"/>
          <w:szCs w:val="32"/>
          <w:lang w:val="en-US" w:eastAsia="zh-CN"/>
          <w14:textFill>
            <w14:solidFill>
              <w14:schemeClr w14:val="tx1"/>
            </w14:solidFill>
          </w14:textFill>
        </w:rPr>
        <w:t>935.06</w:t>
      </w:r>
      <w:r>
        <w:rPr>
          <w:rFonts w:hint="eastAsia" w:ascii="仿宋" w:hAnsi="仿宋" w:eastAsia="仿宋"/>
          <w:color w:val="000000" w:themeColor="text1"/>
          <w:sz w:val="32"/>
          <w:szCs w:val="32"/>
          <w14:textFill>
            <w14:solidFill>
              <w14:schemeClr w14:val="tx1"/>
            </w14:solidFill>
          </w14:textFill>
        </w:rPr>
        <w:t>万元。与201</w:t>
      </w:r>
      <w:r>
        <w:rPr>
          <w:rFonts w:hint="eastAsia" w:ascii="仿宋" w:hAnsi="仿宋" w:eastAsia="仿宋"/>
          <w:color w:val="000000" w:themeColor="text1"/>
          <w:sz w:val="32"/>
          <w:szCs w:val="32"/>
          <w:lang w:val="en-US" w:eastAsia="zh-CN"/>
          <w14:textFill>
            <w14:solidFill>
              <w14:schemeClr w14:val="tx1"/>
            </w14:solidFill>
          </w14:textFill>
        </w:rPr>
        <w:t>8</w:t>
      </w:r>
      <w:r>
        <w:rPr>
          <w:rFonts w:hint="eastAsia" w:ascii="仿宋" w:hAnsi="仿宋" w:eastAsia="仿宋"/>
          <w:color w:val="000000" w:themeColor="text1"/>
          <w:sz w:val="32"/>
          <w:szCs w:val="32"/>
          <w14:textFill>
            <w14:solidFill>
              <w14:schemeClr w14:val="tx1"/>
            </w14:solidFill>
          </w14:textFill>
        </w:rPr>
        <w:t>年相比，收</w:t>
      </w:r>
      <w:r>
        <w:rPr>
          <w:rFonts w:hint="eastAsia" w:ascii="仿宋" w:hAnsi="仿宋" w:eastAsia="仿宋"/>
          <w:color w:val="000000" w:themeColor="text1"/>
          <w:sz w:val="32"/>
          <w:szCs w:val="32"/>
          <w:lang w:eastAsia="zh-CN"/>
          <w14:textFill>
            <w14:solidFill>
              <w14:schemeClr w14:val="tx1"/>
            </w14:solidFill>
          </w14:textFill>
        </w:rPr>
        <w:t>减少</w:t>
      </w:r>
      <w:r>
        <w:rPr>
          <w:rFonts w:hint="eastAsia" w:ascii="仿宋" w:hAnsi="仿宋" w:eastAsia="仿宋"/>
          <w:color w:val="000000" w:themeColor="text1"/>
          <w:sz w:val="32"/>
          <w:szCs w:val="32"/>
          <w:lang w:val="en-US" w:eastAsia="zh-CN"/>
          <w14:textFill>
            <w14:solidFill>
              <w14:schemeClr w14:val="tx1"/>
            </w14:solidFill>
          </w14:textFill>
        </w:rPr>
        <w:t>18.3万元</w:t>
      </w:r>
      <w:r>
        <w:rPr>
          <w:rFonts w:hint="eastAsia" w:ascii="仿宋" w:hAnsi="仿宋" w:eastAsia="仿宋"/>
          <w:color w:val="000000" w:themeColor="text1"/>
          <w:sz w:val="32"/>
          <w:szCs w:val="32"/>
          <w:lang w:eastAsia="zh-CN"/>
          <w14:textFill>
            <w14:solidFill>
              <w14:schemeClr w14:val="tx1"/>
            </w14:solidFill>
          </w14:textFill>
        </w:rPr>
        <w:t>，支减少</w:t>
      </w:r>
      <w:r>
        <w:rPr>
          <w:rFonts w:hint="eastAsia" w:ascii="仿宋" w:hAnsi="仿宋" w:eastAsia="仿宋"/>
          <w:color w:val="000000" w:themeColor="text1"/>
          <w:sz w:val="32"/>
          <w:szCs w:val="32"/>
          <w:lang w:val="en-US" w:eastAsia="zh-CN"/>
          <w14:textFill>
            <w14:solidFill>
              <w14:schemeClr w14:val="tx1"/>
            </w14:solidFill>
          </w14:textFill>
        </w:rPr>
        <w:t>158.39</w:t>
      </w:r>
      <w:r>
        <w:rPr>
          <w:rFonts w:hint="eastAsia" w:ascii="仿宋" w:hAnsi="仿宋" w:eastAsia="仿宋"/>
          <w:color w:val="000000" w:themeColor="text1"/>
          <w:sz w:val="32"/>
          <w:szCs w:val="32"/>
          <w14:textFill>
            <w14:solidFill>
              <w14:schemeClr w14:val="tx1"/>
            </w14:solidFill>
          </w14:textFill>
        </w:rPr>
        <w:t>万元，分别</w:t>
      </w:r>
      <w:r>
        <w:rPr>
          <w:rFonts w:hint="eastAsia" w:ascii="仿宋" w:hAnsi="仿宋" w:eastAsia="仿宋"/>
          <w:color w:val="000000" w:themeColor="text1"/>
          <w:sz w:val="32"/>
          <w:szCs w:val="32"/>
          <w:lang w:eastAsia="zh-CN"/>
          <w14:textFill>
            <w14:solidFill>
              <w14:schemeClr w14:val="tx1"/>
            </w14:solidFill>
          </w14:textFill>
        </w:rPr>
        <w:t>减少</w:t>
      </w:r>
      <w:r>
        <w:rPr>
          <w:rFonts w:hint="eastAsia" w:ascii="仿宋" w:hAnsi="仿宋" w:eastAsia="仿宋"/>
          <w:color w:val="000000" w:themeColor="text1"/>
          <w:sz w:val="32"/>
          <w:szCs w:val="32"/>
          <w:lang w:val="en-US" w:eastAsia="zh-CN"/>
          <w14:textFill>
            <w14:solidFill>
              <w14:schemeClr w14:val="tx1"/>
            </w14:solidFill>
          </w14:textFill>
        </w:rPr>
        <w:t>1.67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14.49</w:t>
      </w:r>
      <w:r>
        <w:rPr>
          <w:rFonts w:hint="eastAsia" w:ascii="仿宋" w:hAnsi="仿宋" w:eastAsia="仿宋"/>
          <w:color w:val="000000" w:themeColor="text1"/>
          <w:sz w:val="32"/>
          <w:szCs w:val="32"/>
          <w14:textFill>
            <w14:solidFill>
              <w14:schemeClr w14:val="tx1"/>
            </w14:solidFill>
          </w14:textFill>
        </w:rPr>
        <w:t>%。主要变动原因是201</w:t>
      </w:r>
      <w:r>
        <w:rPr>
          <w:rFonts w:hint="eastAsia" w:ascii="仿宋" w:hAnsi="仿宋" w:eastAsia="仿宋"/>
          <w:color w:val="000000" w:themeColor="text1"/>
          <w:sz w:val="32"/>
          <w:szCs w:val="32"/>
          <w:lang w:val="en-US" w:eastAsia="zh-CN"/>
          <w14:textFill>
            <w14:solidFill>
              <w14:schemeClr w14:val="tx1"/>
            </w14:solidFill>
          </w14:textFill>
        </w:rPr>
        <w:t>9</w:t>
      </w:r>
      <w:r>
        <w:rPr>
          <w:rFonts w:hint="eastAsia" w:ascii="仿宋" w:hAnsi="仿宋" w:eastAsia="仿宋"/>
          <w:color w:val="000000" w:themeColor="text1"/>
          <w:sz w:val="32"/>
          <w:szCs w:val="32"/>
          <w14:textFill>
            <w14:solidFill>
              <w14:schemeClr w14:val="tx1"/>
            </w14:solidFill>
          </w14:textFill>
        </w:rPr>
        <w:t>年度</w:t>
      </w:r>
      <w:r>
        <w:rPr>
          <w:rFonts w:hint="eastAsia" w:ascii="仿宋" w:hAnsi="仿宋" w:eastAsia="仿宋"/>
          <w:color w:val="000000" w:themeColor="text1"/>
          <w:sz w:val="32"/>
          <w:szCs w:val="32"/>
          <w:lang w:eastAsia="zh-CN"/>
          <w14:textFill>
            <w14:solidFill>
              <w14:schemeClr w14:val="tx1"/>
            </w14:solidFill>
          </w14:textFill>
        </w:rPr>
        <w:t>我镇建设项目减少</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58240" behindDoc="1" locked="0" layoutInCell="1" allowOverlap="1">
            <wp:simplePos x="0" y="0"/>
            <wp:positionH relativeFrom="column">
              <wp:posOffset>387350</wp:posOffset>
            </wp:positionH>
            <wp:positionV relativeFrom="paragraph">
              <wp:posOffset>194310</wp:posOffset>
            </wp:positionV>
            <wp:extent cx="4064635" cy="2263140"/>
            <wp:effectExtent l="4445" t="4445" r="7620" b="18415"/>
            <wp:wrapNone/>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4"/>
        <w:numPr>
          <w:ilvl w:val="0"/>
          <w:numId w:val="1"/>
        </w:numPr>
        <w:spacing w:line="600" w:lineRule="exact"/>
        <w:ind w:firstLineChars="0"/>
        <w:outlineLvl w:val="1"/>
        <w:rPr>
          <w:rStyle w:val="26"/>
          <w:rFonts w:ascii="黑体" w:hAnsi="黑体" w:eastAsia="黑体"/>
          <w:b w:val="0"/>
          <w:color w:val="000000" w:themeColor="text1"/>
          <w14:textFill>
            <w14:solidFill>
              <w14:schemeClr w14:val="tx1"/>
            </w14:solidFill>
          </w14:textFill>
        </w:rPr>
      </w:pPr>
      <w:bookmarkStart w:id="30" w:name="_Toc15377206"/>
      <w:bookmarkStart w:id="31" w:name="_Toc15396604"/>
      <w:r>
        <w:rPr>
          <w:rFonts w:hint="eastAsia" w:ascii="黑体" w:hAnsi="黑体" w:eastAsia="黑体"/>
          <w:color w:val="000000" w:themeColor="text1"/>
          <w:sz w:val="32"/>
          <w:szCs w:val="32"/>
          <w14:textFill>
            <w14:solidFill>
              <w14:schemeClr w14:val="tx1"/>
            </w14:solidFill>
          </w14:textFill>
        </w:rPr>
        <w:t>收</w:t>
      </w:r>
      <w:r>
        <w:rPr>
          <w:rStyle w:val="26"/>
          <w:rFonts w:hint="eastAsia" w:ascii="黑体" w:hAnsi="黑体" w:eastAsia="黑体"/>
          <w:b w:val="0"/>
          <w:color w:val="000000" w:themeColor="text1"/>
          <w14:textFill>
            <w14:solidFill>
              <w14:schemeClr w14:val="tx1"/>
            </w14:solidFill>
          </w14:textFill>
        </w:rPr>
        <w:t>入决算情况说明</w:t>
      </w:r>
      <w:bookmarkEnd w:id="30"/>
      <w:bookmarkEnd w:id="31"/>
    </w:p>
    <w:p>
      <w:pPr>
        <w:spacing w:line="600" w:lineRule="exact"/>
        <w:ind w:firstLine="640" w:firstLineChars="200"/>
        <w:outlineLvl w:val="1"/>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9年本年收入合计</w:t>
      </w:r>
      <w:r>
        <w:rPr>
          <w:rFonts w:hint="eastAsia" w:ascii="仿宋" w:hAnsi="仿宋" w:eastAsia="仿宋"/>
          <w:color w:val="000000" w:themeColor="text1"/>
          <w:sz w:val="32"/>
          <w:szCs w:val="32"/>
          <w:lang w:val="en-US" w:eastAsia="zh-CN"/>
          <w14:textFill>
            <w14:solidFill>
              <w14:schemeClr w14:val="tx1"/>
            </w14:solidFill>
          </w14:textFill>
        </w:rPr>
        <w:t>1075.15</w:t>
      </w:r>
      <w:r>
        <w:rPr>
          <w:rFonts w:hint="eastAsia" w:ascii="仿宋" w:hAnsi="仿宋" w:eastAsia="仿宋"/>
          <w:color w:val="000000" w:themeColor="text1"/>
          <w:sz w:val="32"/>
          <w:szCs w:val="32"/>
          <w14:textFill>
            <w14:solidFill>
              <w14:schemeClr w14:val="tx1"/>
            </w14:solidFill>
          </w14:textFill>
        </w:rPr>
        <w:t>万元，其中：一般公共预算财政拨款收入</w:t>
      </w:r>
      <w:r>
        <w:rPr>
          <w:rFonts w:hint="eastAsia" w:ascii="仿宋" w:hAnsi="仿宋" w:eastAsia="仿宋"/>
          <w:color w:val="000000" w:themeColor="text1"/>
          <w:sz w:val="32"/>
          <w:szCs w:val="32"/>
          <w:lang w:val="en-US" w:eastAsia="zh-CN"/>
          <w14:textFill>
            <w14:solidFill>
              <w14:schemeClr w14:val="tx1"/>
            </w14:solidFill>
          </w14:textFill>
        </w:rPr>
        <w:t>909.54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84.6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；政府性基金预算财政拨款收入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；上级补助收入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；事业收入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；经营收入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；附属单位上缴收入</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；其他收入</w:t>
      </w:r>
      <w:r>
        <w:rPr>
          <w:rFonts w:hint="eastAsia" w:ascii="仿宋" w:hAnsi="仿宋" w:eastAsia="仿宋"/>
          <w:color w:val="000000" w:themeColor="text1"/>
          <w:sz w:val="32"/>
          <w:szCs w:val="32"/>
          <w:lang w:val="en-US" w:eastAsia="zh-CN"/>
          <w14:textFill>
            <w14:solidFill>
              <w14:schemeClr w14:val="tx1"/>
            </w14:solidFill>
          </w14:textFill>
        </w:rPr>
        <w:t>165.61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 xml:space="preserve"> 15.4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outlineLvl w:val="1"/>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59264" behindDoc="1" locked="0" layoutInCell="1" allowOverlap="1">
            <wp:simplePos x="0" y="0"/>
            <wp:positionH relativeFrom="column">
              <wp:posOffset>179705</wp:posOffset>
            </wp:positionH>
            <wp:positionV relativeFrom="paragraph">
              <wp:posOffset>64770</wp:posOffset>
            </wp:positionV>
            <wp:extent cx="4191635" cy="2341245"/>
            <wp:effectExtent l="4445" t="4445" r="13970" b="1651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4"/>
        <w:numPr>
          <w:ilvl w:val="0"/>
          <w:numId w:val="1"/>
        </w:numPr>
        <w:spacing w:line="600" w:lineRule="exact"/>
        <w:ind w:firstLineChars="0"/>
        <w:outlineLvl w:val="1"/>
        <w:rPr>
          <w:rStyle w:val="26"/>
          <w:rFonts w:ascii="黑体" w:hAnsi="黑体" w:eastAsia="黑体"/>
          <w:b w:val="0"/>
          <w:color w:val="000000" w:themeColor="text1"/>
          <w14:textFill>
            <w14:solidFill>
              <w14:schemeClr w14:val="tx1"/>
            </w14:solidFill>
          </w14:textFill>
        </w:rPr>
      </w:pPr>
      <w:bookmarkStart w:id="32" w:name="_Toc15396605"/>
      <w:bookmarkStart w:id="33" w:name="_Toc15377207"/>
      <w:r>
        <w:rPr>
          <w:rFonts w:hint="eastAsia" w:ascii="黑体" w:hAnsi="黑体" w:eastAsia="黑体"/>
          <w:color w:val="000000" w:themeColor="text1"/>
          <w:sz w:val="32"/>
          <w:szCs w:val="32"/>
          <w14:textFill>
            <w14:solidFill>
              <w14:schemeClr w14:val="tx1"/>
            </w14:solidFill>
          </w14:textFill>
        </w:rPr>
        <w:t>支</w:t>
      </w:r>
      <w:r>
        <w:rPr>
          <w:rStyle w:val="26"/>
          <w:rFonts w:hint="eastAsia" w:ascii="黑体" w:hAnsi="黑体" w:eastAsia="黑体"/>
          <w:b w:val="0"/>
          <w:color w:val="000000" w:themeColor="text1"/>
          <w14:textFill>
            <w14:solidFill>
              <w14:schemeClr w14:val="tx1"/>
            </w14:solidFill>
          </w14:textFill>
        </w:rPr>
        <w:t>出决算情况说明</w:t>
      </w:r>
      <w:bookmarkEnd w:id="32"/>
      <w:bookmarkEnd w:id="33"/>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9年本年支出合计</w:t>
      </w:r>
      <w:r>
        <w:rPr>
          <w:rFonts w:hint="eastAsia" w:ascii="仿宋" w:hAnsi="仿宋" w:eastAsia="仿宋"/>
          <w:color w:val="000000" w:themeColor="text1"/>
          <w:sz w:val="32"/>
          <w:szCs w:val="32"/>
          <w:lang w:val="en-US" w:eastAsia="zh-CN"/>
          <w14:textFill>
            <w14:solidFill>
              <w14:schemeClr w14:val="tx1"/>
            </w14:solidFill>
          </w14:textFill>
        </w:rPr>
        <w:t>935.06</w:t>
      </w:r>
      <w:r>
        <w:rPr>
          <w:rFonts w:hint="eastAsia" w:ascii="仿宋" w:hAnsi="仿宋" w:eastAsia="仿宋"/>
          <w:color w:val="000000" w:themeColor="text1"/>
          <w:sz w:val="32"/>
          <w:szCs w:val="32"/>
          <w14:textFill>
            <w14:solidFill>
              <w14:schemeClr w14:val="tx1"/>
            </w14:solidFill>
          </w14:textFill>
        </w:rPr>
        <w:t>万元，其中：基本支出</w:t>
      </w:r>
      <w:r>
        <w:rPr>
          <w:rFonts w:hint="eastAsia" w:ascii="仿宋" w:hAnsi="仿宋" w:eastAsia="仿宋"/>
          <w:color w:val="000000" w:themeColor="text1"/>
          <w:sz w:val="32"/>
          <w:szCs w:val="32"/>
          <w:lang w:val="en-US" w:eastAsia="zh-CN"/>
          <w14:textFill>
            <w14:solidFill>
              <w14:schemeClr w14:val="tx1"/>
            </w14:solidFill>
          </w14:textFill>
        </w:rPr>
        <w:t>637.25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68.15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；项目支出</w:t>
      </w:r>
      <w:r>
        <w:rPr>
          <w:rFonts w:hint="eastAsia" w:ascii="仿宋" w:hAnsi="仿宋" w:eastAsia="仿宋"/>
          <w:color w:val="000000" w:themeColor="text1"/>
          <w:sz w:val="32"/>
          <w:szCs w:val="32"/>
          <w:lang w:val="en-US" w:eastAsia="zh-CN"/>
          <w14:textFill>
            <w14:solidFill>
              <w14:schemeClr w14:val="tx1"/>
            </w14:solidFill>
          </w14:textFill>
        </w:rPr>
        <w:t>297.81</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31.85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；上缴上级支出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；经营支出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；对附属单位补助支出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0288" behindDoc="1" locked="0" layoutInCell="1" allowOverlap="1">
            <wp:simplePos x="0" y="0"/>
            <wp:positionH relativeFrom="column">
              <wp:posOffset>410845</wp:posOffset>
            </wp:positionH>
            <wp:positionV relativeFrom="paragraph">
              <wp:posOffset>61595</wp:posOffset>
            </wp:positionV>
            <wp:extent cx="3740150" cy="2508885"/>
            <wp:effectExtent l="4445" t="5080" r="8255" b="19685"/>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outlineLvl w:val="1"/>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outlineLvl w:val="1"/>
        <w:rPr>
          <w:rStyle w:val="26"/>
          <w:rFonts w:ascii="黑体" w:hAnsi="黑体" w:eastAsia="黑体"/>
          <w:b w:val="0"/>
          <w:color w:val="000000" w:themeColor="text1"/>
          <w14:textFill>
            <w14:solidFill>
              <w14:schemeClr w14:val="tx1"/>
            </w14:solidFill>
          </w14:textFill>
        </w:rPr>
      </w:pPr>
      <w:bookmarkStart w:id="34" w:name="_Toc15377208"/>
      <w:bookmarkStart w:id="35" w:name="_Toc15396606"/>
      <w:r>
        <w:rPr>
          <w:rFonts w:hint="eastAsia" w:ascii="黑体" w:hAnsi="黑体" w:eastAsia="黑体"/>
          <w:color w:val="000000" w:themeColor="text1"/>
          <w:sz w:val="32"/>
          <w:szCs w:val="32"/>
          <w14:textFill>
            <w14:solidFill>
              <w14:schemeClr w14:val="tx1"/>
            </w14:solidFill>
          </w14:textFill>
        </w:rPr>
        <w:t>四、财</w:t>
      </w:r>
      <w:r>
        <w:rPr>
          <w:rStyle w:val="26"/>
          <w:rFonts w:hint="eastAsia" w:ascii="黑体" w:hAnsi="黑体" w:eastAsia="黑体"/>
          <w:b w:val="0"/>
          <w:color w:val="000000" w:themeColor="text1"/>
          <w14:textFill>
            <w14:solidFill>
              <w14:schemeClr w14:val="tx1"/>
            </w14:solidFill>
          </w14:textFill>
        </w:rPr>
        <w:t>政拨款收入支出决算总体情况说明</w:t>
      </w:r>
      <w:bookmarkEnd w:id="34"/>
      <w:bookmarkEnd w:id="35"/>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9年财政拨款收、支总计</w:t>
      </w:r>
      <w:r>
        <w:rPr>
          <w:rFonts w:hint="eastAsia" w:ascii="仿宋" w:hAnsi="仿宋" w:eastAsia="仿宋"/>
          <w:color w:val="000000" w:themeColor="text1"/>
          <w:sz w:val="32"/>
          <w:szCs w:val="32"/>
          <w:lang w:val="en-US" w:eastAsia="zh-CN"/>
          <w14:textFill>
            <w14:solidFill>
              <w14:schemeClr w14:val="tx1"/>
            </w14:solidFill>
          </w14:textFill>
        </w:rPr>
        <w:t>1844.6</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val="en-US"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收</w:t>
      </w:r>
      <w:r>
        <w:rPr>
          <w:rFonts w:hint="eastAsia" w:ascii="仿宋" w:hAnsi="仿宋" w:eastAsia="仿宋"/>
          <w:color w:val="000000" w:themeColor="text1"/>
          <w:sz w:val="32"/>
          <w:szCs w:val="32"/>
          <w:lang w:eastAsia="zh-CN"/>
          <w14:textFill>
            <w14:solidFill>
              <w14:schemeClr w14:val="tx1"/>
            </w14:solidFill>
          </w14:textFill>
        </w:rPr>
        <w:t>入</w:t>
      </w:r>
      <w:r>
        <w:rPr>
          <w:rFonts w:hint="eastAsia" w:ascii="仿宋" w:hAnsi="仿宋" w:eastAsia="仿宋"/>
          <w:color w:val="000000" w:themeColor="text1"/>
          <w:sz w:val="32"/>
          <w:szCs w:val="32"/>
          <w:lang w:val="en-US" w:eastAsia="zh-CN"/>
          <w14:textFill>
            <w14:solidFill>
              <w14:schemeClr w14:val="tx1"/>
            </w14:solidFill>
          </w14:textFill>
        </w:rPr>
        <w:t>909.54</w:t>
      </w:r>
      <w:r>
        <w:rPr>
          <w:rFonts w:hint="eastAsia" w:ascii="仿宋" w:hAnsi="仿宋" w:eastAsia="仿宋"/>
          <w:color w:val="000000" w:themeColor="text1"/>
          <w:sz w:val="32"/>
          <w:szCs w:val="32"/>
          <w:lang w:eastAsia="zh-CN"/>
          <w14:textFill>
            <w14:solidFill>
              <w14:schemeClr w14:val="tx1"/>
            </w14:solidFill>
          </w14:textFill>
        </w:rPr>
        <w:t>万元，支出</w:t>
      </w:r>
      <w:r>
        <w:rPr>
          <w:rFonts w:hint="eastAsia" w:ascii="仿宋" w:hAnsi="仿宋" w:eastAsia="仿宋"/>
          <w:color w:val="000000" w:themeColor="text1"/>
          <w:sz w:val="32"/>
          <w:szCs w:val="32"/>
          <w:lang w:val="en-US" w:eastAsia="zh-CN"/>
          <w14:textFill>
            <w14:solidFill>
              <w14:schemeClr w14:val="tx1"/>
            </w14:solidFill>
          </w14:textFill>
        </w:rPr>
        <w:t>935.06</w:t>
      </w:r>
      <w:r>
        <w:rPr>
          <w:rFonts w:hint="eastAsia" w:ascii="仿宋" w:hAnsi="仿宋" w:eastAsia="仿宋"/>
          <w:color w:val="000000" w:themeColor="text1"/>
          <w:sz w:val="32"/>
          <w:szCs w:val="32"/>
          <w14:textFill>
            <w14:solidFill>
              <w14:schemeClr w14:val="tx1"/>
            </w14:solidFill>
          </w14:textFill>
        </w:rPr>
        <w:t>万元。与</w:t>
      </w: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8年相比，财政拨款收减少</w:t>
      </w:r>
      <w:r>
        <w:rPr>
          <w:rFonts w:hint="eastAsia" w:ascii="仿宋" w:hAnsi="仿宋" w:eastAsia="仿宋"/>
          <w:color w:val="000000" w:themeColor="text1"/>
          <w:sz w:val="32"/>
          <w:szCs w:val="32"/>
          <w:lang w:val="en-US" w:eastAsia="zh-CN"/>
          <w14:textFill>
            <w14:solidFill>
              <w14:schemeClr w14:val="tx1"/>
            </w14:solidFill>
          </w14:textFill>
        </w:rPr>
        <w:t>183.91万元</w:t>
      </w:r>
      <w:r>
        <w:rPr>
          <w:rFonts w:hint="eastAsia" w:ascii="仿宋" w:hAnsi="仿宋" w:eastAsia="仿宋"/>
          <w:color w:val="000000" w:themeColor="text1"/>
          <w:sz w:val="32"/>
          <w:szCs w:val="32"/>
          <w14:textFill>
            <w14:solidFill>
              <w14:schemeClr w14:val="tx1"/>
            </w14:solidFill>
          </w14:textFill>
        </w:rPr>
        <w:t>、支减少</w:t>
      </w:r>
      <w:r>
        <w:rPr>
          <w:rFonts w:hint="eastAsia" w:ascii="仿宋" w:hAnsi="仿宋" w:eastAsia="仿宋"/>
          <w:color w:val="000000" w:themeColor="text1"/>
          <w:sz w:val="32"/>
          <w:szCs w:val="32"/>
          <w:lang w:val="en-US" w:eastAsia="zh-CN"/>
          <w14:textFill>
            <w14:solidFill>
              <w14:schemeClr w14:val="tx1"/>
            </w14:solidFill>
          </w14:textFill>
        </w:rPr>
        <w:t>158.39</w:t>
      </w:r>
      <w:r>
        <w:rPr>
          <w:rFonts w:hint="eastAsia" w:ascii="仿宋" w:hAnsi="仿宋" w:eastAsia="仿宋"/>
          <w:color w:val="000000" w:themeColor="text1"/>
          <w:sz w:val="32"/>
          <w:szCs w:val="32"/>
          <w14:textFill>
            <w14:solidFill>
              <w14:schemeClr w14:val="tx1"/>
            </w14:solidFill>
          </w14:textFill>
        </w:rPr>
        <w:t>万元，</w:t>
      </w:r>
      <w:r>
        <w:rPr>
          <w:rFonts w:hint="eastAsia" w:ascii="仿宋" w:hAnsi="仿宋" w:eastAsia="仿宋"/>
          <w:color w:val="000000" w:themeColor="text1"/>
          <w:sz w:val="32"/>
          <w:szCs w:val="32"/>
          <w:lang w:eastAsia="zh-CN"/>
          <w14:textFill>
            <w14:solidFill>
              <w14:schemeClr w14:val="tx1"/>
            </w14:solidFill>
          </w14:textFill>
        </w:rPr>
        <w:t>分别</w:t>
      </w:r>
      <w:r>
        <w:rPr>
          <w:rFonts w:hint="eastAsia" w:ascii="仿宋" w:hAnsi="仿宋" w:eastAsia="仿宋"/>
          <w:color w:val="000000" w:themeColor="text1"/>
          <w:sz w:val="32"/>
          <w:szCs w:val="32"/>
          <w14:textFill>
            <w14:solidFill>
              <w14:schemeClr w14:val="tx1"/>
            </w14:solidFill>
          </w14:textFill>
        </w:rPr>
        <w:t>下降</w:t>
      </w:r>
      <w:r>
        <w:rPr>
          <w:rFonts w:hint="eastAsia" w:ascii="仿宋" w:hAnsi="仿宋" w:eastAsia="仿宋"/>
          <w:color w:val="000000" w:themeColor="text1"/>
          <w:sz w:val="32"/>
          <w:szCs w:val="32"/>
          <w:lang w:val="en-US" w:eastAsia="zh-CN"/>
          <w14:textFill>
            <w14:solidFill>
              <w14:schemeClr w14:val="tx1"/>
            </w14:solidFill>
          </w14:textFill>
        </w:rPr>
        <w:t>16.82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14.49</w:t>
      </w:r>
      <w:r>
        <w:rPr>
          <w:rFonts w:hint="eastAsia" w:ascii="仿宋" w:hAnsi="仿宋" w:eastAsia="仿宋"/>
          <w:color w:val="000000" w:themeColor="text1"/>
          <w:sz w:val="32"/>
          <w:szCs w:val="32"/>
          <w14:textFill>
            <w14:solidFill>
              <w14:schemeClr w14:val="tx1"/>
            </w14:solidFill>
          </w14:textFill>
        </w:rPr>
        <w:t>%。主要变动原因是</w:t>
      </w:r>
      <w:r>
        <w:rPr>
          <w:rFonts w:hint="eastAsia" w:ascii="仿宋" w:hAnsi="仿宋" w:eastAsia="仿宋"/>
          <w:color w:val="000000" w:themeColor="text1"/>
          <w:sz w:val="32"/>
          <w:szCs w:val="32"/>
          <w:lang w:val="en-US" w:eastAsia="zh-CN"/>
          <w14:textFill>
            <w14:solidFill>
              <w14:schemeClr w14:val="tx1"/>
            </w14:solidFill>
          </w14:textFill>
        </w:rPr>
        <w:t>2019年</w:t>
      </w:r>
      <w:r>
        <w:rPr>
          <w:rFonts w:hint="eastAsia" w:ascii="仿宋" w:hAnsi="仿宋" w:eastAsia="仿宋"/>
          <w:color w:val="000000" w:themeColor="text1"/>
          <w:sz w:val="32"/>
          <w:szCs w:val="32"/>
          <w:lang w:eastAsia="zh-CN"/>
          <w14:textFill>
            <w14:solidFill>
              <w14:schemeClr w14:val="tx1"/>
            </w14:solidFill>
          </w14:textFill>
        </w:rPr>
        <w:t>实施</w:t>
      </w:r>
      <w:r>
        <w:rPr>
          <w:rFonts w:hint="eastAsia" w:ascii="仿宋" w:hAnsi="仿宋" w:eastAsia="仿宋"/>
          <w:color w:val="000000" w:themeColor="text1"/>
          <w:sz w:val="32"/>
          <w:szCs w:val="32"/>
          <w:lang w:val="en-US" w:eastAsia="zh-CN"/>
          <w14:textFill>
            <w14:solidFill>
              <w14:schemeClr w14:val="tx1"/>
            </w14:solidFill>
          </w14:textFill>
        </w:rPr>
        <w:t>项目减少</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1312" behindDoc="1" locked="0" layoutInCell="1" allowOverlap="1">
            <wp:simplePos x="0" y="0"/>
            <wp:positionH relativeFrom="column">
              <wp:posOffset>465455</wp:posOffset>
            </wp:positionH>
            <wp:positionV relativeFrom="paragraph">
              <wp:posOffset>100330</wp:posOffset>
            </wp:positionV>
            <wp:extent cx="3737610" cy="2405380"/>
            <wp:effectExtent l="4445" t="4445" r="10795" b="9525"/>
            <wp:wrapNone/>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firstLineChars="200"/>
        <w:outlineLvl w:val="1"/>
        <w:rPr>
          <w:rStyle w:val="26"/>
          <w:rFonts w:ascii="黑体" w:hAnsi="黑体" w:eastAsia="黑体"/>
          <w:b w:val="0"/>
          <w:color w:val="000000" w:themeColor="text1"/>
          <w14:textFill>
            <w14:solidFill>
              <w14:schemeClr w14:val="tx1"/>
            </w14:solidFill>
          </w14:textFill>
        </w:rPr>
      </w:pPr>
      <w:bookmarkStart w:id="36" w:name="_Toc15396607"/>
      <w:bookmarkStart w:id="37" w:name="_Toc15377209"/>
      <w:r>
        <w:rPr>
          <w:rFonts w:hint="eastAsia" w:ascii="黑体" w:hAnsi="黑体" w:eastAsia="黑体"/>
          <w:color w:val="000000" w:themeColor="text1"/>
          <w:sz w:val="32"/>
          <w:szCs w:val="32"/>
          <w14:textFill>
            <w14:solidFill>
              <w14:schemeClr w14:val="tx1"/>
            </w14:solidFill>
          </w14:textFill>
        </w:rPr>
        <w:t>五、</w:t>
      </w:r>
      <w:r>
        <w:rPr>
          <w:rFonts w:hint="eastAsia" w:ascii="黑体" w:hAnsi="黑体" w:eastAsia="黑体"/>
          <w:b/>
          <w:color w:val="000000" w:themeColor="text1"/>
          <w:sz w:val="32"/>
          <w:szCs w:val="32"/>
          <w14:textFill>
            <w14:solidFill>
              <w14:schemeClr w14:val="tx1"/>
            </w14:solidFill>
          </w14:textFill>
        </w:rPr>
        <w:t>一</w:t>
      </w:r>
      <w:r>
        <w:rPr>
          <w:rStyle w:val="26"/>
          <w:rFonts w:hint="eastAsia" w:ascii="黑体" w:hAnsi="黑体" w:eastAsia="黑体"/>
          <w:b w:val="0"/>
          <w:color w:val="000000" w:themeColor="text1"/>
          <w14:textFill>
            <w14:solidFill>
              <w14:schemeClr w14:val="tx1"/>
            </w14:solidFill>
          </w14:textFill>
        </w:rPr>
        <w:t>般公共预算财政拨款支出决算情况说明</w:t>
      </w:r>
      <w:bookmarkEnd w:id="36"/>
      <w:bookmarkEnd w:id="37"/>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38" w:name="_Toc15377210"/>
      <w:r>
        <w:rPr>
          <w:rFonts w:hint="eastAsia" w:ascii="仿宋" w:hAnsi="仿宋" w:eastAsia="仿宋"/>
          <w:b/>
          <w:color w:val="000000" w:themeColor="text1"/>
          <w:sz w:val="32"/>
          <w:szCs w:val="32"/>
          <w14:textFill>
            <w14:solidFill>
              <w14:schemeClr w14:val="tx1"/>
            </w14:solidFill>
          </w14:textFill>
        </w:rPr>
        <w:t>（一）一般公共预算财政拨款支出决算总体情况</w:t>
      </w:r>
      <w:bookmarkEnd w:id="38"/>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9年一般公共预算财政拨款支出</w:t>
      </w:r>
      <w:r>
        <w:rPr>
          <w:rFonts w:hint="eastAsia" w:ascii="仿宋" w:hAnsi="仿宋" w:eastAsia="仿宋"/>
          <w:color w:val="000000" w:themeColor="text1"/>
          <w:sz w:val="32"/>
          <w:szCs w:val="32"/>
          <w:lang w:val="en-US" w:eastAsia="zh-CN"/>
          <w14:textFill>
            <w14:solidFill>
              <w14:schemeClr w14:val="tx1"/>
            </w14:solidFill>
          </w14:textFill>
        </w:rPr>
        <w:t>935.05</w:t>
      </w:r>
      <w:r>
        <w:rPr>
          <w:rFonts w:hint="eastAsia" w:ascii="仿宋" w:hAnsi="仿宋" w:eastAsia="仿宋"/>
          <w:color w:val="000000" w:themeColor="text1"/>
          <w:sz w:val="32"/>
          <w:szCs w:val="32"/>
          <w14:textFill>
            <w14:solidFill>
              <w14:schemeClr w14:val="tx1"/>
            </w14:solidFill>
          </w14:textFill>
        </w:rPr>
        <w:t>万元，占本年支出合计的</w:t>
      </w:r>
      <w:r>
        <w:rPr>
          <w:rFonts w:hint="eastAsia" w:ascii="仿宋" w:hAnsi="仿宋" w:eastAsia="仿宋"/>
          <w:color w:val="000000" w:themeColor="text1"/>
          <w:sz w:val="32"/>
          <w:szCs w:val="32"/>
          <w:lang w:val="en-US" w:eastAsia="zh-CN"/>
          <w14:textFill>
            <w14:solidFill>
              <w14:schemeClr w14:val="tx1"/>
            </w14:solidFill>
          </w14:textFill>
        </w:rPr>
        <w:t>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。与</w:t>
      </w: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8年相比，一般公共预算财政拨减少</w:t>
      </w:r>
      <w:r>
        <w:rPr>
          <w:rFonts w:hint="eastAsia" w:ascii="仿宋" w:hAnsi="仿宋" w:eastAsia="仿宋"/>
          <w:color w:val="000000" w:themeColor="text1"/>
          <w:sz w:val="32"/>
          <w:szCs w:val="32"/>
          <w:lang w:val="en-US" w:eastAsia="zh-CN"/>
          <w14:textFill>
            <w14:solidFill>
              <w14:schemeClr w14:val="tx1"/>
            </w14:solidFill>
          </w14:textFill>
        </w:rPr>
        <w:t>7.83</w:t>
      </w:r>
      <w:r>
        <w:rPr>
          <w:rFonts w:hint="eastAsia" w:ascii="仿宋" w:hAnsi="仿宋" w:eastAsia="仿宋"/>
          <w:color w:val="000000" w:themeColor="text1"/>
          <w:sz w:val="32"/>
          <w:szCs w:val="32"/>
          <w14:textFill>
            <w14:solidFill>
              <w14:schemeClr w14:val="tx1"/>
            </w14:solidFill>
          </w14:textFill>
        </w:rPr>
        <w:t>万元，下降</w:t>
      </w:r>
      <w:r>
        <w:rPr>
          <w:rFonts w:hint="eastAsia" w:ascii="仿宋" w:hAnsi="仿宋" w:eastAsia="仿宋"/>
          <w:color w:val="000000" w:themeColor="text1"/>
          <w:sz w:val="32"/>
          <w:szCs w:val="32"/>
          <w:lang w:val="en-US" w:eastAsia="zh-CN"/>
          <w14:textFill>
            <w14:solidFill>
              <w14:schemeClr w14:val="tx1"/>
            </w14:solidFill>
          </w14:textFill>
        </w:rPr>
        <w:t>0.83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。主要变动原因是</w:t>
      </w:r>
      <w:r>
        <w:rPr>
          <w:rFonts w:hint="eastAsia" w:ascii="仿宋" w:hAnsi="仿宋" w:eastAsia="仿宋"/>
          <w:color w:val="000000" w:themeColor="text1"/>
          <w:sz w:val="32"/>
          <w:szCs w:val="32"/>
          <w:lang w:eastAsia="zh-CN"/>
          <w14:textFill>
            <w14:solidFill>
              <w14:schemeClr w14:val="tx1"/>
            </w14:solidFill>
          </w14:textFill>
        </w:rPr>
        <w:t>本年度实施</w:t>
      </w:r>
      <w:r>
        <w:rPr>
          <w:rFonts w:hint="eastAsia" w:ascii="仿宋" w:hAnsi="仿宋" w:eastAsia="仿宋"/>
          <w:color w:val="000000" w:themeColor="text1"/>
          <w:sz w:val="32"/>
          <w:szCs w:val="32"/>
          <w:lang w:val="en-US" w:eastAsia="zh-CN"/>
          <w14:textFill>
            <w14:solidFill>
              <w14:schemeClr w14:val="tx1"/>
            </w14:solidFill>
          </w14:textFill>
        </w:rPr>
        <w:t>项目减少</w:t>
      </w:r>
      <w:r>
        <w:rPr>
          <w:rFonts w:hint="eastAsia" w:ascii="仿宋" w:hAnsi="仿宋" w:eastAsia="仿宋"/>
          <w:color w:val="000000" w:themeColor="text1"/>
          <w:sz w:val="32"/>
          <w:szCs w:val="32"/>
          <w:lang w:eastAsia="zh-CN"/>
          <w14:textFill>
            <w14:solidFill>
              <w14:schemeClr w14:val="tx1"/>
            </w14:solidFill>
          </w14:textFill>
        </w:rPr>
        <w:t>。</w:t>
      </w:r>
    </w:p>
    <w:p>
      <w:pPr>
        <w:spacing w:line="600" w:lineRule="exact"/>
        <w:ind w:firstLine="640" w:firstLineChars="20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2336" behindDoc="1" locked="0" layoutInCell="1" allowOverlap="1">
            <wp:simplePos x="0" y="0"/>
            <wp:positionH relativeFrom="column">
              <wp:posOffset>196850</wp:posOffset>
            </wp:positionH>
            <wp:positionV relativeFrom="paragraph">
              <wp:posOffset>36830</wp:posOffset>
            </wp:positionV>
            <wp:extent cx="3745865" cy="2491740"/>
            <wp:effectExtent l="4445" t="4445" r="21590" b="18415"/>
            <wp:wrapNone/>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39" w:name="_Toc15377211"/>
      <w:r>
        <w:rPr>
          <w:rFonts w:hint="eastAsia" w:ascii="仿宋" w:hAnsi="仿宋" w:eastAsia="仿宋"/>
          <w:b/>
          <w:color w:val="000000" w:themeColor="text1"/>
          <w:sz w:val="32"/>
          <w:szCs w:val="32"/>
          <w14:textFill>
            <w14:solidFill>
              <w14:schemeClr w14:val="tx1"/>
            </w14:solidFill>
          </w14:textFill>
        </w:rPr>
        <w:t>（二）一般公共预算财政拨款支出决算结构情况</w:t>
      </w:r>
      <w:bookmarkEnd w:id="39"/>
    </w:p>
    <w:p>
      <w:pPr>
        <w:spacing w:line="600" w:lineRule="exact"/>
        <w:ind w:firstLine="640"/>
        <w:rPr>
          <w:rFonts w:hint="eastAsia" w:ascii="仿宋" w:hAnsi="仿宋" w:eastAsia="仿宋"/>
          <w:color w:val="000000" w:themeColor="text1"/>
          <w:sz w:val="32"/>
          <w:szCs w:val="32"/>
          <w:highlight w:val="none"/>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9年一般公共预算财政拨款支出</w:t>
      </w:r>
      <w:r>
        <w:rPr>
          <w:rFonts w:hint="eastAsia" w:ascii="仿宋" w:hAnsi="仿宋" w:eastAsia="仿宋"/>
          <w:color w:val="000000" w:themeColor="text1"/>
          <w:sz w:val="32"/>
          <w:szCs w:val="32"/>
          <w:lang w:val="en-US" w:eastAsia="zh-CN"/>
          <w14:textFill>
            <w14:solidFill>
              <w14:schemeClr w14:val="tx1"/>
            </w14:solidFill>
          </w14:textFill>
        </w:rPr>
        <w:t>935.05</w:t>
      </w:r>
      <w:r>
        <w:rPr>
          <w:rFonts w:hint="eastAsia" w:ascii="仿宋" w:hAnsi="仿宋" w:eastAsia="仿宋"/>
          <w:color w:val="000000" w:themeColor="text1"/>
          <w:sz w:val="32"/>
          <w:szCs w:val="32"/>
          <w14:textFill>
            <w14:solidFill>
              <w14:schemeClr w14:val="tx1"/>
            </w14:solidFill>
          </w14:textFill>
        </w:rPr>
        <w:t>万元，主要用于以下方</w:t>
      </w:r>
      <w:r>
        <w:rPr>
          <w:rFonts w:hint="eastAsia" w:ascii="仿宋" w:hAnsi="仿宋" w:eastAsia="仿宋"/>
          <w:color w:val="000000" w:themeColor="text1"/>
          <w:sz w:val="32"/>
          <w:szCs w:val="32"/>
          <w:highlight w:val="none"/>
          <w14:textFill>
            <w14:solidFill>
              <w14:schemeClr w14:val="tx1"/>
            </w14:solidFill>
          </w14:textFill>
        </w:rPr>
        <w:t>面</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14:textFill>
            <w14:solidFill>
              <w14:schemeClr w14:val="tx1"/>
            </w14:solidFill>
          </w14:textFill>
        </w:rPr>
        <w:t>一般公共服务（</w:t>
      </w:r>
      <w:r>
        <w:rPr>
          <w:rFonts w:hint="eastAsia" w:ascii="仿宋" w:hAnsi="仿宋" w:eastAsia="仿宋"/>
          <w:b/>
          <w:color w:val="000000" w:themeColor="text1"/>
          <w:sz w:val="32"/>
          <w:szCs w:val="32"/>
          <w:highlight w:val="none"/>
          <w:lang w:val="en-US" w:eastAsia="zh-CN"/>
          <w14:textFill>
            <w14:solidFill>
              <w14:schemeClr w14:val="tx1"/>
            </w14:solidFill>
          </w14:textFill>
        </w:rPr>
        <w:t>201</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支出</w:t>
      </w:r>
      <w:r>
        <w:rPr>
          <w:rFonts w:hint="eastAsia" w:ascii="仿宋" w:hAnsi="仿宋" w:eastAsia="仿宋"/>
          <w:color w:val="000000" w:themeColor="text1"/>
          <w:sz w:val="32"/>
          <w:szCs w:val="32"/>
          <w:highlight w:val="none"/>
          <w:lang w:val="en-US" w:eastAsia="zh-CN"/>
          <w14:textFill>
            <w14:solidFill>
              <w14:schemeClr w14:val="tx1"/>
            </w14:solidFill>
          </w14:textFill>
        </w:rPr>
        <w:t>522.17</w:t>
      </w:r>
      <w:r>
        <w:rPr>
          <w:rFonts w:hint="eastAsia" w:ascii="仿宋" w:hAnsi="仿宋" w:eastAsia="仿宋"/>
          <w:color w:val="000000" w:themeColor="text1"/>
          <w:sz w:val="32"/>
          <w:szCs w:val="32"/>
          <w:highlight w:val="none"/>
          <w14:textFill>
            <w14:solidFill>
              <w14:schemeClr w14:val="tx1"/>
            </w14:solidFill>
          </w14:textFill>
        </w:rPr>
        <w:t>万元，占</w:t>
      </w:r>
      <w:r>
        <w:rPr>
          <w:rFonts w:hint="eastAsia" w:ascii="仿宋" w:hAnsi="仿宋" w:eastAsia="仿宋"/>
          <w:color w:val="000000" w:themeColor="text1"/>
          <w:sz w:val="32"/>
          <w:szCs w:val="32"/>
          <w:highlight w:val="none"/>
          <w:lang w:val="en-US" w:eastAsia="zh-CN"/>
          <w14:textFill>
            <w14:solidFill>
              <w14:schemeClr w14:val="tx1"/>
            </w14:solidFill>
          </w14:textFill>
        </w:rPr>
        <w:t>55.84</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eastAsia="zh-CN"/>
          <w14:textFill>
            <w14:solidFill>
              <w14:schemeClr w14:val="tx1"/>
            </w14:solidFill>
          </w14:textFill>
        </w:rPr>
        <w:t>农林水</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val="en-US" w:eastAsia="zh-CN"/>
          <w14:textFill>
            <w14:solidFill>
              <w14:schemeClr w14:val="tx1"/>
            </w14:solidFill>
          </w14:textFill>
        </w:rPr>
        <w:t>213</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b w:val="0"/>
          <w:bCs/>
          <w:color w:val="000000" w:themeColor="text1"/>
          <w:sz w:val="32"/>
          <w:szCs w:val="32"/>
          <w:highlight w:val="none"/>
          <w:lang w:eastAsia="zh-CN"/>
          <w14:textFill>
            <w14:solidFill>
              <w14:schemeClr w14:val="tx1"/>
            </w14:solidFill>
          </w14:textFill>
        </w:rPr>
        <w:t>支出</w:t>
      </w:r>
      <w:r>
        <w:rPr>
          <w:rFonts w:hint="eastAsia" w:ascii="仿宋" w:hAnsi="仿宋" w:eastAsia="仿宋"/>
          <w:b w:val="0"/>
          <w:bCs/>
          <w:color w:val="000000" w:themeColor="text1"/>
          <w:sz w:val="32"/>
          <w:szCs w:val="32"/>
          <w:highlight w:val="none"/>
          <w:lang w:val="en-US" w:eastAsia="zh-CN"/>
          <w14:textFill>
            <w14:solidFill>
              <w14:schemeClr w14:val="tx1"/>
            </w14:solidFill>
          </w14:textFill>
        </w:rPr>
        <w:t>172.55</w:t>
      </w:r>
      <w:r>
        <w:rPr>
          <w:rFonts w:hint="eastAsia" w:ascii="仿宋" w:hAnsi="仿宋" w:eastAsia="仿宋"/>
          <w:color w:val="000000" w:themeColor="text1"/>
          <w:sz w:val="32"/>
          <w:szCs w:val="32"/>
          <w:highlight w:val="none"/>
          <w14:textFill>
            <w14:solidFill>
              <w14:schemeClr w14:val="tx1"/>
            </w14:solidFill>
          </w14:textFill>
        </w:rPr>
        <w:t>万元，占</w:t>
      </w:r>
      <w:r>
        <w:rPr>
          <w:rFonts w:hint="eastAsia" w:ascii="仿宋" w:hAnsi="仿宋" w:eastAsia="仿宋"/>
          <w:color w:val="000000" w:themeColor="text1"/>
          <w:sz w:val="32"/>
          <w:szCs w:val="32"/>
          <w:highlight w:val="none"/>
          <w:lang w:val="en-US" w:eastAsia="zh-CN"/>
          <w14:textFill>
            <w14:solidFill>
              <w14:schemeClr w14:val="tx1"/>
            </w14:solidFill>
          </w14:textFill>
        </w:rPr>
        <w:t>18.45</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eastAsia="zh-CN"/>
          <w14:textFill>
            <w14:solidFill>
              <w14:schemeClr w14:val="tx1"/>
            </w14:solidFill>
          </w14:textFill>
        </w:rPr>
        <w:t>城镇社区</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val="en-US" w:eastAsia="zh-CN"/>
          <w14:textFill>
            <w14:solidFill>
              <w14:schemeClr w14:val="tx1"/>
            </w14:solidFill>
          </w14:textFill>
        </w:rPr>
        <w:t>212</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支出</w:t>
      </w:r>
      <w:r>
        <w:rPr>
          <w:rFonts w:hint="eastAsia" w:ascii="仿宋" w:hAnsi="仿宋" w:eastAsia="仿宋"/>
          <w:color w:val="000000" w:themeColor="text1"/>
          <w:sz w:val="32"/>
          <w:szCs w:val="32"/>
          <w:highlight w:val="none"/>
          <w:lang w:val="en-US" w:eastAsia="zh-CN"/>
          <w14:textFill>
            <w14:solidFill>
              <w14:schemeClr w14:val="tx1"/>
            </w14:solidFill>
          </w14:textFill>
        </w:rPr>
        <w:t>44.44</w:t>
      </w:r>
      <w:r>
        <w:rPr>
          <w:rFonts w:hint="eastAsia" w:ascii="仿宋" w:hAnsi="仿宋" w:eastAsia="仿宋"/>
          <w:color w:val="000000" w:themeColor="text1"/>
          <w:sz w:val="32"/>
          <w:szCs w:val="32"/>
          <w:highlight w:val="none"/>
          <w14:textFill>
            <w14:solidFill>
              <w14:schemeClr w14:val="tx1"/>
            </w14:solidFill>
          </w14:textFill>
        </w:rPr>
        <w:t>万元，占</w:t>
      </w:r>
      <w:r>
        <w:rPr>
          <w:rFonts w:hint="eastAsia" w:ascii="仿宋" w:hAnsi="仿宋" w:eastAsia="仿宋"/>
          <w:color w:val="000000" w:themeColor="text1"/>
          <w:sz w:val="32"/>
          <w:szCs w:val="32"/>
          <w:highlight w:val="none"/>
          <w:lang w:val="en-US" w:eastAsia="zh-CN"/>
          <w14:textFill>
            <w14:solidFill>
              <w14:schemeClr w14:val="tx1"/>
            </w14:solidFill>
          </w14:textFill>
        </w:rPr>
        <w:t>4.75</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bCs/>
          <w:color w:val="000000" w:themeColor="text1"/>
          <w:sz w:val="32"/>
          <w:szCs w:val="32"/>
          <w:highlight w:val="none"/>
          <w14:textFill>
            <w14:solidFill>
              <w14:schemeClr w14:val="tx1"/>
            </w14:solidFill>
          </w14:textFill>
        </w:rPr>
        <w:t>文化旅游体育与传媒（</w:t>
      </w:r>
      <w:r>
        <w:rPr>
          <w:rFonts w:hint="eastAsia" w:ascii="仿宋" w:hAnsi="仿宋" w:eastAsia="仿宋"/>
          <w:b/>
          <w:bCs/>
          <w:color w:val="000000" w:themeColor="text1"/>
          <w:sz w:val="32"/>
          <w:szCs w:val="32"/>
          <w:highlight w:val="none"/>
          <w:lang w:val="en-US" w:eastAsia="zh-CN"/>
          <w14:textFill>
            <w14:solidFill>
              <w14:schemeClr w14:val="tx1"/>
            </w14:solidFill>
          </w14:textFill>
        </w:rPr>
        <w:t>207</w:t>
      </w:r>
      <w:r>
        <w:rPr>
          <w:rFonts w:hint="eastAsia" w:ascii="仿宋" w:hAnsi="仿宋" w:eastAsia="仿宋"/>
          <w:b/>
          <w:bCs/>
          <w:color w:val="000000" w:themeColor="text1"/>
          <w:sz w:val="32"/>
          <w:szCs w:val="32"/>
          <w:highlight w:val="none"/>
          <w14:textFill>
            <w14:solidFill>
              <w14:schemeClr w14:val="tx1"/>
            </w14:solidFill>
          </w14:textFill>
        </w:rPr>
        <w:t>）</w:t>
      </w:r>
      <w:r>
        <w:rPr>
          <w:rFonts w:hint="eastAsia" w:ascii="仿宋" w:hAnsi="仿宋" w:eastAsia="仿宋"/>
          <w:b w:val="0"/>
          <w:bCs w:val="0"/>
          <w:color w:val="000000" w:themeColor="text1"/>
          <w:sz w:val="32"/>
          <w:szCs w:val="32"/>
          <w:highlight w:val="none"/>
          <w14:textFill>
            <w14:solidFill>
              <w14:schemeClr w14:val="tx1"/>
            </w14:solidFill>
          </w14:textFill>
        </w:rPr>
        <w:t>支出</w:t>
      </w:r>
      <w:r>
        <w:rPr>
          <w:rFonts w:hint="eastAsia" w:ascii="仿宋" w:hAnsi="仿宋" w:eastAsia="仿宋"/>
          <w:b w:val="0"/>
          <w:bCs w:val="0"/>
          <w:color w:val="000000" w:themeColor="text1"/>
          <w:sz w:val="32"/>
          <w:szCs w:val="32"/>
          <w:highlight w:val="none"/>
          <w:lang w:val="en-US" w:eastAsia="zh-CN"/>
          <w14:textFill>
            <w14:solidFill>
              <w14:schemeClr w14:val="tx1"/>
            </w14:solidFill>
          </w14:textFill>
        </w:rPr>
        <w:t>4.8</w:t>
      </w:r>
      <w:r>
        <w:rPr>
          <w:rFonts w:hint="eastAsia" w:ascii="仿宋" w:hAnsi="仿宋" w:eastAsia="仿宋"/>
          <w:b w:val="0"/>
          <w:bCs w:val="0"/>
          <w:color w:val="000000" w:themeColor="text1"/>
          <w:sz w:val="32"/>
          <w:szCs w:val="32"/>
          <w:highlight w:val="none"/>
          <w14:textFill>
            <w14:solidFill>
              <w14:schemeClr w14:val="tx1"/>
            </w14:solidFill>
          </w14:textFill>
        </w:rPr>
        <w:t>万元</w:t>
      </w:r>
      <w:r>
        <w:rPr>
          <w:rFonts w:hint="eastAsia" w:ascii="仿宋" w:hAnsi="仿宋" w:eastAsia="仿宋"/>
          <w:b/>
          <w:bCs/>
          <w:color w:val="000000" w:themeColor="text1"/>
          <w:sz w:val="32"/>
          <w:szCs w:val="32"/>
          <w:highlight w:val="none"/>
          <w14:textFill>
            <w14:solidFill>
              <w14:schemeClr w14:val="tx1"/>
            </w14:solidFill>
          </w14:textFill>
        </w:rPr>
        <w:t>，</w:t>
      </w:r>
      <w:r>
        <w:rPr>
          <w:rFonts w:hint="eastAsia" w:ascii="仿宋" w:hAnsi="仿宋" w:eastAsia="仿宋"/>
          <w:b w:val="0"/>
          <w:bCs w:val="0"/>
          <w:color w:val="000000" w:themeColor="text1"/>
          <w:sz w:val="32"/>
          <w:szCs w:val="32"/>
          <w:highlight w:val="none"/>
          <w14:textFill>
            <w14:solidFill>
              <w14:schemeClr w14:val="tx1"/>
            </w14:solidFill>
          </w14:textFill>
        </w:rPr>
        <w:t>占</w:t>
      </w:r>
      <w:r>
        <w:rPr>
          <w:rFonts w:hint="eastAsia" w:ascii="仿宋" w:hAnsi="仿宋" w:eastAsia="仿宋"/>
          <w:b w:val="0"/>
          <w:bCs w:val="0"/>
          <w:color w:val="000000" w:themeColor="text1"/>
          <w:sz w:val="32"/>
          <w:szCs w:val="32"/>
          <w:highlight w:val="none"/>
          <w:lang w:val="en-US" w:eastAsia="zh-CN"/>
          <w14:textFill>
            <w14:solidFill>
              <w14:schemeClr w14:val="tx1"/>
            </w14:solidFill>
          </w14:textFill>
        </w:rPr>
        <w:t>0.51</w:t>
      </w:r>
      <w:r>
        <w:rPr>
          <w:rFonts w:ascii="仿宋" w:hAnsi="仿宋" w:eastAsia="仿宋"/>
          <w:b w:val="0"/>
          <w:bCs w:val="0"/>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14:textFill>
            <w14:solidFill>
              <w14:schemeClr w14:val="tx1"/>
            </w14:solidFill>
          </w14:textFill>
        </w:rPr>
        <w:t>社会保障和就业（</w:t>
      </w:r>
      <w:r>
        <w:rPr>
          <w:rFonts w:hint="eastAsia" w:ascii="仿宋" w:hAnsi="仿宋" w:eastAsia="仿宋"/>
          <w:b/>
          <w:color w:val="000000" w:themeColor="text1"/>
          <w:sz w:val="32"/>
          <w:szCs w:val="32"/>
          <w:highlight w:val="none"/>
          <w:lang w:val="en-US" w:eastAsia="zh-CN"/>
          <w14:textFill>
            <w14:solidFill>
              <w14:schemeClr w14:val="tx1"/>
            </w14:solidFill>
          </w14:textFill>
        </w:rPr>
        <w:t>208</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支出</w:t>
      </w:r>
      <w:r>
        <w:rPr>
          <w:rFonts w:hint="eastAsia" w:ascii="仿宋" w:hAnsi="仿宋" w:eastAsia="仿宋"/>
          <w:color w:val="000000" w:themeColor="text1"/>
          <w:sz w:val="32"/>
          <w:szCs w:val="32"/>
          <w:highlight w:val="none"/>
          <w:lang w:val="en-US" w:eastAsia="zh-CN"/>
          <w14:textFill>
            <w14:solidFill>
              <w14:schemeClr w14:val="tx1"/>
            </w14:solidFill>
          </w14:textFill>
        </w:rPr>
        <w:t>107.45</w:t>
      </w:r>
      <w:r>
        <w:rPr>
          <w:rFonts w:hint="eastAsia" w:ascii="仿宋" w:hAnsi="仿宋" w:eastAsia="仿宋"/>
          <w:color w:val="000000" w:themeColor="text1"/>
          <w:sz w:val="32"/>
          <w:szCs w:val="32"/>
          <w:highlight w:val="none"/>
          <w14:textFill>
            <w14:solidFill>
              <w14:schemeClr w14:val="tx1"/>
            </w14:solidFill>
          </w14:textFill>
        </w:rPr>
        <w:t>万元，占</w:t>
      </w:r>
      <w:r>
        <w:rPr>
          <w:rFonts w:hint="eastAsia" w:ascii="仿宋" w:hAnsi="仿宋" w:eastAsia="仿宋"/>
          <w:color w:val="000000" w:themeColor="text1"/>
          <w:sz w:val="32"/>
          <w:szCs w:val="32"/>
          <w:highlight w:val="none"/>
          <w:lang w:val="en-US" w:eastAsia="zh-CN"/>
          <w14:textFill>
            <w14:solidFill>
              <w14:schemeClr w14:val="tx1"/>
            </w14:solidFill>
          </w14:textFill>
        </w:rPr>
        <w:t>11.5</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bCs/>
          <w:color w:val="000000" w:themeColor="text1"/>
          <w:sz w:val="32"/>
          <w:szCs w:val="32"/>
          <w:highlight w:val="none"/>
          <w14:textFill>
            <w14:solidFill>
              <w14:schemeClr w14:val="tx1"/>
            </w14:solidFill>
          </w14:textFill>
        </w:rPr>
        <w:t>卫生健康支出</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val="en-US" w:eastAsia="zh-CN"/>
          <w14:textFill>
            <w14:solidFill>
              <w14:schemeClr w14:val="tx1"/>
            </w14:solidFill>
          </w14:textFill>
        </w:rPr>
        <w:t>210</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新宋体" w:hAnsi="新宋体" w:eastAsia="新宋体" w:cs="新宋体"/>
          <w:color w:val="000000" w:themeColor="text1"/>
          <w:sz w:val="32"/>
          <w:szCs w:val="32"/>
          <w:highlight w:val="none"/>
          <w:lang w:val="en-US" w:eastAsia="zh-CN"/>
          <w14:textFill>
            <w14:solidFill>
              <w14:schemeClr w14:val="tx1"/>
            </w14:solidFill>
          </w14:textFill>
        </w:rPr>
        <w:t>33.36</w:t>
      </w:r>
      <w:r>
        <w:rPr>
          <w:rFonts w:hint="eastAsia" w:ascii="仿宋" w:hAnsi="仿宋" w:eastAsia="仿宋"/>
          <w:color w:val="000000" w:themeColor="text1"/>
          <w:sz w:val="32"/>
          <w:szCs w:val="32"/>
          <w:highlight w:val="none"/>
          <w14:textFill>
            <w14:solidFill>
              <w14:schemeClr w14:val="tx1"/>
            </w14:solidFill>
          </w14:textFill>
        </w:rPr>
        <w:t>万元，占</w:t>
      </w:r>
      <w:r>
        <w:rPr>
          <w:rFonts w:hint="eastAsia" w:ascii="仿宋" w:hAnsi="仿宋" w:eastAsia="仿宋"/>
          <w:color w:val="000000" w:themeColor="text1"/>
          <w:sz w:val="32"/>
          <w:szCs w:val="32"/>
          <w:highlight w:val="none"/>
          <w:lang w:val="en-US" w:eastAsia="zh-CN"/>
          <w14:textFill>
            <w14:solidFill>
              <w14:schemeClr w14:val="tx1"/>
            </w14:solidFill>
          </w14:textFill>
        </w:rPr>
        <w:t>3.57</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bCs/>
          <w:color w:val="000000" w:themeColor="text1"/>
          <w:sz w:val="32"/>
          <w:szCs w:val="32"/>
          <w:highlight w:val="none"/>
          <w14:textFill>
            <w14:solidFill>
              <w14:schemeClr w14:val="tx1"/>
            </w14:solidFill>
          </w14:textFill>
        </w:rPr>
        <w:t>住房保障</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b/>
          <w:color w:val="000000" w:themeColor="text1"/>
          <w:sz w:val="32"/>
          <w:szCs w:val="32"/>
          <w:highlight w:val="none"/>
          <w:lang w:val="en-US" w:eastAsia="zh-CN"/>
          <w14:textFill>
            <w14:solidFill>
              <w14:schemeClr w14:val="tx1"/>
            </w14:solidFill>
          </w14:textFill>
        </w:rPr>
        <w:t>221</w:t>
      </w:r>
      <w:r>
        <w:rPr>
          <w:rFonts w:hint="eastAsia" w:ascii="仿宋" w:hAnsi="仿宋" w:eastAsia="仿宋"/>
          <w:b/>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支出</w:t>
      </w:r>
      <w:r>
        <w:rPr>
          <w:rFonts w:hint="eastAsia" w:ascii="仿宋" w:hAnsi="仿宋" w:eastAsia="仿宋"/>
          <w:color w:val="000000" w:themeColor="text1"/>
          <w:sz w:val="32"/>
          <w:szCs w:val="32"/>
          <w:highlight w:val="none"/>
          <w:lang w:val="en-US" w:eastAsia="zh-CN"/>
          <w14:textFill>
            <w14:solidFill>
              <w14:schemeClr w14:val="tx1"/>
            </w14:solidFill>
          </w14:textFill>
        </w:rPr>
        <w:t>49.3</w:t>
      </w:r>
      <w:r>
        <w:rPr>
          <w:rFonts w:hint="eastAsia" w:ascii="仿宋" w:hAnsi="仿宋" w:eastAsia="仿宋"/>
          <w:color w:val="000000" w:themeColor="text1"/>
          <w:sz w:val="32"/>
          <w:szCs w:val="32"/>
          <w:highlight w:val="none"/>
          <w14:textFill>
            <w14:solidFill>
              <w14:schemeClr w14:val="tx1"/>
            </w14:solidFill>
          </w14:textFill>
        </w:rPr>
        <w:t>万</w:t>
      </w:r>
      <w:r>
        <w:rPr>
          <w:rFonts w:hint="eastAsia" w:ascii="新宋体" w:hAnsi="新宋体" w:eastAsia="新宋体" w:cs="新宋体"/>
          <w:color w:val="000000" w:themeColor="text1"/>
          <w:sz w:val="32"/>
          <w:szCs w:val="32"/>
          <w:highlight w:val="none"/>
          <w14:textFill>
            <w14:solidFill>
              <w14:schemeClr w14:val="tx1"/>
            </w14:solidFill>
          </w14:textFill>
        </w:rPr>
        <w:t>元，占</w:t>
      </w:r>
      <w:r>
        <w:rPr>
          <w:rFonts w:hint="eastAsia" w:ascii="新宋体" w:hAnsi="新宋体" w:eastAsia="新宋体" w:cs="新宋体"/>
          <w:color w:val="000000" w:themeColor="text1"/>
          <w:sz w:val="32"/>
          <w:szCs w:val="32"/>
          <w:highlight w:val="none"/>
          <w:lang w:val="en-US" w:eastAsia="zh-CN"/>
          <w14:textFill>
            <w14:solidFill>
              <w14:schemeClr w14:val="tx1"/>
            </w14:solidFill>
          </w14:textFill>
        </w:rPr>
        <w:t>5.27</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b/>
          <w:bCs/>
          <w:color w:val="000000" w:themeColor="text1"/>
          <w:sz w:val="32"/>
          <w:szCs w:val="32"/>
          <w:highlight w:val="none"/>
          <w:lang w:eastAsia="zh-CN"/>
          <w14:textFill>
            <w14:solidFill>
              <w14:schemeClr w14:val="tx1"/>
            </w14:solidFill>
          </w14:textFill>
        </w:rPr>
        <w:t>其他支出</w:t>
      </w:r>
      <w:r>
        <w:rPr>
          <w:rFonts w:hint="eastAsia" w:ascii="仿宋" w:hAnsi="仿宋" w:eastAsia="仿宋"/>
          <w:b/>
          <w:bCs/>
          <w:color w:val="000000" w:themeColor="text1"/>
          <w:sz w:val="32"/>
          <w:szCs w:val="32"/>
          <w:highlight w:val="none"/>
          <w:lang w:val="en-US" w:eastAsia="zh-CN"/>
          <w14:textFill>
            <w14:solidFill>
              <w14:schemeClr w14:val="tx1"/>
            </w14:solidFill>
          </w14:textFill>
        </w:rPr>
        <w:t>(225)</w:t>
      </w:r>
      <w:r>
        <w:rPr>
          <w:rFonts w:hint="eastAsia" w:ascii="仿宋" w:hAnsi="仿宋" w:eastAsia="仿宋"/>
          <w:color w:val="000000" w:themeColor="text1"/>
          <w:sz w:val="32"/>
          <w:szCs w:val="32"/>
          <w:highlight w:val="none"/>
          <w14:textFill>
            <w14:solidFill>
              <w14:schemeClr w14:val="tx1"/>
            </w14:solidFill>
          </w14:textFill>
        </w:rPr>
        <w:t>支</w:t>
      </w:r>
      <w:r>
        <w:rPr>
          <w:rFonts w:hint="eastAsia" w:ascii="仿宋" w:hAnsi="仿宋" w:eastAsia="仿宋"/>
          <w:color w:val="000000" w:themeColor="text1"/>
          <w:sz w:val="32"/>
          <w:szCs w:val="32"/>
          <w:highlight w:val="none"/>
          <w:lang w:eastAsia="zh-CN"/>
          <w14:textFill>
            <w14:solidFill>
              <w14:schemeClr w14:val="tx1"/>
            </w14:solidFill>
          </w14:textFill>
        </w:rPr>
        <w:t>出</w:t>
      </w:r>
      <w:r>
        <w:rPr>
          <w:rFonts w:hint="eastAsia" w:ascii="仿宋" w:hAnsi="仿宋" w:eastAsia="仿宋"/>
          <w:color w:val="000000" w:themeColor="text1"/>
          <w:sz w:val="32"/>
          <w:szCs w:val="32"/>
          <w:highlight w:val="none"/>
          <w:lang w:val="en-US" w:eastAsia="zh-CN"/>
          <w14:textFill>
            <w14:solidFill>
              <w14:schemeClr w14:val="tx1"/>
            </w14:solidFill>
          </w14:textFill>
        </w:rPr>
        <w:t>0.98</w:t>
      </w:r>
      <w:r>
        <w:rPr>
          <w:rFonts w:hint="eastAsia" w:ascii="仿宋" w:hAnsi="仿宋" w:eastAsia="仿宋"/>
          <w:color w:val="000000" w:themeColor="text1"/>
          <w:sz w:val="32"/>
          <w:szCs w:val="32"/>
          <w:highlight w:val="none"/>
          <w14:textFill>
            <w14:solidFill>
              <w14:schemeClr w14:val="tx1"/>
            </w14:solidFill>
          </w14:textFill>
        </w:rPr>
        <w:t>万元，占</w:t>
      </w:r>
      <w:r>
        <w:rPr>
          <w:rFonts w:hint="eastAsia" w:ascii="仿宋" w:hAnsi="仿宋" w:eastAsia="仿宋"/>
          <w:color w:val="000000" w:themeColor="text1"/>
          <w:sz w:val="32"/>
          <w:szCs w:val="32"/>
          <w:highlight w:val="none"/>
          <w:lang w:val="en-US" w:eastAsia="zh-CN"/>
          <w14:textFill>
            <w14:solidFill>
              <w14:schemeClr w14:val="tx1"/>
            </w14:solidFill>
          </w14:textFill>
        </w:rPr>
        <w:t>0.11</w:t>
      </w:r>
      <w:r>
        <w:rPr>
          <w:rFonts w:ascii="仿宋" w:hAnsi="仿宋" w:eastAsia="仿宋"/>
          <w:color w:val="000000" w:themeColor="text1"/>
          <w:sz w:val="32"/>
          <w:szCs w:val="32"/>
          <w:highlight w:val="none"/>
          <w14:textFill>
            <w14:solidFill>
              <w14:schemeClr w14:val="tx1"/>
            </w14:solidFill>
          </w14:textFill>
        </w:rPr>
        <w:t>%</w:t>
      </w:r>
      <w:r>
        <w:rPr>
          <w:rFonts w:hint="eastAsia" w:ascii="仿宋" w:hAnsi="仿宋" w:eastAsia="仿宋"/>
          <w:color w:val="000000" w:themeColor="text1"/>
          <w:sz w:val="32"/>
          <w:szCs w:val="32"/>
          <w:highlight w:val="none"/>
          <w14:textFill>
            <w14:solidFill>
              <w14:schemeClr w14:val="tx1"/>
            </w14:solidFill>
          </w14:textFill>
        </w:rPr>
        <w:t>。</w:t>
      </w:r>
    </w:p>
    <w:p>
      <w:pPr>
        <w:spacing w:line="600" w:lineRule="exact"/>
        <w:ind w:firstLine="640"/>
        <w:rPr>
          <w:rFonts w:hint="eastAsia" w:ascii="仿宋" w:hAnsi="仿宋" w:eastAsia="仿宋"/>
          <w:color w:val="000000" w:themeColor="text1"/>
          <w:sz w:val="32"/>
          <w:szCs w:val="32"/>
          <w:highlight w:val="none"/>
          <w14:textFill>
            <w14:solidFill>
              <w14:schemeClr w14:val="tx1"/>
            </w14:solidFill>
          </w14:textFill>
        </w:rPr>
      </w:pPr>
      <w:r>
        <w:rPr>
          <w:rFonts w:hint="eastAsia" w:ascii="仿宋" w:hAnsi="仿宋" w:eastAsia="仿宋"/>
          <w:color w:val="000000" w:themeColor="text1"/>
          <w:sz w:val="32"/>
          <w:szCs w:val="32"/>
          <w:highlight w:val="none"/>
          <w:lang w:eastAsia="zh-CN"/>
          <w14:textFill>
            <w14:solidFill>
              <w14:schemeClr w14:val="tx1"/>
            </w14:solidFill>
          </w14:textFill>
        </w:rPr>
        <w:drawing>
          <wp:anchor distT="0" distB="0" distL="114935" distR="114935" simplePos="0" relativeHeight="251663360" behindDoc="1" locked="0" layoutInCell="1" allowOverlap="1">
            <wp:simplePos x="0" y="0"/>
            <wp:positionH relativeFrom="column">
              <wp:posOffset>323215</wp:posOffset>
            </wp:positionH>
            <wp:positionV relativeFrom="paragraph">
              <wp:posOffset>99060</wp:posOffset>
            </wp:positionV>
            <wp:extent cx="3818890" cy="2540635"/>
            <wp:effectExtent l="4445" t="4445" r="5715" b="7620"/>
            <wp:wrapNone/>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640"/>
        <w:rPr>
          <w:rFonts w:hint="eastAsia" w:ascii="仿宋" w:hAnsi="仿宋" w:eastAsia="仿宋"/>
          <w:color w:val="000000" w:themeColor="text1"/>
          <w:sz w:val="32"/>
          <w:szCs w:val="32"/>
          <w:highlight w:val="none"/>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（图6：一般公共预算财政拨款支出决算结构）（饼状图）</w:t>
      </w:r>
    </w:p>
    <w:p>
      <w:pPr>
        <w:spacing w:line="600" w:lineRule="exact"/>
        <w:ind w:firstLine="643" w:firstLineChars="200"/>
        <w:outlineLvl w:val="2"/>
        <w:rPr>
          <w:rFonts w:ascii="仿宋" w:hAnsi="仿宋" w:eastAsia="仿宋"/>
          <w:b/>
          <w:color w:val="000000" w:themeColor="text1"/>
          <w:sz w:val="32"/>
          <w:szCs w:val="32"/>
          <w14:textFill>
            <w14:solidFill>
              <w14:schemeClr w14:val="tx1"/>
            </w14:solidFill>
          </w14:textFill>
        </w:rPr>
      </w:pPr>
      <w:bookmarkStart w:id="40" w:name="_Toc15377212"/>
      <w:r>
        <w:rPr>
          <w:rFonts w:hint="eastAsia" w:ascii="仿宋" w:hAnsi="仿宋" w:eastAsia="仿宋"/>
          <w:b/>
          <w:color w:val="000000" w:themeColor="text1"/>
          <w:sz w:val="32"/>
          <w:szCs w:val="32"/>
          <w14:textFill>
            <w14:solidFill>
              <w14:schemeClr w14:val="tx1"/>
            </w14:solidFill>
          </w14:textFill>
        </w:rPr>
        <w:t>（三）一般公共预算财政拨款支出决算具体情况</w:t>
      </w:r>
      <w:bookmarkEnd w:id="40"/>
    </w:p>
    <w:p>
      <w:pPr>
        <w:spacing w:line="600" w:lineRule="exact"/>
        <w:ind w:firstLine="643" w:firstLineChars="200"/>
        <w:outlineLvl w:val="2"/>
        <w:rPr>
          <w:rFonts w:ascii="仿宋" w:hAnsi="仿宋" w:eastAsia="仿宋"/>
          <w:color w:val="000000" w:themeColor="text1"/>
          <w:sz w:val="32"/>
          <w:szCs w:val="32"/>
          <w14:textFill>
            <w14:solidFill>
              <w14:schemeClr w14:val="tx1"/>
            </w14:solidFill>
          </w14:textFill>
        </w:rPr>
      </w:pPr>
      <w:bookmarkStart w:id="41" w:name="_Toc15377213"/>
      <w:bookmarkStart w:id="42" w:name="_Toc15377444"/>
      <w:bookmarkStart w:id="43" w:name="_Toc15378460"/>
      <w:r>
        <w:rPr>
          <w:rFonts w:hint="eastAsia" w:ascii="仿宋" w:hAnsi="仿宋" w:eastAsia="仿宋"/>
          <w:b/>
          <w:color w:val="000000" w:themeColor="text1"/>
          <w:sz w:val="32"/>
          <w:szCs w:val="32"/>
          <w14:textFill>
            <w14:solidFill>
              <w14:schemeClr w14:val="tx1"/>
            </w14:solidFill>
          </w14:textFill>
        </w:rPr>
        <w:t>2019年</w:t>
      </w:r>
      <w:r>
        <w:rPr>
          <w:rFonts w:hint="eastAsia" w:ascii="仿宋" w:hAnsi="仿宋" w:eastAsia="仿宋"/>
          <w:b/>
          <w:color w:val="000000" w:themeColor="text1"/>
          <w:sz w:val="32"/>
          <w:szCs w:val="32"/>
          <w:lang w:eastAsia="zh-CN"/>
          <w14:textFill>
            <w14:solidFill>
              <w14:schemeClr w14:val="tx1"/>
            </w14:solidFill>
          </w14:textFill>
        </w:rPr>
        <w:t>一</w:t>
      </w:r>
      <w:r>
        <w:rPr>
          <w:rFonts w:hint="eastAsia" w:ascii="仿宋" w:hAnsi="仿宋" w:eastAsia="仿宋"/>
          <w:b/>
          <w:color w:val="000000" w:themeColor="text1"/>
          <w:sz w:val="32"/>
          <w:szCs w:val="32"/>
          <w14:textFill>
            <w14:solidFill>
              <w14:schemeClr w14:val="tx1"/>
            </w14:solidFill>
          </w14:textFill>
        </w:rPr>
        <w:t>般公共预算支出决算数为</w:t>
      </w:r>
      <w:r>
        <w:rPr>
          <w:rFonts w:hint="eastAsia" w:ascii="仿宋" w:hAnsi="仿宋" w:eastAsia="仿宋"/>
          <w:b/>
          <w:color w:val="000000" w:themeColor="text1"/>
          <w:sz w:val="32"/>
          <w:szCs w:val="32"/>
          <w:lang w:val="en-US" w:eastAsia="zh-CN"/>
          <w14:textFill>
            <w14:solidFill>
              <w14:schemeClr w14:val="tx1"/>
            </w14:solidFill>
          </w14:textFill>
        </w:rPr>
        <w:t>935.05万元</w:t>
      </w:r>
      <w:r>
        <w:rPr>
          <w:rFonts w:hint="eastAsia" w:ascii="仿宋" w:hAnsi="仿宋" w:eastAsia="仿宋"/>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完成预算</w:t>
      </w:r>
      <w:r>
        <w:rPr>
          <w:rStyle w:val="15"/>
          <w:rFonts w:hint="eastAsia" w:ascii="仿宋" w:hAnsi="仿宋" w:eastAsia="仿宋"/>
          <w:bCs/>
          <w:color w:val="000000" w:themeColor="text1"/>
          <w:sz w:val="32"/>
          <w:szCs w:val="32"/>
          <w:lang w:val="en-US" w:eastAsia="zh-CN"/>
          <w14:textFill>
            <w14:solidFill>
              <w14:schemeClr w14:val="tx1"/>
            </w14:solidFill>
          </w14:textFill>
        </w:rPr>
        <w:t>100</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。其中：</w:t>
      </w:r>
      <w:bookmarkEnd w:id="41"/>
      <w:bookmarkEnd w:id="42"/>
      <w:bookmarkEnd w:id="43"/>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5"/>
          <w:rFonts w:ascii="仿宋" w:hAnsi="仿宋" w:eastAsia="仿宋"/>
          <w:bCs/>
          <w:color w:val="000000" w:themeColor="text1"/>
          <w:sz w:val="32"/>
          <w:szCs w:val="32"/>
          <w14:textFill>
            <w14:solidFill>
              <w14:schemeClr w14:val="tx1"/>
            </w14:solidFill>
          </w14:textFill>
        </w:rPr>
        <w:t>1.</w:t>
      </w:r>
      <w:r>
        <w:rPr>
          <w:rStyle w:val="15"/>
          <w:rFonts w:hint="eastAsia" w:ascii="仿宋" w:hAnsi="仿宋" w:eastAsia="仿宋"/>
          <w:bCs/>
          <w:color w:val="000000" w:themeColor="text1"/>
          <w:sz w:val="32"/>
          <w:szCs w:val="32"/>
          <w14:textFill>
            <w14:solidFill>
              <w14:schemeClr w14:val="tx1"/>
            </w14:solidFill>
          </w14:textFill>
        </w:rPr>
        <w:t>一般公共服务</w:t>
      </w:r>
      <w:r>
        <w:rPr>
          <w:rStyle w:val="15"/>
          <w:rFonts w:ascii="仿宋" w:hAnsi="仿宋" w:eastAsia="仿宋"/>
          <w:bCs/>
          <w:color w:val="000000" w:themeColor="text1"/>
          <w:sz w:val="32"/>
          <w:szCs w:val="32"/>
          <w14:textFill>
            <w14:solidFill>
              <w14:schemeClr w14:val="tx1"/>
            </w14:solidFill>
          </w14:textFill>
        </w:rPr>
        <w:t>:</w:t>
      </w:r>
      <w:r>
        <w:rPr>
          <w:rStyle w:val="15"/>
          <w:rFonts w:ascii="仿宋" w:hAnsi="仿宋" w:eastAsia="仿宋"/>
          <w:b w:val="0"/>
          <w:bCs/>
          <w:color w:val="000000" w:themeColor="text1"/>
          <w:sz w:val="32"/>
          <w:szCs w:val="32"/>
          <w14:textFill>
            <w14:solidFill>
              <w14:schemeClr w14:val="tx1"/>
            </w14:solidFill>
          </w14:textFill>
        </w:rPr>
        <w:t xml:space="preserve"> </w:t>
      </w:r>
      <w:r>
        <w:rPr>
          <w:rStyle w:val="15"/>
          <w:rFonts w:hint="eastAsia" w:ascii="仿宋" w:hAnsi="仿宋" w:eastAsia="仿宋"/>
          <w:b w:val="0"/>
          <w:bCs/>
          <w:color w:val="000000" w:themeColor="text1"/>
          <w:sz w:val="32"/>
          <w:szCs w:val="32"/>
          <w14:textFill>
            <w14:solidFill>
              <w14:schemeClr w14:val="tx1"/>
            </w14:solidFill>
          </w14:textFill>
        </w:rPr>
        <w:t>2010101行政运行支出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20.39</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lang w:val="en-US" w:eastAsia="zh-CN"/>
          <w14:textFill>
            <w14:solidFill>
              <w14:schemeClr w14:val="tx1"/>
            </w14:solidFill>
          </w14:textFill>
        </w:rPr>
        <w:t>2010104人大会议支出2.29万元，完成预算</w:t>
      </w:r>
      <w:r>
        <w:rPr>
          <w:rStyle w:val="15"/>
          <w:rFonts w:hint="eastAsia" w:ascii="仿宋" w:hAnsi="仿宋" w:eastAsia="仿宋"/>
          <w:b w:val="0"/>
          <w:bCs/>
          <w:color w:val="000000" w:themeColor="text1"/>
          <w:sz w:val="32"/>
          <w:szCs w:val="32"/>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2010301行政运行</w:t>
      </w:r>
      <w:r>
        <w:rPr>
          <w:rStyle w:val="15"/>
          <w:rFonts w:hint="eastAsia" w:ascii="仿宋" w:hAnsi="仿宋" w:eastAsia="仿宋"/>
          <w:b w:val="0"/>
          <w:bCs/>
          <w:color w:val="000000" w:themeColor="text1"/>
          <w:sz w:val="32"/>
          <w:szCs w:val="32"/>
          <w:lang w:val="en-US" w:eastAsia="zh-CN"/>
          <w14:textFill>
            <w14:solidFill>
              <w14:schemeClr w14:val="tx1"/>
            </w14:solidFill>
          </w14:textFill>
        </w:rPr>
        <w:t>343.24</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2010302一般行政管理事务</w:t>
      </w:r>
      <w:r>
        <w:rPr>
          <w:rStyle w:val="15"/>
          <w:rFonts w:hint="eastAsia" w:ascii="仿宋" w:hAnsi="仿宋" w:eastAsia="仿宋"/>
          <w:b w:val="0"/>
          <w:bCs/>
          <w:color w:val="000000" w:themeColor="text1"/>
          <w:sz w:val="32"/>
          <w:szCs w:val="32"/>
          <w:lang w:val="en-US" w:eastAsia="zh-CN"/>
          <w14:textFill>
            <w14:solidFill>
              <w14:schemeClr w14:val="tx1"/>
            </w14:solidFill>
          </w14:textFill>
        </w:rPr>
        <w:t>27.34</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lang w:val="en-US" w:eastAsia="zh-CN"/>
          <w14:textFill>
            <w14:solidFill>
              <w14:schemeClr w14:val="tx1"/>
            </w14:solidFill>
          </w14:textFill>
        </w:rPr>
        <w:t>2010350事业运行70.71万元，</w:t>
      </w:r>
      <w:r>
        <w:rPr>
          <w:rStyle w:val="15"/>
          <w:rFonts w:hint="eastAsia" w:ascii="仿宋" w:hAnsi="仿宋" w:eastAsia="仿宋"/>
          <w:b w:val="0"/>
          <w:bCs/>
          <w:color w:val="000000" w:themeColor="text1"/>
          <w:sz w:val="32"/>
          <w:szCs w:val="32"/>
          <w14:textFill>
            <w14:solidFill>
              <w14:schemeClr w14:val="tx1"/>
            </w14:solidFill>
          </w14:textFill>
        </w:rPr>
        <w:t>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2010601行政运行</w:t>
      </w:r>
      <w:r>
        <w:rPr>
          <w:rStyle w:val="15"/>
          <w:rFonts w:hint="eastAsia" w:ascii="仿宋" w:hAnsi="仿宋" w:eastAsia="仿宋"/>
          <w:b w:val="0"/>
          <w:bCs/>
          <w:color w:val="000000" w:themeColor="text1"/>
          <w:sz w:val="32"/>
          <w:szCs w:val="32"/>
          <w:lang w:val="en-US" w:eastAsia="zh-CN"/>
          <w14:textFill>
            <w14:solidFill>
              <w14:schemeClr w14:val="tx1"/>
            </w14:solidFill>
          </w14:textFill>
        </w:rPr>
        <w:t>28.81万</w:t>
      </w:r>
      <w:r>
        <w:rPr>
          <w:rStyle w:val="15"/>
          <w:rFonts w:hint="eastAsia" w:ascii="仿宋" w:hAnsi="仿宋" w:eastAsia="仿宋"/>
          <w:b w:val="0"/>
          <w:bCs/>
          <w:color w:val="000000" w:themeColor="text1"/>
          <w:sz w:val="32"/>
          <w:szCs w:val="32"/>
          <w14:textFill>
            <w14:solidFill>
              <w14:schemeClr w14:val="tx1"/>
            </w14:solidFill>
          </w14:textFill>
        </w:rPr>
        <w:t>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lang w:val="en-US" w:eastAsia="zh-CN"/>
          <w14:textFill>
            <w14:solidFill>
              <w14:schemeClr w14:val="tx1"/>
            </w14:solidFill>
          </w14:textFill>
        </w:rPr>
        <w:t>2012999其他群众团体事务支出3.00万元，</w:t>
      </w:r>
      <w:r>
        <w:rPr>
          <w:rStyle w:val="15"/>
          <w:rFonts w:hint="eastAsia" w:ascii="仿宋" w:hAnsi="仿宋" w:eastAsia="仿宋"/>
          <w:b w:val="0"/>
          <w:bCs/>
          <w:color w:val="000000" w:themeColor="text1"/>
          <w:sz w:val="32"/>
          <w:szCs w:val="32"/>
          <w14:textFill>
            <w14:solidFill>
              <w14:schemeClr w14:val="tx1"/>
            </w14:solidFill>
          </w14:textFill>
        </w:rPr>
        <w:t>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2013101行政运行</w:t>
      </w:r>
      <w:r>
        <w:rPr>
          <w:rStyle w:val="15"/>
          <w:rFonts w:hint="eastAsia" w:ascii="仿宋" w:hAnsi="仿宋" w:eastAsia="仿宋"/>
          <w:b w:val="0"/>
          <w:bCs/>
          <w:color w:val="000000" w:themeColor="text1"/>
          <w:sz w:val="32"/>
          <w:szCs w:val="32"/>
          <w:lang w:val="en-US" w:eastAsia="zh-CN"/>
          <w14:textFill>
            <w14:solidFill>
              <w14:schemeClr w14:val="tx1"/>
            </w14:solidFill>
          </w14:textFill>
        </w:rPr>
        <w:t>26.4</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2</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文化体育与传媒</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 xml:space="preserve"> </w:t>
      </w:r>
      <w:r>
        <w:rPr>
          <w:rStyle w:val="15"/>
          <w:rFonts w:hint="eastAsia" w:ascii="仿宋" w:hAnsi="仿宋" w:eastAsia="仿宋"/>
          <w:b w:val="0"/>
          <w:bCs/>
          <w:color w:val="000000" w:themeColor="text1"/>
          <w:sz w:val="32"/>
          <w:szCs w:val="32"/>
          <w14:textFill>
            <w14:solidFill>
              <w14:schemeClr w14:val="tx1"/>
            </w14:solidFill>
          </w14:textFill>
        </w:rPr>
        <w:t>2070199</w:t>
      </w:r>
      <w:r>
        <w:rPr>
          <w:rStyle w:val="15"/>
          <w:rFonts w:ascii="仿宋" w:hAnsi="仿宋" w:eastAsia="仿宋"/>
          <w:b w:val="0"/>
          <w:bCs/>
          <w:color w:val="000000" w:themeColor="text1"/>
          <w:sz w:val="32"/>
          <w:szCs w:val="32"/>
          <w14:textFill>
            <w14:solidFill>
              <w14:schemeClr w14:val="tx1"/>
            </w14:solidFill>
          </w14:textFill>
        </w:rPr>
        <w:t xml:space="preserve"> </w:t>
      </w:r>
      <w:r>
        <w:rPr>
          <w:rStyle w:val="15"/>
          <w:rFonts w:hint="eastAsia" w:ascii="仿宋" w:hAnsi="仿宋" w:eastAsia="仿宋"/>
          <w:b w:val="0"/>
          <w:bCs/>
          <w:color w:val="000000" w:themeColor="text1"/>
          <w:sz w:val="32"/>
          <w:szCs w:val="32"/>
          <w14:textFill>
            <w14:solidFill>
              <w14:schemeClr w14:val="tx1"/>
            </w14:solidFill>
          </w14:textFill>
        </w:rPr>
        <w:t>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4.8</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w:t>
      </w:r>
      <w:r>
        <w:rPr>
          <w:rStyle w:val="15"/>
          <w:rFonts w:hint="eastAsia" w:ascii="仿宋" w:hAnsi="仿宋" w:eastAsia="仿宋"/>
          <w:b w:val="0"/>
          <w:bCs/>
          <w:color w:val="000000" w:themeColor="text1"/>
          <w:sz w:val="32"/>
          <w:szCs w:val="32"/>
          <w14:textFill>
            <w14:solidFill>
              <w14:schemeClr w14:val="tx1"/>
            </w14:solidFill>
          </w14:textFill>
        </w:rPr>
        <w:t>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3</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社会保障和就业</w:t>
      </w:r>
      <w:r>
        <w:rPr>
          <w:rStyle w:val="15"/>
          <w:rFonts w:ascii="仿宋" w:hAnsi="仿宋" w:eastAsia="仿宋"/>
          <w:bCs/>
          <w:color w:val="000000" w:themeColor="text1"/>
          <w:sz w:val="32"/>
          <w:szCs w:val="32"/>
          <w14:textFill>
            <w14:solidFill>
              <w14:schemeClr w14:val="tx1"/>
            </w14:solidFill>
          </w14:textFill>
        </w:rPr>
        <w:t>:</w:t>
      </w:r>
      <w:r>
        <w:rPr>
          <w:rStyle w:val="15"/>
          <w:rFonts w:ascii="仿宋" w:hAnsi="仿宋" w:eastAsia="仿宋"/>
          <w:b w:val="0"/>
          <w:bCs/>
          <w:color w:val="000000" w:themeColor="text1"/>
          <w:sz w:val="32"/>
          <w:szCs w:val="32"/>
          <w14:textFill>
            <w14:solidFill>
              <w14:schemeClr w14:val="tx1"/>
            </w14:solidFill>
          </w14:textFill>
        </w:rPr>
        <w:t xml:space="preserve"> </w:t>
      </w:r>
      <w:r>
        <w:rPr>
          <w:rStyle w:val="15"/>
          <w:rFonts w:hint="eastAsia" w:ascii="仿宋" w:hAnsi="仿宋" w:eastAsia="仿宋"/>
          <w:b w:val="0"/>
          <w:bCs/>
          <w:color w:val="000000" w:themeColor="text1"/>
          <w:sz w:val="32"/>
          <w:szCs w:val="32"/>
          <w14:textFill>
            <w14:solidFill>
              <w14:schemeClr w14:val="tx1"/>
            </w14:solidFill>
          </w14:textFill>
        </w:rPr>
        <w:t>2080208基层政权和社区建设</w:t>
      </w:r>
      <w:r>
        <w:rPr>
          <w:rStyle w:val="15"/>
          <w:rFonts w:hint="eastAsia" w:ascii="仿宋" w:hAnsi="仿宋" w:eastAsia="仿宋"/>
          <w:b w:val="0"/>
          <w:bCs/>
          <w:color w:val="000000" w:themeColor="text1"/>
          <w:sz w:val="32"/>
          <w:szCs w:val="32"/>
          <w:lang w:val="en-US" w:eastAsia="zh-CN"/>
          <w14:textFill>
            <w14:solidFill>
              <w14:schemeClr w14:val="tx1"/>
            </w14:solidFill>
          </w14:textFill>
        </w:rPr>
        <w:t>35.45</w:t>
      </w:r>
      <w:r>
        <w:rPr>
          <w:rStyle w:val="15"/>
          <w:rFonts w:hint="eastAsia" w:ascii="仿宋" w:hAnsi="仿宋" w:eastAsia="仿宋"/>
          <w:b w:val="0"/>
          <w:bCs/>
          <w:color w:val="000000" w:themeColor="text1"/>
          <w:sz w:val="32"/>
          <w:szCs w:val="32"/>
          <w14:textFill>
            <w14:solidFill>
              <w14:schemeClr w14:val="tx1"/>
            </w14:solidFill>
          </w14:textFill>
        </w:rPr>
        <w:t>万元，完成预算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2080505机关事业单位基本养老保险缴费支出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47.26</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2080506机关事业单位职业年金缴费支出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20.78</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2082102农村特困人员救助供养支出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3.96</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Style w:val="15"/>
          <w:rFonts w:hint="eastAsia" w:ascii="仿宋" w:hAnsi="仿宋" w:eastAsia="仿宋"/>
          <w:bCs/>
          <w:color w:val="000000" w:themeColor="text1"/>
          <w:sz w:val="32"/>
          <w:szCs w:val="32"/>
          <w:lang w:val="en-US" w:eastAsia="zh-CN"/>
          <w14:textFill>
            <w14:solidFill>
              <w14:schemeClr w14:val="tx1"/>
            </w14:solidFill>
          </w14:textFill>
        </w:rPr>
        <w:t>4</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Cs/>
          <w:color w:val="000000" w:themeColor="text1"/>
          <w:sz w:val="32"/>
          <w:szCs w:val="32"/>
          <w14:textFill>
            <w14:solidFill>
              <w14:schemeClr w14:val="tx1"/>
            </w14:solidFill>
          </w14:textFill>
        </w:rPr>
        <w:t>医疗卫生与计划生育</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val="0"/>
          <w:color w:val="000000" w:themeColor="text1"/>
          <w:sz w:val="32"/>
          <w:szCs w:val="32"/>
          <w:lang w:val="en-US" w:eastAsia="zh-CN"/>
          <w14:textFill>
            <w14:solidFill>
              <w14:schemeClr w14:val="tx1"/>
            </w14:solidFill>
          </w14:textFill>
        </w:rPr>
        <w:t>2100409重大公共卫生专项3.00万元，</w:t>
      </w:r>
      <w:r>
        <w:rPr>
          <w:rStyle w:val="15"/>
          <w:rFonts w:hint="eastAsia" w:ascii="仿宋" w:hAnsi="仿宋" w:eastAsia="仿宋"/>
          <w:b w:val="0"/>
          <w:bCs/>
          <w:color w:val="000000" w:themeColor="text1"/>
          <w:sz w:val="32"/>
          <w:szCs w:val="32"/>
          <w14:textFill>
            <w14:solidFill>
              <w14:schemeClr w14:val="tx1"/>
            </w14:solidFill>
          </w14:textFill>
        </w:rPr>
        <w:t>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2101101行政单位医疗支出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24.64</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2101103公务员医疗补助支出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5.71</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5"/>
          <w:rFonts w:hint="eastAsia" w:ascii="仿宋" w:hAnsi="仿宋" w:eastAsia="仿宋"/>
          <w:b w:val="0"/>
          <w:bCs/>
          <w:color w:val="000000" w:themeColor="text1"/>
          <w:sz w:val="32"/>
          <w:szCs w:val="32"/>
          <w:lang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5</w:t>
      </w:r>
      <w:r>
        <w:rPr>
          <w:rFonts w:hint="eastAsia" w:ascii="仿宋" w:hAnsi="仿宋" w:eastAsia="仿宋"/>
          <w:b/>
          <w:color w:val="000000" w:themeColor="text1"/>
          <w:sz w:val="32"/>
          <w:szCs w:val="32"/>
          <w14:textFill>
            <w14:solidFill>
              <w14:schemeClr w14:val="tx1"/>
            </w14:solidFill>
          </w14:textFill>
        </w:rPr>
        <w:t>.城</w:t>
      </w:r>
      <w:r>
        <w:rPr>
          <w:rFonts w:hint="eastAsia" w:ascii="仿宋" w:hAnsi="仿宋" w:eastAsia="仿宋"/>
          <w:b/>
          <w:color w:val="000000" w:themeColor="text1"/>
          <w:sz w:val="32"/>
          <w:szCs w:val="32"/>
          <w:lang w:eastAsia="zh-CN"/>
          <w14:textFill>
            <w14:solidFill>
              <w14:schemeClr w14:val="tx1"/>
            </w14:solidFill>
          </w14:textFill>
        </w:rPr>
        <w:t>镇</w:t>
      </w:r>
      <w:r>
        <w:rPr>
          <w:rFonts w:hint="eastAsia" w:ascii="仿宋" w:hAnsi="仿宋" w:eastAsia="仿宋"/>
          <w:b/>
          <w:color w:val="000000" w:themeColor="text1"/>
          <w:sz w:val="32"/>
          <w:szCs w:val="32"/>
          <w14:textFill>
            <w14:solidFill>
              <w14:schemeClr w14:val="tx1"/>
            </w14:solidFill>
          </w14:textFill>
        </w:rPr>
        <w:t>社区</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val="en-US" w:eastAsia="zh-CN"/>
          <w14:textFill>
            <w14:solidFill>
              <w14:schemeClr w14:val="tx1"/>
            </w14:solidFill>
          </w14:textFill>
        </w:rPr>
        <w:t>2120399其他城乡社区公共设施支出33.92万元，</w:t>
      </w:r>
      <w:r>
        <w:rPr>
          <w:rStyle w:val="15"/>
          <w:rFonts w:hint="eastAsia" w:ascii="仿宋" w:hAnsi="仿宋" w:eastAsia="仿宋"/>
          <w:b w:val="0"/>
          <w:bCs/>
          <w:color w:val="000000" w:themeColor="text1"/>
          <w:sz w:val="32"/>
          <w:szCs w:val="32"/>
          <w14:textFill>
            <w14:solidFill>
              <w14:schemeClr w14:val="tx1"/>
            </w14:solidFill>
          </w14:textFill>
        </w:rPr>
        <w:t>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2120501城</w:t>
      </w:r>
      <w:r>
        <w:rPr>
          <w:rStyle w:val="15"/>
          <w:rFonts w:hint="eastAsia" w:ascii="仿宋" w:hAnsi="仿宋" w:eastAsia="仿宋"/>
          <w:b w:val="0"/>
          <w:bCs/>
          <w:color w:val="000000" w:themeColor="text1"/>
          <w:sz w:val="32"/>
          <w:szCs w:val="32"/>
          <w:lang w:eastAsia="zh-CN"/>
          <w14:textFill>
            <w14:solidFill>
              <w14:schemeClr w14:val="tx1"/>
            </w14:solidFill>
          </w14:textFill>
        </w:rPr>
        <w:t>镇</w:t>
      </w:r>
      <w:r>
        <w:rPr>
          <w:rStyle w:val="15"/>
          <w:rFonts w:hint="eastAsia" w:ascii="仿宋" w:hAnsi="仿宋" w:eastAsia="仿宋"/>
          <w:b w:val="0"/>
          <w:bCs/>
          <w:color w:val="000000" w:themeColor="text1"/>
          <w:sz w:val="32"/>
          <w:szCs w:val="32"/>
          <w14:textFill>
            <w14:solidFill>
              <w14:schemeClr w14:val="tx1"/>
            </w14:solidFill>
          </w14:textFill>
        </w:rPr>
        <w:t>社区环境卫生支出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10.52</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5"/>
          <w:rFonts w:hint="default" w:ascii="仿宋" w:hAnsi="仿宋" w:eastAsia="仿宋"/>
          <w:b w:val="0"/>
          <w:bCs/>
          <w:color w:val="000000" w:themeColor="text1"/>
          <w:sz w:val="32"/>
          <w:szCs w:val="32"/>
          <w:lang w:val="en-US" w:eastAsia="zh-CN"/>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6</w:t>
      </w:r>
      <w:r>
        <w:rPr>
          <w:rFonts w:hint="eastAsia" w:ascii="仿宋" w:hAnsi="仿宋" w:eastAsia="仿宋"/>
          <w:b/>
          <w:color w:val="000000" w:themeColor="text1"/>
          <w:sz w:val="32"/>
          <w:szCs w:val="32"/>
          <w14:textFill>
            <w14:solidFill>
              <w14:schemeClr w14:val="tx1"/>
            </w14:solidFill>
          </w14:textFill>
        </w:rPr>
        <w:t>.农林水</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2130152对高校毕业生到基层补助</w:t>
      </w:r>
      <w:r>
        <w:rPr>
          <w:rStyle w:val="15"/>
          <w:rFonts w:hint="eastAsia" w:ascii="仿宋" w:hAnsi="仿宋" w:eastAsia="仿宋"/>
          <w:b w:val="0"/>
          <w:bCs/>
          <w:color w:val="000000" w:themeColor="text1"/>
          <w:sz w:val="32"/>
          <w:szCs w:val="32"/>
          <w:lang w:val="en-US" w:eastAsia="zh-CN"/>
          <w14:textFill>
            <w14:solidFill>
              <w14:schemeClr w14:val="tx1"/>
            </w14:solidFill>
          </w14:textFill>
        </w:rPr>
        <w:t>2.79</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2130504农村基础设施建设支出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42.09</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lang w:val="en-US" w:eastAsia="zh-CN"/>
          <w14:textFill>
            <w14:solidFill>
              <w14:schemeClr w14:val="tx1"/>
            </w14:solidFill>
          </w14:textFill>
        </w:rPr>
        <w:t>2130599</w:t>
      </w:r>
      <w:r>
        <w:rPr>
          <w:rStyle w:val="15"/>
          <w:rFonts w:hint="eastAsia" w:ascii="仿宋" w:hAnsi="仿宋" w:eastAsia="仿宋"/>
          <w:b w:val="0"/>
          <w:bCs/>
          <w:color w:val="000000" w:themeColor="text1"/>
          <w:sz w:val="32"/>
          <w:szCs w:val="32"/>
          <w:lang w:eastAsia="zh-CN"/>
          <w14:textFill>
            <w14:solidFill>
              <w14:schemeClr w14:val="tx1"/>
            </w14:solidFill>
          </w14:textFill>
        </w:rPr>
        <w:t>其他扶贫支出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3.6</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2130705对村民委员会和村党支部的补助支出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123.56</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r>
        <w:rPr>
          <w:rStyle w:val="15"/>
          <w:rFonts w:hint="eastAsia" w:ascii="仿宋" w:hAnsi="仿宋" w:eastAsia="仿宋"/>
          <w:b w:val="0"/>
          <w:bCs/>
          <w:color w:val="000000" w:themeColor="text1"/>
          <w:sz w:val="32"/>
          <w:szCs w:val="32"/>
          <w:lang w:val="en-US" w:eastAsia="zh-CN"/>
          <w14:textFill>
            <w14:solidFill>
              <w14:schemeClr w14:val="tx1"/>
            </w14:solidFill>
          </w14:textFill>
        </w:rPr>
        <w:t>2139999</w:t>
      </w:r>
      <w:r>
        <w:rPr>
          <w:rStyle w:val="15"/>
          <w:rFonts w:hint="eastAsia" w:ascii="仿宋" w:hAnsi="仿宋" w:eastAsia="仿宋"/>
          <w:b w:val="0"/>
          <w:bCs/>
          <w:color w:val="000000" w:themeColor="text1"/>
          <w:sz w:val="32"/>
          <w:szCs w:val="32"/>
          <w:lang w:eastAsia="zh-CN"/>
          <w14:textFill>
            <w14:solidFill>
              <w14:schemeClr w14:val="tx1"/>
            </w14:solidFill>
          </w14:textFill>
        </w:rPr>
        <w:t>其他农林水支出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0.5万元，</w:t>
      </w:r>
      <w:r>
        <w:rPr>
          <w:rStyle w:val="15"/>
          <w:rFonts w:hint="eastAsia" w:ascii="仿宋" w:hAnsi="仿宋" w:eastAsia="仿宋"/>
          <w:b w:val="0"/>
          <w:bCs/>
          <w:color w:val="000000" w:themeColor="text1"/>
          <w:sz w:val="32"/>
          <w:szCs w:val="32"/>
          <w14:textFill>
            <w14:solidFill>
              <w14:schemeClr w14:val="tx1"/>
            </w14:solidFill>
          </w14:textFill>
        </w:rPr>
        <w:t>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lang w:eastAsia="zh-CN"/>
          <w14:textFill>
            <w14:solidFill>
              <w14:schemeClr w14:val="tx1"/>
            </w14:solidFill>
          </w14:textFill>
        </w:rPr>
        <w:t>。</w:t>
      </w:r>
    </w:p>
    <w:p>
      <w:pPr>
        <w:spacing w:line="600" w:lineRule="exact"/>
        <w:ind w:firstLine="643" w:firstLineChars="200"/>
        <w:rPr>
          <w:rStyle w:val="15"/>
          <w:rFonts w:hint="eastAsia" w:ascii="仿宋" w:hAnsi="仿宋" w:eastAsia="仿宋"/>
          <w:b w:val="0"/>
          <w:bCs/>
          <w:color w:val="000000" w:themeColor="text1"/>
          <w:sz w:val="32"/>
          <w:szCs w:val="32"/>
          <w14:textFill>
            <w14:solidFill>
              <w14:schemeClr w14:val="tx1"/>
            </w14:solidFill>
          </w14:textFill>
        </w:rPr>
      </w:pPr>
      <w:r>
        <w:rPr>
          <w:rFonts w:hint="eastAsia" w:ascii="仿宋" w:hAnsi="仿宋" w:eastAsia="仿宋"/>
          <w:b/>
          <w:color w:val="000000" w:themeColor="text1"/>
          <w:sz w:val="32"/>
          <w:szCs w:val="32"/>
          <w:lang w:val="en-US" w:eastAsia="zh-CN"/>
          <w14:textFill>
            <w14:solidFill>
              <w14:schemeClr w14:val="tx1"/>
            </w14:solidFill>
          </w14:textFill>
        </w:rPr>
        <w:t>7</w:t>
      </w:r>
      <w:r>
        <w:rPr>
          <w:rFonts w:hint="eastAsia" w:ascii="仿宋" w:hAnsi="仿宋" w:eastAsia="仿宋"/>
          <w:b/>
          <w:color w:val="000000" w:themeColor="text1"/>
          <w:sz w:val="32"/>
          <w:szCs w:val="32"/>
          <w14:textFill>
            <w14:solidFill>
              <w14:schemeClr w14:val="tx1"/>
            </w14:solidFill>
          </w14:textFill>
        </w:rPr>
        <w:t>.住房保障支出</w:t>
      </w:r>
      <w:r>
        <w:rPr>
          <w:rStyle w:val="15"/>
          <w:rFonts w:ascii="仿宋" w:hAnsi="仿宋" w:eastAsia="仿宋"/>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2210201住房公积金支出决算为</w:t>
      </w:r>
      <w:r>
        <w:rPr>
          <w:rStyle w:val="15"/>
          <w:rFonts w:hint="eastAsia" w:ascii="仿宋" w:hAnsi="仿宋" w:eastAsia="仿宋"/>
          <w:b w:val="0"/>
          <w:bCs/>
          <w:color w:val="000000" w:themeColor="text1"/>
          <w:sz w:val="32"/>
          <w:szCs w:val="32"/>
          <w:lang w:val="en-US" w:eastAsia="zh-CN"/>
          <w14:textFill>
            <w14:solidFill>
              <w14:schemeClr w14:val="tx1"/>
            </w14:solidFill>
          </w14:textFill>
        </w:rPr>
        <w:t>49.3</w:t>
      </w:r>
      <w:r>
        <w:rPr>
          <w:rStyle w:val="15"/>
          <w:rFonts w:hint="eastAsia" w:ascii="仿宋" w:hAnsi="仿宋" w:eastAsia="仿宋"/>
          <w:b w:val="0"/>
          <w:bCs/>
          <w:color w:val="000000" w:themeColor="text1"/>
          <w:sz w:val="32"/>
          <w:szCs w:val="32"/>
          <w14:textFill>
            <w14:solidFill>
              <w14:schemeClr w14:val="tx1"/>
            </w14:solidFill>
          </w14:textFill>
        </w:rPr>
        <w:t>万元，完成预算100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p>
    <w:p>
      <w:pPr>
        <w:spacing w:line="600" w:lineRule="exact"/>
        <w:ind w:firstLine="643" w:firstLineChars="200"/>
        <w:rPr>
          <w:rFonts w:ascii="仿宋" w:hAnsi="仿宋" w:eastAsia="仿宋"/>
          <w:b/>
          <w:color w:val="000000" w:themeColor="text1"/>
          <w:sz w:val="32"/>
          <w:szCs w:val="32"/>
          <w14:textFill>
            <w14:solidFill>
              <w14:schemeClr w14:val="tx1"/>
            </w14:solidFill>
          </w14:textFill>
        </w:rPr>
      </w:pPr>
      <w:r>
        <w:rPr>
          <w:rStyle w:val="15"/>
          <w:rFonts w:hint="eastAsia" w:ascii="仿宋" w:hAnsi="仿宋" w:eastAsia="仿宋"/>
          <w:b/>
          <w:bCs w:val="0"/>
          <w:color w:val="000000" w:themeColor="text1"/>
          <w:sz w:val="32"/>
          <w:szCs w:val="32"/>
          <w:lang w:val="en-US" w:eastAsia="zh-CN"/>
          <w14:textFill>
            <w14:solidFill>
              <w14:schemeClr w14:val="tx1"/>
            </w14:solidFill>
          </w14:textFill>
        </w:rPr>
        <w:t>8.其他支出：</w:t>
      </w:r>
      <w:r>
        <w:rPr>
          <w:rStyle w:val="15"/>
          <w:rFonts w:hint="eastAsia" w:ascii="仿宋" w:hAnsi="仿宋" w:eastAsia="仿宋"/>
          <w:b w:val="0"/>
          <w:bCs/>
          <w:color w:val="000000" w:themeColor="text1"/>
          <w:sz w:val="32"/>
          <w:szCs w:val="32"/>
          <w:lang w:val="en-US" w:eastAsia="zh-CN"/>
          <w14:textFill>
            <w14:solidFill>
              <w14:schemeClr w14:val="tx1"/>
            </w14:solidFill>
          </w14:textFill>
        </w:rPr>
        <w:t>2299901其他支出0.99万元，</w:t>
      </w:r>
      <w:r>
        <w:rPr>
          <w:rStyle w:val="15"/>
          <w:rFonts w:hint="eastAsia" w:ascii="仿宋" w:hAnsi="仿宋" w:eastAsia="仿宋"/>
          <w:b w:val="0"/>
          <w:bCs/>
          <w:color w:val="000000" w:themeColor="text1"/>
          <w:sz w:val="32"/>
          <w:szCs w:val="32"/>
          <w14:textFill>
            <w14:solidFill>
              <w14:schemeClr w14:val="tx1"/>
            </w14:solidFill>
          </w14:textFill>
        </w:rPr>
        <w:t>完成预算100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p>
    <w:p>
      <w:pPr>
        <w:tabs>
          <w:tab w:val="right" w:pos="8306"/>
        </w:tabs>
        <w:spacing w:line="600" w:lineRule="exact"/>
        <w:ind w:firstLine="640"/>
        <w:outlineLvl w:val="1"/>
        <w:rPr>
          <w:rStyle w:val="26"/>
          <w:color w:val="000000" w:themeColor="text1"/>
          <w14:textFill>
            <w14:solidFill>
              <w14:schemeClr w14:val="tx1"/>
            </w14:solidFill>
          </w14:textFill>
        </w:rPr>
      </w:pPr>
      <w:bookmarkStart w:id="44" w:name="_Toc15377214"/>
      <w:bookmarkStart w:id="45" w:name="_Toc15396608"/>
      <w:r>
        <w:rPr>
          <w:rFonts w:hint="eastAsia" w:ascii="黑体" w:eastAsia="黑体"/>
          <w:color w:val="000000" w:themeColor="text1"/>
          <w:sz w:val="32"/>
          <w:szCs w:val="32"/>
          <w14:textFill>
            <w14:solidFill>
              <w14:schemeClr w14:val="tx1"/>
            </w14:solidFill>
          </w14:textFill>
        </w:rPr>
        <w:t>六</w:t>
      </w:r>
      <w:r>
        <w:rPr>
          <w:rFonts w:hint="eastAsia" w:ascii="黑体" w:eastAsia="黑体"/>
          <w:b/>
          <w:color w:val="000000" w:themeColor="text1"/>
          <w:sz w:val="32"/>
          <w:szCs w:val="32"/>
          <w14:textFill>
            <w14:solidFill>
              <w14:schemeClr w14:val="tx1"/>
            </w14:solidFill>
          </w14:textFill>
        </w:rPr>
        <w:t>、</w:t>
      </w:r>
      <w:r>
        <w:rPr>
          <w:rFonts w:hint="eastAsia" w:ascii="黑体" w:hAnsi="黑体" w:eastAsia="黑体"/>
          <w:b/>
          <w:color w:val="000000" w:themeColor="text1"/>
          <w:sz w:val="32"/>
          <w:szCs w:val="32"/>
          <w14:textFill>
            <w14:solidFill>
              <w14:schemeClr w14:val="tx1"/>
            </w14:solidFill>
          </w14:textFill>
        </w:rPr>
        <w:t>一</w:t>
      </w:r>
      <w:r>
        <w:rPr>
          <w:rStyle w:val="26"/>
          <w:rFonts w:hint="eastAsia" w:ascii="黑体" w:hAnsi="黑体" w:eastAsia="黑体"/>
          <w:b w:val="0"/>
          <w:color w:val="000000" w:themeColor="text1"/>
          <w14:textFill>
            <w14:solidFill>
              <w14:schemeClr w14:val="tx1"/>
            </w14:solidFill>
          </w14:textFill>
        </w:rPr>
        <w:t>般公共预算财政拨款基本支出决算情况说明</w:t>
      </w:r>
      <w:bookmarkEnd w:id="44"/>
      <w:bookmarkEnd w:id="45"/>
      <w:r>
        <w:rPr>
          <w:rStyle w:val="26"/>
          <w:rFonts w:ascii="黑体" w:hAnsi="黑体" w:eastAsia="黑体"/>
          <w:b w:val="0"/>
          <w:color w:val="000000" w:themeColor="text1"/>
          <w14:textFill>
            <w14:solidFill>
              <w14:schemeClr w14:val="tx1"/>
            </w14:solidFill>
          </w14:textFill>
        </w:rPr>
        <w:tab/>
      </w:r>
    </w:p>
    <w:p>
      <w:pPr>
        <w:spacing w:line="600" w:lineRule="exact"/>
        <w:ind w:firstLine="645"/>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9年一般公共预算财政拨款基本支出</w:t>
      </w:r>
      <w:r>
        <w:rPr>
          <w:rFonts w:hint="eastAsia" w:ascii="仿宋" w:hAnsi="仿宋" w:eastAsia="仿宋"/>
          <w:color w:val="000000" w:themeColor="text1"/>
          <w:sz w:val="32"/>
          <w:szCs w:val="32"/>
          <w:lang w:val="en-US" w:eastAsia="zh-CN"/>
          <w14:textFill>
            <w14:solidFill>
              <w14:schemeClr w14:val="tx1"/>
            </w14:solidFill>
          </w14:textFill>
        </w:rPr>
        <w:t>637.25</w:t>
      </w:r>
      <w:r>
        <w:rPr>
          <w:rFonts w:hint="eastAsia" w:ascii="仿宋" w:hAnsi="仿宋" w:eastAsia="仿宋"/>
          <w:color w:val="000000" w:themeColor="text1"/>
          <w:sz w:val="32"/>
          <w:szCs w:val="32"/>
          <w14:textFill>
            <w14:solidFill>
              <w14:schemeClr w14:val="tx1"/>
            </w14:solidFill>
          </w14:textFill>
        </w:rPr>
        <w:t>万元，其中：</w:t>
      </w:r>
    </w:p>
    <w:p>
      <w:pPr>
        <w:spacing w:line="600" w:lineRule="exact"/>
        <w:ind w:firstLine="645"/>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人员经费</w:t>
      </w:r>
      <w:r>
        <w:rPr>
          <w:rFonts w:hint="eastAsia" w:ascii="仿宋" w:hAnsi="仿宋" w:eastAsia="仿宋"/>
          <w:color w:val="000000" w:themeColor="text1"/>
          <w:sz w:val="32"/>
          <w:szCs w:val="32"/>
          <w:lang w:val="en-US" w:eastAsia="zh-CN"/>
          <w14:textFill>
            <w14:solidFill>
              <w14:schemeClr w14:val="tx1"/>
            </w14:solidFill>
          </w14:textFill>
        </w:rPr>
        <w:t>577.09</w:t>
      </w:r>
      <w:r>
        <w:rPr>
          <w:rFonts w:hint="eastAsia" w:ascii="仿宋" w:hAnsi="仿宋" w:eastAsia="仿宋"/>
          <w:color w:val="000000" w:themeColor="text1"/>
          <w:sz w:val="32"/>
          <w:szCs w:val="32"/>
          <w14:textFill>
            <w14:solidFill>
              <w14:schemeClr w14:val="tx1"/>
            </w14:solidFill>
          </w14:textFill>
        </w:rPr>
        <w:t>万元，主要包括：基本工资</w:t>
      </w:r>
      <w:r>
        <w:rPr>
          <w:rFonts w:hint="eastAsia" w:ascii="仿宋" w:hAnsi="仿宋" w:eastAsia="仿宋"/>
          <w:color w:val="000000" w:themeColor="text1"/>
          <w:sz w:val="32"/>
          <w:szCs w:val="32"/>
          <w:lang w:val="en-US" w:eastAsia="zh-CN"/>
          <w14:textFill>
            <w14:solidFill>
              <w14:schemeClr w14:val="tx1"/>
            </w14:solidFill>
          </w14:textFill>
        </w:rPr>
        <w:t>245.36万元</w:t>
      </w:r>
      <w:r>
        <w:rPr>
          <w:rFonts w:hint="eastAsia" w:ascii="仿宋" w:hAnsi="仿宋" w:eastAsia="仿宋"/>
          <w:color w:val="000000" w:themeColor="text1"/>
          <w:sz w:val="32"/>
          <w:szCs w:val="32"/>
          <w14:textFill>
            <w14:solidFill>
              <w14:schemeClr w14:val="tx1"/>
            </w14:solidFill>
          </w14:textFill>
        </w:rPr>
        <w:t>、津贴补贴</w:t>
      </w:r>
      <w:r>
        <w:rPr>
          <w:rFonts w:hint="eastAsia" w:ascii="仿宋" w:hAnsi="仿宋" w:eastAsia="仿宋"/>
          <w:color w:val="000000" w:themeColor="text1"/>
          <w:sz w:val="32"/>
          <w:szCs w:val="32"/>
          <w:lang w:val="en-US" w:eastAsia="zh-CN"/>
          <w14:textFill>
            <w14:solidFill>
              <w14:schemeClr w14:val="tx1"/>
            </w14:solidFill>
          </w14:textFill>
        </w:rPr>
        <w:t>152.55万元</w:t>
      </w:r>
      <w:r>
        <w:rPr>
          <w:rFonts w:hint="eastAsia" w:ascii="仿宋" w:hAnsi="仿宋" w:eastAsia="仿宋"/>
          <w:color w:val="000000" w:themeColor="text1"/>
          <w:sz w:val="32"/>
          <w:szCs w:val="32"/>
          <w14:textFill>
            <w14:solidFill>
              <w14:schemeClr w14:val="tx1"/>
            </w14:solidFill>
          </w14:textFill>
        </w:rPr>
        <w:t>、奖金</w:t>
      </w:r>
      <w:r>
        <w:rPr>
          <w:rFonts w:hint="eastAsia" w:ascii="仿宋" w:hAnsi="仿宋" w:eastAsia="仿宋"/>
          <w:color w:val="000000" w:themeColor="text1"/>
          <w:sz w:val="32"/>
          <w:szCs w:val="32"/>
          <w:lang w:val="en-US" w:eastAsia="zh-CN"/>
          <w14:textFill>
            <w14:solidFill>
              <w14:schemeClr w14:val="tx1"/>
            </w14:solidFill>
          </w14:textFill>
        </w:rPr>
        <w:t>22.03万元</w:t>
      </w:r>
      <w:r>
        <w:rPr>
          <w:rFonts w:hint="eastAsia" w:ascii="仿宋" w:hAnsi="仿宋" w:eastAsia="仿宋"/>
          <w:color w:val="000000" w:themeColor="text1"/>
          <w:sz w:val="32"/>
          <w:szCs w:val="32"/>
          <w14:textFill>
            <w14:solidFill>
              <w14:schemeClr w14:val="tx1"/>
            </w14:solidFill>
          </w14:textFill>
        </w:rPr>
        <w:t>、绩效工资</w:t>
      </w:r>
      <w:r>
        <w:rPr>
          <w:rFonts w:hint="eastAsia" w:ascii="仿宋" w:hAnsi="仿宋" w:eastAsia="仿宋"/>
          <w:color w:val="000000" w:themeColor="text1"/>
          <w:sz w:val="32"/>
          <w:szCs w:val="32"/>
          <w:lang w:val="en-US" w:eastAsia="zh-CN"/>
          <w14:textFill>
            <w14:solidFill>
              <w14:schemeClr w14:val="tx1"/>
            </w14:solidFill>
          </w14:textFill>
        </w:rPr>
        <w:t>1.41万元</w:t>
      </w:r>
      <w:r>
        <w:rPr>
          <w:rFonts w:hint="eastAsia" w:ascii="仿宋" w:hAnsi="仿宋" w:eastAsia="仿宋"/>
          <w:color w:val="000000" w:themeColor="text1"/>
          <w:sz w:val="32"/>
          <w:szCs w:val="32"/>
          <w14:textFill>
            <w14:solidFill>
              <w14:schemeClr w14:val="tx1"/>
            </w14:solidFill>
          </w14:textFill>
        </w:rPr>
        <w:t>、机关事业单位基本养老保险缴费</w:t>
      </w:r>
      <w:r>
        <w:rPr>
          <w:rFonts w:hint="eastAsia" w:ascii="仿宋" w:hAnsi="仿宋" w:eastAsia="仿宋"/>
          <w:color w:val="000000" w:themeColor="text1"/>
          <w:sz w:val="32"/>
          <w:szCs w:val="32"/>
          <w:lang w:val="en-US" w:eastAsia="zh-CN"/>
          <w14:textFill>
            <w14:solidFill>
              <w14:schemeClr w14:val="tx1"/>
            </w14:solidFill>
          </w14:textFill>
        </w:rPr>
        <w:t>47.26万元</w:t>
      </w:r>
      <w:r>
        <w:rPr>
          <w:rFonts w:hint="eastAsia" w:ascii="仿宋" w:hAnsi="仿宋" w:eastAsia="仿宋"/>
          <w:color w:val="000000" w:themeColor="text1"/>
          <w:sz w:val="32"/>
          <w:szCs w:val="32"/>
          <w14:textFill>
            <w14:solidFill>
              <w14:schemeClr w14:val="tx1"/>
            </w14:solidFill>
          </w14:textFill>
        </w:rPr>
        <w:t>、职业年金缴费</w:t>
      </w:r>
      <w:r>
        <w:rPr>
          <w:rFonts w:hint="eastAsia" w:ascii="仿宋" w:hAnsi="仿宋" w:eastAsia="仿宋"/>
          <w:color w:val="000000" w:themeColor="text1"/>
          <w:sz w:val="32"/>
          <w:szCs w:val="32"/>
          <w:lang w:val="en-US" w:eastAsia="zh-CN"/>
          <w14:textFill>
            <w14:solidFill>
              <w14:schemeClr w14:val="tx1"/>
            </w14:solidFill>
          </w14:textFill>
        </w:rPr>
        <w:t>22.07万元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职工基本医疗保险缴费</w:t>
      </w:r>
      <w:r>
        <w:rPr>
          <w:rFonts w:hint="eastAsia" w:ascii="仿宋" w:hAnsi="仿宋" w:eastAsia="仿宋"/>
          <w:color w:val="000000" w:themeColor="text1"/>
          <w:sz w:val="32"/>
          <w:szCs w:val="32"/>
          <w:lang w:val="en-US" w:eastAsia="zh-CN"/>
          <w14:textFill>
            <w14:solidFill>
              <w14:schemeClr w14:val="tx1"/>
            </w14:solidFill>
          </w14:textFill>
        </w:rPr>
        <w:t>24.64万元、公务员医疗补助缴费5.71万元，</w:t>
      </w:r>
      <w:r>
        <w:rPr>
          <w:rFonts w:hint="eastAsia" w:ascii="仿宋" w:hAnsi="仿宋" w:eastAsia="仿宋"/>
          <w:color w:val="000000" w:themeColor="text1"/>
          <w:sz w:val="32"/>
          <w:szCs w:val="32"/>
          <w14:textFill>
            <w14:solidFill>
              <w14:schemeClr w14:val="tx1"/>
            </w14:solidFill>
          </w14:textFill>
        </w:rPr>
        <w:t>其他社会保障缴费</w:t>
      </w:r>
      <w:r>
        <w:rPr>
          <w:rFonts w:hint="eastAsia" w:ascii="仿宋" w:hAnsi="仿宋" w:eastAsia="仿宋"/>
          <w:color w:val="000000" w:themeColor="text1"/>
          <w:sz w:val="32"/>
          <w:szCs w:val="32"/>
          <w:lang w:val="en-US" w:eastAsia="zh-CN"/>
          <w14:textFill>
            <w14:solidFill>
              <w14:schemeClr w14:val="tx1"/>
            </w14:solidFill>
          </w14:textFill>
        </w:rPr>
        <w:t>1.45万元</w:t>
      </w:r>
      <w:r>
        <w:rPr>
          <w:rFonts w:hint="eastAsia" w:ascii="仿宋" w:hAnsi="仿宋" w:eastAsia="仿宋"/>
          <w:color w:val="000000" w:themeColor="text1"/>
          <w:sz w:val="32"/>
          <w:szCs w:val="32"/>
          <w14:textFill>
            <w14:solidFill>
              <w14:schemeClr w14:val="tx1"/>
            </w14:solidFill>
          </w14:textFill>
        </w:rPr>
        <w:t>、住房公积金</w:t>
      </w:r>
      <w:r>
        <w:rPr>
          <w:rFonts w:hint="eastAsia" w:ascii="仿宋" w:hAnsi="仿宋" w:eastAsia="仿宋"/>
          <w:color w:val="000000" w:themeColor="text1"/>
          <w:sz w:val="32"/>
          <w:szCs w:val="32"/>
          <w:lang w:val="en-US" w:eastAsia="zh-CN"/>
          <w14:textFill>
            <w14:solidFill>
              <w14:schemeClr w14:val="tx1"/>
            </w14:solidFill>
          </w14:textFill>
        </w:rPr>
        <w:t>49.30万元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医疗费</w:t>
      </w:r>
      <w:r>
        <w:rPr>
          <w:rFonts w:hint="eastAsia" w:ascii="仿宋" w:hAnsi="仿宋" w:eastAsia="仿宋"/>
          <w:color w:val="000000" w:themeColor="text1"/>
          <w:sz w:val="32"/>
          <w:szCs w:val="32"/>
          <w:lang w:val="en-US" w:eastAsia="zh-CN"/>
          <w14:textFill>
            <w14:solidFill>
              <w14:schemeClr w14:val="tx1"/>
            </w14:solidFill>
          </w14:textFill>
        </w:rPr>
        <w:t>2.98万元、医疗费补助2.33万元。</w:t>
      </w:r>
      <w:r>
        <w:rPr>
          <w:rFonts w:hint="eastAsia" w:ascii="仿宋" w:hAnsi="仿宋" w:eastAsia="仿宋"/>
          <w:color w:val="000000" w:themeColor="text1"/>
          <w:sz w:val="32"/>
          <w:szCs w:val="32"/>
          <w14:textFill>
            <w14:solidFill>
              <w14:schemeClr w14:val="tx1"/>
            </w14:solidFill>
          </w14:textFill>
        </w:rPr>
        <w:t>　　</w:t>
      </w:r>
    </w:p>
    <w:p>
      <w:pPr>
        <w:spacing w:line="600" w:lineRule="exact"/>
        <w:ind w:firstLine="645"/>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日常公用经费</w:t>
      </w:r>
      <w:r>
        <w:rPr>
          <w:rFonts w:hint="eastAsia" w:ascii="仿宋" w:hAnsi="仿宋" w:eastAsia="仿宋"/>
          <w:color w:val="000000" w:themeColor="text1"/>
          <w:sz w:val="32"/>
          <w:szCs w:val="32"/>
          <w:lang w:val="en-US" w:eastAsia="zh-CN"/>
          <w14:textFill>
            <w14:solidFill>
              <w14:schemeClr w14:val="tx1"/>
            </w14:solidFill>
          </w14:textFill>
        </w:rPr>
        <w:t>60.14</w:t>
      </w:r>
      <w:r>
        <w:rPr>
          <w:rFonts w:hint="eastAsia" w:ascii="仿宋" w:hAnsi="仿宋" w:eastAsia="仿宋"/>
          <w:color w:val="000000" w:themeColor="text1"/>
          <w:sz w:val="32"/>
          <w:szCs w:val="32"/>
          <w14:textFill>
            <w14:solidFill>
              <w14:schemeClr w14:val="tx1"/>
            </w14:solidFill>
          </w14:textFill>
        </w:rPr>
        <w:t>万元，主要包括：办公费</w:t>
      </w:r>
      <w:r>
        <w:rPr>
          <w:rFonts w:hint="eastAsia" w:ascii="仿宋" w:hAnsi="仿宋" w:eastAsia="仿宋"/>
          <w:color w:val="000000" w:themeColor="text1"/>
          <w:sz w:val="32"/>
          <w:szCs w:val="32"/>
          <w:lang w:val="en-US" w:eastAsia="zh-CN"/>
          <w14:textFill>
            <w14:solidFill>
              <w14:schemeClr w14:val="tx1"/>
            </w14:solidFill>
          </w14:textFill>
        </w:rPr>
        <w:t>30.36万元</w:t>
      </w:r>
      <w:r>
        <w:rPr>
          <w:rFonts w:hint="eastAsia" w:ascii="仿宋" w:hAnsi="仿宋" w:eastAsia="仿宋"/>
          <w:color w:val="000000" w:themeColor="text1"/>
          <w:sz w:val="32"/>
          <w:szCs w:val="32"/>
          <w14:textFill>
            <w14:solidFill>
              <w14:schemeClr w14:val="tx1"/>
            </w14:solidFill>
          </w14:textFill>
        </w:rPr>
        <w:t>、印刷费</w:t>
      </w:r>
      <w:r>
        <w:rPr>
          <w:rFonts w:hint="eastAsia" w:ascii="仿宋" w:hAnsi="仿宋" w:eastAsia="仿宋"/>
          <w:color w:val="000000" w:themeColor="text1"/>
          <w:sz w:val="32"/>
          <w:szCs w:val="32"/>
          <w:lang w:val="en-US" w:eastAsia="zh-CN"/>
          <w14:textFill>
            <w14:solidFill>
              <w14:schemeClr w14:val="tx1"/>
            </w14:solidFill>
          </w14:textFill>
        </w:rPr>
        <w:t>7.78万元</w:t>
      </w:r>
      <w:r>
        <w:rPr>
          <w:rFonts w:hint="eastAsia" w:ascii="仿宋" w:hAnsi="仿宋" w:eastAsia="仿宋"/>
          <w:color w:val="000000" w:themeColor="text1"/>
          <w:sz w:val="32"/>
          <w:szCs w:val="32"/>
          <w14:textFill>
            <w14:solidFill>
              <w14:schemeClr w14:val="tx1"/>
            </w14:solidFill>
          </w14:textFill>
        </w:rPr>
        <w:t>、维修（护）费</w:t>
      </w:r>
      <w:r>
        <w:rPr>
          <w:rFonts w:hint="eastAsia" w:ascii="仿宋" w:hAnsi="仿宋" w:eastAsia="仿宋"/>
          <w:color w:val="000000" w:themeColor="text1"/>
          <w:sz w:val="32"/>
          <w:szCs w:val="32"/>
          <w:lang w:val="en-US" w:eastAsia="zh-CN"/>
          <w14:textFill>
            <w14:solidFill>
              <w14:schemeClr w14:val="tx1"/>
            </w14:solidFill>
          </w14:textFill>
        </w:rPr>
        <w:t>10万元</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委托业务费</w:t>
      </w:r>
      <w:r>
        <w:rPr>
          <w:rFonts w:hint="eastAsia" w:ascii="仿宋" w:hAnsi="仿宋" w:eastAsia="仿宋"/>
          <w:color w:val="000000" w:themeColor="text1"/>
          <w:sz w:val="32"/>
          <w:szCs w:val="32"/>
          <w:lang w:val="en-US" w:eastAsia="zh-CN"/>
          <w14:textFill>
            <w14:solidFill>
              <w14:schemeClr w14:val="tx1"/>
            </w14:solidFill>
          </w14:textFill>
        </w:rPr>
        <w:t>12万元等</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0"/>
        <w:outlineLvl w:val="1"/>
        <w:rPr>
          <w:rStyle w:val="26"/>
          <w:rFonts w:ascii="黑体" w:hAnsi="黑体" w:eastAsia="黑体"/>
          <w:b w:val="0"/>
          <w:color w:val="000000" w:themeColor="text1"/>
          <w14:textFill>
            <w14:solidFill>
              <w14:schemeClr w14:val="tx1"/>
            </w14:solidFill>
          </w14:textFill>
        </w:rPr>
      </w:pPr>
      <w:bookmarkStart w:id="46" w:name="_Toc15377215"/>
      <w:bookmarkStart w:id="47" w:name="_Toc15396609"/>
      <w:r>
        <w:rPr>
          <w:rFonts w:hint="eastAsia" w:ascii="黑体" w:eastAsia="黑体"/>
          <w:color w:val="000000" w:themeColor="text1"/>
          <w:sz w:val="32"/>
          <w:szCs w:val="32"/>
          <w14:textFill>
            <w14:solidFill>
              <w14:schemeClr w14:val="tx1"/>
            </w14:solidFill>
          </w14:textFill>
        </w:rPr>
        <w:t>七、</w:t>
      </w:r>
      <w:r>
        <w:rPr>
          <w:rStyle w:val="26"/>
          <w:rFonts w:hint="eastAsia" w:ascii="黑体" w:hAnsi="黑体" w:eastAsia="黑体"/>
          <w:color w:val="000000" w:themeColor="text1"/>
          <w14:textFill>
            <w14:solidFill>
              <w14:schemeClr w14:val="tx1"/>
            </w14:solidFill>
          </w14:textFill>
        </w:rPr>
        <w:t>“</w:t>
      </w:r>
      <w:r>
        <w:rPr>
          <w:rStyle w:val="26"/>
          <w:rFonts w:hint="eastAsia" w:ascii="黑体" w:hAnsi="黑体" w:eastAsia="黑体"/>
          <w:b w:val="0"/>
          <w:color w:val="000000" w:themeColor="text1"/>
          <w14:textFill>
            <w14:solidFill>
              <w14:schemeClr w14:val="tx1"/>
            </w14:solidFill>
          </w14:textFill>
        </w:rPr>
        <w:t>三公”经费财政拨款支出决算情况说明</w:t>
      </w:r>
      <w:bookmarkEnd w:id="46"/>
      <w:bookmarkEnd w:id="47"/>
    </w:p>
    <w:p>
      <w:pPr>
        <w:spacing w:line="600" w:lineRule="exact"/>
        <w:ind w:firstLine="640"/>
        <w:outlineLvl w:val="2"/>
        <w:rPr>
          <w:rFonts w:ascii="仿宋" w:hAnsi="仿宋" w:eastAsia="仿宋"/>
          <w:b/>
          <w:color w:val="000000" w:themeColor="text1"/>
          <w:sz w:val="32"/>
          <w:szCs w:val="32"/>
          <w14:textFill>
            <w14:solidFill>
              <w14:schemeClr w14:val="tx1"/>
            </w14:solidFill>
          </w14:textFill>
        </w:rPr>
      </w:pPr>
      <w:bookmarkStart w:id="48" w:name="_Toc15377216"/>
      <w:r>
        <w:rPr>
          <w:rFonts w:hint="eastAsia" w:ascii="仿宋" w:hAnsi="仿宋" w:eastAsia="仿宋"/>
          <w:b/>
          <w:color w:val="000000" w:themeColor="text1"/>
          <w:sz w:val="32"/>
          <w:szCs w:val="32"/>
          <w14:textFill>
            <w14:solidFill>
              <w14:schemeClr w14:val="tx1"/>
            </w14:solidFill>
          </w14:textFill>
        </w:rPr>
        <w:t>（一）“三公”经费财政拨款支出决算总体情况说明</w:t>
      </w:r>
      <w:bookmarkEnd w:id="48"/>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9年“三公”经费财政拨款支出决算为</w:t>
      </w:r>
      <w:r>
        <w:rPr>
          <w:rFonts w:hint="eastAsia" w:ascii="仿宋" w:hAnsi="仿宋" w:eastAsia="仿宋"/>
          <w:color w:val="000000" w:themeColor="text1"/>
          <w:sz w:val="32"/>
          <w:szCs w:val="32"/>
          <w:lang w:val="en-US" w:eastAsia="zh-CN"/>
          <w14:textFill>
            <w14:solidFill>
              <w14:schemeClr w14:val="tx1"/>
            </w14:solidFill>
          </w14:textFill>
        </w:rPr>
        <w:t>3</w:t>
      </w:r>
      <w:r>
        <w:rPr>
          <w:rFonts w:hint="eastAsia" w:ascii="仿宋" w:hAnsi="仿宋" w:eastAsia="仿宋"/>
          <w:color w:val="000000" w:themeColor="text1"/>
          <w:sz w:val="32"/>
          <w:szCs w:val="32"/>
          <w14:textFill>
            <w14:solidFill>
              <w14:schemeClr w14:val="tx1"/>
            </w14:solidFill>
          </w14:textFill>
        </w:rPr>
        <w:t>万元，完成预算</w:t>
      </w:r>
      <w:r>
        <w:rPr>
          <w:rFonts w:hint="eastAsia" w:ascii="仿宋" w:hAnsi="仿宋" w:eastAsia="仿宋"/>
          <w:color w:val="000000" w:themeColor="text1"/>
          <w:sz w:val="32"/>
          <w:szCs w:val="32"/>
          <w:lang w:val="en-US" w:eastAsia="zh-CN"/>
          <w14:textFill>
            <w14:solidFill>
              <w14:schemeClr w14:val="tx1"/>
            </w14:solidFill>
          </w14:textFill>
        </w:rPr>
        <w:t>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，决算数与预算数持平。</w:t>
      </w:r>
    </w:p>
    <w:p>
      <w:pPr>
        <w:spacing w:line="600" w:lineRule="exact"/>
        <w:ind w:firstLine="640"/>
        <w:outlineLvl w:val="2"/>
        <w:rPr>
          <w:rFonts w:ascii="仿宋" w:hAnsi="仿宋" w:eastAsia="仿宋"/>
          <w:b/>
          <w:color w:val="000000" w:themeColor="text1"/>
          <w:sz w:val="32"/>
          <w:szCs w:val="32"/>
          <w14:textFill>
            <w14:solidFill>
              <w14:schemeClr w14:val="tx1"/>
            </w14:solidFill>
          </w14:textFill>
        </w:rPr>
      </w:pPr>
      <w:bookmarkStart w:id="49" w:name="_Toc15377217"/>
      <w:r>
        <w:rPr>
          <w:rFonts w:hint="eastAsia" w:ascii="仿宋" w:hAnsi="仿宋" w:eastAsia="仿宋"/>
          <w:b/>
          <w:color w:val="000000" w:themeColor="text1"/>
          <w:sz w:val="32"/>
          <w:szCs w:val="32"/>
          <w14:textFill>
            <w14:solidFill>
              <w14:schemeClr w14:val="tx1"/>
            </w14:solidFill>
          </w14:textFill>
        </w:rPr>
        <w:t>（二）“三公”经费财政拨款支出决算具体情况说明</w:t>
      </w:r>
      <w:bookmarkEnd w:id="49"/>
    </w:p>
    <w:p>
      <w:pPr>
        <w:spacing w:line="600" w:lineRule="exact"/>
        <w:ind w:firstLine="640"/>
        <w:rPr>
          <w:rFonts w:hint="eastAsia" w:ascii="仿宋" w:hAnsi="仿宋" w:eastAsia="仿宋"/>
          <w:color w:val="000000" w:themeColor="text1"/>
          <w:sz w:val="32"/>
          <w:szCs w:val="32"/>
          <w14:textFill>
            <w14:solidFill>
              <w14:schemeClr w14:val="tx1"/>
            </w14:solidFill>
          </w14:textFill>
        </w:rPr>
      </w:pPr>
      <w:r>
        <w:rPr>
          <w:rFonts w:ascii="仿宋" w:hAnsi="仿宋" w:eastAsia="仿宋"/>
          <w:color w:val="000000" w:themeColor="text1"/>
          <w:sz w:val="32"/>
          <w:szCs w:val="32"/>
          <w14:textFill>
            <w14:solidFill>
              <w14:schemeClr w14:val="tx1"/>
            </w14:solidFill>
          </w14:textFill>
        </w:rPr>
        <w:t>201</w:t>
      </w:r>
      <w:r>
        <w:rPr>
          <w:rFonts w:hint="eastAsia" w:ascii="仿宋" w:hAnsi="仿宋" w:eastAsia="仿宋"/>
          <w:color w:val="000000" w:themeColor="text1"/>
          <w:sz w:val="32"/>
          <w:szCs w:val="32"/>
          <w14:textFill>
            <w14:solidFill>
              <w14:schemeClr w14:val="tx1"/>
            </w14:solidFill>
          </w14:textFill>
        </w:rPr>
        <w:t>9年“三公”经费财政拨款支出决算中，因公出国（境）费支出决算</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；公务用车购置及运行维护费支出决算</w:t>
      </w:r>
      <w:r>
        <w:rPr>
          <w:rFonts w:hint="eastAsia" w:ascii="仿宋" w:hAnsi="仿宋" w:eastAsia="仿宋"/>
          <w:color w:val="000000" w:themeColor="text1"/>
          <w:sz w:val="32"/>
          <w:szCs w:val="32"/>
          <w:lang w:val="en-US" w:eastAsia="zh-CN"/>
          <w14:textFill>
            <w14:solidFill>
              <w14:schemeClr w14:val="tx1"/>
            </w14:solidFill>
          </w14:textFill>
        </w:rPr>
        <w:t>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；公务接待费支出决算</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。具体情况如下：</w:t>
      </w:r>
    </w:p>
    <w:p>
      <w:pPr>
        <w:spacing w:line="600" w:lineRule="exact"/>
        <w:ind w:firstLine="640"/>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anchor distT="0" distB="0" distL="114935" distR="114935" simplePos="0" relativeHeight="251664384" behindDoc="1" locked="0" layoutInCell="1" allowOverlap="1">
            <wp:simplePos x="0" y="0"/>
            <wp:positionH relativeFrom="column">
              <wp:posOffset>323215</wp:posOffset>
            </wp:positionH>
            <wp:positionV relativeFrom="paragraph">
              <wp:posOffset>146685</wp:posOffset>
            </wp:positionV>
            <wp:extent cx="4103370" cy="2540000"/>
            <wp:effectExtent l="4445" t="4445" r="6985" b="8255"/>
            <wp:wrapNone/>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hint="eastAsia" w:ascii="仿宋" w:hAnsi="仿宋" w:eastAsia="仿宋"/>
          <w:color w:val="000000" w:themeColor="text1"/>
          <w:sz w:val="32"/>
          <w:szCs w:val="32"/>
          <w14:textFill>
            <w14:solidFill>
              <w14:schemeClr w14:val="tx1"/>
            </w14:solidFill>
          </w14:textFill>
        </w:rPr>
      </w:pPr>
    </w:p>
    <w:p>
      <w:pPr>
        <w:spacing w:line="600" w:lineRule="exact"/>
        <w:ind w:firstLine="64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（图7：“三公”经费财政拨款支出结构）（饼状图）</w:t>
      </w:r>
    </w:p>
    <w:p>
      <w:pPr>
        <w:spacing w:line="600" w:lineRule="exact"/>
        <w:ind w:firstLine="640"/>
        <w:rPr>
          <w:rFonts w:hint="eastAsia" w:ascii="仿宋_GB2312" w:eastAsia="仿宋_GB2312"/>
          <w:b/>
          <w:color w:val="000000" w:themeColor="text1"/>
          <w:sz w:val="32"/>
          <w:szCs w:val="32"/>
          <w:lang w:eastAsia="zh-CN"/>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1.</w:t>
      </w:r>
      <w:r>
        <w:rPr>
          <w:rFonts w:hint="eastAsia" w:ascii="仿宋_GB2312" w:eastAsia="仿宋_GB2312"/>
          <w:b/>
          <w:color w:val="000000" w:themeColor="text1"/>
          <w:sz w:val="32"/>
          <w:szCs w:val="32"/>
          <w14:textFill>
            <w14:solidFill>
              <w14:schemeClr w14:val="tx1"/>
            </w14:solidFill>
          </w14:textFill>
        </w:rPr>
        <w:t>因公出国（境）经费支出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Style w:val="15"/>
          <w:rFonts w:hint="eastAsia" w:ascii="仿宋" w:hAnsi="仿宋" w:eastAsia="仿宋"/>
          <w:b w:val="0"/>
          <w:bCs/>
          <w:color w:val="000000" w:themeColor="text1"/>
          <w:sz w:val="32"/>
          <w:szCs w:val="32"/>
          <w14:textFill>
            <w14:solidFill>
              <w14:schemeClr w14:val="tx1"/>
            </w14:solidFill>
          </w14:textFill>
        </w:rPr>
        <w:t>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全年安排因公出国（境）团组</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次，出国（境）</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人。因公出国（境）支出决算比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w:t>
      </w:r>
      <w:r>
        <w:rPr>
          <w:rFonts w:hint="eastAsia" w:ascii="仿宋_GB2312" w:eastAsia="仿宋_GB2312"/>
          <w:color w:val="000000" w:themeColor="text1"/>
          <w:sz w:val="32"/>
          <w:szCs w:val="32"/>
          <w:lang w:eastAsia="zh-CN"/>
          <w14:textFill>
            <w14:solidFill>
              <w14:schemeClr w14:val="tx1"/>
            </w14:solidFill>
          </w14:textFill>
        </w:rPr>
        <w:t>无变化。</w:t>
      </w:r>
    </w:p>
    <w:p>
      <w:pPr>
        <w:spacing w:line="600" w:lineRule="exact"/>
        <w:ind w:firstLine="640"/>
        <w:rPr>
          <w:rFonts w:hint="default" w:ascii="仿宋_GB2312" w:eastAsia="仿宋_GB2312"/>
          <w:b/>
          <w:color w:val="000000" w:themeColor="text1"/>
          <w:sz w:val="32"/>
          <w:szCs w:val="32"/>
          <w:lang w:val="en-US" w:eastAsia="zh-CN"/>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t>2.</w:t>
      </w:r>
      <w:r>
        <w:rPr>
          <w:rFonts w:hint="eastAsia" w:ascii="仿宋_GB2312" w:eastAsia="仿宋_GB2312"/>
          <w:b/>
          <w:color w:val="000000" w:themeColor="text1"/>
          <w:sz w:val="32"/>
          <w:szCs w:val="32"/>
          <w14:textFill>
            <w14:solidFill>
              <w14:schemeClr w14:val="tx1"/>
            </w14:solidFill>
          </w14:textFill>
        </w:rPr>
        <w:t>公务用车购置及运行维护费支出</w:t>
      </w:r>
      <w:r>
        <w:rPr>
          <w:rFonts w:hint="eastAsia" w:ascii="仿宋_GB2312" w:eastAsia="仿宋_GB2312"/>
          <w:b/>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万元,</w:t>
      </w:r>
      <w:r>
        <w:rPr>
          <w:rStyle w:val="15"/>
          <w:rFonts w:hint="eastAsia" w:ascii="仿宋" w:hAnsi="仿宋" w:eastAsia="仿宋"/>
          <w:b w:val="0"/>
          <w:bCs/>
          <w:color w:val="000000" w:themeColor="text1"/>
          <w:sz w:val="32"/>
          <w:szCs w:val="32"/>
          <w14:textFill>
            <w14:solidFill>
              <w14:schemeClr w14:val="tx1"/>
            </w14:solidFill>
          </w14:textFill>
        </w:rPr>
        <w:t>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100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公务用车购置及运行维护费支出决算比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8年增加</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万元，增长</w:t>
      </w:r>
      <w:r>
        <w:rPr>
          <w:rFonts w:hint="eastAsia" w:ascii="仿宋_GB2312" w:eastAsia="仿宋_GB2312"/>
          <w:color w:val="000000" w:themeColor="text1"/>
          <w:sz w:val="32"/>
          <w:szCs w:val="32"/>
          <w:lang w:val="en-US" w:eastAsia="zh-CN"/>
          <w14:textFill>
            <w14:solidFill>
              <w14:schemeClr w14:val="tx1"/>
            </w14:solidFill>
          </w14:textFill>
        </w:rPr>
        <w:t>100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2019年度公务用车维修费用增加，公务用车使用时间增加。</w:t>
      </w:r>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其中：</w:t>
      </w:r>
      <w:r>
        <w:rPr>
          <w:rFonts w:hint="eastAsia" w:ascii="仿宋_GB2312" w:eastAsia="仿宋_GB2312"/>
          <w:b/>
          <w:color w:val="000000" w:themeColor="text1"/>
          <w:sz w:val="32"/>
          <w:szCs w:val="32"/>
          <w14:textFill>
            <w14:solidFill>
              <w14:schemeClr w14:val="tx1"/>
            </w14:solidFill>
          </w14:textFill>
        </w:rPr>
        <w:t>公务用车购置支出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万元。全年按规定更新购置公务用车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辆，金额</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元。</w:t>
      </w: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月底，单位共有公务用车</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辆，其中：主要领导干部用车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辆、机要通信用车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辆、应急保障用车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 执法执勤用车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、其他车辆</w:t>
      </w:r>
      <w:r>
        <w:rPr>
          <w:rFonts w:hint="eastAsia" w:ascii="仿宋_GB2312" w:eastAsia="仿宋_GB2312"/>
          <w:color w:val="000000" w:themeColor="text1"/>
          <w:sz w:val="32"/>
          <w:szCs w:val="32"/>
          <w:lang w:val="en-US" w:eastAsia="zh-CN"/>
          <w14:textFill>
            <w14:solidFill>
              <w14:schemeClr w14:val="tx1"/>
            </w14:solidFill>
          </w14:textFill>
        </w:rPr>
        <w:t>2辆。</w:t>
      </w:r>
    </w:p>
    <w:p>
      <w:p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公务用车运行维护费支出</w:t>
      </w:r>
      <w:r>
        <w:rPr>
          <w:rFonts w:hint="eastAsia" w:ascii="仿宋_GB2312" w:eastAsia="仿宋_GB2312"/>
          <w:b/>
          <w:color w:val="000000" w:themeColor="text1"/>
          <w:sz w:val="32"/>
          <w:szCs w:val="32"/>
          <w:lang w:val="en-US" w:eastAsia="zh-CN"/>
          <w14:textFill>
            <w14:solidFill>
              <w14:schemeClr w14:val="tx1"/>
            </w14:solidFill>
          </w14:textFill>
        </w:rPr>
        <w:t xml:space="preserve"> </w:t>
      </w:r>
      <w:r>
        <w:rPr>
          <w:rFonts w:hint="eastAsia" w:ascii="仿宋_GB2312" w:eastAsia="仿宋_GB2312"/>
          <w:color w:val="000000" w:themeColor="text1"/>
          <w:sz w:val="32"/>
          <w:szCs w:val="32"/>
          <w:lang w:val="en-US" w:eastAsia="zh-CN"/>
          <w14:textFill>
            <w14:solidFill>
              <w14:schemeClr w14:val="tx1"/>
            </w14:solidFill>
          </w14:textFill>
        </w:rPr>
        <w:t>3</w:t>
      </w:r>
      <w:r>
        <w:rPr>
          <w:rFonts w:hint="eastAsia" w:ascii="仿宋_GB2312" w:eastAsia="仿宋_GB2312"/>
          <w:color w:val="000000" w:themeColor="text1"/>
          <w:sz w:val="32"/>
          <w:szCs w:val="32"/>
          <w:lang w:eastAsia="zh-CN"/>
          <w14:textFill>
            <w14:solidFill>
              <w14:schemeClr w14:val="tx1"/>
            </w14:solidFill>
          </w14:textFill>
        </w:rPr>
        <w:t>万</w:t>
      </w:r>
      <w:r>
        <w:rPr>
          <w:rFonts w:hint="eastAsia" w:ascii="仿宋_GB2312" w:eastAsia="仿宋_GB2312"/>
          <w:color w:val="000000" w:themeColor="text1"/>
          <w:sz w:val="32"/>
          <w:szCs w:val="32"/>
          <w14:textFill>
            <w14:solidFill>
              <w14:schemeClr w14:val="tx1"/>
            </w14:solidFill>
          </w14:textFill>
        </w:rPr>
        <w:t>元。主要用于</w:t>
      </w:r>
      <w:r>
        <w:rPr>
          <w:rFonts w:hint="eastAsia" w:ascii="仿宋_GB2312" w:eastAsia="仿宋_GB2312"/>
          <w:color w:val="000000" w:themeColor="text1"/>
          <w:sz w:val="32"/>
          <w:szCs w:val="32"/>
          <w:lang w:eastAsia="zh-CN"/>
          <w14:textFill>
            <w14:solidFill>
              <w14:schemeClr w14:val="tx1"/>
            </w14:solidFill>
          </w14:textFill>
        </w:rPr>
        <w:t>下牧业开展工作、到县参加会议、办事、日常辖区巡逻、出差</w:t>
      </w:r>
      <w:r>
        <w:rPr>
          <w:rFonts w:hint="eastAsia" w:ascii="仿宋_GB2312" w:eastAsia="仿宋_GB2312"/>
          <w:color w:val="000000" w:themeColor="text1"/>
          <w:sz w:val="32"/>
          <w:szCs w:val="32"/>
          <w14:textFill>
            <w14:solidFill>
              <w14:schemeClr w14:val="tx1"/>
            </w14:solidFill>
          </w14:textFill>
        </w:rPr>
        <w:t>等所需的公务用车燃料费、维修费、过路过桥费、保险费等支出。</w:t>
      </w:r>
    </w:p>
    <w:p>
      <w:pPr>
        <w:numPr>
          <w:ilvl w:val="0"/>
          <w:numId w:val="2"/>
        </w:numPr>
        <w:spacing w:line="600" w:lineRule="exact"/>
        <w:ind w:firstLine="640"/>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公务接待费支出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Style w:val="15"/>
          <w:rFonts w:hint="eastAsia" w:ascii="仿宋" w:hAnsi="仿宋" w:eastAsia="仿宋"/>
          <w:b w:val="0"/>
          <w:bCs/>
          <w:color w:val="000000" w:themeColor="text1"/>
          <w:sz w:val="32"/>
          <w:szCs w:val="32"/>
          <w14:textFill>
            <w14:solidFill>
              <w14:schemeClr w14:val="tx1"/>
            </w14:solidFill>
          </w14:textFill>
        </w:rPr>
        <w:t>完成预算</w:t>
      </w:r>
      <w:r>
        <w:rPr>
          <w:rStyle w:val="15"/>
          <w:rFonts w:hint="eastAsia" w:ascii="仿宋" w:hAnsi="仿宋" w:eastAsia="仿宋"/>
          <w:b w:val="0"/>
          <w:bCs/>
          <w:color w:val="000000" w:themeColor="text1"/>
          <w:sz w:val="32"/>
          <w:szCs w:val="32"/>
          <w:lang w:val="en-US" w:eastAsia="zh-CN"/>
          <w14:textFill>
            <w14:solidFill>
              <w14:schemeClr w14:val="tx1"/>
            </w14:solidFill>
          </w14:textFill>
        </w:rPr>
        <w:t>0</w:t>
      </w:r>
      <w:r>
        <w:rPr>
          <w:rStyle w:val="15"/>
          <w:rFonts w:ascii="仿宋" w:hAnsi="仿宋" w:eastAsia="仿宋"/>
          <w:b w:val="0"/>
          <w:bCs/>
          <w:color w:val="000000" w:themeColor="text1"/>
          <w:sz w:val="32"/>
          <w:szCs w:val="32"/>
          <w14:textFill>
            <w14:solidFill>
              <w14:schemeClr w14:val="tx1"/>
            </w14:solidFill>
          </w14:textFill>
        </w:rPr>
        <w:t>%</w:t>
      </w:r>
      <w:r>
        <w:rPr>
          <w:rStyle w:val="15"/>
          <w:rFonts w:hint="eastAsia" w:ascii="仿宋" w:hAnsi="仿宋" w:eastAsia="仿宋"/>
          <w:b w:val="0"/>
          <w:bCs/>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公务接待费支出决算</w:t>
      </w:r>
      <w:r>
        <w:rPr>
          <w:rFonts w:hint="eastAsia" w:ascii="仿宋_GB2312" w:eastAsia="仿宋_GB2312"/>
          <w:color w:val="000000" w:themeColor="text1"/>
          <w:sz w:val="32"/>
          <w:szCs w:val="32"/>
          <w:lang w:eastAsia="zh-CN"/>
          <w14:textFill>
            <w14:solidFill>
              <w14:schemeClr w14:val="tx1"/>
            </w14:solidFill>
          </w14:textFill>
        </w:rPr>
        <w:t>与</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w:t>
      </w:r>
      <w:r>
        <w:rPr>
          <w:rFonts w:hint="eastAsia" w:ascii="仿宋_GB2312" w:eastAsia="仿宋_GB2312"/>
          <w:color w:val="000000" w:themeColor="text1"/>
          <w:sz w:val="32"/>
          <w:szCs w:val="32"/>
          <w:lang w:eastAsia="zh-CN"/>
          <w14:textFill>
            <w14:solidFill>
              <w14:schemeClr w14:val="tx1"/>
            </w14:solidFill>
          </w14:textFill>
        </w:rPr>
        <w:t>持平，</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eastAsia="zh-CN"/>
          <w14:textFill>
            <w14:solidFill>
              <w14:schemeClr w14:val="tx1"/>
            </w14:solidFill>
          </w14:textFill>
        </w:rPr>
        <w:t>当年无接待。</w:t>
      </w:r>
    </w:p>
    <w:p>
      <w:pPr>
        <w:numPr>
          <w:ilvl w:val="0"/>
          <w:numId w:val="2"/>
        </w:numPr>
        <w:spacing w:line="600" w:lineRule="exact"/>
        <w:ind w:firstLine="64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国内公务接待支出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spacing w:line="600" w:lineRule="exact"/>
        <w:ind w:firstLine="1285" w:firstLineChars="400"/>
        <w:rPr>
          <w:rFonts w:ascii="黑体" w:eastAsia="黑体"/>
          <w:color w:val="000000" w:themeColor="text1"/>
          <w:sz w:val="32"/>
          <w:szCs w:val="32"/>
          <w14:textFill>
            <w14:solidFill>
              <w14:schemeClr w14:val="tx1"/>
            </w14:solidFill>
          </w14:textFill>
        </w:rPr>
      </w:pPr>
      <w:r>
        <w:rPr>
          <w:rFonts w:hint="eastAsia" w:ascii="仿宋" w:hAnsi="仿宋" w:eastAsia="仿宋"/>
          <w:b/>
          <w:color w:val="000000" w:themeColor="text1"/>
          <w:sz w:val="32"/>
          <w:szCs w:val="32"/>
          <w14:textFill>
            <w14:solidFill>
              <w14:schemeClr w14:val="tx1"/>
            </w14:solidFill>
          </w14:textFill>
        </w:rPr>
        <w:t>外事接待支出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r>
        <w:rPr>
          <w:rFonts w:hint="eastAsia" w:ascii="仿宋_GB2312" w:eastAsia="仿宋_GB2312"/>
          <w:color w:val="000000" w:themeColor="text1"/>
          <w:sz w:val="32"/>
          <w:szCs w:val="32"/>
          <w:lang w:eastAsia="zh-CN"/>
          <w14:textFill>
            <w14:solidFill>
              <w14:schemeClr w14:val="tx1"/>
            </w14:solidFill>
          </w14:textFill>
        </w:rPr>
        <w:t>。</w:t>
      </w:r>
      <w:bookmarkStart w:id="50" w:name="_Toc15377218"/>
      <w:bookmarkStart w:id="51" w:name="_Toc15396610"/>
    </w:p>
    <w:p>
      <w:pPr>
        <w:spacing w:line="600" w:lineRule="exact"/>
        <w:ind w:firstLine="640"/>
        <w:outlineLvl w:val="1"/>
        <w:rPr>
          <w:rStyle w:val="26"/>
          <w:rFonts w:ascii="黑体" w:hAnsi="黑体" w:eastAsia="黑体"/>
          <w:color w:val="000000" w:themeColor="text1"/>
          <w:highlight w:val="none"/>
          <w14:textFill>
            <w14:solidFill>
              <w14:schemeClr w14:val="tx1"/>
            </w14:solidFill>
          </w14:textFill>
        </w:rPr>
      </w:pPr>
      <w:r>
        <w:rPr>
          <w:rFonts w:hint="eastAsia" w:ascii="黑体" w:eastAsia="黑体"/>
          <w:color w:val="000000" w:themeColor="text1"/>
          <w:sz w:val="32"/>
          <w:szCs w:val="32"/>
          <w14:textFill>
            <w14:solidFill>
              <w14:schemeClr w14:val="tx1"/>
            </w14:solidFill>
          </w14:textFill>
        </w:rPr>
        <w:t>八、</w:t>
      </w:r>
      <w:r>
        <w:rPr>
          <w:rStyle w:val="26"/>
          <w:rFonts w:hint="eastAsia" w:ascii="黑体" w:hAnsi="黑体" w:eastAsia="黑体"/>
          <w:b w:val="0"/>
          <w:color w:val="000000" w:themeColor="text1"/>
          <w14:textFill>
            <w14:solidFill>
              <w14:schemeClr w14:val="tx1"/>
            </w14:solidFill>
          </w14:textFill>
        </w:rPr>
        <w:t>政府性基金预算支出决算情况说明</w:t>
      </w:r>
      <w:bookmarkEnd w:id="50"/>
      <w:bookmarkEnd w:id="51"/>
    </w:p>
    <w:p>
      <w:pPr>
        <w:spacing w:line="600" w:lineRule="exact"/>
        <w:ind w:firstLine="640"/>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201</w:t>
      </w:r>
      <w:r>
        <w:rPr>
          <w:rFonts w:hint="eastAsia" w:ascii="仿宋_GB2312" w:eastAsia="仿宋_GB2312"/>
          <w:color w:val="000000" w:themeColor="text1"/>
          <w:sz w:val="32"/>
          <w:szCs w:val="32"/>
          <w:highlight w:val="none"/>
          <w14:textFill>
            <w14:solidFill>
              <w14:schemeClr w14:val="tx1"/>
            </w14:solidFill>
          </w14:textFill>
        </w:rPr>
        <w:t>9年政府性基金预算拨款支出</w:t>
      </w:r>
      <w:r>
        <w:rPr>
          <w:rFonts w:hint="eastAsia" w:ascii="仿宋_GB2312" w:eastAsia="仿宋_GB2312"/>
          <w:color w:val="000000" w:themeColor="text1"/>
          <w:sz w:val="32"/>
          <w:szCs w:val="32"/>
          <w:highlight w:val="none"/>
          <w:lang w:val="en-US" w:eastAsia="zh-CN"/>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万元。</w:t>
      </w:r>
    </w:p>
    <w:p>
      <w:pPr>
        <w:numPr>
          <w:ilvl w:val="0"/>
          <w:numId w:val="3"/>
        </w:numPr>
        <w:spacing w:line="600" w:lineRule="exact"/>
        <w:ind w:firstLine="640"/>
        <w:outlineLvl w:val="1"/>
        <w:rPr>
          <w:rStyle w:val="26"/>
          <w:rFonts w:ascii="黑体" w:hAnsi="黑体" w:eastAsia="黑体"/>
          <w:b w:val="0"/>
          <w:color w:val="000000" w:themeColor="text1"/>
          <w:highlight w:val="none"/>
          <w14:textFill>
            <w14:solidFill>
              <w14:schemeClr w14:val="tx1"/>
            </w14:solidFill>
          </w14:textFill>
        </w:rPr>
      </w:pPr>
      <w:bookmarkStart w:id="52" w:name="_Toc15396611"/>
      <w:bookmarkStart w:id="53" w:name="_Toc15377219"/>
      <w:r>
        <w:rPr>
          <w:rStyle w:val="26"/>
          <w:rFonts w:hint="eastAsia" w:ascii="黑体" w:hAnsi="黑体" w:eastAsia="黑体"/>
          <w:b w:val="0"/>
          <w:color w:val="000000" w:themeColor="text1"/>
          <w:highlight w:val="none"/>
          <w14:textFill>
            <w14:solidFill>
              <w14:schemeClr w14:val="tx1"/>
            </w14:solidFill>
          </w14:textFill>
        </w:rPr>
        <w:t>国有资本经营预算支出决算情况说明</w:t>
      </w:r>
      <w:bookmarkEnd w:id="52"/>
      <w:bookmarkEnd w:id="53"/>
    </w:p>
    <w:p>
      <w:pPr>
        <w:spacing w:line="600" w:lineRule="exact"/>
        <w:ind w:firstLine="640"/>
        <w:rPr>
          <w:rFonts w:ascii="方正小标宋简体" w:hAnsi="方正小标宋简体" w:eastAsia="方正小标宋简体" w:cs="方正小标宋简体"/>
          <w:color w:val="000000" w:themeColor="text1"/>
          <w:sz w:val="44"/>
          <w:szCs w:val="44"/>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201</w:t>
      </w:r>
      <w:r>
        <w:rPr>
          <w:rFonts w:hint="eastAsia" w:ascii="仿宋_GB2312" w:eastAsia="仿宋_GB2312"/>
          <w:color w:val="000000" w:themeColor="text1"/>
          <w:sz w:val="32"/>
          <w:szCs w:val="32"/>
          <w:highlight w:val="none"/>
          <w14:textFill>
            <w14:solidFill>
              <w14:schemeClr w14:val="tx1"/>
            </w14:solidFill>
          </w14:textFill>
        </w:rPr>
        <w:t>9年国有资本经营预算拨款支出</w:t>
      </w:r>
      <w:r>
        <w:rPr>
          <w:rFonts w:hint="eastAsia" w:ascii="仿宋_GB2312" w:eastAsia="仿宋_GB2312"/>
          <w:color w:val="000000" w:themeColor="text1"/>
          <w:sz w:val="32"/>
          <w:szCs w:val="32"/>
          <w:highlight w:val="none"/>
          <w:lang w:val="en-US" w:eastAsia="zh-CN"/>
          <w14:textFill>
            <w14:solidFill>
              <w14:schemeClr w14:val="tx1"/>
            </w14:solidFill>
          </w14:textFill>
        </w:rPr>
        <w:t>0</w:t>
      </w:r>
      <w:r>
        <w:rPr>
          <w:rFonts w:hint="eastAsia" w:ascii="仿宋_GB2312" w:eastAsia="仿宋_GB2312"/>
          <w:color w:val="000000" w:themeColor="text1"/>
          <w:sz w:val="32"/>
          <w:szCs w:val="32"/>
          <w:highlight w:val="none"/>
          <w14:textFill>
            <w14:solidFill>
              <w14:schemeClr w14:val="tx1"/>
            </w14:solidFill>
          </w14:textFill>
        </w:rPr>
        <w:t>万元。</w:t>
      </w:r>
    </w:p>
    <w:p>
      <w:pPr>
        <w:spacing w:line="600" w:lineRule="exact"/>
        <w:ind w:firstLine="800" w:firstLineChars="250"/>
        <w:outlineLvl w:val="1"/>
        <w:rPr>
          <w:rStyle w:val="26"/>
          <w:rFonts w:ascii="黑体" w:hAnsi="黑体" w:eastAsia="黑体"/>
          <w:color w:val="000000" w:themeColor="text1"/>
          <w:highlight w:val="none"/>
          <w14:textFill>
            <w14:solidFill>
              <w14:schemeClr w14:val="tx1"/>
            </w14:solidFill>
          </w14:textFill>
        </w:rPr>
      </w:pPr>
      <w:bookmarkStart w:id="54" w:name="_Toc15396612"/>
      <w:bookmarkStart w:id="55" w:name="_Toc15377221"/>
      <w:r>
        <w:rPr>
          <w:rFonts w:hint="eastAsia" w:ascii="黑体" w:hAnsi="黑体" w:eastAsia="黑体"/>
          <w:color w:val="000000" w:themeColor="text1"/>
          <w:sz w:val="32"/>
          <w:szCs w:val="32"/>
          <w:highlight w:val="none"/>
          <w14:textFill>
            <w14:solidFill>
              <w14:schemeClr w14:val="tx1"/>
            </w14:solidFill>
          </w14:textFill>
        </w:rPr>
        <w:t>十</w:t>
      </w:r>
      <w:r>
        <w:rPr>
          <w:rStyle w:val="26"/>
          <w:rFonts w:hint="eastAsia" w:ascii="黑体" w:hAnsi="黑体" w:eastAsia="黑体"/>
          <w:color w:val="000000" w:themeColor="text1"/>
          <w:highlight w:val="none"/>
          <w14:textFill>
            <w14:solidFill>
              <w14:schemeClr w14:val="tx1"/>
            </w14:solidFill>
          </w14:textFill>
        </w:rPr>
        <w:t>、</w:t>
      </w:r>
      <w:r>
        <w:rPr>
          <w:rStyle w:val="26"/>
          <w:rFonts w:hint="eastAsia" w:ascii="黑体" w:hAnsi="黑体" w:eastAsia="黑体"/>
          <w:b w:val="0"/>
          <w:color w:val="000000" w:themeColor="text1"/>
          <w:highlight w:val="none"/>
          <w14:textFill>
            <w14:solidFill>
              <w14:schemeClr w14:val="tx1"/>
            </w14:solidFill>
          </w14:textFill>
        </w:rPr>
        <w:t>其他重要事项的情况说明</w:t>
      </w:r>
      <w:bookmarkEnd w:id="54"/>
      <w:bookmarkEnd w:id="55"/>
    </w:p>
    <w:p>
      <w:pPr>
        <w:spacing w:line="600" w:lineRule="exact"/>
        <w:ind w:firstLine="643" w:firstLineChars="200"/>
        <w:outlineLvl w:val="2"/>
        <w:rPr>
          <w:rFonts w:ascii="仿宋" w:hAnsi="仿宋" w:eastAsia="仿宋"/>
          <w:color w:val="000000" w:themeColor="text1"/>
          <w:sz w:val="32"/>
          <w:szCs w:val="32"/>
          <w:highlight w:val="none"/>
          <w14:textFill>
            <w14:solidFill>
              <w14:schemeClr w14:val="tx1"/>
            </w14:solidFill>
          </w14:textFill>
        </w:rPr>
      </w:pPr>
      <w:bookmarkStart w:id="56" w:name="_Toc15377222"/>
      <w:r>
        <w:rPr>
          <w:rFonts w:hint="eastAsia" w:ascii="仿宋" w:hAnsi="仿宋" w:eastAsia="仿宋"/>
          <w:b/>
          <w:color w:val="000000" w:themeColor="text1"/>
          <w:sz w:val="32"/>
          <w:szCs w:val="32"/>
          <w:highlight w:val="none"/>
          <w14:textFill>
            <w14:solidFill>
              <w14:schemeClr w14:val="tx1"/>
            </w14:solidFill>
          </w14:textFill>
        </w:rPr>
        <w:t>（一）机关运行经费支出情况</w:t>
      </w:r>
      <w:bookmarkEnd w:id="56"/>
    </w:p>
    <w:p>
      <w:pPr>
        <w:spacing w:line="600" w:lineRule="exact"/>
        <w:ind w:firstLine="640" w:firstLineChars="200"/>
        <w:rPr>
          <w:rFonts w:hint="default"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201</w:t>
      </w:r>
      <w:r>
        <w:rPr>
          <w:rFonts w:hint="eastAsia" w:ascii="仿宋_GB2312" w:eastAsia="仿宋_GB2312"/>
          <w:color w:val="000000" w:themeColor="text1"/>
          <w:sz w:val="32"/>
          <w:szCs w:val="32"/>
          <w:highlight w:val="none"/>
          <w14:textFill>
            <w14:solidFill>
              <w14:schemeClr w14:val="tx1"/>
            </w14:solidFill>
          </w14:textFill>
        </w:rPr>
        <w:t>9年，</w:t>
      </w:r>
      <w:r>
        <w:rPr>
          <w:rFonts w:hint="eastAsia" w:ascii="仿宋_GB2312" w:eastAsia="仿宋_GB2312"/>
          <w:color w:val="000000" w:themeColor="text1"/>
          <w:sz w:val="32"/>
          <w:szCs w:val="32"/>
          <w:highlight w:val="none"/>
          <w:lang w:eastAsia="zh-CN"/>
          <w14:textFill>
            <w14:solidFill>
              <w14:schemeClr w14:val="tx1"/>
            </w14:solidFill>
          </w14:textFill>
        </w:rPr>
        <w:t>安曲镇人民政府</w:t>
      </w:r>
      <w:r>
        <w:rPr>
          <w:rFonts w:hint="eastAsia" w:ascii="仿宋_GB2312" w:eastAsia="仿宋_GB2312"/>
          <w:color w:val="000000" w:themeColor="text1"/>
          <w:sz w:val="32"/>
          <w:szCs w:val="32"/>
          <w:highlight w:val="none"/>
          <w14:textFill>
            <w14:solidFill>
              <w14:schemeClr w14:val="tx1"/>
            </w14:solidFill>
          </w14:textFill>
        </w:rPr>
        <w:t>机关运行经费支出</w:t>
      </w:r>
      <w:r>
        <w:rPr>
          <w:rFonts w:hint="eastAsia" w:ascii="仿宋_GB2312" w:eastAsia="仿宋_GB2312"/>
          <w:color w:val="000000" w:themeColor="text1"/>
          <w:sz w:val="32"/>
          <w:szCs w:val="32"/>
          <w:highlight w:val="none"/>
          <w:lang w:val="en-US" w:eastAsia="zh-CN"/>
          <w14:textFill>
            <w14:solidFill>
              <w14:schemeClr w14:val="tx1"/>
            </w14:solidFill>
          </w14:textFill>
        </w:rPr>
        <w:t>33.99</w:t>
      </w:r>
      <w:r>
        <w:rPr>
          <w:rFonts w:hint="eastAsia" w:ascii="仿宋_GB2312" w:eastAsia="仿宋_GB2312"/>
          <w:color w:val="000000" w:themeColor="text1"/>
          <w:sz w:val="32"/>
          <w:szCs w:val="32"/>
          <w:highlight w:val="none"/>
          <w14:textFill>
            <w14:solidFill>
              <w14:schemeClr w14:val="tx1"/>
            </w14:solidFill>
          </w14:textFill>
        </w:rPr>
        <w:t>万元，</w:t>
      </w:r>
      <w:r>
        <w:rPr>
          <w:rFonts w:hint="eastAsia" w:ascii="仿宋_GB2312" w:eastAsia="仿宋_GB2312"/>
          <w:color w:val="000000" w:themeColor="text1"/>
          <w:sz w:val="32"/>
          <w:szCs w:val="32"/>
          <w14:textFill>
            <w14:solidFill>
              <w14:schemeClr w14:val="tx1"/>
            </w14:solidFill>
          </w14:textFill>
        </w:rPr>
        <w:t>比</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8年减少</w:t>
      </w:r>
      <w:r>
        <w:rPr>
          <w:rFonts w:hint="eastAsia" w:ascii="仿宋_GB2312" w:eastAsia="仿宋_GB2312"/>
          <w:color w:val="000000" w:themeColor="text1"/>
          <w:sz w:val="32"/>
          <w:szCs w:val="32"/>
          <w:lang w:val="en-US" w:eastAsia="zh-CN"/>
          <w14:textFill>
            <w14:solidFill>
              <w14:schemeClr w14:val="tx1"/>
            </w14:solidFill>
          </w14:textFill>
        </w:rPr>
        <w:t>20.5</w:t>
      </w:r>
      <w:r>
        <w:rPr>
          <w:rFonts w:hint="eastAsia" w:ascii="仿宋_GB2312" w:eastAsia="仿宋_GB2312"/>
          <w:color w:val="000000" w:themeColor="text1"/>
          <w:sz w:val="32"/>
          <w:szCs w:val="32"/>
          <w14:textFill>
            <w14:solidFill>
              <w14:schemeClr w14:val="tx1"/>
            </w14:solidFill>
          </w14:textFill>
        </w:rPr>
        <w:t>万元，下降</w:t>
      </w:r>
      <w:r>
        <w:rPr>
          <w:rFonts w:hint="eastAsia" w:ascii="仿宋_GB2312" w:eastAsia="仿宋_GB2312"/>
          <w:color w:val="000000" w:themeColor="text1"/>
          <w:sz w:val="32"/>
          <w:szCs w:val="32"/>
          <w:lang w:val="en-US" w:eastAsia="zh-CN"/>
          <w14:textFill>
            <w14:solidFill>
              <w14:schemeClr w14:val="tx1"/>
            </w14:solidFill>
          </w14:textFill>
        </w:rPr>
        <w:t>37.62</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。主要原因是</w:t>
      </w:r>
      <w:r>
        <w:rPr>
          <w:rFonts w:hint="eastAsia" w:ascii="仿宋_GB2312" w:eastAsia="仿宋_GB2312"/>
          <w:color w:val="000000" w:themeColor="text1"/>
          <w:sz w:val="32"/>
          <w:szCs w:val="32"/>
          <w:lang w:val="en-US" w:eastAsia="zh-CN"/>
          <w14:textFill>
            <w14:solidFill>
              <w14:schemeClr w14:val="tx1"/>
            </w14:solidFill>
          </w14:textFill>
        </w:rPr>
        <w:t>2019年机关严格执行各项规定开展工作经费，厉行勤俭节约。</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bookmarkStart w:id="57" w:name="_Toc15377223"/>
      <w:r>
        <w:rPr>
          <w:rFonts w:hint="eastAsia" w:ascii="仿宋" w:hAnsi="仿宋" w:eastAsia="仿宋"/>
          <w:b/>
          <w:color w:val="000000" w:themeColor="text1"/>
          <w:sz w:val="32"/>
          <w:szCs w:val="32"/>
          <w14:textFill>
            <w14:solidFill>
              <w14:schemeClr w14:val="tx1"/>
            </w14:solidFill>
          </w14:textFill>
        </w:rPr>
        <w:t>（二）政府采购支出情况</w:t>
      </w:r>
      <w:bookmarkEnd w:id="57"/>
    </w:p>
    <w:p>
      <w:pPr>
        <w:spacing w:line="600" w:lineRule="exact"/>
        <w:ind w:firstLine="640" w:firstLineChars="200"/>
        <w:rPr>
          <w:rFonts w:hint="eastAsia" w:ascii="仿宋_GB2312" w:eastAsia="仿宋_GB2312"/>
          <w:color w:val="000000" w:themeColor="text1"/>
          <w:sz w:val="32"/>
          <w:szCs w:val="32"/>
          <w:lang w:val="en-US" w:eastAsia="zh-CN"/>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hint="eastAsia" w:ascii="仿宋_GB2312" w:eastAsia="仿宋_GB2312"/>
          <w:color w:val="000000" w:themeColor="text1"/>
          <w:sz w:val="32"/>
          <w:szCs w:val="32"/>
          <w:lang w:eastAsia="zh-CN"/>
          <w14:textFill>
            <w14:solidFill>
              <w14:schemeClr w14:val="tx1"/>
            </w14:solidFill>
          </w14:textFill>
        </w:rPr>
        <w:t>安曲镇人民</w:t>
      </w:r>
      <w:r>
        <w:rPr>
          <w:rFonts w:hint="eastAsia" w:ascii="仿宋_GB2312" w:eastAsia="仿宋_GB2312"/>
          <w:color w:val="000000" w:themeColor="text1"/>
          <w:sz w:val="32"/>
          <w:szCs w:val="32"/>
          <w14:textFill>
            <w14:solidFill>
              <w14:schemeClr w14:val="tx1"/>
            </w14:solidFill>
          </w14:textFill>
        </w:rPr>
        <w:t>政府采购支出总额</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万元，其中：政府采购货物支出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万元、政府采购工程支出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万元、政府采购服务支出</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w:t>
      </w:r>
    </w:p>
    <w:p>
      <w:pPr>
        <w:autoSpaceDE w:val="0"/>
        <w:autoSpaceDN w:val="0"/>
        <w:adjustRightInd w:val="0"/>
        <w:spacing w:line="600" w:lineRule="exact"/>
        <w:ind w:firstLine="643" w:firstLineChars="200"/>
        <w:jc w:val="left"/>
        <w:outlineLvl w:val="2"/>
        <w:rPr>
          <w:rFonts w:ascii="仿宋" w:hAnsi="仿宋" w:eastAsia="仿宋"/>
          <w:b/>
          <w:color w:val="000000" w:themeColor="text1"/>
          <w:sz w:val="32"/>
          <w:szCs w:val="32"/>
          <w14:textFill>
            <w14:solidFill>
              <w14:schemeClr w14:val="tx1"/>
            </w14:solidFill>
          </w14:textFill>
        </w:rPr>
      </w:pPr>
      <w:bookmarkStart w:id="58" w:name="_Toc15377224"/>
      <w:r>
        <w:rPr>
          <w:rFonts w:hint="eastAsia" w:ascii="仿宋" w:hAnsi="仿宋" w:eastAsia="仿宋"/>
          <w:b/>
          <w:color w:val="000000" w:themeColor="text1"/>
          <w:sz w:val="32"/>
          <w:szCs w:val="32"/>
          <w14:textFill>
            <w14:solidFill>
              <w14:schemeClr w14:val="tx1"/>
            </w14:solidFill>
          </w14:textFill>
        </w:rPr>
        <w:t>（三）国有资产占有使用情况</w:t>
      </w:r>
      <w:bookmarkEnd w:id="58"/>
    </w:p>
    <w:p>
      <w:pPr>
        <w:autoSpaceDE w:val="0"/>
        <w:autoSpaceDN w:val="0"/>
        <w:adjustRightInd w:val="0"/>
        <w:spacing w:line="600" w:lineRule="exact"/>
        <w:ind w:firstLine="640" w:firstLineChars="200"/>
        <w:jc w:val="left"/>
        <w:rPr>
          <w:rFonts w:ascii="仿宋" w:hAnsi="仿宋" w:eastAsia="仿宋"/>
          <w:b/>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截至</w:t>
      </w:r>
      <w:r>
        <w:rPr>
          <w:rFonts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14:textFill>
            <w14:solidFill>
              <w14:schemeClr w14:val="tx1"/>
            </w14:solidFill>
          </w14:textFill>
        </w:rPr>
        <w:t>9年</w:t>
      </w:r>
      <w:r>
        <w:rPr>
          <w:rFonts w:ascii="仿宋_GB2312" w:eastAsia="仿宋_GB2312"/>
          <w:color w:val="000000" w:themeColor="text1"/>
          <w:sz w:val="32"/>
          <w:szCs w:val="32"/>
          <w14:textFill>
            <w14:solidFill>
              <w14:schemeClr w14:val="tx1"/>
            </w14:solidFill>
          </w14:textFill>
        </w:rPr>
        <w:t>12</w:t>
      </w:r>
      <w:r>
        <w:rPr>
          <w:rFonts w:hint="eastAsia" w:ascii="仿宋_GB2312" w:eastAsia="仿宋_GB2312"/>
          <w:color w:val="000000" w:themeColor="text1"/>
          <w:sz w:val="32"/>
          <w:szCs w:val="32"/>
          <w14:textFill>
            <w14:solidFill>
              <w14:schemeClr w14:val="tx1"/>
            </w14:solidFill>
          </w14:textFill>
        </w:rPr>
        <w:t>月</w:t>
      </w:r>
      <w:r>
        <w:rPr>
          <w:rFonts w:ascii="仿宋_GB2312" w:eastAsia="仿宋_GB2312"/>
          <w:color w:val="000000" w:themeColor="text1"/>
          <w:sz w:val="32"/>
          <w:szCs w:val="32"/>
          <w14:textFill>
            <w14:solidFill>
              <w14:schemeClr w14:val="tx1"/>
            </w14:solidFill>
          </w14:textFill>
        </w:rPr>
        <w:t>31</w:t>
      </w:r>
      <w:r>
        <w:rPr>
          <w:rFonts w:hint="eastAsia" w:ascii="仿宋_GB2312" w:eastAsia="仿宋_GB2312"/>
          <w:color w:val="000000" w:themeColor="text1"/>
          <w:sz w:val="32"/>
          <w:szCs w:val="32"/>
          <w14:textFill>
            <w14:solidFill>
              <w14:schemeClr w14:val="tx1"/>
            </w14:solidFill>
          </w14:textFill>
        </w:rPr>
        <w:t>日，</w:t>
      </w:r>
      <w:r>
        <w:rPr>
          <w:rFonts w:hint="eastAsia" w:ascii="仿宋_GB2312" w:eastAsia="仿宋_GB2312"/>
          <w:color w:val="000000" w:themeColor="text1"/>
          <w:sz w:val="32"/>
          <w:szCs w:val="32"/>
          <w:lang w:eastAsia="zh-CN"/>
          <w14:textFill>
            <w14:solidFill>
              <w14:schemeClr w14:val="tx1"/>
            </w14:solidFill>
          </w14:textFill>
        </w:rPr>
        <w:t>安曲镇人民政府</w:t>
      </w:r>
      <w:r>
        <w:rPr>
          <w:rFonts w:hint="eastAsia" w:ascii="仿宋_GB2312" w:eastAsia="仿宋_GB2312"/>
          <w:color w:val="000000" w:themeColor="text1"/>
          <w:sz w:val="32"/>
          <w:szCs w:val="32"/>
          <w14:textFill>
            <w14:solidFill>
              <w14:schemeClr w14:val="tx1"/>
            </w14:solidFill>
          </w14:textFill>
        </w:rPr>
        <w:t>共有车辆</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辆，其中：主要领导干部用车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辆、机要通信用车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辆、应急保障用车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辆、其他用车</w:t>
      </w:r>
      <w:r>
        <w:rPr>
          <w:rFonts w:hint="eastAsia" w:ascii="仿宋_GB2312" w:eastAsia="仿宋_GB2312"/>
          <w:color w:val="000000" w:themeColor="text1"/>
          <w:sz w:val="32"/>
          <w:szCs w:val="32"/>
          <w:lang w:val="en-US" w:eastAsia="zh-CN"/>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辆</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下牧业开展工作、到县参加会议、办事、日常辖区巡逻、出差</w:t>
      </w:r>
      <w:r>
        <w:rPr>
          <w:rFonts w:hint="eastAsia" w:ascii="仿宋_GB2312" w:eastAsia="仿宋_GB2312"/>
          <w:color w:val="000000" w:themeColor="text1"/>
          <w:sz w:val="32"/>
          <w:szCs w:val="32"/>
          <w14:textFill>
            <w14:solidFill>
              <w14:schemeClr w14:val="tx1"/>
            </w14:solidFill>
          </w14:textFill>
        </w:rPr>
        <w:t>等单价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万元以上专用设备</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台（套）。</w:t>
      </w:r>
    </w:p>
    <w:p>
      <w:pPr>
        <w:autoSpaceDE w:val="0"/>
        <w:autoSpaceDN w:val="0"/>
        <w:adjustRightInd w:val="0"/>
        <w:spacing w:line="600" w:lineRule="exact"/>
        <w:ind w:firstLine="643" w:firstLineChars="200"/>
        <w:jc w:val="left"/>
        <w:outlineLvl w:val="2"/>
        <w:rPr>
          <w:rFonts w:ascii="仿宋" w:hAnsi="仿宋" w:eastAsia="仿宋"/>
          <w:b/>
          <w:color w:val="auto"/>
          <w:sz w:val="32"/>
          <w:szCs w:val="32"/>
          <w:highlight w:val="none"/>
        </w:rPr>
      </w:pPr>
      <w:r>
        <w:rPr>
          <w:rFonts w:hint="eastAsia" w:ascii="仿宋" w:hAnsi="仿宋" w:eastAsia="仿宋"/>
          <w:b/>
          <w:color w:val="auto"/>
          <w:sz w:val="32"/>
          <w:szCs w:val="32"/>
          <w:highlight w:val="none"/>
        </w:rPr>
        <w:t>（四）预算绩效管理情况。</w:t>
      </w:r>
    </w:p>
    <w:p>
      <w:pPr>
        <w:spacing w:line="58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根据预算绩效管理要求，本部门（单位）在年初预算编制阶段，</w:t>
      </w:r>
      <w:r>
        <w:rPr>
          <w:rFonts w:hint="eastAsia" w:ascii="仿宋_GB2312" w:hAnsi="仿宋_GB2312" w:eastAsia="仿宋_GB2312" w:cs="仿宋_GB2312"/>
          <w:color w:val="auto"/>
          <w:sz w:val="32"/>
          <w:szCs w:val="32"/>
          <w:highlight w:val="none"/>
          <w:lang w:eastAsia="zh-CN"/>
        </w:rPr>
        <w:t>安曲镇白河河道治理项目，</w:t>
      </w:r>
      <w:r>
        <w:rPr>
          <w:rFonts w:hint="eastAsia" w:ascii="仿宋_GB2312" w:hAnsi="仿宋_GB2312" w:eastAsia="仿宋_GB2312" w:cs="仿宋_GB2312"/>
          <w:color w:val="auto"/>
          <w:sz w:val="32"/>
          <w:szCs w:val="32"/>
          <w:highlight w:val="none"/>
          <w:lang w:val="en-US" w:eastAsia="zh-CN"/>
        </w:rPr>
        <w:t>2019安曲镇</w:t>
      </w:r>
      <w:r>
        <w:rPr>
          <w:rFonts w:hint="eastAsia" w:ascii="仿宋_GB2312" w:hAnsi="仿宋_GB2312" w:eastAsia="仿宋_GB2312" w:cs="仿宋_GB2312"/>
          <w:color w:val="auto"/>
          <w:sz w:val="32"/>
          <w:szCs w:val="32"/>
          <w:highlight w:val="none"/>
        </w:rPr>
        <w:t>浴室及附属设施建设</w:t>
      </w:r>
      <w:r>
        <w:rPr>
          <w:rFonts w:hint="eastAsia" w:ascii="仿宋_GB2312" w:hAnsi="仿宋_GB2312" w:eastAsia="仿宋_GB2312" w:cs="仿宋_GB2312"/>
          <w:color w:val="auto"/>
          <w:sz w:val="32"/>
          <w:szCs w:val="32"/>
          <w:highlight w:val="none"/>
          <w:lang w:eastAsia="zh-CN"/>
        </w:rPr>
        <w:t>，安曲镇夺龙村防汛基础设施建设，安曲镇哈拉玛村游客接待点提升改造项目</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个项目开展绩效监控，年终执行完毕后，对</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个项目开展了绩效目标完成情况自评。</w:t>
      </w:r>
    </w:p>
    <w:p>
      <w:pPr>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本部门按要求对2019年部门整体支出开展绩效自评，从评价情况来看</w:t>
      </w:r>
      <w:r>
        <w:rPr>
          <w:rFonts w:hint="eastAsia" w:ascii="仿宋_GB2312" w:hAnsi="仿宋_GB2312" w:eastAsia="仿宋_GB2312" w:cs="仿宋_GB2312"/>
          <w:color w:val="auto"/>
          <w:sz w:val="32"/>
          <w:szCs w:val="32"/>
          <w:highlight w:val="none"/>
          <w:lang w:eastAsia="zh-CN"/>
        </w:rPr>
        <w:t>完成效果较好</w:t>
      </w:r>
      <w:r>
        <w:rPr>
          <w:rFonts w:hint="eastAsia" w:ascii="仿宋_GB2312" w:hAnsi="仿宋_GB2312" w:eastAsia="仿宋_GB2312" w:cs="仿宋_GB2312"/>
          <w:color w:val="auto"/>
          <w:sz w:val="32"/>
          <w:szCs w:val="32"/>
          <w:highlight w:val="none"/>
        </w:rPr>
        <w:t>。本部门还自行组织了</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个项目支出绩效评价，从评价情况来看</w:t>
      </w:r>
      <w:r>
        <w:rPr>
          <w:rFonts w:hint="eastAsia" w:ascii="仿宋_GB2312" w:hAnsi="仿宋_GB2312" w:eastAsia="仿宋_GB2312" w:cs="仿宋_GB2312"/>
          <w:color w:val="auto"/>
          <w:sz w:val="32"/>
          <w:szCs w:val="32"/>
          <w:highlight w:val="none"/>
          <w:lang w:eastAsia="zh-CN"/>
        </w:rPr>
        <w:t>完成情况较好。</w:t>
      </w:r>
    </w:p>
    <w:p>
      <w:pPr>
        <w:numPr>
          <w:ilvl w:val="0"/>
          <w:numId w:val="4"/>
        </w:num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2019年村级运行维护费项目</w:t>
      </w:r>
    </w:p>
    <w:p>
      <w:pPr>
        <w:spacing w:line="572" w:lineRule="exact"/>
        <w:ind w:firstLine="640" w:firstLineChars="20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1.简装党员活动室并购置相关办公用品</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为方便冬季开会和学习，会议室安装4片取暖片</w:t>
      </w:r>
      <w:r>
        <w:rPr>
          <w:rFonts w:hint="eastAsia" w:ascii="仿宋" w:hAnsi="仿宋" w:eastAsia="仿宋"/>
          <w:color w:val="auto"/>
          <w:sz w:val="32"/>
          <w:szCs w:val="32"/>
          <w:highlight w:val="none"/>
          <w:lang w:eastAsia="zh-CN"/>
        </w:rPr>
        <w:t>，</w:t>
      </w:r>
      <w:r>
        <w:rPr>
          <w:rFonts w:hint="eastAsia" w:ascii="仿宋" w:hAnsi="仿宋" w:eastAsia="仿宋"/>
          <w:color w:val="auto"/>
          <w:sz w:val="32"/>
          <w:szCs w:val="32"/>
          <w:highlight w:val="none"/>
        </w:rPr>
        <w:t>村</w:t>
      </w:r>
      <w:r>
        <w:rPr>
          <w:rFonts w:hint="eastAsia" w:ascii="仿宋" w:hAnsi="仿宋" w:eastAsia="仿宋"/>
          <w:color w:val="auto"/>
          <w:sz w:val="32"/>
          <w:szCs w:val="32"/>
          <w:highlight w:val="none"/>
          <w:lang w:eastAsia="zh-CN"/>
        </w:rPr>
        <w:t>内环境治理，日常牧道维修，自来水通畅保障，村</w:t>
      </w:r>
      <w:r>
        <w:rPr>
          <w:rFonts w:hint="eastAsia" w:ascii="仿宋" w:hAnsi="仿宋" w:eastAsia="仿宋"/>
          <w:color w:val="auto"/>
          <w:sz w:val="32"/>
          <w:szCs w:val="32"/>
          <w:highlight w:val="none"/>
        </w:rPr>
        <w:t>办公经费。</w:t>
      </w:r>
      <w:r>
        <w:rPr>
          <w:rFonts w:hint="eastAsia" w:ascii="仿宋_GB2312" w:hAnsi="仿宋_GB2312" w:eastAsia="仿宋_GB2312" w:cs="仿宋_GB2312"/>
          <w:color w:val="auto"/>
          <w:sz w:val="32"/>
          <w:szCs w:val="32"/>
          <w:highlight w:val="none"/>
        </w:rPr>
        <w:t>项目全年预算数</w:t>
      </w:r>
      <w:r>
        <w:rPr>
          <w:rFonts w:hint="eastAsia" w:ascii="仿宋_GB2312" w:hAnsi="仿宋_GB2312" w:eastAsia="仿宋_GB2312" w:cs="仿宋_GB2312"/>
          <w:color w:val="auto"/>
          <w:sz w:val="32"/>
          <w:szCs w:val="32"/>
          <w:highlight w:val="none"/>
          <w:lang w:val="en-US" w:eastAsia="zh-CN"/>
        </w:rPr>
        <w:t>33</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color w:val="auto"/>
          <w:sz w:val="32"/>
          <w:szCs w:val="32"/>
          <w:highlight w:val="none"/>
          <w:lang w:val="en-US" w:eastAsia="zh-CN"/>
        </w:rPr>
        <w:t>33</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100%</w:t>
      </w:r>
      <w:r>
        <w:rPr>
          <w:rFonts w:hint="eastAsia" w:ascii="仿宋" w:hAnsi="仿宋" w:eastAsia="仿宋"/>
          <w:color w:val="auto"/>
          <w:sz w:val="32"/>
          <w:szCs w:val="32"/>
          <w:highlight w:val="none"/>
          <w:lang w:val="en-US" w:eastAsia="zh-CN"/>
        </w:rPr>
        <w:t>。</w:t>
      </w:r>
    </w:p>
    <w:p>
      <w:pPr>
        <w:numPr>
          <w:ilvl w:val="0"/>
          <w:numId w:val="5"/>
        </w:num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项目绩效目标完成情况。</w:t>
      </w:r>
      <w:r>
        <w:rPr>
          <w:rFonts w:hint="eastAsia" w:ascii="楷体_GB2312" w:hAnsi="楷体_GB2312" w:eastAsia="楷体_GB2312" w:cs="楷体_GB2312"/>
          <w:color w:val="auto"/>
          <w:sz w:val="32"/>
          <w:szCs w:val="32"/>
          <w:highlight w:val="none"/>
        </w:rPr>
        <w:br w:type="textWrapping"/>
      </w:r>
      <w:r>
        <w:rPr>
          <w:rFonts w:hint="eastAsia" w:ascii="仿宋_GB2312" w:hAnsi="仿宋_GB2312" w:eastAsia="仿宋_GB2312" w:cs="仿宋_GB2312"/>
          <w:color w:val="auto"/>
          <w:sz w:val="32"/>
          <w:szCs w:val="32"/>
          <w:highlight w:val="none"/>
        </w:rPr>
        <w:t xml:space="preserve">    本部门在2019年度部门决算中反映</w:t>
      </w:r>
      <w:r>
        <w:rPr>
          <w:rFonts w:hint="eastAsia" w:ascii="仿宋_GB2312" w:hAnsi="仿宋_GB2312" w:eastAsia="仿宋_GB2312" w:cs="仿宋_GB2312"/>
          <w:color w:val="auto"/>
          <w:sz w:val="32"/>
          <w:szCs w:val="32"/>
          <w:highlight w:val="none"/>
          <w:lang w:eastAsia="zh-CN"/>
        </w:rPr>
        <w:t>安曲镇白河河道治理项目，</w:t>
      </w:r>
      <w:r>
        <w:rPr>
          <w:rFonts w:hint="eastAsia" w:ascii="仿宋_GB2312" w:hAnsi="仿宋_GB2312" w:eastAsia="仿宋_GB2312" w:cs="仿宋_GB2312"/>
          <w:color w:val="auto"/>
          <w:sz w:val="32"/>
          <w:szCs w:val="32"/>
          <w:highlight w:val="none"/>
          <w:lang w:val="en-US" w:eastAsia="zh-CN"/>
        </w:rPr>
        <w:t>安曲镇</w:t>
      </w:r>
      <w:r>
        <w:rPr>
          <w:rFonts w:hint="eastAsia" w:ascii="仿宋_GB2312" w:hAnsi="仿宋_GB2312" w:eastAsia="仿宋_GB2312" w:cs="仿宋_GB2312"/>
          <w:color w:val="auto"/>
          <w:sz w:val="32"/>
          <w:szCs w:val="32"/>
          <w:highlight w:val="none"/>
        </w:rPr>
        <w:t>浴室及附属设施建设</w:t>
      </w:r>
      <w:r>
        <w:rPr>
          <w:rFonts w:hint="eastAsia" w:ascii="仿宋_GB2312" w:hAnsi="仿宋_GB2312" w:eastAsia="仿宋_GB2312" w:cs="仿宋_GB2312"/>
          <w:color w:val="auto"/>
          <w:sz w:val="32"/>
          <w:szCs w:val="32"/>
          <w:highlight w:val="none"/>
          <w:lang w:eastAsia="zh-CN"/>
        </w:rPr>
        <w:t>项目，安曲镇夺龙村防汛基础设施建设，安曲镇哈拉玛村游客接待点提升改造项目</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个项目绩效目标实际完成情况。</w:t>
      </w:r>
    </w:p>
    <w:p>
      <w:pPr>
        <w:numPr>
          <w:ilvl w:val="0"/>
          <w:numId w:val="0"/>
        </w:num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安曲镇白河河道治理项目</w:t>
      </w:r>
      <w:r>
        <w:rPr>
          <w:rFonts w:hint="eastAsia" w:ascii="仿宋_GB2312" w:hAnsi="仿宋_GB2312" w:eastAsia="仿宋_GB2312" w:cs="仿宋_GB2312"/>
          <w:color w:val="auto"/>
          <w:sz w:val="32"/>
          <w:szCs w:val="32"/>
          <w:highlight w:val="none"/>
        </w:rPr>
        <w:t>绩效目标完成情况综述。项目全年预算数</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color w:val="auto"/>
          <w:sz w:val="32"/>
          <w:szCs w:val="32"/>
          <w:highlight w:val="none"/>
          <w:lang w:val="en-US" w:eastAsia="zh-CN"/>
        </w:rPr>
        <w:t>8.8</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88</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项目实施后将极大减低我镇内涝几率，从而保障广大牧民群众生产生活质量</w:t>
      </w:r>
      <w:r>
        <w:rPr>
          <w:rFonts w:hint="eastAsia" w:ascii="仿宋_GB2312" w:hAnsi="仿宋_GB2312" w:eastAsia="仿宋_GB2312" w:cs="仿宋_GB2312"/>
          <w:color w:val="auto"/>
          <w:sz w:val="32"/>
          <w:szCs w:val="32"/>
          <w:highlight w:val="none"/>
        </w:rPr>
        <w:t>）</w:t>
      </w:r>
    </w:p>
    <w:p>
      <w:pPr>
        <w:numPr>
          <w:ilvl w:val="0"/>
          <w:numId w:val="0"/>
        </w:num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（2）安曲镇</w:t>
      </w:r>
      <w:r>
        <w:rPr>
          <w:rFonts w:hint="eastAsia" w:ascii="仿宋_GB2312" w:hAnsi="仿宋_GB2312" w:eastAsia="仿宋_GB2312" w:cs="仿宋_GB2312"/>
          <w:color w:val="auto"/>
          <w:sz w:val="32"/>
          <w:szCs w:val="32"/>
          <w:highlight w:val="none"/>
        </w:rPr>
        <w:t>浴室及附属设施建设项目绩效目标完成情况综述。项目全年预算数</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color w:val="auto"/>
          <w:sz w:val="32"/>
          <w:szCs w:val="32"/>
          <w:highlight w:val="none"/>
          <w:lang w:val="en-US" w:eastAsia="zh-CN"/>
        </w:rPr>
        <w:t>13.8</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92</w:t>
      </w:r>
      <w:r>
        <w:rPr>
          <w:rFonts w:hint="eastAsia" w:ascii="仿宋_GB2312" w:hAnsi="仿宋_GB2312" w:eastAsia="仿宋_GB2312" w:cs="仿宋_GB2312"/>
          <w:color w:val="auto"/>
          <w:sz w:val="32"/>
          <w:szCs w:val="32"/>
          <w:highlight w:val="none"/>
        </w:rPr>
        <w:t>%。通过项目实施，保障全域无垃圾，增加村民就业率与收入。(</w:t>
      </w:r>
      <w:r>
        <w:rPr>
          <w:rFonts w:hint="eastAsia" w:ascii="仿宋_GB2312" w:hAnsi="仿宋_GB2312" w:eastAsia="仿宋_GB2312" w:cs="仿宋_GB2312"/>
          <w:color w:val="auto"/>
          <w:sz w:val="32"/>
          <w:szCs w:val="32"/>
          <w:highlight w:val="none"/>
          <w:lang w:eastAsia="zh-CN"/>
        </w:rPr>
        <w:t>项目实施后将提高我镇干部职工服务基层的能力</w:t>
      </w:r>
      <w:r>
        <w:rPr>
          <w:rFonts w:hint="eastAsia" w:ascii="仿宋_GB2312" w:hAnsi="仿宋_GB2312" w:eastAsia="仿宋_GB2312" w:cs="仿宋_GB2312"/>
          <w:color w:val="auto"/>
          <w:sz w:val="32"/>
          <w:szCs w:val="32"/>
          <w:highlight w:val="none"/>
        </w:rPr>
        <w:t>）。</w:t>
      </w:r>
    </w:p>
    <w:p>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安曲镇夺龙村防汛基础设施建设项目，</w:t>
      </w:r>
      <w:r>
        <w:rPr>
          <w:rFonts w:hint="eastAsia" w:ascii="仿宋_GB2312" w:hAnsi="仿宋_GB2312" w:eastAsia="仿宋_GB2312" w:cs="仿宋_GB2312"/>
          <w:color w:val="auto"/>
          <w:sz w:val="32"/>
          <w:szCs w:val="32"/>
          <w:highlight w:val="none"/>
        </w:rPr>
        <w:t>项目全年预算数</w:t>
      </w:r>
      <w:r>
        <w:rPr>
          <w:rFonts w:hint="eastAsia" w:ascii="仿宋_GB2312" w:hAnsi="仿宋_GB2312" w:eastAsia="仿宋_GB2312" w:cs="仿宋_GB2312"/>
          <w:color w:val="auto"/>
          <w:sz w:val="32"/>
          <w:szCs w:val="32"/>
          <w:highlight w:val="none"/>
          <w:lang w:val="en-US" w:eastAsia="zh-CN"/>
        </w:rPr>
        <w:t>18</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color w:val="auto"/>
          <w:sz w:val="32"/>
          <w:szCs w:val="32"/>
          <w:highlight w:val="none"/>
          <w:lang w:val="en-US" w:eastAsia="zh-CN"/>
        </w:rPr>
        <w:t>15</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83</w:t>
      </w:r>
      <w:r>
        <w:rPr>
          <w:rFonts w:hint="eastAsia" w:ascii="仿宋_GB2312" w:hAnsi="仿宋_GB2312" w:eastAsia="仿宋_GB2312" w:cs="仿宋_GB2312"/>
          <w:color w:val="auto"/>
          <w:sz w:val="32"/>
          <w:szCs w:val="32"/>
          <w:highlight w:val="none"/>
        </w:rPr>
        <w:t>%。通过项目实施，保障</w:t>
      </w:r>
      <w:r>
        <w:rPr>
          <w:rFonts w:hint="eastAsia" w:ascii="仿宋_GB2312" w:hAnsi="仿宋_GB2312" w:eastAsia="仿宋_GB2312" w:cs="仿宋_GB2312"/>
          <w:color w:val="auto"/>
          <w:sz w:val="32"/>
          <w:szCs w:val="32"/>
          <w:highlight w:val="none"/>
          <w:lang w:eastAsia="zh-CN"/>
        </w:rPr>
        <w:t>全镇群众生产生活正常开展</w:t>
      </w:r>
      <w:r>
        <w:rPr>
          <w:rFonts w:hint="eastAsia" w:ascii="仿宋_GB2312" w:hAnsi="仿宋_GB2312" w:eastAsia="仿宋_GB2312" w:cs="仿宋_GB2312"/>
          <w:color w:val="auto"/>
          <w:sz w:val="32"/>
          <w:szCs w:val="32"/>
          <w:highlight w:val="none"/>
        </w:rPr>
        <w:t>。</w:t>
      </w:r>
    </w:p>
    <w:p>
      <w:pPr>
        <w:spacing w:line="58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安曲镇哈拉玛村游客接待点提升改造项目</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项目全年预算数</w:t>
      </w:r>
      <w:r>
        <w:rPr>
          <w:rFonts w:hint="eastAsia" w:ascii="仿宋_GB2312" w:hAnsi="仿宋_GB2312" w:eastAsia="仿宋_GB2312" w:cs="仿宋_GB2312"/>
          <w:color w:val="auto"/>
          <w:sz w:val="32"/>
          <w:szCs w:val="32"/>
          <w:highlight w:val="none"/>
          <w:lang w:val="en-US" w:eastAsia="zh-CN"/>
        </w:rPr>
        <w:t>80</w:t>
      </w:r>
      <w:r>
        <w:rPr>
          <w:rFonts w:hint="eastAsia" w:ascii="仿宋_GB2312" w:hAnsi="仿宋_GB2312" w:eastAsia="仿宋_GB2312" w:cs="仿宋_GB2312"/>
          <w:color w:val="auto"/>
          <w:sz w:val="32"/>
          <w:szCs w:val="32"/>
          <w:highlight w:val="none"/>
        </w:rPr>
        <w:t>万元，执行数为</w:t>
      </w:r>
      <w:r>
        <w:rPr>
          <w:rFonts w:hint="eastAsia" w:ascii="仿宋_GB2312" w:hAnsi="仿宋_GB2312" w:eastAsia="仿宋_GB2312" w:cs="仿宋_GB2312"/>
          <w:sz w:val="28"/>
          <w:szCs w:val="28"/>
          <w:lang w:val="en-US" w:eastAsia="zh-CN"/>
        </w:rPr>
        <w:t>76.2</w:t>
      </w:r>
      <w:r>
        <w:rPr>
          <w:rFonts w:hint="eastAsia" w:ascii="仿宋_GB2312" w:hAnsi="仿宋_GB2312" w:eastAsia="仿宋_GB2312" w:cs="仿宋_GB2312"/>
          <w:color w:val="auto"/>
          <w:sz w:val="32"/>
          <w:szCs w:val="32"/>
          <w:highlight w:val="none"/>
        </w:rPr>
        <w:t>万元，完成预算的</w:t>
      </w:r>
      <w:r>
        <w:rPr>
          <w:rFonts w:hint="eastAsia" w:ascii="仿宋_GB2312" w:hAnsi="仿宋_GB2312" w:eastAsia="仿宋_GB2312" w:cs="仿宋_GB2312"/>
          <w:color w:val="auto"/>
          <w:sz w:val="32"/>
          <w:szCs w:val="32"/>
          <w:highlight w:val="none"/>
          <w:lang w:val="en-US" w:eastAsia="zh-CN"/>
        </w:rPr>
        <w:t>95.2</w:t>
      </w:r>
      <w:r>
        <w:rPr>
          <w:rFonts w:hint="eastAsia" w:ascii="仿宋_GB2312" w:hAnsi="仿宋_GB2312" w:eastAsia="仿宋_GB2312" w:cs="仿宋_GB2312"/>
          <w:color w:val="auto"/>
          <w:sz w:val="32"/>
          <w:szCs w:val="32"/>
          <w:highlight w:val="none"/>
        </w:rPr>
        <w:t>%。通过项目实施</w:t>
      </w:r>
      <w:r>
        <w:rPr>
          <w:rFonts w:hint="eastAsia" w:ascii="仿宋_GB2312" w:hAnsi="仿宋_GB2312" w:eastAsia="仿宋_GB2312" w:cs="仿宋_GB2312"/>
          <w:color w:val="auto"/>
          <w:sz w:val="32"/>
          <w:szCs w:val="32"/>
          <w:highlight w:val="none"/>
          <w:lang w:eastAsia="zh-CN"/>
        </w:rPr>
        <w:t>促进哈拉玛村集体经济收入</w:t>
      </w:r>
      <w:r>
        <w:rPr>
          <w:rFonts w:hint="eastAsia" w:ascii="仿宋_GB2312" w:hAnsi="仿宋_GB2312" w:eastAsia="仿宋_GB2312" w:cs="仿宋_GB2312"/>
          <w:color w:val="auto"/>
          <w:sz w:val="32"/>
          <w:szCs w:val="32"/>
          <w:highlight w:val="none"/>
        </w:rPr>
        <w:t>。</w:t>
      </w:r>
    </w:p>
    <w:p>
      <w:pPr>
        <w:pStyle w:val="2"/>
        <w:rPr>
          <w:rFonts w:hint="eastAsia"/>
        </w:rPr>
      </w:pPr>
    </w:p>
    <w:p>
      <w:pPr>
        <w:pStyle w:val="2"/>
      </w:pPr>
    </w:p>
    <w:tbl>
      <w:tblPr>
        <w:tblStyle w:val="13"/>
        <w:tblW w:w="9895" w:type="dxa"/>
        <w:jc w:val="center"/>
        <w:tblLayout w:type="fixed"/>
        <w:tblCellMar>
          <w:top w:w="15" w:type="dxa"/>
          <w:left w:w="15" w:type="dxa"/>
          <w:bottom w:w="15" w:type="dxa"/>
          <w:right w:w="15" w:type="dxa"/>
        </w:tblCellMar>
      </w:tblPr>
      <w:tblGrid>
        <w:gridCol w:w="373"/>
        <w:gridCol w:w="250"/>
        <w:gridCol w:w="199"/>
        <w:gridCol w:w="764"/>
        <w:gridCol w:w="225"/>
        <w:gridCol w:w="823"/>
        <w:gridCol w:w="199"/>
        <w:gridCol w:w="565"/>
        <w:gridCol w:w="172"/>
        <w:gridCol w:w="1010"/>
        <w:gridCol w:w="145"/>
        <w:gridCol w:w="1607"/>
        <w:gridCol w:w="104"/>
        <w:gridCol w:w="1465"/>
        <w:gridCol w:w="63"/>
        <w:gridCol w:w="58"/>
        <w:gridCol w:w="1347"/>
        <w:gridCol w:w="526"/>
      </w:tblGrid>
      <w:tr>
        <w:tblPrEx>
          <w:tblCellMar>
            <w:top w:w="15" w:type="dxa"/>
            <w:left w:w="15" w:type="dxa"/>
            <w:bottom w:w="15" w:type="dxa"/>
            <w:right w:w="15" w:type="dxa"/>
          </w:tblCellMar>
        </w:tblPrEx>
        <w:trPr>
          <w:gridBefore w:val="1"/>
          <w:wBefore w:w="373" w:type="dxa"/>
          <w:trHeight w:val="285" w:hRule="atLeast"/>
          <w:jc w:val="center"/>
        </w:trPr>
        <w:tc>
          <w:tcPr>
            <w:tcW w:w="9522" w:type="dxa"/>
            <w:gridSpan w:val="17"/>
            <w:shd w:val="clear" w:color="auto" w:fill="auto"/>
            <w:vAlign w:val="center"/>
          </w:tcPr>
          <w:p>
            <w:pPr>
              <w:widowControl/>
              <w:jc w:val="center"/>
              <w:textAlignment w:val="center"/>
              <w:rPr>
                <w:rFonts w:ascii="宋体" w:hAnsi="宋体" w:cs="宋体"/>
                <w:b/>
                <w:color w:val="auto"/>
                <w:sz w:val="24"/>
                <w:highlight w:val="none"/>
              </w:rPr>
            </w:pPr>
            <w:r>
              <w:rPr>
                <w:rFonts w:hint="eastAsia" w:ascii="宋体" w:hAnsi="宋体" w:cs="宋体"/>
                <w:b/>
                <w:color w:val="auto"/>
                <w:kern w:val="0"/>
                <w:sz w:val="24"/>
                <w:highlight w:val="none"/>
              </w:rPr>
              <w:t>项目支出绩效目标完成情况表1</w:t>
            </w:r>
          </w:p>
        </w:tc>
      </w:tr>
      <w:tr>
        <w:tblPrEx>
          <w:tblCellMar>
            <w:top w:w="15" w:type="dxa"/>
            <w:left w:w="15" w:type="dxa"/>
            <w:bottom w:w="15" w:type="dxa"/>
            <w:right w:w="15" w:type="dxa"/>
          </w:tblCellMar>
        </w:tblPrEx>
        <w:trPr>
          <w:gridBefore w:val="1"/>
          <w:wBefore w:w="373" w:type="dxa"/>
          <w:trHeight w:val="285"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项目名称</w:t>
            </w:r>
          </w:p>
        </w:tc>
        <w:tc>
          <w:tcPr>
            <w:tcW w:w="726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auto"/>
                <w:sz w:val="24"/>
                <w:highlight w:val="none"/>
              </w:rPr>
            </w:pPr>
            <w:r>
              <w:rPr>
                <w:rFonts w:hint="eastAsia" w:ascii="仿宋_GB2312" w:hAnsi="仿宋_GB2312" w:eastAsia="仿宋_GB2312" w:cs="仿宋_GB2312"/>
                <w:color w:val="auto"/>
                <w:sz w:val="32"/>
                <w:szCs w:val="32"/>
                <w:highlight w:val="none"/>
                <w:lang w:eastAsia="zh-CN"/>
              </w:rPr>
              <w:t>安曲镇白河河道治理项目</w:t>
            </w:r>
          </w:p>
        </w:tc>
      </w:tr>
      <w:tr>
        <w:tblPrEx>
          <w:tblCellMar>
            <w:top w:w="15" w:type="dxa"/>
            <w:left w:w="15" w:type="dxa"/>
            <w:bottom w:w="15" w:type="dxa"/>
            <w:right w:w="15" w:type="dxa"/>
          </w:tblCellMar>
        </w:tblPrEx>
        <w:trPr>
          <w:gridBefore w:val="1"/>
          <w:wBefore w:w="373" w:type="dxa"/>
          <w:trHeight w:val="287" w:hRule="atLeast"/>
          <w:jc w:val="center"/>
        </w:trPr>
        <w:tc>
          <w:tcPr>
            <w:tcW w:w="2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预算单位</w:t>
            </w:r>
          </w:p>
        </w:tc>
        <w:tc>
          <w:tcPr>
            <w:tcW w:w="7261"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auto"/>
                <w:sz w:val="24"/>
                <w:highlight w:val="none"/>
              </w:rPr>
            </w:pPr>
            <w:r>
              <w:rPr>
                <w:rFonts w:hint="eastAsia" w:ascii="宋体" w:hAnsi="宋体" w:cs="宋体"/>
                <w:b/>
                <w:color w:val="auto"/>
                <w:sz w:val="24"/>
                <w:highlight w:val="none"/>
              </w:rPr>
              <w:t>红原县</w:t>
            </w:r>
            <w:r>
              <w:rPr>
                <w:rFonts w:hint="eastAsia" w:ascii="宋体" w:hAnsi="宋体" w:cs="宋体"/>
                <w:b/>
                <w:color w:val="auto"/>
                <w:sz w:val="24"/>
                <w:highlight w:val="none"/>
                <w:lang w:eastAsia="zh-CN"/>
              </w:rPr>
              <w:t>安曲镇</w:t>
            </w:r>
            <w:r>
              <w:rPr>
                <w:rFonts w:hint="eastAsia" w:ascii="宋体" w:hAnsi="宋体" w:cs="宋体"/>
                <w:b/>
                <w:color w:val="auto"/>
                <w:sz w:val="24"/>
                <w:highlight w:val="none"/>
              </w:rPr>
              <w:t>人民政府</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预算执行情况(万元</w:t>
            </w: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highlight w:val="none"/>
              </w:rPr>
            </w:pPr>
            <w:r>
              <w:rPr>
                <w:rFonts w:hint="eastAsia" w:ascii="宋体" w:hAnsi="宋体" w:cs="宋体"/>
                <w:b/>
                <w:color w:val="auto"/>
                <w:kern w:val="0"/>
                <w:sz w:val="24"/>
                <w:highlight w:val="none"/>
              </w:rPr>
              <w:t>预算数:</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10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highlight w:val="none"/>
              </w:rPr>
            </w:pPr>
            <w:r>
              <w:rPr>
                <w:rFonts w:hint="eastAsia" w:ascii="宋体" w:hAnsi="宋体" w:cs="宋体"/>
                <w:b/>
                <w:color w:val="auto"/>
                <w:kern w:val="0"/>
                <w:sz w:val="24"/>
                <w:highlight w:val="none"/>
              </w:rPr>
              <w:t>执行数:</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auto"/>
                <w:sz w:val="24"/>
                <w:highlight w:val="none"/>
                <w:lang w:val="en-US" w:eastAsia="zh-CN"/>
              </w:rPr>
            </w:pPr>
            <w:r>
              <w:rPr>
                <w:rFonts w:hint="eastAsia" w:ascii="仿宋_GB2312" w:hAnsi="仿宋_GB2312" w:eastAsia="仿宋_GB2312" w:cs="仿宋_GB2312"/>
                <w:sz w:val="28"/>
                <w:szCs w:val="28"/>
                <w:lang w:val="en-US" w:eastAsia="zh-CN"/>
              </w:rPr>
              <w:t>8.75</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auto"/>
                <w:sz w:val="20"/>
                <w:szCs w:val="20"/>
                <w:highlight w:val="none"/>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highlight w:val="none"/>
              </w:rPr>
            </w:pPr>
            <w:r>
              <w:rPr>
                <w:rFonts w:hint="eastAsia" w:ascii="宋体" w:hAnsi="宋体" w:cs="宋体"/>
                <w:b/>
                <w:color w:val="auto"/>
                <w:kern w:val="0"/>
                <w:sz w:val="24"/>
                <w:highlight w:val="none"/>
              </w:rPr>
              <w:t>其中-财政拨款:</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10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highlight w:val="none"/>
              </w:rPr>
            </w:pPr>
            <w:r>
              <w:rPr>
                <w:rFonts w:hint="eastAsia" w:ascii="宋体" w:hAnsi="宋体" w:cs="宋体"/>
                <w:b/>
                <w:color w:val="auto"/>
                <w:kern w:val="0"/>
                <w:sz w:val="24"/>
                <w:highlight w:val="none"/>
              </w:rPr>
              <w:t>其中-财政拨款:</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color w:val="auto"/>
                <w:sz w:val="24"/>
                <w:highlight w:val="none"/>
                <w:lang w:val="en-US" w:eastAsia="zh-CN"/>
              </w:rPr>
            </w:pPr>
            <w:r>
              <w:rPr>
                <w:rFonts w:hint="eastAsia" w:ascii="宋体" w:hAnsi="宋体" w:cs="宋体"/>
                <w:b/>
                <w:color w:val="auto"/>
                <w:sz w:val="24"/>
                <w:highlight w:val="none"/>
                <w:lang w:val="en-US" w:eastAsia="zh-CN"/>
              </w:rPr>
              <w:t>8.75</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auto"/>
                <w:sz w:val="20"/>
                <w:szCs w:val="20"/>
                <w:highlight w:val="none"/>
              </w:rPr>
            </w:pPr>
          </w:p>
        </w:tc>
        <w:tc>
          <w:tcPr>
            <w:tcW w:w="181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highlight w:val="none"/>
              </w:rPr>
            </w:pPr>
            <w:r>
              <w:rPr>
                <w:rFonts w:hint="eastAsia" w:ascii="宋体" w:hAnsi="宋体" w:cs="宋体"/>
                <w:b/>
                <w:color w:val="auto"/>
                <w:kern w:val="0"/>
                <w:sz w:val="24"/>
                <w:highlight w:val="none"/>
              </w:rPr>
              <w:t>其它资金:</w:t>
            </w:r>
          </w:p>
        </w:tc>
        <w:tc>
          <w:tcPr>
            <w:tcW w:w="19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auto"/>
                <w:sz w:val="24"/>
                <w:highlight w:val="none"/>
              </w:rPr>
            </w:pPr>
            <w:r>
              <w:rPr>
                <w:rFonts w:hint="eastAsia" w:ascii="宋体" w:hAnsi="宋体" w:cs="宋体"/>
                <w:b/>
                <w:color w:val="auto"/>
                <w:sz w:val="24"/>
                <w:highlight w:val="none"/>
              </w:rPr>
              <w:t>0</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highlight w:val="none"/>
              </w:rPr>
            </w:pPr>
            <w:r>
              <w:rPr>
                <w:rFonts w:hint="eastAsia" w:ascii="宋体" w:hAnsi="宋体" w:cs="宋体"/>
                <w:b/>
                <w:color w:val="auto"/>
                <w:kern w:val="0"/>
                <w:sz w:val="24"/>
                <w:highlight w:val="none"/>
              </w:rPr>
              <w:t>其它资金:</w:t>
            </w:r>
          </w:p>
        </w:tc>
        <w:tc>
          <w:tcPr>
            <w:tcW w:w="356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auto"/>
                <w:sz w:val="24"/>
                <w:highlight w:val="none"/>
              </w:rPr>
            </w:pPr>
            <w:r>
              <w:rPr>
                <w:rFonts w:hint="eastAsia" w:ascii="宋体" w:hAnsi="宋体" w:cs="宋体"/>
                <w:b/>
                <w:color w:val="auto"/>
                <w:sz w:val="24"/>
                <w:highlight w:val="none"/>
              </w:rPr>
              <w:t>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年度目标完成情况</w:t>
            </w: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highlight w:val="none"/>
              </w:rPr>
            </w:pPr>
            <w:r>
              <w:rPr>
                <w:rFonts w:hint="eastAsia" w:ascii="宋体" w:hAnsi="宋体" w:cs="宋体"/>
                <w:b/>
                <w:color w:val="auto"/>
                <w:kern w:val="0"/>
                <w:sz w:val="24"/>
                <w:highlight w:val="none"/>
              </w:rPr>
              <w:t>预期目标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color w:val="auto"/>
                <w:sz w:val="24"/>
                <w:highlight w:val="none"/>
              </w:rPr>
            </w:pPr>
            <w:r>
              <w:rPr>
                <w:rFonts w:hint="eastAsia" w:ascii="宋体" w:hAnsi="宋体" w:cs="宋体"/>
                <w:b/>
                <w:color w:val="auto"/>
                <w:kern w:val="0"/>
                <w:sz w:val="24"/>
                <w:highlight w:val="none"/>
              </w:rPr>
              <w:t>实际完成目标</w:t>
            </w:r>
          </w:p>
        </w:tc>
      </w:tr>
      <w:tr>
        <w:tblPrEx>
          <w:tblCellMar>
            <w:top w:w="15" w:type="dxa"/>
            <w:left w:w="15" w:type="dxa"/>
            <w:bottom w:w="15" w:type="dxa"/>
            <w:right w:w="15" w:type="dxa"/>
          </w:tblCellMar>
        </w:tblPrEx>
        <w:trPr>
          <w:gridBefore w:val="1"/>
          <w:wBefore w:w="373" w:type="dxa"/>
          <w:trHeight w:val="19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auto"/>
                <w:sz w:val="20"/>
                <w:szCs w:val="20"/>
                <w:highlight w:val="none"/>
              </w:rPr>
            </w:pPr>
          </w:p>
        </w:tc>
        <w:tc>
          <w:tcPr>
            <w:tcW w:w="257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b/>
                <w:color w:val="auto"/>
                <w:sz w:val="24"/>
                <w:highlight w:val="none"/>
              </w:rPr>
            </w:pPr>
            <w:r>
              <w:rPr>
                <w:rFonts w:hint="eastAsia" w:ascii="宋体" w:hAnsi="宋体" w:cs="宋体"/>
                <w:b/>
                <w:color w:val="auto"/>
                <w:sz w:val="24"/>
                <w:highlight w:val="none"/>
              </w:rPr>
              <w:t>完成年度目标</w:t>
            </w:r>
          </w:p>
        </w:tc>
        <w:tc>
          <w:tcPr>
            <w:tcW w:w="649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both"/>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对内涝隐患点进行整治</w:t>
            </w:r>
          </w:p>
        </w:tc>
      </w:tr>
      <w:tr>
        <w:tblPrEx>
          <w:tblCellMar>
            <w:top w:w="15" w:type="dxa"/>
            <w:left w:w="15" w:type="dxa"/>
            <w:bottom w:w="15" w:type="dxa"/>
            <w:right w:w="15" w:type="dxa"/>
          </w:tblCellMar>
        </w:tblPrEx>
        <w:trPr>
          <w:gridBefore w:val="1"/>
          <w:wBefore w:w="373" w:type="dxa"/>
          <w:trHeight w:val="312" w:hRule="atLeast"/>
          <w:jc w:val="center"/>
        </w:trPr>
        <w:tc>
          <w:tcPr>
            <w:tcW w:w="44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宋体" w:eastAsia="仿宋_GB2312" w:cs="仿宋_GB2312"/>
                <w:color w:val="auto"/>
                <w:sz w:val="24"/>
                <w:highlight w:val="none"/>
              </w:rPr>
            </w:pPr>
            <w:r>
              <w:rPr>
                <w:rFonts w:hint="eastAsia" w:ascii="仿宋_GB2312" w:hAnsi="宋体" w:eastAsia="仿宋_GB2312" w:cs="仿宋_GB2312"/>
                <w:color w:val="auto"/>
                <w:kern w:val="0"/>
                <w:sz w:val="24"/>
                <w:highlight w:val="none"/>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highlight w:val="none"/>
              </w:rPr>
            </w:pPr>
            <w:r>
              <w:rPr>
                <w:rFonts w:hint="eastAsia" w:ascii="宋体" w:hAnsi="宋体" w:cs="宋体"/>
                <w:b/>
                <w:color w:val="auto"/>
                <w:kern w:val="0"/>
                <w:sz w:val="20"/>
                <w:szCs w:val="20"/>
                <w:highlight w:val="none"/>
              </w:rPr>
              <w:t>一级指标</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highlight w:val="none"/>
              </w:rPr>
            </w:pPr>
            <w:r>
              <w:rPr>
                <w:rFonts w:hint="eastAsia" w:ascii="宋体" w:hAnsi="宋体" w:cs="宋体"/>
                <w:b/>
                <w:color w:val="auto"/>
                <w:kern w:val="0"/>
                <w:sz w:val="20"/>
                <w:szCs w:val="20"/>
                <w:highlight w:val="none"/>
              </w:rPr>
              <w:t>二级指标</w:t>
            </w: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highlight w:val="none"/>
              </w:rPr>
            </w:pPr>
            <w:r>
              <w:rPr>
                <w:rFonts w:hint="eastAsia" w:ascii="宋体" w:hAnsi="宋体" w:cs="宋体"/>
                <w:b/>
                <w:color w:val="auto"/>
                <w:kern w:val="0"/>
                <w:sz w:val="20"/>
                <w:szCs w:val="20"/>
                <w:highlight w:val="none"/>
              </w:rPr>
              <w:t>三级指标</w:t>
            </w:r>
          </w:p>
        </w:tc>
        <w:tc>
          <w:tcPr>
            <w:tcW w:w="2934"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highlight w:val="none"/>
              </w:rPr>
            </w:pPr>
            <w:r>
              <w:rPr>
                <w:rFonts w:hint="eastAsia" w:ascii="宋体" w:hAnsi="宋体" w:cs="宋体"/>
                <w:b/>
                <w:color w:val="auto"/>
                <w:kern w:val="0"/>
                <w:sz w:val="20"/>
                <w:szCs w:val="20"/>
                <w:highlight w:val="none"/>
              </w:rPr>
              <w:t>指标评价内容</w:t>
            </w:r>
          </w:p>
        </w:tc>
        <w:tc>
          <w:tcPr>
            <w:tcW w:w="163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highlight w:val="none"/>
              </w:rPr>
            </w:pPr>
            <w:r>
              <w:rPr>
                <w:rFonts w:hint="eastAsia" w:ascii="宋体" w:hAnsi="宋体" w:cs="宋体"/>
                <w:b/>
                <w:color w:val="auto"/>
                <w:kern w:val="0"/>
                <w:sz w:val="20"/>
                <w:szCs w:val="20"/>
                <w:highlight w:val="none"/>
              </w:rPr>
              <w:t>预期指标值(包含数字及文字描述)</w:t>
            </w:r>
          </w:p>
        </w:tc>
        <w:tc>
          <w:tcPr>
            <w:tcW w:w="1931"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b/>
                <w:color w:val="auto"/>
                <w:sz w:val="20"/>
                <w:szCs w:val="20"/>
                <w:highlight w:val="none"/>
              </w:rPr>
            </w:pPr>
            <w:r>
              <w:rPr>
                <w:rFonts w:hint="eastAsia" w:ascii="宋体" w:hAnsi="宋体" w:cs="宋体"/>
                <w:b/>
                <w:color w:val="auto"/>
                <w:kern w:val="0"/>
                <w:sz w:val="20"/>
                <w:szCs w:val="20"/>
                <w:highlight w:val="none"/>
              </w:rPr>
              <w:t>实际完成指标值(包含数字及文字描述)</w:t>
            </w:r>
          </w:p>
        </w:tc>
      </w:tr>
      <w:tr>
        <w:tblPrEx>
          <w:tblCellMar>
            <w:top w:w="15" w:type="dxa"/>
            <w:left w:w="15" w:type="dxa"/>
            <w:bottom w:w="15" w:type="dxa"/>
            <w:right w:w="15" w:type="dxa"/>
          </w:tblCellMar>
        </w:tblPrEx>
        <w:trPr>
          <w:gridBefore w:val="1"/>
          <w:wBefore w:w="373" w:type="dxa"/>
          <w:trHeight w:val="312"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r>
      <w:tr>
        <w:tblPrEx>
          <w:tblCellMar>
            <w:top w:w="15" w:type="dxa"/>
            <w:left w:w="15" w:type="dxa"/>
            <w:bottom w:w="15" w:type="dxa"/>
            <w:right w:w="15" w:type="dxa"/>
          </w:tblCellMar>
        </w:tblPrEx>
        <w:trPr>
          <w:gridBefore w:val="1"/>
          <w:wBefore w:w="373" w:type="dxa"/>
          <w:trHeight w:val="312"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c>
          <w:tcPr>
            <w:tcW w:w="2934"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c>
          <w:tcPr>
            <w:tcW w:w="163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c>
          <w:tcPr>
            <w:tcW w:w="1931"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b/>
                <w:color w:val="auto"/>
                <w:sz w:val="20"/>
                <w:szCs w:val="20"/>
                <w:highlight w:val="none"/>
              </w:rPr>
            </w:pP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项目决策</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绩效目标</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目标内容</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项目预期提供的产品、服务、效益或其他目标明确,即绩效目标实际明确个数/应当明确个数×100%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防洪围堰建设建设</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防洪围堰建设建设</w:t>
            </w:r>
          </w:p>
        </w:tc>
      </w:tr>
      <w:tr>
        <w:tblPrEx>
          <w:tblCellMar>
            <w:top w:w="15" w:type="dxa"/>
            <w:left w:w="15" w:type="dxa"/>
            <w:bottom w:w="15" w:type="dxa"/>
            <w:right w:w="15" w:type="dxa"/>
          </w:tblCellMar>
        </w:tblPrEx>
        <w:trPr>
          <w:gridBefore w:val="1"/>
          <w:wBefore w:w="373" w:type="dxa"/>
          <w:trHeight w:val="64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进度计划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项目计划实施进度明确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工期一年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已完成</w:t>
            </w:r>
          </w:p>
        </w:tc>
      </w:tr>
      <w:tr>
        <w:tblPrEx>
          <w:tblCellMar>
            <w:top w:w="15" w:type="dxa"/>
            <w:left w:w="15" w:type="dxa"/>
            <w:bottom w:w="15" w:type="dxa"/>
            <w:right w:w="15" w:type="dxa"/>
          </w:tblCellMar>
        </w:tblPrEx>
        <w:trPr>
          <w:gridBefore w:val="1"/>
          <w:wBefore w:w="373" w:type="dxa"/>
          <w:trHeight w:val="6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目标匹配</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绩效目标设定符合实际需求的抽样项目点个数/抽样项目点总数×100%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决策依据</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政策依据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项目符合党中央、国务院和省委、省政府决策部署；符合当前经济社会发展需要</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实施规划</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连续性项目根据需要制定中长期实施规划</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r>
      <w:tr>
        <w:tblPrEx>
          <w:tblCellMar>
            <w:top w:w="15" w:type="dxa"/>
            <w:left w:w="15" w:type="dxa"/>
            <w:bottom w:w="15" w:type="dxa"/>
            <w:right w:w="15" w:type="dxa"/>
          </w:tblCellMar>
        </w:tblPrEx>
        <w:trPr>
          <w:gridBefore w:val="1"/>
          <w:wBefore w:w="373" w:type="dxa"/>
          <w:trHeight w:val="9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实施规划符合实际，并根据情况变化适时调整</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管理制度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制定项目资金管理办法</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红原县项目资金管理办法</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r>
      <w:tr>
        <w:tblPrEx>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项目资金分配决策程序明确</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15" w:type="dxa"/>
            <w:left w:w="15" w:type="dxa"/>
            <w:bottom w:w="15" w:type="dxa"/>
            <w:right w:w="15" w:type="dxa"/>
          </w:tblCellMar>
        </w:tblPrEx>
        <w:trPr>
          <w:gridBefore w:val="1"/>
          <w:wBefore w:w="373" w:type="dxa"/>
          <w:trHeight w:val="82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资金分配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分配方法</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资金分配方法是否科学合理</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分配过程</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分配过程符合相关规定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 xml:space="preserve">是 </w:t>
            </w: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分配结果</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审核把关</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符合申报条件的抽样项目点个数/抽样项目点总数×100%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 xml:space="preserve"> 1</w:t>
            </w:r>
          </w:p>
        </w:tc>
      </w:tr>
      <w:tr>
        <w:tblPrEx>
          <w:tblCellMar>
            <w:top w:w="15" w:type="dxa"/>
            <w:left w:w="15" w:type="dxa"/>
            <w:bottom w:w="15" w:type="dxa"/>
            <w:right w:w="15" w:type="dxa"/>
          </w:tblCellMar>
        </w:tblPrEx>
        <w:trPr>
          <w:gridBefore w:val="1"/>
          <w:wBefore w:w="373" w:type="dxa"/>
          <w:trHeight w:val="10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资金集中</w:t>
            </w:r>
          </w:p>
        </w:tc>
        <w:tc>
          <w:tcPr>
            <w:tcW w:w="118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集中</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财政资金占项目资金总额比重较小项目个数/项目总数×100%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（均衡）</w:t>
            </w:r>
          </w:p>
        </w:tc>
        <w:tc>
          <w:tcPr>
            <w:tcW w:w="118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均衡</w:t>
            </w:r>
          </w:p>
        </w:tc>
        <w:tc>
          <w:tcPr>
            <w:tcW w:w="1752"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按实际分配结果选择客观因素测算验证资金分配方法制定、分配要素设定、基础数据应用、测算依据选取等是否科学合理（2分）</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p>
        </w:tc>
      </w:tr>
      <w:tr>
        <w:tblPrEx>
          <w:tblCellMar>
            <w:top w:w="15" w:type="dxa"/>
            <w:left w:w="15" w:type="dxa"/>
            <w:bottom w:w="15" w:type="dxa"/>
            <w:right w:w="15" w:type="dxa"/>
          </w:tblCellMar>
        </w:tblPrEx>
        <w:trPr>
          <w:gridBefore w:val="1"/>
          <w:wBefore w:w="373" w:type="dxa"/>
          <w:trHeight w:val="54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项目管理</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 xml:space="preserve"> 资金到位</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县级主管部门按规定及时分配资金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15" w:type="dxa"/>
            <w:left w:w="15" w:type="dxa"/>
            <w:bottom w:w="15" w:type="dxa"/>
            <w:right w:w="15" w:type="dxa"/>
          </w:tblCellMar>
        </w:tblPrEx>
        <w:trPr>
          <w:gridBefore w:val="1"/>
          <w:wBefore w:w="373" w:type="dxa"/>
          <w:trHeight w:val="11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资金拨付</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按规定及时拨付资金</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按工程进度拨付</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按工程进度拨付</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 xml:space="preserve">资金管理  </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使用范围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资金使用是否合规</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支付依据</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资金支付依据符合规定，即支付依旧合规资金量/资金总量×100%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开支标准</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资金开支标准符合规定，即开支标准合规资金量/资金总量×100%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财务管理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财务制度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财务制度健全，管理规范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会计核算</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会计核算规范</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组织实施（4分）</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项目调整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项目调整严格履行相关手续</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该项目未存在调整</w:t>
            </w:r>
          </w:p>
        </w:tc>
      </w:tr>
      <w:tr>
        <w:tblPrEx>
          <w:tblCellMar>
            <w:top w:w="15" w:type="dxa"/>
            <w:left w:w="15" w:type="dxa"/>
            <w:bottom w:w="15" w:type="dxa"/>
            <w:right w:w="15" w:type="dxa"/>
          </w:tblCellMar>
        </w:tblPrEx>
        <w:trPr>
          <w:gridBefore w:val="1"/>
          <w:wBefore w:w="373" w:type="dxa"/>
          <w:trHeight w:val="85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投资变更</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项目投资变更额/项目总投入×100%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该项目未存在调整</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该项目未存在调整</w:t>
            </w:r>
          </w:p>
        </w:tc>
      </w:tr>
      <w:tr>
        <w:tblPrEx>
          <w:tblCellMar>
            <w:top w:w="15" w:type="dxa"/>
            <w:left w:w="15" w:type="dxa"/>
            <w:bottom w:w="15" w:type="dxa"/>
            <w:right w:w="15" w:type="dxa"/>
          </w:tblCellMar>
        </w:tblPrEx>
        <w:trPr>
          <w:gridBefore w:val="1"/>
          <w:wBefore w:w="373" w:type="dxa"/>
          <w:trHeight w:val="76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制度执行</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严格执行项目有关制度规定</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项目绩效</w:t>
            </w: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项目完成</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完成数量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实际完成任务量/绩效目标设定任务量×100%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完成质量</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符合绩效目标设定的验收标准，达到行业基准水平</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15" w:type="dxa"/>
            <w:left w:w="15" w:type="dxa"/>
            <w:bottom w:w="15" w:type="dxa"/>
            <w:right w:w="15" w:type="dxa"/>
          </w:tblCellMar>
        </w:tblPrEx>
        <w:trPr>
          <w:gridBefore w:val="1"/>
          <w:wBefore w:w="373" w:type="dxa"/>
          <w:trHeight w:val="79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完成时效</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（实际完成时间-绩效目标设定完成时间）/绩效目标设定完成时间×100%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15" w:type="dxa"/>
            <w:left w:w="15" w:type="dxa"/>
            <w:bottom w:w="15" w:type="dxa"/>
            <w:right w:w="15" w:type="dxa"/>
          </w:tblCellMar>
        </w:tblPrEx>
        <w:trPr>
          <w:gridBefore w:val="1"/>
          <w:wBefore w:w="373" w:type="dxa"/>
          <w:trHeight w:val="28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完成成本</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（实际完成成本-预计完成成本）/预计完成成本×100%</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项目效益</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经济效益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反映相关产出对经济社会发展带来的影响和效果，根据项目实际细化具体指标。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整体形象得以提高，人居环境得以改善</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整体形象得以提高，人居环境得以改善</w:t>
            </w:r>
          </w:p>
        </w:tc>
      </w:tr>
      <w:tr>
        <w:tblPrEx>
          <w:tblCellMar>
            <w:top w:w="15" w:type="dxa"/>
            <w:left w:w="15" w:type="dxa"/>
            <w:bottom w:w="15" w:type="dxa"/>
            <w:right w:w="15" w:type="dxa"/>
          </w:tblCellMar>
        </w:tblPrEx>
        <w:trPr>
          <w:gridBefore w:val="1"/>
          <w:wBefore w:w="373" w:type="dxa"/>
          <w:trHeight w:val="735"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社会效益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反映相关产出对社会发展带来的影响和效果，根据项目实际细化具体指标。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整体形象得以提高，人居环境得以改善</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整体形象得以提高，人居环境得以改善</w:t>
            </w:r>
          </w:p>
        </w:tc>
      </w:tr>
      <w:tr>
        <w:tblPrEx>
          <w:tblCellMar>
            <w:top w:w="15" w:type="dxa"/>
            <w:left w:w="15" w:type="dxa"/>
            <w:bottom w:w="15" w:type="dxa"/>
            <w:right w:w="15" w:type="dxa"/>
          </w:tblCellMar>
        </w:tblPrEx>
        <w:trPr>
          <w:gridBefore w:val="1"/>
          <w:wBefore w:w="373" w:type="dxa"/>
          <w:trHeight w:val="72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生态效益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反映相关产出对自然环境带来的影响和效果，根据项目实际细化具体指标。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优化整体配套设施</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优化整体配套设施</w:t>
            </w:r>
          </w:p>
        </w:tc>
      </w:tr>
      <w:tr>
        <w:tblPrEx>
          <w:tblCellMar>
            <w:top w:w="15" w:type="dxa"/>
            <w:left w:w="15" w:type="dxa"/>
            <w:bottom w:w="15" w:type="dxa"/>
            <w:right w:w="15" w:type="dxa"/>
          </w:tblCellMar>
        </w:tblPrEx>
        <w:trPr>
          <w:gridBefore w:val="1"/>
          <w:wBefore w:w="373" w:type="dxa"/>
          <w:trHeight w:val="75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ascii="宋体" w:hAnsi="宋体" w:cs="宋体"/>
                <w:color w:val="auto"/>
                <w:sz w:val="20"/>
                <w:szCs w:val="20"/>
                <w:highlight w:val="none"/>
              </w:rPr>
            </w:pP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可持续效益</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反映相关产出带来影响的可持续期限，根据项目实际细化具体指标。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auto"/>
                <w:sz w:val="20"/>
                <w:szCs w:val="20"/>
                <w:highlight w:val="none"/>
              </w:rPr>
            </w:pPr>
            <w:r>
              <w:rPr>
                <w:rFonts w:hint="eastAsia" w:ascii="宋体" w:hAnsi="宋体" w:cs="宋体"/>
                <w:color w:val="auto"/>
                <w:sz w:val="20"/>
                <w:szCs w:val="20"/>
                <w:highlight w:val="none"/>
              </w:rPr>
              <w:t>提高人居环境生活质量</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ascii="宋体" w:hAnsi="宋体" w:cs="宋体"/>
                <w:color w:val="auto"/>
                <w:sz w:val="20"/>
                <w:szCs w:val="20"/>
                <w:highlight w:val="none"/>
              </w:rPr>
            </w:pPr>
            <w:r>
              <w:rPr>
                <w:rFonts w:hint="eastAsia" w:ascii="宋体" w:hAnsi="宋体" w:cs="宋体"/>
                <w:color w:val="auto"/>
                <w:sz w:val="20"/>
                <w:szCs w:val="20"/>
                <w:highlight w:val="none"/>
              </w:rPr>
              <w:t>提高人居环境生活质量</w:t>
            </w:r>
          </w:p>
        </w:tc>
      </w:tr>
      <w:tr>
        <w:tblPrEx>
          <w:tblCellMar>
            <w:top w:w="15" w:type="dxa"/>
            <w:left w:w="15" w:type="dxa"/>
            <w:bottom w:w="15" w:type="dxa"/>
            <w:right w:w="15" w:type="dxa"/>
          </w:tblCellMar>
        </w:tblPrEx>
        <w:trPr>
          <w:gridBefore w:val="1"/>
          <w:wBefore w:w="373" w:type="dxa"/>
          <w:trHeight w:val="1080" w:hRule="atLeast"/>
          <w:jc w:val="center"/>
        </w:trPr>
        <w:tc>
          <w:tcPr>
            <w:tcW w:w="44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宋体" w:eastAsia="仿宋_GB2312" w:cs="仿宋_GB2312"/>
                <w:color w:val="auto"/>
                <w:sz w:val="24"/>
                <w:highlight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ascii="宋体" w:hAnsi="宋体" w:cs="宋体"/>
                <w:color w:val="auto"/>
                <w:sz w:val="20"/>
                <w:szCs w:val="20"/>
                <w:highlight w:val="none"/>
              </w:rPr>
            </w:pPr>
          </w:p>
        </w:tc>
        <w:tc>
          <w:tcPr>
            <w:tcW w:w="10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满意度</w:t>
            </w:r>
          </w:p>
        </w:tc>
        <w:tc>
          <w:tcPr>
            <w:tcW w:w="7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服务对象满意度</w:t>
            </w:r>
          </w:p>
        </w:tc>
        <w:tc>
          <w:tcPr>
            <w:tcW w:w="293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反映服务对象或项目受益人对相关产出及其影响的认可程度，根据项目实际细化具体指标。</w:t>
            </w:r>
          </w:p>
        </w:tc>
        <w:tc>
          <w:tcPr>
            <w:tcW w:w="1632"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满意</w:t>
            </w:r>
          </w:p>
        </w:tc>
        <w:tc>
          <w:tcPr>
            <w:tcW w:w="1931" w:type="dxa"/>
            <w:gridSpan w:val="3"/>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满意</w:t>
            </w:r>
          </w:p>
        </w:tc>
      </w:tr>
      <w:tr>
        <w:tblPrEx>
          <w:tblCellMar>
            <w:top w:w="0" w:type="dxa"/>
            <w:left w:w="0" w:type="dxa"/>
            <w:bottom w:w="0" w:type="dxa"/>
            <w:right w:w="0"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tcMar>
              <w:top w:w="15" w:type="dxa"/>
              <w:left w:w="15" w:type="dxa"/>
              <w:right w:w="15" w:type="dxa"/>
            </w:tcMar>
            <w:vAlign w:val="center"/>
          </w:tcPr>
          <w:p>
            <w:pPr>
              <w:widowControl/>
              <w:jc w:val="both"/>
              <w:textAlignment w:val="center"/>
              <w:rPr>
                <w:rFonts w:ascii="宋体" w:hAnsi="宋体" w:cs="宋体"/>
                <w:color w:val="auto"/>
                <w:kern w:val="0"/>
                <w:sz w:val="24"/>
                <w:highlight w:val="none"/>
              </w:rPr>
            </w:pPr>
          </w:p>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项目支出绩效目标完成情况表2</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安曲镇夺龙村防汛基础设施建设项目</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红原县</w:t>
            </w:r>
            <w:r>
              <w:rPr>
                <w:rFonts w:hint="eastAsia" w:ascii="宋体" w:hAnsi="宋体" w:cs="宋体"/>
                <w:color w:val="auto"/>
                <w:kern w:val="0"/>
                <w:sz w:val="24"/>
                <w:highlight w:val="none"/>
                <w:lang w:eastAsia="zh-CN"/>
              </w:rPr>
              <w:t>安曲镇</w:t>
            </w:r>
            <w:r>
              <w:rPr>
                <w:rFonts w:hint="eastAsia" w:ascii="宋体" w:hAnsi="宋体" w:cs="宋体"/>
                <w:color w:val="auto"/>
                <w:kern w:val="0"/>
                <w:sz w:val="24"/>
                <w:highlight w:val="none"/>
              </w:rPr>
              <w:t>人民政府</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18</w:t>
            </w:r>
            <w:r>
              <w:rPr>
                <w:rFonts w:hint="eastAsia" w:ascii="宋体" w:hAnsi="宋体" w:cs="宋体"/>
                <w:color w:val="auto"/>
                <w:kern w:val="0"/>
                <w:sz w:val="24"/>
                <w:highlight w:val="none"/>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14.97</w:t>
            </w:r>
            <w:r>
              <w:rPr>
                <w:rFonts w:hint="eastAsia" w:ascii="宋体" w:hAnsi="宋体" w:cs="宋体"/>
                <w:color w:val="auto"/>
                <w:kern w:val="0"/>
                <w:sz w:val="24"/>
                <w:highlight w:val="none"/>
              </w:rPr>
              <w:t>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18</w:t>
            </w:r>
            <w:r>
              <w:rPr>
                <w:rFonts w:hint="eastAsia" w:ascii="宋体" w:hAnsi="宋体" w:cs="宋体"/>
                <w:color w:val="auto"/>
                <w:kern w:val="0"/>
                <w:sz w:val="24"/>
                <w:highlight w:val="none"/>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14.97</w:t>
            </w:r>
            <w:r>
              <w:rPr>
                <w:rFonts w:hint="eastAsia" w:ascii="宋体" w:hAnsi="宋体" w:cs="宋体"/>
                <w:color w:val="auto"/>
                <w:kern w:val="0"/>
                <w:sz w:val="24"/>
                <w:highlight w:val="none"/>
              </w:rPr>
              <w:t>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实际完成目标</w:t>
            </w:r>
          </w:p>
        </w:tc>
      </w:tr>
      <w:tr>
        <w:tblPrEx>
          <w:tblCellMar>
            <w:top w:w="0" w:type="dxa"/>
            <w:left w:w="0" w:type="dxa"/>
            <w:bottom w:w="0" w:type="dxa"/>
            <w:right w:w="0"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eastAsia="zh-CN"/>
              </w:rPr>
              <w:t>镇</w:t>
            </w:r>
            <w:r>
              <w:rPr>
                <w:rFonts w:hint="eastAsia" w:ascii="宋体" w:hAnsi="宋体" w:cs="宋体"/>
                <w:color w:val="auto"/>
                <w:kern w:val="0"/>
                <w:sz w:val="24"/>
                <w:highlight w:val="none"/>
              </w:rPr>
              <w:t>内整体环境卫生维护</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对往年的内涝隐患点进行治理</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ascii="宋体" w:hAnsi="宋体" w:cs="宋体"/>
                <w:color w:val="auto"/>
                <w:kern w:val="0"/>
                <w:sz w:val="24"/>
                <w:highlight w:val="none"/>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drawing>
                <wp:anchor distT="0" distB="0" distL="114300" distR="114300" simplePos="0" relativeHeight="25168076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8" name="直接连接符_10"/>
                  <wp:cNvGraphicFramePr/>
                  <a:graphic xmlns:a="http://schemas.openxmlformats.org/drawingml/2006/main">
                    <a:graphicData uri="http://schemas.openxmlformats.org/drawingml/2006/picture">
                      <pic:pic xmlns:pic="http://schemas.openxmlformats.org/drawingml/2006/picture">
                        <pic:nvPicPr>
                          <pic:cNvPr id="8"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68179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9" name="直接连接符_8"/>
                  <wp:cNvGraphicFramePr/>
                  <a:graphic xmlns:a="http://schemas.openxmlformats.org/drawingml/2006/main">
                    <a:graphicData uri="http://schemas.openxmlformats.org/drawingml/2006/picture">
                      <pic:pic xmlns:pic="http://schemas.openxmlformats.org/drawingml/2006/picture">
                        <pic:nvPicPr>
                          <pic:cNvPr id="9"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68281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0" name="直接连接符_9"/>
                  <wp:cNvGraphicFramePr/>
                  <a:graphic xmlns:a="http://schemas.openxmlformats.org/drawingml/2006/main">
                    <a:graphicData uri="http://schemas.openxmlformats.org/drawingml/2006/picture">
                      <pic:pic xmlns:pic="http://schemas.openxmlformats.org/drawingml/2006/picture">
                        <pic:nvPicPr>
                          <pic:cNvPr id="10"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6838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1" name="直接连接符_7"/>
                  <wp:cNvGraphicFramePr/>
                  <a:graphic xmlns:a="http://schemas.openxmlformats.org/drawingml/2006/main">
                    <a:graphicData uri="http://schemas.openxmlformats.org/drawingml/2006/picture">
                      <pic:pic xmlns:pic="http://schemas.openxmlformats.org/drawingml/2006/picture">
                        <pic:nvPicPr>
                          <pic:cNvPr id="11"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实际完成指标值(包含数字及文字描述)</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r>
      <w:tr>
        <w:tblPrEx>
          <w:tblCellMar>
            <w:top w:w="0" w:type="dxa"/>
            <w:left w:w="0" w:type="dxa"/>
            <w:bottom w:w="0" w:type="dxa"/>
            <w:right w:w="0"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项目预期提供的产品、服务、效益或其他目标明确,即绩效目标实际明确个数/应当明确个数×100%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防洪围堰建设</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lang w:eastAsia="zh-CN"/>
              </w:rPr>
              <w:t>防洪围堰建设</w:t>
            </w:r>
          </w:p>
        </w:tc>
      </w:tr>
      <w:tr>
        <w:tblPrEx>
          <w:tblCellMar>
            <w:top w:w="0" w:type="dxa"/>
            <w:left w:w="0" w:type="dxa"/>
            <w:bottom w:w="0" w:type="dxa"/>
            <w:right w:w="0"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按时完工</w:t>
            </w:r>
          </w:p>
        </w:tc>
      </w:tr>
      <w:tr>
        <w:tblPrEx>
          <w:tblCellMar>
            <w:top w:w="0" w:type="dxa"/>
            <w:left w:w="0" w:type="dxa"/>
            <w:bottom w:w="0" w:type="dxa"/>
            <w:right w:w="0"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r>
      <w:tr>
        <w:tblPrEx>
          <w:tblCellMar>
            <w:top w:w="0" w:type="dxa"/>
            <w:left w:w="0" w:type="dxa"/>
            <w:bottom w:w="0" w:type="dxa"/>
            <w:right w:w="0"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1个</w:t>
            </w:r>
          </w:p>
        </w:tc>
      </w:tr>
      <w:tr>
        <w:tblPrEx>
          <w:tblCellMar>
            <w:top w:w="0" w:type="dxa"/>
            <w:left w:w="0" w:type="dxa"/>
            <w:bottom w:w="0" w:type="dxa"/>
            <w:right w:w="0"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bdr w:val="single" w:color="000000" w:sz="4" w:space="0"/>
              </w:rPr>
              <w:drawing>
                <wp:anchor distT="0" distB="0" distL="114300" distR="114300" simplePos="0" relativeHeight="251684864"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2" name="直接连接符_6"/>
                  <wp:cNvGraphicFramePr/>
                  <a:graphic xmlns:a="http://schemas.openxmlformats.org/drawingml/2006/main">
                    <a:graphicData uri="http://schemas.openxmlformats.org/drawingml/2006/picture">
                      <pic:pic xmlns:pic="http://schemas.openxmlformats.org/drawingml/2006/picture">
                        <pic:nvPicPr>
                          <pic:cNvPr id="12"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auto"/>
                <w:kern w:val="0"/>
                <w:sz w:val="20"/>
                <w:szCs w:val="20"/>
                <w:highlight w:val="none"/>
                <w:bdr w:val="single" w:color="000000" w:sz="4" w:space="0"/>
              </w:rPr>
              <w:drawing>
                <wp:anchor distT="0" distB="0" distL="114300" distR="114300" simplePos="0" relativeHeight="251685888"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3" name="直接连接符_5"/>
                  <wp:cNvGraphicFramePr/>
                  <a:graphic xmlns:a="http://schemas.openxmlformats.org/drawingml/2006/main">
                    <a:graphicData uri="http://schemas.openxmlformats.org/drawingml/2006/picture">
                      <pic:pic xmlns:pic="http://schemas.openxmlformats.org/drawingml/2006/picture">
                        <pic:nvPicPr>
                          <pic:cNvPr id="13"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0"/>
                <w:szCs w:val="20"/>
                <w:highlight w:val="none"/>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0" w:type="dxa"/>
            <w:left w:w="0" w:type="dxa"/>
            <w:bottom w:w="0" w:type="dxa"/>
            <w:right w:w="0"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反映相关产出对经济社会发展带来的影响和效果，根据项目实际细化具体指标。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kern w:val="0"/>
                <w:sz w:val="20"/>
                <w:szCs w:val="20"/>
                <w:highlight w:val="none"/>
              </w:rPr>
            </w:pPr>
            <w:r>
              <w:rPr>
                <w:rFonts w:hint="eastAsia" w:ascii="宋体" w:hAnsi="宋体" w:cs="宋体"/>
                <w:color w:val="auto"/>
                <w:kern w:val="0"/>
                <w:sz w:val="20"/>
                <w:szCs w:val="20"/>
                <w:highlight w:val="none"/>
              </w:rPr>
              <w:t>提升人居生活环境及生活质量</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kern w:val="0"/>
                <w:sz w:val="20"/>
                <w:szCs w:val="20"/>
                <w:highlight w:val="none"/>
              </w:rPr>
            </w:pPr>
            <w:r>
              <w:rPr>
                <w:rFonts w:hint="eastAsia" w:ascii="宋体" w:hAnsi="宋体" w:cs="宋体"/>
                <w:color w:val="auto"/>
                <w:kern w:val="0"/>
                <w:sz w:val="20"/>
                <w:szCs w:val="20"/>
                <w:highlight w:val="none"/>
              </w:rPr>
              <w:t>提升人居生活环境及生活质量</w:t>
            </w:r>
          </w:p>
        </w:tc>
      </w:tr>
      <w:tr>
        <w:tblPrEx>
          <w:tblCellMar>
            <w:top w:w="0" w:type="dxa"/>
            <w:left w:w="0" w:type="dxa"/>
            <w:bottom w:w="0" w:type="dxa"/>
            <w:right w:w="0"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城市的整体形象得以提高，人居生活条件得以改善</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反映相关产出对自然环境带来的影响和效果，根据项目实际细化具体指标。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城市的整体形象得以提高，人居生活条件得以改善</w:t>
            </w:r>
          </w:p>
        </w:tc>
      </w:tr>
      <w:tr>
        <w:tblPrEx>
          <w:tblCellMar>
            <w:top w:w="0" w:type="dxa"/>
            <w:left w:w="0" w:type="dxa"/>
            <w:bottom w:w="0" w:type="dxa"/>
            <w:right w:w="0"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auto"/>
                <w:sz w:val="20"/>
                <w:szCs w:val="20"/>
                <w:highlight w:val="none"/>
              </w:rPr>
            </w:pPr>
            <w:r>
              <w:rPr>
                <w:rFonts w:hint="eastAsia" w:ascii="宋体" w:hAnsi="宋体" w:cs="宋体"/>
                <w:color w:val="auto"/>
                <w:kern w:val="0"/>
                <w:sz w:val="20"/>
                <w:szCs w:val="20"/>
                <w:highlight w:val="none"/>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auto"/>
                <w:sz w:val="20"/>
                <w:szCs w:val="20"/>
                <w:highlight w:val="none"/>
              </w:rPr>
            </w:pPr>
            <w:r>
              <w:rPr>
                <w:rFonts w:hint="eastAsia" w:ascii="宋体" w:hAnsi="宋体" w:cs="宋体"/>
                <w:color w:val="auto"/>
                <w:kern w:val="0"/>
                <w:sz w:val="20"/>
                <w:szCs w:val="20"/>
                <w:highlight w:val="none"/>
              </w:rPr>
              <w:t>城市的整体形象得以提高，人居生活条件得以改善</w:t>
            </w:r>
          </w:p>
        </w:tc>
      </w:tr>
      <w:tr>
        <w:tblPrEx>
          <w:tblCellMar>
            <w:top w:w="0" w:type="dxa"/>
            <w:left w:w="0" w:type="dxa"/>
            <w:bottom w:w="0" w:type="dxa"/>
            <w:right w:w="0"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群众满意度高，使用效益高</w:t>
            </w:r>
          </w:p>
        </w:tc>
      </w:tr>
      <w:tr>
        <w:tblPrEx>
          <w:tblCellMar>
            <w:top w:w="0" w:type="dxa"/>
            <w:left w:w="0" w:type="dxa"/>
            <w:bottom w:w="0" w:type="dxa"/>
            <w:right w:w="0" w:type="dxa"/>
          </w:tblCellMar>
        </w:tblPrEx>
        <w:trPr>
          <w:gridAfter w:val="1"/>
          <w:wAfter w:w="526" w:type="dxa"/>
          <w:trHeight w:val="555" w:hRule="atLeast"/>
          <w:jc w:val="center"/>
        </w:trPr>
        <w:tc>
          <w:tcPr>
            <w:tcW w:w="9369" w:type="dxa"/>
            <w:gridSpan w:val="17"/>
            <w:tcBorders>
              <w:top w:val="nil"/>
              <w:left w:val="nil"/>
              <w:bottom w:val="nil"/>
              <w:right w:val="nil"/>
            </w:tcBorders>
            <w:shd w:val="clear" w:color="auto" w:fill="auto"/>
            <w:tcMar>
              <w:top w:w="15" w:type="dxa"/>
              <w:left w:w="15" w:type="dxa"/>
              <w:right w:w="15" w:type="dxa"/>
            </w:tcMar>
            <w:vAlign w:val="center"/>
          </w:tcPr>
          <w:p>
            <w:pPr>
              <w:widowControl/>
              <w:textAlignment w:val="center"/>
              <w:rPr>
                <w:rFonts w:ascii="宋体" w:hAnsi="宋体" w:cs="宋体"/>
                <w:color w:val="auto"/>
                <w:kern w:val="0"/>
                <w:sz w:val="24"/>
                <w:highlight w:val="none"/>
              </w:rPr>
            </w:pPr>
          </w:p>
          <w:p>
            <w:pPr>
              <w:widowControl/>
              <w:jc w:val="center"/>
              <w:textAlignment w:val="center"/>
              <w:rPr>
                <w:rFonts w:ascii="宋体" w:hAnsi="宋体" w:cs="宋体"/>
                <w:color w:val="auto"/>
                <w:kern w:val="0"/>
                <w:sz w:val="24"/>
                <w:highlight w:val="none"/>
              </w:rPr>
            </w:pPr>
          </w:p>
          <w:p>
            <w:pPr>
              <w:widowControl/>
              <w:jc w:val="center"/>
              <w:textAlignment w:val="center"/>
              <w:rPr>
                <w:rFonts w:ascii="宋体" w:hAnsi="宋体" w:cs="宋体"/>
                <w:color w:val="auto"/>
                <w:kern w:val="0"/>
                <w:sz w:val="24"/>
                <w:highlight w:val="none"/>
              </w:rPr>
            </w:pPr>
          </w:p>
          <w:p>
            <w:pPr>
              <w:widowControl/>
              <w:jc w:val="center"/>
              <w:textAlignment w:val="center"/>
              <w:rPr>
                <w:rFonts w:ascii="宋体" w:hAnsi="宋体" w:cs="宋体"/>
                <w:color w:val="auto"/>
                <w:kern w:val="0"/>
                <w:sz w:val="24"/>
                <w:highlight w:val="none"/>
              </w:rPr>
            </w:pPr>
          </w:p>
          <w:p>
            <w:pPr>
              <w:widowControl/>
              <w:jc w:val="center"/>
              <w:textAlignment w:val="center"/>
              <w:rPr>
                <w:rFonts w:ascii="宋体" w:hAnsi="宋体" w:cs="宋体"/>
                <w:color w:val="auto"/>
                <w:kern w:val="0"/>
                <w:sz w:val="24"/>
                <w:highlight w:val="none"/>
              </w:rPr>
            </w:pPr>
          </w:p>
          <w:p>
            <w:pPr>
              <w:widowControl/>
              <w:jc w:val="center"/>
              <w:textAlignment w:val="center"/>
              <w:rPr>
                <w:rFonts w:ascii="宋体" w:hAnsi="宋体" w:cs="宋体"/>
                <w:color w:val="auto"/>
                <w:kern w:val="0"/>
                <w:sz w:val="24"/>
                <w:highlight w:val="none"/>
              </w:rPr>
            </w:pPr>
          </w:p>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项目支出绩效目标完成情况表3</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安曲镇浴室及附属设施建设项目</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红原县</w:t>
            </w:r>
            <w:r>
              <w:rPr>
                <w:rFonts w:hint="eastAsia" w:ascii="宋体" w:hAnsi="宋体" w:cs="宋体"/>
                <w:color w:val="auto"/>
                <w:kern w:val="0"/>
                <w:sz w:val="24"/>
                <w:highlight w:val="none"/>
                <w:lang w:eastAsia="zh-CN"/>
              </w:rPr>
              <w:t>安曲镇</w:t>
            </w:r>
            <w:r>
              <w:rPr>
                <w:rFonts w:hint="eastAsia" w:ascii="宋体" w:hAnsi="宋体" w:cs="宋体"/>
                <w:color w:val="auto"/>
                <w:kern w:val="0"/>
                <w:sz w:val="24"/>
                <w:highlight w:val="none"/>
              </w:rPr>
              <w:t>人民政府</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15</w:t>
            </w:r>
            <w:r>
              <w:rPr>
                <w:rFonts w:hint="eastAsia" w:ascii="宋体" w:hAnsi="宋体" w:cs="宋体"/>
                <w:color w:val="auto"/>
                <w:kern w:val="0"/>
                <w:sz w:val="24"/>
                <w:highlight w:val="none"/>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13.8</w:t>
            </w:r>
            <w:r>
              <w:rPr>
                <w:rFonts w:hint="eastAsia" w:ascii="宋体" w:hAnsi="宋体" w:cs="宋体"/>
                <w:color w:val="auto"/>
                <w:kern w:val="0"/>
                <w:sz w:val="24"/>
                <w:highlight w:val="none"/>
              </w:rPr>
              <w:t>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15</w:t>
            </w:r>
            <w:r>
              <w:rPr>
                <w:rFonts w:hint="eastAsia" w:ascii="宋体" w:hAnsi="宋体" w:cs="宋体"/>
                <w:color w:val="auto"/>
                <w:kern w:val="0"/>
                <w:sz w:val="24"/>
                <w:highlight w:val="none"/>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13.8</w:t>
            </w:r>
            <w:r>
              <w:rPr>
                <w:rFonts w:hint="eastAsia" w:ascii="宋体" w:hAnsi="宋体" w:cs="宋体"/>
                <w:color w:val="auto"/>
                <w:kern w:val="0"/>
                <w:sz w:val="24"/>
                <w:highlight w:val="none"/>
              </w:rPr>
              <w:t>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实际完成目标</w:t>
            </w:r>
          </w:p>
        </w:tc>
      </w:tr>
      <w:tr>
        <w:tblPrEx>
          <w:tblCellMar>
            <w:top w:w="0" w:type="dxa"/>
            <w:left w:w="0" w:type="dxa"/>
            <w:bottom w:w="0" w:type="dxa"/>
            <w:right w:w="0"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建设</w:t>
            </w:r>
            <w:r>
              <w:rPr>
                <w:rFonts w:hint="eastAsia" w:ascii="宋体" w:hAnsi="宋体" w:cs="宋体"/>
                <w:color w:val="auto"/>
                <w:kern w:val="0"/>
                <w:sz w:val="24"/>
                <w:highlight w:val="none"/>
                <w:lang w:val="en-US" w:eastAsia="zh-CN"/>
              </w:rPr>
              <w:t>美术馆、公共图书馆、文化馆（站）</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eastAsia="zh-CN"/>
              </w:rPr>
              <w:t>对安曲镇政府进行维修及浴室建设</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ascii="宋体" w:hAnsi="宋体" w:cs="宋体"/>
                <w:color w:val="auto"/>
                <w:kern w:val="0"/>
                <w:sz w:val="24"/>
                <w:highlight w:val="none"/>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drawing>
                <wp:anchor distT="0" distB="0" distL="114300" distR="114300" simplePos="0" relativeHeight="251687936"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4" name="直接连接符_10"/>
                  <wp:cNvGraphicFramePr/>
                  <a:graphic xmlns:a="http://schemas.openxmlformats.org/drawingml/2006/main">
                    <a:graphicData uri="http://schemas.openxmlformats.org/drawingml/2006/picture">
                      <pic:pic xmlns:pic="http://schemas.openxmlformats.org/drawingml/2006/picture">
                        <pic:nvPicPr>
                          <pic:cNvPr id="14"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68896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5" name="直接连接符_8"/>
                  <wp:cNvGraphicFramePr/>
                  <a:graphic xmlns:a="http://schemas.openxmlformats.org/drawingml/2006/main">
                    <a:graphicData uri="http://schemas.openxmlformats.org/drawingml/2006/picture">
                      <pic:pic xmlns:pic="http://schemas.openxmlformats.org/drawingml/2006/picture">
                        <pic:nvPicPr>
                          <pic:cNvPr id="15"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68998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6" name="直接连接符_9"/>
                  <wp:cNvGraphicFramePr/>
                  <a:graphic xmlns:a="http://schemas.openxmlformats.org/drawingml/2006/main">
                    <a:graphicData uri="http://schemas.openxmlformats.org/drawingml/2006/picture">
                      <pic:pic xmlns:pic="http://schemas.openxmlformats.org/drawingml/2006/picture">
                        <pic:nvPicPr>
                          <pic:cNvPr id="16"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69100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17" name="直接连接符_7"/>
                  <wp:cNvGraphicFramePr/>
                  <a:graphic xmlns:a="http://schemas.openxmlformats.org/drawingml/2006/main">
                    <a:graphicData uri="http://schemas.openxmlformats.org/drawingml/2006/picture">
                      <pic:pic xmlns:pic="http://schemas.openxmlformats.org/drawingml/2006/picture">
                        <pic:nvPicPr>
                          <pic:cNvPr id="17"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指标评价内容</w:t>
            </w:r>
          </w:p>
        </w:tc>
        <w:tc>
          <w:tcPr>
            <w:tcW w:w="158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预期指标值(包含数字及文字描述)</w:t>
            </w: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实际完成指标值(包含数字及文字描述)</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r>
      <w:tr>
        <w:tblPrEx>
          <w:tblCellMar>
            <w:top w:w="0" w:type="dxa"/>
            <w:left w:w="0" w:type="dxa"/>
            <w:bottom w:w="0" w:type="dxa"/>
            <w:right w:w="0"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58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项目预期提供的产品、服务、效益或其他目标明确,即绩效目标实际明确个数/应当明确个数×100%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浴室及附属设施建设</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lang w:eastAsia="zh-CN"/>
              </w:rPr>
              <w:t>浴室及附属设施建设</w:t>
            </w:r>
            <w:r>
              <w:rPr>
                <w:rFonts w:hint="eastAsia" w:ascii="宋体" w:hAnsi="宋体" w:cs="宋体"/>
                <w:color w:val="auto"/>
                <w:kern w:val="0"/>
                <w:sz w:val="24"/>
                <w:highlight w:val="none"/>
                <w:lang w:val="en-US" w:eastAsia="zh-CN"/>
              </w:rPr>
              <w:t>）</w:t>
            </w:r>
          </w:p>
        </w:tc>
      </w:tr>
      <w:tr>
        <w:tblPrEx>
          <w:tblCellMar>
            <w:top w:w="0" w:type="dxa"/>
            <w:left w:w="0" w:type="dxa"/>
            <w:bottom w:w="0" w:type="dxa"/>
            <w:right w:w="0"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项目计划实施进度明确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按照工期进度表进行</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按时完工</w:t>
            </w:r>
          </w:p>
        </w:tc>
      </w:tr>
      <w:tr>
        <w:tblPrEx>
          <w:tblCellMar>
            <w:top w:w="0" w:type="dxa"/>
            <w:left w:w="0" w:type="dxa"/>
            <w:bottom w:w="0" w:type="dxa"/>
            <w:right w:w="0"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绩效目标设定符合实际需求的抽样项目点个数/抽样项目点总数×100%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项目符合党中央、国务院和省委、省政府决策部署；符合当前经济社会发展需要</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连续性项目根据需要制定中长期实施规划</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实施规划符合实际，并根据情况变化适时调整</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制定项目资金管理办法</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r>
      <w:tr>
        <w:tblPrEx>
          <w:tblCellMar>
            <w:top w:w="0" w:type="dxa"/>
            <w:left w:w="0" w:type="dxa"/>
            <w:bottom w:w="0" w:type="dxa"/>
            <w:right w:w="0"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项目资金分配决策程序明确</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资金分配方法是否科学合理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分配过程符合相关规定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符合申报条件的抽样项目点个数/抽样项目点总数×100%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1个</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1个</w:t>
            </w:r>
          </w:p>
        </w:tc>
      </w:tr>
      <w:tr>
        <w:tblPrEx>
          <w:tblCellMar>
            <w:top w:w="0" w:type="dxa"/>
            <w:left w:w="0" w:type="dxa"/>
            <w:bottom w:w="0" w:type="dxa"/>
            <w:right w:w="0"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财政资金占项目资金总额比重较小项目个数/项目总数×100%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按实际分配结果选择客观因素测算验证资金分配方法制定、分配要素设定、基础数据应用、测算依据选取等是否科学合理（2分）</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县级主管部门按规定及时分配资金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按规定及时拨付资金</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资金使用是否合规</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资金支付依据符合规定，即支付依旧合规资金量/资金总量×100%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资金开支标准符合规定，即开支标准合规资金量/资金总量×100%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财务制度健全，管理规范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会计核算规范</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项目调整严格履行相关手续</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项目投资变更额/项目总投入×100%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严格执行项目有关制度规定</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bdr w:val="single" w:color="000000" w:sz="4" w:space="0"/>
              </w:rPr>
              <w:drawing>
                <wp:anchor distT="0" distB="0" distL="114300" distR="114300" simplePos="0" relativeHeight="251692032"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18" name="直接连接符_6"/>
                  <wp:cNvGraphicFramePr/>
                  <a:graphic xmlns:a="http://schemas.openxmlformats.org/drawingml/2006/main">
                    <a:graphicData uri="http://schemas.openxmlformats.org/drawingml/2006/picture">
                      <pic:pic xmlns:pic="http://schemas.openxmlformats.org/drawingml/2006/picture">
                        <pic:nvPicPr>
                          <pic:cNvPr id="18"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auto"/>
                <w:kern w:val="0"/>
                <w:sz w:val="20"/>
                <w:szCs w:val="20"/>
                <w:highlight w:val="none"/>
                <w:bdr w:val="single" w:color="000000" w:sz="4" w:space="0"/>
              </w:rPr>
              <w:drawing>
                <wp:anchor distT="0" distB="0" distL="114300" distR="114300" simplePos="0" relativeHeight="251693056"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19" name="直接连接符_5"/>
                  <wp:cNvGraphicFramePr/>
                  <a:graphic xmlns:a="http://schemas.openxmlformats.org/drawingml/2006/main">
                    <a:graphicData uri="http://schemas.openxmlformats.org/drawingml/2006/picture">
                      <pic:pic xmlns:pic="http://schemas.openxmlformats.org/drawingml/2006/picture">
                        <pic:nvPicPr>
                          <pic:cNvPr id="19"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0"/>
                <w:szCs w:val="20"/>
                <w:highlight w:val="none"/>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实际完成任务量/绩效目标设定任务量×100%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符合绩效目标设定的验收标准，达到行业基准水平</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0" w:type="dxa"/>
            <w:left w:w="0" w:type="dxa"/>
            <w:bottom w:w="0" w:type="dxa"/>
            <w:right w:w="0"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（实际完成时间-绩效目标设定完成时间）/绩效目标设定完成时间×100%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（实际完成成本-预计完成成本）/预计完成成本×100%</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反映相关产出对经济社会发展带来的影响和效果，根据项目实际细化具体指标。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kern w:val="0"/>
                <w:sz w:val="20"/>
                <w:szCs w:val="20"/>
                <w:highlight w:val="none"/>
              </w:rPr>
            </w:pPr>
            <w:r>
              <w:rPr>
                <w:rFonts w:hint="eastAsia" w:ascii="宋体" w:hAnsi="宋体" w:cs="宋体"/>
                <w:color w:val="auto"/>
                <w:kern w:val="0"/>
                <w:sz w:val="20"/>
                <w:szCs w:val="20"/>
                <w:highlight w:val="none"/>
              </w:rPr>
              <w:t>提升人居生活环境及生活质量</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kern w:val="0"/>
                <w:sz w:val="20"/>
                <w:szCs w:val="20"/>
                <w:highlight w:val="none"/>
              </w:rPr>
            </w:pPr>
            <w:r>
              <w:rPr>
                <w:rFonts w:hint="eastAsia" w:ascii="宋体" w:hAnsi="宋体" w:cs="宋体"/>
                <w:color w:val="auto"/>
                <w:kern w:val="0"/>
                <w:sz w:val="20"/>
                <w:szCs w:val="20"/>
                <w:highlight w:val="none"/>
              </w:rPr>
              <w:t>提升人居生活环境及生活质量</w:t>
            </w:r>
          </w:p>
        </w:tc>
      </w:tr>
      <w:tr>
        <w:tblPrEx>
          <w:tblCellMar>
            <w:top w:w="0" w:type="dxa"/>
            <w:left w:w="0" w:type="dxa"/>
            <w:bottom w:w="0" w:type="dxa"/>
            <w:right w:w="0"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反映相关产出对社会发展带来的影响和效果，根据项目实际细化具体指标。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城市的整体形象得以提高，人居生活条件得以改善</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反映相关产出对自然环境带来的影响和效果，根据项目实际细化具体指标。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城市的整体形象得以提高，人居生活条件得以改善</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rPr>
              <w:t>城市的整体形象得以提高，人居生活条件得以改善</w:t>
            </w:r>
          </w:p>
        </w:tc>
      </w:tr>
      <w:tr>
        <w:tblPrEx>
          <w:tblCellMar>
            <w:top w:w="0" w:type="dxa"/>
            <w:left w:w="0" w:type="dxa"/>
            <w:bottom w:w="0" w:type="dxa"/>
            <w:right w:w="0"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反映相关产出带来影响的可持续期限，根据项目实际细化具体指标。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充实</w:t>
            </w:r>
            <w:r>
              <w:rPr>
                <w:rFonts w:hint="eastAsia" w:ascii="宋体" w:hAnsi="宋体" w:cs="宋体"/>
                <w:color w:val="auto"/>
                <w:kern w:val="0"/>
                <w:sz w:val="20"/>
                <w:szCs w:val="20"/>
                <w:highlight w:val="none"/>
                <w:lang w:val="en-US" w:eastAsia="zh-CN"/>
              </w:rPr>
              <w:t>美术馆、公共图书馆、文化馆（站）</w:t>
            </w:r>
            <w:r>
              <w:rPr>
                <w:rFonts w:hint="eastAsia" w:ascii="宋体" w:hAnsi="宋体" w:cs="宋体"/>
                <w:color w:val="auto"/>
                <w:kern w:val="0"/>
                <w:sz w:val="20"/>
                <w:szCs w:val="20"/>
                <w:highlight w:val="none"/>
              </w:rPr>
              <w:t>，丰富群众生活</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充实</w:t>
            </w:r>
            <w:r>
              <w:rPr>
                <w:rFonts w:hint="eastAsia" w:ascii="宋体" w:hAnsi="宋体" w:cs="宋体"/>
                <w:color w:val="auto"/>
                <w:kern w:val="0"/>
                <w:sz w:val="20"/>
                <w:szCs w:val="20"/>
                <w:highlight w:val="none"/>
                <w:lang w:val="en-US" w:eastAsia="zh-CN"/>
              </w:rPr>
              <w:t>美术馆、公共图书馆、文化馆（站）</w:t>
            </w:r>
            <w:r>
              <w:rPr>
                <w:rFonts w:hint="eastAsia" w:ascii="宋体" w:hAnsi="宋体" w:cs="宋体"/>
                <w:color w:val="auto"/>
                <w:kern w:val="0"/>
                <w:sz w:val="20"/>
                <w:szCs w:val="20"/>
                <w:highlight w:val="none"/>
              </w:rPr>
              <w:t>，丰富群众生活</w:t>
            </w:r>
          </w:p>
        </w:tc>
      </w:tr>
      <w:tr>
        <w:tblPrEx>
          <w:tblCellMar>
            <w:top w:w="0" w:type="dxa"/>
            <w:left w:w="0" w:type="dxa"/>
            <w:bottom w:w="0" w:type="dxa"/>
            <w:right w:w="0"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反映服务对象或项目受益人对相关产出及其影响的认可程度，根据项目实际细化具体指标。</w:t>
            </w:r>
          </w:p>
        </w:tc>
        <w:tc>
          <w:tcPr>
            <w:tcW w:w="1586"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群众满意度高，使用效益高</w:t>
            </w:r>
          </w:p>
        </w:tc>
        <w:tc>
          <w:tcPr>
            <w:tcW w:w="134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群众满意度高，使用效益高</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项目名称</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村级运行维护项目</w:t>
            </w:r>
          </w:p>
        </w:tc>
      </w:tr>
      <w:tr>
        <w:tblPrEx>
          <w:tblCellMar>
            <w:top w:w="0" w:type="dxa"/>
            <w:left w:w="0" w:type="dxa"/>
            <w:bottom w:w="0" w:type="dxa"/>
            <w:right w:w="0" w:type="dxa"/>
          </w:tblCellMar>
        </w:tblPrEx>
        <w:trPr>
          <w:gridAfter w:val="1"/>
          <w:wAfter w:w="526" w:type="dxa"/>
          <w:trHeight w:val="555" w:hRule="atLeast"/>
          <w:jc w:val="center"/>
        </w:trPr>
        <w:tc>
          <w:tcPr>
            <w:tcW w:w="2833"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预算单位</w:t>
            </w:r>
          </w:p>
        </w:tc>
        <w:tc>
          <w:tcPr>
            <w:tcW w:w="6536" w:type="dxa"/>
            <w:gridSpan w:val="10"/>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eastAsia="zh-CN"/>
              </w:rPr>
              <w:t>安曲镇</w:t>
            </w:r>
            <w:r>
              <w:rPr>
                <w:rFonts w:hint="eastAsia" w:ascii="宋体" w:hAnsi="宋体" w:cs="宋体"/>
                <w:color w:val="auto"/>
                <w:kern w:val="0"/>
                <w:sz w:val="24"/>
                <w:highlight w:val="none"/>
              </w:rPr>
              <w:t>人民政府</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预算执行情况(万元</w:t>
            </w: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预算数:</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33</w:t>
            </w:r>
            <w:r>
              <w:rPr>
                <w:rFonts w:hint="eastAsia" w:ascii="宋体" w:hAnsi="宋体" w:cs="宋体"/>
                <w:color w:val="auto"/>
                <w:kern w:val="0"/>
                <w:sz w:val="24"/>
                <w:highlight w:val="none"/>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执行数:</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33</w:t>
            </w:r>
            <w:r>
              <w:rPr>
                <w:rFonts w:hint="eastAsia" w:ascii="宋体" w:hAnsi="宋体" w:cs="宋体"/>
                <w:color w:val="auto"/>
                <w:kern w:val="0"/>
                <w:sz w:val="24"/>
                <w:highlight w:val="none"/>
              </w:rPr>
              <w:t>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其中-财政拨款:</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33</w:t>
            </w:r>
            <w:r>
              <w:rPr>
                <w:rFonts w:hint="eastAsia" w:ascii="宋体" w:hAnsi="宋体" w:cs="宋体"/>
                <w:color w:val="auto"/>
                <w:kern w:val="0"/>
                <w:sz w:val="24"/>
                <w:highlight w:val="none"/>
              </w:rPr>
              <w:t>万元</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其中-财政拨款:</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33</w:t>
            </w:r>
            <w:r>
              <w:rPr>
                <w:rFonts w:hint="eastAsia" w:ascii="宋体" w:hAnsi="宋体" w:cs="宋体"/>
                <w:color w:val="auto"/>
                <w:kern w:val="0"/>
                <w:sz w:val="24"/>
                <w:highlight w:val="none"/>
              </w:rPr>
              <w:t>万元</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210"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其它资金:</w:t>
            </w:r>
          </w:p>
        </w:tc>
        <w:tc>
          <w:tcPr>
            <w:tcW w:w="1892"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0</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其它资金:</w:t>
            </w:r>
          </w:p>
        </w:tc>
        <w:tc>
          <w:tcPr>
            <w:tcW w:w="2933"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年度目标完成情况</w:t>
            </w: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预期目标</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实际完成目标</w:t>
            </w:r>
          </w:p>
        </w:tc>
      </w:tr>
      <w:tr>
        <w:tblPrEx>
          <w:tblCellMar>
            <w:top w:w="0" w:type="dxa"/>
            <w:left w:w="0" w:type="dxa"/>
            <w:bottom w:w="0" w:type="dxa"/>
            <w:right w:w="0" w:type="dxa"/>
          </w:tblCellMar>
        </w:tblPrEx>
        <w:trPr>
          <w:gridAfter w:val="1"/>
          <w:wAfter w:w="526" w:type="dxa"/>
          <w:trHeight w:val="19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947" w:type="dxa"/>
            <w:gridSpan w:val="7"/>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0"/>
                <w:szCs w:val="20"/>
                <w:highlight w:val="none"/>
                <w:lang w:eastAsia="zh-CN"/>
              </w:rPr>
              <w:t>提升改造村委会办公场所及设备，改善办公环境</w:t>
            </w:r>
          </w:p>
        </w:tc>
        <w:tc>
          <w:tcPr>
            <w:tcW w:w="5799"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0"/>
                <w:szCs w:val="20"/>
                <w:highlight w:val="none"/>
                <w:lang w:eastAsia="zh-CN"/>
              </w:rPr>
              <w:t>村内环境治理及牧道维修，日常自来水维护，村办公费等。</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ascii="宋体" w:hAnsi="宋体" w:cs="宋体"/>
                <w:color w:val="auto"/>
                <w:kern w:val="0"/>
                <w:sz w:val="24"/>
                <w:highlight w:val="none"/>
              </w:rPr>
              <w:t>绩效指标完成情况</w:t>
            </w: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drawing>
                <wp:anchor distT="0" distB="0" distL="114300" distR="114300" simplePos="0" relativeHeight="25167360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6" name="直接连接符_10"/>
                  <wp:cNvGraphicFramePr/>
                  <a:graphic xmlns:a="http://schemas.openxmlformats.org/drawingml/2006/main">
                    <a:graphicData uri="http://schemas.openxmlformats.org/drawingml/2006/picture">
                      <pic:pic xmlns:pic="http://schemas.openxmlformats.org/drawingml/2006/picture">
                        <pic:nvPicPr>
                          <pic:cNvPr id="26"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67462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7" name="直接连接符_8"/>
                  <wp:cNvGraphicFramePr/>
                  <a:graphic xmlns:a="http://schemas.openxmlformats.org/drawingml/2006/main">
                    <a:graphicData uri="http://schemas.openxmlformats.org/drawingml/2006/picture">
                      <pic:pic xmlns:pic="http://schemas.openxmlformats.org/drawingml/2006/picture">
                        <pic:nvPicPr>
                          <pic:cNvPr id="27"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67564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8" name="直接连接符_9"/>
                  <wp:cNvGraphicFramePr/>
                  <a:graphic xmlns:a="http://schemas.openxmlformats.org/drawingml/2006/main">
                    <a:graphicData uri="http://schemas.openxmlformats.org/drawingml/2006/picture">
                      <pic:pic xmlns:pic="http://schemas.openxmlformats.org/drawingml/2006/picture">
                        <pic:nvPicPr>
                          <pic:cNvPr id="28"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67667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9" name="直接连接符_7"/>
                  <wp:cNvGraphicFramePr/>
                  <a:graphic xmlns:a="http://schemas.openxmlformats.org/drawingml/2006/main">
                    <a:graphicData uri="http://schemas.openxmlformats.org/drawingml/2006/picture">
                      <pic:pic xmlns:pic="http://schemas.openxmlformats.org/drawingml/2006/picture">
                        <pic:nvPicPr>
                          <pic:cNvPr id="29"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t>一级指标</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二级指标</w:t>
            </w: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三级指标</w:t>
            </w:r>
          </w:p>
        </w:tc>
        <w:tc>
          <w:tcPr>
            <w:tcW w:w="2866"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预期指标值(包含数字及文字描述)</w:t>
            </w:r>
          </w:p>
        </w:tc>
        <w:tc>
          <w:tcPr>
            <w:tcW w:w="146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实际完成指标值(包含数字及文字描述)</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r>
      <w:tr>
        <w:tblPrEx>
          <w:tblCellMar>
            <w:top w:w="0" w:type="dxa"/>
            <w:left w:w="0" w:type="dxa"/>
            <w:bottom w:w="0" w:type="dxa"/>
            <w:right w:w="0" w:type="dxa"/>
          </w:tblCellMar>
        </w:tblPrEx>
        <w:trPr>
          <w:gridAfter w:val="1"/>
          <w:wAfter w:w="526" w:type="dxa"/>
          <w:trHeight w:val="312"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2866"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46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项目决策</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绩效目标</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目标内容</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村内环境治理及牧道维修，日常自来水维护，村办公费等。</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村内环境治理及牧道维修，日常自来水维护，村办公费等。</w:t>
            </w:r>
          </w:p>
        </w:tc>
      </w:tr>
      <w:tr>
        <w:tblPrEx>
          <w:tblCellMar>
            <w:top w:w="0" w:type="dxa"/>
            <w:left w:w="0" w:type="dxa"/>
            <w:bottom w:w="0" w:type="dxa"/>
            <w:right w:w="0" w:type="dxa"/>
          </w:tblCellMar>
        </w:tblPrEx>
        <w:trPr>
          <w:gridAfter w:val="1"/>
          <w:wAfter w:w="526" w:type="dxa"/>
          <w:trHeight w:val="64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进度计划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按照工期进度表进行</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按时完工</w:t>
            </w:r>
          </w:p>
        </w:tc>
      </w:tr>
      <w:tr>
        <w:tblPrEx>
          <w:tblCellMar>
            <w:top w:w="0" w:type="dxa"/>
            <w:left w:w="0" w:type="dxa"/>
            <w:bottom w:w="0" w:type="dxa"/>
            <w:right w:w="0" w:type="dxa"/>
          </w:tblCellMar>
        </w:tblPrEx>
        <w:trPr>
          <w:gridAfter w:val="1"/>
          <w:wAfter w:w="526" w:type="dxa"/>
          <w:trHeight w:val="69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目标匹配</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2</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决策依据</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政策依据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实施规划</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管理制度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r>
      <w:tr>
        <w:tblPrEx>
          <w:tblCellMar>
            <w:top w:w="0" w:type="dxa"/>
            <w:left w:w="0" w:type="dxa"/>
            <w:bottom w:w="0" w:type="dxa"/>
            <w:right w:w="0" w:type="dxa"/>
          </w:tblCellMar>
        </w:tblPrEx>
        <w:trPr>
          <w:gridAfter w:val="1"/>
          <w:wAfter w:w="526" w:type="dxa"/>
          <w:trHeight w:val="75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82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资金分配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分配方法</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分配过程</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分配结果</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审核把关</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2个</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2个</w:t>
            </w:r>
          </w:p>
        </w:tc>
      </w:tr>
      <w:tr>
        <w:tblPrEx>
          <w:tblCellMar>
            <w:top w:w="0" w:type="dxa"/>
            <w:left w:w="0" w:type="dxa"/>
            <w:bottom w:w="0" w:type="dxa"/>
            <w:right w:w="0" w:type="dxa"/>
          </w:tblCellMar>
        </w:tblPrEx>
        <w:trPr>
          <w:gridAfter w:val="1"/>
          <w:wAfter w:w="526" w:type="dxa"/>
          <w:trHeight w:val="10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资金集中</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集中</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（均衡）</w:t>
            </w:r>
          </w:p>
        </w:tc>
        <w:tc>
          <w:tcPr>
            <w:tcW w:w="1155"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均衡</w:t>
            </w:r>
          </w:p>
        </w:tc>
        <w:tc>
          <w:tcPr>
            <w:tcW w:w="1711"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4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项目管理</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 xml:space="preserve"> 资金到位</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44"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资金拨付</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 xml:space="preserve">资金管理  </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使用范围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支付依据</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开支标准</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3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财务管理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财务制度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会计核算</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组织实施（4分）</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项目调整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8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投资变更</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76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制度执行</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bdr w:val="single" w:color="000000" w:sz="4" w:space="0"/>
              </w:rPr>
              <w:drawing>
                <wp:anchor distT="0" distB="0" distL="114300" distR="114300" simplePos="0" relativeHeight="25167769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20" name="直接连接符_6"/>
                  <wp:cNvGraphicFramePr/>
                  <a:graphic xmlns:a="http://schemas.openxmlformats.org/drawingml/2006/main">
                    <a:graphicData uri="http://schemas.openxmlformats.org/drawingml/2006/picture">
                      <pic:pic xmlns:pic="http://schemas.openxmlformats.org/drawingml/2006/picture">
                        <pic:nvPicPr>
                          <pic:cNvPr id="20"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auto"/>
                <w:kern w:val="0"/>
                <w:sz w:val="20"/>
                <w:szCs w:val="20"/>
                <w:highlight w:val="none"/>
                <w:bdr w:val="single" w:color="000000" w:sz="4" w:space="0"/>
              </w:rPr>
              <w:drawing>
                <wp:anchor distT="0" distB="0" distL="114300" distR="114300" simplePos="0" relativeHeight="25167872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21" name="直接连接符_5"/>
                  <wp:cNvGraphicFramePr/>
                  <a:graphic xmlns:a="http://schemas.openxmlformats.org/drawingml/2006/main">
                    <a:graphicData uri="http://schemas.openxmlformats.org/drawingml/2006/picture">
                      <pic:pic xmlns:pic="http://schemas.openxmlformats.org/drawingml/2006/picture">
                        <pic:nvPicPr>
                          <pic:cNvPr id="21"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0"/>
                <w:szCs w:val="20"/>
                <w:highlight w:val="none"/>
              </w:rPr>
              <w:t>项目绩效</w:t>
            </w: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项目完成</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完成数量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完成质量</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0" w:type="dxa"/>
            <w:left w:w="0" w:type="dxa"/>
            <w:bottom w:w="0" w:type="dxa"/>
            <w:right w:w="0" w:type="dxa"/>
          </w:tblCellMar>
        </w:tblPrEx>
        <w:trPr>
          <w:gridAfter w:val="1"/>
          <w:wAfter w:w="526" w:type="dxa"/>
          <w:trHeight w:val="80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完成时效</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555"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完成成本</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项目效益</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经济效益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kern w:val="0"/>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kern w:val="0"/>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r>
      <w:tr>
        <w:tblPrEx>
          <w:tblCellMar>
            <w:top w:w="0" w:type="dxa"/>
            <w:left w:w="0" w:type="dxa"/>
            <w:bottom w:w="0" w:type="dxa"/>
            <w:right w:w="0" w:type="dxa"/>
          </w:tblCellMar>
        </w:tblPrEx>
        <w:trPr>
          <w:gridAfter w:val="1"/>
          <w:wAfter w:w="526" w:type="dxa"/>
          <w:trHeight w:val="1276"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社会效益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r>
      <w:tr>
        <w:tblPrEx>
          <w:tblCellMar>
            <w:top w:w="0" w:type="dxa"/>
            <w:left w:w="0" w:type="dxa"/>
            <w:bottom w:w="0" w:type="dxa"/>
            <w:right w:w="0" w:type="dxa"/>
          </w:tblCellMar>
        </w:tblPrEx>
        <w:trPr>
          <w:gridAfter w:val="1"/>
          <w:wAfter w:w="526" w:type="dxa"/>
          <w:trHeight w:val="72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生态效益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r>
      <w:tr>
        <w:tblPrEx>
          <w:tblCellMar>
            <w:top w:w="0" w:type="dxa"/>
            <w:left w:w="0" w:type="dxa"/>
            <w:bottom w:w="0" w:type="dxa"/>
            <w:right w:w="0" w:type="dxa"/>
          </w:tblCellMar>
        </w:tblPrEx>
        <w:trPr>
          <w:gridAfter w:val="1"/>
          <w:wAfter w:w="526" w:type="dxa"/>
          <w:trHeight w:val="76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可持续效益</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对村委会围墙进行维修和绿化，采购办公设备</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auto"/>
                <w:sz w:val="20"/>
                <w:szCs w:val="20"/>
                <w:highlight w:val="none"/>
              </w:rPr>
            </w:pPr>
            <w:r>
              <w:rPr>
                <w:rFonts w:hint="eastAsia" w:ascii="宋体" w:hAnsi="宋体" w:cs="宋体"/>
                <w:color w:val="auto"/>
                <w:sz w:val="20"/>
                <w:szCs w:val="20"/>
                <w:highlight w:val="none"/>
                <w:lang w:eastAsia="zh-CN"/>
              </w:rPr>
              <w:t>对村委会围墙进行维修和绿化，采购办公设备</w:t>
            </w:r>
          </w:p>
        </w:tc>
      </w:tr>
      <w:tr>
        <w:tblPrEx>
          <w:tblCellMar>
            <w:top w:w="0" w:type="dxa"/>
            <w:left w:w="0" w:type="dxa"/>
            <w:bottom w:w="0" w:type="dxa"/>
            <w:right w:w="0" w:type="dxa"/>
          </w:tblCellMar>
        </w:tblPrEx>
        <w:trPr>
          <w:gridAfter w:val="1"/>
          <w:wAfter w:w="526" w:type="dxa"/>
          <w:trHeight w:val="1080" w:hRule="atLeast"/>
          <w:jc w:val="center"/>
        </w:trPr>
        <w:tc>
          <w:tcPr>
            <w:tcW w:w="62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满意度</w:t>
            </w:r>
          </w:p>
        </w:tc>
        <w:tc>
          <w:tcPr>
            <w:tcW w:w="7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服务对象满意度</w:t>
            </w:r>
          </w:p>
        </w:tc>
        <w:tc>
          <w:tcPr>
            <w:tcW w:w="2866"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群众满意度高，使用效益高</w:t>
            </w:r>
          </w:p>
        </w:tc>
        <w:tc>
          <w:tcPr>
            <w:tcW w:w="1468"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群众满意度高，使用效益高</w:t>
            </w:r>
          </w:p>
        </w:tc>
      </w:tr>
    </w:tbl>
    <w:p>
      <w:pPr>
        <w:spacing w:line="580" w:lineRule="exact"/>
        <w:rPr>
          <w:rFonts w:ascii="仿宋_GB2312" w:hAnsi="仿宋_GB2312" w:eastAsia="仿宋_GB2312" w:cs="仿宋_GB2312"/>
          <w:color w:val="auto"/>
          <w:sz w:val="32"/>
          <w:szCs w:val="32"/>
          <w:highlight w:val="none"/>
        </w:rPr>
      </w:pPr>
    </w:p>
    <w:tbl>
      <w:tblPr>
        <w:tblStyle w:val="13"/>
        <w:tblW w:w="9895" w:type="dxa"/>
        <w:jc w:val="center"/>
        <w:tblLayout w:type="fixed"/>
        <w:tblCellMar>
          <w:top w:w="0" w:type="dxa"/>
          <w:left w:w="0" w:type="dxa"/>
          <w:bottom w:w="0" w:type="dxa"/>
          <w:right w:w="0" w:type="dxa"/>
        </w:tblCellMar>
      </w:tblPr>
      <w:tblGrid>
        <w:gridCol w:w="623"/>
        <w:gridCol w:w="1188"/>
        <w:gridCol w:w="1022"/>
        <w:gridCol w:w="737"/>
        <w:gridCol w:w="1155"/>
        <w:gridCol w:w="1711"/>
        <w:gridCol w:w="1465"/>
        <w:gridCol w:w="1468"/>
      </w:tblGrid>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项目名称</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安曲镇哈拉玛村游客接待点提升改造建设</w:t>
            </w:r>
            <w:r>
              <w:rPr>
                <w:rFonts w:hint="eastAsia" w:ascii="宋体" w:hAnsi="宋体" w:cs="宋体"/>
                <w:color w:val="auto"/>
                <w:kern w:val="0"/>
                <w:sz w:val="24"/>
                <w:highlight w:val="none"/>
              </w:rPr>
              <w:t>项目</w:t>
            </w:r>
          </w:p>
        </w:tc>
      </w:tr>
      <w:tr>
        <w:tblPrEx>
          <w:tblCellMar>
            <w:top w:w="0" w:type="dxa"/>
            <w:left w:w="0" w:type="dxa"/>
            <w:bottom w:w="0" w:type="dxa"/>
            <w:right w:w="0" w:type="dxa"/>
          </w:tblCellMar>
        </w:tblPrEx>
        <w:trPr>
          <w:trHeight w:val="555" w:hRule="atLeast"/>
          <w:jc w:val="center"/>
        </w:trPr>
        <w:tc>
          <w:tcPr>
            <w:tcW w:w="283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预算单位</w:t>
            </w:r>
          </w:p>
        </w:tc>
        <w:tc>
          <w:tcPr>
            <w:tcW w:w="6536"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eastAsia="zh-CN"/>
              </w:rPr>
              <w:t>安曲镇</w:t>
            </w:r>
            <w:r>
              <w:rPr>
                <w:rFonts w:hint="eastAsia" w:ascii="宋体" w:hAnsi="宋体" w:cs="宋体"/>
                <w:color w:val="auto"/>
                <w:kern w:val="0"/>
                <w:sz w:val="24"/>
                <w:highlight w:val="none"/>
              </w:rPr>
              <w:t>人民政府</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预算执行情况(万元</w:t>
            </w: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预算数:</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80</w:t>
            </w:r>
            <w:r>
              <w:rPr>
                <w:rFonts w:hint="eastAsia" w:ascii="宋体" w:hAnsi="宋体" w:cs="宋体"/>
                <w:color w:val="auto"/>
                <w:kern w:val="0"/>
                <w:sz w:val="24"/>
                <w:highlight w:val="none"/>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执行数:</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76.21</w:t>
            </w:r>
            <w:r>
              <w:rPr>
                <w:rFonts w:hint="eastAsia" w:ascii="宋体" w:hAnsi="宋体" w:cs="宋体"/>
                <w:color w:val="auto"/>
                <w:kern w:val="0"/>
                <w:sz w:val="24"/>
                <w:highlight w:val="none"/>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其中-财政拨款:</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80</w:t>
            </w:r>
            <w:r>
              <w:rPr>
                <w:rFonts w:hint="eastAsia" w:ascii="宋体" w:hAnsi="宋体" w:cs="宋体"/>
                <w:color w:val="auto"/>
                <w:kern w:val="0"/>
                <w:sz w:val="24"/>
                <w:highlight w:val="none"/>
              </w:rPr>
              <w:t>万元</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其中-财政拨款:</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76.21</w:t>
            </w:r>
            <w:r>
              <w:rPr>
                <w:rFonts w:hint="eastAsia" w:ascii="宋体" w:hAnsi="宋体" w:cs="宋体"/>
                <w:color w:val="auto"/>
                <w:kern w:val="0"/>
                <w:sz w:val="24"/>
                <w:highlight w:val="none"/>
              </w:rPr>
              <w:t>万元</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210"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其它资金:</w:t>
            </w:r>
          </w:p>
        </w:tc>
        <w:tc>
          <w:tcPr>
            <w:tcW w:w="1892"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0</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其它资金:</w:t>
            </w:r>
          </w:p>
        </w:tc>
        <w:tc>
          <w:tcPr>
            <w:tcW w:w="2933"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0</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年度目标完成情况</w:t>
            </w: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预期目标</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实际完成目标</w:t>
            </w:r>
          </w:p>
        </w:tc>
      </w:tr>
      <w:tr>
        <w:tblPrEx>
          <w:tblCellMar>
            <w:top w:w="0" w:type="dxa"/>
            <w:left w:w="0" w:type="dxa"/>
            <w:bottom w:w="0" w:type="dxa"/>
            <w:right w:w="0" w:type="dxa"/>
          </w:tblCellMar>
        </w:tblPrEx>
        <w:trPr>
          <w:trHeight w:val="19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p>
        </w:tc>
        <w:tc>
          <w:tcPr>
            <w:tcW w:w="2947"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0"/>
                <w:szCs w:val="20"/>
                <w:highlight w:val="none"/>
                <w:lang w:eastAsia="zh-CN"/>
              </w:rPr>
              <w:t>提升改造村委会办公场所及设备，改善办公环境</w:t>
            </w:r>
          </w:p>
        </w:tc>
        <w:tc>
          <w:tcPr>
            <w:tcW w:w="5799"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0"/>
                <w:szCs w:val="20"/>
                <w:highlight w:val="none"/>
                <w:lang w:eastAsia="zh-CN"/>
              </w:rPr>
              <w:t>对原有的游客接待点进行提升改造。</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kern w:val="0"/>
                <w:sz w:val="24"/>
                <w:highlight w:val="none"/>
              </w:rPr>
            </w:pPr>
            <w:r>
              <w:rPr>
                <w:rFonts w:ascii="宋体" w:hAnsi="宋体" w:cs="宋体"/>
                <w:color w:val="auto"/>
                <w:kern w:val="0"/>
                <w:sz w:val="24"/>
                <w:highlight w:val="none"/>
              </w:rPr>
              <w:t>绩效指标完成情况</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drawing>
                <wp:anchor distT="0" distB="0" distL="114300" distR="114300" simplePos="0" relativeHeight="251709440"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2" name="直接连接符_10"/>
                  <wp:cNvGraphicFramePr/>
                  <a:graphic xmlns:a="http://schemas.openxmlformats.org/drawingml/2006/main">
                    <a:graphicData uri="http://schemas.openxmlformats.org/drawingml/2006/picture">
                      <pic:pic xmlns:pic="http://schemas.openxmlformats.org/drawingml/2006/picture">
                        <pic:nvPicPr>
                          <pic:cNvPr id="22" name="直接连接符_10"/>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710464"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3" name="直接连接符_8"/>
                  <wp:cNvGraphicFramePr/>
                  <a:graphic xmlns:a="http://schemas.openxmlformats.org/drawingml/2006/main">
                    <a:graphicData uri="http://schemas.openxmlformats.org/drawingml/2006/picture">
                      <pic:pic xmlns:pic="http://schemas.openxmlformats.org/drawingml/2006/picture">
                        <pic:nvPicPr>
                          <pic:cNvPr id="23" name="直接连接符_8"/>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711488"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4" name="直接连接符_9"/>
                  <wp:cNvGraphicFramePr/>
                  <a:graphic xmlns:a="http://schemas.openxmlformats.org/drawingml/2006/main">
                    <a:graphicData uri="http://schemas.openxmlformats.org/drawingml/2006/picture">
                      <pic:pic xmlns:pic="http://schemas.openxmlformats.org/drawingml/2006/picture">
                        <pic:nvPicPr>
                          <pic:cNvPr id="24" name="直接连接符_9"/>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drawing>
                <wp:anchor distT="0" distB="0" distL="114300" distR="114300" simplePos="0" relativeHeight="251712512" behindDoc="0" locked="0" layoutInCell="1" allowOverlap="1">
                  <wp:simplePos x="0" y="0"/>
                  <wp:positionH relativeFrom="column">
                    <wp:posOffset>419100</wp:posOffset>
                  </wp:positionH>
                  <wp:positionV relativeFrom="paragraph">
                    <wp:posOffset>390525</wp:posOffset>
                  </wp:positionV>
                  <wp:extent cx="9525" cy="9525"/>
                  <wp:effectExtent l="0" t="0" r="0" b="0"/>
                  <wp:wrapNone/>
                  <wp:docPr id="25" name="直接连接符_7"/>
                  <wp:cNvGraphicFramePr/>
                  <a:graphic xmlns:a="http://schemas.openxmlformats.org/drawingml/2006/main">
                    <a:graphicData uri="http://schemas.openxmlformats.org/drawingml/2006/picture">
                      <pic:pic xmlns:pic="http://schemas.openxmlformats.org/drawingml/2006/picture">
                        <pic:nvPicPr>
                          <pic:cNvPr id="25" name="直接连接符_7"/>
                          <pic:cNvPicPr/>
                        </pic:nvPicPr>
                        <pic:blipFill>
                          <a:blip r:embed="rId13"/>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4"/>
                <w:highlight w:val="none"/>
              </w:rPr>
              <w:t>一级指标</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二级指标</w:t>
            </w: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三级指标</w:t>
            </w:r>
          </w:p>
        </w:tc>
        <w:tc>
          <w:tcPr>
            <w:tcW w:w="286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指标评价内容</w:t>
            </w:r>
          </w:p>
        </w:tc>
        <w:tc>
          <w:tcPr>
            <w:tcW w:w="146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预期指标值(包含数字及文字描述)</w:t>
            </w:r>
          </w:p>
        </w:tc>
        <w:tc>
          <w:tcPr>
            <w:tcW w:w="146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center"/>
              <w:rPr>
                <w:rFonts w:ascii="宋体" w:hAnsi="宋体" w:cs="宋体"/>
                <w:color w:val="auto"/>
                <w:kern w:val="0"/>
                <w:sz w:val="24"/>
                <w:highlight w:val="none"/>
              </w:rPr>
            </w:pPr>
            <w:r>
              <w:rPr>
                <w:rFonts w:hint="eastAsia" w:ascii="宋体" w:hAnsi="宋体" w:cs="宋体"/>
                <w:color w:val="auto"/>
                <w:kern w:val="0"/>
                <w:sz w:val="24"/>
                <w:highlight w:val="none"/>
              </w:rPr>
              <w:t>实际完成指标值(包含数字及文字描述)</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r>
      <w:tr>
        <w:tblPrEx>
          <w:tblCellMar>
            <w:top w:w="0" w:type="dxa"/>
            <w:left w:w="0" w:type="dxa"/>
            <w:bottom w:w="0" w:type="dxa"/>
            <w:right w:w="0" w:type="dxa"/>
          </w:tblCellMar>
        </w:tblPrEx>
        <w:trPr>
          <w:trHeight w:val="312"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286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46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c>
          <w:tcPr>
            <w:tcW w:w="146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b/>
                <w:color w:val="auto"/>
                <w:sz w:val="20"/>
                <w:szCs w:val="20"/>
                <w:highlight w:val="none"/>
              </w:rPr>
            </w:pP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项目决策</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绩效目标</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目标内容</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项目预期提供的产品、服务、效益或其他目标明确,即绩效目标实际明确个数/应当明确个数×100%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新建木质平台及接待点维修</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新建木质平台及接待点维修</w:t>
            </w:r>
          </w:p>
        </w:tc>
      </w:tr>
      <w:tr>
        <w:tblPrEx>
          <w:tblCellMar>
            <w:top w:w="0" w:type="dxa"/>
            <w:left w:w="0" w:type="dxa"/>
            <w:bottom w:w="0" w:type="dxa"/>
            <w:right w:w="0" w:type="dxa"/>
          </w:tblCellMar>
        </w:tblPrEx>
        <w:trPr>
          <w:trHeight w:val="64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进度计划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项目计划实施进度明确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按照工期进度表进行</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按时完工</w:t>
            </w:r>
          </w:p>
        </w:tc>
      </w:tr>
      <w:tr>
        <w:tblPrEx>
          <w:tblCellMar>
            <w:top w:w="0" w:type="dxa"/>
            <w:left w:w="0" w:type="dxa"/>
            <w:bottom w:w="0" w:type="dxa"/>
            <w:right w:w="0" w:type="dxa"/>
          </w:tblCellMar>
        </w:tblPrEx>
        <w:trPr>
          <w:trHeight w:val="69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目标匹配</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绩效目标设定符合实际需求的抽样项目点个数/抽样项目点总数×100%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2</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2</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决策依据</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政策依据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项目符合党中央、国务院和省委、省政府决策部署；符合当前经济社会发展需要</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实施规划</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连续性项目根据需要制定中长期实施规划</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实施规划符合实际，并根据情况变化适时调整</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管理制度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制定项目资金管理办法</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已制定</w:t>
            </w:r>
          </w:p>
        </w:tc>
      </w:tr>
      <w:tr>
        <w:tblPrEx>
          <w:tblCellMar>
            <w:top w:w="0" w:type="dxa"/>
            <w:left w:w="0" w:type="dxa"/>
            <w:bottom w:w="0" w:type="dxa"/>
            <w:right w:w="0" w:type="dxa"/>
          </w:tblCellMar>
        </w:tblPrEx>
        <w:trPr>
          <w:trHeight w:val="75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项目资金分配决策程序明确</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82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资金分配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分配方法</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资金分配方法是否科学合理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分配过程</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分配过程符合相关规定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分配结果</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审核把关</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符合申报条件的抽样项目点个数/抽样项目点总数×100%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2个</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2个</w:t>
            </w:r>
          </w:p>
        </w:tc>
      </w:tr>
      <w:tr>
        <w:tblPrEx>
          <w:tblCellMar>
            <w:top w:w="0" w:type="dxa"/>
            <w:left w:w="0" w:type="dxa"/>
            <w:bottom w:w="0" w:type="dxa"/>
            <w:right w:w="0" w:type="dxa"/>
          </w:tblCellMar>
        </w:tblPrEx>
        <w:trPr>
          <w:trHeight w:val="10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资金集中</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集中</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财政资金占项目资金总额比重较小项目个数/项目总数×100%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（均衡）</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均衡</w:t>
            </w:r>
          </w:p>
        </w:tc>
        <w:tc>
          <w:tcPr>
            <w:tcW w:w="171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按实际分配结果选择客观因素测算验证资金分配方法制定、分配要素设定、基础数据应用、测算依据选取等是否科学合理（2分）</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54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项目管理</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 xml:space="preserve"> 资金到位</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分配时效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县级主管部门按规定及时分配资金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744"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资金拨付</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按规定及时拨付资金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 xml:space="preserve">资金管理  </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使用范围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资金使用是否合规</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支付依据</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资金支付依据符合规定，即支付依旧合规资金量/资金总量×100%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开支标准</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资金开支标准符合规定，即开支标准合规资金量/资金总量×100%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73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财务管理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财务制度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财务制度健全，管理规范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会计核算</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会计核算规范</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组织实施（4分）</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项目调整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项目调整严格履行相关手续</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8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投资变更</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项目投资变更额/项目总投入×100%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76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制度执行</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严格执行项目有关制度规定</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是</w:t>
            </w:r>
          </w:p>
        </w:tc>
      </w:tr>
      <w:tr>
        <w:tblPrEx>
          <w:tblCellMar>
            <w:top w:w="0" w:type="dxa"/>
            <w:left w:w="0" w:type="dxa"/>
            <w:bottom w:w="0" w:type="dxa"/>
            <w:right w:w="0" w:type="dxa"/>
          </w:tblCellMar>
        </w:tblPrEx>
        <w:trPr>
          <w:trHeight w:val="555" w:hRule="atLeast"/>
          <w:jc w:val="center"/>
        </w:trPr>
        <w:tc>
          <w:tcPr>
            <w:tcW w:w="62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bdr w:val="single" w:color="000000" w:sz="4" w:space="0"/>
              </w:rPr>
              <w:drawing>
                <wp:anchor distT="0" distB="0" distL="114300" distR="114300" simplePos="0" relativeHeight="251713536" behindDoc="0" locked="0" layoutInCell="1" allowOverlap="1">
                  <wp:simplePos x="0" y="0"/>
                  <wp:positionH relativeFrom="column">
                    <wp:posOffset>0</wp:posOffset>
                  </wp:positionH>
                  <wp:positionV relativeFrom="paragraph">
                    <wp:posOffset>3432175</wp:posOffset>
                  </wp:positionV>
                  <wp:extent cx="28575" cy="9525"/>
                  <wp:effectExtent l="0" t="0" r="0" b="0"/>
                  <wp:wrapNone/>
                  <wp:docPr id="30" name="直接连接符_6"/>
                  <wp:cNvGraphicFramePr/>
                  <a:graphic xmlns:a="http://schemas.openxmlformats.org/drawingml/2006/main">
                    <a:graphicData uri="http://schemas.openxmlformats.org/drawingml/2006/picture">
                      <pic:pic xmlns:pic="http://schemas.openxmlformats.org/drawingml/2006/picture">
                        <pic:nvPicPr>
                          <pic:cNvPr id="30" name="直接连接符_6"/>
                          <pic:cNvPicPr/>
                        </pic:nvPicPr>
                        <pic:blipFill>
                          <a:blip r:embed="rId14"/>
                          <a:stretch>
                            <a:fillRect/>
                          </a:stretch>
                        </pic:blipFill>
                        <pic:spPr>
                          <a:xfrm>
                            <a:off x="0" y="0"/>
                            <a:ext cx="28575" cy="9525"/>
                          </a:xfrm>
                          <a:prstGeom prst="rect">
                            <a:avLst/>
                          </a:prstGeom>
                          <a:noFill/>
                          <a:ln>
                            <a:noFill/>
                          </a:ln>
                        </pic:spPr>
                      </pic:pic>
                    </a:graphicData>
                  </a:graphic>
                </wp:anchor>
              </w:drawing>
            </w:r>
            <w:r>
              <w:rPr>
                <w:rFonts w:hint="eastAsia" w:ascii="宋体" w:hAnsi="宋体" w:cs="宋体"/>
                <w:color w:val="auto"/>
                <w:kern w:val="0"/>
                <w:sz w:val="20"/>
                <w:szCs w:val="20"/>
                <w:highlight w:val="none"/>
                <w:bdr w:val="single" w:color="000000" w:sz="4" w:space="0"/>
              </w:rPr>
              <w:drawing>
                <wp:anchor distT="0" distB="0" distL="114300" distR="114300" simplePos="0" relativeHeight="251714560" behindDoc="0" locked="0" layoutInCell="1" allowOverlap="1">
                  <wp:simplePos x="0" y="0"/>
                  <wp:positionH relativeFrom="column">
                    <wp:posOffset>381000</wp:posOffset>
                  </wp:positionH>
                  <wp:positionV relativeFrom="paragraph">
                    <wp:posOffset>3432175</wp:posOffset>
                  </wp:positionV>
                  <wp:extent cx="9525" cy="9525"/>
                  <wp:effectExtent l="0" t="0" r="0" b="0"/>
                  <wp:wrapNone/>
                  <wp:docPr id="31" name="直接连接符_5"/>
                  <wp:cNvGraphicFramePr/>
                  <a:graphic xmlns:a="http://schemas.openxmlformats.org/drawingml/2006/main">
                    <a:graphicData uri="http://schemas.openxmlformats.org/drawingml/2006/picture">
                      <pic:pic xmlns:pic="http://schemas.openxmlformats.org/drawingml/2006/picture">
                        <pic:nvPicPr>
                          <pic:cNvPr id="31" name="直接连接符_5"/>
                          <pic:cNvPicPr/>
                        </pic:nvPicPr>
                        <pic:blipFill>
                          <a:blip r:embed="rId15"/>
                          <a:stretch>
                            <a:fillRect/>
                          </a:stretch>
                        </pic:blipFill>
                        <pic:spPr>
                          <a:xfrm>
                            <a:off x="0" y="0"/>
                            <a:ext cx="9525" cy="9525"/>
                          </a:xfrm>
                          <a:prstGeom prst="rect">
                            <a:avLst/>
                          </a:prstGeom>
                          <a:noFill/>
                          <a:ln>
                            <a:noFill/>
                          </a:ln>
                        </pic:spPr>
                      </pic:pic>
                    </a:graphicData>
                  </a:graphic>
                </wp:anchor>
              </w:drawing>
            </w:r>
            <w:r>
              <w:rPr>
                <w:rFonts w:hint="eastAsia" w:ascii="宋体" w:hAnsi="宋体" w:cs="宋体"/>
                <w:color w:val="auto"/>
                <w:kern w:val="0"/>
                <w:sz w:val="20"/>
                <w:szCs w:val="20"/>
                <w:highlight w:val="none"/>
              </w:rPr>
              <w:t>项目绩效</w:t>
            </w: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项目完成</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完成数量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实际完成任务量/绩效目标设定任务量×100%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完成质量</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符合绩效目标设定的验收标准，达到行业基准水平</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符合</w:t>
            </w:r>
          </w:p>
        </w:tc>
      </w:tr>
      <w:tr>
        <w:tblPrEx>
          <w:tblCellMar>
            <w:top w:w="0" w:type="dxa"/>
            <w:left w:w="0" w:type="dxa"/>
            <w:bottom w:w="0" w:type="dxa"/>
            <w:right w:w="0" w:type="dxa"/>
          </w:tblCellMar>
        </w:tblPrEx>
        <w:trPr>
          <w:trHeight w:val="80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完成时效</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（实际完成时间-绩效目标设定完成时间）/绩效目标设定完成时间×100%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trHeight w:val="555"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完成成本</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（实际完成成本-预计完成成本）/预计完成成本×100%</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100%</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项目效益</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经济效益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反映相关产出对经济社会发展带来的影响和效果，根据项目实际细化具体指标。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kern w:val="0"/>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kern w:val="0"/>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r>
      <w:tr>
        <w:tblPrEx>
          <w:tblCellMar>
            <w:top w:w="0" w:type="dxa"/>
            <w:left w:w="0" w:type="dxa"/>
            <w:bottom w:w="0" w:type="dxa"/>
            <w:right w:w="0" w:type="dxa"/>
          </w:tblCellMar>
        </w:tblPrEx>
        <w:trPr>
          <w:trHeight w:val="1276"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社会效益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反映相关产出对社会发展带来的影响和效果，根据项目实际细化具体指标。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r>
      <w:tr>
        <w:tblPrEx>
          <w:tblCellMar>
            <w:top w:w="0" w:type="dxa"/>
            <w:left w:w="0" w:type="dxa"/>
            <w:bottom w:w="0" w:type="dxa"/>
            <w:right w:w="0" w:type="dxa"/>
          </w:tblCellMar>
        </w:tblPrEx>
        <w:trPr>
          <w:trHeight w:val="72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center"/>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生态效益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反映相关产出对自然环境带来的影响和效果，根据项目实际细化具体指标。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kern w:val="0"/>
                <w:sz w:val="20"/>
                <w:szCs w:val="20"/>
                <w:highlight w:val="none"/>
                <w:lang w:eastAsia="zh-CN"/>
              </w:rPr>
              <w:t>提升改造村委会办公场所及设备，改善办公环境</w:t>
            </w:r>
          </w:p>
        </w:tc>
      </w:tr>
      <w:tr>
        <w:tblPrEx>
          <w:tblCellMar>
            <w:top w:w="0" w:type="dxa"/>
            <w:left w:w="0" w:type="dxa"/>
            <w:bottom w:w="0" w:type="dxa"/>
            <w:right w:w="0" w:type="dxa"/>
          </w:tblCellMar>
        </w:tblPrEx>
        <w:trPr>
          <w:trHeight w:val="76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bottom"/>
          </w:tcPr>
          <w:p>
            <w:pPr>
              <w:jc w:val="center"/>
              <w:rPr>
                <w:rFonts w:ascii="宋体" w:hAnsi="宋体" w:cs="宋体"/>
                <w:color w:val="auto"/>
                <w:sz w:val="20"/>
                <w:szCs w:val="20"/>
                <w:highlight w:val="none"/>
              </w:rPr>
            </w:pP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可持续效益</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widowControl/>
              <w:jc w:val="left"/>
              <w:textAlignment w:val="bottom"/>
              <w:rPr>
                <w:rFonts w:ascii="宋体" w:hAnsi="宋体" w:cs="宋体"/>
                <w:color w:val="auto"/>
                <w:sz w:val="20"/>
                <w:szCs w:val="20"/>
                <w:highlight w:val="none"/>
              </w:rPr>
            </w:pPr>
            <w:r>
              <w:rPr>
                <w:rFonts w:hint="eastAsia" w:ascii="宋体" w:hAnsi="宋体" w:cs="宋体"/>
                <w:color w:val="auto"/>
                <w:kern w:val="0"/>
                <w:sz w:val="20"/>
                <w:szCs w:val="20"/>
                <w:highlight w:val="none"/>
              </w:rPr>
              <w:t>反映相关产出带来影响的可持续期限，根据项目实际细化具体指标。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hint="eastAsia" w:ascii="宋体" w:hAnsi="宋体" w:eastAsia="宋体" w:cs="宋体"/>
                <w:color w:val="auto"/>
                <w:sz w:val="20"/>
                <w:szCs w:val="20"/>
                <w:highlight w:val="none"/>
                <w:lang w:eastAsia="zh-CN"/>
              </w:rPr>
            </w:pPr>
            <w:r>
              <w:rPr>
                <w:rFonts w:hint="eastAsia" w:ascii="宋体" w:hAnsi="宋体" w:cs="宋体"/>
                <w:color w:val="auto"/>
                <w:sz w:val="20"/>
                <w:szCs w:val="20"/>
                <w:highlight w:val="none"/>
                <w:lang w:eastAsia="zh-CN"/>
              </w:rPr>
              <w:t>对村委会围墙进行维修和绿化，采购办公设备</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left"/>
              <w:rPr>
                <w:rFonts w:ascii="宋体" w:hAnsi="宋体" w:cs="宋体"/>
                <w:color w:val="auto"/>
                <w:sz w:val="20"/>
                <w:szCs w:val="20"/>
                <w:highlight w:val="none"/>
              </w:rPr>
            </w:pPr>
            <w:r>
              <w:rPr>
                <w:rFonts w:hint="eastAsia" w:ascii="宋体" w:hAnsi="宋体" w:cs="宋体"/>
                <w:color w:val="auto"/>
                <w:sz w:val="20"/>
                <w:szCs w:val="20"/>
                <w:highlight w:val="none"/>
                <w:lang w:eastAsia="zh-CN"/>
              </w:rPr>
              <w:t>对村委会围墙进行维修和绿化，采购办公设备</w:t>
            </w:r>
          </w:p>
        </w:tc>
      </w:tr>
      <w:tr>
        <w:tblPrEx>
          <w:tblCellMar>
            <w:top w:w="0" w:type="dxa"/>
            <w:left w:w="0" w:type="dxa"/>
            <w:bottom w:w="0" w:type="dxa"/>
            <w:right w:w="0" w:type="dxa"/>
          </w:tblCellMar>
        </w:tblPrEx>
        <w:trPr>
          <w:trHeight w:val="1080" w:hRule="atLeast"/>
          <w:jc w:val="center"/>
        </w:trPr>
        <w:tc>
          <w:tcPr>
            <w:tcW w:w="62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仿宋_GB2312" w:hAnsi="宋体" w:eastAsia="仿宋_GB2312" w:cs="仿宋_GB2312"/>
                <w:color w:val="auto"/>
                <w:sz w:val="24"/>
                <w:highlight w:val="none"/>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extDirection w:val="tbRlV"/>
            <w:vAlign w:val="center"/>
          </w:tcPr>
          <w:p>
            <w:pPr>
              <w:rPr>
                <w:rFonts w:ascii="宋体" w:hAnsi="宋体" w:cs="宋体"/>
                <w:color w:val="auto"/>
                <w:sz w:val="20"/>
                <w:szCs w:val="20"/>
                <w:highlight w:val="none"/>
              </w:rPr>
            </w:pPr>
          </w:p>
        </w:tc>
        <w:tc>
          <w:tcPr>
            <w:tcW w:w="10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满意度</w:t>
            </w:r>
          </w:p>
        </w:tc>
        <w:tc>
          <w:tcPr>
            <w:tcW w:w="73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服务对象满意度</w:t>
            </w:r>
          </w:p>
        </w:tc>
        <w:tc>
          <w:tcPr>
            <w:tcW w:w="286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auto"/>
                <w:sz w:val="20"/>
                <w:szCs w:val="20"/>
                <w:highlight w:val="none"/>
              </w:rPr>
            </w:pPr>
            <w:r>
              <w:rPr>
                <w:rFonts w:hint="eastAsia" w:ascii="宋体" w:hAnsi="宋体" w:cs="宋体"/>
                <w:color w:val="auto"/>
                <w:kern w:val="0"/>
                <w:sz w:val="20"/>
                <w:szCs w:val="20"/>
                <w:highlight w:val="none"/>
              </w:rPr>
              <w:t>反映服务对象或项目受益人对相关产出及其影响的认可程度，根据项目实际细化具体指标。</w:t>
            </w:r>
          </w:p>
        </w:tc>
        <w:tc>
          <w:tcPr>
            <w:tcW w:w="14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群众满意度高，使用效益高</w:t>
            </w:r>
          </w:p>
        </w:tc>
        <w:tc>
          <w:tcPr>
            <w:tcW w:w="146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bottom"/>
          </w:tcPr>
          <w:p>
            <w:pPr>
              <w:jc w:val="center"/>
              <w:rPr>
                <w:rFonts w:ascii="宋体" w:hAnsi="宋体" w:cs="宋体"/>
                <w:color w:val="auto"/>
                <w:sz w:val="20"/>
                <w:szCs w:val="20"/>
                <w:highlight w:val="none"/>
              </w:rPr>
            </w:pPr>
            <w:r>
              <w:rPr>
                <w:rFonts w:hint="eastAsia" w:ascii="宋体" w:hAnsi="宋体" w:cs="宋体"/>
                <w:color w:val="auto"/>
                <w:sz w:val="20"/>
                <w:szCs w:val="20"/>
                <w:highlight w:val="none"/>
              </w:rPr>
              <w:t>群众满意度高，使用效益高</w:t>
            </w:r>
          </w:p>
        </w:tc>
      </w:tr>
    </w:tbl>
    <w:p>
      <w:pPr>
        <w:spacing w:line="580" w:lineRule="exact"/>
        <w:ind w:left="630"/>
        <w:rPr>
          <w:rFonts w:ascii="仿宋_GB2312" w:hAnsi="仿宋_GB2312" w:eastAsia="仿宋_GB2312" w:cs="仿宋_GB2312"/>
          <w:color w:val="auto"/>
          <w:sz w:val="32"/>
          <w:szCs w:val="32"/>
          <w:highlight w:val="none"/>
        </w:rPr>
      </w:pPr>
    </w:p>
    <w:p>
      <w:pPr>
        <w:spacing w:line="580" w:lineRule="exact"/>
        <w:ind w:left="630"/>
        <w:rPr>
          <w:rFonts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2.部门绩效评价结果。</w:t>
      </w:r>
    </w:p>
    <w:p>
      <w:pPr>
        <w:spacing w:line="58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本部门按要求对2019年部门整体支出绩效评价情况开展自评，《</w:t>
      </w:r>
      <w:r>
        <w:rPr>
          <w:rFonts w:hint="eastAsia" w:ascii="仿宋_GB2312" w:hAnsi="仿宋_GB2312" w:eastAsia="仿宋_GB2312" w:cs="仿宋_GB2312"/>
          <w:color w:val="auto"/>
          <w:sz w:val="32"/>
          <w:szCs w:val="32"/>
          <w:highlight w:val="none"/>
          <w:lang w:eastAsia="zh-CN"/>
        </w:rPr>
        <w:t>安曲镇人民政府</w:t>
      </w:r>
      <w:r>
        <w:rPr>
          <w:rFonts w:hint="eastAsia" w:ascii="仿宋_GB2312" w:hAnsi="仿宋_GB2312" w:eastAsia="仿宋_GB2312" w:cs="仿宋_GB2312"/>
          <w:color w:val="auto"/>
          <w:sz w:val="32"/>
          <w:szCs w:val="32"/>
          <w:highlight w:val="none"/>
        </w:rPr>
        <w:t>2019年整体支出绩效评价报告》见附件（附件1）。</w:t>
      </w:r>
    </w:p>
    <w:p>
      <w:pPr>
        <w:spacing w:line="580" w:lineRule="exact"/>
        <w:ind w:firstLine="640" w:firstLineChars="200"/>
        <w:rPr>
          <w:rFonts w:ascii="仿宋_GB2312" w:eastAsia="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color w:val="auto"/>
          <w:sz w:val="32"/>
          <w:szCs w:val="32"/>
          <w:highlight w:val="none"/>
        </w:rPr>
        <w:t>本部门自行组织对</w:t>
      </w:r>
      <w:r>
        <w:rPr>
          <w:rFonts w:hint="eastAsia" w:ascii="仿宋_GB2312" w:hAnsi="仿宋_GB2312" w:eastAsia="仿宋_GB2312" w:cs="仿宋_GB2312"/>
          <w:color w:val="auto"/>
          <w:sz w:val="32"/>
          <w:szCs w:val="32"/>
          <w:highlight w:val="none"/>
          <w:lang w:eastAsia="zh-CN"/>
        </w:rPr>
        <w:t>村级运行</w:t>
      </w:r>
      <w:r>
        <w:rPr>
          <w:rFonts w:hint="eastAsia" w:ascii="仿宋_GB2312" w:hAnsi="仿宋_GB2312" w:eastAsia="仿宋_GB2312" w:cs="仿宋_GB2312"/>
          <w:color w:val="auto"/>
          <w:sz w:val="32"/>
          <w:szCs w:val="32"/>
          <w:highlight w:val="none"/>
        </w:rPr>
        <w:t>项目开展了绩效评价，《</w:t>
      </w:r>
      <w:r>
        <w:rPr>
          <w:rFonts w:hint="eastAsia" w:ascii="仿宋_GB2312" w:hAnsi="仿宋_GB2312" w:eastAsia="仿宋_GB2312" w:cs="仿宋_GB2312"/>
          <w:color w:val="auto"/>
          <w:sz w:val="32"/>
          <w:szCs w:val="32"/>
          <w:highlight w:val="none"/>
          <w:lang w:eastAsia="zh-CN"/>
        </w:rPr>
        <w:t>村级运行</w:t>
      </w:r>
      <w:r>
        <w:rPr>
          <w:rFonts w:hint="eastAsia" w:ascii="仿宋_GB2312" w:hAnsi="仿宋_GB2312" w:eastAsia="仿宋_GB2312" w:cs="仿宋_GB2312"/>
          <w:color w:val="auto"/>
          <w:sz w:val="32"/>
          <w:szCs w:val="32"/>
          <w:highlight w:val="none"/>
        </w:rPr>
        <w:t>项目2019年绩效评价报告》见附件（附件2）。（非涉密部门均需公开部门整体支出评价报告，部门自行组织的绩效评价情况根据部门实际公开，若未组织项目绩效评价，则只需说明部门整体支出绩效评价情况</w:t>
      </w:r>
      <w:r>
        <w:rPr>
          <w:rFonts w:hint="eastAsia" w:ascii="仿宋_GB2312" w:hAnsi="仿宋_GB2312" w:eastAsia="仿宋_GB2312" w:cs="仿宋_GB2312"/>
          <w:color w:val="000000" w:themeColor="text1"/>
          <w:sz w:val="32"/>
          <w:szCs w:val="32"/>
          <w:highlight w:val="none"/>
          <w14:textFill>
            <w14:solidFill>
              <w14:schemeClr w14:val="tx1"/>
            </w14:solidFill>
          </w14:textFill>
        </w:rPr>
        <w:t>）</w:t>
      </w:r>
    </w:p>
    <w:p>
      <w:pPr>
        <w:widowControl/>
        <w:jc w:val="left"/>
        <w:rPr>
          <w:rFonts w:ascii="仿宋_GB2312" w:eastAsia="仿宋_GB2312"/>
          <w:b/>
          <w:color w:val="000000" w:themeColor="text1"/>
          <w:sz w:val="32"/>
          <w:szCs w:val="32"/>
          <w14:textFill>
            <w14:solidFill>
              <w14:schemeClr w14:val="tx1"/>
            </w14:solidFill>
          </w14:textFill>
        </w:rPr>
      </w:pPr>
      <w:r>
        <w:rPr>
          <w:rFonts w:ascii="仿宋_GB2312" w:eastAsia="仿宋_GB2312"/>
          <w:b/>
          <w:color w:val="000000" w:themeColor="text1"/>
          <w:sz w:val="32"/>
          <w:szCs w:val="32"/>
          <w14:textFill>
            <w14:solidFill>
              <w14:schemeClr w14:val="tx1"/>
            </w14:solidFill>
          </w14:textFill>
        </w:rPr>
        <w:br w:type="page"/>
      </w:r>
    </w:p>
    <w:p>
      <w:pPr>
        <w:numPr>
          <w:ilvl w:val="0"/>
          <w:numId w:val="6"/>
        </w:numPr>
        <w:spacing w:line="600" w:lineRule="exact"/>
        <w:ind w:firstLine="660" w:firstLineChars="150"/>
        <w:jc w:val="center"/>
        <w:outlineLvl w:val="0"/>
        <w:rPr>
          <w:rStyle w:val="25"/>
          <w:rFonts w:ascii="黑体" w:hAnsi="黑体" w:eastAsia="黑体"/>
          <w:b w:val="0"/>
          <w:color w:val="000000" w:themeColor="text1"/>
          <w14:textFill>
            <w14:solidFill>
              <w14:schemeClr w14:val="tx1"/>
            </w14:solidFill>
          </w14:textFill>
        </w:rPr>
      </w:pPr>
      <w:bookmarkStart w:id="59" w:name="_Toc15377225"/>
      <w:bookmarkStart w:id="60" w:name="_Toc15396613"/>
      <w:r>
        <w:rPr>
          <w:rFonts w:hint="eastAsia" w:ascii="黑体" w:hAnsi="黑体" w:eastAsia="黑体"/>
          <w:color w:val="000000" w:themeColor="text1"/>
          <w:sz w:val="44"/>
          <w:szCs w:val="44"/>
          <w14:textFill>
            <w14:solidFill>
              <w14:schemeClr w14:val="tx1"/>
            </w14:solidFill>
          </w14:textFill>
        </w:rPr>
        <w:t>名</w:t>
      </w:r>
      <w:r>
        <w:rPr>
          <w:rStyle w:val="25"/>
          <w:rFonts w:hint="eastAsia" w:ascii="黑体" w:hAnsi="黑体" w:eastAsia="黑体"/>
          <w:b w:val="0"/>
          <w:color w:val="000000" w:themeColor="text1"/>
          <w14:textFill>
            <w14:solidFill>
              <w14:schemeClr w14:val="tx1"/>
            </w14:solidFill>
          </w14:textFill>
        </w:rPr>
        <w:t>词解释</w:t>
      </w:r>
      <w:bookmarkEnd w:id="59"/>
      <w:bookmarkEnd w:id="60"/>
    </w:p>
    <w:p>
      <w:pPr>
        <w:spacing w:line="600" w:lineRule="exact"/>
        <w:jc w:val="left"/>
        <w:rPr>
          <w:rFonts w:ascii="宋体"/>
          <w:b/>
          <w:color w:val="000000" w:themeColor="text1"/>
          <w:sz w:val="44"/>
          <w:szCs w:val="44"/>
          <w14:textFill>
            <w14:solidFill>
              <w14:schemeClr w14:val="tx1"/>
            </w14:solidFill>
          </w14:textFill>
        </w:rPr>
      </w:pPr>
    </w:p>
    <w:p>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财政拨款收入：指单位从同级财政部门取得的财政预算资金。</w:t>
      </w:r>
    </w:p>
    <w:p>
      <w:pPr>
        <w:pStyle w:val="23"/>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2.</w:t>
      </w:r>
      <w:r>
        <w:rPr>
          <w:rFonts w:hint="eastAsia" w:ascii="仿宋_GB2312" w:eastAsia="仿宋_GB2312"/>
          <w:color w:val="000000" w:themeColor="text1"/>
          <w:sz w:val="32"/>
          <w:szCs w:val="32"/>
          <w14:textFill>
            <w14:solidFill>
              <w14:schemeClr w14:val="tx1"/>
            </w14:solidFill>
          </w14:textFill>
        </w:rPr>
        <w:t>事业收入：指事业单位开展专业业务活动及辅助活动取得的收入。</w:t>
      </w:r>
    </w:p>
    <w:p>
      <w:pPr>
        <w:pStyle w:val="23"/>
        <w:spacing w:line="560" w:lineRule="exact"/>
        <w:ind w:firstLine="640" w:firstLineChars="200"/>
        <w:rPr>
          <w:rFonts w:hint="eastAsia"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3.</w:t>
      </w:r>
      <w:r>
        <w:rPr>
          <w:rFonts w:hint="eastAsia" w:ascii="仿宋_GB2312" w:eastAsia="仿宋_GB2312"/>
          <w:color w:val="000000" w:themeColor="text1"/>
          <w:sz w:val="32"/>
          <w:szCs w:val="32"/>
          <w14:textFill>
            <w14:solidFill>
              <w14:schemeClr w14:val="tx1"/>
            </w14:solidFill>
          </w14:textFill>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4.</w:t>
      </w:r>
      <w:r>
        <w:rPr>
          <w:rFonts w:hint="eastAsia" w:ascii="仿宋_GB2312" w:eastAsia="仿宋_GB2312"/>
          <w:color w:val="000000" w:themeColor="text1"/>
          <w:sz w:val="32"/>
          <w:szCs w:val="32"/>
          <w14:textFill>
            <w14:solidFill>
              <w14:schemeClr w14:val="tx1"/>
            </w14:solidFill>
          </w14:textFill>
        </w:rPr>
        <w:t>其他收入：指单位取得的除上述收入以外的各项收入。主要是</w:t>
      </w:r>
      <w:r>
        <w:rPr>
          <w:rFonts w:hint="eastAsia" w:ascii="仿宋_GB2312" w:eastAsia="仿宋_GB2312"/>
          <w:color w:val="000000" w:themeColor="text1"/>
          <w:sz w:val="32"/>
          <w:szCs w:val="32"/>
          <w:lang w:eastAsia="zh-CN"/>
          <w14:textFill>
            <w14:solidFill>
              <w14:schemeClr w14:val="tx1"/>
            </w14:solidFill>
          </w14:textFill>
        </w:rPr>
        <w:t>银行存款利息收入</w:t>
      </w:r>
      <w:r>
        <w:rPr>
          <w:rFonts w:hint="eastAsia" w:ascii="仿宋_GB2312" w:eastAsia="仿宋_GB2312"/>
          <w:color w:val="000000" w:themeColor="text1"/>
          <w:sz w:val="32"/>
          <w:szCs w:val="32"/>
          <w14:textFill>
            <w14:solidFill>
              <w14:schemeClr w14:val="tx1"/>
            </w14:solidFill>
          </w14:textFill>
        </w:rPr>
        <w:t>等。</w:t>
      </w:r>
      <w:r>
        <w:rPr>
          <w:rFonts w:ascii="仿宋_GB2312" w:eastAsia="仿宋_GB2312"/>
          <w:color w:val="000000" w:themeColor="text1"/>
          <w:sz w:val="32"/>
          <w:szCs w:val="32"/>
          <w14:textFill>
            <w14:solidFill>
              <w14:schemeClr w14:val="tx1"/>
            </w14:solidFill>
          </w14:textFill>
        </w:rPr>
        <w:t xml:space="preserve"> </w:t>
      </w:r>
    </w:p>
    <w:p>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5.</w:t>
      </w:r>
      <w:r>
        <w:rPr>
          <w:rFonts w:hint="eastAsia" w:ascii="仿宋_GB2312" w:eastAsia="仿宋_GB2312"/>
          <w:color w:val="000000" w:themeColor="text1"/>
          <w:sz w:val="32"/>
          <w:szCs w:val="32"/>
          <w14:textFill>
            <w14:solidFill>
              <w14:schemeClr w14:val="tx1"/>
            </w14:solidFill>
          </w14:textFill>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olor w:val="000000" w:themeColor="text1"/>
          <w:sz w:val="32"/>
          <w:szCs w:val="32"/>
          <w14:textFill>
            <w14:solidFill>
              <w14:schemeClr w14:val="tx1"/>
            </w14:solidFill>
          </w14:textFill>
        </w:rPr>
        <w:t xml:space="preserve"> </w:t>
      </w:r>
    </w:p>
    <w:p>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6.</w:t>
      </w:r>
      <w:r>
        <w:rPr>
          <w:rFonts w:hint="eastAsia" w:ascii="仿宋_GB2312" w:eastAsia="仿宋_GB2312"/>
          <w:color w:val="000000" w:themeColor="text1"/>
          <w:sz w:val="32"/>
          <w:szCs w:val="32"/>
          <w14:textFill>
            <w14:solidFill>
              <w14:schemeClr w14:val="tx1"/>
            </w14:solidFill>
          </w14:textFill>
        </w:rPr>
        <w:t>年初结转和结余：指以前年度尚未完成、结转到本年按有关规定继续使用的资金。</w:t>
      </w:r>
      <w:r>
        <w:rPr>
          <w:rFonts w:ascii="仿宋_GB2312" w:eastAsia="仿宋_GB2312"/>
          <w:color w:val="000000" w:themeColor="text1"/>
          <w:sz w:val="32"/>
          <w:szCs w:val="32"/>
          <w14:textFill>
            <w14:solidFill>
              <w14:schemeClr w14:val="tx1"/>
            </w14:solidFill>
          </w14:textFill>
        </w:rPr>
        <w:t xml:space="preserve"> </w:t>
      </w:r>
    </w:p>
    <w:p>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、年末结转和结余：指单位按有关规定结转到下年或以后年度继续使用的资金。</w:t>
      </w:r>
    </w:p>
    <w:p>
      <w:pPr>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themeColor="text1"/>
          <w:sz w:val="32"/>
          <w:szCs w:val="32"/>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一般公共服务：</w:t>
      </w:r>
      <w:r>
        <w:rPr>
          <w:rFonts w:hint="eastAsia" w:ascii="仿宋_GB2312" w:eastAsia="仿宋_GB2312"/>
          <w:color w:val="000000" w:themeColor="text1"/>
          <w:sz w:val="32"/>
          <w:szCs w:val="32"/>
          <w:lang w:val="en-US" w:eastAsia="zh-CN"/>
          <w14:textFill>
            <w14:solidFill>
              <w14:schemeClr w14:val="tx1"/>
            </w14:solidFill>
          </w14:textFill>
        </w:rPr>
        <w:t>201类20101款人大事务</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2010101</w:t>
      </w:r>
      <w:r>
        <w:rPr>
          <w:rFonts w:hint="eastAsia" w:ascii="仿宋_GB2312" w:eastAsia="仿宋_GB2312"/>
          <w:color w:val="000000" w:themeColor="text1"/>
          <w:sz w:val="32"/>
          <w:szCs w:val="32"/>
          <w:lang w:eastAsia="zh-CN"/>
          <w14:textFill>
            <w14:solidFill>
              <w14:schemeClr w14:val="tx1"/>
            </w14:solidFill>
          </w14:textFill>
        </w:rPr>
        <w:t>项指人大工作人员工资，</w:t>
      </w:r>
      <w:r>
        <w:rPr>
          <w:rFonts w:hint="eastAsia" w:ascii="仿宋_GB2312" w:eastAsia="仿宋_GB2312"/>
          <w:color w:val="000000" w:themeColor="text1"/>
          <w:sz w:val="32"/>
          <w:szCs w:val="32"/>
          <w14:textFill>
            <w14:solidFill>
              <w14:schemeClr w14:val="tx1"/>
            </w14:solidFill>
          </w14:textFill>
        </w:rPr>
        <w:t>2010301</w:t>
      </w:r>
      <w:r>
        <w:rPr>
          <w:rFonts w:hint="eastAsia" w:ascii="仿宋_GB2312" w:eastAsia="仿宋_GB2312"/>
          <w:color w:val="000000" w:themeColor="text1"/>
          <w:sz w:val="32"/>
          <w:szCs w:val="32"/>
          <w:lang w:eastAsia="zh-CN"/>
          <w14:textFill>
            <w14:solidFill>
              <w14:schemeClr w14:val="tx1"/>
            </w14:solidFill>
          </w14:textFill>
        </w:rPr>
        <w:t>指行政工作人员工资</w:t>
      </w:r>
      <w:r>
        <w:rPr>
          <w:rFonts w:hint="eastAsia" w:ascii="仿宋_GB2312" w:eastAsia="仿宋_GB2312"/>
          <w:color w:val="000000" w:themeColor="text1"/>
          <w:sz w:val="32"/>
          <w:szCs w:val="32"/>
          <w14:textFill>
            <w14:solidFill>
              <w14:schemeClr w14:val="tx1"/>
            </w14:solidFill>
          </w14:textFill>
        </w:rPr>
        <w:t>、2010601行政运行</w:t>
      </w:r>
      <w:r>
        <w:rPr>
          <w:rFonts w:hint="eastAsia" w:ascii="仿宋_GB2312" w:eastAsia="仿宋_GB2312"/>
          <w:color w:val="000000" w:themeColor="text1"/>
          <w:sz w:val="32"/>
          <w:szCs w:val="32"/>
          <w:lang w:eastAsia="zh-CN"/>
          <w14:textFill>
            <w14:solidFill>
              <w14:schemeClr w14:val="tx1"/>
            </w14:solidFill>
          </w14:textFill>
        </w:rPr>
        <w:t>财政所工作人员工资</w:t>
      </w:r>
      <w:r>
        <w:rPr>
          <w:rFonts w:hint="eastAsia" w:ascii="仿宋_GB2312" w:eastAsia="仿宋_GB2312"/>
          <w:color w:val="000000" w:themeColor="text1"/>
          <w:sz w:val="32"/>
          <w:szCs w:val="32"/>
          <w14:textFill>
            <w14:solidFill>
              <w14:schemeClr w14:val="tx1"/>
            </w14:solidFill>
          </w14:textFill>
        </w:rPr>
        <w:t>、2010108</w:t>
      </w:r>
      <w:r>
        <w:rPr>
          <w:rFonts w:hint="eastAsia" w:ascii="仿宋_GB2312" w:eastAsia="仿宋_GB2312"/>
          <w:color w:val="000000" w:themeColor="text1"/>
          <w:sz w:val="32"/>
          <w:szCs w:val="32"/>
          <w:lang w:eastAsia="zh-CN"/>
          <w14:textFill>
            <w14:solidFill>
              <w14:schemeClr w14:val="tx1"/>
            </w14:solidFill>
          </w14:textFill>
        </w:rPr>
        <w:t>人大</w:t>
      </w:r>
      <w:r>
        <w:rPr>
          <w:rFonts w:hint="eastAsia" w:ascii="仿宋_GB2312" w:eastAsia="仿宋_GB2312"/>
          <w:color w:val="000000" w:themeColor="text1"/>
          <w:sz w:val="32"/>
          <w:szCs w:val="32"/>
          <w14:textFill>
            <w14:solidFill>
              <w14:schemeClr w14:val="tx1"/>
            </w14:solidFill>
          </w14:textFill>
        </w:rPr>
        <w:t>代表工作</w:t>
      </w:r>
      <w:r>
        <w:rPr>
          <w:rFonts w:hint="eastAsia" w:ascii="仿宋_GB2312" w:eastAsia="仿宋_GB2312"/>
          <w:color w:val="000000" w:themeColor="text1"/>
          <w:sz w:val="32"/>
          <w:szCs w:val="32"/>
          <w:lang w:eastAsia="zh-CN"/>
          <w14:textFill>
            <w14:solidFill>
              <w14:schemeClr w14:val="tx1"/>
            </w14:solidFill>
          </w14:textFill>
        </w:rPr>
        <w:t>经费</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文化体育与传媒：</w:t>
      </w:r>
      <w:r>
        <w:rPr>
          <w:rFonts w:hint="eastAsia" w:ascii="仿宋_GB2312" w:eastAsia="仿宋_GB2312"/>
          <w:color w:val="000000" w:themeColor="text1"/>
          <w:sz w:val="32"/>
          <w:szCs w:val="32"/>
          <w:lang w:val="en-US" w:eastAsia="zh-CN"/>
          <w14:textFill>
            <w14:solidFill>
              <w14:schemeClr w14:val="tx1"/>
            </w14:solidFill>
          </w14:textFill>
        </w:rPr>
        <w:t>207类20701款</w:t>
      </w:r>
      <w:r>
        <w:rPr>
          <w:rFonts w:hint="eastAsia" w:ascii="仿宋_GB2312" w:eastAsia="仿宋_GB2312"/>
          <w:color w:val="000000" w:themeColor="text1"/>
          <w:sz w:val="32"/>
          <w:szCs w:val="32"/>
          <w14:textFill>
            <w14:solidFill>
              <w14:schemeClr w14:val="tx1"/>
            </w14:solidFill>
          </w14:textFill>
        </w:rPr>
        <w:t>2070199</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其他文化支出</w:t>
      </w:r>
      <w:r>
        <w:rPr>
          <w:rFonts w:hint="eastAsia" w:ascii="仿宋_GB2312" w:eastAsia="仿宋_GB2312"/>
          <w:color w:val="000000" w:themeColor="text1"/>
          <w:sz w:val="32"/>
          <w:szCs w:val="32"/>
          <w:lang w:eastAsia="zh-CN"/>
          <w14:textFill>
            <w14:solidFill>
              <w14:schemeClr w14:val="tx1"/>
            </w14:solidFill>
          </w14:textFill>
        </w:rPr>
        <w:t>文化院坝工作经费</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11</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社会保障和就业：</w:t>
      </w:r>
      <w:r>
        <w:rPr>
          <w:rFonts w:hint="eastAsia" w:ascii="仿宋_GB2312" w:eastAsia="仿宋_GB2312"/>
          <w:color w:val="000000" w:themeColor="text1"/>
          <w:sz w:val="32"/>
          <w:szCs w:val="32"/>
          <w:lang w:val="en-US" w:eastAsia="zh-CN"/>
          <w14:textFill>
            <w14:solidFill>
              <w14:schemeClr w14:val="tx1"/>
            </w14:solidFill>
          </w14:textFill>
        </w:rPr>
        <w:t>208类20802款</w:t>
      </w:r>
      <w:r>
        <w:rPr>
          <w:rFonts w:hint="eastAsia" w:ascii="仿宋_GB2312" w:eastAsia="仿宋_GB2312"/>
          <w:color w:val="000000" w:themeColor="text1"/>
          <w:sz w:val="32"/>
          <w:szCs w:val="32"/>
          <w14:textFill>
            <w14:solidFill>
              <w14:schemeClr w14:val="tx1"/>
            </w14:solidFill>
          </w14:textFill>
        </w:rPr>
        <w:t>2080208</w:t>
      </w:r>
      <w:r>
        <w:rPr>
          <w:rFonts w:hint="eastAsia" w:ascii="仿宋_GB2312" w:eastAsia="仿宋_GB2312"/>
          <w:color w:val="000000" w:themeColor="text1"/>
          <w:sz w:val="32"/>
          <w:szCs w:val="32"/>
          <w:lang w:eastAsia="zh-CN"/>
          <w14:textFill>
            <w14:solidFill>
              <w14:schemeClr w14:val="tx1"/>
            </w14:solidFill>
          </w14:textFill>
        </w:rPr>
        <w:t>项</w:t>
      </w:r>
      <w:r>
        <w:rPr>
          <w:rFonts w:hint="eastAsia" w:ascii="仿宋_GB2312" w:eastAsia="仿宋_GB2312"/>
          <w:color w:val="000000" w:themeColor="text1"/>
          <w:sz w:val="32"/>
          <w:szCs w:val="32"/>
          <w14:textFill>
            <w14:solidFill>
              <w14:schemeClr w14:val="tx1"/>
            </w14:solidFill>
          </w14:textFill>
        </w:rPr>
        <w:t>指基层政权和社区建设，2080505</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机关事业单位基本养老保险缴费支出，2080506</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机关事业单位职业年金缴费支出2081107</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残疾人生活和护理补助，2082102</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农村特困人员救助。</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12</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卫生健康</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210类21004款2100409</w:t>
      </w:r>
      <w:r>
        <w:rPr>
          <w:rFonts w:hint="eastAsia" w:ascii="仿宋_GB2312" w:eastAsia="仿宋_GB2312"/>
          <w:color w:val="000000" w:themeColor="text1"/>
          <w:sz w:val="32"/>
          <w:szCs w:val="32"/>
          <w:lang w:eastAsia="zh-CN"/>
          <w14:textFill>
            <w14:solidFill>
              <w14:schemeClr w14:val="tx1"/>
            </w14:solidFill>
          </w14:textFill>
        </w:rPr>
        <w:t>项</w:t>
      </w:r>
      <w:r>
        <w:rPr>
          <w:rFonts w:hint="eastAsia" w:ascii="仿宋_GB2312" w:eastAsia="仿宋_GB2312"/>
          <w:color w:val="000000" w:themeColor="text1"/>
          <w:sz w:val="32"/>
          <w:szCs w:val="32"/>
          <w14:textFill>
            <w14:solidFill>
              <w14:schemeClr w14:val="tx1"/>
            </w14:solidFill>
          </w14:textFill>
        </w:rPr>
        <w:t>指</w:t>
      </w:r>
      <w:r>
        <w:rPr>
          <w:rFonts w:hint="eastAsia" w:ascii="仿宋_GB2312" w:eastAsia="仿宋_GB2312"/>
          <w:color w:val="000000" w:themeColor="text1"/>
          <w:sz w:val="32"/>
          <w:szCs w:val="32"/>
          <w:lang w:eastAsia="zh-CN"/>
          <w14:textFill>
            <w14:solidFill>
              <w14:schemeClr w14:val="tx1"/>
            </w14:solidFill>
          </w14:textFill>
        </w:rPr>
        <w:t>公共卫生专项资金</w:t>
      </w:r>
      <w:r>
        <w:rPr>
          <w:rFonts w:hint="eastAsia" w:ascii="仿宋_GB2312" w:eastAsia="仿宋_GB2312"/>
          <w:color w:val="000000" w:themeColor="text1"/>
          <w:sz w:val="32"/>
          <w:szCs w:val="32"/>
          <w14:textFill>
            <w14:solidFill>
              <w14:schemeClr w14:val="tx1"/>
            </w14:solidFill>
          </w14:textFill>
        </w:rPr>
        <w:t>。</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13</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城</w:t>
      </w:r>
      <w:r>
        <w:rPr>
          <w:rFonts w:hint="eastAsia" w:ascii="仿宋_GB2312" w:eastAsia="仿宋_GB2312"/>
          <w:color w:val="000000" w:themeColor="text1"/>
          <w:sz w:val="32"/>
          <w:szCs w:val="32"/>
          <w:lang w:eastAsia="zh-CN"/>
          <w14:textFill>
            <w14:solidFill>
              <w14:schemeClr w14:val="tx1"/>
            </w14:solidFill>
          </w14:textFill>
        </w:rPr>
        <w:t>镇</w:t>
      </w:r>
      <w:r>
        <w:rPr>
          <w:rFonts w:hint="eastAsia" w:ascii="仿宋_GB2312" w:eastAsia="仿宋_GB2312"/>
          <w:color w:val="000000" w:themeColor="text1"/>
          <w:sz w:val="32"/>
          <w:szCs w:val="32"/>
          <w14:textFill>
            <w14:solidFill>
              <w14:schemeClr w14:val="tx1"/>
            </w14:solidFill>
          </w14:textFill>
        </w:rPr>
        <w:t>社区：</w:t>
      </w:r>
      <w:r>
        <w:rPr>
          <w:rFonts w:hint="eastAsia" w:ascii="仿宋_GB2312" w:eastAsia="仿宋_GB2312"/>
          <w:color w:val="000000" w:themeColor="text1"/>
          <w:sz w:val="32"/>
          <w:szCs w:val="32"/>
          <w:lang w:val="en-US" w:eastAsia="zh-CN"/>
          <w14:textFill>
            <w14:solidFill>
              <w14:schemeClr w14:val="tx1"/>
            </w14:solidFill>
          </w14:textFill>
        </w:rPr>
        <w:t>212类21205</w:t>
      </w:r>
      <w:r>
        <w:rPr>
          <w:rFonts w:hint="eastAsia" w:ascii="仿宋_GB2312" w:eastAsia="仿宋_GB2312"/>
          <w:color w:val="000000" w:themeColor="text1"/>
          <w:sz w:val="32"/>
          <w:szCs w:val="32"/>
          <w14:textFill>
            <w14:solidFill>
              <w14:schemeClr w14:val="tx1"/>
            </w14:solidFill>
          </w14:textFill>
        </w:rPr>
        <w:t>，2120501</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城</w:t>
      </w:r>
      <w:r>
        <w:rPr>
          <w:rFonts w:hint="eastAsia" w:ascii="仿宋_GB2312" w:eastAsia="仿宋_GB2312"/>
          <w:color w:val="000000" w:themeColor="text1"/>
          <w:sz w:val="32"/>
          <w:szCs w:val="32"/>
          <w:lang w:eastAsia="zh-CN"/>
          <w14:textFill>
            <w14:solidFill>
              <w14:schemeClr w14:val="tx1"/>
            </w14:solidFill>
          </w14:textFill>
        </w:rPr>
        <w:t>镇</w:t>
      </w:r>
      <w:r>
        <w:rPr>
          <w:rFonts w:hint="eastAsia" w:ascii="仿宋_GB2312" w:eastAsia="仿宋_GB2312"/>
          <w:color w:val="000000" w:themeColor="text1"/>
          <w:sz w:val="32"/>
          <w:szCs w:val="32"/>
          <w14:textFill>
            <w14:solidFill>
              <w14:schemeClr w14:val="tx1"/>
            </w14:solidFill>
          </w14:textFill>
        </w:rPr>
        <w:t>社区环境卫生支出。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14</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农林水：</w:t>
      </w:r>
      <w:r>
        <w:rPr>
          <w:rFonts w:hint="eastAsia" w:ascii="仿宋_GB2312" w:eastAsia="仿宋_GB2312"/>
          <w:color w:val="000000" w:themeColor="text1"/>
          <w:sz w:val="32"/>
          <w:szCs w:val="32"/>
          <w:lang w:val="en-US" w:eastAsia="zh-CN"/>
          <w14:textFill>
            <w14:solidFill>
              <w14:schemeClr w14:val="tx1"/>
            </w14:solidFill>
          </w14:textFill>
        </w:rPr>
        <w:t>213类21301款</w:t>
      </w:r>
      <w:r>
        <w:rPr>
          <w:rFonts w:hint="eastAsia" w:ascii="仿宋_GB2312" w:eastAsia="仿宋_GB2312"/>
          <w:color w:val="000000" w:themeColor="text1"/>
          <w:sz w:val="32"/>
          <w:szCs w:val="32"/>
          <w14:textFill>
            <w14:solidFill>
              <w14:schemeClr w14:val="tx1"/>
            </w14:solidFill>
          </w14:textFill>
        </w:rPr>
        <w:t>2130152</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对高校毕业生到基层任职补助，2130504</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农村基础设施建设，2130705</w:t>
      </w:r>
      <w:r>
        <w:rPr>
          <w:rFonts w:hint="eastAsia" w:ascii="仿宋_GB2312" w:eastAsia="仿宋_GB2312"/>
          <w:color w:val="000000" w:themeColor="text1"/>
          <w:sz w:val="32"/>
          <w:szCs w:val="32"/>
          <w:lang w:eastAsia="zh-CN"/>
          <w14:textFill>
            <w14:solidFill>
              <w14:schemeClr w14:val="tx1"/>
            </w14:solidFill>
          </w14:textFill>
        </w:rPr>
        <w:t>指</w:t>
      </w:r>
      <w:r>
        <w:rPr>
          <w:rFonts w:hint="eastAsia" w:ascii="仿宋_GB2312" w:eastAsia="仿宋_GB2312"/>
          <w:color w:val="000000" w:themeColor="text1"/>
          <w:sz w:val="32"/>
          <w:szCs w:val="32"/>
          <w14:textFill>
            <w14:solidFill>
              <w14:schemeClr w14:val="tx1"/>
            </w14:solidFill>
          </w14:textFill>
        </w:rPr>
        <w:t>对村民委员会和村党支部的补助。</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15</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交通运输：</w:t>
      </w:r>
      <w:r>
        <w:rPr>
          <w:rFonts w:hint="eastAsia" w:ascii="仿宋_GB2312" w:eastAsia="仿宋_GB2312"/>
          <w:color w:val="000000" w:themeColor="text1"/>
          <w:sz w:val="32"/>
          <w:szCs w:val="32"/>
          <w:lang w:val="en-US" w:eastAsia="zh-CN"/>
          <w14:textFill>
            <w14:solidFill>
              <w14:schemeClr w14:val="tx1"/>
            </w14:solidFill>
          </w14:textFill>
        </w:rPr>
        <w:t>214类21401款</w:t>
      </w:r>
      <w:r>
        <w:rPr>
          <w:rFonts w:hint="eastAsia" w:ascii="仿宋_GB2312" w:eastAsia="仿宋_GB2312"/>
          <w:color w:val="000000" w:themeColor="text1"/>
          <w:sz w:val="32"/>
          <w:szCs w:val="32"/>
          <w14:textFill>
            <w14:solidFill>
              <w14:schemeClr w14:val="tx1"/>
            </w14:solidFill>
          </w14:textFill>
        </w:rPr>
        <w:t>2140104</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公路建设。</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16</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住房保障：</w:t>
      </w:r>
      <w:r>
        <w:rPr>
          <w:rFonts w:hint="eastAsia" w:ascii="仿宋_GB2312" w:eastAsia="仿宋_GB2312"/>
          <w:color w:val="000000" w:themeColor="text1"/>
          <w:sz w:val="32"/>
          <w:szCs w:val="32"/>
          <w:lang w:val="en-US" w:eastAsia="zh-CN"/>
          <w14:textFill>
            <w14:solidFill>
              <w14:schemeClr w14:val="tx1"/>
            </w14:solidFill>
          </w14:textFill>
        </w:rPr>
        <w:t>221类22102款</w:t>
      </w:r>
      <w:r>
        <w:rPr>
          <w:rFonts w:hint="eastAsia" w:ascii="仿宋_GB2312" w:eastAsia="仿宋_GB2312"/>
          <w:color w:val="000000" w:themeColor="text1"/>
          <w:sz w:val="32"/>
          <w:szCs w:val="32"/>
          <w14:textFill>
            <w14:solidFill>
              <w14:schemeClr w14:val="tx1"/>
            </w14:solidFill>
          </w14:textFill>
        </w:rPr>
        <w:t>2210201</w:t>
      </w:r>
      <w:r>
        <w:rPr>
          <w:rFonts w:hint="eastAsia" w:ascii="仿宋_GB2312" w:eastAsia="仿宋_GB2312"/>
          <w:color w:val="000000" w:themeColor="text1"/>
          <w:sz w:val="32"/>
          <w:szCs w:val="32"/>
          <w:lang w:eastAsia="zh-CN"/>
          <w14:textFill>
            <w14:solidFill>
              <w14:schemeClr w14:val="tx1"/>
            </w14:solidFill>
          </w14:textFill>
        </w:rPr>
        <w:t>项指</w:t>
      </w:r>
      <w:r>
        <w:rPr>
          <w:rFonts w:hint="eastAsia" w:ascii="仿宋_GB2312" w:eastAsia="仿宋_GB2312"/>
          <w:color w:val="000000" w:themeColor="text1"/>
          <w:sz w:val="32"/>
          <w:szCs w:val="32"/>
          <w14:textFill>
            <w14:solidFill>
              <w14:schemeClr w14:val="tx1"/>
            </w14:solidFill>
          </w14:textFill>
        </w:rPr>
        <w:t>住房公积金。</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7.</w:t>
      </w:r>
      <w:r>
        <w:rPr>
          <w:rFonts w:hint="eastAsia" w:ascii="仿宋_GB2312" w:eastAsia="仿宋_GB2312"/>
          <w:color w:val="000000" w:themeColor="text1"/>
          <w:sz w:val="32"/>
          <w:szCs w:val="32"/>
          <w14:textFill>
            <w14:solidFill>
              <w14:schemeClr w14:val="tx1"/>
            </w14:solidFill>
          </w14:textFill>
        </w:rPr>
        <w:t>基本支出：指为保障机构正常运转、完成日常工作任务而发生的人员支出和公用支出。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8.</w:t>
      </w:r>
      <w:r>
        <w:rPr>
          <w:rFonts w:hint="eastAsia" w:ascii="仿宋_GB2312" w:eastAsia="仿宋_GB2312"/>
          <w:color w:val="000000" w:themeColor="text1"/>
          <w:sz w:val="32"/>
          <w:szCs w:val="32"/>
          <w14:textFill>
            <w14:solidFill>
              <w14:schemeClr w14:val="tx1"/>
            </w14:solidFill>
          </w14:textFill>
        </w:rPr>
        <w:t>项目支出：指在基本支出之外为完成特定行政任务和事业发展目标所发生的支出。</w:t>
      </w:r>
      <w:r>
        <w:rPr>
          <w:rFonts w:ascii="仿宋_GB2312" w:eastAsia="仿宋_GB2312"/>
          <w:color w:val="000000" w:themeColor="text1"/>
          <w:sz w:val="32"/>
          <w:szCs w:val="32"/>
          <w14:textFill>
            <w14:solidFill>
              <w14:schemeClr w14:val="tx1"/>
            </w14:solidFill>
          </w14:textFill>
        </w:rPr>
        <w:t xml:space="preserve"> </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w:t>
      </w:r>
      <w:r>
        <w:rPr>
          <w:rFonts w:ascii="仿宋_GB2312" w:eastAsia="仿宋_GB2312"/>
          <w:color w:val="000000" w:themeColor="text1"/>
          <w:sz w:val="32"/>
          <w:szCs w:val="32"/>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ascii="仿宋_GB2312" w:eastAsia="仿宋_GB2312"/>
          <w:color w:val="000000" w:themeColor="text1"/>
          <w:sz w:val="32"/>
          <w:szCs w:val="32"/>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w:t>
      </w:r>
      <w:r>
        <w:rPr>
          <w:rFonts w:ascii="仿宋_GB2312" w:eastAsia="仿宋_GB2312"/>
          <w:color w:val="000000" w:themeColor="text1"/>
          <w:sz w:val="32"/>
          <w:szCs w:val="32"/>
          <w14:textFill>
            <w14:solidFill>
              <w14:schemeClr w14:val="tx1"/>
            </w14:solidFill>
          </w14:textFill>
        </w:rPr>
        <w:t>1.</w:t>
      </w:r>
      <w:r>
        <w:rPr>
          <w:rFonts w:hint="eastAsia" w:ascii="仿宋_GB2312" w:eastAsia="仿宋_GB2312"/>
          <w:color w:val="000000" w:themeColor="text1"/>
          <w:sz w:val="32"/>
          <w:szCs w:val="32"/>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color w:val="000000" w:themeColor="text1"/>
          <w:sz w:val="32"/>
          <w:szCs w:val="32"/>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bookmarkStart w:id="61" w:name="_Toc15396614"/>
      <w:bookmarkStart w:id="62" w:name="_Toc15377226"/>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Fonts w:hint="eastAsia" w:ascii="黑体" w:hAnsi="黑体" w:eastAsia="黑体"/>
          <w:color w:val="000000" w:themeColor="text1"/>
          <w:sz w:val="44"/>
          <w:szCs w:val="44"/>
          <w14:textFill>
            <w14:solidFill>
              <w14:schemeClr w14:val="tx1"/>
            </w14:solidFill>
          </w14:textFill>
        </w:rPr>
      </w:pPr>
    </w:p>
    <w:p>
      <w:pPr>
        <w:spacing w:line="600" w:lineRule="exact"/>
        <w:jc w:val="center"/>
        <w:outlineLvl w:val="0"/>
        <w:rPr>
          <w:rStyle w:val="25"/>
          <w:rFonts w:ascii="黑体" w:hAnsi="黑体" w:eastAsia="黑体"/>
          <w:b w:val="0"/>
          <w:color w:val="000000" w:themeColor="text1"/>
          <w14:textFill>
            <w14:solidFill>
              <w14:schemeClr w14:val="tx1"/>
            </w14:solidFill>
          </w14:textFill>
        </w:rPr>
      </w:pPr>
      <w:r>
        <w:rPr>
          <w:rFonts w:hint="eastAsia" w:ascii="黑体" w:hAnsi="黑体" w:eastAsia="黑体"/>
          <w:color w:val="000000" w:themeColor="text1"/>
          <w:sz w:val="44"/>
          <w:szCs w:val="44"/>
          <w14:textFill>
            <w14:solidFill>
              <w14:schemeClr w14:val="tx1"/>
            </w14:solidFill>
          </w14:textFill>
        </w:rPr>
        <w:t>第</w:t>
      </w:r>
      <w:r>
        <w:rPr>
          <w:rStyle w:val="25"/>
          <w:rFonts w:hint="eastAsia" w:ascii="黑体" w:hAnsi="黑体" w:eastAsia="黑体"/>
          <w:b w:val="0"/>
          <w:color w:val="000000" w:themeColor="text1"/>
          <w14:textFill>
            <w14:solidFill>
              <w14:schemeClr w14:val="tx1"/>
            </w14:solidFill>
          </w14:textFill>
        </w:rPr>
        <w:t>四部分 附件</w:t>
      </w:r>
      <w:bookmarkEnd w:id="61"/>
    </w:p>
    <w:p>
      <w:pPr>
        <w:spacing w:line="600" w:lineRule="exact"/>
        <w:jc w:val="left"/>
        <w:outlineLvl w:val="0"/>
        <w:rPr>
          <w:rFonts w:ascii="方正小标宋简体" w:hAnsi="方正小标宋简体" w:eastAsia="方正小标宋简体" w:cs="方正小标宋简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附件1</w:t>
      </w:r>
    </w:p>
    <w:p>
      <w:pPr>
        <w:spacing w:line="580" w:lineRule="exact"/>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0"/>
          <w:szCs w:val="44"/>
          <w:lang w:val="zh-CN"/>
          <w14:textFill>
            <w14:solidFill>
              <w14:schemeClr w14:val="tx1"/>
            </w14:solidFill>
          </w14:textFill>
        </w:rPr>
      </w:pPr>
      <w:r>
        <w:rPr>
          <w:rFonts w:hint="eastAsia" w:ascii="方正小标宋简体" w:hAnsi="宋体" w:eastAsia="方正小标宋简体"/>
          <w:color w:val="000000" w:themeColor="text1"/>
          <w:kern w:val="0"/>
          <w:sz w:val="40"/>
          <w:szCs w:val="44"/>
          <w:lang w:eastAsia="zh-CN"/>
          <w14:textFill>
            <w14:solidFill>
              <w14:schemeClr w14:val="tx1"/>
            </w14:solidFill>
          </w14:textFill>
        </w:rPr>
        <w:t>安曲镇人民政府</w:t>
      </w:r>
      <w:r>
        <w:rPr>
          <w:rFonts w:ascii="方正小标宋简体" w:hAnsi="宋体" w:eastAsia="方正小标宋简体"/>
          <w:color w:val="000000" w:themeColor="text1"/>
          <w:kern w:val="0"/>
          <w:sz w:val="40"/>
          <w:szCs w:val="44"/>
          <w14:textFill>
            <w14:solidFill>
              <w14:schemeClr w14:val="tx1"/>
            </w14:solidFill>
          </w14:textFill>
        </w:rPr>
        <w:t>2019年部门</w:t>
      </w:r>
      <w:r>
        <w:rPr>
          <w:rFonts w:hint="eastAsia" w:ascii="方正小标宋简体" w:hAnsi="宋体" w:eastAsia="方正小标宋简体"/>
          <w:color w:val="000000" w:themeColor="text1"/>
          <w:kern w:val="0"/>
          <w:sz w:val="40"/>
          <w:szCs w:val="44"/>
          <w:lang w:val="zh-CN"/>
          <w14:textFill>
            <w14:solidFill>
              <w14:schemeClr w14:val="tx1"/>
            </w14:solidFill>
          </w14:textFill>
        </w:rPr>
        <w:t>整体支出绩效评价报告</w:t>
      </w:r>
    </w:p>
    <w:p>
      <w:pPr>
        <w:widowControl/>
        <w:spacing w:line="580" w:lineRule="exact"/>
        <w:ind w:firstLine="640" w:firstLineChars="200"/>
        <w:contextualSpacing/>
        <w:jc w:val="center"/>
        <w:rPr>
          <w:rFonts w:ascii="仿宋_GB2312" w:hAnsi="宋体" w:eastAsia="仿宋_GB2312"/>
          <w:color w:val="000000" w:themeColor="text1"/>
          <w:sz w:val="32"/>
          <w:szCs w:val="32"/>
          <w:shd w:val="clear" w:color="auto" w:fill="FFFFFF"/>
          <w14:textFill>
            <w14:solidFill>
              <w14:schemeClr w14:val="tx1"/>
            </w14:solidFill>
          </w14:textFill>
        </w:rPr>
      </w:pPr>
      <w:r>
        <w:rPr>
          <w:rFonts w:hint="eastAsia" w:ascii="仿宋_GB2312" w:hAnsi="宋体" w:eastAsia="仿宋_GB2312"/>
          <w:color w:val="000000" w:themeColor="text1"/>
          <w:sz w:val="32"/>
          <w:szCs w:val="32"/>
          <w:shd w:val="clear" w:color="auto" w:fill="FFFFFF"/>
          <w14:textFill>
            <w14:solidFill>
              <w14:schemeClr w14:val="tx1"/>
            </w14:solidFill>
          </w14:textFill>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themeColor="text1"/>
          <w:kern w:val="0"/>
          <w:sz w:val="24"/>
          <w:szCs w:val="32"/>
          <w:shd w:val="clear" w:color="auto" w:fill="FFFFFF"/>
          <w14:textFill>
            <w14:solidFill>
              <w14:schemeClr w14:val="tx1"/>
            </w14:solidFill>
          </w14:textFill>
        </w:rPr>
      </w:pP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lang w:val="zh-CN"/>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一、</w:t>
      </w:r>
      <w:r>
        <w:rPr>
          <w:rFonts w:hint="eastAsia" w:ascii="黑体" w:hAnsi="宋体" w:eastAsia="黑体" w:cs="宋体"/>
          <w:color w:val="000000" w:themeColor="text1"/>
          <w:kern w:val="0"/>
          <w:sz w:val="32"/>
          <w:szCs w:val="32"/>
          <w:shd w:val="clear" w:color="auto" w:fill="FFFFFF"/>
          <w:lang w:val="zh-CN"/>
          <w14:textFill>
            <w14:solidFill>
              <w14:schemeClr w14:val="tx1"/>
            </w14:solidFill>
          </w14:textFill>
        </w:rPr>
        <w:t>部门（单位）概况</w:t>
      </w:r>
    </w:p>
    <w:p>
      <w:pPr>
        <w:snapToGrid w:val="0"/>
        <w:spacing w:line="520" w:lineRule="exact"/>
        <w:ind w:firstLine="640" w:firstLineChars="200"/>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（一）机构组成。</w:t>
      </w:r>
    </w:p>
    <w:p>
      <w:pPr>
        <w:snapToGrid w:val="0"/>
        <w:spacing w:line="520" w:lineRule="exact"/>
        <w:ind w:firstLine="640" w:firstLineChars="200"/>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我单位为独立核算全额拨款行政单位，2个机构，一个共产党机关，一个政府机关。</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（二）机构职能。</w:t>
      </w:r>
    </w:p>
    <w:p>
      <w:pPr>
        <w:pStyle w:val="6"/>
        <w:adjustRightInd w:val="0"/>
        <w:snapToGrid w:val="0"/>
        <w:spacing w:before="93" w:line="600" w:lineRule="exact"/>
        <w:ind w:firstLine="672" w:firstLineChars="210"/>
        <w:outlineLvl w:val="2"/>
        <w:rPr>
          <w:rFonts w:ascii="仿宋" w:hAnsi="仿宋" w:eastAsia="仿宋"/>
          <w:bCs/>
          <w:color w:val="000000" w:themeColor="text1"/>
          <w:sz w:val="32"/>
          <w:szCs w:val="32"/>
          <w14:textFill>
            <w14:solidFill>
              <w14:schemeClr w14:val="tx1"/>
            </w14:solidFill>
          </w14:textFill>
        </w:rPr>
      </w:pPr>
      <w:r>
        <w:rPr>
          <w:rFonts w:hint="eastAsia" w:ascii="仿宋" w:hAnsi="仿宋" w:eastAsia="仿宋"/>
          <w:bCs/>
          <w:color w:val="000000" w:themeColor="text1"/>
          <w:sz w:val="32"/>
          <w:szCs w:val="32"/>
          <w14:textFill>
            <w14:solidFill>
              <w14:schemeClr w14:val="tx1"/>
            </w14:solidFill>
          </w14:textFill>
        </w:rPr>
        <w:t>（职能参照省政府批准的三定方案）</w:t>
      </w:r>
    </w:p>
    <w:p>
      <w:pPr>
        <w:snapToGrid w:val="0"/>
        <w:spacing w:line="520" w:lineRule="exact"/>
        <w:ind w:firstLine="643" w:firstLineChars="200"/>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一是</w:t>
      </w:r>
      <w:r>
        <w:rPr>
          <w:rFonts w:hint="eastAsia" w:ascii="仿宋_GB2312" w:hAnsi="仿宋_GB2312" w:eastAsia="仿宋_GB2312" w:cs="仿宋_GB2312"/>
          <w:bCs/>
          <w:color w:val="000000" w:themeColor="text1"/>
          <w:sz w:val="32"/>
          <w:szCs w:val="32"/>
          <w14:textFill>
            <w14:solidFill>
              <w14:schemeClr w14:val="tx1"/>
            </w14:solidFill>
          </w14:textFill>
        </w:rPr>
        <w:t>制定并组织实施</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村建设规划,部署重点项目建设、地方道路建设、水利设施管理、自然资源和生态环境的保护，做好护林防火工作；</w:t>
      </w:r>
      <w:r>
        <w:rPr>
          <w:rFonts w:hint="eastAsia" w:ascii="仿宋_GB2312" w:hAnsi="仿宋_GB2312" w:eastAsia="仿宋_GB2312" w:cs="仿宋_GB2312"/>
          <w:b/>
          <w:color w:val="000000" w:themeColor="text1"/>
          <w:sz w:val="32"/>
          <w:szCs w:val="32"/>
          <w14:textFill>
            <w14:solidFill>
              <w14:schemeClr w14:val="tx1"/>
            </w14:solidFill>
          </w14:textFill>
        </w:rPr>
        <w:t>二是</w:t>
      </w:r>
      <w:r>
        <w:rPr>
          <w:rFonts w:hint="eastAsia" w:ascii="仿宋_GB2312" w:hAnsi="仿宋_GB2312" w:eastAsia="仿宋_GB2312" w:cs="仿宋_GB2312"/>
          <w:bCs/>
          <w:color w:val="000000" w:themeColor="text1"/>
          <w:sz w:val="32"/>
          <w:szCs w:val="32"/>
          <w14:textFill>
            <w14:solidFill>
              <w14:schemeClr w14:val="tx1"/>
            </w14:solidFill>
          </w14:textFill>
        </w:rPr>
        <w:t>负责本</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区域内民政、计划生育、体育文化卫生等社会公益事业的综合性工作，维护群众合法权益，调节民事纠纷，打击刑事犯罪维护社会稳定；</w:t>
      </w:r>
      <w:r>
        <w:rPr>
          <w:rFonts w:hint="eastAsia" w:ascii="仿宋_GB2312" w:hAnsi="仿宋_GB2312" w:eastAsia="仿宋_GB2312" w:cs="仿宋_GB2312"/>
          <w:b/>
          <w:color w:val="000000" w:themeColor="text1"/>
          <w:sz w:val="32"/>
          <w:szCs w:val="32"/>
          <w14:textFill>
            <w14:solidFill>
              <w14:schemeClr w14:val="tx1"/>
            </w14:solidFill>
          </w14:textFill>
        </w:rPr>
        <w:t>三是</w:t>
      </w:r>
      <w:r>
        <w:rPr>
          <w:rFonts w:hint="eastAsia" w:ascii="仿宋_GB2312" w:hAnsi="仿宋_GB2312" w:eastAsia="仿宋_GB2312" w:cs="仿宋_GB2312"/>
          <w:bCs/>
          <w:color w:val="000000" w:themeColor="text1"/>
          <w:sz w:val="32"/>
          <w:szCs w:val="32"/>
          <w14:textFill>
            <w14:solidFill>
              <w14:schemeClr w14:val="tx1"/>
            </w14:solidFill>
          </w14:textFill>
        </w:rPr>
        <w:t>做好本</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镇</w:t>
      </w:r>
      <w:r>
        <w:rPr>
          <w:rFonts w:hint="eastAsia" w:ascii="仿宋_GB2312" w:hAnsi="仿宋_GB2312" w:eastAsia="仿宋_GB2312" w:cs="仿宋_GB2312"/>
          <w:bCs/>
          <w:color w:val="000000" w:themeColor="text1"/>
          <w:sz w:val="32"/>
          <w:szCs w:val="32"/>
          <w14:textFill>
            <w14:solidFill>
              <w14:schemeClr w14:val="tx1"/>
            </w14:solidFill>
          </w14:textFill>
        </w:rPr>
        <w:t>账务资金管理工作；</w:t>
      </w:r>
      <w:r>
        <w:rPr>
          <w:rFonts w:hint="eastAsia" w:ascii="仿宋_GB2312" w:hAnsi="仿宋_GB2312" w:eastAsia="仿宋_GB2312" w:cs="仿宋_GB2312"/>
          <w:b/>
          <w:color w:val="000000" w:themeColor="text1"/>
          <w:sz w:val="32"/>
          <w:szCs w:val="32"/>
          <w14:textFill>
            <w14:solidFill>
              <w14:schemeClr w14:val="tx1"/>
            </w14:solidFill>
          </w14:textFill>
        </w:rPr>
        <w:t>四是</w:t>
      </w:r>
      <w:r>
        <w:rPr>
          <w:rFonts w:hint="eastAsia" w:ascii="仿宋_GB2312" w:hAnsi="仿宋_GB2312" w:eastAsia="仿宋_GB2312" w:cs="仿宋_GB2312"/>
          <w:bCs/>
          <w:color w:val="000000" w:themeColor="text1"/>
          <w:sz w:val="32"/>
          <w:szCs w:val="32"/>
          <w14:textFill>
            <w14:solidFill>
              <w14:schemeClr w14:val="tx1"/>
            </w14:solidFill>
          </w14:textFill>
        </w:rPr>
        <w:t>抓好精神文明建设；</w:t>
      </w:r>
      <w:r>
        <w:rPr>
          <w:rFonts w:hint="eastAsia" w:ascii="仿宋_GB2312" w:hAnsi="仿宋_GB2312" w:eastAsia="仿宋_GB2312" w:cs="仿宋_GB2312"/>
          <w:b/>
          <w:color w:val="000000" w:themeColor="text1"/>
          <w:sz w:val="32"/>
          <w:szCs w:val="32"/>
          <w14:textFill>
            <w14:solidFill>
              <w14:schemeClr w14:val="tx1"/>
            </w14:solidFill>
          </w14:textFill>
        </w:rPr>
        <w:t>五是</w:t>
      </w:r>
      <w:r>
        <w:rPr>
          <w:rFonts w:hint="eastAsia" w:ascii="仿宋_GB2312" w:hAnsi="仿宋_GB2312" w:eastAsia="仿宋_GB2312" w:cs="仿宋_GB2312"/>
          <w:bCs/>
          <w:color w:val="000000" w:themeColor="text1"/>
          <w:sz w:val="32"/>
          <w:szCs w:val="32"/>
          <w14:textFill>
            <w14:solidFill>
              <w14:schemeClr w14:val="tx1"/>
            </w14:solidFill>
          </w14:textFill>
        </w:rPr>
        <w:t>完成上级部门交办的其他事项</w:t>
      </w:r>
      <w:r>
        <w:rPr>
          <w:rFonts w:hint="eastAsia" w:hAnsi="仿宋_GB2312" w:cs="仿宋_GB2312"/>
          <w:bCs/>
          <w:color w:val="000000" w:themeColor="text1"/>
          <w:sz w:val="32"/>
          <w:szCs w:val="32"/>
          <w14:textFill>
            <w14:solidFill>
              <w14:schemeClr w14:val="tx1"/>
            </w14:solidFill>
          </w14:textFill>
        </w:rPr>
        <w:t>。</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人员概况。</w:t>
      </w:r>
    </w:p>
    <w:p>
      <w:pPr>
        <w:widowControl/>
        <w:adjustRightInd w:val="0"/>
        <w:snapToGrid w:val="0"/>
        <w:spacing w:line="480" w:lineRule="exact"/>
        <w:ind w:firstLine="72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截止201</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bCs/>
          <w:color w:val="000000" w:themeColor="text1"/>
          <w:sz w:val="32"/>
          <w:szCs w:val="32"/>
          <w14:textFill>
            <w14:solidFill>
              <w14:schemeClr w14:val="tx1"/>
            </w14:solidFill>
          </w14:textFill>
        </w:rPr>
        <w:t>年底我单位共有编制26个，其中公务员编制17个， 行政工勤编制1个，事业编制8个。在职2</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bCs/>
          <w:color w:val="000000" w:themeColor="text1"/>
          <w:sz w:val="32"/>
          <w:szCs w:val="32"/>
          <w14:textFill>
            <w14:solidFill>
              <w14:schemeClr w14:val="tx1"/>
            </w14:solidFill>
          </w14:textFill>
        </w:rPr>
        <w:t>人，其中参公0人，公务员1</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Cs/>
          <w:color w:val="000000" w:themeColor="text1"/>
          <w:sz w:val="32"/>
          <w:szCs w:val="32"/>
          <w14:textFill>
            <w14:solidFill>
              <w14:schemeClr w14:val="tx1"/>
            </w14:solidFill>
          </w14:textFill>
        </w:rPr>
        <w:t>人，201</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bCs/>
          <w:color w:val="000000" w:themeColor="text1"/>
          <w:sz w:val="32"/>
          <w:szCs w:val="32"/>
          <w14:textFill>
            <w14:solidFill>
              <w14:schemeClr w14:val="tx1"/>
            </w14:solidFill>
          </w14:textFill>
        </w:rPr>
        <w:t>年新录入公务员0人，转入0人。现事业编制实有</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7</w:t>
      </w:r>
      <w:r>
        <w:rPr>
          <w:rFonts w:hint="eastAsia" w:ascii="仿宋_GB2312" w:hAnsi="仿宋_GB2312" w:eastAsia="仿宋_GB2312" w:cs="仿宋_GB2312"/>
          <w:bCs/>
          <w:color w:val="000000" w:themeColor="text1"/>
          <w:sz w:val="32"/>
          <w:szCs w:val="32"/>
          <w14:textFill>
            <w14:solidFill>
              <w14:schemeClr w14:val="tx1"/>
            </w14:solidFill>
          </w14:textFill>
        </w:rPr>
        <w:t>人，</w:t>
      </w:r>
      <w:r>
        <w:rPr>
          <w:rFonts w:hint="eastAsia" w:ascii="仿宋_GB2312" w:hAnsi="仿宋_GB2312" w:eastAsia="仿宋_GB2312" w:cs="仿宋_GB2312"/>
          <w:bCs/>
          <w:color w:val="000000" w:themeColor="text1"/>
          <w:sz w:val="32"/>
          <w:szCs w:val="32"/>
          <w:lang w:val="en-US" w:eastAsia="zh-CN"/>
          <w14:textFill>
            <w14:solidFill>
              <w14:schemeClr w14:val="tx1"/>
            </w14:solidFill>
          </w14:textFill>
        </w:rPr>
        <w:t>2019</w:t>
      </w:r>
      <w:r>
        <w:rPr>
          <w:rFonts w:hint="eastAsia" w:ascii="仿宋_GB2312" w:hAnsi="仿宋_GB2312" w:eastAsia="仿宋_GB2312" w:cs="仿宋_GB2312"/>
          <w:bCs/>
          <w:color w:val="000000" w:themeColor="text1"/>
          <w:sz w:val="32"/>
          <w:szCs w:val="32"/>
          <w14:textFill>
            <w14:solidFill>
              <w14:schemeClr w14:val="tx1"/>
            </w14:solidFill>
          </w14:textFill>
        </w:rPr>
        <w:t>年</w:t>
      </w:r>
      <w:r>
        <w:rPr>
          <w:rFonts w:hint="eastAsia" w:ascii="仿宋_GB2312" w:hAnsi="仿宋_GB2312" w:eastAsia="仿宋_GB2312" w:cs="仿宋_GB2312"/>
          <w:bCs/>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bCs/>
          <w:color w:val="000000" w:themeColor="text1"/>
          <w:sz w:val="32"/>
          <w:szCs w:val="32"/>
          <w14:textFill>
            <w14:solidFill>
              <w14:schemeClr w14:val="tx1"/>
            </w14:solidFill>
          </w14:textFill>
        </w:rPr>
        <w:t>1人。行政工勤1人，退休0人。</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（一）部门财政资金收入情况。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lang w:val="zh-CN"/>
          <w14:textFill>
            <w14:solidFill>
              <w14:schemeClr w14:val="tx1"/>
            </w14:solidFill>
          </w14:textFill>
        </w:rPr>
        <w:t>201</w:t>
      </w:r>
      <w:r>
        <w:rPr>
          <w:rFonts w:hint="eastAsia" w:ascii="仿宋_GB2312" w:hAnsi="宋体" w:eastAsia="仿宋_GB2312" w:cs="宋体"/>
          <w:color w:val="000000" w:themeColor="text1"/>
          <w:kern w:val="0"/>
          <w:sz w:val="32"/>
          <w:lang w:val="en-US" w:eastAsia="zh-CN"/>
          <w14:textFill>
            <w14:solidFill>
              <w14:schemeClr w14:val="tx1"/>
            </w14:solidFill>
          </w14:textFill>
        </w:rPr>
        <w:t>9</w:t>
      </w:r>
      <w:r>
        <w:rPr>
          <w:rFonts w:hint="eastAsia" w:ascii="仿宋_GB2312" w:hAnsi="宋体" w:eastAsia="仿宋_GB2312" w:cs="宋体"/>
          <w:color w:val="000000" w:themeColor="text1"/>
          <w:kern w:val="0"/>
          <w:sz w:val="32"/>
          <w:lang w:val="zh-CN"/>
          <w14:textFill>
            <w14:solidFill>
              <w14:schemeClr w14:val="tx1"/>
            </w14:solidFill>
          </w14:textFill>
        </w:rPr>
        <w:t>年度安曲镇人民政府财政资金收入</w:t>
      </w:r>
      <w:r>
        <w:rPr>
          <w:rFonts w:hint="eastAsia" w:ascii="仿宋_GB2312" w:hAnsi="宋体" w:eastAsia="仿宋_GB2312" w:cs="宋体"/>
          <w:color w:val="000000" w:themeColor="text1"/>
          <w:kern w:val="0"/>
          <w:sz w:val="32"/>
          <w:lang w:val="en-US" w:eastAsia="zh-CN"/>
          <w14:textFill>
            <w14:solidFill>
              <w14:schemeClr w14:val="tx1"/>
            </w14:solidFill>
          </w14:textFill>
        </w:rPr>
        <w:t>656.49</w:t>
      </w:r>
      <w:r>
        <w:rPr>
          <w:rFonts w:hint="eastAsia" w:ascii="仿宋_GB2312" w:hAnsi="宋体" w:eastAsia="仿宋_GB2312" w:cs="宋体"/>
          <w:color w:val="000000" w:themeColor="text1"/>
          <w:kern w:val="0"/>
          <w:sz w:val="32"/>
          <w:lang w:val="zh-CN"/>
          <w14:textFill>
            <w14:solidFill>
              <w14:schemeClr w14:val="tx1"/>
            </w14:solidFill>
          </w14:textFill>
        </w:rPr>
        <w:t>万元。</w:t>
      </w:r>
    </w:p>
    <w:p>
      <w:pPr>
        <w:widowControl/>
        <w:numPr>
          <w:ilvl w:val="0"/>
          <w:numId w:val="8"/>
        </w:numPr>
        <w:adjustRightInd w:val="0"/>
        <w:snapToGrid w:val="0"/>
        <w:spacing w:line="480" w:lineRule="exact"/>
        <w:ind w:firstLine="72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部门财政资金支出情况。</w:t>
      </w:r>
    </w:p>
    <w:p>
      <w:pPr>
        <w:widowControl/>
        <w:numPr>
          <w:ilvl w:val="0"/>
          <w:numId w:val="0"/>
        </w:numPr>
        <w:adjustRightInd w:val="0"/>
        <w:snapToGrid w:val="0"/>
        <w:spacing w:line="480" w:lineRule="exact"/>
        <w:ind w:firstLine="640" w:firstLineChars="200"/>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lang w:val="zh-CN"/>
          <w14:textFill>
            <w14:solidFill>
              <w14:schemeClr w14:val="tx1"/>
            </w14:solidFill>
          </w14:textFill>
        </w:rPr>
        <w:t>201</w:t>
      </w:r>
      <w:r>
        <w:rPr>
          <w:rFonts w:hint="eastAsia" w:ascii="仿宋_GB2312" w:hAnsi="宋体" w:eastAsia="仿宋_GB2312" w:cs="宋体"/>
          <w:color w:val="000000" w:themeColor="text1"/>
          <w:kern w:val="0"/>
          <w:sz w:val="32"/>
          <w:lang w:val="en-US" w:eastAsia="zh-CN"/>
          <w14:textFill>
            <w14:solidFill>
              <w14:schemeClr w14:val="tx1"/>
            </w14:solidFill>
          </w14:textFill>
        </w:rPr>
        <w:t>9</w:t>
      </w:r>
      <w:r>
        <w:rPr>
          <w:rFonts w:hint="eastAsia" w:ascii="仿宋_GB2312" w:hAnsi="宋体" w:eastAsia="仿宋_GB2312" w:cs="宋体"/>
          <w:color w:val="000000" w:themeColor="text1"/>
          <w:kern w:val="0"/>
          <w:sz w:val="32"/>
          <w:lang w:val="zh-CN"/>
          <w14:textFill>
            <w14:solidFill>
              <w14:schemeClr w14:val="tx1"/>
            </w14:solidFill>
          </w14:textFill>
        </w:rPr>
        <w:t>年度安曲镇人民政府财政资金支出</w:t>
      </w:r>
      <w:r>
        <w:rPr>
          <w:rFonts w:hint="eastAsia" w:ascii="仿宋_GB2312" w:hAnsi="宋体" w:eastAsia="仿宋_GB2312" w:cs="宋体"/>
          <w:color w:val="000000" w:themeColor="text1"/>
          <w:kern w:val="0"/>
          <w:sz w:val="32"/>
          <w:lang w:val="en-US" w:eastAsia="zh-CN"/>
          <w14:textFill>
            <w14:solidFill>
              <w14:schemeClr w14:val="tx1"/>
            </w14:solidFill>
          </w14:textFill>
        </w:rPr>
        <w:t>678.18</w:t>
      </w:r>
      <w:r>
        <w:rPr>
          <w:rFonts w:hint="eastAsia" w:ascii="仿宋_GB2312" w:hAnsi="宋体" w:eastAsia="仿宋_GB2312" w:cs="宋体"/>
          <w:color w:val="000000" w:themeColor="text1"/>
          <w:kern w:val="0"/>
          <w:sz w:val="32"/>
          <w:lang w:val="zh-CN"/>
          <w14:textFill>
            <w14:solidFill>
              <w14:schemeClr w14:val="tx1"/>
            </w14:solidFill>
          </w14:textFill>
        </w:rPr>
        <w:t>万元。</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（一）部门预算管理。</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包括部门绩效目标制定、目标实现、预算编制准确、支出控制、预算动态调整、执行进度、预算完成情况和违规记录等情况。</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（一）预算编制情况。</w:t>
      </w:r>
    </w:p>
    <w:p>
      <w:pPr>
        <w:widowControl/>
        <w:adjustRightInd w:val="0"/>
        <w:snapToGrid w:val="0"/>
        <w:spacing w:line="480" w:lineRule="exact"/>
        <w:ind w:firstLine="72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主要由三公经费、项目支出、公用经费、</w:t>
      </w:r>
      <w:r>
        <w:rPr>
          <w:rFonts w:hint="eastAsia" w:ascii="仿宋_GB2312" w:eastAsia="仿宋_GB2312"/>
          <w:color w:val="000000" w:themeColor="text1"/>
          <w:sz w:val="32"/>
          <w:szCs w:val="32"/>
          <w14:textFill>
            <w14:solidFill>
              <w14:schemeClr w14:val="tx1"/>
            </w14:solidFill>
          </w14:textFill>
        </w:rPr>
        <w:t>人员经费构成。</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（二）执行管理情况。</w:t>
      </w:r>
      <w:r>
        <w:rPr>
          <w:rFonts w:hint="eastAsia" w:ascii="楷体" w:hAnsi="楷体" w:eastAsia="楷体" w:cs="宋体"/>
          <w:color w:val="000000" w:themeColor="text1"/>
          <w:kern w:val="0"/>
          <w:sz w:val="32"/>
          <w:lang w:val="zh-CN"/>
          <w14:textFill>
            <w14:solidFill>
              <w14:schemeClr w14:val="tx1"/>
            </w14:solidFill>
          </w14:textFill>
        </w:rPr>
        <w:tab/>
      </w:r>
    </w:p>
    <w:p>
      <w:pPr>
        <w:widowControl/>
        <w:adjustRightInd w:val="0"/>
        <w:snapToGrid w:val="0"/>
        <w:spacing w:line="560" w:lineRule="exact"/>
        <w:ind w:firstLine="640" w:firstLineChars="200"/>
        <w:jc w:val="left"/>
        <w:rPr>
          <w:rFonts w:hint="eastAsia" w:ascii="楷体" w:hAnsi="楷体" w:eastAsia="仿宋_GB2312" w:cs="宋体"/>
          <w:color w:val="000000" w:themeColor="text1"/>
          <w:kern w:val="0"/>
          <w:sz w:val="32"/>
          <w:lang w:val="en-US" w:eastAsia="zh-CN"/>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14:textFill>
            <w14:solidFill>
              <w14:schemeClr w14:val="tx1"/>
            </w14:solidFill>
          </w14:textFill>
        </w:rPr>
        <w:t>年度“三公”经费财政拨款支出决算中，因公出国（境）费支出决算0元；公务用车购置及运行维护费支出决算</w:t>
      </w:r>
      <w:r>
        <w:rPr>
          <w:rFonts w:hint="eastAsia" w:ascii="仿宋_GB2312" w:eastAsia="仿宋_GB2312"/>
          <w:color w:val="000000" w:themeColor="text1"/>
          <w:sz w:val="32"/>
          <w:szCs w:val="32"/>
          <w:lang w:val="en-US" w:eastAsia="zh-CN"/>
          <w14:textFill>
            <w14:solidFill>
              <w14:schemeClr w14:val="tx1"/>
            </w14:solidFill>
          </w14:textFill>
        </w:rPr>
        <w:t>9.95</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100</w:t>
      </w:r>
      <w:r>
        <w:rPr>
          <w:rFonts w:hint="eastAsia" w:ascii="仿宋_GB2312" w:eastAsia="仿宋_GB2312"/>
          <w:color w:val="000000" w:themeColor="text1"/>
          <w:sz w:val="32"/>
          <w:szCs w:val="32"/>
          <w14:textFill>
            <w14:solidFill>
              <w14:schemeClr w14:val="tx1"/>
            </w14:solidFill>
          </w14:textFill>
        </w:rPr>
        <w:t>%；公务接待费支出决算</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万元，占</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eastAsia="zh-CN"/>
          <w14:textFill>
            <w14:solidFill>
              <w14:schemeClr w14:val="tx1"/>
            </w14:solidFill>
          </w14:textFill>
        </w:rPr>
        <w:t>预算执行完成情况较好。</w:t>
      </w:r>
    </w:p>
    <w:p>
      <w:pPr>
        <w:widowControl/>
        <w:adjustRightInd w:val="0"/>
        <w:snapToGrid w:val="0"/>
        <w:spacing w:line="480" w:lineRule="exact"/>
        <w:ind w:firstLine="720"/>
        <w:jc w:val="left"/>
        <w:rPr>
          <w:rFonts w:ascii="楷体" w:hAnsi="楷体" w:eastAsia="楷体" w:cs="宋体"/>
          <w:color w:val="000000" w:themeColor="text1"/>
          <w:kern w:val="0"/>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（三）综合管理情况。</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zh-CN"/>
          <w14:textFill>
            <w14:solidFill>
              <w14:schemeClr w14:val="tx1"/>
            </w14:solidFill>
          </w14:textFill>
        </w:rPr>
        <w:t>年我单位严格执行新的《预算法》，切实按照中央八项规定、省委九项规定、市委十项规定的管理制度，坚决执行财经和财务规章制度，按照《财务管理规定》、《财产管理规定》、《公务接待费管理规定》、《差旅费、会议费、培训费管理规定》、《公务用车管理办法》等规章制度管理本单位的财务收支活动，进一步明确了本单位财政预算资金的审批手续和拨付程序、机关行政运行经费报审手续和报销程序，加强了财务管理，规范了收支行为，保证了本单位财务管理工作规范有序进行。</w:t>
      </w:r>
    </w:p>
    <w:p>
      <w:pPr>
        <w:widowControl/>
        <w:adjustRightInd w:val="0"/>
        <w:snapToGrid w:val="0"/>
        <w:spacing w:line="580" w:lineRule="exact"/>
        <w:ind w:firstLine="640" w:firstLineChars="200"/>
        <w:contextualSpacing/>
        <w:jc w:val="left"/>
        <w:rPr>
          <w:rFonts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（二）结果应用情况。</w:t>
      </w:r>
    </w:p>
    <w:p>
      <w:pPr>
        <w:widowControl/>
        <w:adjustRightInd w:val="0"/>
        <w:snapToGrid w:val="0"/>
        <w:spacing w:line="560" w:lineRule="exact"/>
        <w:ind w:firstLine="640" w:firstLineChars="20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包括绩效自评公开、评价结果整改和应用结果反馈等情况。</w:t>
      </w:r>
    </w:p>
    <w:p>
      <w:pPr>
        <w:widowControl/>
        <w:adjustRightInd w:val="0"/>
        <w:snapToGrid w:val="0"/>
        <w:spacing w:line="560" w:lineRule="exact"/>
        <w:ind w:firstLine="640" w:firstLineChars="200"/>
        <w:jc w:val="left"/>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（一）部门职责履行情况分析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201</w:t>
      </w:r>
      <w:r>
        <w:rPr>
          <w:rFonts w:hint="eastAsia" w:ascii="仿宋_GB2312" w:eastAsia="仿宋_GB2312"/>
          <w:color w:val="000000" w:themeColor="text1"/>
          <w:sz w:val="32"/>
          <w:szCs w:val="32"/>
          <w:lang w:val="en-US" w:eastAsia="zh-CN"/>
          <w14:textFill>
            <w14:solidFill>
              <w14:schemeClr w14:val="tx1"/>
            </w14:solidFill>
          </w14:textFill>
        </w:rPr>
        <w:t>9</w:t>
      </w:r>
      <w:r>
        <w:rPr>
          <w:rFonts w:hint="eastAsia" w:ascii="仿宋_GB2312" w:eastAsia="仿宋_GB2312"/>
          <w:color w:val="000000" w:themeColor="text1"/>
          <w:sz w:val="32"/>
          <w:szCs w:val="32"/>
          <w:lang w:val="zh-CN"/>
          <w14:textFill>
            <w14:solidFill>
              <w14:schemeClr w14:val="tx1"/>
            </w14:solidFill>
          </w14:textFill>
        </w:rPr>
        <w:t>年度我单位年初</w:t>
      </w:r>
      <w:r>
        <w:rPr>
          <w:rFonts w:hint="eastAsia" w:ascii="仿宋_GB2312" w:eastAsia="仿宋_GB2312"/>
          <w:color w:val="000000" w:themeColor="text1"/>
          <w:sz w:val="32"/>
          <w:szCs w:val="32"/>
          <w14:textFill>
            <w14:solidFill>
              <w14:schemeClr w14:val="tx1"/>
            </w14:solidFill>
          </w14:textFill>
        </w:rPr>
        <w:t>根据</w:t>
      </w:r>
      <w:r>
        <w:rPr>
          <w:rFonts w:hint="eastAsia" w:ascii="仿宋_GB2312" w:eastAsia="仿宋_GB2312"/>
          <w:color w:val="000000" w:themeColor="text1"/>
          <w:sz w:val="32"/>
          <w:szCs w:val="32"/>
          <w:lang w:val="zh-CN"/>
          <w14:textFill>
            <w14:solidFill>
              <w14:schemeClr w14:val="tx1"/>
            </w14:solidFill>
          </w14:textFill>
        </w:rPr>
        <w:t>工作规划和重点工作</w:t>
      </w:r>
      <w:r>
        <w:rPr>
          <w:rFonts w:hint="eastAsia" w:ascii="仿宋_GB2312" w:eastAsia="仿宋_GB2312"/>
          <w:color w:val="000000" w:themeColor="text1"/>
          <w:sz w:val="32"/>
          <w:szCs w:val="32"/>
          <w14:textFill>
            <w14:solidFill>
              <w14:schemeClr w14:val="tx1"/>
            </w14:solidFill>
          </w14:textFill>
        </w:rPr>
        <w:t>规划</w:t>
      </w:r>
      <w:r>
        <w:rPr>
          <w:rFonts w:hint="eastAsia" w:ascii="仿宋_GB2312" w:eastAsia="仿宋_GB2312"/>
          <w:color w:val="000000" w:themeColor="text1"/>
          <w:sz w:val="32"/>
          <w:szCs w:val="32"/>
          <w:lang w:val="zh-CN"/>
          <w14:textFill>
            <w14:solidFill>
              <w14:schemeClr w14:val="tx1"/>
            </w14:solidFill>
          </w14:textFill>
        </w:rPr>
        <w:t>，围绕全面建成小康社会的发展蓝图，积极履行职责，强化本单位预算管理，较好地完成了年初工作目标。通过加强预算收支管理，不断建立健全内部管理制度，梳理内部管理流程。部门整体预算支出管理情况得到提升。</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（二）社会经济效益分析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1、本年预算配置控制较好。财政供养人员控制在预算编制以内，编制内在职人员控制率为100%；“三公经费”控制在年初预算以内。</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2、预算执行情况控制较好。支出总额控制在年初预算总额以内，本年部门预算完成率达到了100%，未进行预算相关事项的调整，预算控制良好。</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3、预算管理较为理想。由于严格执行财政相关法律、法规的规定，我单位的预算管理工作取得了较好的成绩，全年人员经费支出、日常用公用经费支出的控制率均达到了100%</w:t>
      </w:r>
      <w:r>
        <w:rPr>
          <w:rFonts w:hint="eastAsia" w:ascii="楷体" w:hAnsi="楷体" w:eastAsia="楷体" w:cs="宋体"/>
          <w:color w:val="000000" w:themeColor="text1"/>
          <w:kern w:val="0"/>
          <w:sz w:val="32"/>
          <w:lang w:val="zh-CN"/>
          <w14:textFill>
            <w14:solidFill>
              <w14:schemeClr w14:val="tx1"/>
            </w14:solidFill>
          </w14:textFill>
        </w:rPr>
        <w:t>。</w:t>
      </w:r>
    </w:p>
    <w:p>
      <w:pPr>
        <w:widowControl/>
        <w:adjustRightInd w:val="0"/>
        <w:snapToGrid w:val="0"/>
        <w:spacing w:line="560" w:lineRule="exact"/>
        <w:ind w:firstLine="640" w:firstLineChars="200"/>
        <w:jc w:val="both"/>
        <w:rPr>
          <w:rFonts w:ascii="楷体" w:hAnsi="楷体" w:eastAsia="楷体" w:cs="宋体"/>
          <w:color w:val="000000" w:themeColor="text1"/>
          <w:kern w:val="0"/>
          <w:sz w:val="32"/>
          <w:lang w:val="zh-CN"/>
          <w14:textFill>
            <w14:solidFill>
              <w14:schemeClr w14:val="tx1"/>
            </w14:solidFill>
          </w14:textFill>
        </w:rPr>
      </w:pPr>
      <w:r>
        <w:rPr>
          <w:rFonts w:hint="eastAsia" w:ascii="楷体" w:hAnsi="楷体" w:eastAsia="楷体" w:cs="宋体"/>
          <w:color w:val="000000" w:themeColor="text1"/>
          <w:kern w:val="0"/>
          <w:sz w:val="32"/>
          <w:lang w:val="zh-CN"/>
          <w14:textFill>
            <w14:solidFill>
              <w14:schemeClr w14:val="tx1"/>
            </w14:solidFill>
          </w14:textFill>
        </w:rPr>
        <w:t>（三）行政效能分析</w:t>
      </w:r>
    </w:p>
    <w:p>
      <w:pPr>
        <w:widowControl/>
        <w:adjustRightInd w:val="0"/>
        <w:snapToGrid w:val="0"/>
        <w:spacing w:line="560" w:lineRule="exact"/>
        <w:ind w:firstLine="640" w:firstLineChars="200"/>
        <w:jc w:val="both"/>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财政预算按排在很大程度上保障了本单位基本支出及公用经费支出的正常工作运转。预算按排的项目支出也是非常必要的。财政预算按排大大提财政资金的使用效率，财政资金的安全性得到了有效保障，我们在执行预算过程中是严格按照财政各项制度规定来办理，单位在项目资金的使用上也是安全的。</w:t>
      </w:r>
    </w:p>
    <w:p>
      <w:pPr>
        <w:widowControl/>
        <w:adjustRightInd w:val="0"/>
        <w:snapToGrid w:val="0"/>
        <w:spacing w:line="580" w:lineRule="exact"/>
        <w:ind w:firstLine="640" w:firstLineChars="200"/>
        <w:contextualSpacing/>
        <w:jc w:val="left"/>
        <w:rPr>
          <w:rFonts w:ascii="黑体" w:hAnsi="宋体" w:eastAsia="黑体" w:cs="宋体"/>
          <w:color w:val="000000" w:themeColor="text1"/>
          <w:kern w:val="0"/>
          <w:sz w:val="32"/>
          <w:szCs w:val="32"/>
          <w:shd w:val="clear" w:color="auto" w:fill="FFFFFF"/>
          <w14:textFill>
            <w14:solidFill>
              <w14:schemeClr w14:val="tx1"/>
            </w14:solidFill>
          </w14:textFill>
        </w:rPr>
      </w:pPr>
      <w:r>
        <w:rPr>
          <w:rFonts w:hint="eastAsia" w:ascii="黑体" w:hAnsi="宋体" w:eastAsia="黑体" w:cs="宋体"/>
          <w:color w:val="000000" w:themeColor="text1"/>
          <w:kern w:val="0"/>
          <w:sz w:val="32"/>
          <w:szCs w:val="32"/>
          <w:shd w:val="clear" w:color="auto" w:fill="FFFFFF"/>
          <w14:textFill>
            <w14:solidFill>
              <w14:schemeClr w14:val="tx1"/>
            </w14:solidFill>
          </w14:textFill>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en-US" w:eastAsia="zh-CN"/>
          <w14:textFill>
            <w14:solidFill>
              <w14:schemeClr w14:val="tx1"/>
            </w14:solidFill>
          </w14:textFill>
        </w:rPr>
        <w:t>2019年度根据</w:t>
      </w: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预算编制，严格执行预算经费使用，总体效果较好。</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（二）存在问题。</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1、预算编制欠严谨</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预算编制欠全面，项目有临时追加不够完整、细化</w:t>
      </w:r>
      <w:r>
        <w:rPr>
          <w:rFonts w:hint="eastAsia" w:ascii="仿宋_GB2312"/>
          <w:color w:val="000000" w:themeColor="text1"/>
          <w:sz w:val="32"/>
          <w:szCs w:val="32"/>
          <w:lang w:val="zh-CN"/>
          <w14:textFill>
            <w14:solidFill>
              <w14:schemeClr w14:val="tx1"/>
            </w14:solidFill>
          </w14:textFill>
        </w:rPr>
        <w:t>。</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2、预算执行存在偏差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在实际经费列支中，未严格按照预算科目进行列支，部分基本支出挤占了项目支出。</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3、会计核算欠规范</w:t>
      </w:r>
    </w:p>
    <w:p>
      <w:pPr>
        <w:widowControl/>
        <w:adjustRightInd w:val="0"/>
        <w:snapToGrid w:val="0"/>
        <w:spacing w:line="560" w:lineRule="exact"/>
        <w:ind w:firstLine="640" w:firstLineChars="200"/>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经费支出核算过程中，部分存在部分大额办公支出无明细、发票内容填写不规范等现象。</w:t>
      </w:r>
    </w:p>
    <w:p>
      <w:pPr>
        <w:widowControl/>
        <w:numPr>
          <w:ilvl w:val="0"/>
          <w:numId w:val="8"/>
        </w:numPr>
        <w:adjustRightInd w:val="0"/>
        <w:snapToGrid w:val="0"/>
        <w:spacing w:line="580" w:lineRule="exact"/>
        <w:ind w:left="0" w:leftChars="0" w:firstLine="720" w:firstLineChars="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r>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t>改进建议。</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1、科学合理编制预算，严格执行预算</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建议按照《预算法》及其实施条例的相关规定，参考上一年的预算执行情况和年度的收支预测科学编制预算，避免年中大幅追加以及超预算。在预算执行中，严格按照预算科目支出，避免预算科目间的预算资金调剂，确需调剂的，按规定程序报经批准。</w:t>
      </w:r>
    </w:p>
    <w:p>
      <w:pPr>
        <w:widowControl/>
        <w:adjustRightInd w:val="0"/>
        <w:snapToGrid w:val="0"/>
        <w:spacing w:line="560" w:lineRule="exact"/>
        <w:ind w:firstLine="640" w:firstLineChars="20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2、规范账务处理，提高财务信息质量</w:t>
      </w:r>
    </w:p>
    <w:p>
      <w:pPr>
        <w:widowControl/>
        <w:adjustRightInd w:val="0"/>
        <w:snapToGrid w:val="0"/>
        <w:spacing w:line="480" w:lineRule="exact"/>
        <w:ind w:firstLine="720"/>
        <w:jc w:val="left"/>
        <w:rPr>
          <w:rFonts w:ascii="仿宋_GB2312" w:eastAsia="仿宋_GB2312"/>
          <w:color w:val="000000" w:themeColor="text1"/>
          <w:sz w:val="32"/>
          <w:szCs w:val="32"/>
          <w:lang w:val="zh-CN"/>
          <w14:textFill>
            <w14:solidFill>
              <w14:schemeClr w14:val="tx1"/>
            </w14:solidFill>
          </w14:textFill>
        </w:rPr>
      </w:pPr>
      <w:r>
        <w:rPr>
          <w:rFonts w:hint="eastAsia" w:ascii="仿宋_GB2312" w:eastAsia="仿宋_GB2312"/>
          <w:color w:val="000000" w:themeColor="text1"/>
          <w:sz w:val="32"/>
          <w:szCs w:val="32"/>
          <w:lang w:val="zh-CN"/>
          <w14:textFill>
            <w14:solidFill>
              <w14:schemeClr w14:val="tx1"/>
            </w14:solidFill>
          </w14:textFill>
        </w:rPr>
        <w:t>严格按照《会计法》、《行政单位会计制度》、《行政单位财务规则》等规定，结合实际情况，科学设置支出科目，规范财务核算，完整披露相关信息。</w:t>
      </w:r>
    </w:p>
    <w:p>
      <w:pPr>
        <w:widowControl/>
        <w:numPr>
          <w:ilvl w:val="0"/>
          <w:numId w:val="0"/>
        </w:numPr>
        <w:adjustRightInd w:val="0"/>
        <w:snapToGrid w:val="0"/>
        <w:spacing w:line="580" w:lineRule="exact"/>
        <w:ind w:left="720" w:leftChars="0"/>
        <w:contextualSpacing/>
        <w:jc w:val="left"/>
        <w:rPr>
          <w:rFonts w:hint="eastAsia" w:ascii="仿宋_GB2312" w:hAnsi="宋体" w:eastAsia="仿宋_GB2312" w:cs="宋体"/>
          <w:color w:val="000000" w:themeColor="text1"/>
          <w:kern w:val="0"/>
          <w:sz w:val="32"/>
          <w:szCs w:val="32"/>
          <w:shd w:val="clear" w:color="auto" w:fill="FFFFFF"/>
          <w:lang w:val="zh-CN"/>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rPr>
          <w:rFonts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附件2</w:t>
      </w:r>
    </w:p>
    <w:p>
      <w:pPr>
        <w:spacing w:line="58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p>
    <w:p>
      <w:pPr>
        <w:spacing w:line="600" w:lineRule="exact"/>
        <w:jc w:val="center"/>
        <w:rPr>
          <w:rFonts w:ascii="方正小标宋简体" w:hAnsi="宋体" w:eastAsia="方正小标宋简体"/>
          <w:color w:val="000000" w:themeColor="text1"/>
          <w:kern w:val="0"/>
          <w:sz w:val="44"/>
          <w:szCs w:val="44"/>
          <w:lang w:val="zh-CN"/>
          <w14:textFill>
            <w14:solidFill>
              <w14:schemeClr w14:val="tx1"/>
            </w14:solidFill>
          </w14:textFill>
        </w:rPr>
      </w:pPr>
      <w:r>
        <w:rPr>
          <w:rFonts w:hint="eastAsia" w:ascii="方正小标宋简体" w:hAnsi="宋体" w:eastAsia="方正小标宋简体"/>
          <w:color w:val="000000" w:themeColor="text1"/>
          <w:kern w:val="0"/>
          <w:sz w:val="44"/>
          <w:szCs w:val="44"/>
          <w:lang w:eastAsia="zh-CN"/>
          <w14:textFill>
            <w14:solidFill>
              <w14:schemeClr w14:val="tx1"/>
            </w14:solidFill>
          </w14:textFill>
        </w:rPr>
        <w:t>安曲镇</w:t>
      </w:r>
      <w:r>
        <w:rPr>
          <w:rFonts w:hint="eastAsia" w:ascii="方正小标宋简体" w:hAnsi="宋体" w:eastAsia="方正小标宋简体"/>
          <w:color w:val="000000" w:themeColor="text1"/>
          <w:kern w:val="0"/>
          <w:sz w:val="44"/>
          <w:szCs w:val="44"/>
          <w:lang w:val="zh-CN"/>
          <w14:textFill>
            <w14:solidFill>
              <w14:schemeClr w14:val="tx1"/>
            </w14:solidFill>
          </w14:textFill>
        </w:rPr>
        <w:t>项目</w:t>
      </w:r>
      <w:r>
        <w:rPr>
          <w:rFonts w:hint="eastAsia" w:ascii="方正小标宋简体" w:hAnsi="宋体" w:eastAsia="方正小标宋简体"/>
          <w:color w:val="000000" w:themeColor="text1"/>
          <w:kern w:val="0"/>
          <w:sz w:val="44"/>
          <w:szCs w:val="44"/>
          <w14:textFill>
            <w14:solidFill>
              <w14:schemeClr w14:val="tx1"/>
            </w14:solidFill>
          </w14:textFill>
        </w:rPr>
        <w:t>2019年</w:t>
      </w:r>
      <w:r>
        <w:rPr>
          <w:rFonts w:hint="eastAsia" w:ascii="方正小标宋简体" w:hAnsi="宋体" w:eastAsia="方正小标宋简体"/>
          <w:color w:val="000000" w:themeColor="text1"/>
          <w:kern w:val="0"/>
          <w:sz w:val="44"/>
          <w:szCs w:val="44"/>
          <w:lang w:val="zh-CN"/>
          <w14:textFill>
            <w14:solidFill>
              <w14:schemeClr w14:val="tx1"/>
            </w14:solidFill>
          </w14:textFill>
        </w:rPr>
        <w:t>绩效评价报告</w:t>
      </w:r>
    </w:p>
    <w:p>
      <w:pPr>
        <w:spacing w:line="600" w:lineRule="exact"/>
        <w:rPr>
          <w:rFonts w:ascii="宋体" w:hAnsi="宋体"/>
          <w:color w:val="000000" w:themeColor="text1"/>
          <w:sz w:val="32"/>
          <w:szCs w:val="32"/>
          <w:lang w:val="zh-CN"/>
          <w14:textFill>
            <w14:solidFill>
              <w14:schemeClr w14:val="tx1"/>
            </w14:solidFill>
          </w14:textFill>
        </w:rPr>
      </w:pPr>
    </w:p>
    <w:p>
      <w:pPr>
        <w:adjustRightInd w:val="0"/>
        <w:snapToGrid w:val="0"/>
        <w:spacing w:line="600" w:lineRule="exact"/>
        <w:ind w:firstLine="720"/>
        <w:rPr>
          <w:rFonts w:ascii="黑体" w:hAnsi="宋体" w:eastAsia="黑体"/>
          <w:color w:val="000000" w:themeColor="text1"/>
          <w:sz w:val="32"/>
          <w:szCs w:val="32"/>
          <w:lang w:val="zh-CN"/>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一、</w:t>
      </w:r>
      <w:r>
        <w:rPr>
          <w:rFonts w:hint="eastAsia" w:ascii="黑体" w:hAnsi="宋体" w:eastAsia="黑体"/>
          <w:color w:val="000000" w:themeColor="text1"/>
          <w:sz w:val="32"/>
          <w:szCs w:val="32"/>
          <w:lang w:val="zh-CN"/>
          <w14:textFill>
            <w14:solidFill>
              <w14:schemeClr w14:val="tx1"/>
            </w14:solidFill>
          </w14:textFill>
        </w:rPr>
        <w:t>项目概况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（一）项目基本情况。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1．说明项目主管部门（单位）在该项目管理中的职能，行使党委、政府监管及相关职能。</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2．召开大会收集需建设项目意见，汇总编制实施方案及项目实施表上报行业主管部门。</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3．根据上级资金管理办法执行。</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4．资金分配的原则及考虑因素按照需求分配资金。</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（二）项目绩效目标。</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简装党员活动室并购置相关办公用品</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为方便冬季开会和学习，会议室安装4片取暖片</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卡口村村委会门前绿化</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维修垃圾临时堆放点</w:t>
      </w:r>
      <w:r>
        <w:rPr>
          <w:rFonts w:hint="eastAsia" w:ascii="仿宋" w:hAnsi="仿宋" w:eastAsia="仿宋"/>
          <w:color w:val="000000" w:themeColor="text1"/>
          <w:sz w:val="32"/>
          <w:szCs w:val="32"/>
          <w:lang w:eastAsia="zh-CN"/>
          <w14:textFill>
            <w14:solidFill>
              <w14:schemeClr w14:val="tx1"/>
            </w14:solidFill>
          </w14:textFill>
        </w:rPr>
        <w:t>，卡口村</w:t>
      </w:r>
      <w:r>
        <w:rPr>
          <w:rFonts w:hint="eastAsia" w:ascii="仿宋" w:hAnsi="仿宋" w:eastAsia="仿宋"/>
          <w:color w:val="000000" w:themeColor="text1"/>
          <w:sz w:val="32"/>
          <w:szCs w:val="32"/>
          <w14:textFill>
            <w14:solidFill>
              <w14:schemeClr w14:val="tx1"/>
            </w14:solidFill>
          </w14:textFill>
        </w:rPr>
        <w:t>办公经费。</w:t>
      </w:r>
      <w:r>
        <w:rPr>
          <w:rFonts w:hint="eastAsia" w:ascii="仿宋" w:hAnsi="仿宋" w:eastAsia="仿宋"/>
          <w:color w:val="000000" w:themeColor="text1"/>
          <w:sz w:val="32"/>
          <w:szCs w:val="32"/>
          <w:lang w:eastAsia="zh-CN"/>
          <w14:textFill>
            <w14:solidFill>
              <w14:schemeClr w14:val="tx1"/>
            </w14:solidFill>
          </w14:textFill>
        </w:rPr>
        <w:t>峨扎</w:t>
      </w:r>
      <w:r>
        <w:rPr>
          <w:rFonts w:hint="eastAsia" w:ascii="仿宋" w:hAnsi="仿宋" w:eastAsia="仿宋"/>
          <w:color w:val="000000" w:themeColor="text1"/>
          <w:sz w:val="32"/>
          <w:szCs w:val="32"/>
          <w14:textFill>
            <w14:solidFill>
              <w14:schemeClr w14:val="tx1"/>
            </w14:solidFill>
          </w14:textFill>
        </w:rPr>
        <w:t>村委会围墙维修，重新加高，更换农民夜校背景墙</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现党员活动室经常漏雨故对活动室屋顶重新翻瓦</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维修垃圾临时堆放点</w:t>
      </w:r>
      <w:r>
        <w:rPr>
          <w:rFonts w:hint="eastAsia" w:ascii="仿宋" w:hAnsi="仿宋" w:eastAsia="仿宋"/>
          <w:color w:val="000000" w:themeColor="text1"/>
          <w:sz w:val="32"/>
          <w:szCs w:val="32"/>
          <w:lang w:eastAsia="zh-CN"/>
          <w14:textFill>
            <w14:solidFill>
              <w14:schemeClr w14:val="tx1"/>
            </w14:solidFill>
          </w14:textFill>
        </w:rPr>
        <w:t>，峨扎村</w:t>
      </w:r>
      <w:r>
        <w:rPr>
          <w:rFonts w:hint="eastAsia" w:ascii="仿宋" w:hAnsi="仿宋" w:eastAsia="仿宋"/>
          <w:color w:val="000000" w:themeColor="text1"/>
          <w:sz w:val="32"/>
          <w:szCs w:val="32"/>
          <w14:textFill>
            <w14:solidFill>
              <w14:schemeClr w14:val="tx1"/>
            </w14:solidFill>
          </w14:textFill>
        </w:rPr>
        <w:t>办公经费</w:t>
      </w:r>
      <w:r>
        <w:rPr>
          <w:rFonts w:hint="eastAsia" w:ascii="仿宋_GB2312" w:hAnsi="宋体" w:eastAsia="仿宋_GB2312"/>
          <w:color w:val="000000" w:themeColor="text1"/>
          <w:sz w:val="32"/>
          <w:szCs w:val="32"/>
          <w:lang w:val="zh-CN"/>
          <w14:textFill>
            <w14:solidFill>
              <w14:schemeClr w14:val="tx1"/>
            </w14:solidFill>
          </w14:textFill>
        </w:rPr>
        <w:t>。</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2．完成村委会的改造提升，提高办公条件改善办公环境。</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3．申报内容与实际相符，切实解决当前急需项目。</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（三）项目自评步骤及方法。</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说明项目绩效自评采用的组织实施步骤及方法。</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二、项目资金申报及使用情况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（一）项目资金申报及批复情况。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通过实地查看和村民大会的召开讨论，群定好项目的具体内容，询问专业人员确定项目资金的预算及编制实施方案并上报相关部门</w:t>
      </w:r>
      <w:r>
        <w:rPr>
          <w:rFonts w:hint="eastAsia" w:ascii="仿宋_GB2312" w:hAnsi="宋体" w:eastAsia="仿宋_GB2312"/>
          <w:color w:val="000000" w:themeColor="text1"/>
          <w:sz w:val="32"/>
          <w:szCs w:val="32"/>
          <w:lang w:val="zh-CN"/>
          <w14:textFill>
            <w14:solidFill>
              <w14:schemeClr w14:val="tx1"/>
            </w14:solidFill>
          </w14:textFill>
        </w:rPr>
        <w:t>。</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（二）资金计划、到位及使用情况（可用表格形式反映）。</w:t>
      </w:r>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1．资金计划。</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资金纳入</w:t>
      </w:r>
      <w:r>
        <w:rPr>
          <w:rFonts w:hint="eastAsia" w:ascii="楷体_GB2312" w:hAnsi="宋体" w:eastAsia="楷体_GB2312"/>
          <w:color w:val="000000" w:themeColor="text1"/>
          <w:sz w:val="32"/>
          <w:szCs w:val="32"/>
          <w:lang w:val="en-US" w:eastAsia="zh-CN"/>
          <w14:textFill>
            <w14:solidFill>
              <w14:schemeClr w14:val="tx1"/>
            </w14:solidFill>
          </w14:textFill>
        </w:rPr>
        <w:t>2019年预算</w:t>
      </w:r>
      <w:r>
        <w:rPr>
          <w:rFonts w:hint="eastAsia" w:ascii="仿宋_GB2312" w:hAnsi="宋体" w:eastAsia="仿宋_GB2312"/>
          <w:color w:val="000000" w:themeColor="text1"/>
          <w:sz w:val="32"/>
          <w:szCs w:val="32"/>
          <w:lang w:val="zh-CN"/>
          <w14:textFill>
            <w14:solidFill>
              <w14:schemeClr w14:val="tx1"/>
            </w14:solidFill>
          </w14:textFill>
        </w:rPr>
        <w:t>。</w:t>
      </w:r>
    </w:p>
    <w:p>
      <w:pPr>
        <w:adjustRightInd w:val="0"/>
        <w:snapToGrid w:val="0"/>
        <w:spacing w:line="600" w:lineRule="exact"/>
        <w:ind w:firstLine="72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2．资金到位。</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资金已于</w:t>
      </w:r>
      <w:r>
        <w:rPr>
          <w:rFonts w:hint="eastAsia" w:ascii="仿宋_GB2312" w:hAnsi="宋体" w:eastAsia="仿宋_GB2312"/>
          <w:color w:val="000000" w:themeColor="text1"/>
          <w:sz w:val="32"/>
          <w:szCs w:val="32"/>
          <w:lang w:val="zh-CN" w:eastAsia="zh-CN"/>
          <w14:textFill>
            <w14:solidFill>
              <w14:schemeClr w14:val="tx1"/>
            </w14:solidFill>
          </w14:textFill>
        </w:rPr>
        <w:t>201</w:t>
      </w:r>
      <w:r>
        <w:rPr>
          <w:rFonts w:hint="eastAsia" w:ascii="仿宋_GB2312" w:hAnsi="宋体" w:eastAsia="仿宋_GB2312"/>
          <w:color w:val="000000" w:themeColor="text1"/>
          <w:sz w:val="32"/>
          <w:szCs w:val="32"/>
          <w:lang w:val="en-US" w:eastAsia="zh-CN"/>
          <w14:textFill>
            <w14:solidFill>
              <w14:schemeClr w14:val="tx1"/>
            </w14:solidFill>
          </w14:textFill>
        </w:rPr>
        <w:t>9</w:t>
      </w:r>
      <w:r>
        <w:rPr>
          <w:rFonts w:hint="eastAsia" w:ascii="仿宋_GB2312" w:hAnsi="宋体" w:eastAsia="仿宋_GB2312"/>
          <w:color w:val="000000" w:themeColor="text1"/>
          <w:sz w:val="32"/>
          <w:szCs w:val="32"/>
          <w:lang w:val="zh-CN" w:eastAsia="zh-CN"/>
          <w14:textFill>
            <w14:solidFill>
              <w14:schemeClr w14:val="tx1"/>
            </w14:solidFill>
          </w14:textFill>
        </w:rPr>
        <w:t>年到位，与计划相符合</w:t>
      </w:r>
      <w:r>
        <w:rPr>
          <w:rFonts w:hint="eastAsia" w:ascii="仿宋_GB2312" w:hAnsi="宋体" w:eastAsia="仿宋_GB2312"/>
          <w:color w:val="000000" w:themeColor="text1"/>
          <w:sz w:val="32"/>
          <w:szCs w:val="32"/>
          <w:lang w:val="zh-CN"/>
          <w14:textFill>
            <w14:solidFill>
              <w14:schemeClr w14:val="tx1"/>
            </w14:solidFill>
          </w14:textFill>
        </w:rPr>
        <w:t>。</w:t>
      </w:r>
    </w:p>
    <w:p>
      <w:pPr>
        <w:numPr>
          <w:ilvl w:val="0"/>
          <w:numId w:val="5"/>
        </w:numPr>
        <w:adjustRightInd w:val="0"/>
        <w:snapToGrid w:val="0"/>
        <w:spacing w:line="600" w:lineRule="exact"/>
        <w:ind w:left="0" w:leftChars="0" w:firstLine="640" w:firstLineChars="200"/>
        <w:rPr>
          <w:rFonts w:hint="eastAsia" w:ascii="楷体_GB2312" w:hAnsi="宋体" w:eastAsia="楷体_GB2312"/>
          <w:color w:val="000000" w:themeColor="text1"/>
          <w:sz w:val="32"/>
          <w:szCs w:val="32"/>
          <w:lang w:val="zh-CN"/>
          <w14:textFill>
            <w14:solidFill>
              <w14:schemeClr w14:val="tx1"/>
            </w14:solidFill>
          </w14:textFill>
        </w:rPr>
      </w:pPr>
      <w:r>
        <w:rPr>
          <w:rFonts w:hint="eastAsia" w:ascii="楷体_GB2312" w:hAnsi="宋体" w:eastAsia="楷体_GB2312"/>
          <w:color w:val="000000" w:themeColor="text1"/>
          <w:sz w:val="32"/>
          <w:szCs w:val="32"/>
          <w:lang w:val="zh-CN"/>
          <w14:textFill>
            <w14:solidFill>
              <w14:schemeClr w14:val="tx1"/>
            </w14:solidFill>
          </w14:textFill>
        </w:rPr>
        <w:t>资金使用。</w:t>
      </w:r>
    </w:p>
    <w:p>
      <w:pPr>
        <w:adjustRightInd w:val="0"/>
        <w:snapToGrid w:val="0"/>
        <w:spacing w:line="600" w:lineRule="exact"/>
        <w:ind w:firstLine="720"/>
        <w:rPr>
          <w:rFonts w:hint="eastAsia" w:ascii="仿宋_GB2312" w:hAnsi="宋体" w:eastAsia="仿宋_GB2312"/>
          <w:color w:val="000000" w:themeColor="text1"/>
          <w:sz w:val="32"/>
          <w:szCs w:val="32"/>
          <w:lang w:val="zh-CN" w:eastAsia="zh-CN"/>
          <w14:textFill>
            <w14:solidFill>
              <w14:schemeClr w14:val="tx1"/>
            </w14:solidFill>
          </w14:textFill>
        </w:rPr>
      </w:pPr>
      <w:r>
        <w:rPr>
          <w:rFonts w:hint="eastAsia" w:ascii="仿宋_GB2312" w:hAnsi="宋体" w:eastAsia="仿宋_GB2312"/>
          <w:color w:val="000000" w:themeColor="text1"/>
          <w:sz w:val="32"/>
          <w:szCs w:val="32"/>
          <w:lang w:val="zh-CN" w:eastAsia="zh-CN"/>
          <w14:textFill>
            <w14:solidFill>
              <w14:schemeClr w14:val="tx1"/>
            </w14:solidFill>
          </w14:textFill>
        </w:rPr>
        <w:t>该项目目前已通过镇村初验，拨付</w:t>
      </w:r>
      <w:r>
        <w:rPr>
          <w:rFonts w:hint="eastAsia" w:ascii="仿宋_GB2312" w:hAnsi="宋体" w:eastAsia="仿宋_GB2312"/>
          <w:color w:val="000000" w:themeColor="text1"/>
          <w:sz w:val="32"/>
          <w:szCs w:val="32"/>
          <w:lang w:val="en-US" w:eastAsia="zh-CN"/>
          <w14:textFill>
            <w14:solidFill>
              <w14:schemeClr w14:val="tx1"/>
            </w14:solidFill>
          </w14:textFill>
        </w:rPr>
        <w:t>80.85%项目款，项目资金与预算相符合。</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（三）项目财务管理情况。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项目资金的使用进行透明化管理，资金的来源及使用途径均已公示公告并成立了以镇纪委成员和村会计的项目资金监管小组做到项目资金用到实处。</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三、项目实施及管理情况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结合项目组织实施管理办法，重点围绕以下内容进行分析评价，并对自评中发现的问题分析说明。</w:t>
      </w:r>
    </w:p>
    <w:p>
      <w:pPr>
        <w:numPr>
          <w:ilvl w:val="0"/>
          <w:numId w:val="9"/>
        </w:numPr>
        <w:adjustRightInd w:val="0"/>
        <w:snapToGrid w:val="0"/>
        <w:spacing w:line="600" w:lineRule="exact"/>
        <w:ind w:firstLine="72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项目组织架构及实施流程。</w:t>
      </w:r>
    </w:p>
    <w:p>
      <w:pPr>
        <w:adjustRightInd w:val="0"/>
        <w:snapToGrid w:val="0"/>
        <w:spacing w:line="600" w:lineRule="exact"/>
        <w:ind w:firstLine="720"/>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numPr>
          <w:ilvl w:val="0"/>
          <w:numId w:val="9"/>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项目管理情况。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项目资金的使用进行透明化管理，资金的来源及使用途径均已公示公告并成立了以镇纪委成员和村会计的项目资金监管小组做到项目资金用到实处。</w:t>
      </w:r>
    </w:p>
    <w:p>
      <w:pPr>
        <w:numPr>
          <w:ilvl w:val="0"/>
          <w:numId w:val="9"/>
        </w:numPr>
        <w:adjustRightInd w:val="0"/>
        <w:snapToGrid w:val="0"/>
        <w:spacing w:line="600" w:lineRule="exact"/>
        <w:ind w:left="0" w:leftChars="0" w:firstLine="720" w:firstLineChars="0"/>
        <w:rPr>
          <w:rFonts w:hint="eastAsia"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项目监管情况。</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firstLine="640" w:firstLineChars="200"/>
        <w:textAlignment w:val="auto"/>
        <w:rPr>
          <w:rFonts w:hint="eastAsia"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项目成立了以村委会成员牵头的项目理事会，主要负责对项目的推进和项目的监管。制定了一套切实可行的管理制度并与理事会成员的组成进行了为期</w:t>
      </w:r>
      <w:r>
        <w:rPr>
          <w:rFonts w:hint="eastAsia" w:ascii="仿宋_GB2312" w:hAnsi="宋体" w:eastAsia="仿宋_GB2312"/>
          <w:color w:val="000000" w:themeColor="text1"/>
          <w:sz w:val="32"/>
          <w:szCs w:val="32"/>
          <w:lang w:val="zh-CN" w:eastAsia="zh-CN"/>
          <w14:textFill>
            <w14:solidFill>
              <w14:schemeClr w14:val="tx1"/>
            </w14:solidFill>
          </w14:textFill>
        </w:rPr>
        <w:t>7日的公示公告，公式期内无异议。</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四、项目绩效情况</w:t>
      </w:r>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（一）项目完成情况。</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包括项目完成数量、质量、时效、成本等情况，对照项目计划完成目标，对截止评价时点的任务量完成、质量标准、进度计划、成本控制目标的实现程度进行评价，并进行分析说明。</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（二）项目效益情况。</w:t>
      </w:r>
    </w:p>
    <w:p>
      <w:pPr>
        <w:adjustRightInd w:val="0"/>
        <w:snapToGrid w:val="0"/>
        <w:spacing w:line="600" w:lineRule="exact"/>
        <w:ind w:firstLine="72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从项目经济效益、社会效益、生态效益、可持续效益以及服务对象满意度等方面对项目效益进行全面分析评价。</w:t>
      </w:r>
    </w:p>
    <w:p>
      <w:pPr>
        <w:adjustRightInd w:val="0"/>
        <w:snapToGrid w:val="0"/>
        <w:spacing w:line="600" w:lineRule="exact"/>
        <w:ind w:firstLine="720"/>
        <w:rPr>
          <w:rFonts w:ascii="黑体" w:hAnsi="宋体" w:eastAsia="黑体"/>
          <w:color w:val="000000" w:themeColor="text1"/>
          <w:sz w:val="32"/>
          <w:szCs w:val="32"/>
          <w14:textFill>
            <w14:solidFill>
              <w14:schemeClr w14:val="tx1"/>
            </w14:solidFill>
          </w14:textFill>
        </w:rPr>
      </w:pPr>
      <w:r>
        <w:rPr>
          <w:rFonts w:hint="eastAsia" w:ascii="黑体" w:hAnsi="宋体" w:eastAsia="黑体"/>
          <w:color w:val="000000" w:themeColor="text1"/>
          <w:sz w:val="32"/>
          <w:szCs w:val="32"/>
          <w14:textFill>
            <w14:solidFill>
              <w14:schemeClr w14:val="tx1"/>
            </w14:solidFill>
          </w14:textFill>
        </w:rPr>
        <w:t>五、评价结论及建议</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（一）评价结论。</w:t>
      </w:r>
    </w:p>
    <w:p>
      <w:pPr>
        <w:adjustRightInd w:val="0"/>
        <w:snapToGrid w:val="0"/>
        <w:spacing w:line="600" w:lineRule="exact"/>
        <w:ind w:firstLine="640" w:firstLineChars="200"/>
        <w:rPr>
          <w:rFonts w:ascii="仿宋_GB2312" w:hAnsi="宋体" w:eastAsia="仿宋_GB2312"/>
          <w:color w:val="000000" w:themeColor="text1"/>
          <w:sz w:val="32"/>
          <w:szCs w:val="32"/>
          <w:bdr w:val="single" w:color="auto" w:sz="4" w:space="0"/>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结合项目自身特点、评价重点及管理办法等要求，围绕专项项目支出绩效评价指标体系对项目进行总体评价。</w:t>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（二）存在的问题。</w:t>
      </w:r>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项目建成后，后期维护不到位。</w:t>
      </w:r>
      <w:r>
        <w:rPr>
          <w:rFonts w:hint="eastAsia" w:ascii="仿宋_GB2312" w:hAnsi="宋体" w:eastAsia="仿宋_GB2312"/>
          <w:color w:val="000000" w:themeColor="text1"/>
          <w:sz w:val="32"/>
          <w:szCs w:val="32"/>
          <w:lang w:val="zh-CN"/>
          <w14:textFill>
            <w14:solidFill>
              <w14:schemeClr w14:val="tx1"/>
            </w14:solidFill>
          </w14:textFill>
        </w:rPr>
        <w:tab/>
      </w:r>
    </w:p>
    <w:p>
      <w:pPr>
        <w:adjustRightInd w:val="0"/>
        <w:snapToGrid w:val="0"/>
        <w:spacing w:line="600" w:lineRule="exact"/>
        <w:ind w:firstLine="720"/>
        <w:rPr>
          <w:rFonts w:ascii="楷体_GB2312" w:hAnsi="宋体" w:eastAsia="楷体_GB2312"/>
          <w:b/>
          <w:color w:val="000000" w:themeColor="text1"/>
          <w:sz w:val="32"/>
          <w:szCs w:val="32"/>
          <w:lang w:val="zh-CN"/>
          <w14:textFill>
            <w14:solidFill>
              <w14:schemeClr w14:val="tx1"/>
            </w14:solidFill>
          </w14:textFill>
        </w:rPr>
      </w:pPr>
      <w:r>
        <w:rPr>
          <w:rFonts w:hint="eastAsia" w:ascii="楷体_GB2312" w:hAnsi="宋体" w:eastAsia="楷体_GB2312"/>
          <w:b/>
          <w:color w:val="000000" w:themeColor="text1"/>
          <w:sz w:val="32"/>
          <w:szCs w:val="32"/>
          <w:lang w:val="zh-CN"/>
          <w14:textFill>
            <w14:solidFill>
              <w14:schemeClr w14:val="tx1"/>
            </w14:solidFill>
          </w14:textFill>
        </w:rPr>
        <w:t>（三）相关建议。</w:t>
      </w:r>
    </w:p>
    <w:p>
      <w:pPr>
        <w:adjustRightInd w:val="0"/>
        <w:snapToGrid w:val="0"/>
        <w:spacing w:line="600" w:lineRule="exact"/>
        <w:ind w:firstLine="640" w:firstLineChars="200"/>
        <w:rPr>
          <w:rFonts w:ascii="仿宋_GB2312" w:hAnsi="宋体" w:eastAsia="仿宋_GB2312"/>
          <w:color w:val="000000" w:themeColor="text1"/>
          <w:sz w:val="32"/>
          <w:szCs w:val="32"/>
          <w:lang w:val="zh-CN"/>
          <w14:textFill>
            <w14:solidFill>
              <w14:schemeClr w14:val="tx1"/>
            </w14:solidFill>
          </w14:textFill>
        </w:rPr>
      </w:pPr>
      <w:r>
        <w:rPr>
          <w:rFonts w:hint="eastAsia" w:ascii="仿宋_GB2312" w:hAnsi="宋体" w:eastAsia="仿宋_GB2312"/>
          <w:color w:val="000000" w:themeColor="text1"/>
          <w:sz w:val="32"/>
          <w:szCs w:val="32"/>
          <w:lang w:val="zh-CN"/>
          <w14:textFill>
            <w14:solidFill>
              <w14:schemeClr w14:val="tx1"/>
            </w14:solidFill>
          </w14:textFill>
        </w:rPr>
        <w:t>建议上级部门拨付后期专项维护费用。</w:t>
      </w:r>
    </w:p>
    <w:p>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p>
    <w:p>
      <w:pPr>
        <w:spacing w:line="580" w:lineRule="exact"/>
        <w:ind w:firstLine="640"/>
        <w:rPr>
          <w:rFonts w:ascii="仿宋_GB2312" w:hAnsi="仿宋_GB2312" w:eastAsia="仿宋_GB2312" w:cs="仿宋_GB2312"/>
          <w:color w:val="000000" w:themeColor="text1"/>
          <w:sz w:val="32"/>
          <w:szCs w:val="32"/>
          <w14:textFill>
            <w14:solidFill>
              <w14:schemeClr w14:val="tx1"/>
            </w14:solidFill>
          </w14:textFill>
        </w:rPr>
      </w:pPr>
    </w:p>
    <w:p>
      <w:pPr>
        <w:widowControl/>
        <w:jc w:val="left"/>
        <w:rPr>
          <w:rStyle w:val="25"/>
          <w:rFonts w:ascii="黑体" w:hAnsi="黑体" w:eastAsia="黑体"/>
          <w:b w:val="0"/>
          <w:color w:val="000000" w:themeColor="text1"/>
          <w14:textFill>
            <w14:solidFill>
              <w14:schemeClr w14:val="tx1"/>
            </w14:solidFill>
          </w14:textFill>
        </w:rPr>
      </w:pPr>
    </w:p>
    <w:p>
      <w:pPr>
        <w:widowControl/>
        <w:jc w:val="left"/>
        <w:rPr>
          <w:rStyle w:val="25"/>
          <w:rFonts w:ascii="黑体" w:hAnsi="黑体" w:eastAsia="黑体"/>
          <w:b w:val="0"/>
          <w:color w:val="000000" w:themeColor="text1"/>
          <w14:textFill>
            <w14:solidFill>
              <w14:schemeClr w14:val="tx1"/>
            </w14:solidFill>
          </w14:textFill>
        </w:rPr>
      </w:pPr>
      <w:r>
        <w:rPr>
          <w:rStyle w:val="25"/>
          <w:rFonts w:ascii="黑体" w:hAnsi="黑体" w:eastAsia="黑体"/>
          <w:b w:val="0"/>
          <w:color w:val="000000" w:themeColor="text1"/>
          <w14:textFill>
            <w14:solidFill>
              <w14:schemeClr w14:val="tx1"/>
            </w14:solidFill>
          </w14:textFill>
        </w:rPr>
        <w:br w:type="page"/>
      </w:r>
    </w:p>
    <w:p>
      <w:pPr>
        <w:spacing w:line="600" w:lineRule="exact"/>
        <w:jc w:val="center"/>
        <w:outlineLvl w:val="0"/>
        <w:rPr>
          <w:rStyle w:val="25"/>
          <w:rFonts w:ascii="黑体" w:hAnsi="黑体" w:eastAsia="黑体"/>
          <w:b w:val="0"/>
          <w:color w:val="000000" w:themeColor="text1"/>
          <w14:textFill>
            <w14:solidFill>
              <w14:schemeClr w14:val="tx1"/>
            </w14:solidFill>
          </w14:textFill>
        </w:rPr>
      </w:pPr>
    </w:p>
    <w:p>
      <w:pPr>
        <w:spacing w:line="600" w:lineRule="exact"/>
        <w:jc w:val="center"/>
        <w:outlineLvl w:val="0"/>
        <w:rPr>
          <w:rStyle w:val="25"/>
          <w:rFonts w:ascii="黑体" w:hAnsi="黑体" w:eastAsia="黑体"/>
          <w:b w:val="0"/>
          <w:color w:val="000000" w:themeColor="text1"/>
          <w14:textFill>
            <w14:solidFill>
              <w14:schemeClr w14:val="tx1"/>
            </w14:solidFill>
          </w14:textFill>
        </w:rPr>
      </w:pPr>
      <w:bookmarkStart w:id="63" w:name="_Toc15396618"/>
      <w:r>
        <w:rPr>
          <w:rFonts w:hint="eastAsia" w:ascii="黑体" w:hAnsi="黑体" w:eastAsia="黑体"/>
          <w:color w:val="000000" w:themeColor="text1"/>
          <w:sz w:val="44"/>
          <w:szCs w:val="44"/>
          <w14:textFill>
            <w14:solidFill>
              <w14:schemeClr w14:val="tx1"/>
            </w14:solidFill>
          </w14:textFill>
        </w:rPr>
        <w:t>第</w:t>
      </w:r>
      <w:r>
        <w:rPr>
          <w:rStyle w:val="25"/>
          <w:rFonts w:hint="eastAsia" w:ascii="黑体" w:hAnsi="黑体" w:eastAsia="黑体"/>
          <w:b w:val="0"/>
          <w:color w:val="000000" w:themeColor="text1"/>
          <w14:textFill>
            <w14:solidFill>
              <w14:schemeClr w14:val="tx1"/>
            </w14:solidFill>
          </w14:textFill>
        </w:rPr>
        <w:t>五部分 附表</w:t>
      </w:r>
      <w:bookmarkEnd w:id="62"/>
      <w:bookmarkEnd w:id="63"/>
    </w:p>
    <w:p>
      <w:pPr>
        <w:spacing w:line="600" w:lineRule="exact"/>
        <w:jc w:val="center"/>
        <w:outlineLvl w:val="0"/>
        <w:rPr>
          <w:rFonts w:ascii="仿宋" w:hAnsi="仿宋" w:eastAsia="仿宋"/>
          <w:b/>
          <w:color w:val="000000" w:themeColor="text1"/>
          <w:sz w:val="44"/>
          <w:szCs w:val="44"/>
          <w14:textFill>
            <w14:solidFill>
              <w14:schemeClr w14:val="tx1"/>
            </w14:solidFill>
          </w14:textFill>
        </w:rPr>
      </w:pPr>
    </w:p>
    <w:p>
      <w:pPr>
        <w:pStyle w:val="4"/>
        <w:rPr>
          <w:rFonts w:ascii="仿宋" w:hAnsi="仿宋" w:eastAsia="仿宋"/>
          <w:color w:val="000000" w:themeColor="text1"/>
          <w14:textFill>
            <w14:solidFill>
              <w14:schemeClr w14:val="tx1"/>
            </w14:solidFill>
          </w14:textFill>
        </w:rPr>
      </w:pPr>
      <w:bookmarkStart w:id="64" w:name="_Toc15396619"/>
      <w:r>
        <w:rPr>
          <w:rFonts w:hint="eastAsia" w:ascii="仿宋" w:hAnsi="仿宋" w:eastAsia="仿宋"/>
          <w:b w:val="0"/>
          <w:color w:val="000000" w:themeColor="text1"/>
          <w14:textFill>
            <w14:solidFill>
              <w14:schemeClr w14:val="tx1"/>
            </w14:solidFill>
          </w14:textFill>
        </w:rPr>
        <w:t>一、收</w:t>
      </w:r>
      <w:r>
        <w:rPr>
          <w:rStyle w:val="26"/>
          <w:rFonts w:hint="eastAsia" w:ascii="仿宋" w:hAnsi="仿宋" w:eastAsia="仿宋"/>
          <w:b w:val="0"/>
          <w:bCs w:val="0"/>
          <w:color w:val="000000" w:themeColor="text1"/>
          <w14:textFill>
            <w14:solidFill>
              <w14:schemeClr w14:val="tx1"/>
            </w14:solidFill>
          </w14:textFill>
        </w:rPr>
        <w:t>入支出决算总表</w:t>
      </w:r>
      <w:bookmarkEnd w:id="64"/>
    </w:p>
    <w:p>
      <w:pPr>
        <w:pStyle w:val="4"/>
        <w:rPr>
          <w:rFonts w:ascii="仿宋" w:hAnsi="仿宋" w:eastAsia="仿宋"/>
          <w:color w:val="000000" w:themeColor="text1"/>
          <w14:textFill>
            <w14:solidFill>
              <w14:schemeClr w14:val="tx1"/>
            </w14:solidFill>
          </w14:textFill>
        </w:rPr>
      </w:pPr>
      <w:bookmarkStart w:id="65" w:name="_Toc15396620"/>
      <w:r>
        <w:rPr>
          <w:rFonts w:hint="eastAsia" w:ascii="仿宋" w:hAnsi="仿宋" w:eastAsia="仿宋"/>
          <w:b w:val="0"/>
          <w:color w:val="000000" w:themeColor="text1"/>
          <w14:textFill>
            <w14:solidFill>
              <w14:schemeClr w14:val="tx1"/>
            </w14:solidFill>
          </w14:textFill>
        </w:rPr>
        <w:t>二、收</w:t>
      </w:r>
      <w:r>
        <w:rPr>
          <w:rStyle w:val="26"/>
          <w:rFonts w:hint="eastAsia" w:ascii="仿宋" w:hAnsi="仿宋" w:eastAsia="仿宋"/>
          <w:b w:val="0"/>
          <w:bCs w:val="0"/>
          <w:color w:val="000000" w:themeColor="text1"/>
          <w14:textFill>
            <w14:solidFill>
              <w14:schemeClr w14:val="tx1"/>
            </w14:solidFill>
          </w14:textFill>
        </w:rPr>
        <w:t>入决算表</w:t>
      </w:r>
      <w:bookmarkEnd w:id="65"/>
    </w:p>
    <w:p>
      <w:pPr>
        <w:pStyle w:val="4"/>
        <w:rPr>
          <w:rFonts w:ascii="仿宋" w:hAnsi="仿宋" w:eastAsia="仿宋"/>
          <w:color w:val="000000" w:themeColor="text1"/>
          <w14:textFill>
            <w14:solidFill>
              <w14:schemeClr w14:val="tx1"/>
            </w14:solidFill>
          </w14:textFill>
        </w:rPr>
      </w:pPr>
      <w:bookmarkStart w:id="66" w:name="_Toc15396621"/>
      <w:r>
        <w:rPr>
          <w:rStyle w:val="26"/>
          <w:rFonts w:hint="eastAsia" w:ascii="仿宋" w:hAnsi="仿宋" w:eastAsia="仿宋"/>
          <w:b w:val="0"/>
          <w:bCs w:val="0"/>
          <w:color w:val="000000" w:themeColor="text1"/>
          <w14:textFill>
            <w14:solidFill>
              <w14:schemeClr w14:val="tx1"/>
            </w14:solidFill>
          </w14:textFill>
        </w:rPr>
        <w:t>三、</w:t>
      </w:r>
      <w:r>
        <w:rPr>
          <w:rFonts w:hint="eastAsia" w:ascii="仿宋" w:hAnsi="仿宋" w:eastAsia="仿宋"/>
          <w:b w:val="0"/>
          <w:color w:val="000000" w:themeColor="text1"/>
          <w14:textFill>
            <w14:solidFill>
              <w14:schemeClr w14:val="tx1"/>
            </w14:solidFill>
          </w14:textFill>
        </w:rPr>
        <w:t>支</w:t>
      </w:r>
      <w:r>
        <w:rPr>
          <w:rStyle w:val="26"/>
          <w:rFonts w:hint="eastAsia" w:ascii="仿宋" w:hAnsi="仿宋" w:eastAsia="仿宋"/>
          <w:b w:val="0"/>
          <w:bCs w:val="0"/>
          <w:color w:val="000000" w:themeColor="text1"/>
          <w14:textFill>
            <w14:solidFill>
              <w14:schemeClr w14:val="tx1"/>
            </w14:solidFill>
          </w14:textFill>
        </w:rPr>
        <w:t>出决算表</w:t>
      </w:r>
      <w:bookmarkEnd w:id="66"/>
    </w:p>
    <w:p>
      <w:pPr>
        <w:pStyle w:val="4"/>
        <w:rPr>
          <w:rFonts w:ascii="仿宋" w:hAnsi="仿宋" w:eastAsia="仿宋"/>
          <w:b w:val="0"/>
          <w:color w:val="000000" w:themeColor="text1"/>
          <w14:textFill>
            <w14:solidFill>
              <w14:schemeClr w14:val="tx1"/>
            </w14:solidFill>
          </w14:textFill>
        </w:rPr>
      </w:pPr>
      <w:bookmarkStart w:id="67" w:name="_Toc15396622"/>
      <w:r>
        <w:rPr>
          <w:rStyle w:val="26"/>
          <w:rFonts w:hint="eastAsia" w:ascii="仿宋" w:hAnsi="仿宋" w:eastAsia="仿宋"/>
          <w:b w:val="0"/>
          <w:bCs w:val="0"/>
          <w:color w:val="000000" w:themeColor="text1"/>
          <w14:textFill>
            <w14:solidFill>
              <w14:schemeClr w14:val="tx1"/>
            </w14:solidFill>
          </w14:textFill>
        </w:rPr>
        <w:t>四、</w:t>
      </w:r>
      <w:r>
        <w:rPr>
          <w:rFonts w:hint="eastAsia" w:ascii="仿宋" w:hAnsi="仿宋" w:eastAsia="仿宋"/>
          <w:b w:val="0"/>
          <w:color w:val="000000" w:themeColor="text1"/>
          <w14:textFill>
            <w14:solidFill>
              <w14:schemeClr w14:val="tx1"/>
            </w14:solidFill>
          </w14:textFill>
        </w:rPr>
        <w:t>财</w:t>
      </w:r>
      <w:r>
        <w:rPr>
          <w:rStyle w:val="26"/>
          <w:rFonts w:hint="eastAsia" w:ascii="仿宋" w:hAnsi="仿宋" w:eastAsia="仿宋"/>
          <w:b w:val="0"/>
          <w:bCs w:val="0"/>
          <w:color w:val="000000" w:themeColor="text1"/>
          <w14:textFill>
            <w14:solidFill>
              <w14:schemeClr w14:val="tx1"/>
            </w14:solidFill>
          </w14:textFill>
        </w:rPr>
        <w:t>政拨款收入支出决算总表</w:t>
      </w:r>
      <w:bookmarkEnd w:id="67"/>
    </w:p>
    <w:p>
      <w:pPr>
        <w:pStyle w:val="4"/>
        <w:rPr>
          <w:rStyle w:val="26"/>
          <w:rFonts w:ascii="仿宋" w:hAnsi="仿宋" w:eastAsia="仿宋"/>
          <w:b w:val="0"/>
          <w:bCs w:val="0"/>
          <w:color w:val="000000" w:themeColor="text1"/>
          <w14:textFill>
            <w14:solidFill>
              <w14:schemeClr w14:val="tx1"/>
            </w14:solidFill>
          </w14:textFill>
        </w:rPr>
      </w:pPr>
      <w:bookmarkStart w:id="68" w:name="_Toc15396623"/>
      <w:r>
        <w:rPr>
          <w:rStyle w:val="26"/>
          <w:rFonts w:hint="eastAsia" w:ascii="仿宋" w:hAnsi="仿宋" w:eastAsia="仿宋"/>
          <w:b w:val="0"/>
          <w:bCs w:val="0"/>
          <w:color w:val="000000" w:themeColor="text1"/>
          <w14:textFill>
            <w14:solidFill>
              <w14:schemeClr w14:val="tx1"/>
            </w14:solidFill>
          </w14:textFill>
        </w:rPr>
        <w:t>五、</w:t>
      </w:r>
      <w:r>
        <w:rPr>
          <w:rFonts w:hint="eastAsia" w:ascii="仿宋" w:hAnsi="仿宋" w:eastAsia="仿宋"/>
          <w:b w:val="0"/>
          <w:color w:val="000000" w:themeColor="text1"/>
          <w14:textFill>
            <w14:solidFill>
              <w14:schemeClr w14:val="tx1"/>
            </w14:solidFill>
          </w14:textFill>
        </w:rPr>
        <w:t>财</w:t>
      </w:r>
      <w:r>
        <w:rPr>
          <w:rStyle w:val="26"/>
          <w:rFonts w:hint="eastAsia" w:ascii="仿宋" w:hAnsi="仿宋" w:eastAsia="仿宋"/>
          <w:b w:val="0"/>
          <w:bCs w:val="0"/>
          <w:color w:val="000000" w:themeColor="text1"/>
          <w14:textFill>
            <w14:solidFill>
              <w14:schemeClr w14:val="tx1"/>
            </w14:solidFill>
          </w14:textFill>
        </w:rPr>
        <w:t>政拨款支出决算明细表</w:t>
      </w:r>
      <w:bookmarkEnd w:id="68"/>
      <w:bookmarkStart w:id="69" w:name="_Toc15396624"/>
    </w:p>
    <w:p>
      <w:pPr>
        <w:pStyle w:val="4"/>
        <w:rPr>
          <w:rFonts w:ascii="仿宋" w:hAnsi="仿宋" w:eastAsia="仿宋"/>
          <w:color w:val="000000" w:themeColor="text1"/>
          <w14:textFill>
            <w14:solidFill>
              <w14:schemeClr w14:val="tx1"/>
            </w14:solidFill>
          </w14:textFill>
        </w:rPr>
      </w:pPr>
      <w:r>
        <w:rPr>
          <w:rStyle w:val="26"/>
          <w:rFonts w:hint="eastAsia" w:ascii="仿宋" w:hAnsi="仿宋" w:eastAsia="仿宋"/>
          <w:b w:val="0"/>
          <w:bCs w:val="0"/>
          <w:color w:val="000000" w:themeColor="text1"/>
          <w14:textFill>
            <w14:solidFill>
              <w14:schemeClr w14:val="tx1"/>
            </w14:solidFill>
          </w14:textFill>
        </w:rPr>
        <w:t>六、</w:t>
      </w:r>
      <w:r>
        <w:rPr>
          <w:rFonts w:hint="eastAsia" w:ascii="仿宋" w:hAnsi="仿宋" w:eastAsia="仿宋"/>
          <w:b w:val="0"/>
          <w:color w:val="000000" w:themeColor="text1"/>
          <w14:textFill>
            <w14:solidFill>
              <w14:schemeClr w14:val="tx1"/>
            </w14:solidFill>
          </w14:textFill>
        </w:rPr>
        <w:t>一</w:t>
      </w:r>
      <w:r>
        <w:rPr>
          <w:rStyle w:val="26"/>
          <w:rFonts w:hint="eastAsia" w:ascii="仿宋" w:hAnsi="仿宋" w:eastAsia="仿宋"/>
          <w:b w:val="0"/>
          <w:bCs w:val="0"/>
          <w:color w:val="000000" w:themeColor="text1"/>
          <w14:textFill>
            <w14:solidFill>
              <w14:schemeClr w14:val="tx1"/>
            </w14:solidFill>
          </w14:textFill>
        </w:rPr>
        <w:t>般公共预算财政拨款支出决算表</w:t>
      </w:r>
      <w:bookmarkEnd w:id="69"/>
    </w:p>
    <w:p>
      <w:pPr>
        <w:pStyle w:val="4"/>
        <w:rPr>
          <w:rFonts w:ascii="仿宋" w:hAnsi="仿宋" w:eastAsia="仿宋"/>
          <w:color w:val="000000" w:themeColor="text1"/>
          <w14:textFill>
            <w14:solidFill>
              <w14:schemeClr w14:val="tx1"/>
            </w14:solidFill>
          </w14:textFill>
        </w:rPr>
      </w:pPr>
      <w:bookmarkStart w:id="70" w:name="_Toc15396625"/>
      <w:r>
        <w:rPr>
          <w:rStyle w:val="26"/>
          <w:rFonts w:hint="eastAsia" w:ascii="仿宋" w:hAnsi="仿宋" w:eastAsia="仿宋"/>
          <w:b w:val="0"/>
          <w:bCs w:val="0"/>
          <w:color w:val="000000" w:themeColor="text1"/>
          <w14:textFill>
            <w14:solidFill>
              <w14:schemeClr w14:val="tx1"/>
            </w14:solidFill>
          </w14:textFill>
        </w:rPr>
        <w:t>七、</w:t>
      </w:r>
      <w:r>
        <w:rPr>
          <w:rFonts w:hint="eastAsia" w:ascii="仿宋" w:hAnsi="仿宋" w:eastAsia="仿宋"/>
          <w:b w:val="0"/>
          <w:color w:val="000000" w:themeColor="text1"/>
          <w14:textFill>
            <w14:solidFill>
              <w14:schemeClr w14:val="tx1"/>
            </w14:solidFill>
          </w14:textFill>
        </w:rPr>
        <w:t>一</w:t>
      </w:r>
      <w:r>
        <w:rPr>
          <w:rStyle w:val="26"/>
          <w:rFonts w:hint="eastAsia" w:ascii="仿宋" w:hAnsi="仿宋" w:eastAsia="仿宋"/>
          <w:b w:val="0"/>
          <w:bCs w:val="0"/>
          <w:color w:val="000000" w:themeColor="text1"/>
          <w14:textFill>
            <w14:solidFill>
              <w14:schemeClr w14:val="tx1"/>
            </w14:solidFill>
          </w14:textFill>
        </w:rPr>
        <w:t>般公共预算财政拨款支出决算明细表</w:t>
      </w:r>
      <w:bookmarkEnd w:id="70"/>
    </w:p>
    <w:p>
      <w:pPr>
        <w:pStyle w:val="4"/>
        <w:rPr>
          <w:rFonts w:ascii="仿宋" w:hAnsi="仿宋" w:eastAsia="仿宋"/>
          <w:color w:val="000000" w:themeColor="text1"/>
          <w14:textFill>
            <w14:solidFill>
              <w14:schemeClr w14:val="tx1"/>
            </w14:solidFill>
          </w14:textFill>
        </w:rPr>
      </w:pPr>
      <w:bookmarkStart w:id="71" w:name="_Toc15396626"/>
      <w:r>
        <w:rPr>
          <w:rStyle w:val="26"/>
          <w:rFonts w:hint="eastAsia" w:ascii="仿宋" w:hAnsi="仿宋" w:eastAsia="仿宋"/>
          <w:b w:val="0"/>
          <w:bCs w:val="0"/>
          <w:color w:val="000000" w:themeColor="text1"/>
          <w14:textFill>
            <w14:solidFill>
              <w14:schemeClr w14:val="tx1"/>
            </w14:solidFill>
          </w14:textFill>
        </w:rPr>
        <w:t>八、</w:t>
      </w:r>
      <w:r>
        <w:rPr>
          <w:rFonts w:hint="eastAsia" w:ascii="仿宋" w:hAnsi="仿宋" w:eastAsia="仿宋"/>
          <w:b w:val="0"/>
          <w:color w:val="000000" w:themeColor="text1"/>
          <w14:textFill>
            <w14:solidFill>
              <w14:schemeClr w14:val="tx1"/>
            </w14:solidFill>
          </w14:textFill>
        </w:rPr>
        <w:t>一</w:t>
      </w:r>
      <w:r>
        <w:rPr>
          <w:rStyle w:val="26"/>
          <w:rFonts w:hint="eastAsia" w:ascii="仿宋" w:hAnsi="仿宋" w:eastAsia="仿宋"/>
          <w:b w:val="0"/>
          <w:bCs w:val="0"/>
          <w:color w:val="000000" w:themeColor="text1"/>
          <w14:textFill>
            <w14:solidFill>
              <w14:schemeClr w14:val="tx1"/>
            </w14:solidFill>
          </w14:textFill>
        </w:rPr>
        <w:t>般公共预算财政拨款基本支出决算表</w:t>
      </w:r>
      <w:bookmarkEnd w:id="71"/>
    </w:p>
    <w:p>
      <w:pPr>
        <w:pStyle w:val="4"/>
        <w:rPr>
          <w:rFonts w:ascii="仿宋" w:hAnsi="仿宋" w:eastAsia="仿宋"/>
          <w:color w:val="000000" w:themeColor="text1"/>
          <w14:textFill>
            <w14:solidFill>
              <w14:schemeClr w14:val="tx1"/>
            </w14:solidFill>
          </w14:textFill>
        </w:rPr>
      </w:pPr>
      <w:bookmarkStart w:id="72" w:name="_Toc15396627"/>
      <w:r>
        <w:rPr>
          <w:rStyle w:val="26"/>
          <w:rFonts w:hint="eastAsia" w:ascii="仿宋" w:hAnsi="仿宋" w:eastAsia="仿宋"/>
          <w:b w:val="0"/>
          <w:bCs w:val="0"/>
          <w:color w:val="000000" w:themeColor="text1"/>
          <w14:textFill>
            <w14:solidFill>
              <w14:schemeClr w14:val="tx1"/>
            </w14:solidFill>
          </w14:textFill>
        </w:rPr>
        <w:t>九、</w:t>
      </w:r>
      <w:r>
        <w:rPr>
          <w:rFonts w:hint="eastAsia" w:ascii="仿宋" w:hAnsi="仿宋" w:eastAsia="仿宋"/>
          <w:b w:val="0"/>
          <w:color w:val="000000" w:themeColor="text1"/>
          <w14:textFill>
            <w14:solidFill>
              <w14:schemeClr w14:val="tx1"/>
            </w14:solidFill>
          </w14:textFill>
        </w:rPr>
        <w:t>一</w:t>
      </w:r>
      <w:r>
        <w:rPr>
          <w:rStyle w:val="26"/>
          <w:rFonts w:hint="eastAsia" w:ascii="仿宋" w:hAnsi="仿宋" w:eastAsia="仿宋"/>
          <w:b w:val="0"/>
          <w:bCs w:val="0"/>
          <w:color w:val="000000" w:themeColor="text1"/>
          <w14:textFill>
            <w14:solidFill>
              <w14:schemeClr w14:val="tx1"/>
            </w14:solidFill>
          </w14:textFill>
        </w:rPr>
        <w:t>般公共预算财政拨款项目支出决算表</w:t>
      </w:r>
      <w:bookmarkEnd w:id="72"/>
    </w:p>
    <w:p>
      <w:pPr>
        <w:pStyle w:val="4"/>
        <w:rPr>
          <w:rFonts w:ascii="仿宋" w:hAnsi="仿宋" w:eastAsia="仿宋"/>
          <w:color w:val="000000" w:themeColor="text1"/>
          <w14:textFill>
            <w14:solidFill>
              <w14:schemeClr w14:val="tx1"/>
            </w14:solidFill>
          </w14:textFill>
        </w:rPr>
      </w:pPr>
      <w:bookmarkStart w:id="73" w:name="_Toc15396628"/>
      <w:r>
        <w:rPr>
          <w:rStyle w:val="26"/>
          <w:rFonts w:hint="eastAsia" w:ascii="仿宋" w:hAnsi="仿宋" w:eastAsia="仿宋"/>
          <w:b w:val="0"/>
          <w:bCs w:val="0"/>
          <w:color w:val="000000" w:themeColor="text1"/>
          <w14:textFill>
            <w14:solidFill>
              <w14:schemeClr w14:val="tx1"/>
            </w14:solidFill>
          </w14:textFill>
        </w:rPr>
        <w:t>十、</w:t>
      </w:r>
      <w:r>
        <w:rPr>
          <w:rFonts w:hint="eastAsia" w:ascii="仿宋" w:hAnsi="仿宋" w:eastAsia="仿宋"/>
          <w:b w:val="0"/>
          <w:color w:val="000000" w:themeColor="text1"/>
          <w14:textFill>
            <w14:solidFill>
              <w14:schemeClr w14:val="tx1"/>
            </w14:solidFill>
          </w14:textFill>
        </w:rPr>
        <w:t>一</w:t>
      </w:r>
      <w:r>
        <w:rPr>
          <w:rStyle w:val="26"/>
          <w:rFonts w:hint="eastAsia" w:ascii="仿宋" w:hAnsi="仿宋" w:eastAsia="仿宋"/>
          <w:b w:val="0"/>
          <w:bCs w:val="0"/>
          <w:color w:val="000000" w:themeColor="text1"/>
          <w14:textFill>
            <w14:solidFill>
              <w14:schemeClr w14:val="tx1"/>
            </w14:solidFill>
          </w14:textFill>
        </w:rPr>
        <w:t>般公共预算财政拨款“三公”经费支出决算表</w:t>
      </w:r>
      <w:bookmarkEnd w:id="73"/>
    </w:p>
    <w:p>
      <w:pPr>
        <w:pStyle w:val="4"/>
        <w:rPr>
          <w:rFonts w:ascii="仿宋" w:hAnsi="仿宋" w:eastAsia="仿宋"/>
          <w:color w:val="000000" w:themeColor="text1"/>
          <w14:textFill>
            <w14:solidFill>
              <w14:schemeClr w14:val="tx1"/>
            </w14:solidFill>
          </w14:textFill>
        </w:rPr>
      </w:pPr>
      <w:bookmarkStart w:id="74" w:name="_Toc15396629"/>
      <w:r>
        <w:rPr>
          <w:rStyle w:val="26"/>
          <w:rFonts w:hint="eastAsia" w:ascii="仿宋" w:hAnsi="仿宋" w:eastAsia="仿宋"/>
          <w:b w:val="0"/>
          <w:bCs w:val="0"/>
          <w:color w:val="000000" w:themeColor="text1"/>
          <w14:textFill>
            <w14:solidFill>
              <w14:schemeClr w14:val="tx1"/>
            </w14:solidFill>
          </w14:textFill>
        </w:rPr>
        <w:t>十一、</w:t>
      </w:r>
      <w:r>
        <w:rPr>
          <w:rFonts w:hint="eastAsia" w:ascii="仿宋" w:hAnsi="仿宋" w:eastAsia="仿宋"/>
          <w:b w:val="0"/>
          <w:color w:val="000000" w:themeColor="text1"/>
          <w14:textFill>
            <w14:solidFill>
              <w14:schemeClr w14:val="tx1"/>
            </w14:solidFill>
          </w14:textFill>
        </w:rPr>
        <w:t>政</w:t>
      </w:r>
      <w:r>
        <w:rPr>
          <w:rStyle w:val="26"/>
          <w:rFonts w:hint="eastAsia" w:ascii="仿宋" w:hAnsi="仿宋" w:eastAsia="仿宋"/>
          <w:b w:val="0"/>
          <w:bCs w:val="0"/>
          <w:color w:val="000000" w:themeColor="text1"/>
          <w14:textFill>
            <w14:solidFill>
              <w14:schemeClr w14:val="tx1"/>
            </w14:solidFill>
          </w14:textFill>
        </w:rPr>
        <w:t>府性基金预算财政拨款收入支出决算表</w:t>
      </w:r>
      <w:bookmarkEnd w:id="74"/>
    </w:p>
    <w:p>
      <w:pPr>
        <w:pStyle w:val="4"/>
        <w:rPr>
          <w:rFonts w:ascii="仿宋" w:hAnsi="仿宋" w:eastAsia="仿宋"/>
          <w:color w:val="000000" w:themeColor="text1"/>
          <w14:textFill>
            <w14:solidFill>
              <w14:schemeClr w14:val="tx1"/>
            </w14:solidFill>
          </w14:textFill>
        </w:rPr>
      </w:pPr>
      <w:bookmarkStart w:id="75" w:name="_Toc15396630"/>
      <w:r>
        <w:rPr>
          <w:rStyle w:val="26"/>
          <w:rFonts w:hint="eastAsia" w:ascii="仿宋" w:hAnsi="仿宋" w:eastAsia="仿宋"/>
          <w:b w:val="0"/>
          <w:bCs w:val="0"/>
          <w:color w:val="000000" w:themeColor="text1"/>
          <w14:textFill>
            <w14:solidFill>
              <w14:schemeClr w14:val="tx1"/>
            </w14:solidFill>
          </w14:textFill>
        </w:rPr>
        <w:t>十二、</w:t>
      </w:r>
      <w:r>
        <w:rPr>
          <w:rFonts w:hint="eastAsia" w:ascii="仿宋" w:hAnsi="仿宋" w:eastAsia="仿宋"/>
          <w:b w:val="0"/>
          <w:color w:val="000000" w:themeColor="text1"/>
          <w14:textFill>
            <w14:solidFill>
              <w14:schemeClr w14:val="tx1"/>
            </w14:solidFill>
          </w14:textFill>
        </w:rPr>
        <w:t>政</w:t>
      </w:r>
      <w:r>
        <w:rPr>
          <w:rStyle w:val="26"/>
          <w:rFonts w:hint="eastAsia" w:ascii="仿宋" w:hAnsi="仿宋" w:eastAsia="仿宋"/>
          <w:b w:val="0"/>
          <w:bCs w:val="0"/>
          <w:color w:val="000000" w:themeColor="text1"/>
          <w14:textFill>
            <w14:solidFill>
              <w14:schemeClr w14:val="tx1"/>
            </w14:solidFill>
          </w14:textFill>
        </w:rPr>
        <w:t>府性基金预算财政拨款“三公”经费支出决算表</w:t>
      </w:r>
      <w:bookmarkEnd w:id="75"/>
    </w:p>
    <w:p>
      <w:pPr>
        <w:pStyle w:val="4"/>
        <w:rPr>
          <w:rFonts w:ascii="仿宋" w:hAnsi="仿宋" w:eastAsia="仿宋"/>
          <w:color w:val="000000" w:themeColor="text1"/>
          <w14:textFill>
            <w14:solidFill>
              <w14:schemeClr w14:val="tx1"/>
            </w14:solidFill>
          </w14:textFill>
        </w:rPr>
      </w:pPr>
      <w:bookmarkStart w:id="76" w:name="_Toc15396631"/>
      <w:r>
        <w:rPr>
          <w:rStyle w:val="26"/>
          <w:rFonts w:hint="eastAsia" w:ascii="仿宋" w:hAnsi="仿宋" w:eastAsia="仿宋"/>
          <w:b w:val="0"/>
          <w:bCs w:val="0"/>
          <w:color w:val="000000" w:themeColor="text1"/>
          <w14:textFill>
            <w14:solidFill>
              <w14:schemeClr w14:val="tx1"/>
            </w14:solidFill>
          </w14:textFill>
        </w:rPr>
        <w:t>十三、</w:t>
      </w:r>
      <w:r>
        <w:rPr>
          <w:rFonts w:hint="eastAsia" w:ascii="仿宋" w:hAnsi="仿宋" w:eastAsia="仿宋"/>
          <w:b w:val="0"/>
          <w:color w:val="000000" w:themeColor="text1"/>
          <w14:textFill>
            <w14:solidFill>
              <w14:schemeClr w14:val="tx1"/>
            </w14:solidFill>
          </w14:textFill>
        </w:rPr>
        <w:t>国</w:t>
      </w:r>
      <w:r>
        <w:rPr>
          <w:rStyle w:val="26"/>
          <w:rFonts w:hint="eastAsia" w:ascii="仿宋" w:hAnsi="仿宋" w:eastAsia="仿宋"/>
          <w:b w:val="0"/>
          <w:bCs w:val="0"/>
          <w:color w:val="000000" w:themeColor="text1"/>
          <w14:textFill>
            <w14:solidFill>
              <w14:schemeClr w14:val="tx1"/>
            </w14:solidFill>
          </w14:textFill>
        </w:rPr>
        <w:t>有资本经营预算支出决算表</w:t>
      </w:r>
      <w:bookmarkEnd w:id="7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auto"/>
    <w:pitch w:val="default"/>
    <w:sig w:usb0="00000003" w:usb1="288F0000" w:usb2="0000000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2"/>
          <w:jc w:val="center"/>
        </w:pPr>
        <w:r>
          <w:fldChar w:fldCharType="begin"/>
        </w:r>
        <w:r>
          <w:instrText xml:space="preserve">PAGE   \* MERGEFORMAT</w:instrText>
        </w:r>
        <w:r>
          <w:fldChar w:fldCharType="separate"/>
        </w:r>
        <w:r>
          <w:rPr>
            <w:lang w:val="zh-CN"/>
          </w:rPr>
          <w:t>2</w:t>
        </w:r>
        <w:r>
          <w:fldChar w:fldCharType="end"/>
        </w:r>
      </w:p>
    </w:sdtContent>
  </w:sdt>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23088E"/>
    <w:multiLevelType w:val="singleLevel"/>
    <w:tmpl w:val="A623088E"/>
    <w:lvl w:ilvl="0" w:tentative="0">
      <w:start w:val="3"/>
      <w:numFmt w:val="decimal"/>
      <w:lvlText w:val="%1."/>
      <w:lvlJc w:val="left"/>
      <w:pPr>
        <w:tabs>
          <w:tab w:val="left" w:pos="312"/>
        </w:tabs>
      </w:pPr>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62C5CC6"/>
    <w:multiLevelType w:val="singleLevel"/>
    <w:tmpl w:val="E62C5CC6"/>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42B4C073"/>
    <w:multiLevelType w:val="singleLevel"/>
    <w:tmpl w:val="42B4C073"/>
    <w:lvl w:ilvl="0" w:tentative="0">
      <w:start w:val="3"/>
      <w:numFmt w:val="chineseCounting"/>
      <w:suff w:val="nothing"/>
      <w:lvlText w:val="（%1）"/>
      <w:lvlJc w:val="left"/>
      <w:rPr>
        <w:rFonts w:hint="eastAsia"/>
      </w:rPr>
    </w:lvl>
  </w:abstractNum>
  <w:abstractNum w:abstractNumId="7">
    <w:nsid w:val="6B25997A"/>
    <w:multiLevelType w:val="singleLevel"/>
    <w:tmpl w:val="6B25997A"/>
    <w:lvl w:ilvl="0" w:tentative="0">
      <w:start w:val="1"/>
      <w:numFmt w:val="chineseCounting"/>
      <w:suff w:val="nothing"/>
      <w:lvlText w:val="（%1）"/>
      <w:lvlJc w:val="left"/>
      <w:rPr>
        <w:rFonts w:hint="eastAsia"/>
      </w:rPr>
    </w:lvl>
  </w:abstractNum>
  <w:abstractNum w:abstractNumId="8">
    <w:nsid w:val="6FF1A95B"/>
    <w:multiLevelType w:val="singleLevel"/>
    <w:tmpl w:val="6FF1A95B"/>
    <w:lvl w:ilvl="0" w:tentative="0">
      <w:start w:val="1"/>
      <w:numFmt w:val="decimal"/>
      <w:lvlText w:val="%1."/>
      <w:lvlJc w:val="left"/>
      <w:pPr>
        <w:tabs>
          <w:tab w:val="left" w:pos="312"/>
        </w:tabs>
      </w:pPr>
    </w:lvl>
  </w:abstractNum>
  <w:num w:numId="1">
    <w:abstractNumId w:val="5"/>
  </w:num>
  <w:num w:numId="2">
    <w:abstractNumId w:val="0"/>
  </w:num>
  <w:num w:numId="3">
    <w:abstractNumId w:val="2"/>
  </w:num>
  <w:num w:numId="4">
    <w:abstractNumId w:val="1"/>
  </w:num>
  <w:num w:numId="5">
    <w:abstractNumId w:val="8"/>
  </w:num>
  <w:num w:numId="6">
    <w:abstractNumId w:val="3"/>
  </w:num>
  <w:num w:numId="7">
    <w:abstractNumId w:val="6"/>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159D"/>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EF67DE"/>
    <w:rsid w:val="06931D6B"/>
    <w:rsid w:val="06A648FE"/>
    <w:rsid w:val="06D74B35"/>
    <w:rsid w:val="08B6624A"/>
    <w:rsid w:val="0B3A446F"/>
    <w:rsid w:val="0CE5081B"/>
    <w:rsid w:val="0CF27549"/>
    <w:rsid w:val="0CF50E1F"/>
    <w:rsid w:val="0DA139E2"/>
    <w:rsid w:val="10A71C6C"/>
    <w:rsid w:val="10C055FF"/>
    <w:rsid w:val="1276481D"/>
    <w:rsid w:val="147A744D"/>
    <w:rsid w:val="16BB723D"/>
    <w:rsid w:val="1B2D318F"/>
    <w:rsid w:val="1CFA7929"/>
    <w:rsid w:val="22673393"/>
    <w:rsid w:val="22B13FD2"/>
    <w:rsid w:val="240371BF"/>
    <w:rsid w:val="24D049BC"/>
    <w:rsid w:val="296038EA"/>
    <w:rsid w:val="29837DB2"/>
    <w:rsid w:val="29FD04D3"/>
    <w:rsid w:val="2A955020"/>
    <w:rsid w:val="2FC53A81"/>
    <w:rsid w:val="319F7F4E"/>
    <w:rsid w:val="33245982"/>
    <w:rsid w:val="39490501"/>
    <w:rsid w:val="3D3648BE"/>
    <w:rsid w:val="449838A8"/>
    <w:rsid w:val="48850E27"/>
    <w:rsid w:val="49BD60E2"/>
    <w:rsid w:val="4B1931D8"/>
    <w:rsid w:val="4BFF2F92"/>
    <w:rsid w:val="4ECE2238"/>
    <w:rsid w:val="53B128A4"/>
    <w:rsid w:val="541141C2"/>
    <w:rsid w:val="545755E1"/>
    <w:rsid w:val="54E80D14"/>
    <w:rsid w:val="570367CF"/>
    <w:rsid w:val="57A70DE1"/>
    <w:rsid w:val="58DC24B1"/>
    <w:rsid w:val="593D249C"/>
    <w:rsid w:val="5FA66996"/>
    <w:rsid w:val="611B3E90"/>
    <w:rsid w:val="6360350B"/>
    <w:rsid w:val="640B1E46"/>
    <w:rsid w:val="6E85572B"/>
    <w:rsid w:val="6F821B59"/>
    <w:rsid w:val="72734D90"/>
    <w:rsid w:val="72D26AA6"/>
    <w:rsid w:val="76471EEA"/>
    <w:rsid w:val="7A805F3F"/>
    <w:rsid w:val="7AB0519F"/>
    <w:rsid w:val="7D575CC9"/>
    <w:rsid w:val="7FC86B1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2">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unhideWhenUsed/>
    <w:qFormat/>
    <w:uiPriority w:val="99"/>
    <w:rPr>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2"/>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4">
    <w:name w:val="List Paragraph"/>
    <w:basedOn w:val="1"/>
    <w:qFormat/>
    <w:uiPriority w:val="34"/>
    <w:pPr>
      <w:ind w:firstLine="420" w:firstLineChars="200"/>
    </w:pPr>
  </w:style>
  <w:style w:type="character" w:customStyle="1" w:styleId="25">
    <w:name w:val="标题 1 字符"/>
    <w:basedOn w:val="14"/>
    <w:link w:val="3"/>
    <w:qFormat/>
    <w:uiPriority w:val="9"/>
    <w:rPr>
      <w:rFonts w:ascii="Times New Roman" w:hAnsi="Times New Roman"/>
      <w:b/>
      <w:bCs/>
      <w:kern w:val="44"/>
      <w:sz w:val="44"/>
      <w:szCs w:val="44"/>
    </w:rPr>
  </w:style>
  <w:style w:type="character" w:customStyle="1" w:styleId="26">
    <w:name w:val="标题 2 字符"/>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8"/>
    <w:semiHidden/>
    <w:qFormat/>
    <w:uiPriority w:val="99"/>
    <w:rPr>
      <w:rFonts w:ascii="Times New Roman" w:hAnsi="Times New Roman"/>
      <w:kern w:val="2"/>
      <w:sz w:val="18"/>
      <w:szCs w:val="18"/>
    </w:rPr>
  </w:style>
  <w:style w:type="character" w:customStyle="1" w:styleId="29">
    <w:name w:val="标题 3 字符"/>
    <w:basedOn w:val="14"/>
    <w:link w:val="5"/>
    <w:qFormat/>
    <w:uiPriority w:val="9"/>
    <w:rPr>
      <w:rFonts w:ascii="Times New Roman" w:hAnsi="Times New Roman"/>
      <w:b/>
      <w:bCs/>
      <w:kern w:val="2"/>
      <w:sz w:val="32"/>
      <w:szCs w:val="32"/>
    </w:rPr>
  </w:style>
  <w:style w:type="paragraph" w:customStyle="1" w:styleId="30">
    <w:name w:val="TOC Heading"/>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2019</a:t>
            </a:r>
            <a:r>
              <a:rPr altLang="zh-CN"/>
              <a:t>年收支变动情况图（万元）</a:t>
            </a:r>
            <a:endParaRPr altLang="zh-CN"/>
          </a:p>
        </c:rich>
      </c:tx>
      <c:layout>
        <c:manualLayout>
          <c:xMode val="edge"/>
          <c:yMode val="edge"/>
          <c:x val="0.388965517241379"/>
          <c:y val="0.043301069791136"/>
        </c:manualLayout>
      </c:layout>
      <c:overlay val="0"/>
      <c:spPr>
        <a:noFill/>
        <a:ln>
          <a:noFill/>
        </a:ln>
        <a:effectLst/>
      </c:spPr>
    </c:title>
    <c:autoTitleDeleted val="0"/>
    <c:plotArea>
      <c:layout>
        <c:manualLayout>
          <c:layoutTarget val="inner"/>
          <c:xMode val="edge"/>
          <c:yMode val="edge"/>
          <c:x val="0.0647662835249042"/>
          <c:y val="0.230555085753099"/>
          <c:w val="0.927925"/>
          <c:h val="0.71656666666666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Sheet1!$B$2</c:f>
              <c:numCache>
                <c:formatCode>General</c:formatCode>
                <c:ptCount val="1"/>
                <c:pt idx="0">
                  <c:v>1075.15</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Sheet1!#REF!</c:f>
              <c:numCache>
                <c:ptCount val="0"/>
              </c:numCache>
            </c:numRef>
          </c:cat>
          <c:val>
            <c:numRef>
              <c:f>Sheet1!$C$2</c:f>
              <c:numCache>
                <c:formatCode>General</c:formatCode>
                <c:ptCount val="1"/>
                <c:pt idx="0">
                  <c:v>935.06</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numRef>
              <c:f>Sheet1!#REF!</c:f>
              <c:numCache>
                <c:ptCount val="0"/>
              </c:numCache>
            </c:num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68769396"/>
        <c:axId val="842422400"/>
      </c:barChart>
      <c:catAx>
        <c:axId val="9687693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2422400"/>
        <c:crosses val="autoZero"/>
        <c:auto val="1"/>
        <c:lblAlgn val="ctr"/>
        <c:lblOffset val="100"/>
        <c:noMultiLvlLbl val="0"/>
      </c:catAx>
      <c:valAx>
        <c:axId val="842422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68769396"/>
        <c:crosses val="autoZero"/>
        <c:crossBetween val="between"/>
      </c:valAx>
      <c:spPr>
        <a:noFill/>
        <a:ln>
          <a:noFill/>
        </a:ln>
        <a:effectLst/>
      </c:spPr>
    </c:plotArea>
    <c:legend>
      <c:legendPos val="b"/>
      <c:legendEntry>
        <c:idx val="2"/>
        <c:delete val="1"/>
      </c:legendEntry>
      <c:layout>
        <c:manualLayout>
          <c:xMode val="edge"/>
          <c:yMode val="edge"/>
          <c:x val="0.12727969348659"/>
          <c:y val="0.043555781966378"/>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收入决算结构图（万元）</a:t>
            </a:r>
            <a:endParaRPr altLang="en-US"/>
          </a:p>
        </c:rich>
      </c:tx>
      <c:layout>
        <c:manualLayout>
          <c:xMode val="edge"/>
          <c:yMode val="edge"/>
          <c:x val="0.441337695046205"/>
          <c:y val="0.0489381611065907"/>
        </c:manualLayout>
      </c:layout>
      <c:overlay val="0"/>
      <c:spPr>
        <a:noFill/>
        <a:ln>
          <a:noFill/>
        </a:ln>
        <a:effectLst/>
      </c:sp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909.54</c:v>
                </c:pt>
                <c:pt idx="1">
                  <c:v>165.61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支出决算结构图（万元）</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637.25</c:v>
                </c:pt>
                <c:pt idx="1">
                  <c:v>297.81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2018</a:t>
            </a:r>
            <a:r>
              <a:rPr altLang="en-US"/>
              <a:t>、</a:t>
            </a:r>
            <a:r>
              <a:rPr lang="en-US" altLang="zh-CN"/>
              <a:t>2019</a:t>
            </a:r>
            <a:r>
              <a:rPr altLang="zh-CN"/>
              <a:t>年度财政拨款收、支决算总计变动情况表</a:t>
            </a:r>
            <a:endParaRPr altLang="zh-CN"/>
          </a:p>
        </c:rich>
      </c:tx>
      <c:layout/>
      <c:overlay val="0"/>
      <c:spPr>
        <a:noFill/>
        <a:ln>
          <a:noFill/>
        </a:ln>
        <a:effectLst/>
      </c:spPr>
    </c:title>
    <c:autoTitleDeleted val="0"/>
    <c:plotArea>
      <c:layout>
        <c:manualLayout>
          <c:layoutTarget val="inner"/>
          <c:xMode val="edge"/>
          <c:yMode val="edge"/>
          <c:x val="0.119931914893617"/>
          <c:y val="0.282071926999463"/>
          <c:w val="0.855387234042553"/>
          <c:h val="0.466290928609769"/>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1093.45</c:v>
                </c:pt>
                <c:pt idx="1">
                  <c:v>909.54</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Sheet1!$C$1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Sheet1!$C$2:$C$3</c:f>
              <c:numCache>
                <c:formatCode>General</c:formatCode>
                <c:ptCount val="2"/>
                <c:pt idx="0">
                  <c:v>1093.45</c:v>
                </c:pt>
                <c:pt idx="1">
                  <c:v>935.06</c:v>
                </c:pt>
              </c:numCache>
            </c:numRef>
          </c:val>
        </c:ser>
        <c:dLbls>
          <c:showLegendKey val="0"/>
          <c:showVal val="0"/>
          <c:showCatName val="0"/>
          <c:showSerName val="0"/>
          <c:showPercent val="0"/>
          <c:showBubbleSize val="0"/>
        </c:dLbls>
        <c:gapWidth val="219"/>
        <c:overlap val="-27"/>
        <c:axId val="812231112"/>
        <c:axId val="567768063"/>
      </c:barChart>
      <c:catAx>
        <c:axId val="8122311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67768063"/>
        <c:crosses val="autoZero"/>
        <c:auto val="1"/>
        <c:lblAlgn val="ctr"/>
        <c:lblOffset val="100"/>
        <c:noMultiLvlLbl val="0"/>
      </c:catAx>
      <c:valAx>
        <c:axId val="567768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2231112"/>
        <c:crosses val="autoZero"/>
        <c:crossBetween val="between"/>
      </c:valAx>
      <c:spPr>
        <a:noFill/>
        <a:ln>
          <a:noFill/>
        </a:ln>
        <a:effectLst/>
      </c:spPr>
    </c:plotArea>
    <c:legend>
      <c:legendPos val="b"/>
      <c:legendEntry>
        <c:idx val="1"/>
        <c:delete val="1"/>
      </c:legendEntry>
      <c:layout>
        <c:manualLayout>
          <c:xMode val="edge"/>
          <c:yMode val="edge"/>
          <c:x val="0.345875"/>
          <c:y val="0.9391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一般公共预算财政拨款支出决算变动情况表</a:t>
            </a:r>
          </a:p>
        </c:rich>
      </c:tx>
      <c:layout>
        <c:manualLayout>
          <c:xMode val="edge"/>
          <c:yMode val="edge"/>
          <c:x val="0.0790812002034243"/>
          <c:y val="0.702089704383282"/>
        </c:manualLayout>
      </c:layout>
      <c:overlay val="0"/>
      <c:spPr>
        <a:solidFill>
          <a:schemeClr val="bg1"/>
        </a:solidFill>
        <a:ln>
          <a:noFill/>
        </a:ln>
        <a:effectLst/>
      </c:spPr>
    </c:title>
    <c:autoTitleDeleted val="0"/>
    <c:plotArea>
      <c:layout>
        <c:manualLayout>
          <c:layoutTarget val="inner"/>
          <c:xMode val="edge"/>
          <c:yMode val="edge"/>
          <c:x val="0.0980272596843616"/>
          <c:y val="0.16993030202456"/>
          <c:w val="0.896592539454806"/>
          <c:h val="0.435579156986392"/>
        </c:manualLayout>
      </c:layout>
      <c:barChart>
        <c:barDir val="col"/>
        <c:grouping val="clustered"/>
        <c:varyColors val="0"/>
        <c:ser>
          <c:idx val="0"/>
          <c:order val="0"/>
          <c:tx>
            <c:strRef>
              <c:f>Sheet1!#REF!</c:f>
              <c:strCache>
                <c:ptCount val="1"/>
                <c:pt idx="0">
                  <c:v/>
                </c:pt>
              </c:strCache>
            </c:strRef>
          </c:tx>
          <c:spPr>
            <a:solidFill>
              <a:schemeClr val="accent1"/>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1"/>
          <c:order val="1"/>
          <c:tx>
            <c:strRef>
              <c:f>Sheet1!#REF!</c:f>
              <c:strCache>
                <c:ptCount val="1"/>
                <c:pt idx="0">
                  <c:v/>
                </c:pt>
              </c:strCache>
            </c:strRef>
          </c:tx>
          <c:spPr>
            <a:solidFill>
              <a:schemeClr val="accent2"/>
            </a:solidFill>
            <a:ln>
              <a:noFill/>
            </a:ln>
            <a:effectLst/>
          </c:spPr>
          <c:invertIfNegative val="0"/>
          <c:dLbls>
            <c:delete val="1"/>
          </c:dLbls>
          <c:cat>
            <c:strRef>
              <c:f>Sheet1!$A$2:$A$3</c:f>
              <c:strCache>
                <c:ptCount val="2"/>
                <c:pt idx="0">
                  <c:v>2018年</c:v>
                </c:pt>
                <c:pt idx="1">
                  <c:v>2019年</c:v>
                </c:pt>
              </c:strCache>
            </c:strRef>
          </c:cat>
          <c:val>
            <c:numRef>
              <c:f>Sheet1!#REF!</c:f>
              <c:numCache>
                <c:formatCode>General</c:formatCode>
                <c:ptCount val="1"/>
                <c:pt idx="0">
                  <c:v>1</c:v>
                </c:pt>
              </c:numCache>
            </c:numRef>
          </c:val>
        </c:ser>
        <c:ser>
          <c:idx val="2"/>
          <c:order val="2"/>
          <c:tx>
            <c:strRef>
              <c:f>Sheet1!$B$1</c:f>
              <c:strCache>
                <c:ptCount val="1"/>
                <c:pt idx="0">
                  <c:v>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2018年</c:v>
                </c:pt>
                <c:pt idx="1">
                  <c:v>2019年</c:v>
                </c:pt>
              </c:strCache>
            </c:strRef>
          </c:cat>
          <c:val>
            <c:numRef>
              <c:f>Sheet1!$B$2:$B$3</c:f>
              <c:numCache>
                <c:formatCode>General</c:formatCode>
                <c:ptCount val="2"/>
                <c:pt idx="0">
                  <c:v>942.88</c:v>
                </c:pt>
                <c:pt idx="1">
                  <c:v>935.05</c:v>
                </c:pt>
              </c:numCache>
            </c:numRef>
          </c:val>
        </c:ser>
        <c:dLbls>
          <c:showLegendKey val="0"/>
          <c:showVal val="0"/>
          <c:showCatName val="0"/>
          <c:showSerName val="0"/>
          <c:showPercent val="0"/>
          <c:showBubbleSize val="0"/>
        </c:dLbls>
        <c:gapWidth val="219"/>
        <c:overlap val="-27"/>
        <c:axId val="973666578"/>
        <c:axId val="135195795"/>
      </c:barChart>
      <c:catAx>
        <c:axId val="97366657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35195795"/>
        <c:crosses val="autoZero"/>
        <c:auto val="1"/>
        <c:lblAlgn val="ctr"/>
        <c:lblOffset val="100"/>
        <c:noMultiLvlLbl val="0"/>
      </c:catAx>
      <c:valAx>
        <c:axId val="13519579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3666578"/>
        <c:crosses val="autoZero"/>
        <c:crossBetween val="between"/>
      </c:valAx>
      <c:spPr>
        <a:noFill/>
        <a:ln>
          <a:noFill/>
        </a:ln>
        <a:effectLst/>
      </c:spPr>
    </c:plotArea>
    <c:legend>
      <c:legendPos val="b"/>
      <c:legendEntry>
        <c:idx val="0"/>
        <c:delete val="1"/>
      </c:legendEntry>
      <c:legendEntry>
        <c:idx val="1"/>
        <c:delete val="1"/>
      </c:legendEntry>
      <c:layout>
        <c:manualLayout>
          <c:xMode val="edge"/>
          <c:yMode val="edge"/>
          <c:x val="0.556789286319715"/>
          <c:y val="0.027522935779816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r>
              <a:rPr sz="1200">
                <a:solidFill>
                  <a:schemeClr val="tx1">
                    <a:lumMod val="65000"/>
                    <a:lumOff val="35000"/>
                  </a:schemeClr>
                </a:solidFill>
                <a:uFill>
                  <a:solidFill>
                    <a:schemeClr val="tx1">
                      <a:lumMod val="65000"/>
                      <a:lumOff val="35000"/>
                    </a:schemeClr>
                  </a:solidFill>
                </a:uFill>
              </a:rPr>
              <a:t>一般公共预算财政拨款支出决算结构图</a:t>
            </a:r>
            <a:endParaRPr sz="1200">
              <a:solidFill>
                <a:schemeClr val="tx1">
                  <a:lumMod val="65000"/>
                  <a:lumOff val="35000"/>
                </a:schemeClr>
              </a:solidFill>
              <a:uFill>
                <a:solidFill>
                  <a:schemeClr val="tx1">
                    <a:lumMod val="65000"/>
                    <a:lumOff val="35000"/>
                  </a:schemeClr>
                </a:solidFill>
              </a:uFill>
            </a:endParaRPr>
          </a:p>
        </c:rich>
      </c:tx>
      <c:layout>
        <c:manualLayout>
          <c:xMode val="edge"/>
          <c:yMode val="edge"/>
          <c:x val="0.143165946125707"/>
          <c:y val="0.0362409397650587"/>
        </c:manualLayout>
      </c:layout>
      <c:overlay val="0"/>
      <c:spPr>
        <a:noFill/>
        <a:ln>
          <a:noFill/>
        </a:ln>
        <a:effectLst/>
      </c:spPr>
    </c:title>
    <c:autoTitleDeleted val="0"/>
    <c:plotArea>
      <c:layout>
        <c:manualLayout>
          <c:layoutTarget val="inner"/>
          <c:xMode val="edge"/>
          <c:yMode val="edge"/>
          <c:x val="0.1909375"/>
          <c:y val="0.234166666666667"/>
          <c:w val="0.570625"/>
          <c:h val="0.760833333333333"/>
        </c:manualLayout>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explosion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c:v>
                </c:pt>
                <c:pt idx="1">
                  <c:v>农林水</c:v>
                </c:pt>
                <c:pt idx="2">
                  <c:v>城乡社区</c:v>
                </c:pt>
                <c:pt idx="3">
                  <c:v>文化旅游体育与传媒</c:v>
                </c:pt>
              </c:strCache>
            </c:strRef>
          </c:cat>
          <c:val>
            <c:numRef>
              <c:f>Sheet1!$B$2:$B$5</c:f>
              <c:numCache>
                <c:formatCode>General</c:formatCode>
                <c:ptCount val="4"/>
                <c:pt idx="0">
                  <c:v>522.17</c:v>
                </c:pt>
                <c:pt idx="1">
                  <c:v>172.55</c:v>
                </c:pt>
                <c:pt idx="2">
                  <c:v>44.44</c:v>
                </c:pt>
                <c:pt idx="3">
                  <c:v>4.8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2"/>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3"/>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manualLayout>
          <c:xMode val="edge"/>
          <c:yMode val="edge"/>
          <c:x val="0.0877951446624543"/>
          <c:y val="0.886778305423644"/>
          <c:w val="0.906883937479215"/>
          <c:h val="0.0832291927018245"/>
        </c:manualLayout>
      </c:layout>
      <c:overlay val="0"/>
      <c:spPr>
        <a:noFill/>
        <a:ln>
          <a:noFill/>
        </a:ln>
        <a:effectLst/>
      </c:spPr>
      <c:txPr>
        <a:bodyPr rot="0" spcFirstLastPara="0" vertOverflow="ellipsis" vert="horz" wrap="square" anchor="ctr" anchorCtr="1"/>
        <a:lstStyle/>
        <a:p>
          <a:pPr>
            <a:defRPr lang="zh-CN" sz="8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rPr altLang="en-US"/>
              <a:t>三公经费财政拨款</a:t>
            </a:r>
            <a:r>
              <a:rPr lang="en-US" altLang="zh-CN"/>
              <a:t>”</a:t>
            </a:r>
            <a:r>
              <a:t>支出结构图</a:t>
            </a:r>
          </a:p>
        </c:rich>
      </c:tx>
      <c:layout>
        <c:manualLayout>
          <c:xMode val="edge"/>
          <c:yMode val="edge"/>
          <c:x val="0.05338904363974"/>
          <c:y val="0.02375"/>
        </c:manualLayout>
      </c:layout>
      <c:overlay val="0"/>
      <c:spPr>
        <a:noFill/>
        <a:ln>
          <a:noFill/>
        </a:ln>
        <a:effectLst/>
      </c:spPr>
    </c:title>
    <c:autoTitleDeleted val="0"/>
    <c:plotArea>
      <c:layout/>
      <c:pieChart>
        <c:varyColors val="1"/>
        <c:ser>
          <c:idx val="0"/>
          <c:order val="0"/>
          <c:tx>
            <c:strRef>
              <c:f>Sheet1!$B$1</c:f>
              <c:strCache>
                <c:ptCount val="1"/>
                <c:pt idx="0">
                  <c:v>支出</c:v>
                </c:pt>
              </c:strCache>
            </c:strRef>
          </c:tx>
          <c:spPr/>
          <c:explosion val="0"/>
          <c:dPt>
            <c:idx val="0"/>
            <c:bubble3D val="0"/>
            <c:spPr>
              <a:solidFill>
                <a:schemeClr val="accent1"/>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公务用车运行维护费</c:v>
                </c:pt>
              </c:strCache>
            </c:strRef>
          </c:cat>
          <c:val>
            <c:numRef>
              <c:f>Sheet1!$B$2</c:f>
              <c:numCache>
                <c:formatCode>General</c:formatCode>
                <c:ptCount val="1"/>
                <c:pt idx="0">
                  <c:v>3</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53125"/>
          <c:y val="0.939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9</TotalTime>
  <ScaleCrop>false</ScaleCrop>
  <LinksUpToDate>false</LinksUpToDate>
  <CharactersWithSpaces>8587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2020-10-20T10:35:00Z</cp:lastPrinted>
  <dcterms:modified xsi:type="dcterms:W3CDTF">2020-10-27T02:23:19Z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