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15396597"/>
      <w:bookmarkStart w:id="4" w:name="_Toc15378441"/>
      <w:bookmarkStart w:id="5" w:name="_Toc15377193"/>
      <w:bookmarkStart w:id="6" w:name="_Toc15377426"/>
      <w:bookmarkStart w:id="7" w:name="_Toc15378442"/>
      <w:bookmarkStart w:id="8" w:name="_Toc15377194"/>
      <w:bookmarkStart w:id="9" w:name="_Toc15396598"/>
      <w:bookmarkStart w:id="10" w:name="_Toc15396476"/>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r>
        <w:rPr>
          <w:rFonts w:hint="eastAsia" w:ascii="方正小标宋简体" w:hAnsi="宋体" w:eastAsia="方正小标宋简体"/>
          <w:color w:val="000000"/>
          <w:sz w:val="72"/>
          <w:szCs w:val="72"/>
        </w:rPr>
        <w:t>四川省</w:t>
      </w:r>
    </w:p>
    <w:bookmarkEnd w:id="0"/>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11" w:name="_Toc15306268"/>
      <w:r>
        <w:rPr>
          <w:rFonts w:hint="eastAsia" w:ascii="方正小标宋简体" w:hAnsi="宋体" w:eastAsia="方正小标宋简体"/>
          <w:color w:val="000000"/>
          <w:sz w:val="72"/>
          <w:szCs w:val="72"/>
          <w:lang w:eastAsia="zh-CN"/>
        </w:rPr>
        <w:t>红原县邛溪镇人民政府</w:t>
      </w:r>
    </w:p>
    <w:p>
      <w:pPr>
        <w:adjustRightInd w:val="0"/>
        <w:snapToGrid w:val="0"/>
        <w:spacing w:line="360" w:lineRule="auto"/>
        <w:jc w:val="center"/>
        <w:outlineLvl w:val="0"/>
        <w:rPr>
          <w:rFonts w:hint="eastAsia"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1"/>
      </w:pPr>
      <w:r>
        <w:rPr>
          <w:rFonts w:hint="eastAsia"/>
        </w:rPr>
        <w:t>公开时间：2019年8月</w:t>
      </w:r>
      <w:r>
        <w:rPr>
          <w:rFonts w:hint="eastAsia"/>
          <w:lang w:val="en-US" w:eastAsia="zh-CN"/>
        </w:rPr>
        <w:t>25</w:t>
      </w:r>
      <w:r>
        <w:rPr>
          <w:rFonts w:hint="eastAsia"/>
        </w:rPr>
        <w:t>日</w:t>
      </w:r>
    </w:p>
    <w:p/>
    <w:p>
      <w:pPr>
        <w:pStyle w:val="11"/>
        <w:rPr>
          <w:rFonts w:cstheme="minorBidi"/>
        </w:rPr>
      </w:pPr>
      <w:r>
        <w:fldChar w:fldCharType="begin"/>
      </w:r>
      <w:r>
        <w:instrText xml:space="preserve"> HYPERLINK \l "_Toc15396599" </w:instrText>
      </w:r>
      <w:r>
        <w:fldChar w:fldCharType="separate"/>
      </w:r>
      <w:r>
        <w:rPr>
          <w:rStyle w:val="21"/>
          <w:rFonts w:hint="eastAsia"/>
        </w:rPr>
        <w:t>第一部分</w:t>
      </w:r>
      <w:r>
        <w:rPr>
          <w:rStyle w:val="21"/>
        </w:rPr>
        <w:t xml:space="preserve"> </w:t>
      </w:r>
      <w:r>
        <w:rPr>
          <w:rStyle w:val="21"/>
          <w:rFonts w:hint="eastAsia"/>
        </w:rPr>
        <w:t>部门概况</w:t>
      </w:r>
      <w:r>
        <w:tab/>
      </w:r>
      <w:r>
        <w:rPr>
          <w:rFonts w:hint="eastAsia"/>
        </w:rPr>
        <w:t>4</w:t>
      </w:r>
      <w:r>
        <w:rPr>
          <w:rFonts w:hint="eastAsia"/>
        </w:rPr>
        <w:fldChar w:fldCharType="end"/>
      </w:r>
    </w:p>
    <w:p>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21"/>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21"/>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1"/>
      </w:pPr>
      <w:r>
        <w:fldChar w:fldCharType="begin"/>
      </w:r>
      <w:r>
        <w:instrText xml:space="preserve"> HYPERLINK \l "_Toc15396602" </w:instrText>
      </w:r>
      <w:r>
        <w:fldChar w:fldCharType="separate"/>
      </w:r>
      <w:r>
        <w:rPr>
          <w:rStyle w:val="21"/>
          <w:rFonts w:hint="eastAsia"/>
        </w:rPr>
        <w:t>第二部分</w:t>
      </w:r>
      <w:r>
        <w:rPr>
          <w:rStyle w:val="21"/>
        </w:rPr>
        <w:t xml:space="preserve"> 2018</w:t>
      </w:r>
      <w:r>
        <w:rPr>
          <w:rStyle w:val="21"/>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21"/>
          <w:rFonts w:hint="eastAsia" w:ascii="仿宋" w:hAnsi="仿宋" w:eastAsia="仿宋" w:cstheme="majorBidi"/>
          <w:bCs/>
          <w:sz w:val="28"/>
          <w:szCs w:val="28"/>
        </w:rPr>
        <w:t>一、</w:t>
      </w:r>
      <w:r>
        <w:rPr>
          <w:rStyle w:val="21"/>
          <w:rFonts w:hint="eastAsia" w:ascii="仿宋" w:hAnsi="仿宋" w:eastAsia="仿宋"/>
          <w:sz w:val="28"/>
          <w:szCs w:val="28"/>
        </w:rPr>
        <w:t>收</w:t>
      </w:r>
      <w:r>
        <w:rPr>
          <w:rStyle w:val="21"/>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21"/>
          <w:rFonts w:hint="eastAsia" w:ascii="仿宋" w:hAnsi="仿宋" w:eastAsia="仿宋" w:cstheme="majorBidi"/>
          <w:bCs/>
          <w:sz w:val="28"/>
          <w:szCs w:val="28"/>
        </w:rPr>
        <w:t>二、</w:t>
      </w:r>
      <w:r>
        <w:rPr>
          <w:rStyle w:val="21"/>
          <w:rFonts w:hint="eastAsia" w:ascii="仿宋" w:hAnsi="仿宋" w:eastAsia="仿宋"/>
          <w:sz w:val="28"/>
          <w:szCs w:val="28"/>
        </w:rPr>
        <w:t>收</w:t>
      </w:r>
      <w:r>
        <w:rPr>
          <w:rStyle w:val="21"/>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21"/>
          <w:rFonts w:hint="eastAsia" w:ascii="仿宋" w:hAnsi="仿宋" w:eastAsia="仿宋" w:cstheme="majorBidi"/>
          <w:bCs/>
          <w:sz w:val="28"/>
          <w:szCs w:val="28"/>
        </w:rPr>
        <w:t>三、</w:t>
      </w:r>
      <w:r>
        <w:rPr>
          <w:rStyle w:val="21"/>
          <w:rFonts w:hint="eastAsia" w:ascii="仿宋" w:hAnsi="仿宋" w:eastAsia="仿宋"/>
          <w:sz w:val="28"/>
          <w:szCs w:val="28"/>
        </w:rPr>
        <w:t>支</w:t>
      </w:r>
      <w:r>
        <w:rPr>
          <w:rStyle w:val="21"/>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21"/>
          <w:rFonts w:hint="eastAsia" w:ascii="仿宋" w:hAnsi="仿宋" w:eastAsia="仿宋"/>
          <w:sz w:val="28"/>
          <w:szCs w:val="28"/>
        </w:rPr>
        <w:t>四、财</w:t>
      </w:r>
      <w:r>
        <w:rPr>
          <w:rStyle w:val="21"/>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21"/>
          <w:rFonts w:hint="eastAsia" w:ascii="仿宋" w:hAnsi="仿宋" w:eastAsia="仿宋"/>
          <w:sz w:val="28"/>
          <w:szCs w:val="28"/>
        </w:rPr>
        <w:t>五、一</w:t>
      </w:r>
      <w:r>
        <w:rPr>
          <w:rStyle w:val="21"/>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21"/>
          <w:rFonts w:hint="eastAsia" w:ascii="仿宋" w:hAnsi="仿宋" w:eastAsia="仿宋"/>
          <w:sz w:val="28"/>
          <w:szCs w:val="28"/>
        </w:rPr>
        <w:t>六、一</w:t>
      </w:r>
      <w:r>
        <w:rPr>
          <w:rStyle w:val="21"/>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21"/>
          <w:rFonts w:hint="eastAsia" w:ascii="仿宋" w:hAnsi="仿宋" w:eastAsia="仿宋"/>
          <w:sz w:val="28"/>
          <w:szCs w:val="28"/>
        </w:rPr>
        <w:t>七、</w:t>
      </w:r>
      <w:r>
        <w:rPr>
          <w:rStyle w:val="21"/>
          <w:rFonts w:ascii="仿宋" w:hAnsi="仿宋" w:eastAsia="仿宋"/>
          <w:sz w:val="28"/>
          <w:szCs w:val="28"/>
        </w:rPr>
        <w:t>“</w:t>
      </w:r>
      <w:r>
        <w:rPr>
          <w:rStyle w:val="21"/>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21"/>
          <w:rFonts w:hint="eastAsia" w:ascii="仿宋" w:hAnsi="仿宋" w:eastAsia="仿宋"/>
          <w:sz w:val="28"/>
          <w:szCs w:val="28"/>
        </w:rPr>
        <w:t>八、</w:t>
      </w:r>
      <w:r>
        <w:rPr>
          <w:rStyle w:val="21"/>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"_Toc15396611" </w:instrText>
      </w:r>
      <w:r>
        <w:fldChar w:fldCharType="separate"/>
      </w:r>
      <w:r>
        <w:rPr>
          <w:rStyle w:val="21"/>
          <w:rFonts w:hint="eastAsia" w:ascii="仿宋" w:hAnsi="仿宋" w:eastAsia="仿宋" w:cstheme="majorBidi"/>
          <w:bCs/>
          <w:sz w:val="28"/>
          <w:szCs w:val="28"/>
        </w:rPr>
        <w:t>九、</w:t>
      </w:r>
      <w:r>
        <w:rPr>
          <w:rStyle w:val="21"/>
          <w:rFonts w:hint="eastAsia" w:ascii="仿宋" w:hAnsi="仿宋" w:eastAsia="仿宋"/>
          <w:sz w:val="28"/>
          <w:szCs w:val="28"/>
        </w:rPr>
        <w:t xml:space="preserve"> 国</w:t>
      </w:r>
      <w:r>
        <w:rPr>
          <w:rStyle w:val="21"/>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"_Toc15396612" </w:instrText>
      </w:r>
      <w:r>
        <w:fldChar w:fldCharType="separate"/>
      </w:r>
      <w:r>
        <w:rPr>
          <w:rStyle w:val="21"/>
          <w:rFonts w:hint="eastAsia" w:ascii="仿宋" w:hAnsi="仿宋" w:eastAsia="仿宋"/>
          <w:sz w:val="28"/>
          <w:szCs w:val="28"/>
        </w:rPr>
        <w:t>十</w:t>
      </w:r>
      <w:r>
        <w:rPr>
          <w:rStyle w:val="21"/>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cstheme="minorBidi"/>
        </w:rPr>
      </w:pPr>
      <w:r>
        <w:fldChar w:fldCharType="begin"/>
      </w:r>
      <w:r>
        <w:instrText xml:space="preserve"> HYPERLINK \l "_Toc15396613" </w:instrText>
      </w:r>
      <w:r>
        <w:fldChar w:fldCharType="separate"/>
      </w:r>
      <w:r>
        <w:rPr>
          <w:rStyle w:val="21"/>
          <w:rFonts w:hint="eastAsia"/>
          <w:bCs/>
          <w:kern w:val="44"/>
        </w:rPr>
        <w:t>第三部分</w:t>
      </w:r>
      <w:r>
        <w:rPr>
          <w:rStyle w:val="21"/>
          <w:rFonts w:hint="eastAsia"/>
        </w:rPr>
        <w:t xml:space="preserve"> 名</w:t>
      </w:r>
      <w:r>
        <w:rPr>
          <w:rStyle w:val="21"/>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1"/>
        <w:rPr>
          <w:rFonts w:cstheme="minorBidi"/>
        </w:rPr>
      </w:pPr>
      <w:r>
        <w:fldChar w:fldCharType="begin"/>
      </w:r>
      <w:r>
        <w:instrText xml:space="preserve"> HYPERLINK \l "_Toc15396614" </w:instrText>
      </w:r>
      <w:r>
        <w:fldChar w:fldCharType="separate"/>
      </w:r>
      <w:r>
        <w:rPr>
          <w:rStyle w:val="21"/>
          <w:rFonts w:hint="eastAsia"/>
        </w:rPr>
        <w:t>第</w:t>
      </w:r>
      <w:r>
        <w:rPr>
          <w:rStyle w:val="21"/>
          <w:rFonts w:hint="eastAsia"/>
          <w:bCs/>
          <w:kern w:val="44"/>
        </w:rPr>
        <w:t>四部分</w:t>
      </w:r>
      <w:r>
        <w:rPr>
          <w:rStyle w:val="21"/>
          <w:bCs/>
          <w:kern w:val="44"/>
        </w:rPr>
        <w:t xml:space="preserve"> </w:t>
      </w:r>
      <w:r>
        <w:rPr>
          <w:rStyle w:val="21"/>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pPr>
        <w:pStyle w:val="12"/>
        <w:rPr>
          <w:rFonts w:ascii="仿宋" w:hAnsi="仿宋" w:eastAsia="仿宋" w:cstheme="minorBidi"/>
          <w:sz w:val="28"/>
          <w:szCs w:val="28"/>
        </w:rPr>
      </w:pPr>
      <w:r>
        <w:fldChar w:fldCharType="begin"/>
      </w:r>
      <w:r>
        <w:instrText xml:space="preserve"> HYPERLINK \l "_Toc15396615" </w:instrText>
      </w:r>
      <w:r>
        <w:fldChar w:fldCharType="separate"/>
      </w:r>
      <w:r>
        <w:rPr>
          <w:rStyle w:val="21"/>
          <w:rFonts w:hint="eastAsia" w:ascii="仿宋" w:hAnsi="仿宋" w:eastAsia="仿宋"/>
          <w:kern w:val="44"/>
          <w:sz w:val="28"/>
          <w:szCs w:val="28"/>
        </w:rPr>
        <w:t>附件</w:t>
      </w:r>
      <w:r>
        <w:rPr>
          <w:rStyle w:val="21"/>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"_Toc15396617" </w:instrText>
      </w:r>
      <w:r>
        <w:fldChar w:fldCharType="separate"/>
      </w:r>
      <w:r>
        <w:rPr>
          <w:rStyle w:val="21"/>
          <w:rFonts w:hint="eastAsia" w:ascii="仿宋" w:hAnsi="仿宋" w:eastAsia="仿宋"/>
          <w:kern w:val="44"/>
          <w:sz w:val="28"/>
          <w:szCs w:val="28"/>
        </w:rPr>
        <w:t>附件</w:t>
      </w:r>
      <w:r>
        <w:rPr>
          <w:rStyle w:val="21"/>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1"/>
        <w:rPr>
          <w:rFonts w:cstheme="minorBidi"/>
        </w:rPr>
      </w:pPr>
      <w:r>
        <w:fldChar w:fldCharType="begin"/>
      </w:r>
      <w:r>
        <w:instrText xml:space="preserve"> HYPERLINK \l "_Toc15396618" </w:instrText>
      </w:r>
      <w:r>
        <w:fldChar w:fldCharType="separate"/>
      </w:r>
      <w:r>
        <w:rPr>
          <w:rStyle w:val="21"/>
          <w:rFonts w:hint="eastAsia"/>
        </w:rPr>
        <w:t>第</w:t>
      </w:r>
      <w:r>
        <w:rPr>
          <w:rStyle w:val="21"/>
          <w:rFonts w:hint="eastAsia"/>
          <w:bCs/>
          <w:kern w:val="44"/>
        </w:rPr>
        <w:t>五部分</w:t>
      </w:r>
      <w:r>
        <w:rPr>
          <w:rStyle w:val="21"/>
          <w:bCs/>
          <w:kern w:val="44"/>
        </w:rPr>
        <w:t xml:space="preserve"> </w:t>
      </w:r>
      <w:r>
        <w:rPr>
          <w:rStyle w:val="21"/>
          <w:rFonts w:hint="eastAsia"/>
          <w:bCs/>
          <w:kern w:val="44"/>
        </w:rPr>
        <w:t>附表</w:t>
      </w:r>
      <w:r>
        <w:tab/>
      </w:r>
      <w:r>
        <w:fldChar w:fldCharType="begin"/>
      </w:r>
      <w:r>
        <w:instrText xml:space="preserve"> PAGEREF _Toc15396618 \h </w:instrText>
      </w:r>
      <w:r>
        <w:fldChar w:fldCharType="separate"/>
      </w:r>
      <w:r>
        <w:t>22</w:t>
      </w:r>
      <w:r>
        <w:fldChar w:fldCharType="end"/>
      </w:r>
      <w:r>
        <w:fldChar w:fldCharType="end"/>
      </w:r>
    </w:p>
    <w:p>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21"/>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21"/>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21"/>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21"/>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21"/>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21"/>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21"/>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21"/>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21"/>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21"/>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21"/>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21"/>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3"/>
        <w:jc w:val="center"/>
        <w:rPr>
          <w:rStyle w:val="32"/>
          <w:rFonts w:ascii="黑体" w:hAnsi="黑体" w:eastAsia="黑体"/>
          <w:b/>
          <w:bCs w:val="0"/>
        </w:rPr>
      </w:pPr>
      <w:r>
        <w:rPr>
          <w:rFonts w:hint="eastAsia" w:ascii="黑体" w:hAnsi="黑体" w:eastAsia="黑体"/>
          <w:b w:val="0"/>
        </w:rPr>
        <w:t xml:space="preserve">第一部分 </w:t>
      </w:r>
      <w:r>
        <w:rPr>
          <w:rStyle w:val="32"/>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4"/>
        <w:rPr>
          <w:rStyle w:val="33"/>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33"/>
          <w:rFonts w:hint="eastAsia" w:ascii="黑体" w:hAnsi="黑体" w:eastAsia="黑体"/>
          <w:b w:val="0"/>
          <w:bCs w:val="0"/>
        </w:rPr>
        <w:t>本职能及主要工作</w:t>
      </w:r>
      <w:bookmarkEnd w:id="14"/>
      <w:bookmarkEnd w:id="15"/>
    </w:p>
    <w:p>
      <w:pPr>
        <w:pStyle w:val="6"/>
        <w:adjustRightInd w:val="0"/>
        <w:snapToGrid w:val="0"/>
        <w:spacing w:before="93" w:line="600" w:lineRule="exact"/>
        <w:ind w:firstLine="675" w:firstLineChars="210"/>
        <w:outlineLvl w:val="2"/>
        <w:rPr>
          <w:rFonts w:ascii="仿宋" w:hAnsi="仿宋" w:eastAsia="仿宋"/>
          <w:bCs/>
          <w:color w:val="000000"/>
          <w:sz w:val="32"/>
          <w:szCs w:val="32"/>
        </w:rPr>
      </w:pPr>
      <w:bookmarkStart w:id="16" w:name="_Toc15377198"/>
      <w:bookmarkStart w:id="17" w:name="_Toc15378445"/>
      <w:r>
        <w:rPr>
          <w:rFonts w:hint="eastAsia" w:ascii="楷体" w:hAnsi="楷体" w:eastAsia="楷体" w:cs="楷体"/>
          <w:b/>
          <w:bCs w:val="0"/>
          <w:color w:val="000000"/>
          <w:sz w:val="32"/>
          <w:szCs w:val="32"/>
        </w:rPr>
        <w:t>（一）主要职能。</w:t>
      </w:r>
      <w:r>
        <w:rPr>
          <w:rFonts w:hint="eastAsia" w:ascii="宋体" w:hAnsi="宋体" w:eastAsia="宋体" w:cs="宋体"/>
          <w:color w:val="auto"/>
          <w:sz w:val="32"/>
          <w:szCs w:val="32"/>
          <w:lang w:val="en-US" w:eastAsia="zh-CN"/>
        </w:rPr>
        <w:t>邛溪镇</w:t>
      </w:r>
      <w:r>
        <w:rPr>
          <w:rFonts w:hint="eastAsia" w:ascii="宋体" w:hAnsi="宋体" w:eastAsia="宋体" w:cs="宋体"/>
          <w:color w:val="auto"/>
          <w:sz w:val="32"/>
          <w:szCs w:val="32"/>
        </w:rPr>
        <w:t>具有党委</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政府两种职能，党委领导政府工作。主要是政治思想和方针政策的领导，干部的选拔，考核和监督，经济和行政工作中的重大问题的决策。乡政府属于基层国家行政机关，行使本行政区的行政职能。</w:t>
      </w:r>
      <w:bookmarkEnd w:id="16"/>
      <w:bookmarkEnd w:id="17"/>
    </w:p>
    <w:p>
      <w:pPr>
        <w:ind w:firstLine="643" w:firstLineChars="200"/>
        <w:rPr>
          <w:rFonts w:hint="eastAsia" w:ascii="楷体" w:hAnsi="楷体" w:eastAsia="楷体" w:cs="楷体"/>
          <w:b/>
          <w:bCs w:val="0"/>
          <w:color w:val="000000"/>
          <w:sz w:val="32"/>
          <w:szCs w:val="32"/>
        </w:rPr>
      </w:pPr>
      <w:bookmarkStart w:id="18" w:name="_Toc15377199"/>
      <w:bookmarkStart w:id="19" w:name="_Toc15378446"/>
      <w:r>
        <w:rPr>
          <w:rFonts w:hint="eastAsia" w:ascii="楷体" w:hAnsi="楷体" w:eastAsia="楷体" w:cs="楷体"/>
          <w:b/>
          <w:bCs w:val="0"/>
          <w:color w:val="000000"/>
          <w:sz w:val="32"/>
          <w:szCs w:val="32"/>
        </w:rPr>
        <w:t>（二）2018年重点工作完成情况。</w:t>
      </w:r>
      <w:bookmarkEnd w:id="18"/>
      <w:bookmarkEnd w:id="19"/>
      <w:bookmarkStart w:id="20" w:name="_Toc15377200"/>
      <w:bookmarkStart w:id="21" w:name="_Toc15396601"/>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rPr>
        <w:t>2018年全镇农村经济总收入</w:t>
      </w:r>
      <w:r>
        <w:rPr>
          <w:rFonts w:hint="eastAsia" w:ascii="仿宋_GB2312" w:hAnsi="仿宋_GB2312" w:eastAsia="仿宋_GB2312" w:cs="仿宋_GB2312"/>
          <w:sz w:val="32"/>
          <w:szCs w:val="32"/>
          <w:lang w:val="en-US" w:eastAsia="zh-CN"/>
        </w:rPr>
        <w:t>6071.82</w:t>
      </w:r>
      <w:r>
        <w:rPr>
          <w:rFonts w:hint="eastAsia" w:ascii="仿宋_GB2312" w:hAnsi="仿宋_GB2312" w:eastAsia="仿宋_GB2312" w:cs="仿宋_GB2312"/>
          <w:sz w:val="32"/>
          <w:szCs w:val="32"/>
          <w:lang w:val="en-US"/>
        </w:rPr>
        <w:t>万元，同比增长</w:t>
      </w:r>
      <w:r>
        <w:rPr>
          <w:rFonts w:hint="eastAsia" w:ascii="仿宋_GB2312" w:hAnsi="仿宋_GB2312" w:eastAsia="仿宋_GB2312" w:cs="仿宋_GB2312"/>
          <w:sz w:val="32"/>
          <w:szCs w:val="32"/>
          <w:lang w:val="en-US" w:eastAsia="zh-CN"/>
        </w:rPr>
        <w:t>10.5</w:t>
      </w:r>
      <w:r>
        <w:rPr>
          <w:rFonts w:hint="eastAsia" w:ascii="仿宋_GB2312" w:hAnsi="仿宋_GB2312" w:eastAsia="仿宋_GB2312" w:cs="仿宋_GB2312"/>
          <w:sz w:val="32"/>
          <w:szCs w:val="32"/>
          <w:lang w:val="en-US"/>
        </w:rPr>
        <w:t>%；第一产业收入</w:t>
      </w:r>
      <w:r>
        <w:rPr>
          <w:rFonts w:hint="eastAsia" w:ascii="仿宋_GB2312" w:hAnsi="仿宋_GB2312" w:eastAsia="仿宋_GB2312" w:cs="仿宋_GB2312"/>
          <w:sz w:val="32"/>
          <w:szCs w:val="32"/>
          <w:lang w:val="en-US" w:eastAsia="zh-CN"/>
        </w:rPr>
        <w:t>4533.02</w:t>
      </w:r>
      <w:r>
        <w:rPr>
          <w:rFonts w:hint="eastAsia" w:ascii="仿宋_GB2312" w:hAnsi="仿宋_GB2312" w:eastAsia="仿宋_GB2312" w:cs="仿宋_GB2312"/>
          <w:sz w:val="32"/>
          <w:szCs w:val="32"/>
          <w:lang w:val="en-US"/>
        </w:rPr>
        <w:t>万元，同比增长</w:t>
      </w:r>
      <w:r>
        <w:rPr>
          <w:rFonts w:hint="eastAsia" w:ascii="仿宋_GB2312" w:hAnsi="仿宋_GB2312" w:eastAsia="仿宋_GB2312" w:cs="仿宋_GB2312"/>
          <w:sz w:val="32"/>
          <w:szCs w:val="32"/>
          <w:lang w:val="en-US" w:eastAsia="zh-CN"/>
        </w:rPr>
        <w:t>12.2</w:t>
      </w:r>
      <w:r>
        <w:rPr>
          <w:rFonts w:hint="eastAsia" w:ascii="仿宋_GB2312" w:hAnsi="仿宋_GB2312" w:eastAsia="仿宋_GB2312" w:cs="仿宋_GB2312"/>
          <w:sz w:val="32"/>
          <w:szCs w:val="32"/>
          <w:lang w:val="en-US"/>
        </w:rPr>
        <w:t>%，第三产业收入</w:t>
      </w:r>
      <w:r>
        <w:rPr>
          <w:rFonts w:hint="eastAsia" w:ascii="仿宋_GB2312" w:hAnsi="仿宋_GB2312" w:eastAsia="仿宋_GB2312" w:cs="仿宋_GB2312"/>
          <w:sz w:val="32"/>
          <w:szCs w:val="32"/>
          <w:lang w:val="en-US" w:eastAsia="zh-CN"/>
        </w:rPr>
        <w:t>434.99</w:t>
      </w:r>
      <w:r>
        <w:rPr>
          <w:rFonts w:hint="eastAsia" w:ascii="仿宋_GB2312" w:hAnsi="仿宋_GB2312" w:eastAsia="仿宋_GB2312" w:cs="仿宋_GB2312"/>
          <w:sz w:val="32"/>
          <w:szCs w:val="32"/>
          <w:lang w:val="en-US"/>
        </w:rPr>
        <w:t>万元，同比增长</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lang w:val="en-US"/>
        </w:rPr>
        <w:t>%；人均纯收入</w:t>
      </w:r>
      <w:r>
        <w:rPr>
          <w:rFonts w:hint="eastAsia" w:ascii="仿宋_GB2312" w:hAnsi="仿宋_GB2312" w:eastAsia="仿宋_GB2312" w:cs="仿宋_GB2312"/>
          <w:sz w:val="32"/>
          <w:szCs w:val="32"/>
          <w:lang w:val="en-US" w:eastAsia="zh-CN"/>
        </w:rPr>
        <w:t>13525</w:t>
      </w:r>
      <w:r>
        <w:rPr>
          <w:rFonts w:hint="eastAsia" w:ascii="仿宋_GB2312" w:hAnsi="仿宋_GB2312" w:eastAsia="仿宋_GB2312" w:cs="仿宋_GB2312"/>
          <w:sz w:val="32"/>
          <w:szCs w:val="32"/>
          <w:lang w:val="en-US"/>
        </w:rPr>
        <w:t>万元，同比增长</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lang w:val="en-US"/>
        </w:rPr>
        <w:t>%，呈现持续、稳定、健康的发展势头。</w:t>
      </w:r>
    </w:p>
    <w:p>
      <w:pPr>
        <w:numPr>
          <w:ilvl w:val="0"/>
          <w:numId w:val="0"/>
        </w:numPr>
        <w:ind w:firstLine="640" w:firstLineChars="200"/>
        <w:rPr>
          <w:rFonts w:hint="eastAsia" w:ascii="仿宋_GB2312" w:hAnsi="仿宋_GB2312" w:eastAsia="仿宋_GB2312" w:cs="仿宋_GB2312"/>
          <w:b w:val="0"/>
          <w:bCs w:val="0"/>
          <w:color w:val="000000"/>
          <w:w w:val="100"/>
          <w:kern w:val="2"/>
          <w:sz w:val="32"/>
          <w:szCs w:val="32"/>
          <w:lang w:val="en-US" w:eastAsia="zh-CN" w:bidi="ar-SA"/>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val="en-US"/>
        </w:rPr>
        <w:t>聚精会神攻脱贫，精准扶贫扎实推进</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000000"/>
          <w:kern w:val="2"/>
          <w:sz w:val="32"/>
          <w:szCs w:val="32"/>
          <w:lang w:val="en-US" w:eastAsia="zh-CN" w:bidi="ar-SA"/>
        </w:rPr>
        <w:t>我镇在2018年共脱贫7户27人，顺利完成脱贫任务。2014至2017年228户已脱贫贫困户2018年无返贫情况，</w:t>
      </w:r>
      <w:r>
        <w:rPr>
          <w:rFonts w:hint="eastAsia" w:ascii="仿宋_GB2312" w:hAnsi="仿宋_GB2312" w:eastAsia="仿宋_GB2312" w:cs="仿宋_GB2312"/>
          <w:color w:val="000000"/>
          <w:w w:val="100"/>
          <w:sz w:val="32"/>
          <w:szCs w:val="32"/>
        </w:rPr>
        <w:t>以实施</w:t>
      </w:r>
      <w:r>
        <w:rPr>
          <w:rFonts w:hint="eastAsia" w:ascii="仿宋_GB2312" w:hAnsi="仿宋_GB2312" w:eastAsia="仿宋_GB2312" w:cs="仿宋_GB2312"/>
          <w:color w:val="000000"/>
          <w:w w:val="100"/>
          <w:sz w:val="32"/>
          <w:szCs w:val="32"/>
          <w:lang w:val="en-US" w:eastAsia="zh-CN"/>
        </w:rPr>
        <w:t>22</w:t>
      </w:r>
      <w:r>
        <w:rPr>
          <w:rFonts w:hint="eastAsia" w:ascii="仿宋_GB2312" w:hAnsi="仿宋_GB2312" w:eastAsia="仿宋_GB2312" w:cs="仿宋_GB2312"/>
          <w:color w:val="000000"/>
          <w:w w:val="100"/>
          <w:sz w:val="32"/>
          <w:szCs w:val="32"/>
        </w:rPr>
        <w:t>个专项行动为主要抓手</w:t>
      </w:r>
      <w:r>
        <w:rPr>
          <w:rFonts w:hint="eastAsia" w:ascii="仿宋_GB2312" w:hAnsi="仿宋_GB2312" w:eastAsia="仿宋_GB2312" w:cs="仿宋_GB2312"/>
          <w:color w:val="000000"/>
          <w:w w:val="100"/>
          <w:sz w:val="32"/>
          <w:szCs w:val="32"/>
          <w:lang w:eastAsia="zh-CN"/>
        </w:rPr>
        <w:t>，</w:t>
      </w:r>
      <w:r>
        <w:rPr>
          <w:rFonts w:hint="eastAsia" w:ascii="仿宋_GB2312" w:hAnsi="仿宋_GB2312" w:eastAsia="仿宋_GB2312" w:cs="仿宋_GB2312"/>
          <w:color w:val="000000"/>
          <w:kern w:val="2"/>
          <w:sz w:val="32"/>
          <w:szCs w:val="32"/>
          <w:lang w:val="en-US" w:eastAsia="zh-CN" w:bidi="ar-SA"/>
        </w:rPr>
        <w:t>贫困户生活基础设施全面提升改善。</w:t>
      </w:r>
      <w:r>
        <w:rPr>
          <w:rFonts w:hint="eastAsia" w:ascii="仿宋_GB2312" w:hAnsi="仿宋_GB2312" w:eastAsia="仿宋_GB2312" w:cs="仿宋_GB2312"/>
          <w:b/>
          <w:bCs/>
          <w:color w:val="000000"/>
          <w:w w:val="100"/>
          <w:sz w:val="32"/>
          <w:szCs w:val="32"/>
          <w:lang w:val="en-US" w:eastAsia="zh-CN"/>
        </w:rPr>
        <w:t>一是</w:t>
      </w:r>
      <w:r>
        <w:rPr>
          <w:rFonts w:hint="eastAsia" w:ascii="仿宋_GB2312" w:hAnsi="仿宋_GB2312" w:eastAsia="仿宋_GB2312" w:cs="仿宋_GB2312"/>
          <w:b/>
          <w:bCs/>
          <w:color w:val="000000"/>
          <w:w w:val="100"/>
          <w:sz w:val="32"/>
          <w:szCs w:val="32"/>
        </w:rPr>
        <w:t>壮大村集体经济，发展特色扶贫产业，助力精准扶贫。</w:t>
      </w:r>
      <w:r>
        <w:rPr>
          <w:rFonts w:hint="eastAsia" w:ascii="仿宋_GB2312" w:hAnsi="仿宋_GB2312" w:eastAsia="仿宋_GB2312" w:cs="仿宋_GB2312"/>
          <w:color w:val="000000"/>
          <w:w w:val="100"/>
          <w:kern w:val="0"/>
          <w:sz w:val="32"/>
          <w:szCs w:val="32"/>
          <w:lang w:val="en-US" w:eastAsia="zh-CN" w:bidi="ar-SA"/>
        </w:rPr>
        <w:t>成立生态公益性岗位合作社、生态造林合作社，壮大村集体经济；投资1526万元，集中打造玛萨村特色旅游村寨、群众文化演艺中心、鲜奶配送中心、安多民俗文化体验中心以及三个停车场；投资20万元，对热坤村自驾游营地进行提升改造，2018年实现收入5万余。</w:t>
      </w:r>
      <w:r>
        <w:rPr>
          <w:rFonts w:hint="eastAsia" w:ascii="仿宋_GB2312" w:hAnsi="仿宋_GB2312" w:eastAsia="仿宋_GB2312" w:cs="仿宋_GB2312"/>
          <w:b/>
          <w:bCs/>
          <w:color w:val="000000"/>
          <w:w w:val="100"/>
          <w:sz w:val="32"/>
          <w:szCs w:val="32"/>
          <w:lang w:val="en-US" w:eastAsia="zh-CN"/>
        </w:rPr>
        <w:t>二是</w:t>
      </w:r>
      <w:r>
        <w:rPr>
          <w:rFonts w:hint="eastAsia" w:ascii="仿宋_GB2312" w:hAnsi="仿宋_GB2312" w:eastAsia="仿宋_GB2312" w:cs="仿宋_GB2312"/>
          <w:b/>
          <w:bCs/>
          <w:color w:val="000000"/>
          <w:w w:val="100"/>
          <w:sz w:val="32"/>
          <w:szCs w:val="32"/>
        </w:rPr>
        <w:t>落实教育扶贫政策，阻断贫困代际传递。</w:t>
      </w:r>
      <w:r>
        <w:rPr>
          <w:rFonts w:hint="eastAsia" w:ascii="仿宋_GB2312" w:hAnsi="仿宋_GB2312" w:eastAsia="仿宋_GB2312" w:cs="仿宋_GB2312"/>
          <w:b w:val="0"/>
          <w:bCs w:val="0"/>
          <w:color w:val="000000"/>
          <w:w w:val="100"/>
          <w:sz w:val="32"/>
          <w:szCs w:val="32"/>
          <w:lang w:val="en-US" w:eastAsia="zh-CN"/>
        </w:rPr>
        <w:t>广泛宣传，逐一落实“三免两补”、“两免一助”等教育帮扶政策，贫困村均成立教育医疗救助基金，充分发挥基金作用，社会帮扶等积极作用，实现建档立卡贫困户适龄青少年儿童入学接受教育。</w:t>
      </w:r>
      <w:r>
        <w:rPr>
          <w:rFonts w:hint="eastAsia" w:ascii="仿宋_GB2312" w:hAnsi="仿宋_GB2312" w:eastAsia="仿宋_GB2312" w:cs="仿宋_GB2312"/>
          <w:b/>
          <w:bCs/>
          <w:color w:val="000000"/>
          <w:w w:val="100"/>
          <w:sz w:val="32"/>
          <w:szCs w:val="32"/>
          <w:lang w:val="en-US" w:eastAsia="zh-CN"/>
        </w:rPr>
        <w:t>三是</w:t>
      </w:r>
      <w:r>
        <w:rPr>
          <w:rFonts w:hint="eastAsia" w:ascii="仿宋_GB2312" w:hAnsi="仿宋_GB2312" w:eastAsia="仿宋_GB2312" w:cs="仿宋_GB2312"/>
          <w:b/>
          <w:bCs/>
          <w:color w:val="000000"/>
          <w:w w:val="100"/>
          <w:sz w:val="32"/>
          <w:szCs w:val="32"/>
        </w:rPr>
        <w:t>落实医疗政策，减轻贫困群众就医负担。</w:t>
      </w:r>
      <w:r>
        <w:rPr>
          <w:rFonts w:hint="eastAsia" w:ascii="仿宋_GB2312" w:hAnsi="仿宋_GB2312" w:eastAsia="仿宋_GB2312" w:cs="仿宋_GB2312"/>
          <w:b w:val="0"/>
          <w:bCs w:val="0"/>
          <w:color w:val="000000"/>
          <w:w w:val="100"/>
          <w:sz w:val="32"/>
          <w:szCs w:val="32"/>
          <w:lang w:val="en-US" w:eastAsia="zh-CN"/>
        </w:rPr>
        <w:t>针对贫困户开展家庭医生签约服务，统一购买医疗保险，协助开展医疗救助，普及性开展健康体检，建立健康档案。</w:t>
      </w:r>
      <w:r>
        <w:rPr>
          <w:rFonts w:hint="eastAsia" w:ascii="仿宋_GB2312" w:hAnsi="仿宋_GB2312" w:eastAsia="仿宋_GB2312" w:cs="仿宋_GB2312"/>
          <w:b/>
          <w:bCs/>
          <w:color w:val="000000"/>
          <w:w w:val="100"/>
          <w:sz w:val="32"/>
          <w:szCs w:val="32"/>
          <w:lang w:val="en-US" w:eastAsia="zh-CN"/>
        </w:rPr>
        <w:t>四是</w:t>
      </w:r>
      <w:r>
        <w:rPr>
          <w:rFonts w:hint="eastAsia" w:ascii="仿宋_GB2312" w:hAnsi="仿宋_GB2312" w:eastAsia="仿宋_GB2312" w:cs="仿宋_GB2312"/>
          <w:b/>
          <w:bCs/>
          <w:color w:val="000000"/>
          <w:w w:val="100"/>
          <w:sz w:val="32"/>
          <w:szCs w:val="32"/>
        </w:rPr>
        <w:t>加强贫困群众技能培训，激发贫困群众脱贫内生动力。</w:t>
      </w:r>
      <w:r>
        <w:rPr>
          <w:rFonts w:hint="eastAsia" w:ascii="仿宋_GB2312" w:hAnsi="仿宋_GB2312" w:eastAsia="仿宋_GB2312" w:cs="仿宋_GB2312"/>
          <w:b w:val="0"/>
          <w:bCs w:val="0"/>
          <w:color w:val="000000"/>
          <w:w w:val="100"/>
          <w:sz w:val="32"/>
          <w:szCs w:val="32"/>
          <w:lang w:val="en-US" w:eastAsia="zh-CN"/>
        </w:rPr>
        <w:t>集中开展</w:t>
      </w:r>
      <w:r>
        <w:rPr>
          <w:rFonts w:hint="eastAsia" w:ascii="仿宋_GB2312" w:hAnsi="仿宋_GB2312" w:eastAsia="仿宋_GB2312" w:cs="仿宋_GB2312"/>
          <w:b w:val="0"/>
          <w:bCs w:val="0"/>
          <w:color w:val="000000"/>
          <w:w w:val="100"/>
          <w:sz w:val="32"/>
          <w:szCs w:val="32"/>
        </w:rPr>
        <w:t>了中餐烹饪</w:t>
      </w:r>
      <w:r>
        <w:rPr>
          <w:rFonts w:hint="eastAsia" w:ascii="仿宋_GB2312" w:hAnsi="仿宋_GB2312" w:eastAsia="仿宋_GB2312" w:cs="仿宋_GB2312"/>
          <w:b w:val="0"/>
          <w:bCs w:val="0"/>
          <w:color w:val="000000"/>
          <w:w w:val="100"/>
          <w:sz w:val="32"/>
          <w:szCs w:val="32"/>
          <w:lang w:eastAsia="zh-CN"/>
        </w:rPr>
        <w:t>、</w:t>
      </w:r>
      <w:r>
        <w:rPr>
          <w:rFonts w:hint="eastAsia" w:ascii="仿宋_GB2312" w:hAnsi="仿宋_GB2312" w:eastAsia="仿宋_GB2312" w:cs="仿宋_GB2312"/>
          <w:b w:val="0"/>
          <w:bCs w:val="0"/>
          <w:color w:val="000000"/>
          <w:w w:val="100"/>
          <w:sz w:val="32"/>
          <w:szCs w:val="32"/>
        </w:rPr>
        <w:t>旅游等专业技能培训，共培训贫困群众</w:t>
      </w:r>
      <w:r>
        <w:rPr>
          <w:rFonts w:hint="eastAsia" w:ascii="仿宋_GB2312" w:hAnsi="仿宋_GB2312" w:eastAsia="仿宋_GB2312" w:cs="仿宋_GB2312"/>
          <w:b w:val="0"/>
          <w:bCs w:val="0"/>
          <w:color w:val="000000"/>
          <w:w w:val="100"/>
          <w:sz w:val="32"/>
          <w:szCs w:val="32"/>
          <w:lang w:val="en-US" w:eastAsia="zh-CN"/>
        </w:rPr>
        <w:t>200余</w:t>
      </w:r>
      <w:r>
        <w:rPr>
          <w:rFonts w:hint="eastAsia" w:ascii="仿宋_GB2312" w:hAnsi="仿宋_GB2312" w:eastAsia="仿宋_GB2312" w:cs="仿宋_GB2312"/>
          <w:b w:val="0"/>
          <w:bCs w:val="0"/>
          <w:color w:val="000000"/>
          <w:w w:val="100"/>
          <w:sz w:val="32"/>
          <w:szCs w:val="32"/>
        </w:rPr>
        <w:t>人次。通过农牧民夜校宣讲政策，技术培训，提升贫困户自我脱贫的能力。</w:t>
      </w:r>
      <w:r>
        <w:rPr>
          <w:rFonts w:hint="eastAsia" w:ascii="仿宋_GB2312" w:hAnsi="仿宋_GB2312" w:eastAsia="仿宋_GB2312" w:cs="仿宋_GB2312"/>
          <w:b/>
          <w:bCs/>
          <w:color w:val="000000"/>
          <w:w w:val="100"/>
          <w:sz w:val="32"/>
          <w:szCs w:val="32"/>
          <w:lang w:val="en-US" w:eastAsia="zh-CN"/>
        </w:rPr>
        <w:t>五是</w:t>
      </w:r>
      <w:r>
        <w:rPr>
          <w:rFonts w:hint="eastAsia" w:ascii="仿宋_GB2312" w:hAnsi="仿宋_GB2312" w:eastAsia="仿宋_GB2312" w:cs="仿宋_GB2312"/>
          <w:b/>
          <w:bCs/>
          <w:color w:val="000000"/>
          <w:w w:val="100"/>
          <w:sz w:val="32"/>
          <w:szCs w:val="32"/>
        </w:rPr>
        <w:t>产业到户促生产，公益性岗位促增收</w:t>
      </w:r>
      <w:r>
        <w:rPr>
          <w:rFonts w:hint="eastAsia" w:ascii="仿宋_GB2312" w:hAnsi="仿宋_GB2312" w:eastAsia="仿宋_GB2312" w:cs="仿宋_GB2312"/>
          <w:b/>
          <w:bCs/>
          <w:color w:val="000000"/>
          <w:w w:val="100"/>
          <w:sz w:val="32"/>
          <w:szCs w:val="32"/>
          <w:lang w:eastAsia="zh-CN"/>
        </w:rPr>
        <w:t>。</w:t>
      </w:r>
      <w:r>
        <w:rPr>
          <w:rFonts w:hint="eastAsia" w:ascii="仿宋_GB2312" w:hAnsi="仿宋_GB2312" w:eastAsia="仿宋_GB2312" w:cs="仿宋_GB2312"/>
          <w:b w:val="0"/>
          <w:bCs w:val="0"/>
          <w:color w:val="000000"/>
          <w:w w:val="100"/>
          <w:sz w:val="32"/>
          <w:szCs w:val="32"/>
        </w:rPr>
        <w:t>在2018年我镇产业到户42人，共发放25.2万元</w:t>
      </w:r>
      <w:r>
        <w:rPr>
          <w:rFonts w:hint="eastAsia" w:ascii="仿宋_GB2312" w:hAnsi="仿宋_GB2312" w:eastAsia="仿宋_GB2312" w:cs="仿宋_GB2312"/>
          <w:b w:val="0"/>
          <w:bCs w:val="0"/>
          <w:color w:val="000000"/>
          <w:w w:val="100"/>
          <w:sz w:val="32"/>
          <w:szCs w:val="32"/>
          <w:lang w:eastAsia="zh-CN"/>
        </w:rPr>
        <w:t>；</w:t>
      </w:r>
      <w:r>
        <w:rPr>
          <w:rFonts w:hint="eastAsia" w:ascii="仿宋_GB2312" w:hAnsi="仿宋_GB2312" w:eastAsia="仿宋_GB2312" w:cs="仿宋_GB2312"/>
          <w:b w:val="0"/>
          <w:bCs w:val="0"/>
          <w:color w:val="000000"/>
          <w:w w:val="100"/>
          <w:sz w:val="32"/>
          <w:szCs w:val="32"/>
        </w:rPr>
        <w:t>贫困户公益性岗位安置1</w:t>
      </w:r>
      <w:r>
        <w:rPr>
          <w:rFonts w:hint="eastAsia" w:ascii="仿宋_GB2312" w:hAnsi="仿宋_GB2312" w:eastAsia="仿宋_GB2312" w:cs="仿宋_GB2312"/>
          <w:b w:val="0"/>
          <w:bCs w:val="0"/>
          <w:color w:val="000000"/>
          <w:w w:val="100"/>
          <w:sz w:val="32"/>
          <w:szCs w:val="32"/>
          <w:lang w:val="en-US" w:eastAsia="zh-CN"/>
        </w:rPr>
        <w:t>4</w:t>
      </w:r>
      <w:r>
        <w:rPr>
          <w:rFonts w:hint="eastAsia" w:ascii="仿宋_GB2312" w:hAnsi="仿宋_GB2312" w:eastAsia="仿宋_GB2312" w:cs="仿宋_GB2312"/>
          <w:b w:val="0"/>
          <w:bCs w:val="0"/>
          <w:color w:val="000000"/>
          <w:w w:val="100"/>
          <w:sz w:val="32"/>
          <w:szCs w:val="32"/>
        </w:rPr>
        <w:t>人，</w:t>
      </w:r>
      <w:r>
        <w:rPr>
          <w:rFonts w:hint="eastAsia" w:ascii="仿宋_GB2312" w:hAnsi="仿宋_GB2312" w:eastAsia="仿宋_GB2312" w:cs="仿宋_GB2312"/>
          <w:b w:val="0"/>
          <w:bCs w:val="0"/>
          <w:color w:val="000000"/>
          <w:w w:val="100"/>
          <w:sz w:val="32"/>
          <w:szCs w:val="32"/>
          <w:lang w:val="en-US" w:eastAsia="zh-CN"/>
        </w:rPr>
        <w:t>工资发放13.86万元；</w:t>
      </w:r>
      <w:r>
        <w:rPr>
          <w:rFonts w:hint="eastAsia" w:ascii="仿宋_GB2312" w:hAnsi="仿宋_GB2312" w:eastAsia="仿宋_GB2312" w:cs="仿宋_GB2312"/>
          <w:b w:val="0"/>
          <w:bCs w:val="0"/>
          <w:color w:val="000000"/>
          <w:w w:val="100"/>
          <w:sz w:val="32"/>
          <w:szCs w:val="32"/>
        </w:rPr>
        <w:t>生态公益性岗位安置237人，</w:t>
      </w:r>
      <w:r>
        <w:rPr>
          <w:rFonts w:hint="eastAsia" w:ascii="仿宋_GB2312" w:hAnsi="仿宋_GB2312" w:eastAsia="仿宋_GB2312" w:cs="仿宋_GB2312"/>
          <w:b w:val="0"/>
          <w:bCs w:val="0"/>
          <w:color w:val="000000"/>
          <w:w w:val="100"/>
          <w:sz w:val="32"/>
          <w:szCs w:val="32"/>
          <w:lang w:val="en-US" w:eastAsia="zh-CN"/>
        </w:rPr>
        <w:t>工资发放117.315万元；采购带仔母牦牛870头，实现60.9万元的收入；村产业发展基金入股县优质企业、更攀合作社、县级优质企业实现增收397.24元/人。</w:t>
      </w:r>
    </w:p>
    <w:p>
      <w:pPr>
        <w:pStyle w:val="4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76" w:lineRule="exact"/>
        <w:ind w:right="0" w:rightChars="0" w:firstLine="640"/>
        <w:jc w:val="both"/>
        <w:textAlignment w:val="baseline"/>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val="en-US"/>
        </w:rPr>
        <w:t>矢志不渝兴产业，增收基础不断夯实。按照县委、县政府关于2018年农业产业结构调整要求，以农业增效、农民增收为核心，以调整产业结构为主线。一是</w:t>
      </w:r>
      <w:r>
        <w:rPr>
          <w:rFonts w:hint="eastAsia" w:ascii="仿宋_GB2312" w:hAnsi="仿宋_GB2312" w:eastAsia="仿宋_GB2312" w:cs="仿宋_GB2312"/>
          <w:sz w:val="32"/>
          <w:szCs w:val="32"/>
          <w:lang w:val="en-US" w:eastAsia="zh-CN"/>
        </w:rPr>
        <w:t>狠抓第一产业促增</w:t>
      </w:r>
      <w:r>
        <w:rPr>
          <w:rFonts w:hint="eastAsia" w:ascii="仿宋_GB2312" w:hAnsi="仿宋_GB2312" w:eastAsia="仿宋_GB2312" w:cs="仿宋_GB2312"/>
          <w:color w:val="auto"/>
          <w:sz w:val="32"/>
          <w:szCs w:val="32"/>
          <w:lang w:val="en-US" w:eastAsia="zh-CN"/>
        </w:rPr>
        <w:t>收。</w:t>
      </w:r>
      <w:r>
        <w:rPr>
          <w:rFonts w:hint="eastAsia" w:ascii="仿宋" w:hAnsi="仿宋" w:eastAsia="仿宋" w:cs="仿宋"/>
          <w:sz w:val="32"/>
          <w:szCs w:val="32"/>
          <w:lang w:val="en-US" w:eastAsia="zh-CN"/>
        </w:rPr>
        <w:t>完善提升畜牧业基础设施，建设暖棚41户，补助184.4万元；建设家庭牧场3户，补助24.4万元；项道圈7户，补助56万元。</w:t>
      </w:r>
      <w:r>
        <w:rPr>
          <w:rFonts w:hint="eastAsia" w:ascii="仿宋_GB2312" w:hAnsi="仿宋_GB2312" w:eastAsia="仿宋_GB2312" w:cs="仿宋_GB2312"/>
          <w:bCs/>
          <w:color w:val="auto"/>
          <w:sz w:val="32"/>
          <w:szCs w:val="32"/>
        </w:rPr>
        <w:t>全镇出售牛</w:t>
      </w:r>
      <w:r>
        <w:rPr>
          <w:rFonts w:hint="eastAsia" w:ascii="仿宋_GB2312" w:hAnsi="仿宋_GB2312" w:eastAsia="仿宋_GB2312" w:cs="仿宋_GB2312"/>
          <w:bCs/>
          <w:color w:val="auto"/>
          <w:sz w:val="32"/>
          <w:szCs w:val="32"/>
          <w:lang w:val="en-US" w:eastAsia="zh-CN"/>
        </w:rPr>
        <w:t>11348</w:t>
      </w:r>
      <w:r>
        <w:rPr>
          <w:rFonts w:hint="eastAsia" w:ascii="仿宋_GB2312" w:hAnsi="仿宋_GB2312" w:eastAsia="仿宋_GB2312" w:cs="仿宋_GB2312"/>
          <w:bCs/>
          <w:color w:val="auto"/>
          <w:sz w:val="32"/>
          <w:szCs w:val="32"/>
        </w:rPr>
        <w:t>头，奶</w:t>
      </w:r>
      <w:r>
        <w:rPr>
          <w:rFonts w:hint="eastAsia" w:ascii="仿宋_GB2312" w:hAnsi="仿宋_GB2312" w:eastAsia="仿宋_GB2312" w:cs="仿宋_GB2312"/>
          <w:bCs/>
          <w:color w:val="auto"/>
          <w:sz w:val="32"/>
          <w:szCs w:val="32"/>
          <w:lang w:val="en-US" w:eastAsia="zh-CN"/>
        </w:rPr>
        <w:t>63.8万</w:t>
      </w:r>
      <w:r>
        <w:rPr>
          <w:rFonts w:hint="eastAsia" w:ascii="仿宋_GB2312" w:hAnsi="仿宋_GB2312" w:eastAsia="仿宋_GB2312" w:cs="仿宋_GB2312"/>
          <w:bCs/>
          <w:color w:val="auto"/>
          <w:sz w:val="32"/>
          <w:szCs w:val="32"/>
        </w:rPr>
        <w:t>公斤，酥油</w:t>
      </w:r>
      <w:r>
        <w:rPr>
          <w:rFonts w:hint="eastAsia" w:ascii="仿宋_GB2312" w:hAnsi="仿宋_GB2312" w:eastAsia="仿宋_GB2312" w:cs="仿宋_GB2312"/>
          <w:bCs/>
          <w:color w:val="auto"/>
          <w:sz w:val="32"/>
          <w:szCs w:val="32"/>
          <w:lang w:val="en-US" w:eastAsia="zh-CN"/>
        </w:rPr>
        <w:t>0.48万</w:t>
      </w:r>
      <w:r>
        <w:rPr>
          <w:rFonts w:hint="eastAsia" w:ascii="仿宋_GB2312" w:hAnsi="仿宋_GB2312" w:eastAsia="仿宋_GB2312" w:cs="仿宋_GB2312"/>
          <w:bCs/>
          <w:color w:val="auto"/>
          <w:sz w:val="32"/>
          <w:szCs w:val="32"/>
        </w:rPr>
        <w:t>公斤，奶渣</w:t>
      </w:r>
      <w:r>
        <w:rPr>
          <w:rFonts w:hint="eastAsia" w:ascii="仿宋_GB2312" w:hAnsi="仿宋_GB2312" w:eastAsia="仿宋_GB2312" w:cs="仿宋_GB2312"/>
          <w:bCs/>
          <w:color w:val="auto"/>
          <w:sz w:val="32"/>
          <w:szCs w:val="32"/>
          <w:lang w:val="en-US" w:eastAsia="zh-CN"/>
        </w:rPr>
        <w:t>0.47万</w:t>
      </w:r>
      <w:r>
        <w:rPr>
          <w:rFonts w:hint="eastAsia" w:ascii="仿宋_GB2312" w:hAnsi="仿宋_GB2312" w:eastAsia="仿宋_GB2312" w:cs="仿宋_GB2312"/>
          <w:bCs/>
          <w:color w:val="auto"/>
          <w:sz w:val="32"/>
          <w:szCs w:val="32"/>
        </w:rPr>
        <w:t>公斤</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color w:val="auto"/>
          <w:sz w:val="32"/>
          <w:szCs w:val="32"/>
          <w:lang w:val="en-US" w:eastAsia="zh-CN"/>
        </w:rPr>
        <w:t>坚持一园多点战略，大力发展反季节蔬菜，道地中药材及牧草种植，</w:t>
      </w:r>
      <w:r>
        <w:rPr>
          <w:rFonts w:hint="eastAsia" w:ascii="仿宋_GB2312" w:hAnsi="仿宋_GB2312" w:eastAsia="仿宋_GB2312" w:cs="仿宋_GB2312"/>
          <w:color w:val="auto"/>
          <w:sz w:val="32"/>
          <w:szCs w:val="32"/>
        </w:rPr>
        <w:t>其中</w:t>
      </w:r>
      <w:r>
        <w:rPr>
          <w:rFonts w:hint="eastAsia" w:ascii="仿宋_GB2312" w:hAnsi="仿宋_GB2312" w:eastAsia="仿宋_GB2312" w:cs="仿宋_GB2312"/>
          <w:color w:val="auto"/>
          <w:sz w:val="32"/>
          <w:szCs w:val="32"/>
          <w:lang w:val="en-US" w:eastAsia="zh-CN"/>
        </w:rPr>
        <w:t>蔬菜大棚</w:t>
      </w:r>
      <w:r>
        <w:rPr>
          <w:rFonts w:hint="eastAsia" w:ascii="仿宋_GB2312" w:hAnsi="仿宋_GB2312" w:eastAsia="仿宋_GB2312" w:cs="仿宋_GB2312"/>
          <w:color w:val="auto"/>
          <w:sz w:val="32"/>
          <w:szCs w:val="32"/>
        </w:rPr>
        <w:t>259个，种植面积172.63亩，年产量70</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61</w:t>
      </w:r>
      <w:r>
        <w:rPr>
          <w:rFonts w:hint="eastAsia" w:ascii="仿宋_GB2312" w:hAnsi="仿宋_GB2312" w:eastAsia="仿宋_GB2312" w:cs="仿宋_GB2312"/>
          <w:color w:val="auto"/>
          <w:sz w:val="32"/>
          <w:szCs w:val="32"/>
          <w:lang w:val="en-US" w:eastAsia="zh-CN"/>
        </w:rPr>
        <w:t>万</w:t>
      </w:r>
      <w:r>
        <w:rPr>
          <w:rFonts w:hint="eastAsia" w:ascii="仿宋_GB2312" w:hAnsi="仿宋_GB2312" w:eastAsia="仿宋_GB2312" w:cs="仿宋_GB2312"/>
          <w:color w:val="auto"/>
          <w:sz w:val="32"/>
          <w:szCs w:val="32"/>
        </w:rPr>
        <w:t>kg,年销售量为50</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83kg，</w:t>
      </w:r>
      <w:r>
        <w:rPr>
          <w:rFonts w:hint="eastAsia" w:ascii="仿宋_GB2312" w:hAnsi="仿宋_GB2312" w:eastAsia="仿宋_GB2312" w:cs="仿宋_GB2312"/>
          <w:color w:val="auto"/>
          <w:sz w:val="32"/>
          <w:szCs w:val="32"/>
          <w:lang w:val="en-US" w:eastAsia="zh-CN"/>
        </w:rPr>
        <w:t>年总收入为160万元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Cs/>
          <w:color w:val="auto"/>
          <w:sz w:val="32"/>
          <w:szCs w:val="32"/>
        </w:rPr>
        <w:t>林下产业收益</w:t>
      </w:r>
      <w:r>
        <w:rPr>
          <w:rFonts w:hint="eastAsia" w:ascii="仿宋_GB2312" w:hAnsi="仿宋_GB2312" w:eastAsia="仿宋_GB2312" w:cs="仿宋_GB2312"/>
          <w:bCs/>
          <w:color w:val="auto"/>
          <w:sz w:val="32"/>
          <w:szCs w:val="32"/>
          <w:lang w:val="en-US" w:eastAsia="zh-CN"/>
        </w:rPr>
        <w:t>70</w:t>
      </w:r>
      <w:r>
        <w:rPr>
          <w:rFonts w:hint="eastAsia" w:ascii="仿宋_GB2312" w:hAnsi="仿宋_GB2312" w:eastAsia="仿宋_GB2312" w:cs="仿宋_GB2312"/>
          <w:bCs/>
          <w:color w:val="auto"/>
          <w:sz w:val="32"/>
          <w:szCs w:val="32"/>
        </w:rPr>
        <w:t>万元。201</w:t>
      </w:r>
      <w:r>
        <w:rPr>
          <w:rFonts w:hint="eastAsia" w:ascii="仿宋_GB2312" w:hAnsi="仿宋_GB2312" w:eastAsia="仿宋_GB2312" w:cs="仿宋_GB2312"/>
          <w:bCs/>
          <w:color w:val="auto"/>
          <w:sz w:val="32"/>
          <w:szCs w:val="32"/>
          <w:lang w:val="en-US" w:eastAsia="zh-CN"/>
        </w:rPr>
        <w:t>8</w:t>
      </w:r>
      <w:r>
        <w:rPr>
          <w:rFonts w:hint="eastAsia" w:ascii="仿宋_GB2312" w:hAnsi="仿宋_GB2312" w:eastAsia="仿宋_GB2312" w:cs="仿宋_GB2312"/>
          <w:bCs/>
          <w:color w:val="auto"/>
          <w:sz w:val="32"/>
          <w:szCs w:val="32"/>
        </w:rPr>
        <w:t>年</w:t>
      </w:r>
      <w:r>
        <w:rPr>
          <w:rFonts w:hint="eastAsia" w:ascii="仿宋_GB2312" w:hAnsi="仿宋_GB2312" w:eastAsia="仿宋_GB2312" w:cs="仿宋_GB2312"/>
          <w:bCs/>
          <w:color w:val="auto"/>
          <w:sz w:val="32"/>
          <w:szCs w:val="32"/>
          <w:lang w:val="en-US" w:eastAsia="zh-CN"/>
        </w:rPr>
        <w:t>全镇实现</w:t>
      </w:r>
      <w:r>
        <w:rPr>
          <w:rFonts w:hint="eastAsia" w:ascii="仿宋_GB2312" w:hAnsi="仿宋_GB2312" w:eastAsia="仿宋_GB2312" w:cs="仿宋_GB2312"/>
          <w:bCs/>
          <w:color w:val="auto"/>
          <w:sz w:val="32"/>
          <w:szCs w:val="32"/>
        </w:rPr>
        <w:t>生产性收入</w:t>
      </w:r>
      <w:r>
        <w:rPr>
          <w:rFonts w:hint="eastAsia" w:ascii="仿宋_GB2312" w:hAnsi="仿宋_GB2312" w:eastAsia="仿宋_GB2312" w:cs="仿宋_GB2312"/>
          <w:color w:val="auto"/>
          <w:sz w:val="32"/>
          <w:szCs w:val="32"/>
          <w:lang w:val="en-US" w:eastAsia="zh-CN"/>
        </w:rPr>
        <w:t>4979.62</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bCs/>
          <w:color w:val="auto"/>
          <w:sz w:val="32"/>
          <w:szCs w:val="32"/>
        </w:rPr>
        <w:t>元。</w:t>
      </w:r>
      <w:r>
        <w:rPr>
          <w:rFonts w:hint="eastAsia" w:ascii="仿宋_GB2312" w:hAnsi="仿宋_GB2312" w:eastAsia="仿宋_GB2312" w:cs="仿宋_GB2312"/>
          <w:sz w:val="32"/>
          <w:szCs w:val="32"/>
          <w:lang w:val="en-US"/>
        </w:rPr>
        <w:t>二是</w:t>
      </w:r>
      <w:r>
        <w:rPr>
          <w:rFonts w:hint="eastAsia" w:ascii="仿宋_GB2312" w:hAnsi="仿宋_GB2312" w:eastAsia="仿宋_GB2312" w:cs="仿宋_GB2312"/>
          <w:sz w:val="32"/>
          <w:szCs w:val="32"/>
          <w:lang w:val="en-US" w:eastAsia="zh-CN"/>
        </w:rPr>
        <w:t>探索第三产业新潜力。</w:t>
      </w:r>
      <w:r>
        <w:rPr>
          <w:rFonts w:hint="eastAsia" w:ascii="仿宋_GB2312" w:hAnsi="仿宋_GB2312" w:eastAsia="仿宋_GB2312" w:cs="仿宋_GB2312"/>
          <w:color w:val="auto"/>
          <w:sz w:val="32"/>
          <w:szCs w:val="32"/>
        </w:rPr>
        <w:t>依托</w:t>
      </w:r>
      <w:r>
        <w:rPr>
          <w:rFonts w:hint="eastAsia" w:ascii="仿宋_GB2312" w:hAnsi="仿宋_GB2312" w:eastAsia="仿宋_GB2312" w:cs="仿宋_GB2312"/>
          <w:color w:val="auto"/>
          <w:sz w:val="32"/>
          <w:szCs w:val="32"/>
          <w:lang w:eastAsia="zh-CN"/>
        </w:rPr>
        <w:t>邛溪</w:t>
      </w:r>
      <w:r>
        <w:rPr>
          <w:rFonts w:hint="eastAsia" w:ascii="仿宋_GB2312" w:hAnsi="仿宋_GB2312" w:eastAsia="仿宋_GB2312" w:cs="仿宋_GB2312"/>
          <w:color w:val="auto"/>
          <w:sz w:val="32"/>
          <w:szCs w:val="32"/>
        </w:rPr>
        <w:t>旅游客源集散地及饮食文化优势，对全镇从业人员进行旅游接待培训，积极引导群众发展</w:t>
      </w:r>
      <w:r>
        <w:rPr>
          <w:rFonts w:hint="eastAsia" w:ascii="仿宋_GB2312" w:hAnsi="仿宋_GB2312" w:eastAsia="仿宋_GB2312" w:cs="仿宋_GB2312"/>
          <w:color w:val="auto"/>
          <w:sz w:val="32"/>
          <w:szCs w:val="32"/>
          <w:lang w:val="en-US" w:eastAsia="zh-CN"/>
        </w:rPr>
        <w:t>第三产业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全镇</w:t>
      </w:r>
      <w:r>
        <w:rPr>
          <w:rFonts w:hint="eastAsia" w:ascii="仿宋_GB2312" w:hAnsi="仿宋_GB2312" w:eastAsia="仿宋_GB2312" w:cs="仿宋_GB2312"/>
          <w:bCs/>
          <w:color w:val="auto"/>
          <w:sz w:val="32"/>
          <w:szCs w:val="32"/>
        </w:rPr>
        <w:t>牧家乐</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餐饮、家庭宾馆及旅游周边等共收入379万元。</w:t>
      </w:r>
    </w:p>
    <w:p>
      <w:pPr>
        <w:ind w:firstLine="640" w:firstLineChars="200"/>
        <w:rPr>
          <w:rFonts w:hint="eastAsia"/>
          <w:lang w:val="en-US"/>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val="en-US"/>
        </w:rPr>
        <w:t>坚持不懈抓生态，人居环境持续改善。</w:t>
      </w:r>
      <w:r>
        <w:rPr>
          <w:rFonts w:hint="eastAsia" w:ascii="仿宋_GB2312" w:hAnsi="仿宋_GB2312" w:eastAsia="仿宋_GB2312" w:cs="仿宋_GB2312"/>
          <w:sz w:val="32"/>
          <w:szCs w:val="32"/>
          <w:lang w:val="en-US" w:eastAsia="zh-CN"/>
        </w:rPr>
        <w:t>坚持生态优先，结合全域无垃圾创建和河长制推行，认真落实镇村环境卫生整治和河道、流域综合治理各项措施，镇域内环境卫生得到明显改善。一是切实加强环境卫生整治。以开展全域无垃圾创建工作为抓手，以联户为单位，安排专人分区域负责村公共区域环境卫生，对辖区内的垃圾定期进行清扫清运，创新开展流动红旗评比活动，激发内生动力，保证村容村貌干净整洁。在全镇范围内开展环境卫生大整治行动70余次；规范个体户店铺经营85户，拆除破旧横幅18条；规范车辆停放和店外经营秩序，共清扫道路3万平方米清运垃圾80车，打扫卫生死角70余处。二是从严落实河道治理工作。成立了河道综合治理工作领导小组，制定了整治方案和“网格化”管理工作责任制，</w:t>
      </w:r>
      <w:r>
        <w:rPr>
          <w:rFonts w:hint="eastAsia" w:ascii="仿宋_GB2312" w:hAnsi="仿宋_GB2312" w:eastAsia="仿宋_GB2312" w:cs="仿宋_GB2312"/>
          <w:sz w:val="32"/>
          <w:szCs w:val="32"/>
          <w:lang w:eastAsia="zh-CN"/>
        </w:rPr>
        <w:t>落实了</w:t>
      </w:r>
      <w:r>
        <w:rPr>
          <w:rFonts w:hint="eastAsia" w:ascii="仿宋_GB2312" w:hAnsi="仿宋_GB2312" w:eastAsia="仿宋_GB2312" w:cs="仿宋_GB2312"/>
          <w:sz w:val="32"/>
          <w:szCs w:val="32"/>
        </w:rPr>
        <w:t>河道警长和村级河道专管员</w:t>
      </w:r>
      <w:r>
        <w:rPr>
          <w:rFonts w:hint="eastAsia" w:ascii="仿宋_GB2312" w:hAnsi="仿宋_GB2312" w:eastAsia="仿宋_GB2312" w:cs="仿宋_GB2312"/>
          <w:sz w:val="32"/>
          <w:szCs w:val="32"/>
          <w:lang w:eastAsia="zh-CN"/>
        </w:rPr>
        <w:t>共</w:t>
      </w:r>
      <w:r>
        <w:rPr>
          <w:rFonts w:hint="eastAsia" w:ascii="仿宋_GB2312" w:hAnsi="仿宋_GB2312" w:eastAsia="仿宋_GB2312" w:cs="仿宋_GB2312"/>
          <w:sz w:val="32"/>
          <w:szCs w:val="32"/>
          <w:lang w:val="en-US" w:eastAsia="zh-CN"/>
        </w:rPr>
        <w:t>22名；</w:t>
      </w:r>
      <w:r>
        <w:rPr>
          <w:rFonts w:hint="eastAsia" w:ascii="仿宋_GB2312" w:hAnsi="仿宋_GB2312" w:eastAsia="仿宋_GB2312" w:cs="仿宋_GB2312"/>
          <w:sz w:val="32"/>
          <w:szCs w:val="32"/>
          <w:lang w:eastAsia="zh-CN"/>
        </w:rPr>
        <w:t>划定农村供水水源保护区，设立明显警示标志，定期组织开展辖区河道非法采砂行为巡查排查专项行动；</w:t>
      </w:r>
      <w:r>
        <w:rPr>
          <w:rFonts w:hint="eastAsia" w:ascii="仿宋_GB2312" w:hAnsi="仿宋_GB2312" w:eastAsia="仿宋_GB2312" w:cs="仿宋_GB2312"/>
          <w:sz w:val="32"/>
          <w:szCs w:val="32"/>
          <w:lang w:val="en-US" w:eastAsia="zh-CN"/>
        </w:rPr>
        <w:t>加强河道巡查力度，对河道内、河道两侧的环境、生活污水排放、死牛烂马乱扔等现象进行巡查。2018年共开展专项排查30余次，河道巡查115次。</w:t>
      </w:r>
    </w:p>
    <w:p>
      <w:pPr>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val="en-US"/>
        </w:rPr>
        <w:t>全力以赴抓基础，农村面貌明显改观。一</w:t>
      </w:r>
      <w:r>
        <w:rPr>
          <w:rFonts w:hint="eastAsia" w:ascii="仿宋_GB2312" w:hAnsi="仿宋_GB2312" w:eastAsia="仿宋_GB2312" w:cs="仿宋_GB2312"/>
          <w:sz w:val="32"/>
          <w:szCs w:val="32"/>
          <w:lang w:val="en-US" w:eastAsia="zh-CN"/>
        </w:rPr>
        <w:t>是结合易地扶贫搬迁建设、特色村寨建设、藏区新居建设、达格龙村以工代赈建设、玉龙社区生产点道路维修、邛溪镇以工代赈示范工程建设、灾后重建项目，为我镇25户完成建房任务，改造村内道路400米，新建牧道43公里，维修15公里，维修生产道路7公里，新建2公里道路，新建人行道400米，安装太阳能路灯50盏。二是阵地建设，已完成麻色阳德村村委会办公楼及附属设施竣工验收并交付使用；玛萨村村委会内部改造已经竣工验收；热坤村办公设备完成采购并拨付95%资金；邛溪镇院坝黑化5000平方米；已经完成镇各村（社区）2018年村级运行维护费拨付。三</w:t>
      </w:r>
      <w:r>
        <w:rPr>
          <w:rFonts w:hint="eastAsia" w:ascii="仿宋_GB2312" w:hAnsi="仿宋_GB2312" w:eastAsia="仿宋_GB2312" w:cs="仿宋_GB2312"/>
          <w:b w:val="0"/>
          <w:bCs w:val="0"/>
          <w:sz w:val="32"/>
          <w:szCs w:val="32"/>
          <w:lang w:val="en-US"/>
        </w:rPr>
        <w:t>是在对贫困户住房条件进行调查摸底的基础上，完成</w:t>
      </w:r>
      <w:r>
        <w:rPr>
          <w:rFonts w:hint="eastAsia" w:ascii="仿宋" w:hAnsi="仿宋" w:eastAsia="仿宋" w:cs="仿宋"/>
          <w:b w:val="0"/>
          <w:bCs w:val="0"/>
          <w:sz w:val="32"/>
          <w:szCs w:val="32"/>
          <w:lang w:eastAsia="zh-CN"/>
        </w:rPr>
        <w:t>投资</w:t>
      </w:r>
      <w:r>
        <w:rPr>
          <w:rFonts w:hint="eastAsia" w:ascii="仿宋" w:hAnsi="仿宋" w:eastAsia="仿宋" w:cs="仿宋"/>
          <w:b w:val="0"/>
          <w:bCs w:val="0"/>
          <w:sz w:val="32"/>
          <w:szCs w:val="32"/>
          <w:lang w:val="en-US" w:eastAsia="zh-CN"/>
        </w:rPr>
        <w:t>130.6万元，建设6套易地搬迁房，建设总面积为500㎡。四是村集体经济建设。完成玛萨安多民俗文化体验中心60KV用电新建；玛萨村演绎中心装饰装修；实施完成热坤村自驾游营地提升改造；热坤村村民550平方米文化活动中心新建；动态调整人员发展到户产业项目（42人），共计25.2万元。</w:t>
      </w:r>
      <w:r>
        <w:rPr>
          <w:rFonts w:hint="eastAsia" w:ascii="仿宋" w:hAnsi="仿宋" w:eastAsia="仿宋" w:cs="仿宋"/>
          <w:b/>
          <w:bCs/>
          <w:sz w:val="32"/>
          <w:szCs w:val="32"/>
          <w:lang w:val="en-US" w:eastAsia="zh-CN"/>
        </w:rPr>
        <w:t>四是灾后重建项目，</w:t>
      </w:r>
      <w:r>
        <w:rPr>
          <w:rFonts w:hint="eastAsia" w:ascii="仿宋" w:hAnsi="仿宋" w:eastAsia="仿宋" w:cs="仿宋"/>
          <w:b w:val="0"/>
          <w:bCs w:val="0"/>
          <w:sz w:val="32"/>
          <w:szCs w:val="32"/>
          <w:lang w:val="en-US" w:eastAsia="zh-CN"/>
        </w:rPr>
        <w:t>维修新建牧道、板函桥、涵洞、水利设施等</w:t>
      </w:r>
      <w:r>
        <w:rPr>
          <w:rFonts w:hint="eastAsia" w:ascii="仿宋" w:hAnsi="仿宋" w:eastAsia="仿宋" w:cs="仿宋"/>
          <w:b/>
          <w:bCs/>
          <w:sz w:val="32"/>
          <w:szCs w:val="32"/>
          <w:lang w:val="en-US" w:eastAsia="zh-CN"/>
        </w:rPr>
        <w:t>，</w:t>
      </w:r>
      <w:r>
        <w:rPr>
          <w:rFonts w:hint="eastAsia" w:ascii="仿宋" w:hAnsi="仿宋" w:eastAsia="仿宋" w:cs="仿宋"/>
          <w:b w:val="0"/>
          <w:bCs w:val="0"/>
          <w:sz w:val="32"/>
          <w:szCs w:val="32"/>
          <w:lang w:val="en-US" w:eastAsia="zh-CN"/>
        </w:rPr>
        <w:t>现所有工程内容已建设完成。</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val="en-US"/>
        </w:rPr>
        <w:t>锲而不舍改民生，群众福祉明显提高。一是教育工作。坚持经济社会发展优先规划教育事业，财政资金优先保障教育投入，公共资源优先满足教育需求，落实贫困户资助政策，保障残疾儿童少年受教育权利。2018年邛溪镇异地育人学校基本标准达标率均为100%。全镇7-12周岁儿童？人，入学？人,入学率达100%，享受教育扶贫政策？人，残疾儿童入学？人。二是卫生、计生工作取得新成效。大力宣传政策法规、疾病防治、新农合。我镇新型农村合作医疗参合率达100%。不断完善计划生育工作机制，规范生育，严格奖罚制度，2018年奖励扶助？人？元，特别扶助？人？元，发放独子费？人？元，新申报奖扶特扶？户，少生快富？对，征收社会抚养费？元，享受国家免费优生优育健康检查？对。三是落实改善民生现真章。组织机关干部、村社干部及各方力量进村入户、进寺入僧舍，开展“四项帮扶”、“五项关怀”活动，广泛宣传国家方针政策和法律法规，倾心致力民生改善，认真落实大骨节病综合防治、城乡最低生活保障、新农保、养老、医疗、工伤、失业、生育保险、民政优抚等政策，及时发放城乡医疗救助金、自然灾害临时生活救助金等，确保弱势群体生产生活。及时足额发放各类惠农补贴，农村低保，特困供养，各类重点优抚，孤儿，60周岁以上老人，各类残疾人；留守老人，留守儿童。2018年，累计发放农资补贴、低保、五保、养老保险等各类惠农资金 ？万元，保障困难群众和弱势群体的最基本生活。不断发挥民政工作的“稳定器”和“助推器”作用，为我镇全面建设小康社会作出了积极的贡献。</w:t>
      </w:r>
      <w:r>
        <w:rPr>
          <w:rFonts w:hint="eastAsia" w:ascii="仿宋_GB2312" w:hAnsi="仿宋_GB2312" w:eastAsia="仿宋_GB2312" w:cs="仿宋_GB2312"/>
          <w:sz w:val="32"/>
          <w:szCs w:val="32"/>
          <w:lang w:val="en-US" w:eastAsia="zh-CN"/>
        </w:rPr>
        <w:t>四是联系群众，服务基层。</w:t>
      </w:r>
      <w:r>
        <w:rPr>
          <w:rFonts w:hint="eastAsia" w:ascii="仿宋_GB2312" w:hAnsi="黑体" w:eastAsia="仿宋_GB2312"/>
          <w:w w:val="99"/>
          <w:sz w:val="32"/>
          <w:szCs w:val="32"/>
        </w:rPr>
        <w:t>以群众享受便捷为落脚点，坚持常态便民服务。定期指导便民服务中心业务，办理户籍210项、贷款15项、养老保险48项、家庭牧场5户申报资料。</w:t>
      </w:r>
      <w:r>
        <w:rPr>
          <w:rFonts w:hint="eastAsia" w:ascii="仿宋_GB2312" w:hAnsi="黑体" w:eastAsia="仿宋_GB2312"/>
          <w:b/>
          <w:w w:val="99"/>
          <w:sz w:val="32"/>
          <w:szCs w:val="32"/>
        </w:rPr>
        <w:t>三是</w:t>
      </w:r>
      <w:r>
        <w:rPr>
          <w:rFonts w:hint="eastAsia" w:ascii="仿宋_GB2312" w:hAnsi="黑体" w:eastAsia="仿宋_GB2312"/>
          <w:w w:val="99"/>
          <w:sz w:val="32"/>
          <w:szCs w:val="32"/>
        </w:rPr>
        <w:t>以群众精神富足为出发点，坚持开展文艺活动。</w:t>
      </w:r>
      <w:r>
        <w:rPr>
          <w:rFonts w:hint="eastAsia" w:ascii="仿宋_GB2312" w:hAnsi="仿宋_GB2312" w:eastAsia="仿宋_GB2312" w:cs="仿宋_GB2312"/>
          <w:bCs/>
          <w:sz w:val="32"/>
          <w:szCs w:val="32"/>
        </w:rPr>
        <w:t>免费向牧民、学生、村干部借阅图书1000余册，播放电影24次，组织牧民拔河、藏棋、篮球等文体活动8场次。</w:t>
      </w:r>
      <w:r>
        <w:rPr>
          <w:rFonts w:hint="eastAsia" w:ascii="仿宋_GB2312" w:hAnsi="黑体" w:eastAsia="仿宋_GB2312"/>
          <w:b/>
          <w:w w:val="99"/>
          <w:sz w:val="32"/>
          <w:szCs w:val="32"/>
        </w:rPr>
        <w:t>四是</w:t>
      </w:r>
      <w:r>
        <w:rPr>
          <w:rFonts w:hint="eastAsia" w:ascii="仿宋_GB2312" w:hAnsi="黑体" w:eastAsia="仿宋_GB2312"/>
          <w:w w:val="99"/>
          <w:sz w:val="32"/>
          <w:szCs w:val="32"/>
        </w:rPr>
        <w:t>以群众团结和谐为关键点，坚持实施网格管理。</w:t>
      </w:r>
      <w:r>
        <w:rPr>
          <w:rFonts w:hint="eastAsia" w:ascii="仿宋_GB2312" w:eastAsia="仿宋_GB2312"/>
          <w:snapToGrid w:val="0"/>
          <w:kern w:val="0"/>
          <w:sz w:val="32"/>
          <w:szCs w:val="32"/>
        </w:rPr>
        <w:t>指导</w:t>
      </w:r>
      <w:r>
        <w:rPr>
          <w:rFonts w:hint="eastAsia" w:ascii="仿宋_GB2312" w:hAnsi="Calibri" w:eastAsia="仿宋_GB2312" w:cs="Times New Roman"/>
          <w:snapToGrid w:val="0"/>
          <w:kern w:val="0"/>
          <w:sz w:val="32"/>
          <w:szCs w:val="32"/>
        </w:rPr>
        <w:t>建立信息</w:t>
      </w:r>
      <w:r>
        <w:rPr>
          <w:rFonts w:hint="eastAsia" w:ascii="仿宋_GB2312" w:eastAsia="仿宋_GB2312"/>
          <w:snapToGrid w:val="0"/>
          <w:kern w:val="0"/>
          <w:sz w:val="32"/>
          <w:szCs w:val="32"/>
        </w:rPr>
        <w:t>和</w:t>
      </w:r>
      <w:r>
        <w:rPr>
          <w:rFonts w:hint="eastAsia" w:ascii="仿宋_GB2312" w:hAnsi="Calibri" w:eastAsia="仿宋_GB2312" w:cs="Times New Roman"/>
          <w:snapToGrid w:val="0"/>
          <w:kern w:val="0"/>
          <w:sz w:val="32"/>
          <w:szCs w:val="32"/>
        </w:rPr>
        <w:t>分类梳理诉求</w:t>
      </w:r>
      <w:r>
        <w:rPr>
          <w:rFonts w:hint="eastAsia" w:ascii="仿宋_GB2312" w:eastAsia="仿宋_GB2312"/>
          <w:snapToGrid w:val="0"/>
          <w:kern w:val="0"/>
          <w:sz w:val="32"/>
          <w:szCs w:val="32"/>
        </w:rPr>
        <w:t>2本</w:t>
      </w:r>
      <w:r>
        <w:rPr>
          <w:rFonts w:hint="eastAsia" w:ascii="仿宋_GB2312" w:hAnsi="Calibri" w:eastAsia="仿宋_GB2312" w:cs="Times New Roman"/>
          <w:snapToGrid w:val="0"/>
          <w:kern w:val="0"/>
          <w:sz w:val="32"/>
          <w:szCs w:val="32"/>
        </w:rPr>
        <w:t>台账</w:t>
      </w:r>
      <w:r>
        <w:rPr>
          <w:rFonts w:hint="eastAsia" w:ascii="仿宋_GB2312" w:eastAsia="仿宋_GB2312"/>
          <w:snapToGrid w:val="0"/>
          <w:kern w:val="0"/>
          <w:sz w:val="32"/>
          <w:szCs w:val="32"/>
        </w:rPr>
        <w:t>，收集社情民意180余条；</w:t>
      </w:r>
      <w:r>
        <w:rPr>
          <w:rFonts w:hint="eastAsia" w:ascii="仿宋_GB2312" w:hAnsi="仿宋_GB2312" w:eastAsia="仿宋_GB2312" w:cs="仿宋_GB2312"/>
          <w:spacing w:val="6"/>
          <w:sz w:val="32"/>
          <w:szCs w:val="32"/>
        </w:rPr>
        <w:t>组建镇村民兵、派出所干警等7支100人的巡逻队参与</w:t>
      </w:r>
      <w:r>
        <w:rPr>
          <w:rFonts w:hint="eastAsia" w:ascii="仿宋_GB2312" w:hAnsi="仿宋_GB2312" w:eastAsia="仿宋_GB2312" w:cs="仿宋_GB2312"/>
          <w:sz w:val="32"/>
          <w:szCs w:val="32"/>
        </w:rPr>
        <w:t>化解各种矛盾纠纷98起。</w:t>
      </w:r>
    </w:p>
    <w:p>
      <w:pPr>
        <w:shd w:val="clear" w:color="auto" w:fill="auto"/>
        <w:adjustRightInd/>
        <w:snapToGrid/>
        <w:spacing w:line="576" w:lineRule="atLeast"/>
        <w:ind w:left="0" w:leftChars="0" w:right="0" w:rightChars="0" w:firstLine="643" w:firstLineChars="20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spacing w:val="0"/>
          <w:sz w:val="32"/>
          <w:szCs w:val="32"/>
          <w:shd w:val="clear" w:color="auto" w:fill="auto"/>
        </w:rPr>
        <w:t>（</w:t>
      </w:r>
      <w:r>
        <w:rPr>
          <w:rFonts w:hint="eastAsia" w:ascii="仿宋_GB2312" w:hAnsi="仿宋_GB2312" w:eastAsia="仿宋_GB2312" w:cs="仿宋_GB2312"/>
          <w:b/>
          <w:bCs/>
          <w:i w:val="0"/>
          <w:iCs w:val="0"/>
          <w:caps w:val="0"/>
          <w:spacing w:val="0"/>
          <w:sz w:val="32"/>
          <w:szCs w:val="32"/>
          <w:shd w:val="clear" w:color="auto" w:fill="auto"/>
          <w:lang w:val="en-US"/>
        </w:rPr>
        <w:t>六</w:t>
      </w:r>
      <w:r>
        <w:rPr>
          <w:rFonts w:hint="eastAsia" w:ascii="仿宋_GB2312" w:hAnsi="仿宋_GB2312" w:eastAsia="仿宋_GB2312" w:cs="仿宋_GB2312"/>
          <w:b/>
          <w:bCs/>
          <w:i w:val="0"/>
          <w:iCs w:val="0"/>
          <w:caps w:val="0"/>
          <w:spacing w:val="0"/>
          <w:sz w:val="32"/>
          <w:szCs w:val="32"/>
          <w:shd w:val="clear" w:color="auto" w:fill="auto"/>
        </w:rPr>
        <w:t>）</w:t>
      </w:r>
      <w:r>
        <w:rPr>
          <w:rFonts w:hint="eastAsia" w:ascii="仿宋_GB2312" w:hAnsi="仿宋_GB2312" w:eastAsia="仿宋_GB2312" w:cs="仿宋_GB2312"/>
          <w:b/>
          <w:bCs/>
          <w:i w:val="0"/>
          <w:iCs w:val="0"/>
          <w:caps w:val="0"/>
          <w:spacing w:val="0"/>
          <w:sz w:val="32"/>
          <w:szCs w:val="32"/>
          <w:shd w:val="clear" w:color="auto" w:fill="auto"/>
          <w:lang w:val="en-US"/>
        </w:rPr>
        <w:t>持之以恒保</w:t>
      </w:r>
      <w:r>
        <w:rPr>
          <w:rFonts w:hint="eastAsia" w:ascii="仿宋_GB2312" w:hAnsi="仿宋_GB2312" w:eastAsia="仿宋_GB2312" w:cs="仿宋_GB2312"/>
          <w:b/>
          <w:bCs/>
          <w:i w:val="0"/>
          <w:iCs w:val="0"/>
          <w:caps w:val="0"/>
          <w:spacing w:val="0"/>
          <w:sz w:val="32"/>
          <w:szCs w:val="32"/>
          <w:shd w:val="clear" w:color="auto" w:fill="auto"/>
          <w:lang w:eastAsia="zh-CN"/>
        </w:rPr>
        <w:t>稳定</w:t>
      </w:r>
      <w:r>
        <w:rPr>
          <w:rFonts w:hint="eastAsia" w:ascii="仿宋_GB2312" w:hAnsi="仿宋_GB2312" w:eastAsia="仿宋_GB2312" w:cs="仿宋_GB2312"/>
          <w:b/>
          <w:bCs/>
          <w:i w:val="0"/>
          <w:iCs w:val="0"/>
          <w:caps w:val="0"/>
          <w:spacing w:val="0"/>
          <w:sz w:val="32"/>
          <w:szCs w:val="32"/>
          <w:shd w:val="clear" w:color="auto" w:fill="auto"/>
        </w:rPr>
        <w:t>，</w:t>
      </w:r>
      <w:r>
        <w:rPr>
          <w:rFonts w:hint="eastAsia" w:ascii="仿宋_GB2312" w:hAnsi="仿宋_GB2312" w:eastAsia="仿宋_GB2312" w:cs="仿宋_GB2312"/>
          <w:b/>
          <w:bCs/>
          <w:i w:val="0"/>
          <w:iCs w:val="0"/>
          <w:caps w:val="0"/>
          <w:spacing w:val="0"/>
          <w:sz w:val="32"/>
          <w:szCs w:val="32"/>
          <w:shd w:val="clear" w:color="auto" w:fill="auto"/>
          <w:lang w:eastAsia="zh-CN"/>
        </w:rPr>
        <w:t>促进</w:t>
      </w:r>
      <w:r>
        <w:rPr>
          <w:rFonts w:hint="eastAsia" w:ascii="仿宋_GB2312" w:hAnsi="仿宋_GB2312" w:eastAsia="仿宋_GB2312" w:cs="仿宋_GB2312"/>
          <w:b/>
          <w:bCs/>
          <w:i w:val="0"/>
          <w:iCs w:val="0"/>
          <w:caps w:val="0"/>
          <w:spacing w:val="0"/>
          <w:sz w:val="32"/>
          <w:szCs w:val="32"/>
          <w:shd w:val="clear" w:color="auto" w:fill="auto"/>
        </w:rPr>
        <w:t>民族团结进步</w:t>
      </w:r>
    </w:p>
    <w:p>
      <w:pPr>
        <w:widowControl/>
        <w:shd w:val="clear" w:color="auto" w:fill="auto"/>
        <w:snapToGrid/>
        <w:spacing w:before="0" w:after="0" w:line="576"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auto"/>
        </w:rPr>
        <w:t>坚持“安全第一、预防为主、综合治理”，通过深化“平安创建”活动，大力推进“平安邛溪”建设，全面加强“大调解”工作力度，从源头上预防和化解了社会矛盾</w:t>
      </w:r>
      <w:r>
        <w:rPr>
          <w:rFonts w:hint="eastAsia" w:ascii="仿宋_GB2312" w:hAnsi="仿宋_GB2312" w:eastAsia="仿宋_GB2312" w:cs="仿宋_GB2312"/>
          <w:sz w:val="32"/>
          <w:szCs w:val="32"/>
          <w:shd w:val="clear" w:color="auto" w:fill="auto"/>
          <w:lang w:eastAsia="zh-CN"/>
        </w:rPr>
        <w:t>，为十九大的顺利召开保驾护航</w:t>
      </w:r>
      <w:r>
        <w:rPr>
          <w:rFonts w:hint="eastAsia" w:ascii="仿宋_GB2312" w:hAnsi="仿宋_GB2312" w:eastAsia="仿宋_GB2312" w:cs="仿宋_GB2312"/>
          <w:kern w:val="0"/>
          <w:sz w:val="32"/>
          <w:szCs w:val="32"/>
          <w:shd w:val="clear" w:color="auto" w:fill="auto"/>
          <w:lang w:val="en-US" w:eastAsia="zh-CN"/>
        </w:rPr>
        <w:t>。</w:t>
      </w:r>
      <w:r>
        <w:rPr>
          <w:rStyle w:val="16"/>
          <w:rFonts w:hint="eastAsia" w:ascii="仿宋_GB2312" w:hAnsi="仿宋_GB2312" w:eastAsia="仿宋_GB2312" w:cs="仿宋_GB2312"/>
          <w:i w:val="0"/>
          <w:iCs w:val="0"/>
          <w:caps w:val="0"/>
          <w:spacing w:val="0"/>
          <w:kern w:val="2"/>
          <w:sz w:val="32"/>
          <w:szCs w:val="32"/>
          <w:shd w:val="clear" w:color="auto" w:fill="auto"/>
          <w:lang w:val="en-US" w:eastAsia="zh-CN" w:bidi="ar-SA"/>
        </w:rPr>
        <w:t>一是做好人民调解工作，化解各类矛盾纠纷 。</w:t>
      </w:r>
      <w:r>
        <w:rPr>
          <w:rFonts w:hint="eastAsia" w:ascii="仿宋_GB2312" w:hAnsi="仿宋_GB2312" w:eastAsia="仿宋_GB2312" w:cs="仿宋_GB2312"/>
          <w:sz w:val="32"/>
          <w:szCs w:val="32"/>
          <w:shd w:val="clear" w:color="auto" w:fill="auto"/>
        </w:rPr>
        <w:t>实行“三抓三包”责任制</w:t>
      </w:r>
      <w:r>
        <w:rPr>
          <w:rFonts w:hint="eastAsia" w:ascii="仿宋_GB2312" w:hAnsi="仿宋_GB2312" w:eastAsia="仿宋_GB2312" w:cs="仿宋_GB2312"/>
          <w:sz w:val="32"/>
          <w:szCs w:val="32"/>
          <w:shd w:val="clear" w:color="auto" w:fill="auto"/>
          <w:lang w:eastAsia="zh-CN"/>
        </w:rPr>
        <w:t>和</w:t>
      </w:r>
      <w:r>
        <w:rPr>
          <w:rFonts w:hint="eastAsia" w:ascii="仿宋_GB2312" w:hAnsi="仿宋_GB2312" w:eastAsia="仿宋_GB2312" w:cs="仿宋_GB2312"/>
          <w:sz w:val="32"/>
          <w:szCs w:val="32"/>
          <w:shd w:val="clear" w:color="auto" w:fill="auto"/>
        </w:rPr>
        <w:t>领导干部信访接待日制度等，确保了矛盾纠纷排查调处工作有人管、有人干，有落实。按照“小事不出村、大事不出乡镇、矛盾不上交”的工作目标，矛盾纠纷分析研判制度，每月至少召开一次矛盾纠纷排查化解分析会，对排查出的矛盾纠纷整理归类、分析研判，逐件研究对策，落实调处责任，确保矛盾纠纷早发现、早处置、不升级。</w:t>
      </w:r>
      <w:r>
        <w:rPr>
          <w:rStyle w:val="16"/>
          <w:rFonts w:hint="eastAsia" w:ascii="仿宋_GB2312" w:hAnsi="仿宋_GB2312" w:eastAsia="仿宋_GB2312" w:cs="仿宋_GB2312"/>
          <w:i w:val="0"/>
          <w:iCs w:val="0"/>
          <w:caps w:val="0"/>
          <w:spacing w:val="0"/>
          <w:kern w:val="2"/>
          <w:sz w:val="32"/>
          <w:szCs w:val="32"/>
          <w:shd w:val="clear" w:color="auto" w:fill="auto"/>
          <w:lang w:val="en-US" w:eastAsia="zh-CN" w:bidi="ar-SA"/>
        </w:rPr>
        <w:t>二是积极开展信息摸排工作，了解辖区实时动态。</w:t>
      </w:r>
      <w:r>
        <w:rPr>
          <w:rFonts w:hint="eastAsia" w:ascii="仿宋_GB2312" w:hAnsi="仿宋_GB2312" w:eastAsia="仿宋_GB2312" w:cs="仿宋_GB2312"/>
          <w:sz w:val="32"/>
          <w:szCs w:val="32"/>
          <w:shd w:val="clear" w:color="auto" w:fill="auto"/>
        </w:rPr>
        <w:t>对各</w:t>
      </w:r>
      <w:r>
        <w:rPr>
          <w:rFonts w:hint="eastAsia" w:ascii="仿宋_GB2312" w:hAnsi="仿宋_GB2312" w:eastAsia="仿宋_GB2312" w:cs="仿宋_GB2312"/>
          <w:sz w:val="32"/>
          <w:szCs w:val="32"/>
          <w:shd w:val="clear" w:color="auto" w:fill="auto"/>
          <w:lang w:eastAsia="zh-CN"/>
        </w:rPr>
        <w:t>种</w:t>
      </w:r>
      <w:r>
        <w:rPr>
          <w:rFonts w:hint="eastAsia" w:ascii="仿宋_GB2312" w:hAnsi="仿宋_GB2312" w:eastAsia="仿宋_GB2312" w:cs="仿宋_GB2312"/>
          <w:sz w:val="32"/>
          <w:szCs w:val="32"/>
          <w:shd w:val="clear" w:color="auto" w:fill="auto"/>
        </w:rPr>
        <w:t>不稳定因素</w:t>
      </w:r>
      <w:r>
        <w:rPr>
          <w:rFonts w:hint="eastAsia" w:ascii="仿宋_GB2312" w:hAnsi="仿宋_GB2312" w:eastAsia="仿宋_GB2312" w:cs="仿宋_GB2312"/>
          <w:sz w:val="32"/>
          <w:szCs w:val="32"/>
          <w:shd w:val="clear" w:color="auto" w:fill="auto"/>
          <w:lang w:eastAsia="zh-CN"/>
        </w:rPr>
        <w:t>及社会综合治理信息进行</w:t>
      </w:r>
      <w:r>
        <w:rPr>
          <w:rFonts w:hint="eastAsia" w:ascii="仿宋_GB2312" w:hAnsi="仿宋_GB2312" w:eastAsia="仿宋_GB2312" w:cs="仿宋_GB2312"/>
          <w:sz w:val="32"/>
          <w:szCs w:val="32"/>
          <w:shd w:val="clear" w:color="auto" w:fill="auto"/>
        </w:rPr>
        <w:t>实施排摸，并对信息进行收集，</w:t>
      </w:r>
      <w:r>
        <w:rPr>
          <w:rFonts w:hint="eastAsia" w:ascii="仿宋_GB2312" w:hAnsi="仿宋_GB2312" w:eastAsia="仿宋_GB2312" w:cs="仿宋_GB2312"/>
          <w:sz w:val="32"/>
          <w:szCs w:val="32"/>
          <w:shd w:val="clear" w:color="auto" w:fill="auto"/>
          <w:lang w:eastAsia="zh-CN"/>
        </w:rPr>
        <w:t>上报</w:t>
      </w:r>
      <w:r>
        <w:rPr>
          <w:rFonts w:hint="eastAsia" w:ascii="仿宋_GB2312" w:hAnsi="仿宋_GB2312" w:eastAsia="仿宋_GB2312" w:cs="仿宋_GB2312"/>
          <w:sz w:val="32"/>
          <w:szCs w:val="32"/>
          <w:shd w:val="clear" w:color="auto" w:fill="auto"/>
        </w:rPr>
        <w:t>，确保掌握</w:t>
      </w:r>
      <w:r>
        <w:rPr>
          <w:rFonts w:hint="eastAsia" w:ascii="仿宋_GB2312" w:hAnsi="仿宋_GB2312" w:eastAsia="仿宋_GB2312" w:cs="仿宋_GB2312"/>
          <w:sz w:val="32"/>
          <w:szCs w:val="32"/>
          <w:shd w:val="clear" w:color="auto" w:fill="auto"/>
          <w:lang w:eastAsia="zh-CN"/>
        </w:rPr>
        <w:t>综治</w:t>
      </w:r>
      <w:r>
        <w:rPr>
          <w:rFonts w:hint="eastAsia" w:ascii="仿宋_GB2312" w:hAnsi="仿宋_GB2312" w:eastAsia="仿宋_GB2312" w:cs="仿宋_GB2312"/>
          <w:sz w:val="32"/>
          <w:szCs w:val="32"/>
          <w:shd w:val="clear" w:color="auto" w:fill="auto"/>
        </w:rPr>
        <w:t>稳定工作最新动向，发现不稳定苗头</w:t>
      </w:r>
      <w:r>
        <w:rPr>
          <w:rFonts w:hint="eastAsia" w:ascii="仿宋_GB2312" w:hAnsi="仿宋_GB2312" w:eastAsia="仿宋_GB2312" w:cs="仿宋_GB2312"/>
          <w:sz w:val="32"/>
          <w:szCs w:val="32"/>
          <w:shd w:val="clear" w:color="auto" w:fill="auto"/>
          <w:lang w:eastAsia="zh-CN"/>
        </w:rPr>
        <w:t>、</w:t>
      </w:r>
      <w:r>
        <w:rPr>
          <w:rFonts w:hint="eastAsia" w:ascii="仿宋_GB2312" w:hAnsi="仿宋_GB2312" w:eastAsia="仿宋_GB2312" w:cs="仿宋_GB2312"/>
          <w:sz w:val="32"/>
          <w:szCs w:val="32"/>
          <w:shd w:val="clear" w:color="auto" w:fill="auto"/>
        </w:rPr>
        <w:t>突发性事件应急工作坚持早发现、早报告、早处置的原则。</w:t>
      </w:r>
      <w:r>
        <w:rPr>
          <w:rStyle w:val="16"/>
          <w:rFonts w:hint="eastAsia" w:ascii="仿宋_GB2312" w:hAnsi="仿宋_GB2312" w:eastAsia="仿宋_GB2312" w:cs="仿宋_GB2312"/>
          <w:i w:val="0"/>
          <w:iCs w:val="0"/>
          <w:caps w:val="0"/>
          <w:spacing w:val="0"/>
          <w:kern w:val="2"/>
          <w:sz w:val="32"/>
          <w:szCs w:val="32"/>
          <w:shd w:val="clear" w:color="auto" w:fill="auto"/>
          <w:lang w:val="en-US" w:eastAsia="zh-CN" w:bidi="ar-SA"/>
        </w:rPr>
        <w:t>三是加强重点人员管控工作，实行重点区域分类管控。</w:t>
      </w:r>
      <w:r>
        <w:rPr>
          <w:rFonts w:hint="eastAsia" w:ascii="仿宋_GB2312" w:hAnsi="仿宋_GB2312" w:eastAsia="仿宋_GB2312" w:cs="仿宋_GB2312"/>
          <w:sz w:val="32"/>
          <w:szCs w:val="32"/>
          <w:shd w:val="clear" w:color="auto" w:fill="auto"/>
        </w:rPr>
        <w:t>动态排查重点人员，动态管理重点人员，多层面，多渠道收集信息情报，加强对重点场所和人口聚集区域</w:t>
      </w:r>
      <w:r>
        <w:rPr>
          <w:rFonts w:hint="eastAsia" w:ascii="仿宋_GB2312" w:hAnsi="仿宋_GB2312" w:eastAsia="仿宋_GB2312" w:cs="仿宋_GB2312"/>
          <w:sz w:val="32"/>
          <w:szCs w:val="32"/>
          <w:shd w:val="clear" w:color="auto" w:fill="auto"/>
          <w:lang w:eastAsia="zh-CN"/>
        </w:rPr>
        <w:t>的分类</w:t>
      </w:r>
      <w:r>
        <w:rPr>
          <w:rFonts w:hint="eastAsia" w:ascii="仿宋_GB2312" w:hAnsi="仿宋_GB2312" w:eastAsia="仿宋_GB2312" w:cs="仿宋_GB2312"/>
          <w:sz w:val="32"/>
          <w:szCs w:val="32"/>
          <w:shd w:val="clear" w:color="auto" w:fill="auto"/>
        </w:rPr>
        <w:t>管控</w:t>
      </w:r>
      <w:r>
        <w:rPr>
          <w:rFonts w:hint="eastAsia" w:ascii="仿宋_GB2312" w:hAnsi="仿宋_GB2312" w:eastAsia="仿宋_GB2312" w:cs="仿宋_GB2312"/>
          <w:sz w:val="32"/>
          <w:szCs w:val="32"/>
          <w:shd w:val="clear" w:color="auto" w:fill="auto"/>
          <w:lang w:eastAsia="zh-CN"/>
        </w:rPr>
        <w:t>。</w:t>
      </w:r>
      <w:r>
        <w:rPr>
          <w:rStyle w:val="16"/>
          <w:rFonts w:hint="eastAsia" w:ascii="仿宋_GB2312" w:hAnsi="仿宋_GB2312" w:eastAsia="仿宋_GB2312" w:cs="仿宋_GB2312"/>
          <w:i w:val="0"/>
          <w:iCs w:val="0"/>
          <w:caps w:val="0"/>
          <w:spacing w:val="0"/>
          <w:kern w:val="2"/>
          <w:sz w:val="32"/>
          <w:szCs w:val="32"/>
          <w:shd w:val="clear" w:color="auto" w:fill="auto"/>
          <w:lang w:val="en-US" w:eastAsia="zh-CN" w:bidi="ar-SA"/>
        </w:rPr>
        <w:t>四是全面落实民族宗教政策。</w:t>
      </w:r>
      <w:r>
        <w:rPr>
          <w:rFonts w:hint="eastAsia" w:ascii="仿宋_GB2312" w:hAnsi="仿宋_GB2312" w:eastAsia="仿宋_GB2312" w:cs="仿宋_GB2312"/>
          <w:sz w:val="32"/>
          <w:szCs w:val="32"/>
          <w:shd w:val="clear" w:color="auto" w:fill="auto"/>
        </w:rPr>
        <w:t>为深化寺庙群众工作，镇党委、村“两委”按照“居家僧尼、寺庙僧尼、辖区外僧尼”三个类区，落实三项举措，努力推进藏传佛教与社会主义社会相适应</w:t>
      </w:r>
      <w:r>
        <w:rPr>
          <w:rFonts w:hint="eastAsia" w:ascii="仿宋_GB2312" w:hAnsi="仿宋_GB2312" w:eastAsia="仿宋_GB2312" w:cs="仿宋_GB2312"/>
          <w:sz w:val="32"/>
          <w:szCs w:val="32"/>
          <w:shd w:val="clear" w:color="auto" w:fill="auto"/>
          <w:lang w:eastAsia="zh-CN"/>
        </w:rPr>
        <w:t>，实现寺庙管理规范化。</w:t>
      </w:r>
      <w:r>
        <w:rPr>
          <w:rFonts w:hint="eastAsia" w:ascii="仿宋_GB2312" w:hAnsi="仿宋_GB2312" w:eastAsia="仿宋_GB2312" w:cs="仿宋_GB2312"/>
          <w:sz w:val="32"/>
          <w:szCs w:val="32"/>
          <w:shd w:val="clear" w:color="auto" w:fill="auto"/>
        </w:rPr>
        <w:t>采取</w:t>
      </w:r>
      <w:r>
        <w:rPr>
          <w:rFonts w:hint="eastAsia" w:ascii="仿宋_GB2312" w:hAnsi="仿宋_GB2312" w:eastAsia="仿宋_GB2312" w:cs="仿宋_GB2312"/>
          <w:sz w:val="32"/>
          <w:szCs w:val="32"/>
          <w:shd w:val="clear" w:color="auto" w:fill="auto"/>
          <w:lang w:eastAsia="zh-CN"/>
        </w:rPr>
        <w:t>新建僧房、</w:t>
      </w:r>
      <w:r>
        <w:rPr>
          <w:rFonts w:hint="eastAsia" w:ascii="仿宋_GB2312" w:hAnsi="仿宋_GB2312" w:eastAsia="仿宋_GB2312" w:cs="仿宋_GB2312"/>
          <w:sz w:val="32"/>
          <w:szCs w:val="32"/>
          <w:shd w:val="clear" w:color="auto" w:fill="auto"/>
        </w:rPr>
        <w:t>帮助搞生产，纳入低保、医保、社会救助，捐钱送物等形式，切实帮扶困难僧尼家庭</w:t>
      </w:r>
      <w:r>
        <w:rPr>
          <w:rFonts w:hint="eastAsia" w:ascii="仿宋_GB2312" w:hAnsi="仿宋_GB2312" w:eastAsia="仿宋_GB2312" w:cs="仿宋_GB2312"/>
          <w:sz w:val="32"/>
          <w:szCs w:val="32"/>
          <w:shd w:val="clear" w:color="auto" w:fill="auto"/>
          <w:lang w:eastAsia="zh-CN"/>
        </w:rPr>
        <w:t>。</w:t>
      </w:r>
      <w:r>
        <w:rPr>
          <w:rFonts w:hint="eastAsia" w:ascii="仿宋_GB2312" w:hAnsi="仿宋_GB2312" w:eastAsia="仿宋_GB2312" w:cs="仿宋_GB2312"/>
          <w:sz w:val="32"/>
          <w:szCs w:val="32"/>
          <w:shd w:val="clear" w:color="auto" w:fill="auto"/>
          <w:lang w:val="en-US" w:eastAsia="zh-CN"/>
        </w:rPr>
        <w:t>2018年</w:t>
      </w:r>
      <w:r>
        <w:rPr>
          <w:rFonts w:hint="eastAsia" w:ascii="仿宋_GB2312" w:hAnsi="仿宋_GB2312" w:eastAsia="仿宋_GB2312" w:cs="仿宋_GB2312"/>
          <w:sz w:val="32"/>
          <w:szCs w:val="32"/>
          <w:shd w:val="clear" w:color="auto" w:fill="auto"/>
        </w:rPr>
        <w:t>调解纠纷</w:t>
      </w:r>
      <w:r>
        <w:rPr>
          <w:rFonts w:hint="eastAsia" w:ascii="仿宋_GB2312" w:hAnsi="仿宋_GB2312" w:eastAsia="仿宋_GB2312" w:cs="仿宋_GB2312"/>
          <w:sz w:val="32"/>
          <w:szCs w:val="32"/>
          <w:shd w:val="clear" w:color="auto" w:fill="auto"/>
          <w:lang w:val="en-US"/>
        </w:rPr>
        <w:t>？</w:t>
      </w:r>
      <w:r>
        <w:rPr>
          <w:rFonts w:hint="eastAsia" w:ascii="仿宋_GB2312" w:hAnsi="仿宋_GB2312" w:eastAsia="仿宋_GB2312" w:cs="仿宋_GB2312"/>
          <w:sz w:val="32"/>
          <w:szCs w:val="32"/>
          <w:shd w:val="clear" w:color="auto" w:fill="auto"/>
        </w:rPr>
        <w:t>件，依托我镇网格化管理，对网格内群众的全覆盖、全方位、全过程动态管理和服务</w:t>
      </w:r>
      <w:r>
        <w:rPr>
          <w:rFonts w:hint="eastAsia" w:ascii="仿宋_GB2312" w:hAnsi="仿宋_GB2312" w:eastAsia="仿宋_GB2312" w:cs="仿宋_GB2312"/>
          <w:sz w:val="32"/>
          <w:szCs w:val="32"/>
          <w:shd w:val="clear" w:color="auto" w:fill="auto"/>
          <w:lang w:eastAsia="zh-CN"/>
        </w:rPr>
        <w:t>，</w:t>
      </w:r>
      <w:r>
        <w:rPr>
          <w:rFonts w:hint="eastAsia" w:ascii="仿宋_GB2312" w:hAnsi="仿宋_GB2312" w:eastAsia="仿宋_GB2312" w:cs="仿宋_GB2312"/>
          <w:sz w:val="32"/>
          <w:szCs w:val="32"/>
          <w:shd w:val="clear" w:color="auto" w:fill="auto"/>
          <w:lang w:val="en-US" w:eastAsia="zh-CN"/>
        </w:rPr>
        <w:t>配合民警出勤？人次，进行政策法规宣传？人次，登记流动人口信息？余条；化解信访矛盾纠纷？起</w:t>
      </w:r>
      <w:r>
        <w:rPr>
          <w:rFonts w:hint="eastAsia" w:ascii="仿宋_GB2312" w:hAnsi="仿宋_GB2312" w:eastAsia="仿宋_GB2312" w:cs="仿宋_GB2312"/>
          <w:sz w:val="32"/>
          <w:szCs w:val="32"/>
          <w:shd w:val="clear" w:color="auto" w:fill="auto"/>
        </w:rPr>
        <w:t>。</w:t>
      </w:r>
      <w:r>
        <w:rPr>
          <w:rFonts w:hint="eastAsia" w:ascii="仿宋_GB2312" w:hAnsi="仿宋_GB2312" w:eastAsia="仿宋_GB2312" w:cs="仿宋_GB2312"/>
          <w:sz w:val="32"/>
          <w:szCs w:val="32"/>
          <w:shd w:val="clear" w:color="auto" w:fill="auto"/>
          <w:lang w:eastAsia="zh-CN"/>
        </w:rPr>
        <w:t>更新</w:t>
      </w:r>
      <w:r>
        <w:rPr>
          <w:rFonts w:hint="eastAsia" w:ascii="仿宋_GB2312" w:hAnsi="仿宋_GB2312" w:eastAsia="仿宋_GB2312" w:cs="仿宋_GB2312"/>
          <w:sz w:val="32"/>
          <w:szCs w:val="32"/>
          <w:shd w:val="clear" w:color="auto" w:fill="auto"/>
        </w:rPr>
        <w:t>僧人档案</w:t>
      </w:r>
      <w:r>
        <w:rPr>
          <w:rFonts w:hint="eastAsia" w:ascii="仿宋_GB2312" w:hAnsi="仿宋_GB2312" w:eastAsia="仿宋_GB2312" w:cs="仿宋_GB2312"/>
          <w:sz w:val="32"/>
          <w:szCs w:val="32"/>
          <w:shd w:val="clear" w:color="auto" w:fill="auto"/>
          <w:lang w:val="en-US"/>
        </w:rPr>
        <w:t>？</w:t>
      </w:r>
      <w:r>
        <w:rPr>
          <w:rFonts w:hint="eastAsia" w:ascii="仿宋_GB2312" w:hAnsi="仿宋_GB2312" w:eastAsia="仿宋_GB2312" w:cs="仿宋_GB2312"/>
          <w:sz w:val="32"/>
          <w:szCs w:val="32"/>
          <w:shd w:val="clear" w:color="auto" w:fill="auto"/>
        </w:rPr>
        <w:t>份，</w:t>
      </w:r>
      <w:r>
        <w:rPr>
          <w:rFonts w:hint="eastAsia" w:ascii="仿宋_GB2312" w:hAnsi="仿宋_GB2312" w:eastAsia="仿宋_GB2312" w:cs="仿宋_GB2312"/>
          <w:sz w:val="32"/>
          <w:szCs w:val="32"/>
          <w:shd w:val="clear" w:color="auto" w:fill="auto"/>
          <w:lang w:eastAsia="zh-CN"/>
        </w:rPr>
        <w:t>新建扎康</w:t>
      </w:r>
      <w:r>
        <w:rPr>
          <w:rFonts w:hint="eastAsia" w:ascii="仿宋_GB2312" w:hAnsi="仿宋_GB2312" w:eastAsia="仿宋_GB2312" w:cs="仿宋_GB2312"/>
          <w:sz w:val="32"/>
          <w:szCs w:val="32"/>
          <w:shd w:val="clear" w:color="auto" w:fill="auto"/>
          <w:lang w:val="en-US" w:eastAsia="zh-CN"/>
        </w:rPr>
        <w:t>？座，维修？座，</w:t>
      </w:r>
      <w:r>
        <w:rPr>
          <w:rFonts w:hint="eastAsia" w:ascii="仿宋_GB2312" w:hAnsi="仿宋_GB2312" w:eastAsia="仿宋_GB2312" w:cs="仿宋_GB2312"/>
          <w:sz w:val="32"/>
          <w:szCs w:val="32"/>
          <w:shd w:val="clear" w:color="auto" w:fill="auto"/>
        </w:rPr>
        <w:t>发放大骨节</w:t>
      </w:r>
      <w:r>
        <w:rPr>
          <w:rFonts w:hint="eastAsia" w:ascii="仿宋_GB2312" w:hAnsi="仿宋_GB2312" w:eastAsia="仿宋_GB2312" w:cs="仿宋_GB2312"/>
          <w:sz w:val="32"/>
          <w:szCs w:val="32"/>
          <w:shd w:val="clear" w:color="auto" w:fill="auto"/>
          <w:lang w:val="en-US"/>
        </w:rPr>
        <w:t>？</w:t>
      </w:r>
      <w:r>
        <w:rPr>
          <w:rFonts w:hint="eastAsia" w:ascii="仿宋_GB2312" w:hAnsi="仿宋_GB2312" w:eastAsia="仿宋_GB2312" w:cs="仿宋_GB2312"/>
          <w:sz w:val="32"/>
          <w:szCs w:val="32"/>
          <w:shd w:val="clear" w:color="auto" w:fill="auto"/>
        </w:rPr>
        <w:t>人，低保</w:t>
      </w:r>
      <w:r>
        <w:rPr>
          <w:rFonts w:hint="eastAsia" w:ascii="仿宋_GB2312" w:hAnsi="仿宋_GB2312" w:eastAsia="仿宋_GB2312" w:cs="仿宋_GB2312"/>
          <w:sz w:val="32"/>
          <w:szCs w:val="32"/>
          <w:shd w:val="clear" w:color="auto" w:fill="auto"/>
          <w:lang w:val="en-US"/>
        </w:rPr>
        <w:t>？</w:t>
      </w:r>
      <w:r>
        <w:rPr>
          <w:rFonts w:hint="eastAsia" w:ascii="仿宋_GB2312" w:hAnsi="仿宋_GB2312" w:eastAsia="仿宋_GB2312" w:cs="仿宋_GB2312"/>
          <w:sz w:val="32"/>
          <w:szCs w:val="32"/>
          <w:shd w:val="clear" w:color="auto" w:fill="auto"/>
        </w:rPr>
        <w:t>人，五保户</w:t>
      </w:r>
      <w:r>
        <w:rPr>
          <w:rFonts w:hint="eastAsia" w:ascii="仿宋_GB2312" w:hAnsi="仿宋_GB2312" w:eastAsia="仿宋_GB2312" w:cs="仿宋_GB2312"/>
          <w:sz w:val="32"/>
          <w:szCs w:val="32"/>
          <w:shd w:val="clear" w:color="auto" w:fill="auto"/>
          <w:lang w:val="en-US"/>
        </w:rPr>
        <w:t>？</w:t>
      </w:r>
      <w:r>
        <w:rPr>
          <w:rFonts w:hint="eastAsia" w:ascii="仿宋_GB2312" w:hAnsi="仿宋_GB2312" w:eastAsia="仿宋_GB2312" w:cs="仿宋_GB2312"/>
          <w:sz w:val="32"/>
          <w:szCs w:val="32"/>
          <w:shd w:val="clear" w:color="auto" w:fill="auto"/>
        </w:rPr>
        <w:t>人。</w:t>
      </w:r>
    </w:p>
    <w:p>
      <w:pPr>
        <w:shd w:val="clear" w:color="auto" w:fill="auto"/>
        <w:adjustRightInd/>
        <w:snapToGrid/>
        <w:spacing w:line="576" w:lineRule="atLeast"/>
        <w:ind w:left="0" w:leftChars="0" w:right="0" w:rightChars="0" w:firstLine="643" w:firstLineChars="20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spacing w:val="0"/>
          <w:sz w:val="32"/>
          <w:szCs w:val="32"/>
          <w:shd w:val="clear" w:color="auto" w:fill="auto"/>
        </w:rPr>
        <w:t>（</w:t>
      </w:r>
      <w:r>
        <w:rPr>
          <w:rFonts w:hint="eastAsia" w:ascii="仿宋_GB2312" w:hAnsi="仿宋_GB2312" w:eastAsia="仿宋_GB2312" w:cs="仿宋_GB2312"/>
          <w:b/>
          <w:bCs/>
          <w:i w:val="0"/>
          <w:iCs w:val="0"/>
          <w:caps w:val="0"/>
          <w:spacing w:val="0"/>
          <w:sz w:val="32"/>
          <w:szCs w:val="32"/>
          <w:shd w:val="clear" w:color="auto" w:fill="auto"/>
          <w:lang w:val="en-US"/>
        </w:rPr>
        <w:t>七</w:t>
      </w:r>
      <w:r>
        <w:rPr>
          <w:rFonts w:hint="eastAsia" w:ascii="仿宋_GB2312" w:hAnsi="仿宋_GB2312" w:eastAsia="仿宋_GB2312" w:cs="仿宋_GB2312"/>
          <w:b/>
          <w:bCs/>
          <w:i w:val="0"/>
          <w:iCs w:val="0"/>
          <w:caps w:val="0"/>
          <w:spacing w:val="0"/>
          <w:sz w:val="32"/>
          <w:szCs w:val="32"/>
          <w:shd w:val="clear" w:color="auto" w:fill="auto"/>
        </w:rPr>
        <w:t>）</w:t>
      </w:r>
      <w:r>
        <w:rPr>
          <w:rFonts w:hint="eastAsia" w:ascii="仿宋_GB2312" w:hAnsi="仿宋_GB2312" w:eastAsia="仿宋_GB2312" w:cs="仿宋_GB2312"/>
          <w:b/>
          <w:bCs/>
          <w:i w:val="0"/>
          <w:iCs w:val="0"/>
          <w:caps w:val="0"/>
          <w:spacing w:val="0"/>
          <w:sz w:val="32"/>
          <w:szCs w:val="32"/>
          <w:shd w:val="clear" w:color="auto" w:fill="auto"/>
          <w:lang w:val="en-US"/>
        </w:rPr>
        <w:t>坚定不移</w:t>
      </w:r>
      <w:r>
        <w:rPr>
          <w:rFonts w:hint="eastAsia" w:ascii="仿宋_GB2312" w:hAnsi="仿宋_GB2312" w:eastAsia="仿宋_GB2312" w:cs="仿宋_GB2312"/>
          <w:b/>
          <w:bCs/>
          <w:i w:val="0"/>
          <w:iCs w:val="0"/>
          <w:caps w:val="0"/>
          <w:spacing w:val="0"/>
          <w:sz w:val="32"/>
          <w:szCs w:val="32"/>
          <w:shd w:val="clear" w:color="auto" w:fill="auto"/>
          <w:lang w:eastAsia="zh-CN"/>
        </w:rPr>
        <w:t>党建为基</w:t>
      </w:r>
      <w:r>
        <w:rPr>
          <w:rFonts w:hint="eastAsia" w:ascii="仿宋_GB2312" w:hAnsi="仿宋_GB2312" w:eastAsia="仿宋_GB2312" w:cs="仿宋_GB2312"/>
          <w:b/>
          <w:bCs/>
          <w:i w:val="0"/>
          <w:iCs w:val="0"/>
          <w:caps w:val="0"/>
          <w:spacing w:val="0"/>
          <w:sz w:val="32"/>
          <w:szCs w:val="32"/>
          <w:shd w:val="clear" w:color="auto" w:fill="auto"/>
        </w:rPr>
        <w:t>，</w:t>
      </w:r>
      <w:r>
        <w:rPr>
          <w:rFonts w:hint="eastAsia" w:ascii="仿宋_GB2312" w:hAnsi="仿宋_GB2312" w:eastAsia="仿宋_GB2312" w:cs="仿宋_GB2312"/>
          <w:b/>
          <w:bCs/>
          <w:i w:val="0"/>
          <w:iCs w:val="0"/>
          <w:caps w:val="0"/>
          <w:spacing w:val="0"/>
          <w:sz w:val="32"/>
          <w:szCs w:val="32"/>
          <w:shd w:val="clear" w:color="auto" w:fill="auto"/>
          <w:lang w:eastAsia="zh-CN"/>
        </w:rPr>
        <w:t>基层堡垒不断夯实</w:t>
      </w:r>
    </w:p>
    <w:p>
      <w:pPr>
        <w:rPr>
          <w:rFonts w:hint="eastAsia" w:ascii="仿宋_GB2312" w:hAnsi="仿宋_GB2312" w:eastAsia="仿宋_GB2312" w:cs="仿宋_GB2312"/>
          <w:b/>
          <w:bCs/>
          <w:kern w:val="0"/>
          <w:sz w:val="32"/>
          <w:szCs w:val="32"/>
          <w:shd w:val="clear" w:color="auto" w:fill="auto"/>
        </w:rPr>
      </w:pPr>
      <w:r>
        <w:rPr>
          <w:rFonts w:hint="eastAsia" w:ascii="仿宋_GB2312" w:hAnsi="仿宋_GB2312" w:eastAsia="仿宋_GB2312" w:cs="仿宋_GB2312"/>
          <w:b/>
          <w:bCs/>
          <w:kern w:val="0"/>
          <w:sz w:val="32"/>
          <w:szCs w:val="32"/>
          <w:shd w:val="clear" w:color="auto" w:fill="auto"/>
          <w:lang w:eastAsia="zh-CN"/>
        </w:rPr>
        <w:t>一是</w:t>
      </w:r>
      <w:r>
        <w:rPr>
          <w:rFonts w:hint="eastAsia" w:ascii="仿宋_GB2312" w:hAnsi="仿宋_GB2312" w:eastAsia="仿宋_GB2312" w:cs="仿宋_GB2312"/>
          <w:b/>
          <w:bCs/>
          <w:kern w:val="0"/>
          <w:sz w:val="32"/>
          <w:szCs w:val="32"/>
          <w:shd w:val="clear" w:color="auto" w:fill="auto"/>
        </w:rPr>
        <w:t>着力</w:t>
      </w:r>
      <w:r>
        <w:rPr>
          <w:rFonts w:hint="eastAsia" w:ascii="仿宋_GB2312" w:hAnsi="仿宋_GB2312" w:eastAsia="仿宋_GB2312" w:cs="仿宋_GB2312"/>
          <w:b/>
          <w:bCs/>
          <w:kern w:val="0"/>
          <w:sz w:val="32"/>
          <w:szCs w:val="32"/>
          <w:shd w:val="clear" w:color="auto" w:fill="auto"/>
          <w:lang w:eastAsia="zh-CN"/>
        </w:rPr>
        <w:t>构建党建责任体系</w:t>
      </w:r>
      <w:r>
        <w:rPr>
          <w:rFonts w:hint="eastAsia" w:ascii="仿宋_GB2312" w:hAnsi="仿宋_GB2312" w:eastAsia="仿宋_GB2312" w:cs="仿宋_GB2312"/>
          <w:b/>
          <w:bCs/>
          <w:kern w:val="0"/>
          <w:sz w:val="32"/>
          <w:szCs w:val="32"/>
          <w:shd w:val="clear" w:color="auto" w:fill="auto"/>
        </w:rPr>
        <w:t>。</w:t>
      </w:r>
      <w:r>
        <w:rPr>
          <w:rFonts w:hint="eastAsia" w:ascii="仿宋_GB2312" w:hAnsi="仿宋_GB2312" w:eastAsia="仿宋_GB2312" w:cs="仿宋_GB2312"/>
          <w:b/>
          <w:bCs/>
          <w:kern w:val="0"/>
          <w:sz w:val="32"/>
          <w:szCs w:val="32"/>
          <w:shd w:val="clear" w:color="auto" w:fill="auto"/>
          <w:lang w:eastAsia="zh-CN"/>
        </w:rPr>
        <w:t>结合</w:t>
      </w:r>
      <w:r>
        <w:rPr>
          <w:rFonts w:hint="eastAsia" w:ascii="仿宋_GB2312" w:hAnsi="仿宋_GB2312" w:eastAsia="仿宋_GB2312" w:cs="仿宋_GB2312"/>
          <w:kern w:val="0"/>
          <w:sz w:val="32"/>
          <w:szCs w:val="32"/>
          <w:shd w:val="clear" w:color="auto" w:fill="auto"/>
        </w:rPr>
        <w:t>“牧区基层党建示范县创建”</w:t>
      </w:r>
      <w:r>
        <w:rPr>
          <w:rFonts w:hint="eastAsia" w:ascii="仿宋_GB2312" w:hAnsi="仿宋_GB2312" w:eastAsia="仿宋_GB2312" w:cs="仿宋_GB2312"/>
          <w:kern w:val="0"/>
          <w:sz w:val="32"/>
          <w:szCs w:val="32"/>
          <w:shd w:val="clear" w:color="auto" w:fill="auto"/>
          <w:lang w:eastAsia="zh-CN"/>
        </w:rPr>
        <w:t>工作</w:t>
      </w:r>
      <w:r>
        <w:rPr>
          <w:rFonts w:hint="eastAsia" w:ascii="仿宋_GB2312" w:hAnsi="仿宋_GB2312" w:eastAsia="仿宋_GB2312" w:cs="仿宋_GB2312"/>
          <w:kern w:val="0"/>
          <w:sz w:val="32"/>
          <w:szCs w:val="32"/>
          <w:shd w:val="clear" w:color="auto" w:fill="auto"/>
        </w:rPr>
        <w:t>，按照一把手全面抓、班子成员联点抓、一般干部具体抓的工作思路，把创建目标分解量化，责任到人，层层分解目标，制定工作措施</w:t>
      </w:r>
      <w:r>
        <w:rPr>
          <w:rFonts w:hint="eastAsia" w:ascii="仿宋_GB2312" w:hAnsi="仿宋_GB2312" w:eastAsia="仿宋_GB2312" w:cs="仿宋_GB2312"/>
          <w:kern w:val="0"/>
          <w:sz w:val="32"/>
          <w:szCs w:val="32"/>
          <w:shd w:val="clear" w:color="auto" w:fill="auto"/>
          <w:lang w:eastAsia="zh-CN"/>
        </w:rPr>
        <w:t>，限制</w:t>
      </w:r>
      <w:r>
        <w:rPr>
          <w:rFonts w:hint="eastAsia" w:ascii="仿宋_GB2312" w:hAnsi="仿宋_GB2312" w:eastAsia="仿宋_GB2312" w:cs="仿宋_GB2312"/>
          <w:kern w:val="0"/>
          <w:sz w:val="32"/>
          <w:szCs w:val="32"/>
          <w:shd w:val="clear" w:color="auto" w:fill="auto"/>
        </w:rPr>
        <w:t>时间期限，确保了活动有人抓、有人管，能落地、能见效。</w:t>
      </w:r>
      <w:r>
        <w:rPr>
          <w:rStyle w:val="16"/>
          <w:rFonts w:hint="eastAsia" w:ascii="仿宋_GB2312" w:hAnsi="仿宋_GB2312" w:eastAsia="仿宋_GB2312" w:cs="仿宋_GB2312"/>
          <w:i w:val="0"/>
          <w:iCs w:val="0"/>
          <w:caps w:val="0"/>
          <w:spacing w:val="0"/>
          <w:kern w:val="2"/>
          <w:sz w:val="32"/>
          <w:szCs w:val="32"/>
          <w:shd w:val="clear" w:color="auto" w:fill="auto"/>
          <w:lang w:val="en-US" w:eastAsia="zh-CN" w:bidi="ar-SA"/>
        </w:rPr>
        <w:t>二是着力完善</w:t>
      </w:r>
      <w:r>
        <w:rPr>
          <w:rFonts w:hint="eastAsia" w:ascii="仿宋_GB2312" w:hAnsi="仿宋_GB2312" w:eastAsia="仿宋_GB2312" w:cs="仿宋_GB2312"/>
          <w:b/>
          <w:bCs/>
          <w:kern w:val="0"/>
          <w:sz w:val="32"/>
          <w:szCs w:val="32"/>
          <w:shd w:val="clear" w:color="auto" w:fill="auto"/>
          <w:lang w:eastAsia="zh-CN"/>
        </w:rPr>
        <w:t>工作机制抓好落地落实</w:t>
      </w:r>
      <w:r>
        <w:rPr>
          <w:rFonts w:hint="eastAsia" w:ascii="仿宋_GB2312" w:hAnsi="仿宋_GB2312" w:eastAsia="仿宋_GB2312" w:cs="仿宋_GB2312"/>
          <w:b/>
          <w:bCs/>
          <w:kern w:val="0"/>
          <w:sz w:val="32"/>
          <w:szCs w:val="32"/>
          <w:shd w:val="clear" w:color="auto" w:fill="auto"/>
        </w:rPr>
        <w:t>。</w:t>
      </w:r>
      <w:r>
        <w:rPr>
          <w:rFonts w:hint="eastAsia" w:ascii="仿宋_GB2312" w:hAnsi="仿宋_GB2312" w:eastAsia="仿宋_GB2312" w:cs="仿宋_GB2312"/>
          <w:kern w:val="0"/>
          <w:sz w:val="32"/>
          <w:szCs w:val="32"/>
          <w:shd w:val="clear" w:color="auto" w:fill="auto"/>
        </w:rPr>
        <w:t>制定</w:t>
      </w:r>
      <w:r>
        <w:rPr>
          <w:rFonts w:hint="eastAsia" w:ascii="仿宋_GB2312" w:hAnsi="仿宋_GB2312" w:eastAsia="仿宋_GB2312" w:cs="仿宋_GB2312"/>
          <w:kern w:val="0"/>
          <w:sz w:val="32"/>
          <w:szCs w:val="32"/>
          <w:shd w:val="clear" w:color="auto" w:fill="auto"/>
          <w:lang w:eastAsia="zh-CN"/>
        </w:rPr>
        <w:t>了</w:t>
      </w:r>
      <w:r>
        <w:rPr>
          <w:rFonts w:hint="eastAsia" w:ascii="仿宋_GB2312" w:hAnsi="仿宋_GB2312" w:eastAsia="仿宋_GB2312" w:cs="仿宋_GB2312"/>
          <w:kern w:val="0"/>
          <w:sz w:val="32"/>
          <w:szCs w:val="32"/>
          <w:shd w:val="clear" w:color="auto" w:fill="auto"/>
        </w:rPr>
        <w:t>《党建目标责任书》</w:t>
      </w:r>
      <w:r>
        <w:rPr>
          <w:rFonts w:hint="eastAsia" w:ascii="仿宋_GB2312" w:hAnsi="仿宋_GB2312" w:eastAsia="仿宋_GB2312" w:cs="仿宋_GB2312"/>
          <w:kern w:val="0"/>
          <w:sz w:val="32"/>
          <w:szCs w:val="32"/>
          <w:shd w:val="clear" w:color="auto" w:fill="auto"/>
          <w:lang w:eastAsia="zh-CN"/>
        </w:rPr>
        <w:t>，规范</w:t>
      </w:r>
      <w:r>
        <w:rPr>
          <w:rFonts w:hint="eastAsia" w:ascii="仿宋_GB2312" w:hAnsi="仿宋_GB2312" w:eastAsia="仿宋_GB2312" w:cs="仿宋_GB2312"/>
          <w:kern w:val="0"/>
          <w:sz w:val="32"/>
          <w:szCs w:val="32"/>
          <w:shd w:val="clear" w:color="auto" w:fill="auto"/>
        </w:rPr>
        <w:t>基层党建例会</w:t>
      </w:r>
      <w:r>
        <w:rPr>
          <w:rFonts w:hint="eastAsia" w:ascii="仿宋_GB2312" w:hAnsi="仿宋_GB2312" w:eastAsia="仿宋_GB2312" w:cs="仿宋_GB2312"/>
          <w:kern w:val="0"/>
          <w:sz w:val="32"/>
          <w:szCs w:val="32"/>
          <w:shd w:val="clear" w:color="auto" w:fill="auto"/>
          <w:lang w:eastAsia="zh-CN"/>
        </w:rPr>
        <w:t>、</w:t>
      </w:r>
      <w:r>
        <w:rPr>
          <w:rFonts w:hint="eastAsia" w:ascii="仿宋_GB2312" w:hAnsi="仿宋_GB2312" w:eastAsia="仿宋_GB2312" w:cs="仿宋_GB2312"/>
          <w:kern w:val="0"/>
          <w:sz w:val="32"/>
          <w:szCs w:val="32"/>
          <w:shd w:val="clear" w:color="auto" w:fill="auto"/>
        </w:rPr>
        <w:t>协调会制度，</w:t>
      </w:r>
      <w:r>
        <w:rPr>
          <w:rFonts w:hint="eastAsia" w:ascii="仿宋_GB2312" w:hAnsi="仿宋_GB2312" w:eastAsia="仿宋_GB2312" w:cs="仿宋_GB2312"/>
          <w:kern w:val="0"/>
          <w:sz w:val="32"/>
          <w:szCs w:val="32"/>
          <w:shd w:val="clear" w:color="auto" w:fill="auto"/>
          <w:lang w:eastAsia="zh-CN"/>
        </w:rPr>
        <w:t>定期召开</w:t>
      </w:r>
      <w:r>
        <w:rPr>
          <w:rFonts w:hint="eastAsia" w:ascii="仿宋_GB2312" w:hAnsi="仿宋_GB2312" w:eastAsia="仿宋_GB2312" w:cs="仿宋_GB2312"/>
          <w:kern w:val="0"/>
          <w:sz w:val="32"/>
          <w:szCs w:val="32"/>
          <w:shd w:val="clear" w:color="auto" w:fill="auto"/>
        </w:rPr>
        <w:t>，探索党建工作的新思路，好举措</w:t>
      </w:r>
      <w:r>
        <w:rPr>
          <w:rFonts w:hint="eastAsia" w:ascii="仿宋_GB2312" w:hAnsi="仿宋_GB2312" w:eastAsia="仿宋_GB2312" w:cs="仿宋_GB2312"/>
          <w:kern w:val="0"/>
          <w:sz w:val="32"/>
          <w:szCs w:val="32"/>
          <w:shd w:val="clear" w:color="auto" w:fill="auto"/>
          <w:lang w:eastAsia="zh-CN"/>
        </w:rPr>
        <w:t>，</w:t>
      </w:r>
      <w:r>
        <w:rPr>
          <w:rFonts w:hint="eastAsia" w:ascii="仿宋_GB2312" w:hAnsi="仿宋_GB2312" w:eastAsia="仿宋_GB2312" w:cs="仿宋_GB2312"/>
          <w:kern w:val="0"/>
          <w:sz w:val="32"/>
          <w:szCs w:val="32"/>
          <w:shd w:val="clear" w:color="auto" w:fill="auto"/>
        </w:rPr>
        <w:t>着重解决一两个问题，明确分管领导亲自抓落实。镇党委与包村领导、各支部书记层层签订目标责任书，完善了村级组织领导体制、村级干部管理等村级组织规范化管理制度，进一步规范了“一定两议三监督”和村民自治运行机制，为逐步实现村党组织工作规范化、村民自治法制化、民主监督程序化提供了制度保证。</w:t>
      </w:r>
      <w:r>
        <w:rPr>
          <w:rStyle w:val="16"/>
          <w:rFonts w:hint="eastAsia" w:ascii="仿宋_GB2312" w:hAnsi="仿宋_GB2312" w:eastAsia="仿宋_GB2312" w:cs="仿宋_GB2312"/>
          <w:i w:val="0"/>
          <w:iCs w:val="0"/>
          <w:caps w:val="0"/>
          <w:spacing w:val="0"/>
          <w:kern w:val="2"/>
          <w:sz w:val="32"/>
          <w:szCs w:val="32"/>
          <w:shd w:val="clear" w:color="auto" w:fill="auto"/>
          <w:lang w:val="en-US" w:eastAsia="zh-CN" w:bidi="ar-SA"/>
        </w:rPr>
        <w:t>三是</w:t>
      </w:r>
      <w:r>
        <w:rPr>
          <w:rFonts w:hint="eastAsia" w:ascii="仿宋_GB2312" w:hAnsi="仿宋_GB2312" w:eastAsia="仿宋_GB2312" w:cs="仿宋_GB2312"/>
          <w:b/>
          <w:bCs/>
          <w:kern w:val="0"/>
          <w:sz w:val="32"/>
          <w:szCs w:val="32"/>
          <w:shd w:val="clear" w:color="auto" w:fill="auto"/>
        </w:rPr>
        <w:t>着力夯实基层组织基础。</w:t>
      </w:r>
      <w:r>
        <w:rPr>
          <w:rFonts w:hint="eastAsia" w:ascii="仿宋_GB2312" w:hAnsi="仿宋_GB2312" w:eastAsia="仿宋_GB2312" w:cs="仿宋_GB2312"/>
          <w:kern w:val="0"/>
          <w:sz w:val="32"/>
          <w:szCs w:val="32"/>
          <w:shd w:val="clear" w:color="auto" w:fill="auto"/>
        </w:rPr>
        <w:t xml:space="preserve"> 通过干部</w:t>
      </w:r>
      <w:r>
        <w:rPr>
          <w:rFonts w:hint="eastAsia" w:ascii="仿宋_GB2312" w:hAnsi="仿宋_GB2312" w:eastAsia="仿宋_GB2312" w:cs="仿宋_GB2312"/>
          <w:kern w:val="0"/>
          <w:sz w:val="32"/>
          <w:szCs w:val="32"/>
          <w:shd w:val="clear" w:color="auto" w:fill="auto"/>
          <w:lang w:eastAsia="zh-CN"/>
        </w:rPr>
        <w:t>走</w:t>
      </w:r>
      <w:r>
        <w:rPr>
          <w:rFonts w:hint="eastAsia" w:ascii="仿宋_GB2312" w:hAnsi="仿宋_GB2312" w:eastAsia="仿宋_GB2312" w:cs="仿宋_GB2312"/>
          <w:kern w:val="0"/>
          <w:sz w:val="32"/>
          <w:szCs w:val="32"/>
          <w:shd w:val="clear" w:color="auto" w:fill="auto"/>
        </w:rPr>
        <w:t>村入户，发放调查问卷等形式对各村党组织建设情况进行全面摸底，为分类定级打下了良好基础。</w:t>
      </w:r>
      <w:r>
        <w:rPr>
          <w:rFonts w:hint="eastAsia" w:ascii="仿宋_GB2312" w:hAnsi="仿宋_GB2312" w:eastAsia="仿宋_GB2312" w:cs="仿宋_GB2312"/>
          <w:kern w:val="0"/>
          <w:sz w:val="32"/>
          <w:szCs w:val="32"/>
          <w:shd w:val="clear" w:color="auto" w:fill="auto"/>
          <w:lang w:val="en-US"/>
        </w:rPr>
        <w:t>（</w:t>
      </w:r>
      <w:r>
        <w:rPr>
          <w:rFonts w:hint="eastAsia" w:ascii="仿宋_GB2312" w:hAnsi="仿宋_GB2312" w:eastAsia="仿宋_GB2312" w:cs="仿宋_GB2312"/>
          <w:kern w:val="0"/>
          <w:sz w:val="32"/>
          <w:szCs w:val="32"/>
          <w:shd w:val="clear" w:color="auto" w:fill="auto"/>
          <w:lang w:val="en-US" w:eastAsia="zh-CN"/>
        </w:rPr>
        <w:t>软乡弱村整治方面）</w:t>
      </w:r>
      <w:r>
        <w:rPr>
          <w:rFonts w:hint="eastAsia" w:ascii="仿宋_GB2312" w:hAnsi="仿宋_GB2312" w:eastAsia="仿宋_GB2312" w:cs="仿宋_GB2312"/>
          <w:kern w:val="0"/>
          <w:sz w:val="32"/>
          <w:szCs w:val="32"/>
          <w:shd w:val="clear" w:color="auto" w:fill="auto"/>
        </w:rPr>
        <w:t>。</w:t>
      </w:r>
      <w:r>
        <w:rPr>
          <w:rStyle w:val="16"/>
          <w:rFonts w:hint="eastAsia" w:ascii="仿宋_GB2312" w:hAnsi="仿宋_GB2312" w:eastAsia="仿宋_GB2312" w:cs="仿宋_GB2312"/>
          <w:i w:val="0"/>
          <w:iCs w:val="0"/>
          <w:caps w:val="0"/>
          <w:spacing w:val="0"/>
          <w:kern w:val="2"/>
          <w:sz w:val="32"/>
          <w:szCs w:val="32"/>
          <w:shd w:val="clear" w:color="auto" w:fill="auto"/>
          <w:lang w:val="en-US" w:eastAsia="zh-CN" w:bidi="ar-SA"/>
        </w:rPr>
        <w:t>四是</w:t>
      </w:r>
      <w:r>
        <w:rPr>
          <w:rFonts w:hint="eastAsia" w:ascii="仿宋_GB2312" w:hAnsi="仿宋_GB2312" w:eastAsia="仿宋_GB2312" w:cs="仿宋_GB2312"/>
          <w:b/>
          <w:bCs/>
          <w:kern w:val="0"/>
          <w:sz w:val="32"/>
          <w:szCs w:val="32"/>
          <w:shd w:val="clear" w:color="auto" w:fill="auto"/>
        </w:rPr>
        <w:t>着力</w:t>
      </w:r>
      <w:r>
        <w:rPr>
          <w:rFonts w:hint="eastAsia" w:ascii="仿宋_GB2312" w:hAnsi="仿宋_GB2312" w:eastAsia="仿宋_GB2312" w:cs="仿宋_GB2312"/>
          <w:b/>
          <w:bCs/>
          <w:kern w:val="0"/>
          <w:sz w:val="32"/>
          <w:szCs w:val="32"/>
          <w:shd w:val="clear" w:color="auto" w:fill="auto"/>
          <w:lang w:eastAsia="zh-CN"/>
        </w:rPr>
        <w:t>党建带民生助推精准脱贫。</w:t>
      </w:r>
      <w:r>
        <w:rPr>
          <w:rFonts w:hint="eastAsia" w:ascii="仿宋_GB2312" w:hAnsi="仿宋_GB2312" w:eastAsia="仿宋_GB2312" w:cs="仿宋_GB2312"/>
          <w:kern w:val="0"/>
          <w:sz w:val="32"/>
          <w:szCs w:val="32"/>
          <w:shd w:val="clear" w:color="auto" w:fill="auto"/>
          <w:lang w:eastAsia="zh-CN"/>
        </w:rPr>
        <w:t>紧紧围绕扶贫底线，对照贫困村摘帽标准，镇党委统筹安排，分类制定方案，综合施策。</w:t>
      </w:r>
      <w:r>
        <w:rPr>
          <w:rFonts w:hint="eastAsia" w:ascii="仿宋_GB2312" w:hAnsi="仿宋_GB2312" w:eastAsia="仿宋_GB2312" w:cs="仿宋_GB2312"/>
          <w:kern w:val="0"/>
          <w:sz w:val="32"/>
          <w:szCs w:val="32"/>
          <w:shd w:val="clear" w:color="auto" w:fill="auto"/>
          <w:lang w:val="en-US" w:eastAsia="zh-CN"/>
        </w:rPr>
        <w:t>活动阵地及公共服务设施，村村级活动阵地及公共服务设施。</w:t>
      </w:r>
      <w:r>
        <w:rPr>
          <w:rStyle w:val="16"/>
          <w:rFonts w:hint="eastAsia" w:ascii="仿宋_GB2312" w:hAnsi="仿宋_GB2312" w:eastAsia="仿宋_GB2312" w:cs="仿宋_GB2312"/>
          <w:i w:val="0"/>
          <w:iCs w:val="0"/>
          <w:caps w:val="0"/>
          <w:spacing w:val="0"/>
          <w:kern w:val="2"/>
          <w:sz w:val="32"/>
          <w:szCs w:val="32"/>
          <w:shd w:val="clear" w:color="auto" w:fill="auto"/>
          <w:lang w:val="en-US" w:eastAsia="zh-CN" w:bidi="ar-SA"/>
        </w:rPr>
        <w:t>五是着</w:t>
      </w:r>
      <w:r>
        <w:rPr>
          <w:rFonts w:hint="eastAsia" w:ascii="仿宋_GB2312" w:hAnsi="仿宋_GB2312" w:eastAsia="仿宋_GB2312" w:cs="仿宋_GB2312"/>
          <w:b/>
          <w:bCs/>
          <w:kern w:val="0"/>
          <w:sz w:val="32"/>
          <w:szCs w:val="32"/>
          <w:shd w:val="clear" w:color="auto" w:fill="auto"/>
        </w:rPr>
        <w:t>力规范党员发展工作。</w:t>
      </w:r>
      <w:r>
        <w:rPr>
          <w:rFonts w:hint="eastAsia" w:ascii="仿宋_GB2312" w:hAnsi="仿宋_GB2312" w:eastAsia="仿宋_GB2312" w:cs="仿宋_GB2312"/>
          <w:kern w:val="0"/>
          <w:sz w:val="32"/>
          <w:szCs w:val="32"/>
          <w:shd w:val="clear" w:color="auto" w:fill="auto"/>
        </w:rPr>
        <w:t>。</w:t>
      </w:r>
      <w:r>
        <w:rPr>
          <w:rStyle w:val="16"/>
          <w:rFonts w:hint="eastAsia" w:ascii="仿宋_GB2312" w:hAnsi="仿宋_GB2312" w:eastAsia="仿宋_GB2312" w:cs="仿宋_GB2312"/>
          <w:i w:val="0"/>
          <w:iCs w:val="0"/>
          <w:caps w:val="0"/>
          <w:spacing w:val="0"/>
          <w:kern w:val="2"/>
          <w:sz w:val="32"/>
          <w:szCs w:val="32"/>
          <w:shd w:val="clear" w:color="auto" w:fill="auto"/>
          <w:lang w:val="en-US" w:eastAsia="zh-CN" w:bidi="ar-SA"/>
        </w:rPr>
        <w:t>六是着力加</w:t>
      </w:r>
      <w:r>
        <w:rPr>
          <w:rFonts w:hint="eastAsia" w:ascii="仿宋_GB2312" w:hAnsi="仿宋_GB2312" w:eastAsia="仿宋_GB2312" w:cs="仿宋_GB2312"/>
          <w:b/>
          <w:bCs/>
          <w:kern w:val="0"/>
          <w:sz w:val="32"/>
          <w:szCs w:val="32"/>
          <w:shd w:val="clear" w:color="auto" w:fill="auto"/>
        </w:rPr>
        <w:t>强基层组织管理。</w:t>
      </w:r>
    </w:p>
    <w:p>
      <w:pPr>
        <w:keepNext w:val="0"/>
        <w:keepLines w:val="0"/>
        <w:pageBreakBefore w:val="0"/>
        <w:kinsoku/>
        <w:wordWrap/>
        <w:overflowPunct/>
        <w:topLinePunct w:val="0"/>
        <w:bidi w:val="0"/>
        <w:ind w:right="0" w:rightChars="0" w:firstLine="640" w:firstLineChars="200"/>
        <w:textAlignment w:val="auto"/>
        <w:outlineLvl w:val="9"/>
        <w:rPr>
          <w:rFonts w:hint="eastAsia" w:ascii="宋体" w:hAnsi="宋体" w:eastAsia="宋体" w:cs="宋体"/>
          <w:color w:val="auto"/>
          <w:sz w:val="32"/>
          <w:szCs w:val="32"/>
        </w:rPr>
      </w:pPr>
    </w:p>
    <w:p>
      <w:pPr>
        <w:pStyle w:val="2"/>
        <w:rPr>
          <w:rFonts w:hint="eastAsia" w:ascii="宋体" w:hAnsi="宋体" w:eastAsia="宋体" w:cs="宋体"/>
          <w:color w:val="auto"/>
          <w:sz w:val="32"/>
          <w:szCs w:val="32"/>
        </w:rPr>
      </w:pPr>
    </w:p>
    <w:p>
      <w:pPr>
        <w:pStyle w:val="2"/>
        <w:rPr>
          <w:rFonts w:hint="eastAsia" w:ascii="宋体" w:hAnsi="宋体" w:eastAsia="宋体" w:cs="宋体"/>
          <w:color w:val="auto"/>
          <w:sz w:val="32"/>
          <w:szCs w:val="32"/>
        </w:rPr>
      </w:pPr>
    </w:p>
    <w:p>
      <w:pPr>
        <w:keepNext w:val="0"/>
        <w:keepLines w:val="0"/>
        <w:pageBreakBefore w:val="0"/>
        <w:numPr>
          <w:ilvl w:val="0"/>
          <w:numId w:val="1"/>
        </w:numPr>
        <w:kinsoku/>
        <w:wordWrap/>
        <w:overflowPunct/>
        <w:topLinePunct w:val="0"/>
        <w:bidi w:val="0"/>
        <w:ind w:right="0" w:rightChars="0" w:firstLine="640" w:firstLineChars="200"/>
        <w:textAlignment w:val="auto"/>
        <w:outlineLvl w:val="9"/>
        <w:rPr>
          <w:rStyle w:val="33"/>
          <w:rFonts w:hint="eastAsia" w:ascii="黑体" w:hAnsi="黑体" w:eastAsia="黑体" w:cs="黑体"/>
          <w:b w:val="0"/>
          <w:bCs w:val="0"/>
          <w:sz w:val="32"/>
          <w:szCs w:val="32"/>
        </w:rPr>
      </w:pPr>
      <w:r>
        <w:rPr>
          <w:rFonts w:hint="eastAsia" w:ascii="黑体" w:hAnsi="黑体" w:eastAsia="黑体" w:cs="黑体"/>
          <w:b w:val="0"/>
          <w:color w:val="000000"/>
          <w:sz w:val="32"/>
          <w:szCs w:val="32"/>
        </w:rPr>
        <w:t>机</w:t>
      </w:r>
      <w:r>
        <w:rPr>
          <w:rStyle w:val="33"/>
          <w:rFonts w:hint="eastAsia" w:ascii="黑体" w:hAnsi="黑体" w:eastAsia="黑体" w:cs="黑体"/>
          <w:b w:val="0"/>
          <w:bCs w:val="0"/>
          <w:sz w:val="32"/>
          <w:szCs w:val="32"/>
        </w:rPr>
        <w:t>构设置</w:t>
      </w:r>
      <w:bookmarkEnd w:id="20"/>
      <w:bookmarkEnd w:id="21"/>
    </w:p>
    <w:p>
      <w:pPr>
        <w:widowControl/>
        <w:ind w:firstLine="640" w:firstLineChars="200"/>
        <w:jc w:val="left"/>
        <w:rPr>
          <w:rFonts w:hint="eastAsia" w:ascii="黑体" w:hAnsi="黑体" w:eastAsia="黑体"/>
          <w:b w:val="0"/>
          <w:color w:val="000000"/>
        </w:rPr>
      </w:pPr>
      <w:r>
        <w:rPr>
          <w:rFonts w:hint="eastAsia" w:ascii="仿宋_GB2312" w:hAnsi="仿宋_GB2312" w:eastAsia="仿宋_GB2312" w:cs="仿宋_GB2312"/>
          <w:color w:val="000000"/>
          <w:sz w:val="32"/>
          <w:szCs w:val="32"/>
        </w:rPr>
        <w:t>我单位为独立核算全额拨款行政单位，截止2018年底我单位共有编制</w:t>
      </w:r>
      <w:r>
        <w:rPr>
          <w:rFonts w:hint="eastAsia" w:ascii="仿宋_GB2312" w:hAnsi="仿宋_GB2312" w:eastAsia="仿宋_GB2312" w:cs="仿宋_GB2312"/>
          <w:color w:val="000000"/>
          <w:sz w:val="32"/>
          <w:szCs w:val="32"/>
          <w:lang w:val="en-US" w:eastAsia="zh-CN"/>
        </w:rPr>
        <w:t>41</w:t>
      </w:r>
      <w:r>
        <w:rPr>
          <w:rFonts w:hint="eastAsia" w:ascii="仿宋_GB2312" w:hAnsi="仿宋_GB2312" w:eastAsia="仿宋_GB2312" w:cs="仿宋_GB2312"/>
          <w:color w:val="000000"/>
          <w:sz w:val="32"/>
          <w:szCs w:val="32"/>
        </w:rPr>
        <w:t>个，其中公务员编制</w:t>
      </w:r>
      <w:r>
        <w:rPr>
          <w:rFonts w:hint="eastAsia" w:ascii="仿宋_GB2312" w:hAnsi="仿宋_GB2312" w:eastAsia="仿宋_GB2312" w:cs="仿宋_GB2312"/>
          <w:color w:val="000000"/>
          <w:sz w:val="32"/>
          <w:szCs w:val="32"/>
          <w:lang w:val="en-US" w:eastAsia="zh-CN"/>
        </w:rPr>
        <w:t>31</w:t>
      </w:r>
      <w:r>
        <w:rPr>
          <w:rFonts w:hint="eastAsia" w:ascii="仿宋_GB2312" w:hAnsi="仿宋_GB2312" w:eastAsia="仿宋_GB2312" w:cs="仿宋_GB2312"/>
          <w:color w:val="000000"/>
          <w:sz w:val="32"/>
          <w:szCs w:val="32"/>
        </w:rPr>
        <w:t>个，行政工勤编制2个，事业编制8个，在职</w:t>
      </w:r>
      <w:r>
        <w:rPr>
          <w:rFonts w:hint="eastAsia" w:ascii="仿宋_GB2312" w:hAnsi="仿宋_GB2312" w:eastAsia="仿宋_GB2312" w:cs="仿宋_GB2312"/>
          <w:color w:val="000000"/>
          <w:sz w:val="32"/>
          <w:szCs w:val="32"/>
          <w:lang w:val="en-US" w:eastAsia="zh-CN"/>
        </w:rPr>
        <w:t>39</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color w:val="000000"/>
          <w:sz w:val="32"/>
          <w:szCs w:val="32"/>
          <w:lang w:eastAsia="zh-CN"/>
        </w:rPr>
        <w:t>其中</w:t>
      </w:r>
      <w:r>
        <w:rPr>
          <w:rFonts w:hint="eastAsia" w:ascii="仿宋_GB2312" w:hAnsi="仿宋_GB2312" w:eastAsia="仿宋_GB2312" w:cs="仿宋_GB2312"/>
          <w:color w:val="000000"/>
          <w:sz w:val="32"/>
          <w:szCs w:val="32"/>
        </w:rPr>
        <w:t>公务员2</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color w:val="000000"/>
          <w:sz w:val="32"/>
          <w:szCs w:val="32"/>
          <w:lang w:eastAsia="zh-CN"/>
        </w:rPr>
        <w:t>行政工勤</w:t>
      </w:r>
      <w:r>
        <w:rPr>
          <w:rFonts w:hint="eastAsia" w:ascii="仿宋_GB2312" w:hAnsi="仿宋_GB2312" w:eastAsia="仿宋_GB2312" w:cs="仿宋_GB2312"/>
          <w:color w:val="000000"/>
          <w:sz w:val="32"/>
          <w:szCs w:val="32"/>
          <w:lang w:val="en-US" w:eastAsia="zh-CN"/>
        </w:rPr>
        <w:t>3人、</w:t>
      </w:r>
      <w:r>
        <w:rPr>
          <w:rFonts w:hint="eastAsia" w:ascii="仿宋_GB2312" w:hAnsi="仿宋_GB2312" w:eastAsia="仿宋_GB2312" w:cs="仿宋_GB2312"/>
          <w:color w:val="000000"/>
          <w:sz w:val="32"/>
          <w:szCs w:val="32"/>
        </w:rPr>
        <w:t>事业7人</w:t>
      </w:r>
      <w:r>
        <w:rPr>
          <w:rFonts w:hint="eastAsia" w:ascii="仿宋_GB2312" w:hAnsi="仿宋_GB2312" w:eastAsia="仿宋_GB2312" w:cs="仿宋_GB2312"/>
          <w:color w:val="000000"/>
          <w:sz w:val="32"/>
          <w:szCs w:val="32"/>
          <w:lang w:eastAsia="zh-CN"/>
        </w:rPr>
        <w:t>。</w:t>
      </w:r>
      <w:bookmarkStart w:id="22" w:name="_Toc15377204"/>
      <w:bookmarkStart w:id="23" w:name="_Toc15396602"/>
    </w:p>
    <w:p>
      <w:pPr>
        <w:pStyle w:val="3"/>
        <w:ind w:right="440"/>
        <w:jc w:val="both"/>
        <w:rPr>
          <w:rFonts w:hint="eastAsia" w:ascii="黑体" w:hAnsi="黑体" w:eastAsia="黑体"/>
          <w:b w:val="0"/>
          <w:color w:val="000000"/>
        </w:rPr>
      </w:pPr>
    </w:p>
    <w:p>
      <w:pPr>
        <w:pStyle w:val="3"/>
        <w:ind w:right="440"/>
        <w:jc w:val="both"/>
        <w:rPr>
          <w:rStyle w:val="32"/>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32"/>
          <w:rFonts w:hint="eastAsia" w:ascii="黑体" w:hAnsi="黑体" w:eastAsia="黑体"/>
          <w:b w:val="0"/>
          <w:bCs w:val="0"/>
        </w:rPr>
        <w:t>2018年度部门决算情况说明</w:t>
      </w:r>
      <w:bookmarkEnd w:id="22"/>
      <w:bookmarkEnd w:id="23"/>
    </w:p>
    <w:p/>
    <w:p>
      <w:pPr>
        <w:pStyle w:val="31"/>
        <w:numPr>
          <w:ilvl w:val="0"/>
          <w:numId w:val="2"/>
        </w:numPr>
        <w:spacing w:line="600" w:lineRule="exact"/>
        <w:ind w:firstLineChars="0"/>
        <w:outlineLvl w:val="1"/>
        <w:rPr>
          <w:rStyle w:val="33"/>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33"/>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2018年度收</w:t>
      </w:r>
      <w:r>
        <w:rPr>
          <w:rFonts w:hint="eastAsia" w:ascii="仿宋" w:hAnsi="仿宋" w:eastAsia="仿宋"/>
          <w:color w:val="000000"/>
          <w:sz w:val="32"/>
          <w:szCs w:val="32"/>
          <w:lang w:val="en-US" w:eastAsia="zh-CN"/>
        </w:rPr>
        <w:t>入总计1587.64万元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与2017年相比，收</w:t>
      </w:r>
      <w:r>
        <w:rPr>
          <w:rFonts w:hint="eastAsia" w:ascii="仿宋" w:hAnsi="仿宋" w:eastAsia="仿宋"/>
          <w:color w:val="000000"/>
          <w:sz w:val="32"/>
          <w:szCs w:val="32"/>
          <w:lang w:eastAsia="zh-CN"/>
        </w:rPr>
        <w:t>入减少</w:t>
      </w:r>
      <w:r>
        <w:rPr>
          <w:rFonts w:hint="eastAsia" w:ascii="仿宋" w:hAnsi="仿宋" w:eastAsia="仿宋"/>
          <w:color w:val="000000"/>
          <w:sz w:val="32"/>
          <w:szCs w:val="32"/>
          <w:lang w:val="en-US" w:eastAsia="zh-CN"/>
        </w:rPr>
        <w:t>1250.18万元，下降了78</w:t>
      </w:r>
      <w:r>
        <w:rPr>
          <w:rFonts w:ascii="仿宋" w:hAnsi="仿宋" w:eastAsia="仿宋"/>
          <w:color w:val="000000"/>
          <w:sz w:val="32"/>
          <w:szCs w:val="32"/>
        </w:rPr>
        <w:t>%</w:t>
      </w:r>
      <w:r>
        <w:rPr>
          <w:rFonts w:hint="eastAsia" w:ascii="仿宋" w:hAnsi="仿宋" w:eastAsia="仿宋"/>
          <w:color w:val="000000"/>
          <w:sz w:val="32"/>
          <w:szCs w:val="32"/>
          <w:lang w:eastAsia="zh-CN"/>
        </w:rPr>
        <w:t>。主要变动原因是人员经费减少。</w:t>
      </w: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2018面</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2122.21万元，</w:t>
      </w:r>
      <w:r>
        <w:rPr>
          <w:rFonts w:hint="eastAsia" w:ascii="仿宋" w:hAnsi="仿宋" w:eastAsia="仿宋"/>
          <w:color w:val="000000"/>
          <w:sz w:val="32"/>
          <w:szCs w:val="32"/>
        </w:rPr>
        <w:t>与2017年相比</w:t>
      </w:r>
      <w:r>
        <w:rPr>
          <w:rFonts w:hint="eastAsia" w:ascii="仿宋" w:hAnsi="仿宋" w:eastAsia="仿宋"/>
          <w:color w:val="000000"/>
          <w:sz w:val="32"/>
          <w:szCs w:val="32"/>
          <w:lang w:eastAsia="zh-CN"/>
        </w:rPr>
        <w:t>，支出减少</w:t>
      </w:r>
      <w:r>
        <w:rPr>
          <w:rFonts w:hint="eastAsia" w:ascii="仿宋" w:hAnsi="仿宋" w:eastAsia="仿宋"/>
          <w:color w:val="000000"/>
          <w:sz w:val="32"/>
          <w:szCs w:val="32"/>
          <w:lang w:val="en-US" w:eastAsia="zh-CN"/>
        </w:rPr>
        <w:t>54.69万元，</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办公经费开支减少。</w:t>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104775</wp:posOffset>
            </wp:positionH>
            <wp:positionV relativeFrom="paragraph">
              <wp:posOffset>268605</wp:posOffset>
            </wp:positionV>
            <wp:extent cx="4942205" cy="2476500"/>
            <wp:effectExtent l="4445" t="4445" r="6350" b="1460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31"/>
        <w:numPr>
          <w:ilvl w:val="0"/>
          <w:numId w:val="2"/>
        </w:numPr>
        <w:spacing w:line="600" w:lineRule="exact"/>
        <w:ind w:firstLineChars="0"/>
        <w:outlineLvl w:val="1"/>
        <w:rPr>
          <w:rStyle w:val="33"/>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33"/>
          <w:rFonts w:hint="eastAsia" w:ascii="黑体" w:hAnsi="黑体" w:eastAsia="黑体"/>
          <w:b w:val="0"/>
        </w:rPr>
        <w:t>入决算情况说明</w:t>
      </w:r>
      <w:bookmarkEnd w:id="26"/>
      <w:bookmarkEnd w:id="27"/>
    </w:p>
    <w:p>
      <w:pPr>
        <w:spacing w:line="600" w:lineRule="exact"/>
        <w:ind w:firstLine="640" w:firstLineChars="200"/>
        <w:outlineLvl w:val="1"/>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1587.64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1586.69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99.94</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0.94</w:t>
      </w:r>
      <w:r>
        <w:rPr>
          <w:rFonts w:hint="eastAsia" w:ascii="仿宋" w:hAnsi="仿宋" w:eastAsia="仿宋"/>
          <w:color w:val="000000"/>
          <w:sz w:val="32"/>
          <w:szCs w:val="32"/>
        </w:rPr>
        <w:t>元，占</w:t>
      </w:r>
      <w:r>
        <w:rPr>
          <w:rFonts w:hint="eastAsia" w:ascii="仿宋" w:hAnsi="仿宋" w:eastAsia="仿宋"/>
          <w:color w:val="000000"/>
          <w:sz w:val="32"/>
          <w:szCs w:val="32"/>
          <w:lang w:val="en-US" w:eastAsia="zh-CN"/>
        </w:rPr>
        <w:t>0.06</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451485</wp:posOffset>
            </wp:positionH>
            <wp:positionV relativeFrom="paragraph">
              <wp:posOffset>211455</wp:posOffset>
            </wp:positionV>
            <wp:extent cx="3873500" cy="2223135"/>
            <wp:effectExtent l="4445" t="5080" r="8255" b="1968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_GB2312" w:eastAsia="仿宋_GB2312"/>
          <w:color w:val="FF0000"/>
          <w:sz w:val="32"/>
          <w:szCs w:val="32"/>
        </w:rPr>
      </w:pPr>
    </w:p>
    <w:p>
      <w:pPr>
        <w:pStyle w:val="31"/>
        <w:numPr>
          <w:ilvl w:val="0"/>
          <w:numId w:val="2"/>
        </w:numPr>
        <w:spacing w:line="600" w:lineRule="exact"/>
        <w:ind w:firstLineChars="0"/>
        <w:outlineLvl w:val="1"/>
        <w:rPr>
          <w:rStyle w:val="33"/>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33"/>
          <w:rFonts w:hint="eastAsia" w:ascii="黑体" w:hAnsi="黑体" w:eastAsia="黑体"/>
          <w:b w:val="0"/>
        </w:rPr>
        <w:t>出决算情况说明</w:t>
      </w:r>
      <w:bookmarkEnd w:id="28"/>
      <w:bookmarkEnd w:id="29"/>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8年本年支出合计2122</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21万元，其中：基本支出</w:t>
      </w:r>
      <w:r>
        <w:rPr>
          <w:rFonts w:hint="eastAsia" w:ascii="仿宋" w:hAnsi="仿宋" w:eastAsia="仿宋"/>
          <w:color w:val="000000"/>
          <w:sz w:val="32"/>
          <w:szCs w:val="32"/>
          <w:lang w:val="en-US" w:eastAsia="zh-CN"/>
        </w:rPr>
        <w:t>803.33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38</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1318.88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62</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1312" behindDoc="0" locked="0" layoutInCell="1" allowOverlap="1">
            <wp:simplePos x="0" y="0"/>
            <wp:positionH relativeFrom="column">
              <wp:posOffset>314325</wp:posOffset>
            </wp:positionH>
            <wp:positionV relativeFrom="paragraph">
              <wp:posOffset>193675</wp:posOffset>
            </wp:positionV>
            <wp:extent cx="3789045" cy="2192020"/>
            <wp:effectExtent l="5080" t="5080" r="15875" b="1270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33"/>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33"/>
          <w:rFonts w:hint="eastAsia" w:ascii="黑体" w:hAnsi="黑体" w:eastAsia="黑体"/>
          <w:b w:val="0"/>
        </w:rPr>
        <w:t>政拨款收入支出决算总体情况说明</w:t>
      </w:r>
      <w:bookmarkEnd w:id="30"/>
      <w:bookmarkEnd w:id="31"/>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8年财政拨款收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1586.69万元。</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7年相比，财政拨款收</w:t>
      </w:r>
      <w:r>
        <w:rPr>
          <w:rFonts w:hint="eastAsia" w:ascii="仿宋" w:hAnsi="仿宋" w:eastAsia="仿宋"/>
          <w:color w:val="000000"/>
          <w:sz w:val="32"/>
          <w:szCs w:val="32"/>
          <w:lang w:eastAsia="zh-CN"/>
        </w:rPr>
        <w:t>入减少</w:t>
      </w:r>
      <w:r>
        <w:rPr>
          <w:rFonts w:hint="eastAsia" w:ascii="仿宋" w:hAnsi="仿宋" w:eastAsia="仿宋"/>
          <w:color w:val="000000"/>
          <w:sz w:val="32"/>
          <w:szCs w:val="32"/>
          <w:lang w:val="en-US" w:eastAsia="zh-CN"/>
        </w:rPr>
        <w:t>1251.13万元，</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78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人员经费减少。</w:t>
      </w:r>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8年财政拨款</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2122.21万元。</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7年相比，财政拨款收</w:t>
      </w:r>
      <w:r>
        <w:rPr>
          <w:rFonts w:hint="eastAsia" w:ascii="仿宋" w:hAnsi="仿宋" w:eastAsia="仿宋"/>
          <w:color w:val="000000"/>
          <w:sz w:val="32"/>
          <w:szCs w:val="32"/>
          <w:lang w:eastAsia="zh-CN"/>
        </w:rPr>
        <w:t>入减少</w:t>
      </w:r>
      <w:r>
        <w:rPr>
          <w:rFonts w:hint="eastAsia" w:ascii="仿宋" w:hAnsi="仿宋" w:eastAsia="仿宋"/>
          <w:color w:val="000000"/>
          <w:sz w:val="32"/>
          <w:szCs w:val="32"/>
          <w:lang w:val="en-US" w:eastAsia="zh-CN"/>
        </w:rPr>
        <w:t>54.69万元，</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人员经费减少。</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2336" behindDoc="0" locked="0" layoutInCell="1" allowOverlap="1">
            <wp:simplePos x="0" y="0"/>
            <wp:positionH relativeFrom="column">
              <wp:posOffset>378460</wp:posOffset>
            </wp:positionH>
            <wp:positionV relativeFrom="paragraph">
              <wp:posOffset>84455</wp:posOffset>
            </wp:positionV>
            <wp:extent cx="4942205" cy="2476500"/>
            <wp:effectExtent l="4445" t="4445" r="6350" b="1460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（除国有资本经营预算外，数据来源于财决</w:t>
      </w:r>
      <w:r>
        <w:rPr>
          <w:rFonts w:ascii="仿宋" w:hAnsi="仿宋" w:eastAsia="仿宋"/>
          <w:b/>
          <w:color w:val="000000" w:themeColor="text1"/>
          <w:sz w:val="32"/>
          <w:szCs w:val="32"/>
          <w14:textFill>
            <w14:solidFill>
              <w14:schemeClr w14:val="tx1"/>
            </w14:solidFill>
          </w14:textFill>
        </w:rPr>
        <w:t>Z01-1</w:t>
      </w:r>
      <w:r>
        <w:rPr>
          <w:rFonts w:hint="eastAsia" w:ascii="仿宋" w:hAnsi="仿宋" w:eastAsia="仿宋"/>
          <w:b/>
          <w:color w:val="000000" w:themeColor="text1"/>
          <w:sz w:val="32"/>
          <w:szCs w:val="32"/>
          <w14:textFill>
            <w14:solidFill>
              <w14:schemeClr w14:val="tx1"/>
            </w14:solidFill>
          </w14:textFill>
        </w:rPr>
        <w:t>表，口径为“总计”数+国有资本经营预算。）</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33"/>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3"/>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2122.21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7年相比，一般公共预算财政拨款减少</w:t>
      </w:r>
      <w:r>
        <w:rPr>
          <w:rFonts w:hint="eastAsia" w:ascii="仿宋" w:hAnsi="仿宋" w:eastAsia="仿宋"/>
          <w:color w:val="000000"/>
          <w:sz w:val="32"/>
          <w:szCs w:val="32"/>
          <w:lang w:val="en-US" w:eastAsia="zh-CN"/>
        </w:rPr>
        <w:t>54.69</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人员经费减少。</w:t>
      </w: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93345</wp:posOffset>
            </wp:positionH>
            <wp:positionV relativeFrom="paragraph">
              <wp:posOffset>243840</wp:posOffset>
            </wp:positionV>
            <wp:extent cx="4699000" cy="2286635"/>
            <wp:effectExtent l="4445" t="4445" r="20955" b="1397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numPr>
          <w:ilvl w:val="0"/>
          <w:numId w:val="3"/>
        </w:numPr>
        <w:spacing w:line="600" w:lineRule="exact"/>
        <w:ind w:firstLine="643" w:firstLineChars="200"/>
        <w:outlineLvl w:val="2"/>
        <w:rPr>
          <w:rFonts w:hint="eastAsia" w:ascii="仿宋" w:hAnsi="仿宋" w:eastAsia="仿宋"/>
          <w:b/>
          <w:color w:val="000000"/>
          <w:sz w:val="32"/>
          <w:szCs w:val="32"/>
        </w:rPr>
      </w:pPr>
      <w:bookmarkStart w:id="35" w:name="_Toc15377211"/>
      <w:r>
        <w:rPr>
          <w:rFonts w:hint="eastAsia" w:ascii="仿宋" w:hAnsi="仿宋" w:eastAsia="仿宋"/>
          <w:b/>
          <w:color w:val="000000"/>
          <w:sz w:val="32"/>
          <w:szCs w:val="32"/>
        </w:rPr>
        <w:t>一般公共预算财政拨款支出决算结构情况</w:t>
      </w:r>
      <w:bookmarkEnd w:id="35"/>
    </w:p>
    <w:p>
      <w:pPr>
        <w:spacing w:line="600" w:lineRule="exact"/>
        <w:ind w:firstLine="640"/>
        <w:rPr>
          <w:rFonts w:hint="default" w:ascii="仿宋" w:hAnsi="仿宋" w:eastAsia="仿宋" w:cs="Times New Roman"/>
          <w:color w:val="000000" w:themeColor="text1"/>
          <w:sz w:val="32"/>
          <w:szCs w:val="32"/>
          <w:lang w:val="en-US" w:eastAsia="zh-CN"/>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2122.21</w:t>
      </w:r>
      <w:r>
        <w:rPr>
          <w:rFonts w:hint="eastAsia" w:ascii="仿宋" w:hAnsi="仿宋" w:eastAsia="仿宋"/>
          <w:color w:val="000000"/>
          <w:sz w:val="32"/>
          <w:szCs w:val="32"/>
        </w:rPr>
        <w:t>万元</w:t>
      </w:r>
      <w:r>
        <w:rPr>
          <w:rFonts w:hint="eastAsia" w:ascii="仿宋" w:hAnsi="仿宋" w:eastAsia="仿宋"/>
          <w:color w:val="000000" w:themeColor="text1"/>
          <w:sz w:val="32"/>
          <w:szCs w:val="32"/>
          <w14:textFill>
            <w14:solidFill>
              <w14:schemeClr w14:val="tx1"/>
            </w14:solidFill>
          </w14:textFill>
        </w:rPr>
        <w:t>，主要用于以下方面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一般公共服务</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633.21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社会保障和就业</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136.88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32.36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181.09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s="Times New Roman"/>
          <w:color w:val="000000" w:themeColor="text1"/>
          <w:sz w:val="32"/>
          <w:szCs w:val="32"/>
          <w:lang w:val="en-US" w:eastAsia="zh-CN"/>
          <w14:textFill>
            <w14:solidFill>
              <w14:schemeClr w14:val="tx1"/>
            </w14:solidFill>
          </w14:textFill>
        </w:rPr>
        <w:t>文化体育与传媒支出4.6万元，占0.2%；城乡社区支出220.48万元，占10%；农林水支出368.32万元，占17%；交通运输支出208.54万元，占10%；其他支出336.65万元，占16%。</w:t>
      </w:r>
    </w:p>
    <w:p>
      <w:pPr>
        <w:numPr>
          <w:ilvl w:val="0"/>
          <w:numId w:val="0"/>
        </w:numPr>
        <w:spacing w:line="600" w:lineRule="exact"/>
        <w:outlineLvl w:val="2"/>
        <w:rPr>
          <w:rFonts w:hint="eastAsia" w:ascii="仿宋" w:hAnsi="仿宋" w:eastAsia="仿宋"/>
          <w:b/>
          <w:color w:val="000000"/>
          <w:sz w:val="32"/>
          <w:szCs w:val="32"/>
          <w:lang w:eastAsia="zh-CN"/>
        </w:rPr>
      </w:pPr>
      <w:r>
        <w:rPr>
          <w:rFonts w:hint="eastAsia" w:ascii="仿宋" w:hAnsi="仿宋" w:eastAsia="仿宋"/>
          <w:b/>
          <w:color w:val="000000"/>
          <w:sz w:val="32"/>
          <w:szCs w:val="32"/>
          <w:lang w:eastAsia="zh-CN"/>
        </w:rPr>
        <w:drawing>
          <wp:anchor distT="0" distB="0" distL="114300" distR="114300" simplePos="0" relativeHeight="251664384" behindDoc="0" locked="0" layoutInCell="1" allowOverlap="1">
            <wp:simplePos x="0" y="0"/>
            <wp:positionH relativeFrom="column">
              <wp:posOffset>448945</wp:posOffset>
            </wp:positionH>
            <wp:positionV relativeFrom="paragraph">
              <wp:posOffset>67310</wp:posOffset>
            </wp:positionV>
            <wp:extent cx="4117340" cy="1915795"/>
            <wp:effectExtent l="4445" t="4445" r="12065" b="22860"/>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numPr>
          <w:ilvl w:val="0"/>
          <w:numId w:val="0"/>
        </w:numPr>
        <w:spacing w:line="600" w:lineRule="exact"/>
        <w:outlineLvl w:val="2"/>
        <w:rPr>
          <w:rFonts w:hint="eastAsia" w:ascii="仿宋" w:hAnsi="仿宋" w:eastAsia="仿宋"/>
          <w:b/>
          <w:color w:val="000000"/>
          <w:sz w:val="32"/>
          <w:szCs w:val="32"/>
        </w:rPr>
      </w:pPr>
    </w:p>
    <w:p>
      <w:pPr>
        <w:numPr>
          <w:ilvl w:val="0"/>
          <w:numId w:val="0"/>
        </w:numPr>
        <w:spacing w:line="600" w:lineRule="exact"/>
        <w:outlineLvl w:val="2"/>
        <w:rPr>
          <w:rFonts w:hint="eastAsia" w:ascii="仿宋" w:hAnsi="仿宋" w:eastAsia="仿宋"/>
          <w:b/>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14:textFill>
            <w14:solidFill>
              <w14:schemeClr w14:val="tx1"/>
            </w14:solidFill>
          </w14:textFill>
        </w:rPr>
        <w:t>2018年般公共预算支出决算数为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2122.21</w:t>
      </w:r>
      <w:r>
        <w:rPr>
          <w:rFonts w:hint="eastAsia" w:ascii="仿宋" w:hAnsi="仿宋" w:eastAsia="仿宋"/>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7"/>
      <w:bookmarkEnd w:id="38"/>
      <w:bookmarkEnd w:id="39"/>
    </w:p>
    <w:p>
      <w:pPr>
        <w:spacing w:line="600" w:lineRule="exact"/>
        <w:ind w:firstLine="640"/>
        <w:rPr>
          <w:rFonts w:hint="eastAsia" w:ascii="仿宋" w:hAnsi="仿宋" w:eastAsia="仿宋"/>
          <w:b/>
          <w:color w:val="000000" w:themeColor="text1"/>
          <w:sz w:val="32"/>
          <w:szCs w:val="32"/>
          <w:lang w:val="en-US" w:eastAsia="zh-CN"/>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1、</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b/>
          <w:color w:val="000000" w:themeColor="text1"/>
          <w:sz w:val="32"/>
          <w:szCs w:val="32"/>
          <w:lang w:val="en-US" w:eastAsia="zh-CN"/>
          <w14:textFill>
            <w14:solidFill>
              <w14:schemeClr w14:val="tx1"/>
            </w14:solidFill>
          </w14:textFill>
        </w:rPr>
        <w:t>:</w:t>
      </w:r>
    </w:p>
    <w:p>
      <w:pPr>
        <w:spacing w:line="600" w:lineRule="exact"/>
        <w:ind w:firstLine="64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2010101-行政运行支出14.06万元；</w:t>
      </w:r>
    </w:p>
    <w:p>
      <w:pPr>
        <w:spacing w:line="600" w:lineRule="exact"/>
        <w:ind w:firstLine="64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2010104-人大会议支出3.46万元；</w:t>
      </w:r>
    </w:p>
    <w:p>
      <w:pPr>
        <w:spacing w:line="600" w:lineRule="exact"/>
        <w:ind w:firstLine="64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2010108-代表工作支出2.4万元；</w:t>
      </w:r>
    </w:p>
    <w:p>
      <w:pPr>
        <w:spacing w:line="600" w:lineRule="exact"/>
        <w:ind w:firstLine="64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2010301-行政运行支出500.36万元；</w:t>
      </w:r>
    </w:p>
    <w:p>
      <w:pPr>
        <w:spacing w:line="600" w:lineRule="exact"/>
        <w:ind w:firstLine="64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2010302-一般行政管理事务5.70万元；</w:t>
      </w:r>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2010601-行政运行</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23.69</w:t>
      </w:r>
      <w:r>
        <w:rPr>
          <w:rFonts w:hint="eastAsia" w:ascii="仿宋" w:hAnsi="仿宋" w:eastAsia="仿宋"/>
          <w:color w:val="000000" w:themeColor="text1"/>
          <w:sz w:val="32"/>
          <w:szCs w:val="32"/>
          <w14:textFill>
            <w14:solidFill>
              <w14:schemeClr w14:val="tx1"/>
            </w14:solidFill>
          </w14:textFill>
        </w:rPr>
        <w:t>万元，</w:t>
      </w:r>
    </w:p>
    <w:p>
      <w:pPr>
        <w:spacing w:line="600" w:lineRule="exact"/>
        <w:ind w:firstLine="64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2013101-行政运行支出81.83万元；</w:t>
      </w:r>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2013102-一般行政管理事务支出1.68万元。</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t>支出决算数为</w:t>
      </w:r>
      <w:r>
        <w:rPr>
          <w:rFonts w:hint="eastAsia" w:ascii="仿宋" w:hAnsi="仿宋" w:eastAsia="仿宋"/>
          <w:color w:val="000000" w:themeColor="text1"/>
          <w:sz w:val="32"/>
          <w:szCs w:val="32"/>
          <w:lang w:val="en-US" w:eastAsia="zh-CN"/>
          <w14:textFill>
            <w14:solidFill>
              <w14:schemeClr w14:val="tx1"/>
            </w14:solidFill>
          </w14:textFill>
        </w:rPr>
        <w:t>633.21万元，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0"/>
        <w:rPr>
          <w:rFonts w:hint="eastAsia" w:ascii="仿宋" w:hAnsi="仿宋" w:eastAsia="仿宋"/>
          <w:b/>
          <w:color w:val="000000" w:themeColor="text1"/>
          <w:sz w:val="32"/>
          <w:szCs w:val="32"/>
          <w:lang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lang w:eastAsia="zh-CN"/>
          <w14:textFill>
            <w14:solidFill>
              <w14:schemeClr w14:val="tx1"/>
            </w14:solidFill>
          </w14:textFill>
        </w:rPr>
        <w:t>文化体育与传媒支（类）：</w:t>
      </w:r>
    </w:p>
    <w:p>
      <w:pPr>
        <w:spacing w:line="600" w:lineRule="exact"/>
        <w:ind w:firstLine="640"/>
        <w:rPr>
          <w:rFonts w:hint="eastAsia" w:ascii="仿宋" w:hAnsi="仿宋" w:eastAsia="仿宋"/>
          <w:b w:val="0"/>
          <w:bCs/>
          <w:color w:val="000000" w:themeColor="text1"/>
          <w:sz w:val="32"/>
          <w:szCs w:val="32"/>
          <w:lang w:val="en-US" w:eastAsia="zh-CN"/>
          <w14:textFill>
            <w14:solidFill>
              <w14:schemeClr w14:val="tx1"/>
            </w14:solidFill>
          </w14:textFill>
        </w:rPr>
      </w:pPr>
      <w:r>
        <w:rPr>
          <w:rFonts w:hint="eastAsia" w:ascii="仿宋" w:hAnsi="仿宋" w:eastAsia="仿宋"/>
          <w:b w:val="0"/>
          <w:bCs/>
          <w:color w:val="000000" w:themeColor="text1"/>
          <w:sz w:val="32"/>
          <w:szCs w:val="32"/>
          <w:lang w:val="en-US" w:eastAsia="zh-CN"/>
          <w14:textFill>
            <w14:solidFill>
              <w14:schemeClr w14:val="tx1"/>
            </w14:solidFill>
          </w14:textFill>
        </w:rPr>
        <w:t>2070199-其他文化支出4.6万元；</w:t>
      </w:r>
    </w:p>
    <w:p>
      <w:pPr>
        <w:spacing w:line="600" w:lineRule="exact"/>
        <w:ind w:firstLine="640"/>
        <w:rPr>
          <w:rFonts w:hint="eastAsia" w:ascii="仿宋" w:hAnsi="仿宋" w:eastAsia="仿宋"/>
          <w:b w:val="0"/>
          <w:bCs/>
          <w:color w:val="000000" w:themeColor="text1"/>
          <w:sz w:val="32"/>
          <w:szCs w:val="32"/>
          <w:lang w:val="en-US" w:eastAsia="zh-CN"/>
          <w14:textFill>
            <w14:solidFill>
              <w14:schemeClr w14:val="tx1"/>
            </w14:solidFill>
          </w14:textFill>
        </w:rPr>
      </w:pPr>
      <w:r>
        <w:rPr>
          <w:rFonts w:hint="eastAsia" w:ascii="仿宋" w:hAnsi="仿宋" w:eastAsia="仿宋"/>
          <w:b w:val="0"/>
          <w:bCs/>
          <w:color w:val="000000" w:themeColor="text1"/>
          <w:sz w:val="32"/>
          <w:szCs w:val="32"/>
          <w:lang w:val="en-US" w:eastAsia="zh-CN"/>
          <w14:textFill>
            <w14:solidFill>
              <w14:schemeClr w14:val="tx1"/>
            </w14:solidFill>
          </w14:textFill>
        </w:rPr>
        <w:t>支出决算数为4.6万元，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0"/>
        <w:rPr>
          <w:rFonts w:hint="eastAsia" w:ascii="仿宋" w:hAnsi="仿宋" w:eastAsia="仿宋"/>
          <w:b/>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3、社会保障和就业支出（类）：</w:t>
      </w:r>
    </w:p>
    <w:p>
      <w:pPr>
        <w:spacing w:line="600" w:lineRule="exact"/>
        <w:ind w:firstLine="640"/>
        <w:rPr>
          <w:rFonts w:hint="eastAsia" w:ascii="仿宋" w:hAnsi="仿宋" w:eastAsia="仿宋"/>
          <w:b w:val="0"/>
          <w:bCs/>
          <w:color w:val="000000" w:themeColor="text1"/>
          <w:sz w:val="32"/>
          <w:szCs w:val="32"/>
          <w:lang w:val="en-US" w:eastAsia="zh-CN"/>
          <w14:textFill>
            <w14:solidFill>
              <w14:schemeClr w14:val="tx1"/>
            </w14:solidFill>
          </w14:textFill>
        </w:rPr>
      </w:pPr>
      <w:r>
        <w:rPr>
          <w:rFonts w:hint="eastAsia" w:ascii="仿宋" w:hAnsi="仿宋" w:eastAsia="仿宋"/>
          <w:b w:val="0"/>
          <w:bCs/>
          <w:color w:val="000000" w:themeColor="text1"/>
          <w:sz w:val="32"/>
          <w:szCs w:val="32"/>
          <w:lang w:val="en-US" w:eastAsia="zh-CN"/>
          <w14:textFill>
            <w14:solidFill>
              <w14:schemeClr w14:val="tx1"/>
            </w14:solidFill>
          </w14:textFill>
        </w:rPr>
        <w:t>2080208-基层政权和社区支出5.34万元</w:t>
      </w:r>
    </w:p>
    <w:p>
      <w:pPr>
        <w:spacing w:line="600" w:lineRule="exact"/>
        <w:ind w:firstLine="640"/>
        <w:rPr>
          <w:rStyle w:val="16"/>
          <w:rFonts w:hint="eastAsia" w:ascii="仿宋" w:hAnsi="仿宋" w:eastAsia="仿宋"/>
          <w:b w:val="0"/>
          <w:bCs/>
          <w:color w:val="000000"/>
          <w:sz w:val="32"/>
          <w:szCs w:val="32"/>
          <w:lang w:val="en-US" w:eastAsia="zh-CN"/>
        </w:rPr>
      </w:pPr>
      <w:r>
        <w:rPr>
          <w:rFonts w:hint="eastAsia" w:ascii="仿宋" w:hAnsi="仿宋" w:eastAsia="仿宋"/>
          <w:b w:val="0"/>
          <w:bCs/>
          <w:color w:val="000000" w:themeColor="text1"/>
          <w:sz w:val="32"/>
          <w:szCs w:val="32"/>
          <w:lang w:val="en-US" w:eastAsia="zh-CN"/>
          <w14:textFill>
            <w14:solidFill>
              <w14:schemeClr w14:val="tx1"/>
            </w14:solidFill>
          </w14:textFill>
        </w:rPr>
        <w:t>2080505-</w:t>
      </w:r>
      <w:r>
        <w:rPr>
          <w:rStyle w:val="16"/>
          <w:rFonts w:hint="eastAsia" w:ascii="仿宋" w:hAnsi="仿宋" w:eastAsia="仿宋"/>
          <w:b w:val="0"/>
          <w:bCs/>
          <w:color w:val="000000"/>
          <w:sz w:val="32"/>
          <w:szCs w:val="32"/>
        </w:rPr>
        <w:t>机关事业单位基本养老保险缴费支出</w:t>
      </w:r>
      <w:r>
        <w:rPr>
          <w:rStyle w:val="16"/>
          <w:rFonts w:hint="eastAsia" w:ascii="仿宋" w:hAnsi="仿宋" w:eastAsia="仿宋"/>
          <w:b w:val="0"/>
          <w:bCs/>
          <w:color w:val="000000"/>
          <w:sz w:val="32"/>
          <w:szCs w:val="32"/>
          <w:lang w:val="en-US" w:eastAsia="zh-CN"/>
        </w:rPr>
        <w:t>71.99万元</w:t>
      </w:r>
    </w:p>
    <w:p>
      <w:pPr>
        <w:spacing w:line="600" w:lineRule="exact"/>
        <w:ind w:firstLine="640"/>
        <w:rPr>
          <w:rStyle w:val="16"/>
          <w:rFonts w:hint="eastAsia" w:ascii="仿宋" w:hAnsi="仿宋" w:eastAsia="仿宋"/>
          <w:b w:val="0"/>
          <w:bCs/>
          <w:color w:val="000000"/>
          <w:sz w:val="32"/>
          <w:szCs w:val="32"/>
          <w:lang w:val="en-US" w:eastAsia="zh-CN"/>
        </w:rPr>
      </w:pPr>
      <w:r>
        <w:rPr>
          <w:rStyle w:val="16"/>
          <w:rFonts w:hint="eastAsia" w:ascii="仿宋" w:hAnsi="仿宋" w:eastAsia="仿宋"/>
          <w:b w:val="0"/>
          <w:bCs/>
          <w:color w:val="000000"/>
          <w:sz w:val="32"/>
          <w:szCs w:val="32"/>
          <w:lang w:val="en-US" w:eastAsia="zh-CN"/>
        </w:rPr>
        <w:t>2080506-机关事业单位职业年金缴费支出28.80万元</w:t>
      </w:r>
    </w:p>
    <w:p>
      <w:pPr>
        <w:spacing w:line="600" w:lineRule="exact"/>
        <w:ind w:firstLine="640"/>
        <w:rPr>
          <w:rStyle w:val="16"/>
          <w:rFonts w:hint="eastAsia" w:ascii="仿宋" w:hAnsi="仿宋" w:eastAsia="仿宋"/>
          <w:b w:val="0"/>
          <w:bCs/>
          <w:color w:val="000000"/>
          <w:sz w:val="32"/>
          <w:szCs w:val="32"/>
          <w:lang w:val="en-US" w:eastAsia="zh-CN"/>
        </w:rPr>
      </w:pPr>
      <w:r>
        <w:rPr>
          <w:rStyle w:val="16"/>
          <w:rFonts w:hint="eastAsia" w:ascii="仿宋" w:hAnsi="仿宋" w:eastAsia="仿宋"/>
          <w:b w:val="0"/>
          <w:bCs/>
          <w:color w:val="000000"/>
          <w:sz w:val="32"/>
          <w:szCs w:val="32"/>
          <w:lang w:val="en-US" w:eastAsia="zh-CN"/>
        </w:rPr>
        <w:t>2080801-死亡抚恤15.05万元</w:t>
      </w:r>
    </w:p>
    <w:p>
      <w:pPr>
        <w:spacing w:line="600" w:lineRule="exact"/>
        <w:ind w:firstLine="640"/>
        <w:rPr>
          <w:rStyle w:val="16"/>
          <w:rFonts w:hint="eastAsia" w:ascii="仿宋" w:hAnsi="仿宋" w:eastAsia="仿宋"/>
          <w:b w:val="0"/>
          <w:bCs/>
          <w:color w:val="000000"/>
          <w:sz w:val="32"/>
          <w:szCs w:val="32"/>
          <w:lang w:val="en-US" w:eastAsia="zh-CN"/>
        </w:rPr>
      </w:pPr>
      <w:r>
        <w:rPr>
          <w:rStyle w:val="16"/>
          <w:rFonts w:hint="eastAsia" w:ascii="仿宋" w:hAnsi="仿宋" w:eastAsia="仿宋"/>
          <w:b w:val="0"/>
          <w:bCs/>
          <w:color w:val="000000"/>
          <w:sz w:val="32"/>
          <w:szCs w:val="32"/>
          <w:lang w:val="en-US" w:eastAsia="zh-CN"/>
        </w:rPr>
        <w:t>2081107-残疾人生活和护理补贴11.71万元</w:t>
      </w:r>
    </w:p>
    <w:p>
      <w:pPr>
        <w:spacing w:line="600" w:lineRule="exact"/>
        <w:ind w:firstLine="640"/>
        <w:rPr>
          <w:rStyle w:val="16"/>
          <w:rFonts w:hint="eastAsia" w:ascii="仿宋" w:hAnsi="仿宋" w:eastAsia="仿宋"/>
          <w:b w:val="0"/>
          <w:bCs/>
          <w:color w:val="000000"/>
          <w:sz w:val="32"/>
          <w:szCs w:val="32"/>
          <w:lang w:val="en-US" w:eastAsia="zh-CN"/>
        </w:rPr>
      </w:pPr>
      <w:r>
        <w:rPr>
          <w:rStyle w:val="16"/>
          <w:rFonts w:hint="eastAsia" w:ascii="仿宋" w:hAnsi="仿宋" w:eastAsia="仿宋"/>
          <w:b w:val="0"/>
          <w:bCs/>
          <w:color w:val="000000"/>
          <w:sz w:val="32"/>
          <w:szCs w:val="32"/>
          <w:lang w:val="en-US" w:eastAsia="zh-CN"/>
        </w:rPr>
        <w:t>2082102-农村特困人员救助供养支出3.96万元</w:t>
      </w:r>
    </w:p>
    <w:p>
      <w:pPr>
        <w:spacing w:line="600" w:lineRule="exact"/>
        <w:ind w:firstLine="640"/>
        <w:rPr>
          <w:rStyle w:val="16"/>
          <w:rFonts w:hint="eastAsia" w:ascii="仿宋" w:hAnsi="仿宋" w:eastAsia="仿宋"/>
          <w:b w:val="0"/>
          <w:bCs/>
          <w:color w:val="000000"/>
          <w:sz w:val="32"/>
          <w:szCs w:val="32"/>
          <w:lang w:val="en-US" w:eastAsia="zh-CN"/>
        </w:rPr>
      </w:pPr>
      <w:r>
        <w:rPr>
          <w:rStyle w:val="16"/>
          <w:rFonts w:hint="eastAsia" w:ascii="仿宋" w:hAnsi="仿宋" w:eastAsia="仿宋"/>
          <w:b w:val="0"/>
          <w:bCs/>
          <w:color w:val="000000"/>
          <w:sz w:val="32"/>
          <w:szCs w:val="32"/>
          <w:lang w:val="en-US" w:eastAsia="zh-CN"/>
        </w:rPr>
        <w:t>支出决算数为136.88万元，完成预算80%，决算数小于预算数的主要原因是人员调动。</w:t>
      </w:r>
    </w:p>
    <w:p>
      <w:pPr>
        <w:spacing w:line="600" w:lineRule="exact"/>
        <w:ind w:firstLine="640"/>
        <w:rPr>
          <w:rStyle w:val="16"/>
          <w:rFonts w:ascii="仿宋" w:hAnsi="仿宋" w:eastAsia="仿宋"/>
          <w:bCs/>
          <w:color w:val="000000"/>
          <w:sz w:val="32"/>
          <w:szCs w:val="32"/>
        </w:rPr>
      </w:pPr>
      <w:r>
        <w:rPr>
          <w:rStyle w:val="16"/>
          <w:rFonts w:hint="eastAsia" w:ascii="仿宋" w:hAnsi="仿宋" w:eastAsia="仿宋"/>
          <w:bCs/>
          <w:color w:val="000000"/>
          <w:sz w:val="32"/>
          <w:szCs w:val="32"/>
          <w:lang w:val="en-US" w:eastAsia="zh-CN"/>
        </w:rPr>
        <w:t>4、</w:t>
      </w:r>
      <w:r>
        <w:rPr>
          <w:rStyle w:val="16"/>
          <w:rFonts w:hint="eastAsia" w:ascii="仿宋" w:hAnsi="仿宋" w:eastAsia="仿宋"/>
          <w:bCs/>
          <w:color w:val="000000"/>
          <w:sz w:val="32"/>
          <w:szCs w:val="32"/>
        </w:rPr>
        <w:t>医疗卫生与计划生育</w:t>
      </w:r>
      <w:r>
        <w:rPr>
          <w:rStyle w:val="16"/>
          <w:rFonts w:hint="eastAsia" w:ascii="仿宋" w:hAnsi="仿宋" w:eastAsia="仿宋"/>
          <w:bCs/>
          <w:color w:val="000000"/>
          <w:sz w:val="32"/>
          <w:szCs w:val="32"/>
          <w:lang w:eastAsia="zh-CN"/>
        </w:rPr>
        <w:t>（类）</w:t>
      </w:r>
      <w:r>
        <w:rPr>
          <w:rStyle w:val="16"/>
          <w:rFonts w:ascii="仿宋" w:hAnsi="仿宋" w:eastAsia="仿宋"/>
          <w:bCs/>
          <w:color w:val="000000"/>
          <w:sz w:val="32"/>
          <w:szCs w:val="32"/>
        </w:rPr>
        <w:t>:</w:t>
      </w:r>
    </w:p>
    <w:p>
      <w:pPr>
        <w:spacing w:line="600" w:lineRule="exact"/>
        <w:ind w:firstLine="640"/>
        <w:rPr>
          <w:rStyle w:val="16"/>
          <w:rFonts w:hint="eastAsia" w:ascii="仿宋" w:hAnsi="仿宋" w:eastAsia="仿宋" w:cs="Times New Roman"/>
          <w:b w:val="0"/>
          <w:bCs/>
          <w:color w:val="000000"/>
          <w:sz w:val="32"/>
          <w:szCs w:val="32"/>
          <w:lang w:val="en-US" w:eastAsia="zh-CN"/>
        </w:rPr>
      </w:pPr>
      <w:r>
        <w:rPr>
          <w:rStyle w:val="16"/>
          <w:rFonts w:hint="eastAsia" w:ascii="仿宋" w:hAnsi="仿宋" w:eastAsia="仿宋" w:cs="Times New Roman"/>
          <w:b w:val="0"/>
          <w:bCs/>
          <w:color w:val="000000"/>
          <w:sz w:val="32"/>
          <w:szCs w:val="32"/>
          <w:lang w:val="en-US" w:eastAsia="zh-CN"/>
        </w:rPr>
        <w:t>2100302-乡镇卫生院 1.24万元</w:t>
      </w:r>
    </w:p>
    <w:p>
      <w:pPr>
        <w:spacing w:line="600" w:lineRule="exact"/>
        <w:ind w:firstLine="640"/>
        <w:rPr>
          <w:rStyle w:val="16"/>
          <w:rFonts w:hint="eastAsia" w:ascii="仿宋" w:hAnsi="仿宋" w:eastAsia="仿宋" w:cs="Times New Roman"/>
          <w:b w:val="0"/>
          <w:bCs/>
          <w:color w:val="000000"/>
          <w:sz w:val="32"/>
          <w:szCs w:val="32"/>
          <w:lang w:val="en-US" w:eastAsia="zh-CN"/>
        </w:rPr>
      </w:pPr>
      <w:r>
        <w:rPr>
          <w:rStyle w:val="16"/>
          <w:rFonts w:hint="eastAsia" w:ascii="仿宋" w:hAnsi="仿宋" w:eastAsia="仿宋" w:cs="Times New Roman"/>
          <w:b w:val="0"/>
          <w:bCs/>
          <w:color w:val="000000"/>
          <w:sz w:val="32"/>
          <w:szCs w:val="32"/>
          <w:lang w:val="en-US" w:eastAsia="zh-CN"/>
        </w:rPr>
        <w:t>2100399-其他基层医疗卫生机构支出0.55万元</w:t>
      </w:r>
    </w:p>
    <w:p>
      <w:pPr>
        <w:spacing w:line="600" w:lineRule="exact"/>
        <w:ind w:firstLine="640"/>
        <w:rPr>
          <w:rStyle w:val="16"/>
          <w:rFonts w:hint="eastAsia" w:ascii="仿宋" w:hAnsi="仿宋" w:eastAsia="仿宋" w:cs="Times New Roman"/>
          <w:b w:val="0"/>
          <w:bCs/>
          <w:color w:val="000000"/>
          <w:sz w:val="32"/>
          <w:szCs w:val="32"/>
          <w:lang w:val="en-US" w:eastAsia="zh-CN"/>
        </w:rPr>
      </w:pPr>
      <w:r>
        <w:rPr>
          <w:rStyle w:val="16"/>
          <w:rFonts w:hint="eastAsia" w:ascii="仿宋" w:hAnsi="仿宋" w:eastAsia="仿宋" w:cs="Times New Roman"/>
          <w:b w:val="0"/>
          <w:bCs/>
          <w:color w:val="000000"/>
          <w:sz w:val="32"/>
          <w:szCs w:val="32"/>
          <w:lang w:val="en-US" w:eastAsia="zh-CN"/>
        </w:rPr>
        <w:t>2101101-行政单位医疗23.47万元</w:t>
      </w:r>
    </w:p>
    <w:p>
      <w:pPr>
        <w:spacing w:line="600" w:lineRule="exact"/>
        <w:ind w:firstLine="640"/>
        <w:rPr>
          <w:rStyle w:val="16"/>
          <w:rFonts w:hint="eastAsia" w:ascii="仿宋" w:hAnsi="仿宋" w:eastAsia="仿宋" w:cs="Times New Roman"/>
          <w:b w:val="0"/>
          <w:bCs/>
          <w:color w:val="000000"/>
          <w:sz w:val="32"/>
          <w:szCs w:val="32"/>
          <w:lang w:val="en-US" w:eastAsia="zh-CN"/>
        </w:rPr>
      </w:pPr>
      <w:r>
        <w:rPr>
          <w:rStyle w:val="16"/>
          <w:rFonts w:hint="eastAsia" w:ascii="仿宋" w:hAnsi="仿宋" w:eastAsia="仿宋" w:cs="Times New Roman"/>
          <w:b w:val="0"/>
          <w:bCs/>
          <w:color w:val="000000"/>
          <w:sz w:val="32"/>
          <w:szCs w:val="32"/>
          <w:lang w:val="en-US" w:eastAsia="zh-CN"/>
        </w:rPr>
        <w:t>2101103-公务员医疗补助7.09万元</w:t>
      </w:r>
    </w:p>
    <w:p>
      <w:pPr>
        <w:spacing w:line="600" w:lineRule="exact"/>
        <w:ind w:firstLine="640"/>
        <w:rPr>
          <w:rStyle w:val="16"/>
          <w:rFonts w:hint="eastAsia" w:ascii="仿宋" w:hAnsi="仿宋" w:eastAsia="仿宋" w:cs="Times New Roman"/>
          <w:b w:val="0"/>
          <w:bCs/>
          <w:color w:val="000000"/>
          <w:sz w:val="32"/>
          <w:szCs w:val="32"/>
          <w:lang w:val="en-US" w:eastAsia="zh-CN"/>
        </w:rPr>
      </w:pPr>
      <w:r>
        <w:rPr>
          <w:rStyle w:val="16"/>
          <w:rFonts w:hint="eastAsia" w:ascii="仿宋" w:hAnsi="仿宋" w:eastAsia="仿宋" w:cs="Times New Roman"/>
          <w:b w:val="0"/>
          <w:bCs/>
          <w:color w:val="000000"/>
          <w:sz w:val="32"/>
          <w:szCs w:val="32"/>
          <w:lang w:val="en-US" w:eastAsia="zh-CN"/>
        </w:rPr>
        <w:t>支出决算数为32.36万元，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0"/>
        <w:rPr>
          <w:rFonts w:hint="eastAsia" w:ascii="仿宋" w:hAnsi="仿宋" w:eastAsia="仿宋"/>
          <w:b/>
          <w:color w:val="000000" w:themeColor="text1"/>
          <w:sz w:val="32"/>
          <w:szCs w:val="32"/>
          <w:lang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5、</w:t>
      </w:r>
      <w:r>
        <w:rPr>
          <w:rFonts w:hint="eastAsia" w:ascii="仿宋" w:hAnsi="仿宋" w:eastAsia="仿宋"/>
          <w:b/>
          <w:color w:val="000000" w:themeColor="text1"/>
          <w:sz w:val="32"/>
          <w:szCs w:val="32"/>
          <w:lang w:eastAsia="zh-CN"/>
          <w14:textFill>
            <w14:solidFill>
              <w14:schemeClr w14:val="tx1"/>
            </w14:solidFill>
          </w14:textFill>
        </w:rPr>
        <w:t>城乡社区支出（类）：</w:t>
      </w:r>
    </w:p>
    <w:p>
      <w:pPr>
        <w:spacing w:line="600" w:lineRule="exact"/>
        <w:ind w:firstLine="640"/>
        <w:rPr>
          <w:rStyle w:val="16"/>
          <w:rFonts w:hint="eastAsia" w:ascii="仿宋" w:hAnsi="仿宋" w:eastAsia="仿宋" w:cs="Times New Roman"/>
          <w:b w:val="0"/>
          <w:bCs/>
          <w:color w:val="000000"/>
          <w:sz w:val="32"/>
          <w:szCs w:val="32"/>
          <w:lang w:val="en-US" w:eastAsia="zh-CN"/>
        </w:rPr>
      </w:pPr>
      <w:r>
        <w:rPr>
          <w:rStyle w:val="16"/>
          <w:rFonts w:hint="eastAsia" w:ascii="仿宋" w:hAnsi="仿宋" w:eastAsia="仿宋" w:cs="Times New Roman"/>
          <w:b w:val="0"/>
          <w:bCs/>
          <w:color w:val="000000"/>
          <w:sz w:val="32"/>
          <w:szCs w:val="32"/>
          <w:lang w:val="en-US" w:eastAsia="zh-CN"/>
        </w:rPr>
        <w:t>2120399-其他城乡社区公共设施支出26.5万元</w:t>
      </w:r>
    </w:p>
    <w:p>
      <w:pPr>
        <w:spacing w:line="600" w:lineRule="exact"/>
        <w:ind w:firstLine="640"/>
        <w:rPr>
          <w:rStyle w:val="16"/>
          <w:rFonts w:hint="eastAsia" w:ascii="仿宋" w:hAnsi="仿宋" w:eastAsia="仿宋" w:cs="Times New Roman"/>
          <w:b w:val="0"/>
          <w:bCs/>
          <w:color w:val="000000"/>
          <w:sz w:val="32"/>
          <w:szCs w:val="32"/>
          <w:lang w:val="en-US" w:eastAsia="zh-CN"/>
        </w:rPr>
      </w:pPr>
      <w:r>
        <w:rPr>
          <w:rStyle w:val="16"/>
          <w:rFonts w:hint="eastAsia" w:ascii="仿宋" w:hAnsi="仿宋" w:eastAsia="仿宋" w:cs="Times New Roman"/>
          <w:b w:val="0"/>
          <w:bCs/>
          <w:color w:val="000000"/>
          <w:sz w:val="32"/>
          <w:szCs w:val="32"/>
          <w:lang w:val="en-US" w:eastAsia="zh-CN"/>
        </w:rPr>
        <w:t>2120501-城乡社区环境卫生6.69万元</w:t>
      </w:r>
    </w:p>
    <w:p>
      <w:pPr>
        <w:spacing w:line="600" w:lineRule="exact"/>
        <w:ind w:firstLine="640"/>
        <w:rPr>
          <w:rStyle w:val="16"/>
          <w:rFonts w:hint="eastAsia" w:ascii="仿宋" w:hAnsi="仿宋" w:eastAsia="仿宋" w:cs="Times New Roman"/>
          <w:b w:val="0"/>
          <w:bCs/>
          <w:color w:val="000000"/>
          <w:sz w:val="32"/>
          <w:szCs w:val="32"/>
          <w:lang w:val="en-US" w:eastAsia="zh-CN"/>
        </w:rPr>
      </w:pPr>
      <w:r>
        <w:rPr>
          <w:rStyle w:val="16"/>
          <w:rFonts w:hint="eastAsia" w:ascii="仿宋" w:hAnsi="仿宋" w:eastAsia="仿宋" w:cs="Times New Roman"/>
          <w:b w:val="0"/>
          <w:bCs/>
          <w:color w:val="000000"/>
          <w:sz w:val="32"/>
          <w:szCs w:val="32"/>
          <w:lang w:val="en-US" w:eastAsia="zh-CN"/>
        </w:rPr>
        <w:t>2129999-其他城乡社区支出 187.28万元</w:t>
      </w:r>
    </w:p>
    <w:p>
      <w:pPr>
        <w:spacing w:line="600" w:lineRule="exact"/>
        <w:ind w:firstLine="640"/>
        <w:rPr>
          <w:rStyle w:val="16"/>
          <w:rFonts w:hint="eastAsia" w:ascii="仿宋" w:hAnsi="仿宋" w:eastAsia="仿宋" w:cs="Times New Roman"/>
          <w:b w:val="0"/>
          <w:bCs/>
          <w:color w:val="000000"/>
          <w:sz w:val="32"/>
          <w:szCs w:val="32"/>
          <w:lang w:val="en-US" w:eastAsia="zh-CN"/>
        </w:rPr>
      </w:pPr>
      <w:r>
        <w:rPr>
          <w:rStyle w:val="16"/>
          <w:rFonts w:hint="eastAsia" w:ascii="仿宋" w:hAnsi="仿宋" w:eastAsia="仿宋" w:cs="Times New Roman"/>
          <w:b w:val="0"/>
          <w:bCs/>
          <w:color w:val="000000"/>
          <w:sz w:val="32"/>
          <w:szCs w:val="32"/>
          <w:lang w:val="en-US" w:eastAsia="zh-CN"/>
        </w:rPr>
        <w:t>支出决算数为220.48万元，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0"/>
        <w:rPr>
          <w:rFonts w:hint="eastAsia" w:ascii="仿宋" w:hAnsi="仿宋" w:eastAsia="仿宋"/>
          <w:b/>
          <w:color w:val="000000" w:themeColor="text1"/>
          <w:sz w:val="32"/>
          <w:szCs w:val="32"/>
          <w:lang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6、</w:t>
      </w:r>
      <w:r>
        <w:rPr>
          <w:rFonts w:hint="eastAsia" w:ascii="仿宋" w:hAnsi="仿宋" w:eastAsia="仿宋"/>
          <w:b/>
          <w:color w:val="000000" w:themeColor="text1"/>
          <w:sz w:val="32"/>
          <w:szCs w:val="32"/>
          <w:lang w:eastAsia="zh-CN"/>
          <w14:textFill>
            <w14:solidFill>
              <w14:schemeClr w14:val="tx1"/>
            </w14:solidFill>
          </w14:textFill>
        </w:rPr>
        <w:t>农林水支出（类）：</w:t>
      </w:r>
    </w:p>
    <w:p>
      <w:pPr>
        <w:spacing w:line="600" w:lineRule="exact"/>
        <w:ind w:firstLine="640"/>
        <w:rPr>
          <w:rStyle w:val="16"/>
          <w:rFonts w:hint="eastAsia" w:ascii="仿宋" w:hAnsi="仿宋" w:eastAsia="仿宋" w:cs="Times New Roman"/>
          <w:b w:val="0"/>
          <w:bCs/>
          <w:color w:val="000000"/>
          <w:sz w:val="32"/>
          <w:szCs w:val="32"/>
          <w:lang w:val="en-US" w:eastAsia="zh-CN"/>
        </w:rPr>
      </w:pPr>
      <w:r>
        <w:rPr>
          <w:rStyle w:val="16"/>
          <w:rFonts w:hint="eastAsia" w:ascii="仿宋" w:hAnsi="仿宋" w:eastAsia="仿宋" w:cs="Times New Roman"/>
          <w:b w:val="0"/>
          <w:bCs/>
          <w:color w:val="000000"/>
          <w:sz w:val="32"/>
          <w:szCs w:val="32"/>
          <w:lang w:val="en-US" w:eastAsia="zh-CN"/>
        </w:rPr>
        <w:t>2130199-其他农业支出6万元</w:t>
      </w:r>
    </w:p>
    <w:p>
      <w:pPr>
        <w:spacing w:line="600" w:lineRule="exact"/>
        <w:ind w:firstLine="640"/>
        <w:rPr>
          <w:rStyle w:val="16"/>
          <w:rFonts w:hint="eastAsia" w:ascii="仿宋" w:hAnsi="仿宋" w:eastAsia="仿宋" w:cs="Times New Roman"/>
          <w:b w:val="0"/>
          <w:bCs/>
          <w:color w:val="000000"/>
          <w:sz w:val="32"/>
          <w:szCs w:val="32"/>
          <w:lang w:val="en-US" w:eastAsia="zh-CN"/>
        </w:rPr>
      </w:pPr>
      <w:r>
        <w:rPr>
          <w:rStyle w:val="16"/>
          <w:rFonts w:hint="eastAsia" w:ascii="仿宋" w:hAnsi="仿宋" w:eastAsia="仿宋" w:cs="Times New Roman"/>
          <w:b w:val="0"/>
          <w:bCs/>
          <w:color w:val="000000"/>
          <w:sz w:val="32"/>
          <w:szCs w:val="32"/>
          <w:lang w:val="en-US" w:eastAsia="zh-CN"/>
        </w:rPr>
        <w:t>2130504-农村基础设施建设134.60万元</w:t>
      </w:r>
    </w:p>
    <w:p>
      <w:pPr>
        <w:spacing w:line="600" w:lineRule="exact"/>
        <w:ind w:firstLine="640"/>
        <w:rPr>
          <w:rStyle w:val="16"/>
          <w:rFonts w:hint="eastAsia" w:ascii="仿宋" w:hAnsi="仿宋" w:eastAsia="仿宋" w:cs="Times New Roman"/>
          <w:b w:val="0"/>
          <w:bCs/>
          <w:color w:val="000000"/>
          <w:sz w:val="32"/>
          <w:szCs w:val="32"/>
          <w:lang w:val="en-US" w:eastAsia="zh-CN"/>
        </w:rPr>
      </w:pPr>
      <w:r>
        <w:rPr>
          <w:rStyle w:val="16"/>
          <w:rFonts w:hint="eastAsia" w:ascii="仿宋" w:hAnsi="仿宋" w:eastAsia="仿宋" w:cs="Times New Roman"/>
          <w:b w:val="0"/>
          <w:bCs/>
          <w:color w:val="000000"/>
          <w:sz w:val="32"/>
          <w:szCs w:val="32"/>
          <w:lang w:val="en-US" w:eastAsia="zh-CN"/>
        </w:rPr>
        <w:t>2130705-对村民委员会和村党支部的补助227.71万元</w:t>
      </w:r>
    </w:p>
    <w:p>
      <w:pPr>
        <w:spacing w:line="600" w:lineRule="exact"/>
        <w:ind w:firstLine="640"/>
        <w:rPr>
          <w:rStyle w:val="16"/>
          <w:rFonts w:hint="eastAsia" w:ascii="仿宋" w:hAnsi="仿宋" w:eastAsia="仿宋" w:cs="Times New Roman"/>
          <w:b w:val="0"/>
          <w:bCs/>
          <w:color w:val="000000"/>
          <w:sz w:val="32"/>
          <w:szCs w:val="32"/>
          <w:lang w:val="en-US" w:eastAsia="zh-CN"/>
        </w:rPr>
      </w:pPr>
      <w:r>
        <w:rPr>
          <w:rStyle w:val="16"/>
          <w:rFonts w:hint="eastAsia" w:ascii="仿宋" w:hAnsi="仿宋" w:eastAsia="仿宋" w:cs="Times New Roman"/>
          <w:b w:val="0"/>
          <w:bCs/>
          <w:color w:val="000000"/>
          <w:sz w:val="32"/>
          <w:szCs w:val="32"/>
          <w:lang w:val="en-US" w:eastAsia="zh-CN"/>
        </w:rPr>
        <w:t>支出决算数为368.32万元，完成预算76%，决算数小于预算数的主要原因是部分项目还没有拨付完。</w:t>
      </w:r>
    </w:p>
    <w:p>
      <w:pPr>
        <w:spacing w:line="600" w:lineRule="exact"/>
        <w:ind w:firstLine="640"/>
        <w:rPr>
          <w:rFonts w:hint="eastAsia" w:ascii="仿宋" w:hAnsi="仿宋" w:eastAsia="仿宋" w:cs="Times New Roman"/>
          <w:b/>
          <w:color w:val="000000" w:themeColor="text1"/>
          <w:sz w:val="32"/>
          <w:szCs w:val="32"/>
          <w:lang w:eastAsia="zh-CN"/>
          <w14:textFill>
            <w14:solidFill>
              <w14:schemeClr w14:val="tx1"/>
            </w14:solidFill>
          </w14:textFill>
        </w:rPr>
      </w:pPr>
      <w:r>
        <w:rPr>
          <w:rFonts w:hint="eastAsia" w:ascii="仿宋" w:hAnsi="仿宋" w:eastAsia="仿宋" w:cs="Times New Roman"/>
          <w:b/>
          <w:color w:val="000000" w:themeColor="text1"/>
          <w:sz w:val="32"/>
          <w:szCs w:val="32"/>
          <w:lang w:val="en-US" w:eastAsia="zh-CN"/>
          <w14:textFill>
            <w14:solidFill>
              <w14:schemeClr w14:val="tx1"/>
            </w14:solidFill>
          </w14:textFill>
        </w:rPr>
        <w:t>7、</w:t>
      </w:r>
      <w:r>
        <w:rPr>
          <w:rFonts w:hint="eastAsia" w:ascii="仿宋" w:hAnsi="仿宋" w:eastAsia="仿宋" w:cs="Times New Roman"/>
          <w:b/>
          <w:color w:val="000000" w:themeColor="text1"/>
          <w:sz w:val="32"/>
          <w:szCs w:val="32"/>
          <w:lang w:eastAsia="zh-CN"/>
          <w14:textFill>
            <w14:solidFill>
              <w14:schemeClr w14:val="tx1"/>
            </w14:solidFill>
          </w14:textFill>
        </w:rPr>
        <w:t>交通运输支出（类）</w:t>
      </w:r>
    </w:p>
    <w:p>
      <w:pPr>
        <w:spacing w:line="600" w:lineRule="exact"/>
        <w:ind w:firstLine="64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t>2140104</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公路建设</w:t>
      </w:r>
      <w:r>
        <w:rPr>
          <w:rFonts w:hint="eastAsia" w:ascii="仿宋" w:hAnsi="仿宋" w:eastAsia="仿宋"/>
          <w:color w:val="000000" w:themeColor="text1"/>
          <w:sz w:val="32"/>
          <w:szCs w:val="32"/>
          <w:lang w:eastAsia="zh-CN"/>
          <w14:textFill>
            <w14:solidFill>
              <w14:schemeClr w14:val="tx1"/>
            </w14:solidFill>
          </w14:textFill>
        </w:rPr>
        <w:tab/>
      </w:r>
      <w:r>
        <w:rPr>
          <w:rFonts w:hint="eastAsia" w:ascii="仿宋" w:hAnsi="仿宋" w:eastAsia="仿宋"/>
          <w:color w:val="000000" w:themeColor="text1"/>
          <w:sz w:val="32"/>
          <w:szCs w:val="32"/>
          <w:lang w:val="en-US" w:eastAsia="zh-CN"/>
          <w14:textFill>
            <w14:solidFill>
              <w14:schemeClr w14:val="tx1"/>
            </w14:solidFill>
          </w14:textFill>
        </w:rPr>
        <w:t>208.54万元</w:t>
      </w:r>
    </w:p>
    <w:p>
      <w:pPr>
        <w:spacing w:line="600" w:lineRule="exact"/>
        <w:ind w:firstLine="640"/>
        <w:rPr>
          <w:rFonts w:hint="eastAsia" w:ascii="仿宋" w:hAnsi="仿宋" w:eastAsia="仿宋" w:cs="Times New Roman"/>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支出决算数为208.54万元，</w:t>
      </w:r>
      <w:r>
        <w:rPr>
          <w:rFonts w:hint="eastAsia" w:ascii="仿宋" w:hAnsi="仿宋" w:eastAsia="仿宋" w:cs="Times New Roman"/>
          <w:color w:val="000000" w:themeColor="text1"/>
          <w:sz w:val="32"/>
          <w:szCs w:val="32"/>
          <w:lang w:eastAsia="zh-CN"/>
          <w14:textFill>
            <w14:solidFill>
              <w14:schemeClr w14:val="tx1"/>
            </w14:solidFill>
          </w14:textFill>
        </w:rPr>
        <w:t>完成预算</w:t>
      </w:r>
      <w:r>
        <w:rPr>
          <w:rFonts w:hint="eastAsia" w:ascii="仿宋" w:hAnsi="仿宋" w:eastAsia="仿宋" w:cs="Times New Roman"/>
          <w:color w:val="000000" w:themeColor="text1"/>
          <w:sz w:val="32"/>
          <w:szCs w:val="32"/>
          <w:lang w:val="en-US" w:eastAsia="zh-CN"/>
          <w14:textFill>
            <w14:solidFill>
              <w14:schemeClr w14:val="tx1"/>
            </w14:solidFill>
          </w14:textFill>
        </w:rPr>
        <w:t>95</w:t>
      </w:r>
      <w:r>
        <w:rPr>
          <w:rFonts w:hint="eastAsia" w:ascii="仿宋" w:hAnsi="仿宋" w:eastAsia="仿宋" w:cs="Times New Roman"/>
          <w:color w:val="000000" w:themeColor="text1"/>
          <w:sz w:val="32"/>
          <w:szCs w:val="32"/>
          <w:lang w:eastAsia="zh-CN"/>
          <w14:textFill>
            <w14:solidFill>
              <w14:schemeClr w14:val="tx1"/>
            </w14:solidFill>
          </w14:textFill>
        </w:rPr>
        <w:t>%，决算数小于预算数的主要原因是</w:t>
      </w:r>
      <w:r>
        <w:rPr>
          <w:rFonts w:hint="eastAsia" w:ascii="仿宋" w:hAnsi="仿宋" w:eastAsia="仿宋" w:cs="Times New Roman"/>
          <w:color w:val="000000" w:themeColor="text1"/>
          <w:sz w:val="32"/>
          <w:szCs w:val="32"/>
          <w:lang w:val="en-US" w:eastAsia="zh-CN"/>
          <w14:textFill>
            <w14:solidFill>
              <w14:schemeClr w14:val="tx1"/>
            </w14:solidFill>
          </w14:textFill>
        </w:rPr>
        <w:t>减少运输</w:t>
      </w:r>
      <w:r>
        <w:rPr>
          <w:rFonts w:hint="eastAsia" w:ascii="仿宋" w:hAnsi="仿宋" w:eastAsia="仿宋" w:cs="Times New Roman"/>
          <w:color w:val="000000" w:themeColor="text1"/>
          <w:sz w:val="32"/>
          <w:szCs w:val="32"/>
          <w:lang w:eastAsia="zh-CN"/>
          <w14:textFill>
            <w14:solidFill>
              <w14:schemeClr w14:val="tx1"/>
            </w14:solidFill>
          </w14:textFill>
        </w:rPr>
        <w:t>。</w:t>
      </w:r>
    </w:p>
    <w:p>
      <w:pPr>
        <w:spacing w:line="600" w:lineRule="exact"/>
        <w:ind w:firstLine="64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s="Times New Roman"/>
          <w:b/>
          <w:color w:val="000000" w:themeColor="text1"/>
          <w:sz w:val="32"/>
          <w:szCs w:val="32"/>
          <w:lang w:val="en-US" w:eastAsia="zh-CN"/>
          <w14:textFill>
            <w14:solidFill>
              <w14:schemeClr w14:val="tx1"/>
            </w14:solidFill>
          </w14:textFill>
        </w:rPr>
        <w:t>8、住房保障支出（类）</w:t>
      </w:r>
    </w:p>
    <w:p>
      <w:pPr>
        <w:spacing w:line="600" w:lineRule="exact"/>
        <w:ind w:firstLine="64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2210105-农村危房改造60万元</w:t>
      </w:r>
    </w:p>
    <w:p>
      <w:pPr>
        <w:spacing w:line="600" w:lineRule="exact"/>
        <w:ind w:firstLine="64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2210199-其他保障性安居工程支出69.15万元</w:t>
      </w:r>
    </w:p>
    <w:p>
      <w:pPr>
        <w:spacing w:line="600" w:lineRule="exact"/>
        <w:ind w:firstLine="64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2210201-住房公积金51.93万元</w:t>
      </w:r>
    </w:p>
    <w:p>
      <w:pPr>
        <w:spacing w:line="600" w:lineRule="exact"/>
        <w:ind w:firstLine="64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支出决算数为181.09万元，完成预算100%，决算数等于预算数。</w:t>
      </w:r>
    </w:p>
    <w:p>
      <w:pPr>
        <w:spacing w:line="600" w:lineRule="exact"/>
        <w:ind w:firstLine="640"/>
        <w:rPr>
          <w:rFonts w:hint="eastAsia" w:ascii="仿宋" w:hAnsi="仿宋" w:eastAsia="仿宋" w:cs="Times New Roman"/>
          <w:b/>
          <w:color w:val="000000" w:themeColor="text1"/>
          <w:sz w:val="32"/>
          <w:szCs w:val="32"/>
          <w:lang w:val="en-US" w:eastAsia="zh-CN"/>
          <w14:textFill>
            <w14:solidFill>
              <w14:schemeClr w14:val="tx1"/>
            </w14:solidFill>
          </w14:textFill>
        </w:rPr>
      </w:pPr>
      <w:r>
        <w:rPr>
          <w:rFonts w:hint="eastAsia" w:ascii="仿宋" w:hAnsi="仿宋" w:eastAsia="仿宋" w:cs="Times New Roman"/>
          <w:b/>
          <w:color w:val="000000" w:themeColor="text1"/>
          <w:sz w:val="32"/>
          <w:szCs w:val="32"/>
          <w:lang w:val="en-US" w:eastAsia="zh-CN"/>
          <w14:textFill>
            <w14:solidFill>
              <w14:schemeClr w14:val="tx1"/>
            </w14:solidFill>
          </w14:textFill>
        </w:rPr>
        <w:t>9、其他支出（类）</w:t>
      </w:r>
    </w:p>
    <w:p>
      <w:pPr>
        <w:spacing w:line="600" w:lineRule="exact"/>
        <w:ind w:firstLine="640"/>
        <w:rPr>
          <w:rFonts w:hint="eastAsia" w:ascii="仿宋" w:hAnsi="仿宋" w:eastAsia="仿宋" w:cs="Times New Roman"/>
          <w:color w:val="000000" w:themeColor="text1"/>
          <w:sz w:val="32"/>
          <w:szCs w:val="32"/>
          <w:lang w:val="en-US" w:eastAsia="zh-CN"/>
          <w14:textFill>
            <w14:solidFill>
              <w14:schemeClr w14:val="tx1"/>
            </w14:solidFill>
          </w14:textFill>
        </w:rPr>
      </w:pPr>
      <w:r>
        <w:rPr>
          <w:rFonts w:hint="eastAsia" w:ascii="仿宋" w:hAnsi="仿宋" w:eastAsia="仿宋" w:cs="Times New Roman"/>
          <w:color w:val="000000" w:themeColor="text1"/>
          <w:sz w:val="32"/>
          <w:szCs w:val="32"/>
          <w:lang w:val="en-US" w:eastAsia="zh-CN"/>
          <w14:textFill>
            <w14:solidFill>
              <w14:schemeClr w14:val="tx1"/>
            </w14:solidFill>
          </w14:textFill>
        </w:rPr>
        <w:t>2299901-其他支出336.65万元</w:t>
      </w:r>
    </w:p>
    <w:p>
      <w:pPr>
        <w:spacing w:line="600" w:lineRule="exact"/>
        <w:ind w:firstLine="640" w:firstLineChars="200"/>
        <w:rPr>
          <w:rFonts w:ascii="仿宋" w:hAnsi="仿宋" w:eastAsia="仿宋"/>
          <w:color w:val="000000"/>
          <w:sz w:val="32"/>
          <w:szCs w:val="32"/>
        </w:rPr>
      </w:pPr>
      <w:r>
        <w:rPr>
          <w:rFonts w:hint="eastAsia" w:ascii="仿宋" w:hAnsi="仿宋" w:eastAsia="仿宋" w:cs="Times New Roman"/>
          <w:color w:val="000000" w:themeColor="text1"/>
          <w:sz w:val="32"/>
          <w:szCs w:val="32"/>
          <w:lang w:val="en-US" w:eastAsia="zh-CN"/>
          <w14:textFill>
            <w14:solidFill>
              <w14:schemeClr w14:val="tx1"/>
            </w14:solidFill>
          </w14:textFill>
        </w:rPr>
        <w:t>支出决算数为336.65万元，</w:t>
      </w:r>
      <w:r>
        <w:rPr>
          <w:rFonts w:hint="eastAsia" w:ascii="仿宋" w:hAnsi="仿宋" w:eastAsia="仿宋"/>
          <w:color w:val="000000" w:themeColor="text1"/>
          <w:sz w:val="32"/>
          <w:szCs w:val="32"/>
          <w:lang w:val="en-US" w:eastAsia="zh-CN"/>
          <w14:textFill>
            <w14:solidFill>
              <w14:schemeClr w14:val="tx1"/>
            </w14:solidFill>
          </w14:textFill>
        </w:rPr>
        <w:t>完成预算100%，决算数等于预算数。</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08</w:t>
      </w:r>
      <w:r>
        <w:rPr>
          <w:rFonts w:hint="eastAsia" w:ascii="仿宋" w:hAnsi="仿宋" w:eastAsia="仿宋"/>
          <w:b/>
          <w:color w:val="000000"/>
          <w:sz w:val="32"/>
          <w:szCs w:val="32"/>
        </w:rPr>
        <w:t>表，罗列全部功能分类科目至项级。上述“预算”口径为调整预算数。增减变动原因为决算数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和调整预算数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比较，与预算数持平可以不写原因。）</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33"/>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3"/>
          <w:rFonts w:hint="eastAsia" w:ascii="黑体" w:hAnsi="黑体" w:eastAsia="黑体"/>
          <w:b w:val="0"/>
        </w:rPr>
        <w:t>般公共预算财政拨款基本支出决算情况说明</w:t>
      </w:r>
      <w:bookmarkEnd w:id="40"/>
      <w:bookmarkEnd w:id="41"/>
      <w:r>
        <w:rPr>
          <w:rStyle w:val="33"/>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803.27</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val="en-US"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751.44</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125.72万元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314.53万元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16.77万元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94.22万元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71.99万元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28.80万元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7.68万元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公务员医疗补助缴费</w:t>
      </w:r>
      <w:r>
        <w:rPr>
          <w:rFonts w:hint="eastAsia" w:ascii="仿宋" w:hAnsi="仿宋" w:eastAsia="仿宋"/>
          <w:color w:val="000000"/>
          <w:sz w:val="32"/>
          <w:szCs w:val="32"/>
          <w:lang w:val="en-US" w:eastAsia="zh-CN"/>
        </w:rPr>
        <w:t>7.09万元、职工基本医疗保险缴费23.47万元、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4.75万元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生活补助</w:t>
      </w:r>
      <w:r>
        <w:rPr>
          <w:rFonts w:hint="eastAsia" w:ascii="仿宋" w:hAnsi="仿宋" w:eastAsia="仿宋"/>
          <w:color w:val="000000"/>
          <w:sz w:val="32"/>
          <w:szCs w:val="32"/>
          <w:lang w:val="en-US" w:eastAsia="zh-CN"/>
        </w:rPr>
        <w:t>4.42万元、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51.93万元。</w:t>
      </w:r>
    </w:p>
    <w:p>
      <w:pPr>
        <w:spacing w:line="600" w:lineRule="exact"/>
        <w:rPr>
          <w:rFonts w:ascii="仿宋" w:hAnsi="仿宋" w:eastAsia="仿宋"/>
          <w:color w:val="000000"/>
          <w:sz w:val="32"/>
          <w:szCs w:val="32"/>
        </w:rPr>
      </w:pP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51.83</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18.17万元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4万元</w:t>
      </w:r>
      <w:r>
        <w:rPr>
          <w:rFonts w:hint="eastAsia" w:ascii="仿宋" w:hAnsi="仿宋" w:eastAsia="仿宋"/>
          <w:color w:val="000000"/>
          <w:sz w:val="32"/>
          <w:szCs w:val="32"/>
        </w:rPr>
        <w:t>、咨询费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0.8万元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4.3万元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7.74万元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1.1万元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3万元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2万元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0.59万元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2.5万元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7.62万元</w:t>
      </w:r>
      <w:r>
        <w:rPr>
          <w:rFonts w:hint="eastAsia" w:ascii="仿宋" w:hAnsi="仿宋" w:eastAsia="仿宋"/>
          <w:color w:val="000000"/>
          <w:sz w:val="32"/>
          <w:szCs w:val="32"/>
        </w:rPr>
        <w:t>。</w:t>
      </w:r>
    </w:p>
    <w:p>
      <w:pPr>
        <w:spacing w:line="600" w:lineRule="exact"/>
        <w:ind w:firstLine="640"/>
        <w:rPr>
          <w:rFonts w:ascii="仿宋" w:hAnsi="仿宋" w:eastAsia="仿宋"/>
          <w:b/>
          <w:color w:val="FF0000"/>
          <w:sz w:val="32"/>
          <w:szCs w:val="32"/>
        </w:rPr>
      </w:pPr>
      <w:r>
        <w:rPr>
          <w:rFonts w:hint="eastAsia" w:ascii="仿宋" w:hAnsi="仿宋" w:eastAsia="仿宋"/>
          <w:b/>
          <w:color w:val="000000" w:themeColor="text1"/>
          <w:sz w:val="32"/>
          <w:szCs w:val="32"/>
          <w14:textFill>
            <w14:solidFill>
              <w14:schemeClr w14:val="tx1"/>
            </w14:solidFill>
          </w14:textFill>
        </w:rPr>
        <w:t>（数据来源财决</w:t>
      </w:r>
      <w:r>
        <w:rPr>
          <w:rFonts w:ascii="仿宋" w:hAnsi="仿宋" w:eastAsia="仿宋"/>
          <w:b/>
          <w:color w:val="000000" w:themeColor="text1"/>
          <w:sz w:val="32"/>
          <w:szCs w:val="32"/>
          <w14:textFill>
            <w14:solidFill>
              <w14:schemeClr w14:val="tx1"/>
            </w14:solidFill>
          </w14:textFill>
        </w:rPr>
        <w:t>0</w:t>
      </w:r>
      <w:r>
        <w:rPr>
          <w:rFonts w:hint="eastAsia" w:ascii="仿宋" w:hAnsi="仿宋" w:eastAsia="仿宋"/>
          <w:b/>
          <w:color w:val="000000" w:themeColor="text1"/>
          <w:sz w:val="32"/>
          <w:szCs w:val="32"/>
          <w14:textFill>
            <w14:solidFill>
              <w14:schemeClr w14:val="tx1"/>
            </w14:solidFill>
          </w14:textFill>
        </w:rPr>
        <w:t>7表，根据本部门实际支出情况罗列全部经济分类科目。）</w:t>
      </w:r>
    </w:p>
    <w:p>
      <w:pPr>
        <w:spacing w:line="600" w:lineRule="exact"/>
        <w:ind w:firstLine="640"/>
        <w:outlineLvl w:val="1"/>
        <w:rPr>
          <w:rStyle w:val="33"/>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33"/>
          <w:rFonts w:hint="eastAsia" w:ascii="黑体" w:hAnsi="黑体" w:eastAsia="黑体"/>
        </w:rPr>
        <w:t>“</w:t>
      </w:r>
      <w:r>
        <w:rPr>
          <w:rStyle w:val="33"/>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8.21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与</w:t>
      </w:r>
      <w:r>
        <w:rPr>
          <w:rFonts w:hint="eastAsia" w:ascii="仿宋" w:hAnsi="仿宋" w:eastAsia="仿宋"/>
          <w:color w:val="000000"/>
          <w:sz w:val="32"/>
          <w:szCs w:val="32"/>
        </w:rPr>
        <w:t>预算数持平。</w:t>
      </w:r>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14:textFill>
            <w14:solidFill>
              <w14:schemeClr w14:val="tx1"/>
            </w14:solidFill>
          </w14:textFill>
        </w:rPr>
        <w:t>算数，包括政府性基金支出决算情况。）</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7.62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93</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0.59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5408" behindDoc="0" locked="0" layoutInCell="1" allowOverlap="1">
            <wp:simplePos x="0" y="0"/>
            <wp:positionH relativeFrom="column">
              <wp:posOffset>229870</wp:posOffset>
            </wp:positionH>
            <wp:positionV relativeFrom="paragraph">
              <wp:posOffset>41910</wp:posOffset>
            </wp:positionV>
            <wp:extent cx="4657090" cy="2202180"/>
            <wp:effectExtent l="5080" t="4445" r="5080" b="22225"/>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（图8：“三公”经费财政拨款支出结构）（饼状图）</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7.62</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5.88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77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维修维护次数</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7.62</w:t>
      </w:r>
      <w:r>
        <w:rPr>
          <w:rFonts w:hint="eastAsia" w:ascii="仿宋_GB2312" w:eastAsia="仿宋_GB2312"/>
          <w:color w:val="000000"/>
          <w:sz w:val="32"/>
          <w:szCs w:val="32"/>
        </w:rPr>
        <w:t>万元。主要用于所需的公务用车燃料费、维修费、过路过桥费、保险费等支出。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0.59</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0.09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接待次数增加</w:t>
      </w:r>
      <w:r>
        <w:rPr>
          <w:rFonts w:hint="eastAsia" w:ascii="仿宋_GB2312" w:eastAsia="仿宋_GB2312"/>
          <w:color w:val="000000"/>
          <w:sz w:val="32"/>
          <w:szCs w:val="32"/>
        </w:rPr>
        <w:t>。</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0.59</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阿坝县脱贫攻坚交叉检查</w:t>
      </w:r>
      <w:r>
        <w:rPr>
          <w:rFonts w:hint="eastAsia" w:ascii="仿宋_GB2312" w:eastAsia="仿宋_GB2312"/>
          <w:color w:val="000000"/>
          <w:sz w:val="32"/>
          <w:szCs w:val="32"/>
        </w:rPr>
        <w:t>。</w:t>
      </w:r>
      <w:bookmarkStart w:id="46" w:name="_Toc15377218"/>
      <w:bookmarkStart w:id="47" w:name="_Toc15396610"/>
    </w:p>
    <w:p>
      <w:pPr>
        <w:spacing w:line="600" w:lineRule="exact"/>
        <w:ind w:firstLine="640"/>
        <w:outlineLvl w:val="1"/>
        <w:rPr>
          <w:rStyle w:val="33"/>
          <w:rFonts w:ascii="黑体" w:hAnsi="黑体" w:eastAsia="黑体"/>
        </w:rPr>
      </w:pPr>
      <w:r>
        <w:rPr>
          <w:rFonts w:hint="eastAsia" w:ascii="黑体" w:eastAsia="黑体"/>
          <w:color w:val="000000"/>
          <w:sz w:val="32"/>
          <w:szCs w:val="32"/>
        </w:rPr>
        <w:t>八、</w:t>
      </w:r>
      <w:r>
        <w:rPr>
          <w:rStyle w:val="33"/>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firstLine="640"/>
        <w:outlineLvl w:val="1"/>
        <w:rPr>
          <w:rStyle w:val="33"/>
          <w:rFonts w:ascii="黑体" w:hAnsi="黑体" w:eastAsia="黑体"/>
          <w:b w:val="0"/>
        </w:rPr>
      </w:pPr>
      <w:bookmarkStart w:id="48" w:name="_Toc15377219"/>
      <w:bookmarkStart w:id="49" w:name="_Toc15396611"/>
      <w:r>
        <w:rPr>
          <w:rStyle w:val="33"/>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31"/>
        <w:numPr>
          <w:ilvl w:val="0"/>
          <w:numId w:val="5"/>
        </w:numPr>
        <w:spacing w:line="580" w:lineRule="exact"/>
        <w:ind w:firstLineChars="0"/>
        <w:rPr>
          <w:rStyle w:val="33"/>
          <w:rFonts w:ascii="黑体" w:hAnsi="黑体" w:eastAsia="黑体"/>
          <w:b w:val="0"/>
        </w:rPr>
      </w:pPr>
      <w:r>
        <w:rPr>
          <w:rStyle w:val="33"/>
          <w:rFonts w:hint="eastAsia" w:ascii="黑体" w:hAnsi="黑体" w:eastAsia="黑体"/>
          <w:b w:val="0"/>
        </w:rPr>
        <w:t>预算绩效情况说明</w:t>
      </w:r>
    </w:p>
    <w:p>
      <w:pPr>
        <w:numPr>
          <w:ilvl w:val="0"/>
          <w:numId w:val="6"/>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5个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w:t>
      </w:r>
      <w:r>
        <w:rPr>
          <w:rFonts w:hint="eastAsia" w:ascii="仿宋_GB2312" w:hAnsi="仿宋_GB2312" w:eastAsia="仿宋_GB2312" w:cs="仿宋_GB2312"/>
          <w:sz w:val="32"/>
          <w:szCs w:val="32"/>
          <w:lang w:val="en-US" w:eastAsia="zh-CN"/>
        </w:rPr>
        <w:t>整体支出达到预算比例支出完成情况较好</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个项目绩效评价，从评价情况来看</w:t>
      </w:r>
      <w:r>
        <w:rPr>
          <w:rFonts w:hint="eastAsia" w:ascii="仿宋_GB2312" w:hAnsi="仿宋_GB2312" w:eastAsia="仿宋_GB2312" w:cs="仿宋_GB2312"/>
          <w:sz w:val="32"/>
          <w:szCs w:val="32"/>
          <w:lang w:val="en-US" w:eastAsia="zh-CN"/>
        </w:rPr>
        <w:t>项目整体绩效目标达到预定目标完成时效达成预期目标</w:t>
      </w:r>
      <w:r>
        <w:rPr>
          <w:rFonts w:hint="eastAsia" w:ascii="仿宋_GB2312" w:hAnsi="仿宋_GB2312" w:eastAsia="仿宋_GB2312" w:cs="仿宋_GB2312"/>
          <w:sz w:val="32"/>
          <w:szCs w:val="32"/>
        </w:rPr>
        <w:t>。</w:t>
      </w:r>
    </w:p>
    <w:p>
      <w:pPr>
        <w:numPr>
          <w:ilvl w:val="0"/>
          <w:numId w:val="6"/>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hAnsi="仿宋_GB2312" w:eastAsia="仿宋_GB2312" w:cs="仿宋_GB2312"/>
          <w:sz w:val="32"/>
          <w:szCs w:val="32"/>
          <w:lang w:eastAsia="zh-CN"/>
        </w:rPr>
        <w:t>易地扶贫搬迁建设项目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鲜奶配送中心建设项目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群众演艺活动中心建设项目”“藏区新居建设项目”“玛瑟阳德村村委会建设项目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易地扶贫搬迁建设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将生活在缺乏生存条件地区的贫困人口搬迁安置到其他地区，并通过改善安置区的生产生活条件、</w:t>
      </w:r>
      <w:r>
        <w:rPr>
          <w:rFonts w:hint="default" w:ascii="仿宋_GB2312" w:hAnsi="仿宋_GB2312" w:eastAsia="仿宋_GB2312" w:cs="仿宋_GB2312"/>
          <w:sz w:val="32"/>
          <w:szCs w:val="32"/>
          <w:lang w:eastAsia="zh-CN"/>
        </w:rPr>
        <w:fldChar w:fldCharType="begin"/>
      </w:r>
      <w:r>
        <w:rPr>
          <w:rFonts w:hint="default" w:ascii="仿宋_GB2312" w:hAnsi="仿宋_GB2312" w:eastAsia="仿宋_GB2312" w:cs="仿宋_GB2312"/>
          <w:sz w:val="32"/>
          <w:szCs w:val="32"/>
          <w:lang w:eastAsia="zh-CN"/>
        </w:rPr>
        <w:instrText xml:space="preserve"> HYPERLINK "https://baike.so.com/doc/5947586-6160524.html" \t "https://baike.so.com/doc/_blank" </w:instrText>
      </w:r>
      <w:r>
        <w:rPr>
          <w:rFonts w:hint="default" w:ascii="仿宋_GB2312" w:hAnsi="仿宋_GB2312" w:eastAsia="仿宋_GB2312" w:cs="仿宋_GB2312"/>
          <w:sz w:val="32"/>
          <w:szCs w:val="32"/>
          <w:lang w:eastAsia="zh-CN"/>
        </w:rPr>
        <w:fldChar w:fldCharType="separate"/>
      </w:r>
      <w:r>
        <w:rPr>
          <w:rFonts w:hint="default" w:ascii="仿宋_GB2312" w:hAnsi="仿宋_GB2312" w:eastAsia="仿宋_GB2312" w:cs="仿宋_GB2312"/>
          <w:sz w:val="32"/>
          <w:szCs w:val="32"/>
          <w:lang w:eastAsia="zh-CN"/>
        </w:rPr>
        <w:t>调整经济结构</w:t>
      </w:r>
      <w:r>
        <w:rPr>
          <w:rFonts w:hint="default" w:ascii="仿宋_GB2312" w:hAnsi="仿宋_GB2312" w:eastAsia="仿宋_GB2312" w:cs="仿宋_GB2312"/>
          <w:sz w:val="32"/>
          <w:szCs w:val="32"/>
          <w:lang w:eastAsia="zh-CN"/>
        </w:rPr>
        <w:fldChar w:fldCharType="end"/>
      </w:r>
      <w:r>
        <w:rPr>
          <w:rFonts w:hint="default" w:ascii="仿宋_GB2312" w:hAnsi="仿宋_GB2312" w:eastAsia="仿宋_GB2312" w:cs="仿宋_GB2312"/>
          <w:sz w:val="32"/>
          <w:szCs w:val="32"/>
          <w:lang w:eastAsia="zh-CN"/>
        </w:rPr>
        <w:t>和拓展增收渠道，帮助搬迁人口逐步脱贫致富。</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703"/>
        <w:gridCol w:w="2079"/>
        <w:gridCol w:w="2392"/>
        <w:gridCol w:w="2394"/>
        <w:gridCol w:w="2392"/>
      </w:tblGrid>
      <w:tr>
        <w:tblPrEx>
          <w:tblCellMar>
            <w:top w:w="0" w:type="dxa"/>
            <w:left w:w="0" w:type="dxa"/>
            <w:bottom w:w="0" w:type="dxa"/>
            <w:right w:w="0" w:type="dxa"/>
          </w:tblCellMar>
        </w:tblPrEx>
        <w:trPr>
          <w:trHeight w:val="1034" w:hRule="atLeast"/>
        </w:trPr>
        <w:tc>
          <w:tcPr>
            <w:tcW w:w="9960" w:type="dxa"/>
            <w:gridSpan w:val="5"/>
            <w:tcMar>
              <w:top w:w="15" w:type="dxa"/>
              <w:left w:w="15" w:type="dxa"/>
              <w:bottom w:w="0" w:type="dxa"/>
              <w:right w:w="15" w:type="dxa"/>
            </w:tcMar>
            <w:vAlign w:val="center"/>
          </w:tcPr>
          <w:p>
            <w:pPr>
              <w:pStyle w:val="31"/>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eastAsia="zh-CN" w:bidi="ar"/>
              </w:rPr>
              <w:t>易地扶贫搬迁建设</w:t>
            </w:r>
            <w:r>
              <w:rPr>
                <w:rFonts w:hint="eastAsia" w:ascii="宋体" w:hAnsi="宋体" w:cs="宋体"/>
                <w:color w:val="000000"/>
                <w:kern w:val="0"/>
                <w:sz w:val="24"/>
                <w:lang w:bidi="ar"/>
              </w:rPr>
              <w:t>项目</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红原县邛溪镇人民政府</w:t>
            </w:r>
          </w:p>
        </w:tc>
      </w:tr>
      <w:tr>
        <w:tblPrEx>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预算执行情况(万元)</w:t>
            </w: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65万元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65万元</w:t>
            </w:r>
          </w:p>
        </w:tc>
      </w:tr>
      <w:tr>
        <w:tblPrEx>
          <w:tblCellMar>
            <w:top w:w="0" w:type="dxa"/>
            <w:left w:w="0" w:type="dxa"/>
            <w:bottom w:w="0" w:type="dxa"/>
            <w:right w:w="0" w:type="dxa"/>
          </w:tblCellMar>
        </w:tblPrEx>
        <w:trPr>
          <w:trHeight w:val="276"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4"/>
                <w:lang w:bidi="ar"/>
              </w:rPr>
            </w:pP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65万元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65万元</w:t>
            </w:r>
          </w:p>
        </w:tc>
      </w:tr>
      <w:tr>
        <w:tblPrEx>
          <w:tblCellMar>
            <w:top w:w="0" w:type="dxa"/>
            <w:left w:w="0" w:type="dxa"/>
            <w:bottom w:w="0" w:type="dxa"/>
            <w:right w:w="0" w:type="dxa"/>
          </w:tblCellMar>
        </w:tblPrEx>
        <w:trPr>
          <w:trHeight w:val="870"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4"/>
                <w:lang w:bidi="ar"/>
              </w:rPr>
            </w:pPr>
          </w:p>
        </w:tc>
        <w:tc>
          <w:tcPr>
            <w:tcW w:w="20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r>
      <w:tr>
        <w:tblPrEx>
          <w:tblCellMar>
            <w:top w:w="0" w:type="dxa"/>
            <w:left w:w="0" w:type="dxa"/>
            <w:bottom w:w="0" w:type="dxa"/>
            <w:right w:w="0" w:type="dxa"/>
          </w:tblCellMar>
        </w:tblPrEx>
        <w:trPr>
          <w:trHeight w:val="276" w:hRule="atLeast"/>
        </w:trPr>
        <w:tc>
          <w:tcPr>
            <w:tcW w:w="70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年度目标完成情况</w:t>
            </w:r>
          </w:p>
        </w:tc>
        <w:tc>
          <w:tcPr>
            <w:tcW w:w="44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5" w:hRule="atLeast"/>
        </w:trPr>
        <w:tc>
          <w:tcPr>
            <w:tcW w:w="70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4"/>
                <w:lang w:bidi="ar"/>
              </w:rPr>
            </w:pPr>
          </w:p>
        </w:tc>
        <w:tc>
          <w:tcPr>
            <w:tcW w:w="44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eastAsia="zh-CN" w:bidi="ar"/>
              </w:rPr>
              <w:t>该项目建房总投资</w:t>
            </w:r>
            <w:r>
              <w:rPr>
                <w:rFonts w:hint="eastAsia" w:ascii="宋体" w:hAnsi="宋体" w:cs="宋体"/>
                <w:color w:val="000000"/>
                <w:kern w:val="0"/>
                <w:sz w:val="24"/>
                <w:lang w:val="en-US" w:eastAsia="zh-CN" w:bidi="ar"/>
              </w:rPr>
              <w:t>65万元，配套设施建设总投资65.6万元，其中牧户自筹3.8万元，计划7月底全面竣工</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已完成全面竣工，完成全部资金拨付</w:t>
            </w:r>
          </w:p>
        </w:tc>
      </w:tr>
    </w:tbl>
    <w:tbl>
      <w:tblPr>
        <w:tblStyle w:val="14"/>
        <w:tblW w:w="9983" w:type="dxa"/>
        <w:tblInd w:w="-820" w:type="dxa"/>
        <w:tblLayout w:type="fixed"/>
        <w:tblCellMar>
          <w:top w:w="15" w:type="dxa"/>
          <w:left w:w="15" w:type="dxa"/>
          <w:bottom w:w="15" w:type="dxa"/>
          <w:right w:w="15" w:type="dxa"/>
        </w:tblCellMar>
      </w:tblPr>
      <w:tblGrid>
        <w:gridCol w:w="683"/>
        <w:gridCol w:w="983"/>
        <w:gridCol w:w="850"/>
        <w:gridCol w:w="1329"/>
        <w:gridCol w:w="1182"/>
        <w:gridCol w:w="1752"/>
        <w:gridCol w:w="1632"/>
        <w:gridCol w:w="1572"/>
      </w:tblGrid>
      <w:tr>
        <w:tblPrEx>
          <w:tblCellMar>
            <w:top w:w="15" w:type="dxa"/>
            <w:left w:w="15" w:type="dxa"/>
            <w:bottom w:w="15" w:type="dxa"/>
            <w:right w:w="15" w:type="dxa"/>
          </w:tblCellMar>
        </w:tblPrEx>
        <w:trPr>
          <w:trHeight w:val="624" w:hRule="atLeast"/>
        </w:trPr>
        <w:tc>
          <w:tcPr>
            <w:tcW w:w="6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98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both"/>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850"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ind w:firstLine="602" w:firstLineChars="300"/>
              <w:jc w:val="both"/>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57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312"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ind w:firstLine="1400" w:firstLineChars="700"/>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64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57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10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eastAsia="宋体" w:cs="宋体"/>
                <w:color w:val="000000"/>
                <w:sz w:val="20"/>
                <w:szCs w:val="20"/>
                <w:lang w:eastAsia="zh-CN"/>
              </w:rPr>
            </w:pPr>
            <w:r>
              <w:rPr>
                <w:rFonts w:hint="eastAsia" w:ascii="宋体" w:hAnsi="宋体" w:eastAsia="宋体" w:cs="宋体"/>
                <w:color w:val="000000"/>
                <w:kern w:val="0"/>
                <w:sz w:val="20"/>
                <w:szCs w:val="20"/>
                <w:lang w:eastAsia="zh-CN"/>
              </w:rPr>
              <w:t>改善生活条件、</w:t>
            </w:r>
            <w:r>
              <w:rPr>
                <w:rFonts w:hint="default" w:ascii="宋体" w:hAnsi="宋体" w:eastAsia="宋体" w:cs="宋体"/>
                <w:color w:val="000000"/>
                <w:kern w:val="0"/>
                <w:sz w:val="20"/>
                <w:szCs w:val="20"/>
                <w:lang w:eastAsia="zh-CN"/>
              </w:rPr>
              <w:fldChar w:fldCharType="begin"/>
            </w:r>
            <w:r>
              <w:rPr>
                <w:rFonts w:hint="default" w:ascii="宋体" w:hAnsi="宋体" w:eastAsia="宋体" w:cs="宋体"/>
                <w:color w:val="000000"/>
                <w:kern w:val="0"/>
                <w:sz w:val="20"/>
                <w:szCs w:val="20"/>
                <w:lang w:eastAsia="zh-CN"/>
              </w:rPr>
              <w:instrText xml:space="preserve"> HYPERLINK "https://baike.so.com/doc/5947586-6160524.html" \t "https://baike.so.com/doc/_blank" </w:instrText>
            </w:r>
            <w:r>
              <w:rPr>
                <w:rFonts w:hint="default" w:ascii="宋体" w:hAnsi="宋体" w:eastAsia="宋体" w:cs="宋体"/>
                <w:color w:val="000000"/>
                <w:kern w:val="0"/>
                <w:sz w:val="20"/>
                <w:szCs w:val="20"/>
                <w:lang w:eastAsia="zh-CN"/>
              </w:rPr>
              <w:fldChar w:fldCharType="separate"/>
            </w:r>
            <w:r>
              <w:rPr>
                <w:rFonts w:hint="default" w:ascii="宋体" w:hAnsi="宋体" w:eastAsia="宋体" w:cs="宋体"/>
                <w:color w:val="000000"/>
                <w:kern w:val="0"/>
                <w:sz w:val="20"/>
                <w:szCs w:val="20"/>
                <w:lang w:eastAsia="zh-CN"/>
              </w:rPr>
              <w:t>调整经济结构</w:t>
            </w:r>
            <w:r>
              <w:rPr>
                <w:rFonts w:hint="default" w:ascii="宋体" w:hAnsi="宋体" w:eastAsia="宋体" w:cs="宋体"/>
                <w:color w:val="000000"/>
                <w:kern w:val="0"/>
                <w:sz w:val="20"/>
                <w:szCs w:val="20"/>
                <w:lang w:eastAsia="zh-CN"/>
              </w:rPr>
              <w:fldChar w:fldCharType="end"/>
            </w:r>
          </w:p>
        </w:tc>
        <w:tc>
          <w:tcPr>
            <w:tcW w:w="157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eastAsia="宋体" w:cs="宋体"/>
                <w:color w:val="000000"/>
                <w:sz w:val="20"/>
                <w:szCs w:val="20"/>
                <w:lang w:eastAsia="zh-CN"/>
              </w:rPr>
            </w:pPr>
            <w:r>
              <w:rPr>
                <w:rFonts w:hint="eastAsia" w:ascii="宋体" w:hAnsi="宋体" w:eastAsia="宋体" w:cs="宋体"/>
                <w:color w:val="000000"/>
                <w:kern w:val="0"/>
                <w:sz w:val="20"/>
                <w:szCs w:val="20"/>
                <w:lang w:eastAsia="zh-CN"/>
              </w:rPr>
              <w:t>改善生产生活条件、</w:t>
            </w:r>
            <w:r>
              <w:rPr>
                <w:rFonts w:hint="default" w:ascii="宋体" w:hAnsi="宋体" w:eastAsia="宋体" w:cs="宋体"/>
                <w:color w:val="000000"/>
                <w:kern w:val="0"/>
                <w:sz w:val="20"/>
                <w:szCs w:val="20"/>
                <w:lang w:eastAsia="zh-CN"/>
              </w:rPr>
              <w:fldChar w:fldCharType="begin"/>
            </w:r>
            <w:r>
              <w:rPr>
                <w:rFonts w:hint="default" w:ascii="宋体" w:hAnsi="宋体" w:eastAsia="宋体" w:cs="宋体"/>
                <w:color w:val="000000"/>
                <w:kern w:val="0"/>
                <w:sz w:val="20"/>
                <w:szCs w:val="20"/>
                <w:lang w:eastAsia="zh-CN"/>
              </w:rPr>
              <w:instrText xml:space="preserve"> HYPERLINK "https://baike.so.com/doc/5947586-6160524.html" \t "https://baike.so.com/doc/_blank" </w:instrText>
            </w:r>
            <w:r>
              <w:rPr>
                <w:rFonts w:hint="default" w:ascii="宋体" w:hAnsi="宋体" w:eastAsia="宋体" w:cs="宋体"/>
                <w:color w:val="000000"/>
                <w:kern w:val="0"/>
                <w:sz w:val="20"/>
                <w:szCs w:val="20"/>
                <w:lang w:eastAsia="zh-CN"/>
              </w:rPr>
              <w:fldChar w:fldCharType="separate"/>
            </w:r>
            <w:r>
              <w:rPr>
                <w:rFonts w:hint="default" w:ascii="宋体" w:hAnsi="宋体" w:eastAsia="宋体" w:cs="宋体"/>
                <w:color w:val="000000"/>
                <w:kern w:val="0"/>
                <w:sz w:val="20"/>
                <w:szCs w:val="20"/>
                <w:lang w:eastAsia="zh-CN"/>
              </w:rPr>
              <w:t>调整经济结构</w:t>
            </w:r>
            <w:r>
              <w:rPr>
                <w:rFonts w:hint="default" w:ascii="宋体" w:hAnsi="宋体" w:eastAsia="宋体" w:cs="宋体"/>
                <w:color w:val="000000"/>
                <w:kern w:val="0"/>
                <w:sz w:val="20"/>
                <w:szCs w:val="20"/>
                <w:lang w:eastAsia="zh-CN"/>
              </w:rPr>
              <w:fldChar w:fldCharType="end"/>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both"/>
              <w:rPr>
                <w:rFonts w:ascii="宋体" w:cs="宋体"/>
                <w:color w:val="000000"/>
                <w:sz w:val="20"/>
                <w:szCs w:val="20"/>
              </w:rPr>
            </w:pPr>
            <w:r>
              <w:rPr>
                <w:rFonts w:hint="eastAsia" w:ascii="宋体" w:hAnsi="宋体" w:eastAsia="宋体" w:cs="宋体"/>
                <w:color w:val="000000"/>
                <w:kern w:val="0"/>
                <w:sz w:val="20"/>
                <w:szCs w:val="20"/>
                <w:lang w:eastAsia="zh-CN"/>
              </w:rPr>
              <w:t>改善安置区的生产生活条件、</w:t>
            </w:r>
            <w:r>
              <w:rPr>
                <w:rFonts w:hint="default" w:ascii="宋体" w:hAnsi="宋体" w:eastAsia="宋体" w:cs="宋体"/>
                <w:color w:val="000000"/>
                <w:kern w:val="0"/>
                <w:sz w:val="20"/>
                <w:szCs w:val="20"/>
                <w:lang w:eastAsia="zh-CN"/>
              </w:rPr>
              <w:fldChar w:fldCharType="begin"/>
            </w:r>
            <w:r>
              <w:rPr>
                <w:rFonts w:hint="default" w:ascii="宋体" w:hAnsi="宋体" w:eastAsia="宋体" w:cs="宋体"/>
                <w:color w:val="000000"/>
                <w:kern w:val="0"/>
                <w:sz w:val="20"/>
                <w:szCs w:val="20"/>
                <w:lang w:eastAsia="zh-CN"/>
              </w:rPr>
              <w:instrText xml:space="preserve"> HYPERLINK "https://baike.so.com/doc/5947586-6160524.html" \t "https://baike.so.com/doc/_blank" </w:instrText>
            </w:r>
            <w:r>
              <w:rPr>
                <w:rFonts w:hint="default" w:ascii="宋体" w:hAnsi="宋体" w:eastAsia="宋体" w:cs="宋体"/>
                <w:color w:val="000000"/>
                <w:kern w:val="0"/>
                <w:sz w:val="20"/>
                <w:szCs w:val="20"/>
                <w:lang w:eastAsia="zh-CN"/>
              </w:rPr>
              <w:fldChar w:fldCharType="separate"/>
            </w:r>
            <w:r>
              <w:rPr>
                <w:rFonts w:hint="default" w:ascii="宋体" w:hAnsi="宋体" w:eastAsia="宋体" w:cs="宋体"/>
                <w:color w:val="000000"/>
                <w:kern w:val="0"/>
                <w:sz w:val="20"/>
                <w:szCs w:val="20"/>
                <w:lang w:eastAsia="zh-CN"/>
              </w:rPr>
              <w:t>调整经济结构</w:t>
            </w:r>
            <w:r>
              <w:rPr>
                <w:rFonts w:hint="default" w:ascii="宋体" w:hAnsi="宋体" w:eastAsia="宋体" w:cs="宋体"/>
                <w:color w:val="000000"/>
                <w:kern w:val="0"/>
                <w:sz w:val="20"/>
                <w:szCs w:val="20"/>
                <w:lang w:eastAsia="zh-CN"/>
              </w:rPr>
              <w:fldChar w:fldCharType="end"/>
            </w:r>
            <w:r>
              <w:rPr>
                <w:rFonts w:hint="default" w:ascii="宋体" w:hAnsi="宋体" w:eastAsia="宋体" w:cs="宋体"/>
                <w:color w:val="000000"/>
                <w:kern w:val="0"/>
                <w:sz w:val="20"/>
                <w:szCs w:val="20"/>
                <w:lang w:eastAsia="zh-CN"/>
              </w:rPr>
              <w:t>和拓展增收渠道，帮助搬迁人口逐步脱贫致富</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both"/>
              <w:rPr>
                <w:rFonts w:ascii="宋体" w:cs="宋体"/>
                <w:color w:val="000000"/>
                <w:sz w:val="20"/>
                <w:szCs w:val="20"/>
              </w:rPr>
            </w:pPr>
            <w:r>
              <w:rPr>
                <w:rFonts w:hint="eastAsia" w:ascii="宋体" w:hAnsi="宋体" w:eastAsia="宋体" w:cs="宋体"/>
                <w:color w:val="000000"/>
                <w:kern w:val="0"/>
                <w:sz w:val="20"/>
                <w:szCs w:val="20"/>
                <w:lang w:eastAsia="zh-CN"/>
              </w:rPr>
              <w:t>改善安置区的生产生活条件、</w:t>
            </w:r>
            <w:r>
              <w:rPr>
                <w:rFonts w:hint="default" w:ascii="宋体" w:hAnsi="宋体" w:eastAsia="宋体" w:cs="宋体"/>
                <w:color w:val="000000"/>
                <w:kern w:val="0"/>
                <w:sz w:val="20"/>
                <w:szCs w:val="20"/>
                <w:lang w:eastAsia="zh-CN"/>
              </w:rPr>
              <w:fldChar w:fldCharType="begin"/>
            </w:r>
            <w:r>
              <w:rPr>
                <w:rFonts w:hint="default" w:ascii="宋体" w:hAnsi="宋体" w:eastAsia="宋体" w:cs="宋体"/>
                <w:color w:val="000000"/>
                <w:kern w:val="0"/>
                <w:sz w:val="20"/>
                <w:szCs w:val="20"/>
                <w:lang w:eastAsia="zh-CN"/>
              </w:rPr>
              <w:instrText xml:space="preserve"> HYPERLINK "https://baike.so.com/doc/5947586-6160524.html" \t "https://baike.so.com/doc/_blank" </w:instrText>
            </w:r>
            <w:r>
              <w:rPr>
                <w:rFonts w:hint="default" w:ascii="宋体" w:hAnsi="宋体" w:eastAsia="宋体" w:cs="宋体"/>
                <w:color w:val="000000"/>
                <w:kern w:val="0"/>
                <w:sz w:val="20"/>
                <w:szCs w:val="20"/>
                <w:lang w:eastAsia="zh-CN"/>
              </w:rPr>
              <w:fldChar w:fldCharType="separate"/>
            </w:r>
            <w:r>
              <w:rPr>
                <w:rFonts w:hint="default" w:ascii="宋体" w:hAnsi="宋体" w:eastAsia="宋体" w:cs="宋体"/>
                <w:color w:val="000000"/>
                <w:kern w:val="0"/>
                <w:sz w:val="20"/>
                <w:szCs w:val="20"/>
                <w:lang w:eastAsia="zh-CN"/>
              </w:rPr>
              <w:t>调整经济结构</w:t>
            </w:r>
            <w:r>
              <w:rPr>
                <w:rFonts w:hint="default" w:ascii="宋体" w:hAnsi="宋体" w:eastAsia="宋体" w:cs="宋体"/>
                <w:color w:val="000000"/>
                <w:kern w:val="0"/>
                <w:sz w:val="20"/>
                <w:szCs w:val="20"/>
                <w:lang w:eastAsia="zh-CN"/>
              </w:rPr>
              <w:fldChar w:fldCharType="end"/>
            </w:r>
            <w:r>
              <w:rPr>
                <w:rFonts w:hint="default" w:ascii="宋体" w:hAnsi="宋体" w:eastAsia="宋体" w:cs="宋体"/>
                <w:color w:val="000000"/>
                <w:kern w:val="0"/>
                <w:sz w:val="20"/>
                <w:szCs w:val="20"/>
                <w:lang w:eastAsia="zh-CN"/>
              </w:rPr>
              <w:t>和拓展增收渠道，帮助搬迁人口逐步脱贫致富</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ind w:firstLine="200" w:firstLineChars="100"/>
              <w:jc w:val="both"/>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eastAsia="宋体" w:cs="宋体"/>
                <w:color w:val="000000"/>
                <w:kern w:val="0"/>
                <w:sz w:val="20"/>
                <w:szCs w:val="20"/>
                <w:lang w:eastAsia="zh-CN"/>
              </w:rPr>
              <w:t>改善安置区的生产生活条件、</w:t>
            </w:r>
            <w:r>
              <w:rPr>
                <w:rFonts w:hint="default" w:ascii="宋体" w:hAnsi="宋体" w:eastAsia="宋体" w:cs="宋体"/>
                <w:color w:val="000000"/>
                <w:kern w:val="0"/>
                <w:sz w:val="20"/>
                <w:szCs w:val="20"/>
                <w:lang w:eastAsia="zh-CN"/>
              </w:rPr>
              <w:fldChar w:fldCharType="begin"/>
            </w:r>
            <w:r>
              <w:rPr>
                <w:rFonts w:hint="default" w:ascii="宋体" w:hAnsi="宋体" w:eastAsia="宋体" w:cs="宋体"/>
                <w:color w:val="000000"/>
                <w:kern w:val="0"/>
                <w:sz w:val="20"/>
                <w:szCs w:val="20"/>
                <w:lang w:eastAsia="zh-CN"/>
              </w:rPr>
              <w:instrText xml:space="preserve"> HYPERLINK "https://baike.so.com/doc/5947586-6160524.html" \t "https://baike.so.com/doc/_blank" </w:instrText>
            </w:r>
            <w:r>
              <w:rPr>
                <w:rFonts w:hint="default" w:ascii="宋体" w:hAnsi="宋体" w:eastAsia="宋体" w:cs="宋体"/>
                <w:color w:val="000000"/>
                <w:kern w:val="0"/>
                <w:sz w:val="20"/>
                <w:szCs w:val="20"/>
                <w:lang w:eastAsia="zh-CN"/>
              </w:rPr>
              <w:fldChar w:fldCharType="separate"/>
            </w:r>
            <w:r>
              <w:rPr>
                <w:rFonts w:hint="default" w:ascii="宋体" w:hAnsi="宋体" w:eastAsia="宋体" w:cs="宋体"/>
                <w:color w:val="000000"/>
                <w:kern w:val="0"/>
                <w:sz w:val="20"/>
                <w:szCs w:val="20"/>
                <w:lang w:eastAsia="zh-CN"/>
              </w:rPr>
              <w:t>调整经济结构</w:t>
            </w:r>
            <w:r>
              <w:rPr>
                <w:rFonts w:hint="default" w:ascii="宋体" w:hAnsi="宋体" w:eastAsia="宋体" w:cs="宋体"/>
                <w:color w:val="000000"/>
                <w:kern w:val="0"/>
                <w:sz w:val="20"/>
                <w:szCs w:val="20"/>
                <w:lang w:eastAsia="zh-CN"/>
              </w:rPr>
              <w:fldChar w:fldCharType="end"/>
            </w:r>
            <w:r>
              <w:rPr>
                <w:rFonts w:hint="default" w:ascii="宋体" w:hAnsi="宋体" w:eastAsia="宋体" w:cs="宋体"/>
                <w:color w:val="000000"/>
                <w:kern w:val="0"/>
                <w:sz w:val="20"/>
                <w:szCs w:val="20"/>
                <w:lang w:eastAsia="zh-CN"/>
              </w:rPr>
              <w:t>和拓展增收渠道，帮助搬迁人口逐步脱贫致富</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eastAsia="宋体" w:cs="宋体"/>
                <w:color w:val="000000"/>
                <w:kern w:val="0"/>
                <w:sz w:val="20"/>
                <w:szCs w:val="20"/>
                <w:lang w:eastAsia="zh-CN"/>
              </w:rPr>
              <w:t>改善安置区的生产生活条件、</w:t>
            </w:r>
            <w:r>
              <w:rPr>
                <w:rFonts w:hint="default" w:ascii="宋体" w:hAnsi="宋体" w:eastAsia="宋体" w:cs="宋体"/>
                <w:color w:val="000000"/>
                <w:kern w:val="0"/>
                <w:sz w:val="20"/>
                <w:szCs w:val="20"/>
                <w:lang w:eastAsia="zh-CN"/>
              </w:rPr>
              <w:fldChar w:fldCharType="begin"/>
            </w:r>
            <w:r>
              <w:rPr>
                <w:rFonts w:hint="default" w:ascii="宋体" w:hAnsi="宋体" w:eastAsia="宋体" w:cs="宋体"/>
                <w:color w:val="000000"/>
                <w:kern w:val="0"/>
                <w:sz w:val="20"/>
                <w:szCs w:val="20"/>
                <w:lang w:eastAsia="zh-CN"/>
              </w:rPr>
              <w:instrText xml:space="preserve"> HYPERLINK "https://baike.so.com/doc/5947586-6160524.html" \t "https://baike.so.com/doc/_blank" </w:instrText>
            </w:r>
            <w:r>
              <w:rPr>
                <w:rFonts w:hint="default" w:ascii="宋体" w:hAnsi="宋体" w:eastAsia="宋体" w:cs="宋体"/>
                <w:color w:val="000000"/>
                <w:kern w:val="0"/>
                <w:sz w:val="20"/>
                <w:szCs w:val="20"/>
                <w:lang w:eastAsia="zh-CN"/>
              </w:rPr>
              <w:fldChar w:fldCharType="separate"/>
            </w:r>
            <w:r>
              <w:rPr>
                <w:rFonts w:hint="default" w:ascii="宋体" w:hAnsi="宋体" w:eastAsia="宋体" w:cs="宋体"/>
                <w:color w:val="000000"/>
                <w:kern w:val="0"/>
                <w:sz w:val="20"/>
                <w:szCs w:val="20"/>
                <w:lang w:eastAsia="zh-CN"/>
              </w:rPr>
              <w:t>调整经济结构</w:t>
            </w:r>
            <w:r>
              <w:rPr>
                <w:rFonts w:hint="default" w:ascii="宋体" w:hAnsi="宋体" w:eastAsia="宋体" w:cs="宋体"/>
                <w:color w:val="000000"/>
                <w:kern w:val="0"/>
                <w:sz w:val="20"/>
                <w:szCs w:val="20"/>
                <w:lang w:eastAsia="zh-CN"/>
              </w:rPr>
              <w:fldChar w:fldCharType="end"/>
            </w:r>
            <w:r>
              <w:rPr>
                <w:rFonts w:hint="default" w:ascii="宋体" w:hAnsi="宋体" w:eastAsia="宋体" w:cs="宋体"/>
                <w:color w:val="000000"/>
                <w:kern w:val="0"/>
                <w:sz w:val="20"/>
                <w:szCs w:val="20"/>
                <w:lang w:eastAsia="zh-CN"/>
              </w:rPr>
              <w:t>和拓展增收渠道，帮助搬迁人口逐步脱贫致富</w:t>
            </w:r>
          </w:p>
        </w:tc>
      </w:tr>
      <w:tr>
        <w:tblPrEx>
          <w:tblCellMar>
            <w:top w:w="15" w:type="dxa"/>
            <w:left w:w="15" w:type="dxa"/>
            <w:bottom w:w="15" w:type="dxa"/>
            <w:right w:w="15" w:type="dxa"/>
          </w:tblCellMar>
        </w:tblPrEx>
        <w:trPr>
          <w:trHeight w:val="75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eastAsia="宋体" w:cs="宋体"/>
                <w:color w:val="000000"/>
                <w:kern w:val="0"/>
                <w:sz w:val="20"/>
                <w:szCs w:val="20"/>
                <w:lang w:eastAsia="zh-CN"/>
              </w:rPr>
              <w:t>改善安置区的生产生活条件、</w:t>
            </w:r>
            <w:r>
              <w:rPr>
                <w:rFonts w:hint="default" w:ascii="宋体" w:hAnsi="宋体" w:eastAsia="宋体" w:cs="宋体"/>
                <w:color w:val="000000"/>
                <w:kern w:val="0"/>
                <w:sz w:val="20"/>
                <w:szCs w:val="20"/>
                <w:lang w:eastAsia="zh-CN"/>
              </w:rPr>
              <w:fldChar w:fldCharType="begin"/>
            </w:r>
            <w:r>
              <w:rPr>
                <w:rFonts w:hint="default" w:ascii="宋体" w:hAnsi="宋体" w:eastAsia="宋体" w:cs="宋体"/>
                <w:color w:val="000000"/>
                <w:kern w:val="0"/>
                <w:sz w:val="20"/>
                <w:szCs w:val="20"/>
                <w:lang w:eastAsia="zh-CN"/>
              </w:rPr>
              <w:instrText xml:space="preserve"> HYPERLINK "https://baike.so.com/doc/5947586-6160524.html" \t "https://baike.so.com/doc/_blank" </w:instrText>
            </w:r>
            <w:r>
              <w:rPr>
                <w:rFonts w:hint="default" w:ascii="宋体" w:hAnsi="宋体" w:eastAsia="宋体" w:cs="宋体"/>
                <w:color w:val="000000"/>
                <w:kern w:val="0"/>
                <w:sz w:val="20"/>
                <w:szCs w:val="20"/>
                <w:lang w:eastAsia="zh-CN"/>
              </w:rPr>
              <w:fldChar w:fldCharType="separate"/>
            </w:r>
            <w:r>
              <w:rPr>
                <w:rFonts w:hint="default" w:ascii="宋体" w:hAnsi="宋体" w:eastAsia="宋体" w:cs="宋体"/>
                <w:color w:val="000000"/>
                <w:kern w:val="0"/>
                <w:sz w:val="20"/>
                <w:szCs w:val="20"/>
                <w:lang w:eastAsia="zh-CN"/>
              </w:rPr>
              <w:t>调整经济结构</w:t>
            </w:r>
            <w:r>
              <w:rPr>
                <w:rFonts w:hint="default" w:ascii="宋体" w:hAnsi="宋体" w:eastAsia="宋体" w:cs="宋体"/>
                <w:color w:val="000000"/>
                <w:kern w:val="0"/>
                <w:sz w:val="20"/>
                <w:szCs w:val="20"/>
                <w:lang w:eastAsia="zh-CN"/>
              </w:rPr>
              <w:fldChar w:fldCharType="end"/>
            </w:r>
            <w:r>
              <w:rPr>
                <w:rFonts w:hint="default" w:ascii="宋体" w:hAnsi="宋体" w:eastAsia="宋体" w:cs="宋体"/>
                <w:color w:val="000000"/>
                <w:kern w:val="0"/>
                <w:sz w:val="20"/>
                <w:szCs w:val="20"/>
                <w:lang w:eastAsia="zh-CN"/>
              </w:rPr>
              <w:t>和拓展增收渠道，帮助搬迁人口逐步脱贫致富</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eastAsia="宋体" w:cs="宋体"/>
                <w:color w:val="000000"/>
                <w:kern w:val="0"/>
                <w:sz w:val="20"/>
                <w:szCs w:val="20"/>
                <w:lang w:eastAsia="zh-CN"/>
              </w:rPr>
              <w:t>改善安置区的生产生活条件、</w:t>
            </w:r>
            <w:r>
              <w:rPr>
                <w:rFonts w:hint="default" w:ascii="宋体" w:hAnsi="宋体" w:eastAsia="宋体" w:cs="宋体"/>
                <w:color w:val="000000"/>
                <w:kern w:val="0"/>
                <w:sz w:val="20"/>
                <w:szCs w:val="20"/>
                <w:lang w:eastAsia="zh-CN"/>
              </w:rPr>
              <w:fldChar w:fldCharType="begin"/>
            </w:r>
            <w:r>
              <w:rPr>
                <w:rFonts w:hint="default" w:ascii="宋体" w:hAnsi="宋体" w:eastAsia="宋体" w:cs="宋体"/>
                <w:color w:val="000000"/>
                <w:kern w:val="0"/>
                <w:sz w:val="20"/>
                <w:szCs w:val="20"/>
                <w:lang w:eastAsia="zh-CN"/>
              </w:rPr>
              <w:instrText xml:space="preserve"> HYPERLINK "https://baike.so.com/doc/5947586-6160524.html" \t "https://baike.so.com/doc/_blank" </w:instrText>
            </w:r>
            <w:r>
              <w:rPr>
                <w:rFonts w:hint="default" w:ascii="宋体" w:hAnsi="宋体" w:eastAsia="宋体" w:cs="宋体"/>
                <w:color w:val="000000"/>
                <w:kern w:val="0"/>
                <w:sz w:val="20"/>
                <w:szCs w:val="20"/>
                <w:lang w:eastAsia="zh-CN"/>
              </w:rPr>
              <w:fldChar w:fldCharType="separate"/>
            </w:r>
            <w:r>
              <w:rPr>
                <w:rFonts w:hint="default" w:ascii="宋体" w:hAnsi="宋体" w:eastAsia="宋体" w:cs="宋体"/>
                <w:color w:val="000000"/>
                <w:kern w:val="0"/>
                <w:sz w:val="20"/>
                <w:szCs w:val="20"/>
                <w:lang w:eastAsia="zh-CN"/>
              </w:rPr>
              <w:t>调整经济结构</w:t>
            </w:r>
            <w:r>
              <w:rPr>
                <w:rFonts w:hint="default" w:ascii="宋体" w:hAnsi="宋体" w:eastAsia="宋体" w:cs="宋体"/>
                <w:color w:val="000000"/>
                <w:kern w:val="0"/>
                <w:sz w:val="20"/>
                <w:szCs w:val="20"/>
                <w:lang w:eastAsia="zh-CN"/>
              </w:rPr>
              <w:fldChar w:fldCharType="end"/>
            </w:r>
            <w:r>
              <w:rPr>
                <w:rFonts w:hint="default" w:ascii="宋体" w:hAnsi="宋体" w:eastAsia="宋体" w:cs="宋体"/>
                <w:color w:val="000000"/>
                <w:kern w:val="0"/>
                <w:sz w:val="20"/>
                <w:szCs w:val="20"/>
                <w:lang w:eastAsia="zh-CN"/>
              </w:rPr>
              <w:t>和拓展增收渠道，帮助搬迁人口逐步脱贫致富</w:t>
            </w:r>
          </w:p>
        </w:tc>
      </w:tr>
      <w:tr>
        <w:tblPrEx>
          <w:tblCellMar>
            <w:top w:w="15" w:type="dxa"/>
            <w:left w:w="15" w:type="dxa"/>
            <w:bottom w:w="15" w:type="dxa"/>
            <w:right w:w="15" w:type="dxa"/>
          </w:tblCellMar>
        </w:tblPrEx>
        <w:trPr>
          <w:trHeight w:val="108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13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2"/>
        <w:rPr>
          <w:rFonts w:hint="eastAsia" w:ascii="宋体" w:hAnsi="宋体" w:cs="宋体"/>
          <w:color w:val="000000"/>
          <w:kern w:val="0"/>
          <w:sz w:val="24"/>
          <w:lang w:bidi="ar"/>
        </w:rPr>
      </w:pPr>
    </w:p>
    <w:p>
      <w:pPr>
        <w:numPr>
          <w:ilvl w:val="0"/>
          <w:numId w:val="7"/>
        </w:numPr>
        <w:tabs>
          <w:tab w:val="clear" w:pos="312"/>
        </w:tabs>
        <w:spacing w:line="58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鲜奶配送中心建设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提高</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eastAsia="zh-CN"/>
        </w:rPr>
        <w:t>人们的生活水平，便捷了牛奶的销售。</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736"/>
        <w:gridCol w:w="2046"/>
        <w:gridCol w:w="2392"/>
        <w:gridCol w:w="2394"/>
        <w:gridCol w:w="2392"/>
      </w:tblGrid>
      <w:tr>
        <w:tblPrEx>
          <w:tblCellMar>
            <w:top w:w="0" w:type="dxa"/>
            <w:left w:w="0" w:type="dxa"/>
            <w:bottom w:w="0" w:type="dxa"/>
            <w:right w:w="0" w:type="dxa"/>
          </w:tblCellMar>
        </w:tblPrEx>
        <w:trPr>
          <w:trHeight w:val="1034" w:hRule="atLeast"/>
        </w:trPr>
        <w:tc>
          <w:tcPr>
            <w:tcW w:w="9960" w:type="dxa"/>
            <w:gridSpan w:val="5"/>
            <w:tcMar>
              <w:top w:w="15" w:type="dxa"/>
              <w:left w:w="15" w:type="dxa"/>
              <w:bottom w:w="0" w:type="dxa"/>
              <w:right w:w="15" w:type="dxa"/>
            </w:tcMar>
            <w:vAlign w:val="center"/>
          </w:tcPr>
          <w:p>
            <w:pPr>
              <w:pStyle w:val="31"/>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eastAsia="zh-CN" w:bidi="ar"/>
              </w:rPr>
              <w:t>鲜奶配送中心建设</w:t>
            </w:r>
            <w:r>
              <w:rPr>
                <w:rFonts w:hint="eastAsia" w:ascii="宋体" w:hAnsi="宋体" w:cs="宋体"/>
                <w:color w:val="000000"/>
                <w:kern w:val="0"/>
                <w:sz w:val="24"/>
                <w:lang w:bidi="ar"/>
              </w:rPr>
              <w:t>项目</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红原县邛溪镇人民政府</w:t>
            </w:r>
          </w:p>
        </w:tc>
      </w:tr>
      <w:tr>
        <w:tblPrEx>
          <w:tblCellMar>
            <w:top w:w="0" w:type="dxa"/>
            <w:left w:w="0" w:type="dxa"/>
            <w:bottom w:w="0" w:type="dxa"/>
            <w:right w:w="0" w:type="dxa"/>
          </w:tblCellMar>
        </w:tblPrEx>
        <w:trPr>
          <w:trHeight w:val="276" w:hRule="atLeast"/>
        </w:trPr>
        <w:tc>
          <w:tcPr>
            <w:tcW w:w="736"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预算执行情况(万元)</w:t>
            </w:r>
          </w:p>
        </w:tc>
        <w:tc>
          <w:tcPr>
            <w:tcW w:w="20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92万元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92万元</w:t>
            </w:r>
          </w:p>
        </w:tc>
      </w:tr>
      <w:tr>
        <w:tblPrEx>
          <w:tblCellMar>
            <w:top w:w="0" w:type="dxa"/>
            <w:left w:w="0" w:type="dxa"/>
            <w:bottom w:w="0" w:type="dxa"/>
            <w:right w:w="0" w:type="dxa"/>
          </w:tblCellMar>
        </w:tblPrEx>
        <w:trPr>
          <w:trHeight w:val="276" w:hRule="atLeast"/>
        </w:trPr>
        <w:tc>
          <w:tcPr>
            <w:tcW w:w="73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4"/>
                <w:lang w:bidi="ar"/>
              </w:rPr>
            </w:pPr>
          </w:p>
        </w:tc>
        <w:tc>
          <w:tcPr>
            <w:tcW w:w="20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92万元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92万元</w:t>
            </w:r>
          </w:p>
        </w:tc>
      </w:tr>
      <w:tr>
        <w:tblPrEx>
          <w:tblCellMar>
            <w:top w:w="0" w:type="dxa"/>
            <w:left w:w="0" w:type="dxa"/>
            <w:bottom w:w="0" w:type="dxa"/>
            <w:right w:w="0" w:type="dxa"/>
          </w:tblCellMar>
        </w:tblPrEx>
        <w:trPr>
          <w:trHeight w:val="800" w:hRule="atLeast"/>
        </w:trPr>
        <w:tc>
          <w:tcPr>
            <w:tcW w:w="73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4"/>
                <w:lang w:bidi="ar"/>
              </w:rPr>
            </w:pPr>
          </w:p>
        </w:tc>
        <w:tc>
          <w:tcPr>
            <w:tcW w:w="20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r>
      <w:tr>
        <w:tblPrEx>
          <w:tblCellMar>
            <w:top w:w="0" w:type="dxa"/>
            <w:left w:w="0" w:type="dxa"/>
            <w:bottom w:w="0" w:type="dxa"/>
            <w:right w:w="0" w:type="dxa"/>
          </w:tblCellMar>
        </w:tblPrEx>
        <w:trPr>
          <w:trHeight w:val="276" w:hRule="atLeast"/>
        </w:trPr>
        <w:tc>
          <w:tcPr>
            <w:tcW w:w="736"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年度目标完成情况</w:t>
            </w:r>
          </w:p>
        </w:tc>
        <w:tc>
          <w:tcPr>
            <w:tcW w:w="44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73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4"/>
                <w:lang w:bidi="ar"/>
              </w:rPr>
            </w:pPr>
          </w:p>
        </w:tc>
        <w:tc>
          <w:tcPr>
            <w:tcW w:w="44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eastAsia="zh-CN" w:bidi="ar"/>
              </w:rPr>
              <w:t>该项目总投资</w:t>
            </w:r>
            <w:r>
              <w:rPr>
                <w:rFonts w:hint="eastAsia" w:ascii="宋体" w:hAnsi="宋体" w:cs="宋体"/>
                <w:color w:val="000000"/>
                <w:kern w:val="0"/>
                <w:sz w:val="24"/>
                <w:lang w:val="en-US" w:eastAsia="zh-CN" w:bidi="ar"/>
              </w:rPr>
              <w:t>92万元，预计7月底竣工</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20" w:firstLineChars="300"/>
              <w:jc w:val="both"/>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已竣工，完成全部资金拨付。</w:t>
            </w:r>
          </w:p>
        </w:tc>
      </w:tr>
    </w:tbl>
    <w:tbl>
      <w:tblPr>
        <w:tblStyle w:val="14"/>
        <w:tblW w:w="9983" w:type="dxa"/>
        <w:tblInd w:w="-820" w:type="dxa"/>
        <w:tblLayout w:type="fixed"/>
        <w:tblCellMar>
          <w:top w:w="15" w:type="dxa"/>
          <w:left w:w="15" w:type="dxa"/>
          <w:bottom w:w="15" w:type="dxa"/>
          <w:right w:w="15" w:type="dxa"/>
        </w:tblCellMar>
      </w:tblPr>
      <w:tblGrid>
        <w:gridCol w:w="683"/>
        <w:gridCol w:w="983"/>
        <w:gridCol w:w="850"/>
        <w:gridCol w:w="1329"/>
        <w:gridCol w:w="1182"/>
        <w:gridCol w:w="1752"/>
        <w:gridCol w:w="1632"/>
        <w:gridCol w:w="1572"/>
      </w:tblGrid>
      <w:tr>
        <w:tblPrEx>
          <w:tblCellMar>
            <w:top w:w="15" w:type="dxa"/>
            <w:left w:w="15" w:type="dxa"/>
            <w:bottom w:w="15" w:type="dxa"/>
            <w:right w:w="15" w:type="dxa"/>
          </w:tblCellMar>
        </w:tblPrEx>
        <w:trPr>
          <w:trHeight w:val="624" w:hRule="atLeast"/>
        </w:trPr>
        <w:tc>
          <w:tcPr>
            <w:tcW w:w="6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98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both"/>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850"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ind w:firstLine="602" w:firstLineChars="300"/>
              <w:jc w:val="both"/>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57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312"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ind w:firstLine="1400" w:firstLineChars="700"/>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64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57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10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eastAsia="宋体" w:cs="宋体"/>
                <w:color w:val="000000"/>
                <w:sz w:val="20"/>
                <w:szCs w:val="20"/>
                <w:lang w:eastAsia="zh-CN"/>
              </w:rPr>
            </w:pPr>
            <w:r>
              <w:rPr>
                <w:rFonts w:hint="eastAsia" w:ascii="宋体" w:hAnsi="宋体" w:eastAsia="宋体" w:cs="宋体"/>
                <w:color w:val="000000"/>
                <w:kern w:val="0"/>
                <w:sz w:val="20"/>
                <w:szCs w:val="20"/>
                <w:lang w:eastAsia="zh-CN"/>
              </w:rPr>
              <w:t>便捷了牛奶的销售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eastAsia="宋体" w:cs="宋体"/>
                <w:color w:val="000000"/>
                <w:sz w:val="20"/>
                <w:szCs w:val="20"/>
                <w:lang w:eastAsia="zh-CN"/>
              </w:rPr>
            </w:pPr>
            <w:r>
              <w:rPr>
                <w:rFonts w:hint="eastAsia" w:ascii="宋体" w:hAnsi="宋体" w:eastAsia="宋体" w:cs="宋体"/>
                <w:color w:val="000000"/>
                <w:kern w:val="0"/>
                <w:sz w:val="20"/>
                <w:szCs w:val="20"/>
                <w:lang w:eastAsia="zh-CN"/>
              </w:rPr>
              <w:t>便捷了牛奶的销售</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both"/>
              <w:rPr>
                <w:rFonts w:ascii="宋体" w:cs="宋体"/>
                <w:color w:val="000000"/>
                <w:sz w:val="20"/>
                <w:szCs w:val="20"/>
              </w:rPr>
            </w:pPr>
            <w:r>
              <w:rPr>
                <w:rFonts w:hint="eastAsia" w:ascii="宋体" w:hAnsi="宋体" w:eastAsia="宋体" w:cs="宋体"/>
                <w:color w:val="000000"/>
                <w:kern w:val="0"/>
                <w:sz w:val="20"/>
                <w:szCs w:val="20"/>
                <w:lang w:eastAsia="zh-CN"/>
              </w:rPr>
              <w:t>提高</w:t>
            </w:r>
            <w:r>
              <w:rPr>
                <w:rFonts w:hint="eastAsia" w:ascii="宋体" w:hAnsi="宋体" w:eastAsia="宋体" w:cs="宋体"/>
                <w:color w:val="000000"/>
                <w:kern w:val="0"/>
                <w:sz w:val="20"/>
                <w:szCs w:val="20"/>
              </w:rPr>
              <w:t>了</w:t>
            </w:r>
            <w:r>
              <w:rPr>
                <w:rFonts w:hint="eastAsia" w:ascii="宋体" w:hAnsi="宋体" w:eastAsia="宋体" w:cs="宋体"/>
                <w:color w:val="000000"/>
                <w:kern w:val="0"/>
                <w:sz w:val="20"/>
                <w:szCs w:val="20"/>
                <w:lang w:eastAsia="zh-CN"/>
              </w:rPr>
              <w:t>人们的生活水平，便捷了牛奶的销售，带动了经济的发展</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both"/>
              <w:rPr>
                <w:rFonts w:ascii="宋体" w:cs="宋体"/>
                <w:color w:val="000000"/>
                <w:sz w:val="20"/>
                <w:szCs w:val="20"/>
              </w:rPr>
            </w:pPr>
            <w:r>
              <w:rPr>
                <w:rFonts w:hint="eastAsia" w:ascii="宋体" w:hAnsi="宋体" w:eastAsia="宋体" w:cs="宋体"/>
                <w:color w:val="000000"/>
                <w:kern w:val="0"/>
                <w:sz w:val="20"/>
                <w:szCs w:val="20"/>
                <w:lang w:eastAsia="zh-CN"/>
              </w:rPr>
              <w:t>提高</w:t>
            </w:r>
            <w:r>
              <w:rPr>
                <w:rFonts w:hint="eastAsia" w:ascii="宋体" w:hAnsi="宋体" w:eastAsia="宋体" w:cs="宋体"/>
                <w:color w:val="000000"/>
                <w:kern w:val="0"/>
                <w:sz w:val="20"/>
                <w:szCs w:val="20"/>
              </w:rPr>
              <w:t>了</w:t>
            </w:r>
            <w:r>
              <w:rPr>
                <w:rFonts w:hint="eastAsia" w:ascii="宋体" w:hAnsi="宋体" w:eastAsia="宋体" w:cs="宋体"/>
                <w:color w:val="000000"/>
                <w:kern w:val="0"/>
                <w:sz w:val="20"/>
                <w:szCs w:val="20"/>
                <w:lang w:eastAsia="zh-CN"/>
              </w:rPr>
              <w:t>人们的生活水平，便捷了牛奶的销售，带动了经济的发展</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ind w:firstLine="200" w:firstLineChars="100"/>
              <w:jc w:val="both"/>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eastAsia="宋体" w:cs="宋体"/>
                <w:color w:val="000000"/>
                <w:kern w:val="0"/>
                <w:sz w:val="20"/>
                <w:szCs w:val="20"/>
                <w:lang w:eastAsia="zh-CN"/>
              </w:rPr>
              <w:t>提高</w:t>
            </w:r>
            <w:r>
              <w:rPr>
                <w:rFonts w:hint="eastAsia" w:ascii="宋体" w:hAnsi="宋体" w:eastAsia="宋体" w:cs="宋体"/>
                <w:color w:val="000000"/>
                <w:kern w:val="0"/>
                <w:sz w:val="20"/>
                <w:szCs w:val="20"/>
              </w:rPr>
              <w:t>了</w:t>
            </w:r>
            <w:r>
              <w:rPr>
                <w:rFonts w:hint="eastAsia" w:ascii="宋体" w:hAnsi="宋体" w:eastAsia="宋体" w:cs="宋体"/>
                <w:color w:val="000000"/>
                <w:kern w:val="0"/>
                <w:sz w:val="20"/>
                <w:szCs w:val="20"/>
                <w:lang w:eastAsia="zh-CN"/>
              </w:rPr>
              <w:t>人们的生活水平，便捷了牛奶的销售，带动了经济的发展</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eastAsia="宋体" w:cs="宋体"/>
                <w:color w:val="000000"/>
                <w:kern w:val="0"/>
                <w:sz w:val="20"/>
                <w:szCs w:val="20"/>
                <w:lang w:eastAsia="zh-CN"/>
              </w:rPr>
              <w:t>提高</w:t>
            </w:r>
            <w:r>
              <w:rPr>
                <w:rFonts w:hint="eastAsia" w:ascii="宋体" w:hAnsi="宋体" w:eastAsia="宋体" w:cs="宋体"/>
                <w:color w:val="000000"/>
                <w:kern w:val="0"/>
                <w:sz w:val="20"/>
                <w:szCs w:val="20"/>
              </w:rPr>
              <w:t>了</w:t>
            </w:r>
            <w:r>
              <w:rPr>
                <w:rFonts w:hint="eastAsia" w:ascii="宋体" w:hAnsi="宋体" w:eastAsia="宋体" w:cs="宋体"/>
                <w:color w:val="000000"/>
                <w:kern w:val="0"/>
                <w:sz w:val="20"/>
                <w:szCs w:val="20"/>
                <w:lang w:eastAsia="zh-CN"/>
              </w:rPr>
              <w:t>人们的生活水平，便捷了牛奶的销售，带动了经济的发展</w:t>
            </w:r>
          </w:p>
        </w:tc>
      </w:tr>
      <w:tr>
        <w:tblPrEx>
          <w:tblCellMar>
            <w:top w:w="15" w:type="dxa"/>
            <w:left w:w="15" w:type="dxa"/>
            <w:bottom w:w="15" w:type="dxa"/>
            <w:right w:w="15" w:type="dxa"/>
          </w:tblCellMar>
        </w:tblPrEx>
        <w:trPr>
          <w:trHeight w:val="75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eastAsia="宋体" w:cs="宋体"/>
                <w:color w:val="000000"/>
                <w:kern w:val="0"/>
                <w:sz w:val="20"/>
                <w:szCs w:val="20"/>
                <w:lang w:eastAsia="zh-CN"/>
              </w:rPr>
              <w:t>提高</w:t>
            </w:r>
            <w:r>
              <w:rPr>
                <w:rFonts w:hint="eastAsia" w:ascii="宋体" w:hAnsi="宋体" w:eastAsia="宋体" w:cs="宋体"/>
                <w:color w:val="000000"/>
                <w:kern w:val="0"/>
                <w:sz w:val="20"/>
                <w:szCs w:val="20"/>
              </w:rPr>
              <w:t>了</w:t>
            </w:r>
            <w:r>
              <w:rPr>
                <w:rFonts w:hint="eastAsia" w:ascii="宋体" w:hAnsi="宋体" w:eastAsia="宋体" w:cs="宋体"/>
                <w:color w:val="000000"/>
                <w:kern w:val="0"/>
                <w:sz w:val="20"/>
                <w:szCs w:val="20"/>
                <w:lang w:eastAsia="zh-CN"/>
              </w:rPr>
              <w:t>人们的生活水平，便捷了牛奶的销售，带动了经济的发展</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eastAsia="宋体" w:cs="宋体"/>
                <w:color w:val="000000"/>
                <w:kern w:val="0"/>
                <w:sz w:val="20"/>
                <w:szCs w:val="20"/>
                <w:lang w:eastAsia="zh-CN"/>
              </w:rPr>
              <w:t>提高</w:t>
            </w:r>
            <w:r>
              <w:rPr>
                <w:rFonts w:hint="eastAsia" w:ascii="宋体" w:hAnsi="宋体" w:eastAsia="宋体" w:cs="宋体"/>
                <w:color w:val="000000"/>
                <w:kern w:val="0"/>
                <w:sz w:val="20"/>
                <w:szCs w:val="20"/>
              </w:rPr>
              <w:t>了</w:t>
            </w:r>
            <w:r>
              <w:rPr>
                <w:rFonts w:hint="eastAsia" w:ascii="宋体" w:hAnsi="宋体" w:eastAsia="宋体" w:cs="宋体"/>
                <w:color w:val="000000"/>
                <w:kern w:val="0"/>
                <w:sz w:val="20"/>
                <w:szCs w:val="20"/>
                <w:lang w:eastAsia="zh-CN"/>
              </w:rPr>
              <w:t>人们的生活水平，便捷了牛奶的销售，带动了经济的发展</w:t>
            </w:r>
          </w:p>
        </w:tc>
      </w:tr>
      <w:tr>
        <w:tblPrEx>
          <w:tblCellMar>
            <w:top w:w="15" w:type="dxa"/>
            <w:left w:w="15" w:type="dxa"/>
            <w:bottom w:w="15" w:type="dxa"/>
            <w:right w:w="15" w:type="dxa"/>
          </w:tblCellMar>
        </w:tblPrEx>
        <w:trPr>
          <w:trHeight w:val="108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13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numPr>
          <w:ilvl w:val="0"/>
          <w:numId w:val="0"/>
        </w:numPr>
        <w:spacing w:line="580" w:lineRule="exact"/>
        <w:rPr>
          <w:rFonts w:hint="eastAsia" w:ascii="仿宋_GB2312" w:hAnsi="仿宋_GB2312" w:eastAsia="仿宋_GB2312" w:cs="仿宋_GB2312"/>
          <w:sz w:val="32"/>
          <w:szCs w:val="32"/>
          <w:lang w:val="en-US" w:eastAsia="zh-CN"/>
        </w:rPr>
      </w:pPr>
    </w:p>
    <w:p>
      <w:pPr>
        <w:numPr>
          <w:ilvl w:val="0"/>
          <w:numId w:val="0"/>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群众演艺活动中心建设项目绩效目标完成情况综述。项目全年预算</w:t>
      </w:r>
      <w:r>
        <w:rPr>
          <w:rFonts w:hint="eastAsia" w:ascii="仿宋_GB2312" w:hAnsi="仿宋_GB2312" w:eastAsia="仿宋_GB2312" w:cs="仿宋_GB2312"/>
          <w:sz w:val="32"/>
          <w:szCs w:val="32"/>
          <w:lang w:val="en-US" w:eastAsia="zh-CN"/>
        </w:rPr>
        <w:t>91</w:t>
      </w:r>
      <w:r>
        <w:rPr>
          <w:rFonts w:hint="eastAsia" w:ascii="仿宋_GB2312" w:hAnsi="仿宋_GB2312" w:eastAsia="仿宋_GB2312" w:cs="仿宋_GB2312"/>
          <w:sz w:val="32"/>
          <w:szCs w:val="32"/>
          <w:lang w:eastAsia="zh-CN"/>
        </w:rPr>
        <w:t>万元，执行数为</w:t>
      </w:r>
      <w:r>
        <w:rPr>
          <w:rFonts w:hint="eastAsia" w:ascii="仿宋_GB2312" w:hAnsi="仿宋_GB2312" w:eastAsia="仿宋_GB2312" w:cs="仿宋_GB2312"/>
          <w:sz w:val="32"/>
          <w:szCs w:val="32"/>
          <w:lang w:val="en-US" w:eastAsia="zh-CN"/>
        </w:rPr>
        <w:t>91</w:t>
      </w:r>
      <w:r>
        <w:rPr>
          <w:rFonts w:hint="eastAsia" w:ascii="仿宋_GB2312" w:hAnsi="仿宋_GB2312" w:eastAsia="仿宋_GB2312" w:cs="仿宋_GB2312"/>
          <w:sz w:val="32"/>
          <w:szCs w:val="32"/>
          <w:lang w:eastAsia="zh-CN"/>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%。通过项目实施，该村的旅游收入将会有着大幅度的提高，村集体经济将会迈上一个新的台阶。</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825"/>
        <w:gridCol w:w="1957"/>
        <w:gridCol w:w="2392"/>
        <w:gridCol w:w="2394"/>
        <w:gridCol w:w="2392"/>
      </w:tblGrid>
      <w:tr>
        <w:tblPrEx>
          <w:tblCellMar>
            <w:top w:w="0" w:type="dxa"/>
            <w:left w:w="0" w:type="dxa"/>
            <w:bottom w:w="0" w:type="dxa"/>
            <w:right w:w="0" w:type="dxa"/>
          </w:tblCellMar>
        </w:tblPrEx>
        <w:trPr>
          <w:trHeight w:val="1034" w:hRule="atLeast"/>
        </w:trPr>
        <w:tc>
          <w:tcPr>
            <w:tcW w:w="9960" w:type="dxa"/>
            <w:gridSpan w:val="5"/>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项目支出绩效目标完成情况表</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(2018 年度)</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eastAsia="zh-CN" w:bidi="ar"/>
              </w:rPr>
              <w:t>群众演艺活动中心建设项目</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红原县邛溪镇人民政府</w:t>
            </w:r>
          </w:p>
        </w:tc>
      </w:tr>
      <w:tr>
        <w:tblPrEx>
          <w:tblCellMar>
            <w:top w:w="0" w:type="dxa"/>
            <w:left w:w="0" w:type="dxa"/>
            <w:bottom w:w="0" w:type="dxa"/>
            <w:right w:w="0" w:type="dxa"/>
          </w:tblCellMar>
        </w:tblPrEx>
        <w:trPr>
          <w:trHeight w:val="276" w:hRule="atLeast"/>
        </w:trPr>
        <w:tc>
          <w:tcPr>
            <w:tcW w:w="82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预算执行情况(万元)</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val="en-US" w:eastAsia="zh-CN" w:bidi="ar"/>
              </w:rPr>
            </w:pPr>
            <w:r>
              <w:rPr>
                <w:rFonts w:hint="eastAsia" w:ascii="宋体" w:hAnsi="宋体" w:cs="宋体"/>
                <w:color w:val="000000"/>
                <w:kern w:val="0"/>
                <w:sz w:val="24"/>
                <w:lang w:val="en-US" w:eastAsia="zh-CN" w:bidi="ar"/>
              </w:rPr>
              <w:t>91万元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r>
              <w:rPr>
                <w:rFonts w:hint="eastAsia" w:ascii="宋体" w:hAnsi="宋体" w:cs="宋体"/>
                <w:color w:val="000000"/>
                <w:kern w:val="0"/>
                <w:sz w:val="24"/>
                <w:lang w:eastAsia="zh-CN"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r>
              <w:rPr>
                <w:rFonts w:hint="eastAsia" w:ascii="宋体" w:hAnsi="宋体" w:cs="宋体"/>
                <w:color w:val="000000"/>
                <w:kern w:val="0"/>
                <w:sz w:val="24"/>
                <w:lang w:val="en-US" w:eastAsia="zh-CN" w:bidi="ar"/>
              </w:rPr>
              <w:t>91万元</w:t>
            </w:r>
          </w:p>
        </w:tc>
      </w:tr>
      <w:tr>
        <w:tblPrEx>
          <w:tblCellMar>
            <w:top w:w="0" w:type="dxa"/>
            <w:left w:w="0" w:type="dxa"/>
            <w:bottom w:w="0" w:type="dxa"/>
            <w:right w:w="0" w:type="dxa"/>
          </w:tblCellMar>
        </w:tblPrEx>
        <w:trPr>
          <w:trHeight w:val="276" w:hRule="atLeast"/>
        </w:trPr>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4"/>
                <w:lang w:bidi="ar"/>
              </w:rPr>
            </w:pP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r>
              <w:rPr>
                <w:rFonts w:hint="eastAsia" w:ascii="宋体" w:hAnsi="宋体" w:cs="宋体"/>
                <w:color w:val="000000"/>
                <w:kern w:val="0"/>
                <w:sz w:val="24"/>
                <w:lang w:val="en-US" w:eastAsia="zh-CN" w:bidi="ar"/>
              </w:rPr>
              <w:t>91万元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r>
              <w:rPr>
                <w:rFonts w:hint="eastAsia" w:ascii="宋体" w:hAnsi="宋体" w:cs="宋体"/>
                <w:color w:val="000000"/>
                <w:kern w:val="0"/>
                <w:sz w:val="24"/>
                <w:lang w:eastAsia="zh-CN"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r>
              <w:rPr>
                <w:rFonts w:hint="eastAsia" w:ascii="宋体" w:hAnsi="宋体" w:cs="宋体"/>
                <w:color w:val="000000"/>
                <w:kern w:val="0"/>
                <w:sz w:val="24"/>
                <w:lang w:val="en-US" w:eastAsia="zh-CN" w:bidi="ar"/>
              </w:rPr>
              <w:t>91万元</w:t>
            </w:r>
          </w:p>
        </w:tc>
      </w:tr>
      <w:tr>
        <w:tblPrEx>
          <w:tblCellMar>
            <w:top w:w="0" w:type="dxa"/>
            <w:left w:w="0" w:type="dxa"/>
            <w:bottom w:w="0" w:type="dxa"/>
            <w:right w:w="0" w:type="dxa"/>
          </w:tblCellMar>
        </w:tblPrEx>
        <w:trPr>
          <w:trHeight w:val="783" w:hRule="atLeast"/>
        </w:trPr>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4"/>
                <w:lang w:bidi="ar"/>
              </w:rPr>
            </w:pP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r>
              <w:rPr>
                <w:rFonts w:hint="eastAsia" w:ascii="宋体" w:hAnsi="宋体" w:cs="宋体"/>
                <w:color w:val="000000"/>
                <w:kern w:val="0"/>
                <w:sz w:val="24"/>
                <w:lang w:eastAsia="zh-CN"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r>
              <w:rPr>
                <w:rFonts w:hint="eastAsia" w:ascii="宋体" w:hAnsi="宋体" w:cs="宋体"/>
                <w:color w:val="000000"/>
                <w:kern w:val="0"/>
                <w:sz w:val="24"/>
                <w:lang w:eastAsia="zh-CN"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r>
      <w:tr>
        <w:tblPrEx>
          <w:tblCellMar>
            <w:top w:w="0" w:type="dxa"/>
            <w:left w:w="0" w:type="dxa"/>
            <w:bottom w:w="0" w:type="dxa"/>
            <w:right w:w="0" w:type="dxa"/>
          </w:tblCellMar>
        </w:tblPrEx>
        <w:trPr>
          <w:trHeight w:val="276" w:hRule="atLeast"/>
        </w:trPr>
        <w:tc>
          <w:tcPr>
            <w:tcW w:w="82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年度目标完成情况</w:t>
            </w:r>
          </w:p>
        </w:tc>
        <w:tc>
          <w:tcPr>
            <w:tcW w:w="434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r>
              <w:rPr>
                <w:rFonts w:hint="eastAsia" w:ascii="宋体" w:hAnsi="宋体" w:cs="宋体"/>
                <w:color w:val="000000"/>
                <w:kern w:val="0"/>
                <w:sz w:val="24"/>
                <w:lang w:eastAsia="zh-CN"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r>
              <w:rPr>
                <w:rFonts w:hint="eastAsia" w:ascii="宋体" w:hAnsi="宋体" w:cs="宋体"/>
                <w:color w:val="000000"/>
                <w:kern w:val="0"/>
                <w:sz w:val="24"/>
                <w:lang w:eastAsia="zh-CN" w:bidi="ar"/>
              </w:rPr>
              <w:t>实际完成目标</w:t>
            </w:r>
          </w:p>
        </w:tc>
      </w:tr>
      <w:tr>
        <w:tblPrEx>
          <w:tblCellMar>
            <w:top w:w="0" w:type="dxa"/>
            <w:left w:w="0" w:type="dxa"/>
            <w:bottom w:w="0" w:type="dxa"/>
            <w:right w:w="0" w:type="dxa"/>
          </w:tblCellMar>
        </w:tblPrEx>
        <w:trPr>
          <w:trHeight w:val="1159" w:hRule="atLeast"/>
        </w:trPr>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4"/>
                <w:lang w:bidi="ar"/>
              </w:rPr>
            </w:pPr>
          </w:p>
        </w:tc>
        <w:tc>
          <w:tcPr>
            <w:tcW w:w="434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val="en-US" w:eastAsia="zh-CN" w:bidi="ar"/>
              </w:rPr>
            </w:pPr>
            <w:r>
              <w:rPr>
                <w:rFonts w:hint="eastAsia" w:ascii="宋体" w:hAnsi="宋体" w:cs="宋体"/>
                <w:color w:val="000000"/>
                <w:kern w:val="0"/>
                <w:sz w:val="24"/>
                <w:lang w:eastAsia="zh-CN" w:bidi="ar"/>
              </w:rPr>
              <w:t>该项目总投资</w:t>
            </w:r>
            <w:r>
              <w:rPr>
                <w:rFonts w:hint="eastAsia" w:ascii="宋体" w:hAnsi="宋体" w:cs="宋体"/>
                <w:color w:val="000000"/>
                <w:kern w:val="0"/>
                <w:sz w:val="24"/>
                <w:lang w:val="en-US" w:eastAsia="zh-CN" w:bidi="ar"/>
              </w:rPr>
              <w:t>91万元，预计7月底竣工</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r>
              <w:rPr>
                <w:rFonts w:hint="eastAsia" w:ascii="宋体" w:hAnsi="宋体" w:cs="宋体"/>
                <w:color w:val="000000"/>
                <w:kern w:val="0"/>
                <w:sz w:val="24"/>
                <w:lang w:eastAsia="zh-CN" w:bidi="ar"/>
              </w:rPr>
              <w:t>已竣工，完成全部资金拨付。</w:t>
            </w:r>
          </w:p>
        </w:tc>
      </w:tr>
    </w:tbl>
    <w:tbl>
      <w:tblPr>
        <w:tblStyle w:val="14"/>
        <w:tblW w:w="9983" w:type="dxa"/>
        <w:tblInd w:w="-820" w:type="dxa"/>
        <w:tblLayout w:type="fixed"/>
        <w:tblCellMar>
          <w:top w:w="15" w:type="dxa"/>
          <w:left w:w="15" w:type="dxa"/>
          <w:bottom w:w="15" w:type="dxa"/>
          <w:right w:w="15" w:type="dxa"/>
        </w:tblCellMar>
      </w:tblPr>
      <w:tblGrid>
        <w:gridCol w:w="683"/>
        <w:gridCol w:w="983"/>
        <w:gridCol w:w="850"/>
        <w:gridCol w:w="1329"/>
        <w:gridCol w:w="1182"/>
        <w:gridCol w:w="1752"/>
        <w:gridCol w:w="1632"/>
        <w:gridCol w:w="1572"/>
      </w:tblGrid>
      <w:tr>
        <w:tblPrEx>
          <w:tblCellMar>
            <w:top w:w="15" w:type="dxa"/>
            <w:left w:w="15" w:type="dxa"/>
            <w:bottom w:w="15" w:type="dxa"/>
            <w:right w:w="15" w:type="dxa"/>
          </w:tblCellMar>
        </w:tblPrEx>
        <w:trPr>
          <w:trHeight w:val="624" w:hRule="atLeast"/>
        </w:trPr>
        <w:tc>
          <w:tcPr>
            <w:tcW w:w="6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98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both"/>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850"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ind w:firstLine="602" w:firstLineChars="300"/>
              <w:jc w:val="both"/>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57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312"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ind w:firstLine="1400" w:firstLineChars="700"/>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64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57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10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eastAsia="宋体" w:cs="宋体"/>
                <w:color w:val="000000"/>
                <w:sz w:val="20"/>
                <w:szCs w:val="20"/>
                <w:lang w:eastAsia="zh-CN"/>
              </w:rPr>
            </w:pPr>
            <w:r>
              <w:rPr>
                <w:rFonts w:hint="eastAsia" w:ascii="宋体" w:hAnsi="宋体" w:eastAsia="宋体" w:cs="宋体"/>
                <w:color w:val="000000"/>
                <w:kern w:val="0"/>
                <w:sz w:val="20"/>
                <w:szCs w:val="20"/>
                <w:lang w:eastAsia="zh-CN"/>
              </w:rPr>
              <w:t>给人们带来了娱乐场所</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eastAsia="宋体" w:cs="宋体"/>
                <w:color w:val="000000"/>
                <w:sz w:val="20"/>
                <w:szCs w:val="20"/>
                <w:lang w:eastAsia="zh-CN"/>
              </w:rPr>
            </w:pPr>
            <w:r>
              <w:rPr>
                <w:rFonts w:hint="eastAsia" w:ascii="宋体" w:hAnsi="宋体" w:eastAsia="宋体" w:cs="宋体"/>
                <w:color w:val="000000"/>
                <w:kern w:val="0"/>
                <w:sz w:val="20"/>
                <w:szCs w:val="20"/>
                <w:lang w:eastAsia="zh-CN"/>
              </w:rPr>
              <w:t>给人们带来了娱乐场所</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both"/>
              <w:rPr>
                <w:rFonts w:ascii="宋体" w:cs="宋体"/>
                <w:color w:val="000000"/>
                <w:sz w:val="20"/>
                <w:szCs w:val="20"/>
              </w:rPr>
            </w:pPr>
            <w:r>
              <w:rPr>
                <w:rFonts w:hint="eastAsia" w:ascii="宋体" w:hAnsi="宋体" w:eastAsia="宋体" w:cs="宋体"/>
                <w:color w:val="000000"/>
                <w:kern w:val="0"/>
                <w:sz w:val="20"/>
                <w:szCs w:val="20"/>
                <w:lang w:eastAsia="zh-CN"/>
              </w:rPr>
              <w:t>通过项目实施，该村的旅游收入将会有着大幅度的提高，村集体经济将会迈上一个新的台阶</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both"/>
              <w:rPr>
                <w:rFonts w:ascii="宋体" w:cs="宋体"/>
                <w:color w:val="000000"/>
                <w:sz w:val="20"/>
                <w:szCs w:val="20"/>
              </w:rPr>
            </w:pPr>
            <w:r>
              <w:rPr>
                <w:rFonts w:hint="eastAsia" w:ascii="宋体" w:hAnsi="宋体" w:eastAsia="宋体" w:cs="宋体"/>
                <w:color w:val="000000"/>
                <w:kern w:val="0"/>
                <w:sz w:val="20"/>
                <w:szCs w:val="20"/>
                <w:lang w:eastAsia="zh-CN"/>
              </w:rPr>
              <w:t>通过项目实施，该村的旅游收入将会有着大幅度的提高，村集体经济将会迈上一个新的台阶</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ind w:firstLine="200" w:firstLineChars="100"/>
              <w:jc w:val="both"/>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eastAsia="宋体" w:cs="宋体"/>
                <w:color w:val="000000"/>
                <w:kern w:val="0"/>
                <w:sz w:val="20"/>
                <w:szCs w:val="20"/>
                <w:lang w:eastAsia="zh-CN"/>
              </w:rPr>
              <w:t>通过项目实施，该村的旅游收入将会有着大幅度的提高，村集体经济将会迈上一个新的台阶</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eastAsia="宋体" w:cs="宋体"/>
                <w:color w:val="000000"/>
                <w:kern w:val="0"/>
                <w:sz w:val="20"/>
                <w:szCs w:val="20"/>
                <w:lang w:eastAsia="zh-CN"/>
              </w:rPr>
              <w:t>通过项目实施，该村的旅游收入将会有着大幅度的提高，村集体经济将会迈上一个新的台阶</w:t>
            </w:r>
          </w:p>
        </w:tc>
      </w:tr>
      <w:tr>
        <w:tblPrEx>
          <w:tblCellMar>
            <w:top w:w="15" w:type="dxa"/>
            <w:left w:w="15" w:type="dxa"/>
            <w:bottom w:w="15" w:type="dxa"/>
            <w:right w:w="15" w:type="dxa"/>
          </w:tblCellMar>
        </w:tblPrEx>
        <w:trPr>
          <w:trHeight w:val="75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eastAsia="宋体" w:cs="宋体"/>
                <w:color w:val="000000"/>
                <w:kern w:val="0"/>
                <w:sz w:val="20"/>
                <w:szCs w:val="20"/>
                <w:lang w:eastAsia="zh-CN"/>
              </w:rPr>
              <w:t>给人们带了娱乐场所，通过项目实施，该村的旅游收入将会有着大幅度的提高，村集体经济将会迈上一个新的台阶</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hAnsi="宋体" w:eastAsia="宋体" w:cs="宋体"/>
                <w:color w:val="000000"/>
                <w:kern w:val="0"/>
                <w:sz w:val="20"/>
                <w:szCs w:val="20"/>
                <w:lang w:eastAsia="zh-CN"/>
              </w:rPr>
              <w:t>给人们带了娱乐场所，通过项目实施，该村的旅游收入将会有着大幅度的提高，村集体经济将会迈上一个新的台阶</w:t>
            </w:r>
          </w:p>
        </w:tc>
      </w:tr>
      <w:tr>
        <w:tblPrEx>
          <w:tblCellMar>
            <w:top w:w="15" w:type="dxa"/>
            <w:left w:w="15" w:type="dxa"/>
            <w:bottom w:w="15" w:type="dxa"/>
            <w:right w:w="15" w:type="dxa"/>
          </w:tblCellMar>
        </w:tblPrEx>
        <w:trPr>
          <w:trHeight w:val="108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13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numPr>
          <w:ilvl w:val="0"/>
          <w:numId w:val="0"/>
        </w:numPr>
        <w:spacing w:line="580" w:lineRule="exact"/>
        <w:rPr>
          <w:rFonts w:hint="eastAsia" w:ascii="仿宋_GB2312" w:hAnsi="仿宋_GB2312" w:eastAsia="仿宋_GB2312" w:cs="仿宋_GB2312"/>
          <w:sz w:val="32"/>
          <w:szCs w:val="32"/>
          <w:lang w:val="en-US" w:eastAsia="zh-CN"/>
        </w:rPr>
      </w:pPr>
    </w:p>
    <w:p>
      <w:pPr>
        <w:numPr>
          <w:ilvl w:val="0"/>
          <w:numId w:val="0"/>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藏区新居建设项目</w:t>
      </w:r>
      <w:r>
        <w:rPr>
          <w:rFonts w:hint="eastAsia" w:ascii="仿宋_GB2312" w:hAnsi="仿宋_GB2312" w:eastAsia="仿宋_GB2312" w:cs="仿宋_GB2312"/>
          <w:sz w:val="32"/>
          <w:szCs w:val="32"/>
        </w:rPr>
        <w:t>绩效目标完成情况综述。项目全年预算</w:t>
      </w:r>
      <w:r>
        <w:rPr>
          <w:rFonts w:hint="eastAsia" w:ascii="仿宋_GB2312" w:hAnsi="仿宋_GB2312" w:eastAsia="仿宋_GB2312" w:cs="仿宋_GB2312"/>
          <w:sz w:val="32"/>
          <w:szCs w:val="32"/>
          <w:lang w:val="en-US" w:eastAsia="zh-CN"/>
        </w:rPr>
        <w:t>57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%。通过藏区新居建设政策，惠及于民，民之福利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给群众构建一个舒适安全的居住环境</w:t>
      </w:r>
      <w:r>
        <w:rPr>
          <w:rFonts w:hint="eastAsia" w:ascii="仿宋_GB2312" w:hAns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908"/>
        <w:gridCol w:w="1874"/>
        <w:gridCol w:w="2392"/>
        <w:gridCol w:w="2394"/>
        <w:gridCol w:w="2392"/>
      </w:tblGrid>
      <w:tr>
        <w:tblPrEx>
          <w:tblCellMar>
            <w:top w:w="0" w:type="dxa"/>
            <w:left w:w="0" w:type="dxa"/>
            <w:bottom w:w="0" w:type="dxa"/>
            <w:right w:w="0" w:type="dxa"/>
          </w:tblCellMar>
        </w:tblPrEx>
        <w:trPr>
          <w:trHeight w:val="1034" w:hRule="atLeast"/>
        </w:trPr>
        <w:tc>
          <w:tcPr>
            <w:tcW w:w="9960" w:type="dxa"/>
            <w:gridSpan w:val="5"/>
            <w:tcMar>
              <w:top w:w="15" w:type="dxa"/>
              <w:left w:w="15" w:type="dxa"/>
              <w:bottom w:w="0" w:type="dxa"/>
              <w:right w:w="15" w:type="dxa"/>
            </w:tcMar>
            <w:vAlign w:val="center"/>
          </w:tcPr>
          <w:p>
            <w:pPr>
              <w:pStyle w:val="31"/>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藏区新居建设项目</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红原县邛溪镇人民政府</w:t>
            </w:r>
          </w:p>
        </w:tc>
      </w:tr>
      <w:tr>
        <w:tblPrEx>
          <w:tblCellMar>
            <w:top w:w="0" w:type="dxa"/>
            <w:left w:w="0" w:type="dxa"/>
            <w:bottom w:w="0" w:type="dxa"/>
            <w:right w:w="0" w:type="dxa"/>
          </w:tblCellMar>
        </w:tblPrEx>
        <w:trPr>
          <w:trHeight w:val="276" w:hRule="atLeast"/>
        </w:trPr>
        <w:tc>
          <w:tcPr>
            <w:tcW w:w="90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7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57万元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57万元</w:t>
            </w:r>
          </w:p>
        </w:tc>
      </w:tr>
      <w:tr>
        <w:tblPrEx>
          <w:tblCellMar>
            <w:top w:w="0" w:type="dxa"/>
            <w:left w:w="0" w:type="dxa"/>
            <w:bottom w:w="0" w:type="dxa"/>
            <w:right w:w="0" w:type="dxa"/>
          </w:tblCellMar>
        </w:tblPrEx>
        <w:trPr>
          <w:trHeight w:val="276" w:hRule="atLeast"/>
        </w:trPr>
        <w:tc>
          <w:tcPr>
            <w:tcW w:w="90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7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57万元</w:t>
            </w:r>
          </w:p>
        </w:tc>
      </w:tr>
      <w:tr>
        <w:tblPrEx>
          <w:tblCellMar>
            <w:top w:w="0" w:type="dxa"/>
            <w:left w:w="0" w:type="dxa"/>
            <w:bottom w:w="0" w:type="dxa"/>
            <w:right w:w="0" w:type="dxa"/>
          </w:tblCellMar>
        </w:tblPrEx>
        <w:trPr>
          <w:trHeight w:val="766" w:hRule="atLeast"/>
        </w:trPr>
        <w:tc>
          <w:tcPr>
            <w:tcW w:w="90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7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90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26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90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26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eastAsia="zh-CN"/>
              </w:rPr>
              <w:t>计划</w:t>
            </w:r>
            <w:r>
              <w:rPr>
                <w:rFonts w:hint="eastAsia" w:ascii="宋体" w:hAnsi="宋体" w:cs="宋体"/>
                <w:color w:val="000000"/>
                <w:sz w:val="24"/>
                <w:lang w:val="en-US" w:eastAsia="zh-CN"/>
              </w:rPr>
              <w:t>8月中旬完成建设内容</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eastAsia="zh-CN"/>
              </w:rPr>
              <w:t>在验收合格后的</w:t>
            </w:r>
            <w:r>
              <w:rPr>
                <w:rFonts w:hint="eastAsia" w:ascii="宋体" w:hAnsi="宋体" w:cs="宋体"/>
                <w:color w:val="000000"/>
                <w:sz w:val="24"/>
                <w:lang w:val="en-US" w:eastAsia="zh-CN"/>
              </w:rPr>
              <w:t>15日内完成国家补助资金的拨付</w:t>
            </w:r>
          </w:p>
        </w:tc>
      </w:tr>
    </w:tbl>
    <w:tbl>
      <w:tblPr>
        <w:tblStyle w:val="14"/>
        <w:tblW w:w="9983" w:type="dxa"/>
        <w:tblInd w:w="-820" w:type="dxa"/>
        <w:tblLayout w:type="fixed"/>
        <w:tblCellMar>
          <w:top w:w="15" w:type="dxa"/>
          <w:left w:w="15" w:type="dxa"/>
          <w:bottom w:w="15" w:type="dxa"/>
          <w:right w:w="15" w:type="dxa"/>
        </w:tblCellMar>
      </w:tblPr>
      <w:tblGrid>
        <w:gridCol w:w="683"/>
        <w:gridCol w:w="983"/>
        <w:gridCol w:w="850"/>
        <w:gridCol w:w="1329"/>
        <w:gridCol w:w="1182"/>
        <w:gridCol w:w="1752"/>
        <w:gridCol w:w="1632"/>
        <w:gridCol w:w="1572"/>
      </w:tblGrid>
      <w:tr>
        <w:tblPrEx>
          <w:tblCellMar>
            <w:top w:w="15" w:type="dxa"/>
            <w:left w:w="15" w:type="dxa"/>
            <w:bottom w:w="15" w:type="dxa"/>
            <w:right w:w="15" w:type="dxa"/>
          </w:tblCellMar>
        </w:tblPrEx>
        <w:trPr>
          <w:trHeight w:val="624" w:hRule="atLeast"/>
        </w:trPr>
        <w:tc>
          <w:tcPr>
            <w:tcW w:w="6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98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both"/>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850"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ind w:firstLine="602" w:firstLineChars="300"/>
              <w:jc w:val="both"/>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57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312"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ind w:firstLine="1400" w:firstLineChars="700"/>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64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57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10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eastAsia="宋体" w:cs="宋体"/>
                <w:color w:val="000000"/>
                <w:sz w:val="20"/>
                <w:szCs w:val="20"/>
                <w:lang w:eastAsia="zh-CN"/>
              </w:rPr>
            </w:pPr>
            <w:r>
              <w:rPr>
                <w:rFonts w:hint="eastAsia" w:ascii="宋体" w:hAnsi="宋体" w:eastAsia="宋体" w:cs="宋体"/>
                <w:color w:val="000000"/>
                <w:kern w:val="0"/>
                <w:sz w:val="20"/>
                <w:szCs w:val="20"/>
              </w:rPr>
              <w:t>给群众构建一个舒适安全的居住环境</w:t>
            </w:r>
            <w:r>
              <w:rPr>
                <w:rFonts w:hint="eastAsia" w:ascii="宋体" w:hAnsi="宋体" w:eastAsia="宋体" w:cs="宋体"/>
                <w:color w:val="000000"/>
                <w:kern w:val="0"/>
                <w:sz w:val="20"/>
                <w:szCs w:val="20"/>
                <w:lang w:eastAsia="zh-CN"/>
              </w:rPr>
              <w:t>。</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eastAsia="宋体" w:cs="宋体"/>
                <w:color w:val="000000"/>
                <w:sz w:val="20"/>
                <w:szCs w:val="20"/>
                <w:lang w:eastAsia="zh-CN"/>
              </w:rPr>
            </w:pPr>
            <w:r>
              <w:rPr>
                <w:rFonts w:hint="eastAsia" w:ascii="宋体" w:hAnsi="宋体" w:eastAsia="宋体" w:cs="宋体"/>
                <w:color w:val="000000"/>
                <w:kern w:val="0"/>
                <w:sz w:val="20"/>
                <w:szCs w:val="20"/>
              </w:rPr>
              <w:t>给群众构建一个舒适安全的居住环境</w:t>
            </w:r>
            <w:r>
              <w:rPr>
                <w:rFonts w:hint="eastAsia" w:ascii="宋体" w:hAnsi="宋体" w:eastAsia="宋体" w:cs="宋体"/>
                <w:color w:val="000000"/>
                <w:kern w:val="0"/>
                <w:sz w:val="20"/>
                <w:szCs w:val="20"/>
                <w:lang w:eastAsia="zh-CN"/>
              </w:rPr>
              <w:t>。</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通过藏区新居建设政策，惠及于民，民之福利</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rPr>
              <w:t>给群众构建一个舒适安全的居住环境</w:t>
            </w:r>
            <w:r>
              <w:rPr>
                <w:rFonts w:hint="eastAsia" w:ascii="宋体" w:hAnsi="宋体" w:eastAsia="宋体" w:cs="宋体"/>
                <w:color w:val="000000"/>
                <w:kern w:val="0"/>
                <w:sz w:val="20"/>
                <w:szCs w:val="20"/>
                <w:lang w:eastAsia="zh-CN"/>
              </w:rPr>
              <w:t>。</w:t>
            </w:r>
          </w:p>
          <w:p>
            <w:pPr>
              <w:jc w:val="both"/>
              <w:rPr>
                <w:rFonts w:hint="eastAsia" w:ascii="宋体" w:hAnsi="宋体" w:eastAsia="宋体" w:cs="宋体"/>
                <w:color w:val="000000"/>
                <w:kern w:val="0"/>
                <w:sz w:val="20"/>
                <w:szCs w:val="20"/>
              </w:rPr>
            </w:pPr>
          </w:p>
        </w:tc>
        <w:tc>
          <w:tcPr>
            <w:tcW w:w="157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通过藏区新居建设政策，惠及于民，民之福利</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rPr>
              <w:t>给群众构建一个舒适安全的居住环境</w:t>
            </w:r>
            <w:r>
              <w:rPr>
                <w:rFonts w:hint="eastAsia" w:ascii="宋体" w:hAnsi="宋体" w:eastAsia="宋体" w:cs="宋体"/>
                <w:color w:val="000000"/>
                <w:kern w:val="0"/>
                <w:sz w:val="20"/>
                <w:szCs w:val="20"/>
                <w:lang w:eastAsia="zh-CN"/>
              </w:rPr>
              <w:t>。</w:t>
            </w:r>
          </w:p>
          <w:p>
            <w:pPr>
              <w:jc w:val="both"/>
              <w:rPr>
                <w:rFonts w:hint="eastAsia" w:ascii="宋体" w:hAnsi="宋体" w:eastAsia="宋体" w:cs="宋体"/>
                <w:color w:val="000000"/>
                <w:kern w:val="0"/>
                <w:sz w:val="20"/>
                <w:szCs w:val="20"/>
              </w:rPr>
            </w:pP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ind w:firstLine="200" w:firstLineChars="100"/>
              <w:jc w:val="both"/>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通过藏区新居建设政策，惠及于民，民之福利</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rPr>
              <w:t>给群众构建一个舒适安全的居住环境</w:t>
            </w:r>
            <w:r>
              <w:rPr>
                <w:rFonts w:hint="eastAsia" w:ascii="宋体" w:hAnsi="宋体" w:eastAsia="宋体" w:cs="宋体"/>
                <w:color w:val="000000"/>
                <w:kern w:val="0"/>
                <w:sz w:val="20"/>
                <w:szCs w:val="20"/>
                <w:lang w:eastAsia="zh-CN"/>
              </w:rPr>
              <w:t>。</w:t>
            </w:r>
          </w:p>
          <w:p>
            <w:pPr>
              <w:jc w:val="center"/>
              <w:rPr>
                <w:rFonts w:ascii="宋体" w:cs="宋体"/>
                <w:color w:val="000000"/>
                <w:sz w:val="20"/>
                <w:szCs w:val="20"/>
              </w:rPr>
            </w:pPr>
          </w:p>
        </w:tc>
        <w:tc>
          <w:tcPr>
            <w:tcW w:w="157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通过藏区新居建设政策，惠及于民，民之福利</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rPr>
              <w:t>给群众构建一个舒适安全的居住环境</w:t>
            </w:r>
            <w:r>
              <w:rPr>
                <w:rFonts w:hint="eastAsia" w:ascii="宋体" w:hAnsi="宋体" w:eastAsia="宋体" w:cs="宋体"/>
                <w:color w:val="000000"/>
                <w:kern w:val="0"/>
                <w:sz w:val="20"/>
                <w:szCs w:val="20"/>
                <w:lang w:eastAsia="zh-CN"/>
              </w:rPr>
              <w:t>。</w:t>
            </w:r>
          </w:p>
          <w:p>
            <w:pPr>
              <w:jc w:val="center"/>
              <w:rPr>
                <w:rFonts w:ascii="宋体" w:cs="宋体"/>
                <w:color w:val="000000"/>
                <w:sz w:val="20"/>
                <w:szCs w:val="20"/>
              </w:rPr>
            </w:pPr>
          </w:p>
        </w:tc>
      </w:tr>
      <w:tr>
        <w:tblPrEx>
          <w:tblCellMar>
            <w:top w:w="15" w:type="dxa"/>
            <w:left w:w="15" w:type="dxa"/>
            <w:bottom w:w="15" w:type="dxa"/>
            <w:right w:w="15" w:type="dxa"/>
          </w:tblCellMar>
        </w:tblPrEx>
        <w:trPr>
          <w:trHeight w:val="1871"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eastAsia="zh-CN"/>
              </w:rPr>
              <w:t>提</w:t>
            </w:r>
            <w:r>
              <w:rPr>
                <w:rFonts w:hint="eastAsia" w:ascii="宋体" w:hAnsi="宋体" w:eastAsia="宋体" w:cs="宋体"/>
                <w:color w:val="000000"/>
                <w:kern w:val="0"/>
                <w:sz w:val="20"/>
                <w:szCs w:val="20"/>
              </w:rPr>
              <w:t>通过藏区新居建设政策，惠及于民，民之福利</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rPr>
              <w:t>给群众构建一个舒适安全的居住环境</w:t>
            </w:r>
            <w:r>
              <w:rPr>
                <w:rFonts w:hint="eastAsia" w:ascii="宋体" w:hAnsi="宋体" w:eastAsia="宋体" w:cs="宋体"/>
                <w:color w:val="000000"/>
                <w:kern w:val="0"/>
                <w:sz w:val="20"/>
                <w:szCs w:val="20"/>
                <w:lang w:eastAsia="zh-CN"/>
              </w:rPr>
              <w:t>。</w:t>
            </w:r>
          </w:p>
          <w:p>
            <w:pPr>
              <w:jc w:val="left"/>
              <w:rPr>
                <w:rFonts w:ascii="宋体" w:cs="宋体"/>
                <w:color w:val="000000"/>
                <w:sz w:val="20"/>
                <w:szCs w:val="20"/>
              </w:rPr>
            </w:pPr>
          </w:p>
        </w:tc>
        <w:tc>
          <w:tcPr>
            <w:tcW w:w="157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通过藏区新居建设政策，惠及于民，民之福利</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rPr>
              <w:t>给群众构建一个舒适安全的居住环境</w:t>
            </w:r>
            <w:r>
              <w:rPr>
                <w:rFonts w:hint="eastAsia" w:ascii="宋体" w:hAnsi="宋体" w:eastAsia="宋体" w:cs="宋体"/>
                <w:color w:val="000000"/>
                <w:kern w:val="0"/>
                <w:sz w:val="20"/>
                <w:szCs w:val="20"/>
                <w:lang w:eastAsia="zh-CN"/>
              </w:rPr>
              <w:t>。</w:t>
            </w:r>
          </w:p>
          <w:p>
            <w:pPr>
              <w:jc w:val="left"/>
              <w:rPr>
                <w:rFonts w:ascii="宋体" w:cs="宋体"/>
                <w:color w:val="000000"/>
                <w:sz w:val="20"/>
                <w:szCs w:val="20"/>
              </w:rPr>
            </w:pPr>
          </w:p>
        </w:tc>
      </w:tr>
      <w:tr>
        <w:tblPrEx>
          <w:tblCellMar>
            <w:top w:w="15" w:type="dxa"/>
            <w:left w:w="15" w:type="dxa"/>
            <w:bottom w:w="15" w:type="dxa"/>
            <w:right w:w="15" w:type="dxa"/>
          </w:tblCellMar>
        </w:tblPrEx>
        <w:trPr>
          <w:trHeight w:val="108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13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numPr>
          <w:ilvl w:val="0"/>
          <w:numId w:val="0"/>
        </w:numPr>
        <w:spacing w:line="580" w:lineRule="exact"/>
        <w:rPr>
          <w:rFonts w:hint="eastAsia" w:ascii="仿宋_GB2312" w:hAnsi="仿宋_GB2312" w:eastAsia="仿宋_GB2312" w:cs="仿宋_GB2312"/>
          <w:sz w:val="32"/>
          <w:szCs w:val="32"/>
          <w:lang w:val="en-US" w:eastAsia="zh-CN"/>
        </w:rPr>
      </w:pP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玛瑟阳德村村委会建设项目</w:t>
      </w:r>
      <w:r>
        <w:rPr>
          <w:rFonts w:hint="eastAsia" w:ascii="仿宋_GB2312" w:hAnsi="仿宋_GB2312" w:eastAsia="仿宋_GB2312" w:cs="仿宋_GB2312"/>
          <w:sz w:val="32"/>
          <w:szCs w:val="32"/>
        </w:rPr>
        <w:t>绩效目标完成情况综述。项目全年预算</w:t>
      </w:r>
      <w:r>
        <w:rPr>
          <w:rFonts w:hint="eastAsia" w:ascii="仿宋_GB2312" w:hAnsi="仿宋_GB2312" w:eastAsia="仿宋_GB2312" w:cs="仿宋_GB2312"/>
          <w:sz w:val="32"/>
          <w:szCs w:val="32"/>
          <w:lang w:val="en-US" w:eastAsia="zh-CN"/>
        </w:rPr>
        <w:t>173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173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通过实施该项目，玛瑟阳德村村委会对于促进农村的物质文明建设和精神文明建设,维护农村的安定团结都发挥了巨大的作用。</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836"/>
        <w:gridCol w:w="1946"/>
        <w:gridCol w:w="2392"/>
        <w:gridCol w:w="2394"/>
        <w:gridCol w:w="2392"/>
      </w:tblGrid>
      <w:tr>
        <w:tblPrEx>
          <w:tblCellMar>
            <w:top w:w="0" w:type="dxa"/>
            <w:left w:w="0" w:type="dxa"/>
            <w:bottom w:w="0" w:type="dxa"/>
            <w:right w:w="0" w:type="dxa"/>
          </w:tblCellMar>
        </w:tblPrEx>
        <w:trPr>
          <w:trHeight w:val="1034" w:hRule="atLeast"/>
        </w:trPr>
        <w:tc>
          <w:tcPr>
            <w:tcW w:w="9960" w:type="dxa"/>
            <w:gridSpan w:val="5"/>
            <w:tcMar>
              <w:top w:w="15" w:type="dxa"/>
              <w:left w:w="15" w:type="dxa"/>
              <w:bottom w:w="0" w:type="dxa"/>
              <w:right w:w="15" w:type="dxa"/>
            </w:tcMar>
            <w:vAlign w:val="center"/>
          </w:tcPr>
          <w:p>
            <w:pPr>
              <w:pStyle w:val="31"/>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玛瑟阳德村村委会建设项目</w:t>
            </w:r>
          </w:p>
        </w:tc>
      </w:tr>
      <w:tr>
        <w:tblPrEx>
          <w:tblCellMar>
            <w:top w:w="0" w:type="dxa"/>
            <w:left w:w="0" w:type="dxa"/>
            <w:bottom w:w="0" w:type="dxa"/>
            <w:right w:w="0" w:type="dxa"/>
          </w:tblCellMar>
        </w:tblPrEx>
        <w:trPr>
          <w:trHeight w:val="276" w:hRule="atLeast"/>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红原县邛溪镇人民政府</w:t>
            </w:r>
          </w:p>
        </w:tc>
      </w:tr>
      <w:tr>
        <w:tblPrEx>
          <w:tblCellMar>
            <w:top w:w="0" w:type="dxa"/>
            <w:left w:w="0" w:type="dxa"/>
            <w:bottom w:w="0" w:type="dxa"/>
            <w:right w:w="0" w:type="dxa"/>
          </w:tblCellMar>
        </w:tblPrEx>
        <w:trPr>
          <w:trHeight w:val="276" w:hRule="atLeast"/>
        </w:trPr>
        <w:tc>
          <w:tcPr>
            <w:tcW w:w="836"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9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173万元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173万元</w:t>
            </w:r>
          </w:p>
        </w:tc>
      </w:tr>
      <w:tr>
        <w:tblPrEx>
          <w:tblCellMar>
            <w:top w:w="0" w:type="dxa"/>
            <w:left w:w="0" w:type="dxa"/>
            <w:bottom w:w="0" w:type="dxa"/>
            <w:right w:w="0" w:type="dxa"/>
          </w:tblCellMar>
        </w:tblPrEx>
        <w:trPr>
          <w:trHeight w:val="276" w:hRule="atLeast"/>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9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173万元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173万元</w:t>
            </w:r>
          </w:p>
        </w:tc>
      </w:tr>
      <w:tr>
        <w:tblPrEx>
          <w:tblCellMar>
            <w:top w:w="0" w:type="dxa"/>
            <w:left w:w="0" w:type="dxa"/>
            <w:bottom w:w="0" w:type="dxa"/>
            <w:right w:w="0" w:type="dxa"/>
          </w:tblCellMar>
        </w:tblPrEx>
        <w:trPr>
          <w:trHeight w:val="766" w:hRule="atLeast"/>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94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836"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3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33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eastAsia="zh-CN"/>
              </w:rPr>
              <w:t>该项目预计</w:t>
            </w:r>
            <w:r>
              <w:rPr>
                <w:rFonts w:hint="eastAsia" w:ascii="宋体" w:hAnsi="宋体" w:cs="宋体"/>
                <w:color w:val="000000"/>
                <w:sz w:val="24"/>
                <w:lang w:val="en-US" w:eastAsia="zh-CN"/>
              </w:rPr>
              <w:t>7月完成招投标，12月之前完成审计和尾款的拨付</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已完成建设，拨付全部资金</w:t>
            </w:r>
          </w:p>
        </w:tc>
      </w:tr>
    </w:tbl>
    <w:tbl>
      <w:tblPr>
        <w:tblStyle w:val="14"/>
        <w:tblW w:w="9983" w:type="dxa"/>
        <w:tblInd w:w="-820" w:type="dxa"/>
        <w:tblLayout w:type="fixed"/>
        <w:tblCellMar>
          <w:top w:w="15" w:type="dxa"/>
          <w:left w:w="15" w:type="dxa"/>
          <w:bottom w:w="15" w:type="dxa"/>
          <w:right w:w="15" w:type="dxa"/>
        </w:tblCellMar>
      </w:tblPr>
      <w:tblGrid>
        <w:gridCol w:w="683"/>
        <w:gridCol w:w="983"/>
        <w:gridCol w:w="850"/>
        <w:gridCol w:w="1329"/>
        <w:gridCol w:w="1182"/>
        <w:gridCol w:w="1752"/>
        <w:gridCol w:w="1632"/>
        <w:gridCol w:w="1572"/>
      </w:tblGrid>
      <w:tr>
        <w:tblPrEx>
          <w:tblCellMar>
            <w:top w:w="15" w:type="dxa"/>
            <w:left w:w="15" w:type="dxa"/>
            <w:bottom w:w="15" w:type="dxa"/>
            <w:right w:w="15" w:type="dxa"/>
          </w:tblCellMar>
        </w:tblPrEx>
        <w:trPr>
          <w:trHeight w:val="624" w:hRule="atLeast"/>
        </w:trPr>
        <w:tc>
          <w:tcPr>
            <w:tcW w:w="6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98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both"/>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850"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ind w:firstLine="602" w:firstLineChars="300"/>
              <w:jc w:val="both"/>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57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312"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ind w:firstLine="1400" w:firstLineChars="700"/>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64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57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10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eastAsia="zh-CN"/>
              </w:rPr>
              <w:t>完成设施设备采购建设</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850"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eastAsia="宋体" w:cs="宋体"/>
                <w:color w:val="000000"/>
                <w:sz w:val="20"/>
                <w:szCs w:val="20"/>
                <w:lang w:eastAsia="zh-CN"/>
              </w:rPr>
            </w:pPr>
            <w:r>
              <w:rPr>
                <w:rFonts w:hint="eastAsia" w:ascii="宋体" w:hAnsi="宋体" w:eastAsia="宋体" w:cs="宋体"/>
                <w:color w:val="000000"/>
                <w:kern w:val="0"/>
                <w:sz w:val="20"/>
                <w:szCs w:val="20"/>
                <w:lang w:val="en-US" w:eastAsia="zh-CN"/>
              </w:rPr>
              <w:t>维护农村的安定团结都发挥了巨大的作用。</w:t>
            </w:r>
          </w:p>
        </w:tc>
        <w:tc>
          <w:tcPr>
            <w:tcW w:w="1572" w:type="dxa"/>
            <w:tcBorders>
              <w:top w:val="single" w:color="000000" w:sz="4" w:space="0"/>
              <w:left w:val="single" w:color="000000" w:sz="4" w:space="0"/>
              <w:bottom w:val="single" w:color="000000" w:sz="4" w:space="0"/>
              <w:right w:val="single" w:color="000000" w:sz="4" w:space="0"/>
            </w:tcBorders>
            <w:vAlign w:val="bottom"/>
          </w:tcPr>
          <w:p>
            <w:pPr>
              <w:jc w:val="both"/>
              <w:rPr>
                <w:rFonts w:hint="eastAsia" w:ascii="宋体" w:eastAsia="宋体" w:cs="宋体"/>
                <w:color w:val="000000"/>
                <w:sz w:val="20"/>
                <w:szCs w:val="20"/>
                <w:lang w:eastAsia="zh-CN"/>
              </w:rPr>
            </w:pPr>
            <w:r>
              <w:rPr>
                <w:rFonts w:hint="eastAsia" w:ascii="宋体" w:hAnsi="宋体" w:eastAsia="宋体" w:cs="宋体"/>
                <w:color w:val="000000"/>
                <w:kern w:val="0"/>
                <w:sz w:val="20"/>
                <w:szCs w:val="20"/>
                <w:lang w:val="en-US" w:eastAsia="zh-CN"/>
              </w:rPr>
              <w:t>维护农村的安定团结都发挥了巨大的作用。</w:t>
            </w:r>
          </w:p>
        </w:tc>
      </w:tr>
      <w:tr>
        <w:tblPrEx>
          <w:tblCellMar>
            <w:top w:w="15" w:type="dxa"/>
            <w:left w:w="15" w:type="dxa"/>
            <w:bottom w:w="15" w:type="dxa"/>
            <w:right w:w="15" w:type="dxa"/>
          </w:tblCellMar>
        </w:tblPrEx>
        <w:trPr>
          <w:trHeight w:val="1837"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textAlignment w:val="bottom"/>
              <w:rPr>
                <w:rFonts w:hint="eastAsia" w:ascii="宋体" w:hAnsi="宋体" w:eastAsia="宋体" w:cs="宋体"/>
                <w:color w:val="000000"/>
                <w:kern w:val="0"/>
                <w:sz w:val="20"/>
                <w:szCs w:val="20"/>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bottom"/>
              <w:rPr>
                <w:rFonts w:hint="eastAsia" w:ascii="宋体" w:hAnsi="宋体" w:eastAsia="宋体" w:cs="宋体"/>
                <w:color w:val="000000"/>
                <w:kern w:val="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widowControl/>
              <w:jc w:val="left"/>
              <w:textAlignment w:val="bottom"/>
              <w:rPr>
                <w:rFonts w:hint="eastAsia" w:ascii="宋体" w:hAnsi="宋体" w:eastAsia="宋体" w:cs="宋体"/>
                <w:color w:val="000000"/>
                <w:kern w:val="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ind w:firstLine="200" w:firstLineChars="100"/>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对于促进农村的物质文明建设和精神文明建设,维护农村的安定团结都发挥了巨大的作用。</w:t>
            </w:r>
          </w:p>
          <w:p>
            <w:pPr>
              <w:widowControl/>
              <w:jc w:val="left"/>
              <w:textAlignment w:val="bottom"/>
              <w:rPr>
                <w:rFonts w:hint="eastAsia" w:ascii="宋体" w:hAnsi="宋体" w:eastAsia="宋体" w:cs="宋体"/>
                <w:color w:val="000000"/>
                <w:kern w:val="0"/>
                <w:sz w:val="20"/>
                <w:szCs w:val="20"/>
                <w:lang w:eastAsia="zh-CN"/>
              </w:rPr>
            </w:pPr>
          </w:p>
          <w:p>
            <w:pPr>
              <w:widowControl/>
              <w:jc w:val="left"/>
              <w:textAlignment w:val="bottom"/>
              <w:rPr>
                <w:rFonts w:hint="eastAsia" w:ascii="宋体" w:hAnsi="宋体" w:eastAsia="宋体" w:cs="宋体"/>
                <w:color w:val="000000"/>
                <w:kern w:val="0"/>
                <w:sz w:val="20"/>
                <w:szCs w:val="20"/>
              </w:rPr>
            </w:pPr>
          </w:p>
        </w:tc>
        <w:tc>
          <w:tcPr>
            <w:tcW w:w="157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对于促进农村的物质文明建设和精神文明建设,维护农村的安定团结都发挥了巨大的作用。</w:t>
            </w:r>
          </w:p>
          <w:p>
            <w:pPr>
              <w:widowControl/>
              <w:jc w:val="left"/>
              <w:textAlignment w:val="bottom"/>
              <w:rPr>
                <w:rFonts w:hint="eastAsia" w:ascii="宋体" w:hAnsi="宋体" w:eastAsia="宋体" w:cs="宋体"/>
                <w:color w:val="000000"/>
                <w:kern w:val="0"/>
                <w:sz w:val="20"/>
                <w:szCs w:val="20"/>
              </w:rPr>
            </w:pPr>
          </w:p>
        </w:tc>
      </w:tr>
      <w:tr>
        <w:tblPrEx>
          <w:tblCellMar>
            <w:top w:w="15" w:type="dxa"/>
            <w:left w:w="15" w:type="dxa"/>
            <w:bottom w:w="15" w:type="dxa"/>
            <w:right w:w="15" w:type="dxa"/>
          </w:tblCellMar>
        </w:tblPrEx>
        <w:trPr>
          <w:trHeight w:val="72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textAlignment w:val="bottom"/>
              <w:rPr>
                <w:rFonts w:hint="eastAsia" w:ascii="宋体" w:hAnsi="宋体" w:eastAsia="宋体" w:cs="宋体"/>
                <w:color w:val="000000"/>
                <w:kern w:val="0"/>
                <w:sz w:val="20"/>
                <w:szCs w:val="20"/>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bottom"/>
              <w:rPr>
                <w:rFonts w:hint="eastAsia" w:ascii="宋体" w:hAnsi="宋体" w:eastAsia="宋体" w:cs="宋体"/>
                <w:color w:val="000000"/>
                <w:kern w:val="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widowControl/>
              <w:jc w:val="left"/>
              <w:textAlignment w:val="bottom"/>
              <w:rPr>
                <w:rFonts w:hint="eastAsia" w:ascii="宋体" w:hAnsi="宋体" w:eastAsia="宋体" w:cs="宋体"/>
                <w:color w:val="000000"/>
                <w:kern w:val="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ind w:firstLine="200" w:firstLineChars="100"/>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对于促进农村的物质文明建设和精神文明建设,维护农村的安定团结都发挥了巨大的作用。</w:t>
            </w:r>
          </w:p>
          <w:p>
            <w:pPr>
              <w:widowControl/>
              <w:jc w:val="left"/>
              <w:textAlignment w:val="bottom"/>
              <w:rPr>
                <w:rFonts w:hint="eastAsia" w:ascii="宋体" w:hAnsi="宋体" w:eastAsia="宋体" w:cs="宋体"/>
                <w:color w:val="000000"/>
                <w:kern w:val="0"/>
                <w:sz w:val="20"/>
                <w:szCs w:val="20"/>
              </w:rPr>
            </w:pPr>
          </w:p>
        </w:tc>
        <w:tc>
          <w:tcPr>
            <w:tcW w:w="157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对于促进农村的物质文明建设和精神文明建设,维护农村的安定团结都发挥了巨大的作用。</w:t>
            </w:r>
          </w:p>
          <w:p>
            <w:pPr>
              <w:widowControl/>
              <w:jc w:val="left"/>
              <w:textAlignment w:val="bottom"/>
              <w:rPr>
                <w:rFonts w:hint="eastAsia" w:ascii="宋体" w:hAnsi="宋体" w:eastAsia="宋体" w:cs="宋体"/>
                <w:color w:val="000000"/>
                <w:kern w:val="0"/>
                <w:sz w:val="20"/>
                <w:szCs w:val="20"/>
                <w:lang w:eastAsia="zh-CN"/>
              </w:rPr>
            </w:pPr>
          </w:p>
          <w:p>
            <w:pPr>
              <w:widowControl/>
              <w:jc w:val="left"/>
              <w:textAlignment w:val="bottom"/>
              <w:rPr>
                <w:rFonts w:hint="eastAsia" w:ascii="宋体" w:hAnsi="宋体" w:eastAsia="宋体" w:cs="宋体"/>
                <w:color w:val="000000"/>
                <w:kern w:val="0"/>
                <w:sz w:val="20"/>
                <w:szCs w:val="20"/>
              </w:rPr>
            </w:pPr>
          </w:p>
        </w:tc>
      </w:tr>
      <w:tr>
        <w:tblPrEx>
          <w:tblCellMar>
            <w:top w:w="15" w:type="dxa"/>
            <w:left w:w="15" w:type="dxa"/>
            <w:bottom w:w="15" w:type="dxa"/>
            <w:right w:w="15" w:type="dxa"/>
          </w:tblCellMar>
        </w:tblPrEx>
        <w:trPr>
          <w:trHeight w:val="1871"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textAlignment w:val="bottom"/>
              <w:rPr>
                <w:rFonts w:hint="eastAsia" w:ascii="宋体" w:hAnsi="宋体" w:eastAsia="宋体" w:cs="宋体"/>
                <w:color w:val="000000"/>
                <w:kern w:val="0"/>
                <w:sz w:val="20"/>
                <w:szCs w:val="20"/>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bottom"/>
              <w:rPr>
                <w:rFonts w:hint="eastAsia" w:ascii="宋体" w:hAnsi="宋体" w:eastAsia="宋体" w:cs="宋体"/>
                <w:color w:val="000000"/>
                <w:kern w:val="0"/>
                <w:sz w:val="20"/>
                <w:szCs w:val="20"/>
              </w:rPr>
            </w:pPr>
          </w:p>
        </w:tc>
        <w:tc>
          <w:tcPr>
            <w:tcW w:w="850"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widowControl/>
              <w:jc w:val="left"/>
              <w:textAlignment w:val="bottom"/>
              <w:rPr>
                <w:rFonts w:hint="eastAsia" w:ascii="宋体" w:hAnsi="宋体" w:eastAsia="宋体" w:cs="宋体"/>
                <w:color w:val="000000"/>
                <w:kern w:val="0"/>
                <w:sz w:val="20"/>
                <w:szCs w:val="20"/>
              </w:rPr>
            </w:pPr>
          </w:p>
        </w:tc>
        <w:tc>
          <w:tcPr>
            <w:tcW w:w="1329"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对于促进农村的物质文明建设和精神文明建设,维护农村的安定团结都发挥了巨大的作用。</w:t>
            </w:r>
          </w:p>
          <w:p>
            <w:pPr>
              <w:widowControl/>
              <w:jc w:val="left"/>
              <w:textAlignment w:val="bottom"/>
              <w:rPr>
                <w:rFonts w:hint="eastAsia" w:ascii="宋体" w:hAnsi="宋体" w:eastAsia="宋体" w:cs="宋体"/>
                <w:color w:val="000000"/>
                <w:kern w:val="0"/>
                <w:sz w:val="20"/>
                <w:szCs w:val="20"/>
              </w:rPr>
            </w:pPr>
          </w:p>
        </w:tc>
        <w:tc>
          <w:tcPr>
            <w:tcW w:w="157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对于促进农村的物质文明建设和精神文明建设,维护农村的安定团结都发挥了巨大的作用。</w:t>
            </w:r>
          </w:p>
          <w:p>
            <w:pPr>
              <w:widowControl/>
              <w:jc w:val="left"/>
              <w:textAlignment w:val="bottom"/>
              <w:rPr>
                <w:rFonts w:hint="eastAsia" w:ascii="宋体" w:hAnsi="宋体" w:eastAsia="宋体" w:cs="宋体"/>
                <w:color w:val="000000"/>
                <w:kern w:val="0"/>
                <w:sz w:val="20"/>
                <w:szCs w:val="20"/>
              </w:rPr>
            </w:pPr>
          </w:p>
        </w:tc>
      </w:tr>
      <w:tr>
        <w:tblPrEx>
          <w:tblCellMar>
            <w:top w:w="15" w:type="dxa"/>
            <w:left w:w="15" w:type="dxa"/>
            <w:bottom w:w="15" w:type="dxa"/>
            <w:right w:w="15" w:type="dxa"/>
          </w:tblCellMar>
        </w:tblPrEx>
        <w:trPr>
          <w:trHeight w:val="1080" w:hRule="atLeast"/>
        </w:trPr>
        <w:tc>
          <w:tcPr>
            <w:tcW w:w="68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textAlignment w:val="bottom"/>
              <w:rPr>
                <w:rFonts w:hint="eastAsia" w:ascii="宋体" w:hAnsi="宋体" w:eastAsia="宋体" w:cs="宋体"/>
                <w:color w:val="000000"/>
                <w:kern w:val="0"/>
                <w:sz w:val="20"/>
                <w:szCs w:val="20"/>
              </w:rPr>
            </w:pPr>
          </w:p>
        </w:tc>
        <w:tc>
          <w:tcPr>
            <w:tcW w:w="983"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bottom"/>
              <w:rPr>
                <w:rFonts w:hint="eastAsia" w:ascii="宋体" w:hAnsi="宋体" w:eastAsia="宋体" w:cs="宋体"/>
                <w:color w:val="000000"/>
                <w:kern w:val="0"/>
                <w:sz w:val="20"/>
                <w:szCs w:val="20"/>
              </w:rPr>
            </w:pPr>
          </w:p>
        </w:tc>
        <w:tc>
          <w:tcPr>
            <w:tcW w:w="8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满意度</w:t>
            </w:r>
          </w:p>
        </w:tc>
        <w:tc>
          <w:tcPr>
            <w:tcW w:w="132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对本项目事实满意度好。无异议</w:t>
            </w:r>
          </w:p>
        </w:tc>
        <w:tc>
          <w:tcPr>
            <w:tcW w:w="157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对本项目事实满意度好。无异议</w:t>
            </w:r>
          </w:p>
        </w:tc>
      </w:tr>
    </w:tbl>
    <w:p>
      <w:pPr>
        <w:pStyle w:val="2"/>
        <w:rPr>
          <w:rFonts w:ascii="仿宋_GB2312" w:hAnsi="仿宋_GB2312" w:eastAsia="仿宋_GB2312" w:cs="仿宋_GB2312"/>
          <w:sz w:val="32"/>
          <w:szCs w:val="32"/>
        </w:rPr>
      </w:pPr>
    </w:p>
    <w:p>
      <w:pPr>
        <w:numPr>
          <w:ilvl w:val="0"/>
          <w:numId w:val="6"/>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方正小标宋简体" w:hAnsi="方正小标宋简体" w:eastAsia="方正小标宋简体" w:cs="方正小标宋简体"/>
          <w:sz w:val="44"/>
          <w:szCs w:val="44"/>
        </w:rPr>
      </w:pPr>
      <w:bookmarkStart w:id="50" w:name="_Toc15396612"/>
      <w:bookmarkStart w:id="51" w:name="_Toc15377221"/>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邛溪镇人民政府</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p>
    <w:p>
      <w:pPr>
        <w:spacing w:line="600" w:lineRule="exact"/>
        <w:ind w:firstLine="800" w:firstLineChars="250"/>
        <w:outlineLvl w:val="1"/>
        <w:rPr>
          <w:rStyle w:val="33"/>
          <w:rFonts w:ascii="黑体" w:hAnsi="黑体" w:eastAsia="黑体"/>
        </w:rPr>
      </w:pPr>
      <w:r>
        <w:rPr>
          <w:rFonts w:hint="eastAsia" w:ascii="黑体" w:hAnsi="黑体" w:eastAsia="黑体"/>
          <w:color w:val="000000"/>
          <w:sz w:val="32"/>
          <w:szCs w:val="32"/>
        </w:rPr>
        <w:t>十</w:t>
      </w:r>
      <w:r>
        <w:rPr>
          <w:rStyle w:val="33"/>
          <w:rFonts w:hint="eastAsia" w:ascii="黑体" w:hAnsi="黑体" w:eastAsia="黑体"/>
        </w:rPr>
        <w:t>一、</w:t>
      </w:r>
      <w:r>
        <w:rPr>
          <w:rStyle w:val="33"/>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红原县邛溪镇</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51.83</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56.12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53</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主要原因</w:t>
      </w:r>
      <w:r>
        <w:rPr>
          <w:rFonts w:hint="eastAsia" w:ascii="仿宋_GB2312" w:eastAsia="仿宋_GB2312"/>
          <w:color w:val="000000" w:themeColor="text1"/>
          <w:sz w:val="32"/>
          <w:szCs w:val="32"/>
          <w:lang w:eastAsia="zh-CN"/>
          <w14:textFill>
            <w14:solidFill>
              <w14:schemeClr w14:val="tx1"/>
            </w14:solidFill>
          </w14:textFill>
        </w:rPr>
        <w:t>是日常公用经费减少开支。</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 w:hAnsi="仿宋" w:eastAsia="仿宋"/>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红原县邛溪镇</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红原县邛溪镇</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辆，其中：一般公务用车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0辆。</w:t>
      </w:r>
    </w:p>
    <w:p>
      <w:pPr>
        <w:widowControl/>
        <w:jc w:val="left"/>
        <w:rPr>
          <w:rFonts w:ascii="仿宋_GB2312" w:eastAsia="仿宋_GB2312"/>
          <w:b/>
          <w:color w:val="000000"/>
          <w:sz w:val="32"/>
          <w:szCs w:val="32"/>
        </w:rPr>
      </w:pPr>
    </w:p>
    <w:p>
      <w:pPr>
        <w:numPr>
          <w:ilvl w:val="0"/>
          <w:numId w:val="8"/>
        </w:numPr>
        <w:spacing w:line="600" w:lineRule="exact"/>
        <w:ind w:firstLine="663" w:firstLineChars="150"/>
        <w:jc w:val="center"/>
        <w:outlineLvl w:val="0"/>
        <w:rPr>
          <w:rStyle w:val="32"/>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32"/>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3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0"/>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事业收入：指事业单位开展专业业务活动及辅助活动取得的收入。无。</w:t>
      </w:r>
    </w:p>
    <w:p>
      <w:pPr>
        <w:pStyle w:val="30"/>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经营收入：指事业单位在专业业务活动及其辅助活动之外开展非独立核算经营活动取得的收入。无。</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利息收入</w:t>
      </w:r>
      <w:r>
        <w:rPr>
          <w:rFonts w:hint="eastAsia" w:ascii="仿宋_GB2312" w:eastAsia="仿宋_GB2312"/>
          <w:sz w:val="32"/>
          <w:szCs w:val="32"/>
        </w:rPr>
        <w:t>。</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600" w:lineRule="exact"/>
        <w:ind w:firstLine="640"/>
        <w:rPr>
          <w:rFonts w:hint="eastAsia" w:ascii="仿宋" w:hAnsi="仿宋" w:eastAsia="仿宋"/>
          <w:color w:val="000000"/>
          <w:sz w:val="32"/>
          <w:szCs w:val="32"/>
          <w:lang w:val="en-US" w:eastAsia="zh-CN"/>
        </w:rPr>
      </w:pPr>
      <w:r>
        <w:rPr>
          <w:rFonts w:ascii="仿宋_GB2312" w:eastAsia="仿宋_GB2312"/>
          <w:color w:val="000000"/>
          <w:sz w:val="32"/>
          <w:szCs w:val="32"/>
        </w:rPr>
        <w:t>9.</w:t>
      </w:r>
      <w:r>
        <w:rPr>
          <w:rFonts w:hint="eastAsia" w:ascii="仿宋_GB2312" w:eastAsia="仿宋_GB2312"/>
          <w:color w:val="000000"/>
          <w:sz w:val="32"/>
          <w:szCs w:val="32"/>
          <w:lang w:eastAsia="zh-CN"/>
        </w:rPr>
        <w:t>一般公共服务：</w:t>
      </w:r>
      <w:r>
        <w:rPr>
          <w:rFonts w:hint="eastAsia" w:ascii="仿宋_GB2312" w:eastAsia="仿宋_GB2312"/>
          <w:color w:val="auto"/>
          <w:sz w:val="32"/>
          <w:szCs w:val="32"/>
          <w:lang w:val="en-US" w:eastAsia="zh-CN"/>
        </w:rPr>
        <w:t>201类20101款</w:t>
      </w:r>
      <w:r>
        <w:rPr>
          <w:rFonts w:hint="eastAsia" w:ascii="仿宋" w:hAnsi="仿宋" w:eastAsia="仿宋"/>
          <w:color w:val="000000"/>
          <w:sz w:val="32"/>
          <w:szCs w:val="32"/>
          <w:lang w:val="en-US" w:eastAsia="zh-CN"/>
        </w:rPr>
        <w:t>2010101-行政运行指人大事务、人大会议、代表工作等</w:t>
      </w:r>
    </w:p>
    <w:p>
      <w:pPr>
        <w:spacing w:line="600" w:lineRule="exact"/>
        <w:ind w:firstLine="640"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sz w:val="32"/>
          <w:szCs w:val="32"/>
          <w:lang w:val="en-US" w:eastAsia="zh-CN"/>
        </w:rPr>
        <w:t>2010301-行政运行指政府办公厅（室）及相关机构事务工作</w:t>
      </w:r>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10.文化体育与传媒支：207类20701款2070199-是指其他文化支出</w:t>
      </w:r>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11.社会保障和就业：208类20802款2080505-机关事业单位基本养老保险缴费是指反应机关事业单位养老保险、职业年金等缴费支出。2080506-机关事业单位职业年金缴费，指反应机关事业单位养老保险、职业年金等缴费支出。</w:t>
      </w:r>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2080801-死亡抚恤，是指机关事业单位死亡人员抚恤。2081107-残疾人生活和护理补贴，是指对残疾人员的生活补贴。2082102-农村特困人员救助供养是指农村老年人、残疾人以及未满16周岁的未成年人无劳动力、无经济来源人员救助。</w:t>
      </w:r>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12.医疗卫生与计划生育：210类21003款2100302-乡镇卫生院是指反应行政单位医疗方面的支出。2100399-其他基层医疗卫生机构支出是指反应行政单位医疗方面的支出。</w:t>
      </w:r>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2101101-行政单位医疗是指反应行政单位医疗方面的支出。</w:t>
      </w:r>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2101103-公务员医疗补助是指反应行政单位医疗方面的支出。</w:t>
      </w:r>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13.城乡社区支出：212类21203款2120399-其他城乡社区公共设施支出指反映行政单位的基本支出或未单独设置项级科目的其他项目支出。 2120501-城乡社区环境卫生指反映行政单位的基本支出或未单独设置项级科目的其他项目支出。2129999-其他城乡社区支出 指反映行政单位的基本支出或未单独设置项级科目的其他项目支出。</w:t>
      </w:r>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14.农林水支出：213类21301款2130199-其他农业支出指反映用于农村（包括国有农场、国有林场）扶贫开发等方面的支出。2130504-农村基础设施建设指反映用于农村（包括国有农场、国有林场）扶贫开发等方面的支出。2130705-对村民委员会和村党支部的补助指反映用于农村（包括国有农场、国有林场）扶贫开发等方面的支出。</w:t>
      </w:r>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15.住房保障支出：221类22102款2210105-农村危房改造2210199-其他保障性安居工程支出2210201-住房公积金指反映用于保障性住房方面的支出或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0"/>
        <w:spacing w:line="560" w:lineRule="exact"/>
        <w:ind w:firstLine="640" w:firstLineChars="200"/>
        <w:rPr>
          <w:rFonts w:ascii="仿宋_GB2312" w:eastAsia="仿宋_GB2312" w:cs="黑体"/>
          <w:sz w:val="32"/>
          <w:szCs w:val="32"/>
        </w:rPr>
      </w:pPr>
    </w:p>
    <w:p>
      <w:pPr>
        <w:spacing w:line="600" w:lineRule="exact"/>
        <w:jc w:val="center"/>
        <w:outlineLvl w:val="0"/>
        <w:rPr>
          <w:rStyle w:val="32"/>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32"/>
          <w:rFonts w:hint="eastAsia" w:ascii="黑体" w:hAnsi="黑体" w:eastAsia="黑体"/>
          <w:b w:val="0"/>
        </w:rPr>
        <w:t>四部分 附件</w:t>
      </w:r>
      <w:bookmarkEnd w:id="58"/>
    </w:p>
    <w:p>
      <w:pPr>
        <w:spacing w:line="600" w:lineRule="exact"/>
        <w:jc w:val="center"/>
        <w:outlineLvl w:val="0"/>
        <w:rPr>
          <w:rStyle w:val="32"/>
        </w:rPr>
      </w:pPr>
    </w:p>
    <w:p>
      <w:pPr>
        <w:pStyle w:val="4"/>
        <w:rPr>
          <w:rStyle w:val="32"/>
          <w:rFonts w:ascii="仿宋" w:hAnsi="仿宋" w:eastAsia="仿宋"/>
          <w:b w:val="0"/>
          <w:bCs w:val="0"/>
          <w:sz w:val="32"/>
          <w:szCs w:val="32"/>
        </w:rPr>
      </w:pPr>
      <w:bookmarkStart w:id="59" w:name="_Toc15396615"/>
      <w:r>
        <w:rPr>
          <w:rStyle w:val="32"/>
          <w:rFonts w:hint="eastAsia" w:ascii="仿宋" w:hAnsi="仿宋" w:eastAsia="仿宋"/>
          <w:b w:val="0"/>
          <w:bCs w:val="0"/>
          <w:sz w:val="32"/>
          <w:szCs w:val="32"/>
        </w:rPr>
        <w:t>附件1</w:t>
      </w:r>
      <w:bookmarkEnd w:id="59"/>
    </w:p>
    <w:p>
      <w:pPr>
        <w:spacing w:line="600" w:lineRule="exact"/>
        <w:jc w:val="center"/>
        <w:outlineLvl w:val="0"/>
        <w:rPr>
          <w:rFonts w:ascii="黑体" w:hAnsi="黑体" w:eastAsia="黑体" w:cs="方正小标宋简体"/>
          <w:sz w:val="36"/>
          <w:szCs w:val="36"/>
        </w:rPr>
      </w:pPr>
      <w:bookmarkStart w:id="60" w:name="_Toc15396616"/>
      <w:r>
        <w:rPr>
          <w:rFonts w:hint="eastAsia" w:ascii="黑体" w:hAnsi="黑体" w:eastAsia="黑体" w:cs="方正小标宋简体"/>
          <w:sz w:val="36"/>
          <w:szCs w:val="36"/>
          <w:lang w:eastAsia="zh-CN"/>
        </w:rPr>
        <w:t>邛溪镇</w:t>
      </w:r>
      <w:r>
        <w:rPr>
          <w:rFonts w:hint="eastAsia" w:ascii="黑体" w:hAnsi="黑体" w:eastAsia="黑体" w:cs="方正小标宋简体"/>
          <w:sz w:val="36"/>
          <w:szCs w:val="36"/>
        </w:rPr>
        <w:t>2018年部门整体支出绩效评价报告</w:t>
      </w:r>
      <w:bookmarkEnd w:id="60"/>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ind w:firstLine="640" w:firstLineChars="200"/>
        <w:rPr>
          <w:rFonts w:hint="eastAsia" w:ascii="仿宋_GB2312" w:eastAsia="仿宋_GB2312"/>
          <w:sz w:val="32"/>
          <w:szCs w:val="32"/>
        </w:rPr>
      </w:pPr>
      <w:r>
        <w:rPr>
          <w:rFonts w:hint="eastAsia" w:ascii="仿宋_GB2312" w:eastAsia="仿宋_GB2312"/>
          <w:sz w:val="32"/>
          <w:szCs w:val="32"/>
        </w:rPr>
        <w:t>红原县邛溪镇人民政府</w:t>
      </w:r>
      <w:r>
        <w:rPr>
          <w:rFonts w:hint="eastAsia" w:ascii="仿宋_GB2312" w:hAnsi="华文中宋" w:eastAsia="仿宋_GB2312"/>
          <w:sz w:val="32"/>
          <w:szCs w:val="32"/>
        </w:rPr>
        <w:t>是</w:t>
      </w:r>
      <w:r>
        <w:rPr>
          <w:rFonts w:hint="eastAsia" w:ascii="仿宋_GB2312" w:eastAsia="仿宋_GB2312"/>
          <w:sz w:val="32"/>
          <w:szCs w:val="32"/>
        </w:rPr>
        <w:t>独立核算的机构，是独立编报预算的单位。下设6个内设机构分别为：党政办、综合办公室、维稳办、便民服务中心、财务室。</w:t>
      </w:r>
    </w:p>
    <w:p>
      <w:pPr>
        <w:numPr>
          <w:ilvl w:val="0"/>
          <w:numId w:val="0"/>
        </w:num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（二）</w:t>
      </w:r>
      <w:r>
        <w:rPr>
          <w:rFonts w:ascii="仿宋" w:hAnsi="仿宋" w:eastAsia="仿宋" w:cs="仿宋_GB2312"/>
          <w:sz w:val="32"/>
          <w:szCs w:val="32"/>
        </w:rPr>
        <w:t>机构职能。</w:t>
      </w:r>
    </w:p>
    <w:p>
      <w:pPr>
        <w:numPr>
          <w:ilvl w:val="0"/>
          <w:numId w:val="0"/>
        </w:numPr>
        <w:spacing w:line="580" w:lineRule="exact"/>
        <w:ind w:leftChars="200"/>
        <w:rPr>
          <w:rFonts w:hint="eastAsia" w:ascii="仿宋" w:hAnsi="仿宋" w:eastAsia="仿宋" w:cs="仿宋_GB2312"/>
          <w:sz w:val="32"/>
          <w:szCs w:val="32"/>
        </w:rPr>
      </w:pPr>
      <w:r>
        <w:rPr>
          <w:rFonts w:hint="eastAsia" w:ascii="宋体" w:hAnsi="宋体" w:eastAsia="宋体" w:cs="宋体"/>
          <w:i w:val="0"/>
          <w:caps w:val="0"/>
          <w:color w:val="313131"/>
          <w:spacing w:val="0"/>
          <w:sz w:val="21"/>
          <w:szCs w:val="21"/>
        </w:rPr>
        <w:t>　</w:t>
      </w:r>
      <w:r>
        <w:rPr>
          <w:rFonts w:hint="eastAsia" w:ascii="宋体" w:hAnsi="宋体" w:cs="宋体"/>
          <w:i w:val="0"/>
          <w:caps w:val="0"/>
          <w:color w:val="313131"/>
          <w:spacing w:val="0"/>
          <w:sz w:val="21"/>
          <w:szCs w:val="21"/>
          <w:lang w:val="en-US" w:eastAsia="zh-CN"/>
        </w:rPr>
        <w:t xml:space="preserve">   </w:t>
      </w:r>
      <w:r>
        <w:rPr>
          <w:rFonts w:hint="eastAsia" w:ascii="仿宋" w:hAnsi="仿宋" w:eastAsia="仿宋" w:cs="仿宋_GB2312"/>
          <w:sz w:val="32"/>
          <w:szCs w:val="32"/>
        </w:rPr>
        <w:t>维护社会稳定，促进经济发展，不断提高人民群众的生活水平，全心全意为人民服务。 </w:t>
      </w:r>
    </w:p>
    <w:p>
      <w:pPr>
        <w:numPr>
          <w:ilvl w:val="0"/>
          <w:numId w:val="3"/>
        </w:numPr>
        <w:spacing w:line="580" w:lineRule="exact"/>
        <w:ind w:left="0" w:leftChars="0" w:firstLine="640" w:firstLineChars="200"/>
        <w:rPr>
          <w:rFonts w:ascii="仿宋" w:hAnsi="仿宋" w:eastAsia="仿宋" w:cs="仿宋_GB2312"/>
          <w:sz w:val="32"/>
          <w:szCs w:val="32"/>
        </w:rPr>
      </w:pPr>
      <w:r>
        <w:rPr>
          <w:rFonts w:ascii="仿宋" w:hAnsi="仿宋" w:eastAsia="仿宋" w:cs="仿宋_GB2312"/>
          <w:sz w:val="32"/>
          <w:szCs w:val="32"/>
        </w:rPr>
        <w:t>人员概况。</w:t>
      </w:r>
    </w:p>
    <w:p>
      <w:pPr>
        <w:numPr>
          <w:ilvl w:val="0"/>
          <w:numId w:val="0"/>
        </w:numPr>
        <w:spacing w:line="580" w:lineRule="exact"/>
        <w:ind w:leftChars="200"/>
        <w:rPr>
          <w:rFonts w:hint="eastAsia" w:ascii="仿宋" w:hAnsi="仿宋" w:eastAsia="仿宋" w:cs="仿宋_GB2312"/>
          <w:sz w:val="32"/>
          <w:szCs w:val="32"/>
        </w:rPr>
      </w:pP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单位编制人数</w:t>
      </w:r>
      <w:r>
        <w:rPr>
          <w:rFonts w:hint="eastAsia" w:ascii="仿宋" w:hAnsi="仿宋" w:eastAsia="仿宋" w:cs="仿宋_GB2312"/>
          <w:sz w:val="32"/>
          <w:szCs w:val="32"/>
          <w:lang w:val="en-US" w:eastAsia="zh-CN"/>
        </w:rPr>
        <w:t>41</w:t>
      </w:r>
      <w:r>
        <w:rPr>
          <w:rFonts w:hint="eastAsia" w:ascii="仿宋" w:hAnsi="仿宋" w:eastAsia="仿宋" w:cs="仿宋_GB2312"/>
          <w:sz w:val="32"/>
          <w:szCs w:val="32"/>
        </w:rPr>
        <w:t>人，其中行政编制</w:t>
      </w:r>
      <w:r>
        <w:rPr>
          <w:rFonts w:hint="eastAsia" w:ascii="仿宋" w:hAnsi="仿宋" w:eastAsia="仿宋" w:cs="仿宋_GB2312"/>
          <w:sz w:val="32"/>
          <w:szCs w:val="32"/>
          <w:lang w:val="en-US" w:eastAsia="zh-CN"/>
        </w:rPr>
        <w:t>31</w:t>
      </w:r>
      <w:r>
        <w:rPr>
          <w:rFonts w:hint="eastAsia" w:ascii="仿宋" w:hAnsi="仿宋" w:eastAsia="仿宋" w:cs="仿宋_GB2312"/>
          <w:sz w:val="32"/>
          <w:szCs w:val="32"/>
        </w:rPr>
        <w:t>人，事业编制</w:t>
      </w:r>
      <w:r>
        <w:rPr>
          <w:rFonts w:hint="eastAsia" w:ascii="仿宋" w:hAnsi="仿宋" w:eastAsia="仿宋" w:cs="仿宋_GB2312"/>
          <w:sz w:val="32"/>
          <w:szCs w:val="32"/>
          <w:lang w:val="en-US" w:eastAsia="zh-CN"/>
        </w:rPr>
        <w:t>8</w:t>
      </w:r>
      <w:r>
        <w:rPr>
          <w:rFonts w:hint="eastAsia" w:ascii="仿宋" w:hAnsi="仿宋" w:eastAsia="仿宋" w:cs="仿宋_GB2312"/>
          <w:sz w:val="32"/>
          <w:szCs w:val="32"/>
        </w:rPr>
        <w:t>人</w:t>
      </w:r>
      <w:r>
        <w:rPr>
          <w:rFonts w:hint="eastAsia" w:ascii="仿宋" w:hAnsi="仿宋" w:eastAsia="仿宋" w:cs="仿宋_GB2312"/>
          <w:sz w:val="32"/>
          <w:szCs w:val="32"/>
          <w:lang w:eastAsia="zh-CN"/>
        </w:rPr>
        <w:t>，行政工勤</w:t>
      </w:r>
      <w:r>
        <w:rPr>
          <w:rFonts w:hint="eastAsia" w:ascii="仿宋" w:hAnsi="仿宋" w:eastAsia="仿宋" w:cs="仿宋_GB2312"/>
          <w:sz w:val="32"/>
          <w:szCs w:val="32"/>
          <w:lang w:val="en-US" w:eastAsia="zh-CN"/>
        </w:rPr>
        <w:t>2人</w:t>
      </w:r>
      <w:r>
        <w:rPr>
          <w:rFonts w:hint="eastAsia" w:ascii="仿宋" w:hAnsi="仿宋" w:eastAsia="仿宋" w:cs="仿宋_GB2312"/>
          <w:sz w:val="32"/>
          <w:szCs w:val="32"/>
        </w:rPr>
        <w:t>；年末实有人数</w:t>
      </w:r>
      <w:r>
        <w:rPr>
          <w:rFonts w:hint="eastAsia" w:ascii="仿宋" w:hAnsi="仿宋" w:eastAsia="仿宋" w:cs="仿宋_GB2312"/>
          <w:sz w:val="32"/>
          <w:szCs w:val="32"/>
          <w:lang w:val="en-US" w:eastAsia="zh-CN"/>
        </w:rPr>
        <w:t>39</w:t>
      </w:r>
      <w:r>
        <w:rPr>
          <w:rFonts w:hint="eastAsia" w:ascii="仿宋" w:hAnsi="仿宋" w:eastAsia="仿宋" w:cs="仿宋_GB2312"/>
          <w:sz w:val="32"/>
          <w:szCs w:val="32"/>
        </w:rPr>
        <w:t>人，其中在职</w:t>
      </w:r>
      <w:r>
        <w:rPr>
          <w:rFonts w:hint="eastAsia" w:ascii="仿宋" w:hAnsi="仿宋" w:eastAsia="仿宋" w:cs="仿宋_GB2312"/>
          <w:sz w:val="32"/>
          <w:szCs w:val="32"/>
          <w:lang w:val="en-US" w:eastAsia="zh-CN"/>
        </w:rPr>
        <w:t>39</w:t>
      </w:r>
      <w:r>
        <w:rPr>
          <w:rFonts w:hint="eastAsia" w:ascii="仿宋" w:hAnsi="仿宋" w:eastAsia="仿宋" w:cs="仿宋_GB2312"/>
          <w:sz w:val="32"/>
          <w:szCs w:val="32"/>
        </w:rPr>
        <w:t>人。</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ind w:firstLine="640" w:firstLineChars="200"/>
        <w:rPr>
          <w:rFonts w:ascii="仿宋" w:hAnsi="仿宋" w:eastAsia="仿宋" w:cs="仿宋_GB2312"/>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1587.64</w:t>
      </w:r>
      <w:r>
        <w:rPr>
          <w:rFonts w:hint="eastAsia" w:ascii="仿宋" w:hAnsi="仿宋" w:eastAsia="仿宋"/>
          <w:color w:val="000000"/>
          <w:sz w:val="32"/>
          <w:szCs w:val="32"/>
        </w:rPr>
        <w:t>万元，其中：一般公共预算财政拨款收入633</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39</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0.05</w:t>
      </w:r>
      <w:r>
        <w:rPr>
          <w:rFonts w:ascii="仿宋" w:hAnsi="仿宋" w:eastAsia="仿宋"/>
          <w:color w:val="000000"/>
          <w:sz w:val="32"/>
          <w:szCs w:val="32"/>
        </w:rPr>
        <w:t>%</w:t>
      </w:r>
      <w:r>
        <w:rPr>
          <w:rFonts w:hint="eastAsia" w:ascii="仿宋" w:hAnsi="仿宋" w:eastAsia="仿宋"/>
          <w:color w:val="000000"/>
          <w:sz w:val="32"/>
          <w:szCs w:val="32"/>
        </w:rPr>
        <w:t>。</w:t>
      </w:r>
    </w:p>
    <w:p>
      <w:pPr>
        <w:numPr>
          <w:ilvl w:val="0"/>
          <w:numId w:val="9"/>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部门财政资金支出情况。</w:t>
      </w:r>
    </w:p>
    <w:p>
      <w:pPr>
        <w:ind w:firstLine="640" w:firstLineChars="200"/>
        <w:rPr>
          <w:rFonts w:hint="eastAsia" w:ascii="仿宋" w:hAnsi="仿宋" w:eastAsia="仿宋" w:cs="Times New Roman"/>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8年本年支出合计2122</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21万元，其中：基本支出</w:t>
      </w:r>
      <w:r>
        <w:rPr>
          <w:rFonts w:hint="eastAsia" w:ascii="仿宋" w:hAnsi="仿宋" w:eastAsia="仿宋"/>
          <w:color w:val="000000"/>
          <w:sz w:val="32"/>
          <w:szCs w:val="32"/>
          <w:lang w:val="en-US" w:eastAsia="zh-CN"/>
        </w:rPr>
        <w:t>803.33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（包括人员经费：</w:t>
      </w:r>
      <w:r>
        <w:rPr>
          <w:rFonts w:hint="eastAsia" w:ascii="仿宋" w:hAnsi="仿宋" w:eastAsia="仿宋"/>
          <w:color w:val="000000"/>
          <w:sz w:val="32"/>
          <w:szCs w:val="32"/>
          <w:lang w:val="en-US" w:eastAsia="zh-CN"/>
        </w:rPr>
        <w:t>751.44万元、日常公用经费：51.83万元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37</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1318.88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w:t>
      </w:r>
      <w:r>
        <w:rPr>
          <w:rFonts w:hint="eastAsia" w:ascii="仿宋" w:hAnsi="仿宋" w:eastAsia="仿宋" w:cs="Times New Roman"/>
          <w:color w:val="000000"/>
          <w:sz w:val="32"/>
          <w:szCs w:val="32"/>
          <w:lang w:val="en-US" w:eastAsia="zh-CN"/>
        </w:rPr>
        <w:t>2</w:t>
      </w:r>
      <w:r>
        <w:rPr>
          <w:rFonts w:hint="eastAsia" w:ascii="仿宋" w:hAnsi="仿宋" w:eastAsia="仿宋" w:cs="Times New Roman"/>
          <w:color w:val="000000"/>
          <w:sz w:val="32"/>
          <w:szCs w:val="32"/>
        </w:rPr>
        <w:t>%；</w:t>
      </w:r>
      <w:r>
        <w:rPr>
          <w:rFonts w:hint="default" w:ascii="仿宋" w:hAnsi="仿宋" w:eastAsia="仿宋" w:cs="Times New Roman"/>
          <w:color w:val="000000"/>
          <w:sz w:val="32"/>
          <w:szCs w:val="32"/>
        </w:rPr>
        <w:t>主要内容为：工资福利支出 </w:t>
      </w:r>
      <w:r>
        <w:rPr>
          <w:rFonts w:hint="eastAsia" w:ascii="仿宋" w:hAnsi="仿宋" w:eastAsia="仿宋" w:cs="Times New Roman"/>
          <w:color w:val="000000"/>
          <w:sz w:val="32"/>
          <w:szCs w:val="32"/>
          <w:lang w:val="en-US" w:eastAsia="zh-CN"/>
        </w:rPr>
        <w:t>747.02</w:t>
      </w:r>
      <w:r>
        <w:rPr>
          <w:rFonts w:hint="default" w:ascii="仿宋" w:hAnsi="仿宋" w:eastAsia="仿宋" w:cs="Times New Roman"/>
          <w:color w:val="000000"/>
          <w:sz w:val="32"/>
          <w:szCs w:val="32"/>
        </w:rPr>
        <w:t>万元;商品和服务支出为</w:t>
      </w:r>
      <w:r>
        <w:rPr>
          <w:rFonts w:hint="eastAsia" w:ascii="仿宋" w:hAnsi="仿宋" w:eastAsia="仿宋" w:cs="Times New Roman"/>
          <w:color w:val="000000"/>
          <w:sz w:val="32"/>
          <w:szCs w:val="32"/>
          <w:lang w:val="en-US" w:eastAsia="zh-CN"/>
        </w:rPr>
        <w:t>51.83</w:t>
      </w:r>
      <w:r>
        <w:rPr>
          <w:rFonts w:hint="default" w:ascii="仿宋" w:hAnsi="仿宋" w:eastAsia="仿宋" w:cs="Times New Roman"/>
          <w:color w:val="000000"/>
          <w:sz w:val="32"/>
          <w:szCs w:val="32"/>
        </w:rPr>
        <w:t> 万元;对个人和家庭的补助</w:t>
      </w:r>
      <w:r>
        <w:rPr>
          <w:rFonts w:hint="eastAsia" w:ascii="仿宋" w:hAnsi="仿宋" w:eastAsia="仿宋" w:cs="Times New Roman"/>
          <w:color w:val="000000"/>
          <w:sz w:val="32"/>
          <w:szCs w:val="32"/>
          <w:lang w:val="en-US" w:eastAsia="zh-CN"/>
        </w:rPr>
        <w:t>4.42</w:t>
      </w:r>
      <w:r>
        <w:rPr>
          <w:rFonts w:hint="default" w:ascii="仿宋" w:hAnsi="仿宋" w:eastAsia="仿宋" w:cs="Times New Roman"/>
          <w:color w:val="000000"/>
          <w:sz w:val="32"/>
          <w:szCs w:val="32"/>
        </w:rPr>
        <w:t>万元，三公经费支出为</w:t>
      </w:r>
      <w:r>
        <w:rPr>
          <w:rFonts w:hint="eastAsia" w:ascii="仿宋" w:hAnsi="仿宋" w:eastAsia="仿宋" w:cs="Times New Roman"/>
          <w:color w:val="000000"/>
          <w:sz w:val="32"/>
          <w:szCs w:val="32"/>
          <w:lang w:val="en-US" w:eastAsia="zh-CN"/>
        </w:rPr>
        <w:t>8.21</w:t>
      </w:r>
      <w:r>
        <w:rPr>
          <w:rFonts w:hint="default" w:ascii="仿宋" w:hAnsi="仿宋" w:eastAsia="仿宋" w:cs="Times New Roman"/>
          <w:color w:val="000000"/>
          <w:sz w:val="32"/>
          <w:szCs w:val="32"/>
        </w:rPr>
        <w:t>万元。其中：公务用车运行维护费</w:t>
      </w:r>
      <w:r>
        <w:rPr>
          <w:rFonts w:hint="eastAsia" w:ascii="仿宋" w:hAnsi="仿宋" w:eastAsia="仿宋" w:cs="Times New Roman"/>
          <w:color w:val="000000"/>
          <w:sz w:val="32"/>
          <w:szCs w:val="32"/>
          <w:lang w:val="en-US" w:eastAsia="zh-CN"/>
        </w:rPr>
        <w:t>7.62</w:t>
      </w:r>
      <w:r>
        <w:rPr>
          <w:rFonts w:hint="default" w:ascii="仿宋" w:hAnsi="仿宋" w:eastAsia="仿宋" w:cs="Times New Roman"/>
          <w:color w:val="000000"/>
          <w:sz w:val="32"/>
          <w:szCs w:val="32"/>
        </w:rPr>
        <w:t>万元， 公务接待 </w:t>
      </w:r>
      <w:r>
        <w:rPr>
          <w:rFonts w:hint="eastAsia" w:ascii="仿宋" w:hAnsi="仿宋" w:eastAsia="仿宋" w:cs="Times New Roman"/>
          <w:color w:val="000000"/>
          <w:sz w:val="32"/>
          <w:szCs w:val="32"/>
          <w:lang w:val="en-US" w:eastAsia="zh-CN"/>
        </w:rPr>
        <w:t>0.59</w:t>
      </w:r>
      <w:r>
        <w:rPr>
          <w:rFonts w:hint="default" w:ascii="仿宋" w:hAnsi="仿宋" w:eastAsia="仿宋" w:cs="Times New Roman"/>
          <w:color w:val="000000"/>
          <w:sz w:val="32"/>
          <w:szCs w:val="32"/>
        </w:rPr>
        <w:t> 万元。</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包括部门绩效目标制定、目标完成、预算编制准确、支出控制、预算动态调整、执行进度、预算完成情况和违规记录等情况。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包括专项预算项目程序严密、规划合理、结果符合、分配科学、分配及时、专项预算绩效目标完成、实施绩效、违规记录等情况。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包括部门自评质量、绩效目标公开和自评公开、评价结果整改和应用结果反馈等情况。</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outlineLvl w:val="9"/>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1、本年预算配置控制较好。财政供养人员控制在预算编制以内，编制内在职人员控制率为100%；“三公经费”控制在年初预算以内。</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outlineLvl w:val="9"/>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2、预算执行情况控制较好。支出总额控制在年初预算总额以内，本年部门预算完成率达到了100%，未进行预算相关事项的调整，预算控制良好。</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outlineLvl w:val="9"/>
        <w:rPr>
          <w:rFonts w:hint="eastAsia" w:ascii="楷体" w:hAnsi="楷体" w:eastAsia="楷体" w:cs="宋体"/>
          <w:color w:val="000000"/>
          <w:kern w:val="0"/>
          <w:sz w:val="32"/>
          <w:szCs w:val="24"/>
          <w:lang w:val="zh-CN" w:eastAsia="zh-CN" w:bidi="ar"/>
        </w:rPr>
      </w:pPr>
      <w:r>
        <w:rPr>
          <w:rFonts w:hint="eastAsia" w:ascii="仿宋_GB2312" w:eastAsia="仿宋_GB2312"/>
          <w:color w:val="000000"/>
          <w:sz w:val="32"/>
          <w:szCs w:val="32"/>
          <w:lang w:val="zh-CN" w:eastAsia="zh-CN"/>
        </w:rPr>
        <w:t>3、预算管理较为理想。由于严格执行财政相关法律、法规的规定，我单位的预算管理工作取得了较好的成绩，全年人员经费支出、日常用公用经费支出的控制率均达到了100%</w:t>
      </w:r>
      <w:r>
        <w:rPr>
          <w:rFonts w:hint="eastAsia" w:ascii="楷体" w:hAnsi="楷体" w:eastAsia="楷体" w:cs="宋体"/>
          <w:color w:val="000000"/>
          <w:kern w:val="0"/>
          <w:sz w:val="32"/>
          <w:szCs w:val="24"/>
          <w:lang w:val="zh-CN" w:eastAsia="zh-CN" w:bidi="ar"/>
        </w:rPr>
        <w:t>。</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outlineLvl w:val="9"/>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财政预算安排在很大程度上保障了本单位基本支出及公用经费支出的正常工作运转。预算安排的项目支出也是非常必要的。财政预算安排大大提财政资金的使用效率，财政资金的安全性得到了有效保障，我们在执行预算过程中是严格按照财政各项制度规定来办理，单位在项目资金的使用上也是安全的。</w:t>
      </w:r>
    </w:p>
    <w:p>
      <w:pPr>
        <w:numPr>
          <w:ilvl w:val="0"/>
          <w:numId w:val="0"/>
        </w:numPr>
        <w:spacing w:line="580" w:lineRule="exact"/>
        <w:ind w:leftChars="200"/>
        <w:rPr>
          <w:rFonts w:ascii="仿宋" w:hAnsi="仿宋" w:eastAsia="仿宋" w:cs="仿宋_GB2312"/>
          <w:sz w:val="32"/>
          <w:szCs w:val="32"/>
        </w:rPr>
      </w:pPr>
      <w:r>
        <w:rPr>
          <w:rFonts w:hint="eastAsia" w:ascii="仿宋" w:hAnsi="仿宋" w:eastAsia="仿宋" w:cs="仿宋_GB2312"/>
          <w:sz w:val="32"/>
          <w:szCs w:val="32"/>
          <w:lang w:eastAsia="zh-CN"/>
        </w:rPr>
        <w:t>（二）</w:t>
      </w:r>
      <w:r>
        <w:rPr>
          <w:rFonts w:ascii="仿宋" w:hAnsi="仿宋" w:eastAsia="仿宋" w:cs="仿宋_GB2312"/>
          <w:sz w:val="32"/>
          <w:szCs w:val="32"/>
        </w:rPr>
        <w:t>存在问题。</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outlineLvl w:val="9"/>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1、预算编制欠严谨</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outlineLvl w:val="9"/>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预算编制欠全面，项目有临时追加不够完整、细化</w:t>
      </w:r>
      <w:r>
        <w:rPr>
          <w:rFonts w:hint="eastAsia" w:ascii="仿宋_GB2312"/>
          <w:color w:val="000000"/>
          <w:sz w:val="32"/>
          <w:szCs w:val="32"/>
          <w:lang w:val="zh-CN" w:eastAsia="zh-CN"/>
        </w:rPr>
        <w:t>。</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outlineLvl w:val="9"/>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2、预算执行存在偏差</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outlineLvl w:val="9"/>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在实际经费列支中，未严格按照预算科目进行列支，部分基本支出挤占了项目支出。</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outlineLvl w:val="9"/>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3、会计核算欠规范</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outlineLvl w:val="9"/>
        <w:rPr>
          <w:rFonts w:ascii="仿宋" w:hAnsi="仿宋" w:eastAsia="仿宋" w:cs="仿宋_GB2312"/>
          <w:sz w:val="32"/>
          <w:szCs w:val="32"/>
        </w:rPr>
      </w:pPr>
      <w:r>
        <w:rPr>
          <w:rFonts w:hint="eastAsia" w:ascii="仿宋_GB2312" w:eastAsia="仿宋_GB2312"/>
          <w:color w:val="000000"/>
          <w:sz w:val="32"/>
          <w:szCs w:val="32"/>
          <w:lang w:val="zh-CN" w:eastAsia="zh-CN"/>
        </w:rPr>
        <w:t>经费支出核算过程中，部分存在部分大额办公支出无明细、发票内容填写不规范等现象。</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outlineLvl w:val="9"/>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1、科学合理编制预算，严格执行预算</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outlineLvl w:val="9"/>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outlineLvl w:val="9"/>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2、规范账务处理，提高财务信息质量</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outlineLvl w:val="9"/>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严格按照《会计法》、《行政单位会计制度》、《行政单位财务规则》等规定，结合实际情况，科学设置支出科目，规范财务核算，完整披露相关信息。</w:t>
      </w: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4"/>
        <w:rPr>
          <w:rStyle w:val="32"/>
          <w:rFonts w:ascii="仿宋" w:hAnsi="仿宋" w:eastAsia="仿宋"/>
          <w:b w:val="0"/>
          <w:bCs w:val="0"/>
          <w:sz w:val="32"/>
          <w:szCs w:val="32"/>
        </w:rPr>
      </w:pPr>
      <w:bookmarkStart w:id="61" w:name="_Toc15396617"/>
      <w:r>
        <w:rPr>
          <w:rStyle w:val="32"/>
          <w:rFonts w:hint="eastAsia" w:ascii="仿宋" w:hAnsi="仿宋" w:eastAsia="仿宋"/>
          <w:b w:val="0"/>
          <w:bCs w:val="0"/>
          <w:sz w:val="32"/>
          <w:szCs w:val="32"/>
        </w:rPr>
        <w:t>附件2</w:t>
      </w:r>
      <w:bookmarkEnd w:id="61"/>
    </w:p>
    <w:p>
      <w:pPr>
        <w:spacing w:line="580" w:lineRule="exact"/>
        <w:jc w:val="center"/>
        <w:rPr>
          <w:rFonts w:ascii="黑体" w:hAnsi="黑体" w:eastAsia="黑体" w:cs="方正小标宋简体"/>
          <w:sz w:val="44"/>
          <w:szCs w:val="44"/>
        </w:rPr>
      </w:pPr>
      <w:bookmarkStart w:id="62" w:name="_Toc15396618"/>
      <w:r>
        <w:rPr>
          <w:rFonts w:hint="eastAsia" w:ascii="黑体" w:hAnsi="黑体" w:eastAsia="黑体" w:cs="方正小标宋简体"/>
          <w:sz w:val="44"/>
          <w:szCs w:val="44"/>
        </w:rPr>
        <w:t>2018年</w:t>
      </w:r>
      <w:r>
        <w:rPr>
          <w:rFonts w:hint="eastAsia" w:ascii="黑体" w:hAnsi="黑体" w:eastAsia="黑体" w:cs="方正小标宋简体"/>
          <w:sz w:val="44"/>
          <w:szCs w:val="44"/>
          <w:lang w:eastAsia="zh-CN"/>
        </w:rPr>
        <w:t>邛溪镇</w:t>
      </w:r>
      <w:r>
        <w:rPr>
          <w:rFonts w:hint="eastAsia" w:ascii="黑体" w:hAnsi="黑体" w:eastAsia="黑体" w:cs="方正小标宋简体"/>
          <w:sz w:val="44"/>
          <w:szCs w:val="44"/>
        </w:rPr>
        <w:t>项目支出绩效评价报告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为进一步加快邛溪镇项目建设,按时保质保量完成建设任务,结合邛溪镇实际,制定本方案。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一、项目背景及原则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1.突出重点,统筹推进。从广大群众最关心、最切实的</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hint="eastAsia" w:ascii="仿宋" w:hAnsi="仿宋" w:eastAsia="仿宋" w:cs="仿宋"/>
          <w:sz w:val="32"/>
          <w:szCs w:val="32"/>
        </w:rPr>
      </w:pPr>
      <w:r>
        <w:rPr>
          <w:rFonts w:hint="eastAsia" w:ascii="仿宋" w:hAnsi="仿宋" w:eastAsia="仿宋" w:cs="仿宋"/>
          <w:sz w:val="32"/>
          <w:szCs w:val="32"/>
        </w:rPr>
        <w:t>利益出发,着力解决影响广大群众生产生活的瓶颈因素,力争通过实施项目使全镇的“给排水、交通、旅游基础设施”等基础有一个大的提升,同时群众的家居环境也有大的改善,产业发展有一个明确思路和目标。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2.整合资金,量力而行。积极向县级部门争取项目支持,按照集中统一规划,分步投入实施的原则,高效利用每一笔项目资金。建设规划中,在充分前瞻考虑的基础上,切实结合资金等现实情况,不好大求全,不好高骛远。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3.政府引导,群众主体。坚持自力更生为主,国家帮扶相结合,充分调动广大群众的积极性,着力落实落地邛溪镇2018年建设项目,为全县脱贫奠定坚实的基础。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rPr>
        <w:t>二、项目情况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(一)易地扶贫搬迁建设项目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该项目建房总投资65万元,配套设施建设总投资65.6万元,其中牧户自筹3.8万元。涉及达格龙村2户6人、热多村3户10人、麻色阳德村1户4人,共6户20人,总建设面积为500m2。现房屋主体已经完成</w:t>
      </w:r>
      <w:r>
        <w:rPr>
          <w:rFonts w:hint="eastAsia" w:ascii="仿宋" w:hAnsi="仿宋" w:eastAsia="仿宋" w:cs="仿宋"/>
          <w:sz w:val="32"/>
          <w:szCs w:val="32"/>
          <w:lang w:eastAsia="zh-CN"/>
        </w:rPr>
        <w:t>，</w:t>
      </w:r>
      <w:r>
        <w:rPr>
          <w:rFonts w:hint="eastAsia" w:ascii="仿宋" w:hAnsi="仿宋" w:eastAsia="仿宋" w:cs="仿宋"/>
          <w:sz w:val="32"/>
          <w:szCs w:val="32"/>
        </w:rPr>
        <w:t>7月20日全面竣工。</w:t>
      </w:r>
      <w:r>
        <w:rPr>
          <w:rFonts w:hint="eastAsia" w:ascii="仿宋" w:hAnsi="仿宋" w:eastAsia="仿宋" w:cs="仿宋"/>
          <w:sz w:val="32"/>
          <w:szCs w:val="32"/>
          <w:lang w:eastAsia="zh-CN"/>
        </w:rPr>
        <w:t>前期</w:t>
      </w:r>
      <w:r>
        <w:rPr>
          <w:rFonts w:hint="eastAsia" w:ascii="仿宋" w:hAnsi="仿宋" w:eastAsia="仿宋" w:cs="仿宋"/>
          <w:sz w:val="32"/>
          <w:szCs w:val="32"/>
        </w:rPr>
        <w:t>已拨付3.8万元,履行3%进度款拨付手续,在8月中旬完成资金拨付</w:t>
      </w:r>
      <w:r>
        <w:rPr>
          <w:rFonts w:hint="eastAsia" w:ascii="仿宋" w:hAnsi="仿宋" w:eastAsia="仿宋" w:cs="仿宋"/>
          <w:sz w:val="32"/>
          <w:szCs w:val="32"/>
          <w:lang w:eastAsia="zh-CN"/>
        </w:rPr>
        <w:t>，截止目前，该项目已全部完成</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(二)鲜奶配送中心建设项目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该项目总投资92万元,资金来源为:玛萨村团结进步新村建设资金,建设面积为:200m2。现该项目主体已经完成,7月底竣工。</w:t>
      </w:r>
      <w:r>
        <w:rPr>
          <w:rFonts w:hint="eastAsia" w:ascii="仿宋" w:hAnsi="仿宋" w:eastAsia="仿宋" w:cs="仿宋"/>
          <w:sz w:val="32"/>
          <w:szCs w:val="32"/>
          <w:lang w:eastAsia="zh-CN"/>
        </w:rPr>
        <w:t>已</w:t>
      </w:r>
      <w:r>
        <w:rPr>
          <w:rFonts w:hint="eastAsia" w:ascii="仿宋" w:hAnsi="仿宋" w:eastAsia="仿宋" w:cs="仿宋"/>
          <w:sz w:val="32"/>
          <w:szCs w:val="32"/>
        </w:rPr>
        <w:t>履行进度款拨付手续,在验收完成后一个月之内完成资金拨付,12月之前</w:t>
      </w:r>
      <w:r>
        <w:rPr>
          <w:rFonts w:hint="eastAsia" w:ascii="仿宋" w:hAnsi="仿宋" w:eastAsia="仿宋" w:cs="仿宋"/>
          <w:sz w:val="32"/>
          <w:szCs w:val="32"/>
          <w:lang w:eastAsia="zh-CN"/>
        </w:rPr>
        <w:t>已</w:t>
      </w:r>
      <w:r>
        <w:rPr>
          <w:rFonts w:hint="eastAsia" w:ascii="仿宋" w:hAnsi="仿宋" w:eastAsia="仿宋" w:cs="仿宋"/>
          <w:sz w:val="32"/>
          <w:szCs w:val="32"/>
        </w:rPr>
        <w:t>完成审计及尾款的拨付。</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仿宋" w:hAnsi="仿宋" w:eastAsia="仿宋" w:cs="仿宋"/>
          <w:sz w:val="32"/>
          <w:szCs w:val="32"/>
        </w:rPr>
      </w:pPr>
      <w:r>
        <w:rPr>
          <w:rFonts w:hint="eastAsia" w:ascii="楷体" w:hAnsi="楷体" w:eastAsia="楷体" w:cs="楷体"/>
          <w:b/>
          <w:bCs/>
          <w:sz w:val="32"/>
          <w:szCs w:val="32"/>
        </w:rPr>
        <w:t>(三)群众演艺活动中心建设项目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该项目总投资91万元,资金来源为:玛萨村团结进步新村建设资金,建设面积为:300m2。7月底竣工</w:t>
      </w:r>
      <w:r>
        <w:rPr>
          <w:rFonts w:hint="eastAsia" w:ascii="仿宋" w:hAnsi="仿宋" w:eastAsia="仿宋" w:cs="仿宋"/>
          <w:sz w:val="32"/>
          <w:szCs w:val="32"/>
          <w:lang w:eastAsia="zh-CN"/>
        </w:rPr>
        <w:t>已经</w:t>
      </w:r>
      <w:r>
        <w:rPr>
          <w:rFonts w:hint="eastAsia" w:ascii="仿宋" w:hAnsi="仿宋" w:eastAsia="仿宋" w:cs="仿宋"/>
          <w:sz w:val="32"/>
          <w:szCs w:val="32"/>
        </w:rPr>
        <w:t>履行进度款拨付手续,在验收完成后一个月之内完成资金拨付,12月之前</w:t>
      </w:r>
      <w:r>
        <w:rPr>
          <w:rFonts w:hint="eastAsia" w:ascii="仿宋" w:hAnsi="仿宋" w:eastAsia="仿宋" w:cs="仿宋"/>
          <w:sz w:val="32"/>
          <w:szCs w:val="32"/>
          <w:lang w:eastAsia="zh-CN"/>
        </w:rPr>
        <w:t>已</w:t>
      </w:r>
      <w:r>
        <w:rPr>
          <w:rFonts w:hint="eastAsia" w:ascii="仿宋" w:hAnsi="仿宋" w:eastAsia="仿宋" w:cs="仿宋"/>
          <w:sz w:val="32"/>
          <w:szCs w:val="32"/>
        </w:rPr>
        <w:t>完成审计及尾款的拨付。</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仿宋" w:hAnsi="仿宋" w:eastAsia="仿宋" w:cs="仿宋"/>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eastAsia="zh-CN"/>
        </w:rPr>
        <w:t>四</w:t>
      </w:r>
      <w:r>
        <w:rPr>
          <w:rFonts w:hint="eastAsia" w:ascii="楷体" w:hAnsi="楷体" w:eastAsia="楷体" w:cs="楷体"/>
          <w:b/>
          <w:bCs/>
          <w:sz w:val="32"/>
          <w:szCs w:val="32"/>
        </w:rPr>
        <w:t>)藏区新居建设项目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lang w:eastAsia="zh-CN"/>
        </w:rPr>
        <w:t>该项目</w:t>
      </w:r>
      <w:r>
        <w:rPr>
          <w:rFonts w:hint="eastAsia" w:ascii="仿宋" w:hAnsi="仿宋" w:eastAsia="仿宋" w:cs="仿宋"/>
          <w:sz w:val="32"/>
          <w:szCs w:val="32"/>
        </w:rPr>
        <w:t>计划实施19户,国家补助资金57万元;19户建设户</w:t>
      </w:r>
      <w:r>
        <w:rPr>
          <w:rFonts w:hint="eastAsia" w:ascii="仿宋" w:hAnsi="仿宋" w:eastAsia="仿宋" w:cs="仿宋"/>
          <w:sz w:val="32"/>
          <w:szCs w:val="32"/>
          <w:lang w:eastAsia="zh-CN"/>
        </w:rPr>
        <w:t>已完成</w:t>
      </w:r>
      <w:r>
        <w:rPr>
          <w:rFonts w:hint="eastAsia" w:ascii="仿宋" w:hAnsi="仿宋" w:eastAsia="仿宋" w:cs="仿宋"/>
          <w:sz w:val="32"/>
          <w:szCs w:val="32"/>
        </w:rPr>
        <w:t>屋面龙骨安装,8月中旬完成建设内容;按照建设户建设进度已拨付进度款30万元,在验收合格后15日内完</w:t>
      </w:r>
      <w:r>
        <w:rPr>
          <w:rFonts w:hint="eastAsia" w:ascii="仿宋" w:hAnsi="仿宋" w:eastAsia="仿宋" w:cs="仿宋"/>
          <w:sz w:val="32"/>
          <w:szCs w:val="32"/>
          <w:lang w:eastAsia="zh-CN"/>
        </w:rPr>
        <w:t>已</w:t>
      </w:r>
      <w:r>
        <w:rPr>
          <w:rFonts w:hint="eastAsia" w:ascii="仿宋" w:hAnsi="仿宋" w:eastAsia="仿宋" w:cs="仿宋"/>
          <w:sz w:val="32"/>
          <w:szCs w:val="32"/>
        </w:rPr>
        <w:t>成国家补助资金的拨付。</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eastAsia="zh-CN"/>
        </w:rPr>
        <w:t>五</w:t>
      </w:r>
      <w:r>
        <w:rPr>
          <w:rFonts w:hint="eastAsia" w:ascii="楷体" w:hAnsi="楷体" w:eastAsia="楷体" w:cs="楷体"/>
          <w:b/>
          <w:bCs/>
          <w:sz w:val="32"/>
          <w:szCs w:val="32"/>
        </w:rPr>
        <w:t>)麻色阳德村村委会建设项目</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hint="eastAsia" w:ascii="仿宋" w:hAnsi="仿宋" w:eastAsia="仿宋" w:cs="仿宋"/>
          <w:sz w:val="32"/>
          <w:szCs w:val="32"/>
        </w:rPr>
      </w:pPr>
      <w:r>
        <w:rPr>
          <w:rFonts w:hint="eastAsia" w:ascii="仿宋" w:hAnsi="仿宋" w:eastAsia="仿宋" w:cs="仿宋"/>
          <w:sz w:val="32"/>
          <w:szCs w:val="32"/>
        </w:rPr>
        <w:t>麻色阳德村村委会建设内容为村委会办公楼及附属设施,该项目于2017年7月完成招投标,合同价为173万元,其中:革命老区补助资金88万元,剩余为财政借资;项目</w:t>
      </w:r>
      <w:r>
        <w:rPr>
          <w:rFonts w:hint="eastAsia" w:ascii="仿宋" w:hAnsi="仿宋" w:eastAsia="仿宋" w:cs="仿宋"/>
          <w:sz w:val="32"/>
          <w:szCs w:val="32"/>
          <w:lang w:eastAsia="zh-CN"/>
        </w:rPr>
        <w:t>在</w:t>
      </w:r>
      <w:r>
        <w:rPr>
          <w:rFonts w:hint="eastAsia" w:ascii="仿宋" w:hAnsi="仿宋" w:eastAsia="仿宋" w:cs="仿宋"/>
          <w:sz w:val="32"/>
          <w:szCs w:val="32"/>
        </w:rPr>
        <w:t>9月初全面完成建设任务并交付使用;资金使用情况,项目资金于2017年12月拨付60万元进度款,剩余资金在验收完成后一个月之内完成资金拨付,12月之前完成审计及尾款的拨付</w:t>
      </w:r>
      <w:r>
        <w:rPr>
          <w:rFonts w:hint="eastAsia" w:ascii="仿宋" w:hAnsi="仿宋" w:eastAsia="仿宋" w:cs="仿宋"/>
          <w:sz w:val="32"/>
          <w:szCs w:val="32"/>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黑体" w:hAnsi="黑体" w:eastAsia="黑体" w:cs="黑体"/>
          <w:b/>
          <w:bCs w:val="0"/>
          <w:sz w:val="32"/>
          <w:szCs w:val="32"/>
          <w:lang w:val="zh-CN" w:eastAsia="zh-CN"/>
        </w:rPr>
      </w:pPr>
      <w:r>
        <w:rPr>
          <w:rFonts w:hint="eastAsia" w:ascii="黑体" w:hAnsi="黑体" w:eastAsia="黑体" w:cs="黑体"/>
          <w:b/>
          <w:bCs w:val="0"/>
          <w:kern w:val="2"/>
          <w:sz w:val="32"/>
          <w:szCs w:val="32"/>
          <w:lang w:val="zh-CN" w:eastAsia="zh-CN" w:bidi="ar"/>
        </w:rPr>
        <w:t>三、项目绩效目标</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经过</w:t>
      </w:r>
      <w:r>
        <w:rPr>
          <w:rFonts w:hint="eastAsia" w:ascii="仿宋_GB2312" w:hAnsi="仿宋_GB2312" w:eastAsia="仿宋_GB2312" w:cs="仿宋_GB2312"/>
          <w:sz w:val="32"/>
          <w:szCs w:val="32"/>
          <w:lang w:eastAsia="zh-CN"/>
        </w:rPr>
        <w:t>以上五个项目的</w:t>
      </w:r>
      <w:r>
        <w:rPr>
          <w:rFonts w:hint="eastAsia" w:ascii="仿宋_GB2312" w:hAnsi="仿宋_GB2312" w:eastAsia="仿宋_GB2312" w:cs="仿宋_GB2312"/>
          <w:sz w:val="32"/>
          <w:szCs w:val="32"/>
        </w:rPr>
        <w:t>实施，目前已</w:t>
      </w:r>
      <w:r>
        <w:rPr>
          <w:rFonts w:hint="eastAsia" w:ascii="仿宋_GB2312" w:hAnsi="仿宋_GB2312" w:eastAsia="仿宋_GB2312" w:cs="仿宋_GB2312"/>
          <w:sz w:val="32"/>
          <w:szCs w:val="32"/>
          <w:lang w:eastAsia="zh-CN"/>
        </w:rPr>
        <w:t>全部竣工</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eastAsia="zh-CN"/>
        </w:rPr>
        <w:t>易地扶贫搬迁</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实施，</w:t>
      </w:r>
      <w:r>
        <w:rPr>
          <w:rFonts w:hint="eastAsia" w:ascii="仿宋_GB2312" w:hAnsi="仿宋_GB2312" w:eastAsia="仿宋_GB2312" w:cs="仿宋_GB2312"/>
          <w:sz w:val="32"/>
          <w:szCs w:val="32"/>
          <w:lang w:eastAsia="zh-CN"/>
        </w:rPr>
        <w:t>将生活在缺乏生存条件地区的贫困人口搬迁安置到其他地区，并通过改善安置区的生产生活条件、</w:t>
      </w:r>
      <w:r>
        <w:rPr>
          <w:rFonts w:hint="default" w:ascii="仿宋_GB2312" w:hAnsi="仿宋_GB2312" w:eastAsia="仿宋_GB2312" w:cs="仿宋_GB2312"/>
          <w:sz w:val="32"/>
          <w:szCs w:val="32"/>
          <w:lang w:eastAsia="zh-CN"/>
        </w:rPr>
        <w:fldChar w:fldCharType="begin"/>
      </w:r>
      <w:r>
        <w:rPr>
          <w:rFonts w:hint="default" w:ascii="仿宋_GB2312" w:hAnsi="仿宋_GB2312" w:eastAsia="仿宋_GB2312" w:cs="仿宋_GB2312"/>
          <w:sz w:val="32"/>
          <w:szCs w:val="32"/>
          <w:lang w:eastAsia="zh-CN"/>
        </w:rPr>
        <w:instrText xml:space="preserve"> HYPERLINK "https://baike.so.com/doc/5947586-6160524.html" \t "https://baike.so.com/doc/_blank" </w:instrText>
      </w:r>
      <w:r>
        <w:rPr>
          <w:rFonts w:hint="default" w:ascii="仿宋_GB2312" w:hAnsi="仿宋_GB2312" w:eastAsia="仿宋_GB2312" w:cs="仿宋_GB2312"/>
          <w:sz w:val="32"/>
          <w:szCs w:val="32"/>
          <w:lang w:eastAsia="zh-CN"/>
        </w:rPr>
        <w:fldChar w:fldCharType="separate"/>
      </w:r>
      <w:r>
        <w:rPr>
          <w:rFonts w:hint="default" w:ascii="仿宋_GB2312" w:hAnsi="仿宋_GB2312" w:eastAsia="仿宋_GB2312" w:cs="仿宋_GB2312"/>
          <w:sz w:val="32"/>
          <w:szCs w:val="32"/>
          <w:lang w:eastAsia="zh-CN"/>
        </w:rPr>
        <w:t>调整经济结构</w:t>
      </w:r>
      <w:r>
        <w:rPr>
          <w:rFonts w:hint="default" w:ascii="仿宋_GB2312" w:hAnsi="仿宋_GB2312" w:eastAsia="仿宋_GB2312" w:cs="仿宋_GB2312"/>
          <w:sz w:val="32"/>
          <w:szCs w:val="32"/>
          <w:lang w:eastAsia="zh-CN"/>
        </w:rPr>
        <w:fldChar w:fldCharType="end"/>
      </w:r>
      <w:r>
        <w:rPr>
          <w:rFonts w:hint="default" w:ascii="仿宋_GB2312" w:hAnsi="仿宋_GB2312" w:eastAsia="仿宋_GB2312" w:cs="仿宋_GB2312"/>
          <w:sz w:val="32"/>
          <w:szCs w:val="32"/>
          <w:lang w:eastAsia="zh-CN"/>
        </w:rPr>
        <w:t>和拓展增收渠道，帮助搬迁人口逐步脱贫致富。</w:t>
      </w:r>
    </w:p>
    <w:p>
      <w:pPr>
        <w:numPr>
          <w:ilvl w:val="0"/>
          <w:numId w:val="7"/>
        </w:numPr>
        <w:tabs>
          <w:tab w:val="clear" w:pos="312"/>
        </w:tabs>
        <w:spacing w:line="58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鲜奶配送中心建设</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实施，</w:t>
      </w:r>
      <w:r>
        <w:rPr>
          <w:rFonts w:hint="eastAsia" w:ascii="仿宋_GB2312" w:hAnsi="仿宋_GB2312" w:eastAsia="仿宋_GB2312" w:cs="仿宋_GB2312"/>
          <w:sz w:val="32"/>
          <w:szCs w:val="32"/>
          <w:lang w:eastAsia="zh-CN"/>
        </w:rPr>
        <w:t>提高</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eastAsia="zh-CN"/>
        </w:rPr>
        <w:t>人们的生活水平，便捷了牛奶的销售。</w:t>
      </w:r>
    </w:p>
    <w:p>
      <w:pPr>
        <w:numPr>
          <w:ilvl w:val="0"/>
          <w:numId w:val="0"/>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群众演艺活动中心建设项目的实施，为该村的旅游收入将会有着大幅度的提高，村集体经济将会迈上一个新的台阶。</w:t>
      </w:r>
    </w:p>
    <w:p>
      <w:pPr>
        <w:numPr>
          <w:ilvl w:val="0"/>
          <w:numId w:val="0"/>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藏区新居建设项目的实施，</w:t>
      </w:r>
      <w:r>
        <w:rPr>
          <w:rFonts w:hint="eastAsia" w:ascii="仿宋_GB2312" w:hAnsi="仿宋_GB2312" w:eastAsia="仿宋_GB2312" w:cs="仿宋_GB2312"/>
          <w:sz w:val="32"/>
          <w:szCs w:val="32"/>
        </w:rPr>
        <w:t>通过藏区新居建设政策，惠及于民，民之福利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给群众构建一个舒适安全的居住环境</w:t>
      </w:r>
      <w:r>
        <w:rPr>
          <w:rFonts w:hint="eastAsia" w:ascii="仿宋_GB2312" w:hAnsi="仿宋_GB2312" w:eastAsia="仿宋_GB2312" w:cs="仿宋_GB2312"/>
          <w:sz w:val="32"/>
          <w:szCs w:val="32"/>
          <w:lang w:eastAsia="zh-CN"/>
        </w:rPr>
        <w:t>。</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5.通过</w:t>
      </w:r>
      <w:r>
        <w:rPr>
          <w:rFonts w:hint="eastAsia" w:ascii="仿宋_GB2312" w:hAnsi="仿宋_GB2312" w:eastAsia="仿宋_GB2312" w:cs="仿宋_GB2312"/>
          <w:sz w:val="32"/>
          <w:szCs w:val="32"/>
          <w:lang w:eastAsia="zh-CN"/>
        </w:rPr>
        <w:t>玛瑟阳德村村委会建设项目的</w:t>
      </w:r>
      <w:r>
        <w:rPr>
          <w:rFonts w:hint="eastAsia" w:ascii="仿宋_GB2312" w:hAnsi="仿宋_GB2312" w:eastAsia="仿宋_GB2312" w:cs="仿宋_GB2312"/>
          <w:sz w:val="32"/>
          <w:szCs w:val="32"/>
          <w:lang w:val="en-US" w:eastAsia="zh-CN"/>
        </w:rPr>
        <w:t>实施，玛瑟阳德村村委会对于促进农村的物质文明建设和精神文明建设,维护农村的安定团结都发挥了巨大的作用。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黑体" w:hAnsi="黑体" w:eastAsia="黑体" w:cs="黑体"/>
          <w:b/>
          <w:bCs w:val="0"/>
          <w:kern w:val="2"/>
          <w:sz w:val="32"/>
          <w:szCs w:val="32"/>
          <w:lang w:val="zh-CN" w:eastAsia="zh-CN" w:bidi="ar"/>
        </w:rPr>
      </w:pPr>
      <w:r>
        <w:rPr>
          <w:rFonts w:hint="eastAsia" w:ascii="黑体" w:hAnsi="黑体" w:eastAsia="黑体" w:cs="黑体"/>
          <w:b/>
          <w:bCs w:val="0"/>
          <w:kern w:val="2"/>
          <w:sz w:val="32"/>
          <w:szCs w:val="32"/>
          <w:lang w:val="zh-CN" w:eastAsia="zh-CN" w:bidi="ar"/>
        </w:rPr>
        <w:t>四、项目自评步骤及方法</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宋体" w:eastAsia="仿宋_GB2312" w:cs="仿宋_GB2312"/>
          <w:i w:val="0"/>
          <w:caps w:val="0"/>
          <w:color w:val="000000"/>
          <w:spacing w:val="0"/>
          <w:sz w:val="32"/>
          <w:szCs w:val="32"/>
          <w:shd w:val="clear" w:color="auto" w:fill="FFFFFF"/>
          <w:lang w:val="en-US" w:eastAsia="zh-CN"/>
        </w:rPr>
      </w:pPr>
      <w:r>
        <w:rPr>
          <w:rFonts w:ascii="仿宋_GB2312" w:hAnsi="宋体" w:eastAsia="仿宋_GB2312" w:cs="仿宋_GB2312"/>
          <w:i w:val="0"/>
          <w:caps w:val="0"/>
          <w:color w:val="000000"/>
          <w:spacing w:val="0"/>
          <w:sz w:val="32"/>
          <w:szCs w:val="32"/>
          <w:shd w:val="clear" w:color="auto" w:fill="FFFFFF"/>
        </w:rPr>
        <w:t>项目采取自评方式，成立项目自评</w:t>
      </w:r>
      <w:r>
        <w:rPr>
          <w:rFonts w:hint="eastAsia" w:ascii="仿宋_GB2312" w:hAnsi="宋体" w:eastAsia="仿宋_GB2312" w:cs="仿宋_GB2312"/>
          <w:i w:val="0"/>
          <w:caps w:val="0"/>
          <w:color w:val="000000"/>
          <w:spacing w:val="0"/>
          <w:sz w:val="32"/>
          <w:szCs w:val="32"/>
          <w:shd w:val="clear" w:color="auto" w:fill="FFFFFF"/>
          <w:lang w:val="en-US" w:eastAsia="zh-CN"/>
        </w:rPr>
        <w:t>领导</w:t>
      </w:r>
      <w:r>
        <w:rPr>
          <w:rFonts w:ascii="仿宋_GB2312" w:hAnsi="宋体" w:eastAsia="仿宋_GB2312" w:cs="仿宋_GB2312"/>
          <w:i w:val="0"/>
          <w:caps w:val="0"/>
          <w:color w:val="000000"/>
          <w:spacing w:val="0"/>
          <w:sz w:val="32"/>
          <w:szCs w:val="32"/>
          <w:shd w:val="clear" w:color="auto" w:fill="FFFFFF"/>
        </w:rPr>
        <w:t>小组，结合评价内容，做到有计划，有安排，扎实开展本次自评工作。按照上级下达的项目支出绩效评价指标体系，自评小组针对申报内容、实施情况、资金兑现、财务管理、社会效益等做出自我评价。</w:t>
      </w:r>
      <w:r>
        <w:rPr>
          <w:rFonts w:hint="eastAsia" w:ascii="仿宋_GB2312" w:hAnsi="宋体" w:eastAsia="仿宋_GB2312" w:cs="仿宋_GB2312"/>
          <w:i w:val="0"/>
          <w:caps w:val="0"/>
          <w:color w:val="000000"/>
          <w:spacing w:val="0"/>
          <w:sz w:val="32"/>
          <w:szCs w:val="32"/>
          <w:shd w:val="clear" w:color="auto" w:fill="FFFFFF"/>
          <w:lang w:val="en-US" w:eastAsia="zh-CN"/>
        </w:rPr>
        <w:t>领导小组如下：</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宋体" w:eastAsia="仿宋_GB2312" w:cs="仿宋_GB2312"/>
          <w:i w:val="0"/>
          <w:caps w:val="0"/>
          <w:color w:val="000000"/>
          <w:spacing w:val="0"/>
          <w:sz w:val="32"/>
          <w:szCs w:val="32"/>
          <w:shd w:val="clear" w:color="auto" w:fill="FFFFFF"/>
          <w:lang w:val="en-US" w:eastAsia="zh-CN"/>
        </w:rPr>
      </w:pPr>
      <w:r>
        <w:rPr>
          <w:rFonts w:hint="eastAsia" w:ascii="仿宋_GB2312" w:hAnsi="宋体" w:eastAsia="仿宋_GB2312" w:cs="仿宋_GB2312"/>
          <w:i w:val="0"/>
          <w:caps w:val="0"/>
          <w:color w:val="000000"/>
          <w:spacing w:val="0"/>
          <w:sz w:val="32"/>
          <w:szCs w:val="32"/>
          <w:shd w:val="clear" w:color="auto" w:fill="FFFFFF"/>
          <w:lang w:val="en-US" w:eastAsia="zh-CN"/>
        </w:rPr>
        <w:t>组  长：温 泉      镇长</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宋体" w:eastAsia="仿宋_GB2312" w:cs="仿宋_GB2312"/>
          <w:i w:val="0"/>
          <w:caps w:val="0"/>
          <w:color w:val="000000"/>
          <w:spacing w:val="0"/>
          <w:sz w:val="32"/>
          <w:szCs w:val="32"/>
          <w:shd w:val="clear" w:color="auto" w:fill="FFFFFF"/>
          <w:lang w:val="en-US" w:eastAsia="zh-CN"/>
        </w:rPr>
      </w:pPr>
      <w:r>
        <w:rPr>
          <w:rFonts w:hint="eastAsia" w:ascii="仿宋_GB2312" w:hAnsi="宋体" w:eastAsia="仿宋_GB2312" w:cs="仿宋_GB2312"/>
          <w:i w:val="0"/>
          <w:caps w:val="0"/>
          <w:color w:val="000000"/>
          <w:spacing w:val="0"/>
          <w:sz w:val="32"/>
          <w:szCs w:val="32"/>
          <w:shd w:val="clear" w:color="auto" w:fill="FFFFFF"/>
          <w:lang w:val="en-US" w:eastAsia="zh-CN"/>
        </w:rPr>
        <w:t>副组长：康 睿      副镇长</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宋体" w:eastAsia="仿宋_GB2312" w:cs="仿宋_GB2312"/>
          <w:i w:val="0"/>
          <w:caps w:val="0"/>
          <w:color w:val="000000"/>
          <w:spacing w:val="0"/>
          <w:sz w:val="32"/>
          <w:szCs w:val="32"/>
          <w:shd w:val="clear" w:color="auto" w:fill="FFFFFF"/>
          <w:lang w:val="en-US" w:eastAsia="zh-CN"/>
        </w:rPr>
      </w:pPr>
      <w:r>
        <w:rPr>
          <w:rFonts w:hint="eastAsia" w:ascii="仿宋_GB2312" w:hAnsi="宋体" w:eastAsia="仿宋_GB2312" w:cs="仿宋_GB2312"/>
          <w:i w:val="0"/>
          <w:caps w:val="0"/>
          <w:color w:val="000000"/>
          <w:spacing w:val="0"/>
          <w:sz w:val="32"/>
          <w:szCs w:val="32"/>
          <w:shd w:val="clear" w:color="auto" w:fill="FFFFFF"/>
          <w:lang w:val="en-US" w:eastAsia="zh-CN"/>
        </w:rPr>
        <w:t>成  员：杨璐、罗超、陈显英、郎西措</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宋体" w:eastAsia="仿宋_GB2312" w:cs="仿宋_GB2312"/>
          <w:i w:val="0"/>
          <w:caps w:val="0"/>
          <w:color w:val="000000"/>
          <w:spacing w:val="0"/>
          <w:sz w:val="32"/>
          <w:szCs w:val="32"/>
          <w:shd w:val="clear" w:color="auto" w:fill="FFFFFF"/>
          <w:lang w:val="en-US" w:eastAsia="zh-CN"/>
        </w:rPr>
      </w:pPr>
      <w:r>
        <w:rPr>
          <w:rFonts w:hint="eastAsia" w:ascii="仿宋_GB2312" w:hAnsi="宋体" w:eastAsia="仿宋_GB2312" w:cs="仿宋_GB2312"/>
          <w:i w:val="0"/>
          <w:caps w:val="0"/>
          <w:color w:val="000000"/>
          <w:spacing w:val="0"/>
          <w:sz w:val="32"/>
          <w:szCs w:val="32"/>
          <w:shd w:val="clear" w:color="auto" w:fill="FFFFFF"/>
          <w:lang w:val="en-US" w:eastAsia="zh-CN"/>
        </w:rPr>
        <w:t>办公室设在项目办，由杨璐负责日常工作。</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ascii="黑体" w:hAnsi="宋体" w:eastAsia="黑体" w:cs="黑体"/>
          <w:lang w:val="en-US"/>
        </w:rPr>
      </w:pPr>
      <w:r>
        <w:rPr>
          <w:rFonts w:hint="eastAsia" w:ascii="黑体" w:hAnsi="宋体" w:eastAsia="黑体" w:cs="黑体"/>
          <w:kern w:val="2"/>
          <w:sz w:val="32"/>
          <w:szCs w:val="24"/>
          <w:lang w:val="en-US" w:eastAsia="zh-CN" w:bidi="ar"/>
        </w:rPr>
        <w:t>五、项目实施及管理情况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(一)资金使用和监管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建立资金管理责任制。资金安排的建设项目实行县级管理责任制度,坚持资金跟着项目走,项目跟着规划走,规划跟着贫病群众走的分配管理原则,统筹兼顾、整合资源、突出重点、分类实施。实行项目、资金管理部门和项目实施单</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hint="eastAsia" w:ascii="仿宋" w:hAnsi="仿宋" w:eastAsia="仿宋" w:cs="仿宋"/>
          <w:sz w:val="32"/>
          <w:szCs w:val="32"/>
        </w:rPr>
      </w:pPr>
      <w:r>
        <w:rPr>
          <w:rFonts w:hint="eastAsia" w:ascii="仿宋" w:hAnsi="仿宋" w:eastAsia="仿宋" w:cs="仿宋"/>
          <w:sz w:val="32"/>
          <w:szCs w:val="32"/>
        </w:rPr>
        <w:t>位法人代表责任制。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2.建立资金使用公示制。按照公开、公平、公正的原则对专项资金的分配和使用进行公告、公示。在项目实施地对具体项目实行张榜公布,自觉接受社会和群众监督</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建立资金管理专账核算制。严格按照国家和省资金管理办法和有关资金管理规定,对试点工作资金实行专账管理、专账核算、专款专用、封闭运行,努力提高资金使用效益</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4.建立资金管理报账制。资金实行县级财政报账制管理,做到资金安排到项目、日常管理到项目、支出核算到项目</w:t>
      </w:r>
      <w:r>
        <w:rPr>
          <w:rFonts w:hint="eastAsia" w:ascii="仿宋" w:hAnsi="仿宋" w:eastAsia="仿宋" w:cs="仿宋"/>
          <w:sz w:val="32"/>
          <w:szCs w:val="32"/>
          <w:lang w:eastAsia="zh-CN"/>
        </w:rPr>
        <w:t>，</w:t>
      </w:r>
      <w:r>
        <w:rPr>
          <w:rFonts w:hint="eastAsia" w:ascii="仿宋" w:hAnsi="仿宋" w:eastAsia="仿宋" w:cs="仿宋"/>
          <w:sz w:val="32"/>
          <w:szCs w:val="32"/>
        </w:rPr>
        <w:t>按项目建设进度核拨资金,确保资金及时足额到位。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5.建立资金管理审计制。工程完工后,相关审计部门应及时会同财政、纪检、监察部门对资金使用情况进行专项审计。对转移、挪用、拖欠、挤占、贪污等违纪违法行为,要严肃查处,并追究相关责任人的责任</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320" w:firstLineChars="100"/>
        <w:textAlignment w:val="auto"/>
        <w:outlineLvl w:val="9"/>
        <w:rPr>
          <w:rFonts w:hint="eastAsia" w:ascii="仿宋" w:hAnsi="仿宋" w:eastAsia="仿宋" w:cs="仿宋"/>
          <w:sz w:val="32"/>
          <w:szCs w:val="32"/>
        </w:rPr>
      </w:pPr>
      <w:r>
        <w:rPr>
          <w:rFonts w:hint="eastAsia" w:ascii="仿宋" w:hAnsi="仿宋" w:eastAsia="仿宋" w:cs="仿宋"/>
          <w:sz w:val="32"/>
          <w:szCs w:val="32"/>
        </w:rPr>
        <w:t>6.建立资金检查验收制。年度计划完成后,上级有关部门要按项目实施方案组织检查验收,进行绩效评估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(二)项目建设监督管理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1、项目将在自觉接受县委县政府督察室、县纪委、监察局、县财政局、县审计局以及其他相关部门的监督进行实</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hint="eastAsia" w:ascii="仿宋" w:hAnsi="仿宋" w:eastAsia="仿宋" w:cs="仿宋"/>
          <w:sz w:val="32"/>
          <w:szCs w:val="32"/>
        </w:rPr>
      </w:pPr>
      <w:r>
        <w:rPr>
          <w:rFonts w:hint="eastAsia" w:ascii="仿宋" w:hAnsi="仿宋" w:eastAsia="仿宋" w:cs="仿宋"/>
          <w:sz w:val="32"/>
          <w:szCs w:val="32"/>
        </w:rPr>
        <w:t>施;邛溪镇党委、镇政府将积极指导、引导和管理好该项目,镇党委、镇政府主要负责人是项目的第一责任人,镇具体管副职和村两委负责人是项目的具体责任人。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2、项目建设协调管理。镇政府将指派专人进行项目的监督和监理;村委会将积极组织牧民群众投工投劳,共建美好家园,并在建设工程中,积极配合施工单位,积极主动协调建设事项,妥善协调配合解决施工中的困难和问题</w:t>
      </w:r>
      <w:r>
        <w:rPr>
          <w:rFonts w:hint="eastAsia" w:ascii="仿宋" w:hAnsi="仿宋" w:eastAsia="仿宋" w:cs="仿宋"/>
          <w:sz w:val="32"/>
          <w:szCs w:val="32"/>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eastAsia" w:ascii="仿宋_GB2312" w:hAnsi="宋体" w:eastAsia="仿宋_GB2312" w:cs="仿宋_GB2312"/>
          <w:lang w:val="zh-CN" w:eastAsia="zh-CN"/>
        </w:rPr>
      </w:pPr>
      <w:r>
        <w:rPr>
          <w:rFonts w:hint="eastAsia" w:ascii="黑体" w:hAnsi="宋体" w:eastAsia="黑体" w:cs="黑体"/>
          <w:kern w:val="2"/>
          <w:sz w:val="32"/>
          <w:szCs w:val="24"/>
          <w:lang w:val="en-US" w:eastAsia="zh-CN" w:bidi="ar"/>
        </w:rPr>
        <w:t>六、项目绩效情况</w:t>
      </w:r>
      <w:r>
        <w:rPr>
          <w:rFonts w:hint="eastAsia" w:ascii="仿宋_GB2312" w:hAnsi="宋体" w:eastAsia="仿宋_GB2312" w:cs="仿宋_GB2312"/>
          <w:kern w:val="2"/>
          <w:sz w:val="32"/>
          <w:szCs w:val="24"/>
          <w:lang w:val="zh-CN" w:eastAsia="zh-CN" w:bidi="ar"/>
        </w:rPr>
        <w:tab/>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（一）项目完成情况。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以上五个项目已全部完成，</w:t>
      </w:r>
      <w:r>
        <w:rPr>
          <w:rFonts w:hint="eastAsia" w:ascii="仿宋_GB2312" w:hAnsi="仿宋_GB2312" w:eastAsia="仿宋_GB2312" w:cs="仿宋_GB2312"/>
          <w:sz w:val="32"/>
          <w:szCs w:val="32"/>
        </w:rPr>
        <w:t>目前</w:t>
      </w:r>
      <w:r>
        <w:rPr>
          <w:rFonts w:hint="eastAsia" w:ascii="仿宋_GB2312" w:hAnsi="仿宋_GB2312" w:eastAsia="仿宋_GB2312" w:cs="仿宋_GB2312"/>
          <w:sz w:val="32"/>
          <w:szCs w:val="32"/>
          <w:lang w:eastAsia="zh-CN"/>
        </w:rPr>
        <w:t>已都在</w:t>
      </w:r>
      <w:r>
        <w:rPr>
          <w:rFonts w:hint="eastAsia" w:ascii="仿宋_GB2312" w:hAnsi="仿宋_GB2312" w:eastAsia="仿宋_GB2312" w:cs="仿宋_GB2312"/>
          <w:sz w:val="32"/>
          <w:szCs w:val="32"/>
        </w:rPr>
        <w:t>使用中；</w:t>
      </w:r>
      <w:r>
        <w:rPr>
          <w:rFonts w:hint="eastAsia" w:ascii="仿宋_GB2312" w:hAnsi="仿宋_GB2312" w:eastAsia="仿宋_GB2312" w:cs="仿宋_GB2312"/>
          <w:sz w:val="32"/>
          <w:szCs w:val="32"/>
          <w:lang w:eastAsia="zh-CN"/>
        </w:rPr>
        <w:t>其中易地扶贫搬迁建设涉及达格龙村</w:t>
      </w:r>
      <w:r>
        <w:rPr>
          <w:rFonts w:hint="eastAsia" w:ascii="仿宋_GB2312" w:hAnsi="仿宋_GB2312" w:eastAsia="仿宋_GB2312" w:cs="仿宋_GB2312"/>
          <w:sz w:val="32"/>
          <w:szCs w:val="32"/>
          <w:lang w:val="en-US" w:eastAsia="zh-CN"/>
        </w:rPr>
        <w:t>2户6人、热多村3户10人、玛瑟阳德村1户4人，共6户20人。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3" w:firstLineChars="20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（二）项目效益情况。</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易地扶贫搬迁</w:t>
      </w:r>
      <w:r>
        <w:rPr>
          <w:rFonts w:hint="eastAsia" w:ascii="仿宋_GB2312" w:hAnsi="仿宋_GB2312" w:eastAsia="仿宋_GB2312" w:cs="仿宋_GB2312"/>
          <w:sz w:val="32"/>
          <w:szCs w:val="32"/>
          <w:lang w:eastAsia="zh-CN"/>
        </w:rPr>
        <w:t>将生活在缺乏生存条件地区的贫困人口搬迁安置到其他地区，并通过改善安置区的生产生活条件、</w:t>
      </w:r>
      <w:r>
        <w:rPr>
          <w:rFonts w:hint="default" w:ascii="仿宋_GB2312" w:hAnsi="仿宋_GB2312" w:eastAsia="仿宋_GB2312" w:cs="仿宋_GB2312"/>
          <w:sz w:val="32"/>
          <w:szCs w:val="32"/>
          <w:lang w:eastAsia="zh-CN"/>
        </w:rPr>
        <w:fldChar w:fldCharType="begin"/>
      </w:r>
      <w:r>
        <w:rPr>
          <w:rFonts w:hint="default" w:ascii="仿宋_GB2312" w:hAnsi="仿宋_GB2312" w:eastAsia="仿宋_GB2312" w:cs="仿宋_GB2312"/>
          <w:sz w:val="32"/>
          <w:szCs w:val="32"/>
          <w:lang w:eastAsia="zh-CN"/>
        </w:rPr>
        <w:instrText xml:space="preserve"> HYPERLINK "https://baike.so.com/doc/5947586-6160524.html" \t "https://baike.so.com/doc/_blank" </w:instrText>
      </w:r>
      <w:r>
        <w:rPr>
          <w:rFonts w:hint="default" w:ascii="仿宋_GB2312" w:hAnsi="仿宋_GB2312" w:eastAsia="仿宋_GB2312" w:cs="仿宋_GB2312"/>
          <w:sz w:val="32"/>
          <w:szCs w:val="32"/>
          <w:lang w:eastAsia="zh-CN"/>
        </w:rPr>
        <w:fldChar w:fldCharType="separate"/>
      </w:r>
      <w:r>
        <w:rPr>
          <w:rFonts w:hint="default" w:ascii="仿宋_GB2312" w:hAnsi="仿宋_GB2312" w:eastAsia="仿宋_GB2312" w:cs="仿宋_GB2312"/>
          <w:sz w:val="32"/>
          <w:szCs w:val="32"/>
          <w:lang w:eastAsia="zh-CN"/>
        </w:rPr>
        <w:t>调整经济结构</w:t>
      </w:r>
      <w:r>
        <w:rPr>
          <w:rFonts w:hint="default" w:ascii="仿宋_GB2312" w:hAnsi="仿宋_GB2312" w:eastAsia="仿宋_GB2312" w:cs="仿宋_GB2312"/>
          <w:sz w:val="32"/>
          <w:szCs w:val="32"/>
          <w:lang w:eastAsia="zh-CN"/>
        </w:rPr>
        <w:fldChar w:fldCharType="end"/>
      </w:r>
      <w:r>
        <w:rPr>
          <w:rFonts w:hint="default" w:ascii="仿宋_GB2312" w:hAnsi="仿宋_GB2312" w:eastAsia="仿宋_GB2312" w:cs="仿宋_GB2312"/>
          <w:sz w:val="32"/>
          <w:szCs w:val="32"/>
          <w:lang w:eastAsia="zh-CN"/>
        </w:rPr>
        <w:t>和拓展增收渠道，帮助搬迁人口逐步脱贫致富。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cs="仿宋"/>
          <w:sz w:val="32"/>
          <w:szCs w:val="32"/>
        </w:rPr>
      </w:pPr>
      <w:r>
        <w:rPr>
          <w:rFonts w:hint="eastAsia" w:ascii="仿宋_GB2312" w:hAnsi="仿宋_GB2312" w:eastAsia="仿宋_GB2312" w:cs="仿宋_GB2312"/>
          <w:sz w:val="32"/>
          <w:szCs w:val="32"/>
          <w:lang w:val="en-US" w:eastAsia="zh-CN"/>
        </w:rPr>
        <w:t>鲜奶配送中心和群众演艺活动中心</w:t>
      </w:r>
      <w:r>
        <w:rPr>
          <w:rFonts w:hint="eastAsia" w:ascii="仿宋" w:hAnsi="仿宋" w:eastAsia="仿宋" w:cs="仿宋"/>
          <w:sz w:val="32"/>
          <w:szCs w:val="32"/>
          <w:lang w:eastAsia="zh-CN"/>
        </w:rPr>
        <w:t>能</w:t>
      </w:r>
      <w:r>
        <w:rPr>
          <w:rFonts w:hint="eastAsia" w:ascii="仿宋" w:hAnsi="仿宋" w:eastAsia="仿宋" w:cs="仿宋"/>
          <w:sz w:val="32"/>
          <w:szCs w:val="32"/>
        </w:rPr>
        <w:t>促进民族文化繁荣发展，文化演艺中心既能挖掘本土传统文化，也能作为该酒店吸引游客住宿的配套设施，形成共赢发展的良好态势。该村的旅游收入将会有着大幅度的提高，村集体经济将会迈上一个新的台阶。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 w:hAnsi="仿宋" w:eastAsia="仿宋" w:cs="仿宋"/>
          <w:sz w:val="32"/>
          <w:szCs w:val="32"/>
          <w:lang w:eastAsia="zh-CN"/>
        </w:rPr>
        <w:t>藏区新居建设项目的实</w:t>
      </w:r>
      <w:r>
        <w:rPr>
          <w:rFonts w:hint="eastAsia" w:ascii="仿宋_GB2312" w:hAnsi="仿宋_GB2312" w:eastAsia="仿宋_GB2312" w:cs="仿宋_GB2312"/>
          <w:sz w:val="32"/>
          <w:szCs w:val="32"/>
          <w:lang w:eastAsia="zh-CN"/>
        </w:rPr>
        <w:t>施，</w:t>
      </w:r>
      <w:r>
        <w:rPr>
          <w:rFonts w:hint="eastAsia" w:ascii="仿宋_GB2312" w:hAnsi="仿宋_GB2312" w:eastAsia="仿宋_GB2312" w:cs="仿宋_GB2312"/>
          <w:sz w:val="32"/>
          <w:szCs w:val="32"/>
        </w:rPr>
        <w:t>通过藏区新居建设政策，惠及于民，民之福利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给群众构建一个舒适安全的居住环境</w:t>
      </w:r>
      <w:r>
        <w:rPr>
          <w:rFonts w:hint="eastAsia" w:ascii="仿宋_GB2312" w:hAnsi="仿宋_GB2312" w:eastAsia="仿宋_GB2312" w:cs="仿宋_GB2312"/>
          <w:sz w:val="32"/>
          <w:szCs w:val="32"/>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通过</w:t>
      </w:r>
      <w:r>
        <w:rPr>
          <w:rFonts w:hint="eastAsia" w:ascii="仿宋_GB2312" w:hAnsi="仿宋_GB2312" w:eastAsia="仿宋_GB2312" w:cs="仿宋_GB2312"/>
          <w:sz w:val="32"/>
          <w:szCs w:val="32"/>
          <w:lang w:eastAsia="zh-CN"/>
        </w:rPr>
        <w:t>玛瑟阳德村村委会建设项目的</w:t>
      </w:r>
      <w:r>
        <w:rPr>
          <w:rFonts w:hint="eastAsia" w:ascii="仿宋_GB2312" w:hAnsi="仿宋_GB2312" w:eastAsia="仿宋_GB2312" w:cs="仿宋_GB2312"/>
          <w:sz w:val="32"/>
          <w:szCs w:val="32"/>
          <w:lang w:val="en-US" w:eastAsia="zh-CN"/>
        </w:rPr>
        <w:t>实施，玛瑟阳德村村委会对于促进农村的物质文明建设和精神文明建设,维护农村的安定团结都发挥了巨大的作用。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黑体" w:hAnsi="宋体" w:eastAsia="黑体" w:cs="黑体"/>
          <w:lang w:val="en-US"/>
        </w:rPr>
      </w:pPr>
      <w:r>
        <w:rPr>
          <w:rFonts w:hint="eastAsia" w:ascii="黑体" w:hAnsi="宋体" w:eastAsia="黑体" w:cs="黑体"/>
          <w:kern w:val="2"/>
          <w:sz w:val="32"/>
          <w:szCs w:val="24"/>
          <w:lang w:val="en-US" w:eastAsia="zh-CN" w:bidi="ar"/>
        </w:rPr>
        <w:t>七、评价结论及建议</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outlineLvl w:val="9"/>
        <w:rPr>
          <w:rFonts w:hint="eastAsia" w:ascii="仿宋_GB2312" w:eastAsia="仿宋_GB2312"/>
          <w:color w:val="000000"/>
          <w:sz w:val="32"/>
          <w:szCs w:val="32"/>
          <w:lang w:val="en-US" w:eastAsia="zh-CN"/>
        </w:rPr>
      </w:pPr>
      <w:r>
        <w:rPr>
          <w:rFonts w:hint="eastAsia" w:ascii="仿宋_GB2312" w:hAnsi="仿宋_GB2312" w:eastAsia="仿宋_GB2312" w:cs="仿宋_GB2312"/>
          <w:sz w:val="32"/>
          <w:szCs w:val="32"/>
          <w:lang w:val="en-US" w:eastAsia="zh-CN"/>
        </w:rPr>
        <w:t>易地扶贫搬迁项目、鲜奶配送中心、群众演艺活动中心、</w:t>
      </w:r>
      <w:r>
        <w:rPr>
          <w:rFonts w:hint="eastAsia" w:ascii="仿宋_GB2312" w:hAnsi="仿宋_GB2312" w:eastAsia="仿宋_GB2312" w:cs="仿宋_GB2312"/>
          <w:sz w:val="32"/>
          <w:szCs w:val="32"/>
          <w:lang w:eastAsia="zh-CN"/>
        </w:rPr>
        <w:t>藏区新居建设项目和玛瑟阳德村村委会建设项目，通过这五个项目的实施，</w:t>
      </w:r>
      <w:r>
        <w:rPr>
          <w:rFonts w:hint="eastAsia" w:ascii="仿宋_GB2312" w:eastAsia="仿宋_GB2312"/>
          <w:sz w:val="32"/>
          <w:szCs w:val="32"/>
          <w:lang w:eastAsia="zh-CN"/>
        </w:rPr>
        <w:t>提升了邛溪镇的形象、维护社会安定团结起到十分重要的作用。也必将给红原县经济的腾飞，人民生活质量的提高带来新的变化。</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32"/>
          <w:rFonts w:ascii="黑体" w:hAnsi="黑体" w:eastAsia="黑体"/>
          <w:b w:val="0"/>
        </w:rPr>
      </w:pPr>
      <w:r>
        <w:rPr>
          <w:rFonts w:hint="eastAsia" w:ascii="黑体" w:hAnsi="黑体" w:eastAsia="黑体"/>
          <w:color w:val="000000"/>
          <w:sz w:val="44"/>
          <w:szCs w:val="44"/>
        </w:rPr>
        <w:t>第</w:t>
      </w:r>
      <w:r>
        <w:rPr>
          <w:rStyle w:val="32"/>
          <w:rFonts w:hint="eastAsia" w:ascii="黑体" w:hAnsi="黑体" w:eastAsia="黑体"/>
          <w:b w:val="0"/>
        </w:rPr>
        <w:t>五部分 附表</w:t>
      </w:r>
      <w:bookmarkEnd w:id="57"/>
      <w:bookmarkEnd w:id="62"/>
    </w:p>
    <w:p>
      <w:pPr>
        <w:spacing w:line="600" w:lineRule="exact"/>
        <w:jc w:val="center"/>
        <w:outlineLvl w:val="0"/>
        <w:rPr>
          <w:rFonts w:ascii="仿宋" w:hAnsi="仿宋" w:eastAsia="仿宋"/>
          <w:b/>
          <w:color w:val="000000"/>
          <w:sz w:val="44"/>
          <w:szCs w:val="44"/>
        </w:rPr>
      </w:pPr>
    </w:p>
    <w:p>
      <w:pPr>
        <w:pStyle w:val="4"/>
        <w:numPr>
          <w:ilvl w:val="0"/>
          <w:numId w:val="10"/>
        </w:numPr>
        <w:rPr>
          <w:rFonts w:hint="eastAsia" w:ascii="仿宋" w:hAnsi="仿宋" w:eastAsia="仿宋"/>
          <w:b w:val="0"/>
          <w:color w:val="000000"/>
        </w:rPr>
      </w:pPr>
      <w:bookmarkStart w:id="63" w:name="_Toc15396620"/>
      <w:r>
        <w:rPr>
          <w:rFonts w:hint="eastAsia" w:ascii="仿宋" w:hAnsi="仿宋" w:eastAsia="仿宋"/>
          <w:b w:val="0"/>
          <w:color w:val="000000"/>
        </w:rPr>
        <w:t>收入支出决算总表</w:t>
      </w:r>
    </w:p>
    <w:p>
      <w:pPr>
        <w:pStyle w:val="4"/>
        <w:numPr>
          <w:ilvl w:val="0"/>
          <w:numId w:val="0"/>
        </w:numPr>
        <w:rPr>
          <w:rFonts w:ascii="仿宋" w:hAnsi="仿宋" w:eastAsia="仿宋"/>
          <w:color w:val="000000"/>
        </w:rPr>
      </w:pPr>
      <w:r>
        <w:rPr>
          <w:rFonts w:hint="eastAsia" w:ascii="仿宋" w:hAnsi="仿宋" w:eastAsia="仿宋"/>
          <w:b w:val="0"/>
          <w:color w:val="000000"/>
        </w:rPr>
        <w:t>二、收</w:t>
      </w:r>
      <w:r>
        <w:rPr>
          <w:rStyle w:val="33"/>
          <w:rFonts w:hint="eastAsia" w:ascii="仿宋" w:hAnsi="仿宋" w:eastAsia="仿宋"/>
          <w:b w:val="0"/>
          <w:bCs w:val="0"/>
        </w:rPr>
        <w:t>入总表</w:t>
      </w:r>
      <w:bookmarkEnd w:id="63"/>
    </w:p>
    <w:p>
      <w:pPr>
        <w:pStyle w:val="4"/>
        <w:rPr>
          <w:rFonts w:ascii="仿宋" w:hAnsi="仿宋" w:eastAsia="仿宋"/>
          <w:color w:val="000000"/>
        </w:rPr>
      </w:pPr>
      <w:bookmarkStart w:id="64" w:name="_Toc15396621"/>
      <w:r>
        <w:rPr>
          <w:rStyle w:val="33"/>
          <w:rFonts w:hint="eastAsia" w:ascii="仿宋" w:hAnsi="仿宋" w:eastAsia="仿宋"/>
          <w:b w:val="0"/>
          <w:bCs w:val="0"/>
        </w:rPr>
        <w:t>三、</w:t>
      </w:r>
      <w:r>
        <w:rPr>
          <w:rFonts w:hint="eastAsia" w:ascii="仿宋" w:hAnsi="仿宋" w:eastAsia="仿宋"/>
          <w:b w:val="0"/>
          <w:color w:val="000000"/>
        </w:rPr>
        <w:t>支</w:t>
      </w:r>
      <w:r>
        <w:rPr>
          <w:rStyle w:val="33"/>
          <w:rFonts w:hint="eastAsia" w:ascii="仿宋" w:hAnsi="仿宋" w:eastAsia="仿宋"/>
          <w:b w:val="0"/>
          <w:bCs w:val="0"/>
        </w:rPr>
        <w:t>出总表</w:t>
      </w:r>
      <w:bookmarkEnd w:id="64"/>
      <w:bookmarkStart w:id="75" w:name="_GoBack"/>
      <w:bookmarkEnd w:id="75"/>
    </w:p>
    <w:p>
      <w:pPr>
        <w:pStyle w:val="4"/>
        <w:rPr>
          <w:rFonts w:ascii="仿宋" w:hAnsi="仿宋" w:eastAsia="仿宋"/>
          <w:b w:val="0"/>
          <w:color w:val="000000"/>
        </w:rPr>
      </w:pPr>
      <w:bookmarkStart w:id="65" w:name="_Toc15396622"/>
      <w:r>
        <w:rPr>
          <w:rStyle w:val="33"/>
          <w:rFonts w:hint="eastAsia" w:ascii="仿宋" w:hAnsi="仿宋" w:eastAsia="仿宋"/>
          <w:b w:val="0"/>
          <w:bCs w:val="0"/>
        </w:rPr>
        <w:t>四、</w:t>
      </w:r>
      <w:r>
        <w:rPr>
          <w:rFonts w:hint="eastAsia" w:ascii="仿宋" w:hAnsi="仿宋" w:eastAsia="仿宋"/>
          <w:b w:val="0"/>
          <w:color w:val="000000"/>
        </w:rPr>
        <w:t>财</w:t>
      </w:r>
      <w:r>
        <w:rPr>
          <w:rStyle w:val="33"/>
          <w:rFonts w:hint="eastAsia" w:ascii="仿宋" w:hAnsi="仿宋" w:eastAsia="仿宋"/>
          <w:b w:val="0"/>
          <w:bCs w:val="0"/>
        </w:rPr>
        <w:t>政拨款收入支出决算总表</w:t>
      </w:r>
      <w:bookmarkEnd w:id="65"/>
    </w:p>
    <w:p>
      <w:pPr>
        <w:pStyle w:val="4"/>
        <w:rPr>
          <w:rFonts w:ascii="仿宋" w:hAnsi="仿宋" w:eastAsia="仿宋"/>
          <w:color w:val="000000"/>
        </w:rPr>
      </w:pPr>
      <w:bookmarkStart w:id="66" w:name="_Toc15396623"/>
      <w:r>
        <w:rPr>
          <w:rStyle w:val="33"/>
          <w:rFonts w:hint="eastAsia" w:ascii="仿宋" w:hAnsi="仿宋" w:eastAsia="仿宋"/>
          <w:b w:val="0"/>
          <w:bCs w:val="0"/>
        </w:rPr>
        <w:t>五、</w:t>
      </w:r>
      <w:r>
        <w:rPr>
          <w:rFonts w:hint="eastAsia" w:ascii="仿宋" w:hAnsi="仿宋" w:eastAsia="仿宋"/>
          <w:b w:val="0"/>
          <w:color w:val="000000"/>
        </w:rPr>
        <w:t>财</w:t>
      </w:r>
      <w:r>
        <w:rPr>
          <w:rStyle w:val="33"/>
          <w:rFonts w:hint="eastAsia" w:ascii="仿宋" w:hAnsi="仿宋" w:eastAsia="仿宋"/>
          <w:b w:val="0"/>
          <w:bCs w:val="0"/>
        </w:rPr>
        <w:t>政拨款支出决算明细表（政府经济分类科目）</w:t>
      </w:r>
      <w:bookmarkEnd w:id="66"/>
    </w:p>
    <w:p>
      <w:pPr>
        <w:pStyle w:val="4"/>
        <w:rPr>
          <w:rFonts w:ascii="仿宋" w:hAnsi="仿宋" w:eastAsia="仿宋"/>
          <w:color w:val="000000"/>
        </w:rPr>
      </w:pPr>
      <w:bookmarkStart w:id="67" w:name="_Toc15396624"/>
      <w:r>
        <w:rPr>
          <w:rStyle w:val="33"/>
          <w:rFonts w:hint="eastAsia" w:ascii="仿宋" w:hAnsi="仿宋" w:eastAsia="仿宋"/>
          <w:b w:val="0"/>
          <w:bCs w:val="0"/>
        </w:rPr>
        <w:t>六、</w:t>
      </w:r>
      <w:r>
        <w:rPr>
          <w:rFonts w:hint="eastAsia" w:ascii="仿宋" w:hAnsi="仿宋" w:eastAsia="仿宋"/>
          <w:b w:val="0"/>
          <w:color w:val="000000"/>
        </w:rPr>
        <w:t>一</w:t>
      </w:r>
      <w:r>
        <w:rPr>
          <w:rStyle w:val="33"/>
          <w:rFonts w:hint="eastAsia" w:ascii="仿宋" w:hAnsi="仿宋" w:eastAsia="仿宋"/>
          <w:b w:val="0"/>
          <w:bCs w:val="0"/>
        </w:rPr>
        <w:t>般公共预算财政拨款支出决算表</w:t>
      </w:r>
      <w:bookmarkEnd w:id="67"/>
    </w:p>
    <w:p>
      <w:pPr>
        <w:pStyle w:val="4"/>
        <w:rPr>
          <w:rFonts w:ascii="仿宋" w:hAnsi="仿宋" w:eastAsia="仿宋"/>
          <w:color w:val="000000"/>
        </w:rPr>
      </w:pPr>
      <w:bookmarkStart w:id="68" w:name="_Toc15396625"/>
      <w:r>
        <w:rPr>
          <w:rStyle w:val="33"/>
          <w:rFonts w:hint="eastAsia" w:ascii="仿宋" w:hAnsi="仿宋" w:eastAsia="仿宋"/>
          <w:b w:val="0"/>
          <w:bCs w:val="0"/>
        </w:rPr>
        <w:t>七、</w:t>
      </w:r>
      <w:r>
        <w:rPr>
          <w:rFonts w:hint="eastAsia" w:ascii="仿宋" w:hAnsi="仿宋" w:eastAsia="仿宋"/>
          <w:b w:val="0"/>
          <w:color w:val="000000"/>
        </w:rPr>
        <w:t>一</w:t>
      </w:r>
      <w:r>
        <w:rPr>
          <w:rStyle w:val="33"/>
          <w:rFonts w:hint="eastAsia" w:ascii="仿宋" w:hAnsi="仿宋" w:eastAsia="仿宋"/>
          <w:b w:val="0"/>
          <w:bCs w:val="0"/>
        </w:rPr>
        <w:t>般公共预算财政拨款支出决算明细表</w:t>
      </w:r>
      <w:bookmarkEnd w:id="68"/>
    </w:p>
    <w:p>
      <w:pPr>
        <w:pStyle w:val="4"/>
        <w:rPr>
          <w:rFonts w:ascii="仿宋" w:hAnsi="仿宋" w:eastAsia="仿宋"/>
          <w:color w:val="000000"/>
        </w:rPr>
      </w:pPr>
      <w:bookmarkStart w:id="69" w:name="_Toc15396626"/>
      <w:r>
        <w:rPr>
          <w:rStyle w:val="33"/>
          <w:rFonts w:hint="eastAsia" w:ascii="仿宋" w:hAnsi="仿宋" w:eastAsia="仿宋"/>
          <w:b w:val="0"/>
          <w:bCs w:val="0"/>
        </w:rPr>
        <w:t>八、</w:t>
      </w:r>
      <w:r>
        <w:rPr>
          <w:rFonts w:hint="eastAsia" w:ascii="仿宋" w:hAnsi="仿宋" w:eastAsia="仿宋"/>
          <w:b w:val="0"/>
          <w:color w:val="000000"/>
        </w:rPr>
        <w:t>一</w:t>
      </w:r>
      <w:r>
        <w:rPr>
          <w:rStyle w:val="33"/>
          <w:rFonts w:hint="eastAsia" w:ascii="仿宋" w:hAnsi="仿宋" w:eastAsia="仿宋"/>
          <w:b w:val="0"/>
          <w:bCs w:val="0"/>
        </w:rPr>
        <w:t>般公共预算财政拨款基本支出决算表</w:t>
      </w:r>
      <w:bookmarkEnd w:id="69"/>
    </w:p>
    <w:p>
      <w:pPr>
        <w:pStyle w:val="4"/>
        <w:rPr>
          <w:rFonts w:ascii="仿宋" w:hAnsi="仿宋" w:eastAsia="仿宋"/>
          <w:color w:val="000000"/>
        </w:rPr>
      </w:pPr>
      <w:bookmarkStart w:id="70" w:name="_Toc15396627"/>
      <w:r>
        <w:rPr>
          <w:rStyle w:val="33"/>
          <w:rFonts w:hint="eastAsia" w:ascii="仿宋" w:hAnsi="仿宋" w:eastAsia="仿宋"/>
          <w:b w:val="0"/>
          <w:bCs w:val="0"/>
        </w:rPr>
        <w:t>九、</w:t>
      </w:r>
      <w:r>
        <w:rPr>
          <w:rFonts w:hint="eastAsia" w:ascii="仿宋" w:hAnsi="仿宋" w:eastAsia="仿宋"/>
          <w:b w:val="0"/>
          <w:color w:val="000000"/>
        </w:rPr>
        <w:t>一</w:t>
      </w:r>
      <w:r>
        <w:rPr>
          <w:rStyle w:val="33"/>
          <w:rFonts w:hint="eastAsia" w:ascii="仿宋" w:hAnsi="仿宋" w:eastAsia="仿宋"/>
          <w:b w:val="0"/>
          <w:bCs w:val="0"/>
        </w:rPr>
        <w:t>般公共预算财政拨款项目支出决算表</w:t>
      </w:r>
      <w:bookmarkEnd w:id="70"/>
    </w:p>
    <w:p>
      <w:pPr>
        <w:pStyle w:val="4"/>
        <w:rPr>
          <w:rFonts w:ascii="仿宋" w:hAnsi="仿宋" w:eastAsia="仿宋"/>
          <w:color w:val="000000"/>
        </w:rPr>
      </w:pPr>
      <w:bookmarkStart w:id="71" w:name="_Toc15396628"/>
      <w:r>
        <w:rPr>
          <w:rStyle w:val="33"/>
          <w:rFonts w:hint="eastAsia" w:ascii="仿宋" w:hAnsi="仿宋" w:eastAsia="仿宋"/>
          <w:b w:val="0"/>
          <w:bCs w:val="0"/>
        </w:rPr>
        <w:t>十、</w:t>
      </w:r>
      <w:r>
        <w:rPr>
          <w:rFonts w:hint="eastAsia" w:ascii="仿宋" w:hAnsi="仿宋" w:eastAsia="仿宋"/>
          <w:b w:val="0"/>
          <w:color w:val="000000"/>
        </w:rPr>
        <w:t>一</w:t>
      </w:r>
      <w:r>
        <w:rPr>
          <w:rStyle w:val="33"/>
          <w:rFonts w:hint="eastAsia" w:ascii="仿宋" w:hAnsi="仿宋" w:eastAsia="仿宋"/>
          <w:b w:val="0"/>
          <w:bCs w:val="0"/>
        </w:rPr>
        <w:t>般公共预算财政拨款“三公”经费支出决算表</w:t>
      </w:r>
      <w:bookmarkEnd w:id="71"/>
    </w:p>
    <w:p>
      <w:pPr>
        <w:pStyle w:val="4"/>
        <w:rPr>
          <w:rFonts w:ascii="仿宋" w:hAnsi="仿宋" w:eastAsia="仿宋"/>
          <w:color w:val="000000"/>
        </w:rPr>
      </w:pPr>
      <w:bookmarkStart w:id="72" w:name="_Toc15396629"/>
      <w:r>
        <w:rPr>
          <w:rStyle w:val="33"/>
          <w:rFonts w:hint="eastAsia" w:ascii="仿宋" w:hAnsi="仿宋" w:eastAsia="仿宋"/>
          <w:b w:val="0"/>
          <w:bCs w:val="0"/>
        </w:rPr>
        <w:t>十一、</w:t>
      </w:r>
      <w:r>
        <w:rPr>
          <w:rFonts w:hint="eastAsia" w:ascii="仿宋" w:hAnsi="仿宋" w:eastAsia="仿宋"/>
          <w:b w:val="0"/>
          <w:color w:val="000000"/>
        </w:rPr>
        <w:t>政</w:t>
      </w:r>
      <w:r>
        <w:rPr>
          <w:rStyle w:val="33"/>
          <w:rFonts w:hint="eastAsia" w:ascii="仿宋" w:hAnsi="仿宋" w:eastAsia="仿宋"/>
          <w:b w:val="0"/>
          <w:bCs w:val="0"/>
        </w:rPr>
        <w:t>府性基金预算财政拨款收入支出决算表</w:t>
      </w:r>
      <w:bookmarkEnd w:id="72"/>
    </w:p>
    <w:p>
      <w:pPr>
        <w:pStyle w:val="4"/>
        <w:rPr>
          <w:rFonts w:ascii="仿宋" w:hAnsi="仿宋" w:eastAsia="仿宋"/>
          <w:color w:val="000000"/>
        </w:rPr>
      </w:pPr>
      <w:bookmarkStart w:id="73" w:name="_Toc15396630"/>
      <w:r>
        <w:rPr>
          <w:rStyle w:val="33"/>
          <w:rFonts w:hint="eastAsia" w:ascii="仿宋" w:hAnsi="仿宋" w:eastAsia="仿宋"/>
          <w:b w:val="0"/>
          <w:bCs w:val="0"/>
        </w:rPr>
        <w:t>十二、</w:t>
      </w:r>
      <w:r>
        <w:rPr>
          <w:rFonts w:hint="eastAsia" w:ascii="仿宋" w:hAnsi="仿宋" w:eastAsia="仿宋"/>
          <w:b w:val="0"/>
          <w:color w:val="000000"/>
        </w:rPr>
        <w:t>政</w:t>
      </w:r>
      <w:r>
        <w:rPr>
          <w:rStyle w:val="33"/>
          <w:rFonts w:hint="eastAsia" w:ascii="仿宋" w:hAnsi="仿宋" w:eastAsia="仿宋"/>
          <w:b w:val="0"/>
          <w:bCs w:val="0"/>
        </w:rPr>
        <w:t>府性基金预算财政拨款“三公”经费支出决算表</w:t>
      </w:r>
      <w:bookmarkEnd w:id="73"/>
    </w:p>
    <w:p>
      <w:pPr>
        <w:pStyle w:val="4"/>
        <w:rPr>
          <w:rFonts w:ascii="仿宋" w:hAnsi="仿宋" w:eastAsia="仿宋"/>
          <w:color w:val="000000" w:themeColor="text1"/>
          <w14:textFill>
            <w14:solidFill>
              <w14:schemeClr w14:val="tx1"/>
            </w14:solidFill>
          </w14:textFill>
        </w:rPr>
      </w:pPr>
      <w:bookmarkStart w:id="74" w:name="_Toc15396631"/>
      <w:r>
        <w:rPr>
          <w:rStyle w:val="33"/>
          <w:rFonts w:hint="eastAsia" w:ascii="仿宋" w:hAnsi="仿宋" w:eastAsia="仿宋"/>
          <w:b w:val="0"/>
          <w:bCs w:val="0"/>
        </w:rPr>
        <w:t>十三、</w:t>
      </w:r>
      <w:r>
        <w:rPr>
          <w:rFonts w:hint="eastAsia" w:ascii="仿宋" w:hAnsi="仿宋" w:eastAsia="仿宋"/>
          <w:b w:val="0"/>
          <w:color w:val="000000"/>
        </w:rPr>
        <w:t>国</w:t>
      </w:r>
      <w:r>
        <w:rPr>
          <w:rStyle w:val="33"/>
          <w:rFonts w:hint="eastAsia" w:ascii="仿宋" w:hAnsi="仿宋" w:eastAsia="仿宋"/>
          <w:b w:val="0"/>
          <w:bCs w:val="0"/>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方正小标宋简体">
    <w:altName w:val="Arial Unicode MS"/>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宋?">
    <w:altName w:val="Malgun Gothic"/>
    <w:panose1 w:val="00000000000000000000"/>
    <w:charset w:val="81"/>
    <w:family w:val="roman"/>
    <w:pitch w:val="default"/>
    <w:sig w:usb0="00000000" w:usb1="00000000" w:usb2="00000010" w:usb3="00000000" w:csb0="0008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2"/>
          <w:jc w:val="center"/>
        </w:pPr>
        <w:r>
          <w:fldChar w:fldCharType="begin"/>
        </w:r>
        <w:r>
          <w:instrText xml:space="preserve">PAGE   \* MERGEFORMAT</w:instrText>
        </w:r>
        <w:r>
          <w:fldChar w:fldCharType="separate"/>
        </w:r>
        <w:r>
          <w:rPr>
            <w:lang w:val="zh-CN"/>
          </w:rPr>
          <w:t>10</w:t>
        </w:r>
        <w: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9DC05"/>
    <w:multiLevelType w:val="singleLevel"/>
    <w:tmpl w:val="91F9DC05"/>
    <w:lvl w:ilvl="0" w:tentative="0">
      <w:start w:val="2"/>
      <w:numFmt w:val="chineseCounting"/>
      <w:suff w:val="nothing"/>
      <w:lvlText w:val="%1、"/>
      <w:lvlJc w:val="left"/>
      <w:rPr>
        <w:rFonts w:hint="eastAsia"/>
      </w:rPr>
    </w:lvl>
  </w:abstractNum>
  <w:abstractNum w:abstractNumId="1">
    <w:nsid w:val="A95360DF"/>
    <w:multiLevelType w:val="singleLevel"/>
    <w:tmpl w:val="A95360DF"/>
    <w:lvl w:ilvl="0" w:tentative="0">
      <w:start w:val="2"/>
      <w:numFmt w:val="chineseCounting"/>
      <w:suff w:val="nothing"/>
      <w:lvlText w:val="（%1）"/>
      <w:lvlJc w:val="left"/>
      <w:rPr>
        <w:rFonts w:hint="eastAsia"/>
      </w:rPr>
    </w:lvl>
  </w:abstractNum>
  <w:abstractNum w:abstractNumId="2">
    <w:nsid w:val="B026C66B"/>
    <w:multiLevelType w:val="singleLevel"/>
    <w:tmpl w:val="B026C66B"/>
    <w:lvl w:ilvl="0" w:tentative="0">
      <w:start w:val="1"/>
      <w:numFmt w:val="decimal"/>
      <w:lvlText w:val="%1."/>
      <w:lvlJc w:val="left"/>
      <w:pPr>
        <w:tabs>
          <w:tab w:val="left" w:pos="312"/>
        </w:tabs>
      </w:pPr>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6">
    <w:nsid w:val="F1E03228"/>
    <w:multiLevelType w:val="singleLevel"/>
    <w:tmpl w:val="F1E03228"/>
    <w:lvl w:ilvl="0" w:tentative="0">
      <w:start w:val="2"/>
      <w:numFmt w:val="chineseCounting"/>
      <w:suff w:val="nothing"/>
      <w:lvlText w:val="（%1）"/>
      <w:lvlJc w:val="left"/>
      <w:rPr>
        <w:rFonts w:hint="eastAsia"/>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9">
    <w:nsid w:val="5D5382B5"/>
    <w:multiLevelType w:val="singleLevel"/>
    <w:tmpl w:val="5D5382B5"/>
    <w:lvl w:ilvl="0" w:tentative="0">
      <w:start w:val="1"/>
      <w:numFmt w:val="chineseCounting"/>
      <w:suff w:val="nothing"/>
      <w:lvlText w:val="%1、"/>
      <w:lvlJc w:val="left"/>
    </w:lvl>
  </w:abstractNum>
  <w:num w:numId="1">
    <w:abstractNumId w:val="0"/>
  </w:num>
  <w:num w:numId="2">
    <w:abstractNumId w:val="7"/>
  </w:num>
  <w:num w:numId="3">
    <w:abstractNumId w:val="1"/>
  </w:num>
  <w:num w:numId="4">
    <w:abstractNumId w:val="3"/>
  </w:num>
  <w:num w:numId="5">
    <w:abstractNumId w:val="8"/>
  </w:num>
  <w:num w:numId="6">
    <w:abstractNumId w:val="5"/>
  </w:num>
  <w:num w:numId="7">
    <w:abstractNumId w:val="2"/>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5YTFjNTNhMzUyMThkNDY5OGMyYWYyMDQxYzlhMTMifQ=="/>
  </w:docVars>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16E9C"/>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74C6E72"/>
    <w:rsid w:val="076002B1"/>
    <w:rsid w:val="07F91A0E"/>
    <w:rsid w:val="0BAB12AF"/>
    <w:rsid w:val="0DC5318B"/>
    <w:rsid w:val="0F4E6212"/>
    <w:rsid w:val="10C055FF"/>
    <w:rsid w:val="14C06AE5"/>
    <w:rsid w:val="15A11B6B"/>
    <w:rsid w:val="16BB723D"/>
    <w:rsid w:val="17A24417"/>
    <w:rsid w:val="193C2698"/>
    <w:rsid w:val="1D1A6255"/>
    <w:rsid w:val="1D36136C"/>
    <w:rsid w:val="1DA44C5B"/>
    <w:rsid w:val="1FD91A68"/>
    <w:rsid w:val="213B67C4"/>
    <w:rsid w:val="22632486"/>
    <w:rsid w:val="231C11FC"/>
    <w:rsid w:val="240371BF"/>
    <w:rsid w:val="25B46BBD"/>
    <w:rsid w:val="267E58F3"/>
    <w:rsid w:val="28297AF6"/>
    <w:rsid w:val="28C34A9F"/>
    <w:rsid w:val="29FD04D3"/>
    <w:rsid w:val="2D7A0C8C"/>
    <w:rsid w:val="2EA94AAA"/>
    <w:rsid w:val="2F1968A1"/>
    <w:rsid w:val="2FCC72A6"/>
    <w:rsid w:val="301C0B7E"/>
    <w:rsid w:val="314A4EC0"/>
    <w:rsid w:val="319F7F4E"/>
    <w:rsid w:val="32BD2014"/>
    <w:rsid w:val="36C76FE6"/>
    <w:rsid w:val="38EE029F"/>
    <w:rsid w:val="3C7C26BE"/>
    <w:rsid w:val="3D8B1C04"/>
    <w:rsid w:val="3E433D3C"/>
    <w:rsid w:val="3E481EBE"/>
    <w:rsid w:val="3F165EB0"/>
    <w:rsid w:val="42297DEE"/>
    <w:rsid w:val="43912F77"/>
    <w:rsid w:val="43C503CD"/>
    <w:rsid w:val="43CA17C0"/>
    <w:rsid w:val="461752EC"/>
    <w:rsid w:val="47F35C83"/>
    <w:rsid w:val="48431E9E"/>
    <w:rsid w:val="490115A5"/>
    <w:rsid w:val="490E563F"/>
    <w:rsid w:val="49332CC8"/>
    <w:rsid w:val="4E9C23B0"/>
    <w:rsid w:val="4EA20AA9"/>
    <w:rsid w:val="4FDF57AB"/>
    <w:rsid w:val="5BF76646"/>
    <w:rsid w:val="5EF125F7"/>
    <w:rsid w:val="6133226B"/>
    <w:rsid w:val="61EF05C0"/>
    <w:rsid w:val="647633B0"/>
    <w:rsid w:val="67783070"/>
    <w:rsid w:val="6991635C"/>
    <w:rsid w:val="6A5C0810"/>
    <w:rsid w:val="6DF37B45"/>
    <w:rsid w:val="6FE30BBE"/>
    <w:rsid w:val="70B2512D"/>
    <w:rsid w:val="71301FD6"/>
    <w:rsid w:val="79D105A3"/>
    <w:rsid w:val="79D95511"/>
    <w:rsid w:val="79DC5619"/>
    <w:rsid w:val="79EF707E"/>
    <w:rsid w:val="7BFA34D3"/>
    <w:rsid w:val="7CA326FC"/>
    <w:rsid w:val="7CB27B1E"/>
    <w:rsid w:val="7E515F6D"/>
    <w:rsid w:val="7F3C1A5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uiPriority w:val="99"/>
    <w:tblPr>
      <w:tblCellMar>
        <w:top w:w="0" w:type="dxa"/>
        <w:left w:w="108" w:type="dxa"/>
        <w:bottom w:w="0" w:type="dxa"/>
        <w:right w:w="108" w:type="dxa"/>
      </w:tblCellMar>
    </w:tblPr>
  </w:style>
  <w:style w:type="paragraph" w:styleId="2">
    <w:name w:val="footer"/>
    <w:basedOn w:val="1"/>
    <w:link w:val="27"/>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9"/>
    <w:qFormat/>
    <w:uiPriority w:val="99"/>
    <w:pPr>
      <w:spacing w:beforeLines="30"/>
    </w:pPr>
    <w:rPr>
      <w:rFonts w:ascii="仿宋_GB2312" w:eastAsia="仿宋_GB2312"/>
      <w:kern w:val="0"/>
      <w:sz w:val="30"/>
    </w:rPr>
  </w:style>
  <w:style w:type="paragraph" w:styleId="7">
    <w:name w:val="Body Text Indent"/>
    <w:basedOn w:val="1"/>
    <w:qFormat/>
    <w:uiPriority w:val="99"/>
    <w:pPr>
      <w:spacing w:after="120"/>
      <w:ind w:left="420" w:leftChars="200"/>
    </w:pPr>
    <w:rPr>
      <w:szCs w:val="2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5"/>
    <w:unhideWhenUsed/>
    <w:qFormat/>
    <w:uiPriority w:val="99"/>
    <w:rPr>
      <w:sz w:val="18"/>
      <w:szCs w:val="18"/>
    </w:rPr>
  </w:style>
  <w:style w:type="paragraph" w:styleId="10">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7"/>
    <w:qFormat/>
    <w:uiPriority w:val="99"/>
    <w:pPr>
      <w:ind w:firstLine="420" w:firstLineChars="200"/>
    </w:pPr>
  </w:style>
  <w:style w:type="character" w:styleId="16">
    <w:name w:val="Strong"/>
    <w:basedOn w:val="15"/>
    <w:qFormat/>
    <w:uiPriority w:val="99"/>
    <w:rPr>
      <w:b/>
    </w:rPr>
  </w:style>
  <w:style w:type="character" w:styleId="17">
    <w:name w:val="FollowedHyperlink"/>
    <w:basedOn w:val="15"/>
    <w:semiHidden/>
    <w:unhideWhenUsed/>
    <w:uiPriority w:val="99"/>
    <w:rPr>
      <w:rFonts w:hint="eastAsia" w:ascii="宋体" w:hAnsi="宋体" w:eastAsia="宋体" w:cs="宋体"/>
      <w:color w:val="000000"/>
      <w:sz w:val="19"/>
      <w:szCs w:val="19"/>
      <w:u w:val="none"/>
    </w:rPr>
  </w:style>
  <w:style w:type="character" w:styleId="18">
    <w:name w:val="Emphasis"/>
    <w:basedOn w:val="15"/>
    <w:qFormat/>
    <w:uiPriority w:val="20"/>
  </w:style>
  <w:style w:type="character" w:styleId="19">
    <w:name w:val="HTML Definition"/>
    <w:basedOn w:val="15"/>
    <w:semiHidden/>
    <w:unhideWhenUsed/>
    <w:qFormat/>
    <w:uiPriority w:val="99"/>
  </w:style>
  <w:style w:type="character" w:styleId="20">
    <w:name w:val="HTML Variable"/>
    <w:basedOn w:val="15"/>
    <w:semiHidden/>
    <w:unhideWhenUsed/>
    <w:uiPriority w:val="99"/>
  </w:style>
  <w:style w:type="character" w:styleId="21">
    <w:name w:val="Hyperlink"/>
    <w:basedOn w:val="15"/>
    <w:unhideWhenUsed/>
    <w:qFormat/>
    <w:uiPriority w:val="99"/>
    <w:rPr>
      <w:color w:val="0000FF" w:themeColor="hyperlink"/>
      <w:u w:val="single"/>
      <w14:textFill>
        <w14:solidFill>
          <w14:schemeClr w14:val="hlink"/>
        </w14:solidFill>
      </w14:textFill>
    </w:rPr>
  </w:style>
  <w:style w:type="character" w:styleId="22">
    <w:name w:val="HTML Code"/>
    <w:basedOn w:val="15"/>
    <w:semiHidden/>
    <w:unhideWhenUsed/>
    <w:uiPriority w:val="99"/>
    <w:rPr>
      <w:rFonts w:ascii="Courier New" w:hAnsi="Courier New"/>
      <w:sz w:val="20"/>
    </w:rPr>
  </w:style>
  <w:style w:type="character" w:styleId="23">
    <w:name w:val="HTML Cite"/>
    <w:basedOn w:val="15"/>
    <w:semiHidden/>
    <w:unhideWhenUsed/>
    <w:qFormat/>
    <w:uiPriority w:val="99"/>
  </w:style>
  <w:style w:type="character" w:customStyle="1" w:styleId="24">
    <w:name w:val="Header Char"/>
    <w:basedOn w:val="15"/>
    <w:semiHidden/>
    <w:qFormat/>
    <w:uiPriority w:val="99"/>
    <w:rPr>
      <w:rFonts w:ascii="Times New Roman" w:hAnsi="Times New Roman"/>
      <w:sz w:val="18"/>
      <w:szCs w:val="18"/>
    </w:rPr>
  </w:style>
  <w:style w:type="character" w:customStyle="1" w:styleId="25">
    <w:name w:val="页眉 Char"/>
    <w:link w:val="10"/>
    <w:semiHidden/>
    <w:qFormat/>
    <w:locked/>
    <w:uiPriority w:val="99"/>
    <w:rPr>
      <w:sz w:val="18"/>
    </w:rPr>
  </w:style>
  <w:style w:type="character" w:customStyle="1" w:styleId="26">
    <w:name w:val="Footer Char"/>
    <w:basedOn w:val="15"/>
    <w:semiHidden/>
    <w:qFormat/>
    <w:uiPriority w:val="99"/>
    <w:rPr>
      <w:rFonts w:ascii="Times New Roman" w:hAnsi="Times New Roman"/>
      <w:sz w:val="18"/>
      <w:szCs w:val="18"/>
    </w:rPr>
  </w:style>
  <w:style w:type="character" w:customStyle="1" w:styleId="27">
    <w:name w:val="页脚 Char"/>
    <w:link w:val="2"/>
    <w:qFormat/>
    <w:locked/>
    <w:uiPriority w:val="99"/>
    <w:rPr>
      <w:sz w:val="18"/>
    </w:rPr>
  </w:style>
  <w:style w:type="character" w:customStyle="1" w:styleId="28">
    <w:name w:val="Body Text Char"/>
    <w:basedOn w:val="15"/>
    <w:semiHidden/>
    <w:qFormat/>
    <w:uiPriority w:val="99"/>
    <w:rPr>
      <w:rFonts w:ascii="Times New Roman" w:hAnsi="Times New Roman"/>
      <w:szCs w:val="24"/>
    </w:rPr>
  </w:style>
  <w:style w:type="character" w:customStyle="1" w:styleId="29">
    <w:name w:val="正文文本 Char"/>
    <w:link w:val="6"/>
    <w:qFormat/>
    <w:locked/>
    <w:uiPriority w:val="99"/>
    <w:rPr>
      <w:rFonts w:ascii="仿宋_GB2312" w:hAnsi="Times New Roman" w:eastAsia="仿宋_GB2312"/>
      <w:sz w:val="24"/>
    </w:rPr>
  </w:style>
  <w:style w:type="paragraph" w:customStyle="1" w:styleId="3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1">
    <w:name w:val="List Paragraph"/>
    <w:basedOn w:val="1"/>
    <w:qFormat/>
    <w:uiPriority w:val="34"/>
    <w:pPr>
      <w:ind w:firstLine="420" w:firstLineChars="200"/>
    </w:pPr>
  </w:style>
  <w:style w:type="character" w:customStyle="1" w:styleId="32">
    <w:name w:val="标题 1 Char"/>
    <w:basedOn w:val="15"/>
    <w:link w:val="3"/>
    <w:qFormat/>
    <w:uiPriority w:val="9"/>
    <w:rPr>
      <w:rFonts w:ascii="Times New Roman" w:hAnsi="Times New Roman"/>
      <w:b/>
      <w:bCs/>
      <w:kern w:val="44"/>
      <w:sz w:val="44"/>
      <w:szCs w:val="44"/>
    </w:rPr>
  </w:style>
  <w:style w:type="character" w:customStyle="1" w:styleId="33">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Char"/>
    <w:basedOn w:val="15"/>
    <w:link w:val="9"/>
    <w:semiHidden/>
    <w:qFormat/>
    <w:uiPriority w:val="99"/>
    <w:rPr>
      <w:rFonts w:ascii="Times New Roman" w:hAnsi="Times New Roman"/>
      <w:kern w:val="2"/>
      <w:sz w:val="18"/>
      <w:szCs w:val="18"/>
    </w:rPr>
  </w:style>
  <w:style w:type="character" w:customStyle="1" w:styleId="36">
    <w:name w:val="标题 3 Char"/>
    <w:basedOn w:val="15"/>
    <w:link w:val="5"/>
    <w:qFormat/>
    <w:uiPriority w:val="9"/>
    <w:rPr>
      <w:rFonts w:ascii="Times New Roman" w:hAnsi="Times New Roman"/>
      <w:b/>
      <w:bCs/>
      <w:kern w:val="2"/>
      <w:sz w:val="32"/>
      <w:szCs w:val="32"/>
    </w:rPr>
  </w:style>
  <w:style w:type="character" w:customStyle="1" w:styleId="37">
    <w:name w:val="x-tab-strip-text"/>
    <w:basedOn w:val="15"/>
    <w:qFormat/>
    <w:uiPriority w:val="0"/>
    <w:rPr>
      <w:b/>
      <w:color w:val="15428B"/>
    </w:rPr>
  </w:style>
  <w:style w:type="character" w:customStyle="1" w:styleId="38">
    <w:name w:val="x-tab-strip-text1"/>
    <w:basedOn w:val="15"/>
    <w:uiPriority w:val="0"/>
    <w:rPr>
      <w:rFonts w:ascii="Tahoma" w:hAnsi="Tahoma" w:eastAsia="Tahoma" w:cs="Tahoma"/>
      <w:color w:val="416AA3"/>
      <w:sz w:val="16"/>
      <w:szCs w:val="16"/>
    </w:rPr>
  </w:style>
  <w:style w:type="character" w:customStyle="1" w:styleId="39">
    <w:name w:val="x-tab-strip-text2"/>
    <w:basedOn w:val="15"/>
    <w:qFormat/>
    <w:uiPriority w:val="0"/>
  </w:style>
  <w:style w:type="character" w:customStyle="1" w:styleId="40">
    <w:name w:val="x-tab-strip-text3"/>
    <w:basedOn w:val="15"/>
    <w:qFormat/>
    <w:uiPriority w:val="0"/>
  </w:style>
  <w:style w:type="character" w:customStyle="1" w:styleId="41">
    <w:name w:val="x-tab-strip-text4"/>
    <w:basedOn w:val="15"/>
    <w:qFormat/>
    <w:uiPriority w:val="0"/>
  </w:style>
  <w:style w:type="character" w:customStyle="1" w:styleId="42">
    <w:name w:val="x-tab-strip-text5"/>
    <w:basedOn w:val="15"/>
    <w:qFormat/>
    <w:uiPriority w:val="0"/>
    <w:rPr>
      <w:color w:val="15428B"/>
    </w:rPr>
  </w:style>
  <w:style w:type="paragraph" w:customStyle="1" w:styleId="43">
    <w:name w:val="p0"/>
    <w:basedOn w:val="1"/>
    <w:qFormat/>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年、</a:t>
            </a:r>
            <a:r>
              <a:rPr lang="en-US" altLang="zh-CN"/>
              <a:t>2017</a:t>
            </a:r>
            <a:r>
              <a:rPr altLang="en-US"/>
              <a:t>年收支对比</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2017年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2837.82</c:v>
                </c:pt>
                <c:pt idx="1">
                  <c:v>2176.9</c:v>
                </c:pt>
              </c:numCache>
            </c:numRef>
          </c:val>
        </c:ser>
        <c:ser>
          <c:idx val="1"/>
          <c:order val="1"/>
          <c:tx>
            <c:strRef>
              <c:f>Sheet1!$C$1</c:f>
              <c:strCache>
                <c:ptCount val="1"/>
                <c:pt idx="0">
                  <c:v>2018年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1587.64</c:v>
                </c:pt>
                <c:pt idx="1">
                  <c:v>2122.21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650234086"/>
        <c:axId val="52100271"/>
      </c:barChart>
      <c:catAx>
        <c:axId val="6502340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100271"/>
        <c:crosses val="autoZero"/>
        <c:auto val="1"/>
        <c:lblAlgn val="ctr"/>
        <c:lblOffset val="100"/>
        <c:noMultiLvlLbl val="0"/>
      </c:catAx>
      <c:valAx>
        <c:axId val="52100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023408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各类收入占比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0.00%</c:formatCode>
                <c:ptCount val="2"/>
                <c:pt idx="0">
                  <c:v>0.9994</c:v>
                </c:pt>
                <c:pt idx="1">
                  <c:v>0.0006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支出占比情况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c:formatCode>
                <c:ptCount val="2"/>
                <c:pt idx="0">
                  <c:v>0.38</c:v>
                </c:pt>
                <c:pt idx="1">
                  <c:v>0.62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年、</a:t>
            </a:r>
            <a:r>
              <a:rPr lang="en-US" altLang="zh-CN"/>
              <a:t>2017</a:t>
            </a:r>
            <a:r>
              <a:rPr altLang="en-US"/>
              <a:t>年收支对比</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2017年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2837.82</c:v>
                </c:pt>
                <c:pt idx="1">
                  <c:v>2176.9</c:v>
                </c:pt>
              </c:numCache>
            </c:numRef>
          </c:val>
        </c:ser>
        <c:ser>
          <c:idx val="1"/>
          <c:order val="1"/>
          <c:tx>
            <c:strRef>
              <c:f>Sheet1!$C$1</c:f>
              <c:strCache>
                <c:ptCount val="1"/>
                <c:pt idx="0">
                  <c:v>2018年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1587.64</c:v>
                </c:pt>
                <c:pt idx="1">
                  <c:v>2122.21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650234086"/>
        <c:axId val="52100271"/>
      </c:barChart>
      <c:catAx>
        <c:axId val="6502340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100271"/>
        <c:crosses val="autoZero"/>
        <c:auto val="1"/>
        <c:lblAlgn val="ctr"/>
        <c:lblOffset val="100"/>
        <c:noMultiLvlLbl val="0"/>
      </c:catAx>
      <c:valAx>
        <c:axId val="52100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023408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2017</a:t>
            </a:r>
            <a:r>
              <a:rPr altLang="en-US"/>
              <a:t>年、</a:t>
            </a:r>
            <a:r>
              <a:rPr lang="en-US" altLang="zh-CN"/>
              <a:t>2018</a:t>
            </a:r>
            <a:r>
              <a:rPr altLang="en-US"/>
              <a:t>年支出对比</a:t>
            </a:r>
            <a:endParaRPr altLang="en-US"/>
          </a:p>
        </c:rich>
      </c:tx>
      <c:layout/>
      <c:overlay val="0"/>
      <c:spPr>
        <a:noFill/>
        <a:ln>
          <a:noFill/>
        </a:ln>
        <a:effectLst/>
      </c:spPr>
    </c:title>
    <c:autoTitleDeleted val="0"/>
    <c:plotArea>
      <c:layout>
        <c:manualLayout>
          <c:layoutTarget val="inner"/>
          <c:xMode val="edge"/>
          <c:yMode val="edge"/>
          <c:x val="0.06995"/>
          <c:y val="0.210201016685015"/>
          <c:w val="0.927925"/>
          <c:h val="0.565730337078652"/>
        </c:manualLayout>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2017年</c:v>
                </c:pt>
                <c:pt idx="1">
                  <c:v>2018年</c:v>
                </c:pt>
              </c:strCache>
            </c:strRef>
          </c:cat>
          <c:val>
            <c:numRef>
              <c:f>Sheet1!$B$2:$B$3</c:f>
              <c:numCache>
                <c:formatCode>General</c:formatCode>
                <c:ptCount val="2"/>
                <c:pt idx="0">
                  <c:v>2176.9</c:v>
                </c:pt>
                <c:pt idx="1">
                  <c:v>2122.21</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2017年</c:v>
                </c:pt>
                <c:pt idx="1">
                  <c:v>2018年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2017年</c:v>
                </c:pt>
                <c:pt idx="1">
                  <c:v>2018年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847841628"/>
        <c:axId val="838500526"/>
      </c:barChart>
      <c:catAx>
        <c:axId val="8478416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8500526"/>
        <c:crosses val="autoZero"/>
        <c:auto val="1"/>
        <c:lblAlgn val="ctr"/>
        <c:lblOffset val="100"/>
        <c:noMultiLvlLbl val="0"/>
      </c:catAx>
      <c:valAx>
        <c:axId val="83850052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7841628"/>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一般公共服务支支出</c:v>
                </c:pt>
                <c:pt idx="1">
                  <c:v>社会保障和就业支出</c:v>
                </c:pt>
                <c:pt idx="2">
                  <c:v>医疗卫生支出</c:v>
                </c:pt>
                <c:pt idx="3">
                  <c:v>住房保障支出</c:v>
                </c:pt>
              </c:strCache>
            </c:strRef>
          </c:cat>
          <c:val>
            <c:numRef>
              <c:f>Sheet1!$B$2:$B$5</c:f>
              <c:numCache>
                <c:formatCode>0%</c:formatCode>
                <c:ptCount val="4"/>
                <c:pt idx="0">
                  <c:v>0.3</c:v>
                </c:pt>
                <c:pt idx="1">
                  <c:v>0.06</c:v>
                </c:pt>
                <c:pt idx="2">
                  <c:v>0.02</c:v>
                </c:pt>
                <c:pt idx="3">
                  <c:v>0.09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公务用车运行维护费</c:v>
                </c:pt>
                <c:pt idx="1">
                  <c:v>公务接待费</c:v>
                </c:pt>
              </c:strCache>
            </c:strRef>
          </c:cat>
          <c:val>
            <c:numRef>
              <c:f>Sheet1!$B$2:$B$3</c:f>
              <c:numCache>
                <c:formatCode>0%</c:formatCode>
                <c:ptCount val="2"/>
                <c:pt idx="0">
                  <c:v>0.93</c:v>
                </c:pt>
                <c:pt idx="1">
                  <c:v>0.07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52</Pages>
  <Words>22342</Words>
  <Characters>24106</Characters>
  <Lines>68</Lines>
  <Paragraphs>19</Paragraphs>
  <TotalTime>19</TotalTime>
  <ScaleCrop>false</ScaleCrop>
  <LinksUpToDate>false</LinksUpToDate>
  <CharactersWithSpaces>24219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错落</cp:lastModifiedBy>
  <cp:lastPrinted>2019-08-01T00:48:00Z</cp:lastPrinted>
  <dcterms:modified xsi:type="dcterms:W3CDTF">2023-07-17T08:41:22Z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D8C68795A08F4FE8B4D7BD0F6FCED4EE_12</vt:lpwstr>
  </property>
</Properties>
</file>