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7193"/>
      <w:bookmarkStart w:id="2" w:name="_Toc24417"/>
      <w:bookmarkStart w:id="3" w:name="_Toc15396597"/>
      <w:bookmarkStart w:id="4" w:name="_Toc15377425"/>
      <w:bookmarkStart w:id="5" w:name="_Toc15396475"/>
      <w:bookmarkStart w:id="6" w:name="_Toc15378441"/>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1"/>
      <w:bookmarkEnd w:id="2"/>
      <w:bookmarkEnd w:id="3"/>
      <w:bookmarkEnd w:id="4"/>
      <w:bookmarkEnd w:id="5"/>
      <w:bookmarkEnd w:id="6"/>
    </w:p>
    <w:p>
      <w:pPr>
        <w:adjustRightInd w:val="0"/>
        <w:snapToGrid w:val="0"/>
        <w:spacing w:line="360" w:lineRule="auto"/>
        <w:jc w:val="center"/>
        <w:outlineLvl w:val="0"/>
        <w:rPr>
          <w:rFonts w:hint="eastAsia" w:ascii="方正小标宋简体" w:hAnsi="宋体" w:eastAsia="方正小标宋简体"/>
          <w:color w:val="000000"/>
          <w:w w:val="95"/>
          <w:sz w:val="72"/>
          <w:szCs w:val="72"/>
          <w:lang w:eastAsia="zh-CN"/>
        </w:rPr>
      </w:pPr>
      <w:bookmarkStart w:id="7" w:name="_Toc9723"/>
      <w:bookmarkStart w:id="8" w:name="_Toc15396476"/>
      <w:bookmarkStart w:id="9" w:name="_Toc15378442"/>
      <w:bookmarkStart w:id="10" w:name="_Toc15377426"/>
      <w:bookmarkStart w:id="11" w:name="_Toc15377194"/>
      <w:bookmarkStart w:id="12" w:name="_Toc15396598"/>
      <w:r>
        <w:rPr>
          <w:rFonts w:hint="eastAsia" w:ascii="方正小标宋简体" w:hAnsi="宋体" w:eastAsia="方正小标宋简体"/>
          <w:color w:val="000000"/>
          <w:w w:val="95"/>
          <w:sz w:val="72"/>
          <w:szCs w:val="72"/>
        </w:rPr>
        <w:t>四川省阿坝州</w:t>
      </w:r>
      <w:r>
        <w:rPr>
          <w:rFonts w:hint="eastAsia" w:ascii="方正小标宋简体" w:hAnsi="宋体" w:eastAsia="方正小标宋简体"/>
          <w:color w:val="000000"/>
          <w:w w:val="95"/>
          <w:sz w:val="72"/>
          <w:szCs w:val="72"/>
          <w:lang w:eastAsia="zh-CN"/>
        </w:rPr>
        <w:t>红原县</w:t>
      </w:r>
      <w:bookmarkEnd w:id="0"/>
      <w:bookmarkStart w:id="13" w:name="_Toc15306268"/>
      <w:r>
        <w:rPr>
          <w:rFonts w:hint="eastAsia" w:ascii="方正小标宋简体" w:hAnsi="宋体" w:eastAsia="方正小标宋简体"/>
          <w:color w:val="000000"/>
          <w:w w:val="95"/>
          <w:sz w:val="72"/>
          <w:szCs w:val="72"/>
          <w:lang w:eastAsia="zh-CN"/>
        </w:rPr>
        <w:t>壤口乡</w:t>
      </w:r>
      <w:bookmarkEnd w:id="7"/>
    </w:p>
    <w:p>
      <w:pPr>
        <w:adjustRightInd w:val="0"/>
        <w:snapToGrid w:val="0"/>
        <w:spacing w:line="360" w:lineRule="auto"/>
        <w:jc w:val="center"/>
        <w:outlineLvl w:val="0"/>
        <w:rPr>
          <w:rFonts w:ascii="方正小标宋简体" w:hAnsi="宋体" w:eastAsia="方正小标宋简体"/>
          <w:color w:val="000000"/>
          <w:sz w:val="72"/>
          <w:szCs w:val="72"/>
        </w:rPr>
      </w:pPr>
      <w:bookmarkStart w:id="14" w:name="_Toc13245"/>
      <w:r>
        <w:rPr>
          <w:rFonts w:hint="eastAsia" w:ascii="方正小标宋简体" w:hAnsi="宋体" w:eastAsia="方正小标宋简体"/>
          <w:color w:val="000000"/>
          <w:sz w:val="72"/>
          <w:szCs w:val="72"/>
        </w:rPr>
        <w:t>部门决算</w:t>
      </w:r>
      <w:bookmarkEnd w:id="8"/>
      <w:bookmarkEnd w:id="9"/>
      <w:bookmarkEnd w:id="10"/>
      <w:bookmarkEnd w:id="11"/>
      <w:bookmarkEnd w:id="12"/>
      <w:bookmarkEnd w:id="13"/>
      <w:bookmarkEnd w:id="14"/>
    </w:p>
    <w:p>
      <w:pPr>
        <w:widowControl/>
        <w:jc w:val="center"/>
        <w:rPr>
          <w:rFonts w:ascii="方正小标宋简体" w:hAnsi="宋体" w:eastAsia="方正小标宋简体"/>
          <w:color w:val="000000"/>
          <w:sz w:val="36"/>
          <w:szCs w:val="36"/>
        </w:rPr>
      </w:pPr>
    </w:p>
    <w:p>
      <w:pPr>
        <w:pStyle w:val="2"/>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pPr>
        <w:widowControl/>
        <w:jc w:val="center"/>
        <w:rPr>
          <w:rFonts w:ascii="方正小标宋简体" w:hAnsi="宋体" w:eastAsia="方正小标宋简体"/>
          <w:sz w:val="36"/>
          <w:szCs w:val="36"/>
        </w:rPr>
      </w:pPr>
    </w:p>
    <w:p>
      <w:pPr>
        <w:widowControl/>
        <w:jc w:val="center"/>
        <w:rPr>
          <w:rFonts w:hint="eastAsia" w:ascii="黑体" w:hAnsi="黑体" w:eastAsia="黑体"/>
          <w:color w:val="000000"/>
          <w:sz w:val="48"/>
          <w:szCs w:val="48"/>
        </w:rPr>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pPr>
    </w:p>
    <w:p>
      <w:pPr>
        <w:widowControl/>
        <w:jc w:val="center"/>
        <w:rPr>
          <w:rFonts w:ascii="黑体" w:hAnsi="黑体" w:eastAsia="黑体"/>
          <w:color w:val="000000"/>
          <w:sz w:val="48"/>
          <w:szCs w:val="48"/>
        </w:rPr>
      </w:pPr>
      <w:r>
        <w:rPr>
          <w:rFonts w:hint="eastAsia" w:ascii="黑体" w:hAnsi="黑体" w:eastAsia="黑体"/>
          <w:color w:val="000000"/>
          <w:sz w:val="48"/>
          <w:szCs w:val="48"/>
        </w:rPr>
        <w:t>目录</w:t>
      </w:r>
    </w:p>
    <w:p>
      <w:pPr>
        <w:pStyle w:val="13"/>
      </w:pPr>
      <w:r>
        <w:rPr>
          <w:rFonts w:hint="eastAsia"/>
        </w:rPr>
        <w:t>公开时间：2020年</w:t>
      </w:r>
      <w:r>
        <w:rPr>
          <w:rFonts w:hint="eastAsia"/>
          <w:lang w:val="en-US" w:eastAsia="zh-CN"/>
        </w:rPr>
        <w:t>10</w:t>
      </w:r>
      <w:r>
        <w:rPr>
          <w:rFonts w:hint="eastAsia"/>
        </w:rPr>
        <w:t>月</w:t>
      </w:r>
      <w:r>
        <w:rPr>
          <w:rFonts w:hint="eastAsia"/>
          <w:lang w:val="en-US" w:eastAsia="zh-CN"/>
        </w:rPr>
        <w:t>10</w:t>
      </w:r>
      <w:r>
        <w:rPr>
          <w:rFonts w:hint="eastAsia"/>
        </w:rPr>
        <w:t>日</w:t>
      </w:r>
      <w:bookmarkStart w:id="15" w:name="_Toc15396599"/>
      <w:bookmarkStart w:id="16" w:name="_Toc15377196"/>
      <w:r>
        <w:rPr>
          <w:rFonts w:hint="eastAsia"/>
        </w:rPr>
        <w:fldChar w:fldCharType="begin"/>
      </w:r>
      <w:r>
        <w:rPr>
          <w:rFonts w:hint="eastAsia"/>
        </w:rPr>
        <w:instrText xml:space="preserve">TOC \o "1-3" \h \u </w:instrText>
      </w:r>
      <w:r>
        <w:rPr>
          <w:rFonts w:hint="eastAsia"/>
        </w:rPr>
        <w:fldChar w:fldCharType="separate"/>
      </w:r>
    </w:p>
    <w:p>
      <w:pPr>
        <w:pStyle w:val="13"/>
        <w:tabs>
          <w:tab w:val="right" w:leader="dot" w:pos="8306"/>
          <w:tab w:val="clear" w:pos="8296"/>
        </w:tabs>
      </w:pPr>
      <w:r>
        <w:rPr>
          <w:rFonts w:hint="eastAsia"/>
        </w:rPr>
        <w:fldChar w:fldCharType="begin"/>
      </w:r>
      <w:r>
        <w:rPr>
          <w:rFonts w:hint="eastAsia"/>
        </w:rPr>
        <w:instrText xml:space="preserve"> HYPERLINK \l _Toc1011 </w:instrText>
      </w:r>
      <w:r>
        <w:rPr>
          <w:rFonts w:hint="eastAsia"/>
        </w:rPr>
        <w:fldChar w:fldCharType="separate"/>
      </w:r>
      <w:r>
        <w:rPr>
          <w:rFonts w:hint="eastAsia" w:ascii="黑体" w:hAnsi="黑体" w:eastAsia="黑体"/>
        </w:rPr>
        <w:t xml:space="preserve">第一部分 </w:t>
      </w:r>
      <w:r>
        <w:rPr>
          <w:rFonts w:hint="eastAsia" w:ascii="黑体" w:hAnsi="黑体" w:eastAsia="黑体"/>
          <w:bCs w:val="0"/>
        </w:rPr>
        <w:t>部门概况</w:t>
      </w:r>
      <w:r>
        <w:tab/>
      </w:r>
      <w:r>
        <w:fldChar w:fldCharType="begin"/>
      </w:r>
      <w:r>
        <w:instrText xml:space="preserve"> PAGEREF _Toc1011 </w:instrText>
      </w:r>
      <w:r>
        <w:fldChar w:fldCharType="separate"/>
      </w:r>
      <w:r>
        <w:t>1</w:t>
      </w:r>
      <w:r>
        <w:fldChar w:fldCharType="end"/>
      </w:r>
      <w:r>
        <w:rPr>
          <w:rFonts w:hint="eastAsia"/>
        </w:rPr>
        <w:fldChar w:fldCharType="end"/>
      </w:r>
    </w:p>
    <w:p>
      <w:pPr>
        <w:pStyle w:val="14"/>
        <w:tabs>
          <w:tab w:val="right" w:leader="dot" w:pos="8306"/>
          <w:tab w:val="clear" w:pos="8296"/>
        </w:tabs>
      </w:pPr>
      <w:r>
        <w:rPr>
          <w:rFonts w:hint="eastAsia"/>
        </w:rPr>
        <w:fldChar w:fldCharType="begin"/>
      </w:r>
      <w:r>
        <w:rPr>
          <w:rFonts w:hint="eastAsia"/>
        </w:rPr>
        <w:instrText xml:space="preserve"> HYPERLINK \l _Toc3153 </w:instrText>
      </w:r>
      <w:r>
        <w:rPr>
          <w:rFonts w:hint="eastAsia"/>
        </w:rPr>
        <w:fldChar w:fldCharType="separate"/>
      </w:r>
      <w:r>
        <w:rPr>
          <w:rFonts w:hint="eastAsia" w:ascii="黑体" w:hAnsi="黑体" w:eastAsia="黑体"/>
        </w:rPr>
        <w:t>一、基</w:t>
      </w:r>
      <w:r>
        <w:rPr>
          <w:rFonts w:hint="eastAsia" w:ascii="黑体" w:hAnsi="黑体" w:eastAsia="黑体"/>
          <w:bCs w:val="0"/>
        </w:rPr>
        <w:t>本职能及主要工作</w:t>
      </w:r>
      <w:r>
        <w:tab/>
      </w:r>
      <w:r>
        <w:fldChar w:fldCharType="begin"/>
      </w:r>
      <w:r>
        <w:instrText xml:space="preserve"> PAGEREF _Toc3153 </w:instrText>
      </w:r>
      <w:r>
        <w:fldChar w:fldCharType="separate"/>
      </w:r>
      <w:r>
        <w:t>1</w:t>
      </w:r>
      <w:r>
        <w:fldChar w:fldCharType="end"/>
      </w:r>
      <w:r>
        <w:rPr>
          <w:rFonts w:hint="eastAsia"/>
        </w:rPr>
        <w:fldChar w:fldCharType="end"/>
      </w:r>
    </w:p>
    <w:p>
      <w:pPr>
        <w:pStyle w:val="14"/>
        <w:tabs>
          <w:tab w:val="right" w:leader="dot" w:pos="8306"/>
          <w:tab w:val="clear" w:pos="8296"/>
        </w:tabs>
      </w:pPr>
      <w:r>
        <w:rPr>
          <w:rFonts w:hint="eastAsia"/>
        </w:rPr>
        <w:fldChar w:fldCharType="begin"/>
      </w:r>
      <w:r>
        <w:rPr>
          <w:rFonts w:hint="eastAsia"/>
        </w:rPr>
        <w:instrText xml:space="preserve"> HYPERLINK \l _Toc6118 </w:instrText>
      </w:r>
      <w:r>
        <w:rPr>
          <w:rFonts w:hint="eastAsia"/>
        </w:rPr>
        <w:fldChar w:fldCharType="separate"/>
      </w:r>
      <w:r>
        <w:rPr>
          <w:rFonts w:hint="eastAsia" w:ascii="黑体" w:eastAsia="黑体"/>
        </w:rPr>
        <w:t>二、</w:t>
      </w:r>
      <w:r>
        <w:rPr>
          <w:rFonts w:hint="eastAsia" w:ascii="黑体" w:hAnsi="黑体" w:eastAsia="黑体"/>
        </w:rPr>
        <w:t>机</w:t>
      </w:r>
      <w:r>
        <w:rPr>
          <w:rFonts w:hint="eastAsia" w:ascii="黑体" w:hAnsi="黑体" w:eastAsia="黑体"/>
          <w:bCs w:val="0"/>
        </w:rPr>
        <w:t>构设置</w:t>
      </w:r>
      <w:r>
        <w:tab/>
      </w:r>
      <w:r>
        <w:fldChar w:fldCharType="begin"/>
      </w:r>
      <w:r>
        <w:instrText xml:space="preserve"> PAGEREF _Toc6118 </w:instrText>
      </w:r>
      <w:r>
        <w:fldChar w:fldCharType="separate"/>
      </w:r>
      <w:r>
        <w:t>11</w:t>
      </w:r>
      <w:r>
        <w:fldChar w:fldCharType="end"/>
      </w:r>
      <w:r>
        <w:rPr>
          <w:rFonts w:hint="eastAsia"/>
        </w:rPr>
        <w:fldChar w:fldCharType="end"/>
      </w:r>
    </w:p>
    <w:p>
      <w:pPr>
        <w:pStyle w:val="13"/>
        <w:tabs>
          <w:tab w:val="right" w:leader="dot" w:pos="8306"/>
          <w:tab w:val="clear" w:pos="8296"/>
        </w:tabs>
      </w:pPr>
      <w:r>
        <w:rPr>
          <w:rFonts w:hint="eastAsia"/>
        </w:rPr>
        <w:fldChar w:fldCharType="begin"/>
      </w:r>
      <w:r>
        <w:rPr>
          <w:rFonts w:hint="eastAsia"/>
        </w:rPr>
        <w:instrText xml:space="preserve"> HYPERLINK \l _Toc6152 </w:instrText>
      </w:r>
      <w:r>
        <w:rPr>
          <w:rFonts w:hint="eastAsia"/>
        </w:rPr>
        <w:fldChar w:fldCharType="separate"/>
      </w:r>
      <w:r>
        <w:rPr>
          <w:rFonts w:hint="eastAsia" w:ascii="黑体" w:hAnsi="黑体" w:eastAsia="黑体"/>
        </w:rPr>
        <w:t xml:space="preserve">第二部分 </w:t>
      </w:r>
      <w:r>
        <w:rPr>
          <w:rFonts w:hint="eastAsia" w:ascii="黑体" w:hAnsi="黑体" w:eastAsia="黑体"/>
          <w:bCs w:val="0"/>
        </w:rPr>
        <w:t>2019年度部门决算情况说明</w:t>
      </w:r>
      <w:r>
        <w:tab/>
      </w:r>
      <w:r>
        <w:fldChar w:fldCharType="begin"/>
      </w:r>
      <w:r>
        <w:instrText xml:space="preserve"> PAGEREF _Toc6152 </w:instrText>
      </w:r>
      <w:r>
        <w:fldChar w:fldCharType="separate"/>
      </w:r>
      <w:r>
        <w:t>12</w:t>
      </w:r>
      <w:r>
        <w:fldChar w:fldCharType="end"/>
      </w:r>
      <w:r>
        <w:rPr>
          <w:rFonts w:hint="eastAsia"/>
        </w:rPr>
        <w:fldChar w:fldCharType="end"/>
      </w:r>
    </w:p>
    <w:p>
      <w:pPr>
        <w:pStyle w:val="14"/>
        <w:tabs>
          <w:tab w:val="right" w:leader="dot" w:pos="8306"/>
          <w:tab w:val="clear" w:pos="8296"/>
        </w:tabs>
      </w:pPr>
      <w:r>
        <w:rPr>
          <w:rFonts w:hint="eastAsia"/>
        </w:rPr>
        <w:fldChar w:fldCharType="begin"/>
      </w:r>
      <w:r>
        <w:rPr>
          <w:rFonts w:hint="eastAsia"/>
        </w:rPr>
        <w:instrText xml:space="preserve"> HYPERLINK \l _Toc15407 </w:instrText>
      </w:r>
      <w:r>
        <w:rPr>
          <w:rFonts w:hint="eastAsia"/>
        </w:rPr>
        <w:fldChar w:fldCharType="separate"/>
      </w:r>
      <w:r>
        <w:rPr>
          <w:rFonts w:hint="default" w:ascii="黑体" w:hAnsi="黑体" w:eastAsia="黑体"/>
        </w:rPr>
        <w:t xml:space="preserve">一、 </w:t>
      </w:r>
      <w:r>
        <w:rPr>
          <w:rFonts w:hint="eastAsia" w:ascii="黑体" w:hAnsi="黑体" w:eastAsia="黑体"/>
          <w:szCs w:val="32"/>
        </w:rPr>
        <w:t>收</w:t>
      </w:r>
      <w:r>
        <w:rPr>
          <w:rFonts w:hint="eastAsia" w:ascii="黑体" w:hAnsi="黑体" w:eastAsia="黑体"/>
        </w:rPr>
        <w:t>入支出决算总体情况说明</w:t>
      </w:r>
      <w:r>
        <w:tab/>
      </w:r>
      <w:r>
        <w:fldChar w:fldCharType="begin"/>
      </w:r>
      <w:r>
        <w:instrText xml:space="preserve"> PAGEREF _Toc15407 </w:instrText>
      </w:r>
      <w:r>
        <w:fldChar w:fldCharType="separate"/>
      </w:r>
      <w:r>
        <w:t>12</w:t>
      </w:r>
      <w:r>
        <w:fldChar w:fldCharType="end"/>
      </w:r>
      <w:r>
        <w:rPr>
          <w:rFonts w:hint="eastAsia"/>
        </w:rPr>
        <w:fldChar w:fldCharType="end"/>
      </w:r>
    </w:p>
    <w:p>
      <w:pPr>
        <w:pStyle w:val="14"/>
        <w:tabs>
          <w:tab w:val="right" w:leader="dot" w:pos="8306"/>
          <w:tab w:val="clear" w:pos="8296"/>
        </w:tabs>
      </w:pPr>
      <w:r>
        <w:rPr>
          <w:rFonts w:hint="eastAsia"/>
        </w:rPr>
        <w:fldChar w:fldCharType="begin"/>
      </w:r>
      <w:r>
        <w:rPr>
          <w:rFonts w:hint="eastAsia"/>
        </w:rPr>
        <w:instrText xml:space="preserve"> HYPERLINK \l _Toc13761 </w:instrText>
      </w:r>
      <w:r>
        <w:rPr>
          <w:rFonts w:hint="eastAsia"/>
        </w:rPr>
        <w:fldChar w:fldCharType="separate"/>
      </w:r>
      <w:r>
        <w:rPr>
          <w:rFonts w:hint="eastAsia" w:ascii="黑体" w:hAnsi="黑体" w:eastAsia="黑体"/>
          <w:lang w:eastAsia="zh-CN"/>
        </w:rPr>
        <w:t>二、</w:t>
      </w:r>
      <w:r>
        <w:rPr>
          <w:rFonts w:hint="eastAsia" w:ascii="黑体" w:hAnsi="黑体" w:eastAsia="黑体"/>
          <w:szCs w:val="32"/>
        </w:rPr>
        <w:t>收</w:t>
      </w:r>
      <w:r>
        <w:rPr>
          <w:rFonts w:hint="eastAsia" w:ascii="黑体" w:hAnsi="黑体" w:eastAsia="黑体"/>
        </w:rPr>
        <w:t>入决算情况说明</w:t>
      </w:r>
      <w:r>
        <w:tab/>
      </w:r>
      <w:r>
        <w:fldChar w:fldCharType="begin"/>
      </w:r>
      <w:r>
        <w:instrText xml:space="preserve"> PAGEREF _Toc13761 </w:instrText>
      </w:r>
      <w:r>
        <w:fldChar w:fldCharType="separate"/>
      </w:r>
      <w:r>
        <w:t>12</w:t>
      </w:r>
      <w:r>
        <w:fldChar w:fldCharType="end"/>
      </w:r>
      <w:r>
        <w:rPr>
          <w:rFonts w:hint="eastAsia"/>
        </w:rPr>
        <w:fldChar w:fldCharType="end"/>
      </w:r>
    </w:p>
    <w:p>
      <w:pPr>
        <w:pStyle w:val="14"/>
        <w:tabs>
          <w:tab w:val="right" w:leader="dot" w:pos="8306"/>
          <w:tab w:val="clear" w:pos="8296"/>
        </w:tabs>
      </w:pPr>
      <w:r>
        <w:rPr>
          <w:rFonts w:hint="eastAsia"/>
        </w:rPr>
        <w:fldChar w:fldCharType="begin"/>
      </w:r>
      <w:r>
        <w:rPr>
          <w:rFonts w:hint="eastAsia"/>
        </w:rPr>
        <w:instrText xml:space="preserve"> HYPERLINK \l _Toc26543 </w:instrText>
      </w:r>
      <w:r>
        <w:rPr>
          <w:rFonts w:hint="eastAsia"/>
        </w:rPr>
        <w:fldChar w:fldCharType="separate"/>
      </w:r>
      <w:r>
        <w:rPr>
          <w:rFonts w:hint="eastAsia" w:ascii="黑体" w:hAnsi="黑体" w:eastAsia="黑体"/>
          <w:szCs w:val="32"/>
          <w:lang w:eastAsia="zh-CN"/>
        </w:rPr>
        <w:t>三、</w:t>
      </w:r>
      <w:r>
        <w:rPr>
          <w:rFonts w:hint="eastAsia" w:ascii="黑体" w:hAnsi="黑体" w:eastAsia="黑体"/>
          <w:szCs w:val="32"/>
        </w:rPr>
        <w:t>支</w:t>
      </w:r>
      <w:r>
        <w:rPr>
          <w:rFonts w:hint="eastAsia" w:ascii="黑体" w:hAnsi="黑体" w:eastAsia="黑体"/>
        </w:rPr>
        <w:t>出决算情况说明</w:t>
      </w:r>
      <w:r>
        <w:tab/>
      </w:r>
      <w:r>
        <w:fldChar w:fldCharType="begin"/>
      </w:r>
      <w:r>
        <w:instrText xml:space="preserve"> PAGEREF _Toc26543 </w:instrText>
      </w:r>
      <w:r>
        <w:fldChar w:fldCharType="separate"/>
      </w:r>
      <w:r>
        <w:t>13</w:t>
      </w:r>
      <w:r>
        <w:fldChar w:fldCharType="end"/>
      </w:r>
      <w:r>
        <w:rPr>
          <w:rFonts w:hint="eastAsia"/>
        </w:rPr>
        <w:fldChar w:fldCharType="end"/>
      </w:r>
    </w:p>
    <w:p>
      <w:pPr>
        <w:pStyle w:val="14"/>
        <w:tabs>
          <w:tab w:val="right" w:leader="dot" w:pos="8306"/>
          <w:tab w:val="clear" w:pos="8296"/>
        </w:tabs>
      </w:pPr>
      <w:r>
        <w:rPr>
          <w:rFonts w:hint="eastAsia"/>
        </w:rPr>
        <w:fldChar w:fldCharType="begin"/>
      </w:r>
      <w:r>
        <w:rPr>
          <w:rFonts w:hint="eastAsia"/>
        </w:rPr>
        <w:instrText xml:space="preserve"> HYPERLINK \l _Toc8489 </w:instrText>
      </w:r>
      <w:r>
        <w:rPr>
          <w:rFonts w:hint="eastAsia"/>
        </w:rPr>
        <w:fldChar w:fldCharType="separate"/>
      </w:r>
      <w:r>
        <w:rPr>
          <w:rFonts w:hint="eastAsia" w:ascii="黑体" w:hAnsi="黑体" w:eastAsia="黑体"/>
          <w:szCs w:val="32"/>
        </w:rPr>
        <w:t>四、财</w:t>
      </w:r>
      <w:r>
        <w:rPr>
          <w:rFonts w:hint="eastAsia" w:ascii="黑体" w:hAnsi="黑体" w:eastAsia="黑体"/>
        </w:rPr>
        <w:t>政拨款收入支出决算总体情况说明</w:t>
      </w:r>
      <w:r>
        <w:tab/>
      </w:r>
      <w:r>
        <w:fldChar w:fldCharType="begin"/>
      </w:r>
      <w:r>
        <w:instrText xml:space="preserve"> PAGEREF _Toc8489 </w:instrText>
      </w:r>
      <w:r>
        <w:fldChar w:fldCharType="separate"/>
      </w:r>
      <w:r>
        <w:t>14</w:t>
      </w:r>
      <w:r>
        <w:fldChar w:fldCharType="end"/>
      </w:r>
      <w:r>
        <w:rPr>
          <w:rFonts w:hint="eastAsia"/>
        </w:rPr>
        <w:fldChar w:fldCharType="end"/>
      </w:r>
    </w:p>
    <w:p>
      <w:pPr>
        <w:pStyle w:val="14"/>
        <w:tabs>
          <w:tab w:val="right" w:leader="dot" w:pos="8306"/>
          <w:tab w:val="clear" w:pos="8296"/>
        </w:tabs>
      </w:pPr>
      <w:r>
        <w:rPr>
          <w:rFonts w:hint="eastAsia"/>
        </w:rPr>
        <w:fldChar w:fldCharType="begin"/>
      </w:r>
      <w:r>
        <w:rPr>
          <w:rFonts w:hint="eastAsia"/>
        </w:rPr>
        <w:instrText xml:space="preserve"> HYPERLINK \l _Toc29708 </w:instrText>
      </w:r>
      <w:r>
        <w:rPr>
          <w:rFonts w:hint="eastAsia"/>
        </w:rPr>
        <w:fldChar w:fldCharType="separate"/>
      </w:r>
      <w:r>
        <w:rPr>
          <w:rFonts w:hint="eastAsia" w:ascii="黑体" w:eastAsia="黑体"/>
          <w:szCs w:val="32"/>
        </w:rPr>
        <w:t>六、</w:t>
      </w:r>
      <w:r>
        <w:rPr>
          <w:rFonts w:hint="eastAsia" w:ascii="黑体" w:hAnsi="黑体" w:eastAsia="黑体"/>
          <w:szCs w:val="32"/>
        </w:rPr>
        <w:t>一</w:t>
      </w:r>
      <w:r>
        <w:rPr>
          <w:rFonts w:hint="eastAsia" w:ascii="黑体" w:hAnsi="黑体" w:eastAsia="黑体"/>
        </w:rPr>
        <w:t>般公共预算财政拨款基本支出决算情况说明</w:t>
      </w:r>
      <w:r>
        <w:tab/>
      </w:r>
      <w:r>
        <w:fldChar w:fldCharType="begin"/>
      </w:r>
      <w:r>
        <w:instrText xml:space="preserve"> PAGEREF _Toc29708 </w:instrText>
      </w:r>
      <w:r>
        <w:fldChar w:fldCharType="separate"/>
      </w:r>
      <w:r>
        <w:t>17</w:t>
      </w:r>
      <w:r>
        <w:fldChar w:fldCharType="end"/>
      </w:r>
      <w:r>
        <w:rPr>
          <w:rFonts w:hint="eastAsia"/>
        </w:rPr>
        <w:fldChar w:fldCharType="end"/>
      </w:r>
    </w:p>
    <w:p>
      <w:pPr>
        <w:pStyle w:val="14"/>
        <w:tabs>
          <w:tab w:val="right" w:leader="dot" w:pos="8306"/>
          <w:tab w:val="clear" w:pos="8296"/>
        </w:tabs>
      </w:pPr>
      <w:r>
        <w:rPr>
          <w:rFonts w:hint="eastAsia"/>
        </w:rPr>
        <w:fldChar w:fldCharType="begin"/>
      </w:r>
      <w:r>
        <w:rPr>
          <w:rFonts w:hint="eastAsia"/>
        </w:rPr>
        <w:instrText xml:space="preserve"> HYPERLINK \l _Toc10443 </w:instrText>
      </w:r>
      <w:r>
        <w:rPr>
          <w:rFonts w:hint="eastAsia"/>
        </w:rPr>
        <w:fldChar w:fldCharType="separate"/>
      </w:r>
      <w:r>
        <w:rPr>
          <w:rFonts w:hint="eastAsia" w:ascii="黑体" w:eastAsia="黑体"/>
          <w:szCs w:val="32"/>
        </w:rPr>
        <w:t>八、</w:t>
      </w:r>
      <w:r>
        <w:rPr>
          <w:rFonts w:hint="eastAsia" w:ascii="黑体" w:hAnsi="黑体" w:eastAsia="黑体"/>
        </w:rPr>
        <w:t>政府性基金预算支出决算情况说明</w:t>
      </w:r>
      <w:r>
        <w:tab/>
      </w:r>
      <w:r>
        <w:fldChar w:fldCharType="begin"/>
      </w:r>
      <w:r>
        <w:instrText xml:space="preserve"> PAGEREF _Toc10443 </w:instrText>
      </w:r>
      <w:r>
        <w:fldChar w:fldCharType="separate"/>
      </w:r>
      <w:r>
        <w:t>19</w:t>
      </w:r>
      <w:r>
        <w:fldChar w:fldCharType="end"/>
      </w:r>
      <w:r>
        <w:rPr>
          <w:rFonts w:hint="eastAsia"/>
        </w:rPr>
        <w:fldChar w:fldCharType="end"/>
      </w:r>
    </w:p>
    <w:p>
      <w:pPr>
        <w:pStyle w:val="14"/>
        <w:tabs>
          <w:tab w:val="right" w:leader="dot" w:pos="8306"/>
          <w:tab w:val="clear" w:pos="8296"/>
        </w:tabs>
      </w:pPr>
      <w:r>
        <w:rPr>
          <w:rFonts w:hint="eastAsia"/>
        </w:rPr>
        <w:fldChar w:fldCharType="begin"/>
      </w:r>
      <w:r>
        <w:rPr>
          <w:rFonts w:hint="eastAsia"/>
        </w:rPr>
        <w:instrText xml:space="preserve"> HYPERLINK \l _Toc18954 </w:instrText>
      </w:r>
      <w:r>
        <w:rPr>
          <w:rFonts w:hint="eastAsia"/>
        </w:rPr>
        <w:fldChar w:fldCharType="separate"/>
      </w:r>
      <w:r>
        <w:rPr>
          <w:rFonts w:hint="eastAsia" w:ascii="黑体" w:hAnsi="黑体" w:eastAsia="黑体"/>
        </w:rPr>
        <w:t>九、 国有资本经营预算支出决算情况说明</w:t>
      </w:r>
      <w:r>
        <w:tab/>
      </w:r>
      <w:r>
        <w:fldChar w:fldCharType="begin"/>
      </w:r>
      <w:r>
        <w:instrText xml:space="preserve"> PAGEREF _Toc18954 </w:instrText>
      </w:r>
      <w:r>
        <w:fldChar w:fldCharType="separate"/>
      </w:r>
      <w:r>
        <w:t>19</w:t>
      </w:r>
      <w:r>
        <w:fldChar w:fldCharType="end"/>
      </w:r>
      <w:r>
        <w:rPr>
          <w:rFonts w:hint="eastAsia"/>
        </w:rPr>
        <w:fldChar w:fldCharType="end"/>
      </w:r>
    </w:p>
    <w:p>
      <w:pPr>
        <w:pStyle w:val="14"/>
        <w:tabs>
          <w:tab w:val="right" w:leader="dot" w:pos="8306"/>
          <w:tab w:val="clear" w:pos="8296"/>
        </w:tabs>
      </w:pPr>
      <w:r>
        <w:rPr>
          <w:rFonts w:hint="eastAsia"/>
        </w:rPr>
        <w:fldChar w:fldCharType="begin"/>
      </w:r>
      <w:r>
        <w:rPr>
          <w:rFonts w:hint="eastAsia"/>
        </w:rPr>
        <w:instrText xml:space="preserve"> HYPERLINK \l _Toc6988 </w:instrText>
      </w:r>
      <w:r>
        <w:rPr>
          <w:rFonts w:hint="eastAsia"/>
        </w:rPr>
        <w:fldChar w:fldCharType="separate"/>
      </w:r>
      <w:r>
        <w:rPr>
          <w:rFonts w:hint="eastAsia" w:ascii="黑体" w:hAnsi="黑体" w:eastAsia="黑体"/>
          <w:szCs w:val="32"/>
        </w:rPr>
        <w:t>十</w:t>
      </w:r>
      <w:r>
        <w:rPr>
          <w:rFonts w:hint="eastAsia" w:ascii="黑体" w:hAnsi="黑体" w:eastAsia="黑体"/>
        </w:rPr>
        <w:t>、其他重要事项的情况说明</w:t>
      </w:r>
      <w:r>
        <w:tab/>
      </w:r>
      <w:r>
        <w:fldChar w:fldCharType="begin"/>
      </w:r>
      <w:r>
        <w:instrText xml:space="preserve"> PAGEREF _Toc6988 </w:instrText>
      </w:r>
      <w:r>
        <w:fldChar w:fldCharType="separate"/>
      </w:r>
      <w:r>
        <w:t>20</w:t>
      </w:r>
      <w:r>
        <w:fldChar w:fldCharType="end"/>
      </w:r>
      <w:r>
        <w:rPr>
          <w:rFonts w:hint="eastAsia"/>
        </w:rPr>
        <w:fldChar w:fldCharType="end"/>
      </w:r>
    </w:p>
    <w:p>
      <w:pPr>
        <w:pStyle w:val="13"/>
        <w:tabs>
          <w:tab w:val="right" w:leader="dot" w:pos="8306"/>
          <w:tab w:val="clear" w:pos="8296"/>
        </w:tabs>
      </w:pPr>
      <w:r>
        <w:rPr>
          <w:rFonts w:hint="eastAsia"/>
        </w:rPr>
        <w:fldChar w:fldCharType="begin"/>
      </w:r>
      <w:r>
        <w:rPr>
          <w:rFonts w:hint="eastAsia"/>
        </w:rPr>
        <w:instrText xml:space="preserve"> HYPERLINK \l _Toc9570 </w:instrText>
      </w:r>
      <w:r>
        <w:rPr>
          <w:rFonts w:hint="eastAsia"/>
        </w:rPr>
        <w:fldChar w:fldCharType="separate"/>
      </w:r>
      <w:r>
        <w:rPr>
          <w:rFonts w:hint="eastAsia" w:ascii="黑体" w:hAnsi="黑体" w:eastAsia="黑体"/>
        </w:rPr>
        <w:t xml:space="preserve">第三部分 </w:t>
      </w:r>
      <w:r>
        <w:rPr>
          <w:rFonts w:hint="eastAsia" w:ascii="黑体" w:hAnsi="黑体" w:eastAsia="黑体"/>
          <w:szCs w:val="44"/>
        </w:rPr>
        <w:t>名</w:t>
      </w:r>
      <w:r>
        <w:rPr>
          <w:rFonts w:hint="eastAsia" w:ascii="黑体" w:hAnsi="黑体" w:eastAsia="黑体"/>
        </w:rPr>
        <w:t>词解释</w:t>
      </w:r>
      <w:r>
        <w:tab/>
      </w:r>
      <w:r>
        <w:fldChar w:fldCharType="begin"/>
      </w:r>
      <w:r>
        <w:instrText xml:space="preserve"> PAGEREF _Toc9570 </w:instrText>
      </w:r>
      <w:r>
        <w:fldChar w:fldCharType="separate"/>
      </w:r>
      <w:r>
        <w:t>25</w:t>
      </w:r>
      <w:r>
        <w:fldChar w:fldCharType="end"/>
      </w:r>
      <w:r>
        <w:rPr>
          <w:rFonts w:hint="eastAsia"/>
        </w:rPr>
        <w:fldChar w:fldCharType="end"/>
      </w:r>
    </w:p>
    <w:p>
      <w:pPr>
        <w:pStyle w:val="13"/>
        <w:tabs>
          <w:tab w:val="right" w:leader="dot" w:pos="8306"/>
          <w:tab w:val="clear" w:pos="8296"/>
        </w:tabs>
        <w:rPr>
          <w:rFonts w:hint="eastAsia"/>
        </w:rPr>
      </w:pPr>
      <w:r>
        <w:rPr>
          <w:rFonts w:hint="eastAsia"/>
        </w:rPr>
        <w:fldChar w:fldCharType="begin"/>
      </w:r>
      <w:r>
        <w:rPr>
          <w:rFonts w:hint="eastAsia"/>
        </w:rPr>
        <w:instrText xml:space="preserve"> HYPERLINK \l _Toc4462 </w:instrText>
      </w:r>
      <w:r>
        <w:rPr>
          <w:rFonts w:hint="eastAsia"/>
        </w:rPr>
        <w:fldChar w:fldCharType="separate"/>
      </w:r>
      <w:r>
        <w:rPr>
          <w:rFonts w:hint="eastAsia" w:ascii="黑体" w:hAnsi="黑体" w:eastAsia="黑体"/>
          <w:szCs w:val="44"/>
        </w:rPr>
        <w:t>第</w:t>
      </w:r>
      <w:r>
        <w:rPr>
          <w:rFonts w:hint="eastAsia" w:ascii="黑体" w:hAnsi="黑体" w:eastAsia="黑体"/>
        </w:rPr>
        <w:t>四部分 附件</w:t>
      </w:r>
      <w:r>
        <w:tab/>
      </w:r>
      <w:r>
        <w:fldChar w:fldCharType="begin"/>
      </w:r>
      <w:r>
        <w:instrText xml:space="preserve"> PAGEREF _Toc4462 </w:instrText>
      </w:r>
      <w:r>
        <w:fldChar w:fldCharType="separate"/>
      </w:r>
      <w:r>
        <w:t>28</w:t>
      </w:r>
      <w:r>
        <w:fldChar w:fldCharType="end"/>
      </w:r>
      <w:r>
        <w:rPr>
          <w:rFonts w:hint="eastAsia"/>
        </w:rPr>
        <w:fldChar w:fldCharType="end"/>
      </w:r>
    </w:p>
    <w:p>
      <w:pPr>
        <w:pStyle w:val="14"/>
        <w:tabs>
          <w:tab w:val="right" w:leader="dot" w:pos="8306"/>
          <w:tab w:val="clear" w:pos="8296"/>
        </w:tabs>
        <w:rPr>
          <w:rFonts w:hint="eastAsia" w:ascii="黑体" w:hAnsi="黑体" w:eastAsia="黑体"/>
        </w:rPr>
      </w:pPr>
      <w:r>
        <w:rPr>
          <w:rFonts w:hint="eastAsia" w:ascii="黑体" w:hAnsi="黑体" w:eastAsia="黑体"/>
        </w:rPr>
        <w:t>附件1</w:t>
      </w:r>
      <w:r>
        <w:tab/>
      </w:r>
      <w:r>
        <w:rPr>
          <w:rFonts w:hint="eastAsia"/>
          <w:lang w:val="en-US" w:eastAsia="zh-CN"/>
        </w:rPr>
        <w:t>28</w:t>
      </w:r>
    </w:p>
    <w:p>
      <w:pPr>
        <w:pStyle w:val="14"/>
        <w:tabs>
          <w:tab w:val="right" w:leader="dot" w:pos="8306"/>
          <w:tab w:val="clear" w:pos="8296"/>
        </w:tabs>
      </w:pPr>
      <w:r>
        <w:rPr>
          <w:rFonts w:hint="eastAsia" w:ascii="黑体" w:hAnsi="黑体" w:eastAsia="黑体"/>
        </w:rPr>
        <w:t>附件2</w:t>
      </w:r>
      <w:r>
        <w:tab/>
      </w:r>
      <w:r>
        <w:rPr>
          <w:rFonts w:hint="eastAsia"/>
          <w:lang w:val="en-US" w:eastAsia="zh-CN"/>
        </w:rPr>
        <w:t>33</w:t>
      </w:r>
    </w:p>
    <w:p>
      <w:pPr>
        <w:pStyle w:val="13"/>
        <w:tabs>
          <w:tab w:val="right" w:leader="dot" w:pos="8306"/>
          <w:tab w:val="clear" w:pos="8296"/>
        </w:tabs>
      </w:pPr>
      <w:r>
        <w:rPr>
          <w:rFonts w:hint="eastAsia"/>
        </w:rPr>
        <w:fldChar w:fldCharType="begin"/>
      </w:r>
      <w:r>
        <w:rPr>
          <w:rFonts w:hint="eastAsia"/>
        </w:rPr>
        <w:instrText xml:space="preserve"> HYPERLINK \l _Toc1711 </w:instrText>
      </w:r>
      <w:r>
        <w:rPr>
          <w:rFonts w:hint="eastAsia"/>
        </w:rPr>
        <w:fldChar w:fldCharType="separate"/>
      </w:r>
      <w:r>
        <w:rPr>
          <w:rFonts w:hint="eastAsia" w:ascii="黑体" w:hAnsi="黑体" w:eastAsia="黑体"/>
          <w:szCs w:val="44"/>
        </w:rPr>
        <w:t>第</w:t>
      </w:r>
      <w:r>
        <w:rPr>
          <w:rFonts w:hint="eastAsia" w:ascii="黑体" w:hAnsi="黑体" w:eastAsia="黑体"/>
        </w:rPr>
        <w:t>五部分 附表</w:t>
      </w:r>
      <w:r>
        <w:tab/>
      </w:r>
      <w:r>
        <w:fldChar w:fldCharType="begin"/>
      </w:r>
      <w:r>
        <w:instrText xml:space="preserve"> PAGEREF _Toc1711 </w:instrText>
      </w:r>
      <w:r>
        <w:fldChar w:fldCharType="separate"/>
      </w:r>
      <w:r>
        <w:t>38</w:t>
      </w:r>
      <w:r>
        <w:fldChar w:fldCharType="end"/>
      </w:r>
      <w:r>
        <w:rPr>
          <w:rFonts w:hint="eastAsia"/>
        </w:rPr>
        <w:fldChar w:fldCharType="end"/>
      </w:r>
    </w:p>
    <w:p>
      <w:pPr>
        <w:pStyle w:val="14"/>
        <w:tabs>
          <w:tab w:val="right" w:leader="dot" w:pos="8306"/>
          <w:tab w:val="clear" w:pos="8296"/>
        </w:tabs>
      </w:pPr>
      <w:r>
        <w:rPr>
          <w:rFonts w:hint="eastAsia"/>
        </w:rPr>
        <w:fldChar w:fldCharType="begin"/>
      </w:r>
      <w:r>
        <w:rPr>
          <w:rFonts w:hint="eastAsia"/>
        </w:rPr>
        <w:instrText xml:space="preserve"> HYPERLINK \l _Toc8755 </w:instrText>
      </w:r>
      <w:r>
        <w:rPr>
          <w:rFonts w:hint="eastAsia"/>
        </w:rPr>
        <w:fldChar w:fldCharType="separate"/>
      </w:r>
      <w:r>
        <w:rPr>
          <w:rFonts w:hint="eastAsia" w:ascii="仿宋" w:hAnsi="仿宋" w:eastAsia="仿宋"/>
        </w:rPr>
        <w:t>一、收</w:t>
      </w:r>
      <w:r>
        <w:rPr>
          <w:rFonts w:hint="eastAsia" w:ascii="仿宋" w:hAnsi="仿宋" w:eastAsia="仿宋"/>
          <w:bCs w:val="0"/>
        </w:rPr>
        <w:t>入支出决算总表</w:t>
      </w:r>
      <w:r>
        <w:tab/>
      </w:r>
      <w:r>
        <w:fldChar w:fldCharType="begin"/>
      </w:r>
      <w:r>
        <w:instrText xml:space="preserve"> PAGEREF _Toc8755 </w:instrText>
      </w:r>
      <w:r>
        <w:fldChar w:fldCharType="separate"/>
      </w:r>
      <w:r>
        <w:t>38</w:t>
      </w:r>
      <w:r>
        <w:fldChar w:fldCharType="end"/>
      </w:r>
      <w:r>
        <w:rPr>
          <w:rFonts w:hint="eastAsia"/>
        </w:rPr>
        <w:fldChar w:fldCharType="end"/>
      </w:r>
    </w:p>
    <w:p>
      <w:pPr>
        <w:pStyle w:val="14"/>
        <w:tabs>
          <w:tab w:val="right" w:leader="dot" w:pos="8306"/>
          <w:tab w:val="clear" w:pos="8296"/>
        </w:tabs>
      </w:pPr>
      <w:r>
        <w:rPr>
          <w:rFonts w:hint="eastAsia"/>
        </w:rPr>
        <w:fldChar w:fldCharType="begin"/>
      </w:r>
      <w:r>
        <w:rPr>
          <w:rFonts w:hint="eastAsia"/>
        </w:rPr>
        <w:instrText xml:space="preserve"> HYPERLINK \l _Toc10115 </w:instrText>
      </w:r>
      <w:r>
        <w:rPr>
          <w:rFonts w:hint="eastAsia"/>
        </w:rPr>
        <w:fldChar w:fldCharType="separate"/>
      </w:r>
      <w:r>
        <w:rPr>
          <w:rFonts w:hint="eastAsia" w:ascii="仿宋" w:hAnsi="仿宋" w:eastAsia="仿宋"/>
        </w:rPr>
        <w:t>二、收</w:t>
      </w:r>
      <w:r>
        <w:rPr>
          <w:rFonts w:hint="eastAsia" w:ascii="仿宋" w:hAnsi="仿宋" w:eastAsia="仿宋"/>
          <w:bCs w:val="0"/>
        </w:rPr>
        <w:t>入决算表</w:t>
      </w:r>
      <w:r>
        <w:tab/>
      </w:r>
      <w:r>
        <w:fldChar w:fldCharType="begin"/>
      </w:r>
      <w:r>
        <w:instrText xml:space="preserve"> PAGEREF _Toc10115 </w:instrText>
      </w:r>
      <w:r>
        <w:fldChar w:fldCharType="separate"/>
      </w:r>
      <w:r>
        <w:t>38</w:t>
      </w:r>
      <w:r>
        <w:fldChar w:fldCharType="end"/>
      </w:r>
      <w:r>
        <w:rPr>
          <w:rFonts w:hint="eastAsia"/>
        </w:rPr>
        <w:fldChar w:fldCharType="end"/>
      </w:r>
    </w:p>
    <w:p>
      <w:pPr>
        <w:pStyle w:val="14"/>
        <w:tabs>
          <w:tab w:val="right" w:leader="dot" w:pos="8306"/>
          <w:tab w:val="clear" w:pos="8296"/>
        </w:tabs>
      </w:pPr>
      <w:r>
        <w:rPr>
          <w:rFonts w:hint="eastAsia"/>
        </w:rPr>
        <w:fldChar w:fldCharType="begin"/>
      </w:r>
      <w:r>
        <w:rPr>
          <w:rFonts w:hint="eastAsia"/>
        </w:rPr>
        <w:instrText xml:space="preserve"> HYPERLINK \l _Toc29422 </w:instrText>
      </w:r>
      <w:r>
        <w:rPr>
          <w:rFonts w:hint="eastAsia"/>
        </w:rPr>
        <w:fldChar w:fldCharType="separate"/>
      </w:r>
      <w:r>
        <w:rPr>
          <w:rFonts w:hint="eastAsia" w:ascii="仿宋" w:hAnsi="仿宋" w:eastAsia="仿宋"/>
          <w:bCs w:val="0"/>
        </w:rPr>
        <w:t>三、</w:t>
      </w:r>
      <w:r>
        <w:rPr>
          <w:rFonts w:hint="eastAsia" w:ascii="仿宋" w:hAnsi="仿宋" w:eastAsia="仿宋"/>
        </w:rPr>
        <w:t>支</w:t>
      </w:r>
      <w:r>
        <w:rPr>
          <w:rFonts w:hint="eastAsia" w:ascii="仿宋" w:hAnsi="仿宋" w:eastAsia="仿宋"/>
          <w:bCs w:val="0"/>
        </w:rPr>
        <w:t>出决算表</w:t>
      </w:r>
      <w:r>
        <w:tab/>
      </w:r>
      <w:r>
        <w:fldChar w:fldCharType="begin"/>
      </w:r>
      <w:r>
        <w:instrText xml:space="preserve"> PAGEREF _Toc29422 </w:instrText>
      </w:r>
      <w:r>
        <w:fldChar w:fldCharType="separate"/>
      </w:r>
      <w:r>
        <w:t>38</w:t>
      </w:r>
      <w:r>
        <w:fldChar w:fldCharType="end"/>
      </w:r>
      <w:r>
        <w:rPr>
          <w:rFonts w:hint="eastAsia"/>
        </w:rPr>
        <w:fldChar w:fldCharType="end"/>
      </w:r>
    </w:p>
    <w:p>
      <w:pPr>
        <w:pStyle w:val="14"/>
        <w:tabs>
          <w:tab w:val="right" w:leader="dot" w:pos="8306"/>
          <w:tab w:val="clear" w:pos="8296"/>
        </w:tabs>
      </w:pPr>
      <w:r>
        <w:rPr>
          <w:rFonts w:hint="eastAsia"/>
        </w:rPr>
        <w:fldChar w:fldCharType="begin"/>
      </w:r>
      <w:r>
        <w:rPr>
          <w:rFonts w:hint="eastAsia"/>
        </w:rPr>
        <w:instrText xml:space="preserve"> HYPERLINK \l _Toc5576 </w:instrText>
      </w:r>
      <w:r>
        <w:rPr>
          <w:rFonts w:hint="eastAsia"/>
        </w:rPr>
        <w:fldChar w:fldCharType="separate"/>
      </w:r>
      <w:r>
        <w:rPr>
          <w:rFonts w:hint="eastAsia" w:ascii="仿宋" w:hAnsi="仿宋" w:eastAsia="仿宋"/>
          <w:bCs w:val="0"/>
        </w:rPr>
        <w:t>四、</w:t>
      </w:r>
      <w:r>
        <w:rPr>
          <w:rFonts w:hint="eastAsia" w:ascii="仿宋" w:hAnsi="仿宋" w:eastAsia="仿宋"/>
        </w:rPr>
        <w:t>财</w:t>
      </w:r>
      <w:r>
        <w:rPr>
          <w:rFonts w:hint="eastAsia" w:ascii="仿宋" w:hAnsi="仿宋" w:eastAsia="仿宋"/>
          <w:bCs w:val="0"/>
        </w:rPr>
        <w:t>政拨款收入支出决算总表</w:t>
      </w:r>
      <w:r>
        <w:tab/>
      </w:r>
      <w:r>
        <w:fldChar w:fldCharType="begin"/>
      </w:r>
      <w:r>
        <w:instrText xml:space="preserve"> PAGEREF _Toc5576 </w:instrText>
      </w:r>
      <w:r>
        <w:fldChar w:fldCharType="separate"/>
      </w:r>
      <w:r>
        <w:t>38</w:t>
      </w:r>
      <w:r>
        <w:fldChar w:fldCharType="end"/>
      </w:r>
      <w:r>
        <w:rPr>
          <w:rFonts w:hint="eastAsia"/>
        </w:rPr>
        <w:fldChar w:fldCharType="end"/>
      </w:r>
    </w:p>
    <w:p>
      <w:pPr>
        <w:pStyle w:val="14"/>
        <w:tabs>
          <w:tab w:val="right" w:leader="dot" w:pos="8306"/>
          <w:tab w:val="clear" w:pos="8296"/>
        </w:tabs>
      </w:pPr>
      <w:r>
        <w:rPr>
          <w:rFonts w:hint="eastAsia"/>
        </w:rPr>
        <w:fldChar w:fldCharType="begin"/>
      </w:r>
      <w:r>
        <w:rPr>
          <w:rFonts w:hint="eastAsia"/>
        </w:rPr>
        <w:instrText xml:space="preserve"> HYPERLINK \l _Toc6232 </w:instrText>
      </w:r>
      <w:r>
        <w:rPr>
          <w:rFonts w:hint="eastAsia"/>
        </w:rPr>
        <w:fldChar w:fldCharType="separate"/>
      </w:r>
      <w:r>
        <w:rPr>
          <w:rFonts w:hint="eastAsia" w:ascii="仿宋" w:hAnsi="仿宋" w:eastAsia="仿宋"/>
          <w:bCs w:val="0"/>
        </w:rPr>
        <w:t>五、</w:t>
      </w:r>
      <w:r>
        <w:rPr>
          <w:rFonts w:hint="eastAsia" w:ascii="仿宋" w:hAnsi="仿宋" w:eastAsia="仿宋"/>
        </w:rPr>
        <w:t>财</w:t>
      </w:r>
      <w:r>
        <w:rPr>
          <w:rFonts w:hint="eastAsia" w:ascii="仿宋" w:hAnsi="仿宋" w:eastAsia="仿宋"/>
          <w:bCs w:val="0"/>
        </w:rPr>
        <w:t>政拨款支出决算明细表</w:t>
      </w:r>
      <w:r>
        <w:tab/>
      </w:r>
      <w:r>
        <w:fldChar w:fldCharType="begin"/>
      </w:r>
      <w:r>
        <w:instrText xml:space="preserve"> PAGEREF _Toc6232 </w:instrText>
      </w:r>
      <w:r>
        <w:fldChar w:fldCharType="separate"/>
      </w:r>
      <w:r>
        <w:t>38</w:t>
      </w:r>
      <w:r>
        <w:fldChar w:fldCharType="end"/>
      </w:r>
      <w:r>
        <w:rPr>
          <w:rFonts w:hint="eastAsia"/>
        </w:rPr>
        <w:fldChar w:fldCharType="end"/>
      </w:r>
    </w:p>
    <w:p>
      <w:pPr>
        <w:pStyle w:val="14"/>
        <w:tabs>
          <w:tab w:val="right" w:leader="dot" w:pos="8306"/>
          <w:tab w:val="clear" w:pos="8296"/>
        </w:tabs>
      </w:pPr>
      <w:r>
        <w:rPr>
          <w:rFonts w:hint="eastAsia"/>
        </w:rPr>
        <w:fldChar w:fldCharType="begin"/>
      </w:r>
      <w:r>
        <w:rPr>
          <w:rFonts w:hint="eastAsia"/>
        </w:rPr>
        <w:instrText xml:space="preserve"> HYPERLINK \l _Toc8194 </w:instrText>
      </w:r>
      <w:r>
        <w:rPr>
          <w:rFonts w:hint="eastAsia"/>
        </w:rPr>
        <w:fldChar w:fldCharType="separate"/>
      </w:r>
      <w:r>
        <w:rPr>
          <w:rFonts w:hint="eastAsia" w:ascii="仿宋" w:hAnsi="仿宋" w:eastAsia="仿宋"/>
          <w:bCs w:val="0"/>
        </w:rPr>
        <w:t>六、</w:t>
      </w:r>
      <w:r>
        <w:rPr>
          <w:rFonts w:hint="eastAsia" w:ascii="仿宋" w:hAnsi="仿宋" w:eastAsia="仿宋"/>
        </w:rPr>
        <w:t>一</w:t>
      </w:r>
      <w:r>
        <w:rPr>
          <w:rFonts w:hint="eastAsia" w:ascii="仿宋" w:hAnsi="仿宋" w:eastAsia="仿宋"/>
          <w:bCs w:val="0"/>
        </w:rPr>
        <w:t>般公共预算财政拨款支出决算表</w:t>
      </w:r>
      <w:r>
        <w:tab/>
      </w:r>
      <w:r>
        <w:fldChar w:fldCharType="begin"/>
      </w:r>
      <w:r>
        <w:instrText xml:space="preserve"> PAGEREF _Toc8194 </w:instrText>
      </w:r>
      <w:r>
        <w:fldChar w:fldCharType="separate"/>
      </w:r>
      <w:r>
        <w:t>38</w:t>
      </w:r>
      <w:r>
        <w:fldChar w:fldCharType="end"/>
      </w:r>
      <w:r>
        <w:rPr>
          <w:rFonts w:hint="eastAsia"/>
        </w:rPr>
        <w:fldChar w:fldCharType="end"/>
      </w:r>
    </w:p>
    <w:p>
      <w:pPr>
        <w:pStyle w:val="14"/>
        <w:tabs>
          <w:tab w:val="right" w:leader="dot" w:pos="8306"/>
          <w:tab w:val="clear" w:pos="8296"/>
        </w:tabs>
      </w:pPr>
      <w:r>
        <w:rPr>
          <w:rFonts w:hint="eastAsia"/>
        </w:rPr>
        <w:fldChar w:fldCharType="begin"/>
      </w:r>
      <w:r>
        <w:rPr>
          <w:rFonts w:hint="eastAsia"/>
        </w:rPr>
        <w:instrText xml:space="preserve"> HYPERLINK \l _Toc10468 </w:instrText>
      </w:r>
      <w:r>
        <w:rPr>
          <w:rFonts w:hint="eastAsia"/>
        </w:rPr>
        <w:fldChar w:fldCharType="separate"/>
      </w:r>
      <w:r>
        <w:rPr>
          <w:rFonts w:hint="eastAsia" w:ascii="仿宋" w:hAnsi="仿宋" w:eastAsia="仿宋"/>
          <w:bCs w:val="0"/>
        </w:rPr>
        <w:t>七、</w:t>
      </w:r>
      <w:r>
        <w:rPr>
          <w:rFonts w:hint="eastAsia" w:ascii="仿宋" w:hAnsi="仿宋" w:eastAsia="仿宋"/>
        </w:rPr>
        <w:t>一</w:t>
      </w:r>
      <w:r>
        <w:rPr>
          <w:rFonts w:hint="eastAsia" w:ascii="仿宋" w:hAnsi="仿宋" w:eastAsia="仿宋"/>
          <w:bCs w:val="0"/>
        </w:rPr>
        <w:t>般公共预算财政拨款支出决算明细表</w:t>
      </w:r>
      <w:r>
        <w:tab/>
      </w:r>
      <w:r>
        <w:fldChar w:fldCharType="begin"/>
      </w:r>
      <w:r>
        <w:instrText xml:space="preserve"> PAGEREF _Toc10468 </w:instrText>
      </w:r>
      <w:r>
        <w:fldChar w:fldCharType="separate"/>
      </w:r>
      <w:r>
        <w:t>38</w:t>
      </w:r>
      <w:r>
        <w:fldChar w:fldCharType="end"/>
      </w:r>
      <w:r>
        <w:rPr>
          <w:rFonts w:hint="eastAsia"/>
        </w:rPr>
        <w:fldChar w:fldCharType="end"/>
      </w:r>
    </w:p>
    <w:p>
      <w:pPr>
        <w:pStyle w:val="14"/>
        <w:tabs>
          <w:tab w:val="right" w:leader="dot" w:pos="8306"/>
          <w:tab w:val="clear" w:pos="8296"/>
        </w:tabs>
      </w:pPr>
      <w:r>
        <w:rPr>
          <w:rFonts w:hint="eastAsia"/>
        </w:rPr>
        <w:fldChar w:fldCharType="begin"/>
      </w:r>
      <w:r>
        <w:rPr>
          <w:rFonts w:hint="eastAsia"/>
        </w:rPr>
        <w:instrText xml:space="preserve"> HYPERLINK \l _Toc1231 </w:instrText>
      </w:r>
      <w:r>
        <w:rPr>
          <w:rFonts w:hint="eastAsia"/>
        </w:rPr>
        <w:fldChar w:fldCharType="separate"/>
      </w:r>
      <w:r>
        <w:rPr>
          <w:rFonts w:hint="eastAsia" w:ascii="仿宋" w:hAnsi="仿宋" w:eastAsia="仿宋"/>
          <w:bCs w:val="0"/>
        </w:rPr>
        <w:t>八、</w:t>
      </w:r>
      <w:r>
        <w:rPr>
          <w:rFonts w:hint="eastAsia" w:ascii="仿宋" w:hAnsi="仿宋" w:eastAsia="仿宋"/>
        </w:rPr>
        <w:t>一</w:t>
      </w:r>
      <w:r>
        <w:rPr>
          <w:rFonts w:hint="eastAsia" w:ascii="仿宋" w:hAnsi="仿宋" w:eastAsia="仿宋"/>
          <w:bCs w:val="0"/>
        </w:rPr>
        <w:t>般公共预算财政拨款基本支出决算表</w:t>
      </w:r>
      <w:r>
        <w:tab/>
      </w:r>
      <w:r>
        <w:fldChar w:fldCharType="begin"/>
      </w:r>
      <w:r>
        <w:instrText xml:space="preserve"> PAGEREF _Toc1231 </w:instrText>
      </w:r>
      <w:r>
        <w:fldChar w:fldCharType="separate"/>
      </w:r>
      <w:r>
        <w:t>38</w:t>
      </w:r>
      <w:r>
        <w:fldChar w:fldCharType="end"/>
      </w:r>
      <w:r>
        <w:rPr>
          <w:rFonts w:hint="eastAsia"/>
        </w:rPr>
        <w:fldChar w:fldCharType="end"/>
      </w:r>
    </w:p>
    <w:p>
      <w:pPr>
        <w:pStyle w:val="14"/>
        <w:tabs>
          <w:tab w:val="right" w:leader="dot" w:pos="8306"/>
          <w:tab w:val="clear" w:pos="8296"/>
        </w:tabs>
      </w:pPr>
      <w:r>
        <w:rPr>
          <w:rFonts w:hint="eastAsia"/>
        </w:rPr>
        <w:fldChar w:fldCharType="begin"/>
      </w:r>
      <w:r>
        <w:rPr>
          <w:rFonts w:hint="eastAsia"/>
        </w:rPr>
        <w:instrText xml:space="preserve"> HYPERLINK \l _Toc19148 </w:instrText>
      </w:r>
      <w:r>
        <w:rPr>
          <w:rFonts w:hint="eastAsia"/>
        </w:rPr>
        <w:fldChar w:fldCharType="separate"/>
      </w:r>
      <w:r>
        <w:rPr>
          <w:rFonts w:hint="eastAsia" w:ascii="仿宋" w:hAnsi="仿宋" w:eastAsia="仿宋"/>
          <w:bCs w:val="0"/>
        </w:rPr>
        <w:t>九、</w:t>
      </w:r>
      <w:r>
        <w:rPr>
          <w:rFonts w:hint="eastAsia" w:ascii="仿宋" w:hAnsi="仿宋" w:eastAsia="仿宋"/>
        </w:rPr>
        <w:t>一</w:t>
      </w:r>
      <w:r>
        <w:rPr>
          <w:rFonts w:hint="eastAsia" w:ascii="仿宋" w:hAnsi="仿宋" w:eastAsia="仿宋"/>
          <w:bCs w:val="0"/>
        </w:rPr>
        <w:t>般公共预算财政拨款项目支出决算表</w:t>
      </w:r>
      <w:r>
        <w:tab/>
      </w:r>
      <w:r>
        <w:fldChar w:fldCharType="begin"/>
      </w:r>
      <w:r>
        <w:instrText xml:space="preserve"> PAGEREF _Toc19148 </w:instrText>
      </w:r>
      <w:r>
        <w:fldChar w:fldCharType="separate"/>
      </w:r>
      <w:r>
        <w:t>38</w:t>
      </w:r>
      <w:r>
        <w:fldChar w:fldCharType="end"/>
      </w:r>
      <w:r>
        <w:rPr>
          <w:rFonts w:hint="eastAsia"/>
        </w:rPr>
        <w:fldChar w:fldCharType="end"/>
      </w:r>
    </w:p>
    <w:p>
      <w:pPr>
        <w:pStyle w:val="14"/>
        <w:tabs>
          <w:tab w:val="right" w:leader="dot" w:pos="8306"/>
          <w:tab w:val="clear" w:pos="8296"/>
        </w:tabs>
      </w:pPr>
      <w:r>
        <w:rPr>
          <w:rFonts w:hint="eastAsia"/>
        </w:rPr>
        <w:fldChar w:fldCharType="begin"/>
      </w:r>
      <w:r>
        <w:rPr>
          <w:rFonts w:hint="eastAsia"/>
        </w:rPr>
        <w:instrText xml:space="preserve"> HYPERLINK \l _Toc29515 </w:instrText>
      </w:r>
      <w:r>
        <w:rPr>
          <w:rFonts w:hint="eastAsia"/>
        </w:rPr>
        <w:fldChar w:fldCharType="separate"/>
      </w:r>
      <w:r>
        <w:rPr>
          <w:rFonts w:hint="eastAsia" w:ascii="仿宋" w:hAnsi="仿宋" w:eastAsia="仿宋"/>
          <w:bCs w:val="0"/>
        </w:rPr>
        <w:t>十、</w:t>
      </w:r>
      <w:r>
        <w:rPr>
          <w:rFonts w:hint="eastAsia" w:ascii="仿宋" w:hAnsi="仿宋" w:eastAsia="仿宋"/>
        </w:rPr>
        <w:t>一</w:t>
      </w:r>
      <w:r>
        <w:rPr>
          <w:rFonts w:hint="eastAsia" w:ascii="仿宋" w:hAnsi="仿宋" w:eastAsia="仿宋"/>
          <w:bCs w:val="0"/>
        </w:rPr>
        <w:t>般公共预算财政拨款“三公”经费支出决算表</w:t>
      </w:r>
      <w:r>
        <w:tab/>
      </w:r>
      <w:r>
        <w:fldChar w:fldCharType="begin"/>
      </w:r>
      <w:r>
        <w:instrText xml:space="preserve"> PAGEREF _Toc29515 </w:instrText>
      </w:r>
      <w:r>
        <w:fldChar w:fldCharType="separate"/>
      </w:r>
      <w:r>
        <w:t>38</w:t>
      </w:r>
      <w:r>
        <w:fldChar w:fldCharType="end"/>
      </w:r>
      <w:r>
        <w:rPr>
          <w:rFonts w:hint="eastAsia"/>
        </w:rPr>
        <w:fldChar w:fldCharType="end"/>
      </w:r>
    </w:p>
    <w:p>
      <w:pPr>
        <w:pStyle w:val="14"/>
        <w:tabs>
          <w:tab w:val="right" w:leader="dot" w:pos="8306"/>
          <w:tab w:val="clear" w:pos="8296"/>
        </w:tabs>
      </w:pPr>
      <w:r>
        <w:rPr>
          <w:rFonts w:hint="eastAsia"/>
        </w:rPr>
        <w:fldChar w:fldCharType="begin"/>
      </w:r>
      <w:r>
        <w:rPr>
          <w:rFonts w:hint="eastAsia"/>
        </w:rPr>
        <w:instrText xml:space="preserve"> HYPERLINK \l _Toc13149 </w:instrText>
      </w:r>
      <w:r>
        <w:rPr>
          <w:rFonts w:hint="eastAsia"/>
        </w:rPr>
        <w:fldChar w:fldCharType="separate"/>
      </w:r>
      <w:r>
        <w:rPr>
          <w:rFonts w:hint="eastAsia" w:ascii="仿宋" w:hAnsi="仿宋" w:eastAsia="仿宋"/>
          <w:bCs w:val="0"/>
        </w:rPr>
        <w:t>十一、</w:t>
      </w:r>
      <w:r>
        <w:rPr>
          <w:rFonts w:hint="eastAsia" w:ascii="仿宋" w:hAnsi="仿宋" w:eastAsia="仿宋"/>
        </w:rPr>
        <w:t>政</w:t>
      </w:r>
      <w:r>
        <w:rPr>
          <w:rFonts w:hint="eastAsia" w:ascii="仿宋" w:hAnsi="仿宋" w:eastAsia="仿宋"/>
          <w:bCs w:val="0"/>
        </w:rPr>
        <w:t>府性基金预算财政拨款收入支出决算表</w:t>
      </w:r>
      <w:r>
        <w:tab/>
      </w:r>
      <w:r>
        <w:fldChar w:fldCharType="begin"/>
      </w:r>
      <w:r>
        <w:instrText xml:space="preserve"> PAGEREF _Toc13149 </w:instrText>
      </w:r>
      <w:r>
        <w:fldChar w:fldCharType="separate"/>
      </w:r>
      <w:r>
        <w:t>38</w:t>
      </w:r>
      <w:r>
        <w:fldChar w:fldCharType="end"/>
      </w:r>
      <w:r>
        <w:rPr>
          <w:rFonts w:hint="eastAsia"/>
        </w:rPr>
        <w:fldChar w:fldCharType="end"/>
      </w:r>
    </w:p>
    <w:p>
      <w:pPr>
        <w:pStyle w:val="14"/>
        <w:tabs>
          <w:tab w:val="right" w:leader="dot" w:pos="8306"/>
          <w:tab w:val="clear" w:pos="8296"/>
        </w:tabs>
      </w:pPr>
      <w:r>
        <w:rPr>
          <w:rFonts w:hint="eastAsia"/>
        </w:rPr>
        <w:fldChar w:fldCharType="begin"/>
      </w:r>
      <w:r>
        <w:rPr>
          <w:rFonts w:hint="eastAsia"/>
        </w:rPr>
        <w:instrText xml:space="preserve"> HYPERLINK \l _Toc2984 </w:instrText>
      </w:r>
      <w:r>
        <w:rPr>
          <w:rFonts w:hint="eastAsia"/>
        </w:rPr>
        <w:fldChar w:fldCharType="separate"/>
      </w:r>
      <w:r>
        <w:rPr>
          <w:rFonts w:hint="eastAsia" w:ascii="仿宋" w:hAnsi="仿宋" w:eastAsia="仿宋"/>
          <w:bCs w:val="0"/>
        </w:rPr>
        <w:t>十二、</w:t>
      </w:r>
      <w:r>
        <w:rPr>
          <w:rFonts w:hint="eastAsia" w:ascii="仿宋" w:hAnsi="仿宋" w:eastAsia="仿宋"/>
        </w:rPr>
        <w:t>政</w:t>
      </w:r>
      <w:r>
        <w:rPr>
          <w:rFonts w:hint="eastAsia" w:ascii="仿宋" w:hAnsi="仿宋" w:eastAsia="仿宋"/>
          <w:bCs w:val="0"/>
        </w:rPr>
        <w:t>府性基金预算财政拨款“三公”经费支出决算表</w:t>
      </w:r>
      <w:r>
        <w:tab/>
      </w:r>
      <w:r>
        <w:fldChar w:fldCharType="begin"/>
      </w:r>
      <w:r>
        <w:instrText xml:space="preserve"> PAGEREF _Toc2984 </w:instrText>
      </w:r>
      <w:r>
        <w:fldChar w:fldCharType="separate"/>
      </w:r>
      <w:r>
        <w:t>38</w:t>
      </w:r>
      <w:r>
        <w:fldChar w:fldCharType="end"/>
      </w:r>
      <w:r>
        <w:rPr>
          <w:rFonts w:hint="eastAsia"/>
        </w:rPr>
        <w:fldChar w:fldCharType="end"/>
      </w:r>
    </w:p>
    <w:p>
      <w:pPr>
        <w:pStyle w:val="14"/>
        <w:tabs>
          <w:tab w:val="right" w:leader="dot" w:pos="8306"/>
          <w:tab w:val="clear" w:pos="8296"/>
        </w:tabs>
      </w:pPr>
      <w:r>
        <w:rPr>
          <w:rFonts w:hint="eastAsia"/>
        </w:rPr>
        <w:fldChar w:fldCharType="begin"/>
      </w:r>
      <w:r>
        <w:rPr>
          <w:rFonts w:hint="eastAsia"/>
        </w:rPr>
        <w:instrText xml:space="preserve"> HYPERLINK \l _Toc10675 </w:instrText>
      </w:r>
      <w:r>
        <w:rPr>
          <w:rFonts w:hint="eastAsia"/>
        </w:rPr>
        <w:fldChar w:fldCharType="separate"/>
      </w:r>
      <w:r>
        <w:rPr>
          <w:rFonts w:hint="eastAsia" w:ascii="仿宋" w:hAnsi="仿宋" w:eastAsia="仿宋"/>
          <w:bCs w:val="0"/>
        </w:rPr>
        <w:t>十三、</w:t>
      </w:r>
      <w:r>
        <w:rPr>
          <w:rFonts w:hint="eastAsia" w:ascii="仿宋" w:hAnsi="仿宋" w:eastAsia="仿宋"/>
        </w:rPr>
        <w:t>国</w:t>
      </w:r>
      <w:r>
        <w:rPr>
          <w:rFonts w:hint="eastAsia" w:ascii="仿宋" w:hAnsi="仿宋" w:eastAsia="仿宋"/>
          <w:bCs w:val="0"/>
        </w:rPr>
        <w:t>有资本经营预算支出决算表</w:t>
      </w:r>
      <w:r>
        <w:tab/>
      </w:r>
      <w:r>
        <w:fldChar w:fldCharType="begin"/>
      </w:r>
      <w:r>
        <w:instrText xml:space="preserve"> PAGEREF _Toc10675 </w:instrText>
      </w:r>
      <w:r>
        <w:fldChar w:fldCharType="separate"/>
      </w:r>
      <w:r>
        <w:t>38</w:t>
      </w:r>
      <w:r>
        <w:fldChar w:fldCharType="end"/>
      </w:r>
      <w:r>
        <w:rPr>
          <w:rFonts w:hint="eastAsia"/>
        </w:rPr>
        <w:fldChar w:fldCharType="end"/>
      </w:r>
    </w:p>
    <w:p>
      <w:pPr>
        <w:rPr>
          <w:rFonts w:hint="eastAsia"/>
        </w:rPr>
        <w:sectPr>
          <w:footerReference r:id="rId6" w:type="first"/>
          <w:footerReference r:id="rId5" w:type="default"/>
          <w:pgSz w:w="11906" w:h="16838"/>
          <w:pgMar w:top="1440" w:right="1800" w:bottom="1440" w:left="1800" w:header="851" w:footer="992" w:gutter="0"/>
          <w:pgNumType w:start="1"/>
          <w:cols w:space="425" w:num="1"/>
          <w:docGrid w:type="lines" w:linePitch="312" w:charSpace="0"/>
        </w:sectPr>
      </w:pPr>
      <w:r>
        <w:rPr>
          <w:rFonts w:hint="eastAsia"/>
        </w:rPr>
        <w:fldChar w:fldCharType="end"/>
      </w:r>
    </w:p>
    <w:p>
      <w:pPr>
        <w:pStyle w:val="4"/>
        <w:jc w:val="center"/>
        <w:rPr>
          <w:rStyle w:val="28"/>
          <w:rFonts w:ascii="黑体" w:hAnsi="黑体" w:eastAsia="黑体"/>
          <w:b/>
          <w:bCs w:val="0"/>
        </w:rPr>
      </w:pPr>
      <w:bookmarkStart w:id="17" w:name="_Toc1011"/>
      <w:r>
        <w:rPr>
          <w:rFonts w:hint="eastAsia" w:ascii="黑体" w:hAnsi="黑体" w:eastAsia="黑体"/>
          <w:b w:val="0"/>
        </w:rPr>
        <w:t xml:space="preserve">第一部分 </w:t>
      </w:r>
      <w:r>
        <w:rPr>
          <w:rStyle w:val="28"/>
          <w:rFonts w:hint="eastAsia" w:ascii="黑体" w:hAnsi="黑体" w:eastAsia="黑体"/>
          <w:b w:val="0"/>
          <w:bCs w:val="0"/>
        </w:rPr>
        <w:t>部门概况</w:t>
      </w:r>
      <w:bookmarkEnd w:id="15"/>
      <w:bookmarkEnd w:id="16"/>
      <w:bookmarkEnd w:id="17"/>
    </w:p>
    <w:p>
      <w:pPr>
        <w:pStyle w:val="5"/>
        <w:pageBreakBefore w:val="0"/>
        <w:kinsoku/>
        <w:wordWrap/>
        <w:overflowPunct/>
        <w:topLinePunct w:val="0"/>
        <w:autoSpaceDE/>
        <w:autoSpaceDN/>
        <w:bidi w:val="0"/>
        <w:adjustRightInd/>
        <w:spacing w:before="0" w:after="0"/>
        <w:textAlignment w:val="auto"/>
        <w:rPr>
          <w:rStyle w:val="29"/>
          <w:rFonts w:ascii="仿宋" w:hAnsi="仿宋" w:eastAsia="仿宋"/>
          <w:b w:val="0"/>
          <w:bCs w:val="0"/>
        </w:rPr>
      </w:pPr>
      <w:bookmarkStart w:id="18" w:name="_Toc15377197"/>
      <w:bookmarkStart w:id="19" w:name="_Toc15396600"/>
      <w:bookmarkStart w:id="20" w:name="_Toc3153"/>
      <w:r>
        <w:rPr>
          <w:rFonts w:hint="eastAsia" w:ascii="黑体" w:hAnsi="黑体" w:eastAsia="黑体"/>
          <w:b w:val="0"/>
          <w:color w:val="000000"/>
        </w:rPr>
        <w:t>一、基</w:t>
      </w:r>
      <w:r>
        <w:rPr>
          <w:rStyle w:val="29"/>
          <w:rFonts w:hint="eastAsia" w:ascii="黑体" w:hAnsi="黑体" w:eastAsia="黑体"/>
          <w:b w:val="0"/>
          <w:bCs w:val="0"/>
        </w:rPr>
        <w:t>本职能及主要工作</w:t>
      </w:r>
      <w:bookmarkEnd w:id="18"/>
      <w:bookmarkEnd w:id="19"/>
      <w:bookmarkEnd w:id="20"/>
    </w:p>
    <w:p>
      <w:pPr>
        <w:pageBreakBefore w:val="0"/>
        <w:kinsoku/>
        <w:wordWrap/>
        <w:overflowPunct/>
        <w:topLinePunct w:val="0"/>
        <w:autoSpaceDE/>
        <w:autoSpaceDN/>
        <w:bidi w:val="0"/>
        <w:adjustRightInd/>
        <w:snapToGrid w:val="0"/>
        <w:spacing w:line="520" w:lineRule="exact"/>
        <w:ind w:firstLine="640" w:firstLineChars="200"/>
        <w:textAlignment w:val="auto"/>
        <w:rPr>
          <w:rFonts w:ascii="仿宋_GB2312" w:hAnsi="仿宋" w:eastAsia="仿宋_GB2312"/>
          <w:sz w:val="32"/>
          <w:szCs w:val="32"/>
        </w:rPr>
      </w:pPr>
      <w:bookmarkStart w:id="21" w:name="_Toc15377200"/>
      <w:bookmarkStart w:id="22" w:name="_Toc15396601"/>
      <w:r>
        <w:rPr>
          <w:rFonts w:hint="eastAsia" w:ascii="仿宋_GB2312" w:hAnsi="仿宋" w:eastAsia="仿宋_GB2312"/>
          <w:sz w:val="32"/>
          <w:szCs w:val="32"/>
          <w:lang w:eastAsia="zh-CN"/>
        </w:rPr>
        <w:t>一、基本职能</w:t>
      </w:r>
      <w:r>
        <w:rPr>
          <w:rFonts w:hint="eastAsia" w:ascii="仿宋_GB2312" w:hAnsi="仿宋" w:eastAsia="仿宋_GB2312"/>
          <w:sz w:val="32"/>
          <w:szCs w:val="32"/>
        </w:rPr>
        <w:t>。</w:t>
      </w:r>
    </w:p>
    <w:p>
      <w:pPr>
        <w:pStyle w:val="15"/>
        <w:pageBreakBefore w:val="0"/>
        <w:shd w:val="clear" w:color="auto" w:fill="FFFFFF"/>
        <w:kinsoku/>
        <w:wordWrap/>
        <w:overflowPunct/>
        <w:topLinePunct w:val="0"/>
        <w:autoSpaceDE/>
        <w:autoSpaceDN/>
        <w:bidi w:val="0"/>
        <w:adjustRightInd/>
        <w:spacing w:before="0" w:beforeAutospacing="0" w:after="0" w:afterAutospacing="0" w:line="576" w:lineRule="exact"/>
        <w:ind w:firstLine="710" w:firstLineChars="222"/>
        <w:textAlignment w:val="auto"/>
        <w:rPr>
          <w:rFonts w:ascii="仿宋_GB2312" w:hAnsi="仿宋" w:eastAsia="仿宋_GB2312" w:cs="Times New Roman"/>
          <w:kern w:val="2"/>
          <w:sz w:val="32"/>
          <w:szCs w:val="32"/>
        </w:rPr>
      </w:pPr>
      <w:r>
        <w:rPr>
          <w:rFonts w:hint="eastAsia" w:ascii="仿宋_GB2312" w:hAnsi="仿宋" w:eastAsia="仿宋_GB2312" w:cs="Times New Roman"/>
          <w:kern w:val="2"/>
          <w:sz w:val="32"/>
          <w:szCs w:val="32"/>
        </w:rPr>
        <w:t>主要职责是：认真贯彻执行党和国家的各项方针、政策；负责辖区内的地区性、群众性、公益性、社会性工作；负责辖区内的城市建设和管理等工作；负责辖区内的维护稳定及社会治安治理工作，依照规定做好出租屋和外来暂住人员的管理工作；负责民事调解、法律服务工作，维护居民的合法权益；负责社区建设和管理，积极开展社区服务工作，发动和组织社区成员开展各类社区公益活动；负责拥军优属、优抚安置、社会救济、社会福利、社区文化、科普、体育、教育等工作；发展街道经济，管理街道资产；组织提供人才、科技、信息和其他各种服务，推动街道经济发展和维护市场经济秩序；负责计划生育、劳动就业和民事调解等工作；保障少数民族的权益。指导和帮助村民委员会和社区居民委员会搞好组织建设和制度建设以及群众自治；按照县人民武装部的要求做好人民武装工作；配合有关部门做好防汛、防风、防火、防震、抢险和防灾工作。向县人民政府反映居民群众的意见和要求，办理人民群众来信来访事项。承办县委、县府交办的其他事项。</w:t>
      </w:r>
    </w:p>
    <w:p>
      <w:pPr>
        <w:pStyle w:val="27"/>
        <w:numPr>
          <w:ilvl w:val="0"/>
          <w:numId w:val="1"/>
        </w:numPr>
        <w:snapToGrid w:val="0"/>
        <w:spacing w:line="520" w:lineRule="exact"/>
        <w:ind w:firstLineChars="0"/>
        <w:rPr>
          <w:rFonts w:ascii="楷体_GB2312" w:hAnsi="仿宋" w:eastAsia="楷体_GB2312"/>
          <w:b/>
          <w:sz w:val="32"/>
          <w:szCs w:val="32"/>
        </w:rPr>
      </w:pPr>
      <w:r>
        <w:rPr>
          <w:rFonts w:hint="eastAsia" w:ascii="楷体_GB2312" w:hAnsi="仿宋" w:eastAsia="楷体_GB2312"/>
          <w:b/>
          <w:sz w:val="32"/>
          <w:szCs w:val="32"/>
          <w:lang w:val="en-US" w:eastAsia="zh-CN"/>
        </w:rPr>
        <w:t>2019年主要工作</w:t>
      </w:r>
      <w:r>
        <w:rPr>
          <w:rFonts w:hint="eastAsia" w:ascii="楷体_GB2312" w:hAnsi="仿宋" w:eastAsia="楷体_GB2312"/>
          <w:b/>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firstLine="643" w:firstLineChars="200"/>
        <w:textAlignment w:val="auto"/>
        <w:outlineLvl w:val="9"/>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（一）深入学习贯彻中央、省、州、县重要会议和讲话精神</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将学习好、宣传好、贯彻落实好党的十九大、十九届四中全会、习近平新时代中国特色社会主义思想和省委十一届四次、五次全会、州委十一届六次、七次全会、县委十二届六次、七次全会精神作为当前和今后一个时期重要政治任务，细致安排、认真学习、广泛宣传、全面贯彻，迅速掀起学习宣传贯彻热潮。把贯彻落实县委十二届七次全会与深入开展“不忘初心、牢记使命”主题教育工作紧密结合起来，着力在持续学、深入学上下功夫，切实做到学深悟透、融会贯通，力促各项工作适应新时代、呈现新气象、做出新成绩、跃上新台阶。</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outlineLvl w:val="9"/>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（二）筑牢根基，党的建设取得新实效</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76" w:lineRule="exact"/>
        <w:ind w:right="0" w:rightChars="0" w:firstLine="643" w:firstLineChars="200"/>
        <w:jc w:val="left"/>
        <w:textAlignment w:val="auto"/>
        <w:rPr>
          <w:rFonts w:hint="eastAsia" w:ascii="仿宋_GB2312" w:hAnsi="仿宋_GB2312" w:eastAsia="仿宋_GB2312" w:cs="仿宋_GB2312"/>
          <w:b/>
          <w:bCs/>
          <w:kern w:val="2"/>
          <w:sz w:val="32"/>
          <w:szCs w:val="32"/>
          <w:lang w:val="en-US" w:eastAsia="zh-CN" w:bidi="ar"/>
        </w:rPr>
      </w:pPr>
      <w:r>
        <w:rPr>
          <w:rFonts w:hint="eastAsia" w:ascii="仿宋_GB2312" w:hAnsi="仿宋_GB2312" w:eastAsia="仿宋_GB2312" w:cs="仿宋_GB2312"/>
          <w:b/>
          <w:bCs/>
          <w:kern w:val="2"/>
          <w:sz w:val="32"/>
          <w:szCs w:val="32"/>
          <w:lang w:val="en-US" w:eastAsia="zh-CN" w:bidi="ar"/>
        </w:rPr>
        <w:t>1.扎实开展基层党建工作。一是</w:t>
      </w:r>
      <w:r>
        <w:rPr>
          <w:rFonts w:hint="eastAsia" w:ascii="仿宋_GB2312" w:hAnsi="仿宋_GB2312" w:eastAsia="仿宋_GB2312" w:cs="仿宋_GB2312"/>
          <w:kern w:val="2"/>
          <w:sz w:val="32"/>
          <w:szCs w:val="32"/>
          <w:lang w:val="en-US" w:eastAsia="zh-CN" w:bidi="ar"/>
        </w:rPr>
        <w:t>结合2018年底我乡农村党员58％比重实际，与团委一道实施</w:t>
      </w:r>
      <w:r>
        <w:rPr>
          <w:rFonts w:hint="eastAsia" w:ascii="仿宋_GB2312" w:hAnsi="仿宋_GB2312" w:eastAsia="仿宋_GB2312" w:cs="仿宋_GB2312"/>
          <w:b w:val="0"/>
          <w:bCs w:val="0"/>
          <w:kern w:val="2"/>
          <w:sz w:val="32"/>
          <w:szCs w:val="32"/>
          <w:lang w:val="en-US" w:eastAsia="zh-CN" w:bidi="ar"/>
        </w:rPr>
        <w:t>“青年人才党支部+青年人才服务中心”集中管理模式，重点从建</w:t>
      </w:r>
      <w:r>
        <w:rPr>
          <w:rFonts w:hint="eastAsia" w:ascii="仿宋_GB2312" w:hAnsi="仿宋_GB2312" w:eastAsia="仿宋_GB2312" w:cs="仿宋_GB2312"/>
          <w:kern w:val="2"/>
          <w:sz w:val="32"/>
          <w:szCs w:val="32"/>
          <w:lang w:val="en-US" w:eastAsia="zh-CN" w:bidi="ar"/>
        </w:rPr>
        <w:t>档立卡优秀青年、大中专院校毕业生</w:t>
      </w:r>
      <w:bookmarkStart w:id="110" w:name="_GoBack"/>
      <w:bookmarkEnd w:id="110"/>
      <w:r>
        <w:rPr>
          <w:rFonts w:hint="eastAsia" w:ascii="仿宋_GB2312" w:hAnsi="仿宋_GB2312" w:eastAsia="仿宋_GB2312" w:cs="仿宋_GB2312"/>
          <w:kern w:val="2"/>
          <w:sz w:val="32"/>
          <w:szCs w:val="32"/>
          <w:lang w:val="en-US" w:eastAsia="zh-CN" w:bidi="ar"/>
        </w:rPr>
        <w:t>、返乡农民工、致富带头人等人才中推优推先入党，全年新发展党员5名。</w:t>
      </w:r>
      <w:r>
        <w:rPr>
          <w:rFonts w:hint="eastAsia" w:ascii="仿宋_GB2312" w:hAnsi="仿宋_GB2312" w:eastAsia="仿宋_GB2312" w:cs="仿宋_GB2312"/>
          <w:b/>
          <w:bCs/>
          <w:kern w:val="2"/>
          <w:sz w:val="32"/>
          <w:szCs w:val="32"/>
          <w:lang w:val="en-US" w:eastAsia="zh-CN" w:bidi="ar"/>
        </w:rPr>
        <w:t>二是</w:t>
      </w:r>
      <w:r>
        <w:rPr>
          <w:rFonts w:hint="eastAsia" w:ascii="仿宋_GB2312" w:hAnsi="仿宋_GB2312" w:eastAsia="仿宋_GB2312" w:cs="仿宋_GB2312"/>
          <w:b w:val="0"/>
          <w:bCs w:val="0"/>
          <w:kern w:val="2"/>
          <w:sz w:val="32"/>
          <w:szCs w:val="32"/>
          <w:lang w:val="en-US" w:eastAsia="zh-CN" w:bidi="ar"/>
        </w:rPr>
        <w:t>实施“党支部</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val="en-US" w:eastAsia="zh-CN"/>
        </w:rPr>
        <w:t>旅游</w:t>
      </w:r>
      <w:r>
        <w:rPr>
          <w:rFonts w:hint="eastAsia" w:ascii="仿宋_GB2312" w:hAnsi="仿宋_GB2312" w:eastAsia="仿宋_GB2312" w:cs="仿宋_GB2312"/>
          <w:b w:val="0"/>
          <w:bCs w:val="0"/>
          <w:sz w:val="32"/>
          <w:szCs w:val="32"/>
        </w:rPr>
        <w:t>+群众</w:t>
      </w:r>
      <w:r>
        <w:rPr>
          <w:rFonts w:hint="eastAsia" w:ascii="仿宋_GB2312" w:hAnsi="仿宋_GB2312" w:eastAsia="仿宋_GB2312" w:cs="仿宋_GB2312"/>
          <w:b w:val="0"/>
          <w:bCs w:val="0"/>
          <w:kern w:val="2"/>
          <w:sz w:val="32"/>
          <w:szCs w:val="32"/>
          <w:lang w:val="en-US" w:eastAsia="zh-CN" w:bidi="ar"/>
        </w:rPr>
        <w:t>”</w:t>
      </w:r>
      <w:r>
        <w:rPr>
          <w:rFonts w:hint="eastAsia" w:ascii="仿宋_GB2312" w:hAnsi="仿宋_GB2312" w:eastAsia="仿宋_GB2312" w:cs="仿宋_GB2312"/>
          <w:b w:val="0"/>
          <w:bCs w:val="0"/>
          <w:sz w:val="32"/>
          <w:szCs w:val="32"/>
        </w:rPr>
        <w:t>服务模式。利用360定居点岔路口</w:t>
      </w:r>
      <w:r>
        <w:rPr>
          <w:rFonts w:hint="eastAsia" w:ascii="仿宋_GB2312" w:hAnsi="仿宋_GB2312" w:eastAsia="仿宋_GB2312" w:cs="仿宋_GB2312"/>
          <w:b w:val="0"/>
          <w:bCs w:val="0"/>
          <w:sz w:val="32"/>
          <w:szCs w:val="32"/>
          <w:lang w:val="en-US" w:eastAsia="zh-CN"/>
        </w:rPr>
        <w:t>建成的870㎡的产业扶持用</w:t>
      </w:r>
      <w:r>
        <w:rPr>
          <w:rFonts w:hint="eastAsia" w:ascii="仿宋_GB2312" w:hAnsi="仿宋_GB2312" w:eastAsia="仿宋_GB2312" w:cs="仿宋_GB2312"/>
          <w:sz w:val="32"/>
          <w:szCs w:val="32"/>
          <w:lang w:val="en-US" w:eastAsia="zh-CN"/>
        </w:rPr>
        <w:t>房，进行综合体全面提升改造，</w:t>
      </w:r>
      <w:r>
        <w:rPr>
          <w:rFonts w:hint="eastAsia" w:ascii="仿宋_GB2312" w:hAnsi="仿宋_GB2312" w:eastAsia="仿宋_GB2312" w:cs="仿宋_GB2312"/>
          <w:sz w:val="32"/>
          <w:szCs w:val="32"/>
        </w:rPr>
        <w:t>与州内外及内地优秀开发商合作，</w:t>
      </w:r>
      <w:r>
        <w:rPr>
          <w:rFonts w:hint="eastAsia" w:ascii="仿宋_GB2312" w:hAnsi="仿宋_GB2312" w:eastAsia="仿宋_GB2312" w:cs="仿宋_GB2312"/>
          <w:sz w:val="32"/>
          <w:szCs w:val="32"/>
          <w:lang w:val="en-US" w:eastAsia="zh-CN"/>
        </w:rPr>
        <w:t>积极招商引资，</w:t>
      </w:r>
      <w:r>
        <w:rPr>
          <w:rFonts w:hint="eastAsia" w:ascii="仿宋_GB2312" w:hAnsi="仿宋_GB2312" w:eastAsia="仿宋_GB2312" w:cs="仿宋_GB2312"/>
          <w:sz w:val="32"/>
          <w:szCs w:val="32"/>
        </w:rPr>
        <w:t>逐步引导牧民群众实现就近就业，提高旅游增收热情。</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sz w:val="32"/>
          <w:szCs w:val="32"/>
          <w:lang w:val="en-US" w:eastAsia="zh-CN"/>
        </w:rPr>
        <w:t>积极对接绵阳市三台县潼川镇，</w:t>
      </w:r>
      <w:r>
        <w:rPr>
          <w:rFonts w:hint="eastAsia" w:ascii="仿宋_GB2312" w:hAnsi="仿宋_GB2312" w:eastAsia="仿宋_GB2312" w:cs="仿宋_GB2312"/>
          <w:b w:val="0"/>
          <w:bCs w:val="0"/>
          <w:sz w:val="32"/>
          <w:szCs w:val="32"/>
          <w:lang w:val="en-US" w:eastAsia="zh-CN"/>
        </w:rPr>
        <w:t>开展“基层党建联建”，逐步落实包括“党员专项帮扶基金”、“党员积分超市”“旅游产业发展专</w:t>
      </w:r>
      <w:r>
        <w:rPr>
          <w:rFonts w:hint="eastAsia" w:ascii="仿宋_GB2312" w:hAnsi="仿宋_GB2312" w:eastAsia="仿宋_GB2312" w:cs="仿宋_GB2312"/>
          <w:sz w:val="32"/>
          <w:szCs w:val="32"/>
          <w:lang w:val="en-US" w:eastAsia="zh-CN"/>
        </w:rPr>
        <w:t>项扶持”“壤口酸奶专项扶持”等在内的党建专项项目，常态化推进支部联建工作。</w:t>
      </w:r>
      <w:r>
        <w:rPr>
          <w:rFonts w:hint="eastAsia" w:ascii="仿宋_GB2312" w:hAnsi="仿宋_GB2312" w:eastAsia="仿宋_GB2312" w:cs="仿宋_GB2312"/>
          <w:b/>
          <w:bCs/>
          <w:sz w:val="32"/>
          <w:szCs w:val="32"/>
          <w:lang w:val="en-US" w:eastAsia="zh-CN"/>
        </w:rPr>
        <w:t>五是</w:t>
      </w:r>
      <w:r>
        <w:rPr>
          <w:rFonts w:hint="eastAsia" w:ascii="仿宋_GB2312" w:hAnsi="仿宋_GB2312" w:eastAsia="仿宋_GB2312" w:cs="仿宋_GB2312"/>
          <w:b w:val="0"/>
          <w:bCs w:val="0"/>
          <w:sz w:val="32"/>
          <w:szCs w:val="32"/>
        </w:rPr>
        <w:t>全</w:t>
      </w:r>
      <w:r>
        <w:rPr>
          <w:rFonts w:hint="eastAsia" w:ascii="仿宋_GB2312" w:hAnsi="仿宋_GB2312" w:eastAsia="仿宋_GB2312" w:cs="仿宋_GB2312"/>
          <w:b w:val="0"/>
          <w:bCs w:val="0"/>
          <w:sz w:val="32"/>
          <w:szCs w:val="32"/>
          <w:lang w:val="en-US" w:eastAsia="zh-CN"/>
        </w:rPr>
        <w:t>面</w:t>
      </w:r>
      <w:r>
        <w:rPr>
          <w:rFonts w:hint="eastAsia" w:ascii="仿宋_GB2312" w:hAnsi="仿宋_GB2312" w:eastAsia="仿宋_GB2312" w:cs="仿宋_GB2312"/>
          <w:b w:val="0"/>
          <w:bCs w:val="0"/>
          <w:sz w:val="32"/>
          <w:szCs w:val="32"/>
        </w:rPr>
        <w:t>推广“党员积分超市”模式。</w:t>
      </w:r>
      <w:r>
        <w:rPr>
          <w:rFonts w:hint="eastAsia" w:ascii="仿宋_GB2312" w:hAnsi="仿宋_GB2312" w:eastAsia="仿宋_GB2312" w:cs="仿宋_GB2312"/>
          <w:b w:val="0"/>
          <w:bCs w:val="0"/>
          <w:sz w:val="32"/>
          <w:szCs w:val="32"/>
          <w:lang w:eastAsia="zh-CN"/>
        </w:rPr>
        <w:t>在考察学习</w:t>
      </w:r>
      <w:r>
        <w:rPr>
          <w:rFonts w:hint="eastAsia" w:ascii="仿宋_GB2312" w:hAnsi="仿宋_GB2312" w:eastAsia="仿宋_GB2312" w:cs="仿宋_GB2312"/>
          <w:b w:val="0"/>
          <w:bCs w:val="0"/>
          <w:sz w:val="32"/>
          <w:szCs w:val="32"/>
        </w:rPr>
        <w:t>查尔玛乡党员积分超市</w:t>
      </w:r>
      <w:r>
        <w:rPr>
          <w:rFonts w:hint="eastAsia" w:ascii="仿宋_GB2312" w:hAnsi="仿宋_GB2312" w:eastAsia="仿宋_GB2312" w:cs="仿宋_GB2312"/>
          <w:b w:val="0"/>
          <w:bCs w:val="0"/>
          <w:sz w:val="32"/>
          <w:szCs w:val="32"/>
          <w:lang w:val="en-US" w:eastAsia="zh-CN"/>
        </w:rPr>
        <w:t>经验模式的基础上，结合壤口实际，</w:t>
      </w:r>
      <w:r>
        <w:rPr>
          <w:rFonts w:hint="eastAsia" w:ascii="仿宋_GB2312" w:hAnsi="仿宋_GB2312" w:eastAsia="仿宋_GB2312" w:cs="仿宋_GB2312"/>
          <w:b w:val="0"/>
          <w:bCs w:val="0"/>
          <w:sz w:val="32"/>
          <w:szCs w:val="32"/>
        </w:rPr>
        <w:t>创新</w:t>
      </w:r>
      <w:r>
        <w:rPr>
          <w:rFonts w:hint="eastAsia" w:ascii="仿宋_GB2312" w:hAnsi="仿宋_GB2312" w:eastAsia="仿宋_GB2312" w:cs="仿宋_GB2312"/>
          <w:sz w:val="32"/>
          <w:szCs w:val="32"/>
        </w:rPr>
        <w:t>探索“上线购买+下线兑换”</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“实体超市+模拟超市”新路径，推动积分超市运行从单一化迈向多元化，实现党员积分奖励与党内活动加速回归深度融合。</w:t>
      </w:r>
    </w:p>
    <w:p>
      <w:pPr>
        <w:pStyle w:val="8"/>
        <w:keepNext w:val="0"/>
        <w:keepLines w:val="0"/>
        <w:pageBreakBefore w:val="0"/>
        <w:widowControl w:val="0"/>
        <w:kinsoku/>
        <w:wordWrap/>
        <w:overflowPunct/>
        <w:topLinePunct w:val="0"/>
        <w:autoSpaceDE/>
        <w:bidi w:val="0"/>
        <w:adjustRightInd/>
        <w:snapToGrid/>
        <w:spacing w:line="576" w:lineRule="exact"/>
        <w:ind w:right="284" w:firstLine="640"/>
        <w:textAlignment w:val="auto"/>
        <w:rPr>
          <w:rFonts w:hint="eastAsia" w:ascii="仿宋_GB2312" w:hAnsi="仿宋_GB2312" w:eastAsia="仿宋_GB2312" w:cs="仿宋_GB2312"/>
          <w:b w:val="0"/>
          <w:bCs w:val="0"/>
          <w:kern w:val="2"/>
          <w:sz w:val="32"/>
          <w:szCs w:val="32"/>
          <w:lang w:val="en-US" w:eastAsia="zh-CN" w:bidi="ar"/>
        </w:rPr>
      </w:pPr>
      <w:r>
        <w:rPr>
          <w:rFonts w:hint="eastAsia" w:ascii="仿宋_GB2312" w:hAnsi="仿宋_GB2312" w:eastAsia="仿宋_GB2312" w:cs="仿宋_GB2312"/>
          <w:b/>
          <w:bCs/>
          <w:kern w:val="2"/>
          <w:sz w:val="32"/>
          <w:szCs w:val="32"/>
          <w:lang w:val="en-US" w:eastAsia="zh-CN" w:bidi="ar"/>
        </w:rPr>
        <w:t>2.统一思想，凝聚共识，持续深化意识形态工作。一是</w:t>
      </w:r>
      <w:r>
        <w:rPr>
          <w:rFonts w:hint="eastAsia" w:ascii="仿宋_GB2312" w:hAnsi="仿宋_GB2312" w:eastAsia="仿宋_GB2312" w:cs="仿宋_GB2312"/>
          <w:b w:val="0"/>
          <w:bCs w:val="0"/>
          <w:kern w:val="2"/>
          <w:sz w:val="32"/>
          <w:szCs w:val="32"/>
          <w:lang w:val="en-US" w:eastAsia="zh-CN" w:bidi="ar"/>
        </w:rPr>
        <w:t>紧紧围绕全乡党委中心工作任务，找准立足点，发挥意识形态工作思想引领、舆论推动、精神激励的重要作用，依托“不忘初心、牢记使命”主题教育工作，抓好理论武装头脑，凝聚思想教育共识。</w:t>
      </w:r>
      <w:r>
        <w:rPr>
          <w:rFonts w:hint="eastAsia" w:ascii="仿宋_GB2312" w:hAnsi="仿宋_GB2312" w:eastAsia="仿宋_GB2312" w:cs="仿宋_GB2312"/>
          <w:b/>
          <w:bCs/>
          <w:kern w:val="2"/>
          <w:sz w:val="32"/>
          <w:szCs w:val="32"/>
          <w:lang w:val="en-US" w:eastAsia="zh-CN" w:bidi="ar"/>
        </w:rPr>
        <w:t xml:space="preserve"> 二是</w:t>
      </w:r>
      <w:r>
        <w:rPr>
          <w:rFonts w:hint="eastAsia" w:ascii="仿宋_GB2312" w:hAnsi="仿宋_GB2312" w:eastAsia="仿宋_GB2312" w:cs="仿宋_GB2312"/>
          <w:b w:val="0"/>
          <w:bCs w:val="0"/>
          <w:kern w:val="2"/>
          <w:sz w:val="32"/>
          <w:szCs w:val="32"/>
          <w:lang w:val="en-US" w:eastAsia="zh-CN" w:bidi="ar"/>
        </w:rPr>
        <w:t>认真落实党委意识形态工作责任制。全力落实党委的主体责任、党委书记的第一责任、分管领导的直接责任、领导班子成员的“一岗双责”，确保重要工作亲自部署、重要问题亲自过问、重大事件亲自处置，不折不扣地把意识形态工作责任落实到位，牢牢掌握意识形态话语权。</w:t>
      </w:r>
      <w:r>
        <w:rPr>
          <w:rFonts w:hint="eastAsia" w:ascii="仿宋_GB2312" w:hAnsi="仿宋_GB2312" w:eastAsia="仿宋_GB2312" w:cs="仿宋_GB2312"/>
          <w:b/>
          <w:bCs/>
          <w:kern w:val="2"/>
          <w:sz w:val="32"/>
          <w:szCs w:val="32"/>
          <w:lang w:val="en-US" w:eastAsia="zh-CN" w:bidi="ar"/>
        </w:rPr>
        <w:t>三是</w:t>
      </w:r>
      <w:r>
        <w:rPr>
          <w:rFonts w:hint="eastAsia" w:ascii="仿宋_GB2312" w:hAnsi="仿宋_GB2312" w:eastAsia="仿宋_GB2312" w:cs="仿宋_GB2312"/>
          <w:b w:val="0"/>
          <w:bCs w:val="0"/>
          <w:kern w:val="2"/>
          <w:sz w:val="32"/>
          <w:szCs w:val="32"/>
          <w:lang w:val="en-US" w:eastAsia="zh-CN" w:bidi="ar"/>
        </w:rPr>
        <w:t>搞好新闻宣传，充分营造舆论氛围。坚持围绕中心、服务大局，精心策划、聚力高端，全力展示壤口牧民</w:t>
      </w:r>
      <w:r>
        <w:rPr>
          <w:rFonts w:hint="eastAsia" w:hAnsi="仿宋_GB2312" w:cs="仿宋_GB2312"/>
          <w:b w:val="0"/>
          <w:bCs w:val="0"/>
          <w:kern w:val="2"/>
          <w:sz w:val="32"/>
          <w:szCs w:val="32"/>
          <w:lang w:val="en-US" w:eastAsia="zh-CN" w:bidi="ar"/>
        </w:rPr>
        <w:t>自力更生</w:t>
      </w:r>
      <w:r>
        <w:rPr>
          <w:rFonts w:hint="eastAsia" w:ascii="仿宋_GB2312" w:hAnsi="仿宋_GB2312" w:eastAsia="仿宋_GB2312" w:cs="仿宋_GB2312"/>
          <w:b w:val="0"/>
          <w:bCs w:val="0"/>
          <w:kern w:val="2"/>
          <w:sz w:val="32"/>
          <w:szCs w:val="32"/>
          <w:lang w:val="en-US" w:eastAsia="zh-CN" w:bidi="ar"/>
        </w:rPr>
        <w:t>、感恩奋进的良好精神风貌。</w:t>
      </w:r>
      <w:r>
        <w:rPr>
          <w:rFonts w:hint="eastAsia" w:ascii="仿宋_GB2312" w:hAnsi="仿宋_GB2312" w:eastAsia="仿宋_GB2312" w:cs="仿宋_GB2312"/>
          <w:b/>
          <w:bCs/>
          <w:kern w:val="2"/>
          <w:sz w:val="32"/>
          <w:szCs w:val="32"/>
          <w:lang w:val="en-US" w:eastAsia="zh-CN" w:bidi="ar"/>
        </w:rPr>
        <w:t>四是</w:t>
      </w:r>
      <w:r>
        <w:rPr>
          <w:rFonts w:hint="eastAsia" w:ascii="仿宋_GB2312" w:hAnsi="仿宋_GB2312" w:eastAsia="仿宋_GB2312" w:cs="仿宋_GB2312"/>
          <w:b w:val="0"/>
          <w:bCs w:val="0"/>
          <w:kern w:val="2"/>
          <w:sz w:val="32"/>
          <w:szCs w:val="32"/>
          <w:lang w:val="en-US" w:eastAsia="zh-CN" w:bidi="ar"/>
        </w:rPr>
        <w:t>建立健全网络意识形态的主阵地。严格落实 中央、省、州、县宣传思想工作会议精神，充分加强互联网信息管理力度，统筹协调全乡互联网信息管理和舆论引导工作，切实维护互联网意识形态安全工作。</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仿宋_GB2312" w:hAnsi="仿宋_GB2312" w:eastAsia="仿宋_GB2312" w:cs="仿宋_GB2312"/>
          <w:color w:val="FF0000"/>
          <w:sz w:val="32"/>
          <w:szCs w:val="32"/>
          <w:lang w:val="en-US" w:eastAsia="zh-CN"/>
        </w:rPr>
      </w:pPr>
      <w:r>
        <w:rPr>
          <w:rFonts w:hint="eastAsia" w:ascii="仿宋_GB2312" w:hAnsi="仿宋_GB2312" w:eastAsia="仿宋_GB2312" w:cs="仿宋_GB2312"/>
          <w:b/>
          <w:bCs/>
          <w:kern w:val="2"/>
          <w:sz w:val="32"/>
          <w:szCs w:val="32"/>
          <w:lang w:val="en-US" w:eastAsia="zh-CN" w:bidi="ar"/>
        </w:rPr>
        <w:t>3.加强干部队伍作风整顿，持续深化党风廉政建设。</w:t>
      </w:r>
      <w:r>
        <w:rPr>
          <w:rFonts w:hint="eastAsia" w:ascii="仿宋_GB2312" w:hAnsi="仿宋_GB2312" w:eastAsia="仿宋_GB2312" w:cs="仿宋_GB2312"/>
          <w:b w:val="0"/>
          <w:bCs w:val="0"/>
          <w:sz w:val="32"/>
          <w:szCs w:val="32"/>
          <w:lang w:val="en-US" w:eastAsia="zh-CN"/>
        </w:rPr>
        <w:t>以习近平新时代中国特色社会主义思想为指导，深入贯彻党的十九大和十九届二中、三中、四中全会精神，忠实履行党章和宪法赋予的职责，以党的政治建设为统领，</w:t>
      </w:r>
      <w:r>
        <w:rPr>
          <w:rFonts w:hint="eastAsia" w:ascii="仿宋_GB2312" w:hAnsi="仿宋_GB2312" w:eastAsia="仿宋_GB2312" w:cs="仿宋_GB2312"/>
          <w:sz w:val="32"/>
          <w:szCs w:val="32"/>
        </w:rPr>
        <w:t>按照县委总体安排和县纪委</w:t>
      </w:r>
      <w:r>
        <w:rPr>
          <w:rFonts w:hint="eastAsia" w:ascii="仿宋_GB2312" w:hAnsi="仿宋_GB2312" w:eastAsia="仿宋_GB2312" w:cs="仿宋_GB2312"/>
          <w:sz w:val="32"/>
          <w:szCs w:val="32"/>
          <w:lang w:eastAsia="zh-CN"/>
        </w:rPr>
        <w:t>具体</w:t>
      </w:r>
      <w:r>
        <w:rPr>
          <w:rFonts w:hint="eastAsia" w:ascii="仿宋_GB2312" w:hAnsi="仿宋_GB2312" w:eastAsia="仿宋_GB2312" w:cs="仿宋_GB2312"/>
          <w:sz w:val="32"/>
          <w:szCs w:val="32"/>
        </w:rPr>
        <w:t>要求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sz w:val="32"/>
          <w:szCs w:val="32"/>
          <w:lang w:eastAsia="zh-CN"/>
        </w:rPr>
        <w:t>一是</w:t>
      </w:r>
      <w:r>
        <w:rPr>
          <w:rFonts w:hint="eastAsia" w:ascii="仿宋_GB2312" w:hAnsi="仿宋_GB2312" w:eastAsia="仿宋_GB2312" w:cs="仿宋_GB2312"/>
          <w:sz w:val="32"/>
          <w:szCs w:val="32"/>
          <w:lang w:eastAsia="zh-CN"/>
        </w:rPr>
        <w:t>全面推进从严治党，</w:t>
      </w:r>
      <w:r>
        <w:rPr>
          <w:rFonts w:hint="eastAsia" w:ascii="仿宋_GB2312" w:hAnsi="仿宋_GB2312" w:eastAsia="仿宋_GB2312" w:cs="仿宋_GB2312"/>
          <w:sz w:val="32"/>
          <w:szCs w:val="32"/>
        </w:rPr>
        <w:t>严明党的纪律和政治规矩，全面落实“五个必须”要求，坚决防止“七个有之”现象，强化对纪律执行情况的检查，严肃查处不讲纪律、不守规矩的党员干部。</w:t>
      </w:r>
      <w:r>
        <w:rPr>
          <w:rFonts w:hint="eastAsia" w:ascii="仿宋_GB2312" w:hAnsi="仿宋_GB2312" w:eastAsia="仿宋_GB2312" w:cs="仿宋_GB2312"/>
          <w:b/>
          <w:bCs/>
          <w:sz w:val="32"/>
          <w:szCs w:val="32"/>
          <w:lang w:eastAsia="zh-CN"/>
        </w:rPr>
        <w:t>二是</w:t>
      </w:r>
      <w:r>
        <w:rPr>
          <w:rFonts w:hint="eastAsia" w:ascii="仿宋_GB2312" w:hAnsi="仿宋_GB2312" w:eastAsia="仿宋_GB2312" w:cs="仿宋_GB2312"/>
          <w:sz w:val="32"/>
          <w:szCs w:val="32"/>
          <w:lang w:eastAsia="zh-CN"/>
        </w:rPr>
        <w:t>全面落实责任分工，</w:t>
      </w:r>
      <w:r>
        <w:rPr>
          <w:rFonts w:hint="eastAsia" w:ascii="仿宋_GB2312" w:hAnsi="仿宋_GB2312" w:eastAsia="仿宋_GB2312" w:cs="仿宋_GB2312"/>
          <w:sz w:val="32"/>
          <w:szCs w:val="32"/>
        </w:rPr>
        <w:t>压实“两个责任”。按照党政“一把手”负总责和“谁主管，谁负责”的原则，党委带头落实主体责任,定期或不定期组织召开党风廉政建设工作会议，层层</w:t>
      </w:r>
      <w:r>
        <w:rPr>
          <w:rFonts w:hint="eastAsia" w:ascii="仿宋_GB2312" w:hAnsi="仿宋_GB2312" w:eastAsia="仿宋_GB2312" w:cs="仿宋_GB2312"/>
          <w:sz w:val="32"/>
          <w:szCs w:val="32"/>
          <w:lang w:eastAsia="zh-CN"/>
        </w:rPr>
        <w:t>签订目标责任书，</w:t>
      </w:r>
      <w:r>
        <w:rPr>
          <w:rFonts w:hint="eastAsia" w:ascii="仿宋_GB2312" w:hAnsi="仿宋_GB2312" w:eastAsia="仿宋_GB2312" w:cs="仿宋_GB2312"/>
          <w:sz w:val="32"/>
          <w:szCs w:val="32"/>
        </w:rPr>
        <w:t>明确职责任务、责任内容。</w:t>
      </w:r>
      <w:r>
        <w:rPr>
          <w:rFonts w:hint="eastAsia" w:ascii="仿宋_GB2312" w:hAnsi="仿宋_GB2312" w:eastAsia="仿宋_GB2312" w:cs="仿宋_GB2312"/>
          <w:b/>
          <w:bCs/>
          <w:sz w:val="32"/>
          <w:szCs w:val="32"/>
          <w:lang w:eastAsia="zh-CN"/>
        </w:rPr>
        <w:t>三是</w:t>
      </w:r>
      <w:r>
        <w:rPr>
          <w:rFonts w:hint="eastAsia" w:ascii="仿宋_GB2312" w:hAnsi="仿宋_GB2312" w:eastAsia="仿宋_GB2312" w:cs="仿宋_GB2312"/>
          <w:sz w:val="32"/>
          <w:szCs w:val="32"/>
        </w:rPr>
        <w:t>持续有效推进正风肃纪，巩固深化“七项专项治理”和“9+2+1”突出问题专项整治及省委</w:t>
      </w:r>
      <w:r>
        <w:rPr>
          <w:rFonts w:hint="eastAsia" w:ascii="仿宋_GB2312" w:hAnsi="仿宋_GB2312" w:eastAsia="仿宋_GB2312" w:cs="仿宋_GB2312"/>
          <w:sz w:val="32"/>
          <w:szCs w:val="32"/>
          <w:lang w:eastAsia="zh-CN"/>
        </w:rPr>
        <w:t>、县委</w:t>
      </w:r>
      <w:r>
        <w:rPr>
          <w:rFonts w:hint="eastAsia" w:ascii="仿宋_GB2312" w:hAnsi="仿宋_GB2312" w:eastAsia="仿宋_GB2312" w:cs="仿宋_GB2312"/>
          <w:sz w:val="32"/>
          <w:szCs w:val="32"/>
        </w:rPr>
        <w:t>巡视组反馈意见整治成果。</w:t>
      </w:r>
      <w:r>
        <w:rPr>
          <w:rFonts w:hint="eastAsia" w:ascii="仿宋_GB2312" w:hAnsi="仿宋_GB2312" w:eastAsia="仿宋_GB2312" w:cs="仿宋_GB2312"/>
          <w:sz w:val="32"/>
          <w:szCs w:val="32"/>
          <w:lang w:val="en-US" w:eastAsia="zh-CN"/>
        </w:rPr>
        <w:t>推进蒲波严重违法违纪案“以案促改”工作，专项整治“赌博敛财”及“形式主义、官僚主义”。</w:t>
      </w:r>
      <w:r>
        <w:rPr>
          <w:rFonts w:hint="eastAsia" w:ascii="仿宋_GB2312" w:hAnsi="仿宋_GB2312" w:eastAsia="仿宋_GB2312" w:cs="仿宋_GB2312"/>
          <w:b/>
          <w:bCs/>
          <w:sz w:val="32"/>
          <w:szCs w:val="32"/>
          <w:lang w:val="en-US" w:eastAsia="zh-CN"/>
        </w:rPr>
        <w:t>四是</w:t>
      </w:r>
      <w:r>
        <w:rPr>
          <w:rFonts w:hint="eastAsia" w:ascii="仿宋_GB2312" w:hAnsi="仿宋_GB2312" w:eastAsia="仿宋_GB2312" w:cs="仿宋_GB2312"/>
          <w:sz w:val="32"/>
          <w:szCs w:val="32"/>
        </w:rPr>
        <w:t>强化监督制约机制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加强正面引导，梳理和发现典型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把干部培养、</w:t>
      </w:r>
      <w:r>
        <w:rPr>
          <w:rFonts w:hint="eastAsia" w:ascii="仿宋_GB2312" w:hAnsi="仿宋_GB2312" w:eastAsia="仿宋_GB2312" w:cs="仿宋_GB2312"/>
          <w:sz w:val="32"/>
          <w:szCs w:val="32"/>
          <w:lang w:eastAsia="zh-CN"/>
        </w:rPr>
        <w:t>选拔</w:t>
      </w:r>
      <w:r>
        <w:rPr>
          <w:rFonts w:hint="eastAsia" w:ascii="仿宋_GB2312" w:hAnsi="仿宋_GB2312" w:eastAsia="仿宋_GB2312" w:cs="仿宋_GB2312"/>
          <w:sz w:val="32"/>
          <w:szCs w:val="32"/>
        </w:rPr>
        <w:t>、管理、使用各个环节</w:t>
      </w:r>
      <w:r>
        <w:rPr>
          <w:rFonts w:hint="eastAsia" w:ascii="仿宋_GB2312" w:hAnsi="仿宋_GB2312" w:eastAsia="仿宋_GB2312" w:cs="仿宋_GB2312"/>
          <w:sz w:val="32"/>
          <w:szCs w:val="32"/>
          <w:lang w:val="en-US" w:eastAsia="zh-CN"/>
        </w:rPr>
        <w:t>融入</w:t>
      </w:r>
      <w:r>
        <w:rPr>
          <w:rFonts w:hint="eastAsia" w:ascii="仿宋_GB2312" w:hAnsi="仿宋_GB2312" w:eastAsia="仿宋_GB2312" w:cs="仿宋_GB2312"/>
          <w:sz w:val="32"/>
          <w:szCs w:val="32"/>
        </w:rPr>
        <w:t>党风廉政建设和反腐败工作。</w:t>
      </w:r>
      <w:r>
        <w:rPr>
          <w:rFonts w:hint="eastAsia" w:ascii="仿宋_GB2312" w:hAnsi="仿宋_GB2312" w:eastAsia="仿宋_GB2312" w:cs="仿宋_GB2312"/>
          <w:b/>
          <w:bCs/>
          <w:sz w:val="32"/>
          <w:szCs w:val="32"/>
          <w:lang w:val="en-US" w:eastAsia="zh-CN"/>
        </w:rPr>
        <w:t>五是</w:t>
      </w:r>
      <w:r>
        <w:rPr>
          <w:rFonts w:hint="eastAsia" w:ascii="仿宋_GB2312" w:hAnsi="仿宋_GB2312" w:eastAsia="仿宋_GB2312" w:cs="仿宋_GB2312"/>
          <w:sz w:val="32"/>
          <w:szCs w:val="32"/>
          <w:lang w:val="en-US" w:eastAsia="zh-CN"/>
        </w:rPr>
        <w:t>全面落实赌博敛财、形式主义官僚主义、脱贫攻坚纪律作风保障年、“两联一进”群众工作全覆盖、“不忘初心、牢记使命”主题教育等专项整治工作，</w:t>
      </w:r>
      <w:r>
        <w:rPr>
          <w:rFonts w:hint="eastAsia" w:ascii="仿宋_GB2312" w:hAnsi="仿宋_GB2312" w:eastAsia="仿宋_GB2312" w:cs="仿宋_GB2312"/>
          <w:color w:val="auto"/>
          <w:sz w:val="32"/>
          <w:szCs w:val="32"/>
          <w:lang w:val="en-US" w:eastAsia="zh-CN"/>
        </w:rPr>
        <w:t>完成县委巡视组巡查工作。</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textAlignment w:val="auto"/>
        <w:rPr>
          <w:rFonts w:hint="eastAsia" w:ascii="楷体_GB2312" w:hAnsi="楷体_GB2312" w:eastAsia="楷体_GB2312" w:cs="楷体_GB2312"/>
          <w:b/>
          <w:bCs/>
          <w:color w:val="auto"/>
          <w:sz w:val="32"/>
          <w:szCs w:val="32"/>
          <w:lang w:val="en-US" w:eastAsia="zh-CN"/>
        </w:rPr>
      </w:pPr>
      <w:r>
        <w:rPr>
          <w:rFonts w:hint="eastAsia" w:ascii="仿宋_GB2312" w:hAnsi="仿宋_GB2312" w:eastAsia="仿宋_GB2312" w:cs="仿宋_GB2312"/>
          <w:b/>
          <w:bCs/>
          <w:kern w:val="2"/>
          <w:sz w:val="32"/>
          <w:szCs w:val="32"/>
          <w:lang w:val="en-US" w:eastAsia="zh-CN" w:bidi="ar"/>
        </w:rPr>
        <w:t>4.积极开展“不忘初心、牢记使命”主题教育工作。一是</w:t>
      </w:r>
      <w:r>
        <w:rPr>
          <w:rFonts w:hint="eastAsia" w:ascii="仿宋_GB2312" w:hAnsi="仿宋_GB2312" w:eastAsia="仿宋_GB2312" w:cs="仿宋_GB2312"/>
          <w:b w:val="0"/>
          <w:bCs w:val="0"/>
          <w:kern w:val="2"/>
          <w:sz w:val="32"/>
          <w:szCs w:val="32"/>
          <w:lang w:val="en-US" w:eastAsia="zh-CN" w:bidi="ar"/>
        </w:rPr>
        <w:t>加强组织建设，成立领导小组，拟定各项工作实施具体子方案；</w:t>
      </w:r>
      <w:r>
        <w:rPr>
          <w:rFonts w:hint="eastAsia" w:ascii="仿宋_GB2312" w:hAnsi="仿宋_GB2312" w:eastAsia="仿宋_GB2312" w:cs="仿宋_GB2312"/>
          <w:b/>
          <w:bCs/>
          <w:kern w:val="2"/>
          <w:sz w:val="32"/>
          <w:szCs w:val="32"/>
          <w:lang w:val="en-US" w:eastAsia="zh-CN" w:bidi="ar"/>
        </w:rPr>
        <w:t>二是</w:t>
      </w:r>
      <w:r>
        <w:rPr>
          <w:rFonts w:hint="eastAsia" w:ascii="仿宋_GB2312" w:hAnsi="仿宋_GB2312" w:eastAsia="仿宋_GB2312" w:cs="仿宋_GB2312"/>
          <w:b w:val="0"/>
          <w:bCs w:val="0"/>
          <w:kern w:val="2"/>
          <w:sz w:val="32"/>
          <w:szCs w:val="32"/>
          <w:lang w:val="en-US" w:eastAsia="zh-CN" w:bidi="ar"/>
        </w:rPr>
        <w:t>狠抓学习教育，</w:t>
      </w:r>
      <w:r>
        <w:rPr>
          <w:rFonts w:hint="eastAsia" w:ascii="仿宋_GB2312" w:hAnsi="仿宋_GB2312" w:eastAsia="仿宋_GB2312" w:cs="仿宋_GB2312"/>
          <w:sz w:val="32"/>
          <w:szCs w:val="32"/>
          <w:lang w:val="en-US" w:eastAsia="zh-CN"/>
        </w:rPr>
        <w:t>根据主题教育学习阶段具体要求，结合壤口实际，机关支部以“两书一章”和“四项教育”为蓝本，</w:t>
      </w:r>
      <w:r>
        <w:rPr>
          <w:rFonts w:hint="eastAsia" w:ascii="仿宋_GB2312" w:hAnsi="仿宋_GB2312" w:eastAsia="仿宋_GB2312" w:cs="仿宋_GB2312"/>
          <w:sz w:val="32"/>
          <w:szCs w:val="32"/>
        </w:rPr>
        <w:t>采取</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干部集中学习+自主学习+典型学习+专题讨论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相结合的</w:t>
      </w:r>
      <w:r>
        <w:rPr>
          <w:rFonts w:hint="eastAsia" w:ascii="仿宋_GB2312" w:hAnsi="仿宋_GB2312" w:eastAsia="仿宋_GB2312" w:cs="仿宋_GB2312"/>
          <w:sz w:val="32"/>
          <w:szCs w:val="32"/>
        </w:rPr>
        <w:t>形式</w:t>
      </w:r>
      <w:r>
        <w:rPr>
          <w:rFonts w:hint="eastAsia" w:ascii="仿宋_GB2312" w:hAnsi="仿宋_GB2312" w:eastAsia="仿宋_GB2312" w:cs="仿宋_GB2312"/>
          <w:sz w:val="32"/>
          <w:szCs w:val="32"/>
          <w:lang w:eastAsia="zh-CN"/>
        </w:rPr>
        <w:t>开展学习</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村支部党员以“三会一课”、农牧民夜校、群众大会、“联户联情入户宣讲”“专题党课”等贴合牧民群众生产生活实际的形式开展学习。</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sz w:val="32"/>
          <w:szCs w:val="32"/>
          <w:lang w:val="en-US" w:eastAsia="zh-CN"/>
        </w:rPr>
        <w:t>落实调查研究，参照红原县县级领导主题教育调研方案，结合壤口实际，以畜牧生产、生态环保、脱贫攻坚、乡村振兴、旅游发展为调研方向，开展专项调研，形成调研报告，召开专项调研分享会，共享调研成果，共促调研发展，为下一阶段检视问题和整改落实奠定基础。</w:t>
      </w:r>
      <w:r>
        <w:rPr>
          <w:rFonts w:hint="eastAsia" w:ascii="仿宋_GB2312" w:hAnsi="仿宋_GB2312" w:eastAsia="仿宋_GB2312" w:cs="仿宋_GB2312"/>
          <w:b/>
          <w:bCs/>
          <w:sz w:val="32"/>
          <w:szCs w:val="32"/>
          <w:lang w:val="en-US" w:eastAsia="zh-CN"/>
        </w:rPr>
        <w:t>四是</w:t>
      </w:r>
      <w:r>
        <w:rPr>
          <w:rFonts w:hint="eastAsia" w:ascii="仿宋_GB2312" w:hAnsi="仿宋_GB2312" w:eastAsia="仿宋_GB2312" w:cs="仿宋_GB2312"/>
          <w:sz w:val="32"/>
          <w:szCs w:val="32"/>
          <w:lang w:val="en-US" w:eastAsia="zh-CN"/>
        </w:rPr>
        <w:t>严格问题检视，比照“</w:t>
      </w:r>
      <w:r>
        <w:rPr>
          <w:rFonts w:hint="eastAsia" w:ascii="仿宋_GB2312" w:hAnsi="仿宋_GB2312" w:eastAsia="仿宋_GB2312" w:cs="仿宋_GB2312"/>
          <w:sz w:val="32"/>
          <w:szCs w:val="32"/>
        </w:rPr>
        <w:t>守初心、担使命，找差距、抓落实</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的总要求</w:t>
      </w:r>
      <w:r>
        <w:rPr>
          <w:rFonts w:hint="eastAsia" w:ascii="仿宋_GB2312" w:hAnsi="仿宋_GB2312" w:eastAsia="仿宋_GB2312" w:cs="仿宋_GB2312"/>
          <w:sz w:val="32"/>
          <w:szCs w:val="32"/>
          <w:lang w:val="en-US" w:eastAsia="zh-CN"/>
        </w:rPr>
        <w:t>，壤口主题教育以乡村分类转化提升行动和党组织按期换届排查专项工作回头看、“脱贫攻坚大走访”、“联户联情大排查”等为载体，统筹日常业务工作推进，以支部为单位，分别召开了“对照党章找差距”和“初心是什么、使命干什么、奋斗比什么”专题讨论会，与会党员干部结合自身工作实际，认真梳理总结，从6个方面分别进行了问题查找和意见汇总。乡党员领导干部个人梳理问题汇总16条，机关一般党员个人梳理问题汇总45条，领导班子梳理问题汇总4条，村支部委员个人梳理问题汇总6条，收集群众“所急所盼”困难问题44条。</w:t>
      </w:r>
      <w:r>
        <w:rPr>
          <w:rFonts w:hint="eastAsia" w:ascii="仿宋_GB2312" w:hAnsi="仿宋_GB2312" w:eastAsia="仿宋_GB2312" w:cs="仿宋_GB2312"/>
          <w:b/>
          <w:bCs/>
          <w:sz w:val="32"/>
          <w:szCs w:val="32"/>
          <w:lang w:val="en-US" w:eastAsia="zh-CN"/>
        </w:rPr>
        <w:t>五是</w:t>
      </w:r>
      <w:r>
        <w:rPr>
          <w:rFonts w:hint="eastAsia" w:ascii="仿宋_GB2312" w:hAnsi="仿宋_GB2312" w:eastAsia="仿宋_GB2312" w:cs="仿宋_GB2312"/>
          <w:sz w:val="32"/>
          <w:szCs w:val="32"/>
          <w:lang w:val="en-US" w:eastAsia="zh-CN"/>
        </w:rPr>
        <w:t>落实问题整改，按照中央8个方面，省8个方面、州7个方面和县9个方面问题整改要求和主题教育“检视问题”环节查摆出来的问题建议，着重针对干部职工政治思想问题和群众“急难怨盼”热点难点，以问题为导向，以日常工作推进为载体，</w:t>
      </w:r>
      <w:r>
        <w:rPr>
          <w:rFonts w:hint="eastAsia" w:ascii="仿宋_GB2312" w:hAnsi="仿宋_GB2312" w:eastAsia="仿宋_GB2312" w:cs="仿宋_GB2312"/>
          <w:color w:val="auto"/>
          <w:sz w:val="32"/>
          <w:szCs w:val="32"/>
          <w:lang w:val="en-US" w:eastAsia="zh-CN"/>
        </w:rPr>
        <w:t>对6个方面45条问题用29个整改措施开展专项整治行动。</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76" w:lineRule="exact"/>
        <w:ind w:right="0" w:rightChars="0" w:firstLine="643" w:firstLineChars="200"/>
        <w:jc w:val="left"/>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（三）重拳出击，</w:t>
      </w:r>
      <w:r>
        <w:rPr>
          <w:rFonts w:hint="eastAsia" w:ascii="楷体_GB2312" w:hAnsi="楷体_GB2312" w:eastAsia="楷体_GB2312" w:cs="楷体_GB2312"/>
          <w:b/>
          <w:bCs/>
          <w:color w:val="auto"/>
          <w:kern w:val="2"/>
          <w:sz w:val="32"/>
          <w:szCs w:val="32"/>
          <w:lang w:val="en-US" w:eastAsia="zh-CN" w:bidi="ar"/>
        </w:rPr>
        <w:t>生态环保再创新佳绩</w:t>
      </w:r>
      <w:r>
        <w:rPr>
          <w:rFonts w:hint="eastAsia" w:ascii="楷体_GB2312" w:hAnsi="楷体_GB2312" w:eastAsia="楷体_GB2312" w:cs="楷体_GB2312"/>
          <w:b/>
          <w:bCs/>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eastAsia="zh-CN"/>
        </w:rPr>
        <w:t>一是</w:t>
      </w:r>
      <w:r>
        <w:rPr>
          <w:rFonts w:hint="eastAsia" w:ascii="仿宋_GB2312" w:hAnsi="仿宋_GB2312" w:eastAsia="仿宋_GB2312" w:cs="仿宋_GB2312"/>
          <w:color w:val="auto"/>
          <w:sz w:val="32"/>
          <w:szCs w:val="32"/>
          <w:lang w:eastAsia="zh-CN"/>
        </w:rPr>
        <w:t>全力开展全域旅游环境整治工作，以红原县全域无垃圾和优化旅游环境工作要求为准则</w:t>
      </w:r>
      <w:r>
        <w:rPr>
          <w:rFonts w:hint="eastAsia" w:ascii="仿宋_GB2312" w:hAnsi="仿宋_GB2312" w:eastAsia="仿宋_GB2312" w:cs="仿宋_GB2312"/>
          <w:color w:val="auto"/>
          <w:sz w:val="32"/>
          <w:szCs w:val="32"/>
          <w:lang w:val="en-US" w:eastAsia="zh-CN"/>
        </w:rPr>
        <w:t>，以改善全乡环境质量为核心，以问题和目标为导向，全年我乡共动员760人次开展环境综合整治活动120次，出动车辆87次，共清理垃圾20余吨，拆除广告牌38个，清理破旧经幡10处，乱搭乱建乱圈乱占共摸排158处，完成整改125处，拆除33处，高质量全面完成清理整治工作，大大改善了我乡人居环境，进一步优化了我乡旅游环境。</w:t>
      </w:r>
      <w:r>
        <w:rPr>
          <w:rFonts w:hint="eastAsia" w:ascii="仿宋_GB2312" w:hAnsi="仿宋_GB2312" w:eastAsia="仿宋_GB2312" w:cs="仿宋_GB2312"/>
          <w:b/>
          <w:bCs/>
          <w:color w:val="auto"/>
          <w:sz w:val="32"/>
          <w:szCs w:val="32"/>
          <w:lang w:val="en-US" w:eastAsia="zh-CN"/>
        </w:rPr>
        <w:t>二是</w:t>
      </w:r>
      <w:r>
        <w:rPr>
          <w:rFonts w:hint="eastAsia" w:ascii="仿宋_GB2312" w:hAnsi="仿宋_GB2312" w:eastAsia="仿宋_GB2312" w:cs="仿宋_GB2312"/>
          <w:b w:val="0"/>
          <w:bCs w:val="0"/>
          <w:color w:val="auto"/>
          <w:sz w:val="32"/>
          <w:szCs w:val="32"/>
          <w:lang w:val="en-US" w:eastAsia="zh-CN"/>
        </w:rPr>
        <w:t>加大草原生态保护与恢复工作，强化</w:t>
      </w:r>
      <w:r>
        <w:rPr>
          <w:rFonts w:hint="eastAsia" w:ascii="仿宋_GB2312" w:hAnsi="仿宋_GB2312" w:eastAsia="仿宋_GB2312" w:cs="仿宋_GB2312"/>
          <w:color w:val="000000"/>
          <w:sz w:val="32"/>
          <w:szCs w:val="32"/>
        </w:rPr>
        <w:t>草原生态保护宣传</w:t>
      </w:r>
      <w:r>
        <w:rPr>
          <w:rFonts w:hint="eastAsia" w:ascii="仿宋_GB2312" w:hAnsi="仿宋_GB2312" w:eastAsia="仿宋_GB2312" w:cs="仿宋_GB2312"/>
          <w:color w:val="000000"/>
          <w:sz w:val="32"/>
          <w:szCs w:val="32"/>
          <w:lang w:eastAsia="zh-CN"/>
        </w:rPr>
        <w:t>工作</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b w:val="0"/>
          <w:bCs w:val="0"/>
          <w:color w:val="auto"/>
          <w:sz w:val="32"/>
          <w:szCs w:val="32"/>
          <w:lang w:eastAsia="zh-CN"/>
        </w:rPr>
        <w:t>建立草原生态保护补助奖励</w:t>
      </w:r>
      <w:r>
        <w:rPr>
          <w:rFonts w:hint="eastAsia" w:ascii="仿宋_GB2312" w:hAnsi="仿宋_GB2312" w:eastAsia="仿宋_GB2312" w:cs="仿宋_GB2312"/>
          <w:color w:val="auto"/>
          <w:sz w:val="32"/>
          <w:szCs w:val="32"/>
          <w:lang w:eastAsia="zh-CN"/>
        </w:rPr>
        <w:t>机制，</w:t>
      </w:r>
      <w:r>
        <w:rPr>
          <w:rFonts w:hint="eastAsia" w:ascii="仿宋_GB2312" w:hAnsi="仿宋_GB2312" w:eastAsia="仿宋_GB2312" w:cs="仿宋_GB2312"/>
          <w:color w:val="000000"/>
          <w:sz w:val="32"/>
          <w:szCs w:val="32"/>
        </w:rPr>
        <w:t>确保草畜平衡</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auto"/>
          <w:sz w:val="32"/>
          <w:szCs w:val="32"/>
          <w:lang w:eastAsia="zh-CN"/>
        </w:rPr>
        <w:t>实现草原保护可持续发展目标，</w:t>
      </w:r>
      <w:r>
        <w:rPr>
          <w:rFonts w:hint="eastAsia" w:ascii="仿宋_GB2312" w:hAnsi="仿宋_GB2312" w:eastAsia="仿宋_GB2312" w:cs="仿宋_GB2312"/>
          <w:color w:val="000000"/>
          <w:sz w:val="32"/>
          <w:shd w:val="clear" w:color="auto" w:fill="FFFFFF"/>
          <w:lang w:val="en-US" w:eastAsia="zh-CN"/>
        </w:rPr>
        <w:t>全年</w:t>
      </w:r>
      <w:r>
        <w:rPr>
          <w:rFonts w:hint="eastAsia" w:ascii="仿宋_GB2312" w:hAnsi="仿宋_GB2312" w:eastAsia="仿宋_GB2312" w:cs="仿宋_GB2312"/>
          <w:color w:val="000000"/>
          <w:sz w:val="32"/>
          <w:shd w:val="clear" w:color="auto" w:fill="FFFFFF"/>
        </w:rPr>
        <w:t>实施机制草原面积673982亩</w:t>
      </w:r>
      <w:r>
        <w:rPr>
          <w:rFonts w:hint="eastAsia" w:ascii="仿宋_GB2312" w:hAnsi="仿宋_GB2312" w:eastAsia="仿宋_GB2312" w:cs="仿宋_GB2312"/>
          <w:color w:val="000000"/>
          <w:sz w:val="32"/>
          <w:shd w:val="clear" w:color="auto" w:fill="FFFFFF"/>
          <w:lang w:eastAsia="zh-CN"/>
        </w:rPr>
        <w:t>；</w:t>
      </w:r>
      <w:r>
        <w:rPr>
          <w:rFonts w:hint="eastAsia" w:ascii="仿宋_GB2312" w:hAnsi="仿宋_GB2312" w:eastAsia="仿宋_GB2312" w:cs="仿宋_GB2312"/>
          <w:color w:val="auto"/>
          <w:sz w:val="32"/>
          <w:shd w:val="clear" w:color="auto" w:fill="FFFFFF"/>
          <w:lang w:eastAsia="zh-CN"/>
        </w:rPr>
        <w:t>林业生态公益林补偿</w:t>
      </w:r>
      <w:r>
        <w:rPr>
          <w:rFonts w:hint="eastAsia" w:ascii="仿宋_GB2312" w:hAnsi="仿宋_GB2312" w:eastAsia="仿宋_GB2312" w:cs="仿宋_GB2312"/>
          <w:color w:val="auto"/>
          <w:sz w:val="32"/>
          <w:shd w:val="clear" w:color="auto" w:fill="FFFFFF"/>
          <w:lang w:val="en-US" w:eastAsia="zh-CN"/>
        </w:rPr>
        <w:t>10925.76亩；省级湿地生态补偿</w:t>
      </w:r>
      <w:r>
        <w:rPr>
          <w:rFonts w:hint="eastAsia" w:ascii="仿宋_GB2312" w:hAnsi="仿宋_GB2312" w:eastAsia="仿宋_GB2312" w:cs="仿宋_GB2312"/>
          <w:color w:val="000000"/>
          <w:sz w:val="32"/>
          <w:szCs w:val="32"/>
        </w:rPr>
        <w:t>161884.05亩</w:t>
      </w:r>
      <w:r>
        <w:rPr>
          <w:rFonts w:hint="eastAsia" w:ascii="仿宋_GB2312" w:hAnsi="仿宋_GB2312" w:eastAsia="仿宋_GB2312" w:cs="仿宋_GB2312"/>
          <w:color w:val="000000"/>
          <w:sz w:val="32"/>
          <w:shd w:val="clear" w:color="auto" w:fill="FFFFFF"/>
          <w:lang w:eastAsia="zh-CN"/>
        </w:rPr>
        <w:t>。</w:t>
      </w:r>
      <w:r>
        <w:rPr>
          <w:rFonts w:hint="eastAsia" w:ascii="仿宋_GB2312" w:hAnsi="仿宋_GB2312" w:eastAsia="仿宋_GB2312" w:cs="仿宋_GB2312"/>
          <w:b/>
          <w:bCs/>
          <w:color w:val="000000"/>
          <w:sz w:val="32"/>
          <w:shd w:val="clear" w:color="auto" w:fill="FFFFFF"/>
          <w:lang w:eastAsia="zh-CN"/>
        </w:rPr>
        <w:t>三是</w:t>
      </w:r>
      <w:r>
        <w:rPr>
          <w:rFonts w:hint="eastAsia" w:ascii="仿宋_GB2312" w:hAnsi="仿宋_GB2312" w:eastAsia="仿宋_GB2312" w:cs="仿宋_GB2312"/>
          <w:sz w:val="32"/>
          <w:szCs w:val="32"/>
        </w:rPr>
        <w:t>继续深入推进河长制，构建完善党政同责部门联动</w:t>
      </w:r>
      <w:r>
        <w:rPr>
          <w:rFonts w:hint="eastAsia" w:ascii="仿宋_GB2312" w:hAnsi="仿宋_GB2312" w:eastAsia="仿宋_GB2312" w:cs="仿宋_GB2312"/>
          <w:sz w:val="32"/>
          <w:szCs w:val="32"/>
          <w:lang w:eastAsia="zh-CN"/>
        </w:rPr>
        <w:t>工作机制</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建立</w:t>
      </w:r>
      <w:r>
        <w:rPr>
          <w:rFonts w:hint="eastAsia" w:ascii="仿宋_GB2312" w:hAnsi="仿宋_GB2312" w:eastAsia="仿宋_GB2312" w:cs="仿宋_GB2312"/>
          <w:sz w:val="32"/>
          <w:szCs w:val="32"/>
        </w:rPr>
        <w:t>职责明确、统筹有力</w:t>
      </w:r>
      <w:r>
        <w:rPr>
          <w:rFonts w:hint="eastAsia" w:ascii="仿宋_GB2312" w:hAnsi="仿宋_GB2312" w:eastAsia="仿宋_GB2312" w:cs="仿宋_GB2312"/>
          <w:sz w:val="32"/>
          <w:szCs w:val="32"/>
          <w:lang w:eastAsia="zh-CN"/>
        </w:rPr>
        <w:t>的工作队伍</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坚持以</w:t>
      </w:r>
      <w:r>
        <w:rPr>
          <w:rFonts w:hint="eastAsia" w:ascii="仿宋_GB2312" w:hAnsi="仿宋_GB2312" w:eastAsia="仿宋_GB2312" w:cs="仿宋_GB2312"/>
          <w:sz w:val="32"/>
          <w:szCs w:val="32"/>
        </w:rPr>
        <w:t>问题</w:t>
      </w:r>
      <w:r>
        <w:rPr>
          <w:rFonts w:hint="eastAsia" w:ascii="仿宋_GB2312" w:hAnsi="仿宋_GB2312" w:eastAsia="仿宋_GB2312" w:cs="仿宋_GB2312"/>
          <w:sz w:val="32"/>
          <w:szCs w:val="32"/>
          <w:lang w:eastAsia="zh-CN"/>
        </w:rPr>
        <w:t>为</w:t>
      </w:r>
      <w:r>
        <w:rPr>
          <w:rFonts w:hint="eastAsia" w:ascii="仿宋_GB2312" w:hAnsi="仿宋_GB2312" w:eastAsia="仿宋_GB2312" w:cs="仿宋_GB2312"/>
          <w:sz w:val="32"/>
          <w:szCs w:val="32"/>
        </w:rPr>
        <w:t>导向</w:t>
      </w:r>
      <w:r>
        <w:rPr>
          <w:rFonts w:hint="eastAsia" w:ascii="仿宋_GB2312" w:hAnsi="仿宋_GB2312" w:eastAsia="仿宋_GB2312" w:cs="仿宋_GB2312"/>
          <w:sz w:val="32"/>
          <w:szCs w:val="32"/>
          <w:lang w:eastAsia="zh-CN"/>
        </w:rPr>
        <w:t>，全面落实</w:t>
      </w:r>
      <w:r>
        <w:rPr>
          <w:rFonts w:hint="eastAsia" w:ascii="仿宋_GB2312" w:hAnsi="仿宋_GB2312" w:eastAsia="仿宋_GB2312" w:cs="仿宋_GB2312"/>
          <w:sz w:val="32"/>
          <w:szCs w:val="32"/>
        </w:rPr>
        <w:t>推动全</w:t>
      </w:r>
      <w:r>
        <w:rPr>
          <w:rFonts w:hint="eastAsia" w:ascii="仿宋_GB2312" w:hAnsi="仿宋_GB2312" w:eastAsia="仿宋_GB2312" w:cs="仿宋_GB2312"/>
          <w:sz w:val="32"/>
          <w:szCs w:val="32"/>
          <w:lang w:eastAsia="zh-CN"/>
        </w:rPr>
        <w:t>乡</w:t>
      </w:r>
      <w:r>
        <w:rPr>
          <w:rFonts w:hint="eastAsia" w:ascii="仿宋_GB2312" w:hAnsi="仿宋_GB2312" w:eastAsia="仿宋_GB2312" w:cs="仿宋_GB2312"/>
          <w:sz w:val="32"/>
          <w:szCs w:val="32"/>
        </w:rPr>
        <w:t>河湖治理见行动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见成效</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75" w:firstLineChars="200"/>
        <w:textAlignment w:val="auto"/>
        <w:rPr>
          <w:rFonts w:hint="eastAsia" w:ascii="楷体_GB2312" w:hAnsi="楷体_GB2312" w:eastAsia="楷体_GB2312" w:cs="楷体_GB2312"/>
          <w:b/>
          <w:bCs/>
          <w:i w:val="0"/>
          <w:caps w:val="0"/>
          <w:color w:val="auto"/>
          <w:spacing w:val="8"/>
          <w:sz w:val="32"/>
          <w:szCs w:val="32"/>
          <w:shd w:val="clear" w:color="auto" w:fill="FFFFFF"/>
        </w:rPr>
      </w:pPr>
      <w:r>
        <w:rPr>
          <w:rFonts w:hint="eastAsia" w:ascii="楷体_GB2312" w:hAnsi="楷体_GB2312" w:eastAsia="楷体_GB2312" w:cs="楷体_GB2312"/>
          <w:b/>
          <w:bCs/>
          <w:i w:val="0"/>
          <w:caps w:val="0"/>
          <w:color w:val="auto"/>
          <w:spacing w:val="8"/>
          <w:sz w:val="32"/>
          <w:szCs w:val="32"/>
          <w:shd w:val="clear" w:color="auto" w:fill="FFFFFF"/>
          <w:lang w:val="en-US" w:eastAsia="zh-CN"/>
        </w:rPr>
        <w:t>（四）</w:t>
      </w:r>
      <w:r>
        <w:rPr>
          <w:rFonts w:hint="eastAsia" w:ascii="楷体_GB2312" w:hAnsi="楷体_GB2312" w:eastAsia="楷体_GB2312" w:cs="楷体_GB2312"/>
          <w:b/>
          <w:bCs/>
          <w:i w:val="0"/>
          <w:caps w:val="0"/>
          <w:color w:val="auto"/>
          <w:spacing w:val="8"/>
          <w:sz w:val="32"/>
          <w:szCs w:val="32"/>
          <w:shd w:val="clear" w:color="auto" w:fill="FFFFFF"/>
        </w:rPr>
        <w:t>锁定目标，项目建设</w:t>
      </w:r>
      <w:r>
        <w:rPr>
          <w:rFonts w:hint="eastAsia" w:ascii="楷体_GB2312" w:hAnsi="楷体_GB2312" w:eastAsia="楷体_GB2312" w:cs="楷体_GB2312"/>
          <w:b/>
          <w:bCs/>
          <w:i w:val="0"/>
          <w:caps w:val="0"/>
          <w:color w:val="auto"/>
          <w:spacing w:val="8"/>
          <w:sz w:val="32"/>
          <w:szCs w:val="32"/>
          <w:shd w:val="clear" w:color="auto" w:fill="FFFFFF"/>
          <w:lang w:val="en-US" w:eastAsia="zh-CN"/>
        </w:rPr>
        <w:t>再现新突破</w:t>
      </w:r>
      <w:r>
        <w:rPr>
          <w:rFonts w:hint="eastAsia" w:ascii="楷体_GB2312" w:hAnsi="楷体_GB2312" w:eastAsia="楷体_GB2312" w:cs="楷体_GB2312"/>
          <w:b/>
          <w:bCs/>
          <w:i w:val="0"/>
          <w:caps w:val="0"/>
          <w:color w:val="auto"/>
          <w:spacing w:val="8"/>
          <w:sz w:val="32"/>
          <w:szCs w:val="32"/>
          <w:shd w:val="clear" w:color="auto" w:fill="FFFFFF"/>
        </w:rPr>
        <w:t>。</w:t>
      </w:r>
    </w:p>
    <w:p>
      <w:pPr>
        <w:keepNext w:val="0"/>
        <w:keepLines w:val="0"/>
        <w:pageBreakBefore w:val="0"/>
        <w:widowControl w:val="0"/>
        <w:kinsoku/>
        <w:wordWrap/>
        <w:overflowPunct/>
        <w:topLinePunct w:val="0"/>
        <w:autoSpaceDE/>
        <w:bidi w:val="0"/>
        <w:adjustRightInd/>
        <w:snapToGrid/>
        <w:spacing w:line="576" w:lineRule="exact"/>
        <w:ind w:firstLine="640" w:firstLineChars="200"/>
        <w:textAlignment w:val="auto"/>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sz w:val="32"/>
          <w:szCs w:val="32"/>
          <w:lang w:val="en-US" w:eastAsia="zh-CN"/>
        </w:rPr>
        <w:t>2019年全面完成总投资200万的</w:t>
      </w:r>
      <w:r>
        <w:rPr>
          <w:rFonts w:hint="eastAsia" w:ascii="仿宋_GB2312" w:hAnsi="仿宋_GB2312" w:eastAsia="仿宋_GB2312" w:cs="仿宋_GB2312"/>
          <w:color w:val="000000"/>
          <w:sz w:val="32"/>
          <w:szCs w:val="32"/>
          <w:lang w:val="en-US" w:eastAsia="zh-CN"/>
        </w:rPr>
        <w:t>壤口乡壤口村产业用房（民俗体验馆）提升改造项目、总投资760万的壤口村民族团结进步新村续建部分、</w:t>
      </w:r>
      <w:r>
        <w:rPr>
          <w:rFonts w:hint="eastAsia" w:ascii="仿宋_GB2312" w:hAnsi="仿宋_GB2312" w:eastAsia="仿宋_GB2312" w:cs="仿宋_GB2312"/>
          <w:color w:val="auto"/>
          <w:sz w:val="32"/>
          <w:szCs w:val="32"/>
          <w:lang w:val="en-US" w:eastAsia="zh-CN"/>
        </w:rPr>
        <w:t>10户牲畜暖棚项目建设、饮用水管网提升改造项目、村级活动中心、农村电网改造、基层政权建设项目。高效完成与绵阳市三台县潼川镇的全域结对帮扶工作。</w:t>
      </w:r>
    </w:p>
    <w:p>
      <w:pPr>
        <w:pStyle w:val="8"/>
        <w:keepNext w:val="0"/>
        <w:keepLines w:val="0"/>
        <w:pageBreakBefore w:val="0"/>
        <w:widowControl w:val="0"/>
        <w:kinsoku/>
        <w:wordWrap/>
        <w:overflowPunct/>
        <w:topLinePunct w:val="0"/>
        <w:autoSpaceDE/>
        <w:autoSpaceDN/>
        <w:bidi w:val="0"/>
        <w:adjustRightInd/>
        <w:snapToGrid/>
        <w:spacing w:before="5" w:line="576" w:lineRule="exact"/>
        <w:ind w:firstLine="675" w:firstLineChars="200"/>
        <w:textAlignment w:val="auto"/>
        <w:rPr>
          <w:rFonts w:hint="eastAsia" w:ascii="楷体_GB2312" w:hAnsi="楷体_GB2312" w:eastAsia="楷体_GB2312" w:cs="楷体_GB2312"/>
          <w:b/>
          <w:bCs/>
          <w:i w:val="0"/>
          <w:caps w:val="0"/>
          <w:color w:val="auto"/>
          <w:spacing w:val="8"/>
          <w:sz w:val="32"/>
          <w:szCs w:val="32"/>
          <w:lang w:val="en-US" w:eastAsia="zh-CN"/>
        </w:rPr>
      </w:pPr>
      <w:r>
        <w:rPr>
          <w:rFonts w:hint="eastAsia" w:ascii="楷体_GB2312" w:hAnsi="楷体_GB2312" w:eastAsia="楷体_GB2312" w:cs="楷体_GB2312"/>
          <w:b/>
          <w:bCs/>
          <w:i w:val="0"/>
          <w:caps w:val="0"/>
          <w:color w:val="auto"/>
          <w:spacing w:val="8"/>
          <w:sz w:val="32"/>
          <w:szCs w:val="32"/>
          <w:lang w:eastAsia="zh-CN"/>
        </w:rPr>
        <w:t>（</w:t>
      </w:r>
      <w:r>
        <w:rPr>
          <w:rFonts w:hint="eastAsia" w:ascii="楷体_GB2312" w:hAnsi="楷体_GB2312" w:eastAsia="楷体_GB2312" w:cs="楷体_GB2312"/>
          <w:b/>
          <w:bCs/>
          <w:i w:val="0"/>
          <w:caps w:val="0"/>
          <w:color w:val="auto"/>
          <w:spacing w:val="8"/>
          <w:sz w:val="32"/>
          <w:szCs w:val="32"/>
          <w:lang w:val="en-US" w:eastAsia="zh-CN"/>
        </w:rPr>
        <w:t>五</w:t>
      </w:r>
      <w:r>
        <w:rPr>
          <w:rFonts w:hint="eastAsia" w:ascii="楷体_GB2312" w:hAnsi="楷体_GB2312" w:eastAsia="楷体_GB2312" w:cs="楷体_GB2312"/>
          <w:b/>
          <w:bCs/>
          <w:i w:val="0"/>
          <w:caps w:val="0"/>
          <w:color w:val="auto"/>
          <w:spacing w:val="8"/>
          <w:sz w:val="32"/>
          <w:szCs w:val="32"/>
          <w:lang w:eastAsia="zh-CN"/>
        </w:rPr>
        <w:t>）</w:t>
      </w:r>
      <w:r>
        <w:rPr>
          <w:rFonts w:hint="eastAsia" w:ascii="楷体_GB2312" w:hAnsi="楷体_GB2312" w:eastAsia="楷体_GB2312" w:cs="楷体_GB2312"/>
          <w:b/>
          <w:bCs/>
          <w:i w:val="0"/>
          <w:caps w:val="0"/>
          <w:color w:val="auto"/>
          <w:spacing w:val="8"/>
          <w:sz w:val="32"/>
          <w:szCs w:val="32"/>
          <w:lang w:val="en-US" w:eastAsia="zh-CN"/>
        </w:rPr>
        <w:t>精准发力，脱贫攻坚再呈新常态。</w:t>
      </w:r>
    </w:p>
    <w:p>
      <w:pPr>
        <w:pStyle w:val="8"/>
        <w:keepNext w:val="0"/>
        <w:keepLines w:val="0"/>
        <w:pageBreakBefore w:val="0"/>
        <w:widowControl w:val="0"/>
        <w:kinsoku/>
        <w:wordWrap/>
        <w:overflowPunct/>
        <w:topLinePunct w:val="0"/>
        <w:autoSpaceDE/>
        <w:autoSpaceDN/>
        <w:bidi w:val="0"/>
        <w:adjustRightInd/>
        <w:snapToGrid/>
        <w:spacing w:before="5" w:line="576"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2019年重点完成脱贫攻坚县摘帽省级验收工作；对我乡17户53人建档立卡户开展回头看、回头帮巩固脱贫成效工作及“两不愁三保障”回头看大排查工作。</w:t>
      </w:r>
      <w:r>
        <w:rPr>
          <w:rFonts w:hint="eastAsia" w:ascii="仿宋_GB2312" w:hAnsi="仿宋_GB2312" w:eastAsia="仿宋_GB2312" w:cs="仿宋_GB2312"/>
          <w:b/>
          <w:bCs/>
          <w:color w:val="auto"/>
          <w:sz w:val="32"/>
          <w:szCs w:val="32"/>
          <w:lang w:val="en-US" w:eastAsia="zh-CN"/>
        </w:rPr>
        <w:t>一是</w:t>
      </w:r>
      <w:r>
        <w:rPr>
          <w:rFonts w:hint="eastAsia" w:ascii="仿宋_GB2312" w:hAnsi="仿宋_GB2312" w:eastAsia="仿宋_GB2312" w:cs="仿宋_GB2312"/>
          <w:color w:val="auto"/>
          <w:sz w:val="32"/>
          <w:szCs w:val="32"/>
          <w:lang w:val="en-US" w:eastAsia="zh-CN"/>
        </w:rPr>
        <w:t>我乡积极主动开展回头看资料登记及贫困户脱贫成效动态管理，已脱贫17户53人脱贫成效稳定，无返贫现象；</w:t>
      </w:r>
      <w:r>
        <w:rPr>
          <w:rFonts w:hint="eastAsia" w:ascii="仿宋_GB2312" w:hAnsi="仿宋_GB2312" w:eastAsia="仿宋_GB2312" w:cs="仿宋_GB2312"/>
          <w:b/>
          <w:bCs/>
          <w:color w:val="auto"/>
          <w:sz w:val="32"/>
          <w:szCs w:val="32"/>
        </w:rPr>
        <w:t>二是</w:t>
      </w:r>
      <w:r>
        <w:rPr>
          <w:rFonts w:hint="eastAsia" w:ascii="仿宋_GB2312" w:hAnsi="仿宋_GB2312" w:eastAsia="仿宋_GB2312" w:cs="仿宋_GB2312"/>
          <w:color w:val="auto"/>
          <w:sz w:val="32"/>
          <w:szCs w:val="32"/>
        </w:rPr>
        <w:t>积极开展历年问题整改专项治理“回头看”及“查问题、找不足、补短板”工作，对发现的未及时整改的问题及时销号。</w:t>
      </w:r>
      <w:r>
        <w:rPr>
          <w:rFonts w:hint="eastAsia" w:ascii="仿宋_GB2312" w:hAnsi="仿宋_GB2312" w:eastAsia="仿宋_GB2312" w:cs="仿宋_GB2312"/>
          <w:b/>
          <w:bCs/>
          <w:color w:val="auto"/>
          <w:sz w:val="32"/>
          <w:szCs w:val="32"/>
        </w:rPr>
        <w:t>三是</w:t>
      </w:r>
      <w:r>
        <w:rPr>
          <w:rFonts w:hint="eastAsia" w:ascii="仿宋_GB2312" w:hAnsi="仿宋_GB2312" w:eastAsia="仿宋_GB2312" w:cs="仿宋_GB2312"/>
          <w:color w:val="auto"/>
          <w:sz w:val="32"/>
          <w:szCs w:val="32"/>
        </w:rPr>
        <w:t>深入开展“星级评定工作”，</w:t>
      </w:r>
      <w:r>
        <w:rPr>
          <w:rFonts w:hint="eastAsia" w:ascii="仿宋_GB2312" w:hAnsi="仿宋_GB2312" w:eastAsia="仿宋_GB2312" w:cs="仿宋_GB2312"/>
          <w:sz w:val="32"/>
          <w:szCs w:val="32"/>
          <w:lang w:eastAsia="zh-CN"/>
        </w:rPr>
        <w:t>共评选出</w:t>
      </w:r>
      <w:r>
        <w:rPr>
          <w:rFonts w:hint="eastAsia" w:ascii="仿宋_GB2312" w:hAnsi="仿宋_GB2312" w:eastAsia="仿宋_GB2312" w:cs="仿宋_GB2312"/>
          <w:sz w:val="32"/>
          <w:szCs w:val="32"/>
          <w:lang w:val="en-US" w:eastAsia="zh-CN"/>
        </w:rPr>
        <w:t>2名五星级贫困户，极大地</w:t>
      </w:r>
      <w:r>
        <w:rPr>
          <w:rFonts w:hint="eastAsia" w:ascii="仿宋_GB2312" w:hAnsi="仿宋_GB2312" w:eastAsia="仿宋_GB2312" w:cs="仿宋_GB2312"/>
          <w:color w:val="auto"/>
          <w:sz w:val="32"/>
          <w:szCs w:val="32"/>
        </w:rPr>
        <w:t>激励</w:t>
      </w:r>
      <w:r>
        <w:rPr>
          <w:rFonts w:hint="eastAsia" w:ascii="仿宋_GB2312" w:hAnsi="仿宋_GB2312" w:eastAsia="仿宋_GB2312" w:cs="仿宋_GB2312"/>
          <w:color w:val="auto"/>
          <w:sz w:val="32"/>
          <w:szCs w:val="32"/>
          <w:lang w:val="en-US" w:eastAsia="zh-CN"/>
        </w:rPr>
        <w:t>了</w:t>
      </w:r>
      <w:r>
        <w:rPr>
          <w:rFonts w:hint="eastAsia" w:ascii="仿宋_GB2312" w:hAnsi="仿宋_GB2312" w:eastAsia="仿宋_GB2312" w:cs="仿宋_GB2312"/>
          <w:color w:val="auto"/>
          <w:sz w:val="32"/>
          <w:szCs w:val="32"/>
        </w:rPr>
        <w:t>贫困群众积极参与脱贫攻坚工作的积极性、主动性，</w:t>
      </w:r>
      <w:r>
        <w:rPr>
          <w:rFonts w:hint="eastAsia" w:ascii="仿宋_GB2312" w:hAnsi="仿宋_GB2312" w:eastAsia="仿宋_GB2312" w:cs="仿宋_GB2312"/>
          <w:color w:val="auto"/>
          <w:sz w:val="32"/>
          <w:szCs w:val="32"/>
          <w:lang w:eastAsia="zh-CN"/>
        </w:rPr>
        <w:t>进一步巩固脱贫成效，助力</w:t>
      </w:r>
      <w:r>
        <w:rPr>
          <w:rFonts w:hint="eastAsia" w:ascii="仿宋_GB2312" w:hAnsi="仿宋_GB2312" w:eastAsia="仿宋_GB2312" w:cs="仿宋_GB2312"/>
          <w:color w:val="auto"/>
          <w:sz w:val="32"/>
          <w:szCs w:val="32"/>
        </w:rPr>
        <w:t>群众脱贫奔康。</w:t>
      </w:r>
      <w:r>
        <w:rPr>
          <w:rFonts w:hint="eastAsia" w:ascii="仿宋_GB2312" w:hAnsi="仿宋_GB2312" w:eastAsia="仿宋_GB2312" w:cs="仿宋_GB2312"/>
          <w:b/>
          <w:bCs/>
          <w:color w:val="auto"/>
          <w:sz w:val="32"/>
          <w:szCs w:val="32"/>
        </w:rPr>
        <w:t>四是</w:t>
      </w:r>
      <w:r>
        <w:rPr>
          <w:rFonts w:hint="eastAsia" w:ascii="仿宋_GB2312" w:hAnsi="仿宋_GB2312" w:eastAsia="仿宋_GB2312" w:cs="仿宋_GB2312"/>
          <w:color w:val="auto"/>
          <w:sz w:val="32"/>
          <w:szCs w:val="32"/>
        </w:rPr>
        <w:t>深入开展生态公益性岗位工作，落实责任分工、合同签订、管护区域划分、管护补助资金支付工作，</w:t>
      </w:r>
      <w:r>
        <w:rPr>
          <w:rFonts w:hint="eastAsia" w:ascii="仿宋_GB2312" w:hAnsi="仿宋_GB2312" w:eastAsia="仿宋_GB2312" w:cs="仿宋_GB2312"/>
          <w:color w:val="auto"/>
          <w:sz w:val="32"/>
          <w:szCs w:val="32"/>
          <w:lang w:eastAsia="zh-CN"/>
        </w:rPr>
        <w:t>将符合条件的</w:t>
      </w:r>
      <w:r>
        <w:rPr>
          <w:rFonts w:hint="eastAsia" w:ascii="仿宋_GB2312" w:hAnsi="仿宋_GB2312" w:eastAsia="仿宋_GB2312" w:cs="仿宋_GB2312"/>
          <w:color w:val="auto"/>
          <w:sz w:val="32"/>
          <w:szCs w:val="32"/>
          <w:lang w:val="en-US" w:eastAsia="zh-CN"/>
        </w:rPr>
        <w:t>16</w:t>
      </w:r>
      <w:r>
        <w:rPr>
          <w:rFonts w:hint="eastAsia" w:ascii="仿宋_GB2312" w:hAnsi="仿宋_GB2312" w:eastAsia="仿宋_GB2312" w:cs="仿宋_GB2312"/>
          <w:color w:val="auto"/>
          <w:sz w:val="32"/>
          <w:szCs w:val="32"/>
        </w:rPr>
        <w:t>户贫困户</w:t>
      </w:r>
      <w:r>
        <w:rPr>
          <w:rFonts w:hint="eastAsia" w:ascii="仿宋_GB2312" w:hAnsi="仿宋_GB2312" w:eastAsia="仿宋_GB2312" w:cs="仿宋_GB2312"/>
          <w:color w:val="auto"/>
          <w:sz w:val="32"/>
          <w:szCs w:val="32"/>
          <w:lang w:eastAsia="zh-CN"/>
        </w:rPr>
        <w:t>全部纳入</w:t>
      </w:r>
      <w:r>
        <w:rPr>
          <w:rFonts w:hint="eastAsia" w:ascii="仿宋_GB2312" w:hAnsi="仿宋_GB2312" w:eastAsia="仿宋_GB2312" w:cs="仿宋_GB2312"/>
          <w:color w:val="auto"/>
          <w:sz w:val="32"/>
          <w:szCs w:val="32"/>
        </w:rPr>
        <w:t>生态公益性岗位</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实现</w:t>
      </w:r>
      <w:r>
        <w:rPr>
          <w:rFonts w:hint="eastAsia" w:ascii="仿宋_GB2312" w:hAnsi="仿宋_GB2312" w:eastAsia="仿宋_GB2312" w:cs="仿宋_GB2312"/>
          <w:sz w:val="32"/>
          <w:szCs w:val="32"/>
          <w:lang w:eastAsia="zh-CN"/>
        </w:rPr>
        <w:t>户均增收</w:t>
      </w:r>
      <w:r>
        <w:rPr>
          <w:rFonts w:hint="eastAsia" w:ascii="仿宋_GB2312" w:hAnsi="仿宋_GB2312" w:eastAsia="仿宋_GB2312" w:cs="仿宋_GB2312"/>
          <w:sz w:val="32"/>
          <w:szCs w:val="32"/>
          <w:lang w:val="en-US" w:eastAsia="zh-CN"/>
        </w:rPr>
        <w:t>8150元</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b/>
          <w:bCs/>
          <w:color w:val="auto"/>
          <w:sz w:val="32"/>
          <w:szCs w:val="32"/>
        </w:rPr>
        <w:t>五是</w:t>
      </w:r>
      <w:r>
        <w:rPr>
          <w:rFonts w:hint="eastAsia" w:ascii="仿宋_GB2312" w:hAnsi="仿宋_GB2312" w:eastAsia="仿宋_GB2312" w:cs="仿宋_GB2312"/>
          <w:color w:val="auto"/>
          <w:sz w:val="32"/>
          <w:szCs w:val="32"/>
        </w:rPr>
        <w:t>积极开展精准扶贫“大走访”工作，核实1</w:t>
      </w: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rPr>
        <w:t>户贫困户基础</w:t>
      </w:r>
      <w:r>
        <w:rPr>
          <w:rFonts w:hint="eastAsia" w:ascii="仿宋_GB2312" w:hAnsi="仿宋_GB2312" w:eastAsia="仿宋_GB2312" w:cs="仿宋_GB2312"/>
          <w:color w:val="auto"/>
          <w:sz w:val="32"/>
          <w:szCs w:val="32"/>
          <w:lang w:eastAsia="zh-CN"/>
        </w:rPr>
        <w:t>数据及帮扶</w:t>
      </w:r>
      <w:r>
        <w:rPr>
          <w:rFonts w:hint="eastAsia" w:ascii="仿宋_GB2312" w:hAnsi="仿宋_GB2312" w:eastAsia="仿宋_GB2312" w:cs="仿宋_GB2312"/>
          <w:color w:val="auto"/>
          <w:sz w:val="32"/>
          <w:szCs w:val="32"/>
        </w:rPr>
        <w:t>信息</w:t>
      </w:r>
      <w:r>
        <w:rPr>
          <w:rFonts w:hint="eastAsia" w:ascii="仿宋_GB2312" w:hAnsi="仿宋_GB2312" w:eastAsia="仿宋_GB2312" w:cs="仿宋_GB2312"/>
          <w:color w:val="auto"/>
          <w:sz w:val="32"/>
          <w:szCs w:val="32"/>
          <w:lang w:eastAsia="zh-CN"/>
        </w:rPr>
        <w:t>，按要求完成“大走访”</w:t>
      </w:r>
      <w:r>
        <w:rPr>
          <w:rFonts w:hint="eastAsia" w:ascii="仿宋_GB2312" w:hAnsi="仿宋_GB2312" w:eastAsia="仿宋_GB2312" w:cs="仿宋_GB2312"/>
          <w:color w:val="auto"/>
          <w:sz w:val="32"/>
          <w:szCs w:val="32"/>
          <w:lang w:val="en-US" w:eastAsia="zh-CN"/>
        </w:rPr>
        <w:t>APP数据录入。</w:t>
      </w:r>
      <w:r>
        <w:rPr>
          <w:rFonts w:hint="eastAsia" w:ascii="仿宋_GB2312" w:hAnsi="仿宋_GB2312" w:eastAsia="仿宋_GB2312" w:cs="仿宋_GB2312"/>
          <w:b/>
          <w:bCs/>
          <w:color w:val="auto"/>
          <w:sz w:val="32"/>
          <w:szCs w:val="32"/>
        </w:rPr>
        <w:t>六是</w:t>
      </w:r>
      <w:r>
        <w:rPr>
          <w:rFonts w:hint="eastAsia" w:ascii="仿宋_GB2312" w:hAnsi="仿宋_GB2312" w:eastAsia="仿宋_GB2312" w:cs="仿宋_GB2312"/>
          <w:color w:val="auto"/>
          <w:sz w:val="32"/>
          <w:szCs w:val="32"/>
        </w:rPr>
        <w:t>制定一户一策帮扶措施，分户施策，确保脱贫成效。</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75" w:firstLineChars="200"/>
        <w:jc w:val="both"/>
        <w:textAlignment w:val="auto"/>
        <w:outlineLvl w:val="9"/>
        <w:rPr>
          <w:rFonts w:hint="eastAsia" w:ascii="楷体_GB2312" w:hAnsi="楷体_GB2312" w:eastAsia="楷体_GB2312" w:cs="楷体_GB2312"/>
          <w:b/>
          <w:bCs/>
          <w:i w:val="0"/>
          <w:caps w:val="0"/>
          <w:color w:val="auto"/>
          <w:spacing w:val="8"/>
          <w:sz w:val="32"/>
          <w:szCs w:val="32"/>
          <w:shd w:val="clear" w:color="auto" w:fill="FFFFFF"/>
        </w:rPr>
      </w:pPr>
      <w:r>
        <w:rPr>
          <w:rFonts w:hint="eastAsia" w:ascii="楷体_GB2312" w:hAnsi="楷体_GB2312" w:eastAsia="楷体_GB2312" w:cs="楷体_GB2312"/>
          <w:b/>
          <w:bCs/>
          <w:i w:val="0"/>
          <w:caps w:val="0"/>
          <w:color w:val="auto"/>
          <w:spacing w:val="8"/>
          <w:sz w:val="32"/>
          <w:szCs w:val="32"/>
          <w:shd w:val="clear" w:color="auto" w:fill="FFFFFF"/>
          <w:lang w:eastAsia="zh-CN"/>
        </w:rPr>
        <w:t>（</w:t>
      </w:r>
      <w:r>
        <w:rPr>
          <w:rFonts w:hint="eastAsia" w:ascii="楷体_GB2312" w:hAnsi="楷体_GB2312" w:eastAsia="楷体_GB2312" w:cs="楷体_GB2312"/>
          <w:b/>
          <w:bCs/>
          <w:i w:val="0"/>
          <w:caps w:val="0"/>
          <w:color w:val="auto"/>
          <w:spacing w:val="8"/>
          <w:sz w:val="32"/>
          <w:szCs w:val="32"/>
          <w:shd w:val="clear" w:color="auto" w:fill="FFFFFF"/>
          <w:lang w:val="en-US" w:eastAsia="zh-CN"/>
        </w:rPr>
        <w:t>六</w:t>
      </w:r>
      <w:r>
        <w:rPr>
          <w:rFonts w:hint="eastAsia" w:ascii="楷体_GB2312" w:hAnsi="楷体_GB2312" w:eastAsia="楷体_GB2312" w:cs="楷体_GB2312"/>
          <w:b/>
          <w:bCs/>
          <w:i w:val="0"/>
          <w:caps w:val="0"/>
          <w:color w:val="auto"/>
          <w:spacing w:val="8"/>
          <w:sz w:val="32"/>
          <w:szCs w:val="32"/>
          <w:shd w:val="clear" w:color="auto" w:fill="FFFFFF"/>
          <w:lang w:eastAsia="zh-CN"/>
        </w:rPr>
        <w:t>）</w:t>
      </w:r>
      <w:r>
        <w:rPr>
          <w:rFonts w:hint="eastAsia" w:ascii="楷体_GB2312" w:hAnsi="楷体_GB2312" w:eastAsia="楷体_GB2312" w:cs="楷体_GB2312"/>
          <w:b/>
          <w:bCs/>
          <w:i w:val="0"/>
          <w:caps w:val="0"/>
          <w:color w:val="auto"/>
          <w:spacing w:val="8"/>
          <w:sz w:val="32"/>
          <w:szCs w:val="32"/>
          <w:shd w:val="clear" w:color="auto" w:fill="FFFFFF"/>
          <w:lang w:val="en-US" w:eastAsia="zh-CN"/>
        </w:rPr>
        <w:t>聚焦百姓</w:t>
      </w:r>
      <w:r>
        <w:rPr>
          <w:rFonts w:hint="eastAsia" w:ascii="楷体_GB2312" w:hAnsi="楷体_GB2312" w:eastAsia="楷体_GB2312" w:cs="楷体_GB2312"/>
          <w:b/>
          <w:bCs/>
          <w:i w:val="0"/>
          <w:caps w:val="0"/>
          <w:color w:val="auto"/>
          <w:spacing w:val="8"/>
          <w:sz w:val="32"/>
          <w:szCs w:val="32"/>
          <w:shd w:val="clear" w:color="auto" w:fill="FFFFFF"/>
        </w:rPr>
        <w:t>，</w:t>
      </w:r>
      <w:r>
        <w:rPr>
          <w:rFonts w:hint="eastAsia" w:ascii="楷体_GB2312" w:hAnsi="楷体_GB2312" w:eastAsia="楷体_GB2312" w:cs="楷体_GB2312"/>
          <w:b/>
          <w:bCs/>
          <w:i w:val="0"/>
          <w:caps w:val="0"/>
          <w:color w:val="auto"/>
          <w:spacing w:val="8"/>
          <w:sz w:val="32"/>
          <w:szCs w:val="32"/>
          <w:shd w:val="clear" w:color="auto" w:fill="FFFFFF"/>
          <w:lang w:val="en-US" w:eastAsia="zh-CN"/>
        </w:rPr>
        <w:t>民生事业再焕新活力</w:t>
      </w:r>
      <w:r>
        <w:rPr>
          <w:rFonts w:hint="eastAsia" w:ascii="楷体_GB2312" w:hAnsi="楷体_GB2312" w:eastAsia="楷体_GB2312" w:cs="楷体_GB2312"/>
          <w:b/>
          <w:bCs/>
          <w:i w:val="0"/>
          <w:caps w:val="0"/>
          <w:color w:val="auto"/>
          <w:spacing w:val="8"/>
          <w:sz w:val="32"/>
          <w:szCs w:val="32"/>
          <w:shd w:val="clear" w:color="auto" w:fill="FFFFFF"/>
        </w:rPr>
        <w:t>。</w:t>
      </w:r>
    </w:p>
    <w:p>
      <w:pPr>
        <w:keepNext w:val="0"/>
        <w:keepLines w:val="0"/>
        <w:pageBreakBefore w:val="0"/>
        <w:widowControl w:val="0"/>
        <w:shd w:val="solid" w:color="FFFFFF" w:fill="auto"/>
        <w:kinsoku/>
        <w:wordWrap/>
        <w:overflowPunct/>
        <w:topLinePunct w:val="0"/>
        <w:autoSpaceDE/>
        <w:autoSpaceDN w:val="0"/>
        <w:bidi w:val="0"/>
        <w:adjustRightInd/>
        <w:snapToGrid/>
        <w:spacing w:line="576" w:lineRule="exact"/>
        <w:ind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val="en-US" w:eastAsia="zh-CN"/>
        </w:rPr>
        <w:t>1.现代草原畜牧业发展有力。一是</w:t>
      </w:r>
      <w:r>
        <w:rPr>
          <w:rFonts w:hint="eastAsia" w:ascii="仿宋_GB2312" w:hAnsi="仿宋_GB2312" w:eastAsia="仿宋_GB2312" w:cs="仿宋_GB2312"/>
          <w:color w:val="auto"/>
          <w:sz w:val="32"/>
          <w:szCs w:val="32"/>
          <w:lang w:eastAsia="zh-CN"/>
        </w:rPr>
        <w:t>为进一步加快发展现代畜牧业，推进我乡畜牧带动经济持续发展。</w:t>
      </w:r>
      <w:r>
        <w:rPr>
          <w:rFonts w:hint="eastAsia" w:ascii="仿宋_GB2312" w:hAnsi="仿宋_GB2312" w:eastAsia="仿宋_GB2312" w:cs="仿宋_GB2312"/>
          <w:color w:val="auto"/>
          <w:sz w:val="32"/>
          <w:szCs w:val="32"/>
        </w:rPr>
        <w:t>新建</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个</w:t>
      </w:r>
      <w:r>
        <w:rPr>
          <w:rFonts w:hint="eastAsia" w:ascii="仿宋_GB2312" w:hAnsi="仿宋_GB2312" w:eastAsia="仿宋_GB2312" w:cs="仿宋_GB2312"/>
          <w:color w:val="auto"/>
          <w:sz w:val="32"/>
          <w:szCs w:val="32"/>
          <w:lang w:val="en-US" w:eastAsia="zh-CN"/>
        </w:rPr>
        <w:t>牲畜</w:t>
      </w:r>
      <w:r>
        <w:rPr>
          <w:rFonts w:hint="eastAsia" w:ascii="仿宋_GB2312" w:hAnsi="仿宋_GB2312" w:eastAsia="仿宋_GB2312" w:cs="仿宋_GB2312"/>
          <w:color w:val="auto"/>
          <w:sz w:val="32"/>
          <w:szCs w:val="32"/>
        </w:rPr>
        <w:t>暖棚</w:t>
      </w:r>
      <w:r>
        <w:rPr>
          <w:rFonts w:hint="eastAsia" w:ascii="仿宋_GB2312" w:hAnsi="仿宋_GB2312" w:eastAsia="仿宋_GB2312" w:cs="仿宋_GB2312"/>
          <w:color w:val="auto"/>
          <w:sz w:val="32"/>
          <w:szCs w:val="32"/>
          <w:lang w:eastAsia="zh-CN"/>
        </w:rPr>
        <w:t>已按建设进度全部完工</w:t>
      </w:r>
      <w:r>
        <w:rPr>
          <w:rFonts w:hint="eastAsia" w:ascii="仿宋_GB2312" w:hAnsi="仿宋_GB2312" w:eastAsia="仿宋_GB2312" w:cs="仿宋_GB2312"/>
          <w:color w:val="auto"/>
          <w:sz w:val="32"/>
          <w:szCs w:val="32"/>
          <w:lang w:val="en-US" w:eastAsia="zh-CN"/>
        </w:rPr>
        <w:t>并验收合格</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b/>
          <w:bCs/>
          <w:color w:val="auto"/>
          <w:sz w:val="32"/>
          <w:szCs w:val="32"/>
          <w:lang w:val="en-US" w:eastAsia="zh-CN"/>
        </w:rPr>
        <w:t>二是</w:t>
      </w:r>
      <w:r>
        <w:rPr>
          <w:rFonts w:hint="eastAsia" w:ascii="仿宋_GB2312" w:hAnsi="仿宋_GB2312" w:eastAsia="仿宋_GB2312" w:cs="仿宋_GB2312"/>
          <w:color w:val="auto"/>
          <w:sz w:val="32"/>
          <w:szCs w:val="32"/>
          <w:lang w:eastAsia="zh-CN"/>
        </w:rPr>
        <w:t>为进一步落实国家强农、惠农政策，建立草原生态保护补助奖励机制，实现草原保护可持续发展目标，</w:t>
      </w:r>
      <w:r>
        <w:rPr>
          <w:rFonts w:hint="eastAsia" w:ascii="仿宋_GB2312" w:hAnsi="仿宋_GB2312" w:eastAsia="仿宋_GB2312" w:cs="仿宋_GB2312"/>
          <w:color w:val="000000"/>
          <w:sz w:val="32"/>
          <w:shd w:val="clear" w:color="auto" w:fill="FFFFFF"/>
          <w:lang w:val="en-US" w:eastAsia="zh-CN"/>
        </w:rPr>
        <w:t>全年</w:t>
      </w:r>
      <w:r>
        <w:rPr>
          <w:rFonts w:hint="eastAsia" w:ascii="仿宋_GB2312" w:hAnsi="仿宋_GB2312" w:eastAsia="仿宋_GB2312" w:cs="仿宋_GB2312"/>
          <w:color w:val="000000"/>
          <w:sz w:val="32"/>
          <w:shd w:val="clear" w:color="auto" w:fill="FFFFFF"/>
        </w:rPr>
        <w:t>实施机制草原面积673982亩，</w:t>
      </w:r>
      <w:r>
        <w:rPr>
          <w:rFonts w:hint="eastAsia" w:ascii="仿宋_GB2312" w:hAnsi="仿宋_GB2312" w:eastAsia="仿宋_GB2312" w:cs="仿宋_GB2312"/>
          <w:color w:val="auto"/>
          <w:sz w:val="32"/>
          <w:shd w:val="clear" w:color="auto" w:fill="FFFFFF"/>
          <w:lang w:val="en-US" w:eastAsia="zh-CN"/>
        </w:rPr>
        <w:t>发放</w:t>
      </w:r>
      <w:r>
        <w:rPr>
          <w:rFonts w:hint="eastAsia" w:ascii="仿宋_GB2312" w:hAnsi="仿宋_GB2312" w:eastAsia="仿宋_GB2312" w:cs="仿宋_GB2312"/>
          <w:color w:val="auto"/>
          <w:sz w:val="32"/>
          <w:shd w:val="clear" w:color="auto" w:fill="FFFFFF"/>
        </w:rPr>
        <w:t>草原生态保护补助奖励</w:t>
      </w:r>
      <w:r>
        <w:rPr>
          <w:rFonts w:hint="eastAsia" w:ascii="仿宋_GB2312" w:hAnsi="仿宋_GB2312" w:eastAsia="仿宋_GB2312" w:cs="仿宋_GB2312"/>
          <w:color w:val="auto"/>
          <w:sz w:val="32"/>
          <w:szCs w:val="32"/>
          <w:lang w:val="en-US" w:eastAsia="zh-CN"/>
        </w:rPr>
        <w:t>资金3118255元，</w:t>
      </w:r>
      <w:r>
        <w:rPr>
          <w:rFonts w:hint="eastAsia" w:ascii="仿宋_GB2312" w:hAnsi="仿宋_GB2312" w:eastAsia="仿宋_GB2312" w:cs="仿宋_GB2312"/>
          <w:color w:val="auto"/>
          <w:sz w:val="32"/>
          <w:shd w:val="clear" w:color="auto" w:fill="FFFFFF"/>
          <w:lang w:eastAsia="zh-CN"/>
        </w:rPr>
        <w:t>通过“一卡通”</w:t>
      </w:r>
      <w:r>
        <w:rPr>
          <w:rFonts w:hint="eastAsia" w:ascii="仿宋_GB2312" w:hAnsi="仿宋_GB2312" w:eastAsia="仿宋_GB2312" w:cs="仿宋_GB2312"/>
          <w:color w:val="auto"/>
          <w:sz w:val="32"/>
          <w:shd w:val="clear" w:color="auto" w:fill="FFFFFF"/>
        </w:rPr>
        <w:t>统一发放</w:t>
      </w:r>
      <w:r>
        <w:rPr>
          <w:rFonts w:hint="eastAsia" w:ascii="仿宋_GB2312" w:hAnsi="仿宋_GB2312" w:eastAsia="仿宋_GB2312" w:cs="仿宋_GB2312"/>
          <w:color w:val="auto"/>
          <w:sz w:val="32"/>
          <w:shd w:val="clear" w:color="auto" w:fill="FFFFFF"/>
          <w:lang w:eastAsia="zh-CN"/>
        </w:rPr>
        <w:t>；林业生态公益林补偿</w:t>
      </w:r>
      <w:r>
        <w:rPr>
          <w:rFonts w:hint="eastAsia" w:ascii="仿宋_GB2312" w:hAnsi="仿宋_GB2312" w:eastAsia="仿宋_GB2312" w:cs="仿宋_GB2312"/>
          <w:color w:val="auto"/>
          <w:sz w:val="32"/>
          <w:shd w:val="clear" w:color="auto" w:fill="FFFFFF"/>
          <w:lang w:val="en-US" w:eastAsia="zh-CN"/>
        </w:rPr>
        <w:t>17.16万元；省级湿地生态补偿64.75万元</w:t>
      </w:r>
      <w:r>
        <w:rPr>
          <w:rFonts w:hint="eastAsia" w:ascii="仿宋_GB2312" w:hAnsi="仿宋_GB2312" w:eastAsia="仿宋_GB2312" w:cs="仿宋_GB2312"/>
          <w:color w:val="000000"/>
          <w:sz w:val="32"/>
          <w:shd w:val="clear" w:color="auto" w:fill="FFFFFF"/>
          <w:lang w:eastAsia="zh-CN"/>
        </w:rPr>
        <w:t>。</w:t>
      </w:r>
      <w:r>
        <w:rPr>
          <w:rFonts w:hint="eastAsia" w:ascii="仿宋_GB2312" w:hAnsi="仿宋_GB2312" w:eastAsia="仿宋_GB2312" w:cs="仿宋_GB2312"/>
          <w:b/>
          <w:bCs/>
          <w:color w:val="000000"/>
          <w:sz w:val="32"/>
          <w:shd w:val="clear" w:color="auto" w:fill="FFFFFF"/>
          <w:lang w:val="en-US" w:eastAsia="zh-CN"/>
        </w:rPr>
        <w:t>三是</w:t>
      </w:r>
      <w:r>
        <w:rPr>
          <w:rFonts w:hint="eastAsia" w:ascii="仿宋_GB2312" w:hAnsi="仿宋_GB2312" w:eastAsia="仿宋_GB2312" w:cs="仿宋_GB2312"/>
          <w:color w:val="auto"/>
          <w:sz w:val="32"/>
          <w:szCs w:val="32"/>
          <w:lang w:val="en-US" w:eastAsia="zh-CN"/>
        </w:rPr>
        <w:t>为提高牲畜品质及增加存活率，全年完成100头品种为黑白花/娟姗的牦牛的“冻精改良”工程。</w:t>
      </w:r>
      <w:r>
        <w:rPr>
          <w:rFonts w:hint="eastAsia" w:ascii="仿宋_GB2312" w:hAnsi="仿宋_GB2312" w:eastAsia="仿宋_GB2312" w:cs="仿宋_GB2312"/>
          <w:b/>
          <w:bCs/>
          <w:color w:val="auto"/>
          <w:sz w:val="32"/>
          <w:szCs w:val="32"/>
          <w:lang w:val="en-US" w:eastAsia="zh-CN"/>
        </w:rPr>
        <w:t>四是</w:t>
      </w:r>
      <w:r>
        <w:rPr>
          <w:rFonts w:hint="eastAsia" w:ascii="仿宋_GB2312" w:hAnsi="仿宋_GB2312" w:eastAsia="仿宋_GB2312" w:cs="仿宋_GB2312"/>
          <w:color w:val="auto"/>
          <w:sz w:val="32"/>
          <w:szCs w:val="32"/>
          <w:lang w:eastAsia="zh-CN"/>
        </w:rPr>
        <w:t>兽防站</w:t>
      </w:r>
      <w:r>
        <w:rPr>
          <w:rFonts w:hint="eastAsia" w:ascii="仿宋_GB2312" w:hAnsi="仿宋_GB2312" w:eastAsia="仿宋_GB2312" w:cs="仿宋_GB2312"/>
          <w:color w:val="auto"/>
          <w:sz w:val="32"/>
          <w:szCs w:val="32"/>
          <w:lang w:val="en-US" w:eastAsia="zh-CN"/>
        </w:rPr>
        <w:t>全年</w:t>
      </w:r>
      <w:r>
        <w:rPr>
          <w:rFonts w:hint="eastAsia" w:ascii="仿宋_GB2312" w:hAnsi="仿宋_GB2312" w:eastAsia="仿宋_GB2312" w:cs="仿宋_GB2312"/>
          <w:color w:val="auto"/>
          <w:sz w:val="32"/>
          <w:szCs w:val="32"/>
          <w:lang w:eastAsia="zh-CN"/>
        </w:rPr>
        <w:t>为各类动物疫病</w:t>
      </w:r>
      <w:r>
        <w:rPr>
          <w:rFonts w:hint="eastAsia" w:ascii="仿宋_GB2312" w:hAnsi="仿宋_GB2312" w:eastAsia="仿宋_GB2312" w:cs="仿宋_GB2312"/>
          <w:color w:val="auto"/>
          <w:sz w:val="32"/>
          <w:szCs w:val="32"/>
        </w:rPr>
        <w:t>出诊</w:t>
      </w:r>
      <w:r>
        <w:rPr>
          <w:rFonts w:hint="eastAsia" w:ascii="仿宋_GB2312" w:hAnsi="仿宋_GB2312" w:eastAsia="仿宋_GB2312" w:cs="仿宋_GB2312"/>
          <w:color w:val="auto"/>
          <w:sz w:val="32"/>
          <w:szCs w:val="32"/>
          <w:lang w:val="en-US" w:eastAsia="zh-CN"/>
        </w:rPr>
        <w:t>209</w:t>
      </w:r>
      <w:r>
        <w:rPr>
          <w:rFonts w:hint="eastAsia" w:ascii="仿宋_GB2312" w:hAnsi="仿宋_GB2312" w:eastAsia="仿宋_GB2312" w:cs="仿宋_GB2312"/>
          <w:color w:val="auto"/>
          <w:sz w:val="32"/>
          <w:szCs w:val="32"/>
        </w:rPr>
        <w:t>次，春</w:t>
      </w:r>
      <w:r>
        <w:rPr>
          <w:rFonts w:hint="eastAsia" w:ascii="仿宋_GB2312" w:hAnsi="仿宋_GB2312" w:eastAsia="仿宋_GB2312" w:cs="仿宋_GB2312"/>
          <w:color w:val="auto"/>
          <w:sz w:val="32"/>
          <w:szCs w:val="32"/>
          <w:lang w:val="en-US" w:eastAsia="zh-CN"/>
        </w:rPr>
        <w:t>季</w:t>
      </w:r>
      <w:r>
        <w:rPr>
          <w:rFonts w:hint="eastAsia" w:ascii="仿宋_GB2312" w:hAnsi="仿宋_GB2312" w:eastAsia="仿宋_GB2312" w:cs="仿宋_GB2312"/>
          <w:color w:val="auto"/>
          <w:sz w:val="32"/>
          <w:szCs w:val="32"/>
        </w:rPr>
        <w:t>共免疫牛</w:t>
      </w:r>
      <w:r>
        <w:rPr>
          <w:rFonts w:hint="eastAsia" w:ascii="仿宋_GB2312" w:hAnsi="仿宋_GB2312" w:eastAsia="仿宋_GB2312" w:cs="仿宋_GB2312"/>
          <w:color w:val="auto"/>
          <w:sz w:val="32"/>
          <w:szCs w:val="32"/>
          <w:lang w:eastAsia="zh-CN"/>
        </w:rPr>
        <w:t>口蹄疫、出血性败血症疫苗、炭疽疫苗等</w:t>
      </w:r>
      <w:r>
        <w:rPr>
          <w:rFonts w:hint="eastAsia" w:ascii="仿宋_GB2312" w:hAnsi="仿宋_GB2312" w:eastAsia="仿宋_GB2312" w:cs="仿宋_GB2312"/>
          <w:color w:val="auto"/>
          <w:sz w:val="32"/>
          <w:szCs w:val="32"/>
          <w:lang w:val="en-US" w:eastAsia="zh-CN"/>
        </w:rPr>
        <w:t>53560</w:t>
      </w:r>
      <w:r>
        <w:rPr>
          <w:rFonts w:hint="eastAsia" w:ascii="仿宋_GB2312" w:hAnsi="仿宋_GB2312" w:eastAsia="仿宋_GB2312" w:cs="仿宋_GB2312"/>
          <w:color w:val="auto"/>
          <w:sz w:val="32"/>
          <w:szCs w:val="32"/>
        </w:rPr>
        <w:t>头</w:t>
      </w:r>
      <w:r>
        <w:rPr>
          <w:rFonts w:hint="eastAsia" w:ascii="仿宋_GB2312" w:hAnsi="仿宋_GB2312" w:eastAsia="仿宋_GB2312" w:cs="仿宋_GB2312"/>
          <w:color w:val="auto"/>
          <w:sz w:val="32"/>
          <w:szCs w:val="32"/>
          <w:lang w:eastAsia="zh-CN"/>
        </w:rPr>
        <w:t>次，</w:t>
      </w:r>
      <w:r>
        <w:rPr>
          <w:rFonts w:hint="eastAsia" w:ascii="仿宋_GB2312" w:hAnsi="仿宋_GB2312" w:eastAsia="仿宋_GB2312" w:cs="仿宋_GB2312"/>
          <w:color w:val="auto"/>
          <w:sz w:val="32"/>
          <w:szCs w:val="32"/>
        </w:rPr>
        <w:t>免疫密度达100%</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兽药销售、疫情监督及产场地检疫24小时值班电话</w:t>
      </w:r>
      <w:r>
        <w:rPr>
          <w:rFonts w:hint="eastAsia" w:ascii="仿宋_GB2312" w:hAnsi="仿宋_GB2312" w:eastAsia="仿宋_GB2312" w:cs="仿宋_GB2312"/>
          <w:color w:val="auto"/>
          <w:sz w:val="32"/>
          <w:szCs w:val="32"/>
          <w:lang w:eastAsia="zh-CN"/>
        </w:rPr>
        <w:t>全面开通</w:t>
      </w:r>
      <w:r>
        <w:rPr>
          <w:rFonts w:hint="eastAsia" w:ascii="仿宋_GB2312" w:hAnsi="仿宋_GB2312" w:eastAsia="仿宋_GB2312" w:cs="仿宋_GB2312"/>
          <w:color w:val="auto"/>
          <w:sz w:val="32"/>
          <w:szCs w:val="32"/>
        </w:rPr>
        <w:t>。</w:t>
      </w:r>
    </w:p>
    <w:p>
      <w:pPr>
        <w:pStyle w:val="34"/>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val="en-US" w:eastAsia="zh-CN"/>
        </w:rPr>
        <w:t>2.社会福利保障全民共享。</w:t>
      </w:r>
      <w:r>
        <w:rPr>
          <w:rFonts w:hint="eastAsia" w:ascii="仿宋_GB2312" w:hAnsi="仿宋_GB2312" w:eastAsia="仿宋_GB2312" w:cs="仿宋_GB2312"/>
          <w:color w:val="auto"/>
          <w:sz w:val="32"/>
          <w:szCs w:val="32"/>
        </w:rPr>
        <w:t>发放民政救助资金及补偿资金</w:t>
      </w:r>
      <w:r>
        <w:rPr>
          <w:rFonts w:hint="eastAsia" w:ascii="仿宋_GB2312" w:hAnsi="仿宋_GB2312" w:eastAsia="仿宋_GB2312" w:cs="仿宋_GB2312"/>
          <w:color w:val="auto"/>
          <w:sz w:val="32"/>
          <w:szCs w:val="32"/>
          <w:lang w:val="en-US" w:eastAsia="zh-CN"/>
        </w:rPr>
        <w:t>246080元。</w:t>
      </w:r>
      <w:r>
        <w:rPr>
          <w:rFonts w:hint="eastAsia" w:ascii="仿宋_GB2312" w:hAnsi="仿宋_GB2312" w:eastAsia="仿宋_GB2312" w:cs="仿宋_GB2312"/>
          <w:color w:val="auto"/>
          <w:sz w:val="32"/>
          <w:szCs w:val="32"/>
        </w:rPr>
        <w:t>其中：农村低保</w:t>
      </w:r>
      <w:r>
        <w:rPr>
          <w:rFonts w:hint="eastAsia" w:ascii="仿宋_GB2312" w:hAnsi="仿宋_GB2312" w:eastAsia="仿宋_GB2312" w:cs="仿宋_GB2312"/>
          <w:color w:val="000000"/>
          <w:sz w:val="32"/>
          <w:szCs w:val="32"/>
          <w:lang w:val="en-US" w:eastAsia="zh-CN"/>
        </w:rPr>
        <w:t>104人</w:t>
      </w:r>
      <w:r>
        <w:rPr>
          <w:rFonts w:hint="eastAsia" w:ascii="仿宋_GB2312" w:hAnsi="仿宋_GB2312" w:eastAsia="仿宋_GB2312" w:cs="仿宋_GB2312"/>
          <w:color w:val="auto"/>
          <w:sz w:val="32"/>
          <w:szCs w:val="32"/>
          <w:lang w:val="en-US" w:eastAsia="zh-CN"/>
        </w:rPr>
        <w:t>，共发放低保</w:t>
      </w:r>
      <w:r>
        <w:rPr>
          <w:rFonts w:hint="eastAsia" w:ascii="仿宋_GB2312" w:hAnsi="仿宋_GB2312" w:eastAsia="仿宋_GB2312" w:cs="仿宋_GB2312"/>
          <w:color w:val="auto"/>
          <w:sz w:val="32"/>
          <w:szCs w:val="32"/>
        </w:rPr>
        <w:t>救助金</w:t>
      </w:r>
      <w:r>
        <w:rPr>
          <w:rFonts w:hint="eastAsia" w:ascii="仿宋_GB2312" w:hAnsi="仿宋_GB2312" w:eastAsia="仿宋_GB2312" w:cs="仿宋_GB2312"/>
          <w:color w:val="auto"/>
          <w:sz w:val="32"/>
          <w:szCs w:val="32"/>
          <w:lang w:val="en-US" w:eastAsia="zh-CN"/>
        </w:rPr>
        <w:t>187200</w:t>
      </w:r>
      <w:r>
        <w:rPr>
          <w:rFonts w:hint="eastAsia" w:ascii="仿宋_GB2312" w:hAnsi="仿宋_GB2312" w:eastAsia="仿宋_GB2312" w:cs="仿宋_GB2312"/>
          <w:color w:val="auto"/>
          <w:sz w:val="32"/>
          <w:szCs w:val="32"/>
        </w:rPr>
        <w:t>元；</w:t>
      </w:r>
      <w:r>
        <w:rPr>
          <w:rFonts w:hint="eastAsia" w:ascii="仿宋_GB2312" w:hAnsi="仿宋_GB2312" w:eastAsia="仿宋_GB2312" w:cs="仿宋_GB2312"/>
          <w:b w:val="0"/>
          <w:bCs w:val="0"/>
          <w:sz w:val="32"/>
          <w:szCs w:val="32"/>
          <w:lang w:val="en-US" w:eastAsia="zh-CN"/>
        </w:rPr>
        <w:t>在乡散养五保户一至三季度6人，第四季度清退2人，目前共4人，全年共发放</w:t>
      </w:r>
      <w:r>
        <w:rPr>
          <w:rFonts w:hint="eastAsia" w:ascii="仿宋_GB2312" w:hAnsi="仿宋_GB2312" w:eastAsia="仿宋_GB2312" w:cs="仿宋_GB2312"/>
          <w:color w:val="auto"/>
          <w:sz w:val="32"/>
          <w:szCs w:val="32"/>
          <w:lang w:val="en-US" w:eastAsia="zh-CN"/>
        </w:rPr>
        <w:t>五保金26400元；</w:t>
      </w:r>
      <w:r>
        <w:rPr>
          <w:rFonts w:hint="eastAsia" w:ascii="仿宋_GB2312" w:hAnsi="仿宋_GB2312" w:eastAsia="仿宋_GB2312" w:cs="仿宋_GB2312"/>
          <w:color w:val="auto"/>
          <w:sz w:val="32"/>
          <w:szCs w:val="32"/>
        </w:rPr>
        <w:t>残疾</w:t>
      </w:r>
      <w:r>
        <w:rPr>
          <w:rFonts w:hint="eastAsia" w:ascii="仿宋_GB2312" w:hAnsi="仿宋_GB2312" w:eastAsia="仿宋_GB2312" w:cs="仿宋_GB2312"/>
          <w:color w:val="auto"/>
          <w:sz w:val="32"/>
          <w:szCs w:val="32"/>
          <w:lang w:val="en-US" w:eastAsia="zh-CN"/>
        </w:rPr>
        <w:t>人共70人，</w:t>
      </w:r>
      <w:r>
        <w:rPr>
          <w:rFonts w:hint="eastAsia" w:ascii="仿宋_GB2312" w:hAnsi="仿宋_GB2312" w:eastAsia="仿宋_GB2312" w:cs="仿宋_GB2312"/>
          <w:color w:val="auto"/>
          <w:sz w:val="32"/>
          <w:szCs w:val="32"/>
          <w:lang w:eastAsia="zh-CN"/>
        </w:rPr>
        <w:t>已</w:t>
      </w:r>
      <w:r>
        <w:rPr>
          <w:rFonts w:hint="eastAsia" w:ascii="仿宋_GB2312" w:hAnsi="仿宋_GB2312" w:eastAsia="仿宋_GB2312" w:cs="仿宋_GB2312"/>
          <w:color w:val="auto"/>
          <w:sz w:val="32"/>
          <w:szCs w:val="32"/>
        </w:rPr>
        <w:t>为符合条件的</w:t>
      </w: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rPr>
        <w:t>名</w:t>
      </w:r>
      <w:r>
        <w:rPr>
          <w:rFonts w:hint="eastAsia" w:ascii="仿宋_GB2312" w:hAnsi="仿宋_GB2312" w:eastAsia="仿宋_GB2312" w:cs="仿宋_GB2312"/>
          <w:color w:val="auto"/>
          <w:sz w:val="32"/>
          <w:szCs w:val="32"/>
          <w:lang w:eastAsia="zh-CN"/>
        </w:rPr>
        <w:t>一级残疾人和</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b w:val="0"/>
          <w:bCs w:val="0"/>
          <w:sz w:val="32"/>
          <w:szCs w:val="32"/>
          <w:lang w:val="en-US" w:eastAsia="zh-CN"/>
        </w:rPr>
        <w:t>0名二级残疾人发放重残护理补贴费25200元，为18名困难残疾人发放困难残疾补贴7280元。养老保险收缴工作做到应保尽保不重不漏，已完</w:t>
      </w:r>
      <w:r>
        <w:rPr>
          <w:rFonts w:hint="eastAsia" w:ascii="仿宋_GB2312" w:hAnsi="仿宋_GB2312" w:eastAsia="仿宋_GB2312" w:cs="仿宋_GB2312"/>
          <w:color w:val="auto"/>
          <w:sz w:val="32"/>
          <w:szCs w:val="32"/>
          <w:lang w:val="en-US" w:eastAsia="zh-CN"/>
        </w:rPr>
        <w:t>成185人的养老保险收缴工作，100%</w:t>
      </w:r>
      <w:r>
        <w:rPr>
          <w:rFonts w:hint="eastAsia" w:ascii="仿宋_GB2312" w:hAnsi="仿宋_GB2312" w:eastAsia="仿宋_GB2312" w:cs="仿宋_GB2312"/>
          <w:color w:val="auto"/>
          <w:sz w:val="32"/>
          <w:szCs w:val="32"/>
        </w:rPr>
        <w:t>完成上级下达</w:t>
      </w:r>
      <w:r>
        <w:rPr>
          <w:rFonts w:hint="eastAsia" w:ascii="仿宋_GB2312" w:hAnsi="仿宋_GB2312" w:eastAsia="仿宋_GB2312" w:cs="仿宋_GB2312"/>
          <w:color w:val="auto"/>
          <w:sz w:val="32"/>
          <w:szCs w:val="32"/>
          <w:lang w:eastAsia="zh-CN"/>
        </w:rPr>
        <w:t>的</w:t>
      </w:r>
      <w:r>
        <w:rPr>
          <w:rFonts w:hint="eastAsia" w:ascii="仿宋_GB2312" w:hAnsi="仿宋_GB2312" w:eastAsia="仿宋_GB2312" w:cs="仿宋_GB2312"/>
          <w:color w:val="auto"/>
          <w:sz w:val="32"/>
          <w:szCs w:val="32"/>
          <w:lang w:val="en-US" w:eastAsia="zh-CN"/>
        </w:rPr>
        <w:t>目标</w:t>
      </w:r>
      <w:r>
        <w:rPr>
          <w:rFonts w:hint="eastAsia" w:ascii="仿宋_GB2312" w:hAnsi="仿宋_GB2312" w:eastAsia="仿宋_GB2312" w:cs="仿宋_GB2312"/>
          <w:color w:val="auto"/>
          <w:sz w:val="32"/>
          <w:szCs w:val="32"/>
        </w:rPr>
        <w:t>任务</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生存认证核查清退12人，目前符合领取养老保险金人数为153人。</w:t>
      </w:r>
    </w:p>
    <w:p>
      <w:pPr>
        <w:pStyle w:val="34"/>
        <w:keepNext w:val="0"/>
        <w:keepLines w:val="0"/>
        <w:pageBreakBefore w:val="0"/>
        <w:widowControl w:val="0"/>
        <w:kinsoku/>
        <w:wordWrap/>
        <w:overflowPunct/>
        <w:topLinePunct w:val="0"/>
        <w:autoSpaceDE/>
        <w:autoSpaceDN/>
        <w:bidi w:val="0"/>
        <w:adjustRightInd/>
        <w:snapToGrid/>
        <w:spacing w:line="576" w:lineRule="exact"/>
        <w:ind w:left="0" w:leftChars="0"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3.医疗教育卫生齐头并进。一是</w:t>
      </w:r>
      <w:r>
        <w:rPr>
          <w:rFonts w:hint="eastAsia" w:ascii="仿宋_GB2312" w:hAnsi="仿宋_GB2312" w:eastAsia="仿宋_GB2312" w:cs="仿宋_GB2312"/>
          <w:color w:val="auto"/>
          <w:sz w:val="32"/>
          <w:szCs w:val="32"/>
          <w:lang w:eastAsia="zh-CN"/>
        </w:rPr>
        <w:t>积极调剂</w:t>
      </w:r>
      <w:r>
        <w:rPr>
          <w:rFonts w:hint="eastAsia" w:ascii="仿宋_GB2312" w:hAnsi="仿宋_GB2312" w:eastAsia="仿宋_GB2312" w:cs="仿宋_GB2312"/>
          <w:color w:val="auto"/>
          <w:sz w:val="32"/>
          <w:szCs w:val="32"/>
        </w:rPr>
        <w:t>壤口乡卫生院</w:t>
      </w:r>
      <w:r>
        <w:rPr>
          <w:rFonts w:hint="eastAsia" w:ascii="仿宋_GB2312" w:hAnsi="仿宋_GB2312" w:eastAsia="仿宋_GB2312" w:cs="仿宋_GB2312"/>
          <w:color w:val="auto"/>
          <w:sz w:val="32"/>
          <w:szCs w:val="32"/>
          <w:lang w:eastAsia="zh-CN"/>
        </w:rPr>
        <w:t>医务</w:t>
      </w:r>
      <w:r>
        <w:rPr>
          <w:rFonts w:hint="eastAsia" w:ascii="仿宋_GB2312" w:hAnsi="仿宋_GB2312" w:eastAsia="仿宋_GB2312" w:cs="仿宋_GB2312"/>
          <w:color w:val="auto"/>
          <w:sz w:val="32"/>
          <w:szCs w:val="32"/>
        </w:rPr>
        <w:t>人员</w:t>
      </w:r>
      <w:r>
        <w:rPr>
          <w:rFonts w:hint="eastAsia" w:ascii="仿宋_GB2312" w:hAnsi="仿宋_GB2312" w:eastAsia="仿宋_GB2312" w:cs="仿宋_GB2312"/>
          <w:color w:val="auto"/>
          <w:sz w:val="32"/>
          <w:szCs w:val="32"/>
          <w:lang w:val="en-US" w:eastAsia="zh-CN"/>
        </w:rPr>
        <w:t>到374医疗点坐诊，全年</w:t>
      </w:r>
      <w:r>
        <w:rPr>
          <w:rFonts w:hint="eastAsia" w:ascii="仿宋_GB2312" w:hAnsi="仿宋_GB2312" w:eastAsia="仿宋_GB2312" w:cs="仿宋_GB2312"/>
          <w:color w:val="auto"/>
          <w:sz w:val="32"/>
          <w:szCs w:val="32"/>
        </w:rPr>
        <w:t>开展巡回医疗</w:t>
      </w:r>
      <w:r>
        <w:rPr>
          <w:rFonts w:hint="eastAsia" w:ascii="仿宋_GB2312" w:hAnsi="仿宋_GB2312" w:eastAsia="仿宋_GB2312" w:cs="仿宋_GB2312"/>
          <w:color w:val="auto"/>
          <w:sz w:val="32"/>
          <w:szCs w:val="32"/>
          <w:lang w:val="en-US" w:eastAsia="zh-CN"/>
        </w:rPr>
        <w:t>12</w:t>
      </w:r>
      <w:r>
        <w:rPr>
          <w:rFonts w:hint="eastAsia" w:ascii="仿宋_GB2312" w:hAnsi="仿宋_GB2312" w:eastAsia="仿宋_GB2312" w:cs="仿宋_GB2312"/>
          <w:color w:val="auto"/>
          <w:sz w:val="32"/>
          <w:szCs w:val="32"/>
        </w:rPr>
        <w:t>次，免费发放药物</w:t>
      </w:r>
      <w:r>
        <w:rPr>
          <w:rFonts w:hint="eastAsia" w:ascii="仿宋_GB2312" w:hAnsi="仿宋_GB2312" w:eastAsia="仿宋_GB2312" w:cs="仿宋_GB2312"/>
          <w:color w:val="auto"/>
          <w:sz w:val="32"/>
          <w:szCs w:val="32"/>
          <w:lang w:val="en-US" w:eastAsia="zh-CN"/>
        </w:rPr>
        <w:t>1290</w:t>
      </w:r>
      <w:r>
        <w:rPr>
          <w:rFonts w:hint="eastAsia" w:ascii="仿宋_GB2312" w:hAnsi="仿宋_GB2312" w:eastAsia="仿宋_GB2312" w:cs="仿宋_GB2312"/>
          <w:color w:val="auto"/>
          <w:sz w:val="32"/>
          <w:szCs w:val="32"/>
        </w:rPr>
        <w:t>元，</w:t>
      </w:r>
      <w:r>
        <w:rPr>
          <w:rFonts w:hint="eastAsia" w:ascii="仿宋_GB2312" w:hAnsi="仿宋_GB2312" w:eastAsia="仿宋_GB2312" w:cs="仿宋_GB2312"/>
          <w:color w:val="auto"/>
          <w:sz w:val="32"/>
          <w:szCs w:val="32"/>
          <w:lang w:val="en-US" w:eastAsia="zh-CN"/>
        </w:rPr>
        <w:t>建立健康档案267余份，</w:t>
      </w:r>
      <w:r>
        <w:rPr>
          <w:rFonts w:hint="eastAsia" w:ascii="仿宋_GB2312" w:hAnsi="仿宋_GB2312" w:eastAsia="仿宋_GB2312" w:cs="仿宋_GB2312"/>
          <w:color w:val="auto"/>
          <w:sz w:val="32"/>
          <w:szCs w:val="32"/>
        </w:rPr>
        <w:t>完成家庭医生服务签约率</w:t>
      </w:r>
      <w:r>
        <w:rPr>
          <w:rFonts w:hint="eastAsia" w:ascii="仿宋_GB2312" w:hAnsi="仿宋_GB2312" w:eastAsia="仿宋_GB2312" w:cs="仿宋_GB2312"/>
          <w:color w:val="auto"/>
          <w:sz w:val="32"/>
          <w:szCs w:val="32"/>
          <w:lang w:val="en-US" w:eastAsia="zh-CN"/>
        </w:rPr>
        <w:t>42</w:t>
      </w:r>
      <w:r>
        <w:rPr>
          <w:rFonts w:hint="eastAsia" w:ascii="仿宋_GB2312" w:hAnsi="仿宋_GB2312" w:eastAsia="仿宋_GB2312" w:cs="仿宋_GB2312"/>
          <w:color w:val="auto"/>
          <w:sz w:val="32"/>
          <w:szCs w:val="32"/>
        </w:rPr>
        <w:t>%，完成贫困户建档立卡和家庭医生签约服务率100%。</w:t>
      </w:r>
      <w:r>
        <w:rPr>
          <w:rFonts w:hint="eastAsia" w:ascii="仿宋_GB2312" w:hAnsi="仿宋_GB2312" w:eastAsia="仿宋_GB2312" w:cs="仿宋_GB2312"/>
          <w:color w:val="auto"/>
          <w:sz w:val="32"/>
          <w:szCs w:val="32"/>
          <w:lang w:eastAsia="zh-CN"/>
        </w:rPr>
        <w:t>对辖区内</w:t>
      </w:r>
      <w:r>
        <w:rPr>
          <w:rFonts w:hint="eastAsia" w:ascii="仿宋_GB2312" w:hAnsi="仿宋_GB2312" w:eastAsia="仿宋_GB2312" w:cs="仿宋_GB2312"/>
          <w:color w:val="auto"/>
          <w:sz w:val="32"/>
          <w:szCs w:val="32"/>
          <w:lang w:val="en-US" w:eastAsia="zh-CN"/>
        </w:rPr>
        <w:t>0-6岁的48名儿童完成其中40名的随访工作，管理率达98%，对1名新生儿进行了访视，</w:t>
      </w:r>
      <w:r>
        <w:rPr>
          <w:rFonts w:hint="eastAsia" w:ascii="仿宋_GB2312" w:hAnsi="仿宋_GB2312" w:eastAsia="仿宋_GB2312" w:cs="仿宋_GB2312"/>
          <w:color w:val="auto"/>
          <w:sz w:val="32"/>
          <w:szCs w:val="32"/>
          <w:lang w:eastAsia="zh-CN"/>
        </w:rPr>
        <w:t>完成</w:t>
      </w:r>
      <w:r>
        <w:rPr>
          <w:rFonts w:hint="eastAsia" w:ascii="仿宋_GB2312" w:hAnsi="仿宋_GB2312" w:eastAsia="仿宋_GB2312" w:cs="仿宋_GB2312"/>
          <w:color w:val="auto"/>
          <w:sz w:val="32"/>
          <w:szCs w:val="32"/>
        </w:rPr>
        <w:t>脊灰、麻疹疫苗</w:t>
      </w:r>
      <w:r>
        <w:rPr>
          <w:rFonts w:hint="eastAsia" w:ascii="仿宋_GB2312" w:hAnsi="仿宋_GB2312" w:eastAsia="仿宋_GB2312" w:cs="仿宋_GB2312"/>
          <w:color w:val="auto"/>
          <w:sz w:val="32"/>
          <w:szCs w:val="32"/>
          <w:lang w:eastAsia="zh-CN"/>
        </w:rPr>
        <w:t>等</w:t>
      </w:r>
      <w:r>
        <w:rPr>
          <w:rFonts w:hint="eastAsia" w:ascii="仿宋_GB2312" w:hAnsi="仿宋_GB2312" w:eastAsia="仿宋_GB2312" w:cs="仿宋_GB2312"/>
          <w:color w:val="auto"/>
          <w:sz w:val="32"/>
          <w:szCs w:val="32"/>
        </w:rPr>
        <w:t>强化接种</w:t>
      </w:r>
      <w:r>
        <w:rPr>
          <w:rFonts w:hint="eastAsia" w:ascii="仿宋_GB2312" w:hAnsi="仿宋_GB2312" w:eastAsia="仿宋_GB2312" w:cs="仿宋_GB2312"/>
          <w:color w:val="auto"/>
          <w:sz w:val="32"/>
          <w:szCs w:val="32"/>
          <w:lang w:eastAsia="zh-CN"/>
        </w:rPr>
        <w:t>工作；</w:t>
      </w:r>
      <w:r>
        <w:rPr>
          <w:rFonts w:hint="eastAsia" w:ascii="仿宋_GB2312" w:hAnsi="仿宋_GB2312" w:eastAsia="仿宋_GB2312" w:cs="仿宋_GB2312"/>
          <w:color w:val="auto"/>
          <w:sz w:val="32"/>
          <w:szCs w:val="32"/>
          <w:lang w:val="en-US" w:eastAsia="zh-CN"/>
        </w:rPr>
        <w:t>完成对65岁以上老人的健康管理，</w:t>
      </w:r>
      <w:r>
        <w:rPr>
          <w:rFonts w:hint="eastAsia" w:ascii="仿宋_GB2312" w:hAnsi="仿宋_GB2312" w:eastAsia="仿宋_GB2312" w:cs="仿宋_GB2312"/>
          <w:color w:val="auto"/>
          <w:sz w:val="32"/>
          <w:szCs w:val="32"/>
        </w:rPr>
        <w:t>完成了中心小学卫生知识的宣传和指导</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b/>
          <w:bCs/>
          <w:color w:val="auto"/>
          <w:sz w:val="32"/>
          <w:szCs w:val="32"/>
          <w:lang w:val="en-US" w:eastAsia="zh-CN"/>
        </w:rPr>
        <w:t>二是</w:t>
      </w:r>
      <w:r>
        <w:rPr>
          <w:rFonts w:hint="eastAsia" w:ascii="仿宋_GB2312" w:hAnsi="仿宋_GB2312" w:eastAsia="仿宋_GB2312" w:cs="仿宋_GB2312"/>
          <w:color w:val="auto"/>
          <w:sz w:val="32"/>
          <w:szCs w:val="32"/>
          <w:lang w:val="en-US" w:eastAsia="zh-CN"/>
        </w:rPr>
        <w:t>制定《控辍保+学工作措施》，签订《控辍保学责任书》，切实加强我乡控辍保学工作，截止目前，我乡无辍学生。</w:t>
      </w:r>
      <w:r>
        <w:rPr>
          <w:rFonts w:hint="eastAsia" w:ascii="仿宋_GB2312" w:hAnsi="仿宋_GB2312" w:eastAsia="仿宋_GB2312" w:cs="仿宋_GB2312"/>
          <w:color w:val="auto"/>
          <w:sz w:val="32"/>
          <w:szCs w:val="32"/>
        </w:rPr>
        <w:t>对贫困户学生给予实际帮助，</w:t>
      </w:r>
      <w:r>
        <w:rPr>
          <w:rFonts w:hint="eastAsia" w:ascii="仿宋_GB2312" w:hAnsi="仿宋_GB2312" w:eastAsia="仿宋_GB2312" w:cs="仿宋_GB2312"/>
          <w:color w:val="auto"/>
          <w:sz w:val="32"/>
          <w:szCs w:val="32"/>
          <w:lang w:eastAsia="zh-CN"/>
        </w:rPr>
        <w:t>实行教育补免惠及</w:t>
      </w:r>
      <w:r>
        <w:rPr>
          <w:rFonts w:hint="eastAsia" w:ascii="仿宋_GB2312" w:hAnsi="仿宋_GB2312" w:eastAsia="仿宋_GB2312" w:cs="仿宋_GB2312"/>
          <w:color w:val="auto"/>
          <w:sz w:val="32"/>
          <w:szCs w:val="32"/>
          <w:lang w:val="en-US" w:eastAsia="zh-CN"/>
        </w:rPr>
        <w:t>17人。积极争取三台县潼川镇对口教育帮扶资金5万元，为壤口中心校41名学生捐助常规校服、夏季和冬季民族服装、学习用具各41套。</w:t>
      </w:r>
      <w:r>
        <w:rPr>
          <w:rFonts w:hint="eastAsia" w:ascii="仿宋_GB2312" w:hAnsi="仿宋_GB2312" w:eastAsia="仿宋_GB2312" w:cs="仿宋_GB2312"/>
          <w:b/>
          <w:bCs/>
          <w:color w:val="auto"/>
          <w:sz w:val="32"/>
          <w:szCs w:val="32"/>
          <w:lang w:val="en-US" w:eastAsia="zh-CN"/>
        </w:rPr>
        <w:t>三是</w:t>
      </w:r>
      <w:r>
        <w:rPr>
          <w:rFonts w:hint="eastAsia" w:ascii="仿宋_GB2312" w:hAnsi="仿宋_GB2312" w:eastAsia="仿宋_GB2312" w:cs="仿宋_GB2312"/>
          <w:color w:val="auto"/>
          <w:sz w:val="32"/>
          <w:szCs w:val="32"/>
          <w:lang w:val="en-US" w:eastAsia="zh-CN"/>
        </w:rPr>
        <w:t>认真实施《食品安全法》，与境内各饭店、茶楼、商铺签订了《安全生产责任书》，</w:t>
      </w:r>
      <w:r>
        <w:rPr>
          <w:rFonts w:hint="eastAsia" w:ascii="仿宋_GB2312" w:hAnsi="仿宋_GB2312" w:eastAsia="仿宋_GB2312" w:cs="仿宋_GB2312"/>
          <w:color w:val="auto"/>
          <w:sz w:val="32"/>
          <w:szCs w:val="32"/>
        </w:rPr>
        <w:t>每月到全乡的餐饮和食品销售店检查卫生，</w:t>
      </w:r>
      <w:r>
        <w:rPr>
          <w:rFonts w:hint="eastAsia" w:ascii="仿宋_GB2312" w:hAnsi="仿宋_GB2312" w:eastAsia="仿宋_GB2312" w:cs="仿宋_GB2312"/>
          <w:color w:val="auto"/>
          <w:sz w:val="32"/>
          <w:szCs w:val="32"/>
          <w:lang w:val="en-US" w:eastAsia="zh-CN"/>
        </w:rPr>
        <w:t>全年</w:t>
      </w:r>
      <w:r>
        <w:rPr>
          <w:rFonts w:hint="eastAsia" w:ascii="仿宋_GB2312" w:hAnsi="仿宋_GB2312" w:eastAsia="仿宋_GB2312" w:cs="仿宋_GB2312"/>
          <w:color w:val="auto"/>
          <w:sz w:val="32"/>
          <w:szCs w:val="32"/>
        </w:rPr>
        <w:t>共计消毒</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次，水源检测</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次，</w:t>
      </w:r>
      <w:r>
        <w:rPr>
          <w:rFonts w:hint="eastAsia" w:ascii="仿宋_GB2312" w:hAnsi="仿宋_GB2312" w:eastAsia="仿宋_GB2312" w:cs="仿宋_GB2312"/>
          <w:color w:val="auto"/>
          <w:sz w:val="32"/>
          <w:szCs w:val="32"/>
          <w:lang w:val="en-US" w:eastAsia="zh-CN"/>
        </w:rPr>
        <w:t>辖区内</w:t>
      </w:r>
      <w:r>
        <w:rPr>
          <w:rFonts w:hint="eastAsia" w:ascii="仿宋_GB2312" w:hAnsi="仿宋_GB2312" w:eastAsia="仿宋_GB2312" w:cs="仿宋_GB2312"/>
          <w:color w:val="auto"/>
          <w:sz w:val="32"/>
          <w:szCs w:val="32"/>
        </w:rPr>
        <w:t>检查非法行医行为和非法销售药品等行为</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次</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深入贯彻落实医疗改革五项重点工作，完善全乡9</w:t>
      </w:r>
      <w:r>
        <w:rPr>
          <w:rFonts w:hint="eastAsia" w:ascii="仿宋_GB2312" w:hAnsi="仿宋_GB2312" w:eastAsia="仿宋_GB2312" w:cs="仿宋_GB2312"/>
          <w:color w:val="auto"/>
          <w:sz w:val="32"/>
          <w:szCs w:val="32"/>
          <w:lang w:val="en-US" w:eastAsia="zh-CN"/>
        </w:rPr>
        <w:t>84</w:t>
      </w:r>
      <w:r>
        <w:rPr>
          <w:rFonts w:hint="eastAsia" w:ascii="仿宋_GB2312" w:hAnsi="仿宋_GB2312" w:eastAsia="仿宋_GB2312" w:cs="仿宋_GB2312"/>
          <w:color w:val="auto"/>
          <w:sz w:val="32"/>
          <w:szCs w:val="32"/>
        </w:rPr>
        <w:t>人的基本公共卫生服务均等化工作</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75" w:firstLineChars="200"/>
        <w:textAlignment w:val="auto"/>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b/>
          <w:bCs/>
          <w:i w:val="0"/>
          <w:caps w:val="0"/>
          <w:color w:val="auto"/>
          <w:spacing w:val="8"/>
          <w:sz w:val="32"/>
          <w:szCs w:val="32"/>
          <w:shd w:val="clear" w:color="auto" w:fill="FFFFFF"/>
          <w:lang w:eastAsia="zh-CN"/>
        </w:rPr>
        <w:t>（</w:t>
      </w:r>
      <w:r>
        <w:rPr>
          <w:rFonts w:hint="eastAsia" w:ascii="楷体_GB2312" w:hAnsi="楷体_GB2312" w:eastAsia="楷体_GB2312" w:cs="楷体_GB2312"/>
          <w:b/>
          <w:bCs/>
          <w:i w:val="0"/>
          <w:caps w:val="0"/>
          <w:color w:val="auto"/>
          <w:spacing w:val="8"/>
          <w:sz w:val="32"/>
          <w:szCs w:val="32"/>
          <w:shd w:val="clear" w:color="auto" w:fill="FFFFFF"/>
          <w:lang w:val="en-US" w:eastAsia="zh-CN"/>
        </w:rPr>
        <w:t>七</w:t>
      </w:r>
      <w:r>
        <w:rPr>
          <w:rFonts w:hint="eastAsia" w:ascii="楷体_GB2312" w:hAnsi="楷体_GB2312" w:eastAsia="楷体_GB2312" w:cs="楷体_GB2312"/>
          <w:b/>
          <w:bCs/>
          <w:i w:val="0"/>
          <w:caps w:val="0"/>
          <w:color w:val="auto"/>
          <w:spacing w:val="8"/>
          <w:sz w:val="32"/>
          <w:szCs w:val="32"/>
          <w:shd w:val="clear" w:color="auto" w:fill="FFFFFF"/>
          <w:lang w:eastAsia="zh-CN"/>
        </w:rPr>
        <w:t>）</w:t>
      </w:r>
      <w:r>
        <w:rPr>
          <w:rFonts w:hint="eastAsia" w:ascii="楷体_GB2312" w:hAnsi="楷体_GB2312" w:eastAsia="楷体_GB2312" w:cs="楷体_GB2312"/>
          <w:b/>
          <w:bCs/>
          <w:i w:val="0"/>
          <w:caps w:val="0"/>
          <w:color w:val="auto"/>
          <w:spacing w:val="8"/>
          <w:sz w:val="32"/>
          <w:szCs w:val="32"/>
          <w:shd w:val="clear" w:color="auto" w:fill="FFFFFF"/>
          <w:lang w:val="en-US" w:eastAsia="zh-CN"/>
        </w:rPr>
        <w:t>多箭齐发</w:t>
      </w:r>
      <w:r>
        <w:rPr>
          <w:rFonts w:hint="eastAsia" w:ascii="楷体_GB2312" w:hAnsi="楷体_GB2312" w:eastAsia="楷体_GB2312" w:cs="楷体_GB2312"/>
          <w:b/>
          <w:bCs/>
          <w:i w:val="0"/>
          <w:caps w:val="0"/>
          <w:color w:val="auto"/>
          <w:spacing w:val="8"/>
          <w:sz w:val="32"/>
          <w:szCs w:val="32"/>
          <w:shd w:val="clear" w:color="auto" w:fill="FFFFFF"/>
        </w:rPr>
        <w:t>，</w:t>
      </w:r>
      <w:r>
        <w:rPr>
          <w:rFonts w:hint="eastAsia" w:ascii="楷体_GB2312" w:hAnsi="楷体_GB2312" w:eastAsia="楷体_GB2312" w:cs="楷体_GB2312"/>
          <w:b/>
          <w:bCs/>
          <w:i w:val="0"/>
          <w:caps w:val="0"/>
          <w:color w:val="auto"/>
          <w:spacing w:val="8"/>
          <w:sz w:val="32"/>
          <w:szCs w:val="32"/>
          <w:shd w:val="clear" w:color="auto" w:fill="FFFFFF"/>
          <w:lang w:val="en-US" w:eastAsia="zh-CN"/>
        </w:rPr>
        <w:t>社会和谐稳定再上新台阶</w:t>
      </w:r>
      <w:r>
        <w:rPr>
          <w:rFonts w:hint="eastAsia" w:ascii="楷体_GB2312" w:hAnsi="楷体_GB2312" w:eastAsia="楷体_GB2312" w:cs="楷体_GB2312"/>
          <w:b/>
          <w:bCs/>
          <w:i w:val="0"/>
          <w:caps w:val="0"/>
          <w:color w:val="auto"/>
          <w:spacing w:val="8"/>
          <w:sz w:val="32"/>
          <w:szCs w:val="32"/>
          <w:shd w:val="clear" w:color="auto" w:fill="FFFFFF"/>
        </w:rPr>
        <w:t>。</w:t>
      </w:r>
      <w:r>
        <w:rPr>
          <w:rFonts w:hint="eastAsia" w:ascii="仿宋_GB2312" w:hAnsi="仿宋_GB2312" w:eastAsia="仿宋_GB2312" w:cs="仿宋_GB2312"/>
          <w:b/>
          <w:bCs/>
          <w:color w:val="auto"/>
          <w:sz w:val="32"/>
          <w:szCs w:val="32"/>
          <w:lang w:val="en-US" w:eastAsia="zh-CN"/>
        </w:rPr>
        <w:t>一是</w:t>
      </w:r>
      <w:r>
        <w:rPr>
          <w:rFonts w:hint="eastAsia" w:ascii="仿宋_GB2312" w:hAnsi="仿宋_GB2312" w:eastAsia="仿宋_GB2312" w:cs="仿宋_GB2312"/>
          <w:b w:val="0"/>
          <w:bCs w:val="0"/>
          <w:color w:val="auto"/>
          <w:sz w:val="32"/>
          <w:szCs w:val="32"/>
          <w:lang w:val="en-US" w:eastAsia="zh-CN"/>
        </w:rPr>
        <w:t>对外积极对接松潘县毛儿盖镇、下八寨乡、草原乡，黑水县芦花镇、沙石多乡、红岩乡开展边界联防会议并签订联防协议，明确各方责任要求，达成友好边界共建协议；对内</w:t>
      </w:r>
      <w:r>
        <w:rPr>
          <w:rFonts w:hint="eastAsia" w:ascii="仿宋_GB2312" w:hAnsi="仿宋_GB2312" w:eastAsia="仿宋_GB2312" w:cs="仿宋_GB2312"/>
          <w:color w:val="auto"/>
          <w:sz w:val="32"/>
          <w:szCs w:val="32"/>
          <w:lang w:val="en-US" w:eastAsia="zh-CN"/>
        </w:rPr>
        <w:t>组织和引导牧民群众配合</w:t>
      </w:r>
      <w:r>
        <w:rPr>
          <w:rFonts w:hint="eastAsia" w:ascii="仿宋_GB2312" w:hAnsi="仿宋_GB2312" w:eastAsia="仿宋_GB2312" w:cs="仿宋_GB2312"/>
          <w:b w:val="0"/>
          <w:bCs w:val="0"/>
          <w:color w:val="auto"/>
          <w:sz w:val="32"/>
          <w:szCs w:val="32"/>
        </w:rPr>
        <w:t>“红袖套”队伍</w:t>
      </w:r>
      <w:r>
        <w:rPr>
          <w:rFonts w:hint="eastAsia" w:ascii="仿宋_GB2312" w:hAnsi="仿宋_GB2312" w:eastAsia="仿宋_GB2312" w:cs="仿宋_GB2312"/>
          <w:color w:val="auto"/>
          <w:sz w:val="32"/>
          <w:szCs w:val="32"/>
          <w:lang w:val="en-US" w:eastAsia="zh-CN"/>
        </w:rPr>
        <w:t>开展巡山巡逻工作，全年对</w:t>
      </w:r>
      <w:r>
        <w:rPr>
          <w:rFonts w:hint="eastAsia" w:ascii="仿宋_GB2312" w:hAnsi="仿宋_GB2312" w:eastAsia="仿宋_GB2312" w:cs="仿宋_GB2312"/>
          <w:b w:val="0"/>
          <w:bCs w:val="0"/>
          <w:color w:val="auto"/>
          <w:sz w:val="32"/>
          <w:szCs w:val="32"/>
          <w:lang w:val="en-US" w:eastAsia="zh-CN"/>
        </w:rPr>
        <w:t>五</w:t>
      </w:r>
      <w:r>
        <w:rPr>
          <w:rFonts w:hint="eastAsia" w:ascii="仿宋_GB2312" w:hAnsi="仿宋_GB2312" w:eastAsia="仿宋_GB2312" w:cs="仿宋_GB2312"/>
          <w:color w:val="auto"/>
          <w:sz w:val="32"/>
          <w:szCs w:val="32"/>
          <w:lang w:val="en-US" w:eastAsia="zh-CN"/>
        </w:rPr>
        <w:t>个巡防区域开展</w:t>
      </w:r>
      <w:r>
        <w:rPr>
          <w:rFonts w:hint="eastAsia" w:ascii="仿宋_GB2312" w:hAnsi="仿宋_GB2312" w:eastAsia="仿宋_GB2312" w:cs="仿宋_GB2312"/>
          <w:color w:val="auto"/>
          <w:sz w:val="32"/>
          <w:szCs w:val="32"/>
        </w:rPr>
        <w:t>巡山巡逻</w:t>
      </w:r>
      <w:r>
        <w:rPr>
          <w:rFonts w:hint="eastAsia" w:ascii="仿宋_GB2312" w:hAnsi="仿宋_GB2312" w:eastAsia="仿宋_GB2312" w:cs="仿宋_GB2312"/>
          <w:color w:val="auto"/>
          <w:sz w:val="32"/>
          <w:szCs w:val="32"/>
          <w:lang w:val="en-US" w:eastAsia="zh-CN"/>
        </w:rPr>
        <w:t>12</w:t>
      </w:r>
      <w:r>
        <w:rPr>
          <w:rFonts w:hint="eastAsia" w:ascii="仿宋_GB2312" w:hAnsi="仿宋_GB2312" w:eastAsia="仿宋_GB2312" w:cs="仿宋_GB2312"/>
          <w:color w:val="auto"/>
          <w:sz w:val="32"/>
          <w:szCs w:val="32"/>
        </w:rPr>
        <w:t>次，</w:t>
      </w:r>
      <w:r>
        <w:rPr>
          <w:rFonts w:hint="eastAsia" w:ascii="仿宋_GB2312" w:hAnsi="仿宋_GB2312" w:eastAsia="仿宋_GB2312" w:cs="仿宋_GB2312"/>
          <w:color w:val="auto"/>
          <w:sz w:val="32"/>
          <w:szCs w:val="32"/>
          <w:lang w:val="en-US" w:eastAsia="zh-CN"/>
        </w:rPr>
        <w:t>挡获外来挖药人员5批次230人次；联合防治工作进一步确保了边界的稳定，极大地保护了草原生态。</w:t>
      </w:r>
      <w:r>
        <w:rPr>
          <w:rFonts w:hint="eastAsia" w:ascii="仿宋_GB2312" w:hAnsi="仿宋_GB2312" w:eastAsia="仿宋_GB2312" w:cs="仿宋_GB2312"/>
          <w:b/>
          <w:bCs/>
          <w:color w:val="auto"/>
          <w:sz w:val="32"/>
          <w:szCs w:val="32"/>
          <w:lang w:val="en-US" w:eastAsia="zh-CN"/>
        </w:rPr>
        <w:t>二是</w:t>
      </w:r>
      <w:r>
        <w:rPr>
          <w:rFonts w:hint="eastAsia" w:ascii="仿宋_GB2312" w:hAnsi="仿宋_GB2312" w:eastAsia="仿宋_GB2312" w:cs="仿宋_GB2312"/>
          <w:color w:val="auto"/>
          <w:sz w:val="32"/>
          <w:szCs w:val="32"/>
          <w:lang w:val="en-US" w:eastAsia="zh-CN"/>
        </w:rPr>
        <w:t>广泛宣传“有黑扫黑、无黑除恶、无恶治乱、无乱强基”政策，悬挂宣传横幅4幅，发放宣传手册300余份，开展双语宣讲2次，营造“扫黑除恶”浓厚氛围，深入开展扫黑除恶工作。</w:t>
      </w:r>
      <w:r>
        <w:rPr>
          <w:rFonts w:hint="eastAsia" w:ascii="仿宋_GB2312" w:hAnsi="仿宋_GB2312" w:eastAsia="仿宋_GB2312" w:cs="仿宋_GB2312"/>
          <w:b/>
          <w:bCs/>
          <w:color w:val="auto"/>
          <w:sz w:val="32"/>
          <w:szCs w:val="32"/>
          <w:lang w:val="en-US" w:eastAsia="zh-CN"/>
        </w:rPr>
        <w:t>三是</w:t>
      </w:r>
      <w:r>
        <w:rPr>
          <w:rFonts w:hint="eastAsia" w:ascii="仿宋_GB2312" w:hAnsi="仿宋_GB2312" w:eastAsia="仿宋_GB2312" w:cs="仿宋_GB2312"/>
          <w:color w:val="auto"/>
          <w:sz w:val="32"/>
          <w:szCs w:val="32"/>
        </w:rPr>
        <w:t>完善了《壤口乡</w:t>
      </w:r>
      <w:r>
        <w:rPr>
          <w:rFonts w:hint="eastAsia" w:ascii="仿宋_GB2312" w:hAnsi="仿宋_GB2312" w:eastAsia="仿宋_GB2312" w:cs="仿宋_GB2312"/>
          <w:color w:val="auto"/>
          <w:sz w:val="32"/>
          <w:szCs w:val="32"/>
          <w:lang w:eastAsia="zh-CN"/>
        </w:rPr>
        <w:t>综治</w:t>
      </w:r>
      <w:r>
        <w:rPr>
          <w:rFonts w:hint="eastAsia" w:ascii="仿宋_GB2312" w:hAnsi="仿宋_GB2312" w:eastAsia="仿宋_GB2312" w:cs="仿宋_GB2312"/>
          <w:color w:val="auto"/>
          <w:sz w:val="32"/>
          <w:szCs w:val="32"/>
        </w:rPr>
        <w:t>工作实施方案》，与村两委签订了《201</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年度依法治乡工作目标责任书》</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推进“法律七进”工作，突出普法重点，拓宽宣传领域，丰富宣传形式。</w:t>
      </w:r>
      <w:r>
        <w:rPr>
          <w:rFonts w:hint="eastAsia" w:ascii="仿宋_GB2312" w:hAnsi="仿宋_GB2312" w:eastAsia="仿宋_GB2312" w:cs="仿宋_GB2312"/>
          <w:b/>
          <w:bCs/>
          <w:color w:val="auto"/>
          <w:sz w:val="32"/>
          <w:szCs w:val="32"/>
          <w:lang w:val="en-US" w:eastAsia="zh-CN"/>
        </w:rPr>
        <w:t>四是</w:t>
      </w:r>
      <w:r>
        <w:rPr>
          <w:rFonts w:hint="eastAsia" w:ascii="仿宋_GB2312" w:hAnsi="仿宋_GB2312" w:eastAsia="仿宋_GB2312" w:cs="仿宋_GB2312"/>
          <w:color w:val="auto"/>
          <w:sz w:val="32"/>
          <w:szCs w:val="32"/>
        </w:rPr>
        <w:t>制定壤口乡</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三月</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安保维稳部署应急预案；</w:t>
      </w:r>
      <w:r>
        <w:rPr>
          <w:rFonts w:hint="eastAsia" w:ascii="仿宋_GB2312" w:hAnsi="仿宋_GB2312" w:eastAsia="仿宋_GB2312" w:cs="仿宋_GB2312"/>
          <w:color w:val="auto"/>
          <w:sz w:val="32"/>
          <w:szCs w:val="32"/>
          <w:lang w:eastAsia="zh-CN"/>
        </w:rPr>
        <w:t>积极畅通信访渠道</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依法规范信访程序，切实解决群众合理诉求，取得了信访形势总体稳定，大局可控。</w:t>
      </w:r>
      <w:r>
        <w:rPr>
          <w:rFonts w:hint="eastAsia" w:ascii="仿宋_GB2312" w:hAnsi="仿宋_GB2312" w:eastAsia="仿宋_GB2312" w:cs="仿宋_GB2312"/>
          <w:b/>
          <w:bCs/>
          <w:color w:val="auto"/>
          <w:sz w:val="32"/>
          <w:szCs w:val="32"/>
          <w:lang w:val="en-US" w:eastAsia="zh-CN"/>
        </w:rPr>
        <w:t>五是</w:t>
      </w:r>
      <w:r>
        <w:rPr>
          <w:rFonts w:hint="eastAsia" w:ascii="仿宋_GB2312" w:hAnsi="仿宋_GB2312" w:eastAsia="仿宋_GB2312" w:cs="仿宋_GB2312"/>
          <w:color w:val="auto"/>
          <w:spacing w:val="0"/>
          <w:position w:val="0"/>
          <w:sz w:val="32"/>
          <w:szCs w:val="32"/>
          <w:shd w:val="clear" w:color="auto" w:fill="auto"/>
          <w:lang w:val="en-US" w:eastAsia="zh-CN"/>
        </w:rPr>
        <w:t>对目前4</w:t>
      </w:r>
      <w:r>
        <w:rPr>
          <w:rFonts w:hint="eastAsia" w:ascii="仿宋_GB2312" w:hAnsi="仿宋_GB2312" w:eastAsia="仿宋_GB2312" w:cs="仿宋_GB2312"/>
          <w:color w:val="auto"/>
          <w:spacing w:val="0"/>
          <w:position w:val="0"/>
          <w:sz w:val="32"/>
          <w:szCs w:val="32"/>
          <w:shd w:val="clear" w:color="auto" w:fill="auto"/>
        </w:rPr>
        <w:t>名刑释解教人员实施</w:t>
      </w:r>
      <w:r>
        <w:rPr>
          <w:rFonts w:hint="eastAsia" w:ascii="仿宋_GB2312" w:hAnsi="仿宋_GB2312" w:eastAsia="仿宋_GB2312" w:cs="仿宋_GB2312"/>
          <w:color w:val="auto"/>
          <w:spacing w:val="0"/>
          <w:position w:val="0"/>
          <w:sz w:val="32"/>
          <w:szCs w:val="32"/>
          <w:shd w:val="clear" w:color="auto" w:fill="auto"/>
          <w:lang w:val="en-US" w:eastAsia="zh-CN"/>
        </w:rPr>
        <w:t>结对</w:t>
      </w:r>
      <w:r>
        <w:rPr>
          <w:rFonts w:hint="eastAsia" w:ascii="仿宋_GB2312" w:hAnsi="仿宋_GB2312" w:eastAsia="仿宋_GB2312" w:cs="仿宋_GB2312"/>
          <w:color w:val="auto"/>
          <w:spacing w:val="0"/>
          <w:position w:val="0"/>
          <w:sz w:val="32"/>
          <w:szCs w:val="32"/>
          <w:shd w:val="clear" w:color="auto" w:fill="auto"/>
        </w:rPr>
        <w:t>帮教工作，按期进行走访谈心活动，及时掌握思想动态</w:t>
      </w:r>
      <w:r>
        <w:rPr>
          <w:rFonts w:hint="eastAsia" w:ascii="仿宋_GB2312" w:hAnsi="仿宋_GB2312" w:eastAsia="仿宋_GB2312" w:cs="仿宋_GB2312"/>
          <w:color w:val="auto"/>
          <w:spacing w:val="0"/>
          <w:position w:val="0"/>
          <w:sz w:val="32"/>
          <w:szCs w:val="32"/>
          <w:shd w:val="clear" w:color="auto" w:fill="auto"/>
          <w:lang w:eastAsia="zh-CN"/>
        </w:rPr>
        <w:t>，</w:t>
      </w:r>
      <w:r>
        <w:rPr>
          <w:rFonts w:hint="eastAsia" w:ascii="仿宋_GB2312" w:hAnsi="仿宋_GB2312" w:eastAsia="仿宋_GB2312" w:cs="仿宋_GB2312"/>
          <w:color w:val="auto"/>
          <w:spacing w:val="0"/>
          <w:position w:val="0"/>
          <w:sz w:val="32"/>
          <w:szCs w:val="32"/>
          <w:shd w:val="clear" w:color="auto" w:fill="auto"/>
          <w:lang w:val="en-US" w:eastAsia="zh-CN"/>
        </w:rPr>
        <w:t>通过加强安置帮教力度，</w:t>
      </w:r>
      <w:r>
        <w:rPr>
          <w:rFonts w:hint="eastAsia" w:ascii="仿宋_GB2312" w:hAnsi="仿宋_GB2312" w:eastAsia="仿宋_GB2312" w:cs="仿宋_GB2312"/>
          <w:color w:val="auto"/>
          <w:spacing w:val="0"/>
          <w:position w:val="0"/>
          <w:sz w:val="32"/>
          <w:szCs w:val="32"/>
          <w:shd w:val="clear" w:color="auto" w:fill="auto"/>
        </w:rPr>
        <w:t>提高我乡刑释人员衔接率、帮教率、安置率，降低重新犯罪率。</w:t>
      </w:r>
      <w:r>
        <w:rPr>
          <w:rFonts w:hint="eastAsia" w:ascii="仿宋_GB2312" w:hAnsi="仿宋_GB2312" w:eastAsia="仿宋_GB2312" w:cs="仿宋_GB2312"/>
          <w:color w:val="auto"/>
          <w:sz w:val="32"/>
          <w:szCs w:val="32"/>
          <w:lang w:eastAsia="zh-CN"/>
        </w:rPr>
        <w:t>按照“属地管理”和“谁主管、谁负责”的原则，坚持源头治理、依法治理、综合治理，加强矛盾纠纷排查和辖区内流动人口、吸毒人员、严重精神障碍患者、社区矫正人员、刑释人员五类特殊人群的排查走访工作，牢牢掌控起动态，并将走访结果通过网格化服务管理系统上报。</w:t>
      </w:r>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b w:val="0"/>
          <w:bCs w:val="0"/>
          <w:color w:val="auto"/>
          <w:sz w:val="32"/>
          <w:szCs w:val="32"/>
          <w:lang w:val="en-US" w:eastAsia="zh-CN"/>
        </w:rPr>
      </w:pPr>
      <w:r>
        <w:rPr>
          <w:rFonts w:hint="eastAsia" w:ascii="仿宋_GB2312" w:hAnsi="仿宋_GB2312" w:eastAsia="仿宋_GB2312" w:cs="仿宋_GB2312"/>
          <w:color w:val="auto"/>
          <w:sz w:val="32"/>
          <w:szCs w:val="32"/>
          <w:lang w:val="en-US" w:eastAsia="zh-CN"/>
        </w:rPr>
        <w:t>全年累计</w:t>
      </w:r>
      <w:r>
        <w:rPr>
          <w:rFonts w:hint="eastAsia" w:ascii="仿宋_GB2312" w:hAnsi="仿宋_GB2312" w:eastAsia="仿宋_GB2312" w:cs="仿宋_GB2312"/>
          <w:b w:val="0"/>
          <w:bCs w:val="0"/>
          <w:color w:val="000000"/>
          <w:sz w:val="32"/>
          <w:szCs w:val="32"/>
          <w:lang w:val="en-US" w:eastAsia="zh-CN"/>
        </w:rPr>
        <w:t>摸排各类矛盾12起，有效化解12起，化解率达100%；遗留矛盾纠纷2起，分别为36户草场内部纠纷和7.1农牧矛盾纠纷；</w:t>
      </w:r>
      <w:r>
        <w:rPr>
          <w:rFonts w:hint="eastAsia" w:ascii="仿宋_GB2312" w:hAnsi="仿宋_GB2312" w:eastAsia="仿宋_GB2312" w:cs="仿宋_GB2312"/>
          <w:sz w:val="32"/>
          <w:szCs w:val="32"/>
          <w:lang w:eastAsia="zh-CN"/>
        </w:rPr>
        <w:t>累计</w:t>
      </w:r>
      <w:r>
        <w:rPr>
          <w:rFonts w:hint="eastAsia" w:ascii="仿宋_GB2312" w:hAnsi="仿宋_GB2312" w:eastAsia="仿宋_GB2312" w:cs="仿宋_GB2312"/>
          <w:sz w:val="32"/>
          <w:szCs w:val="32"/>
          <w:lang w:val="en-US" w:eastAsia="zh-CN"/>
        </w:rPr>
        <w:t>录入网格化管理信息1144条，其中已办结服务事项1121件；</w:t>
      </w:r>
      <w:r>
        <w:rPr>
          <w:rFonts w:hint="eastAsia" w:ascii="仿宋_GB2312" w:hAnsi="仿宋_GB2312" w:eastAsia="仿宋_GB2312" w:cs="仿宋_GB2312"/>
          <w:sz w:val="32"/>
          <w:szCs w:val="32"/>
          <w:lang w:eastAsia="zh-CN"/>
        </w:rPr>
        <w:t>接待和处理群众诉求</w:t>
      </w:r>
      <w:r>
        <w:rPr>
          <w:rFonts w:hint="eastAsia" w:ascii="仿宋_GB2312" w:hAnsi="仿宋_GB2312" w:eastAsia="仿宋_GB2312" w:cs="仿宋_GB2312"/>
          <w:sz w:val="32"/>
          <w:szCs w:val="32"/>
          <w:lang w:val="en-US" w:eastAsia="zh-CN"/>
        </w:rPr>
        <w:t>1000</w:t>
      </w:r>
      <w:r>
        <w:rPr>
          <w:rFonts w:hint="eastAsia" w:ascii="仿宋_GB2312" w:hAnsi="仿宋_GB2312" w:eastAsia="仿宋_GB2312" w:cs="仿宋_GB2312"/>
          <w:sz w:val="32"/>
          <w:szCs w:val="32"/>
          <w:lang w:eastAsia="zh-CN"/>
        </w:rPr>
        <w:t>余件，回复和处理率达</w:t>
      </w:r>
      <w:r>
        <w:rPr>
          <w:rFonts w:hint="eastAsia" w:ascii="仿宋_GB2312" w:hAnsi="仿宋_GB2312" w:eastAsia="仿宋_GB2312" w:cs="仿宋_GB2312"/>
          <w:sz w:val="32"/>
          <w:szCs w:val="32"/>
          <w:lang w:val="en-US" w:eastAsia="zh-CN"/>
        </w:rPr>
        <w:t>100%；</w:t>
      </w:r>
      <w:r>
        <w:rPr>
          <w:rFonts w:hint="eastAsia" w:ascii="仿宋_GB2312" w:eastAsia="仿宋_GB2312"/>
          <w:sz w:val="32"/>
          <w:szCs w:val="32"/>
        </w:rPr>
        <w:t>上报情报信息</w:t>
      </w:r>
      <w:r>
        <w:rPr>
          <w:rFonts w:hint="eastAsia" w:ascii="仿宋_GB2312" w:eastAsia="仿宋_GB2312"/>
          <w:sz w:val="32"/>
          <w:szCs w:val="32"/>
          <w:lang w:val="en-US" w:eastAsia="zh-CN"/>
        </w:rPr>
        <w:t>20</w:t>
      </w:r>
      <w:r>
        <w:rPr>
          <w:rFonts w:hint="eastAsia" w:ascii="仿宋_GB2312" w:eastAsia="仿宋_GB2312"/>
          <w:sz w:val="32"/>
          <w:szCs w:val="32"/>
        </w:rPr>
        <w:t>条</w:t>
      </w:r>
      <w:r>
        <w:rPr>
          <w:rFonts w:hint="eastAsia" w:ascii="仿宋_GB2312" w:eastAsia="仿宋_GB2312"/>
          <w:sz w:val="32"/>
          <w:szCs w:val="32"/>
          <w:lang w:eastAsia="zh-CN"/>
        </w:rPr>
        <w:t>。</w:t>
      </w:r>
    </w:p>
    <w:p>
      <w:pPr>
        <w:pStyle w:val="34"/>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hint="eastAsia" w:ascii="黑体" w:hAnsi="黑体" w:eastAsia="黑体" w:cs="黑体"/>
          <w:b w:val="0"/>
          <w:i w:val="0"/>
          <w:caps w:val="0"/>
          <w:color w:val="auto"/>
          <w:spacing w:val="8"/>
          <w:sz w:val="32"/>
          <w:szCs w:val="32"/>
        </w:rPr>
      </w:pPr>
      <w:r>
        <w:rPr>
          <w:rFonts w:hint="eastAsia" w:ascii="楷体_GB2312" w:hAnsi="楷体_GB2312" w:eastAsia="楷体_GB2312" w:cs="楷体_GB2312"/>
          <w:b/>
          <w:bCs/>
          <w:i w:val="0"/>
          <w:caps w:val="0"/>
          <w:color w:val="auto"/>
          <w:spacing w:val="8"/>
          <w:sz w:val="32"/>
          <w:szCs w:val="32"/>
          <w:shd w:val="clear" w:color="auto" w:fill="FFFFFF"/>
          <w:lang w:eastAsia="zh-CN"/>
        </w:rPr>
        <w:t>（</w:t>
      </w:r>
      <w:r>
        <w:rPr>
          <w:rFonts w:hint="eastAsia" w:ascii="楷体_GB2312" w:hAnsi="楷体_GB2312" w:eastAsia="楷体_GB2312" w:cs="楷体_GB2312"/>
          <w:b/>
          <w:bCs/>
          <w:i w:val="0"/>
          <w:caps w:val="0"/>
          <w:color w:val="auto"/>
          <w:spacing w:val="8"/>
          <w:sz w:val="32"/>
          <w:szCs w:val="32"/>
          <w:shd w:val="clear" w:color="auto" w:fill="FFFFFF"/>
          <w:lang w:val="en-US" w:eastAsia="zh-CN"/>
        </w:rPr>
        <w:t>八</w:t>
      </w:r>
      <w:r>
        <w:rPr>
          <w:rFonts w:hint="eastAsia" w:ascii="楷体_GB2312" w:hAnsi="楷体_GB2312" w:eastAsia="楷体_GB2312" w:cs="楷体_GB2312"/>
          <w:b/>
          <w:bCs/>
          <w:i w:val="0"/>
          <w:caps w:val="0"/>
          <w:color w:val="auto"/>
          <w:spacing w:val="8"/>
          <w:sz w:val="32"/>
          <w:szCs w:val="32"/>
          <w:shd w:val="clear" w:color="auto" w:fill="FFFFFF"/>
          <w:lang w:eastAsia="zh-CN"/>
        </w:rPr>
        <w:t>）</w:t>
      </w:r>
      <w:r>
        <w:rPr>
          <w:rFonts w:hint="eastAsia" w:ascii="楷体_GB2312" w:hAnsi="楷体_GB2312" w:eastAsia="楷体_GB2312" w:cs="楷体_GB2312"/>
          <w:b/>
          <w:bCs/>
          <w:i w:val="0"/>
          <w:caps w:val="0"/>
          <w:color w:val="auto"/>
          <w:spacing w:val="8"/>
          <w:sz w:val="32"/>
          <w:szCs w:val="32"/>
          <w:shd w:val="clear" w:color="auto" w:fill="FFFFFF"/>
        </w:rPr>
        <w:t>多措并举，安全工作</w:t>
      </w:r>
      <w:r>
        <w:rPr>
          <w:rFonts w:hint="eastAsia" w:ascii="楷体_GB2312" w:hAnsi="楷体_GB2312" w:eastAsia="楷体_GB2312" w:cs="楷体_GB2312"/>
          <w:b/>
          <w:bCs/>
          <w:i w:val="0"/>
          <w:caps w:val="0"/>
          <w:color w:val="auto"/>
          <w:spacing w:val="8"/>
          <w:sz w:val="32"/>
          <w:szCs w:val="32"/>
          <w:shd w:val="clear" w:color="auto" w:fill="FFFFFF"/>
          <w:lang w:val="en-US" w:eastAsia="zh-CN"/>
        </w:rPr>
        <w:t>再创新局面</w:t>
      </w:r>
      <w:r>
        <w:rPr>
          <w:rFonts w:hint="eastAsia" w:ascii="楷体_GB2312" w:hAnsi="楷体_GB2312" w:eastAsia="楷体_GB2312" w:cs="楷体_GB2312"/>
          <w:b/>
          <w:bCs/>
          <w:i w:val="0"/>
          <w:caps w:val="0"/>
          <w:color w:val="auto"/>
          <w:spacing w:val="8"/>
          <w:sz w:val="32"/>
          <w:szCs w:val="32"/>
          <w:shd w:val="clear" w:color="auto" w:fill="FFFFFF"/>
        </w:rPr>
        <w:t>。</w:t>
      </w:r>
      <w:r>
        <w:rPr>
          <w:rFonts w:hint="eastAsia" w:ascii="仿宋_GB2312" w:hAnsi="仿宋_GB2312" w:eastAsia="仿宋_GB2312" w:cs="仿宋_GB2312"/>
          <w:b w:val="0"/>
          <w:bCs/>
          <w:color w:val="auto"/>
          <w:sz w:val="32"/>
          <w:szCs w:val="32"/>
          <w:lang w:val="en-US" w:eastAsia="zh-CN"/>
        </w:rPr>
        <w:t>我乡以“安全发展、和谐发展”为理念，始终坚持“安全第一，预防为主，综合治理”的方针，以建立安全长效机制为目标，全面落实安全生产责任制，从根本上排查、整治了安全隐患。从防洪设施建设、生产点牧道维护、危险地段安全隐患排查等方面着手，精心组织、周密部署，全力落实保障汛期安全生产工作。借助“安全生产月”活动，开展安全知识、应急自救安全措施专题宣讲，深入牧民家中、景区景点、建设施工现场发放“安全生产月”宣传资料，借助微信群、“微壤口”等宣传媒介，广泛开展安全生产政策法规及应急救援安全措施宣传；加大汛期对桥梁、牧道、临水临崖路段、地质灾害路段等重点路段的巡查和隐患治理，有效管控各类安全风险，及时整治消除安全隐患，建立完善排查台账，全年共开展安全大检查、大排查60余次，排查出2处地质灾害隐患点，开展各类应急演练3次、应急知识培训会3次，入户宣传安全知识400余人次，严格执行24小时专人值守和临到在岗带班制度。</w:t>
      </w:r>
    </w:p>
    <w:p>
      <w:pPr>
        <w:pStyle w:val="5"/>
        <w:pageBreakBefore w:val="0"/>
        <w:widowControl w:val="0"/>
        <w:kinsoku/>
        <w:wordWrap/>
        <w:overflowPunct/>
        <w:topLinePunct w:val="0"/>
        <w:autoSpaceDE/>
        <w:autoSpaceDN/>
        <w:bidi w:val="0"/>
        <w:adjustRightInd/>
        <w:spacing w:before="0" w:after="0"/>
        <w:textAlignment w:val="auto"/>
        <w:rPr>
          <w:rStyle w:val="29"/>
          <w:b w:val="0"/>
          <w:bCs w:val="0"/>
        </w:rPr>
      </w:pPr>
      <w:bookmarkStart w:id="23" w:name="_Toc6118"/>
      <w:r>
        <w:rPr>
          <w:rFonts w:hint="eastAsia" w:ascii="黑体" w:eastAsia="黑体"/>
          <w:b w:val="0"/>
          <w:color w:val="000000"/>
        </w:rPr>
        <w:t>二、</w:t>
      </w:r>
      <w:r>
        <w:rPr>
          <w:rFonts w:hint="eastAsia" w:ascii="黑体" w:hAnsi="黑体" w:eastAsia="黑体"/>
          <w:b w:val="0"/>
          <w:color w:val="000000"/>
        </w:rPr>
        <w:t>机</w:t>
      </w:r>
      <w:r>
        <w:rPr>
          <w:rStyle w:val="29"/>
          <w:rFonts w:hint="eastAsia" w:ascii="黑体" w:hAnsi="黑体" w:eastAsia="黑体"/>
          <w:b w:val="0"/>
          <w:bCs w:val="0"/>
        </w:rPr>
        <w:t>构设置</w:t>
      </w:r>
      <w:bookmarkEnd w:id="21"/>
      <w:bookmarkEnd w:id="22"/>
      <w:bookmarkEnd w:id="23"/>
    </w:p>
    <w:p>
      <w:pPr>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仿宋_GB2312" w:hAnsi="仿宋" w:eastAsia="仿宋_GB2312"/>
          <w:sz w:val="32"/>
          <w:szCs w:val="32"/>
        </w:rPr>
      </w:pPr>
      <w:r>
        <w:rPr>
          <w:rFonts w:hint="eastAsia" w:ascii="仿宋_GB2312" w:hAnsi="仿宋" w:eastAsia="仿宋_GB2312"/>
          <w:sz w:val="32"/>
          <w:szCs w:val="32"/>
        </w:rPr>
        <w:t>2．机构情况</w:t>
      </w:r>
    </w:p>
    <w:p>
      <w:pPr>
        <w:pageBreakBefore w:val="0"/>
        <w:widowControl w:val="0"/>
        <w:kinsoku/>
        <w:wordWrap/>
        <w:overflowPunct/>
        <w:topLinePunct w:val="0"/>
        <w:autoSpaceDE/>
        <w:autoSpaceDN/>
        <w:bidi w:val="0"/>
        <w:adjustRightInd/>
        <w:ind w:firstLine="640" w:firstLineChars="200"/>
        <w:textAlignment w:val="auto"/>
        <w:rPr>
          <w:rFonts w:ascii="仿宋_GB2312" w:hAnsi="仿宋" w:eastAsia="仿宋_GB2312"/>
          <w:sz w:val="32"/>
          <w:szCs w:val="32"/>
        </w:rPr>
      </w:pPr>
      <w:r>
        <w:rPr>
          <w:rFonts w:hint="eastAsia" w:ascii="仿宋_GB2312" w:hAnsi="仿宋" w:eastAsia="仿宋_GB2312"/>
          <w:sz w:val="32"/>
          <w:szCs w:val="32"/>
        </w:rPr>
        <w:t>红原县</w:t>
      </w:r>
      <w:r>
        <w:rPr>
          <w:rFonts w:hint="eastAsia" w:ascii="仿宋_GB2312" w:hAnsi="仿宋" w:eastAsia="仿宋_GB2312"/>
          <w:sz w:val="32"/>
          <w:szCs w:val="32"/>
          <w:lang w:eastAsia="zh-CN"/>
        </w:rPr>
        <w:t>壤口乡</w:t>
      </w:r>
      <w:r>
        <w:rPr>
          <w:rFonts w:hint="eastAsia" w:ascii="仿宋_GB2312" w:hAnsi="仿宋" w:eastAsia="仿宋_GB2312"/>
          <w:sz w:val="32"/>
          <w:szCs w:val="32"/>
        </w:rPr>
        <w:t>人民政府是独立核算的机构，是独立编报预算的单位。下设6个内设机构分别为：党政办、综合办公室、维稳办、便民服务中心、财务室。</w:t>
      </w:r>
    </w:p>
    <w:p>
      <w:pPr>
        <w:numPr>
          <w:ilvl w:val="0"/>
          <w:numId w:val="2"/>
        </w:num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人员情况，包括当年变动情况及原因。</w:t>
      </w:r>
    </w:p>
    <w:p>
      <w:pPr>
        <w:spacing w:line="576" w:lineRule="exact"/>
        <w:ind w:firstLine="629"/>
        <w:rPr>
          <w:rFonts w:ascii="仿宋_GB2312" w:hAnsi="仿宋" w:eastAsia="仿宋_GB2312"/>
          <w:sz w:val="32"/>
          <w:szCs w:val="32"/>
        </w:rPr>
      </w:pPr>
      <w:r>
        <w:rPr>
          <w:rFonts w:hint="eastAsia" w:ascii="仿宋_GB2312" w:hAnsi="仿宋" w:eastAsia="仿宋_GB2312"/>
          <w:sz w:val="32"/>
          <w:szCs w:val="32"/>
        </w:rPr>
        <w:t xml:space="preserve">总编制 </w:t>
      </w:r>
      <w:r>
        <w:rPr>
          <w:rFonts w:hint="eastAsia" w:ascii="仿宋_GB2312" w:hAnsi="仿宋" w:eastAsia="仿宋_GB2312"/>
          <w:sz w:val="32"/>
          <w:szCs w:val="32"/>
          <w:lang w:val="en-US" w:eastAsia="zh-CN"/>
        </w:rPr>
        <w:t>25</w:t>
      </w:r>
      <w:r>
        <w:rPr>
          <w:rFonts w:hint="eastAsia" w:ascii="仿宋_GB2312" w:hAnsi="仿宋" w:eastAsia="仿宋_GB2312"/>
          <w:sz w:val="32"/>
          <w:szCs w:val="32"/>
        </w:rPr>
        <w:t>名，其中：行政编制</w:t>
      </w:r>
      <w:r>
        <w:rPr>
          <w:rFonts w:hint="eastAsia" w:ascii="仿宋_GB2312" w:hAnsi="仿宋" w:eastAsia="仿宋_GB2312"/>
          <w:sz w:val="32"/>
          <w:szCs w:val="32"/>
          <w:lang w:val="en-US" w:eastAsia="zh-CN"/>
        </w:rPr>
        <w:t>16</w:t>
      </w:r>
      <w:r>
        <w:rPr>
          <w:rFonts w:hint="eastAsia" w:ascii="仿宋_GB2312" w:hAnsi="仿宋" w:eastAsia="仿宋_GB2312"/>
          <w:sz w:val="32"/>
          <w:szCs w:val="32"/>
        </w:rPr>
        <w:t xml:space="preserve">名，事业编制8名。行政工勤编制 </w:t>
      </w:r>
      <w:r>
        <w:rPr>
          <w:rFonts w:hint="eastAsia" w:ascii="仿宋_GB2312" w:hAnsi="仿宋" w:eastAsia="仿宋_GB2312"/>
          <w:sz w:val="32"/>
          <w:szCs w:val="32"/>
          <w:lang w:val="en-US" w:eastAsia="zh-CN"/>
        </w:rPr>
        <w:t>1</w:t>
      </w:r>
      <w:r>
        <w:rPr>
          <w:rFonts w:hint="eastAsia" w:ascii="仿宋_GB2312" w:hAnsi="仿宋" w:eastAsia="仿宋_GB2312"/>
          <w:sz w:val="32"/>
          <w:szCs w:val="32"/>
        </w:rPr>
        <w:t>名；在职人员总数</w:t>
      </w:r>
      <w:r>
        <w:rPr>
          <w:rFonts w:hint="eastAsia" w:ascii="仿宋_GB2312" w:hAnsi="仿宋" w:eastAsia="仿宋_GB2312"/>
          <w:sz w:val="32"/>
          <w:szCs w:val="32"/>
          <w:lang w:val="en-US" w:eastAsia="zh-CN"/>
        </w:rPr>
        <w:t>25</w:t>
      </w:r>
      <w:r>
        <w:rPr>
          <w:rFonts w:hint="eastAsia" w:ascii="仿宋_GB2312" w:hAnsi="仿宋" w:eastAsia="仿宋_GB2312"/>
          <w:sz w:val="32"/>
          <w:szCs w:val="32"/>
        </w:rPr>
        <w:t xml:space="preserve">名，其中：行政人员 </w:t>
      </w:r>
      <w:r>
        <w:rPr>
          <w:rFonts w:hint="eastAsia" w:ascii="仿宋_GB2312" w:hAnsi="仿宋" w:eastAsia="仿宋_GB2312"/>
          <w:sz w:val="32"/>
          <w:szCs w:val="32"/>
          <w:lang w:val="en-US" w:eastAsia="zh-CN"/>
        </w:rPr>
        <w:t>16</w:t>
      </w:r>
      <w:r>
        <w:rPr>
          <w:rFonts w:hint="eastAsia" w:ascii="仿宋_GB2312" w:hAnsi="仿宋" w:eastAsia="仿宋_GB2312"/>
          <w:sz w:val="32"/>
          <w:szCs w:val="32"/>
        </w:rPr>
        <w:t>名，事业编制</w:t>
      </w:r>
      <w:r>
        <w:rPr>
          <w:rFonts w:hint="eastAsia" w:ascii="仿宋_GB2312" w:hAnsi="仿宋" w:eastAsia="仿宋_GB2312"/>
          <w:sz w:val="32"/>
          <w:szCs w:val="32"/>
          <w:lang w:val="en-US" w:eastAsia="zh-CN"/>
        </w:rPr>
        <w:t>8</w:t>
      </w:r>
      <w:r>
        <w:rPr>
          <w:rFonts w:hint="eastAsia" w:ascii="仿宋_GB2312" w:hAnsi="仿宋" w:eastAsia="仿宋_GB2312"/>
          <w:sz w:val="32"/>
          <w:szCs w:val="32"/>
        </w:rPr>
        <w:t>名，行政工勤编制人员</w:t>
      </w:r>
      <w:r>
        <w:rPr>
          <w:rFonts w:hint="eastAsia" w:ascii="仿宋_GB2312" w:hAnsi="仿宋" w:eastAsia="仿宋_GB2312"/>
          <w:sz w:val="32"/>
          <w:szCs w:val="32"/>
          <w:lang w:val="en-US" w:eastAsia="zh-CN"/>
        </w:rPr>
        <w:t>1</w:t>
      </w:r>
      <w:r>
        <w:rPr>
          <w:rFonts w:hint="eastAsia" w:ascii="仿宋_GB2312" w:hAnsi="仿宋" w:eastAsia="仿宋_GB2312"/>
          <w:sz w:val="32"/>
          <w:szCs w:val="32"/>
        </w:rPr>
        <w:t>名</w:t>
      </w:r>
      <w:r>
        <w:rPr>
          <w:rFonts w:hint="eastAsia" w:ascii="仿宋_GB2312" w:hAnsi="仿宋" w:eastAsia="仿宋_GB2312"/>
          <w:sz w:val="32"/>
          <w:szCs w:val="32"/>
          <w:lang w:eastAsia="zh-CN"/>
        </w:rPr>
        <w:t>。</w:t>
      </w:r>
    </w:p>
    <w:p>
      <w:pPr>
        <w:rPr>
          <w:rFonts w:hint="eastAsia"/>
        </w:rPr>
      </w:pPr>
      <w:bookmarkStart w:id="24" w:name="_Toc15377204"/>
      <w:bookmarkStart w:id="25" w:name="_Toc15396602"/>
      <w:r>
        <w:rPr>
          <w:rFonts w:hint="eastAsia" w:ascii="黑体" w:hAnsi="黑体" w:eastAsia="黑体"/>
          <w:b w:val="0"/>
          <w:color w:val="000000"/>
        </w:rPr>
        <w:br w:type="page"/>
      </w:r>
    </w:p>
    <w:p>
      <w:pPr>
        <w:pStyle w:val="4"/>
        <w:ind w:right="440"/>
        <w:jc w:val="right"/>
        <w:rPr>
          <w:rStyle w:val="28"/>
          <w:rFonts w:ascii="黑体" w:hAnsi="黑体" w:eastAsia="黑体"/>
          <w:b w:val="0"/>
          <w:bCs w:val="0"/>
        </w:rPr>
      </w:pPr>
      <w:bookmarkStart w:id="26" w:name="_Toc6152"/>
      <w:r>
        <w:rPr>
          <w:rFonts w:hint="eastAsia" w:ascii="黑体" w:hAnsi="黑体" w:eastAsia="黑体"/>
          <w:b w:val="0"/>
          <w:color w:val="000000"/>
        </w:rPr>
        <w:t>第二部分</w:t>
      </w:r>
      <w:r>
        <w:rPr>
          <w:rFonts w:hint="eastAsia" w:ascii="黑体" w:hAnsi="黑体" w:eastAsia="黑体"/>
          <w:color w:val="000000"/>
        </w:rPr>
        <w:t xml:space="preserve"> </w:t>
      </w:r>
      <w:r>
        <w:rPr>
          <w:rStyle w:val="28"/>
          <w:rFonts w:hint="eastAsia" w:ascii="黑体" w:hAnsi="黑体" w:eastAsia="黑体"/>
          <w:b w:val="0"/>
          <w:bCs w:val="0"/>
        </w:rPr>
        <w:t>2019年度部门决算情况说明</w:t>
      </w:r>
      <w:bookmarkEnd w:id="24"/>
      <w:bookmarkEnd w:id="25"/>
      <w:bookmarkEnd w:id="26"/>
    </w:p>
    <w:p>
      <w:pPr>
        <w:pStyle w:val="27"/>
        <w:numPr>
          <w:ilvl w:val="0"/>
          <w:numId w:val="3"/>
        </w:numPr>
        <w:spacing w:line="600" w:lineRule="exact"/>
        <w:ind w:firstLineChars="0"/>
        <w:outlineLvl w:val="1"/>
        <w:rPr>
          <w:rStyle w:val="29"/>
          <w:rFonts w:ascii="黑体" w:hAnsi="黑体" w:eastAsia="黑体"/>
          <w:b w:val="0"/>
        </w:rPr>
      </w:pPr>
      <w:bookmarkStart w:id="27" w:name="_Toc15377205"/>
      <w:bookmarkStart w:id="28" w:name="_Toc15396603"/>
      <w:bookmarkStart w:id="29" w:name="_Toc15407"/>
      <w:r>
        <w:rPr>
          <w:rFonts w:hint="eastAsia" w:ascii="黑体" w:hAnsi="黑体" w:eastAsia="黑体"/>
          <w:color w:val="000000"/>
          <w:sz w:val="32"/>
          <w:szCs w:val="32"/>
        </w:rPr>
        <w:t>收</w:t>
      </w:r>
      <w:r>
        <w:rPr>
          <w:rStyle w:val="29"/>
          <w:rFonts w:hint="eastAsia" w:ascii="黑体" w:hAnsi="黑体" w:eastAsia="黑体"/>
          <w:b w:val="0"/>
        </w:rPr>
        <w:t>入支出决算总体情况说明</w:t>
      </w:r>
      <w:bookmarkEnd w:id="27"/>
      <w:bookmarkEnd w:id="28"/>
      <w:bookmarkEnd w:id="29"/>
    </w:p>
    <w:p>
      <w:pPr>
        <w:snapToGrid w:val="0"/>
        <w:spacing w:line="588" w:lineRule="exact"/>
        <w:ind w:firstLine="560" w:firstLineChars="200"/>
        <w:rPr>
          <w:rFonts w:hint="eastAsia" w:ascii="宋体" w:hAnsi="宋体" w:cs="宋体"/>
          <w:sz w:val="28"/>
          <w:szCs w:val="28"/>
        </w:rPr>
      </w:pPr>
      <w:r>
        <w:rPr>
          <w:rFonts w:hint="eastAsia" w:ascii="宋体" w:hAnsi="宋体" w:cs="宋体"/>
          <w:sz w:val="28"/>
          <w:szCs w:val="28"/>
        </w:rPr>
        <w:t>本年预算收入</w:t>
      </w:r>
      <w:r>
        <w:rPr>
          <w:rFonts w:hint="eastAsia" w:ascii="宋体" w:hAnsi="宋体" w:cs="宋体"/>
          <w:sz w:val="28"/>
          <w:szCs w:val="28"/>
          <w:lang w:val="en-US" w:eastAsia="zh-CN"/>
        </w:rPr>
        <w:t>1133</w:t>
      </w:r>
      <w:r>
        <w:rPr>
          <w:rFonts w:hint="default" w:ascii="宋体" w:hAnsi="宋体" w:cs="宋体"/>
          <w:sz w:val="28"/>
          <w:szCs w:val="28"/>
          <w:lang w:eastAsia="zh-CN"/>
        </w:rPr>
        <w:t>.</w:t>
      </w:r>
      <w:r>
        <w:rPr>
          <w:rFonts w:hint="eastAsia" w:ascii="宋体" w:hAnsi="宋体" w:cs="宋体"/>
          <w:sz w:val="28"/>
          <w:szCs w:val="28"/>
          <w:lang w:val="en-US" w:eastAsia="zh-CN"/>
        </w:rPr>
        <w:t>44</w:t>
      </w:r>
      <w:r>
        <w:rPr>
          <w:rFonts w:hint="default" w:ascii="宋体" w:hAnsi="宋体" w:cs="宋体"/>
          <w:sz w:val="28"/>
          <w:szCs w:val="28"/>
          <w:lang w:eastAsia="zh-CN"/>
        </w:rPr>
        <w:t>万</w:t>
      </w:r>
      <w:r>
        <w:rPr>
          <w:rFonts w:hint="eastAsia" w:ascii="宋体" w:hAnsi="宋体" w:cs="宋体"/>
          <w:sz w:val="28"/>
          <w:szCs w:val="28"/>
        </w:rPr>
        <w:t>元、比上年减少</w:t>
      </w:r>
      <w:r>
        <w:rPr>
          <w:rFonts w:hint="eastAsia" w:ascii="宋体" w:hAnsi="宋体" w:cs="宋体"/>
          <w:sz w:val="28"/>
          <w:szCs w:val="28"/>
          <w:lang w:val="en-US" w:eastAsia="zh-CN"/>
        </w:rPr>
        <w:t>205</w:t>
      </w:r>
      <w:r>
        <w:rPr>
          <w:rFonts w:hint="default" w:ascii="宋体" w:hAnsi="宋体" w:cs="宋体"/>
          <w:sz w:val="28"/>
          <w:szCs w:val="28"/>
          <w:lang w:eastAsia="zh-CN"/>
        </w:rPr>
        <w:t>.</w:t>
      </w:r>
      <w:r>
        <w:rPr>
          <w:rFonts w:hint="eastAsia" w:ascii="宋体" w:hAnsi="宋体" w:cs="宋体"/>
          <w:sz w:val="28"/>
          <w:szCs w:val="28"/>
          <w:lang w:val="en-US" w:eastAsia="zh-CN"/>
        </w:rPr>
        <w:t>02</w:t>
      </w:r>
      <w:r>
        <w:rPr>
          <w:rFonts w:hint="default" w:ascii="宋体" w:hAnsi="宋体" w:cs="宋体"/>
          <w:sz w:val="28"/>
          <w:szCs w:val="28"/>
          <w:lang w:eastAsia="zh-CN"/>
        </w:rPr>
        <w:t>万</w:t>
      </w:r>
      <w:r>
        <w:rPr>
          <w:rFonts w:hint="eastAsia" w:ascii="宋体" w:hAnsi="宋体" w:cs="宋体"/>
          <w:sz w:val="28"/>
          <w:szCs w:val="28"/>
        </w:rPr>
        <w:t>元，支出</w:t>
      </w:r>
      <w:r>
        <w:rPr>
          <w:rFonts w:hint="eastAsia" w:ascii="宋体" w:hAnsi="宋体" w:cs="宋体"/>
          <w:sz w:val="28"/>
          <w:szCs w:val="28"/>
          <w:lang w:val="en-US" w:eastAsia="zh-CN"/>
        </w:rPr>
        <w:t>1129</w:t>
      </w:r>
      <w:r>
        <w:rPr>
          <w:rFonts w:hint="default" w:ascii="宋体" w:hAnsi="宋体" w:cs="宋体"/>
          <w:sz w:val="28"/>
          <w:szCs w:val="28"/>
          <w:lang w:eastAsia="zh-CN"/>
        </w:rPr>
        <w:t>.</w:t>
      </w:r>
      <w:r>
        <w:rPr>
          <w:rFonts w:hint="eastAsia" w:ascii="宋体" w:hAnsi="宋体" w:cs="宋体"/>
          <w:sz w:val="28"/>
          <w:szCs w:val="28"/>
          <w:lang w:val="en-US" w:eastAsia="zh-CN"/>
        </w:rPr>
        <w:t>5</w:t>
      </w:r>
      <w:r>
        <w:rPr>
          <w:rFonts w:hint="default" w:ascii="宋体" w:hAnsi="宋体" w:cs="宋体"/>
          <w:sz w:val="28"/>
          <w:szCs w:val="28"/>
          <w:lang w:eastAsia="zh-CN"/>
        </w:rPr>
        <w:t>2万</w:t>
      </w:r>
      <w:r>
        <w:rPr>
          <w:rFonts w:hint="eastAsia" w:ascii="宋体" w:hAnsi="宋体" w:cs="宋体"/>
          <w:sz w:val="28"/>
          <w:szCs w:val="28"/>
        </w:rPr>
        <w:t>元，比上年减少</w:t>
      </w:r>
      <w:r>
        <w:rPr>
          <w:rFonts w:hint="eastAsia" w:ascii="宋体" w:hAnsi="宋体" w:cs="宋体"/>
          <w:sz w:val="28"/>
          <w:szCs w:val="28"/>
          <w:lang w:val="en-US" w:eastAsia="zh-CN"/>
        </w:rPr>
        <w:t>245</w:t>
      </w:r>
      <w:r>
        <w:rPr>
          <w:rFonts w:hint="default" w:ascii="宋体" w:hAnsi="宋体" w:cs="宋体"/>
          <w:sz w:val="28"/>
          <w:szCs w:val="28"/>
          <w:lang w:eastAsia="zh-CN"/>
        </w:rPr>
        <w:t>.</w:t>
      </w:r>
      <w:r>
        <w:rPr>
          <w:rFonts w:hint="eastAsia" w:ascii="宋体" w:hAnsi="宋体" w:cs="宋体"/>
          <w:sz w:val="28"/>
          <w:szCs w:val="28"/>
          <w:lang w:val="en-US" w:eastAsia="zh-CN"/>
        </w:rPr>
        <w:t>4</w:t>
      </w:r>
      <w:r>
        <w:rPr>
          <w:rFonts w:hint="default" w:ascii="宋体" w:hAnsi="宋体" w:cs="宋体"/>
          <w:sz w:val="28"/>
          <w:szCs w:val="28"/>
          <w:lang w:eastAsia="zh-CN"/>
        </w:rPr>
        <w:t>7万</w:t>
      </w:r>
      <w:r>
        <w:rPr>
          <w:rFonts w:hint="eastAsia" w:ascii="宋体" w:hAnsi="宋体" w:cs="宋体"/>
          <w:sz w:val="28"/>
          <w:szCs w:val="28"/>
        </w:rPr>
        <w:t>元，减少部分主要是减少了项目经费</w:t>
      </w:r>
      <w:r>
        <w:rPr>
          <w:rFonts w:hint="eastAsia" w:ascii="宋体" w:hAnsi="宋体" w:cs="宋体"/>
          <w:sz w:val="28"/>
          <w:szCs w:val="28"/>
          <w:lang w:eastAsia="zh-CN"/>
        </w:rPr>
        <w:t>支出</w:t>
      </w:r>
      <w:r>
        <w:rPr>
          <w:rFonts w:hint="eastAsia" w:ascii="宋体" w:hAnsi="宋体" w:cs="宋体"/>
          <w:sz w:val="28"/>
          <w:szCs w:val="28"/>
        </w:rPr>
        <w:t>。</w:t>
      </w:r>
    </w:p>
    <w:p>
      <w:pPr>
        <w:pStyle w:val="11"/>
        <w:rPr>
          <w:rFonts w:hint="eastAsia"/>
        </w:rPr>
      </w:pPr>
    </w:p>
    <w:p>
      <w:pPr>
        <w:pStyle w:val="11"/>
        <w:jc w:val="center"/>
        <w:rPr>
          <w:rFonts w:hint="eastAsia" w:eastAsia="宋体"/>
          <w:lang w:eastAsia="zh-CN"/>
        </w:rPr>
      </w:pPr>
      <w:r>
        <w:rPr>
          <w:rFonts w:hint="eastAsia" w:eastAsia="宋体"/>
          <w:lang w:eastAsia="zh-CN"/>
        </w:rPr>
        <w:drawing>
          <wp:inline distT="0" distB="0" distL="114300" distR="114300">
            <wp:extent cx="4937760" cy="2461260"/>
            <wp:effectExtent l="4445" t="4445" r="10795" b="10795"/>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27"/>
        <w:numPr>
          <w:ilvl w:val="0"/>
          <w:numId w:val="0"/>
        </w:numPr>
        <w:spacing w:line="600" w:lineRule="exact"/>
        <w:ind w:left="640" w:leftChars="0"/>
        <w:outlineLvl w:val="1"/>
        <w:rPr>
          <w:rFonts w:hint="eastAsia" w:ascii="仿宋" w:hAnsi="仿宋" w:eastAsia="仿宋"/>
          <w:color w:val="000000" w:themeColor="text1"/>
          <w:sz w:val="32"/>
          <w:szCs w:val="32"/>
          <w14:textFill>
            <w14:solidFill>
              <w14:schemeClr w14:val="tx1"/>
            </w14:solidFill>
          </w14:textFill>
        </w:rPr>
      </w:pPr>
      <w:bookmarkStart w:id="30" w:name="_Toc31369"/>
      <w:bookmarkStart w:id="31" w:name="_Toc15396604"/>
      <w:bookmarkStart w:id="32" w:name="_Toc15377206"/>
      <w:r>
        <w:rPr>
          <w:rFonts w:hint="eastAsia" w:ascii="仿宋" w:hAnsi="仿宋" w:eastAsia="仿宋"/>
          <w:color w:val="000000" w:themeColor="text1"/>
          <w:sz w:val="32"/>
          <w:szCs w:val="32"/>
          <w14:textFill>
            <w14:solidFill>
              <w14:schemeClr w14:val="tx1"/>
            </w14:solidFill>
          </w14:textFill>
        </w:rPr>
        <w:t>（图</w:t>
      </w:r>
      <w:r>
        <w:rPr>
          <w:rFonts w:ascii="仿宋" w:hAnsi="仿宋" w:eastAsia="仿宋"/>
          <w:color w:val="000000" w:themeColor="text1"/>
          <w:sz w:val="32"/>
          <w:szCs w:val="32"/>
          <w14:textFill>
            <w14:solidFill>
              <w14:schemeClr w14:val="tx1"/>
            </w14:solidFill>
          </w14:textFill>
        </w:rPr>
        <w:t>1</w:t>
      </w:r>
      <w:r>
        <w:rPr>
          <w:rFonts w:hint="eastAsia" w:ascii="仿宋" w:hAnsi="仿宋" w:eastAsia="仿宋"/>
          <w:color w:val="000000" w:themeColor="text1"/>
          <w:sz w:val="32"/>
          <w:szCs w:val="32"/>
          <w14:textFill>
            <w14:solidFill>
              <w14:schemeClr w14:val="tx1"/>
            </w14:solidFill>
          </w14:textFill>
        </w:rPr>
        <w:t>：收、支决算总计变动情况图）（柱状图）</w:t>
      </w:r>
      <w:bookmarkEnd w:id="30"/>
    </w:p>
    <w:p>
      <w:pPr>
        <w:pStyle w:val="27"/>
        <w:numPr>
          <w:ilvl w:val="0"/>
          <w:numId w:val="0"/>
        </w:numPr>
        <w:spacing w:line="600" w:lineRule="exact"/>
        <w:ind w:left="640" w:leftChars="0"/>
        <w:outlineLvl w:val="1"/>
        <w:rPr>
          <w:rStyle w:val="29"/>
          <w:rFonts w:hint="eastAsia" w:ascii="黑体" w:hAnsi="黑体" w:eastAsia="黑体"/>
          <w:b w:val="0"/>
          <w:lang w:eastAsia="zh-CN"/>
        </w:rPr>
      </w:pPr>
    </w:p>
    <w:p>
      <w:pPr>
        <w:pStyle w:val="27"/>
        <w:numPr>
          <w:ilvl w:val="0"/>
          <w:numId w:val="0"/>
        </w:numPr>
        <w:spacing w:line="600" w:lineRule="exact"/>
        <w:ind w:left="640" w:leftChars="0"/>
        <w:outlineLvl w:val="1"/>
        <w:rPr>
          <w:rStyle w:val="29"/>
          <w:rFonts w:ascii="黑体" w:hAnsi="黑体" w:eastAsia="黑体"/>
          <w:b w:val="0"/>
        </w:rPr>
      </w:pPr>
      <w:bookmarkStart w:id="33" w:name="_Toc13761"/>
      <w:r>
        <w:rPr>
          <w:rStyle w:val="29"/>
          <w:rFonts w:hint="eastAsia" w:ascii="黑体" w:hAnsi="黑体" w:eastAsia="黑体"/>
          <w:b w:val="0"/>
          <w:lang w:eastAsia="zh-CN"/>
        </w:rPr>
        <w:t>二、</w:t>
      </w:r>
      <w:r>
        <w:rPr>
          <w:rFonts w:hint="eastAsia" w:ascii="黑体" w:hAnsi="黑体" w:eastAsia="黑体"/>
          <w:color w:val="000000"/>
          <w:sz w:val="32"/>
          <w:szCs w:val="32"/>
        </w:rPr>
        <w:t>收</w:t>
      </w:r>
      <w:r>
        <w:rPr>
          <w:rStyle w:val="29"/>
          <w:rFonts w:hint="eastAsia" w:ascii="黑体" w:hAnsi="黑体" w:eastAsia="黑体"/>
          <w:b w:val="0"/>
        </w:rPr>
        <w:t>入决算情况说明</w:t>
      </w:r>
      <w:bookmarkEnd w:id="31"/>
      <w:bookmarkEnd w:id="32"/>
      <w:bookmarkEnd w:id="33"/>
    </w:p>
    <w:p>
      <w:pPr>
        <w:pStyle w:val="27"/>
        <w:numPr>
          <w:ilvl w:val="0"/>
          <w:numId w:val="0"/>
        </w:numPr>
        <w:spacing w:line="600" w:lineRule="exact"/>
        <w:ind w:left="640" w:leftChars="0"/>
        <w:outlineLvl w:val="1"/>
        <w:rPr>
          <w:rStyle w:val="29"/>
          <w:rFonts w:hint="default" w:ascii="黑体" w:hAnsi="黑体" w:eastAsia="宋体"/>
          <w:b w:val="0"/>
          <w:lang w:val="en-US" w:eastAsia="zh-CN"/>
        </w:rPr>
      </w:pPr>
      <w:bookmarkStart w:id="34" w:name="_Toc32054"/>
      <w:r>
        <w:rPr>
          <w:rFonts w:hint="eastAsia" w:ascii="宋体" w:hAnsi="宋体" w:cs="宋体"/>
          <w:sz w:val="28"/>
          <w:szCs w:val="28"/>
        </w:rPr>
        <w:t>本年总收入</w:t>
      </w:r>
      <w:r>
        <w:rPr>
          <w:rFonts w:hint="eastAsia" w:ascii="宋体" w:hAnsi="宋体" w:cs="宋体"/>
          <w:sz w:val="28"/>
          <w:szCs w:val="28"/>
          <w:lang w:val="en-US" w:eastAsia="zh-CN"/>
        </w:rPr>
        <w:t>1133</w:t>
      </w:r>
      <w:r>
        <w:rPr>
          <w:rFonts w:hint="default" w:ascii="宋体" w:hAnsi="宋体" w:cs="宋体"/>
          <w:sz w:val="28"/>
          <w:szCs w:val="28"/>
          <w:lang w:eastAsia="zh-CN"/>
        </w:rPr>
        <w:t>.</w:t>
      </w:r>
      <w:r>
        <w:rPr>
          <w:rFonts w:hint="eastAsia" w:ascii="宋体" w:hAnsi="宋体" w:cs="宋体"/>
          <w:sz w:val="28"/>
          <w:szCs w:val="28"/>
          <w:lang w:val="en-US" w:eastAsia="zh-CN"/>
        </w:rPr>
        <w:t>44</w:t>
      </w:r>
      <w:r>
        <w:rPr>
          <w:rFonts w:hint="eastAsia" w:ascii="宋体" w:hAnsi="宋体" w:cs="宋体"/>
          <w:sz w:val="28"/>
          <w:szCs w:val="28"/>
        </w:rPr>
        <w:t>元 ，其中：一般公共预算财政拨款收入</w:t>
      </w:r>
      <w:r>
        <w:rPr>
          <w:rFonts w:hint="eastAsia" w:ascii="宋体" w:hAnsi="宋体" w:cs="宋体"/>
          <w:sz w:val="28"/>
          <w:szCs w:val="28"/>
          <w:lang w:val="en-US" w:eastAsia="zh-CN"/>
        </w:rPr>
        <w:t>1130</w:t>
      </w:r>
      <w:r>
        <w:rPr>
          <w:rFonts w:hint="default" w:ascii="宋体" w:hAnsi="宋体" w:cs="宋体"/>
          <w:sz w:val="28"/>
          <w:szCs w:val="28"/>
          <w:lang w:eastAsia="zh-CN"/>
        </w:rPr>
        <w:t>.</w:t>
      </w:r>
      <w:r>
        <w:rPr>
          <w:rFonts w:hint="eastAsia" w:ascii="宋体" w:hAnsi="宋体" w:cs="宋体"/>
          <w:sz w:val="28"/>
          <w:szCs w:val="28"/>
          <w:lang w:val="en-US" w:eastAsia="zh-CN"/>
        </w:rPr>
        <w:t>44</w:t>
      </w:r>
      <w:r>
        <w:rPr>
          <w:rFonts w:hint="default" w:ascii="宋体" w:hAnsi="宋体" w:cs="宋体"/>
          <w:sz w:val="28"/>
          <w:szCs w:val="28"/>
          <w:lang w:eastAsia="zh-CN"/>
        </w:rPr>
        <w:t>万</w:t>
      </w:r>
      <w:r>
        <w:rPr>
          <w:rFonts w:hint="eastAsia" w:ascii="宋体" w:hAnsi="宋体" w:cs="宋体"/>
          <w:sz w:val="28"/>
          <w:szCs w:val="28"/>
        </w:rPr>
        <w:t>元，占总收入的99</w:t>
      </w:r>
      <w:r>
        <w:rPr>
          <w:rFonts w:hint="eastAsia" w:ascii="宋体" w:hAnsi="宋体" w:cs="宋体"/>
          <w:sz w:val="28"/>
          <w:szCs w:val="28"/>
          <w:lang w:val="en-US" w:eastAsia="zh-CN"/>
        </w:rPr>
        <w:t>.7</w:t>
      </w:r>
      <w:r>
        <w:rPr>
          <w:rFonts w:hint="eastAsia" w:ascii="宋体" w:hAnsi="宋体" w:cs="宋体"/>
          <w:sz w:val="28"/>
          <w:szCs w:val="28"/>
        </w:rPr>
        <w:t>%</w:t>
      </w:r>
      <w:r>
        <w:rPr>
          <w:rFonts w:hint="eastAsia" w:ascii="宋体" w:hAnsi="宋体" w:cs="宋体"/>
          <w:sz w:val="28"/>
          <w:szCs w:val="28"/>
          <w:lang w:eastAsia="zh-CN"/>
        </w:rPr>
        <w:t>，政府性基金预算财政拨款</w:t>
      </w:r>
      <w:r>
        <w:rPr>
          <w:rFonts w:hint="eastAsia" w:ascii="宋体" w:hAnsi="宋体" w:cs="宋体"/>
          <w:sz w:val="28"/>
          <w:szCs w:val="28"/>
          <w:lang w:val="en-US" w:eastAsia="zh-CN"/>
        </w:rPr>
        <w:t>3</w:t>
      </w:r>
      <w:r>
        <w:rPr>
          <w:rFonts w:hint="default" w:ascii="宋体" w:hAnsi="宋体" w:cs="宋体"/>
          <w:sz w:val="28"/>
          <w:szCs w:val="28"/>
          <w:lang w:eastAsia="zh-CN"/>
        </w:rPr>
        <w:t>万</w:t>
      </w:r>
      <w:r>
        <w:rPr>
          <w:rFonts w:hint="eastAsia" w:ascii="宋体" w:hAnsi="宋体" w:cs="宋体"/>
          <w:sz w:val="28"/>
          <w:szCs w:val="28"/>
          <w:lang w:val="en-US" w:eastAsia="zh-CN"/>
        </w:rPr>
        <w:t>元，占总收入0.3%。</w:t>
      </w:r>
      <w:bookmarkEnd w:id="34"/>
    </w:p>
    <w:p>
      <w:pPr>
        <w:ind w:firstLine="560" w:firstLineChars="200"/>
        <w:jc w:val="center"/>
        <w:rPr>
          <w:rFonts w:ascii="宋体" w:hAnsi="宋体" w:cs="宋体"/>
          <w:sz w:val="28"/>
          <w:szCs w:val="28"/>
        </w:rPr>
      </w:pPr>
      <w:r>
        <w:rPr>
          <w:rFonts w:hint="eastAsia" w:ascii="宋体" w:hAnsi="宋体" w:cs="宋体"/>
          <w:sz w:val="28"/>
          <w:szCs w:val="28"/>
        </w:rPr>
        <w:drawing>
          <wp:inline distT="0" distB="0" distL="114300" distR="114300">
            <wp:extent cx="4149090" cy="1798955"/>
            <wp:effectExtent l="4445" t="4445" r="18415" b="635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0" w:firstLineChars="200"/>
        <w:outlineLvl w:val="1"/>
        <w:rPr>
          <w:rFonts w:ascii="仿宋" w:hAnsi="仿宋" w:eastAsia="仿宋"/>
          <w:color w:val="000000"/>
          <w:sz w:val="32"/>
          <w:szCs w:val="32"/>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（图2：收入决算结构图）（饼状图）</w:t>
      </w:r>
    </w:p>
    <w:p>
      <w:pPr>
        <w:pStyle w:val="27"/>
        <w:numPr>
          <w:ilvl w:val="0"/>
          <w:numId w:val="0"/>
        </w:numPr>
        <w:spacing w:line="600" w:lineRule="exact"/>
        <w:ind w:left="640" w:leftChars="0"/>
        <w:outlineLvl w:val="1"/>
        <w:rPr>
          <w:rStyle w:val="29"/>
          <w:rFonts w:ascii="黑体" w:hAnsi="黑体" w:eastAsia="黑体"/>
          <w:b w:val="0"/>
        </w:rPr>
      </w:pPr>
      <w:bookmarkStart w:id="35" w:name="_Toc15377207"/>
      <w:bookmarkStart w:id="36" w:name="_Toc15396605"/>
      <w:bookmarkStart w:id="37" w:name="_Toc26543"/>
      <w:r>
        <w:rPr>
          <w:rFonts w:hint="eastAsia" w:ascii="黑体" w:hAnsi="黑体" w:eastAsia="黑体"/>
          <w:color w:val="000000"/>
          <w:sz w:val="32"/>
          <w:szCs w:val="32"/>
          <w:lang w:eastAsia="zh-CN"/>
        </w:rPr>
        <w:t>三、</w:t>
      </w:r>
      <w:r>
        <w:rPr>
          <w:rFonts w:hint="eastAsia" w:ascii="黑体" w:hAnsi="黑体" w:eastAsia="黑体"/>
          <w:color w:val="000000"/>
          <w:sz w:val="32"/>
          <w:szCs w:val="32"/>
        </w:rPr>
        <w:t>支</w:t>
      </w:r>
      <w:r>
        <w:rPr>
          <w:rStyle w:val="29"/>
          <w:rFonts w:hint="eastAsia" w:ascii="黑体" w:hAnsi="黑体" w:eastAsia="黑体"/>
          <w:b w:val="0"/>
        </w:rPr>
        <w:t>出决算情况说明</w:t>
      </w:r>
      <w:bookmarkEnd w:id="35"/>
      <w:bookmarkEnd w:id="36"/>
      <w:bookmarkEnd w:id="37"/>
    </w:p>
    <w:p>
      <w:pPr>
        <w:rPr>
          <w:rFonts w:ascii="仿宋_GB2312" w:hAnsi="仿宋" w:eastAsia="仿宋_GB2312"/>
          <w:sz w:val="32"/>
          <w:szCs w:val="32"/>
        </w:rPr>
      </w:pPr>
      <w:r>
        <w:rPr>
          <w:rFonts w:hint="eastAsia" w:ascii="宋体" w:hAnsi="宋体" w:cs="宋体"/>
          <w:sz w:val="28"/>
          <w:szCs w:val="28"/>
        </w:rPr>
        <w:t>本年总支出</w:t>
      </w:r>
      <w:r>
        <w:rPr>
          <w:rFonts w:hint="eastAsia" w:ascii="宋体" w:hAnsi="宋体" w:cs="宋体"/>
          <w:sz w:val="28"/>
          <w:szCs w:val="28"/>
          <w:lang w:val="en-US" w:eastAsia="zh-CN"/>
        </w:rPr>
        <w:t>1129</w:t>
      </w:r>
      <w:r>
        <w:rPr>
          <w:rFonts w:hint="default" w:ascii="宋体" w:hAnsi="宋体" w:cs="宋体"/>
          <w:sz w:val="28"/>
          <w:szCs w:val="28"/>
          <w:lang w:eastAsia="zh-CN"/>
        </w:rPr>
        <w:t>.</w:t>
      </w:r>
      <w:r>
        <w:rPr>
          <w:rFonts w:hint="eastAsia" w:ascii="宋体" w:hAnsi="宋体" w:cs="宋体"/>
          <w:sz w:val="28"/>
          <w:szCs w:val="28"/>
          <w:lang w:val="en-US" w:eastAsia="zh-CN"/>
        </w:rPr>
        <w:t>5</w:t>
      </w:r>
      <w:r>
        <w:rPr>
          <w:rFonts w:hint="default" w:ascii="宋体" w:hAnsi="宋体" w:cs="宋体"/>
          <w:sz w:val="28"/>
          <w:szCs w:val="28"/>
          <w:lang w:eastAsia="zh-CN"/>
        </w:rPr>
        <w:t>2万</w:t>
      </w:r>
      <w:r>
        <w:rPr>
          <w:rFonts w:hint="eastAsia" w:ascii="宋体" w:hAnsi="宋体" w:cs="宋体"/>
          <w:sz w:val="28"/>
          <w:szCs w:val="28"/>
        </w:rPr>
        <w:t>元，其中:人员经费</w:t>
      </w:r>
      <w:r>
        <w:rPr>
          <w:rFonts w:hint="eastAsia" w:ascii="宋体" w:hAnsi="宋体" w:cs="宋体"/>
          <w:sz w:val="28"/>
          <w:szCs w:val="28"/>
          <w:lang w:val="en-US" w:eastAsia="zh-CN"/>
        </w:rPr>
        <w:t>468</w:t>
      </w:r>
      <w:r>
        <w:rPr>
          <w:rFonts w:hint="default" w:ascii="宋体" w:hAnsi="宋体" w:cs="宋体"/>
          <w:sz w:val="28"/>
          <w:szCs w:val="28"/>
          <w:lang w:eastAsia="zh-CN"/>
        </w:rPr>
        <w:t>.10万</w:t>
      </w:r>
      <w:r>
        <w:rPr>
          <w:rFonts w:hint="eastAsia" w:ascii="宋体" w:hAnsi="宋体" w:cs="宋体"/>
          <w:sz w:val="28"/>
          <w:szCs w:val="28"/>
        </w:rPr>
        <w:t>元,日常公用经费</w:t>
      </w:r>
      <w:r>
        <w:rPr>
          <w:rFonts w:hint="eastAsia" w:ascii="宋体" w:hAnsi="宋体" w:cs="宋体"/>
          <w:sz w:val="28"/>
          <w:szCs w:val="28"/>
          <w:lang w:val="en-US" w:eastAsia="zh-CN"/>
        </w:rPr>
        <w:t>31</w:t>
      </w:r>
      <w:r>
        <w:rPr>
          <w:rFonts w:hint="default" w:ascii="宋体" w:hAnsi="宋体" w:cs="宋体"/>
          <w:sz w:val="28"/>
          <w:szCs w:val="28"/>
          <w:lang w:eastAsia="zh-CN"/>
        </w:rPr>
        <w:t>.</w:t>
      </w:r>
      <w:r>
        <w:rPr>
          <w:rFonts w:hint="eastAsia" w:ascii="宋体" w:hAnsi="宋体" w:cs="宋体"/>
          <w:sz w:val="28"/>
          <w:szCs w:val="28"/>
          <w:lang w:val="en-US" w:eastAsia="zh-CN"/>
        </w:rPr>
        <w:t>27</w:t>
      </w:r>
      <w:r>
        <w:rPr>
          <w:rFonts w:hint="default" w:ascii="宋体" w:hAnsi="宋体" w:cs="宋体"/>
          <w:sz w:val="28"/>
          <w:szCs w:val="28"/>
          <w:lang w:eastAsia="zh-CN"/>
        </w:rPr>
        <w:t>万</w:t>
      </w:r>
      <w:r>
        <w:rPr>
          <w:rFonts w:hint="eastAsia" w:ascii="宋体" w:hAnsi="宋体" w:cs="宋体"/>
          <w:sz w:val="28"/>
          <w:szCs w:val="28"/>
        </w:rPr>
        <w:t>元，项目支出</w:t>
      </w:r>
      <w:r>
        <w:rPr>
          <w:rFonts w:hint="eastAsia" w:ascii="宋体" w:hAnsi="宋体" w:cs="宋体"/>
          <w:sz w:val="28"/>
          <w:szCs w:val="28"/>
          <w:lang w:val="en-US" w:eastAsia="zh-CN"/>
        </w:rPr>
        <w:t>630</w:t>
      </w:r>
      <w:r>
        <w:rPr>
          <w:rFonts w:hint="default" w:ascii="宋体" w:hAnsi="宋体" w:cs="宋体"/>
          <w:sz w:val="28"/>
          <w:szCs w:val="28"/>
          <w:lang w:eastAsia="zh-CN"/>
        </w:rPr>
        <w:t>.</w:t>
      </w:r>
      <w:r>
        <w:rPr>
          <w:rFonts w:hint="eastAsia" w:ascii="宋体" w:hAnsi="宋体" w:cs="宋体"/>
          <w:sz w:val="28"/>
          <w:szCs w:val="28"/>
          <w:lang w:val="en-US" w:eastAsia="zh-CN"/>
        </w:rPr>
        <w:t>15</w:t>
      </w:r>
      <w:r>
        <w:rPr>
          <w:rFonts w:hint="default" w:ascii="宋体" w:hAnsi="宋体" w:cs="宋体"/>
          <w:sz w:val="28"/>
          <w:szCs w:val="28"/>
          <w:lang w:eastAsia="zh-CN"/>
        </w:rPr>
        <w:t>万</w:t>
      </w:r>
      <w:r>
        <w:rPr>
          <w:rFonts w:hint="default" w:ascii="仿宋_GB2312" w:hAnsi="仿宋" w:eastAsia="仿宋_GB2312"/>
          <w:sz w:val="32"/>
          <w:szCs w:val="32"/>
        </w:rPr>
        <w:t>元</w:t>
      </w:r>
      <w:r>
        <w:rPr>
          <w:rFonts w:hint="eastAsia" w:ascii="仿宋_GB2312" w:hAnsi="仿宋" w:eastAsia="仿宋_GB2312"/>
          <w:sz w:val="32"/>
          <w:szCs w:val="32"/>
        </w:rPr>
        <w:t>。</w:t>
      </w:r>
    </w:p>
    <w:p>
      <w:pPr>
        <w:rPr>
          <w:rFonts w:ascii="仿宋" w:hAnsi="仿宋" w:eastAsia="仿宋"/>
          <w:color w:val="000000" w:themeColor="text1"/>
          <w:sz w:val="32"/>
          <w:szCs w:val="32"/>
          <w14:textFill>
            <w14:solidFill>
              <w14:schemeClr w14:val="tx1"/>
            </w14:solidFill>
          </w14:textFill>
        </w:rPr>
      </w:pPr>
      <w:r>
        <w:rPr>
          <w:rFonts w:hint="eastAsia" w:ascii="仿宋_GB2312" w:hAnsi="仿宋" w:eastAsia="仿宋_GB2312"/>
          <w:sz w:val="32"/>
          <w:szCs w:val="32"/>
        </w:rPr>
        <w:drawing>
          <wp:anchor distT="0" distB="0" distL="114300" distR="114300" simplePos="0" relativeHeight="251662336" behindDoc="0" locked="0" layoutInCell="1" allowOverlap="1">
            <wp:simplePos x="0" y="0"/>
            <wp:positionH relativeFrom="column">
              <wp:posOffset>120650</wp:posOffset>
            </wp:positionH>
            <wp:positionV relativeFrom="paragraph">
              <wp:posOffset>229870</wp:posOffset>
            </wp:positionV>
            <wp:extent cx="5080000" cy="2508885"/>
            <wp:effectExtent l="4445" t="4445" r="20955" b="20320"/>
            <wp:wrapSquare wrapText="bothSides"/>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ascii="仿宋" w:hAnsi="仿宋" w:eastAsia="仿宋"/>
          <w:color w:val="000000" w:themeColor="text1"/>
          <w:sz w:val="32"/>
          <w:szCs w:val="32"/>
          <w14:textFill>
            <w14:solidFill>
              <w14:schemeClr w14:val="tx1"/>
            </w14:solidFill>
          </w14:textFill>
        </w:rPr>
        <w:t>（图3：支出决算结构图）（饼状图）</w:t>
      </w:r>
    </w:p>
    <w:p>
      <w:pPr>
        <w:rPr>
          <w:rFonts w:hint="eastAsia" w:ascii="黑体" w:hAnsi="黑体" w:eastAsia="黑体"/>
          <w:color w:val="000000"/>
          <w:sz w:val="32"/>
          <w:szCs w:val="32"/>
        </w:rPr>
      </w:pPr>
      <w:bookmarkStart w:id="38" w:name="_Toc15377208"/>
      <w:bookmarkStart w:id="39" w:name="_Toc15396606"/>
      <w:r>
        <w:rPr>
          <w:rFonts w:hint="eastAsia" w:ascii="黑体" w:hAnsi="黑体" w:eastAsia="黑体"/>
          <w:color w:val="000000"/>
          <w:sz w:val="32"/>
          <w:szCs w:val="32"/>
        </w:rPr>
        <w:br w:type="page"/>
      </w:r>
    </w:p>
    <w:p>
      <w:pPr>
        <w:spacing w:line="600" w:lineRule="exact"/>
        <w:ind w:firstLine="640" w:firstLineChars="200"/>
        <w:outlineLvl w:val="1"/>
        <w:rPr>
          <w:rStyle w:val="29"/>
          <w:rFonts w:ascii="黑体" w:hAnsi="黑体" w:eastAsia="黑体"/>
          <w:b w:val="0"/>
        </w:rPr>
      </w:pPr>
      <w:bookmarkStart w:id="40" w:name="_Toc8489"/>
      <w:r>
        <w:rPr>
          <w:rFonts w:hint="eastAsia" w:ascii="黑体" w:hAnsi="黑体" w:eastAsia="黑体"/>
          <w:color w:val="000000"/>
          <w:sz w:val="32"/>
          <w:szCs w:val="32"/>
        </w:rPr>
        <w:t>四、财</w:t>
      </w:r>
      <w:r>
        <w:rPr>
          <w:rStyle w:val="29"/>
          <w:rFonts w:hint="eastAsia" w:ascii="黑体" w:hAnsi="黑体" w:eastAsia="黑体"/>
          <w:b w:val="0"/>
        </w:rPr>
        <w:t>政拨款收入支出决算总体情况说明</w:t>
      </w:r>
      <w:bookmarkEnd w:id="38"/>
      <w:bookmarkEnd w:id="39"/>
      <w:bookmarkEnd w:id="40"/>
    </w:p>
    <w:p>
      <w:pPr>
        <w:numPr>
          <w:ilvl w:val="0"/>
          <w:numId w:val="4"/>
        </w:num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本年总收入</w:t>
      </w:r>
      <w:r>
        <w:rPr>
          <w:rFonts w:hint="eastAsia" w:ascii="仿宋_GB2312" w:hAnsi="仿宋" w:eastAsia="仿宋_GB2312"/>
          <w:sz w:val="32"/>
          <w:szCs w:val="32"/>
          <w:lang w:val="en-US" w:eastAsia="zh-CN"/>
        </w:rPr>
        <w:t>1133</w:t>
      </w:r>
      <w:r>
        <w:rPr>
          <w:rFonts w:hint="default" w:ascii="仿宋_GB2312" w:hAnsi="仿宋" w:eastAsia="仿宋_GB2312"/>
          <w:sz w:val="32"/>
          <w:szCs w:val="32"/>
          <w:lang w:eastAsia="zh-CN"/>
        </w:rPr>
        <w:t>.</w:t>
      </w:r>
      <w:r>
        <w:rPr>
          <w:rFonts w:hint="eastAsia" w:ascii="仿宋_GB2312" w:hAnsi="仿宋" w:eastAsia="仿宋_GB2312"/>
          <w:sz w:val="32"/>
          <w:szCs w:val="32"/>
          <w:lang w:val="en-US" w:eastAsia="zh-CN"/>
        </w:rPr>
        <w:t>4</w:t>
      </w:r>
      <w:r>
        <w:rPr>
          <w:rFonts w:hint="default" w:ascii="仿宋_GB2312" w:hAnsi="仿宋" w:eastAsia="仿宋_GB2312"/>
          <w:sz w:val="32"/>
          <w:szCs w:val="32"/>
          <w:lang w:eastAsia="zh-CN"/>
        </w:rPr>
        <w:t>5万</w:t>
      </w:r>
      <w:r>
        <w:rPr>
          <w:rFonts w:hint="eastAsia" w:ascii="仿宋_GB2312" w:hAnsi="仿宋" w:eastAsia="仿宋_GB2312"/>
          <w:sz w:val="32"/>
          <w:szCs w:val="32"/>
        </w:rPr>
        <w:t>元，较上年度减少</w:t>
      </w:r>
      <w:r>
        <w:rPr>
          <w:rFonts w:hint="eastAsia" w:ascii="仿宋_GB2312" w:hAnsi="仿宋" w:eastAsia="仿宋_GB2312"/>
          <w:sz w:val="32"/>
          <w:szCs w:val="32"/>
          <w:lang w:val="en-US" w:eastAsia="zh-CN"/>
        </w:rPr>
        <w:t>205</w:t>
      </w:r>
      <w:r>
        <w:rPr>
          <w:rFonts w:hint="default" w:ascii="仿宋_GB2312" w:hAnsi="仿宋" w:eastAsia="仿宋_GB2312"/>
          <w:sz w:val="32"/>
          <w:szCs w:val="32"/>
          <w:lang w:eastAsia="zh-CN"/>
        </w:rPr>
        <w:t>.</w:t>
      </w:r>
      <w:r>
        <w:rPr>
          <w:rFonts w:hint="eastAsia" w:ascii="仿宋_GB2312" w:hAnsi="仿宋" w:eastAsia="仿宋_GB2312"/>
          <w:sz w:val="32"/>
          <w:szCs w:val="32"/>
          <w:lang w:val="en-US" w:eastAsia="zh-CN"/>
        </w:rPr>
        <w:t>02</w:t>
      </w:r>
      <w:r>
        <w:rPr>
          <w:rFonts w:hint="default" w:ascii="仿宋_GB2312" w:hAnsi="仿宋" w:eastAsia="仿宋_GB2312"/>
          <w:sz w:val="32"/>
          <w:szCs w:val="32"/>
          <w:lang w:eastAsia="zh-CN"/>
        </w:rPr>
        <w:t>万元</w:t>
      </w:r>
      <w:r>
        <w:rPr>
          <w:rFonts w:hint="eastAsia" w:ascii="仿宋_GB2312" w:hAnsi="仿宋" w:eastAsia="仿宋_GB2312"/>
          <w:sz w:val="32"/>
          <w:szCs w:val="32"/>
        </w:rPr>
        <w:t>，本年总支出</w:t>
      </w:r>
      <w:r>
        <w:rPr>
          <w:rFonts w:hint="eastAsia" w:ascii="仿宋_GB2312" w:hAnsi="仿宋" w:eastAsia="仿宋_GB2312"/>
          <w:sz w:val="32"/>
          <w:szCs w:val="32"/>
          <w:lang w:val="en-US" w:eastAsia="zh-CN"/>
        </w:rPr>
        <w:t>1129</w:t>
      </w:r>
      <w:r>
        <w:rPr>
          <w:rFonts w:hint="default" w:ascii="仿宋_GB2312" w:hAnsi="仿宋" w:eastAsia="仿宋_GB2312"/>
          <w:sz w:val="32"/>
          <w:szCs w:val="32"/>
          <w:lang w:eastAsia="zh-CN"/>
        </w:rPr>
        <w:t>.</w:t>
      </w:r>
      <w:r>
        <w:rPr>
          <w:rFonts w:hint="eastAsia" w:ascii="仿宋_GB2312" w:hAnsi="仿宋" w:eastAsia="仿宋_GB2312"/>
          <w:sz w:val="32"/>
          <w:szCs w:val="32"/>
          <w:lang w:val="en-US" w:eastAsia="zh-CN"/>
        </w:rPr>
        <w:t>5</w:t>
      </w:r>
      <w:r>
        <w:rPr>
          <w:rFonts w:hint="default" w:ascii="仿宋_GB2312" w:hAnsi="仿宋" w:eastAsia="仿宋_GB2312"/>
          <w:sz w:val="32"/>
          <w:szCs w:val="32"/>
          <w:lang w:eastAsia="zh-CN"/>
        </w:rPr>
        <w:t>2万</w:t>
      </w:r>
      <w:r>
        <w:rPr>
          <w:rFonts w:hint="eastAsia" w:ascii="仿宋_GB2312" w:hAnsi="仿宋" w:eastAsia="仿宋_GB2312"/>
          <w:sz w:val="32"/>
          <w:szCs w:val="32"/>
        </w:rPr>
        <w:t>元，较上年</w:t>
      </w:r>
      <w:r>
        <w:rPr>
          <w:rFonts w:hint="eastAsia" w:ascii="仿宋_GB2312" w:hAnsi="仿宋" w:eastAsia="仿宋_GB2312"/>
          <w:sz w:val="32"/>
          <w:szCs w:val="32"/>
          <w:lang w:eastAsia="zh-CN"/>
        </w:rPr>
        <w:t>减少</w:t>
      </w:r>
      <w:r>
        <w:rPr>
          <w:rFonts w:hint="eastAsia" w:ascii="仿宋_GB2312" w:hAnsi="仿宋" w:eastAsia="仿宋_GB2312"/>
          <w:sz w:val="32"/>
          <w:szCs w:val="32"/>
          <w:lang w:val="en-US" w:eastAsia="zh-CN"/>
        </w:rPr>
        <w:t>245</w:t>
      </w:r>
      <w:r>
        <w:rPr>
          <w:rFonts w:hint="default" w:ascii="仿宋_GB2312" w:hAnsi="仿宋" w:eastAsia="仿宋_GB2312"/>
          <w:sz w:val="32"/>
          <w:szCs w:val="32"/>
          <w:lang w:eastAsia="zh-CN"/>
        </w:rPr>
        <w:t>.</w:t>
      </w:r>
      <w:r>
        <w:rPr>
          <w:rFonts w:hint="eastAsia" w:ascii="仿宋_GB2312" w:hAnsi="仿宋" w:eastAsia="仿宋_GB2312"/>
          <w:sz w:val="32"/>
          <w:szCs w:val="32"/>
          <w:lang w:val="en-US" w:eastAsia="zh-CN"/>
        </w:rPr>
        <w:t>4</w:t>
      </w:r>
      <w:r>
        <w:rPr>
          <w:rFonts w:hint="default" w:ascii="仿宋_GB2312" w:hAnsi="仿宋" w:eastAsia="仿宋_GB2312"/>
          <w:sz w:val="32"/>
          <w:szCs w:val="32"/>
          <w:lang w:eastAsia="zh-CN"/>
        </w:rPr>
        <w:t>7万</w:t>
      </w:r>
      <w:r>
        <w:rPr>
          <w:rFonts w:hint="eastAsia" w:ascii="仿宋_GB2312" w:hAnsi="仿宋" w:eastAsia="仿宋_GB2312"/>
          <w:sz w:val="32"/>
          <w:szCs w:val="32"/>
        </w:rPr>
        <w:t>元。</w:t>
      </w:r>
    </w:p>
    <w:p>
      <w:pPr>
        <w:spacing w:line="600" w:lineRule="exact"/>
        <w:ind w:firstLine="640"/>
        <w:rPr>
          <w:rFonts w:hint="eastAsia" w:ascii="黑体" w:hAnsi="黑体" w:eastAsia="黑体"/>
          <w:color w:val="000000"/>
          <w:sz w:val="32"/>
          <w:szCs w:val="32"/>
        </w:rPr>
      </w:pPr>
      <w:r>
        <w:rPr>
          <w:rFonts w:hint="eastAsia" w:ascii="仿宋_GB2312" w:hAnsi="仿宋" w:eastAsia="仿宋_GB2312"/>
          <w:sz w:val="32"/>
          <w:szCs w:val="32"/>
        </w:rPr>
        <w:drawing>
          <wp:anchor distT="0" distB="0" distL="114300" distR="114300" simplePos="0" relativeHeight="251663360" behindDoc="0" locked="0" layoutInCell="1" allowOverlap="1">
            <wp:simplePos x="0" y="0"/>
            <wp:positionH relativeFrom="column">
              <wp:posOffset>148590</wp:posOffset>
            </wp:positionH>
            <wp:positionV relativeFrom="paragraph">
              <wp:posOffset>36195</wp:posOffset>
            </wp:positionV>
            <wp:extent cx="5080000" cy="2719705"/>
            <wp:effectExtent l="4445" t="4445" r="20955" b="19050"/>
            <wp:wrapNone/>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rPr>
          <w:rFonts w:hint="eastAsia" w:ascii="黑体" w:hAnsi="黑体" w:eastAsia="黑体"/>
          <w:color w:val="000000"/>
          <w:sz w:val="32"/>
          <w:szCs w:val="32"/>
        </w:rPr>
      </w:pPr>
    </w:p>
    <w:p>
      <w:pPr>
        <w:spacing w:line="600" w:lineRule="exact"/>
        <w:ind w:firstLine="640"/>
        <w:rPr>
          <w:rFonts w:hint="eastAsia" w:ascii="黑体" w:hAnsi="黑体" w:eastAsia="黑体"/>
          <w:color w:val="000000"/>
          <w:sz w:val="32"/>
          <w:szCs w:val="32"/>
        </w:rPr>
      </w:pPr>
    </w:p>
    <w:p>
      <w:pPr>
        <w:spacing w:line="600" w:lineRule="exact"/>
        <w:ind w:firstLine="640"/>
        <w:rPr>
          <w:rFonts w:hint="eastAsia" w:ascii="黑体" w:hAnsi="黑体" w:eastAsia="黑体"/>
          <w:color w:val="000000"/>
          <w:sz w:val="32"/>
          <w:szCs w:val="32"/>
        </w:rPr>
      </w:pPr>
    </w:p>
    <w:p>
      <w:pPr>
        <w:spacing w:line="600" w:lineRule="exact"/>
        <w:ind w:firstLine="640"/>
        <w:rPr>
          <w:rFonts w:hint="eastAsia" w:ascii="黑体" w:hAnsi="黑体" w:eastAsia="黑体"/>
          <w:color w:val="000000"/>
          <w:sz w:val="32"/>
          <w:szCs w:val="32"/>
        </w:rPr>
      </w:pPr>
    </w:p>
    <w:p>
      <w:pPr>
        <w:spacing w:line="600" w:lineRule="exact"/>
        <w:ind w:firstLine="640"/>
        <w:rPr>
          <w:rFonts w:hint="eastAsia" w:ascii="黑体" w:hAnsi="黑体" w:eastAsia="黑体"/>
          <w:color w:val="000000"/>
          <w:sz w:val="32"/>
          <w:szCs w:val="32"/>
        </w:rPr>
      </w:pPr>
    </w:p>
    <w:p>
      <w:pPr>
        <w:spacing w:line="600" w:lineRule="exact"/>
        <w:ind w:firstLine="640"/>
        <w:rPr>
          <w:rStyle w:val="29"/>
          <w:rFonts w:ascii="黑体" w:hAnsi="黑体" w:eastAsia="黑体"/>
          <w:b w:val="0"/>
        </w:rPr>
      </w:pPr>
      <w:bookmarkStart w:id="41" w:name="_Toc15396607"/>
      <w:bookmarkStart w:id="42"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9"/>
          <w:rFonts w:hint="eastAsia" w:ascii="黑体" w:hAnsi="黑体" w:eastAsia="黑体"/>
          <w:b w:val="0"/>
        </w:rPr>
        <w:t>般公共预算财政拨款支出决算情况说明</w:t>
      </w:r>
      <w:bookmarkEnd w:id="41"/>
      <w:bookmarkEnd w:id="42"/>
    </w:p>
    <w:p>
      <w:pPr>
        <w:rPr>
          <w:rFonts w:ascii="仿宋" w:hAnsi="仿宋" w:eastAsia="仿宋"/>
          <w:b/>
          <w:color w:val="000000"/>
          <w:sz w:val="32"/>
          <w:szCs w:val="32"/>
        </w:rPr>
      </w:pPr>
      <w:bookmarkStart w:id="43" w:name="_Toc15377210"/>
      <w:r>
        <w:rPr>
          <w:rFonts w:hint="eastAsia" w:ascii="仿宋" w:hAnsi="仿宋" w:eastAsia="仿宋"/>
          <w:b/>
          <w:color w:val="000000"/>
          <w:sz w:val="32"/>
          <w:szCs w:val="32"/>
        </w:rPr>
        <w:t>（一）一般公共预算财政拨款支出决算总体情况</w:t>
      </w:r>
      <w:bookmarkEnd w:id="43"/>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9年一般公共预算财政拨款支出</w:t>
      </w:r>
      <w:r>
        <w:rPr>
          <w:rFonts w:hint="eastAsia" w:ascii="宋体" w:hAnsi="宋体" w:cs="宋体"/>
          <w:sz w:val="28"/>
          <w:szCs w:val="28"/>
          <w:lang w:val="en-US" w:eastAsia="zh-CN"/>
        </w:rPr>
        <w:t>1126</w:t>
      </w:r>
      <w:r>
        <w:rPr>
          <w:rFonts w:hint="default" w:ascii="宋体" w:hAnsi="宋体" w:cs="宋体"/>
          <w:sz w:val="28"/>
          <w:szCs w:val="28"/>
          <w:lang w:eastAsia="zh-CN"/>
        </w:rPr>
        <w:t>.</w:t>
      </w:r>
      <w:r>
        <w:rPr>
          <w:rFonts w:hint="eastAsia" w:ascii="宋体" w:hAnsi="宋体" w:cs="宋体"/>
          <w:sz w:val="28"/>
          <w:szCs w:val="28"/>
          <w:lang w:val="en-US" w:eastAsia="zh-CN"/>
        </w:rPr>
        <w:t>5</w:t>
      </w:r>
      <w:r>
        <w:rPr>
          <w:rFonts w:hint="default" w:ascii="宋体" w:hAnsi="宋体" w:cs="宋体"/>
          <w:sz w:val="28"/>
          <w:szCs w:val="28"/>
          <w:lang w:eastAsia="zh-CN"/>
        </w:rPr>
        <w:t>2</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99.7</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8年相比，一般公共预算财政拨款减少</w:t>
      </w:r>
      <w:r>
        <w:rPr>
          <w:rFonts w:hint="eastAsia" w:ascii="仿宋" w:hAnsi="仿宋" w:eastAsia="仿宋"/>
          <w:color w:val="000000"/>
          <w:sz w:val="32"/>
          <w:szCs w:val="32"/>
          <w:lang w:val="en-US" w:eastAsia="zh-CN"/>
        </w:rPr>
        <w:t>245</w:t>
      </w:r>
      <w:r>
        <w:rPr>
          <w:rFonts w:hint="default" w:ascii="仿宋" w:hAnsi="仿宋" w:eastAsia="仿宋"/>
          <w:color w:val="000000"/>
          <w:sz w:val="32"/>
          <w:szCs w:val="32"/>
          <w:lang w:eastAsia="zh-CN"/>
        </w:rPr>
        <w:t>.</w:t>
      </w:r>
      <w:r>
        <w:rPr>
          <w:rFonts w:hint="eastAsia" w:ascii="仿宋" w:hAnsi="仿宋" w:eastAsia="仿宋"/>
          <w:color w:val="000000"/>
          <w:sz w:val="32"/>
          <w:szCs w:val="32"/>
          <w:lang w:val="en-US" w:eastAsia="zh-CN"/>
        </w:rPr>
        <w:t>46</w:t>
      </w:r>
      <w:r>
        <w:rPr>
          <w:rFonts w:hint="default" w:ascii="仿宋" w:hAnsi="仿宋" w:eastAsia="仿宋"/>
          <w:color w:val="000000"/>
          <w:sz w:val="32"/>
          <w:szCs w:val="32"/>
          <w:lang w:eastAsia="zh-CN"/>
        </w:rPr>
        <w:t>7</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17.85</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本年项目支付完成较好。</w:t>
      </w:r>
    </w:p>
    <w:p>
      <w:pPr>
        <w:spacing w:line="600" w:lineRule="exact"/>
        <w:ind w:firstLine="420" w:firstLineChars="200"/>
        <w:rPr>
          <w:rFonts w:ascii="仿宋" w:hAnsi="仿宋" w:eastAsia="仿宋"/>
          <w:color w:val="000000" w:themeColor="text1"/>
          <w:sz w:val="32"/>
          <w:szCs w:val="32"/>
          <w14:textFill>
            <w14:solidFill>
              <w14:schemeClr w14:val="tx1"/>
            </w14:solidFill>
          </w14:textFill>
        </w:rPr>
      </w:pPr>
      <w:r>
        <w:rPr>
          <w:rFonts w:hint="eastAsia" w:eastAsia="宋体"/>
          <w:lang w:eastAsia="zh-CN"/>
        </w:rPr>
        <w:drawing>
          <wp:anchor distT="0" distB="0" distL="114300" distR="114300" simplePos="0" relativeHeight="251664384" behindDoc="1" locked="0" layoutInCell="1" allowOverlap="1">
            <wp:simplePos x="0" y="0"/>
            <wp:positionH relativeFrom="column">
              <wp:posOffset>259715</wp:posOffset>
            </wp:positionH>
            <wp:positionV relativeFrom="paragraph">
              <wp:posOffset>756285</wp:posOffset>
            </wp:positionV>
            <wp:extent cx="4826000" cy="2381250"/>
            <wp:effectExtent l="4445" t="4445" r="65405" b="71755"/>
            <wp:wrapTight wrapText="bothSides">
              <wp:wrapPolygon>
                <wp:start x="-20" y="-40"/>
                <wp:lineTo x="-20" y="21560"/>
                <wp:lineTo x="21552" y="21560"/>
                <wp:lineTo x="21552" y="-40"/>
                <wp:lineTo x="-20" y="-40"/>
              </wp:wrapPolygon>
            </wp:wrapTight>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Pr>
          <w:rFonts w:hint="eastAsia" w:ascii="仿宋" w:hAnsi="仿宋" w:eastAsia="仿宋"/>
          <w:color w:val="000000" w:themeColor="text1"/>
          <w:sz w:val="32"/>
          <w:szCs w:val="32"/>
          <w14:textFill>
            <w14:solidFill>
              <w14:schemeClr w14:val="tx1"/>
            </w14:solidFill>
          </w14:textFill>
        </w:rPr>
        <w:t>（图5：一般公共预算财政拨款支出决算变动情况）（柱状图）</w:t>
      </w:r>
    </w:p>
    <w:p>
      <w:pPr>
        <w:rPr>
          <w:rFonts w:hint="eastAsia" w:ascii="仿宋" w:hAnsi="仿宋" w:eastAsia="仿宋"/>
          <w:b/>
          <w:color w:val="000000"/>
          <w:sz w:val="32"/>
          <w:szCs w:val="32"/>
        </w:rPr>
      </w:pPr>
      <w:bookmarkStart w:id="44" w:name="_Toc15377211"/>
      <w:r>
        <w:rPr>
          <w:rFonts w:hint="eastAsia" w:ascii="仿宋" w:hAnsi="仿宋" w:eastAsia="仿宋"/>
          <w:b/>
          <w:color w:val="000000"/>
          <w:sz w:val="32"/>
          <w:szCs w:val="32"/>
        </w:rPr>
        <w:br w:type="page"/>
      </w:r>
    </w:p>
    <w:p>
      <w:pPr>
        <w:spacing w:line="600" w:lineRule="exact"/>
        <w:ind w:firstLine="643" w:firstLineChars="200"/>
        <w:outlineLvl w:val="2"/>
        <w:rPr>
          <w:rFonts w:ascii="仿宋" w:hAnsi="仿宋" w:eastAsia="仿宋"/>
          <w:b/>
          <w:color w:val="000000"/>
          <w:sz w:val="32"/>
          <w:szCs w:val="32"/>
        </w:rPr>
      </w:pPr>
      <w:bookmarkStart w:id="45" w:name="_Toc6068"/>
      <w:r>
        <w:rPr>
          <w:rFonts w:hint="eastAsia" w:ascii="仿宋" w:hAnsi="仿宋" w:eastAsia="仿宋"/>
          <w:b/>
          <w:color w:val="000000"/>
          <w:sz w:val="32"/>
          <w:szCs w:val="32"/>
        </w:rPr>
        <w:t>（二）一般公共预算财政拨款支出决算结构情况</w:t>
      </w:r>
      <w:bookmarkEnd w:id="44"/>
      <w:bookmarkEnd w:id="45"/>
    </w:p>
    <w:p>
      <w:pPr>
        <w:spacing w:line="600" w:lineRule="exact"/>
        <w:ind w:firstLine="640"/>
        <w:rPr>
          <w:rFonts w:hint="default" w:ascii="仿宋" w:hAnsi="仿宋" w:eastAsia="仿宋"/>
          <w:color w:val="000000" w:themeColor="text1"/>
          <w:sz w:val="32"/>
          <w:szCs w:val="32"/>
          <w:lang w:val="en-US" w:eastAsia="zh-CN"/>
          <w14:textFill>
            <w14:solidFill>
              <w14:schemeClr w14:val="tx1"/>
            </w14:solidFill>
          </w14:textFill>
        </w:rPr>
      </w:pPr>
      <w:r>
        <w:rPr>
          <w:rFonts w:ascii="仿宋" w:hAnsi="仿宋" w:eastAsia="仿宋"/>
          <w:color w:val="000000"/>
          <w:sz w:val="32"/>
          <w:szCs w:val="32"/>
        </w:rPr>
        <w:t>201</w:t>
      </w:r>
      <w:r>
        <w:rPr>
          <w:rFonts w:hint="eastAsia" w:ascii="仿宋" w:hAnsi="仿宋" w:eastAsia="仿宋"/>
          <w:color w:val="000000"/>
          <w:sz w:val="32"/>
          <w:szCs w:val="32"/>
        </w:rPr>
        <w:t>9年一般公共预算财</w:t>
      </w:r>
      <w:r>
        <w:rPr>
          <w:rFonts w:hint="eastAsia" w:ascii="仿宋" w:hAnsi="仿宋" w:eastAsia="仿宋"/>
          <w:color w:val="000000" w:themeColor="text1"/>
          <w:sz w:val="32"/>
          <w:szCs w:val="32"/>
          <w14:textFill>
            <w14:solidFill>
              <w14:schemeClr w14:val="tx1"/>
            </w14:solidFill>
          </w14:textFill>
        </w:rPr>
        <w:t>政拨款支出</w:t>
      </w:r>
      <w:r>
        <w:rPr>
          <w:rFonts w:hint="eastAsia" w:ascii="宋体" w:hAnsi="宋体" w:cs="宋体"/>
          <w:sz w:val="28"/>
          <w:szCs w:val="28"/>
          <w:lang w:val="en-US" w:eastAsia="zh-CN"/>
        </w:rPr>
        <w:t>1129</w:t>
      </w:r>
      <w:r>
        <w:rPr>
          <w:rFonts w:hint="default" w:ascii="宋体" w:hAnsi="宋体" w:cs="宋体"/>
          <w:sz w:val="28"/>
          <w:szCs w:val="28"/>
          <w:lang w:eastAsia="zh-CN"/>
        </w:rPr>
        <w:t>.</w:t>
      </w:r>
      <w:r>
        <w:rPr>
          <w:rFonts w:hint="eastAsia" w:ascii="宋体" w:hAnsi="宋体" w:cs="宋体"/>
          <w:sz w:val="28"/>
          <w:szCs w:val="28"/>
          <w:lang w:val="en-US" w:eastAsia="zh-CN"/>
        </w:rPr>
        <w:t>5</w:t>
      </w:r>
      <w:r>
        <w:rPr>
          <w:rFonts w:hint="default" w:ascii="宋体" w:hAnsi="宋体" w:cs="宋体"/>
          <w:sz w:val="28"/>
          <w:szCs w:val="28"/>
          <w:lang w:eastAsia="zh-CN"/>
        </w:rPr>
        <w:t>2</w:t>
      </w:r>
      <w:r>
        <w:rPr>
          <w:rFonts w:hint="eastAsia" w:ascii="仿宋" w:hAnsi="仿宋" w:eastAsia="仿宋"/>
          <w:color w:val="000000" w:themeColor="text1"/>
          <w:sz w:val="32"/>
          <w:szCs w:val="32"/>
          <w14:textFill>
            <w14:solidFill>
              <w14:schemeClr w14:val="tx1"/>
            </w14:solidFill>
          </w14:textFill>
        </w:rPr>
        <w:t>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一般公共服务（类）</w:t>
      </w:r>
      <w:r>
        <w:rPr>
          <w:rFonts w:hint="eastAsia" w:ascii="仿宋" w:hAnsi="仿宋" w:eastAsia="仿宋"/>
          <w:color w:val="000000" w:themeColor="text1"/>
          <w:sz w:val="32"/>
          <w:szCs w:val="32"/>
          <w14:textFill>
            <w14:solidFill>
              <w14:schemeClr w14:val="tx1"/>
            </w14:solidFill>
          </w14:textFill>
        </w:rPr>
        <w:t>支出390.39万元，占</w:t>
      </w:r>
      <w:r>
        <w:rPr>
          <w:rFonts w:hint="eastAsia" w:ascii="仿宋" w:hAnsi="仿宋" w:eastAsia="仿宋"/>
          <w:color w:val="000000" w:themeColor="text1"/>
          <w:sz w:val="32"/>
          <w:szCs w:val="32"/>
          <w:lang w:val="en-US" w:eastAsia="zh-CN"/>
          <w14:textFill>
            <w14:solidFill>
              <w14:schemeClr w14:val="tx1"/>
            </w14:solidFill>
          </w14:textFill>
        </w:rPr>
        <w:t>35</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文化旅游体育与传媒（类）</w:t>
      </w:r>
      <w:r>
        <w:rPr>
          <w:rFonts w:hint="eastAsia" w:ascii="仿宋" w:hAnsi="仿宋" w:eastAsia="仿宋"/>
          <w:b w:val="0"/>
          <w:bCs w:val="0"/>
          <w:color w:val="000000" w:themeColor="text1"/>
          <w:sz w:val="32"/>
          <w:szCs w:val="32"/>
          <w14:textFill>
            <w14:solidFill>
              <w14:schemeClr w14:val="tx1"/>
            </w14:solidFill>
          </w14:textFill>
        </w:rPr>
        <w:t>支出10万元</w:t>
      </w:r>
      <w:r>
        <w:rPr>
          <w:rFonts w:hint="eastAsia" w:ascii="仿宋" w:hAnsi="仿宋" w:eastAsia="仿宋"/>
          <w:b/>
          <w:bCs/>
          <w:color w:val="000000" w:themeColor="text1"/>
          <w:sz w:val="32"/>
          <w:szCs w:val="32"/>
          <w14:textFill>
            <w14:solidFill>
              <w14:schemeClr w14:val="tx1"/>
            </w14:solidFill>
          </w14:textFill>
        </w:rPr>
        <w:t>，占</w:t>
      </w:r>
      <w:r>
        <w:rPr>
          <w:rFonts w:hint="eastAsia" w:ascii="仿宋" w:hAnsi="仿宋" w:eastAsia="仿宋"/>
          <w:b/>
          <w:bCs/>
          <w:color w:val="000000" w:themeColor="text1"/>
          <w:sz w:val="32"/>
          <w:szCs w:val="32"/>
          <w:lang w:val="en-US" w:eastAsia="zh-CN"/>
          <w14:textFill>
            <w14:solidFill>
              <w14:schemeClr w14:val="tx1"/>
            </w14:solidFill>
          </w14:textFill>
        </w:rPr>
        <w:t>0.9</w:t>
      </w:r>
      <w:r>
        <w:rPr>
          <w:rFonts w:ascii="仿宋" w:hAnsi="仿宋" w:eastAsia="仿宋"/>
          <w:b/>
          <w:bCs/>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社会保障和就业（类）</w:t>
      </w:r>
      <w:r>
        <w:rPr>
          <w:rFonts w:hint="eastAsia" w:ascii="仿宋" w:hAnsi="仿宋" w:eastAsia="仿宋"/>
          <w:color w:val="000000" w:themeColor="text1"/>
          <w:sz w:val="32"/>
          <w:szCs w:val="32"/>
          <w14:textFill>
            <w14:solidFill>
              <w14:schemeClr w14:val="tx1"/>
            </w14:solidFill>
          </w14:textFill>
        </w:rPr>
        <w:t>支出63.94万元，占</w:t>
      </w:r>
      <w:r>
        <w:rPr>
          <w:rFonts w:hint="eastAsia" w:ascii="仿宋" w:hAnsi="仿宋" w:eastAsia="仿宋"/>
          <w:color w:val="000000" w:themeColor="text1"/>
          <w:sz w:val="32"/>
          <w:szCs w:val="32"/>
          <w:lang w:val="en-US" w:eastAsia="zh-CN"/>
          <w14:textFill>
            <w14:solidFill>
              <w14:schemeClr w14:val="tx1"/>
            </w14:solidFill>
          </w14:textFill>
        </w:rPr>
        <w:t>5.7</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卫生健康支出25.62</w:t>
      </w:r>
      <w:r>
        <w:rPr>
          <w:rFonts w:hint="eastAsia" w:ascii="仿宋" w:hAnsi="仿宋" w:eastAsia="仿宋"/>
          <w:color w:val="000000" w:themeColor="text1"/>
          <w:sz w:val="32"/>
          <w:szCs w:val="32"/>
          <w14:textFill>
            <w14:solidFill>
              <w14:schemeClr w14:val="tx1"/>
            </w14:solidFill>
          </w14:textFill>
        </w:rPr>
        <w:t>万元，</w:t>
      </w:r>
      <w:r>
        <w:rPr>
          <w:rFonts w:hint="eastAsia" w:ascii="仿宋" w:hAnsi="仿宋" w:eastAsia="仿宋"/>
          <w:color w:val="000000" w:themeColor="text1"/>
          <w:sz w:val="32"/>
          <w:szCs w:val="32"/>
          <w:lang w:val="en-US" w:eastAsia="zh-CN"/>
          <w14:textFill>
            <w14:solidFill>
              <w14:schemeClr w14:val="tx1"/>
            </w14:solidFill>
          </w14:textFill>
        </w:rPr>
        <w:t>2.3</w:t>
      </w:r>
      <w:r>
        <w:rPr>
          <w:rFonts w:hint="eastAsia" w:ascii="仿宋" w:hAnsi="仿宋" w:eastAsia="仿宋"/>
          <w:color w:val="000000" w:themeColor="text1"/>
          <w:sz w:val="32"/>
          <w:szCs w:val="32"/>
          <w14:textFill>
            <w14:solidFill>
              <w14:schemeClr w14:val="tx1"/>
            </w14:solidFill>
          </w14:textFill>
        </w:rPr>
        <w:t>占</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；城乡社区支出8.91</w:t>
      </w:r>
      <w:r>
        <w:rPr>
          <w:rFonts w:hint="default"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0.7</w:t>
      </w:r>
      <w:r>
        <w:rPr>
          <w:rFonts w:hint="default" w:ascii="仿宋" w:hAnsi="仿宋" w:eastAsia="仿宋"/>
          <w:color w:val="000000" w:themeColor="text1"/>
          <w:sz w:val="32"/>
          <w:szCs w:val="32"/>
          <w14:textFill>
            <w14:solidFill>
              <w14:schemeClr w14:val="tx1"/>
            </w14:solidFill>
          </w14:textFill>
        </w:rPr>
        <w:t>%；农林水支出534.58万元，占</w:t>
      </w:r>
      <w:r>
        <w:rPr>
          <w:rFonts w:hint="eastAsia" w:ascii="仿宋" w:hAnsi="仿宋" w:eastAsia="仿宋"/>
          <w:color w:val="000000" w:themeColor="text1"/>
          <w:sz w:val="32"/>
          <w:szCs w:val="32"/>
          <w:lang w:val="en-US" w:eastAsia="zh-CN"/>
          <w14:textFill>
            <w14:solidFill>
              <w14:schemeClr w14:val="tx1"/>
            </w14:solidFill>
          </w14:textFill>
        </w:rPr>
        <w:t>47</w:t>
      </w:r>
      <w:r>
        <w:rPr>
          <w:rFonts w:hint="default"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住房保障支出41.35万元，占</w:t>
      </w:r>
      <w:r>
        <w:rPr>
          <w:rFonts w:hint="eastAsia" w:ascii="仿宋" w:hAnsi="仿宋" w:eastAsia="仿宋"/>
          <w:color w:val="000000" w:themeColor="text1"/>
          <w:sz w:val="32"/>
          <w:szCs w:val="32"/>
          <w:lang w:val="en-US" w:eastAsia="zh-CN"/>
          <w14:textFill>
            <w14:solidFill>
              <w14:schemeClr w14:val="tx1"/>
            </w14:solidFill>
          </w14:textFill>
        </w:rPr>
        <w:t>3.6</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；、其他支出54.73</w:t>
      </w:r>
      <w:r>
        <w:rPr>
          <w:rFonts w:hint="default"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4.8</w:t>
      </w:r>
      <w:r>
        <w:rPr>
          <w:rFonts w:hint="default" w:ascii="仿宋" w:hAnsi="仿宋" w:eastAsia="仿宋"/>
          <w:color w:val="000000" w:themeColor="text1"/>
          <w:sz w:val="32"/>
          <w:szCs w:val="32"/>
          <w14:textFill>
            <w14:solidFill>
              <w14:schemeClr w14:val="tx1"/>
            </w14:solidFill>
          </w14:textFill>
        </w:rPr>
        <w:t>%。</w:t>
      </w:r>
    </w:p>
    <w:p>
      <w:pPr>
        <w:spacing w:line="600" w:lineRule="exact"/>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（图6：一般公共预算财政拨款支出决算结构）（饼状图）</w:t>
      </w:r>
    </w:p>
    <w:p>
      <w:pPr>
        <w:rPr>
          <w:rFonts w:hint="eastAsia" w:ascii="仿宋" w:hAnsi="仿宋" w:eastAsia="仿宋"/>
          <w:b/>
          <w:color w:val="000000"/>
          <w:sz w:val="32"/>
          <w:szCs w:val="32"/>
        </w:rPr>
      </w:pPr>
    </w:p>
    <w:p>
      <w:pPr>
        <w:rPr>
          <w:rFonts w:ascii="仿宋" w:hAnsi="仿宋" w:eastAsia="仿宋"/>
          <w:b/>
          <w:color w:val="000000"/>
          <w:sz w:val="32"/>
          <w:szCs w:val="32"/>
        </w:rPr>
      </w:pPr>
      <w:r>
        <w:rPr>
          <w:rFonts w:hint="eastAsia" w:ascii="仿宋" w:hAnsi="仿宋" w:eastAsia="仿宋"/>
          <w:color w:val="000000"/>
          <w:sz w:val="32"/>
          <w:szCs w:val="32"/>
          <w:lang w:eastAsia="zh-CN"/>
        </w:rPr>
        <w:drawing>
          <wp:anchor distT="0" distB="0" distL="114300" distR="114300" simplePos="0" relativeHeight="251665408" behindDoc="0" locked="0" layoutInCell="1" allowOverlap="1">
            <wp:simplePos x="0" y="0"/>
            <wp:positionH relativeFrom="column">
              <wp:posOffset>110490</wp:posOffset>
            </wp:positionH>
            <wp:positionV relativeFrom="paragraph">
              <wp:posOffset>112395</wp:posOffset>
            </wp:positionV>
            <wp:extent cx="5080000" cy="3810000"/>
            <wp:effectExtent l="4445" t="4445" r="20955" b="14605"/>
            <wp:wrapSquare wrapText="bothSides"/>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bookmarkStart w:id="46" w:name="_Toc15377212"/>
      <w:r>
        <w:rPr>
          <w:rFonts w:hint="eastAsia" w:ascii="仿宋" w:hAnsi="仿宋" w:eastAsia="仿宋"/>
          <w:b/>
          <w:color w:val="000000"/>
          <w:sz w:val="32"/>
          <w:szCs w:val="32"/>
        </w:rPr>
        <w:t>（三）一般公共预算财政拨款支出决算具体情况</w:t>
      </w:r>
      <w:bookmarkEnd w:id="46"/>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outlineLvl w:val="2"/>
        <w:rPr>
          <w:rFonts w:ascii="仿宋" w:hAnsi="仿宋" w:eastAsia="仿宋"/>
          <w:color w:val="FF0000"/>
          <w:sz w:val="32"/>
          <w:szCs w:val="32"/>
        </w:rPr>
      </w:pPr>
      <w:bookmarkStart w:id="47" w:name="_Toc15377444"/>
      <w:bookmarkStart w:id="48" w:name="_Toc15377213"/>
      <w:bookmarkStart w:id="49" w:name="_Toc15378460"/>
      <w:bookmarkStart w:id="50" w:name="_Toc25113"/>
      <w:r>
        <w:rPr>
          <w:rFonts w:hint="eastAsia" w:ascii="仿宋" w:hAnsi="仿宋" w:eastAsia="仿宋"/>
          <w:b/>
          <w:color w:val="000000" w:themeColor="text1"/>
          <w:sz w:val="32"/>
          <w:szCs w:val="32"/>
          <w14:textFill>
            <w14:solidFill>
              <w14:schemeClr w14:val="tx1"/>
            </w14:solidFill>
          </w14:textFill>
        </w:rPr>
        <w:t>2019年般公共预算支出决算数为</w:t>
      </w:r>
      <w:r>
        <w:rPr>
          <w:rFonts w:hint="eastAsia" w:ascii="宋体" w:hAnsi="宋体" w:cs="宋体"/>
          <w:sz w:val="28"/>
          <w:szCs w:val="28"/>
          <w:lang w:val="en-US" w:eastAsia="zh-CN"/>
        </w:rPr>
        <w:t>1129.52</w:t>
      </w:r>
      <w:r>
        <w:rPr>
          <w:rFonts w:hint="eastAsia" w:ascii="仿宋" w:hAnsi="仿宋" w:eastAsia="仿宋"/>
          <w:color w:val="000000" w:themeColor="text1"/>
          <w:sz w:val="32"/>
          <w:szCs w:val="32"/>
          <w14:textFill>
            <w14:solidFill>
              <w14:schemeClr w14:val="tx1"/>
            </w14:solidFill>
          </w14:textFill>
        </w:rPr>
        <w:t>，</w:t>
      </w:r>
      <w:r>
        <w:rPr>
          <w:rStyle w:val="18"/>
          <w:rFonts w:hint="eastAsia" w:ascii="仿宋" w:hAnsi="仿宋" w:eastAsia="仿宋"/>
          <w:bCs/>
          <w:color w:val="000000" w:themeColor="text1"/>
          <w:sz w:val="32"/>
          <w:szCs w:val="32"/>
          <w14:textFill>
            <w14:solidFill>
              <w14:schemeClr w14:val="tx1"/>
            </w14:solidFill>
          </w14:textFill>
        </w:rPr>
        <w:t>完成</w:t>
      </w:r>
      <w:r>
        <w:rPr>
          <w:rStyle w:val="18"/>
          <w:rFonts w:hint="eastAsia" w:ascii="仿宋" w:hAnsi="仿宋" w:eastAsia="仿宋"/>
          <w:bCs/>
          <w:color w:val="000000"/>
          <w:sz w:val="32"/>
          <w:szCs w:val="32"/>
        </w:rPr>
        <w:t>预算</w:t>
      </w:r>
      <w:r>
        <w:rPr>
          <w:rStyle w:val="18"/>
          <w:rFonts w:ascii="仿宋" w:hAnsi="仿宋" w:eastAsia="仿宋"/>
          <w:bCs/>
          <w:color w:val="000000"/>
          <w:sz w:val="32"/>
          <w:szCs w:val="32"/>
        </w:rPr>
        <w:t>**%</w:t>
      </w:r>
      <w:r>
        <w:rPr>
          <w:rStyle w:val="18"/>
          <w:rFonts w:hint="eastAsia" w:ascii="仿宋" w:hAnsi="仿宋" w:eastAsia="仿宋"/>
          <w:bCs/>
          <w:color w:val="000000"/>
          <w:sz w:val="32"/>
          <w:szCs w:val="32"/>
        </w:rPr>
        <w:t>。其中：</w:t>
      </w:r>
      <w:bookmarkEnd w:id="47"/>
      <w:bookmarkEnd w:id="48"/>
      <w:bookmarkEnd w:id="49"/>
      <w:bookmarkEnd w:id="50"/>
    </w:p>
    <w:p>
      <w:pPr>
        <w:spacing w:line="600" w:lineRule="exact"/>
        <w:ind w:firstLine="643" w:firstLineChars="200"/>
        <w:rPr>
          <w:rFonts w:hint="eastAsia" w:ascii="仿宋" w:hAnsi="仿宋" w:eastAsia="仿宋"/>
          <w:b/>
          <w:color w:val="000000" w:themeColor="text1"/>
          <w:sz w:val="32"/>
          <w:szCs w:val="32"/>
          <w:lang w:val="en-US" w:eastAsia="zh-CN"/>
          <w14:textFill>
            <w14:solidFill>
              <w14:schemeClr w14:val="tx1"/>
            </w14:solidFill>
          </w14:textFill>
        </w:rPr>
      </w:pPr>
      <w:r>
        <w:rPr>
          <w:rStyle w:val="18"/>
          <w:rFonts w:ascii="仿宋" w:hAnsi="仿宋" w:eastAsia="仿宋"/>
          <w:bCs/>
          <w:color w:val="000000" w:themeColor="text1"/>
          <w:sz w:val="32"/>
          <w:szCs w:val="32"/>
          <w14:textFill>
            <w14:solidFill>
              <w14:schemeClr w14:val="tx1"/>
            </w14:solidFill>
          </w14:textFill>
        </w:rPr>
        <w:t>1.</w:t>
      </w:r>
      <w:r>
        <w:rPr>
          <w:rStyle w:val="18"/>
          <w:rFonts w:hint="eastAsia" w:ascii="仿宋" w:hAnsi="仿宋" w:eastAsia="仿宋"/>
          <w:bCs/>
          <w:color w:val="000000" w:themeColor="text1"/>
          <w:sz w:val="32"/>
          <w:szCs w:val="32"/>
          <w14:textFill>
            <w14:solidFill>
              <w14:schemeClr w14:val="tx1"/>
            </w14:solidFill>
          </w14:textFill>
        </w:rPr>
        <w:t>一般公共服务</w:t>
      </w:r>
      <w:r>
        <w:rPr>
          <w:rStyle w:val="18"/>
          <w:rFonts w:ascii="仿宋" w:hAnsi="仿宋" w:eastAsia="仿宋"/>
          <w:bCs/>
          <w:color w:val="000000" w:themeColor="text1"/>
          <w:sz w:val="32"/>
          <w:szCs w:val="32"/>
          <w14:textFill>
            <w14:solidFill>
              <w14:schemeClr w14:val="tx1"/>
            </w14:solidFill>
          </w14:textFill>
        </w:rPr>
        <w:t>:</w:t>
      </w:r>
      <w:r>
        <w:rPr>
          <w:rStyle w:val="18"/>
          <w:rFonts w:ascii="仿宋" w:hAnsi="仿宋" w:eastAsia="仿宋"/>
          <w:b w:val="0"/>
          <w:bCs/>
          <w:color w:val="000000" w:themeColor="text1"/>
          <w:sz w:val="32"/>
          <w:szCs w:val="32"/>
          <w14:textFill>
            <w14:solidFill>
              <w14:schemeClr w14:val="tx1"/>
            </w14:solidFill>
          </w14:textFill>
        </w:rPr>
        <w:t xml:space="preserve"> </w:t>
      </w:r>
      <w:r>
        <w:rPr>
          <w:rStyle w:val="18"/>
          <w:rFonts w:hint="eastAsia" w:ascii="仿宋" w:hAnsi="仿宋" w:eastAsia="仿宋"/>
          <w:b w:val="0"/>
          <w:bCs/>
          <w:color w:val="000000" w:themeColor="text1"/>
          <w:sz w:val="32"/>
          <w:szCs w:val="32"/>
          <w14:textFill>
            <w14:solidFill>
              <w14:schemeClr w14:val="tx1"/>
            </w14:solidFill>
          </w14:textFill>
        </w:rPr>
        <w:t>2010101行政运行支出</w:t>
      </w:r>
      <w:r>
        <w:rPr>
          <w:rStyle w:val="18"/>
          <w:rFonts w:hint="eastAsia" w:ascii="仿宋" w:hAnsi="仿宋" w:eastAsia="仿宋"/>
          <w:b w:val="0"/>
          <w:bCs/>
          <w:color w:val="000000" w:themeColor="text1"/>
          <w:sz w:val="32"/>
          <w:szCs w:val="32"/>
          <w:lang w:val="en-US" w:eastAsia="zh-CN"/>
          <w14:textFill>
            <w14:solidFill>
              <w14:schemeClr w14:val="tx1"/>
            </w14:solidFill>
          </w14:textFill>
        </w:rPr>
        <w:t>19.76</w:t>
      </w:r>
      <w:r>
        <w:rPr>
          <w:rStyle w:val="18"/>
          <w:rFonts w:hint="eastAsia" w:ascii="仿宋" w:hAnsi="仿宋" w:eastAsia="仿宋"/>
          <w:b w:val="0"/>
          <w:bCs/>
          <w:color w:val="000000" w:themeColor="text1"/>
          <w:sz w:val="32"/>
          <w:szCs w:val="32"/>
          <w14:textFill>
            <w14:solidFill>
              <w14:schemeClr w14:val="tx1"/>
            </w14:solidFill>
          </w14:textFill>
        </w:rPr>
        <w:t>万元，完成预算100</w:t>
      </w:r>
      <w:r>
        <w:rPr>
          <w:rStyle w:val="18"/>
          <w:rFonts w:ascii="仿宋" w:hAnsi="仿宋" w:eastAsia="仿宋"/>
          <w:b w:val="0"/>
          <w:bCs/>
          <w:color w:val="000000" w:themeColor="text1"/>
          <w:sz w:val="32"/>
          <w:szCs w:val="32"/>
          <w14:textFill>
            <w14:solidFill>
              <w14:schemeClr w14:val="tx1"/>
            </w14:solidFill>
          </w14:textFill>
        </w:rPr>
        <w:t>%</w:t>
      </w:r>
      <w:r>
        <w:rPr>
          <w:rStyle w:val="18"/>
          <w:rFonts w:hint="eastAsia" w:ascii="仿宋" w:hAnsi="仿宋" w:eastAsia="仿宋"/>
          <w:b w:val="0"/>
          <w:bCs/>
          <w:color w:val="000000" w:themeColor="text1"/>
          <w:sz w:val="32"/>
          <w:szCs w:val="32"/>
          <w:lang w:eastAsia="zh-CN"/>
          <w14:textFill>
            <w14:solidFill>
              <w14:schemeClr w14:val="tx1"/>
            </w14:solidFill>
          </w14:textFill>
        </w:rPr>
        <w:t>。</w:t>
      </w:r>
      <w:r>
        <w:rPr>
          <w:rStyle w:val="18"/>
          <w:rFonts w:hint="eastAsia" w:ascii="仿宋" w:hAnsi="仿宋" w:eastAsia="仿宋"/>
          <w:b w:val="0"/>
          <w:bCs/>
          <w:color w:val="000000" w:themeColor="text1"/>
          <w:sz w:val="32"/>
          <w:szCs w:val="32"/>
          <w:lang w:val="en-US" w:eastAsia="zh-CN"/>
          <w14:textFill>
            <w14:solidFill>
              <w14:schemeClr w14:val="tx1"/>
            </w14:solidFill>
          </w14:textFill>
        </w:rPr>
        <w:t>2010104人大会议支出0.85万元，完成预算</w:t>
      </w:r>
      <w:r>
        <w:rPr>
          <w:rStyle w:val="18"/>
          <w:rFonts w:hint="eastAsia" w:ascii="仿宋" w:hAnsi="仿宋" w:eastAsia="仿宋"/>
          <w:b w:val="0"/>
          <w:bCs/>
          <w:color w:val="000000" w:themeColor="text1"/>
          <w:sz w:val="32"/>
          <w:szCs w:val="32"/>
          <w14:textFill>
            <w14:solidFill>
              <w14:schemeClr w14:val="tx1"/>
            </w14:solidFill>
          </w14:textFill>
        </w:rPr>
        <w:t>100</w:t>
      </w:r>
      <w:r>
        <w:rPr>
          <w:rStyle w:val="18"/>
          <w:rFonts w:ascii="仿宋" w:hAnsi="仿宋" w:eastAsia="仿宋"/>
          <w:b w:val="0"/>
          <w:bCs/>
          <w:color w:val="000000" w:themeColor="text1"/>
          <w:sz w:val="32"/>
          <w:szCs w:val="32"/>
          <w14:textFill>
            <w14:solidFill>
              <w14:schemeClr w14:val="tx1"/>
            </w14:solidFill>
          </w14:textFill>
        </w:rPr>
        <w:t>%</w:t>
      </w:r>
      <w:r>
        <w:rPr>
          <w:rStyle w:val="18"/>
          <w:rFonts w:hint="eastAsia" w:ascii="仿宋" w:hAnsi="仿宋" w:eastAsia="仿宋"/>
          <w:b w:val="0"/>
          <w:bCs/>
          <w:color w:val="000000" w:themeColor="text1"/>
          <w:sz w:val="32"/>
          <w:szCs w:val="32"/>
          <w:lang w:eastAsia="zh-CN"/>
          <w14:textFill>
            <w14:solidFill>
              <w14:schemeClr w14:val="tx1"/>
            </w14:solidFill>
          </w14:textFill>
        </w:rPr>
        <w:t>。</w:t>
      </w:r>
      <w:r>
        <w:rPr>
          <w:rStyle w:val="18"/>
          <w:rFonts w:hint="eastAsia" w:ascii="仿宋" w:hAnsi="仿宋" w:eastAsia="仿宋"/>
          <w:b w:val="0"/>
          <w:bCs/>
          <w:color w:val="000000" w:themeColor="text1"/>
          <w:sz w:val="32"/>
          <w:szCs w:val="32"/>
          <w14:textFill>
            <w14:solidFill>
              <w14:schemeClr w14:val="tx1"/>
            </w14:solidFill>
          </w14:textFill>
        </w:rPr>
        <w:t>2010108代表工作</w:t>
      </w:r>
      <w:r>
        <w:rPr>
          <w:rStyle w:val="18"/>
          <w:rFonts w:hint="eastAsia" w:ascii="仿宋" w:hAnsi="仿宋" w:eastAsia="仿宋"/>
          <w:b w:val="0"/>
          <w:bCs/>
          <w:color w:val="000000" w:themeColor="text1"/>
          <w:sz w:val="32"/>
          <w:szCs w:val="32"/>
          <w:lang w:val="en-US" w:eastAsia="zh-CN"/>
          <w14:textFill>
            <w14:solidFill>
              <w14:schemeClr w14:val="tx1"/>
            </w14:solidFill>
          </w14:textFill>
        </w:rPr>
        <w:t>1.5</w:t>
      </w:r>
      <w:r>
        <w:rPr>
          <w:rStyle w:val="18"/>
          <w:rFonts w:hint="eastAsia" w:ascii="仿宋" w:hAnsi="仿宋" w:eastAsia="仿宋"/>
          <w:b w:val="0"/>
          <w:bCs/>
          <w:color w:val="000000" w:themeColor="text1"/>
          <w:sz w:val="32"/>
          <w:szCs w:val="32"/>
          <w14:textFill>
            <w14:solidFill>
              <w14:schemeClr w14:val="tx1"/>
            </w14:solidFill>
          </w14:textFill>
        </w:rPr>
        <w:t>万元，完成预算100</w:t>
      </w:r>
      <w:r>
        <w:rPr>
          <w:rStyle w:val="18"/>
          <w:rFonts w:ascii="仿宋" w:hAnsi="仿宋" w:eastAsia="仿宋"/>
          <w:b w:val="0"/>
          <w:bCs/>
          <w:color w:val="000000" w:themeColor="text1"/>
          <w:sz w:val="32"/>
          <w:szCs w:val="32"/>
          <w14:textFill>
            <w14:solidFill>
              <w14:schemeClr w14:val="tx1"/>
            </w14:solidFill>
          </w14:textFill>
        </w:rPr>
        <w:t>%</w:t>
      </w:r>
      <w:r>
        <w:rPr>
          <w:rStyle w:val="18"/>
          <w:rFonts w:hint="eastAsia" w:ascii="仿宋" w:hAnsi="仿宋" w:eastAsia="仿宋"/>
          <w:b w:val="0"/>
          <w:bCs/>
          <w:color w:val="000000" w:themeColor="text1"/>
          <w:sz w:val="32"/>
          <w:szCs w:val="32"/>
          <w:lang w:eastAsia="zh-CN"/>
          <w14:textFill>
            <w14:solidFill>
              <w14:schemeClr w14:val="tx1"/>
            </w14:solidFill>
          </w14:textFill>
        </w:rPr>
        <w:t>。</w:t>
      </w:r>
      <w:r>
        <w:rPr>
          <w:rStyle w:val="18"/>
          <w:rFonts w:hint="eastAsia" w:ascii="仿宋" w:hAnsi="仿宋" w:eastAsia="仿宋"/>
          <w:b w:val="0"/>
          <w:bCs/>
          <w:color w:val="000000" w:themeColor="text1"/>
          <w:sz w:val="32"/>
          <w:szCs w:val="32"/>
          <w14:textFill>
            <w14:solidFill>
              <w14:schemeClr w14:val="tx1"/>
            </w14:solidFill>
          </w14:textFill>
        </w:rPr>
        <w:t>2010301行政运行</w:t>
      </w:r>
      <w:r>
        <w:rPr>
          <w:rStyle w:val="18"/>
          <w:rFonts w:hint="eastAsia" w:ascii="仿宋" w:hAnsi="仿宋" w:eastAsia="仿宋"/>
          <w:b w:val="0"/>
          <w:bCs/>
          <w:color w:val="000000" w:themeColor="text1"/>
          <w:sz w:val="32"/>
          <w:szCs w:val="32"/>
          <w:lang w:val="en-US" w:eastAsia="zh-CN"/>
          <w14:textFill>
            <w14:solidFill>
              <w14:schemeClr w14:val="tx1"/>
            </w14:solidFill>
          </w14:textFill>
        </w:rPr>
        <w:t>223.34</w:t>
      </w:r>
      <w:r>
        <w:rPr>
          <w:rStyle w:val="18"/>
          <w:rFonts w:hint="eastAsia" w:ascii="仿宋" w:hAnsi="仿宋" w:eastAsia="仿宋"/>
          <w:b w:val="0"/>
          <w:bCs/>
          <w:color w:val="000000" w:themeColor="text1"/>
          <w:sz w:val="32"/>
          <w:szCs w:val="32"/>
          <w14:textFill>
            <w14:solidFill>
              <w14:schemeClr w14:val="tx1"/>
            </w14:solidFill>
          </w14:textFill>
        </w:rPr>
        <w:t>万元，完成预算100</w:t>
      </w:r>
      <w:r>
        <w:rPr>
          <w:rStyle w:val="18"/>
          <w:rFonts w:ascii="仿宋" w:hAnsi="仿宋" w:eastAsia="仿宋"/>
          <w:b w:val="0"/>
          <w:bCs/>
          <w:color w:val="000000" w:themeColor="text1"/>
          <w:sz w:val="32"/>
          <w:szCs w:val="32"/>
          <w14:textFill>
            <w14:solidFill>
              <w14:schemeClr w14:val="tx1"/>
            </w14:solidFill>
          </w14:textFill>
        </w:rPr>
        <w:t>%</w:t>
      </w:r>
      <w:r>
        <w:rPr>
          <w:rStyle w:val="18"/>
          <w:rFonts w:hint="eastAsia" w:ascii="仿宋" w:hAnsi="仿宋" w:eastAsia="仿宋"/>
          <w:b w:val="0"/>
          <w:bCs/>
          <w:color w:val="000000" w:themeColor="text1"/>
          <w:sz w:val="32"/>
          <w:szCs w:val="32"/>
          <w:lang w:eastAsia="zh-CN"/>
          <w14:textFill>
            <w14:solidFill>
              <w14:schemeClr w14:val="tx1"/>
            </w14:solidFill>
          </w14:textFill>
        </w:rPr>
        <w:t>。</w:t>
      </w:r>
      <w:r>
        <w:rPr>
          <w:rStyle w:val="18"/>
          <w:rFonts w:hint="eastAsia" w:ascii="仿宋" w:hAnsi="仿宋" w:eastAsia="仿宋"/>
          <w:b w:val="0"/>
          <w:bCs/>
          <w:color w:val="000000" w:themeColor="text1"/>
          <w:sz w:val="32"/>
          <w:szCs w:val="32"/>
          <w14:textFill>
            <w14:solidFill>
              <w14:schemeClr w14:val="tx1"/>
            </w14:solidFill>
          </w14:textFill>
        </w:rPr>
        <w:t>2010302一般行政管理事务</w:t>
      </w:r>
      <w:r>
        <w:rPr>
          <w:rStyle w:val="18"/>
          <w:rFonts w:hint="eastAsia" w:ascii="仿宋" w:hAnsi="仿宋" w:eastAsia="仿宋"/>
          <w:b w:val="0"/>
          <w:bCs/>
          <w:color w:val="000000" w:themeColor="text1"/>
          <w:sz w:val="32"/>
          <w:szCs w:val="32"/>
          <w:lang w:val="en-US" w:eastAsia="zh-CN"/>
          <w14:textFill>
            <w14:solidFill>
              <w14:schemeClr w14:val="tx1"/>
            </w14:solidFill>
          </w14:textFill>
        </w:rPr>
        <w:t>4.67</w:t>
      </w:r>
      <w:r>
        <w:rPr>
          <w:rStyle w:val="18"/>
          <w:rFonts w:hint="eastAsia" w:ascii="仿宋" w:hAnsi="仿宋" w:eastAsia="仿宋"/>
          <w:b w:val="0"/>
          <w:bCs/>
          <w:color w:val="000000" w:themeColor="text1"/>
          <w:sz w:val="32"/>
          <w:szCs w:val="32"/>
          <w14:textFill>
            <w14:solidFill>
              <w14:schemeClr w14:val="tx1"/>
            </w14:solidFill>
          </w14:textFill>
        </w:rPr>
        <w:t>万元，完成预算100</w:t>
      </w:r>
      <w:r>
        <w:rPr>
          <w:rStyle w:val="18"/>
          <w:rFonts w:ascii="仿宋" w:hAnsi="仿宋" w:eastAsia="仿宋"/>
          <w:b w:val="0"/>
          <w:bCs/>
          <w:color w:val="000000" w:themeColor="text1"/>
          <w:sz w:val="32"/>
          <w:szCs w:val="32"/>
          <w14:textFill>
            <w14:solidFill>
              <w14:schemeClr w14:val="tx1"/>
            </w14:solidFill>
          </w14:textFill>
        </w:rPr>
        <w:t>%</w:t>
      </w:r>
      <w:r>
        <w:rPr>
          <w:rStyle w:val="18"/>
          <w:rFonts w:hint="eastAsia" w:ascii="仿宋" w:hAnsi="仿宋" w:eastAsia="仿宋"/>
          <w:b w:val="0"/>
          <w:bCs/>
          <w:color w:val="000000" w:themeColor="text1"/>
          <w:sz w:val="32"/>
          <w:szCs w:val="32"/>
          <w:lang w:eastAsia="zh-CN"/>
          <w14:textFill>
            <w14:solidFill>
              <w14:schemeClr w14:val="tx1"/>
            </w14:solidFill>
          </w14:textFill>
        </w:rPr>
        <w:t>。</w:t>
      </w:r>
      <w:r>
        <w:rPr>
          <w:rStyle w:val="18"/>
          <w:rFonts w:hint="eastAsia" w:ascii="仿宋" w:hAnsi="仿宋" w:eastAsia="仿宋"/>
          <w:b w:val="0"/>
          <w:bCs/>
          <w:color w:val="000000" w:themeColor="text1"/>
          <w:sz w:val="32"/>
          <w:szCs w:val="32"/>
          <w:lang w:val="en-US" w:eastAsia="zh-CN"/>
          <w14:textFill>
            <w14:solidFill>
              <w14:schemeClr w14:val="tx1"/>
            </w14:solidFill>
          </w14:textFill>
        </w:rPr>
        <w:t>2010350事业运行73.31万元，</w:t>
      </w:r>
      <w:r>
        <w:rPr>
          <w:rStyle w:val="18"/>
          <w:rFonts w:hint="eastAsia" w:ascii="仿宋" w:hAnsi="仿宋" w:eastAsia="仿宋"/>
          <w:b w:val="0"/>
          <w:bCs/>
          <w:color w:val="000000" w:themeColor="text1"/>
          <w:sz w:val="32"/>
          <w:szCs w:val="32"/>
          <w14:textFill>
            <w14:solidFill>
              <w14:schemeClr w14:val="tx1"/>
            </w14:solidFill>
          </w14:textFill>
        </w:rPr>
        <w:t>完成预算100</w:t>
      </w:r>
      <w:r>
        <w:rPr>
          <w:rStyle w:val="18"/>
          <w:rFonts w:ascii="仿宋" w:hAnsi="仿宋" w:eastAsia="仿宋"/>
          <w:b w:val="0"/>
          <w:bCs/>
          <w:color w:val="000000" w:themeColor="text1"/>
          <w:sz w:val="32"/>
          <w:szCs w:val="32"/>
          <w14:textFill>
            <w14:solidFill>
              <w14:schemeClr w14:val="tx1"/>
            </w14:solidFill>
          </w14:textFill>
        </w:rPr>
        <w:t>%</w:t>
      </w:r>
      <w:r>
        <w:rPr>
          <w:rStyle w:val="18"/>
          <w:rFonts w:hint="eastAsia" w:ascii="仿宋" w:hAnsi="仿宋" w:eastAsia="仿宋"/>
          <w:b w:val="0"/>
          <w:bCs/>
          <w:color w:val="000000" w:themeColor="text1"/>
          <w:sz w:val="32"/>
          <w:szCs w:val="32"/>
          <w:lang w:eastAsia="zh-CN"/>
          <w14:textFill>
            <w14:solidFill>
              <w14:schemeClr w14:val="tx1"/>
            </w14:solidFill>
          </w14:textFill>
        </w:rPr>
        <w:t>。</w:t>
      </w:r>
      <w:r>
        <w:rPr>
          <w:rStyle w:val="18"/>
          <w:rFonts w:hint="eastAsia" w:ascii="仿宋" w:hAnsi="仿宋" w:eastAsia="仿宋"/>
          <w:b w:val="0"/>
          <w:bCs/>
          <w:color w:val="000000" w:themeColor="text1"/>
          <w:sz w:val="32"/>
          <w:szCs w:val="32"/>
          <w14:textFill>
            <w14:solidFill>
              <w14:schemeClr w14:val="tx1"/>
            </w14:solidFill>
          </w14:textFill>
        </w:rPr>
        <w:t>2010601行政运行</w:t>
      </w:r>
      <w:r>
        <w:rPr>
          <w:rStyle w:val="18"/>
          <w:rFonts w:hint="eastAsia" w:ascii="仿宋" w:hAnsi="仿宋" w:eastAsia="仿宋"/>
          <w:b w:val="0"/>
          <w:bCs/>
          <w:color w:val="000000" w:themeColor="text1"/>
          <w:sz w:val="32"/>
          <w:szCs w:val="32"/>
          <w:lang w:val="en-US" w:eastAsia="zh-CN"/>
          <w14:textFill>
            <w14:solidFill>
              <w14:schemeClr w14:val="tx1"/>
            </w14:solidFill>
          </w14:textFill>
        </w:rPr>
        <w:t xml:space="preserve">12.03              </w:t>
      </w:r>
      <w:r>
        <w:rPr>
          <w:rStyle w:val="18"/>
          <w:rFonts w:hint="eastAsia" w:ascii="仿宋" w:hAnsi="仿宋" w:eastAsia="仿宋"/>
          <w:b w:val="0"/>
          <w:bCs/>
          <w:color w:val="000000" w:themeColor="text1"/>
          <w:sz w:val="32"/>
          <w:szCs w:val="32"/>
          <w14:textFill>
            <w14:solidFill>
              <w14:schemeClr w14:val="tx1"/>
            </w14:solidFill>
          </w14:textFill>
        </w:rPr>
        <w:t>元，完成预算100</w:t>
      </w:r>
      <w:r>
        <w:rPr>
          <w:rStyle w:val="18"/>
          <w:rFonts w:ascii="仿宋" w:hAnsi="仿宋" w:eastAsia="仿宋"/>
          <w:b w:val="0"/>
          <w:bCs/>
          <w:color w:val="000000" w:themeColor="text1"/>
          <w:sz w:val="32"/>
          <w:szCs w:val="32"/>
          <w14:textFill>
            <w14:solidFill>
              <w14:schemeClr w14:val="tx1"/>
            </w14:solidFill>
          </w14:textFill>
        </w:rPr>
        <w:t>%</w:t>
      </w:r>
      <w:r>
        <w:rPr>
          <w:rStyle w:val="18"/>
          <w:rFonts w:hint="eastAsia" w:ascii="仿宋" w:hAnsi="仿宋" w:eastAsia="仿宋"/>
          <w:b w:val="0"/>
          <w:bCs/>
          <w:color w:val="000000" w:themeColor="text1"/>
          <w:sz w:val="32"/>
          <w:szCs w:val="32"/>
          <w:lang w:eastAsia="zh-CN"/>
          <w14:textFill>
            <w14:solidFill>
              <w14:schemeClr w14:val="tx1"/>
            </w14:solidFill>
          </w14:textFill>
        </w:rPr>
        <w:t>。</w:t>
      </w:r>
      <w:r>
        <w:rPr>
          <w:rStyle w:val="18"/>
          <w:rFonts w:hint="eastAsia" w:ascii="仿宋" w:hAnsi="仿宋" w:eastAsia="仿宋"/>
          <w:b w:val="0"/>
          <w:bCs/>
          <w:color w:val="000000" w:themeColor="text1"/>
          <w:sz w:val="32"/>
          <w:szCs w:val="32"/>
          <w14:textFill>
            <w14:solidFill>
              <w14:schemeClr w14:val="tx1"/>
            </w14:solidFill>
          </w14:textFill>
        </w:rPr>
        <w:t>2013101行政运行</w:t>
      </w:r>
      <w:r>
        <w:rPr>
          <w:rStyle w:val="18"/>
          <w:rFonts w:hint="eastAsia" w:ascii="仿宋" w:hAnsi="仿宋" w:eastAsia="仿宋"/>
          <w:b w:val="0"/>
          <w:bCs/>
          <w:color w:val="000000" w:themeColor="text1"/>
          <w:sz w:val="32"/>
          <w:szCs w:val="32"/>
          <w:lang w:val="en-US" w:eastAsia="zh-CN"/>
          <w14:textFill>
            <w14:solidFill>
              <w14:schemeClr w14:val="tx1"/>
            </w14:solidFill>
          </w14:textFill>
        </w:rPr>
        <w:t>17.24</w:t>
      </w:r>
      <w:r>
        <w:rPr>
          <w:rStyle w:val="18"/>
          <w:rFonts w:hint="eastAsia" w:ascii="仿宋" w:hAnsi="仿宋" w:eastAsia="仿宋"/>
          <w:b w:val="0"/>
          <w:bCs/>
          <w:color w:val="000000" w:themeColor="text1"/>
          <w:sz w:val="32"/>
          <w:szCs w:val="32"/>
          <w14:textFill>
            <w14:solidFill>
              <w14:schemeClr w14:val="tx1"/>
            </w14:solidFill>
          </w14:textFill>
        </w:rPr>
        <w:t>万元</w:t>
      </w:r>
      <w:r>
        <w:rPr>
          <w:rStyle w:val="18"/>
          <w:rFonts w:hint="eastAsia" w:ascii="仿宋" w:hAnsi="仿宋" w:eastAsia="仿宋"/>
          <w:b w:val="0"/>
          <w:bCs/>
          <w:color w:val="000000" w:themeColor="text1"/>
          <w:sz w:val="32"/>
          <w:szCs w:val="32"/>
          <w:lang w:eastAsia="zh-CN"/>
          <w14:textFill>
            <w14:solidFill>
              <w14:schemeClr w14:val="tx1"/>
            </w14:solidFill>
          </w14:textFill>
        </w:rPr>
        <w:t>，</w:t>
      </w:r>
      <w:r>
        <w:rPr>
          <w:rStyle w:val="18"/>
          <w:rFonts w:hint="eastAsia" w:ascii="仿宋" w:hAnsi="仿宋" w:eastAsia="仿宋"/>
          <w:b w:val="0"/>
          <w:bCs/>
          <w:color w:val="000000" w:themeColor="text1"/>
          <w:sz w:val="32"/>
          <w:szCs w:val="32"/>
          <w14:textFill>
            <w14:solidFill>
              <w14:schemeClr w14:val="tx1"/>
            </w14:solidFill>
          </w14:textFill>
        </w:rPr>
        <w:t>完成预算100</w:t>
      </w:r>
      <w:r>
        <w:rPr>
          <w:rStyle w:val="18"/>
          <w:rFonts w:ascii="仿宋" w:hAnsi="仿宋" w:eastAsia="仿宋"/>
          <w:b w:val="0"/>
          <w:bCs/>
          <w:color w:val="000000" w:themeColor="text1"/>
          <w:sz w:val="32"/>
          <w:szCs w:val="32"/>
          <w14:textFill>
            <w14:solidFill>
              <w14:schemeClr w14:val="tx1"/>
            </w14:solidFill>
          </w14:textFill>
        </w:rPr>
        <w:t>%</w:t>
      </w:r>
      <w:r>
        <w:rPr>
          <w:rStyle w:val="18"/>
          <w:rFonts w:hint="eastAsia" w:ascii="仿宋" w:hAnsi="仿宋" w:eastAsia="仿宋"/>
          <w:b w:val="0"/>
          <w:bCs/>
          <w:color w:val="000000" w:themeColor="text1"/>
          <w:sz w:val="32"/>
          <w:szCs w:val="32"/>
          <w:lang w:eastAsia="zh-CN"/>
          <w14:textFill>
            <w14:solidFill>
              <w14:schemeClr w14:val="tx1"/>
            </w14:solidFill>
          </w14:textFill>
        </w:rPr>
        <w:t>。</w:t>
      </w:r>
      <w:r>
        <w:rPr>
          <w:rStyle w:val="18"/>
          <w:rFonts w:hint="eastAsia" w:ascii="仿宋" w:hAnsi="仿宋" w:eastAsia="仿宋"/>
          <w:b w:val="0"/>
          <w:bCs/>
          <w:color w:val="000000" w:themeColor="text1"/>
          <w:sz w:val="32"/>
          <w:szCs w:val="32"/>
          <w:lang w:val="en-US" w:eastAsia="zh-CN"/>
          <w14:textFill>
            <w14:solidFill>
              <w14:schemeClr w14:val="tx1"/>
            </w14:solidFill>
          </w14:textFill>
        </w:rPr>
        <w:t>2012999</w:t>
      </w:r>
      <w:r>
        <w:rPr>
          <w:rStyle w:val="18"/>
          <w:rFonts w:hint="eastAsia" w:ascii="仿宋" w:hAnsi="仿宋" w:eastAsia="仿宋"/>
          <w:b w:val="0"/>
          <w:bCs/>
          <w:color w:val="000000" w:themeColor="text1"/>
          <w:sz w:val="32"/>
          <w:szCs w:val="32"/>
          <w:lang w:eastAsia="zh-CN"/>
          <w14:textFill>
            <w14:solidFill>
              <w14:schemeClr w14:val="tx1"/>
            </w14:solidFill>
          </w14:textFill>
        </w:rPr>
        <w:t>其他群众团体事务支出3.95万元，完成预算</w:t>
      </w:r>
      <w:r>
        <w:rPr>
          <w:rStyle w:val="18"/>
          <w:rFonts w:hint="eastAsia" w:ascii="仿宋" w:hAnsi="仿宋" w:eastAsia="仿宋"/>
          <w:b w:val="0"/>
          <w:bCs/>
          <w:color w:val="000000" w:themeColor="text1"/>
          <w:sz w:val="32"/>
          <w:szCs w:val="32"/>
          <w:lang w:val="en-US" w:eastAsia="zh-CN"/>
          <w14:textFill>
            <w14:solidFill>
              <w14:schemeClr w14:val="tx1"/>
            </w14:solidFill>
          </w14:textFill>
        </w:rPr>
        <w:t>100%。2013101</w:t>
      </w:r>
      <w:r>
        <w:rPr>
          <w:rStyle w:val="18"/>
          <w:rFonts w:hint="eastAsia" w:ascii="仿宋" w:hAnsi="仿宋" w:eastAsia="仿宋"/>
          <w:b w:val="0"/>
          <w:bCs/>
          <w:color w:val="000000" w:themeColor="text1"/>
          <w:sz w:val="32"/>
          <w:szCs w:val="32"/>
          <w14:textFill>
            <w14:solidFill>
              <w14:schemeClr w14:val="tx1"/>
            </w14:solidFill>
          </w14:textFill>
        </w:rPr>
        <w:t>行政运行50.98</w:t>
      </w:r>
      <w:r>
        <w:rPr>
          <w:rStyle w:val="18"/>
          <w:rFonts w:hint="eastAsia" w:ascii="仿宋" w:hAnsi="仿宋" w:eastAsia="仿宋"/>
          <w:b w:val="0"/>
          <w:bCs/>
          <w:color w:val="000000" w:themeColor="text1"/>
          <w:sz w:val="32"/>
          <w:szCs w:val="32"/>
          <w:lang w:eastAsia="zh-CN"/>
          <w14:textFill>
            <w14:solidFill>
              <w14:schemeClr w14:val="tx1"/>
            </w14:solidFill>
          </w14:textFill>
        </w:rPr>
        <w:t>万元，完成预算</w:t>
      </w:r>
      <w:r>
        <w:rPr>
          <w:rStyle w:val="18"/>
          <w:rFonts w:hint="eastAsia" w:ascii="仿宋" w:hAnsi="仿宋" w:eastAsia="仿宋"/>
          <w:b w:val="0"/>
          <w:bCs/>
          <w:color w:val="000000" w:themeColor="text1"/>
          <w:sz w:val="32"/>
          <w:szCs w:val="32"/>
          <w:lang w:val="en-US" w:eastAsia="zh-CN"/>
          <w14:textFill>
            <w14:solidFill>
              <w14:schemeClr w14:val="tx1"/>
            </w14:solidFill>
          </w14:textFill>
        </w:rPr>
        <w:t>100%。</w:t>
      </w:r>
    </w:p>
    <w:p>
      <w:pPr>
        <w:spacing w:line="600" w:lineRule="exact"/>
        <w:ind w:firstLine="643" w:firstLineChars="200"/>
        <w:rPr>
          <w:rFonts w:hint="eastAsia" w:ascii="仿宋" w:hAnsi="仿宋" w:eastAsia="仿宋"/>
          <w:b/>
          <w:color w:val="000000" w:themeColor="text1"/>
          <w:sz w:val="32"/>
          <w:szCs w:val="32"/>
          <w:lang w:val="en-US" w:eastAsia="zh-CN"/>
          <w14:textFill>
            <w14:solidFill>
              <w14:schemeClr w14:val="tx1"/>
            </w14:solidFill>
          </w14:textFill>
        </w:rPr>
      </w:pPr>
      <w:r>
        <w:rPr>
          <w:rStyle w:val="18"/>
          <w:rFonts w:hint="eastAsia" w:ascii="仿宋" w:hAnsi="仿宋" w:eastAsia="仿宋"/>
          <w:bCs/>
          <w:color w:val="000000" w:themeColor="text1"/>
          <w:sz w:val="32"/>
          <w:szCs w:val="32"/>
          <w:lang w:val="en-US" w:eastAsia="zh-CN"/>
          <w14:textFill>
            <w14:solidFill>
              <w14:schemeClr w14:val="tx1"/>
            </w14:solidFill>
          </w14:textFill>
        </w:rPr>
        <w:t>2</w:t>
      </w:r>
      <w:r>
        <w:rPr>
          <w:rStyle w:val="18"/>
          <w:rFonts w:ascii="仿宋" w:hAnsi="仿宋" w:eastAsia="仿宋"/>
          <w:bCs/>
          <w:color w:val="000000" w:themeColor="text1"/>
          <w:sz w:val="32"/>
          <w:szCs w:val="32"/>
          <w14:textFill>
            <w14:solidFill>
              <w14:schemeClr w14:val="tx1"/>
            </w14:solidFill>
          </w14:textFill>
        </w:rPr>
        <w:t>.</w:t>
      </w:r>
      <w:r>
        <w:rPr>
          <w:rStyle w:val="18"/>
          <w:rFonts w:hint="eastAsia" w:ascii="仿宋" w:hAnsi="仿宋" w:eastAsia="仿宋"/>
          <w:bCs/>
          <w:color w:val="000000" w:themeColor="text1"/>
          <w:sz w:val="32"/>
          <w:szCs w:val="32"/>
          <w14:textFill>
            <w14:solidFill>
              <w14:schemeClr w14:val="tx1"/>
            </w14:solidFill>
          </w14:textFill>
        </w:rPr>
        <w:t>文化体育与传媒</w:t>
      </w:r>
      <w:r>
        <w:rPr>
          <w:rStyle w:val="18"/>
          <w:rFonts w:ascii="仿宋" w:hAnsi="仿宋" w:eastAsia="仿宋"/>
          <w:bCs/>
          <w:color w:val="000000" w:themeColor="text1"/>
          <w:sz w:val="32"/>
          <w:szCs w:val="32"/>
          <w14:textFill>
            <w14:solidFill>
              <w14:schemeClr w14:val="tx1"/>
            </w14:solidFill>
          </w14:textFill>
        </w:rPr>
        <w:t>:</w:t>
      </w:r>
      <w:r>
        <w:rPr>
          <w:rStyle w:val="18"/>
          <w:rFonts w:hint="eastAsia" w:ascii="仿宋" w:hAnsi="仿宋" w:eastAsia="仿宋"/>
          <w:bCs/>
          <w:color w:val="000000" w:themeColor="text1"/>
          <w:sz w:val="32"/>
          <w:szCs w:val="32"/>
          <w14:textFill>
            <w14:solidFill>
              <w14:schemeClr w14:val="tx1"/>
            </w14:solidFill>
          </w14:textFill>
        </w:rPr>
        <w:t xml:space="preserve"> </w:t>
      </w:r>
      <w:r>
        <w:rPr>
          <w:rStyle w:val="18"/>
          <w:rFonts w:hint="eastAsia" w:ascii="仿宋" w:hAnsi="仿宋" w:eastAsia="仿宋"/>
          <w:b w:val="0"/>
          <w:bCs/>
          <w:color w:val="000000" w:themeColor="text1"/>
          <w:sz w:val="32"/>
          <w:szCs w:val="32"/>
          <w14:textFill>
            <w14:solidFill>
              <w14:schemeClr w14:val="tx1"/>
            </w14:solidFill>
          </w14:textFill>
        </w:rPr>
        <w:t>2070199</w:t>
      </w:r>
      <w:r>
        <w:rPr>
          <w:rStyle w:val="18"/>
          <w:rFonts w:ascii="仿宋" w:hAnsi="仿宋" w:eastAsia="仿宋"/>
          <w:b w:val="0"/>
          <w:bCs/>
          <w:color w:val="000000" w:themeColor="text1"/>
          <w:sz w:val="32"/>
          <w:szCs w:val="32"/>
          <w14:textFill>
            <w14:solidFill>
              <w14:schemeClr w14:val="tx1"/>
            </w14:solidFill>
          </w14:textFill>
        </w:rPr>
        <w:t xml:space="preserve"> </w:t>
      </w:r>
      <w:r>
        <w:rPr>
          <w:rStyle w:val="18"/>
          <w:rFonts w:hint="eastAsia" w:ascii="仿宋" w:hAnsi="仿宋" w:eastAsia="仿宋"/>
          <w:b w:val="0"/>
          <w:bCs/>
          <w:color w:val="000000" w:themeColor="text1"/>
          <w:sz w:val="32"/>
          <w:szCs w:val="32"/>
          <w14:textFill>
            <w14:solidFill>
              <w14:schemeClr w14:val="tx1"/>
            </w14:solidFill>
          </w14:textFill>
        </w:rPr>
        <w:t>支出决算为</w:t>
      </w:r>
      <w:r>
        <w:rPr>
          <w:rStyle w:val="18"/>
          <w:rFonts w:hint="eastAsia" w:ascii="仿宋" w:hAnsi="仿宋" w:eastAsia="仿宋"/>
          <w:b w:val="0"/>
          <w:bCs/>
          <w:color w:val="000000" w:themeColor="text1"/>
          <w:sz w:val="32"/>
          <w:szCs w:val="32"/>
          <w:lang w:val="en-US" w:eastAsia="zh-CN"/>
          <w14:textFill>
            <w14:solidFill>
              <w14:schemeClr w14:val="tx1"/>
            </w14:solidFill>
          </w14:textFill>
        </w:rPr>
        <w:t>6</w:t>
      </w:r>
      <w:r>
        <w:rPr>
          <w:rStyle w:val="18"/>
          <w:rFonts w:hint="eastAsia" w:ascii="仿宋" w:hAnsi="仿宋" w:eastAsia="仿宋"/>
          <w:b w:val="0"/>
          <w:bCs/>
          <w:color w:val="000000" w:themeColor="text1"/>
          <w:sz w:val="32"/>
          <w:szCs w:val="32"/>
          <w14:textFill>
            <w14:solidFill>
              <w14:schemeClr w14:val="tx1"/>
            </w14:solidFill>
          </w14:textFill>
        </w:rPr>
        <w:t>万元，完成预算</w:t>
      </w:r>
      <w:r>
        <w:rPr>
          <w:rStyle w:val="18"/>
          <w:rFonts w:hint="eastAsia" w:ascii="仿宋" w:hAnsi="仿宋" w:eastAsia="仿宋"/>
          <w:b w:val="0"/>
          <w:bCs/>
          <w:color w:val="000000" w:themeColor="text1"/>
          <w:sz w:val="32"/>
          <w:szCs w:val="32"/>
          <w:lang w:val="en-US" w:eastAsia="zh-CN"/>
          <w14:textFill>
            <w14:solidFill>
              <w14:schemeClr w14:val="tx1"/>
            </w14:solidFill>
          </w14:textFill>
        </w:rPr>
        <w:t>10</w:t>
      </w:r>
      <w:r>
        <w:rPr>
          <w:rStyle w:val="18"/>
          <w:rFonts w:hint="eastAsia" w:ascii="仿宋" w:hAnsi="仿宋" w:eastAsia="仿宋"/>
          <w:b w:val="0"/>
          <w:bCs/>
          <w:color w:val="000000" w:themeColor="text1"/>
          <w:sz w:val="32"/>
          <w:szCs w:val="32"/>
          <w14:textFill>
            <w14:solidFill>
              <w14:schemeClr w14:val="tx1"/>
            </w14:solidFill>
          </w14:textFill>
        </w:rPr>
        <w:t>0</w:t>
      </w:r>
      <w:r>
        <w:rPr>
          <w:rStyle w:val="18"/>
          <w:rFonts w:ascii="仿宋" w:hAnsi="仿宋" w:eastAsia="仿宋"/>
          <w:b w:val="0"/>
          <w:bCs/>
          <w:color w:val="000000" w:themeColor="text1"/>
          <w:sz w:val="32"/>
          <w:szCs w:val="32"/>
          <w14:textFill>
            <w14:solidFill>
              <w14:schemeClr w14:val="tx1"/>
            </w14:solidFill>
          </w14:textFill>
        </w:rPr>
        <w:t>%</w:t>
      </w:r>
      <w:r>
        <w:rPr>
          <w:rStyle w:val="18"/>
          <w:rFonts w:hint="eastAsia" w:ascii="仿宋" w:hAnsi="仿宋" w:eastAsia="仿宋"/>
          <w:b w:val="0"/>
          <w:bCs/>
          <w:color w:val="000000" w:themeColor="text1"/>
          <w:sz w:val="32"/>
          <w:szCs w:val="32"/>
          <w14:textFill>
            <w14:solidFill>
              <w14:schemeClr w14:val="tx1"/>
            </w14:solidFill>
          </w14:textFill>
        </w:rPr>
        <w:t>。2079999其他文化体育与传媒支出</w:t>
      </w:r>
      <w:r>
        <w:rPr>
          <w:rStyle w:val="18"/>
          <w:rFonts w:hint="eastAsia" w:ascii="仿宋" w:hAnsi="仿宋" w:eastAsia="仿宋"/>
          <w:b w:val="0"/>
          <w:bCs/>
          <w:color w:val="000000" w:themeColor="text1"/>
          <w:sz w:val="32"/>
          <w:szCs w:val="32"/>
          <w:lang w:val="en-US" w:eastAsia="zh-CN"/>
          <w14:textFill>
            <w14:solidFill>
              <w14:schemeClr w14:val="tx1"/>
            </w14:solidFill>
          </w14:textFill>
        </w:rPr>
        <w:t>4万元，</w:t>
      </w:r>
      <w:r>
        <w:rPr>
          <w:rStyle w:val="18"/>
          <w:rFonts w:hint="eastAsia" w:ascii="仿宋" w:hAnsi="仿宋" w:eastAsia="仿宋"/>
          <w:b w:val="0"/>
          <w:bCs/>
          <w:color w:val="000000" w:themeColor="text1"/>
          <w:sz w:val="32"/>
          <w:szCs w:val="32"/>
          <w14:textFill>
            <w14:solidFill>
              <w14:schemeClr w14:val="tx1"/>
            </w14:solidFill>
          </w14:textFill>
        </w:rPr>
        <w:t>完成预算</w:t>
      </w:r>
      <w:r>
        <w:rPr>
          <w:rStyle w:val="18"/>
          <w:rFonts w:hint="eastAsia" w:ascii="仿宋" w:hAnsi="仿宋" w:eastAsia="仿宋"/>
          <w:b w:val="0"/>
          <w:bCs/>
          <w:color w:val="000000" w:themeColor="text1"/>
          <w:sz w:val="32"/>
          <w:szCs w:val="32"/>
          <w:lang w:val="en-US" w:eastAsia="zh-CN"/>
          <w14:textFill>
            <w14:solidFill>
              <w14:schemeClr w14:val="tx1"/>
            </w14:solidFill>
          </w14:textFill>
        </w:rPr>
        <w:t>10</w:t>
      </w:r>
      <w:r>
        <w:rPr>
          <w:rStyle w:val="18"/>
          <w:rFonts w:hint="eastAsia" w:ascii="仿宋" w:hAnsi="仿宋" w:eastAsia="仿宋"/>
          <w:b w:val="0"/>
          <w:bCs/>
          <w:color w:val="000000" w:themeColor="text1"/>
          <w:sz w:val="32"/>
          <w:szCs w:val="32"/>
          <w14:textFill>
            <w14:solidFill>
              <w14:schemeClr w14:val="tx1"/>
            </w14:solidFill>
          </w14:textFill>
        </w:rPr>
        <w:t>0</w:t>
      </w:r>
      <w:r>
        <w:rPr>
          <w:rStyle w:val="18"/>
          <w:rFonts w:ascii="仿宋" w:hAnsi="仿宋" w:eastAsia="仿宋"/>
          <w:b w:val="0"/>
          <w:bCs/>
          <w:color w:val="000000" w:themeColor="text1"/>
          <w:sz w:val="32"/>
          <w:szCs w:val="32"/>
          <w14:textFill>
            <w14:solidFill>
              <w14:schemeClr w14:val="tx1"/>
            </w14:solidFill>
          </w14:textFill>
        </w:rPr>
        <w:t>%</w:t>
      </w:r>
      <w:r>
        <w:rPr>
          <w:rStyle w:val="18"/>
          <w:rFonts w:hint="eastAsia" w:ascii="仿宋" w:hAnsi="仿宋" w:eastAsia="仿宋"/>
          <w:b w:val="0"/>
          <w:bCs/>
          <w:color w:val="000000" w:themeColor="text1"/>
          <w:sz w:val="32"/>
          <w:szCs w:val="32"/>
          <w14:textFill>
            <w14:solidFill>
              <w14:schemeClr w14:val="tx1"/>
            </w14:solidFill>
          </w14:textFill>
        </w:rPr>
        <w:t>。</w:t>
      </w:r>
    </w:p>
    <w:p>
      <w:pPr>
        <w:spacing w:line="600" w:lineRule="exact"/>
        <w:ind w:firstLine="643" w:firstLineChars="200"/>
        <w:rPr>
          <w:rFonts w:ascii="仿宋" w:hAnsi="仿宋" w:eastAsia="仿宋"/>
          <w:b/>
          <w:color w:val="000000" w:themeColor="text1"/>
          <w:sz w:val="32"/>
          <w:szCs w:val="32"/>
          <w14:textFill>
            <w14:solidFill>
              <w14:schemeClr w14:val="tx1"/>
            </w14:solidFill>
          </w14:textFill>
        </w:rPr>
      </w:pPr>
      <w:r>
        <w:rPr>
          <w:rStyle w:val="18"/>
          <w:rFonts w:hint="eastAsia" w:ascii="仿宋" w:hAnsi="仿宋" w:eastAsia="仿宋"/>
          <w:bCs/>
          <w:color w:val="000000" w:themeColor="text1"/>
          <w:sz w:val="32"/>
          <w:szCs w:val="32"/>
          <w:lang w:val="en-US" w:eastAsia="zh-CN"/>
          <w14:textFill>
            <w14:solidFill>
              <w14:schemeClr w14:val="tx1"/>
            </w14:solidFill>
          </w14:textFill>
        </w:rPr>
        <w:t>3</w:t>
      </w:r>
      <w:r>
        <w:rPr>
          <w:rStyle w:val="18"/>
          <w:rFonts w:ascii="仿宋" w:hAnsi="仿宋" w:eastAsia="仿宋"/>
          <w:bCs/>
          <w:color w:val="000000" w:themeColor="text1"/>
          <w:sz w:val="32"/>
          <w:szCs w:val="32"/>
          <w14:textFill>
            <w14:solidFill>
              <w14:schemeClr w14:val="tx1"/>
            </w14:solidFill>
          </w14:textFill>
        </w:rPr>
        <w:t>.</w:t>
      </w:r>
      <w:r>
        <w:rPr>
          <w:rStyle w:val="18"/>
          <w:rFonts w:hint="eastAsia" w:ascii="仿宋" w:hAnsi="仿宋" w:eastAsia="仿宋"/>
          <w:bCs/>
          <w:color w:val="000000" w:themeColor="text1"/>
          <w:sz w:val="32"/>
          <w:szCs w:val="32"/>
          <w14:textFill>
            <w14:solidFill>
              <w14:schemeClr w14:val="tx1"/>
            </w14:solidFill>
          </w14:textFill>
        </w:rPr>
        <w:t>社会保障和就业</w:t>
      </w:r>
      <w:r>
        <w:rPr>
          <w:rStyle w:val="18"/>
          <w:rFonts w:ascii="仿宋" w:hAnsi="仿宋" w:eastAsia="仿宋"/>
          <w:bCs/>
          <w:color w:val="000000" w:themeColor="text1"/>
          <w:sz w:val="32"/>
          <w:szCs w:val="32"/>
          <w14:textFill>
            <w14:solidFill>
              <w14:schemeClr w14:val="tx1"/>
            </w14:solidFill>
          </w14:textFill>
        </w:rPr>
        <w:t>:</w:t>
      </w:r>
      <w:r>
        <w:rPr>
          <w:rStyle w:val="18"/>
          <w:rFonts w:ascii="仿宋" w:hAnsi="仿宋" w:eastAsia="仿宋"/>
          <w:b w:val="0"/>
          <w:bCs/>
          <w:color w:val="000000" w:themeColor="text1"/>
          <w:sz w:val="32"/>
          <w:szCs w:val="32"/>
          <w14:textFill>
            <w14:solidFill>
              <w14:schemeClr w14:val="tx1"/>
            </w14:solidFill>
          </w14:textFill>
        </w:rPr>
        <w:t xml:space="preserve"> </w:t>
      </w:r>
      <w:r>
        <w:rPr>
          <w:rStyle w:val="18"/>
          <w:rFonts w:hint="eastAsia" w:ascii="仿宋" w:hAnsi="仿宋" w:eastAsia="仿宋"/>
          <w:b w:val="0"/>
          <w:bCs/>
          <w:color w:val="000000" w:themeColor="text1"/>
          <w:sz w:val="32"/>
          <w:szCs w:val="32"/>
          <w14:textFill>
            <w14:solidFill>
              <w14:schemeClr w14:val="tx1"/>
            </w14:solidFill>
          </w14:textFill>
        </w:rPr>
        <w:t>2080208基层政权和社区建设</w:t>
      </w:r>
      <w:r>
        <w:rPr>
          <w:rStyle w:val="18"/>
          <w:rFonts w:hint="eastAsia" w:ascii="仿宋" w:hAnsi="仿宋" w:eastAsia="仿宋"/>
          <w:b w:val="0"/>
          <w:bCs/>
          <w:color w:val="000000" w:themeColor="text1"/>
          <w:sz w:val="32"/>
          <w:szCs w:val="32"/>
          <w:lang w:val="en-US" w:eastAsia="zh-CN"/>
          <w14:textFill>
            <w14:solidFill>
              <w14:schemeClr w14:val="tx1"/>
            </w14:solidFill>
          </w14:textFill>
        </w:rPr>
        <w:t>5.35</w:t>
      </w:r>
      <w:r>
        <w:rPr>
          <w:rStyle w:val="18"/>
          <w:rFonts w:hint="eastAsia" w:ascii="仿宋" w:hAnsi="仿宋" w:eastAsia="仿宋"/>
          <w:b w:val="0"/>
          <w:bCs/>
          <w:color w:val="000000" w:themeColor="text1"/>
          <w:sz w:val="32"/>
          <w:szCs w:val="32"/>
          <w14:textFill>
            <w14:solidFill>
              <w14:schemeClr w14:val="tx1"/>
            </w14:solidFill>
          </w14:textFill>
        </w:rPr>
        <w:t>万元，完成预算</w:t>
      </w:r>
      <w:r>
        <w:rPr>
          <w:rStyle w:val="18"/>
          <w:rFonts w:hint="eastAsia" w:ascii="仿宋" w:hAnsi="仿宋" w:eastAsia="仿宋"/>
          <w:b w:val="0"/>
          <w:bCs/>
          <w:color w:val="000000" w:themeColor="text1"/>
          <w:sz w:val="32"/>
          <w:szCs w:val="32"/>
          <w:lang w:val="en-US" w:eastAsia="zh-CN"/>
          <w14:textFill>
            <w14:solidFill>
              <w14:schemeClr w14:val="tx1"/>
            </w14:solidFill>
          </w14:textFill>
        </w:rPr>
        <w:t>100</w:t>
      </w:r>
      <w:r>
        <w:rPr>
          <w:rStyle w:val="18"/>
          <w:rFonts w:ascii="仿宋" w:hAnsi="仿宋" w:eastAsia="仿宋"/>
          <w:b w:val="0"/>
          <w:bCs/>
          <w:color w:val="000000" w:themeColor="text1"/>
          <w:sz w:val="32"/>
          <w:szCs w:val="32"/>
          <w14:textFill>
            <w14:solidFill>
              <w14:schemeClr w14:val="tx1"/>
            </w14:solidFill>
          </w14:textFill>
        </w:rPr>
        <w:t>%</w:t>
      </w:r>
      <w:r>
        <w:rPr>
          <w:rStyle w:val="18"/>
          <w:rFonts w:hint="eastAsia" w:ascii="仿宋" w:hAnsi="仿宋" w:eastAsia="仿宋"/>
          <w:b w:val="0"/>
          <w:bCs/>
          <w:color w:val="000000" w:themeColor="text1"/>
          <w:sz w:val="32"/>
          <w:szCs w:val="32"/>
          <w:lang w:eastAsia="zh-CN"/>
          <w14:textFill>
            <w14:solidFill>
              <w14:schemeClr w14:val="tx1"/>
            </w14:solidFill>
          </w14:textFill>
        </w:rPr>
        <w:t>。</w:t>
      </w:r>
      <w:r>
        <w:rPr>
          <w:rStyle w:val="18"/>
          <w:rFonts w:hint="eastAsia" w:ascii="仿宋" w:hAnsi="仿宋" w:eastAsia="仿宋"/>
          <w:b w:val="0"/>
          <w:bCs/>
          <w:color w:val="000000" w:themeColor="text1"/>
          <w:sz w:val="32"/>
          <w:szCs w:val="32"/>
          <w14:textFill>
            <w14:solidFill>
              <w14:schemeClr w14:val="tx1"/>
            </w14:solidFill>
          </w14:textFill>
        </w:rPr>
        <w:t>2080505机关事业单位基本养老保险缴费支出</w:t>
      </w:r>
      <w:r>
        <w:rPr>
          <w:rStyle w:val="18"/>
          <w:rFonts w:hint="eastAsia" w:ascii="仿宋" w:hAnsi="仿宋" w:eastAsia="仿宋"/>
          <w:b w:val="0"/>
          <w:bCs/>
          <w:color w:val="000000" w:themeColor="text1"/>
          <w:sz w:val="32"/>
          <w:szCs w:val="32"/>
          <w:lang w:val="en-US" w:eastAsia="zh-CN"/>
          <w14:textFill>
            <w14:solidFill>
              <w14:schemeClr w14:val="tx1"/>
            </w14:solidFill>
          </w14:textFill>
        </w:rPr>
        <w:t>39.24</w:t>
      </w:r>
      <w:r>
        <w:rPr>
          <w:rStyle w:val="18"/>
          <w:rFonts w:hint="eastAsia" w:ascii="仿宋" w:hAnsi="仿宋" w:eastAsia="仿宋"/>
          <w:b w:val="0"/>
          <w:bCs/>
          <w:color w:val="000000" w:themeColor="text1"/>
          <w:sz w:val="32"/>
          <w:szCs w:val="32"/>
          <w14:textFill>
            <w14:solidFill>
              <w14:schemeClr w14:val="tx1"/>
            </w14:solidFill>
          </w14:textFill>
        </w:rPr>
        <w:t>万元，完成预算100</w:t>
      </w:r>
      <w:r>
        <w:rPr>
          <w:rStyle w:val="18"/>
          <w:rFonts w:ascii="仿宋" w:hAnsi="仿宋" w:eastAsia="仿宋"/>
          <w:b w:val="0"/>
          <w:bCs/>
          <w:color w:val="000000" w:themeColor="text1"/>
          <w:sz w:val="32"/>
          <w:szCs w:val="32"/>
          <w14:textFill>
            <w14:solidFill>
              <w14:schemeClr w14:val="tx1"/>
            </w14:solidFill>
          </w14:textFill>
        </w:rPr>
        <w:t>%</w:t>
      </w:r>
      <w:r>
        <w:rPr>
          <w:rStyle w:val="18"/>
          <w:rFonts w:hint="eastAsia" w:ascii="仿宋" w:hAnsi="仿宋" w:eastAsia="仿宋"/>
          <w:b w:val="0"/>
          <w:bCs/>
          <w:color w:val="000000" w:themeColor="text1"/>
          <w:sz w:val="32"/>
          <w:szCs w:val="32"/>
          <w:lang w:eastAsia="zh-CN"/>
          <w14:textFill>
            <w14:solidFill>
              <w14:schemeClr w14:val="tx1"/>
            </w14:solidFill>
          </w14:textFill>
        </w:rPr>
        <w:t>。</w:t>
      </w:r>
      <w:r>
        <w:rPr>
          <w:rStyle w:val="18"/>
          <w:rFonts w:hint="eastAsia" w:ascii="仿宋" w:hAnsi="仿宋" w:eastAsia="仿宋"/>
          <w:b w:val="0"/>
          <w:bCs/>
          <w:color w:val="000000" w:themeColor="text1"/>
          <w:sz w:val="32"/>
          <w:szCs w:val="32"/>
          <w14:textFill>
            <w14:solidFill>
              <w14:schemeClr w14:val="tx1"/>
            </w14:solidFill>
          </w14:textFill>
        </w:rPr>
        <w:t>2080506机关事业单位职业年金缴费支出</w:t>
      </w:r>
      <w:r>
        <w:rPr>
          <w:rStyle w:val="18"/>
          <w:rFonts w:hint="eastAsia" w:ascii="仿宋" w:hAnsi="仿宋" w:eastAsia="仿宋"/>
          <w:b w:val="0"/>
          <w:bCs/>
          <w:color w:val="000000" w:themeColor="text1"/>
          <w:sz w:val="32"/>
          <w:szCs w:val="32"/>
          <w:lang w:val="en-US" w:eastAsia="zh-CN"/>
          <w14:textFill>
            <w14:solidFill>
              <w14:schemeClr w14:val="tx1"/>
            </w14:solidFill>
          </w14:textFill>
        </w:rPr>
        <w:t>17.75</w:t>
      </w:r>
      <w:r>
        <w:rPr>
          <w:rStyle w:val="18"/>
          <w:rFonts w:hint="eastAsia" w:ascii="仿宋" w:hAnsi="仿宋" w:eastAsia="仿宋"/>
          <w:b w:val="0"/>
          <w:bCs/>
          <w:color w:val="000000" w:themeColor="text1"/>
          <w:sz w:val="32"/>
          <w:szCs w:val="32"/>
          <w14:textFill>
            <w14:solidFill>
              <w14:schemeClr w14:val="tx1"/>
            </w14:solidFill>
          </w14:textFill>
        </w:rPr>
        <w:t>万元，完成预算100</w:t>
      </w:r>
      <w:r>
        <w:rPr>
          <w:rStyle w:val="18"/>
          <w:rFonts w:ascii="仿宋" w:hAnsi="仿宋" w:eastAsia="仿宋"/>
          <w:b w:val="0"/>
          <w:bCs/>
          <w:color w:val="000000" w:themeColor="text1"/>
          <w:sz w:val="32"/>
          <w:szCs w:val="32"/>
          <w14:textFill>
            <w14:solidFill>
              <w14:schemeClr w14:val="tx1"/>
            </w14:solidFill>
          </w14:textFill>
        </w:rPr>
        <w:t>%</w:t>
      </w:r>
      <w:r>
        <w:rPr>
          <w:rStyle w:val="18"/>
          <w:rFonts w:hint="eastAsia" w:ascii="仿宋" w:hAnsi="仿宋" w:eastAsia="仿宋"/>
          <w:b w:val="0"/>
          <w:bCs/>
          <w:color w:val="000000" w:themeColor="text1"/>
          <w:sz w:val="32"/>
          <w:szCs w:val="32"/>
          <w:lang w:eastAsia="zh-CN"/>
          <w14:textFill>
            <w14:solidFill>
              <w14:schemeClr w14:val="tx1"/>
            </w14:solidFill>
          </w14:textFill>
        </w:rPr>
        <w:t>。</w:t>
      </w:r>
      <w:r>
        <w:rPr>
          <w:rStyle w:val="18"/>
          <w:rFonts w:hint="eastAsia" w:ascii="仿宋" w:hAnsi="仿宋" w:eastAsia="仿宋"/>
          <w:b w:val="0"/>
          <w:bCs/>
          <w:color w:val="000000" w:themeColor="text1"/>
          <w:sz w:val="32"/>
          <w:szCs w:val="32"/>
          <w14:textFill>
            <w14:solidFill>
              <w14:schemeClr w14:val="tx1"/>
            </w14:solidFill>
          </w14:textFill>
        </w:rPr>
        <w:t>2082102农村特困人员救助供养支出</w:t>
      </w:r>
      <w:r>
        <w:rPr>
          <w:rStyle w:val="18"/>
          <w:rFonts w:hint="eastAsia" w:ascii="仿宋" w:hAnsi="仿宋" w:eastAsia="仿宋"/>
          <w:b w:val="0"/>
          <w:bCs/>
          <w:color w:val="000000" w:themeColor="text1"/>
          <w:sz w:val="32"/>
          <w:szCs w:val="32"/>
          <w:lang w:val="en-US" w:eastAsia="zh-CN"/>
          <w14:textFill>
            <w14:solidFill>
              <w14:schemeClr w14:val="tx1"/>
            </w14:solidFill>
          </w14:textFill>
        </w:rPr>
        <w:t>1.6</w:t>
      </w:r>
      <w:r>
        <w:rPr>
          <w:rStyle w:val="18"/>
          <w:rFonts w:hint="eastAsia" w:ascii="仿宋" w:hAnsi="仿宋" w:eastAsia="仿宋"/>
          <w:b w:val="0"/>
          <w:bCs/>
          <w:color w:val="000000" w:themeColor="text1"/>
          <w:sz w:val="32"/>
          <w:szCs w:val="32"/>
          <w14:textFill>
            <w14:solidFill>
              <w14:schemeClr w14:val="tx1"/>
            </w14:solidFill>
          </w14:textFill>
        </w:rPr>
        <w:t>万元，完成预算100</w:t>
      </w:r>
      <w:r>
        <w:rPr>
          <w:rStyle w:val="18"/>
          <w:rFonts w:ascii="仿宋" w:hAnsi="仿宋" w:eastAsia="仿宋"/>
          <w:b w:val="0"/>
          <w:bCs/>
          <w:color w:val="000000" w:themeColor="text1"/>
          <w:sz w:val="32"/>
          <w:szCs w:val="32"/>
          <w14:textFill>
            <w14:solidFill>
              <w14:schemeClr w14:val="tx1"/>
            </w14:solidFill>
          </w14:textFill>
        </w:rPr>
        <w:t>%</w:t>
      </w:r>
      <w:r>
        <w:rPr>
          <w:rStyle w:val="18"/>
          <w:rFonts w:hint="eastAsia" w:ascii="仿宋" w:hAnsi="仿宋" w:eastAsia="仿宋"/>
          <w:b w:val="0"/>
          <w:bCs/>
          <w:color w:val="000000" w:themeColor="text1"/>
          <w:sz w:val="32"/>
          <w:szCs w:val="32"/>
          <w:lang w:eastAsia="zh-CN"/>
          <w14:textFill>
            <w14:solidFill>
              <w14:schemeClr w14:val="tx1"/>
            </w14:solidFill>
          </w14:textFill>
        </w:rPr>
        <w:t>。</w:t>
      </w:r>
    </w:p>
    <w:p>
      <w:pPr>
        <w:spacing w:line="600" w:lineRule="exact"/>
        <w:ind w:firstLine="643" w:firstLineChars="200"/>
        <w:rPr>
          <w:rStyle w:val="18"/>
          <w:rFonts w:hint="eastAsia" w:ascii="仿宋" w:hAnsi="仿宋" w:eastAsia="仿宋"/>
          <w:b w:val="0"/>
          <w:bCs/>
          <w:color w:val="000000" w:themeColor="text1"/>
          <w:sz w:val="32"/>
          <w:szCs w:val="32"/>
          <w:lang w:eastAsia="zh-CN"/>
          <w14:textFill>
            <w14:solidFill>
              <w14:schemeClr w14:val="tx1"/>
            </w14:solidFill>
          </w14:textFill>
        </w:rPr>
      </w:pPr>
      <w:r>
        <w:rPr>
          <w:rStyle w:val="18"/>
          <w:rFonts w:hint="eastAsia" w:ascii="仿宋" w:hAnsi="仿宋" w:eastAsia="仿宋"/>
          <w:bCs/>
          <w:color w:val="000000" w:themeColor="text1"/>
          <w:sz w:val="32"/>
          <w:szCs w:val="32"/>
          <w:lang w:val="en-US" w:eastAsia="zh-CN"/>
          <w14:textFill>
            <w14:solidFill>
              <w14:schemeClr w14:val="tx1"/>
            </w14:solidFill>
          </w14:textFill>
        </w:rPr>
        <w:t>4</w:t>
      </w:r>
      <w:r>
        <w:rPr>
          <w:rStyle w:val="18"/>
          <w:rFonts w:ascii="仿宋" w:hAnsi="仿宋" w:eastAsia="仿宋"/>
          <w:bCs/>
          <w:color w:val="000000" w:themeColor="text1"/>
          <w:sz w:val="32"/>
          <w:szCs w:val="32"/>
          <w14:textFill>
            <w14:solidFill>
              <w14:schemeClr w14:val="tx1"/>
            </w14:solidFill>
          </w14:textFill>
        </w:rPr>
        <w:t>.</w:t>
      </w:r>
      <w:r>
        <w:rPr>
          <w:rStyle w:val="18"/>
          <w:rFonts w:hint="eastAsia" w:ascii="仿宋" w:hAnsi="仿宋" w:eastAsia="仿宋"/>
          <w:bCs/>
          <w:color w:val="000000" w:themeColor="text1"/>
          <w:sz w:val="32"/>
          <w:szCs w:val="32"/>
          <w14:textFill>
            <w14:solidFill>
              <w14:schemeClr w14:val="tx1"/>
            </w14:solidFill>
          </w14:textFill>
        </w:rPr>
        <w:t>医疗卫生与计划生育</w:t>
      </w:r>
      <w:r>
        <w:rPr>
          <w:rStyle w:val="18"/>
          <w:rFonts w:ascii="仿宋" w:hAnsi="仿宋" w:eastAsia="仿宋"/>
          <w:bCs/>
          <w:color w:val="000000" w:themeColor="text1"/>
          <w:sz w:val="32"/>
          <w:szCs w:val="32"/>
          <w14:textFill>
            <w14:solidFill>
              <w14:schemeClr w14:val="tx1"/>
            </w14:solidFill>
          </w14:textFill>
        </w:rPr>
        <w:t>:</w:t>
      </w:r>
      <w:r>
        <w:rPr>
          <w:rStyle w:val="18"/>
          <w:rFonts w:hint="eastAsia" w:ascii="仿宋" w:hAnsi="仿宋" w:eastAsia="仿宋"/>
          <w:b w:val="0"/>
          <w:bCs w:val="0"/>
          <w:color w:val="000000" w:themeColor="text1"/>
          <w:sz w:val="32"/>
          <w:szCs w:val="32"/>
          <w:lang w:val="en-US" w:eastAsia="zh-CN"/>
          <w14:textFill>
            <w14:solidFill>
              <w14:schemeClr w14:val="tx1"/>
            </w14:solidFill>
          </w14:textFill>
        </w:rPr>
        <w:t>2100409重大公共卫生专项2万元，</w:t>
      </w:r>
      <w:r>
        <w:rPr>
          <w:rStyle w:val="18"/>
          <w:rFonts w:hint="eastAsia" w:ascii="仿宋" w:hAnsi="仿宋" w:eastAsia="仿宋"/>
          <w:b w:val="0"/>
          <w:bCs/>
          <w:color w:val="000000" w:themeColor="text1"/>
          <w:sz w:val="32"/>
          <w:szCs w:val="32"/>
          <w14:textFill>
            <w14:solidFill>
              <w14:schemeClr w14:val="tx1"/>
            </w14:solidFill>
          </w14:textFill>
        </w:rPr>
        <w:t>完成预算100</w:t>
      </w:r>
      <w:r>
        <w:rPr>
          <w:rStyle w:val="18"/>
          <w:rFonts w:ascii="仿宋" w:hAnsi="仿宋" w:eastAsia="仿宋"/>
          <w:b w:val="0"/>
          <w:bCs/>
          <w:color w:val="000000" w:themeColor="text1"/>
          <w:sz w:val="32"/>
          <w:szCs w:val="32"/>
          <w14:textFill>
            <w14:solidFill>
              <w14:schemeClr w14:val="tx1"/>
            </w14:solidFill>
          </w14:textFill>
        </w:rPr>
        <w:t>%</w:t>
      </w:r>
      <w:r>
        <w:rPr>
          <w:rStyle w:val="18"/>
          <w:rFonts w:hint="eastAsia" w:ascii="仿宋" w:hAnsi="仿宋" w:eastAsia="仿宋"/>
          <w:b w:val="0"/>
          <w:bCs/>
          <w:color w:val="000000" w:themeColor="text1"/>
          <w:sz w:val="32"/>
          <w:szCs w:val="32"/>
          <w:lang w:eastAsia="zh-CN"/>
          <w14:textFill>
            <w14:solidFill>
              <w14:schemeClr w14:val="tx1"/>
            </w14:solidFill>
          </w14:textFill>
        </w:rPr>
        <w:t>。</w:t>
      </w:r>
      <w:r>
        <w:rPr>
          <w:rStyle w:val="18"/>
          <w:rFonts w:hint="eastAsia" w:ascii="仿宋" w:hAnsi="仿宋" w:eastAsia="仿宋"/>
          <w:b w:val="0"/>
          <w:bCs/>
          <w:color w:val="000000" w:themeColor="text1"/>
          <w:sz w:val="32"/>
          <w:szCs w:val="32"/>
          <w14:textFill>
            <w14:solidFill>
              <w14:schemeClr w14:val="tx1"/>
            </w14:solidFill>
          </w14:textFill>
        </w:rPr>
        <w:t>2101101行政单位医疗支出</w:t>
      </w:r>
      <w:r>
        <w:rPr>
          <w:rStyle w:val="18"/>
          <w:rFonts w:hint="eastAsia" w:ascii="仿宋" w:hAnsi="仿宋" w:eastAsia="仿宋"/>
          <w:b w:val="0"/>
          <w:bCs/>
          <w:color w:val="000000" w:themeColor="text1"/>
          <w:sz w:val="32"/>
          <w:szCs w:val="32"/>
          <w:lang w:val="en-US" w:eastAsia="zh-CN"/>
          <w14:textFill>
            <w14:solidFill>
              <w14:schemeClr w14:val="tx1"/>
            </w14:solidFill>
          </w14:textFill>
        </w:rPr>
        <w:t>19.26</w:t>
      </w:r>
      <w:r>
        <w:rPr>
          <w:rStyle w:val="18"/>
          <w:rFonts w:hint="eastAsia" w:ascii="仿宋" w:hAnsi="仿宋" w:eastAsia="仿宋"/>
          <w:b w:val="0"/>
          <w:bCs/>
          <w:color w:val="000000" w:themeColor="text1"/>
          <w:sz w:val="32"/>
          <w:szCs w:val="32"/>
          <w14:textFill>
            <w14:solidFill>
              <w14:schemeClr w14:val="tx1"/>
            </w14:solidFill>
          </w14:textFill>
        </w:rPr>
        <w:t>万元，完成预算100</w:t>
      </w:r>
      <w:r>
        <w:rPr>
          <w:rStyle w:val="18"/>
          <w:rFonts w:ascii="仿宋" w:hAnsi="仿宋" w:eastAsia="仿宋"/>
          <w:b w:val="0"/>
          <w:bCs/>
          <w:color w:val="000000" w:themeColor="text1"/>
          <w:sz w:val="32"/>
          <w:szCs w:val="32"/>
          <w14:textFill>
            <w14:solidFill>
              <w14:schemeClr w14:val="tx1"/>
            </w14:solidFill>
          </w14:textFill>
        </w:rPr>
        <w:t>%</w:t>
      </w:r>
      <w:r>
        <w:rPr>
          <w:rStyle w:val="18"/>
          <w:rFonts w:hint="eastAsia" w:ascii="仿宋" w:hAnsi="仿宋" w:eastAsia="仿宋"/>
          <w:b w:val="0"/>
          <w:bCs/>
          <w:color w:val="000000" w:themeColor="text1"/>
          <w:sz w:val="32"/>
          <w:szCs w:val="32"/>
          <w:lang w:eastAsia="zh-CN"/>
          <w14:textFill>
            <w14:solidFill>
              <w14:schemeClr w14:val="tx1"/>
            </w14:solidFill>
          </w14:textFill>
        </w:rPr>
        <w:t>。</w:t>
      </w:r>
      <w:r>
        <w:rPr>
          <w:rStyle w:val="18"/>
          <w:rFonts w:hint="eastAsia" w:ascii="仿宋" w:hAnsi="仿宋" w:eastAsia="仿宋"/>
          <w:b w:val="0"/>
          <w:bCs/>
          <w:color w:val="000000" w:themeColor="text1"/>
          <w:sz w:val="32"/>
          <w:szCs w:val="32"/>
          <w14:textFill>
            <w14:solidFill>
              <w14:schemeClr w14:val="tx1"/>
            </w14:solidFill>
          </w14:textFill>
        </w:rPr>
        <w:t>2101103公务员医疗补助支出</w:t>
      </w:r>
      <w:r>
        <w:rPr>
          <w:rStyle w:val="18"/>
          <w:rFonts w:hint="eastAsia" w:ascii="仿宋" w:hAnsi="仿宋" w:eastAsia="仿宋"/>
          <w:b w:val="0"/>
          <w:bCs/>
          <w:color w:val="000000" w:themeColor="text1"/>
          <w:sz w:val="32"/>
          <w:szCs w:val="32"/>
          <w:lang w:val="en-US" w:eastAsia="zh-CN"/>
          <w14:textFill>
            <w14:solidFill>
              <w14:schemeClr w14:val="tx1"/>
            </w14:solidFill>
          </w14:textFill>
        </w:rPr>
        <w:t>4.36</w:t>
      </w:r>
      <w:r>
        <w:rPr>
          <w:rStyle w:val="18"/>
          <w:rFonts w:hint="eastAsia" w:ascii="仿宋" w:hAnsi="仿宋" w:eastAsia="仿宋"/>
          <w:b w:val="0"/>
          <w:bCs/>
          <w:color w:val="000000" w:themeColor="text1"/>
          <w:sz w:val="32"/>
          <w:szCs w:val="32"/>
          <w14:textFill>
            <w14:solidFill>
              <w14:schemeClr w14:val="tx1"/>
            </w14:solidFill>
          </w14:textFill>
        </w:rPr>
        <w:t>万元，完成预算100</w:t>
      </w:r>
      <w:r>
        <w:rPr>
          <w:rStyle w:val="18"/>
          <w:rFonts w:ascii="仿宋" w:hAnsi="仿宋" w:eastAsia="仿宋"/>
          <w:b w:val="0"/>
          <w:bCs/>
          <w:color w:val="000000" w:themeColor="text1"/>
          <w:sz w:val="32"/>
          <w:szCs w:val="32"/>
          <w14:textFill>
            <w14:solidFill>
              <w14:schemeClr w14:val="tx1"/>
            </w14:solidFill>
          </w14:textFill>
        </w:rPr>
        <w:t>%</w:t>
      </w:r>
      <w:r>
        <w:rPr>
          <w:rStyle w:val="18"/>
          <w:rFonts w:hint="eastAsia" w:ascii="仿宋" w:hAnsi="仿宋" w:eastAsia="仿宋"/>
          <w:b w:val="0"/>
          <w:bCs/>
          <w:color w:val="000000" w:themeColor="text1"/>
          <w:sz w:val="32"/>
          <w:szCs w:val="32"/>
          <w:lang w:eastAsia="zh-CN"/>
          <w14:textFill>
            <w14:solidFill>
              <w14:schemeClr w14:val="tx1"/>
            </w14:solidFill>
          </w14:textFill>
        </w:rPr>
        <w:t>。</w:t>
      </w:r>
    </w:p>
    <w:p>
      <w:pPr>
        <w:spacing w:line="600" w:lineRule="exact"/>
        <w:ind w:firstLine="643" w:firstLineChars="200"/>
        <w:rPr>
          <w:rStyle w:val="18"/>
          <w:rFonts w:hint="eastAsia" w:ascii="仿宋" w:hAnsi="仿宋" w:eastAsia="仿宋"/>
          <w:b w:val="0"/>
          <w:bCs/>
          <w:color w:val="000000" w:themeColor="text1"/>
          <w:sz w:val="32"/>
          <w:szCs w:val="32"/>
          <w:lang w:eastAsia="zh-CN"/>
          <w14:textFill>
            <w14:solidFill>
              <w14:schemeClr w14:val="tx1"/>
            </w14:solidFill>
          </w14:textFill>
        </w:rPr>
      </w:pPr>
      <w:r>
        <w:rPr>
          <w:rFonts w:hint="eastAsia" w:ascii="仿宋" w:hAnsi="仿宋" w:eastAsia="仿宋"/>
          <w:b/>
          <w:color w:val="000000" w:themeColor="text1"/>
          <w:sz w:val="32"/>
          <w:szCs w:val="32"/>
          <w:lang w:val="en-US" w:eastAsia="zh-CN"/>
          <w14:textFill>
            <w14:solidFill>
              <w14:schemeClr w14:val="tx1"/>
            </w14:solidFill>
          </w14:textFill>
        </w:rPr>
        <w:t>5</w:t>
      </w:r>
      <w:r>
        <w:rPr>
          <w:rFonts w:hint="eastAsia" w:ascii="仿宋" w:hAnsi="仿宋" w:eastAsia="仿宋"/>
          <w:b/>
          <w:color w:val="000000" w:themeColor="text1"/>
          <w:sz w:val="32"/>
          <w:szCs w:val="32"/>
          <w14:textFill>
            <w14:solidFill>
              <w14:schemeClr w14:val="tx1"/>
            </w14:solidFill>
          </w14:textFill>
        </w:rPr>
        <w:t>.城乡社区</w:t>
      </w:r>
      <w:r>
        <w:rPr>
          <w:rStyle w:val="18"/>
          <w:rFonts w:ascii="仿宋" w:hAnsi="仿宋" w:eastAsia="仿宋"/>
          <w:bCs/>
          <w:color w:val="000000" w:themeColor="text1"/>
          <w:sz w:val="32"/>
          <w:szCs w:val="32"/>
          <w14:textFill>
            <w14:solidFill>
              <w14:schemeClr w14:val="tx1"/>
            </w14:solidFill>
          </w14:textFill>
        </w:rPr>
        <w:t>:</w:t>
      </w:r>
      <w:r>
        <w:rPr>
          <w:rStyle w:val="18"/>
          <w:rFonts w:hint="eastAsia" w:ascii="仿宋" w:hAnsi="仿宋" w:eastAsia="仿宋"/>
          <w:b w:val="0"/>
          <w:bCs/>
          <w:color w:val="000000" w:themeColor="text1"/>
          <w:sz w:val="32"/>
          <w:szCs w:val="32"/>
          <w14:textFill>
            <w14:solidFill>
              <w14:schemeClr w14:val="tx1"/>
            </w14:solidFill>
          </w14:textFill>
        </w:rPr>
        <w:t>2120501城乡社区环境卫生支出</w:t>
      </w:r>
      <w:r>
        <w:rPr>
          <w:rStyle w:val="18"/>
          <w:rFonts w:hint="eastAsia" w:ascii="仿宋" w:hAnsi="仿宋" w:eastAsia="仿宋"/>
          <w:b w:val="0"/>
          <w:bCs/>
          <w:color w:val="000000" w:themeColor="text1"/>
          <w:sz w:val="32"/>
          <w:szCs w:val="32"/>
          <w:lang w:val="en-US" w:eastAsia="zh-CN"/>
          <w14:textFill>
            <w14:solidFill>
              <w14:schemeClr w14:val="tx1"/>
            </w14:solidFill>
          </w14:textFill>
        </w:rPr>
        <w:t>8.91</w:t>
      </w:r>
      <w:r>
        <w:rPr>
          <w:rStyle w:val="18"/>
          <w:rFonts w:hint="eastAsia" w:ascii="仿宋" w:hAnsi="仿宋" w:eastAsia="仿宋"/>
          <w:b w:val="0"/>
          <w:bCs/>
          <w:color w:val="000000" w:themeColor="text1"/>
          <w:sz w:val="32"/>
          <w:szCs w:val="32"/>
          <w14:textFill>
            <w14:solidFill>
              <w14:schemeClr w14:val="tx1"/>
            </w14:solidFill>
          </w14:textFill>
        </w:rPr>
        <w:t>万元，完成预算100</w:t>
      </w:r>
      <w:r>
        <w:rPr>
          <w:rStyle w:val="18"/>
          <w:rFonts w:ascii="仿宋" w:hAnsi="仿宋" w:eastAsia="仿宋"/>
          <w:b w:val="0"/>
          <w:bCs/>
          <w:color w:val="000000" w:themeColor="text1"/>
          <w:sz w:val="32"/>
          <w:szCs w:val="32"/>
          <w14:textFill>
            <w14:solidFill>
              <w14:schemeClr w14:val="tx1"/>
            </w14:solidFill>
          </w14:textFill>
        </w:rPr>
        <w:t>%</w:t>
      </w:r>
      <w:r>
        <w:rPr>
          <w:rStyle w:val="18"/>
          <w:rFonts w:hint="eastAsia" w:ascii="仿宋" w:hAnsi="仿宋" w:eastAsia="仿宋"/>
          <w:b w:val="0"/>
          <w:bCs/>
          <w:color w:val="000000" w:themeColor="text1"/>
          <w:sz w:val="32"/>
          <w:szCs w:val="32"/>
          <w:lang w:eastAsia="zh-CN"/>
          <w14:textFill>
            <w14:solidFill>
              <w14:schemeClr w14:val="tx1"/>
            </w14:solidFill>
          </w14:textFill>
        </w:rPr>
        <w:t>。</w:t>
      </w:r>
    </w:p>
    <w:p>
      <w:pPr>
        <w:spacing w:line="600" w:lineRule="exact"/>
        <w:ind w:firstLine="643" w:firstLineChars="200"/>
        <w:rPr>
          <w:rStyle w:val="18"/>
          <w:rFonts w:hint="default" w:ascii="仿宋" w:hAnsi="仿宋" w:eastAsia="仿宋"/>
          <w:b w:val="0"/>
          <w:bCs/>
          <w:color w:val="000000" w:themeColor="text1"/>
          <w:sz w:val="32"/>
          <w:szCs w:val="32"/>
          <w:lang w:val="en-US" w:eastAsia="zh-CN"/>
          <w14:textFill>
            <w14:solidFill>
              <w14:schemeClr w14:val="tx1"/>
            </w14:solidFill>
          </w14:textFill>
        </w:rPr>
      </w:pPr>
      <w:r>
        <w:rPr>
          <w:rFonts w:hint="eastAsia" w:ascii="仿宋" w:hAnsi="仿宋" w:eastAsia="仿宋"/>
          <w:b/>
          <w:color w:val="000000" w:themeColor="text1"/>
          <w:sz w:val="32"/>
          <w:szCs w:val="32"/>
          <w:lang w:val="en-US" w:eastAsia="zh-CN"/>
          <w14:textFill>
            <w14:solidFill>
              <w14:schemeClr w14:val="tx1"/>
            </w14:solidFill>
          </w14:textFill>
        </w:rPr>
        <w:t>6</w:t>
      </w:r>
      <w:r>
        <w:rPr>
          <w:rFonts w:hint="eastAsia" w:ascii="仿宋" w:hAnsi="仿宋" w:eastAsia="仿宋"/>
          <w:b/>
          <w:color w:val="000000" w:themeColor="text1"/>
          <w:sz w:val="32"/>
          <w:szCs w:val="32"/>
          <w14:textFill>
            <w14:solidFill>
              <w14:schemeClr w14:val="tx1"/>
            </w14:solidFill>
          </w14:textFill>
        </w:rPr>
        <w:t>.农林水</w:t>
      </w:r>
      <w:r>
        <w:rPr>
          <w:rStyle w:val="18"/>
          <w:rFonts w:ascii="仿宋" w:hAnsi="仿宋" w:eastAsia="仿宋"/>
          <w:bCs/>
          <w:color w:val="000000" w:themeColor="text1"/>
          <w:sz w:val="32"/>
          <w:szCs w:val="32"/>
          <w14:textFill>
            <w14:solidFill>
              <w14:schemeClr w14:val="tx1"/>
            </w14:solidFill>
          </w14:textFill>
        </w:rPr>
        <w:t>:</w:t>
      </w:r>
      <w:r>
        <w:rPr>
          <w:rStyle w:val="18"/>
          <w:rFonts w:hint="eastAsia" w:ascii="仿宋" w:hAnsi="仿宋" w:eastAsia="仿宋"/>
          <w:b w:val="0"/>
          <w:bCs/>
          <w:color w:val="000000" w:themeColor="text1"/>
          <w:sz w:val="32"/>
          <w:szCs w:val="32"/>
          <w14:textFill>
            <w14:solidFill>
              <w14:schemeClr w14:val="tx1"/>
            </w14:solidFill>
          </w14:textFill>
        </w:rPr>
        <w:t>2130504农村基础设施建设支出</w:t>
      </w:r>
      <w:r>
        <w:rPr>
          <w:rStyle w:val="18"/>
          <w:rFonts w:hint="eastAsia" w:ascii="仿宋" w:hAnsi="仿宋" w:eastAsia="仿宋"/>
          <w:b w:val="0"/>
          <w:bCs/>
          <w:color w:val="000000" w:themeColor="text1"/>
          <w:sz w:val="32"/>
          <w:szCs w:val="32"/>
          <w:lang w:val="en-US" w:eastAsia="zh-CN"/>
          <w14:textFill>
            <w14:solidFill>
              <w14:schemeClr w14:val="tx1"/>
            </w14:solidFill>
          </w14:textFill>
        </w:rPr>
        <w:t>369.48</w:t>
      </w:r>
      <w:r>
        <w:rPr>
          <w:rStyle w:val="18"/>
          <w:rFonts w:hint="eastAsia" w:ascii="仿宋" w:hAnsi="仿宋" w:eastAsia="仿宋"/>
          <w:b w:val="0"/>
          <w:bCs/>
          <w:color w:val="000000" w:themeColor="text1"/>
          <w:sz w:val="32"/>
          <w:szCs w:val="32"/>
          <w14:textFill>
            <w14:solidFill>
              <w14:schemeClr w14:val="tx1"/>
            </w14:solidFill>
          </w14:textFill>
        </w:rPr>
        <w:t>万元，完成预算100</w:t>
      </w:r>
      <w:r>
        <w:rPr>
          <w:rStyle w:val="18"/>
          <w:rFonts w:ascii="仿宋" w:hAnsi="仿宋" w:eastAsia="仿宋"/>
          <w:b w:val="0"/>
          <w:bCs/>
          <w:color w:val="000000" w:themeColor="text1"/>
          <w:sz w:val="32"/>
          <w:szCs w:val="32"/>
          <w14:textFill>
            <w14:solidFill>
              <w14:schemeClr w14:val="tx1"/>
            </w14:solidFill>
          </w14:textFill>
        </w:rPr>
        <w:t>%</w:t>
      </w:r>
      <w:r>
        <w:rPr>
          <w:rStyle w:val="18"/>
          <w:rFonts w:hint="eastAsia" w:ascii="仿宋" w:hAnsi="仿宋" w:eastAsia="仿宋"/>
          <w:b w:val="0"/>
          <w:bCs/>
          <w:color w:val="000000" w:themeColor="text1"/>
          <w:sz w:val="32"/>
          <w:szCs w:val="32"/>
          <w:lang w:eastAsia="zh-CN"/>
          <w14:textFill>
            <w14:solidFill>
              <w14:schemeClr w14:val="tx1"/>
            </w14:solidFill>
          </w14:textFill>
        </w:rPr>
        <w:t>。</w:t>
      </w:r>
      <w:r>
        <w:rPr>
          <w:rStyle w:val="18"/>
          <w:rFonts w:hint="eastAsia" w:ascii="仿宋" w:hAnsi="仿宋" w:eastAsia="仿宋"/>
          <w:b w:val="0"/>
          <w:bCs/>
          <w:color w:val="000000" w:themeColor="text1"/>
          <w:sz w:val="32"/>
          <w:szCs w:val="32"/>
          <w:lang w:val="en-US" w:eastAsia="zh-CN"/>
          <w14:textFill>
            <w14:solidFill>
              <w14:schemeClr w14:val="tx1"/>
            </w14:solidFill>
          </w14:textFill>
        </w:rPr>
        <w:t>2130505</w:t>
      </w:r>
      <w:r>
        <w:rPr>
          <w:rStyle w:val="18"/>
          <w:rFonts w:hint="eastAsia" w:ascii="仿宋" w:hAnsi="仿宋" w:eastAsia="仿宋"/>
          <w:b w:val="0"/>
          <w:bCs/>
          <w:color w:val="000000" w:themeColor="text1"/>
          <w:sz w:val="32"/>
          <w:szCs w:val="32"/>
          <w:lang w:eastAsia="zh-CN"/>
          <w14:textFill>
            <w14:solidFill>
              <w14:schemeClr w14:val="tx1"/>
            </w14:solidFill>
          </w14:textFill>
        </w:rPr>
        <w:t>生产发展132.35万元</w:t>
      </w:r>
      <w:r>
        <w:rPr>
          <w:rStyle w:val="18"/>
          <w:rFonts w:hint="eastAsia" w:ascii="仿宋" w:hAnsi="仿宋" w:eastAsia="仿宋"/>
          <w:b w:val="0"/>
          <w:bCs/>
          <w:color w:val="000000" w:themeColor="text1"/>
          <w:sz w:val="32"/>
          <w:szCs w:val="32"/>
          <w14:textFill>
            <w14:solidFill>
              <w14:schemeClr w14:val="tx1"/>
            </w14:solidFill>
          </w14:textFill>
        </w:rPr>
        <w:t>完成预算100</w:t>
      </w:r>
      <w:r>
        <w:rPr>
          <w:rStyle w:val="18"/>
          <w:rFonts w:ascii="仿宋" w:hAnsi="仿宋" w:eastAsia="仿宋"/>
          <w:b w:val="0"/>
          <w:bCs/>
          <w:color w:val="000000" w:themeColor="text1"/>
          <w:sz w:val="32"/>
          <w:szCs w:val="32"/>
          <w14:textFill>
            <w14:solidFill>
              <w14:schemeClr w14:val="tx1"/>
            </w14:solidFill>
          </w14:textFill>
        </w:rPr>
        <w:t>%</w:t>
      </w:r>
      <w:r>
        <w:rPr>
          <w:rStyle w:val="18"/>
          <w:rFonts w:hint="eastAsia" w:ascii="仿宋" w:hAnsi="仿宋" w:eastAsia="仿宋"/>
          <w:b w:val="0"/>
          <w:bCs/>
          <w:color w:val="000000" w:themeColor="text1"/>
          <w:sz w:val="32"/>
          <w:szCs w:val="32"/>
          <w:lang w:eastAsia="zh-CN"/>
          <w14:textFill>
            <w14:solidFill>
              <w14:schemeClr w14:val="tx1"/>
            </w14:solidFill>
          </w14:textFill>
        </w:rPr>
        <w:t>。</w:t>
      </w:r>
      <w:r>
        <w:rPr>
          <w:rStyle w:val="18"/>
          <w:rFonts w:hint="eastAsia" w:ascii="仿宋" w:hAnsi="仿宋" w:eastAsia="仿宋"/>
          <w:b w:val="0"/>
          <w:bCs/>
          <w:color w:val="000000" w:themeColor="text1"/>
          <w:sz w:val="32"/>
          <w:szCs w:val="32"/>
          <w:lang w:val="en-US" w:eastAsia="zh-CN"/>
          <w14:textFill>
            <w14:solidFill>
              <w14:schemeClr w14:val="tx1"/>
            </w14:solidFill>
          </w14:textFill>
        </w:rPr>
        <w:t>2130599</w:t>
      </w:r>
      <w:r>
        <w:rPr>
          <w:rStyle w:val="18"/>
          <w:rFonts w:hint="eastAsia" w:ascii="仿宋" w:hAnsi="仿宋" w:eastAsia="仿宋"/>
          <w:b w:val="0"/>
          <w:bCs/>
          <w:color w:val="000000" w:themeColor="text1"/>
          <w:sz w:val="32"/>
          <w:szCs w:val="32"/>
          <w:lang w:eastAsia="zh-CN"/>
          <w14:textFill>
            <w14:solidFill>
              <w14:schemeClr w14:val="tx1"/>
            </w14:solidFill>
          </w14:textFill>
        </w:rPr>
        <w:t>其他扶贫支出</w:t>
      </w:r>
      <w:r>
        <w:rPr>
          <w:rStyle w:val="18"/>
          <w:rFonts w:hint="eastAsia" w:ascii="仿宋" w:hAnsi="仿宋" w:eastAsia="仿宋"/>
          <w:b w:val="0"/>
          <w:bCs/>
          <w:color w:val="000000" w:themeColor="text1"/>
          <w:sz w:val="32"/>
          <w:szCs w:val="32"/>
          <w:lang w:val="en-US" w:eastAsia="zh-CN"/>
          <w14:textFill>
            <w14:solidFill>
              <w14:schemeClr w14:val="tx1"/>
            </w14:solidFill>
          </w14:textFill>
        </w:rPr>
        <w:t>3</w:t>
      </w:r>
      <w:r>
        <w:rPr>
          <w:rStyle w:val="18"/>
          <w:rFonts w:hint="eastAsia" w:ascii="仿宋" w:hAnsi="仿宋" w:eastAsia="仿宋"/>
          <w:b w:val="0"/>
          <w:bCs/>
          <w:color w:val="000000" w:themeColor="text1"/>
          <w:sz w:val="32"/>
          <w:szCs w:val="32"/>
          <w14:textFill>
            <w14:solidFill>
              <w14:schemeClr w14:val="tx1"/>
            </w14:solidFill>
          </w14:textFill>
        </w:rPr>
        <w:t>万元，完成预算100</w:t>
      </w:r>
      <w:r>
        <w:rPr>
          <w:rStyle w:val="18"/>
          <w:rFonts w:ascii="仿宋" w:hAnsi="仿宋" w:eastAsia="仿宋"/>
          <w:b w:val="0"/>
          <w:bCs/>
          <w:color w:val="000000" w:themeColor="text1"/>
          <w:sz w:val="32"/>
          <w:szCs w:val="32"/>
          <w14:textFill>
            <w14:solidFill>
              <w14:schemeClr w14:val="tx1"/>
            </w14:solidFill>
          </w14:textFill>
        </w:rPr>
        <w:t>%</w:t>
      </w:r>
      <w:r>
        <w:rPr>
          <w:rStyle w:val="18"/>
          <w:rFonts w:hint="eastAsia" w:ascii="仿宋" w:hAnsi="仿宋" w:eastAsia="仿宋"/>
          <w:b w:val="0"/>
          <w:bCs/>
          <w:color w:val="000000" w:themeColor="text1"/>
          <w:sz w:val="32"/>
          <w:szCs w:val="32"/>
          <w:lang w:eastAsia="zh-CN"/>
          <w14:textFill>
            <w14:solidFill>
              <w14:schemeClr w14:val="tx1"/>
            </w14:solidFill>
          </w14:textFill>
        </w:rPr>
        <w:t>。</w:t>
      </w:r>
      <w:r>
        <w:rPr>
          <w:rStyle w:val="18"/>
          <w:rFonts w:hint="eastAsia" w:ascii="仿宋" w:hAnsi="仿宋" w:eastAsia="仿宋"/>
          <w:b w:val="0"/>
          <w:bCs/>
          <w:color w:val="000000" w:themeColor="text1"/>
          <w:sz w:val="32"/>
          <w:szCs w:val="32"/>
          <w14:textFill>
            <w14:solidFill>
              <w14:schemeClr w14:val="tx1"/>
            </w14:solidFill>
          </w14:textFill>
        </w:rPr>
        <w:t>2130705对村民委员会和村党支部的补助支出</w:t>
      </w:r>
      <w:r>
        <w:rPr>
          <w:rStyle w:val="18"/>
          <w:rFonts w:hint="eastAsia" w:ascii="仿宋" w:hAnsi="仿宋" w:eastAsia="仿宋"/>
          <w:b w:val="0"/>
          <w:bCs/>
          <w:color w:val="000000" w:themeColor="text1"/>
          <w:sz w:val="32"/>
          <w:szCs w:val="32"/>
          <w:lang w:val="en-US" w:eastAsia="zh-CN"/>
          <w14:textFill>
            <w14:solidFill>
              <w14:schemeClr w14:val="tx1"/>
            </w14:solidFill>
          </w14:textFill>
        </w:rPr>
        <w:t>29.25</w:t>
      </w:r>
      <w:r>
        <w:rPr>
          <w:rStyle w:val="18"/>
          <w:rFonts w:hint="eastAsia" w:ascii="仿宋" w:hAnsi="仿宋" w:eastAsia="仿宋"/>
          <w:b w:val="0"/>
          <w:bCs/>
          <w:color w:val="000000" w:themeColor="text1"/>
          <w:sz w:val="32"/>
          <w:szCs w:val="32"/>
          <w14:textFill>
            <w14:solidFill>
              <w14:schemeClr w14:val="tx1"/>
            </w14:solidFill>
          </w14:textFill>
        </w:rPr>
        <w:t>万元，完成预算100</w:t>
      </w:r>
      <w:r>
        <w:rPr>
          <w:rStyle w:val="18"/>
          <w:rFonts w:ascii="仿宋" w:hAnsi="仿宋" w:eastAsia="仿宋"/>
          <w:b w:val="0"/>
          <w:bCs/>
          <w:color w:val="000000" w:themeColor="text1"/>
          <w:sz w:val="32"/>
          <w:szCs w:val="32"/>
          <w14:textFill>
            <w14:solidFill>
              <w14:schemeClr w14:val="tx1"/>
            </w14:solidFill>
          </w14:textFill>
        </w:rPr>
        <w:t>%</w:t>
      </w:r>
      <w:r>
        <w:rPr>
          <w:rStyle w:val="18"/>
          <w:rFonts w:hint="eastAsia" w:ascii="仿宋" w:hAnsi="仿宋" w:eastAsia="仿宋"/>
          <w:b w:val="0"/>
          <w:bCs/>
          <w:color w:val="000000" w:themeColor="text1"/>
          <w:sz w:val="32"/>
          <w:szCs w:val="32"/>
          <w:lang w:eastAsia="zh-CN"/>
          <w14:textFill>
            <w14:solidFill>
              <w14:schemeClr w14:val="tx1"/>
            </w14:solidFill>
          </w14:textFill>
        </w:rPr>
        <w:t>。</w:t>
      </w:r>
      <w:r>
        <w:rPr>
          <w:rStyle w:val="18"/>
          <w:rFonts w:hint="eastAsia" w:ascii="仿宋" w:hAnsi="仿宋" w:eastAsia="仿宋"/>
          <w:b w:val="0"/>
          <w:bCs/>
          <w:color w:val="000000" w:themeColor="text1"/>
          <w:sz w:val="32"/>
          <w:szCs w:val="32"/>
          <w:lang w:val="en-US" w:eastAsia="zh-CN"/>
          <w14:textFill>
            <w14:solidFill>
              <w14:schemeClr w14:val="tx1"/>
            </w14:solidFill>
          </w14:textFill>
        </w:rPr>
        <w:t>2139999</w:t>
      </w:r>
      <w:r>
        <w:rPr>
          <w:rStyle w:val="18"/>
          <w:rFonts w:hint="eastAsia" w:ascii="仿宋" w:hAnsi="仿宋" w:eastAsia="仿宋"/>
          <w:b w:val="0"/>
          <w:bCs/>
          <w:color w:val="000000" w:themeColor="text1"/>
          <w:sz w:val="32"/>
          <w:szCs w:val="32"/>
          <w:lang w:eastAsia="zh-CN"/>
          <w14:textFill>
            <w14:solidFill>
              <w14:schemeClr w14:val="tx1"/>
            </w14:solidFill>
          </w14:textFill>
        </w:rPr>
        <w:t>其他农林水支出</w:t>
      </w:r>
      <w:r>
        <w:rPr>
          <w:rStyle w:val="18"/>
          <w:rFonts w:hint="eastAsia" w:ascii="仿宋" w:hAnsi="仿宋" w:eastAsia="仿宋"/>
          <w:b w:val="0"/>
          <w:bCs/>
          <w:color w:val="000000" w:themeColor="text1"/>
          <w:sz w:val="32"/>
          <w:szCs w:val="32"/>
          <w:lang w:val="en-US" w:eastAsia="zh-CN"/>
          <w14:textFill>
            <w14:solidFill>
              <w14:schemeClr w14:val="tx1"/>
            </w14:solidFill>
          </w14:textFill>
        </w:rPr>
        <w:t>0.5万元，</w:t>
      </w:r>
      <w:r>
        <w:rPr>
          <w:rStyle w:val="18"/>
          <w:rFonts w:hint="eastAsia" w:ascii="仿宋" w:hAnsi="仿宋" w:eastAsia="仿宋"/>
          <w:b w:val="0"/>
          <w:bCs/>
          <w:color w:val="000000" w:themeColor="text1"/>
          <w:sz w:val="32"/>
          <w:szCs w:val="32"/>
          <w14:textFill>
            <w14:solidFill>
              <w14:schemeClr w14:val="tx1"/>
            </w14:solidFill>
          </w14:textFill>
        </w:rPr>
        <w:t>完成预算100</w:t>
      </w:r>
      <w:r>
        <w:rPr>
          <w:rStyle w:val="18"/>
          <w:rFonts w:ascii="仿宋" w:hAnsi="仿宋" w:eastAsia="仿宋"/>
          <w:b w:val="0"/>
          <w:bCs/>
          <w:color w:val="000000" w:themeColor="text1"/>
          <w:sz w:val="32"/>
          <w:szCs w:val="32"/>
          <w14:textFill>
            <w14:solidFill>
              <w14:schemeClr w14:val="tx1"/>
            </w14:solidFill>
          </w14:textFill>
        </w:rPr>
        <w:t>%</w:t>
      </w:r>
      <w:r>
        <w:rPr>
          <w:rStyle w:val="18"/>
          <w:rFonts w:hint="eastAsia" w:ascii="仿宋" w:hAnsi="仿宋" w:eastAsia="仿宋"/>
          <w:b w:val="0"/>
          <w:bCs/>
          <w:color w:val="000000" w:themeColor="text1"/>
          <w:sz w:val="32"/>
          <w:szCs w:val="32"/>
          <w:lang w:eastAsia="zh-CN"/>
          <w14:textFill>
            <w14:solidFill>
              <w14:schemeClr w14:val="tx1"/>
            </w14:solidFill>
          </w14:textFill>
        </w:rPr>
        <w:t>。</w:t>
      </w:r>
    </w:p>
    <w:p>
      <w:pPr>
        <w:spacing w:line="600" w:lineRule="exact"/>
        <w:ind w:firstLine="643" w:firstLineChars="200"/>
        <w:rPr>
          <w:rStyle w:val="18"/>
          <w:rFonts w:hint="eastAsia" w:ascii="仿宋" w:hAnsi="仿宋" w:eastAsia="仿宋"/>
          <w:b w:val="0"/>
          <w:bCs/>
          <w:color w:val="000000" w:themeColor="text1"/>
          <w:sz w:val="32"/>
          <w:szCs w:val="32"/>
          <w14:textFill>
            <w14:solidFill>
              <w14:schemeClr w14:val="tx1"/>
            </w14:solidFill>
          </w14:textFill>
        </w:rPr>
      </w:pPr>
      <w:r>
        <w:rPr>
          <w:rFonts w:hint="eastAsia" w:ascii="仿宋" w:hAnsi="仿宋" w:eastAsia="仿宋"/>
          <w:b/>
          <w:color w:val="000000" w:themeColor="text1"/>
          <w:sz w:val="32"/>
          <w:szCs w:val="32"/>
          <w:lang w:val="en-US" w:eastAsia="zh-CN"/>
          <w14:textFill>
            <w14:solidFill>
              <w14:schemeClr w14:val="tx1"/>
            </w14:solidFill>
          </w14:textFill>
        </w:rPr>
        <w:t>7</w:t>
      </w:r>
      <w:r>
        <w:rPr>
          <w:rFonts w:hint="eastAsia" w:ascii="仿宋" w:hAnsi="仿宋" w:eastAsia="仿宋"/>
          <w:b/>
          <w:color w:val="000000" w:themeColor="text1"/>
          <w:sz w:val="32"/>
          <w:szCs w:val="32"/>
          <w14:textFill>
            <w14:solidFill>
              <w14:schemeClr w14:val="tx1"/>
            </w14:solidFill>
          </w14:textFill>
        </w:rPr>
        <w:t>.住房保障支出</w:t>
      </w:r>
      <w:r>
        <w:rPr>
          <w:rStyle w:val="18"/>
          <w:rFonts w:ascii="仿宋" w:hAnsi="仿宋" w:eastAsia="仿宋"/>
          <w:bCs/>
          <w:color w:val="000000" w:themeColor="text1"/>
          <w:sz w:val="32"/>
          <w:szCs w:val="32"/>
          <w14:textFill>
            <w14:solidFill>
              <w14:schemeClr w14:val="tx1"/>
            </w14:solidFill>
          </w14:textFill>
        </w:rPr>
        <w:t>:</w:t>
      </w:r>
      <w:r>
        <w:rPr>
          <w:rStyle w:val="18"/>
          <w:rFonts w:hint="eastAsia" w:ascii="仿宋" w:hAnsi="仿宋" w:eastAsia="仿宋" w:cs="Times New Roman"/>
          <w:b w:val="0"/>
          <w:bCs/>
          <w:color w:val="000000" w:themeColor="text1"/>
          <w:sz w:val="32"/>
          <w:szCs w:val="32"/>
          <w:lang w:val="en-US" w:eastAsia="zh-CN"/>
          <w14:textFill>
            <w14:solidFill>
              <w14:schemeClr w14:val="tx1"/>
            </w14:solidFill>
          </w14:textFill>
        </w:rPr>
        <w:t>2210105农村危房改造2万元，</w:t>
      </w:r>
      <w:r>
        <w:rPr>
          <w:rStyle w:val="18"/>
          <w:rFonts w:hint="eastAsia" w:ascii="仿宋" w:hAnsi="仿宋" w:eastAsia="仿宋"/>
          <w:b w:val="0"/>
          <w:bCs/>
          <w:color w:val="000000" w:themeColor="text1"/>
          <w:sz w:val="32"/>
          <w:szCs w:val="32"/>
          <w14:textFill>
            <w14:solidFill>
              <w14:schemeClr w14:val="tx1"/>
            </w14:solidFill>
          </w14:textFill>
        </w:rPr>
        <w:t>完成预算100</w:t>
      </w:r>
      <w:r>
        <w:rPr>
          <w:rStyle w:val="18"/>
          <w:rFonts w:ascii="仿宋" w:hAnsi="仿宋" w:eastAsia="仿宋"/>
          <w:b w:val="0"/>
          <w:bCs/>
          <w:color w:val="000000" w:themeColor="text1"/>
          <w:sz w:val="32"/>
          <w:szCs w:val="32"/>
          <w14:textFill>
            <w14:solidFill>
              <w14:schemeClr w14:val="tx1"/>
            </w14:solidFill>
          </w14:textFill>
        </w:rPr>
        <w:t>%</w:t>
      </w:r>
      <w:r>
        <w:rPr>
          <w:rStyle w:val="18"/>
          <w:rFonts w:hint="eastAsia" w:ascii="仿宋" w:hAnsi="仿宋" w:eastAsia="仿宋"/>
          <w:b w:val="0"/>
          <w:bCs/>
          <w:color w:val="000000" w:themeColor="text1"/>
          <w:sz w:val="32"/>
          <w:szCs w:val="32"/>
          <w:lang w:eastAsia="zh-CN"/>
          <w14:textFill>
            <w14:solidFill>
              <w14:schemeClr w14:val="tx1"/>
            </w14:solidFill>
          </w14:textFill>
        </w:rPr>
        <w:t>。</w:t>
      </w:r>
      <w:r>
        <w:rPr>
          <w:rStyle w:val="18"/>
          <w:rFonts w:hint="eastAsia" w:ascii="仿宋" w:hAnsi="仿宋" w:eastAsia="仿宋"/>
          <w:b w:val="0"/>
          <w:bCs/>
          <w:color w:val="000000" w:themeColor="text1"/>
          <w:sz w:val="32"/>
          <w:szCs w:val="32"/>
          <w14:textFill>
            <w14:solidFill>
              <w14:schemeClr w14:val="tx1"/>
            </w14:solidFill>
          </w14:textFill>
        </w:rPr>
        <w:t>2210201住房公积金支出决算为</w:t>
      </w:r>
      <w:r>
        <w:rPr>
          <w:rStyle w:val="18"/>
          <w:rFonts w:hint="eastAsia" w:ascii="仿宋" w:hAnsi="仿宋" w:eastAsia="仿宋" w:cs="Times New Roman"/>
          <w:b w:val="0"/>
          <w:bCs/>
          <w:color w:val="000000" w:themeColor="text1"/>
          <w:sz w:val="32"/>
          <w:szCs w:val="32"/>
          <w:lang w:val="en-US" w:eastAsia="zh-CN"/>
          <w14:textFill>
            <w14:solidFill>
              <w14:schemeClr w14:val="tx1"/>
            </w14:solidFill>
          </w14:textFill>
        </w:rPr>
        <w:t>39.35</w:t>
      </w:r>
      <w:r>
        <w:rPr>
          <w:rStyle w:val="18"/>
          <w:rFonts w:hint="eastAsia" w:ascii="仿宋" w:hAnsi="仿宋" w:eastAsia="仿宋"/>
          <w:b w:val="0"/>
          <w:bCs/>
          <w:color w:val="000000" w:themeColor="text1"/>
          <w:sz w:val="32"/>
          <w:szCs w:val="32"/>
          <w14:textFill>
            <w14:solidFill>
              <w14:schemeClr w14:val="tx1"/>
            </w14:solidFill>
          </w14:textFill>
        </w:rPr>
        <w:t>万元，完成预算100</w:t>
      </w:r>
      <w:r>
        <w:rPr>
          <w:rStyle w:val="18"/>
          <w:rFonts w:ascii="仿宋" w:hAnsi="仿宋" w:eastAsia="仿宋"/>
          <w:b w:val="0"/>
          <w:bCs/>
          <w:color w:val="000000" w:themeColor="text1"/>
          <w:sz w:val="32"/>
          <w:szCs w:val="32"/>
          <w14:textFill>
            <w14:solidFill>
              <w14:schemeClr w14:val="tx1"/>
            </w14:solidFill>
          </w14:textFill>
        </w:rPr>
        <w:t>%</w:t>
      </w:r>
      <w:r>
        <w:rPr>
          <w:rStyle w:val="18"/>
          <w:rFonts w:hint="eastAsia" w:ascii="仿宋" w:hAnsi="仿宋" w:eastAsia="仿宋"/>
          <w:b w:val="0"/>
          <w:bCs/>
          <w:color w:val="000000" w:themeColor="text1"/>
          <w:sz w:val="32"/>
          <w:szCs w:val="32"/>
          <w14:textFill>
            <w14:solidFill>
              <w14:schemeClr w14:val="tx1"/>
            </w14:solidFill>
          </w14:textFill>
        </w:rPr>
        <w:t>。</w:t>
      </w:r>
    </w:p>
    <w:p>
      <w:pPr>
        <w:spacing w:line="600" w:lineRule="exact"/>
        <w:ind w:firstLine="643" w:firstLineChars="200"/>
        <w:rPr>
          <w:rFonts w:ascii="仿宋" w:hAnsi="仿宋" w:eastAsia="仿宋"/>
          <w:b/>
          <w:color w:val="000000" w:themeColor="text1"/>
          <w:sz w:val="32"/>
          <w:szCs w:val="32"/>
          <w14:textFill>
            <w14:solidFill>
              <w14:schemeClr w14:val="tx1"/>
            </w14:solidFill>
          </w14:textFill>
        </w:rPr>
      </w:pPr>
      <w:r>
        <w:rPr>
          <w:rStyle w:val="18"/>
          <w:rFonts w:hint="eastAsia" w:ascii="仿宋" w:hAnsi="仿宋" w:eastAsia="仿宋"/>
          <w:b/>
          <w:bCs w:val="0"/>
          <w:color w:val="000000" w:themeColor="text1"/>
          <w:sz w:val="32"/>
          <w:szCs w:val="32"/>
          <w:lang w:val="en-US" w:eastAsia="zh-CN"/>
          <w14:textFill>
            <w14:solidFill>
              <w14:schemeClr w14:val="tx1"/>
            </w14:solidFill>
          </w14:textFill>
        </w:rPr>
        <w:t>8.其他支出：</w:t>
      </w:r>
      <w:r>
        <w:rPr>
          <w:rStyle w:val="18"/>
          <w:rFonts w:hint="eastAsia" w:ascii="仿宋" w:hAnsi="仿宋" w:eastAsia="仿宋" w:cs="Times New Roman"/>
          <w:b w:val="0"/>
          <w:bCs/>
          <w:color w:val="000000" w:themeColor="text1"/>
          <w:sz w:val="32"/>
          <w:szCs w:val="32"/>
          <w:lang w:val="en-US" w:eastAsia="zh-CN"/>
          <w14:textFill>
            <w14:solidFill>
              <w14:schemeClr w14:val="tx1"/>
            </w14:solidFill>
          </w14:textFill>
        </w:rPr>
        <w:t>2299901其他支出51.73万元，</w:t>
      </w:r>
      <w:r>
        <w:rPr>
          <w:rStyle w:val="18"/>
          <w:rFonts w:hint="eastAsia" w:ascii="仿宋" w:hAnsi="仿宋" w:eastAsia="仿宋"/>
          <w:b w:val="0"/>
          <w:bCs/>
          <w:color w:val="000000" w:themeColor="text1"/>
          <w:sz w:val="32"/>
          <w:szCs w:val="32"/>
          <w14:textFill>
            <w14:solidFill>
              <w14:schemeClr w14:val="tx1"/>
            </w14:solidFill>
          </w14:textFill>
        </w:rPr>
        <w:t>完成预算100</w:t>
      </w:r>
      <w:r>
        <w:rPr>
          <w:rStyle w:val="18"/>
          <w:rFonts w:ascii="仿宋" w:hAnsi="仿宋" w:eastAsia="仿宋"/>
          <w:b w:val="0"/>
          <w:bCs/>
          <w:color w:val="000000" w:themeColor="text1"/>
          <w:sz w:val="32"/>
          <w:szCs w:val="32"/>
          <w14:textFill>
            <w14:solidFill>
              <w14:schemeClr w14:val="tx1"/>
            </w14:solidFill>
          </w14:textFill>
        </w:rPr>
        <w:t>%</w:t>
      </w:r>
      <w:r>
        <w:rPr>
          <w:rStyle w:val="18"/>
          <w:rFonts w:hint="eastAsia" w:ascii="仿宋" w:hAnsi="仿宋" w:eastAsia="仿宋"/>
          <w:b w:val="0"/>
          <w:bCs/>
          <w:color w:val="000000" w:themeColor="text1"/>
          <w:sz w:val="32"/>
          <w:szCs w:val="32"/>
          <w14:textFill>
            <w14:solidFill>
              <w14:schemeClr w14:val="tx1"/>
            </w14:solidFill>
          </w14:textFill>
        </w:rPr>
        <w:t>。</w:t>
      </w:r>
    </w:p>
    <w:p>
      <w:pPr>
        <w:tabs>
          <w:tab w:val="right" w:pos="8306"/>
        </w:tabs>
        <w:spacing w:line="600" w:lineRule="exact"/>
        <w:ind w:firstLine="640"/>
        <w:outlineLvl w:val="1"/>
        <w:rPr>
          <w:rStyle w:val="29"/>
        </w:rPr>
      </w:pPr>
      <w:bookmarkStart w:id="51" w:name="_Toc15377214"/>
      <w:bookmarkStart w:id="52" w:name="_Toc15396608"/>
      <w:bookmarkStart w:id="53" w:name="_Toc297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9"/>
          <w:rFonts w:hint="eastAsia" w:ascii="黑体" w:hAnsi="黑体" w:eastAsia="黑体"/>
          <w:b w:val="0"/>
        </w:rPr>
        <w:t>般公共预算财政拨款基本支出决算情况说明</w:t>
      </w:r>
      <w:bookmarkEnd w:id="51"/>
      <w:bookmarkEnd w:id="52"/>
      <w:bookmarkEnd w:id="53"/>
      <w:r>
        <w:rPr>
          <w:rStyle w:val="29"/>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9年一般公共预算财政拨款基本支出</w:t>
      </w:r>
      <w:r>
        <w:rPr>
          <w:rFonts w:hint="eastAsia" w:ascii="宋体" w:hAnsi="宋体" w:cs="宋体"/>
          <w:sz w:val="28"/>
          <w:szCs w:val="28"/>
          <w:lang w:val="en-US" w:eastAsia="zh-CN"/>
        </w:rPr>
        <w:t>1129.52</w:t>
      </w:r>
      <w:r>
        <w:rPr>
          <w:rFonts w:hint="eastAsia" w:ascii="仿宋" w:hAnsi="仿宋" w:eastAsia="仿宋"/>
          <w:color w:val="000000"/>
          <w:sz w:val="32"/>
          <w:szCs w:val="32"/>
        </w:rPr>
        <w:t>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468</w:t>
      </w:r>
      <w:r>
        <w:rPr>
          <w:rFonts w:hint="default" w:ascii="仿宋" w:hAnsi="仿宋" w:eastAsia="仿宋"/>
          <w:color w:val="000000"/>
          <w:sz w:val="32"/>
          <w:szCs w:val="32"/>
          <w:lang w:eastAsia="zh-CN"/>
        </w:rPr>
        <w:t>.2</w:t>
      </w:r>
      <w:r>
        <w:rPr>
          <w:rFonts w:hint="eastAsia" w:ascii="仿宋" w:hAnsi="仿宋" w:eastAsia="仿宋"/>
          <w:color w:val="000000"/>
          <w:sz w:val="32"/>
          <w:szCs w:val="32"/>
        </w:rPr>
        <w:t>万元，主要包括：基本工资81.68</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、津贴补贴189.07</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、奖金59.66</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、绩效工资7.11</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、机关事业单位基本养老保险缴费39.24</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、职业年金缴费17.75</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、职工基本医疗保险缴费19.26</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公务员医疗补助缴费4.36</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其他社会保障缴费5.68、生活补助</w:t>
      </w:r>
      <w:r>
        <w:rPr>
          <w:rFonts w:hint="eastAsia" w:ascii="仿宋" w:hAnsi="仿宋" w:eastAsia="仿宋"/>
          <w:color w:val="000000"/>
          <w:sz w:val="32"/>
          <w:szCs w:val="32"/>
          <w:lang w:val="en-US" w:eastAsia="zh-CN"/>
        </w:rPr>
        <w:t>0.66</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、医疗费2.28</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w:t>
      </w:r>
      <w:r>
        <w:rPr>
          <w:rFonts w:hint="eastAsia" w:ascii="仿宋" w:hAnsi="仿宋" w:eastAsia="仿宋"/>
          <w:color w:val="000000"/>
          <w:sz w:val="32"/>
          <w:szCs w:val="32"/>
          <w:lang w:eastAsia="zh-CN"/>
        </w:rPr>
        <w:t>救济费</w:t>
      </w:r>
      <w:r>
        <w:rPr>
          <w:rFonts w:hint="eastAsia" w:ascii="仿宋" w:hAnsi="仿宋" w:eastAsia="仿宋"/>
          <w:color w:val="000000"/>
          <w:sz w:val="32"/>
          <w:szCs w:val="32"/>
          <w:lang w:val="en-US" w:eastAsia="zh-CN"/>
        </w:rPr>
        <w:t>1.99</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奖励金0.01</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、住房公积金39.35</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31</w:t>
      </w:r>
      <w:r>
        <w:rPr>
          <w:rFonts w:hint="default" w:ascii="仿宋" w:hAnsi="仿宋" w:eastAsia="仿宋"/>
          <w:color w:val="000000"/>
          <w:sz w:val="32"/>
          <w:szCs w:val="32"/>
          <w:lang w:eastAsia="zh-CN"/>
        </w:rPr>
        <w:t>.</w:t>
      </w:r>
      <w:r>
        <w:rPr>
          <w:rFonts w:hint="eastAsia" w:ascii="仿宋" w:hAnsi="仿宋" w:eastAsia="仿宋"/>
          <w:color w:val="000000"/>
          <w:sz w:val="32"/>
          <w:szCs w:val="32"/>
          <w:lang w:val="en-US" w:eastAsia="zh-CN"/>
        </w:rPr>
        <w:t>27</w:t>
      </w:r>
      <w:r>
        <w:rPr>
          <w:rFonts w:hint="eastAsia" w:ascii="仿宋" w:hAnsi="仿宋" w:eastAsia="仿宋"/>
          <w:color w:val="000000"/>
          <w:sz w:val="32"/>
          <w:szCs w:val="32"/>
        </w:rPr>
        <w:t>万元，主要包括：办公费7.87</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、印刷费3</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、取暖费2</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、差旅费1.57</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、会</w:t>
      </w:r>
      <w:r>
        <w:rPr>
          <w:rFonts w:hint="eastAsia" w:ascii="仿宋" w:hAnsi="仿宋" w:eastAsia="仿宋"/>
          <w:color w:val="000000"/>
          <w:spacing w:val="-11"/>
          <w:sz w:val="32"/>
          <w:szCs w:val="32"/>
        </w:rPr>
        <w:t>议费</w:t>
      </w:r>
      <w:r>
        <w:rPr>
          <w:rFonts w:hint="eastAsia" w:ascii="仿宋" w:hAnsi="仿宋" w:eastAsia="仿宋"/>
          <w:color w:val="000000"/>
          <w:spacing w:val="-11"/>
          <w:sz w:val="32"/>
          <w:szCs w:val="32"/>
          <w:lang w:val="en-US" w:eastAsia="zh-CN"/>
        </w:rPr>
        <w:t>2</w:t>
      </w:r>
      <w:r>
        <w:rPr>
          <w:rFonts w:hint="eastAsia" w:ascii="仿宋" w:hAnsi="仿宋" w:eastAsia="仿宋"/>
          <w:color w:val="000000"/>
          <w:spacing w:val="-11"/>
          <w:sz w:val="32"/>
          <w:szCs w:val="32"/>
          <w:lang w:eastAsia="zh-CN"/>
        </w:rPr>
        <w:t>万元</w:t>
      </w:r>
      <w:r>
        <w:rPr>
          <w:rFonts w:hint="eastAsia" w:ascii="仿宋" w:hAnsi="仿宋" w:eastAsia="仿宋"/>
          <w:color w:val="000000"/>
          <w:spacing w:val="-11"/>
          <w:sz w:val="32"/>
          <w:szCs w:val="32"/>
        </w:rPr>
        <w:t>、培训费</w:t>
      </w:r>
      <w:r>
        <w:rPr>
          <w:rFonts w:hint="eastAsia" w:ascii="仿宋" w:hAnsi="仿宋" w:eastAsia="仿宋"/>
          <w:color w:val="000000"/>
          <w:spacing w:val="-11"/>
          <w:sz w:val="32"/>
          <w:szCs w:val="32"/>
          <w:lang w:val="en-US" w:eastAsia="zh-CN"/>
        </w:rPr>
        <w:t>2</w:t>
      </w:r>
      <w:r>
        <w:rPr>
          <w:rFonts w:hint="eastAsia" w:ascii="仿宋" w:hAnsi="仿宋" w:eastAsia="仿宋"/>
          <w:color w:val="000000"/>
          <w:spacing w:val="-11"/>
          <w:sz w:val="32"/>
          <w:szCs w:val="32"/>
          <w:lang w:eastAsia="zh-CN"/>
        </w:rPr>
        <w:t>万元</w:t>
      </w:r>
      <w:r>
        <w:rPr>
          <w:rFonts w:hint="eastAsia" w:ascii="仿宋" w:hAnsi="仿宋" w:eastAsia="仿宋"/>
          <w:color w:val="000000"/>
          <w:spacing w:val="-11"/>
          <w:sz w:val="32"/>
          <w:szCs w:val="32"/>
        </w:rPr>
        <w:t>、公务接待费</w:t>
      </w:r>
      <w:r>
        <w:rPr>
          <w:rFonts w:hint="eastAsia" w:ascii="仿宋" w:hAnsi="仿宋" w:eastAsia="仿宋"/>
          <w:color w:val="000000"/>
          <w:spacing w:val="-11"/>
          <w:sz w:val="32"/>
          <w:szCs w:val="32"/>
          <w:lang w:val="en-US" w:eastAsia="zh-CN"/>
        </w:rPr>
        <w:t>0.16</w:t>
      </w:r>
      <w:r>
        <w:rPr>
          <w:rFonts w:hint="eastAsia" w:ascii="仿宋" w:hAnsi="仿宋" w:eastAsia="仿宋"/>
          <w:color w:val="000000"/>
          <w:spacing w:val="-11"/>
          <w:sz w:val="32"/>
          <w:szCs w:val="32"/>
          <w:lang w:eastAsia="zh-CN"/>
        </w:rPr>
        <w:t>万元</w:t>
      </w:r>
      <w:r>
        <w:rPr>
          <w:rFonts w:hint="eastAsia" w:ascii="仿宋" w:hAnsi="仿宋" w:eastAsia="仿宋"/>
          <w:color w:val="000000"/>
          <w:spacing w:val="-11"/>
          <w:sz w:val="32"/>
          <w:szCs w:val="32"/>
        </w:rPr>
        <w:t>、劳务费1</w:t>
      </w:r>
      <w:r>
        <w:rPr>
          <w:rFonts w:hint="eastAsia" w:ascii="仿宋" w:hAnsi="仿宋" w:eastAsia="仿宋"/>
          <w:color w:val="000000"/>
          <w:spacing w:val="-11"/>
          <w:sz w:val="32"/>
          <w:szCs w:val="32"/>
          <w:lang w:eastAsia="zh-CN"/>
        </w:rPr>
        <w:t>万元</w:t>
      </w:r>
      <w:r>
        <w:rPr>
          <w:rFonts w:hint="eastAsia" w:ascii="仿宋" w:hAnsi="仿宋" w:eastAsia="仿宋"/>
          <w:color w:val="000000"/>
          <w:spacing w:val="-11"/>
          <w:sz w:val="32"/>
          <w:szCs w:val="32"/>
        </w:rPr>
        <w:t>、委托业务费0.86</w:t>
      </w:r>
      <w:r>
        <w:rPr>
          <w:rFonts w:hint="eastAsia" w:ascii="仿宋" w:hAnsi="仿宋" w:eastAsia="仿宋"/>
          <w:color w:val="000000"/>
          <w:spacing w:val="-11"/>
          <w:sz w:val="32"/>
          <w:szCs w:val="32"/>
          <w:lang w:eastAsia="zh-CN"/>
        </w:rPr>
        <w:t>万元</w:t>
      </w:r>
      <w:r>
        <w:rPr>
          <w:rFonts w:hint="eastAsia" w:ascii="仿宋" w:hAnsi="仿宋" w:eastAsia="仿宋"/>
          <w:color w:val="000000"/>
          <w:spacing w:val="-11"/>
          <w:sz w:val="32"/>
          <w:szCs w:val="32"/>
        </w:rPr>
        <w:t>、公务用车运行维护费7.82</w:t>
      </w:r>
      <w:r>
        <w:rPr>
          <w:rFonts w:hint="eastAsia" w:ascii="仿宋" w:hAnsi="仿宋" w:eastAsia="仿宋"/>
          <w:color w:val="000000"/>
          <w:spacing w:val="-11"/>
          <w:sz w:val="32"/>
          <w:szCs w:val="32"/>
          <w:lang w:eastAsia="zh-CN"/>
        </w:rPr>
        <w:t>万元</w:t>
      </w:r>
      <w:r>
        <w:rPr>
          <w:rFonts w:hint="eastAsia" w:ascii="仿宋" w:hAnsi="仿宋" w:eastAsia="仿宋"/>
          <w:color w:val="000000"/>
          <w:spacing w:val="-11"/>
          <w:sz w:val="32"/>
          <w:szCs w:val="32"/>
        </w:rPr>
        <w:t>。</w:t>
      </w:r>
    </w:p>
    <w:p>
      <w:pPr>
        <w:ind w:firstLine="640" w:firstLineChars="200"/>
        <w:rPr>
          <w:rStyle w:val="29"/>
          <w:rFonts w:ascii="黑体" w:hAnsi="黑体" w:eastAsia="黑体"/>
          <w:b w:val="0"/>
        </w:rPr>
      </w:pPr>
      <w:bookmarkStart w:id="54" w:name="_Toc15377215"/>
      <w:bookmarkStart w:id="55" w:name="_Toc15396609"/>
      <w:r>
        <w:rPr>
          <w:rFonts w:hint="eastAsia" w:ascii="黑体" w:eastAsia="黑体"/>
          <w:color w:val="000000"/>
          <w:sz w:val="32"/>
          <w:szCs w:val="32"/>
        </w:rPr>
        <w:t>七、</w:t>
      </w:r>
      <w:r>
        <w:rPr>
          <w:rStyle w:val="29"/>
          <w:rFonts w:hint="eastAsia" w:ascii="黑体" w:hAnsi="黑体" w:eastAsia="黑体"/>
        </w:rPr>
        <w:t>“</w:t>
      </w:r>
      <w:r>
        <w:rPr>
          <w:rStyle w:val="29"/>
          <w:rFonts w:hint="eastAsia" w:ascii="黑体" w:hAnsi="黑体" w:eastAsia="黑体"/>
          <w:b w:val="0"/>
        </w:rPr>
        <w:t>三公”经费财政拨款支出决算情况说明</w:t>
      </w:r>
      <w:bookmarkEnd w:id="54"/>
      <w:bookmarkEnd w:id="55"/>
    </w:p>
    <w:p>
      <w:pPr>
        <w:spacing w:line="600" w:lineRule="exact"/>
        <w:ind w:firstLine="640"/>
        <w:outlineLvl w:val="2"/>
        <w:rPr>
          <w:rFonts w:ascii="仿宋" w:hAnsi="仿宋" w:eastAsia="仿宋"/>
          <w:b/>
          <w:color w:val="000000"/>
          <w:sz w:val="32"/>
          <w:szCs w:val="32"/>
        </w:rPr>
      </w:pPr>
      <w:bookmarkStart w:id="56" w:name="_Toc14657"/>
      <w:bookmarkStart w:id="57" w:name="_Toc15377216"/>
      <w:r>
        <w:rPr>
          <w:rFonts w:hint="eastAsia" w:ascii="仿宋" w:hAnsi="仿宋" w:eastAsia="仿宋"/>
          <w:b/>
          <w:color w:val="000000"/>
          <w:sz w:val="32"/>
          <w:szCs w:val="32"/>
        </w:rPr>
        <w:t>（一）“三公”经费财政拨款支出决算总体情况说明</w:t>
      </w:r>
      <w:bookmarkEnd w:id="56"/>
      <w:bookmarkEnd w:id="57"/>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9年“三公”经费财政拨款支出决算为</w:t>
      </w:r>
      <w:r>
        <w:rPr>
          <w:rFonts w:ascii="仿宋" w:hAnsi="仿宋" w:eastAsia="仿宋"/>
          <w:color w:val="000000"/>
          <w:sz w:val="32"/>
          <w:szCs w:val="32"/>
        </w:rPr>
        <w:t>7.98</w:t>
      </w:r>
      <w:r>
        <w:rPr>
          <w:rFonts w:hint="eastAsia" w:ascii="仿宋" w:hAnsi="仿宋" w:eastAsia="仿宋"/>
          <w:color w:val="000000"/>
          <w:sz w:val="32"/>
          <w:szCs w:val="32"/>
        </w:rPr>
        <w:t>万元，完成预算</w:t>
      </w:r>
      <w:r>
        <w:rPr>
          <w:rFonts w:ascii="仿宋" w:hAnsi="仿宋" w:eastAsia="仿宋"/>
          <w:color w:val="000000"/>
          <w:sz w:val="32"/>
          <w:szCs w:val="32"/>
        </w:rPr>
        <w:t>100%</w:t>
      </w:r>
      <w:r>
        <w:rPr>
          <w:rFonts w:hint="eastAsia" w:ascii="仿宋" w:hAnsi="仿宋" w:eastAsia="仿宋"/>
          <w:color w:val="000000"/>
          <w:sz w:val="32"/>
          <w:szCs w:val="32"/>
        </w:rPr>
        <w:t>，决算数与预算数持平。</w:t>
      </w:r>
    </w:p>
    <w:p>
      <w:pPr>
        <w:spacing w:line="600" w:lineRule="exact"/>
        <w:ind w:firstLine="640"/>
        <w:outlineLvl w:val="2"/>
        <w:rPr>
          <w:rFonts w:ascii="仿宋" w:hAnsi="仿宋" w:eastAsia="仿宋"/>
          <w:b/>
          <w:color w:val="000000"/>
          <w:sz w:val="32"/>
          <w:szCs w:val="32"/>
        </w:rPr>
      </w:pPr>
      <w:bookmarkStart w:id="58" w:name="_Toc19753"/>
      <w:bookmarkStart w:id="59" w:name="_Toc15377217"/>
      <w:r>
        <w:rPr>
          <w:rFonts w:hint="eastAsia" w:ascii="仿宋" w:hAnsi="仿宋" w:eastAsia="仿宋"/>
          <w:b/>
          <w:color w:val="000000"/>
          <w:sz w:val="32"/>
          <w:szCs w:val="32"/>
        </w:rPr>
        <w:t>（二）“三公”经费财政拨款支出决算具体情况说明</w:t>
      </w:r>
      <w:bookmarkEnd w:id="58"/>
      <w:bookmarkEnd w:id="59"/>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9年“三公”经费财政拨款支出决算中，因公出国（境）费支出决算</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；公务用车购置及运行维护费支出决算</w:t>
      </w:r>
      <w:r>
        <w:rPr>
          <w:rFonts w:hint="default" w:ascii="仿宋" w:hAnsi="仿宋" w:eastAsia="仿宋"/>
          <w:color w:val="000000"/>
          <w:sz w:val="32"/>
          <w:szCs w:val="32"/>
        </w:rPr>
        <w:t>7.82</w:t>
      </w:r>
      <w:r>
        <w:rPr>
          <w:rFonts w:hint="eastAsia" w:ascii="仿宋" w:hAnsi="仿宋" w:eastAsia="仿宋"/>
          <w:color w:val="000000"/>
          <w:sz w:val="32"/>
          <w:szCs w:val="32"/>
        </w:rPr>
        <w:t>万元，占</w:t>
      </w:r>
      <w:r>
        <w:rPr>
          <w:rFonts w:ascii="仿宋" w:hAnsi="仿宋" w:eastAsia="仿宋"/>
          <w:color w:val="000000"/>
          <w:sz w:val="32"/>
          <w:szCs w:val="32"/>
        </w:rPr>
        <w:t>98%</w:t>
      </w:r>
      <w:r>
        <w:rPr>
          <w:rFonts w:hint="eastAsia" w:ascii="仿宋" w:hAnsi="仿宋" w:eastAsia="仿宋"/>
          <w:color w:val="000000"/>
          <w:sz w:val="32"/>
          <w:szCs w:val="32"/>
        </w:rPr>
        <w:t>；公务接待费支出决算</w:t>
      </w:r>
      <w:r>
        <w:rPr>
          <w:rFonts w:ascii="仿宋" w:hAnsi="仿宋" w:eastAsia="仿宋"/>
          <w:color w:val="000000"/>
          <w:sz w:val="32"/>
          <w:szCs w:val="32"/>
        </w:rPr>
        <w:t>0.16</w:t>
      </w:r>
      <w:r>
        <w:rPr>
          <w:rFonts w:hint="eastAsia" w:ascii="仿宋" w:hAnsi="仿宋" w:eastAsia="仿宋"/>
          <w:color w:val="000000"/>
          <w:sz w:val="32"/>
          <w:szCs w:val="32"/>
        </w:rPr>
        <w:t>万元，占</w:t>
      </w:r>
      <w:r>
        <w:rPr>
          <w:rFonts w:hint="default" w:ascii="仿宋" w:hAnsi="仿宋" w:eastAsia="仿宋"/>
          <w:color w:val="000000"/>
          <w:sz w:val="32"/>
          <w:szCs w:val="32"/>
        </w:rPr>
        <w:t>2</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（图7：“三公”经费财政拨款支出结构）（饼状图）</w:t>
      </w:r>
    </w:p>
    <w:p>
      <w:pPr>
        <w:pStyle w:val="2"/>
        <w:rPr>
          <w:rFonts w:hint="eastAsia" w:ascii="仿宋" w:hAnsi="仿宋" w:eastAsia="仿宋"/>
          <w:color w:val="FF0000"/>
          <w:sz w:val="32"/>
          <w:szCs w:val="32"/>
          <w:lang w:eastAsia="zh-CN"/>
        </w:rPr>
      </w:pPr>
      <w:r>
        <w:rPr>
          <w:rFonts w:hint="eastAsia" w:ascii="仿宋" w:hAnsi="仿宋" w:eastAsia="仿宋"/>
          <w:color w:val="FF0000"/>
          <w:sz w:val="32"/>
          <w:szCs w:val="32"/>
          <w:lang w:eastAsia="zh-CN"/>
        </w:rPr>
        <w:drawing>
          <wp:anchor distT="0" distB="0" distL="114300" distR="114300" simplePos="0" relativeHeight="251666432" behindDoc="0" locked="0" layoutInCell="1" allowOverlap="1">
            <wp:simplePos x="0" y="0"/>
            <wp:positionH relativeFrom="column">
              <wp:posOffset>180340</wp:posOffset>
            </wp:positionH>
            <wp:positionV relativeFrom="paragraph">
              <wp:posOffset>31750</wp:posOffset>
            </wp:positionV>
            <wp:extent cx="5080000" cy="3810000"/>
            <wp:effectExtent l="4445" t="4445" r="20955" b="14605"/>
            <wp:wrapNone/>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Pr>
          <w:rFonts w:hint="eastAsia" w:ascii="仿宋" w:hAnsi="仿宋" w:eastAsia="仿宋"/>
          <w:color w:val="000000" w:themeColor="text1"/>
          <w:sz w:val="32"/>
          <w:szCs w:val="32"/>
          <w14:textFill>
            <w14:solidFill>
              <w14:schemeClr w14:val="tx1"/>
            </w14:solidFill>
          </w14:textFill>
        </w:rPr>
        <w:t>“三公”经费财政拨款支出结构</w:t>
      </w:r>
    </w:p>
    <w:p>
      <w:pPr>
        <w:rPr>
          <w:rFonts w:hint="eastAsia" w:ascii="仿宋" w:hAnsi="仿宋" w:eastAsia="仿宋"/>
          <w:color w:val="FF0000"/>
          <w:sz w:val="32"/>
          <w:szCs w:val="32"/>
        </w:rPr>
      </w:pPr>
      <w:r>
        <w:rPr>
          <w:rFonts w:hint="eastAsia" w:ascii="仿宋" w:hAnsi="仿宋" w:eastAsia="仿宋"/>
          <w:color w:val="FF0000"/>
          <w:sz w:val="32"/>
          <w:szCs w:val="32"/>
        </w:rPr>
        <w:br w:type="page"/>
      </w:r>
    </w:p>
    <w:p>
      <w:pPr>
        <w:pStyle w:val="2"/>
        <w:rPr>
          <w:rFonts w:hint="eastAsia" w:ascii="仿宋" w:hAnsi="仿宋" w:eastAsia="仿宋"/>
          <w:color w:val="FF0000"/>
          <w:sz w:val="32"/>
          <w:szCs w:val="32"/>
        </w:rPr>
      </w:pP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ascii="仿宋_GB2312" w:eastAsia="仿宋_GB2312"/>
          <w:color w:val="000000"/>
          <w:sz w:val="32"/>
          <w:szCs w:val="32"/>
        </w:rPr>
        <w:t>0</w:t>
      </w:r>
      <w:r>
        <w:rPr>
          <w:rFonts w:hint="eastAsia" w:ascii="仿宋_GB2312" w:eastAsia="仿宋_GB2312"/>
          <w:color w:val="000000"/>
          <w:sz w:val="32"/>
          <w:szCs w:val="32"/>
        </w:rPr>
        <w:t>万元，</w:t>
      </w:r>
      <w:r>
        <w:rPr>
          <w:rStyle w:val="18"/>
          <w:rFonts w:hint="eastAsia" w:ascii="仿宋" w:hAnsi="仿宋" w:eastAsia="仿宋"/>
          <w:b w:val="0"/>
          <w:bCs/>
          <w:color w:val="000000"/>
          <w:sz w:val="32"/>
          <w:szCs w:val="32"/>
        </w:rPr>
        <w:t>完成预算</w:t>
      </w:r>
      <w:r>
        <w:rPr>
          <w:rStyle w:val="18"/>
          <w:rFonts w:hint="default" w:ascii="仿宋" w:hAnsi="仿宋" w:eastAsia="仿宋"/>
          <w:b w:val="0"/>
          <w:bCs/>
          <w:color w:val="000000"/>
          <w:sz w:val="32"/>
          <w:szCs w:val="32"/>
        </w:rPr>
        <w:t>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w:t>
      </w:r>
    </w:p>
    <w:p>
      <w:pPr>
        <w:spacing w:line="600" w:lineRule="exact"/>
        <w:ind w:firstLine="640"/>
        <w:rPr>
          <w:rFonts w:hint="default" w:ascii="仿宋_GB2312" w:eastAsia="仿宋_GB2312"/>
          <w:b/>
          <w:color w:val="000000" w:themeColor="text1"/>
          <w:sz w:val="32"/>
          <w:szCs w:val="32"/>
          <w14:textFill>
            <w14:solidFill>
              <w14:schemeClr w14:val="tx1"/>
            </w14:solidFill>
          </w14:textFill>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ascii="仿宋_GB2312" w:eastAsia="仿宋_GB2312"/>
          <w:color w:val="000000" w:themeColor="text1"/>
          <w:sz w:val="32"/>
          <w:szCs w:val="32"/>
          <w14:textFill>
            <w14:solidFill>
              <w14:schemeClr w14:val="tx1"/>
            </w14:solidFill>
          </w14:textFill>
        </w:rPr>
        <w:t>7.82</w:t>
      </w:r>
      <w:r>
        <w:rPr>
          <w:rFonts w:hint="eastAsia" w:ascii="仿宋_GB2312" w:eastAsia="仿宋_GB2312"/>
          <w:color w:val="000000" w:themeColor="text1"/>
          <w:sz w:val="32"/>
          <w:szCs w:val="32"/>
          <w14:textFill>
            <w14:solidFill>
              <w14:schemeClr w14:val="tx1"/>
            </w14:solidFill>
          </w14:textFill>
        </w:rPr>
        <w:t>万元,</w:t>
      </w:r>
      <w:r>
        <w:rPr>
          <w:rStyle w:val="18"/>
          <w:rFonts w:hint="eastAsia" w:ascii="仿宋" w:hAnsi="仿宋" w:eastAsia="仿宋"/>
          <w:b w:val="0"/>
          <w:bCs/>
          <w:color w:val="000000" w:themeColor="text1"/>
          <w:sz w:val="32"/>
          <w:szCs w:val="32"/>
          <w14:textFill>
            <w14:solidFill>
              <w14:schemeClr w14:val="tx1"/>
            </w14:solidFill>
          </w14:textFill>
        </w:rPr>
        <w:t>完成预算</w:t>
      </w:r>
      <w:r>
        <w:rPr>
          <w:rStyle w:val="18"/>
          <w:rFonts w:hint="default" w:ascii="仿宋" w:hAnsi="仿宋" w:eastAsia="仿宋"/>
          <w:b w:val="0"/>
          <w:bCs/>
          <w:color w:val="000000" w:themeColor="text1"/>
          <w:sz w:val="32"/>
          <w:szCs w:val="32"/>
          <w14:textFill>
            <w14:solidFill>
              <w14:schemeClr w14:val="tx1"/>
            </w14:solidFill>
          </w14:textFill>
        </w:rPr>
        <w:t>10</w:t>
      </w:r>
      <w:r>
        <w:rPr>
          <w:rStyle w:val="18"/>
          <w:rFonts w:ascii="仿宋" w:hAnsi="仿宋" w:eastAsia="仿宋"/>
          <w:b w:val="0"/>
          <w:bCs/>
          <w:color w:val="000000" w:themeColor="text1"/>
          <w:sz w:val="32"/>
          <w:szCs w:val="32"/>
          <w14:textFill>
            <w14:solidFill>
              <w14:schemeClr w14:val="tx1"/>
            </w14:solidFill>
          </w14:textFill>
        </w:rPr>
        <w:t>0%</w:t>
      </w:r>
      <w:r>
        <w:rPr>
          <w:rStyle w:val="18"/>
          <w:rFonts w:hint="eastAsia" w:ascii="仿宋" w:hAnsi="仿宋" w:eastAsia="仿宋"/>
          <w:b w:val="0"/>
          <w:bCs/>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公务用车购置及运行维护费支出决算比</w:t>
      </w:r>
      <w:r>
        <w:rPr>
          <w:rFonts w:ascii="仿宋_GB2312" w:eastAsia="仿宋_GB2312"/>
          <w:color w:val="000000" w:themeColor="text1"/>
          <w:sz w:val="32"/>
          <w:szCs w:val="32"/>
          <w14:textFill>
            <w14:solidFill>
              <w14:schemeClr w14:val="tx1"/>
            </w14:solidFill>
          </w14:textFill>
        </w:rPr>
        <w:t>201</w:t>
      </w:r>
      <w:r>
        <w:rPr>
          <w:rFonts w:hint="eastAsia" w:ascii="仿宋_GB2312" w:eastAsia="仿宋_GB2312"/>
          <w:color w:val="000000" w:themeColor="text1"/>
          <w:sz w:val="32"/>
          <w:szCs w:val="32"/>
          <w14:textFill>
            <w14:solidFill>
              <w14:schemeClr w14:val="tx1"/>
            </w14:solidFill>
          </w14:textFill>
        </w:rPr>
        <w:t>8年增加</w:t>
      </w:r>
      <w:r>
        <w:rPr>
          <w:rFonts w:hint="eastAsia" w:ascii="仿宋_GB2312" w:eastAsia="仿宋_GB2312"/>
          <w:color w:val="000000" w:themeColor="text1"/>
          <w:sz w:val="32"/>
          <w:szCs w:val="32"/>
          <w:lang w:val="en-US" w:eastAsia="zh-CN"/>
          <w14:textFill>
            <w14:solidFill>
              <w14:schemeClr w14:val="tx1"/>
            </w14:solidFill>
          </w14:textFill>
        </w:rPr>
        <w:t>1.299</w:t>
      </w:r>
      <w:r>
        <w:rPr>
          <w:rFonts w:hint="eastAsia" w:ascii="仿宋_GB2312" w:eastAsia="仿宋_GB2312"/>
          <w:color w:val="000000" w:themeColor="text1"/>
          <w:sz w:val="32"/>
          <w:szCs w:val="32"/>
          <w14:textFill>
            <w14:solidFill>
              <w14:schemeClr w14:val="tx1"/>
            </w14:solidFill>
          </w14:textFill>
        </w:rPr>
        <w:t>万元，增长</w:t>
      </w:r>
      <w:r>
        <w:rPr>
          <w:rFonts w:hint="default" w:ascii="仿宋_GB2312" w:eastAsia="仿宋_GB2312"/>
          <w:color w:val="000000" w:themeColor="text1"/>
          <w:sz w:val="32"/>
          <w:szCs w:val="32"/>
          <w14:textFill>
            <w14:solidFill>
              <w14:schemeClr w14:val="tx1"/>
            </w14:solidFill>
          </w14:textFill>
        </w:rPr>
        <w:t>19.9</w:t>
      </w:r>
      <w:r>
        <w:rPr>
          <w:rFonts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。主要原因是</w:t>
      </w:r>
      <w:r>
        <w:rPr>
          <w:rFonts w:hint="default" w:ascii="仿宋_GB2312" w:eastAsia="仿宋_GB2312"/>
          <w:color w:val="000000" w:themeColor="text1"/>
          <w:sz w:val="32"/>
          <w:szCs w:val="32"/>
          <w14:textFill>
            <w14:solidFill>
              <w14:schemeClr w14:val="tx1"/>
            </w14:solidFill>
          </w14:textFill>
        </w:rPr>
        <w:t>公务车燃油费增加。</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ascii="仿宋_GB2312" w:eastAsia="仿宋_GB2312"/>
          <w:color w:val="000000"/>
          <w:sz w:val="32"/>
          <w:szCs w:val="32"/>
        </w:rPr>
        <w:t>0</w:t>
      </w:r>
      <w:r>
        <w:rPr>
          <w:rFonts w:hint="eastAsia" w:ascii="仿宋_GB2312" w:eastAsia="仿宋_GB2312"/>
          <w:color w:val="000000"/>
          <w:sz w:val="32"/>
          <w:szCs w:val="32"/>
        </w:rPr>
        <w:t>万元。全年按规定更新购置公务用车</w:t>
      </w:r>
      <w:r>
        <w:rPr>
          <w:rFonts w:ascii="仿宋_GB2312" w:eastAsia="仿宋_GB2312"/>
          <w:color w:val="000000"/>
          <w:sz w:val="32"/>
          <w:szCs w:val="32"/>
        </w:rPr>
        <w:t>0</w:t>
      </w:r>
      <w:r>
        <w:rPr>
          <w:rFonts w:hint="eastAsia" w:ascii="仿宋_GB2312" w:eastAsia="仿宋_GB2312"/>
          <w:color w:val="000000"/>
          <w:sz w:val="32"/>
          <w:szCs w:val="32"/>
        </w:rPr>
        <w:t>辆，金额</w:t>
      </w:r>
      <w:r>
        <w:rPr>
          <w:rFonts w:ascii="仿宋_GB2312" w:eastAsia="仿宋_GB2312"/>
          <w:color w:val="000000"/>
          <w:sz w:val="32"/>
          <w:szCs w:val="32"/>
        </w:rPr>
        <w:t>0元。</w:t>
      </w: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ascii="仿宋_GB2312" w:eastAsia="仿宋_GB2312"/>
          <w:color w:val="000000"/>
          <w:sz w:val="32"/>
          <w:szCs w:val="32"/>
        </w:rPr>
        <w:t>1</w:t>
      </w:r>
      <w:r>
        <w:rPr>
          <w:rFonts w:hint="eastAsia" w:ascii="仿宋_GB2312" w:eastAsia="仿宋_GB2312"/>
          <w:color w:val="000000"/>
          <w:sz w:val="32"/>
          <w:szCs w:val="32"/>
        </w:rPr>
        <w:t>辆，其中：主要领导干部用车</w:t>
      </w:r>
      <w:r>
        <w:rPr>
          <w:rFonts w:ascii="仿宋_GB2312" w:eastAsia="仿宋_GB2312"/>
          <w:color w:val="000000"/>
          <w:sz w:val="32"/>
          <w:szCs w:val="32"/>
        </w:rPr>
        <w:t>0</w:t>
      </w:r>
      <w:r>
        <w:rPr>
          <w:rFonts w:hint="eastAsia" w:ascii="仿宋_GB2312" w:eastAsia="仿宋_GB2312"/>
          <w:color w:val="000000"/>
          <w:sz w:val="32"/>
          <w:szCs w:val="32"/>
        </w:rPr>
        <w:t>辆、机要通信用车</w:t>
      </w:r>
      <w:r>
        <w:rPr>
          <w:rFonts w:ascii="仿宋_GB2312" w:eastAsia="仿宋_GB2312"/>
          <w:color w:val="000000"/>
          <w:sz w:val="32"/>
          <w:szCs w:val="32"/>
        </w:rPr>
        <w:t>1</w:t>
      </w:r>
      <w:r>
        <w:rPr>
          <w:rFonts w:hint="eastAsia" w:ascii="仿宋_GB2312" w:eastAsia="仿宋_GB2312"/>
          <w:color w:val="000000"/>
          <w:sz w:val="32"/>
          <w:szCs w:val="32"/>
        </w:rPr>
        <w:t>辆、应急保障用车</w:t>
      </w:r>
      <w:r>
        <w:rPr>
          <w:rFonts w:ascii="仿宋_GB2312" w:eastAsia="仿宋_GB2312"/>
          <w:color w:val="000000"/>
          <w:sz w:val="32"/>
          <w:szCs w:val="32"/>
        </w:rPr>
        <w:t>0</w:t>
      </w:r>
      <w:r>
        <w:rPr>
          <w:rFonts w:hint="eastAsia" w:ascii="仿宋_GB2312" w:eastAsia="仿宋_GB2312"/>
          <w:color w:val="000000"/>
          <w:sz w:val="32"/>
          <w:szCs w:val="32"/>
        </w:rPr>
        <w:t>辆、 执法执勤用车</w:t>
      </w:r>
      <w:r>
        <w:rPr>
          <w:rFonts w:ascii="仿宋_GB2312" w:eastAsia="仿宋_GB2312"/>
          <w:color w:val="000000"/>
          <w:sz w:val="32"/>
          <w:szCs w:val="32"/>
        </w:rPr>
        <w:t>0</w:t>
      </w:r>
      <w:r>
        <w:rPr>
          <w:rFonts w:hint="eastAsia" w:ascii="仿宋_GB2312" w:eastAsia="仿宋_GB2312"/>
          <w:color w:val="000000"/>
          <w:sz w:val="32"/>
          <w:szCs w:val="32"/>
        </w:rPr>
        <w:t>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ascii="仿宋_GB2312" w:eastAsia="仿宋_GB2312"/>
          <w:color w:val="000000"/>
          <w:sz w:val="32"/>
          <w:szCs w:val="32"/>
        </w:rPr>
        <w:t>7.82</w:t>
      </w:r>
      <w:r>
        <w:rPr>
          <w:rFonts w:hint="eastAsia" w:ascii="仿宋_GB2312" w:eastAsia="仿宋_GB2312"/>
          <w:color w:val="000000"/>
          <w:sz w:val="32"/>
          <w:szCs w:val="32"/>
        </w:rPr>
        <w:t>万元。主要用于</w:t>
      </w:r>
      <w:r>
        <w:rPr>
          <w:rFonts w:ascii="仿宋_GB2312" w:eastAsia="仿宋_GB2312"/>
          <w:color w:val="000000"/>
          <w:sz w:val="32"/>
          <w:szCs w:val="32"/>
        </w:rPr>
        <w:t>车辆</w:t>
      </w:r>
      <w:r>
        <w:rPr>
          <w:rFonts w:hint="eastAsia" w:ascii="仿宋_GB2312" w:eastAsia="仿宋_GB2312"/>
          <w:color w:val="000000"/>
          <w:sz w:val="32"/>
          <w:szCs w:val="32"/>
        </w:rPr>
        <w:t>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ascii="仿宋_GB2312" w:eastAsia="仿宋_GB2312"/>
          <w:color w:val="000000"/>
          <w:sz w:val="32"/>
          <w:szCs w:val="32"/>
        </w:rPr>
        <w:t>0.16</w:t>
      </w:r>
      <w:r>
        <w:rPr>
          <w:rFonts w:hint="eastAsia" w:ascii="仿宋_GB2312" w:eastAsia="仿宋_GB2312"/>
          <w:color w:val="000000"/>
          <w:sz w:val="32"/>
          <w:szCs w:val="32"/>
        </w:rPr>
        <w:t>万元，</w:t>
      </w:r>
      <w:r>
        <w:rPr>
          <w:rStyle w:val="18"/>
          <w:rFonts w:hint="eastAsia" w:ascii="仿宋" w:hAnsi="仿宋" w:eastAsia="仿宋"/>
          <w:b w:val="0"/>
          <w:bCs/>
          <w:color w:val="000000"/>
          <w:sz w:val="32"/>
          <w:szCs w:val="32"/>
        </w:rPr>
        <w:t>完成预算</w:t>
      </w:r>
      <w:r>
        <w:rPr>
          <w:rStyle w:val="18"/>
          <w:rFonts w:ascii="仿宋" w:hAnsi="仿宋" w:eastAsia="仿宋"/>
          <w:b w:val="0"/>
          <w:bCs/>
          <w:color w:val="000000"/>
          <w:sz w:val="32"/>
          <w:szCs w:val="32"/>
        </w:rPr>
        <w:t>100%</w:t>
      </w:r>
      <w:r>
        <w:rPr>
          <w:rStyle w:val="18"/>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8年减少</w:t>
      </w:r>
      <w:r>
        <w:rPr>
          <w:rFonts w:hint="default" w:ascii="仿宋_GB2312" w:eastAsia="仿宋_GB2312"/>
          <w:color w:val="000000"/>
          <w:sz w:val="32"/>
          <w:szCs w:val="32"/>
          <w:lang w:eastAsia="zh-CN"/>
        </w:rPr>
        <w:t>0.</w:t>
      </w:r>
      <w:r>
        <w:rPr>
          <w:rFonts w:hint="eastAsia" w:ascii="仿宋_GB2312" w:eastAsia="仿宋_GB2312"/>
          <w:color w:val="000000"/>
          <w:sz w:val="32"/>
          <w:szCs w:val="32"/>
          <w:lang w:val="en-US" w:eastAsia="zh-CN"/>
        </w:rPr>
        <w:t>28</w:t>
      </w:r>
      <w:r>
        <w:rPr>
          <w:rFonts w:hint="eastAsia" w:ascii="仿宋_GB2312" w:eastAsia="仿宋_GB2312"/>
          <w:color w:val="000000"/>
          <w:sz w:val="32"/>
          <w:szCs w:val="32"/>
        </w:rPr>
        <w:t>万元，下降</w:t>
      </w:r>
      <w:r>
        <w:rPr>
          <w:rFonts w:ascii="仿宋_GB2312" w:eastAsia="仿宋_GB2312"/>
          <w:color w:val="000000"/>
          <w:sz w:val="32"/>
          <w:szCs w:val="32"/>
        </w:rPr>
        <w:t>64%</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本年公务接待减少</w:t>
      </w:r>
      <w:r>
        <w:rPr>
          <w:rFonts w:hint="default" w:ascii="仿宋_GB2312" w:eastAsia="仿宋_GB2312"/>
          <w:color w:val="000000"/>
          <w:sz w:val="32"/>
          <w:szCs w:val="32"/>
          <w:lang w:eastAsia="zh-CN"/>
        </w:rPr>
        <w:t>，其中</w:t>
      </w:r>
      <w:r>
        <w:rPr>
          <w:rFonts w:hint="eastAsia" w:ascii="仿宋_GB2312" w:eastAsia="仿宋_GB2312"/>
          <w:color w:val="000000"/>
          <w:sz w:val="32"/>
          <w:szCs w:val="32"/>
        </w:rPr>
        <w:t>：</w:t>
      </w:r>
    </w:p>
    <w:p>
      <w:pPr>
        <w:spacing w:line="600" w:lineRule="exact"/>
        <w:ind w:firstLine="64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ascii="仿宋" w:hAnsi="仿宋" w:eastAsia="仿宋"/>
          <w:color w:val="000000"/>
          <w:sz w:val="32"/>
          <w:szCs w:val="32"/>
        </w:rPr>
        <w:t>0.16</w:t>
      </w:r>
      <w:r>
        <w:rPr>
          <w:rFonts w:hint="eastAsia" w:ascii="仿宋_GB2312" w:eastAsia="仿宋_GB2312"/>
          <w:color w:val="000000"/>
          <w:sz w:val="32"/>
          <w:szCs w:val="32"/>
        </w:rPr>
        <w:t>万元，主要用于开展业务活动开支的餐费。国内公务接待</w:t>
      </w:r>
      <w:r>
        <w:rPr>
          <w:rFonts w:ascii="仿宋_GB2312" w:eastAsia="仿宋_GB2312"/>
          <w:color w:val="000000"/>
          <w:sz w:val="32"/>
          <w:szCs w:val="32"/>
        </w:rPr>
        <w:t>2</w:t>
      </w:r>
      <w:r>
        <w:rPr>
          <w:rFonts w:hint="eastAsia" w:ascii="仿宋_GB2312" w:eastAsia="仿宋_GB2312"/>
          <w:color w:val="000000"/>
          <w:sz w:val="32"/>
          <w:szCs w:val="32"/>
        </w:rPr>
        <w:t>批次，</w:t>
      </w:r>
      <w:r>
        <w:rPr>
          <w:rFonts w:ascii="仿宋_GB2312" w:eastAsia="仿宋_GB2312"/>
          <w:color w:val="000000"/>
          <w:sz w:val="32"/>
          <w:szCs w:val="32"/>
        </w:rPr>
        <w:t>20</w:t>
      </w:r>
      <w:r>
        <w:rPr>
          <w:rFonts w:hint="eastAsia" w:ascii="仿宋_GB2312" w:eastAsia="仿宋_GB2312"/>
          <w:color w:val="000000"/>
          <w:sz w:val="32"/>
          <w:szCs w:val="32"/>
        </w:rPr>
        <w:t>人次（不包括陪同人员），共计支出</w:t>
      </w:r>
      <w:r>
        <w:rPr>
          <w:rFonts w:ascii="仿宋_GB2312" w:eastAsia="仿宋_GB2312"/>
          <w:color w:val="000000"/>
          <w:sz w:val="32"/>
          <w:szCs w:val="32"/>
        </w:rPr>
        <w:t>0.16</w:t>
      </w:r>
      <w:r>
        <w:rPr>
          <w:rFonts w:hint="eastAsia" w:ascii="仿宋_GB2312" w:eastAsia="仿宋_GB2312"/>
          <w:color w:val="000000"/>
          <w:sz w:val="32"/>
          <w:szCs w:val="32"/>
        </w:rPr>
        <w:t>万元。</w:t>
      </w:r>
    </w:p>
    <w:p>
      <w:pPr>
        <w:spacing w:line="600" w:lineRule="exact"/>
        <w:ind w:firstLine="643" w:firstLineChars="200"/>
        <w:rPr>
          <w:rFonts w:ascii="黑体" w:eastAsia="黑体"/>
          <w:color w:val="000000"/>
          <w:sz w:val="32"/>
          <w:szCs w:val="32"/>
        </w:rPr>
      </w:pPr>
      <w:r>
        <w:rPr>
          <w:rFonts w:hint="eastAsia" w:ascii="仿宋" w:hAnsi="仿宋" w:eastAsia="仿宋"/>
          <w:b/>
          <w:color w:val="000000"/>
          <w:sz w:val="32"/>
          <w:szCs w:val="32"/>
        </w:rPr>
        <w:t>外事接待支出</w:t>
      </w:r>
      <w:r>
        <w:rPr>
          <w:rFonts w:ascii="仿宋" w:hAnsi="仿宋" w:eastAsia="仿宋"/>
          <w:color w:val="000000"/>
          <w:sz w:val="32"/>
          <w:szCs w:val="32"/>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14:textFill>
            <w14:solidFill>
              <w14:schemeClr w14:val="tx1"/>
            </w14:solidFill>
          </w14:textFill>
        </w:rPr>
        <w:t>，外事接待</w:t>
      </w:r>
      <w:r>
        <w:rPr>
          <w:rFonts w:ascii="仿宋_GB2312" w:eastAsia="仿宋_GB2312"/>
          <w:color w:val="000000" w:themeColor="text1"/>
          <w:sz w:val="32"/>
          <w:szCs w:val="32"/>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批次，</w:t>
      </w:r>
      <w:r>
        <w:rPr>
          <w:rFonts w:hint="default" w:ascii="仿宋_GB2312" w:eastAsia="仿宋_GB2312"/>
          <w:color w:val="000000" w:themeColor="text1"/>
          <w:sz w:val="32"/>
          <w:szCs w:val="32"/>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人，共计支出</w:t>
      </w:r>
      <w:r>
        <w:rPr>
          <w:rFonts w:ascii="仿宋_GB2312" w:eastAsia="仿宋_GB2312"/>
          <w:color w:val="000000" w:themeColor="text1"/>
          <w:sz w:val="32"/>
          <w:szCs w:val="32"/>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万元</w:t>
      </w:r>
      <w:bookmarkStart w:id="60" w:name="_Toc15396610"/>
      <w:bookmarkStart w:id="61" w:name="_Toc15377218"/>
    </w:p>
    <w:p>
      <w:pPr>
        <w:spacing w:line="600" w:lineRule="exact"/>
        <w:ind w:firstLine="640"/>
        <w:outlineLvl w:val="1"/>
        <w:rPr>
          <w:rStyle w:val="29"/>
          <w:rFonts w:ascii="黑体" w:hAnsi="黑体" w:eastAsia="黑体"/>
        </w:rPr>
      </w:pPr>
      <w:bookmarkStart w:id="62" w:name="_Toc10443"/>
      <w:r>
        <w:rPr>
          <w:rFonts w:hint="eastAsia" w:ascii="黑体" w:eastAsia="黑体"/>
          <w:color w:val="000000"/>
          <w:sz w:val="32"/>
          <w:szCs w:val="32"/>
        </w:rPr>
        <w:t>八、</w:t>
      </w:r>
      <w:r>
        <w:rPr>
          <w:rStyle w:val="29"/>
          <w:rFonts w:hint="eastAsia" w:ascii="黑体" w:hAnsi="黑体" w:eastAsia="黑体"/>
          <w:b w:val="0"/>
        </w:rPr>
        <w:t>政府性基金预算支出决算情况说明</w:t>
      </w:r>
      <w:bookmarkEnd w:id="60"/>
      <w:bookmarkEnd w:id="61"/>
      <w:bookmarkEnd w:id="62"/>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w:t>
      </w:r>
      <w:r>
        <w:rPr>
          <w:rFonts w:ascii="仿宋_GB2312" w:eastAsia="仿宋_GB2312"/>
          <w:color w:val="000000"/>
          <w:sz w:val="32"/>
          <w:szCs w:val="32"/>
        </w:rPr>
        <w:t>3</w:t>
      </w:r>
      <w:r>
        <w:rPr>
          <w:rFonts w:hint="eastAsia" w:ascii="仿宋_GB2312" w:eastAsia="仿宋_GB2312"/>
          <w:color w:val="000000"/>
          <w:sz w:val="32"/>
          <w:szCs w:val="32"/>
        </w:rPr>
        <w:t>万元。</w:t>
      </w:r>
    </w:p>
    <w:p>
      <w:pPr>
        <w:numPr>
          <w:ilvl w:val="0"/>
          <w:numId w:val="5"/>
        </w:numPr>
        <w:spacing w:line="600" w:lineRule="exact"/>
        <w:ind w:firstLine="640"/>
        <w:outlineLvl w:val="1"/>
        <w:rPr>
          <w:rStyle w:val="29"/>
          <w:rFonts w:ascii="黑体" w:hAnsi="黑体" w:eastAsia="黑体"/>
          <w:b w:val="0"/>
        </w:rPr>
      </w:pPr>
      <w:bookmarkStart w:id="63" w:name="_Toc15377219"/>
      <w:bookmarkStart w:id="64" w:name="_Toc15396611"/>
      <w:bookmarkStart w:id="65" w:name="_Toc18954"/>
      <w:r>
        <w:rPr>
          <w:rStyle w:val="29"/>
          <w:rFonts w:hint="eastAsia" w:ascii="黑体" w:hAnsi="黑体" w:eastAsia="黑体"/>
          <w:b w:val="0"/>
        </w:rPr>
        <w:t>国有资本经营预算支出决算情况说明</w:t>
      </w:r>
      <w:bookmarkEnd w:id="63"/>
      <w:bookmarkEnd w:id="64"/>
      <w:bookmarkEnd w:id="65"/>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600" w:lineRule="exact"/>
        <w:ind w:firstLine="800" w:firstLineChars="250"/>
        <w:outlineLvl w:val="1"/>
        <w:rPr>
          <w:rStyle w:val="29"/>
          <w:rFonts w:ascii="黑体" w:hAnsi="黑体" w:eastAsia="黑体"/>
        </w:rPr>
      </w:pPr>
      <w:bookmarkStart w:id="66" w:name="_Toc15377221"/>
      <w:bookmarkStart w:id="67" w:name="_Toc15396612"/>
      <w:bookmarkStart w:id="68" w:name="_Toc6988"/>
      <w:r>
        <w:rPr>
          <w:rFonts w:hint="eastAsia" w:ascii="黑体" w:hAnsi="黑体" w:eastAsia="黑体"/>
          <w:color w:val="000000"/>
          <w:sz w:val="32"/>
          <w:szCs w:val="32"/>
        </w:rPr>
        <w:t>十</w:t>
      </w:r>
      <w:r>
        <w:rPr>
          <w:rStyle w:val="29"/>
          <w:rFonts w:hint="eastAsia" w:ascii="黑体" w:hAnsi="黑体" w:eastAsia="黑体"/>
        </w:rPr>
        <w:t>、</w:t>
      </w:r>
      <w:r>
        <w:rPr>
          <w:rStyle w:val="29"/>
          <w:rFonts w:hint="eastAsia" w:ascii="黑体" w:hAnsi="黑体" w:eastAsia="黑体"/>
          <w:b w:val="0"/>
        </w:rPr>
        <w:t>其他重要事项的情况说明</w:t>
      </w:r>
      <w:bookmarkEnd w:id="66"/>
      <w:bookmarkEnd w:id="67"/>
      <w:bookmarkEnd w:id="68"/>
    </w:p>
    <w:p>
      <w:pPr>
        <w:spacing w:line="600" w:lineRule="exact"/>
        <w:ind w:firstLine="643" w:firstLineChars="200"/>
        <w:outlineLvl w:val="2"/>
        <w:rPr>
          <w:rFonts w:ascii="仿宋" w:hAnsi="仿宋" w:eastAsia="仿宋"/>
          <w:color w:val="000000"/>
          <w:sz w:val="32"/>
          <w:szCs w:val="32"/>
        </w:rPr>
      </w:pPr>
      <w:bookmarkStart w:id="69" w:name="_Toc15377222"/>
      <w:bookmarkStart w:id="70" w:name="_Toc21560"/>
      <w:r>
        <w:rPr>
          <w:rFonts w:hint="eastAsia" w:ascii="仿宋" w:hAnsi="仿宋" w:eastAsia="仿宋"/>
          <w:b/>
          <w:color w:val="000000"/>
          <w:sz w:val="32"/>
          <w:szCs w:val="32"/>
        </w:rPr>
        <w:t>（一）机关运行经费支出情况</w:t>
      </w:r>
      <w:bookmarkEnd w:id="69"/>
      <w:bookmarkEnd w:id="70"/>
    </w:p>
    <w:p>
      <w:pPr>
        <w:spacing w:line="600" w:lineRule="exact"/>
        <w:ind w:firstLine="640" w:firstLineChars="200"/>
        <w:rPr>
          <w:rFonts w:hint="eastAsia" w:ascii="仿宋_GB2312" w:eastAsia="仿宋_GB2312"/>
          <w:color w:val="000000" w:themeColor="text1"/>
          <w:sz w:val="32"/>
          <w:szCs w:val="32"/>
          <w:lang w:val="en-US" w:eastAsia="zh-CN"/>
          <w14:textFill>
            <w14:solidFill>
              <w14:schemeClr w14:val="tx1"/>
            </w14:solidFill>
          </w14:textFill>
        </w:rPr>
      </w:pP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壤口乡</w:t>
      </w:r>
      <w:r>
        <w:rPr>
          <w:rFonts w:hint="eastAsia" w:ascii="仿宋_GB2312" w:eastAsia="仿宋_GB2312"/>
          <w:color w:val="000000"/>
          <w:sz w:val="32"/>
          <w:szCs w:val="32"/>
        </w:rPr>
        <w:t>机关运行经费支出</w:t>
      </w:r>
      <w:r>
        <w:rPr>
          <w:rFonts w:hint="default" w:ascii="仿宋_GB2312" w:eastAsia="仿宋_GB2312"/>
          <w:color w:val="000000"/>
          <w:sz w:val="32"/>
          <w:szCs w:val="32"/>
        </w:rPr>
        <w:t>23.</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万元，比</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201</w:t>
      </w:r>
      <w:r>
        <w:rPr>
          <w:rFonts w:hint="eastAsia" w:ascii="仿宋_GB2312" w:eastAsia="仿宋_GB2312"/>
          <w:color w:val="000000"/>
          <w:sz w:val="32"/>
          <w:szCs w:val="32"/>
        </w:rPr>
        <w:t>8年决算数持平</w:t>
      </w:r>
      <w:r>
        <w:rPr>
          <w:rFonts w:hint="eastAsia" w:ascii="仿宋_GB2312" w:eastAsia="仿宋_GB2312"/>
          <w:color w:val="000000"/>
          <w:sz w:val="32"/>
          <w:szCs w:val="32"/>
          <w:lang w:eastAsia="zh-CN"/>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71" w:name="_Toc15377223"/>
      <w:bookmarkStart w:id="72" w:name="_Toc77"/>
      <w:r>
        <w:rPr>
          <w:rFonts w:hint="eastAsia" w:ascii="仿宋" w:hAnsi="仿宋" w:eastAsia="仿宋"/>
          <w:b/>
          <w:color w:val="000000"/>
          <w:sz w:val="32"/>
          <w:szCs w:val="32"/>
        </w:rPr>
        <w:t>（二）政府采购支出情况</w:t>
      </w:r>
      <w:bookmarkEnd w:id="71"/>
      <w:bookmarkEnd w:id="72"/>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eastAsia="zh-CN"/>
        </w:rPr>
        <w:t>红原县壤口乡人民</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62.63</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62.63</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村集体经济民俗体验馆采购</w:t>
      </w:r>
      <w:r>
        <w:rPr>
          <w:rFonts w:hint="eastAsia" w:ascii="仿宋_GB2312" w:eastAsia="仿宋_GB2312"/>
          <w:color w:val="000000"/>
          <w:sz w:val="32"/>
          <w:szCs w:val="32"/>
        </w:rPr>
        <w:t>。授予中小企业合同金额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62.63</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73" w:name="_Toc8372"/>
      <w:bookmarkStart w:id="74" w:name="_Toc15377224"/>
      <w:r>
        <w:rPr>
          <w:rFonts w:hint="eastAsia" w:ascii="仿宋" w:hAnsi="仿宋" w:eastAsia="仿宋"/>
          <w:b/>
          <w:color w:val="000000"/>
          <w:sz w:val="32"/>
          <w:szCs w:val="32"/>
        </w:rPr>
        <w:t>（三）国有资产占有使用情况</w:t>
      </w:r>
      <w:bookmarkEnd w:id="73"/>
      <w:bookmarkEnd w:id="74"/>
    </w:p>
    <w:p>
      <w:pPr>
        <w:autoSpaceDE w:val="0"/>
        <w:autoSpaceDN w:val="0"/>
        <w:adjustRightInd w:val="0"/>
        <w:spacing w:line="600" w:lineRule="exact"/>
        <w:ind w:firstLine="640" w:firstLineChars="200"/>
        <w:jc w:val="left"/>
        <w:rPr>
          <w:rFonts w:hint="eastAsia" w:ascii="仿宋" w:hAnsi="仿宋" w:eastAsia="仿宋_GB2312"/>
          <w:b/>
          <w:color w:val="FF0000"/>
          <w:sz w:val="32"/>
          <w:szCs w:val="32"/>
          <w:lang w:eastAsia="zh-CN"/>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壤口乡人民政府</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themeColor="text1"/>
          <w:sz w:val="32"/>
          <w:szCs w:val="32"/>
          <w14:textFill>
            <w14:solidFill>
              <w14:schemeClr w14:val="tx1"/>
            </w14:solidFill>
          </w14:textFill>
        </w:rPr>
        <w:t>其他用车主要是用于</w:t>
      </w:r>
      <w:r>
        <w:rPr>
          <w:rFonts w:hint="eastAsia" w:ascii="仿宋_GB2312" w:eastAsia="仿宋_GB2312"/>
          <w:color w:val="000000" w:themeColor="text1"/>
          <w:sz w:val="32"/>
          <w:szCs w:val="32"/>
          <w:lang w:eastAsia="zh-CN"/>
          <w14:textFill>
            <w14:solidFill>
              <w14:schemeClr w14:val="tx1"/>
            </w14:solidFill>
          </w14:textFill>
        </w:rPr>
        <w:t>公务用车</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75" w:name="_Toc5626"/>
      <w:r>
        <w:rPr>
          <w:rFonts w:hint="eastAsia" w:ascii="仿宋" w:hAnsi="仿宋" w:eastAsia="仿宋"/>
          <w:b/>
          <w:color w:val="000000"/>
          <w:sz w:val="32"/>
          <w:szCs w:val="32"/>
        </w:rPr>
        <w:t>（四）预算绩效管理情况。</w:t>
      </w:r>
      <w:bookmarkEnd w:id="75"/>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w:t>
      </w:r>
      <w:r>
        <w:rPr>
          <w:rFonts w:hint="eastAsia" w:ascii="仿宋_GB2312" w:hAnsi="仿宋_GB2312" w:eastAsia="仿宋_GB2312" w:cs="仿宋_GB2312"/>
          <w:sz w:val="32"/>
          <w:szCs w:val="32"/>
          <w:lang w:eastAsia="zh-CN"/>
        </w:rPr>
        <w:t>红原县壤口乡壤口村产业用房（民俗体验馆）提升改造建设项目，</w:t>
      </w:r>
      <w:r>
        <w:rPr>
          <w:rFonts w:hint="eastAsia" w:ascii="仿宋_GB2312" w:hAnsi="仿宋_GB2312" w:eastAsia="仿宋_GB2312" w:cs="仿宋_GB2312"/>
          <w:sz w:val="32"/>
          <w:szCs w:val="32"/>
        </w:rPr>
        <w:t>开展了预算事前绩效评估，对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个项目开展了绩效目标完成情况自评。</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本部门按要求对2019年部门整体支出开展绩效自评，从评价情况来看</w:t>
      </w:r>
      <w:r>
        <w:rPr>
          <w:rFonts w:hint="eastAsia" w:ascii="仿宋_GB2312" w:hAnsi="仿宋_GB2312" w:eastAsia="仿宋_GB2312" w:cs="仿宋_GB2312"/>
          <w:sz w:val="32"/>
          <w:szCs w:val="32"/>
          <w:lang w:eastAsia="zh-CN"/>
        </w:rPr>
        <w:t>该项目壮大壤口村村集体经济，增加壤口村村集体经济收入，预计每年增长</w:t>
      </w:r>
      <w:r>
        <w:rPr>
          <w:rFonts w:hint="eastAsia" w:ascii="仿宋_GB2312" w:hAnsi="仿宋_GB2312" w:eastAsia="仿宋_GB2312" w:cs="仿宋_GB2312"/>
          <w:sz w:val="32"/>
          <w:szCs w:val="32"/>
          <w:lang w:val="en-US" w:eastAsia="zh-CN"/>
        </w:rPr>
        <w:t>10万元</w:t>
      </w:r>
      <w:r>
        <w:rPr>
          <w:rFonts w:hint="eastAsia" w:ascii="仿宋_GB2312" w:hAnsi="仿宋_GB2312" w:eastAsia="仿宋_GB2312" w:cs="仿宋_GB2312"/>
          <w:sz w:val="32"/>
          <w:szCs w:val="32"/>
        </w:rPr>
        <w:t>。</w:t>
      </w:r>
    </w:p>
    <w:p>
      <w:pPr>
        <w:numPr>
          <w:ilvl w:val="0"/>
          <w:numId w:val="6"/>
        </w:numPr>
        <w:spacing w:line="580" w:lineRule="exact"/>
        <w:ind w:firstLine="640" w:firstLineChars="200"/>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项目绩效目标完成情况。</w:t>
      </w:r>
      <w:r>
        <w:rPr>
          <w:rFonts w:hint="eastAsia" w:ascii="楷体_GB2312" w:hAnsi="楷体_GB2312" w:eastAsia="楷体_GB2312" w:cs="楷体_GB2312"/>
          <w:sz w:val="32"/>
          <w:szCs w:val="32"/>
        </w:rPr>
        <w:br w:type="textWrapping"/>
      </w:r>
      <w:r>
        <w:rPr>
          <w:rFonts w:hint="eastAsia" w:ascii="仿宋_GB2312" w:hAnsi="仿宋_GB2312" w:eastAsia="仿宋_GB2312" w:cs="仿宋_GB2312"/>
          <w:sz w:val="32"/>
          <w:szCs w:val="32"/>
        </w:rPr>
        <w:t xml:space="preserve">    本部门在2019年度部门决算中反映</w:t>
      </w:r>
      <w:r>
        <w:rPr>
          <w:rFonts w:hint="eastAsia" w:ascii="仿宋_GB2312" w:hAnsi="仿宋_GB2312" w:eastAsia="仿宋_GB2312" w:cs="仿宋_GB2312"/>
          <w:sz w:val="32"/>
          <w:szCs w:val="32"/>
          <w:lang w:eastAsia="zh-CN"/>
        </w:rPr>
        <w:t>红原县壤口乡壤口村产业用房（民俗体验馆）提升改造建设项目</w:t>
      </w:r>
      <w:r>
        <w:rPr>
          <w:rFonts w:hint="eastAsia" w:ascii="仿宋_GB2312" w:hAnsi="仿宋_GB2312" w:eastAsia="仿宋_GB2312" w:cs="仿宋_GB2312"/>
          <w:sz w:val="32"/>
          <w:szCs w:val="32"/>
        </w:rPr>
        <w:t>项目绩效目标实际完成情况。</w:t>
      </w:r>
    </w:p>
    <w:p>
      <w:pPr>
        <w:numPr>
          <w:ilvl w:val="0"/>
          <w:numId w:val="7"/>
        </w:num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红原县壤口乡壤口村产业用房（民俗体验馆）提升改造建设项目</w:t>
      </w:r>
      <w:r>
        <w:rPr>
          <w:rFonts w:hint="eastAsia" w:ascii="仿宋_GB2312" w:hAnsi="仿宋_GB2312" w:eastAsia="仿宋_GB2312" w:cs="仿宋_GB2312"/>
          <w:sz w:val="32"/>
          <w:szCs w:val="32"/>
        </w:rPr>
        <w:t>绩效目标完成情况综述。项目全年预算数</w:t>
      </w:r>
      <w:r>
        <w:rPr>
          <w:rFonts w:hint="eastAsia" w:ascii="仿宋_GB2312" w:hAnsi="仿宋_GB2312" w:eastAsia="仿宋_GB2312" w:cs="仿宋_GB2312"/>
          <w:sz w:val="32"/>
          <w:szCs w:val="32"/>
          <w:lang w:val="en-US" w:eastAsia="zh-CN"/>
        </w:rPr>
        <w:t>200</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200</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96</w:t>
      </w: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eastAsia="zh-CN"/>
        </w:rPr>
        <w:t>壮大壤口村村集体经济，增加壤口村村集体经济收入，预计每年增长</w:t>
      </w:r>
      <w:r>
        <w:rPr>
          <w:rFonts w:hint="eastAsia" w:ascii="仿宋_GB2312" w:hAnsi="仿宋_GB2312" w:eastAsia="仿宋_GB2312" w:cs="仿宋_GB2312"/>
          <w:sz w:val="32"/>
          <w:szCs w:val="32"/>
          <w:lang w:val="en-US" w:eastAsia="zh-CN"/>
        </w:rPr>
        <w:t>10万元</w:t>
      </w:r>
      <w:r>
        <w:rPr>
          <w:rFonts w:hint="eastAsia" w:ascii="仿宋_GB2312" w:hAnsi="仿宋_GB2312" w:eastAsia="仿宋_GB2312" w:cs="仿宋_GB2312"/>
          <w:sz w:val="32"/>
          <w:szCs w:val="32"/>
        </w:rPr>
        <w:t>。</w:t>
      </w:r>
    </w:p>
    <w:p>
      <w:r>
        <w:br w:type="page"/>
      </w:r>
    </w:p>
    <w:tbl>
      <w:tblPr>
        <w:tblStyle w:val="16"/>
        <w:tblW w:w="9522" w:type="dxa"/>
        <w:jc w:val="center"/>
        <w:tblLayout w:type="fixed"/>
        <w:tblCellMar>
          <w:top w:w="15" w:type="dxa"/>
          <w:left w:w="15" w:type="dxa"/>
          <w:bottom w:w="15" w:type="dxa"/>
          <w:right w:w="15" w:type="dxa"/>
        </w:tblCellMar>
      </w:tblPr>
      <w:tblGrid>
        <w:gridCol w:w="449"/>
        <w:gridCol w:w="764"/>
        <w:gridCol w:w="1048"/>
        <w:gridCol w:w="764"/>
        <w:gridCol w:w="1182"/>
        <w:gridCol w:w="1752"/>
        <w:gridCol w:w="1731"/>
        <w:gridCol w:w="1832"/>
      </w:tblGrid>
      <w:tr>
        <w:tblPrEx>
          <w:tblCellMar>
            <w:top w:w="15" w:type="dxa"/>
            <w:left w:w="15" w:type="dxa"/>
            <w:bottom w:w="15" w:type="dxa"/>
            <w:right w:w="15" w:type="dxa"/>
          </w:tblCellMar>
        </w:tblPrEx>
        <w:trPr>
          <w:trHeight w:val="285" w:hRule="atLeast"/>
          <w:jc w:val="center"/>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项目名称</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themeColor="text1"/>
                <w:sz w:val="24"/>
                <w14:textFill>
                  <w14:solidFill>
                    <w14:schemeClr w14:val="tx1"/>
                  </w14:solidFill>
                </w14:textFill>
              </w:rPr>
            </w:pPr>
            <w:r>
              <w:rPr>
                <w:rFonts w:hint="eastAsia" w:ascii="宋体" w:hAnsi="宋体" w:cs="宋体"/>
                <w:color w:val="auto"/>
                <w:sz w:val="24"/>
                <w:lang w:eastAsia="zh-CN"/>
              </w:rPr>
              <w:t>红原县壤口乡壤口村产业用房（民俗体验馆）提升改造建设项目</w:t>
            </w:r>
          </w:p>
        </w:tc>
      </w:tr>
      <w:tr>
        <w:tblPrEx>
          <w:tblCellMar>
            <w:top w:w="15" w:type="dxa"/>
            <w:left w:w="15" w:type="dxa"/>
            <w:bottom w:w="15" w:type="dxa"/>
            <w:right w:w="15" w:type="dxa"/>
          </w:tblCellMar>
        </w:tblPrEx>
        <w:trPr>
          <w:trHeight w:val="285" w:hRule="atLeast"/>
          <w:jc w:val="center"/>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预算单位</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红原县</w:t>
            </w:r>
            <w:r>
              <w:rPr>
                <w:rFonts w:hint="eastAsia" w:ascii="宋体" w:hAnsi="宋体" w:cs="宋体"/>
                <w:b/>
                <w:color w:val="000000" w:themeColor="text1"/>
                <w:sz w:val="24"/>
                <w:lang w:eastAsia="zh-CN"/>
                <w14:textFill>
                  <w14:solidFill>
                    <w14:schemeClr w14:val="tx1"/>
                  </w14:solidFill>
                </w14:textFill>
              </w:rPr>
              <w:t>壤口</w:t>
            </w:r>
            <w:r>
              <w:rPr>
                <w:rFonts w:hint="eastAsia" w:ascii="宋体" w:hAnsi="宋体" w:cs="宋体"/>
                <w:b/>
                <w:color w:val="000000" w:themeColor="text1"/>
                <w:sz w:val="24"/>
                <w14:textFill>
                  <w14:solidFill>
                    <w14:schemeClr w14:val="tx1"/>
                  </w14:solidFill>
                </w14:textFill>
              </w:rPr>
              <w:t>乡人民政府</w:t>
            </w:r>
          </w:p>
        </w:tc>
      </w:tr>
      <w:tr>
        <w:tblPrEx>
          <w:tblCellMar>
            <w:top w:w="15" w:type="dxa"/>
            <w:left w:w="15" w:type="dxa"/>
            <w:bottom w:w="15" w:type="dxa"/>
            <w:right w:w="15" w:type="dxa"/>
          </w:tblCellMar>
        </w:tblPrEx>
        <w:trPr>
          <w:trHeight w:val="285" w:hRule="atLeast"/>
          <w:jc w:val="center"/>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预算执行情况(万元</w:t>
            </w: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预算数:</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color w:val="000000" w:themeColor="text1"/>
                <w:sz w:val="24"/>
                <w:lang w:val="en-US" w:eastAsia="zh-CN"/>
                <w14:textFill>
                  <w14:solidFill>
                    <w14:schemeClr w14:val="tx1"/>
                  </w14:solidFill>
                </w14:textFill>
              </w:rPr>
            </w:pPr>
            <w:r>
              <w:rPr>
                <w:rFonts w:hint="eastAsia" w:ascii="宋体" w:hAnsi="宋体" w:cs="宋体"/>
                <w:b/>
                <w:color w:val="000000" w:themeColor="text1"/>
                <w:sz w:val="24"/>
                <w:lang w:val="en-US" w:eastAsia="zh-CN"/>
                <w14:textFill>
                  <w14:solidFill>
                    <w14:schemeClr w14:val="tx1"/>
                  </w14:solidFill>
                </w14:textFill>
              </w:rPr>
              <w:t>200</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执行数:</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color w:val="000000" w:themeColor="text1"/>
                <w:sz w:val="24"/>
                <w:lang w:val="en-US" w:eastAsia="zh-CN"/>
                <w14:textFill>
                  <w14:solidFill>
                    <w14:schemeClr w14:val="tx1"/>
                  </w14:solidFill>
                </w14:textFill>
              </w:rPr>
            </w:pPr>
            <w:r>
              <w:rPr>
                <w:rFonts w:hint="eastAsia" w:ascii="宋体" w:hAnsi="宋体" w:cs="宋体"/>
                <w:b/>
                <w:color w:val="000000" w:themeColor="text1"/>
                <w:sz w:val="24"/>
                <w:lang w:val="en-US" w:eastAsia="zh-CN"/>
                <w14:textFill>
                  <w14:solidFill>
                    <w14:schemeClr w14:val="tx1"/>
                  </w14:solidFill>
                </w14:textFill>
              </w:rPr>
              <w:t>186.1555</w:t>
            </w:r>
          </w:p>
        </w:tc>
      </w:tr>
      <w:tr>
        <w:tblPrEx>
          <w:tblCellMar>
            <w:top w:w="15" w:type="dxa"/>
            <w:left w:w="15" w:type="dxa"/>
            <w:bottom w:w="15" w:type="dxa"/>
            <w:right w:w="15" w:type="dxa"/>
          </w:tblCellMar>
        </w:tblPrEx>
        <w:trPr>
          <w:trHeight w:val="285"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themeColor="text1"/>
                <w:sz w:val="20"/>
                <w:szCs w:val="20"/>
                <w14:textFill>
                  <w14:solidFill>
                    <w14:schemeClr w14:val="tx1"/>
                  </w14:solidFill>
                </w14:textFill>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其中-财政拨款:</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color w:val="000000" w:themeColor="text1"/>
                <w:sz w:val="24"/>
                <w:lang w:val="en-US" w:eastAsia="zh-CN"/>
                <w14:textFill>
                  <w14:solidFill>
                    <w14:schemeClr w14:val="tx1"/>
                  </w14:solidFill>
                </w14:textFill>
              </w:rPr>
            </w:pPr>
            <w:r>
              <w:rPr>
                <w:rFonts w:hint="eastAsia" w:ascii="宋体" w:hAnsi="宋体" w:cs="宋体"/>
                <w:b/>
                <w:color w:val="000000" w:themeColor="text1"/>
                <w:sz w:val="24"/>
                <w:lang w:val="en-US" w:eastAsia="zh-CN"/>
                <w14:textFill>
                  <w14:solidFill>
                    <w14:schemeClr w14:val="tx1"/>
                  </w14:solidFill>
                </w14:textFill>
              </w:rPr>
              <w:t>200</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其中-财政拨款:</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color w:val="000000" w:themeColor="text1"/>
                <w:sz w:val="24"/>
                <w:lang w:val="en-US" w:eastAsia="zh-CN"/>
                <w14:textFill>
                  <w14:solidFill>
                    <w14:schemeClr w14:val="tx1"/>
                  </w14:solidFill>
                </w14:textFill>
              </w:rPr>
            </w:pPr>
          </w:p>
        </w:tc>
      </w:tr>
      <w:tr>
        <w:tblPrEx>
          <w:tblCellMar>
            <w:top w:w="15" w:type="dxa"/>
            <w:left w:w="15" w:type="dxa"/>
            <w:bottom w:w="15" w:type="dxa"/>
            <w:right w:w="15" w:type="dxa"/>
          </w:tblCellMar>
        </w:tblPrEx>
        <w:trPr>
          <w:trHeight w:val="285"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themeColor="text1"/>
                <w:sz w:val="20"/>
                <w:szCs w:val="20"/>
                <w14:textFill>
                  <w14:solidFill>
                    <w14:schemeClr w14:val="tx1"/>
                  </w14:solidFill>
                </w14:textFill>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其它资金:</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0</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其它资金:</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lang w:val="en-US" w:eastAsia="zh-CN"/>
                <w14:textFill>
                  <w14:solidFill>
                    <w14:schemeClr w14:val="tx1"/>
                  </w14:solidFill>
                </w14:textFill>
              </w:rPr>
              <w:t>186.1555</w:t>
            </w:r>
          </w:p>
        </w:tc>
      </w:tr>
      <w:tr>
        <w:tblPrEx>
          <w:tblCellMar>
            <w:top w:w="15" w:type="dxa"/>
            <w:left w:w="15" w:type="dxa"/>
            <w:bottom w:w="15" w:type="dxa"/>
            <w:right w:w="15" w:type="dxa"/>
          </w:tblCellMar>
        </w:tblPrEx>
        <w:trPr>
          <w:trHeight w:val="285" w:hRule="atLeast"/>
          <w:jc w:val="center"/>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预期目标</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实际完成目标</w:t>
            </w:r>
          </w:p>
        </w:tc>
      </w:tr>
      <w:tr>
        <w:tblPrEx>
          <w:tblCellMar>
            <w:top w:w="15" w:type="dxa"/>
            <w:left w:w="15" w:type="dxa"/>
            <w:bottom w:w="15" w:type="dxa"/>
            <w:right w:w="15" w:type="dxa"/>
          </w:tblCellMar>
        </w:tblPrEx>
        <w:trPr>
          <w:trHeight w:val="1920"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themeColor="text1"/>
                <w:sz w:val="20"/>
                <w:szCs w:val="20"/>
                <w14:textFill>
                  <w14:solidFill>
                    <w14:schemeClr w14:val="tx1"/>
                  </w14:solidFill>
                </w14:textFill>
              </w:rPr>
            </w:pP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themeColor="text1"/>
                <w:sz w:val="24"/>
                <w14:textFill>
                  <w14:solidFill>
                    <w14:schemeClr w14:val="tx1"/>
                  </w14:solidFill>
                </w14:textFill>
              </w:rPr>
            </w:pPr>
            <w:r>
              <w:rPr>
                <w:rFonts w:hint="eastAsia" w:ascii="宋体" w:hAnsi="宋体" w:cs="宋体"/>
                <w:color w:val="auto"/>
                <w:sz w:val="24"/>
                <w:lang w:eastAsia="zh-CN"/>
              </w:rPr>
              <w:t>修壤口村民俗体验馆</w:t>
            </w:r>
            <w:r>
              <w:rPr>
                <w:rFonts w:hint="eastAsia" w:ascii="宋体" w:hAnsi="宋体" w:cs="宋体"/>
                <w:color w:val="auto"/>
                <w:sz w:val="24"/>
                <w:lang w:val="en-US" w:eastAsia="zh-CN"/>
              </w:rPr>
              <w:t>750平方米</w:t>
            </w:r>
            <w:r>
              <w:rPr>
                <w:rFonts w:hint="eastAsia" w:ascii="宋体" w:hAnsi="宋体" w:cs="宋体"/>
                <w:color w:val="auto"/>
                <w:sz w:val="24"/>
                <w:lang w:eastAsia="zh-CN"/>
              </w:rPr>
              <w:t>，采购酒店用品</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auto"/>
                <w:sz w:val="24"/>
                <w:lang w:eastAsia="zh-CN"/>
              </w:rPr>
              <w:t>修壤口村民俗体验馆</w:t>
            </w:r>
            <w:r>
              <w:rPr>
                <w:rFonts w:hint="eastAsia" w:ascii="宋体" w:hAnsi="宋体" w:cs="宋体"/>
                <w:color w:val="auto"/>
                <w:sz w:val="24"/>
                <w:lang w:val="en-US" w:eastAsia="zh-CN"/>
              </w:rPr>
              <w:t>750平方米</w:t>
            </w:r>
            <w:r>
              <w:rPr>
                <w:rFonts w:hint="eastAsia" w:ascii="宋体" w:hAnsi="宋体" w:cs="宋体"/>
                <w:color w:val="auto"/>
                <w:sz w:val="24"/>
                <w:lang w:eastAsia="zh-CN"/>
              </w:rPr>
              <w:t>，采购酒店用品</w:t>
            </w:r>
          </w:p>
        </w:tc>
      </w:tr>
      <w:tr>
        <w:tblPrEx>
          <w:tblCellMar>
            <w:top w:w="15" w:type="dxa"/>
            <w:left w:w="15" w:type="dxa"/>
            <w:bottom w:w="15" w:type="dxa"/>
            <w:right w:w="15" w:type="dxa"/>
          </w:tblCellMar>
        </w:tblPrEx>
        <w:trPr>
          <w:trHeight w:val="312" w:hRule="atLeast"/>
          <w:jc w:val="center"/>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themeColor="text1"/>
                <w:sz w:val="24"/>
                <w14:textFill>
                  <w14:solidFill>
                    <w14:schemeClr w14:val="tx1"/>
                  </w14:solidFill>
                </w14:textFill>
              </w:rPr>
            </w:pPr>
            <w:r>
              <w:rPr>
                <w:rFonts w:hint="eastAsia" w:ascii="仿宋_GB2312" w:hAnsi="宋体" w:eastAsia="仿宋_GB2312" w:cs="仿宋_GB2312"/>
                <w:color w:val="000000" w:themeColor="text1"/>
                <w:kern w:val="0"/>
                <w:sz w:val="24"/>
                <w14:textFill>
                  <w14:solidFill>
                    <w14:schemeClr w14:val="tx1"/>
                  </w14:solidFill>
                </w14:textFill>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themeColor="text1"/>
                <w:sz w:val="20"/>
                <w:szCs w:val="20"/>
                <w14:textFill>
                  <w14:solidFill>
                    <w14:schemeClr w14:val="tx1"/>
                  </w14:solidFill>
                </w14:textFill>
              </w:rPr>
            </w:pPr>
            <w:r>
              <w:rPr>
                <w:rFonts w:hint="eastAsia" w:ascii="宋体" w:hAnsi="宋体" w:cs="宋体"/>
                <w:b/>
                <w:color w:val="000000" w:themeColor="text1"/>
                <w:kern w:val="0"/>
                <w:sz w:val="20"/>
                <w:szCs w:val="20"/>
                <w14:textFill>
                  <w14:solidFill>
                    <w14:schemeClr w14:val="tx1"/>
                  </w14:solidFill>
                </w14:textFill>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themeColor="text1"/>
                <w:sz w:val="20"/>
                <w:szCs w:val="20"/>
                <w14:textFill>
                  <w14:solidFill>
                    <w14:schemeClr w14:val="tx1"/>
                  </w14:solidFill>
                </w14:textFill>
              </w:rPr>
            </w:pPr>
            <w:r>
              <w:rPr>
                <w:rFonts w:hint="eastAsia" w:ascii="宋体" w:hAnsi="宋体" w:cs="宋体"/>
                <w:b/>
                <w:color w:val="000000" w:themeColor="text1"/>
                <w:kern w:val="0"/>
                <w:sz w:val="20"/>
                <w:szCs w:val="20"/>
                <w14:textFill>
                  <w14:solidFill>
                    <w14:schemeClr w14:val="tx1"/>
                  </w14:solidFill>
                </w14:textFill>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themeColor="text1"/>
                <w:sz w:val="20"/>
                <w:szCs w:val="20"/>
                <w14:textFill>
                  <w14:solidFill>
                    <w14:schemeClr w14:val="tx1"/>
                  </w14:solidFill>
                </w14:textFill>
              </w:rPr>
            </w:pPr>
            <w:r>
              <w:rPr>
                <w:rFonts w:hint="eastAsia" w:ascii="宋体" w:hAnsi="宋体" w:cs="宋体"/>
                <w:b/>
                <w:color w:val="000000" w:themeColor="text1"/>
                <w:kern w:val="0"/>
                <w:sz w:val="20"/>
                <w:szCs w:val="20"/>
                <w14:textFill>
                  <w14:solidFill>
                    <w14:schemeClr w14:val="tx1"/>
                  </w14:solidFill>
                </w14:textFill>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themeColor="text1"/>
                <w:sz w:val="20"/>
                <w:szCs w:val="20"/>
                <w14:textFill>
                  <w14:solidFill>
                    <w14:schemeClr w14:val="tx1"/>
                  </w14:solidFill>
                </w14:textFill>
              </w:rPr>
            </w:pPr>
            <w:r>
              <w:rPr>
                <w:rFonts w:hint="eastAsia" w:ascii="宋体" w:hAnsi="宋体" w:cs="宋体"/>
                <w:b/>
                <w:color w:val="000000" w:themeColor="text1"/>
                <w:kern w:val="0"/>
                <w:sz w:val="20"/>
                <w:szCs w:val="20"/>
                <w14:textFill>
                  <w14:solidFill>
                    <w14:schemeClr w14:val="tx1"/>
                  </w14:solidFill>
                </w14:textFill>
              </w:rPr>
              <w:t>指标评价内容</w:t>
            </w:r>
          </w:p>
        </w:tc>
        <w:tc>
          <w:tcPr>
            <w:tcW w:w="1731"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themeColor="text1"/>
                <w:sz w:val="20"/>
                <w:szCs w:val="20"/>
                <w14:textFill>
                  <w14:solidFill>
                    <w14:schemeClr w14:val="tx1"/>
                  </w14:solidFill>
                </w14:textFill>
              </w:rPr>
            </w:pPr>
            <w:r>
              <w:rPr>
                <w:rFonts w:hint="eastAsia" w:ascii="宋体" w:hAnsi="宋体" w:cs="宋体"/>
                <w:b/>
                <w:color w:val="000000" w:themeColor="text1"/>
                <w:kern w:val="0"/>
                <w:sz w:val="20"/>
                <w:szCs w:val="20"/>
                <w14:textFill>
                  <w14:solidFill>
                    <w14:schemeClr w14:val="tx1"/>
                  </w14:solidFill>
                </w14:textFill>
              </w:rPr>
              <w:t>预期指标值(包含数字及文字描述)</w:t>
            </w:r>
          </w:p>
        </w:tc>
        <w:tc>
          <w:tcPr>
            <w:tcW w:w="1832"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themeColor="text1"/>
                <w:sz w:val="20"/>
                <w:szCs w:val="20"/>
                <w14:textFill>
                  <w14:solidFill>
                    <w14:schemeClr w14:val="tx1"/>
                  </w14:solidFill>
                </w14:textFill>
              </w:rPr>
            </w:pPr>
            <w:r>
              <w:rPr>
                <w:rFonts w:hint="eastAsia" w:ascii="宋体" w:hAnsi="宋体" w:cs="宋体"/>
                <w:b/>
                <w:color w:val="000000" w:themeColor="text1"/>
                <w:kern w:val="0"/>
                <w:sz w:val="20"/>
                <w:szCs w:val="20"/>
                <w14:textFill>
                  <w14:solidFill>
                    <w14:schemeClr w14:val="tx1"/>
                  </w14:solidFill>
                </w14:textFill>
              </w:rPr>
              <w:t>实际完成指标值(包含数字及文字描述)</w:t>
            </w:r>
          </w:p>
        </w:tc>
      </w:tr>
      <w:tr>
        <w:tblPrEx>
          <w:tblCellMar>
            <w:top w:w="15" w:type="dxa"/>
            <w:left w:w="15" w:type="dxa"/>
            <w:bottom w:w="15" w:type="dxa"/>
            <w:right w:w="15" w:type="dxa"/>
          </w:tblCellMar>
        </w:tblPrEx>
        <w:trPr>
          <w:trHeight w:val="312"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themeColor="text1"/>
                <w:sz w:val="20"/>
                <w:szCs w:val="20"/>
                <w14:textFill>
                  <w14:solidFill>
                    <w14:schemeClr w14:val="tx1"/>
                  </w14:solidFill>
                </w14:textFill>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themeColor="text1"/>
                <w:sz w:val="20"/>
                <w:szCs w:val="20"/>
                <w14:textFill>
                  <w14:solidFill>
                    <w14:schemeClr w14:val="tx1"/>
                  </w14:solidFill>
                </w14:textFill>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themeColor="text1"/>
                <w:sz w:val="20"/>
                <w:szCs w:val="20"/>
                <w14:textFill>
                  <w14:solidFill>
                    <w14:schemeClr w14:val="tx1"/>
                  </w14:solidFill>
                </w14:textFill>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themeColor="text1"/>
                <w:sz w:val="20"/>
                <w:szCs w:val="20"/>
                <w14:textFill>
                  <w14:solidFill>
                    <w14:schemeClr w14:val="tx1"/>
                  </w14:solidFill>
                </w14:textFill>
              </w:rPr>
            </w:pPr>
          </w:p>
        </w:tc>
        <w:tc>
          <w:tcPr>
            <w:tcW w:w="17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themeColor="text1"/>
                <w:sz w:val="20"/>
                <w:szCs w:val="20"/>
                <w14:textFill>
                  <w14:solidFill>
                    <w14:schemeClr w14:val="tx1"/>
                  </w14:solidFill>
                </w14:textFill>
              </w:rPr>
            </w:pPr>
          </w:p>
        </w:tc>
        <w:tc>
          <w:tcPr>
            <w:tcW w:w="18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themeColor="text1"/>
                <w:sz w:val="20"/>
                <w:szCs w:val="20"/>
                <w14:textFill>
                  <w14:solidFill>
                    <w14:schemeClr w14:val="tx1"/>
                  </w14:solidFill>
                </w14:textFill>
              </w:rPr>
            </w:pPr>
          </w:p>
        </w:tc>
      </w:tr>
      <w:tr>
        <w:tblPrEx>
          <w:tblCellMar>
            <w:top w:w="15" w:type="dxa"/>
            <w:left w:w="15" w:type="dxa"/>
            <w:bottom w:w="15" w:type="dxa"/>
            <w:right w:w="15" w:type="dxa"/>
          </w:tblCellMar>
        </w:tblPrEx>
        <w:trPr>
          <w:trHeight w:val="312"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themeColor="text1"/>
                <w:sz w:val="20"/>
                <w:szCs w:val="20"/>
                <w14:textFill>
                  <w14:solidFill>
                    <w14:schemeClr w14:val="tx1"/>
                  </w14:solidFill>
                </w14:textFill>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themeColor="text1"/>
                <w:sz w:val="20"/>
                <w:szCs w:val="20"/>
                <w14:textFill>
                  <w14:solidFill>
                    <w14:schemeClr w14:val="tx1"/>
                  </w14:solidFill>
                </w14:textFill>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themeColor="text1"/>
                <w:sz w:val="20"/>
                <w:szCs w:val="20"/>
                <w14:textFill>
                  <w14:solidFill>
                    <w14:schemeClr w14:val="tx1"/>
                  </w14:solidFill>
                </w14:textFill>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themeColor="text1"/>
                <w:sz w:val="20"/>
                <w:szCs w:val="20"/>
                <w14:textFill>
                  <w14:solidFill>
                    <w14:schemeClr w14:val="tx1"/>
                  </w14:solidFill>
                </w14:textFill>
              </w:rPr>
            </w:pPr>
          </w:p>
        </w:tc>
        <w:tc>
          <w:tcPr>
            <w:tcW w:w="17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themeColor="text1"/>
                <w:sz w:val="20"/>
                <w:szCs w:val="20"/>
                <w14:textFill>
                  <w14:solidFill>
                    <w14:schemeClr w14:val="tx1"/>
                  </w14:solidFill>
                </w14:textFill>
              </w:rPr>
            </w:pPr>
          </w:p>
        </w:tc>
        <w:tc>
          <w:tcPr>
            <w:tcW w:w="18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themeColor="text1"/>
                <w:sz w:val="20"/>
                <w:szCs w:val="20"/>
                <w14:textFill>
                  <w14:solidFill>
                    <w14:schemeClr w14:val="tx1"/>
                  </w14:solidFill>
                </w14:textFill>
              </w:rPr>
            </w:pPr>
          </w:p>
        </w:tc>
      </w:tr>
      <w:tr>
        <w:tblPrEx>
          <w:tblCellMar>
            <w:top w:w="15" w:type="dxa"/>
            <w:left w:w="15" w:type="dxa"/>
            <w:bottom w:w="15" w:type="dxa"/>
            <w:right w:w="15" w:type="dxa"/>
          </w:tblCellMar>
        </w:tblPrEx>
        <w:trPr>
          <w:trHeight w:val="896"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绩效目标</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目标内容</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项目预期提供的产品、服务、效益或其他目标明确,即绩效目标实际明确个数/应当明确个数×100%</w:t>
            </w: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color w:val="000000" w:themeColor="text1"/>
                <w:sz w:val="20"/>
                <w:szCs w:val="20"/>
                <w:lang w:eastAsia="zh-CN"/>
                <w14:textFill>
                  <w14:solidFill>
                    <w14:schemeClr w14:val="tx1"/>
                  </w14:solidFill>
                </w14:textFill>
              </w:rPr>
            </w:pPr>
            <w:r>
              <w:rPr>
                <w:rFonts w:hint="eastAsia" w:ascii="宋体" w:hAnsi="宋体" w:cs="宋体"/>
                <w:color w:val="000000" w:themeColor="text1"/>
                <w:sz w:val="20"/>
                <w:szCs w:val="20"/>
                <w:lang w:eastAsia="zh-CN"/>
                <w14:textFill>
                  <w14:solidFill>
                    <w14:schemeClr w14:val="tx1"/>
                  </w14:solidFill>
                </w14:textFill>
              </w:rPr>
              <w:t>民宿体验馆提升改造</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color w:val="000000" w:themeColor="text1"/>
                <w:sz w:val="20"/>
                <w:szCs w:val="20"/>
                <w:lang w:eastAsia="zh-CN"/>
                <w14:textFill>
                  <w14:solidFill>
                    <w14:schemeClr w14:val="tx1"/>
                  </w14:solidFill>
                </w14:textFill>
              </w:rPr>
            </w:pPr>
            <w:r>
              <w:rPr>
                <w:rFonts w:hint="eastAsia" w:ascii="宋体" w:hAnsi="宋体" w:cs="宋体"/>
                <w:color w:val="000000" w:themeColor="text1"/>
                <w:sz w:val="20"/>
                <w:szCs w:val="20"/>
                <w:lang w:eastAsia="zh-CN"/>
                <w14:textFill>
                  <w14:solidFill>
                    <w14:schemeClr w14:val="tx1"/>
                  </w14:solidFill>
                </w14:textFill>
              </w:rPr>
              <w:t>民宿体验馆提升改造</w:t>
            </w:r>
          </w:p>
        </w:tc>
      </w:tr>
      <w:tr>
        <w:tblPrEx>
          <w:tblCellMar>
            <w:top w:w="15" w:type="dxa"/>
            <w:left w:w="15" w:type="dxa"/>
            <w:bottom w:w="15" w:type="dxa"/>
            <w:right w:w="15" w:type="dxa"/>
          </w:tblCellMar>
        </w:tblPrEx>
        <w:trPr>
          <w:trHeight w:val="645"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14:textFill>
                  <w14:solidFill>
                    <w14:schemeClr w14:val="tx1"/>
                  </w14:solidFill>
                </w14:textFill>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进度计划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项目计划实施进度明确</w:t>
            </w: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工期一年</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已完成</w:t>
            </w:r>
          </w:p>
        </w:tc>
      </w:tr>
      <w:tr>
        <w:tblPrEx>
          <w:tblCellMar>
            <w:top w:w="15" w:type="dxa"/>
            <w:left w:w="15" w:type="dxa"/>
            <w:bottom w:w="15" w:type="dxa"/>
            <w:right w:w="15" w:type="dxa"/>
          </w:tblCellMar>
        </w:tblPrEx>
        <w:trPr>
          <w:trHeight w:val="690"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14:textFill>
                  <w14:solidFill>
                    <w14:schemeClr w14:val="tx1"/>
                  </w14:solidFill>
                </w14:textFill>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目标匹配</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绩效目标设定符合实际需求的抽样项目点个数/抽样项目点总数×100%</w:t>
            </w: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w:t>
            </w:r>
          </w:p>
        </w:tc>
      </w:tr>
      <w:tr>
        <w:tblPrEx>
          <w:tblCellMar>
            <w:top w:w="15" w:type="dxa"/>
            <w:left w:w="15" w:type="dxa"/>
            <w:bottom w:w="15" w:type="dxa"/>
            <w:right w:w="15" w:type="dxa"/>
          </w:tblCellMar>
        </w:tblPrEx>
        <w:trPr>
          <w:trHeight w:val="765"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14:textFill>
                  <w14:solidFill>
                    <w14:schemeClr w14:val="tx1"/>
                  </w14:solidFill>
                </w14:textFill>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决策依据</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政策依据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项目符合党中央、国务院和省委、省政府决策部署；符合当前经济社会发展需要</w:t>
            </w: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符合</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符合</w:t>
            </w:r>
          </w:p>
        </w:tc>
      </w:tr>
      <w:tr>
        <w:tblPrEx>
          <w:tblCellMar>
            <w:top w:w="15" w:type="dxa"/>
            <w:left w:w="15" w:type="dxa"/>
            <w:bottom w:w="15" w:type="dxa"/>
            <w:right w:w="15" w:type="dxa"/>
          </w:tblCellMar>
        </w:tblPrEx>
        <w:trPr>
          <w:trHeight w:val="285"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14:textFill>
                  <w14:solidFill>
                    <w14:schemeClr w14:val="tx1"/>
                  </w14:solidFill>
                </w14:textFill>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实施规划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连续性项目根据需要制定中长期实施规划</w:t>
            </w: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已制定</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已制定</w:t>
            </w:r>
          </w:p>
        </w:tc>
      </w:tr>
      <w:tr>
        <w:tblPrEx>
          <w:tblCellMar>
            <w:top w:w="15" w:type="dxa"/>
            <w:left w:w="15" w:type="dxa"/>
            <w:bottom w:w="15" w:type="dxa"/>
            <w:right w:w="15" w:type="dxa"/>
          </w:tblCellMar>
        </w:tblPrEx>
        <w:trPr>
          <w:trHeight w:val="285"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14:textFill>
                  <w14:solidFill>
                    <w14:schemeClr w14:val="tx1"/>
                  </w14:solidFill>
                </w14:textFill>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14:textFill>
                  <w14:solidFill>
                    <w14:schemeClr w14:val="tx1"/>
                  </w14:solidFill>
                </w14:textFill>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实施规划符合实际，并根据情况变化适时调整</w:t>
            </w: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15" w:type="dxa"/>
            <w:left w:w="15" w:type="dxa"/>
            <w:bottom w:w="15" w:type="dxa"/>
            <w:right w:w="15" w:type="dxa"/>
          </w:tblCellMar>
        </w:tblPrEx>
        <w:trPr>
          <w:trHeight w:val="285"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14:textFill>
                  <w14:solidFill>
                    <w14:schemeClr w14:val="tx1"/>
                  </w14:solidFill>
                </w14:textFill>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管理制度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制定项目资金管理办法</w:t>
            </w: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红原县项目资金管理办法</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已制定</w:t>
            </w:r>
          </w:p>
        </w:tc>
      </w:tr>
      <w:tr>
        <w:tblPrEx>
          <w:tblCellMar>
            <w:top w:w="15" w:type="dxa"/>
            <w:left w:w="15" w:type="dxa"/>
            <w:bottom w:w="15" w:type="dxa"/>
            <w:right w:w="15" w:type="dxa"/>
          </w:tblCellMar>
        </w:tblPrEx>
        <w:trPr>
          <w:trHeight w:val="750"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14:textFill>
                  <w14:solidFill>
                    <w14:schemeClr w14:val="tx1"/>
                  </w14:solidFill>
                </w14:textFill>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14:textFill>
                  <w14:solidFill>
                    <w14:schemeClr w14:val="tx1"/>
                  </w14:solidFill>
                </w14:textFill>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项目资金分配决策程序明确</w:t>
            </w: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15" w:type="dxa"/>
            <w:left w:w="15" w:type="dxa"/>
            <w:bottom w:w="15" w:type="dxa"/>
            <w:right w:w="15" w:type="dxa"/>
          </w:tblCellMar>
        </w:tblPrEx>
        <w:trPr>
          <w:trHeight w:val="825"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14:textFill>
                  <w14:solidFill>
                    <w14:schemeClr w14:val="tx1"/>
                  </w14:solidFill>
                </w14:textFill>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资金分配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分配方法</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资金分配方法是否科学合理</w:t>
            </w: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15" w:type="dxa"/>
            <w:left w:w="15" w:type="dxa"/>
            <w:bottom w:w="15" w:type="dxa"/>
            <w:right w:w="15" w:type="dxa"/>
          </w:tblCellMar>
        </w:tblPrEx>
        <w:trPr>
          <w:trHeight w:val="285"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14:textFill>
                  <w14:solidFill>
                    <w14:schemeClr w14:val="tx1"/>
                  </w14:solidFill>
                </w14:textFill>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分配过程</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分配过程符合相关规定</w:t>
            </w: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 xml:space="preserve">是 </w:t>
            </w:r>
          </w:p>
        </w:tc>
      </w:tr>
      <w:tr>
        <w:tblPrEx>
          <w:tblCellMar>
            <w:top w:w="15" w:type="dxa"/>
            <w:left w:w="15" w:type="dxa"/>
            <w:bottom w:w="15" w:type="dxa"/>
            <w:right w:w="15" w:type="dxa"/>
          </w:tblCellMar>
        </w:tblPrEx>
        <w:trPr>
          <w:trHeight w:val="765"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14:textFill>
                  <w14:solidFill>
                    <w14:schemeClr w14:val="tx1"/>
                  </w14:solidFill>
                </w14:textFill>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分配结果</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审核把关</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符合申报条件的抽样项目点个数/抽样项目点总数×100%</w:t>
            </w: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 xml:space="preserve"> 1</w:t>
            </w:r>
          </w:p>
        </w:tc>
      </w:tr>
      <w:tr>
        <w:tblPrEx>
          <w:tblCellMar>
            <w:top w:w="15" w:type="dxa"/>
            <w:left w:w="15" w:type="dxa"/>
            <w:bottom w:w="15" w:type="dxa"/>
            <w:right w:w="15" w:type="dxa"/>
          </w:tblCellMar>
        </w:tblPrEx>
        <w:trPr>
          <w:trHeight w:val="1020"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14:textFill>
                  <w14:solidFill>
                    <w14:schemeClr w14:val="tx1"/>
                  </w14:solidFill>
                </w14:textFill>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资金集中</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集中</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财政资金占项目资金总额比重较小项目个数/项目总数×100%</w:t>
            </w: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100%</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100%</w:t>
            </w:r>
          </w:p>
        </w:tc>
      </w:tr>
      <w:tr>
        <w:tblPrEx>
          <w:tblCellMar>
            <w:top w:w="15" w:type="dxa"/>
            <w:left w:w="15" w:type="dxa"/>
            <w:bottom w:w="15" w:type="dxa"/>
            <w:right w:w="15" w:type="dxa"/>
          </w:tblCellMar>
        </w:tblPrEx>
        <w:trPr>
          <w:trHeight w:val="735"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14:textFill>
                  <w14:solidFill>
                    <w14:schemeClr w14:val="tx1"/>
                  </w14:solidFill>
                </w14:textFill>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（均衡）</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均衡</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按实际分配结果选择客观因素测算验证资金分配方法制定、分配要素设定、基础数据应用、测算依据选取等是否科学合理（2分）</w:t>
            </w: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14:textFill>
                  <w14:solidFill>
                    <w14:schemeClr w14:val="tx1"/>
                  </w14:solidFill>
                </w14:textFill>
              </w:rPr>
            </w:pP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14:textFill>
                  <w14:solidFill>
                    <w14:schemeClr w14:val="tx1"/>
                  </w14:solidFill>
                </w14:textFill>
              </w:rPr>
            </w:pPr>
          </w:p>
        </w:tc>
      </w:tr>
      <w:tr>
        <w:tblPrEx>
          <w:tblCellMar>
            <w:top w:w="15" w:type="dxa"/>
            <w:left w:w="15" w:type="dxa"/>
            <w:bottom w:w="15" w:type="dxa"/>
            <w:right w:w="15" w:type="dxa"/>
          </w:tblCellMar>
        </w:tblPrEx>
        <w:trPr>
          <w:trHeight w:val="540"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 xml:space="preserve"> 资金到位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分配时效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县级主管部门按规定及时分配资金</w:t>
            </w: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15" w:type="dxa"/>
            <w:left w:w="15" w:type="dxa"/>
            <w:bottom w:w="15" w:type="dxa"/>
            <w:right w:w="15" w:type="dxa"/>
          </w:tblCellMar>
        </w:tblPrEx>
        <w:trPr>
          <w:trHeight w:val="1155"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14:textFill>
                  <w14:solidFill>
                    <w14:schemeClr w14:val="tx1"/>
                  </w14:solidFill>
                </w14:textFill>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themeColor="text1"/>
                <w:sz w:val="20"/>
                <w:szCs w:val="20"/>
                <w14:textFill>
                  <w14:solidFill>
                    <w14:schemeClr w14:val="tx1"/>
                  </w14:solidFill>
                </w14:textFill>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资金拨付</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按规定及时拨付资金</w:t>
            </w: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按工程进度拨付</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按工程进度拨付</w:t>
            </w:r>
          </w:p>
        </w:tc>
      </w:tr>
      <w:tr>
        <w:tblPrEx>
          <w:tblCellMar>
            <w:top w:w="15" w:type="dxa"/>
            <w:left w:w="15" w:type="dxa"/>
            <w:bottom w:w="15" w:type="dxa"/>
            <w:right w:w="15" w:type="dxa"/>
          </w:tblCellMar>
        </w:tblPrEx>
        <w:trPr>
          <w:trHeight w:val="285"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14:textFill>
                  <w14:solidFill>
                    <w14:schemeClr w14:val="tx1"/>
                  </w14:solidFill>
                </w14:textFill>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 xml:space="preserve">资金管理  </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使用范围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资金使用是否合规</w:t>
            </w: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15" w:type="dxa"/>
            <w:left w:w="15" w:type="dxa"/>
            <w:bottom w:w="15" w:type="dxa"/>
            <w:right w:w="15" w:type="dxa"/>
          </w:tblCellMar>
        </w:tblPrEx>
        <w:trPr>
          <w:trHeight w:val="285"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14:textFill>
                  <w14:solidFill>
                    <w14:schemeClr w14:val="tx1"/>
                  </w14:solidFill>
                </w14:textFill>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themeColor="text1"/>
                <w:sz w:val="20"/>
                <w:szCs w:val="20"/>
                <w14:textFill>
                  <w14:solidFill>
                    <w14:schemeClr w14:val="tx1"/>
                  </w14:solidFill>
                </w14:textFill>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支付依据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资金支付依据符合规定，即支付依旧合规资金量/资金总量×100%</w:t>
            </w: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符合</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符合</w:t>
            </w:r>
          </w:p>
        </w:tc>
      </w:tr>
      <w:tr>
        <w:tblPrEx>
          <w:tblCellMar>
            <w:top w:w="15" w:type="dxa"/>
            <w:left w:w="15" w:type="dxa"/>
            <w:bottom w:w="15" w:type="dxa"/>
            <w:right w:w="15" w:type="dxa"/>
          </w:tblCellMar>
        </w:tblPrEx>
        <w:trPr>
          <w:trHeight w:val="285"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14:textFill>
                  <w14:solidFill>
                    <w14:schemeClr w14:val="tx1"/>
                  </w14:solidFill>
                </w14:textFill>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themeColor="text1"/>
                <w:sz w:val="20"/>
                <w:szCs w:val="20"/>
                <w14:textFill>
                  <w14:solidFill>
                    <w14:schemeClr w14:val="tx1"/>
                  </w14:solidFill>
                </w14:textFill>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开支标准</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资金开支标准符合规定，即开支标准合规资金量/资金总量×100%</w:t>
            </w: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符合</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符合</w:t>
            </w:r>
          </w:p>
        </w:tc>
      </w:tr>
      <w:tr>
        <w:tblPrEx>
          <w:tblCellMar>
            <w:top w:w="15" w:type="dxa"/>
            <w:left w:w="15" w:type="dxa"/>
            <w:bottom w:w="15" w:type="dxa"/>
            <w:right w:w="15" w:type="dxa"/>
          </w:tblCellMar>
        </w:tblPrEx>
        <w:trPr>
          <w:trHeight w:val="735"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14:textFill>
                  <w14:solidFill>
                    <w14:schemeClr w14:val="tx1"/>
                  </w14:solidFill>
                </w14:textFill>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财务管理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财务制度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财务制度健全，管理规范</w:t>
            </w: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15" w:type="dxa"/>
            <w:left w:w="15" w:type="dxa"/>
            <w:bottom w:w="15" w:type="dxa"/>
            <w:right w:w="15" w:type="dxa"/>
          </w:tblCellMar>
        </w:tblPrEx>
        <w:trPr>
          <w:trHeight w:val="285"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14:textFill>
                  <w14:solidFill>
                    <w14:schemeClr w14:val="tx1"/>
                  </w14:solidFill>
                </w14:textFill>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themeColor="text1"/>
                <w:sz w:val="20"/>
                <w:szCs w:val="20"/>
                <w14:textFill>
                  <w14:solidFill>
                    <w14:schemeClr w14:val="tx1"/>
                  </w14:solidFill>
                </w14:textFill>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会计核算</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会计核算规范</w:t>
            </w: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15" w:type="dxa"/>
            <w:left w:w="15" w:type="dxa"/>
            <w:bottom w:w="15" w:type="dxa"/>
            <w:right w:w="15" w:type="dxa"/>
          </w:tblCellMar>
        </w:tblPrEx>
        <w:trPr>
          <w:trHeight w:val="285"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14:textFill>
                  <w14:solidFill>
                    <w14:schemeClr w14:val="tx1"/>
                  </w14:solidFill>
                </w14:textFill>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组织实施（4分）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项目调整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项目调整严格履行相关手续</w:t>
            </w: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该项目未存在调整</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该项目未存在调整</w:t>
            </w:r>
          </w:p>
        </w:tc>
      </w:tr>
      <w:tr>
        <w:tblPrEx>
          <w:tblCellMar>
            <w:top w:w="15" w:type="dxa"/>
            <w:left w:w="15" w:type="dxa"/>
            <w:bottom w:w="15" w:type="dxa"/>
            <w:right w:w="15" w:type="dxa"/>
          </w:tblCellMar>
        </w:tblPrEx>
        <w:trPr>
          <w:trHeight w:val="855"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14:textFill>
                  <w14:solidFill>
                    <w14:schemeClr w14:val="tx1"/>
                  </w14:solidFill>
                </w14:textFill>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投资变更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项目投资变更额/项目总投入×100%</w:t>
            </w: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该项目未存在调整</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该项目未存在调整</w:t>
            </w:r>
          </w:p>
        </w:tc>
      </w:tr>
      <w:tr>
        <w:tblPrEx>
          <w:tblCellMar>
            <w:top w:w="15" w:type="dxa"/>
            <w:left w:w="15" w:type="dxa"/>
            <w:bottom w:w="15" w:type="dxa"/>
            <w:right w:w="15" w:type="dxa"/>
          </w:tblCellMar>
        </w:tblPrEx>
        <w:trPr>
          <w:trHeight w:val="765"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14:textFill>
                  <w14:solidFill>
                    <w14:schemeClr w14:val="tx1"/>
                  </w14:solidFill>
                </w14:textFill>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制度执行</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严格执行项目有关制度规定</w:t>
            </w: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15" w:type="dxa"/>
            <w:left w:w="15" w:type="dxa"/>
            <w:bottom w:w="15" w:type="dxa"/>
            <w:right w:w="15" w:type="dxa"/>
          </w:tblCellMar>
        </w:tblPrEx>
        <w:trPr>
          <w:trHeight w:val="285"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项目完成</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完成数量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实际完成任务量/绩效目标设定任务量×100%</w:t>
            </w: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100%</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100%</w:t>
            </w:r>
          </w:p>
        </w:tc>
      </w:tr>
      <w:tr>
        <w:tblPrEx>
          <w:tblCellMar>
            <w:top w:w="15" w:type="dxa"/>
            <w:left w:w="15" w:type="dxa"/>
            <w:bottom w:w="15" w:type="dxa"/>
            <w:right w:w="15" w:type="dxa"/>
          </w:tblCellMar>
        </w:tblPrEx>
        <w:trPr>
          <w:trHeight w:val="285"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14:textFill>
                  <w14:solidFill>
                    <w14:schemeClr w14:val="tx1"/>
                  </w14:solidFill>
                </w14:textFill>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完成质量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符合绩效目标设定的验收标准，达到行业基准水平</w:t>
            </w: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符合</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符合</w:t>
            </w:r>
          </w:p>
        </w:tc>
      </w:tr>
      <w:tr>
        <w:tblPrEx>
          <w:tblCellMar>
            <w:top w:w="15" w:type="dxa"/>
            <w:left w:w="15" w:type="dxa"/>
            <w:bottom w:w="15" w:type="dxa"/>
            <w:right w:w="15" w:type="dxa"/>
          </w:tblCellMar>
        </w:tblPrEx>
        <w:trPr>
          <w:trHeight w:val="795"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14:textFill>
                  <w14:solidFill>
                    <w14:schemeClr w14:val="tx1"/>
                  </w14:solidFill>
                </w14:textFill>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完成时效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（实际完成时间-绩效目标设定完成时间）/绩效目标设定完成时间×100%</w:t>
            </w: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100%</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100%</w:t>
            </w:r>
          </w:p>
        </w:tc>
      </w:tr>
      <w:tr>
        <w:tblPrEx>
          <w:tblCellMar>
            <w:top w:w="15" w:type="dxa"/>
            <w:left w:w="15" w:type="dxa"/>
            <w:bottom w:w="15" w:type="dxa"/>
            <w:right w:w="15" w:type="dxa"/>
          </w:tblCellMar>
        </w:tblPrEx>
        <w:trPr>
          <w:trHeight w:val="285"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14:textFill>
                  <w14:solidFill>
                    <w14:schemeClr w14:val="tx1"/>
                  </w14:solidFill>
                </w14:textFill>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完成成本</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（实际完成成本-预计完成成本）/预计完成成本×100%</w:t>
            </w: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100%</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100%</w:t>
            </w:r>
          </w:p>
        </w:tc>
      </w:tr>
      <w:tr>
        <w:tblPrEx>
          <w:tblCellMar>
            <w:top w:w="15" w:type="dxa"/>
            <w:left w:w="15" w:type="dxa"/>
            <w:bottom w:w="15" w:type="dxa"/>
            <w:right w:w="15" w:type="dxa"/>
          </w:tblCellMar>
        </w:tblPrEx>
        <w:trPr>
          <w:trHeight w:val="720"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14:textFill>
                  <w14:solidFill>
                    <w14:schemeClr w14:val="tx1"/>
                  </w14:solidFill>
                </w14:textFill>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项目效益</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经济效益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反映相关产出对经济社会发展带来的影响和效果，根据项目实际细化具体指标。</w:t>
            </w: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default" w:ascii="宋体" w:hAnsi="宋体" w:eastAsia="宋体" w:cs="宋体"/>
                <w:color w:val="000000" w:themeColor="text1"/>
                <w:sz w:val="20"/>
                <w:szCs w:val="20"/>
                <w:lang w:val="en-US" w:eastAsia="zh-CN"/>
                <w14:textFill>
                  <w14:solidFill>
                    <w14:schemeClr w14:val="tx1"/>
                  </w14:solidFill>
                </w14:textFill>
              </w:rPr>
            </w:pPr>
            <w:r>
              <w:rPr>
                <w:rFonts w:hint="eastAsia" w:ascii="宋体" w:hAnsi="宋体" w:cs="宋体"/>
                <w:color w:val="000000" w:themeColor="text1"/>
                <w:kern w:val="0"/>
                <w:sz w:val="20"/>
                <w:szCs w:val="20"/>
                <w:lang w:eastAsia="zh-CN"/>
                <w14:textFill>
                  <w14:solidFill>
                    <w14:schemeClr w14:val="tx1"/>
                  </w14:solidFill>
                </w14:textFill>
              </w:rPr>
              <w:t>壮大村集体经济，未来村集体增收每年</w:t>
            </w:r>
            <w:r>
              <w:rPr>
                <w:rFonts w:hint="eastAsia" w:ascii="宋体" w:hAnsi="宋体" w:cs="宋体"/>
                <w:color w:val="000000" w:themeColor="text1"/>
                <w:kern w:val="0"/>
                <w:sz w:val="20"/>
                <w:szCs w:val="20"/>
                <w:lang w:val="en-US" w:eastAsia="zh-CN"/>
                <w14:textFill>
                  <w14:solidFill>
                    <w14:schemeClr w14:val="tx1"/>
                  </w14:solidFill>
                </w14:textFill>
              </w:rPr>
              <w:t>10万元</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eastAsia="zh-CN"/>
                <w14:textFill>
                  <w14:solidFill>
                    <w14:schemeClr w14:val="tx1"/>
                  </w14:solidFill>
                </w14:textFill>
              </w:rPr>
              <w:t>壮大村集体经济，未来村集体增收每年</w:t>
            </w:r>
            <w:r>
              <w:rPr>
                <w:rFonts w:hint="eastAsia" w:ascii="宋体" w:hAnsi="宋体" w:cs="宋体"/>
                <w:color w:val="000000" w:themeColor="text1"/>
                <w:kern w:val="0"/>
                <w:sz w:val="20"/>
                <w:szCs w:val="20"/>
                <w:lang w:val="en-US" w:eastAsia="zh-CN"/>
                <w14:textFill>
                  <w14:solidFill>
                    <w14:schemeClr w14:val="tx1"/>
                  </w14:solidFill>
                </w14:textFill>
              </w:rPr>
              <w:t>10万元</w:t>
            </w:r>
          </w:p>
        </w:tc>
      </w:tr>
      <w:tr>
        <w:tblPrEx>
          <w:tblCellMar>
            <w:top w:w="15" w:type="dxa"/>
            <w:left w:w="15" w:type="dxa"/>
            <w:bottom w:w="15" w:type="dxa"/>
            <w:right w:w="15" w:type="dxa"/>
          </w:tblCellMar>
        </w:tblPrEx>
        <w:trPr>
          <w:trHeight w:val="735"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14:textFill>
                  <w14:solidFill>
                    <w14:schemeClr w14:val="tx1"/>
                  </w14:solidFill>
                </w14:textFill>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社会效益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反映相关产出对社会发展带来的影响和效果，根据项目实际细化具体指标。</w:t>
            </w: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整体形象得以提高，人居环境得以改善</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整体形象得以提高，人居环境得以改善</w:t>
            </w:r>
          </w:p>
        </w:tc>
      </w:tr>
      <w:tr>
        <w:tblPrEx>
          <w:tblCellMar>
            <w:top w:w="15" w:type="dxa"/>
            <w:left w:w="15" w:type="dxa"/>
            <w:bottom w:w="15" w:type="dxa"/>
            <w:right w:w="15" w:type="dxa"/>
          </w:tblCellMar>
        </w:tblPrEx>
        <w:trPr>
          <w:trHeight w:val="720"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14:textFill>
                  <w14:solidFill>
                    <w14:schemeClr w14:val="tx1"/>
                  </w14:solidFill>
                </w14:textFill>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生态效益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反映相关产出对自然环境带来的影响和效果，根据项目实际细化具体指标。</w:t>
            </w: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优化整体配套设施</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优化整体配套设施</w:t>
            </w:r>
          </w:p>
        </w:tc>
      </w:tr>
      <w:tr>
        <w:tblPrEx>
          <w:tblCellMar>
            <w:top w:w="15" w:type="dxa"/>
            <w:left w:w="15" w:type="dxa"/>
            <w:bottom w:w="15" w:type="dxa"/>
            <w:right w:w="15" w:type="dxa"/>
          </w:tblCellMar>
        </w:tblPrEx>
        <w:trPr>
          <w:trHeight w:val="750"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14:textFill>
                  <w14:solidFill>
                    <w14:schemeClr w14:val="tx1"/>
                  </w14:solidFill>
                </w14:textFill>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反映相关产出带来影响的可持续期限，根据项目实际细化具体指标。</w:t>
            </w: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提高人居环境生活质量</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提高人居环境生活质量</w:t>
            </w:r>
          </w:p>
        </w:tc>
      </w:tr>
      <w:tr>
        <w:tblPrEx>
          <w:tblCellMar>
            <w:top w:w="15" w:type="dxa"/>
            <w:left w:w="15" w:type="dxa"/>
            <w:bottom w:w="15" w:type="dxa"/>
            <w:right w:w="15" w:type="dxa"/>
          </w:tblCellMar>
        </w:tblPrEx>
        <w:trPr>
          <w:trHeight w:val="1080"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14:textFill>
                  <w14:solidFill>
                    <w14:schemeClr w14:val="tx1"/>
                  </w14:solidFill>
                </w14:textFill>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满意度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反映服务对象或项目受益人对相关产出及其影响的认可程度，根据项目实际细化具体指标。</w:t>
            </w: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满意</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满意</w:t>
            </w:r>
          </w:p>
        </w:tc>
      </w:tr>
    </w:tbl>
    <w:p>
      <w:pPr>
        <w:rPr>
          <w:rFonts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2.部门绩效评价结果。</w:t>
      </w: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本部门按要求对2019年部门整体支出绩效评价情况开展自评，《</w:t>
      </w:r>
      <w:r>
        <w:rPr>
          <w:rFonts w:hint="eastAsia" w:ascii="仿宋_GB2312" w:hAnsi="仿宋_GB2312" w:eastAsia="仿宋_GB2312" w:cs="仿宋_GB2312"/>
          <w:color w:val="000000" w:themeColor="text1"/>
          <w:sz w:val="32"/>
          <w:szCs w:val="32"/>
          <w:lang w:eastAsia="zh-CN"/>
          <w14:textFill>
            <w14:solidFill>
              <w14:schemeClr w14:val="tx1"/>
            </w14:solidFill>
          </w14:textFill>
        </w:rPr>
        <w:t>壤口乡人民政府</w:t>
      </w:r>
      <w:r>
        <w:rPr>
          <w:rFonts w:hint="eastAsia" w:ascii="仿宋_GB2312" w:hAnsi="仿宋_GB2312" w:eastAsia="仿宋_GB2312" w:cs="仿宋_GB2312"/>
          <w:color w:val="000000" w:themeColor="text1"/>
          <w:sz w:val="32"/>
          <w:szCs w:val="32"/>
          <w14:textFill>
            <w14:solidFill>
              <w14:schemeClr w14:val="tx1"/>
            </w14:solidFill>
          </w14:textFill>
        </w:rPr>
        <w:t>2019年整体支出绩效评价报告》见附件（附件1）。</w:t>
      </w:r>
    </w:p>
    <w:p>
      <w:pPr>
        <w:spacing w:line="580" w:lineRule="exact"/>
        <w:ind w:firstLine="640" w:firstLineChars="200"/>
        <w:rPr>
          <w:rFonts w:ascii="仿宋_GB2312" w:eastAsia="仿宋_GB2312"/>
          <w:b/>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本部门自行组织对</w:t>
      </w:r>
      <w:r>
        <w:rPr>
          <w:rFonts w:hint="eastAsia" w:ascii="仿宋_GB2312" w:hAnsi="仿宋_GB2312" w:eastAsia="仿宋_GB2312" w:cs="仿宋_GB2312"/>
          <w:color w:val="000000" w:themeColor="text1"/>
          <w:sz w:val="32"/>
          <w:szCs w:val="32"/>
          <w:lang w:eastAsia="zh-CN"/>
          <w14:textFill>
            <w14:solidFill>
              <w14:schemeClr w14:val="tx1"/>
            </w14:solidFill>
          </w14:textFill>
        </w:rPr>
        <w:t>村级运行</w:t>
      </w:r>
      <w:r>
        <w:rPr>
          <w:rFonts w:hint="eastAsia" w:ascii="仿宋_GB2312" w:hAnsi="仿宋_GB2312" w:eastAsia="仿宋_GB2312" w:cs="仿宋_GB2312"/>
          <w:color w:val="000000" w:themeColor="text1"/>
          <w:sz w:val="32"/>
          <w:szCs w:val="32"/>
          <w14:textFill>
            <w14:solidFill>
              <w14:schemeClr w14:val="tx1"/>
            </w14:solidFill>
          </w14:textFill>
        </w:rPr>
        <w:t>项目开展了绩效评价，《</w:t>
      </w:r>
      <w:r>
        <w:rPr>
          <w:rFonts w:hint="eastAsia" w:ascii="仿宋_GB2312" w:hAnsi="仿宋_GB2312" w:eastAsia="仿宋_GB2312" w:cs="仿宋_GB2312"/>
          <w:color w:val="000000" w:themeColor="text1"/>
          <w:sz w:val="32"/>
          <w:szCs w:val="32"/>
          <w:lang w:eastAsia="zh-CN"/>
          <w14:textFill>
            <w14:solidFill>
              <w14:schemeClr w14:val="tx1"/>
            </w14:solidFill>
          </w14:textFill>
        </w:rPr>
        <w:t>村级运行</w:t>
      </w:r>
      <w:r>
        <w:rPr>
          <w:rFonts w:hint="eastAsia" w:ascii="仿宋_GB2312" w:hAnsi="仿宋_GB2312" w:eastAsia="仿宋_GB2312" w:cs="仿宋_GB2312"/>
          <w:color w:val="000000" w:themeColor="text1"/>
          <w:sz w:val="32"/>
          <w:szCs w:val="32"/>
          <w14:textFill>
            <w14:solidFill>
              <w14:schemeClr w14:val="tx1"/>
            </w14:solidFill>
          </w14:textFill>
        </w:rPr>
        <w:t>项目2019年绩效评价报告》见附件（附件2）。（非涉密部门均需公开部门整体支出评价报告，部门自行组织的绩效评价情况根据部门实际公开，若未组织项目绩效评价，则只需说明部门整体支出绩效评价情况）</w:t>
      </w:r>
    </w:p>
    <w:p>
      <w:pPr>
        <w:widowControl/>
        <w:jc w:val="left"/>
        <w:rPr>
          <w:rFonts w:ascii="仿宋_GB2312" w:eastAsia="仿宋_GB2312"/>
          <w:b/>
          <w:color w:val="000000" w:themeColor="text1"/>
          <w:sz w:val="32"/>
          <w:szCs w:val="32"/>
          <w14:textFill>
            <w14:solidFill>
              <w14:schemeClr w14:val="tx1"/>
            </w14:solidFill>
          </w14:textFill>
        </w:rPr>
      </w:pPr>
      <w:r>
        <w:rPr>
          <w:rFonts w:ascii="仿宋_GB2312" w:eastAsia="仿宋_GB2312"/>
          <w:b/>
          <w:color w:val="000000" w:themeColor="text1"/>
          <w:sz w:val="32"/>
          <w:szCs w:val="32"/>
          <w14:textFill>
            <w14:solidFill>
              <w14:schemeClr w14:val="tx1"/>
            </w14:solidFill>
          </w14:textFill>
        </w:rPr>
        <w:br w:type="page"/>
      </w:r>
    </w:p>
    <w:p>
      <w:pPr>
        <w:spacing w:line="580" w:lineRule="exact"/>
        <w:ind w:left="630"/>
        <w:rPr>
          <w:rFonts w:ascii="仿宋_GB2312" w:hAnsi="仿宋_GB2312" w:eastAsia="仿宋_GB2312" w:cs="仿宋_GB2312"/>
          <w:sz w:val="32"/>
          <w:szCs w:val="32"/>
        </w:rPr>
      </w:pPr>
    </w:p>
    <w:p>
      <w:pPr>
        <w:numPr>
          <w:ilvl w:val="0"/>
          <w:numId w:val="8"/>
        </w:numPr>
        <w:spacing w:line="600" w:lineRule="exact"/>
        <w:ind w:firstLine="660" w:firstLineChars="150"/>
        <w:jc w:val="center"/>
        <w:outlineLvl w:val="0"/>
        <w:rPr>
          <w:rStyle w:val="28"/>
          <w:rFonts w:ascii="黑体" w:hAnsi="黑体" w:eastAsia="黑体"/>
          <w:b w:val="0"/>
        </w:rPr>
      </w:pPr>
      <w:bookmarkStart w:id="76" w:name="_Toc15396613"/>
      <w:bookmarkStart w:id="77" w:name="_Toc15377225"/>
      <w:bookmarkStart w:id="78" w:name="_Toc9570"/>
      <w:r>
        <w:rPr>
          <w:rFonts w:hint="eastAsia" w:ascii="黑体" w:hAnsi="黑体" w:eastAsia="黑体"/>
          <w:color w:val="000000"/>
          <w:sz w:val="44"/>
          <w:szCs w:val="44"/>
        </w:rPr>
        <w:t>名</w:t>
      </w:r>
      <w:r>
        <w:rPr>
          <w:rStyle w:val="28"/>
          <w:rFonts w:hint="eastAsia" w:ascii="黑体" w:hAnsi="黑体" w:eastAsia="黑体"/>
          <w:b w:val="0"/>
        </w:rPr>
        <w:t>词解释</w:t>
      </w:r>
      <w:bookmarkEnd w:id="76"/>
      <w:bookmarkEnd w:id="77"/>
      <w:bookmarkEnd w:id="78"/>
    </w:p>
    <w:p>
      <w:pPr>
        <w:pStyle w:val="26"/>
        <w:spacing w:line="560" w:lineRule="exact"/>
        <w:ind w:firstLine="640" w:firstLineChars="200"/>
        <w:rPr>
          <w:rFonts w:ascii="仿宋_GB2312" w:eastAsia="仿宋_GB2312"/>
          <w:color w:val="000000" w:themeColor="text1"/>
          <w:sz w:val="32"/>
          <w:szCs w:val="32"/>
          <w14:textFill>
            <w14:solidFill>
              <w14:schemeClr w14:val="tx1"/>
            </w14:solidFill>
          </w14:textFill>
        </w:rPr>
      </w:pPr>
      <w:bookmarkStart w:id="79" w:name="_Toc15396614"/>
      <w:bookmarkStart w:id="80" w:name="_Toc15377226"/>
      <w:r>
        <w:rPr>
          <w:rFonts w:ascii="仿宋_GB2312" w:eastAsia="仿宋_GB2312"/>
          <w:color w:val="000000" w:themeColor="text1"/>
          <w:sz w:val="32"/>
          <w:szCs w:val="32"/>
          <w14:textFill>
            <w14:solidFill>
              <w14:schemeClr w14:val="tx1"/>
            </w14:solidFill>
          </w14:textFill>
        </w:rPr>
        <w:t>1.</w:t>
      </w:r>
      <w:r>
        <w:rPr>
          <w:rFonts w:hint="eastAsia" w:ascii="仿宋_GB2312" w:eastAsia="仿宋_GB2312"/>
          <w:color w:val="000000" w:themeColor="text1"/>
          <w:sz w:val="32"/>
          <w:szCs w:val="32"/>
          <w14:textFill>
            <w14:solidFill>
              <w14:schemeClr w14:val="tx1"/>
            </w14:solidFill>
          </w14:textFill>
        </w:rPr>
        <w:t>财政拨款收入：指单位从同级财政部门取得的财政预算资金。</w:t>
      </w:r>
    </w:p>
    <w:p>
      <w:pPr>
        <w:pStyle w:val="26"/>
        <w:spacing w:line="560" w:lineRule="exact"/>
        <w:ind w:firstLine="640" w:firstLineChars="200"/>
        <w:rPr>
          <w:rFonts w:hint="eastAsia" w:ascii="仿宋_GB2312" w:eastAsia="仿宋_GB2312"/>
          <w:color w:val="000000" w:themeColor="text1"/>
          <w:sz w:val="32"/>
          <w:szCs w:val="32"/>
          <w14:textFill>
            <w14:solidFill>
              <w14:schemeClr w14:val="tx1"/>
            </w14:solidFill>
          </w14:textFill>
        </w:rPr>
      </w:pPr>
      <w:r>
        <w:rPr>
          <w:rFonts w:ascii="仿宋_GB2312" w:eastAsia="仿宋_GB2312"/>
          <w:color w:val="000000" w:themeColor="text1"/>
          <w:sz w:val="32"/>
          <w:szCs w:val="32"/>
          <w14:textFill>
            <w14:solidFill>
              <w14:schemeClr w14:val="tx1"/>
            </w14:solidFill>
          </w14:textFill>
        </w:rPr>
        <w:t>2.</w:t>
      </w:r>
      <w:r>
        <w:rPr>
          <w:rFonts w:hint="eastAsia" w:ascii="仿宋_GB2312" w:eastAsia="仿宋_GB2312"/>
          <w:color w:val="000000" w:themeColor="text1"/>
          <w:sz w:val="32"/>
          <w:szCs w:val="32"/>
          <w14:textFill>
            <w14:solidFill>
              <w14:schemeClr w14:val="tx1"/>
            </w14:solidFill>
          </w14:textFill>
        </w:rPr>
        <w:t>事业收入：指事业单位开展专业业务活动及辅助活动取得的收入。</w:t>
      </w:r>
    </w:p>
    <w:p>
      <w:pPr>
        <w:pStyle w:val="26"/>
        <w:spacing w:line="560" w:lineRule="exact"/>
        <w:ind w:firstLine="640" w:firstLineChars="200"/>
        <w:rPr>
          <w:rFonts w:hint="eastAsia" w:ascii="仿宋_GB2312" w:eastAsia="仿宋_GB2312"/>
          <w:color w:val="000000" w:themeColor="text1"/>
          <w:sz w:val="32"/>
          <w:szCs w:val="32"/>
          <w14:textFill>
            <w14:solidFill>
              <w14:schemeClr w14:val="tx1"/>
            </w14:solidFill>
          </w14:textFill>
        </w:rPr>
      </w:pPr>
      <w:r>
        <w:rPr>
          <w:rFonts w:ascii="仿宋_GB2312" w:eastAsia="仿宋_GB2312"/>
          <w:color w:val="000000" w:themeColor="text1"/>
          <w:sz w:val="32"/>
          <w:szCs w:val="32"/>
          <w14:textFill>
            <w14:solidFill>
              <w14:schemeClr w14:val="tx1"/>
            </w14:solidFill>
          </w14:textFill>
        </w:rPr>
        <w:t>3.</w:t>
      </w:r>
      <w:r>
        <w:rPr>
          <w:rFonts w:hint="eastAsia" w:ascii="仿宋_GB2312" w:eastAsia="仿宋_GB2312"/>
          <w:color w:val="000000" w:themeColor="text1"/>
          <w:sz w:val="32"/>
          <w:szCs w:val="32"/>
          <w14:textFill>
            <w14:solidFill>
              <w14:schemeClr w14:val="tx1"/>
            </w14:solidFill>
          </w14:textFill>
        </w:rPr>
        <w:t>经营收入：指事业单位在专业业务活动及其辅助活动之外开展非独立核算经营活动取得的收入。</w:t>
      </w:r>
    </w:p>
    <w:p>
      <w:pPr>
        <w:pStyle w:val="26"/>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ascii="仿宋_GB2312" w:eastAsia="仿宋_GB2312"/>
          <w:color w:val="000000" w:themeColor="text1"/>
          <w:sz w:val="32"/>
          <w:szCs w:val="32"/>
          <w14:textFill>
            <w14:solidFill>
              <w14:schemeClr w14:val="tx1"/>
            </w14:solidFill>
          </w14:textFill>
        </w:rPr>
        <w:t>4.</w:t>
      </w:r>
      <w:r>
        <w:rPr>
          <w:rFonts w:hint="eastAsia" w:ascii="仿宋_GB2312" w:eastAsia="仿宋_GB2312"/>
          <w:color w:val="000000" w:themeColor="text1"/>
          <w:sz w:val="32"/>
          <w:szCs w:val="32"/>
          <w14:textFill>
            <w14:solidFill>
              <w14:schemeClr w14:val="tx1"/>
            </w14:solidFill>
          </w14:textFill>
        </w:rPr>
        <w:t>其他收入：指单位取得的除上述收入以外的各项收入。主要是</w:t>
      </w:r>
      <w:r>
        <w:rPr>
          <w:rFonts w:hint="eastAsia" w:ascii="仿宋_GB2312" w:eastAsia="仿宋_GB2312"/>
          <w:color w:val="000000" w:themeColor="text1"/>
          <w:sz w:val="32"/>
          <w:szCs w:val="32"/>
          <w:lang w:eastAsia="zh-CN"/>
          <w14:textFill>
            <w14:solidFill>
              <w14:schemeClr w14:val="tx1"/>
            </w14:solidFill>
          </w14:textFill>
        </w:rPr>
        <w:t>银行存款利息收入</w:t>
      </w:r>
      <w:r>
        <w:rPr>
          <w:rFonts w:hint="eastAsia" w:ascii="仿宋_GB2312" w:eastAsia="仿宋_GB2312"/>
          <w:color w:val="000000" w:themeColor="text1"/>
          <w:sz w:val="32"/>
          <w:szCs w:val="32"/>
          <w14:textFill>
            <w14:solidFill>
              <w14:schemeClr w14:val="tx1"/>
            </w14:solidFill>
          </w14:textFill>
        </w:rPr>
        <w:t>等。</w:t>
      </w:r>
      <w:r>
        <w:rPr>
          <w:rFonts w:ascii="仿宋_GB2312" w:eastAsia="仿宋_GB2312"/>
          <w:color w:val="000000" w:themeColor="text1"/>
          <w:sz w:val="32"/>
          <w:szCs w:val="32"/>
          <w14:textFill>
            <w14:solidFill>
              <w14:schemeClr w14:val="tx1"/>
            </w14:solidFill>
          </w14:textFill>
        </w:rPr>
        <w:t xml:space="preserve"> </w:t>
      </w:r>
    </w:p>
    <w:p>
      <w:pPr>
        <w:pStyle w:val="26"/>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ascii="仿宋_GB2312" w:eastAsia="仿宋_GB2312"/>
          <w:color w:val="000000" w:themeColor="text1"/>
          <w:sz w:val="32"/>
          <w:szCs w:val="32"/>
          <w14:textFill>
            <w14:solidFill>
              <w14:schemeClr w14:val="tx1"/>
            </w14:solidFill>
          </w14:textFill>
        </w:rPr>
        <w:t>5.</w:t>
      </w:r>
      <w:r>
        <w:rPr>
          <w:rFonts w:hint="eastAsia" w:ascii="仿宋_GB2312" w:eastAsia="仿宋_GB2312"/>
          <w:color w:val="000000" w:themeColor="text1"/>
          <w:sz w:val="32"/>
          <w:szCs w:val="32"/>
          <w14:textFill>
            <w14:solidFill>
              <w14:schemeClr w14:val="tx1"/>
            </w14:solidFill>
          </w14:textFill>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color w:val="000000" w:themeColor="text1"/>
          <w:sz w:val="32"/>
          <w:szCs w:val="32"/>
          <w14:textFill>
            <w14:solidFill>
              <w14:schemeClr w14:val="tx1"/>
            </w14:solidFill>
          </w14:textFill>
        </w:rPr>
        <w:t xml:space="preserve"> </w:t>
      </w:r>
    </w:p>
    <w:p>
      <w:pPr>
        <w:pStyle w:val="26"/>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ascii="仿宋_GB2312" w:eastAsia="仿宋_GB2312"/>
          <w:color w:val="000000" w:themeColor="text1"/>
          <w:sz w:val="32"/>
          <w:szCs w:val="32"/>
          <w14:textFill>
            <w14:solidFill>
              <w14:schemeClr w14:val="tx1"/>
            </w14:solidFill>
          </w14:textFill>
        </w:rPr>
        <w:t>6.</w:t>
      </w:r>
      <w:r>
        <w:rPr>
          <w:rFonts w:hint="eastAsia" w:ascii="仿宋_GB2312" w:eastAsia="仿宋_GB2312"/>
          <w:color w:val="000000" w:themeColor="text1"/>
          <w:sz w:val="32"/>
          <w:szCs w:val="32"/>
          <w14:textFill>
            <w14:solidFill>
              <w14:schemeClr w14:val="tx1"/>
            </w14:solidFill>
          </w14:textFill>
        </w:rPr>
        <w:t>年初结转和结余：指以前年度尚未完成、结转到本年按有关规定继续使用的资金。</w:t>
      </w:r>
      <w:r>
        <w:rPr>
          <w:rFonts w:ascii="仿宋_GB2312" w:eastAsia="仿宋_GB2312"/>
          <w:color w:val="000000" w:themeColor="text1"/>
          <w:sz w:val="32"/>
          <w:szCs w:val="32"/>
          <w14:textFill>
            <w14:solidFill>
              <w14:schemeClr w14:val="tx1"/>
            </w14:solidFill>
          </w14:textFill>
        </w:rPr>
        <w:t xml:space="preserve"> </w:t>
      </w:r>
    </w:p>
    <w:p>
      <w:pPr>
        <w:pStyle w:val="26"/>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ascii="仿宋_GB2312" w:eastAsia="仿宋_GB2312"/>
          <w:color w:val="000000" w:themeColor="text1"/>
          <w:sz w:val="32"/>
          <w:szCs w:val="32"/>
          <w14:textFill>
            <w14:solidFill>
              <w14:schemeClr w14:val="tx1"/>
            </w14:solidFill>
          </w14:textFill>
        </w:rPr>
        <w:t>7.</w:t>
      </w:r>
      <w:r>
        <w:rPr>
          <w:rFonts w:hint="eastAsia" w:ascii="仿宋_GB2312" w:eastAsia="仿宋_GB2312"/>
          <w:color w:val="000000" w:themeColor="text1"/>
          <w:sz w:val="32"/>
          <w:szCs w:val="32"/>
          <w14:textFill>
            <w14:solidFill>
              <w14:schemeClr w14:val="tx1"/>
            </w14:solidFill>
          </w14:textFill>
        </w:rPr>
        <w:t>结余分配：指事业单位按照事业单位会计制度的规定从非财政补助结余中分配的事业基金和职工福利基金等。</w:t>
      </w:r>
    </w:p>
    <w:p>
      <w:pPr>
        <w:pStyle w:val="26"/>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ascii="仿宋_GB2312" w:eastAsia="仿宋_GB2312"/>
          <w:color w:val="000000" w:themeColor="text1"/>
          <w:sz w:val="32"/>
          <w:szCs w:val="32"/>
          <w14:textFill>
            <w14:solidFill>
              <w14:schemeClr w14:val="tx1"/>
            </w14:solidFill>
          </w14:textFill>
        </w:rPr>
        <w:t>8</w:t>
      </w:r>
      <w:r>
        <w:rPr>
          <w:rFonts w:hint="eastAsia" w:ascii="仿宋_GB2312" w:eastAsia="仿宋_GB2312"/>
          <w:color w:val="000000" w:themeColor="text1"/>
          <w:sz w:val="32"/>
          <w:szCs w:val="32"/>
          <w14:textFill>
            <w14:solidFill>
              <w14:schemeClr w14:val="tx1"/>
            </w14:solidFill>
          </w14:textFill>
        </w:rPr>
        <w:t>、年末结转和结余：指单位按有关规定结转到下年或以后年度继续使用的资金。</w:t>
      </w:r>
    </w:p>
    <w:p>
      <w:pPr>
        <w:ind w:firstLine="640" w:firstLineChars="200"/>
        <w:rPr>
          <w:rFonts w:ascii="仿宋_GB2312" w:eastAsia="仿宋_GB2312"/>
          <w:color w:val="000000" w:themeColor="text1"/>
          <w:sz w:val="32"/>
          <w:szCs w:val="32"/>
          <w14:textFill>
            <w14:solidFill>
              <w14:schemeClr w14:val="tx1"/>
            </w14:solidFill>
          </w14:textFill>
        </w:rPr>
      </w:pPr>
      <w:r>
        <w:rPr>
          <w:rFonts w:ascii="仿宋_GB2312" w:eastAsia="仿宋_GB2312"/>
          <w:color w:val="000000" w:themeColor="text1"/>
          <w:sz w:val="32"/>
          <w:szCs w:val="32"/>
          <w14:textFill>
            <w14:solidFill>
              <w14:schemeClr w14:val="tx1"/>
            </w14:solidFill>
          </w14:textFill>
        </w:rPr>
        <w:t>9.</w:t>
      </w:r>
      <w:r>
        <w:rPr>
          <w:rFonts w:hint="eastAsia" w:ascii="仿宋_GB2312" w:eastAsia="仿宋_GB2312"/>
          <w:color w:val="000000" w:themeColor="text1"/>
          <w:sz w:val="32"/>
          <w:szCs w:val="32"/>
          <w14:textFill>
            <w14:solidFill>
              <w14:schemeClr w14:val="tx1"/>
            </w14:solidFill>
          </w14:textFill>
        </w:rPr>
        <w:t>一般公共服务：</w:t>
      </w:r>
      <w:r>
        <w:rPr>
          <w:rFonts w:hint="eastAsia" w:ascii="仿宋_GB2312" w:eastAsia="仿宋_GB2312"/>
          <w:color w:val="000000" w:themeColor="text1"/>
          <w:sz w:val="32"/>
          <w:szCs w:val="32"/>
          <w:lang w:val="en-US" w:eastAsia="zh-CN"/>
          <w14:textFill>
            <w14:solidFill>
              <w14:schemeClr w14:val="tx1"/>
            </w14:solidFill>
          </w14:textFill>
        </w:rPr>
        <w:t>201类20101款人大事务</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2010101</w:t>
      </w:r>
      <w:r>
        <w:rPr>
          <w:rFonts w:hint="eastAsia" w:ascii="仿宋_GB2312" w:eastAsia="仿宋_GB2312"/>
          <w:color w:val="000000" w:themeColor="text1"/>
          <w:sz w:val="32"/>
          <w:szCs w:val="32"/>
          <w:lang w:eastAsia="zh-CN"/>
          <w14:textFill>
            <w14:solidFill>
              <w14:schemeClr w14:val="tx1"/>
            </w14:solidFill>
          </w14:textFill>
        </w:rPr>
        <w:t>项指人大工作人员工资，</w:t>
      </w:r>
      <w:r>
        <w:rPr>
          <w:rFonts w:hint="eastAsia" w:ascii="仿宋_GB2312" w:eastAsia="仿宋_GB2312"/>
          <w:color w:val="000000" w:themeColor="text1"/>
          <w:sz w:val="32"/>
          <w:szCs w:val="32"/>
          <w14:textFill>
            <w14:solidFill>
              <w14:schemeClr w14:val="tx1"/>
            </w14:solidFill>
          </w14:textFill>
        </w:rPr>
        <w:t>2010301</w:t>
      </w:r>
      <w:r>
        <w:rPr>
          <w:rFonts w:hint="eastAsia" w:ascii="仿宋_GB2312" w:eastAsia="仿宋_GB2312"/>
          <w:color w:val="000000" w:themeColor="text1"/>
          <w:sz w:val="32"/>
          <w:szCs w:val="32"/>
          <w:lang w:eastAsia="zh-CN"/>
          <w14:textFill>
            <w14:solidFill>
              <w14:schemeClr w14:val="tx1"/>
            </w14:solidFill>
          </w14:textFill>
        </w:rPr>
        <w:t>指行政工作人员工资</w:t>
      </w:r>
      <w:r>
        <w:rPr>
          <w:rFonts w:hint="eastAsia" w:ascii="仿宋_GB2312" w:eastAsia="仿宋_GB2312"/>
          <w:color w:val="000000" w:themeColor="text1"/>
          <w:sz w:val="32"/>
          <w:szCs w:val="32"/>
          <w14:textFill>
            <w14:solidFill>
              <w14:schemeClr w14:val="tx1"/>
            </w14:solidFill>
          </w14:textFill>
        </w:rPr>
        <w:t>、2010601行政运行</w:t>
      </w:r>
      <w:r>
        <w:rPr>
          <w:rFonts w:hint="eastAsia" w:ascii="仿宋_GB2312" w:eastAsia="仿宋_GB2312"/>
          <w:color w:val="000000" w:themeColor="text1"/>
          <w:sz w:val="32"/>
          <w:szCs w:val="32"/>
          <w:lang w:eastAsia="zh-CN"/>
          <w14:textFill>
            <w14:solidFill>
              <w14:schemeClr w14:val="tx1"/>
            </w14:solidFill>
          </w14:textFill>
        </w:rPr>
        <w:t>财政所工作人员工资</w:t>
      </w:r>
      <w:r>
        <w:rPr>
          <w:rFonts w:hint="eastAsia" w:ascii="仿宋_GB2312" w:eastAsia="仿宋_GB2312"/>
          <w:color w:val="000000" w:themeColor="text1"/>
          <w:sz w:val="32"/>
          <w:szCs w:val="32"/>
          <w14:textFill>
            <w14:solidFill>
              <w14:schemeClr w14:val="tx1"/>
            </w14:solidFill>
          </w14:textFill>
        </w:rPr>
        <w:t>、2010108</w:t>
      </w:r>
      <w:r>
        <w:rPr>
          <w:rFonts w:hint="eastAsia" w:ascii="仿宋_GB2312" w:eastAsia="仿宋_GB2312"/>
          <w:color w:val="000000" w:themeColor="text1"/>
          <w:sz w:val="32"/>
          <w:szCs w:val="32"/>
          <w:lang w:eastAsia="zh-CN"/>
          <w14:textFill>
            <w14:solidFill>
              <w14:schemeClr w14:val="tx1"/>
            </w14:solidFill>
          </w14:textFill>
        </w:rPr>
        <w:t>人大</w:t>
      </w:r>
      <w:r>
        <w:rPr>
          <w:rFonts w:hint="eastAsia" w:ascii="仿宋_GB2312" w:eastAsia="仿宋_GB2312"/>
          <w:color w:val="000000" w:themeColor="text1"/>
          <w:sz w:val="32"/>
          <w:szCs w:val="32"/>
          <w14:textFill>
            <w14:solidFill>
              <w14:schemeClr w14:val="tx1"/>
            </w14:solidFill>
          </w14:textFill>
        </w:rPr>
        <w:t>代表工作</w:t>
      </w:r>
      <w:r>
        <w:rPr>
          <w:rFonts w:hint="eastAsia" w:ascii="仿宋_GB2312" w:eastAsia="仿宋_GB2312"/>
          <w:color w:val="000000" w:themeColor="text1"/>
          <w:sz w:val="32"/>
          <w:szCs w:val="32"/>
          <w:lang w:eastAsia="zh-CN"/>
          <w14:textFill>
            <w14:solidFill>
              <w14:schemeClr w14:val="tx1"/>
            </w14:solidFill>
          </w14:textFill>
        </w:rPr>
        <w:t>经费</w:t>
      </w:r>
      <w:r>
        <w:rPr>
          <w:rFonts w:hint="eastAsia" w:ascii="仿宋_GB2312" w:eastAsia="仿宋_GB2312"/>
          <w:color w:val="000000" w:themeColor="text1"/>
          <w:sz w:val="32"/>
          <w:szCs w:val="32"/>
          <w14:textFill>
            <w14:solidFill>
              <w14:schemeClr w14:val="tx1"/>
            </w14:solidFill>
          </w14:textFill>
        </w:rPr>
        <w:t>。</w:t>
      </w:r>
    </w:p>
    <w:p>
      <w:pPr>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10</w:t>
      </w:r>
      <w:r>
        <w:rPr>
          <w:rFonts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文化体育与传媒：</w:t>
      </w:r>
      <w:r>
        <w:rPr>
          <w:rFonts w:hint="eastAsia" w:ascii="仿宋_GB2312" w:eastAsia="仿宋_GB2312"/>
          <w:color w:val="000000" w:themeColor="text1"/>
          <w:sz w:val="32"/>
          <w:szCs w:val="32"/>
          <w:lang w:val="en-US" w:eastAsia="zh-CN"/>
          <w14:textFill>
            <w14:solidFill>
              <w14:schemeClr w14:val="tx1"/>
            </w14:solidFill>
          </w14:textFill>
        </w:rPr>
        <w:t>207类20701款</w:t>
      </w:r>
      <w:r>
        <w:rPr>
          <w:rFonts w:hint="eastAsia" w:ascii="仿宋_GB2312" w:eastAsia="仿宋_GB2312"/>
          <w:color w:val="000000" w:themeColor="text1"/>
          <w:sz w:val="32"/>
          <w:szCs w:val="32"/>
          <w14:textFill>
            <w14:solidFill>
              <w14:schemeClr w14:val="tx1"/>
            </w14:solidFill>
          </w14:textFill>
        </w:rPr>
        <w:t>2070199</w:t>
      </w:r>
      <w:r>
        <w:rPr>
          <w:rFonts w:hint="eastAsia" w:ascii="仿宋_GB2312" w:eastAsia="仿宋_GB2312"/>
          <w:color w:val="000000" w:themeColor="text1"/>
          <w:sz w:val="32"/>
          <w:szCs w:val="32"/>
          <w:lang w:eastAsia="zh-CN"/>
          <w14:textFill>
            <w14:solidFill>
              <w14:schemeClr w14:val="tx1"/>
            </w14:solidFill>
          </w14:textFill>
        </w:rPr>
        <w:t>项指</w:t>
      </w:r>
      <w:r>
        <w:rPr>
          <w:rFonts w:hint="eastAsia" w:ascii="仿宋_GB2312" w:eastAsia="仿宋_GB2312"/>
          <w:color w:val="000000" w:themeColor="text1"/>
          <w:sz w:val="32"/>
          <w:szCs w:val="32"/>
          <w14:textFill>
            <w14:solidFill>
              <w14:schemeClr w14:val="tx1"/>
            </w14:solidFill>
          </w14:textFill>
        </w:rPr>
        <w:t>其他文化支出</w:t>
      </w:r>
      <w:r>
        <w:rPr>
          <w:rFonts w:hint="eastAsia" w:ascii="仿宋_GB2312" w:eastAsia="仿宋_GB2312"/>
          <w:color w:val="000000" w:themeColor="text1"/>
          <w:sz w:val="32"/>
          <w:szCs w:val="32"/>
          <w:lang w:eastAsia="zh-CN"/>
          <w14:textFill>
            <w14:solidFill>
              <w14:schemeClr w14:val="tx1"/>
            </w14:solidFill>
          </w14:textFill>
        </w:rPr>
        <w:t>文化院坝工作经费</w:t>
      </w:r>
      <w:r>
        <w:rPr>
          <w:rFonts w:hint="eastAsia" w:ascii="仿宋_GB2312" w:eastAsia="仿宋_GB2312"/>
          <w:color w:val="000000" w:themeColor="text1"/>
          <w:sz w:val="32"/>
          <w:szCs w:val="32"/>
          <w14:textFill>
            <w14:solidFill>
              <w14:schemeClr w14:val="tx1"/>
            </w14:solidFill>
          </w14:textFill>
        </w:rPr>
        <w:t>。</w:t>
      </w:r>
    </w:p>
    <w:p>
      <w:pPr>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11</w:t>
      </w:r>
      <w:r>
        <w:rPr>
          <w:rFonts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社会保障和就业：</w:t>
      </w:r>
      <w:r>
        <w:rPr>
          <w:rFonts w:hint="eastAsia" w:ascii="仿宋_GB2312" w:eastAsia="仿宋_GB2312"/>
          <w:color w:val="000000" w:themeColor="text1"/>
          <w:sz w:val="32"/>
          <w:szCs w:val="32"/>
          <w:lang w:val="en-US" w:eastAsia="zh-CN"/>
          <w14:textFill>
            <w14:solidFill>
              <w14:schemeClr w14:val="tx1"/>
            </w14:solidFill>
          </w14:textFill>
        </w:rPr>
        <w:t>208类20802款</w:t>
      </w:r>
      <w:r>
        <w:rPr>
          <w:rFonts w:hint="eastAsia" w:ascii="仿宋_GB2312" w:eastAsia="仿宋_GB2312"/>
          <w:color w:val="000000" w:themeColor="text1"/>
          <w:sz w:val="32"/>
          <w:szCs w:val="32"/>
          <w14:textFill>
            <w14:solidFill>
              <w14:schemeClr w14:val="tx1"/>
            </w14:solidFill>
          </w14:textFill>
        </w:rPr>
        <w:t>2080208</w:t>
      </w:r>
      <w:r>
        <w:rPr>
          <w:rFonts w:hint="eastAsia" w:ascii="仿宋_GB2312" w:eastAsia="仿宋_GB2312"/>
          <w:color w:val="000000" w:themeColor="text1"/>
          <w:sz w:val="32"/>
          <w:szCs w:val="32"/>
          <w:lang w:eastAsia="zh-CN"/>
          <w14:textFill>
            <w14:solidFill>
              <w14:schemeClr w14:val="tx1"/>
            </w14:solidFill>
          </w14:textFill>
        </w:rPr>
        <w:t>项</w:t>
      </w:r>
      <w:r>
        <w:rPr>
          <w:rFonts w:hint="eastAsia" w:ascii="仿宋_GB2312" w:eastAsia="仿宋_GB2312"/>
          <w:color w:val="000000" w:themeColor="text1"/>
          <w:sz w:val="32"/>
          <w:szCs w:val="32"/>
          <w14:textFill>
            <w14:solidFill>
              <w14:schemeClr w14:val="tx1"/>
            </w14:solidFill>
          </w14:textFill>
        </w:rPr>
        <w:t>指基层政权和社区建设，2080505</w:t>
      </w:r>
      <w:r>
        <w:rPr>
          <w:rFonts w:hint="eastAsia" w:ascii="仿宋_GB2312" w:eastAsia="仿宋_GB2312"/>
          <w:color w:val="000000" w:themeColor="text1"/>
          <w:sz w:val="32"/>
          <w:szCs w:val="32"/>
          <w:lang w:eastAsia="zh-CN"/>
          <w14:textFill>
            <w14:solidFill>
              <w14:schemeClr w14:val="tx1"/>
            </w14:solidFill>
          </w14:textFill>
        </w:rPr>
        <w:t>指</w:t>
      </w:r>
      <w:r>
        <w:rPr>
          <w:rFonts w:hint="eastAsia" w:ascii="仿宋_GB2312" w:eastAsia="仿宋_GB2312"/>
          <w:color w:val="000000" w:themeColor="text1"/>
          <w:sz w:val="32"/>
          <w:szCs w:val="32"/>
          <w14:textFill>
            <w14:solidFill>
              <w14:schemeClr w14:val="tx1"/>
            </w14:solidFill>
          </w14:textFill>
        </w:rPr>
        <w:t>机关事业单位基本养老保险缴费支出，2080506</w:t>
      </w:r>
      <w:r>
        <w:rPr>
          <w:rFonts w:hint="eastAsia" w:ascii="仿宋_GB2312" w:eastAsia="仿宋_GB2312"/>
          <w:color w:val="000000" w:themeColor="text1"/>
          <w:sz w:val="32"/>
          <w:szCs w:val="32"/>
          <w:lang w:eastAsia="zh-CN"/>
          <w14:textFill>
            <w14:solidFill>
              <w14:schemeClr w14:val="tx1"/>
            </w14:solidFill>
          </w14:textFill>
        </w:rPr>
        <w:t>指</w:t>
      </w:r>
      <w:r>
        <w:rPr>
          <w:rFonts w:hint="eastAsia" w:ascii="仿宋_GB2312" w:eastAsia="仿宋_GB2312"/>
          <w:color w:val="000000" w:themeColor="text1"/>
          <w:sz w:val="32"/>
          <w:szCs w:val="32"/>
          <w14:textFill>
            <w14:solidFill>
              <w14:schemeClr w14:val="tx1"/>
            </w14:solidFill>
          </w14:textFill>
        </w:rPr>
        <w:t>机关事业单位职业年金缴费支出2081107</w:t>
      </w:r>
      <w:r>
        <w:rPr>
          <w:rFonts w:hint="eastAsia" w:ascii="仿宋_GB2312" w:eastAsia="仿宋_GB2312"/>
          <w:color w:val="000000" w:themeColor="text1"/>
          <w:sz w:val="32"/>
          <w:szCs w:val="32"/>
          <w:lang w:eastAsia="zh-CN"/>
          <w14:textFill>
            <w14:solidFill>
              <w14:schemeClr w14:val="tx1"/>
            </w14:solidFill>
          </w14:textFill>
        </w:rPr>
        <w:t>指</w:t>
      </w:r>
      <w:r>
        <w:rPr>
          <w:rFonts w:hint="eastAsia" w:ascii="仿宋_GB2312" w:eastAsia="仿宋_GB2312"/>
          <w:color w:val="000000" w:themeColor="text1"/>
          <w:sz w:val="32"/>
          <w:szCs w:val="32"/>
          <w14:textFill>
            <w14:solidFill>
              <w14:schemeClr w14:val="tx1"/>
            </w14:solidFill>
          </w14:textFill>
        </w:rPr>
        <w:t>残疾人生活和护理补助，2082102</w:t>
      </w:r>
      <w:r>
        <w:rPr>
          <w:rFonts w:hint="eastAsia" w:ascii="仿宋_GB2312" w:eastAsia="仿宋_GB2312"/>
          <w:color w:val="000000" w:themeColor="text1"/>
          <w:sz w:val="32"/>
          <w:szCs w:val="32"/>
          <w:lang w:eastAsia="zh-CN"/>
          <w14:textFill>
            <w14:solidFill>
              <w14:schemeClr w14:val="tx1"/>
            </w14:solidFill>
          </w14:textFill>
        </w:rPr>
        <w:t>指</w:t>
      </w:r>
      <w:r>
        <w:rPr>
          <w:rFonts w:hint="eastAsia" w:ascii="仿宋_GB2312" w:eastAsia="仿宋_GB2312"/>
          <w:color w:val="000000" w:themeColor="text1"/>
          <w:sz w:val="32"/>
          <w:szCs w:val="32"/>
          <w14:textFill>
            <w14:solidFill>
              <w14:schemeClr w14:val="tx1"/>
            </w14:solidFill>
          </w14:textFill>
        </w:rPr>
        <w:t>农村特困人员救助。</w:t>
      </w:r>
    </w:p>
    <w:p>
      <w:pPr>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12</w:t>
      </w:r>
      <w:r>
        <w:rPr>
          <w:rFonts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lang w:eastAsia="zh-CN"/>
          <w14:textFill>
            <w14:solidFill>
              <w14:schemeClr w14:val="tx1"/>
            </w14:solidFill>
          </w14:textFill>
        </w:rPr>
        <w:t>卫生健康</w:t>
      </w:r>
      <w:r>
        <w:rPr>
          <w:rFonts w:hint="eastAsia"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210类21004款2100409</w:t>
      </w:r>
      <w:r>
        <w:rPr>
          <w:rFonts w:hint="eastAsia" w:ascii="仿宋_GB2312" w:eastAsia="仿宋_GB2312"/>
          <w:color w:val="000000" w:themeColor="text1"/>
          <w:sz w:val="32"/>
          <w:szCs w:val="32"/>
          <w:lang w:eastAsia="zh-CN"/>
          <w14:textFill>
            <w14:solidFill>
              <w14:schemeClr w14:val="tx1"/>
            </w14:solidFill>
          </w14:textFill>
        </w:rPr>
        <w:t>项</w:t>
      </w:r>
      <w:r>
        <w:rPr>
          <w:rFonts w:hint="eastAsia" w:ascii="仿宋_GB2312" w:eastAsia="仿宋_GB2312"/>
          <w:color w:val="000000" w:themeColor="text1"/>
          <w:sz w:val="32"/>
          <w:szCs w:val="32"/>
          <w14:textFill>
            <w14:solidFill>
              <w14:schemeClr w14:val="tx1"/>
            </w14:solidFill>
          </w14:textFill>
        </w:rPr>
        <w:t>指</w:t>
      </w:r>
      <w:r>
        <w:rPr>
          <w:rFonts w:hint="eastAsia" w:ascii="仿宋_GB2312" w:eastAsia="仿宋_GB2312"/>
          <w:color w:val="000000" w:themeColor="text1"/>
          <w:sz w:val="32"/>
          <w:szCs w:val="32"/>
          <w:lang w:eastAsia="zh-CN"/>
          <w14:textFill>
            <w14:solidFill>
              <w14:schemeClr w14:val="tx1"/>
            </w14:solidFill>
          </w14:textFill>
        </w:rPr>
        <w:t>公共卫生专项资金</w:t>
      </w:r>
      <w:r>
        <w:rPr>
          <w:rFonts w:hint="eastAsia" w:ascii="仿宋_GB2312" w:eastAsia="仿宋_GB2312"/>
          <w:color w:val="000000" w:themeColor="text1"/>
          <w:sz w:val="32"/>
          <w:szCs w:val="32"/>
          <w14:textFill>
            <w14:solidFill>
              <w14:schemeClr w14:val="tx1"/>
            </w14:solidFill>
          </w14:textFill>
        </w:rPr>
        <w:t>。</w:t>
      </w:r>
    </w:p>
    <w:p>
      <w:pPr>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13</w:t>
      </w:r>
      <w:r>
        <w:rPr>
          <w:rFonts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城乡社区：</w:t>
      </w:r>
      <w:r>
        <w:rPr>
          <w:rFonts w:hint="eastAsia" w:ascii="仿宋_GB2312" w:eastAsia="仿宋_GB2312"/>
          <w:color w:val="000000" w:themeColor="text1"/>
          <w:sz w:val="32"/>
          <w:szCs w:val="32"/>
          <w:lang w:val="en-US" w:eastAsia="zh-CN"/>
          <w14:textFill>
            <w14:solidFill>
              <w14:schemeClr w14:val="tx1"/>
            </w14:solidFill>
          </w14:textFill>
        </w:rPr>
        <w:t>212类21205</w:t>
      </w:r>
      <w:r>
        <w:rPr>
          <w:rFonts w:hint="eastAsia" w:ascii="仿宋_GB2312" w:eastAsia="仿宋_GB2312"/>
          <w:color w:val="000000" w:themeColor="text1"/>
          <w:sz w:val="32"/>
          <w:szCs w:val="32"/>
          <w14:textFill>
            <w14:solidFill>
              <w14:schemeClr w14:val="tx1"/>
            </w14:solidFill>
          </w14:textFill>
        </w:rPr>
        <w:t>，2120501</w:t>
      </w:r>
      <w:r>
        <w:rPr>
          <w:rFonts w:hint="eastAsia" w:ascii="仿宋_GB2312" w:eastAsia="仿宋_GB2312"/>
          <w:color w:val="000000" w:themeColor="text1"/>
          <w:sz w:val="32"/>
          <w:szCs w:val="32"/>
          <w:lang w:eastAsia="zh-CN"/>
          <w14:textFill>
            <w14:solidFill>
              <w14:schemeClr w14:val="tx1"/>
            </w14:solidFill>
          </w14:textFill>
        </w:rPr>
        <w:t>指</w:t>
      </w:r>
      <w:r>
        <w:rPr>
          <w:rFonts w:hint="eastAsia" w:ascii="仿宋_GB2312" w:eastAsia="仿宋_GB2312"/>
          <w:color w:val="000000" w:themeColor="text1"/>
          <w:sz w:val="32"/>
          <w:szCs w:val="32"/>
          <w14:textFill>
            <w14:solidFill>
              <w14:schemeClr w14:val="tx1"/>
            </w14:solidFill>
          </w14:textFill>
        </w:rPr>
        <w:t>城乡社区环境卫生支出。</w:t>
      </w:r>
    </w:p>
    <w:p>
      <w:pPr>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14</w:t>
      </w:r>
      <w:r>
        <w:rPr>
          <w:rFonts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农林水：</w:t>
      </w:r>
      <w:r>
        <w:rPr>
          <w:rFonts w:hint="eastAsia" w:ascii="仿宋_GB2312" w:eastAsia="仿宋_GB2312"/>
          <w:color w:val="000000" w:themeColor="text1"/>
          <w:sz w:val="32"/>
          <w:szCs w:val="32"/>
          <w:lang w:val="en-US" w:eastAsia="zh-CN"/>
          <w14:textFill>
            <w14:solidFill>
              <w14:schemeClr w14:val="tx1"/>
            </w14:solidFill>
          </w14:textFill>
        </w:rPr>
        <w:t>213类21301款</w:t>
      </w:r>
      <w:r>
        <w:rPr>
          <w:rFonts w:hint="eastAsia" w:ascii="仿宋_GB2312" w:eastAsia="仿宋_GB2312"/>
          <w:color w:val="000000" w:themeColor="text1"/>
          <w:sz w:val="32"/>
          <w:szCs w:val="32"/>
          <w14:textFill>
            <w14:solidFill>
              <w14:schemeClr w14:val="tx1"/>
            </w14:solidFill>
          </w14:textFill>
        </w:rPr>
        <w:t>2130152</w:t>
      </w:r>
      <w:r>
        <w:rPr>
          <w:rFonts w:hint="eastAsia" w:ascii="仿宋_GB2312" w:eastAsia="仿宋_GB2312"/>
          <w:color w:val="000000" w:themeColor="text1"/>
          <w:sz w:val="32"/>
          <w:szCs w:val="32"/>
          <w:lang w:eastAsia="zh-CN"/>
          <w14:textFill>
            <w14:solidFill>
              <w14:schemeClr w14:val="tx1"/>
            </w14:solidFill>
          </w14:textFill>
        </w:rPr>
        <w:t>项指</w:t>
      </w:r>
      <w:r>
        <w:rPr>
          <w:rFonts w:hint="eastAsia" w:ascii="仿宋_GB2312" w:eastAsia="仿宋_GB2312"/>
          <w:color w:val="000000" w:themeColor="text1"/>
          <w:sz w:val="32"/>
          <w:szCs w:val="32"/>
          <w14:textFill>
            <w14:solidFill>
              <w14:schemeClr w14:val="tx1"/>
            </w14:solidFill>
          </w14:textFill>
        </w:rPr>
        <w:t>对高校毕业生到基层任职补助，2130504</w:t>
      </w:r>
      <w:r>
        <w:rPr>
          <w:rFonts w:hint="eastAsia" w:ascii="仿宋_GB2312" w:eastAsia="仿宋_GB2312"/>
          <w:color w:val="000000" w:themeColor="text1"/>
          <w:sz w:val="32"/>
          <w:szCs w:val="32"/>
          <w:lang w:eastAsia="zh-CN"/>
          <w14:textFill>
            <w14:solidFill>
              <w14:schemeClr w14:val="tx1"/>
            </w14:solidFill>
          </w14:textFill>
        </w:rPr>
        <w:t>指</w:t>
      </w:r>
      <w:r>
        <w:rPr>
          <w:rFonts w:hint="eastAsia" w:ascii="仿宋_GB2312" w:eastAsia="仿宋_GB2312"/>
          <w:color w:val="000000" w:themeColor="text1"/>
          <w:sz w:val="32"/>
          <w:szCs w:val="32"/>
          <w14:textFill>
            <w14:solidFill>
              <w14:schemeClr w14:val="tx1"/>
            </w14:solidFill>
          </w14:textFill>
        </w:rPr>
        <w:t>农村基础设施建设，2130705</w:t>
      </w:r>
      <w:r>
        <w:rPr>
          <w:rFonts w:hint="eastAsia" w:ascii="仿宋_GB2312" w:eastAsia="仿宋_GB2312"/>
          <w:color w:val="000000" w:themeColor="text1"/>
          <w:sz w:val="32"/>
          <w:szCs w:val="32"/>
          <w:lang w:eastAsia="zh-CN"/>
          <w14:textFill>
            <w14:solidFill>
              <w14:schemeClr w14:val="tx1"/>
            </w14:solidFill>
          </w14:textFill>
        </w:rPr>
        <w:t>指</w:t>
      </w:r>
      <w:r>
        <w:rPr>
          <w:rFonts w:hint="eastAsia" w:ascii="仿宋_GB2312" w:eastAsia="仿宋_GB2312"/>
          <w:color w:val="000000" w:themeColor="text1"/>
          <w:sz w:val="32"/>
          <w:szCs w:val="32"/>
          <w14:textFill>
            <w14:solidFill>
              <w14:schemeClr w14:val="tx1"/>
            </w14:solidFill>
          </w14:textFill>
        </w:rPr>
        <w:t>对村民委员会和村党支部的补助。</w:t>
      </w:r>
    </w:p>
    <w:p>
      <w:pPr>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15</w:t>
      </w:r>
      <w:r>
        <w:rPr>
          <w:rFonts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交通运输：</w:t>
      </w:r>
      <w:r>
        <w:rPr>
          <w:rFonts w:hint="eastAsia" w:ascii="仿宋_GB2312" w:eastAsia="仿宋_GB2312"/>
          <w:color w:val="000000" w:themeColor="text1"/>
          <w:sz w:val="32"/>
          <w:szCs w:val="32"/>
          <w:lang w:val="en-US" w:eastAsia="zh-CN"/>
          <w14:textFill>
            <w14:solidFill>
              <w14:schemeClr w14:val="tx1"/>
            </w14:solidFill>
          </w14:textFill>
        </w:rPr>
        <w:t>214类21401款</w:t>
      </w:r>
      <w:r>
        <w:rPr>
          <w:rFonts w:hint="eastAsia" w:ascii="仿宋_GB2312" w:eastAsia="仿宋_GB2312"/>
          <w:color w:val="000000" w:themeColor="text1"/>
          <w:sz w:val="32"/>
          <w:szCs w:val="32"/>
          <w14:textFill>
            <w14:solidFill>
              <w14:schemeClr w14:val="tx1"/>
            </w14:solidFill>
          </w14:textFill>
        </w:rPr>
        <w:t>2140104</w:t>
      </w:r>
      <w:r>
        <w:rPr>
          <w:rFonts w:hint="eastAsia" w:ascii="仿宋_GB2312" w:eastAsia="仿宋_GB2312"/>
          <w:color w:val="000000" w:themeColor="text1"/>
          <w:sz w:val="32"/>
          <w:szCs w:val="32"/>
          <w:lang w:eastAsia="zh-CN"/>
          <w14:textFill>
            <w14:solidFill>
              <w14:schemeClr w14:val="tx1"/>
            </w14:solidFill>
          </w14:textFill>
        </w:rPr>
        <w:t>项指</w:t>
      </w:r>
      <w:r>
        <w:rPr>
          <w:rFonts w:hint="eastAsia" w:ascii="仿宋_GB2312" w:eastAsia="仿宋_GB2312"/>
          <w:color w:val="000000" w:themeColor="text1"/>
          <w:sz w:val="32"/>
          <w:szCs w:val="32"/>
          <w14:textFill>
            <w14:solidFill>
              <w14:schemeClr w14:val="tx1"/>
            </w14:solidFill>
          </w14:textFill>
        </w:rPr>
        <w:t>公路建设。</w:t>
      </w:r>
    </w:p>
    <w:p>
      <w:pPr>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16</w:t>
      </w:r>
      <w:r>
        <w:rPr>
          <w:rFonts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住房保障：</w:t>
      </w:r>
      <w:r>
        <w:rPr>
          <w:rFonts w:hint="eastAsia" w:ascii="仿宋_GB2312" w:eastAsia="仿宋_GB2312"/>
          <w:color w:val="000000" w:themeColor="text1"/>
          <w:sz w:val="32"/>
          <w:szCs w:val="32"/>
          <w:lang w:val="en-US" w:eastAsia="zh-CN"/>
          <w14:textFill>
            <w14:solidFill>
              <w14:schemeClr w14:val="tx1"/>
            </w14:solidFill>
          </w14:textFill>
        </w:rPr>
        <w:t>221类22102款</w:t>
      </w:r>
      <w:r>
        <w:rPr>
          <w:rFonts w:hint="eastAsia" w:ascii="仿宋_GB2312" w:eastAsia="仿宋_GB2312"/>
          <w:color w:val="000000" w:themeColor="text1"/>
          <w:sz w:val="32"/>
          <w:szCs w:val="32"/>
          <w14:textFill>
            <w14:solidFill>
              <w14:schemeClr w14:val="tx1"/>
            </w14:solidFill>
          </w14:textFill>
        </w:rPr>
        <w:t>2210201</w:t>
      </w:r>
      <w:r>
        <w:rPr>
          <w:rFonts w:hint="eastAsia" w:ascii="仿宋_GB2312" w:eastAsia="仿宋_GB2312"/>
          <w:color w:val="000000" w:themeColor="text1"/>
          <w:sz w:val="32"/>
          <w:szCs w:val="32"/>
          <w:lang w:eastAsia="zh-CN"/>
          <w14:textFill>
            <w14:solidFill>
              <w14:schemeClr w14:val="tx1"/>
            </w14:solidFill>
          </w14:textFill>
        </w:rPr>
        <w:t>项指</w:t>
      </w:r>
      <w:r>
        <w:rPr>
          <w:rFonts w:hint="eastAsia" w:ascii="仿宋_GB2312" w:eastAsia="仿宋_GB2312"/>
          <w:color w:val="000000" w:themeColor="text1"/>
          <w:sz w:val="32"/>
          <w:szCs w:val="32"/>
          <w14:textFill>
            <w14:solidFill>
              <w14:schemeClr w14:val="tx1"/>
            </w14:solidFill>
          </w14:textFill>
        </w:rPr>
        <w:t>住房公积金。</w:t>
      </w:r>
    </w:p>
    <w:p>
      <w:pPr>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1</w:t>
      </w:r>
      <w:r>
        <w:rPr>
          <w:rFonts w:ascii="仿宋_GB2312" w:eastAsia="仿宋_GB2312"/>
          <w:color w:val="000000" w:themeColor="text1"/>
          <w:sz w:val="32"/>
          <w:szCs w:val="32"/>
          <w14:textFill>
            <w14:solidFill>
              <w14:schemeClr w14:val="tx1"/>
            </w14:solidFill>
          </w14:textFill>
        </w:rPr>
        <w:t>7.</w:t>
      </w:r>
      <w:r>
        <w:rPr>
          <w:rFonts w:hint="eastAsia" w:ascii="仿宋_GB2312" w:eastAsia="仿宋_GB2312"/>
          <w:color w:val="000000" w:themeColor="text1"/>
          <w:sz w:val="32"/>
          <w:szCs w:val="32"/>
          <w14:textFill>
            <w14:solidFill>
              <w14:schemeClr w14:val="tx1"/>
            </w14:solidFill>
          </w14:textFill>
        </w:rPr>
        <w:t>基本支出：指为保障机构正常运转、完成日常工作任务而发生的人员支出和公用支出。</w:t>
      </w:r>
    </w:p>
    <w:p>
      <w:pPr>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1</w:t>
      </w:r>
      <w:r>
        <w:rPr>
          <w:rFonts w:ascii="仿宋_GB2312" w:eastAsia="仿宋_GB2312"/>
          <w:color w:val="000000" w:themeColor="text1"/>
          <w:sz w:val="32"/>
          <w:szCs w:val="32"/>
          <w14:textFill>
            <w14:solidFill>
              <w14:schemeClr w14:val="tx1"/>
            </w14:solidFill>
          </w14:textFill>
        </w:rPr>
        <w:t>8.</w:t>
      </w:r>
      <w:r>
        <w:rPr>
          <w:rFonts w:hint="eastAsia" w:ascii="仿宋_GB2312" w:eastAsia="仿宋_GB2312"/>
          <w:color w:val="000000" w:themeColor="text1"/>
          <w:sz w:val="32"/>
          <w:szCs w:val="32"/>
          <w14:textFill>
            <w14:solidFill>
              <w14:schemeClr w14:val="tx1"/>
            </w14:solidFill>
          </w14:textFill>
        </w:rPr>
        <w:t>项目支出：指在基本支出之外为完成特定行政任务和事业发展目标所发生的支出。</w:t>
      </w:r>
      <w:r>
        <w:rPr>
          <w:rFonts w:ascii="仿宋_GB2312" w:eastAsia="仿宋_GB2312"/>
          <w:color w:val="000000" w:themeColor="text1"/>
          <w:sz w:val="32"/>
          <w:szCs w:val="32"/>
          <w14:textFill>
            <w14:solidFill>
              <w14:schemeClr w14:val="tx1"/>
            </w14:solidFill>
          </w14:textFill>
        </w:rPr>
        <w:t xml:space="preserve"> </w:t>
      </w:r>
    </w:p>
    <w:p>
      <w:pPr>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1</w:t>
      </w:r>
      <w:r>
        <w:rPr>
          <w:rFonts w:ascii="仿宋_GB2312" w:eastAsia="仿宋_GB2312"/>
          <w:color w:val="000000" w:themeColor="text1"/>
          <w:sz w:val="32"/>
          <w:szCs w:val="32"/>
          <w14:textFill>
            <w14:solidFill>
              <w14:schemeClr w14:val="tx1"/>
            </w14:solidFill>
          </w14:textFill>
        </w:rPr>
        <w:t>9.</w:t>
      </w:r>
      <w:r>
        <w:rPr>
          <w:rFonts w:hint="eastAsia" w:ascii="仿宋_GB2312" w:eastAsia="仿宋_GB2312"/>
          <w:color w:val="000000" w:themeColor="text1"/>
          <w:sz w:val="32"/>
          <w:szCs w:val="32"/>
          <w14:textFill>
            <w14:solidFill>
              <w14:schemeClr w14:val="tx1"/>
            </w14:solidFill>
          </w14:textFill>
        </w:rPr>
        <w:t>经营支出：指事业单位在专业业务活动及其辅助活动之外开展非独立核算经营活动发生的支出。</w:t>
      </w:r>
    </w:p>
    <w:p>
      <w:pPr>
        <w:pStyle w:val="26"/>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2</w:t>
      </w:r>
      <w:r>
        <w:rPr>
          <w:rFonts w:ascii="仿宋_GB2312" w:eastAsia="仿宋_GB2312"/>
          <w:color w:val="000000" w:themeColor="text1"/>
          <w:sz w:val="32"/>
          <w:szCs w:val="32"/>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6"/>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2</w:t>
      </w:r>
      <w:r>
        <w:rPr>
          <w:rFonts w:ascii="仿宋_GB2312" w:eastAsia="仿宋_GB2312"/>
          <w:color w:val="000000" w:themeColor="text1"/>
          <w:sz w:val="32"/>
          <w:szCs w:val="32"/>
          <w14:textFill>
            <w14:solidFill>
              <w14:schemeClr w14:val="tx1"/>
            </w14:solidFill>
          </w14:textFill>
        </w:rPr>
        <w:t>1.</w:t>
      </w:r>
      <w:r>
        <w:rPr>
          <w:rFonts w:hint="eastAsia" w:ascii="仿宋_GB2312" w:eastAsia="仿宋_GB2312"/>
          <w:color w:val="000000" w:themeColor="text1"/>
          <w:sz w:val="32"/>
          <w:szCs w:val="32"/>
          <w14:textFill>
            <w14:solidFill>
              <w14:schemeClr w14:val="tx1"/>
            </w14:solidFill>
          </w14:textFill>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6"/>
        <w:spacing w:line="560" w:lineRule="exact"/>
        <w:ind w:firstLine="640" w:firstLineChars="200"/>
        <w:rPr>
          <w:rFonts w:ascii="仿宋_GB2312" w:eastAsia="仿宋_GB2312" w:cs="黑体"/>
          <w:color w:val="000000" w:themeColor="text1"/>
          <w:sz w:val="32"/>
          <w:szCs w:val="32"/>
          <w14:textFill>
            <w14:solidFill>
              <w14:schemeClr w14:val="tx1"/>
            </w14:solidFill>
          </w14:textFill>
        </w:rPr>
      </w:pPr>
    </w:p>
    <w:p>
      <w:pPr>
        <w:spacing w:line="600" w:lineRule="exact"/>
        <w:jc w:val="center"/>
        <w:outlineLvl w:val="0"/>
        <w:rPr>
          <w:rFonts w:hint="eastAsia" w:ascii="黑体" w:hAnsi="黑体" w:eastAsia="黑体"/>
          <w:color w:val="000000" w:themeColor="text1"/>
          <w:sz w:val="44"/>
          <w:szCs w:val="44"/>
          <w14:textFill>
            <w14:solidFill>
              <w14:schemeClr w14:val="tx1"/>
            </w14:solidFill>
          </w14:textFill>
        </w:rPr>
      </w:pPr>
    </w:p>
    <w:p>
      <w:pPr>
        <w:spacing w:line="600" w:lineRule="exact"/>
        <w:jc w:val="center"/>
        <w:outlineLvl w:val="0"/>
        <w:rPr>
          <w:rFonts w:hint="eastAsia" w:ascii="黑体" w:hAnsi="黑体" w:eastAsia="黑体"/>
          <w:color w:val="000000" w:themeColor="text1"/>
          <w:sz w:val="44"/>
          <w:szCs w:val="44"/>
          <w14:textFill>
            <w14:solidFill>
              <w14:schemeClr w14:val="tx1"/>
            </w14:solidFill>
          </w14:textFill>
        </w:rPr>
      </w:pPr>
    </w:p>
    <w:p>
      <w:pPr>
        <w:spacing w:line="600" w:lineRule="exact"/>
        <w:jc w:val="center"/>
        <w:outlineLvl w:val="0"/>
        <w:rPr>
          <w:rFonts w:hint="eastAsia" w:ascii="黑体" w:hAnsi="黑体" w:eastAsia="黑体"/>
          <w:color w:val="000000" w:themeColor="text1"/>
          <w:sz w:val="44"/>
          <w:szCs w:val="44"/>
          <w14:textFill>
            <w14:solidFill>
              <w14:schemeClr w14:val="tx1"/>
            </w14:solidFill>
          </w14:textFill>
        </w:rPr>
      </w:pPr>
    </w:p>
    <w:p>
      <w:pPr>
        <w:spacing w:line="600" w:lineRule="exact"/>
        <w:jc w:val="center"/>
        <w:outlineLvl w:val="0"/>
        <w:rPr>
          <w:rFonts w:hint="eastAsia" w:ascii="黑体" w:hAnsi="黑体" w:eastAsia="黑体"/>
          <w:color w:val="000000" w:themeColor="text1"/>
          <w:sz w:val="44"/>
          <w:szCs w:val="44"/>
          <w14:textFill>
            <w14:solidFill>
              <w14:schemeClr w14:val="tx1"/>
            </w14:solidFill>
          </w14:textFill>
        </w:rPr>
      </w:pPr>
    </w:p>
    <w:p>
      <w:pPr>
        <w:spacing w:line="600" w:lineRule="exact"/>
        <w:jc w:val="center"/>
        <w:outlineLvl w:val="0"/>
        <w:rPr>
          <w:rFonts w:hint="eastAsia" w:ascii="黑体" w:hAnsi="黑体" w:eastAsia="黑体"/>
          <w:color w:val="000000" w:themeColor="text1"/>
          <w:sz w:val="44"/>
          <w:szCs w:val="44"/>
          <w14:textFill>
            <w14:solidFill>
              <w14:schemeClr w14:val="tx1"/>
            </w14:solidFill>
          </w14:textFill>
        </w:rPr>
      </w:pPr>
    </w:p>
    <w:p>
      <w:pPr>
        <w:spacing w:line="600" w:lineRule="exact"/>
        <w:jc w:val="center"/>
        <w:outlineLvl w:val="0"/>
        <w:rPr>
          <w:rFonts w:hint="eastAsia" w:ascii="黑体" w:hAnsi="黑体" w:eastAsia="黑体"/>
          <w:color w:val="000000" w:themeColor="text1"/>
          <w:sz w:val="44"/>
          <w:szCs w:val="44"/>
          <w14:textFill>
            <w14:solidFill>
              <w14:schemeClr w14:val="tx1"/>
            </w14:solidFill>
          </w14:textFill>
        </w:rPr>
      </w:pPr>
    </w:p>
    <w:p>
      <w:pPr>
        <w:spacing w:line="600" w:lineRule="exact"/>
        <w:jc w:val="center"/>
        <w:outlineLvl w:val="0"/>
        <w:rPr>
          <w:rFonts w:hint="eastAsia" w:ascii="黑体" w:hAnsi="黑体" w:eastAsia="黑体"/>
          <w:color w:val="000000" w:themeColor="text1"/>
          <w:sz w:val="44"/>
          <w:szCs w:val="44"/>
          <w14:textFill>
            <w14:solidFill>
              <w14:schemeClr w14:val="tx1"/>
            </w14:solidFill>
          </w14:textFill>
        </w:rPr>
      </w:pPr>
    </w:p>
    <w:p>
      <w:pPr>
        <w:spacing w:line="600" w:lineRule="exact"/>
        <w:jc w:val="center"/>
        <w:outlineLvl w:val="0"/>
        <w:rPr>
          <w:rFonts w:hint="eastAsia" w:ascii="黑体" w:hAnsi="黑体" w:eastAsia="黑体"/>
          <w:color w:val="000000" w:themeColor="text1"/>
          <w:sz w:val="44"/>
          <w:szCs w:val="44"/>
          <w14:textFill>
            <w14:solidFill>
              <w14:schemeClr w14:val="tx1"/>
            </w14:solidFill>
          </w14:textFill>
        </w:rPr>
      </w:pPr>
    </w:p>
    <w:p>
      <w:pPr>
        <w:spacing w:line="600" w:lineRule="exact"/>
        <w:jc w:val="center"/>
        <w:outlineLvl w:val="0"/>
        <w:rPr>
          <w:rFonts w:hint="eastAsia" w:ascii="黑体" w:hAnsi="黑体" w:eastAsia="黑体"/>
          <w:color w:val="000000" w:themeColor="text1"/>
          <w:sz w:val="44"/>
          <w:szCs w:val="44"/>
          <w14:textFill>
            <w14:solidFill>
              <w14:schemeClr w14:val="tx1"/>
            </w14:solidFill>
          </w14:textFill>
        </w:rPr>
      </w:pPr>
    </w:p>
    <w:p>
      <w:pPr>
        <w:spacing w:line="600" w:lineRule="exact"/>
        <w:jc w:val="center"/>
        <w:outlineLvl w:val="0"/>
        <w:rPr>
          <w:rFonts w:ascii="宋体"/>
          <w:b/>
          <w:color w:val="000000"/>
          <w:sz w:val="44"/>
          <w:szCs w:val="44"/>
        </w:rPr>
      </w:pPr>
    </w:p>
    <w:p>
      <w:pPr>
        <w:spacing w:line="600" w:lineRule="exact"/>
        <w:jc w:val="center"/>
        <w:outlineLvl w:val="0"/>
        <w:rPr>
          <w:rStyle w:val="28"/>
          <w:rFonts w:hint="eastAsia" w:ascii="黑体" w:hAnsi="黑体" w:eastAsia="黑体"/>
          <w:b w:val="0"/>
        </w:rPr>
      </w:pPr>
      <w:bookmarkStart w:id="81" w:name="_Toc4462"/>
      <w:r>
        <w:rPr>
          <w:rFonts w:hint="eastAsia" w:ascii="黑体" w:hAnsi="黑体" w:eastAsia="黑体"/>
          <w:color w:val="000000"/>
          <w:sz w:val="44"/>
          <w:szCs w:val="44"/>
        </w:rPr>
        <w:t>第</w:t>
      </w:r>
      <w:r>
        <w:rPr>
          <w:rStyle w:val="28"/>
          <w:rFonts w:hint="eastAsia" w:ascii="黑体" w:hAnsi="黑体" w:eastAsia="黑体"/>
          <w:b w:val="0"/>
        </w:rPr>
        <w:t>四部分 附件</w:t>
      </w:r>
      <w:bookmarkEnd w:id="79"/>
      <w:bookmarkEnd w:id="81"/>
    </w:p>
    <w:p>
      <w:pPr>
        <w:snapToGrid w:val="0"/>
        <w:spacing w:line="520" w:lineRule="exact"/>
        <w:rPr>
          <w:rFonts w:hint="eastAsia" w:ascii="仿宋_GB2312" w:hAnsi="仿宋_GB2312" w:eastAsia="仿宋_GB2312" w:cs="仿宋_GB2312"/>
          <w:bCs/>
          <w:color w:val="000000" w:themeColor="text1"/>
          <w:sz w:val="32"/>
          <w:szCs w:val="32"/>
          <w:lang w:eastAsia="zh-CN"/>
          <w14:textFill>
            <w14:solidFill>
              <w14:schemeClr w14:val="tx1"/>
            </w14:solidFill>
          </w14:textFill>
        </w:rPr>
      </w:pPr>
      <w:r>
        <w:rPr>
          <w:rFonts w:hint="eastAsia" w:ascii="仿宋_GB2312" w:hAnsi="仿宋_GB2312" w:eastAsia="仿宋_GB2312" w:cs="仿宋_GB2312"/>
          <w:bCs/>
          <w:color w:val="000000" w:themeColor="text1"/>
          <w:sz w:val="32"/>
          <w:szCs w:val="32"/>
          <w:lang w:eastAsia="zh-CN"/>
          <w14:textFill>
            <w14:solidFill>
              <w14:schemeClr w14:val="tx1"/>
            </w14:solidFill>
          </w14:textFill>
        </w:rPr>
        <w:t>附件一：</w:t>
      </w:r>
    </w:p>
    <w:p>
      <w:pPr>
        <w:widowControl/>
        <w:adjustRightInd w:val="0"/>
        <w:snapToGrid w:val="0"/>
        <w:spacing w:line="580" w:lineRule="exact"/>
        <w:contextualSpacing/>
        <w:jc w:val="left"/>
        <w:rPr>
          <w:rFonts w:ascii="黑体" w:hAnsi="宋体" w:eastAsia="黑体" w:cs="宋体"/>
          <w:color w:val="000000" w:themeColor="text1"/>
          <w:kern w:val="0"/>
          <w:sz w:val="24"/>
          <w:szCs w:val="32"/>
          <w:shd w:val="clear" w:color="auto" w:fill="FFFFFF"/>
          <w14:textFill>
            <w14:solidFill>
              <w14:schemeClr w14:val="tx1"/>
            </w14:solidFill>
          </w14:textFill>
        </w:rPr>
      </w:pPr>
    </w:p>
    <w:p>
      <w:pPr>
        <w:widowControl/>
        <w:adjustRightInd w:val="0"/>
        <w:snapToGrid w:val="0"/>
        <w:spacing w:line="580" w:lineRule="exact"/>
        <w:ind w:firstLine="640" w:firstLineChars="200"/>
        <w:contextualSpacing/>
        <w:jc w:val="left"/>
        <w:rPr>
          <w:rFonts w:ascii="黑体" w:hAnsi="宋体" w:eastAsia="黑体" w:cs="宋体"/>
          <w:color w:val="000000" w:themeColor="text1"/>
          <w:kern w:val="0"/>
          <w:sz w:val="32"/>
          <w:szCs w:val="32"/>
          <w:shd w:val="clear" w:color="auto" w:fill="FFFFFF"/>
          <w:lang w:val="zh-CN"/>
          <w14:textFill>
            <w14:solidFill>
              <w14:schemeClr w14:val="tx1"/>
            </w14:solidFill>
          </w14:textFill>
        </w:rPr>
      </w:pPr>
      <w:r>
        <w:rPr>
          <w:rFonts w:hint="eastAsia" w:ascii="黑体" w:hAnsi="宋体" w:eastAsia="黑体" w:cs="宋体"/>
          <w:color w:val="000000" w:themeColor="text1"/>
          <w:kern w:val="0"/>
          <w:sz w:val="32"/>
          <w:szCs w:val="32"/>
          <w:shd w:val="clear" w:color="auto" w:fill="FFFFFF"/>
          <w14:textFill>
            <w14:solidFill>
              <w14:schemeClr w14:val="tx1"/>
            </w14:solidFill>
          </w14:textFill>
        </w:rPr>
        <w:t>一、</w:t>
      </w:r>
      <w:r>
        <w:rPr>
          <w:rFonts w:hint="eastAsia" w:ascii="黑体" w:hAnsi="宋体" w:eastAsia="黑体" w:cs="宋体"/>
          <w:color w:val="000000" w:themeColor="text1"/>
          <w:kern w:val="0"/>
          <w:sz w:val="32"/>
          <w:szCs w:val="32"/>
          <w:shd w:val="clear" w:color="auto" w:fill="FFFFFF"/>
          <w:lang w:val="zh-CN"/>
          <w14:textFill>
            <w14:solidFill>
              <w14:schemeClr w14:val="tx1"/>
            </w14:solidFill>
          </w14:textFill>
        </w:rPr>
        <w:t>部门（单位）概况</w:t>
      </w:r>
    </w:p>
    <w:p>
      <w:pPr>
        <w:snapToGrid w:val="0"/>
        <w:spacing w:line="520" w:lineRule="exact"/>
        <w:ind w:firstLine="640" w:firstLineChars="200"/>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pPr>
      <w:r>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t>（一）机构组成。</w:t>
      </w:r>
    </w:p>
    <w:p>
      <w:pPr>
        <w:snapToGrid w:val="0"/>
        <w:spacing w:line="520" w:lineRule="exact"/>
        <w:ind w:firstLine="640" w:firstLineChars="200"/>
        <w:rPr>
          <w:rFonts w:ascii="仿宋_GB2312" w:hAnsi="宋体" w:eastAsia="仿宋_GB2312" w:cs="宋体"/>
          <w:color w:val="000000" w:themeColor="text1"/>
          <w:kern w:val="0"/>
          <w:sz w:val="32"/>
          <w:szCs w:val="32"/>
          <w:shd w:val="clear" w:color="auto" w:fill="FFFFFF"/>
          <w:lang w:val="zh-CN"/>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我单位为独立核算全额拨款行政单位，2个机构，一个共产党机关，一个政府机关。</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pPr>
      <w:r>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t>（二）机构职能。</w:t>
      </w:r>
    </w:p>
    <w:p>
      <w:pPr>
        <w:snapToGrid w:val="0"/>
        <w:spacing w:line="520" w:lineRule="exact"/>
        <w:ind w:firstLine="643" w:firstLineChars="200"/>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一是</w:t>
      </w:r>
      <w:r>
        <w:rPr>
          <w:rFonts w:hint="eastAsia" w:ascii="仿宋_GB2312" w:hAnsi="仿宋_GB2312" w:eastAsia="仿宋_GB2312" w:cs="仿宋_GB2312"/>
          <w:bCs/>
          <w:color w:val="000000" w:themeColor="text1"/>
          <w:sz w:val="32"/>
          <w:szCs w:val="32"/>
          <w14:textFill>
            <w14:solidFill>
              <w14:schemeClr w14:val="tx1"/>
            </w14:solidFill>
          </w14:textFill>
        </w:rPr>
        <w:t>制定并组织实施乡村建设规划,部署重点项目建设、地方道路建设、水利设施管理、自然资源和生态环境的保护，做好护林防火工作；</w:t>
      </w:r>
      <w:r>
        <w:rPr>
          <w:rFonts w:hint="eastAsia" w:ascii="仿宋_GB2312" w:hAnsi="仿宋_GB2312" w:eastAsia="仿宋_GB2312" w:cs="仿宋_GB2312"/>
          <w:b/>
          <w:color w:val="000000" w:themeColor="text1"/>
          <w:sz w:val="32"/>
          <w:szCs w:val="32"/>
          <w14:textFill>
            <w14:solidFill>
              <w14:schemeClr w14:val="tx1"/>
            </w14:solidFill>
          </w14:textFill>
        </w:rPr>
        <w:t>二是</w:t>
      </w:r>
      <w:r>
        <w:rPr>
          <w:rFonts w:hint="eastAsia" w:ascii="仿宋_GB2312" w:hAnsi="仿宋_GB2312" w:eastAsia="仿宋_GB2312" w:cs="仿宋_GB2312"/>
          <w:bCs/>
          <w:color w:val="000000" w:themeColor="text1"/>
          <w:sz w:val="32"/>
          <w:szCs w:val="32"/>
          <w14:textFill>
            <w14:solidFill>
              <w14:schemeClr w14:val="tx1"/>
            </w14:solidFill>
          </w14:textFill>
        </w:rPr>
        <w:t>负责本乡区域内民政、计划生育、体育文化卫生等社会公益事业的综合性工作，维护群众合法权益，调节民事纠纷，打击刑事犯罪维护社会稳定；</w:t>
      </w:r>
      <w:r>
        <w:rPr>
          <w:rFonts w:hint="eastAsia" w:ascii="仿宋_GB2312" w:hAnsi="仿宋_GB2312" w:eastAsia="仿宋_GB2312" w:cs="仿宋_GB2312"/>
          <w:b/>
          <w:color w:val="000000" w:themeColor="text1"/>
          <w:sz w:val="32"/>
          <w:szCs w:val="32"/>
          <w14:textFill>
            <w14:solidFill>
              <w14:schemeClr w14:val="tx1"/>
            </w14:solidFill>
          </w14:textFill>
        </w:rPr>
        <w:t>三是</w:t>
      </w:r>
      <w:r>
        <w:rPr>
          <w:rFonts w:hint="eastAsia" w:ascii="仿宋_GB2312" w:hAnsi="仿宋_GB2312" w:eastAsia="仿宋_GB2312" w:cs="仿宋_GB2312"/>
          <w:bCs/>
          <w:color w:val="000000" w:themeColor="text1"/>
          <w:sz w:val="32"/>
          <w:szCs w:val="32"/>
          <w14:textFill>
            <w14:solidFill>
              <w14:schemeClr w14:val="tx1"/>
            </w14:solidFill>
          </w14:textFill>
        </w:rPr>
        <w:t>做好本乡账务资金管理工作；</w:t>
      </w:r>
      <w:r>
        <w:rPr>
          <w:rFonts w:hint="eastAsia" w:ascii="仿宋_GB2312" w:hAnsi="仿宋_GB2312" w:eastAsia="仿宋_GB2312" w:cs="仿宋_GB2312"/>
          <w:b/>
          <w:color w:val="000000" w:themeColor="text1"/>
          <w:sz w:val="32"/>
          <w:szCs w:val="32"/>
          <w14:textFill>
            <w14:solidFill>
              <w14:schemeClr w14:val="tx1"/>
            </w14:solidFill>
          </w14:textFill>
        </w:rPr>
        <w:t>四是</w:t>
      </w:r>
      <w:r>
        <w:rPr>
          <w:rFonts w:hint="eastAsia" w:ascii="仿宋_GB2312" w:hAnsi="仿宋_GB2312" w:eastAsia="仿宋_GB2312" w:cs="仿宋_GB2312"/>
          <w:bCs/>
          <w:color w:val="000000" w:themeColor="text1"/>
          <w:sz w:val="32"/>
          <w:szCs w:val="32"/>
          <w14:textFill>
            <w14:solidFill>
              <w14:schemeClr w14:val="tx1"/>
            </w14:solidFill>
          </w14:textFill>
        </w:rPr>
        <w:t>抓好精神文明建设；</w:t>
      </w:r>
      <w:r>
        <w:rPr>
          <w:rFonts w:hint="eastAsia" w:ascii="仿宋_GB2312" w:hAnsi="仿宋_GB2312" w:eastAsia="仿宋_GB2312" w:cs="仿宋_GB2312"/>
          <w:b/>
          <w:color w:val="000000" w:themeColor="text1"/>
          <w:sz w:val="32"/>
          <w:szCs w:val="32"/>
          <w14:textFill>
            <w14:solidFill>
              <w14:schemeClr w14:val="tx1"/>
            </w14:solidFill>
          </w14:textFill>
        </w:rPr>
        <w:t>五是</w:t>
      </w:r>
      <w:r>
        <w:rPr>
          <w:rFonts w:hint="eastAsia" w:ascii="仿宋_GB2312" w:hAnsi="仿宋_GB2312" w:eastAsia="仿宋_GB2312" w:cs="仿宋_GB2312"/>
          <w:bCs/>
          <w:color w:val="000000" w:themeColor="text1"/>
          <w:sz w:val="32"/>
          <w:szCs w:val="32"/>
          <w14:textFill>
            <w14:solidFill>
              <w14:schemeClr w14:val="tx1"/>
            </w14:solidFill>
          </w14:textFill>
        </w:rPr>
        <w:t>完成上级部门交办的其他事项</w:t>
      </w:r>
      <w:r>
        <w:rPr>
          <w:rFonts w:hint="eastAsia" w:hAnsi="仿宋_GB2312" w:cs="仿宋_GB2312"/>
          <w:bCs/>
          <w:color w:val="000000" w:themeColor="text1"/>
          <w:sz w:val="32"/>
          <w:szCs w:val="32"/>
          <w14:textFill>
            <w14:solidFill>
              <w14:schemeClr w14:val="tx1"/>
            </w14:solidFill>
          </w14:textFill>
        </w:rPr>
        <w:t>。</w:t>
      </w:r>
    </w:p>
    <w:p>
      <w:pPr>
        <w:widowControl/>
        <w:numPr>
          <w:ilvl w:val="0"/>
          <w:numId w:val="9"/>
        </w:numPr>
        <w:adjustRightInd w:val="0"/>
        <w:snapToGrid w:val="0"/>
        <w:spacing w:line="580" w:lineRule="exact"/>
        <w:ind w:firstLine="640" w:firstLineChars="200"/>
        <w:contextualSpacing/>
        <w:jc w:val="left"/>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pPr>
      <w:r>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t>人员概况。</w:t>
      </w:r>
    </w:p>
    <w:p>
      <w:pPr>
        <w:spacing w:line="576" w:lineRule="exact"/>
        <w:ind w:firstLine="629"/>
        <w:rPr>
          <w:rFonts w:ascii="仿宋_GB2312" w:hAnsi="仿宋" w:eastAsia="仿宋_GB2312"/>
          <w:sz w:val="32"/>
          <w:szCs w:val="32"/>
        </w:rPr>
      </w:pPr>
      <w:r>
        <w:rPr>
          <w:rFonts w:hint="eastAsia" w:ascii="仿宋_GB2312" w:hAnsi="仿宋_GB2312" w:eastAsia="仿宋_GB2312" w:cs="仿宋_GB2312"/>
          <w:bCs/>
          <w:color w:val="000000" w:themeColor="text1"/>
          <w:sz w:val="32"/>
          <w:szCs w:val="32"/>
          <w14:textFill>
            <w14:solidFill>
              <w14:schemeClr w14:val="tx1"/>
            </w14:solidFill>
          </w14:textFill>
        </w:rPr>
        <w:t>截止201</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9</w:t>
      </w:r>
      <w:r>
        <w:rPr>
          <w:rFonts w:hint="eastAsia" w:ascii="仿宋_GB2312" w:hAnsi="仿宋_GB2312" w:eastAsia="仿宋_GB2312" w:cs="仿宋_GB2312"/>
          <w:bCs/>
          <w:color w:val="000000" w:themeColor="text1"/>
          <w:sz w:val="32"/>
          <w:szCs w:val="32"/>
          <w14:textFill>
            <w14:solidFill>
              <w14:schemeClr w14:val="tx1"/>
            </w14:solidFill>
          </w14:textFill>
        </w:rPr>
        <w:t>年底我单位</w:t>
      </w:r>
      <w:r>
        <w:rPr>
          <w:rFonts w:hint="eastAsia" w:ascii="仿宋_GB2312" w:hAnsi="仿宋" w:eastAsia="仿宋_GB2312"/>
          <w:sz w:val="32"/>
          <w:szCs w:val="32"/>
        </w:rPr>
        <w:t xml:space="preserve">总编制 </w:t>
      </w:r>
      <w:r>
        <w:rPr>
          <w:rFonts w:hint="eastAsia" w:ascii="仿宋_GB2312" w:hAnsi="仿宋" w:eastAsia="仿宋_GB2312"/>
          <w:sz w:val="32"/>
          <w:szCs w:val="32"/>
          <w:lang w:val="en-US" w:eastAsia="zh-CN"/>
        </w:rPr>
        <w:t>25</w:t>
      </w:r>
      <w:r>
        <w:rPr>
          <w:rFonts w:hint="eastAsia" w:ascii="仿宋_GB2312" w:hAnsi="仿宋" w:eastAsia="仿宋_GB2312"/>
          <w:sz w:val="32"/>
          <w:szCs w:val="32"/>
        </w:rPr>
        <w:t>名，其中：行政编制</w:t>
      </w:r>
      <w:r>
        <w:rPr>
          <w:rFonts w:hint="eastAsia" w:ascii="仿宋_GB2312" w:hAnsi="仿宋" w:eastAsia="仿宋_GB2312"/>
          <w:sz w:val="32"/>
          <w:szCs w:val="32"/>
          <w:lang w:val="en-US" w:eastAsia="zh-CN"/>
        </w:rPr>
        <w:t>16</w:t>
      </w:r>
      <w:r>
        <w:rPr>
          <w:rFonts w:hint="eastAsia" w:ascii="仿宋_GB2312" w:hAnsi="仿宋" w:eastAsia="仿宋_GB2312"/>
          <w:sz w:val="32"/>
          <w:szCs w:val="32"/>
        </w:rPr>
        <w:t xml:space="preserve">名，事业编制8名。行政工勤编制 </w:t>
      </w:r>
      <w:r>
        <w:rPr>
          <w:rFonts w:hint="eastAsia" w:ascii="仿宋_GB2312" w:hAnsi="仿宋" w:eastAsia="仿宋_GB2312"/>
          <w:sz w:val="32"/>
          <w:szCs w:val="32"/>
          <w:lang w:val="en-US" w:eastAsia="zh-CN"/>
        </w:rPr>
        <w:t>1</w:t>
      </w:r>
      <w:r>
        <w:rPr>
          <w:rFonts w:hint="eastAsia" w:ascii="仿宋_GB2312" w:hAnsi="仿宋" w:eastAsia="仿宋_GB2312"/>
          <w:sz w:val="32"/>
          <w:szCs w:val="32"/>
        </w:rPr>
        <w:t>名；在职人员总数</w:t>
      </w:r>
      <w:r>
        <w:rPr>
          <w:rFonts w:hint="eastAsia" w:ascii="仿宋_GB2312" w:hAnsi="仿宋" w:eastAsia="仿宋_GB2312"/>
          <w:sz w:val="32"/>
          <w:szCs w:val="32"/>
          <w:lang w:val="en-US" w:eastAsia="zh-CN"/>
        </w:rPr>
        <w:t>25</w:t>
      </w:r>
      <w:r>
        <w:rPr>
          <w:rFonts w:hint="eastAsia" w:ascii="仿宋_GB2312" w:hAnsi="仿宋" w:eastAsia="仿宋_GB2312"/>
          <w:sz w:val="32"/>
          <w:szCs w:val="32"/>
        </w:rPr>
        <w:t xml:space="preserve">名，其中：行政人员 </w:t>
      </w:r>
      <w:r>
        <w:rPr>
          <w:rFonts w:hint="eastAsia" w:ascii="仿宋_GB2312" w:hAnsi="仿宋" w:eastAsia="仿宋_GB2312"/>
          <w:sz w:val="32"/>
          <w:szCs w:val="32"/>
          <w:lang w:val="en-US" w:eastAsia="zh-CN"/>
        </w:rPr>
        <w:t>16</w:t>
      </w:r>
      <w:r>
        <w:rPr>
          <w:rFonts w:hint="eastAsia" w:ascii="仿宋_GB2312" w:hAnsi="仿宋" w:eastAsia="仿宋_GB2312"/>
          <w:sz w:val="32"/>
          <w:szCs w:val="32"/>
        </w:rPr>
        <w:t>名，事业编制</w:t>
      </w:r>
      <w:r>
        <w:rPr>
          <w:rFonts w:hint="eastAsia" w:ascii="仿宋_GB2312" w:hAnsi="仿宋" w:eastAsia="仿宋_GB2312"/>
          <w:sz w:val="32"/>
          <w:szCs w:val="32"/>
          <w:lang w:val="en-US" w:eastAsia="zh-CN"/>
        </w:rPr>
        <w:t>8</w:t>
      </w:r>
      <w:r>
        <w:rPr>
          <w:rFonts w:hint="eastAsia" w:ascii="仿宋_GB2312" w:hAnsi="仿宋" w:eastAsia="仿宋_GB2312"/>
          <w:sz w:val="32"/>
          <w:szCs w:val="32"/>
        </w:rPr>
        <w:t>名，行政工勤编制人员</w:t>
      </w:r>
      <w:r>
        <w:rPr>
          <w:rFonts w:hint="eastAsia" w:ascii="仿宋_GB2312" w:hAnsi="仿宋" w:eastAsia="仿宋_GB2312"/>
          <w:sz w:val="32"/>
          <w:szCs w:val="32"/>
          <w:lang w:val="en-US" w:eastAsia="zh-CN"/>
        </w:rPr>
        <w:t>1</w:t>
      </w:r>
      <w:r>
        <w:rPr>
          <w:rFonts w:hint="eastAsia" w:ascii="仿宋_GB2312" w:hAnsi="仿宋" w:eastAsia="仿宋_GB2312"/>
          <w:sz w:val="32"/>
          <w:szCs w:val="32"/>
        </w:rPr>
        <w:t>名</w:t>
      </w:r>
      <w:r>
        <w:rPr>
          <w:rFonts w:hint="eastAsia" w:ascii="仿宋_GB2312" w:hAnsi="仿宋" w:eastAsia="仿宋_GB2312"/>
          <w:sz w:val="32"/>
          <w:szCs w:val="32"/>
          <w:lang w:eastAsia="zh-CN"/>
        </w:rPr>
        <w:t>。</w:t>
      </w:r>
    </w:p>
    <w:p>
      <w:pPr>
        <w:widowControl/>
        <w:adjustRightInd w:val="0"/>
        <w:snapToGrid w:val="0"/>
        <w:spacing w:line="580" w:lineRule="exact"/>
        <w:ind w:firstLine="640" w:firstLineChars="200"/>
        <w:contextualSpacing/>
        <w:jc w:val="left"/>
        <w:rPr>
          <w:rFonts w:ascii="黑体" w:hAnsi="宋体" w:eastAsia="黑体" w:cs="宋体"/>
          <w:color w:val="000000" w:themeColor="text1"/>
          <w:kern w:val="0"/>
          <w:sz w:val="32"/>
          <w:szCs w:val="32"/>
          <w:shd w:val="clear" w:color="auto" w:fill="FFFFFF"/>
          <w14:textFill>
            <w14:solidFill>
              <w14:schemeClr w14:val="tx1"/>
            </w14:solidFill>
          </w14:textFill>
        </w:rPr>
      </w:pPr>
      <w:r>
        <w:rPr>
          <w:rFonts w:hint="eastAsia" w:ascii="黑体" w:hAnsi="宋体" w:eastAsia="黑体" w:cs="宋体"/>
          <w:color w:val="000000" w:themeColor="text1"/>
          <w:kern w:val="0"/>
          <w:sz w:val="32"/>
          <w:szCs w:val="32"/>
          <w:shd w:val="clear" w:color="auto" w:fill="FFFFFF"/>
          <w14:textFill>
            <w14:solidFill>
              <w14:schemeClr w14:val="tx1"/>
            </w14:solidFill>
          </w14:textFill>
        </w:rPr>
        <w:t>二、部门财政资金收支情况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pPr>
      <w:r>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t>（一）部门财政资金收入情况。</w:t>
      </w:r>
    </w:p>
    <w:p>
      <w:pPr>
        <w:widowControl/>
        <w:adjustRightInd w:val="0"/>
        <w:snapToGrid w:val="0"/>
        <w:spacing w:line="580" w:lineRule="exact"/>
        <w:ind w:firstLine="640" w:firstLineChars="200"/>
        <w:contextualSpacing/>
        <w:jc w:val="left"/>
        <w:rPr>
          <w:rFonts w:ascii="仿宋_GB2312" w:hAnsi="宋体" w:eastAsia="仿宋_GB2312" w:cs="宋体"/>
          <w:color w:val="000000" w:themeColor="text1"/>
          <w:kern w:val="0"/>
          <w:sz w:val="32"/>
          <w:szCs w:val="32"/>
          <w:shd w:val="clear" w:color="auto" w:fill="FFFFFF"/>
          <w:lang w:val="zh-CN"/>
          <w14:textFill>
            <w14:solidFill>
              <w14:schemeClr w14:val="tx1"/>
            </w14:solidFill>
          </w14:textFill>
        </w:rPr>
      </w:pPr>
      <w:r>
        <w:rPr>
          <w:rFonts w:hint="eastAsia" w:ascii="仿宋_GB2312" w:hAnsi="宋体" w:eastAsia="仿宋_GB2312" w:cs="宋体"/>
          <w:color w:val="000000" w:themeColor="text1"/>
          <w:kern w:val="0"/>
          <w:sz w:val="32"/>
          <w:lang w:val="zh-CN"/>
          <w14:textFill>
            <w14:solidFill>
              <w14:schemeClr w14:val="tx1"/>
            </w14:solidFill>
          </w14:textFill>
        </w:rPr>
        <w:t>201</w:t>
      </w:r>
      <w:r>
        <w:rPr>
          <w:rFonts w:hint="eastAsia" w:ascii="仿宋_GB2312" w:hAnsi="宋体" w:eastAsia="仿宋_GB2312" w:cs="宋体"/>
          <w:color w:val="000000" w:themeColor="text1"/>
          <w:kern w:val="0"/>
          <w:sz w:val="32"/>
          <w:lang w:val="en-US" w:eastAsia="zh-CN"/>
          <w14:textFill>
            <w14:solidFill>
              <w14:schemeClr w14:val="tx1"/>
            </w14:solidFill>
          </w14:textFill>
        </w:rPr>
        <w:t>9</w:t>
      </w:r>
      <w:r>
        <w:rPr>
          <w:rFonts w:hint="eastAsia" w:ascii="仿宋_GB2312" w:hAnsi="宋体" w:eastAsia="仿宋_GB2312" w:cs="宋体"/>
          <w:color w:val="000000" w:themeColor="text1"/>
          <w:kern w:val="0"/>
          <w:sz w:val="32"/>
          <w:lang w:val="zh-CN"/>
          <w14:textFill>
            <w14:solidFill>
              <w14:schemeClr w14:val="tx1"/>
            </w14:solidFill>
          </w14:textFill>
        </w:rPr>
        <w:t>年度壤口乡人民政府财政资金收入113</w:t>
      </w:r>
      <w:r>
        <w:rPr>
          <w:rFonts w:hint="eastAsia" w:ascii="仿宋_GB2312" w:hAnsi="宋体" w:eastAsia="仿宋_GB2312" w:cs="宋体"/>
          <w:color w:val="000000" w:themeColor="text1"/>
          <w:kern w:val="0"/>
          <w:sz w:val="32"/>
          <w:lang w:val="en-US" w:eastAsia="zh-CN"/>
          <w14:textFill>
            <w14:solidFill>
              <w14:schemeClr w14:val="tx1"/>
            </w14:solidFill>
          </w14:textFill>
        </w:rPr>
        <w:t>3</w:t>
      </w:r>
      <w:r>
        <w:rPr>
          <w:rFonts w:hint="eastAsia" w:ascii="仿宋_GB2312" w:hAnsi="宋体" w:eastAsia="仿宋_GB2312" w:cs="宋体"/>
          <w:color w:val="000000" w:themeColor="text1"/>
          <w:kern w:val="0"/>
          <w:sz w:val="32"/>
          <w:lang w:val="zh-CN"/>
          <w14:textFill>
            <w14:solidFill>
              <w14:schemeClr w14:val="tx1"/>
            </w14:solidFill>
          </w14:textFill>
        </w:rPr>
        <w:t>.45万元。</w:t>
      </w:r>
    </w:p>
    <w:p>
      <w:pPr>
        <w:widowControl/>
        <w:numPr>
          <w:ilvl w:val="0"/>
          <w:numId w:val="10"/>
        </w:numPr>
        <w:adjustRightInd w:val="0"/>
        <w:snapToGrid w:val="0"/>
        <w:spacing w:line="480" w:lineRule="exact"/>
        <w:ind w:firstLine="720"/>
        <w:jc w:val="left"/>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pPr>
      <w:r>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t>部门财政资金支出情况。</w:t>
      </w:r>
    </w:p>
    <w:p>
      <w:pPr>
        <w:widowControl/>
        <w:numPr>
          <w:ilvl w:val="0"/>
          <w:numId w:val="0"/>
        </w:numPr>
        <w:adjustRightInd w:val="0"/>
        <w:snapToGrid w:val="0"/>
        <w:spacing w:line="480" w:lineRule="exact"/>
        <w:ind w:firstLine="640" w:firstLineChars="200"/>
        <w:jc w:val="left"/>
        <w:rPr>
          <w:rFonts w:ascii="仿宋_GB2312" w:hAnsi="宋体" w:eastAsia="仿宋_GB2312" w:cs="宋体"/>
          <w:color w:val="000000" w:themeColor="text1"/>
          <w:kern w:val="0"/>
          <w:sz w:val="32"/>
          <w:szCs w:val="32"/>
          <w:shd w:val="clear" w:color="auto" w:fill="FFFFFF"/>
          <w:lang w:val="zh-CN"/>
          <w14:textFill>
            <w14:solidFill>
              <w14:schemeClr w14:val="tx1"/>
            </w14:solidFill>
          </w14:textFill>
        </w:rPr>
      </w:pPr>
      <w:r>
        <w:rPr>
          <w:rFonts w:hint="eastAsia" w:ascii="仿宋_GB2312" w:hAnsi="宋体" w:eastAsia="仿宋_GB2312" w:cs="宋体"/>
          <w:color w:val="000000" w:themeColor="text1"/>
          <w:kern w:val="0"/>
          <w:sz w:val="32"/>
          <w:lang w:val="zh-CN"/>
          <w14:textFill>
            <w14:solidFill>
              <w14:schemeClr w14:val="tx1"/>
            </w14:solidFill>
          </w14:textFill>
        </w:rPr>
        <w:t>201</w:t>
      </w:r>
      <w:r>
        <w:rPr>
          <w:rFonts w:hint="eastAsia" w:ascii="仿宋_GB2312" w:hAnsi="宋体" w:eastAsia="仿宋_GB2312" w:cs="宋体"/>
          <w:color w:val="000000" w:themeColor="text1"/>
          <w:kern w:val="0"/>
          <w:sz w:val="32"/>
          <w:lang w:val="en-US" w:eastAsia="zh-CN"/>
          <w14:textFill>
            <w14:solidFill>
              <w14:schemeClr w14:val="tx1"/>
            </w14:solidFill>
          </w14:textFill>
        </w:rPr>
        <w:t>9</w:t>
      </w:r>
      <w:r>
        <w:rPr>
          <w:rFonts w:hint="eastAsia" w:ascii="仿宋_GB2312" w:hAnsi="宋体" w:eastAsia="仿宋_GB2312" w:cs="宋体"/>
          <w:color w:val="000000" w:themeColor="text1"/>
          <w:kern w:val="0"/>
          <w:sz w:val="32"/>
          <w:lang w:val="zh-CN"/>
          <w14:textFill>
            <w14:solidFill>
              <w14:schemeClr w14:val="tx1"/>
            </w14:solidFill>
          </w14:textFill>
        </w:rPr>
        <w:t>年度壤口乡人民政府财政资金支出1129.52万元。</w:t>
      </w:r>
    </w:p>
    <w:p>
      <w:pPr>
        <w:widowControl/>
        <w:adjustRightInd w:val="0"/>
        <w:snapToGrid w:val="0"/>
        <w:spacing w:line="580" w:lineRule="exact"/>
        <w:ind w:firstLine="640" w:firstLineChars="200"/>
        <w:contextualSpacing/>
        <w:jc w:val="left"/>
        <w:rPr>
          <w:rFonts w:ascii="黑体" w:hAnsi="宋体" w:eastAsia="黑体" w:cs="宋体"/>
          <w:color w:val="000000" w:themeColor="text1"/>
          <w:kern w:val="0"/>
          <w:sz w:val="32"/>
          <w:szCs w:val="32"/>
          <w:shd w:val="clear" w:color="auto" w:fill="FFFFFF"/>
          <w14:textFill>
            <w14:solidFill>
              <w14:schemeClr w14:val="tx1"/>
            </w14:solidFill>
          </w14:textFill>
        </w:rPr>
      </w:pPr>
      <w:r>
        <w:rPr>
          <w:rFonts w:hint="eastAsia" w:ascii="黑体" w:hAnsi="宋体" w:eastAsia="黑体" w:cs="宋体"/>
          <w:color w:val="000000" w:themeColor="text1"/>
          <w:kern w:val="0"/>
          <w:sz w:val="32"/>
          <w:szCs w:val="32"/>
          <w:shd w:val="clear" w:color="auto" w:fill="FFFFFF"/>
          <w14:textFill>
            <w14:solidFill>
              <w14:schemeClr w14:val="tx1"/>
            </w14:solidFill>
          </w14:textFill>
        </w:rPr>
        <w:t>三、部门整体预算绩效管理情况</w:t>
      </w:r>
    </w:p>
    <w:p>
      <w:pPr>
        <w:widowControl/>
        <w:adjustRightInd w:val="0"/>
        <w:snapToGrid w:val="0"/>
        <w:spacing w:line="580" w:lineRule="exact"/>
        <w:ind w:firstLine="640" w:firstLineChars="200"/>
        <w:contextualSpacing/>
        <w:jc w:val="left"/>
        <w:rPr>
          <w:rFonts w:ascii="仿宋_GB2312" w:hAnsi="宋体" w:eastAsia="仿宋_GB2312" w:cs="宋体"/>
          <w:color w:val="000000" w:themeColor="text1"/>
          <w:kern w:val="0"/>
          <w:sz w:val="32"/>
          <w:szCs w:val="32"/>
          <w:shd w:val="clear" w:color="auto" w:fill="FFFFFF"/>
          <w:lang w:val="zh-CN"/>
          <w14:textFill>
            <w14:solidFill>
              <w14:schemeClr w14:val="tx1"/>
            </w14:solidFill>
          </w14:textFill>
        </w:rPr>
      </w:pPr>
      <w:r>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t>（一）部门预算管理。</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pPr>
      <w:r>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t>包括部门绩效目标制定、目标实现、预算编制准确、支出控制、预算动态调整、执行进度、预算完成情况和违规记录等情况。</w:t>
      </w:r>
    </w:p>
    <w:p>
      <w:pPr>
        <w:widowControl/>
        <w:adjustRightInd w:val="0"/>
        <w:snapToGrid w:val="0"/>
        <w:spacing w:line="480" w:lineRule="exact"/>
        <w:ind w:firstLine="720"/>
        <w:jc w:val="left"/>
        <w:rPr>
          <w:rFonts w:ascii="楷体" w:hAnsi="楷体" w:eastAsia="楷体" w:cs="宋体"/>
          <w:color w:val="000000" w:themeColor="text1"/>
          <w:kern w:val="0"/>
          <w:lang w:val="zh-CN"/>
          <w14:textFill>
            <w14:solidFill>
              <w14:schemeClr w14:val="tx1"/>
            </w14:solidFill>
          </w14:textFill>
        </w:rPr>
      </w:pPr>
      <w:r>
        <w:rPr>
          <w:rFonts w:hint="eastAsia" w:ascii="楷体" w:hAnsi="楷体" w:eastAsia="楷体" w:cs="宋体"/>
          <w:color w:val="000000" w:themeColor="text1"/>
          <w:kern w:val="0"/>
          <w:sz w:val="32"/>
          <w:lang w:val="zh-CN"/>
          <w14:textFill>
            <w14:solidFill>
              <w14:schemeClr w14:val="tx1"/>
            </w14:solidFill>
          </w14:textFill>
        </w:rPr>
        <w:t>（一）预算编制情况。</w:t>
      </w:r>
    </w:p>
    <w:p>
      <w:pPr>
        <w:widowControl/>
        <w:adjustRightInd w:val="0"/>
        <w:snapToGrid w:val="0"/>
        <w:spacing w:line="480" w:lineRule="exact"/>
        <w:ind w:firstLine="720"/>
        <w:jc w:val="left"/>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zh-CN"/>
          <w14:textFill>
            <w14:solidFill>
              <w14:schemeClr w14:val="tx1"/>
            </w14:solidFill>
          </w14:textFill>
        </w:rPr>
        <w:t>主要由三公经费、项目支出、公用经费、</w:t>
      </w:r>
      <w:r>
        <w:rPr>
          <w:rFonts w:hint="eastAsia" w:ascii="仿宋_GB2312" w:eastAsia="仿宋_GB2312"/>
          <w:color w:val="000000" w:themeColor="text1"/>
          <w:sz w:val="32"/>
          <w:szCs w:val="32"/>
          <w14:textFill>
            <w14:solidFill>
              <w14:schemeClr w14:val="tx1"/>
            </w14:solidFill>
          </w14:textFill>
        </w:rPr>
        <w:t>人员经费构成。</w:t>
      </w:r>
    </w:p>
    <w:p>
      <w:pPr>
        <w:widowControl/>
        <w:adjustRightInd w:val="0"/>
        <w:snapToGrid w:val="0"/>
        <w:spacing w:line="480" w:lineRule="exact"/>
        <w:ind w:firstLine="720"/>
        <w:jc w:val="left"/>
        <w:rPr>
          <w:rFonts w:ascii="楷体" w:hAnsi="楷体" w:eastAsia="楷体" w:cs="宋体"/>
          <w:color w:val="000000" w:themeColor="text1"/>
          <w:kern w:val="0"/>
          <w:lang w:val="zh-CN"/>
          <w14:textFill>
            <w14:solidFill>
              <w14:schemeClr w14:val="tx1"/>
            </w14:solidFill>
          </w14:textFill>
        </w:rPr>
      </w:pPr>
      <w:r>
        <w:rPr>
          <w:rFonts w:hint="eastAsia" w:ascii="楷体" w:hAnsi="楷体" w:eastAsia="楷体" w:cs="宋体"/>
          <w:color w:val="000000" w:themeColor="text1"/>
          <w:kern w:val="0"/>
          <w:sz w:val="32"/>
          <w:lang w:val="zh-CN"/>
          <w14:textFill>
            <w14:solidFill>
              <w14:schemeClr w14:val="tx1"/>
            </w14:solidFill>
          </w14:textFill>
        </w:rPr>
        <w:t>（二）执行管理情况。</w:t>
      </w:r>
      <w:r>
        <w:rPr>
          <w:rFonts w:hint="eastAsia" w:ascii="楷体" w:hAnsi="楷体" w:eastAsia="楷体" w:cs="宋体"/>
          <w:color w:val="000000" w:themeColor="text1"/>
          <w:kern w:val="0"/>
          <w:sz w:val="32"/>
          <w:lang w:val="zh-CN"/>
          <w14:textFill>
            <w14:solidFill>
              <w14:schemeClr w14:val="tx1"/>
            </w14:solidFill>
          </w14:textFill>
        </w:rPr>
        <w:tab/>
      </w:r>
    </w:p>
    <w:p>
      <w:pPr>
        <w:widowControl/>
        <w:adjustRightInd w:val="0"/>
        <w:snapToGrid w:val="0"/>
        <w:spacing w:line="560" w:lineRule="exact"/>
        <w:ind w:firstLine="640" w:firstLineChars="200"/>
        <w:jc w:val="left"/>
        <w:rPr>
          <w:rFonts w:hint="eastAsia" w:ascii="楷体" w:hAnsi="楷体" w:eastAsia="仿宋_GB2312" w:cs="宋体"/>
          <w:color w:val="000000" w:themeColor="text1"/>
          <w:kern w:val="0"/>
          <w:sz w:val="32"/>
          <w:lang w:val="en-US" w:eastAsia="zh-CN"/>
          <w14:textFill>
            <w14:solidFill>
              <w14:schemeClr w14:val="tx1"/>
            </w14:solidFill>
          </w14:textFill>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9年“三公”经费财政拨款支出决算中，因公出国（境）费支出决算</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；公务用车购置及运行维护费支出决算</w:t>
      </w:r>
      <w:r>
        <w:rPr>
          <w:rFonts w:hint="default" w:ascii="仿宋" w:hAnsi="仿宋" w:eastAsia="仿宋"/>
          <w:color w:val="000000"/>
          <w:sz w:val="32"/>
          <w:szCs w:val="32"/>
        </w:rPr>
        <w:t>7.82</w:t>
      </w:r>
      <w:r>
        <w:rPr>
          <w:rFonts w:hint="eastAsia" w:ascii="仿宋" w:hAnsi="仿宋" w:eastAsia="仿宋"/>
          <w:color w:val="000000"/>
          <w:sz w:val="32"/>
          <w:szCs w:val="32"/>
        </w:rPr>
        <w:t>万元，占</w:t>
      </w:r>
      <w:r>
        <w:rPr>
          <w:rFonts w:ascii="仿宋" w:hAnsi="仿宋" w:eastAsia="仿宋"/>
          <w:color w:val="000000"/>
          <w:sz w:val="32"/>
          <w:szCs w:val="32"/>
        </w:rPr>
        <w:t>98%</w:t>
      </w:r>
      <w:r>
        <w:rPr>
          <w:rFonts w:hint="eastAsia" w:ascii="仿宋" w:hAnsi="仿宋" w:eastAsia="仿宋"/>
          <w:color w:val="000000"/>
          <w:sz w:val="32"/>
          <w:szCs w:val="32"/>
        </w:rPr>
        <w:t>；公务接待费支出决算</w:t>
      </w:r>
      <w:r>
        <w:rPr>
          <w:rFonts w:ascii="仿宋" w:hAnsi="仿宋" w:eastAsia="仿宋"/>
          <w:color w:val="000000"/>
          <w:sz w:val="32"/>
          <w:szCs w:val="32"/>
        </w:rPr>
        <w:t>0.16</w:t>
      </w:r>
      <w:r>
        <w:rPr>
          <w:rFonts w:hint="eastAsia" w:ascii="仿宋" w:hAnsi="仿宋" w:eastAsia="仿宋"/>
          <w:color w:val="000000"/>
          <w:sz w:val="32"/>
          <w:szCs w:val="32"/>
        </w:rPr>
        <w:t>万元，占</w:t>
      </w:r>
      <w:r>
        <w:rPr>
          <w:rFonts w:hint="default" w:ascii="仿宋" w:hAnsi="仿宋" w:eastAsia="仿宋"/>
          <w:color w:val="000000"/>
          <w:sz w:val="32"/>
          <w:szCs w:val="32"/>
        </w:rPr>
        <w:t>2</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_GB2312" w:eastAsia="仿宋_GB2312"/>
          <w:color w:val="000000" w:themeColor="text1"/>
          <w:sz w:val="32"/>
          <w:szCs w:val="32"/>
          <w:lang w:eastAsia="zh-CN"/>
          <w14:textFill>
            <w14:solidFill>
              <w14:schemeClr w14:val="tx1"/>
            </w14:solidFill>
          </w14:textFill>
        </w:rPr>
        <w:t>预算执行完成情况较好。</w:t>
      </w:r>
    </w:p>
    <w:p>
      <w:pPr>
        <w:widowControl/>
        <w:adjustRightInd w:val="0"/>
        <w:snapToGrid w:val="0"/>
        <w:spacing w:line="480" w:lineRule="exact"/>
        <w:ind w:firstLine="720"/>
        <w:jc w:val="left"/>
        <w:rPr>
          <w:rFonts w:ascii="楷体" w:hAnsi="楷体" w:eastAsia="楷体" w:cs="宋体"/>
          <w:color w:val="000000" w:themeColor="text1"/>
          <w:kern w:val="0"/>
          <w:lang w:val="zh-CN"/>
          <w14:textFill>
            <w14:solidFill>
              <w14:schemeClr w14:val="tx1"/>
            </w14:solidFill>
          </w14:textFill>
        </w:rPr>
      </w:pPr>
      <w:r>
        <w:rPr>
          <w:rFonts w:hint="eastAsia" w:ascii="楷体" w:hAnsi="楷体" w:eastAsia="楷体" w:cs="宋体"/>
          <w:color w:val="000000" w:themeColor="text1"/>
          <w:kern w:val="0"/>
          <w:sz w:val="32"/>
          <w:lang w:val="zh-CN"/>
          <w14:textFill>
            <w14:solidFill>
              <w14:schemeClr w14:val="tx1"/>
            </w14:solidFill>
          </w14:textFill>
        </w:rPr>
        <w:t>（三）综合管理情况。</w:t>
      </w:r>
    </w:p>
    <w:p>
      <w:pPr>
        <w:widowControl/>
        <w:adjustRightInd w:val="0"/>
        <w:snapToGrid w:val="0"/>
        <w:spacing w:line="560" w:lineRule="exact"/>
        <w:ind w:firstLine="640" w:firstLineChars="200"/>
        <w:jc w:val="left"/>
        <w:rPr>
          <w:rFonts w:ascii="仿宋_GB2312" w:eastAsia="仿宋_GB2312"/>
          <w:color w:val="000000" w:themeColor="text1"/>
          <w:sz w:val="32"/>
          <w:szCs w:val="32"/>
          <w:lang w:val="zh-CN"/>
          <w14:textFill>
            <w14:solidFill>
              <w14:schemeClr w14:val="tx1"/>
            </w14:solidFill>
          </w14:textFill>
        </w:rPr>
      </w:pPr>
      <w:r>
        <w:rPr>
          <w:rFonts w:hint="eastAsia" w:ascii="仿宋_GB2312" w:eastAsia="仿宋_GB2312"/>
          <w:color w:val="000000" w:themeColor="text1"/>
          <w:sz w:val="32"/>
          <w:szCs w:val="32"/>
          <w:lang w:val="zh-CN"/>
          <w14:textFill>
            <w14:solidFill>
              <w14:schemeClr w14:val="tx1"/>
            </w14:solidFill>
          </w14:textFill>
        </w:rPr>
        <w:t>201</w:t>
      </w:r>
      <w:r>
        <w:rPr>
          <w:rFonts w:hint="eastAsia" w:ascii="仿宋_GB2312" w:eastAsia="仿宋_GB2312"/>
          <w:color w:val="000000" w:themeColor="text1"/>
          <w:sz w:val="32"/>
          <w:szCs w:val="32"/>
          <w:lang w:val="en-US" w:eastAsia="zh-CN"/>
          <w14:textFill>
            <w14:solidFill>
              <w14:schemeClr w14:val="tx1"/>
            </w14:solidFill>
          </w14:textFill>
        </w:rPr>
        <w:t>9</w:t>
      </w:r>
      <w:r>
        <w:rPr>
          <w:rFonts w:hint="eastAsia" w:ascii="仿宋_GB2312" w:eastAsia="仿宋_GB2312"/>
          <w:color w:val="000000" w:themeColor="text1"/>
          <w:sz w:val="32"/>
          <w:szCs w:val="32"/>
          <w:lang w:val="zh-CN"/>
          <w14:textFill>
            <w14:solidFill>
              <w14:schemeClr w14:val="tx1"/>
            </w14:solidFill>
          </w14:textFill>
        </w:rPr>
        <w:t>年我单位严格执行新的《预算法》，切实按照中央八项规定、省委九项规定、市委十项规定的管理制度，坚决执行财经和财务规章制度，按照《财务管理规定》、《财产管理规定》、《公务接待费管理规定》、《差旅费、会议费、培训费管理规定》、《公务用车管理办法》等规章制度管理本单位的财务收支活动，进一步明确了本单位财政预算资金的审批手续和拨付程序、机关行政运行经费报审手续和报销程序，加强了财务管理，规范了收支行为，保证了本单位财务管理工作规范有序进行。</w:t>
      </w:r>
    </w:p>
    <w:p>
      <w:pPr>
        <w:widowControl/>
        <w:adjustRightInd w:val="0"/>
        <w:snapToGrid w:val="0"/>
        <w:spacing w:line="580" w:lineRule="exact"/>
        <w:ind w:firstLine="640" w:firstLineChars="200"/>
        <w:contextualSpacing/>
        <w:jc w:val="left"/>
        <w:rPr>
          <w:rFonts w:ascii="仿宋_GB2312" w:hAnsi="宋体" w:eastAsia="仿宋_GB2312" w:cs="宋体"/>
          <w:color w:val="000000" w:themeColor="text1"/>
          <w:kern w:val="0"/>
          <w:sz w:val="32"/>
          <w:szCs w:val="32"/>
          <w:shd w:val="clear" w:color="auto" w:fill="FFFFFF"/>
          <w:lang w:val="zh-CN"/>
          <w14:textFill>
            <w14:solidFill>
              <w14:schemeClr w14:val="tx1"/>
            </w14:solidFill>
          </w14:textFill>
        </w:rPr>
      </w:pPr>
      <w:r>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t>（二）结果应用情况。</w:t>
      </w:r>
    </w:p>
    <w:p>
      <w:pPr>
        <w:widowControl/>
        <w:adjustRightInd w:val="0"/>
        <w:snapToGrid w:val="0"/>
        <w:spacing w:line="560" w:lineRule="exact"/>
        <w:ind w:firstLine="640" w:firstLineChars="200"/>
        <w:jc w:val="left"/>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pPr>
      <w:r>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t>包括绩效自评公开、评价结果整改和应用结果反馈等情况。</w:t>
      </w:r>
    </w:p>
    <w:p>
      <w:pPr>
        <w:widowControl/>
        <w:adjustRightInd w:val="0"/>
        <w:snapToGrid w:val="0"/>
        <w:spacing w:line="560" w:lineRule="exact"/>
        <w:ind w:firstLine="640" w:firstLineChars="200"/>
        <w:jc w:val="left"/>
        <w:rPr>
          <w:rFonts w:ascii="楷体" w:hAnsi="楷体" w:eastAsia="楷体" w:cs="宋体"/>
          <w:color w:val="000000" w:themeColor="text1"/>
          <w:kern w:val="0"/>
          <w:sz w:val="32"/>
          <w:lang w:val="zh-CN"/>
          <w14:textFill>
            <w14:solidFill>
              <w14:schemeClr w14:val="tx1"/>
            </w14:solidFill>
          </w14:textFill>
        </w:rPr>
      </w:pPr>
      <w:r>
        <w:rPr>
          <w:rFonts w:hint="eastAsia" w:ascii="楷体" w:hAnsi="楷体" w:eastAsia="楷体" w:cs="宋体"/>
          <w:color w:val="000000" w:themeColor="text1"/>
          <w:kern w:val="0"/>
          <w:sz w:val="32"/>
          <w:lang w:val="zh-CN"/>
          <w14:textFill>
            <w14:solidFill>
              <w14:schemeClr w14:val="tx1"/>
            </w14:solidFill>
          </w14:textFill>
        </w:rPr>
        <w:t>（一）部门职责履行情况分析</w:t>
      </w:r>
    </w:p>
    <w:p>
      <w:pPr>
        <w:widowControl/>
        <w:adjustRightInd w:val="0"/>
        <w:snapToGrid w:val="0"/>
        <w:spacing w:line="560" w:lineRule="exact"/>
        <w:ind w:firstLine="640" w:firstLineChars="200"/>
        <w:jc w:val="both"/>
        <w:rPr>
          <w:rFonts w:ascii="仿宋_GB2312" w:eastAsia="仿宋_GB2312"/>
          <w:color w:val="000000" w:themeColor="text1"/>
          <w:sz w:val="32"/>
          <w:szCs w:val="32"/>
          <w:lang w:val="zh-CN"/>
          <w14:textFill>
            <w14:solidFill>
              <w14:schemeClr w14:val="tx1"/>
            </w14:solidFill>
          </w14:textFill>
        </w:rPr>
      </w:pPr>
      <w:r>
        <w:rPr>
          <w:rFonts w:hint="eastAsia" w:ascii="仿宋_GB2312" w:eastAsia="仿宋_GB2312"/>
          <w:color w:val="000000" w:themeColor="text1"/>
          <w:sz w:val="32"/>
          <w:szCs w:val="32"/>
          <w:lang w:val="zh-CN"/>
          <w14:textFill>
            <w14:solidFill>
              <w14:schemeClr w14:val="tx1"/>
            </w14:solidFill>
          </w14:textFill>
        </w:rPr>
        <w:t>201</w:t>
      </w:r>
      <w:r>
        <w:rPr>
          <w:rFonts w:hint="eastAsia" w:ascii="仿宋_GB2312" w:eastAsia="仿宋_GB2312"/>
          <w:color w:val="000000" w:themeColor="text1"/>
          <w:sz w:val="32"/>
          <w:szCs w:val="32"/>
          <w:lang w:val="en-US" w:eastAsia="zh-CN"/>
          <w14:textFill>
            <w14:solidFill>
              <w14:schemeClr w14:val="tx1"/>
            </w14:solidFill>
          </w14:textFill>
        </w:rPr>
        <w:t>9</w:t>
      </w:r>
      <w:r>
        <w:rPr>
          <w:rFonts w:hint="eastAsia" w:ascii="仿宋_GB2312" w:eastAsia="仿宋_GB2312"/>
          <w:color w:val="000000" w:themeColor="text1"/>
          <w:sz w:val="32"/>
          <w:szCs w:val="32"/>
          <w:lang w:val="zh-CN"/>
          <w14:textFill>
            <w14:solidFill>
              <w14:schemeClr w14:val="tx1"/>
            </w14:solidFill>
          </w14:textFill>
        </w:rPr>
        <w:t>年度我单位年初</w:t>
      </w:r>
      <w:r>
        <w:rPr>
          <w:rFonts w:hint="eastAsia" w:ascii="仿宋_GB2312" w:eastAsia="仿宋_GB2312"/>
          <w:color w:val="000000" w:themeColor="text1"/>
          <w:sz w:val="32"/>
          <w:szCs w:val="32"/>
          <w14:textFill>
            <w14:solidFill>
              <w14:schemeClr w14:val="tx1"/>
            </w14:solidFill>
          </w14:textFill>
        </w:rPr>
        <w:t>根据</w:t>
      </w:r>
      <w:r>
        <w:rPr>
          <w:rFonts w:hint="eastAsia" w:ascii="仿宋_GB2312" w:eastAsia="仿宋_GB2312"/>
          <w:color w:val="000000" w:themeColor="text1"/>
          <w:sz w:val="32"/>
          <w:szCs w:val="32"/>
          <w:lang w:val="zh-CN"/>
          <w14:textFill>
            <w14:solidFill>
              <w14:schemeClr w14:val="tx1"/>
            </w14:solidFill>
          </w14:textFill>
        </w:rPr>
        <w:t>工作规划和重点工作</w:t>
      </w:r>
      <w:r>
        <w:rPr>
          <w:rFonts w:hint="eastAsia" w:ascii="仿宋_GB2312" w:eastAsia="仿宋_GB2312"/>
          <w:color w:val="000000" w:themeColor="text1"/>
          <w:sz w:val="32"/>
          <w:szCs w:val="32"/>
          <w14:textFill>
            <w14:solidFill>
              <w14:schemeClr w14:val="tx1"/>
            </w14:solidFill>
          </w14:textFill>
        </w:rPr>
        <w:t>规划</w:t>
      </w:r>
      <w:r>
        <w:rPr>
          <w:rFonts w:hint="eastAsia" w:ascii="仿宋_GB2312" w:eastAsia="仿宋_GB2312"/>
          <w:color w:val="000000" w:themeColor="text1"/>
          <w:sz w:val="32"/>
          <w:szCs w:val="32"/>
          <w:lang w:val="zh-CN"/>
          <w14:textFill>
            <w14:solidFill>
              <w14:schemeClr w14:val="tx1"/>
            </w14:solidFill>
          </w14:textFill>
        </w:rPr>
        <w:t>，围绕全面建成小康社会的发展蓝图，积极履行职责，强化本单位预算管理，较好地完成了年初工作目标。通过加强预算收支管理，不断建立健全内部管理制度，梳理内部管理流程。部门整体预算支出管理情况得到提升。</w:t>
      </w:r>
    </w:p>
    <w:p>
      <w:pPr>
        <w:widowControl/>
        <w:adjustRightInd w:val="0"/>
        <w:snapToGrid w:val="0"/>
        <w:spacing w:line="560" w:lineRule="exact"/>
        <w:ind w:firstLine="640" w:firstLineChars="200"/>
        <w:jc w:val="both"/>
        <w:rPr>
          <w:rFonts w:ascii="楷体" w:hAnsi="楷体" w:eastAsia="楷体" w:cs="宋体"/>
          <w:color w:val="000000" w:themeColor="text1"/>
          <w:kern w:val="0"/>
          <w:sz w:val="32"/>
          <w:lang w:val="zh-CN"/>
          <w14:textFill>
            <w14:solidFill>
              <w14:schemeClr w14:val="tx1"/>
            </w14:solidFill>
          </w14:textFill>
        </w:rPr>
      </w:pPr>
      <w:r>
        <w:rPr>
          <w:rFonts w:hint="eastAsia" w:ascii="楷体" w:hAnsi="楷体" w:eastAsia="楷体" w:cs="宋体"/>
          <w:color w:val="000000" w:themeColor="text1"/>
          <w:kern w:val="0"/>
          <w:sz w:val="32"/>
          <w:lang w:val="zh-CN"/>
          <w14:textFill>
            <w14:solidFill>
              <w14:schemeClr w14:val="tx1"/>
            </w14:solidFill>
          </w14:textFill>
        </w:rPr>
        <w:t>（二）社会经济效益分析</w:t>
      </w:r>
    </w:p>
    <w:p>
      <w:pPr>
        <w:widowControl/>
        <w:adjustRightInd w:val="0"/>
        <w:snapToGrid w:val="0"/>
        <w:spacing w:line="560" w:lineRule="exact"/>
        <w:ind w:firstLine="640" w:firstLineChars="200"/>
        <w:jc w:val="both"/>
        <w:rPr>
          <w:rFonts w:ascii="仿宋_GB2312" w:eastAsia="仿宋_GB2312"/>
          <w:color w:val="000000" w:themeColor="text1"/>
          <w:sz w:val="32"/>
          <w:szCs w:val="32"/>
          <w:lang w:val="zh-CN"/>
          <w14:textFill>
            <w14:solidFill>
              <w14:schemeClr w14:val="tx1"/>
            </w14:solidFill>
          </w14:textFill>
        </w:rPr>
      </w:pPr>
      <w:r>
        <w:rPr>
          <w:rFonts w:hint="eastAsia" w:ascii="仿宋_GB2312" w:eastAsia="仿宋_GB2312"/>
          <w:color w:val="000000" w:themeColor="text1"/>
          <w:sz w:val="32"/>
          <w:szCs w:val="32"/>
          <w:lang w:val="zh-CN"/>
          <w14:textFill>
            <w14:solidFill>
              <w14:schemeClr w14:val="tx1"/>
            </w14:solidFill>
          </w14:textFill>
        </w:rPr>
        <w:t>1、本年预算配置控制较好。财政供养人员控制在预算编制以内，编制内在职人员控制率为100%；“三公经费”控制在年初预算以内。</w:t>
      </w:r>
    </w:p>
    <w:p>
      <w:pPr>
        <w:widowControl/>
        <w:adjustRightInd w:val="0"/>
        <w:snapToGrid w:val="0"/>
        <w:spacing w:line="560" w:lineRule="exact"/>
        <w:ind w:firstLine="640" w:firstLineChars="200"/>
        <w:jc w:val="both"/>
        <w:rPr>
          <w:rFonts w:ascii="仿宋_GB2312" w:eastAsia="仿宋_GB2312"/>
          <w:color w:val="000000" w:themeColor="text1"/>
          <w:sz w:val="32"/>
          <w:szCs w:val="32"/>
          <w:lang w:val="zh-CN"/>
          <w14:textFill>
            <w14:solidFill>
              <w14:schemeClr w14:val="tx1"/>
            </w14:solidFill>
          </w14:textFill>
        </w:rPr>
      </w:pPr>
      <w:r>
        <w:rPr>
          <w:rFonts w:hint="eastAsia" w:ascii="仿宋_GB2312" w:eastAsia="仿宋_GB2312"/>
          <w:color w:val="000000" w:themeColor="text1"/>
          <w:sz w:val="32"/>
          <w:szCs w:val="32"/>
          <w:lang w:val="zh-CN"/>
          <w14:textFill>
            <w14:solidFill>
              <w14:schemeClr w14:val="tx1"/>
            </w14:solidFill>
          </w14:textFill>
        </w:rPr>
        <w:t>2、预算执行情况控制较好。支出总额控制在年初预算总额以内，本年部门预算完成率达到了100%，未进行预算相关事项的调整，预算控制良好。</w:t>
      </w:r>
    </w:p>
    <w:p>
      <w:pPr>
        <w:widowControl/>
        <w:adjustRightInd w:val="0"/>
        <w:snapToGrid w:val="0"/>
        <w:spacing w:line="560" w:lineRule="exact"/>
        <w:ind w:firstLine="640" w:firstLineChars="200"/>
        <w:jc w:val="both"/>
        <w:rPr>
          <w:rFonts w:ascii="楷体" w:hAnsi="楷体" w:eastAsia="楷体" w:cs="宋体"/>
          <w:color w:val="000000" w:themeColor="text1"/>
          <w:kern w:val="0"/>
          <w:sz w:val="32"/>
          <w:lang w:val="zh-CN"/>
          <w14:textFill>
            <w14:solidFill>
              <w14:schemeClr w14:val="tx1"/>
            </w14:solidFill>
          </w14:textFill>
        </w:rPr>
      </w:pPr>
      <w:r>
        <w:rPr>
          <w:rFonts w:hint="eastAsia" w:ascii="仿宋_GB2312" w:eastAsia="仿宋_GB2312"/>
          <w:color w:val="000000" w:themeColor="text1"/>
          <w:sz w:val="32"/>
          <w:szCs w:val="32"/>
          <w:lang w:val="zh-CN"/>
          <w14:textFill>
            <w14:solidFill>
              <w14:schemeClr w14:val="tx1"/>
            </w14:solidFill>
          </w14:textFill>
        </w:rPr>
        <w:t>3、预算管理较为理想。由于严格执行财政相关法律、法规的规定，我单位的预算管理工作取得了较好的成绩，全年人员经费支出、日常用公用经费支出的控制率均达到了100%</w:t>
      </w:r>
      <w:r>
        <w:rPr>
          <w:rFonts w:hint="eastAsia" w:ascii="楷体" w:hAnsi="楷体" w:eastAsia="楷体" w:cs="宋体"/>
          <w:color w:val="000000" w:themeColor="text1"/>
          <w:kern w:val="0"/>
          <w:sz w:val="32"/>
          <w:lang w:val="zh-CN"/>
          <w14:textFill>
            <w14:solidFill>
              <w14:schemeClr w14:val="tx1"/>
            </w14:solidFill>
          </w14:textFill>
        </w:rPr>
        <w:t>。</w:t>
      </w:r>
    </w:p>
    <w:p>
      <w:pPr>
        <w:widowControl/>
        <w:adjustRightInd w:val="0"/>
        <w:snapToGrid w:val="0"/>
        <w:spacing w:line="560" w:lineRule="exact"/>
        <w:ind w:firstLine="640" w:firstLineChars="200"/>
        <w:jc w:val="both"/>
        <w:rPr>
          <w:rFonts w:ascii="楷体" w:hAnsi="楷体" w:eastAsia="楷体" w:cs="宋体"/>
          <w:color w:val="000000" w:themeColor="text1"/>
          <w:kern w:val="0"/>
          <w:sz w:val="32"/>
          <w:lang w:val="zh-CN"/>
          <w14:textFill>
            <w14:solidFill>
              <w14:schemeClr w14:val="tx1"/>
            </w14:solidFill>
          </w14:textFill>
        </w:rPr>
      </w:pPr>
      <w:r>
        <w:rPr>
          <w:rFonts w:hint="eastAsia" w:ascii="楷体" w:hAnsi="楷体" w:eastAsia="楷体" w:cs="宋体"/>
          <w:color w:val="000000" w:themeColor="text1"/>
          <w:kern w:val="0"/>
          <w:sz w:val="32"/>
          <w:lang w:val="zh-CN"/>
          <w14:textFill>
            <w14:solidFill>
              <w14:schemeClr w14:val="tx1"/>
            </w14:solidFill>
          </w14:textFill>
        </w:rPr>
        <w:t>（三）行政效能分析</w:t>
      </w:r>
    </w:p>
    <w:p>
      <w:pPr>
        <w:widowControl/>
        <w:adjustRightInd w:val="0"/>
        <w:snapToGrid w:val="0"/>
        <w:spacing w:line="560" w:lineRule="exact"/>
        <w:ind w:firstLine="640" w:firstLineChars="200"/>
        <w:jc w:val="both"/>
        <w:rPr>
          <w:rFonts w:ascii="仿宋_GB2312" w:eastAsia="仿宋_GB2312"/>
          <w:color w:val="000000" w:themeColor="text1"/>
          <w:sz w:val="32"/>
          <w:szCs w:val="32"/>
          <w:lang w:val="zh-CN"/>
          <w14:textFill>
            <w14:solidFill>
              <w14:schemeClr w14:val="tx1"/>
            </w14:solidFill>
          </w14:textFill>
        </w:rPr>
      </w:pPr>
      <w:r>
        <w:rPr>
          <w:rFonts w:hint="eastAsia" w:ascii="仿宋_GB2312" w:eastAsia="仿宋_GB2312"/>
          <w:color w:val="000000" w:themeColor="text1"/>
          <w:sz w:val="32"/>
          <w:szCs w:val="32"/>
          <w:lang w:val="zh-CN"/>
          <w14:textFill>
            <w14:solidFill>
              <w14:schemeClr w14:val="tx1"/>
            </w14:solidFill>
          </w14:textFill>
        </w:rPr>
        <w:t>财政预算按排在很大程度上保障了本单位基本支出及公用经费支出的正常工作运转。预算按排的项目支出也是非常必要的。财政预算按排大大提财政资金的使用效率，财政资金的安全性得到了有效保障，我们在执行预算过程中是严格按照财政各项制度规定来办理，单位在项目资金的使用上也是安全的。</w:t>
      </w:r>
    </w:p>
    <w:p>
      <w:pPr>
        <w:widowControl/>
        <w:adjustRightInd w:val="0"/>
        <w:snapToGrid w:val="0"/>
        <w:spacing w:line="580" w:lineRule="exact"/>
        <w:ind w:firstLine="640" w:firstLineChars="200"/>
        <w:contextualSpacing/>
        <w:jc w:val="left"/>
        <w:rPr>
          <w:rFonts w:ascii="黑体" w:hAnsi="宋体" w:eastAsia="黑体" w:cs="宋体"/>
          <w:color w:val="000000" w:themeColor="text1"/>
          <w:kern w:val="0"/>
          <w:sz w:val="32"/>
          <w:szCs w:val="32"/>
          <w:shd w:val="clear" w:color="auto" w:fill="FFFFFF"/>
          <w14:textFill>
            <w14:solidFill>
              <w14:schemeClr w14:val="tx1"/>
            </w14:solidFill>
          </w14:textFill>
        </w:rPr>
      </w:pPr>
      <w:r>
        <w:rPr>
          <w:rFonts w:hint="eastAsia" w:ascii="黑体" w:hAnsi="宋体" w:eastAsia="黑体" w:cs="宋体"/>
          <w:color w:val="000000" w:themeColor="text1"/>
          <w:kern w:val="0"/>
          <w:sz w:val="32"/>
          <w:szCs w:val="32"/>
          <w:shd w:val="clear" w:color="auto" w:fill="FFFFFF"/>
          <w14:textFill>
            <w14:solidFill>
              <w14:schemeClr w14:val="tx1"/>
            </w14:solidFill>
          </w14:textFill>
        </w:rPr>
        <w:t>四、评价结论及建议</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pPr>
      <w:r>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t>（一）评价结论。</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pPr>
      <w:r>
        <w:rPr>
          <w:rFonts w:hint="eastAsia" w:ascii="仿宋_GB2312" w:hAnsi="宋体" w:eastAsia="仿宋_GB2312" w:cs="宋体"/>
          <w:color w:val="000000" w:themeColor="text1"/>
          <w:kern w:val="0"/>
          <w:sz w:val="32"/>
          <w:szCs w:val="32"/>
          <w:shd w:val="clear" w:color="auto" w:fill="FFFFFF"/>
          <w:lang w:val="en-US" w:eastAsia="zh-CN"/>
          <w14:textFill>
            <w14:solidFill>
              <w14:schemeClr w14:val="tx1"/>
            </w14:solidFill>
          </w14:textFill>
        </w:rPr>
        <w:t>2019年度根据</w:t>
      </w:r>
      <w:r>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t>预算编制，严格执行预算经费使用，总体效果较好。</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pPr>
      <w:r>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t>（二）存在问题。</w:t>
      </w:r>
    </w:p>
    <w:p>
      <w:pPr>
        <w:widowControl/>
        <w:adjustRightInd w:val="0"/>
        <w:snapToGrid w:val="0"/>
        <w:spacing w:line="560" w:lineRule="exact"/>
        <w:ind w:firstLine="640" w:firstLineChars="200"/>
        <w:jc w:val="left"/>
        <w:rPr>
          <w:rFonts w:ascii="仿宋_GB2312" w:eastAsia="仿宋_GB2312"/>
          <w:color w:val="000000" w:themeColor="text1"/>
          <w:sz w:val="32"/>
          <w:szCs w:val="32"/>
          <w:lang w:val="zh-CN"/>
          <w14:textFill>
            <w14:solidFill>
              <w14:schemeClr w14:val="tx1"/>
            </w14:solidFill>
          </w14:textFill>
        </w:rPr>
      </w:pPr>
      <w:r>
        <w:rPr>
          <w:rFonts w:hint="eastAsia" w:ascii="仿宋_GB2312" w:eastAsia="仿宋_GB2312"/>
          <w:color w:val="000000" w:themeColor="text1"/>
          <w:sz w:val="32"/>
          <w:szCs w:val="32"/>
          <w:lang w:val="zh-CN"/>
          <w14:textFill>
            <w14:solidFill>
              <w14:schemeClr w14:val="tx1"/>
            </w14:solidFill>
          </w14:textFill>
        </w:rPr>
        <w:t>1、预算编制欠严谨</w:t>
      </w:r>
    </w:p>
    <w:p>
      <w:pPr>
        <w:widowControl/>
        <w:adjustRightInd w:val="0"/>
        <w:snapToGrid w:val="0"/>
        <w:spacing w:line="560" w:lineRule="exact"/>
        <w:ind w:firstLine="640" w:firstLineChars="200"/>
        <w:jc w:val="left"/>
        <w:rPr>
          <w:rFonts w:ascii="仿宋_GB2312" w:eastAsia="仿宋_GB2312"/>
          <w:color w:val="000000" w:themeColor="text1"/>
          <w:sz w:val="32"/>
          <w:szCs w:val="32"/>
          <w:lang w:val="zh-CN"/>
          <w14:textFill>
            <w14:solidFill>
              <w14:schemeClr w14:val="tx1"/>
            </w14:solidFill>
          </w14:textFill>
        </w:rPr>
      </w:pPr>
      <w:r>
        <w:rPr>
          <w:rFonts w:hint="eastAsia" w:ascii="仿宋_GB2312" w:eastAsia="仿宋_GB2312"/>
          <w:color w:val="000000" w:themeColor="text1"/>
          <w:sz w:val="32"/>
          <w:szCs w:val="32"/>
          <w:lang w:val="zh-CN"/>
          <w14:textFill>
            <w14:solidFill>
              <w14:schemeClr w14:val="tx1"/>
            </w14:solidFill>
          </w14:textFill>
        </w:rPr>
        <w:t>预算编制欠全面，项目有临时追加不够完整、细化</w:t>
      </w:r>
      <w:r>
        <w:rPr>
          <w:rFonts w:hint="eastAsia" w:ascii="仿宋_GB2312"/>
          <w:color w:val="000000" w:themeColor="text1"/>
          <w:sz w:val="32"/>
          <w:szCs w:val="32"/>
          <w:lang w:val="zh-CN"/>
          <w14:textFill>
            <w14:solidFill>
              <w14:schemeClr w14:val="tx1"/>
            </w14:solidFill>
          </w14:textFill>
        </w:rPr>
        <w:t>。</w:t>
      </w:r>
    </w:p>
    <w:p>
      <w:pPr>
        <w:widowControl/>
        <w:adjustRightInd w:val="0"/>
        <w:snapToGrid w:val="0"/>
        <w:spacing w:line="560" w:lineRule="exact"/>
        <w:ind w:firstLine="640" w:firstLineChars="200"/>
        <w:jc w:val="left"/>
        <w:rPr>
          <w:rFonts w:ascii="仿宋_GB2312" w:eastAsia="仿宋_GB2312"/>
          <w:color w:val="000000" w:themeColor="text1"/>
          <w:sz w:val="32"/>
          <w:szCs w:val="32"/>
          <w:lang w:val="zh-CN"/>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2</w:t>
      </w:r>
      <w:r>
        <w:rPr>
          <w:rFonts w:hint="eastAsia" w:ascii="仿宋_GB2312" w:eastAsia="仿宋_GB2312"/>
          <w:color w:val="000000" w:themeColor="text1"/>
          <w:sz w:val="32"/>
          <w:szCs w:val="32"/>
          <w:lang w:val="zh-CN"/>
          <w14:textFill>
            <w14:solidFill>
              <w14:schemeClr w14:val="tx1"/>
            </w14:solidFill>
          </w14:textFill>
        </w:rPr>
        <w:t>、会计核算欠规范</w:t>
      </w:r>
    </w:p>
    <w:p>
      <w:pPr>
        <w:widowControl/>
        <w:adjustRightInd w:val="0"/>
        <w:snapToGrid w:val="0"/>
        <w:spacing w:line="560" w:lineRule="exact"/>
        <w:ind w:firstLine="640" w:firstLineChars="200"/>
        <w:jc w:val="left"/>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pPr>
      <w:r>
        <w:rPr>
          <w:rFonts w:hint="eastAsia" w:ascii="仿宋_GB2312" w:eastAsia="仿宋_GB2312"/>
          <w:color w:val="000000" w:themeColor="text1"/>
          <w:sz w:val="32"/>
          <w:szCs w:val="32"/>
          <w:lang w:val="zh-CN"/>
          <w14:textFill>
            <w14:solidFill>
              <w14:schemeClr w14:val="tx1"/>
            </w14:solidFill>
          </w14:textFill>
        </w:rPr>
        <w:t>经费支出核算过程中，部分存在部分大额办公支出无明细、发票内容填写不规范等现象。</w:t>
      </w:r>
    </w:p>
    <w:p>
      <w:pPr>
        <w:widowControl/>
        <w:numPr>
          <w:ilvl w:val="0"/>
          <w:numId w:val="10"/>
        </w:numPr>
        <w:adjustRightInd w:val="0"/>
        <w:snapToGrid w:val="0"/>
        <w:spacing w:line="580" w:lineRule="exact"/>
        <w:ind w:left="0" w:leftChars="0" w:firstLine="720" w:firstLineChars="0"/>
        <w:contextualSpacing/>
        <w:jc w:val="left"/>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pPr>
      <w:r>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t>改进建议。</w:t>
      </w:r>
    </w:p>
    <w:p>
      <w:pPr>
        <w:widowControl/>
        <w:adjustRightInd w:val="0"/>
        <w:snapToGrid w:val="0"/>
        <w:spacing w:line="560" w:lineRule="exact"/>
        <w:ind w:firstLine="640" w:firstLineChars="200"/>
        <w:jc w:val="left"/>
        <w:rPr>
          <w:rFonts w:ascii="仿宋_GB2312" w:eastAsia="仿宋_GB2312"/>
          <w:color w:val="000000" w:themeColor="text1"/>
          <w:sz w:val="32"/>
          <w:szCs w:val="32"/>
          <w:lang w:val="zh-CN"/>
          <w14:textFill>
            <w14:solidFill>
              <w14:schemeClr w14:val="tx1"/>
            </w14:solidFill>
          </w14:textFill>
        </w:rPr>
      </w:pPr>
      <w:r>
        <w:rPr>
          <w:rFonts w:hint="eastAsia" w:ascii="仿宋_GB2312" w:eastAsia="仿宋_GB2312"/>
          <w:color w:val="000000" w:themeColor="text1"/>
          <w:sz w:val="32"/>
          <w:szCs w:val="32"/>
          <w:lang w:val="zh-CN"/>
          <w14:textFill>
            <w14:solidFill>
              <w14:schemeClr w14:val="tx1"/>
            </w14:solidFill>
          </w14:textFill>
        </w:rPr>
        <w:t>1、科学合理编制预算，严格执行预算</w:t>
      </w:r>
    </w:p>
    <w:p>
      <w:pPr>
        <w:widowControl/>
        <w:adjustRightInd w:val="0"/>
        <w:snapToGrid w:val="0"/>
        <w:spacing w:line="560" w:lineRule="exact"/>
        <w:ind w:firstLine="640" w:firstLineChars="200"/>
        <w:jc w:val="left"/>
        <w:rPr>
          <w:rFonts w:ascii="仿宋_GB2312" w:eastAsia="仿宋_GB2312"/>
          <w:color w:val="000000" w:themeColor="text1"/>
          <w:sz w:val="32"/>
          <w:szCs w:val="32"/>
          <w:lang w:val="zh-CN"/>
          <w14:textFill>
            <w14:solidFill>
              <w14:schemeClr w14:val="tx1"/>
            </w14:solidFill>
          </w14:textFill>
        </w:rPr>
      </w:pPr>
      <w:r>
        <w:rPr>
          <w:rFonts w:hint="eastAsia" w:ascii="仿宋_GB2312" w:eastAsia="仿宋_GB2312"/>
          <w:color w:val="000000" w:themeColor="text1"/>
          <w:sz w:val="32"/>
          <w:szCs w:val="32"/>
          <w:lang w:val="zh-CN"/>
          <w14:textFill>
            <w14:solidFill>
              <w14:schemeClr w14:val="tx1"/>
            </w14:solidFill>
          </w14:textFill>
        </w:rPr>
        <w:t>建议按照《预算法》及其实施条例的相关规定，参考上一年的预算执行情况和年度的收支预测科学编制预算，避免年中大幅追加以及超预算。在预算执行中，严格按照预算科目支出，避免预算科目间的预算资金调剂，确需调剂的，按规定程序报经批准。</w:t>
      </w:r>
    </w:p>
    <w:p>
      <w:pPr>
        <w:widowControl/>
        <w:adjustRightInd w:val="0"/>
        <w:snapToGrid w:val="0"/>
        <w:spacing w:line="560" w:lineRule="exact"/>
        <w:ind w:firstLine="640" w:firstLineChars="200"/>
        <w:jc w:val="left"/>
        <w:rPr>
          <w:rFonts w:ascii="仿宋_GB2312" w:eastAsia="仿宋_GB2312"/>
          <w:color w:val="000000" w:themeColor="text1"/>
          <w:sz w:val="32"/>
          <w:szCs w:val="32"/>
          <w:lang w:val="zh-CN"/>
          <w14:textFill>
            <w14:solidFill>
              <w14:schemeClr w14:val="tx1"/>
            </w14:solidFill>
          </w14:textFill>
        </w:rPr>
      </w:pPr>
      <w:r>
        <w:rPr>
          <w:rFonts w:hint="eastAsia" w:ascii="仿宋_GB2312" w:eastAsia="仿宋_GB2312"/>
          <w:color w:val="000000" w:themeColor="text1"/>
          <w:sz w:val="32"/>
          <w:szCs w:val="32"/>
          <w:lang w:val="zh-CN"/>
          <w14:textFill>
            <w14:solidFill>
              <w14:schemeClr w14:val="tx1"/>
            </w14:solidFill>
          </w14:textFill>
        </w:rPr>
        <w:t>2、规范账务处理，提高财务信息质量</w:t>
      </w:r>
    </w:p>
    <w:p>
      <w:pPr>
        <w:widowControl/>
        <w:adjustRightInd w:val="0"/>
        <w:snapToGrid w:val="0"/>
        <w:spacing w:line="480" w:lineRule="exact"/>
        <w:ind w:firstLine="720"/>
        <w:jc w:val="left"/>
        <w:rPr>
          <w:rFonts w:ascii="仿宋_GB2312" w:eastAsia="仿宋_GB2312"/>
          <w:color w:val="000000" w:themeColor="text1"/>
          <w:sz w:val="32"/>
          <w:szCs w:val="32"/>
          <w:lang w:val="zh-CN"/>
          <w14:textFill>
            <w14:solidFill>
              <w14:schemeClr w14:val="tx1"/>
            </w14:solidFill>
          </w14:textFill>
        </w:rPr>
      </w:pPr>
      <w:r>
        <w:rPr>
          <w:rFonts w:hint="eastAsia" w:ascii="仿宋_GB2312" w:eastAsia="仿宋_GB2312"/>
          <w:color w:val="000000" w:themeColor="text1"/>
          <w:sz w:val="32"/>
          <w:szCs w:val="32"/>
          <w:lang w:val="zh-CN"/>
          <w14:textFill>
            <w14:solidFill>
              <w14:schemeClr w14:val="tx1"/>
            </w14:solidFill>
          </w14:textFill>
        </w:rPr>
        <w:t>严格按照《会计法》、《行政单位会计制度》、《行政单位财务规则》等规定，结合实际情况，科学设置支出科目，规范财务核算，完整披露相关信息。</w:t>
      </w:r>
    </w:p>
    <w:p>
      <w:pPr>
        <w:widowControl/>
        <w:numPr>
          <w:ilvl w:val="0"/>
          <w:numId w:val="0"/>
        </w:numPr>
        <w:adjustRightInd w:val="0"/>
        <w:snapToGrid w:val="0"/>
        <w:spacing w:line="580" w:lineRule="exact"/>
        <w:ind w:left="720" w:leftChars="0"/>
        <w:contextualSpacing/>
        <w:jc w:val="left"/>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pP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p>
    <w:p>
      <w:pPr>
        <w:snapToGrid w:val="0"/>
        <w:spacing w:line="520" w:lineRule="exact"/>
        <w:rPr>
          <w:rFonts w:hint="eastAsia" w:ascii="仿宋_GB2312" w:hAnsi="仿宋_GB2312" w:eastAsia="仿宋_GB2312" w:cs="仿宋_GB2312"/>
          <w:bCs/>
          <w:color w:val="000000" w:themeColor="text1"/>
          <w:sz w:val="32"/>
          <w:szCs w:val="32"/>
          <w:lang w:eastAsia="zh-CN"/>
          <w14:textFill>
            <w14:solidFill>
              <w14:schemeClr w14:val="tx1"/>
            </w14:solidFill>
          </w14:textFill>
        </w:rPr>
      </w:pPr>
      <w:r>
        <w:rPr>
          <w:rStyle w:val="28"/>
          <w:rFonts w:ascii="黑体" w:hAnsi="黑体" w:eastAsia="黑体"/>
          <w:b w:val="0"/>
        </w:rPr>
        <w:br w:type="page"/>
      </w:r>
      <w:r>
        <w:rPr>
          <w:rFonts w:hint="eastAsia" w:ascii="仿宋_GB2312" w:hAnsi="仿宋_GB2312" w:eastAsia="仿宋_GB2312" w:cs="仿宋_GB2312"/>
          <w:bCs/>
          <w:color w:val="000000" w:themeColor="text1"/>
          <w:sz w:val="32"/>
          <w:szCs w:val="32"/>
          <w:lang w:eastAsia="zh-CN"/>
          <w14:textFill>
            <w14:solidFill>
              <w14:schemeClr w14:val="tx1"/>
            </w14:solidFill>
          </w14:textFill>
        </w:rPr>
        <w:t>附件</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bCs/>
          <w:color w:val="000000" w:themeColor="text1"/>
          <w:sz w:val="32"/>
          <w:szCs w:val="32"/>
          <w:lang w:eastAsia="zh-CN"/>
          <w14:textFill>
            <w14:solidFill>
              <w14:schemeClr w14:val="tx1"/>
            </w14:solidFill>
          </w14:textFill>
        </w:rPr>
        <w:t>：</w:t>
      </w:r>
    </w:p>
    <w:p>
      <w:pPr>
        <w:spacing w:line="600" w:lineRule="exact"/>
        <w:jc w:val="both"/>
        <w:rPr>
          <w:rStyle w:val="28"/>
          <w:rFonts w:hint="eastAsia" w:ascii="黑体" w:hAnsi="黑体" w:eastAsia="黑体"/>
          <w:b w:val="0"/>
          <w:lang w:val="en-US" w:eastAsia="zh-CN"/>
        </w:rPr>
      </w:pPr>
      <w:r>
        <w:rPr>
          <w:rStyle w:val="28"/>
          <w:rFonts w:hint="eastAsia" w:ascii="黑体" w:hAnsi="黑体" w:eastAsia="黑体"/>
          <w:b w:val="0"/>
          <w:lang w:val="en-US" w:eastAsia="zh-CN"/>
        </w:rPr>
        <w:t xml:space="preserve"> </w:t>
      </w:r>
    </w:p>
    <w:p>
      <w:pPr>
        <w:spacing w:line="600" w:lineRule="exact"/>
        <w:jc w:val="center"/>
        <w:rPr>
          <w:rFonts w:hint="eastAsia" w:ascii="方正小标宋简体" w:hAnsi="宋体" w:eastAsia="方正小标宋简体"/>
          <w:sz w:val="44"/>
          <w:szCs w:val="44"/>
        </w:rPr>
      </w:pPr>
      <w:r>
        <w:rPr>
          <w:rFonts w:hint="eastAsia" w:ascii="方正小标宋简体" w:hAnsi="宋体" w:eastAsia="方正小标宋简体"/>
          <w:sz w:val="44"/>
          <w:szCs w:val="44"/>
          <w:lang w:val="en-US" w:eastAsia="zh-CN"/>
        </w:rPr>
        <w:t>红原县壤口乡人民政府</w:t>
      </w:r>
      <w:r>
        <w:rPr>
          <w:rFonts w:hint="eastAsia" w:ascii="方正小标宋简体" w:hAnsi="宋体" w:eastAsia="方正小标宋简体"/>
          <w:sz w:val="44"/>
          <w:szCs w:val="44"/>
        </w:rPr>
        <w:t>项目支出绩效</w:t>
      </w:r>
    </w:p>
    <w:p>
      <w:pPr>
        <w:pStyle w:val="35"/>
        <w:spacing w:line="600" w:lineRule="exact"/>
        <w:ind w:firstLine="883"/>
        <w:jc w:val="center"/>
        <w:rPr>
          <w:rFonts w:ascii="仿宋_GB2312" w:hAnsi="宋体" w:eastAsia="仿宋_GB2312"/>
          <w:color w:val="auto"/>
          <w:kern w:val="2"/>
          <w:sz w:val="32"/>
          <w:szCs w:val="32"/>
        </w:rPr>
      </w:pPr>
      <w:r>
        <w:rPr>
          <w:rFonts w:hint="eastAsia" w:ascii="方正小标宋简体" w:hAnsi="宋体" w:eastAsia="方正小标宋简体"/>
          <w:sz w:val="44"/>
          <w:szCs w:val="44"/>
        </w:rPr>
        <w:t>自评报告</w:t>
      </w:r>
    </w:p>
    <w:p>
      <w:pPr>
        <w:spacing w:line="600" w:lineRule="exact"/>
        <w:jc w:val="center"/>
        <w:rPr>
          <w:rFonts w:ascii="仿宋_GB2312" w:hAnsi="宋体"/>
        </w:rPr>
      </w:pPr>
      <w:r>
        <w:rPr>
          <w:rFonts w:hint="eastAsia" w:ascii="仿宋_GB2312" w:hAnsi="宋体"/>
        </w:rPr>
        <w:t>（</w:t>
      </w:r>
      <w:r>
        <w:rPr>
          <w:rFonts w:hint="eastAsia" w:ascii="仿宋_GB2312" w:hAnsi="宋体" w:eastAsia="仿宋_GB2312" w:cs="仿宋_GB2312"/>
          <w:kern w:val="2"/>
          <w:sz w:val="32"/>
          <w:szCs w:val="24"/>
          <w:lang w:val="zh-CN" w:eastAsia="zh-CN" w:bidi="ar"/>
        </w:rPr>
        <w:t>红原县壤口乡壤口村产业用房（民宿体验馆）提升改造建设项目</w:t>
      </w:r>
      <w:r>
        <w:rPr>
          <w:rFonts w:hint="eastAsia" w:ascii="仿宋_GB2312" w:hAnsi="宋体"/>
        </w:rPr>
        <w:t>）</w:t>
      </w:r>
    </w:p>
    <w:p>
      <w:pPr>
        <w:adjustRightInd w:val="0"/>
        <w:snapToGrid w:val="0"/>
        <w:spacing w:line="600" w:lineRule="exact"/>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一、项目概况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adjustRightInd w:val="0"/>
        <w:snapToGrid w:val="0"/>
        <w:spacing w:line="600" w:lineRule="exact"/>
        <w:ind w:firstLine="720"/>
        <w:rPr>
          <w:rFonts w:hint="default" w:ascii="仿宋_GB2312" w:hAnsi="宋体" w:eastAsia="仿宋_GB2312" w:cs="仿宋_GB2312"/>
          <w:kern w:val="2"/>
          <w:sz w:val="32"/>
          <w:szCs w:val="32"/>
          <w:lang w:val="en-US" w:eastAsia="zh-CN" w:bidi="ar"/>
        </w:rPr>
      </w:pPr>
      <w:r>
        <w:rPr>
          <w:rFonts w:hint="eastAsia" w:ascii="仿宋_GB2312" w:hAnsi="宋体" w:eastAsia="仿宋_GB2312" w:cs="仿宋_GB2312"/>
          <w:kern w:val="2"/>
          <w:sz w:val="32"/>
          <w:szCs w:val="32"/>
          <w:lang w:val="zh-CN" w:eastAsia="zh-CN" w:bidi="ar"/>
        </w:rPr>
        <w:t>1．红原县壤口乡壤口村产业用房（民宿体验馆）提升改造建设项目是红原县发改委批准立项的项目红发改经行（</w:t>
      </w:r>
      <w:r>
        <w:rPr>
          <w:rFonts w:hint="eastAsia" w:ascii="仿宋_GB2312" w:hAnsi="宋体" w:eastAsia="仿宋_GB2312" w:cs="仿宋_GB2312"/>
          <w:kern w:val="2"/>
          <w:sz w:val="32"/>
          <w:szCs w:val="32"/>
          <w:lang w:val="en-US" w:eastAsia="zh-CN" w:bidi="ar"/>
        </w:rPr>
        <w:t>201</w:t>
      </w:r>
      <w:r>
        <w:rPr>
          <w:rFonts w:hint="eastAsia" w:ascii="仿宋_GB2312" w:hAnsi="宋体" w:cs="仿宋_GB2312"/>
          <w:kern w:val="2"/>
          <w:sz w:val="32"/>
          <w:szCs w:val="32"/>
          <w:lang w:val="en-US" w:eastAsia="zh-CN" w:bidi="ar"/>
        </w:rPr>
        <w:t>9</w:t>
      </w:r>
      <w:r>
        <w:rPr>
          <w:rFonts w:hint="eastAsia" w:ascii="仿宋_GB2312" w:hAnsi="宋体" w:eastAsia="仿宋_GB2312" w:cs="仿宋_GB2312"/>
          <w:kern w:val="2"/>
          <w:sz w:val="32"/>
          <w:szCs w:val="32"/>
          <w:lang w:val="en-US" w:eastAsia="zh-CN" w:bidi="ar"/>
        </w:rPr>
        <w:t>）</w:t>
      </w:r>
      <w:r>
        <w:rPr>
          <w:rFonts w:hint="eastAsia" w:ascii="仿宋_GB2312" w:hAnsi="宋体" w:cs="仿宋_GB2312"/>
          <w:kern w:val="2"/>
          <w:sz w:val="32"/>
          <w:szCs w:val="32"/>
          <w:lang w:val="en-US" w:eastAsia="zh-CN" w:bidi="ar"/>
        </w:rPr>
        <w:t>103</w:t>
      </w:r>
      <w:r>
        <w:rPr>
          <w:rFonts w:hint="eastAsia" w:ascii="仿宋_GB2312" w:hAnsi="宋体" w:eastAsia="仿宋_GB2312" w:cs="仿宋_GB2312"/>
          <w:kern w:val="2"/>
          <w:sz w:val="32"/>
          <w:szCs w:val="32"/>
          <w:lang w:val="en-US" w:eastAsia="zh-CN" w:bidi="ar"/>
        </w:rPr>
        <w:t>号</w:t>
      </w:r>
      <w:r>
        <w:rPr>
          <w:rFonts w:hint="eastAsia" w:ascii="仿宋_GB2312" w:hAnsi="宋体" w:eastAsia="仿宋_GB2312" w:cs="仿宋_GB2312"/>
          <w:kern w:val="2"/>
          <w:sz w:val="32"/>
          <w:szCs w:val="32"/>
          <w:lang w:val="zh-CN" w:eastAsia="zh-CN" w:bidi="ar"/>
        </w:rPr>
        <w:t>，属于红原县</w:t>
      </w:r>
      <w:r>
        <w:rPr>
          <w:rFonts w:hint="eastAsia" w:ascii="仿宋_GB2312" w:hAnsi="宋体" w:eastAsia="仿宋_GB2312" w:cs="仿宋_GB2312"/>
          <w:kern w:val="2"/>
          <w:sz w:val="32"/>
          <w:szCs w:val="32"/>
          <w:lang w:val="en-US" w:eastAsia="zh-CN" w:bidi="ar"/>
        </w:rPr>
        <w:t>20</w:t>
      </w:r>
      <w:r>
        <w:rPr>
          <w:rFonts w:hint="eastAsia" w:ascii="仿宋_GB2312" w:hAnsi="宋体" w:cs="仿宋_GB2312"/>
          <w:kern w:val="2"/>
          <w:sz w:val="32"/>
          <w:szCs w:val="32"/>
          <w:lang w:val="en-US" w:eastAsia="zh-CN" w:bidi="ar"/>
        </w:rPr>
        <w:t>19</w:t>
      </w:r>
      <w:r>
        <w:rPr>
          <w:rFonts w:hint="eastAsia" w:ascii="仿宋_GB2312" w:hAnsi="宋体" w:eastAsia="仿宋_GB2312" w:cs="仿宋_GB2312"/>
          <w:kern w:val="2"/>
          <w:sz w:val="32"/>
          <w:szCs w:val="32"/>
          <w:lang w:val="en-US" w:eastAsia="zh-CN" w:bidi="ar"/>
        </w:rPr>
        <w:t>年</w:t>
      </w:r>
      <w:r>
        <w:rPr>
          <w:rFonts w:hint="eastAsia" w:ascii="仿宋_GB2312" w:hAnsi="宋体" w:cs="仿宋_GB2312"/>
          <w:kern w:val="2"/>
          <w:sz w:val="32"/>
          <w:szCs w:val="32"/>
          <w:lang w:val="en-US" w:eastAsia="zh-CN" w:bidi="ar"/>
        </w:rPr>
        <w:t>脱贫攻坚（第二批）涉农整合资金</w:t>
      </w:r>
      <w:r>
        <w:rPr>
          <w:rFonts w:hint="eastAsia" w:ascii="仿宋_GB2312" w:hAnsi="宋体" w:eastAsia="仿宋_GB2312" w:cs="仿宋_GB2312"/>
          <w:kern w:val="2"/>
          <w:sz w:val="32"/>
          <w:szCs w:val="32"/>
          <w:lang w:val="en-US" w:eastAsia="zh-CN" w:bidi="ar"/>
        </w:rPr>
        <w:t>专项资金项目</w:t>
      </w:r>
      <w:r>
        <w:rPr>
          <w:rFonts w:hint="eastAsia" w:ascii="仿宋_GB2312" w:hAnsi="宋体" w:cs="仿宋_GB2312"/>
          <w:kern w:val="2"/>
          <w:sz w:val="32"/>
          <w:szCs w:val="32"/>
          <w:lang w:val="en-US" w:eastAsia="zh-CN" w:bidi="ar"/>
        </w:rPr>
        <w:t>，总投资200万元</w:t>
      </w:r>
      <w:r>
        <w:rPr>
          <w:rFonts w:hint="eastAsia" w:ascii="仿宋_GB2312" w:hAnsi="宋体" w:eastAsia="仿宋_GB2312" w:cs="仿宋_GB2312"/>
          <w:kern w:val="2"/>
          <w:sz w:val="32"/>
          <w:szCs w:val="32"/>
          <w:lang w:val="en-US" w:eastAsia="zh-CN" w:bidi="ar"/>
        </w:rPr>
        <w:t>；</w:t>
      </w:r>
      <w:r>
        <w:rPr>
          <w:rFonts w:hint="eastAsia" w:ascii="仿宋_GB2312" w:hAnsi="宋体" w:cs="仿宋_GB2312"/>
          <w:kern w:val="2"/>
          <w:sz w:val="32"/>
          <w:szCs w:val="32"/>
          <w:lang w:val="en-US" w:eastAsia="zh-CN" w:bidi="ar"/>
        </w:rPr>
        <w:t>该项目分为采购部分和工程部分，采购部分中标方为四川金鹏兴鑫科技有限公司合同价62.6288万元，工程部分</w:t>
      </w:r>
      <w:r>
        <w:rPr>
          <w:rFonts w:hint="eastAsia" w:ascii="仿宋_GB2312" w:hAnsi="宋体" w:eastAsia="仿宋_GB2312" w:cs="仿宋_GB2312"/>
          <w:kern w:val="2"/>
          <w:sz w:val="32"/>
          <w:szCs w:val="32"/>
          <w:lang w:val="en-US" w:eastAsia="zh-CN" w:bidi="ar"/>
        </w:rPr>
        <w:t>财政评审金额为128.594013万元</w:t>
      </w:r>
      <w:r>
        <w:rPr>
          <w:rFonts w:hint="eastAsia" w:ascii="仿宋_GB2312" w:hAnsi="宋体" w:eastAsia="仿宋_GB2312" w:cs="仿宋_GB2312"/>
          <w:kern w:val="2"/>
          <w:sz w:val="32"/>
          <w:szCs w:val="32"/>
          <w:lang w:val="zh-CN" w:eastAsia="zh-CN" w:bidi="ar"/>
        </w:rPr>
        <w:t>。中标方为四川</w:t>
      </w:r>
      <w:r>
        <w:rPr>
          <w:rFonts w:hint="eastAsia" w:ascii="仿宋_GB2312" w:hAnsi="宋体" w:cs="仿宋_GB2312"/>
          <w:kern w:val="2"/>
          <w:sz w:val="32"/>
          <w:szCs w:val="32"/>
          <w:lang w:val="en-US" w:eastAsia="zh-CN" w:bidi="ar"/>
        </w:rPr>
        <w:t>全仁建设工程</w:t>
      </w:r>
      <w:r>
        <w:rPr>
          <w:rFonts w:hint="eastAsia" w:ascii="仿宋_GB2312" w:hAnsi="宋体" w:eastAsia="仿宋_GB2312" w:cs="仿宋_GB2312"/>
          <w:kern w:val="2"/>
          <w:sz w:val="32"/>
          <w:szCs w:val="32"/>
          <w:lang w:val="zh-CN" w:eastAsia="zh-CN" w:bidi="ar"/>
        </w:rPr>
        <w:t>有限责任公司，签订项目合同价为</w:t>
      </w:r>
      <w:r>
        <w:rPr>
          <w:rFonts w:hint="eastAsia" w:ascii="仿宋_GB2312" w:hAnsi="宋体" w:cs="仿宋_GB2312"/>
          <w:kern w:val="2"/>
          <w:sz w:val="32"/>
          <w:szCs w:val="32"/>
          <w:lang w:val="en-US" w:eastAsia="zh-CN" w:bidi="ar"/>
        </w:rPr>
        <w:t>119.97</w:t>
      </w:r>
      <w:r>
        <w:rPr>
          <w:rFonts w:hint="eastAsia" w:ascii="仿宋_GB2312" w:hAnsi="宋体" w:eastAsia="仿宋_GB2312" w:cs="仿宋_GB2312"/>
          <w:kern w:val="2"/>
          <w:sz w:val="32"/>
          <w:szCs w:val="32"/>
          <w:lang w:val="en-US" w:eastAsia="zh-CN" w:bidi="ar"/>
        </w:rPr>
        <w:t>万元</w:t>
      </w:r>
      <w:r>
        <w:rPr>
          <w:rFonts w:hint="eastAsia" w:ascii="仿宋_GB2312" w:hAnsi="宋体" w:cs="仿宋_GB2312"/>
          <w:kern w:val="2"/>
          <w:sz w:val="32"/>
          <w:szCs w:val="32"/>
          <w:lang w:val="en-US" w:eastAsia="zh-CN" w:bidi="ar"/>
        </w:rPr>
        <w:t>，2019年12月完成工程部分项目审计，审计价为116.113717万元</w:t>
      </w:r>
      <w:r>
        <w:rPr>
          <w:rFonts w:hint="eastAsia" w:ascii="仿宋_GB2312" w:hAnsi="宋体" w:eastAsia="仿宋_GB2312" w:cs="仿宋_GB2312"/>
          <w:kern w:val="2"/>
          <w:sz w:val="32"/>
          <w:szCs w:val="32"/>
          <w:lang w:val="en-US" w:eastAsia="zh-CN" w:bidi="ar"/>
        </w:rPr>
        <w:t>。</w:t>
      </w:r>
      <w:r>
        <w:rPr>
          <w:rFonts w:hint="eastAsia" w:ascii="仿宋_GB2312" w:hAnsi="宋体" w:cs="仿宋_GB2312"/>
          <w:kern w:val="2"/>
          <w:sz w:val="32"/>
          <w:szCs w:val="32"/>
          <w:lang w:val="en-US" w:eastAsia="zh-CN" w:bidi="ar"/>
        </w:rPr>
        <w:t>项目前期费用（设计、预算、监理、图审）合同价为14.109868万元。该项目结算价为1929411.97万元。</w:t>
      </w:r>
    </w:p>
    <w:p>
      <w:pPr>
        <w:adjustRightInd w:val="0"/>
        <w:snapToGrid w:val="0"/>
        <w:spacing w:line="600" w:lineRule="exact"/>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adjustRightInd w:val="0"/>
        <w:snapToGrid w:val="0"/>
        <w:spacing w:line="600" w:lineRule="exact"/>
        <w:ind w:firstLine="720"/>
        <w:rPr>
          <w:rFonts w:ascii="仿宋_GB2312" w:hAnsi="宋体"/>
          <w:sz w:val="32"/>
          <w:szCs w:val="32"/>
          <w:lang w:val="zh-CN"/>
        </w:rPr>
      </w:pPr>
      <w:r>
        <w:rPr>
          <w:rFonts w:hint="eastAsia" w:ascii="仿宋_GB2312" w:eastAsia="仿宋_GB2312"/>
          <w:bCs/>
          <w:sz w:val="32"/>
          <w:szCs w:val="32"/>
          <w:lang w:val="zh-CN"/>
        </w:rPr>
        <w:t>1．项目主要内容：</w:t>
      </w:r>
      <w:r>
        <w:rPr>
          <w:rFonts w:hint="eastAsia" w:ascii="仿宋_GB2312" w:eastAsia="仿宋_GB2312"/>
          <w:bCs/>
          <w:sz w:val="32"/>
          <w:szCs w:val="32"/>
        </w:rPr>
        <w:t>一是装修750平方米民俗酒店，包括14件客房、客房大厅、餐厅、休闲厅。二是采购酒店用品，包括床、电视、热水器、酒店消耗品（牙具、毛巾、茶杯等）等酒店用品</w:t>
      </w:r>
      <w:r>
        <w:rPr>
          <w:rFonts w:hint="eastAsia" w:ascii="仿宋_GB2312" w:hAnsi="宋体"/>
          <w:sz w:val="32"/>
          <w:szCs w:val="32"/>
          <w:lang w:val="zh-CN"/>
        </w:rPr>
        <w:t>。</w:t>
      </w:r>
    </w:p>
    <w:p>
      <w:pPr>
        <w:spacing w:line="520" w:lineRule="exact"/>
        <w:ind w:firstLine="640" w:firstLineChars="200"/>
        <w:rPr>
          <w:rFonts w:hint="eastAsia" w:ascii="仿宋_GB2312" w:eastAsia="仿宋_GB2312"/>
          <w:bCs/>
          <w:sz w:val="32"/>
          <w:szCs w:val="32"/>
        </w:rPr>
      </w:pPr>
      <w:r>
        <w:rPr>
          <w:rFonts w:hint="eastAsia" w:ascii="仿宋_GB2312" w:eastAsia="仿宋_GB2312"/>
          <w:bCs/>
          <w:sz w:val="32"/>
          <w:szCs w:val="32"/>
          <w:lang w:val="zh-CN"/>
        </w:rPr>
        <w:t>2．实施时间：1</w:t>
      </w:r>
      <w:r>
        <w:rPr>
          <w:rFonts w:hint="eastAsia" w:ascii="仿宋_GB2312" w:eastAsia="仿宋_GB2312"/>
          <w:bCs/>
          <w:sz w:val="32"/>
          <w:szCs w:val="32"/>
        </w:rPr>
        <w:t>、2019年6月底—2019年7月底    完成项目前期工作（立项、设计、预算、项目控价等）。</w:t>
      </w:r>
    </w:p>
    <w:p>
      <w:pPr>
        <w:spacing w:line="520" w:lineRule="exact"/>
        <w:ind w:left="803"/>
        <w:rPr>
          <w:rFonts w:hint="eastAsia" w:ascii="仿宋_GB2312" w:eastAsia="仿宋_GB2312"/>
          <w:bCs/>
          <w:sz w:val="32"/>
          <w:szCs w:val="32"/>
        </w:rPr>
      </w:pPr>
      <w:r>
        <w:rPr>
          <w:rFonts w:hint="eastAsia" w:ascii="仿宋_GB2312" w:eastAsia="仿宋_GB2312"/>
          <w:bCs/>
          <w:sz w:val="32"/>
          <w:szCs w:val="32"/>
        </w:rPr>
        <w:t xml:space="preserve">   2、2019年8月初—2019年8月中旬  完成招标。</w:t>
      </w:r>
    </w:p>
    <w:p>
      <w:pPr>
        <w:spacing w:line="520" w:lineRule="exact"/>
        <w:ind w:left="803"/>
        <w:rPr>
          <w:rFonts w:hint="eastAsia" w:ascii="仿宋_GB2312" w:eastAsia="仿宋_GB2312"/>
          <w:bCs/>
          <w:sz w:val="32"/>
          <w:szCs w:val="32"/>
        </w:rPr>
      </w:pPr>
      <w:r>
        <w:rPr>
          <w:rFonts w:hint="eastAsia" w:ascii="仿宋_GB2312" w:eastAsia="仿宋_GB2312"/>
          <w:bCs/>
          <w:sz w:val="32"/>
          <w:szCs w:val="32"/>
        </w:rPr>
        <w:t xml:space="preserve">   3、2019年8月底—2019年10月中旬 项目施工、项目完工。</w:t>
      </w:r>
    </w:p>
    <w:p>
      <w:pPr>
        <w:spacing w:line="520" w:lineRule="exact"/>
        <w:ind w:left="803"/>
        <w:rPr>
          <w:rFonts w:hint="eastAsia" w:ascii="仿宋_GB2312" w:eastAsia="仿宋_GB2312"/>
          <w:b/>
          <w:sz w:val="32"/>
          <w:szCs w:val="32"/>
        </w:rPr>
      </w:pPr>
      <w:r>
        <w:rPr>
          <w:rFonts w:hint="eastAsia" w:ascii="仿宋_GB2312" w:eastAsia="仿宋_GB2312"/>
          <w:bCs/>
          <w:sz w:val="32"/>
          <w:szCs w:val="32"/>
        </w:rPr>
        <w:t xml:space="preserve">   4、2019年10月底—2019年11月底  完成项目验收、并完成项目结算。  </w:t>
      </w:r>
    </w:p>
    <w:p>
      <w:pPr>
        <w:adjustRightInd w:val="0"/>
        <w:snapToGrid w:val="0"/>
        <w:spacing w:line="600" w:lineRule="exact"/>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采取自评方式，成立项目自评领导小组，结合评价内容，做到有计划，有安排，扎实开展本次自评工作。按照上级下达的项目支出绩效评价指标体系，自评小组针对申报内容、实施情况、资金兑现、财务管理、社会效益等做出自我评价。领导小组如下：</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组  长：</w:t>
      </w:r>
      <w:r>
        <w:rPr>
          <w:rFonts w:hint="eastAsia" w:ascii="仿宋_GB2312" w:hAnsi="仿宋_GB2312" w:eastAsia="仿宋_GB2312" w:cs="仿宋_GB2312"/>
          <w:sz w:val="32"/>
          <w:szCs w:val="32"/>
          <w:lang w:eastAsia="zh-CN"/>
        </w:rPr>
        <w:t>张</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琦</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长</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副组长：</w:t>
      </w:r>
      <w:r>
        <w:rPr>
          <w:rFonts w:hint="eastAsia" w:ascii="仿宋_GB2312" w:hAnsi="仿宋_GB2312" w:eastAsia="仿宋_GB2312" w:cs="仿宋_GB2312"/>
          <w:sz w:val="32"/>
          <w:szCs w:val="32"/>
          <w:lang w:eastAsia="zh-CN"/>
        </w:rPr>
        <w:t>贺</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忠</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副书记</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则</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白</w:t>
      </w:r>
      <w:r>
        <w:rPr>
          <w:rFonts w:hint="eastAsia" w:ascii="仿宋_GB2312" w:hAnsi="仿宋_GB2312" w:eastAsia="仿宋_GB2312" w:cs="仿宋_GB2312"/>
          <w:sz w:val="32"/>
          <w:szCs w:val="32"/>
          <w:lang w:val="en-US" w:eastAsia="zh-CN"/>
        </w:rPr>
        <w:t xml:space="preserve">     壤口村支部书记  </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  员：</w:t>
      </w:r>
      <w:r>
        <w:rPr>
          <w:rFonts w:hint="eastAsia" w:ascii="仿宋_GB2312" w:hAnsi="仿宋_GB2312" w:eastAsia="仿宋_GB2312" w:cs="仿宋_GB2312"/>
          <w:sz w:val="32"/>
          <w:szCs w:val="32"/>
          <w:lang w:eastAsia="zh-CN"/>
        </w:rPr>
        <w:t>仁青夺杰、纳忠磋、得尔夺</w:t>
      </w:r>
    </w:p>
    <w:p>
      <w:pPr>
        <w:adjustRightInd w:val="0"/>
        <w:snapToGrid w:val="0"/>
        <w:spacing w:line="600" w:lineRule="exact"/>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二、项目资金申报及使用情况</w:t>
      </w:r>
    </w:p>
    <w:p>
      <w:pPr>
        <w:adjustRightInd w:val="0"/>
        <w:snapToGrid w:val="0"/>
        <w:spacing w:line="600" w:lineRule="exact"/>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720"/>
        <w:jc w:val="both"/>
        <w:textAlignment w:val="auto"/>
        <w:rPr>
          <w:rFonts w:hint="eastAsia" w:ascii="仿宋_GB2312" w:hAnsi="宋体" w:eastAsia="仿宋_GB2312" w:cs="仿宋_GB2312"/>
          <w:kern w:val="2"/>
          <w:sz w:val="32"/>
          <w:szCs w:val="32"/>
          <w:lang w:val="en-US" w:eastAsia="zh-CN" w:bidi="ar"/>
        </w:rPr>
      </w:pPr>
      <w:r>
        <w:rPr>
          <w:rFonts w:hint="eastAsia" w:ascii="仿宋_GB2312" w:hAnsi="宋体" w:eastAsia="仿宋_GB2312" w:cs="仿宋_GB2312"/>
          <w:kern w:val="2"/>
          <w:sz w:val="32"/>
          <w:szCs w:val="32"/>
          <w:lang w:val="en-US" w:eastAsia="zh-CN" w:bidi="ar"/>
        </w:rPr>
        <w:t>按照</w:t>
      </w:r>
      <w:r>
        <w:rPr>
          <w:rFonts w:hint="eastAsia" w:ascii="仿宋" w:hAnsi="仿宋" w:eastAsia="仿宋" w:cs="仿宋"/>
          <w:kern w:val="2"/>
          <w:sz w:val="32"/>
          <w:szCs w:val="32"/>
          <w:lang w:val="en-US" w:eastAsia="zh-CN" w:bidi="ar"/>
        </w:rPr>
        <w:t>红脱贫发2019-39号关于下达红原县2019年脱贫攻坚项目建设（第二批）的通知</w:t>
      </w:r>
      <w:r>
        <w:rPr>
          <w:rFonts w:hint="eastAsia" w:ascii="仿宋_GB2312" w:hAnsi="宋体" w:eastAsia="仿宋_GB2312" w:cs="仿宋_GB2312"/>
          <w:kern w:val="2"/>
          <w:sz w:val="32"/>
          <w:szCs w:val="32"/>
          <w:lang w:val="en-US" w:eastAsia="zh-CN" w:bidi="ar"/>
        </w:rPr>
        <w:t>，已全部到位。</w:t>
      </w:r>
    </w:p>
    <w:p>
      <w:pPr>
        <w:adjustRightInd w:val="0"/>
        <w:snapToGrid w:val="0"/>
        <w:spacing w:line="600" w:lineRule="exact"/>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（二）资金计划、到位及使用情况（可用表格形式反映）。</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720"/>
        <w:jc w:val="both"/>
        <w:textAlignment w:val="auto"/>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zh-CN" w:eastAsia="zh-CN" w:bidi="ar"/>
        </w:rPr>
        <w:t>1．资金计划、到位。该项目资金来源为</w:t>
      </w:r>
      <w:r>
        <w:rPr>
          <w:rFonts w:hint="eastAsia" w:ascii="仿宋" w:hAnsi="仿宋" w:eastAsia="仿宋" w:cs="仿宋"/>
          <w:kern w:val="2"/>
          <w:sz w:val="32"/>
          <w:szCs w:val="32"/>
          <w:lang w:val="en-US" w:eastAsia="zh-CN" w:bidi="ar"/>
        </w:rPr>
        <w:t>红府办发红脱贫发2019-39号涉农整合资金</w:t>
      </w:r>
      <w:r>
        <w:rPr>
          <w:rFonts w:hint="eastAsia" w:ascii="仿宋_GB2312" w:hAnsi="仿宋_GB2312" w:eastAsia="仿宋_GB2312" w:cs="仿宋_GB2312"/>
          <w:kern w:val="2"/>
          <w:sz w:val="32"/>
          <w:szCs w:val="32"/>
          <w:lang w:val="en-US" w:eastAsia="zh-CN" w:bidi="ar"/>
        </w:rPr>
        <w:t>，截止目前已100%全部到位。</w:t>
      </w:r>
    </w:p>
    <w:p>
      <w:pPr>
        <w:adjustRightInd w:val="0"/>
        <w:snapToGrid w:val="0"/>
        <w:spacing w:line="600" w:lineRule="exact"/>
        <w:ind w:firstLine="720"/>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2</w:t>
      </w:r>
      <w:r>
        <w:rPr>
          <w:rFonts w:hint="eastAsia" w:ascii="仿宋_GB2312" w:hAnsi="仿宋_GB2312" w:eastAsia="仿宋_GB2312" w:cs="仿宋_GB2312"/>
          <w:kern w:val="2"/>
          <w:sz w:val="32"/>
          <w:szCs w:val="32"/>
          <w:lang w:val="zh-CN" w:eastAsia="zh-CN" w:bidi="ar"/>
        </w:rPr>
        <w:t>．资金使用。截止目前该项目资金已支付</w:t>
      </w:r>
      <w:r>
        <w:rPr>
          <w:rFonts w:hint="eastAsia" w:ascii="仿宋_GB2312" w:hAnsi="仿宋_GB2312" w:cs="仿宋_GB2312"/>
          <w:kern w:val="2"/>
          <w:sz w:val="32"/>
          <w:szCs w:val="32"/>
          <w:lang w:val="en-US" w:eastAsia="zh-CN" w:bidi="ar"/>
        </w:rPr>
        <w:t>186.15551</w:t>
      </w:r>
      <w:r>
        <w:rPr>
          <w:rFonts w:hint="eastAsia" w:ascii="仿宋_GB2312" w:hAnsi="仿宋_GB2312" w:eastAsia="仿宋_GB2312" w:cs="仿宋_GB2312"/>
          <w:kern w:val="2"/>
          <w:sz w:val="32"/>
          <w:szCs w:val="32"/>
          <w:lang w:val="en-US" w:eastAsia="zh-CN" w:bidi="ar"/>
        </w:rPr>
        <w:t>万元，已完成资金拨付</w:t>
      </w:r>
      <w:r>
        <w:rPr>
          <w:rFonts w:hint="eastAsia" w:ascii="仿宋_GB2312" w:hAnsi="仿宋_GB2312" w:cs="仿宋_GB2312"/>
          <w:kern w:val="2"/>
          <w:sz w:val="32"/>
          <w:szCs w:val="32"/>
          <w:lang w:val="en-US" w:eastAsia="zh-CN" w:bidi="ar"/>
        </w:rPr>
        <w:t>96.48</w:t>
      </w:r>
      <w:r>
        <w:rPr>
          <w:rFonts w:hint="eastAsia" w:ascii="仿宋_GB2312" w:hAnsi="仿宋_GB2312" w:eastAsia="仿宋_GB2312" w:cs="仿宋_GB2312"/>
          <w:kern w:val="2"/>
          <w:sz w:val="32"/>
          <w:szCs w:val="32"/>
          <w:lang w:val="en-US" w:eastAsia="zh-CN" w:bidi="ar"/>
        </w:rPr>
        <w:t xml:space="preserve">%。 </w:t>
      </w:r>
    </w:p>
    <w:p>
      <w:pPr>
        <w:adjustRightInd w:val="0"/>
        <w:snapToGrid w:val="0"/>
        <w:spacing w:line="600" w:lineRule="exact"/>
        <w:ind w:firstLine="720"/>
        <w:rPr>
          <w:rFonts w:hint="default" w:ascii="楷体_GB2312" w:hAnsi="宋体" w:eastAsia="楷体_GB2312"/>
          <w:sz w:val="32"/>
          <w:szCs w:val="32"/>
          <w:lang w:val="en-US" w:eastAsia="zh-CN"/>
        </w:rPr>
      </w:pPr>
      <w:r>
        <w:rPr>
          <w:rFonts w:hint="eastAsia" w:ascii="仿宋_GB2312" w:eastAsia="仿宋_GB2312"/>
          <w:bCs/>
          <w:sz w:val="32"/>
          <w:szCs w:val="32"/>
          <w:lang w:val="en-US" w:eastAsia="zh-CN"/>
        </w:rPr>
        <w:t xml:space="preserve"> </w:t>
      </w:r>
      <w:r>
        <w:rPr>
          <w:rFonts w:hint="eastAsia" w:ascii="仿宋_GB2312" w:eastAsia="仿宋_GB2312"/>
          <w:bCs/>
          <w:sz w:val="32"/>
          <w:szCs w:val="32"/>
          <w:lang w:val="zh-CN"/>
        </w:rPr>
        <w:t>3．资金使用。</w:t>
      </w:r>
      <w:r>
        <w:rPr>
          <w:rFonts w:hint="eastAsia" w:ascii="仿宋_GB2312" w:eastAsia="仿宋_GB2312"/>
          <w:bCs/>
          <w:sz w:val="32"/>
          <w:szCs w:val="32"/>
          <w:lang w:val="en-US" w:eastAsia="zh-CN"/>
        </w:rPr>
        <w:t>截止目前已完成前期费用拨款13.21868万元，剩余10%设计费用；已完成采购项目拨款6</w:t>
      </w:r>
      <w:r>
        <w:rPr>
          <w:rFonts w:hint="eastAsia" w:ascii="仿宋_GB2312" w:hAnsi="宋体" w:cs="仿宋_GB2312"/>
          <w:kern w:val="2"/>
          <w:sz w:val="32"/>
          <w:szCs w:val="32"/>
          <w:lang w:val="en-US" w:eastAsia="zh-CN" w:bidi="ar"/>
        </w:rPr>
        <w:t>2.6288万元，完成率100%；完成工程项目拨款110.30803万元，完成率95%。</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72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细化了工作流程，明确了工作任务和责任人，使之有了更强的可操作性和针对性。二是进一步规范了财务工作运行机制。结合工作内容和需要对现有各类自制原始凭证进行统一设计，规范填写。加强了凭证审核力度，坚持出纳填制凭证、会计进行初审、财务主管进行最终审核，确保了会计核算和账务处理准确无误。通过进一步强化财务工作制度，使全局财务工作形成了一个相互衔接、相互制约的有机整体，同时财务制度得到进一步完善，财务基础工作得到进一步规范，财务人员自身工作能力得到进一步加强，确保了全局各项工作的顺利开展说明项目财务管理制度建设、机构设置、会计核算及账务处理等相关情况。对照项目资金管理办法，评价项目是否严格执行财务管理制度、财务处理是否及时、会计核算是否规范等。项目实施过程中严格按照项目财务管理制度进行财务管理，专款专用，专人负责，严格对照资金管理办法，不拆借资金，规范会计核算程序。</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三、项目实施及管理情况</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该项目实施阶段我</w:t>
      </w:r>
      <w:r>
        <w:rPr>
          <w:rFonts w:hint="eastAsia" w:ascii="仿宋_GB2312" w:hAnsi="仿宋_GB2312" w:eastAsia="仿宋_GB2312" w:cs="仿宋_GB2312"/>
          <w:sz w:val="32"/>
          <w:szCs w:val="32"/>
          <w:lang w:eastAsia="zh-CN"/>
        </w:rPr>
        <w:t>乡</w:t>
      </w:r>
      <w:r>
        <w:rPr>
          <w:rFonts w:hint="eastAsia" w:ascii="仿宋_GB2312" w:hAnsi="仿宋_GB2312" w:eastAsia="仿宋_GB2312" w:cs="仿宋_GB2312"/>
          <w:sz w:val="32"/>
          <w:szCs w:val="32"/>
        </w:rPr>
        <w:t>由专人负责本项目，严格执行《基本建设财务管理规定》。</w:t>
      </w:r>
    </w:p>
    <w:p>
      <w:pPr>
        <w:numPr>
          <w:ilvl w:val="0"/>
          <w:numId w:val="11"/>
        </w:numPr>
        <w:spacing w:line="520" w:lineRule="exact"/>
        <w:ind w:firstLine="643" w:firstLineChars="200"/>
        <w:rPr>
          <w:rFonts w:hint="eastAsia" w:ascii="仿宋_GB2312" w:eastAsia="仿宋_GB2312"/>
          <w:bCs/>
          <w:sz w:val="32"/>
          <w:szCs w:val="32"/>
        </w:rPr>
      </w:pPr>
      <w:r>
        <w:rPr>
          <w:rFonts w:hint="eastAsia" w:ascii="楷体_GB2312" w:hAnsi="宋体" w:eastAsia="楷体_GB2312"/>
          <w:b/>
          <w:sz w:val="32"/>
          <w:szCs w:val="32"/>
          <w:lang w:val="zh-CN"/>
        </w:rPr>
        <w:t>项目组织架构及实施流程。</w:t>
      </w:r>
      <w:r>
        <w:rPr>
          <w:rFonts w:hint="eastAsia" w:ascii="仿宋_GB2312" w:eastAsia="仿宋_GB2312"/>
          <w:bCs/>
          <w:sz w:val="32"/>
          <w:szCs w:val="32"/>
        </w:rPr>
        <w:t>：</w:t>
      </w:r>
    </w:p>
    <w:p>
      <w:pPr>
        <w:numPr>
          <w:ilvl w:val="0"/>
          <w:numId w:val="0"/>
        </w:numPr>
        <w:spacing w:line="520" w:lineRule="exact"/>
        <w:ind w:firstLine="1280" w:firstLineChars="400"/>
        <w:rPr>
          <w:rFonts w:hint="eastAsia" w:ascii="仿宋_GB2312" w:eastAsia="仿宋_GB2312"/>
          <w:bCs/>
          <w:sz w:val="32"/>
          <w:szCs w:val="32"/>
        </w:rPr>
      </w:pPr>
      <w:r>
        <w:rPr>
          <w:rFonts w:hint="eastAsia" w:ascii="仿宋_GB2312" w:eastAsia="仿宋_GB2312"/>
          <w:bCs/>
          <w:sz w:val="32"/>
          <w:szCs w:val="32"/>
        </w:rPr>
        <w:t>1、2019年6月底—2019年7月底    完成项目前期工作（立项、设计、预算、项目控价等）。</w:t>
      </w:r>
    </w:p>
    <w:p>
      <w:pPr>
        <w:spacing w:line="520" w:lineRule="exact"/>
        <w:ind w:left="803"/>
        <w:rPr>
          <w:rFonts w:hint="eastAsia" w:ascii="仿宋_GB2312" w:eastAsia="仿宋_GB2312"/>
          <w:bCs/>
          <w:sz w:val="32"/>
          <w:szCs w:val="32"/>
        </w:rPr>
      </w:pPr>
      <w:r>
        <w:rPr>
          <w:rFonts w:hint="eastAsia" w:ascii="仿宋_GB2312" w:eastAsia="仿宋_GB2312"/>
          <w:bCs/>
          <w:sz w:val="32"/>
          <w:szCs w:val="32"/>
        </w:rPr>
        <w:t xml:space="preserve">   2、2019年8月初—2019年8月中旬  完成招标。</w:t>
      </w:r>
    </w:p>
    <w:p>
      <w:pPr>
        <w:spacing w:line="520" w:lineRule="exact"/>
        <w:ind w:left="803"/>
        <w:rPr>
          <w:rFonts w:hint="eastAsia" w:ascii="仿宋_GB2312" w:eastAsia="仿宋_GB2312"/>
          <w:bCs/>
          <w:sz w:val="32"/>
          <w:szCs w:val="32"/>
        </w:rPr>
      </w:pPr>
      <w:r>
        <w:rPr>
          <w:rFonts w:hint="eastAsia" w:ascii="仿宋_GB2312" w:eastAsia="仿宋_GB2312"/>
          <w:bCs/>
          <w:sz w:val="32"/>
          <w:szCs w:val="32"/>
        </w:rPr>
        <w:t xml:space="preserve">   3、2019年8月底—2019年10月中旬 项目施工、项目完工。</w:t>
      </w:r>
    </w:p>
    <w:p>
      <w:pPr>
        <w:spacing w:line="520" w:lineRule="exact"/>
        <w:ind w:left="803"/>
        <w:rPr>
          <w:rFonts w:hint="eastAsia" w:ascii="仿宋_GB2312" w:eastAsia="仿宋_GB2312"/>
          <w:b/>
          <w:sz w:val="32"/>
          <w:szCs w:val="32"/>
        </w:rPr>
      </w:pPr>
      <w:r>
        <w:rPr>
          <w:rFonts w:hint="eastAsia" w:ascii="仿宋_GB2312" w:eastAsia="仿宋_GB2312"/>
          <w:bCs/>
          <w:sz w:val="32"/>
          <w:szCs w:val="32"/>
        </w:rPr>
        <w:t xml:space="preserve">   4、2019年10月底—2019年11月底  完成项目验收、并完成项目结算。  </w:t>
      </w:r>
    </w:p>
    <w:p>
      <w:pPr>
        <w:adjustRightInd w:val="0"/>
        <w:snapToGrid w:val="0"/>
        <w:spacing w:line="600" w:lineRule="exact"/>
        <w:ind w:firstLine="720"/>
        <w:rPr>
          <w:rFonts w:hint="eastAsia" w:ascii="仿宋_GB2312" w:hAnsi="宋体" w:eastAsia="仿宋_GB2312"/>
          <w:sz w:val="32"/>
          <w:szCs w:val="32"/>
          <w:lang w:val="en-US" w:eastAsia="zh-CN"/>
        </w:rPr>
      </w:pPr>
      <w:r>
        <w:rPr>
          <w:rFonts w:hint="eastAsia" w:ascii="楷体_GB2312" w:hAnsi="宋体" w:eastAsia="楷体_GB2312"/>
          <w:b/>
          <w:sz w:val="32"/>
          <w:szCs w:val="32"/>
          <w:lang w:val="zh-CN"/>
        </w:rPr>
        <w:t>（二）项目管理情况。</w:t>
      </w:r>
      <w:r>
        <w:rPr>
          <w:rFonts w:hint="eastAsia" w:ascii="楷体_GB2312" w:hAnsi="宋体" w:eastAsia="楷体_GB2312"/>
          <w:b w:val="0"/>
          <w:bCs/>
          <w:sz w:val="32"/>
          <w:szCs w:val="32"/>
          <w:lang w:val="en-US" w:eastAsia="zh-CN"/>
        </w:rPr>
        <w:t>该项目严格按照</w:t>
      </w:r>
      <w:r>
        <w:rPr>
          <w:rFonts w:hint="eastAsia" w:ascii="仿宋_GB2312" w:hAnsi="宋体"/>
          <w:sz w:val="32"/>
          <w:szCs w:val="32"/>
          <w:lang w:val="zh-CN"/>
        </w:rPr>
        <w:t>招投标、政府采购相关法律法规</w:t>
      </w:r>
      <w:r>
        <w:rPr>
          <w:rFonts w:hint="eastAsia" w:ascii="仿宋_GB2312" w:hAnsi="宋体"/>
          <w:sz w:val="32"/>
          <w:szCs w:val="32"/>
          <w:lang w:val="en-US" w:eastAsia="zh-CN"/>
        </w:rPr>
        <w:t>执行。</w:t>
      </w:r>
    </w:p>
    <w:p>
      <w:pPr>
        <w:shd w:val="clear" w:color="auto" w:fill="FFFEFB"/>
        <w:autoSpaceDE w:val="0"/>
        <w:spacing w:line="560" w:lineRule="exact"/>
        <w:ind w:firstLine="643" w:firstLineChars="200"/>
        <w:rPr>
          <w:rFonts w:hint="eastAsia" w:ascii="仿宋_GB2312" w:hAnsi="新宋体" w:eastAsia="仿宋_GB2312"/>
          <w:bCs/>
          <w:sz w:val="32"/>
          <w:szCs w:val="32"/>
        </w:rPr>
      </w:pPr>
      <w:r>
        <w:rPr>
          <w:rFonts w:hint="eastAsia" w:ascii="楷体_GB2312" w:hAnsi="宋体" w:eastAsia="楷体_GB2312"/>
          <w:b/>
          <w:sz w:val="32"/>
          <w:szCs w:val="32"/>
          <w:lang w:val="zh-CN"/>
        </w:rPr>
        <w:t>（三）项目监管情况。</w:t>
      </w:r>
      <w:r>
        <w:rPr>
          <w:rFonts w:hint="eastAsia" w:ascii="仿宋_GB2312" w:hAnsi="新宋体" w:eastAsia="仿宋_GB2312"/>
          <w:bCs/>
          <w:sz w:val="32"/>
          <w:szCs w:val="32"/>
        </w:rPr>
        <w:t>乡党委、政府切实加强领导，成立以乡长任组长，分管领导任副组长，相关乡村干部为成员的建设工作领导小组及监督领导小组，明确各自的任务和职责，做到各司其职、各负其责、统筹协调、密切配合。</w:t>
      </w:r>
    </w:p>
    <w:p>
      <w:pPr>
        <w:rPr>
          <w:rFonts w:hint="eastAsia" w:ascii="仿宋_GB2312" w:hAnsi="新宋体" w:eastAsia="仿宋_GB2312"/>
          <w:bCs/>
          <w:sz w:val="32"/>
          <w:szCs w:val="32"/>
        </w:rPr>
      </w:pPr>
      <w:r>
        <w:rPr>
          <w:rFonts w:hint="eastAsia" w:ascii="仿宋_GB2312" w:hAnsi="新宋体" w:eastAsia="仿宋_GB2312"/>
          <w:bCs/>
          <w:sz w:val="32"/>
          <w:szCs w:val="32"/>
        </w:rPr>
        <w:br w:type="page"/>
      </w:r>
    </w:p>
    <w:p>
      <w:pPr>
        <w:spacing w:line="840" w:lineRule="exact"/>
        <w:ind w:left="-210" w:leftChars="-100" w:right="-210" w:rightChars="-100" w:firstLine="442" w:firstLineChars="100"/>
        <w:jc w:val="center"/>
        <w:rPr>
          <w:rFonts w:hint="eastAsia" w:ascii="方正小标宋_GBK" w:hAnsi="方正小标宋_GBK" w:eastAsia="方正小标宋_GBK" w:cs="方正小标宋_GBK"/>
          <w:b/>
          <w:bCs/>
          <w:sz w:val="44"/>
          <w:szCs w:val="44"/>
        </w:rPr>
      </w:pPr>
      <w:r>
        <w:rPr>
          <w:rFonts w:hint="eastAsia" w:ascii="方正小标宋_GBK" w:hAnsi="方正小标宋_GBK" w:eastAsia="方正小标宋_GBK" w:cs="方正小标宋_GBK"/>
          <w:b/>
          <w:bCs/>
          <w:sz w:val="44"/>
          <w:szCs w:val="44"/>
        </w:rPr>
        <w:t>红原县壤口乡壤口村产业用房（民宿体验馆）提升改造建设项目项目实施领导小组</w:t>
      </w:r>
    </w:p>
    <w:p>
      <w:pPr>
        <w:spacing w:line="520" w:lineRule="exact"/>
        <w:ind w:right="-210" w:rightChars="-100" w:firstLine="640" w:firstLineChars="200"/>
        <w:rPr>
          <w:rFonts w:hint="eastAsia" w:ascii="仿宋_GB2312" w:hAnsi="新宋体" w:eastAsia="仿宋_GB2312"/>
          <w:bCs/>
          <w:sz w:val="32"/>
          <w:szCs w:val="32"/>
        </w:rPr>
      </w:pPr>
      <w:r>
        <w:rPr>
          <w:rFonts w:hint="eastAsia" w:ascii="仿宋_GB2312" w:hAnsi="新宋体" w:eastAsia="仿宋_GB2312"/>
          <w:bCs/>
          <w:sz w:val="32"/>
          <w:szCs w:val="32"/>
        </w:rPr>
        <w:t>组  长：张    琦       乡政府乡长</w:t>
      </w:r>
    </w:p>
    <w:p>
      <w:pPr>
        <w:spacing w:line="520" w:lineRule="exact"/>
        <w:ind w:firstLine="640" w:firstLineChars="200"/>
        <w:rPr>
          <w:rFonts w:hint="eastAsia" w:ascii="仿宋_GB2312" w:hAnsi="新宋体" w:eastAsia="仿宋_GB2312"/>
          <w:bCs/>
          <w:sz w:val="32"/>
          <w:szCs w:val="32"/>
        </w:rPr>
      </w:pPr>
      <w:r>
        <w:rPr>
          <w:rFonts w:hint="eastAsia" w:ascii="仿宋_GB2312" w:hAnsi="新宋体" w:eastAsia="仿宋_GB2312"/>
          <w:bCs/>
          <w:sz w:val="32"/>
          <w:szCs w:val="32"/>
        </w:rPr>
        <w:t xml:space="preserve">副组长：扎西穷迫       乡政府副乡长         </w:t>
      </w:r>
    </w:p>
    <w:p>
      <w:pPr>
        <w:spacing w:line="520" w:lineRule="exact"/>
        <w:ind w:firstLine="640" w:firstLineChars="200"/>
        <w:rPr>
          <w:rFonts w:hint="eastAsia" w:ascii="仿宋_GB2312" w:hAnsi="新宋体" w:eastAsia="仿宋_GB2312"/>
          <w:bCs/>
          <w:sz w:val="32"/>
          <w:szCs w:val="32"/>
        </w:rPr>
      </w:pPr>
      <w:r>
        <w:rPr>
          <w:rFonts w:hint="eastAsia" w:ascii="仿宋_GB2312" w:hAnsi="新宋体" w:eastAsia="仿宋_GB2312"/>
          <w:bCs/>
          <w:sz w:val="32"/>
          <w:szCs w:val="32"/>
        </w:rPr>
        <w:t>成  员：仁青夺杰       乡干部</w:t>
      </w:r>
    </w:p>
    <w:p>
      <w:pPr>
        <w:spacing w:line="520" w:lineRule="exact"/>
        <w:ind w:firstLine="640" w:firstLineChars="200"/>
        <w:rPr>
          <w:rFonts w:hint="eastAsia" w:ascii="仿宋_GB2312" w:hAnsi="新宋体" w:eastAsia="仿宋_GB2312"/>
          <w:bCs/>
          <w:sz w:val="32"/>
          <w:szCs w:val="32"/>
        </w:rPr>
      </w:pPr>
      <w:r>
        <w:rPr>
          <w:rFonts w:hint="eastAsia" w:ascii="仿宋_GB2312" w:hAnsi="新宋体" w:eastAsia="仿宋_GB2312"/>
          <w:bCs/>
          <w:sz w:val="32"/>
          <w:szCs w:val="32"/>
        </w:rPr>
        <w:t xml:space="preserve">        罗让称里       乡干部</w:t>
      </w:r>
    </w:p>
    <w:p>
      <w:pPr>
        <w:spacing w:line="520" w:lineRule="exact"/>
        <w:ind w:firstLine="640" w:firstLineChars="200"/>
        <w:rPr>
          <w:rFonts w:hint="eastAsia" w:ascii="仿宋_GB2312" w:hAnsi="新宋体" w:eastAsia="仿宋_GB2312"/>
          <w:bCs/>
          <w:sz w:val="32"/>
          <w:szCs w:val="32"/>
        </w:rPr>
      </w:pPr>
      <w:r>
        <w:rPr>
          <w:rFonts w:hint="eastAsia" w:ascii="仿宋_GB2312" w:hAnsi="新宋体" w:eastAsia="仿宋_GB2312"/>
          <w:bCs/>
          <w:sz w:val="32"/>
          <w:szCs w:val="32"/>
        </w:rPr>
        <w:t xml:space="preserve">        得尔夺         村委会主任</w:t>
      </w:r>
    </w:p>
    <w:p>
      <w:pPr>
        <w:spacing w:line="520" w:lineRule="exact"/>
        <w:ind w:firstLine="640" w:firstLineChars="200"/>
        <w:rPr>
          <w:rFonts w:hint="eastAsia" w:ascii="仿宋_GB2312" w:hAnsi="新宋体" w:eastAsia="仿宋_GB2312"/>
          <w:bCs/>
          <w:sz w:val="32"/>
          <w:szCs w:val="32"/>
        </w:rPr>
      </w:pPr>
      <w:r>
        <w:rPr>
          <w:rFonts w:hint="eastAsia" w:ascii="仿宋_GB2312" w:hAnsi="新宋体" w:eastAsia="仿宋_GB2312"/>
          <w:bCs/>
          <w:sz w:val="32"/>
          <w:szCs w:val="32"/>
        </w:rPr>
        <w:t>领导小组下设办公室，办公室主任由仁青夺杰同志兼任，负责处理该项目一切事务。</w:t>
      </w:r>
    </w:p>
    <w:p>
      <w:pPr>
        <w:pStyle w:val="2"/>
        <w:rPr>
          <w:rFonts w:hint="eastAsia"/>
        </w:rPr>
      </w:pPr>
    </w:p>
    <w:p>
      <w:pPr>
        <w:spacing w:line="840" w:lineRule="exact"/>
        <w:jc w:val="center"/>
        <w:rPr>
          <w:rFonts w:hint="eastAsia" w:ascii="方正小标宋_GBK" w:hAnsi="方正小标宋_GBK" w:eastAsia="方正小标宋_GBK" w:cs="方正小标宋_GBK"/>
          <w:b/>
          <w:bCs/>
          <w:sz w:val="44"/>
          <w:szCs w:val="44"/>
        </w:rPr>
      </w:pPr>
      <w:r>
        <w:rPr>
          <w:rFonts w:hint="eastAsia" w:ascii="方正小标宋_GBK" w:hAnsi="方正小标宋_GBK" w:eastAsia="方正小标宋_GBK" w:cs="方正小标宋_GBK"/>
          <w:b/>
          <w:bCs/>
          <w:sz w:val="44"/>
          <w:szCs w:val="44"/>
        </w:rPr>
        <w:t>红原县壤口乡壤口村产业用房（民宿体验馆）提升改造建设项项目监督领导小组</w:t>
      </w:r>
    </w:p>
    <w:p>
      <w:pPr>
        <w:shd w:val="clear" w:color="auto" w:fill="FFFEFB"/>
        <w:autoSpaceDE w:val="0"/>
        <w:spacing w:line="560" w:lineRule="exact"/>
        <w:ind w:firstLine="640" w:firstLineChars="200"/>
        <w:rPr>
          <w:rFonts w:hint="eastAsia" w:ascii="仿宋_GB2312" w:hAnsi="新宋体" w:eastAsia="仿宋_GB2312" w:cs="宋体"/>
          <w:color w:val="000000"/>
          <w:kern w:val="0"/>
          <w:sz w:val="32"/>
          <w:szCs w:val="32"/>
          <w:lang w:val="zh-TW" w:eastAsia="zh-TW"/>
        </w:rPr>
      </w:pPr>
      <w:r>
        <w:rPr>
          <w:rFonts w:hint="eastAsia" w:ascii="仿宋_GB2312" w:hAnsi="新宋体" w:eastAsia="仿宋_GB2312" w:cs="宋体"/>
          <w:color w:val="000000"/>
          <w:kern w:val="0"/>
          <w:sz w:val="32"/>
          <w:szCs w:val="32"/>
          <w:lang w:val="zh-TW" w:eastAsia="zh-TW"/>
        </w:rPr>
        <w:t>组  长：措    机      乡党委书记</w:t>
      </w:r>
    </w:p>
    <w:p>
      <w:pPr>
        <w:spacing w:line="520" w:lineRule="exact"/>
        <w:ind w:firstLine="630"/>
        <w:rPr>
          <w:rFonts w:hint="eastAsia" w:ascii="仿宋_GB2312" w:hAnsi="新宋体" w:eastAsia="仿宋_GB2312"/>
          <w:bCs/>
          <w:sz w:val="32"/>
          <w:szCs w:val="32"/>
        </w:rPr>
      </w:pPr>
      <w:r>
        <w:rPr>
          <w:rFonts w:hint="eastAsia" w:ascii="仿宋_GB2312" w:hAnsi="新宋体" w:eastAsia="仿宋_GB2312"/>
          <w:bCs/>
          <w:sz w:val="32"/>
          <w:szCs w:val="32"/>
        </w:rPr>
        <w:t>副组长： 夺吉初       乡纪委书记</w:t>
      </w:r>
    </w:p>
    <w:p>
      <w:pPr>
        <w:spacing w:line="520" w:lineRule="exact"/>
        <w:ind w:firstLine="630"/>
        <w:rPr>
          <w:rFonts w:hint="eastAsia" w:ascii="仿宋_GB2312" w:hAnsi="新宋体" w:eastAsia="仿宋_GB2312"/>
          <w:bCs/>
          <w:sz w:val="32"/>
          <w:szCs w:val="32"/>
        </w:rPr>
      </w:pPr>
      <w:r>
        <w:rPr>
          <w:rFonts w:hint="eastAsia" w:ascii="仿宋_GB2312" w:hAnsi="新宋体" w:eastAsia="仿宋_GB2312"/>
          <w:bCs/>
          <w:sz w:val="32"/>
          <w:szCs w:val="32"/>
        </w:rPr>
        <w:t xml:space="preserve">        则    白      村支部书记</w:t>
      </w:r>
    </w:p>
    <w:p>
      <w:pPr>
        <w:spacing w:line="520" w:lineRule="exact"/>
        <w:ind w:firstLine="630"/>
        <w:rPr>
          <w:rFonts w:hint="eastAsia" w:ascii="仿宋_GB2312" w:hAnsi="新宋体" w:eastAsia="仿宋_GB2312"/>
          <w:bCs/>
          <w:sz w:val="32"/>
          <w:szCs w:val="32"/>
        </w:rPr>
      </w:pPr>
      <w:r>
        <w:rPr>
          <w:rFonts w:hint="eastAsia" w:ascii="仿宋_GB2312" w:hAnsi="新宋体" w:eastAsia="仿宋_GB2312"/>
          <w:bCs/>
          <w:sz w:val="32"/>
          <w:szCs w:val="32"/>
        </w:rPr>
        <w:t>成  员：康    鹏      纪检委员</w:t>
      </w:r>
    </w:p>
    <w:p>
      <w:pPr>
        <w:spacing w:line="520" w:lineRule="exact"/>
        <w:ind w:firstLine="2240" w:firstLineChars="700"/>
        <w:rPr>
          <w:rFonts w:hint="eastAsia" w:ascii="仿宋_GB2312" w:hAnsi="新宋体" w:eastAsia="仿宋_GB2312"/>
          <w:bCs/>
          <w:sz w:val="32"/>
          <w:szCs w:val="32"/>
        </w:rPr>
      </w:pPr>
      <w:r>
        <w:rPr>
          <w:rFonts w:hint="eastAsia" w:ascii="仿宋_GB2312" w:hAnsi="新宋体" w:eastAsia="仿宋_GB2312"/>
          <w:bCs/>
          <w:sz w:val="32"/>
          <w:szCs w:val="32"/>
        </w:rPr>
        <w:t>纳忠磋      乡办公室主任</w:t>
      </w:r>
    </w:p>
    <w:p>
      <w:pPr>
        <w:spacing w:line="520" w:lineRule="exact"/>
        <w:ind w:firstLine="1904" w:firstLineChars="595"/>
        <w:rPr>
          <w:rFonts w:hint="eastAsia" w:ascii="仿宋_GB2312" w:hAnsi="新宋体" w:eastAsia="仿宋_GB2312"/>
          <w:bCs/>
          <w:sz w:val="32"/>
          <w:szCs w:val="32"/>
        </w:rPr>
      </w:pPr>
      <w:r>
        <w:rPr>
          <w:rFonts w:hint="eastAsia" w:ascii="仿宋_GB2312" w:hAnsi="新宋体" w:eastAsia="仿宋_GB2312"/>
          <w:bCs/>
          <w:sz w:val="32"/>
          <w:szCs w:val="32"/>
        </w:rPr>
        <w:t>桑    建       村监督委员会委员</w:t>
      </w:r>
    </w:p>
    <w:p>
      <w:pPr>
        <w:adjustRightInd w:val="0"/>
        <w:snapToGrid w:val="0"/>
        <w:spacing w:line="600" w:lineRule="exact"/>
        <w:ind w:firstLine="720"/>
        <w:rPr>
          <w:rFonts w:ascii="仿宋_GB2312" w:hAnsi="宋体"/>
          <w:sz w:val="32"/>
          <w:szCs w:val="32"/>
          <w:lang w:val="zh-CN"/>
        </w:rPr>
      </w:pPr>
      <w:r>
        <w:rPr>
          <w:rFonts w:hint="eastAsia" w:ascii="黑体" w:hAnsi="宋体" w:eastAsia="黑体"/>
          <w:sz w:val="32"/>
          <w:szCs w:val="32"/>
        </w:rPr>
        <w:t>四、项目绩效情况</w:t>
      </w:r>
      <w:r>
        <w:rPr>
          <w:rFonts w:hint="eastAsia" w:ascii="仿宋_GB2312" w:hAnsi="宋体"/>
          <w:sz w:val="32"/>
          <w:szCs w:val="32"/>
          <w:lang w:val="zh-CN"/>
        </w:rPr>
        <w:tab/>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hint="eastAsia" w:ascii="仿宋_GB2312" w:hAnsi="宋体" w:eastAsia="仿宋_GB2312" w:cs="仿宋_GB2312"/>
          <w:kern w:val="2"/>
          <w:sz w:val="32"/>
          <w:szCs w:val="32"/>
          <w:lang w:val="zh-CN" w:eastAsia="zh-CN" w:bidi="ar"/>
        </w:rPr>
      </w:pPr>
      <w:r>
        <w:rPr>
          <w:rFonts w:hint="eastAsia" w:ascii="仿宋_GB2312" w:hAnsi="宋体" w:eastAsia="仿宋_GB2312" w:cs="仿宋_GB2312"/>
          <w:kern w:val="2"/>
          <w:sz w:val="32"/>
          <w:szCs w:val="32"/>
          <w:lang w:val="zh-CN" w:eastAsia="zh-CN" w:bidi="ar"/>
        </w:rPr>
        <w:t>1、经济绩效:通过该项目建设，壮大了我村集体经济收入，拟在来年能为村集体经济增收</w:t>
      </w:r>
      <w:r>
        <w:rPr>
          <w:rFonts w:hint="eastAsia" w:ascii="仿宋_GB2312" w:hAnsi="宋体" w:eastAsia="仿宋_GB2312" w:cs="仿宋_GB2312"/>
          <w:kern w:val="2"/>
          <w:sz w:val="32"/>
          <w:szCs w:val="32"/>
          <w:lang w:val="en-US" w:eastAsia="zh-CN" w:bidi="ar"/>
        </w:rPr>
        <w:t>10</w:t>
      </w:r>
      <w:r>
        <w:rPr>
          <w:rFonts w:hint="eastAsia" w:ascii="仿宋_GB2312" w:hAnsi="宋体" w:eastAsia="仿宋_GB2312" w:cs="仿宋_GB2312"/>
          <w:kern w:val="2"/>
          <w:sz w:val="32"/>
          <w:szCs w:val="32"/>
          <w:lang w:val="zh-CN" w:eastAsia="zh-CN" w:bidi="ar"/>
        </w:rPr>
        <w:t>万元。</w:t>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hint="eastAsia" w:ascii="仿宋_GB2312" w:hAnsi="宋体" w:eastAsia="仿宋_GB2312" w:cs="仿宋_GB2312"/>
          <w:kern w:val="2"/>
          <w:sz w:val="32"/>
          <w:szCs w:val="32"/>
          <w:lang w:val="zh-CN" w:eastAsia="zh-CN" w:bidi="ar"/>
        </w:rPr>
      </w:pPr>
      <w:r>
        <w:rPr>
          <w:rFonts w:hint="eastAsia" w:ascii="仿宋_GB2312" w:hAnsi="宋体" w:eastAsia="仿宋_GB2312" w:cs="仿宋_GB2312"/>
          <w:kern w:val="2"/>
          <w:sz w:val="32"/>
          <w:szCs w:val="32"/>
          <w:lang w:val="zh-CN" w:eastAsia="zh-CN" w:bidi="ar"/>
        </w:rPr>
        <w:t>2、社会效益表现在：村壮大集体经济和改善民生，有力地促进社会的和谐稳定，为当地群众提供了就业机会，提高了当地的贫困人口就业率，增加老百姓务工收入，促进了农民增收，改善生活生产坏境。</w:t>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hint="eastAsia" w:ascii="仿宋_GB2312" w:hAnsi="宋体" w:eastAsia="仿宋_GB2312" w:cs="仿宋_GB2312"/>
          <w:kern w:val="2"/>
          <w:sz w:val="32"/>
          <w:szCs w:val="32"/>
          <w:lang w:val="zh-CN" w:eastAsia="zh-CN" w:bidi="ar"/>
        </w:rPr>
      </w:pPr>
      <w:r>
        <w:rPr>
          <w:rFonts w:hint="eastAsia" w:ascii="仿宋_GB2312" w:hAnsi="宋体" w:eastAsia="仿宋_GB2312" w:cs="仿宋_GB2312"/>
          <w:kern w:val="2"/>
          <w:sz w:val="32"/>
          <w:szCs w:val="32"/>
          <w:lang w:val="zh-CN" w:eastAsia="zh-CN" w:bidi="ar"/>
        </w:rPr>
        <w:t>3.可持续影响</w:t>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hint="eastAsia" w:ascii="仿宋_GB2312" w:hAnsi="宋体" w:eastAsia="仿宋_GB2312" w:cs="仿宋_GB2312"/>
          <w:kern w:val="2"/>
          <w:sz w:val="32"/>
          <w:szCs w:val="32"/>
          <w:lang w:val="zh-CN" w:eastAsia="zh-CN" w:bidi="ar"/>
        </w:rPr>
      </w:pPr>
      <w:r>
        <w:rPr>
          <w:rFonts w:hint="eastAsia" w:ascii="仿宋_GB2312" w:hAnsi="宋体" w:eastAsia="仿宋_GB2312" w:cs="仿宋_GB2312"/>
          <w:kern w:val="2"/>
          <w:sz w:val="32"/>
          <w:szCs w:val="32"/>
          <w:lang w:val="zh-CN" w:eastAsia="zh-CN" w:bidi="ar"/>
        </w:rPr>
        <w:t>通过该项目实施，村集体经济从无到有，在生产中不断完善和建立健全管理制度，村集体有收入后有利于巩固扶贫成果，并大力发展村上文化建设和精神文明建设，为乡村振兴打下坚实的基础。</w:t>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hint="eastAsia" w:ascii="仿宋_GB2312" w:hAnsi="宋体" w:eastAsia="仿宋_GB2312" w:cs="仿宋_GB2312"/>
          <w:kern w:val="2"/>
          <w:sz w:val="32"/>
          <w:szCs w:val="32"/>
          <w:lang w:val="zh-CN" w:eastAsia="zh-CN" w:bidi="ar"/>
        </w:rPr>
      </w:pPr>
      <w:r>
        <w:rPr>
          <w:rFonts w:hint="eastAsia" w:ascii="仿宋_GB2312" w:hAnsi="宋体" w:eastAsia="仿宋_GB2312" w:cs="仿宋_GB2312"/>
          <w:kern w:val="2"/>
          <w:sz w:val="32"/>
          <w:szCs w:val="32"/>
          <w:lang w:val="zh-CN" w:eastAsia="zh-CN" w:bidi="ar"/>
        </w:rPr>
        <w:t>4、满意度指标完成情况分析</w:t>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hint="eastAsia" w:ascii="仿宋_GB2312" w:hAnsi="宋体" w:eastAsia="仿宋_GB2312" w:cs="仿宋_GB2312"/>
          <w:kern w:val="2"/>
          <w:sz w:val="32"/>
          <w:szCs w:val="32"/>
          <w:lang w:val="zh-CN" w:eastAsia="zh-CN" w:bidi="ar"/>
        </w:rPr>
      </w:pPr>
      <w:r>
        <w:rPr>
          <w:rFonts w:hint="eastAsia" w:ascii="仿宋_GB2312" w:hAnsi="宋体" w:eastAsia="仿宋_GB2312" w:cs="仿宋_GB2312"/>
          <w:kern w:val="2"/>
          <w:sz w:val="32"/>
          <w:szCs w:val="32"/>
          <w:lang w:val="zh-CN" w:eastAsia="zh-CN" w:bidi="ar"/>
        </w:rPr>
        <w:t>通过该项目实施，改善了当地农牧业的生产条件，为增产增收提供了一定的条件，创造了一些就业机会，对维护社会稳定和提高人民生活水平起到了良好的促进作用，因此受到了广大受益农牧民的好评。</w:t>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hint="eastAsia" w:ascii="仿宋_GB2312" w:hAnsi="宋体" w:eastAsia="仿宋_GB2312" w:cs="仿宋_GB2312"/>
          <w:b/>
          <w:bCs/>
          <w:kern w:val="2"/>
          <w:sz w:val="32"/>
          <w:szCs w:val="32"/>
          <w:lang w:val="zh-CN" w:eastAsia="zh-CN" w:bidi="ar"/>
        </w:rPr>
      </w:pPr>
      <w:r>
        <w:rPr>
          <w:rFonts w:hint="eastAsia" w:ascii="仿宋_GB2312" w:hAnsi="宋体" w:eastAsia="仿宋_GB2312" w:cs="仿宋_GB2312"/>
          <w:b/>
          <w:bCs/>
          <w:kern w:val="2"/>
          <w:sz w:val="32"/>
          <w:szCs w:val="32"/>
          <w:lang w:val="zh-CN" w:eastAsia="zh-CN" w:bidi="ar"/>
        </w:rPr>
        <w:t>五、评价结论及建议</w:t>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hint="eastAsia" w:ascii="仿宋_GB2312" w:hAnsi="宋体" w:eastAsia="仿宋_GB2312" w:cs="仿宋_GB2312"/>
          <w:kern w:val="2"/>
          <w:sz w:val="32"/>
          <w:szCs w:val="32"/>
          <w:lang w:val="zh-CN" w:eastAsia="zh-CN" w:bidi="ar"/>
        </w:rPr>
      </w:pPr>
      <w:r>
        <w:rPr>
          <w:rFonts w:hint="eastAsia" w:ascii="仿宋_GB2312" w:hAnsi="宋体" w:eastAsia="仿宋_GB2312" w:cs="仿宋_GB2312"/>
          <w:kern w:val="2"/>
          <w:sz w:val="32"/>
          <w:szCs w:val="32"/>
          <w:lang w:val="zh-CN" w:eastAsia="zh-CN" w:bidi="ar"/>
        </w:rPr>
        <w:t>项目与全县城乡发展规划相吻合，最近距离地贴近现实需求，实施切实改善了农牧民群众生产生活条件，以群众看得见摸得着的项目成果，诠释了党和国家富民惠民利民强民政策，宣传了民族团结、社会和谐的重大意义。</w:t>
      </w:r>
    </w:p>
    <w:p>
      <w:pPr>
        <w:rPr>
          <w:sz w:val="32"/>
          <w:szCs w:val="32"/>
        </w:rPr>
      </w:pPr>
    </w:p>
    <w:p>
      <w:pPr>
        <w:widowControl/>
        <w:jc w:val="left"/>
        <w:rPr>
          <w:rStyle w:val="28"/>
          <w:rFonts w:ascii="黑体" w:hAnsi="黑体" w:eastAsia="黑体"/>
          <w:b w:val="0"/>
          <w:sz w:val="32"/>
          <w:szCs w:val="32"/>
        </w:rPr>
      </w:pPr>
    </w:p>
    <w:p>
      <w:pPr>
        <w:spacing w:line="600" w:lineRule="exact"/>
        <w:jc w:val="center"/>
        <w:outlineLvl w:val="0"/>
        <w:rPr>
          <w:rStyle w:val="28"/>
          <w:rFonts w:ascii="黑体" w:hAnsi="黑体" w:eastAsia="黑体"/>
          <w:b w:val="0"/>
        </w:rPr>
      </w:pPr>
    </w:p>
    <w:p>
      <w:pPr>
        <w:pStyle w:val="2"/>
        <w:rPr>
          <w:rStyle w:val="28"/>
          <w:rFonts w:ascii="黑体" w:hAnsi="黑体" w:eastAsia="黑体"/>
          <w:b w:val="0"/>
        </w:rPr>
      </w:pPr>
    </w:p>
    <w:p>
      <w:pPr>
        <w:pStyle w:val="2"/>
        <w:rPr>
          <w:rStyle w:val="28"/>
          <w:rFonts w:ascii="黑体" w:hAnsi="黑体" w:eastAsia="黑体"/>
          <w:b w:val="0"/>
        </w:rPr>
      </w:pPr>
    </w:p>
    <w:p>
      <w:pPr>
        <w:pStyle w:val="2"/>
        <w:rPr>
          <w:rStyle w:val="28"/>
          <w:rFonts w:ascii="黑体" w:hAnsi="黑体" w:eastAsia="黑体"/>
          <w:b w:val="0"/>
        </w:rPr>
      </w:pPr>
    </w:p>
    <w:p>
      <w:pPr>
        <w:spacing w:line="600" w:lineRule="exact"/>
        <w:jc w:val="center"/>
        <w:outlineLvl w:val="0"/>
        <w:rPr>
          <w:rStyle w:val="28"/>
          <w:rFonts w:hint="eastAsia" w:ascii="黑体" w:hAnsi="黑体" w:eastAsia="黑体"/>
          <w:b w:val="0"/>
        </w:rPr>
      </w:pPr>
      <w:bookmarkStart w:id="82" w:name="_Toc15396618"/>
      <w:bookmarkStart w:id="83" w:name="_Toc1711"/>
      <w:r>
        <w:rPr>
          <w:rFonts w:hint="eastAsia" w:ascii="黑体" w:hAnsi="黑体" w:eastAsia="黑体"/>
          <w:color w:val="000000"/>
          <w:sz w:val="44"/>
          <w:szCs w:val="44"/>
        </w:rPr>
        <w:t>第</w:t>
      </w:r>
      <w:r>
        <w:rPr>
          <w:rStyle w:val="28"/>
          <w:rFonts w:hint="eastAsia" w:ascii="黑体" w:hAnsi="黑体" w:eastAsia="黑体"/>
          <w:b w:val="0"/>
        </w:rPr>
        <w:t>五部分 附表</w:t>
      </w:r>
      <w:bookmarkEnd w:id="80"/>
      <w:bookmarkEnd w:id="82"/>
      <w:bookmarkEnd w:id="83"/>
    </w:p>
    <w:p>
      <w:pPr>
        <w:pStyle w:val="2"/>
      </w:pPr>
    </w:p>
    <w:p>
      <w:pPr>
        <w:pStyle w:val="5"/>
        <w:rPr>
          <w:rFonts w:ascii="仿宋" w:hAnsi="仿宋" w:eastAsia="仿宋"/>
          <w:color w:val="000000"/>
        </w:rPr>
      </w:pPr>
      <w:bookmarkStart w:id="84" w:name="_Toc15396619"/>
      <w:bookmarkStart w:id="85" w:name="_Toc8755"/>
      <w:r>
        <w:rPr>
          <w:rFonts w:hint="eastAsia" w:ascii="仿宋" w:hAnsi="仿宋" w:eastAsia="仿宋"/>
          <w:b w:val="0"/>
          <w:color w:val="000000"/>
        </w:rPr>
        <w:t>一、收</w:t>
      </w:r>
      <w:r>
        <w:rPr>
          <w:rStyle w:val="29"/>
          <w:rFonts w:hint="eastAsia" w:ascii="仿宋" w:hAnsi="仿宋" w:eastAsia="仿宋"/>
          <w:b w:val="0"/>
          <w:bCs w:val="0"/>
        </w:rPr>
        <w:t>入支出决算总表</w:t>
      </w:r>
      <w:bookmarkEnd w:id="84"/>
      <w:bookmarkEnd w:id="85"/>
    </w:p>
    <w:p>
      <w:pPr>
        <w:pStyle w:val="5"/>
        <w:rPr>
          <w:rFonts w:ascii="仿宋" w:hAnsi="仿宋" w:eastAsia="仿宋"/>
          <w:color w:val="000000"/>
        </w:rPr>
      </w:pPr>
      <w:bookmarkStart w:id="86" w:name="_Toc15396620"/>
      <w:bookmarkStart w:id="87" w:name="_Toc10115"/>
      <w:r>
        <w:rPr>
          <w:rFonts w:hint="eastAsia" w:ascii="仿宋" w:hAnsi="仿宋" w:eastAsia="仿宋"/>
          <w:b w:val="0"/>
          <w:color w:val="000000"/>
        </w:rPr>
        <w:t>二、收</w:t>
      </w:r>
      <w:r>
        <w:rPr>
          <w:rStyle w:val="29"/>
          <w:rFonts w:hint="eastAsia" w:ascii="仿宋" w:hAnsi="仿宋" w:eastAsia="仿宋"/>
          <w:b w:val="0"/>
          <w:bCs w:val="0"/>
        </w:rPr>
        <w:t>入决算表</w:t>
      </w:r>
      <w:bookmarkEnd w:id="86"/>
      <w:bookmarkEnd w:id="87"/>
    </w:p>
    <w:p>
      <w:pPr>
        <w:pStyle w:val="5"/>
        <w:rPr>
          <w:rFonts w:ascii="仿宋" w:hAnsi="仿宋" w:eastAsia="仿宋"/>
          <w:color w:val="000000"/>
        </w:rPr>
      </w:pPr>
      <w:bookmarkStart w:id="88" w:name="_Toc15396621"/>
      <w:bookmarkStart w:id="89" w:name="_Toc29422"/>
      <w:r>
        <w:rPr>
          <w:rStyle w:val="29"/>
          <w:rFonts w:hint="eastAsia" w:ascii="仿宋" w:hAnsi="仿宋" w:eastAsia="仿宋"/>
          <w:b w:val="0"/>
          <w:bCs w:val="0"/>
        </w:rPr>
        <w:t>三、</w:t>
      </w:r>
      <w:r>
        <w:rPr>
          <w:rFonts w:hint="eastAsia" w:ascii="仿宋" w:hAnsi="仿宋" w:eastAsia="仿宋"/>
          <w:b w:val="0"/>
          <w:color w:val="000000"/>
        </w:rPr>
        <w:t>支</w:t>
      </w:r>
      <w:r>
        <w:rPr>
          <w:rStyle w:val="29"/>
          <w:rFonts w:hint="eastAsia" w:ascii="仿宋" w:hAnsi="仿宋" w:eastAsia="仿宋"/>
          <w:b w:val="0"/>
          <w:bCs w:val="0"/>
        </w:rPr>
        <w:t>出决算表</w:t>
      </w:r>
      <w:bookmarkEnd w:id="88"/>
      <w:bookmarkEnd w:id="89"/>
    </w:p>
    <w:p>
      <w:pPr>
        <w:pStyle w:val="5"/>
        <w:rPr>
          <w:rFonts w:ascii="仿宋" w:hAnsi="仿宋" w:eastAsia="仿宋"/>
          <w:b w:val="0"/>
          <w:color w:val="000000"/>
        </w:rPr>
      </w:pPr>
      <w:bookmarkStart w:id="90" w:name="_Toc15396622"/>
      <w:bookmarkStart w:id="91" w:name="_Toc5576"/>
      <w:r>
        <w:rPr>
          <w:rStyle w:val="29"/>
          <w:rFonts w:hint="eastAsia" w:ascii="仿宋" w:hAnsi="仿宋" w:eastAsia="仿宋"/>
          <w:b w:val="0"/>
          <w:bCs w:val="0"/>
        </w:rPr>
        <w:t>四、</w:t>
      </w:r>
      <w:r>
        <w:rPr>
          <w:rFonts w:hint="eastAsia" w:ascii="仿宋" w:hAnsi="仿宋" w:eastAsia="仿宋"/>
          <w:b w:val="0"/>
          <w:color w:val="000000"/>
        </w:rPr>
        <w:t>财</w:t>
      </w:r>
      <w:r>
        <w:rPr>
          <w:rStyle w:val="29"/>
          <w:rFonts w:hint="eastAsia" w:ascii="仿宋" w:hAnsi="仿宋" w:eastAsia="仿宋"/>
          <w:b w:val="0"/>
          <w:bCs w:val="0"/>
        </w:rPr>
        <w:t>政拨款收入支出决算总表</w:t>
      </w:r>
      <w:bookmarkEnd w:id="90"/>
      <w:bookmarkEnd w:id="91"/>
    </w:p>
    <w:p>
      <w:pPr>
        <w:pStyle w:val="5"/>
        <w:rPr>
          <w:rStyle w:val="29"/>
          <w:rFonts w:ascii="仿宋" w:hAnsi="仿宋" w:eastAsia="仿宋"/>
          <w:b w:val="0"/>
          <w:bCs w:val="0"/>
        </w:rPr>
      </w:pPr>
      <w:bookmarkStart w:id="92" w:name="_Toc15396623"/>
      <w:bookmarkStart w:id="93" w:name="_Toc6232"/>
      <w:r>
        <w:rPr>
          <w:rStyle w:val="29"/>
          <w:rFonts w:hint="eastAsia" w:ascii="仿宋" w:hAnsi="仿宋" w:eastAsia="仿宋"/>
          <w:b w:val="0"/>
          <w:bCs w:val="0"/>
        </w:rPr>
        <w:t>五、</w:t>
      </w:r>
      <w:r>
        <w:rPr>
          <w:rFonts w:hint="eastAsia" w:ascii="仿宋" w:hAnsi="仿宋" w:eastAsia="仿宋"/>
          <w:b w:val="0"/>
          <w:color w:val="000000"/>
        </w:rPr>
        <w:t>财</w:t>
      </w:r>
      <w:r>
        <w:rPr>
          <w:rStyle w:val="29"/>
          <w:rFonts w:hint="eastAsia" w:ascii="仿宋" w:hAnsi="仿宋" w:eastAsia="仿宋"/>
          <w:b w:val="0"/>
          <w:bCs w:val="0"/>
        </w:rPr>
        <w:t>政拨款支出决算明细表</w:t>
      </w:r>
      <w:bookmarkEnd w:id="92"/>
      <w:bookmarkEnd w:id="93"/>
      <w:bookmarkStart w:id="94" w:name="_Toc15396624"/>
    </w:p>
    <w:p>
      <w:pPr>
        <w:pStyle w:val="5"/>
        <w:rPr>
          <w:rFonts w:ascii="仿宋" w:hAnsi="仿宋" w:eastAsia="仿宋"/>
          <w:color w:val="000000"/>
        </w:rPr>
      </w:pPr>
      <w:bookmarkStart w:id="95" w:name="_Toc8194"/>
      <w:r>
        <w:rPr>
          <w:rStyle w:val="29"/>
          <w:rFonts w:hint="eastAsia" w:ascii="仿宋" w:hAnsi="仿宋" w:eastAsia="仿宋"/>
          <w:b w:val="0"/>
          <w:bCs w:val="0"/>
        </w:rPr>
        <w:t>六、</w:t>
      </w:r>
      <w:r>
        <w:rPr>
          <w:rFonts w:hint="eastAsia" w:ascii="仿宋" w:hAnsi="仿宋" w:eastAsia="仿宋"/>
          <w:b w:val="0"/>
          <w:color w:val="000000"/>
        </w:rPr>
        <w:t>一</w:t>
      </w:r>
      <w:r>
        <w:rPr>
          <w:rStyle w:val="29"/>
          <w:rFonts w:hint="eastAsia" w:ascii="仿宋" w:hAnsi="仿宋" w:eastAsia="仿宋"/>
          <w:b w:val="0"/>
          <w:bCs w:val="0"/>
        </w:rPr>
        <w:t>般公共预算财政拨款支出决算表</w:t>
      </w:r>
      <w:bookmarkEnd w:id="94"/>
      <w:bookmarkEnd w:id="95"/>
    </w:p>
    <w:p>
      <w:pPr>
        <w:pStyle w:val="5"/>
        <w:rPr>
          <w:rFonts w:ascii="仿宋" w:hAnsi="仿宋" w:eastAsia="仿宋"/>
          <w:color w:val="000000"/>
        </w:rPr>
      </w:pPr>
      <w:bookmarkStart w:id="96" w:name="_Toc15396625"/>
      <w:bookmarkStart w:id="97" w:name="_Toc10468"/>
      <w:r>
        <w:rPr>
          <w:rStyle w:val="29"/>
          <w:rFonts w:hint="eastAsia" w:ascii="仿宋" w:hAnsi="仿宋" w:eastAsia="仿宋"/>
          <w:b w:val="0"/>
          <w:bCs w:val="0"/>
        </w:rPr>
        <w:t>七、</w:t>
      </w:r>
      <w:r>
        <w:rPr>
          <w:rFonts w:hint="eastAsia" w:ascii="仿宋" w:hAnsi="仿宋" w:eastAsia="仿宋"/>
          <w:b w:val="0"/>
          <w:color w:val="000000"/>
        </w:rPr>
        <w:t>一</w:t>
      </w:r>
      <w:r>
        <w:rPr>
          <w:rStyle w:val="29"/>
          <w:rFonts w:hint="eastAsia" w:ascii="仿宋" w:hAnsi="仿宋" w:eastAsia="仿宋"/>
          <w:b w:val="0"/>
          <w:bCs w:val="0"/>
        </w:rPr>
        <w:t>般公共预算财政拨款支出决算明细表</w:t>
      </w:r>
      <w:bookmarkEnd w:id="96"/>
      <w:bookmarkEnd w:id="97"/>
    </w:p>
    <w:p>
      <w:pPr>
        <w:pStyle w:val="5"/>
        <w:rPr>
          <w:rFonts w:ascii="仿宋" w:hAnsi="仿宋" w:eastAsia="仿宋"/>
          <w:color w:val="000000"/>
        </w:rPr>
      </w:pPr>
      <w:bookmarkStart w:id="98" w:name="_Toc15396626"/>
      <w:bookmarkStart w:id="99" w:name="_Toc1231"/>
      <w:r>
        <w:rPr>
          <w:rStyle w:val="29"/>
          <w:rFonts w:hint="eastAsia" w:ascii="仿宋" w:hAnsi="仿宋" w:eastAsia="仿宋"/>
          <w:b w:val="0"/>
          <w:bCs w:val="0"/>
        </w:rPr>
        <w:t>八、</w:t>
      </w:r>
      <w:r>
        <w:rPr>
          <w:rFonts w:hint="eastAsia" w:ascii="仿宋" w:hAnsi="仿宋" w:eastAsia="仿宋"/>
          <w:b w:val="0"/>
          <w:color w:val="000000"/>
        </w:rPr>
        <w:t>一</w:t>
      </w:r>
      <w:r>
        <w:rPr>
          <w:rStyle w:val="29"/>
          <w:rFonts w:hint="eastAsia" w:ascii="仿宋" w:hAnsi="仿宋" w:eastAsia="仿宋"/>
          <w:b w:val="0"/>
          <w:bCs w:val="0"/>
        </w:rPr>
        <w:t>般公共预算财政拨款基本支出决算表</w:t>
      </w:r>
      <w:bookmarkEnd w:id="98"/>
      <w:bookmarkEnd w:id="99"/>
    </w:p>
    <w:p>
      <w:pPr>
        <w:pStyle w:val="5"/>
        <w:rPr>
          <w:rFonts w:ascii="仿宋" w:hAnsi="仿宋" w:eastAsia="仿宋"/>
          <w:color w:val="000000"/>
        </w:rPr>
      </w:pPr>
      <w:bookmarkStart w:id="100" w:name="_Toc15396627"/>
      <w:bookmarkStart w:id="101" w:name="_Toc19148"/>
      <w:r>
        <w:rPr>
          <w:rStyle w:val="29"/>
          <w:rFonts w:hint="eastAsia" w:ascii="仿宋" w:hAnsi="仿宋" w:eastAsia="仿宋"/>
          <w:b w:val="0"/>
          <w:bCs w:val="0"/>
        </w:rPr>
        <w:t>九、</w:t>
      </w:r>
      <w:r>
        <w:rPr>
          <w:rFonts w:hint="eastAsia" w:ascii="仿宋" w:hAnsi="仿宋" w:eastAsia="仿宋"/>
          <w:b w:val="0"/>
          <w:color w:val="000000"/>
        </w:rPr>
        <w:t>一</w:t>
      </w:r>
      <w:r>
        <w:rPr>
          <w:rStyle w:val="29"/>
          <w:rFonts w:hint="eastAsia" w:ascii="仿宋" w:hAnsi="仿宋" w:eastAsia="仿宋"/>
          <w:b w:val="0"/>
          <w:bCs w:val="0"/>
        </w:rPr>
        <w:t>般公共预算财政拨款项目支出决算表</w:t>
      </w:r>
      <w:bookmarkEnd w:id="100"/>
      <w:bookmarkEnd w:id="101"/>
    </w:p>
    <w:p>
      <w:pPr>
        <w:pStyle w:val="5"/>
        <w:rPr>
          <w:rFonts w:ascii="仿宋" w:hAnsi="仿宋" w:eastAsia="仿宋"/>
          <w:color w:val="000000"/>
        </w:rPr>
      </w:pPr>
      <w:bookmarkStart w:id="102" w:name="_Toc15396628"/>
      <w:bookmarkStart w:id="103" w:name="_Toc29515"/>
      <w:r>
        <w:rPr>
          <w:rStyle w:val="29"/>
          <w:rFonts w:hint="eastAsia" w:ascii="仿宋" w:hAnsi="仿宋" w:eastAsia="仿宋"/>
          <w:b w:val="0"/>
          <w:bCs w:val="0"/>
        </w:rPr>
        <w:t>十、</w:t>
      </w:r>
      <w:r>
        <w:rPr>
          <w:rFonts w:hint="eastAsia" w:ascii="仿宋" w:hAnsi="仿宋" w:eastAsia="仿宋"/>
          <w:b w:val="0"/>
          <w:color w:val="000000"/>
        </w:rPr>
        <w:t>一</w:t>
      </w:r>
      <w:r>
        <w:rPr>
          <w:rStyle w:val="29"/>
          <w:rFonts w:hint="eastAsia" w:ascii="仿宋" w:hAnsi="仿宋" w:eastAsia="仿宋"/>
          <w:b w:val="0"/>
          <w:bCs w:val="0"/>
        </w:rPr>
        <w:t>般公共预算财政拨款“三公”经费支出决算表</w:t>
      </w:r>
      <w:bookmarkEnd w:id="102"/>
      <w:bookmarkEnd w:id="103"/>
    </w:p>
    <w:p>
      <w:pPr>
        <w:pStyle w:val="5"/>
        <w:rPr>
          <w:rFonts w:ascii="仿宋" w:hAnsi="仿宋" w:eastAsia="仿宋"/>
          <w:color w:val="000000"/>
        </w:rPr>
      </w:pPr>
      <w:bookmarkStart w:id="104" w:name="_Toc15396629"/>
      <w:bookmarkStart w:id="105" w:name="_Toc13149"/>
      <w:r>
        <w:rPr>
          <w:rStyle w:val="29"/>
          <w:rFonts w:hint="eastAsia" w:ascii="仿宋" w:hAnsi="仿宋" w:eastAsia="仿宋"/>
          <w:b w:val="0"/>
          <w:bCs w:val="0"/>
        </w:rPr>
        <w:t>十一、</w:t>
      </w:r>
      <w:r>
        <w:rPr>
          <w:rFonts w:hint="eastAsia" w:ascii="仿宋" w:hAnsi="仿宋" w:eastAsia="仿宋"/>
          <w:b w:val="0"/>
          <w:color w:val="000000"/>
        </w:rPr>
        <w:t>政</w:t>
      </w:r>
      <w:r>
        <w:rPr>
          <w:rStyle w:val="29"/>
          <w:rFonts w:hint="eastAsia" w:ascii="仿宋" w:hAnsi="仿宋" w:eastAsia="仿宋"/>
          <w:b w:val="0"/>
          <w:bCs w:val="0"/>
        </w:rPr>
        <w:t>府性基金预算财政拨款收入支出决算表</w:t>
      </w:r>
      <w:bookmarkEnd w:id="104"/>
      <w:bookmarkEnd w:id="105"/>
    </w:p>
    <w:p>
      <w:pPr>
        <w:pStyle w:val="5"/>
        <w:rPr>
          <w:rFonts w:ascii="仿宋" w:hAnsi="仿宋" w:eastAsia="仿宋"/>
          <w:color w:val="000000"/>
        </w:rPr>
      </w:pPr>
      <w:bookmarkStart w:id="106" w:name="_Toc15396630"/>
      <w:bookmarkStart w:id="107" w:name="_Toc2984"/>
      <w:r>
        <w:rPr>
          <w:rStyle w:val="29"/>
          <w:rFonts w:hint="eastAsia" w:ascii="仿宋" w:hAnsi="仿宋" w:eastAsia="仿宋"/>
          <w:b w:val="0"/>
          <w:bCs w:val="0"/>
        </w:rPr>
        <w:t>十二、</w:t>
      </w:r>
      <w:r>
        <w:rPr>
          <w:rFonts w:hint="eastAsia" w:ascii="仿宋" w:hAnsi="仿宋" w:eastAsia="仿宋"/>
          <w:b w:val="0"/>
          <w:color w:val="000000"/>
        </w:rPr>
        <w:t>政</w:t>
      </w:r>
      <w:r>
        <w:rPr>
          <w:rStyle w:val="29"/>
          <w:rFonts w:hint="eastAsia" w:ascii="仿宋" w:hAnsi="仿宋" w:eastAsia="仿宋"/>
          <w:b w:val="0"/>
          <w:bCs w:val="0"/>
        </w:rPr>
        <w:t>府性基金预算财政拨款“三公”经费支出决算表</w:t>
      </w:r>
      <w:bookmarkEnd w:id="106"/>
      <w:bookmarkEnd w:id="107"/>
    </w:p>
    <w:p>
      <w:pPr>
        <w:pStyle w:val="5"/>
        <w:rPr>
          <w:rFonts w:ascii="仿宋" w:hAnsi="仿宋" w:eastAsia="仿宋"/>
          <w:color w:val="000000" w:themeColor="text1"/>
          <w14:textFill>
            <w14:solidFill>
              <w14:schemeClr w14:val="tx1"/>
            </w14:solidFill>
          </w14:textFill>
        </w:rPr>
      </w:pPr>
      <w:bookmarkStart w:id="108" w:name="_Toc15396631"/>
      <w:bookmarkStart w:id="109" w:name="_Toc10675"/>
      <w:r>
        <w:rPr>
          <w:rStyle w:val="29"/>
          <w:rFonts w:hint="eastAsia" w:ascii="仿宋" w:hAnsi="仿宋" w:eastAsia="仿宋"/>
          <w:b w:val="0"/>
          <w:bCs w:val="0"/>
        </w:rPr>
        <w:t>十三、</w:t>
      </w:r>
      <w:r>
        <w:rPr>
          <w:rFonts w:hint="eastAsia" w:ascii="仿宋" w:hAnsi="仿宋" w:eastAsia="仿宋"/>
          <w:b w:val="0"/>
          <w:color w:val="000000"/>
        </w:rPr>
        <w:t>国</w:t>
      </w:r>
      <w:r>
        <w:rPr>
          <w:rStyle w:val="29"/>
          <w:rFonts w:hint="eastAsia" w:ascii="仿宋" w:hAnsi="仿宋" w:eastAsia="仿宋"/>
          <w:b w:val="0"/>
          <w:bCs w:val="0"/>
        </w:rPr>
        <w:t>有资本经营预算支出决算表</w:t>
      </w:r>
      <w:bookmarkEnd w:id="108"/>
      <w:bookmarkEnd w:id="109"/>
    </w:p>
    <w:sectPr>
      <w:footerReference r:id="rId7"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新宋体">
    <w:panose1 w:val="02010609030101010101"/>
    <w:charset w:val="86"/>
    <w:family w:val="modern"/>
    <w:pitch w:val="default"/>
    <w:sig w:usb0="00000003" w:usb1="288F0000" w:usb2="00000006" w:usb3="00000000" w:csb0="00040001" w:csb1="00000000"/>
  </w:font>
  <w:font w:name="方正小标宋_GBK">
    <w:panose1 w:val="03000509000000000000"/>
    <w:charset w:val="86"/>
    <w:family w:val="auto"/>
    <w:pitch w:val="default"/>
    <w:sig w:usb0="00000001" w:usb1="080E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1"/>
          <w:jc w:val="center"/>
        </w:pPr>
        <w:r>
          <w:fldChar w:fldCharType="begin"/>
        </w:r>
        <w:r>
          <w:instrText xml:space="preserve">PAGE   \* MERGEFORMAT</w:instrText>
        </w:r>
        <w:r>
          <w:fldChar w:fldCharType="separate"/>
        </w:r>
        <w:r>
          <w:rPr>
            <w:lang w:val="zh-CN"/>
          </w:rPr>
          <w:t>2</w:t>
        </w:r>
        <w:r>
          <w:fldChar w:fldCharType="end"/>
        </w:r>
      </w:p>
    </w:sdtContent>
  </w:sdt>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1"/>
          <w:jc w:val="center"/>
        </w:pPr>
        <w:r>
          <w:fldChar w:fldCharType="begin"/>
        </w:r>
        <w:r>
          <w:instrText xml:space="preserve">PAGE   \* MERGEFORMAT</w:instrText>
        </w:r>
        <w:r>
          <w:fldChar w:fldCharType="separate"/>
        </w:r>
        <w:r>
          <w:rPr>
            <w:lang w:val="zh-CN"/>
          </w:rPr>
          <w:t>2</w:t>
        </w:r>
        <w:r>
          <w:fldChar w:fldCharType="end"/>
        </w:r>
      </w:p>
    </w:sdtContent>
  </w:sdt>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6A0709F"/>
    <w:multiLevelType w:val="singleLevel"/>
    <w:tmpl w:val="C6A0709F"/>
    <w:lvl w:ilvl="0" w:tentative="0">
      <w:start w:val="1"/>
      <w:numFmt w:val="decimal"/>
      <w:lvlText w:val="%1."/>
      <w:lvlJc w:val="left"/>
      <w:pPr>
        <w:tabs>
          <w:tab w:val="left" w:pos="312"/>
        </w:tabs>
      </w:p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rPr>
    </w:lvl>
  </w:abstractNum>
  <w:abstractNum w:abstractNumId="3">
    <w:nsid w:val="E62C5CC6"/>
    <w:multiLevelType w:val="singleLevel"/>
    <w:tmpl w:val="E62C5CC6"/>
    <w:lvl w:ilvl="0" w:tentative="0">
      <w:start w:val="2"/>
      <w:numFmt w:val="chineseCounting"/>
      <w:suff w:val="nothing"/>
      <w:lvlText w:val="（%1）"/>
      <w:lvlJc w:val="left"/>
      <w:rPr>
        <w:rFonts w:hint="eastAsia"/>
      </w:rPr>
    </w:lvl>
  </w:abstractNum>
  <w:abstractNum w:abstractNumId="4">
    <w:nsid w:val="EFB50851"/>
    <w:multiLevelType w:val="singleLevel"/>
    <w:tmpl w:val="EFB50851"/>
    <w:lvl w:ilvl="0" w:tentative="0">
      <w:start w:val="3"/>
      <w:numFmt w:val="decimal"/>
      <w:suff w:val="nothing"/>
      <w:lvlText w:val="%1．"/>
      <w:lvlJc w:val="left"/>
    </w:lvl>
  </w:abstractNum>
  <w:abstractNum w:abstractNumId="5">
    <w:nsid w:val="01AFE8C8"/>
    <w:multiLevelType w:val="singleLevel"/>
    <w:tmpl w:val="01AFE8C8"/>
    <w:lvl w:ilvl="0" w:tentative="0">
      <w:start w:val="1"/>
      <w:numFmt w:val="decimal"/>
      <w:suff w:val="nothing"/>
      <w:lvlText w:val="（%1）"/>
      <w:lvlJc w:val="left"/>
    </w:lvl>
  </w:abstractNum>
  <w:abstractNum w:abstractNumId="6">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7">
    <w:nsid w:val="213D6609"/>
    <w:multiLevelType w:val="multilevel"/>
    <w:tmpl w:val="213D6609"/>
    <w:lvl w:ilvl="0" w:tentative="0">
      <w:start w:val="2"/>
      <w:numFmt w:val="japaneseCounting"/>
      <w:lvlText w:val="（%1）"/>
      <w:lvlJc w:val="left"/>
      <w:pPr>
        <w:ind w:left="1723" w:hanging="108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abstractNum w:abstractNumId="8">
    <w:nsid w:val="42B4C073"/>
    <w:multiLevelType w:val="singleLevel"/>
    <w:tmpl w:val="42B4C073"/>
    <w:lvl w:ilvl="0" w:tentative="0">
      <w:start w:val="3"/>
      <w:numFmt w:val="chineseCounting"/>
      <w:suff w:val="nothing"/>
      <w:lvlText w:val="（%1）"/>
      <w:lvlJc w:val="left"/>
      <w:rPr>
        <w:rFonts w:hint="eastAsia"/>
      </w:rPr>
    </w:lvl>
  </w:abstractNum>
  <w:abstractNum w:abstractNumId="9">
    <w:nsid w:val="468A5C5E"/>
    <w:multiLevelType w:val="singleLevel"/>
    <w:tmpl w:val="468A5C5E"/>
    <w:lvl w:ilvl="0" w:tentative="0">
      <w:start w:val="3"/>
      <w:numFmt w:val="decimal"/>
      <w:suff w:val="nothing"/>
      <w:lvlText w:val="（%1）"/>
      <w:lvlJc w:val="left"/>
    </w:lvl>
  </w:abstractNum>
  <w:abstractNum w:abstractNumId="10">
    <w:nsid w:val="7B97B357"/>
    <w:multiLevelType w:val="singleLevel"/>
    <w:tmpl w:val="7B97B357"/>
    <w:lvl w:ilvl="0" w:tentative="0">
      <w:start w:val="1"/>
      <w:numFmt w:val="chineseCounting"/>
      <w:suff w:val="nothing"/>
      <w:lvlText w:val="（%1）"/>
      <w:lvlJc w:val="left"/>
      <w:rPr>
        <w:rFonts w:hint="eastAsia"/>
      </w:rPr>
    </w:lvl>
  </w:abstractNum>
  <w:num w:numId="1">
    <w:abstractNumId w:val="7"/>
  </w:num>
  <w:num w:numId="2">
    <w:abstractNumId w:val="4"/>
  </w:num>
  <w:num w:numId="3">
    <w:abstractNumId w:val="6"/>
  </w:num>
  <w:num w:numId="4">
    <w:abstractNumId w:val="9"/>
  </w:num>
  <w:num w:numId="5">
    <w:abstractNumId w:val="1"/>
  </w:num>
  <w:num w:numId="6">
    <w:abstractNumId w:val="0"/>
  </w:num>
  <w:num w:numId="7">
    <w:abstractNumId w:val="5"/>
  </w:num>
  <w:num w:numId="8">
    <w:abstractNumId w:val="2"/>
  </w:num>
  <w:num w:numId="9">
    <w:abstractNumId w:val="8"/>
  </w:num>
  <w:num w:numId="10">
    <w:abstractNumId w:val="3"/>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10C055FF"/>
    <w:rsid w:val="11C75324"/>
    <w:rsid w:val="16BB723D"/>
    <w:rsid w:val="1E4B097A"/>
    <w:rsid w:val="23261E67"/>
    <w:rsid w:val="240371BF"/>
    <w:rsid w:val="29FD04D3"/>
    <w:rsid w:val="2A031D3C"/>
    <w:rsid w:val="319F7F4E"/>
    <w:rsid w:val="37CA1F32"/>
    <w:rsid w:val="3AA24103"/>
    <w:rsid w:val="4B1931D8"/>
    <w:rsid w:val="4ECE2238"/>
    <w:rsid w:val="563C694A"/>
    <w:rsid w:val="57A70DE1"/>
    <w:rsid w:val="65076239"/>
    <w:rsid w:val="68E776FF"/>
    <w:rsid w:val="72734D90"/>
    <w:rsid w:val="76C62F25"/>
    <w:rsid w:val="772E37F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7">
    <w:name w:val="Default Paragraph Font"/>
    <w:unhideWhenUsed/>
    <w:qFormat/>
    <w:uiPriority w:val="1"/>
  </w:style>
  <w:style w:type="table" w:default="1" w:styleId="16">
    <w:name w:val="Normal Table"/>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after="120"/>
      <w:ind w:left="420" w:leftChars="200"/>
    </w:pPr>
    <w:rPr>
      <w:szCs w:val="20"/>
    </w:rPr>
  </w:style>
  <w:style w:type="paragraph" w:styleId="7">
    <w:name w:val="caption"/>
    <w:basedOn w:val="1"/>
    <w:next w:val="1"/>
    <w:unhideWhenUsed/>
    <w:qFormat/>
    <w:uiPriority w:val="0"/>
    <w:rPr>
      <w:rFonts w:eastAsia="黑体" w:asciiTheme="majorHAnsi" w:hAnsiTheme="majorHAnsi" w:cstheme="majorBidi"/>
      <w:sz w:val="20"/>
      <w:szCs w:val="20"/>
    </w:rPr>
  </w:style>
  <w:style w:type="paragraph" w:styleId="8">
    <w:name w:val="Body Text"/>
    <w:basedOn w:val="1"/>
    <w:link w:val="25"/>
    <w:qFormat/>
    <w:uiPriority w:val="99"/>
    <w:pPr>
      <w:spacing w:beforeLines="30"/>
    </w:pPr>
    <w:rPr>
      <w:rFonts w:ascii="仿宋_GB2312" w:eastAsia="仿宋_GB2312"/>
      <w:kern w:val="0"/>
      <w:sz w:val="30"/>
    </w:r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1"/>
    <w:unhideWhenUsed/>
    <w:qFormat/>
    <w:uiPriority w:val="99"/>
    <w:rPr>
      <w:sz w:val="18"/>
      <w:szCs w:val="18"/>
    </w:rPr>
  </w:style>
  <w:style w:type="paragraph" w:styleId="11">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toc 2"/>
    <w:basedOn w:val="1"/>
    <w:next w:val="1"/>
    <w:unhideWhenUsed/>
    <w:qFormat/>
    <w:uiPriority w:val="39"/>
    <w:pPr>
      <w:tabs>
        <w:tab w:val="right" w:leader="dot" w:pos="8296"/>
      </w:tabs>
      <w:ind w:left="420" w:leftChars="200"/>
    </w:pPr>
  </w:style>
  <w:style w:type="paragraph" w:styleId="15">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character" w:customStyle="1" w:styleId="20">
    <w:name w:val="Header Char"/>
    <w:basedOn w:val="17"/>
    <w:semiHidden/>
    <w:qFormat/>
    <w:uiPriority w:val="99"/>
    <w:rPr>
      <w:rFonts w:ascii="Times New Roman" w:hAnsi="Times New Roman"/>
      <w:sz w:val="18"/>
      <w:szCs w:val="18"/>
    </w:rPr>
  </w:style>
  <w:style w:type="character" w:customStyle="1" w:styleId="21">
    <w:name w:val="页眉 字符"/>
    <w:link w:val="12"/>
    <w:semiHidden/>
    <w:qFormat/>
    <w:locked/>
    <w:uiPriority w:val="99"/>
    <w:rPr>
      <w:sz w:val="18"/>
    </w:rPr>
  </w:style>
  <w:style w:type="character" w:customStyle="1" w:styleId="22">
    <w:name w:val="Footer Char"/>
    <w:basedOn w:val="17"/>
    <w:semiHidden/>
    <w:qFormat/>
    <w:uiPriority w:val="99"/>
    <w:rPr>
      <w:rFonts w:ascii="Times New Roman" w:hAnsi="Times New Roman"/>
      <w:sz w:val="18"/>
      <w:szCs w:val="18"/>
    </w:rPr>
  </w:style>
  <w:style w:type="character" w:customStyle="1" w:styleId="23">
    <w:name w:val="页脚 字符"/>
    <w:link w:val="11"/>
    <w:qFormat/>
    <w:locked/>
    <w:uiPriority w:val="99"/>
    <w:rPr>
      <w:sz w:val="18"/>
    </w:rPr>
  </w:style>
  <w:style w:type="character" w:customStyle="1" w:styleId="24">
    <w:name w:val="Body Text Char"/>
    <w:basedOn w:val="17"/>
    <w:semiHidden/>
    <w:qFormat/>
    <w:uiPriority w:val="99"/>
    <w:rPr>
      <w:rFonts w:ascii="Times New Roman" w:hAnsi="Times New Roman"/>
      <w:szCs w:val="24"/>
    </w:rPr>
  </w:style>
  <w:style w:type="character" w:customStyle="1" w:styleId="25">
    <w:name w:val="正文文本 字符"/>
    <w:link w:val="8"/>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34"/>
    <w:pPr>
      <w:ind w:firstLine="420" w:firstLineChars="200"/>
    </w:pPr>
  </w:style>
  <w:style w:type="character" w:customStyle="1" w:styleId="28">
    <w:name w:val="标题 1 字符"/>
    <w:basedOn w:val="17"/>
    <w:link w:val="4"/>
    <w:qFormat/>
    <w:uiPriority w:val="9"/>
    <w:rPr>
      <w:rFonts w:ascii="Times New Roman" w:hAnsi="Times New Roman"/>
      <w:b/>
      <w:bCs/>
      <w:kern w:val="44"/>
      <w:sz w:val="44"/>
      <w:szCs w:val="44"/>
    </w:rPr>
  </w:style>
  <w:style w:type="character" w:customStyle="1" w:styleId="29">
    <w:name w:val="标题 2 字符"/>
    <w:basedOn w:val="17"/>
    <w:link w:val="5"/>
    <w:qFormat/>
    <w:uiPriority w:val="9"/>
    <w:rPr>
      <w:rFonts w:asciiTheme="majorHAnsi" w:hAnsiTheme="majorHAnsi" w:eastAsiaTheme="majorEastAsia" w:cstheme="majorBidi"/>
      <w:b/>
      <w:bCs/>
      <w:kern w:val="2"/>
      <w:sz w:val="32"/>
      <w:szCs w:val="32"/>
    </w:rPr>
  </w:style>
  <w:style w:type="paragraph" w:customStyle="1" w:styleId="30">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字符"/>
    <w:basedOn w:val="17"/>
    <w:link w:val="10"/>
    <w:semiHidden/>
    <w:qFormat/>
    <w:uiPriority w:val="99"/>
    <w:rPr>
      <w:rFonts w:ascii="Times New Roman" w:hAnsi="Times New Roman"/>
      <w:kern w:val="2"/>
      <w:sz w:val="18"/>
      <w:szCs w:val="18"/>
    </w:rPr>
  </w:style>
  <w:style w:type="character" w:customStyle="1" w:styleId="32">
    <w:name w:val="标题 3 字符"/>
    <w:basedOn w:val="17"/>
    <w:link w:val="6"/>
    <w:qFormat/>
    <w:uiPriority w:val="9"/>
    <w:rPr>
      <w:rFonts w:ascii="Times New Roman" w:hAnsi="Times New Roman"/>
      <w:b/>
      <w:bCs/>
      <w:kern w:val="2"/>
      <w:sz w:val="32"/>
      <w:szCs w:val="32"/>
    </w:rPr>
  </w:style>
  <w:style w:type="paragraph" w:customStyle="1" w:styleId="33">
    <w:name w:val="TOC Heading"/>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4">
    <w:name w:val="列出段落2"/>
    <w:basedOn w:val="1"/>
    <w:qFormat/>
    <w:uiPriority w:val="34"/>
    <w:pPr>
      <w:ind w:firstLine="420" w:firstLineChars="200"/>
    </w:pPr>
  </w:style>
  <w:style w:type="paragraph" w:customStyle="1" w:styleId="35">
    <w:name w:val="四号正文"/>
    <w:basedOn w:val="1"/>
    <w:qFormat/>
    <w:uiPriority w:val="0"/>
    <w:pPr>
      <w:spacing w:line="360" w:lineRule="auto"/>
    </w:pPr>
    <w:rPr>
      <w:rFonts w:ascii="??" w:hAnsi="??" w:eastAsia="宋体"/>
      <w:color w:val="000000"/>
      <w:kern w:val="0"/>
      <w:sz w:val="28"/>
      <w:szCs w:val="21"/>
      <w:lang w:val="zh-CN"/>
    </w:r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chart" Target="charts/chart7.xml"/><Relationship Id="rId14" Type="http://schemas.openxmlformats.org/officeDocument/2006/relationships/chart" Target="charts/chart6.xml"/><Relationship Id="rId13" Type="http://schemas.openxmlformats.org/officeDocument/2006/relationships/chart" Target="charts/chart5.xml"/><Relationship Id="rId12" Type="http://schemas.openxmlformats.org/officeDocument/2006/relationships/chart" Target="charts/chart4.xml"/><Relationship Id="rId11" Type="http://schemas.openxmlformats.org/officeDocument/2006/relationships/chart" Target="charts/chart3.xml"/><Relationship Id="rId10" Type="http://schemas.openxmlformats.org/officeDocument/2006/relationships/chart" Target="charts/chart2.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3.xml.rels><?xml version="1.0" encoding="UTF-8" standalone="yes"?>
<Relationships xmlns="http://schemas.openxmlformats.org/package/2006/relationships"><Relationship Id="rId1" Type="http://schemas.openxmlformats.org/officeDocument/2006/relationships/oleObject" Target="../embeddings/oleObject3.bin"/></Relationships>
</file>

<file path=word/charts/_rels/chart4.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5.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6.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7.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对比图</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2019年</c:v>
                </c:pt>
                <c:pt idx="1">
                  <c:v>2020年</c:v>
                </c:pt>
              </c:strCache>
            </c:strRef>
          </c:cat>
          <c:val>
            <c:numRef>
              <c:f>Sheet1!$B$2:$B$3</c:f>
              <c:numCache>
                <c:formatCode>General</c:formatCode>
                <c:ptCount val="2"/>
                <c:pt idx="0">
                  <c:v>1338.46</c:v>
                </c:pt>
                <c:pt idx="1">
                  <c:v>1133.44</c:v>
                </c:pt>
              </c:numCache>
            </c:numRef>
          </c:val>
        </c:ser>
        <c:ser>
          <c:idx val="1"/>
          <c:order val="1"/>
          <c:tx>
            <c:strRef>
              <c:f>Sheet1!$C$1</c:f>
              <c:strCache>
                <c:ptCount val="1"/>
                <c:pt idx="0">
                  <c:v>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2019年</c:v>
                </c:pt>
                <c:pt idx="1">
                  <c:v>2020年</c:v>
                </c:pt>
              </c:strCache>
            </c:strRef>
          </c:cat>
          <c:val>
            <c:numRef>
              <c:f>Sheet1!$C$2:$C$3</c:f>
              <c:numCache>
                <c:formatCode>General</c:formatCode>
                <c:ptCount val="2"/>
                <c:pt idx="0">
                  <c:v>1374.99</c:v>
                </c:pt>
                <c:pt idx="1">
                  <c:v>1129.52</c:v>
                </c:pt>
              </c:numCache>
            </c:numRef>
          </c:val>
        </c:ser>
        <c:dLbls>
          <c:showLegendKey val="0"/>
          <c:showVal val="1"/>
          <c:showCatName val="0"/>
          <c:showSerName val="0"/>
          <c:showPercent val="0"/>
          <c:showBubbleSize val="0"/>
        </c:dLbls>
        <c:gapWidth val="219"/>
        <c:overlap val="-27"/>
        <c:axId val="709744426"/>
        <c:axId val="932941572"/>
      </c:barChart>
      <c:catAx>
        <c:axId val="70974442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32941572"/>
        <c:crosses val="autoZero"/>
        <c:auto val="1"/>
        <c:lblAlgn val="ctr"/>
        <c:lblOffset val="100"/>
        <c:noMultiLvlLbl val="0"/>
      </c:catAx>
      <c:valAx>
        <c:axId val="9329415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09744426"/>
        <c:crosses val="autoZero"/>
        <c:crossBetween val="between"/>
      </c:valAx>
      <c:spPr>
        <a:noFill/>
        <a:ln>
          <a:noFill/>
        </a:ln>
        <a:effectLst/>
      </c:spPr>
    </c:plotArea>
    <c:legend>
      <c:legendPos val="b"/>
      <c:layout>
        <c:manualLayout>
          <c:xMode val="edge"/>
          <c:yMode val="edge"/>
          <c:x val="0.4233125"/>
          <c:y val="0.922666666666667"/>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2019年各项收入占总收入的比重（万元）</a:t>
            </a:r>
          </a:p>
        </c:rich>
      </c:tx>
      <c:layout/>
      <c:overlay val="0"/>
      <c:spPr>
        <a:noFill/>
        <a:ln>
          <a:noFill/>
        </a:ln>
        <a:effectLst/>
      </c:spPr>
    </c:title>
    <c:autoTitleDeleted val="0"/>
    <c:plotArea>
      <c:layout/>
      <c:pieChart>
        <c:varyColors val="1"/>
        <c:ser>
          <c:idx val="0"/>
          <c:order val="0"/>
          <c:tx>
            <c:strRef>
              <c:f>Sheet1!$B$1</c:f>
              <c:strCache>
                <c:ptCount val="1"/>
                <c:pt idx="0">
                  <c:v>2019年各项收入占总收入的比重</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Sheet1!$A$2:$A$4</c:f>
              <c:strCache>
                <c:ptCount val="3"/>
                <c:pt idx="0">
                  <c:v>本年总收入</c:v>
                </c:pt>
                <c:pt idx="1">
                  <c:v>一般公共预算财政拨款收入</c:v>
                </c:pt>
                <c:pt idx="2">
                  <c:v>政府性基金预算财政拨款</c:v>
                </c:pt>
              </c:strCache>
            </c:strRef>
          </c:cat>
          <c:val>
            <c:numRef>
              <c:f>Sheet1!$B$2:$B$4</c:f>
              <c:numCache>
                <c:formatCode>General</c:formatCode>
                <c:ptCount val="3"/>
                <c:pt idx="0">
                  <c:v>1133.44</c:v>
                </c:pt>
                <c:pt idx="1">
                  <c:v>1130.44</c:v>
                </c:pt>
                <c:pt idx="2">
                  <c:v>3</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2019年各项支出占总支出的比重</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Sheet1!$A$2:$A$4</c:f>
              <c:strCache>
                <c:ptCount val="3"/>
                <c:pt idx="0">
                  <c:v>人员经费</c:v>
                </c:pt>
                <c:pt idx="1">
                  <c:v>日常公用经费</c:v>
                </c:pt>
                <c:pt idx="2">
                  <c:v>项目支出</c:v>
                </c:pt>
              </c:strCache>
            </c:strRef>
          </c:cat>
          <c:val>
            <c:numRef>
              <c:f>Sheet1!$B$2:$B$4</c:f>
              <c:numCache>
                <c:formatCode>General</c:formatCode>
                <c:ptCount val="3"/>
                <c:pt idx="0">
                  <c:v>468.1</c:v>
                </c:pt>
                <c:pt idx="1">
                  <c:v>31.27</c:v>
                </c:pt>
                <c:pt idx="2">
                  <c:v>630.15</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收入支出与上年度对比情况</a:t>
            </a:r>
          </a:p>
        </c:rich>
      </c:tx>
      <c:layout>
        <c:manualLayout>
          <c:xMode val="edge"/>
          <c:yMode val="edge"/>
          <c:x val="0.296"/>
          <c:y val="0.0404165633523432"/>
        </c:manualLayout>
      </c:layout>
      <c:overlay val="0"/>
      <c:spPr>
        <a:noFill/>
        <a:ln>
          <a:noFill/>
        </a:ln>
        <a:effectLst/>
      </c:spPr>
    </c:title>
    <c:autoTitleDeleted val="0"/>
    <c:plotArea>
      <c:layout>
        <c:manualLayout>
          <c:layoutTarget val="inner"/>
          <c:xMode val="edge"/>
          <c:yMode val="edge"/>
          <c:x val="0.11545"/>
          <c:y val="0.202578725514505"/>
          <c:w val="0.8178"/>
          <c:h val="0.534192908504835"/>
        </c:manualLayout>
      </c:layout>
      <c:barChart>
        <c:barDir val="col"/>
        <c:grouping val="clustered"/>
        <c:varyColors val="0"/>
        <c:ser>
          <c:idx val="0"/>
          <c:order val="0"/>
          <c:tx>
            <c:strRef>
              <c:f>Sheet1!$B$1</c:f>
              <c:strCache>
                <c:ptCount val="1"/>
                <c:pt idx="0">
                  <c:v>2019年收入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c:f>
              <c:strCache>
                <c:ptCount val="1"/>
                <c:pt idx="0">
                  <c:v>类别 1</c:v>
                </c:pt>
              </c:strCache>
            </c:strRef>
          </c:cat>
          <c:val>
            <c:numRef>
              <c:f>Sheet1!$B$2</c:f>
              <c:numCache>
                <c:formatCode>General</c:formatCode>
                <c:ptCount val="1"/>
                <c:pt idx="0">
                  <c:v>11334471.93</c:v>
                </c:pt>
              </c:numCache>
            </c:numRef>
          </c:val>
        </c:ser>
        <c:ser>
          <c:idx val="1"/>
          <c:order val="1"/>
          <c:tx>
            <c:strRef>
              <c:f>Sheet1!$C$1</c:f>
              <c:strCache>
                <c:ptCount val="1"/>
                <c:pt idx="0">
                  <c:v>2018年收入</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c:f>
              <c:strCache>
                <c:ptCount val="1"/>
                <c:pt idx="0">
                  <c:v>类别 1</c:v>
                </c:pt>
              </c:strCache>
            </c:strRef>
          </c:cat>
          <c:val>
            <c:numRef>
              <c:f>Sheet1!$C$2</c:f>
              <c:numCache>
                <c:formatCode>General</c:formatCode>
                <c:ptCount val="1"/>
                <c:pt idx="0">
                  <c:v>13384712.16</c:v>
                </c:pt>
              </c:numCache>
            </c:numRef>
          </c:val>
        </c:ser>
        <c:ser>
          <c:idx val="2"/>
          <c:order val="2"/>
          <c:tx>
            <c:strRef>
              <c:f>Sheet1!$D$1</c:f>
              <c:strCache>
                <c:ptCount val="1"/>
                <c:pt idx="0">
                  <c:v>2019年支出</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c:f>
              <c:strCache>
                <c:ptCount val="1"/>
                <c:pt idx="0">
                  <c:v>类别 1</c:v>
                </c:pt>
              </c:strCache>
            </c:strRef>
          </c:cat>
          <c:val>
            <c:numRef>
              <c:f>Sheet1!$D$2</c:f>
              <c:numCache>
                <c:formatCode>General</c:formatCode>
                <c:ptCount val="1"/>
                <c:pt idx="0">
                  <c:v>11295160.45</c:v>
                </c:pt>
              </c:numCache>
            </c:numRef>
          </c:val>
        </c:ser>
        <c:ser>
          <c:idx val="3"/>
          <c:order val="3"/>
          <c:tx>
            <c:strRef>
              <c:f>Sheet1!$E$1</c:f>
              <c:strCache>
                <c:ptCount val="1"/>
                <c:pt idx="0">
                  <c:v>2018年支出</c:v>
                </c:pt>
              </c:strCache>
            </c:strRef>
          </c:tx>
          <c:spPr>
            <a:solidFill>
              <a:schemeClr val="accent4"/>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c:f>
              <c:strCache>
                <c:ptCount val="1"/>
                <c:pt idx="0">
                  <c:v>类别 1</c:v>
                </c:pt>
              </c:strCache>
            </c:strRef>
          </c:cat>
          <c:val>
            <c:numRef>
              <c:f>Sheet1!$E$2</c:f>
              <c:numCache>
                <c:formatCode>General</c:formatCode>
                <c:ptCount val="1"/>
                <c:pt idx="0">
                  <c:v>13749820.19</c:v>
                </c:pt>
              </c:numCache>
            </c:numRef>
          </c:val>
        </c:ser>
        <c:dLbls>
          <c:showLegendKey val="0"/>
          <c:showVal val="1"/>
          <c:showCatName val="0"/>
          <c:showSerName val="0"/>
          <c:showPercent val="0"/>
          <c:showBubbleSize val="0"/>
        </c:dLbls>
        <c:gapWidth val="219"/>
        <c:overlap val="-27"/>
        <c:axId val="147539456"/>
        <c:axId val="147541376"/>
      </c:barChart>
      <c:catAx>
        <c:axId val="147539456"/>
        <c:scaling>
          <c:orientation val="minMax"/>
        </c:scaling>
        <c:delete val="1"/>
        <c:axPos val="b"/>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47541376"/>
        <c:crosses val="autoZero"/>
        <c:auto val="1"/>
        <c:lblAlgn val="ctr"/>
        <c:lblOffset val="100"/>
        <c:noMultiLvlLbl val="0"/>
      </c:catAx>
      <c:valAx>
        <c:axId val="147541376"/>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47539456"/>
        <c:crosses val="autoZero"/>
        <c:crossBetween val="between"/>
      </c:valAx>
      <c:spPr>
        <a:noFill/>
        <a:ln>
          <a:noFill/>
        </a:ln>
        <a:effectLst/>
      </c:spPr>
    </c:plotArea>
    <c:legend>
      <c:legendPos val="b"/>
      <c:layout>
        <c:manualLayout>
          <c:xMode val="edge"/>
          <c:yMode val="edge"/>
          <c:x val="0.234125"/>
          <c:y val="0.850803783035191"/>
          <c:w val="0.614625"/>
          <c:h val="0.142191780821918"/>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对比图</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2019年</c:v>
                </c:pt>
                <c:pt idx="1">
                  <c:v>2020年</c:v>
                </c:pt>
              </c:strCache>
            </c:strRef>
          </c:cat>
          <c:val>
            <c:numRef>
              <c:f>Sheet1!$B$2:$B$3</c:f>
              <c:numCache>
                <c:formatCode>General</c:formatCode>
                <c:ptCount val="2"/>
                <c:pt idx="0">
                  <c:v>1338.46</c:v>
                </c:pt>
                <c:pt idx="1">
                  <c:v>1133.44</c:v>
                </c:pt>
              </c:numCache>
            </c:numRef>
          </c:val>
        </c:ser>
        <c:ser>
          <c:idx val="1"/>
          <c:order val="1"/>
          <c:tx>
            <c:strRef>
              <c:f>Sheet1!$C$1</c:f>
              <c:strCache>
                <c:ptCount val="1"/>
                <c:pt idx="0">
                  <c:v>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2019年</c:v>
                </c:pt>
                <c:pt idx="1">
                  <c:v>2020年</c:v>
                </c:pt>
              </c:strCache>
            </c:strRef>
          </c:cat>
          <c:val>
            <c:numRef>
              <c:f>Sheet1!$C$2:$C$3</c:f>
              <c:numCache>
                <c:formatCode>General</c:formatCode>
                <c:ptCount val="2"/>
                <c:pt idx="0">
                  <c:v>1374.99</c:v>
                </c:pt>
                <c:pt idx="1">
                  <c:v>1129.52</c:v>
                </c:pt>
              </c:numCache>
            </c:numRef>
          </c:val>
        </c:ser>
        <c:dLbls>
          <c:showLegendKey val="0"/>
          <c:showVal val="1"/>
          <c:showCatName val="0"/>
          <c:showSerName val="0"/>
          <c:showPercent val="0"/>
          <c:showBubbleSize val="0"/>
        </c:dLbls>
        <c:gapWidth val="219"/>
        <c:overlap val="-27"/>
        <c:axId val="709744426"/>
        <c:axId val="932941572"/>
      </c:barChart>
      <c:catAx>
        <c:axId val="70974442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32941572"/>
        <c:crosses val="autoZero"/>
        <c:auto val="1"/>
        <c:lblAlgn val="ctr"/>
        <c:lblOffset val="100"/>
        <c:noMultiLvlLbl val="0"/>
      </c:catAx>
      <c:valAx>
        <c:axId val="9329415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09744426"/>
        <c:crosses val="autoZero"/>
        <c:crossBetween val="between"/>
      </c:valAx>
      <c:spPr>
        <a:noFill/>
        <a:ln>
          <a:noFill/>
        </a:ln>
        <a:effectLst/>
      </c:spPr>
    </c:plotArea>
    <c:legend>
      <c:legendPos val="b"/>
      <c:layout>
        <c:manualLayout>
          <c:xMode val="edge"/>
          <c:yMode val="edge"/>
          <c:x val="0.4249375"/>
          <c:y val="0.939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altLang="en-US"/>
              <a:t>一般公共预算财政拨款支出决算结构</a:t>
            </a:r>
            <a:endParaRPr altLang="en-US"/>
          </a:p>
        </c:rich>
      </c:tx>
      <c:layout/>
      <c:overlay val="0"/>
      <c:spPr>
        <a:noFill/>
        <a:ln>
          <a:noFill/>
        </a:ln>
        <a:effectLst/>
      </c:spPr>
    </c:title>
    <c:autoTitleDeleted val="0"/>
    <c:plotArea>
      <c:layout/>
      <c:pieChart>
        <c:varyColors val="1"/>
        <c:ser>
          <c:idx val="0"/>
          <c:order val="0"/>
          <c:tx>
            <c:strRef>
              <c:f>Sheet1!$A$2:$B$2</c:f>
              <c:strCache>
                <c:ptCount val="1"/>
                <c:pt idx="0">
                  <c:v>一般公共服务（类） 390.39</c:v>
                </c:pt>
              </c:strCache>
            </c:strRef>
          </c:tx>
          <c:spPr/>
          <c:explosion val="0"/>
          <c:dPt>
            <c:idx val="0"/>
            <c:bubble3D val="0"/>
            <c:explosion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explosion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Sheet1!$A$2:$B$9</c:f>
              <c:multiLvlStrCache>
                <c:ptCount val="8"/>
                <c:lvl>
                  <c:pt idx="0">
                    <c:v>390.39</c:v>
                  </c:pt>
                  <c:pt idx="1">
                    <c:v>10</c:v>
                  </c:pt>
                  <c:pt idx="2">
                    <c:v>63.94</c:v>
                  </c:pt>
                  <c:pt idx="4">
                    <c:v>8.91</c:v>
                  </c:pt>
                  <c:pt idx="5">
                    <c:v>534.58</c:v>
                  </c:pt>
                  <c:pt idx="6">
                    <c:v>41.35</c:v>
                  </c:pt>
                  <c:pt idx="7">
                    <c:v>54.73</c:v>
                  </c:pt>
                </c:lvl>
                <c:lvl>
                  <c:pt idx="0">
                    <c:v>一般公共服务（类）</c:v>
                  </c:pt>
                  <c:pt idx="1">
                    <c:v>文化旅游体育与传媒（类）</c:v>
                  </c:pt>
                  <c:pt idx="2">
                    <c:v>社会保障和就业（类）</c:v>
                  </c:pt>
                  <c:pt idx="3">
                    <c:v>卫生健康支出</c:v>
                  </c:pt>
                  <c:pt idx="4">
                    <c:v>城乡社区支出</c:v>
                  </c:pt>
                  <c:pt idx="5">
                    <c:v>农林水支出</c:v>
                  </c:pt>
                  <c:pt idx="6">
                    <c:v>住房保障支出</c:v>
                  </c:pt>
                  <c:pt idx="7">
                    <c:v>其他支出</c:v>
                  </c:pt>
                </c:lvl>
              </c:multiLvlStrCache>
            </c:multiLvlStrRef>
          </c:cat>
          <c:val>
            <c:numRef>
              <c:f>Sheet1!$B$2:$B$9</c:f>
              <c:numCache>
                <c:formatCode>General</c:formatCode>
                <c:ptCount val="8"/>
                <c:pt idx="0">
                  <c:v>390.39</c:v>
                </c:pt>
                <c:pt idx="1">
                  <c:v>10</c:v>
                </c:pt>
                <c:pt idx="2">
                  <c:v>63.94</c:v>
                </c:pt>
                <c:pt idx="4">
                  <c:v>8.91</c:v>
                </c:pt>
                <c:pt idx="5">
                  <c:v>534.58</c:v>
                </c:pt>
                <c:pt idx="6">
                  <c:v>41.35</c:v>
                </c:pt>
                <c:pt idx="7">
                  <c:v>54.73</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81296271548844"/>
          <c:y val="0.215101585175262"/>
          <c:w val="0.408542028598156"/>
          <c:h val="0.682545210984595"/>
        </c:manualLayout>
      </c:layout>
      <c:pieChart>
        <c:varyColors val="1"/>
        <c:ser>
          <c:idx val="0"/>
          <c:order val="0"/>
          <c:tx>
            <c:strRef>
              <c:f>Sheet1!$B$1</c:f>
              <c:strCache>
                <c:ptCount val="1"/>
                <c:pt idx="0">
                  <c:v>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Lbl>
              <c:idx val="0"/>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0"/>
              <c:showCatName val="0"/>
              <c:showSerName val="0"/>
              <c:showPercent val="1"/>
              <c:showBubbleSize val="0"/>
              <c:extLst>
                <c:ext xmlns:c15="http://schemas.microsoft.com/office/drawing/2012/chart" uri="{CE6537A1-D6FC-4f65-9D91-7224C49458BB}"/>
              </c:extLst>
            </c:dLbl>
            <c:dLbl>
              <c:idx val="1"/>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0"/>
              <c:showCatName val="0"/>
              <c:showSerName val="0"/>
              <c:showPercent val="1"/>
              <c:showBubbleSize val="0"/>
              <c:extLst>
                <c:ext xmlns:c15="http://schemas.microsoft.com/office/drawing/2012/chart" uri="{CE6537A1-D6FC-4f65-9D91-7224C49458BB}"/>
              </c:extLst>
            </c:dLbl>
            <c:dLbl>
              <c:idx val="2"/>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0"/>
              <c:showCatName val="0"/>
              <c:showSerName val="0"/>
              <c:showPercent val="1"/>
              <c:showBubbleSize val="0"/>
              <c:extLst>
                <c:ext xmlns:c15="http://schemas.microsoft.com/office/drawing/2012/chart" uri="{CE6537A1-D6FC-4f65-9D91-7224C49458BB}"/>
              </c:extLst>
            </c:dLbl>
            <c:dLbl>
              <c:idx val="3"/>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0"/>
              <c:showCatName val="0"/>
              <c:showSerName val="0"/>
              <c:showPercent val="1"/>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0"/>
            <c:showCatName val="0"/>
            <c:showSerName val="0"/>
            <c:showPercent val="1"/>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Sheet1!$A$2:$A$5</c:f>
              <c:strCache>
                <c:ptCount val="4"/>
                <c:pt idx="0">
                  <c:v>公务用车购置及运行维护费</c:v>
                </c:pt>
                <c:pt idx="1">
                  <c:v>公务接待费</c:v>
                </c:pt>
              </c:strCache>
            </c:strRef>
          </c:cat>
          <c:val>
            <c:numRef>
              <c:f>Sheet1!$B$2:$B$5</c:f>
              <c:numCache>
                <c:formatCode>General</c:formatCode>
                <c:ptCount val="4"/>
                <c:pt idx="0">
                  <c:v>7.82</c:v>
                </c:pt>
                <c:pt idx="1">
                  <c:v>0.16</c:v>
                </c:pt>
              </c:numCache>
            </c:numRef>
          </c:val>
        </c:ser>
        <c:ser>
          <c:idx val="1"/>
          <c:order val="1"/>
          <c:tx>
            <c:strRef>
              <c:f>Sheet1!$C$1</c:f>
              <c:strCache>
                <c:ptCount val="1"/>
                <c:pt idx="0">
                  <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0"/>
            <c:showCatName val="0"/>
            <c:showSerName val="0"/>
            <c:showPercent val="1"/>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Sheet1!$A$2:$A$5</c:f>
              <c:strCache>
                <c:ptCount val="4"/>
                <c:pt idx="0">
                  <c:v>公务用车购置及运行维护费</c:v>
                </c:pt>
                <c:pt idx="1">
                  <c:v>公务接待费</c:v>
                </c:pt>
              </c:strCache>
            </c:strRef>
          </c:cat>
          <c:val>
            <c:numRef>
              <c:f>Sheet1!$C$2:$C$5</c:f>
              <c:numCache>
                <c:formatCode>General</c:formatCode>
                <c:ptCount val="4"/>
              </c:numCache>
            </c:numRef>
          </c:val>
        </c:ser>
        <c:ser>
          <c:idx val="2"/>
          <c:order val="2"/>
          <c:tx>
            <c:strRef>
              <c:f>Sheet1!$D$1</c:f>
              <c:strCache>
                <c:ptCount val="1"/>
                <c:pt idx="0">
                  <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0"/>
            <c:showCatName val="0"/>
            <c:showSerName val="0"/>
            <c:showPercent val="1"/>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Sheet1!$A$2:$A$5</c:f>
              <c:strCache>
                <c:ptCount val="4"/>
                <c:pt idx="0">
                  <c:v>公务用车购置及运行维护费</c:v>
                </c:pt>
                <c:pt idx="1">
                  <c:v>公务接待费</c:v>
                </c:pt>
              </c:strCache>
            </c:strRef>
          </c:cat>
          <c:val>
            <c:numRef>
              <c:f>Sheet1!$D$2:$D$5</c:f>
              <c:numCache>
                <c:formatCode>General</c:formatCode>
                <c:ptCount val="4"/>
              </c:numCache>
            </c:numRef>
          </c:val>
        </c:ser>
        <c:dLbls>
          <c:showLegendKey val="0"/>
          <c:showVal val="0"/>
          <c:showCatName val="0"/>
          <c:showSerName val="0"/>
          <c:showPercent val="1"/>
          <c:showBubbleSize val="0"/>
          <c:showLeaderLines val="0"/>
        </c:dLbls>
        <c:firstSliceAng val="0"/>
      </c:pieChart>
      <c:spPr>
        <a:noFill/>
        <a:ln>
          <a:noFill/>
        </a:ln>
        <a:effectLst/>
      </c:spPr>
    </c:plotArea>
    <c:legend>
      <c:legendPos val="b"/>
      <c:legendEntry>
        <c:idx val="2"/>
        <c:delete val="1"/>
      </c:legendEntry>
      <c:legendEntry>
        <c:idx val="3"/>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1284</Words>
  <Characters>7320</Characters>
  <Lines>61</Lines>
  <Paragraphs>17</Paragraphs>
  <TotalTime>3</TotalTime>
  <ScaleCrop>false</ScaleCrop>
  <LinksUpToDate>false</LinksUpToDate>
  <CharactersWithSpaces>8587</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Administrator</cp:lastModifiedBy>
  <cp:lastPrinted>2020-11-30T03:18:00Z</cp:lastPrinted>
  <dcterms:modified xsi:type="dcterms:W3CDTF">2021-03-01T03:09:05Z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