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4" w:name="_GoBack"/>
      <w:bookmarkEnd w:id="74"/>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425"/>
      <w:bookmarkStart w:id="4" w:name="_Toc15378441"/>
      <w:bookmarkStart w:id="5" w:name="_Toc15377193"/>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红原县壤口乡人民政府</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黑体"/>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rPr>
          <w:rFonts w:hint="eastAsia"/>
        </w:rPr>
        <w:fldChar w:fldCharType="end"/>
      </w:r>
    </w:p>
    <w:p>
      <w:pPr>
        <w:pStyle w:val="13"/>
        <w:rPr>
          <w:rFonts w:ascii="仿宋" w:hAnsi="仿宋" w:eastAsia="仿宋" w:cs="黑体"/>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fldChar w:fldCharType="end"/>
      </w:r>
    </w:p>
    <w:p>
      <w:pPr>
        <w:pStyle w:val="13"/>
        <w:rPr>
          <w:rFonts w:ascii="仿宋" w:hAnsi="仿宋" w:eastAsia="仿宋" w:cs="黑体"/>
          <w:sz w:val="28"/>
          <w:szCs w:val="28"/>
        </w:rPr>
      </w:pPr>
      <w:r>
        <w:fldChar w:fldCharType="begin"/>
      </w:r>
      <w:r>
        <w:instrText xml:space="preserve"> HYPERLINK \l "_Toc15396603" </w:instrText>
      </w:r>
      <w:r>
        <w:fldChar w:fldCharType="separate"/>
      </w:r>
      <w:r>
        <w:rPr>
          <w:rStyle w:val="18"/>
          <w:rFonts w:hint="eastAsia" w:ascii="仿宋" w:hAnsi="仿宋" w:eastAsia="仿宋" w:cs="黑体"/>
          <w:bCs/>
          <w:sz w:val="28"/>
          <w:szCs w:val="28"/>
        </w:rPr>
        <w:t>一、</w:t>
      </w:r>
      <w:r>
        <w:rPr>
          <w:rStyle w:val="18"/>
          <w:rFonts w:hint="eastAsia" w:ascii="仿宋" w:hAnsi="仿宋" w:eastAsia="仿宋"/>
          <w:sz w:val="28"/>
          <w:szCs w:val="28"/>
        </w:rPr>
        <w:t>收</w:t>
      </w:r>
      <w:r>
        <w:rPr>
          <w:rStyle w:val="18"/>
          <w:rFonts w:hint="eastAsia" w:ascii="仿宋" w:hAnsi="仿宋" w:eastAsia="仿宋" w:cs="黑体"/>
          <w:bCs/>
          <w:sz w:val="28"/>
          <w:szCs w:val="28"/>
        </w:rPr>
        <w:t>入支出决算总体情况说明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"_Toc15396604" </w:instrText>
      </w:r>
      <w:r>
        <w:fldChar w:fldCharType="separate"/>
      </w:r>
      <w:r>
        <w:rPr>
          <w:rStyle w:val="18"/>
          <w:rFonts w:hint="eastAsia" w:ascii="仿宋" w:hAnsi="仿宋" w:eastAsia="仿宋" w:cs="黑体"/>
          <w:bCs/>
          <w:sz w:val="28"/>
          <w:szCs w:val="28"/>
        </w:rPr>
        <w:t>二、</w:t>
      </w:r>
      <w:r>
        <w:rPr>
          <w:rStyle w:val="18"/>
          <w:rFonts w:hint="eastAsia" w:ascii="仿宋" w:hAnsi="仿宋" w:eastAsia="仿宋"/>
          <w:sz w:val="28"/>
          <w:szCs w:val="28"/>
        </w:rPr>
        <w:t>收</w:t>
      </w:r>
      <w:r>
        <w:rPr>
          <w:rStyle w:val="18"/>
          <w:rFonts w:hint="eastAsia" w:ascii="仿宋" w:hAnsi="仿宋" w:eastAsia="仿宋" w:cs="黑体"/>
          <w:bCs/>
          <w:sz w:val="28"/>
          <w:szCs w:val="28"/>
        </w:rPr>
        <w:t>入决算情况说明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"_Toc15396605" </w:instrText>
      </w:r>
      <w:r>
        <w:fldChar w:fldCharType="separate"/>
      </w:r>
      <w:r>
        <w:rPr>
          <w:rStyle w:val="18"/>
          <w:rFonts w:hint="eastAsia" w:ascii="仿宋" w:hAnsi="仿宋" w:eastAsia="仿宋" w:cs="黑体"/>
          <w:bCs/>
          <w:sz w:val="28"/>
          <w:szCs w:val="28"/>
        </w:rPr>
        <w:t>三、</w:t>
      </w:r>
      <w:r>
        <w:rPr>
          <w:rStyle w:val="18"/>
          <w:rFonts w:hint="eastAsia" w:ascii="仿宋" w:hAnsi="仿宋" w:eastAsia="仿宋"/>
          <w:sz w:val="28"/>
          <w:szCs w:val="28"/>
        </w:rPr>
        <w:t>支</w:t>
      </w:r>
      <w:r>
        <w:rPr>
          <w:rStyle w:val="18"/>
          <w:rFonts w:hint="eastAsia" w:ascii="仿宋" w:hAnsi="仿宋" w:eastAsia="仿宋" w:cs="黑体"/>
          <w:bCs/>
          <w:sz w:val="28"/>
          <w:szCs w:val="28"/>
        </w:rPr>
        <w:t>出决算情况说明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黑体"/>
          <w:bCs/>
          <w:sz w:val="28"/>
          <w:szCs w:val="28"/>
        </w:rPr>
        <w:t>政拨款收入支出决算总体情况说明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黑体"/>
          <w:bCs/>
          <w:sz w:val="28"/>
          <w:szCs w:val="28"/>
        </w:rPr>
        <w:t>般公共预算财政拨款支出决算情况说明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黑体"/>
          <w:bCs/>
          <w:sz w:val="28"/>
          <w:szCs w:val="28"/>
        </w:rPr>
        <w:t>般公共预算财政拨款基本支出决算情况说明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黑体"/>
          <w:bCs/>
          <w:sz w:val="28"/>
          <w:szCs w:val="28"/>
        </w:rPr>
        <w:t>三公”经费财政拨款支出决算情况说明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黑体"/>
          <w:bCs/>
          <w:sz w:val="28"/>
          <w:szCs w:val="28"/>
        </w:rPr>
        <w:t>政府性基金预算支出决算情况说明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"_Toc15396611" </w:instrText>
      </w:r>
      <w:r>
        <w:fldChar w:fldCharType="separate"/>
      </w:r>
      <w:r>
        <w:rPr>
          <w:rStyle w:val="18"/>
          <w:rFonts w:hint="eastAsia" w:ascii="仿宋" w:hAnsi="仿宋" w:eastAsia="仿宋" w:cs="黑体"/>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黑体"/>
          <w:bCs/>
          <w:sz w:val="28"/>
          <w:szCs w:val="28"/>
        </w:rPr>
        <w:t>有资本经营预算支出决算情况说明</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黑体"/>
          <w:bCs/>
          <w:sz w:val="28"/>
          <w:szCs w:val="28"/>
        </w:rPr>
        <w:t>一、其他重要事项的情况说明</w:t>
      </w:r>
      <w:r>
        <w:rPr>
          <w:rFonts w:ascii="仿宋" w:hAnsi="仿宋" w:eastAsia="仿宋"/>
          <w:sz w:val="28"/>
          <w:szCs w:val="28"/>
        </w:rPr>
        <w:fldChar w:fldCharType="end"/>
      </w:r>
    </w:p>
    <w:p>
      <w:pPr>
        <w:pStyle w:val="12"/>
        <w:rPr>
          <w:rFonts w:cs="黑体"/>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fldChar w:fldCharType="end"/>
      </w:r>
    </w:p>
    <w:p>
      <w:pPr>
        <w:pStyle w:val="12"/>
        <w:rPr>
          <w:rFonts w:cs="黑体"/>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fldChar w:fldCharType="end"/>
      </w:r>
    </w:p>
    <w:p>
      <w:pPr>
        <w:pStyle w:val="13"/>
        <w:rPr>
          <w:rFonts w:ascii="仿宋" w:hAnsi="仿宋" w:eastAsia="仿宋" w:cs="黑体"/>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fldChar w:fldCharType="end"/>
      </w:r>
    </w:p>
    <w:p>
      <w:pPr>
        <w:pStyle w:val="13"/>
        <w:rPr>
          <w:rFonts w:ascii="仿宋" w:hAnsi="仿宋" w:eastAsia="仿宋" w:cs="黑体"/>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fldChar w:fldCharType="end"/>
      </w:r>
    </w:p>
    <w:p>
      <w:pPr>
        <w:pStyle w:val="12"/>
        <w:rPr>
          <w:rFonts w:cs="黑体"/>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fldChar w:fldCharType="end"/>
      </w:r>
    </w:p>
    <w:p>
      <w:pPr>
        <w:pStyle w:val="13"/>
        <w:rPr>
          <w:rFonts w:ascii="仿宋" w:hAnsi="仿宋" w:eastAsia="仿宋" w:cs="黑体"/>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3"/>
        <w:rPr>
          <w:rFonts w:ascii="仿宋" w:hAnsi="仿宋" w:eastAsia="仿宋" w:cs="黑体"/>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fldChar w:fldCharType="end"/>
      </w:r>
    </w:p>
    <w:p>
      <w:pPr>
        <w:ind w:firstLine="320" w:firstLineChars="100"/>
        <w:rPr>
          <w:rStyle w:val="29"/>
          <w:rFonts w:hint="eastAsia" w:ascii="仿宋" w:hAnsi="仿宋" w:eastAsia="仿宋"/>
          <w:b w:val="0"/>
          <w:bCs w:val="0"/>
          <w:lang w:val="en-US" w:eastAsia="zh-CN"/>
        </w:rPr>
      </w:pPr>
      <w:r>
        <w:rPr>
          <w:rStyle w:val="29"/>
          <w:rFonts w:hint="eastAsia" w:ascii="仿宋" w:hAnsi="仿宋" w:eastAsia="仿宋"/>
          <w:b w:val="0"/>
          <w:bCs w:val="0"/>
          <w:lang w:val="en-US" w:eastAsia="zh-CN"/>
        </w:rPr>
        <w:t>十四、整体支出绩效评价打分表</w:t>
      </w:r>
    </w:p>
    <w:p>
      <w:pPr>
        <w:ind w:firstLine="320" w:firstLineChars="100"/>
        <w:rPr>
          <w:rStyle w:val="29"/>
          <w:rFonts w:hint="eastAsia" w:ascii="仿宋" w:hAnsi="仿宋" w:eastAsia="仿宋"/>
          <w:b w:val="0"/>
          <w:bCs w:val="0"/>
          <w:lang w:val="en-US" w:eastAsia="zh-CN"/>
        </w:rPr>
      </w:pPr>
      <w:r>
        <w:rPr>
          <w:rStyle w:val="29"/>
          <w:rFonts w:hint="eastAsia" w:ascii="仿宋" w:hAnsi="仿宋" w:eastAsia="仿宋"/>
          <w:b w:val="0"/>
          <w:bCs w:val="0"/>
          <w:lang w:val="en-US" w:eastAsia="zh-CN"/>
        </w:rPr>
        <w:t>十五、项目支出绩效评价打分表</w:t>
      </w: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14"/>
        <w:widowControl/>
        <w:shd w:val="clear" w:color="050000" w:fill="FFFFFF"/>
        <w:spacing w:before="0" w:beforeAutospacing="0" w:after="0" w:afterAutospacing="0" w:line="556" w:lineRule="atLeast"/>
        <w:ind w:left="0" w:right="0" w:firstLine="0"/>
        <w:rPr>
          <w:rFonts w:hint="eastAsia" w:ascii="仿宋_GB2312" w:hAnsi="仿宋_GB2312" w:eastAsia="仿宋_GB2312" w:cs="仿宋_GB2312"/>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r>
        <w:rPr>
          <w:rFonts w:hint="eastAsia" w:ascii="仿宋_GB2312" w:hAnsi="仿宋_GB2312" w:eastAsia="仿宋_GB2312" w:cs="仿宋_GB2312"/>
          <w:color w:val="333333"/>
          <w:sz w:val="32"/>
          <w:szCs w:val="32"/>
          <w:shd w:val="clear" w:color="040000" w:fill="FFFFFF"/>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pStyle w:val="14"/>
        <w:widowControl/>
        <w:shd w:val="clear" w:color="050000" w:fill="FFFFFF"/>
        <w:spacing w:before="0" w:beforeAutospacing="0" w:after="0" w:afterAutospacing="0" w:line="556" w:lineRule="atLeast"/>
        <w:ind w:left="0" w:right="0" w:firstLine="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040000" w:fill="FFFFFF"/>
        </w:rPr>
        <w:t>　　1、宣传、实施上级主管部门以及相关单位的有关政策;</w:t>
      </w:r>
    </w:p>
    <w:p>
      <w:pPr>
        <w:pStyle w:val="14"/>
        <w:widowControl/>
        <w:shd w:val="clear" w:color="050000" w:fill="FFFFFF"/>
        <w:spacing w:before="0" w:beforeAutospacing="0" w:after="0" w:afterAutospacing="0" w:line="556" w:lineRule="atLeast"/>
        <w:ind w:left="0" w:right="0" w:firstLine="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040000" w:fill="FFFFFF"/>
        </w:rPr>
        <w:t>　　2、执行本行政区域内的经济和社会发展计划、预算、管理本行政区域内的经济、教育、科学、文化、卫生、体育事业和财政、民政、公安、司法行政、计划生育等行政工作; 　　　　　　　　　　　　　　　　　　　　　　　　　　　　　　　　　　　 3、保护各种经济组织的合法权益;</w:t>
      </w:r>
    </w:p>
    <w:p>
      <w:pPr>
        <w:pStyle w:val="14"/>
        <w:widowControl/>
        <w:shd w:val="clear" w:color="050000" w:fill="FFFFFF"/>
        <w:spacing w:before="0" w:beforeAutospacing="0" w:after="0" w:afterAutospacing="0" w:line="556" w:lineRule="atLeast"/>
        <w:ind w:left="0" w:right="0" w:firstLine="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040000" w:fill="FFFFFF"/>
        </w:rPr>
        <w:t>　　4、保障少数民族的权利和尊重少数民族的风俗习惯;</w:t>
      </w:r>
    </w:p>
    <w:p>
      <w:pPr>
        <w:pStyle w:val="14"/>
        <w:widowControl/>
        <w:shd w:val="clear" w:color="050000" w:fill="FFFFFF"/>
        <w:spacing w:before="0" w:beforeAutospacing="0" w:after="0" w:afterAutospacing="0" w:line="556" w:lineRule="atLeast"/>
        <w:ind w:left="0" w:right="0" w:firstLine="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040000" w:fill="FFFFFF"/>
        </w:rPr>
        <w:t>　　5、保护社会主义的全民所有的财产和劳动群众集体所有的财产，保护公民私人所有的合法财产，维护社会秩序，保障公民的人身权利、民主权利和</w:t>
      </w:r>
      <w:r>
        <w:rPr>
          <w:rFonts w:hint="eastAsia" w:ascii="仿宋_GB2312" w:hAnsi="仿宋_GB2312" w:eastAsia="仿宋_GB2312" w:cs="仿宋_GB2312"/>
          <w:color w:val="333333"/>
          <w:sz w:val="32"/>
          <w:szCs w:val="32"/>
          <w:u w:val="none"/>
          <w:shd w:val="clear" w:color="050000" w:fill="FFFFFF"/>
        </w:rPr>
        <w:fldChar w:fldCharType="begin"/>
      </w:r>
      <w:r>
        <w:rPr>
          <w:rFonts w:hint="eastAsia" w:ascii="仿宋_GB2312" w:hAnsi="仿宋_GB2312" w:eastAsia="仿宋_GB2312" w:cs="仿宋_GB2312"/>
          <w:color w:val="333333"/>
          <w:sz w:val="32"/>
          <w:szCs w:val="32"/>
          <w:u w:val="none"/>
          <w:shd w:val="clear" w:color="050000" w:fill="FFFFFF"/>
        </w:rPr>
        <w:instrText xml:space="preserve"> HYPERLINK "http://www.oh100.com/qita/" </w:instrText>
      </w:r>
      <w:r>
        <w:rPr>
          <w:rFonts w:hint="eastAsia" w:ascii="仿宋_GB2312" w:hAnsi="仿宋_GB2312" w:eastAsia="仿宋_GB2312" w:cs="仿宋_GB2312"/>
          <w:color w:val="333333"/>
          <w:sz w:val="32"/>
          <w:szCs w:val="32"/>
          <w:u w:val="none"/>
          <w:shd w:val="clear" w:color="050000" w:fill="FFFFFF"/>
        </w:rPr>
        <w:fldChar w:fldCharType="separate"/>
      </w:r>
      <w:r>
        <w:rPr>
          <w:rStyle w:val="18"/>
          <w:rFonts w:hint="eastAsia" w:ascii="仿宋_GB2312" w:hAnsi="仿宋_GB2312" w:eastAsia="仿宋_GB2312" w:cs="仿宋_GB2312"/>
          <w:color w:val="333333"/>
          <w:sz w:val="32"/>
          <w:szCs w:val="32"/>
          <w:u w:val="none"/>
          <w:shd w:val="clear" w:color="060000" w:fill="FFFFFF"/>
        </w:rPr>
        <w:t>其他</w:t>
      </w:r>
      <w:r>
        <w:rPr>
          <w:rFonts w:hint="eastAsia" w:ascii="仿宋_GB2312" w:hAnsi="仿宋_GB2312" w:eastAsia="仿宋_GB2312" w:cs="仿宋_GB2312"/>
          <w:color w:val="333333"/>
          <w:sz w:val="32"/>
          <w:szCs w:val="32"/>
          <w:u w:val="none"/>
          <w:shd w:val="clear" w:color="050000" w:fill="FFFFFF"/>
        </w:rPr>
        <w:fldChar w:fldCharType="end"/>
      </w:r>
      <w:r>
        <w:rPr>
          <w:rFonts w:hint="eastAsia" w:ascii="仿宋_GB2312" w:hAnsi="仿宋_GB2312" w:eastAsia="仿宋_GB2312" w:cs="仿宋_GB2312"/>
          <w:color w:val="333333"/>
          <w:sz w:val="32"/>
          <w:szCs w:val="32"/>
          <w:shd w:val="clear" w:color="040000" w:fill="FFFFFF"/>
        </w:rPr>
        <w:t>权利;</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widowControl w:val="0"/>
        <w:wordWrap/>
        <w:adjustRightInd/>
        <w:snapToGrid/>
        <w:spacing w:line="556"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深化“三个一”驻村帮扶工作。</w:t>
      </w:r>
      <w:r>
        <w:rPr>
          <w:rFonts w:hint="eastAsia" w:ascii="仿宋_GB2312" w:hAnsi="仿宋_GB2312" w:eastAsia="仿宋_GB2312" w:cs="仿宋_GB2312"/>
          <w:b w:val="0"/>
          <w:bCs/>
          <w:sz w:val="32"/>
          <w:szCs w:val="32"/>
        </w:rPr>
        <w:t>开展</w:t>
      </w:r>
      <w:r>
        <w:rPr>
          <w:rFonts w:hint="eastAsia" w:ascii="仿宋_GB2312" w:hAnsi="仿宋_GB2312" w:eastAsia="仿宋_GB2312" w:cs="仿宋_GB2312"/>
          <w:sz w:val="32"/>
          <w:szCs w:val="32"/>
        </w:rPr>
        <w:t>走基层、回头看等系列活动。全乡干部职工和联系帮扶单位走村入户走访570多人次，帮扶群众20多户，办实事40余件，慰问走访老党员、离任村干部10多人，累计发放慰问金、慰问品2万多元。</w:t>
      </w:r>
      <w:bookmarkStart w:id="20" w:name="_Hlk528667343"/>
      <w:r>
        <w:rPr>
          <w:rFonts w:hint="eastAsia" w:ascii="仿宋_GB2312" w:hAnsi="仿宋_GB2312" w:eastAsia="仿宋_GB2312" w:cs="仿宋_GB2312"/>
          <w:sz w:val="32"/>
          <w:szCs w:val="32"/>
        </w:rPr>
        <w:t>组织党员干部专题学习十九届</w:t>
      </w:r>
      <w:r>
        <w:rPr>
          <w:rFonts w:hint="eastAsia" w:ascii="仿宋_GB2312" w:hAnsi="仿宋_GB2312" w:eastAsia="仿宋_GB2312" w:cs="仿宋_GB2312"/>
          <w:sz w:val="32"/>
          <w:szCs w:val="32"/>
          <w:lang w:eastAsia="zh-CN"/>
        </w:rPr>
        <w:t>历次</w:t>
      </w:r>
      <w:r>
        <w:rPr>
          <w:rFonts w:hint="eastAsia" w:ascii="仿宋_GB2312" w:hAnsi="仿宋_GB2312" w:eastAsia="仿宋_GB2312" w:cs="仿宋_GB2312"/>
          <w:sz w:val="32"/>
          <w:szCs w:val="32"/>
        </w:rPr>
        <w:t>全会、习近平总书记来川重要讲话精神、省委十一届三次全会、州委十一届五次全会和县委十二届六次全会精神100多人次。</w:t>
      </w:r>
      <w:bookmarkEnd w:id="20"/>
      <w:r>
        <w:rPr>
          <w:rFonts w:hint="eastAsia" w:ascii="仿宋_GB2312" w:hAnsi="仿宋_GB2312" w:eastAsia="仿宋_GB2312" w:cs="仿宋_GB2312"/>
          <w:sz w:val="32"/>
          <w:szCs w:val="32"/>
        </w:rPr>
        <w:t>利用农民夜校宣传脱贫攻坚各项政策，让有技术的党员干部对贫困户提供技术指导。抓好村第一书记工作，进一步加强对第一书记的</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确保第一书记履职尽责</w:t>
      </w:r>
      <w:r>
        <w:rPr>
          <w:rFonts w:hint="eastAsia" w:ascii="仿宋_GB2312" w:hAnsi="仿宋_GB2312" w:eastAsia="仿宋_GB2312" w:cs="仿宋_GB2312"/>
          <w:sz w:val="32"/>
          <w:szCs w:val="32"/>
        </w:rPr>
        <w:t>。</w:t>
      </w:r>
    </w:p>
    <w:p>
      <w:pPr>
        <w:widowControl w:val="0"/>
        <w:wordWrap/>
        <w:adjustRightInd/>
        <w:snapToGrid/>
        <w:spacing w:line="556"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（二）是</w:t>
      </w:r>
      <w:r>
        <w:rPr>
          <w:rFonts w:hint="eastAsia" w:ascii="仿宋_GB2312" w:hAnsi="仿宋_GB2312" w:eastAsia="仿宋_GB2312" w:cs="仿宋_GB2312"/>
          <w:b/>
          <w:sz w:val="32"/>
          <w:szCs w:val="32"/>
        </w:rPr>
        <w:t>开展形式多样的培训。</w:t>
      </w:r>
      <w:r>
        <w:rPr>
          <w:rFonts w:hint="eastAsia" w:ascii="仿宋_GB2312" w:hAnsi="仿宋_GB2312" w:eastAsia="仿宋_GB2312" w:cs="仿宋_GB2312"/>
          <w:sz w:val="32"/>
          <w:szCs w:val="32"/>
        </w:rPr>
        <w:t>充分发挥农牧民夜校和远程教育作用，从严从实抓好农村党员的常态长效学习教育工作，积极推广远牧点“流动夜校”和微信手机“掌上夜校”，让更多的牧民群众快捷便利的及时了解党的最新理论成果，今年共集中开展夜校12次；进村入户开展党员志愿者“遵党章、送党章、讲党章”活动，逐步引导农村党员形成自觉学习党章、模范贯彻党章、严格遵循党章、坚决维护党章的习惯，确保他们在政治立场、政治方向、政治原则、政治道路上始终同以习近平同志为核心的党中央时刻保持一致。开展农村党员培训工作10余次；开展就业技术培训120多人次，有效提高了党员的就业素质。开设“藏汉”双语培训班，分类分层次建立培训台账，每月跟进培训进度，累积举办专题藏语培训班32期，培训人数100余人次，累积举办汉语培训班20期，培训人数60余人次。组织4名入党积极分子参加培训，并进行了党章及党规测试。</w:t>
      </w:r>
    </w:p>
    <w:p>
      <w:pPr>
        <w:widowControl w:val="0"/>
        <w:numPr>
          <w:ilvl w:val="0"/>
          <w:numId w:val="0"/>
        </w:numPr>
        <w:wordWrap/>
        <w:adjustRightInd/>
        <w:snapToGrid/>
        <w:spacing w:before="0" w:beforeAutospacing="0" w:after="0" w:afterAutospacing="0" w:line="556" w:lineRule="exact"/>
        <w:ind w:right="0" w:firstLine="643" w:firstLineChars="200"/>
        <w:jc w:val="left"/>
        <w:textAlignment w:val="auto"/>
        <w:outlineLvl w:val="9"/>
        <w:rPr>
          <w:rFonts w:hint="eastAsia" w:ascii="楷体_GB2312" w:hAnsi="楷体_GB2312" w:eastAsia="楷体_GB2312" w:cs="楷体_GB2312"/>
          <w:b/>
          <w:bCs/>
          <w:color w:val="auto"/>
          <w:kern w:val="2"/>
          <w:sz w:val="32"/>
          <w:szCs w:val="32"/>
          <w:lang w:val="en-US" w:eastAsia="zh-CN"/>
        </w:rPr>
      </w:pPr>
      <w:r>
        <w:rPr>
          <w:rFonts w:hint="eastAsia" w:ascii="楷体_GB2312" w:hAnsi="楷体_GB2312" w:eastAsia="楷体_GB2312" w:cs="楷体_GB2312"/>
          <w:b/>
          <w:bCs/>
          <w:color w:val="auto"/>
          <w:kern w:val="2"/>
          <w:sz w:val="32"/>
          <w:szCs w:val="32"/>
          <w:lang w:val="en-US" w:eastAsia="zh-CN"/>
        </w:rPr>
        <w:t>（三）是打造美丽宜居乡村，在生态文明上再创新佳绩</w:t>
      </w:r>
    </w:p>
    <w:p>
      <w:pPr>
        <w:widowControl w:val="0"/>
        <w:wordWrap/>
        <w:adjustRightInd/>
        <w:snapToGrid/>
        <w:spacing w:line="556"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今年以来，我乡按照省、州环保工作会议的部署，以环境质量改善为核心，以问题和目标为导向，紧紧围绕“七无”工作要求，认真谋划，扎实推进，全力打造“全域无垃圾”示范乡。</w:t>
      </w:r>
    </w:p>
    <w:p>
      <w:pPr>
        <w:pStyle w:val="14"/>
        <w:widowControl w:val="0"/>
        <w:shd w:val="clear" w:color="auto" w:fill="FFFFFF"/>
        <w:wordWrap/>
        <w:adjustRightInd/>
        <w:snapToGrid/>
        <w:spacing w:before="0" w:beforeAutospacing="0" w:after="0" w:afterAutospacing="0" w:line="556" w:lineRule="exact"/>
        <w:ind w:firstLine="465"/>
        <w:textAlignment w:val="auto"/>
        <w:outlineLvl w:val="9"/>
        <w:rPr>
          <w:rFonts w:hint="eastAsia" w:ascii="楷体_GB2312" w:hAnsi="楷体_GB2312" w:eastAsia="楷体_GB2312" w:cs="楷体_GB2312"/>
          <w:b/>
          <w:bCs/>
          <w:color w:val="auto"/>
          <w:kern w:val="2"/>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以促进绿色发展为载体，全面推进生态文明建设，强化农村环境整治，今年以来我乡共开展60余次环境卫生整治工作，集中清理公路沿线、河道两旁环境卫生，群众自发组织20余次清理村道、村内公共区域环境卫生，截至目前，共清理河道、</w:t>
      </w:r>
      <w:r>
        <w:rPr>
          <w:rFonts w:hint="eastAsia" w:ascii="仿宋_GB2312" w:hAnsi="微软雅黑" w:eastAsia="仿宋_GB2312"/>
          <w:color w:val="333333"/>
          <w:sz w:val="32"/>
          <w:szCs w:val="32"/>
        </w:rPr>
        <w:t>沟渠两岸或草丛的陈年垃圾堆</w:t>
      </w:r>
      <w:r>
        <w:rPr>
          <w:rFonts w:hint="eastAsia" w:ascii="仿宋_GB2312" w:hAnsi="微软雅黑" w:eastAsia="仿宋_GB2312"/>
          <w:color w:val="333333"/>
          <w:sz w:val="32"/>
          <w:szCs w:val="32"/>
          <w:lang w:val="en-US" w:eastAsia="zh-CN"/>
        </w:rPr>
        <w:t>80多</w:t>
      </w:r>
      <w:r>
        <w:rPr>
          <w:rFonts w:hint="eastAsia" w:ascii="仿宋_GB2312" w:hAnsi="微软雅黑" w:eastAsia="仿宋_GB2312"/>
          <w:color w:val="333333"/>
          <w:sz w:val="32"/>
          <w:szCs w:val="32"/>
        </w:rPr>
        <w:t>处</w:t>
      </w:r>
      <w:r>
        <w:rPr>
          <w:rFonts w:hint="eastAsia" w:ascii="仿宋_GB2312" w:hAnsi="微软雅黑" w:eastAsia="仿宋_GB2312"/>
          <w:color w:val="333333"/>
          <w:sz w:val="32"/>
          <w:szCs w:val="32"/>
          <w:lang w:eastAsia="zh-CN"/>
        </w:rPr>
        <w:t>；</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以提高环境质量为目标，持续推进环境综合整治，加大对水源地保护工作，与县水务中心一同，通过前期的现场考察、与周边牧户的积极对接协调后，我乡水源地保护项目已完工；</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以强化环保意识为目的，不断加强环保宣传教育，并</w:t>
      </w:r>
      <w:r>
        <w:rPr>
          <w:rFonts w:hint="eastAsia" w:ascii="仿宋_GB2312" w:hAnsi="微软雅黑" w:eastAsia="仿宋_GB2312"/>
          <w:color w:val="333333"/>
          <w:sz w:val="32"/>
          <w:szCs w:val="32"/>
        </w:rPr>
        <w:t>与村签订了“门前五包”责任书，杜绝部分</w:t>
      </w:r>
      <w:r>
        <w:rPr>
          <w:rFonts w:hint="eastAsia" w:ascii="仿宋_GB2312" w:hAnsi="微软雅黑" w:eastAsia="仿宋_GB2312"/>
          <w:color w:val="333333"/>
          <w:sz w:val="32"/>
          <w:szCs w:val="32"/>
          <w:lang w:val="en-US" w:eastAsia="zh-CN"/>
        </w:rPr>
        <w:t>牧</w:t>
      </w:r>
      <w:r>
        <w:rPr>
          <w:rFonts w:hint="eastAsia" w:ascii="仿宋_GB2312" w:hAnsi="微软雅黑" w:eastAsia="仿宋_GB2312"/>
          <w:color w:val="333333"/>
          <w:sz w:val="32"/>
          <w:szCs w:val="32"/>
        </w:rPr>
        <w:t>户</w:t>
      </w:r>
      <w:r>
        <w:rPr>
          <w:rFonts w:hint="eastAsia" w:ascii="仿宋_GB2312" w:hAnsi="微软雅黑" w:eastAsia="仿宋_GB2312"/>
          <w:color w:val="333333"/>
          <w:sz w:val="32"/>
          <w:szCs w:val="32"/>
          <w:lang w:val="en-US" w:eastAsia="zh-CN"/>
        </w:rPr>
        <w:t>房前屋后</w:t>
      </w:r>
      <w:r>
        <w:rPr>
          <w:rFonts w:hint="eastAsia" w:ascii="仿宋_GB2312" w:hAnsi="微软雅黑" w:eastAsia="仿宋_GB2312"/>
          <w:color w:val="333333"/>
          <w:sz w:val="32"/>
          <w:szCs w:val="32"/>
        </w:rPr>
        <w:t>垃圾乱扔现象</w:t>
      </w:r>
      <w:r>
        <w:rPr>
          <w:rFonts w:hint="eastAsia" w:ascii="仿宋_GB2312" w:hAnsi="微软雅黑" w:eastAsia="仿宋_GB2312"/>
          <w:color w:val="333333"/>
          <w:sz w:val="32"/>
          <w:szCs w:val="32"/>
          <w:lang w:eastAsia="zh-CN"/>
        </w:rPr>
        <w:t>，</w:t>
      </w:r>
      <w:r>
        <w:rPr>
          <w:rFonts w:hint="eastAsia" w:ascii="仿宋_GB2312" w:hAnsi="微软雅黑" w:eastAsia="仿宋_GB2312"/>
          <w:color w:val="333333"/>
          <w:sz w:val="32"/>
          <w:szCs w:val="32"/>
          <w:lang w:val="en-US" w:eastAsia="zh-CN"/>
        </w:rPr>
        <w:t>进一步</w:t>
      </w:r>
      <w:r>
        <w:rPr>
          <w:rFonts w:hint="eastAsia" w:ascii="仿宋_GB2312" w:hAnsi="仿宋_GB2312" w:eastAsia="仿宋_GB2312" w:cs="仿宋_GB2312"/>
          <w:color w:val="auto"/>
          <w:sz w:val="32"/>
          <w:szCs w:val="32"/>
          <w:lang w:val="en-US" w:eastAsia="zh-CN"/>
        </w:rPr>
        <w:t>巩固了我乡环保成效。</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以灾后恢复重建为突破口，进一步完善河长制，并开展</w:t>
      </w:r>
      <w:r>
        <w:rPr>
          <w:rFonts w:hint="eastAsia" w:ascii="仿宋_GB2312" w:hAnsi="仿宋_GB2312" w:eastAsia="仿宋_GB2312" w:cs="仿宋_GB2312"/>
          <w:sz w:val="32"/>
          <w:szCs w:val="32"/>
        </w:rPr>
        <w:t>大排查工作</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余次，建立一河一册，一河一档档案，落实巡河工作责任和管护措施。落实水务工作，组织人员排查隐患</w:t>
      </w:r>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sz w:val="32"/>
          <w:szCs w:val="32"/>
        </w:rPr>
        <w:t>余次，</w:t>
      </w:r>
      <w:r>
        <w:rPr>
          <w:rFonts w:hint="eastAsia" w:ascii="仿宋_GB2312" w:hAnsi="仿宋_GB2312" w:eastAsia="仿宋_GB2312" w:cs="仿宋_GB2312"/>
          <w:sz w:val="32"/>
          <w:szCs w:val="32"/>
          <w:lang w:val="en-US" w:eastAsia="zh-CN"/>
        </w:rPr>
        <w:t>完成对汛期受灾的牧道、涵管桥、板涵桥的维修工作。</w:t>
      </w:r>
    </w:p>
    <w:p>
      <w:pPr>
        <w:widowControl w:val="0"/>
        <w:numPr>
          <w:ilvl w:val="0"/>
          <w:numId w:val="0"/>
        </w:numPr>
        <w:wordWrap/>
        <w:adjustRightInd/>
        <w:snapToGrid/>
        <w:spacing w:before="0" w:beforeAutospacing="0" w:after="0" w:afterAutospacing="0" w:line="556" w:lineRule="exact"/>
        <w:ind w:right="0" w:firstLine="643" w:firstLineChars="200"/>
        <w:jc w:val="left"/>
        <w:textAlignment w:val="auto"/>
        <w:outlineLvl w:val="9"/>
        <w:rPr>
          <w:rFonts w:hint="eastAsia" w:ascii="楷体_GB2312" w:hAnsi="楷体_GB2312" w:eastAsia="楷体_GB2312" w:cs="楷体_GB2312"/>
          <w:b/>
          <w:bCs/>
          <w:color w:val="auto"/>
          <w:kern w:val="2"/>
          <w:sz w:val="32"/>
          <w:szCs w:val="32"/>
          <w:lang w:val="en-US" w:eastAsia="zh-CN"/>
        </w:rPr>
      </w:pPr>
      <w:r>
        <w:rPr>
          <w:rFonts w:hint="eastAsia" w:ascii="楷体_GB2312" w:hAnsi="楷体_GB2312" w:eastAsia="楷体_GB2312" w:cs="楷体_GB2312"/>
          <w:b/>
          <w:bCs/>
          <w:color w:val="auto"/>
          <w:kern w:val="2"/>
          <w:sz w:val="32"/>
          <w:szCs w:val="32"/>
          <w:lang w:val="en-US" w:eastAsia="zh-CN"/>
        </w:rPr>
        <w:t>（四）全力抓好项目建设，在持续发展上实现新突破</w:t>
      </w:r>
    </w:p>
    <w:p>
      <w:pPr>
        <w:widowControl w:val="0"/>
        <w:numPr>
          <w:ilvl w:val="0"/>
          <w:numId w:val="0"/>
        </w:numPr>
        <w:wordWrap/>
        <w:adjustRightInd/>
        <w:snapToGrid/>
        <w:spacing w:line="556" w:lineRule="exact"/>
        <w:ind w:firstLine="640" w:firstLineChars="200"/>
        <w:textAlignment w:val="auto"/>
        <w:outlineLvl w:val="9"/>
        <w:rPr>
          <w:rFonts w:hint="eastAsia" w:ascii="楷体_GB2312" w:hAnsi="楷体_GB2312" w:eastAsia="楷体_GB2312" w:cs="楷体_GB2312"/>
          <w:b/>
          <w:bCs/>
          <w:color w:val="000000"/>
          <w:kern w:val="2"/>
          <w:sz w:val="32"/>
          <w:szCs w:val="32"/>
          <w:lang w:val="en-US" w:eastAsia="zh-CN"/>
        </w:rPr>
      </w:pPr>
      <w:r>
        <w:rPr>
          <w:rFonts w:hint="eastAsia" w:ascii="仿宋_GB2312" w:hAnsi="仿宋_GB2312" w:eastAsia="仿宋_GB2312" w:cs="仿宋_GB2312"/>
          <w:color w:val="000000"/>
          <w:sz w:val="32"/>
          <w:szCs w:val="32"/>
          <w:lang w:val="en-US" w:eastAsia="zh-CN"/>
        </w:rPr>
        <w:t>2018年投资100万元，进行壤口乡360三岔口路面摊铺、路灯安装、标志性建筑等建设，目前已完成路面摊铺工程和路灯安装工作，标志性建筑基础已完成；投资760万元，进行壤口乡壤口村民族团结进步新村建设，目前已进入扫尾阶段；投资164万，新建壤口乡产业扶持用房，已竣工；投资55万元，进行壤口乡360和374定居点水源地水库维修和管网维修，已竣工；投资75.2万元，维修牧道7公里、维修涵管桥4座、维修板涵桥1座及新建板涵桥6座；投资5万元完成230m</w:t>
      </w:r>
      <w:r>
        <w:rPr>
          <w:rFonts w:hint="eastAsia" w:ascii="仿宋_GB2312" w:hAnsi="仿宋_GB2312" w:eastAsia="仿宋_GB2312" w:cs="仿宋_GB2312"/>
          <w:color w:val="000000"/>
          <w:sz w:val="32"/>
          <w:szCs w:val="32"/>
          <w:vertAlign w:val="superscript"/>
          <w:lang w:val="en-US" w:eastAsia="zh-CN"/>
        </w:rPr>
        <w:t>2</w:t>
      </w:r>
      <w:r>
        <w:rPr>
          <w:rFonts w:hint="eastAsia" w:ascii="仿宋_GB2312" w:hAnsi="仿宋_GB2312" w:eastAsia="仿宋_GB2312" w:cs="仿宋_GB2312"/>
          <w:color w:val="000000"/>
          <w:sz w:val="32"/>
          <w:szCs w:val="32"/>
          <w:lang w:val="en-US" w:eastAsia="zh-CN"/>
        </w:rPr>
        <w:t>的职工蔬菜大棚建设；投资10.1万元，完成壤口乡基层政权建设。</w:t>
      </w:r>
    </w:p>
    <w:p>
      <w:pPr>
        <w:widowControl w:val="0"/>
        <w:numPr>
          <w:ilvl w:val="0"/>
          <w:numId w:val="0"/>
        </w:numPr>
        <w:wordWrap/>
        <w:adjustRightInd/>
        <w:snapToGrid/>
        <w:spacing w:before="0" w:beforeAutospacing="0" w:after="0" w:afterAutospacing="0" w:line="556" w:lineRule="exact"/>
        <w:ind w:right="0" w:firstLine="643" w:firstLineChars="200"/>
        <w:jc w:val="left"/>
        <w:textAlignment w:val="auto"/>
        <w:outlineLvl w:val="9"/>
        <w:rPr>
          <w:rFonts w:hint="eastAsia" w:ascii="楷体_GB2312" w:hAnsi="楷体_GB2312" w:eastAsia="楷体_GB2312" w:cs="楷体_GB2312"/>
          <w:b/>
          <w:bCs/>
          <w:color w:val="auto"/>
          <w:kern w:val="2"/>
          <w:sz w:val="32"/>
          <w:szCs w:val="32"/>
          <w:lang w:val="en-US" w:eastAsia="zh-CN"/>
        </w:rPr>
      </w:pPr>
      <w:r>
        <w:rPr>
          <w:rFonts w:hint="eastAsia" w:ascii="楷体_GB2312" w:hAnsi="楷体_GB2312" w:eastAsia="楷体_GB2312" w:cs="楷体_GB2312"/>
          <w:b/>
          <w:bCs/>
          <w:color w:val="auto"/>
          <w:kern w:val="2"/>
          <w:sz w:val="32"/>
          <w:szCs w:val="32"/>
          <w:lang w:val="en-US" w:eastAsia="zh-CN"/>
        </w:rPr>
        <w:t>（五）加快发展社会事业，在改善民生上开创新局面</w:t>
      </w:r>
    </w:p>
    <w:p>
      <w:pPr>
        <w:widowControl w:val="0"/>
        <w:shd w:val="solid" w:color="FFFFFF" w:fill="auto"/>
        <w:wordWrap/>
        <w:autoSpaceDN w:val="0"/>
        <w:adjustRightInd/>
        <w:snapToGrid/>
        <w:spacing w:line="556" w:lineRule="exact"/>
        <w:ind w:firstLine="643"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1.现代畜牧均衡发展。</w:t>
      </w:r>
      <w:r>
        <w:rPr>
          <w:rFonts w:hint="eastAsia" w:ascii="仿宋_GB2312" w:hAnsi="仿宋_GB2312" w:eastAsia="仿宋_GB2312" w:cs="仿宋_GB2312"/>
          <w:color w:val="auto"/>
          <w:sz w:val="32"/>
          <w:szCs w:val="32"/>
          <w:lang w:eastAsia="zh-CN"/>
        </w:rPr>
        <w:t>为进一步加快发展现代畜牧业，推进我乡畜牧带动经济持续发展。</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年新建暖棚</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个，大小均为140㎡，</w:t>
      </w:r>
      <w:r>
        <w:rPr>
          <w:rFonts w:hint="eastAsia" w:ascii="仿宋_GB2312" w:hAnsi="仿宋_GB2312" w:eastAsia="仿宋_GB2312" w:cs="仿宋_GB2312"/>
          <w:color w:val="000000"/>
          <w:sz w:val="32"/>
          <w:szCs w:val="32"/>
        </w:rPr>
        <w:t>补助为4.6万/个，</w:t>
      </w:r>
      <w:r>
        <w:rPr>
          <w:rFonts w:hint="eastAsia" w:ascii="仿宋_GB2312" w:hAnsi="仿宋_GB2312" w:eastAsia="仿宋_GB2312" w:cs="仿宋_GB2312"/>
          <w:color w:val="auto"/>
          <w:sz w:val="32"/>
          <w:szCs w:val="32"/>
          <w:lang w:eastAsia="zh-CN"/>
        </w:rPr>
        <w:t>已按建设进度全部完工</w:t>
      </w:r>
      <w:r>
        <w:rPr>
          <w:rFonts w:hint="eastAsia" w:ascii="仿宋_GB2312" w:hAnsi="仿宋_GB2312" w:eastAsia="仿宋_GB2312" w:cs="仿宋_GB2312"/>
          <w:color w:val="auto"/>
          <w:sz w:val="32"/>
          <w:szCs w:val="32"/>
          <w:lang w:val="en-US" w:eastAsia="zh-CN"/>
        </w:rPr>
        <w:t>并验收合格</w:t>
      </w:r>
      <w:r>
        <w:rPr>
          <w:rFonts w:hint="eastAsia" w:ascii="仿宋_GB2312" w:hAnsi="仿宋_GB2312" w:eastAsia="仿宋_GB2312" w:cs="仿宋_GB2312"/>
          <w:color w:val="auto"/>
          <w:sz w:val="32"/>
          <w:szCs w:val="32"/>
          <w:lang w:eastAsia="zh-CN"/>
        </w:rPr>
        <w:t>。为进一步落实国家强农、惠农政策，建立草原生态保护补助奖励机制，实现草原保护可持续发展目标，</w:t>
      </w:r>
      <w:r>
        <w:rPr>
          <w:rFonts w:hint="eastAsia" w:ascii="仿宋_GB2312" w:hAnsi="仿宋_GB2312" w:eastAsia="仿宋_GB2312" w:cs="仿宋_GB2312"/>
          <w:color w:val="000000"/>
          <w:sz w:val="32"/>
          <w:shd w:val="clear" w:color="auto" w:fill="FFFFFF"/>
        </w:rPr>
        <w:t>201</w:t>
      </w:r>
      <w:r>
        <w:rPr>
          <w:rFonts w:hint="eastAsia" w:ascii="仿宋_GB2312" w:hAnsi="仿宋_GB2312" w:eastAsia="仿宋_GB2312" w:cs="仿宋_GB2312"/>
          <w:color w:val="000000"/>
          <w:sz w:val="32"/>
          <w:shd w:val="clear" w:color="auto" w:fill="FFFFFF"/>
          <w:lang w:val="en-US" w:eastAsia="zh-CN"/>
        </w:rPr>
        <w:t>8</w:t>
      </w:r>
      <w:r>
        <w:rPr>
          <w:rFonts w:hint="eastAsia" w:ascii="仿宋_GB2312" w:hAnsi="仿宋_GB2312" w:eastAsia="仿宋_GB2312" w:cs="仿宋_GB2312"/>
          <w:color w:val="000000"/>
          <w:sz w:val="32"/>
          <w:shd w:val="clear" w:color="auto" w:fill="FFFFFF"/>
        </w:rPr>
        <w:t>年</w:t>
      </w:r>
      <w:r>
        <w:rPr>
          <w:rFonts w:hint="eastAsia" w:ascii="仿宋_GB2312" w:hAnsi="仿宋_GB2312" w:eastAsia="仿宋_GB2312" w:cs="仿宋_GB2312"/>
          <w:color w:val="000000"/>
          <w:sz w:val="32"/>
          <w:shd w:val="clear" w:color="auto" w:fill="FFFFFF"/>
          <w:lang w:eastAsia="zh-CN"/>
        </w:rPr>
        <w:t>，我乡</w:t>
      </w:r>
      <w:r>
        <w:rPr>
          <w:rFonts w:hint="eastAsia" w:ascii="仿宋_GB2312" w:hAnsi="仿宋_GB2312" w:eastAsia="仿宋_GB2312" w:cs="仿宋_GB2312"/>
          <w:color w:val="000000"/>
          <w:sz w:val="32"/>
          <w:shd w:val="clear" w:color="auto" w:fill="FFFFFF"/>
        </w:rPr>
        <w:t>实施草原生态保护补助奖励机制草原面积673982亩，</w:t>
      </w:r>
      <w:r>
        <w:rPr>
          <w:rFonts w:hint="eastAsia" w:ascii="仿宋_GB2312" w:hAnsi="仿宋_GB2312" w:eastAsia="仿宋_GB2312" w:cs="仿宋_GB2312"/>
          <w:color w:val="000000"/>
          <w:sz w:val="32"/>
          <w:shd w:val="clear" w:color="auto" w:fill="FFFFFF"/>
          <w:lang w:eastAsia="zh-CN"/>
        </w:rPr>
        <w:t>其中</w:t>
      </w:r>
      <w:r>
        <w:rPr>
          <w:rFonts w:hint="eastAsia" w:ascii="仿宋_GB2312" w:hAnsi="仿宋_GB2312" w:eastAsia="仿宋_GB2312" w:cs="仿宋_GB2312"/>
          <w:color w:val="000000"/>
          <w:sz w:val="32"/>
          <w:shd w:val="clear" w:color="auto" w:fill="FFFFFF"/>
        </w:rPr>
        <w:t>禁牧286660亩，草畜平衡387322亩</w:t>
      </w:r>
      <w:r>
        <w:rPr>
          <w:rFonts w:hint="eastAsia" w:ascii="仿宋_GB2312" w:hAnsi="仿宋_GB2312" w:eastAsia="仿宋_GB2312" w:cs="仿宋_GB2312"/>
          <w:color w:val="000000"/>
          <w:sz w:val="32"/>
          <w:shd w:val="clear" w:color="auto" w:fill="FFFFFF"/>
          <w:lang w:eastAsia="zh-CN"/>
        </w:rPr>
        <w:t>，完成</w:t>
      </w:r>
      <w:r>
        <w:rPr>
          <w:rFonts w:hint="eastAsia" w:ascii="仿宋_GB2312" w:hAnsi="仿宋_GB2312" w:eastAsia="仿宋_GB2312" w:cs="仿宋_GB2312"/>
          <w:color w:val="auto"/>
          <w:sz w:val="32"/>
          <w:szCs w:val="32"/>
          <w:lang w:val="en-US" w:eastAsia="zh-CN"/>
        </w:rPr>
        <w:t>草原生态奖补目标管理责任书的签订工作，兑现补助资金3118255元</w:t>
      </w:r>
      <w:r>
        <w:rPr>
          <w:rFonts w:hint="eastAsia" w:ascii="仿宋_GB2312" w:hAnsi="仿宋_GB2312" w:eastAsia="仿宋_GB2312" w:cs="仿宋_GB2312"/>
          <w:color w:val="000000"/>
          <w:sz w:val="32"/>
          <w:shd w:val="clear" w:color="auto" w:fill="FFFFFF"/>
        </w:rPr>
        <w:t>。</w:t>
      </w:r>
      <w:r>
        <w:rPr>
          <w:rFonts w:hint="eastAsia" w:ascii="仿宋_GB2312" w:hAnsi="仿宋_GB2312" w:eastAsia="仿宋_GB2312" w:cs="仿宋_GB2312"/>
          <w:color w:val="auto"/>
          <w:sz w:val="32"/>
          <w:szCs w:val="32"/>
          <w:lang w:val="en-US" w:eastAsia="zh-CN"/>
        </w:rPr>
        <w:t>为增加牲畜的存活率提高品质，2018年完成50头品种为黑白花/娟姗的牦牛的“冻精改良”工程；涉及163户，总补助金额32万，面积达8000亩的退牧还草工程人工饲草地建设项目，目前种草工程已全面完成；</w:t>
      </w:r>
      <w:r>
        <w:rPr>
          <w:rFonts w:hint="eastAsia" w:ascii="仿宋_GB2312" w:hAnsi="仿宋_GB2312" w:eastAsia="仿宋_GB2312" w:cs="仿宋_GB2312"/>
          <w:color w:val="auto"/>
          <w:sz w:val="32"/>
          <w:szCs w:val="32"/>
        </w:rPr>
        <w:t>进一步深化畜牧卫生防疫检疫工作，</w:t>
      </w:r>
      <w:r>
        <w:rPr>
          <w:rFonts w:hint="eastAsia" w:ascii="仿宋_GB2312" w:hAnsi="仿宋_GB2312" w:eastAsia="仿宋_GB2312" w:cs="仿宋_GB2312"/>
          <w:color w:val="auto"/>
          <w:sz w:val="32"/>
          <w:szCs w:val="32"/>
          <w:lang w:val="en-US" w:eastAsia="zh-CN"/>
        </w:rPr>
        <w:t>上半年</w:t>
      </w:r>
      <w:r>
        <w:rPr>
          <w:rFonts w:hint="eastAsia" w:ascii="仿宋_GB2312" w:hAnsi="仿宋_GB2312" w:eastAsia="仿宋_GB2312" w:cs="仿宋_GB2312"/>
          <w:color w:val="auto"/>
          <w:sz w:val="32"/>
          <w:szCs w:val="32"/>
          <w:lang w:eastAsia="zh-CN"/>
        </w:rPr>
        <w:t>兽防站为各类动物疫病</w:t>
      </w:r>
      <w:r>
        <w:rPr>
          <w:rFonts w:hint="eastAsia" w:ascii="仿宋_GB2312" w:hAnsi="仿宋_GB2312" w:eastAsia="仿宋_GB2312" w:cs="仿宋_GB2312"/>
          <w:color w:val="auto"/>
          <w:sz w:val="32"/>
          <w:szCs w:val="32"/>
        </w:rPr>
        <w:t>出诊</w:t>
      </w:r>
      <w:r>
        <w:rPr>
          <w:rFonts w:hint="eastAsia" w:ascii="仿宋_GB2312" w:hAnsi="仿宋_GB2312" w:eastAsia="仿宋_GB2312" w:cs="仿宋_GB2312"/>
          <w:color w:val="auto"/>
          <w:sz w:val="32"/>
          <w:szCs w:val="32"/>
          <w:lang w:val="en-US" w:eastAsia="zh-CN"/>
        </w:rPr>
        <w:t>156</w:t>
      </w:r>
      <w:r>
        <w:rPr>
          <w:rFonts w:hint="eastAsia" w:ascii="仿宋_GB2312" w:hAnsi="仿宋_GB2312" w:eastAsia="仿宋_GB2312" w:cs="仿宋_GB2312"/>
          <w:color w:val="auto"/>
          <w:sz w:val="32"/>
          <w:szCs w:val="32"/>
        </w:rPr>
        <w:t>次，春</w:t>
      </w:r>
      <w:r>
        <w:rPr>
          <w:rFonts w:hint="eastAsia" w:ascii="仿宋_GB2312" w:hAnsi="仿宋_GB2312" w:eastAsia="仿宋_GB2312" w:cs="仿宋_GB2312"/>
          <w:color w:val="auto"/>
          <w:sz w:val="32"/>
          <w:szCs w:val="32"/>
          <w:lang w:val="en-US" w:eastAsia="zh-CN"/>
        </w:rPr>
        <w:t>季</w:t>
      </w:r>
      <w:r>
        <w:rPr>
          <w:rFonts w:hint="eastAsia" w:ascii="仿宋_GB2312" w:hAnsi="仿宋_GB2312" w:eastAsia="仿宋_GB2312" w:cs="仿宋_GB2312"/>
          <w:color w:val="auto"/>
          <w:sz w:val="32"/>
          <w:szCs w:val="32"/>
        </w:rPr>
        <w:t>共免疫牛</w:t>
      </w:r>
      <w:r>
        <w:rPr>
          <w:rFonts w:hint="eastAsia" w:ascii="仿宋_GB2312" w:hAnsi="仿宋_GB2312" w:eastAsia="仿宋_GB2312" w:cs="仿宋_GB2312"/>
          <w:color w:val="auto"/>
          <w:sz w:val="32"/>
          <w:szCs w:val="32"/>
          <w:lang w:eastAsia="zh-CN"/>
        </w:rPr>
        <w:t>口蹄疫、出血性败血症疫苗、炭疽疫苗等</w:t>
      </w:r>
      <w:r>
        <w:rPr>
          <w:rFonts w:hint="eastAsia" w:ascii="仿宋_GB2312" w:hAnsi="仿宋_GB2312" w:eastAsia="仿宋_GB2312" w:cs="仿宋_GB2312"/>
          <w:color w:val="auto"/>
          <w:sz w:val="32"/>
          <w:szCs w:val="32"/>
          <w:lang w:val="en-US" w:eastAsia="zh-CN"/>
        </w:rPr>
        <w:t>145070</w:t>
      </w:r>
      <w:r>
        <w:rPr>
          <w:rFonts w:hint="eastAsia" w:ascii="仿宋_GB2312" w:hAnsi="仿宋_GB2312" w:eastAsia="仿宋_GB2312" w:cs="仿宋_GB2312"/>
          <w:color w:val="auto"/>
          <w:sz w:val="32"/>
          <w:szCs w:val="32"/>
        </w:rPr>
        <w:t>头</w:t>
      </w:r>
      <w:r>
        <w:rPr>
          <w:rFonts w:hint="eastAsia" w:ascii="仿宋_GB2312" w:hAnsi="仿宋_GB2312" w:eastAsia="仿宋_GB2312" w:cs="仿宋_GB2312"/>
          <w:color w:val="auto"/>
          <w:sz w:val="32"/>
          <w:szCs w:val="32"/>
          <w:lang w:eastAsia="zh-CN"/>
        </w:rPr>
        <w:t>次，</w:t>
      </w:r>
      <w:r>
        <w:rPr>
          <w:rFonts w:hint="eastAsia" w:ascii="仿宋_GB2312" w:hAnsi="仿宋_GB2312" w:eastAsia="仿宋_GB2312" w:cs="仿宋_GB2312"/>
          <w:color w:val="auto"/>
          <w:sz w:val="32"/>
          <w:szCs w:val="32"/>
        </w:rPr>
        <w:t>免疫密度达100%</w:t>
      </w:r>
      <w:r>
        <w:rPr>
          <w:rFonts w:hint="eastAsia" w:ascii="仿宋_GB2312" w:hAnsi="仿宋_GB2312" w:eastAsia="仿宋_GB2312" w:cs="仿宋_GB2312"/>
          <w:color w:val="auto"/>
          <w:sz w:val="32"/>
          <w:szCs w:val="32"/>
          <w:lang w:val="en-US" w:eastAsia="zh-CN"/>
        </w:rPr>
        <w:t>;4月，壤口乡党委政府召集兽防站、村“两委”召开关于炭疽疫情防控工作安排部署会，并积极开展疫情排查及消毒工作，</w:t>
      </w:r>
      <w:r>
        <w:rPr>
          <w:rFonts w:hint="eastAsia" w:ascii="仿宋_GB2312" w:hAnsi="仿宋_GB2312" w:eastAsia="仿宋_GB2312" w:cs="仿宋_GB2312"/>
          <w:color w:val="auto"/>
          <w:sz w:val="32"/>
          <w:szCs w:val="32"/>
        </w:rPr>
        <w:t>场地消毒面积达到24000万平方，做好免疫档案</w:t>
      </w:r>
      <w:r>
        <w:rPr>
          <w:rFonts w:hint="eastAsia" w:ascii="仿宋_GB2312" w:hAnsi="仿宋_GB2312" w:eastAsia="仿宋_GB2312" w:cs="仿宋_GB2312"/>
          <w:color w:val="auto"/>
          <w:sz w:val="32"/>
          <w:szCs w:val="32"/>
          <w:lang w:val="en-US" w:eastAsia="zh-CN"/>
        </w:rPr>
        <w:t>48357</w:t>
      </w:r>
      <w:r>
        <w:rPr>
          <w:rFonts w:hint="eastAsia" w:ascii="仿宋_GB2312" w:hAnsi="仿宋_GB2312" w:eastAsia="仿宋_GB2312" w:cs="仿宋_GB2312"/>
          <w:color w:val="auto"/>
          <w:sz w:val="32"/>
          <w:szCs w:val="32"/>
        </w:rPr>
        <w:t>份和免疫标识牌</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个，兽药销售、疫情监督及产场地检疫24小时值班电话</w:t>
      </w:r>
      <w:r>
        <w:rPr>
          <w:rFonts w:hint="eastAsia" w:ascii="仿宋_GB2312" w:hAnsi="仿宋_GB2312" w:eastAsia="仿宋_GB2312" w:cs="仿宋_GB2312"/>
          <w:color w:val="auto"/>
          <w:sz w:val="32"/>
          <w:szCs w:val="32"/>
          <w:lang w:eastAsia="zh-CN"/>
        </w:rPr>
        <w:t>全面开通</w:t>
      </w:r>
      <w:r>
        <w:rPr>
          <w:rFonts w:hint="eastAsia" w:ascii="仿宋_GB2312" w:hAnsi="仿宋_GB2312" w:eastAsia="仿宋_GB2312" w:cs="仿宋_GB2312"/>
          <w:color w:val="auto"/>
          <w:sz w:val="32"/>
          <w:szCs w:val="32"/>
        </w:rPr>
        <w:t>。</w:t>
      </w:r>
    </w:p>
    <w:p>
      <w:pPr>
        <w:pStyle w:val="32"/>
        <w:widowControl w:val="0"/>
        <w:wordWrap/>
        <w:adjustRightInd/>
        <w:snapToGrid/>
        <w:spacing w:line="556" w:lineRule="exact"/>
        <w:ind w:firstLine="64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2.福利保障全民共享。</w:t>
      </w:r>
      <w:r>
        <w:rPr>
          <w:rFonts w:hint="eastAsia" w:ascii="仿宋_GB2312" w:hAnsi="仿宋_GB2312" w:eastAsia="仿宋_GB2312" w:cs="仿宋_GB2312"/>
          <w:color w:val="auto"/>
          <w:sz w:val="32"/>
          <w:szCs w:val="32"/>
        </w:rPr>
        <w:t>乡党委政府立足于群众，从教育、民政、卫生等多方面尽心竭力为群众谋福祉。认真施行教育工作均衡发展，</w:t>
      </w:r>
      <w:r>
        <w:rPr>
          <w:rFonts w:hint="eastAsia" w:ascii="仿宋_GB2312" w:hAnsi="仿宋_GB2312" w:eastAsia="仿宋_GB2312" w:cs="仿宋_GB2312"/>
          <w:color w:val="auto"/>
          <w:sz w:val="32"/>
          <w:szCs w:val="32"/>
          <w:lang w:eastAsia="zh-CN"/>
        </w:rPr>
        <w:t>将教育工作纳入党委政府重点工作之一，加强对学校的管理，不断提高教学质量，</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建档立卡</w:t>
      </w:r>
      <w:r>
        <w:rPr>
          <w:rFonts w:hint="eastAsia" w:ascii="仿宋_GB2312" w:hAnsi="仿宋_GB2312" w:eastAsia="仿宋_GB2312" w:cs="仿宋_GB2312"/>
          <w:color w:val="auto"/>
          <w:sz w:val="32"/>
          <w:szCs w:val="32"/>
        </w:rPr>
        <w:t>贫困户学生给予实际帮助，</w:t>
      </w:r>
      <w:r>
        <w:rPr>
          <w:rFonts w:hint="eastAsia" w:ascii="仿宋_GB2312" w:hAnsi="仿宋_GB2312" w:eastAsia="仿宋_GB2312" w:cs="仿宋_GB2312"/>
          <w:color w:val="000000"/>
          <w:sz w:val="32"/>
          <w:szCs w:val="32"/>
          <w:lang w:eastAsia="zh-CN"/>
        </w:rPr>
        <w:t>实行教育补免惠及</w:t>
      </w:r>
      <w:r>
        <w:rPr>
          <w:rFonts w:hint="eastAsia" w:ascii="仿宋_GB2312" w:hAnsi="仿宋_GB2312" w:eastAsia="仿宋_GB2312" w:cs="仿宋_GB2312"/>
          <w:color w:val="000000"/>
          <w:sz w:val="32"/>
          <w:szCs w:val="32"/>
          <w:lang w:val="en-US" w:eastAsia="zh-CN"/>
        </w:rPr>
        <w:t>17人。</w:t>
      </w:r>
      <w:r>
        <w:rPr>
          <w:rFonts w:hint="eastAsia" w:ascii="仿宋_GB2312" w:hAnsi="仿宋_GB2312" w:eastAsia="仿宋_GB2312" w:cs="仿宋_GB2312"/>
          <w:color w:val="auto"/>
          <w:sz w:val="32"/>
          <w:szCs w:val="32"/>
        </w:rPr>
        <w:t>发放民政救助资金及补偿资金，其中：农村低保</w:t>
      </w:r>
      <w:r>
        <w:rPr>
          <w:rFonts w:hint="eastAsia" w:ascii="仿宋_GB2312" w:hAnsi="仿宋_GB2312" w:eastAsia="仿宋_GB2312" w:cs="仿宋_GB2312"/>
          <w:color w:val="000000"/>
          <w:sz w:val="32"/>
          <w:szCs w:val="32"/>
          <w:lang w:val="en-US" w:eastAsia="zh-CN"/>
        </w:rPr>
        <w:t>23人</w:t>
      </w:r>
      <w:r>
        <w:rPr>
          <w:rFonts w:hint="eastAsia" w:ascii="仿宋_GB2312" w:hAnsi="仿宋_GB2312" w:eastAsia="仿宋_GB2312" w:cs="仿宋_GB2312"/>
          <w:color w:val="auto"/>
          <w:sz w:val="32"/>
          <w:szCs w:val="32"/>
          <w:lang w:val="en-US" w:eastAsia="zh-CN"/>
        </w:rPr>
        <w:t>，共发放</w:t>
      </w:r>
      <w:r>
        <w:rPr>
          <w:rFonts w:hint="eastAsia" w:ascii="仿宋_GB2312" w:hAnsi="仿宋_GB2312" w:eastAsia="仿宋_GB2312" w:cs="仿宋_GB2312"/>
          <w:color w:val="auto"/>
          <w:sz w:val="32"/>
          <w:szCs w:val="32"/>
        </w:rPr>
        <w:t>救助金</w:t>
      </w:r>
      <w:r>
        <w:rPr>
          <w:rFonts w:hint="eastAsia" w:ascii="仿宋_GB2312" w:hAnsi="仿宋_GB2312" w:eastAsia="仿宋_GB2312" w:cs="仿宋_GB2312"/>
          <w:color w:val="auto"/>
          <w:sz w:val="32"/>
          <w:szCs w:val="32"/>
          <w:lang w:val="en-US" w:eastAsia="zh-CN"/>
        </w:rPr>
        <w:t>43560</w:t>
      </w:r>
      <w:r>
        <w:rPr>
          <w:rFonts w:hint="eastAsia" w:ascii="仿宋_GB2312" w:hAnsi="仿宋_GB2312" w:eastAsia="仿宋_GB2312" w:cs="仿宋_GB2312"/>
          <w:color w:val="auto"/>
          <w:sz w:val="32"/>
          <w:szCs w:val="32"/>
        </w:rPr>
        <w:t>元；大骨节病</w:t>
      </w:r>
      <w:r>
        <w:rPr>
          <w:rFonts w:hint="eastAsia" w:ascii="仿宋_GB2312" w:hAnsi="仿宋_GB2312" w:eastAsia="仿宋_GB2312" w:cs="仿宋_GB2312"/>
          <w:color w:val="auto"/>
          <w:sz w:val="32"/>
          <w:szCs w:val="32"/>
          <w:lang w:val="en-US" w:eastAsia="zh-CN"/>
        </w:rPr>
        <w:t>85人，共发放</w:t>
      </w:r>
      <w:r>
        <w:rPr>
          <w:rFonts w:hint="eastAsia" w:ascii="仿宋_GB2312" w:hAnsi="仿宋_GB2312" w:eastAsia="仿宋_GB2312" w:cs="仿宋_GB2312"/>
          <w:color w:val="auto"/>
          <w:sz w:val="32"/>
          <w:szCs w:val="32"/>
        </w:rPr>
        <w:t>救助</w:t>
      </w:r>
      <w:r>
        <w:rPr>
          <w:rFonts w:hint="eastAsia" w:ascii="仿宋_GB2312" w:hAnsi="仿宋_GB2312" w:eastAsia="仿宋_GB2312" w:cs="仿宋_GB2312"/>
          <w:color w:val="000000"/>
          <w:sz w:val="32"/>
          <w:szCs w:val="32"/>
        </w:rPr>
        <w:t>金</w:t>
      </w:r>
      <w:r>
        <w:rPr>
          <w:rFonts w:hint="eastAsia" w:ascii="仿宋_GB2312" w:hAnsi="仿宋_GB2312" w:eastAsia="仿宋_GB2312" w:cs="仿宋_GB2312"/>
          <w:color w:val="000000"/>
          <w:sz w:val="32"/>
          <w:szCs w:val="32"/>
          <w:lang w:val="en-US" w:eastAsia="zh-CN"/>
        </w:rPr>
        <w:t>160200元</w:t>
      </w:r>
      <w:r>
        <w:rPr>
          <w:rFonts w:hint="eastAsia" w:ascii="仿宋_GB2312" w:hAnsi="仿宋_GB2312" w:eastAsia="仿宋_GB2312" w:cs="仿宋_GB2312"/>
          <w:color w:val="auto"/>
          <w:sz w:val="32"/>
          <w:szCs w:val="32"/>
        </w:rPr>
        <w:t>；高龄</w:t>
      </w:r>
      <w:r>
        <w:rPr>
          <w:rFonts w:hint="eastAsia" w:ascii="仿宋_GB2312" w:hAnsi="仿宋_GB2312" w:eastAsia="仿宋_GB2312" w:cs="仿宋_GB2312"/>
          <w:color w:val="000000"/>
          <w:sz w:val="32"/>
          <w:szCs w:val="32"/>
          <w:lang w:eastAsia="zh-CN"/>
        </w:rPr>
        <w:t>人员</w:t>
      </w:r>
      <w:r>
        <w:rPr>
          <w:rFonts w:hint="eastAsia" w:ascii="仿宋_GB2312" w:hAnsi="仿宋_GB2312" w:eastAsia="仿宋_GB2312" w:cs="仿宋_GB2312"/>
          <w:color w:val="000000"/>
          <w:sz w:val="32"/>
          <w:szCs w:val="32"/>
          <w:lang w:val="en-US" w:eastAsia="zh-CN"/>
        </w:rPr>
        <w:t>41人</w:t>
      </w:r>
      <w:r>
        <w:rPr>
          <w:rFonts w:hint="eastAsia" w:ascii="仿宋_GB2312" w:hAnsi="仿宋_GB2312" w:eastAsia="仿宋_GB2312" w:cs="仿宋_GB2312"/>
          <w:color w:val="auto"/>
          <w:sz w:val="32"/>
          <w:szCs w:val="32"/>
          <w:lang w:val="en-US" w:eastAsia="zh-CN"/>
        </w:rPr>
        <w:t>，其中80岁以上31人、90岁以上9人、100岁以上1人，共发放一至三季度高龄津贴29640</w:t>
      </w:r>
      <w:r>
        <w:rPr>
          <w:rFonts w:hint="eastAsia" w:ascii="仿宋_GB2312" w:hAnsi="仿宋_GB2312" w:eastAsia="仿宋_GB2312" w:cs="仿宋_GB2312"/>
          <w:b w:val="0"/>
          <w:bCs w:val="0"/>
          <w:color w:val="auto"/>
          <w:sz w:val="32"/>
          <w:szCs w:val="32"/>
        </w:rPr>
        <w:t>元；</w:t>
      </w:r>
      <w:r>
        <w:rPr>
          <w:rFonts w:hint="eastAsia" w:ascii="仿宋_GB2312" w:hAnsi="仿宋_GB2312" w:eastAsia="仿宋_GB2312" w:cs="仿宋_GB2312"/>
          <w:color w:val="auto"/>
          <w:sz w:val="32"/>
          <w:szCs w:val="32"/>
          <w:lang w:eastAsia="zh-CN"/>
        </w:rPr>
        <w:t>已</w:t>
      </w:r>
      <w:r>
        <w:rPr>
          <w:rFonts w:hint="eastAsia" w:ascii="仿宋_GB2312" w:hAnsi="仿宋_GB2312" w:eastAsia="仿宋_GB2312" w:cs="仿宋_GB2312"/>
          <w:color w:val="auto"/>
          <w:sz w:val="32"/>
          <w:szCs w:val="32"/>
        </w:rPr>
        <w:t>为符合条件的</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eastAsia="zh-CN"/>
        </w:rPr>
        <w:t>一级残疾人和</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lang w:eastAsia="zh-CN"/>
        </w:rPr>
        <w:t>名的</w:t>
      </w:r>
      <w:r>
        <w:rPr>
          <w:rFonts w:hint="eastAsia" w:ascii="仿宋_GB2312" w:hAnsi="仿宋_GB2312" w:eastAsia="仿宋_GB2312" w:cs="仿宋_GB2312"/>
          <w:color w:val="auto"/>
          <w:sz w:val="32"/>
          <w:szCs w:val="32"/>
        </w:rPr>
        <w:t>二级残疾</w:t>
      </w:r>
      <w:r>
        <w:rPr>
          <w:rFonts w:hint="eastAsia" w:ascii="仿宋_GB2312" w:hAnsi="仿宋_GB2312" w:eastAsia="仿宋_GB2312" w:cs="仿宋_GB2312"/>
          <w:color w:val="auto"/>
          <w:sz w:val="32"/>
          <w:szCs w:val="32"/>
          <w:lang w:eastAsia="zh-CN"/>
        </w:rPr>
        <w:t>人</w:t>
      </w:r>
      <w:r>
        <w:rPr>
          <w:rFonts w:hint="eastAsia" w:ascii="仿宋_GB2312" w:hAnsi="仿宋_GB2312" w:eastAsia="仿宋_GB2312" w:cs="仿宋_GB2312"/>
          <w:color w:val="auto"/>
          <w:sz w:val="32"/>
          <w:szCs w:val="32"/>
        </w:rPr>
        <w:t>发放一</w:t>
      </w:r>
      <w:r>
        <w:rPr>
          <w:rFonts w:hint="eastAsia" w:ascii="仿宋_GB2312" w:hAnsi="仿宋_GB2312" w:eastAsia="仿宋_GB2312" w:cs="仿宋_GB2312"/>
          <w:color w:val="auto"/>
          <w:sz w:val="32"/>
          <w:szCs w:val="32"/>
          <w:lang w:val="en-US" w:eastAsia="zh-CN"/>
        </w:rPr>
        <w:t>至三</w:t>
      </w:r>
      <w:r>
        <w:rPr>
          <w:rFonts w:hint="eastAsia" w:ascii="仿宋_GB2312" w:hAnsi="仿宋_GB2312" w:eastAsia="仿宋_GB2312" w:cs="仿宋_GB2312"/>
          <w:color w:val="auto"/>
          <w:sz w:val="32"/>
          <w:szCs w:val="32"/>
        </w:rPr>
        <w:t>季度残疾救助金</w:t>
      </w:r>
      <w:r>
        <w:rPr>
          <w:rFonts w:hint="eastAsia" w:ascii="仿宋_GB2312" w:hAnsi="仿宋_GB2312" w:eastAsia="仿宋_GB2312" w:cs="仿宋_GB2312"/>
          <w:color w:val="000000"/>
          <w:sz w:val="32"/>
          <w:szCs w:val="32"/>
          <w:lang w:val="en-US" w:eastAsia="zh-CN"/>
        </w:rPr>
        <w:t>18540</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截至目前，</w:t>
      </w:r>
      <w:r>
        <w:rPr>
          <w:rFonts w:hint="eastAsia" w:ascii="仿宋_GB2312" w:hAnsi="仿宋_GB2312" w:eastAsia="仿宋_GB2312" w:cs="仿宋_GB2312"/>
          <w:color w:val="auto"/>
          <w:sz w:val="32"/>
          <w:szCs w:val="32"/>
          <w:lang w:val="en-US" w:eastAsia="zh-CN"/>
        </w:rPr>
        <w:t>已完成185人的养老保险收缴工作，</w:t>
      </w:r>
      <w:r>
        <w:rPr>
          <w:rFonts w:hint="eastAsia" w:ascii="仿宋_GB2312" w:hAnsi="仿宋_GB2312" w:eastAsia="仿宋_GB2312" w:cs="仿宋_GB2312"/>
          <w:color w:val="auto"/>
          <w:sz w:val="32"/>
          <w:szCs w:val="32"/>
        </w:rPr>
        <w:t>完成上级下达</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任务</w:t>
      </w:r>
      <w:r>
        <w:rPr>
          <w:rFonts w:hint="eastAsia" w:ascii="仿宋_GB2312" w:hAnsi="仿宋_GB2312" w:eastAsia="仿宋_GB2312" w:cs="仿宋_GB2312"/>
          <w:color w:val="auto"/>
          <w:sz w:val="32"/>
          <w:szCs w:val="32"/>
          <w:lang w:val="en-US" w:eastAsia="zh-CN"/>
        </w:rPr>
        <w:t>。</w:t>
      </w:r>
    </w:p>
    <w:p>
      <w:pPr>
        <w:pStyle w:val="7"/>
        <w:adjustRightInd w:val="0"/>
        <w:snapToGrid w:val="0"/>
        <w:spacing w:before="93" w:line="600" w:lineRule="exact"/>
        <w:ind w:firstLine="675" w:firstLineChars="210"/>
        <w:outlineLvl w:val="2"/>
        <w:rPr>
          <w:rFonts w:hint="eastAsia" w:ascii="仿宋" w:hAnsi="仿宋" w:eastAsia="仿宋"/>
          <w:bCs/>
          <w:color w:val="000000"/>
          <w:sz w:val="32"/>
          <w:szCs w:val="32"/>
        </w:rPr>
      </w:pPr>
      <w:r>
        <w:rPr>
          <w:rFonts w:hint="eastAsia" w:ascii="仿宋_GB2312" w:hAnsi="仿宋_GB2312" w:eastAsia="仿宋_GB2312" w:cs="仿宋_GB2312"/>
          <w:b/>
          <w:bCs/>
          <w:color w:val="auto"/>
          <w:sz w:val="32"/>
          <w:szCs w:val="32"/>
          <w:lang w:val="en-US" w:eastAsia="zh-CN"/>
        </w:rPr>
        <w:t>3.医疗服务蓬勃发展。</w:t>
      </w:r>
      <w:r>
        <w:rPr>
          <w:rFonts w:hint="eastAsia" w:ascii="仿宋_GB2312" w:hAnsi="仿宋_GB2312" w:eastAsia="仿宋_GB2312" w:cs="仿宋_GB2312"/>
          <w:color w:val="auto"/>
          <w:sz w:val="32"/>
          <w:szCs w:val="32"/>
          <w:lang w:eastAsia="zh-CN"/>
        </w:rPr>
        <w:t>积极调剂</w:t>
      </w:r>
      <w:r>
        <w:rPr>
          <w:rFonts w:hint="eastAsia" w:ascii="仿宋_GB2312" w:hAnsi="仿宋_GB2312" w:eastAsia="仿宋_GB2312" w:cs="仿宋_GB2312"/>
          <w:color w:val="auto"/>
          <w:sz w:val="32"/>
          <w:szCs w:val="32"/>
        </w:rPr>
        <w:t>壤口乡卫生院</w:t>
      </w:r>
      <w:r>
        <w:rPr>
          <w:rFonts w:hint="eastAsia" w:ascii="仿宋_GB2312" w:hAnsi="仿宋_GB2312" w:eastAsia="仿宋_GB2312" w:cs="仿宋_GB2312"/>
          <w:color w:val="auto"/>
          <w:sz w:val="32"/>
          <w:szCs w:val="32"/>
          <w:lang w:eastAsia="zh-CN"/>
        </w:rPr>
        <w:t>医务</w:t>
      </w:r>
      <w:r>
        <w:rPr>
          <w:rFonts w:hint="eastAsia" w:ascii="仿宋_GB2312" w:hAnsi="仿宋_GB2312" w:eastAsia="仿宋_GB2312" w:cs="仿宋_GB2312"/>
          <w:color w:val="auto"/>
          <w:sz w:val="32"/>
          <w:szCs w:val="32"/>
        </w:rPr>
        <w:t>人员，坐班人员由1名增加到3名，</w:t>
      </w:r>
      <w:r>
        <w:rPr>
          <w:rFonts w:hint="eastAsia" w:ascii="仿宋_GB2312" w:hAnsi="仿宋_GB2312" w:eastAsia="仿宋_GB2312" w:cs="仿宋_GB2312"/>
          <w:color w:val="auto"/>
          <w:sz w:val="32"/>
          <w:szCs w:val="32"/>
          <w:lang w:val="en-US" w:eastAsia="zh-CN"/>
        </w:rPr>
        <w:t>全面</w:t>
      </w:r>
      <w:r>
        <w:rPr>
          <w:rFonts w:hint="eastAsia" w:ascii="仿宋_GB2312" w:hAnsi="仿宋_GB2312" w:eastAsia="仿宋_GB2312" w:cs="仿宋_GB2312"/>
          <w:color w:val="auto"/>
          <w:sz w:val="32"/>
          <w:szCs w:val="32"/>
        </w:rPr>
        <w:t>开展巡回医疗</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次，免费发放药物</w:t>
      </w:r>
      <w:r>
        <w:rPr>
          <w:rFonts w:hint="eastAsia" w:ascii="仿宋_GB2312" w:hAnsi="仿宋_GB2312" w:eastAsia="仿宋_GB2312" w:cs="仿宋_GB2312"/>
          <w:color w:val="auto"/>
          <w:sz w:val="32"/>
          <w:szCs w:val="32"/>
          <w:lang w:val="en-US" w:eastAsia="zh-CN"/>
        </w:rPr>
        <w:t>3580</w:t>
      </w:r>
      <w:r>
        <w:rPr>
          <w:rFonts w:hint="eastAsia" w:ascii="仿宋_GB2312" w:hAnsi="仿宋_GB2312" w:eastAsia="仿宋_GB2312" w:cs="仿宋_GB2312"/>
          <w:color w:val="auto"/>
          <w:sz w:val="32"/>
          <w:szCs w:val="32"/>
        </w:rPr>
        <w:t>元，完成家庭医生服务签约率</w:t>
      </w:r>
      <w:r>
        <w:rPr>
          <w:rFonts w:hint="eastAsia" w:ascii="仿宋_GB2312" w:hAnsi="仿宋_GB2312" w:eastAsia="仿宋_GB2312" w:cs="仿宋_GB2312"/>
          <w:color w:val="auto"/>
          <w:sz w:val="32"/>
          <w:szCs w:val="32"/>
          <w:lang w:val="en-US" w:eastAsia="zh-CN"/>
        </w:rPr>
        <w:t>80</w:t>
      </w:r>
      <w:r>
        <w:rPr>
          <w:rFonts w:hint="eastAsia" w:ascii="仿宋_GB2312" w:hAnsi="仿宋_GB2312" w:eastAsia="仿宋_GB2312" w:cs="仿宋_GB2312"/>
          <w:color w:val="auto"/>
          <w:sz w:val="32"/>
          <w:szCs w:val="32"/>
        </w:rPr>
        <w:t>%，完成贫困户建档立卡和家庭医生签约服务率100%。完成了中心小学卫生知识的宣传和指导</w:t>
      </w:r>
      <w:r>
        <w:rPr>
          <w:rFonts w:hint="eastAsia" w:ascii="仿宋_GB2312" w:hAnsi="仿宋_GB2312" w:eastAsia="仿宋_GB2312" w:cs="仿宋_GB2312"/>
          <w:color w:val="auto"/>
          <w:sz w:val="32"/>
          <w:szCs w:val="32"/>
          <w:lang w:eastAsia="zh-CN"/>
        </w:rPr>
        <w:t>，完成</w:t>
      </w:r>
      <w:r>
        <w:rPr>
          <w:rFonts w:hint="eastAsia" w:ascii="仿宋_GB2312" w:hAnsi="仿宋_GB2312" w:eastAsia="仿宋_GB2312" w:cs="仿宋_GB2312"/>
          <w:color w:val="auto"/>
          <w:sz w:val="32"/>
          <w:szCs w:val="32"/>
        </w:rPr>
        <w:t>脊灰、麻疹疫苗</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强化接种</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lang w:val="en-US" w:eastAsia="zh-CN"/>
        </w:rPr>
        <w:t>“关爱草原阿妈姐妹宣讲团”开展关于艾滋病知识讲解和预防宣传；协同红原县疾控中心分别在374居民点和360居民点开展关于饮茶性地氟病氟骨症筛查工作，组织全乡妇女上县开展妇女疾病健康例行检查</w:t>
      </w:r>
      <w:r>
        <w:rPr>
          <w:rFonts w:hint="eastAsia" w:ascii="仿宋_GB2312" w:hAnsi="仿宋_GB2312" w:eastAsia="仿宋_GB2312" w:cs="仿宋_GB2312"/>
          <w:color w:val="auto"/>
          <w:sz w:val="32"/>
          <w:szCs w:val="32"/>
        </w:rPr>
        <w:t>。坚持每周到学校，每月到全乡的餐饮和食品销售店检查卫生</w:t>
      </w:r>
      <w:r>
        <w:rPr>
          <w:rFonts w:hint="eastAsia" w:ascii="仿宋_GB2312" w:hAnsi="仿宋_GB2312" w:eastAsia="仿宋_GB2312" w:cs="仿宋_GB2312"/>
          <w:color w:val="auto"/>
          <w:sz w:val="32"/>
          <w:szCs w:val="32"/>
          <w:lang w:eastAsia="zh-CN"/>
        </w:rPr>
        <w:t>、全面</w:t>
      </w:r>
      <w:r>
        <w:rPr>
          <w:rFonts w:hint="eastAsia" w:ascii="仿宋_GB2312" w:hAnsi="仿宋_GB2312" w:eastAsia="仿宋_GB2312" w:cs="仿宋_GB2312"/>
          <w:color w:val="auto"/>
          <w:sz w:val="32"/>
          <w:szCs w:val="32"/>
        </w:rPr>
        <w:t>共计消毒</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次，水源检测</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次，街道检查非法行医行为和非法销售药品等行为</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深入贯彻落实医疗改革五项重点工作，完善全乡9</w:t>
      </w:r>
      <w:r>
        <w:rPr>
          <w:rFonts w:hint="eastAsia" w:ascii="仿宋_GB2312" w:hAnsi="仿宋_GB2312" w:eastAsia="仿宋_GB2312" w:cs="仿宋_GB2312"/>
          <w:color w:val="auto"/>
          <w:sz w:val="32"/>
          <w:szCs w:val="32"/>
          <w:lang w:val="en-US" w:eastAsia="zh-CN"/>
        </w:rPr>
        <w:t>94</w:t>
      </w:r>
      <w:r>
        <w:rPr>
          <w:rFonts w:hint="eastAsia" w:ascii="仿宋_GB2312" w:hAnsi="仿宋_GB2312" w:eastAsia="仿宋_GB2312" w:cs="仿宋_GB2312"/>
          <w:color w:val="auto"/>
          <w:sz w:val="32"/>
          <w:szCs w:val="32"/>
        </w:rPr>
        <w:t>人的基本公共卫生服务均等化工作</w:t>
      </w:r>
      <w:r>
        <w:rPr>
          <w:rFonts w:hint="eastAsia" w:ascii="仿宋_GB2312" w:hAnsi="仿宋_GB2312" w:eastAsia="仿宋_GB2312" w:cs="仿宋_GB2312"/>
          <w:color w:val="auto"/>
          <w:sz w:val="32"/>
          <w:szCs w:val="32"/>
          <w:lang w:eastAsia="zh-CN"/>
        </w:rPr>
        <w:t>。</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5"/>
        <w:rPr>
          <w:rStyle w:val="29"/>
          <w:b w:val="0"/>
          <w:bCs w:val="0"/>
        </w:rPr>
      </w:pPr>
      <w:bookmarkStart w:id="21" w:name="_Toc15377200"/>
      <w:bookmarkStart w:id="22" w:name="_Toc15396601"/>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1"/>
      <w:bookmarkEnd w:id="22"/>
    </w:p>
    <w:p>
      <w:pPr>
        <w:ind w:firstLine="800" w:firstLineChars="250"/>
        <w:rPr>
          <w:rFonts w:ascii="仿宋" w:hAnsi="仿宋" w:eastAsia="仿宋"/>
          <w:sz w:val="32"/>
          <w:szCs w:val="32"/>
        </w:rPr>
      </w:pPr>
      <w:r>
        <w:rPr>
          <w:rFonts w:hint="eastAsia" w:ascii="仿宋" w:hAnsi="仿宋" w:eastAsia="仿宋"/>
          <w:sz w:val="32"/>
          <w:szCs w:val="32"/>
          <w:lang w:eastAsia="zh-CN"/>
        </w:rPr>
        <w:t>红原县壤口乡人民政府为行政单位，</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8"/>
          <w:rFonts w:ascii="黑体" w:hAnsi="黑体" w:eastAsia="黑体"/>
          <w:b w:val="0"/>
          <w:bCs w:val="0"/>
        </w:rPr>
      </w:pPr>
      <w:bookmarkStart w:id="23" w:name="_Toc15396602"/>
      <w:bookmarkStart w:id="24"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2018年度部门决算情况说明</w:t>
      </w:r>
      <w:bookmarkEnd w:id="23"/>
      <w:bookmarkEnd w:id="24"/>
    </w:p>
    <w:p/>
    <w:p>
      <w:pPr>
        <w:pStyle w:val="20"/>
        <w:numPr>
          <w:ilvl w:val="0"/>
          <w:numId w:val="1"/>
        </w:numPr>
        <w:spacing w:line="600" w:lineRule="exact"/>
        <w:ind w:firstLineChars="0"/>
        <w:outlineLvl w:val="1"/>
        <w:rPr>
          <w:rStyle w:val="29"/>
          <w:rFonts w:ascii="黑体" w:hAnsi="黑体" w:eastAsia="黑体"/>
          <w:b w:val="0"/>
        </w:rPr>
      </w:pPr>
      <w:bookmarkStart w:id="25" w:name="_Toc15377205"/>
      <w:bookmarkStart w:id="26"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5"/>
      <w:bookmarkEnd w:id="26"/>
    </w:p>
    <w:p>
      <w:pPr>
        <w:spacing w:line="600" w:lineRule="exact"/>
        <w:ind w:firstLine="640" w:firstLineChars="200"/>
        <w:rPr>
          <w:rFonts w:hint="eastAsia" w:ascii="仿宋" w:hAnsi="仿宋" w:eastAsia="仿宋"/>
          <w:color w:val="000000"/>
          <w:sz w:val="32"/>
          <w:szCs w:val="32"/>
        </w:rPr>
      </w:pPr>
      <w:r>
        <w:rPr>
          <w:rFonts w:hint="eastAsia" w:ascii="仿宋_GB2312" w:hAnsi="仿宋" w:eastAsia="仿宋_GB2312"/>
          <w:sz w:val="32"/>
          <w:szCs w:val="32"/>
        </w:rPr>
        <w:t>本年收入</w:t>
      </w:r>
      <w:r>
        <w:rPr>
          <w:rFonts w:hint="eastAsia" w:ascii="仿宋_GB2312" w:hAnsi="仿宋" w:eastAsia="仿宋_GB2312" w:cs="Times New Roman"/>
          <w:color w:val="000000"/>
          <w:sz w:val="32"/>
          <w:szCs w:val="32"/>
          <w:u w:val="none"/>
        </w:rPr>
        <w:t>1338</w:t>
      </w:r>
      <w:r>
        <w:rPr>
          <w:rFonts w:hint="eastAsia" w:ascii="仿宋_GB2312" w:hAnsi="仿宋" w:eastAsia="仿宋_GB2312" w:cs="Times New Roman"/>
          <w:color w:val="000000"/>
          <w:sz w:val="32"/>
          <w:szCs w:val="32"/>
          <w:u w:val="none"/>
          <w:lang w:val="en-US" w:eastAsia="zh-CN"/>
        </w:rPr>
        <w:t>.</w:t>
      </w:r>
      <w:r>
        <w:rPr>
          <w:rFonts w:hint="eastAsia" w:ascii="仿宋_GB2312" w:hAnsi="仿宋" w:eastAsia="仿宋_GB2312" w:cs="Times New Roman"/>
          <w:color w:val="000000"/>
          <w:sz w:val="32"/>
          <w:szCs w:val="32"/>
          <w:u w:val="none"/>
        </w:rPr>
        <w:t>47</w:t>
      </w:r>
      <w:r>
        <w:rPr>
          <w:rFonts w:hint="eastAsia" w:ascii="仿宋_GB2312" w:hAnsi="仿宋" w:eastAsia="仿宋_GB2312"/>
          <w:sz w:val="32"/>
          <w:szCs w:val="32"/>
        </w:rPr>
        <w:t>万元</w:t>
      </w:r>
      <w:r>
        <w:rPr>
          <w:rFonts w:hint="eastAsia" w:ascii="仿宋_GB2312" w:hAnsi="仿宋" w:eastAsia="仿宋_GB2312"/>
          <w:sz w:val="32"/>
          <w:szCs w:val="32"/>
          <w:lang w:eastAsia="zh-CN"/>
        </w:rPr>
        <w:t>，</w:t>
      </w:r>
      <w:r>
        <w:rPr>
          <w:rFonts w:hint="eastAsia" w:ascii="仿宋_GB2312" w:hAnsi="仿宋" w:eastAsia="仿宋_GB2312"/>
          <w:sz w:val="32"/>
          <w:szCs w:val="32"/>
        </w:rPr>
        <w:t>本年支出</w:t>
      </w:r>
      <w:r>
        <w:rPr>
          <w:rFonts w:hint="eastAsia" w:ascii="仿宋_GB2312" w:hAnsi="仿宋" w:eastAsia="仿宋_GB2312" w:cs="Times New Roman"/>
          <w:color w:val="000000"/>
          <w:sz w:val="32"/>
          <w:szCs w:val="32"/>
          <w:u w:val="none"/>
        </w:rPr>
        <w:t>1374.98</w:t>
      </w:r>
      <w:r>
        <w:rPr>
          <w:rFonts w:hint="eastAsia" w:ascii="仿宋_GB2312" w:hAnsi="仿宋" w:eastAsia="仿宋_GB2312"/>
          <w:sz w:val="32"/>
          <w:szCs w:val="32"/>
        </w:rPr>
        <w:t>万元，收入比上年增多602</w:t>
      </w:r>
      <w:r>
        <w:rPr>
          <w:rFonts w:hint="eastAsia" w:ascii="仿宋_GB2312" w:hAnsi="仿宋" w:eastAsia="仿宋_GB2312"/>
          <w:sz w:val="32"/>
          <w:szCs w:val="32"/>
          <w:lang w:val="en-US" w:eastAsia="zh-CN"/>
        </w:rPr>
        <w:t>.</w:t>
      </w:r>
      <w:r>
        <w:rPr>
          <w:rFonts w:hint="eastAsia" w:ascii="仿宋_GB2312" w:hAnsi="仿宋" w:eastAsia="仿宋_GB2312"/>
          <w:sz w:val="32"/>
          <w:szCs w:val="32"/>
        </w:rPr>
        <w:t>2万元，增幅81.79%,原因是2018年与2017年相比各项支出增多，</w:t>
      </w:r>
      <w:r>
        <w:rPr>
          <w:rFonts w:hint="eastAsia" w:ascii="仿宋_GB2312" w:hAnsi="仿宋" w:eastAsia="仿宋_GB2312"/>
          <w:sz w:val="32"/>
          <w:szCs w:val="32"/>
          <w:lang w:eastAsia="zh-CN"/>
        </w:rPr>
        <w:t>尤其是</w:t>
      </w:r>
      <w:r>
        <w:rPr>
          <w:rFonts w:hint="eastAsia" w:ascii="仿宋_GB2312" w:hAnsi="仿宋" w:eastAsia="仿宋_GB2312"/>
          <w:color w:val="auto"/>
          <w:sz w:val="32"/>
          <w:szCs w:val="32"/>
          <w:lang w:eastAsia="zh-CN"/>
        </w:rPr>
        <w:t>项目支持</w:t>
      </w:r>
      <w:r>
        <w:rPr>
          <w:rFonts w:hint="eastAsia" w:ascii="仿宋_GB2312" w:hAnsi="仿宋" w:eastAsia="仿宋_GB2312"/>
          <w:sz w:val="32"/>
          <w:szCs w:val="32"/>
          <w:lang w:eastAsia="zh-CN"/>
        </w:rPr>
        <w:t>增多，如民族团结进步新村建设项目、壤口村基础设施及配套设施建设项目等；</w:t>
      </w:r>
      <w:r>
        <w:rPr>
          <w:rFonts w:hint="eastAsia" w:ascii="仿宋_GB2312" w:hAnsi="仿宋" w:eastAsia="仿宋_GB2312"/>
          <w:sz w:val="32"/>
          <w:szCs w:val="32"/>
        </w:rPr>
        <w:t>支出比上年</w:t>
      </w:r>
      <w:r>
        <w:rPr>
          <w:rFonts w:hint="eastAsia" w:ascii="仿宋_GB2312" w:hAnsi="仿宋" w:eastAsia="仿宋_GB2312"/>
          <w:sz w:val="32"/>
          <w:szCs w:val="32"/>
          <w:lang w:eastAsia="zh-CN"/>
        </w:rPr>
        <w:t>增加</w:t>
      </w:r>
      <w:r>
        <w:rPr>
          <w:rFonts w:hint="eastAsia" w:ascii="仿宋_GB2312" w:hAnsi="仿宋" w:eastAsia="仿宋_GB2312"/>
          <w:sz w:val="32"/>
          <w:szCs w:val="32"/>
        </w:rPr>
        <w:t>563</w:t>
      </w:r>
      <w:r>
        <w:rPr>
          <w:rFonts w:hint="eastAsia" w:ascii="仿宋_GB2312" w:hAnsi="仿宋" w:eastAsia="仿宋_GB2312"/>
          <w:sz w:val="32"/>
          <w:szCs w:val="32"/>
          <w:lang w:val="en-US" w:eastAsia="zh-CN"/>
        </w:rPr>
        <w:t>.3</w:t>
      </w:r>
      <w:r>
        <w:rPr>
          <w:rFonts w:hint="eastAsia" w:ascii="仿宋_GB2312" w:hAnsi="仿宋" w:eastAsia="仿宋_GB2312"/>
          <w:sz w:val="32"/>
          <w:szCs w:val="32"/>
        </w:rPr>
        <w:t>万元，增</w:t>
      </w:r>
      <w:r>
        <w:rPr>
          <w:rFonts w:hint="eastAsia" w:ascii="仿宋_GB2312" w:hAnsi="仿宋" w:eastAsia="仿宋_GB2312"/>
          <w:sz w:val="32"/>
          <w:szCs w:val="32"/>
          <w:lang w:eastAsia="zh-CN"/>
        </w:rPr>
        <w:t>加</w:t>
      </w:r>
      <w:r>
        <w:rPr>
          <w:rFonts w:hint="eastAsia" w:ascii="仿宋_GB2312" w:hAnsi="仿宋" w:eastAsia="仿宋_GB2312"/>
          <w:sz w:val="32"/>
          <w:szCs w:val="32"/>
        </w:rPr>
        <w:t>69.</w:t>
      </w:r>
      <w:r>
        <w:rPr>
          <w:rFonts w:hint="eastAsia" w:ascii="仿宋_GB2312" w:hAnsi="仿宋" w:eastAsia="仿宋_GB2312"/>
          <w:sz w:val="32"/>
          <w:szCs w:val="32"/>
          <w:lang w:val="en-US" w:eastAsia="zh-CN"/>
        </w:rPr>
        <w:t>39</w:t>
      </w:r>
      <w:r>
        <w:rPr>
          <w:rFonts w:hint="eastAsia" w:ascii="仿宋_GB2312" w:hAnsi="仿宋" w:eastAsia="仿宋_GB2312"/>
          <w:sz w:val="32"/>
          <w:szCs w:val="32"/>
        </w:rPr>
        <w:t>%，原因是2018年与2017年相比项目支出</w:t>
      </w:r>
      <w:r>
        <w:rPr>
          <w:rFonts w:hint="eastAsia" w:ascii="仿宋_GB2312" w:hAnsi="仿宋" w:eastAsia="仿宋_GB2312"/>
          <w:sz w:val="32"/>
          <w:szCs w:val="32"/>
          <w:lang w:eastAsia="zh-CN"/>
        </w:rPr>
        <w:t>增加，如民族团结进步新村建设项目、壤口村基础设施及配套设施建设项目等</w:t>
      </w:r>
      <w:r>
        <w:rPr>
          <w:rFonts w:hint="eastAsia" w:ascii="仿宋_GB2312" w:hAnsi="仿宋" w:eastAsia="仿宋_GB2312"/>
          <w:sz w:val="32"/>
          <w:szCs w:val="32"/>
        </w:rPr>
        <w:t>。</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13335</wp:posOffset>
            </wp:positionH>
            <wp:positionV relativeFrom="paragraph">
              <wp:posOffset>158750</wp:posOffset>
            </wp:positionV>
            <wp:extent cx="5080000" cy="3810000"/>
            <wp:effectExtent l="4445" t="4445" r="2095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lang w:eastAsia="zh-CN"/>
        </w:rPr>
      </w:pPr>
    </w:p>
    <w:p>
      <w:pPr>
        <w:spacing w:line="600" w:lineRule="exact"/>
        <w:rPr>
          <w:rFonts w:ascii="仿宋" w:hAnsi="仿宋" w:eastAsia="仿宋"/>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0"/>
        <w:numPr>
          <w:ilvl w:val="0"/>
          <w:numId w:val="1"/>
        </w:numPr>
        <w:spacing w:line="600" w:lineRule="exact"/>
        <w:ind w:firstLineChars="0"/>
        <w:outlineLvl w:val="1"/>
        <w:rPr>
          <w:rStyle w:val="29"/>
          <w:rFonts w:ascii="黑体" w:hAnsi="黑体" w:eastAsia="黑体"/>
          <w:b w:val="0"/>
        </w:rPr>
      </w:pPr>
      <w:bookmarkStart w:id="27" w:name="_Toc15396604"/>
      <w:bookmarkStart w:id="28" w:name="_Toc15377206"/>
      <w:r>
        <w:rPr>
          <w:rFonts w:hint="eastAsia" w:ascii="黑体" w:hAnsi="黑体" w:eastAsia="黑体"/>
          <w:color w:val="000000"/>
          <w:sz w:val="32"/>
          <w:szCs w:val="32"/>
        </w:rPr>
        <w:t>收</w:t>
      </w:r>
      <w:r>
        <w:rPr>
          <w:rStyle w:val="29"/>
          <w:rFonts w:hint="eastAsia" w:ascii="黑体" w:hAnsi="黑体" w:eastAsia="黑体"/>
          <w:b w:val="0"/>
        </w:rPr>
        <w:t>入决算情况说明</w:t>
      </w:r>
      <w:bookmarkEnd w:id="27"/>
      <w:bookmarkEnd w:id="28"/>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_GB2312" w:hAnsi="仿宋" w:eastAsia="仿宋_GB2312" w:cs="Times New Roman"/>
          <w:color w:val="000000"/>
          <w:sz w:val="32"/>
          <w:szCs w:val="32"/>
          <w:u w:val="none"/>
        </w:rPr>
        <w:t>1338</w:t>
      </w:r>
      <w:r>
        <w:rPr>
          <w:rFonts w:hint="eastAsia" w:ascii="仿宋_GB2312" w:hAnsi="仿宋" w:eastAsia="仿宋_GB2312" w:cs="Times New Roman"/>
          <w:color w:val="000000"/>
          <w:sz w:val="32"/>
          <w:szCs w:val="32"/>
          <w:u w:val="none"/>
          <w:lang w:val="en-US" w:eastAsia="zh-CN"/>
        </w:rPr>
        <w:t>.</w:t>
      </w:r>
      <w:r>
        <w:rPr>
          <w:rFonts w:hint="eastAsia" w:ascii="仿宋_GB2312" w:hAnsi="仿宋" w:eastAsia="仿宋_GB2312" w:cs="Times New Roman"/>
          <w:color w:val="000000"/>
          <w:sz w:val="32"/>
          <w:szCs w:val="32"/>
          <w:u w:val="none"/>
        </w:rPr>
        <w:t>47</w:t>
      </w:r>
      <w:r>
        <w:rPr>
          <w:rFonts w:hint="eastAsia" w:ascii="仿宋" w:hAnsi="仿宋" w:eastAsia="仿宋"/>
          <w:color w:val="000000"/>
          <w:sz w:val="32"/>
          <w:szCs w:val="32"/>
        </w:rPr>
        <w:t>万元，其中：一般公共预算财政拨款收入</w:t>
      </w:r>
      <w:r>
        <w:rPr>
          <w:rFonts w:hint="eastAsia" w:ascii="仿宋_GB2312" w:hAnsi="仿宋" w:eastAsia="仿宋_GB2312" w:cs="Times New Roman"/>
          <w:color w:val="000000"/>
          <w:sz w:val="32"/>
          <w:szCs w:val="32"/>
          <w:u w:val="none"/>
        </w:rPr>
        <w:t>1338</w:t>
      </w:r>
      <w:r>
        <w:rPr>
          <w:rFonts w:hint="eastAsia" w:ascii="仿宋_GB2312" w:hAnsi="仿宋" w:eastAsia="仿宋_GB2312" w:cs="Times New Roman"/>
          <w:color w:val="000000"/>
          <w:sz w:val="32"/>
          <w:szCs w:val="32"/>
          <w:u w:val="none"/>
          <w:lang w:val="en-US" w:eastAsia="zh-CN"/>
        </w:rPr>
        <w:t>.</w:t>
      </w:r>
      <w:r>
        <w:rPr>
          <w:rFonts w:hint="eastAsia" w:ascii="仿宋_GB2312" w:hAnsi="仿宋" w:eastAsia="仿宋_GB2312" w:cs="Times New Roman"/>
          <w:color w:val="000000"/>
          <w:sz w:val="32"/>
          <w:szCs w:val="32"/>
          <w:u w:val="none"/>
        </w:rPr>
        <w:t>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。（图2：收入决算结构图）（饼状图）</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203835</wp:posOffset>
            </wp:positionH>
            <wp:positionV relativeFrom="paragraph">
              <wp:posOffset>57150</wp:posOffset>
            </wp:positionV>
            <wp:extent cx="5080000" cy="3810000"/>
            <wp:effectExtent l="4445" t="4445" r="2095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0"/>
        <w:numPr>
          <w:ilvl w:val="0"/>
          <w:numId w:val="1"/>
        </w:numPr>
        <w:spacing w:line="600" w:lineRule="exact"/>
        <w:ind w:firstLineChars="0"/>
        <w:outlineLvl w:val="1"/>
        <w:rPr>
          <w:rStyle w:val="29"/>
          <w:rFonts w:ascii="黑体" w:hAnsi="黑体" w:eastAsia="黑体"/>
          <w:b w:val="0"/>
        </w:rPr>
      </w:pPr>
      <w:bookmarkStart w:id="29" w:name="_Toc15396605"/>
      <w:bookmarkStart w:id="30"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29"/>
      <w:bookmarkEnd w:id="30"/>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_GB2312" w:hAnsi="仿宋" w:eastAsia="仿宋_GB2312" w:cs="Times New Roman"/>
          <w:color w:val="000000"/>
          <w:sz w:val="32"/>
          <w:szCs w:val="32"/>
          <w:u w:val="none"/>
          <w:lang w:val="en-US" w:eastAsia="zh-CN"/>
        </w:rPr>
        <w:t>1374.98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516.63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858.35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（图3：支出决算结构图）（饼状图）</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98425</wp:posOffset>
            </wp:positionH>
            <wp:positionV relativeFrom="paragraph">
              <wp:posOffset>137795</wp:posOffset>
            </wp:positionV>
            <wp:extent cx="5080000" cy="3810000"/>
            <wp:effectExtent l="4445" t="4445" r="20955" b="1460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9"/>
          <w:rFonts w:ascii="黑体" w:hAnsi="黑体" w:eastAsia="黑体"/>
          <w:b w:val="0"/>
        </w:rPr>
      </w:pPr>
      <w:bookmarkStart w:id="31" w:name="_Toc15377208"/>
      <w:bookmarkStart w:id="32"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1"/>
      <w:bookmarkEnd w:id="32"/>
    </w:p>
    <w:p>
      <w:pPr>
        <w:spacing w:line="600" w:lineRule="exact"/>
        <w:ind w:firstLine="640" w:firstLineChars="200"/>
        <w:rPr>
          <w:rFonts w:hint="eastAsia" w:ascii="仿宋" w:hAnsi="仿宋" w:eastAsia="仿宋"/>
          <w:color w:val="000000"/>
          <w:sz w:val="32"/>
          <w:szCs w:val="32"/>
        </w:rPr>
      </w:pPr>
      <w:r>
        <w:rPr>
          <w:rFonts w:hint="eastAsia" w:ascii="仿宋_GB2312" w:hAnsi="仿宋" w:eastAsia="仿宋_GB2312"/>
          <w:sz w:val="32"/>
          <w:szCs w:val="32"/>
        </w:rPr>
        <w:t>本年收入</w:t>
      </w:r>
      <w:r>
        <w:rPr>
          <w:rFonts w:hint="eastAsia" w:ascii="仿宋_GB2312" w:hAnsi="仿宋" w:eastAsia="仿宋_GB2312" w:cs="Times New Roman"/>
          <w:color w:val="000000"/>
          <w:sz w:val="32"/>
          <w:szCs w:val="32"/>
          <w:u w:val="none"/>
        </w:rPr>
        <w:t>1338</w:t>
      </w:r>
      <w:r>
        <w:rPr>
          <w:rFonts w:hint="eastAsia" w:ascii="仿宋_GB2312" w:hAnsi="仿宋" w:eastAsia="仿宋_GB2312" w:cs="Times New Roman"/>
          <w:color w:val="000000"/>
          <w:sz w:val="32"/>
          <w:szCs w:val="32"/>
          <w:u w:val="none"/>
          <w:lang w:val="en-US" w:eastAsia="zh-CN"/>
        </w:rPr>
        <w:t>.</w:t>
      </w:r>
      <w:r>
        <w:rPr>
          <w:rFonts w:hint="eastAsia" w:ascii="仿宋_GB2312" w:hAnsi="仿宋" w:eastAsia="仿宋_GB2312" w:cs="Times New Roman"/>
          <w:color w:val="000000"/>
          <w:sz w:val="32"/>
          <w:szCs w:val="32"/>
          <w:u w:val="none"/>
        </w:rPr>
        <w:t>47</w:t>
      </w:r>
      <w:r>
        <w:rPr>
          <w:rFonts w:hint="eastAsia" w:ascii="仿宋_GB2312" w:hAnsi="仿宋" w:eastAsia="仿宋_GB2312"/>
          <w:sz w:val="32"/>
          <w:szCs w:val="32"/>
        </w:rPr>
        <w:t>万元</w:t>
      </w:r>
      <w:r>
        <w:rPr>
          <w:rFonts w:hint="eastAsia" w:ascii="仿宋_GB2312" w:hAnsi="仿宋" w:eastAsia="仿宋_GB2312"/>
          <w:sz w:val="32"/>
          <w:szCs w:val="32"/>
          <w:lang w:eastAsia="zh-CN"/>
        </w:rPr>
        <w:t>，</w:t>
      </w:r>
      <w:r>
        <w:rPr>
          <w:rFonts w:hint="eastAsia" w:ascii="仿宋_GB2312" w:hAnsi="仿宋" w:eastAsia="仿宋_GB2312"/>
          <w:sz w:val="32"/>
          <w:szCs w:val="32"/>
        </w:rPr>
        <w:t>本年支出</w:t>
      </w:r>
      <w:r>
        <w:rPr>
          <w:rFonts w:hint="eastAsia" w:ascii="仿宋_GB2312" w:hAnsi="仿宋" w:eastAsia="仿宋_GB2312" w:cs="Times New Roman"/>
          <w:color w:val="000000"/>
          <w:sz w:val="32"/>
          <w:szCs w:val="32"/>
          <w:u w:val="none"/>
        </w:rPr>
        <w:t>1374.98</w:t>
      </w:r>
      <w:r>
        <w:rPr>
          <w:rFonts w:hint="eastAsia" w:ascii="仿宋_GB2312" w:hAnsi="仿宋" w:eastAsia="仿宋_GB2312"/>
          <w:sz w:val="32"/>
          <w:szCs w:val="32"/>
        </w:rPr>
        <w:t>万元，收入比上年增多602</w:t>
      </w:r>
      <w:r>
        <w:rPr>
          <w:rFonts w:hint="eastAsia" w:ascii="仿宋_GB2312" w:hAnsi="仿宋" w:eastAsia="仿宋_GB2312"/>
          <w:sz w:val="32"/>
          <w:szCs w:val="32"/>
          <w:lang w:val="en-US" w:eastAsia="zh-CN"/>
        </w:rPr>
        <w:t>.</w:t>
      </w:r>
      <w:r>
        <w:rPr>
          <w:rFonts w:hint="eastAsia" w:ascii="仿宋_GB2312" w:hAnsi="仿宋" w:eastAsia="仿宋_GB2312"/>
          <w:sz w:val="32"/>
          <w:szCs w:val="32"/>
        </w:rPr>
        <w:t>2万元，增幅81.79%,原因是2018年与2017年相比各项支出增多，</w:t>
      </w:r>
      <w:r>
        <w:rPr>
          <w:rFonts w:hint="eastAsia" w:ascii="仿宋_GB2312" w:hAnsi="仿宋" w:eastAsia="仿宋_GB2312"/>
          <w:sz w:val="32"/>
          <w:szCs w:val="32"/>
          <w:lang w:eastAsia="zh-CN"/>
        </w:rPr>
        <w:t>尤其是项目支持增多，如民族团结进步新村建设项目、壤口村基础设施及配套设施建设项目等；</w:t>
      </w:r>
      <w:r>
        <w:rPr>
          <w:rFonts w:hint="eastAsia" w:ascii="仿宋_GB2312" w:hAnsi="仿宋" w:eastAsia="仿宋_GB2312"/>
          <w:sz w:val="32"/>
          <w:szCs w:val="32"/>
        </w:rPr>
        <w:t>支出比上年</w:t>
      </w:r>
      <w:r>
        <w:rPr>
          <w:rFonts w:hint="eastAsia" w:ascii="仿宋_GB2312" w:hAnsi="仿宋" w:eastAsia="仿宋_GB2312"/>
          <w:sz w:val="32"/>
          <w:szCs w:val="32"/>
          <w:lang w:eastAsia="zh-CN"/>
        </w:rPr>
        <w:t>增加</w:t>
      </w:r>
      <w:r>
        <w:rPr>
          <w:rFonts w:hint="eastAsia" w:ascii="仿宋_GB2312" w:hAnsi="仿宋" w:eastAsia="仿宋_GB2312"/>
          <w:sz w:val="32"/>
          <w:szCs w:val="32"/>
        </w:rPr>
        <w:t>563</w:t>
      </w:r>
      <w:r>
        <w:rPr>
          <w:rFonts w:hint="eastAsia" w:ascii="仿宋_GB2312" w:hAnsi="仿宋" w:eastAsia="仿宋_GB2312"/>
          <w:sz w:val="32"/>
          <w:szCs w:val="32"/>
          <w:lang w:val="en-US" w:eastAsia="zh-CN"/>
        </w:rPr>
        <w:t>.3</w:t>
      </w:r>
      <w:r>
        <w:rPr>
          <w:rFonts w:hint="eastAsia" w:ascii="仿宋_GB2312" w:hAnsi="仿宋" w:eastAsia="仿宋_GB2312"/>
          <w:sz w:val="32"/>
          <w:szCs w:val="32"/>
        </w:rPr>
        <w:t>万元，增</w:t>
      </w:r>
      <w:r>
        <w:rPr>
          <w:rFonts w:hint="eastAsia" w:ascii="仿宋_GB2312" w:hAnsi="仿宋" w:eastAsia="仿宋_GB2312"/>
          <w:sz w:val="32"/>
          <w:szCs w:val="32"/>
          <w:lang w:eastAsia="zh-CN"/>
        </w:rPr>
        <w:t>加</w:t>
      </w:r>
      <w:r>
        <w:rPr>
          <w:rFonts w:hint="eastAsia" w:ascii="仿宋_GB2312" w:hAnsi="仿宋" w:eastAsia="仿宋_GB2312"/>
          <w:sz w:val="32"/>
          <w:szCs w:val="32"/>
        </w:rPr>
        <w:t>69.</w:t>
      </w:r>
      <w:r>
        <w:rPr>
          <w:rFonts w:hint="eastAsia" w:ascii="仿宋_GB2312" w:hAnsi="仿宋" w:eastAsia="仿宋_GB2312"/>
          <w:sz w:val="32"/>
          <w:szCs w:val="32"/>
          <w:lang w:val="en-US" w:eastAsia="zh-CN"/>
        </w:rPr>
        <w:t>39</w:t>
      </w:r>
      <w:r>
        <w:rPr>
          <w:rFonts w:hint="eastAsia" w:ascii="仿宋_GB2312" w:hAnsi="仿宋" w:eastAsia="仿宋_GB2312"/>
          <w:sz w:val="32"/>
          <w:szCs w:val="32"/>
        </w:rPr>
        <w:t>%，原因是2018年与2017年相比项目支出</w:t>
      </w:r>
      <w:r>
        <w:rPr>
          <w:rFonts w:hint="eastAsia" w:ascii="仿宋_GB2312" w:hAnsi="仿宋" w:eastAsia="仿宋_GB2312"/>
          <w:sz w:val="32"/>
          <w:szCs w:val="32"/>
          <w:lang w:eastAsia="zh-CN"/>
        </w:rPr>
        <w:t>增加，如民族团结进步新村建设项目、壤口村基础设施及配套设施建设项目等。</w:t>
      </w:r>
      <w:r>
        <w:rPr>
          <w:rFonts w:hint="eastAsia" w:ascii="仿宋" w:hAnsi="仿宋" w:eastAsia="仿宋"/>
          <w:color w:val="000000"/>
          <w:sz w:val="32"/>
          <w:szCs w:val="32"/>
        </w:rPr>
        <w:t>（图4：财政拨款收、支决算总计变动情况）（柱状图）</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325120</wp:posOffset>
            </wp:positionH>
            <wp:positionV relativeFrom="paragraph">
              <wp:posOffset>71120</wp:posOffset>
            </wp:positionV>
            <wp:extent cx="5080000" cy="3810000"/>
            <wp:effectExtent l="4445" t="4445" r="20955" b="1460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9"/>
          <w:rFonts w:ascii="黑体" w:hAnsi="黑体" w:eastAsia="黑体"/>
          <w:b w:val="0"/>
        </w:rPr>
      </w:pPr>
      <w:bookmarkStart w:id="33" w:name="_Toc15377209"/>
      <w:bookmarkStart w:id="34"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3"/>
      <w:bookmarkEnd w:id="34"/>
    </w:p>
    <w:p>
      <w:pPr>
        <w:spacing w:line="600" w:lineRule="exact"/>
        <w:ind w:firstLine="643" w:firstLineChars="200"/>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_GB2312" w:hAnsi="仿宋" w:eastAsia="仿宋_GB2312" w:cs="Times New Roman"/>
          <w:color w:val="000000"/>
          <w:sz w:val="32"/>
          <w:szCs w:val="32"/>
          <w:u w:val="none"/>
        </w:rPr>
        <w:t>1374.98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563.3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69.39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2018年与2017年相比项目支出增加。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（图5：一般公共预算财政拨款支出决算变动情况）（柱状图）</w:t>
      </w:r>
    </w:p>
    <w:p>
      <w:pPr>
        <w:spacing w:line="600" w:lineRule="exact"/>
        <w:ind w:firstLine="640" w:firstLineChars="200"/>
        <w:rPr>
          <w:rFonts w:hint="eastAsia" w:ascii="仿宋" w:hAnsi="仿宋" w:eastAsia="仿宋"/>
          <w:color w:val="000000"/>
          <w:sz w:val="32"/>
          <w:szCs w:val="32"/>
        </w:rPr>
      </w:pPr>
      <w:r>
        <w:rPr>
          <w:rFonts w:hint="eastAsia" w:ascii="仿宋_GB2312" w:eastAsia="仿宋_GB2312"/>
          <w:color w:val="FF0000"/>
          <w:sz w:val="32"/>
          <w:szCs w:val="32"/>
          <w:lang w:eastAsia="zh-CN"/>
        </w:rPr>
        <w:drawing>
          <wp:anchor distT="0" distB="0" distL="114300" distR="114300" simplePos="0" relativeHeight="251663360" behindDoc="0" locked="0" layoutInCell="1" allowOverlap="1">
            <wp:simplePos x="0" y="0"/>
            <wp:positionH relativeFrom="column">
              <wp:posOffset>402590</wp:posOffset>
            </wp:positionH>
            <wp:positionV relativeFrom="paragraph">
              <wp:posOffset>241935</wp:posOffset>
            </wp:positionV>
            <wp:extent cx="5080000" cy="3810000"/>
            <wp:effectExtent l="4445" t="4445" r="20955" b="1460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3" w:firstLineChars="200"/>
        <w:outlineLvl w:val="2"/>
        <w:rPr>
          <w:rFonts w:hint="eastAsia" w:ascii="仿宋" w:hAnsi="仿宋" w:eastAsia="仿宋"/>
          <w:b/>
          <w:color w:val="000000"/>
          <w:sz w:val="32"/>
          <w:szCs w:val="32"/>
        </w:rPr>
      </w:pPr>
      <w:bookmarkStart w:id="36" w:name="_Toc15377211"/>
      <w:r>
        <w:rPr>
          <w:rFonts w:hint="eastAsia" w:ascii="仿宋" w:hAnsi="仿宋" w:eastAsia="仿宋"/>
          <w:b/>
          <w:color w:val="000000"/>
          <w:sz w:val="32"/>
          <w:szCs w:val="32"/>
        </w:rPr>
        <w:t>（</w:t>
      </w: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lang w:eastAsia="zh-CN"/>
        </w:rPr>
        <w:t>（</w:t>
      </w:r>
      <w:r>
        <w:rPr>
          <w:rFonts w:hint="eastAsia" w:ascii="仿宋" w:hAnsi="仿宋" w:eastAsia="仿宋"/>
          <w:b/>
          <w:color w:val="000000"/>
          <w:sz w:val="32"/>
          <w:szCs w:val="32"/>
        </w:rPr>
        <w:t>二）一般公共预算财政拨款支出决算结构情况</w:t>
      </w:r>
      <w:bookmarkEnd w:id="3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_GB2312" w:hAnsi="仿宋" w:eastAsia="仿宋_GB2312" w:cs="Times New Roman"/>
          <w:color w:val="000000"/>
          <w:sz w:val="32"/>
          <w:szCs w:val="32"/>
          <w:u w:val="none"/>
        </w:rPr>
        <w:t>1374.98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支出435.78万元，占</w:t>
      </w:r>
      <w:r>
        <w:rPr>
          <w:rFonts w:hint="eastAsia" w:ascii="仿宋" w:hAnsi="仿宋" w:eastAsia="仿宋"/>
          <w:color w:val="000000"/>
          <w:sz w:val="32"/>
          <w:szCs w:val="32"/>
          <w:lang w:val="en-US" w:eastAsia="zh-CN"/>
        </w:rPr>
        <w:t>31.69</w:t>
      </w:r>
      <w:r>
        <w:rPr>
          <w:rFonts w:ascii="仿宋" w:hAnsi="仿宋" w:eastAsia="仿宋"/>
          <w:color w:val="000000"/>
          <w:sz w:val="32"/>
          <w:szCs w:val="32"/>
        </w:rPr>
        <w:t>%</w:t>
      </w:r>
      <w:r>
        <w:rPr>
          <w:rFonts w:hint="eastAsia" w:ascii="仿宋" w:hAnsi="仿宋" w:eastAsia="仿宋"/>
          <w:color w:val="000000"/>
          <w:sz w:val="32"/>
          <w:szCs w:val="32"/>
        </w:rPr>
        <w:t>；文化体育与传媒支出</w:t>
      </w:r>
      <w:r>
        <w:rPr>
          <w:rFonts w:hint="eastAsia" w:ascii="仿宋" w:hAnsi="仿宋" w:eastAsia="仿宋"/>
          <w:color w:val="000000"/>
          <w:sz w:val="32"/>
          <w:szCs w:val="32"/>
          <w:lang w:val="en-US" w:eastAsia="zh-CN"/>
        </w:rPr>
        <w:t>6万元，占0.44%。</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支出82.85万元，占</w:t>
      </w:r>
      <w:r>
        <w:rPr>
          <w:rFonts w:hint="eastAsia" w:ascii="仿宋" w:hAnsi="仿宋" w:eastAsia="仿宋"/>
          <w:color w:val="000000"/>
          <w:sz w:val="32"/>
          <w:szCs w:val="32"/>
          <w:lang w:val="en-US" w:eastAsia="zh-CN"/>
        </w:rPr>
        <w:t>6.03</w:t>
      </w:r>
      <w:r>
        <w:rPr>
          <w:rFonts w:ascii="仿宋" w:hAnsi="仿宋" w:eastAsia="仿宋"/>
          <w:color w:val="000000"/>
          <w:sz w:val="32"/>
          <w:szCs w:val="32"/>
        </w:rPr>
        <w:t>%</w:t>
      </w:r>
      <w:r>
        <w:rPr>
          <w:rFonts w:hint="eastAsia" w:ascii="仿宋" w:hAnsi="仿宋" w:eastAsia="仿宋"/>
          <w:color w:val="000000"/>
          <w:sz w:val="32"/>
          <w:szCs w:val="32"/>
        </w:rPr>
        <w:t>；医疗卫生支出19.65万元，占</w:t>
      </w:r>
      <w:r>
        <w:rPr>
          <w:rFonts w:hint="eastAsia" w:ascii="仿宋" w:hAnsi="仿宋" w:eastAsia="仿宋"/>
          <w:color w:val="000000"/>
          <w:sz w:val="32"/>
          <w:szCs w:val="32"/>
          <w:lang w:val="en-US" w:eastAsia="zh-CN"/>
        </w:rPr>
        <w:t>1.43</w:t>
      </w:r>
      <w:r>
        <w:rPr>
          <w:rFonts w:ascii="仿宋" w:hAnsi="仿宋" w:eastAsia="仿宋"/>
          <w:color w:val="000000"/>
          <w:sz w:val="32"/>
          <w:szCs w:val="32"/>
        </w:rPr>
        <w:t>%</w:t>
      </w:r>
      <w:r>
        <w:rPr>
          <w:rFonts w:hint="eastAsia" w:ascii="仿宋" w:hAnsi="仿宋" w:eastAsia="仿宋"/>
          <w:color w:val="000000"/>
          <w:sz w:val="32"/>
          <w:szCs w:val="32"/>
        </w:rPr>
        <w:t>；城乡社区支出222.33</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16.17%；农林水支出223.26万元，占16.24%;交通运输支出7.07万元；占0.51%；</w:t>
      </w:r>
      <w:r>
        <w:rPr>
          <w:rFonts w:hint="eastAsia" w:ascii="仿宋" w:hAnsi="仿宋" w:eastAsia="仿宋"/>
          <w:color w:val="000000"/>
          <w:sz w:val="32"/>
          <w:szCs w:val="32"/>
        </w:rPr>
        <w:t>住房保障支出34.76万元，占</w:t>
      </w:r>
      <w:r>
        <w:rPr>
          <w:rFonts w:hint="eastAsia" w:ascii="仿宋" w:hAnsi="仿宋" w:eastAsia="仿宋"/>
          <w:color w:val="000000"/>
          <w:sz w:val="32"/>
          <w:szCs w:val="32"/>
          <w:lang w:val="en-US" w:eastAsia="zh-CN"/>
        </w:rPr>
        <w:t>2.53</w:t>
      </w:r>
      <w:r>
        <w:rPr>
          <w:rFonts w:ascii="仿宋" w:hAnsi="仿宋" w:eastAsia="仿宋"/>
          <w:color w:val="000000"/>
          <w:sz w:val="32"/>
          <w:szCs w:val="32"/>
        </w:rPr>
        <w:t>%</w:t>
      </w:r>
      <w:r>
        <w:rPr>
          <w:rFonts w:hint="eastAsia" w:ascii="仿宋" w:hAnsi="仿宋" w:eastAsia="仿宋"/>
          <w:color w:val="000000"/>
          <w:sz w:val="32"/>
          <w:szCs w:val="32"/>
        </w:rPr>
        <w:t>；其他支出343.28</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24.97%</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134620</wp:posOffset>
            </wp:positionH>
            <wp:positionV relativeFrom="paragraph">
              <wp:posOffset>-43815</wp:posOffset>
            </wp:positionV>
            <wp:extent cx="5080000" cy="3810000"/>
            <wp:effectExtent l="4445" t="4445" r="20955" b="1460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hAnsi="仿宋" w:eastAsia="仿宋"/>
          <w:b/>
          <w:color w:val="000000"/>
          <w:sz w:val="32"/>
          <w:szCs w:val="32"/>
        </w:rPr>
      </w:pPr>
      <w:bookmarkStart w:id="37" w:name="_Toc15377212"/>
      <w:r>
        <w:rPr>
          <w:rFonts w:hint="eastAsia" w:ascii="仿宋" w:hAnsi="仿宋" w:eastAsia="仿宋"/>
          <w:b/>
          <w:color w:val="000000"/>
          <w:sz w:val="32"/>
          <w:szCs w:val="32"/>
        </w:rPr>
        <w:t>（三）一般公共预算财政拨款支出决算具体情况</w:t>
      </w:r>
      <w:bookmarkEnd w:id="37"/>
    </w:p>
    <w:p>
      <w:pPr>
        <w:spacing w:line="600" w:lineRule="exact"/>
        <w:ind w:firstLine="643" w:firstLineChars="200"/>
        <w:outlineLvl w:val="2"/>
        <w:rPr>
          <w:rFonts w:ascii="仿宋" w:hAnsi="仿宋" w:eastAsia="仿宋"/>
          <w:color w:val="FF0000"/>
          <w:sz w:val="32"/>
          <w:szCs w:val="32"/>
        </w:rPr>
      </w:pPr>
      <w:bookmarkStart w:id="38" w:name="_Toc15377444"/>
      <w:bookmarkStart w:id="39" w:name="_Toc15378460"/>
      <w:bookmarkStart w:id="40" w:name="_Toc15377213"/>
      <w:r>
        <w:rPr>
          <w:rFonts w:hint="eastAsia" w:ascii="仿宋" w:hAnsi="仿宋" w:eastAsia="仿宋"/>
          <w:b/>
          <w:color w:val="000000"/>
          <w:sz w:val="32"/>
          <w:szCs w:val="32"/>
        </w:rPr>
        <w:t>2018年般公共预算支出决算数为</w:t>
      </w:r>
      <w:r>
        <w:rPr>
          <w:rFonts w:hint="eastAsia" w:ascii="仿宋_GB2312" w:hAnsi="仿宋" w:eastAsia="仿宋_GB2312" w:cs="Times New Roman"/>
          <w:color w:val="000000"/>
          <w:sz w:val="32"/>
          <w:szCs w:val="32"/>
          <w:u w:val="none"/>
        </w:rPr>
        <w:t>1374.98</w:t>
      </w:r>
      <w:r>
        <w:rPr>
          <w:rFonts w:hint="eastAsia" w:ascii="仿宋_GB2312" w:hAnsi="仿宋" w:eastAsia="仿宋_GB2312" w:cs="Times New Roman"/>
          <w:color w:val="000000"/>
          <w:sz w:val="32"/>
          <w:szCs w:val="32"/>
          <w:u w:val="none"/>
          <w:lang w:val="en-US" w:eastAsia="zh-CN"/>
        </w:rPr>
        <w:t>万元</w:t>
      </w:r>
      <w:r>
        <w:rPr>
          <w:rFonts w:hint="eastAsia" w:ascii="仿宋" w:hAnsi="仿宋" w:eastAsia="仿宋"/>
          <w:color w:val="000000"/>
          <w:sz w:val="32"/>
          <w:szCs w:val="32"/>
        </w:rPr>
        <w:t>，</w:t>
      </w:r>
      <w:r>
        <w:rPr>
          <w:rStyle w:val="17"/>
          <w:rFonts w:hint="eastAsia" w:ascii="仿宋" w:hAnsi="仿宋" w:eastAsia="仿宋"/>
          <w:bCs/>
          <w:color w:val="000000"/>
          <w:sz w:val="32"/>
          <w:szCs w:val="32"/>
        </w:rPr>
        <w:t>完成预算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8"/>
      <w:bookmarkEnd w:id="39"/>
      <w:bookmarkEnd w:id="40"/>
    </w:p>
    <w:p>
      <w:pPr>
        <w:spacing w:line="600" w:lineRule="exact"/>
        <w:ind w:firstLine="643" w:firstLineChars="200"/>
        <w:rPr>
          <w:rFonts w:hint="default" w:ascii="仿宋" w:hAnsi="仿宋" w:eastAsia="仿宋"/>
          <w:b/>
          <w:color w:val="000000" w:themeColor="text1"/>
          <w:sz w:val="32"/>
          <w:szCs w:val="32"/>
          <w:lang w:val="en-US"/>
          <w14:textFill>
            <w14:solidFill>
              <w14:schemeClr w14:val="tx1"/>
            </w14:solidFill>
          </w14:textFill>
        </w:rPr>
      </w:pPr>
      <w:r>
        <w:rPr>
          <w:rStyle w:val="17"/>
          <w:rFonts w:ascii="仿宋" w:hAnsi="仿宋" w:eastAsia="仿宋"/>
          <w:bCs/>
          <w:color w:val="000000" w:themeColor="text1"/>
          <w:sz w:val="32"/>
          <w:szCs w:val="32"/>
          <w14:textFill>
            <w14:solidFill>
              <w14:schemeClr w14:val="tx1"/>
            </w14:solidFill>
          </w14:textFill>
        </w:rPr>
        <w:t>1.</w:t>
      </w:r>
      <w:r>
        <w:rPr>
          <w:rStyle w:val="17"/>
          <w:rFonts w:hint="eastAsia" w:ascii="仿宋" w:hAnsi="仿宋" w:eastAsia="仿宋"/>
          <w:bCs/>
          <w:color w:val="000000" w:themeColor="text1"/>
          <w:sz w:val="32"/>
          <w:szCs w:val="32"/>
          <w14:textFill>
            <w14:solidFill>
              <w14:schemeClr w14:val="tx1"/>
            </w14:solidFill>
          </w14:textFill>
        </w:rPr>
        <w:t>一般公共服务（类）</w:t>
      </w:r>
      <w:r>
        <w:rPr>
          <w:rStyle w:val="17"/>
          <w:rFonts w:ascii="仿宋" w:hAnsi="仿宋" w:eastAsia="仿宋"/>
          <w:bCs/>
          <w:color w:val="000000" w:themeColor="text1"/>
          <w:sz w:val="32"/>
          <w:szCs w:val="32"/>
          <w14:textFill>
            <w14:solidFill>
              <w14:schemeClr w14:val="tx1"/>
            </w14:solidFill>
          </w14:textFill>
        </w:rPr>
        <w:t>:</w:t>
      </w:r>
      <w:r>
        <w:rPr>
          <w:rStyle w:val="17"/>
          <w:rFonts w:ascii="仿宋" w:hAnsi="仿宋" w:eastAsia="仿宋"/>
          <w:b w:val="0"/>
          <w:bCs/>
          <w:color w:val="000000" w:themeColor="text1"/>
          <w:sz w:val="32"/>
          <w:szCs w:val="32"/>
          <w14:textFill>
            <w14:solidFill>
              <w14:schemeClr w14:val="tx1"/>
            </w14:solidFill>
          </w14:textFill>
        </w:rPr>
        <w:t xml:space="preserve"> </w:t>
      </w:r>
      <w:r>
        <w:rPr>
          <w:rStyle w:val="17"/>
          <w:rFonts w:hint="eastAsia" w:ascii="仿宋" w:hAnsi="仿宋" w:eastAsia="仿宋"/>
          <w:b w:val="0"/>
          <w:bCs/>
          <w:color w:val="000000" w:themeColor="text1"/>
          <w:sz w:val="32"/>
          <w:szCs w:val="32"/>
          <w14:textFill>
            <w14:solidFill>
              <w14:schemeClr w14:val="tx1"/>
            </w14:solidFill>
          </w14:textFill>
        </w:rPr>
        <w:t>人大事务行政运行支出决算为</w:t>
      </w:r>
      <w:r>
        <w:rPr>
          <w:rFonts w:hint="eastAsia" w:ascii="仿宋" w:hAnsi="仿宋" w:eastAsia="仿宋"/>
          <w:color w:val="000000" w:themeColor="text1"/>
          <w:sz w:val="32"/>
          <w:szCs w:val="32"/>
          <w14:textFill>
            <w14:solidFill>
              <w14:schemeClr w14:val="tx1"/>
            </w14:solidFill>
          </w14:textFill>
        </w:rPr>
        <w:t>12.88</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人大事务人大会议支出决算为</w:t>
      </w:r>
      <w:r>
        <w:rPr>
          <w:rFonts w:hint="eastAsia" w:ascii="仿宋" w:hAnsi="仿宋" w:eastAsia="仿宋"/>
          <w:color w:val="000000" w:themeColor="text1"/>
          <w:sz w:val="32"/>
          <w:szCs w:val="32"/>
          <w14:textFill>
            <w14:solidFill>
              <w14:schemeClr w14:val="tx1"/>
            </w14:solidFill>
          </w14:textFill>
        </w:rPr>
        <w:t>2.39</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人大事务行政运行支出决算为</w:t>
      </w:r>
      <w:r>
        <w:rPr>
          <w:rFonts w:hint="eastAsia" w:ascii="仿宋" w:hAnsi="仿宋" w:eastAsia="仿宋"/>
          <w:color w:val="000000" w:themeColor="text1"/>
          <w:sz w:val="32"/>
          <w:szCs w:val="32"/>
          <w14:textFill>
            <w14:solidFill>
              <w14:schemeClr w14:val="tx1"/>
            </w14:solidFill>
          </w14:textFill>
        </w:rPr>
        <w:t>1.5</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政府办公厅（室）及相关机构事务行政运行支出决算为</w:t>
      </w:r>
      <w:r>
        <w:rPr>
          <w:rFonts w:hint="eastAsia" w:ascii="仿宋" w:hAnsi="仿宋" w:eastAsia="仿宋"/>
          <w:color w:val="000000" w:themeColor="text1"/>
          <w:sz w:val="32"/>
          <w:szCs w:val="32"/>
          <w14:textFill>
            <w14:solidFill>
              <w14:schemeClr w14:val="tx1"/>
            </w14:solidFill>
          </w14:textFill>
        </w:rPr>
        <w:t>320.83</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政府办公厅（室）及相关机构事务一般行政管理事务支出决算为</w:t>
      </w:r>
      <w:r>
        <w:rPr>
          <w:rFonts w:hint="default" w:ascii="仿宋" w:hAnsi="仿宋" w:eastAsia="仿宋"/>
          <w:color w:val="000000" w:themeColor="text1"/>
          <w:sz w:val="32"/>
          <w:szCs w:val="32"/>
          <w:lang w:val="en-US"/>
          <w14:textFill>
            <w14:solidFill>
              <w14:schemeClr w14:val="tx1"/>
            </w14:solidFill>
          </w14:textFill>
        </w:rPr>
        <w:t>2.25</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财政事务行政运行支出决算为</w:t>
      </w:r>
      <w:r>
        <w:rPr>
          <w:rFonts w:hint="eastAsia" w:ascii="仿宋" w:hAnsi="仿宋" w:eastAsia="仿宋"/>
          <w:color w:val="000000" w:themeColor="text1"/>
          <w:sz w:val="32"/>
          <w:szCs w:val="32"/>
          <w14:textFill>
            <w14:solidFill>
              <w14:schemeClr w14:val="tx1"/>
            </w14:solidFill>
          </w14:textFill>
        </w:rPr>
        <w:t>10.77</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民族事务其他民族事务支出决算为</w:t>
      </w:r>
      <w:r>
        <w:rPr>
          <w:rFonts w:hint="eastAsia" w:ascii="仿宋" w:hAnsi="仿宋" w:eastAsia="仿宋"/>
          <w:color w:val="000000" w:themeColor="text1"/>
          <w:sz w:val="32"/>
          <w:szCs w:val="32"/>
          <w14:textFill>
            <w14:solidFill>
              <w14:schemeClr w14:val="tx1"/>
            </w14:solidFill>
          </w14:textFill>
        </w:rPr>
        <w:t>28.5</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党委办公厅（室）及相关机构事务行政运行支出决算为</w:t>
      </w:r>
      <w:r>
        <w:rPr>
          <w:rFonts w:hint="eastAsia" w:ascii="仿宋" w:hAnsi="仿宋" w:eastAsia="仿宋"/>
          <w:color w:val="000000" w:themeColor="text1"/>
          <w:sz w:val="32"/>
          <w:szCs w:val="32"/>
          <w14:textFill>
            <w14:solidFill>
              <w14:schemeClr w14:val="tx1"/>
            </w14:solidFill>
          </w14:textFill>
        </w:rPr>
        <w:t>56.39</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p>
    <w:p>
      <w:pPr>
        <w:numPr>
          <w:ilvl w:val="0"/>
          <w:numId w:val="0"/>
        </w:numPr>
        <w:spacing w:line="600" w:lineRule="exact"/>
        <w:ind w:firstLine="643" w:firstLineChars="200"/>
        <w:rPr>
          <w:rStyle w:val="17"/>
          <w:rFonts w:ascii="仿宋" w:hAnsi="仿宋" w:eastAsia="仿宋"/>
          <w:bCs/>
          <w:color w:val="000000" w:themeColor="text1"/>
          <w:sz w:val="32"/>
          <w:szCs w:val="32"/>
          <w14:textFill>
            <w14:solidFill>
              <w14:schemeClr w14:val="tx1"/>
            </w14:solidFill>
          </w14:textFill>
        </w:rPr>
      </w:pPr>
      <w:r>
        <w:rPr>
          <w:rStyle w:val="17"/>
          <w:rFonts w:hint="default" w:ascii="仿宋" w:hAnsi="仿宋" w:eastAsia="仿宋"/>
          <w:bCs/>
          <w:color w:val="000000" w:themeColor="text1"/>
          <w:sz w:val="32"/>
          <w:szCs w:val="32"/>
          <w:lang w:val="en-US"/>
          <w14:textFill>
            <w14:solidFill>
              <w14:schemeClr w14:val="tx1"/>
            </w14:solidFill>
          </w14:textFill>
        </w:rPr>
        <w:t>2.</w:t>
      </w:r>
      <w:r>
        <w:rPr>
          <w:rStyle w:val="17"/>
          <w:rFonts w:hint="eastAsia" w:ascii="仿宋" w:hAnsi="仿宋" w:eastAsia="仿宋"/>
          <w:bCs/>
          <w:color w:val="000000" w:themeColor="text1"/>
          <w:sz w:val="32"/>
          <w:szCs w:val="32"/>
          <w14:textFill>
            <w14:solidFill>
              <w14:schemeClr w14:val="tx1"/>
            </w14:solidFill>
          </w14:textFill>
        </w:rPr>
        <w:t>文化体育与传媒（类）</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文化其他文化支出决算为</w:t>
      </w:r>
      <w:r>
        <w:rPr>
          <w:rFonts w:hint="default" w:ascii="仿宋" w:hAnsi="仿宋" w:eastAsia="仿宋"/>
          <w:color w:val="000000" w:themeColor="text1"/>
          <w:sz w:val="32"/>
          <w:szCs w:val="32"/>
          <w:lang w:val="en-US"/>
          <w14:textFill>
            <w14:solidFill>
              <w14:schemeClr w14:val="tx1"/>
            </w14:solidFill>
          </w14:textFill>
        </w:rPr>
        <w:t>6</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p>
    <w:p>
      <w:pPr>
        <w:numPr>
          <w:ilvl w:val="0"/>
          <w:numId w:val="0"/>
        </w:numPr>
        <w:spacing w:line="600" w:lineRule="exact"/>
        <w:ind w:firstLine="480" w:firstLineChars="150"/>
        <w:rPr>
          <w:rFonts w:hint="default" w:ascii="仿宋" w:hAnsi="仿宋" w:eastAsia="仿宋"/>
          <w:b/>
          <w:color w:val="000000" w:themeColor="text1"/>
          <w:sz w:val="32"/>
          <w:szCs w:val="32"/>
          <w:lang w:val="en-US"/>
          <w14:textFill>
            <w14:solidFill>
              <w14:schemeClr w14:val="tx1"/>
            </w14:solidFill>
          </w14:textFill>
        </w:rPr>
      </w:pPr>
      <w:r>
        <w:rPr>
          <w:rStyle w:val="17"/>
          <w:rFonts w:ascii="仿宋" w:hAnsi="仿宋" w:eastAsia="仿宋"/>
          <w:b w:val="0"/>
          <w:bCs/>
          <w:color w:val="00B0F0"/>
          <w:sz w:val="32"/>
          <w:szCs w:val="32"/>
        </w:rPr>
        <w:t xml:space="preserve"> </w:t>
      </w:r>
      <w:r>
        <w:rPr>
          <w:rStyle w:val="17"/>
          <w:rFonts w:hint="eastAsia" w:ascii="仿宋" w:hAnsi="仿宋" w:eastAsia="仿宋"/>
          <w:bCs/>
          <w:color w:val="000000" w:themeColor="text1"/>
          <w:sz w:val="32"/>
          <w:szCs w:val="32"/>
          <w:lang w:val="en-US" w:eastAsia="zh-CN"/>
          <w14:textFill>
            <w14:solidFill>
              <w14:schemeClr w14:val="tx1"/>
            </w14:solidFill>
          </w14:textFill>
        </w:rPr>
        <w:t>3</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社会保障和就业（类）</w:t>
      </w:r>
      <w:r>
        <w:rPr>
          <w:rStyle w:val="17"/>
          <w:rFonts w:ascii="仿宋" w:hAnsi="仿宋" w:eastAsia="仿宋"/>
          <w:bCs/>
          <w:color w:val="000000" w:themeColor="text1"/>
          <w:sz w:val="32"/>
          <w:szCs w:val="32"/>
          <w14:textFill>
            <w14:solidFill>
              <w14:schemeClr w14:val="tx1"/>
            </w14:solidFill>
          </w14:textFill>
        </w:rPr>
        <w:t>:</w:t>
      </w:r>
      <w:r>
        <w:rPr>
          <w:rStyle w:val="17"/>
          <w:rFonts w:ascii="仿宋" w:hAnsi="仿宋" w:eastAsia="仿宋"/>
          <w:b w:val="0"/>
          <w:bCs/>
          <w:color w:val="00B0F0"/>
          <w:sz w:val="32"/>
          <w:szCs w:val="32"/>
        </w:rPr>
        <w:t xml:space="preserve"> </w:t>
      </w:r>
      <w:r>
        <w:rPr>
          <w:rStyle w:val="17"/>
          <w:rFonts w:hint="eastAsia" w:ascii="仿宋" w:hAnsi="仿宋" w:eastAsia="仿宋"/>
          <w:b w:val="0"/>
          <w:bCs/>
          <w:color w:val="000000" w:themeColor="text1"/>
          <w:sz w:val="32"/>
          <w:szCs w:val="32"/>
          <w14:textFill>
            <w14:solidFill>
              <w14:schemeClr w14:val="tx1"/>
            </w14:solidFill>
          </w14:textFill>
        </w:rPr>
        <w:t>民政管理事务基层政权和社区建设支出决算为12.87万元，完成预算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hint="eastAsia" w:ascii="仿宋" w:hAnsi="仿宋" w:eastAsia="仿宋"/>
          <w:b w:val="0"/>
          <w:bCs/>
          <w:color w:val="000000" w:themeColor="text1"/>
          <w:sz w:val="32"/>
          <w:szCs w:val="32"/>
          <w14:textFill>
            <w14:solidFill>
              <w14:schemeClr w14:val="tx1"/>
            </w14:solidFill>
          </w14:textFill>
        </w:rPr>
        <w:t>%。行政事业单位离退休机关事业单位基本养老保险缴费支出决算为44.25万元，完成预算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行政事业单位离退休机关事业单位职业年金缴费支出决算为17.7万元，完成预算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;社会福利 老年福利</w:t>
      </w:r>
      <w:r>
        <w:rPr>
          <w:rStyle w:val="17"/>
          <w:rFonts w:hint="eastAsia" w:ascii="仿宋" w:hAnsi="仿宋" w:eastAsia="仿宋"/>
          <w:b w:val="0"/>
          <w:bCs/>
          <w:color w:val="000000" w:themeColor="text1"/>
          <w:sz w:val="32"/>
          <w:szCs w:val="32"/>
          <w14:textFill>
            <w14:solidFill>
              <w14:schemeClr w14:val="tx1"/>
            </w14:solidFill>
          </w14:textFill>
        </w:rPr>
        <w:t>支出决算为0.45万元，完成预算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;残疾人事业 残疾人生活和护理补贴</w:t>
      </w:r>
      <w:r>
        <w:rPr>
          <w:rStyle w:val="17"/>
          <w:rFonts w:hint="eastAsia" w:ascii="仿宋" w:hAnsi="仿宋" w:eastAsia="仿宋"/>
          <w:b w:val="0"/>
          <w:bCs/>
          <w:color w:val="000000" w:themeColor="text1"/>
          <w:sz w:val="32"/>
          <w:szCs w:val="32"/>
          <w14:textFill>
            <w14:solidFill>
              <w14:schemeClr w14:val="tx1"/>
            </w14:solidFill>
          </w14:textFill>
        </w:rPr>
        <w:t>支出决算为2.54万元，完成预算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;特困人员救助供养农村特困人员救助供养支出</w:t>
      </w:r>
      <w:r>
        <w:rPr>
          <w:rStyle w:val="17"/>
          <w:rFonts w:hint="eastAsia" w:ascii="仿宋" w:hAnsi="仿宋" w:eastAsia="仿宋"/>
          <w:b w:val="0"/>
          <w:bCs/>
          <w:color w:val="000000" w:themeColor="text1"/>
          <w:sz w:val="32"/>
          <w:szCs w:val="32"/>
          <w14:textFill>
            <w14:solidFill>
              <w14:schemeClr w14:val="tx1"/>
            </w14:solidFill>
          </w14:textFill>
        </w:rPr>
        <w:t>决算为</w:t>
      </w:r>
      <w:r>
        <w:rPr>
          <w:rStyle w:val="17"/>
          <w:rFonts w:hint="default" w:ascii="仿宋" w:hAnsi="仿宋" w:eastAsia="仿宋"/>
          <w:b w:val="0"/>
          <w:bCs/>
          <w:color w:val="000000" w:themeColor="text1"/>
          <w:sz w:val="32"/>
          <w:szCs w:val="32"/>
          <w:lang w:val="en-US"/>
          <w14:textFill>
            <w14:solidFill>
              <w14:schemeClr w14:val="tx1"/>
            </w14:solidFill>
          </w14:textFill>
        </w:rPr>
        <w:t>5.04</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p>
    <w:p>
      <w:pPr>
        <w:spacing w:line="600" w:lineRule="exact"/>
        <w:ind w:firstLine="643" w:firstLineChars="200"/>
        <w:rPr>
          <w:rStyle w:val="17"/>
          <w:rFonts w:hint="default" w:ascii="仿宋" w:hAnsi="仿宋" w:eastAsia="仿宋"/>
          <w:b w:val="0"/>
          <w:bCs/>
          <w:color w:val="000000" w:themeColor="text1"/>
          <w:sz w:val="32"/>
          <w:szCs w:val="32"/>
          <w:lang w:val="en-US"/>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4</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医疗卫生与计划生育（类）</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基层医疗卫生机构乡镇卫生院支出决算为</w:t>
      </w:r>
      <w:r>
        <w:rPr>
          <w:rStyle w:val="17"/>
          <w:rFonts w:hint="default" w:ascii="仿宋" w:hAnsi="仿宋" w:eastAsia="仿宋"/>
          <w:b w:val="0"/>
          <w:bCs/>
          <w:color w:val="000000" w:themeColor="text1"/>
          <w:sz w:val="32"/>
          <w:szCs w:val="32"/>
          <w:lang w:val="en-US"/>
          <w14:textFill>
            <w14:solidFill>
              <w14:schemeClr w14:val="tx1"/>
            </w14:solidFill>
          </w14:textFill>
        </w:rPr>
        <w:t>0.6</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。行政事业单位医疗行政单位医疗支出决算为</w:t>
      </w:r>
      <w:r>
        <w:rPr>
          <w:rFonts w:hint="default" w:ascii="仿宋" w:hAnsi="仿宋" w:eastAsia="仿宋"/>
          <w:color w:val="000000" w:themeColor="text1"/>
          <w:sz w:val="32"/>
          <w:szCs w:val="32"/>
          <w:lang w:val="en-US"/>
          <w14:textFill>
            <w14:solidFill>
              <w14:schemeClr w14:val="tx1"/>
            </w14:solidFill>
          </w14:textFill>
        </w:rPr>
        <w:t>14.69</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行政事业单位医疗公务员医疗补助支出决算为4.36万元，完成预算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default" w:ascii="仿宋" w:hAnsi="仿宋" w:eastAsia="仿宋"/>
          <w:b w:val="0"/>
          <w:bCs/>
          <w:color w:val="000000" w:themeColor="text1"/>
          <w:sz w:val="32"/>
          <w:szCs w:val="32"/>
          <w:lang w:val="en-US"/>
          <w14:textFill>
            <w14:solidFill>
              <w14:schemeClr w14:val="tx1"/>
            </w14:solidFill>
          </w14:textFill>
        </w:rPr>
        <w:t>.</w:t>
      </w:r>
    </w:p>
    <w:p>
      <w:pPr>
        <w:spacing w:line="600" w:lineRule="exact"/>
        <w:ind w:firstLine="643" w:firstLineChars="200"/>
        <w:rPr>
          <w:rFonts w:hint="default" w:ascii="仿宋" w:hAnsi="仿宋" w:eastAsia="仿宋"/>
          <w:color w:val="000000" w:themeColor="text1"/>
          <w:sz w:val="32"/>
          <w:szCs w:val="32"/>
          <w:lang w:val="en-US" w:eastAsia="zh-CN"/>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5.城乡社区（类）</w:t>
      </w:r>
      <w:r>
        <w:rPr>
          <w:rFonts w:hint="eastAsia" w:ascii="仿宋" w:hAnsi="仿宋" w:eastAsia="仿宋"/>
          <w:color w:val="000000" w:themeColor="text1"/>
          <w:sz w:val="32"/>
          <w:szCs w:val="32"/>
          <w:lang w:val="en-US" w:eastAsia="zh-CN"/>
          <w14:textFill>
            <w14:solidFill>
              <w14:schemeClr w14:val="tx1"/>
            </w14:solidFill>
          </w14:textFill>
        </w:rPr>
        <w:t>；城乡社区公共设施其他城乡社区公共设施支出决算为175.78万元，完成预算100%</w:t>
      </w:r>
      <w:r>
        <w:rPr>
          <w:rFonts w:hint="default"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城乡社区环境卫生支出决算为45.76万元，完成预算100%</w:t>
      </w:r>
      <w:r>
        <w:rPr>
          <w:rFonts w:hint="default" w:ascii="仿宋" w:hAnsi="仿宋" w:eastAsia="仿宋"/>
          <w:color w:val="000000" w:themeColor="text1"/>
          <w:sz w:val="32"/>
          <w:szCs w:val="32"/>
          <w:lang w:val="en-US" w:eastAsia="zh-CN"/>
          <w14:textFill>
            <w14:solidFill>
              <w14:schemeClr w14:val="tx1"/>
            </w14:solidFill>
          </w14:textFill>
        </w:rPr>
        <w:t>;</w:t>
      </w:r>
    </w:p>
    <w:p>
      <w:pPr>
        <w:spacing w:line="600" w:lineRule="exact"/>
        <w:ind w:firstLine="640" w:firstLineChars="200"/>
        <w:rPr>
          <w:rFonts w:hint="default" w:ascii="仿宋" w:hAnsi="仿宋" w:eastAsia="仿宋"/>
          <w:color w:val="00B0F0"/>
          <w:sz w:val="32"/>
          <w:szCs w:val="32"/>
          <w:lang w:val="en-US" w:eastAsia="zh-CN"/>
        </w:rPr>
      </w:pPr>
    </w:p>
    <w:p>
      <w:pPr>
        <w:spacing w:line="600" w:lineRule="exact"/>
        <w:ind w:firstLine="643" w:firstLineChars="200"/>
        <w:rPr>
          <w:rFonts w:hint="default" w:ascii="仿宋" w:hAnsi="仿宋" w:eastAsia="仿宋"/>
          <w:color w:val="000000" w:themeColor="text1"/>
          <w:sz w:val="32"/>
          <w:szCs w:val="32"/>
          <w:lang w:val="en-US" w:eastAsia="zh-CN"/>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6.农林水支出（类）</w:t>
      </w:r>
      <w:r>
        <w:rPr>
          <w:rFonts w:hint="eastAsia" w:ascii="仿宋" w:hAnsi="仿宋" w:eastAsia="仿宋"/>
          <w:color w:val="000000" w:themeColor="text1"/>
          <w:sz w:val="32"/>
          <w:szCs w:val="32"/>
          <w:lang w:val="en-US" w:eastAsia="zh-CN"/>
          <w14:textFill>
            <w14:solidFill>
              <w14:schemeClr w14:val="tx1"/>
            </w14:solidFill>
          </w14:textFill>
        </w:rPr>
        <w:t>：农业组织化与产业化经营支出决算为60万元，完成预算100%</w:t>
      </w:r>
      <w:r>
        <w:rPr>
          <w:rFonts w:hint="default"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其他农业支出决算为</w:t>
      </w:r>
      <w:r>
        <w:rPr>
          <w:rFonts w:hint="default"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lang w:val="en-US" w:eastAsia="zh-CN"/>
          <w14:textFill>
            <w14:solidFill>
              <w14:schemeClr w14:val="tx1"/>
            </w14:solidFill>
          </w14:textFill>
        </w:rPr>
        <w:t>万元，完成预算100%</w:t>
      </w:r>
      <w:r>
        <w:rPr>
          <w:rFonts w:hint="default" w:ascii="仿宋" w:hAnsi="仿宋" w:eastAsia="仿宋"/>
          <w:color w:val="000000" w:themeColor="text1"/>
          <w:sz w:val="32"/>
          <w:szCs w:val="32"/>
          <w:lang w:val="en-US" w:eastAsia="zh-CN"/>
          <w14:textFill>
            <w14:solidFill>
              <w14:schemeClr w14:val="tx1"/>
            </w14:solidFill>
          </w14:textFill>
        </w:rPr>
        <w:t>;扶贫农村基础设施建设</w:t>
      </w:r>
      <w:r>
        <w:rPr>
          <w:rFonts w:hint="eastAsia" w:ascii="仿宋" w:hAnsi="仿宋" w:eastAsia="仿宋"/>
          <w:color w:val="000000" w:themeColor="text1"/>
          <w:sz w:val="32"/>
          <w:szCs w:val="32"/>
          <w:lang w:val="en-US" w:eastAsia="zh-CN"/>
          <w14:textFill>
            <w14:solidFill>
              <w14:schemeClr w14:val="tx1"/>
            </w14:solidFill>
          </w14:textFill>
        </w:rPr>
        <w:t>支出决算为89.06万元，完成预算100%</w:t>
      </w:r>
      <w:r>
        <w:rPr>
          <w:rFonts w:hint="default" w:ascii="仿宋" w:hAnsi="仿宋" w:eastAsia="仿宋"/>
          <w:color w:val="000000" w:themeColor="text1"/>
          <w:sz w:val="32"/>
          <w:szCs w:val="32"/>
          <w:lang w:val="en-US" w:eastAsia="zh-CN"/>
          <w14:textFill>
            <w14:solidFill>
              <w14:schemeClr w14:val="tx1"/>
            </w14:solidFill>
          </w14:textFill>
        </w:rPr>
        <w:t>;扶贫生产发展</w:t>
      </w:r>
      <w:r>
        <w:rPr>
          <w:rFonts w:hint="eastAsia" w:ascii="仿宋" w:hAnsi="仿宋" w:eastAsia="仿宋"/>
          <w:color w:val="000000" w:themeColor="text1"/>
          <w:sz w:val="32"/>
          <w:szCs w:val="32"/>
          <w:lang w:val="en-US" w:eastAsia="zh-CN"/>
          <w14:textFill>
            <w14:solidFill>
              <w14:schemeClr w14:val="tx1"/>
            </w14:solidFill>
          </w14:textFill>
        </w:rPr>
        <w:t>支出决算为</w:t>
      </w:r>
      <w:r>
        <w:rPr>
          <w:rFonts w:hint="default" w:ascii="仿宋" w:hAnsi="仿宋" w:eastAsia="仿宋"/>
          <w:color w:val="000000" w:themeColor="text1"/>
          <w:sz w:val="32"/>
          <w:szCs w:val="32"/>
          <w:lang w:val="en-US" w:eastAsia="zh-CN"/>
          <w14:textFill>
            <w14:solidFill>
              <w14:schemeClr w14:val="tx1"/>
            </w14:solidFill>
          </w14:textFill>
        </w:rPr>
        <w:t>20</w:t>
      </w:r>
      <w:r>
        <w:rPr>
          <w:rFonts w:hint="eastAsia" w:ascii="仿宋" w:hAnsi="仿宋" w:eastAsia="仿宋"/>
          <w:color w:val="000000" w:themeColor="text1"/>
          <w:sz w:val="32"/>
          <w:szCs w:val="32"/>
          <w:lang w:val="en-US" w:eastAsia="zh-CN"/>
          <w14:textFill>
            <w14:solidFill>
              <w14:schemeClr w14:val="tx1"/>
            </w14:solidFill>
          </w14:textFill>
        </w:rPr>
        <w:t>万元，完成预算100%</w:t>
      </w:r>
      <w:r>
        <w:rPr>
          <w:rFonts w:hint="default" w:ascii="仿宋" w:hAnsi="仿宋" w:eastAsia="仿宋"/>
          <w:color w:val="000000" w:themeColor="text1"/>
          <w:sz w:val="32"/>
          <w:szCs w:val="32"/>
          <w:lang w:val="en-US" w:eastAsia="zh-CN"/>
          <w14:textFill>
            <w14:solidFill>
              <w14:schemeClr w14:val="tx1"/>
            </w14:solidFill>
          </w14:textFill>
        </w:rPr>
        <w:t>;扶贫其他扶贫</w:t>
      </w:r>
      <w:r>
        <w:rPr>
          <w:rFonts w:hint="eastAsia" w:ascii="仿宋" w:hAnsi="仿宋" w:eastAsia="仿宋"/>
          <w:color w:val="000000" w:themeColor="text1"/>
          <w:sz w:val="32"/>
          <w:szCs w:val="32"/>
          <w:lang w:val="en-US" w:eastAsia="zh-CN"/>
          <w14:textFill>
            <w14:solidFill>
              <w14:schemeClr w14:val="tx1"/>
            </w14:solidFill>
          </w14:textFill>
        </w:rPr>
        <w:t>支出决算为</w:t>
      </w:r>
      <w:r>
        <w:rPr>
          <w:rFonts w:hint="default" w:ascii="仿宋" w:hAnsi="仿宋" w:eastAsia="仿宋"/>
          <w:color w:val="000000" w:themeColor="text1"/>
          <w:sz w:val="32"/>
          <w:szCs w:val="32"/>
          <w:lang w:val="en-US" w:eastAsia="zh-CN"/>
          <w14:textFill>
            <w14:solidFill>
              <w14:schemeClr w14:val="tx1"/>
            </w14:solidFill>
          </w14:textFill>
        </w:rPr>
        <w:t>6.91</w:t>
      </w:r>
      <w:r>
        <w:rPr>
          <w:rFonts w:hint="eastAsia" w:ascii="仿宋" w:hAnsi="仿宋" w:eastAsia="仿宋"/>
          <w:color w:val="000000" w:themeColor="text1"/>
          <w:sz w:val="32"/>
          <w:szCs w:val="32"/>
          <w:lang w:val="en-US" w:eastAsia="zh-CN"/>
          <w14:textFill>
            <w14:solidFill>
              <w14:schemeClr w14:val="tx1"/>
            </w14:solidFill>
          </w14:textFill>
        </w:rPr>
        <w:t>万元，完成预算100%</w:t>
      </w:r>
      <w:r>
        <w:rPr>
          <w:rFonts w:hint="default" w:ascii="仿宋" w:hAnsi="仿宋" w:eastAsia="仿宋"/>
          <w:color w:val="000000" w:themeColor="text1"/>
          <w:sz w:val="32"/>
          <w:szCs w:val="32"/>
          <w:lang w:val="en-US" w:eastAsia="zh-CN"/>
          <w14:textFill>
            <w14:solidFill>
              <w14:schemeClr w14:val="tx1"/>
            </w14:solidFill>
          </w14:textFill>
        </w:rPr>
        <w:t>;农村综合改革对村民委员会和村党支部的补助</w:t>
      </w:r>
      <w:r>
        <w:rPr>
          <w:rFonts w:hint="eastAsia" w:ascii="仿宋" w:hAnsi="仿宋" w:eastAsia="仿宋"/>
          <w:color w:val="000000" w:themeColor="text1"/>
          <w:sz w:val="32"/>
          <w:szCs w:val="32"/>
          <w:lang w:val="en-US" w:eastAsia="zh-CN"/>
          <w14:textFill>
            <w14:solidFill>
              <w14:schemeClr w14:val="tx1"/>
            </w14:solidFill>
          </w14:textFill>
        </w:rPr>
        <w:t>支出决算为</w:t>
      </w:r>
      <w:r>
        <w:rPr>
          <w:rFonts w:hint="default" w:ascii="仿宋" w:hAnsi="仿宋" w:eastAsia="仿宋"/>
          <w:color w:val="000000" w:themeColor="text1"/>
          <w:sz w:val="32"/>
          <w:szCs w:val="32"/>
          <w:lang w:val="en-US" w:eastAsia="zh-CN"/>
          <w14:textFill>
            <w14:solidFill>
              <w14:schemeClr w14:val="tx1"/>
            </w14:solidFill>
          </w14:textFill>
        </w:rPr>
        <w:t>34.24</w:t>
      </w:r>
      <w:r>
        <w:rPr>
          <w:rFonts w:hint="eastAsia" w:ascii="仿宋" w:hAnsi="仿宋" w:eastAsia="仿宋"/>
          <w:color w:val="000000" w:themeColor="text1"/>
          <w:sz w:val="32"/>
          <w:szCs w:val="32"/>
          <w:lang w:val="en-US" w:eastAsia="zh-CN"/>
          <w14:textFill>
            <w14:solidFill>
              <w14:schemeClr w14:val="tx1"/>
            </w14:solidFill>
          </w14:textFill>
        </w:rPr>
        <w:t>万元，完成预算100%</w:t>
      </w:r>
      <w:r>
        <w:rPr>
          <w:rFonts w:hint="default" w:ascii="仿宋" w:hAnsi="仿宋" w:eastAsia="仿宋"/>
          <w:color w:val="000000" w:themeColor="text1"/>
          <w:sz w:val="32"/>
          <w:szCs w:val="32"/>
          <w:lang w:val="en-US" w:eastAsia="zh-CN"/>
          <w14:textFill>
            <w14:solidFill>
              <w14:schemeClr w14:val="tx1"/>
            </w14:solidFill>
          </w14:textFill>
        </w:rPr>
        <w:t>;农村综合改革对村集体经济组织的补助</w:t>
      </w:r>
      <w:r>
        <w:rPr>
          <w:rFonts w:hint="eastAsia" w:ascii="仿宋" w:hAnsi="仿宋" w:eastAsia="仿宋"/>
          <w:color w:val="000000" w:themeColor="text1"/>
          <w:sz w:val="32"/>
          <w:szCs w:val="32"/>
          <w:lang w:val="en-US" w:eastAsia="zh-CN"/>
          <w14:textFill>
            <w14:solidFill>
              <w14:schemeClr w14:val="tx1"/>
            </w14:solidFill>
          </w14:textFill>
        </w:rPr>
        <w:t>支出决算为</w:t>
      </w:r>
      <w:r>
        <w:rPr>
          <w:rFonts w:hint="default" w:ascii="仿宋" w:hAnsi="仿宋" w:eastAsia="仿宋"/>
          <w:color w:val="000000" w:themeColor="text1"/>
          <w:sz w:val="32"/>
          <w:szCs w:val="32"/>
          <w:lang w:val="en-US" w:eastAsia="zh-CN"/>
          <w14:textFill>
            <w14:solidFill>
              <w14:schemeClr w14:val="tx1"/>
            </w14:solidFill>
          </w14:textFill>
        </w:rPr>
        <w:t>8.5</w:t>
      </w:r>
      <w:r>
        <w:rPr>
          <w:rFonts w:hint="eastAsia" w:ascii="仿宋" w:hAnsi="仿宋" w:eastAsia="仿宋"/>
          <w:color w:val="000000" w:themeColor="text1"/>
          <w:sz w:val="32"/>
          <w:szCs w:val="32"/>
          <w:lang w:val="en-US" w:eastAsia="zh-CN"/>
          <w14:textFill>
            <w14:solidFill>
              <w14:schemeClr w14:val="tx1"/>
            </w14:solidFill>
          </w14:textFill>
        </w:rPr>
        <w:t>万元，完成预算100%</w:t>
      </w:r>
      <w:r>
        <w:rPr>
          <w:rFonts w:hint="default" w:ascii="仿宋" w:hAnsi="仿宋" w:eastAsia="仿宋"/>
          <w:color w:val="000000" w:themeColor="text1"/>
          <w:sz w:val="32"/>
          <w:szCs w:val="32"/>
          <w:lang w:val="en-US" w:eastAsia="zh-CN"/>
          <w14:textFill>
            <w14:solidFill>
              <w14:schemeClr w14:val="tx1"/>
            </w14:solidFill>
          </w14:textFill>
        </w:rPr>
        <w:t>;其他农林水支出</w:t>
      </w:r>
      <w:r>
        <w:rPr>
          <w:rFonts w:hint="eastAsia" w:ascii="仿宋" w:hAnsi="仿宋" w:eastAsia="仿宋"/>
          <w:color w:val="000000" w:themeColor="text1"/>
          <w:sz w:val="32"/>
          <w:szCs w:val="32"/>
          <w:lang w:val="en-US" w:eastAsia="zh-CN"/>
          <w14:textFill>
            <w14:solidFill>
              <w14:schemeClr w14:val="tx1"/>
            </w14:solidFill>
          </w14:textFill>
        </w:rPr>
        <w:t>决算为</w:t>
      </w:r>
      <w:r>
        <w:rPr>
          <w:rFonts w:hint="default" w:ascii="仿宋" w:hAnsi="仿宋" w:eastAsia="仿宋"/>
          <w:color w:val="000000" w:themeColor="text1"/>
          <w:sz w:val="32"/>
          <w:szCs w:val="32"/>
          <w:lang w:val="en-US" w:eastAsia="zh-CN"/>
          <w14:textFill>
            <w14:solidFill>
              <w14:schemeClr w14:val="tx1"/>
            </w14:solidFill>
          </w14:textFill>
        </w:rPr>
        <w:t>2.55</w:t>
      </w:r>
      <w:r>
        <w:rPr>
          <w:rFonts w:hint="eastAsia" w:ascii="仿宋" w:hAnsi="仿宋" w:eastAsia="仿宋"/>
          <w:color w:val="000000" w:themeColor="text1"/>
          <w:sz w:val="32"/>
          <w:szCs w:val="32"/>
          <w:lang w:val="en-US" w:eastAsia="zh-CN"/>
          <w14:textFill>
            <w14:solidFill>
              <w14:schemeClr w14:val="tx1"/>
            </w14:solidFill>
          </w14:textFill>
        </w:rPr>
        <w:t>万元，完成预算100%</w:t>
      </w:r>
      <w:r>
        <w:rPr>
          <w:rFonts w:hint="default" w:ascii="仿宋" w:hAnsi="仿宋" w:eastAsia="仿宋"/>
          <w:color w:val="000000" w:themeColor="text1"/>
          <w:sz w:val="32"/>
          <w:szCs w:val="32"/>
          <w:lang w:val="en-US" w:eastAsia="zh-CN"/>
          <w14:textFill>
            <w14:solidFill>
              <w14:schemeClr w14:val="tx1"/>
            </w14:solidFill>
          </w14:textFill>
        </w:rPr>
        <w:t>.</w:t>
      </w:r>
    </w:p>
    <w:p>
      <w:pPr>
        <w:spacing w:line="600" w:lineRule="exact"/>
        <w:ind w:firstLine="643" w:firstLineChars="200"/>
        <w:rPr>
          <w:rFonts w:hint="eastAsia" w:ascii="仿宋" w:hAnsi="仿宋" w:eastAsia="仿宋"/>
          <w:color w:val="000000" w:themeColor="text1"/>
          <w:sz w:val="32"/>
          <w:szCs w:val="32"/>
          <w:lang w:val="en-US" w:eastAsia="zh-CN"/>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7.交通运输支出（类）：</w:t>
      </w:r>
      <w:r>
        <w:rPr>
          <w:rFonts w:hint="eastAsia" w:ascii="仿宋" w:hAnsi="仿宋" w:eastAsia="仿宋"/>
          <w:color w:val="000000" w:themeColor="text1"/>
          <w:sz w:val="32"/>
          <w:szCs w:val="32"/>
          <w:lang w:val="en-US" w:eastAsia="zh-CN"/>
          <w14:textFill>
            <w14:solidFill>
              <w14:schemeClr w14:val="tx1"/>
            </w14:solidFill>
          </w14:textFill>
        </w:rPr>
        <w:t>公路水路运输公路建设支出决算为7.07万元；完成预算100%。</w:t>
      </w:r>
    </w:p>
    <w:p>
      <w:pPr>
        <w:spacing w:line="600" w:lineRule="exact"/>
        <w:ind w:firstLine="643" w:firstLineChars="200"/>
        <w:rPr>
          <w:rFonts w:hint="eastAsia" w:ascii="仿宋" w:hAnsi="仿宋" w:eastAsia="仿宋"/>
          <w:color w:val="000000" w:themeColor="text1"/>
          <w:sz w:val="32"/>
          <w:szCs w:val="32"/>
          <w:lang w:val="en-US" w:eastAsia="zh-CN"/>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8.住房保障支出(类）：</w:t>
      </w:r>
      <w:r>
        <w:rPr>
          <w:rFonts w:hint="eastAsia" w:ascii="仿宋" w:hAnsi="仿宋" w:eastAsia="仿宋"/>
          <w:color w:val="000000" w:themeColor="text1"/>
          <w:sz w:val="32"/>
          <w:szCs w:val="32"/>
          <w:lang w:val="en-US" w:eastAsia="zh-CN"/>
          <w14:textFill>
            <w14:solidFill>
              <w14:schemeClr w14:val="tx1"/>
            </w14:solidFill>
          </w14:textFill>
        </w:rPr>
        <w:t>住房改革支出住房公积金支出决算为34.76万元，完成预算100%。</w:t>
      </w:r>
    </w:p>
    <w:p>
      <w:pPr>
        <w:spacing w:line="600" w:lineRule="exact"/>
        <w:ind w:firstLine="643" w:firstLineChars="200"/>
        <w:rPr>
          <w:rFonts w:hint="eastAsia" w:ascii="仿宋" w:hAnsi="仿宋" w:eastAsia="仿宋"/>
          <w:color w:val="000000" w:themeColor="text1"/>
          <w:sz w:val="32"/>
          <w:szCs w:val="32"/>
          <w:lang w:val="en-US" w:eastAsia="zh-CN"/>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9.其他支出（类）：</w:t>
      </w:r>
      <w:r>
        <w:rPr>
          <w:rFonts w:hint="eastAsia" w:ascii="仿宋" w:hAnsi="仿宋" w:eastAsia="仿宋"/>
          <w:color w:val="000000" w:themeColor="text1"/>
          <w:sz w:val="32"/>
          <w:szCs w:val="32"/>
          <w:lang w:val="en-US" w:eastAsia="zh-CN"/>
          <w14:textFill>
            <w14:solidFill>
              <w14:schemeClr w14:val="tx1"/>
            </w14:solidFill>
          </w14:textFill>
        </w:rPr>
        <w:t>其他支出决算为343.28万元，完成预算100%。</w:t>
      </w:r>
    </w:p>
    <w:p>
      <w:pPr>
        <w:spacing w:line="600" w:lineRule="exact"/>
        <w:ind w:firstLine="640"/>
        <w:rPr>
          <w:rFonts w:ascii="仿宋" w:hAnsi="仿宋" w:eastAsia="仿宋"/>
          <w:b/>
          <w:color w:val="000000" w:themeColor="text1"/>
          <w:sz w:val="32"/>
          <w:szCs w:val="32"/>
          <w14:textFill>
            <w14:solidFill>
              <w14:schemeClr w14:val="tx1"/>
            </w14:solidFill>
          </w14:textFill>
        </w:rPr>
      </w:pPr>
    </w:p>
    <w:p>
      <w:pPr>
        <w:tabs>
          <w:tab w:val="right" w:pos="8306"/>
        </w:tabs>
        <w:spacing w:line="600" w:lineRule="exact"/>
        <w:ind w:firstLine="640"/>
        <w:outlineLvl w:val="1"/>
        <w:rPr>
          <w:rStyle w:val="29"/>
        </w:rPr>
      </w:pPr>
      <w:bookmarkStart w:id="41" w:name="_Toc15396608"/>
      <w:bookmarkStart w:id="42"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1"/>
      <w:bookmarkEnd w:id="42"/>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_GB2312" w:hAnsi="仿宋" w:eastAsia="仿宋_GB2312" w:cs="Times New Roman"/>
          <w:color w:val="000000"/>
          <w:sz w:val="32"/>
          <w:szCs w:val="32"/>
          <w:u w:val="none"/>
          <w:lang w:val="en-US" w:eastAsia="zh-CN"/>
        </w:rPr>
        <w:t>516.63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人员经费477</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75.07万元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209.27万元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13.67万元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55.68万元、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44.25万元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17.7万元</w:t>
      </w:r>
      <w:r>
        <w:rPr>
          <w:rFonts w:hint="eastAsia" w:ascii="仿宋" w:hAnsi="仿宋" w:eastAsia="仿宋"/>
          <w:color w:val="000000"/>
          <w:sz w:val="32"/>
          <w:szCs w:val="32"/>
        </w:rPr>
        <w:t>、 职工基本医疗保险缴费</w:t>
      </w:r>
      <w:r>
        <w:rPr>
          <w:rFonts w:hint="eastAsia" w:ascii="仿宋" w:hAnsi="仿宋" w:eastAsia="仿宋"/>
          <w:color w:val="000000"/>
          <w:sz w:val="32"/>
          <w:szCs w:val="32"/>
          <w:lang w:val="en-US" w:eastAsia="zh-CN"/>
        </w:rPr>
        <w:t>14.69万元、公务员医疗补助缴费4.36万元、</w:t>
      </w:r>
      <w:r>
        <w:rPr>
          <w:rFonts w:hint="eastAsia" w:ascii="仿宋" w:hAnsi="仿宋" w:eastAsia="仿宋"/>
          <w:color w:val="000000"/>
          <w:sz w:val="32"/>
          <w:szCs w:val="32"/>
        </w:rPr>
        <w:t>其他社会保障缴</w:t>
      </w:r>
      <w:r>
        <w:rPr>
          <w:rFonts w:hint="eastAsia" w:ascii="仿宋" w:hAnsi="仿宋" w:eastAsia="仿宋"/>
          <w:color w:val="000000"/>
          <w:sz w:val="32"/>
          <w:szCs w:val="32"/>
          <w:lang w:val="en-US" w:eastAsia="zh-CN"/>
        </w:rPr>
        <w:t>5.02万元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34.76万元、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0.24万元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补助2.44万元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0.01万元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公用经费39</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46万元，主要包括：办公费</w:t>
      </w:r>
      <w:r>
        <w:rPr>
          <w:rFonts w:hint="eastAsia" w:ascii="仿宋" w:hAnsi="仿宋" w:eastAsia="仿宋"/>
          <w:color w:val="000000"/>
          <w:sz w:val="32"/>
          <w:szCs w:val="32"/>
          <w:lang w:val="en-US" w:eastAsia="zh-CN"/>
        </w:rPr>
        <w:t>14.88万元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5.63万元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0.44万元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3.6万元</w:t>
      </w:r>
      <w:r>
        <w:rPr>
          <w:rFonts w:hint="eastAsia" w:ascii="仿宋" w:hAnsi="仿宋" w:eastAsia="仿宋"/>
          <w:color w:val="000000"/>
          <w:sz w:val="32"/>
          <w:szCs w:val="32"/>
        </w:rPr>
        <w:t>、其他交通费用</w:t>
      </w:r>
      <w:r>
        <w:rPr>
          <w:rFonts w:hint="eastAsia" w:ascii="仿宋" w:hAnsi="仿宋" w:eastAsia="仿宋"/>
          <w:color w:val="000000"/>
          <w:sz w:val="32"/>
          <w:szCs w:val="32"/>
          <w:lang w:val="en-US" w:eastAsia="zh-CN"/>
        </w:rPr>
        <w:t>5.22万元。</w:t>
      </w:r>
    </w:p>
    <w:p>
      <w:pPr>
        <w:spacing w:line="600" w:lineRule="exact"/>
        <w:ind w:firstLine="640"/>
        <w:outlineLvl w:val="1"/>
        <w:rPr>
          <w:rStyle w:val="29"/>
          <w:rFonts w:ascii="黑体" w:hAnsi="黑体" w:eastAsia="黑体"/>
          <w:b w:val="0"/>
        </w:rPr>
      </w:pPr>
      <w:bookmarkStart w:id="43" w:name="_Toc15377215"/>
      <w:bookmarkStart w:id="44"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3"/>
      <w:bookmarkEnd w:id="44"/>
    </w:p>
    <w:p>
      <w:pPr>
        <w:spacing w:line="600" w:lineRule="exact"/>
        <w:ind w:firstLine="64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0.44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6" w:name="_Toc15377217"/>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0"/>
        <w:rPr>
          <w:rFonts w:hint="eastAsia" w:ascii="仿宋_GB2312" w:eastAsia="仿宋_GB2312"/>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0.44</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val="en-US" w:eastAsia="zh-CN"/>
        </w:rPr>
        <w:t>持平。</w:t>
      </w:r>
    </w:p>
    <w:p>
      <w:pPr>
        <w:spacing w:line="600" w:lineRule="exact"/>
        <w:ind w:firstLine="640"/>
        <w:outlineLvl w:val="1"/>
        <w:rPr>
          <w:rFonts w:hint="eastAsia" w:ascii="仿宋_GB2312" w:eastAsia="仿宋_GB2312"/>
          <w:color w:val="000000"/>
          <w:sz w:val="32"/>
          <w:szCs w:val="32"/>
          <w:lang w:val="en-US" w:eastAsia="zh-CN"/>
        </w:rPr>
      </w:pPr>
      <w:r>
        <w:rPr>
          <w:rFonts w:hint="eastAsia" w:ascii="仿宋_GB2312" w:eastAsia="仿宋_GB2312"/>
          <w:color w:val="000000"/>
          <w:sz w:val="32"/>
          <w:szCs w:val="32"/>
        </w:rPr>
        <w:t>主要用于开展业务活动开支的餐费。国内公务接待</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0.44</w:t>
      </w:r>
      <w:r>
        <w:rPr>
          <w:rFonts w:hint="eastAsia" w:ascii="仿宋_GB2312" w:eastAsia="仿宋_GB2312"/>
          <w:color w:val="000000"/>
          <w:sz w:val="32"/>
          <w:szCs w:val="32"/>
        </w:rPr>
        <w:t>万元，具体内容包括：</w:t>
      </w:r>
      <w:bookmarkStart w:id="47" w:name="_Toc15396610"/>
      <w:bookmarkStart w:id="48" w:name="_Toc15377218"/>
      <w:r>
        <w:rPr>
          <w:rFonts w:hint="eastAsia" w:ascii="仿宋_GB2312" w:eastAsia="仿宋_GB2312"/>
          <w:color w:val="000000"/>
          <w:sz w:val="32"/>
          <w:szCs w:val="32"/>
          <w:lang w:val="en-US" w:eastAsia="zh-CN"/>
        </w:rPr>
        <w:t>扶贫考察餐费等。</w:t>
      </w:r>
    </w:p>
    <w:p>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9"/>
          <w:rFonts w:ascii="黑体" w:hAnsi="黑体" w:eastAsia="黑体"/>
          <w:b w:val="0"/>
        </w:rPr>
      </w:pPr>
      <w:bookmarkStart w:id="49" w:name="_Toc15377219"/>
      <w:bookmarkStart w:id="50" w:name="_Toc15396611"/>
      <w:r>
        <w:rPr>
          <w:rStyle w:val="29"/>
          <w:rFonts w:hint="eastAsia" w:ascii="黑体" w:hAns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0"/>
        <w:numPr>
          <w:ilvl w:val="0"/>
          <w:numId w:val="3"/>
        </w:numPr>
        <w:spacing w:line="580" w:lineRule="exact"/>
        <w:ind w:firstLineChars="0"/>
        <w:rPr>
          <w:rStyle w:val="29"/>
          <w:rFonts w:ascii="黑体" w:hAnsi="黑体" w:eastAsia="黑体"/>
          <w:b w:val="0"/>
        </w:rPr>
      </w:pPr>
      <w:r>
        <w:rPr>
          <w:rStyle w:val="29"/>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个项目开展了绩效目标完成情况梳理填报。</w:t>
      </w:r>
    </w:p>
    <w:p>
      <w:pPr>
        <w:spacing w:line="600" w:lineRule="exact"/>
        <w:ind w:firstLine="645"/>
        <w:rPr>
          <w:rFonts w:hint="eastAsia" w:ascii="仿宋" w:hAnsi="仿宋" w:eastAsia="仿宋"/>
          <w:color w:val="000000"/>
          <w:sz w:val="32"/>
          <w:szCs w:val="32"/>
          <w:lang w:val="en-US" w:eastAsia="zh-CN"/>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sz w:val="32"/>
          <w:szCs w:val="32"/>
          <w:lang w:val="en-US" w:eastAsia="zh-CN"/>
        </w:rPr>
        <w:t>,2018年我单位用于</w:t>
      </w:r>
      <w:r>
        <w:rPr>
          <w:rFonts w:hint="eastAsia" w:ascii="仿宋" w:hAnsi="仿宋" w:eastAsia="仿宋"/>
          <w:color w:val="000000"/>
          <w:sz w:val="32"/>
          <w:szCs w:val="32"/>
        </w:rPr>
        <w:t>人员经费477</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75.07万元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209.27万元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13.67万元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55.68万元、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44.25万元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17.7万元</w:t>
      </w:r>
      <w:r>
        <w:rPr>
          <w:rFonts w:hint="eastAsia" w:ascii="仿宋" w:hAnsi="仿宋" w:eastAsia="仿宋"/>
          <w:color w:val="000000"/>
          <w:sz w:val="32"/>
          <w:szCs w:val="32"/>
        </w:rPr>
        <w:t>、 职工基本医疗保险缴费</w:t>
      </w:r>
      <w:r>
        <w:rPr>
          <w:rFonts w:hint="eastAsia" w:ascii="仿宋" w:hAnsi="仿宋" w:eastAsia="仿宋"/>
          <w:color w:val="000000"/>
          <w:sz w:val="32"/>
          <w:szCs w:val="32"/>
          <w:lang w:val="en-US" w:eastAsia="zh-CN"/>
        </w:rPr>
        <w:t>14.69万元、公务员医疗补助缴费4.36万元、</w:t>
      </w:r>
      <w:r>
        <w:rPr>
          <w:rFonts w:hint="eastAsia" w:ascii="仿宋" w:hAnsi="仿宋" w:eastAsia="仿宋"/>
          <w:color w:val="000000"/>
          <w:sz w:val="32"/>
          <w:szCs w:val="32"/>
        </w:rPr>
        <w:t>其他社会保障缴</w:t>
      </w:r>
      <w:r>
        <w:rPr>
          <w:rFonts w:hint="eastAsia" w:ascii="仿宋" w:hAnsi="仿宋" w:eastAsia="仿宋"/>
          <w:color w:val="000000"/>
          <w:sz w:val="32"/>
          <w:szCs w:val="32"/>
          <w:lang w:val="en-US" w:eastAsia="zh-CN"/>
        </w:rPr>
        <w:t>5.02万元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34.76万元、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0.24万元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补助2.44万元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0.01万元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公用经费39</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46万元，主要包括：办公费</w:t>
      </w:r>
      <w:r>
        <w:rPr>
          <w:rFonts w:hint="eastAsia" w:ascii="仿宋" w:hAnsi="仿宋" w:eastAsia="仿宋"/>
          <w:color w:val="000000"/>
          <w:sz w:val="32"/>
          <w:szCs w:val="32"/>
          <w:lang w:val="en-US" w:eastAsia="zh-CN"/>
        </w:rPr>
        <w:t>14.88万元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5.63万元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0.44万元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3.6万元</w:t>
      </w:r>
      <w:r>
        <w:rPr>
          <w:rFonts w:hint="eastAsia" w:ascii="仿宋" w:hAnsi="仿宋" w:eastAsia="仿宋"/>
          <w:color w:val="000000"/>
          <w:sz w:val="32"/>
          <w:szCs w:val="32"/>
        </w:rPr>
        <w:t>、其他交通费用</w:t>
      </w:r>
      <w:r>
        <w:rPr>
          <w:rFonts w:hint="eastAsia" w:ascii="仿宋" w:hAnsi="仿宋" w:eastAsia="仿宋"/>
          <w:color w:val="000000"/>
          <w:sz w:val="32"/>
          <w:szCs w:val="32"/>
          <w:lang w:val="en-US" w:eastAsia="zh-CN"/>
        </w:rPr>
        <w:t>5.22万元。</w:t>
      </w:r>
    </w:p>
    <w:p>
      <w:pPr>
        <w:spacing w:line="600" w:lineRule="exact"/>
        <w:ind w:firstLine="64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w:t>
      </w:r>
      <w:r>
        <w:rPr>
          <w:rFonts w:hint="eastAsia" w:ascii="仿宋" w:hAnsi="仿宋" w:eastAsia="仿宋"/>
          <w:sz w:val="32"/>
          <w:szCs w:val="32"/>
        </w:rPr>
        <w:t>今年我</w:t>
      </w:r>
      <w:r>
        <w:rPr>
          <w:rFonts w:hint="eastAsia" w:ascii="仿宋" w:hAnsi="仿宋" w:eastAsia="仿宋"/>
          <w:sz w:val="32"/>
          <w:szCs w:val="32"/>
          <w:lang w:eastAsia="zh-CN"/>
        </w:rPr>
        <w:t>单位</w:t>
      </w:r>
      <w:r>
        <w:rPr>
          <w:rFonts w:hint="eastAsia" w:ascii="仿宋" w:hAnsi="仿宋" w:eastAsia="仿宋"/>
          <w:sz w:val="32"/>
          <w:szCs w:val="32"/>
          <w:lang w:val="en-US" w:eastAsia="zh-CN"/>
        </w:rPr>
        <w:t>5个项目绩效总投资</w:t>
      </w:r>
      <w:r>
        <w:rPr>
          <w:rFonts w:hint="eastAsia" w:ascii="仿宋" w:hAnsi="仿宋" w:eastAsia="仿宋" w:cs="仿宋"/>
          <w:sz w:val="32"/>
          <w:szCs w:val="32"/>
          <w:lang w:val="en-US" w:eastAsia="zh-CN"/>
        </w:rPr>
        <w:t>286.2</w:t>
      </w:r>
      <w:r>
        <w:rPr>
          <w:rFonts w:hint="eastAsia" w:ascii="仿宋" w:hAnsi="仿宋" w:eastAsia="仿宋" w:cs="仿宋"/>
          <w:sz w:val="32"/>
          <w:szCs w:val="32"/>
          <w:lang w:eastAsia="zh-CN"/>
        </w:rPr>
        <w:t>万</w:t>
      </w:r>
      <w:r>
        <w:rPr>
          <w:rFonts w:hint="eastAsia" w:ascii="仿宋" w:hAnsi="仿宋" w:eastAsia="仿宋" w:cs="仿宋"/>
          <w:sz w:val="32"/>
          <w:szCs w:val="32"/>
        </w:rPr>
        <w:t>元，主要用于我</w:t>
      </w:r>
      <w:r>
        <w:rPr>
          <w:rFonts w:hint="eastAsia" w:ascii="仿宋" w:hAnsi="仿宋" w:eastAsia="仿宋" w:cs="仿宋"/>
          <w:sz w:val="32"/>
          <w:szCs w:val="32"/>
          <w:lang w:eastAsia="zh-CN"/>
        </w:rPr>
        <w:t>乡基础设施建设</w:t>
      </w:r>
      <w:r>
        <w:rPr>
          <w:rFonts w:hint="eastAsia" w:ascii="仿宋" w:hAnsi="仿宋" w:eastAsia="仿宋" w:cs="仿宋"/>
          <w:sz w:val="32"/>
          <w:szCs w:val="32"/>
        </w:rPr>
        <w:t>，</w:t>
      </w:r>
      <w:r>
        <w:rPr>
          <w:rFonts w:hint="eastAsia" w:ascii="仿宋" w:hAnsi="仿宋" w:eastAsia="仿宋" w:cs="仿宋"/>
          <w:sz w:val="32"/>
          <w:szCs w:val="32"/>
          <w:lang w:eastAsia="zh-CN"/>
        </w:rPr>
        <w:t>产业发展。</w:t>
      </w:r>
      <w:r>
        <w:rPr>
          <w:rFonts w:hint="eastAsia" w:ascii="仿宋" w:hAnsi="仿宋" w:eastAsia="仿宋" w:cs="仿宋"/>
          <w:sz w:val="32"/>
          <w:szCs w:val="32"/>
        </w:rPr>
        <w:t>目前投入的</w:t>
      </w:r>
      <w:r>
        <w:rPr>
          <w:rFonts w:hint="eastAsia" w:ascii="仿宋" w:hAnsi="仿宋" w:eastAsia="仿宋" w:cs="仿宋"/>
          <w:sz w:val="32"/>
          <w:szCs w:val="32"/>
          <w:lang w:val="en-US" w:eastAsia="zh-CN"/>
        </w:rPr>
        <w:t>286.2</w:t>
      </w:r>
      <w:r>
        <w:rPr>
          <w:rFonts w:hint="eastAsia" w:ascii="仿宋" w:hAnsi="仿宋" w:eastAsia="仿宋" w:cs="仿宋"/>
          <w:sz w:val="32"/>
          <w:szCs w:val="32"/>
          <w:lang w:eastAsia="zh-CN"/>
        </w:rPr>
        <w:t>万</w:t>
      </w:r>
      <w:r>
        <w:rPr>
          <w:rFonts w:hint="eastAsia" w:ascii="仿宋" w:hAnsi="仿宋" w:eastAsia="仿宋" w:cs="仿宋"/>
          <w:sz w:val="32"/>
          <w:szCs w:val="32"/>
        </w:rPr>
        <w:t>元，已全部</w:t>
      </w:r>
      <w:r>
        <w:rPr>
          <w:rFonts w:hint="eastAsia" w:ascii="仿宋" w:hAnsi="仿宋" w:eastAsia="仿宋" w:cs="仿宋"/>
          <w:sz w:val="32"/>
          <w:szCs w:val="32"/>
          <w:lang w:eastAsia="zh-CN"/>
        </w:rPr>
        <w:t>投</w:t>
      </w:r>
      <w:r>
        <w:rPr>
          <w:rFonts w:hint="eastAsia" w:ascii="仿宋" w:hAnsi="仿宋" w:eastAsia="仿宋" w:cs="仿宋"/>
          <w:sz w:val="32"/>
          <w:szCs w:val="32"/>
        </w:rPr>
        <w:t>往项目使用，项目完成率百分百。</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 w:hAnsi="仿宋" w:eastAsia="仿宋" w:cs="仿宋"/>
          <w:color w:val="auto"/>
          <w:kern w:val="2"/>
          <w:sz w:val="32"/>
          <w:szCs w:val="32"/>
          <w:lang w:val="en-US" w:eastAsia="zh-CN" w:bidi="ar-SA"/>
        </w:rPr>
        <w:t>壤口村基础及配套设施建设</w:t>
      </w:r>
      <w:r>
        <w:rPr>
          <w:rFonts w:ascii="仿宋_GB2312" w:hAnsi="仿宋_GB2312" w:eastAsia="仿宋_GB2312" w:cs="仿宋_GB2312"/>
          <w:sz w:val="32"/>
          <w:szCs w:val="32"/>
        </w:rPr>
        <w:t>””</w:t>
      </w:r>
      <w:r>
        <w:rPr>
          <w:rFonts w:hint="eastAsia" w:ascii="仿宋" w:hAnsi="仿宋" w:eastAsia="仿宋" w:cs="仿宋"/>
          <w:color w:val="auto"/>
          <w:kern w:val="2"/>
          <w:sz w:val="32"/>
          <w:szCs w:val="32"/>
          <w:lang w:val="en-US" w:eastAsia="zh-CN" w:bidi="ar-SA"/>
        </w:rPr>
        <w:t>红原县壤口乡洪涝灾害灾后恢复建设项目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 w:hAnsi="仿宋" w:eastAsia="仿宋" w:cs="仿宋"/>
          <w:color w:val="auto"/>
          <w:kern w:val="2"/>
          <w:sz w:val="32"/>
          <w:szCs w:val="32"/>
          <w:lang w:val="en-US" w:eastAsia="zh-CN" w:bidi="ar-SA"/>
        </w:rPr>
        <w:t>壤口乡公共厕所建设项目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
          <w:color w:val="auto"/>
          <w:kern w:val="2"/>
          <w:sz w:val="32"/>
          <w:szCs w:val="32"/>
          <w:lang w:val="en-US" w:eastAsia="zh-CN" w:bidi="ar-SA"/>
        </w:rPr>
        <w:t>壤口村基础及配套设施建设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数为</w:t>
      </w:r>
      <w:r>
        <w:rPr>
          <w:rFonts w:hint="eastAsia" w:ascii="仿宋_GB2312" w:hAnsi="仿宋_GB2312" w:eastAsia="仿宋_GB2312" w:cs="仿宋_GB2312"/>
          <w:sz w:val="32"/>
          <w:szCs w:val="32"/>
          <w:lang w:val="en-US" w:eastAsia="zh-CN"/>
        </w:rPr>
        <w:t>100.554</w:t>
      </w:r>
      <w:r>
        <w:rPr>
          <w:rFonts w:hint="eastAsia" w:ascii="仿宋_GB2312" w:hAnsi="仿宋_GB2312" w:eastAsia="仿宋_GB2312" w:cs="仿宋_GB2312"/>
          <w:sz w:val="32"/>
          <w:szCs w:val="32"/>
        </w:rPr>
        <w:t>万元，完成预算的</w:t>
      </w:r>
      <w:r>
        <w:rPr>
          <w:rFonts w:hint="default" w:ascii="仿宋_GB2312" w:hAnsi="仿宋_GB2312" w:eastAsia="仿宋_GB2312" w:cs="仿宋_GB2312"/>
          <w:sz w:val="32"/>
          <w:szCs w:val="32"/>
          <w:lang w:val="en-US"/>
        </w:rPr>
        <w:t>96.5</w:t>
      </w:r>
      <w:r>
        <w:rPr>
          <w:rFonts w:hint="eastAsia" w:ascii="仿宋_GB2312" w:hAnsi="仿宋_GB2312" w:eastAsia="仿宋_GB2312" w:cs="仿宋_GB2312"/>
          <w:sz w:val="32"/>
          <w:szCs w:val="32"/>
        </w:rPr>
        <w:t>%。通过项目实施，提高</w:t>
      </w:r>
      <w:r>
        <w:rPr>
          <w:rFonts w:hint="eastAsia" w:ascii="仿宋_GB2312" w:hAnsi="仿宋_GB2312" w:eastAsia="仿宋_GB2312" w:cs="仿宋_GB2312"/>
          <w:sz w:val="32"/>
          <w:szCs w:val="32"/>
          <w:lang w:eastAsia="zh-CN"/>
        </w:rPr>
        <w:t>了我乡基础设施建设，</w:t>
      </w:r>
      <w:r>
        <w:rPr>
          <w:rFonts w:hint="eastAsia" w:ascii="仿宋" w:hAnsi="仿宋" w:eastAsia="仿宋" w:cs="仿宋"/>
          <w:color w:val="auto"/>
          <w:kern w:val="2"/>
          <w:sz w:val="32"/>
          <w:szCs w:val="32"/>
          <w:lang w:val="en-US" w:eastAsia="zh-CN" w:bidi="ar-SA"/>
        </w:rPr>
        <w:t>壤口村基础及配套设施建设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实现了</w:t>
      </w:r>
      <w:r>
        <w:rPr>
          <w:rFonts w:hint="eastAsia" w:ascii="仿宋" w:hAnsi="仿宋" w:eastAsia="仿宋"/>
          <w:sz w:val="32"/>
          <w:szCs w:val="32"/>
          <w:lang w:val="en-US" w:eastAsia="zh-CN"/>
        </w:rPr>
        <w:t>城市功能的完善和服务水平的提高，将进一步促进红原县壤口乡土地资源的合理利用，对城市经济增长发挥重要作用。</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
          <w:color w:val="auto"/>
          <w:kern w:val="2"/>
          <w:sz w:val="32"/>
          <w:szCs w:val="32"/>
          <w:lang w:val="en-US" w:eastAsia="zh-CN" w:bidi="ar-SA"/>
        </w:rPr>
        <w:t>红原县壤口乡洪涝灾害灾后恢复建设项目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75.2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数为</w:t>
      </w:r>
      <w:r>
        <w:rPr>
          <w:rFonts w:hint="eastAsia" w:ascii="仿宋_GB2312" w:hAnsi="仿宋_GB2312" w:eastAsia="仿宋_GB2312" w:cs="仿宋_GB2312"/>
          <w:sz w:val="32"/>
          <w:szCs w:val="32"/>
          <w:lang w:val="en-US" w:eastAsia="zh-CN"/>
        </w:rPr>
        <w:t>67.085</w:t>
      </w:r>
      <w:r>
        <w:rPr>
          <w:rFonts w:hint="eastAsia" w:ascii="仿宋_GB2312" w:hAnsi="仿宋_GB2312" w:eastAsia="仿宋_GB2312" w:cs="仿宋_GB2312"/>
          <w:sz w:val="32"/>
          <w:szCs w:val="32"/>
        </w:rPr>
        <w:t>万元，完成预算的</w:t>
      </w:r>
      <w:r>
        <w:rPr>
          <w:rFonts w:hint="default" w:ascii="仿宋_GB2312" w:hAnsi="仿宋_GB2312" w:eastAsia="仿宋_GB2312" w:cs="仿宋_GB2312"/>
          <w:sz w:val="32"/>
          <w:szCs w:val="32"/>
          <w:lang w:val="en-US"/>
        </w:rPr>
        <w:t>89.2</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我乡村民生产生活道路，</w:t>
      </w:r>
      <w:r>
        <w:rPr>
          <w:rFonts w:hint="eastAsia" w:ascii="仿宋" w:hAnsi="仿宋" w:eastAsia="仿宋" w:cs="仿宋"/>
          <w:color w:val="auto"/>
          <w:kern w:val="2"/>
          <w:sz w:val="32"/>
          <w:szCs w:val="32"/>
          <w:lang w:val="en-US" w:eastAsia="zh-CN" w:bidi="ar-SA"/>
        </w:rPr>
        <w:t>红原县壤口乡洪涝灾害灾后恢复建设项目实现了</w:t>
      </w:r>
      <w:r>
        <w:rPr>
          <w:rFonts w:hint="eastAsia" w:ascii="仿宋_GB2312" w:hAnsi="仿宋_GB2312" w:eastAsia="仿宋_GB2312" w:cs="仿宋_GB2312"/>
          <w:kern w:val="2"/>
          <w:sz w:val="32"/>
          <w:szCs w:val="24"/>
          <w:lang w:val="zh-CN" w:eastAsia="zh-CN" w:bidi="ar"/>
        </w:rPr>
        <w:t>切实改善了农牧民群众生产生活条件，以群众看得见摸得着的项目成果，诠释了党和国家富民惠民利民强民政策，宣传了民族团结、社会和谐的重大意义。</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
          <w:color w:val="auto"/>
          <w:kern w:val="2"/>
          <w:sz w:val="32"/>
          <w:szCs w:val="32"/>
          <w:lang w:val="en-US" w:eastAsia="zh-CN" w:bidi="ar-SA"/>
        </w:rPr>
        <w:t>3.壤口乡公共厕所建设项目</w:t>
      </w:r>
      <w:r>
        <w:rPr>
          <w:rFonts w:hint="eastAsia" w:ascii="仿宋_GB2312" w:hAnsi="仿宋_GB2312" w:eastAsia="仿宋_GB2312" w:cs="仿宋_GB2312"/>
          <w:sz w:val="32"/>
          <w:szCs w:val="32"/>
        </w:rPr>
        <w:t>绩效目标完成情况综述。项目全年预</w:t>
      </w:r>
      <w:r>
        <w:rPr>
          <w:rFonts w:hint="eastAsia" w:ascii="仿宋" w:hAnsi="仿宋" w:eastAsia="仿宋" w:cs="仿宋"/>
          <w:color w:val="auto"/>
          <w:kern w:val="2"/>
          <w:sz w:val="32"/>
          <w:szCs w:val="32"/>
          <w:lang w:val="en-US" w:eastAsia="zh-CN" w:bidi="ar-SA"/>
        </w:rPr>
        <w:t>算数21万元</w:t>
      </w:r>
      <w:r>
        <w:rPr>
          <w:rFonts w:hint="default" w:ascii="仿宋" w:hAnsi="仿宋" w:eastAsia="仿宋" w:cs="仿宋"/>
          <w:color w:val="auto"/>
          <w:kern w:val="2"/>
          <w:sz w:val="32"/>
          <w:szCs w:val="32"/>
          <w:lang w:val="en-US" w:eastAsia="zh-CN" w:bidi="ar-SA"/>
        </w:rPr>
        <w:t>,</w:t>
      </w:r>
      <w:r>
        <w:rPr>
          <w:rFonts w:hint="eastAsia" w:ascii="仿宋" w:hAnsi="仿宋" w:eastAsia="仿宋" w:cs="仿宋"/>
          <w:color w:val="auto"/>
          <w:kern w:val="2"/>
          <w:sz w:val="32"/>
          <w:szCs w:val="32"/>
          <w:lang w:val="en-US" w:eastAsia="zh-CN" w:bidi="ar-SA"/>
        </w:rPr>
        <w:t>执行数为17.34万元，完成预算的</w:t>
      </w:r>
      <w:r>
        <w:rPr>
          <w:rFonts w:hint="default" w:ascii="仿宋" w:hAnsi="仿宋" w:eastAsia="仿宋" w:cs="仿宋"/>
          <w:color w:val="auto"/>
          <w:kern w:val="2"/>
          <w:sz w:val="32"/>
          <w:szCs w:val="32"/>
          <w:lang w:val="en-US" w:eastAsia="zh-CN" w:bidi="ar-SA"/>
        </w:rPr>
        <w:t>82.6</w:t>
      </w:r>
      <w:r>
        <w:rPr>
          <w:rFonts w:hint="eastAsia" w:ascii="仿宋" w:hAnsi="仿宋" w:eastAsia="仿宋" w:cs="仿宋"/>
          <w:color w:val="auto"/>
          <w:kern w:val="2"/>
          <w:sz w:val="32"/>
          <w:szCs w:val="32"/>
          <w:lang w:val="en-US" w:eastAsia="zh-CN" w:bidi="ar-SA"/>
        </w:rPr>
        <w:t>%。通过项目实施，提高我乡</w:t>
      </w:r>
      <w:r>
        <w:rPr>
          <w:rFonts w:hint="eastAsia" w:ascii="仿宋_GB2312" w:hAnsi="仿宋_GB2312" w:eastAsia="仿宋_GB2312" w:cs="仿宋_GB2312"/>
          <w:sz w:val="32"/>
          <w:szCs w:val="32"/>
          <w:lang w:eastAsia="zh-CN"/>
        </w:rPr>
        <w:t>基础设施建设。</w:t>
      </w:r>
      <w:r>
        <w:rPr>
          <w:rFonts w:hint="eastAsia" w:ascii="仿宋" w:hAnsi="仿宋" w:eastAsia="仿宋" w:cs="仿宋"/>
          <w:color w:val="auto"/>
          <w:kern w:val="2"/>
          <w:sz w:val="32"/>
          <w:szCs w:val="32"/>
          <w:lang w:val="en-US" w:eastAsia="zh-CN" w:bidi="ar-SA"/>
        </w:rPr>
        <w:t>壤口乡公共厕所建设项目实现了提高人民生活水平起到了良好的促进作用。</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仿宋_GB2312" w:eastAsia="仿宋_GB2312" w:cs="仿宋_GB2312"/>
          <w:sz w:val="32"/>
          <w:szCs w:val="32"/>
          <w:lang w:val="en-US" w:eastAsia="zh-CN"/>
        </w:rPr>
        <w:t>4.壤口乡民俗体验馆（产业扶持用房）建设缺口资金</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65.8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数为</w:t>
      </w:r>
      <w:r>
        <w:rPr>
          <w:rFonts w:hint="eastAsia" w:ascii="仿宋_GB2312" w:hAnsi="仿宋_GB2312" w:eastAsia="仿宋_GB2312" w:cs="仿宋_GB2312"/>
          <w:sz w:val="32"/>
          <w:szCs w:val="32"/>
          <w:lang w:val="en-US" w:eastAsia="zh-CN"/>
        </w:rPr>
        <w:t>65.8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实现了</w:t>
      </w:r>
      <w:r>
        <w:rPr>
          <w:rFonts w:hint="eastAsia" w:ascii="仿宋_GB2312" w:hAnsi="宋体" w:eastAsia="仿宋_GB2312" w:cs="仿宋_GB2312"/>
          <w:kern w:val="2"/>
          <w:sz w:val="32"/>
          <w:szCs w:val="24"/>
          <w:lang w:val="zh-CN" w:eastAsia="zh-CN" w:bidi="ar"/>
        </w:rPr>
        <w:t>村集体经济从无到有，在生产中不断完善和建立健全管理制度，村集体有收入后有利于巩固扶贫成果，并大力发展村上文化建设和精神文明建设，为乡村振兴打下坚实的基础。</w:t>
      </w:r>
    </w:p>
    <w:p>
      <w:pPr>
        <w:keepNext w:val="0"/>
        <w:keepLines w:val="0"/>
        <w:widowControl w:val="0"/>
        <w:suppressLineNumbers w:val="0"/>
        <w:adjustRightInd w:val="0"/>
        <w:snapToGrid w:val="0"/>
        <w:spacing w:before="0" w:beforeAutospacing="0" w:after="0" w:afterAutospacing="0" w:line="580" w:lineRule="exact"/>
        <w:ind w:right="0" w:firstLine="640" w:firstLineChars="200"/>
        <w:jc w:val="both"/>
        <w:rPr>
          <w:rFonts w:hint="eastAsia" w:ascii="仿宋_GB2312" w:hAnsi="宋体" w:eastAsia="仿宋_GB2312" w:cs="仿宋_GB2312"/>
          <w:kern w:val="2"/>
          <w:sz w:val="32"/>
          <w:szCs w:val="24"/>
          <w:lang w:val="zh-CN" w:eastAsia="zh-CN" w:bidi="ar"/>
        </w:rPr>
      </w:pPr>
      <w:r>
        <w:rPr>
          <w:rFonts w:hint="eastAsia" w:ascii="仿宋_GB2312" w:hAnsi="仿宋_GB2312" w:eastAsia="仿宋_GB2312" w:cs="仿宋_GB2312"/>
          <w:sz w:val="32"/>
          <w:szCs w:val="32"/>
          <w:lang w:val="en-US" w:eastAsia="zh-CN"/>
        </w:rPr>
        <w:t xml:space="preserve"> 5.</w:t>
      </w:r>
      <w:r>
        <w:rPr>
          <w:rFonts w:hint="eastAsia" w:ascii="仿宋_GB2312" w:hAnsi="宋体" w:eastAsia="仿宋_GB2312" w:cs="仿宋_GB2312"/>
          <w:kern w:val="2"/>
          <w:sz w:val="32"/>
          <w:szCs w:val="24"/>
          <w:lang w:val="en-US" w:eastAsia="zh-CN" w:bidi="ar"/>
        </w:rPr>
        <w:t>酸奶加工厂房及体验中心建设缺口资金</w:t>
      </w:r>
      <w:r>
        <w:rPr>
          <w:rFonts w:hint="eastAsia" w:ascii="仿宋_GB2312" w:hAnsi="仿宋_GB2312" w:eastAsia="仿宋_GB2312" w:cs="仿宋_GB2312"/>
          <w:sz w:val="32"/>
          <w:szCs w:val="32"/>
          <w:lang w:val="en-US" w:eastAsia="zh-CN"/>
        </w:rPr>
        <w:t>金</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65.8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数为</w:t>
      </w:r>
      <w:r>
        <w:rPr>
          <w:rFonts w:hint="eastAsia" w:ascii="仿宋_GB2312" w:hAnsi="仿宋_GB2312" w:eastAsia="仿宋_GB2312" w:cs="仿宋_GB2312"/>
          <w:sz w:val="32"/>
          <w:szCs w:val="32"/>
          <w:lang w:val="en-US" w:eastAsia="zh-CN"/>
        </w:rPr>
        <w:t>65.8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实现了</w:t>
      </w:r>
      <w:r>
        <w:rPr>
          <w:rFonts w:hint="eastAsia" w:ascii="仿宋_GB2312" w:hAnsi="宋体" w:eastAsia="仿宋_GB2312" w:cs="仿宋_GB2312"/>
          <w:kern w:val="2"/>
          <w:sz w:val="32"/>
          <w:szCs w:val="24"/>
          <w:lang w:val="zh-CN" w:eastAsia="zh-CN" w:bidi="ar"/>
        </w:rPr>
        <w:t>村壮大集体经济和改善民生，有力地促进社会的和谐稳定，为当地群众提供了就业机会，提高了当地的贫困人口就业率，增加老百姓务工收入，促进了农民增收，改善生活生产环境。</w:t>
      </w:r>
    </w:p>
    <w:p>
      <w:pPr>
        <w:numPr>
          <w:ilvl w:val="0"/>
          <w:numId w:val="0"/>
        </w:numPr>
        <w:spacing w:line="580" w:lineRule="exact"/>
        <w:rPr>
          <w:rFonts w:hint="default" w:ascii="仿宋_GB2312" w:hAnsi="仿宋_GB2312" w:eastAsia="仿宋_GB2312" w:cs="仿宋_GB2312"/>
          <w:sz w:val="32"/>
          <w:szCs w:val="32"/>
          <w:lang w:val="en-US" w:eastAsia="zh-CN"/>
        </w:rPr>
      </w:pPr>
      <w:r>
        <w:rPr>
          <w:rFonts w:hint="eastAsia" w:ascii="仿宋_GB2312" w:hAnsi="宋体" w:eastAsia="仿宋_GB2312" w:cs="仿宋_GB2312"/>
          <w:kern w:val="2"/>
          <w:sz w:val="32"/>
          <w:szCs w:val="24"/>
          <w:lang w:val="zh-CN" w:eastAsia="zh-CN" w:bidi="ar"/>
        </w:rPr>
        <w:t>。</w:t>
      </w:r>
    </w:p>
    <w:p>
      <w:pPr>
        <w:tabs>
          <w:tab w:val="left" w:pos="312"/>
        </w:tabs>
        <w:spacing w:line="580" w:lineRule="exact"/>
        <w:rPr>
          <w:rFonts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p>
    <w:p>
      <w:pPr>
        <w:pStyle w:val="2"/>
      </w:pP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9"/>
        <w:gridCol w:w="799"/>
        <w:gridCol w:w="1097"/>
        <w:gridCol w:w="798"/>
        <w:gridCol w:w="1237"/>
        <w:gridCol w:w="1832"/>
        <w:gridCol w:w="1707"/>
        <w:gridCol w:w="2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36"/>
                <w:szCs w:val="36"/>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3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项目名称</w:t>
            </w:r>
          </w:p>
        </w:tc>
        <w:tc>
          <w:tcPr>
            <w:tcW w:w="759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lang w:val="en-US" w:eastAsia="zh-CN"/>
              </w:rPr>
              <w:t>壤口村基础及配套设施建设</w:t>
            </w:r>
            <w:r>
              <w:rPr>
                <w:rFonts w:hint="eastAsia" w:ascii="宋体" w:hAnsi="宋体" w:cs="宋体"/>
                <w:color w:val="000000"/>
                <w:sz w:val="24"/>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3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预算单位</w:t>
            </w:r>
          </w:p>
        </w:tc>
        <w:tc>
          <w:tcPr>
            <w:tcW w:w="759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46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预算执行情况(万元</w:t>
            </w:r>
          </w:p>
        </w:tc>
        <w:tc>
          <w:tcPr>
            <w:tcW w:w="189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b/>
                <w:i w:val="0"/>
                <w:color w:val="000000"/>
                <w:kern w:val="0"/>
                <w:sz w:val="24"/>
                <w:szCs w:val="24"/>
                <w:u w:val="none"/>
                <w:lang w:val="en-US" w:eastAsia="zh-CN" w:bidi="ar"/>
              </w:rPr>
              <w:t>预算数:</w:t>
            </w:r>
          </w:p>
        </w:tc>
        <w:tc>
          <w:tcPr>
            <w:tcW w:w="203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宋体" w:hAnsi="宋体" w:cs="宋体"/>
                <w:color w:val="000000"/>
                <w:sz w:val="24"/>
                <w:lang w:val="en-US"/>
              </w:rPr>
            </w:pPr>
            <w:r>
              <w:rPr>
                <w:rFonts w:hint="eastAsia" w:ascii="宋体" w:hAnsi="宋体" w:cs="宋体"/>
                <w:b/>
                <w:i w:val="0"/>
                <w:color w:val="000000"/>
                <w:sz w:val="24"/>
                <w:szCs w:val="24"/>
                <w:u w:val="none"/>
                <w:lang w:val="en-US" w:eastAsia="zh-CN"/>
              </w:rPr>
              <w:t>104.2</w:t>
            </w:r>
          </w:p>
        </w:tc>
        <w:tc>
          <w:tcPr>
            <w:tcW w:w="18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b/>
                <w:i w:val="0"/>
                <w:color w:val="000000"/>
                <w:kern w:val="0"/>
                <w:sz w:val="24"/>
                <w:szCs w:val="24"/>
                <w:u w:val="none"/>
                <w:lang w:val="en-US" w:eastAsia="zh-CN" w:bidi="ar"/>
              </w:rPr>
              <w:t>执行数:</w:t>
            </w:r>
          </w:p>
        </w:tc>
        <w:tc>
          <w:tcPr>
            <w:tcW w:w="372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lang w:val="en-US" w:eastAsia="zh-CN"/>
              </w:rPr>
              <w:t>100.554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189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b/>
                <w:i w:val="0"/>
                <w:color w:val="000000"/>
                <w:kern w:val="0"/>
                <w:sz w:val="24"/>
                <w:szCs w:val="24"/>
                <w:u w:val="none"/>
                <w:lang w:val="en-US" w:eastAsia="zh-CN" w:bidi="ar"/>
              </w:rPr>
              <w:t>其中-财政拨款:</w:t>
            </w:r>
          </w:p>
        </w:tc>
        <w:tc>
          <w:tcPr>
            <w:tcW w:w="203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宋体" w:hAnsi="宋体" w:cs="宋体"/>
                <w:color w:val="000000"/>
                <w:sz w:val="24"/>
                <w:lang w:val="en-US"/>
              </w:rPr>
            </w:pPr>
            <w:r>
              <w:rPr>
                <w:rFonts w:hint="default" w:ascii="宋体" w:hAnsi="宋体" w:cs="宋体"/>
                <w:b/>
                <w:i w:val="0"/>
                <w:color w:val="000000"/>
                <w:sz w:val="24"/>
                <w:szCs w:val="24"/>
                <w:u w:val="none"/>
                <w:lang w:val="en-US" w:eastAsia="zh-CN"/>
              </w:rPr>
              <w:t>104.2</w:t>
            </w:r>
          </w:p>
        </w:tc>
        <w:tc>
          <w:tcPr>
            <w:tcW w:w="18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b/>
                <w:i w:val="0"/>
                <w:color w:val="000000"/>
                <w:kern w:val="0"/>
                <w:sz w:val="24"/>
                <w:szCs w:val="24"/>
                <w:u w:val="none"/>
                <w:lang w:val="en-US" w:eastAsia="zh-CN" w:bidi="ar"/>
              </w:rPr>
              <w:t>其中-财政拨款:</w:t>
            </w:r>
          </w:p>
        </w:tc>
        <w:tc>
          <w:tcPr>
            <w:tcW w:w="372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宋体" w:hAnsi="宋体" w:eastAsia="宋体" w:cs="宋体"/>
                <w:color w:val="000000"/>
                <w:sz w:val="24"/>
                <w:lang w:val="en-US" w:eastAsia="zh-CN"/>
              </w:rPr>
            </w:pPr>
            <w:r>
              <w:rPr>
                <w:rFonts w:hint="default" w:ascii="宋体" w:hAnsi="宋体" w:cs="宋体"/>
                <w:color w:val="000000"/>
                <w:sz w:val="24"/>
                <w:lang w:val="en-US" w:eastAsia="zh-CN"/>
              </w:rPr>
              <w:t>100.554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189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cs="宋体"/>
                <w:b/>
                <w:i w:val="0"/>
                <w:color w:val="000000"/>
                <w:kern w:val="0"/>
                <w:sz w:val="24"/>
                <w:szCs w:val="24"/>
                <w:u w:val="none"/>
                <w:lang w:val="en-US" w:eastAsia="zh-CN" w:bidi="ar"/>
              </w:rPr>
              <w:t>其他资金</w:t>
            </w:r>
            <w:r>
              <w:rPr>
                <w:rFonts w:hint="eastAsia" w:ascii="宋体" w:hAnsi="宋体" w:eastAsia="宋体" w:cs="宋体"/>
                <w:b/>
                <w:i w:val="0"/>
                <w:color w:val="000000"/>
                <w:kern w:val="0"/>
                <w:sz w:val="24"/>
                <w:szCs w:val="24"/>
                <w:u w:val="none"/>
                <w:lang w:val="en-US" w:eastAsia="zh-CN" w:bidi="ar"/>
              </w:rPr>
              <w:t>:</w:t>
            </w:r>
          </w:p>
        </w:tc>
        <w:tc>
          <w:tcPr>
            <w:tcW w:w="203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both"/>
              <w:rPr>
                <w:rFonts w:ascii="宋体" w:hAnsi="宋体" w:cs="宋体"/>
                <w:color w:val="000000"/>
                <w:sz w:val="24"/>
              </w:rPr>
            </w:pPr>
          </w:p>
        </w:tc>
        <w:tc>
          <w:tcPr>
            <w:tcW w:w="183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cs="宋体"/>
                <w:b/>
                <w:i w:val="0"/>
                <w:color w:val="000000"/>
                <w:kern w:val="0"/>
                <w:sz w:val="24"/>
                <w:szCs w:val="24"/>
                <w:u w:val="none"/>
                <w:lang w:val="en-US" w:eastAsia="zh-CN" w:bidi="ar"/>
              </w:rPr>
              <w:t>其他资金</w:t>
            </w:r>
            <w:r>
              <w:rPr>
                <w:rFonts w:hint="eastAsia" w:ascii="宋体" w:hAnsi="宋体" w:eastAsia="宋体" w:cs="宋体"/>
                <w:b/>
                <w:i w:val="0"/>
                <w:color w:val="000000"/>
                <w:kern w:val="0"/>
                <w:sz w:val="24"/>
                <w:szCs w:val="24"/>
                <w:u w:val="none"/>
                <w:lang w:val="en-US" w:eastAsia="zh-CN" w:bidi="ar"/>
              </w:rPr>
              <w:t>:</w:t>
            </w:r>
          </w:p>
        </w:tc>
        <w:tc>
          <w:tcPr>
            <w:tcW w:w="372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46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年度目标完成情况</w:t>
            </w:r>
          </w:p>
        </w:tc>
        <w:tc>
          <w:tcPr>
            <w:tcW w:w="2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b/>
                <w:i w:val="0"/>
                <w:color w:val="000000"/>
                <w:kern w:val="0"/>
                <w:sz w:val="24"/>
                <w:szCs w:val="24"/>
                <w:u w:val="none"/>
                <w:lang w:val="en-US" w:eastAsia="zh-CN" w:bidi="ar"/>
              </w:rPr>
              <w:t>预期目标</w:t>
            </w:r>
          </w:p>
        </w:tc>
        <w:tc>
          <w:tcPr>
            <w:tcW w:w="679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269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both"/>
              <w:rPr>
                <w:rFonts w:hint="default" w:ascii="宋体" w:hAnsi="宋体" w:eastAsia="宋体" w:cs="宋体"/>
                <w:color w:val="000000"/>
                <w:sz w:val="24"/>
                <w:lang w:val="en-US" w:eastAsia="zh-CN"/>
              </w:rPr>
            </w:pPr>
            <w:r>
              <w:rPr>
                <w:rFonts w:hint="eastAsia" w:ascii="宋体" w:hAnsi="宋体" w:cs="宋体"/>
                <w:color w:val="000000"/>
                <w:sz w:val="24"/>
                <w:lang w:eastAsia="zh-CN"/>
              </w:rPr>
              <w:t>对我村</w:t>
            </w:r>
            <w:r>
              <w:rPr>
                <w:rFonts w:hint="eastAsia" w:ascii="宋体" w:hAnsi="宋体" w:cs="宋体"/>
                <w:color w:val="000000"/>
                <w:sz w:val="24"/>
                <w:lang w:val="en-US" w:eastAsia="zh-CN"/>
              </w:rPr>
              <w:t>360居民点三岔路口基础设施提升改造</w:t>
            </w:r>
          </w:p>
        </w:tc>
        <w:tc>
          <w:tcPr>
            <w:tcW w:w="679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both"/>
              <w:rPr>
                <w:rFonts w:hint="default" w:ascii="宋体" w:hAnsi="宋体" w:eastAsia="宋体" w:cs="宋体"/>
                <w:color w:val="000000"/>
                <w:sz w:val="24"/>
                <w:lang w:val="en-US" w:eastAsia="zh-CN"/>
              </w:rPr>
            </w:pPr>
            <w:r>
              <w:rPr>
                <w:rFonts w:hint="eastAsia" w:ascii="宋体" w:hAnsi="宋体" w:cs="宋体"/>
                <w:color w:val="000000"/>
                <w:sz w:val="24"/>
                <w:lang w:val="en-US" w:eastAsia="zh-CN"/>
              </w:rPr>
              <w:t>1、完成3000平方米的摊铺黑化；2、完成70盏太阳能路灯的安装；3、完成一座旅游广告牌的建设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6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b/>
                <w:i w:val="0"/>
                <w:color w:val="000000"/>
                <w:kern w:val="0"/>
                <w:sz w:val="20"/>
                <w:szCs w:val="20"/>
                <w:u w:val="none"/>
                <w:lang w:val="en-US" w:eastAsia="zh-CN" w:bidi="ar"/>
              </w:rPr>
              <w:t>一级指标</w:t>
            </w:r>
          </w:p>
        </w:tc>
        <w:tc>
          <w:tcPr>
            <w:tcW w:w="109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b/>
                <w:i w:val="0"/>
                <w:color w:val="000000"/>
                <w:kern w:val="0"/>
                <w:sz w:val="20"/>
                <w:szCs w:val="20"/>
                <w:u w:val="none"/>
                <w:lang w:val="en-US" w:eastAsia="zh-CN" w:bidi="ar"/>
              </w:rPr>
              <w:t>二级指标</w:t>
            </w:r>
          </w:p>
        </w:tc>
        <w:tc>
          <w:tcPr>
            <w:tcW w:w="7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b/>
                <w:i w:val="0"/>
                <w:color w:val="000000"/>
                <w:kern w:val="0"/>
                <w:sz w:val="20"/>
                <w:szCs w:val="20"/>
                <w:u w:val="none"/>
                <w:lang w:val="en-US" w:eastAsia="zh-CN" w:bidi="ar"/>
              </w:rPr>
              <w:t>三级指标</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pPr>
            <w:r>
              <w:rPr>
                <w:rFonts w:hint="eastAsia" w:ascii="宋体" w:hAnsi="宋体" w:eastAsia="宋体" w:cs="宋体"/>
                <w:b/>
                <w:i w:val="0"/>
                <w:color w:val="000000"/>
                <w:kern w:val="0"/>
                <w:sz w:val="20"/>
                <w:szCs w:val="20"/>
                <w:u w:val="none"/>
                <w:lang w:val="en-US" w:eastAsia="zh-CN" w:bidi="ar"/>
              </w:rPr>
              <w:t>指标评价内容</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keepNext w:val="0"/>
              <w:keepLines w:val="0"/>
              <w:widowControl/>
              <w:suppressLineNumbers w:val="0"/>
              <w:jc w:val="left"/>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项目决策</w:t>
            </w:r>
          </w:p>
        </w:tc>
        <w:tc>
          <w:tcPr>
            <w:tcW w:w="109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绩效目标</w:t>
            </w:r>
          </w:p>
        </w:tc>
        <w:tc>
          <w:tcPr>
            <w:tcW w:w="7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目标内容</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1、完成3000平方米的摊铺黑化；2、完成70盏太阳能路灯的安装；3、完成一座旅游广告牌的建</w:t>
            </w:r>
            <w:r>
              <w:rPr>
                <w:rFonts w:hint="eastAsia" w:ascii="宋体" w:hAnsi="宋体" w:cs="宋体"/>
                <w:color w:val="000000"/>
                <w:sz w:val="24"/>
                <w:lang w:val="en-US" w:eastAsia="zh-CN"/>
              </w:rPr>
              <w:t>设</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1、完成3000平方米的摊铺黑化；2、完成70盏太阳能路灯的安装；3、完成一座旅游广告牌的建</w:t>
            </w:r>
            <w:r>
              <w:rPr>
                <w:rFonts w:hint="eastAsia" w:ascii="宋体" w:hAnsi="宋体" w:cs="宋体"/>
                <w:color w:val="000000"/>
                <w:sz w:val="24"/>
                <w:lang w:val="en-US" w:eastAsia="zh-CN"/>
              </w:rPr>
              <w:t>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sz w:val="24"/>
              </w:rPr>
            </w:pPr>
          </w:p>
        </w:tc>
        <w:tc>
          <w:tcPr>
            <w:tcW w:w="1097"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jc w:val="center"/>
              <w:rPr>
                <w:rFonts w:ascii="宋体" w:hAnsi="宋体" w:cs="宋体"/>
                <w:color w:val="000000"/>
                <w:sz w:val="24"/>
              </w:rPr>
            </w:pPr>
          </w:p>
        </w:tc>
        <w:tc>
          <w:tcPr>
            <w:tcW w:w="7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进度计划</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项目计划实施进度明确</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val="en-US" w:eastAsia="zh-CN"/>
              </w:rPr>
              <w:t>2018年5月12日起计算。</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已完成项目目标。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sz w:val="24"/>
              </w:rPr>
            </w:pPr>
          </w:p>
        </w:tc>
        <w:tc>
          <w:tcPr>
            <w:tcW w:w="1097"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jc w:val="center"/>
              <w:rPr>
                <w:rFonts w:ascii="宋体" w:hAnsi="宋体" w:cs="宋体"/>
                <w:color w:val="000000"/>
                <w:sz w:val="24"/>
              </w:rPr>
            </w:pPr>
          </w:p>
        </w:tc>
        <w:tc>
          <w:tcPr>
            <w:tcW w:w="7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目标匹配</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符合</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kern w:val="0"/>
                <w:sz w:val="24"/>
              </w:rPr>
            </w:pPr>
          </w:p>
        </w:tc>
        <w:tc>
          <w:tcPr>
            <w:tcW w:w="109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决策依据</w:t>
            </w:r>
          </w:p>
        </w:tc>
        <w:tc>
          <w:tcPr>
            <w:tcW w:w="7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政策依据</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color w:val="000000"/>
                <w:sz w:val="24"/>
                <w:lang w:val="en-US" w:eastAsia="zh-CN"/>
              </w:rPr>
              <w:t>2018年涉农资金统筹整合项目</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color w:val="000000"/>
                <w:sz w:val="24"/>
                <w:lang w:val="en-US" w:eastAsia="zh-CN"/>
              </w:rPr>
              <w:t>2018年涉农资金统筹整合项目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sz w:val="24"/>
              </w:rPr>
            </w:pPr>
          </w:p>
        </w:tc>
        <w:tc>
          <w:tcPr>
            <w:tcW w:w="1097"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jc w:val="center"/>
              <w:rPr>
                <w:rFonts w:ascii="宋体" w:hAnsi="宋体" w:cs="宋体"/>
                <w:color w:val="000000"/>
                <w:sz w:val="24"/>
              </w:rPr>
            </w:pPr>
          </w:p>
        </w:tc>
        <w:tc>
          <w:tcPr>
            <w:tcW w:w="79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实施规划</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制定</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制定</w:t>
            </w:r>
            <w:r>
              <w:rPr>
                <w:rFonts w:hint="eastAsia" w:ascii="宋体" w:hAnsi="宋体" w:cs="宋体"/>
                <w:i w:val="0"/>
                <w:color w:val="000000"/>
                <w:sz w:val="20"/>
                <w:szCs w:val="20"/>
                <w:u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sz w:val="24"/>
              </w:rPr>
            </w:pPr>
          </w:p>
        </w:tc>
        <w:tc>
          <w:tcPr>
            <w:tcW w:w="1097"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jc w:val="center"/>
              <w:rPr>
                <w:rFonts w:ascii="宋体" w:hAnsi="宋体" w:cs="宋体"/>
                <w:color w:val="000000"/>
                <w:sz w:val="24"/>
              </w:rPr>
            </w:pPr>
          </w:p>
        </w:tc>
        <w:tc>
          <w:tcPr>
            <w:tcW w:w="798"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是</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sz w:val="24"/>
              </w:rPr>
            </w:pPr>
          </w:p>
        </w:tc>
        <w:tc>
          <w:tcPr>
            <w:tcW w:w="1097"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jc w:val="center"/>
              <w:rPr>
                <w:rFonts w:ascii="宋体" w:hAnsi="宋体" w:cs="宋体"/>
                <w:color w:val="000000"/>
                <w:sz w:val="24"/>
              </w:rPr>
            </w:pPr>
          </w:p>
        </w:tc>
        <w:tc>
          <w:tcPr>
            <w:tcW w:w="79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管理制度</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制定项目资金管理办法</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是</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sz w:val="24"/>
              </w:rPr>
            </w:pPr>
          </w:p>
        </w:tc>
        <w:tc>
          <w:tcPr>
            <w:tcW w:w="1097"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jc w:val="center"/>
              <w:rPr>
                <w:rFonts w:ascii="宋体" w:hAnsi="宋体" w:cs="宋体"/>
                <w:color w:val="000000"/>
                <w:sz w:val="24"/>
              </w:rPr>
            </w:pPr>
          </w:p>
        </w:tc>
        <w:tc>
          <w:tcPr>
            <w:tcW w:w="798"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项目资金分配决策程序明确</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lang w:val="zh-CN"/>
              </w:rPr>
            </w:pPr>
            <w:r>
              <w:rPr>
                <w:rFonts w:hint="eastAsia" w:ascii="宋体" w:hAnsi="宋体" w:cs="宋体"/>
                <w:color w:val="000000"/>
                <w:sz w:val="24"/>
                <w:lang w:val="zh-CN"/>
              </w:rPr>
              <w:t>严格执行了《扶贫资金管理制度》，项目验收合格，及时将资金拨付给中标商。</w:t>
            </w:r>
          </w:p>
          <w:p>
            <w:pPr>
              <w:jc w:val="center"/>
              <w:rPr>
                <w:rFonts w:ascii="宋体" w:hAnsi="宋体" w:cs="宋体"/>
                <w:color w:val="000000"/>
                <w:sz w:val="24"/>
              </w:rPr>
            </w:pP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lang w:val="zh-CN"/>
              </w:rPr>
            </w:pPr>
            <w:r>
              <w:rPr>
                <w:rFonts w:hint="eastAsia" w:ascii="宋体" w:hAnsi="宋体" w:cs="宋体"/>
                <w:color w:val="000000"/>
                <w:sz w:val="24"/>
                <w:lang w:val="zh-CN"/>
              </w:rPr>
              <w:t>严格执行了《扶贫资金管理制度》，项目验收合格，及时将资金拨付给中标商。</w:t>
            </w:r>
          </w:p>
          <w:p>
            <w:pPr>
              <w:jc w:val="center"/>
              <w:rPr>
                <w:rFonts w:ascii="宋体" w:hAns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kern w:val="0"/>
                <w:sz w:val="24"/>
              </w:rPr>
            </w:pPr>
          </w:p>
        </w:tc>
        <w:tc>
          <w:tcPr>
            <w:tcW w:w="109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资金分配</w:t>
            </w:r>
          </w:p>
        </w:tc>
        <w:tc>
          <w:tcPr>
            <w:tcW w:w="7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分配方法</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资金分配方法是否科学合理</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是</w:t>
            </w: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rPr>
            </w:pPr>
            <w:r>
              <w:rPr>
                <w:rFonts w:hint="eastAsia" w:ascii="宋体" w:hAnsi="宋体" w:cs="宋体"/>
                <w:i w:val="0"/>
                <w:color w:val="000000"/>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6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4"/>
              </w:rPr>
            </w:pPr>
          </w:p>
        </w:tc>
        <w:tc>
          <w:tcPr>
            <w:tcW w:w="799"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center"/>
          </w:tcPr>
          <w:p>
            <w:pPr>
              <w:rPr>
                <w:rFonts w:ascii="宋体" w:hAnsi="宋体" w:cs="宋体"/>
                <w:color w:val="000000"/>
                <w:sz w:val="24"/>
              </w:rPr>
            </w:pPr>
          </w:p>
        </w:tc>
        <w:tc>
          <w:tcPr>
            <w:tcW w:w="1097" w:type="dxa"/>
            <w:vMerge w:val="continue"/>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extDirection w:val="tbRlV"/>
            <w:vAlign w:val="bottom"/>
          </w:tcPr>
          <w:p>
            <w:pPr>
              <w:jc w:val="center"/>
              <w:rPr>
                <w:rFonts w:ascii="宋体" w:hAnsi="宋体" w:cs="宋体"/>
                <w:color w:val="000000"/>
                <w:sz w:val="24"/>
              </w:rPr>
            </w:pPr>
          </w:p>
        </w:tc>
        <w:tc>
          <w:tcPr>
            <w:tcW w:w="79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center"/>
              <w:textAlignment w:val="bottom"/>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分配过程</w:t>
            </w:r>
          </w:p>
        </w:tc>
        <w:tc>
          <w:tcPr>
            <w:tcW w:w="306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keepNext w:val="0"/>
              <w:keepLines w:val="0"/>
              <w:widowControl/>
              <w:suppressLineNumbers w:val="0"/>
              <w:jc w:val="left"/>
              <w:textAlignment w:val="bottom"/>
            </w:pPr>
            <w:r>
              <w:rPr>
                <w:rFonts w:hint="eastAsia" w:ascii="宋体" w:hAnsi="宋体" w:eastAsia="宋体" w:cs="宋体"/>
                <w:i w:val="0"/>
                <w:color w:val="000000"/>
                <w:kern w:val="0"/>
                <w:sz w:val="20"/>
                <w:szCs w:val="20"/>
                <w:u w:val="none"/>
                <w:lang w:val="en-US" w:eastAsia="zh-CN" w:bidi="ar"/>
              </w:rPr>
              <w:t>分配过程符合相关规定</w:t>
            </w:r>
          </w:p>
        </w:tc>
        <w:tc>
          <w:tcPr>
            <w:tcW w:w="17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lang w:val="zh-CN"/>
              </w:rPr>
            </w:pPr>
            <w:r>
              <w:rPr>
                <w:rFonts w:hint="eastAsia" w:ascii="宋体" w:hAnsi="宋体" w:cs="宋体"/>
                <w:color w:val="000000"/>
                <w:sz w:val="24"/>
                <w:lang w:val="zh-CN"/>
              </w:rPr>
              <w:t>严格执行了《扶贫资金管理制度》，项目验收合格，及时将资金拨付给中标商。</w:t>
            </w:r>
          </w:p>
          <w:p>
            <w:pPr>
              <w:jc w:val="center"/>
              <w:rPr>
                <w:rFonts w:ascii="宋体" w:hAnsi="宋体" w:cs="宋体"/>
                <w:color w:val="000000"/>
                <w:sz w:val="24"/>
              </w:rPr>
            </w:pPr>
          </w:p>
        </w:tc>
        <w:tc>
          <w:tcPr>
            <w:tcW w:w="202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ascii="宋体" w:hAnsi="宋体" w:cs="宋体"/>
                <w:color w:val="000000"/>
                <w:sz w:val="24"/>
                <w:lang w:val="zh-CN"/>
              </w:rPr>
            </w:pPr>
            <w:r>
              <w:rPr>
                <w:rFonts w:hint="eastAsia" w:ascii="宋体" w:hAnsi="宋体" w:cs="宋体"/>
                <w:color w:val="000000"/>
                <w:sz w:val="24"/>
                <w:lang w:val="zh-CN"/>
              </w:rPr>
              <w:t>严格执行了《扶贫资金管理制度》，项目验收合格，及时将资金拨付给中标商。</w:t>
            </w:r>
          </w:p>
          <w:p>
            <w:pPr>
              <w:jc w:val="center"/>
              <w:rPr>
                <w:rFonts w:ascii="宋体" w:hAnsi="宋体" w:cs="宋体"/>
                <w:color w:val="000000"/>
                <w:sz w:val="24"/>
              </w:rPr>
            </w:pPr>
            <w:r>
              <w:rPr>
                <w:rFonts w:hint="eastAsia" w:asciiTheme="majorEastAsia" w:hAnsiTheme="majorEastAsia" w:eastAsiaTheme="majorEastAsia" w:cstheme="majorEastAsia"/>
                <w:sz w:val="18"/>
                <w:szCs w:val="18"/>
                <w:lang w:eastAsia="zh-CN"/>
              </w:rPr>
              <w:t>。</w:t>
            </w:r>
          </w:p>
        </w:tc>
      </w:tr>
    </w:tbl>
    <w:p>
      <w:pPr>
        <w:rPr>
          <w:rFonts w:ascii="Calibri" w:hAnsi="Calibri"/>
        </w:rPr>
      </w:pPr>
    </w:p>
    <w:p>
      <w:pPr>
        <w:spacing w:line="580" w:lineRule="exact"/>
        <w:rPr>
          <w:rFonts w:ascii="仿宋_GB2312" w:hAnsi="仿宋_GB2312" w:eastAsia="仿宋_GB2312" w:cs="仿宋_GB2312"/>
          <w:sz w:val="32"/>
          <w:szCs w:val="32"/>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红原县壤口乡人民政府</w:t>
      </w:r>
      <w:r>
        <w:rPr>
          <w:rFonts w:hint="eastAsia" w:ascii="仿宋_GB2312" w:hAnsi="仿宋_GB2312" w:eastAsia="仿宋_GB2312" w:cs="仿宋_GB2312"/>
          <w:sz w:val="32"/>
          <w:szCs w:val="32"/>
        </w:rPr>
        <w:t>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红原县壤口乡人民政府</w:t>
      </w:r>
      <w:r>
        <w:rPr>
          <w:rFonts w:hint="eastAsia" w:ascii="仿宋_GB2312" w:hAnsi="仿宋_GB2312" w:eastAsia="仿宋_GB2312" w:cs="仿宋_GB2312"/>
          <w:sz w:val="32"/>
          <w:szCs w:val="32"/>
        </w:rPr>
        <w:t>项目2018年绩效评价报告》见附件。</w:t>
      </w:r>
    </w:p>
    <w:p>
      <w:pPr>
        <w:spacing w:line="580" w:lineRule="exact"/>
        <w:jc w:val="center"/>
        <w:rPr>
          <w:rFonts w:ascii="方正小标宋简体" w:hAnsi="方正小标宋简体" w:eastAsia="方正小标宋简体" w:cs="方正小标宋简体"/>
          <w:sz w:val="44"/>
          <w:szCs w:val="44"/>
        </w:rPr>
      </w:pPr>
    </w:p>
    <w:p>
      <w:pPr>
        <w:pStyle w:val="2"/>
        <w:rPr>
          <w:rFonts w:ascii="方正小标宋简体" w:hAnsi="方正小标宋简体" w:eastAsia="方正小标宋简体" w:cs="方正小标宋简体"/>
          <w:sz w:val="44"/>
          <w:szCs w:val="44"/>
        </w:rPr>
      </w:pPr>
    </w:p>
    <w:p>
      <w:pPr>
        <w:pStyle w:val="2"/>
        <w:rPr>
          <w:rFonts w:ascii="方正小标宋简体" w:hAnsi="方正小标宋简体" w:eastAsia="方正小标宋简体" w:cs="方正小标宋简体"/>
          <w:sz w:val="44"/>
          <w:szCs w:val="44"/>
        </w:rPr>
      </w:pPr>
    </w:p>
    <w:p>
      <w:pPr>
        <w:spacing w:line="600" w:lineRule="exact"/>
        <w:ind w:firstLine="800" w:firstLineChars="250"/>
        <w:outlineLvl w:val="1"/>
        <w:rPr>
          <w:rStyle w:val="29"/>
          <w:rFonts w:ascii="黑体" w:hAnsi="黑体" w:eastAsia="黑体"/>
        </w:rPr>
      </w:pPr>
      <w:bookmarkStart w:id="51" w:name="_Toc15396612"/>
      <w:bookmarkStart w:id="52" w:name="_Toc15377221"/>
      <w:r>
        <w:rPr>
          <w:rFonts w:hint="eastAsia" w:ascii="黑体" w:hAnsi="黑体" w:eastAsia="黑体"/>
          <w:color w:val="000000"/>
          <w:sz w:val="32"/>
          <w:szCs w:val="32"/>
        </w:rPr>
        <w:t>十</w:t>
      </w:r>
      <w:r>
        <w:rPr>
          <w:rStyle w:val="29"/>
          <w:rFonts w:hint="eastAsia" w:ascii="黑体" w:hAnsi="黑体" w:eastAsia="黑体"/>
        </w:rPr>
        <w:t>一、</w:t>
      </w:r>
      <w:r>
        <w:rPr>
          <w:rStyle w:val="29"/>
          <w:rFonts w:hint="eastAsia" w:ascii="黑体" w:hAnsi="黑体" w:eastAsia="黑体"/>
          <w:b w:val="0"/>
        </w:rPr>
        <w:t>其他重要事项的情况说明</w:t>
      </w:r>
      <w:bookmarkEnd w:id="51"/>
      <w:bookmarkEnd w:id="52"/>
    </w:p>
    <w:p>
      <w:pPr>
        <w:spacing w:line="600" w:lineRule="exact"/>
        <w:ind w:firstLine="643" w:firstLineChars="200"/>
        <w:outlineLvl w:val="2"/>
        <w:rPr>
          <w:rFonts w:ascii="仿宋" w:hAnsi="仿宋" w:eastAsia="仿宋"/>
          <w:color w:val="000000"/>
          <w:sz w:val="32"/>
          <w:szCs w:val="32"/>
        </w:rPr>
      </w:pPr>
      <w:bookmarkStart w:id="53" w:name="_Toc15377222"/>
      <w:r>
        <w:rPr>
          <w:rFonts w:hint="eastAsia" w:ascii="仿宋" w:hAnsi="仿宋" w:eastAsia="仿宋"/>
          <w:b/>
          <w:color w:val="000000"/>
          <w:sz w:val="32"/>
          <w:szCs w:val="32"/>
        </w:rPr>
        <w:t>（一）机关运行经费支出情况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红原县壤口乡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23.4</w:t>
      </w:r>
      <w:r>
        <w:rPr>
          <w:rFonts w:hint="eastAsia" w:ascii="仿宋_GB2312" w:eastAsia="仿宋_GB2312"/>
          <w:color w:val="000000"/>
          <w:sz w:val="32"/>
          <w:szCs w:val="32"/>
        </w:rPr>
        <w:t>万元，</w:t>
      </w:r>
      <w:r>
        <w:rPr>
          <w:rFonts w:ascii="仿宋_GB2312" w:eastAsia="仿宋_GB2312"/>
          <w:color w:val="000000"/>
          <w:sz w:val="32"/>
          <w:szCs w:val="32"/>
        </w:rPr>
        <w:t>201</w:t>
      </w:r>
      <w:r>
        <w:rPr>
          <w:rFonts w:hint="eastAsia" w:ascii="仿宋_GB2312" w:eastAsia="仿宋_GB2312"/>
          <w:color w:val="000000"/>
          <w:sz w:val="32"/>
          <w:szCs w:val="32"/>
        </w:rPr>
        <w:t>7年决算数持平。</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3"/>
      <w:r>
        <w:rPr>
          <w:rFonts w:hint="eastAsia" w:ascii="仿宋" w:hAnsi="仿宋" w:eastAsia="仿宋"/>
          <w:b/>
          <w:color w:val="000000"/>
          <w:sz w:val="32"/>
          <w:szCs w:val="32"/>
        </w:rPr>
        <w:t>（二）政府采购支出情况</w:t>
      </w:r>
      <w:bookmarkEnd w:id="54"/>
    </w:p>
    <w:p>
      <w:pPr>
        <w:spacing w:line="600" w:lineRule="exact"/>
        <w:ind w:firstLine="640" w:firstLineChars="200"/>
        <w:rPr>
          <w:rFonts w:hint="eastAsia" w:ascii="仿宋_GB2312" w:eastAsia="仿宋_GB2312"/>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红原县壤口乡人民</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34.879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34.879</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34.879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lang w:val="en-US"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4"/>
      <w:r>
        <w:rPr>
          <w:rFonts w:hint="eastAsia" w:ascii="仿宋" w:hAnsi="仿宋" w:eastAsia="仿宋"/>
          <w:b/>
          <w:color w:val="000000"/>
          <w:sz w:val="32"/>
          <w:szCs w:val="32"/>
        </w:rPr>
        <w:t>（三）国有资产占有使用情况</w:t>
      </w:r>
      <w:bookmarkEnd w:id="55"/>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截至2018年12月31日，</w:t>
      </w:r>
      <w:r>
        <w:rPr>
          <w:rFonts w:hint="eastAsia" w:ascii="仿宋_GB2312" w:eastAsia="仿宋_GB2312"/>
          <w:color w:val="000000"/>
          <w:sz w:val="32"/>
          <w:szCs w:val="32"/>
          <w:lang w:eastAsia="zh-CN"/>
        </w:rPr>
        <w:t>红原县壤口乡人民政府共有固定资产</w:t>
      </w:r>
      <w:r>
        <w:rPr>
          <w:rFonts w:hint="eastAsia" w:ascii="仿宋_GB2312" w:eastAsia="仿宋_GB2312"/>
          <w:color w:val="000000"/>
          <w:sz w:val="32"/>
          <w:szCs w:val="32"/>
          <w:lang w:val="en-US" w:eastAsia="zh-CN"/>
        </w:rPr>
        <w:t>101.42万元，其中房屋81万元，其他固定资产20.42万元，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rPr>
        <w:br w:type="page"/>
      </w:r>
    </w:p>
    <w:p>
      <w:pPr>
        <w:numPr>
          <w:ilvl w:val="0"/>
          <w:numId w:val="6"/>
        </w:numPr>
        <w:spacing w:line="600" w:lineRule="exact"/>
        <w:ind w:firstLine="663" w:firstLineChars="150"/>
        <w:jc w:val="center"/>
        <w:outlineLvl w:val="0"/>
        <w:rPr>
          <w:rStyle w:val="28"/>
          <w:rFonts w:ascii="黑体" w:hAnsi="黑体" w:eastAsia="黑体"/>
          <w:b w:val="0"/>
        </w:rPr>
      </w:pPr>
      <w:bookmarkStart w:id="56" w:name="_Toc15377225"/>
      <w:bookmarkStart w:id="57" w:name="_Toc15396613"/>
      <w:r>
        <w:rPr>
          <w:rFonts w:hint="eastAsia" w:ascii="黑体" w:hAnsi="黑体" w:eastAsia="黑体"/>
          <w:b/>
          <w:color w:val="000000"/>
          <w:sz w:val="44"/>
          <w:szCs w:val="44"/>
        </w:rPr>
        <w:t>名</w:t>
      </w:r>
      <w:r>
        <w:rPr>
          <w:rStyle w:val="28"/>
          <w:rFonts w:hint="eastAsia" w:ascii="黑体" w:hAnsi="黑体" w:eastAsia="黑体"/>
          <w:b w:val="0"/>
        </w:rPr>
        <w:t>词解释</w:t>
      </w:r>
      <w:bookmarkEnd w:id="56"/>
      <w:bookmarkEnd w:id="57"/>
    </w:p>
    <w:p>
      <w:pPr>
        <w:spacing w:line="600" w:lineRule="exact"/>
        <w:jc w:val="left"/>
        <w:rPr>
          <w:rFonts w:ascii="宋体"/>
          <w:b/>
          <w:color w:val="000000"/>
          <w:sz w:val="44"/>
          <w:szCs w:val="44"/>
        </w:rPr>
      </w:pPr>
    </w:p>
    <w:p>
      <w:pPr>
        <w:pStyle w:val="19"/>
        <w:spacing w:line="560" w:lineRule="exact"/>
        <w:ind w:firstLine="640" w:firstLineChars="200"/>
        <w:rPr>
          <w:rFonts w:hint="eastAsia" w:ascii="仿宋_GB2312" w:hAnsi="仿宋_GB2312" w:eastAsia="仿宋_GB2312" w:cs="仿宋_GB2312"/>
          <w:color w:val="auto"/>
          <w:sz w:val="32"/>
          <w:szCs w:val="32"/>
        </w:rPr>
      </w:pPr>
      <w:bookmarkStart w:id="58" w:name="_Toc15396614"/>
      <w:bookmarkStart w:id="59" w:name="_Toc15377226"/>
      <w:r>
        <w:rPr>
          <w:rFonts w:hint="eastAsia" w:ascii="仿宋_GB2312" w:hAnsi="仿宋_GB2312" w:eastAsia="仿宋_GB2312" w:cs="仿宋_GB2312"/>
          <w:color w:val="auto"/>
          <w:sz w:val="32"/>
          <w:szCs w:val="32"/>
        </w:rPr>
        <w:t>1.财政拨款收入：指单位从同级财政部门取得的财政预算资金。</w:t>
      </w:r>
    </w:p>
    <w:p>
      <w:pPr>
        <w:pStyle w:val="19"/>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2.事业收入：指所属事业单位开展专业业务活动及辅助活动所取得的收入。</w:t>
      </w:r>
    </w:p>
    <w:p>
      <w:pPr>
        <w:pStyle w:val="19"/>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3.经营收入：指事业单位在专业业务活动及其辅助活动之外开展非独立核算经营活动取得的收入。如二级预算单位经营收入情况等。</w:t>
      </w:r>
    </w:p>
    <w:p>
      <w:pPr>
        <w:pStyle w:val="19"/>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4.其他收入：指除上述“财政拨款收入”、“事业收入”、“事业单位经营收入”等以外的收入，主要是所属行政事业单位按规定动用的售房收入、存款利息收入等。 </w:t>
      </w:r>
    </w:p>
    <w:p>
      <w:pPr>
        <w:pStyle w:val="19"/>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9"/>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6.年初结转和结余：指以前年度尚未完成、结转到本年按有关规定继续使用的资金。 </w:t>
      </w:r>
    </w:p>
    <w:p>
      <w:pPr>
        <w:pStyle w:val="19"/>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7.结余分配：指事业单位按照事业单位会计制度的规定从非财政补助结余中分配的事业基金和职工福利基金等。</w:t>
      </w:r>
    </w:p>
    <w:p>
      <w:pPr>
        <w:pStyle w:val="19"/>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xml:space="preserve">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 xml:space="preserve">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19、农林水支出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20、农林水支出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23、农林水支出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pPr>
        <w:spacing w:line="600" w:lineRule="exact"/>
        <w:jc w:val="center"/>
        <w:outlineLvl w:val="0"/>
        <w:rPr>
          <w:rStyle w:val="28"/>
        </w:rPr>
      </w:pP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kern w:val="2"/>
          <w:sz w:val="44"/>
          <w:szCs w:val="44"/>
          <w:lang w:val="en-US" w:eastAsia="zh-CN" w:bidi="ar"/>
        </w:rPr>
      </w:pPr>
      <w:bookmarkStart w:id="60" w:name="_Toc15396617"/>
      <w:r>
        <w:rPr>
          <w:rFonts w:hint="eastAsia" w:ascii="方正小标宋简体" w:hAnsi="宋体" w:eastAsia="方正小标宋简体" w:cs="方正小标宋简体"/>
          <w:kern w:val="2"/>
          <w:sz w:val="44"/>
          <w:szCs w:val="44"/>
          <w:lang w:val="en-US" w:eastAsia="zh-CN" w:bidi="ar"/>
        </w:rPr>
        <w:t>2018年红原县壤口乡人民政府</w:t>
      </w: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整体支出绩效报告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lang w:val="zh-CN" w:eastAsia="zh-CN"/>
        </w:rPr>
      </w:pPr>
      <w:r>
        <w:rPr>
          <w:rFonts w:hint="eastAsia" w:ascii="仿宋_GB2312" w:hAnsi="宋体" w:eastAsia="仿宋_GB2312" w:cs="宋体"/>
          <w:color w:val="000000"/>
          <w:kern w:val="0"/>
          <w:sz w:val="32"/>
          <w:szCs w:val="24"/>
          <w:lang w:val="zh-CN" w:eastAsia="zh-CN" w:bidi="ar"/>
        </w:rPr>
        <w:t>（一）机构组成。</w:t>
      </w:r>
      <w:r>
        <w:rPr>
          <w:rFonts w:hint="eastAsia" w:ascii="仿宋_GB2312" w:hAnsi="仿宋_GB2312" w:eastAsia="仿宋_GB2312" w:cs="仿宋_GB2312"/>
          <w:sz w:val="32"/>
          <w:szCs w:val="32"/>
        </w:rPr>
        <w:t>红原县</w:t>
      </w:r>
      <w:r>
        <w:rPr>
          <w:rFonts w:hint="eastAsia" w:ascii="仿宋_GB2312" w:hAnsi="仿宋_GB2312" w:cs="仿宋_GB2312"/>
          <w:sz w:val="32"/>
          <w:szCs w:val="32"/>
          <w:lang w:eastAsia="zh-CN"/>
        </w:rPr>
        <w:t>壤口乡人民政府</w:t>
      </w:r>
      <w:r>
        <w:rPr>
          <w:rFonts w:hint="eastAsia" w:ascii="仿宋_GB2312" w:hAnsi="仿宋_GB2312" w:eastAsia="仿宋_GB2312" w:cs="仿宋_GB2312"/>
          <w:sz w:val="32"/>
          <w:szCs w:val="32"/>
        </w:rPr>
        <w:t>现有</w:t>
      </w:r>
      <w:r>
        <w:rPr>
          <w:rFonts w:hint="eastAsia" w:ascii="仿宋_GB2312" w:hAnsi="仿宋_GB2312" w:cs="仿宋_GB2312"/>
          <w:sz w:val="32"/>
          <w:szCs w:val="32"/>
          <w:lang w:eastAsia="zh-CN"/>
        </w:rPr>
        <w:t>党政</w:t>
      </w:r>
      <w:r>
        <w:rPr>
          <w:rFonts w:hint="eastAsia" w:ascii="仿宋_GB2312" w:hAnsi="仿宋_GB2312" w:eastAsia="仿宋_GB2312" w:cs="仿宋_GB2312"/>
          <w:sz w:val="32"/>
          <w:szCs w:val="32"/>
        </w:rPr>
        <w:t>办公室</w:t>
      </w:r>
      <w:r>
        <w:rPr>
          <w:rFonts w:hint="eastAsia" w:ascii="仿宋_GB2312" w:hAnsi="仿宋_GB2312" w:cs="仿宋_GB2312"/>
          <w:sz w:val="32"/>
          <w:szCs w:val="32"/>
          <w:lang w:eastAsia="zh-CN"/>
        </w:rPr>
        <w:t>、综合发展办公室</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（二）机构职能。</w:t>
      </w:r>
    </w:p>
    <w:p>
      <w:pPr>
        <w:spacing w:line="560" w:lineRule="exact"/>
        <w:ind w:firstLine="960" w:firstLineChars="300"/>
        <w:rPr>
          <w:rFonts w:hint="eastAsia" w:ascii="仿宋" w:hAnsi="仿宋" w:eastAsia="仿宋"/>
          <w:sz w:val="32"/>
          <w:szCs w:val="32"/>
        </w:rPr>
      </w:pPr>
      <w:r>
        <w:rPr>
          <w:rFonts w:hint="eastAsia" w:ascii="仿宋_GB2312" w:hAnsi="宋体" w:cs="宋体"/>
          <w:color w:val="000000"/>
          <w:kern w:val="0"/>
          <w:sz w:val="32"/>
          <w:szCs w:val="24"/>
          <w:lang w:val="en-US" w:eastAsia="zh-CN" w:bidi="ar"/>
        </w:rPr>
        <w:t>1、</w:t>
      </w:r>
      <w:r>
        <w:rPr>
          <w:rFonts w:hint="eastAsia" w:ascii="仿宋" w:hAnsi="仿宋" w:eastAsia="仿宋"/>
          <w:sz w:val="32"/>
          <w:szCs w:val="32"/>
        </w:rPr>
        <w:t>坚持贯彻民主集中制原则和“三会一课”制度。</w:t>
      </w:r>
    </w:p>
    <w:p>
      <w:pPr>
        <w:spacing w:line="560" w:lineRule="exact"/>
        <w:ind w:firstLine="960" w:firstLineChars="3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负责党的建设工作，保证党建目标的实现，及时准确地完成是上级党委下达的各项任务。</w:t>
      </w:r>
    </w:p>
    <w:p>
      <w:pPr>
        <w:spacing w:line="560" w:lineRule="exact"/>
        <w:ind w:firstLine="960" w:firstLineChars="3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、负责党委班子思想、组织、作风建设，负责党员、干部队伍的教育与管理。</w:t>
      </w:r>
    </w:p>
    <w:p>
      <w:pPr>
        <w:spacing w:line="560" w:lineRule="exact"/>
        <w:ind w:firstLine="960" w:firstLineChars="3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负责党委班子中心组理论学习工作，按时召开党委民主生活会，搞好党委的自身建设，充分发挥党委的集体领导作用。</w:t>
      </w:r>
    </w:p>
    <w:p>
      <w:pPr>
        <w:spacing w:line="560" w:lineRule="exact"/>
        <w:ind w:firstLine="960" w:firstLineChars="300"/>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rPr>
        <w:t>负责党风廉政建设和反腐败工作，抓好精神文明建设，指导工、青、妇等群团组织和职能部门，广泛深入开展精神文明创建活动</w:t>
      </w:r>
      <w:r>
        <w:rPr>
          <w:rFonts w:hint="eastAsia" w:ascii="仿宋" w:hAnsi="仿宋" w:eastAsia="仿宋"/>
          <w:sz w:val="32"/>
          <w:szCs w:val="32"/>
          <w:lang w:eastAsia="zh-CN"/>
        </w:rPr>
        <w:t>。</w:t>
      </w:r>
    </w:p>
    <w:p>
      <w:pPr>
        <w:spacing w:line="560" w:lineRule="exact"/>
        <w:ind w:firstLine="960" w:firstLineChars="3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制定政府各项工作、发展总体规划和年度目标管理，并组织实施 。</w:t>
      </w:r>
    </w:p>
    <w:p>
      <w:pPr>
        <w:spacing w:line="560" w:lineRule="exact"/>
        <w:ind w:firstLine="960" w:firstLineChars="3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积极探索全乡经济建设新路子，采取切实可行的措施，强化各种机制，使全乡经济建设得到稳步发展，经济效益逐步提高，经济目标得到实现，人民生活不断改善 。</w:t>
      </w:r>
    </w:p>
    <w:p>
      <w:pPr>
        <w:spacing w:line="560" w:lineRule="exact"/>
        <w:ind w:firstLine="960" w:firstLineChars="300"/>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深入调查研究，深入基层，解决实际问题，总结推广典型经验 。</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r>
        <w:rPr>
          <w:rFonts w:hint="eastAsia" w:ascii="仿宋_GB2312" w:hAnsi="仿宋_GB2312" w:eastAsia="仿宋_GB2312" w:cs="仿宋_GB2312"/>
          <w:sz w:val="32"/>
          <w:szCs w:val="32"/>
        </w:rPr>
        <w:t>我单位为独立核算全额拨款行政单位，截止201</w:t>
      </w: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年底我单位共有编制</w:t>
      </w:r>
      <w:r>
        <w:rPr>
          <w:rFonts w:hint="eastAsia" w:ascii="仿宋_GB2312" w:hAnsi="仿宋_GB2312" w:cs="仿宋_GB2312"/>
          <w:sz w:val="32"/>
          <w:szCs w:val="32"/>
          <w:lang w:val="en-US" w:eastAsia="zh-CN"/>
        </w:rPr>
        <w:t>26</w:t>
      </w:r>
      <w:r>
        <w:rPr>
          <w:rFonts w:hint="eastAsia" w:ascii="仿宋_GB2312" w:hAnsi="仿宋_GB2312" w:eastAsia="仿宋_GB2312" w:cs="仿宋_GB2312"/>
          <w:sz w:val="32"/>
          <w:szCs w:val="32"/>
        </w:rPr>
        <w:t>个，其中公务员编制</w:t>
      </w:r>
      <w:r>
        <w:rPr>
          <w:rFonts w:hint="eastAsia" w:ascii="仿宋_GB2312" w:hAnsi="仿宋_GB2312" w:cs="仿宋_GB2312"/>
          <w:sz w:val="32"/>
          <w:szCs w:val="32"/>
          <w:lang w:val="en-US" w:eastAsia="zh-CN"/>
        </w:rPr>
        <w:t>17</w:t>
      </w:r>
      <w:r>
        <w:rPr>
          <w:rFonts w:hint="eastAsia" w:ascii="仿宋_GB2312" w:hAnsi="仿宋_GB2312" w:eastAsia="仿宋_GB2312" w:cs="仿宋_GB2312"/>
          <w:sz w:val="32"/>
          <w:szCs w:val="32"/>
        </w:rPr>
        <w:t>个，行政工勤编制1个，事业编制</w:t>
      </w: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个，在职26人，公务员</w:t>
      </w:r>
      <w:r>
        <w:rPr>
          <w:rFonts w:hint="eastAsia" w:ascii="仿宋_GB2312" w:hAnsi="仿宋_GB2312" w:cs="仿宋_GB2312"/>
          <w:sz w:val="32"/>
          <w:szCs w:val="32"/>
          <w:lang w:val="en-US" w:eastAsia="zh-CN"/>
        </w:rPr>
        <w:t>17</w:t>
      </w:r>
      <w:r>
        <w:rPr>
          <w:rFonts w:hint="eastAsia" w:ascii="仿宋_GB2312" w:hAnsi="仿宋_GB2312" w:eastAsia="仿宋_GB2312" w:cs="仿宋_GB2312"/>
          <w:sz w:val="32"/>
          <w:szCs w:val="32"/>
        </w:rPr>
        <w:t>人，行政工勤1人，事业编制</w:t>
      </w: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pStyle w:val="2"/>
        <w:rPr>
          <w:rFonts w:hint="eastAsia"/>
          <w:lang w:val="zh-CN" w:eastAsia="zh-CN"/>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_GB2312" w:hAnsi="仿宋" w:eastAsia="仿宋_GB2312" w:cs="Times New Roman"/>
          <w:color w:val="000000"/>
          <w:sz w:val="32"/>
          <w:szCs w:val="32"/>
          <w:u w:val="none"/>
        </w:rPr>
        <w:t>1338</w:t>
      </w:r>
      <w:r>
        <w:rPr>
          <w:rFonts w:hint="eastAsia" w:ascii="仿宋_GB2312" w:hAnsi="仿宋" w:eastAsia="仿宋_GB2312" w:cs="Times New Roman"/>
          <w:color w:val="000000"/>
          <w:sz w:val="32"/>
          <w:szCs w:val="32"/>
          <w:u w:val="none"/>
          <w:lang w:val="en-US" w:eastAsia="zh-CN"/>
        </w:rPr>
        <w:t>.</w:t>
      </w:r>
      <w:r>
        <w:rPr>
          <w:rFonts w:hint="eastAsia" w:ascii="仿宋_GB2312" w:hAnsi="仿宋" w:eastAsia="仿宋_GB2312" w:cs="Times New Roman"/>
          <w:color w:val="000000"/>
          <w:sz w:val="32"/>
          <w:szCs w:val="32"/>
          <w:u w:val="none"/>
        </w:rPr>
        <w:t>47</w:t>
      </w:r>
      <w:r>
        <w:rPr>
          <w:rFonts w:hint="eastAsia" w:ascii="仿宋" w:hAnsi="仿宋" w:eastAsia="仿宋"/>
          <w:color w:val="000000"/>
          <w:sz w:val="32"/>
          <w:szCs w:val="32"/>
        </w:rPr>
        <w:t>万元，其中：一般公共预算财政拨款收入</w:t>
      </w:r>
      <w:r>
        <w:rPr>
          <w:rFonts w:hint="eastAsia" w:ascii="仿宋_GB2312" w:hAnsi="仿宋" w:eastAsia="仿宋_GB2312" w:cs="Times New Roman"/>
          <w:color w:val="000000"/>
          <w:sz w:val="32"/>
          <w:szCs w:val="32"/>
          <w:u w:val="none"/>
        </w:rPr>
        <w:t>1338</w:t>
      </w:r>
      <w:r>
        <w:rPr>
          <w:rFonts w:hint="eastAsia" w:ascii="仿宋_GB2312" w:hAnsi="仿宋" w:eastAsia="仿宋_GB2312" w:cs="Times New Roman"/>
          <w:color w:val="000000"/>
          <w:sz w:val="32"/>
          <w:szCs w:val="32"/>
          <w:u w:val="none"/>
          <w:lang w:val="en-US" w:eastAsia="zh-CN"/>
        </w:rPr>
        <w:t>.</w:t>
      </w:r>
      <w:r>
        <w:rPr>
          <w:rFonts w:hint="eastAsia" w:ascii="仿宋_GB2312" w:hAnsi="仿宋" w:eastAsia="仿宋_GB2312" w:cs="Times New Roman"/>
          <w:color w:val="000000"/>
          <w:sz w:val="32"/>
          <w:szCs w:val="32"/>
          <w:u w:val="none"/>
        </w:rPr>
        <w:t>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keepNext w:val="0"/>
        <w:keepLines w:val="0"/>
        <w:widowControl/>
        <w:numPr>
          <w:ilvl w:val="0"/>
          <w:numId w:val="7"/>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_GB2312" w:hAnsi="仿宋" w:eastAsia="仿宋_GB2312" w:cs="Times New Roman"/>
          <w:color w:val="000000"/>
          <w:sz w:val="32"/>
          <w:szCs w:val="32"/>
          <w:u w:val="none"/>
        </w:rPr>
        <w:t>1374.98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支出435.78万元，占</w:t>
      </w:r>
      <w:r>
        <w:rPr>
          <w:rFonts w:hint="eastAsia" w:ascii="仿宋" w:hAnsi="仿宋" w:eastAsia="仿宋"/>
          <w:color w:val="000000"/>
          <w:sz w:val="32"/>
          <w:szCs w:val="32"/>
          <w:lang w:val="en-US" w:eastAsia="zh-CN"/>
        </w:rPr>
        <w:t>31.69</w:t>
      </w:r>
      <w:r>
        <w:rPr>
          <w:rFonts w:ascii="仿宋" w:hAnsi="仿宋" w:eastAsia="仿宋"/>
          <w:color w:val="000000"/>
          <w:sz w:val="32"/>
          <w:szCs w:val="32"/>
        </w:rPr>
        <w:t>%</w:t>
      </w:r>
      <w:r>
        <w:rPr>
          <w:rFonts w:hint="eastAsia" w:ascii="仿宋" w:hAnsi="仿宋" w:eastAsia="仿宋"/>
          <w:color w:val="000000"/>
          <w:sz w:val="32"/>
          <w:szCs w:val="32"/>
        </w:rPr>
        <w:t>；文化体育与传媒支出</w:t>
      </w:r>
      <w:r>
        <w:rPr>
          <w:rFonts w:hint="eastAsia" w:ascii="仿宋" w:hAnsi="仿宋" w:eastAsia="仿宋"/>
          <w:color w:val="000000"/>
          <w:sz w:val="32"/>
          <w:szCs w:val="32"/>
          <w:lang w:val="en-US" w:eastAsia="zh-CN"/>
        </w:rPr>
        <w:t>6万元，占0.44%。</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支出82.85万元，占</w:t>
      </w:r>
      <w:r>
        <w:rPr>
          <w:rFonts w:hint="eastAsia" w:ascii="仿宋" w:hAnsi="仿宋" w:eastAsia="仿宋"/>
          <w:color w:val="000000"/>
          <w:sz w:val="32"/>
          <w:szCs w:val="32"/>
          <w:lang w:val="en-US" w:eastAsia="zh-CN"/>
        </w:rPr>
        <w:t>6.03</w:t>
      </w:r>
      <w:r>
        <w:rPr>
          <w:rFonts w:ascii="仿宋" w:hAnsi="仿宋" w:eastAsia="仿宋"/>
          <w:color w:val="000000"/>
          <w:sz w:val="32"/>
          <w:szCs w:val="32"/>
        </w:rPr>
        <w:t>%</w:t>
      </w:r>
      <w:r>
        <w:rPr>
          <w:rFonts w:hint="eastAsia" w:ascii="仿宋" w:hAnsi="仿宋" w:eastAsia="仿宋"/>
          <w:color w:val="000000"/>
          <w:sz w:val="32"/>
          <w:szCs w:val="32"/>
        </w:rPr>
        <w:t>；医疗卫生支出19.65万元，占</w:t>
      </w:r>
      <w:r>
        <w:rPr>
          <w:rFonts w:hint="eastAsia" w:ascii="仿宋" w:hAnsi="仿宋" w:eastAsia="仿宋"/>
          <w:color w:val="000000"/>
          <w:sz w:val="32"/>
          <w:szCs w:val="32"/>
          <w:lang w:val="en-US" w:eastAsia="zh-CN"/>
        </w:rPr>
        <w:t>1.43</w:t>
      </w:r>
      <w:r>
        <w:rPr>
          <w:rFonts w:ascii="仿宋" w:hAnsi="仿宋" w:eastAsia="仿宋"/>
          <w:color w:val="000000"/>
          <w:sz w:val="32"/>
          <w:szCs w:val="32"/>
        </w:rPr>
        <w:t>%</w:t>
      </w:r>
      <w:r>
        <w:rPr>
          <w:rFonts w:hint="eastAsia" w:ascii="仿宋" w:hAnsi="仿宋" w:eastAsia="仿宋"/>
          <w:color w:val="000000"/>
          <w:sz w:val="32"/>
          <w:szCs w:val="32"/>
        </w:rPr>
        <w:t>；城乡社区支出222.33</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16.17%；农林水支出223.26万元，占16.24%;交通运输支出7.07万元；占0.51%；</w:t>
      </w:r>
      <w:r>
        <w:rPr>
          <w:rFonts w:hint="eastAsia" w:ascii="仿宋" w:hAnsi="仿宋" w:eastAsia="仿宋"/>
          <w:color w:val="000000"/>
          <w:sz w:val="32"/>
          <w:szCs w:val="32"/>
        </w:rPr>
        <w:t>住房保障支出34.76万元，占</w:t>
      </w:r>
      <w:r>
        <w:rPr>
          <w:rFonts w:hint="eastAsia" w:ascii="仿宋" w:hAnsi="仿宋" w:eastAsia="仿宋"/>
          <w:color w:val="000000"/>
          <w:sz w:val="32"/>
          <w:szCs w:val="32"/>
          <w:lang w:val="en-US" w:eastAsia="zh-CN"/>
        </w:rPr>
        <w:t>2.53</w:t>
      </w:r>
      <w:r>
        <w:rPr>
          <w:rFonts w:ascii="仿宋" w:hAnsi="仿宋" w:eastAsia="仿宋"/>
          <w:color w:val="000000"/>
          <w:sz w:val="32"/>
          <w:szCs w:val="32"/>
        </w:rPr>
        <w:t>%</w:t>
      </w:r>
      <w:r>
        <w:rPr>
          <w:rFonts w:hint="eastAsia" w:ascii="仿宋" w:hAnsi="仿宋" w:eastAsia="仿宋"/>
          <w:color w:val="000000"/>
          <w:sz w:val="32"/>
          <w:szCs w:val="32"/>
        </w:rPr>
        <w:t>；其他支出343.28</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24.97%</w:t>
      </w:r>
      <w:r>
        <w:rPr>
          <w:rFonts w:hint="eastAsia" w:ascii="仿宋" w:hAnsi="仿宋" w:eastAsia="仿宋"/>
          <w:color w:val="000000"/>
          <w:sz w:val="32"/>
          <w:szCs w:val="32"/>
        </w:rPr>
        <w:t>。</w:t>
      </w:r>
    </w:p>
    <w:p>
      <w:pPr>
        <w:pStyle w:val="2"/>
        <w:numPr>
          <w:ilvl w:val="0"/>
          <w:numId w:val="0"/>
        </w:numPr>
        <w:ind w:leftChars="400"/>
        <w:rPr>
          <w:rFonts w:hint="eastAsia"/>
          <w:lang w:val="zh-CN" w:eastAsia="zh-CN"/>
        </w:rPr>
      </w:pP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（一）预算编制情况。</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cs="仿宋_GB2312"/>
          <w:sz w:val="32"/>
          <w:szCs w:val="32"/>
          <w:lang w:eastAsia="zh-CN"/>
        </w:rPr>
        <w:t>乡</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（二）执行管理情况。</w:t>
      </w:r>
      <w:r>
        <w:rPr>
          <w:rFonts w:hint="eastAsia" w:ascii="楷体" w:hAnsi="楷体" w:eastAsia="楷体" w:cs="楷体"/>
          <w:b/>
          <w:bCs/>
          <w:color w:val="000000"/>
          <w:kern w:val="0"/>
          <w:sz w:val="32"/>
          <w:szCs w:val="24"/>
          <w:lang w:val="zh-CN" w:eastAsia="zh-CN" w:bidi="ar"/>
        </w:rPr>
        <w:tab/>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lang w:val="zh-CN" w:eastAsia="zh-CN"/>
        </w:rPr>
      </w:pPr>
      <w:r>
        <w:rPr>
          <w:rFonts w:hint="eastAsia" w:ascii="仿宋_GB2312" w:hAnsi="仿宋_GB2312" w:cs="仿宋_GB2312"/>
          <w:sz w:val="32"/>
          <w:szCs w:val="32"/>
          <w:lang w:eastAsia="zh-CN"/>
        </w:rPr>
        <w:t>我乡</w:t>
      </w:r>
      <w:r>
        <w:rPr>
          <w:rFonts w:hint="eastAsia" w:ascii="仿宋_GB2312" w:hAnsi="仿宋_GB2312" w:eastAsia="仿宋_GB2312" w:cs="仿宋_GB2312"/>
          <w:sz w:val="32"/>
          <w:szCs w:val="32"/>
        </w:rPr>
        <w:t>预算执行到位，严格按照预算管理进行支付并做到节能降耗，“三公”经费严格按照年初预算执行。</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（三）综合管理情况。</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院在资金使用过程中，合理使用各项资金，严格执行各项经费开支范围和标准。对中央、省转移支付资金的使用全部用于与国土事务，并确保专款专用；在账务报销过程中贯彻执行国家颁布的有关财</w:t>
      </w:r>
      <w:r>
        <w:rPr>
          <w:rFonts w:hint="eastAsia" w:ascii="仿宋_GB2312" w:hAnsi="仿宋_GB2312" w:eastAsia="仿宋_GB2312" w:cs="仿宋_GB2312"/>
          <w:sz w:val="32"/>
          <w:szCs w:val="32"/>
          <w:lang w:eastAsia="zh-CN"/>
        </w:rPr>
        <w:t>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并严格控制了“三公”经费的支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仿宋_GB2312" w:hAnsi="宋体" w:eastAsia="仿宋_GB2312" w:cs="宋体"/>
          <w:color w:val="000000"/>
          <w:kern w:val="0"/>
          <w:lang w:val="zh-CN" w:eastAsia="zh-CN"/>
        </w:rPr>
      </w:pPr>
      <w:r>
        <w:rPr>
          <w:rFonts w:hint="eastAsia" w:ascii="仿宋" w:hAnsi="仿宋" w:eastAsia="仿宋" w:cs="宋体"/>
          <w:kern w:val="0"/>
          <w:sz w:val="32"/>
          <w:szCs w:val="32"/>
        </w:rPr>
        <w:t>我</w:t>
      </w:r>
      <w:r>
        <w:rPr>
          <w:rFonts w:hint="eastAsia" w:ascii="仿宋" w:hAnsi="仿宋" w:eastAsia="仿宋" w:cs="宋体"/>
          <w:kern w:val="0"/>
          <w:sz w:val="32"/>
          <w:szCs w:val="32"/>
          <w:lang w:eastAsia="zh-CN"/>
        </w:rPr>
        <w:t>乡</w:t>
      </w:r>
      <w:r>
        <w:rPr>
          <w:rFonts w:hint="eastAsia" w:ascii="仿宋" w:hAnsi="仿宋" w:eastAsia="仿宋" w:cs="宋体"/>
          <w:kern w:val="0"/>
          <w:sz w:val="32"/>
          <w:szCs w:val="32"/>
        </w:rPr>
        <w:t>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sz w:val="32"/>
          <w:szCs w:val="32"/>
        </w:rPr>
        <w:t>在全面贯彻落实党的十九大精神,坚持以习近平新时代中国特色社会主义思想为指导,努力实现人民群众满意。</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（一）评价结论。</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color w:val="auto"/>
          <w:sz w:val="32"/>
          <w:szCs w:val="32"/>
        </w:rPr>
        <w:t>根据《2018年红原县部门支出绩</w:t>
      </w:r>
      <w:r>
        <w:rPr>
          <w:rFonts w:hint="eastAsia" w:ascii="仿宋_GB2312" w:hAnsi="仿宋_GB2312" w:eastAsia="仿宋_GB2312" w:cs="仿宋_GB2312"/>
          <w:sz w:val="32"/>
          <w:szCs w:val="32"/>
        </w:rPr>
        <w:t>效评价指标体系》评分得分</w:t>
      </w:r>
      <w:r>
        <w:rPr>
          <w:rFonts w:hint="eastAsia" w:ascii="仿宋_GB2312" w:hAnsi="仿宋_GB2312" w:cs="仿宋_GB2312"/>
          <w:sz w:val="32"/>
          <w:szCs w:val="32"/>
          <w:lang w:val="en-US" w:eastAsia="zh-CN"/>
        </w:rPr>
        <w:t>100</w:t>
      </w:r>
      <w:r>
        <w:rPr>
          <w:rFonts w:hint="eastAsia" w:ascii="仿宋_GB2312" w:hAnsi="仿宋_GB2312" w:eastAsia="仿宋_GB2312" w:cs="仿宋_GB2312"/>
          <w:sz w:val="32"/>
          <w:szCs w:val="32"/>
        </w:rPr>
        <w:t>分</w:t>
      </w:r>
      <w:r>
        <w:rPr>
          <w:rFonts w:hint="eastAsia" w:ascii="仿宋_GB2312" w:hAnsi="仿宋_GB2312" w:cs="仿宋_GB2312"/>
          <w:sz w:val="32"/>
          <w:szCs w:val="32"/>
          <w:lang w:val="en-US" w:eastAsia="zh-CN"/>
        </w:rPr>
        <w:t>。</w:t>
      </w:r>
    </w:p>
    <w:p>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存在问题。</w:t>
      </w:r>
    </w:p>
    <w:p>
      <w:pPr>
        <w:keepNext w:val="0"/>
        <w:keepLines w:val="0"/>
        <w:pageBreakBefore w:val="0"/>
        <w:kinsoku/>
        <w:wordWrap/>
        <w:overflowPunct/>
        <w:topLinePunct w:val="0"/>
        <w:autoSpaceDE/>
        <w:autoSpaceDN/>
        <w:bidi w:val="0"/>
        <w:spacing w:line="560" w:lineRule="exact"/>
        <w:ind w:left="0" w:leftChars="0" w:firstLine="960" w:firstLineChars="300"/>
        <w:textAlignment w:val="auto"/>
        <w:rPr>
          <w:rFonts w:hint="eastAsia" w:ascii="仿宋_GB2312" w:hAnsi="宋体" w:eastAsia="仿宋_GB2312" w:cs="宋体"/>
          <w:color w:val="000000"/>
          <w:kern w:val="0"/>
          <w:sz w:val="32"/>
          <w:szCs w:val="24"/>
          <w:lang w:val="zh-CN" w:eastAsia="zh-CN" w:bidi="ar"/>
        </w:rPr>
      </w:pPr>
      <w:r>
        <w:rPr>
          <w:rFonts w:hint="eastAsia" w:ascii="仿宋_GB2312" w:hAnsi="仿宋_GB2312" w:cs="仿宋_GB2312"/>
          <w:sz w:val="32"/>
          <w:szCs w:val="32"/>
          <w:lang w:val="en-US" w:eastAsia="zh-CN"/>
        </w:rPr>
        <w:t>由于实际工作需要，导致预算经济科目与实际支出存在差异。</w:t>
      </w:r>
    </w:p>
    <w:p>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720" w:firstLineChars="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改进建议。</w:t>
      </w:r>
    </w:p>
    <w:p>
      <w:pPr>
        <w:keepNext w:val="0"/>
        <w:keepLines w:val="0"/>
        <w:pageBreakBefore w:val="0"/>
        <w:numPr>
          <w:ilvl w:val="0"/>
          <w:numId w:val="9"/>
        </w:numPr>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加强组织领导，增强预算编制的准确性，提高对预算编制与执行的认识，为绩效评价工作开展创造更好的条件；</w:t>
      </w:r>
    </w:p>
    <w:p>
      <w:pPr>
        <w:keepNext w:val="0"/>
        <w:keepLines w:val="0"/>
        <w:pageBreakBefore w:val="0"/>
        <w:numPr>
          <w:ilvl w:val="0"/>
          <w:numId w:val="0"/>
        </w:numPr>
        <w:kinsoku/>
        <w:wordWrap/>
        <w:overflowPunct/>
        <w:topLinePunct w:val="0"/>
        <w:autoSpaceDE/>
        <w:autoSpaceDN/>
        <w:bidi w:val="0"/>
        <w:spacing w:line="560" w:lineRule="exact"/>
        <w:ind w:left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2.建立长效机制，加强管理提高部门支出的绩效成果，为更好的服务工作发挥最大效益。</w:t>
      </w: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pStyle w:val="5"/>
        <w:rPr>
          <w:rStyle w:val="28"/>
          <w:rFonts w:hint="eastAsia" w:ascii="仿宋" w:hAnsi="仿宋" w:eastAsia="仿宋"/>
          <w:b w:val="0"/>
          <w:bCs w:val="0"/>
          <w:sz w:val="32"/>
          <w:szCs w:val="32"/>
        </w:rPr>
      </w:pPr>
    </w:p>
    <w:p>
      <w:pPr>
        <w:rPr>
          <w:rStyle w:val="28"/>
          <w:rFonts w:hint="eastAsia" w:ascii="仿宋" w:hAnsi="仿宋" w:eastAsia="仿宋"/>
          <w:b w:val="0"/>
          <w:bCs w:val="0"/>
          <w:sz w:val="32"/>
          <w:szCs w:val="32"/>
        </w:rPr>
      </w:pPr>
    </w:p>
    <w:p>
      <w:pPr>
        <w:pStyle w:val="2"/>
        <w:rPr>
          <w:rFonts w:hint="eastAsia"/>
        </w:rPr>
      </w:pPr>
    </w:p>
    <w:p>
      <w:pPr>
        <w:rPr>
          <w:rFonts w:hint="eastAsia"/>
        </w:rPr>
      </w:pPr>
    </w:p>
    <w:p>
      <w:pPr>
        <w:pStyle w:val="5"/>
        <w:rPr>
          <w:rStyle w:val="28"/>
          <w:rFonts w:ascii="仿宋" w:hAnsi="仿宋" w:eastAsia="仿宋"/>
          <w:b w:val="0"/>
          <w:bCs w:val="0"/>
          <w:sz w:val="32"/>
          <w:szCs w:val="32"/>
        </w:rPr>
      </w:pPr>
      <w:r>
        <w:rPr>
          <w:rStyle w:val="28"/>
          <w:rFonts w:hint="eastAsia" w:ascii="仿宋" w:hAnsi="仿宋" w:eastAsia="仿宋"/>
          <w:b w:val="0"/>
          <w:bCs w:val="0"/>
          <w:sz w:val="32"/>
          <w:szCs w:val="32"/>
        </w:rPr>
        <w:t>附件2</w:t>
      </w:r>
      <w:bookmarkEnd w:id="60"/>
    </w:p>
    <w:p>
      <w:pPr>
        <w:spacing w:line="240" w:lineRule="exact"/>
        <w:rPr>
          <w:rFonts w:ascii="仿宋_GB2312" w:hAnsi="宋体"/>
        </w:rPr>
      </w:pPr>
      <w:bookmarkStart w:id="61" w:name="_Toc15396618"/>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红原县壤口乡人民政府</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关于</w:t>
      </w:r>
      <w:r>
        <w:rPr>
          <w:rFonts w:hint="eastAsia" w:ascii="方正小标宋简体" w:hAnsi="方正小标宋简体" w:eastAsia="方正小标宋简体" w:cs="方正小标宋简体"/>
          <w:b w:val="0"/>
          <w:bCs/>
          <w:sz w:val="44"/>
          <w:szCs w:val="44"/>
          <w:lang w:val="en-US" w:eastAsia="zh-CN"/>
        </w:rPr>
        <w:t>2018年涉农资金统筹整合项目</w:t>
      </w:r>
      <w:r>
        <w:rPr>
          <w:rFonts w:hint="eastAsia" w:ascii="方正小标宋简体" w:hAnsi="方正小标宋简体" w:eastAsia="方正小标宋简体" w:cs="方正小标宋简体"/>
          <w:b w:val="0"/>
          <w:bCs/>
          <w:sz w:val="44"/>
          <w:szCs w:val="44"/>
        </w:rPr>
        <w:t>支出绩效</w:t>
      </w:r>
      <w:r>
        <w:rPr>
          <w:rFonts w:hint="eastAsia" w:ascii="方正小标宋简体" w:hAnsi="方正小标宋简体" w:eastAsia="方正小标宋简体" w:cs="方正小标宋简体"/>
          <w:b w:val="0"/>
          <w:bCs/>
          <w:sz w:val="44"/>
          <w:szCs w:val="44"/>
          <w:lang w:eastAsia="zh-CN"/>
        </w:rPr>
        <w:t>的</w:t>
      </w:r>
      <w:r>
        <w:rPr>
          <w:rFonts w:hint="eastAsia" w:ascii="方正小标宋简体" w:hAnsi="方正小标宋简体" w:eastAsia="方正小标宋简体" w:cs="方正小标宋简体"/>
          <w:b w:val="0"/>
          <w:bCs/>
          <w:sz w:val="44"/>
          <w:szCs w:val="44"/>
        </w:rPr>
        <w:t>自评报告</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（壤口村基础及配套设施建设）</w:t>
      </w:r>
    </w:p>
    <w:p>
      <w:pPr>
        <w:pStyle w:val="33"/>
        <w:spacing w:line="360" w:lineRule="exact"/>
        <w:rPr>
          <w:rFonts w:ascii="宋体" w:hAnsi="宋体" w:cs="Times New Roman"/>
          <w:b/>
          <w:color w:val="auto"/>
          <w:kern w:val="2"/>
          <w:sz w:val="32"/>
          <w:szCs w:val="32"/>
        </w:rPr>
      </w:pPr>
    </w:p>
    <w:p>
      <w:pPr>
        <w:numPr>
          <w:ilvl w:val="0"/>
          <w:numId w:val="10"/>
        </w:numPr>
        <w:adjustRightInd w:val="0"/>
        <w:snapToGrid w:val="0"/>
        <w:spacing w:line="580" w:lineRule="exact"/>
        <w:ind w:firstLine="72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项目概况</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红原县壤口乡</w:t>
      </w:r>
      <w:r>
        <w:rPr>
          <w:rFonts w:hint="eastAsia" w:ascii="仿宋" w:hAnsi="仿宋" w:eastAsia="仿宋" w:cs="仿宋"/>
          <w:sz w:val="32"/>
          <w:szCs w:val="32"/>
        </w:rPr>
        <w:t>壤口村基础及</w:t>
      </w:r>
      <w:r>
        <w:rPr>
          <w:rFonts w:hint="eastAsia" w:ascii="仿宋" w:hAnsi="仿宋" w:eastAsia="仿宋" w:cs="仿宋"/>
          <w:sz w:val="32"/>
          <w:szCs w:val="32"/>
          <w:lang w:eastAsia="zh-CN"/>
        </w:rPr>
        <w:t>配套设施</w:t>
      </w:r>
      <w:r>
        <w:rPr>
          <w:rFonts w:hint="eastAsia" w:ascii="仿宋" w:hAnsi="仿宋" w:eastAsia="仿宋" w:cs="仿宋"/>
          <w:sz w:val="32"/>
          <w:szCs w:val="32"/>
        </w:rPr>
        <w:t>建设项目，总投资</w:t>
      </w:r>
      <w:r>
        <w:rPr>
          <w:rFonts w:hint="eastAsia" w:ascii="仿宋" w:hAnsi="仿宋" w:eastAsia="仿宋" w:cs="仿宋"/>
          <w:sz w:val="32"/>
          <w:szCs w:val="32"/>
          <w:lang w:val="en-US" w:eastAsia="zh-CN"/>
        </w:rPr>
        <w:t>104.2</w:t>
      </w:r>
      <w:r>
        <w:rPr>
          <w:rFonts w:hint="eastAsia" w:ascii="仿宋" w:hAnsi="仿宋" w:eastAsia="仿宋" w:cs="仿宋"/>
          <w:sz w:val="32"/>
          <w:szCs w:val="32"/>
        </w:rPr>
        <w:t>万元。 资金来源于</w:t>
      </w:r>
      <w:r>
        <w:rPr>
          <w:rFonts w:hint="eastAsia" w:ascii="仿宋" w:hAnsi="仿宋" w:eastAsia="仿宋" w:cs="仿宋"/>
          <w:sz w:val="32"/>
          <w:szCs w:val="32"/>
          <w:lang w:val="en-US" w:eastAsia="zh-CN"/>
        </w:rPr>
        <w:t>2018年涉农资金统筹整合项目资金</w:t>
      </w:r>
      <w:r>
        <w:rPr>
          <w:rFonts w:hint="eastAsia" w:ascii="仿宋" w:hAnsi="仿宋" w:eastAsia="仿宋" w:cs="仿宋"/>
          <w:sz w:val="32"/>
          <w:szCs w:val="32"/>
        </w:rPr>
        <w:t>（红府办发2018-8号援建）。建设</w:t>
      </w:r>
      <w:r>
        <w:rPr>
          <w:rFonts w:hint="eastAsia" w:ascii="仿宋" w:hAnsi="仿宋" w:eastAsia="仿宋" w:cs="仿宋"/>
          <w:sz w:val="32"/>
          <w:szCs w:val="32"/>
          <w:lang w:eastAsia="zh-CN"/>
        </w:rPr>
        <w:t>内容：三叉路口摊铺1500平方米、新建标志性建筑1座、采购太阳能路灯70盏</w:t>
      </w:r>
      <w:r>
        <w:rPr>
          <w:rFonts w:hint="eastAsia" w:ascii="仿宋" w:hAnsi="仿宋" w:eastAsia="仿宋" w:cs="仿宋"/>
          <w:sz w:val="32"/>
          <w:szCs w:val="32"/>
        </w:rPr>
        <w:t>。</w:t>
      </w:r>
    </w:p>
    <w:p>
      <w:pPr>
        <w:adjustRightInd w:val="0"/>
        <w:snapToGrid w:val="0"/>
        <w:spacing w:line="580" w:lineRule="exact"/>
        <w:ind w:firstLine="321" w:firstLineChars="100"/>
        <w:rPr>
          <w:rFonts w:ascii="仿宋" w:hAnsi="仿宋" w:eastAsia="仿宋"/>
          <w:b/>
          <w:sz w:val="32"/>
          <w:szCs w:val="32"/>
          <w:lang w:val="zh-CN"/>
        </w:rPr>
      </w:pPr>
      <w:r>
        <w:rPr>
          <w:rFonts w:hint="eastAsia" w:ascii="仿宋" w:hAnsi="仿宋" w:eastAsia="仿宋"/>
          <w:b/>
          <w:sz w:val="32"/>
          <w:szCs w:val="32"/>
          <w:lang w:val="zh-CN"/>
        </w:rPr>
        <w:t>（一）项目基本情况。</w:t>
      </w:r>
    </w:p>
    <w:p>
      <w:p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zh-CN"/>
        </w:rPr>
        <w:t>1．说明项目主管部门（单位）在该项目管理中的职能。</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eastAsia="zh-CN"/>
        </w:rPr>
        <w:t>红原县壤口乡人民政府</w:t>
      </w:r>
      <w:r>
        <w:rPr>
          <w:rFonts w:hint="eastAsia" w:ascii="仿宋" w:hAnsi="仿宋" w:eastAsia="仿宋" w:cs="仿宋"/>
          <w:sz w:val="32"/>
          <w:szCs w:val="32"/>
        </w:rPr>
        <w:t>负责</w:t>
      </w:r>
      <w:r>
        <w:rPr>
          <w:rFonts w:hint="eastAsia" w:ascii="仿宋" w:hAnsi="仿宋" w:eastAsia="仿宋" w:cs="仿宋"/>
          <w:sz w:val="32"/>
          <w:szCs w:val="32"/>
          <w:lang w:eastAsia="zh-CN"/>
        </w:rPr>
        <w:t>：</w:t>
      </w:r>
      <w:r>
        <w:rPr>
          <w:rFonts w:hint="eastAsia" w:ascii="仿宋" w:hAnsi="仿宋" w:eastAsia="仿宋" w:cs="仿宋"/>
          <w:sz w:val="32"/>
          <w:szCs w:val="32"/>
        </w:rPr>
        <w:t>村集体</w:t>
      </w:r>
      <w:r>
        <w:rPr>
          <w:rFonts w:hint="eastAsia" w:ascii="仿宋" w:hAnsi="仿宋" w:eastAsia="仿宋" w:cs="仿宋"/>
          <w:sz w:val="32"/>
          <w:szCs w:val="32"/>
          <w:lang w:eastAsia="zh-CN"/>
        </w:rPr>
        <w:t>商铺</w:t>
      </w:r>
      <w:r>
        <w:rPr>
          <w:rFonts w:hint="eastAsia" w:ascii="仿宋" w:hAnsi="仿宋" w:eastAsia="仿宋" w:cs="仿宋"/>
          <w:sz w:val="32"/>
          <w:szCs w:val="32"/>
        </w:rPr>
        <w:t>招标组织、监督、组织验收、报账和资料归档立卷。</w:t>
      </w:r>
    </w:p>
    <w:p>
      <w:pPr>
        <w:adjustRightInd w:val="0"/>
        <w:snapToGrid w:val="0"/>
        <w:spacing w:line="580" w:lineRule="exact"/>
        <w:ind w:firstLine="720"/>
        <w:rPr>
          <w:rFonts w:ascii="仿宋" w:hAnsi="仿宋" w:eastAsia="仿宋"/>
          <w:sz w:val="32"/>
          <w:szCs w:val="32"/>
          <w:lang w:val="zh-CN"/>
        </w:rPr>
      </w:pPr>
      <w:r>
        <w:rPr>
          <w:rFonts w:hint="eastAsia" w:ascii="仿宋" w:hAnsi="仿宋" w:eastAsia="仿宋" w:cs="仿宋"/>
          <w:sz w:val="32"/>
          <w:szCs w:val="32"/>
          <w:lang w:eastAsia="zh-CN"/>
        </w:rPr>
        <w:t>壤口乡壤口村</w:t>
      </w:r>
      <w:r>
        <w:rPr>
          <w:rFonts w:hint="eastAsia" w:ascii="仿宋" w:hAnsi="仿宋" w:eastAsia="仿宋" w:cs="仿宋"/>
          <w:sz w:val="32"/>
          <w:szCs w:val="32"/>
        </w:rPr>
        <w:t>村两委会负责：接收</w:t>
      </w:r>
      <w:r>
        <w:rPr>
          <w:rFonts w:hint="eastAsia" w:ascii="仿宋" w:hAnsi="仿宋" w:eastAsia="仿宋" w:cs="仿宋"/>
          <w:sz w:val="32"/>
          <w:szCs w:val="32"/>
          <w:lang w:eastAsia="zh-CN"/>
        </w:rPr>
        <w:t>商铺</w:t>
      </w:r>
      <w:r>
        <w:rPr>
          <w:rFonts w:hint="eastAsia" w:ascii="仿宋" w:hAnsi="仿宋" w:eastAsia="仿宋" w:cs="仿宋"/>
          <w:sz w:val="32"/>
          <w:szCs w:val="32"/>
        </w:rPr>
        <w:t>、建立管理制度、监督集体经济安全。</w:t>
      </w:r>
      <w:r>
        <w:rPr>
          <w:rFonts w:hint="eastAsia" w:ascii="仿宋" w:hAnsi="仿宋" w:eastAsia="仿宋"/>
          <w:sz w:val="32"/>
          <w:szCs w:val="32"/>
          <w:lang w:val="zh-CN"/>
        </w:rPr>
        <w:t xml:space="preserve"> </w:t>
      </w:r>
    </w:p>
    <w:p>
      <w:pPr>
        <w:numPr>
          <w:ilvl w:val="0"/>
          <w:numId w:val="11"/>
        </w:numPr>
        <w:adjustRightInd w:val="0"/>
        <w:snapToGrid w:val="0"/>
        <w:spacing w:line="580" w:lineRule="exact"/>
        <w:ind w:firstLine="720"/>
        <w:rPr>
          <w:rFonts w:ascii="仿宋" w:hAnsi="仿宋" w:eastAsia="仿宋" w:cs="仿宋"/>
          <w:sz w:val="32"/>
          <w:szCs w:val="32"/>
        </w:rPr>
      </w:pPr>
      <w:r>
        <w:rPr>
          <w:rFonts w:hint="eastAsia" w:ascii="仿宋" w:hAnsi="仿宋" w:eastAsia="仿宋"/>
          <w:b/>
          <w:bCs/>
          <w:sz w:val="32"/>
          <w:szCs w:val="32"/>
          <w:lang w:val="zh-CN"/>
        </w:rPr>
        <w:t>项目立项、资金申报的依据。</w:t>
      </w:r>
    </w:p>
    <w:p>
      <w:pPr>
        <w:pStyle w:val="2"/>
        <w:ind w:left="0" w:leftChars="0" w:firstLine="320" w:firstLineChars="100"/>
        <w:rPr>
          <w:rFonts w:hint="default"/>
          <w:sz w:val="32"/>
          <w:szCs w:val="32"/>
          <w:lang w:val="en-US"/>
        </w:rPr>
      </w:pPr>
      <w:r>
        <w:rPr>
          <w:rFonts w:hint="eastAsia" w:ascii="仿宋_GB2312" w:hAnsi="宋体" w:eastAsia="仿宋_GB2312" w:cs="仿宋_GB2312"/>
          <w:kern w:val="2"/>
          <w:sz w:val="32"/>
          <w:szCs w:val="32"/>
          <w:lang w:val="zh-CN" w:eastAsia="zh-CN" w:bidi="ar"/>
        </w:rPr>
        <w:t>本项目于</w:t>
      </w:r>
      <w:r>
        <w:rPr>
          <w:rFonts w:hint="eastAsia" w:ascii="仿宋_GB2312" w:hAnsi="宋体" w:eastAsia="仿宋_GB2312" w:cs="仿宋_GB2312"/>
          <w:kern w:val="2"/>
          <w:sz w:val="32"/>
          <w:szCs w:val="32"/>
          <w:lang w:val="en-US" w:eastAsia="zh-CN" w:bidi="ar"/>
        </w:rPr>
        <w:t>2018年</w:t>
      </w:r>
      <w:r>
        <w:rPr>
          <w:rFonts w:hint="eastAsia" w:ascii="仿宋_GB2312" w:hAnsi="宋体" w:cs="仿宋_GB2312"/>
          <w:kern w:val="2"/>
          <w:sz w:val="32"/>
          <w:szCs w:val="32"/>
          <w:lang w:val="en-US" w:eastAsia="zh-CN" w:bidi="ar"/>
        </w:rPr>
        <w:t>5</w:t>
      </w:r>
      <w:r>
        <w:rPr>
          <w:rFonts w:hint="eastAsia" w:ascii="仿宋_GB2312" w:hAnsi="宋体" w:eastAsia="仿宋_GB2312" w:cs="仿宋_GB2312"/>
          <w:kern w:val="2"/>
          <w:sz w:val="32"/>
          <w:szCs w:val="32"/>
          <w:lang w:val="en-US" w:eastAsia="zh-CN" w:bidi="ar"/>
        </w:rPr>
        <w:t>月2</w:t>
      </w:r>
      <w:r>
        <w:rPr>
          <w:rFonts w:hint="eastAsia" w:ascii="仿宋_GB2312" w:hAnsi="宋体" w:cs="仿宋_GB2312"/>
          <w:kern w:val="2"/>
          <w:sz w:val="32"/>
          <w:szCs w:val="32"/>
          <w:lang w:val="en-US" w:eastAsia="zh-CN" w:bidi="ar"/>
        </w:rPr>
        <w:t>3</w:t>
      </w:r>
      <w:r>
        <w:rPr>
          <w:rFonts w:hint="eastAsia" w:ascii="仿宋_GB2312" w:hAnsi="宋体" w:eastAsia="仿宋_GB2312" w:cs="仿宋_GB2312"/>
          <w:kern w:val="2"/>
          <w:sz w:val="32"/>
          <w:szCs w:val="32"/>
          <w:lang w:val="en-US" w:eastAsia="zh-CN" w:bidi="ar"/>
        </w:rPr>
        <w:t>日向县发改局申请立项，于2018年6月2</w:t>
      </w:r>
      <w:r>
        <w:rPr>
          <w:rFonts w:hint="eastAsia" w:ascii="仿宋_GB2312" w:hAnsi="宋体" w:cs="仿宋_GB2312"/>
          <w:kern w:val="2"/>
          <w:sz w:val="32"/>
          <w:szCs w:val="32"/>
          <w:lang w:val="en-US" w:eastAsia="zh-CN" w:bidi="ar"/>
        </w:rPr>
        <w:t>3</w:t>
      </w:r>
      <w:r>
        <w:rPr>
          <w:rFonts w:hint="eastAsia" w:ascii="仿宋_GB2312" w:hAnsi="宋体" w:eastAsia="仿宋_GB2312" w:cs="仿宋_GB2312"/>
          <w:kern w:val="2"/>
          <w:sz w:val="32"/>
          <w:szCs w:val="32"/>
          <w:lang w:val="en-US" w:eastAsia="zh-CN" w:bidi="ar"/>
        </w:rPr>
        <w:t>日下达批复</w:t>
      </w:r>
      <w:r>
        <w:rPr>
          <w:rFonts w:hint="eastAsia" w:ascii="仿宋_GB2312" w:hAnsi="宋体" w:cs="仿宋_GB2312"/>
          <w:kern w:val="2"/>
          <w:sz w:val="32"/>
          <w:szCs w:val="32"/>
          <w:lang w:val="en-US" w:eastAsia="zh-CN" w:bidi="ar"/>
        </w:rPr>
        <w:t>（红发改经信行审（2018）140号）。</w:t>
      </w:r>
    </w:p>
    <w:p>
      <w:pPr>
        <w:numPr>
          <w:ilvl w:val="0"/>
          <w:numId w:val="11"/>
        </w:numPr>
        <w:adjustRightInd w:val="0"/>
        <w:snapToGrid w:val="0"/>
        <w:spacing w:line="580" w:lineRule="exact"/>
        <w:ind w:firstLine="720"/>
        <w:rPr>
          <w:rFonts w:ascii="仿宋" w:hAnsi="仿宋" w:eastAsia="仿宋"/>
          <w:b/>
          <w:bCs/>
          <w:sz w:val="32"/>
          <w:szCs w:val="32"/>
          <w:lang w:val="zh-CN"/>
        </w:rPr>
      </w:pPr>
      <w:r>
        <w:rPr>
          <w:rFonts w:hint="eastAsia" w:ascii="仿宋" w:hAnsi="仿宋" w:eastAsia="仿宋"/>
          <w:b/>
          <w:bCs/>
          <w:sz w:val="32"/>
          <w:szCs w:val="32"/>
          <w:lang w:val="zh-CN"/>
        </w:rPr>
        <w:t>资金管理办法制定情况，资金支持具体项目的条件、范围与支持方式概况。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rPr>
        <w:t>为加强财政专项涉农扶贫资金管理，提高资金使用效益，我</w:t>
      </w:r>
      <w:r>
        <w:rPr>
          <w:rFonts w:hint="eastAsia" w:ascii="仿宋" w:hAnsi="仿宋" w:eastAsia="仿宋" w:cs="仿宋"/>
          <w:sz w:val="32"/>
          <w:szCs w:val="32"/>
          <w:lang w:eastAsia="zh-CN"/>
        </w:rPr>
        <w:t>乡</w:t>
      </w:r>
      <w:r>
        <w:rPr>
          <w:rFonts w:hint="eastAsia" w:ascii="仿宋" w:hAnsi="仿宋" w:eastAsia="仿宋" w:cs="仿宋"/>
          <w:sz w:val="32"/>
          <w:szCs w:val="32"/>
        </w:rPr>
        <w:t>根据该文件精神，严格按照使用方案实施。由财务人员专人负责，确保项目资金专款专用，项目资金只能用于本项目建设，严格按项目管理制度和财务制度进行建设和报账。</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（二）项目绩效目标。</w:t>
      </w:r>
    </w:p>
    <w:p>
      <w:pPr>
        <w:adjustRightInd w:val="0"/>
        <w:snapToGrid w:val="0"/>
        <w:spacing w:line="580" w:lineRule="exact"/>
        <w:ind w:firstLine="643" w:firstLineChars="200"/>
        <w:rPr>
          <w:rFonts w:hint="eastAsia" w:ascii="仿宋" w:hAnsi="仿宋" w:eastAsia="仿宋"/>
          <w:b/>
          <w:bCs/>
          <w:sz w:val="32"/>
          <w:szCs w:val="32"/>
          <w:lang w:val="zh-CN"/>
        </w:rPr>
      </w:pPr>
      <w:r>
        <w:rPr>
          <w:rFonts w:hint="eastAsia" w:ascii="仿宋" w:hAnsi="仿宋" w:eastAsia="仿宋"/>
          <w:b/>
          <w:bCs/>
          <w:sz w:val="32"/>
          <w:szCs w:val="32"/>
          <w:lang w:val="zh-CN"/>
        </w:rPr>
        <w:t>1．项目主要内容。</w:t>
      </w:r>
    </w:p>
    <w:p>
      <w:pPr>
        <w:adjustRightInd w:val="0"/>
        <w:snapToGrid w:val="0"/>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三叉路口摊铺1500平方米。</w:t>
      </w:r>
    </w:p>
    <w:p>
      <w:pPr>
        <w:adjustRightInd w:val="0"/>
        <w:snapToGrid w:val="0"/>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新建标志性建筑1座。</w:t>
      </w:r>
    </w:p>
    <w:p>
      <w:pPr>
        <w:adjustRightInd w:val="0"/>
        <w:snapToGrid w:val="0"/>
        <w:spacing w:line="580" w:lineRule="exact"/>
        <w:ind w:firstLine="640" w:firstLineChars="200"/>
        <w:rPr>
          <w:rFonts w:ascii="仿宋" w:hAnsi="仿宋" w:eastAsia="仿宋"/>
          <w:b/>
          <w:bCs/>
          <w:sz w:val="32"/>
          <w:szCs w:val="32"/>
          <w:lang w:val="zh-CN"/>
        </w:rPr>
      </w:pPr>
      <w:r>
        <w:rPr>
          <w:rFonts w:hint="eastAsia" w:ascii="仿宋" w:hAnsi="仿宋" w:eastAsia="仿宋" w:cs="仿宋"/>
          <w:sz w:val="32"/>
          <w:szCs w:val="32"/>
          <w:lang w:val="en-US" w:eastAsia="zh-CN"/>
        </w:rPr>
        <w:t>1.3</w:t>
      </w:r>
      <w:r>
        <w:rPr>
          <w:rFonts w:hint="eastAsia" w:ascii="仿宋" w:hAnsi="仿宋" w:eastAsia="仿宋" w:cs="仿宋"/>
          <w:sz w:val="32"/>
          <w:szCs w:val="32"/>
          <w:lang w:eastAsia="zh-CN"/>
        </w:rPr>
        <w:t>采购太阳能路灯70盏</w:t>
      </w:r>
      <w:r>
        <w:rPr>
          <w:rFonts w:hint="eastAsia" w:ascii="仿宋" w:hAnsi="仿宋" w:eastAsia="仿宋" w:cs="仿宋"/>
          <w:sz w:val="32"/>
          <w:szCs w:val="32"/>
        </w:rPr>
        <w:t>。</w:t>
      </w:r>
    </w:p>
    <w:p>
      <w:pPr>
        <w:numPr>
          <w:ilvl w:val="0"/>
          <w:numId w:val="0"/>
        </w:num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en-US" w:eastAsia="zh-CN"/>
        </w:rPr>
        <w:t>2.</w:t>
      </w:r>
      <w:r>
        <w:rPr>
          <w:rFonts w:hint="eastAsia" w:ascii="仿宋" w:hAnsi="仿宋" w:eastAsia="仿宋"/>
          <w:b/>
          <w:bCs/>
          <w:sz w:val="32"/>
          <w:szCs w:val="32"/>
          <w:lang w:val="zh-CN"/>
        </w:rPr>
        <w:t>分析评价申报内容是否与实际相符，申报目标是否合理可行。</w:t>
      </w:r>
    </w:p>
    <w:p>
      <w:pPr>
        <w:adjustRightInd w:val="0"/>
        <w:snapToGrid w:val="0"/>
        <w:spacing w:line="580" w:lineRule="exact"/>
        <w:ind w:firstLine="640" w:firstLineChars="200"/>
        <w:rPr>
          <w:rFonts w:ascii="仿宋" w:hAnsi="仿宋" w:eastAsia="仿宋"/>
          <w:sz w:val="32"/>
          <w:szCs w:val="32"/>
          <w:lang w:val="zh-CN"/>
        </w:rPr>
      </w:pPr>
      <w:r>
        <w:rPr>
          <w:rFonts w:hint="eastAsia" w:ascii="仿宋" w:hAnsi="仿宋" w:eastAsia="仿宋"/>
          <w:sz w:val="32"/>
          <w:szCs w:val="32"/>
          <w:lang w:val="en-US" w:eastAsia="zh-CN"/>
        </w:rPr>
        <w:t>2.1</w:t>
      </w:r>
      <w:r>
        <w:rPr>
          <w:rFonts w:hint="eastAsia" w:ascii="仿宋" w:hAnsi="仿宋" w:eastAsia="仿宋"/>
          <w:sz w:val="32"/>
          <w:szCs w:val="32"/>
          <w:lang w:val="zh-CN"/>
        </w:rPr>
        <w:t>项目申报内容符合红原县产业发展实际并与乡镇村实际情况相符。</w:t>
      </w:r>
    </w:p>
    <w:p>
      <w:pPr>
        <w:adjustRightInd w:val="0"/>
        <w:snapToGrid w:val="0"/>
        <w:spacing w:line="580" w:lineRule="exact"/>
        <w:ind w:firstLine="640" w:firstLineChars="200"/>
        <w:rPr>
          <w:rFonts w:ascii="仿宋" w:hAnsi="仿宋" w:eastAsia="仿宋"/>
          <w:sz w:val="32"/>
          <w:szCs w:val="32"/>
          <w:lang w:val="zh-CN"/>
        </w:rPr>
      </w:pPr>
      <w:r>
        <w:rPr>
          <w:rFonts w:hint="eastAsia" w:ascii="仿宋" w:hAnsi="仿宋" w:eastAsia="仿宋"/>
          <w:sz w:val="32"/>
          <w:szCs w:val="32"/>
          <w:lang w:val="en-US" w:eastAsia="zh-CN"/>
        </w:rPr>
        <w:t>2.2</w:t>
      </w:r>
      <w:r>
        <w:rPr>
          <w:rFonts w:hint="eastAsia" w:ascii="仿宋" w:hAnsi="仿宋" w:eastAsia="仿宋"/>
          <w:sz w:val="32"/>
          <w:szCs w:val="32"/>
          <w:lang w:val="zh-CN"/>
        </w:rPr>
        <w:t>项目申报目标合理可行。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（三）项目自评步骤及方法。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副书记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白</w:t>
      </w:r>
      <w:r>
        <w:rPr>
          <w:rFonts w:hint="eastAsia" w:ascii="仿宋_GB2312" w:hAnsi="仿宋_GB2312" w:eastAsia="仿宋_GB2312" w:cs="仿宋_GB2312"/>
          <w:sz w:val="32"/>
          <w:szCs w:val="32"/>
          <w:lang w:val="en-US" w:eastAsia="zh-CN"/>
        </w:rPr>
        <w:t xml:space="preserve">     壤口村支部书记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仁青夺杰、纳忠磋、得尔夺</w:t>
      </w: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二、项目资金申报及使用情况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按照</w:t>
      </w:r>
      <w:r>
        <w:rPr>
          <w:rFonts w:hint="eastAsia" w:ascii="仿宋" w:hAnsi="仿宋" w:eastAsia="仿宋" w:cs="仿宋"/>
          <w:sz w:val="32"/>
          <w:szCs w:val="32"/>
          <w:lang w:val="en-US" w:eastAsia="zh-CN"/>
        </w:rPr>
        <w:t>2018年涉农资金统筹整合项目资金，</w:t>
      </w:r>
      <w:r>
        <w:rPr>
          <w:rFonts w:hint="eastAsia" w:ascii="仿宋_GB2312" w:hAnsi="宋体" w:eastAsia="仿宋_GB2312" w:cs="仿宋_GB2312"/>
          <w:kern w:val="2"/>
          <w:sz w:val="32"/>
          <w:szCs w:val="32"/>
          <w:lang w:val="en-US" w:eastAsia="zh-CN" w:bidi="ar"/>
        </w:rPr>
        <w:t>共计</w:t>
      </w:r>
      <w:r>
        <w:rPr>
          <w:rFonts w:hint="eastAsia" w:ascii="仿宋_GB2312" w:hAnsi="宋体" w:cs="仿宋_GB2312"/>
          <w:kern w:val="2"/>
          <w:sz w:val="32"/>
          <w:szCs w:val="32"/>
          <w:lang w:val="en-US" w:eastAsia="zh-CN" w:bidi="ar"/>
        </w:rPr>
        <w:t>104.8</w:t>
      </w:r>
      <w:r>
        <w:rPr>
          <w:rFonts w:hint="eastAsia" w:ascii="仿宋_GB2312" w:hAnsi="宋体" w:eastAsia="仿宋_GB2312" w:cs="仿宋_GB2312"/>
          <w:kern w:val="2"/>
          <w:sz w:val="32"/>
          <w:szCs w:val="32"/>
          <w:lang w:val="en-US" w:eastAsia="zh-CN" w:bidi="ar"/>
        </w:rPr>
        <w:t>万元已全部到位。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宋体" w:eastAsia="仿宋_GB2312" w:cs="仿宋_GB2312"/>
          <w:sz w:val="32"/>
          <w:szCs w:val="32"/>
          <w:lang w:val="zh-CN" w:eastAsia="zh-CN"/>
        </w:rPr>
      </w:pPr>
      <w:r>
        <w:rPr>
          <w:rFonts w:hint="eastAsia" w:ascii="楷体_GB2312" w:hAnsi="宋体" w:eastAsia="楷体_GB2312" w:cs="楷体_GB2312"/>
          <w:b/>
          <w:bCs w:val="0"/>
          <w:kern w:val="2"/>
          <w:sz w:val="32"/>
          <w:szCs w:val="32"/>
          <w:lang w:val="zh-CN" w:eastAsia="zh-CN" w:bidi="ar"/>
        </w:rPr>
        <w:t>（二）资金使用情况。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zh-CN" w:eastAsia="zh-CN" w:bidi="ar"/>
        </w:rPr>
        <w:t>资金使用。</w:t>
      </w:r>
      <w:r>
        <w:rPr>
          <w:rFonts w:hint="eastAsia" w:ascii="仿宋_GB2312" w:hAnsi="仿宋_GB2312" w:eastAsia="仿宋_GB2312" w:cs="仿宋_GB2312"/>
          <w:kern w:val="2"/>
          <w:sz w:val="32"/>
          <w:szCs w:val="32"/>
          <w:lang w:val="zh-CN" w:eastAsia="zh-CN" w:bidi="ar"/>
        </w:rPr>
        <w:t>截至目前</w:t>
      </w:r>
      <w:r>
        <w:rPr>
          <w:rFonts w:hint="eastAsia" w:ascii="仿宋" w:hAnsi="仿宋" w:eastAsia="仿宋" w:cs="仿宋"/>
          <w:sz w:val="32"/>
          <w:szCs w:val="32"/>
          <w:lang w:val="en-US" w:eastAsia="zh-CN"/>
        </w:rPr>
        <w:t>2018年涉农资金统筹整合项目资金</w:t>
      </w:r>
      <w:r>
        <w:rPr>
          <w:rFonts w:hint="eastAsia" w:ascii="仿宋" w:hAnsi="仿宋" w:eastAsia="仿宋" w:cs="仿宋"/>
          <w:sz w:val="32"/>
          <w:szCs w:val="32"/>
        </w:rPr>
        <w:t>（红府办发2018-8号援建）。</w:t>
      </w:r>
      <w:r>
        <w:rPr>
          <w:rFonts w:hint="eastAsia" w:ascii="仿宋_GB2312" w:hAnsi="仿宋_GB2312" w:eastAsia="仿宋_GB2312" w:cs="仿宋_GB2312"/>
          <w:kern w:val="2"/>
          <w:sz w:val="32"/>
          <w:szCs w:val="32"/>
          <w:lang w:val="zh-CN" w:eastAsia="zh-CN" w:bidi="ar"/>
        </w:rPr>
        <w:t>支付</w:t>
      </w:r>
      <w:r>
        <w:rPr>
          <w:rFonts w:hint="eastAsia" w:ascii="仿宋_GB2312" w:hAnsi="仿宋_GB2312" w:cs="仿宋_GB2312"/>
          <w:kern w:val="2"/>
          <w:sz w:val="32"/>
          <w:szCs w:val="32"/>
          <w:lang w:val="en-US" w:eastAsia="zh-CN" w:bidi="ar"/>
        </w:rPr>
        <w:t>95.87</w:t>
      </w:r>
      <w:r>
        <w:rPr>
          <w:rFonts w:hint="eastAsia" w:ascii="仿宋_GB2312" w:hAnsi="仿宋_GB2312" w:eastAsia="仿宋_GB2312" w:cs="仿宋_GB2312"/>
          <w:kern w:val="2"/>
          <w:sz w:val="32"/>
          <w:szCs w:val="32"/>
          <w:lang w:val="en-US" w:eastAsia="zh-CN" w:bidi="ar"/>
        </w:rPr>
        <w:t xml:space="preserve">万元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（三）项目财务管理情况。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细化了工作流程，明确了工作任务和责任人，使之有了更强的可操作性和针对性。</w:t>
      </w:r>
      <w:r>
        <w:rPr>
          <w:rFonts w:hint="eastAsia" w:ascii="仿宋_GB2312" w:hAnsi="仿宋_GB2312" w:eastAsia="仿宋_GB2312" w:cs="仿宋_GB2312"/>
          <w:b/>
          <w:bCs/>
          <w:kern w:val="2"/>
          <w:sz w:val="32"/>
          <w:szCs w:val="32"/>
          <w:lang w:val="zh-CN" w:eastAsia="zh-CN" w:bidi="ar"/>
        </w:rPr>
        <w:t>二是</w:t>
      </w:r>
      <w:r>
        <w:rPr>
          <w:rFonts w:hint="eastAsia" w:ascii="仿宋_GB2312" w:hAnsi="仿宋_GB2312" w:eastAsia="仿宋_GB2312" w:cs="仿宋_GB2312"/>
          <w:kern w:val="2"/>
          <w:sz w:val="32"/>
          <w:szCs w:val="32"/>
          <w:lang w:val="zh-CN" w:eastAsia="zh-CN" w:bidi="ar"/>
        </w:rPr>
        <w:t>进一步规范了财务工作运行机制。结合工作内容和需要对现有各类自制原始凭证进行统一设计，规范填写。</w:t>
      </w:r>
      <w:r>
        <w:rPr>
          <w:rFonts w:hint="eastAsia" w:ascii="仿宋_GB2312" w:hAnsi="仿宋_GB2312" w:eastAsia="仿宋_GB2312" w:cs="仿宋_GB2312"/>
          <w:b/>
          <w:bCs/>
          <w:kern w:val="2"/>
          <w:sz w:val="32"/>
          <w:szCs w:val="32"/>
          <w:lang w:val="zh-CN" w:eastAsia="zh-CN" w:bidi="ar"/>
        </w:rPr>
        <w:t>三是</w:t>
      </w:r>
      <w:r>
        <w:rPr>
          <w:rFonts w:hint="eastAsia" w:ascii="仿宋_GB2312" w:hAnsi="仿宋_GB2312" w:eastAsia="仿宋_GB2312" w:cs="仿宋_GB2312"/>
          <w:kern w:val="2"/>
          <w:sz w:val="32"/>
          <w:szCs w:val="32"/>
          <w:lang w:val="zh-CN" w:eastAsia="zh-CN" w:bidi="ar"/>
        </w:rPr>
        <w:t>加强了凭证审核力度，坚持出纳填制</w:t>
      </w:r>
      <w:r>
        <w:rPr>
          <w:rFonts w:hint="eastAsia" w:ascii="仿宋_GB2312" w:hAnsi="仿宋_GB2312" w:eastAsia="仿宋_GB2312" w:cs="仿宋_GB2312"/>
          <w:sz w:val="32"/>
          <w:szCs w:val="32"/>
        </w:rPr>
        <w:t>凭证、会计进行初审、财务主管进行最终审核，确保了会计核算和账务处理准确无误。通过进一步强化财务工作制度，使全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adjustRightInd w:val="0"/>
        <w:snapToGrid w:val="0"/>
        <w:spacing w:line="580" w:lineRule="exact"/>
        <w:ind w:firstLine="960" w:firstLineChars="300"/>
        <w:rPr>
          <w:rFonts w:hint="eastAsia" w:ascii="黑体" w:hAnsi="黑体" w:eastAsia="黑体" w:cs="黑体"/>
          <w:b w:val="0"/>
          <w:bCs w:val="0"/>
          <w:sz w:val="32"/>
          <w:szCs w:val="32"/>
        </w:rPr>
      </w:pPr>
      <w:r>
        <w:rPr>
          <w:rFonts w:hint="eastAsia" w:ascii="黑体" w:hAnsi="黑体" w:eastAsia="黑体" w:cs="黑体"/>
          <w:b w:val="0"/>
          <w:bCs w:val="0"/>
          <w:sz w:val="32"/>
          <w:szCs w:val="32"/>
        </w:rPr>
        <w:t>三、项目实施及管理情况</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（一）项目组织架构及实施流程。</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cs="仿宋"/>
          <w:color w:val="auto"/>
          <w:kern w:val="2"/>
          <w:sz w:val="32"/>
          <w:szCs w:val="32"/>
          <w:lang w:val="en-US" w:eastAsia="zh-CN" w:bidi="ar-SA"/>
        </w:rPr>
        <w:t>壤口村基础及配套设施建设</w:t>
      </w:r>
      <w:r>
        <w:rPr>
          <w:rFonts w:hint="eastAsia" w:ascii="仿宋_GB2312" w:hAnsi="仿宋_GB2312" w:eastAsia="仿宋_GB2312" w:cs="仿宋_GB2312"/>
          <w:sz w:val="32"/>
          <w:szCs w:val="32"/>
        </w:rPr>
        <w:t>项目</w:t>
      </w:r>
      <w:r>
        <w:rPr>
          <w:rFonts w:hint="eastAsia" w:ascii="仿宋" w:hAnsi="仿宋" w:eastAsia="仿宋"/>
          <w:bCs/>
          <w:sz w:val="32"/>
          <w:szCs w:val="32"/>
          <w:lang w:val="zh-CN"/>
        </w:rPr>
        <w:t>，严格按照规定来采购、监督、实施发放及验收。</w:t>
      </w:r>
    </w:p>
    <w:p>
      <w:pPr>
        <w:numPr>
          <w:ilvl w:val="0"/>
          <w:numId w:val="12"/>
        </w:num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项目管理情况。</w:t>
      </w:r>
    </w:p>
    <w:p>
      <w:pPr>
        <w:adjustRightInd w:val="0"/>
        <w:snapToGrid w:val="0"/>
        <w:spacing w:line="580" w:lineRule="exact"/>
        <w:ind w:firstLine="640" w:firstLineChars="200"/>
        <w:rPr>
          <w:rFonts w:ascii="仿宋" w:hAnsi="仿宋" w:eastAsia="仿宋"/>
          <w:b/>
          <w:sz w:val="32"/>
          <w:szCs w:val="32"/>
          <w:lang w:val="zh-CN"/>
        </w:rPr>
      </w:pPr>
      <w:r>
        <w:rPr>
          <w:rFonts w:hint="eastAsia" w:ascii="仿宋" w:hAnsi="仿宋" w:eastAsia="仿宋" w:cs="仿宋"/>
          <w:sz w:val="32"/>
          <w:szCs w:val="32"/>
          <w:lang w:eastAsia="zh-CN"/>
        </w:rPr>
        <w:t>红原县壤口乡</w:t>
      </w:r>
      <w:r>
        <w:rPr>
          <w:rFonts w:hint="eastAsia" w:ascii="仿宋" w:hAnsi="仿宋" w:eastAsia="仿宋" w:cs="仿宋"/>
          <w:sz w:val="32"/>
          <w:szCs w:val="32"/>
        </w:rPr>
        <w:t>壤口村基础及</w:t>
      </w:r>
      <w:r>
        <w:rPr>
          <w:rFonts w:hint="eastAsia" w:ascii="仿宋" w:hAnsi="仿宋" w:eastAsia="仿宋" w:cs="仿宋"/>
          <w:sz w:val="32"/>
          <w:szCs w:val="32"/>
          <w:lang w:eastAsia="zh-CN"/>
        </w:rPr>
        <w:t>配套设施</w:t>
      </w:r>
      <w:r>
        <w:rPr>
          <w:rFonts w:hint="eastAsia" w:ascii="仿宋" w:hAnsi="仿宋" w:eastAsia="仿宋" w:cs="仿宋"/>
          <w:sz w:val="32"/>
          <w:szCs w:val="32"/>
        </w:rPr>
        <w:t>建设项目</w:t>
      </w:r>
      <w:r>
        <w:rPr>
          <w:rFonts w:hint="eastAsia" w:ascii="仿宋" w:hAnsi="仿宋" w:eastAsia="仿宋"/>
          <w:bCs/>
          <w:sz w:val="32"/>
          <w:szCs w:val="32"/>
          <w:lang w:val="zh-CN"/>
        </w:rPr>
        <w:t>严格执行了《扶贫资金管理制度》，项目验收合格，及时将资金拨付给中标商。</w:t>
      </w:r>
    </w:p>
    <w:p>
      <w:pPr>
        <w:numPr>
          <w:ilvl w:val="0"/>
          <w:numId w:val="12"/>
        </w:num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项目监管情况。</w:t>
      </w:r>
    </w:p>
    <w:p>
      <w:pPr>
        <w:adjustRightInd w:val="0"/>
        <w:snapToGrid w:val="0"/>
        <w:spacing w:line="580" w:lineRule="exact"/>
        <w:ind w:firstLine="640" w:firstLineChars="200"/>
        <w:rPr>
          <w:rFonts w:ascii="仿宋" w:hAnsi="仿宋" w:eastAsia="仿宋"/>
          <w:sz w:val="32"/>
          <w:szCs w:val="32"/>
        </w:rPr>
      </w:pPr>
      <w:r>
        <w:rPr>
          <w:rFonts w:hint="eastAsia" w:ascii="仿宋" w:hAnsi="仿宋" w:eastAsia="仿宋" w:cs="仿宋"/>
          <w:sz w:val="32"/>
          <w:szCs w:val="32"/>
          <w:lang w:eastAsia="zh-CN"/>
        </w:rPr>
        <w:t>红原县壤口乡</w:t>
      </w:r>
      <w:r>
        <w:rPr>
          <w:rFonts w:hint="eastAsia" w:ascii="仿宋" w:hAnsi="仿宋" w:eastAsia="仿宋" w:cs="仿宋"/>
          <w:sz w:val="32"/>
          <w:szCs w:val="32"/>
        </w:rPr>
        <w:t>壤口村基础及</w:t>
      </w:r>
      <w:r>
        <w:rPr>
          <w:rFonts w:hint="eastAsia" w:ascii="仿宋" w:hAnsi="仿宋" w:eastAsia="仿宋" w:cs="仿宋"/>
          <w:sz w:val="32"/>
          <w:szCs w:val="32"/>
          <w:lang w:eastAsia="zh-CN"/>
        </w:rPr>
        <w:t>配套设施</w:t>
      </w:r>
      <w:r>
        <w:rPr>
          <w:rFonts w:hint="eastAsia" w:ascii="仿宋" w:hAnsi="仿宋" w:eastAsia="仿宋" w:cs="仿宋"/>
          <w:sz w:val="32"/>
          <w:szCs w:val="32"/>
        </w:rPr>
        <w:t>建设项目</w:t>
      </w:r>
      <w:r>
        <w:rPr>
          <w:rFonts w:hint="eastAsia" w:ascii="仿宋" w:hAnsi="仿宋" w:eastAsia="仿宋"/>
          <w:sz w:val="32"/>
          <w:szCs w:val="32"/>
          <w:lang w:val="zh-CN"/>
        </w:rPr>
        <w:t>，我乡认真履行职责，加强项目管理，对资金进行监督。</w:t>
      </w:r>
    </w:p>
    <w:p>
      <w:pPr>
        <w:numPr>
          <w:ilvl w:val="0"/>
          <w:numId w:val="0"/>
        </w:numPr>
        <w:adjustRightInd w:val="0"/>
        <w:snapToGrid w:val="0"/>
        <w:spacing w:line="580" w:lineRule="exact"/>
        <w:ind w:firstLine="640" w:firstLineChars="20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项目绩效情况</w:t>
      </w:r>
      <w:r>
        <w:rPr>
          <w:rFonts w:hint="eastAsia" w:ascii="黑体" w:hAnsi="黑体" w:eastAsia="黑体" w:cs="黑体"/>
          <w:b w:val="0"/>
          <w:bCs w:val="0"/>
          <w:sz w:val="32"/>
          <w:szCs w:val="32"/>
          <w:lang w:val="zh-CN"/>
        </w:rPr>
        <w:tab/>
      </w:r>
    </w:p>
    <w:p>
      <w:pPr>
        <w:adjustRightInd w:val="0"/>
        <w:snapToGrid w:val="0"/>
        <w:spacing w:line="576" w:lineRule="exact"/>
        <w:ind w:firstLine="643" w:firstLineChars="200"/>
        <w:rPr>
          <w:rFonts w:hint="default" w:ascii="仿宋" w:hAnsi="仿宋" w:eastAsia="仿宋" w:cs="仿宋_GB2312"/>
          <w:spacing w:val="-4"/>
          <w:sz w:val="32"/>
          <w:szCs w:val="32"/>
          <w:lang w:val="en-US" w:eastAsia="zh-CN"/>
        </w:rPr>
      </w:pPr>
      <w:r>
        <w:rPr>
          <w:rFonts w:hint="eastAsia" w:ascii="仿宋" w:hAnsi="仿宋" w:eastAsia="仿宋" w:cs="仿宋_GB2312"/>
          <w:b/>
          <w:bCs/>
          <w:sz w:val="32"/>
          <w:szCs w:val="32"/>
        </w:rPr>
        <w:t>1、经济绩效</w:t>
      </w:r>
      <w:r>
        <w:rPr>
          <w:rFonts w:hint="eastAsia" w:ascii="仿宋" w:hAnsi="仿宋" w:eastAsia="仿宋" w:cs="仿宋_GB2312"/>
          <w:sz w:val="32"/>
          <w:szCs w:val="32"/>
        </w:rPr>
        <w:t>:</w:t>
      </w:r>
      <w:r>
        <w:rPr>
          <w:rFonts w:hint="eastAsia" w:ascii="仿宋" w:hAnsi="仿宋" w:eastAsia="仿宋"/>
          <w:sz w:val="32"/>
          <w:szCs w:val="32"/>
          <w:lang w:val="zh-TW" w:eastAsia="zh-TW"/>
        </w:rPr>
        <w:t>红原县处于大九寨国际旅游区的核心区域，同时也是四川省现代畜牧业建设示范县和新农村整县推进示范县，受到四川省及阿坝州政府的高度重视，具有获得政策、资金等各方面的优势资源。而本项目正是充分顺应了这种趋势</w:t>
      </w:r>
      <w:r>
        <w:rPr>
          <w:rFonts w:hint="eastAsia" w:ascii="仿宋" w:hAnsi="仿宋" w:eastAsia="仿宋" w:cs="仿宋_GB2312"/>
          <w:sz w:val="32"/>
          <w:szCs w:val="32"/>
          <w:lang w:val="en-US" w:eastAsia="zh-CN"/>
        </w:rPr>
        <w:t>。</w:t>
      </w:r>
    </w:p>
    <w:p>
      <w:pPr>
        <w:adjustRightInd w:val="0"/>
        <w:snapToGrid w:val="0"/>
        <w:spacing w:line="576" w:lineRule="exact"/>
        <w:ind w:firstLine="643" w:firstLineChars="200"/>
        <w:rPr>
          <w:rFonts w:ascii="仿宋" w:hAnsi="仿宋" w:eastAsia="仿宋" w:cs="仿宋_GB2312"/>
          <w:spacing w:val="-4"/>
          <w:sz w:val="32"/>
          <w:szCs w:val="32"/>
        </w:rPr>
      </w:pPr>
      <w:r>
        <w:rPr>
          <w:rFonts w:hint="eastAsia" w:ascii="仿宋" w:hAnsi="仿宋" w:eastAsia="仿宋" w:cs="仿宋_GB2312"/>
          <w:b/>
          <w:bCs/>
          <w:sz w:val="32"/>
          <w:szCs w:val="32"/>
        </w:rPr>
        <w:t>2、社会效益</w:t>
      </w:r>
      <w:r>
        <w:rPr>
          <w:rFonts w:hint="eastAsia" w:ascii="仿宋" w:hAnsi="仿宋" w:eastAsia="仿宋" w:cs="仿宋_GB2312"/>
          <w:b/>
          <w:bCs/>
          <w:sz w:val="32"/>
          <w:szCs w:val="32"/>
          <w:lang w:eastAsia="zh-CN"/>
        </w:rPr>
        <w:t>：</w:t>
      </w:r>
      <w:r>
        <w:rPr>
          <w:rFonts w:hint="eastAsia" w:ascii="仿宋" w:hAnsi="仿宋" w:eastAsia="仿宋"/>
          <w:sz w:val="32"/>
          <w:szCs w:val="32"/>
          <w:lang w:val="en-US" w:eastAsia="zh-CN"/>
        </w:rPr>
        <w:t>本项目的建设，将为红原县壤口乡的规划建设，提供完善红原县壤口乡城市配套设施。城市功能的完善和服务水平的提高，将进一步促进红原县壤口乡土地资源的合理利用，对城市经济增长发挥重要作用。</w:t>
      </w:r>
    </w:p>
    <w:p>
      <w:pPr>
        <w:spacing w:line="56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lang w:val="en-US" w:eastAsia="zh-CN"/>
        </w:rPr>
        <w:t>3.</w:t>
      </w:r>
      <w:r>
        <w:rPr>
          <w:rFonts w:hint="eastAsia" w:ascii="仿宋" w:hAnsi="仿宋" w:eastAsia="仿宋" w:cs="仿宋_GB2312"/>
          <w:b/>
          <w:bCs/>
          <w:sz w:val="32"/>
          <w:szCs w:val="32"/>
        </w:rPr>
        <w:t>可持续影响</w:t>
      </w:r>
    </w:p>
    <w:p>
      <w:pPr>
        <w:numPr>
          <w:ilvl w:val="0"/>
          <w:numId w:val="0"/>
        </w:numPr>
        <w:adjustRightInd w:val="0"/>
        <w:snapToGrid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本项目的实施</w:t>
      </w:r>
      <w:r>
        <w:rPr>
          <w:rFonts w:hint="eastAsia" w:ascii="仿宋" w:hAnsi="仿宋" w:eastAsia="仿宋"/>
          <w:color w:val="000000"/>
          <w:sz w:val="32"/>
          <w:szCs w:val="32"/>
        </w:rPr>
        <w:t>，引导牧民参与建设，能解决</w:t>
      </w:r>
      <w:r>
        <w:rPr>
          <w:rFonts w:hint="eastAsia" w:ascii="仿宋" w:hAnsi="仿宋" w:eastAsia="仿宋"/>
          <w:color w:val="000000"/>
          <w:sz w:val="32"/>
          <w:szCs w:val="32"/>
          <w:lang w:eastAsia="zh-CN"/>
        </w:rPr>
        <w:t>贫困户</w:t>
      </w:r>
      <w:r>
        <w:rPr>
          <w:rFonts w:hint="eastAsia" w:ascii="仿宋" w:hAnsi="仿宋" w:eastAsia="仿宋"/>
          <w:color w:val="000000"/>
          <w:sz w:val="32"/>
          <w:szCs w:val="32"/>
        </w:rPr>
        <w:t>劳动力剩余问题，还可以激发</w:t>
      </w:r>
      <w:r>
        <w:rPr>
          <w:rFonts w:hint="eastAsia" w:ascii="仿宋" w:hAnsi="仿宋" w:eastAsia="仿宋"/>
          <w:color w:val="000000"/>
          <w:sz w:val="32"/>
          <w:szCs w:val="32"/>
          <w:lang w:eastAsia="zh-CN"/>
        </w:rPr>
        <w:t>贫困户</w:t>
      </w:r>
      <w:r>
        <w:rPr>
          <w:rFonts w:hint="eastAsia" w:ascii="仿宋" w:hAnsi="仿宋" w:eastAsia="仿宋"/>
          <w:color w:val="000000"/>
          <w:sz w:val="32"/>
          <w:szCs w:val="32"/>
        </w:rPr>
        <w:t>自力更生、艰苦奋斗的精神，摆脱“等、靠、要”等消极意识。</w:t>
      </w:r>
    </w:p>
    <w:p>
      <w:pPr>
        <w:spacing w:line="56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lang w:val="en-US" w:eastAsia="zh-CN"/>
        </w:rPr>
        <w:t>4</w:t>
      </w:r>
      <w:r>
        <w:rPr>
          <w:rFonts w:hint="eastAsia" w:ascii="仿宋" w:hAnsi="仿宋" w:eastAsia="仿宋" w:cs="仿宋_GB2312"/>
          <w:b/>
          <w:bCs/>
          <w:sz w:val="32"/>
          <w:szCs w:val="32"/>
        </w:rPr>
        <w:t>、满意度指标完成情况分析</w:t>
      </w:r>
    </w:p>
    <w:p>
      <w:pPr>
        <w:spacing w:line="560" w:lineRule="exact"/>
        <w:ind w:firstLine="640" w:firstLineChars="200"/>
        <w:rPr>
          <w:rFonts w:ascii="仿宋" w:hAnsi="仿宋" w:eastAsia="仿宋" w:cs="仿宋_GB2312"/>
          <w:b/>
          <w:bCs/>
          <w:sz w:val="32"/>
          <w:szCs w:val="32"/>
        </w:rPr>
      </w:pPr>
      <w:r>
        <w:rPr>
          <w:rFonts w:hint="eastAsia" w:ascii="仿宋" w:hAnsi="仿宋" w:eastAsia="仿宋" w:cs="仿宋_GB2312"/>
          <w:sz w:val="32"/>
          <w:szCs w:val="32"/>
        </w:rPr>
        <w:t>通过</w:t>
      </w:r>
      <w:r>
        <w:rPr>
          <w:rFonts w:hint="eastAsia" w:ascii="仿宋" w:hAnsi="仿宋" w:eastAsia="仿宋" w:cs="仿宋_GB2312"/>
          <w:sz w:val="32"/>
          <w:szCs w:val="32"/>
          <w:lang w:eastAsia="zh-CN"/>
        </w:rPr>
        <w:t>本</w:t>
      </w:r>
      <w:r>
        <w:rPr>
          <w:rFonts w:hint="eastAsia" w:ascii="仿宋" w:hAnsi="仿宋" w:eastAsia="仿宋" w:cs="仿宋_GB2312"/>
          <w:sz w:val="32"/>
          <w:szCs w:val="32"/>
        </w:rPr>
        <w:t>项目实施</w:t>
      </w:r>
      <w:r>
        <w:rPr>
          <w:rFonts w:hint="eastAsia" w:ascii="仿宋" w:hAnsi="仿宋" w:eastAsia="仿宋"/>
          <w:color w:val="000000" w:themeColor="text1"/>
          <w:sz w:val="32"/>
          <w:szCs w:val="32"/>
          <w:lang w:val="zh-CN"/>
          <w14:textFill>
            <w14:solidFill>
              <w14:schemeClr w14:val="tx1"/>
            </w14:solidFill>
          </w14:textFill>
        </w:rPr>
        <w:t>，改善了当地农牧业的生产条件，为增产增收提供了一定的条件，创造了一些就业机会，对维护社会稳定和提高人民生活水平起到了良好的促进作用，因此受到了广大受益农牧民的好评。</w:t>
      </w:r>
    </w:p>
    <w:p>
      <w:pPr>
        <w:adjustRightInd w:val="0"/>
        <w:snapToGrid w:val="0"/>
        <w:spacing w:line="58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五、评价结论及建议</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（一）评价结论。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kern w:val="2"/>
          <w:sz w:val="32"/>
          <w:szCs w:val="32"/>
          <w:lang w:val="zh-CN" w:eastAsia="zh-CN" w:bidi="ar"/>
        </w:rPr>
      </w:pPr>
      <w:r>
        <w:rPr>
          <w:rFonts w:hint="eastAsia" w:ascii="仿宋_GB2312" w:hAnsi="仿宋_GB2312" w:eastAsia="仿宋_GB2312" w:cs="仿宋_GB2312"/>
          <w:kern w:val="2"/>
          <w:sz w:val="32"/>
          <w:szCs w:val="32"/>
          <w:lang w:val="zh-CN" w:eastAsia="zh-CN" w:bidi="ar"/>
        </w:rPr>
        <w:t>项目与全县城乡发展规划相吻合，最近距离地贴近现实需求，实施切实改善了农牧民群众生产生活条件，以群众看得见摸得着的项目成果，诠释了党和国家富民惠民利民强民政策，宣传了民族团结、社会和谐的重大意义。</w:t>
      </w:r>
    </w:p>
    <w:p>
      <w:pPr>
        <w:spacing w:line="240" w:lineRule="exact"/>
        <w:rPr>
          <w:rFonts w:ascii="仿宋_GB2312" w:hAnsi="宋体"/>
          <w:sz w:val="32"/>
          <w:szCs w:val="32"/>
        </w:rPr>
      </w:pPr>
    </w:p>
    <w:p>
      <w:pP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br w:type="page"/>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红原县壤口乡人民政府</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关于</w:t>
      </w:r>
      <w:r>
        <w:rPr>
          <w:rFonts w:hint="eastAsia" w:ascii="方正小标宋简体" w:hAnsi="方正小标宋简体" w:eastAsia="方正小标宋简体" w:cs="方正小标宋简体"/>
          <w:b w:val="0"/>
          <w:bCs/>
          <w:sz w:val="44"/>
          <w:szCs w:val="44"/>
          <w:lang w:val="en-US" w:eastAsia="zh-CN"/>
        </w:rPr>
        <w:t>2018年涉农资金统筹整合项目</w:t>
      </w:r>
      <w:r>
        <w:rPr>
          <w:rFonts w:hint="eastAsia" w:ascii="方正小标宋简体" w:hAnsi="方正小标宋简体" w:eastAsia="方正小标宋简体" w:cs="方正小标宋简体"/>
          <w:b w:val="0"/>
          <w:bCs/>
          <w:sz w:val="44"/>
          <w:szCs w:val="44"/>
        </w:rPr>
        <w:t>支出绩效</w:t>
      </w:r>
      <w:r>
        <w:rPr>
          <w:rFonts w:hint="eastAsia" w:ascii="方正小标宋简体" w:hAnsi="方正小标宋简体" w:eastAsia="方正小标宋简体" w:cs="方正小标宋简体"/>
          <w:b w:val="0"/>
          <w:bCs/>
          <w:sz w:val="44"/>
          <w:szCs w:val="44"/>
          <w:lang w:eastAsia="zh-CN"/>
        </w:rPr>
        <w:t>的</w:t>
      </w:r>
      <w:r>
        <w:rPr>
          <w:rFonts w:hint="eastAsia" w:ascii="方正小标宋简体" w:hAnsi="方正小标宋简体" w:eastAsia="方正小标宋简体" w:cs="方正小标宋简体"/>
          <w:b w:val="0"/>
          <w:bCs/>
          <w:sz w:val="44"/>
          <w:szCs w:val="44"/>
        </w:rPr>
        <w:t>自评报告</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（红原县壤口乡洪涝灾害灾后恢复建设项目）</w:t>
      </w:r>
    </w:p>
    <w:p>
      <w:pPr>
        <w:pStyle w:val="33"/>
        <w:spacing w:line="360" w:lineRule="exact"/>
        <w:rPr>
          <w:rFonts w:ascii="宋体" w:hAnsi="宋体" w:cs="Times New Roman"/>
          <w:b/>
          <w:color w:val="auto"/>
          <w:kern w:val="2"/>
          <w:sz w:val="32"/>
          <w:szCs w:val="32"/>
        </w:rPr>
      </w:pPr>
    </w:p>
    <w:p>
      <w:pPr>
        <w:numPr>
          <w:ilvl w:val="0"/>
          <w:numId w:val="0"/>
        </w:numPr>
        <w:adjustRightInd w:val="0"/>
        <w:snapToGrid w:val="0"/>
        <w:spacing w:line="580" w:lineRule="exact"/>
        <w:ind w:firstLine="640" w:firstLineChars="200"/>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一、项目概况</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color w:val="auto"/>
          <w:kern w:val="2"/>
          <w:sz w:val="32"/>
          <w:szCs w:val="32"/>
          <w:lang w:val="en-US" w:eastAsia="zh-CN" w:bidi="ar-SA"/>
        </w:rPr>
        <w:t>红原县壤口乡洪涝灾害灾后恢复建设项目</w:t>
      </w:r>
      <w:r>
        <w:rPr>
          <w:rFonts w:hint="eastAsia" w:ascii="仿宋" w:hAnsi="仿宋" w:eastAsia="仿宋" w:cs="仿宋"/>
          <w:sz w:val="32"/>
          <w:szCs w:val="32"/>
        </w:rPr>
        <w:t>，总投资</w:t>
      </w:r>
      <w:r>
        <w:rPr>
          <w:rFonts w:hint="eastAsia" w:ascii="仿宋" w:hAnsi="仿宋" w:eastAsia="仿宋" w:cs="仿宋"/>
          <w:sz w:val="32"/>
          <w:szCs w:val="32"/>
          <w:lang w:val="en-US" w:eastAsia="zh-CN"/>
        </w:rPr>
        <w:t>75.2</w:t>
      </w:r>
      <w:r>
        <w:rPr>
          <w:rFonts w:hint="eastAsia" w:ascii="仿宋" w:hAnsi="仿宋" w:eastAsia="仿宋" w:cs="仿宋"/>
          <w:sz w:val="32"/>
          <w:szCs w:val="32"/>
        </w:rPr>
        <w:t>万元。 资金来源于</w:t>
      </w:r>
      <w:r>
        <w:rPr>
          <w:rFonts w:hint="eastAsia" w:ascii="仿宋" w:hAnsi="仿宋" w:eastAsia="仿宋" w:cs="仿宋"/>
          <w:sz w:val="32"/>
          <w:szCs w:val="32"/>
          <w:lang w:val="en-US" w:eastAsia="zh-CN"/>
        </w:rPr>
        <w:t>2018年涉农资金统筹整合项目资金</w:t>
      </w:r>
      <w:r>
        <w:rPr>
          <w:rFonts w:hint="eastAsia" w:ascii="仿宋" w:hAnsi="仿宋" w:eastAsia="仿宋" w:cs="仿宋"/>
          <w:sz w:val="32"/>
          <w:szCs w:val="32"/>
        </w:rPr>
        <w:t>（阿州财农2018-45号）。建设</w:t>
      </w:r>
      <w:r>
        <w:rPr>
          <w:rFonts w:hint="eastAsia" w:ascii="仿宋" w:hAnsi="仿宋" w:eastAsia="仿宋" w:cs="仿宋"/>
          <w:sz w:val="32"/>
          <w:szCs w:val="32"/>
          <w:lang w:eastAsia="zh-CN"/>
        </w:rPr>
        <w:t>内容：牧道维修</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公里；板涵维修</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道，新建</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道；涵洞新建</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处。</w:t>
      </w:r>
    </w:p>
    <w:p>
      <w:pPr>
        <w:adjustRightInd w:val="0"/>
        <w:snapToGrid w:val="0"/>
        <w:spacing w:line="580" w:lineRule="exact"/>
        <w:ind w:firstLine="321" w:firstLineChars="100"/>
        <w:rPr>
          <w:rFonts w:ascii="仿宋" w:hAnsi="仿宋" w:eastAsia="仿宋"/>
          <w:b/>
          <w:sz w:val="32"/>
          <w:szCs w:val="32"/>
          <w:lang w:val="zh-CN"/>
        </w:rPr>
      </w:pPr>
      <w:r>
        <w:rPr>
          <w:rFonts w:hint="eastAsia" w:ascii="仿宋" w:hAnsi="仿宋" w:eastAsia="仿宋"/>
          <w:b/>
          <w:sz w:val="32"/>
          <w:szCs w:val="32"/>
          <w:lang w:val="zh-CN"/>
        </w:rPr>
        <w:t>（一）项目基本情况。</w:t>
      </w:r>
    </w:p>
    <w:p>
      <w:p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zh-CN"/>
        </w:rPr>
        <w:t>1．说明项目主管部门（单位）在该项目管理中的职能。</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eastAsia="zh-CN"/>
        </w:rPr>
        <w:t>红原县壤口乡人民政府</w:t>
      </w:r>
      <w:r>
        <w:rPr>
          <w:rFonts w:hint="eastAsia" w:ascii="仿宋" w:hAnsi="仿宋" w:eastAsia="仿宋" w:cs="仿宋"/>
          <w:sz w:val="32"/>
          <w:szCs w:val="32"/>
        </w:rPr>
        <w:t>负责</w:t>
      </w:r>
      <w:r>
        <w:rPr>
          <w:rFonts w:hint="eastAsia" w:ascii="仿宋" w:hAnsi="仿宋" w:eastAsia="仿宋" w:cs="仿宋"/>
          <w:sz w:val="32"/>
          <w:szCs w:val="32"/>
          <w:lang w:eastAsia="zh-CN"/>
        </w:rPr>
        <w:t>：</w:t>
      </w:r>
      <w:r>
        <w:rPr>
          <w:rFonts w:hint="eastAsia" w:ascii="仿宋" w:hAnsi="仿宋" w:eastAsia="仿宋" w:cs="仿宋"/>
          <w:sz w:val="32"/>
          <w:szCs w:val="32"/>
        </w:rPr>
        <w:t>招标组织、监督、组织验收、报账和资料归档立卷。</w:t>
      </w:r>
    </w:p>
    <w:p>
      <w:pPr>
        <w:adjustRightInd w:val="0"/>
        <w:snapToGrid w:val="0"/>
        <w:spacing w:line="580" w:lineRule="exact"/>
        <w:ind w:firstLine="720"/>
        <w:rPr>
          <w:rFonts w:ascii="仿宋" w:hAnsi="仿宋" w:eastAsia="仿宋"/>
          <w:sz w:val="32"/>
          <w:szCs w:val="32"/>
          <w:lang w:val="zh-CN"/>
        </w:rPr>
      </w:pPr>
      <w:r>
        <w:rPr>
          <w:rFonts w:hint="eastAsia" w:ascii="仿宋" w:hAnsi="仿宋" w:eastAsia="仿宋" w:cs="仿宋"/>
          <w:sz w:val="32"/>
          <w:szCs w:val="32"/>
          <w:lang w:eastAsia="zh-CN"/>
        </w:rPr>
        <w:t>壤口乡壤口村</w:t>
      </w:r>
      <w:r>
        <w:rPr>
          <w:rFonts w:hint="eastAsia" w:ascii="仿宋" w:hAnsi="仿宋" w:eastAsia="仿宋" w:cs="仿宋"/>
          <w:sz w:val="32"/>
          <w:szCs w:val="32"/>
        </w:rPr>
        <w:t>村两委会负责：建立管理制度、监督</w:t>
      </w:r>
      <w:r>
        <w:rPr>
          <w:rFonts w:hint="eastAsia" w:ascii="仿宋" w:hAnsi="仿宋" w:eastAsia="仿宋" w:cs="仿宋"/>
          <w:sz w:val="32"/>
          <w:szCs w:val="32"/>
          <w:lang w:eastAsia="zh-CN"/>
        </w:rPr>
        <w:t>项目实施</w:t>
      </w:r>
      <w:r>
        <w:rPr>
          <w:rFonts w:hint="eastAsia" w:ascii="仿宋" w:hAnsi="仿宋" w:eastAsia="仿宋" w:cs="仿宋"/>
          <w:sz w:val="32"/>
          <w:szCs w:val="32"/>
        </w:rPr>
        <w:t>安全。</w:t>
      </w:r>
      <w:r>
        <w:rPr>
          <w:rFonts w:hint="eastAsia" w:ascii="仿宋" w:hAnsi="仿宋" w:eastAsia="仿宋"/>
          <w:sz w:val="32"/>
          <w:szCs w:val="32"/>
          <w:lang w:val="zh-CN"/>
        </w:rPr>
        <w:t xml:space="preserve"> </w:t>
      </w:r>
    </w:p>
    <w:p>
      <w:pPr>
        <w:numPr>
          <w:ilvl w:val="0"/>
          <w:numId w:val="11"/>
        </w:numPr>
        <w:adjustRightInd w:val="0"/>
        <w:snapToGrid w:val="0"/>
        <w:spacing w:line="580" w:lineRule="exact"/>
        <w:ind w:firstLine="720"/>
        <w:rPr>
          <w:rFonts w:ascii="仿宋" w:hAnsi="仿宋" w:eastAsia="仿宋" w:cs="仿宋"/>
          <w:sz w:val="32"/>
          <w:szCs w:val="32"/>
        </w:rPr>
      </w:pPr>
      <w:r>
        <w:rPr>
          <w:rFonts w:hint="eastAsia" w:ascii="仿宋" w:hAnsi="仿宋" w:eastAsia="仿宋"/>
          <w:b/>
          <w:bCs/>
          <w:sz w:val="32"/>
          <w:szCs w:val="32"/>
          <w:lang w:val="zh-CN"/>
        </w:rPr>
        <w:t>项目立项、资金申报的依据。</w:t>
      </w:r>
    </w:p>
    <w:p>
      <w:pPr>
        <w:pStyle w:val="2"/>
        <w:ind w:left="0" w:leftChars="0" w:firstLine="320" w:firstLineChars="100"/>
        <w:rPr>
          <w:rFonts w:hint="default"/>
          <w:sz w:val="32"/>
          <w:szCs w:val="32"/>
          <w:lang w:val="en-US"/>
        </w:rPr>
      </w:pPr>
      <w:r>
        <w:rPr>
          <w:rFonts w:hint="eastAsia" w:ascii="仿宋_GB2312" w:hAnsi="宋体" w:eastAsia="仿宋_GB2312" w:cs="仿宋_GB2312"/>
          <w:kern w:val="2"/>
          <w:sz w:val="32"/>
          <w:szCs w:val="32"/>
          <w:lang w:val="zh-CN" w:eastAsia="zh-CN" w:bidi="ar"/>
        </w:rPr>
        <w:t>本项目于</w:t>
      </w:r>
      <w:r>
        <w:rPr>
          <w:rFonts w:hint="eastAsia" w:ascii="仿宋_GB2312" w:hAnsi="宋体" w:eastAsia="仿宋_GB2312" w:cs="仿宋_GB2312"/>
          <w:kern w:val="2"/>
          <w:sz w:val="32"/>
          <w:szCs w:val="32"/>
          <w:lang w:val="en-US" w:eastAsia="zh-CN" w:bidi="ar"/>
        </w:rPr>
        <w:t>2018年</w:t>
      </w:r>
      <w:r>
        <w:rPr>
          <w:rFonts w:hint="eastAsia" w:ascii="仿宋_GB2312" w:hAnsi="宋体" w:cs="仿宋_GB2312"/>
          <w:kern w:val="2"/>
          <w:sz w:val="32"/>
          <w:szCs w:val="32"/>
          <w:lang w:val="en-US" w:eastAsia="zh-CN" w:bidi="ar"/>
        </w:rPr>
        <w:t>9</w:t>
      </w:r>
      <w:r>
        <w:rPr>
          <w:rFonts w:hint="eastAsia" w:ascii="仿宋_GB2312" w:hAnsi="宋体" w:eastAsia="仿宋_GB2312" w:cs="仿宋_GB2312"/>
          <w:kern w:val="2"/>
          <w:sz w:val="32"/>
          <w:szCs w:val="32"/>
          <w:lang w:val="en-US" w:eastAsia="zh-CN" w:bidi="ar"/>
        </w:rPr>
        <w:t>月</w:t>
      </w:r>
      <w:r>
        <w:rPr>
          <w:rFonts w:hint="eastAsia" w:ascii="仿宋_GB2312" w:hAnsi="宋体" w:cs="仿宋_GB2312"/>
          <w:kern w:val="2"/>
          <w:sz w:val="32"/>
          <w:szCs w:val="32"/>
          <w:lang w:val="en-US" w:eastAsia="zh-CN" w:bidi="ar"/>
        </w:rPr>
        <w:t>14</w:t>
      </w:r>
      <w:r>
        <w:rPr>
          <w:rFonts w:hint="eastAsia" w:ascii="仿宋_GB2312" w:hAnsi="宋体" w:eastAsia="仿宋_GB2312" w:cs="仿宋_GB2312"/>
          <w:kern w:val="2"/>
          <w:sz w:val="32"/>
          <w:szCs w:val="32"/>
          <w:lang w:val="en-US" w:eastAsia="zh-CN" w:bidi="ar"/>
        </w:rPr>
        <w:t>日向县发改局申请立项，于2018年</w:t>
      </w:r>
      <w:r>
        <w:rPr>
          <w:rFonts w:hint="eastAsia" w:ascii="仿宋_GB2312" w:hAnsi="宋体" w:cs="仿宋_GB2312"/>
          <w:kern w:val="2"/>
          <w:sz w:val="32"/>
          <w:szCs w:val="32"/>
          <w:lang w:val="en-US" w:eastAsia="zh-CN" w:bidi="ar"/>
        </w:rPr>
        <w:t>9</w:t>
      </w:r>
      <w:r>
        <w:rPr>
          <w:rFonts w:hint="eastAsia" w:ascii="仿宋_GB2312" w:hAnsi="宋体" w:eastAsia="仿宋_GB2312" w:cs="仿宋_GB2312"/>
          <w:kern w:val="2"/>
          <w:sz w:val="32"/>
          <w:szCs w:val="32"/>
          <w:lang w:val="en-US" w:eastAsia="zh-CN" w:bidi="ar"/>
        </w:rPr>
        <w:t>月</w:t>
      </w:r>
      <w:r>
        <w:rPr>
          <w:rFonts w:hint="eastAsia" w:ascii="仿宋_GB2312" w:hAnsi="宋体" w:cs="仿宋_GB2312"/>
          <w:kern w:val="2"/>
          <w:sz w:val="32"/>
          <w:szCs w:val="32"/>
          <w:lang w:val="en-US" w:eastAsia="zh-CN" w:bidi="ar"/>
        </w:rPr>
        <w:t>14</w:t>
      </w:r>
      <w:r>
        <w:rPr>
          <w:rFonts w:hint="eastAsia" w:ascii="仿宋_GB2312" w:hAnsi="宋体" w:eastAsia="仿宋_GB2312" w:cs="仿宋_GB2312"/>
          <w:kern w:val="2"/>
          <w:sz w:val="32"/>
          <w:szCs w:val="32"/>
          <w:lang w:val="en-US" w:eastAsia="zh-CN" w:bidi="ar"/>
        </w:rPr>
        <w:t>日下达批复</w:t>
      </w:r>
      <w:r>
        <w:rPr>
          <w:rFonts w:hint="eastAsia" w:ascii="仿宋_GB2312" w:hAnsi="宋体" w:cs="仿宋_GB2312"/>
          <w:kern w:val="2"/>
          <w:sz w:val="32"/>
          <w:szCs w:val="32"/>
          <w:lang w:val="en-US" w:eastAsia="zh-CN" w:bidi="ar"/>
        </w:rPr>
        <w:t>（红发改经信行审（2018）182号）。</w:t>
      </w:r>
    </w:p>
    <w:p>
      <w:pPr>
        <w:numPr>
          <w:ilvl w:val="0"/>
          <w:numId w:val="11"/>
        </w:numPr>
        <w:adjustRightInd w:val="0"/>
        <w:snapToGrid w:val="0"/>
        <w:spacing w:line="580" w:lineRule="exact"/>
        <w:ind w:firstLine="720"/>
        <w:rPr>
          <w:rFonts w:ascii="仿宋" w:hAnsi="仿宋" w:eastAsia="仿宋"/>
          <w:b/>
          <w:bCs/>
          <w:sz w:val="32"/>
          <w:szCs w:val="32"/>
          <w:lang w:val="zh-CN"/>
        </w:rPr>
      </w:pPr>
      <w:r>
        <w:rPr>
          <w:rFonts w:hint="eastAsia" w:ascii="仿宋" w:hAnsi="仿宋" w:eastAsia="仿宋"/>
          <w:b/>
          <w:bCs/>
          <w:sz w:val="32"/>
          <w:szCs w:val="32"/>
          <w:lang w:val="zh-CN"/>
        </w:rPr>
        <w:t>资金管理办法制定情况，资金支持具体项目的条件、范围与支持方式概况。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rPr>
        <w:t>为加强财政专项涉农扶贫资金管理，提高资金使用效益，我</w:t>
      </w:r>
      <w:r>
        <w:rPr>
          <w:rFonts w:hint="eastAsia" w:ascii="仿宋" w:hAnsi="仿宋" w:eastAsia="仿宋" w:cs="仿宋"/>
          <w:sz w:val="32"/>
          <w:szCs w:val="32"/>
          <w:lang w:eastAsia="zh-CN"/>
        </w:rPr>
        <w:t>乡</w:t>
      </w:r>
      <w:r>
        <w:rPr>
          <w:rFonts w:hint="eastAsia" w:ascii="仿宋" w:hAnsi="仿宋" w:eastAsia="仿宋" w:cs="仿宋"/>
          <w:sz w:val="32"/>
          <w:szCs w:val="32"/>
        </w:rPr>
        <w:t>根据该文件精神，严格按照使用方案实施。由财务人员专人负责，确保项目资金专款专用，项目资金只能用于本项目建设，严格按项目管理制度和财务制度进行建设和报账。</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（二）项目绩效目标。</w:t>
      </w:r>
    </w:p>
    <w:p>
      <w:pPr>
        <w:adjustRightInd w:val="0"/>
        <w:snapToGrid w:val="0"/>
        <w:spacing w:line="580" w:lineRule="exact"/>
        <w:ind w:firstLine="643" w:firstLineChars="200"/>
        <w:rPr>
          <w:rFonts w:hint="eastAsia" w:ascii="仿宋" w:hAnsi="仿宋" w:eastAsia="仿宋"/>
          <w:b/>
          <w:bCs/>
          <w:sz w:val="32"/>
          <w:szCs w:val="32"/>
          <w:lang w:val="zh-CN"/>
        </w:rPr>
      </w:pPr>
      <w:r>
        <w:rPr>
          <w:rFonts w:hint="eastAsia" w:ascii="仿宋" w:hAnsi="仿宋" w:eastAsia="仿宋"/>
          <w:b/>
          <w:bCs/>
          <w:sz w:val="32"/>
          <w:szCs w:val="32"/>
          <w:lang w:val="zh-CN"/>
        </w:rPr>
        <w:t>1．项目主要内容。</w:t>
      </w:r>
    </w:p>
    <w:p>
      <w:pPr>
        <w:numPr>
          <w:ilvl w:val="0"/>
          <w:numId w:val="0"/>
        </w:numPr>
        <w:adjustRightInd w:val="0"/>
        <w:snapToGrid w:val="0"/>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牧道维修</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公里；板涵维修</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道，新建</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道；涵洞新建</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处。</w:t>
      </w:r>
    </w:p>
    <w:p>
      <w:pPr>
        <w:numPr>
          <w:ilvl w:val="0"/>
          <w:numId w:val="0"/>
        </w:num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en-US" w:eastAsia="zh-CN"/>
        </w:rPr>
        <w:t>2.</w:t>
      </w:r>
      <w:r>
        <w:rPr>
          <w:rFonts w:hint="eastAsia" w:ascii="仿宋" w:hAnsi="仿宋" w:eastAsia="仿宋"/>
          <w:b/>
          <w:bCs/>
          <w:sz w:val="32"/>
          <w:szCs w:val="32"/>
          <w:lang w:val="zh-CN"/>
        </w:rPr>
        <w:t>分析评价申报内容是否与实际相符，申报目标是否合理可行。</w:t>
      </w:r>
    </w:p>
    <w:p>
      <w:pPr>
        <w:adjustRightInd w:val="0"/>
        <w:snapToGrid w:val="0"/>
        <w:spacing w:line="580" w:lineRule="exact"/>
        <w:ind w:firstLine="640" w:firstLineChars="200"/>
        <w:rPr>
          <w:rFonts w:ascii="仿宋" w:hAnsi="仿宋" w:eastAsia="仿宋"/>
          <w:sz w:val="32"/>
          <w:szCs w:val="32"/>
          <w:lang w:val="zh-CN"/>
        </w:rPr>
      </w:pPr>
      <w:r>
        <w:rPr>
          <w:rFonts w:hint="eastAsia" w:ascii="仿宋" w:hAnsi="仿宋" w:eastAsia="仿宋"/>
          <w:sz w:val="32"/>
          <w:szCs w:val="32"/>
          <w:lang w:val="en-US" w:eastAsia="zh-CN"/>
        </w:rPr>
        <w:t>2.1</w:t>
      </w:r>
      <w:r>
        <w:rPr>
          <w:rFonts w:hint="eastAsia" w:ascii="仿宋" w:hAnsi="仿宋" w:eastAsia="仿宋"/>
          <w:sz w:val="32"/>
          <w:szCs w:val="32"/>
          <w:lang w:val="zh-CN"/>
        </w:rPr>
        <w:t>项目申报内容符合红原县产业发展实际并与乡镇村实际情况相符。</w:t>
      </w:r>
    </w:p>
    <w:p>
      <w:pPr>
        <w:adjustRightInd w:val="0"/>
        <w:snapToGrid w:val="0"/>
        <w:spacing w:line="580" w:lineRule="exact"/>
        <w:ind w:firstLine="640" w:firstLineChars="200"/>
        <w:rPr>
          <w:rFonts w:ascii="仿宋" w:hAnsi="仿宋" w:eastAsia="仿宋"/>
          <w:sz w:val="32"/>
          <w:szCs w:val="32"/>
          <w:lang w:val="zh-CN"/>
        </w:rPr>
      </w:pPr>
      <w:r>
        <w:rPr>
          <w:rFonts w:hint="eastAsia" w:ascii="仿宋" w:hAnsi="仿宋" w:eastAsia="仿宋"/>
          <w:sz w:val="32"/>
          <w:szCs w:val="32"/>
          <w:lang w:val="en-US" w:eastAsia="zh-CN"/>
        </w:rPr>
        <w:t>2.2</w:t>
      </w:r>
      <w:r>
        <w:rPr>
          <w:rFonts w:hint="eastAsia" w:ascii="仿宋" w:hAnsi="仿宋" w:eastAsia="仿宋"/>
          <w:sz w:val="32"/>
          <w:szCs w:val="32"/>
          <w:lang w:val="zh-CN"/>
        </w:rPr>
        <w:t>项目申报目标合理可行。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（三）项目自评步骤及方法。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副书记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白</w:t>
      </w:r>
      <w:r>
        <w:rPr>
          <w:rFonts w:hint="eastAsia" w:ascii="仿宋_GB2312" w:hAnsi="仿宋_GB2312" w:eastAsia="仿宋_GB2312" w:cs="仿宋_GB2312"/>
          <w:sz w:val="32"/>
          <w:szCs w:val="32"/>
          <w:lang w:val="en-US" w:eastAsia="zh-CN"/>
        </w:rPr>
        <w:t xml:space="preserve">     壤口村支部书记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仁青夺杰、纳忠磋、得尔夺</w:t>
      </w:r>
    </w:p>
    <w:p>
      <w:pPr>
        <w:adjustRightInd w:val="0"/>
        <w:snapToGrid w:val="0"/>
        <w:spacing w:line="580" w:lineRule="exact"/>
        <w:ind w:firstLine="720"/>
        <w:rPr>
          <w:rFonts w:hint="eastAsia" w:ascii="黑体" w:hAnsi="黑体" w:eastAsia="黑体" w:cs="黑体"/>
          <w:b w:val="0"/>
          <w:bCs/>
          <w:sz w:val="32"/>
          <w:szCs w:val="32"/>
        </w:rPr>
      </w:pPr>
      <w:r>
        <w:rPr>
          <w:rFonts w:hint="eastAsia" w:ascii="黑体" w:hAnsi="黑体" w:eastAsia="黑体" w:cs="黑体"/>
          <w:b w:val="0"/>
          <w:bCs/>
          <w:sz w:val="32"/>
          <w:szCs w:val="32"/>
        </w:rPr>
        <w:t>二、项目资金申报及使用情况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按照</w:t>
      </w:r>
      <w:r>
        <w:rPr>
          <w:rFonts w:hint="eastAsia" w:ascii="仿宋" w:hAnsi="仿宋" w:eastAsia="仿宋" w:cs="仿宋"/>
          <w:sz w:val="32"/>
          <w:szCs w:val="32"/>
          <w:lang w:val="en-US" w:eastAsia="zh-CN"/>
        </w:rPr>
        <w:t>2018年涉农资金统筹整合项目资金，</w:t>
      </w:r>
      <w:r>
        <w:rPr>
          <w:rFonts w:hint="eastAsia" w:ascii="仿宋_GB2312" w:hAnsi="宋体" w:eastAsia="仿宋_GB2312" w:cs="仿宋_GB2312"/>
          <w:kern w:val="2"/>
          <w:sz w:val="32"/>
          <w:szCs w:val="32"/>
          <w:lang w:val="en-US" w:eastAsia="zh-CN" w:bidi="ar"/>
        </w:rPr>
        <w:t>共</w:t>
      </w:r>
      <w:r>
        <w:rPr>
          <w:rFonts w:hint="eastAsia" w:ascii="仿宋_GB2312" w:hAnsi="宋体" w:cs="仿宋_GB2312"/>
          <w:kern w:val="2"/>
          <w:sz w:val="32"/>
          <w:szCs w:val="32"/>
          <w:lang w:val="en-US" w:eastAsia="zh-CN" w:bidi="ar"/>
        </w:rPr>
        <w:t>75.2</w:t>
      </w:r>
      <w:r>
        <w:rPr>
          <w:rFonts w:hint="eastAsia" w:ascii="仿宋_GB2312" w:hAnsi="宋体" w:eastAsia="仿宋_GB2312" w:cs="仿宋_GB2312"/>
          <w:kern w:val="2"/>
          <w:sz w:val="32"/>
          <w:szCs w:val="32"/>
          <w:lang w:val="en-US" w:eastAsia="zh-CN" w:bidi="ar"/>
        </w:rPr>
        <w:t>万元已全部到位。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宋体" w:eastAsia="仿宋_GB2312" w:cs="仿宋_GB2312"/>
          <w:sz w:val="32"/>
          <w:szCs w:val="32"/>
          <w:lang w:val="zh-CN" w:eastAsia="zh-CN"/>
        </w:rPr>
      </w:pPr>
      <w:r>
        <w:rPr>
          <w:rFonts w:hint="eastAsia" w:ascii="楷体_GB2312" w:hAnsi="宋体" w:eastAsia="楷体_GB2312" w:cs="楷体_GB2312"/>
          <w:b/>
          <w:bCs w:val="0"/>
          <w:kern w:val="2"/>
          <w:sz w:val="32"/>
          <w:szCs w:val="32"/>
          <w:lang w:val="zh-CN" w:eastAsia="zh-CN" w:bidi="ar"/>
        </w:rPr>
        <w:t>（二）资金使用情况。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zh-CN" w:eastAsia="zh-CN" w:bidi="ar"/>
        </w:rPr>
        <w:t>资金使用。</w:t>
      </w:r>
      <w:r>
        <w:rPr>
          <w:rFonts w:hint="eastAsia" w:ascii="仿宋_GB2312" w:hAnsi="仿宋_GB2312" w:eastAsia="仿宋_GB2312" w:cs="仿宋_GB2312"/>
          <w:kern w:val="2"/>
          <w:sz w:val="32"/>
          <w:szCs w:val="32"/>
          <w:lang w:val="zh-CN" w:eastAsia="zh-CN" w:bidi="ar"/>
        </w:rPr>
        <w:t>截至目前</w:t>
      </w:r>
      <w:r>
        <w:rPr>
          <w:rFonts w:hint="eastAsia" w:ascii="仿宋" w:hAnsi="仿宋" w:eastAsia="仿宋" w:cs="仿宋"/>
          <w:sz w:val="32"/>
          <w:szCs w:val="32"/>
          <w:lang w:val="en-US" w:eastAsia="zh-CN"/>
        </w:rPr>
        <w:t>2018年涉农资金统筹整合项目资金</w:t>
      </w:r>
      <w:r>
        <w:rPr>
          <w:rFonts w:hint="eastAsia" w:ascii="仿宋" w:hAnsi="仿宋" w:eastAsia="仿宋" w:cs="仿宋"/>
          <w:sz w:val="32"/>
          <w:szCs w:val="32"/>
        </w:rPr>
        <w:t>（阿州财农2018-45号）。</w:t>
      </w:r>
      <w:r>
        <w:rPr>
          <w:rFonts w:hint="eastAsia" w:ascii="仿宋_GB2312" w:hAnsi="仿宋_GB2312" w:eastAsia="仿宋_GB2312" w:cs="仿宋_GB2312"/>
          <w:kern w:val="2"/>
          <w:sz w:val="32"/>
          <w:szCs w:val="32"/>
          <w:lang w:val="zh-CN" w:eastAsia="zh-CN" w:bidi="ar"/>
        </w:rPr>
        <w:t>支付</w:t>
      </w:r>
      <w:r>
        <w:rPr>
          <w:rFonts w:hint="eastAsia" w:ascii="仿宋_GB2312" w:hAnsi="仿宋_GB2312" w:cs="仿宋_GB2312"/>
          <w:kern w:val="2"/>
          <w:sz w:val="32"/>
          <w:szCs w:val="32"/>
          <w:lang w:val="en-US" w:eastAsia="zh-CN" w:bidi="ar"/>
        </w:rPr>
        <w:t>64.5</w:t>
      </w:r>
      <w:r>
        <w:rPr>
          <w:rFonts w:hint="eastAsia" w:ascii="仿宋_GB2312" w:hAnsi="仿宋_GB2312" w:eastAsia="仿宋_GB2312" w:cs="仿宋_GB2312"/>
          <w:kern w:val="2"/>
          <w:sz w:val="32"/>
          <w:szCs w:val="32"/>
          <w:lang w:val="en-US" w:eastAsia="zh-CN" w:bidi="ar"/>
        </w:rPr>
        <w:t xml:space="preserve">万元 </w:t>
      </w:r>
      <w:r>
        <w:rPr>
          <w:rFonts w:hint="eastAsia" w:ascii="仿宋_GB2312" w:hAnsi="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（三）项目财务管理情况。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细化了工作流程，明确了工作任务和责任人，使之有了更强的可操作性和针对性。</w:t>
      </w:r>
      <w:r>
        <w:rPr>
          <w:rFonts w:hint="eastAsia" w:ascii="仿宋_GB2312" w:hAnsi="仿宋_GB2312" w:eastAsia="仿宋_GB2312" w:cs="仿宋_GB2312"/>
          <w:b/>
          <w:bCs/>
          <w:kern w:val="2"/>
          <w:sz w:val="32"/>
          <w:szCs w:val="32"/>
          <w:lang w:val="zh-CN" w:eastAsia="zh-CN" w:bidi="ar"/>
        </w:rPr>
        <w:t>二是</w:t>
      </w:r>
      <w:r>
        <w:rPr>
          <w:rFonts w:hint="eastAsia" w:ascii="仿宋_GB2312" w:hAnsi="仿宋_GB2312" w:eastAsia="仿宋_GB2312" w:cs="仿宋_GB2312"/>
          <w:kern w:val="2"/>
          <w:sz w:val="32"/>
          <w:szCs w:val="32"/>
          <w:lang w:val="zh-CN" w:eastAsia="zh-CN" w:bidi="ar"/>
        </w:rPr>
        <w:t>进一步规范了财务工作运行机制。结合工作内容和需要对现有各类自制原始凭证进行统一设计，规范填写。</w:t>
      </w:r>
      <w:r>
        <w:rPr>
          <w:rFonts w:hint="eastAsia" w:ascii="仿宋_GB2312" w:hAnsi="仿宋_GB2312" w:eastAsia="仿宋_GB2312" w:cs="仿宋_GB2312"/>
          <w:b/>
          <w:bCs/>
          <w:kern w:val="2"/>
          <w:sz w:val="32"/>
          <w:szCs w:val="32"/>
          <w:lang w:val="zh-CN" w:eastAsia="zh-CN" w:bidi="ar"/>
        </w:rPr>
        <w:t>三是</w:t>
      </w:r>
      <w:r>
        <w:rPr>
          <w:rFonts w:hint="eastAsia" w:ascii="仿宋_GB2312" w:hAnsi="仿宋_GB2312" w:eastAsia="仿宋_GB2312" w:cs="仿宋_GB2312"/>
          <w:kern w:val="2"/>
          <w:sz w:val="32"/>
          <w:szCs w:val="32"/>
          <w:lang w:val="zh-CN" w:eastAsia="zh-CN" w:bidi="ar"/>
        </w:rPr>
        <w:t>加强了凭证审核力度，坚持出纳填制</w:t>
      </w:r>
      <w:r>
        <w:rPr>
          <w:rFonts w:hint="eastAsia" w:ascii="仿宋_GB2312" w:hAnsi="仿宋_GB2312" w:eastAsia="仿宋_GB2312" w:cs="仿宋_GB2312"/>
          <w:sz w:val="32"/>
          <w:szCs w:val="32"/>
        </w:rPr>
        <w:t>凭证、会计进行初审、财务主管进行最终审核，确保了会计核算和账务处理准确无误。通过进一步强化财务工作制度，使全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adjustRightInd w:val="0"/>
        <w:snapToGrid w:val="0"/>
        <w:spacing w:line="580" w:lineRule="exact"/>
        <w:ind w:firstLine="960" w:firstLineChars="300"/>
        <w:rPr>
          <w:rFonts w:hint="eastAsia" w:ascii="黑体" w:hAnsi="黑体" w:eastAsia="黑体" w:cs="黑体"/>
          <w:b w:val="0"/>
          <w:bCs/>
          <w:sz w:val="32"/>
          <w:szCs w:val="32"/>
        </w:rPr>
      </w:pPr>
      <w:r>
        <w:rPr>
          <w:rFonts w:hint="eastAsia" w:ascii="黑体" w:hAnsi="黑体" w:eastAsia="黑体" w:cs="黑体"/>
          <w:b w:val="0"/>
          <w:bCs/>
          <w:sz w:val="32"/>
          <w:szCs w:val="32"/>
        </w:rPr>
        <w:t>三、项目实施及管理情况</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（一）项目组织架构及实施流程。</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bCs/>
          <w:sz w:val="32"/>
          <w:szCs w:val="32"/>
          <w:lang w:val="zh-CN"/>
        </w:rPr>
        <w:t>管理村集体产业发展及村集体商铺项目，严格按照规定来采购、监督、实施发放及验收。</w:t>
      </w:r>
    </w:p>
    <w:p>
      <w:pPr>
        <w:numPr>
          <w:ilvl w:val="0"/>
          <w:numId w:val="12"/>
        </w:num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项目管理情况。</w:t>
      </w:r>
    </w:p>
    <w:p>
      <w:pPr>
        <w:adjustRightInd w:val="0"/>
        <w:snapToGrid w:val="0"/>
        <w:spacing w:line="580" w:lineRule="exact"/>
        <w:ind w:firstLine="640" w:firstLineChars="200"/>
        <w:rPr>
          <w:rFonts w:ascii="仿宋" w:hAnsi="仿宋" w:eastAsia="仿宋"/>
          <w:b/>
          <w:sz w:val="32"/>
          <w:szCs w:val="32"/>
          <w:lang w:val="zh-CN"/>
        </w:rPr>
      </w:pPr>
      <w:r>
        <w:rPr>
          <w:rFonts w:hint="eastAsia" w:ascii="仿宋" w:hAnsi="仿宋" w:eastAsia="仿宋" w:cs="仿宋"/>
          <w:color w:val="auto"/>
          <w:kern w:val="2"/>
          <w:sz w:val="32"/>
          <w:szCs w:val="32"/>
          <w:lang w:val="en-US" w:eastAsia="zh-CN" w:bidi="ar-SA"/>
        </w:rPr>
        <w:t>红原县壤口乡洪涝灾害灾后恢复建设项目</w:t>
      </w:r>
      <w:r>
        <w:rPr>
          <w:rFonts w:hint="eastAsia" w:ascii="仿宋" w:hAnsi="仿宋" w:eastAsia="仿宋"/>
          <w:bCs/>
          <w:sz w:val="32"/>
          <w:szCs w:val="32"/>
          <w:lang w:val="zh-CN"/>
        </w:rPr>
        <w:t>严格执行了《扶贫资金管理制度》，项目验收合格，及时将资金拨付给中标商。</w:t>
      </w:r>
    </w:p>
    <w:p>
      <w:pPr>
        <w:numPr>
          <w:ilvl w:val="0"/>
          <w:numId w:val="12"/>
        </w:num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项目监管情况。</w:t>
      </w:r>
    </w:p>
    <w:p>
      <w:pPr>
        <w:adjustRightInd w:val="0"/>
        <w:snapToGrid w:val="0"/>
        <w:spacing w:line="580" w:lineRule="exact"/>
        <w:ind w:firstLine="640" w:firstLineChars="200"/>
        <w:rPr>
          <w:rFonts w:ascii="仿宋" w:hAnsi="仿宋" w:eastAsia="仿宋"/>
          <w:sz w:val="32"/>
          <w:szCs w:val="32"/>
        </w:rPr>
      </w:pPr>
      <w:r>
        <w:rPr>
          <w:rFonts w:hint="eastAsia" w:ascii="仿宋" w:hAnsi="仿宋" w:eastAsia="仿宋" w:cs="仿宋"/>
          <w:color w:val="auto"/>
          <w:kern w:val="2"/>
          <w:sz w:val="32"/>
          <w:szCs w:val="32"/>
          <w:lang w:val="en-US" w:eastAsia="zh-CN" w:bidi="ar-SA"/>
        </w:rPr>
        <w:t>红原县壤口乡洪涝灾害灾后恢复建设项目</w:t>
      </w:r>
      <w:r>
        <w:rPr>
          <w:rFonts w:hint="eastAsia" w:ascii="仿宋" w:hAnsi="仿宋" w:eastAsia="仿宋"/>
          <w:sz w:val="32"/>
          <w:szCs w:val="32"/>
          <w:lang w:val="zh-CN"/>
        </w:rPr>
        <w:t>，我乡认真履行职责，加强项目管理，对资金进行监督。</w:t>
      </w:r>
    </w:p>
    <w:p>
      <w:pPr>
        <w:numPr>
          <w:ilvl w:val="0"/>
          <w:numId w:val="0"/>
        </w:numPr>
        <w:adjustRightInd w:val="0"/>
        <w:snapToGrid w:val="0"/>
        <w:spacing w:line="580" w:lineRule="exact"/>
        <w:ind w:firstLine="640" w:firstLineChars="200"/>
        <w:rPr>
          <w:rFonts w:hint="eastAsia" w:ascii="黑体" w:hAnsi="黑体" w:eastAsia="黑体" w:cs="黑体"/>
          <w:b w:val="0"/>
          <w:bCs/>
          <w:sz w:val="32"/>
          <w:szCs w:val="32"/>
          <w:lang w:val="zh-CN"/>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项目绩效情况</w:t>
      </w:r>
      <w:r>
        <w:rPr>
          <w:rFonts w:hint="eastAsia" w:ascii="黑体" w:hAnsi="黑体" w:eastAsia="黑体" w:cs="黑体"/>
          <w:b w:val="0"/>
          <w:bCs/>
          <w:sz w:val="32"/>
          <w:szCs w:val="32"/>
          <w:lang w:val="zh-CN"/>
        </w:rPr>
        <w:tab/>
      </w:r>
    </w:p>
    <w:p>
      <w:pPr>
        <w:spacing w:line="560" w:lineRule="exact"/>
        <w:ind w:firstLine="640" w:firstLineChars="200"/>
        <w:rPr>
          <w:rFonts w:ascii="仿宋" w:hAnsi="仿宋" w:eastAsia="仿宋" w:cs="仿宋_GB2312"/>
          <w:b/>
          <w:bCs/>
          <w:sz w:val="32"/>
          <w:szCs w:val="32"/>
        </w:rPr>
      </w:pPr>
      <w:r>
        <w:rPr>
          <w:rFonts w:hint="eastAsia" w:ascii="仿宋" w:hAnsi="仿宋" w:eastAsia="仿宋" w:cs="仿宋_GB2312"/>
          <w:sz w:val="32"/>
          <w:szCs w:val="32"/>
        </w:rPr>
        <w:t>通过</w:t>
      </w:r>
      <w:r>
        <w:rPr>
          <w:rFonts w:hint="eastAsia" w:ascii="仿宋" w:hAnsi="仿宋" w:eastAsia="仿宋" w:cs="仿宋_GB2312"/>
          <w:sz w:val="32"/>
          <w:szCs w:val="32"/>
          <w:lang w:eastAsia="zh-CN"/>
        </w:rPr>
        <w:t>本</w:t>
      </w:r>
      <w:r>
        <w:rPr>
          <w:rFonts w:hint="eastAsia" w:ascii="仿宋" w:hAnsi="仿宋" w:eastAsia="仿宋" w:cs="仿宋_GB2312"/>
          <w:sz w:val="32"/>
          <w:szCs w:val="32"/>
        </w:rPr>
        <w:t>项目实施</w:t>
      </w:r>
      <w:r>
        <w:rPr>
          <w:rFonts w:hint="eastAsia" w:ascii="仿宋" w:hAnsi="仿宋" w:eastAsia="仿宋"/>
          <w:color w:val="000000" w:themeColor="text1"/>
          <w:sz w:val="32"/>
          <w:szCs w:val="32"/>
          <w:lang w:val="zh-CN"/>
          <w14:textFill>
            <w14:solidFill>
              <w14:schemeClr w14:val="tx1"/>
            </w14:solidFill>
          </w14:textFill>
        </w:rPr>
        <w:t>，改善了当地农牧业的生产条件，为增产增收提供了一定的条件，创造了一些就业机会，对维护社会稳定和提高人民生活水平起到了良好的促进作用，因此受到了广大受益农牧民的好评。</w:t>
      </w:r>
    </w:p>
    <w:p>
      <w:pPr>
        <w:numPr>
          <w:ilvl w:val="0"/>
          <w:numId w:val="0"/>
        </w:numPr>
        <w:adjustRightInd w:val="0"/>
        <w:snapToGrid w:val="0"/>
        <w:spacing w:line="580" w:lineRule="exact"/>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五、评价结论及建议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kern w:val="2"/>
          <w:sz w:val="32"/>
          <w:szCs w:val="32"/>
          <w:lang w:val="zh-CN" w:eastAsia="zh-CN" w:bidi="ar"/>
        </w:rPr>
      </w:pPr>
      <w:r>
        <w:rPr>
          <w:rFonts w:hint="eastAsia" w:ascii="仿宋_GB2312" w:hAnsi="仿宋_GB2312" w:eastAsia="仿宋_GB2312" w:cs="仿宋_GB2312"/>
          <w:kern w:val="2"/>
          <w:sz w:val="32"/>
          <w:szCs w:val="32"/>
          <w:lang w:val="zh-CN" w:eastAsia="zh-CN" w:bidi="ar"/>
        </w:rPr>
        <w:t>项目与全县城乡发展规划相吻合，最近距离地贴近现实需求，实施切实改善了农牧民群众生产生活条件，以群众看得见摸得着的项目成果，诠释了党和国家富民惠民利民强民政策，宣传了民族团结、社会和谐的重大意义。</w:t>
      </w:r>
    </w:p>
    <w:p>
      <w:pPr>
        <w:pStyle w:val="2"/>
        <w:ind w:left="0" w:leftChars="0" w:firstLine="0" w:firstLineChars="0"/>
        <w:rPr>
          <w:rFonts w:hint="default" w:eastAsia="仿宋_GB2312"/>
          <w:sz w:val="32"/>
          <w:szCs w:val="32"/>
          <w:lang w:val="en-US" w:eastAsia="zh-CN"/>
        </w:rPr>
      </w:pPr>
    </w:p>
    <w:p>
      <w:pPr>
        <w:pStyle w:val="2"/>
        <w:ind w:left="0" w:leftChars="0" w:firstLine="0" w:firstLineChars="0"/>
        <w:rPr>
          <w:rFonts w:hint="eastAsia"/>
          <w:sz w:val="32"/>
          <w:szCs w:val="32"/>
          <w:lang w:val="en-US" w:eastAsia="zh-CN"/>
        </w:rPr>
      </w:pPr>
      <w:r>
        <w:rPr>
          <w:rFonts w:hint="eastAsia"/>
          <w:sz w:val="32"/>
          <w:szCs w:val="32"/>
          <w:lang w:val="en-US" w:eastAsia="zh-CN"/>
        </w:rPr>
        <w:t xml:space="preserve">                      </w:t>
      </w: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spacing w:line="240" w:lineRule="exact"/>
        <w:rPr>
          <w:rFonts w:ascii="仿宋_GB2312" w:hAnsi="宋体"/>
          <w:sz w:val="32"/>
          <w:szCs w:val="32"/>
        </w:rPr>
      </w:pP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红原县壤口乡人民政府</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关于</w:t>
      </w:r>
      <w:r>
        <w:rPr>
          <w:rFonts w:hint="eastAsia" w:ascii="方正小标宋简体" w:hAnsi="方正小标宋简体" w:eastAsia="方正小标宋简体" w:cs="方正小标宋简体"/>
          <w:b w:val="0"/>
          <w:bCs/>
          <w:sz w:val="44"/>
          <w:szCs w:val="44"/>
          <w:lang w:val="en-US" w:eastAsia="zh-CN"/>
        </w:rPr>
        <w:t>2018年涉农资金统筹整合项目</w:t>
      </w:r>
      <w:r>
        <w:rPr>
          <w:rFonts w:hint="eastAsia" w:ascii="方正小标宋简体" w:hAnsi="方正小标宋简体" w:eastAsia="方正小标宋简体" w:cs="方正小标宋简体"/>
          <w:b w:val="0"/>
          <w:bCs/>
          <w:sz w:val="44"/>
          <w:szCs w:val="44"/>
        </w:rPr>
        <w:t>支出绩效</w:t>
      </w:r>
      <w:r>
        <w:rPr>
          <w:rFonts w:hint="eastAsia" w:ascii="方正小标宋简体" w:hAnsi="方正小标宋简体" w:eastAsia="方正小标宋简体" w:cs="方正小标宋简体"/>
          <w:b w:val="0"/>
          <w:bCs/>
          <w:sz w:val="44"/>
          <w:szCs w:val="44"/>
          <w:lang w:eastAsia="zh-CN"/>
        </w:rPr>
        <w:t>的</w:t>
      </w:r>
      <w:r>
        <w:rPr>
          <w:rFonts w:hint="eastAsia" w:ascii="方正小标宋简体" w:hAnsi="方正小标宋简体" w:eastAsia="方正小标宋简体" w:cs="方正小标宋简体"/>
          <w:b w:val="0"/>
          <w:bCs/>
          <w:sz w:val="44"/>
          <w:szCs w:val="44"/>
        </w:rPr>
        <w:t>自评报告</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（壤口乡公共厕所建设项目）</w:t>
      </w:r>
    </w:p>
    <w:p>
      <w:pPr>
        <w:pStyle w:val="33"/>
        <w:spacing w:line="360" w:lineRule="exact"/>
        <w:rPr>
          <w:rFonts w:ascii="宋体" w:hAnsi="宋体" w:cs="Times New Roman"/>
          <w:b/>
          <w:color w:val="auto"/>
          <w:kern w:val="2"/>
          <w:sz w:val="32"/>
          <w:szCs w:val="32"/>
        </w:rPr>
      </w:pPr>
    </w:p>
    <w:p>
      <w:pPr>
        <w:numPr>
          <w:ilvl w:val="0"/>
          <w:numId w:val="0"/>
        </w:numPr>
        <w:adjustRightInd w:val="0"/>
        <w:snapToGrid w:val="0"/>
        <w:spacing w:line="580" w:lineRule="exact"/>
        <w:ind w:firstLine="640" w:firstLineChars="20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zh-CN"/>
        </w:rPr>
        <w:t>项目概况</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color w:val="auto"/>
          <w:kern w:val="2"/>
          <w:sz w:val="32"/>
          <w:szCs w:val="32"/>
          <w:lang w:val="en-US" w:eastAsia="zh-CN" w:bidi="ar-SA"/>
        </w:rPr>
        <w:t>壤口乡公共厕所建设项目</w:t>
      </w:r>
      <w:r>
        <w:rPr>
          <w:rFonts w:hint="eastAsia" w:ascii="仿宋" w:hAnsi="仿宋" w:eastAsia="仿宋" w:cs="仿宋"/>
          <w:sz w:val="32"/>
          <w:szCs w:val="32"/>
        </w:rPr>
        <w:t>，总投资</w:t>
      </w:r>
      <w:r>
        <w:rPr>
          <w:rFonts w:hint="eastAsia" w:ascii="仿宋" w:hAnsi="仿宋" w:eastAsia="仿宋" w:cs="仿宋"/>
          <w:sz w:val="32"/>
          <w:szCs w:val="32"/>
          <w:lang w:val="en-US" w:eastAsia="zh-CN"/>
        </w:rPr>
        <w:t>21</w:t>
      </w:r>
      <w:r>
        <w:rPr>
          <w:rFonts w:hint="eastAsia" w:ascii="仿宋" w:hAnsi="仿宋" w:eastAsia="仿宋" w:cs="仿宋"/>
          <w:sz w:val="32"/>
          <w:szCs w:val="32"/>
        </w:rPr>
        <w:t>万元。 资金来源于</w:t>
      </w:r>
      <w:r>
        <w:rPr>
          <w:rFonts w:hint="eastAsia" w:ascii="仿宋" w:hAnsi="仿宋" w:eastAsia="仿宋" w:cs="仿宋"/>
          <w:sz w:val="32"/>
          <w:szCs w:val="32"/>
          <w:lang w:val="en-US" w:eastAsia="zh-CN"/>
        </w:rPr>
        <w:t>2018年涉农资金统筹整合项目资金</w:t>
      </w:r>
      <w:r>
        <w:rPr>
          <w:rFonts w:hint="eastAsia" w:ascii="仿宋" w:hAnsi="仿宋" w:eastAsia="仿宋" w:cs="仿宋"/>
          <w:sz w:val="32"/>
          <w:szCs w:val="32"/>
        </w:rPr>
        <w:t>（阿州财农2018-64号）。建设</w:t>
      </w:r>
      <w:r>
        <w:rPr>
          <w:rFonts w:hint="eastAsia" w:ascii="仿宋" w:hAnsi="仿宋" w:eastAsia="仿宋" w:cs="仿宋"/>
          <w:sz w:val="32"/>
          <w:szCs w:val="32"/>
          <w:lang w:eastAsia="zh-CN"/>
        </w:rPr>
        <w:t>内容：新建公共厕所1个，60平方米（康玛寺)。</w:t>
      </w:r>
    </w:p>
    <w:p>
      <w:pPr>
        <w:adjustRightInd w:val="0"/>
        <w:snapToGrid w:val="0"/>
        <w:spacing w:line="580" w:lineRule="exact"/>
        <w:ind w:firstLine="321" w:firstLineChars="100"/>
        <w:rPr>
          <w:rFonts w:ascii="仿宋" w:hAnsi="仿宋" w:eastAsia="仿宋"/>
          <w:b/>
          <w:sz w:val="32"/>
          <w:szCs w:val="32"/>
          <w:lang w:val="zh-CN"/>
        </w:rPr>
      </w:pPr>
      <w:r>
        <w:rPr>
          <w:rFonts w:hint="eastAsia" w:ascii="仿宋" w:hAnsi="仿宋" w:eastAsia="仿宋"/>
          <w:b/>
          <w:sz w:val="32"/>
          <w:szCs w:val="32"/>
          <w:lang w:val="zh-CN"/>
        </w:rPr>
        <w:t>（一）项目基本情况。</w:t>
      </w:r>
    </w:p>
    <w:p>
      <w:p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zh-CN"/>
        </w:rPr>
        <w:t>1．说明项目主管部门（单位）在该项目管理中的职能。</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eastAsia="zh-CN"/>
        </w:rPr>
        <w:t>红原县壤口乡人民政府</w:t>
      </w:r>
      <w:r>
        <w:rPr>
          <w:rFonts w:hint="eastAsia" w:ascii="仿宋" w:hAnsi="仿宋" w:eastAsia="仿宋" w:cs="仿宋"/>
          <w:sz w:val="32"/>
          <w:szCs w:val="32"/>
        </w:rPr>
        <w:t>负责</w:t>
      </w:r>
      <w:r>
        <w:rPr>
          <w:rFonts w:hint="eastAsia" w:ascii="仿宋" w:hAnsi="仿宋" w:eastAsia="仿宋" w:cs="仿宋"/>
          <w:sz w:val="32"/>
          <w:szCs w:val="32"/>
          <w:lang w:eastAsia="zh-CN"/>
        </w:rPr>
        <w:t>：</w:t>
      </w:r>
      <w:r>
        <w:rPr>
          <w:rFonts w:hint="eastAsia" w:ascii="仿宋" w:hAnsi="仿宋" w:eastAsia="仿宋" w:cs="仿宋"/>
          <w:sz w:val="32"/>
          <w:szCs w:val="32"/>
        </w:rPr>
        <w:t>招标组织、监督、组织验收、报账和资料归档立卷。</w:t>
      </w:r>
    </w:p>
    <w:p>
      <w:pPr>
        <w:adjustRightInd w:val="0"/>
        <w:snapToGrid w:val="0"/>
        <w:spacing w:line="580" w:lineRule="exact"/>
        <w:ind w:firstLine="720"/>
        <w:rPr>
          <w:rFonts w:ascii="仿宋" w:hAnsi="仿宋" w:eastAsia="仿宋"/>
          <w:sz w:val="32"/>
          <w:szCs w:val="32"/>
          <w:lang w:val="zh-CN"/>
        </w:rPr>
      </w:pPr>
      <w:r>
        <w:rPr>
          <w:rFonts w:hint="eastAsia" w:ascii="仿宋" w:hAnsi="仿宋" w:eastAsia="仿宋" w:cs="仿宋"/>
          <w:sz w:val="32"/>
          <w:szCs w:val="32"/>
          <w:lang w:eastAsia="zh-CN"/>
        </w:rPr>
        <w:t>壤口乡壤口村</w:t>
      </w:r>
      <w:r>
        <w:rPr>
          <w:rFonts w:hint="eastAsia" w:ascii="仿宋" w:hAnsi="仿宋" w:eastAsia="仿宋" w:cs="仿宋"/>
          <w:sz w:val="32"/>
          <w:szCs w:val="32"/>
        </w:rPr>
        <w:t>村两委会负责：建立管理制度、监督</w:t>
      </w:r>
      <w:r>
        <w:rPr>
          <w:rFonts w:hint="eastAsia" w:ascii="仿宋" w:hAnsi="仿宋" w:eastAsia="仿宋" w:cs="仿宋"/>
          <w:sz w:val="32"/>
          <w:szCs w:val="32"/>
          <w:lang w:eastAsia="zh-CN"/>
        </w:rPr>
        <w:t>项目实施</w:t>
      </w:r>
      <w:r>
        <w:rPr>
          <w:rFonts w:hint="eastAsia" w:ascii="仿宋" w:hAnsi="仿宋" w:eastAsia="仿宋" w:cs="仿宋"/>
          <w:sz w:val="32"/>
          <w:szCs w:val="32"/>
        </w:rPr>
        <w:t>安全。</w:t>
      </w:r>
      <w:r>
        <w:rPr>
          <w:rFonts w:hint="eastAsia" w:ascii="仿宋" w:hAnsi="仿宋" w:eastAsia="仿宋"/>
          <w:sz w:val="32"/>
          <w:szCs w:val="32"/>
          <w:lang w:val="zh-CN"/>
        </w:rPr>
        <w:t xml:space="preserve"> </w:t>
      </w:r>
    </w:p>
    <w:p>
      <w:pPr>
        <w:numPr>
          <w:ilvl w:val="0"/>
          <w:numId w:val="11"/>
        </w:numPr>
        <w:adjustRightInd w:val="0"/>
        <w:snapToGrid w:val="0"/>
        <w:spacing w:line="580" w:lineRule="exact"/>
        <w:ind w:firstLine="720"/>
        <w:rPr>
          <w:rFonts w:ascii="仿宋" w:hAnsi="仿宋" w:eastAsia="仿宋" w:cs="仿宋"/>
          <w:sz w:val="32"/>
          <w:szCs w:val="32"/>
        </w:rPr>
      </w:pPr>
      <w:r>
        <w:rPr>
          <w:rFonts w:hint="eastAsia" w:ascii="仿宋" w:hAnsi="仿宋" w:eastAsia="仿宋"/>
          <w:b/>
          <w:bCs/>
          <w:sz w:val="32"/>
          <w:szCs w:val="32"/>
          <w:lang w:val="zh-CN"/>
        </w:rPr>
        <w:t>项目立项、资金申报的依据。</w:t>
      </w:r>
    </w:p>
    <w:p>
      <w:pPr>
        <w:pStyle w:val="2"/>
        <w:ind w:left="0" w:leftChars="0" w:firstLine="320" w:firstLineChars="100"/>
        <w:rPr>
          <w:rFonts w:hint="default"/>
          <w:sz w:val="32"/>
          <w:szCs w:val="32"/>
          <w:lang w:val="en-US"/>
        </w:rPr>
      </w:pPr>
      <w:r>
        <w:rPr>
          <w:rFonts w:hint="eastAsia" w:ascii="仿宋_GB2312" w:hAnsi="宋体" w:eastAsia="仿宋_GB2312" w:cs="仿宋_GB2312"/>
          <w:kern w:val="2"/>
          <w:sz w:val="32"/>
          <w:szCs w:val="32"/>
          <w:lang w:val="zh-CN" w:eastAsia="zh-CN" w:bidi="ar"/>
        </w:rPr>
        <w:t>本项目于</w:t>
      </w:r>
      <w:r>
        <w:rPr>
          <w:rFonts w:hint="eastAsia" w:ascii="仿宋_GB2312" w:hAnsi="宋体" w:eastAsia="仿宋_GB2312" w:cs="仿宋_GB2312"/>
          <w:kern w:val="2"/>
          <w:sz w:val="32"/>
          <w:szCs w:val="32"/>
          <w:lang w:val="en-US" w:eastAsia="zh-CN" w:bidi="ar"/>
        </w:rPr>
        <w:t>2018年</w:t>
      </w:r>
      <w:r>
        <w:rPr>
          <w:rFonts w:hint="eastAsia" w:ascii="仿宋_GB2312" w:hAnsi="宋体" w:cs="仿宋_GB2312"/>
          <w:kern w:val="2"/>
          <w:sz w:val="32"/>
          <w:szCs w:val="32"/>
          <w:lang w:val="en-US" w:eastAsia="zh-CN" w:bidi="ar"/>
        </w:rPr>
        <w:t>12</w:t>
      </w:r>
      <w:r>
        <w:rPr>
          <w:rFonts w:hint="eastAsia" w:ascii="仿宋_GB2312" w:hAnsi="宋体" w:eastAsia="仿宋_GB2312" w:cs="仿宋_GB2312"/>
          <w:kern w:val="2"/>
          <w:sz w:val="32"/>
          <w:szCs w:val="32"/>
          <w:lang w:val="en-US" w:eastAsia="zh-CN" w:bidi="ar"/>
        </w:rPr>
        <w:t>月</w:t>
      </w:r>
      <w:r>
        <w:rPr>
          <w:rFonts w:hint="eastAsia" w:ascii="仿宋_GB2312" w:hAnsi="宋体" w:cs="仿宋_GB2312"/>
          <w:kern w:val="2"/>
          <w:sz w:val="32"/>
          <w:szCs w:val="32"/>
          <w:lang w:val="en-US" w:eastAsia="zh-CN" w:bidi="ar"/>
        </w:rPr>
        <w:t>13</w:t>
      </w:r>
      <w:r>
        <w:rPr>
          <w:rFonts w:hint="eastAsia" w:ascii="仿宋_GB2312" w:hAnsi="宋体" w:eastAsia="仿宋_GB2312" w:cs="仿宋_GB2312"/>
          <w:kern w:val="2"/>
          <w:sz w:val="32"/>
          <w:szCs w:val="32"/>
          <w:lang w:val="en-US" w:eastAsia="zh-CN" w:bidi="ar"/>
        </w:rPr>
        <w:t>日向县发改局申请立项，于2018年</w:t>
      </w:r>
      <w:r>
        <w:rPr>
          <w:rFonts w:hint="eastAsia" w:ascii="仿宋_GB2312" w:hAnsi="宋体" w:cs="仿宋_GB2312"/>
          <w:kern w:val="2"/>
          <w:sz w:val="32"/>
          <w:szCs w:val="32"/>
          <w:lang w:val="en-US" w:eastAsia="zh-CN" w:bidi="ar"/>
        </w:rPr>
        <w:t>12</w:t>
      </w:r>
      <w:r>
        <w:rPr>
          <w:rFonts w:hint="eastAsia" w:ascii="仿宋_GB2312" w:hAnsi="宋体" w:eastAsia="仿宋_GB2312" w:cs="仿宋_GB2312"/>
          <w:kern w:val="2"/>
          <w:sz w:val="32"/>
          <w:szCs w:val="32"/>
          <w:lang w:val="en-US" w:eastAsia="zh-CN" w:bidi="ar"/>
        </w:rPr>
        <w:t>月</w:t>
      </w:r>
      <w:r>
        <w:rPr>
          <w:rFonts w:hint="eastAsia" w:ascii="仿宋_GB2312" w:hAnsi="宋体" w:cs="仿宋_GB2312"/>
          <w:kern w:val="2"/>
          <w:sz w:val="32"/>
          <w:szCs w:val="32"/>
          <w:lang w:val="en-US" w:eastAsia="zh-CN" w:bidi="ar"/>
        </w:rPr>
        <w:t>13</w:t>
      </w:r>
      <w:r>
        <w:rPr>
          <w:rFonts w:hint="eastAsia" w:ascii="仿宋_GB2312" w:hAnsi="宋体" w:eastAsia="仿宋_GB2312" w:cs="仿宋_GB2312"/>
          <w:kern w:val="2"/>
          <w:sz w:val="32"/>
          <w:szCs w:val="32"/>
          <w:lang w:val="en-US" w:eastAsia="zh-CN" w:bidi="ar"/>
        </w:rPr>
        <w:t>日下达批复</w:t>
      </w:r>
      <w:r>
        <w:rPr>
          <w:rFonts w:hint="eastAsia" w:ascii="仿宋_GB2312" w:hAnsi="宋体" w:cs="仿宋_GB2312"/>
          <w:kern w:val="2"/>
          <w:sz w:val="32"/>
          <w:szCs w:val="32"/>
          <w:lang w:val="en-US" w:eastAsia="zh-CN" w:bidi="ar"/>
        </w:rPr>
        <w:t>（红发改经信行审（2018）266号）。</w:t>
      </w:r>
    </w:p>
    <w:p>
      <w:pPr>
        <w:numPr>
          <w:ilvl w:val="0"/>
          <w:numId w:val="11"/>
        </w:numPr>
        <w:adjustRightInd w:val="0"/>
        <w:snapToGrid w:val="0"/>
        <w:spacing w:line="580" w:lineRule="exact"/>
        <w:ind w:firstLine="720"/>
        <w:rPr>
          <w:rFonts w:ascii="仿宋" w:hAnsi="仿宋" w:eastAsia="仿宋"/>
          <w:b/>
          <w:bCs/>
          <w:sz w:val="32"/>
          <w:szCs w:val="32"/>
          <w:lang w:val="zh-CN"/>
        </w:rPr>
      </w:pPr>
      <w:r>
        <w:rPr>
          <w:rFonts w:hint="eastAsia" w:ascii="仿宋" w:hAnsi="仿宋" w:eastAsia="仿宋"/>
          <w:b/>
          <w:bCs/>
          <w:sz w:val="32"/>
          <w:szCs w:val="32"/>
          <w:lang w:val="zh-CN"/>
        </w:rPr>
        <w:t>资金管理办法制定情况，资金支持具体项目的条件、范围与支持方式概况。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rPr>
        <w:t>为加强财政专项涉农扶贫资金管理，提高资金使用效益，我</w:t>
      </w:r>
      <w:r>
        <w:rPr>
          <w:rFonts w:hint="eastAsia" w:ascii="仿宋" w:hAnsi="仿宋" w:eastAsia="仿宋" w:cs="仿宋"/>
          <w:sz w:val="32"/>
          <w:szCs w:val="32"/>
          <w:lang w:eastAsia="zh-CN"/>
        </w:rPr>
        <w:t>乡</w:t>
      </w:r>
      <w:r>
        <w:rPr>
          <w:rFonts w:hint="eastAsia" w:ascii="仿宋" w:hAnsi="仿宋" w:eastAsia="仿宋" w:cs="仿宋"/>
          <w:sz w:val="32"/>
          <w:szCs w:val="32"/>
        </w:rPr>
        <w:t>根据该文件精神，严格按照使用方案实施。由财务人员专人负责，确保项目资金专款专用，项目资金只能用于本项目建设，严格按项目管理制度和财务制度进行建设和报账。</w:t>
      </w:r>
    </w:p>
    <w:p>
      <w:pPr>
        <w:adjustRightInd w:val="0"/>
        <w:snapToGrid w:val="0"/>
        <w:spacing w:line="580" w:lineRule="exact"/>
        <w:ind w:firstLine="720"/>
        <w:rPr>
          <w:rFonts w:ascii="仿宋" w:hAnsi="仿宋" w:eastAsia="仿宋"/>
          <w:b/>
          <w:sz w:val="32"/>
          <w:szCs w:val="32"/>
          <w:lang w:val="zh-CN"/>
        </w:rPr>
      </w:pPr>
      <w:r>
        <w:rPr>
          <w:rFonts w:hint="eastAsia" w:ascii="仿宋" w:hAnsi="仿宋" w:eastAsia="仿宋"/>
          <w:b/>
          <w:sz w:val="32"/>
          <w:szCs w:val="32"/>
          <w:lang w:val="zh-CN"/>
        </w:rPr>
        <w:t>（二）项目绩效目标。</w:t>
      </w:r>
    </w:p>
    <w:p>
      <w:pPr>
        <w:adjustRightInd w:val="0"/>
        <w:snapToGrid w:val="0"/>
        <w:spacing w:line="580" w:lineRule="exact"/>
        <w:ind w:firstLine="643" w:firstLineChars="200"/>
        <w:rPr>
          <w:rFonts w:hint="eastAsia" w:ascii="仿宋" w:hAnsi="仿宋" w:eastAsia="仿宋"/>
          <w:b/>
          <w:bCs/>
          <w:sz w:val="32"/>
          <w:szCs w:val="32"/>
          <w:lang w:val="zh-CN"/>
        </w:rPr>
      </w:pPr>
      <w:r>
        <w:rPr>
          <w:rFonts w:hint="eastAsia" w:ascii="仿宋" w:hAnsi="仿宋" w:eastAsia="仿宋"/>
          <w:b/>
          <w:bCs/>
          <w:sz w:val="32"/>
          <w:szCs w:val="32"/>
          <w:lang w:val="zh-CN"/>
        </w:rPr>
        <w:t>1．项目主要内容。</w:t>
      </w:r>
    </w:p>
    <w:p>
      <w:pPr>
        <w:numPr>
          <w:ilvl w:val="0"/>
          <w:numId w:val="0"/>
        </w:numPr>
        <w:adjustRightInd w:val="0"/>
        <w:snapToGrid w:val="0"/>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新建公共厕所1个，60平方米（康玛寺)</w:t>
      </w:r>
    </w:p>
    <w:p>
      <w:pPr>
        <w:numPr>
          <w:ilvl w:val="0"/>
          <w:numId w:val="0"/>
        </w:numPr>
        <w:adjustRightInd w:val="0"/>
        <w:snapToGrid w:val="0"/>
        <w:spacing w:line="580" w:lineRule="exact"/>
        <w:ind w:firstLine="643" w:firstLineChars="200"/>
        <w:rPr>
          <w:rFonts w:ascii="仿宋" w:hAnsi="仿宋" w:eastAsia="仿宋"/>
          <w:b/>
          <w:bCs/>
          <w:sz w:val="32"/>
          <w:szCs w:val="32"/>
          <w:lang w:val="zh-CN"/>
        </w:rPr>
      </w:pPr>
      <w:r>
        <w:rPr>
          <w:rFonts w:hint="eastAsia" w:ascii="仿宋" w:hAnsi="仿宋" w:eastAsia="仿宋"/>
          <w:b/>
          <w:bCs/>
          <w:sz w:val="32"/>
          <w:szCs w:val="32"/>
          <w:lang w:val="en-US" w:eastAsia="zh-CN"/>
        </w:rPr>
        <w:t>2.</w:t>
      </w:r>
      <w:r>
        <w:rPr>
          <w:rFonts w:hint="eastAsia" w:ascii="仿宋" w:hAnsi="仿宋" w:eastAsia="仿宋"/>
          <w:b/>
          <w:bCs/>
          <w:sz w:val="32"/>
          <w:szCs w:val="32"/>
          <w:lang w:val="zh-CN"/>
        </w:rPr>
        <w:t>分析评价申报内容是否与实际相符，申报目标是否合理可行。</w:t>
      </w:r>
    </w:p>
    <w:p>
      <w:pPr>
        <w:adjustRightInd w:val="0"/>
        <w:snapToGrid w:val="0"/>
        <w:spacing w:line="580" w:lineRule="exact"/>
        <w:ind w:firstLine="640" w:firstLineChars="200"/>
        <w:rPr>
          <w:rFonts w:ascii="仿宋" w:hAnsi="仿宋" w:eastAsia="仿宋"/>
          <w:sz w:val="32"/>
          <w:szCs w:val="32"/>
          <w:lang w:val="zh-CN"/>
        </w:rPr>
      </w:pPr>
      <w:r>
        <w:rPr>
          <w:rFonts w:hint="eastAsia" w:ascii="仿宋" w:hAnsi="仿宋" w:eastAsia="仿宋"/>
          <w:sz w:val="32"/>
          <w:szCs w:val="32"/>
          <w:lang w:val="en-US" w:eastAsia="zh-CN"/>
        </w:rPr>
        <w:t>2.1</w:t>
      </w:r>
      <w:r>
        <w:rPr>
          <w:rFonts w:hint="eastAsia" w:ascii="仿宋" w:hAnsi="仿宋" w:eastAsia="仿宋"/>
          <w:sz w:val="32"/>
          <w:szCs w:val="32"/>
          <w:lang w:val="zh-CN"/>
        </w:rPr>
        <w:t>项目申报内容符合红原县产业发展实际并与乡镇村实际情况相符。</w:t>
      </w:r>
    </w:p>
    <w:p>
      <w:pPr>
        <w:adjustRightInd w:val="0"/>
        <w:snapToGrid w:val="0"/>
        <w:spacing w:line="580" w:lineRule="exact"/>
        <w:ind w:firstLine="640" w:firstLineChars="200"/>
        <w:rPr>
          <w:rFonts w:ascii="仿宋" w:hAnsi="仿宋" w:eastAsia="仿宋"/>
          <w:sz w:val="32"/>
          <w:szCs w:val="32"/>
          <w:lang w:val="zh-CN"/>
        </w:rPr>
      </w:pPr>
      <w:r>
        <w:rPr>
          <w:rFonts w:hint="eastAsia" w:ascii="仿宋" w:hAnsi="仿宋" w:eastAsia="仿宋"/>
          <w:sz w:val="32"/>
          <w:szCs w:val="32"/>
          <w:lang w:val="en-US" w:eastAsia="zh-CN"/>
        </w:rPr>
        <w:t>2.2</w:t>
      </w:r>
      <w:r>
        <w:rPr>
          <w:rFonts w:hint="eastAsia" w:ascii="仿宋" w:hAnsi="仿宋" w:eastAsia="仿宋"/>
          <w:sz w:val="32"/>
          <w:szCs w:val="32"/>
          <w:lang w:val="zh-CN"/>
        </w:rPr>
        <w:t>项目申报目标合理可行。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（三）项目自评步骤及方法。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副书记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白</w:t>
      </w:r>
      <w:r>
        <w:rPr>
          <w:rFonts w:hint="eastAsia" w:ascii="仿宋_GB2312" w:hAnsi="仿宋_GB2312" w:eastAsia="仿宋_GB2312" w:cs="仿宋_GB2312"/>
          <w:sz w:val="32"/>
          <w:szCs w:val="32"/>
          <w:lang w:val="en-US" w:eastAsia="zh-CN"/>
        </w:rPr>
        <w:t xml:space="preserve">     壤口村支部书记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仁青夺杰、纳忠磋、得尔夺</w:t>
      </w: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二、项目资金申报及使用情况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按照</w:t>
      </w:r>
      <w:r>
        <w:rPr>
          <w:rFonts w:hint="eastAsia" w:ascii="仿宋" w:hAnsi="仿宋" w:eastAsia="仿宋" w:cs="仿宋"/>
          <w:sz w:val="32"/>
          <w:szCs w:val="32"/>
          <w:lang w:val="en-US" w:eastAsia="zh-CN"/>
        </w:rPr>
        <w:t>2018年涉农资金统筹整合项目资金，</w:t>
      </w:r>
      <w:r>
        <w:rPr>
          <w:rFonts w:hint="eastAsia" w:ascii="仿宋_GB2312" w:hAnsi="宋体" w:eastAsia="仿宋_GB2312" w:cs="仿宋_GB2312"/>
          <w:kern w:val="2"/>
          <w:sz w:val="32"/>
          <w:szCs w:val="32"/>
          <w:lang w:val="en-US" w:eastAsia="zh-CN" w:bidi="ar"/>
        </w:rPr>
        <w:t>共</w:t>
      </w:r>
      <w:r>
        <w:rPr>
          <w:rFonts w:hint="eastAsia" w:ascii="仿宋_GB2312" w:hAnsi="宋体" w:cs="仿宋_GB2312"/>
          <w:kern w:val="2"/>
          <w:sz w:val="32"/>
          <w:szCs w:val="32"/>
          <w:lang w:val="en-US" w:eastAsia="zh-CN" w:bidi="ar"/>
        </w:rPr>
        <w:t>21</w:t>
      </w:r>
      <w:r>
        <w:rPr>
          <w:rFonts w:hint="eastAsia" w:ascii="仿宋_GB2312" w:hAnsi="宋体" w:eastAsia="仿宋_GB2312" w:cs="仿宋_GB2312"/>
          <w:kern w:val="2"/>
          <w:sz w:val="32"/>
          <w:szCs w:val="32"/>
          <w:lang w:val="en-US" w:eastAsia="zh-CN" w:bidi="ar"/>
        </w:rPr>
        <w:t>万元已全部到位。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宋体" w:eastAsia="仿宋_GB2312" w:cs="仿宋_GB2312"/>
          <w:sz w:val="32"/>
          <w:szCs w:val="32"/>
          <w:lang w:val="zh-CN" w:eastAsia="zh-CN"/>
        </w:rPr>
      </w:pPr>
      <w:r>
        <w:rPr>
          <w:rFonts w:hint="eastAsia" w:ascii="楷体_GB2312" w:hAnsi="宋体" w:eastAsia="楷体_GB2312" w:cs="楷体_GB2312"/>
          <w:b/>
          <w:bCs w:val="0"/>
          <w:kern w:val="2"/>
          <w:sz w:val="32"/>
          <w:szCs w:val="32"/>
          <w:lang w:val="zh-CN" w:eastAsia="zh-CN" w:bidi="ar"/>
        </w:rPr>
        <w:t>（二）资金使用情况。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zh-CN" w:eastAsia="zh-CN" w:bidi="ar"/>
        </w:rPr>
        <w:t>资金使用。</w:t>
      </w:r>
      <w:r>
        <w:rPr>
          <w:rFonts w:hint="eastAsia" w:ascii="仿宋_GB2312" w:hAnsi="仿宋_GB2312" w:eastAsia="仿宋_GB2312" w:cs="仿宋_GB2312"/>
          <w:kern w:val="2"/>
          <w:sz w:val="32"/>
          <w:szCs w:val="32"/>
          <w:lang w:val="zh-CN" w:eastAsia="zh-CN" w:bidi="ar"/>
        </w:rPr>
        <w:t>截至目前</w:t>
      </w:r>
      <w:r>
        <w:rPr>
          <w:rFonts w:hint="eastAsia" w:ascii="仿宋" w:hAnsi="仿宋" w:eastAsia="仿宋" w:cs="仿宋"/>
          <w:sz w:val="32"/>
          <w:szCs w:val="32"/>
          <w:lang w:val="en-US" w:eastAsia="zh-CN"/>
        </w:rPr>
        <w:t>2018年涉农资金统筹整合项目资金</w:t>
      </w:r>
      <w:r>
        <w:rPr>
          <w:rFonts w:hint="eastAsia" w:ascii="仿宋" w:hAnsi="仿宋" w:eastAsia="仿宋" w:cs="仿宋"/>
          <w:sz w:val="32"/>
          <w:szCs w:val="32"/>
        </w:rPr>
        <w:t>（阿州财农2018-</w:t>
      </w:r>
      <w:r>
        <w:rPr>
          <w:rFonts w:hint="eastAsia" w:ascii="仿宋" w:hAnsi="仿宋" w:eastAsia="仿宋" w:cs="仿宋"/>
          <w:sz w:val="32"/>
          <w:szCs w:val="32"/>
          <w:lang w:val="en-US" w:eastAsia="zh-CN"/>
        </w:rPr>
        <w:t>64</w:t>
      </w:r>
      <w:r>
        <w:rPr>
          <w:rFonts w:hint="eastAsia" w:ascii="仿宋" w:hAnsi="仿宋" w:eastAsia="仿宋" w:cs="仿宋"/>
          <w:sz w:val="32"/>
          <w:szCs w:val="32"/>
        </w:rPr>
        <w:t>号）。</w:t>
      </w:r>
      <w:r>
        <w:rPr>
          <w:rFonts w:hint="eastAsia" w:ascii="仿宋_GB2312" w:hAnsi="仿宋_GB2312" w:eastAsia="仿宋_GB2312" w:cs="仿宋_GB2312"/>
          <w:kern w:val="2"/>
          <w:sz w:val="32"/>
          <w:szCs w:val="32"/>
          <w:lang w:val="zh-CN" w:eastAsia="zh-CN" w:bidi="ar"/>
        </w:rPr>
        <w:t>支付</w:t>
      </w:r>
      <w:r>
        <w:rPr>
          <w:rFonts w:hint="eastAsia" w:ascii="仿宋_GB2312" w:hAnsi="仿宋_GB2312" w:cs="仿宋_GB2312"/>
          <w:kern w:val="2"/>
          <w:sz w:val="32"/>
          <w:szCs w:val="32"/>
          <w:lang w:val="en-US" w:eastAsia="zh-CN" w:bidi="ar"/>
        </w:rPr>
        <w:t>16.47</w:t>
      </w:r>
      <w:r>
        <w:rPr>
          <w:rFonts w:hint="eastAsia" w:ascii="仿宋_GB2312" w:hAnsi="仿宋_GB2312" w:eastAsia="仿宋_GB2312" w:cs="仿宋_GB2312"/>
          <w:kern w:val="2"/>
          <w:sz w:val="32"/>
          <w:szCs w:val="32"/>
          <w:lang w:val="en-US" w:eastAsia="zh-CN" w:bidi="ar"/>
        </w:rPr>
        <w:t xml:space="preserve">万元 </w:t>
      </w:r>
      <w:r>
        <w:rPr>
          <w:rFonts w:hint="eastAsia" w:ascii="仿宋_GB2312" w:hAnsi="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楷体_GB2312" w:hAnsi="宋体" w:eastAsia="楷体_GB2312" w:cs="楷体_GB2312"/>
          <w:b/>
          <w:bCs w:val="0"/>
          <w:sz w:val="32"/>
          <w:szCs w:val="32"/>
          <w:lang w:val="zh-CN" w:eastAsia="zh-CN"/>
        </w:rPr>
      </w:pPr>
      <w:r>
        <w:rPr>
          <w:rFonts w:hint="eastAsia" w:ascii="楷体_GB2312" w:hAnsi="宋体" w:eastAsia="楷体_GB2312" w:cs="楷体_GB2312"/>
          <w:b/>
          <w:bCs w:val="0"/>
          <w:kern w:val="2"/>
          <w:sz w:val="32"/>
          <w:szCs w:val="32"/>
          <w:lang w:val="zh-CN" w:eastAsia="zh-CN" w:bidi="ar"/>
        </w:rPr>
        <w:t>（三）项目财务管理情况。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细化了工作流程，明确了工作任务和责任人，使之有了更强的可操作性和针对性。</w:t>
      </w:r>
      <w:r>
        <w:rPr>
          <w:rFonts w:hint="eastAsia" w:ascii="仿宋_GB2312" w:hAnsi="仿宋_GB2312" w:eastAsia="仿宋_GB2312" w:cs="仿宋_GB2312"/>
          <w:b/>
          <w:bCs/>
          <w:kern w:val="2"/>
          <w:sz w:val="32"/>
          <w:szCs w:val="32"/>
          <w:lang w:val="zh-CN" w:eastAsia="zh-CN" w:bidi="ar"/>
        </w:rPr>
        <w:t>二是</w:t>
      </w:r>
      <w:r>
        <w:rPr>
          <w:rFonts w:hint="eastAsia" w:ascii="仿宋_GB2312" w:hAnsi="仿宋_GB2312" w:eastAsia="仿宋_GB2312" w:cs="仿宋_GB2312"/>
          <w:kern w:val="2"/>
          <w:sz w:val="32"/>
          <w:szCs w:val="32"/>
          <w:lang w:val="zh-CN" w:eastAsia="zh-CN" w:bidi="ar"/>
        </w:rPr>
        <w:t>进一步规范了财务工作运行机制。结合工作内容和需要对现有各类自制原始凭证进行统一设计，规范填写。</w:t>
      </w:r>
      <w:r>
        <w:rPr>
          <w:rFonts w:hint="eastAsia" w:ascii="仿宋_GB2312" w:hAnsi="仿宋_GB2312" w:eastAsia="仿宋_GB2312" w:cs="仿宋_GB2312"/>
          <w:b/>
          <w:bCs/>
          <w:kern w:val="2"/>
          <w:sz w:val="32"/>
          <w:szCs w:val="32"/>
          <w:lang w:val="zh-CN" w:eastAsia="zh-CN" w:bidi="ar"/>
        </w:rPr>
        <w:t>三是</w:t>
      </w:r>
      <w:r>
        <w:rPr>
          <w:rFonts w:hint="eastAsia" w:ascii="仿宋_GB2312" w:hAnsi="仿宋_GB2312" w:eastAsia="仿宋_GB2312" w:cs="仿宋_GB2312"/>
          <w:kern w:val="2"/>
          <w:sz w:val="32"/>
          <w:szCs w:val="32"/>
          <w:lang w:val="zh-CN" w:eastAsia="zh-CN" w:bidi="ar"/>
        </w:rPr>
        <w:t>加强了凭证审核力度，坚持出纳填制</w:t>
      </w:r>
      <w:r>
        <w:rPr>
          <w:rFonts w:hint="eastAsia" w:ascii="仿宋_GB2312" w:hAnsi="仿宋_GB2312" w:eastAsia="仿宋_GB2312" w:cs="仿宋_GB2312"/>
          <w:sz w:val="32"/>
          <w:szCs w:val="32"/>
        </w:rPr>
        <w:t>凭证、会计进行初审、财务主管进行最终审核，确保了会计核算和账务处理准确无误。通过进一步强化财务工作制度，使全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三、项目实施及管理情况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（一）项目组织架构及实施流程。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壤口乡公共厕所建设项目</w:t>
      </w:r>
      <w:r>
        <w:rPr>
          <w:rFonts w:hint="eastAsia" w:ascii="仿宋_GB2312" w:hAnsi="仿宋_GB2312" w:eastAsia="仿宋_GB2312" w:cs="仿宋_GB2312"/>
          <w:sz w:val="32"/>
          <w:szCs w:val="32"/>
          <w:lang w:val="zh-CN"/>
        </w:rPr>
        <w:t>，严格按照规定来实施、监督、实施发放及验收。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壤口乡公共厕所建设项目</w:t>
      </w:r>
      <w:r>
        <w:rPr>
          <w:rFonts w:hint="eastAsia" w:ascii="仿宋_GB2312" w:hAnsi="仿宋_GB2312" w:eastAsia="仿宋_GB2312" w:cs="仿宋_GB2312"/>
          <w:sz w:val="32"/>
          <w:szCs w:val="32"/>
          <w:lang w:val="zh-CN"/>
        </w:rPr>
        <w:t>严格执行了《扶贫资金管理制度》，项目验收合格，及时将资金拨付给中标商。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项目监管情况。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壤口乡公共厕所建设项目</w:t>
      </w:r>
      <w:r>
        <w:rPr>
          <w:rFonts w:hint="eastAsia" w:ascii="仿宋_GB2312" w:hAnsi="仿宋_GB2312" w:eastAsia="仿宋_GB2312" w:cs="仿宋_GB2312"/>
          <w:sz w:val="32"/>
          <w:szCs w:val="32"/>
          <w:lang w:val="zh-CN"/>
        </w:rPr>
        <w:t>，我乡认真履行职责，加强项目管理，对资金进行监督。</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项目绩效情况</w:t>
      </w:r>
      <w:r>
        <w:rPr>
          <w:rFonts w:hint="eastAsia" w:ascii="仿宋_GB2312" w:hAnsi="仿宋_GB2312" w:eastAsia="仿宋_GB2312" w:cs="仿宋_GB2312"/>
          <w:b/>
          <w:bCs/>
          <w:sz w:val="32"/>
          <w:szCs w:val="32"/>
          <w:lang w:val="zh-CN"/>
        </w:rPr>
        <w:tab/>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项目实施</w:t>
      </w:r>
      <w:r>
        <w:rPr>
          <w:rFonts w:hint="eastAsia" w:ascii="仿宋_GB2312" w:hAnsi="仿宋_GB2312" w:eastAsia="仿宋_GB2312" w:cs="仿宋_GB2312"/>
          <w:sz w:val="32"/>
          <w:szCs w:val="32"/>
          <w:lang w:val="zh-CN"/>
        </w:rPr>
        <w:t>，改善了当地农牧业的生产条件，对维护社会稳定和提高人民生活水平起到了良好的促进作用，因此受到了广大受益农牧民的好评。</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五、评价结论及建议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与全县城乡发展规划相吻合，最近距离地贴近现实需求，实施切实改善了农牧民群众生产生活条件，以群众看得见摸得着的项目成果，诠释了党和国家富民惠民利民强民政策，宣传了民族团结、社会和谐的重大意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2"/>
        <w:ind w:left="0" w:leftChars="0" w:firstLine="0" w:firstLineChars="0"/>
        <w:rPr>
          <w:rFonts w:hint="eastAsia"/>
          <w:sz w:val="32"/>
          <w:szCs w:val="32"/>
          <w:lang w:val="en-US" w:eastAsia="zh-CN"/>
        </w:rPr>
      </w:pP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红原县壤口乡人民政府</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color w:val="auto"/>
          <w:kern w:val="2"/>
          <w:sz w:val="44"/>
          <w:szCs w:val="44"/>
        </w:rPr>
      </w:pPr>
      <w:r>
        <w:rPr>
          <w:rFonts w:hint="eastAsia" w:ascii="方正小标宋简体" w:hAnsi="方正小标宋简体" w:eastAsia="方正小标宋简体" w:cs="方正小标宋简体"/>
          <w:b w:val="0"/>
          <w:bCs/>
          <w:sz w:val="44"/>
          <w:szCs w:val="44"/>
          <w:lang w:eastAsia="zh-CN"/>
        </w:rPr>
        <w:t>关于</w:t>
      </w:r>
      <w:r>
        <w:rPr>
          <w:rFonts w:hint="eastAsia" w:ascii="方正小标宋简体" w:hAnsi="方正小标宋简体" w:eastAsia="方正小标宋简体" w:cs="方正小标宋简体"/>
          <w:b w:val="0"/>
          <w:bCs/>
          <w:sz w:val="44"/>
          <w:szCs w:val="44"/>
          <w:lang w:val="en-US" w:eastAsia="zh-CN"/>
        </w:rPr>
        <w:t>2018年涉农资金统筹整合项目</w:t>
      </w:r>
      <w:r>
        <w:rPr>
          <w:rFonts w:hint="eastAsia" w:ascii="方正小标宋简体" w:hAnsi="方正小标宋简体" w:eastAsia="方正小标宋简体" w:cs="方正小标宋简体"/>
          <w:b w:val="0"/>
          <w:bCs/>
          <w:sz w:val="44"/>
          <w:szCs w:val="44"/>
        </w:rPr>
        <w:t>支出绩效</w:t>
      </w:r>
      <w:r>
        <w:rPr>
          <w:rFonts w:hint="eastAsia" w:ascii="方正小标宋简体" w:hAnsi="方正小标宋简体" w:eastAsia="方正小标宋简体" w:cs="方正小标宋简体"/>
          <w:b w:val="0"/>
          <w:bCs/>
          <w:sz w:val="44"/>
          <w:szCs w:val="44"/>
          <w:lang w:eastAsia="zh-CN"/>
        </w:rPr>
        <w:t>的</w:t>
      </w:r>
      <w:r>
        <w:rPr>
          <w:rFonts w:hint="eastAsia" w:ascii="方正小标宋简体" w:hAnsi="方正小标宋简体" w:eastAsia="方正小标宋简体" w:cs="方正小标宋简体"/>
          <w:b w:val="0"/>
          <w:bCs/>
          <w:sz w:val="44"/>
          <w:szCs w:val="44"/>
        </w:rPr>
        <w:t>自评报告</w:t>
      </w:r>
    </w:p>
    <w:p>
      <w:pPr>
        <w:keepNext w:val="0"/>
        <w:keepLines w:val="0"/>
        <w:widowControl w:val="0"/>
        <w:suppressLineNumbers w:val="0"/>
        <w:spacing w:before="0" w:beforeAutospacing="0" w:after="0" w:afterAutospacing="0" w:line="580" w:lineRule="exact"/>
        <w:ind w:left="0" w:right="0" w:firstLine="320" w:firstLineChars="100"/>
        <w:jc w:val="both"/>
        <w:rPr>
          <w:rFonts w:hint="eastAsia" w:ascii="仿宋_GB2312" w:hAnsi="宋体" w:eastAsia="仿宋_GB2312" w:cs="仿宋_GB2312"/>
          <w:lang w:val="en-US"/>
        </w:rPr>
      </w:pPr>
      <w:r>
        <w:rPr>
          <w:rFonts w:hint="eastAsia" w:ascii="仿宋_GB2312" w:hAnsi="宋体" w:eastAsia="仿宋_GB2312" w:cs="仿宋_GB2312"/>
          <w:kern w:val="2"/>
          <w:sz w:val="32"/>
          <w:szCs w:val="24"/>
          <w:lang w:val="en-US" w:eastAsia="zh-CN" w:bidi="ar"/>
        </w:rPr>
        <w:t>（</w:t>
      </w:r>
      <w:r>
        <w:rPr>
          <w:rFonts w:hint="eastAsia" w:ascii="黑体" w:hAnsi="黑体" w:eastAsia="黑体" w:cs="黑体"/>
          <w:kern w:val="2"/>
          <w:sz w:val="32"/>
          <w:szCs w:val="32"/>
          <w:lang w:val="en-US" w:eastAsia="zh-CN" w:bidi="ar"/>
        </w:rPr>
        <w:t>壤口乡民俗体验馆（产业扶持用房）建设缺口资金</w:t>
      </w:r>
      <w:r>
        <w:rPr>
          <w:rFonts w:hint="eastAsia" w:ascii="仿宋_GB2312" w:hAnsi="宋体" w:eastAsia="仿宋_GB2312" w:cs="仿宋_GB2312"/>
          <w:kern w:val="2"/>
          <w:sz w:val="32"/>
          <w:szCs w:val="24"/>
          <w:lang w:val="en-US" w:eastAsia="zh-CN" w:bidi="ar"/>
        </w:rPr>
        <w:t>）</w:t>
      </w:r>
    </w:p>
    <w:p>
      <w:pPr>
        <w:pStyle w:val="33"/>
        <w:keepNext w:val="0"/>
        <w:keepLines w:val="0"/>
        <w:pageBreakBefore w:val="0"/>
        <w:widowControl/>
        <w:kinsoku/>
        <w:wordWrap/>
        <w:overflowPunct/>
        <w:topLinePunct w:val="0"/>
        <w:autoSpaceDE/>
        <w:autoSpaceDN/>
        <w:bidi w:val="0"/>
        <w:spacing w:line="520" w:lineRule="exact"/>
        <w:jc w:val="center"/>
        <w:textAlignment w:val="auto"/>
        <w:rPr>
          <w:rFonts w:hint="eastAsia" w:ascii="宋体" w:hAnsi="宋体" w:eastAsia="宋体" w:cs="宋体"/>
          <w:color w:val="auto"/>
          <w:kern w:val="2"/>
          <w:sz w:val="32"/>
          <w:szCs w:val="32"/>
        </w:rPr>
      </w:pPr>
    </w:p>
    <w:p>
      <w:pPr>
        <w:pStyle w:val="33"/>
        <w:keepNext w:val="0"/>
        <w:keepLines w:val="0"/>
        <w:pageBreakBefore w:val="0"/>
        <w:widowControl/>
        <w:kinsoku/>
        <w:wordWrap/>
        <w:overflowPunct/>
        <w:topLinePunct w:val="0"/>
        <w:autoSpaceDE/>
        <w:autoSpaceDN/>
        <w:bidi w:val="0"/>
        <w:spacing w:line="520" w:lineRule="exact"/>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红原县财政局：</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lang w:val="zh-CN" w:eastAsia="zh-CN"/>
        </w:rPr>
      </w:pPr>
      <w:r>
        <w:rPr>
          <w:rFonts w:hint="eastAsia" w:ascii="黑体" w:hAnsi="宋体" w:eastAsia="黑体" w:cs="黑体"/>
          <w:kern w:val="2"/>
          <w:sz w:val="32"/>
          <w:szCs w:val="24"/>
          <w:lang w:val="en-US" w:eastAsia="zh-CN" w:bidi="ar"/>
        </w:rPr>
        <w:t>一、</w:t>
      </w:r>
      <w:r>
        <w:rPr>
          <w:rFonts w:hint="eastAsia" w:ascii="黑体" w:hAnsi="宋体" w:eastAsia="黑体" w:cs="黑体"/>
          <w:kern w:val="2"/>
          <w:sz w:val="32"/>
          <w:szCs w:val="24"/>
          <w:lang w:val="zh-CN" w:eastAsia="zh-CN" w:bidi="ar"/>
        </w:rPr>
        <w:t>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（一）项目基本情况。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default" w:ascii="仿宋_GB2312" w:hAnsi="宋体" w:eastAsia="仿宋_GB2312" w:cs="仿宋_GB2312"/>
          <w:lang w:val="en-US" w:eastAsia="zh-CN"/>
        </w:rPr>
      </w:pPr>
      <w:r>
        <w:rPr>
          <w:rFonts w:hint="eastAsia" w:ascii="仿宋_GB2312" w:hAnsi="宋体" w:eastAsia="仿宋_GB2312" w:cs="仿宋_GB2312"/>
          <w:kern w:val="2"/>
          <w:sz w:val="32"/>
          <w:szCs w:val="24"/>
          <w:lang w:val="zh-CN" w:eastAsia="zh-CN" w:bidi="ar"/>
        </w:rPr>
        <w:t>1．</w:t>
      </w:r>
      <w:r>
        <w:rPr>
          <w:rFonts w:hint="eastAsia" w:ascii="仿宋_GB2312" w:hAnsi="宋体" w:eastAsia="仿宋_GB2312" w:cs="仿宋_GB2312"/>
          <w:kern w:val="2"/>
          <w:sz w:val="32"/>
          <w:szCs w:val="24"/>
          <w:lang w:val="en-US" w:eastAsia="zh-CN" w:bidi="ar"/>
        </w:rPr>
        <w:t>壤口乡民俗体验馆（产业扶持用房）建设项目</w:t>
      </w:r>
      <w:r>
        <w:rPr>
          <w:rFonts w:hint="eastAsia" w:ascii="仿宋_GB2312" w:hAnsi="宋体" w:eastAsia="仿宋_GB2312" w:cs="仿宋_GB2312"/>
          <w:kern w:val="2"/>
          <w:sz w:val="32"/>
          <w:szCs w:val="24"/>
          <w:lang w:val="zh-CN" w:eastAsia="zh-CN" w:bidi="ar"/>
        </w:rPr>
        <w:t>是红原县发改委批准立项的项目红发改经行（</w:t>
      </w:r>
      <w:r>
        <w:rPr>
          <w:rFonts w:hint="eastAsia" w:ascii="仿宋_GB2312" w:hAnsi="宋体" w:eastAsia="仿宋_GB2312" w:cs="仿宋_GB2312"/>
          <w:kern w:val="2"/>
          <w:sz w:val="32"/>
          <w:szCs w:val="24"/>
          <w:lang w:val="en-US" w:eastAsia="zh-CN" w:bidi="ar"/>
        </w:rPr>
        <w:t>2017）213号</w:t>
      </w:r>
      <w:r>
        <w:rPr>
          <w:rFonts w:hint="eastAsia" w:ascii="仿宋_GB2312" w:hAnsi="宋体" w:eastAsia="仿宋_GB2312" w:cs="仿宋_GB2312"/>
          <w:kern w:val="2"/>
          <w:sz w:val="32"/>
          <w:szCs w:val="24"/>
          <w:lang w:val="zh-CN" w:eastAsia="zh-CN" w:bidi="ar"/>
        </w:rPr>
        <w:t>，属于红原县</w:t>
      </w:r>
      <w:r>
        <w:rPr>
          <w:rFonts w:hint="eastAsia" w:ascii="仿宋_GB2312" w:hAnsi="宋体" w:eastAsia="仿宋_GB2312" w:cs="仿宋_GB2312"/>
          <w:kern w:val="2"/>
          <w:sz w:val="32"/>
          <w:szCs w:val="24"/>
          <w:lang w:val="en-US" w:eastAsia="zh-CN" w:bidi="ar"/>
        </w:rPr>
        <w:t>2018年两资专项资金项目；</w:t>
      </w:r>
      <w:r>
        <w:rPr>
          <w:rFonts w:hint="eastAsia" w:ascii="仿宋_GB2312" w:hAnsi="宋体" w:eastAsia="仿宋_GB2312" w:cs="仿宋_GB2312"/>
          <w:kern w:val="2"/>
          <w:sz w:val="32"/>
          <w:szCs w:val="24"/>
          <w:lang w:val="zh-CN" w:eastAsia="zh-CN" w:bidi="ar"/>
        </w:rPr>
        <w:t>该项目建设内容及规模为：新建产业用房三层楼</w:t>
      </w:r>
      <w:r>
        <w:rPr>
          <w:rFonts w:hint="eastAsia" w:ascii="仿宋_GB2312" w:hAnsi="宋体" w:eastAsia="仿宋_GB2312" w:cs="仿宋_GB2312"/>
          <w:kern w:val="2"/>
          <w:sz w:val="32"/>
          <w:szCs w:val="24"/>
          <w:lang w:val="en-US" w:eastAsia="zh-CN" w:bidi="ar"/>
        </w:rPr>
        <w:t>783平方米，，财政评审金额为193.36万元</w:t>
      </w:r>
      <w:r>
        <w:rPr>
          <w:rFonts w:hint="eastAsia" w:ascii="仿宋_GB2312" w:hAnsi="宋体" w:eastAsia="仿宋_GB2312" w:cs="仿宋_GB2312"/>
          <w:kern w:val="2"/>
          <w:sz w:val="32"/>
          <w:szCs w:val="24"/>
          <w:lang w:val="zh-CN" w:eastAsia="zh-CN" w:bidi="ar"/>
        </w:rPr>
        <w:t>。中标方为四川升航建筑有限责任公司，签订项目合同价为</w:t>
      </w:r>
      <w:r>
        <w:rPr>
          <w:rFonts w:hint="eastAsia" w:ascii="仿宋_GB2312" w:hAnsi="宋体" w:eastAsia="仿宋_GB2312" w:cs="仿宋_GB2312"/>
          <w:kern w:val="2"/>
          <w:sz w:val="32"/>
          <w:szCs w:val="24"/>
          <w:lang w:val="en-US" w:eastAsia="zh-CN" w:bidi="ar"/>
        </w:rPr>
        <w:t>165.8万元。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（二）项目绩效目标。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1．项目主要内容为：新建产业用房三层楼</w:t>
      </w:r>
      <w:r>
        <w:rPr>
          <w:rFonts w:hint="eastAsia" w:ascii="仿宋_GB2312" w:hAnsi="宋体" w:eastAsia="仿宋_GB2312" w:cs="仿宋_GB2312"/>
          <w:kern w:val="2"/>
          <w:sz w:val="32"/>
          <w:szCs w:val="24"/>
          <w:lang w:val="en-US" w:eastAsia="zh-CN" w:bidi="ar"/>
        </w:rPr>
        <w:t>783平方米。</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2．该项目于</w:t>
      </w:r>
      <w:r>
        <w:rPr>
          <w:rFonts w:hint="eastAsia" w:ascii="仿宋_GB2312" w:hAnsi="宋体" w:eastAsia="仿宋_GB2312" w:cs="仿宋_GB2312"/>
          <w:kern w:val="2"/>
          <w:sz w:val="32"/>
          <w:szCs w:val="24"/>
          <w:lang w:val="en-US" w:eastAsia="zh-CN" w:bidi="ar"/>
        </w:rPr>
        <w:t>2018年8月20日开工，于2018年10月20日完工，该项目实施壮大了我乡壤口村村集体资产，实现了村集体经济增收。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（三）项目自评步骤及方法。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副书记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白</w:t>
      </w:r>
      <w:r>
        <w:rPr>
          <w:rFonts w:hint="eastAsia" w:ascii="仿宋_GB2312" w:hAnsi="仿宋_GB2312" w:eastAsia="仿宋_GB2312" w:cs="仿宋_GB2312"/>
          <w:sz w:val="32"/>
          <w:szCs w:val="32"/>
          <w:lang w:val="en-US" w:eastAsia="zh-CN"/>
        </w:rPr>
        <w:t xml:space="preserve">     壤口村支部书记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仁青夺杰、纳忠磋、得尔夺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lang w:val="en-US"/>
        </w:rPr>
      </w:pPr>
      <w:r>
        <w:rPr>
          <w:rFonts w:hint="eastAsia" w:ascii="黑体" w:hAnsi="宋体" w:eastAsia="黑体" w:cs="黑体"/>
          <w:kern w:val="2"/>
          <w:sz w:val="32"/>
          <w:szCs w:val="24"/>
          <w:lang w:val="en-US" w:eastAsia="zh-CN" w:bidi="ar"/>
        </w:rPr>
        <w:t>二、项目资金申报及使用情况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按照</w:t>
      </w:r>
      <w:r>
        <w:rPr>
          <w:rFonts w:hint="eastAsia" w:ascii="仿宋" w:hAnsi="仿宋" w:eastAsia="仿宋" w:cs="仿宋"/>
          <w:kern w:val="2"/>
          <w:sz w:val="32"/>
          <w:szCs w:val="24"/>
          <w:lang w:val="en-US" w:eastAsia="zh-CN" w:bidi="ar"/>
        </w:rPr>
        <w:t>红府办发2017-8号援建</w:t>
      </w:r>
      <w:r>
        <w:rPr>
          <w:rFonts w:hint="eastAsia" w:ascii="仿宋_GB2312" w:hAnsi="宋体" w:eastAsia="仿宋_GB2312" w:cs="仿宋_GB2312"/>
          <w:kern w:val="2"/>
          <w:sz w:val="32"/>
          <w:szCs w:val="24"/>
          <w:lang w:val="en-US" w:eastAsia="zh-CN" w:bidi="ar"/>
        </w:rPr>
        <w:t>号文件</w:t>
      </w:r>
      <w:r>
        <w:rPr>
          <w:rFonts w:hint="eastAsia" w:ascii="仿宋_GB2312" w:hAnsi="宋体" w:eastAsia="仿宋_GB2312" w:cs="仿宋_GB2312"/>
          <w:kern w:val="2"/>
          <w:sz w:val="32"/>
          <w:szCs w:val="24"/>
          <w:lang w:val="zh-CN" w:eastAsia="zh-CN" w:bidi="ar"/>
        </w:rPr>
        <w:t>下达为</w:t>
      </w:r>
      <w:r>
        <w:rPr>
          <w:rFonts w:hint="eastAsia" w:ascii="仿宋_GB2312" w:hAnsi="宋体" w:eastAsia="仿宋_GB2312" w:cs="仿宋_GB2312"/>
          <w:kern w:val="2"/>
          <w:sz w:val="32"/>
          <w:szCs w:val="24"/>
          <w:lang w:val="en-US" w:eastAsia="zh-CN" w:bidi="ar"/>
        </w:rPr>
        <w:t>65.8万元该项目缺口资金，已全部到位。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（二）资金计划、到位及使用情况（可用表格形式反映）。</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kern w:val="2"/>
          <w:sz w:val="32"/>
          <w:szCs w:val="24"/>
          <w:lang w:val="en-US" w:eastAsia="zh-CN" w:bidi="ar"/>
        </w:rPr>
      </w:pPr>
      <w:r>
        <w:rPr>
          <w:rFonts w:hint="eastAsia" w:ascii="仿宋_GB2312" w:hAnsi="仿宋_GB2312" w:eastAsia="仿宋_GB2312" w:cs="仿宋_GB2312"/>
          <w:kern w:val="2"/>
          <w:sz w:val="32"/>
          <w:szCs w:val="24"/>
          <w:lang w:val="zh-CN" w:eastAsia="zh-CN" w:bidi="ar"/>
        </w:rPr>
        <w:t>1．资金计划、到位。该项目资金来源为</w:t>
      </w:r>
      <w:r>
        <w:rPr>
          <w:rFonts w:hint="eastAsia" w:ascii="仿宋" w:hAnsi="仿宋" w:eastAsia="仿宋" w:cs="仿宋"/>
          <w:kern w:val="2"/>
          <w:sz w:val="32"/>
          <w:szCs w:val="24"/>
          <w:lang w:val="en-US" w:eastAsia="zh-CN" w:bidi="ar"/>
        </w:rPr>
        <w:t>红府办发2017-8号援建</w:t>
      </w:r>
      <w:r>
        <w:rPr>
          <w:rFonts w:hint="eastAsia" w:ascii="仿宋_GB2312" w:hAnsi="仿宋_GB2312" w:eastAsia="仿宋_GB2312" w:cs="仿宋_GB2312"/>
          <w:kern w:val="2"/>
          <w:sz w:val="32"/>
          <w:szCs w:val="24"/>
          <w:lang w:val="en-US" w:eastAsia="zh-CN" w:bidi="ar"/>
        </w:rPr>
        <w:t>，截至目前已100%-全部到位。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kern w:val="2"/>
          <w:sz w:val="32"/>
          <w:szCs w:val="24"/>
          <w:lang w:val="en-US" w:eastAsia="zh-CN" w:bidi="ar"/>
        </w:rPr>
      </w:pPr>
      <w:r>
        <w:rPr>
          <w:rFonts w:hint="eastAsia" w:ascii="仿宋_GB2312" w:hAnsi="仿宋_GB2312" w:eastAsia="仿宋_GB2312" w:cs="仿宋_GB2312"/>
          <w:kern w:val="2"/>
          <w:sz w:val="32"/>
          <w:szCs w:val="24"/>
          <w:lang w:val="en-US" w:eastAsia="zh-CN" w:bidi="ar"/>
        </w:rPr>
        <w:t>2</w:t>
      </w:r>
      <w:r>
        <w:rPr>
          <w:rFonts w:hint="eastAsia" w:ascii="仿宋_GB2312" w:hAnsi="仿宋_GB2312" w:eastAsia="仿宋_GB2312" w:cs="仿宋_GB2312"/>
          <w:kern w:val="2"/>
          <w:sz w:val="32"/>
          <w:szCs w:val="24"/>
          <w:lang w:val="zh-CN" w:eastAsia="zh-CN" w:bidi="ar"/>
        </w:rPr>
        <w:t>．资金使用。截至目前该项目资金已支付</w:t>
      </w:r>
      <w:r>
        <w:rPr>
          <w:rFonts w:hint="eastAsia" w:ascii="仿宋_GB2312" w:hAnsi="仿宋_GB2312" w:eastAsia="仿宋_GB2312" w:cs="仿宋_GB2312"/>
          <w:kern w:val="2"/>
          <w:sz w:val="32"/>
          <w:szCs w:val="24"/>
          <w:lang w:val="en-US" w:eastAsia="zh-CN" w:bidi="ar"/>
        </w:rPr>
        <w:t xml:space="preserve">65.8万元，已完成资金拨付100%。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（三）项目财务管理情况。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lang w:val="en-US"/>
        </w:rPr>
      </w:pPr>
      <w:r>
        <w:rPr>
          <w:rFonts w:hint="eastAsia" w:ascii="黑体" w:hAnsi="宋体" w:eastAsia="黑体" w:cs="黑体"/>
          <w:kern w:val="2"/>
          <w:sz w:val="32"/>
          <w:szCs w:val="24"/>
          <w:lang w:val="en-US" w:eastAsia="zh-CN" w:bidi="ar"/>
        </w:rPr>
        <w:t>三、项目实施及管理情况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该项目实施阶段我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由专人负责本项目，严格执行《基本建设财务管理规定》。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bidi="ar"/>
        </w:rPr>
        <w:t>四、项目绩效情况</w:t>
      </w:r>
      <w:r>
        <w:rPr>
          <w:rFonts w:hint="eastAsia" w:ascii="仿宋_GB2312" w:hAnsi="宋体" w:eastAsia="仿宋_GB2312" w:cs="仿宋_GB2312"/>
          <w:kern w:val="2"/>
          <w:sz w:val="32"/>
          <w:szCs w:val="24"/>
          <w:lang w:val="zh-CN" w:eastAsia="zh-CN" w:bidi="ar"/>
        </w:rPr>
        <w:tab/>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（一）项目完成情况。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该项目于该项目于</w:t>
      </w:r>
      <w:r>
        <w:rPr>
          <w:rFonts w:hint="eastAsia" w:ascii="仿宋_GB2312" w:hAnsi="宋体" w:eastAsia="仿宋_GB2312" w:cs="仿宋_GB2312"/>
          <w:kern w:val="2"/>
          <w:sz w:val="32"/>
          <w:szCs w:val="24"/>
          <w:lang w:val="en-US" w:eastAsia="zh-CN" w:bidi="ar"/>
        </w:rPr>
        <w:t>2018年8月10日完工，于2018年10月10日完成验收。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（二）项目效益情况。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1、经济绩效:通过该项目建设，壮大了我村集体经济收入，拟在来年能为村集体经济增收</w:t>
      </w:r>
      <w:r>
        <w:rPr>
          <w:rFonts w:hint="eastAsia" w:ascii="仿宋_GB2312" w:hAnsi="宋体" w:eastAsia="仿宋_GB2312" w:cs="仿宋_GB2312"/>
          <w:kern w:val="2"/>
          <w:sz w:val="32"/>
          <w:szCs w:val="24"/>
          <w:lang w:val="en-US" w:eastAsia="zh-CN" w:bidi="ar"/>
        </w:rPr>
        <w:t>10</w:t>
      </w:r>
      <w:r>
        <w:rPr>
          <w:rFonts w:hint="eastAsia" w:ascii="仿宋_GB2312" w:hAnsi="宋体" w:eastAsia="仿宋_GB2312" w:cs="仿宋_GB2312"/>
          <w:kern w:val="2"/>
          <w:sz w:val="32"/>
          <w:szCs w:val="24"/>
          <w:lang w:val="zh-CN" w:eastAsia="zh-CN" w:bidi="ar"/>
        </w:rPr>
        <w:t>万元。</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2、社会效益表现在：村壮大集体经济和改善民生，有力地促进社会的和谐稳定，为当地群众提供了就业机会，提高了当地的贫困人口就业率，增加老百姓务工收入，促进了农民增收，改善生活生产环境。</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3.可持续影响</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通过该项目实施，村集体经济从无到有，在生产中不断完善和建立健全管理制度，村集体有收入后有利于巩固扶贫成果，并大力发展村上文化建设和精神文明建设，为乡村振兴打下坚实的基础。</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4、满意度指标完成情况分析</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通过该项目实施，改善了当地农牧业的生产条件，为增产增收提供了一定的条件，创造了一些就业机会，对维护社会稳定和提高人民生活水平起到了良好的促进作用，因此受到了广大受益农牧民的好评。</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黑体" w:eastAsia="黑体" w:cs="黑体"/>
          <w:kern w:val="2"/>
          <w:sz w:val="32"/>
          <w:szCs w:val="24"/>
          <w:lang w:val="zh-CN" w:eastAsia="zh-CN" w:bidi="ar"/>
        </w:rPr>
      </w:pPr>
      <w:r>
        <w:rPr>
          <w:rFonts w:hint="eastAsia" w:ascii="黑体" w:hAnsi="黑体" w:eastAsia="黑体" w:cs="黑体"/>
          <w:kern w:val="2"/>
          <w:sz w:val="32"/>
          <w:szCs w:val="24"/>
          <w:lang w:val="zh-CN" w:eastAsia="zh-CN" w:bidi="ar"/>
        </w:rPr>
        <w:t>五、评价结论及建议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项目与全县城乡发展规划相吻合，最近距离地贴近现实需求，实施切实改善了农牧民群众生产生活条件，以群众看得见摸得着的项目成果，诠释了党和国家富民惠民利民强民政策，宣传了民族团结、社会和谐的重大意义。</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33"/>
        <w:keepNext w:val="0"/>
        <w:keepLines w:val="0"/>
        <w:pageBreakBefore w:val="0"/>
        <w:widowControl/>
        <w:kinsoku/>
        <w:wordWrap/>
        <w:overflowPunct/>
        <w:topLinePunct w:val="0"/>
        <w:autoSpaceDE/>
        <w:autoSpaceDN/>
        <w:bidi w:val="0"/>
        <w:spacing w:line="520" w:lineRule="exact"/>
        <w:jc w:val="both"/>
        <w:textAlignment w:val="auto"/>
        <w:rPr>
          <w:rFonts w:hint="eastAsia" w:ascii="方正小标宋简体" w:hAnsi="方正小标宋简体" w:eastAsia="方正小标宋简体" w:cs="方正小标宋简体"/>
          <w:b w:val="0"/>
          <w:bCs/>
          <w:sz w:val="44"/>
          <w:szCs w:val="44"/>
          <w:lang w:eastAsia="zh-CN"/>
        </w:rPr>
      </w:pP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红原县壤口乡人民政府</w:t>
      </w:r>
    </w:p>
    <w:p>
      <w:pPr>
        <w:pStyle w:val="33"/>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color w:val="auto"/>
          <w:kern w:val="2"/>
          <w:sz w:val="44"/>
          <w:szCs w:val="44"/>
        </w:rPr>
      </w:pPr>
      <w:r>
        <w:rPr>
          <w:rFonts w:hint="eastAsia" w:ascii="方正小标宋简体" w:hAnsi="方正小标宋简体" w:eastAsia="方正小标宋简体" w:cs="方正小标宋简体"/>
          <w:b w:val="0"/>
          <w:bCs/>
          <w:sz w:val="44"/>
          <w:szCs w:val="44"/>
          <w:lang w:eastAsia="zh-CN"/>
        </w:rPr>
        <w:t>关于</w:t>
      </w:r>
      <w:r>
        <w:rPr>
          <w:rFonts w:hint="eastAsia" w:ascii="方正小标宋简体" w:hAnsi="方正小标宋简体" w:eastAsia="方正小标宋简体" w:cs="方正小标宋简体"/>
          <w:b w:val="0"/>
          <w:bCs/>
          <w:sz w:val="44"/>
          <w:szCs w:val="44"/>
          <w:lang w:val="en-US" w:eastAsia="zh-CN"/>
        </w:rPr>
        <w:t>2018年涉农资金统筹整合项目</w:t>
      </w:r>
      <w:r>
        <w:rPr>
          <w:rFonts w:hint="eastAsia" w:ascii="方正小标宋简体" w:hAnsi="方正小标宋简体" w:eastAsia="方正小标宋简体" w:cs="方正小标宋简体"/>
          <w:b w:val="0"/>
          <w:bCs/>
          <w:sz w:val="44"/>
          <w:szCs w:val="44"/>
        </w:rPr>
        <w:t>支出绩效</w:t>
      </w:r>
      <w:r>
        <w:rPr>
          <w:rFonts w:hint="eastAsia" w:ascii="方正小标宋简体" w:hAnsi="方正小标宋简体" w:eastAsia="方正小标宋简体" w:cs="方正小标宋简体"/>
          <w:b w:val="0"/>
          <w:bCs/>
          <w:sz w:val="44"/>
          <w:szCs w:val="44"/>
          <w:lang w:eastAsia="zh-CN"/>
        </w:rPr>
        <w:t>的</w:t>
      </w:r>
      <w:r>
        <w:rPr>
          <w:rFonts w:hint="eastAsia" w:ascii="方正小标宋简体" w:hAnsi="方正小标宋简体" w:eastAsia="方正小标宋简体" w:cs="方正小标宋简体"/>
          <w:b w:val="0"/>
          <w:bCs/>
          <w:sz w:val="44"/>
          <w:szCs w:val="44"/>
        </w:rPr>
        <w:t>自评报告</w:t>
      </w:r>
    </w:p>
    <w:p>
      <w:pPr>
        <w:keepNext w:val="0"/>
        <w:keepLines w:val="0"/>
        <w:widowControl w:val="0"/>
        <w:suppressLineNumbers w:val="0"/>
        <w:spacing w:before="0" w:beforeAutospacing="0" w:after="0" w:afterAutospacing="0" w:line="580" w:lineRule="exact"/>
        <w:ind w:left="0" w:right="0" w:firstLine="320" w:firstLineChars="100"/>
        <w:jc w:val="center"/>
        <w:rPr>
          <w:rFonts w:hint="eastAsia" w:ascii="仿宋_GB2312" w:hAnsi="宋体" w:eastAsia="仿宋_GB2312" w:cs="仿宋_GB2312"/>
          <w:lang w:val="en-US"/>
        </w:rPr>
      </w:pPr>
      <w:r>
        <w:rPr>
          <w:rFonts w:hint="eastAsia" w:ascii="仿宋_GB2312" w:hAnsi="宋体" w:eastAsia="仿宋_GB2312" w:cs="仿宋_GB2312"/>
          <w:kern w:val="2"/>
          <w:sz w:val="32"/>
          <w:szCs w:val="24"/>
          <w:lang w:val="en-US" w:eastAsia="zh-CN" w:bidi="ar"/>
        </w:rPr>
        <w:t>（酸奶加工厂房及体验中心建设缺口资金）</w:t>
      </w:r>
    </w:p>
    <w:p>
      <w:pPr>
        <w:pStyle w:val="33"/>
        <w:keepNext w:val="0"/>
        <w:keepLines w:val="0"/>
        <w:pageBreakBefore w:val="0"/>
        <w:widowControl/>
        <w:kinsoku/>
        <w:wordWrap/>
        <w:overflowPunct/>
        <w:topLinePunct w:val="0"/>
        <w:autoSpaceDE/>
        <w:autoSpaceDN/>
        <w:bidi w:val="0"/>
        <w:spacing w:line="520" w:lineRule="exact"/>
        <w:jc w:val="center"/>
        <w:textAlignment w:val="auto"/>
        <w:rPr>
          <w:rFonts w:hint="eastAsia" w:ascii="宋体" w:hAnsi="宋体" w:eastAsia="宋体" w:cs="宋体"/>
          <w:color w:val="auto"/>
          <w:kern w:val="2"/>
          <w:sz w:val="32"/>
          <w:szCs w:val="32"/>
        </w:rPr>
      </w:pPr>
    </w:p>
    <w:p>
      <w:pPr>
        <w:pStyle w:val="33"/>
        <w:keepNext w:val="0"/>
        <w:keepLines w:val="0"/>
        <w:pageBreakBefore w:val="0"/>
        <w:widowControl/>
        <w:kinsoku/>
        <w:wordWrap/>
        <w:overflowPunct/>
        <w:topLinePunct w:val="0"/>
        <w:autoSpaceDE/>
        <w:autoSpaceDN/>
        <w:bidi w:val="0"/>
        <w:spacing w:line="520" w:lineRule="exact"/>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红原县财政局：</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lang w:val="zh-CN" w:eastAsia="zh-CN"/>
        </w:rPr>
      </w:pPr>
      <w:r>
        <w:rPr>
          <w:rFonts w:hint="eastAsia" w:ascii="黑体" w:hAnsi="宋体" w:eastAsia="黑体" w:cs="黑体"/>
          <w:kern w:val="2"/>
          <w:sz w:val="32"/>
          <w:szCs w:val="24"/>
          <w:lang w:val="en-US" w:eastAsia="zh-CN" w:bidi="ar"/>
        </w:rPr>
        <w:t>一、</w:t>
      </w:r>
      <w:r>
        <w:rPr>
          <w:rFonts w:hint="eastAsia" w:ascii="黑体" w:hAnsi="宋体" w:eastAsia="黑体" w:cs="黑体"/>
          <w:kern w:val="2"/>
          <w:sz w:val="32"/>
          <w:szCs w:val="24"/>
          <w:lang w:val="zh-CN" w:eastAsia="zh-CN" w:bidi="ar"/>
        </w:rPr>
        <w:t>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（一）项目基本情况。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default" w:ascii="仿宋_GB2312" w:hAnsi="宋体" w:eastAsia="仿宋_GB2312" w:cs="仿宋_GB2312"/>
          <w:lang w:val="en-US" w:eastAsia="zh-CN"/>
        </w:rPr>
      </w:pPr>
      <w:r>
        <w:rPr>
          <w:rFonts w:hint="eastAsia" w:ascii="仿宋_GB2312" w:hAnsi="宋体" w:eastAsia="仿宋_GB2312" w:cs="仿宋_GB2312"/>
          <w:kern w:val="2"/>
          <w:sz w:val="32"/>
          <w:szCs w:val="24"/>
          <w:lang w:val="zh-CN" w:eastAsia="zh-CN" w:bidi="ar"/>
        </w:rPr>
        <w:t>1．</w:t>
      </w:r>
      <w:r>
        <w:rPr>
          <w:rFonts w:hint="eastAsia" w:ascii="仿宋_GB2312" w:hAnsi="宋体" w:eastAsia="仿宋_GB2312" w:cs="仿宋_GB2312"/>
          <w:kern w:val="2"/>
          <w:sz w:val="32"/>
          <w:szCs w:val="24"/>
          <w:lang w:val="en-US" w:eastAsia="zh-CN" w:bidi="ar"/>
        </w:rPr>
        <w:t>红原县雪玛格勒牦牛酸奶体验中心建设项目</w:t>
      </w:r>
      <w:r>
        <w:rPr>
          <w:rFonts w:hint="eastAsia" w:ascii="仿宋_GB2312" w:hAnsi="宋体" w:eastAsia="仿宋_GB2312" w:cs="仿宋_GB2312"/>
          <w:kern w:val="2"/>
          <w:sz w:val="32"/>
          <w:szCs w:val="24"/>
          <w:lang w:val="zh-CN" w:eastAsia="zh-CN" w:bidi="ar"/>
        </w:rPr>
        <w:t>是壤口乡壤口村集体合作社项目</w:t>
      </w: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该项目建设内容及规模为：新建加工车检、体验中心、停车场等</w:t>
      </w:r>
      <w:r>
        <w:rPr>
          <w:rFonts w:hint="eastAsia" w:ascii="仿宋_GB2312" w:hAnsi="宋体" w:eastAsia="仿宋_GB2312" w:cs="仿宋_GB2312"/>
          <w:kern w:val="2"/>
          <w:sz w:val="32"/>
          <w:szCs w:val="24"/>
          <w:lang w:val="en-US" w:eastAsia="zh-CN" w:bidi="ar"/>
        </w:rPr>
        <w:t>，</w:t>
      </w:r>
      <w:r>
        <w:rPr>
          <w:rFonts w:hint="eastAsia" w:ascii="仿宋_GB2312" w:hAnsi="宋体" w:eastAsia="仿宋_GB2312" w:cs="仿宋_GB2312"/>
          <w:kern w:val="2"/>
          <w:sz w:val="32"/>
          <w:szCs w:val="24"/>
          <w:lang w:val="zh-CN" w:eastAsia="zh-CN" w:bidi="ar"/>
        </w:rPr>
        <w:t>签订项目合同价为</w:t>
      </w:r>
      <w:r>
        <w:rPr>
          <w:rFonts w:hint="eastAsia" w:ascii="仿宋_GB2312" w:hAnsi="宋体" w:eastAsia="仿宋_GB2312" w:cs="仿宋_GB2312"/>
          <w:kern w:val="2"/>
          <w:sz w:val="32"/>
          <w:szCs w:val="24"/>
          <w:lang w:val="en-US" w:eastAsia="zh-CN" w:bidi="ar"/>
        </w:rPr>
        <w:t>156万元。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（二）项目绩效目标。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1．项目主要内容为：新建加工车检、体验中心、停车场</w:t>
      </w:r>
      <w:r>
        <w:rPr>
          <w:rFonts w:hint="eastAsia" w:ascii="仿宋_GB2312" w:hAnsi="宋体" w:eastAsia="仿宋_GB2312" w:cs="仿宋_GB2312"/>
          <w:kern w:val="2"/>
          <w:sz w:val="32"/>
          <w:szCs w:val="24"/>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2．该项目于</w:t>
      </w:r>
      <w:r>
        <w:rPr>
          <w:rFonts w:hint="eastAsia" w:ascii="仿宋_GB2312" w:hAnsi="宋体" w:eastAsia="仿宋_GB2312" w:cs="仿宋_GB2312"/>
          <w:kern w:val="2"/>
          <w:sz w:val="32"/>
          <w:szCs w:val="24"/>
          <w:lang w:val="en-US" w:eastAsia="zh-CN" w:bidi="ar"/>
        </w:rPr>
        <w:t>2015年8月5日开工，于2015年12月5日完工，该项目实施壮大了我乡壤口村村集体资产，实现了村集体经济增收。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（三）项目自评步骤及方法。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eastAsia="zh-CN"/>
        </w:rPr>
        <w:t>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琦</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eastAsia="zh-CN"/>
        </w:rPr>
        <w:t>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副书记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白</w:t>
      </w:r>
      <w:r>
        <w:rPr>
          <w:rFonts w:hint="eastAsia" w:ascii="仿宋_GB2312" w:hAnsi="仿宋_GB2312" w:eastAsia="仿宋_GB2312" w:cs="仿宋_GB2312"/>
          <w:sz w:val="32"/>
          <w:szCs w:val="32"/>
          <w:lang w:val="en-US" w:eastAsia="zh-CN"/>
        </w:rPr>
        <w:t xml:space="preserve">     壤口村支部书记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eastAsia="zh-CN"/>
        </w:rPr>
        <w:t>仁青夺杰、纳忠磋、得尔夺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lang w:val="en-US"/>
        </w:rPr>
      </w:pPr>
      <w:r>
        <w:rPr>
          <w:rFonts w:hint="eastAsia" w:ascii="黑体" w:hAnsi="宋体" w:eastAsia="黑体" w:cs="黑体"/>
          <w:kern w:val="2"/>
          <w:sz w:val="32"/>
          <w:szCs w:val="24"/>
          <w:lang w:val="en-US" w:eastAsia="zh-CN" w:bidi="ar"/>
        </w:rPr>
        <w:t>二、项目资金申报及使用情况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en-US" w:eastAsia="zh-CN" w:bidi="ar"/>
        </w:rPr>
        <w:t>按照</w:t>
      </w:r>
      <w:r>
        <w:rPr>
          <w:rFonts w:hint="eastAsia" w:ascii="仿宋" w:hAnsi="仿宋" w:eastAsia="仿宋" w:cs="仿宋"/>
          <w:kern w:val="2"/>
          <w:sz w:val="32"/>
          <w:szCs w:val="24"/>
          <w:lang w:val="en-US" w:eastAsia="zh-CN" w:bidi="ar"/>
        </w:rPr>
        <w:t>阿州财农2018-26号</w:t>
      </w:r>
      <w:r>
        <w:rPr>
          <w:rFonts w:hint="eastAsia" w:ascii="仿宋_GB2312" w:hAnsi="宋体" w:eastAsia="仿宋_GB2312" w:cs="仿宋_GB2312"/>
          <w:kern w:val="2"/>
          <w:sz w:val="32"/>
          <w:szCs w:val="24"/>
          <w:lang w:val="zh-CN" w:eastAsia="zh-CN" w:bidi="ar"/>
        </w:rPr>
        <w:t>下达为</w:t>
      </w:r>
      <w:r>
        <w:rPr>
          <w:rFonts w:hint="eastAsia" w:ascii="仿宋_GB2312" w:hAnsi="宋体" w:eastAsia="仿宋_GB2312" w:cs="仿宋_GB2312"/>
          <w:kern w:val="2"/>
          <w:sz w:val="32"/>
          <w:szCs w:val="24"/>
          <w:lang w:val="en-US" w:eastAsia="zh-CN" w:bidi="ar"/>
        </w:rPr>
        <w:t>20万元该项目缺口资金，已全部到位。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lang w:val="zh-CN" w:eastAsia="zh-CN"/>
        </w:rPr>
      </w:pPr>
      <w:r>
        <w:rPr>
          <w:rFonts w:hint="eastAsia" w:ascii="楷体_GB2312" w:hAnsi="宋体" w:eastAsia="楷体_GB2312" w:cs="楷体_GB2312"/>
          <w:b/>
          <w:bCs w:val="0"/>
          <w:kern w:val="2"/>
          <w:sz w:val="32"/>
          <w:szCs w:val="24"/>
          <w:lang w:val="zh-CN" w:eastAsia="zh-CN" w:bidi="ar"/>
        </w:rPr>
        <w:t>（二）资金计划、到位及使用情况（可用表格形式反映）。</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kern w:val="2"/>
          <w:sz w:val="32"/>
          <w:szCs w:val="24"/>
          <w:lang w:val="en-US" w:eastAsia="zh-CN" w:bidi="ar"/>
        </w:rPr>
      </w:pPr>
      <w:r>
        <w:rPr>
          <w:rFonts w:hint="eastAsia" w:ascii="仿宋_GB2312" w:hAnsi="仿宋_GB2312" w:eastAsia="仿宋_GB2312" w:cs="仿宋_GB2312"/>
          <w:kern w:val="2"/>
          <w:sz w:val="32"/>
          <w:szCs w:val="24"/>
          <w:lang w:val="zh-CN" w:eastAsia="zh-CN" w:bidi="ar"/>
        </w:rPr>
        <w:t>1．资金计划、到位。该项目资金来源为</w:t>
      </w:r>
      <w:r>
        <w:rPr>
          <w:rFonts w:hint="eastAsia" w:ascii="仿宋" w:hAnsi="仿宋" w:eastAsia="仿宋" w:cs="仿宋"/>
          <w:kern w:val="2"/>
          <w:sz w:val="32"/>
          <w:szCs w:val="24"/>
          <w:lang w:val="en-US" w:eastAsia="zh-CN" w:bidi="ar"/>
        </w:rPr>
        <w:t>阿州财农2018-26号</w:t>
      </w:r>
      <w:r>
        <w:rPr>
          <w:rFonts w:hint="eastAsia" w:ascii="仿宋_GB2312" w:hAnsi="仿宋_GB2312" w:eastAsia="仿宋_GB2312" w:cs="仿宋_GB2312"/>
          <w:kern w:val="2"/>
          <w:sz w:val="32"/>
          <w:szCs w:val="24"/>
          <w:lang w:val="en-US" w:eastAsia="zh-CN" w:bidi="ar"/>
        </w:rPr>
        <w:t>，截至目前已100%-全部到位。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kern w:val="2"/>
          <w:sz w:val="32"/>
          <w:szCs w:val="24"/>
          <w:lang w:val="en-US" w:eastAsia="zh-CN" w:bidi="ar"/>
        </w:rPr>
      </w:pPr>
      <w:r>
        <w:rPr>
          <w:rFonts w:hint="eastAsia" w:ascii="仿宋_GB2312" w:hAnsi="仿宋_GB2312" w:eastAsia="仿宋_GB2312" w:cs="仿宋_GB2312"/>
          <w:kern w:val="2"/>
          <w:sz w:val="32"/>
          <w:szCs w:val="24"/>
          <w:lang w:val="en-US" w:eastAsia="zh-CN" w:bidi="ar"/>
        </w:rPr>
        <w:t>2</w:t>
      </w:r>
      <w:r>
        <w:rPr>
          <w:rFonts w:hint="eastAsia" w:ascii="仿宋_GB2312" w:hAnsi="仿宋_GB2312" w:eastAsia="仿宋_GB2312" w:cs="仿宋_GB2312"/>
          <w:kern w:val="2"/>
          <w:sz w:val="32"/>
          <w:szCs w:val="24"/>
          <w:lang w:val="zh-CN" w:eastAsia="zh-CN" w:bidi="ar"/>
        </w:rPr>
        <w:t>．资金使用。截至目前该项目资金已支付</w:t>
      </w:r>
      <w:r>
        <w:rPr>
          <w:rFonts w:hint="eastAsia" w:ascii="仿宋_GB2312" w:hAnsi="仿宋_GB2312" w:eastAsia="仿宋_GB2312" w:cs="仿宋_GB2312"/>
          <w:kern w:val="2"/>
          <w:sz w:val="32"/>
          <w:szCs w:val="24"/>
          <w:lang w:val="en-US" w:eastAsia="zh-CN" w:bidi="ar"/>
        </w:rPr>
        <w:t xml:space="preserve">20万元，已完成资金拨付100%。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（三）项目财务管理情况。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lang w:val="en-US"/>
        </w:rPr>
      </w:pPr>
      <w:r>
        <w:rPr>
          <w:rFonts w:hint="eastAsia" w:ascii="黑体" w:hAnsi="宋体" w:eastAsia="黑体" w:cs="黑体"/>
          <w:kern w:val="2"/>
          <w:sz w:val="32"/>
          <w:szCs w:val="24"/>
          <w:lang w:val="en-US" w:eastAsia="zh-CN" w:bidi="ar"/>
        </w:rPr>
        <w:t>三、项目实施及管理情况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该项目实施阶段我</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由专人负责本项目，严格执行《基本建设财务管理规定》。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bidi="ar"/>
        </w:rPr>
        <w:t>四、项目绩效情况</w:t>
      </w:r>
      <w:r>
        <w:rPr>
          <w:rFonts w:hint="eastAsia" w:ascii="仿宋_GB2312" w:hAnsi="宋体" w:eastAsia="仿宋_GB2312" w:cs="仿宋_GB2312"/>
          <w:kern w:val="2"/>
          <w:sz w:val="32"/>
          <w:szCs w:val="24"/>
          <w:lang w:val="zh-CN" w:eastAsia="zh-CN" w:bidi="ar"/>
        </w:rPr>
        <w:tab/>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（一）项目完成情况。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kern w:val="2"/>
          <w:sz w:val="32"/>
          <w:szCs w:val="24"/>
          <w:lang w:val="en-US" w:eastAsia="zh-CN" w:bidi="ar"/>
        </w:rPr>
      </w:pPr>
      <w:r>
        <w:rPr>
          <w:rFonts w:hint="eastAsia" w:ascii="仿宋_GB2312" w:hAnsi="宋体" w:eastAsia="仿宋_GB2312" w:cs="仿宋_GB2312"/>
          <w:kern w:val="2"/>
          <w:sz w:val="32"/>
          <w:szCs w:val="24"/>
          <w:lang w:val="zh-CN" w:eastAsia="zh-CN" w:bidi="ar"/>
        </w:rPr>
        <w:t>该项目于该项目于</w:t>
      </w:r>
      <w:r>
        <w:rPr>
          <w:rFonts w:hint="eastAsia" w:ascii="仿宋_GB2312" w:hAnsi="宋体" w:eastAsia="仿宋_GB2312" w:cs="仿宋_GB2312"/>
          <w:kern w:val="2"/>
          <w:sz w:val="32"/>
          <w:szCs w:val="24"/>
          <w:lang w:val="en-US" w:eastAsia="zh-CN" w:bidi="ar"/>
        </w:rPr>
        <w:t>2015年8月5日完工，于2015年12月5日完工。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lang w:val="zh-CN" w:eastAsia="zh-CN"/>
        </w:rPr>
      </w:pPr>
      <w:r>
        <w:rPr>
          <w:rFonts w:hint="eastAsia" w:ascii="楷体_GB2312" w:hAnsi="宋体" w:eastAsia="楷体_GB2312" w:cs="楷体_GB2312"/>
          <w:b/>
          <w:bCs w:val="0"/>
          <w:kern w:val="2"/>
          <w:sz w:val="32"/>
          <w:szCs w:val="24"/>
          <w:lang w:val="zh-CN" w:eastAsia="zh-CN" w:bidi="ar"/>
        </w:rPr>
        <w:t>（二）项目效益情况。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1、经济绩效:通过该项目项目建设，壮大了我村集体经济收入。</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2、社会效益表现在：村壮大集体经济和改善民生，有力地促进社会的和谐稳定，为当地群众提供了就业机会，提高了当地的贫困人口就业率，增加老百姓务工收入，促进了农民增收，改善生活生产环境。</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3.可持续影响</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通过项目实施，村集体经济从无到有，在生产中不断完善和建立健全管理制度，村集体有收入后有利于巩固扶贫成果，并大力发展村上文化建设和精神文明建设，为乡村振兴打下坚实的基础。</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4、满意度指标完成情况分析</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通过项目实施，改善了当地农牧业的生产条件，为增产增收提供了一定的条件，创造了一些就业机会，对维护社会稳定和提高人民生活水平起到了良好的促进作用，因此受到了广大受益农牧民的好评。</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黑体" w:eastAsia="黑体" w:cs="黑体"/>
          <w:kern w:val="2"/>
          <w:sz w:val="32"/>
          <w:szCs w:val="24"/>
          <w:lang w:val="zh-CN" w:eastAsia="zh-CN" w:bidi="ar"/>
        </w:rPr>
      </w:pPr>
      <w:r>
        <w:rPr>
          <w:rFonts w:hint="eastAsia" w:ascii="黑体" w:hAnsi="黑体" w:eastAsia="黑体" w:cs="黑体"/>
          <w:kern w:val="2"/>
          <w:sz w:val="32"/>
          <w:szCs w:val="24"/>
          <w:lang w:val="zh-CN" w:eastAsia="zh-CN" w:bidi="ar"/>
        </w:rPr>
        <w:t>五、评价结论及建议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宋体" w:eastAsia="仿宋_GB2312" w:cs="仿宋_GB2312"/>
          <w:kern w:val="2"/>
          <w:sz w:val="32"/>
          <w:szCs w:val="24"/>
          <w:lang w:val="zh-CN" w:eastAsia="zh-CN" w:bidi="ar"/>
        </w:rPr>
      </w:pPr>
      <w:r>
        <w:rPr>
          <w:rFonts w:hint="eastAsia" w:ascii="仿宋_GB2312" w:hAnsi="宋体" w:eastAsia="仿宋_GB2312" w:cs="仿宋_GB2312"/>
          <w:kern w:val="2"/>
          <w:sz w:val="32"/>
          <w:szCs w:val="24"/>
          <w:lang w:val="zh-CN" w:eastAsia="zh-CN" w:bidi="ar"/>
        </w:rPr>
        <w:t>项目与全县城乡发展规划相吻合，最近距离地贴近现实需求，实施切实改善了农牧民群众生产生活条件，以群众看得见摸得着的项目成果，诠释了党和国家富民惠民利民强民政策，宣传了民族团结、社会和谐的重大意义。</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Autospacing="0" w:line="576" w:lineRule="exact"/>
        <w:ind w:right="0" w:rightChars="0"/>
        <w:jc w:val="both"/>
        <w:textAlignment w:val="auto"/>
        <w:outlineLvl w:val="9"/>
        <w:rPr>
          <w:rFonts w:hint="eastAsia" w:ascii="仿宋_GB2312" w:hAnsi="仿宋_GB2312" w:eastAsia="仿宋_GB2312" w:cs="仿宋_GB2312"/>
          <w:color w:val="000000"/>
          <w:w w:val="90"/>
          <w:sz w:val="30"/>
          <w:szCs w:val="30"/>
          <w:lang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Autospacing="0" w:line="576" w:lineRule="exact"/>
        <w:ind w:right="0" w:rightChars="0"/>
        <w:jc w:val="both"/>
        <w:textAlignment w:val="auto"/>
        <w:outlineLvl w:val="9"/>
        <w:rPr>
          <w:rFonts w:hint="eastAsia" w:ascii="仿宋_GB2312" w:hAnsi="仿宋_GB2312" w:eastAsia="仿宋_GB2312" w:cs="仿宋_GB2312"/>
          <w:color w:val="000000"/>
          <w:w w:val="90"/>
          <w:sz w:val="30"/>
          <w:szCs w:val="30"/>
          <w:lang w:eastAsia="zh-CN"/>
        </w:rPr>
      </w:pPr>
    </w:p>
    <w:p>
      <w:pPr>
        <w:pStyle w:val="2"/>
        <w:ind w:left="0" w:leftChars="0" w:firstLine="0" w:firstLineChars="0"/>
        <w:rPr>
          <w:rFonts w:hint="default" w:eastAsia="仿宋_GB2312"/>
          <w:lang w:val="en-US" w:eastAsia="zh-CN"/>
        </w:rPr>
      </w:pPr>
      <w:r>
        <w:rPr>
          <w:rFonts w:hint="eastAsia"/>
          <w:lang w:val="en-US" w:eastAsia="zh-CN"/>
        </w:rPr>
        <w:t xml:space="preserve">   </w:t>
      </w:r>
    </w:p>
    <w:p>
      <w:pPr>
        <w:pStyle w:val="2"/>
        <w:rPr>
          <w:rFonts w:hint="eastAsia"/>
          <w:lang w:val="zh-CN" w:eastAsia="zh-CN"/>
        </w:rPr>
      </w:pPr>
    </w:p>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 附表</w:t>
      </w:r>
      <w:bookmarkEnd w:id="59"/>
      <w:bookmarkEnd w:id="61"/>
    </w:p>
    <w:p>
      <w:pPr>
        <w:spacing w:line="600" w:lineRule="exact"/>
        <w:jc w:val="center"/>
        <w:outlineLvl w:val="0"/>
        <w:rPr>
          <w:rFonts w:ascii="仿宋" w:hAnsi="仿宋" w:eastAsia="仿宋"/>
          <w:b/>
          <w:color w:val="000000"/>
          <w:sz w:val="44"/>
          <w:szCs w:val="44"/>
        </w:rPr>
      </w:pPr>
    </w:p>
    <w:p>
      <w:pPr>
        <w:pStyle w:val="5"/>
        <w:numPr>
          <w:ilvl w:val="0"/>
          <w:numId w:val="13"/>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p>
      <w:pPr>
        <w:pStyle w:val="5"/>
        <w:numPr>
          <w:ilvl w:val="0"/>
          <w:numId w:val="0"/>
        </w:numPr>
        <w:rPr>
          <w:rFonts w:ascii="仿宋" w:hAnsi="仿宋" w:eastAsia="仿宋"/>
          <w:color w:val="000000"/>
        </w:rPr>
      </w:pPr>
      <w:r>
        <w:rPr>
          <w:rFonts w:hint="eastAsia" w:ascii="仿宋" w:hAnsi="仿宋" w:eastAsia="仿宋"/>
          <w:b w:val="0"/>
          <w:color w:val="000000"/>
        </w:rPr>
        <w:t>二、收</w:t>
      </w:r>
      <w:r>
        <w:rPr>
          <w:rStyle w:val="29"/>
          <w:rFonts w:hint="eastAsia" w:ascii="仿宋" w:hAnsi="仿宋" w:eastAsia="仿宋"/>
          <w:b w:val="0"/>
          <w:bCs w:val="0"/>
        </w:rPr>
        <w:t>入总表</w:t>
      </w:r>
      <w:bookmarkEnd w:id="62"/>
    </w:p>
    <w:p>
      <w:pPr>
        <w:pStyle w:val="5"/>
        <w:rPr>
          <w:rFonts w:ascii="仿宋" w:hAnsi="仿宋" w:eastAsia="仿宋"/>
          <w:color w:val="000000"/>
        </w:rPr>
      </w:pPr>
      <w:bookmarkStart w:id="63"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63"/>
    </w:p>
    <w:p>
      <w:pPr>
        <w:pStyle w:val="5"/>
        <w:rPr>
          <w:rFonts w:ascii="仿宋" w:hAnsi="仿宋" w:eastAsia="仿宋"/>
          <w:b w:val="0"/>
          <w:color w:val="000000"/>
        </w:rPr>
      </w:pPr>
      <w:bookmarkStart w:id="64"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4"/>
    </w:p>
    <w:p>
      <w:pPr>
        <w:pStyle w:val="5"/>
        <w:rPr>
          <w:rFonts w:ascii="仿宋" w:hAnsi="仿宋" w:eastAsia="仿宋"/>
          <w:color w:val="000000"/>
        </w:rPr>
      </w:pPr>
      <w:bookmarkStart w:id="6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65"/>
    </w:p>
    <w:p>
      <w:pPr>
        <w:pStyle w:val="5"/>
        <w:rPr>
          <w:rFonts w:ascii="仿宋" w:hAnsi="仿宋" w:eastAsia="仿宋"/>
          <w:color w:val="000000"/>
        </w:rPr>
      </w:pPr>
      <w:bookmarkStart w:id="66"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6"/>
    </w:p>
    <w:p>
      <w:pPr>
        <w:pStyle w:val="5"/>
        <w:rPr>
          <w:rFonts w:ascii="仿宋" w:hAnsi="仿宋" w:eastAsia="仿宋"/>
          <w:color w:val="000000"/>
        </w:rPr>
      </w:pPr>
      <w:bookmarkStart w:id="67"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7"/>
    </w:p>
    <w:p>
      <w:pPr>
        <w:pStyle w:val="5"/>
        <w:rPr>
          <w:rFonts w:ascii="仿宋" w:hAnsi="仿宋" w:eastAsia="仿宋"/>
          <w:color w:val="000000"/>
        </w:rPr>
      </w:pPr>
      <w:bookmarkStart w:id="68"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8"/>
    </w:p>
    <w:p>
      <w:pPr>
        <w:pStyle w:val="5"/>
        <w:rPr>
          <w:rFonts w:ascii="仿宋" w:hAnsi="仿宋" w:eastAsia="仿宋"/>
          <w:color w:val="000000"/>
        </w:rPr>
      </w:pPr>
      <w:bookmarkStart w:id="69"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9"/>
    </w:p>
    <w:p>
      <w:pPr>
        <w:pStyle w:val="5"/>
        <w:rPr>
          <w:rFonts w:ascii="仿宋" w:hAnsi="仿宋" w:eastAsia="仿宋"/>
          <w:color w:val="000000"/>
        </w:rPr>
      </w:pPr>
      <w:bookmarkStart w:id="70"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0"/>
    </w:p>
    <w:p>
      <w:pPr>
        <w:pStyle w:val="5"/>
        <w:rPr>
          <w:rFonts w:ascii="仿宋" w:hAnsi="仿宋" w:eastAsia="仿宋"/>
          <w:color w:val="000000"/>
        </w:rPr>
      </w:pPr>
      <w:bookmarkStart w:id="71"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1"/>
    </w:p>
    <w:p>
      <w:pPr>
        <w:pStyle w:val="5"/>
        <w:rPr>
          <w:rFonts w:ascii="仿宋" w:hAnsi="仿宋" w:eastAsia="仿宋"/>
          <w:color w:val="000000"/>
        </w:rPr>
      </w:pPr>
      <w:bookmarkStart w:id="72"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2"/>
    </w:p>
    <w:p>
      <w:pPr>
        <w:pStyle w:val="5"/>
        <w:rPr>
          <w:rStyle w:val="29"/>
          <w:rFonts w:hint="eastAsia" w:ascii="仿宋" w:hAnsi="仿宋" w:eastAsia="仿宋"/>
          <w:b w:val="0"/>
          <w:bCs w:val="0"/>
        </w:rPr>
      </w:pPr>
      <w:bookmarkStart w:id="73"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3"/>
    </w:p>
    <w:p>
      <w:pPr>
        <w:rPr>
          <w:rStyle w:val="29"/>
          <w:rFonts w:hint="eastAsia" w:ascii="仿宋" w:hAnsi="仿宋" w:eastAsia="仿宋"/>
          <w:b w:val="0"/>
          <w:bCs w:val="0"/>
          <w:lang w:val="en-US" w:eastAsia="zh-CN"/>
        </w:rPr>
      </w:pPr>
      <w:r>
        <w:rPr>
          <w:rStyle w:val="29"/>
          <w:rFonts w:hint="eastAsia" w:ascii="仿宋" w:hAnsi="仿宋" w:eastAsia="仿宋"/>
          <w:b w:val="0"/>
          <w:bCs w:val="0"/>
          <w:lang w:val="en-US" w:eastAsia="zh-CN"/>
        </w:rPr>
        <w:t>十四、整体支出绩效评价打分表</w:t>
      </w:r>
    </w:p>
    <w:p>
      <w:pPr>
        <w:rPr>
          <w:rStyle w:val="29"/>
          <w:rFonts w:hint="eastAsia" w:ascii="仿宋" w:hAnsi="仿宋" w:eastAsia="仿宋"/>
          <w:b w:val="0"/>
          <w:bCs w:val="0"/>
          <w:lang w:val="en-US" w:eastAsia="zh-CN"/>
        </w:rPr>
      </w:pPr>
      <w:r>
        <w:rPr>
          <w:rStyle w:val="29"/>
          <w:rFonts w:hint="eastAsia" w:ascii="仿宋" w:hAnsi="仿宋" w:eastAsia="仿宋"/>
          <w:b w:val="0"/>
          <w:bCs w:val="0"/>
          <w:lang w:val="en-US" w:eastAsia="zh-CN"/>
        </w:rPr>
        <w:t>十五、项目支出绩效评价打分表</w:t>
      </w: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40001" w:csb1="00000000"/>
  </w:font>
  <w:font w:name="Book Antiqua">
    <w:altName w:val="Times New Roman"/>
    <w:panose1 w:val="02040602050305030304"/>
    <w:charset w:val="00"/>
    <w:family w:val="roman"/>
    <w:pitch w:val="default"/>
    <w:sig w:usb0="00000000" w:usb1="00000000" w:usb2="00000000" w:usb3="00000000" w:csb0="2000009F" w:csb1="DFD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10</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7E693"/>
    <w:multiLevelType w:val="singleLevel"/>
    <w:tmpl w:val="94B7E693"/>
    <w:lvl w:ilvl="0" w:tentative="0">
      <w:start w:val="1"/>
      <w:numFmt w:val="decimal"/>
      <w:lvlText w:val="%1."/>
      <w:lvlJc w:val="left"/>
      <w:pPr>
        <w:tabs>
          <w:tab w:val="left" w:pos="312"/>
        </w:tabs>
      </w:pPr>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B1E627DE"/>
    <w:multiLevelType w:val="singleLevel"/>
    <w:tmpl w:val="B1E627DE"/>
    <w:lvl w:ilvl="0" w:tentative="0">
      <w:start w:val="2"/>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02EC9457"/>
    <w:multiLevelType w:val="singleLevel"/>
    <w:tmpl w:val="02EC9457"/>
    <w:lvl w:ilvl="0" w:tentative="0">
      <w:start w:val="1"/>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19152267"/>
    <w:multiLevelType w:val="singleLevel"/>
    <w:tmpl w:val="19152267"/>
    <w:lvl w:ilvl="0" w:tentative="0">
      <w:start w:val="2"/>
      <w:numFmt w:val="decimal"/>
      <w:suff w:val="nothing"/>
      <w:lvlText w:val="%1．"/>
      <w:lvlJc w:val="left"/>
    </w:lvl>
  </w:abstractNum>
  <w:abstractNum w:abstractNumId="10">
    <w:nsid w:val="5058AFA1"/>
    <w:multiLevelType w:val="singleLevel"/>
    <w:tmpl w:val="5058AFA1"/>
    <w:lvl w:ilvl="0" w:tentative="0">
      <w:start w:val="2"/>
      <w:numFmt w:val="chineseCounting"/>
      <w:suff w:val="nothing"/>
      <w:lvlText w:val="（%1）"/>
      <w:lvlJc w:val="left"/>
      <w:rPr>
        <w:rFonts w:hint="eastAsia"/>
      </w:rPr>
    </w:lvl>
  </w:abstractNum>
  <w:abstractNum w:abstractNumId="11">
    <w:nsid w:val="53883519"/>
    <w:multiLevelType w:val="singleLevel"/>
    <w:tmpl w:val="53883519"/>
    <w:lvl w:ilvl="0" w:tentative="0">
      <w:start w:val="2"/>
      <w:numFmt w:val="chineseCounting"/>
      <w:suff w:val="nothing"/>
      <w:lvlText w:val="（%1）"/>
      <w:lvlJc w:val="left"/>
      <w:rPr>
        <w:rFonts w:hint="eastAsia"/>
      </w:rPr>
    </w:lvl>
  </w:abstractNum>
  <w:abstractNum w:abstractNumId="12">
    <w:nsid w:val="5D5382B5"/>
    <w:multiLevelType w:val="singleLevel"/>
    <w:tmpl w:val="5D5382B5"/>
    <w:lvl w:ilvl="0" w:tentative="0">
      <w:start w:val="1"/>
      <w:numFmt w:val="chineseCounting"/>
      <w:suff w:val="nothing"/>
      <w:lvlText w:val="%1、"/>
      <w:lvlJc w:val="left"/>
    </w:lvl>
  </w:abstractNum>
  <w:num w:numId="1">
    <w:abstractNumId w:val="7"/>
  </w:num>
  <w:num w:numId="2">
    <w:abstractNumId w:val="3"/>
  </w:num>
  <w:num w:numId="3">
    <w:abstractNumId w:val="8"/>
  </w:num>
  <w:num w:numId="4">
    <w:abstractNumId w:val="5"/>
  </w:num>
  <w:num w:numId="5">
    <w:abstractNumId w:val="1"/>
  </w:num>
  <w:num w:numId="6">
    <w:abstractNumId w:val="4"/>
  </w:num>
  <w:num w:numId="7">
    <w:abstractNumId w:val="11"/>
  </w:num>
  <w:num w:numId="8">
    <w:abstractNumId w:val="2"/>
  </w:num>
  <w:num w:numId="9">
    <w:abstractNumId w:val="0"/>
  </w:num>
  <w:num w:numId="10">
    <w:abstractNumId w:val="6"/>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A395F"/>
    <w:rsid w:val="0BE42A5C"/>
    <w:rsid w:val="143330C9"/>
    <w:rsid w:val="145D3AFC"/>
    <w:rsid w:val="14771AED"/>
    <w:rsid w:val="1A517F6A"/>
    <w:rsid w:val="1E170A6B"/>
    <w:rsid w:val="211210F3"/>
    <w:rsid w:val="21FA7AB7"/>
    <w:rsid w:val="23F73FAA"/>
    <w:rsid w:val="2CEE532A"/>
    <w:rsid w:val="2D8D66F5"/>
    <w:rsid w:val="2F3B49A5"/>
    <w:rsid w:val="34CC4C3B"/>
    <w:rsid w:val="3949088D"/>
    <w:rsid w:val="3CFA2C84"/>
    <w:rsid w:val="429F0A89"/>
    <w:rsid w:val="44191EA0"/>
    <w:rsid w:val="4456693A"/>
    <w:rsid w:val="46457B0C"/>
    <w:rsid w:val="47802AD5"/>
    <w:rsid w:val="4A4F2723"/>
    <w:rsid w:val="4A933DE3"/>
    <w:rsid w:val="4D3842BC"/>
    <w:rsid w:val="4ED00A38"/>
    <w:rsid w:val="52AA2317"/>
    <w:rsid w:val="5AA77C12"/>
    <w:rsid w:val="64156B39"/>
    <w:rsid w:val="67AB66B9"/>
    <w:rsid w:val="6A1532A4"/>
    <w:rsid w:val="6D33216F"/>
    <w:rsid w:val="704B32CD"/>
    <w:rsid w:val="7C72226B"/>
    <w:rsid w:val="F8BC6C7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Cambria" w:hAnsi="Cambria" w:eastAsia="宋体" w:cs="黑体"/>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rPr>
  </w:style>
  <w:style w:type="character" w:styleId="17">
    <w:name w:val="Strong"/>
    <w:basedOn w:val="16"/>
    <w:qFormat/>
    <w:uiPriority w:val="99"/>
    <w:rPr>
      <w:b/>
    </w:rPr>
  </w:style>
  <w:style w:type="character" w:styleId="18">
    <w:name w:val="Hyperlink"/>
    <w:basedOn w:val="16"/>
    <w:unhideWhenUsed/>
    <w:qFormat/>
    <w:uiPriority w:val="99"/>
    <w:rPr>
      <w:color w:val="0000FF"/>
      <w:u w:val="single"/>
    </w:rPr>
  </w:style>
  <w:style w:type="paragraph" w:customStyle="1" w:styleId="1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0">
    <w:name w:val="List Paragraph"/>
    <w:basedOn w:val="1"/>
    <w:qFormat/>
    <w:uiPriority w:val="34"/>
    <w:pPr>
      <w:ind w:firstLine="420" w:firstLineChars="200"/>
    </w:pPr>
  </w:style>
  <w:style w:type="paragraph" w:customStyle="1" w:styleId="21">
    <w:name w:val="TOC Heading"/>
    <w:basedOn w:val="4"/>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character" w:customStyle="1" w:styleId="22">
    <w:name w:val="Header Char"/>
    <w:basedOn w:val="16"/>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6"/>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6"/>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Cambria" w:hAnsi="Cambria" w:eastAsia="宋体" w:cs="黑体"/>
      <w:b/>
      <w:bCs/>
      <w:kern w:val="2"/>
      <w:sz w:val="32"/>
      <w:szCs w:val="32"/>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6"/>
    <w:qFormat/>
    <w:uiPriority w:val="9"/>
    <w:rPr>
      <w:rFonts w:ascii="Times New Roman" w:hAnsi="Times New Roman"/>
      <w:b/>
      <w:bCs/>
      <w:kern w:val="2"/>
      <w:sz w:val="32"/>
      <w:szCs w:val="32"/>
    </w:rPr>
  </w:style>
  <w:style w:type="paragraph" w:customStyle="1" w:styleId="32">
    <w:name w:val="列出段落2"/>
    <w:basedOn w:val="1"/>
    <w:qFormat/>
    <w:uiPriority w:val="34"/>
    <w:pPr>
      <w:ind w:firstLine="420" w:firstLineChars="200"/>
    </w:pPr>
  </w:style>
  <w:style w:type="paragraph" w:customStyle="1" w:styleId="33">
    <w:name w:val="四号正文"/>
    <w:basedOn w:val="1"/>
    <w:qFormat/>
    <w:uiPriority w:val="0"/>
    <w:pPr>
      <w:spacing w:line="360" w:lineRule="auto"/>
    </w:pPr>
    <w:rPr>
      <w:rFonts w:ascii="??" w:hAnsi="??" w:eastAsia="宋体" w:cs="Book Antiqua"/>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支出（万元）</c:v>
                </c:pt>
              </c:strCache>
            </c:strRef>
          </c:tx>
          <c:spPr>
            <a:solidFill>
              <a:schemeClr val="accent1"/>
            </a:solidFill>
            <a:ln>
              <a:noFill/>
            </a:ln>
            <a:effectLst/>
          </c:spPr>
          <c:invertIfNegative val="0"/>
          <c:dLbls>
            <c:delete val="1"/>
          </c:dLbls>
          <c:cat>
            <c:strRef>
              <c:f>Sheet1!$A$2:$A$3</c:f>
              <c:strCache>
                <c:ptCount val="2"/>
                <c:pt idx="0">
                  <c:v>2017年</c:v>
                </c:pt>
                <c:pt idx="1">
                  <c:v>2018年</c:v>
                </c:pt>
              </c:strCache>
            </c:strRef>
          </c:cat>
          <c:val>
            <c:numRef>
              <c:f>Sheet1!$B$2:$B$3</c:f>
              <c:numCache>
                <c:formatCode>General</c:formatCode>
                <c:ptCount val="2"/>
                <c:pt idx="0">
                  <c:v>811.68</c:v>
                </c:pt>
                <c:pt idx="1">
                  <c:v>1374.98</c:v>
                </c:pt>
              </c:numCache>
            </c:numRef>
          </c:val>
        </c:ser>
        <c:ser>
          <c:idx val="1"/>
          <c:order val="1"/>
          <c:tx>
            <c:strRef>
              <c:f>Sheet1!$C$1</c:f>
              <c:strCache>
                <c:ptCount val="1"/>
                <c:pt idx="0">
                  <c:v>收入（万元）</c:v>
                </c:pt>
              </c:strCache>
            </c:strRef>
          </c:tx>
          <c:spPr>
            <a:solidFill>
              <a:schemeClr val="accent2"/>
            </a:solidFill>
            <a:ln>
              <a:noFill/>
            </a:ln>
            <a:effectLst/>
          </c:spPr>
          <c:invertIfNegative val="0"/>
          <c:dLbls>
            <c:delete val="1"/>
          </c:dLbls>
          <c:cat>
            <c:strRef>
              <c:f>Sheet1!$A$2:$A$3</c:f>
              <c:strCache>
                <c:ptCount val="2"/>
                <c:pt idx="0">
                  <c:v>2017年</c:v>
                </c:pt>
                <c:pt idx="1">
                  <c:v>2018年</c:v>
                </c:pt>
              </c:strCache>
            </c:strRef>
          </c:cat>
          <c:val>
            <c:numRef>
              <c:f>Sheet1!$C$2:$C$3</c:f>
              <c:numCache>
                <c:formatCode>General</c:formatCode>
                <c:ptCount val="2"/>
                <c:pt idx="0">
                  <c:v>736.27</c:v>
                </c:pt>
                <c:pt idx="1">
                  <c:v>1338.47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2017年</c:v>
                </c:pt>
                <c:pt idx="1">
                  <c:v>2018年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94129257"/>
        <c:axId val="965453660"/>
      </c:barChart>
      <c:catAx>
        <c:axId val="6941292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5453660"/>
        <c:crosses val="autoZero"/>
        <c:auto val="1"/>
        <c:lblAlgn val="ctr"/>
        <c:lblOffset val="100"/>
        <c:noMultiLvlLbl val="0"/>
      </c:catAx>
      <c:valAx>
        <c:axId val="9654536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4129257"/>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charset="-122"/>
                <a:ea typeface="微软雅黑" panose="020B0503020204020204" charset="-122"/>
                <a:cs typeface="+mn-cs"/>
              </a:defRPr>
            </a:pPr>
            <a:r>
              <a:t>图表标题</a:t>
            </a:r>
          </a:p>
        </c:rich>
      </c:tx>
      <c:layout>
        <c:manualLayout>
          <c:xMode val="edge"/>
          <c:yMode val="edge"/>
          <c:x val="0.455375"/>
          <c:y val="0.005"/>
        </c:manualLayout>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一般公共预算财政拨款</c:v>
                </c:pt>
              </c:strCache>
            </c:strRef>
          </c:tx>
          <c:spPr>
            <a:solidFill>
              <a:srgbClr val="DFAD58"/>
            </a:solidFill>
            <a:effectLst/>
          </c:spPr>
          <c:explosion val="0"/>
          <c:dPt>
            <c:idx val="0"/>
            <c:bubble3D val="0"/>
            <c:spPr>
              <a:solidFill>
                <a:srgbClr val="3A6D70"/>
              </a:solidFill>
              <a:ln>
                <a:noFill/>
              </a:ln>
              <a:effectLst/>
            </c:spPr>
          </c:dPt>
          <c:dLbls>
            <c:dLbl>
              <c:idx val="0"/>
              <c:layout>
                <c:manualLayout>
                  <c:x val="0.263509532807892"/>
                  <c:y val="0.01951627371066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1338.47</c:v>
                </c:pt>
              </c:numCache>
            </c:numRef>
          </c:val>
        </c:ser>
        <c:ser>
          <c:idx val="1"/>
          <c:order val="1"/>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ayout>
        <c:manualLayout>
          <c:xMode val="edge"/>
          <c:yMode val="edge"/>
          <c:x val="0.35375"/>
          <c:y val="0.885083333333333"/>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charset="-122"/>
          <a:ea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charset="-122"/>
                <a:ea typeface="微软雅黑" panose="020B0503020204020204" charset="-122"/>
                <a:cs typeface="+mn-cs"/>
              </a:defRPr>
            </a:pPr>
            <a:r>
              <a:t>图表标题</a:t>
            </a:r>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2018年</c:v>
                </c:pt>
              </c:strCache>
            </c:strRef>
          </c:tx>
          <c:spPr>
            <a:solidFill>
              <a:srgbClr val="DFAD58"/>
            </a:solidFill>
            <a:effectLst/>
          </c:spPr>
          <c:explosion val="0"/>
          <c:dPt>
            <c:idx val="0"/>
            <c:bubble3D val="0"/>
            <c:spPr>
              <a:solidFill>
                <a:srgbClr val="3A6D70"/>
              </a:solidFill>
              <a:ln>
                <a:noFill/>
              </a:ln>
              <a:effectLst/>
            </c:spPr>
          </c:dPt>
          <c:dPt>
            <c:idx val="1"/>
            <c:bubble3D val="0"/>
            <c:spPr>
              <a:solidFill>
                <a:srgbClr val="DFAD58"/>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516.63</c:v>
                </c:pt>
                <c:pt idx="1">
                  <c:v>858.35</c:v>
                </c:pt>
              </c:numCache>
            </c:numRef>
          </c:val>
        </c:ser>
        <c:ser>
          <c:idx val="1"/>
          <c:order val="1"/>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charset="-122"/>
          <a:ea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17875"/>
          <c:y val="0.0221666666666667"/>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0245"/>
          <c:y val="0.234166666666667"/>
          <c:w val="0.8938"/>
          <c:h val="0.7169"/>
        </c:manualLayout>
      </c:layout>
      <c:barChart>
        <c:barDir val="col"/>
        <c:grouping val="clustered"/>
        <c:varyColors val="0"/>
        <c:ser>
          <c:idx val="0"/>
          <c:order val="0"/>
          <c:tx>
            <c:strRef>
              <c:f>Sheet1!$B$1</c:f>
              <c:strCache>
                <c:ptCount val="1"/>
                <c:pt idx="0">
                  <c:v>支出（万元）</c:v>
                </c:pt>
              </c:strCache>
            </c:strRef>
          </c:tx>
          <c:spPr>
            <a:solidFill>
              <a:schemeClr val="accent1"/>
            </a:solidFill>
            <a:ln>
              <a:noFill/>
            </a:ln>
            <a:effectLst/>
          </c:spPr>
          <c:invertIfNegative val="0"/>
          <c:dLbls>
            <c:delete val="1"/>
          </c:dLbls>
          <c:cat>
            <c:strRef>
              <c:f>Sheet1!$A$2:$A$3</c:f>
              <c:strCache>
                <c:ptCount val="2"/>
                <c:pt idx="0">
                  <c:v>2017年</c:v>
                </c:pt>
                <c:pt idx="1">
                  <c:v>2018年</c:v>
                </c:pt>
              </c:strCache>
            </c:strRef>
          </c:cat>
          <c:val>
            <c:numRef>
              <c:f>Sheet1!$B$2:$B$3</c:f>
              <c:numCache>
                <c:formatCode>General</c:formatCode>
                <c:ptCount val="2"/>
                <c:pt idx="0">
                  <c:v>811.68</c:v>
                </c:pt>
                <c:pt idx="1">
                  <c:v>1374.98</c:v>
                </c:pt>
              </c:numCache>
            </c:numRef>
          </c:val>
        </c:ser>
        <c:ser>
          <c:idx val="1"/>
          <c:order val="1"/>
          <c:tx>
            <c:strRef>
              <c:f>Sheet1!$C$1</c:f>
              <c:strCache>
                <c:ptCount val="1"/>
                <c:pt idx="0">
                  <c:v>收入（万元）</c:v>
                </c:pt>
              </c:strCache>
            </c:strRef>
          </c:tx>
          <c:spPr>
            <a:solidFill>
              <a:schemeClr val="accent2"/>
            </a:solidFill>
            <a:ln>
              <a:noFill/>
            </a:ln>
            <a:effectLst/>
          </c:spPr>
          <c:invertIfNegative val="0"/>
          <c:dLbls>
            <c:delete val="1"/>
          </c:dLbls>
          <c:cat>
            <c:strRef>
              <c:f>Sheet1!$A$2:$A$3</c:f>
              <c:strCache>
                <c:ptCount val="2"/>
                <c:pt idx="0">
                  <c:v>2017年</c:v>
                </c:pt>
                <c:pt idx="1">
                  <c:v>2018年</c:v>
                </c:pt>
              </c:strCache>
            </c:strRef>
          </c:cat>
          <c:val>
            <c:numRef>
              <c:f>Sheet1!$C$2:$C$3</c:f>
              <c:numCache>
                <c:formatCode>General</c:formatCode>
                <c:ptCount val="2"/>
                <c:pt idx="0">
                  <c:v>736.27</c:v>
                </c:pt>
                <c:pt idx="1">
                  <c:v>1338.47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2017年</c:v>
                </c:pt>
                <c:pt idx="1">
                  <c:v>2018年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94129257"/>
        <c:axId val="965453660"/>
      </c:barChart>
      <c:catAx>
        <c:axId val="6941292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5453660"/>
        <c:crosses val="autoZero"/>
        <c:auto val="1"/>
        <c:lblAlgn val="ctr"/>
        <c:lblOffset val="100"/>
        <c:noMultiLvlLbl val="0"/>
      </c:catAx>
      <c:valAx>
        <c:axId val="9654536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4129257"/>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charset="-122"/>
                <a:ea typeface="微软雅黑" panose="020B0503020204020204" charset="-122"/>
                <a:cs typeface="+mn-cs"/>
              </a:defRPr>
            </a:pPr>
            <a:r>
              <a:t>图表标题</a:t>
            </a:r>
          </a:p>
        </c:rich>
      </c:tx>
      <c:layout>
        <c:manualLayout>
          <c:xMode val="edge"/>
          <c:yMode val="edge"/>
          <c:x val="0.455375"/>
          <c:y val="0.005"/>
        </c:manualLayout>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一般公共预算财政拨款</c:v>
                </c:pt>
              </c:strCache>
            </c:strRef>
          </c:tx>
          <c:spPr>
            <a:solidFill>
              <a:srgbClr val="DFAD58"/>
            </a:solidFill>
            <a:effectLst/>
          </c:spPr>
          <c:explosion val="0"/>
          <c:dPt>
            <c:idx val="0"/>
            <c:bubble3D val="0"/>
            <c:spPr>
              <a:solidFill>
                <a:srgbClr val="3A6D70"/>
              </a:solidFill>
              <a:ln>
                <a:noFill/>
              </a:ln>
              <a:effectLst/>
            </c:spPr>
          </c:dPt>
          <c:dLbls>
            <c:dLbl>
              <c:idx val="0"/>
              <c:layout>
                <c:manualLayout>
                  <c:x val="0.263509532807892"/>
                  <c:y val="0.01951627371066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1338.47</c:v>
                </c:pt>
              </c:numCache>
            </c:numRef>
          </c:val>
        </c:ser>
        <c:ser>
          <c:idx val="1"/>
          <c:order val="1"/>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ayout>
        <c:manualLayout>
          <c:xMode val="edge"/>
          <c:yMode val="edge"/>
          <c:x val="0.35375"/>
          <c:y val="0.885083333333333"/>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charset="-122"/>
          <a:ea typeface="微软雅黑" panose="020B050302020402020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charset="-122"/>
                <a:ea typeface="微软雅黑" panose="020B0503020204020204" charset="-122"/>
                <a:cs typeface="+mn-cs"/>
              </a:defRPr>
            </a:pPr>
            <a:r>
              <a:t>图表标题</a:t>
            </a:r>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支出（万元</c:v>
                </c:pt>
              </c:strCache>
            </c:strRef>
          </c:tx>
          <c:spPr>
            <a:solidFill>
              <a:srgbClr val="DFAD58"/>
            </a:solidFill>
            <a:effectLst/>
          </c:spPr>
          <c:explosion val="0"/>
          <c:dPt>
            <c:idx val="0"/>
            <c:bubble3D val="0"/>
            <c:spPr>
              <a:solidFill>
                <a:srgbClr val="3A6D70"/>
              </a:solidFill>
              <a:ln>
                <a:noFill/>
              </a:ln>
              <a:effectLst/>
            </c:spPr>
          </c:dPt>
          <c:dPt>
            <c:idx val="1"/>
            <c:bubble3D val="0"/>
            <c:spPr>
              <a:solidFill>
                <a:srgbClr val="9BBB59">
                  <a:lumMod val="40000"/>
                  <a:lumOff val="60000"/>
                </a:srgbClr>
              </a:solidFill>
              <a:ln>
                <a:noFill/>
              </a:ln>
              <a:effectLst/>
            </c:spPr>
          </c:dPt>
          <c:dPt>
            <c:idx val="2"/>
            <c:bubble3D val="0"/>
            <c:spPr>
              <a:solidFill>
                <a:srgbClr val="C0504D"/>
              </a:solidFill>
              <a:ln>
                <a:noFill/>
              </a:ln>
              <a:effectLst/>
            </c:spPr>
          </c:dPt>
          <c:dPt>
            <c:idx val="3"/>
            <c:bubble3D val="0"/>
            <c:spPr>
              <a:solidFill>
                <a:srgbClr val="C0504D">
                  <a:lumMod val="40000"/>
                  <a:lumOff val="60000"/>
                </a:srgbClr>
              </a:solidFill>
              <a:ln>
                <a:noFill/>
              </a:ln>
              <a:effectLst/>
            </c:spPr>
          </c:dPt>
          <c:dPt>
            <c:idx val="4"/>
            <c:bubble3D val="0"/>
            <c:spPr>
              <a:solidFill>
                <a:srgbClr val="F79646">
                  <a:lumMod val="60000"/>
                  <a:lumOff val="40000"/>
                </a:srgbClr>
              </a:solidFill>
              <a:ln>
                <a:noFill/>
              </a:ln>
              <a:effectLst/>
            </c:spPr>
          </c:dPt>
          <c:dPt>
            <c:idx val="5"/>
            <c:bubble3D val="0"/>
            <c:explosion val="0"/>
            <c:spPr>
              <a:solidFill>
                <a:srgbClr val="4BACC6">
                  <a:lumMod val="60000"/>
                  <a:lumOff val="40000"/>
                </a:srgbClr>
              </a:solidFill>
              <a:ln>
                <a:noFill/>
              </a:ln>
              <a:effectLst/>
            </c:spPr>
          </c:dPt>
          <c:dPt>
            <c:idx val="6"/>
            <c:bubble3D val="0"/>
            <c:spPr>
              <a:solidFill>
                <a:srgbClr val="F79646">
                  <a:lumMod val="75000"/>
                </a:srgbClr>
              </a:solidFill>
              <a:ln>
                <a:noFill/>
              </a:ln>
              <a:effectLst/>
            </c:spPr>
          </c:dPt>
          <c:dPt>
            <c:idx val="7"/>
            <c:bubble3D val="0"/>
            <c:spPr>
              <a:solidFill>
                <a:srgbClr val="8064A2">
                  <a:lumMod val="20000"/>
                  <a:lumOff val="80000"/>
                </a:srgbClr>
              </a:solidFill>
              <a:ln>
                <a:noFill/>
              </a:ln>
              <a:effectLst/>
            </c:spPr>
          </c:dPt>
          <c:dPt>
            <c:idx val="8"/>
            <c:bubble3D val="0"/>
            <c:spPr>
              <a:solidFill>
                <a:srgbClr val="DFAD58"/>
              </a:solidFill>
              <a:ln>
                <a:noFill/>
              </a:ln>
              <a:effectLst/>
            </c:spPr>
          </c:dPt>
          <c:dLbls>
            <c:dLbl>
              <c:idx val="0"/>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charset="-122"/>
                        <a:ea typeface="微软雅黑" panose="020B0503020204020204" charset="-122"/>
                        <a:cs typeface="+mn-cs"/>
                      </a:defRPr>
                    </a:pPr>
                    <a:r>
                      <a:t>3</a:t>
                    </a:r>
                    <a:r>
                      <a:rPr lang="en-US" altLang="zh-CN"/>
                      <a:t>1.69</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0.0796861534378759"/>
                  <c:y val="-0.115080353716282"/>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charset="-122"/>
                        <a:ea typeface="微软雅黑" panose="020B0503020204020204" charset="-122"/>
                        <a:cs typeface="+mn-cs"/>
                      </a:defRPr>
                    </a:pPr>
                    <a:r>
                      <a:t>0</a:t>
                    </a:r>
                    <a:r>
                      <a:rPr lang="en-US" altLang="zh-CN"/>
                      <a:t>.44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601393581286063"/>
                  <c:y val="-0.0898993609308243"/>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charset="-122"/>
                        <a:ea typeface="微软雅黑" panose="020B0503020204020204" charset="-122"/>
                        <a:cs typeface="+mn-cs"/>
                      </a:defRPr>
                    </a:pPr>
                    <a:r>
                      <a:t>6</a:t>
                    </a:r>
                    <a:r>
                      <a:rPr lang="en-US" altLang="zh-CN"/>
                      <a:t>.03</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charset="-122"/>
                        <a:ea typeface="微软雅黑" panose="020B0503020204020204" charset="-122"/>
                        <a:cs typeface="+mn-cs"/>
                      </a:defRPr>
                    </a:pPr>
                    <a:r>
                      <a:t>1</a:t>
                    </a:r>
                    <a:r>
                      <a:rPr lang="en-US" altLang="zh-CN"/>
                      <a:t>.43</a:t>
                    </a:r>
                    <a:r>
                      <a:t>%</a:t>
                    </a:r>
                  </a:p>
                </c:rich>
              </c:tx>
              <c:dLblPos val="ctr"/>
              <c:showLegendKey val="0"/>
              <c:showVal val="0"/>
              <c:showCatName val="0"/>
              <c:showSerName val="0"/>
              <c:showPercent val="1"/>
              <c:showBubbleSize val="0"/>
              <c:extLst>
                <c:ext xmlns:c15="http://schemas.microsoft.com/office/drawing/2012/chart" uri="{CE6537A1-D6FC-4f65-9D91-7224C49458BB}">
                  <c15:layout>
                    <c:manualLayout>
                      <c:w val="0.091375"/>
                      <c:h val="0.0478333333333333"/>
                    </c:manualLayout>
                  </c15:layout>
                </c:ext>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r>
                      <a:t>16</a:t>
                    </a:r>
                    <a:r>
                      <a:rPr lang="en-US" altLang="zh-CN"/>
                      <a:t>.17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r>
                      <a:t>16</a:t>
                    </a:r>
                    <a:r>
                      <a:rPr lang="en-US" altLang="zh-CN"/>
                      <a:t>.24</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extLst>
                <c:ext xmlns:c15="http://schemas.microsoft.com/office/drawing/2012/chart" uri="{CE6537A1-D6FC-4f65-9D91-7224C49458BB}"/>
              </c:extLst>
            </c:dLbl>
            <c:dLbl>
              <c:idx val="6"/>
              <c:layout>
                <c:manualLayout>
                  <c:x val="0.0120764809248587"/>
                  <c:y val="0.070754634467656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r>
                      <a:rPr lang="en-US" altLang="zh-CN"/>
                      <a:t>0.51</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0946092533959307"/>
                  <c:y val="0.13465698471151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r>
                      <a:rPr lang="en-US" altLang="zh-CN"/>
                      <a:t>2.53</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r>
                      <a:t>2</a:t>
                    </a:r>
                    <a:r>
                      <a:rPr lang="en-US" altLang="zh-CN"/>
                      <a:t>4.97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一般公共服务（类）支出</c:v>
                </c:pt>
                <c:pt idx="1">
                  <c:v>文化体育与传媒支出</c:v>
                </c:pt>
                <c:pt idx="2">
                  <c:v>社会保障和就业（类）支出</c:v>
                </c:pt>
                <c:pt idx="3">
                  <c:v>医疗卫生支出</c:v>
                </c:pt>
                <c:pt idx="4">
                  <c:v>城乡社区支出</c:v>
                </c:pt>
                <c:pt idx="5">
                  <c:v>农林水支出</c:v>
                </c:pt>
                <c:pt idx="6">
                  <c:v>交通运输支出</c:v>
                </c:pt>
                <c:pt idx="7">
                  <c:v>住房保障支出</c:v>
                </c:pt>
                <c:pt idx="8">
                  <c:v>其他支出</c:v>
                </c:pt>
              </c:strCache>
            </c:strRef>
          </c:cat>
          <c:val>
            <c:numRef>
              <c:f>Sheet1!$B$2:$B$10</c:f>
              <c:numCache>
                <c:formatCode>General</c:formatCode>
                <c:ptCount val="9"/>
                <c:pt idx="0">
                  <c:v>435.78</c:v>
                </c:pt>
                <c:pt idx="1">
                  <c:v>6</c:v>
                </c:pt>
                <c:pt idx="2">
                  <c:v>82.85</c:v>
                </c:pt>
                <c:pt idx="3">
                  <c:v>19.65</c:v>
                </c:pt>
                <c:pt idx="4">
                  <c:v>222.33</c:v>
                </c:pt>
                <c:pt idx="5">
                  <c:v>223.26</c:v>
                </c:pt>
                <c:pt idx="6">
                  <c:v>7.07</c:v>
                </c:pt>
                <c:pt idx="7">
                  <c:v>34.76</c:v>
                </c:pt>
                <c:pt idx="8">
                  <c:v>343.28</c:v>
                </c:pt>
              </c:numCache>
            </c:numRef>
          </c:val>
        </c:ser>
        <c:ser>
          <c:idx val="1"/>
          <c:order val="1"/>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一般公共服务（类）支出</c:v>
                </c:pt>
                <c:pt idx="1">
                  <c:v>文化体育与传媒支出</c:v>
                </c:pt>
                <c:pt idx="2">
                  <c:v>社会保障和就业（类）支出</c:v>
                </c:pt>
                <c:pt idx="3">
                  <c:v>医疗卫生支出</c:v>
                </c:pt>
                <c:pt idx="4">
                  <c:v>城乡社区支出</c:v>
                </c:pt>
                <c:pt idx="5">
                  <c:v>农林水支出</c:v>
                </c:pt>
                <c:pt idx="6">
                  <c:v>交通运输支出</c:v>
                </c:pt>
                <c:pt idx="7">
                  <c:v>住房保障支出</c:v>
                </c:pt>
                <c:pt idx="8">
                  <c:v>其他支出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Sheet1!$A$2:$A$10</c:f>
              <c:strCache>
                <c:ptCount val="9"/>
                <c:pt idx="0">
                  <c:v>一般公共服务（类）支出</c:v>
                </c:pt>
                <c:pt idx="1">
                  <c:v>文化体育与传媒支出</c:v>
                </c:pt>
                <c:pt idx="2">
                  <c:v>社会保障和就业（类）支出</c:v>
                </c:pt>
                <c:pt idx="3">
                  <c:v>医疗卫生支出</c:v>
                </c:pt>
                <c:pt idx="4">
                  <c:v>城乡社区支出</c:v>
                </c:pt>
                <c:pt idx="5">
                  <c:v>农林水支出</c:v>
                </c:pt>
                <c:pt idx="6">
                  <c:v>交通运输支出</c:v>
                </c:pt>
                <c:pt idx="7">
                  <c:v>住房保障支出</c:v>
                </c:pt>
                <c:pt idx="8">
                  <c:v>其他支出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ayout>
        <c:manualLayout>
          <c:xMode val="edge"/>
          <c:yMode val="edge"/>
          <c:x val="0.150625"/>
          <c:y val="0.821833333333333"/>
          <c:w val="0.751125"/>
          <c:h val="0.161666666666667"/>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charset="-122"/>
          <a:ea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5</TotalTime>
  <ScaleCrop>false</ScaleCrop>
  <LinksUpToDate>false</LinksUpToDate>
  <CharactersWithSpaces>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ruijie</cp:lastModifiedBy>
  <cp:lastPrinted>2019-08-01T08:48:00Z</cp:lastPrinted>
  <dcterms:modified xsi:type="dcterms:W3CDTF">2025-04-11T15:07:13Z</dcterms:modified>
  <dc:title>四川省***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81CECF9FE1CFC613A1BFF867A86F0BF6</vt:lpwstr>
  </property>
</Properties>
</file>