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红原县委县政府联动指挥中心</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（1）受县委、县政府的委托、代表县联动指挥中心行使应急指挥权利；</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（2）负责对中心入驻的六大中心工作人员的管理，负责对七大平台数据的收集和分析研判，并代表县委、县政府和县联动指挥中心对重大事件和突发事件的应急指挥工作；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（3）负责组织督促；落实县委、县政府和县联动指挥中心下达的指令或工作安排部署，根据工作的实际情况和需要，适时召开联动部门工作协调会，研究解决有关联动服务事宜和问题；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（4）负责对重要信息的收集、报送工作，对全县应急处突、渉稳事件、安全生产急救、自然灾害等重</w:t>
      </w:r>
      <w:bookmarkStart w:id="0" w:name="_GoBack"/>
      <w:bookmarkEnd w:id="0"/>
      <w:r>
        <w:rPr>
          <w:rFonts w:hint="eastAsia" w:ascii="仿宋_GB2312" w:hAnsi="宋体" w:eastAsia="仿宋_GB2312" w:cs="仿宋_GB2312"/>
          <w:b w:val="0"/>
          <w:kern w:val="0"/>
          <w:sz w:val="32"/>
          <w:szCs w:val="32"/>
          <w:lang w:val="en-US" w:eastAsia="zh-CN" w:bidi="ar"/>
        </w:rPr>
        <w:t>大事件的协调工作，同时做好处置工作记录，并逐日归类汇总并备案；</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（5）负责组织、督促有关部门抓好民生服务工作，矛盾纠纷排查化解工作。开展调查研究，对重大情况和问题应及时进行分析研判，并向县政府提交研判报告；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（6）负责建立健全联动指挥中心各项规章制度；</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76" w:lineRule="exact"/>
        <w:ind w:left="0" w:right="0" w:firstLine="640" w:firstLineChars="200"/>
        <w:jc w:val="both"/>
        <w:textAlignment w:val="auto"/>
        <w:rPr>
          <w:rFonts w:hint="eastAsia" w:ascii="仿宋_GB2312" w:hAnsi="宋体" w:eastAsia="仿宋_GB2312" w:cs="仿宋_GB2312"/>
          <w:b w:val="0"/>
          <w:kern w:val="0"/>
          <w:sz w:val="32"/>
          <w:szCs w:val="32"/>
        </w:rPr>
      </w:pPr>
      <w:r>
        <w:rPr>
          <w:rFonts w:hint="eastAsia" w:ascii="仿宋_GB2312" w:hAnsi="宋体" w:eastAsia="仿宋_GB2312" w:cs="仿宋_GB2312"/>
          <w:b w:val="0"/>
          <w:kern w:val="0"/>
          <w:sz w:val="32"/>
          <w:szCs w:val="32"/>
          <w:lang w:val="en-US" w:eastAsia="zh-CN" w:bidi="ar"/>
        </w:rPr>
        <w:t>（7）负责协助和管理县民族宗教局入驻人员开展寺庙网格化精准服务系统管理工作；负责协助和管理县公安局入驻人员做好联动指挥中心系统维护以及天网视频调度工作；负责协助和管理县矛盾纠纷</w:t>
      </w:r>
      <w:r>
        <w:rPr>
          <w:rFonts w:hint="eastAsia" w:ascii="宋体" w:hAnsi="宋体" w:eastAsia="宋体" w:cs="宋体"/>
          <w:b w:val="0"/>
          <w:kern w:val="0"/>
          <w:sz w:val="32"/>
          <w:szCs w:val="32"/>
          <w:lang w:val="en-US" w:eastAsia="zh-CN" w:bidi="ar"/>
        </w:rPr>
        <w:t>“</w:t>
      </w:r>
      <w:r>
        <w:rPr>
          <w:rFonts w:hint="eastAsia" w:ascii="仿宋_GB2312" w:hAnsi="宋体" w:eastAsia="仿宋_GB2312" w:cs="仿宋_GB2312"/>
          <w:b w:val="0"/>
          <w:kern w:val="0"/>
          <w:sz w:val="32"/>
          <w:szCs w:val="32"/>
          <w:lang w:val="en-US" w:eastAsia="zh-CN" w:bidi="ar"/>
        </w:rPr>
        <w:t>大调解</w:t>
      </w:r>
      <w:r>
        <w:rPr>
          <w:rFonts w:hint="eastAsia" w:ascii="宋体" w:hAnsi="宋体" w:eastAsia="宋体" w:cs="宋体"/>
          <w:b w:val="0"/>
          <w:kern w:val="0"/>
          <w:sz w:val="32"/>
          <w:szCs w:val="32"/>
          <w:lang w:val="en-US" w:eastAsia="zh-CN" w:bidi="ar"/>
        </w:rPr>
        <w:t>”</w:t>
      </w:r>
      <w:r>
        <w:rPr>
          <w:rFonts w:hint="eastAsia" w:ascii="仿宋_GB2312" w:hAnsi="宋体" w:eastAsia="仿宋_GB2312" w:cs="仿宋_GB2312"/>
          <w:b w:val="0"/>
          <w:kern w:val="0"/>
          <w:sz w:val="32"/>
          <w:szCs w:val="32"/>
          <w:lang w:val="en-US" w:eastAsia="zh-CN" w:bidi="ar"/>
        </w:rPr>
        <w:t>中心做好全县大调解工作和基层大调解指导工作；负责协助和管理其它入驻单位的工作人员开展相关工作。</w:t>
      </w:r>
    </w:p>
    <w:p>
      <w:pPr>
        <w:pStyle w:val="12"/>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b w:val="0"/>
          <w:kern w:val="0"/>
          <w:sz w:val="32"/>
          <w:szCs w:val="32"/>
        </w:rPr>
        <w:t>（8）负责做好县委、</w:t>
      </w:r>
      <w:r>
        <w:rPr>
          <w:rFonts w:hint="eastAsia" w:ascii="仿宋_GB2312" w:hAnsi="宋体" w:eastAsia="仿宋_GB2312" w:cs="仿宋_GB2312"/>
          <w:b w:val="0"/>
          <w:kern w:val="0"/>
          <w:sz w:val="32"/>
          <w:szCs w:val="32"/>
          <w:lang w:val="en-US" w:eastAsia="zh-CN" w:bidi="ar"/>
        </w:rPr>
        <w:t>县</w:t>
      </w:r>
      <w:r>
        <w:rPr>
          <w:rFonts w:hint="eastAsia" w:ascii="仿宋_GB2312" w:hAnsi="宋体" w:eastAsia="仿宋_GB2312" w:cs="仿宋_GB2312"/>
          <w:b w:val="0"/>
          <w:kern w:val="0"/>
          <w:sz w:val="32"/>
          <w:szCs w:val="32"/>
        </w:rPr>
        <w:t>政府临时交办的各项工作任务。</w:t>
      </w:r>
    </w:p>
    <w:p>
      <w:pPr>
        <w:pStyle w:val="12"/>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(9)红原县联动指挥中心办公室事业编制8名，其中：设主任1名(正科级)，副主任2名(副科级)；股级领导职数3名。</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eastAsia="仿宋_GB2312"/>
          <w:bCs/>
          <w:sz w:val="32"/>
          <w:szCs w:val="32"/>
          <w:lang w:eastAsia="zh-CN"/>
        </w:rPr>
      </w:pPr>
      <w:r>
        <w:rPr>
          <w:rFonts w:hint="eastAsia"/>
          <w:bCs/>
          <w:sz w:val="32"/>
          <w:szCs w:val="32"/>
          <w:lang w:eastAsia="zh-CN"/>
        </w:rPr>
        <w:t>202</w:t>
      </w:r>
      <w:r>
        <w:rPr>
          <w:rFonts w:hint="eastAsia"/>
          <w:bCs/>
          <w:sz w:val="32"/>
          <w:szCs w:val="32"/>
          <w:lang w:val="en-US" w:eastAsia="zh-CN"/>
        </w:rPr>
        <w:t>4</w:t>
      </w:r>
      <w:r>
        <w:rPr>
          <w:rFonts w:hint="eastAsia"/>
          <w:bCs/>
          <w:sz w:val="32"/>
          <w:szCs w:val="32"/>
        </w:rPr>
        <w:t>年重点工作任务介绍</w:t>
      </w:r>
      <w:r>
        <w:rPr>
          <w:rFonts w:hint="eastAsia"/>
          <w:bCs/>
          <w:sz w:val="32"/>
          <w:szCs w:val="32"/>
          <w:lang w:eastAsia="zh-CN"/>
        </w:rPr>
        <w:t>：中心今年根据财政资金的安排情况，加强资金使用的管理工作；对中心各大平台数据进行定期上报，加强对各平台的管理及使用；对城乡网格人员进行定期培训。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eastAsia="仿宋_GB2312"/>
          <w:sz w:val="32"/>
          <w:szCs w:val="32"/>
          <w:lang w:val="en-US" w:eastAsia="zh-CN"/>
        </w:rPr>
      </w:pPr>
      <w:r>
        <w:rPr>
          <w:rFonts w:hint="eastAsia"/>
          <w:sz w:val="32"/>
          <w:szCs w:val="32"/>
          <w:lang w:eastAsia="zh-CN"/>
        </w:rPr>
        <w:t>联动中心为独立核算全额拨款事业单位，截止</w:t>
      </w:r>
      <w:r>
        <w:rPr>
          <w:rFonts w:hint="eastAsia"/>
          <w:sz w:val="32"/>
          <w:szCs w:val="32"/>
          <w:lang w:val="en-US" w:eastAsia="zh-CN"/>
        </w:rPr>
        <w:t>23年底，我单位共有在职人员7人，全部为事业人员。</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联动中心</w:t>
      </w:r>
      <w:r>
        <w:rPr>
          <w:rFonts w:hint="eastAsia" w:ascii="仿宋_GB2312" w:eastAsia="仿宋_GB2312"/>
          <w:sz w:val="32"/>
          <w:szCs w:val="32"/>
        </w:rPr>
        <w:t>收入预算总额为</w:t>
      </w:r>
      <w:r>
        <w:rPr>
          <w:rFonts w:hint="eastAsia" w:ascii="仿宋_GB2312" w:eastAsia="仿宋_GB2312"/>
          <w:sz w:val="32"/>
          <w:szCs w:val="32"/>
          <w:lang w:val="en-US" w:eastAsia="zh-CN"/>
        </w:rPr>
        <w:t>476.79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476.79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476.79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431.96</w:t>
      </w:r>
      <w:r>
        <w:rPr>
          <w:rFonts w:hint="eastAsia" w:ascii="仿宋_GB2312" w:eastAsia="仿宋_GB2312"/>
          <w:sz w:val="32"/>
          <w:szCs w:val="32"/>
        </w:rPr>
        <w:t>万元，社会保障和就业</w:t>
      </w:r>
      <w:r>
        <w:rPr>
          <w:rFonts w:hint="eastAsia" w:ascii="仿宋_GB2312" w:eastAsia="仿宋_GB2312"/>
          <w:sz w:val="32"/>
          <w:szCs w:val="32"/>
          <w:lang w:val="en-US" w:eastAsia="zh-CN"/>
        </w:rPr>
        <w:t>23.35</w:t>
      </w:r>
      <w:r>
        <w:rPr>
          <w:rFonts w:hint="eastAsia" w:ascii="仿宋_GB2312" w:eastAsia="仿宋_GB2312"/>
          <w:sz w:val="32"/>
          <w:szCs w:val="32"/>
        </w:rPr>
        <w:t>万元，卫生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8.33</w:t>
      </w:r>
      <w:r>
        <w:rPr>
          <w:rFonts w:hint="eastAsia" w:ascii="仿宋_GB2312" w:eastAsia="仿宋_GB2312"/>
          <w:sz w:val="32"/>
          <w:szCs w:val="32"/>
        </w:rPr>
        <w:t>万元，住房保障支出</w:t>
      </w:r>
      <w:r>
        <w:rPr>
          <w:rFonts w:hint="eastAsia" w:ascii="仿宋_GB2312" w:eastAsia="仿宋_GB2312"/>
          <w:sz w:val="32"/>
          <w:szCs w:val="32"/>
          <w:lang w:val="en-US" w:eastAsia="zh-CN"/>
        </w:rPr>
        <w:t>13.14</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联动中心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网格化</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166.91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157.77万元，机关运行经费9.14万元，其中：办公费6.57万元，差旅费0.2万元，工会经费1.17万元，水费0.2万元。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431.96</w:t>
      </w:r>
      <w:r>
        <w:rPr>
          <w:rFonts w:hint="eastAsia" w:ascii="仿宋_GB2312" w:eastAsia="仿宋_GB2312"/>
          <w:sz w:val="32"/>
          <w:szCs w:val="32"/>
          <w:lang w:eastAsia="zh-CN"/>
        </w:rPr>
        <w:t>万元</w:t>
      </w:r>
      <w:r>
        <w:rPr>
          <w:rFonts w:hint="eastAsia" w:ascii="仿宋_GB2312" w:eastAsia="仿宋_GB2312"/>
          <w:sz w:val="32"/>
          <w:szCs w:val="32"/>
        </w:rPr>
        <w:t>，主要用于事业单位人员工资、日常运转以及为完成特定行政工作任务和事业发展目标而安排的年度项目支出。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23.35</w:t>
      </w:r>
      <w:r>
        <w:rPr>
          <w:rFonts w:hint="eastAsia" w:ascii="仿宋_GB2312" w:eastAsia="仿宋_GB2312"/>
          <w:sz w:val="32"/>
          <w:szCs w:val="32"/>
          <w:lang w:eastAsia="zh-CN"/>
        </w:rPr>
        <w:t>万元</w:t>
      </w:r>
      <w:r>
        <w:rPr>
          <w:rFonts w:hint="eastAsia" w:ascii="仿宋_GB2312" w:eastAsia="仿宋_GB2312"/>
          <w:sz w:val="32"/>
          <w:szCs w:val="32"/>
        </w:rPr>
        <w:t>，主要用于事业单位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8.33</w:t>
      </w:r>
      <w:r>
        <w:rPr>
          <w:rFonts w:hint="eastAsia" w:ascii="仿宋_GB2312" w:eastAsia="仿宋_GB2312"/>
          <w:sz w:val="32"/>
          <w:szCs w:val="32"/>
          <w:lang w:eastAsia="zh-CN"/>
        </w:rPr>
        <w:t>万元</w:t>
      </w:r>
      <w:r>
        <w:rPr>
          <w:rFonts w:hint="eastAsia" w:ascii="仿宋_GB2312" w:eastAsia="仿宋_GB2312"/>
          <w:sz w:val="32"/>
          <w:szCs w:val="32"/>
        </w:rPr>
        <w:t>，主要用于事业单位按照规定标准为职工缴纳的基本医疗保险及公务员医疗补助等支出。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13.14</w:t>
      </w:r>
      <w:r>
        <w:rPr>
          <w:rFonts w:hint="eastAsia" w:ascii="仿宋_GB2312" w:eastAsia="仿宋_GB2312"/>
          <w:sz w:val="32"/>
          <w:szCs w:val="32"/>
          <w:lang w:eastAsia="zh-CN"/>
        </w:rPr>
        <w:t>万元</w:t>
      </w:r>
      <w:r>
        <w:rPr>
          <w:rFonts w:hint="eastAsia" w:ascii="仿宋_GB2312" w:eastAsia="仿宋_GB2312"/>
          <w:sz w:val="32"/>
          <w:szCs w:val="32"/>
        </w:rPr>
        <w:t>，用于事业单位按照规定标准为职工缴纳住房公积金等支出。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476.79万元较上年度预算253.07万元增加了53.08%，其中基本行政运行经费预算157.77万元，占全部总预算的33.1%，较上年178.64万元减少了11.68%，原因今年较上年人员减少。专项业务工作经费预算309.88万元，占总预算的65%，较上年预算74.43万元增加了76%，主要原因为网格化工作纳入全县重点工作，专兼职网格员工资标准、奖励金等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0万元，其中：出国费0万元，与上年持平，主要原因为未安排因公出国；公车购置费0元与上年持平；公务用车维护费支出0万元，，主要原因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截止2022年底，实际共有固定资产价值99.4</w:t>
      </w:r>
      <w:r>
        <w:rPr>
          <w:rFonts w:hint="eastAsia" w:ascii="仿宋_GB2312" w:eastAsia="仿宋_GB2312"/>
          <w:sz w:val="32"/>
          <w:szCs w:val="32"/>
          <w:lang w:eastAsia="zh-CN"/>
        </w:rPr>
        <w:t>万元：全部为通用设备及家具，年底无车辆及房屋资产：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绩效目标是预算编制的前提和基础，按照“费随事定”的原则，2023年我单位项目支出按要求编制了绩效目标，从项目完成、项目效益、满意度方面做了测评，具体情况详见附表13。</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十、名词解释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4.项目支出：指在基本支出之外为完成特定行政任务和事业发展目标所发生的支出。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1OWI0MGE5MmYwY2YwNTJhYTViOGM0NDRiMGJjMjUifQ=="/>
  </w:docVars>
  <w:rsids>
    <w:rsidRoot w:val="00172A27"/>
    <w:rsid w:val="0A6E1F7B"/>
    <w:rsid w:val="0D425C76"/>
    <w:rsid w:val="10B92046"/>
    <w:rsid w:val="147C4D01"/>
    <w:rsid w:val="14D422CB"/>
    <w:rsid w:val="17E053B6"/>
    <w:rsid w:val="18870CA9"/>
    <w:rsid w:val="18DE7327"/>
    <w:rsid w:val="1E25455A"/>
    <w:rsid w:val="2D241839"/>
    <w:rsid w:val="30C12224"/>
    <w:rsid w:val="364236ED"/>
    <w:rsid w:val="41C14C68"/>
    <w:rsid w:val="43791341"/>
    <w:rsid w:val="49944710"/>
    <w:rsid w:val="520A4F3B"/>
    <w:rsid w:val="546703A6"/>
    <w:rsid w:val="54C1229C"/>
    <w:rsid w:val="555E53B0"/>
    <w:rsid w:val="56F015BA"/>
    <w:rsid w:val="628F14C5"/>
    <w:rsid w:val="636966A0"/>
    <w:rsid w:val="670175BB"/>
    <w:rsid w:val="69EB32DB"/>
    <w:rsid w:val="6D4D5DE5"/>
    <w:rsid w:val="6F933248"/>
    <w:rsid w:val="6FBF4B32"/>
    <w:rsid w:val="70102AA6"/>
    <w:rsid w:val="70F00356"/>
    <w:rsid w:val="746D4E36"/>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customStyle="1" w:styleId="2">
    <w:name w:val="正文首行缩进 21"/>
    <w:basedOn w:val="1"/>
    <w:qFormat/>
    <w:uiPriority w:val="0"/>
    <w:pPr>
      <w:spacing w:line="540" w:lineRule="exact"/>
      <w:ind w:firstLine="200" w:firstLineChars="200"/>
      <w:textAlignment w:val="baseline"/>
    </w:pPr>
    <w:rPr>
      <w:kern w:val="0"/>
      <w:szCs w:val="32"/>
    </w:r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rFonts w:hint="default" w:ascii="宋?" w:hAnsi="宋?" w:eastAsia="宋?" w:cs="宋?"/>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paragraph" w:customStyle="1" w:styleId="12">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2024-04-15T08:15:17Z</cp:lastPrinted>
  <dcterms:modified xsi:type="dcterms:W3CDTF">2024-04-15T08:15:21Z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88AD2D852DC24F3E974FAE88CAD27502_12</vt:lpwstr>
  </property>
</Properties>
</file>