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FA7" w:rsidRDefault="00722FA7">
      <w:pPr>
        <w:spacing w:line="560" w:lineRule="exact"/>
        <w:rPr>
          <w:rFonts w:ascii="仿宋_GB2312" w:eastAsia="仿宋_GB2312"/>
          <w:sz w:val="32"/>
          <w:szCs w:val="32"/>
        </w:rPr>
      </w:pPr>
    </w:p>
    <w:p w:rsidR="00722FA7" w:rsidRPr="00CC2369" w:rsidRDefault="00DA0C30">
      <w:pPr>
        <w:spacing w:line="560" w:lineRule="exact"/>
        <w:jc w:val="center"/>
        <w:rPr>
          <w:rFonts w:ascii="方正小标宋简体" w:eastAsia="方正小标宋简体" w:hAnsi="方正小标宋简体" w:cs="方正小标宋简体"/>
          <w:b/>
          <w:bCs/>
          <w:sz w:val="44"/>
          <w:szCs w:val="44"/>
        </w:rPr>
      </w:pPr>
      <w:r w:rsidRPr="00CC2369">
        <w:rPr>
          <w:rFonts w:ascii="方正小标宋简体" w:eastAsia="方正小标宋简体" w:hAnsi="方正小标宋简体" w:cs="方正小标宋简体" w:hint="eastAsia"/>
          <w:b/>
          <w:bCs/>
          <w:sz w:val="44"/>
          <w:szCs w:val="44"/>
        </w:rPr>
        <w:t>关于红原县红十字会</w:t>
      </w:r>
    </w:p>
    <w:p w:rsidR="00722FA7" w:rsidRPr="00CC2369" w:rsidRDefault="00DA0C30">
      <w:pPr>
        <w:spacing w:line="560" w:lineRule="exact"/>
        <w:jc w:val="center"/>
        <w:rPr>
          <w:rFonts w:ascii="方正小标宋简体" w:eastAsia="方正小标宋简体" w:hAnsi="方正小标宋简体" w:cs="方正小标宋简体"/>
          <w:b/>
          <w:bCs/>
          <w:sz w:val="44"/>
          <w:szCs w:val="44"/>
        </w:rPr>
      </w:pPr>
      <w:r w:rsidRPr="00CC2369">
        <w:rPr>
          <w:rFonts w:ascii="方正小标宋简体" w:eastAsia="方正小标宋简体" w:hAnsi="方正小标宋简体" w:cs="方正小标宋简体" w:hint="eastAsia"/>
          <w:b/>
          <w:bCs/>
          <w:sz w:val="44"/>
          <w:szCs w:val="44"/>
        </w:rPr>
        <w:t>202</w:t>
      </w:r>
      <w:r w:rsidR="00CC2369" w:rsidRPr="00CC2369">
        <w:rPr>
          <w:rFonts w:ascii="方正小标宋简体" w:eastAsia="方正小标宋简体" w:hAnsi="方正小标宋简体" w:cs="方正小标宋简体" w:hint="eastAsia"/>
          <w:b/>
          <w:bCs/>
          <w:sz w:val="44"/>
          <w:szCs w:val="44"/>
        </w:rPr>
        <w:t>5</w:t>
      </w:r>
      <w:r w:rsidRPr="00CC2369">
        <w:rPr>
          <w:rFonts w:ascii="方正小标宋简体" w:eastAsia="方正小标宋简体" w:hAnsi="方正小标宋简体" w:cs="方正小标宋简体" w:hint="eastAsia"/>
          <w:b/>
          <w:bCs/>
          <w:sz w:val="44"/>
          <w:szCs w:val="44"/>
        </w:rPr>
        <w:t>年部门预算编制的说明</w:t>
      </w:r>
    </w:p>
    <w:p w:rsidR="00722FA7" w:rsidRPr="00CC2369" w:rsidRDefault="00DA0C30">
      <w:pPr>
        <w:pStyle w:val="a3"/>
        <w:adjustRightInd w:val="0"/>
        <w:snapToGrid w:val="0"/>
        <w:spacing w:beforeLines="0" w:line="560" w:lineRule="exact"/>
        <w:rPr>
          <w:rFonts w:ascii="宋体" w:eastAsia="宋体" w:hAnsi="宋体"/>
          <w:b/>
          <w:sz w:val="44"/>
          <w:szCs w:val="44"/>
        </w:rPr>
      </w:pPr>
      <w:r w:rsidRPr="00CC2369">
        <w:rPr>
          <w:rFonts w:ascii="宋体" w:eastAsia="宋体" w:hAnsi="宋体" w:hint="eastAsia"/>
          <w:b/>
          <w:sz w:val="44"/>
          <w:szCs w:val="44"/>
        </w:rPr>
        <w:t xml:space="preserve">    </w:t>
      </w:r>
    </w:p>
    <w:p w:rsidR="00722FA7" w:rsidRDefault="00DA0C30" w:rsidP="00722FA7">
      <w:pPr>
        <w:pStyle w:val="a3"/>
        <w:adjustRightInd w:val="0"/>
        <w:snapToGrid w:val="0"/>
        <w:spacing w:before="93" w:line="560" w:lineRule="exact"/>
        <w:ind w:firstLineChars="200" w:firstLine="640"/>
        <w:rPr>
          <w:rFonts w:ascii="宋体" w:eastAsia="宋体" w:hAnsi="宋体"/>
          <w:b/>
          <w:sz w:val="44"/>
          <w:szCs w:val="44"/>
        </w:rPr>
      </w:pPr>
      <w:r>
        <w:rPr>
          <w:rFonts w:hint="eastAsia"/>
          <w:sz w:val="32"/>
          <w:szCs w:val="32"/>
        </w:rPr>
        <w:t>按照预算管理有关规定，目前部门预算的编制实行综合预算制度，即全部收入和支出都反映在预算中。</w:t>
      </w:r>
    </w:p>
    <w:p w:rsidR="00722FA7" w:rsidRDefault="00DA0C30">
      <w:pPr>
        <w:spacing w:line="560" w:lineRule="exact"/>
        <w:ind w:firstLineChars="200" w:firstLine="640"/>
        <w:rPr>
          <w:rFonts w:ascii="黑体" w:eastAsia="黑体"/>
          <w:sz w:val="32"/>
          <w:szCs w:val="32"/>
        </w:rPr>
      </w:pPr>
      <w:r>
        <w:rPr>
          <w:rFonts w:ascii="黑体" w:eastAsia="黑体" w:hint="eastAsia"/>
          <w:sz w:val="32"/>
          <w:szCs w:val="32"/>
        </w:rPr>
        <w:t>一、基本职能及主要工作</w:t>
      </w:r>
    </w:p>
    <w:p w:rsidR="00722FA7" w:rsidRDefault="00DA0C30" w:rsidP="00722FA7">
      <w:pPr>
        <w:pStyle w:val="a3"/>
        <w:adjustRightInd w:val="0"/>
        <w:snapToGrid w:val="0"/>
        <w:spacing w:before="93" w:line="560" w:lineRule="exact"/>
        <w:ind w:firstLineChars="209" w:firstLine="671"/>
        <w:rPr>
          <w:rFonts w:ascii="楷体_GB2312" w:eastAsia="楷体_GB2312" w:hAnsi="楷体_GB2312" w:cs="楷体_GB2312"/>
          <w:b/>
          <w:sz w:val="32"/>
          <w:szCs w:val="32"/>
        </w:rPr>
      </w:pPr>
      <w:r>
        <w:rPr>
          <w:rFonts w:ascii="楷体_GB2312" w:eastAsia="楷体_GB2312" w:hAnsi="楷体_GB2312" w:cs="楷体_GB2312" w:hint="eastAsia"/>
          <w:b/>
          <w:sz w:val="32"/>
          <w:szCs w:val="32"/>
        </w:rPr>
        <w:t>（一）基本职能</w:t>
      </w:r>
    </w:p>
    <w:p w:rsidR="00722FA7" w:rsidRDefault="00DA0C30" w:rsidP="00722FA7">
      <w:pPr>
        <w:pStyle w:val="a3"/>
        <w:adjustRightInd w:val="0"/>
        <w:snapToGrid w:val="0"/>
        <w:spacing w:before="93" w:line="580" w:lineRule="exact"/>
        <w:ind w:firstLineChars="210" w:firstLine="672"/>
        <w:rPr>
          <w:bCs/>
          <w:sz w:val="32"/>
          <w:szCs w:val="32"/>
        </w:rPr>
      </w:pPr>
      <w:r>
        <w:rPr>
          <w:rFonts w:hint="eastAsia"/>
          <w:bCs/>
          <w:sz w:val="32"/>
          <w:szCs w:val="32"/>
        </w:rPr>
        <w:t>1</w:t>
      </w:r>
      <w:r w:rsidR="002B2B0A">
        <w:rPr>
          <w:rFonts w:hint="eastAsia"/>
          <w:bCs/>
          <w:sz w:val="32"/>
          <w:szCs w:val="32"/>
        </w:rPr>
        <w:t>.</w:t>
      </w:r>
      <w:r>
        <w:rPr>
          <w:rFonts w:hint="eastAsia"/>
          <w:bCs/>
          <w:sz w:val="32"/>
          <w:szCs w:val="32"/>
        </w:rPr>
        <w:t>传播国际红十字运动知识和国际人道主义，宣传、执行《中华人民共和国红十字会法》和《中华人民共和国红十字会法实施办法》等法律、法规，遵循《中国红十字会章程》，依法建会、治会、兴会。</w:t>
      </w:r>
    </w:p>
    <w:p w:rsidR="00722FA7" w:rsidRDefault="00DA0C30" w:rsidP="00722FA7">
      <w:pPr>
        <w:pStyle w:val="a3"/>
        <w:adjustRightInd w:val="0"/>
        <w:snapToGrid w:val="0"/>
        <w:spacing w:before="93" w:line="580" w:lineRule="exact"/>
        <w:ind w:firstLineChars="210" w:firstLine="672"/>
        <w:rPr>
          <w:bCs/>
          <w:sz w:val="32"/>
          <w:szCs w:val="32"/>
        </w:rPr>
      </w:pPr>
      <w:r>
        <w:rPr>
          <w:rFonts w:hint="eastAsia"/>
          <w:bCs/>
          <w:sz w:val="32"/>
          <w:szCs w:val="32"/>
        </w:rPr>
        <w:t>2</w:t>
      </w:r>
      <w:r w:rsidR="002B2B0A">
        <w:rPr>
          <w:rFonts w:hint="eastAsia"/>
          <w:bCs/>
          <w:sz w:val="32"/>
          <w:szCs w:val="32"/>
        </w:rPr>
        <w:t>.</w:t>
      </w:r>
      <w:r>
        <w:rPr>
          <w:rFonts w:hint="eastAsia"/>
          <w:bCs/>
          <w:sz w:val="32"/>
          <w:szCs w:val="32"/>
        </w:rPr>
        <w:t>开展备灾救灾工作，兴建和管理备灾救灾设施，在自然灾害和突发事件中开展对受害者的救助和救护。</w:t>
      </w:r>
    </w:p>
    <w:p w:rsidR="00722FA7" w:rsidRDefault="00DA0C30" w:rsidP="00722FA7">
      <w:pPr>
        <w:pStyle w:val="a3"/>
        <w:adjustRightInd w:val="0"/>
        <w:snapToGrid w:val="0"/>
        <w:spacing w:before="93" w:line="580" w:lineRule="exact"/>
        <w:ind w:firstLineChars="210" w:firstLine="672"/>
        <w:rPr>
          <w:bCs/>
          <w:sz w:val="32"/>
          <w:szCs w:val="32"/>
        </w:rPr>
      </w:pPr>
      <w:r>
        <w:rPr>
          <w:rFonts w:hint="eastAsia"/>
          <w:bCs/>
          <w:sz w:val="32"/>
          <w:szCs w:val="32"/>
        </w:rPr>
        <w:t>3</w:t>
      </w:r>
      <w:r w:rsidR="002B2B0A">
        <w:rPr>
          <w:rFonts w:hint="eastAsia"/>
          <w:bCs/>
          <w:sz w:val="32"/>
          <w:szCs w:val="32"/>
        </w:rPr>
        <w:t>.</w:t>
      </w:r>
      <w:r>
        <w:rPr>
          <w:rFonts w:hint="eastAsia"/>
          <w:bCs/>
          <w:sz w:val="32"/>
          <w:szCs w:val="32"/>
        </w:rPr>
        <w:t>开展人道领域的社会公益服务活动和卫生救护、卫生防病知识的宣传、开展学术交流、组织社会捐助，进行初级卫生救护培训，组织群众参加现场救护，推动无偿献血和非血缘关系骨髓移植工作。</w:t>
      </w:r>
    </w:p>
    <w:p w:rsidR="00722FA7" w:rsidRDefault="00DA0C30" w:rsidP="00722FA7">
      <w:pPr>
        <w:pStyle w:val="a3"/>
        <w:adjustRightInd w:val="0"/>
        <w:snapToGrid w:val="0"/>
        <w:spacing w:before="93" w:line="560" w:lineRule="exact"/>
        <w:ind w:firstLineChars="210" w:firstLine="672"/>
        <w:rPr>
          <w:bCs/>
          <w:sz w:val="32"/>
          <w:szCs w:val="32"/>
        </w:rPr>
      </w:pPr>
      <w:r>
        <w:rPr>
          <w:rFonts w:hint="eastAsia"/>
          <w:bCs/>
          <w:sz w:val="32"/>
          <w:szCs w:val="32"/>
        </w:rPr>
        <w:t>4</w:t>
      </w:r>
      <w:r w:rsidR="002B2B0A">
        <w:rPr>
          <w:rFonts w:hint="eastAsia"/>
          <w:bCs/>
          <w:sz w:val="32"/>
          <w:szCs w:val="32"/>
        </w:rPr>
        <w:t>.</w:t>
      </w:r>
      <w:r>
        <w:rPr>
          <w:rFonts w:hint="eastAsia"/>
          <w:bCs/>
          <w:sz w:val="32"/>
          <w:szCs w:val="32"/>
        </w:rPr>
        <w:t>加强与兄弟市、县红十字会及国际红十字组织友好往来，开展人道领域的合作与交流，争取援助。</w:t>
      </w:r>
    </w:p>
    <w:p w:rsidR="00722FA7" w:rsidRDefault="00722FA7" w:rsidP="00722FA7">
      <w:pPr>
        <w:pStyle w:val="a3"/>
        <w:adjustRightInd w:val="0"/>
        <w:snapToGrid w:val="0"/>
        <w:spacing w:before="93" w:line="560" w:lineRule="exact"/>
        <w:ind w:firstLineChars="210" w:firstLine="672"/>
        <w:rPr>
          <w:bCs/>
          <w:sz w:val="32"/>
          <w:szCs w:val="32"/>
        </w:rPr>
      </w:pPr>
    </w:p>
    <w:p w:rsidR="00722FA7" w:rsidRDefault="00DA0C30" w:rsidP="00722FA7">
      <w:pPr>
        <w:pStyle w:val="a3"/>
        <w:adjustRightInd w:val="0"/>
        <w:snapToGrid w:val="0"/>
        <w:spacing w:before="93" w:line="560" w:lineRule="exact"/>
        <w:ind w:firstLineChars="209" w:firstLine="671"/>
        <w:rPr>
          <w:rFonts w:ascii="楷体_GB2312" w:eastAsia="楷体_GB2312" w:hAnsi="楷体_GB2312" w:cs="楷体_GB2312"/>
          <w:b/>
          <w:sz w:val="32"/>
          <w:szCs w:val="32"/>
        </w:rPr>
      </w:pPr>
      <w:r>
        <w:rPr>
          <w:rFonts w:ascii="楷体_GB2312" w:eastAsia="楷体_GB2312" w:hAnsi="楷体_GB2312" w:cs="楷体_GB2312" w:hint="eastAsia"/>
          <w:b/>
          <w:sz w:val="32"/>
          <w:szCs w:val="32"/>
        </w:rPr>
        <w:lastRenderedPageBreak/>
        <w:t>（二）202</w:t>
      </w:r>
      <w:r w:rsidR="00CC2369">
        <w:rPr>
          <w:rFonts w:ascii="楷体_GB2312" w:eastAsia="楷体_GB2312" w:hAnsi="楷体_GB2312" w:cs="楷体_GB2312" w:hint="eastAsia"/>
          <w:b/>
          <w:sz w:val="32"/>
          <w:szCs w:val="32"/>
        </w:rPr>
        <w:t>5</w:t>
      </w:r>
      <w:r>
        <w:rPr>
          <w:rFonts w:ascii="楷体_GB2312" w:eastAsia="楷体_GB2312" w:hAnsi="楷体_GB2312" w:cs="楷体_GB2312" w:hint="eastAsia"/>
          <w:b/>
          <w:sz w:val="32"/>
          <w:szCs w:val="32"/>
        </w:rPr>
        <w:t>年重点工作任务</w:t>
      </w:r>
    </w:p>
    <w:p w:rsidR="00CC2369" w:rsidRDefault="00CC2369" w:rsidP="00CC236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2025年，红十字会将创新工作方式方法，提高队伍综合能力，继续发挥好职能职责，全面完成红十字救护员培训及应急救护普及宣传等、围绕县委、政府中心工作，贯彻落实好“进村进户”、“联心同行”等部署要求，力争2025年红十字发展再上新台阶。</w:t>
      </w:r>
    </w:p>
    <w:p w:rsidR="00CC2369" w:rsidRDefault="00CC2369" w:rsidP="00CC236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1.发挥好红十字助手作用。</w:t>
      </w:r>
      <w:r>
        <w:rPr>
          <w:rFonts w:ascii="仿宋_GB2312" w:eastAsia="仿宋_GB2312" w:hAnsi="仿宋_GB2312" w:cs="仿宋_GB2312" w:hint="eastAsia"/>
          <w:sz w:val="32"/>
          <w:szCs w:val="32"/>
        </w:rPr>
        <w:t>围绕县委、政府中心工作，在继续推进红十字会日常业务工作和“进村进户”、“联心同行”等工作的基础上全力做好上级工作安排。</w:t>
      </w:r>
    </w:p>
    <w:p w:rsidR="00CC2369" w:rsidRDefault="00CC2369" w:rsidP="00CC2369">
      <w:pPr>
        <w:spacing w:line="576"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b/>
          <w:bCs/>
          <w:sz w:val="32"/>
          <w:szCs w:val="32"/>
        </w:rPr>
        <w:t>2.积极开展社会公益救助活动。</w:t>
      </w:r>
      <w:r>
        <w:rPr>
          <w:rFonts w:ascii="仿宋_GB2312" w:eastAsia="仿宋_GB2312" w:hAnsi="仿宋_GB2312" w:cs="仿宋_GB2312" w:hint="eastAsia"/>
          <w:color w:val="000000"/>
          <w:sz w:val="32"/>
          <w:szCs w:val="32"/>
        </w:rPr>
        <w:t>继续开展“博爱送万家”、“红十字关爱进社区”等活动，落实大病救助及助学援助工作，充分发挥红十字在党和政府人道救助领域联系群体的纽带和桥梁作用，切实让贫困群众感受到党和政府的关爱和关心。</w:t>
      </w:r>
    </w:p>
    <w:p w:rsidR="00CC2369" w:rsidRDefault="00CC2369" w:rsidP="00CC2369">
      <w:pPr>
        <w:spacing w:line="576"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b/>
          <w:bCs/>
          <w:sz w:val="32"/>
          <w:szCs w:val="32"/>
          <w:shd w:val="clear" w:color="auto" w:fill="FFFFFF"/>
        </w:rPr>
        <w:t>3.提升筹资能力。</w:t>
      </w:r>
      <w:r>
        <w:rPr>
          <w:rFonts w:ascii="仿宋_GB2312" w:eastAsia="仿宋_GB2312" w:hAnsi="仿宋_GB2312" w:cs="仿宋_GB2312" w:hint="eastAsia"/>
          <w:sz w:val="32"/>
          <w:szCs w:val="32"/>
          <w:shd w:val="clear" w:color="auto" w:fill="FFFFFF"/>
        </w:rPr>
        <w:t>积极对接爱心人士、爱心企业，继续推进筹资工作，汇聚更多人道资源，拓宽筹资范围，提升筹资能力，为更多急需救助群众争取资金，开展好救助工作。</w:t>
      </w:r>
    </w:p>
    <w:p w:rsidR="00CC2369" w:rsidRDefault="00CC2369" w:rsidP="00CC2369">
      <w:pPr>
        <w:spacing w:line="576"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b/>
          <w:bCs/>
          <w:sz w:val="32"/>
          <w:szCs w:val="32"/>
          <w:shd w:val="clear" w:color="auto" w:fill="FFFFFF"/>
        </w:rPr>
        <w:t>4.强化应急救护知识普及。</w:t>
      </w:r>
      <w:r>
        <w:rPr>
          <w:rFonts w:ascii="仿宋_GB2312" w:eastAsia="仿宋_GB2312" w:hAnsi="仿宋_GB2312" w:cs="仿宋_GB2312" w:hint="eastAsia"/>
          <w:sz w:val="32"/>
          <w:szCs w:val="32"/>
          <w:shd w:val="clear" w:color="auto" w:fill="FFFFFF"/>
        </w:rPr>
        <w:t>继续通过各类主题日、主题活动，开展应急救护知识普及工作，加强乡镇层面宣传，受益于广大群众，宣传人次不少于2000人。完成专题救护员培训至少2期；加强基层组织建设工作任务落实。提高生命体验馆作用发挥，为全县中小学开展生命健康教育不少于3次。</w:t>
      </w:r>
    </w:p>
    <w:p w:rsidR="00CC2369" w:rsidRDefault="00CC2369" w:rsidP="00CC2369">
      <w:pPr>
        <w:pStyle w:val="a3"/>
        <w:adjustRightInd w:val="0"/>
        <w:snapToGrid w:val="0"/>
        <w:spacing w:before="93" w:line="560" w:lineRule="exact"/>
        <w:ind w:firstLineChars="209" w:firstLine="669"/>
        <w:rPr>
          <w:rFonts w:hint="eastAsia"/>
          <w:bCs/>
          <w:sz w:val="32"/>
          <w:szCs w:val="32"/>
        </w:rPr>
      </w:pPr>
    </w:p>
    <w:p w:rsidR="00722FA7" w:rsidRDefault="00DA0C30" w:rsidP="00CC2369">
      <w:pPr>
        <w:pStyle w:val="a3"/>
        <w:adjustRightInd w:val="0"/>
        <w:snapToGrid w:val="0"/>
        <w:spacing w:before="93" w:line="560" w:lineRule="exact"/>
        <w:ind w:firstLineChars="209" w:firstLine="669"/>
        <w:rPr>
          <w:rFonts w:ascii="黑体" w:eastAsia="黑体"/>
          <w:sz w:val="32"/>
          <w:szCs w:val="32"/>
        </w:rPr>
      </w:pPr>
      <w:r>
        <w:rPr>
          <w:rFonts w:ascii="黑体" w:eastAsia="黑体" w:hint="eastAsia"/>
          <w:sz w:val="32"/>
          <w:szCs w:val="32"/>
        </w:rPr>
        <w:lastRenderedPageBreak/>
        <w:t>二、部门预算单位构成</w:t>
      </w:r>
    </w:p>
    <w:p w:rsidR="00722FA7" w:rsidRDefault="00DA0C30" w:rsidP="00722FA7">
      <w:pPr>
        <w:pStyle w:val="a3"/>
        <w:adjustRightInd w:val="0"/>
        <w:snapToGrid w:val="0"/>
        <w:spacing w:before="93" w:line="560" w:lineRule="exact"/>
        <w:ind w:firstLineChars="210" w:firstLine="672"/>
        <w:rPr>
          <w:sz w:val="32"/>
          <w:szCs w:val="32"/>
        </w:rPr>
      </w:pPr>
      <w:r>
        <w:rPr>
          <w:rFonts w:hAnsiTheme="minorHAnsi" w:cstheme="minorBidi" w:hint="eastAsia"/>
          <w:bCs/>
          <w:sz w:val="32"/>
          <w:szCs w:val="32"/>
        </w:rPr>
        <w:t>县红十字会下属二级预算单位</w:t>
      </w:r>
      <w:r>
        <w:rPr>
          <w:rFonts w:cstheme="minorBidi" w:hint="eastAsia"/>
          <w:bCs/>
          <w:sz w:val="32"/>
          <w:szCs w:val="32"/>
        </w:rPr>
        <w:t>0</w:t>
      </w:r>
      <w:r>
        <w:rPr>
          <w:rFonts w:hAnsiTheme="minorHAnsi" w:cstheme="minorBidi" w:hint="eastAsia"/>
          <w:bCs/>
          <w:sz w:val="32"/>
          <w:szCs w:val="32"/>
        </w:rPr>
        <w:t>个。截止20</w:t>
      </w:r>
      <w:r>
        <w:rPr>
          <w:rFonts w:cstheme="minorBidi" w:hint="eastAsia"/>
          <w:bCs/>
          <w:sz w:val="32"/>
          <w:szCs w:val="32"/>
        </w:rPr>
        <w:t>2</w:t>
      </w:r>
      <w:r w:rsidR="002B2B0A">
        <w:rPr>
          <w:rFonts w:cstheme="minorBidi" w:hint="eastAsia"/>
          <w:bCs/>
          <w:sz w:val="32"/>
          <w:szCs w:val="32"/>
        </w:rPr>
        <w:t>4</w:t>
      </w:r>
      <w:r>
        <w:rPr>
          <w:rFonts w:hAnsiTheme="minorHAnsi" w:cstheme="minorBidi" w:hint="eastAsia"/>
          <w:bCs/>
          <w:sz w:val="32"/>
          <w:szCs w:val="32"/>
        </w:rPr>
        <w:t>年底我单位共有编制</w:t>
      </w:r>
      <w:r>
        <w:rPr>
          <w:rFonts w:cstheme="minorBidi" w:hint="eastAsia"/>
          <w:bCs/>
          <w:sz w:val="32"/>
          <w:szCs w:val="32"/>
        </w:rPr>
        <w:t>5</w:t>
      </w:r>
      <w:r>
        <w:rPr>
          <w:rFonts w:hAnsiTheme="minorHAnsi" w:cstheme="minorBidi" w:hint="eastAsia"/>
          <w:bCs/>
          <w:sz w:val="32"/>
          <w:szCs w:val="32"/>
        </w:rPr>
        <w:t>个，其中</w:t>
      </w:r>
      <w:r>
        <w:rPr>
          <w:rFonts w:cstheme="minorBidi" w:hint="eastAsia"/>
          <w:bCs/>
          <w:sz w:val="32"/>
          <w:szCs w:val="32"/>
        </w:rPr>
        <w:t>参公</w:t>
      </w:r>
      <w:r>
        <w:rPr>
          <w:rFonts w:hAnsiTheme="minorHAnsi" w:cstheme="minorBidi" w:hint="eastAsia"/>
          <w:bCs/>
          <w:sz w:val="32"/>
          <w:szCs w:val="32"/>
        </w:rPr>
        <w:t>编制</w:t>
      </w:r>
      <w:r>
        <w:rPr>
          <w:rFonts w:cstheme="minorBidi" w:hint="eastAsia"/>
          <w:bCs/>
          <w:sz w:val="32"/>
          <w:szCs w:val="32"/>
        </w:rPr>
        <w:t>5</w:t>
      </w:r>
      <w:r>
        <w:rPr>
          <w:rFonts w:hAnsiTheme="minorHAnsi" w:cstheme="minorBidi" w:hint="eastAsia"/>
          <w:bCs/>
          <w:sz w:val="32"/>
          <w:szCs w:val="32"/>
        </w:rPr>
        <w:t>个</w:t>
      </w:r>
      <w:r>
        <w:rPr>
          <w:rFonts w:cstheme="minorBidi" w:hint="eastAsia"/>
          <w:bCs/>
          <w:sz w:val="32"/>
          <w:szCs w:val="32"/>
        </w:rPr>
        <w:t>。</w:t>
      </w:r>
      <w:r>
        <w:rPr>
          <w:rFonts w:hAnsiTheme="minorHAnsi" w:cstheme="minorBidi" w:hint="eastAsia"/>
          <w:bCs/>
          <w:sz w:val="32"/>
          <w:szCs w:val="32"/>
        </w:rPr>
        <w:t>在职</w:t>
      </w:r>
      <w:r w:rsidR="002B2B0A">
        <w:rPr>
          <w:rFonts w:cstheme="minorBidi" w:hint="eastAsia"/>
          <w:bCs/>
          <w:sz w:val="32"/>
          <w:szCs w:val="32"/>
        </w:rPr>
        <w:t>4</w:t>
      </w:r>
      <w:r>
        <w:rPr>
          <w:rFonts w:hAnsiTheme="minorHAnsi" w:cstheme="minorBidi" w:hint="eastAsia"/>
          <w:bCs/>
          <w:sz w:val="32"/>
          <w:szCs w:val="32"/>
        </w:rPr>
        <w:t>人，其</w:t>
      </w:r>
      <w:r>
        <w:rPr>
          <w:rFonts w:cstheme="minorBidi" w:hint="eastAsia"/>
          <w:bCs/>
          <w:sz w:val="32"/>
          <w:szCs w:val="32"/>
        </w:rPr>
        <w:t>中公务员</w:t>
      </w:r>
      <w:r w:rsidR="002B2B0A">
        <w:rPr>
          <w:rFonts w:cstheme="minorBidi" w:hint="eastAsia"/>
          <w:bCs/>
          <w:sz w:val="32"/>
          <w:szCs w:val="32"/>
        </w:rPr>
        <w:t>4</w:t>
      </w:r>
      <w:r>
        <w:rPr>
          <w:rFonts w:hAnsiTheme="minorHAnsi" w:cstheme="minorBidi" w:hint="eastAsia"/>
          <w:bCs/>
          <w:sz w:val="32"/>
          <w:szCs w:val="32"/>
        </w:rPr>
        <w:t>人</w:t>
      </w:r>
      <w:r>
        <w:rPr>
          <w:rFonts w:hint="eastAsia"/>
          <w:sz w:val="32"/>
          <w:szCs w:val="32"/>
        </w:rPr>
        <w:t>。</w:t>
      </w:r>
    </w:p>
    <w:p w:rsidR="00722FA7" w:rsidRDefault="00DA0C30">
      <w:pPr>
        <w:spacing w:line="560" w:lineRule="exact"/>
        <w:ind w:firstLineChars="200" w:firstLine="640"/>
        <w:rPr>
          <w:rFonts w:ascii="黑体" w:eastAsia="黑体"/>
          <w:sz w:val="32"/>
          <w:szCs w:val="32"/>
        </w:rPr>
      </w:pPr>
      <w:r>
        <w:rPr>
          <w:rFonts w:ascii="黑体" w:eastAsia="黑体" w:hint="eastAsia"/>
          <w:sz w:val="32"/>
          <w:szCs w:val="32"/>
        </w:rPr>
        <w:t>三、收支预算总体情况</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202</w:t>
      </w:r>
      <w:r w:rsidR="002B2B0A">
        <w:rPr>
          <w:rFonts w:ascii="仿宋_GB2312" w:eastAsia="仿宋_GB2312" w:hint="eastAsia"/>
          <w:sz w:val="32"/>
          <w:szCs w:val="32"/>
        </w:rPr>
        <w:t>5</w:t>
      </w:r>
      <w:r>
        <w:rPr>
          <w:rFonts w:ascii="仿宋_GB2312" w:eastAsia="仿宋_GB2312" w:hint="eastAsia"/>
          <w:sz w:val="32"/>
          <w:szCs w:val="32"/>
        </w:rPr>
        <w:t>年红原县红十字会收入预算总额为</w:t>
      </w:r>
      <w:r w:rsidR="002B2B0A">
        <w:rPr>
          <w:rFonts w:ascii="仿宋_GB2312" w:eastAsia="仿宋_GB2312" w:hint="eastAsia"/>
          <w:sz w:val="32"/>
          <w:szCs w:val="32"/>
        </w:rPr>
        <w:t>131.37</w:t>
      </w:r>
      <w:r>
        <w:rPr>
          <w:rFonts w:ascii="仿宋_GB2312" w:eastAsia="仿宋_GB2312" w:hint="eastAsia"/>
          <w:sz w:val="32"/>
          <w:szCs w:val="32"/>
        </w:rPr>
        <w:t>万元，其中：当年财政拨款收入</w:t>
      </w:r>
      <w:r w:rsidR="002B2B0A">
        <w:rPr>
          <w:rFonts w:ascii="仿宋_GB2312" w:eastAsia="仿宋_GB2312" w:hint="eastAsia"/>
          <w:sz w:val="32"/>
          <w:szCs w:val="32"/>
        </w:rPr>
        <w:t>131.37</w:t>
      </w:r>
      <w:r>
        <w:rPr>
          <w:rFonts w:ascii="仿宋_GB2312" w:eastAsia="仿宋_GB2312" w:hint="eastAsia"/>
          <w:sz w:val="32"/>
          <w:szCs w:val="32"/>
        </w:rPr>
        <w:t>万元。相应安排支出预算</w:t>
      </w:r>
      <w:r w:rsidR="002B2B0A">
        <w:rPr>
          <w:rFonts w:ascii="仿宋_GB2312" w:eastAsia="仿宋_GB2312" w:hint="eastAsia"/>
          <w:sz w:val="32"/>
          <w:szCs w:val="32"/>
        </w:rPr>
        <w:t>131.37</w:t>
      </w:r>
      <w:r>
        <w:rPr>
          <w:rFonts w:ascii="仿宋_GB2312" w:eastAsia="仿宋_GB2312" w:hint="eastAsia"/>
          <w:sz w:val="32"/>
          <w:szCs w:val="32"/>
        </w:rPr>
        <w:t>万元，其中：社会保障和就业支出</w:t>
      </w:r>
      <w:r w:rsidR="002B2B0A">
        <w:rPr>
          <w:rFonts w:ascii="仿宋_GB2312" w:eastAsia="仿宋_GB2312" w:hint="eastAsia"/>
          <w:sz w:val="32"/>
          <w:szCs w:val="32"/>
        </w:rPr>
        <w:t>116.33</w:t>
      </w:r>
      <w:r>
        <w:rPr>
          <w:rFonts w:ascii="仿宋_GB2312" w:eastAsia="仿宋_GB2312" w:hint="eastAsia"/>
          <w:sz w:val="32"/>
          <w:szCs w:val="32"/>
        </w:rPr>
        <w:t>万元，卫生健康支出</w:t>
      </w:r>
      <w:r w:rsidR="002B2B0A">
        <w:rPr>
          <w:rFonts w:ascii="仿宋_GB2312" w:eastAsia="仿宋_GB2312" w:hint="eastAsia"/>
          <w:sz w:val="32"/>
          <w:szCs w:val="32"/>
        </w:rPr>
        <w:t>5.99</w:t>
      </w:r>
      <w:r>
        <w:rPr>
          <w:rFonts w:ascii="仿宋_GB2312" w:eastAsia="仿宋_GB2312" w:hint="eastAsia"/>
          <w:sz w:val="32"/>
          <w:szCs w:val="32"/>
        </w:rPr>
        <w:t>万元，住房保障支出</w:t>
      </w:r>
      <w:r w:rsidR="002B2B0A">
        <w:rPr>
          <w:rFonts w:ascii="仿宋_GB2312" w:eastAsia="仿宋_GB2312" w:hint="eastAsia"/>
          <w:sz w:val="32"/>
          <w:szCs w:val="32"/>
        </w:rPr>
        <w:t>9.04</w:t>
      </w:r>
      <w:r>
        <w:rPr>
          <w:rFonts w:ascii="仿宋_GB2312" w:eastAsia="仿宋_GB2312" w:hint="eastAsia"/>
          <w:sz w:val="32"/>
          <w:szCs w:val="32"/>
        </w:rPr>
        <w:t>万元。</w:t>
      </w:r>
    </w:p>
    <w:p w:rsidR="00722FA7" w:rsidRDefault="00DA0C30">
      <w:pPr>
        <w:numPr>
          <w:ilvl w:val="0"/>
          <w:numId w:val="1"/>
        </w:numPr>
        <w:spacing w:line="560" w:lineRule="exact"/>
        <w:ind w:firstLineChars="200" w:firstLine="640"/>
        <w:rPr>
          <w:rFonts w:ascii="黑体" w:eastAsia="黑体"/>
          <w:sz w:val="32"/>
          <w:szCs w:val="32"/>
        </w:rPr>
      </w:pPr>
      <w:r>
        <w:rPr>
          <w:rFonts w:ascii="黑体" w:eastAsia="黑体" w:hint="eastAsia"/>
          <w:sz w:val="32"/>
          <w:szCs w:val="32"/>
        </w:rPr>
        <w:t>支出预算安排情况</w:t>
      </w:r>
    </w:p>
    <w:p w:rsidR="00722FA7" w:rsidRDefault="00DA0C30">
      <w:pPr>
        <w:spacing w:line="560" w:lineRule="exact"/>
        <w:rPr>
          <w:rFonts w:ascii="仿宋_GB2312" w:eastAsia="仿宋_GB2312"/>
          <w:sz w:val="32"/>
          <w:szCs w:val="32"/>
        </w:rPr>
      </w:pPr>
      <w:r>
        <w:rPr>
          <w:rFonts w:ascii="仿宋_GB2312" w:eastAsia="仿宋_GB2312" w:hint="eastAsia"/>
          <w:sz w:val="32"/>
          <w:szCs w:val="32"/>
        </w:rPr>
        <w:t xml:space="preserve">   红原县红十字会预算安排支出主要用于保障该部门机构正常运转、完成日常工作任务以及承担红十字事业发展相关工作。  </w:t>
      </w:r>
    </w:p>
    <w:p w:rsidR="00722FA7" w:rsidRDefault="00DA0C30">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基本支出</w:t>
      </w:r>
      <w:r w:rsidR="002B2B0A">
        <w:rPr>
          <w:rFonts w:ascii="仿宋_GB2312" w:eastAsia="仿宋_GB2312" w:hint="eastAsia"/>
          <w:sz w:val="32"/>
          <w:szCs w:val="32"/>
        </w:rPr>
        <w:t>120.37</w:t>
      </w:r>
      <w:r>
        <w:rPr>
          <w:rFonts w:ascii="仿宋_GB2312" w:eastAsia="仿宋_GB2312" w:hint="eastAsia"/>
          <w:sz w:val="32"/>
          <w:szCs w:val="32"/>
        </w:rPr>
        <w:t>万元。其中人员经费支出</w:t>
      </w:r>
      <w:r w:rsidR="002B2B0A">
        <w:rPr>
          <w:rFonts w:ascii="仿宋_GB2312" w:eastAsia="仿宋_GB2312" w:hint="eastAsia"/>
          <w:sz w:val="32"/>
          <w:szCs w:val="32"/>
        </w:rPr>
        <w:t>109.05</w:t>
      </w:r>
      <w:r>
        <w:rPr>
          <w:rFonts w:ascii="仿宋_GB2312" w:eastAsia="仿宋_GB2312" w:hint="eastAsia"/>
          <w:sz w:val="32"/>
          <w:szCs w:val="32"/>
        </w:rPr>
        <w:t>万元，机关运行经费</w:t>
      </w:r>
      <w:r w:rsidR="002B2B0A">
        <w:rPr>
          <w:rFonts w:ascii="仿宋_GB2312" w:eastAsia="仿宋_GB2312" w:hint="eastAsia"/>
          <w:sz w:val="32"/>
          <w:szCs w:val="32"/>
        </w:rPr>
        <w:t>11.32</w:t>
      </w:r>
      <w:r>
        <w:rPr>
          <w:rFonts w:ascii="仿宋_GB2312" w:eastAsia="仿宋_GB2312" w:hint="eastAsia"/>
          <w:sz w:val="32"/>
          <w:szCs w:val="32"/>
        </w:rPr>
        <w:t>万元，其中：办公费</w:t>
      </w:r>
      <w:r w:rsidR="00B86704">
        <w:rPr>
          <w:rFonts w:ascii="仿宋_GB2312" w:eastAsia="仿宋_GB2312" w:hint="eastAsia"/>
          <w:sz w:val="32"/>
          <w:szCs w:val="32"/>
        </w:rPr>
        <w:t>2.2</w:t>
      </w:r>
      <w:r>
        <w:rPr>
          <w:rFonts w:ascii="仿宋_GB2312" w:eastAsia="仿宋_GB2312" w:hint="eastAsia"/>
          <w:sz w:val="32"/>
          <w:szCs w:val="32"/>
        </w:rPr>
        <w:t>万元，电费</w:t>
      </w:r>
      <w:r w:rsidR="00B86704">
        <w:rPr>
          <w:rFonts w:ascii="仿宋_GB2312" w:eastAsia="仿宋_GB2312" w:hint="eastAsia"/>
          <w:sz w:val="32"/>
          <w:szCs w:val="32"/>
        </w:rPr>
        <w:t>0.2</w:t>
      </w:r>
      <w:r>
        <w:rPr>
          <w:rFonts w:ascii="仿宋_GB2312" w:eastAsia="仿宋_GB2312" w:hint="eastAsia"/>
          <w:sz w:val="32"/>
          <w:szCs w:val="32"/>
        </w:rPr>
        <w:t>万元，邮电费</w:t>
      </w:r>
      <w:r w:rsidR="00B86704">
        <w:rPr>
          <w:rFonts w:ascii="仿宋_GB2312" w:eastAsia="仿宋_GB2312" w:hint="eastAsia"/>
          <w:sz w:val="32"/>
          <w:szCs w:val="32"/>
        </w:rPr>
        <w:t>0.12</w:t>
      </w:r>
      <w:r>
        <w:rPr>
          <w:rFonts w:ascii="仿宋_GB2312" w:eastAsia="仿宋_GB2312" w:hint="eastAsia"/>
          <w:sz w:val="32"/>
          <w:szCs w:val="32"/>
        </w:rPr>
        <w:t>万元，差旅费2.1万元，</w:t>
      </w:r>
      <w:r w:rsidR="00B86704">
        <w:rPr>
          <w:rFonts w:ascii="仿宋_GB2312" w:eastAsia="仿宋_GB2312" w:hint="eastAsia"/>
          <w:sz w:val="32"/>
          <w:szCs w:val="32"/>
        </w:rPr>
        <w:t>公务接待费0.08万元，</w:t>
      </w:r>
      <w:r>
        <w:rPr>
          <w:rFonts w:ascii="仿宋_GB2312" w:eastAsia="仿宋_GB2312" w:hint="eastAsia"/>
          <w:sz w:val="32"/>
          <w:szCs w:val="32"/>
        </w:rPr>
        <w:t>工会经费</w:t>
      </w:r>
      <w:r w:rsidR="00B86704">
        <w:rPr>
          <w:rFonts w:ascii="仿宋_GB2312" w:eastAsia="仿宋_GB2312" w:hint="eastAsia"/>
          <w:sz w:val="32"/>
          <w:szCs w:val="32"/>
        </w:rPr>
        <w:t>0.84</w:t>
      </w:r>
      <w:r>
        <w:rPr>
          <w:rFonts w:ascii="仿宋_GB2312" w:eastAsia="仿宋_GB2312" w:hint="eastAsia"/>
          <w:sz w:val="32"/>
          <w:szCs w:val="32"/>
        </w:rPr>
        <w:t>万元，</w:t>
      </w:r>
      <w:r w:rsidR="00B86704">
        <w:rPr>
          <w:rFonts w:ascii="仿宋_GB2312" w:eastAsia="仿宋_GB2312" w:hint="eastAsia"/>
          <w:sz w:val="32"/>
          <w:szCs w:val="32"/>
        </w:rPr>
        <w:t>福利费2.04，</w:t>
      </w:r>
      <w:r>
        <w:rPr>
          <w:rFonts w:ascii="仿宋_GB2312" w:eastAsia="仿宋_GB2312" w:hint="eastAsia"/>
          <w:sz w:val="32"/>
          <w:szCs w:val="32"/>
        </w:rPr>
        <w:t>公务用车运行维护费2.62万元</w:t>
      </w:r>
      <w:r w:rsidR="00B86704">
        <w:rPr>
          <w:rFonts w:ascii="仿宋_GB2312" w:eastAsia="仿宋_GB2312" w:hint="eastAsia"/>
          <w:sz w:val="32"/>
          <w:szCs w:val="32"/>
        </w:rPr>
        <w:t>，其他商品和服务支出1.12</w:t>
      </w:r>
      <w:r>
        <w:rPr>
          <w:rFonts w:ascii="仿宋_GB2312" w:eastAsia="仿宋_GB2312" w:hint="eastAsia"/>
          <w:sz w:val="32"/>
          <w:szCs w:val="32"/>
        </w:rPr>
        <w:t>。</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按支出功能分类主要用于以下方面:</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（一）社会保障和就业</w:t>
      </w:r>
      <w:r w:rsidR="00B86704">
        <w:rPr>
          <w:rFonts w:ascii="仿宋_GB2312" w:eastAsia="仿宋_GB2312" w:hint="eastAsia"/>
          <w:sz w:val="32"/>
          <w:szCs w:val="32"/>
        </w:rPr>
        <w:t>116.33</w:t>
      </w:r>
      <w:r>
        <w:rPr>
          <w:rFonts w:ascii="仿宋_GB2312" w:eastAsia="仿宋_GB2312" w:hint="eastAsia"/>
          <w:sz w:val="32"/>
          <w:szCs w:val="32"/>
        </w:rPr>
        <w:t>万元，主要用于机关事业单位养老保险及职业年金缴费、机关单位人员工资、日常运转以及为完成特定行政工作任务和红十字事业发展目标而安排的年度项目支出和机关单位养老保险及职业年金缴费。项目支出11万元为大病救助金（5万元）及红十字</w:t>
      </w:r>
      <w:r w:rsidR="00B86704">
        <w:rPr>
          <w:rFonts w:ascii="仿宋_GB2312" w:eastAsia="仿宋_GB2312" w:hint="eastAsia"/>
          <w:sz w:val="32"/>
          <w:szCs w:val="32"/>
        </w:rPr>
        <w:t>会行政事业发展</w:t>
      </w:r>
      <w:r>
        <w:rPr>
          <w:rFonts w:ascii="仿宋_GB2312" w:eastAsia="仿宋_GB2312" w:hint="eastAsia"/>
          <w:sz w:val="32"/>
          <w:szCs w:val="32"/>
        </w:rPr>
        <w:t>资金（6万</w:t>
      </w:r>
      <w:r>
        <w:rPr>
          <w:rFonts w:ascii="仿宋_GB2312" w:eastAsia="仿宋_GB2312" w:hint="eastAsia"/>
          <w:sz w:val="32"/>
          <w:szCs w:val="32"/>
        </w:rPr>
        <w:lastRenderedPageBreak/>
        <w:t>元）。</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（二）卫生健康</w:t>
      </w:r>
      <w:r w:rsidR="00B86704">
        <w:rPr>
          <w:rFonts w:ascii="仿宋_GB2312" w:eastAsia="仿宋_GB2312" w:hint="eastAsia"/>
          <w:sz w:val="32"/>
          <w:szCs w:val="32"/>
        </w:rPr>
        <w:t>5.99</w:t>
      </w:r>
      <w:r>
        <w:rPr>
          <w:rFonts w:ascii="仿宋_GB2312" w:eastAsia="仿宋_GB2312" w:hint="eastAsia"/>
          <w:sz w:val="32"/>
          <w:szCs w:val="32"/>
        </w:rPr>
        <w:t>万元，主要用于机关事业单位按照规定标准为职工缴纳的基本医疗保险及公务员医疗补助等支出。</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（三）住房保障支出</w:t>
      </w:r>
      <w:r w:rsidR="00B86704">
        <w:rPr>
          <w:rFonts w:ascii="仿宋_GB2312" w:eastAsia="仿宋_GB2312" w:hint="eastAsia"/>
          <w:sz w:val="32"/>
          <w:szCs w:val="32"/>
        </w:rPr>
        <w:t>9.04</w:t>
      </w:r>
      <w:r>
        <w:rPr>
          <w:rFonts w:ascii="仿宋_GB2312" w:eastAsia="仿宋_GB2312" w:hint="eastAsia"/>
          <w:sz w:val="32"/>
          <w:szCs w:val="32"/>
        </w:rPr>
        <w:t>万元，用于机关及下属事业单位按照规定标准为职工缴纳住房公积金等支出。</w:t>
      </w:r>
    </w:p>
    <w:p w:rsidR="00722FA7" w:rsidRDefault="00DA0C30">
      <w:pPr>
        <w:widowControl/>
        <w:shd w:val="clear" w:color="auto" w:fill="FFFFFF"/>
        <w:spacing w:line="560" w:lineRule="exact"/>
        <w:ind w:firstLine="480"/>
        <w:jc w:val="left"/>
        <w:rPr>
          <w:rFonts w:ascii="黑体" w:eastAsia="黑体" w:hAnsi="黑体" w:cs="黑体"/>
          <w:sz w:val="32"/>
          <w:szCs w:val="32"/>
        </w:rPr>
      </w:pPr>
      <w:r>
        <w:rPr>
          <w:rFonts w:ascii="黑体" w:eastAsia="黑体" w:hAnsi="黑体" w:cs="黑体" w:hint="eastAsia"/>
          <w:color w:val="333333"/>
          <w:kern w:val="0"/>
          <w:sz w:val="32"/>
          <w:szCs w:val="32"/>
          <w:shd w:val="clear" w:color="auto" w:fill="FFFFFF"/>
        </w:rPr>
        <w:t xml:space="preserve"> 五、较上年度增减变化 </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本年度预算拨款收入</w:t>
      </w:r>
      <w:r w:rsidR="00660341">
        <w:rPr>
          <w:rFonts w:ascii="仿宋_GB2312" w:eastAsia="仿宋_GB2312" w:hint="eastAsia"/>
          <w:sz w:val="32"/>
          <w:szCs w:val="32"/>
        </w:rPr>
        <w:t>131.37</w:t>
      </w:r>
      <w:r>
        <w:rPr>
          <w:rFonts w:ascii="仿宋_GB2312" w:eastAsia="仿宋_GB2312" w:hint="eastAsia"/>
          <w:sz w:val="32"/>
          <w:szCs w:val="32"/>
        </w:rPr>
        <w:t>万元较上年度预算</w:t>
      </w:r>
      <w:r w:rsidR="00735C4C">
        <w:rPr>
          <w:rFonts w:ascii="仿宋_GB2312" w:eastAsia="仿宋_GB2312" w:hint="eastAsia"/>
          <w:sz w:val="32"/>
          <w:szCs w:val="32"/>
        </w:rPr>
        <w:t>121.03</w:t>
      </w:r>
      <w:r>
        <w:rPr>
          <w:rFonts w:ascii="仿宋_GB2312" w:eastAsia="仿宋_GB2312" w:hint="eastAsia"/>
          <w:sz w:val="32"/>
          <w:szCs w:val="32"/>
        </w:rPr>
        <w:t>万元增加了</w:t>
      </w:r>
      <w:r w:rsidR="00CD2FF9">
        <w:rPr>
          <w:rFonts w:ascii="仿宋_GB2312" w:eastAsia="仿宋_GB2312" w:hint="eastAsia"/>
          <w:sz w:val="32"/>
          <w:szCs w:val="32"/>
        </w:rPr>
        <w:t>8</w:t>
      </w:r>
      <w:r>
        <w:rPr>
          <w:rFonts w:ascii="仿宋_GB2312" w:eastAsia="仿宋_GB2312" w:hint="eastAsia"/>
          <w:sz w:val="32"/>
          <w:szCs w:val="32"/>
        </w:rPr>
        <w:t>%，其中基本行政运行经费预算</w:t>
      </w:r>
      <w:r w:rsidR="00660341">
        <w:rPr>
          <w:rFonts w:ascii="仿宋_GB2312" w:eastAsia="仿宋_GB2312" w:hint="eastAsia"/>
          <w:sz w:val="32"/>
          <w:szCs w:val="32"/>
        </w:rPr>
        <w:t>120.37</w:t>
      </w:r>
      <w:r>
        <w:rPr>
          <w:rFonts w:ascii="仿宋_GB2312" w:eastAsia="仿宋_GB2312" w:hint="eastAsia"/>
          <w:sz w:val="32"/>
          <w:szCs w:val="32"/>
        </w:rPr>
        <w:t>万元，占全部总预算的</w:t>
      </w:r>
      <w:r w:rsidR="00CD2FF9">
        <w:rPr>
          <w:rFonts w:ascii="仿宋_GB2312" w:eastAsia="仿宋_GB2312" w:hint="eastAsia"/>
          <w:sz w:val="32"/>
          <w:szCs w:val="32"/>
        </w:rPr>
        <w:t>91.6</w:t>
      </w:r>
      <w:r>
        <w:rPr>
          <w:rFonts w:ascii="仿宋_GB2312" w:eastAsia="仿宋_GB2312" w:hint="eastAsia"/>
          <w:sz w:val="32"/>
          <w:szCs w:val="32"/>
        </w:rPr>
        <w:t>%，较上年</w:t>
      </w:r>
      <w:r w:rsidR="00CD2FF9">
        <w:rPr>
          <w:rFonts w:ascii="仿宋_GB2312" w:eastAsia="仿宋_GB2312" w:hint="eastAsia"/>
          <w:sz w:val="32"/>
          <w:szCs w:val="32"/>
        </w:rPr>
        <w:t>110.03</w:t>
      </w:r>
      <w:r>
        <w:rPr>
          <w:rFonts w:ascii="仿宋_GB2312" w:eastAsia="仿宋_GB2312" w:hint="eastAsia"/>
          <w:sz w:val="32"/>
          <w:szCs w:val="32"/>
        </w:rPr>
        <w:t>万元增加了</w:t>
      </w:r>
      <w:r w:rsidR="00CD2FF9">
        <w:rPr>
          <w:rFonts w:ascii="仿宋_GB2312" w:eastAsia="仿宋_GB2312" w:hint="eastAsia"/>
          <w:sz w:val="32"/>
          <w:szCs w:val="32"/>
        </w:rPr>
        <w:t>8</w:t>
      </w:r>
      <w:r>
        <w:rPr>
          <w:rFonts w:ascii="仿宋_GB2312" w:eastAsia="仿宋_GB2312" w:hint="eastAsia"/>
          <w:sz w:val="32"/>
          <w:szCs w:val="32"/>
        </w:rPr>
        <w:t>%，原因为职务职级晋升，目标奖纳入每月工资，五险一金有所上调；专项业务工作经费预算11万元，占总预算的</w:t>
      </w:r>
      <w:r w:rsidR="00CD2FF9">
        <w:rPr>
          <w:rFonts w:ascii="仿宋_GB2312" w:eastAsia="仿宋_GB2312" w:hint="eastAsia"/>
          <w:sz w:val="32"/>
          <w:szCs w:val="32"/>
        </w:rPr>
        <w:t>8.4</w:t>
      </w:r>
      <w:r>
        <w:rPr>
          <w:rFonts w:ascii="仿宋_GB2312" w:eastAsia="仿宋_GB2312" w:hint="eastAsia"/>
          <w:sz w:val="32"/>
          <w:szCs w:val="32"/>
        </w:rPr>
        <w:t>%，与上年预算持平。</w:t>
      </w:r>
    </w:p>
    <w:p w:rsidR="00722FA7" w:rsidRDefault="00DA0C30">
      <w:pPr>
        <w:widowControl/>
        <w:shd w:val="clear" w:color="auto" w:fill="FFFFFF"/>
        <w:spacing w:line="560" w:lineRule="exact"/>
        <w:ind w:firstLine="480"/>
        <w:jc w:val="left"/>
        <w:rPr>
          <w:rFonts w:ascii="黑体" w:eastAsia="黑体" w:hAnsi="黑体" w:cs="黑体"/>
          <w:color w:val="333333"/>
          <w:kern w:val="0"/>
          <w:sz w:val="32"/>
          <w:szCs w:val="32"/>
          <w:shd w:val="clear" w:color="auto" w:fill="FFFFFF"/>
        </w:rPr>
      </w:pPr>
      <w:r>
        <w:rPr>
          <w:rFonts w:ascii="黑体" w:eastAsia="黑体" w:hAnsi="黑体" w:cs="黑体" w:hint="eastAsia"/>
          <w:color w:val="333333"/>
          <w:kern w:val="0"/>
          <w:sz w:val="32"/>
          <w:szCs w:val="32"/>
          <w:shd w:val="clear" w:color="auto" w:fill="FFFFFF"/>
        </w:rPr>
        <w:t xml:space="preserve"> 六、“三公”经费预算 </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本年度三公经费预算安排支出为2.70万元，其中：出国费0万元，与上年持平，主要原因为未安排因公出国；公车购置费0元，与上年持平；公务用车维护费支出2.62万元，与上年持平，主要原因严格执行“八项规定、六项禁令”。公务接待费0.08万元，</w:t>
      </w:r>
      <w:r w:rsidR="00CD2FF9">
        <w:rPr>
          <w:rFonts w:ascii="仿宋_GB2312" w:eastAsia="仿宋_GB2312" w:hint="eastAsia"/>
          <w:sz w:val="32"/>
          <w:szCs w:val="32"/>
        </w:rPr>
        <w:t>与上年持平</w:t>
      </w:r>
      <w:r>
        <w:rPr>
          <w:rFonts w:ascii="仿宋_GB2312" w:eastAsia="仿宋_GB2312" w:hint="eastAsia"/>
          <w:sz w:val="32"/>
          <w:szCs w:val="32"/>
        </w:rPr>
        <w:t xml:space="preserve">，本年度我们将严格执行“八项规定、六项禁令”，结合本年度工作需要，减少不必要的开支。 </w:t>
      </w:r>
    </w:p>
    <w:p w:rsidR="00722FA7" w:rsidRDefault="00DA0C30">
      <w:pPr>
        <w:widowControl/>
        <w:shd w:val="clear" w:color="auto" w:fill="FFFFFF"/>
        <w:spacing w:line="560" w:lineRule="exact"/>
        <w:ind w:firstLine="480"/>
        <w:jc w:val="left"/>
        <w:rPr>
          <w:rFonts w:ascii="黑体" w:eastAsia="黑体" w:hAnsi="黑体" w:cs="黑体"/>
          <w:kern w:val="0"/>
          <w:sz w:val="32"/>
          <w:szCs w:val="32"/>
          <w:shd w:val="clear" w:color="auto" w:fill="FFFFFF"/>
        </w:rPr>
      </w:pPr>
      <w:r>
        <w:rPr>
          <w:rFonts w:ascii="黑体" w:eastAsia="黑体" w:hAnsi="黑体" w:cs="黑体" w:hint="eastAsia"/>
          <w:color w:val="0000FF"/>
          <w:kern w:val="0"/>
          <w:sz w:val="32"/>
          <w:szCs w:val="32"/>
          <w:shd w:val="clear" w:color="auto" w:fill="FFFFFF"/>
        </w:rPr>
        <w:t xml:space="preserve"> </w:t>
      </w:r>
      <w:r>
        <w:rPr>
          <w:rFonts w:ascii="黑体" w:eastAsia="黑体" w:hAnsi="黑体" w:cs="黑体" w:hint="eastAsia"/>
          <w:kern w:val="0"/>
          <w:sz w:val="32"/>
          <w:szCs w:val="32"/>
          <w:shd w:val="clear" w:color="auto" w:fill="FFFFFF"/>
        </w:rPr>
        <w:t>七、政府性基金预算收支情况说明</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202</w:t>
      </w:r>
      <w:r w:rsidR="00B86704">
        <w:rPr>
          <w:rFonts w:ascii="仿宋_GB2312" w:eastAsia="仿宋_GB2312" w:hint="eastAsia"/>
          <w:sz w:val="32"/>
          <w:szCs w:val="32"/>
        </w:rPr>
        <w:t>5</w:t>
      </w:r>
      <w:r>
        <w:rPr>
          <w:rFonts w:ascii="仿宋_GB2312" w:eastAsia="仿宋_GB2312" w:hint="eastAsia"/>
          <w:sz w:val="32"/>
          <w:szCs w:val="32"/>
        </w:rPr>
        <w:t>年没有使用政府性基金预算拨款安排的支出。</w:t>
      </w:r>
    </w:p>
    <w:p w:rsidR="00722FA7" w:rsidRDefault="00DA0C30">
      <w:pPr>
        <w:widowControl/>
        <w:shd w:val="clear" w:color="auto" w:fill="FFFFFF"/>
        <w:spacing w:line="560" w:lineRule="exact"/>
        <w:ind w:left="480"/>
        <w:jc w:val="left"/>
        <w:rPr>
          <w:rFonts w:ascii="黑体" w:eastAsia="黑体" w:hAnsi="黑体" w:cs="黑体"/>
          <w:color w:val="333333"/>
          <w:kern w:val="0"/>
          <w:sz w:val="32"/>
          <w:szCs w:val="32"/>
          <w:shd w:val="clear" w:color="auto" w:fill="FFFFFF"/>
        </w:rPr>
      </w:pPr>
      <w:r>
        <w:rPr>
          <w:rFonts w:ascii="黑体" w:eastAsia="黑体" w:hAnsi="黑体" w:cs="黑体" w:hint="eastAsia"/>
          <w:color w:val="333333"/>
          <w:kern w:val="0"/>
          <w:sz w:val="32"/>
          <w:szCs w:val="32"/>
          <w:shd w:val="clear" w:color="auto" w:fill="FFFFFF"/>
        </w:rPr>
        <w:t xml:space="preserve"> 八、国有资本经营预算收支情况说明</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202</w:t>
      </w:r>
      <w:r w:rsidR="00B86704">
        <w:rPr>
          <w:rFonts w:ascii="仿宋_GB2312" w:eastAsia="仿宋_GB2312" w:hint="eastAsia"/>
          <w:sz w:val="32"/>
          <w:szCs w:val="32"/>
        </w:rPr>
        <w:t>5</w:t>
      </w:r>
      <w:r>
        <w:rPr>
          <w:rFonts w:ascii="仿宋_GB2312" w:eastAsia="仿宋_GB2312" w:hint="eastAsia"/>
          <w:sz w:val="32"/>
          <w:szCs w:val="32"/>
        </w:rPr>
        <w:t>年没有使用国有资本经营预算拨款安排的支出。</w:t>
      </w:r>
    </w:p>
    <w:p w:rsidR="00722FA7" w:rsidRDefault="00DA0C30">
      <w:pPr>
        <w:widowControl/>
        <w:shd w:val="clear" w:color="auto" w:fill="FFFFFF"/>
        <w:spacing w:line="560" w:lineRule="exact"/>
        <w:ind w:left="480"/>
        <w:jc w:val="left"/>
        <w:rPr>
          <w:rFonts w:ascii="黑体" w:eastAsia="黑体" w:hAnsi="黑体" w:cs="黑体"/>
          <w:color w:val="333333"/>
          <w:kern w:val="0"/>
          <w:sz w:val="32"/>
          <w:szCs w:val="32"/>
          <w:shd w:val="clear" w:color="auto" w:fill="FFFFFF"/>
        </w:rPr>
      </w:pPr>
      <w:r>
        <w:rPr>
          <w:rFonts w:ascii="黑体" w:eastAsia="黑体" w:hAnsi="黑体" w:cs="黑体" w:hint="eastAsia"/>
          <w:color w:val="333333"/>
          <w:kern w:val="0"/>
          <w:sz w:val="32"/>
          <w:szCs w:val="32"/>
          <w:shd w:val="clear" w:color="auto" w:fill="FFFFFF"/>
        </w:rPr>
        <w:t xml:space="preserve"> 九、其他重要事项的情况说明</w:t>
      </w:r>
    </w:p>
    <w:p w:rsidR="00722FA7" w:rsidRDefault="00DA0C30">
      <w:pPr>
        <w:widowControl/>
        <w:shd w:val="clear" w:color="auto" w:fill="FFFFFF"/>
        <w:spacing w:line="560" w:lineRule="exact"/>
        <w:ind w:firstLine="480"/>
        <w:jc w:val="left"/>
        <w:rPr>
          <w:rFonts w:ascii="黑体" w:eastAsia="黑体" w:hAnsi="黑体" w:cs="黑体"/>
          <w:color w:val="333333"/>
          <w:kern w:val="0"/>
          <w:sz w:val="32"/>
          <w:szCs w:val="32"/>
          <w:shd w:val="clear" w:color="auto" w:fill="FFFFFF"/>
        </w:rPr>
      </w:pPr>
      <w:r>
        <w:rPr>
          <w:rFonts w:ascii="楷体_GB2312" w:eastAsia="楷体_GB2312" w:hAnsi="楷体_GB2312" w:cs="楷体_GB2312" w:hint="eastAsia"/>
          <w:b/>
          <w:bCs/>
          <w:color w:val="333333"/>
          <w:kern w:val="0"/>
          <w:sz w:val="32"/>
          <w:szCs w:val="32"/>
          <w:shd w:val="clear" w:color="auto" w:fill="FFFFFF"/>
        </w:rPr>
        <w:lastRenderedPageBreak/>
        <w:t xml:space="preserve"> （一）政府采购预算情况</w:t>
      </w:r>
      <w:r>
        <w:rPr>
          <w:rFonts w:ascii="黑体" w:eastAsia="黑体" w:hAnsi="黑体" w:cs="黑体" w:hint="eastAsia"/>
          <w:color w:val="333333"/>
          <w:kern w:val="0"/>
          <w:sz w:val="32"/>
          <w:szCs w:val="32"/>
          <w:shd w:val="clear" w:color="auto" w:fill="FFFFFF"/>
        </w:rPr>
        <w:t xml:space="preserve"> </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202</w:t>
      </w:r>
      <w:r w:rsidR="00B86704">
        <w:rPr>
          <w:rFonts w:ascii="仿宋_GB2312" w:eastAsia="仿宋_GB2312" w:hint="eastAsia"/>
          <w:sz w:val="32"/>
          <w:szCs w:val="32"/>
        </w:rPr>
        <w:t>5</w:t>
      </w:r>
      <w:r>
        <w:rPr>
          <w:rFonts w:ascii="仿宋_GB2312" w:eastAsia="仿宋_GB2312" w:hint="eastAsia"/>
          <w:sz w:val="32"/>
          <w:szCs w:val="32"/>
        </w:rPr>
        <w:t>年度安排政府采购预算0万元。</w:t>
      </w:r>
    </w:p>
    <w:p w:rsidR="00722FA7" w:rsidRDefault="00DA0C30">
      <w:pPr>
        <w:widowControl/>
        <w:shd w:val="clear" w:color="auto" w:fill="FFFFFF"/>
        <w:spacing w:line="560" w:lineRule="exact"/>
        <w:ind w:left="480"/>
        <w:jc w:val="left"/>
      </w:pPr>
      <w:r>
        <w:rPr>
          <w:rFonts w:ascii="楷体_GB2312" w:eastAsia="楷体_GB2312" w:hAnsi="楷体_GB2312" w:cs="楷体_GB2312" w:hint="eastAsia"/>
          <w:b/>
          <w:bCs/>
          <w:color w:val="333333"/>
          <w:kern w:val="0"/>
          <w:sz w:val="32"/>
          <w:szCs w:val="32"/>
          <w:shd w:val="clear" w:color="auto" w:fill="FFFFFF"/>
        </w:rPr>
        <w:t xml:space="preserve"> （二）政府财政国有资产占用情况</w:t>
      </w:r>
      <w:r>
        <w:rPr>
          <w:rFonts w:ascii="微软雅黑" w:eastAsia="微软雅黑" w:hAnsi="微软雅黑" w:cs="微软雅黑" w:hint="eastAsia"/>
          <w:color w:val="333333"/>
          <w:kern w:val="0"/>
          <w:sz w:val="24"/>
          <w:shd w:val="clear" w:color="auto" w:fill="FFFFFF"/>
        </w:rPr>
        <w:t xml:space="preserve"> </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截止202</w:t>
      </w:r>
      <w:r w:rsidR="00B86704">
        <w:rPr>
          <w:rFonts w:ascii="仿宋_GB2312" w:eastAsia="仿宋_GB2312" w:hint="eastAsia"/>
          <w:sz w:val="32"/>
          <w:szCs w:val="32"/>
        </w:rPr>
        <w:t>4</w:t>
      </w:r>
      <w:r>
        <w:rPr>
          <w:rFonts w:ascii="仿宋_GB2312" w:eastAsia="仿宋_GB2312" w:hint="eastAsia"/>
          <w:sz w:val="32"/>
          <w:szCs w:val="32"/>
        </w:rPr>
        <w:t>年底，实际共有固定资产价值100.28万元：其中：公务用车11.93万元；专用设备76.3</w:t>
      </w:r>
      <w:r w:rsidR="004F53F5">
        <w:rPr>
          <w:rFonts w:ascii="仿宋_GB2312" w:eastAsia="仿宋_GB2312" w:hint="eastAsia"/>
          <w:sz w:val="32"/>
          <w:szCs w:val="32"/>
        </w:rPr>
        <w:t>6</w:t>
      </w:r>
      <w:r>
        <w:rPr>
          <w:rFonts w:ascii="仿宋_GB2312" w:eastAsia="仿宋_GB2312" w:hint="eastAsia"/>
          <w:sz w:val="32"/>
          <w:szCs w:val="32"/>
        </w:rPr>
        <w:t>万元；其他固定资产（办公设备等）11.99万元。</w:t>
      </w:r>
    </w:p>
    <w:p w:rsidR="00722FA7" w:rsidRDefault="00DA0C30">
      <w:pPr>
        <w:widowControl/>
        <w:shd w:val="clear" w:color="auto" w:fill="FFFFFF"/>
        <w:spacing w:line="560" w:lineRule="exact"/>
        <w:ind w:left="480"/>
        <w:jc w:val="left"/>
        <w:rPr>
          <w:rFonts w:ascii="楷体_GB2312" w:eastAsia="楷体_GB2312" w:hAnsi="楷体_GB2312" w:cs="楷体_GB2312"/>
          <w:b/>
          <w:bCs/>
          <w:color w:val="333333"/>
          <w:kern w:val="0"/>
          <w:sz w:val="32"/>
          <w:szCs w:val="32"/>
          <w:shd w:val="clear" w:color="auto" w:fill="FFFFFF"/>
        </w:rPr>
      </w:pPr>
      <w:r>
        <w:rPr>
          <w:rFonts w:ascii="楷体_GB2312" w:eastAsia="楷体_GB2312" w:hAnsi="楷体_GB2312" w:cs="楷体_GB2312" w:hint="eastAsia"/>
          <w:b/>
          <w:bCs/>
          <w:color w:val="333333"/>
          <w:kern w:val="0"/>
          <w:sz w:val="32"/>
          <w:szCs w:val="32"/>
          <w:shd w:val="clear" w:color="auto" w:fill="FFFFFF"/>
        </w:rPr>
        <w:t xml:space="preserve"> （三）绩效目标设置情况</w:t>
      </w:r>
    </w:p>
    <w:p w:rsidR="00722FA7" w:rsidRDefault="00DA0C30">
      <w:pPr>
        <w:spacing w:line="560" w:lineRule="exact"/>
        <w:rPr>
          <w:rFonts w:ascii="仿宋_GB2312" w:eastAsia="仿宋_GB2312"/>
          <w:sz w:val="32"/>
          <w:szCs w:val="32"/>
        </w:rPr>
      </w:pPr>
      <w:r>
        <w:rPr>
          <w:rFonts w:ascii="仿宋_GB2312" w:eastAsia="仿宋_GB2312" w:hint="eastAsia"/>
          <w:sz w:val="32"/>
          <w:szCs w:val="32"/>
        </w:rPr>
        <w:t xml:space="preserve">  绩效目标是预算编制的前提和基础，按照“费随事定”的原则，202</w:t>
      </w:r>
      <w:r w:rsidR="00B86704">
        <w:rPr>
          <w:rFonts w:ascii="仿宋_GB2312" w:eastAsia="仿宋_GB2312" w:hint="eastAsia"/>
          <w:sz w:val="32"/>
          <w:szCs w:val="32"/>
        </w:rPr>
        <w:t>5</w:t>
      </w:r>
      <w:r>
        <w:rPr>
          <w:rFonts w:ascii="仿宋_GB2312" w:eastAsia="仿宋_GB2312" w:hint="eastAsia"/>
          <w:sz w:val="32"/>
          <w:szCs w:val="32"/>
        </w:rPr>
        <w:t>年我单位项目支出按要求编制了绩效目标，从项目完成、项目效益、满意度。</w:t>
      </w:r>
    </w:p>
    <w:p w:rsidR="00722FA7" w:rsidRDefault="00DA0C30">
      <w:pPr>
        <w:spacing w:line="560" w:lineRule="exact"/>
        <w:rPr>
          <w:rFonts w:ascii="仿宋_GB2312" w:eastAsia="仿宋_GB2312"/>
          <w:sz w:val="32"/>
          <w:szCs w:val="32"/>
        </w:rPr>
      </w:pPr>
      <w:r>
        <w:rPr>
          <w:rFonts w:ascii="黑体" w:eastAsia="黑体" w:hAnsi="黑体" w:cs="黑体" w:hint="eastAsia"/>
          <w:color w:val="333333"/>
          <w:kern w:val="0"/>
          <w:sz w:val="32"/>
          <w:szCs w:val="32"/>
          <w:shd w:val="clear" w:color="auto" w:fill="FFFFFF"/>
        </w:rPr>
        <w:t xml:space="preserve">    十、名词解释 </w:t>
      </w:r>
      <w:bookmarkStart w:id="0" w:name="_GoBack"/>
      <w:bookmarkEnd w:id="0"/>
      <w:r>
        <w:rPr>
          <w:rFonts w:ascii="宋体" w:hAnsi="宋体" w:cs="宋体" w:hint="eastAsia"/>
          <w:sz w:val="28"/>
          <w:szCs w:val="28"/>
        </w:rPr>
        <w:br/>
        <w:t xml:space="preserve">　</w:t>
      </w:r>
      <w:r>
        <w:rPr>
          <w:rFonts w:ascii="仿宋_GB2312" w:eastAsia="仿宋_GB2312" w:hint="eastAsia"/>
          <w:sz w:val="32"/>
          <w:szCs w:val="32"/>
        </w:rPr>
        <w:t xml:space="preserve">　1.财政拨款收入：指财政部门核拨给单位的财政预算资金。 </w:t>
      </w:r>
      <w:r>
        <w:rPr>
          <w:rFonts w:ascii="仿宋_GB2312" w:eastAsia="仿宋_GB2312" w:hint="eastAsia"/>
          <w:sz w:val="32"/>
          <w:szCs w:val="32"/>
        </w:rPr>
        <w:br/>
        <w:t xml:space="preserve">　　2.其他收入：指除上述财政部门拨付单位以外的收入。</w:t>
      </w: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3.基本支出：指为保障单位机关正常运转、完成日常工作任务而发生的人员支出和公用支出。 </w:t>
      </w:r>
      <w:r>
        <w:rPr>
          <w:rFonts w:ascii="仿宋_GB2312" w:eastAsia="仿宋_GB2312" w:hint="eastAsia"/>
          <w:sz w:val="32"/>
          <w:szCs w:val="32"/>
        </w:rPr>
        <w:br/>
        <w:t xml:space="preserve">　　4.项目支出：指在基本支出之外为完成特定行政任务和事业发展目标所发生的支出。 </w:t>
      </w:r>
      <w:r>
        <w:rPr>
          <w:rFonts w:ascii="仿宋_GB2312" w:eastAsia="仿宋_GB2312" w:hint="eastAsia"/>
          <w:sz w:val="32"/>
          <w:szCs w:val="32"/>
        </w:rPr>
        <w:b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rsidR="00722FA7" w:rsidRDefault="00722FA7">
      <w:pPr>
        <w:spacing w:line="560" w:lineRule="exact"/>
        <w:ind w:firstLineChars="200" w:firstLine="640"/>
        <w:rPr>
          <w:rFonts w:ascii="仿宋_GB2312" w:eastAsia="仿宋_GB2312"/>
          <w:sz w:val="32"/>
          <w:szCs w:val="32"/>
        </w:rPr>
      </w:pPr>
    </w:p>
    <w:p w:rsidR="00722FA7" w:rsidRDefault="00DA0C30">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附件：表1.部门收支总表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表2.部门收入总表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表3.部门支出总表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表4.财政拨款收支预算总表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表5.财政拨款支出预算表（部门经济分类科目）</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表6.一般公共预算支出预算表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表7.一般公共预算基本支出预算表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表8.一般公共预算项目支出预算表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表9.一般公共预算“三公”经费支出预算表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表10.政府性基金支出预算表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表11.政府性基金预算“三公”经费支出预算表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表12.国有资本经营预算支出预算表</w:t>
      </w:r>
    </w:p>
    <w:p w:rsidR="00722FA7" w:rsidRDefault="00DA0C30">
      <w:pPr>
        <w:spacing w:line="560" w:lineRule="exact"/>
        <w:ind w:firstLineChars="500" w:firstLine="1600"/>
        <w:rPr>
          <w:rFonts w:ascii="仿宋_GB2312" w:eastAsia="仿宋_GB2312"/>
          <w:sz w:val="32"/>
          <w:szCs w:val="32"/>
        </w:rPr>
      </w:pPr>
      <w:r>
        <w:rPr>
          <w:rFonts w:ascii="仿宋_GB2312" w:eastAsia="仿宋_GB2312" w:hint="eastAsia"/>
          <w:sz w:val="32"/>
          <w:szCs w:val="32"/>
        </w:rPr>
        <w:t>表13.部门项目支出绩效目标表（202</w:t>
      </w:r>
      <w:r w:rsidR="00B86704">
        <w:rPr>
          <w:rFonts w:ascii="仿宋_GB2312" w:eastAsia="仿宋_GB2312" w:hint="eastAsia"/>
          <w:sz w:val="32"/>
          <w:szCs w:val="32"/>
        </w:rPr>
        <w:t>5</w:t>
      </w:r>
      <w:r>
        <w:rPr>
          <w:rFonts w:ascii="仿宋_GB2312" w:eastAsia="仿宋_GB2312" w:hint="eastAsia"/>
          <w:sz w:val="32"/>
          <w:szCs w:val="32"/>
        </w:rPr>
        <w:t>年度）</w:t>
      </w:r>
    </w:p>
    <w:sectPr w:rsidR="00722FA7" w:rsidSect="00722FA7">
      <w:footerReference w:type="even" r:id="rId8"/>
      <w:footerReference w:type="default" r:id="rId9"/>
      <w:pgSz w:w="11906" w:h="16838"/>
      <w:pgMar w:top="2098" w:right="1418" w:bottom="1588" w:left="164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1D0" w:rsidRDefault="003F71D0" w:rsidP="00722FA7">
      <w:r>
        <w:separator/>
      </w:r>
    </w:p>
  </w:endnote>
  <w:endnote w:type="continuationSeparator" w:id="0">
    <w:p w:rsidR="003F71D0" w:rsidRDefault="003F71D0" w:rsidP="00722F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Lucida Sans">
    <w:altName w:val="Batang"/>
    <w:charset w:val="00"/>
    <w:family w:val="auto"/>
    <w:pitch w:val="default"/>
    <w:sig w:usb0="00000003" w:usb1="00000000" w:usb2="00000000" w:usb3="00000000" w:csb0="2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兰亭黑_GBK">
    <w:altName w:val="微软雅黑"/>
    <w:charset w:val="86"/>
    <w:family w:val="script"/>
    <w:pitch w:val="default"/>
    <w:sig w:usb0="00000000" w:usb1="00000000" w:usb2="0008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方正小标宋简体">
    <w:altName w:val="微软雅黑"/>
    <w:charset w:val="86"/>
    <w:family w:val="auto"/>
    <w:pitch w:val="default"/>
    <w:sig w:usb0="00000000" w:usb1="00000000" w:usb2="00000000" w:usb3="00000000" w:csb0="00040000" w:csb1="00000000"/>
  </w:font>
  <w:font w:name="楷体_GB2312">
    <w:altName w:val="楷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FA7" w:rsidRDefault="00C32EBC">
    <w:pPr>
      <w:pStyle w:val="a4"/>
      <w:framePr w:wrap="around" w:vAnchor="text" w:hAnchor="margin" w:xAlign="center" w:y="1"/>
      <w:rPr>
        <w:rStyle w:val="a6"/>
      </w:rPr>
    </w:pPr>
    <w:r w:rsidRPr="00C32EBC">
      <w:rPr>
        <w:rStyle w:val="a6"/>
      </w:rPr>
      <w:fldChar w:fldCharType="begin"/>
    </w:r>
    <w:r w:rsidR="00DA0C30">
      <w:rPr>
        <w:rStyle w:val="a6"/>
      </w:rPr>
      <w:instrText xml:space="preserve">PAGE  </w:instrText>
    </w:r>
    <w:r>
      <w:fldChar w:fldCharType="end"/>
    </w:r>
  </w:p>
  <w:p w:rsidR="00722FA7" w:rsidRDefault="00722FA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FA7" w:rsidRDefault="00C32EBC">
    <w:pPr>
      <w:pStyle w:val="a4"/>
      <w:framePr w:wrap="around" w:vAnchor="text" w:hAnchor="margin" w:xAlign="center" w:y="1"/>
      <w:rPr>
        <w:rStyle w:val="a6"/>
      </w:rPr>
    </w:pPr>
    <w:r w:rsidRPr="00C32EBC">
      <w:rPr>
        <w:rStyle w:val="a6"/>
      </w:rPr>
      <w:fldChar w:fldCharType="begin"/>
    </w:r>
    <w:r w:rsidR="00DA0C30">
      <w:rPr>
        <w:rStyle w:val="a6"/>
      </w:rPr>
      <w:instrText xml:space="preserve">PAGE  </w:instrText>
    </w:r>
    <w:r>
      <w:fldChar w:fldCharType="separate"/>
    </w:r>
    <w:r w:rsidR="004F53F5">
      <w:rPr>
        <w:rStyle w:val="a6"/>
        <w:noProof/>
      </w:rPr>
      <w:t>6</w:t>
    </w:r>
    <w:r>
      <w:fldChar w:fldCharType="end"/>
    </w:r>
  </w:p>
  <w:p w:rsidR="00722FA7" w:rsidRDefault="00722FA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1D0" w:rsidRDefault="003F71D0" w:rsidP="00722FA7">
      <w:r>
        <w:separator/>
      </w:r>
    </w:p>
  </w:footnote>
  <w:footnote w:type="continuationSeparator" w:id="0">
    <w:p w:rsidR="003F71D0" w:rsidRDefault="003F71D0" w:rsidP="00722F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717D6F"/>
    <w:multiLevelType w:val="singleLevel"/>
    <w:tmpl w:val="5A717D6F"/>
    <w:lvl w:ilvl="0">
      <w:start w:val="4"/>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ocumentProtection w:edit="readOnly" w:enforcement="0"/>
  <w:defaultTabStop w:val="420"/>
  <w:drawingGridHorizontalSpacing w:val="105"/>
  <w:drawingGridVerticalSpacing w:val="156"/>
  <w:noPunctuationKerning/>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compat>
  <w:docVars>
    <w:docVar w:name="commondata" w:val="eyJoZGlkIjoiZTcxN2RlMTExNWFkZmQ2ZWUyZjdkZGQyZjc0ZTIyYTIifQ=="/>
  </w:docVars>
  <w:rsids>
    <w:rsidRoot w:val="00722FA7"/>
    <w:rsid w:val="00061902"/>
    <w:rsid w:val="002B2B0A"/>
    <w:rsid w:val="003F71D0"/>
    <w:rsid w:val="004F53F5"/>
    <w:rsid w:val="00521989"/>
    <w:rsid w:val="00660341"/>
    <w:rsid w:val="00722FA7"/>
    <w:rsid w:val="00735C4C"/>
    <w:rsid w:val="00B86704"/>
    <w:rsid w:val="00C32EBC"/>
    <w:rsid w:val="00C6369A"/>
    <w:rsid w:val="00CB0FA0"/>
    <w:rsid w:val="00CB1EB4"/>
    <w:rsid w:val="00CC2369"/>
    <w:rsid w:val="00CD2FF9"/>
    <w:rsid w:val="00DA0C30"/>
    <w:rsid w:val="00F12424"/>
    <w:rsid w:val="1AE47B45"/>
    <w:rsid w:val="39412DE6"/>
    <w:rsid w:val="5E8413D6"/>
    <w:rsid w:val="62770C51"/>
    <w:rsid w:val="768A55B0"/>
    <w:rsid w:val="776F0513"/>
    <w:rsid w:val="7F1906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Lucida Sans"/>
        <w:lang w:val="en-US" w:eastAsia="zh-CN"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722FA7"/>
    <w:pPr>
      <w:widowControl w:val="0"/>
      <w:jc w:val="both"/>
    </w:pPr>
    <w:rPr>
      <w:rFonts w:ascii="Calibri" w:cs="Arial"/>
      <w:kern w:val="2"/>
      <w:sz w:val="21"/>
      <w:szCs w:val="24"/>
    </w:rPr>
  </w:style>
  <w:style w:type="paragraph" w:styleId="1">
    <w:name w:val="heading 1"/>
    <w:basedOn w:val="a"/>
    <w:next w:val="a"/>
    <w:qFormat/>
    <w:rsid w:val="00722FA7"/>
    <w:pPr>
      <w:keepNext/>
      <w:keepLines/>
      <w:spacing w:before="340" w:after="330" w:line="578" w:lineRule="auto"/>
      <w:outlineLvl w:val="0"/>
    </w:pPr>
    <w:rPr>
      <w:b/>
      <w:bCs/>
      <w:kern w:val="44"/>
      <w:sz w:val="44"/>
      <w:szCs w:val="44"/>
    </w:rPr>
  </w:style>
  <w:style w:type="paragraph" w:styleId="2">
    <w:name w:val="heading 2"/>
    <w:basedOn w:val="a"/>
    <w:next w:val="a"/>
    <w:qFormat/>
    <w:rsid w:val="00722FA7"/>
    <w:pPr>
      <w:keepNext/>
      <w:keepLines/>
      <w:spacing w:before="260" w:after="260" w:line="415" w:lineRule="auto"/>
      <w:outlineLvl w:val="1"/>
    </w:pPr>
    <w:rPr>
      <w:rFonts w:ascii="方正兰亭黑_GBK" w:eastAsia="黑体" w:hAnsi="方正兰亭黑_GBK"/>
      <w:b/>
      <w:bCs/>
      <w:sz w:val="32"/>
      <w:szCs w:val="32"/>
    </w:rPr>
  </w:style>
  <w:style w:type="paragraph" w:styleId="3">
    <w:name w:val="heading 3"/>
    <w:basedOn w:val="a"/>
    <w:next w:val="a"/>
    <w:qFormat/>
    <w:rsid w:val="00722FA7"/>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722FA7"/>
    <w:pPr>
      <w:spacing w:beforeLines="30"/>
    </w:pPr>
    <w:rPr>
      <w:rFonts w:ascii="仿宋_GB2312" w:eastAsia="仿宋_GB2312"/>
      <w:sz w:val="30"/>
    </w:rPr>
  </w:style>
  <w:style w:type="paragraph" w:styleId="a4">
    <w:name w:val="footer"/>
    <w:basedOn w:val="a"/>
    <w:qFormat/>
    <w:rsid w:val="00722FA7"/>
    <w:pPr>
      <w:tabs>
        <w:tab w:val="center" w:pos="4153"/>
        <w:tab w:val="right" w:pos="8306"/>
      </w:tabs>
      <w:snapToGrid w:val="0"/>
      <w:jc w:val="left"/>
    </w:pPr>
    <w:rPr>
      <w:sz w:val="18"/>
      <w:szCs w:val="18"/>
    </w:rPr>
  </w:style>
  <w:style w:type="paragraph" w:styleId="a5">
    <w:name w:val="header"/>
    <w:basedOn w:val="a"/>
    <w:qFormat/>
    <w:rsid w:val="00722FA7"/>
    <w:pPr>
      <w:tabs>
        <w:tab w:val="center" w:pos="4153"/>
        <w:tab w:val="right" w:pos="8306"/>
      </w:tabs>
      <w:snapToGrid w:val="0"/>
    </w:pPr>
    <w:rPr>
      <w:sz w:val="18"/>
    </w:rPr>
  </w:style>
  <w:style w:type="character" w:styleId="a6">
    <w:name w:val="page number"/>
    <w:basedOn w:val="a0"/>
    <w:qFormat/>
    <w:rsid w:val="00722FA7"/>
  </w:style>
  <w:style w:type="character" w:styleId="a7">
    <w:name w:val="line number"/>
    <w:basedOn w:val="a0"/>
    <w:qFormat/>
    <w:rsid w:val="00722FA7"/>
    <w:rPr>
      <w:sz w:val="22"/>
    </w:rPr>
  </w:style>
  <w:style w:type="character" w:styleId="a8">
    <w:name w:val="Hyperlink"/>
    <w:qFormat/>
    <w:rsid w:val="00722FA7"/>
    <w:rPr>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44AAEAC1-83CB-4207-AAB1-00A95BBB8903}">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2025-06-11T13:17:00Z</dcterms:created>
  <dcterms:modified xsi:type="dcterms:W3CDTF">2025-06-11T14:13:00Z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68F505B498F744859321EB3816848A10_13</vt:lpwstr>
  </property>
</Properties>
</file>