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2020年度</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阿坝州红原县红十字会部门决算</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保密审查情况：已审查，内容审定</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部门主要负责人审签情况：已审签，同意对外公开</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rPr>
          <w:rStyle w:val="19"/>
          <w:rFonts w:hint="eastAsia" w:ascii="宋体" w:hAnsi="宋体" w:eastAsia="宋体" w:cs="宋体"/>
          <w:b/>
          <w:bCs w:val="0"/>
          <w:sz w:val="30"/>
          <w:szCs w:val="30"/>
          <w:shd w:val="clear" w:fill="FFFFFF"/>
        </w:rPr>
      </w:pPr>
      <w:r>
        <w:rPr>
          <w:rStyle w:val="19"/>
          <w:rFonts w:hint="eastAsia" w:ascii="宋体" w:hAnsi="宋体" w:eastAsia="宋体" w:cs="宋体"/>
          <w:b/>
          <w:bCs w:val="0"/>
          <w:sz w:val="30"/>
          <w:szCs w:val="30"/>
          <w:shd w:val="clear" w:fill="FFFFFF"/>
        </w:rPr>
        <w:br w:type="page"/>
      </w:r>
    </w:p>
    <w:p>
      <w:pPr>
        <w:rPr>
          <w:rStyle w:val="19"/>
          <w:rFonts w:hint="eastAsia" w:ascii="宋体" w:hAnsi="宋体" w:eastAsia="宋体" w:cs="宋体"/>
          <w:b/>
          <w:bCs w:val="0"/>
          <w:sz w:val="30"/>
          <w:szCs w:val="30"/>
          <w:shd w:val="clear" w:fill="FFFFFF"/>
        </w:rPr>
      </w:pPr>
    </w:p>
    <w:sdt>
      <w:sdtPr>
        <w:rPr>
          <w:rFonts w:hint="eastAsia" w:ascii="宋体" w:hAnsi="宋体" w:eastAsia="宋体" w:cs="宋体"/>
          <w:kern w:val="0"/>
          <w:sz w:val="21"/>
          <w:szCs w:val="24"/>
          <w:lang w:val="en-US" w:eastAsia="zh-CN" w:bidi="ar"/>
        </w:rPr>
        <w:id w:val="147458625"/>
        <w:docPartObj>
          <w:docPartGallery w:val="Table of Contents"/>
          <w:docPartUnique/>
        </w:docPartObj>
      </w:sdtPr>
      <w:sdtEndPr>
        <w:rPr>
          <w:rFonts w:hint="eastAsia" w:ascii="宋体" w:hAnsi="宋体" w:eastAsia="宋体" w:cs="宋体"/>
          <w:kern w:val="0"/>
          <w:sz w:val="20"/>
          <w:szCs w:val="20"/>
          <w:lang w:val="en-US" w:eastAsia="zh-CN" w:bidi="ar"/>
        </w:rPr>
      </w:sdtEndPr>
      <w:sdtContent>
        <w:p>
          <w:pPr>
            <w:spacing w:before="0" w:beforeLines="0" w:after="0" w:afterLines="0" w:line="240" w:lineRule="auto"/>
            <w:ind w:left="0" w:leftChars="0" w:right="0" w:rightChars="0" w:firstLine="0" w:firstLineChars="0"/>
            <w:jc w:val="center"/>
          </w:pPr>
          <w:bookmarkStart w:id="0" w:name="_Toc1673_WPSOffice_Type3"/>
          <w:r>
            <w:rPr>
              <w:rFonts w:ascii="宋体" w:hAnsi="宋体" w:eastAsia="宋体"/>
              <w:sz w:val="21"/>
            </w:rPr>
            <w:t>目录</w:t>
          </w:r>
        </w:p>
        <w:p>
          <w:pPr>
            <w:pStyle w:val="23"/>
            <w:tabs>
              <w:tab w:val="right" w:leader="dot" w:pos="8315"/>
            </w:tabs>
          </w:pPr>
          <w:r>
            <w:fldChar w:fldCharType="begin"/>
          </w:r>
          <w:r>
            <w:instrText xml:space="preserve"> HYPERLINK \l _Toc6016_WPSOffice_Level1 </w:instrText>
          </w:r>
          <w:r>
            <w:fldChar w:fldCharType="separate"/>
          </w:r>
          <w:sdt>
            <w:sdtPr>
              <w:rPr>
                <w:rFonts w:hint="eastAsia" w:ascii="宋体" w:hAnsi="宋体" w:eastAsia="宋体" w:cs="宋体"/>
                <w:kern w:val="0"/>
                <w:sz w:val="24"/>
                <w:szCs w:val="24"/>
                <w:lang w:val="en-US" w:eastAsia="zh-CN" w:bidi="ar"/>
              </w:rPr>
              <w:id w:val="147458625"/>
              <w:placeholder>
                <w:docPart w:val="{b68e3f5a-5862-47bf-b6f4-8b675c9b5a82}"/>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第一部分 部门概况</w:t>
              </w:r>
            </w:sdtContent>
          </w:sdt>
          <w:r>
            <w:tab/>
          </w:r>
          <w:bookmarkStart w:id="1" w:name="_Toc6016_WPSOffice_Level1Page"/>
          <w:r>
            <w:t>4</w:t>
          </w:r>
          <w:bookmarkEnd w:id="1"/>
          <w:r>
            <w:fldChar w:fldCharType="end"/>
          </w:r>
        </w:p>
        <w:p>
          <w:pPr>
            <w:pStyle w:val="24"/>
            <w:tabs>
              <w:tab w:val="right" w:leader="dot" w:pos="8315"/>
            </w:tabs>
          </w:pPr>
          <w:r>
            <w:fldChar w:fldCharType="begin"/>
          </w:r>
          <w:r>
            <w:instrText xml:space="preserve"> HYPERLINK \l _Toc1673_WPSOffice_Level2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28ea94dc-cf5d-4918-81e7-5a610f54899a}"/>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一、基本职能及主要工作</w:t>
              </w:r>
            </w:sdtContent>
          </w:sdt>
          <w:r>
            <w:tab/>
          </w:r>
          <w:bookmarkStart w:id="2" w:name="_Toc1673_WPSOffice_Level2Page"/>
          <w:r>
            <w:t>4</w:t>
          </w:r>
          <w:bookmarkEnd w:id="2"/>
          <w:r>
            <w:fldChar w:fldCharType="end"/>
          </w:r>
        </w:p>
        <w:p>
          <w:pPr>
            <w:pStyle w:val="25"/>
            <w:tabs>
              <w:tab w:val="right" w:leader="dot" w:pos="8315"/>
            </w:tabs>
          </w:pPr>
          <w:r>
            <w:fldChar w:fldCharType="begin"/>
          </w:r>
          <w:r>
            <w:instrText xml:space="preserve"> HYPERLINK \l _Toc1673_WPSOffice_Level3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a52bd799-7f93-491f-802c-c6c82d3026b1}"/>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（一）主要职能。</w:t>
              </w:r>
            </w:sdtContent>
          </w:sdt>
          <w:r>
            <w:tab/>
          </w:r>
          <w:bookmarkStart w:id="3" w:name="_Toc1673_WPSOffice_Level3Page"/>
          <w:r>
            <w:t>4</w:t>
          </w:r>
          <w:bookmarkEnd w:id="3"/>
          <w:r>
            <w:fldChar w:fldCharType="end"/>
          </w:r>
        </w:p>
        <w:p>
          <w:pPr>
            <w:pStyle w:val="25"/>
            <w:tabs>
              <w:tab w:val="right" w:leader="dot" w:pos="8315"/>
            </w:tabs>
          </w:pPr>
          <w:r>
            <w:fldChar w:fldCharType="begin"/>
          </w:r>
          <w:r>
            <w:instrText xml:space="preserve"> HYPERLINK \l _Toc20745_WPSOffice_Level3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7e13c121-8063-47c2-8257-0a05de568893}"/>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（二）2020年重点工作完成情况。</w:t>
              </w:r>
            </w:sdtContent>
          </w:sdt>
          <w:r>
            <w:tab/>
          </w:r>
          <w:bookmarkStart w:id="4" w:name="_Toc20745_WPSOffice_Level3Page"/>
          <w:r>
            <w:t>5</w:t>
          </w:r>
          <w:bookmarkEnd w:id="4"/>
          <w:r>
            <w:fldChar w:fldCharType="end"/>
          </w:r>
        </w:p>
        <w:p>
          <w:pPr>
            <w:pStyle w:val="24"/>
            <w:tabs>
              <w:tab w:val="right" w:leader="dot" w:pos="8315"/>
            </w:tabs>
          </w:pPr>
          <w:r>
            <w:fldChar w:fldCharType="begin"/>
          </w:r>
          <w:r>
            <w:instrText xml:space="preserve"> HYPERLINK \l _Toc20745_WPSOffice_Level2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3015a723-a8db-490f-a717-4533dbc5e756}"/>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二、机构设置</w:t>
              </w:r>
            </w:sdtContent>
          </w:sdt>
          <w:r>
            <w:tab/>
          </w:r>
          <w:bookmarkStart w:id="5" w:name="_Toc20745_WPSOffice_Level2Page"/>
          <w:r>
            <w:t>5</w:t>
          </w:r>
          <w:bookmarkEnd w:id="5"/>
          <w:r>
            <w:fldChar w:fldCharType="end"/>
          </w:r>
        </w:p>
        <w:p>
          <w:pPr>
            <w:pStyle w:val="23"/>
            <w:tabs>
              <w:tab w:val="right" w:leader="dot" w:pos="8315"/>
            </w:tabs>
          </w:pPr>
          <w:r>
            <w:fldChar w:fldCharType="begin"/>
          </w:r>
          <w:r>
            <w:instrText xml:space="preserve"> HYPERLINK \l _Toc1673_WPSOffice_Level1 </w:instrText>
          </w:r>
          <w:r>
            <w:fldChar w:fldCharType="separate"/>
          </w:r>
          <w:sdt>
            <w:sdtPr>
              <w:rPr>
                <w:rFonts w:hint="eastAsia" w:ascii="宋体" w:hAnsi="宋体" w:eastAsia="宋体" w:cs="宋体"/>
                <w:kern w:val="0"/>
                <w:sz w:val="24"/>
                <w:szCs w:val="24"/>
                <w:lang w:val="en-US" w:eastAsia="zh-CN" w:bidi="ar"/>
              </w:rPr>
              <w:id w:val="147458625"/>
              <w:placeholder>
                <w:docPart w:val="{b9899987-eddb-4fa2-b3b8-69f98d70b4b9}"/>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第二部分 2020年度部门决算情况说明</w:t>
              </w:r>
            </w:sdtContent>
          </w:sdt>
          <w:r>
            <w:tab/>
          </w:r>
          <w:bookmarkStart w:id="6" w:name="_Toc1673_WPSOffice_Level1Page"/>
          <w:r>
            <w:t>6</w:t>
          </w:r>
          <w:bookmarkEnd w:id="6"/>
          <w:r>
            <w:fldChar w:fldCharType="end"/>
          </w:r>
        </w:p>
        <w:p>
          <w:pPr>
            <w:pStyle w:val="24"/>
            <w:tabs>
              <w:tab w:val="right" w:leader="dot" w:pos="8315"/>
            </w:tabs>
          </w:pPr>
          <w:r>
            <w:fldChar w:fldCharType="begin"/>
          </w:r>
          <w:r>
            <w:instrText xml:space="preserve"> HYPERLINK \l _Toc3474_WPSOffice_Level2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bfa9d4a7-2479-411c-b03d-26992bba8dab}"/>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 收入支出决算总体情况说明</w:t>
              </w:r>
            </w:sdtContent>
          </w:sdt>
          <w:r>
            <w:tab/>
          </w:r>
          <w:bookmarkStart w:id="7" w:name="_Toc3474_WPSOffice_Level2Page"/>
          <w:r>
            <w:t>6</w:t>
          </w:r>
          <w:bookmarkEnd w:id="7"/>
          <w:r>
            <w:fldChar w:fldCharType="end"/>
          </w:r>
        </w:p>
        <w:p>
          <w:pPr>
            <w:pStyle w:val="25"/>
            <w:tabs>
              <w:tab w:val="right" w:leader="dot" w:pos="8315"/>
            </w:tabs>
          </w:pPr>
          <w:r>
            <w:fldChar w:fldCharType="begin"/>
          </w:r>
          <w:r>
            <w:instrText xml:space="preserve"> HYPERLINK \l _Toc3474_WPSOffice_Level3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4f5ee96b-60b9-4759-a913-325f3d3f85cc}"/>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（图1：收、支决算总计变动情况图）（柱状图）</w:t>
              </w:r>
            </w:sdtContent>
          </w:sdt>
          <w:r>
            <w:tab/>
          </w:r>
          <w:bookmarkStart w:id="8" w:name="_Toc3474_WPSOffice_Level3Page"/>
          <w:r>
            <w:t>6</w:t>
          </w:r>
          <w:bookmarkEnd w:id="8"/>
          <w:r>
            <w:fldChar w:fldCharType="end"/>
          </w:r>
        </w:p>
        <w:p>
          <w:pPr>
            <w:pStyle w:val="24"/>
            <w:tabs>
              <w:tab w:val="right" w:leader="dot" w:pos="8315"/>
            </w:tabs>
          </w:pPr>
          <w:r>
            <w:fldChar w:fldCharType="begin"/>
          </w:r>
          <w:r>
            <w:instrText xml:space="preserve"> HYPERLINK \l _Toc28618_WPSOffice_Level2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fbe3d9a1-095a-4716-ae5c-eaebaa4b00c3}"/>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二、收入决算情况说明</w:t>
              </w:r>
            </w:sdtContent>
          </w:sdt>
          <w:r>
            <w:tab/>
          </w:r>
          <w:bookmarkStart w:id="9" w:name="_Toc28618_WPSOffice_Level2Page"/>
          <w:r>
            <w:t>6</w:t>
          </w:r>
          <w:bookmarkEnd w:id="9"/>
          <w:r>
            <w:fldChar w:fldCharType="end"/>
          </w:r>
        </w:p>
        <w:p>
          <w:pPr>
            <w:pStyle w:val="25"/>
            <w:tabs>
              <w:tab w:val="right" w:leader="dot" w:pos="8315"/>
            </w:tabs>
          </w:pPr>
          <w:r>
            <w:fldChar w:fldCharType="begin"/>
          </w:r>
          <w:r>
            <w:instrText xml:space="preserve"> HYPERLINK \l _Toc28618_WPSOffice_Level3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5f9d7319-322a-49a2-b0b2-299993272b54}"/>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（图2：收入决算结构图）（饼状图）</w:t>
              </w:r>
            </w:sdtContent>
          </w:sdt>
          <w:r>
            <w:tab/>
          </w:r>
          <w:bookmarkStart w:id="10" w:name="_Toc28618_WPSOffice_Level3Page"/>
          <w:r>
            <w:t>7</w:t>
          </w:r>
          <w:bookmarkEnd w:id="10"/>
          <w:r>
            <w:fldChar w:fldCharType="end"/>
          </w:r>
        </w:p>
        <w:p>
          <w:pPr>
            <w:pStyle w:val="24"/>
            <w:tabs>
              <w:tab w:val="right" w:leader="dot" w:pos="8315"/>
            </w:tabs>
          </w:pPr>
          <w:r>
            <w:fldChar w:fldCharType="begin"/>
          </w:r>
          <w:r>
            <w:instrText xml:space="preserve"> HYPERLINK \l _Toc32221_WPSOffice_Level2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e4ef128e-5238-4b36-af28-3b816a9a9d17}"/>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三、支出决算情况说明</w:t>
              </w:r>
            </w:sdtContent>
          </w:sdt>
          <w:r>
            <w:tab/>
          </w:r>
          <w:bookmarkStart w:id="11" w:name="_Toc32221_WPSOffice_Level2Page"/>
          <w:r>
            <w:t>7</w:t>
          </w:r>
          <w:bookmarkEnd w:id="11"/>
          <w:r>
            <w:fldChar w:fldCharType="end"/>
          </w:r>
        </w:p>
        <w:p>
          <w:pPr>
            <w:pStyle w:val="25"/>
            <w:tabs>
              <w:tab w:val="right" w:leader="dot" w:pos="8315"/>
            </w:tabs>
          </w:pPr>
          <w:r>
            <w:fldChar w:fldCharType="begin"/>
          </w:r>
          <w:r>
            <w:instrText xml:space="preserve"> HYPERLINK \l _Toc32221_WPSOffice_Level3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7f829e18-fe4b-4a81-a056-fe53b98b7650}"/>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（图3：支出决算结构图）（饼状图）</w:t>
              </w:r>
            </w:sdtContent>
          </w:sdt>
          <w:r>
            <w:tab/>
          </w:r>
          <w:bookmarkStart w:id="12" w:name="_Toc32221_WPSOffice_Level3Page"/>
          <w:r>
            <w:t>8</w:t>
          </w:r>
          <w:bookmarkEnd w:id="12"/>
          <w:r>
            <w:fldChar w:fldCharType="end"/>
          </w:r>
        </w:p>
        <w:p>
          <w:pPr>
            <w:pStyle w:val="24"/>
            <w:tabs>
              <w:tab w:val="right" w:leader="dot" w:pos="8315"/>
            </w:tabs>
          </w:pPr>
          <w:r>
            <w:fldChar w:fldCharType="begin"/>
          </w:r>
          <w:r>
            <w:instrText xml:space="preserve"> HYPERLINK \l _Toc224_WPSOffice_Level2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680f8e12-f3fe-4200-aec2-e579f12e7a0d}"/>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四、财政拨款收入支出决算总体情况说明</w:t>
              </w:r>
            </w:sdtContent>
          </w:sdt>
          <w:r>
            <w:tab/>
          </w:r>
          <w:bookmarkStart w:id="13" w:name="_Toc224_WPSOffice_Level2Page"/>
          <w:r>
            <w:t>8</w:t>
          </w:r>
          <w:bookmarkEnd w:id="13"/>
          <w:r>
            <w:fldChar w:fldCharType="end"/>
          </w:r>
        </w:p>
        <w:p>
          <w:pPr>
            <w:pStyle w:val="25"/>
            <w:tabs>
              <w:tab w:val="right" w:leader="dot" w:pos="8315"/>
            </w:tabs>
          </w:pPr>
          <w:r>
            <w:fldChar w:fldCharType="begin"/>
          </w:r>
          <w:r>
            <w:instrText xml:space="preserve"> HYPERLINK \l _Toc224_WPSOffice_Level3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e69ce524-74be-47ea-9e33-f8ce21b8cc92}"/>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（图4：财政拨款收、支决算总计变动情况）（柱状图）</w:t>
              </w:r>
            </w:sdtContent>
          </w:sdt>
          <w:r>
            <w:tab/>
          </w:r>
          <w:bookmarkStart w:id="14" w:name="_Toc224_WPSOffice_Level3Page"/>
          <w:r>
            <w:t>8</w:t>
          </w:r>
          <w:bookmarkEnd w:id="14"/>
          <w:r>
            <w:fldChar w:fldCharType="end"/>
          </w:r>
        </w:p>
        <w:p>
          <w:pPr>
            <w:pStyle w:val="24"/>
            <w:tabs>
              <w:tab w:val="right" w:leader="dot" w:pos="8315"/>
            </w:tabs>
          </w:pPr>
          <w:r>
            <w:fldChar w:fldCharType="begin"/>
          </w:r>
          <w:r>
            <w:instrText xml:space="preserve"> HYPERLINK \l _Toc19924_WPSOffice_Level2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c807668c-5966-48b7-96d5-9c60fba4f63a}"/>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五、一般公共预算财政拨款支出决算情况说明</w:t>
              </w:r>
            </w:sdtContent>
          </w:sdt>
          <w:r>
            <w:tab/>
          </w:r>
          <w:bookmarkStart w:id="15" w:name="_Toc19924_WPSOffice_Level2Page"/>
          <w:r>
            <w:t>8</w:t>
          </w:r>
          <w:bookmarkEnd w:id="15"/>
          <w:r>
            <w:fldChar w:fldCharType="end"/>
          </w:r>
        </w:p>
        <w:p>
          <w:pPr>
            <w:pStyle w:val="25"/>
            <w:tabs>
              <w:tab w:val="right" w:leader="dot" w:pos="8315"/>
            </w:tabs>
          </w:pPr>
          <w:r>
            <w:fldChar w:fldCharType="begin"/>
          </w:r>
          <w:r>
            <w:instrText xml:space="preserve"> HYPERLINK \l _Toc19924_WPSOffice_Level3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f9e291e5-83dc-459c-9ecd-8d03fd02b1b4}"/>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（一）一般公共预算财政拨款支出决算总体情况</w:t>
              </w:r>
            </w:sdtContent>
          </w:sdt>
          <w:r>
            <w:tab/>
          </w:r>
          <w:bookmarkStart w:id="16" w:name="_Toc19924_WPSOffice_Level3Page"/>
          <w:r>
            <w:t>8</w:t>
          </w:r>
          <w:bookmarkEnd w:id="16"/>
          <w:r>
            <w:fldChar w:fldCharType="end"/>
          </w:r>
        </w:p>
        <w:p>
          <w:pPr>
            <w:pStyle w:val="25"/>
            <w:tabs>
              <w:tab w:val="right" w:leader="dot" w:pos="8315"/>
            </w:tabs>
          </w:pPr>
          <w:r>
            <w:fldChar w:fldCharType="begin"/>
          </w:r>
          <w:r>
            <w:instrText xml:space="preserve"> HYPERLINK \l _Toc3057_WPSOffice_Level3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d9b6e96c-bd7f-479a-bb96-cca0c5af682e}"/>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（图5：一般公共预算财政拨款支出决算变动情况）（柱状图）</w:t>
              </w:r>
            </w:sdtContent>
          </w:sdt>
          <w:r>
            <w:tab/>
          </w:r>
          <w:bookmarkStart w:id="17" w:name="_Toc3057_WPSOffice_Level3Page"/>
          <w:r>
            <w:t>9</w:t>
          </w:r>
          <w:bookmarkEnd w:id="17"/>
          <w:r>
            <w:fldChar w:fldCharType="end"/>
          </w:r>
        </w:p>
        <w:p>
          <w:pPr>
            <w:pStyle w:val="25"/>
            <w:tabs>
              <w:tab w:val="right" w:leader="dot" w:pos="8315"/>
            </w:tabs>
          </w:pPr>
          <w:r>
            <w:fldChar w:fldCharType="begin"/>
          </w:r>
          <w:r>
            <w:instrText xml:space="preserve"> HYPERLINK \l _Toc11742_WPSOffice_Level3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69ee7a23-f5ce-4e6f-a648-a932eedbd374}"/>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（二）一般公共预算财政拨款支出决算结构情况</w:t>
              </w:r>
            </w:sdtContent>
          </w:sdt>
          <w:r>
            <w:tab/>
          </w:r>
          <w:bookmarkStart w:id="18" w:name="_Toc11742_WPSOffice_Level3Page"/>
          <w:r>
            <w:t>9</w:t>
          </w:r>
          <w:bookmarkEnd w:id="18"/>
          <w:r>
            <w:fldChar w:fldCharType="end"/>
          </w:r>
        </w:p>
        <w:p>
          <w:pPr>
            <w:pStyle w:val="25"/>
            <w:tabs>
              <w:tab w:val="right" w:leader="dot" w:pos="8315"/>
            </w:tabs>
          </w:pPr>
          <w:r>
            <w:fldChar w:fldCharType="begin"/>
          </w:r>
          <w:r>
            <w:instrText xml:space="preserve"> HYPERLINK \l _Toc4536_WPSOffice_Level3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b747f9e1-ad34-4bf9-878e-9c6596e43a7b}"/>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（图6：一般公共预算财政拨款支出决算结构）（饼状图）</w:t>
              </w:r>
            </w:sdtContent>
          </w:sdt>
          <w:r>
            <w:tab/>
          </w:r>
          <w:bookmarkStart w:id="19" w:name="_Toc4536_WPSOffice_Level3Page"/>
          <w:r>
            <w:t>10</w:t>
          </w:r>
          <w:bookmarkEnd w:id="19"/>
          <w:r>
            <w:fldChar w:fldCharType="end"/>
          </w:r>
        </w:p>
        <w:p>
          <w:pPr>
            <w:pStyle w:val="25"/>
            <w:tabs>
              <w:tab w:val="right" w:leader="dot" w:pos="8315"/>
            </w:tabs>
          </w:pPr>
          <w:r>
            <w:fldChar w:fldCharType="begin"/>
          </w:r>
          <w:r>
            <w:instrText xml:space="preserve"> HYPERLINK \l _Toc11767_WPSOffice_Level3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b1579805-b6f2-4e85-912d-3dc1e849cc26}"/>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（三）一般公共预算财政拨款支出决算具体情况</w:t>
              </w:r>
            </w:sdtContent>
          </w:sdt>
          <w:r>
            <w:tab/>
          </w:r>
          <w:bookmarkStart w:id="20" w:name="_Toc11767_WPSOffice_Level3Page"/>
          <w:r>
            <w:t>10</w:t>
          </w:r>
          <w:bookmarkEnd w:id="20"/>
          <w:r>
            <w:fldChar w:fldCharType="end"/>
          </w:r>
        </w:p>
        <w:p>
          <w:pPr>
            <w:pStyle w:val="24"/>
            <w:tabs>
              <w:tab w:val="right" w:leader="dot" w:pos="8315"/>
            </w:tabs>
          </w:pPr>
          <w:r>
            <w:fldChar w:fldCharType="begin"/>
          </w:r>
          <w:r>
            <w:instrText xml:space="preserve"> HYPERLINK \l _Toc3057_WPSOffice_Level2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316d0fea-1c41-4cd2-ae34-d1d6e5addeee}"/>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六、一般公共预算财政拨款基本支出决算情况说明</w:t>
              </w:r>
            </w:sdtContent>
          </w:sdt>
          <w:r>
            <w:tab/>
          </w:r>
          <w:bookmarkStart w:id="21" w:name="_Toc3057_WPSOffice_Level2Page"/>
          <w:r>
            <w:t>11</w:t>
          </w:r>
          <w:bookmarkEnd w:id="21"/>
          <w:r>
            <w:fldChar w:fldCharType="end"/>
          </w:r>
        </w:p>
        <w:p>
          <w:pPr>
            <w:pStyle w:val="24"/>
            <w:tabs>
              <w:tab w:val="right" w:leader="dot" w:pos="8315"/>
            </w:tabs>
          </w:pPr>
          <w:r>
            <w:fldChar w:fldCharType="begin"/>
          </w:r>
          <w:r>
            <w:instrText xml:space="preserve"> HYPERLINK \l _Toc11742_WPSOffice_Level2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4abbb28f-c43f-4391-862f-ebf0a08b08ca}"/>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七、“三公”经费财政拨款支出决算情况说明</w:t>
              </w:r>
            </w:sdtContent>
          </w:sdt>
          <w:r>
            <w:tab/>
          </w:r>
          <w:bookmarkStart w:id="22" w:name="_Toc11742_WPSOffice_Level2Page"/>
          <w:r>
            <w:t>11</w:t>
          </w:r>
          <w:bookmarkEnd w:id="22"/>
          <w:r>
            <w:fldChar w:fldCharType="end"/>
          </w:r>
        </w:p>
        <w:p>
          <w:pPr>
            <w:pStyle w:val="25"/>
            <w:tabs>
              <w:tab w:val="right" w:leader="dot" w:pos="8315"/>
            </w:tabs>
          </w:pPr>
          <w:r>
            <w:fldChar w:fldCharType="begin"/>
          </w:r>
          <w:r>
            <w:instrText xml:space="preserve"> HYPERLINK \l _Toc21447_WPSOffice_Level3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123e6e4f-617b-42d1-ab79-03bb95b12c8a}"/>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（一）“三公”经费财政拨款支出决算总体情况说明</w:t>
              </w:r>
            </w:sdtContent>
          </w:sdt>
          <w:r>
            <w:tab/>
          </w:r>
          <w:bookmarkStart w:id="23" w:name="_Toc21447_WPSOffice_Level3Page"/>
          <w:r>
            <w:t>11</w:t>
          </w:r>
          <w:bookmarkEnd w:id="23"/>
          <w:r>
            <w:fldChar w:fldCharType="end"/>
          </w:r>
        </w:p>
        <w:p>
          <w:pPr>
            <w:pStyle w:val="25"/>
            <w:tabs>
              <w:tab w:val="right" w:leader="dot" w:pos="8315"/>
            </w:tabs>
          </w:pPr>
          <w:r>
            <w:fldChar w:fldCharType="begin"/>
          </w:r>
          <w:r>
            <w:instrText xml:space="preserve"> HYPERLINK \l _Toc15583_WPSOffice_Level3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df1fc004-bc96-4240-86d6-0e52b98880d4}"/>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（二）“三公”经费财政拨款支出决算具体情况说明</w:t>
              </w:r>
            </w:sdtContent>
          </w:sdt>
          <w:r>
            <w:tab/>
          </w:r>
          <w:bookmarkStart w:id="24" w:name="_Toc15583_WPSOffice_Level3Page"/>
          <w:r>
            <w:t>11</w:t>
          </w:r>
          <w:bookmarkEnd w:id="24"/>
          <w:r>
            <w:fldChar w:fldCharType="end"/>
          </w:r>
        </w:p>
        <w:p>
          <w:pPr>
            <w:pStyle w:val="25"/>
            <w:tabs>
              <w:tab w:val="right" w:leader="dot" w:pos="8315"/>
            </w:tabs>
          </w:pPr>
          <w:r>
            <w:fldChar w:fldCharType="begin"/>
          </w:r>
          <w:r>
            <w:instrText xml:space="preserve"> HYPERLINK \l _Toc21354_WPSOffice_Level3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bb44f0ae-50f9-4f76-9feb-6fa42a6d16af}"/>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（图7：“三公”经费财政拨款支出结构）（饼状图）</w:t>
              </w:r>
            </w:sdtContent>
          </w:sdt>
          <w:r>
            <w:tab/>
          </w:r>
          <w:bookmarkStart w:id="25" w:name="_Toc21354_WPSOffice_Level3Page"/>
          <w:r>
            <w:t>12</w:t>
          </w:r>
          <w:bookmarkEnd w:id="25"/>
          <w:r>
            <w:fldChar w:fldCharType="end"/>
          </w:r>
        </w:p>
        <w:p>
          <w:pPr>
            <w:pStyle w:val="24"/>
            <w:tabs>
              <w:tab w:val="right" w:leader="dot" w:pos="8315"/>
            </w:tabs>
          </w:pPr>
          <w:r>
            <w:fldChar w:fldCharType="begin"/>
          </w:r>
          <w:r>
            <w:instrText xml:space="preserve"> HYPERLINK \l _Toc4536_WPSOffice_Level2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030c7378-920d-45d0-8c5e-e36947f59c3f}"/>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八、政府性基金预算支出决算情况说明</w:t>
              </w:r>
            </w:sdtContent>
          </w:sdt>
          <w:r>
            <w:tab/>
          </w:r>
          <w:bookmarkStart w:id="26" w:name="_Toc4536_WPSOffice_Level2Page"/>
          <w:r>
            <w:t>12</w:t>
          </w:r>
          <w:bookmarkEnd w:id="26"/>
          <w:r>
            <w:fldChar w:fldCharType="end"/>
          </w:r>
        </w:p>
        <w:p>
          <w:pPr>
            <w:pStyle w:val="24"/>
            <w:tabs>
              <w:tab w:val="right" w:leader="dot" w:pos="8315"/>
            </w:tabs>
          </w:pPr>
          <w:r>
            <w:fldChar w:fldCharType="begin"/>
          </w:r>
          <w:r>
            <w:instrText xml:space="preserve"> HYPERLINK \l _Toc11767_WPSOffice_Level2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4a0216ef-61d7-426a-af56-5fa06a63cb56}"/>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九、国有资本经营预算支出决算情况说明</w:t>
              </w:r>
            </w:sdtContent>
          </w:sdt>
          <w:r>
            <w:tab/>
          </w:r>
          <w:bookmarkStart w:id="27" w:name="_Toc11767_WPSOffice_Level2Page"/>
          <w:r>
            <w:t>13</w:t>
          </w:r>
          <w:bookmarkEnd w:id="27"/>
          <w:r>
            <w:fldChar w:fldCharType="end"/>
          </w:r>
        </w:p>
        <w:p>
          <w:pPr>
            <w:pStyle w:val="24"/>
            <w:tabs>
              <w:tab w:val="right" w:leader="dot" w:pos="8315"/>
            </w:tabs>
          </w:pPr>
          <w:r>
            <w:fldChar w:fldCharType="begin"/>
          </w:r>
          <w:r>
            <w:instrText xml:space="preserve"> HYPERLINK \l _Toc21447_WPSOffice_Level2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589db595-0990-4ede-b49e-ea0d7a44fdeb}"/>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十、其他重要事项的情况说明</w:t>
              </w:r>
            </w:sdtContent>
          </w:sdt>
          <w:r>
            <w:tab/>
          </w:r>
          <w:bookmarkStart w:id="28" w:name="_Toc21447_WPSOffice_Level2Page"/>
          <w:r>
            <w:t>13</w:t>
          </w:r>
          <w:bookmarkEnd w:id="28"/>
          <w:r>
            <w:fldChar w:fldCharType="end"/>
          </w:r>
        </w:p>
        <w:p>
          <w:pPr>
            <w:pStyle w:val="25"/>
            <w:tabs>
              <w:tab w:val="right" w:leader="dot" w:pos="8315"/>
            </w:tabs>
          </w:pPr>
          <w:r>
            <w:fldChar w:fldCharType="begin"/>
          </w:r>
          <w:r>
            <w:instrText xml:space="preserve"> HYPERLINK \l _Toc13824_WPSOffice_Level3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277fdab5-efc3-4561-93bf-54c886ba6123}"/>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（一）机关运行经费支出情况</w:t>
              </w:r>
            </w:sdtContent>
          </w:sdt>
          <w:r>
            <w:tab/>
          </w:r>
          <w:bookmarkStart w:id="29" w:name="_Toc13824_WPSOffice_Level3Page"/>
          <w:r>
            <w:t>13</w:t>
          </w:r>
          <w:bookmarkEnd w:id="29"/>
          <w:r>
            <w:fldChar w:fldCharType="end"/>
          </w:r>
        </w:p>
        <w:p>
          <w:pPr>
            <w:pStyle w:val="25"/>
            <w:tabs>
              <w:tab w:val="right" w:leader="dot" w:pos="8315"/>
            </w:tabs>
          </w:pPr>
          <w:r>
            <w:fldChar w:fldCharType="begin"/>
          </w:r>
          <w:r>
            <w:instrText xml:space="preserve"> HYPERLINK \l _Toc2186_WPSOffice_Level3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aaf29bf7-acdb-40ad-af66-c5bc8e022531}"/>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（二）政府采购支出情况</w:t>
              </w:r>
            </w:sdtContent>
          </w:sdt>
          <w:r>
            <w:tab/>
          </w:r>
          <w:bookmarkStart w:id="30" w:name="_Toc2186_WPSOffice_Level3Page"/>
          <w:r>
            <w:t>13</w:t>
          </w:r>
          <w:bookmarkEnd w:id="30"/>
          <w:r>
            <w:fldChar w:fldCharType="end"/>
          </w:r>
        </w:p>
        <w:p>
          <w:pPr>
            <w:pStyle w:val="25"/>
            <w:tabs>
              <w:tab w:val="right" w:leader="dot" w:pos="8315"/>
            </w:tabs>
          </w:pPr>
          <w:r>
            <w:fldChar w:fldCharType="begin"/>
          </w:r>
          <w:r>
            <w:instrText xml:space="preserve"> HYPERLINK \l _Toc6967_WPSOffice_Level3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2207f9e1-e3db-4a0b-bc98-3cc3e629a90d}"/>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（三）国有资产占有使用情况</w:t>
              </w:r>
            </w:sdtContent>
          </w:sdt>
          <w:r>
            <w:tab/>
          </w:r>
          <w:bookmarkStart w:id="31" w:name="_Toc6967_WPSOffice_Level3Page"/>
          <w:r>
            <w:t>13</w:t>
          </w:r>
          <w:bookmarkEnd w:id="31"/>
          <w:r>
            <w:fldChar w:fldCharType="end"/>
          </w:r>
        </w:p>
        <w:p>
          <w:pPr>
            <w:pStyle w:val="25"/>
            <w:tabs>
              <w:tab w:val="right" w:leader="dot" w:pos="8315"/>
            </w:tabs>
          </w:pPr>
          <w:r>
            <w:fldChar w:fldCharType="begin"/>
          </w:r>
          <w:r>
            <w:instrText xml:space="preserve"> HYPERLINK \l _Toc6338_WPSOffice_Level3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f025dbf0-bc2a-44c6-8a32-c860ea2194f7}"/>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（四）预算绩效管理情况。</w:t>
              </w:r>
            </w:sdtContent>
          </w:sdt>
          <w:r>
            <w:tab/>
          </w:r>
          <w:bookmarkStart w:id="32" w:name="_Toc6338_WPSOffice_Level3Page"/>
          <w:r>
            <w:t>13</w:t>
          </w:r>
          <w:bookmarkEnd w:id="32"/>
          <w:r>
            <w:fldChar w:fldCharType="end"/>
          </w:r>
        </w:p>
        <w:p>
          <w:pPr>
            <w:pStyle w:val="23"/>
            <w:tabs>
              <w:tab w:val="right" w:leader="dot" w:pos="8315"/>
            </w:tabs>
          </w:pPr>
          <w:r>
            <w:fldChar w:fldCharType="begin"/>
          </w:r>
          <w:r>
            <w:instrText xml:space="preserve"> HYPERLINK \l _Toc20745_WPSOffice_Level1 </w:instrText>
          </w:r>
          <w:r>
            <w:fldChar w:fldCharType="separate"/>
          </w:r>
          <w:sdt>
            <w:sdtPr>
              <w:rPr>
                <w:rFonts w:hint="eastAsia" w:ascii="宋体" w:hAnsi="宋体" w:eastAsia="宋体" w:cs="宋体"/>
                <w:kern w:val="0"/>
                <w:sz w:val="24"/>
                <w:szCs w:val="24"/>
                <w:lang w:val="en-US" w:eastAsia="zh-CN" w:bidi="ar"/>
              </w:rPr>
              <w:id w:val="147458625"/>
              <w:placeholder>
                <w:docPart w:val="{11cd591c-1c39-46d7-854e-be0c4a226c7d}"/>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第三部分 名词解释</w:t>
              </w:r>
            </w:sdtContent>
          </w:sdt>
          <w:r>
            <w:tab/>
          </w:r>
          <w:bookmarkStart w:id="33" w:name="_Toc20745_WPSOffice_Level1Page"/>
          <w:r>
            <w:t>15</w:t>
          </w:r>
          <w:bookmarkEnd w:id="33"/>
          <w:r>
            <w:fldChar w:fldCharType="end"/>
          </w:r>
        </w:p>
        <w:p>
          <w:pPr>
            <w:pStyle w:val="23"/>
            <w:tabs>
              <w:tab w:val="right" w:leader="dot" w:pos="8315"/>
            </w:tabs>
          </w:pPr>
          <w:r>
            <w:fldChar w:fldCharType="begin"/>
          </w:r>
          <w:r>
            <w:instrText xml:space="preserve"> HYPERLINK \l _Toc3474_WPSOffice_Level1 </w:instrText>
          </w:r>
          <w:r>
            <w:fldChar w:fldCharType="separate"/>
          </w:r>
          <w:sdt>
            <w:sdtPr>
              <w:rPr>
                <w:rFonts w:hint="eastAsia" w:ascii="宋体" w:hAnsi="宋体" w:eastAsia="宋体" w:cs="宋体"/>
                <w:kern w:val="0"/>
                <w:sz w:val="24"/>
                <w:szCs w:val="24"/>
                <w:lang w:val="en-US" w:eastAsia="zh-CN" w:bidi="ar"/>
              </w:rPr>
              <w:id w:val="147458625"/>
              <w:placeholder>
                <w:docPart w:val="{773f49af-f201-41b6-a235-edcad7fc8a16}"/>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第四部分 附件</w:t>
              </w:r>
            </w:sdtContent>
          </w:sdt>
          <w:r>
            <w:tab/>
          </w:r>
          <w:bookmarkStart w:id="34" w:name="_Toc3474_WPSOffice_Level1Page"/>
          <w:r>
            <w:t>17</w:t>
          </w:r>
          <w:bookmarkEnd w:id="34"/>
          <w:r>
            <w:fldChar w:fldCharType="end"/>
          </w:r>
        </w:p>
        <w:p>
          <w:pPr>
            <w:pStyle w:val="24"/>
            <w:tabs>
              <w:tab w:val="right" w:leader="dot" w:pos="8315"/>
            </w:tabs>
          </w:pPr>
          <w:r>
            <w:fldChar w:fldCharType="begin"/>
          </w:r>
          <w:r>
            <w:instrText xml:space="preserve"> HYPERLINK \l _Toc15583_WPSOffice_Level2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a7d07200-368d-4622-9eec-70976053b77c}"/>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红原县红十字会2020年部门整体支出绩效评价报告</w:t>
              </w:r>
            </w:sdtContent>
          </w:sdt>
          <w:r>
            <w:tab/>
          </w:r>
          <w:bookmarkStart w:id="35" w:name="_Toc15583_WPSOffice_Level2Page"/>
          <w:r>
            <w:t>17</w:t>
          </w:r>
          <w:bookmarkEnd w:id="35"/>
          <w:r>
            <w:fldChar w:fldCharType="end"/>
          </w:r>
        </w:p>
        <w:p>
          <w:pPr>
            <w:pStyle w:val="24"/>
            <w:tabs>
              <w:tab w:val="right" w:leader="dot" w:pos="8315"/>
            </w:tabs>
          </w:pPr>
          <w:r>
            <w:fldChar w:fldCharType="begin"/>
          </w:r>
          <w:r>
            <w:instrText xml:space="preserve"> HYPERLINK \l _Toc21354_WPSOffice_Level2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ed7e0a12-4835-4f6f-b199-e83a96625e2a}"/>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一、部门（单位）概况</w:t>
              </w:r>
            </w:sdtContent>
          </w:sdt>
          <w:r>
            <w:tab/>
          </w:r>
          <w:bookmarkStart w:id="36" w:name="_Toc21354_WPSOffice_Level2Page"/>
          <w:r>
            <w:t>17</w:t>
          </w:r>
          <w:bookmarkEnd w:id="36"/>
          <w:r>
            <w:fldChar w:fldCharType="end"/>
          </w:r>
        </w:p>
        <w:p>
          <w:pPr>
            <w:pStyle w:val="25"/>
            <w:tabs>
              <w:tab w:val="right" w:leader="dot" w:pos="8315"/>
            </w:tabs>
          </w:pPr>
          <w:r>
            <w:fldChar w:fldCharType="begin"/>
          </w:r>
          <w:r>
            <w:instrText xml:space="preserve"> HYPERLINK \l _Toc16925_WPSOffice_Level3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ae08daea-dbec-479d-a30c-9c616cce693c}"/>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（一）机构组成。</w:t>
              </w:r>
            </w:sdtContent>
          </w:sdt>
          <w:r>
            <w:tab/>
          </w:r>
          <w:bookmarkStart w:id="37" w:name="_Toc16925_WPSOffice_Level3Page"/>
          <w:r>
            <w:t>17</w:t>
          </w:r>
          <w:bookmarkEnd w:id="37"/>
          <w:r>
            <w:fldChar w:fldCharType="end"/>
          </w:r>
        </w:p>
        <w:p>
          <w:pPr>
            <w:pStyle w:val="25"/>
            <w:tabs>
              <w:tab w:val="right" w:leader="dot" w:pos="8315"/>
            </w:tabs>
          </w:pPr>
          <w:r>
            <w:fldChar w:fldCharType="begin"/>
          </w:r>
          <w:r>
            <w:instrText xml:space="preserve"> HYPERLINK \l _Toc22533_WPSOffice_Level3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82e458e2-f148-47c9-99d9-d8c0de9edcae}"/>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 机构职能。</w:t>
              </w:r>
            </w:sdtContent>
          </w:sdt>
          <w:r>
            <w:tab/>
          </w:r>
          <w:bookmarkStart w:id="38" w:name="_Toc22533_WPSOffice_Level3Page"/>
          <w:r>
            <w:t>17</w:t>
          </w:r>
          <w:bookmarkEnd w:id="38"/>
          <w:r>
            <w:fldChar w:fldCharType="end"/>
          </w:r>
        </w:p>
        <w:p>
          <w:pPr>
            <w:pStyle w:val="25"/>
            <w:tabs>
              <w:tab w:val="right" w:leader="dot" w:pos="8315"/>
            </w:tabs>
          </w:pPr>
          <w:r>
            <w:fldChar w:fldCharType="begin"/>
          </w:r>
          <w:r>
            <w:instrText xml:space="preserve"> HYPERLINK \l _Toc14483_WPSOffice_Level3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40c62ede-4cbe-4754-8d94-460e05950d72}"/>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 人员概况。</w:t>
              </w:r>
            </w:sdtContent>
          </w:sdt>
          <w:r>
            <w:tab/>
          </w:r>
          <w:bookmarkStart w:id="39" w:name="_Toc14483_WPSOffice_Level3Page"/>
          <w:r>
            <w:t>17</w:t>
          </w:r>
          <w:bookmarkEnd w:id="39"/>
          <w:r>
            <w:fldChar w:fldCharType="end"/>
          </w:r>
        </w:p>
        <w:p>
          <w:pPr>
            <w:pStyle w:val="24"/>
            <w:tabs>
              <w:tab w:val="right" w:leader="dot" w:pos="8315"/>
            </w:tabs>
          </w:pPr>
          <w:r>
            <w:fldChar w:fldCharType="begin"/>
          </w:r>
          <w:r>
            <w:instrText xml:space="preserve"> HYPERLINK \l _Toc13824_WPSOffice_Level2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129ef2d1-e697-4098-9542-8302f3b34f6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二、部门财政资金收支情况</w:t>
              </w:r>
            </w:sdtContent>
          </w:sdt>
          <w:r>
            <w:tab/>
          </w:r>
          <w:bookmarkStart w:id="40" w:name="_Toc13824_WPSOffice_Level2Page"/>
          <w:r>
            <w:t>17</w:t>
          </w:r>
          <w:bookmarkEnd w:id="40"/>
          <w:r>
            <w:fldChar w:fldCharType="end"/>
          </w:r>
        </w:p>
        <w:p>
          <w:pPr>
            <w:pStyle w:val="25"/>
            <w:tabs>
              <w:tab w:val="right" w:leader="dot" w:pos="8315"/>
            </w:tabs>
          </w:pPr>
          <w:r>
            <w:fldChar w:fldCharType="begin"/>
          </w:r>
          <w:r>
            <w:instrText xml:space="preserve"> HYPERLINK \l _Toc26500_WPSOffice_Level3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8be87ba2-cee5-4e3a-bf9d-b82b9358a12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（一）部门财政资金收入情况。</w:t>
              </w:r>
            </w:sdtContent>
          </w:sdt>
          <w:r>
            <w:tab/>
          </w:r>
          <w:bookmarkStart w:id="41" w:name="_Toc26500_WPSOffice_Level3Page"/>
          <w:r>
            <w:t>17</w:t>
          </w:r>
          <w:bookmarkEnd w:id="41"/>
          <w:r>
            <w:fldChar w:fldCharType="end"/>
          </w:r>
        </w:p>
        <w:p>
          <w:pPr>
            <w:pStyle w:val="25"/>
            <w:tabs>
              <w:tab w:val="right" w:leader="dot" w:pos="8315"/>
            </w:tabs>
          </w:pPr>
          <w:r>
            <w:fldChar w:fldCharType="begin"/>
          </w:r>
          <w:r>
            <w:instrText xml:space="preserve"> HYPERLINK \l _Toc659_WPSOffice_Level3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153662a8-7468-4af3-9958-3bacea19bbba}"/>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 部门财政资金支出情况。</w:t>
              </w:r>
            </w:sdtContent>
          </w:sdt>
          <w:r>
            <w:tab/>
          </w:r>
          <w:bookmarkStart w:id="42" w:name="_Toc659_WPSOffice_Level3Page"/>
          <w:r>
            <w:t>17</w:t>
          </w:r>
          <w:bookmarkEnd w:id="42"/>
          <w:r>
            <w:fldChar w:fldCharType="end"/>
          </w:r>
        </w:p>
        <w:p>
          <w:pPr>
            <w:pStyle w:val="24"/>
            <w:tabs>
              <w:tab w:val="right" w:leader="dot" w:pos="8315"/>
            </w:tabs>
          </w:pPr>
          <w:r>
            <w:fldChar w:fldCharType="begin"/>
          </w:r>
          <w:r>
            <w:instrText xml:space="preserve"> HYPERLINK \l _Toc2186_WPSOffice_Level2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274acea8-15cf-4b73-a5cf-78b33af89a56}"/>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三、部门整体预算绩效管理情况</w:t>
              </w:r>
            </w:sdtContent>
          </w:sdt>
          <w:r>
            <w:tab/>
          </w:r>
          <w:bookmarkStart w:id="43" w:name="_Toc2186_WPSOffice_Level2Page"/>
          <w:r>
            <w:t>18</w:t>
          </w:r>
          <w:bookmarkEnd w:id="43"/>
          <w:r>
            <w:fldChar w:fldCharType="end"/>
          </w:r>
        </w:p>
        <w:p>
          <w:pPr>
            <w:pStyle w:val="25"/>
            <w:tabs>
              <w:tab w:val="right" w:leader="dot" w:pos="8315"/>
            </w:tabs>
          </w:pPr>
          <w:r>
            <w:fldChar w:fldCharType="begin"/>
          </w:r>
          <w:r>
            <w:instrText xml:space="preserve"> HYPERLINK \l _Toc11444_WPSOffice_Level3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4e288831-4c20-47b3-9d7f-d9725290de98}"/>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（一）部门预算管理。</w:t>
              </w:r>
            </w:sdtContent>
          </w:sdt>
          <w:r>
            <w:tab/>
          </w:r>
          <w:bookmarkStart w:id="44" w:name="_Toc11444_WPSOffice_Level3Page"/>
          <w:r>
            <w:t>18</w:t>
          </w:r>
          <w:bookmarkEnd w:id="44"/>
          <w:r>
            <w:fldChar w:fldCharType="end"/>
          </w:r>
        </w:p>
        <w:p>
          <w:pPr>
            <w:pStyle w:val="25"/>
            <w:tabs>
              <w:tab w:val="right" w:leader="dot" w:pos="8315"/>
            </w:tabs>
          </w:pPr>
          <w:r>
            <w:fldChar w:fldCharType="begin"/>
          </w:r>
          <w:r>
            <w:instrText xml:space="preserve"> HYPERLINK \l _Toc9105_WPSOffice_Level3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a769d667-ade8-492d-ac01-3b57bc099b09}"/>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（二）执行管理情况。</w:t>
              </w:r>
            </w:sdtContent>
          </w:sdt>
          <w:r>
            <w:tab/>
          </w:r>
          <w:bookmarkStart w:id="45" w:name="_Toc9105_WPSOffice_Level3Page"/>
          <w:r>
            <w:t>18</w:t>
          </w:r>
          <w:bookmarkEnd w:id="45"/>
          <w:r>
            <w:fldChar w:fldCharType="end"/>
          </w:r>
        </w:p>
        <w:p>
          <w:pPr>
            <w:pStyle w:val="25"/>
            <w:tabs>
              <w:tab w:val="right" w:leader="dot" w:pos="8315"/>
            </w:tabs>
          </w:pPr>
          <w:r>
            <w:fldChar w:fldCharType="begin"/>
          </w:r>
          <w:r>
            <w:instrText xml:space="preserve"> HYPERLINK \l _Toc27052_WPSOffice_Level3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1d67c371-2d85-4636-a762-d4e24e05cf40}"/>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（三）综合管理情况。</w:t>
              </w:r>
            </w:sdtContent>
          </w:sdt>
          <w:r>
            <w:tab/>
          </w:r>
          <w:bookmarkStart w:id="46" w:name="_Toc27052_WPSOffice_Level3Page"/>
          <w:r>
            <w:t>18</w:t>
          </w:r>
          <w:bookmarkEnd w:id="46"/>
          <w:r>
            <w:fldChar w:fldCharType="end"/>
          </w:r>
        </w:p>
        <w:p>
          <w:pPr>
            <w:pStyle w:val="25"/>
            <w:tabs>
              <w:tab w:val="right" w:leader="dot" w:pos="8315"/>
            </w:tabs>
          </w:pPr>
          <w:r>
            <w:fldChar w:fldCharType="begin"/>
          </w:r>
          <w:r>
            <w:instrText xml:space="preserve"> HYPERLINK \l _Toc14328_WPSOffice_Level3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eba24a50-a1ee-4097-9631-03534ed1e1c2}"/>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（四）整体绩效。</w:t>
              </w:r>
            </w:sdtContent>
          </w:sdt>
          <w:r>
            <w:tab/>
          </w:r>
          <w:bookmarkStart w:id="47" w:name="_Toc14328_WPSOffice_Level3Page"/>
          <w:r>
            <w:t>18</w:t>
          </w:r>
          <w:bookmarkEnd w:id="47"/>
          <w:r>
            <w:fldChar w:fldCharType="end"/>
          </w:r>
        </w:p>
        <w:p>
          <w:pPr>
            <w:pStyle w:val="24"/>
            <w:tabs>
              <w:tab w:val="right" w:leader="dot" w:pos="8315"/>
            </w:tabs>
          </w:pPr>
          <w:r>
            <w:fldChar w:fldCharType="begin"/>
          </w:r>
          <w:r>
            <w:instrText xml:space="preserve"> HYPERLINK \l _Toc6967_WPSOffice_Level2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96340978-d526-4e1d-8e7d-6240db68001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四、评价结论及建议</w:t>
              </w:r>
            </w:sdtContent>
          </w:sdt>
          <w:r>
            <w:tab/>
          </w:r>
          <w:bookmarkStart w:id="48" w:name="_Toc6967_WPSOffice_Level2Page"/>
          <w:r>
            <w:t>19</w:t>
          </w:r>
          <w:bookmarkEnd w:id="48"/>
          <w:r>
            <w:fldChar w:fldCharType="end"/>
          </w:r>
        </w:p>
        <w:p>
          <w:pPr>
            <w:pStyle w:val="25"/>
            <w:tabs>
              <w:tab w:val="right" w:leader="dot" w:pos="8315"/>
            </w:tabs>
          </w:pPr>
          <w:r>
            <w:fldChar w:fldCharType="begin"/>
          </w:r>
          <w:r>
            <w:instrText xml:space="preserve"> HYPERLINK \l _Toc18729_WPSOffice_Level3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13b0e65d-f701-4677-a538-2ffd01e1f35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（一）评价结论。</w:t>
              </w:r>
            </w:sdtContent>
          </w:sdt>
          <w:r>
            <w:tab/>
          </w:r>
          <w:bookmarkStart w:id="49" w:name="_Toc18729_WPSOffice_Level3Page"/>
          <w:r>
            <w:t>19</w:t>
          </w:r>
          <w:bookmarkEnd w:id="49"/>
          <w:r>
            <w:fldChar w:fldCharType="end"/>
          </w:r>
        </w:p>
        <w:p>
          <w:pPr>
            <w:pStyle w:val="25"/>
            <w:tabs>
              <w:tab w:val="right" w:leader="dot" w:pos="8315"/>
            </w:tabs>
          </w:pPr>
          <w:r>
            <w:fldChar w:fldCharType="begin"/>
          </w:r>
          <w:r>
            <w:instrText xml:space="preserve"> HYPERLINK \l _Toc18314_WPSOffice_Level3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1849c372-4596-4f35-8855-7632dac60cf8}"/>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（二）存在问题。</w:t>
              </w:r>
            </w:sdtContent>
          </w:sdt>
          <w:r>
            <w:tab/>
          </w:r>
          <w:bookmarkStart w:id="50" w:name="_Toc18314_WPSOffice_Level3Page"/>
          <w:r>
            <w:t>19</w:t>
          </w:r>
          <w:bookmarkEnd w:id="50"/>
          <w:r>
            <w:fldChar w:fldCharType="end"/>
          </w:r>
        </w:p>
        <w:p>
          <w:pPr>
            <w:pStyle w:val="25"/>
            <w:tabs>
              <w:tab w:val="right" w:leader="dot" w:pos="8315"/>
            </w:tabs>
          </w:pPr>
          <w:r>
            <w:fldChar w:fldCharType="begin"/>
          </w:r>
          <w:r>
            <w:instrText xml:space="preserve"> HYPERLINK \l _Toc1018_WPSOffice_Level3 </w:instrText>
          </w:r>
          <w:r>
            <w:fldChar w:fldCharType="separate"/>
          </w:r>
          <w:sdt>
            <w:sdtPr>
              <w:rPr>
                <w:rFonts w:hint="eastAsia" w:ascii="宋体" w:hAnsi="宋体" w:eastAsia="宋体" w:cs="宋体"/>
                <w:kern w:val="0"/>
                <w:sz w:val="24"/>
                <w:szCs w:val="24"/>
                <w:lang w:val="en-US" w:eastAsia="zh-CN" w:bidi="ar"/>
              </w:rPr>
              <w:id w:val="147458625"/>
              <w:placeholder>
                <w:docPart w:val="{c00d27fc-c5bd-4c2a-8964-87bbb2393517}"/>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（三）改进建议。</w:t>
              </w:r>
            </w:sdtContent>
          </w:sdt>
          <w:r>
            <w:tab/>
          </w:r>
          <w:bookmarkStart w:id="51" w:name="_Toc1018_WPSOffice_Level3Page"/>
          <w:r>
            <w:t>19</w:t>
          </w:r>
          <w:bookmarkEnd w:id="51"/>
          <w:r>
            <w:fldChar w:fldCharType="end"/>
          </w:r>
        </w:p>
        <w:p>
          <w:pPr>
            <w:pStyle w:val="23"/>
            <w:tabs>
              <w:tab w:val="right" w:leader="dot" w:pos="8315"/>
            </w:tabs>
          </w:pPr>
          <w:r>
            <w:fldChar w:fldCharType="begin"/>
          </w:r>
          <w:r>
            <w:instrText xml:space="preserve"> HYPERLINK \l _Toc28618_WPSOffice_Level1 </w:instrText>
          </w:r>
          <w:r>
            <w:fldChar w:fldCharType="separate"/>
          </w:r>
          <w:sdt>
            <w:sdtPr>
              <w:rPr>
                <w:rFonts w:hint="eastAsia" w:ascii="宋体" w:hAnsi="宋体" w:eastAsia="宋体" w:cs="宋体"/>
                <w:kern w:val="0"/>
                <w:sz w:val="24"/>
                <w:szCs w:val="24"/>
                <w:lang w:val="en-US" w:eastAsia="zh-CN" w:bidi="ar"/>
              </w:rPr>
              <w:id w:val="147458625"/>
              <w:placeholder>
                <w:docPart w:val="{2294fa82-2dfb-4515-9ee7-3d691de805c7}"/>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第五部分 附表</w:t>
              </w:r>
            </w:sdtContent>
          </w:sdt>
          <w:r>
            <w:tab/>
          </w:r>
          <w:bookmarkStart w:id="52" w:name="_Toc28618_WPSOffice_Level1Page"/>
          <w:r>
            <w:t>20</w:t>
          </w:r>
          <w:bookmarkEnd w:id="52"/>
          <w:r>
            <w:fldChar w:fldCharType="end"/>
          </w:r>
        </w:p>
        <w:p>
          <w:pPr>
            <w:pStyle w:val="24"/>
            <w:tabs>
              <w:tab w:val="right" w:leader="dot" w:pos="8315"/>
            </w:tabs>
          </w:pPr>
          <w:r>
            <w:fldChar w:fldCharType="begin"/>
          </w:r>
          <w:r>
            <w:instrText xml:space="preserve"> HYPERLINK \l _Toc6338_WPSOffice_Level2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6a7ccb69-a26b-44da-9aa6-dcde4c4f1c1b}"/>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一、收入支出决算总表</w:t>
              </w:r>
            </w:sdtContent>
          </w:sdt>
          <w:r>
            <w:tab/>
          </w:r>
          <w:bookmarkStart w:id="53" w:name="_Toc6338_WPSOffice_Level2Page"/>
          <w:r>
            <w:t>20</w:t>
          </w:r>
          <w:bookmarkEnd w:id="53"/>
          <w:r>
            <w:fldChar w:fldCharType="end"/>
          </w:r>
        </w:p>
        <w:p>
          <w:pPr>
            <w:pStyle w:val="24"/>
            <w:tabs>
              <w:tab w:val="right" w:leader="dot" w:pos="8315"/>
            </w:tabs>
          </w:pPr>
          <w:r>
            <w:fldChar w:fldCharType="begin"/>
          </w:r>
          <w:r>
            <w:instrText xml:space="preserve"> HYPERLINK \l _Toc16925_WPSOffice_Level2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20934b4d-0b1c-4e98-a84f-c345c0ad0ad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二、收入决算表</w:t>
              </w:r>
            </w:sdtContent>
          </w:sdt>
          <w:r>
            <w:tab/>
          </w:r>
          <w:bookmarkStart w:id="54" w:name="_Toc16925_WPSOffice_Level2Page"/>
          <w:r>
            <w:t>20</w:t>
          </w:r>
          <w:bookmarkEnd w:id="54"/>
          <w:r>
            <w:fldChar w:fldCharType="end"/>
          </w:r>
        </w:p>
        <w:p>
          <w:pPr>
            <w:pStyle w:val="24"/>
            <w:tabs>
              <w:tab w:val="right" w:leader="dot" w:pos="8315"/>
            </w:tabs>
          </w:pPr>
          <w:r>
            <w:fldChar w:fldCharType="begin"/>
          </w:r>
          <w:r>
            <w:instrText xml:space="preserve"> HYPERLINK \l _Toc22533_WPSOffice_Level2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5652cc86-8b09-4388-be7d-57392cb11942}"/>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三、支出决算表</w:t>
              </w:r>
            </w:sdtContent>
          </w:sdt>
          <w:r>
            <w:tab/>
          </w:r>
          <w:bookmarkStart w:id="55" w:name="_Toc22533_WPSOffice_Level2Page"/>
          <w:r>
            <w:t>20</w:t>
          </w:r>
          <w:bookmarkEnd w:id="55"/>
          <w:r>
            <w:fldChar w:fldCharType="end"/>
          </w:r>
        </w:p>
        <w:p>
          <w:pPr>
            <w:pStyle w:val="24"/>
            <w:tabs>
              <w:tab w:val="right" w:leader="dot" w:pos="8315"/>
            </w:tabs>
          </w:pPr>
          <w:r>
            <w:fldChar w:fldCharType="begin"/>
          </w:r>
          <w:r>
            <w:instrText xml:space="preserve"> HYPERLINK \l _Toc14483_WPSOffice_Level2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c9f52a00-84d5-47ef-8e0d-17d6d39ca929}"/>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四、财政拨款收入支出决算总表</w:t>
              </w:r>
            </w:sdtContent>
          </w:sdt>
          <w:r>
            <w:tab/>
          </w:r>
          <w:bookmarkStart w:id="56" w:name="_Toc14483_WPSOffice_Level2Page"/>
          <w:r>
            <w:t>20</w:t>
          </w:r>
          <w:bookmarkEnd w:id="56"/>
          <w:r>
            <w:fldChar w:fldCharType="end"/>
          </w:r>
        </w:p>
        <w:p>
          <w:pPr>
            <w:pStyle w:val="24"/>
            <w:tabs>
              <w:tab w:val="right" w:leader="dot" w:pos="8315"/>
            </w:tabs>
          </w:pPr>
          <w:r>
            <w:fldChar w:fldCharType="begin"/>
          </w:r>
          <w:r>
            <w:instrText xml:space="preserve"> HYPERLINK \l _Toc26500_WPSOffice_Level2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cedfd233-31d1-423b-955b-916b98a82b50}"/>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五、财政拨款支出决算明细表</w:t>
              </w:r>
            </w:sdtContent>
          </w:sdt>
          <w:r>
            <w:tab/>
          </w:r>
          <w:bookmarkStart w:id="57" w:name="_Toc26500_WPSOffice_Level2Page"/>
          <w:r>
            <w:t>20</w:t>
          </w:r>
          <w:bookmarkEnd w:id="57"/>
          <w:r>
            <w:fldChar w:fldCharType="end"/>
          </w:r>
        </w:p>
        <w:p>
          <w:pPr>
            <w:pStyle w:val="24"/>
            <w:tabs>
              <w:tab w:val="right" w:leader="dot" w:pos="8315"/>
            </w:tabs>
          </w:pPr>
          <w:r>
            <w:fldChar w:fldCharType="begin"/>
          </w:r>
          <w:r>
            <w:instrText xml:space="preserve"> HYPERLINK \l _Toc659_WPSOffice_Level2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d895b08b-f8d6-481a-9c4b-470c9b6cbd17}"/>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六、一般公共预算财政拨款支出决算表</w:t>
              </w:r>
            </w:sdtContent>
          </w:sdt>
          <w:r>
            <w:tab/>
          </w:r>
          <w:bookmarkStart w:id="58" w:name="_Toc659_WPSOffice_Level2Page"/>
          <w:r>
            <w:t>20</w:t>
          </w:r>
          <w:bookmarkEnd w:id="58"/>
          <w:r>
            <w:fldChar w:fldCharType="end"/>
          </w:r>
        </w:p>
        <w:p>
          <w:pPr>
            <w:pStyle w:val="24"/>
            <w:tabs>
              <w:tab w:val="right" w:leader="dot" w:pos="8315"/>
            </w:tabs>
          </w:pPr>
          <w:r>
            <w:fldChar w:fldCharType="begin"/>
          </w:r>
          <w:r>
            <w:instrText xml:space="preserve"> HYPERLINK \l _Toc11444_WPSOffice_Level2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5cb08c6c-51fc-4c79-8696-8b50e2eff176}"/>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七、一般公共预算财政拨款支出决算明细表</w:t>
              </w:r>
            </w:sdtContent>
          </w:sdt>
          <w:r>
            <w:tab/>
          </w:r>
          <w:bookmarkStart w:id="59" w:name="_Toc11444_WPSOffice_Level2Page"/>
          <w:r>
            <w:t>20</w:t>
          </w:r>
          <w:bookmarkEnd w:id="59"/>
          <w:r>
            <w:fldChar w:fldCharType="end"/>
          </w:r>
        </w:p>
        <w:p>
          <w:pPr>
            <w:pStyle w:val="24"/>
            <w:tabs>
              <w:tab w:val="right" w:leader="dot" w:pos="8315"/>
            </w:tabs>
          </w:pPr>
          <w:r>
            <w:fldChar w:fldCharType="begin"/>
          </w:r>
          <w:r>
            <w:instrText xml:space="preserve"> HYPERLINK \l _Toc9105_WPSOffice_Level2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83b34011-7eea-4508-b540-b3916968f624}"/>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八、一般公共预算财政拨款基本支出决算表</w:t>
              </w:r>
            </w:sdtContent>
          </w:sdt>
          <w:r>
            <w:tab/>
          </w:r>
          <w:bookmarkStart w:id="60" w:name="_Toc9105_WPSOffice_Level2Page"/>
          <w:r>
            <w:t>20</w:t>
          </w:r>
          <w:bookmarkEnd w:id="60"/>
          <w:r>
            <w:fldChar w:fldCharType="end"/>
          </w:r>
        </w:p>
        <w:p>
          <w:pPr>
            <w:pStyle w:val="24"/>
            <w:tabs>
              <w:tab w:val="right" w:leader="dot" w:pos="8315"/>
            </w:tabs>
          </w:pPr>
          <w:r>
            <w:fldChar w:fldCharType="begin"/>
          </w:r>
          <w:r>
            <w:instrText xml:space="preserve"> HYPERLINK \l _Toc27052_WPSOffice_Level2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f7f1ece9-4918-4a10-9aab-6ce976d719a4}"/>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九、一般公共预算财政拨款项目支出决算表</w:t>
              </w:r>
            </w:sdtContent>
          </w:sdt>
          <w:r>
            <w:tab/>
          </w:r>
          <w:bookmarkStart w:id="61" w:name="_Toc27052_WPSOffice_Level2Page"/>
          <w:r>
            <w:t>20</w:t>
          </w:r>
          <w:bookmarkEnd w:id="61"/>
          <w:r>
            <w:fldChar w:fldCharType="end"/>
          </w:r>
        </w:p>
        <w:p>
          <w:pPr>
            <w:pStyle w:val="24"/>
            <w:tabs>
              <w:tab w:val="right" w:leader="dot" w:pos="8315"/>
            </w:tabs>
          </w:pPr>
          <w:r>
            <w:fldChar w:fldCharType="begin"/>
          </w:r>
          <w:r>
            <w:instrText xml:space="preserve"> HYPERLINK \l _Toc14328_WPSOffice_Level2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91437d28-b074-4fd1-a480-893b37dad2e1}"/>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十、一般公共预算财政拨款“三公”经费支出决算表</w:t>
              </w:r>
            </w:sdtContent>
          </w:sdt>
          <w:r>
            <w:tab/>
          </w:r>
          <w:bookmarkStart w:id="62" w:name="_Toc14328_WPSOffice_Level2Page"/>
          <w:r>
            <w:t>20</w:t>
          </w:r>
          <w:bookmarkEnd w:id="62"/>
          <w:r>
            <w:fldChar w:fldCharType="end"/>
          </w:r>
        </w:p>
        <w:p>
          <w:pPr>
            <w:pStyle w:val="24"/>
            <w:tabs>
              <w:tab w:val="right" w:leader="dot" w:pos="8315"/>
            </w:tabs>
          </w:pPr>
          <w:r>
            <w:fldChar w:fldCharType="begin"/>
          </w:r>
          <w:r>
            <w:instrText xml:space="preserve"> HYPERLINK \l _Toc18729_WPSOffice_Level2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4d4b7320-969d-4da7-ac2e-1d2d922d920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十一、政府性基金预算财政拨款收入支出决算表</w:t>
              </w:r>
            </w:sdtContent>
          </w:sdt>
          <w:r>
            <w:tab/>
          </w:r>
          <w:bookmarkStart w:id="63" w:name="_Toc18729_WPSOffice_Level2Page"/>
          <w:r>
            <w:t>20</w:t>
          </w:r>
          <w:bookmarkEnd w:id="63"/>
          <w:r>
            <w:fldChar w:fldCharType="end"/>
          </w:r>
        </w:p>
        <w:p>
          <w:pPr>
            <w:pStyle w:val="24"/>
            <w:tabs>
              <w:tab w:val="right" w:leader="dot" w:pos="8315"/>
            </w:tabs>
          </w:pPr>
          <w:r>
            <w:fldChar w:fldCharType="begin"/>
          </w:r>
          <w:r>
            <w:instrText xml:space="preserve"> HYPERLINK \l _Toc18314_WPSOffice_Level2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1ae33355-e26b-4585-882b-a0c042c56a75}"/>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十二、政府性基金预算财政拨款“三公”经费支出决算表</w:t>
              </w:r>
            </w:sdtContent>
          </w:sdt>
          <w:r>
            <w:tab/>
          </w:r>
          <w:bookmarkStart w:id="64" w:name="_Toc18314_WPSOffice_Level2Page"/>
          <w:r>
            <w:t>20</w:t>
          </w:r>
          <w:bookmarkEnd w:id="64"/>
          <w:r>
            <w:fldChar w:fldCharType="end"/>
          </w:r>
        </w:p>
        <w:p>
          <w:pPr>
            <w:pStyle w:val="24"/>
            <w:tabs>
              <w:tab w:val="right" w:leader="dot" w:pos="8315"/>
            </w:tabs>
          </w:pPr>
          <w:r>
            <w:fldChar w:fldCharType="begin"/>
          </w:r>
          <w:r>
            <w:instrText xml:space="preserve"> HYPERLINK \l _Toc1018_WPSOffice_Level2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32280256-6798-4a9d-9b2b-0ebb11060b73}"/>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十三、国有资本经营预算财政拨款收入支出决算表</w:t>
              </w:r>
            </w:sdtContent>
          </w:sdt>
          <w:r>
            <w:tab/>
          </w:r>
          <w:bookmarkStart w:id="65" w:name="_Toc1018_WPSOffice_Level2Page"/>
          <w:r>
            <w:t>20</w:t>
          </w:r>
          <w:bookmarkEnd w:id="65"/>
          <w:r>
            <w:fldChar w:fldCharType="end"/>
          </w:r>
        </w:p>
        <w:p>
          <w:pPr>
            <w:pStyle w:val="24"/>
            <w:tabs>
              <w:tab w:val="right" w:leader="dot" w:pos="8315"/>
            </w:tabs>
          </w:pPr>
          <w:r>
            <w:fldChar w:fldCharType="begin"/>
          </w:r>
          <w:r>
            <w:instrText xml:space="preserve"> HYPERLINK \l _Toc32674_WPSOffice_Level2 </w:instrText>
          </w:r>
          <w:r>
            <w:fldChar w:fldCharType="separate"/>
          </w:r>
          <w:sdt>
            <w:sdtPr>
              <w:rPr>
                <w:rFonts w:hint="eastAsia" w:ascii="宋体" w:hAnsi="宋体" w:eastAsia="宋体" w:cs="宋体"/>
                <w:kern w:val="0"/>
                <w:sz w:val="24"/>
                <w:szCs w:val="24"/>
                <w:lang w:val="en-US" w:eastAsia="zh-CN" w:bidi="ar"/>
              </w:rPr>
              <w:id w:val="147458625"/>
              <w:placeholder>
                <w:docPart w:val="{cb710c0e-209f-418e-b6d5-5aef1b634eb9}"/>
              </w:placeholder>
            </w:sdtPr>
            <w:sdtEndPr>
              <w:rPr>
                <w:rFonts w:hint="eastAsia" w:ascii="宋体" w:hAnsi="宋体" w:eastAsia="宋体" w:cs="宋体"/>
                <w:kern w:val="0"/>
                <w:sz w:val="24"/>
                <w:szCs w:val="24"/>
                <w:lang w:val="en-US" w:eastAsia="zh-CN" w:bidi="ar"/>
              </w:rPr>
            </w:sdtEndPr>
            <w:sdtContent>
              <w:r>
                <w:rPr>
                  <w:rFonts w:hint="eastAsia" w:ascii="宋体" w:hAnsi="宋体" w:eastAsia="宋体" w:cs="宋体"/>
                </w:rPr>
                <w:t>十四、国有资本经营预算财政拨款支出决算表</w:t>
              </w:r>
            </w:sdtContent>
          </w:sdt>
          <w:r>
            <w:tab/>
          </w:r>
          <w:bookmarkStart w:id="66" w:name="_Toc32674_WPSOffice_Level2Page"/>
          <w:r>
            <w:t>20</w:t>
          </w:r>
          <w:bookmarkEnd w:id="66"/>
          <w:r>
            <w:fldChar w:fldCharType="end"/>
          </w:r>
          <w:bookmarkEnd w:id="0"/>
        </w:p>
      </w:sdtContent>
    </w:sdt>
    <w:p>
      <w:pPr>
        <w:rPr>
          <w:rFonts w:hint="eastAsia"/>
        </w:rPr>
      </w:pPr>
      <w:r>
        <w:rPr>
          <w:rFonts w:hint="eastAsia"/>
        </w:rPr>
        <w:br w:type="page"/>
      </w:r>
    </w:p>
    <w:p>
      <w:pPr>
        <w:pStyle w:val="2"/>
        <w:rPr>
          <w:rFonts w:hint="eastAsia"/>
        </w:rPr>
      </w:pP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67" w:name="_Toc6016_WPSOffice_Level1"/>
      <w:r>
        <w:rPr>
          <w:rStyle w:val="19"/>
          <w:rFonts w:hint="eastAsia" w:ascii="宋体" w:hAnsi="宋体" w:eastAsia="宋体" w:cs="宋体"/>
          <w:b/>
          <w:bCs w:val="0"/>
          <w:sz w:val="24"/>
          <w:szCs w:val="24"/>
          <w:shd w:val="clear" w:fill="FFFFFF"/>
        </w:rPr>
        <w:t>第一部分 部门概况</w:t>
      </w:r>
      <w:bookmarkEnd w:id="67"/>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68" w:name="_Toc1673_WPSOffice_Level2"/>
      <w:r>
        <w:rPr>
          <w:rStyle w:val="19"/>
          <w:rFonts w:hint="eastAsia" w:ascii="宋体" w:hAnsi="宋体" w:eastAsia="宋体" w:cs="宋体"/>
          <w:b/>
          <w:bCs w:val="0"/>
          <w:sz w:val="24"/>
          <w:szCs w:val="24"/>
          <w:shd w:val="clear" w:fill="FFFFFF"/>
        </w:rPr>
        <w:t>一、基本职能及主要工作</w:t>
      </w:r>
      <w:bookmarkEnd w:id="68"/>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69" w:name="_Toc1673_WPSOffice_Level3"/>
      <w:r>
        <w:rPr>
          <w:rFonts w:hint="eastAsia" w:ascii="宋体" w:hAnsi="宋体" w:eastAsia="宋体" w:cs="宋体"/>
          <w:kern w:val="0"/>
          <w:sz w:val="24"/>
          <w:szCs w:val="24"/>
          <w:shd w:val="clear" w:fill="FFFFFF"/>
        </w:rPr>
        <w:t>（一）主要职能。</w:t>
      </w:r>
      <w:bookmarkEnd w:id="69"/>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 xml:space="preserve"> 1、传播国际红十字运动知识和国际人道主义，宣传、执行《</w:t>
      </w:r>
      <w:r>
        <w:rPr>
          <w:rFonts w:hint="eastAsia" w:ascii="宋体" w:eastAsia="宋体" w:cs="宋体"/>
          <w:kern w:val="0"/>
          <w:sz w:val="24"/>
          <w:szCs w:val="24"/>
          <w:shd w:val="clear" w:fill="FFFFFF"/>
          <w:lang w:val="en-US" w:eastAsia="zh-CN" w:bidi="ar"/>
        </w:rPr>
        <w:t>中华</w:t>
      </w:r>
      <w:r>
        <w:rPr>
          <w:rFonts w:hint="eastAsia" w:ascii="宋体" w:hAnsi="宋体" w:eastAsia="宋体" w:cs="宋体"/>
          <w:kern w:val="0"/>
          <w:sz w:val="24"/>
          <w:szCs w:val="24"/>
          <w:shd w:val="clear" w:fill="FFFFFF"/>
          <w:lang w:val="en-US" w:eastAsia="zh-CN" w:bidi="ar"/>
        </w:rPr>
        <w:t>人民共和国红十字会法》和《中华人民共和国红十字会法实施办法》等法律、法规，遵循《中国红十字会章程》，依法建会、治会、兴会。</w:t>
      </w:r>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2、开展备灾救灾工作，兴建和管理备灾救灾设施，在自然灾害和突发事件中开展对受害者的救助和救护。</w:t>
      </w:r>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3、开展人道领域的社会公益服务活动和卫生救护、卫生防病知识的宣传、开展学术交流、组织社会捐助，进行初级卫生救护培训，组织群众参加现场救护，推动无偿献血和非血缘关系骨髓移植工作。</w:t>
      </w:r>
    </w:p>
    <w:p>
      <w:pPr>
        <w:pStyle w:val="10"/>
        <w:keepNext w:val="0"/>
        <w:keepLines w:val="0"/>
        <w:widowControl/>
        <w:suppressLineNumbers w:val="0"/>
        <w:adjustRightInd w:val="0"/>
        <w:snapToGrid w:val="0"/>
        <w:spacing w:before="0" w:beforeLines="30" w:beforeAutospacing="0" w:after="0" w:afterAutospacing="1" w:line="580" w:lineRule="exact"/>
        <w:ind w:left="0" w:right="0"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4、加强与兄弟市、县红十字会及国际红十字组织友好往来，开展人道领域的合作与交流，争取援助。</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70" w:name="_Toc20745_WPSOffice_Level3"/>
      <w:r>
        <w:rPr>
          <w:rFonts w:hint="eastAsia" w:ascii="宋体" w:hAnsi="宋体" w:eastAsia="宋体" w:cs="宋体"/>
          <w:kern w:val="0"/>
          <w:sz w:val="24"/>
          <w:szCs w:val="24"/>
          <w:shd w:val="clear" w:fill="FFFFFF"/>
        </w:rPr>
        <w:t>（二）2020年重点工作完成情况。</w:t>
      </w:r>
      <w:bookmarkEnd w:id="70"/>
    </w:p>
    <w:p>
      <w:pPr>
        <w:keepNext w:val="0"/>
        <w:keepLines w:val="0"/>
        <w:widowControl w:val="0"/>
        <w:suppressLineNumbers w:val="0"/>
        <w:autoSpaceDE w:val="0"/>
        <w:autoSpaceDN/>
        <w:spacing w:line="560" w:lineRule="exact"/>
        <w:ind w:lef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 xml:space="preserve"> 截止目前，我会完成应急救护普及培训2715人次，应急救护急救员培训111人。</w:t>
      </w:r>
    </w:p>
    <w:p>
      <w:pPr>
        <w:keepNext w:val="0"/>
        <w:keepLines w:val="0"/>
        <w:widowControl w:val="0"/>
        <w:suppressLineNumbers w:val="0"/>
        <w:autoSpaceDE w:val="0"/>
        <w:autoSpaceDN/>
        <w:spacing w:line="560" w:lineRule="exact"/>
        <w:ind w:lef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宣传工作：我会在各乡镇、机关、学校开展红十字文化知识、“三进”、“三救三献”、防灾减灾等宣传活动，发放宣传资料1260余份；开展“红十字法暨红十字青少年自救互救”校园知识竞赛活动，参赛达920余人。</w:t>
      </w:r>
    </w:p>
    <w:p>
      <w:pPr>
        <w:keepNext w:val="0"/>
        <w:keepLines w:val="0"/>
        <w:widowControl w:val="0"/>
        <w:suppressLineNumbers w:val="0"/>
        <w:autoSpaceDE w:val="0"/>
        <w:autoSpaceDN/>
        <w:spacing w:line="560" w:lineRule="exact"/>
        <w:ind w:lef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人道救助：开展“博爱送万家”、“两联一进”、春节送温暖等活动，为80名贫困僧人发放4万元慰问金，为42名学生送去价值1.26万元的学习用品、玩具、衣物等。</w:t>
      </w:r>
    </w:p>
    <w:p>
      <w:pPr>
        <w:keepNext w:val="0"/>
        <w:keepLines w:val="0"/>
        <w:widowControl w:val="0"/>
        <w:suppressLineNumbers w:val="0"/>
        <w:autoSpaceDE w:val="0"/>
        <w:autoSpaceDN/>
        <w:spacing w:line="560" w:lineRule="exact"/>
        <w:ind w:lef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助医助学助困：目前州、县大病救助金5万元处于筛选确认阶段，创梦四队助学金正积极对接中并与年底之前完成发放。</w:t>
      </w:r>
    </w:p>
    <w:p>
      <w:pPr>
        <w:keepNext w:val="0"/>
        <w:keepLines w:val="0"/>
        <w:widowControl w:val="0"/>
        <w:suppressLineNumbers w:val="0"/>
        <w:autoSpaceDE w:val="0"/>
        <w:autoSpaceDN/>
        <w:spacing w:line="560" w:lineRule="exact"/>
        <w:ind w:lef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改革实施方案：在县委、县政府坚强领导和州红十字会的有力指导下，组织、编制、财政等部门将积极支持县红十字会改革工作，协调解决改革实施中遇到的困难和问题。目前我会负责改革方案的组织实施，已制定了重要改革举措和分工方案，细化分解任务，明确进度和工作责任，2021年底改革完成。</w:t>
      </w:r>
    </w:p>
    <w:p>
      <w:pPr>
        <w:pStyle w:val="21"/>
        <w:keepNext w:val="0"/>
        <w:keepLines w:val="0"/>
        <w:widowControl/>
        <w:suppressLineNumbers w:val="0"/>
        <w:spacing w:before="0" w:beforeAutospacing="0"/>
        <w:ind w:left="0"/>
        <w:jc w:val="left"/>
        <w:rPr>
          <w:rFonts w:hint="eastAsia" w:ascii="宋体" w:hAnsi="宋体" w:eastAsia="宋体" w:cs="宋体"/>
          <w:b/>
          <w:bCs w:val="0"/>
          <w:sz w:val="24"/>
          <w:szCs w:val="24"/>
          <w:shd w:val="clear" w:fill="FFFFFF"/>
        </w:rPr>
      </w:pPr>
      <w:bookmarkStart w:id="71" w:name="_Toc20745_WPSOffice_Level2"/>
      <w:r>
        <w:rPr>
          <w:rStyle w:val="19"/>
          <w:rFonts w:hint="eastAsia" w:ascii="宋体" w:hAnsi="宋体" w:eastAsia="宋体" w:cs="宋体"/>
          <w:b/>
          <w:bCs w:val="0"/>
          <w:sz w:val="24"/>
          <w:szCs w:val="24"/>
          <w:shd w:val="clear" w:fill="FFFFFF"/>
        </w:rPr>
        <w:t>二、机构设置</w:t>
      </w:r>
      <w:bookmarkEnd w:id="71"/>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阿坝州红原县红十字会下属二级单位0个，其中行政单位0个，参照公务员法管理的事业单位0个，其他事业单位0个。红原县红十字会为独立核算全额拨款参公单位,截止2020年底我单位共有编制5个，其中参公编制5个。在职5人，其中公务员5人。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72" w:name="_Toc1673_WPSOffice_Level1"/>
      <w:r>
        <w:rPr>
          <w:rStyle w:val="19"/>
          <w:rFonts w:hint="eastAsia" w:ascii="宋体" w:hAnsi="宋体" w:eastAsia="宋体" w:cs="宋体"/>
          <w:b/>
          <w:bCs w:val="0"/>
          <w:sz w:val="24"/>
          <w:szCs w:val="24"/>
          <w:shd w:val="clear" w:fill="FFFFFF"/>
        </w:rPr>
        <w:t>第二部分 2020年度部门决算情况说明</w:t>
      </w:r>
      <w:bookmarkEnd w:id="72"/>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bookmarkStart w:id="73" w:name="_Toc3474_WPSOffice_Level2"/>
      <w:r>
        <w:rPr>
          <w:rStyle w:val="19"/>
          <w:rFonts w:hint="eastAsia" w:ascii="宋体" w:hAnsi="宋体" w:eastAsia="宋体" w:cs="宋体"/>
          <w:b/>
          <w:bCs w:val="0"/>
          <w:sz w:val="24"/>
          <w:szCs w:val="24"/>
          <w:shd w:val="clear" w:fill="FFFFFF"/>
        </w:rPr>
        <w:t>一、 收入支出决算总体情况说明</w:t>
      </w:r>
      <w:bookmarkEnd w:id="73"/>
    </w:p>
    <w:p>
      <w:pPr>
        <w:pStyle w:val="21"/>
        <w:keepNext w:val="0"/>
        <w:keepLines w:val="0"/>
        <w:widowControl/>
        <w:suppressLineNumbers w:val="0"/>
        <w:spacing w:before="0" w:beforeAutospacing="0"/>
        <w:ind w:left="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 xml:space="preserve">  2020年度收、支总计113.32万元。与2019年相比，收、支总计各增加 3.63万元，增长 3.31%。主要变动原因是</w:t>
      </w:r>
      <w:r>
        <w:rPr>
          <w:rFonts w:hint="eastAsia" w:cs="宋体"/>
          <w:kern w:val="0"/>
          <w:sz w:val="24"/>
          <w:szCs w:val="24"/>
          <w:shd w:val="clear" w:fill="FFFFFF"/>
          <w:lang w:val="en-US" w:eastAsia="zh-CN"/>
        </w:rPr>
        <w:t>人员工资变动，相对应五险一金增加。</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shd w:val="clear" w:fill="FFFFFF"/>
        </w:rPr>
        <w:t xml:space="preserve"> </w:t>
      </w:r>
      <w:r>
        <w:rPr>
          <w:rFonts w:hint="eastAsia" w:ascii="宋体" w:hAnsi="宋体" w:eastAsia="宋体" w:cs="宋体"/>
          <w:kern w:val="0"/>
          <w:sz w:val="24"/>
          <w:szCs w:val="24"/>
          <w:lang w:eastAsia="zh-CN"/>
        </w:rPr>
        <w:drawing>
          <wp:inline distT="0" distB="0" distL="114300" distR="114300">
            <wp:extent cx="5080000" cy="3410585"/>
            <wp:effectExtent l="4445" t="4445" r="2095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74" w:name="_Toc3474_WPSOffice_Level3"/>
      <w:r>
        <w:rPr>
          <w:rFonts w:hint="eastAsia" w:ascii="宋体" w:hAnsi="宋体" w:eastAsia="宋体" w:cs="宋体"/>
          <w:kern w:val="0"/>
          <w:sz w:val="24"/>
          <w:szCs w:val="24"/>
          <w:shd w:val="clear" w:fill="FFFFFF"/>
        </w:rPr>
        <w:t>（图1：收、支决算总计变动情况图）（柱状图）</w:t>
      </w:r>
      <w:bookmarkEnd w:id="74"/>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bookmarkStart w:id="75" w:name="_Toc28618_WPSOffice_Level2"/>
      <w:r>
        <w:rPr>
          <w:rStyle w:val="19"/>
          <w:rFonts w:hint="eastAsia" w:ascii="宋体" w:hAnsi="宋体" w:eastAsia="宋体" w:cs="宋体"/>
          <w:b/>
          <w:bCs w:val="0"/>
          <w:sz w:val="24"/>
          <w:szCs w:val="24"/>
          <w:shd w:val="clear" w:fill="FFFFFF"/>
        </w:rPr>
        <w:t>二、收入决算情况说明</w:t>
      </w:r>
      <w:bookmarkEnd w:id="75"/>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2020年本年收入合计101.20万元，其中：一般公共预算财政拨款收入101.20万元，占 100.00%；政府性基金预算财政拨款收入0.00万元，占 0.00%；国有资本经营预算财政拨款收入0.00万元，占 0.00%;上级补助收入0.00万元，占 0.00%；事业收入0.00万元，占 0.00%；经营收入0.00万元，占 0.00%；附属单位上缴收入0.00万元，占 0.00%；其他收入0.00万元，占 0.00%。</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shd w:val="clear" w:fill="FFFFFF"/>
        </w:rPr>
        <w:t xml:space="preserve"> </w:t>
      </w:r>
      <w:r>
        <w:rPr>
          <w:rFonts w:hint="eastAsia" w:ascii="宋体" w:hAnsi="宋体" w:eastAsia="宋体" w:cs="宋体"/>
          <w:kern w:val="0"/>
          <w:sz w:val="24"/>
          <w:szCs w:val="24"/>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76" w:name="_Toc28618_WPSOffice_Level3"/>
      <w:r>
        <w:rPr>
          <w:rFonts w:hint="eastAsia" w:ascii="宋体" w:hAnsi="宋体" w:eastAsia="宋体" w:cs="宋体"/>
          <w:kern w:val="0"/>
          <w:sz w:val="24"/>
          <w:szCs w:val="24"/>
          <w:shd w:val="clear" w:fill="FFFFFF"/>
        </w:rPr>
        <w:t>（图2：收入决算结构图）（饼状图）</w:t>
      </w:r>
      <w:bookmarkEnd w:id="76"/>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77" w:name="_Toc32221_WPSOffice_Level2"/>
      <w:r>
        <w:rPr>
          <w:rStyle w:val="19"/>
          <w:rFonts w:hint="eastAsia" w:ascii="宋体" w:hAnsi="宋体" w:eastAsia="宋体" w:cs="宋体"/>
          <w:b/>
          <w:bCs w:val="0"/>
          <w:sz w:val="24"/>
          <w:szCs w:val="24"/>
          <w:shd w:val="clear" w:fill="FFFFFF"/>
        </w:rPr>
        <w:t>三、支出决算情况说明</w:t>
      </w:r>
      <w:bookmarkEnd w:id="77"/>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2020年本年支出合计113.32万元，其中：基本支出105.56万元，占 93.15%；项目支出7.76万元，占 6.85%；上缴上级支出0.00万元，占 0.00%；经营支出0.00万元，占 0.00%；对附属单位补助支出0.00万元，占 0.00%；。</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drawing>
          <wp:inline distT="0" distB="0" distL="114300" distR="114300">
            <wp:extent cx="5080000" cy="3114675"/>
            <wp:effectExtent l="4445" t="4445" r="20955" b="50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78" w:name="_Toc32221_WPSOffice_Level3"/>
      <w:r>
        <w:rPr>
          <w:rFonts w:hint="eastAsia" w:ascii="宋体" w:hAnsi="宋体" w:eastAsia="宋体" w:cs="宋体"/>
          <w:kern w:val="0"/>
          <w:sz w:val="24"/>
          <w:szCs w:val="24"/>
          <w:shd w:val="clear" w:fill="FFFFFF"/>
        </w:rPr>
        <w:t>（图3：支出决算结构图）（饼状图）</w:t>
      </w:r>
      <w:bookmarkEnd w:id="78"/>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79" w:name="_Toc224_WPSOffice_Level2"/>
      <w:r>
        <w:rPr>
          <w:rStyle w:val="19"/>
          <w:rFonts w:hint="eastAsia" w:ascii="宋体" w:hAnsi="宋体" w:eastAsia="宋体" w:cs="宋体"/>
          <w:b/>
          <w:bCs w:val="0"/>
          <w:sz w:val="24"/>
          <w:szCs w:val="24"/>
          <w:shd w:val="clear" w:fill="FFFFFF"/>
        </w:rPr>
        <w:t>四、财政拨款收入支出决算总体情况说明</w:t>
      </w:r>
      <w:bookmarkEnd w:id="79"/>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shd w:val="clear" w:fill="FFFFFF"/>
        </w:rPr>
        <w:t xml:space="preserve">  2020年财政拨款收、支总计占113.32万元。与2019年相比，财政拨款收、支总计各增加3.37万元，增长3.69%。主要变动原因是</w:t>
      </w:r>
      <w:r>
        <w:rPr>
          <w:rFonts w:hint="eastAsia" w:cs="宋体"/>
          <w:kern w:val="0"/>
          <w:sz w:val="24"/>
          <w:szCs w:val="24"/>
          <w:shd w:val="clear" w:fill="FFFFFF"/>
          <w:lang w:val="en-US" w:eastAsia="zh-CN"/>
        </w:rPr>
        <w:t>人员工资变动，相对应五险一金增加。</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r>
        <w:rPr>
          <w:rFonts w:hint="eastAsia" w:ascii="宋体" w:hAnsi="宋体" w:eastAsia="宋体" w:cs="宋体"/>
          <w:kern w:val="0"/>
          <w:sz w:val="24"/>
          <w:szCs w:val="24"/>
          <w:lang w:eastAsia="zh-CN"/>
        </w:rPr>
        <w:drawing>
          <wp:inline distT="0" distB="0" distL="114300" distR="114300">
            <wp:extent cx="5080000" cy="3220085"/>
            <wp:effectExtent l="4445" t="4445" r="20955" b="1397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80" w:name="_Toc224_WPSOffice_Level3"/>
      <w:r>
        <w:rPr>
          <w:rFonts w:hint="eastAsia" w:ascii="宋体" w:hAnsi="宋体" w:eastAsia="宋体" w:cs="宋体"/>
          <w:kern w:val="0"/>
          <w:sz w:val="24"/>
          <w:szCs w:val="24"/>
          <w:shd w:val="clear" w:fill="FFFFFF"/>
        </w:rPr>
        <w:t>（图4：财政拨款收、支决算总计变动情况）（柱状图）</w:t>
      </w:r>
      <w:bookmarkEnd w:id="80"/>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1" w:name="_Toc19924_WPSOffice_Level2"/>
      <w:r>
        <w:rPr>
          <w:rStyle w:val="19"/>
          <w:rFonts w:hint="eastAsia" w:ascii="宋体" w:hAnsi="宋体" w:eastAsia="宋体" w:cs="宋体"/>
          <w:b/>
          <w:bCs w:val="0"/>
          <w:sz w:val="24"/>
          <w:szCs w:val="24"/>
          <w:shd w:val="clear" w:fill="FFFFFF"/>
        </w:rPr>
        <w:t>五、一般公共预算财政拨款支出决算情况说明</w:t>
      </w:r>
      <w:bookmarkEnd w:id="81"/>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2" w:name="_Toc19924_WPSOffice_Level3"/>
      <w:r>
        <w:rPr>
          <w:rStyle w:val="19"/>
          <w:rFonts w:hint="eastAsia" w:ascii="宋体" w:hAnsi="宋体" w:eastAsia="宋体" w:cs="宋体"/>
          <w:b/>
          <w:bCs w:val="0"/>
          <w:sz w:val="24"/>
          <w:szCs w:val="24"/>
          <w:shd w:val="clear" w:fill="FFFFFF"/>
        </w:rPr>
        <w:t>（一）一般公共预算财政拨款支出决算总体情况</w:t>
      </w:r>
      <w:bookmarkEnd w:id="82"/>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2020年一般公共预算财政拨款支出113.32万元，占本年支出合计的 100.00%。与2019年相比，一般公共预算财政拨款增加 3.71万元，增长3.38%。主要变动原因是</w:t>
      </w:r>
      <w:r>
        <w:rPr>
          <w:rFonts w:hint="eastAsia" w:cs="宋体"/>
          <w:kern w:val="0"/>
          <w:sz w:val="24"/>
          <w:szCs w:val="24"/>
          <w:shd w:val="clear" w:fill="FFFFFF"/>
          <w:lang w:val="en-US" w:eastAsia="zh-CN"/>
        </w:rPr>
        <w:t>人员工资变动，相对应五险一金增加。</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r>
        <w:rPr>
          <w:rFonts w:hint="eastAsia" w:ascii="宋体" w:hAnsi="宋体" w:eastAsia="宋体" w:cs="宋体"/>
          <w:kern w:val="0"/>
          <w:sz w:val="24"/>
          <w:szCs w:val="24"/>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83" w:name="_Toc3057_WPSOffice_Level3"/>
      <w:r>
        <w:rPr>
          <w:rFonts w:hint="eastAsia" w:ascii="宋体" w:hAnsi="宋体" w:eastAsia="宋体" w:cs="宋体"/>
          <w:kern w:val="0"/>
          <w:sz w:val="24"/>
          <w:szCs w:val="24"/>
          <w:shd w:val="clear" w:fill="FFFFFF"/>
        </w:rPr>
        <w:t>（图5：一般公共预算财政拨款支出决算变动情况）（柱状图）</w:t>
      </w:r>
      <w:bookmarkEnd w:id="83"/>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4" w:name="_Toc11742_WPSOffice_Level3"/>
      <w:r>
        <w:rPr>
          <w:rStyle w:val="19"/>
          <w:rFonts w:hint="eastAsia" w:ascii="宋体" w:hAnsi="宋体" w:eastAsia="宋体" w:cs="宋体"/>
          <w:b/>
          <w:bCs w:val="0"/>
          <w:sz w:val="24"/>
          <w:szCs w:val="24"/>
          <w:shd w:val="clear" w:fill="FFFFFF"/>
        </w:rPr>
        <w:t>（二）一般公共预算财政拨款支出决算结构情况</w:t>
      </w:r>
      <w:bookmarkEnd w:id="84"/>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2020年一般公共预算财政拨款支出113.32万元，主要用于以下方面:</w:t>
      </w:r>
      <w:r>
        <w:rPr>
          <w:rStyle w:val="19"/>
          <w:rFonts w:hint="eastAsia" w:ascii="宋体" w:hAnsi="宋体" w:eastAsia="宋体" w:cs="宋体"/>
          <w:b/>
          <w:bCs w:val="0"/>
          <w:sz w:val="24"/>
          <w:szCs w:val="24"/>
          <w:shd w:val="clear" w:fill="FFFFFF"/>
        </w:rPr>
        <w:t>一般公共服务（类）支出</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外交支出（类）</w:t>
      </w:r>
      <w:r>
        <w:rPr>
          <w:rFonts w:hint="eastAsia" w:ascii="宋体" w:hAnsi="宋体" w:eastAsia="宋体" w:cs="宋体"/>
          <w:kern w:val="0"/>
          <w:sz w:val="24"/>
          <w:szCs w:val="24"/>
          <w:shd w:val="clear" w:fill="FFFFFF"/>
        </w:rPr>
        <w:t>0.00万元</w:t>
      </w:r>
      <w:r>
        <w:rPr>
          <w:rStyle w:val="19"/>
          <w:rFonts w:hint="eastAsia" w:ascii="宋体" w:hAnsi="宋体" w:eastAsia="宋体" w:cs="宋体"/>
          <w:b/>
          <w:bCs w:val="0"/>
          <w:sz w:val="24"/>
          <w:szCs w:val="24"/>
          <w:shd w:val="clear" w:fill="FFFFFF"/>
        </w:rPr>
        <w:t>，占</w:t>
      </w:r>
      <w:r>
        <w:rPr>
          <w:rFonts w:hint="eastAsia" w:ascii="宋体" w:hAnsi="宋体" w:eastAsia="宋体" w:cs="宋体"/>
          <w:kern w:val="0"/>
          <w:sz w:val="24"/>
          <w:szCs w:val="24"/>
          <w:shd w:val="clear" w:fill="FFFFFF"/>
        </w:rPr>
        <w:t>0.00%</w:t>
      </w:r>
      <w:r>
        <w:rPr>
          <w:rStyle w:val="19"/>
          <w:rFonts w:hint="eastAsia" w:ascii="宋体" w:hAnsi="宋体" w:eastAsia="宋体" w:cs="宋体"/>
          <w:b/>
          <w:bCs w:val="0"/>
          <w:sz w:val="24"/>
          <w:szCs w:val="24"/>
          <w:shd w:val="clear" w:fill="FFFFFF"/>
        </w:rPr>
        <w:t>，国防支出（类）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；公共安全支出（类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；教育支出（类）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科学技术（类）</w:t>
      </w:r>
      <w:r>
        <w:rPr>
          <w:rFonts w:hint="eastAsia" w:ascii="宋体" w:hAnsi="宋体" w:eastAsia="宋体" w:cs="宋体"/>
          <w:kern w:val="0"/>
          <w:sz w:val="24"/>
          <w:szCs w:val="24"/>
          <w:shd w:val="clear" w:fill="FFFFFF"/>
        </w:rPr>
        <w:t>支出0.00万元，占0.00%；</w:t>
      </w:r>
      <w:r>
        <w:rPr>
          <w:rStyle w:val="19"/>
          <w:rFonts w:hint="eastAsia" w:ascii="宋体" w:hAnsi="宋体" w:eastAsia="宋体" w:cs="宋体"/>
          <w:b/>
          <w:bCs w:val="0"/>
          <w:sz w:val="24"/>
          <w:szCs w:val="24"/>
          <w:shd w:val="clear" w:fill="FFFFFF"/>
        </w:rPr>
        <w:t>文化旅游体育与传媒（类）支出</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社会保障和就业（类）</w:t>
      </w:r>
      <w:r>
        <w:rPr>
          <w:rFonts w:hint="eastAsia" w:ascii="宋体" w:hAnsi="宋体" w:eastAsia="宋体" w:cs="宋体"/>
          <w:kern w:val="0"/>
          <w:sz w:val="24"/>
          <w:szCs w:val="24"/>
          <w:shd w:val="clear" w:fill="FFFFFF"/>
        </w:rPr>
        <w:t>支出98.61万元，占87.02%；</w:t>
      </w:r>
      <w:r>
        <w:rPr>
          <w:rStyle w:val="19"/>
          <w:rFonts w:hint="eastAsia" w:ascii="宋体" w:hAnsi="宋体" w:eastAsia="宋体" w:cs="宋体"/>
          <w:b/>
          <w:bCs w:val="0"/>
          <w:sz w:val="24"/>
          <w:szCs w:val="24"/>
          <w:shd w:val="clear" w:fill="FFFFFF"/>
        </w:rPr>
        <w:t>卫生健康支出（类）</w:t>
      </w:r>
      <w:r>
        <w:rPr>
          <w:rFonts w:hint="eastAsia" w:ascii="宋体" w:hAnsi="宋体" w:eastAsia="宋体" w:cs="宋体"/>
          <w:kern w:val="0"/>
          <w:sz w:val="24"/>
          <w:szCs w:val="24"/>
          <w:shd w:val="clear" w:fill="FFFFFF"/>
        </w:rPr>
        <w:t>5.37万元，占4.74%%；</w:t>
      </w:r>
      <w:r>
        <w:rPr>
          <w:rStyle w:val="19"/>
          <w:rFonts w:hint="eastAsia" w:ascii="宋体" w:hAnsi="宋体" w:eastAsia="宋体" w:cs="宋体"/>
          <w:b/>
          <w:bCs w:val="0"/>
          <w:sz w:val="24"/>
          <w:szCs w:val="24"/>
          <w:shd w:val="clear" w:fill="FFFFFF"/>
        </w:rPr>
        <w:t>节能环保支出（类）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城乡社区支出（类）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农林水支出（类）</w:t>
      </w:r>
      <w:r>
        <w:rPr>
          <w:rFonts w:hint="eastAsia" w:ascii="宋体" w:hAnsi="宋体" w:eastAsia="宋体" w:cs="宋体"/>
          <w:kern w:val="0"/>
          <w:sz w:val="24"/>
          <w:szCs w:val="24"/>
          <w:shd w:val="clear" w:fill="FFFFFF"/>
        </w:rPr>
        <w:t>1.63万元，占1.44%；</w:t>
      </w:r>
      <w:r>
        <w:rPr>
          <w:rStyle w:val="19"/>
          <w:rFonts w:hint="eastAsia" w:ascii="宋体" w:hAnsi="宋体" w:eastAsia="宋体" w:cs="宋体"/>
          <w:b/>
          <w:bCs w:val="0"/>
          <w:sz w:val="24"/>
          <w:szCs w:val="24"/>
          <w:shd w:val="clear" w:fill="FFFFFF"/>
        </w:rPr>
        <w:t>交通运输支出（类）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资源勘探信息等支出（类）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商业服务业等支出（类）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金融支出（类）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援助其他地区支出（类）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自然资源海洋气象等支出（类）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住房保障支出（类）</w:t>
      </w:r>
      <w:r>
        <w:rPr>
          <w:rFonts w:hint="eastAsia" w:ascii="宋体" w:hAnsi="宋体" w:eastAsia="宋体" w:cs="宋体"/>
          <w:kern w:val="0"/>
          <w:sz w:val="24"/>
          <w:szCs w:val="24"/>
          <w:shd w:val="clear" w:fill="FFFFFF"/>
        </w:rPr>
        <w:t>7.71万元，占6.80%；</w:t>
      </w:r>
      <w:r>
        <w:rPr>
          <w:rStyle w:val="19"/>
          <w:rFonts w:hint="eastAsia" w:ascii="宋体" w:hAnsi="宋体" w:eastAsia="宋体" w:cs="宋体"/>
          <w:b/>
          <w:bCs w:val="0"/>
          <w:sz w:val="24"/>
          <w:szCs w:val="24"/>
          <w:shd w:val="clear" w:fill="FFFFFF"/>
        </w:rPr>
        <w:t>粮油物资储备支出（类）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国有资本经营预算支出（类）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灾害防治及应急管理支出（类）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其他支出（类）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债务还本支出（类）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债务付息支出（类）</w:t>
      </w:r>
      <w:r>
        <w:rPr>
          <w:rFonts w:hint="eastAsia" w:ascii="宋体" w:hAnsi="宋体" w:eastAsia="宋体" w:cs="宋体"/>
          <w:kern w:val="0"/>
          <w:sz w:val="24"/>
          <w:szCs w:val="24"/>
          <w:shd w:val="clear" w:fill="FFFFFF"/>
        </w:rPr>
        <w:t>0.00万元，占0.00%；</w:t>
      </w:r>
      <w:r>
        <w:rPr>
          <w:rStyle w:val="19"/>
          <w:rFonts w:hint="eastAsia" w:ascii="宋体" w:hAnsi="宋体" w:eastAsia="宋体" w:cs="宋体"/>
          <w:b/>
          <w:bCs w:val="0"/>
          <w:sz w:val="24"/>
          <w:szCs w:val="24"/>
          <w:shd w:val="clear" w:fill="FFFFFF"/>
        </w:rPr>
        <w:t>抗役特别国债安排的支出（类）</w:t>
      </w:r>
      <w:r>
        <w:rPr>
          <w:rFonts w:hint="eastAsia" w:ascii="宋体" w:hAnsi="宋体" w:eastAsia="宋体" w:cs="宋体"/>
          <w:kern w:val="0"/>
          <w:sz w:val="24"/>
          <w:szCs w:val="24"/>
          <w:shd w:val="clear" w:fill="FFFFFF"/>
        </w:rPr>
        <w:t>0.00万元，占0.00%。</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shd w:val="clear" w:fill="FFFFFF"/>
        </w:rPr>
        <w:t xml:space="preserve"> </w:t>
      </w:r>
      <w:r>
        <w:rPr>
          <w:rFonts w:hint="eastAsia" w:ascii="宋体" w:hAnsi="宋体" w:eastAsia="宋体" w:cs="宋体"/>
          <w:kern w:val="0"/>
          <w:sz w:val="24"/>
          <w:szCs w:val="24"/>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85" w:name="_Toc4536_WPSOffice_Level3"/>
      <w:r>
        <w:rPr>
          <w:rFonts w:hint="eastAsia" w:ascii="宋体" w:hAnsi="宋体" w:eastAsia="宋体" w:cs="宋体"/>
          <w:kern w:val="0"/>
          <w:sz w:val="24"/>
          <w:szCs w:val="24"/>
          <w:shd w:val="clear" w:fill="FFFFFF"/>
        </w:rPr>
        <w:t>（图6：一般公共预算财政拨款支出决算结构）（饼状图）</w:t>
      </w:r>
      <w:bookmarkEnd w:id="85"/>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6" w:name="_Toc11767_WPSOffice_Level3"/>
      <w:r>
        <w:rPr>
          <w:rStyle w:val="19"/>
          <w:rFonts w:hint="eastAsia" w:ascii="宋体" w:hAnsi="宋体" w:eastAsia="宋体" w:cs="宋体"/>
          <w:b/>
          <w:bCs w:val="0"/>
          <w:sz w:val="24"/>
          <w:szCs w:val="24"/>
          <w:shd w:val="clear" w:fill="FFFFFF"/>
        </w:rPr>
        <w:t>（三）一般公共预算财政拨款支出决算具体情况</w:t>
      </w:r>
      <w:bookmarkEnd w:id="86"/>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2020年一般公共预算支出决算数为113.32，完成预算100.00%。其中：</w:t>
      </w:r>
    </w:p>
    <w:p>
      <w:pPr>
        <w:spacing w:line="600" w:lineRule="exact"/>
        <w:ind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1.社会保障和就业支出208（类）行政事业单位离退休05（款）机关事业单位基本养老保险缴费支出05（项）和208（类）05（款）机关事业单位职业年金缴费支出06（项）；社会保障和就业支出208（类）红十字事业16（款）行政运行01（项）和208（类）红十字事业16（款）一般行政管理事务02（项）：支出决算为98.61万元，完成预算100%，决算数等于预算数。</w:t>
      </w:r>
    </w:p>
    <w:p>
      <w:pPr>
        <w:spacing w:line="600" w:lineRule="exact"/>
        <w:ind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2.卫生健康支出210（类）行政事业单位医疗11（款）行政单位医疗01（项）和210（类）行政事业单位医疗11（款）公务员医疗补助03（项）：支出决算为5.37万元，完成预算100%，决算数等于预算数。</w:t>
      </w:r>
    </w:p>
    <w:p>
      <w:pPr>
        <w:spacing w:line="600" w:lineRule="exact"/>
        <w:ind w:firstLine="480" w:firstLineChars="200"/>
        <w:rPr>
          <w:rFonts w:hint="default"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3.农林水支出213（类）扶贫05（款）其他扶贫支出99（项）：支出决算为1.63万元，完成预算100%，决算数等于预算数。</w:t>
      </w:r>
    </w:p>
    <w:p>
      <w:pPr>
        <w:pStyle w:val="2"/>
        <w:ind w:left="0" w:leftChars="0" w:firstLine="480" w:firstLineChars="200"/>
        <w:rPr>
          <w:rStyle w:val="19"/>
          <w:rFonts w:hint="eastAsia" w:ascii="宋体" w:hAnsi="宋体" w:eastAsia="宋体" w:cs="宋体"/>
          <w:b/>
          <w:bCs w:val="0"/>
          <w:sz w:val="24"/>
          <w:szCs w:val="24"/>
          <w:shd w:val="clear" w:fill="FFFFFF"/>
        </w:rPr>
      </w:pPr>
      <w:r>
        <w:rPr>
          <w:rFonts w:hint="eastAsia" w:ascii="宋体" w:hAnsi="宋体" w:eastAsia="宋体" w:cs="宋体"/>
          <w:kern w:val="0"/>
          <w:sz w:val="24"/>
          <w:szCs w:val="24"/>
          <w:shd w:val="clear" w:fill="FFFFFF"/>
          <w:lang w:val="en-US" w:eastAsia="zh-CN" w:bidi="ar"/>
        </w:rPr>
        <w:t>4.住房保障支出221（类）住房改革支出02（款）住房公积金01（项）:支出决算为7.71万元，完成预算100%，决算数等于预算数。</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7" w:name="_Toc3057_WPSOffice_Level2"/>
      <w:r>
        <w:rPr>
          <w:rStyle w:val="19"/>
          <w:rFonts w:hint="eastAsia" w:ascii="宋体" w:hAnsi="宋体" w:eastAsia="宋体" w:cs="宋体"/>
          <w:b/>
          <w:bCs w:val="0"/>
          <w:sz w:val="24"/>
          <w:szCs w:val="24"/>
          <w:shd w:val="clear" w:fill="FFFFFF"/>
        </w:rPr>
        <w:t>六、一般公共预算财政拨款基本支出决算情况说明</w:t>
      </w:r>
      <w:bookmarkEnd w:id="87"/>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2020年一般公共预算财政拨款基本支出105.56万元，其中：</w:t>
      </w:r>
    </w:p>
    <w:p>
      <w:pPr>
        <w:pStyle w:val="21"/>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人员经费94.65万元，主要包括：基本工资</w:t>
      </w:r>
      <w:r>
        <w:rPr>
          <w:rFonts w:hint="eastAsia" w:cs="宋体"/>
          <w:kern w:val="0"/>
          <w:sz w:val="24"/>
          <w:szCs w:val="24"/>
          <w:shd w:val="clear" w:fill="FFFFFF"/>
          <w:lang w:val="en-US" w:eastAsia="zh-CN"/>
        </w:rPr>
        <w:t>21.58万元</w:t>
      </w:r>
      <w:r>
        <w:rPr>
          <w:rFonts w:hint="eastAsia" w:ascii="宋体" w:hAnsi="宋体" w:eastAsia="宋体" w:cs="宋体"/>
          <w:kern w:val="0"/>
          <w:sz w:val="24"/>
          <w:szCs w:val="24"/>
          <w:shd w:val="clear" w:fill="FFFFFF"/>
        </w:rPr>
        <w:t>、津贴补贴</w:t>
      </w:r>
      <w:r>
        <w:rPr>
          <w:rFonts w:hint="eastAsia" w:cs="宋体"/>
          <w:kern w:val="0"/>
          <w:sz w:val="24"/>
          <w:szCs w:val="24"/>
          <w:shd w:val="clear" w:fill="FFFFFF"/>
          <w:lang w:val="en-US" w:eastAsia="zh-CN"/>
        </w:rPr>
        <w:t>42.71万元</w:t>
      </w:r>
      <w:r>
        <w:rPr>
          <w:rFonts w:hint="eastAsia" w:ascii="宋体" w:hAnsi="宋体" w:eastAsia="宋体" w:cs="宋体"/>
          <w:kern w:val="0"/>
          <w:sz w:val="24"/>
          <w:szCs w:val="24"/>
          <w:shd w:val="clear" w:fill="FFFFFF"/>
        </w:rPr>
        <w:t>、奖金</w:t>
      </w:r>
      <w:r>
        <w:rPr>
          <w:rFonts w:hint="eastAsia" w:cs="宋体"/>
          <w:kern w:val="0"/>
          <w:sz w:val="24"/>
          <w:szCs w:val="24"/>
          <w:shd w:val="clear" w:fill="FFFFFF"/>
          <w:lang w:val="en-US" w:eastAsia="zh-CN"/>
        </w:rPr>
        <w:t>1.83万元</w:t>
      </w:r>
      <w:r>
        <w:rPr>
          <w:rFonts w:hint="eastAsia" w:ascii="宋体" w:hAnsi="宋体" w:eastAsia="宋体" w:cs="宋体"/>
          <w:kern w:val="0"/>
          <w:sz w:val="24"/>
          <w:szCs w:val="24"/>
          <w:shd w:val="clear" w:fill="FFFFFF"/>
        </w:rPr>
        <w:t>、机关事业单位基本养老保险缴费</w:t>
      </w:r>
      <w:r>
        <w:rPr>
          <w:rFonts w:hint="eastAsia" w:cs="宋体"/>
          <w:kern w:val="0"/>
          <w:sz w:val="24"/>
          <w:szCs w:val="24"/>
          <w:shd w:val="clear" w:fill="FFFFFF"/>
          <w:lang w:val="en-US" w:eastAsia="zh-CN"/>
        </w:rPr>
        <w:t>8.64万元</w:t>
      </w:r>
      <w:r>
        <w:rPr>
          <w:rFonts w:hint="eastAsia" w:ascii="宋体" w:hAnsi="宋体" w:eastAsia="宋体" w:cs="宋体"/>
          <w:kern w:val="0"/>
          <w:sz w:val="24"/>
          <w:szCs w:val="24"/>
          <w:shd w:val="clear" w:fill="FFFFFF"/>
        </w:rPr>
        <w:t>、职业年金缴费</w:t>
      </w:r>
      <w:r>
        <w:rPr>
          <w:rFonts w:hint="eastAsia" w:cs="宋体"/>
          <w:kern w:val="0"/>
          <w:sz w:val="24"/>
          <w:szCs w:val="24"/>
          <w:shd w:val="clear" w:fill="FFFFFF"/>
          <w:lang w:val="en-US" w:eastAsia="zh-CN"/>
        </w:rPr>
        <w:t>4.32万元</w:t>
      </w:r>
      <w:r>
        <w:rPr>
          <w:rFonts w:hint="eastAsia" w:ascii="宋体" w:hAnsi="宋体" w:eastAsia="宋体" w:cs="宋体"/>
          <w:kern w:val="0"/>
          <w:sz w:val="24"/>
          <w:szCs w:val="24"/>
          <w:shd w:val="clear" w:fill="FFFFFF"/>
        </w:rPr>
        <w:t xml:space="preserve">、 </w:t>
      </w:r>
      <w:r>
        <w:rPr>
          <w:rFonts w:hint="eastAsia" w:cs="宋体"/>
          <w:kern w:val="0"/>
          <w:sz w:val="24"/>
          <w:szCs w:val="24"/>
          <w:shd w:val="clear" w:fill="FFFFFF"/>
          <w:lang w:val="en-US" w:eastAsia="zh-CN"/>
        </w:rPr>
        <w:t>职工基本医疗保险缴费4.59万元、公务员医疗补助缴费0.78万元、</w:t>
      </w:r>
      <w:r>
        <w:rPr>
          <w:rFonts w:hint="eastAsia" w:ascii="宋体" w:hAnsi="宋体" w:eastAsia="宋体" w:cs="宋体"/>
          <w:kern w:val="0"/>
          <w:sz w:val="24"/>
          <w:szCs w:val="24"/>
          <w:shd w:val="clear" w:fill="FFFFFF"/>
        </w:rPr>
        <w:t>其他社会保障缴费</w:t>
      </w:r>
      <w:r>
        <w:rPr>
          <w:rFonts w:hint="eastAsia" w:cs="宋体"/>
          <w:kern w:val="0"/>
          <w:sz w:val="24"/>
          <w:szCs w:val="24"/>
          <w:shd w:val="clear" w:fill="FFFFFF"/>
          <w:lang w:val="en-US" w:eastAsia="zh-CN"/>
        </w:rPr>
        <w:t>0.99万元</w:t>
      </w:r>
      <w:r>
        <w:rPr>
          <w:rFonts w:hint="eastAsia" w:ascii="宋体" w:hAnsi="宋体" w:eastAsia="宋体" w:cs="宋体"/>
          <w:kern w:val="0"/>
          <w:sz w:val="24"/>
          <w:szCs w:val="24"/>
          <w:shd w:val="clear" w:fill="FFFFFF"/>
        </w:rPr>
        <w:t>、生活补助</w:t>
      </w:r>
      <w:r>
        <w:rPr>
          <w:rFonts w:hint="eastAsia" w:cs="宋体"/>
          <w:kern w:val="0"/>
          <w:sz w:val="24"/>
          <w:szCs w:val="24"/>
          <w:shd w:val="clear" w:fill="FFFFFF"/>
          <w:lang w:val="en-US" w:eastAsia="zh-CN"/>
        </w:rPr>
        <w:t>0.91万元</w:t>
      </w:r>
      <w:r>
        <w:rPr>
          <w:rFonts w:hint="eastAsia" w:ascii="宋体" w:hAnsi="宋体" w:eastAsia="宋体" w:cs="宋体"/>
          <w:kern w:val="0"/>
          <w:sz w:val="24"/>
          <w:szCs w:val="24"/>
          <w:shd w:val="clear" w:fill="FFFFFF"/>
        </w:rPr>
        <w:t>、医疗费</w:t>
      </w:r>
      <w:r>
        <w:rPr>
          <w:rFonts w:hint="eastAsia" w:cs="宋体"/>
          <w:kern w:val="0"/>
          <w:sz w:val="24"/>
          <w:szCs w:val="24"/>
          <w:shd w:val="clear" w:fill="FFFFFF"/>
          <w:lang w:val="en-US" w:eastAsia="zh-CN"/>
        </w:rPr>
        <w:t>0.58万元</w:t>
      </w:r>
      <w:r>
        <w:rPr>
          <w:rFonts w:hint="eastAsia" w:ascii="宋体" w:hAnsi="宋体" w:eastAsia="宋体" w:cs="宋体"/>
          <w:kern w:val="0"/>
          <w:sz w:val="24"/>
          <w:szCs w:val="24"/>
          <w:shd w:val="clear" w:fill="FFFFFF"/>
        </w:rPr>
        <w:t>、奖励金</w:t>
      </w:r>
      <w:r>
        <w:rPr>
          <w:rFonts w:hint="eastAsia" w:cs="宋体"/>
          <w:kern w:val="0"/>
          <w:sz w:val="24"/>
          <w:szCs w:val="24"/>
          <w:shd w:val="clear" w:fill="FFFFFF"/>
          <w:lang w:val="en-US" w:eastAsia="zh-CN"/>
        </w:rPr>
        <w:t>0.01万元</w:t>
      </w:r>
      <w:r>
        <w:rPr>
          <w:rFonts w:hint="eastAsia" w:ascii="宋体" w:hAnsi="宋体" w:eastAsia="宋体" w:cs="宋体"/>
          <w:kern w:val="0"/>
          <w:sz w:val="24"/>
          <w:szCs w:val="24"/>
          <w:shd w:val="clear" w:fill="FFFFFF"/>
        </w:rPr>
        <w:t>、住房公积金</w:t>
      </w:r>
      <w:r>
        <w:rPr>
          <w:rFonts w:hint="eastAsia" w:cs="宋体"/>
          <w:kern w:val="0"/>
          <w:sz w:val="24"/>
          <w:szCs w:val="24"/>
          <w:shd w:val="clear" w:fill="FFFFFF"/>
          <w:lang w:val="en-US" w:eastAsia="zh-CN"/>
        </w:rPr>
        <w:t>7.71万元</w:t>
      </w:r>
      <w:r>
        <w:rPr>
          <w:rFonts w:hint="eastAsia" w:ascii="宋体" w:hAnsi="宋体" w:eastAsia="宋体" w:cs="宋体"/>
          <w:kern w:val="0"/>
          <w:sz w:val="24"/>
          <w:szCs w:val="24"/>
          <w:shd w:val="clear" w:fill="FFFFFF"/>
        </w:rPr>
        <w:t>。</w:t>
      </w:r>
    </w:p>
    <w:p>
      <w:pPr>
        <w:pStyle w:val="21"/>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日常公用经费10.92万元，主要包括：办公费</w:t>
      </w:r>
      <w:r>
        <w:rPr>
          <w:rFonts w:hint="eastAsia" w:cs="宋体"/>
          <w:kern w:val="0"/>
          <w:sz w:val="24"/>
          <w:szCs w:val="24"/>
          <w:shd w:val="clear" w:fill="FFFFFF"/>
          <w:lang w:val="en-US" w:eastAsia="zh-CN"/>
        </w:rPr>
        <w:t>1.99万元</w:t>
      </w:r>
      <w:r>
        <w:rPr>
          <w:rFonts w:hint="eastAsia" w:ascii="宋体" w:hAnsi="宋体" w:eastAsia="宋体" w:cs="宋体"/>
          <w:kern w:val="0"/>
          <w:sz w:val="24"/>
          <w:szCs w:val="24"/>
          <w:shd w:val="clear" w:fill="FFFFFF"/>
        </w:rPr>
        <w:t>、电费</w:t>
      </w:r>
      <w:r>
        <w:rPr>
          <w:rFonts w:hint="eastAsia" w:cs="宋体"/>
          <w:kern w:val="0"/>
          <w:sz w:val="24"/>
          <w:szCs w:val="24"/>
          <w:shd w:val="clear" w:fill="FFFFFF"/>
          <w:lang w:val="en-US" w:eastAsia="zh-CN"/>
        </w:rPr>
        <w:t>0.3万元</w:t>
      </w:r>
      <w:r>
        <w:rPr>
          <w:rFonts w:hint="eastAsia" w:ascii="宋体" w:hAnsi="宋体" w:eastAsia="宋体" w:cs="宋体"/>
          <w:kern w:val="0"/>
          <w:sz w:val="24"/>
          <w:szCs w:val="24"/>
          <w:shd w:val="clear" w:fill="FFFFFF"/>
        </w:rPr>
        <w:t>、邮电费</w:t>
      </w:r>
      <w:r>
        <w:rPr>
          <w:rFonts w:hint="eastAsia" w:cs="宋体"/>
          <w:kern w:val="0"/>
          <w:sz w:val="24"/>
          <w:szCs w:val="24"/>
          <w:shd w:val="clear" w:fill="FFFFFF"/>
          <w:lang w:val="en-US" w:eastAsia="zh-CN"/>
        </w:rPr>
        <w:t>0.17万元</w:t>
      </w:r>
      <w:r>
        <w:rPr>
          <w:rFonts w:hint="eastAsia" w:ascii="宋体" w:hAnsi="宋体" w:eastAsia="宋体" w:cs="宋体"/>
          <w:kern w:val="0"/>
          <w:sz w:val="24"/>
          <w:szCs w:val="24"/>
          <w:shd w:val="clear" w:fill="FFFFFF"/>
        </w:rPr>
        <w:t>、取暖费</w:t>
      </w:r>
      <w:r>
        <w:rPr>
          <w:rFonts w:hint="eastAsia" w:cs="宋体"/>
          <w:kern w:val="0"/>
          <w:sz w:val="24"/>
          <w:szCs w:val="24"/>
          <w:shd w:val="clear" w:fill="FFFFFF"/>
          <w:lang w:val="en-US" w:eastAsia="zh-CN"/>
        </w:rPr>
        <w:t>0.3万元</w:t>
      </w:r>
      <w:r>
        <w:rPr>
          <w:rFonts w:hint="eastAsia" w:ascii="宋体" w:hAnsi="宋体" w:eastAsia="宋体" w:cs="宋体"/>
          <w:kern w:val="0"/>
          <w:sz w:val="24"/>
          <w:szCs w:val="24"/>
          <w:shd w:val="clear" w:fill="FFFFFF"/>
        </w:rPr>
        <w:t>、差旅费</w:t>
      </w:r>
      <w:r>
        <w:rPr>
          <w:rFonts w:hint="eastAsia" w:cs="宋体"/>
          <w:kern w:val="0"/>
          <w:sz w:val="24"/>
          <w:szCs w:val="24"/>
          <w:shd w:val="clear" w:fill="FFFFFF"/>
          <w:lang w:val="en-US" w:eastAsia="zh-CN"/>
        </w:rPr>
        <w:t>1.14万元</w:t>
      </w:r>
      <w:r>
        <w:rPr>
          <w:rFonts w:hint="eastAsia" w:ascii="宋体" w:hAnsi="宋体" w:eastAsia="宋体" w:cs="宋体"/>
          <w:kern w:val="0"/>
          <w:sz w:val="24"/>
          <w:szCs w:val="24"/>
          <w:shd w:val="clear" w:fill="FFFFFF"/>
        </w:rPr>
        <w:t>、维修（护）费</w:t>
      </w:r>
      <w:r>
        <w:rPr>
          <w:rFonts w:hint="eastAsia" w:cs="宋体"/>
          <w:kern w:val="0"/>
          <w:sz w:val="24"/>
          <w:szCs w:val="24"/>
          <w:shd w:val="clear" w:fill="FFFFFF"/>
          <w:lang w:val="en-US" w:eastAsia="zh-CN"/>
        </w:rPr>
        <w:t>0.41万元</w:t>
      </w:r>
      <w:r>
        <w:rPr>
          <w:rFonts w:hint="eastAsia" w:ascii="宋体" w:hAnsi="宋体" w:eastAsia="宋体" w:cs="宋体"/>
          <w:kern w:val="0"/>
          <w:sz w:val="24"/>
          <w:szCs w:val="24"/>
          <w:shd w:val="clear" w:fill="FFFFFF"/>
        </w:rPr>
        <w:t>、公务用车运行维护费</w:t>
      </w:r>
      <w:r>
        <w:rPr>
          <w:rFonts w:hint="eastAsia" w:cs="宋体"/>
          <w:kern w:val="0"/>
          <w:sz w:val="24"/>
          <w:szCs w:val="24"/>
          <w:shd w:val="clear" w:fill="FFFFFF"/>
          <w:lang w:val="en-US" w:eastAsia="zh-CN"/>
        </w:rPr>
        <w:t>2.54万元</w:t>
      </w:r>
      <w:r>
        <w:rPr>
          <w:rFonts w:hint="eastAsia" w:ascii="宋体" w:hAnsi="宋体" w:eastAsia="宋体" w:cs="宋体"/>
          <w:kern w:val="0"/>
          <w:sz w:val="24"/>
          <w:szCs w:val="24"/>
          <w:shd w:val="clear" w:fill="FFFFFF"/>
        </w:rPr>
        <w:t>、办公设备购置</w:t>
      </w:r>
      <w:r>
        <w:rPr>
          <w:rFonts w:hint="eastAsia" w:cs="宋体"/>
          <w:kern w:val="0"/>
          <w:sz w:val="24"/>
          <w:szCs w:val="24"/>
          <w:shd w:val="clear" w:fill="FFFFFF"/>
          <w:lang w:val="en-US" w:eastAsia="zh-CN"/>
        </w:rPr>
        <w:t>4.07万元</w:t>
      </w:r>
      <w:r>
        <w:rPr>
          <w:rFonts w:hint="eastAsia" w:ascii="宋体" w:hAnsi="宋体" w:eastAsia="宋体" w:cs="宋体"/>
          <w:kern w:val="0"/>
          <w:sz w:val="24"/>
          <w:szCs w:val="24"/>
          <w:shd w:val="clear" w:fill="FFFFFF"/>
        </w:rPr>
        <w:t>。</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8" w:name="_Toc11742_WPSOffice_Level2"/>
      <w:r>
        <w:rPr>
          <w:rStyle w:val="19"/>
          <w:rFonts w:hint="eastAsia" w:ascii="宋体" w:hAnsi="宋体" w:eastAsia="宋体" w:cs="宋体"/>
          <w:b/>
          <w:bCs w:val="0"/>
          <w:sz w:val="24"/>
          <w:szCs w:val="24"/>
          <w:shd w:val="clear" w:fill="FFFFFF"/>
        </w:rPr>
        <w:t>七、“三公”经费财政拨款支出决算情况说明</w:t>
      </w:r>
      <w:bookmarkEnd w:id="88"/>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89" w:name="_Toc21447_WPSOffice_Level3"/>
      <w:r>
        <w:rPr>
          <w:rStyle w:val="19"/>
          <w:rFonts w:hint="eastAsia" w:ascii="宋体" w:hAnsi="宋体" w:eastAsia="宋体" w:cs="宋体"/>
          <w:b/>
          <w:bCs w:val="0"/>
          <w:sz w:val="24"/>
          <w:szCs w:val="24"/>
          <w:shd w:val="clear" w:fill="FFFFFF"/>
        </w:rPr>
        <w:t>（一）“三公”经费财政拨款支出决算总体情况说明</w:t>
      </w:r>
      <w:bookmarkEnd w:id="89"/>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2020年“三公”经费财政拨款支出决算为2.54万元，完成预算100.00%，决算数与预算数持平。</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0" w:name="_Toc15583_WPSOffice_Level3"/>
      <w:r>
        <w:rPr>
          <w:rStyle w:val="19"/>
          <w:rFonts w:hint="eastAsia" w:ascii="宋体" w:hAnsi="宋体" w:eastAsia="宋体" w:cs="宋体"/>
          <w:b/>
          <w:bCs w:val="0"/>
          <w:sz w:val="24"/>
          <w:szCs w:val="24"/>
          <w:shd w:val="clear" w:fill="FFFFFF"/>
        </w:rPr>
        <w:t>（二）“三公”经费财政拨款支出决算具体情况说明</w:t>
      </w:r>
      <w:bookmarkEnd w:id="90"/>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2020年“三公”经费财政拨款支出决算中，因公出国（境）费支出决算0.00万元，占 0.00%；公务用车购置及运行维护费支出决算2.54万元，占 </w:t>
      </w:r>
      <w:r>
        <w:rPr>
          <w:rFonts w:hint="eastAsia" w:cs="宋体"/>
          <w:kern w:val="0"/>
          <w:sz w:val="24"/>
          <w:szCs w:val="24"/>
          <w:shd w:val="clear" w:fill="FFFFFF"/>
          <w:lang w:val="en-US" w:eastAsia="zh-CN"/>
        </w:rPr>
        <w:t>1</w:t>
      </w:r>
      <w:r>
        <w:rPr>
          <w:rFonts w:hint="eastAsia" w:ascii="宋体" w:hAnsi="宋体" w:eastAsia="宋体" w:cs="宋体"/>
          <w:kern w:val="0"/>
          <w:sz w:val="24"/>
          <w:szCs w:val="24"/>
          <w:shd w:val="clear" w:fill="FFFFFF"/>
        </w:rPr>
        <w:t>00%；公务接待费支出决算0.00万元，占 0.00%。具体情况如下：</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lang w:eastAsia="zh-CN"/>
        </w:rPr>
      </w:pPr>
      <w:r>
        <w:rPr>
          <w:rFonts w:hint="eastAsia" w:ascii="宋体" w:hAnsi="宋体" w:eastAsia="宋体" w:cs="宋体"/>
          <w:kern w:val="0"/>
          <w:sz w:val="24"/>
          <w:szCs w:val="24"/>
          <w:shd w:val="clear" w:fill="FFFFFF"/>
        </w:rPr>
        <w:t xml:space="preserve"> </w:t>
      </w:r>
      <w:r>
        <w:rPr>
          <w:rFonts w:hint="eastAsia" w:ascii="宋体" w:hAnsi="宋体" w:eastAsia="宋体" w:cs="宋体"/>
          <w:kern w:val="0"/>
          <w:sz w:val="24"/>
          <w:szCs w:val="24"/>
          <w:lang w:eastAsia="zh-CN"/>
        </w:rPr>
        <w:drawing>
          <wp:inline distT="0" distB="0" distL="114300" distR="114300">
            <wp:extent cx="5080000" cy="2972435"/>
            <wp:effectExtent l="4445" t="4445" r="2095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91" w:name="_Toc21354_WPSOffice_Level3"/>
      <w:r>
        <w:rPr>
          <w:rFonts w:hint="eastAsia" w:ascii="宋体" w:hAnsi="宋体" w:eastAsia="宋体" w:cs="宋体"/>
          <w:kern w:val="0"/>
          <w:sz w:val="24"/>
          <w:szCs w:val="24"/>
          <w:shd w:val="clear" w:fill="FFFFFF"/>
        </w:rPr>
        <w:t>（图7：“三公”经费财政拨款支出结构）（饼状图）</w:t>
      </w:r>
      <w:bookmarkEnd w:id="91"/>
    </w:p>
    <w:p>
      <w:pPr>
        <w:pStyle w:val="21"/>
        <w:keepNext w:val="0"/>
        <w:keepLines w:val="0"/>
        <w:widowControl/>
        <w:suppressLineNumbers w:val="0"/>
        <w:spacing w:before="0" w:beforeAutospacing="0"/>
        <w:ind w:left="0"/>
        <w:jc w:val="left"/>
        <w:rPr>
          <w:rFonts w:hint="default" w:ascii="宋体" w:hAnsi="宋体" w:eastAsia="宋体" w:cs="宋体"/>
          <w:kern w:val="0"/>
          <w:sz w:val="24"/>
          <w:szCs w:val="24"/>
          <w:lang w:val="en-US" w:eastAsia="zh-CN"/>
        </w:rPr>
      </w:pPr>
      <w:r>
        <w:rPr>
          <w:rStyle w:val="19"/>
          <w:rFonts w:hint="eastAsia" w:ascii="宋体" w:hAnsi="宋体" w:eastAsia="宋体" w:cs="宋体"/>
          <w:b/>
          <w:bCs w:val="0"/>
          <w:sz w:val="24"/>
          <w:szCs w:val="24"/>
          <w:shd w:val="clear" w:fill="FFFFFF"/>
        </w:rPr>
        <w:t>1.因公出国（境）经费支出</w:t>
      </w:r>
      <w:r>
        <w:rPr>
          <w:rFonts w:hint="eastAsia" w:ascii="宋体" w:hAnsi="宋体" w:eastAsia="宋体" w:cs="宋体"/>
          <w:kern w:val="0"/>
          <w:sz w:val="24"/>
          <w:szCs w:val="24"/>
          <w:shd w:val="clear" w:fill="FFFFFF"/>
        </w:rPr>
        <w:t>0.00</w:t>
      </w:r>
      <w:r>
        <w:rPr>
          <w:rStyle w:val="19"/>
          <w:rFonts w:hint="eastAsia" w:ascii="宋体" w:hAnsi="宋体" w:eastAsia="宋体" w:cs="宋体"/>
          <w:b/>
          <w:bCs w:val="0"/>
          <w:sz w:val="24"/>
          <w:szCs w:val="24"/>
          <w:shd w:val="clear" w:fill="FFFFFF"/>
        </w:rPr>
        <w:t>万元，完成预算</w:t>
      </w:r>
      <w:r>
        <w:rPr>
          <w:rFonts w:hint="eastAsia" w:ascii="宋体" w:hAnsi="宋体" w:eastAsia="宋体" w:cs="宋体"/>
          <w:kern w:val="0"/>
          <w:sz w:val="24"/>
          <w:szCs w:val="24"/>
          <w:shd w:val="clear" w:fill="FFFFFF"/>
        </w:rPr>
        <w:t>0.00</w:t>
      </w:r>
      <w:r>
        <w:rPr>
          <w:rStyle w:val="19"/>
          <w:rFonts w:hint="eastAsia" w:ascii="宋体" w:hAnsi="宋体" w:eastAsia="宋体" w:cs="宋体"/>
          <w:b/>
          <w:bCs w:val="0"/>
          <w:sz w:val="24"/>
          <w:szCs w:val="24"/>
          <w:shd w:val="clear" w:fill="FFFFFF"/>
        </w:rPr>
        <w:t>%。</w:t>
      </w:r>
      <w:r>
        <w:rPr>
          <w:rFonts w:hint="eastAsia" w:ascii="宋体" w:hAnsi="宋体" w:eastAsia="宋体" w:cs="宋体"/>
          <w:kern w:val="0"/>
          <w:sz w:val="24"/>
          <w:szCs w:val="24"/>
          <w:shd w:val="clear" w:fill="FFFFFF"/>
        </w:rPr>
        <w:t>全年安排因公出国（境）团组0个，出国（境）0人。因公出国（境）支出决算</w:t>
      </w:r>
      <w:r>
        <w:rPr>
          <w:rFonts w:hint="eastAsia" w:cs="宋体"/>
          <w:kern w:val="0"/>
          <w:sz w:val="24"/>
          <w:szCs w:val="24"/>
          <w:shd w:val="clear" w:fill="FFFFFF"/>
          <w:lang w:val="en-US" w:eastAsia="zh-CN"/>
        </w:rPr>
        <w:t>较</w:t>
      </w:r>
      <w:r>
        <w:rPr>
          <w:rFonts w:hint="eastAsia" w:ascii="宋体" w:hAnsi="宋体" w:eastAsia="宋体" w:cs="宋体"/>
          <w:kern w:val="0"/>
          <w:sz w:val="24"/>
          <w:szCs w:val="24"/>
          <w:shd w:val="clear" w:fill="FFFFFF"/>
        </w:rPr>
        <w:t>2019年</w:t>
      </w:r>
      <w:r>
        <w:rPr>
          <w:rFonts w:hint="eastAsia" w:cs="宋体"/>
          <w:kern w:val="0"/>
          <w:sz w:val="24"/>
          <w:szCs w:val="24"/>
          <w:shd w:val="clear" w:fill="FFFFFF"/>
          <w:lang w:val="en-US" w:eastAsia="zh-CN"/>
        </w:rPr>
        <w:t>无增长</w:t>
      </w:r>
      <w:r>
        <w:rPr>
          <w:rFonts w:hint="eastAsia" w:ascii="宋体" w:hAnsi="宋体" w:eastAsia="宋体" w:cs="宋体"/>
          <w:kern w:val="0"/>
          <w:sz w:val="24"/>
          <w:szCs w:val="24"/>
          <w:shd w:val="clear" w:fill="FFFFFF"/>
        </w:rPr>
        <w:t>。主要原因是</w:t>
      </w:r>
      <w:r>
        <w:rPr>
          <w:rFonts w:hint="eastAsia" w:cs="宋体"/>
          <w:kern w:val="0"/>
          <w:sz w:val="24"/>
          <w:szCs w:val="24"/>
          <w:shd w:val="clear" w:fill="FFFFFF"/>
          <w:lang w:val="en-US" w:eastAsia="zh-CN"/>
        </w:rPr>
        <w:t>未出国（境）。</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2.公务用车购置及运行维护费支出</w:t>
      </w:r>
      <w:r>
        <w:rPr>
          <w:rFonts w:hint="eastAsia" w:ascii="宋体" w:hAnsi="宋体" w:eastAsia="宋体" w:cs="宋体"/>
          <w:kern w:val="0"/>
          <w:sz w:val="24"/>
          <w:szCs w:val="24"/>
          <w:shd w:val="clear" w:fill="FFFFFF"/>
        </w:rPr>
        <w:t>2.54</w:t>
      </w:r>
      <w:r>
        <w:rPr>
          <w:rStyle w:val="19"/>
          <w:rFonts w:hint="eastAsia" w:ascii="宋体" w:hAnsi="宋体" w:eastAsia="宋体" w:cs="宋体"/>
          <w:b/>
          <w:bCs w:val="0"/>
          <w:sz w:val="24"/>
          <w:szCs w:val="24"/>
          <w:shd w:val="clear" w:fill="FFFFFF"/>
        </w:rPr>
        <w:t>万元,完成预算</w:t>
      </w:r>
      <w:r>
        <w:rPr>
          <w:rFonts w:hint="eastAsia" w:ascii="宋体" w:hAnsi="宋体" w:eastAsia="宋体" w:cs="宋体"/>
          <w:kern w:val="0"/>
          <w:sz w:val="24"/>
          <w:szCs w:val="24"/>
          <w:shd w:val="clear" w:fill="FFFFFF"/>
        </w:rPr>
        <w:t>100.00</w:t>
      </w:r>
      <w:r>
        <w:rPr>
          <w:rStyle w:val="19"/>
          <w:rFonts w:hint="eastAsia" w:ascii="宋体" w:hAnsi="宋体" w:eastAsia="宋体" w:cs="宋体"/>
          <w:b/>
          <w:bCs w:val="0"/>
          <w:sz w:val="24"/>
          <w:szCs w:val="24"/>
          <w:shd w:val="clear" w:fill="FFFFFF"/>
        </w:rPr>
        <w:t>%。</w:t>
      </w:r>
      <w:r>
        <w:rPr>
          <w:rFonts w:hint="eastAsia" w:ascii="宋体" w:hAnsi="宋体" w:eastAsia="宋体" w:cs="宋体"/>
          <w:kern w:val="0"/>
          <w:sz w:val="24"/>
          <w:szCs w:val="24"/>
          <w:shd w:val="clear" w:fill="FFFFFF"/>
        </w:rPr>
        <w:t>公务用车购置及运行维护费支出决算比2019年增加0.00万元，增长0.10%。主要原因是</w:t>
      </w:r>
      <w:r>
        <w:rPr>
          <w:rFonts w:hint="eastAsia" w:cs="宋体"/>
          <w:kern w:val="0"/>
          <w:sz w:val="24"/>
          <w:szCs w:val="24"/>
          <w:shd w:val="clear" w:fill="FFFFFF"/>
          <w:lang w:val="en-US" w:eastAsia="zh-CN"/>
        </w:rPr>
        <w:t>车辆老旧，维修频繁</w:t>
      </w:r>
      <w:r>
        <w:rPr>
          <w:rStyle w:val="19"/>
          <w:rFonts w:hint="eastAsia" w:ascii="宋体" w:hAnsi="宋体" w:eastAsia="宋体" w:cs="宋体"/>
          <w:b/>
          <w:bCs w:val="0"/>
          <w:sz w:val="24"/>
          <w:szCs w:val="24"/>
          <w:shd w:val="clear" w:fill="FFFFFF"/>
        </w:rPr>
        <w:t>，</w:t>
      </w:r>
      <w:r>
        <w:rPr>
          <w:rFonts w:hint="eastAsia" w:ascii="宋体" w:hAnsi="宋体" w:eastAsia="宋体" w:cs="宋体"/>
          <w:kern w:val="0"/>
          <w:sz w:val="24"/>
          <w:szCs w:val="24"/>
          <w:shd w:val="clear" w:fill="FFFFFF"/>
        </w:rPr>
        <w:t>其中：</w:t>
      </w:r>
      <w:r>
        <w:rPr>
          <w:rStyle w:val="19"/>
          <w:rFonts w:hint="eastAsia" w:ascii="宋体" w:hAnsi="宋体" w:eastAsia="宋体" w:cs="宋体"/>
          <w:b/>
          <w:bCs w:val="0"/>
          <w:sz w:val="24"/>
          <w:szCs w:val="24"/>
          <w:shd w:val="clear" w:fill="FFFFFF"/>
        </w:rPr>
        <w:t>公务用车购置支出</w:t>
      </w:r>
      <w:r>
        <w:rPr>
          <w:rFonts w:hint="eastAsia" w:ascii="宋体" w:hAnsi="宋体" w:eastAsia="宋体" w:cs="宋体"/>
          <w:kern w:val="0"/>
          <w:sz w:val="24"/>
          <w:szCs w:val="24"/>
          <w:shd w:val="clear" w:fill="FFFFFF"/>
        </w:rPr>
        <w:t>0.00</w:t>
      </w:r>
      <w:r>
        <w:rPr>
          <w:rStyle w:val="19"/>
          <w:rFonts w:hint="eastAsia" w:ascii="宋体" w:hAnsi="宋体" w:eastAsia="宋体" w:cs="宋体"/>
          <w:b/>
          <w:bCs w:val="0"/>
          <w:sz w:val="24"/>
          <w:szCs w:val="24"/>
          <w:shd w:val="clear" w:fill="FFFFFF"/>
        </w:rPr>
        <w:t>万元。</w:t>
      </w:r>
      <w:r>
        <w:rPr>
          <w:rFonts w:hint="eastAsia" w:ascii="宋体" w:hAnsi="宋体" w:eastAsia="宋体" w:cs="宋体"/>
          <w:kern w:val="0"/>
          <w:sz w:val="24"/>
          <w:szCs w:val="24"/>
          <w:shd w:val="clear" w:fill="FFFFFF"/>
        </w:rPr>
        <w:t>全年按规定更新购置公务用车0辆，金额0.00万元。截至2020年12月底，单位共有公务用车 1辆，其中：主要领导干部用车0辆、机要通信用车0辆、应 急保障用车0辆、执法执勤用车0辆、特种专业技术用车0 辆、离退休干部用车0辆、其他用车1辆。</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公务用车运行维护费支出</w:t>
      </w:r>
      <w:r>
        <w:rPr>
          <w:rFonts w:hint="eastAsia" w:ascii="宋体" w:hAnsi="宋体" w:eastAsia="宋体" w:cs="宋体"/>
          <w:kern w:val="0"/>
          <w:sz w:val="24"/>
          <w:szCs w:val="24"/>
          <w:shd w:val="clear" w:fill="FFFFFF"/>
        </w:rPr>
        <w:t>2.54</w:t>
      </w:r>
      <w:r>
        <w:rPr>
          <w:rStyle w:val="19"/>
          <w:rFonts w:hint="eastAsia" w:ascii="宋体" w:hAnsi="宋体" w:eastAsia="宋体" w:cs="宋体"/>
          <w:b/>
          <w:bCs w:val="0"/>
          <w:sz w:val="24"/>
          <w:szCs w:val="24"/>
          <w:shd w:val="clear" w:fill="FFFFFF"/>
        </w:rPr>
        <w:t>万元。</w:t>
      </w:r>
      <w:r>
        <w:rPr>
          <w:rFonts w:hint="eastAsia" w:ascii="宋体" w:hAnsi="宋体" w:eastAsia="宋体" w:cs="宋体"/>
          <w:kern w:val="0"/>
          <w:sz w:val="24"/>
          <w:szCs w:val="24"/>
          <w:shd w:val="clear" w:fill="FFFFFF"/>
        </w:rPr>
        <w:t>主要用于</w:t>
      </w:r>
      <w:r>
        <w:rPr>
          <w:rFonts w:hint="eastAsia" w:cs="宋体"/>
          <w:kern w:val="0"/>
          <w:sz w:val="24"/>
          <w:szCs w:val="24"/>
          <w:shd w:val="clear" w:fill="FFFFFF"/>
          <w:lang w:val="en-US" w:eastAsia="zh-CN"/>
        </w:rPr>
        <w:t>开展日常工作、出差、应急救护普及、走村入户、联户联情、联寺联僧</w:t>
      </w:r>
      <w:r>
        <w:rPr>
          <w:rFonts w:hint="eastAsia" w:ascii="宋体" w:hAnsi="宋体" w:eastAsia="宋体" w:cs="宋体"/>
          <w:kern w:val="0"/>
          <w:sz w:val="24"/>
          <w:szCs w:val="24"/>
          <w:shd w:val="clear" w:fill="FFFFFF"/>
        </w:rPr>
        <w:t>等所需的公务用车燃料费、维修费、过路过桥费、保险费等支出。</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3.公务接待费支出</w:t>
      </w:r>
      <w:r>
        <w:rPr>
          <w:rFonts w:hint="eastAsia" w:ascii="宋体" w:hAnsi="宋体" w:eastAsia="宋体" w:cs="宋体"/>
          <w:kern w:val="0"/>
          <w:sz w:val="24"/>
          <w:szCs w:val="24"/>
          <w:shd w:val="clear" w:fill="FFFFFF"/>
        </w:rPr>
        <w:t>0.00</w:t>
      </w:r>
      <w:r>
        <w:rPr>
          <w:rStyle w:val="19"/>
          <w:rFonts w:hint="eastAsia" w:ascii="宋体" w:hAnsi="宋体" w:eastAsia="宋体" w:cs="宋体"/>
          <w:b/>
          <w:bCs w:val="0"/>
          <w:sz w:val="24"/>
          <w:szCs w:val="24"/>
          <w:shd w:val="clear" w:fill="FFFFFF"/>
        </w:rPr>
        <w:t>万元，完成预算</w:t>
      </w:r>
      <w:r>
        <w:rPr>
          <w:rFonts w:hint="eastAsia" w:ascii="宋体" w:hAnsi="宋体" w:eastAsia="宋体" w:cs="宋体"/>
          <w:kern w:val="0"/>
          <w:sz w:val="24"/>
          <w:szCs w:val="24"/>
          <w:shd w:val="clear" w:fill="FFFFFF"/>
        </w:rPr>
        <w:t>100</w:t>
      </w:r>
      <w:r>
        <w:rPr>
          <w:rStyle w:val="19"/>
          <w:rFonts w:hint="eastAsia" w:ascii="宋体" w:hAnsi="宋体" w:eastAsia="宋体" w:cs="宋体"/>
          <w:b/>
          <w:bCs w:val="0"/>
          <w:sz w:val="24"/>
          <w:szCs w:val="24"/>
          <w:shd w:val="clear" w:fill="FFFFFF"/>
        </w:rPr>
        <w:t>%。</w:t>
      </w:r>
      <w:r>
        <w:rPr>
          <w:rFonts w:hint="eastAsia" w:ascii="宋体" w:hAnsi="宋体" w:eastAsia="宋体" w:cs="宋体"/>
          <w:kern w:val="0"/>
          <w:sz w:val="24"/>
          <w:szCs w:val="24"/>
          <w:shd w:val="clear" w:fill="FFFFFF"/>
        </w:rPr>
        <w:t>公务接待费支出决算比2019年增加-0.10万元，增长-100.00%。主要原因是</w:t>
      </w:r>
      <w:r>
        <w:rPr>
          <w:rFonts w:hint="eastAsia" w:cs="宋体"/>
          <w:kern w:val="0"/>
          <w:sz w:val="24"/>
          <w:szCs w:val="24"/>
          <w:shd w:val="clear" w:fill="FFFFFF"/>
          <w:lang w:val="en-US" w:eastAsia="zh-CN"/>
        </w:rPr>
        <w:t>未将本年公务接待费支出</w:t>
      </w:r>
      <w:r>
        <w:rPr>
          <w:rFonts w:hint="eastAsia" w:ascii="宋体" w:hAnsi="宋体" w:eastAsia="宋体" w:cs="宋体"/>
          <w:kern w:val="0"/>
          <w:sz w:val="24"/>
          <w:szCs w:val="24"/>
          <w:shd w:val="clear" w:fill="FFFFFF"/>
        </w:rPr>
        <w:t>：</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国内公务接待支出</w:t>
      </w:r>
      <w:r>
        <w:rPr>
          <w:rFonts w:hint="eastAsia" w:ascii="宋体" w:hAnsi="宋体" w:eastAsia="宋体" w:cs="宋体"/>
          <w:kern w:val="0"/>
          <w:sz w:val="24"/>
          <w:szCs w:val="24"/>
          <w:shd w:val="clear" w:fill="FFFFFF"/>
        </w:rPr>
        <w:t>0.00万元。国内公务接待0批 次，0人次（不包括陪同人员），共计支出0.00万元。</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Style w:val="19"/>
          <w:rFonts w:hint="eastAsia" w:ascii="宋体" w:hAnsi="宋体" w:eastAsia="宋体" w:cs="宋体"/>
          <w:b/>
          <w:bCs w:val="0"/>
          <w:sz w:val="24"/>
          <w:szCs w:val="24"/>
          <w:shd w:val="clear" w:fill="FFFFFF"/>
        </w:rPr>
        <w:t>外事接待支出</w:t>
      </w:r>
      <w:r>
        <w:rPr>
          <w:rFonts w:hint="eastAsia" w:ascii="宋体" w:hAnsi="宋体" w:eastAsia="宋体" w:cs="宋体"/>
          <w:kern w:val="0"/>
          <w:sz w:val="24"/>
          <w:szCs w:val="24"/>
          <w:shd w:val="clear" w:fill="FFFFFF"/>
        </w:rPr>
        <w:t>0.00 万元，外事接待0批次，0人，共计支出0.00 万元</w:t>
      </w:r>
      <w:r>
        <w:rPr>
          <w:rFonts w:hint="eastAsia" w:cs="宋体"/>
          <w:kern w:val="0"/>
          <w:sz w:val="24"/>
          <w:szCs w:val="24"/>
          <w:shd w:val="clear" w:fill="FFFFFF"/>
          <w:lang w:eastAsia="zh-CN"/>
        </w:rPr>
        <w:t>。</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2" w:name="_Toc4536_WPSOffice_Level2"/>
      <w:r>
        <w:rPr>
          <w:rStyle w:val="19"/>
          <w:rFonts w:hint="eastAsia" w:ascii="宋体" w:hAnsi="宋体" w:eastAsia="宋体" w:cs="宋体"/>
          <w:b/>
          <w:bCs w:val="0"/>
          <w:sz w:val="24"/>
          <w:szCs w:val="24"/>
          <w:shd w:val="clear" w:fill="FFFFFF"/>
        </w:rPr>
        <w:t>八、政府性基金预算支出决算情况说明</w:t>
      </w:r>
      <w:bookmarkEnd w:id="92"/>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2020年政府性基金预算拨款支出0.00万元。</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3" w:name="_Toc11767_WPSOffice_Level2"/>
      <w:r>
        <w:rPr>
          <w:rStyle w:val="19"/>
          <w:rFonts w:hint="eastAsia" w:ascii="宋体" w:hAnsi="宋体" w:eastAsia="宋体" w:cs="宋体"/>
          <w:b/>
          <w:bCs w:val="0"/>
          <w:sz w:val="24"/>
          <w:szCs w:val="24"/>
          <w:shd w:val="clear" w:fill="FFFFFF"/>
        </w:rPr>
        <w:t>九、国有资本经营预算支出决算情况说明</w:t>
      </w:r>
      <w:bookmarkEnd w:id="93"/>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2020年国有资本经营预算拨款支出0.00万元。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4" w:name="_Toc21447_WPSOffice_Level2"/>
      <w:r>
        <w:rPr>
          <w:rStyle w:val="19"/>
          <w:rFonts w:hint="eastAsia" w:ascii="宋体" w:hAnsi="宋体" w:eastAsia="宋体" w:cs="宋体"/>
          <w:b/>
          <w:bCs w:val="0"/>
          <w:sz w:val="24"/>
          <w:szCs w:val="24"/>
          <w:shd w:val="clear" w:fill="FFFFFF"/>
        </w:rPr>
        <w:t>十、其他重要事项的情况说明</w:t>
      </w:r>
      <w:bookmarkEnd w:id="94"/>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5" w:name="_Toc13824_WPSOffice_Level3"/>
      <w:r>
        <w:rPr>
          <w:rStyle w:val="19"/>
          <w:rFonts w:hint="eastAsia" w:ascii="宋体" w:hAnsi="宋体" w:eastAsia="宋体" w:cs="宋体"/>
          <w:b/>
          <w:bCs w:val="0"/>
          <w:sz w:val="24"/>
          <w:szCs w:val="24"/>
          <w:shd w:val="clear" w:fill="FFFFFF"/>
        </w:rPr>
        <w:t>（一）机关运行经费支出情况</w:t>
      </w:r>
      <w:bookmarkEnd w:id="95"/>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eastAsia="zh-CN"/>
        </w:rPr>
      </w:pPr>
      <w:r>
        <w:rPr>
          <w:rFonts w:hint="eastAsia" w:ascii="宋体" w:hAnsi="宋体" w:eastAsia="宋体" w:cs="宋体"/>
          <w:kern w:val="0"/>
          <w:sz w:val="24"/>
          <w:szCs w:val="24"/>
          <w:shd w:val="clear" w:fill="FFFFFF"/>
        </w:rPr>
        <w:t>2020年，阿坝州红原县红十字会机关运行经费支出10.92万元，比2019年增加 0.71万元，增长 6.98%。主要原因是</w:t>
      </w:r>
      <w:r>
        <w:rPr>
          <w:rFonts w:hint="default" w:ascii="宋体" w:hAnsi="宋体" w:eastAsia="宋体" w:cs="宋体"/>
          <w:kern w:val="0"/>
          <w:sz w:val="24"/>
          <w:szCs w:val="24"/>
          <w:shd w:val="clear" w:fill="FFFFFF"/>
        </w:rPr>
        <w:t>根据上年机关运行经费实际开支情况，结合本年度工作安排调增预算</w:t>
      </w:r>
      <w:r>
        <w:rPr>
          <w:rFonts w:hint="eastAsia" w:ascii="宋体" w:hAnsi="宋体" w:eastAsia="宋体" w:cs="宋体"/>
          <w:kern w:val="0"/>
          <w:sz w:val="24"/>
          <w:szCs w:val="24"/>
          <w:shd w:val="clear" w:fill="FFFFFF"/>
          <w:lang w:eastAsia="zh-CN"/>
        </w:rPr>
        <w:t>。</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6" w:name="_Toc2186_WPSOffice_Level3"/>
      <w:r>
        <w:rPr>
          <w:rStyle w:val="19"/>
          <w:rFonts w:hint="eastAsia" w:ascii="宋体" w:hAnsi="宋体" w:eastAsia="宋体" w:cs="宋体"/>
          <w:b/>
          <w:bCs w:val="0"/>
          <w:sz w:val="24"/>
          <w:szCs w:val="24"/>
          <w:shd w:val="clear" w:fill="FFFFFF"/>
        </w:rPr>
        <w:t>（二）政府采购支出情况</w:t>
      </w:r>
      <w:bookmarkEnd w:id="96"/>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2020年，阿坝州红原县红十字会政府采购支出总额4.07万元，其中：政府采购货物支出 4.07万元、政府采购工程支出0.00万元、政府采购服务支出0.00万元。主要用于</w:t>
      </w:r>
      <w:r>
        <w:rPr>
          <w:rFonts w:hint="eastAsia" w:cs="宋体"/>
          <w:kern w:val="0"/>
          <w:sz w:val="24"/>
          <w:szCs w:val="24"/>
          <w:shd w:val="clear" w:fill="FFFFFF"/>
          <w:lang w:val="en-US" w:eastAsia="zh-CN"/>
        </w:rPr>
        <w:t>日常办公使用、单位档案储存等</w:t>
      </w:r>
      <w:r>
        <w:rPr>
          <w:rFonts w:hint="eastAsia" w:ascii="宋体" w:hAnsi="宋体" w:eastAsia="宋体" w:cs="宋体"/>
          <w:kern w:val="0"/>
          <w:sz w:val="24"/>
          <w:szCs w:val="24"/>
          <w:shd w:val="clear" w:fill="FFFFFF"/>
        </w:rPr>
        <w:t>。授予中小企业合同金额4.07万元，占政府采购支出总额的100.00%，其中：授予小微企业合同金额4.07万元，占政府采购支出总额的100.00%。</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7" w:name="_Toc6967_WPSOffice_Level3"/>
      <w:r>
        <w:rPr>
          <w:rStyle w:val="19"/>
          <w:rFonts w:hint="eastAsia" w:ascii="宋体" w:hAnsi="宋体" w:eastAsia="宋体" w:cs="宋体"/>
          <w:b/>
          <w:bCs w:val="0"/>
          <w:sz w:val="24"/>
          <w:szCs w:val="24"/>
          <w:shd w:val="clear" w:fill="FFFFFF"/>
        </w:rPr>
        <w:t>（三）国有资产占有使用情况</w:t>
      </w:r>
      <w:bookmarkEnd w:id="97"/>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截至2020年12月31日，阿坝州红原县红十字会共有车辆1辆，其中：主要领导干部用车0辆、机要通信用车0辆、应急保障用车0辆、执法执勤用车0辆、特种专业技术用车0辆、离退休干部用车0辆、其他用车1辆。主要是用于</w:t>
      </w:r>
      <w:r>
        <w:rPr>
          <w:rFonts w:hint="eastAsia" w:cs="宋体"/>
          <w:kern w:val="0"/>
          <w:sz w:val="24"/>
          <w:szCs w:val="24"/>
          <w:shd w:val="clear" w:fill="FFFFFF"/>
          <w:lang w:val="en-US" w:eastAsia="zh-CN"/>
        </w:rPr>
        <w:t>开展日常工作、出差、应急救护普及宣传、走村入户、联户联情、联寺联僧</w:t>
      </w:r>
      <w:r>
        <w:rPr>
          <w:rFonts w:hint="eastAsia" w:ascii="宋体" w:hAnsi="宋体" w:eastAsia="宋体" w:cs="宋体"/>
          <w:kern w:val="0"/>
          <w:sz w:val="24"/>
          <w:szCs w:val="24"/>
          <w:shd w:val="clear" w:fill="FFFFFF"/>
        </w:rPr>
        <w:t>等。单价50万元以上通用设备0台（套），单价100万元以上专用设备0台（套）。</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98" w:name="_Toc6338_WPSOffice_Level3"/>
      <w:r>
        <w:rPr>
          <w:rStyle w:val="19"/>
          <w:rFonts w:hint="eastAsia" w:ascii="宋体" w:hAnsi="宋体" w:eastAsia="宋体" w:cs="宋体"/>
          <w:b/>
          <w:bCs w:val="0"/>
          <w:sz w:val="24"/>
          <w:szCs w:val="24"/>
          <w:shd w:val="clear" w:fill="FFFFFF"/>
        </w:rPr>
        <w:t>（四）预算绩效管理情况。</w:t>
      </w:r>
      <w:bookmarkEnd w:id="98"/>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根据预算绩效管理要求，本部门在年初预算编制阶段，组织对</w:t>
      </w:r>
      <w:r>
        <w:rPr>
          <w:rFonts w:hint="eastAsia" w:cs="宋体"/>
          <w:kern w:val="0"/>
          <w:sz w:val="24"/>
          <w:szCs w:val="24"/>
          <w:shd w:val="clear" w:fill="FFFFFF"/>
          <w:lang w:val="en-US" w:eastAsia="zh-CN"/>
        </w:rPr>
        <w:t>本单位大病救助</w:t>
      </w:r>
      <w:r>
        <w:rPr>
          <w:rFonts w:hint="eastAsia" w:ascii="宋体" w:hAnsi="宋体" w:eastAsia="宋体" w:cs="宋体"/>
          <w:kern w:val="0"/>
          <w:sz w:val="24"/>
          <w:szCs w:val="24"/>
          <w:shd w:val="clear" w:fill="FFFFFF"/>
        </w:rPr>
        <w:t>项目开展了预算事前绩效评估</w:t>
      </w:r>
      <w:r>
        <w:rPr>
          <w:rFonts w:hint="eastAsia" w:cs="宋体"/>
          <w:kern w:val="0"/>
          <w:sz w:val="24"/>
          <w:szCs w:val="24"/>
          <w:shd w:val="clear" w:fill="FFFFFF"/>
          <w:lang w:eastAsia="zh-CN"/>
        </w:rPr>
        <w:t>，</w:t>
      </w:r>
      <w:r>
        <w:rPr>
          <w:rFonts w:hint="eastAsia" w:ascii="宋体" w:hAnsi="宋体" w:eastAsia="宋体" w:cs="宋体"/>
          <w:kern w:val="0"/>
          <w:sz w:val="24"/>
          <w:szCs w:val="24"/>
          <w:shd w:val="clear" w:fill="FFFFFF"/>
        </w:rPr>
        <w:t>年终执行完毕后，对</w:t>
      </w:r>
      <w:r>
        <w:rPr>
          <w:rFonts w:hint="eastAsia" w:cs="宋体"/>
          <w:kern w:val="0"/>
          <w:sz w:val="24"/>
          <w:szCs w:val="24"/>
          <w:shd w:val="clear" w:fill="FFFFFF"/>
          <w:lang w:val="en-US" w:eastAsia="zh-CN"/>
        </w:rPr>
        <w:t>本部门</w:t>
      </w:r>
      <w:r>
        <w:rPr>
          <w:rFonts w:hint="eastAsia" w:ascii="宋体" w:hAnsi="宋体" w:eastAsia="宋体" w:cs="宋体"/>
          <w:kern w:val="0"/>
          <w:sz w:val="24"/>
          <w:szCs w:val="24"/>
          <w:shd w:val="clear" w:fill="FFFFFF"/>
        </w:rPr>
        <w:t>开展了绩效目标完成情况自评。</w:t>
      </w:r>
    </w:p>
    <w:p>
      <w:pPr>
        <w:keepNext w:val="0"/>
        <w:keepLines w:val="0"/>
        <w:pageBreakBefore w:val="0"/>
        <w:kinsoku/>
        <w:wordWrap/>
        <w:overflowPunct/>
        <w:topLinePunct w:val="0"/>
        <w:bidi w:val="0"/>
        <w:spacing w:line="560" w:lineRule="exact"/>
        <w:ind w:left="0" w:leftChars="0" w:right="0" w:rightChars="0" w:firstLine="480" w:firstLineChars="200"/>
        <w:textAlignment w:val="auto"/>
        <w:outlineLvl w:val="9"/>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本部门按要求对2020年部门整体支出开展绩效自评，从评价情况来看</w:t>
      </w:r>
      <w:r>
        <w:rPr>
          <w:rFonts w:hint="eastAsia" w:cs="宋体"/>
          <w:kern w:val="0"/>
          <w:sz w:val="24"/>
          <w:szCs w:val="24"/>
          <w:shd w:val="clear" w:fill="FFFFFF"/>
          <w:lang w:val="en-US" w:eastAsia="zh-CN"/>
        </w:rPr>
        <w:t>自评得分77分</w:t>
      </w:r>
      <w:r>
        <w:rPr>
          <w:rFonts w:hint="eastAsia" w:ascii="宋体" w:hAnsi="宋体" w:eastAsia="宋体" w:cs="宋体"/>
          <w:kern w:val="0"/>
          <w:sz w:val="24"/>
          <w:szCs w:val="24"/>
          <w:shd w:val="clear" w:fill="FFFFFF"/>
        </w:rPr>
        <w:t>。存在的问题：</w:t>
      </w:r>
      <w:r>
        <w:rPr>
          <w:rFonts w:hint="eastAsia" w:ascii="宋体" w:hAnsi="宋体" w:eastAsia="宋体" w:cs="宋体"/>
          <w:kern w:val="0"/>
          <w:sz w:val="24"/>
          <w:szCs w:val="24"/>
          <w:shd w:val="clear" w:fill="FFFFFF"/>
          <w:lang w:eastAsia="zh-CN"/>
        </w:rPr>
        <w:t>一</w:t>
      </w:r>
      <w:r>
        <w:rPr>
          <w:rFonts w:hint="eastAsia" w:ascii="宋体" w:hAnsi="宋体" w:eastAsia="宋体" w:cs="宋体"/>
          <w:kern w:val="0"/>
          <w:sz w:val="24"/>
          <w:szCs w:val="24"/>
          <w:shd w:val="clear" w:fill="FFFFFF"/>
        </w:rPr>
        <w:t>是</w:t>
      </w:r>
      <w:r>
        <w:rPr>
          <w:rFonts w:hint="eastAsia" w:ascii="宋体" w:hAnsi="宋体" w:eastAsia="宋体" w:cs="宋体"/>
          <w:kern w:val="0"/>
          <w:sz w:val="24"/>
          <w:szCs w:val="24"/>
          <w:shd w:val="clear" w:fill="FFFFFF"/>
          <w:lang w:eastAsia="zh-CN"/>
        </w:rPr>
        <w:t>有关</w:t>
      </w:r>
      <w:r>
        <w:rPr>
          <w:rFonts w:hint="eastAsia" w:ascii="宋体" w:hAnsi="宋体" w:eastAsia="宋体" w:cs="宋体"/>
          <w:kern w:val="0"/>
          <w:sz w:val="24"/>
          <w:szCs w:val="24"/>
          <w:shd w:val="clear" w:fill="FFFFFF"/>
          <w:lang w:val="en-US" w:eastAsia="zh-CN"/>
        </w:rPr>
        <w:t>目标任务有待进一步完善</w:t>
      </w:r>
      <w:r>
        <w:rPr>
          <w:rFonts w:hint="eastAsia" w:ascii="宋体" w:hAnsi="宋体" w:eastAsia="宋体" w:cs="宋体"/>
          <w:kern w:val="0"/>
          <w:sz w:val="24"/>
          <w:szCs w:val="24"/>
          <w:shd w:val="clear" w:fill="FFFFFF"/>
        </w:rPr>
        <w:t>，</w:t>
      </w:r>
      <w:r>
        <w:rPr>
          <w:rFonts w:hint="eastAsia" w:ascii="宋体" w:hAnsi="宋体" w:eastAsia="宋体" w:cs="宋体"/>
          <w:kern w:val="0"/>
          <w:sz w:val="24"/>
          <w:szCs w:val="24"/>
          <w:shd w:val="clear" w:fill="FFFFFF"/>
          <w:lang w:eastAsia="zh-CN"/>
        </w:rPr>
        <w:t>二</w:t>
      </w:r>
      <w:r>
        <w:rPr>
          <w:rFonts w:hint="eastAsia" w:ascii="宋体" w:hAnsi="宋体" w:eastAsia="宋体" w:cs="宋体"/>
          <w:kern w:val="0"/>
          <w:sz w:val="24"/>
          <w:szCs w:val="24"/>
          <w:shd w:val="clear" w:fill="FFFFFF"/>
        </w:rPr>
        <w:t>是</w:t>
      </w:r>
      <w:r>
        <w:rPr>
          <w:rFonts w:hint="eastAsia" w:ascii="宋体" w:hAnsi="宋体" w:eastAsia="宋体" w:cs="宋体"/>
          <w:kern w:val="0"/>
          <w:sz w:val="24"/>
          <w:szCs w:val="24"/>
          <w:shd w:val="clear" w:fill="FFFFFF"/>
          <w:lang w:val="en-US" w:eastAsia="zh-CN"/>
        </w:rPr>
        <w:t>机制有待进一步完善</w:t>
      </w:r>
      <w:r>
        <w:rPr>
          <w:rFonts w:hint="eastAsia" w:ascii="宋体" w:hAnsi="宋体" w:eastAsia="宋体" w:cs="宋体"/>
          <w:kern w:val="0"/>
          <w:sz w:val="24"/>
          <w:szCs w:val="24"/>
          <w:shd w:val="clear" w:fill="FFFFFF"/>
        </w:rPr>
        <w:t>。下一步改进措施：一是</w:t>
      </w:r>
      <w:r>
        <w:rPr>
          <w:rFonts w:hint="eastAsia" w:ascii="宋体" w:hAnsi="宋体" w:eastAsia="宋体" w:cs="宋体"/>
          <w:kern w:val="0"/>
          <w:sz w:val="24"/>
          <w:szCs w:val="24"/>
          <w:shd w:val="clear" w:fill="FFFFFF"/>
          <w:lang w:val="en-US" w:eastAsia="zh-CN"/>
        </w:rPr>
        <w:t>加强学习</w:t>
      </w:r>
      <w:r>
        <w:rPr>
          <w:rFonts w:hint="eastAsia" w:ascii="宋体" w:hAnsi="宋体" w:eastAsia="宋体" w:cs="宋体"/>
          <w:kern w:val="0"/>
          <w:sz w:val="24"/>
          <w:szCs w:val="24"/>
          <w:shd w:val="clear" w:fill="FFFFFF"/>
        </w:rPr>
        <w:t>，二是</w:t>
      </w:r>
      <w:r>
        <w:rPr>
          <w:rFonts w:hint="eastAsia" w:ascii="宋体" w:hAnsi="宋体" w:eastAsia="宋体" w:cs="宋体"/>
          <w:kern w:val="0"/>
          <w:sz w:val="24"/>
          <w:szCs w:val="24"/>
          <w:shd w:val="clear" w:fill="FFFFFF"/>
          <w:lang w:val="en-US" w:eastAsia="zh-CN"/>
        </w:rPr>
        <w:t>进一步完善并规范部分不健全机制</w:t>
      </w:r>
      <w:r>
        <w:rPr>
          <w:rFonts w:hint="eastAsia" w:ascii="宋体" w:hAnsi="宋体" w:eastAsia="宋体" w:cs="宋体"/>
          <w:kern w:val="0"/>
          <w:sz w:val="24"/>
          <w:szCs w:val="24"/>
          <w:shd w:val="clear" w:fill="FFFFFF"/>
        </w:rPr>
        <w:t>。</w:t>
      </w:r>
    </w:p>
    <w:p>
      <w:pPr>
        <w:spacing w:line="58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shd w:val="clear" w:fill="FFFFFF"/>
        </w:rPr>
        <w:t>1.项目绩效目标完成情况。</w:t>
      </w:r>
      <w:r>
        <w:rPr>
          <w:rFonts w:hint="eastAsia" w:ascii="宋体" w:hAnsi="宋体" w:eastAsia="宋体" w:cs="宋体"/>
          <w:kern w:val="0"/>
          <w:sz w:val="24"/>
          <w:szCs w:val="24"/>
          <w:shd w:val="clear" w:fill="FFFFFF"/>
        </w:rPr>
        <w:br w:type="textWrapping"/>
      </w:r>
      <w:r>
        <w:rPr>
          <w:rFonts w:hint="eastAsia" w:ascii="宋体" w:hAnsi="宋体" w:eastAsia="宋体" w:cs="宋体"/>
          <w:kern w:val="0"/>
          <w:sz w:val="24"/>
          <w:szCs w:val="24"/>
          <w:shd w:val="clear" w:fill="FFFFFF"/>
        </w:rPr>
        <w:t xml:space="preserve">    本部门在2019年度部门决算中反映“</w:t>
      </w:r>
      <w:r>
        <w:rPr>
          <w:rFonts w:hint="eastAsia" w:ascii="宋体" w:hAnsi="宋体" w:eastAsia="宋体" w:cs="宋体"/>
          <w:kern w:val="0"/>
          <w:sz w:val="24"/>
          <w:szCs w:val="24"/>
          <w:shd w:val="clear" w:fill="FFFFFF"/>
          <w:lang w:val="en-US" w:eastAsia="zh-CN"/>
        </w:rPr>
        <w:t>大病救助金</w:t>
      </w:r>
      <w:r>
        <w:rPr>
          <w:rFonts w:hint="eastAsia" w:ascii="宋体" w:hAnsi="宋体" w:eastAsia="宋体" w:cs="宋体"/>
          <w:kern w:val="0"/>
          <w:sz w:val="24"/>
          <w:szCs w:val="24"/>
          <w:shd w:val="clear" w:fill="FFFFFF"/>
        </w:rPr>
        <w:t>”</w:t>
      </w:r>
      <w:r>
        <w:rPr>
          <w:rFonts w:hint="eastAsia" w:ascii="宋体" w:hAnsi="宋体" w:eastAsia="宋体" w:cs="宋体"/>
          <w:kern w:val="0"/>
          <w:sz w:val="24"/>
          <w:szCs w:val="24"/>
          <w:shd w:val="clear" w:fill="FFFFFF"/>
          <w:lang w:val="en-US" w:eastAsia="zh-CN"/>
        </w:rPr>
        <w:t>共计5万元的1</w:t>
      </w:r>
      <w:r>
        <w:rPr>
          <w:rFonts w:hint="eastAsia" w:ascii="宋体" w:hAnsi="宋体" w:eastAsia="宋体" w:cs="宋体"/>
          <w:kern w:val="0"/>
          <w:sz w:val="24"/>
          <w:szCs w:val="24"/>
          <w:shd w:val="clear" w:fill="FFFFFF"/>
        </w:rPr>
        <w:t>个项目绩效目标实际完成情况。</w:t>
      </w:r>
    </w:p>
    <w:p>
      <w:pPr>
        <w:numPr>
          <w:ilvl w:val="0"/>
          <w:numId w:val="0"/>
        </w:numPr>
        <w:spacing w:line="58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shd w:val="clear" w:fill="FFFFFF"/>
        </w:rPr>
        <w:t>（1）</w:t>
      </w:r>
      <w:r>
        <w:rPr>
          <w:rFonts w:hint="eastAsia" w:ascii="宋体" w:hAnsi="宋体" w:eastAsia="宋体" w:cs="宋体"/>
          <w:kern w:val="0"/>
          <w:sz w:val="24"/>
          <w:szCs w:val="24"/>
          <w:shd w:val="clear" w:fill="FFFFFF"/>
          <w:lang w:eastAsia="zh-CN"/>
        </w:rPr>
        <w:t>“</w:t>
      </w:r>
      <w:r>
        <w:rPr>
          <w:rFonts w:hint="eastAsia" w:ascii="宋体" w:hAnsi="宋体" w:eastAsia="宋体" w:cs="宋体"/>
          <w:kern w:val="0"/>
          <w:sz w:val="24"/>
          <w:szCs w:val="24"/>
          <w:shd w:val="clear" w:fill="FFFFFF"/>
          <w:lang w:val="en-US" w:eastAsia="zh-CN"/>
        </w:rPr>
        <w:t>大病救助金</w:t>
      </w:r>
      <w:r>
        <w:rPr>
          <w:rFonts w:hint="eastAsia" w:ascii="宋体" w:hAnsi="宋体" w:eastAsia="宋体" w:cs="宋体"/>
          <w:kern w:val="0"/>
          <w:sz w:val="24"/>
          <w:szCs w:val="24"/>
          <w:shd w:val="clear" w:fill="FFFFFF"/>
          <w:lang w:eastAsia="zh-CN"/>
        </w:rPr>
        <w:t>”</w:t>
      </w:r>
      <w:r>
        <w:rPr>
          <w:rFonts w:hint="eastAsia" w:ascii="宋体" w:hAnsi="宋体" w:eastAsia="宋体" w:cs="宋体"/>
          <w:kern w:val="0"/>
          <w:sz w:val="24"/>
          <w:szCs w:val="24"/>
          <w:shd w:val="clear" w:fill="FFFFFF"/>
        </w:rPr>
        <w:t>项目绩效目标完成情况综述。项目全年预算数</w:t>
      </w:r>
      <w:r>
        <w:rPr>
          <w:rFonts w:hint="eastAsia" w:ascii="宋体" w:hAnsi="宋体" w:eastAsia="宋体" w:cs="宋体"/>
          <w:kern w:val="0"/>
          <w:sz w:val="24"/>
          <w:szCs w:val="24"/>
          <w:shd w:val="clear" w:fill="FFFFFF"/>
          <w:lang w:val="en-US" w:eastAsia="zh-CN"/>
        </w:rPr>
        <w:t>5</w:t>
      </w:r>
      <w:r>
        <w:rPr>
          <w:rFonts w:hint="eastAsia" w:ascii="宋体" w:hAnsi="宋体" w:eastAsia="宋体" w:cs="宋体"/>
          <w:kern w:val="0"/>
          <w:sz w:val="24"/>
          <w:szCs w:val="24"/>
          <w:shd w:val="clear" w:fill="FFFFFF"/>
        </w:rPr>
        <w:t>万元，执行数为</w:t>
      </w:r>
      <w:r>
        <w:rPr>
          <w:rFonts w:hint="eastAsia" w:cs="宋体"/>
          <w:kern w:val="0"/>
          <w:sz w:val="24"/>
          <w:szCs w:val="24"/>
          <w:shd w:val="clear" w:fill="FFFFFF"/>
          <w:lang w:val="en-US" w:eastAsia="zh-CN"/>
        </w:rPr>
        <w:t>0</w:t>
      </w:r>
      <w:r>
        <w:rPr>
          <w:rFonts w:hint="eastAsia" w:ascii="宋体" w:hAnsi="宋体" w:eastAsia="宋体" w:cs="宋体"/>
          <w:kern w:val="0"/>
          <w:sz w:val="24"/>
          <w:szCs w:val="24"/>
          <w:shd w:val="clear" w:fill="FFFFFF"/>
        </w:rPr>
        <w:t>万元，完成预算的</w:t>
      </w:r>
      <w:r>
        <w:rPr>
          <w:rFonts w:hint="eastAsia" w:cs="宋体"/>
          <w:kern w:val="0"/>
          <w:sz w:val="24"/>
          <w:szCs w:val="24"/>
          <w:shd w:val="clear" w:fill="FFFFFF"/>
          <w:lang w:val="en-US" w:eastAsia="zh-CN"/>
        </w:rPr>
        <w:t>0.00</w:t>
      </w:r>
      <w:r>
        <w:rPr>
          <w:rFonts w:hint="eastAsia" w:ascii="宋体" w:hAnsi="宋体" w:eastAsia="宋体" w:cs="宋体"/>
          <w:kern w:val="0"/>
          <w:sz w:val="24"/>
          <w:szCs w:val="24"/>
          <w:shd w:val="clear" w:fill="FFFFFF"/>
        </w:rPr>
        <w:t>%。</w:t>
      </w:r>
    </w:p>
    <w:tbl>
      <w:tblPr>
        <w:tblStyle w:val="15"/>
        <w:tblW w:w="833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93"/>
        <w:gridCol w:w="874"/>
        <w:gridCol w:w="857"/>
        <w:gridCol w:w="1969"/>
        <w:gridCol w:w="1969"/>
        <w:gridCol w:w="19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8331" w:type="dxa"/>
            <w:gridSpan w:val="6"/>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Style w:val="19"/>
                <w:rFonts w:hint="eastAsia" w:ascii="宋体" w:hAnsi="宋体" w:eastAsia="宋体" w:cs="宋体"/>
                <w:b/>
                <w:bCs w:val="0"/>
                <w:sz w:val="24"/>
                <w:szCs w:val="24"/>
              </w:rPr>
              <w:t xml:space="preserve">项目绩效目标完成情况表 </w:t>
            </w:r>
            <w:r>
              <w:rPr>
                <w:rFonts w:hint="eastAsia" w:ascii="宋体" w:hAnsi="宋体" w:eastAsia="宋体" w:cs="宋体"/>
                <w:kern w:val="0"/>
                <w:sz w:val="24"/>
                <w:szCs w:val="24"/>
              </w:rPr>
              <w:t>(2020年度)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大病救助金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预算单位</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红原县红十字会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90" w:hRule="atLeast"/>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预算执行情况(万元)</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预算数: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5万元</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执行数: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0万元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5万元</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0</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年度目标完成情况</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预期目标</w:t>
            </w:r>
            <w:r>
              <w:rPr>
                <w:rFonts w:hint="eastAsia" w:cs="宋体"/>
                <w:kern w:val="0"/>
                <w:sz w:val="24"/>
                <w:szCs w:val="24"/>
                <w:lang w:val="en-US" w:eastAsia="zh-CN"/>
              </w:rPr>
              <w:t xml:space="preserve"> </w:t>
            </w:r>
            <w:r>
              <w:rPr>
                <w:rFonts w:hint="eastAsia" w:ascii="宋体" w:hAnsi="宋体" w:cs="宋体"/>
                <w:color w:val="000000"/>
                <w:sz w:val="24"/>
                <w:lang w:val="en-US" w:eastAsia="zh-CN"/>
              </w:rPr>
              <w:t>将5万元大病救助金送到需要救助的贫困大病患者手中，解决他们部分经济困难。</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实际完成目标</w:t>
            </w:r>
            <w:r>
              <w:rPr>
                <w:rFonts w:hint="eastAsia" w:cs="宋体"/>
                <w:kern w:val="0"/>
                <w:sz w:val="24"/>
                <w:szCs w:val="24"/>
                <w:lang w:val="en-US" w:eastAsia="zh-CN"/>
              </w:rPr>
              <w:t xml:space="preserve"> 暂未发放2020年大病救助金。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restart"/>
            <w:tcBorders>
              <w:top w:val="outset" w:color="auto" w:sz="6" w:space="0"/>
              <w:left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绩效指标完成情况</w:t>
            </w:r>
          </w:p>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一级指标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二级指标</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三级指标</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预期指标值(包含数字及文字描述)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continue"/>
            <w:tcBorders>
              <w:left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项目完成指标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发放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全部发放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5万元全部发放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2020年未发放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continue"/>
            <w:tcBorders>
              <w:left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效益指标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助困</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帮助贫困大病患者</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 </w:t>
            </w:r>
            <w:r>
              <w:rPr>
                <w:rFonts w:hint="eastAsia" w:ascii="宋体" w:hAnsi="宋体" w:cs="宋体"/>
                <w:color w:val="000000"/>
                <w:sz w:val="24"/>
                <w:lang w:val="en-US" w:eastAsia="zh-CN"/>
              </w:rPr>
              <w:t>5万元大病救助金能够解决贫困大病患者部分困难</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2020年未发放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continue"/>
            <w:tcBorders>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rPr>
            </w:pPr>
          </w:p>
        </w:tc>
        <w:tc>
          <w:tcPr>
            <w:tcW w:w="874" w:type="dxa"/>
            <w:tcBorders>
              <w:top w:val="outset" w:color="auto" w:sz="6" w:space="0"/>
              <w:left w:val="outset" w:color="auto" w:sz="6" w:space="0"/>
              <w:bottom w:val="outset" w:color="auto" w:sz="6" w:space="0"/>
              <w:right w:val="outset" w:color="auto" w:sz="6" w:space="0"/>
            </w:tcBorders>
            <w:shd w:val="clear" w:color="auto" w:fill="auto"/>
            <w:vAlign w:val="center"/>
          </w:tcPr>
          <w:p>
            <w:pPr>
              <w:pStyle w:val="21"/>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满意度指标</w:t>
            </w:r>
          </w:p>
        </w:tc>
        <w:tc>
          <w:tcPr>
            <w:tcW w:w="857"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cs="宋体"/>
                <w:kern w:val="0"/>
                <w:sz w:val="24"/>
                <w:szCs w:val="24"/>
                <w:lang w:val="en-US" w:eastAsia="zh-CN"/>
              </w:rPr>
              <w:t>2020年未发放</w:t>
            </w:r>
          </w:p>
        </w:tc>
      </w:tr>
    </w:tbl>
    <w:p>
      <w:pPr>
        <w:keepNext w:val="0"/>
        <w:keepLines w:val="0"/>
        <w:widowControl/>
        <w:suppressLineNumbers w:val="0"/>
        <w:shd w:val="clear" w:fill="FFFFFF"/>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63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2.部门绩效评价结果。</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本部门按要求对2020年部门整体支出绩效评价情况开展自评，《</w:t>
      </w:r>
      <w:r>
        <w:rPr>
          <w:rFonts w:hint="eastAsia" w:cs="宋体"/>
          <w:kern w:val="0"/>
          <w:sz w:val="24"/>
          <w:szCs w:val="24"/>
          <w:shd w:val="clear" w:fill="FFFFFF"/>
          <w:lang w:val="en-US" w:eastAsia="zh-CN"/>
        </w:rPr>
        <w:t>红原县红十字会</w:t>
      </w:r>
      <w:r>
        <w:rPr>
          <w:rFonts w:hint="eastAsia" w:ascii="宋体" w:hAnsi="宋体" w:eastAsia="宋体" w:cs="宋体"/>
          <w:kern w:val="0"/>
          <w:sz w:val="24"/>
          <w:szCs w:val="24"/>
          <w:shd w:val="clear" w:fill="FFFFFF"/>
        </w:rPr>
        <w:t>2020年部门整体支出绩效评价报告》见附件（附件1）。</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99" w:name="_Toc20745_WPSOffice_Level1"/>
      <w:r>
        <w:rPr>
          <w:rFonts w:hint="eastAsia" w:ascii="宋体" w:hAnsi="宋体" w:eastAsia="宋体" w:cs="宋体"/>
          <w:kern w:val="0"/>
          <w:sz w:val="24"/>
          <w:szCs w:val="24"/>
          <w:shd w:val="clear" w:fill="FFFFFF"/>
        </w:rPr>
        <w:t>第三部分 名词解释</w:t>
      </w:r>
      <w:bookmarkEnd w:id="99"/>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1.财政拨款收入：指单位从同级财政部门取得的财政预算资金。</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2.事业收入：指所属事业单位开展专业业务活动及辅助活动所取得的收入。</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3.经营收入：指事业单位在专业业务活动及其辅助活动之外开展非独立核算经营活动取得的收入。如二级预算单位经营收入情况等。</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 xml:space="preserve">4.其他收入：指除上述“财政拨款收入”、“事业收入”、“事业单位经营收入”等以外的收入，主要是所属行政事业单位按规定动用的售房收入、存款利息收入等。 </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 xml:space="preserve">6.年初结转和结余：指以前年度尚未完成、结转到本年按有关规定继续使用的资金。 </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7.结余分配：指事业单位按照事业单位会计制度的规定从非财政补助结余中分配的事业基金和职工福利基金等。</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8、年末结转和结余：指单位按有关规定结转到下年或以后年度继续使用的资金。</w:t>
      </w:r>
    </w:p>
    <w:p>
      <w:pPr>
        <w:pStyle w:val="22"/>
        <w:spacing w:line="560" w:lineRule="exact"/>
        <w:ind w:firstLine="480" w:firstLineChars="200"/>
        <w:rPr>
          <w:rFonts w:hint="default"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9.社会保障和就业支出-行政事业单位离退休-机关事业单位基本养老保险缴费（2080505），该支出主要用于支付职工养老保险金；机关事业单位职业年金缴费（2080506），该支出主要用于支付职工职业年金。社会保障和就业支出-红十字事业-行政运行（2081601），该支出主要用于支付职工工资、退休费以及公务运行费；其他红十字事业支出（2081699），该支出主要用于大病救助金项目。</w:t>
      </w:r>
    </w:p>
    <w:p>
      <w:pPr>
        <w:pStyle w:val="22"/>
        <w:numPr>
          <w:ilvl w:val="0"/>
          <w:numId w:val="0"/>
        </w:numPr>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10.医疗卫生与计划生育支出-行政事业单位医疗行政单位医疗（2101101），该支出用于财政部门集中安排的行政单位基本医疗保险缴费经费；公务员医疗补助（2101103）该支出用于职工医疗保险金。</w:t>
      </w:r>
    </w:p>
    <w:p>
      <w:pPr>
        <w:pStyle w:val="22"/>
        <w:numPr>
          <w:ilvl w:val="0"/>
          <w:numId w:val="0"/>
        </w:numPr>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11.住房保障支出-住房改革支出-住房公积金：指行政事业单位按人力资源和社会保障部、财政部规定的基本工资和津贴补贴以及规定比例为职工缴纳的住房公积金。</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 xml:space="preserve">12.年初结转和结余：指以前年度尚未完成、结转到。本年按有关规定继续使用的资金。 </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13.结余分配：指事业单位按照事业单位会计制度的规定从非财政补助结余中分配的事业基金和职工福利基金等。</w:t>
      </w:r>
    </w:p>
    <w:p>
      <w:pPr>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14.基本支出：指为保障机构正常运转、完成日常工作任务而发生的人员支出和公用支出。</w:t>
      </w:r>
    </w:p>
    <w:p>
      <w:pPr>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 xml:space="preserve">15.项目支出：指在基本支出之外为完成特定行政任务和事业发展目标所发生的支出。 </w:t>
      </w:r>
    </w:p>
    <w:p>
      <w:pPr>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16.经营支出：指事业单位在专业业务活动及其辅助活动之外开展非独立核算经营活动发生的支出。</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480" w:firstLineChars="200"/>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100" w:name="_Toc3474_WPSOffice_Level1"/>
      <w:r>
        <w:rPr>
          <w:rFonts w:hint="eastAsia" w:ascii="宋体" w:hAnsi="宋体" w:eastAsia="宋体" w:cs="宋体"/>
          <w:kern w:val="0"/>
          <w:sz w:val="24"/>
          <w:szCs w:val="24"/>
          <w:shd w:val="clear" w:fill="FFFFFF"/>
        </w:rPr>
        <w:t>第四部分 附件</w:t>
      </w:r>
      <w:bookmarkEnd w:id="100"/>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附件1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101" w:name="_Toc15583_WPSOffice_Level2"/>
      <w:r>
        <w:rPr>
          <w:rFonts w:hint="eastAsia" w:cs="宋体"/>
          <w:kern w:val="0"/>
          <w:sz w:val="24"/>
          <w:szCs w:val="24"/>
          <w:shd w:val="clear" w:fill="FFFFFF"/>
          <w:lang w:val="en-US" w:eastAsia="zh-CN"/>
        </w:rPr>
        <w:t>红原县红十字会</w:t>
      </w:r>
      <w:r>
        <w:rPr>
          <w:rFonts w:hint="eastAsia" w:ascii="宋体" w:hAnsi="宋体" w:eastAsia="宋体" w:cs="宋体"/>
          <w:kern w:val="0"/>
          <w:sz w:val="24"/>
          <w:szCs w:val="24"/>
          <w:shd w:val="clear" w:fill="FFFFFF"/>
        </w:rPr>
        <w:t>2020年部门整体支出绩效评价报告</w:t>
      </w:r>
      <w:bookmarkEnd w:id="101"/>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102" w:name="_Toc21354_WPSOffice_Level2"/>
      <w:r>
        <w:rPr>
          <w:rFonts w:hint="eastAsia" w:ascii="宋体" w:hAnsi="宋体" w:eastAsia="宋体" w:cs="宋体"/>
          <w:kern w:val="0"/>
          <w:sz w:val="24"/>
          <w:szCs w:val="24"/>
          <w:shd w:val="clear" w:fill="FFFFFF"/>
        </w:rPr>
        <w:t>一、部门（单位）概况</w:t>
      </w:r>
      <w:bookmarkEnd w:id="102"/>
    </w:p>
    <w:p>
      <w:pPr>
        <w:pStyle w:val="21"/>
        <w:keepNext w:val="0"/>
        <w:keepLines w:val="0"/>
        <w:widowControl/>
        <w:suppressLineNumbers w:val="0"/>
        <w:spacing w:before="0" w:beforeAutospacing="0" w:line="240" w:lineRule="auto"/>
        <w:ind w:left="0"/>
        <w:jc w:val="left"/>
        <w:rPr>
          <w:rFonts w:hint="eastAsia" w:ascii="宋体" w:hAnsi="宋体" w:eastAsia="宋体" w:cs="宋体"/>
          <w:kern w:val="0"/>
          <w:sz w:val="24"/>
          <w:szCs w:val="24"/>
          <w:shd w:val="clear" w:fill="FFFFFF"/>
        </w:rPr>
      </w:pPr>
      <w:bookmarkStart w:id="103" w:name="_Toc16925_WPSOffice_Level3"/>
      <w:r>
        <w:rPr>
          <w:rFonts w:hint="eastAsia" w:ascii="宋体" w:hAnsi="宋体" w:eastAsia="宋体" w:cs="宋体"/>
          <w:kern w:val="0"/>
          <w:sz w:val="24"/>
          <w:szCs w:val="24"/>
          <w:shd w:val="clear" w:fill="FFFFFF"/>
        </w:rPr>
        <w:t>（一）机构组成。</w:t>
      </w:r>
      <w:bookmarkEnd w:id="103"/>
    </w:p>
    <w:p>
      <w:pPr>
        <w:pStyle w:val="21"/>
        <w:keepNext w:val="0"/>
        <w:keepLines w:val="0"/>
        <w:widowControl/>
        <w:suppressLineNumbers w:val="0"/>
        <w:spacing w:before="0" w:beforeAutospacing="0" w:line="240" w:lineRule="auto"/>
        <w:ind w:left="0" w:firstLine="480" w:firstLineChars="20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我单位为独立核算全额拨款参公单位，</w:t>
      </w:r>
      <w:r>
        <w:rPr>
          <w:rFonts w:hint="eastAsia" w:ascii="宋体" w:hAnsi="宋体" w:eastAsia="宋体" w:cs="宋体"/>
          <w:kern w:val="0"/>
          <w:sz w:val="24"/>
          <w:szCs w:val="24"/>
          <w:shd w:val="clear" w:fill="FFFFFF"/>
          <w:lang w:eastAsia="zh-CN"/>
        </w:rPr>
        <w:t>下设</w:t>
      </w:r>
      <w:r>
        <w:rPr>
          <w:rFonts w:hint="eastAsia" w:ascii="宋体" w:hAnsi="宋体" w:eastAsia="宋体" w:cs="宋体"/>
          <w:kern w:val="0"/>
          <w:sz w:val="24"/>
          <w:szCs w:val="24"/>
          <w:shd w:val="clear" w:fill="FFFFFF"/>
          <w:lang w:val="en-US" w:eastAsia="zh-CN"/>
        </w:rPr>
        <w:t>0机构。</w:t>
      </w:r>
    </w:p>
    <w:p>
      <w:pPr>
        <w:pStyle w:val="21"/>
        <w:keepNext w:val="0"/>
        <w:keepLines w:val="0"/>
        <w:widowControl/>
        <w:numPr>
          <w:ilvl w:val="0"/>
          <w:numId w:val="1"/>
        </w:numPr>
        <w:suppressLineNumbers w:val="0"/>
        <w:spacing w:before="0" w:beforeAutospacing="0" w:line="240" w:lineRule="auto"/>
        <w:ind w:left="0"/>
        <w:jc w:val="left"/>
        <w:rPr>
          <w:rFonts w:hint="eastAsia" w:ascii="宋体" w:hAnsi="宋体" w:eastAsia="宋体" w:cs="宋体"/>
          <w:kern w:val="0"/>
          <w:sz w:val="24"/>
          <w:szCs w:val="24"/>
          <w:shd w:val="clear" w:fill="FFFFFF"/>
        </w:rPr>
      </w:pPr>
      <w:bookmarkStart w:id="104" w:name="_Toc22533_WPSOffice_Level3"/>
      <w:r>
        <w:rPr>
          <w:rFonts w:hint="eastAsia" w:ascii="宋体" w:hAnsi="宋体" w:eastAsia="宋体" w:cs="宋体"/>
          <w:kern w:val="0"/>
          <w:sz w:val="24"/>
          <w:szCs w:val="24"/>
          <w:shd w:val="clear" w:fill="FFFFFF"/>
        </w:rPr>
        <w:t>机构职能。</w:t>
      </w:r>
      <w:bookmarkEnd w:id="104"/>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1、传播国际红十字运动知识和国际人道主义，宣传、执行《中</w:t>
      </w:r>
      <w:r>
        <w:rPr>
          <w:rFonts w:hint="eastAsia" w:ascii="宋体" w:eastAsia="宋体" w:cs="宋体"/>
          <w:kern w:val="0"/>
          <w:sz w:val="24"/>
          <w:szCs w:val="24"/>
          <w:shd w:val="clear" w:fill="FFFFFF"/>
          <w:lang w:val="en-US" w:eastAsia="zh-CN" w:bidi="ar"/>
        </w:rPr>
        <w:t>华</w:t>
      </w:r>
      <w:r>
        <w:rPr>
          <w:rFonts w:hint="eastAsia" w:ascii="宋体" w:hAnsi="宋体" w:eastAsia="宋体" w:cs="宋体"/>
          <w:kern w:val="0"/>
          <w:sz w:val="24"/>
          <w:szCs w:val="24"/>
          <w:shd w:val="clear" w:fill="FFFFFF"/>
          <w:lang w:val="en-US" w:eastAsia="zh-CN" w:bidi="ar"/>
        </w:rPr>
        <w:t>人民共和国红十字会法》和《中华人民共和国红十字会法实施办法》等法律、法规，遵循《中国红十字会章程》，依法建会、治会、兴会。</w:t>
      </w:r>
      <w:bookmarkStart w:id="134" w:name="_GoBack"/>
      <w:bookmarkEnd w:id="134"/>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2、开展备灾救灾工作，兴建和管理备灾救灾设施，在自然灾害和突发事件中开展对受害者的救助和救护。</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3、开展人道领域的社会公益服务活动和卫生救护、卫生防病知识的宣传、开展学术交流、组织社会捐助，进行初级卫生救护培训，组织群众参加现场救护，推动无偿献血和非血缘关系骨髓移植工作。</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4、加强与兄弟市、县红十字会及国际红十字组织友好往来，开展人道领域的合作与交流，争取援助。</w:t>
      </w:r>
    </w:p>
    <w:p>
      <w:pPr>
        <w:pStyle w:val="10"/>
        <w:adjustRightInd w:val="0"/>
        <w:snapToGrid w:val="0"/>
        <w:spacing w:line="240" w:lineRule="auto"/>
        <w:ind w:firstLine="504" w:firstLineChars="210"/>
        <w:rPr>
          <w:rFonts w:hint="eastAsia" w:ascii="宋体" w:hAnsi="宋体" w:eastAsia="宋体" w:cs="宋体"/>
          <w:kern w:val="0"/>
          <w:sz w:val="24"/>
          <w:szCs w:val="24"/>
          <w:shd w:val="clear" w:fill="FFFFFF"/>
          <w:lang w:val="en-US" w:eastAsia="zh-CN" w:bidi="ar"/>
        </w:rPr>
      </w:pPr>
    </w:p>
    <w:p>
      <w:pPr>
        <w:pStyle w:val="21"/>
        <w:keepNext w:val="0"/>
        <w:keepLines w:val="0"/>
        <w:widowControl/>
        <w:numPr>
          <w:ilvl w:val="0"/>
          <w:numId w:val="1"/>
        </w:numPr>
        <w:suppressLineNumbers w:val="0"/>
        <w:spacing w:before="0" w:beforeAutospacing="0" w:line="240" w:lineRule="auto"/>
        <w:ind w:left="0" w:leftChars="0" w:firstLine="0" w:firstLineChars="0"/>
        <w:jc w:val="left"/>
        <w:rPr>
          <w:rFonts w:hint="eastAsia" w:ascii="宋体" w:hAnsi="宋体" w:eastAsia="宋体" w:cs="宋体"/>
          <w:kern w:val="0"/>
          <w:sz w:val="24"/>
          <w:szCs w:val="24"/>
          <w:shd w:val="clear" w:fill="FFFFFF"/>
        </w:rPr>
      </w:pPr>
      <w:bookmarkStart w:id="105" w:name="_Toc14483_WPSOffice_Level3"/>
      <w:r>
        <w:rPr>
          <w:rFonts w:hint="eastAsia" w:ascii="宋体" w:hAnsi="宋体" w:eastAsia="宋体" w:cs="宋体"/>
          <w:kern w:val="0"/>
          <w:sz w:val="24"/>
          <w:szCs w:val="24"/>
          <w:shd w:val="clear" w:fill="FFFFFF"/>
        </w:rPr>
        <w:t>人员概况。</w:t>
      </w:r>
      <w:bookmarkEnd w:id="105"/>
    </w:p>
    <w:p>
      <w:pPr>
        <w:keepNext w:val="0"/>
        <w:keepLines w:val="0"/>
        <w:widowControl/>
        <w:numPr>
          <w:ilvl w:val="0"/>
          <w:numId w:val="0"/>
        </w:numPr>
        <w:suppressLineNumbers w:val="0"/>
        <w:adjustRightInd w:val="0"/>
        <w:snapToGrid w:val="0"/>
        <w:spacing w:before="0" w:beforeAutospacing="0" w:after="0" w:afterAutospacing="0" w:line="240" w:lineRule="auto"/>
        <w:ind w:right="0" w:rightChars="0" w:firstLine="480" w:firstLineChars="200"/>
        <w:jc w:val="left"/>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截止2020年底我单位共有编制5个，其中参公编制5个。在职5人，其中公务员5人。</w:t>
      </w:r>
    </w:p>
    <w:p>
      <w:pPr>
        <w:pStyle w:val="21"/>
        <w:keepNext w:val="0"/>
        <w:keepLines w:val="0"/>
        <w:widowControl/>
        <w:numPr>
          <w:ilvl w:val="0"/>
          <w:numId w:val="0"/>
        </w:numPr>
        <w:suppressLineNumbers w:val="0"/>
        <w:spacing w:before="0" w:beforeAutospacing="0" w:after="0" w:afterAutospacing="1"/>
        <w:ind w:right="0" w:rightChars="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106" w:name="_Toc13824_WPSOffice_Level2"/>
      <w:r>
        <w:rPr>
          <w:rFonts w:hint="eastAsia" w:ascii="宋体" w:hAnsi="宋体" w:eastAsia="宋体" w:cs="宋体"/>
          <w:kern w:val="0"/>
          <w:sz w:val="24"/>
          <w:szCs w:val="24"/>
          <w:shd w:val="clear" w:fill="FFFFFF"/>
        </w:rPr>
        <w:t>二、部门财政资金收支情况</w:t>
      </w:r>
      <w:bookmarkEnd w:id="106"/>
    </w:p>
    <w:p>
      <w:pPr>
        <w:pStyle w:val="21"/>
        <w:keepNext w:val="0"/>
        <w:keepLines w:val="0"/>
        <w:widowControl/>
        <w:suppressLineNumbers w:val="0"/>
        <w:spacing w:before="0" w:beforeAutospacing="0" w:line="240" w:lineRule="auto"/>
        <w:ind w:left="0"/>
        <w:jc w:val="left"/>
        <w:rPr>
          <w:rFonts w:hint="eastAsia" w:ascii="宋体" w:hAnsi="宋体" w:eastAsia="宋体" w:cs="宋体"/>
          <w:kern w:val="0"/>
          <w:sz w:val="24"/>
          <w:szCs w:val="24"/>
          <w:shd w:val="clear" w:fill="FFFFFF"/>
        </w:rPr>
      </w:pPr>
      <w:bookmarkStart w:id="107" w:name="_Toc26500_WPSOffice_Level3"/>
      <w:r>
        <w:rPr>
          <w:rFonts w:hint="eastAsia" w:ascii="宋体" w:hAnsi="宋体" w:eastAsia="宋体" w:cs="宋体"/>
          <w:kern w:val="0"/>
          <w:sz w:val="24"/>
          <w:szCs w:val="24"/>
          <w:shd w:val="clear" w:fill="FFFFFF"/>
        </w:rPr>
        <w:t>（一）部门财政资金收入情况。</w:t>
      </w:r>
      <w:bookmarkEnd w:id="107"/>
    </w:p>
    <w:p>
      <w:pPr>
        <w:spacing w:line="240" w:lineRule="auto"/>
        <w:ind w:firstLine="480" w:firstLineChars="200"/>
        <w:outlineLvl w:val="1"/>
        <w:rPr>
          <w:rFonts w:hint="eastAsia" w:ascii="宋体" w:hAnsi="宋体" w:eastAsia="宋体" w:cs="宋体"/>
          <w:kern w:val="0"/>
          <w:sz w:val="24"/>
          <w:szCs w:val="24"/>
          <w:shd w:val="clear" w:fill="FFFFFF"/>
          <w:lang w:val="en-US" w:eastAsia="zh-CN" w:bidi="ar"/>
        </w:rPr>
      </w:pPr>
      <w:bookmarkStart w:id="108" w:name="_Toc27255"/>
      <w:r>
        <w:rPr>
          <w:rFonts w:hint="eastAsia" w:ascii="宋体" w:hAnsi="宋体" w:eastAsia="宋体" w:cs="宋体"/>
          <w:kern w:val="0"/>
          <w:sz w:val="24"/>
          <w:szCs w:val="24"/>
          <w:shd w:val="clear" w:fill="FFFFFF"/>
          <w:lang w:val="en-US" w:eastAsia="zh-CN" w:bidi="ar"/>
        </w:rPr>
        <w:t>本单位20</w:t>
      </w:r>
      <w:r>
        <w:rPr>
          <w:rFonts w:hint="eastAsia"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en-US" w:eastAsia="zh-CN" w:bidi="ar"/>
        </w:rPr>
        <w:t>年本年收入合计</w:t>
      </w:r>
      <w:r>
        <w:rPr>
          <w:rFonts w:hint="eastAsia" w:cs="宋体"/>
          <w:kern w:val="0"/>
          <w:sz w:val="24"/>
          <w:szCs w:val="24"/>
          <w:shd w:val="clear" w:fill="FFFFFF"/>
          <w:lang w:val="en-US" w:eastAsia="zh-CN" w:bidi="ar"/>
        </w:rPr>
        <w:t>113.32</w:t>
      </w:r>
      <w:r>
        <w:rPr>
          <w:rFonts w:hint="eastAsia" w:ascii="宋体" w:hAnsi="宋体" w:eastAsia="宋体" w:cs="宋体"/>
          <w:kern w:val="0"/>
          <w:sz w:val="24"/>
          <w:szCs w:val="24"/>
          <w:shd w:val="clear" w:fill="FFFFFF"/>
          <w:lang w:val="en-US" w:eastAsia="zh-CN" w:bidi="ar"/>
        </w:rPr>
        <w:t>万元，其中：一般公共预算财政拨款收入</w:t>
      </w:r>
      <w:r>
        <w:rPr>
          <w:rFonts w:hint="eastAsia" w:cs="宋体"/>
          <w:kern w:val="0"/>
          <w:sz w:val="24"/>
          <w:szCs w:val="24"/>
          <w:shd w:val="clear" w:fill="FFFFFF"/>
          <w:lang w:val="en-US" w:eastAsia="zh-CN" w:bidi="ar"/>
        </w:rPr>
        <w:t>101.20</w:t>
      </w:r>
      <w:r>
        <w:rPr>
          <w:rFonts w:hint="eastAsia" w:ascii="宋体" w:hAnsi="宋体" w:eastAsia="宋体" w:cs="宋体"/>
          <w:kern w:val="0"/>
          <w:sz w:val="24"/>
          <w:szCs w:val="24"/>
          <w:shd w:val="clear" w:fill="FFFFFF"/>
          <w:lang w:val="en-US" w:eastAsia="zh-CN" w:bidi="ar"/>
        </w:rPr>
        <w:t>万元，占</w:t>
      </w:r>
      <w:r>
        <w:rPr>
          <w:rFonts w:hint="eastAsia" w:cs="宋体"/>
          <w:kern w:val="0"/>
          <w:sz w:val="24"/>
          <w:szCs w:val="24"/>
          <w:shd w:val="clear" w:fill="FFFFFF"/>
          <w:lang w:val="en-US" w:eastAsia="zh-CN" w:bidi="ar"/>
        </w:rPr>
        <w:t>89.31</w:t>
      </w:r>
      <w:r>
        <w:rPr>
          <w:rFonts w:hint="eastAsia" w:ascii="宋体" w:hAnsi="宋体" w:eastAsia="宋体" w:cs="宋体"/>
          <w:kern w:val="0"/>
          <w:sz w:val="24"/>
          <w:szCs w:val="24"/>
          <w:shd w:val="clear" w:fill="FFFFFF"/>
          <w:lang w:val="en-US" w:eastAsia="zh-CN" w:bidi="ar"/>
        </w:rPr>
        <w:t>%；年初结转结余</w:t>
      </w:r>
      <w:r>
        <w:rPr>
          <w:rFonts w:hint="eastAsia" w:cs="宋体"/>
          <w:kern w:val="0"/>
          <w:sz w:val="24"/>
          <w:szCs w:val="24"/>
          <w:shd w:val="clear" w:fill="FFFFFF"/>
          <w:lang w:val="en-US" w:eastAsia="zh-CN" w:bidi="ar"/>
        </w:rPr>
        <w:t>12.12</w:t>
      </w:r>
      <w:r>
        <w:rPr>
          <w:rFonts w:hint="eastAsia" w:ascii="宋体" w:hAnsi="宋体" w:eastAsia="宋体" w:cs="宋体"/>
          <w:kern w:val="0"/>
          <w:sz w:val="24"/>
          <w:szCs w:val="24"/>
          <w:shd w:val="clear" w:fill="FFFFFF"/>
          <w:lang w:val="en-US" w:eastAsia="zh-CN" w:bidi="ar"/>
        </w:rPr>
        <w:t>万元，占</w:t>
      </w:r>
      <w:r>
        <w:rPr>
          <w:rFonts w:hint="eastAsia" w:cs="宋体"/>
          <w:kern w:val="0"/>
          <w:sz w:val="24"/>
          <w:szCs w:val="24"/>
          <w:shd w:val="clear" w:fill="FFFFFF"/>
          <w:lang w:val="en-US" w:eastAsia="zh-CN" w:bidi="ar"/>
        </w:rPr>
        <w:t>10.69</w:t>
      </w:r>
      <w:r>
        <w:rPr>
          <w:rFonts w:hint="eastAsia" w:ascii="宋体" w:hAnsi="宋体" w:eastAsia="宋体" w:cs="宋体"/>
          <w:kern w:val="0"/>
          <w:sz w:val="24"/>
          <w:szCs w:val="24"/>
          <w:shd w:val="clear" w:fill="FFFFFF"/>
          <w:lang w:val="en-US" w:eastAsia="zh-CN" w:bidi="ar"/>
        </w:rPr>
        <w:t>%。</w:t>
      </w:r>
      <w:bookmarkEnd w:id="108"/>
    </w:p>
    <w:p>
      <w:pPr>
        <w:pStyle w:val="2"/>
        <w:rPr>
          <w:rFonts w:hint="eastAsia"/>
        </w:rPr>
      </w:pPr>
    </w:p>
    <w:p>
      <w:pPr>
        <w:pStyle w:val="21"/>
        <w:keepNext w:val="0"/>
        <w:keepLines w:val="0"/>
        <w:widowControl/>
        <w:numPr>
          <w:ilvl w:val="0"/>
          <w:numId w:val="2"/>
        </w:numPr>
        <w:suppressLineNumbers w:val="0"/>
        <w:spacing w:before="0" w:beforeAutospacing="0"/>
        <w:ind w:left="0"/>
        <w:jc w:val="left"/>
        <w:rPr>
          <w:rFonts w:hint="eastAsia" w:ascii="宋体" w:hAnsi="宋体" w:eastAsia="宋体" w:cs="宋体"/>
          <w:kern w:val="0"/>
          <w:sz w:val="24"/>
          <w:szCs w:val="24"/>
          <w:shd w:val="clear" w:fill="FFFFFF"/>
        </w:rPr>
      </w:pPr>
      <w:bookmarkStart w:id="109" w:name="_Toc659_WPSOffice_Level3"/>
      <w:r>
        <w:rPr>
          <w:rFonts w:hint="eastAsia" w:ascii="宋体" w:hAnsi="宋体" w:eastAsia="宋体" w:cs="宋体"/>
          <w:kern w:val="0"/>
          <w:sz w:val="24"/>
          <w:szCs w:val="24"/>
          <w:shd w:val="clear" w:fill="FFFFFF"/>
        </w:rPr>
        <w:t>部门财政资金支出情况。</w:t>
      </w:r>
      <w:bookmarkEnd w:id="109"/>
    </w:p>
    <w:p>
      <w:pPr>
        <w:spacing w:line="240" w:lineRule="auto"/>
        <w:ind w:firstLine="480" w:firstLineChars="200"/>
        <w:outlineLvl w:val="1"/>
        <w:rPr>
          <w:rFonts w:hint="default" w:cs="宋体"/>
          <w:kern w:val="0"/>
          <w:sz w:val="24"/>
          <w:szCs w:val="24"/>
          <w:shd w:val="clear" w:fill="FFFFFF"/>
          <w:lang w:val="en-US" w:eastAsia="zh-CN" w:bidi="ar"/>
        </w:rPr>
      </w:pPr>
      <w:r>
        <w:rPr>
          <w:rFonts w:hint="eastAsia" w:cs="宋体"/>
          <w:kern w:val="0"/>
          <w:sz w:val="24"/>
          <w:szCs w:val="24"/>
          <w:shd w:val="clear" w:fill="FFFFFF"/>
          <w:lang w:val="en-US" w:eastAsia="zh-CN" w:bidi="ar"/>
        </w:rPr>
        <w:t>本单位2020年一般公共预算财政拨款支出113.32万元，占本年支出合计的100%。与2019年相比，一般公共预算财政拨款增加3.63万元，增加3.31%。</w:t>
      </w:r>
    </w:p>
    <w:p>
      <w:pPr>
        <w:pStyle w:val="21"/>
        <w:keepNext w:val="0"/>
        <w:keepLines w:val="0"/>
        <w:widowControl/>
        <w:numPr>
          <w:ilvl w:val="0"/>
          <w:numId w:val="0"/>
        </w:numPr>
        <w:suppressLineNumbers w:val="0"/>
        <w:spacing w:before="0" w:beforeAutospacing="0"/>
        <w:ind w:right="0" w:rightChars="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bookmarkStart w:id="110" w:name="_Toc2186_WPSOffice_Level2"/>
      <w:r>
        <w:rPr>
          <w:rFonts w:hint="eastAsia" w:ascii="宋体" w:hAnsi="宋体" w:eastAsia="宋体" w:cs="宋体"/>
          <w:kern w:val="0"/>
          <w:sz w:val="24"/>
          <w:szCs w:val="24"/>
          <w:shd w:val="clear" w:fill="FFFFFF"/>
        </w:rPr>
        <w:t>三、部门整体预算绩效管理情况</w:t>
      </w:r>
      <w:bookmarkEnd w:id="110"/>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bookmarkStart w:id="111" w:name="_Toc11444_WPSOffice_Level3"/>
      <w:r>
        <w:rPr>
          <w:rFonts w:hint="eastAsia" w:ascii="宋体" w:hAnsi="宋体" w:eastAsia="宋体" w:cs="宋体"/>
          <w:kern w:val="0"/>
          <w:sz w:val="24"/>
          <w:szCs w:val="24"/>
          <w:shd w:val="clear" w:fill="FFFFFF"/>
        </w:rPr>
        <w:t>（一）部门预算管理。</w:t>
      </w:r>
      <w:bookmarkEnd w:id="111"/>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rPr>
      </w:pPr>
      <w:r>
        <w:rPr>
          <w:rFonts w:hint="eastAsia" w:ascii="宋体" w:hAnsi="宋体" w:eastAsia="宋体" w:cs="宋体"/>
          <w:kern w:val="0"/>
          <w:sz w:val="24"/>
          <w:szCs w:val="24"/>
          <w:shd w:val="clear" w:fill="FFFFFF"/>
          <w:lang w:val="en-US" w:eastAsia="zh-CN" w:bidi="ar"/>
        </w:rPr>
        <w:t xml:space="preserve"> 1、</w:t>
      </w:r>
      <w:r>
        <w:rPr>
          <w:rFonts w:hint="eastAsia" w:ascii="宋体" w:hAnsi="宋体" w:eastAsia="宋体" w:cs="宋体"/>
          <w:kern w:val="0"/>
          <w:sz w:val="24"/>
          <w:szCs w:val="24"/>
          <w:shd w:val="clear" w:fill="FFFFFF"/>
          <w:lang w:val="zh-CN" w:eastAsia="zh-CN" w:bidi="ar"/>
        </w:rPr>
        <w:t>支出预算安排情况</w:t>
      </w:r>
    </w:p>
    <w:p>
      <w:pPr>
        <w:pStyle w:val="21"/>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zh-CN" w:eastAsia="zh-CN"/>
        </w:rPr>
      </w:pPr>
      <w:r>
        <w:rPr>
          <w:rFonts w:hint="eastAsia" w:ascii="宋体" w:hAnsi="宋体" w:eastAsia="宋体" w:cs="宋体"/>
          <w:kern w:val="0"/>
          <w:sz w:val="24"/>
          <w:szCs w:val="24"/>
          <w:shd w:val="clear" w:fill="FFFFFF"/>
          <w:lang w:val="zh-CN" w:eastAsia="zh-CN"/>
        </w:rPr>
        <w:t>红原县</w:t>
      </w:r>
      <w:r>
        <w:rPr>
          <w:rFonts w:hint="eastAsia" w:ascii="宋体" w:hAnsi="宋体" w:eastAsia="宋体" w:cs="宋体"/>
          <w:kern w:val="0"/>
          <w:sz w:val="24"/>
          <w:szCs w:val="24"/>
          <w:shd w:val="clear" w:fill="FFFFFF"/>
          <w:lang w:val="en-US" w:eastAsia="zh-CN"/>
        </w:rPr>
        <w:t>红十字</w:t>
      </w:r>
      <w:r>
        <w:rPr>
          <w:rFonts w:hint="eastAsia" w:ascii="宋体" w:hAnsi="宋体" w:eastAsia="宋体" w:cs="宋体"/>
          <w:kern w:val="0"/>
          <w:sz w:val="24"/>
          <w:szCs w:val="24"/>
          <w:shd w:val="clear" w:fill="FFFFFF"/>
          <w:lang w:val="zh-CN" w:eastAsia="zh-CN"/>
        </w:rPr>
        <w:t>预算安排支出主要用于保障本部门机构正常运转、完成日常工作任务以及承担</w:t>
      </w:r>
      <w:r>
        <w:rPr>
          <w:rFonts w:hint="eastAsia" w:ascii="宋体" w:hAnsi="宋体" w:eastAsia="宋体" w:cs="宋体"/>
          <w:kern w:val="0"/>
          <w:sz w:val="24"/>
          <w:szCs w:val="24"/>
          <w:shd w:val="clear" w:fill="FFFFFF"/>
          <w:lang w:val="en-US" w:eastAsia="zh-CN"/>
        </w:rPr>
        <w:t>应急救护培训和普及的</w:t>
      </w:r>
      <w:r>
        <w:rPr>
          <w:rFonts w:hint="eastAsia" w:ascii="宋体" w:hAnsi="宋体" w:eastAsia="宋体" w:cs="宋体"/>
          <w:kern w:val="0"/>
          <w:sz w:val="24"/>
          <w:szCs w:val="24"/>
          <w:shd w:val="clear" w:fill="FFFFFF"/>
          <w:lang w:val="zh-CN" w:eastAsia="zh-CN"/>
        </w:rPr>
        <w:t>相关工作。</w:t>
      </w:r>
      <w:r>
        <w:rPr>
          <w:rFonts w:hint="eastAsia" w:ascii="宋体" w:hAnsi="宋体" w:eastAsia="宋体" w:cs="宋体"/>
          <w:kern w:val="0"/>
          <w:sz w:val="24"/>
          <w:szCs w:val="24"/>
          <w:shd w:val="clear" w:fill="FFFFFF"/>
        </w:rPr>
        <w:t>一般公共预算财政</w:t>
      </w:r>
      <w:r>
        <w:rPr>
          <w:rFonts w:hint="eastAsia" w:ascii="宋体" w:hAnsi="宋体" w:eastAsia="宋体" w:cs="宋体"/>
          <w:kern w:val="0"/>
          <w:sz w:val="24"/>
          <w:szCs w:val="24"/>
          <w:shd w:val="clear" w:fill="FFFFFF"/>
          <w:lang w:val="en-US" w:eastAsia="zh-CN"/>
        </w:rPr>
        <w:t>经费</w:t>
      </w:r>
      <w:r>
        <w:rPr>
          <w:rFonts w:hint="eastAsia" w:ascii="宋体" w:hAnsi="宋体" w:eastAsia="宋体" w:cs="宋体"/>
          <w:kern w:val="0"/>
          <w:sz w:val="24"/>
          <w:szCs w:val="24"/>
          <w:shd w:val="clear" w:fill="FFFFFF"/>
          <w:lang w:val="zh-CN" w:eastAsia="zh-CN"/>
        </w:rPr>
        <w:t>支出</w:t>
      </w:r>
      <w:r>
        <w:rPr>
          <w:rFonts w:hint="eastAsia" w:ascii="宋体" w:hAnsi="宋体" w:eastAsia="宋体" w:cs="宋体"/>
          <w:kern w:val="0"/>
          <w:sz w:val="24"/>
          <w:szCs w:val="24"/>
          <w:shd w:val="clear" w:fill="FFFFFF"/>
          <w:lang w:val="en-US" w:eastAsia="zh-CN"/>
        </w:rPr>
        <w:t>113.32</w:t>
      </w:r>
      <w:r>
        <w:rPr>
          <w:rFonts w:hint="eastAsia" w:ascii="宋体" w:hAnsi="宋体" w:eastAsia="宋体" w:cs="宋体"/>
          <w:kern w:val="0"/>
          <w:sz w:val="24"/>
          <w:szCs w:val="24"/>
          <w:shd w:val="clear" w:fill="FFFFFF"/>
          <w:lang w:val="zh-CN" w:eastAsia="zh-CN"/>
        </w:rPr>
        <w:t>万元。按支出功能分类主要用于以下方面:</w:t>
      </w:r>
    </w:p>
    <w:p>
      <w:pPr>
        <w:pStyle w:val="21"/>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zh-CN" w:eastAsia="zh-CN"/>
        </w:rPr>
      </w:pPr>
      <w:r>
        <w:rPr>
          <w:rFonts w:hint="eastAsia" w:ascii="宋体" w:hAnsi="宋体" w:eastAsia="宋体" w:cs="宋体"/>
          <w:kern w:val="0"/>
          <w:sz w:val="24"/>
          <w:szCs w:val="24"/>
          <w:shd w:val="clear" w:fill="FFFFFF"/>
          <w:lang w:val="en-US" w:eastAsia="zh-CN"/>
        </w:rPr>
        <w:t>1.社会保障和就业支出决算为98.61万元，</w:t>
      </w:r>
      <w:r>
        <w:rPr>
          <w:rFonts w:hint="eastAsia" w:ascii="宋体" w:hAnsi="宋体" w:eastAsia="宋体" w:cs="宋体"/>
          <w:kern w:val="0"/>
          <w:sz w:val="24"/>
          <w:szCs w:val="24"/>
          <w:shd w:val="clear" w:fill="FFFFFF"/>
          <w:lang w:val="zh-CN" w:eastAsia="zh-CN"/>
        </w:rPr>
        <w:t>主要用于机关及下属事业单位养老保险及职业年金缴费支出。</w:t>
      </w:r>
    </w:p>
    <w:p>
      <w:pPr>
        <w:pStyle w:val="21"/>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2.卫生健康支出决算为5.37万元，</w:t>
      </w:r>
      <w:r>
        <w:rPr>
          <w:rFonts w:hint="eastAsia" w:ascii="宋体" w:hAnsi="宋体" w:eastAsia="宋体" w:cs="宋体"/>
          <w:kern w:val="0"/>
          <w:sz w:val="24"/>
          <w:szCs w:val="24"/>
          <w:shd w:val="clear" w:fill="FFFFFF"/>
          <w:lang w:val="zh-CN" w:eastAsia="zh-CN"/>
        </w:rPr>
        <w:t>主要用于机关及下属事业单位按照规定标准为职工缴纳的基本医疗保险及公务员医疗补助等支出</w:t>
      </w:r>
      <w:r>
        <w:rPr>
          <w:rFonts w:hint="eastAsia" w:ascii="宋体" w:hAnsi="宋体" w:eastAsia="宋体" w:cs="宋体"/>
          <w:kern w:val="0"/>
          <w:sz w:val="24"/>
          <w:szCs w:val="24"/>
          <w:shd w:val="clear" w:fill="FFFFFF"/>
          <w:lang w:val="en-US" w:eastAsia="zh-CN"/>
        </w:rPr>
        <w:t>。</w:t>
      </w:r>
    </w:p>
    <w:p>
      <w:pPr>
        <w:pStyle w:val="21"/>
        <w:keepNext w:val="0"/>
        <w:keepLines w:val="0"/>
        <w:widowControl/>
        <w:suppressLineNumbers w:val="0"/>
        <w:spacing w:before="0" w:beforeAutospacing="0"/>
        <w:ind w:firstLine="480" w:firstLineChars="200"/>
        <w:jc w:val="left"/>
        <w:rPr>
          <w:rFonts w:hint="default"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3.农林水支出决算为1.63万元</w:t>
      </w:r>
      <w:r>
        <w:rPr>
          <w:rFonts w:hint="eastAsia" w:cs="宋体"/>
          <w:kern w:val="0"/>
          <w:sz w:val="24"/>
          <w:szCs w:val="24"/>
          <w:shd w:val="clear" w:fill="FFFFFF"/>
          <w:lang w:val="en-US" w:eastAsia="zh-CN"/>
        </w:rPr>
        <w:t>，主要用于办公室、日常工作的开展等支出</w:t>
      </w:r>
      <w:r>
        <w:rPr>
          <w:rFonts w:hint="eastAsia" w:ascii="宋体" w:hAnsi="宋体" w:eastAsia="宋体" w:cs="宋体"/>
          <w:kern w:val="0"/>
          <w:sz w:val="24"/>
          <w:szCs w:val="24"/>
          <w:shd w:val="clear" w:fill="FFFFFF"/>
          <w:lang w:val="en-US" w:eastAsia="zh-CN"/>
        </w:rPr>
        <w:t>。</w:t>
      </w:r>
    </w:p>
    <w:p>
      <w:pPr>
        <w:pStyle w:val="21"/>
        <w:keepNext w:val="0"/>
        <w:keepLines w:val="0"/>
        <w:widowControl/>
        <w:suppressLineNumbers w:val="0"/>
        <w:spacing w:before="0" w:beforeAutospacing="0"/>
        <w:ind w:firstLine="480" w:firstLineChars="200"/>
        <w:jc w:val="left"/>
        <w:rPr>
          <w:rFonts w:hint="eastAsia" w:ascii="宋体" w:hAnsi="宋体" w:eastAsia="宋体" w:cs="宋体"/>
          <w:kern w:val="0"/>
          <w:sz w:val="24"/>
          <w:szCs w:val="24"/>
          <w:shd w:val="clear" w:fill="FFFFFF"/>
          <w:lang w:val="en-US" w:eastAsia="zh-CN"/>
        </w:rPr>
      </w:pPr>
      <w:r>
        <w:rPr>
          <w:rFonts w:hint="eastAsia" w:ascii="宋体" w:hAnsi="宋体" w:eastAsia="宋体" w:cs="宋体"/>
          <w:kern w:val="0"/>
          <w:sz w:val="24"/>
          <w:szCs w:val="24"/>
          <w:shd w:val="clear" w:fill="FFFFFF"/>
          <w:lang w:val="en-US" w:eastAsia="zh-CN"/>
        </w:rPr>
        <w:t>4.住房保障支出决算为7.71万元，</w:t>
      </w:r>
      <w:r>
        <w:rPr>
          <w:rFonts w:hint="eastAsia" w:ascii="宋体" w:hAnsi="宋体" w:eastAsia="宋体" w:cs="宋体"/>
          <w:kern w:val="0"/>
          <w:sz w:val="24"/>
          <w:szCs w:val="24"/>
          <w:shd w:val="clear" w:fill="FFFFFF"/>
          <w:lang w:val="zh-CN" w:eastAsia="zh-CN"/>
        </w:rPr>
        <w:t>用于机关及下属事业单位按照规定标准为职工缴纳住房公积金等支出</w:t>
      </w:r>
      <w:r>
        <w:rPr>
          <w:rFonts w:hint="eastAsia" w:ascii="宋体" w:hAnsi="宋体" w:eastAsia="宋体" w:cs="宋体"/>
          <w:kern w:val="0"/>
          <w:sz w:val="24"/>
          <w:szCs w:val="24"/>
          <w:shd w:val="clear" w:fill="FFFFFF"/>
          <w:lang w:val="en-US" w:eastAsia="zh-CN"/>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2、</w:t>
      </w:r>
      <w:r>
        <w:rPr>
          <w:rFonts w:hint="eastAsia" w:ascii="宋体" w:hAnsi="宋体" w:eastAsia="宋体" w:cs="宋体"/>
          <w:kern w:val="0"/>
          <w:sz w:val="24"/>
          <w:szCs w:val="24"/>
          <w:shd w:val="clear" w:fill="FFFFFF"/>
          <w:lang w:val="zh-CN" w:eastAsia="zh-CN" w:bidi="ar"/>
        </w:rPr>
        <w:t>绩效目标设置情况</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绩效目标是预算编制的前提和基础，按照“费随事定”的原则，201</w:t>
      </w:r>
      <w:r>
        <w:rPr>
          <w:rFonts w:hint="eastAsia" w:ascii="宋体" w:hAnsi="宋体" w:eastAsia="宋体" w:cs="宋体"/>
          <w:kern w:val="0"/>
          <w:sz w:val="24"/>
          <w:szCs w:val="24"/>
          <w:shd w:val="clear" w:fill="FFFFFF"/>
          <w:lang w:val="en-US" w:eastAsia="zh-CN" w:bidi="ar"/>
        </w:rPr>
        <w:t>9</w:t>
      </w:r>
      <w:r>
        <w:rPr>
          <w:rFonts w:hint="eastAsia" w:ascii="宋体" w:hAnsi="宋体" w:eastAsia="宋体" w:cs="宋体"/>
          <w:kern w:val="0"/>
          <w:sz w:val="24"/>
          <w:szCs w:val="24"/>
          <w:shd w:val="clear" w:fill="FFFFFF"/>
          <w:lang w:val="zh-CN" w:eastAsia="zh-CN" w:bidi="ar"/>
        </w:rPr>
        <w:t>年我单位项目支出按要求编制了绩效目标，从项目完成、项目效益、满意度。</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宋体" w:hAnsi="宋体" w:eastAsia="宋体" w:cs="宋体"/>
          <w:kern w:val="0"/>
          <w:sz w:val="24"/>
          <w:szCs w:val="24"/>
          <w:shd w:val="clear" w:fill="FFFFFF"/>
          <w:lang w:val="zh-CN" w:eastAsia="zh-CN" w:bidi="ar"/>
        </w:rPr>
      </w:pPr>
      <w:bookmarkStart w:id="112" w:name="_Toc9105_WPSOffice_Level3"/>
      <w:r>
        <w:rPr>
          <w:rFonts w:hint="eastAsia" w:ascii="宋体" w:hAnsi="宋体" w:eastAsia="宋体" w:cs="宋体"/>
          <w:kern w:val="0"/>
          <w:sz w:val="24"/>
          <w:szCs w:val="24"/>
          <w:shd w:val="clear" w:fill="FFFFFF"/>
          <w:lang w:val="zh-CN" w:eastAsia="zh-CN" w:bidi="ar"/>
        </w:rPr>
        <w:t>（二）执行管理情况。</w:t>
      </w:r>
      <w:bookmarkEnd w:id="112"/>
      <w:r>
        <w:rPr>
          <w:rFonts w:hint="eastAsia" w:ascii="宋体" w:hAnsi="宋体" w:eastAsia="宋体" w:cs="宋体"/>
          <w:kern w:val="0"/>
          <w:sz w:val="24"/>
          <w:szCs w:val="24"/>
          <w:shd w:val="clear" w:fill="FFFFFF"/>
          <w:lang w:val="zh-CN" w:eastAsia="zh-CN" w:bidi="ar"/>
        </w:rPr>
        <w:tab/>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default"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zh-CN" w:eastAsia="zh-CN" w:bidi="ar"/>
        </w:rPr>
        <w:t>本年度三公经费预算安排支出为</w:t>
      </w:r>
      <w:r>
        <w:rPr>
          <w:rFonts w:hint="eastAsia" w:ascii="宋体" w:hAnsi="宋体" w:eastAsia="宋体" w:cs="宋体"/>
          <w:kern w:val="0"/>
          <w:sz w:val="24"/>
          <w:szCs w:val="24"/>
          <w:shd w:val="clear" w:fill="FFFFFF"/>
          <w:lang w:val="en-US" w:eastAsia="zh-CN" w:bidi="ar"/>
        </w:rPr>
        <w:t>2.5</w:t>
      </w:r>
      <w:r>
        <w:rPr>
          <w:rFonts w:hint="eastAsia" w:cs="宋体"/>
          <w:kern w:val="0"/>
          <w:sz w:val="24"/>
          <w:szCs w:val="24"/>
          <w:shd w:val="clear" w:fill="FFFFFF"/>
          <w:lang w:val="en-US" w:eastAsia="zh-CN" w:bidi="ar"/>
        </w:rPr>
        <w:t>4</w:t>
      </w:r>
      <w:r>
        <w:rPr>
          <w:rFonts w:hint="eastAsia" w:ascii="宋体" w:hAnsi="宋体" w:eastAsia="宋体" w:cs="宋体"/>
          <w:kern w:val="0"/>
          <w:sz w:val="24"/>
          <w:szCs w:val="24"/>
          <w:shd w:val="clear" w:fill="FFFFFF"/>
          <w:lang w:val="zh-CN" w:eastAsia="zh-CN" w:bidi="ar"/>
        </w:rPr>
        <w:t>万元，其中：出国费0万元，与上年持平，主要原因为未安排因公出国；公车购置费0元，与上年持平；公务用车维护费支出</w:t>
      </w:r>
      <w:r>
        <w:rPr>
          <w:rFonts w:hint="eastAsia" w:ascii="宋体" w:hAnsi="宋体" w:eastAsia="宋体" w:cs="宋体"/>
          <w:kern w:val="0"/>
          <w:sz w:val="24"/>
          <w:szCs w:val="24"/>
          <w:shd w:val="clear" w:fill="FFFFFF"/>
          <w:lang w:val="en-US" w:eastAsia="zh-CN" w:bidi="ar"/>
        </w:rPr>
        <w:t>2.54</w:t>
      </w:r>
      <w:r>
        <w:rPr>
          <w:rFonts w:hint="eastAsia" w:ascii="宋体" w:hAnsi="宋体" w:eastAsia="宋体" w:cs="宋体"/>
          <w:kern w:val="0"/>
          <w:sz w:val="24"/>
          <w:szCs w:val="24"/>
          <w:shd w:val="clear" w:fill="FFFFFF"/>
          <w:lang w:val="zh-CN" w:eastAsia="zh-CN" w:bidi="ar"/>
        </w:rPr>
        <w:t>万元，</w:t>
      </w:r>
      <w:r>
        <w:rPr>
          <w:rFonts w:hint="eastAsia" w:cs="宋体"/>
          <w:kern w:val="0"/>
          <w:sz w:val="24"/>
          <w:szCs w:val="24"/>
          <w:shd w:val="clear" w:fill="FFFFFF"/>
          <w:lang w:val="en-US" w:eastAsia="zh-CN" w:bidi="ar"/>
        </w:rPr>
        <w:t>与上年度持平</w:t>
      </w:r>
      <w:r>
        <w:rPr>
          <w:rFonts w:hint="eastAsia" w:ascii="宋体" w:hAnsi="宋体" w:eastAsia="宋体" w:cs="宋体"/>
          <w:kern w:val="0"/>
          <w:sz w:val="24"/>
          <w:szCs w:val="24"/>
          <w:shd w:val="clear" w:fill="FFFFFF"/>
          <w:lang w:val="zh-CN" w:eastAsia="zh-CN" w:bidi="ar"/>
        </w:rPr>
        <w:t>；公务接待费</w:t>
      </w:r>
      <w:r>
        <w:rPr>
          <w:rFonts w:hint="eastAsia" w:cs="宋体"/>
          <w:kern w:val="0"/>
          <w:sz w:val="24"/>
          <w:szCs w:val="24"/>
          <w:shd w:val="clear" w:fill="FFFFFF"/>
          <w:lang w:val="en-US" w:eastAsia="zh-CN" w:bidi="ar"/>
        </w:rPr>
        <w:t>0</w:t>
      </w:r>
      <w:r>
        <w:rPr>
          <w:rFonts w:hint="eastAsia" w:ascii="宋体" w:hAnsi="宋体" w:eastAsia="宋体" w:cs="宋体"/>
          <w:kern w:val="0"/>
          <w:sz w:val="24"/>
          <w:szCs w:val="24"/>
          <w:shd w:val="clear" w:fill="FFFFFF"/>
          <w:lang w:val="zh-CN" w:eastAsia="zh-CN" w:bidi="ar"/>
        </w:rPr>
        <w:t>万元，</w:t>
      </w:r>
      <w:r>
        <w:rPr>
          <w:rFonts w:hint="eastAsia" w:cs="宋体"/>
          <w:kern w:val="0"/>
          <w:sz w:val="24"/>
          <w:szCs w:val="24"/>
          <w:shd w:val="clear" w:fill="FFFFFF"/>
          <w:lang w:val="en-US" w:eastAsia="zh-CN" w:bidi="ar"/>
        </w:rPr>
        <w:t>较</w:t>
      </w:r>
      <w:r>
        <w:rPr>
          <w:rFonts w:hint="eastAsia" w:ascii="宋体" w:hAnsi="宋体" w:eastAsia="宋体" w:cs="宋体"/>
          <w:kern w:val="0"/>
          <w:sz w:val="24"/>
          <w:szCs w:val="24"/>
          <w:shd w:val="clear" w:fill="FFFFFF"/>
          <w:lang w:val="zh-CN" w:eastAsia="zh-CN" w:bidi="ar"/>
        </w:rPr>
        <w:t>上年度</w:t>
      </w:r>
      <w:r>
        <w:rPr>
          <w:rFonts w:hint="eastAsia" w:cs="宋体"/>
          <w:kern w:val="0"/>
          <w:sz w:val="24"/>
          <w:szCs w:val="24"/>
          <w:shd w:val="clear" w:fill="FFFFFF"/>
          <w:lang w:val="en-US" w:eastAsia="zh-CN" w:bidi="ar"/>
        </w:rPr>
        <w:t>减少0.1万元，主要原因未将公务接待费资金支出</w:t>
      </w:r>
      <w:r>
        <w:rPr>
          <w:rFonts w:hint="eastAsia" w:ascii="宋体" w:hAnsi="宋体" w:eastAsia="宋体" w:cs="宋体"/>
          <w:kern w:val="0"/>
          <w:sz w:val="24"/>
          <w:szCs w:val="24"/>
          <w:shd w:val="clear" w:fill="FFFFFF"/>
          <w:lang w:val="en-US" w:eastAsia="zh-CN" w:bidi="ar"/>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宋体" w:hAnsi="宋体" w:eastAsia="宋体" w:cs="宋体"/>
          <w:kern w:val="0"/>
          <w:sz w:val="24"/>
          <w:szCs w:val="24"/>
          <w:shd w:val="clear" w:fill="FFFFFF"/>
          <w:lang w:val="zh-CN" w:eastAsia="zh-CN" w:bidi="ar"/>
        </w:rPr>
      </w:pPr>
      <w:bookmarkStart w:id="113" w:name="_Toc27052_WPSOffice_Level3"/>
      <w:r>
        <w:rPr>
          <w:rFonts w:hint="eastAsia" w:ascii="宋体" w:hAnsi="宋体" w:eastAsia="宋体" w:cs="宋体"/>
          <w:kern w:val="0"/>
          <w:sz w:val="24"/>
          <w:szCs w:val="24"/>
          <w:shd w:val="clear" w:fill="FFFFFF"/>
          <w:lang w:val="zh-CN" w:eastAsia="zh-CN" w:bidi="ar"/>
        </w:rPr>
        <w:t>（三）综合管理情况。</w:t>
      </w:r>
      <w:bookmarkEnd w:id="113"/>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1</w:t>
      </w:r>
      <w:r>
        <w:rPr>
          <w:rFonts w:hint="eastAsia" w:ascii="宋体" w:hAnsi="宋体" w:eastAsia="宋体" w:cs="宋体"/>
          <w:kern w:val="0"/>
          <w:sz w:val="24"/>
          <w:szCs w:val="24"/>
          <w:shd w:val="clear" w:fill="FFFFFF"/>
          <w:lang w:val="zh-CN" w:eastAsia="zh-CN" w:bidi="ar"/>
        </w:rPr>
        <w:t>、政府性基金预算收支情况说明。</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　　</w:t>
      </w: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kern w:val="0"/>
          <w:sz w:val="24"/>
          <w:szCs w:val="24"/>
          <w:shd w:val="clear" w:fill="FFFFFF"/>
          <w:lang w:val="zh-CN" w:eastAsia="zh-CN" w:bidi="ar"/>
        </w:rPr>
        <w:t>20</w:t>
      </w:r>
      <w:r>
        <w:rPr>
          <w:rFonts w:hint="eastAsia"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zh-CN" w:eastAsia="zh-CN" w:bidi="ar"/>
        </w:rPr>
        <w:t>年没有使用政府性基金预算拨款安排的支出。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2</w:t>
      </w:r>
      <w:r>
        <w:rPr>
          <w:rFonts w:hint="eastAsia" w:ascii="宋体" w:hAnsi="宋体" w:eastAsia="宋体" w:cs="宋体"/>
          <w:kern w:val="0"/>
          <w:sz w:val="24"/>
          <w:szCs w:val="24"/>
          <w:shd w:val="clear" w:fill="FFFFFF"/>
          <w:lang w:val="zh-CN" w:eastAsia="zh-CN" w:bidi="ar"/>
        </w:rPr>
        <w:t>、国有资本经营预算收支情况说明。</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20</w:t>
      </w:r>
      <w:r>
        <w:rPr>
          <w:rFonts w:hint="eastAsia"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zh-CN" w:eastAsia="zh-CN" w:bidi="ar"/>
        </w:rPr>
        <w:t>年没有使用国有资本经营预算拨款安排的支出。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3</w:t>
      </w:r>
      <w:r>
        <w:rPr>
          <w:rFonts w:hint="eastAsia" w:ascii="宋体" w:hAnsi="宋体" w:eastAsia="宋体" w:cs="宋体"/>
          <w:kern w:val="0"/>
          <w:sz w:val="24"/>
          <w:szCs w:val="24"/>
          <w:shd w:val="clear" w:fill="FFFFFF"/>
          <w:lang w:val="zh-CN" w:eastAsia="zh-CN" w:bidi="ar"/>
        </w:rPr>
        <w:t>、其他重要事项的情况说明。</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政府采购预算情况：20</w:t>
      </w:r>
      <w:r>
        <w:rPr>
          <w:rFonts w:hint="eastAsia"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zh-CN" w:eastAsia="zh-CN" w:bidi="ar"/>
        </w:rPr>
        <w:t>年度安排政府采购预算</w:t>
      </w:r>
      <w:r>
        <w:rPr>
          <w:rFonts w:hint="eastAsia" w:cs="宋体"/>
          <w:kern w:val="0"/>
          <w:sz w:val="24"/>
          <w:szCs w:val="24"/>
          <w:shd w:val="clear" w:fill="FFFFFF"/>
          <w:lang w:val="en-US" w:eastAsia="zh-CN" w:bidi="ar"/>
        </w:rPr>
        <w:t>4.07</w:t>
      </w:r>
      <w:r>
        <w:rPr>
          <w:rFonts w:hint="eastAsia" w:ascii="宋体" w:hAnsi="宋体" w:eastAsia="宋体" w:cs="宋体"/>
          <w:kern w:val="0"/>
          <w:sz w:val="24"/>
          <w:szCs w:val="24"/>
          <w:shd w:val="clear" w:fill="FFFFFF"/>
          <w:lang w:val="zh-CN" w:eastAsia="zh-CN" w:bidi="ar"/>
        </w:rPr>
        <w:t>万元</w:t>
      </w:r>
      <w:r>
        <w:rPr>
          <w:rFonts w:hint="eastAsia" w:cs="宋体"/>
          <w:kern w:val="0"/>
          <w:sz w:val="24"/>
          <w:szCs w:val="24"/>
          <w:shd w:val="clear" w:fill="FFFFFF"/>
          <w:lang w:val="zh-CN" w:eastAsia="zh-CN" w:bidi="ar"/>
        </w:rPr>
        <w:t>，</w:t>
      </w:r>
      <w:r>
        <w:rPr>
          <w:rFonts w:hint="eastAsia" w:cs="宋体"/>
          <w:kern w:val="0"/>
          <w:sz w:val="24"/>
          <w:szCs w:val="24"/>
          <w:shd w:val="clear" w:fill="FFFFFF"/>
          <w:lang w:val="en-US" w:eastAsia="zh-CN" w:bidi="ar"/>
        </w:rPr>
        <w:t>主要用于办公设备采购，提升办公硬件设施</w:t>
      </w:r>
      <w:r>
        <w:rPr>
          <w:rFonts w:hint="eastAsia" w:ascii="宋体" w:hAnsi="宋体" w:eastAsia="宋体" w:cs="宋体"/>
          <w:kern w:val="0"/>
          <w:sz w:val="24"/>
          <w:szCs w:val="24"/>
          <w:shd w:val="clear" w:fill="FFFFFF"/>
          <w:lang w:val="zh-CN" w:eastAsia="zh-CN" w:bidi="ar"/>
        </w:rPr>
        <w:t xml:space="preserve">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宋体" w:hAnsi="宋体" w:eastAsia="宋体" w:cs="宋体"/>
          <w:kern w:val="0"/>
          <w:sz w:val="24"/>
          <w:szCs w:val="24"/>
          <w:shd w:val="clear" w:fill="FFFFFF"/>
          <w:lang w:val="zh-CN" w:eastAsia="zh-CN" w:bidi="ar"/>
        </w:rPr>
      </w:pPr>
      <w:bookmarkStart w:id="114" w:name="_Toc14328_WPSOffice_Level3"/>
      <w:r>
        <w:rPr>
          <w:rFonts w:hint="eastAsia" w:ascii="宋体" w:hAnsi="宋体" w:eastAsia="宋体" w:cs="宋体"/>
          <w:kern w:val="0"/>
          <w:sz w:val="24"/>
          <w:szCs w:val="24"/>
          <w:shd w:val="clear" w:fill="FFFFFF"/>
          <w:lang w:val="zh-CN" w:eastAsia="zh-CN" w:bidi="ar"/>
        </w:rPr>
        <w:t>（四）整体绩效。</w:t>
      </w:r>
      <w:bookmarkEnd w:id="114"/>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w:t>
      </w:r>
      <w:r>
        <w:rPr>
          <w:rFonts w:hint="eastAsia" w:ascii="宋体" w:hAnsi="宋体" w:eastAsia="宋体" w:cs="宋体"/>
          <w:kern w:val="0"/>
          <w:sz w:val="24"/>
          <w:szCs w:val="24"/>
          <w:shd w:val="clear" w:fill="FFFFFF"/>
          <w:lang w:val="en-US" w:eastAsia="zh-CN" w:bidi="ar"/>
        </w:rPr>
        <w:t>1</w:t>
      </w:r>
      <w:r>
        <w:rPr>
          <w:rFonts w:hint="eastAsia" w:ascii="宋体" w:hAnsi="宋体" w:eastAsia="宋体" w:cs="宋体"/>
          <w:kern w:val="0"/>
          <w:sz w:val="24"/>
          <w:szCs w:val="24"/>
          <w:shd w:val="clear" w:fill="FFFFFF"/>
          <w:lang w:val="zh-CN" w:eastAsia="zh-CN" w:bidi="ar"/>
        </w:rPr>
        <w:t>）、职责履行结果。</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县红会</w:t>
      </w:r>
      <w:r>
        <w:rPr>
          <w:rFonts w:hint="eastAsia" w:ascii="宋体" w:hAnsi="宋体" w:eastAsia="宋体" w:cs="宋体"/>
          <w:kern w:val="0"/>
          <w:sz w:val="24"/>
          <w:szCs w:val="24"/>
          <w:shd w:val="clear" w:fill="FFFFFF"/>
          <w:lang w:val="zh-CN" w:eastAsia="zh-CN" w:bidi="ar"/>
        </w:rPr>
        <w:t>加强部门职责执行工作。进一步提高了办公办事质量水平，以严格规范单位行政行为，加强了单位组织领导，下设领导小组，保证工作组织有保障；建立权责明确的单位</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"http://www.so.com/s?q=%E4%BD%93%E5%88%B6&amp;ie=utf-8&amp;src=internal_wenda_recommend_textn"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体制</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，促使</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"http://www.so.com/s?q=%E8%A1%8C%E6%94%BF%E6%9D%83%E5%8A%9B&amp;ie=utf-8&amp;src=internal_wenda_recommend_textn"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行政活</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动授予有据、行使有规、监督有效；深化了单位内部</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"http://www.so.com/s?q=%E8%A1%8C%E6%94%BF%E7%AE%A1%E7%90%86%E4%BD%93%E5%88%B6&amp;ie=utf-8&amp;src=internal_wenda_recommend_textn"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行政管理体制</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改革，努力形成</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"http://www.so.com/s?q=%E8%A1%8C%E4%B8%BA%E8%A7%84%E8%8C%83&amp;ie=utf-8&amp;src=internal_wenda_recommend_textn"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行为规范</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、运转协调、公正透明、</w:t>
      </w:r>
      <w:r>
        <w:rPr>
          <w:rFonts w:hint="eastAsia" w:ascii="宋体" w:hAnsi="宋体" w:eastAsia="宋体" w:cs="宋体"/>
          <w:kern w:val="0"/>
          <w:sz w:val="24"/>
          <w:szCs w:val="24"/>
          <w:shd w:val="clear" w:fill="FFFFFF"/>
          <w:lang w:val="zh-CN" w:eastAsia="zh-CN" w:bidi="ar"/>
        </w:rPr>
        <w:fldChar w:fldCharType="begin"/>
      </w:r>
      <w:r>
        <w:rPr>
          <w:rFonts w:hint="eastAsia" w:ascii="宋体" w:hAnsi="宋体" w:eastAsia="宋体" w:cs="宋体"/>
          <w:kern w:val="0"/>
          <w:sz w:val="24"/>
          <w:szCs w:val="24"/>
          <w:shd w:val="clear" w:fill="FFFFFF"/>
          <w:lang w:val="zh-CN" w:eastAsia="zh-CN" w:bidi="ar"/>
        </w:rPr>
        <w:instrText xml:space="preserve"> HYPERLINK "http://www.so.com/s?q=%E5%BB%89%E6%94%BF&amp;ie=utf-8&amp;src=internal_wenda_recommend_textn" \t "https://wenda.so.com/q/_blank" </w:instrText>
      </w:r>
      <w:r>
        <w:rPr>
          <w:rFonts w:hint="eastAsia" w:ascii="宋体" w:hAnsi="宋体" w:eastAsia="宋体" w:cs="宋体"/>
          <w:kern w:val="0"/>
          <w:sz w:val="24"/>
          <w:szCs w:val="24"/>
          <w:shd w:val="clear" w:fill="FFFFFF"/>
          <w:lang w:val="zh-CN" w:eastAsia="zh-CN" w:bidi="ar"/>
        </w:rPr>
        <w:fldChar w:fldCharType="separate"/>
      </w:r>
      <w:r>
        <w:rPr>
          <w:rFonts w:hint="eastAsia" w:ascii="宋体" w:hAnsi="宋体" w:eastAsia="宋体" w:cs="宋体"/>
          <w:kern w:val="0"/>
          <w:sz w:val="24"/>
          <w:szCs w:val="24"/>
          <w:shd w:val="clear" w:fill="FFFFFF"/>
          <w:lang w:val="zh-CN" w:eastAsia="zh-CN" w:bidi="ar"/>
        </w:rPr>
        <w:t>廉政</w:t>
      </w:r>
      <w:r>
        <w:rPr>
          <w:rFonts w:hint="eastAsia" w:ascii="宋体" w:hAnsi="宋体" w:eastAsia="宋体" w:cs="宋体"/>
          <w:kern w:val="0"/>
          <w:sz w:val="24"/>
          <w:szCs w:val="24"/>
          <w:shd w:val="clear" w:fill="FFFFFF"/>
          <w:lang w:val="zh-CN" w:eastAsia="zh-CN" w:bidi="ar"/>
        </w:rPr>
        <w:fldChar w:fldCharType="end"/>
      </w:r>
      <w:r>
        <w:rPr>
          <w:rFonts w:hint="eastAsia" w:ascii="宋体" w:hAnsi="宋体" w:eastAsia="宋体" w:cs="宋体"/>
          <w:kern w:val="0"/>
          <w:sz w:val="24"/>
          <w:szCs w:val="24"/>
          <w:shd w:val="clear" w:fill="FFFFFF"/>
          <w:lang w:val="zh-CN" w:eastAsia="zh-CN" w:bidi="ar"/>
        </w:rPr>
        <w:t>高效的单位行政管理体制。</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强化考核工作。</w:t>
      </w:r>
      <w:r>
        <w:rPr>
          <w:rFonts w:hint="eastAsia" w:ascii="宋体" w:hAnsi="宋体" w:eastAsia="宋体" w:cs="宋体"/>
          <w:kern w:val="0"/>
          <w:sz w:val="24"/>
          <w:szCs w:val="24"/>
          <w:shd w:val="clear" w:fill="FFFFFF"/>
          <w:lang w:val="en-US" w:eastAsia="zh-CN" w:bidi="ar"/>
        </w:rPr>
        <w:t>20</w:t>
      </w:r>
      <w:r>
        <w:rPr>
          <w:rFonts w:hint="eastAsia" w:cs="宋体"/>
          <w:kern w:val="0"/>
          <w:sz w:val="24"/>
          <w:szCs w:val="24"/>
          <w:shd w:val="clear" w:fill="FFFFFF"/>
          <w:lang w:val="en-US" w:eastAsia="zh-CN" w:bidi="ar"/>
        </w:rPr>
        <w:t>20</w:t>
      </w:r>
      <w:r>
        <w:rPr>
          <w:rFonts w:hint="eastAsia" w:ascii="宋体" w:hAnsi="宋体" w:eastAsia="宋体" w:cs="宋体"/>
          <w:kern w:val="0"/>
          <w:sz w:val="24"/>
          <w:szCs w:val="24"/>
          <w:shd w:val="clear" w:fill="FFFFFF"/>
          <w:lang w:val="en-US" w:eastAsia="zh-CN" w:bidi="ar"/>
        </w:rPr>
        <w:t>年单位</w:t>
      </w:r>
      <w:r>
        <w:rPr>
          <w:rFonts w:hint="eastAsia" w:ascii="宋体" w:hAnsi="宋体" w:eastAsia="宋体" w:cs="宋体"/>
          <w:kern w:val="0"/>
          <w:sz w:val="24"/>
          <w:szCs w:val="24"/>
          <w:shd w:val="clear" w:fill="FFFFFF"/>
          <w:lang w:val="zh-CN" w:eastAsia="zh-CN" w:bidi="ar"/>
        </w:rPr>
        <w:t>履行了岗位职责考核和自身建设素质考核。考核涉及单位职工政治理论学习，集体活动参与、考勤、请休假、政务信息等方面。</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en-US" w:eastAsia="zh-CN" w:bidi="ar"/>
        </w:rPr>
        <w:t>（2）、</w:t>
      </w:r>
      <w:r>
        <w:rPr>
          <w:rFonts w:hint="eastAsia" w:ascii="宋体" w:hAnsi="宋体" w:eastAsia="宋体" w:cs="宋体"/>
          <w:kern w:val="0"/>
          <w:sz w:val="24"/>
          <w:szCs w:val="24"/>
          <w:shd w:val="clear" w:fill="FFFFFF"/>
          <w:lang w:val="zh-CN" w:eastAsia="zh-CN" w:bidi="ar"/>
        </w:rPr>
        <w:t>重点项目绩效评价结果。</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shd w:val="clear" w:fill="FFFFFF"/>
          <w:lang w:val="zh-CN" w:eastAsia="zh-CN" w:bidi="ar"/>
        </w:rPr>
      </w:pPr>
      <w:r>
        <w:rPr>
          <w:rFonts w:hint="eastAsia" w:ascii="宋体" w:hAnsi="宋体" w:eastAsia="宋体" w:cs="宋体"/>
          <w:kern w:val="0"/>
          <w:sz w:val="24"/>
          <w:szCs w:val="24"/>
          <w:shd w:val="clear" w:fill="FFFFFF"/>
          <w:lang w:val="zh-CN" w:eastAsia="zh-CN" w:bidi="ar"/>
        </w:rPr>
        <w:t>县</w:t>
      </w:r>
      <w:r>
        <w:rPr>
          <w:rFonts w:hint="eastAsia" w:ascii="宋体" w:hAnsi="宋体" w:eastAsia="宋体" w:cs="宋体"/>
          <w:kern w:val="0"/>
          <w:sz w:val="24"/>
          <w:szCs w:val="24"/>
          <w:shd w:val="clear" w:fill="FFFFFF"/>
          <w:lang w:val="en-US" w:eastAsia="zh-CN" w:bidi="ar"/>
        </w:rPr>
        <w:t>红会2</w:t>
      </w:r>
      <w:r>
        <w:rPr>
          <w:rFonts w:hint="eastAsia" w:cs="宋体"/>
          <w:kern w:val="0"/>
          <w:sz w:val="24"/>
          <w:szCs w:val="24"/>
          <w:shd w:val="clear" w:fill="FFFFFF"/>
          <w:lang w:val="en-US" w:eastAsia="zh-CN" w:bidi="ar"/>
        </w:rPr>
        <w:t>020</w:t>
      </w:r>
      <w:r>
        <w:rPr>
          <w:rFonts w:hint="eastAsia" w:ascii="宋体" w:hAnsi="宋体" w:eastAsia="宋体" w:cs="宋体"/>
          <w:kern w:val="0"/>
          <w:sz w:val="24"/>
          <w:szCs w:val="24"/>
          <w:shd w:val="clear" w:fill="FFFFFF"/>
          <w:lang w:val="en-US" w:eastAsia="zh-CN" w:bidi="ar"/>
        </w:rPr>
        <w:t>年大病救助项目，预算数</w:t>
      </w:r>
      <w:r>
        <w:rPr>
          <w:rFonts w:hint="eastAsia" w:cs="宋体"/>
          <w:kern w:val="0"/>
          <w:sz w:val="24"/>
          <w:szCs w:val="24"/>
          <w:shd w:val="clear" w:fill="FFFFFF"/>
          <w:lang w:val="en-US" w:eastAsia="zh-CN" w:bidi="ar"/>
        </w:rPr>
        <w:t>与</w:t>
      </w:r>
      <w:r>
        <w:rPr>
          <w:rFonts w:hint="eastAsia" w:ascii="宋体" w:hAnsi="宋体" w:eastAsia="宋体" w:cs="宋体"/>
          <w:kern w:val="0"/>
          <w:sz w:val="24"/>
          <w:szCs w:val="24"/>
          <w:shd w:val="clear" w:fill="FFFFFF"/>
          <w:lang w:val="en-US" w:eastAsia="zh-CN" w:bidi="ar"/>
        </w:rPr>
        <w:t>决算数（执行数）</w:t>
      </w:r>
      <w:r>
        <w:rPr>
          <w:rFonts w:hint="eastAsia" w:cs="宋体"/>
          <w:kern w:val="0"/>
          <w:sz w:val="24"/>
          <w:szCs w:val="24"/>
          <w:shd w:val="clear" w:fill="FFFFFF"/>
          <w:lang w:val="en-US" w:eastAsia="zh-CN" w:bidi="ar"/>
        </w:rPr>
        <w:t>持平，0</w:t>
      </w:r>
      <w:r>
        <w:rPr>
          <w:rFonts w:hint="eastAsia" w:ascii="宋体" w:hAnsi="宋体" w:eastAsia="宋体" w:cs="宋体"/>
          <w:kern w:val="0"/>
          <w:sz w:val="24"/>
          <w:szCs w:val="24"/>
          <w:shd w:val="clear" w:fill="FFFFFF"/>
          <w:lang w:val="en-US" w:eastAsia="zh-CN" w:bidi="ar"/>
        </w:rPr>
        <w:t>万元，预算数财政拨款</w:t>
      </w:r>
      <w:r>
        <w:rPr>
          <w:rFonts w:hint="eastAsia" w:cs="宋体"/>
          <w:kern w:val="0"/>
          <w:sz w:val="24"/>
          <w:szCs w:val="24"/>
          <w:shd w:val="clear" w:fill="FFFFFF"/>
          <w:lang w:val="en-US" w:eastAsia="zh-CN" w:bidi="ar"/>
        </w:rPr>
        <w:t>等于</w:t>
      </w:r>
      <w:r>
        <w:rPr>
          <w:rFonts w:hint="eastAsia" w:ascii="宋体" w:hAnsi="宋体" w:eastAsia="宋体" w:cs="宋体"/>
          <w:kern w:val="0"/>
          <w:sz w:val="24"/>
          <w:szCs w:val="24"/>
          <w:shd w:val="clear" w:fill="FFFFFF"/>
          <w:lang w:val="en-US" w:eastAsia="zh-CN" w:bidi="ar"/>
        </w:rPr>
        <w:t>决算数财政拨款</w:t>
      </w:r>
      <w:r>
        <w:rPr>
          <w:rFonts w:hint="eastAsia" w:cs="宋体"/>
          <w:kern w:val="0"/>
          <w:sz w:val="24"/>
          <w:szCs w:val="24"/>
          <w:shd w:val="clear" w:fill="FFFFFF"/>
          <w:lang w:val="en-US" w:eastAsia="zh-CN" w:bidi="ar"/>
        </w:rPr>
        <w:t>0</w:t>
      </w:r>
      <w:r>
        <w:rPr>
          <w:rFonts w:hint="eastAsia" w:ascii="宋体" w:hAnsi="宋体" w:eastAsia="宋体" w:cs="宋体"/>
          <w:kern w:val="0"/>
          <w:sz w:val="24"/>
          <w:szCs w:val="24"/>
          <w:shd w:val="clear" w:fill="FFFFFF"/>
          <w:lang w:val="en-US" w:eastAsia="zh-CN" w:bidi="ar"/>
        </w:rPr>
        <w:t>万元，预期目标</w:t>
      </w:r>
      <w:r>
        <w:rPr>
          <w:rFonts w:hint="eastAsia" w:cs="宋体"/>
          <w:kern w:val="0"/>
          <w:sz w:val="24"/>
          <w:szCs w:val="24"/>
          <w:shd w:val="clear" w:fill="FFFFFF"/>
          <w:lang w:val="en-US" w:eastAsia="zh-CN" w:bidi="ar"/>
        </w:rPr>
        <w:t>不</w:t>
      </w:r>
      <w:r>
        <w:rPr>
          <w:rFonts w:hint="eastAsia" w:ascii="宋体" w:hAnsi="宋体" w:eastAsia="宋体" w:cs="宋体"/>
          <w:kern w:val="0"/>
          <w:sz w:val="24"/>
          <w:szCs w:val="24"/>
          <w:shd w:val="clear" w:fill="FFFFFF"/>
          <w:lang w:val="en-US" w:eastAsia="zh-CN" w:bidi="ar"/>
        </w:rPr>
        <w:t>等于实际完成目标5万元，</w:t>
      </w:r>
      <w:r>
        <w:rPr>
          <w:rFonts w:hint="eastAsia" w:cs="宋体"/>
          <w:kern w:val="0"/>
          <w:sz w:val="24"/>
          <w:szCs w:val="24"/>
          <w:shd w:val="clear" w:fill="FFFFFF"/>
          <w:lang w:val="en-US" w:eastAsia="zh-CN" w:bidi="ar"/>
        </w:rPr>
        <w:t>原因为未支出发放大病救助项目资金，</w:t>
      </w:r>
      <w:r>
        <w:rPr>
          <w:rFonts w:hint="eastAsia" w:ascii="宋体" w:hAnsi="宋体" w:eastAsia="宋体" w:cs="宋体"/>
          <w:kern w:val="0"/>
          <w:sz w:val="24"/>
          <w:szCs w:val="24"/>
          <w:shd w:val="clear" w:fill="FFFFFF"/>
          <w:lang w:val="en-US" w:eastAsia="zh-CN" w:bidi="ar"/>
        </w:rPr>
        <w:t>无其他资金。</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bookmarkStart w:id="115" w:name="_Toc6967_WPSOffice_Level2"/>
      <w:r>
        <w:rPr>
          <w:rFonts w:hint="eastAsia" w:ascii="宋体" w:hAnsi="宋体" w:eastAsia="宋体" w:cs="宋体"/>
          <w:kern w:val="0"/>
          <w:sz w:val="24"/>
          <w:szCs w:val="24"/>
          <w:shd w:val="clear" w:fill="FFFFFF"/>
        </w:rPr>
        <w:t>四、评价结论及建议</w:t>
      </w:r>
      <w:bookmarkEnd w:id="115"/>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bookmarkStart w:id="116" w:name="_Toc18729_WPSOffice_Level3"/>
      <w:r>
        <w:rPr>
          <w:rFonts w:hint="eastAsia" w:ascii="宋体" w:hAnsi="宋体" w:eastAsia="宋体" w:cs="宋体"/>
          <w:kern w:val="0"/>
          <w:sz w:val="24"/>
          <w:szCs w:val="24"/>
          <w:shd w:val="clear" w:fill="FFFFFF"/>
        </w:rPr>
        <w:t>（一）评价结论。</w:t>
      </w:r>
      <w:bookmarkEnd w:id="116"/>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县红会2020年决算工作</w:t>
      </w:r>
      <w:r>
        <w:rPr>
          <w:rFonts w:hint="default" w:ascii="宋体" w:hAnsi="宋体" w:eastAsia="宋体" w:cs="宋体"/>
          <w:kern w:val="0"/>
          <w:sz w:val="24"/>
          <w:szCs w:val="24"/>
          <w:shd w:val="clear" w:fill="FFFFFF"/>
          <w:lang w:val="en-US" w:eastAsia="zh-CN" w:bidi="ar"/>
        </w:rPr>
        <w:t>执行情况良好，无不良记录及违规违纪行为，</w:t>
      </w:r>
      <w:r>
        <w:rPr>
          <w:rFonts w:hint="eastAsia" w:ascii="宋体" w:hAnsi="宋体" w:eastAsia="宋体" w:cs="宋体"/>
          <w:kern w:val="0"/>
          <w:sz w:val="24"/>
          <w:szCs w:val="24"/>
          <w:shd w:val="clear" w:fill="FFFFFF"/>
          <w:lang w:val="en-US" w:eastAsia="zh-CN" w:bidi="ar"/>
        </w:rPr>
        <w:t>2020年</w:t>
      </w:r>
      <w:r>
        <w:rPr>
          <w:rFonts w:hint="default" w:ascii="宋体" w:hAnsi="宋体" w:eastAsia="宋体" w:cs="宋体"/>
          <w:kern w:val="0"/>
          <w:sz w:val="24"/>
          <w:szCs w:val="24"/>
          <w:shd w:val="clear" w:fill="FFFFFF"/>
          <w:lang w:val="en-US" w:eastAsia="zh-CN" w:bidi="ar"/>
        </w:rPr>
        <w:t>预算支出和决算支出情况相符</w:t>
      </w:r>
      <w:r>
        <w:rPr>
          <w:rFonts w:hint="eastAsia" w:ascii="宋体" w:hAnsi="宋体" w:eastAsia="宋体" w:cs="宋体"/>
          <w:kern w:val="0"/>
          <w:sz w:val="24"/>
          <w:szCs w:val="24"/>
          <w:shd w:val="clear" w:fill="FFFFFF"/>
          <w:lang w:val="en-US" w:eastAsia="zh-CN" w:bidi="ar"/>
        </w:rPr>
        <w:t>。</w:t>
      </w:r>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rPr>
      </w:pPr>
      <w:bookmarkStart w:id="117" w:name="_Toc18314_WPSOffice_Level3"/>
      <w:r>
        <w:rPr>
          <w:rFonts w:hint="eastAsia" w:cs="宋体"/>
          <w:kern w:val="0"/>
          <w:sz w:val="24"/>
          <w:szCs w:val="24"/>
          <w:shd w:val="clear" w:fill="FFFFFF"/>
          <w:lang w:eastAsia="zh-CN"/>
        </w:rPr>
        <w:t>（</w:t>
      </w:r>
      <w:r>
        <w:rPr>
          <w:rFonts w:hint="eastAsia" w:cs="宋体"/>
          <w:kern w:val="0"/>
          <w:sz w:val="24"/>
          <w:szCs w:val="24"/>
          <w:shd w:val="clear" w:fill="FFFFFF"/>
          <w:lang w:val="en-US" w:eastAsia="zh-CN"/>
        </w:rPr>
        <w:t>二</w:t>
      </w:r>
      <w:r>
        <w:rPr>
          <w:rFonts w:hint="eastAsia" w:cs="宋体"/>
          <w:kern w:val="0"/>
          <w:sz w:val="24"/>
          <w:szCs w:val="24"/>
          <w:shd w:val="clear" w:fill="FFFFFF"/>
          <w:lang w:eastAsia="zh-CN"/>
        </w:rPr>
        <w:t>）</w:t>
      </w:r>
      <w:r>
        <w:rPr>
          <w:rFonts w:hint="eastAsia" w:ascii="宋体" w:hAnsi="宋体" w:eastAsia="宋体" w:cs="宋体"/>
          <w:kern w:val="0"/>
          <w:sz w:val="24"/>
          <w:szCs w:val="24"/>
          <w:shd w:val="clear" w:fill="FFFFFF"/>
        </w:rPr>
        <w:t>存在问题。</w:t>
      </w:r>
      <w:bookmarkEnd w:id="117"/>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一</w:t>
      </w:r>
      <w:r>
        <w:rPr>
          <w:rFonts w:hint="default" w:ascii="宋体" w:hAnsi="宋体" w:eastAsia="宋体" w:cs="宋体"/>
          <w:kern w:val="0"/>
          <w:sz w:val="24"/>
          <w:szCs w:val="24"/>
          <w:shd w:val="clear" w:fill="FFFFFF"/>
          <w:lang w:val="en-US" w:eastAsia="zh-CN" w:bidi="ar"/>
        </w:rPr>
        <w:t>是部门决算上报处理效率还待提升</w:t>
      </w:r>
      <w:r>
        <w:rPr>
          <w:rFonts w:hint="eastAsia" w:ascii="宋体" w:hAnsi="宋体" w:eastAsia="宋体" w:cs="宋体"/>
          <w:kern w:val="0"/>
          <w:sz w:val="24"/>
          <w:szCs w:val="24"/>
          <w:shd w:val="clear" w:fill="FFFFFF"/>
          <w:lang w:val="en-US" w:eastAsia="zh-CN" w:bidi="ar"/>
        </w:rPr>
        <w:t>，二是有关目标任务有待进一步完善。</w:t>
      </w:r>
    </w:p>
    <w:p>
      <w:pPr>
        <w:pStyle w:val="21"/>
        <w:keepNext w:val="0"/>
        <w:keepLines w:val="0"/>
        <w:widowControl/>
        <w:suppressLineNumbers w:val="0"/>
        <w:spacing w:before="0" w:beforeAutospacing="0"/>
        <w:ind w:left="0" w:firstLine="480" w:firstLineChars="200"/>
        <w:jc w:val="left"/>
        <w:rPr>
          <w:rFonts w:hint="eastAsia" w:ascii="宋体" w:hAnsi="宋体" w:eastAsia="宋体" w:cs="宋体"/>
          <w:kern w:val="0"/>
          <w:sz w:val="24"/>
          <w:szCs w:val="24"/>
        </w:rPr>
      </w:pPr>
      <w:bookmarkStart w:id="118" w:name="_Toc1018_WPSOffice_Level3"/>
      <w:r>
        <w:rPr>
          <w:rFonts w:hint="eastAsia" w:ascii="宋体" w:hAnsi="宋体" w:eastAsia="宋体" w:cs="宋体"/>
          <w:kern w:val="0"/>
          <w:sz w:val="24"/>
          <w:szCs w:val="24"/>
          <w:shd w:val="clear" w:fill="FFFFFF"/>
        </w:rPr>
        <w:t>（三）改进建议。</w:t>
      </w:r>
      <w:bookmarkEnd w:id="118"/>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480" w:firstLineChars="200"/>
        <w:jc w:val="left"/>
        <w:rPr>
          <w:rFonts w:hint="eastAsia" w:ascii="宋体" w:hAnsi="宋体" w:eastAsia="宋体" w:cs="宋体"/>
          <w:kern w:val="0"/>
          <w:sz w:val="24"/>
          <w:szCs w:val="24"/>
          <w:shd w:val="clear" w:fill="FFFFFF"/>
          <w:lang w:val="en-US" w:eastAsia="zh-CN" w:bidi="ar"/>
        </w:rPr>
      </w:pPr>
      <w:r>
        <w:rPr>
          <w:rFonts w:hint="default" w:ascii="宋体" w:hAnsi="宋体" w:eastAsia="宋体" w:cs="宋体"/>
          <w:kern w:val="0"/>
          <w:sz w:val="24"/>
          <w:szCs w:val="24"/>
          <w:shd w:val="clear" w:fill="FFFFFF"/>
          <w:lang w:val="en-US" w:eastAsia="zh-CN" w:bidi="ar"/>
        </w:rPr>
        <w:t>加快完善相应制度建设和账务处理。</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lang w:val="en-US" w:eastAsia="zh-CN" w:bidi="ar"/>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shd w:val="clear" w:fill="FFFFFF"/>
        </w:rPr>
      </w:pPr>
    </w:p>
    <w:p>
      <w:pPr>
        <w:pStyle w:val="21"/>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21"/>
        <w:keepNext w:val="0"/>
        <w:keepLines w:val="0"/>
        <w:widowControl/>
        <w:suppressLineNumbers w:val="0"/>
        <w:spacing w:before="0" w:beforeAutospacing="0"/>
        <w:ind w:left="0"/>
        <w:jc w:val="center"/>
        <w:rPr>
          <w:rFonts w:hint="eastAsia" w:ascii="宋体" w:hAnsi="宋体" w:eastAsia="宋体" w:cs="宋体"/>
          <w:kern w:val="0"/>
          <w:sz w:val="24"/>
          <w:szCs w:val="24"/>
        </w:rPr>
      </w:pPr>
      <w:bookmarkStart w:id="119" w:name="_Toc28618_WPSOffice_Level1"/>
      <w:r>
        <w:rPr>
          <w:rFonts w:hint="eastAsia" w:ascii="宋体" w:hAnsi="宋体" w:eastAsia="宋体" w:cs="宋体"/>
          <w:kern w:val="0"/>
          <w:sz w:val="24"/>
          <w:szCs w:val="24"/>
          <w:shd w:val="clear" w:fill="FFFFFF"/>
        </w:rPr>
        <w:t>第五部分 附表</w:t>
      </w:r>
      <w:bookmarkEnd w:id="119"/>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0" w:name="_Toc6338_WPSOffice_Level2"/>
      <w:r>
        <w:rPr>
          <w:rFonts w:hint="eastAsia" w:ascii="宋体" w:hAnsi="宋体" w:eastAsia="宋体" w:cs="宋体"/>
          <w:b/>
          <w:bCs/>
          <w:kern w:val="0"/>
          <w:sz w:val="24"/>
          <w:szCs w:val="24"/>
          <w:shd w:val="clear" w:fill="FFFFFF"/>
        </w:rPr>
        <w:t>一、收入支出决算总表</w:t>
      </w:r>
      <w:bookmarkEnd w:id="120"/>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1" w:name="_Toc16925_WPSOffice_Level2"/>
      <w:r>
        <w:rPr>
          <w:rFonts w:hint="eastAsia" w:ascii="宋体" w:hAnsi="宋体" w:eastAsia="宋体" w:cs="宋体"/>
          <w:b/>
          <w:bCs/>
          <w:kern w:val="0"/>
          <w:sz w:val="24"/>
          <w:szCs w:val="24"/>
          <w:shd w:val="clear" w:fill="FFFFFF"/>
        </w:rPr>
        <w:t>二、收入决算表</w:t>
      </w:r>
      <w:bookmarkEnd w:id="121"/>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2" w:name="_Toc22533_WPSOffice_Level2"/>
      <w:r>
        <w:rPr>
          <w:rFonts w:hint="eastAsia" w:ascii="宋体" w:hAnsi="宋体" w:eastAsia="宋体" w:cs="宋体"/>
          <w:b/>
          <w:bCs/>
          <w:kern w:val="0"/>
          <w:sz w:val="24"/>
          <w:szCs w:val="24"/>
          <w:shd w:val="clear" w:fill="FFFFFF"/>
        </w:rPr>
        <w:t>三、支出决算表</w:t>
      </w:r>
      <w:bookmarkEnd w:id="122"/>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3" w:name="_Toc14483_WPSOffice_Level2"/>
      <w:r>
        <w:rPr>
          <w:rFonts w:hint="eastAsia" w:ascii="宋体" w:hAnsi="宋体" w:eastAsia="宋体" w:cs="宋体"/>
          <w:b/>
          <w:bCs/>
          <w:kern w:val="0"/>
          <w:sz w:val="24"/>
          <w:szCs w:val="24"/>
          <w:shd w:val="clear" w:fill="FFFFFF"/>
        </w:rPr>
        <w:t>四、财政拨款收入支出决算总表</w:t>
      </w:r>
      <w:bookmarkEnd w:id="123"/>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4" w:name="_Toc26500_WPSOffice_Level2"/>
      <w:r>
        <w:rPr>
          <w:rFonts w:hint="eastAsia" w:ascii="宋体" w:hAnsi="宋体" w:eastAsia="宋体" w:cs="宋体"/>
          <w:b/>
          <w:bCs/>
          <w:kern w:val="0"/>
          <w:sz w:val="24"/>
          <w:szCs w:val="24"/>
          <w:shd w:val="clear" w:fill="FFFFFF"/>
        </w:rPr>
        <w:t>五、财政拨款支出决算明细表</w:t>
      </w:r>
      <w:bookmarkEnd w:id="124"/>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5" w:name="_Toc659_WPSOffice_Level2"/>
      <w:r>
        <w:rPr>
          <w:rFonts w:hint="eastAsia" w:ascii="宋体" w:hAnsi="宋体" w:eastAsia="宋体" w:cs="宋体"/>
          <w:b/>
          <w:bCs/>
          <w:kern w:val="0"/>
          <w:sz w:val="24"/>
          <w:szCs w:val="24"/>
          <w:shd w:val="clear" w:fill="FFFFFF"/>
        </w:rPr>
        <w:t>六、一般公共预算财政拨款支出决算表</w:t>
      </w:r>
      <w:bookmarkEnd w:id="125"/>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6" w:name="_Toc11444_WPSOffice_Level2"/>
      <w:r>
        <w:rPr>
          <w:rFonts w:hint="eastAsia" w:ascii="宋体" w:hAnsi="宋体" w:eastAsia="宋体" w:cs="宋体"/>
          <w:b/>
          <w:bCs/>
          <w:kern w:val="0"/>
          <w:sz w:val="24"/>
          <w:szCs w:val="24"/>
          <w:shd w:val="clear" w:fill="FFFFFF"/>
        </w:rPr>
        <w:t>七、一般公共预算财政拨款支出决算明细表</w:t>
      </w:r>
      <w:bookmarkEnd w:id="126"/>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7" w:name="_Toc9105_WPSOffice_Level2"/>
      <w:r>
        <w:rPr>
          <w:rFonts w:hint="eastAsia" w:ascii="宋体" w:hAnsi="宋体" w:eastAsia="宋体" w:cs="宋体"/>
          <w:b/>
          <w:bCs/>
          <w:kern w:val="0"/>
          <w:sz w:val="24"/>
          <w:szCs w:val="24"/>
          <w:shd w:val="clear" w:fill="FFFFFF"/>
        </w:rPr>
        <w:t>八、一般公共预算财政拨款基本支出决算表</w:t>
      </w:r>
      <w:bookmarkEnd w:id="127"/>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8" w:name="_Toc27052_WPSOffice_Level2"/>
      <w:r>
        <w:rPr>
          <w:rFonts w:hint="eastAsia" w:ascii="宋体" w:hAnsi="宋体" w:eastAsia="宋体" w:cs="宋体"/>
          <w:b/>
          <w:bCs/>
          <w:kern w:val="0"/>
          <w:sz w:val="24"/>
          <w:szCs w:val="24"/>
          <w:shd w:val="clear" w:fill="FFFFFF"/>
        </w:rPr>
        <w:t>九、一般公共预算财政拨款项目支出决算表</w:t>
      </w:r>
      <w:bookmarkEnd w:id="128"/>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29" w:name="_Toc14328_WPSOffice_Level2"/>
      <w:r>
        <w:rPr>
          <w:rFonts w:hint="eastAsia" w:ascii="宋体" w:hAnsi="宋体" w:eastAsia="宋体" w:cs="宋体"/>
          <w:b/>
          <w:bCs/>
          <w:kern w:val="0"/>
          <w:sz w:val="24"/>
          <w:szCs w:val="24"/>
          <w:shd w:val="clear" w:fill="FFFFFF"/>
        </w:rPr>
        <w:t>十、一般公共预算财政拨款“三公”经费支出决算表</w:t>
      </w:r>
      <w:bookmarkEnd w:id="129"/>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30" w:name="_Toc18729_WPSOffice_Level2"/>
      <w:r>
        <w:rPr>
          <w:rFonts w:hint="eastAsia" w:ascii="宋体" w:hAnsi="宋体" w:eastAsia="宋体" w:cs="宋体"/>
          <w:b/>
          <w:bCs/>
          <w:kern w:val="0"/>
          <w:sz w:val="24"/>
          <w:szCs w:val="24"/>
          <w:shd w:val="clear" w:fill="FFFFFF"/>
        </w:rPr>
        <w:t>十一、政府性基金预算财政拨款收入支出决算表</w:t>
      </w:r>
      <w:bookmarkEnd w:id="130"/>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31" w:name="_Toc18314_WPSOffice_Level2"/>
      <w:r>
        <w:rPr>
          <w:rFonts w:hint="eastAsia" w:ascii="宋体" w:hAnsi="宋体" w:eastAsia="宋体" w:cs="宋体"/>
          <w:b/>
          <w:bCs/>
          <w:kern w:val="0"/>
          <w:sz w:val="24"/>
          <w:szCs w:val="24"/>
          <w:shd w:val="clear" w:fill="FFFFFF"/>
        </w:rPr>
        <w:t>十二、政府性基金预算财政拨款“三公”经费支出决算表</w:t>
      </w:r>
      <w:bookmarkEnd w:id="131"/>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32" w:name="_Toc1018_WPSOffice_Level2"/>
      <w:r>
        <w:rPr>
          <w:rFonts w:hint="eastAsia" w:ascii="宋体" w:hAnsi="宋体" w:eastAsia="宋体" w:cs="宋体"/>
          <w:b/>
          <w:bCs/>
          <w:kern w:val="0"/>
          <w:sz w:val="24"/>
          <w:szCs w:val="24"/>
          <w:shd w:val="clear" w:fill="FFFFFF"/>
        </w:rPr>
        <w:t>十三、国有资本经营预算财政拨款收入支出决算表</w:t>
      </w:r>
      <w:bookmarkEnd w:id="132"/>
    </w:p>
    <w:p>
      <w:pPr>
        <w:pStyle w:val="5"/>
        <w:keepNext w:val="0"/>
        <w:keepLines w:val="0"/>
        <w:widowControl/>
        <w:suppressLineNumbers w:val="0"/>
        <w:spacing w:before="0" w:beforeAutospacing="0"/>
        <w:ind w:left="0"/>
        <w:jc w:val="left"/>
        <w:rPr>
          <w:rFonts w:hint="eastAsia" w:ascii="宋体" w:hAnsi="宋体" w:eastAsia="宋体" w:cs="宋体"/>
          <w:b/>
          <w:bCs/>
          <w:kern w:val="0"/>
          <w:sz w:val="36"/>
          <w:szCs w:val="36"/>
        </w:rPr>
      </w:pPr>
      <w:bookmarkStart w:id="133" w:name="_Toc32674_WPSOffice_Level2"/>
      <w:r>
        <w:rPr>
          <w:rFonts w:hint="eastAsia" w:ascii="宋体" w:hAnsi="宋体" w:eastAsia="宋体" w:cs="宋体"/>
          <w:b/>
          <w:bCs/>
          <w:kern w:val="0"/>
          <w:sz w:val="24"/>
          <w:szCs w:val="24"/>
          <w:shd w:val="clear" w:fill="FFFFFF"/>
        </w:rPr>
        <w:t>十四、国有资本经营预算财政拨款支出决算表</w:t>
      </w:r>
      <w:bookmarkEnd w:id="133"/>
    </w:p>
    <w:sectPr>
      <w:footerReference r:id="rId4" w:type="default"/>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43EA39"/>
    <w:multiLevelType w:val="singleLevel"/>
    <w:tmpl w:val="0043EA39"/>
    <w:lvl w:ilvl="0" w:tentative="0">
      <w:start w:val="2"/>
      <w:numFmt w:val="chineseCounting"/>
      <w:suff w:val="nothing"/>
      <w:lvlText w:val="（%1）"/>
      <w:lvlJc w:val="left"/>
      <w:rPr>
        <w:rFonts w:hint="eastAsia"/>
      </w:rPr>
    </w:lvl>
  </w:abstractNum>
  <w:abstractNum w:abstractNumId="1">
    <w:nsid w:val="6F78D866"/>
    <w:multiLevelType w:val="singleLevel"/>
    <w:tmpl w:val="6F78D86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04224A"/>
    <w:rsid w:val="0BD868B8"/>
    <w:rsid w:val="0CAC2E8A"/>
    <w:rsid w:val="0EB36243"/>
    <w:rsid w:val="221943D6"/>
    <w:rsid w:val="22BA0488"/>
    <w:rsid w:val="2AAA0FC3"/>
    <w:rsid w:val="30136117"/>
    <w:rsid w:val="35200D27"/>
    <w:rsid w:val="362D2941"/>
    <w:rsid w:val="371B1C41"/>
    <w:rsid w:val="39194625"/>
    <w:rsid w:val="3B58310C"/>
    <w:rsid w:val="3D1A3F1C"/>
    <w:rsid w:val="49CE4509"/>
    <w:rsid w:val="4A21137C"/>
    <w:rsid w:val="4E1467FD"/>
    <w:rsid w:val="519A68C0"/>
    <w:rsid w:val="52670585"/>
    <w:rsid w:val="557E63DD"/>
    <w:rsid w:val="571F2080"/>
    <w:rsid w:val="57AE5BB2"/>
    <w:rsid w:val="582F4A9D"/>
    <w:rsid w:val="5A920035"/>
    <w:rsid w:val="609E525D"/>
    <w:rsid w:val="67D44FB2"/>
    <w:rsid w:val="6A7C4E38"/>
    <w:rsid w:val="70840239"/>
    <w:rsid w:val="72CA214F"/>
    <w:rsid w:val="74343D24"/>
    <w:rsid w:val="7CF129CB"/>
    <w:rsid w:val="7FD118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unhideWhenUsed/>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5"/>
    <w:basedOn w:val="1"/>
    <w:next w:val="1"/>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9">
    <w:name w:val="heading 6"/>
    <w:basedOn w:val="1"/>
    <w:next w:val="1"/>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6">
    <w:name w:val="Default Paragraph Font"/>
    <w:semiHidden/>
    <w:unhideWhenUsed/>
    <w:qFormat/>
    <w:uiPriority w:val="99"/>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99"/>
    <w:pPr>
      <w:spacing w:after="120" w:afterAutospacing="0"/>
      <w:ind w:left="420" w:leftChars="200" w:firstLine="420" w:firstLineChars="200"/>
      <w:jc w:val="left"/>
    </w:pPr>
    <w:rPr>
      <w:rFonts w:hint="eastAsia" w:ascii="宋体" w:hAnsi="宋体" w:eastAsia="宋体" w:cs="宋体"/>
      <w:kern w:val="0"/>
      <w:sz w:val="24"/>
      <w:szCs w:val="24"/>
      <w:lang w:val="en-US" w:eastAsia="zh-CN" w:bidi="ar"/>
    </w:rPr>
  </w:style>
  <w:style w:type="paragraph" w:styleId="3">
    <w:name w:val="Body Text Indent"/>
    <w:basedOn w:val="1"/>
    <w:qFormat/>
    <w:uiPriority w:val="99"/>
    <w:pPr>
      <w:spacing w:after="120" w:afterAutospacing="0"/>
      <w:ind w:left="420" w:leftChars="200"/>
      <w:jc w:val="left"/>
    </w:pPr>
    <w:rPr>
      <w:rFonts w:hint="eastAsia" w:ascii="宋体" w:hAnsi="宋体" w:eastAsia="宋体" w:cs="宋体"/>
      <w:kern w:val="0"/>
      <w:sz w:val="24"/>
      <w:szCs w:val="24"/>
      <w:lang w:val="en-US" w:eastAsia="zh-CN" w:bidi="ar"/>
    </w:rPr>
  </w:style>
  <w:style w:type="paragraph" w:styleId="10">
    <w:name w:val="Body Text"/>
    <w:basedOn w:val="1"/>
    <w:qFormat/>
    <w:uiPriority w:val="99"/>
    <w:pPr>
      <w:spacing w:beforeLines="30" w:beforeAutospacing="0"/>
      <w:jc w:val="left"/>
    </w:pPr>
    <w:rPr>
      <w:rFonts w:hint="eastAsia" w:ascii="仿宋_GB2312" w:hAnsi="宋体" w:eastAsia="仿宋_GB2312" w:cs="宋体"/>
      <w:kern w:val="0"/>
      <w:sz w:val="30"/>
      <w:szCs w:val="30"/>
      <w:lang w:val="en-US" w:eastAsia="zh-CN" w:bidi="ar"/>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7">
    <w:name w:val="Strong"/>
    <w:basedOn w:val="16"/>
    <w:qFormat/>
    <w:uiPriority w:val="99"/>
    <w:rPr>
      <w:b/>
    </w:rPr>
  </w:style>
  <w:style w:type="character" w:customStyle="1" w:styleId="18">
    <w:name w:val="10"/>
    <w:basedOn w:val="16"/>
    <w:qFormat/>
    <w:uiPriority w:val="0"/>
    <w:rPr>
      <w:rFonts w:hint="default" w:ascii="Times New Roman" w:hAnsi="Times New Roman" w:cs="Times New Roman"/>
    </w:rPr>
  </w:style>
  <w:style w:type="character" w:customStyle="1" w:styleId="19">
    <w:name w:val="15"/>
    <w:basedOn w:val="16"/>
    <w:qFormat/>
    <w:uiPriority w:val="0"/>
    <w:rPr>
      <w:rFonts w:hint="default" w:ascii="Times New Roman" w:hAnsi="Times New Roman" w:cs="Times New Roman"/>
      <w:b/>
    </w:rPr>
  </w:style>
  <w:style w:type="paragraph" w:customStyle="1" w:styleId="2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2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 w:type="paragraph" w:customStyle="1" w:styleId="25">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a:t>
            </a:r>
            <a:r>
              <a:rPr lang="en-US" altLang="zh-CN"/>
              <a:t>2019</a:t>
            </a:r>
            <a:r>
              <a:rPr altLang="en-US"/>
              <a:t>年与</a:t>
            </a:r>
            <a:r>
              <a:rPr lang="en-US" altLang="zh-CN"/>
              <a:t>2020</a:t>
            </a:r>
            <a:r>
              <a:rPr altLang="en-US"/>
              <a:t>年年度收支对比</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109.69</c:v>
                </c:pt>
                <c:pt idx="1">
                  <c:v>109.69</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113.32</c:v>
                </c:pt>
                <c:pt idx="1">
                  <c:v>113.32</c:v>
                </c:pt>
              </c:numCache>
            </c:numRef>
          </c:val>
        </c:ser>
        <c:dLbls>
          <c:showLegendKey val="0"/>
          <c:showVal val="1"/>
          <c:showCatName val="0"/>
          <c:showSerName val="0"/>
          <c:showPercent val="0"/>
          <c:showBubbleSize val="0"/>
        </c:dLbls>
        <c:gapWidth val="219"/>
        <c:overlap val="-27"/>
        <c:axId val="711262211"/>
        <c:axId val="206422257"/>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决算收入</c:v>
                      </c:pt>
                      <c:pt idx="1">
                        <c:v>决算支出</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7112622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22257"/>
        <c:crosses val="autoZero"/>
        <c:auto val="1"/>
        <c:lblAlgn val="ctr"/>
        <c:lblOffset val="100"/>
        <c:noMultiLvlLbl val="0"/>
      </c:catAx>
      <c:valAx>
        <c:axId val="2064222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2622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红原县红十字会2020年本年收入合计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100</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2020年本年支出合计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93.15</c:v>
                </c:pt>
                <c:pt idx="1">
                  <c:v>6.85</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a:t>
            </a:r>
            <a:r>
              <a:rPr lang="en-US" altLang="zh-CN"/>
              <a:t>2019</a:t>
            </a:r>
            <a:r>
              <a:rPr altLang="en-US"/>
              <a:t>年与</a:t>
            </a:r>
            <a:r>
              <a:rPr lang="en-US" altLang="zh-CN"/>
              <a:t>2020</a:t>
            </a:r>
            <a:r>
              <a:rPr altLang="en-US"/>
              <a:t>年财政拨款收支对比</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109.95</c:v>
                </c:pt>
                <c:pt idx="1">
                  <c:v>109.95</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决算收入</c:v>
                </c:pt>
                <c:pt idx="1">
                  <c:v>决算支出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113.32</c:v>
                </c:pt>
                <c:pt idx="1">
                  <c:v>113.32</c:v>
                </c:pt>
              </c:numCache>
            </c:numRef>
          </c:val>
        </c:ser>
        <c:dLbls>
          <c:showLegendKey val="0"/>
          <c:showVal val="1"/>
          <c:showCatName val="0"/>
          <c:showSerName val="0"/>
          <c:showPercent val="0"/>
          <c:showBubbleSize val="0"/>
        </c:dLbls>
        <c:gapWidth val="219"/>
        <c:overlap val="-27"/>
        <c:axId val="711262211"/>
        <c:axId val="206422257"/>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决算收入</c:v>
                      </c:pt>
                      <c:pt idx="1">
                        <c:v>决算支出</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7112622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22257"/>
        <c:crosses val="autoZero"/>
        <c:auto val="1"/>
        <c:lblAlgn val="ctr"/>
        <c:lblOffset val="100"/>
        <c:noMultiLvlLbl val="0"/>
      </c:catAx>
      <c:valAx>
        <c:axId val="2064222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2622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红原县红十字会</a:t>
            </a:r>
            <a:r>
              <a:rPr lang="en-US" altLang="zh-CN"/>
              <a:t>2019</a:t>
            </a:r>
            <a:r>
              <a:rPr altLang="en-US"/>
              <a:t>年与</a:t>
            </a:r>
            <a:r>
              <a:rPr lang="en-US" altLang="zh-CN"/>
              <a:t>2020</a:t>
            </a:r>
            <a:r>
              <a:rPr altLang="en-US"/>
              <a:t>年一般公共预算财政拨款支出对比</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Sheet1!$A$3</c:f>
              <c:strCache>
                <c:ptCount val="1"/>
                <c:pt idx="0">
                  <c:v>决算支出</c:v>
                </c:pt>
              </c:strCache>
            </c:strRef>
          </c:cat>
          <c:val>
            <c:numRef>
              <c:extLst>
                <c:ext xmlns:c15="http://schemas.microsoft.com/office/drawing/2012/chart" uri="{02D57815-91ED-43cb-92C2-25804820EDAC}">
                  <c15:fullRef>
                    <c15:sqref>Sheet1!$B$2:$B$5</c15:sqref>
                  </c15:fullRef>
                </c:ext>
              </c:extLst>
              <c:f>Sheet1!$B$3</c:f>
              <c:numCache>
                <c:formatCode>General</c:formatCode>
                <c:ptCount val="1"/>
                <c:pt idx="0">
                  <c:v>109.61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Sheet1!$A$3</c:f>
              <c:strCache>
                <c:ptCount val="1"/>
                <c:pt idx="0">
                  <c:v>决算支出</c:v>
                </c:pt>
              </c:strCache>
            </c:strRef>
          </c:cat>
          <c:val>
            <c:numRef>
              <c:extLst>
                <c:ext xmlns:c15="http://schemas.microsoft.com/office/drawing/2012/chart" uri="{02D57815-91ED-43cb-92C2-25804820EDAC}">
                  <c15:fullRef>
                    <c15:sqref>Sheet1!$C$2:$C$5</c15:sqref>
                  </c15:fullRef>
                </c:ext>
              </c:extLst>
              <c:f>Sheet1!$C$3</c:f>
              <c:numCache>
                <c:formatCode>General</c:formatCode>
                <c:ptCount val="1"/>
                <c:pt idx="0">
                  <c:v>113.32</c:v>
                </c:pt>
              </c:numCache>
            </c:numRef>
          </c:val>
        </c:ser>
        <c:dLbls>
          <c:showLegendKey val="0"/>
          <c:showVal val="1"/>
          <c:showCatName val="0"/>
          <c:showSerName val="0"/>
          <c:showPercent val="0"/>
          <c:showBubbleSize val="0"/>
        </c:dLbls>
        <c:gapWidth val="219"/>
        <c:overlap val="-27"/>
        <c:axId val="711262211"/>
        <c:axId val="206422257"/>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Sheet1!$A$3</c15:sqref>
                        </c15:formulaRef>
                      </c:ext>
                    </c:extLst>
                    <c:strCache>
                      <c:ptCount val="1"/>
                      <c:pt idx="0">
                        <c:v>决算支出</c:v>
                      </c:pt>
                    </c:strCache>
                  </c:strRef>
                </c:cat>
                <c:val>
                  <c:numRef>
                    <c:extLst>
                      <c:ext uri="{02D57815-91ED-43cb-92C2-25804820EDAC}">
                        <c15:fullRef>
                          <c15:sqref>Sheet1!$D$2:$D$5</c15:sqref>
                        </c15:fullRef>
                        <c15:formulaRef>
                          <c15:sqref>Sheet1!$D$3</c15:sqref>
                        </c15:formulaRef>
                      </c:ext>
                    </c:extLst>
                    <c:numCache>
                      <c:formatCode>General</c:formatCode>
                      <c:ptCount val="1"/>
                      <c:pt idx="0">
                        <c:v>2</c:v>
                      </c:pt>
                    </c:numCache>
                  </c:numRef>
                </c:val>
              </c15:ser>
            </c15:filteredBarSeries>
          </c:ext>
        </c:extLst>
      </c:barChart>
      <c:catAx>
        <c:axId val="7112622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422257"/>
        <c:crosses val="autoZero"/>
        <c:auto val="1"/>
        <c:lblAlgn val="ctr"/>
        <c:lblOffset val="100"/>
        <c:noMultiLvlLbl val="0"/>
      </c:catAx>
      <c:valAx>
        <c:axId val="20642225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12622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Pt>
            <c:idx val="15"/>
            <c:bubble3D val="0"/>
            <c:spPr>
              <a:solidFill>
                <a:schemeClr val="accent4">
                  <a:lumMod val="80000"/>
                  <a:lumOff val="20000"/>
                </a:schemeClr>
              </a:solidFill>
              <a:ln w="19050">
                <a:solidFill>
                  <a:schemeClr val="lt1"/>
                </a:solidFill>
              </a:ln>
              <a:effectLst/>
            </c:spPr>
          </c:dPt>
          <c:dPt>
            <c:idx val="16"/>
            <c:bubble3D val="0"/>
            <c:spPr>
              <a:solidFill>
                <a:schemeClr val="accent5">
                  <a:lumMod val="80000"/>
                  <a:lumOff val="20000"/>
                </a:schemeClr>
              </a:solidFill>
              <a:ln w="19050">
                <a:solidFill>
                  <a:schemeClr val="lt1"/>
                </a:solidFill>
              </a:ln>
              <a:effectLst/>
            </c:spPr>
          </c:dPt>
          <c:dPt>
            <c:idx val="17"/>
            <c:bubble3D val="0"/>
            <c:spPr>
              <a:solidFill>
                <a:schemeClr val="accent6">
                  <a:lumMod val="80000"/>
                  <a:lumOff val="20000"/>
                </a:schemeClr>
              </a:solidFill>
              <a:ln w="19050">
                <a:solidFill>
                  <a:schemeClr val="lt1"/>
                </a:solidFill>
              </a:ln>
              <a:effectLst/>
            </c:spPr>
          </c:dPt>
          <c:dPt>
            <c:idx val="18"/>
            <c:bubble3D val="0"/>
            <c:spPr>
              <a:solidFill>
                <a:schemeClr val="accent1">
                  <a:lumMod val="80000"/>
                </a:schemeClr>
              </a:solidFill>
              <a:ln w="19050">
                <a:solidFill>
                  <a:schemeClr val="lt1"/>
                </a:solidFill>
              </a:ln>
              <a:effectLst/>
            </c:spPr>
          </c:dPt>
          <c:dPt>
            <c:idx val="19"/>
            <c:bubble3D val="0"/>
            <c:spPr>
              <a:solidFill>
                <a:schemeClr val="accent2">
                  <a:lumMod val="80000"/>
                </a:schemeClr>
              </a:solidFill>
              <a:ln w="19050">
                <a:solidFill>
                  <a:schemeClr val="lt1"/>
                </a:solidFill>
              </a:ln>
              <a:effectLst/>
            </c:spPr>
          </c:dPt>
          <c:dPt>
            <c:idx val="20"/>
            <c:bubble3D val="0"/>
            <c:spPr>
              <a:solidFill>
                <a:schemeClr val="accent3">
                  <a:lumMod val="80000"/>
                </a:schemeClr>
              </a:solidFill>
              <a:ln w="19050">
                <a:solidFill>
                  <a:schemeClr val="lt1"/>
                </a:solidFill>
              </a:ln>
              <a:effectLst/>
            </c:spPr>
          </c:dPt>
          <c:dPt>
            <c:idx val="21"/>
            <c:bubble3D val="0"/>
            <c:spPr>
              <a:solidFill>
                <a:schemeClr val="accent4">
                  <a:lumMod val="80000"/>
                </a:schemeClr>
              </a:solidFill>
              <a:ln w="19050">
                <a:solidFill>
                  <a:schemeClr val="lt1"/>
                </a:solidFill>
              </a:ln>
              <a:effectLst/>
            </c:spPr>
          </c:dPt>
          <c:dPt>
            <c:idx val="22"/>
            <c:bubble3D val="0"/>
            <c:spPr>
              <a:solidFill>
                <a:schemeClr val="accent5">
                  <a:lumMod val="80000"/>
                </a:schemeClr>
              </a:solidFill>
              <a:ln w="19050">
                <a:solidFill>
                  <a:schemeClr val="lt1"/>
                </a:solidFill>
              </a:ln>
              <a:effectLst/>
            </c:spPr>
          </c:dPt>
          <c:dPt>
            <c:idx val="23"/>
            <c:bubble3D val="0"/>
            <c:spPr>
              <a:solidFill>
                <a:schemeClr val="accent6">
                  <a:lumMod val="80000"/>
                </a:schemeClr>
              </a:solidFill>
              <a:ln w="19050">
                <a:solidFill>
                  <a:schemeClr val="lt1"/>
                </a:solidFill>
              </a:ln>
              <a:effectLst/>
            </c:spPr>
          </c:dPt>
          <c:dPt>
            <c:idx val="24"/>
            <c:bubble3D val="0"/>
            <c:spPr>
              <a:solidFill>
                <a:schemeClr val="accent1">
                  <a:lumMod val="60000"/>
                  <a:lumOff val="40000"/>
                </a:schemeClr>
              </a:solidFill>
              <a:ln w="19050">
                <a:solidFill>
                  <a:schemeClr val="lt1"/>
                </a:solidFill>
              </a:ln>
              <a:effectLst/>
            </c:spPr>
          </c:dPt>
          <c:dPt>
            <c:idx val="25"/>
            <c:bubble3D val="0"/>
            <c:spPr>
              <a:solidFill>
                <a:schemeClr val="accent2">
                  <a:lumMod val="60000"/>
                  <a:lumOff val="4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Sheet1!$A$2:$A$27</c:f>
              <c:strCache>
                <c:ptCount val="26"/>
                <c:pt idx="0">
                  <c:v>一般公共服务</c:v>
                </c:pt>
                <c:pt idx="1">
                  <c:v>外交支出</c:v>
                </c:pt>
                <c:pt idx="2">
                  <c:v>国防支出</c:v>
                </c:pt>
                <c:pt idx="3">
                  <c:v>公共安全支出</c:v>
                </c:pt>
                <c:pt idx="4">
                  <c:v>教育支出</c:v>
                </c:pt>
                <c:pt idx="5">
                  <c:v>科学技术</c:v>
                </c:pt>
                <c:pt idx="6">
                  <c:v>文化旅游体育与传媒</c:v>
                </c:pt>
                <c:pt idx="7">
                  <c:v>社会保障和就业</c:v>
                </c:pt>
                <c:pt idx="8">
                  <c:v>卫生健康支出</c:v>
                </c:pt>
                <c:pt idx="9">
                  <c:v>节能环保支出</c:v>
                </c:pt>
                <c:pt idx="10">
                  <c:v>城乡社区支出</c:v>
                </c:pt>
                <c:pt idx="11">
                  <c:v>农林水支出</c:v>
                </c:pt>
                <c:pt idx="12">
                  <c:v>交通运输支出</c:v>
                </c:pt>
                <c:pt idx="13">
                  <c:v>资源勘探信息等支出</c:v>
                </c:pt>
                <c:pt idx="14">
                  <c:v>商业服务业等支出</c:v>
                </c:pt>
                <c:pt idx="15">
                  <c:v>金融支出</c:v>
                </c:pt>
                <c:pt idx="16">
                  <c:v>援助其他地区支出</c:v>
                </c:pt>
                <c:pt idx="17">
                  <c:v>自然资源海洋气象等支出</c:v>
                </c:pt>
                <c:pt idx="18">
                  <c:v>住房保障支出</c:v>
                </c:pt>
                <c:pt idx="19">
                  <c:v>粮油物资储备支出</c:v>
                </c:pt>
                <c:pt idx="20">
                  <c:v>国有资本经营预算支出</c:v>
                </c:pt>
                <c:pt idx="21">
                  <c:v>灾害防治及应急管理支出</c:v>
                </c:pt>
                <c:pt idx="22">
                  <c:v>其他支出</c:v>
                </c:pt>
                <c:pt idx="23">
                  <c:v>债务还本支出</c:v>
                </c:pt>
                <c:pt idx="24">
                  <c:v>债务付息支出</c:v>
                </c:pt>
                <c:pt idx="25">
                  <c:v>抗疫特别国债安排的支出</c:v>
                </c:pt>
              </c:strCache>
            </c:strRef>
          </c:cat>
          <c:val>
            <c:numRef>
              <c:f>Sheet1!$B$2:$B$27</c:f>
              <c:numCache>
                <c:formatCode>General</c:formatCode>
                <c:ptCount val="26"/>
                <c:pt idx="0">
                  <c:v>0</c:v>
                </c:pt>
                <c:pt idx="1">
                  <c:v>0</c:v>
                </c:pt>
                <c:pt idx="2">
                  <c:v>0</c:v>
                </c:pt>
                <c:pt idx="3">
                  <c:v>0</c:v>
                </c:pt>
                <c:pt idx="4">
                  <c:v>0</c:v>
                </c:pt>
                <c:pt idx="5">
                  <c:v>0</c:v>
                </c:pt>
                <c:pt idx="6">
                  <c:v>0</c:v>
                </c:pt>
                <c:pt idx="7">
                  <c:v>87.02</c:v>
                </c:pt>
                <c:pt idx="8">
                  <c:v>4.74</c:v>
                </c:pt>
                <c:pt idx="9">
                  <c:v>0</c:v>
                </c:pt>
                <c:pt idx="10">
                  <c:v>0</c:v>
                </c:pt>
                <c:pt idx="11">
                  <c:v>1.44</c:v>
                </c:pt>
                <c:pt idx="12">
                  <c:v>0</c:v>
                </c:pt>
                <c:pt idx="13">
                  <c:v>0</c:v>
                </c:pt>
                <c:pt idx="14">
                  <c:v>0</c:v>
                </c:pt>
                <c:pt idx="15">
                  <c:v>0</c:v>
                </c:pt>
                <c:pt idx="16">
                  <c:v>0</c:v>
                </c:pt>
                <c:pt idx="17">
                  <c:v>0</c:v>
                </c:pt>
                <c:pt idx="18">
                  <c:v>6.8</c:v>
                </c:pt>
                <c:pt idx="19">
                  <c:v>0</c:v>
                </c:pt>
                <c:pt idx="20">
                  <c:v>0</c:v>
                </c:pt>
                <c:pt idx="21">
                  <c:v>0</c:v>
                </c:pt>
                <c:pt idx="22">
                  <c:v>0</c:v>
                </c:pt>
                <c:pt idx="23">
                  <c:v>0</c:v>
                </c:pt>
                <c:pt idx="24">
                  <c:v>0</c:v>
                </c:pt>
                <c:pt idx="2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红原县红十字会2020年“三公”经费财政拨款支出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extLst>
                <c:ext xmlns:c15="http://schemas.microsoft.com/office/drawing/2012/chart" uri="{02D57815-91ED-43cb-92C2-25804820EDAC}">
                  <c15:fullRef>
                    <c15:sqref>Sheet1!$A$2:$A$5</c15:sqref>
                  </c15:fullRef>
                </c:ext>
              </c:extLst>
              <c:f>Sheet1!$A$2:$A$4</c:f>
              <c:strCache>
                <c:ptCount val="3"/>
                <c:pt idx="0">
                  <c:v>因公出国（境）费</c:v>
                </c:pt>
                <c:pt idx="1">
                  <c:v>公务用车购置及运行维护费</c:v>
                </c:pt>
                <c:pt idx="2">
                  <c:v>公务接待费</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0</c:v>
                </c:pt>
                <c:pt idx="1">
                  <c:v>100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68e3f5a-5862-47bf-b6f4-8b675c9b5a82}"/>
        <w:style w:val=""/>
        <w:category>
          <w:name w:val="常规"/>
          <w:gallery w:val="placeholder"/>
        </w:category>
        <w:types>
          <w:type w:val="bbPlcHdr"/>
        </w:types>
        <w:behaviors>
          <w:behavior w:val="content"/>
        </w:behaviors>
        <w:description w:val=""/>
        <w:guid w:val="{b68e3f5a-5862-47bf-b6f4-8b675c9b5a82}"/>
      </w:docPartPr>
      <w:docPartBody>
        <w:p>
          <w:r>
            <w:rPr>
              <w:color w:val="808080"/>
            </w:rPr>
            <w:t>单击此处输入文字。</w:t>
          </w:r>
        </w:p>
      </w:docPartBody>
    </w:docPart>
    <w:docPart>
      <w:docPartPr>
        <w:name w:val="{28ea94dc-cf5d-4918-81e7-5a610f54899a}"/>
        <w:style w:val=""/>
        <w:category>
          <w:name w:val="常规"/>
          <w:gallery w:val="placeholder"/>
        </w:category>
        <w:types>
          <w:type w:val="bbPlcHdr"/>
        </w:types>
        <w:behaviors>
          <w:behavior w:val="content"/>
        </w:behaviors>
        <w:description w:val=""/>
        <w:guid w:val="{28ea94dc-cf5d-4918-81e7-5a610f54899a}"/>
      </w:docPartPr>
      <w:docPartBody>
        <w:p>
          <w:r>
            <w:rPr>
              <w:color w:val="808080"/>
            </w:rPr>
            <w:t>单击此处输入文字。</w:t>
          </w:r>
        </w:p>
      </w:docPartBody>
    </w:docPart>
    <w:docPart>
      <w:docPartPr>
        <w:name w:val="{a52bd799-7f93-491f-802c-c6c82d3026b1}"/>
        <w:style w:val=""/>
        <w:category>
          <w:name w:val="常规"/>
          <w:gallery w:val="placeholder"/>
        </w:category>
        <w:types>
          <w:type w:val="bbPlcHdr"/>
        </w:types>
        <w:behaviors>
          <w:behavior w:val="content"/>
        </w:behaviors>
        <w:description w:val=""/>
        <w:guid w:val="{a52bd799-7f93-491f-802c-c6c82d3026b1}"/>
      </w:docPartPr>
      <w:docPartBody>
        <w:p>
          <w:r>
            <w:rPr>
              <w:color w:val="808080"/>
            </w:rPr>
            <w:t>单击此处输入文字。</w:t>
          </w:r>
        </w:p>
      </w:docPartBody>
    </w:docPart>
    <w:docPart>
      <w:docPartPr>
        <w:name w:val="{7e13c121-8063-47c2-8257-0a05de568893}"/>
        <w:style w:val=""/>
        <w:category>
          <w:name w:val="常规"/>
          <w:gallery w:val="placeholder"/>
        </w:category>
        <w:types>
          <w:type w:val="bbPlcHdr"/>
        </w:types>
        <w:behaviors>
          <w:behavior w:val="content"/>
        </w:behaviors>
        <w:description w:val=""/>
        <w:guid w:val="{7e13c121-8063-47c2-8257-0a05de568893}"/>
      </w:docPartPr>
      <w:docPartBody>
        <w:p>
          <w:r>
            <w:rPr>
              <w:color w:val="808080"/>
            </w:rPr>
            <w:t>单击此处输入文字。</w:t>
          </w:r>
        </w:p>
      </w:docPartBody>
    </w:docPart>
    <w:docPart>
      <w:docPartPr>
        <w:name w:val="{3015a723-a8db-490f-a717-4533dbc5e756}"/>
        <w:style w:val=""/>
        <w:category>
          <w:name w:val="常规"/>
          <w:gallery w:val="placeholder"/>
        </w:category>
        <w:types>
          <w:type w:val="bbPlcHdr"/>
        </w:types>
        <w:behaviors>
          <w:behavior w:val="content"/>
        </w:behaviors>
        <w:description w:val=""/>
        <w:guid w:val="{3015a723-a8db-490f-a717-4533dbc5e756}"/>
      </w:docPartPr>
      <w:docPartBody>
        <w:p>
          <w:r>
            <w:rPr>
              <w:color w:val="808080"/>
            </w:rPr>
            <w:t>单击此处输入文字。</w:t>
          </w:r>
        </w:p>
      </w:docPartBody>
    </w:docPart>
    <w:docPart>
      <w:docPartPr>
        <w:name w:val="{b9899987-eddb-4fa2-b3b8-69f98d70b4b9}"/>
        <w:style w:val=""/>
        <w:category>
          <w:name w:val="常规"/>
          <w:gallery w:val="placeholder"/>
        </w:category>
        <w:types>
          <w:type w:val="bbPlcHdr"/>
        </w:types>
        <w:behaviors>
          <w:behavior w:val="content"/>
        </w:behaviors>
        <w:description w:val=""/>
        <w:guid w:val="{b9899987-eddb-4fa2-b3b8-69f98d70b4b9}"/>
      </w:docPartPr>
      <w:docPartBody>
        <w:p>
          <w:r>
            <w:rPr>
              <w:color w:val="808080"/>
            </w:rPr>
            <w:t>单击此处输入文字。</w:t>
          </w:r>
        </w:p>
      </w:docPartBody>
    </w:docPart>
    <w:docPart>
      <w:docPartPr>
        <w:name w:val="{bfa9d4a7-2479-411c-b03d-26992bba8dab}"/>
        <w:style w:val=""/>
        <w:category>
          <w:name w:val="常规"/>
          <w:gallery w:val="placeholder"/>
        </w:category>
        <w:types>
          <w:type w:val="bbPlcHdr"/>
        </w:types>
        <w:behaviors>
          <w:behavior w:val="content"/>
        </w:behaviors>
        <w:description w:val=""/>
        <w:guid w:val="{bfa9d4a7-2479-411c-b03d-26992bba8dab}"/>
      </w:docPartPr>
      <w:docPartBody>
        <w:p>
          <w:r>
            <w:rPr>
              <w:color w:val="808080"/>
            </w:rPr>
            <w:t>单击此处输入文字。</w:t>
          </w:r>
        </w:p>
      </w:docPartBody>
    </w:docPart>
    <w:docPart>
      <w:docPartPr>
        <w:name w:val="{4f5ee96b-60b9-4759-a913-325f3d3f85cc}"/>
        <w:style w:val=""/>
        <w:category>
          <w:name w:val="常规"/>
          <w:gallery w:val="placeholder"/>
        </w:category>
        <w:types>
          <w:type w:val="bbPlcHdr"/>
        </w:types>
        <w:behaviors>
          <w:behavior w:val="content"/>
        </w:behaviors>
        <w:description w:val=""/>
        <w:guid w:val="{4f5ee96b-60b9-4759-a913-325f3d3f85cc}"/>
      </w:docPartPr>
      <w:docPartBody>
        <w:p>
          <w:r>
            <w:rPr>
              <w:color w:val="808080"/>
            </w:rPr>
            <w:t>单击此处输入文字。</w:t>
          </w:r>
        </w:p>
      </w:docPartBody>
    </w:docPart>
    <w:docPart>
      <w:docPartPr>
        <w:name w:val="{fbe3d9a1-095a-4716-ae5c-eaebaa4b00c3}"/>
        <w:style w:val=""/>
        <w:category>
          <w:name w:val="常规"/>
          <w:gallery w:val="placeholder"/>
        </w:category>
        <w:types>
          <w:type w:val="bbPlcHdr"/>
        </w:types>
        <w:behaviors>
          <w:behavior w:val="content"/>
        </w:behaviors>
        <w:description w:val=""/>
        <w:guid w:val="{fbe3d9a1-095a-4716-ae5c-eaebaa4b00c3}"/>
      </w:docPartPr>
      <w:docPartBody>
        <w:p>
          <w:r>
            <w:rPr>
              <w:color w:val="808080"/>
            </w:rPr>
            <w:t>单击此处输入文字。</w:t>
          </w:r>
        </w:p>
      </w:docPartBody>
    </w:docPart>
    <w:docPart>
      <w:docPartPr>
        <w:name w:val="{5f9d7319-322a-49a2-b0b2-299993272b54}"/>
        <w:style w:val=""/>
        <w:category>
          <w:name w:val="常规"/>
          <w:gallery w:val="placeholder"/>
        </w:category>
        <w:types>
          <w:type w:val="bbPlcHdr"/>
        </w:types>
        <w:behaviors>
          <w:behavior w:val="content"/>
        </w:behaviors>
        <w:description w:val=""/>
        <w:guid w:val="{5f9d7319-322a-49a2-b0b2-299993272b54}"/>
      </w:docPartPr>
      <w:docPartBody>
        <w:p>
          <w:r>
            <w:rPr>
              <w:color w:val="808080"/>
            </w:rPr>
            <w:t>单击此处输入文字。</w:t>
          </w:r>
        </w:p>
      </w:docPartBody>
    </w:docPart>
    <w:docPart>
      <w:docPartPr>
        <w:name w:val="{e4ef128e-5238-4b36-af28-3b816a9a9d17}"/>
        <w:style w:val=""/>
        <w:category>
          <w:name w:val="常规"/>
          <w:gallery w:val="placeholder"/>
        </w:category>
        <w:types>
          <w:type w:val="bbPlcHdr"/>
        </w:types>
        <w:behaviors>
          <w:behavior w:val="content"/>
        </w:behaviors>
        <w:description w:val=""/>
        <w:guid w:val="{e4ef128e-5238-4b36-af28-3b816a9a9d17}"/>
      </w:docPartPr>
      <w:docPartBody>
        <w:p>
          <w:r>
            <w:rPr>
              <w:color w:val="808080"/>
            </w:rPr>
            <w:t>单击此处输入文字。</w:t>
          </w:r>
        </w:p>
      </w:docPartBody>
    </w:docPart>
    <w:docPart>
      <w:docPartPr>
        <w:name w:val="{7f829e18-fe4b-4a81-a056-fe53b98b7650}"/>
        <w:style w:val=""/>
        <w:category>
          <w:name w:val="常规"/>
          <w:gallery w:val="placeholder"/>
        </w:category>
        <w:types>
          <w:type w:val="bbPlcHdr"/>
        </w:types>
        <w:behaviors>
          <w:behavior w:val="content"/>
        </w:behaviors>
        <w:description w:val=""/>
        <w:guid w:val="{7f829e18-fe4b-4a81-a056-fe53b98b7650}"/>
      </w:docPartPr>
      <w:docPartBody>
        <w:p>
          <w:r>
            <w:rPr>
              <w:color w:val="808080"/>
            </w:rPr>
            <w:t>单击此处输入文字。</w:t>
          </w:r>
        </w:p>
      </w:docPartBody>
    </w:docPart>
    <w:docPart>
      <w:docPartPr>
        <w:name w:val="{680f8e12-f3fe-4200-aec2-e579f12e7a0d}"/>
        <w:style w:val=""/>
        <w:category>
          <w:name w:val="常规"/>
          <w:gallery w:val="placeholder"/>
        </w:category>
        <w:types>
          <w:type w:val="bbPlcHdr"/>
        </w:types>
        <w:behaviors>
          <w:behavior w:val="content"/>
        </w:behaviors>
        <w:description w:val=""/>
        <w:guid w:val="{680f8e12-f3fe-4200-aec2-e579f12e7a0d}"/>
      </w:docPartPr>
      <w:docPartBody>
        <w:p>
          <w:r>
            <w:rPr>
              <w:color w:val="808080"/>
            </w:rPr>
            <w:t>单击此处输入文字。</w:t>
          </w:r>
        </w:p>
      </w:docPartBody>
    </w:docPart>
    <w:docPart>
      <w:docPartPr>
        <w:name w:val="{e69ce524-74be-47ea-9e33-f8ce21b8cc92}"/>
        <w:style w:val=""/>
        <w:category>
          <w:name w:val="常规"/>
          <w:gallery w:val="placeholder"/>
        </w:category>
        <w:types>
          <w:type w:val="bbPlcHdr"/>
        </w:types>
        <w:behaviors>
          <w:behavior w:val="content"/>
        </w:behaviors>
        <w:description w:val=""/>
        <w:guid w:val="{e69ce524-74be-47ea-9e33-f8ce21b8cc92}"/>
      </w:docPartPr>
      <w:docPartBody>
        <w:p>
          <w:r>
            <w:rPr>
              <w:color w:val="808080"/>
            </w:rPr>
            <w:t>单击此处输入文字。</w:t>
          </w:r>
        </w:p>
      </w:docPartBody>
    </w:docPart>
    <w:docPart>
      <w:docPartPr>
        <w:name w:val="{c807668c-5966-48b7-96d5-9c60fba4f63a}"/>
        <w:style w:val=""/>
        <w:category>
          <w:name w:val="常规"/>
          <w:gallery w:val="placeholder"/>
        </w:category>
        <w:types>
          <w:type w:val="bbPlcHdr"/>
        </w:types>
        <w:behaviors>
          <w:behavior w:val="content"/>
        </w:behaviors>
        <w:description w:val=""/>
        <w:guid w:val="{c807668c-5966-48b7-96d5-9c60fba4f63a}"/>
      </w:docPartPr>
      <w:docPartBody>
        <w:p>
          <w:r>
            <w:rPr>
              <w:color w:val="808080"/>
            </w:rPr>
            <w:t>单击此处输入文字。</w:t>
          </w:r>
        </w:p>
      </w:docPartBody>
    </w:docPart>
    <w:docPart>
      <w:docPartPr>
        <w:name w:val="{f9e291e5-83dc-459c-9ecd-8d03fd02b1b4}"/>
        <w:style w:val=""/>
        <w:category>
          <w:name w:val="常规"/>
          <w:gallery w:val="placeholder"/>
        </w:category>
        <w:types>
          <w:type w:val="bbPlcHdr"/>
        </w:types>
        <w:behaviors>
          <w:behavior w:val="content"/>
        </w:behaviors>
        <w:description w:val=""/>
        <w:guid w:val="{f9e291e5-83dc-459c-9ecd-8d03fd02b1b4}"/>
      </w:docPartPr>
      <w:docPartBody>
        <w:p>
          <w:r>
            <w:rPr>
              <w:color w:val="808080"/>
            </w:rPr>
            <w:t>单击此处输入文字。</w:t>
          </w:r>
        </w:p>
      </w:docPartBody>
    </w:docPart>
    <w:docPart>
      <w:docPartPr>
        <w:name w:val="{d9b6e96c-bd7f-479a-bb96-cca0c5af682e}"/>
        <w:style w:val=""/>
        <w:category>
          <w:name w:val="常规"/>
          <w:gallery w:val="placeholder"/>
        </w:category>
        <w:types>
          <w:type w:val="bbPlcHdr"/>
        </w:types>
        <w:behaviors>
          <w:behavior w:val="content"/>
        </w:behaviors>
        <w:description w:val=""/>
        <w:guid w:val="{d9b6e96c-bd7f-479a-bb96-cca0c5af682e}"/>
      </w:docPartPr>
      <w:docPartBody>
        <w:p>
          <w:r>
            <w:rPr>
              <w:color w:val="808080"/>
            </w:rPr>
            <w:t>单击此处输入文字。</w:t>
          </w:r>
        </w:p>
      </w:docPartBody>
    </w:docPart>
    <w:docPart>
      <w:docPartPr>
        <w:name w:val="{69ee7a23-f5ce-4e6f-a648-a932eedbd374}"/>
        <w:style w:val=""/>
        <w:category>
          <w:name w:val="常规"/>
          <w:gallery w:val="placeholder"/>
        </w:category>
        <w:types>
          <w:type w:val="bbPlcHdr"/>
        </w:types>
        <w:behaviors>
          <w:behavior w:val="content"/>
        </w:behaviors>
        <w:description w:val=""/>
        <w:guid w:val="{69ee7a23-f5ce-4e6f-a648-a932eedbd374}"/>
      </w:docPartPr>
      <w:docPartBody>
        <w:p>
          <w:r>
            <w:rPr>
              <w:color w:val="808080"/>
            </w:rPr>
            <w:t>单击此处输入文字。</w:t>
          </w:r>
        </w:p>
      </w:docPartBody>
    </w:docPart>
    <w:docPart>
      <w:docPartPr>
        <w:name w:val="{b747f9e1-ad34-4bf9-878e-9c6596e43a7b}"/>
        <w:style w:val=""/>
        <w:category>
          <w:name w:val="常规"/>
          <w:gallery w:val="placeholder"/>
        </w:category>
        <w:types>
          <w:type w:val="bbPlcHdr"/>
        </w:types>
        <w:behaviors>
          <w:behavior w:val="content"/>
        </w:behaviors>
        <w:description w:val=""/>
        <w:guid w:val="{b747f9e1-ad34-4bf9-878e-9c6596e43a7b}"/>
      </w:docPartPr>
      <w:docPartBody>
        <w:p>
          <w:r>
            <w:rPr>
              <w:color w:val="808080"/>
            </w:rPr>
            <w:t>单击此处输入文字。</w:t>
          </w:r>
        </w:p>
      </w:docPartBody>
    </w:docPart>
    <w:docPart>
      <w:docPartPr>
        <w:name w:val="{b1579805-b6f2-4e85-912d-3dc1e849cc26}"/>
        <w:style w:val=""/>
        <w:category>
          <w:name w:val="常规"/>
          <w:gallery w:val="placeholder"/>
        </w:category>
        <w:types>
          <w:type w:val="bbPlcHdr"/>
        </w:types>
        <w:behaviors>
          <w:behavior w:val="content"/>
        </w:behaviors>
        <w:description w:val=""/>
        <w:guid w:val="{b1579805-b6f2-4e85-912d-3dc1e849cc26}"/>
      </w:docPartPr>
      <w:docPartBody>
        <w:p>
          <w:r>
            <w:rPr>
              <w:color w:val="808080"/>
            </w:rPr>
            <w:t>单击此处输入文字。</w:t>
          </w:r>
        </w:p>
      </w:docPartBody>
    </w:docPart>
    <w:docPart>
      <w:docPartPr>
        <w:name w:val="{316d0fea-1c41-4cd2-ae34-d1d6e5addeee}"/>
        <w:style w:val=""/>
        <w:category>
          <w:name w:val="常规"/>
          <w:gallery w:val="placeholder"/>
        </w:category>
        <w:types>
          <w:type w:val="bbPlcHdr"/>
        </w:types>
        <w:behaviors>
          <w:behavior w:val="content"/>
        </w:behaviors>
        <w:description w:val=""/>
        <w:guid w:val="{316d0fea-1c41-4cd2-ae34-d1d6e5addeee}"/>
      </w:docPartPr>
      <w:docPartBody>
        <w:p>
          <w:r>
            <w:rPr>
              <w:color w:val="808080"/>
            </w:rPr>
            <w:t>单击此处输入文字。</w:t>
          </w:r>
        </w:p>
      </w:docPartBody>
    </w:docPart>
    <w:docPart>
      <w:docPartPr>
        <w:name w:val="{4abbb28f-c43f-4391-862f-ebf0a08b08ca}"/>
        <w:style w:val=""/>
        <w:category>
          <w:name w:val="常规"/>
          <w:gallery w:val="placeholder"/>
        </w:category>
        <w:types>
          <w:type w:val="bbPlcHdr"/>
        </w:types>
        <w:behaviors>
          <w:behavior w:val="content"/>
        </w:behaviors>
        <w:description w:val=""/>
        <w:guid w:val="{4abbb28f-c43f-4391-862f-ebf0a08b08ca}"/>
      </w:docPartPr>
      <w:docPartBody>
        <w:p>
          <w:r>
            <w:rPr>
              <w:color w:val="808080"/>
            </w:rPr>
            <w:t>单击此处输入文字。</w:t>
          </w:r>
        </w:p>
      </w:docPartBody>
    </w:docPart>
    <w:docPart>
      <w:docPartPr>
        <w:name w:val="{123e6e4f-617b-42d1-ab79-03bb95b12c8a}"/>
        <w:style w:val=""/>
        <w:category>
          <w:name w:val="常规"/>
          <w:gallery w:val="placeholder"/>
        </w:category>
        <w:types>
          <w:type w:val="bbPlcHdr"/>
        </w:types>
        <w:behaviors>
          <w:behavior w:val="content"/>
        </w:behaviors>
        <w:description w:val=""/>
        <w:guid w:val="{123e6e4f-617b-42d1-ab79-03bb95b12c8a}"/>
      </w:docPartPr>
      <w:docPartBody>
        <w:p>
          <w:r>
            <w:rPr>
              <w:color w:val="808080"/>
            </w:rPr>
            <w:t>单击此处输入文字。</w:t>
          </w:r>
        </w:p>
      </w:docPartBody>
    </w:docPart>
    <w:docPart>
      <w:docPartPr>
        <w:name w:val="{df1fc004-bc96-4240-86d6-0e52b98880d4}"/>
        <w:style w:val=""/>
        <w:category>
          <w:name w:val="常规"/>
          <w:gallery w:val="placeholder"/>
        </w:category>
        <w:types>
          <w:type w:val="bbPlcHdr"/>
        </w:types>
        <w:behaviors>
          <w:behavior w:val="content"/>
        </w:behaviors>
        <w:description w:val=""/>
        <w:guid w:val="{df1fc004-bc96-4240-86d6-0e52b98880d4}"/>
      </w:docPartPr>
      <w:docPartBody>
        <w:p>
          <w:r>
            <w:rPr>
              <w:color w:val="808080"/>
            </w:rPr>
            <w:t>单击此处输入文字。</w:t>
          </w:r>
        </w:p>
      </w:docPartBody>
    </w:docPart>
    <w:docPart>
      <w:docPartPr>
        <w:name w:val="{bb44f0ae-50f9-4f76-9feb-6fa42a6d16af}"/>
        <w:style w:val=""/>
        <w:category>
          <w:name w:val="常规"/>
          <w:gallery w:val="placeholder"/>
        </w:category>
        <w:types>
          <w:type w:val="bbPlcHdr"/>
        </w:types>
        <w:behaviors>
          <w:behavior w:val="content"/>
        </w:behaviors>
        <w:description w:val=""/>
        <w:guid w:val="{bb44f0ae-50f9-4f76-9feb-6fa42a6d16af}"/>
      </w:docPartPr>
      <w:docPartBody>
        <w:p>
          <w:r>
            <w:rPr>
              <w:color w:val="808080"/>
            </w:rPr>
            <w:t>单击此处输入文字。</w:t>
          </w:r>
        </w:p>
      </w:docPartBody>
    </w:docPart>
    <w:docPart>
      <w:docPartPr>
        <w:name w:val="{030c7378-920d-45d0-8c5e-e36947f59c3f}"/>
        <w:style w:val=""/>
        <w:category>
          <w:name w:val="常规"/>
          <w:gallery w:val="placeholder"/>
        </w:category>
        <w:types>
          <w:type w:val="bbPlcHdr"/>
        </w:types>
        <w:behaviors>
          <w:behavior w:val="content"/>
        </w:behaviors>
        <w:description w:val=""/>
        <w:guid w:val="{030c7378-920d-45d0-8c5e-e36947f59c3f}"/>
      </w:docPartPr>
      <w:docPartBody>
        <w:p>
          <w:r>
            <w:rPr>
              <w:color w:val="808080"/>
            </w:rPr>
            <w:t>单击此处输入文字。</w:t>
          </w:r>
        </w:p>
      </w:docPartBody>
    </w:docPart>
    <w:docPart>
      <w:docPartPr>
        <w:name w:val="{4a0216ef-61d7-426a-af56-5fa06a63cb56}"/>
        <w:style w:val=""/>
        <w:category>
          <w:name w:val="常规"/>
          <w:gallery w:val="placeholder"/>
        </w:category>
        <w:types>
          <w:type w:val="bbPlcHdr"/>
        </w:types>
        <w:behaviors>
          <w:behavior w:val="content"/>
        </w:behaviors>
        <w:description w:val=""/>
        <w:guid w:val="{4a0216ef-61d7-426a-af56-5fa06a63cb56}"/>
      </w:docPartPr>
      <w:docPartBody>
        <w:p>
          <w:r>
            <w:rPr>
              <w:color w:val="808080"/>
            </w:rPr>
            <w:t>单击此处输入文字。</w:t>
          </w:r>
        </w:p>
      </w:docPartBody>
    </w:docPart>
    <w:docPart>
      <w:docPartPr>
        <w:name w:val="{589db595-0990-4ede-b49e-ea0d7a44fdeb}"/>
        <w:style w:val=""/>
        <w:category>
          <w:name w:val="常规"/>
          <w:gallery w:val="placeholder"/>
        </w:category>
        <w:types>
          <w:type w:val="bbPlcHdr"/>
        </w:types>
        <w:behaviors>
          <w:behavior w:val="content"/>
        </w:behaviors>
        <w:description w:val=""/>
        <w:guid w:val="{589db595-0990-4ede-b49e-ea0d7a44fdeb}"/>
      </w:docPartPr>
      <w:docPartBody>
        <w:p>
          <w:r>
            <w:rPr>
              <w:color w:val="808080"/>
            </w:rPr>
            <w:t>单击此处输入文字。</w:t>
          </w:r>
        </w:p>
      </w:docPartBody>
    </w:docPart>
    <w:docPart>
      <w:docPartPr>
        <w:name w:val="{277fdab5-efc3-4561-93bf-54c886ba6123}"/>
        <w:style w:val=""/>
        <w:category>
          <w:name w:val="常规"/>
          <w:gallery w:val="placeholder"/>
        </w:category>
        <w:types>
          <w:type w:val="bbPlcHdr"/>
        </w:types>
        <w:behaviors>
          <w:behavior w:val="content"/>
        </w:behaviors>
        <w:description w:val=""/>
        <w:guid w:val="{277fdab5-efc3-4561-93bf-54c886ba6123}"/>
      </w:docPartPr>
      <w:docPartBody>
        <w:p>
          <w:r>
            <w:rPr>
              <w:color w:val="808080"/>
            </w:rPr>
            <w:t>单击此处输入文字。</w:t>
          </w:r>
        </w:p>
      </w:docPartBody>
    </w:docPart>
    <w:docPart>
      <w:docPartPr>
        <w:name w:val="{aaf29bf7-acdb-40ad-af66-c5bc8e022531}"/>
        <w:style w:val=""/>
        <w:category>
          <w:name w:val="常规"/>
          <w:gallery w:val="placeholder"/>
        </w:category>
        <w:types>
          <w:type w:val="bbPlcHdr"/>
        </w:types>
        <w:behaviors>
          <w:behavior w:val="content"/>
        </w:behaviors>
        <w:description w:val=""/>
        <w:guid w:val="{aaf29bf7-acdb-40ad-af66-c5bc8e022531}"/>
      </w:docPartPr>
      <w:docPartBody>
        <w:p>
          <w:r>
            <w:rPr>
              <w:color w:val="808080"/>
            </w:rPr>
            <w:t>单击此处输入文字。</w:t>
          </w:r>
        </w:p>
      </w:docPartBody>
    </w:docPart>
    <w:docPart>
      <w:docPartPr>
        <w:name w:val="{2207f9e1-e3db-4a0b-bc98-3cc3e629a90d}"/>
        <w:style w:val=""/>
        <w:category>
          <w:name w:val="常规"/>
          <w:gallery w:val="placeholder"/>
        </w:category>
        <w:types>
          <w:type w:val="bbPlcHdr"/>
        </w:types>
        <w:behaviors>
          <w:behavior w:val="content"/>
        </w:behaviors>
        <w:description w:val=""/>
        <w:guid w:val="{2207f9e1-e3db-4a0b-bc98-3cc3e629a90d}"/>
      </w:docPartPr>
      <w:docPartBody>
        <w:p>
          <w:r>
            <w:rPr>
              <w:color w:val="808080"/>
            </w:rPr>
            <w:t>单击此处输入文字。</w:t>
          </w:r>
        </w:p>
      </w:docPartBody>
    </w:docPart>
    <w:docPart>
      <w:docPartPr>
        <w:name w:val="{f025dbf0-bc2a-44c6-8a32-c860ea2194f7}"/>
        <w:style w:val=""/>
        <w:category>
          <w:name w:val="常规"/>
          <w:gallery w:val="placeholder"/>
        </w:category>
        <w:types>
          <w:type w:val="bbPlcHdr"/>
        </w:types>
        <w:behaviors>
          <w:behavior w:val="content"/>
        </w:behaviors>
        <w:description w:val=""/>
        <w:guid w:val="{f025dbf0-bc2a-44c6-8a32-c860ea2194f7}"/>
      </w:docPartPr>
      <w:docPartBody>
        <w:p>
          <w:r>
            <w:rPr>
              <w:color w:val="808080"/>
            </w:rPr>
            <w:t>单击此处输入文字。</w:t>
          </w:r>
        </w:p>
      </w:docPartBody>
    </w:docPart>
    <w:docPart>
      <w:docPartPr>
        <w:name w:val="{11cd591c-1c39-46d7-854e-be0c4a226c7d}"/>
        <w:style w:val=""/>
        <w:category>
          <w:name w:val="常规"/>
          <w:gallery w:val="placeholder"/>
        </w:category>
        <w:types>
          <w:type w:val="bbPlcHdr"/>
        </w:types>
        <w:behaviors>
          <w:behavior w:val="content"/>
        </w:behaviors>
        <w:description w:val=""/>
        <w:guid w:val="{11cd591c-1c39-46d7-854e-be0c4a226c7d}"/>
      </w:docPartPr>
      <w:docPartBody>
        <w:p>
          <w:r>
            <w:rPr>
              <w:color w:val="808080"/>
            </w:rPr>
            <w:t>单击此处输入文字。</w:t>
          </w:r>
        </w:p>
      </w:docPartBody>
    </w:docPart>
    <w:docPart>
      <w:docPartPr>
        <w:name w:val="{773f49af-f201-41b6-a235-edcad7fc8a16}"/>
        <w:style w:val=""/>
        <w:category>
          <w:name w:val="常规"/>
          <w:gallery w:val="placeholder"/>
        </w:category>
        <w:types>
          <w:type w:val="bbPlcHdr"/>
        </w:types>
        <w:behaviors>
          <w:behavior w:val="content"/>
        </w:behaviors>
        <w:description w:val=""/>
        <w:guid w:val="{773f49af-f201-41b6-a235-edcad7fc8a16}"/>
      </w:docPartPr>
      <w:docPartBody>
        <w:p>
          <w:r>
            <w:rPr>
              <w:color w:val="808080"/>
            </w:rPr>
            <w:t>单击此处输入文字。</w:t>
          </w:r>
        </w:p>
      </w:docPartBody>
    </w:docPart>
    <w:docPart>
      <w:docPartPr>
        <w:name w:val="{a7d07200-368d-4622-9eec-70976053b77c}"/>
        <w:style w:val=""/>
        <w:category>
          <w:name w:val="常规"/>
          <w:gallery w:val="placeholder"/>
        </w:category>
        <w:types>
          <w:type w:val="bbPlcHdr"/>
        </w:types>
        <w:behaviors>
          <w:behavior w:val="content"/>
        </w:behaviors>
        <w:description w:val=""/>
        <w:guid w:val="{a7d07200-368d-4622-9eec-70976053b77c}"/>
      </w:docPartPr>
      <w:docPartBody>
        <w:p>
          <w:r>
            <w:rPr>
              <w:color w:val="808080"/>
            </w:rPr>
            <w:t>单击此处输入文字。</w:t>
          </w:r>
        </w:p>
      </w:docPartBody>
    </w:docPart>
    <w:docPart>
      <w:docPartPr>
        <w:name w:val="{ed7e0a12-4835-4f6f-b199-e83a96625e2a}"/>
        <w:style w:val=""/>
        <w:category>
          <w:name w:val="常规"/>
          <w:gallery w:val="placeholder"/>
        </w:category>
        <w:types>
          <w:type w:val="bbPlcHdr"/>
        </w:types>
        <w:behaviors>
          <w:behavior w:val="content"/>
        </w:behaviors>
        <w:description w:val=""/>
        <w:guid w:val="{ed7e0a12-4835-4f6f-b199-e83a96625e2a}"/>
      </w:docPartPr>
      <w:docPartBody>
        <w:p>
          <w:r>
            <w:rPr>
              <w:color w:val="808080"/>
            </w:rPr>
            <w:t>单击此处输入文字。</w:t>
          </w:r>
        </w:p>
      </w:docPartBody>
    </w:docPart>
    <w:docPart>
      <w:docPartPr>
        <w:name w:val="{ae08daea-dbec-479d-a30c-9c616cce693c}"/>
        <w:style w:val=""/>
        <w:category>
          <w:name w:val="常规"/>
          <w:gallery w:val="placeholder"/>
        </w:category>
        <w:types>
          <w:type w:val="bbPlcHdr"/>
        </w:types>
        <w:behaviors>
          <w:behavior w:val="content"/>
        </w:behaviors>
        <w:description w:val=""/>
        <w:guid w:val="{ae08daea-dbec-479d-a30c-9c616cce693c}"/>
      </w:docPartPr>
      <w:docPartBody>
        <w:p>
          <w:r>
            <w:rPr>
              <w:color w:val="808080"/>
            </w:rPr>
            <w:t>单击此处输入文字。</w:t>
          </w:r>
        </w:p>
      </w:docPartBody>
    </w:docPart>
    <w:docPart>
      <w:docPartPr>
        <w:name w:val="{82e458e2-f148-47c9-99d9-d8c0de9edcae}"/>
        <w:style w:val=""/>
        <w:category>
          <w:name w:val="常规"/>
          <w:gallery w:val="placeholder"/>
        </w:category>
        <w:types>
          <w:type w:val="bbPlcHdr"/>
        </w:types>
        <w:behaviors>
          <w:behavior w:val="content"/>
        </w:behaviors>
        <w:description w:val=""/>
        <w:guid w:val="{82e458e2-f148-47c9-99d9-d8c0de9edcae}"/>
      </w:docPartPr>
      <w:docPartBody>
        <w:p>
          <w:r>
            <w:rPr>
              <w:color w:val="808080"/>
            </w:rPr>
            <w:t>单击此处输入文字。</w:t>
          </w:r>
        </w:p>
      </w:docPartBody>
    </w:docPart>
    <w:docPart>
      <w:docPartPr>
        <w:name w:val="{40c62ede-4cbe-4754-8d94-460e05950d72}"/>
        <w:style w:val=""/>
        <w:category>
          <w:name w:val="常规"/>
          <w:gallery w:val="placeholder"/>
        </w:category>
        <w:types>
          <w:type w:val="bbPlcHdr"/>
        </w:types>
        <w:behaviors>
          <w:behavior w:val="content"/>
        </w:behaviors>
        <w:description w:val=""/>
        <w:guid w:val="{40c62ede-4cbe-4754-8d94-460e05950d72}"/>
      </w:docPartPr>
      <w:docPartBody>
        <w:p>
          <w:r>
            <w:rPr>
              <w:color w:val="808080"/>
            </w:rPr>
            <w:t>单击此处输入文字。</w:t>
          </w:r>
        </w:p>
      </w:docPartBody>
    </w:docPart>
    <w:docPart>
      <w:docPartPr>
        <w:name w:val="{129ef2d1-e697-4098-9542-8302f3b34f65}"/>
        <w:style w:val=""/>
        <w:category>
          <w:name w:val="常规"/>
          <w:gallery w:val="placeholder"/>
        </w:category>
        <w:types>
          <w:type w:val="bbPlcHdr"/>
        </w:types>
        <w:behaviors>
          <w:behavior w:val="content"/>
        </w:behaviors>
        <w:description w:val=""/>
        <w:guid w:val="{129ef2d1-e697-4098-9542-8302f3b34f65}"/>
      </w:docPartPr>
      <w:docPartBody>
        <w:p>
          <w:r>
            <w:rPr>
              <w:color w:val="808080"/>
            </w:rPr>
            <w:t>单击此处输入文字。</w:t>
          </w:r>
        </w:p>
      </w:docPartBody>
    </w:docPart>
    <w:docPart>
      <w:docPartPr>
        <w:name w:val="{8be87ba2-cee5-4e3a-bf9d-b82b9358a125}"/>
        <w:style w:val=""/>
        <w:category>
          <w:name w:val="常规"/>
          <w:gallery w:val="placeholder"/>
        </w:category>
        <w:types>
          <w:type w:val="bbPlcHdr"/>
        </w:types>
        <w:behaviors>
          <w:behavior w:val="content"/>
        </w:behaviors>
        <w:description w:val=""/>
        <w:guid w:val="{8be87ba2-cee5-4e3a-bf9d-b82b9358a125}"/>
      </w:docPartPr>
      <w:docPartBody>
        <w:p>
          <w:r>
            <w:rPr>
              <w:color w:val="808080"/>
            </w:rPr>
            <w:t>单击此处输入文字。</w:t>
          </w:r>
        </w:p>
      </w:docPartBody>
    </w:docPart>
    <w:docPart>
      <w:docPartPr>
        <w:name w:val="{153662a8-7468-4af3-9958-3bacea19bbba}"/>
        <w:style w:val=""/>
        <w:category>
          <w:name w:val="常规"/>
          <w:gallery w:val="placeholder"/>
        </w:category>
        <w:types>
          <w:type w:val="bbPlcHdr"/>
        </w:types>
        <w:behaviors>
          <w:behavior w:val="content"/>
        </w:behaviors>
        <w:description w:val=""/>
        <w:guid w:val="{153662a8-7468-4af3-9958-3bacea19bbba}"/>
      </w:docPartPr>
      <w:docPartBody>
        <w:p>
          <w:r>
            <w:rPr>
              <w:color w:val="808080"/>
            </w:rPr>
            <w:t>单击此处输入文字。</w:t>
          </w:r>
        </w:p>
      </w:docPartBody>
    </w:docPart>
    <w:docPart>
      <w:docPartPr>
        <w:name w:val="{274acea8-15cf-4b73-a5cf-78b33af89a56}"/>
        <w:style w:val=""/>
        <w:category>
          <w:name w:val="常规"/>
          <w:gallery w:val="placeholder"/>
        </w:category>
        <w:types>
          <w:type w:val="bbPlcHdr"/>
        </w:types>
        <w:behaviors>
          <w:behavior w:val="content"/>
        </w:behaviors>
        <w:description w:val=""/>
        <w:guid w:val="{274acea8-15cf-4b73-a5cf-78b33af89a56}"/>
      </w:docPartPr>
      <w:docPartBody>
        <w:p>
          <w:r>
            <w:rPr>
              <w:color w:val="808080"/>
            </w:rPr>
            <w:t>单击此处输入文字。</w:t>
          </w:r>
        </w:p>
      </w:docPartBody>
    </w:docPart>
    <w:docPart>
      <w:docPartPr>
        <w:name w:val="{4e288831-4c20-47b3-9d7f-d9725290de98}"/>
        <w:style w:val=""/>
        <w:category>
          <w:name w:val="常规"/>
          <w:gallery w:val="placeholder"/>
        </w:category>
        <w:types>
          <w:type w:val="bbPlcHdr"/>
        </w:types>
        <w:behaviors>
          <w:behavior w:val="content"/>
        </w:behaviors>
        <w:description w:val=""/>
        <w:guid w:val="{4e288831-4c20-47b3-9d7f-d9725290de98}"/>
      </w:docPartPr>
      <w:docPartBody>
        <w:p>
          <w:r>
            <w:rPr>
              <w:color w:val="808080"/>
            </w:rPr>
            <w:t>单击此处输入文字。</w:t>
          </w:r>
        </w:p>
      </w:docPartBody>
    </w:docPart>
    <w:docPart>
      <w:docPartPr>
        <w:name w:val="{a769d667-ade8-492d-ac01-3b57bc099b09}"/>
        <w:style w:val=""/>
        <w:category>
          <w:name w:val="常规"/>
          <w:gallery w:val="placeholder"/>
        </w:category>
        <w:types>
          <w:type w:val="bbPlcHdr"/>
        </w:types>
        <w:behaviors>
          <w:behavior w:val="content"/>
        </w:behaviors>
        <w:description w:val=""/>
        <w:guid w:val="{a769d667-ade8-492d-ac01-3b57bc099b09}"/>
      </w:docPartPr>
      <w:docPartBody>
        <w:p>
          <w:r>
            <w:rPr>
              <w:color w:val="808080"/>
            </w:rPr>
            <w:t>单击此处输入文字。</w:t>
          </w:r>
        </w:p>
      </w:docPartBody>
    </w:docPart>
    <w:docPart>
      <w:docPartPr>
        <w:name w:val="{1d67c371-2d85-4636-a762-d4e24e05cf40}"/>
        <w:style w:val=""/>
        <w:category>
          <w:name w:val="常规"/>
          <w:gallery w:val="placeholder"/>
        </w:category>
        <w:types>
          <w:type w:val="bbPlcHdr"/>
        </w:types>
        <w:behaviors>
          <w:behavior w:val="content"/>
        </w:behaviors>
        <w:description w:val=""/>
        <w:guid w:val="{1d67c371-2d85-4636-a762-d4e24e05cf40}"/>
      </w:docPartPr>
      <w:docPartBody>
        <w:p>
          <w:r>
            <w:rPr>
              <w:color w:val="808080"/>
            </w:rPr>
            <w:t>单击此处输入文字。</w:t>
          </w:r>
        </w:p>
      </w:docPartBody>
    </w:docPart>
    <w:docPart>
      <w:docPartPr>
        <w:name w:val="{eba24a50-a1ee-4097-9631-03534ed1e1c2}"/>
        <w:style w:val=""/>
        <w:category>
          <w:name w:val="常规"/>
          <w:gallery w:val="placeholder"/>
        </w:category>
        <w:types>
          <w:type w:val="bbPlcHdr"/>
        </w:types>
        <w:behaviors>
          <w:behavior w:val="content"/>
        </w:behaviors>
        <w:description w:val=""/>
        <w:guid w:val="{eba24a50-a1ee-4097-9631-03534ed1e1c2}"/>
      </w:docPartPr>
      <w:docPartBody>
        <w:p>
          <w:r>
            <w:rPr>
              <w:color w:val="808080"/>
            </w:rPr>
            <w:t>单击此处输入文字。</w:t>
          </w:r>
        </w:p>
      </w:docPartBody>
    </w:docPart>
    <w:docPart>
      <w:docPartPr>
        <w:name w:val="{96340978-d526-4e1d-8e7d-6240db680015}"/>
        <w:style w:val=""/>
        <w:category>
          <w:name w:val="常规"/>
          <w:gallery w:val="placeholder"/>
        </w:category>
        <w:types>
          <w:type w:val="bbPlcHdr"/>
        </w:types>
        <w:behaviors>
          <w:behavior w:val="content"/>
        </w:behaviors>
        <w:description w:val=""/>
        <w:guid w:val="{96340978-d526-4e1d-8e7d-6240db680015}"/>
      </w:docPartPr>
      <w:docPartBody>
        <w:p>
          <w:r>
            <w:rPr>
              <w:color w:val="808080"/>
            </w:rPr>
            <w:t>单击此处输入文字。</w:t>
          </w:r>
        </w:p>
      </w:docPartBody>
    </w:docPart>
    <w:docPart>
      <w:docPartPr>
        <w:name w:val="{13b0e65d-f701-4677-a538-2ffd01e1f355}"/>
        <w:style w:val=""/>
        <w:category>
          <w:name w:val="常规"/>
          <w:gallery w:val="placeholder"/>
        </w:category>
        <w:types>
          <w:type w:val="bbPlcHdr"/>
        </w:types>
        <w:behaviors>
          <w:behavior w:val="content"/>
        </w:behaviors>
        <w:description w:val=""/>
        <w:guid w:val="{13b0e65d-f701-4677-a538-2ffd01e1f355}"/>
      </w:docPartPr>
      <w:docPartBody>
        <w:p>
          <w:r>
            <w:rPr>
              <w:color w:val="808080"/>
            </w:rPr>
            <w:t>单击此处输入文字。</w:t>
          </w:r>
        </w:p>
      </w:docPartBody>
    </w:docPart>
    <w:docPart>
      <w:docPartPr>
        <w:name w:val="{1849c372-4596-4f35-8855-7632dac60cf8}"/>
        <w:style w:val=""/>
        <w:category>
          <w:name w:val="常规"/>
          <w:gallery w:val="placeholder"/>
        </w:category>
        <w:types>
          <w:type w:val="bbPlcHdr"/>
        </w:types>
        <w:behaviors>
          <w:behavior w:val="content"/>
        </w:behaviors>
        <w:description w:val=""/>
        <w:guid w:val="{1849c372-4596-4f35-8855-7632dac60cf8}"/>
      </w:docPartPr>
      <w:docPartBody>
        <w:p>
          <w:r>
            <w:rPr>
              <w:color w:val="808080"/>
            </w:rPr>
            <w:t>单击此处输入文字。</w:t>
          </w:r>
        </w:p>
      </w:docPartBody>
    </w:docPart>
    <w:docPart>
      <w:docPartPr>
        <w:name w:val="{c00d27fc-c5bd-4c2a-8964-87bbb2393517}"/>
        <w:style w:val=""/>
        <w:category>
          <w:name w:val="常规"/>
          <w:gallery w:val="placeholder"/>
        </w:category>
        <w:types>
          <w:type w:val="bbPlcHdr"/>
        </w:types>
        <w:behaviors>
          <w:behavior w:val="content"/>
        </w:behaviors>
        <w:description w:val=""/>
        <w:guid w:val="{c00d27fc-c5bd-4c2a-8964-87bbb2393517}"/>
      </w:docPartPr>
      <w:docPartBody>
        <w:p>
          <w:r>
            <w:rPr>
              <w:color w:val="808080"/>
            </w:rPr>
            <w:t>单击此处输入文字。</w:t>
          </w:r>
        </w:p>
      </w:docPartBody>
    </w:docPart>
    <w:docPart>
      <w:docPartPr>
        <w:name w:val="{2294fa82-2dfb-4515-9ee7-3d691de805c7}"/>
        <w:style w:val=""/>
        <w:category>
          <w:name w:val="常规"/>
          <w:gallery w:val="placeholder"/>
        </w:category>
        <w:types>
          <w:type w:val="bbPlcHdr"/>
        </w:types>
        <w:behaviors>
          <w:behavior w:val="content"/>
        </w:behaviors>
        <w:description w:val=""/>
        <w:guid w:val="{2294fa82-2dfb-4515-9ee7-3d691de805c7}"/>
      </w:docPartPr>
      <w:docPartBody>
        <w:p>
          <w:r>
            <w:rPr>
              <w:color w:val="808080"/>
            </w:rPr>
            <w:t>单击此处输入文字。</w:t>
          </w:r>
        </w:p>
      </w:docPartBody>
    </w:docPart>
    <w:docPart>
      <w:docPartPr>
        <w:name w:val="{6a7ccb69-a26b-44da-9aa6-dcde4c4f1c1b}"/>
        <w:style w:val=""/>
        <w:category>
          <w:name w:val="常规"/>
          <w:gallery w:val="placeholder"/>
        </w:category>
        <w:types>
          <w:type w:val="bbPlcHdr"/>
        </w:types>
        <w:behaviors>
          <w:behavior w:val="content"/>
        </w:behaviors>
        <w:description w:val=""/>
        <w:guid w:val="{6a7ccb69-a26b-44da-9aa6-dcde4c4f1c1b}"/>
      </w:docPartPr>
      <w:docPartBody>
        <w:p>
          <w:r>
            <w:rPr>
              <w:color w:val="808080"/>
            </w:rPr>
            <w:t>单击此处输入文字。</w:t>
          </w:r>
        </w:p>
      </w:docPartBody>
    </w:docPart>
    <w:docPart>
      <w:docPartPr>
        <w:name w:val="{20934b4d-0b1c-4e98-a84f-c345c0ad0ad5}"/>
        <w:style w:val=""/>
        <w:category>
          <w:name w:val="常规"/>
          <w:gallery w:val="placeholder"/>
        </w:category>
        <w:types>
          <w:type w:val="bbPlcHdr"/>
        </w:types>
        <w:behaviors>
          <w:behavior w:val="content"/>
        </w:behaviors>
        <w:description w:val=""/>
        <w:guid w:val="{20934b4d-0b1c-4e98-a84f-c345c0ad0ad5}"/>
      </w:docPartPr>
      <w:docPartBody>
        <w:p>
          <w:r>
            <w:rPr>
              <w:color w:val="808080"/>
            </w:rPr>
            <w:t>单击此处输入文字。</w:t>
          </w:r>
        </w:p>
      </w:docPartBody>
    </w:docPart>
    <w:docPart>
      <w:docPartPr>
        <w:name w:val="{5652cc86-8b09-4388-be7d-57392cb11942}"/>
        <w:style w:val=""/>
        <w:category>
          <w:name w:val="常规"/>
          <w:gallery w:val="placeholder"/>
        </w:category>
        <w:types>
          <w:type w:val="bbPlcHdr"/>
        </w:types>
        <w:behaviors>
          <w:behavior w:val="content"/>
        </w:behaviors>
        <w:description w:val=""/>
        <w:guid w:val="{5652cc86-8b09-4388-be7d-57392cb11942}"/>
      </w:docPartPr>
      <w:docPartBody>
        <w:p>
          <w:r>
            <w:rPr>
              <w:color w:val="808080"/>
            </w:rPr>
            <w:t>单击此处输入文字。</w:t>
          </w:r>
        </w:p>
      </w:docPartBody>
    </w:docPart>
    <w:docPart>
      <w:docPartPr>
        <w:name w:val="{c9f52a00-84d5-47ef-8e0d-17d6d39ca929}"/>
        <w:style w:val=""/>
        <w:category>
          <w:name w:val="常规"/>
          <w:gallery w:val="placeholder"/>
        </w:category>
        <w:types>
          <w:type w:val="bbPlcHdr"/>
        </w:types>
        <w:behaviors>
          <w:behavior w:val="content"/>
        </w:behaviors>
        <w:description w:val=""/>
        <w:guid w:val="{c9f52a00-84d5-47ef-8e0d-17d6d39ca929}"/>
      </w:docPartPr>
      <w:docPartBody>
        <w:p>
          <w:r>
            <w:rPr>
              <w:color w:val="808080"/>
            </w:rPr>
            <w:t>单击此处输入文字。</w:t>
          </w:r>
        </w:p>
      </w:docPartBody>
    </w:docPart>
    <w:docPart>
      <w:docPartPr>
        <w:name w:val="{cedfd233-31d1-423b-955b-916b98a82b50}"/>
        <w:style w:val=""/>
        <w:category>
          <w:name w:val="常规"/>
          <w:gallery w:val="placeholder"/>
        </w:category>
        <w:types>
          <w:type w:val="bbPlcHdr"/>
        </w:types>
        <w:behaviors>
          <w:behavior w:val="content"/>
        </w:behaviors>
        <w:description w:val=""/>
        <w:guid w:val="{cedfd233-31d1-423b-955b-916b98a82b50}"/>
      </w:docPartPr>
      <w:docPartBody>
        <w:p>
          <w:r>
            <w:rPr>
              <w:color w:val="808080"/>
            </w:rPr>
            <w:t>单击此处输入文字。</w:t>
          </w:r>
        </w:p>
      </w:docPartBody>
    </w:docPart>
    <w:docPart>
      <w:docPartPr>
        <w:name w:val="{d895b08b-f8d6-481a-9c4b-470c9b6cbd17}"/>
        <w:style w:val=""/>
        <w:category>
          <w:name w:val="常规"/>
          <w:gallery w:val="placeholder"/>
        </w:category>
        <w:types>
          <w:type w:val="bbPlcHdr"/>
        </w:types>
        <w:behaviors>
          <w:behavior w:val="content"/>
        </w:behaviors>
        <w:description w:val=""/>
        <w:guid w:val="{d895b08b-f8d6-481a-9c4b-470c9b6cbd17}"/>
      </w:docPartPr>
      <w:docPartBody>
        <w:p>
          <w:r>
            <w:rPr>
              <w:color w:val="808080"/>
            </w:rPr>
            <w:t>单击此处输入文字。</w:t>
          </w:r>
        </w:p>
      </w:docPartBody>
    </w:docPart>
    <w:docPart>
      <w:docPartPr>
        <w:name w:val="{5cb08c6c-51fc-4c79-8696-8b50e2eff176}"/>
        <w:style w:val=""/>
        <w:category>
          <w:name w:val="常规"/>
          <w:gallery w:val="placeholder"/>
        </w:category>
        <w:types>
          <w:type w:val="bbPlcHdr"/>
        </w:types>
        <w:behaviors>
          <w:behavior w:val="content"/>
        </w:behaviors>
        <w:description w:val=""/>
        <w:guid w:val="{5cb08c6c-51fc-4c79-8696-8b50e2eff176}"/>
      </w:docPartPr>
      <w:docPartBody>
        <w:p>
          <w:r>
            <w:rPr>
              <w:color w:val="808080"/>
            </w:rPr>
            <w:t>单击此处输入文字。</w:t>
          </w:r>
        </w:p>
      </w:docPartBody>
    </w:docPart>
    <w:docPart>
      <w:docPartPr>
        <w:name w:val="{83b34011-7eea-4508-b540-b3916968f624}"/>
        <w:style w:val=""/>
        <w:category>
          <w:name w:val="常规"/>
          <w:gallery w:val="placeholder"/>
        </w:category>
        <w:types>
          <w:type w:val="bbPlcHdr"/>
        </w:types>
        <w:behaviors>
          <w:behavior w:val="content"/>
        </w:behaviors>
        <w:description w:val=""/>
        <w:guid w:val="{83b34011-7eea-4508-b540-b3916968f624}"/>
      </w:docPartPr>
      <w:docPartBody>
        <w:p>
          <w:r>
            <w:rPr>
              <w:color w:val="808080"/>
            </w:rPr>
            <w:t>单击此处输入文字。</w:t>
          </w:r>
        </w:p>
      </w:docPartBody>
    </w:docPart>
    <w:docPart>
      <w:docPartPr>
        <w:name w:val="{f7f1ece9-4918-4a10-9aab-6ce976d719a4}"/>
        <w:style w:val=""/>
        <w:category>
          <w:name w:val="常规"/>
          <w:gallery w:val="placeholder"/>
        </w:category>
        <w:types>
          <w:type w:val="bbPlcHdr"/>
        </w:types>
        <w:behaviors>
          <w:behavior w:val="content"/>
        </w:behaviors>
        <w:description w:val=""/>
        <w:guid w:val="{f7f1ece9-4918-4a10-9aab-6ce976d719a4}"/>
      </w:docPartPr>
      <w:docPartBody>
        <w:p>
          <w:r>
            <w:rPr>
              <w:color w:val="808080"/>
            </w:rPr>
            <w:t>单击此处输入文字。</w:t>
          </w:r>
        </w:p>
      </w:docPartBody>
    </w:docPart>
    <w:docPart>
      <w:docPartPr>
        <w:name w:val="{91437d28-b074-4fd1-a480-893b37dad2e1}"/>
        <w:style w:val=""/>
        <w:category>
          <w:name w:val="常规"/>
          <w:gallery w:val="placeholder"/>
        </w:category>
        <w:types>
          <w:type w:val="bbPlcHdr"/>
        </w:types>
        <w:behaviors>
          <w:behavior w:val="content"/>
        </w:behaviors>
        <w:description w:val=""/>
        <w:guid w:val="{91437d28-b074-4fd1-a480-893b37dad2e1}"/>
      </w:docPartPr>
      <w:docPartBody>
        <w:p>
          <w:r>
            <w:rPr>
              <w:color w:val="808080"/>
            </w:rPr>
            <w:t>单击此处输入文字。</w:t>
          </w:r>
        </w:p>
      </w:docPartBody>
    </w:docPart>
    <w:docPart>
      <w:docPartPr>
        <w:name w:val="{4d4b7320-969d-4da7-ac2e-1d2d922d9205}"/>
        <w:style w:val=""/>
        <w:category>
          <w:name w:val="常规"/>
          <w:gallery w:val="placeholder"/>
        </w:category>
        <w:types>
          <w:type w:val="bbPlcHdr"/>
        </w:types>
        <w:behaviors>
          <w:behavior w:val="content"/>
        </w:behaviors>
        <w:description w:val=""/>
        <w:guid w:val="{4d4b7320-969d-4da7-ac2e-1d2d922d9205}"/>
      </w:docPartPr>
      <w:docPartBody>
        <w:p>
          <w:r>
            <w:rPr>
              <w:color w:val="808080"/>
            </w:rPr>
            <w:t>单击此处输入文字。</w:t>
          </w:r>
        </w:p>
      </w:docPartBody>
    </w:docPart>
    <w:docPart>
      <w:docPartPr>
        <w:name w:val="{1ae33355-e26b-4585-882b-a0c042c56a75}"/>
        <w:style w:val=""/>
        <w:category>
          <w:name w:val="常规"/>
          <w:gallery w:val="placeholder"/>
        </w:category>
        <w:types>
          <w:type w:val="bbPlcHdr"/>
        </w:types>
        <w:behaviors>
          <w:behavior w:val="content"/>
        </w:behaviors>
        <w:description w:val=""/>
        <w:guid w:val="{1ae33355-e26b-4585-882b-a0c042c56a75}"/>
      </w:docPartPr>
      <w:docPartBody>
        <w:p>
          <w:r>
            <w:rPr>
              <w:color w:val="808080"/>
            </w:rPr>
            <w:t>单击此处输入文字。</w:t>
          </w:r>
        </w:p>
      </w:docPartBody>
    </w:docPart>
    <w:docPart>
      <w:docPartPr>
        <w:name w:val="{32280256-6798-4a9d-9b2b-0ebb11060b73}"/>
        <w:style w:val=""/>
        <w:category>
          <w:name w:val="常规"/>
          <w:gallery w:val="placeholder"/>
        </w:category>
        <w:types>
          <w:type w:val="bbPlcHdr"/>
        </w:types>
        <w:behaviors>
          <w:behavior w:val="content"/>
        </w:behaviors>
        <w:description w:val=""/>
        <w:guid w:val="{32280256-6798-4a9d-9b2b-0ebb11060b73}"/>
      </w:docPartPr>
      <w:docPartBody>
        <w:p>
          <w:r>
            <w:rPr>
              <w:color w:val="808080"/>
            </w:rPr>
            <w:t>单击此处输入文字。</w:t>
          </w:r>
        </w:p>
      </w:docPartBody>
    </w:docPart>
    <w:docPart>
      <w:docPartPr>
        <w:name w:val="{cb710c0e-209f-418e-b6d5-5aef1b634eb9}"/>
        <w:style w:val=""/>
        <w:category>
          <w:name w:val="常规"/>
          <w:gallery w:val="placeholder"/>
        </w:category>
        <w:types>
          <w:type w:val="bbPlcHdr"/>
        </w:types>
        <w:behaviors>
          <w:behavior w:val="content"/>
        </w:behaviors>
        <w:description w:val=""/>
        <w:guid w:val="{cb710c0e-209f-418e-b6d5-5aef1b634eb9}"/>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70</TotalTime>
  <ScaleCrop>false</ScaleCrop>
  <LinksUpToDate>false</LinksUpToDate>
  <Application>WPS Office_11.1.0.11045_F1E327BC-269C-435d-A152-05C5408002CA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2021-11-18T07:33:00Z</dcterms:created>
  <dc:creator>lenovo2</dc:creator>
  <cp:lastModifiedBy>Estelle. J</cp:lastModifiedBy>
  <cp:lastPrinted>2021-11-24T02:22:00Z</cp:lastPrinted>
  <dcterms:modified xsi:type="dcterms:W3CDTF">2021-11-24T08:19:23Z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5557D168083C4DDABB199F29615263C1</vt:lpwstr>
  </property>
</Properties>
</file>