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both"/>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共青团红原县委</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（一）基本职能</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行使领导全县共青团工作、领导全县青联和少先队工作的职权，对全县性青年社团组织进行指导和管理。</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hAnsi="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参与制定我县青少年事业发展规划和青少年工作方针、政策，对我县青少年活动阵地、青少年服务机构建设等进行规划和管理。</w:t>
      </w:r>
      <w:r>
        <w:rPr>
          <w:rFonts w:hint="eastAsia" w:hAnsi="仿宋_GB2312" w:cs="仿宋_GB2312"/>
          <w:kern w:val="2"/>
          <w:sz w:val="32"/>
          <w:szCs w:val="32"/>
          <w:lang w:val="en-US" w:eastAsia="zh-CN" w:bidi="ar-SA"/>
        </w:rPr>
        <w:t xml:space="preserve"> </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调查青年动态和青年工作状况，研究青少年运动，青少年工作理论和思想教育问题，提出相应对策，开展各种活动，</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协助政府教育部门，做好中、小学学生的教育管理工作，维持学校稳定和社会安定团结，</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在经济建设中，组织和带领青年发挥生力军和突击队作用。</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会同有关部门对全县青少年外事工作进行归口管理和提供服务。</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做好我县青年统战对象和团结教育工作，维护、促进祖国统一和民族团结。</w:t>
      </w:r>
    </w:p>
    <w:p>
      <w:pPr>
        <w:pStyle w:val="4"/>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576" w:lineRule="exact"/>
        <w:ind w:left="0" w:leftChars="0" w:right="0" w:rightChars="0" w:firstLine="1134"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承担中共红原县委、红原县人民政府和共青团阿坝州委交办的有关事项。</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（二）2025年重点工作任务</w:t>
      </w:r>
    </w:p>
    <w:p>
      <w:pPr>
        <w:pStyle w:val="2"/>
        <w:ind w:left="0" w:leftChars="0"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2025年共青团红原县委将围绕县委政府中心大局，进一步加强团的自身建设，力争使团的基层组织建设和基层工作取得新突破，推动组织青年、引导青年、服务青年、维护青少年合法权益的各项重点工作实现新发展。</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共青团红原县委</w:t>
      </w:r>
      <w:r>
        <w:rPr>
          <w:rFonts w:hint="eastAsia"/>
          <w:sz w:val="32"/>
          <w:szCs w:val="32"/>
        </w:rPr>
        <w:t>部门</w:t>
      </w:r>
      <w:r>
        <w:rPr>
          <w:rFonts w:hint="eastAsia"/>
          <w:sz w:val="32"/>
          <w:szCs w:val="32"/>
          <w:lang w:eastAsia="zh-CN"/>
        </w:rPr>
        <w:t>下设单位</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分别是：中国共产主义青年团红原县委员会、四川省阿坝州红原县青少年宫。</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eastAsia="zh-CN"/>
        </w:rPr>
        <w:t>共青团红原县委</w:t>
      </w:r>
      <w:r>
        <w:rPr>
          <w:rFonts w:hint="eastAsia" w:ascii="仿宋_GB2312" w:eastAsia="仿宋_GB2312"/>
          <w:sz w:val="32"/>
          <w:szCs w:val="32"/>
        </w:rPr>
        <w:t>收入预算总额为</w:t>
      </w:r>
      <w:r>
        <w:rPr>
          <w:rFonts w:hint="eastAsia" w:ascii="仿宋_GB2312" w:eastAsia="仿宋_GB2312"/>
          <w:sz w:val="32"/>
          <w:szCs w:val="32"/>
          <w:lang w:val="en-US" w:eastAsia="zh-CN"/>
        </w:rPr>
        <w:t>359.52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359.52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359.52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315.78</w:t>
      </w:r>
      <w:r>
        <w:rPr>
          <w:rFonts w:hint="eastAsia" w:ascii="仿宋_GB2312" w:eastAsia="仿宋_GB2312"/>
          <w:sz w:val="32"/>
          <w:szCs w:val="32"/>
        </w:rPr>
        <w:t>万元，社会保障和就业</w:t>
      </w:r>
      <w:r>
        <w:rPr>
          <w:rFonts w:hint="eastAsia" w:ascii="仿宋_GB2312" w:eastAsia="仿宋_GB2312"/>
          <w:sz w:val="32"/>
          <w:szCs w:val="32"/>
          <w:lang w:val="en-US" w:eastAsia="zh-CN"/>
        </w:rPr>
        <w:t>22.58</w:t>
      </w:r>
      <w:r>
        <w:rPr>
          <w:rFonts w:hint="eastAsia" w:ascii="仿宋_GB2312" w:eastAsia="仿宋_GB2312"/>
          <w:sz w:val="32"/>
          <w:szCs w:val="32"/>
        </w:rPr>
        <w:t>万元，医疗卫生</w:t>
      </w:r>
      <w:r>
        <w:rPr>
          <w:rFonts w:hint="eastAsia" w:ascii="仿宋_GB2312" w:eastAsia="仿宋_GB2312"/>
          <w:sz w:val="32"/>
          <w:szCs w:val="32"/>
          <w:lang w:val="en-US" w:eastAsia="zh-CN"/>
        </w:rPr>
        <w:t>8.58</w:t>
      </w:r>
      <w:r>
        <w:rPr>
          <w:rFonts w:hint="eastAsia" w:ascii="仿宋_GB2312" w:eastAsia="仿宋_GB2312"/>
          <w:sz w:val="32"/>
          <w:szCs w:val="32"/>
        </w:rPr>
        <w:t>万元，住房保障支出</w:t>
      </w:r>
      <w:r>
        <w:rPr>
          <w:rFonts w:hint="eastAsia" w:ascii="仿宋_GB2312" w:eastAsia="仿宋_GB2312"/>
          <w:sz w:val="32"/>
          <w:szCs w:val="32"/>
          <w:lang w:val="en-US" w:eastAsia="zh-CN"/>
        </w:rPr>
        <w:t>12.58</w:t>
      </w:r>
      <w:r>
        <w:rPr>
          <w:rFonts w:hint="eastAsia" w:ascii="仿宋_GB2312" w:eastAsia="仿宋_GB2312"/>
          <w:sz w:val="32"/>
          <w:szCs w:val="32"/>
        </w:rPr>
        <w:t>万元。</w:t>
      </w:r>
    </w:p>
    <w:p>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共青团红原县委</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共青团红原县委</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353.95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336.01万元，机关运行经费17.97万元，其中：办公费2.96万元，差旅费2.5万元，工会经费1.13万元，公务用车运行维护费4.6万元，印刷费0.4万元，邮电费1万元。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315.78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22.58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8.58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12.58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359.52万元较上年度预算324.37万元增加了11%，其中基本行政运行经费预算17.97万元，占全部总预算的5%，较上年20.54万元减少了12.5%，原因为压缩各项开支，减少基本支出；专项业务工作经费预算5.57万元，占总预算的1.5%，较上年预算5.55万元增加了0.36%，主要原因为我县青少年儿童人数增多。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4.6万元，其中：出国费0万元，与上年持平，主要原因为未安排因公出国；公车购置费0元，与上年持平；公务用车维护费支出4.6万元，与上年持平。较上年度预算增加0万元，较上年度预算持平。</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 xml:space="preserve">（一）政府采购预算情况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2025年度未安排政府采购预算。</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 xml:space="preserve">（二）政府财政国有资产占用情况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截止2024年底，实际共有固定资产价值134.03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29.48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46.23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方正楷体_GBK" w:hAnsi="方正楷体_GBK" w:eastAsia="方正楷体_GBK" w:cs="方正楷体_GBK"/>
          <w:b/>
          <w:bCs/>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2098" w:right="1417" w:bottom="153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709051"/>
    <w:multiLevelType w:val="singleLevel"/>
    <w:tmpl w:val="C9709051"/>
    <w:lvl w:ilvl="0" w:tentative="0">
      <w:start w:val="1"/>
      <w:numFmt w:val="decimal"/>
      <w:lvlText w:val="%1."/>
      <w:lvlJc w:val="left"/>
      <w:pPr>
        <w:ind w:left="425" w:hanging="425"/>
      </w:pPr>
      <w:rPr>
        <w:rFonts w:hint="default"/>
      </w:rPr>
    </w:lvl>
  </w:abstractNum>
  <w:abstractNum w:abstractNumId="1">
    <w:nsid w:val="5A717D6F"/>
    <w:multiLevelType w:val="singleLevel"/>
    <w:tmpl w:val="5A717D6F"/>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50179C2"/>
    <w:rsid w:val="19C1402F"/>
    <w:rsid w:val="22AE41CC"/>
    <w:rsid w:val="2EE12619"/>
    <w:rsid w:val="435914BB"/>
    <w:rsid w:val="43D0224E"/>
    <w:rsid w:val="48FE3EE8"/>
    <w:rsid w:val="5F78432A"/>
    <w:rsid w:val="5F7C162A"/>
    <w:rsid w:val="6C646FF3"/>
    <w:rsid w:val="6E2B14C6"/>
    <w:rsid w:val="7CF71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widowControl w:val="0"/>
      <w:spacing w:after="120" w:line="240" w:lineRule="auto"/>
      <w:ind w:left="200" w:leftChars="200" w:firstLine="200" w:firstLineChars="200"/>
      <w:jc w:val="both"/>
    </w:pPr>
    <w:rPr>
      <w:rFonts w:ascii="Times New Roman" w:hAnsi="Times New Roman" w:eastAsia="宋体" w:cs="Times New Roman"/>
      <w:kern w:val="2"/>
      <w:sz w:val="21"/>
      <w:szCs w:val="20"/>
      <w:lang w:val="en-US" w:eastAsia="zh-CN" w:bidi="ar-SA"/>
    </w:rPr>
  </w:style>
  <w:style w:type="paragraph" w:styleId="3">
    <w:name w:val="Body Text Indent"/>
    <w:basedOn w:val="1"/>
    <w:next w:val="2"/>
    <w:qFormat/>
    <w:uiPriority w:val="0"/>
    <w:pPr>
      <w:spacing w:after="120"/>
      <w:ind w:left="420" w:leftChars="200"/>
    </w:pPr>
  </w:style>
  <w:style w:type="paragraph" w:styleId="4">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dcterms:modified xsi:type="dcterms:W3CDTF">2025-06-04T02:07:09Z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