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eastAsia="方正小标宋简体" w:cs="方正小标宋简体"/>
          <w:b w:val="0"/>
          <w:bCs/>
          <w:sz w:val="44"/>
          <w:szCs w:val="44"/>
        </w:rPr>
      </w:pPr>
      <w:r>
        <w:rPr>
          <w:rFonts w:ascii="方正小标宋简体" w:eastAsia="方正小标宋简体" w:cs="方正小标宋简体"/>
          <w:b w:val="0"/>
          <w:bCs/>
          <w:sz w:val="44"/>
          <w:szCs w:val="44"/>
        </w:rPr>
        <w:t>红原县妇女联合会</w:t>
      </w:r>
    </w:p>
    <w:p>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eastAsia="方正小标宋简体" w:cs="方正小标宋简体"/>
          <w:b w:val="0"/>
          <w:bCs/>
          <w:sz w:val="44"/>
          <w:szCs w:val="44"/>
        </w:rPr>
      </w:pPr>
      <w:r>
        <w:rPr>
          <w:rFonts w:hint="eastAsia" w:ascii="方正小标宋简体" w:eastAsia="方正小标宋简体" w:cs="方正小标宋简体"/>
          <w:b w:val="0"/>
          <w:bCs/>
          <w:sz w:val="44"/>
          <w:szCs w:val="44"/>
          <w:lang w:eastAsia="zh-CN"/>
        </w:rPr>
        <w:t>2024年</w:t>
      </w:r>
      <w:r>
        <w:rPr>
          <w:rFonts w:hint="eastAsia" w:ascii="方正小标宋简体" w:eastAsia="方正小标宋简体" w:cs="方正小标宋简体"/>
          <w:b w:val="0"/>
          <w:bCs/>
          <w:sz w:val="44"/>
          <w:szCs w:val="44"/>
        </w:rPr>
        <w:t>部门预算编制的说明</w:t>
      </w:r>
    </w:p>
    <w:p>
      <w:pPr>
        <w:pStyle w:val="5"/>
        <w:keepNext w:val="0"/>
        <w:keepLines w:val="0"/>
        <w:pageBreakBefore w:val="0"/>
        <w:widowControl w:val="0"/>
        <w:kinsoku/>
        <w:wordWrap/>
        <w:overflowPunct/>
        <w:topLinePunct w:val="0"/>
        <w:autoSpaceDE/>
        <w:autoSpaceDN/>
        <w:bidi w:val="0"/>
        <w:adjustRightInd w:val="0"/>
        <w:snapToGrid w:val="0"/>
        <w:spacing w:before="0" w:beforeLines="0" w:line="560" w:lineRule="exact"/>
        <w:ind w:left="0" w:right="0"/>
        <w:textAlignment w:val="auto"/>
        <w:rPr>
          <w:rFonts w:hint="eastAsia" w:ascii="宋体" w:eastAsia="宋体"/>
          <w:b/>
          <w:sz w:val="44"/>
          <w:szCs w:val="44"/>
        </w:rPr>
      </w:pPr>
      <w:r>
        <w:rPr>
          <w:rFonts w:hint="eastAsia" w:ascii="宋体" w:eastAsia="宋体"/>
          <w:b/>
          <w:sz w:val="44"/>
          <w:szCs w:val="44"/>
        </w:rPr>
        <w:t xml:space="preserve">    </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68" w:firstLineChars="208"/>
        <w:textAlignment w:val="auto"/>
        <w:rPr>
          <w:rFonts w:hint="eastAsia" w:ascii="楷体_GB2312" w:eastAsia="楷体_GB2312" w:cs="楷体_GB2312"/>
          <w:b/>
          <w:bCs w:val="0"/>
          <w:sz w:val="32"/>
          <w:szCs w:val="32"/>
          <w:lang w:eastAsia="zh-CN"/>
        </w:rPr>
      </w:pPr>
      <w:r>
        <w:rPr>
          <w:rFonts w:hint="eastAsia" w:ascii="楷体_GB2312" w:eastAsia="楷体_GB2312" w:cs="楷体_GB2312"/>
          <w:b/>
          <w:bCs w:val="0"/>
          <w:sz w:val="32"/>
          <w:szCs w:val="32"/>
          <w:lang w:eastAsia="zh-CN"/>
        </w:rPr>
        <w:t>（一）基本职能</w:t>
      </w:r>
    </w:p>
    <w:p>
      <w:pPr>
        <w:pStyle w:val="5"/>
        <w:keepNext w:val="0"/>
        <w:keepLines w:val="0"/>
        <w:pageBreakBefore w:val="0"/>
        <w:widowControl w:val="0"/>
        <w:kinsoku/>
        <w:wordWrap/>
        <w:overflowPunct/>
        <w:topLinePunct w:val="0"/>
        <w:bidi w:val="0"/>
        <w:adjustRightInd w:val="0"/>
        <w:snapToGrid w:val="0"/>
        <w:spacing w:line="576" w:lineRule="exact"/>
        <w:ind w:firstLine="665" w:firstLineChars="208"/>
        <w:textAlignment w:val="auto"/>
        <w:rPr>
          <w:bCs/>
          <w:sz w:val="32"/>
          <w:szCs w:val="32"/>
        </w:rPr>
      </w:pPr>
      <w:r>
        <w:rPr>
          <w:rFonts w:hint="eastAsia"/>
          <w:bCs/>
          <w:sz w:val="32"/>
          <w:szCs w:val="32"/>
        </w:rPr>
        <w:t>1、紧紧围绕</w:t>
      </w:r>
      <w:r>
        <w:rPr>
          <w:rFonts w:hint="eastAsia" w:cs="楷体_GB2312"/>
          <w:bCs/>
          <w:sz w:val="32"/>
          <w:szCs w:val="32"/>
        </w:rPr>
        <w:t>党和政府</w:t>
      </w:r>
      <w:r>
        <w:rPr>
          <w:rFonts w:hint="eastAsia"/>
          <w:bCs/>
          <w:sz w:val="32"/>
          <w:szCs w:val="32"/>
        </w:rPr>
        <w:t>的中心任务开展工作，团结、动员、组织妇女群众投身改革开放和社会主义物质文明、精神文明建设，积极促进经济发展和社会进步，为维护改革发展稳定的大局服务。</w:t>
      </w:r>
    </w:p>
    <w:p>
      <w:pPr>
        <w:pStyle w:val="5"/>
        <w:keepNext w:val="0"/>
        <w:keepLines w:val="0"/>
        <w:pageBreakBefore w:val="0"/>
        <w:widowControl w:val="0"/>
        <w:kinsoku/>
        <w:wordWrap/>
        <w:overflowPunct/>
        <w:topLinePunct w:val="0"/>
        <w:bidi w:val="0"/>
        <w:adjustRightInd w:val="0"/>
        <w:snapToGrid w:val="0"/>
        <w:spacing w:line="576" w:lineRule="exact"/>
        <w:ind w:firstLine="665" w:firstLineChars="208"/>
        <w:textAlignment w:val="auto"/>
        <w:rPr>
          <w:bCs/>
          <w:sz w:val="32"/>
          <w:szCs w:val="32"/>
        </w:rPr>
      </w:pPr>
      <w:r>
        <w:rPr>
          <w:rFonts w:hint="eastAsia"/>
          <w:bCs/>
          <w:sz w:val="32"/>
          <w:szCs w:val="32"/>
        </w:rPr>
        <w:t>2、教育、引导妇女群众树立正确的世界观、人生观、价值观、弘扬“自尊、自信、自立、自强”的精神，积极推动和开展对妇女的科技文化及生产劳动技能教育，全面提高妇女素质。</w:t>
      </w:r>
    </w:p>
    <w:p>
      <w:pPr>
        <w:pStyle w:val="5"/>
        <w:keepNext w:val="0"/>
        <w:keepLines w:val="0"/>
        <w:pageBreakBefore w:val="0"/>
        <w:widowControl w:val="0"/>
        <w:kinsoku/>
        <w:wordWrap/>
        <w:overflowPunct/>
        <w:topLinePunct w:val="0"/>
        <w:adjustRightInd w:val="0"/>
        <w:snapToGrid w:val="0"/>
        <w:spacing w:line="576" w:lineRule="exact"/>
        <w:ind w:firstLine="480" w:firstLineChars="150"/>
        <w:rPr>
          <w:bCs/>
          <w:sz w:val="32"/>
          <w:szCs w:val="32"/>
        </w:rPr>
      </w:pPr>
      <w:r>
        <w:rPr>
          <w:rFonts w:hint="eastAsia"/>
          <w:bCs/>
          <w:sz w:val="32"/>
          <w:szCs w:val="32"/>
        </w:rPr>
        <w:t>3、代表妇女参加国家和社会事务的民主管理和民主监督；关注并加强研究妇女切身利益的热点、难点问题。</w:t>
      </w:r>
    </w:p>
    <w:p>
      <w:pPr>
        <w:pStyle w:val="5"/>
        <w:keepNext w:val="0"/>
        <w:keepLines w:val="0"/>
        <w:pageBreakBefore w:val="0"/>
        <w:widowControl w:val="0"/>
        <w:kinsoku/>
        <w:wordWrap/>
        <w:overflowPunct/>
        <w:topLinePunct w:val="0"/>
        <w:adjustRightInd w:val="0"/>
        <w:snapToGrid w:val="0"/>
        <w:spacing w:line="576" w:lineRule="exact"/>
        <w:ind w:firstLine="480" w:firstLineChars="150"/>
        <w:rPr>
          <w:rFonts w:hint="eastAsia"/>
          <w:bCs/>
          <w:sz w:val="32"/>
          <w:szCs w:val="32"/>
        </w:rPr>
      </w:pPr>
      <w:r>
        <w:rPr>
          <w:rFonts w:hint="eastAsia"/>
          <w:bCs/>
          <w:sz w:val="32"/>
          <w:szCs w:val="32"/>
        </w:rPr>
        <w:t>4、坚持为妇女儿童服务、为基层服务，加强与社会各界的联系、协调推动全社会为妇女儿童办实事，办好事。</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68" w:firstLineChars="208"/>
        <w:textAlignment w:val="auto"/>
        <w:rPr>
          <w:rFonts w:hint="eastAsia" w:ascii="楷体_GB2312" w:eastAsia="楷体_GB2312" w:cs="楷体_GB2312"/>
          <w:b/>
          <w:bCs w:val="0"/>
          <w:sz w:val="32"/>
          <w:szCs w:val="32"/>
          <w:lang w:eastAsia="zh-CN"/>
        </w:rPr>
      </w:pPr>
      <w:r>
        <w:rPr>
          <w:rFonts w:hint="eastAsia" w:ascii="楷体_GB2312" w:eastAsia="楷体_GB2312" w:cs="楷体_GB2312"/>
          <w:b/>
          <w:bCs w:val="0"/>
          <w:sz w:val="32"/>
          <w:szCs w:val="32"/>
          <w:lang w:eastAsia="zh-CN"/>
        </w:rPr>
        <w:t>（二）2024年重点工作任务</w:t>
      </w:r>
    </w:p>
    <w:p>
      <w:pPr>
        <w:keepNext w:val="0"/>
        <w:keepLines w:val="0"/>
        <w:pageBreakBefore w:val="0"/>
        <w:widowControl w:val="0"/>
        <w:kinsoku/>
        <w:wordWrap/>
        <w:overflowPunct/>
        <w:topLinePunct w:val="0"/>
        <w:bidi w:val="0"/>
        <w:snapToGrid/>
        <w:spacing w:line="520" w:lineRule="exact"/>
        <w:ind w:firstLine="640" w:firstLineChars="200"/>
        <w:textAlignment w:val="auto"/>
        <w:rPr>
          <w:rFonts w:hint="eastAsia" w:ascii="仿宋_GB2312" w:eastAsia="仿宋_GB2312" w:cs="仿宋"/>
          <w:bCs/>
          <w:sz w:val="32"/>
          <w:szCs w:val="32"/>
          <w:lang w:val="en-US" w:eastAsia="zh-CN"/>
        </w:rPr>
      </w:pPr>
      <w:r>
        <w:rPr>
          <w:rFonts w:hint="eastAsia" w:ascii="仿宋_GB2312" w:eastAsia="仿宋_GB2312"/>
          <w:bCs/>
          <w:sz w:val="32"/>
          <w:szCs w:val="32"/>
          <w:lang w:eastAsia="zh-CN"/>
        </w:rPr>
        <w:t>2024年</w:t>
      </w:r>
      <w:r>
        <w:rPr>
          <w:rFonts w:hint="eastAsia" w:ascii="仿宋_GB2312" w:eastAsia="仿宋_GB2312"/>
          <w:bCs/>
          <w:sz w:val="32"/>
          <w:szCs w:val="32"/>
        </w:rPr>
        <w:t>重点工作任务介绍</w:t>
      </w:r>
      <w:r>
        <w:rPr>
          <w:rFonts w:ascii="仿宋_GB2312" w:eastAsia="仿宋_GB2312" w:cs="仿宋"/>
          <w:bCs/>
          <w:sz w:val="32"/>
          <w:szCs w:val="32"/>
          <w:lang w:val="en-US" w:eastAsia="zh-CN"/>
        </w:rPr>
        <w:t>：</w:t>
      </w:r>
    </w:p>
    <w:p>
      <w:pPr>
        <w:keepNext w:val="0"/>
        <w:keepLines w:val="0"/>
        <w:pageBreakBefore w:val="0"/>
        <w:widowControl w:val="0"/>
        <w:kinsoku/>
        <w:wordWrap/>
        <w:overflowPunct/>
        <w:topLinePunct w:val="0"/>
        <w:bidi w:val="0"/>
        <w:snapToGrid/>
        <w:spacing w:line="520" w:lineRule="exact"/>
        <w:ind w:firstLine="640" w:firstLineChars="200"/>
        <w:textAlignment w:val="auto"/>
        <w:rPr>
          <w:rFonts w:hint="eastAsia" w:ascii="仿宋" w:eastAsia="仿宋"/>
          <w:b/>
          <w:bCs/>
          <w:sz w:val="32"/>
          <w:szCs w:val="32"/>
        </w:rPr>
      </w:pPr>
      <w:r>
        <w:rPr>
          <w:rFonts w:ascii="仿宋_GB2312" w:eastAsia="仿宋_GB2312" w:cs="宋体"/>
          <w:bCs/>
          <w:sz w:val="32"/>
          <w:szCs w:val="32"/>
          <w:lang w:val="zh-CN"/>
        </w:rPr>
        <w:t>1</w:t>
      </w:r>
      <w:r>
        <w:rPr>
          <w:rFonts w:hint="eastAsia" w:ascii="仿宋_GB2312" w:eastAsia="仿宋_GB2312" w:cs="宋体"/>
          <w:b/>
          <w:bCs/>
          <w:sz w:val="32"/>
          <w:szCs w:val="32"/>
          <w:lang w:val="zh-CN"/>
        </w:rPr>
        <w:t>、</w:t>
      </w:r>
      <w:r>
        <w:rPr>
          <w:rFonts w:hint="eastAsia" w:ascii="仿宋" w:eastAsia="仿宋" w:cs="宋体"/>
          <w:b/>
          <w:bCs/>
          <w:sz w:val="32"/>
          <w:szCs w:val="32"/>
          <w:lang w:val="zh-CN"/>
        </w:rPr>
        <w:t>加强妇联系统学习，提高妇女干部素质</w:t>
      </w:r>
    </w:p>
    <w:p>
      <w:pPr>
        <w:keepNext w:val="0"/>
        <w:keepLines w:val="0"/>
        <w:pageBreakBefore w:val="0"/>
        <w:widowControl w:val="0"/>
        <w:kinsoku/>
        <w:wordWrap/>
        <w:overflowPunct/>
        <w:topLinePunct w:val="0"/>
        <w:bidi w:val="0"/>
        <w:snapToGrid/>
        <w:spacing w:line="520" w:lineRule="exact"/>
        <w:ind w:firstLine="640" w:firstLineChars="200"/>
        <w:textAlignment w:val="auto"/>
        <w:rPr>
          <w:rFonts w:hint="eastAsia" w:ascii="仿宋_GB2312" w:eastAsia="仿宋_GB2312"/>
          <w:sz w:val="32"/>
          <w:lang w:eastAsia="zh-CN"/>
        </w:rPr>
      </w:pPr>
      <w:r>
        <w:rPr>
          <w:rFonts w:hint="eastAsia" w:ascii="仿宋_GB2312" w:eastAsia="仿宋_GB2312"/>
          <w:sz w:val="32"/>
        </w:rPr>
        <w:t>组织妇女干部深入学习贯彻党的</w:t>
      </w:r>
      <w:r>
        <w:rPr>
          <w:rFonts w:hint="eastAsia" w:ascii="仿宋_GB2312" w:eastAsia="仿宋_GB2312"/>
          <w:sz w:val="32"/>
          <w:lang w:val="en-US" w:eastAsia="zh-CN"/>
        </w:rPr>
        <w:t>二十</w:t>
      </w:r>
      <w:r>
        <w:rPr>
          <w:rFonts w:hint="eastAsia" w:ascii="仿宋_GB2312" w:eastAsia="仿宋_GB2312"/>
          <w:sz w:val="32"/>
        </w:rPr>
        <w:t>大精神，全面落实科学发展观，</w:t>
      </w:r>
      <w:r>
        <w:rPr>
          <w:rFonts w:hint="eastAsia" w:ascii="仿宋_GB2312" w:eastAsia="仿宋_GB2312"/>
          <w:color w:val="000000"/>
          <w:spacing w:val="-4"/>
          <w:sz w:val="32"/>
        </w:rPr>
        <w:t>深刻理解“把妇联组织建设成为党开展妇女工作的坚强阵地和深受广大妇女信赖和</w:t>
      </w:r>
      <w:r>
        <w:rPr>
          <w:rFonts w:hint="eastAsia" w:ascii="仿宋_GB2312" w:eastAsia="仿宋_GB2312" w:cs="Times New Roman"/>
          <w:color w:val="000000"/>
          <w:spacing w:val="-4"/>
          <w:sz w:val="32"/>
        </w:rPr>
        <w:t>热爱的温暖之家” 科学内涵，不断提高妇女干部自身素质</w:t>
      </w:r>
      <w:r>
        <w:rPr>
          <w:rFonts w:hint="eastAsia" w:ascii="仿宋_GB2312" w:eastAsia="仿宋_GB2312" w:cs="Times New Roman"/>
          <w:color w:val="000000"/>
          <w:spacing w:val="-4"/>
          <w:sz w:val="32"/>
          <w:lang w:eastAsia="zh-CN"/>
        </w:rPr>
        <w:t>。</w:t>
      </w:r>
      <w:r>
        <w:rPr>
          <w:rFonts w:hint="eastAsia" w:ascii="仿宋_GB2312" w:eastAsia="仿宋_GB2312" w:cs="Times New Roman"/>
          <w:color w:val="000000"/>
          <w:spacing w:val="-4"/>
          <w:sz w:val="32"/>
          <w:lang w:val="en-US" w:eastAsia="zh-CN"/>
        </w:rPr>
        <w:t>积极争取东西部协作项目资金支持，组织我县妇联系统干部赴浙江开展综合能力提升培训。</w:t>
      </w:r>
    </w:p>
    <w:p>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_GB2312" w:eastAsia="仿宋_GB2312" w:cs="宋体"/>
          <w:b/>
          <w:bCs/>
          <w:sz w:val="32"/>
          <w:szCs w:val="32"/>
          <w:lang w:val="zh-CN"/>
        </w:rPr>
      </w:pPr>
      <w:r>
        <w:rPr>
          <w:rFonts w:hint="eastAsia" w:ascii="宋体" w:eastAsia="宋体" w:cs="宋体"/>
          <w:b/>
          <w:bCs w:val="0"/>
          <w:sz w:val="32"/>
          <w:lang w:val="en-US" w:eastAsia="zh-CN"/>
        </w:rPr>
        <w:t xml:space="preserve">    </w:t>
      </w:r>
      <w:r>
        <w:rPr>
          <w:rFonts w:ascii="仿宋_GB2312" w:eastAsia="仿宋_GB2312" w:cs="宋体"/>
          <w:b/>
          <w:bCs/>
          <w:sz w:val="32"/>
          <w:szCs w:val="32"/>
          <w:lang w:val="zh-CN"/>
        </w:rPr>
        <w:t>2</w:t>
      </w:r>
      <w:r>
        <w:rPr>
          <w:rFonts w:hint="eastAsia" w:ascii="仿宋_GB2312" w:eastAsia="仿宋_GB2312" w:cs="宋体"/>
          <w:b/>
          <w:bCs/>
          <w:sz w:val="32"/>
          <w:szCs w:val="32"/>
          <w:lang w:val="zh-CN"/>
        </w:rPr>
        <w:t>、坚持依法治县，推进平安家庭创建工作</w:t>
      </w:r>
    </w:p>
    <w:p>
      <w:pPr>
        <w:keepNext w:val="0"/>
        <w:keepLines w:val="0"/>
        <w:pageBreakBefore w:val="0"/>
        <w:widowControl w:val="0"/>
        <w:kinsoku/>
        <w:wordWrap/>
        <w:overflowPunct/>
        <w:topLinePunct w:val="0"/>
        <w:bidi w:val="0"/>
        <w:snapToGrid/>
        <w:spacing w:line="520" w:lineRule="exact"/>
        <w:ind w:left="0" w:firstLine="640" w:firstLineChars="200"/>
        <w:textAlignment w:val="auto"/>
        <w:rPr>
          <w:rFonts w:ascii="仿宋_GB2312" w:eastAsia="仿宋_GB2312"/>
          <w:sz w:val="32"/>
        </w:rPr>
      </w:pPr>
      <w:r>
        <w:rPr>
          <w:rFonts w:hint="eastAsia" w:ascii="仿宋_GB2312" w:eastAsia="仿宋_GB2312"/>
          <w:sz w:val="32"/>
        </w:rPr>
        <w:t>全面开展党的群众路线教育实践活动，结合我会特色“关爱草原母亲-姐妹宣讲</w:t>
      </w:r>
      <w:r>
        <w:rPr>
          <w:rFonts w:hint="eastAsia" w:ascii="仿宋_GB2312" w:eastAsia="仿宋_GB2312"/>
          <w:sz w:val="32"/>
          <w:lang w:val="en-US" w:eastAsia="zh-CN"/>
        </w:rPr>
        <w:t>团</w:t>
      </w:r>
      <w:r>
        <w:rPr>
          <w:rFonts w:hint="eastAsia" w:ascii="仿宋_GB2312" w:eastAsia="仿宋_GB2312"/>
          <w:sz w:val="32"/>
        </w:rPr>
        <w:t>”深入全县各乡镇开展健康知识、普法、惠民政策宣讲</w:t>
      </w:r>
      <w:r>
        <w:rPr>
          <w:rFonts w:ascii="仿宋_GB2312" w:eastAsia="仿宋_GB2312"/>
          <w:sz w:val="32"/>
        </w:rPr>
        <w:t>;</w:t>
      </w:r>
      <w:r>
        <w:rPr>
          <w:rFonts w:hint="eastAsia" w:ascii="仿宋_GB2312" w:eastAsia="仿宋_GB2312" w:cs="仿宋_GB2312"/>
          <w:sz w:val="32"/>
          <w:szCs w:val="32"/>
          <w:u w:val="none"/>
          <w:lang w:val="en-US" w:eastAsia="zh-CN"/>
        </w:rPr>
        <w:t>以“平安家庭”创建活动为抓手，不断增强妇女儿童和广大家庭的幸福感、获得感、安全感，以更加有效的措施助力建设更高水平的平安红原，力争创建全县平安家庭达到75%</w:t>
      </w:r>
      <w:r>
        <w:rPr>
          <w:rFonts w:ascii="仿宋_GB2312" w:eastAsia="仿宋_GB2312" w:cs="仿宋_GB2312"/>
          <w:sz w:val="32"/>
          <w:szCs w:val="32"/>
          <w:u w:val="none"/>
          <w:lang w:val="en-US" w:eastAsia="zh-CN"/>
        </w:rPr>
        <w:t>;</w:t>
      </w:r>
      <w:r>
        <w:rPr>
          <w:rFonts w:hint="eastAsia" w:ascii="仿宋_GB2312" w:eastAsia="仿宋_GB2312"/>
          <w:sz w:val="32"/>
        </w:rPr>
        <w:t>指导各乡、镇妇联深入开展“寻找最美家庭”活动，通过身边人、身边事形象地宣传和展示我县爱国守法、民族团结、尊老爱幼、男女平等、夫妻和睦、勤俭持家、邻里互助等优秀典型，弘扬社会正能量，培育和践行社会主义核心价值观，促进社会主义精神文明建设</w:t>
      </w:r>
      <w:r>
        <w:rPr>
          <w:rFonts w:ascii="仿宋_GB2312" w:eastAsia="仿宋_GB2312"/>
          <w:sz w:val="32"/>
        </w:rPr>
        <w:t>,</w:t>
      </w:r>
      <w:r>
        <w:rPr>
          <w:rFonts w:hint="eastAsia" w:ascii="仿宋_GB2312" w:eastAsia="仿宋_GB2312"/>
          <w:sz w:val="32"/>
        </w:rPr>
        <w:t>积极推进依法治县</w:t>
      </w:r>
      <w:r>
        <w:rPr>
          <w:rFonts w:ascii="仿宋_GB2312" w:eastAsia="仿宋_GB2312"/>
          <w:sz w:val="32"/>
        </w:rPr>
        <w:t>工作</w:t>
      </w:r>
      <w:r>
        <w:rPr>
          <w:rFonts w:hint="eastAsia" w:ascii="仿宋_GB2312" w:eastAsia="仿宋_GB2312"/>
          <w:sz w:val="32"/>
        </w:rPr>
        <w:t>。</w:t>
      </w:r>
    </w:p>
    <w:p>
      <w:pPr>
        <w:keepNext w:val="0"/>
        <w:keepLines w:val="0"/>
        <w:pageBreakBefore w:val="0"/>
        <w:widowControl w:val="0"/>
        <w:kinsoku/>
        <w:wordWrap/>
        <w:overflowPunct/>
        <w:topLinePunct w:val="0"/>
        <w:autoSpaceDE w:val="0"/>
        <w:autoSpaceDN w:val="0"/>
        <w:bidi w:val="0"/>
        <w:adjustRightInd w:val="0"/>
        <w:snapToGrid/>
        <w:spacing w:line="520" w:lineRule="exact"/>
        <w:ind w:firstLine="629" w:firstLineChars="196"/>
        <w:textAlignment w:val="auto"/>
        <w:rPr>
          <w:rFonts w:hint="eastAsia" w:ascii="仿宋_GB2312" w:eastAsia="仿宋_GB2312" w:cs="宋体"/>
          <w:b/>
          <w:bCs/>
          <w:sz w:val="32"/>
          <w:szCs w:val="32"/>
          <w:lang w:val="zh-CN"/>
        </w:rPr>
      </w:pPr>
      <w:r>
        <w:rPr>
          <w:rFonts w:ascii="仿宋_GB2312" w:eastAsia="仿宋_GB2312" w:cs="宋体"/>
          <w:b/>
          <w:bCs/>
          <w:sz w:val="32"/>
          <w:szCs w:val="32"/>
          <w:lang w:val="zh-CN" w:eastAsia="zh-CN"/>
        </w:rPr>
        <w:t>3</w:t>
      </w:r>
      <w:r>
        <w:rPr>
          <w:rFonts w:hint="eastAsia" w:ascii="仿宋_GB2312" w:eastAsia="仿宋_GB2312" w:cs="宋体"/>
          <w:b/>
          <w:bCs/>
          <w:sz w:val="32"/>
          <w:szCs w:val="32"/>
          <w:lang w:val="zh-CN"/>
        </w:rPr>
        <w:t>、加大组织建设，深入实施强基固本工程</w:t>
      </w:r>
    </w:p>
    <w:p>
      <w:pPr>
        <w:keepNext w:val="0"/>
        <w:keepLines w:val="0"/>
        <w:pageBreakBefore w:val="0"/>
        <w:widowControl w:val="0"/>
        <w:kinsoku/>
        <w:wordWrap/>
        <w:overflowPunct/>
        <w:topLinePunct w:val="0"/>
        <w:autoSpaceDE/>
        <w:autoSpaceDN/>
        <w:snapToGrid/>
        <w:spacing w:line="520" w:lineRule="exact"/>
        <w:ind w:firstLine="642"/>
        <w:rPr>
          <w:rFonts w:ascii="仿宋_GB2312" w:eastAsia="仿宋_GB2312" w:cs="仿宋_GB2312"/>
          <w:sz w:val="32"/>
          <w:szCs w:val="32"/>
          <w:u w:val="none"/>
          <w:lang w:val="en-US" w:eastAsia="zh-CN"/>
        </w:rPr>
      </w:pPr>
      <w:r>
        <w:rPr>
          <w:rFonts w:ascii="仿宋_GB2312" w:eastAsia="仿宋_GB2312"/>
          <w:sz w:val="32"/>
        </w:rPr>
        <w:t>一是</w:t>
      </w:r>
      <w:r>
        <w:rPr>
          <w:rFonts w:hint="eastAsia" w:ascii="仿宋_GB2312" w:eastAsia="仿宋_GB2312"/>
          <w:sz w:val="32"/>
        </w:rPr>
        <w:t>按照“党建带妇建，妇建服务党建”的原则，通过党的基层组织建设带动基层妇女组织建设，夯实组织基础，加强乡镇妇联、村妇代会和社区妇联建设，发挥妇联组织网络作用</w:t>
      </w:r>
      <w:r>
        <w:rPr>
          <w:rFonts w:ascii="仿宋_GB2312" w:eastAsia="仿宋_GB2312"/>
          <w:sz w:val="32"/>
        </w:rPr>
        <w:t>，</w:t>
      </w:r>
      <w:r>
        <w:rPr>
          <w:rFonts w:hint="eastAsia" w:ascii="仿宋_GB2312" w:eastAsia="仿宋_GB2312"/>
          <w:sz w:val="32"/>
        </w:rPr>
        <w:t>密切与党政机关、事业单位的联系，共同做好新形势下的妇女儿童工作。</w:t>
      </w:r>
      <w:r>
        <w:rPr>
          <w:rFonts w:ascii="仿宋_GB2312" w:eastAsia="仿宋_GB2312"/>
          <w:sz w:val="32"/>
        </w:rPr>
        <w:t>二是</w:t>
      </w:r>
      <w:r>
        <w:rPr>
          <w:rFonts w:hint="eastAsia" w:ascii="仿宋_GB2312" w:eastAsia="仿宋_GB2312" w:cs="仿宋_GB2312"/>
          <w:b w:val="0"/>
          <w:bCs w:val="0"/>
          <w:color w:val="auto"/>
          <w:sz w:val="32"/>
          <w:szCs w:val="32"/>
          <w:lang w:val="en-US" w:eastAsia="zh-CN"/>
        </w:rPr>
        <w:t>按照打造“一支队伍”、提升“两类主阵地”、成立“三个工作室”、破解“改革四难”、推进“五类重点领域（两企三新）妇建工作”、建立执委履职“六张清单”的“123456”总体思路，扎实推进“组织建设年”各项任务。</w:t>
      </w:r>
      <w:r>
        <w:rPr>
          <w:rFonts w:ascii="仿宋_GB2312" w:eastAsia="仿宋_GB2312" w:cs="仿宋_GB2312"/>
          <w:b w:val="0"/>
          <w:bCs w:val="0"/>
          <w:color w:val="auto"/>
          <w:sz w:val="32"/>
          <w:szCs w:val="32"/>
          <w:lang w:val="en-US" w:eastAsia="zh-CN"/>
        </w:rPr>
        <w:t>三是</w:t>
      </w:r>
      <w:r>
        <w:rPr>
          <w:rFonts w:hint="eastAsia" w:ascii="仿宋_GB2312" w:eastAsia="仿宋_GB2312" w:cs="仿宋_GB2312"/>
          <w:sz w:val="32"/>
          <w:szCs w:val="32"/>
          <w:u w:val="none"/>
          <w:lang w:val="en-US" w:eastAsia="zh-CN"/>
        </w:rPr>
        <w:t>深入贯彻落实习近平总书记关于坚持将非诉讼纠纷解决机制挺在前面的重要指示精神，完善诉讼与非诉讼有序衔接的婚姻家庭纠纷解决机制，进一步推动婚姻家庭纠纷多元化解，促进家庭和谐社会稳定，在县法院建立“巾帼工作室”</w:t>
      </w:r>
      <w:r>
        <w:rPr>
          <w:rFonts w:ascii="仿宋_GB2312" w:eastAsia="仿宋_GB2312" w:cs="仿宋_GB2312"/>
          <w:sz w:val="32"/>
          <w:szCs w:val="32"/>
          <w:u w:val="none"/>
          <w:lang w:val="en-US" w:eastAsia="zh-CN"/>
        </w:rPr>
        <w:t>，迈出妇联+法院的妇女儿童维权步伐</w:t>
      </w:r>
      <w:r>
        <w:rPr>
          <w:rFonts w:hint="eastAsia" w:asci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snapToGrid/>
        <w:spacing w:line="520" w:lineRule="exact"/>
        <w:ind w:left="0" w:firstLine="642" w:firstLineChars="200"/>
        <w:rPr>
          <w:rFonts w:hint="eastAsia" w:ascii="仿宋_GB2312" w:eastAsia="仿宋_GB2312" w:cs="仿宋_GB2312"/>
          <w:sz w:val="32"/>
          <w:szCs w:val="32"/>
        </w:rPr>
      </w:pPr>
      <w:r>
        <w:rPr>
          <w:rFonts w:ascii="仿宋_GB2312" w:eastAsia="仿宋_GB2312" w:cs="宋体"/>
          <w:b/>
          <w:bCs/>
          <w:sz w:val="32"/>
          <w:szCs w:val="32"/>
          <w:lang w:val="zh-CN" w:eastAsia="zh-CN"/>
        </w:rPr>
        <w:t>4</w:t>
      </w:r>
      <w:r>
        <w:rPr>
          <w:rFonts w:hint="eastAsia" w:ascii="仿宋_GB2312" w:eastAsia="仿宋_GB2312" w:cs="宋体"/>
          <w:b/>
          <w:bCs/>
          <w:sz w:val="32"/>
          <w:szCs w:val="32"/>
          <w:lang w:val="zh-CN" w:eastAsia="zh-CN"/>
        </w:rPr>
        <w:t>、通力协作配合，全面完成“两纲”工作任务</w:t>
      </w:r>
    </w:p>
    <w:p>
      <w:pPr>
        <w:keepNext w:val="0"/>
        <w:keepLines w:val="0"/>
        <w:pageBreakBefore w:val="0"/>
        <w:widowControl w:val="0"/>
        <w:kinsoku/>
        <w:wordWrap/>
        <w:overflowPunct/>
        <w:topLinePunct w:val="0"/>
        <w:bidi w:val="0"/>
        <w:snapToGrid/>
        <w:spacing w:line="520" w:lineRule="exact"/>
        <w:ind w:left="0" w:firstLine="640" w:firstLineChars="200"/>
        <w:textAlignment w:val="auto"/>
        <w:rPr>
          <w:rFonts w:ascii="仿宋_GB2312" w:eastAsia="仿宋_GB2312"/>
          <w:sz w:val="32"/>
        </w:rPr>
      </w:pPr>
      <w:r>
        <w:rPr>
          <w:rFonts w:hint="eastAsia" w:ascii="仿宋_GB2312" w:eastAsia="仿宋_GB2312" w:cs="仿宋_GB2312"/>
          <w:b w:val="0"/>
          <w:bCs w:val="0"/>
          <w:color w:val="auto"/>
          <w:sz w:val="32"/>
          <w:szCs w:val="32"/>
          <w:lang w:val="en-US" w:eastAsia="zh-CN"/>
        </w:rPr>
        <w:t>为深入贯彻落实习近平总书记对妇女儿童工作作出的重要指示精神和第七次全国妇女儿童工作会议精神，组织“两纲”成员单位召开工作推进会。同时，全面完成“两纲”年度目标任务</w:t>
      </w:r>
    </w:p>
    <w:p>
      <w:pPr>
        <w:keepNext w:val="0"/>
        <w:keepLines w:val="0"/>
        <w:pageBreakBefore w:val="0"/>
        <w:widowControl w:val="0"/>
        <w:kinsoku/>
        <w:wordWrap/>
        <w:overflowPunct/>
        <w:topLinePunct w:val="0"/>
        <w:autoSpaceDE w:val="0"/>
        <w:autoSpaceDN w:val="0"/>
        <w:adjustRightInd w:val="0"/>
        <w:snapToGrid/>
        <w:spacing w:line="520" w:lineRule="exact"/>
        <w:ind w:left="0" w:firstLine="642" w:firstLineChars="200"/>
        <w:rPr>
          <w:rFonts w:hint="eastAsia" w:ascii="仿宋_GB2312" w:eastAsia="仿宋_GB2312" w:cs="宋体"/>
          <w:b/>
          <w:bCs/>
          <w:sz w:val="32"/>
          <w:szCs w:val="32"/>
          <w:lang w:val="zh-CN"/>
        </w:rPr>
      </w:pPr>
      <w:r>
        <w:rPr>
          <w:rFonts w:ascii="仿宋_GB2312" w:eastAsia="仿宋_GB2312" w:cs="宋体"/>
          <w:b/>
          <w:bCs/>
          <w:sz w:val="32"/>
          <w:szCs w:val="32"/>
          <w:lang w:val="zh-CN"/>
        </w:rPr>
        <w:t>5</w:t>
      </w:r>
      <w:r>
        <w:rPr>
          <w:rFonts w:hint="eastAsia" w:ascii="仿宋_GB2312" w:eastAsia="仿宋_GB2312" w:cs="宋体"/>
          <w:b/>
          <w:bCs/>
          <w:sz w:val="32"/>
          <w:szCs w:val="32"/>
          <w:lang w:val="zh-CN"/>
        </w:rPr>
        <w:t>、加大维权力度，全力维护社会稳定</w:t>
      </w:r>
    </w:p>
    <w:p>
      <w:pPr>
        <w:keepNext w:val="0"/>
        <w:keepLines w:val="0"/>
        <w:pageBreakBefore w:val="0"/>
        <w:widowControl w:val="0"/>
        <w:tabs>
          <w:tab w:val="left" w:pos="3180"/>
        </w:tabs>
        <w:kinsoku/>
        <w:wordWrap/>
        <w:overflowPunct/>
        <w:topLinePunct w:val="0"/>
        <w:bidi w:val="0"/>
        <w:snapToGrid/>
        <w:spacing w:line="520" w:lineRule="exact"/>
        <w:ind w:firstLine="640" w:firstLineChars="200"/>
        <w:textAlignment w:val="auto"/>
        <w:rPr>
          <w:rFonts w:ascii="仿宋_GB2312" w:eastAsia="仿宋_GB2312" w:cs="仿宋_GB2312"/>
          <w:sz w:val="32"/>
          <w:szCs w:val="32"/>
          <w:u w:val="none"/>
          <w:lang w:val="en-US" w:eastAsia="zh-CN"/>
        </w:rPr>
      </w:pPr>
      <w:r>
        <w:rPr>
          <w:rFonts w:hint="eastAsia" w:ascii="仿宋_GB2312" w:eastAsia="仿宋_GB2312"/>
          <w:sz w:val="32"/>
          <w:lang w:val="zh-CN"/>
        </w:rPr>
        <w:t>坚持“一手抓发展，一手抓维权”的工作方针，树立维权与维稳并重的工作理念，全力维护社会稳定。一是进一步加强思想道德教育，抓好反分裂维稳工作；二是继续加强维权宣传，做好来信来访工作。</w:t>
      </w:r>
      <w:r>
        <w:rPr>
          <w:rFonts w:hint="eastAsia" w:ascii="仿宋_GB2312" w:eastAsia="仿宋_GB2312"/>
          <w:sz w:val="32"/>
          <w:lang w:val="en-US" w:eastAsia="zh-CN"/>
        </w:rPr>
        <w:t>三是</w:t>
      </w:r>
      <w:r>
        <w:rPr>
          <w:rFonts w:hint="eastAsia" w:ascii="仿宋_GB2312" w:eastAsia="仿宋_GB2312" w:cs="Times New Roman"/>
          <w:sz w:val="32"/>
          <w:lang w:val="en-US" w:eastAsia="zh-CN"/>
        </w:rPr>
        <w:t>深入开展“两联一进”群众工作全覆盖工作，</w:t>
      </w:r>
      <w:r>
        <w:rPr>
          <w:rFonts w:hint="eastAsia" w:ascii="仿宋_GB2312" w:eastAsia="仿宋_GB2312" w:cs="仿宋_GB2312"/>
          <w:sz w:val="32"/>
          <w:szCs w:val="32"/>
          <w:u w:val="none"/>
          <w:lang w:val="en-US" w:eastAsia="zh-CN"/>
        </w:rPr>
        <w:t>组织全体干部职工深入联系村、联系寺院扎实开展干部群众关爱活动，切实解决联系群众的实际困难。</w:t>
      </w:r>
    </w:p>
    <w:p>
      <w:pPr>
        <w:keepNext w:val="0"/>
        <w:keepLines w:val="0"/>
        <w:pageBreakBefore w:val="0"/>
        <w:widowControl w:val="0"/>
        <w:tabs>
          <w:tab w:val="left" w:pos="3180"/>
        </w:tabs>
        <w:kinsoku/>
        <w:wordWrap/>
        <w:overflowPunct/>
        <w:topLinePunct w:val="0"/>
        <w:bidi w:val="0"/>
        <w:snapToGrid/>
        <w:spacing w:line="520" w:lineRule="exact"/>
        <w:ind w:firstLine="642" w:firstLineChars="200"/>
        <w:textAlignment w:val="auto"/>
        <w:rPr>
          <w:rFonts w:hint="eastAsia" w:ascii="仿宋_GB2312" w:eastAsia="仿宋_GB2312" w:cs="宋体"/>
          <w:b/>
          <w:bCs/>
          <w:sz w:val="32"/>
          <w:szCs w:val="32"/>
          <w:lang w:val="zh-CN"/>
        </w:rPr>
      </w:pPr>
      <w:r>
        <w:rPr>
          <w:rFonts w:ascii="仿宋_GB2312" w:eastAsia="仿宋_GB2312" w:cs="宋体"/>
          <w:b/>
          <w:bCs/>
          <w:sz w:val="32"/>
          <w:szCs w:val="32"/>
          <w:lang w:val="zh-CN" w:eastAsia="zh-CN"/>
        </w:rPr>
        <w:t>6</w:t>
      </w:r>
      <w:r>
        <w:rPr>
          <w:rFonts w:hint="eastAsia" w:ascii="仿宋_GB2312" w:eastAsia="仿宋_GB2312" w:cs="宋体"/>
          <w:b/>
          <w:bCs/>
          <w:sz w:val="32"/>
          <w:szCs w:val="32"/>
          <w:lang w:val="zh-CN"/>
        </w:rPr>
        <w:t>、加强家庭教育，促进未成年人健康成长</w:t>
      </w:r>
    </w:p>
    <w:p>
      <w:pPr>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rPr>
          <w:rFonts w:hint="eastAsia" w:ascii="仿宋_GB2312" w:eastAsia="仿宋_GB2312"/>
          <w:sz w:val="32"/>
          <w:lang w:val="zh-CN"/>
        </w:rPr>
      </w:pPr>
      <w:r>
        <w:rPr>
          <w:rFonts w:hint="eastAsia" w:ascii="仿宋_GB2312" w:eastAsia="仿宋_GB2312"/>
          <w:color w:val="000000"/>
          <w:sz w:val="32"/>
          <w:lang w:val="en-US" w:eastAsia="zh-CN"/>
        </w:rPr>
        <w:t>联合相关部门</w:t>
      </w:r>
      <w:r>
        <w:rPr>
          <w:rFonts w:hint="eastAsia" w:ascii="仿宋_GB2312" w:eastAsia="仿宋_GB2312"/>
          <w:color w:val="000000"/>
          <w:sz w:val="32"/>
        </w:rPr>
        <w:t>深入开展家庭道德教育宣传实践活动，切实履行家庭教育工作的职责，积极深化少年儿童的思想教育，</w:t>
      </w:r>
      <w:r>
        <w:rPr>
          <w:rFonts w:hint="eastAsia" w:ascii="仿宋_GB2312" w:eastAsia="仿宋_GB2312"/>
          <w:sz w:val="32"/>
          <w:lang w:val="zh-CN"/>
        </w:rPr>
        <w:t>推动“为国教子、以德育人”的理念深入千家万户，切实关爱留守儿童、贫困儿童，</w:t>
      </w:r>
      <w:r>
        <w:rPr>
          <w:rFonts w:hint="eastAsia" w:ascii="仿宋_GB2312" w:eastAsia="仿宋_GB2312"/>
          <w:color w:val="000000"/>
          <w:sz w:val="32"/>
        </w:rPr>
        <w:t>促进未成年人的健康成长。</w:t>
      </w:r>
    </w:p>
    <w:p>
      <w:pPr>
        <w:keepNext w:val="0"/>
        <w:keepLines w:val="0"/>
        <w:pageBreakBefore w:val="0"/>
        <w:widowControl w:val="0"/>
        <w:kinsoku/>
        <w:wordWrap/>
        <w:overflowPunct/>
        <w:topLinePunct w:val="0"/>
        <w:autoSpaceDE w:val="0"/>
        <w:autoSpaceDN w:val="0"/>
        <w:bidi w:val="0"/>
        <w:adjustRightInd w:val="0"/>
        <w:snapToGrid/>
        <w:spacing w:line="520" w:lineRule="exact"/>
        <w:ind w:left="0" w:firstLine="642" w:firstLineChars="200"/>
        <w:textAlignment w:val="auto"/>
        <w:rPr>
          <w:rFonts w:hint="eastAsia" w:ascii="仿宋_GB2312" w:eastAsia="仿宋_GB2312" w:cs="宋体"/>
          <w:b/>
          <w:bCs/>
          <w:sz w:val="32"/>
          <w:szCs w:val="32"/>
          <w:lang w:val="zh-CN"/>
        </w:rPr>
      </w:pPr>
      <w:r>
        <w:rPr>
          <w:rFonts w:ascii="仿宋_GB2312" w:eastAsia="仿宋_GB2312" w:cs="宋体"/>
          <w:b/>
          <w:bCs/>
          <w:sz w:val="32"/>
          <w:szCs w:val="32"/>
          <w:lang w:val="zh-CN" w:eastAsia="zh-CN"/>
        </w:rPr>
        <w:t>7</w:t>
      </w:r>
      <w:r>
        <w:rPr>
          <w:rFonts w:hint="eastAsia" w:ascii="仿宋_GB2312" w:eastAsia="仿宋_GB2312" w:cs="宋体"/>
          <w:b/>
          <w:bCs/>
          <w:sz w:val="32"/>
          <w:szCs w:val="32"/>
          <w:lang w:val="zh-CN"/>
        </w:rPr>
        <w:t>、强化环境整治，美化城乡环境</w:t>
      </w:r>
    </w:p>
    <w:p>
      <w:pPr>
        <w:keepNext w:val="0"/>
        <w:keepLines w:val="0"/>
        <w:pageBreakBefore w:val="0"/>
        <w:widowControl w:val="0"/>
        <w:kinsoku/>
        <w:wordWrap/>
        <w:overflowPunct/>
        <w:topLinePunct w:val="0"/>
        <w:autoSpaceDE/>
        <w:autoSpaceDN/>
        <w:bidi w:val="0"/>
        <w:snapToGrid/>
        <w:spacing w:line="520" w:lineRule="exact"/>
        <w:ind w:right="0" w:firstLine="642"/>
        <w:textAlignment w:val="auto"/>
        <w:outlineLvl w:val="9"/>
        <w:rPr>
          <w:rFonts w:hint="eastAsia" w:ascii="仿宋_GB2312" w:eastAsia="仿宋_GB2312"/>
          <w:sz w:val="32"/>
          <w:lang w:val="en-US" w:eastAsia="zh-CN"/>
        </w:rPr>
      </w:pPr>
      <w:r>
        <w:rPr>
          <w:rFonts w:hint="eastAsia" w:ascii="仿宋_GB2312" w:eastAsia="仿宋_GB2312"/>
          <w:sz w:val="32"/>
          <w:lang w:val="zh-CN"/>
        </w:rPr>
        <w:t>继续开展城乡环境整治“进家庭”活动，</w:t>
      </w:r>
      <w:r>
        <w:rPr>
          <w:rFonts w:hint="eastAsia" w:ascii="仿宋_GB2312" w:eastAsia="仿宋_GB2312"/>
          <w:color w:val="000000"/>
          <w:spacing w:val="-6"/>
          <w:sz w:val="32"/>
        </w:rPr>
        <w:t>充分发挥妇女在环境整治中的主力军作用，</w:t>
      </w:r>
      <w:r>
        <w:rPr>
          <w:rFonts w:hint="eastAsia" w:ascii="仿宋_GB2312" w:eastAsia="仿宋_GB2312"/>
          <w:sz w:val="32"/>
          <w:lang w:val="zh-CN"/>
        </w:rPr>
        <w:t>坚持以家庭为阵地，以营造整洁、优美、舒适的居住环境为目标，</w:t>
      </w:r>
      <w:r>
        <w:rPr>
          <w:rFonts w:hint="eastAsia" w:ascii="仿宋_GB2312" w:eastAsia="仿宋_GB2312"/>
          <w:color w:val="000000"/>
          <w:spacing w:val="-6"/>
          <w:sz w:val="32"/>
        </w:rPr>
        <w:t>引导广大妇女争做清洁示范户和环境整治排头兵，实现家庭成员文明意识明显增强、人居环境明显改善、生活质量明显提高，为我县城乡环境综合整治作出应有的贡献。</w:t>
      </w:r>
    </w:p>
    <w:p>
      <w:pPr>
        <w:keepNext w:val="0"/>
        <w:keepLines w:val="0"/>
        <w:pageBreakBefore w:val="0"/>
        <w:widowControl w:val="0"/>
        <w:kinsoku/>
        <w:wordWrap/>
        <w:overflowPunct/>
        <w:topLinePunct w:val="0"/>
        <w:bidi w:val="0"/>
        <w:snapToGrid/>
        <w:spacing w:line="520" w:lineRule="exact"/>
        <w:ind w:firstLine="642" w:firstLineChars="200"/>
        <w:textAlignment w:val="auto"/>
        <w:rPr>
          <w:rFonts w:hint="eastAsia" w:ascii="仿宋_GB2312" w:eastAsia="仿宋_GB2312"/>
          <w:sz w:val="32"/>
          <w:lang w:val="zh-CN"/>
        </w:rPr>
      </w:pPr>
      <w:r>
        <w:rPr>
          <w:rFonts w:ascii="仿宋_GB2312" w:eastAsia="仿宋_GB2312" w:cs="宋体"/>
          <w:b/>
          <w:bCs/>
          <w:sz w:val="32"/>
          <w:szCs w:val="32"/>
          <w:lang w:val="zh-CN" w:eastAsia="zh-CN"/>
        </w:rPr>
        <w:t>8</w:t>
      </w:r>
      <w:r>
        <w:rPr>
          <w:rFonts w:hint="eastAsia" w:ascii="仿宋_GB2312" w:eastAsia="仿宋_GB2312" w:cs="宋体"/>
          <w:b/>
          <w:bCs/>
          <w:sz w:val="32"/>
          <w:szCs w:val="32"/>
          <w:lang w:val="zh-CN" w:eastAsia="zh-CN"/>
        </w:rPr>
        <w:t>、认真开展全县困境单亲家庭工作</w:t>
      </w:r>
      <w:r>
        <w:rPr>
          <w:rFonts w:hint="eastAsia" w:ascii="仿宋_GB2312" w:eastAsia="仿宋_GB2312" w:cs="宋体"/>
          <w:b/>
          <w:bCs/>
          <w:sz w:val="32"/>
          <w:szCs w:val="32"/>
          <w:lang w:val="zh-CN"/>
        </w:rPr>
        <w:t xml:space="preserve"> </w:t>
      </w:r>
      <w:r>
        <w:rPr>
          <w:rFonts w:hint="eastAsia" w:ascii="宋体" w:eastAsia="宋体" w:cs="宋体"/>
          <w:b/>
          <w:bCs w:val="0"/>
          <w:sz w:val="32"/>
          <w:lang w:val="zh-CN"/>
        </w:rPr>
        <w:t xml:space="preserve">  </w:t>
      </w:r>
      <w:r>
        <w:rPr>
          <w:rFonts w:hint="eastAsia" w:ascii="仿宋_GB2312" w:eastAsia="仿宋_GB2312"/>
          <w:sz w:val="32"/>
          <w:lang w:val="zh-CN"/>
        </w:rPr>
        <w:t xml:space="preserve">   </w:t>
      </w:r>
    </w:p>
    <w:p>
      <w:pPr>
        <w:keepNext w:val="0"/>
        <w:keepLines w:val="0"/>
        <w:pageBreakBefore w:val="0"/>
        <w:widowControl w:val="0"/>
        <w:kinsoku/>
        <w:wordWrap/>
        <w:overflowPunct/>
        <w:topLinePunct w:val="0"/>
        <w:autoSpaceDE/>
        <w:autoSpaceDN/>
        <w:bidi w:val="0"/>
        <w:snapToGrid/>
        <w:spacing w:line="520" w:lineRule="exact"/>
        <w:ind w:right="0" w:firstLine="642"/>
        <w:textAlignment w:val="auto"/>
        <w:outlineLvl w:val="9"/>
        <w:rPr>
          <w:rFonts w:hint="eastAsia" w:ascii="仿宋_GB2312" w:eastAsia="仿宋_GB2312" w:cs="仿宋_GB2312"/>
          <w:sz w:val="32"/>
          <w:szCs w:val="32"/>
          <w:u w:val="none"/>
          <w:lang w:val="en-US" w:eastAsia="zh-CN"/>
        </w:rPr>
      </w:pPr>
      <w:r>
        <w:rPr>
          <w:rFonts w:hint="eastAsia" w:ascii="仿宋_GB2312" w:eastAsia="仿宋_GB2312" w:cs="仿宋_GB2312"/>
          <w:b w:val="0"/>
          <w:i w:val="0"/>
          <w:caps w:val="0"/>
          <w:smallCaps w:val="0"/>
          <w:color w:val="000000"/>
          <w:spacing w:val="0"/>
          <w:kern w:val="0"/>
          <w:sz w:val="32"/>
          <w:szCs w:val="32"/>
          <w:shd w:val="clear" w:color="auto" w:fill="FFFFFF"/>
          <w:lang w:val="en-US" w:eastAsia="zh-CN" w:bidi="ar-SA"/>
        </w:rPr>
        <w:t>立足妇联自身优势，充分发挥群团的桥梁纽带作用，用好、用活政策、资金，对单亲困境家庭生产发展、子女教育、维权、有针对性地开展帮扶项目和帮扶行动，</w:t>
      </w:r>
      <w:r>
        <w:rPr>
          <w:rFonts w:ascii="仿宋_GB2312" w:eastAsia="仿宋_GB2312" w:cs="仿宋_GB2312"/>
          <w:i w:val="0"/>
          <w:caps w:val="0"/>
          <w:smallCaps w:val="0"/>
          <w:color w:val="000000"/>
          <w:spacing w:val="0"/>
          <w:kern w:val="0"/>
          <w:sz w:val="32"/>
          <w:szCs w:val="32"/>
          <w:shd w:val="clear" w:color="auto" w:fill="FFFFFF"/>
          <w:lang w:val="en-US" w:eastAsia="zh-CN" w:bidi="ar-SA"/>
        </w:rPr>
        <w:t>（1）、</w:t>
      </w:r>
      <w:r>
        <w:rPr>
          <w:rFonts w:hint="eastAsia" w:ascii="仿宋_GB2312" w:eastAsia="仿宋_GB2312" w:cs="仿宋_GB2312"/>
          <w:b w:val="0"/>
          <w:i w:val="0"/>
          <w:caps w:val="0"/>
          <w:smallCaps w:val="0"/>
          <w:color w:val="000000"/>
          <w:spacing w:val="0"/>
          <w:kern w:val="0"/>
          <w:sz w:val="32"/>
          <w:szCs w:val="32"/>
          <w:shd w:val="clear" w:color="auto" w:fill="FFFFFF"/>
          <w:lang w:val="en-US" w:eastAsia="zh-CN" w:bidi="ar-SA"/>
        </w:rPr>
        <w:t>为了精准</w:t>
      </w:r>
      <w:r>
        <w:rPr>
          <w:rFonts w:hint="eastAsia" w:ascii="仿宋_GB2312" w:eastAsia="仿宋_GB2312" w:cs="仿宋_GB2312"/>
          <w:sz w:val="32"/>
          <w:szCs w:val="32"/>
          <w:u w:val="none"/>
          <w:lang w:val="en-US" w:eastAsia="zh-CN"/>
        </w:rPr>
        <w:t>我县单亲家庭数据，已再次摸排统计，争取上级有关部门资金支持，成立“欠</w:t>
      </w:r>
      <w:bookmarkStart w:id="0" w:name="_GoBack"/>
      <w:bookmarkEnd w:id="0"/>
      <w:r>
        <w:rPr>
          <w:rFonts w:hint="eastAsia" w:ascii="仿宋_GB2312" w:eastAsia="仿宋_GB2312" w:cs="仿宋_GB2312"/>
          <w:sz w:val="32"/>
          <w:szCs w:val="32"/>
          <w:u w:val="none"/>
          <w:lang w:val="en-US" w:eastAsia="zh-CN"/>
        </w:rPr>
        <w:t>发达县域单亲及困境母亲专项帮扶资金”。</w:t>
      </w:r>
      <w:r>
        <w:rPr>
          <w:rFonts w:ascii="仿宋_GB2312" w:eastAsia="仿宋_GB2312" w:cs="仿宋_GB2312"/>
          <w:sz w:val="32"/>
          <w:szCs w:val="32"/>
          <w:u w:val="none"/>
          <w:lang w:val="en-US" w:eastAsia="zh-CN"/>
        </w:rPr>
        <w:t>（2）、</w:t>
      </w:r>
      <w:r>
        <w:rPr>
          <w:rFonts w:hint="eastAsia" w:ascii="仿宋_GB2312" w:eastAsia="仿宋_GB2312" w:cs="仿宋_GB2312"/>
          <w:sz w:val="32"/>
          <w:szCs w:val="32"/>
          <w:u w:val="none"/>
          <w:lang w:val="en-US" w:eastAsia="zh-CN"/>
        </w:rPr>
        <w:t>一方面从源头上遏制单亲贫困家庭的产生，另一方面建立长效自力更生机制和长效帮扶机制，让单亲贫困家庭能通过自身积极努力和外界帮扶，摆脱贫困，实现与普通家庭一道，共建共享改革发展成果。</w:t>
      </w:r>
    </w:p>
    <w:p>
      <w:pPr>
        <w:keepNext w:val="0"/>
        <w:keepLines w:val="0"/>
        <w:pageBreakBefore w:val="0"/>
        <w:widowControl w:val="0"/>
        <w:kinsoku/>
        <w:wordWrap/>
        <w:overflowPunct/>
        <w:topLinePunct w:val="0"/>
        <w:autoSpaceDE/>
        <w:autoSpaceDN/>
        <w:spacing w:line="560" w:lineRule="exact"/>
        <w:ind w:left="0" w:firstLine="640" w:firstLineChars="200"/>
        <w:rPr>
          <w:rFonts w:hint="eastAsia" w:ascii="黑体" w:eastAsia="黑体" w:cs="仿宋_GB2312"/>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65" w:firstLineChars="208"/>
        <w:textAlignment w:val="auto"/>
        <w:rPr>
          <w:rFonts w:hint="eastAsia"/>
          <w:sz w:val="32"/>
          <w:szCs w:val="32"/>
        </w:rPr>
      </w:pPr>
      <w:r>
        <w:rPr>
          <w:sz w:val="32"/>
          <w:szCs w:val="32"/>
        </w:rPr>
        <w:t>红原县妇女联合会</w:t>
      </w:r>
      <w:r>
        <w:rPr>
          <w:rFonts w:hint="eastAsia"/>
          <w:sz w:val="32"/>
          <w:szCs w:val="32"/>
          <w:lang w:eastAsia="zh-CN"/>
        </w:rPr>
        <w:t>下设单位（股室）</w:t>
      </w:r>
      <w:r>
        <w:rPr>
          <w:sz w:val="32"/>
          <w:szCs w:val="32"/>
        </w:rPr>
        <w:t>0</w:t>
      </w:r>
      <w:r>
        <w:rPr>
          <w:rFonts w:hint="eastAsia"/>
          <w:sz w:val="32"/>
          <w:szCs w:val="32"/>
        </w:rPr>
        <w:t>个，其中行政单位1个，参照公务员法管理的事业单位</w:t>
      </w:r>
      <w:r>
        <w:rPr>
          <w:rFonts w:hint="eastAsia"/>
          <w:bCs/>
          <w:sz w:val="32"/>
          <w:szCs w:val="32"/>
        </w:rPr>
        <w:t>0</w:t>
      </w:r>
      <w:r>
        <w:rPr>
          <w:rFonts w:hint="eastAsia"/>
          <w:sz w:val="32"/>
          <w:szCs w:val="32"/>
        </w:rPr>
        <w:t>个，其他事业单位0个。</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2024年</w:t>
      </w:r>
      <w:r>
        <w:rPr>
          <w:rFonts w:ascii="仿宋_GB2312" w:eastAsia="仿宋_GB2312"/>
          <w:sz w:val="32"/>
          <w:szCs w:val="32"/>
        </w:rPr>
        <w:t>红原县妇女联合会</w:t>
      </w:r>
      <w:r>
        <w:rPr>
          <w:rFonts w:hint="eastAsia" w:ascii="仿宋_GB2312" w:eastAsia="仿宋_GB2312"/>
          <w:sz w:val="32"/>
          <w:szCs w:val="32"/>
        </w:rPr>
        <w:t>收入预算总额为</w:t>
      </w:r>
      <w:r>
        <w:rPr>
          <w:rFonts w:ascii="仿宋_GB2312" w:eastAsia="仿宋_GB2312"/>
          <w:sz w:val="32"/>
          <w:szCs w:val="32"/>
        </w:rPr>
        <w:t>153.49</w:t>
      </w:r>
      <w:r>
        <w:rPr>
          <w:rFonts w:hint="eastAsia" w:ascii="仿宋_GB2312" w:eastAsia="仿宋_GB2312"/>
          <w:sz w:val="32"/>
          <w:szCs w:val="32"/>
        </w:rPr>
        <w:t>万元，其中：当年财政拨款收入</w:t>
      </w:r>
      <w:r>
        <w:rPr>
          <w:rFonts w:ascii="仿宋_GB2312" w:eastAsia="仿宋_GB2312"/>
          <w:sz w:val="32"/>
          <w:szCs w:val="32"/>
        </w:rPr>
        <w:t>153.49</w:t>
      </w:r>
      <w:r>
        <w:rPr>
          <w:rFonts w:hint="eastAsia" w:ascii="仿宋_GB2312" w:eastAsia="仿宋_GB2312"/>
          <w:sz w:val="32"/>
          <w:szCs w:val="32"/>
        </w:rPr>
        <w:t>万元。相应安排支出预算</w:t>
      </w:r>
      <w:r>
        <w:rPr>
          <w:rFonts w:ascii="仿宋_GB2312" w:eastAsia="仿宋_GB2312"/>
          <w:sz w:val="32"/>
          <w:szCs w:val="32"/>
        </w:rPr>
        <w:t>153.49</w:t>
      </w:r>
      <w:r>
        <w:rPr>
          <w:rFonts w:hint="eastAsia" w:ascii="仿宋_GB2312" w:eastAsia="仿宋_GB2312"/>
          <w:sz w:val="32"/>
          <w:szCs w:val="32"/>
        </w:rPr>
        <w:t>万元，其中：一般公共服务</w:t>
      </w:r>
      <w:r>
        <w:rPr>
          <w:rFonts w:ascii="仿宋_GB2312" w:eastAsia="仿宋_GB2312"/>
          <w:sz w:val="32"/>
          <w:szCs w:val="32"/>
        </w:rPr>
        <w:t>117.04</w:t>
      </w:r>
      <w:r>
        <w:rPr>
          <w:rFonts w:hint="eastAsia" w:ascii="仿宋_GB2312" w:eastAsia="仿宋_GB2312"/>
          <w:sz w:val="32"/>
          <w:szCs w:val="32"/>
        </w:rPr>
        <w:t>万元，社会保障和就业</w:t>
      </w:r>
      <w:r>
        <w:rPr>
          <w:rFonts w:ascii="仿宋_GB2312" w:eastAsia="仿宋_GB2312"/>
          <w:sz w:val="32"/>
          <w:szCs w:val="32"/>
        </w:rPr>
        <w:t>19.14</w:t>
      </w:r>
      <w:r>
        <w:rPr>
          <w:rFonts w:hint="eastAsia" w:ascii="仿宋_GB2312" w:eastAsia="仿宋_GB2312"/>
          <w:sz w:val="32"/>
          <w:szCs w:val="32"/>
        </w:rPr>
        <w:t>万元，医疗卫生</w:t>
      </w:r>
      <w:r>
        <w:rPr>
          <w:rFonts w:ascii="仿宋_GB2312" w:eastAsia="仿宋_GB2312"/>
          <w:sz w:val="32"/>
          <w:szCs w:val="32"/>
        </w:rPr>
        <w:t>7.10</w:t>
      </w:r>
      <w:r>
        <w:rPr>
          <w:rFonts w:hint="eastAsia" w:ascii="仿宋_GB2312" w:eastAsia="仿宋_GB2312"/>
          <w:sz w:val="32"/>
          <w:szCs w:val="32"/>
        </w:rPr>
        <w:t>万元，住房保障支出</w:t>
      </w:r>
      <w:r>
        <w:rPr>
          <w:rFonts w:ascii="仿宋_GB2312" w:eastAsia="仿宋_GB2312"/>
          <w:sz w:val="32"/>
          <w:szCs w:val="32"/>
        </w:rPr>
        <w:t>10.22</w:t>
      </w:r>
      <w:r>
        <w:rPr>
          <w:rFonts w:hint="eastAsia" w:ascii="仿宋_GB2312" w:eastAsia="仿宋_GB2312"/>
          <w:sz w:val="32"/>
          <w:szCs w:val="32"/>
        </w:rPr>
        <w:t>万元。</w:t>
      </w:r>
    </w:p>
    <w:p>
      <w:pPr>
        <w:keepNext w:val="0"/>
        <w:keepLines w:val="0"/>
        <w:pageBreakBefore w:val="0"/>
        <w:widowControl w:val="0"/>
        <w:numPr>
          <w:ilvl w:val="0"/>
          <w:numId w:val="1"/>
        </w:numPr>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红原县妇女联合会预算安排支出主要用于保障该部门机构正常运转、完成日常工作任务以及承担妇女、儿童事业发展相关工作。</w:t>
      </w:r>
    </w:p>
    <w:p>
      <w:pPr>
        <w:keepNext w:val="0"/>
        <w:keepLines w:val="0"/>
        <w:pageBreakBefore w:val="0"/>
        <w:widowControl w:val="0"/>
        <w:kinsoku/>
        <w:wordWrap/>
        <w:overflowPunct/>
        <w:topLinePunct w:val="0"/>
        <w:autoSpaceDE/>
        <w:autoSpaceDN/>
        <w:spacing w:line="560" w:lineRule="exact"/>
        <w:ind w:left="0" w:firstLine="640" w:firstLineChars="200"/>
        <w:jc w:val="left"/>
        <w:rPr>
          <w:rFonts w:hint="eastAsia" w:ascii="仿宋_GB2312" w:eastAsia="仿宋_GB2312"/>
          <w:sz w:val="32"/>
          <w:szCs w:val="32"/>
        </w:rPr>
      </w:pPr>
      <w:r>
        <w:rPr>
          <w:rFonts w:hint="eastAsia" w:ascii="仿宋_GB2312" w:eastAsia="仿宋_GB2312"/>
          <w:sz w:val="32"/>
          <w:szCs w:val="32"/>
        </w:rPr>
        <w:t>基本支出</w:t>
      </w:r>
      <w:r>
        <w:rPr>
          <w:rFonts w:ascii="仿宋_GB2312" w:eastAsia="仿宋_GB2312"/>
          <w:sz w:val="32"/>
          <w:szCs w:val="32"/>
        </w:rPr>
        <w:t>135.54</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ascii="仿宋_GB2312" w:eastAsia="仿宋_GB2312"/>
          <w:sz w:val="32"/>
          <w:szCs w:val="32"/>
        </w:rPr>
        <w:t>126.17</w:t>
      </w:r>
      <w:r>
        <w:rPr>
          <w:rFonts w:hint="eastAsia" w:ascii="仿宋_GB2312" w:eastAsia="仿宋_GB2312"/>
          <w:sz w:val="32"/>
          <w:szCs w:val="32"/>
          <w:lang w:val="en-US" w:eastAsia="zh-CN"/>
        </w:rPr>
        <w:t>万元，机关运行经费</w:t>
      </w:r>
      <w:r>
        <w:rPr>
          <w:rFonts w:ascii="仿宋_GB2312" w:eastAsia="仿宋_GB2312"/>
          <w:sz w:val="32"/>
          <w:szCs w:val="32"/>
        </w:rPr>
        <w:t>9.37</w:t>
      </w:r>
      <w:r>
        <w:rPr>
          <w:rFonts w:hint="eastAsia" w:ascii="仿宋_GB2312" w:eastAsia="仿宋_GB2312"/>
          <w:sz w:val="32"/>
          <w:szCs w:val="32"/>
          <w:lang w:val="en-US" w:eastAsia="zh-CN"/>
        </w:rPr>
        <w:t>万元，其中：办公费1.</w:t>
      </w:r>
      <w:r>
        <w:rPr>
          <w:rFonts w:ascii="仿宋_GB2312" w:eastAsia="仿宋_GB2312"/>
          <w:sz w:val="32"/>
          <w:szCs w:val="32"/>
          <w:lang w:val="en-US" w:eastAsia="zh-CN"/>
        </w:rPr>
        <w:t>8</w:t>
      </w:r>
      <w:r>
        <w:rPr>
          <w:rFonts w:hint="eastAsia" w:ascii="仿宋_GB2312" w:eastAsia="仿宋_GB2312"/>
          <w:sz w:val="32"/>
          <w:szCs w:val="32"/>
          <w:lang w:val="en-US" w:eastAsia="zh-CN"/>
        </w:rPr>
        <w:t>万元，印刷费</w:t>
      </w:r>
      <w:r>
        <w:rPr>
          <w:rFonts w:ascii="仿宋_GB2312" w:eastAsia="仿宋_GB2312"/>
          <w:sz w:val="32"/>
          <w:szCs w:val="32"/>
          <w:lang w:val="en-US" w:eastAsia="zh-CN"/>
        </w:rPr>
        <w:t>1.06</w:t>
      </w:r>
      <w:r>
        <w:rPr>
          <w:rFonts w:hint="eastAsia" w:ascii="仿宋_GB2312" w:eastAsia="仿宋_GB2312"/>
          <w:sz w:val="32"/>
          <w:szCs w:val="32"/>
          <w:lang w:val="en-US" w:eastAsia="zh-CN"/>
        </w:rPr>
        <w:t>万元，手续费0.15万元，邮电费</w:t>
      </w:r>
      <w:r>
        <w:rPr>
          <w:rFonts w:ascii="仿宋_GB2312" w:eastAsia="仿宋_GB2312"/>
          <w:sz w:val="32"/>
          <w:szCs w:val="32"/>
          <w:lang w:val="en-US" w:eastAsia="zh-CN"/>
        </w:rPr>
        <w:t>1.2</w:t>
      </w:r>
      <w:r>
        <w:rPr>
          <w:rFonts w:hint="eastAsia" w:ascii="仿宋_GB2312" w:eastAsia="仿宋_GB2312"/>
          <w:sz w:val="32"/>
          <w:szCs w:val="32"/>
          <w:lang w:val="en-US" w:eastAsia="zh-CN"/>
        </w:rPr>
        <w:t>万元，差旅费</w:t>
      </w:r>
      <w:r>
        <w:rPr>
          <w:rFonts w:hint="eastAsia" w:ascii="仿宋_GB2312" w:eastAsia="仿宋_GB2312"/>
          <w:sz w:val="32"/>
          <w:szCs w:val="32"/>
        </w:rPr>
        <w:t>1.</w:t>
      </w:r>
      <w:r>
        <w:rPr>
          <w:rFonts w:hint="eastAsia" w:ascii="仿宋_GB2312" w:eastAsia="仿宋_GB2312"/>
          <w:sz w:val="32"/>
          <w:szCs w:val="32"/>
          <w:lang w:val="en-US" w:eastAsia="zh-CN"/>
        </w:rPr>
        <w:t>51万元，培训费0.03万元</w:t>
      </w:r>
      <w:r>
        <w:rPr>
          <w:rFonts w:ascii="仿宋_GB2312" w:eastAsia="仿宋_GB2312"/>
          <w:sz w:val="32"/>
          <w:szCs w:val="32"/>
          <w:lang w:val="en-US" w:eastAsia="zh-CN"/>
        </w:rPr>
        <w:t>，</w:t>
      </w:r>
      <w:r>
        <w:rPr>
          <w:rFonts w:hint="eastAsia" w:ascii="仿宋_GB2312" w:eastAsia="仿宋_GB2312"/>
          <w:sz w:val="32"/>
          <w:szCs w:val="32"/>
          <w:lang w:val="en-US" w:eastAsia="zh-CN"/>
        </w:rPr>
        <w:t>公务接待费0.05万元，工会经费</w:t>
      </w:r>
      <w:r>
        <w:rPr>
          <w:rFonts w:hint="eastAsia" w:ascii="仿宋_GB2312" w:eastAsia="仿宋_GB2312"/>
          <w:sz w:val="32"/>
          <w:szCs w:val="32"/>
        </w:rPr>
        <w:t>0.</w:t>
      </w:r>
      <w:r>
        <w:rPr>
          <w:rFonts w:hint="eastAsia" w:ascii="仿宋_GB2312" w:eastAsia="仿宋_GB2312"/>
          <w:sz w:val="32"/>
          <w:szCs w:val="32"/>
          <w:lang w:val="en-US" w:eastAsia="zh-CN"/>
        </w:rPr>
        <w:t>9</w:t>
      </w:r>
      <w:r>
        <w:rPr>
          <w:rFonts w:ascii="仿宋_GB2312" w:eastAsia="仿宋_GB2312"/>
          <w:sz w:val="32"/>
          <w:szCs w:val="32"/>
          <w:lang w:val="en-US" w:eastAsia="zh-CN"/>
        </w:rPr>
        <w:t>6</w:t>
      </w:r>
      <w:r>
        <w:rPr>
          <w:rFonts w:hint="eastAsia" w:ascii="仿宋_GB2312" w:eastAsia="仿宋_GB2312"/>
          <w:sz w:val="32"/>
          <w:szCs w:val="32"/>
          <w:lang w:val="en-US" w:eastAsia="zh-CN"/>
        </w:rPr>
        <w:t>万元，公务用车运行维护费</w:t>
      </w:r>
      <w:r>
        <w:rPr>
          <w:rFonts w:hint="eastAsia" w:ascii="仿宋_GB2312" w:eastAsia="仿宋_GB2312"/>
          <w:sz w:val="32"/>
          <w:szCs w:val="32"/>
        </w:rPr>
        <w:t>2.62</w:t>
      </w:r>
      <w:r>
        <w:rPr>
          <w:rFonts w:hint="eastAsia" w:ascii="仿宋_GB2312" w:eastAsia="仿宋_GB2312"/>
          <w:sz w:val="32"/>
          <w:szCs w:val="32"/>
          <w:lang w:val="en-US" w:eastAsia="zh-CN"/>
        </w:rPr>
        <w:t>万元。</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ascii="仿宋_GB2312" w:eastAsia="仿宋_GB2312"/>
          <w:sz w:val="32"/>
          <w:szCs w:val="32"/>
          <w:lang w:val="en-US" w:eastAsia="zh-CN"/>
        </w:rPr>
        <w:t>117.04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ascii="仿宋_GB2312" w:eastAsia="仿宋_GB2312"/>
          <w:sz w:val="32"/>
          <w:szCs w:val="32"/>
          <w:lang w:val="en-US" w:eastAsia="zh-CN"/>
        </w:rPr>
        <w:t>19.14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ascii="仿宋_GB2312" w:eastAsia="仿宋_GB2312"/>
          <w:sz w:val="32"/>
          <w:szCs w:val="32"/>
          <w:lang w:val="en-US" w:eastAsia="zh-CN"/>
        </w:rPr>
        <w:t>7.10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ascii="仿宋_GB2312" w:eastAsia="仿宋_GB2312"/>
          <w:sz w:val="32"/>
          <w:szCs w:val="32"/>
          <w:lang w:val="en-US" w:eastAsia="zh-CN"/>
        </w:rPr>
        <w:t>10.22</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sz w:val="32"/>
          <w:szCs w:val="32"/>
        </w:rPr>
      </w:pPr>
      <w:r>
        <w:rPr>
          <w:rFonts w:hint="eastAsia" w:ascii="黑体" w:eastAsia="黑体" w:cs="黑体"/>
          <w:color w:val="333333"/>
          <w:kern w:val="0"/>
          <w:sz w:val="32"/>
          <w:szCs w:val="32"/>
          <w:shd w:val="clear" w:color="auto" w:fill="FFFFFF"/>
          <w:lang w:val="en-US" w:eastAsia="zh-CN"/>
        </w:rPr>
        <w:t>五、较上年度增减变化</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rPr>
        <w:t>153.49</w:t>
      </w:r>
      <w:r>
        <w:rPr>
          <w:rFonts w:hint="eastAsia" w:ascii="仿宋_GB2312" w:eastAsia="仿宋_GB2312"/>
          <w:sz w:val="32"/>
          <w:szCs w:val="32"/>
          <w:lang w:val="en-US" w:eastAsia="zh-CN"/>
        </w:rPr>
        <w:t>万元较上年度预算</w:t>
      </w:r>
      <w:r>
        <w:rPr>
          <w:rFonts w:hint="eastAsia" w:ascii="仿宋_GB2312" w:eastAsia="仿宋_GB2312"/>
          <w:sz w:val="32"/>
          <w:szCs w:val="32"/>
        </w:rPr>
        <w:t>146.78</w:t>
      </w:r>
      <w:r>
        <w:rPr>
          <w:rFonts w:hint="eastAsia" w:ascii="仿宋_GB2312" w:eastAsia="仿宋_GB2312"/>
          <w:sz w:val="32"/>
          <w:szCs w:val="32"/>
          <w:lang w:val="en-US" w:eastAsia="zh-CN"/>
        </w:rPr>
        <w:t>万元增加了</w:t>
      </w:r>
      <w:r>
        <w:rPr>
          <w:rFonts w:hint="eastAsia" w:ascii="仿宋_GB2312" w:eastAsia="仿宋_GB2312"/>
          <w:sz w:val="32"/>
          <w:szCs w:val="32"/>
        </w:rPr>
        <w:t>4.5</w:t>
      </w:r>
      <w:r>
        <w:rPr>
          <w:rFonts w:hint="eastAsia" w:ascii="仿宋_GB2312" w:eastAsia="仿宋_GB2312"/>
          <w:sz w:val="32"/>
          <w:szCs w:val="32"/>
          <w:lang w:val="en-US" w:eastAsia="zh-CN"/>
        </w:rPr>
        <w:t>%，其中基本行政运行经费预算</w:t>
      </w:r>
      <w:r>
        <w:rPr>
          <w:rFonts w:hint="eastAsia" w:ascii="仿宋_GB2312" w:eastAsia="仿宋_GB2312"/>
          <w:sz w:val="32"/>
          <w:szCs w:val="32"/>
        </w:rPr>
        <w:t>135.54</w:t>
      </w:r>
      <w:r>
        <w:rPr>
          <w:rFonts w:hint="eastAsia" w:ascii="仿宋_GB2312" w:eastAsia="仿宋_GB2312"/>
          <w:sz w:val="32"/>
          <w:szCs w:val="32"/>
          <w:lang w:val="en-US" w:eastAsia="zh-CN"/>
        </w:rPr>
        <w:t>万元，占全部总预算的88.3%，较上年</w:t>
      </w:r>
      <w:r>
        <w:rPr>
          <w:rFonts w:hint="eastAsia" w:ascii="仿宋_GB2312" w:eastAsia="仿宋_GB2312"/>
          <w:sz w:val="32"/>
          <w:szCs w:val="32"/>
        </w:rPr>
        <w:t>128.84</w:t>
      </w:r>
      <w:r>
        <w:rPr>
          <w:rFonts w:hint="eastAsia" w:ascii="仿宋_GB2312" w:eastAsia="仿宋_GB2312"/>
          <w:sz w:val="32"/>
          <w:szCs w:val="32"/>
          <w:lang w:val="en-US" w:eastAsia="zh-CN"/>
        </w:rPr>
        <w:t>万元增加了5.2%，原因为增加基础绩效；</w:t>
      </w:r>
      <w:r>
        <w:rPr>
          <w:rFonts w:hint="eastAsia" w:ascii="仿宋_GB2312" w:eastAsia="仿宋_GB2312"/>
          <w:sz w:val="32"/>
          <w:szCs w:val="32"/>
        </w:rPr>
        <w:t>专项业务工作经费预算17.95万元，占总预算的11.7%，较上年预算17.95万元持平</w:t>
      </w:r>
      <w:r>
        <w:rPr>
          <w:rFonts w:hint="eastAsia" w:ascii="仿宋_GB2312" w:eastAsia="仿宋_GB2312"/>
          <w:sz w:val="32"/>
          <w:szCs w:val="32"/>
          <w:lang w:val="en-US"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六、“三公”经费预算</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w:t>
      </w:r>
      <w:r>
        <w:rPr>
          <w:rFonts w:ascii="仿宋_GB2312" w:eastAsia="仿宋_GB2312"/>
          <w:sz w:val="32"/>
          <w:szCs w:val="32"/>
          <w:lang w:val="en-US" w:eastAsia="zh-CN"/>
        </w:rPr>
        <w:t>3.17</w:t>
      </w:r>
      <w:r>
        <w:rPr>
          <w:rFonts w:hint="eastAsia" w:ascii="仿宋_GB2312" w:eastAsia="仿宋_GB2312"/>
          <w:sz w:val="32"/>
          <w:szCs w:val="32"/>
          <w:lang w:val="en-US" w:eastAsia="zh-CN"/>
        </w:rPr>
        <w:t>万元，其中：出国费0万元，与上年持平，主要原因为未安排因公出国；公车购置费</w:t>
      </w:r>
      <w:r>
        <w:rPr>
          <w:rFonts w:ascii="仿宋_GB2312" w:eastAsia="仿宋_GB2312"/>
          <w:sz w:val="32"/>
          <w:szCs w:val="32"/>
        </w:rPr>
        <w:t>0</w:t>
      </w:r>
      <w:r>
        <w:rPr>
          <w:rFonts w:hint="eastAsia" w:ascii="仿宋_GB2312" w:eastAsia="仿宋_GB2312"/>
          <w:sz w:val="32"/>
          <w:szCs w:val="32"/>
          <w:lang w:val="en-US" w:eastAsia="zh-CN"/>
        </w:rPr>
        <w:t>元，与上年持平；公务用车维护费支出</w:t>
      </w:r>
      <w:r>
        <w:rPr>
          <w:rFonts w:ascii="仿宋_GB2312" w:eastAsia="仿宋_GB2312"/>
          <w:sz w:val="32"/>
          <w:szCs w:val="32"/>
        </w:rPr>
        <w:t>3.12</w:t>
      </w:r>
      <w:r>
        <w:rPr>
          <w:rFonts w:hint="eastAsia" w:ascii="仿宋_GB2312" w:eastAsia="仿宋_GB2312"/>
          <w:sz w:val="32"/>
          <w:szCs w:val="32"/>
          <w:lang w:val="en-US" w:eastAsia="zh-CN"/>
        </w:rPr>
        <w:t>万元，较上年度预算</w:t>
      </w:r>
      <w:r>
        <w:rPr>
          <w:rFonts w:ascii="仿宋_GB2312" w:eastAsia="仿宋_GB2312"/>
          <w:sz w:val="32"/>
          <w:szCs w:val="32"/>
        </w:rPr>
        <w:t>3</w:t>
      </w:r>
      <w:r>
        <w:rPr>
          <w:rFonts w:hint="eastAsia" w:ascii="仿宋_GB2312" w:eastAsia="仿宋_GB2312"/>
          <w:sz w:val="32"/>
          <w:szCs w:val="32"/>
        </w:rPr>
        <w:t>.62万元略有减少，主要原因严格执行“八项规定、六项禁令”</w:t>
      </w:r>
      <w:r>
        <w:rPr>
          <w:rFonts w:hint="eastAsia" w:ascii="仿宋_GB2312" w:eastAsia="仿宋_GB2312"/>
          <w:sz w:val="32"/>
          <w:szCs w:val="32"/>
          <w:lang w:val="en-US" w:eastAsia="zh-CN"/>
        </w:rPr>
        <w:t>。公务接待费</w:t>
      </w:r>
      <w:r>
        <w:rPr>
          <w:rFonts w:ascii="仿宋_GB2312" w:eastAsia="仿宋_GB2312"/>
          <w:sz w:val="32"/>
          <w:szCs w:val="32"/>
        </w:rPr>
        <w:t>0.05</w:t>
      </w:r>
      <w:r>
        <w:rPr>
          <w:rFonts w:hint="eastAsia" w:ascii="仿宋_GB2312" w:eastAsia="仿宋_GB2312"/>
          <w:sz w:val="32"/>
          <w:szCs w:val="32"/>
          <w:lang w:val="en-US" w:eastAsia="zh-CN"/>
        </w:rPr>
        <w:t>万元，较上年度预算持平，主要原因为厉行节约，本年度我们将严格执行“八项规定、六项禁令”，结合本年度工作需要，减少不必要的开支。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七、政府性基金预算收支情况说明</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w:t>
      </w:r>
      <w:r>
        <w:rPr>
          <w:rFonts w:ascii="仿宋_GB2312" w:eastAsia="仿宋_GB2312"/>
          <w:sz w:val="32"/>
          <w:szCs w:val="32"/>
          <w:lang w:val="en-US" w:eastAsia="zh-CN"/>
        </w:rPr>
        <w:t>没</w:t>
      </w:r>
      <w:r>
        <w:rPr>
          <w:rFonts w:hint="eastAsia" w:ascii="仿宋_GB2312" w:eastAsia="仿宋_GB2312"/>
          <w:sz w:val="32"/>
          <w:szCs w:val="32"/>
          <w:lang w:val="en-US" w:eastAsia="zh-CN"/>
        </w:rPr>
        <w:t>有使用政府性基金预算拨款安排的支出</w:t>
      </w:r>
      <w:r>
        <w:rPr>
          <w:rFonts w:hint="eastAsia" w:ascii="仿宋_GB2312" w:eastAsia="仿宋_GB2312"/>
          <w:sz w:val="32"/>
          <w:szCs w:val="32"/>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八、国有资本经营预算收支情况说明</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w:t>
      </w:r>
      <w:r>
        <w:rPr>
          <w:rFonts w:ascii="仿宋_GB2312" w:eastAsia="仿宋_GB2312"/>
          <w:sz w:val="32"/>
          <w:szCs w:val="32"/>
          <w:lang w:val="en-US" w:eastAsia="zh-CN"/>
        </w:rPr>
        <w:t>没</w:t>
      </w:r>
      <w:r>
        <w:rPr>
          <w:rFonts w:hint="eastAsia" w:ascii="仿宋_GB2312" w:eastAsia="仿宋_GB2312"/>
          <w:sz w:val="32"/>
          <w:szCs w:val="32"/>
          <w:lang w:val="en-US" w:eastAsia="zh-CN"/>
        </w:rPr>
        <w:t>有使用国有资本经营预算拨款安排的支出。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楷体_GB2312" w:eastAsia="楷体_GB2312" w:cs="楷体_GB2312"/>
          <w:b/>
          <w:bCs/>
          <w:color w:val="333333"/>
          <w:kern w:val="0"/>
          <w:sz w:val="32"/>
          <w:szCs w:val="32"/>
          <w:shd w:val="clear" w:color="auto" w:fill="FFFFFF"/>
          <w:lang w:val="en-US" w:eastAsia="zh-CN"/>
        </w:rPr>
        <w:t>（一）政府采购预算情况</w:t>
      </w:r>
      <w:r>
        <w:rPr>
          <w:rFonts w:hint="eastAsia" w:ascii="黑体" w:eastAsia="黑体" w:cs="黑体"/>
          <w:color w:val="333333"/>
          <w:kern w:val="0"/>
          <w:sz w:val="32"/>
          <w:szCs w:val="32"/>
          <w:shd w:val="clear" w:color="auto" w:fill="FFFFFF"/>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ascii="仿宋_GB2312" w:eastAsia="仿宋_GB2312"/>
          <w:sz w:val="32"/>
          <w:szCs w:val="32"/>
          <w:lang w:val="en-US" w:eastAsia="zh-CN"/>
        </w:rPr>
      </w:pPr>
      <w:r>
        <w:rPr>
          <w:rFonts w:hint="eastAsia" w:ascii="仿宋_GB2312" w:eastAsia="仿宋_GB2312"/>
          <w:sz w:val="32"/>
          <w:szCs w:val="32"/>
          <w:lang w:val="en-US" w:eastAsia="zh-CN"/>
        </w:rPr>
        <w:t>2024年度安排政府采购预算</w:t>
      </w:r>
      <w:r>
        <w:rPr>
          <w:rFonts w:ascii="仿宋_GB2312" w:eastAsia="仿宋_GB2312"/>
          <w:sz w:val="32"/>
          <w:szCs w:val="32"/>
        </w:rPr>
        <w:t>0</w:t>
      </w:r>
      <w:r>
        <w:rPr>
          <w:rFonts w:hint="eastAsia" w:ascii="仿宋_GB2312" w:eastAsia="仿宋_GB2312"/>
          <w:sz w:val="32"/>
          <w:szCs w:val="32"/>
          <w:lang w:val="en-US" w:eastAsia="zh-CN"/>
        </w:rPr>
        <w:t>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楷体_GB2312" w:eastAsia="楷体_GB2312" w:cs="楷体_GB2312"/>
          <w:b/>
          <w:bCs/>
          <w:color w:val="333333"/>
          <w:kern w:val="0"/>
          <w:sz w:val="32"/>
          <w:szCs w:val="32"/>
          <w:shd w:val="clear" w:color="auto" w:fill="FFFFFF"/>
        </w:rPr>
      </w:pPr>
      <w:r>
        <w:rPr>
          <w:rFonts w:hint="eastAsia" w:ascii="楷体_GB2312" w:eastAsia="楷体_GB2312" w:cs="楷体_GB2312"/>
          <w:b/>
          <w:bCs/>
          <w:color w:val="333333"/>
          <w:kern w:val="0"/>
          <w:sz w:val="32"/>
          <w:szCs w:val="32"/>
          <w:shd w:val="clear" w:color="auto" w:fill="FFFFFF"/>
        </w:rPr>
        <w:t xml:space="preserve">（二）政府财政国有资产占用情况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w:t>
      </w:r>
      <w:r>
        <w:rPr>
          <w:rFonts w:ascii="仿宋_GB2312" w:eastAsia="仿宋_GB2312"/>
          <w:sz w:val="32"/>
          <w:szCs w:val="32"/>
          <w:lang w:val="en-US" w:eastAsia="zh-CN"/>
        </w:rPr>
        <w:t>3</w:t>
      </w:r>
      <w:r>
        <w:rPr>
          <w:rFonts w:hint="eastAsia" w:ascii="仿宋_GB2312" w:eastAsia="仿宋_GB2312"/>
          <w:sz w:val="32"/>
          <w:szCs w:val="32"/>
          <w:lang w:val="en-US" w:eastAsia="zh-CN"/>
        </w:rPr>
        <w:t>年底，实际共有固定资产价值23.4</w:t>
      </w:r>
      <w:r>
        <w:rPr>
          <w:rFonts w:hint="eastAsia" w:ascii="仿宋_GB2312" w:eastAsia="仿宋_GB2312"/>
          <w:sz w:val="32"/>
          <w:szCs w:val="32"/>
          <w:lang w:eastAsia="zh-CN"/>
        </w:rPr>
        <w:t>万元：其中：公务用车</w:t>
      </w:r>
      <w:r>
        <w:rPr>
          <w:rFonts w:hint="eastAsia" w:ascii="仿宋_GB2312" w:eastAsia="仿宋_GB2312"/>
          <w:sz w:val="32"/>
          <w:szCs w:val="32"/>
        </w:rPr>
        <w:t>8.6</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楷体_GB2312" w:eastAsia="楷体_GB2312" w:cs="楷体_GB2312"/>
          <w:b/>
          <w:bCs/>
          <w:color w:val="333333"/>
          <w:kern w:val="0"/>
          <w:sz w:val="32"/>
          <w:szCs w:val="32"/>
          <w:shd w:val="clear" w:color="auto" w:fill="FFFFFF"/>
          <w:lang w:val="en-US" w:eastAsia="zh-CN"/>
        </w:rPr>
      </w:pPr>
      <w:r>
        <w:rPr>
          <w:rFonts w:hint="eastAsia" w:ascii="楷体_GB2312" w:eastAsia="楷体_GB2312" w:cs="楷体_GB2312"/>
          <w:b/>
          <w:bCs/>
          <w:color w:val="333333"/>
          <w:kern w:val="0"/>
          <w:sz w:val="32"/>
          <w:szCs w:val="32"/>
          <w:shd w:val="clear" w:color="auto" w:fill="FFFFFF"/>
          <w:lang w:val="en-US" w:eastAsia="zh-CN"/>
        </w:rPr>
        <w:t>（三）绩效目标设置情况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绩效目标是预算编制的前提和基础，按照“费随事定”的原则，2024年我单位项目支出按要求编制了绩效目标，从项目完成、项目效益、满意度。</w:t>
      </w:r>
    </w:p>
    <w:p>
      <w:pPr>
        <w:keepNext w:val="0"/>
        <w:keepLines w:val="0"/>
        <w:pageBreakBefore w:val="0"/>
        <w:widowControl w:val="0"/>
        <w:kinsoku/>
        <w:wordWrap/>
        <w:overflowPunct/>
        <w:topLinePunct w:val="0"/>
        <w:autoSpaceDE/>
        <w:autoSpaceDN/>
        <w:bidi w:val="0"/>
        <w:spacing w:line="560" w:lineRule="exact"/>
        <w:ind w:left="640" w:right="0" w:hanging="640" w:hangingChars="200"/>
        <w:textAlignment w:val="auto"/>
        <w:rPr>
          <w:rFonts w:hint="eastAsia" w:ascii="仿宋_GB2312" w:eastAsia="仿宋_GB2312"/>
          <w:sz w:val="32"/>
          <w:szCs w:val="32"/>
          <w:lang w:val="en-US" w:eastAsia="zh-CN"/>
        </w:rPr>
      </w:pPr>
      <w:r>
        <w:rPr>
          <w:rFonts w:hint="eastAsia" w:ascii="黑体" w:eastAsia="黑体" w:cs="黑体"/>
          <w:color w:val="333333"/>
          <w:kern w:val="0"/>
          <w:sz w:val="32"/>
          <w:szCs w:val="32"/>
          <w:shd w:val="clear" w:color="auto" w:fill="FFFFFF"/>
          <w:lang w:val="en-US" w:eastAsia="zh-CN"/>
        </w:rPr>
        <w:t xml:space="preserve">    十、名词解释</w:t>
      </w:r>
      <w:r>
        <w:rPr>
          <w:rFonts w:hint="eastAsia" w:asci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0"/>
      </w:rPr>
    </w:pPr>
    <w:r>
      <w:rPr>
        <w:rStyle w:val="10"/>
      </w:rPr>
      <w:fldChar w:fldCharType="begin"/>
    </w:r>
    <w:r>
      <w:rPr>
        <w:rStyle w:val="10"/>
      </w:rPr>
      <w:instrText xml:space="preserve">PAGE  </w:instrText>
    </w:r>
    <w:r>
      <w:fldChar w:fldCharType="separate"/>
    </w:r>
    <w:r>
      <w:rPr>
        <w:rStyle w:val="10"/>
      </w:rPr>
      <w:t>2</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0"/>
      </w:rPr>
    </w:pPr>
    <w:r>
      <w:rPr>
        <w:rStyle w:val="10"/>
      </w:rPr>
      <w:fldChar w:fldCharType="begin"/>
    </w:r>
    <w:r>
      <w:rPr>
        <w:rStyle w:val="10"/>
      </w:rPr>
      <w:instrText xml:space="preserve">PAGE  </w:instrText>
    </w:r>
    <w:r>
      <w:fldChar w:fldCharType="separate"/>
    </w:r>
    <w:r>
      <w:t xml:space="preserve"> </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false"/>
  <w:bordersDoNotSurroundFooter w:val="false"/>
  <w:documentProtection w:edit="readOnly"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rsids>
    <w:rsidRoot w:val="00000000"/>
    <w:rsid w:val="34E3F2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uiPriority w:val="0"/>
    <w:pPr>
      <w:spacing w:before="30" w:beforeLines="30"/>
    </w:pPr>
    <w:rPr>
      <w:rFonts w:ascii="仿宋_GB2312" w:eastAsia="仿宋_GB2312"/>
      <w:sz w:val="30"/>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character" w:styleId="10">
    <w:name w:val="page number"/>
    <w:basedOn w:val="9"/>
    <w:qFormat/>
    <w:uiPriority w:val="0"/>
  </w:style>
  <w:style w:type="character" w:styleId="11">
    <w:name w:val="line number"/>
    <w:basedOn w:val="9"/>
    <w:uiPriority w:val="0"/>
    <w:rPr>
      <w:sz w:val="22"/>
    </w:rPr>
  </w:style>
  <w:style w:type="character" w:styleId="12">
    <w:name w:val="Hyperlink"/>
    <w:uiPriority w:val="0"/>
    <w:rPr>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3472</Words>
  <Characters>3676</Characters>
  <Lines>165</Lines>
  <Paragraphs>69</Paragraphs>
  <TotalTime>309</TotalTime>
  <ScaleCrop>false</ScaleCrop>
  <LinksUpToDate>false</LinksUpToDate>
  <CharactersWithSpaces>3710</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2018-01-31T15:35:00Z</dcterms:created>
  <dc:creator>Administrator</dc:creator>
  <cp:lastModifiedBy>user</cp:lastModifiedBy>
  <cp:lastPrinted>2024-04-15T17:31:00Z</cp:lastPrinted>
  <dcterms:modified xsi:type="dcterms:W3CDTF">2024-04-15T16:52:48Z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