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val="0"/>
        <w:adjustRightInd w:val="0"/>
        <w:snapToGrid w:val="0"/>
        <w:spacing w:line="360" w:lineRule="auto"/>
        <w:jc w:val="center"/>
        <w:outlineLvl w:val="0"/>
        <w:rPr>
          <w:rFonts w:hint="eastAsia" w:ascii="方正小标宋简体" w:hAnsi="Times New Roman" w:eastAsia="方正小标宋简体" w:cs="方正小标宋简体"/>
          <w:kern w:val="2"/>
          <w:sz w:val="72"/>
          <w:szCs w:val="72"/>
          <w:lang w:bidi="ar-SA"/>
        </w:rPr>
      </w:pPr>
      <w:r>
        <w:rPr>
          <w:rFonts w:hint="eastAsia" w:ascii="方正小标宋简体" w:hAnsi="Times New Roman" w:eastAsia="方正小标宋简体" w:cs="方正小标宋简体"/>
          <w:kern w:val="2"/>
          <w:sz w:val="72"/>
          <w:szCs w:val="72"/>
          <w:lang w:bidi="ar-SA"/>
        </w:rPr>
        <w:t>2022年度</w:t>
      </w:r>
    </w:p>
    <w:p>
      <w:pPr>
        <w:widowControl w:val="0"/>
        <w:adjustRightInd w:val="0"/>
        <w:snapToGrid w:val="0"/>
        <w:spacing w:line="360" w:lineRule="auto"/>
        <w:jc w:val="center"/>
        <w:outlineLvl w:val="0"/>
        <w:rPr>
          <w:rFonts w:hint="eastAsia" w:ascii="方正小标宋简体" w:hAnsi="Times New Roman" w:eastAsia="方正小标宋简体" w:cs="方正小标宋简体"/>
          <w:kern w:val="2"/>
          <w:sz w:val="72"/>
          <w:szCs w:val="72"/>
          <w:lang w:bidi="ar-SA"/>
        </w:rPr>
      </w:pPr>
      <w:r>
        <w:rPr>
          <w:rFonts w:hint="eastAsia" w:ascii="方正小标宋简体" w:hAnsi="Times New Roman" w:eastAsia="方正小标宋简体" w:cs="方正小标宋简体"/>
          <w:kern w:val="2"/>
          <w:sz w:val="72"/>
          <w:szCs w:val="72"/>
          <w:lang w:bidi="ar-SA"/>
        </w:rPr>
        <w:t>阿坝州红原县妇女联合会部门决算</w:t>
      </w:r>
      <w:bookmarkStart w:id="1" w:name="_GoBack"/>
      <w:bookmarkEnd w:id="1"/>
    </w:p>
    <w:p>
      <w:pPr>
        <w:widowControl w:val="0"/>
        <w:adjustRightInd w:val="0"/>
        <w:snapToGrid w:val="0"/>
        <w:spacing w:line="360" w:lineRule="auto"/>
        <w:jc w:val="center"/>
        <w:outlineLvl w:val="0"/>
        <w:rPr>
          <w:rFonts w:hint="eastAsia" w:ascii="方正小标宋简体" w:hAnsi="Times New Roman" w:eastAsia="方正小标宋简体" w:cs="方正小标宋简体"/>
          <w:kern w:val="2"/>
          <w:sz w:val="72"/>
          <w:szCs w:val="72"/>
          <w:lang w:bidi="ar-SA"/>
        </w:rPr>
      </w:pPr>
      <w:r>
        <w:rPr>
          <w:rFonts w:hint="eastAsia" w:ascii="方正小标宋简体" w:hAnsi="Times New Roman" w:eastAsia="方正小标宋简体" w:cs="方正小标宋简体"/>
          <w:kern w:val="2"/>
          <w:sz w:val="72"/>
          <w:szCs w:val="72"/>
          <w:lang w:bidi="ar-SA"/>
        </w:rPr>
        <w:t>(部门公开范本)</w:t>
      </w: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pPr>
    </w:p>
    <w:p>
      <w:pPr>
        <w:pStyle w:val="16"/>
        <w:keepNext w:val="0"/>
        <w:keepLines w:val="0"/>
        <w:widowControl/>
        <w:suppressLineNumbers w:val="0"/>
        <w:spacing w:before="0" w:beforeAutospacing="0"/>
        <w:ind w:left="0"/>
        <w:jc w:val="center"/>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已经保密审查、内容审定，同意对外公开</w:t>
      </w:r>
    </w:p>
    <w:p>
      <w:pPr>
        <w:pStyle w:val="16"/>
        <w:keepNext w:val="0"/>
        <w:keepLines w:val="0"/>
        <w:widowControl/>
        <w:suppressLineNumbers w:val="0"/>
        <w:spacing w:before="0" w:beforeAutospacing="0"/>
        <w:ind w:left="0"/>
        <w:jc w:val="left"/>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23</w:t>
      </w:r>
      <w:r>
        <w:rPr>
          <w:rFonts w:hint="eastAsia" w:hAnsiTheme="minorHAnsi"/>
          <w:b w:val="0"/>
          <w:bCs w:val="0"/>
          <w:sz w:val="24"/>
          <w:szCs w:val="24"/>
        </w:rPr>
        <w:t>日</w:t>
      </w:r>
    </w:p>
    <w:p>
      <w:pPr>
        <w:pStyle w:val="13"/>
        <w:rPr>
          <w:rFonts w:hint="eastAsia" w:eastAsia="仿宋" w:hAnsi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4</w:t>
      </w:r>
    </w:p>
    <w:p>
      <w:pPr>
        <w:pStyle w:val="14"/>
        <w:rPr>
          <w:rFonts w:hint="default" w:eastAsia="宋体" w:hAnsi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4</w:t>
      </w:r>
    </w:p>
    <w:p>
      <w:pPr>
        <w:pStyle w:val="10"/>
        <w:rPr>
          <w:rFonts w:hint="eastAsia" w:eastAsia="宋体" w:hAnsi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4</w:t>
      </w:r>
    </w:p>
    <w:p>
      <w:pPr>
        <w:pStyle w:val="10"/>
        <w:rPr>
          <w:rFonts w:hint="eastAsia" w:eastAsia="宋体" w:hAnsiTheme="minorHAnsi" w:cstheme="minorBidi"/>
          <w:i w:val="0"/>
          <w:iCs w:val="0"/>
          <w:sz w:val="21"/>
          <w:szCs w:val="22"/>
          <w:lang w:val="en-US" w:eastAsia="zh-CN"/>
        </w:rPr>
      </w:pPr>
      <w:r>
        <w:rPr>
          <w:rFonts w:ascii="仿宋" w:hAnsi="仿宋" w:eastAsia="仿宋"/>
          <w:bCs/>
          <w:color w:val="000000"/>
        </w:rPr>
        <w:t>（二）202</w:t>
      </w:r>
      <w:r>
        <w:rPr>
          <w:rFonts w:hint="eastAsia" w:ascii="仿宋" w:hAnsi="仿宋" w:eastAsia="仿宋"/>
          <w:bCs/>
          <w:color w:val="000000"/>
          <w:lang w:val="en-US" w:eastAsia="zh-CN"/>
        </w:rPr>
        <w:t>2</w:t>
      </w:r>
      <w:r>
        <w:rPr>
          <w:rFonts w:ascii="仿宋" w:hAnsi="仿宋" w:eastAsia="仿宋"/>
          <w:bCs/>
          <w:color w:val="000000"/>
        </w:rPr>
        <w:t>年重点工作完成情况</w:t>
      </w:r>
      <w:r>
        <w:tab/>
      </w:r>
      <w:r>
        <w:rPr>
          <w:rFonts w:hint="eastAsia"/>
          <w:lang w:val="en-US" w:eastAsia="zh-CN"/>
        </w:rPr>
        <w:t>5</w:t>
      </w:r>
    </w:p>
    <w:p>
      <w:pPr>
        <w:pStyle w:val="14"/>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10</w:t>
      </w:r>
    </w:p>
    <w:p>
      <w:pPr>
        <w:pStyle w:val="10"/>
        <w:tabs>
          <w:tab w:val="left" w:pos="840"/>
        </w:tabs>
        <w:rPr>
          <w:rFonts w:hint="default" w:hAnsiTheme="minorHAnsi" w:eastAsiaTheme="minorHAnsi" w:cstheme="minorBidi"/>
          <w:i w:val="0"/>
          <w:iCs w:val="0"/>
          <w:sz w:val="21"/>
          <w:szCs w:val="22"/>
          <w:lang w:val="en-US" w:eastAsia="zh-CN"/>
        </w:rPr>
      </w:pPr>
      <w:r>
        <w:rPr>
          <w:rFonts w:ascii="仿宋" w:hAnsi="仿宋" w:eastAsia="仿宋"/>
          <w:color w:val="000000"/>
        </w:rPr>
        <w:t>1.</w:t>
      </w:r>
      <w:r>
        <w:rPr>
          <w:rFonts w:hint="eastAsia" w:ascii="仿宋" w:hAnsi="仿宋" w:eastAsia="仿宋"/>
          <w:color w:val="000000"/>
          <w:lang w:val="en-US" w:eastAsia="zh-CN"/>
        </w:rPr>
        <w:t>机构设置</w:t>
      </w:r>
      <w:r>
        <w:tab/>
      </w:r>
      <w:r>
        <w:rPr>
          <w:rFonts w:hint="eastAsia"/>
          <w:lang w:val="en-US" w:eastAsia="zh-CN"/>
        </w:rPr>
        <w:t>10</w:t>
      </w:r>
    </w:p>
    <w:p>
      <w:pPr>
        <w:pStyle w:val="13"/>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2</w:t>
      </w:r>
      <w:r>
        <w:rPr>
          <w:rFonts w:ascii="黑体" w:hAnsi="黑体" w:eastAsia="黑体"/>
          <w:b w:val="0"/>
          <w:bCs w:val="0"/>
        </w:rPr>
        <w:t>年度部门决算情况说明</w:t>
      </w:r>
      <w:r>
        <w:tab/>
      </w:r>
      <w:r>
        <w:rPr>
          <w:rFonts w:hint="eastAsia"/>
          <w:lang w:val="en-US" w:eastAsia="zh-CN"/>
        </w:rPr>
        <w:t>11</w:t>
      </w:r>
    </w:p>
    <w:p>
      <w:pPr>
        <w:pStyle w:val="14"/>
        <w:tabs>
          <w:tab w:val="left" w:pos="840"/>
        </w:tabs>
        <w:rPr>
          <w:rFonts w:hint="default" w:hAnsiTheme="minorHAnsi" w:eastAsiaTheme="minorHAnsi" w:cstheme="minorBidi"/>
          <w:smallCaps w:val="0"/>
          <w:sz w:val="21"/>
          <w:szCs w:val="22"/>
          <w:lang w:val="en-US" w:eastAsia="zh-CN"/>
        </w:rPr>
      </w:pPr>
      <w:r>
        <w:rPr>
          <w:rFonts w:ascii="黑体" w:hAnsi="黑体" w:eastAsia="黑体"/>
          <w:bCs/>
        </w:rPr>
        <w:t>一、</w:t>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11</w:t>
      </w:r>
    </w:p>
    <w:p>
      <w:pPr>
        <w:pStyle w:val="14"/>
        <w:tabs>
          <w:tab w:val="left" w:pos="840"/>
        </w:tabs>
        <w:rPr>
          <w:rFonts w:hint="default" w:hAnsiTheme="minorHAnsi" w:eastAsiaTheme="minorHAnsi" w:cstheme="minorBidi"/>
          <w:smallCaps w:val="0"/>
          <w:sz w:val="21"/>
          <w:szCs w:val="22"/>
          <w:lang w:val="en-US" w:eastAsia="zh-CN"/>
        </w:rPr>
      </w:pPr>
      <w:r>
        <w:rPr>
          <w:rFonts w:ascii="黑体" w:hAnsi="黑体" w:eastAsia="黑体"/>
          <w:bCs/>
        </w:rPr>
        <w:t>二、</w:t>
      </w:r>
      <w:r>
        <w:rPr>
          <w:rFonts w:ascii="黑体" w:hAnsi="黑体" w:eastAsia="黑体"/>
          <w:color w:val="000000"/>
        </w:rPr>
        <w:t>收</w:t>
      </w:r>
      <w:r>
        <w:rPr>
          <w:rFonts w:ascii="黑体" w:hAnsi="黑体" w:eastAsia="黑体"/>
          <w:bCs/>
        </w:rPr>
        <w:t>入决算情况说明</w:t>
      </w:r>
      <w:r>
        <w:tab/>
      </w:r>
      <w:r>
        <w:rPr>
          <w:rFonts w:hint="eastAsia"/>
          <w:lang w:val="en-US" w:eastAsia="zh-CN"/>
        </w:rPr>
        <w:t>11</w:t>
      </w:r>
    </w:p>
    <w:p>
      <w:pPr>
        <w:pStyle w:val="14"/>
        <w:tabs>
          <w:tab w:val="left" w:pos="840"/>
        </w:tabs>
        <w:rPr>
          <w:rFonts w:hint="default" w:hAnsiTheme="minorHAnsi" w:eastAsiaTheme="minorHAnsi" w:cstheme="minorBidi"/>
          <w:smallCaps w:val="0"/>
          <w:sz w:val="21"/>
          <w:szCs w:val="22"/>
          <w:lang w:val="en-US" w:eastAsia="zh-CN"/>
        </w:rPr>
      </w:pPr>
      <w:r>
        <w:rPr>
          <w:rFonts w:ascii="黑体" w:hAnsi="黑体" w:eastAsia="黑体"/>
          <w:bCs/>
        </w:rPr>
        <w:t>三、</w:t>
      </w:r>
      <w:r>
        <w:rPr>
          <w:rFonts w:ascii="黑体" w:hAnsi="黑体" w:eastAsia="黑体"/>
          <w:color w:val="000000"/>
        </w:rPr>
        <w:t>支</w:t>
      </w:r>
      <w:r>
        <w:rPr>
          <w:rFonts w:ascii="黑体" w:hAnsi="黑体" w:eastAsia="黑体"/>
          <w:bCs/>
        </w:rPr>
        <w:t>出决算情况说明</w:t>
      </w:r>
      <w:r>
        <w:tab/>
      </w:r>
      <w:r>
        <w:rPr>
          <w:rFonts w:hint="eastAsia"/>
          <w:lang w:val="en-US" w:eastAsia="zh-CN"/>
        </w:rPr>
        <w:t>12</w:t>
      </w:r>
    </w:p>
    <w:p>
      <w:pPr>
        <w:pStyle w:val="14"/>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13</w:t>
      </w:r>
    </w:p>
    <w:p>
      <w:pPr>
        <w:pStyle w:val="14"/>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14</w:t>
      </w:r>
    </w:p>
    <w:p>
      <w:pPr>
        <w:pStyle w:val="10"/>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14</w:t>
      </w:r>
    </w:p>
    <w:p>
      <w:pPr>
        <w:pStyle w:val="10"/>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15</w:t>
      </w:r>
    </w:p>
    <w:p>
      <w:pPr>
        <w:pStyle w:val="10"/>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16</w:t>
      </w:r>
    </w:p>
    <w:p>
      <w:pPr>
        <w:pStyle w:val="14"/>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16</w:t>
      </w:r>
    </w:p>
    <w:p>
      <w:pPr>
        <w:pStyle w:val="14"/>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16</w:t>
      </w:r>
    </w:p>
    <w:p>
      <w:pPr>
        <w:pStyle w:val="10"/>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17</w:t>
      </w:r>
    </w:p>
    <w:p>
      <w:pPr>
        <w:pStyle w:val="10"/>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17</w:t>
      </w:r>
    </w:p>
    <w:p>
      <w:pPr>
        <w:pStyle w:val="14"/>
        <w:rPr>
          <w:rFonts w:hint="eastAsia" w:eastAsia="宋体" w:hAnsiTheme="minorHAnsi" w:cstheme="minorBidi"/>
          <w:smallCaps w:val="0"/>
          <w:sz w:val="21"/>
          <w:szCs w:val="22"/>
          <w:lang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18</w:t>
      </w:r>
    </w:p>
    <w:p>
      <w:pPr>
        <w:pStyle w:val="14"/>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18</w:t>
      </w:r>
    </w:p>
    <w:p>
      <w:pPr>
        <w:pStyle w:val="14"/>
        <w:rPr>
          <w:rFonts w:hint="eastAsia" w:eastAsia="宋体" w:hAnsiTheme="minorHAnsi" w:cstheme="minorBidi"/>
          <w:smallCaps w:val="0"/>
          <w:sz w:val="21"/>
          <w:szCs w:val="22"/>
          <w:lang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18</w:t>
      </w:r>
    </w:p>
    <w:p>
      <w:pPr>
        <w:pStyle w:val="10"/>
        <w:rPr>
          <w:rFonts w:hint="eastAsia" w:eastAsia="宋体" w:hAnsiTheme="minorHAnsi" w:cstheme="minorBidi"/>
          <w:i w:val="0"/>
          <w:iCs w:val="0"/>
          <w:sz w:val="21"/>
          <w:szCs w:val="22"/>
          <w:lang w:eastAsia="zh-CN"/>
        </w:rPr>
      </w:pPr>
      <w:r>
        <w:rPr>
          <w:rFonts w:ascii="仿宋" w:hAnsi="仿宋" w:eastAsia="仿宋"/>
          <w:b/>
          <w:color w:val="000000"/>
        </w:rPr>
        <w:t>（一）机关运行经费支出情况</w:t>
      </w:r>
      <w:r>
        <w:tab/>
      </w:r>
      <w:r>
        <w:rPr>
          <w:rFonts w:hint="eastAsia"/>
          <w:lang w:val="en-US" w:eastAsia="zh-CN"/>
        </w:rPr>
        <w:t>18</w:t>
      </w:r>
    </w:p>
    <w:p>
      <w:pPr>
        <w:pStyle w:val="10"/>
        <w:rPr>
          <w:rFonts w:hint="eastAsia"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18</w:t>
      </w:r>
    </w:p>
    <w:p>
      <w:pPr>
        <w:pStyle w:val="10"/>
        <w:rPr>
          <w:rFonts w:hint="default" w:hAnsiTheme="minorHAnsi" w:eastAsiaTheme="minorEastAsia"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18</w:t>
      </w:r>
    </w:p>
    <w:p>
      <w:pPr>
        <w:pStyle w:val="10"/>
        <w:rPr>
          <w:rFonts w:hint="default" w:eastAsia="宋体" w:hAnsi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19</w:t>
      </w:r>
    </w:p>
    <w:p>
      <w:pPr>
        <w:pStyle w:val="13"/>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22</w:t>
      </w:r>
    </w:p>
    <w:p>
      <w:pPr>
        <w:pStyle w:val="13"/>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25</w:t>
      </w:r>
    </w:p>
    <w:p>
      <w:pPr>
        <w:pStyle w:val="13"/>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25</w:t>
      </w:r>
    </w:p>
    <w:p>
      <w:pPr>
        <w:pStyle w:val="13"/>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妇联</w:t>
      </w:r>
      <w:r>
        <w:rPr>
          <w:rFonts w:ascii="方正小标宋简体" w:hAnsi="黑体" w:eastAsia="方正小标宋简体" w:cs="黑体"/>
        </w:rPr>
        <w:t>部门202</w:t>
      </w:r>
      <w:r>
        <w:rPr>
          <w:rFonts w:hint="eastAsia" w:ascii="方正小标宋简体" w:hAnsi="黑体" w:eastAsia="方正小标宋简体" w:cs="黑体"/>
          <w:lang w:val="en-US" w:eastAsia="zh-CN"/>
        </w:rPr>
        <w:t>2</w:t>
      </w:r>
      <w:r>
        <w:rPr>
          <w:rFonts w:ascii="方正小标宋简体" w:hAnsi="黑体" w:eastAsia="方正小标宋简体" w:cs="黑体"/>
        </w:rPr>
        <w:t>年部门整体支出绩效评价报告</w:t>
      </w:r>
      <w:r>
        <w:tab/>
      </w:r>
      <w:r>
        <w:rPr>
          <w:rFonts w:hint="eastAsia"/>
          <w:lang w:val="en-US" w:eastAsia="zh-CN"/>
        </w:rPr>
        <w:t>25</w:t>
      </w:r>
    </w:p>
    <w:p>
      <w:pPr>
        <w:pStyle w:val="13"/>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31</w:t>
      </w:r>
    </w:p>
    <w:p>
      <w:pPr>
        <w:pStyle w:val="14"/>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31</w:t>
      </w:r>
    </w:p>
    <w:p>
      <w:pPr>
        <w:widowControl/>
        <w:jc w:val="center"/>
        <w:rPr>
          <w:rFonts w:ascii="黑体" w:eastAsia="黑体" w:cs="Arial"/>
          <w:sz w:val="28"/>
          <w:szCs w:val="28"/>
        </w:rPr>
      </w:pPr>
      <w:r>
        <w:rPr>
          <w:rFonts w:asciiTheme="minorHAnsi" w:eastAsiaTheme="minorHAnsi"/>
          <w:b/>
          <w:bCs/>
          <w:caps/>
          <w:sz w:val="20"/>
          <w:szCs w:val="20"/>
        </w:rPr>
        <w:fldChar w:fldCharType="end"/>
      </w:r>
    </w:p>
    <w:p/>
    <w:p>
      <w:pPr>
        <w:pStyle w:val="2"/>
      </w:pPr>
    </w:p>
    <w:p/>
    <w:p>
      <w:pPr>
        <w:pStyle w:val="2"/>
      </w:pPr>
    </w:p>
    <w:p>
      <w:pPr>
        <w:pStyle w:val="16"/>
        <w:keepNext w:val="0"/>
        <w:keepLines w:val="0"/>
        <w:widowControl/>
        <w:suppressLineNumbers w:val="0"/>
        <w:spacing w:before="0" w:beforeAutospacing="0"/>
        <w:ind w:left="0"/>
        <w:jc w:val="left"/>
      </w:pPr>
    </w:p>
    <w:p>
      <w:pPr>
        <w:pStyle w:val="3"/>
        <w:keepNext w:val="0"/>
        <w:keepLines w:val="0"/>
        <w:widowControl/>
        <w:suppressLineNumbers w:val="0"/>
        <w:spacing w:before="0" w:beforeAutospacing="0"/>
        <w:ind w:left="0"/>
        <w:jc w:val="center"/>
        <w:rPr>
          <w:shd w:val="clear" w:fill="FFFFFF"/>
        </w:rPr>
      </w:pPr>
    </w:p>
    <w:p>
      <w:pPr>
        <w:pStyle w:val="3"/>
        <w:keepNext w:val="0"/>
        <w:keepLines w:val="0"/>
        <w:widowControl/>
        <w:suppressLineNumbers w:val="0"/>
        <w:spacing w:before="0" w:beforeAutospacing="0"/>
        <w:ind w:left="0"/>
        <w:jc w:val="center"/>
        <w:rPr>
          <w:shd w:val="clear" w:fill="FFFFFF"/>
        </w:rPr>
      </w:pPr>
    </w:p>
    <w:p>
      <w:pPr>
        <w:pStyle w:val="3"/>
        <w:keepNext w:val="0"/>
        <w:keepLines w:val="0"/>
        <w:widowControl/>
        <w:suppressLineNumbers w:val="0"/>
        <w:spacing w:before="0" w:beforeAutospacing="0"/>
        <w:ind w:left="0"/>
        <w:jc w:val="center"/>
        <w:rPr>
          <w:shd w:val="clear" w:fill="FFFFFF"/>
        </w:rPr>
      </w:pPr>
    </w:p>
    <w:p>
      <w:pPr>
        <w:pStyle w:val="3"/>
        <w:keepNext w:val="0"/>
        <w:keepLines w:val="0"/>
        <w:widowControl/>
        <w:suppressLineNumbers w:val="0"/>
        <w:spacing w:before="0" w:beforeAutospacing="0"/>
        <w:ind w:left="0"/>
        <w:jc w:val="center"/>
        <w:rPr>
          <w:shd w:val="clear" w:fill="FFFFFF"/>
        </w:rPr>
      </w:pPr>
    </w:p>
    <w:p>
      <w:pPr>
        <w:rPr>
          <w:shd w:val="clear" w:fill="FFFFFF"/>
        </w:rPr>
      </w:pPr>
    </w:p>
    <w:p>
      <w:pPr>
        <w:pStyle w:val="2"/>
      </w:pPr>
    </w:p>
    <w:p>
      <w:pPr>
        <w:pStyle w:val="9"/>
        <w:ind w:left="0" w:leftChars="0" w:firstLine="0" w:firstLineChars="0"/>
        <w:rPr>
          <w:shd w:val="clear" w:fill="FFFFFF"/>
        </w:rPr>
      </w:pPr>
    </w:p>
    <w:p/>
    <w:p>
      <w:pPr>
        <w:pStyle w:val="3"/>
        <w:keepNext w:val="0"/>
        <w:keepLines w:val="0"/>
        <w:widowControl/>
        <w:suppressLineNumbers w:val="0"/>
        <w:spacing w:before="0" w:beforeAutospacing="0"/>
        <w:ind w:left="0"/>
        <w:jc w:val="center"/>
        <w:rPr>
          <w:shd w:val="clear" w:fill="FFFFFF"/>
        </w:rPr>
      </w:pPr>
    </w:p>
    <w:p>
      <w:pPr>
        <w:pStyle w:val="3"/>
        <w:keepNext w:val="0"/>
        <w:keepLines w:val="0"/>
        <w:widowControl/>
        <w:suppressLineNumbers w:val="0"/>
        <w:spacing w:before="0" w:beforeAutospacing="0"/>
        <w:ind w:left="0"/>
        <w:jc w:val="center"/>
      </w:pPr>
      <w:r>
        <w:rPr>
          <w:shd w:val="clear" w:fill="FFFFFF"/>
        </w:rPr>
        <w:t>第一部分</w:t>
      </w:r>
      <w:r>
        <w:rPr>
          <w:rFonts w:hint="eastAsia"/>
          <w:shd w:val="clear" w:fill="FFFFFF"/>
          <w:lang w:val="en-US" w:eastAsia="zh-CN"/>
        </w:rPr>
        <w:t xml:space="preserve"> </w:t>
      </w:r>
      <w:r>
        <w:rPr>
          <w:shd w:val="clear" w:fill="FFFFFF"/>
        </w:rPr>
        <w:t>部门概况</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shd w:val="clear" w:fill="FFFFFF"/>
        </w:rPr>
        <w:t>一、基本职能及主要工作</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_GB2312" w:hAnsi="仿宋_GB2312" w:eastAsia="仿宋_GB2312" w:cs="仿宋_GB2312"/>
          <w:bCs/>
          <w:kern w:val="2"/>
          <w:sz w:val="32"/>
          <w:szCs w:val="32"/>
        </w:rPr>
      </w:pPr>
      <w:r>
        <w:rPr>
          <w:rFonts w:hint="eastAsia" w:ascii="仿宋_GB2312" w:hAnsi="仿宋_GB2312" w:eastAsia="仿宋_GB2312" w:cs="仿宋_GB2312"/>
          <w:b/>
          <w:bCs w:val="0"/>
          <w:kern w:val="2"/>
          <w:sz w:val="32"/>
          <w:szCs w:val="32"/>
        </w:rPr>
        <w:t>（一）主要职能</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2"/>
        <w:keepNext w:val="0"/>
        <w:keepLines w:val="0"/>
        <w:pageBreakBefore w:val="0"/>
        <w:widowControl/>
        <w:kinsoku/>
        <w:wordWrap/>
        <w:overflowPunct/>
        <w:topLinePunct w:val="0"/>
        <w:autoSpaceDE/>
        <w:autoSpaceDN/>
        <w:bidi w:val="0"/>
        <w:adjustRightInd w:val="0"/>
        <w:snapToGrid w:val="0"/>
        <w:spacing w:before="93" w:afterAutospacing="0" w:line="576" w:lineRule="exact"/>
        <w:ind w:firstLine="672" w:firstLineChars="210"/>
        <w:textAlignment w:val="auto"/>
        <w:outlineLvl w:val="2"/>
        <w:rPr>
          <w:shd w:val="clear" w:fill="FFFFFF"/>
        </w:rPr>
      </w:pPr>
      <w:bookmarkStart w:id="0" w:name="_Toc22808"/>
      <w:r>
        <w:rPr>
          <w:rFonts w:hint="eastAsia" w:hAnsi="仿宋_GB2312" w:cs="仿宋_GB2312"/>
          <w:bCs/>
          <w:kern w:val="2"/>
          <w:sz w:val="32"/>
          <w:szCs w:val="32"/>
        </w:rPr>
        <w:t>(9)承办县委、县政府和市妇联交办的其他事项。</w:t>
      </w:r>
      <w:bookmarkEnd w:id="0"/>
    </w:p>
    <w:p>
      <w:pPr>
        <w:pStyle w:val="1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_GB2312" w:hAnsi="仿宋_GB2312" w:eastAsia="仿宋_GB2312" w:cs="仿宋_GB2312"/>
          <w:b/>
          <w:bCs w:val="0"/>
          <w:kern w:val="2"/>
          <w:sz w:val="32"/>
          <w:szCs w:val="32"/>
        </w:rPr>
      </w:pPr>
      <w:r>
        <w:rPr>
          <w:rFonts w:hint="eastAsia" w:ascii="仿宋_GB2312" w:hAnsi="仿宋_GB2312" w:eastAsia="仿宋_GB2312" w:cs="仿宋_GB2312"/>
          <w:b/>
          <w:bCs w:val="0"/>
          <w:kern w:val="2"/>
          <w:sz w:val="32"/>
          <w:szCs w:val="32"/>
        </w:rPr>
        <w:t>（二）2022年重点工作完成情况</w:t>
      </w:r>
    </w:p>
    <w:p>
      <w:pPr>
        <w:keepNext w:val="0"/>
        <w:keepLines w:val="0"/>
        <w:pageBreakBefore w:val="0"/>
        <w:shd w:val="solid" w:color="FFFFFF" w:fill="auto"/>
        <w:kinsoku/>
        <w:wordWrap/>
        <w:overflowPunct/>
        <w:topLinePunct w:val="0"/>
        <w:autoSpaceDE w:val="0"/>
        <w:autoSpaceDN w:val="0"/>
        <w:bidi w:val="0"/>
        <w:snapToGrid/>
        <w:spacing w:beforeLines="0" w:afterLines="0" w:line="576" w:lineRule="exact"/>
        <w:ind w:firstLine="640" w:firstLineChars="200"/>
        <w:textAlignment w:val="auto"/>
        <w:rPr>
          <w:rFonts w:hint="eastAsia" w:ascii="仿宋_GB2312" w:hAnsi="仿宋_GB2312" w:eastAsia="仿宋_GB2312" w:cs="Times New Roman"/>
          <w:color w:val="auto"/>
          <w:sz w:val="32"/>
        </w:rPr>
      </w:pPr>
      <w:r>
        <w:rPr>
          <w:rFonts w:hint="eastAsia" w:ascii="仿宋_GB2312" w:hAnsi="仿宋_GB2312" w:eastAsia="仿宋_GB2312" w:cs="Times New Roman"/>
          <w:color w:val="auto"/>
          <w:sz w:val="32"/>
        </w:rPr>
        <w:t>202</w:t>
      </w:r>
      <w:r>
        <w:rPr>
          <w:rFonts w:hint="eastAsia" w:ascii="仿宋_GB2312" w:hAnsi="仿宋_GB2312" w:eastAsia="仿宋_GB2312" w:cs="Times New Roman"/>
          <w:color w:val="auto"/>
          <w:sz w:val="32"/>
          <w:lang w:val="en-US" w:eastAsia="zh-CN"/>
        </w:rPr>
        <w:t>2</w:t>
      </w:r>
      <w:r>
        <w:rPr>
          <w:rFonts w:hint="eastAsia" w:ascii="仿宋_GB2312" w:hAnsi="仿宋_GB2312" w:eastAsia="仿宋_GB2312" w:cs="Times New Roman"/>
          <w:color w:val="auto"/>
          <w:sz w:val="32"/>
        </w:rPr>
        <w:t>年，在县委、县政府的坚强领导下，在</w:t>
      </w:r>
      <w:r>
        <w:rPr>
          <w:rFonts w:hint="eastAsia" w:ascii="仿宋_GB2312" w:hAnsi="仿宋_GB2312" w:eastAsia="仿宋_GB2312" w:cs="Times New Roman"/>
          <w:color w:val="auto"/>
          <w:sz w:val="32"/>
          <w:lang w:val="en-US" w:eastAsia="zh-CN"/>
        </w:rPr>
        <w:t>州</w:t>
      </w:r>
      <w:r>
        <w:rPr>
          <w:rFonts w:hint="eastAsia" w:ascii="仿宋_GB2312" w:hAnsi="仿宋_GB2312" w:eastAsia="仿宋_GB2312" w:cs="Times New Roman"/>
          <w:color w:val="auto"/>
          <w:sz w:val="32"/>
        </w:rPr>
        <w:t>妇联的正确指导下，县妇联坚持以习近平新时代中国特色社会主义思想为指导，立足“党政所需、妇女所急、妇联所能”的工作职责，聚焦县委、县政府中心工作，深化乡村振兴巾帼行动，注重家庭文明建设，保障和维护妇女儿童合法权益，团结带领广大妇女群众以巾帼不让须眉的担当和勇气，在新征程上建功立业，妇联组织执行力、凝聚力、社会影响力进一步增强，高质量完成了全年各项工作任务。</w:t>
      </w:r>
    </w:p>
    <w:p>
      <w:pPr>
        <w:keepNext w:val="0"/>
        <w:keepLines w:val="0"/>
        <w:pageBreakBefore w:val="0"/>
        <w:widowControl w:val="0"/>
        <w:kinsoku/>
        <w:wordWrap/>
        <w:overflowPunct/>
        <w:topLinePunct w:val="0"/>
        <w:autoSpaceDE/>
        <w:autoSpaceDN/>
        <w:bidi w:val="0"/>
        <w:spacing w:line="576" w:lineRule="exact"/>
        <w:ind w:right="0" w:rightChars="0" w:firstLine="642"/>
        <w:textAlignment w:val="auto"/>
        <w:outlineLvl w:val="9"/>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22"/>
          <w:shd w:val="clear" w:color="auto" w:fill="FFFFFF"/>
          <w:lang w:val="en-US" w:eastAsia="zh-CN"/>
        </w:rPr>
        <w:t>（一）围绕中心服务大局，推动妇女儿童事业持续发展。</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sz w:val="32"/>
        </w:rPr>
        <w:t>更好地引领妇女群众参与基层公共服务、更好地发挥村</w:t>
      </w:r>
      <w:r>
        <w:rPr>
          <w:rFonts w:hint="eastAsia" w:ascii="仿宋_GB2312" w:hAnsi="仿宋_GB2312" w:eastAsia="仿宋_GB2312"/>
          <w:sz w:val="32"/>
          <w:lang w:val="en-US" w:eastAsia="zh-CN"/>
        </w:rPr>
        <w:t>级</w:t>
      </w:r>
      <w:r>
        <w:rPr>
          <w:rFonts w:hint="eastAsia" w:ascii="仿宋_GB2312" w:hAnsi="仿宋_GB2312" w:eastAsia="仿宋_GB2312"/>
          <w:sz w:val="32"/>
        </w:rPr>
        <w:t>妇联组织联系凝聚妇女群众的作用。</w:t>
      </w:r>
      <w:r>
        <w:rPr>
          <w:rFonts w:hint="eastAsia" w:ascii="仿宋_GB2312" w:hAnsi="仿宋_GB2312" w:eastAsia="仿宋_GB2312"/>
          <w:b/>
          <w:bCs/>
          <w:sz w:val="32"/>
          <w:lang w:val="en-US" w:eastAsia="zh-CN"/>
        </w:rPr>
        <w:t>一是</w:t>
      </w:r>
      <w:r>
        <w:rPr>
          <w:rFonts w:hint="eastAsia" w:ascii="仿宋_GB2312" w:hAnsi="仿宋_GB2312" w:eastAsia="仿宋_GB2312"/>
          <w:sz w:val="32"/>
          <w:lang w:val="en-US" w:eastAsia="zh-CN"/>
        </w:rPr>
        <w:t>举办乡（镇）、村（社区）妇联主席履职能力培训</w:t>
      </w:r>
      <w:r>
        <w:rPr>
          <w:rFonts w:hint="eastAsia" w:ascii="仿宋_GB2312" w:hAnsi="仿宋_GB2312" w:eastAsia="仿宋_GB2312" w:cs="Times New Roman"/>
          <w:sz w:val="32"/>
          <w:lang w:val="en-US" w:eastAsia="zh-CN"/>
        </w:rPr>
        <w:t>，通过培训，使基层妇联干部对相关业务工作有了更加清晰的认识，有效提高了基层妇联干部的工作能力和服务群众意识，</w:t>
      </w:r>
      <w:r>
        <w:rPr>
          <w:rFonts w:hint="eastAsia" w:ascii="仿宋_GB2312" w:hAnsi="仿宋_GB2312" w:eastAsia="仿宋_GB2312" w:cs="仿宋_GB2312"/>
          <w:color w:val="auto"/>
          <w:sz w:val="32"/>
          <w:szCs w:val="32"/>
          <w:lang w:val="en-US" w:eastAsia="zh-CN"/>
        </w:rPr>
        <w:t>进一步夯实基层妇女组织，更好地发挥妇联组织联系妇女群众的桥梁、纽带作用</w:t>
      </w:r>
      <w:r>
        <w:rPr>
          <w:rFonts w:hint="eastAsia" w:ascii="仿宋_GB2312" w:hAnsi="仿宋_GB2312" w:eastAsia="仿宋_GB2312" w:cs="仿宋_GB2312"/>
          <w:b w:val="0"/>
          <w:i w:val="0"/>
          <w:caps w:val="0"/>
          <w:color w:val="000000"/>
          <w:spacing w:val="0"/>
          <w:sz w:val="32"/>
          <w:szCs w:val="32"/>
          <w:shd w:val="clear" w:color="auto" w:fill="auto"/>
          <w:lang w:eastAsia="zh-CN"/>
        </w:rPr>
        <w:t>。</w:t>
      </w:r>
      <w:r>
        <w:rPr>
          <w:rFonts w:hint="eastAsia" w:ascii="仿宋_GB2312" w:hAnsi="仿宋_GB2312" w:eastAsia="仿宋_GB2312" w:cs="仿宋_GB2312"/>
          <w:b/>
          <w:bCs/>
          <w:i w:val="0"/>
          <w:caps w:val="0"/>
          <w:color w:val="000000"/>
          <w:spacing w:val="0"/>
          <w:sz w:val="32"/>
          <w:szCs w:val="32"/>
          <w:shd w:val="clear" w:color="auto" w:fill="auto"/>
          <w:lang w:val="en-US" w:eastAsia="zh-CN"/>
        </w:rPr>
        <w:t>二是</w:t>
      </w:r>
      <w:r>
        <w:rPr>
          <w:rFonts w:hint="eastAsia" w:ascii="仿宋_GB2312" w:hAnsi="仿宋_GB2312" w:eastAsia="仿宋_GB2312" w:cs="仿宋_GB2312"/>
          <w:color w:val="auto"/>
          <w:sz w:val="32"/>
          <w:szCs w:val="32"/>
          <w:lang w:val="en-US" w:eastAsia="zh-CN"/>
        </w:rPr>
        <w:t>为高质量编制我县新一轮“两纲”（2021-2030年）工作提供科学依据，召开了我县“两纲”工作推进会，各成员单位按照阿坝州妇女、儿童发展纲要（2021-2030）目标建议、职能部门分工、意见征求表进行发言，针对新一轮“两纲”实施所面临的妇女儿童生存、发展和保护的新情况、新问题，并要求各成员单位整合资源、形成合力、突出重点、突破难点、整体推进，确保新一轮“两纲”编制工作圆满完成。</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sz w:val="32"/>
          <w:szCs w:val="24"/>
        </w:rPr>
        <w:t>按照《中华全国妇女联合会章程》的相关规定，</w:t>
      </w:r>
      <w:r>
        <w:rPr>
          <w:rFonts w:hint="eastAsia" w:ascii="仿宋_GB2312" w:hAnsi="仿宋_GB2312" w:eastAsia="仿宋_GB2312"/>
          <w:sz w:val="32"/>
          <w:szCs w:val="24"/>
          <w:lang w:eastAsia="zh-CN"/>
        </w:rPr>
        <w:t>县妇联根据工作需求</w:t>
      </w:r>
      <w:r>
        <w:rPr>
          <w:rFonts w:hint="eastAsia" w:ascii="仿宋_GB2312" w:hAnsi="仿宋_GB2312" w:eastAsia="仿宋_GB2312"/>
          <w:sz w:val="32"/>
          <w:szCs w:val="24"/>
          <w:lang w:val="en-US" w:eastAsia="zh-CN"/>
        </w:rPr>
        <w:t>积极筹备</w:t>
      </w:r>
      <w:r>
        <w:rPr>
          <w:rFonts w:hint="eastAsia" w:ascii="仿宋_GB2312" w:hAnsi="仿宋_GB2312" w:eastAsia="仿宋_GB2312"/>
          <w:sz w:val="32"/>
          <w:szCs w:val="24"/>
          <w:lang w:eastAsia="zh-CN"/>
        </w:rPr>
        <w:t>换届</w:t>
      </w:r>
      <w:r>
        <w:rPr>
          <w:rFonts w:hint="eastAsia" w:ascii="仿宋_GB2312" w:hAnsi="仿宋_GB2312" w:eastAsia="仿宋_GB2312"/>
          <w:sz w:val="32"/>
          <w:szCs w:val="24"/>
          <w:lang w:val="en-US" w:eastAsia="zh-CN"/>
        </w:rPr>
        <w:t>选举</w:t>
      </w:r>
      <w:r>
        <w:rPr>
          <w:rFonts w:hint="eastAsia" w:ascii="仿宋_GB2312" w:hAnsi="仿宋_GB2312" w:eastAsia="仿宋_GB2312"/>
          <w:sz w:val="32"/>
          <w:szCs w:val="24"/>
          <w:lang w:eastAsia="zh-CN"/>
        </w:rPr>
        <w:t>工作，我们将</w:t>
      </w:r>
      <w:r>
        <w:rPr>
          <w:rFonts w:hint="eastAsia" w:ascii="仿宋_GB2312" w:hAnsi="楷体" w:eastAsia="仿宋_GB2312" w:cs="Times New Roman"/>
          <w:color w:val="auto"/>
          <w:sz w:val="32"/>
          <w:szCs w:val="32"/>
          <w:lang w:val="en-US" w:eastAsia="zh-CN"/>
        </w:rPr>
        <w:t>团</w:t>
      </w:r>
      <w:r>
        <w:rPr>
          <w:rFonts w:hint="default" w:ascii="仿宋_GB2312" w:hAnsi="楷体" w:eastAsia="仿宋_GB2312" w:cs="Times New Roman"/>
          <w:color w:val="auto"/>
          <w:sz w:val="32"/>
          <w:szCs w:val="32"/>
          <w:lang w:val="en-US" w:eastAsia="zh-CN"/>
        </w:rPr>
        <w:t>结引领全</w:t>
      </w:r>
      <w:r>
        <w:rPr>
          <w:rFonts w:hint="eastAsia" w:ascii="仿宋_GB2312" w:hAnsi="楷体" w:eastAsia="仿宋_GB2312" w:cs="Times New Roman"/>
          <w:color w:val="auto"/>
          <w:sz w:val="32"/>
          <w:szCs w:val="32"/>
          <w:lang w:val="en-US" w:eastAsia="zh-CN"/>
        </w:rPr>
        <w:t>县</w:t>
      </w:r>
      <w:r>
        <w:rPr>
          <w:rFonts w:hint="default" w:ascii="仿宋_GB2312" w:hAnsi="楷体" w:eastAsia="仿宋_GB2312" w:cs="Times New Roman"/>
          <w:color w:val="auto"/>
          <w:sz w:val="32"/>
          <w:szCs w:val="32"/>
          <w:lang w:val="en-US" w:eastAsia="zh-CN"/>
        </w:rPr>
        <w:t>妇女坚定不移听党</w:t>
      </w:r>
      <w:r>
        <w:rPr>
          <w:rFonts w:hint="eastAsia" w:ascii="仿宋_GB2312" w:hAnsi="楷体" w:eastAsia="仿宋_GB2312" w:cs="Times New Roman"/>
          <w:color w:val="auto"/>
          <w:sz w:val="32"/>
          <w:szCs w:val="32"/>
          <w:lang w:val="en-US" w:eastAsia="zh-CN"/>
        </w:rPr>
        <w:t>话</w:t>
      </w:r>
      <w:r>
        <w:rPr>
          <w:rFonts w:hint="default" w:ascii="仿宋_GB2312" w:hAnsi="楷体" w:eastAsia="仿宋_GB2312" w:cs="Times New Roman"/>
          <w:color w:val="auto"/>
          <w:sz w:val="32"/>
          <w:szCs w:val="32"/>
          <w:lang w:val="en-US" w:eastAsia="zh-CN"/>
        </w:rPr>
        <w:t>、跟</w:t>
      </w:r>
      <w:r>
        <w:rPr>
          <w:rFonts w:hint="eastAsia" w:ascii="仿宋_GB2312" w:hAnsi="楷体" w:eastAsia="仿宋_GB2312" w:cs="Times New Roman"/>
          <w:color w:val="auto"/>
          <w:sz w:val="32"/>
          <w:szCs w:val="32"/>
          <w:lang w:val="en-US" w:eastAsia="zh-CN"/>
        </w:rPr>
        <w:t>党</w:t>
      </w:r>
      <w:r>
        <w:rPr>
          <w:rFonts w:hint="default" w:ascii="仿宋_GB2312" w:hAnsi="楷体" w:eastAsia="仿宋_GB2312" w:cs="Times New Roman"/>
          <w:color w:val="auto"/>
          <w:sz w:val="32"/>
          <w:szCs w:val="32"/>
          <w:lang w:val="en-US" w:eastAsia="zh-CN"/>
        </w:rPr>
        <w:t>走，</w:t>
      </w:r>
      <w:r>
        <w:rPr>
          <w:rFonts w:hint="eastAsia" w:ascii="仿宋_GB2312" w:hAnsi="楷体" w:eastAsia="仿宋_GB2312" w:cs="Times New Roman"/>
          <w:color w:val="auto"/>
          <w:sz w:val="32"/>
          <w:szCs w:val="32"/>
          <w:lang w:val="en-US" w:eastAsia="zh-CN"/>
        </w:rPr>
        <w:t>终紧扣“五个关键”，实施“五个工程”、争创“五个示范”、建成“五个家园”</w:t>
      </w:r>
      <w:r>
        <w:rPr>
          <w:rFonts w:hint="default" w:ascii="仿宋_GB2312" w:hAnsi="楷体" w:eastAsia="仿宋_GB2312" w:cs="Times New Roman"/>
          <w:color w:val="auto"/>
          <w:sz w:val="32"/>
          <w:szCs w:val="32"/>
          <w:lang w:val="en-US" w:eastAsia="zh-CN"/>
        </w:rPr>
        <w:t>贡献巾帼力量</w:t>
      </w:r>
      <w:r>
        <w:rPr>
          <w:rFonts w:hint="eastAsia" w:ascii="仿宋_GB2312" w:hAnsi="楷体"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spacing w:line="576" w:lineRule="exact"/>
        <w:ind w:right="0" w:rightChars="0" w:firstLine="642"/>
        <w:textAlignment w:val="auto"/>
        <w:outlineLvl w:val="9"/>
        <w:rPr>
          <w:rFonts w:hint="eastAsia" w:ascii="仿宋_GB2312" w:hAnsi="仿宋_GB2312" w:eastAsia="仿宋_GB2312" w:cs="Times New Roman"/>
          <w:sz w:val="3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zh-CN" w:eastAsia="zh-CN"/>
        </w:rPr>
        <w:t>（</w:t>
      </w:r>
      <w:r>
        <w:rPr>
          <w:rFonts w:hint="eastAsia" w:ascii="楷体_GB2312" w:hAnsi="楷体_GB2312" w:eastAsia="楷体_GB2312" w:cs="楷体_GB2312"/>
          <w:b/>
          <w:bCs/>
          <w:color w:val="auto"/>
          <w:sz w:val="32"/>
          <w:szCs w:val="22"/>
          <w:shd w:val="clear" w:color="auto" w:fill="FFFFFF"/>
          <w:lang w:val="en-US" w:eastAsia="zh-CN"/>
        </w:rPr>
        <w:t>二</w:t>
      </w:r>
      <w:r>
        <w:rPr>
          <w:rFonts w:hint="eastAsia" w:ascii="楷体_GB2312" w:hAnsi="楷体_GB2312" w:eastAsia="楷体_GB2312" w:cs="楷体_GB2312"/>
          <w:b/>
          <w:bCs/>
          <w:color w:val="auto"/>
          <w:sz w:val="32"/>
          <w:szCs w:val="22"/>
          <w:shd w:val="clear" w:color="auto" w:fill="FFFFFF"/>
          <w:lang w:val="zh-CN" w:eastAsia="zh-CN"/>
        </w:rPr>
        <w:t>）</w:t>
      </w:r>
      <w:r>
        <w:rPr>
          <w:rFonts w:hint="eastAsia" w:ascii="楷体_GB2312" w:hAnsi="楷体_GB2312" w:eastAsia="楷体_GB2312" w:cs="楷体_GB2312"/>
          <w:b/>
          <w:bCs/>
          <w:color w:val="auto"/>
          <w:sz w:val="32"/>
          <w:szCs w:val="22"/>
          <w:shd w:val="clear" w:color="auto" w:fill="FFFFFF"/>
          <w:lang w:val="en-US" w:eastAsia="zh-CN"/>
        </w:rPr>
        <w:t>围绕民生需求，关爱妇女儿童工作有新进展。</w:t>
      </w:r>
      <w:r>
        <w:rPr>
          <w:rFonts w:hint="eastAsia" w:ascii="仿宋_GB2312" w:hAnsi="仿宋_GB2312" w:eastAsia="仿宋_GB2312" w:cs="Times New Roman"/>
          <w:sz w:val="32"/>
          <w:shd w:val="clear" w:color="auto" w:fill="FFFFFF"/>
          <w:lang w:val="en-US" w:eastAsia="zh-CN"/>
        </w:rPr>
        <w:t>为发挥妇联组织的桥梁和</w:t>
      </w:r>
      <w:r>
        <w:rPr>
          <w:rFonts w:hint="eastAsia" w:ascii="仿宋_GB2312" w:hAnsi="仿宋_GB2312" w:eastAsia="仿宋_GB2312" w:cs="Times New Roman"/>
          <w:color w:val="auto"/>
          <w:sz w:val="32"/>
          <w:szCs w:val="22"/>
          <w:lang w:val="en-US" w:eastAsia="zh-CN"/>
        </w:rPr>
        <w:t>纽带作用，把党和政府的温暖和妇联组织的关爱送</w:t>
      </w:r>
      <w:r>
        <w:rPr>
          <w:rFonts w:hint="eastAsia" w:ascii="仿宋_GB2312" w:hAnsi="仿宋_GB2312" w:eastAsia="仿宋_GB2312"/>
          <w:sz w:val="32"/>
          <w:shd w:val="clear" w:color="auto" w:fill="FFFFFF"/>
        </w:rPr>
        <w:t>到贫困母亲身边，让她们在共建中共享社会发展成果</w:t>
      </w:r>
      <w:r>
        <w:rPr>
          <w:rFonts w:hint="eastAsia" w:ascii="仿宋_GB2312" w:eastAsia="仿宋_GB2312"/>
          <w:sz w:val="32"/>
          <w:lang w:eastAsia="zh-CN"/>
        </w:rPr>
        <w:t>。</w:t>
      </w:r>
      <w:r>
        <w:rPr>
          <w:rFonts w:hint="eastAsia" w:ascii="仿宋_GB2312" w:eastAsia="仿宋_GB2312"/>
          <w:b/>
          <w:bCs/>
          <w:sz w:val="32"/>
          <w:lang w:val="en-US" w:eastAsia="zh-CN"/>
        </w:rPr>
        <w:t>一是</w:t>
      </w:r>
      <w:r>
        <w:rPr>
          <w:rFonts w:hint="eastAsia" w:ascii="仿宋_GB2312" w:hAnsi="仿宋_GB2312" w:eastAsia="仿宋_GB2312" w:cs="Times New Roman"/>
          <w:sz w:val="32"/>
          <w:shd w:val="clear" w:color="auto" w:fill="FFFFFF"/>
        </w:rPr>
        <w:t>积极争取“两癌”专项</w:t>
      </w:r>
      <w:r>
        <w:rPr>
          <w:rFonts w:hint="eastAsia" w:ascii="仿宋_GB2312" w:hAnsi="仿宋_GB2312" w:eastAsia="仿宋_GB2312" w:cs="Times New Roman"/>
          <w:sz w:val="32"/>
          <w:shd w:val="clear" w:color="auto" w:fill="FFFFFF"/>
          <w:lang w:val="en-US" w:eastAsia="zh-CN"/>
        </w:rPr>
        <w:t>救助</w:t>
      </w:r>
      <w:r>
        <w:rPr>
          <w:rFonts w:hint="eastAsia" w:ascii="仿宋_GB2312" w:hAnsi="仿宋_GB2312" w:eastAsia="仿宋_GB2312" w:cs="Times New Roman"/>
          <w:sz w:val="32"/>
          <w:shd w:val="clear" w:color="auto" w:fill="FFFFFF"/>
        </w:rPr>
        <w:t>金，为我县2名“两癌”患病贫困母亲发放救助金共计2万元</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b/>
          <w:bCs/>
          <w:sz w:val="32"/>
          <w:shd w:val="clear" w:color="auto" w:fill="FFFFFF"/>
          <w:lang w:val="en-US" w:eastAsia="zh-CN"/>
        </w:rPr>
        <w:t>二</w:t>
      </w:r>
      <w:r>
        <w:rPr>
          <w:rFonts w:hint="eastAsia" w:ascii="仿宋_GB2312" w:hAnsi="仿宋_GB2312" w:eastAsia="仿宋_GB2312" w:cs="Times New Roman"/>
          <w:b/>
          <w:bCs/>
          <w:sz w:val="32"/>
          <w:shd w:val="clear" w:color="auto" w:fill="FFFFFF"/>
        </w:rPr>
        <w:t>是</w:t>
      </w:r>
      <w:r>
        <w:rPr>
          <w:rFonts w:hint="eastAsia" w:ascii="仿宋_GB2312" w:hAnsi="仿宋_GB2312" w:eastAsia="仿宋_GB2312" w:cs="Times New Roman"/>
          <w:sz w:val="32"/>
          <w:shd w:val="clear" w:color="auto" w:fill="FFFFFF"/>
        </w:rPr>
        <w:t>联合县委组织部组织开展了“老少牵手•温暖童心”关爱行动</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rPr>
        <w:t>慰问了弱困青少年10名，发放了价值1200元的文具用品以及医疗辅助器械1套，各类书籍60余本</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同时，在“六一”节之际为城关小学7名</w:t>
      </w:r>
      <w:r>
        <w:rPr>
          <w:rFonts w:hint="eastAsia" w:ascii="仿宋_GB2312" w:hAnsi="仿宋_GB2312" w:eastAsia="仿宋_GB2312" w:cs="Times New Roman"/>
          <w:sz w:val="32"/>
          <w:shd w:val="clear" w:color="auto" w:fill="FFFFFF"/>
        </w:rPr>
        <w:t>品学兼优的特殊困难儿童，为他们送去了每人1000元的慰问金，让</w:t>
      </w:r>
      <w:r>
        <w:rPr>
          <w:rFonts w:hint="eastAsia" w:ascii="仿宋_GB2312" w:hAnsi="仿宋_GB2312" w:eastAsia="仿宋_GB2312" w:cs="Times New Roman"/>
          <w:sz w:val="32"/>
          <w:shd w:val="clear" w:color="auto" w:fill="FFFFFF"/>
          <w:lang w:val="en-US" w:eastAsia="zh-CN"/>
        </w:rPr>
        <w:t>困境</w:t>
      </w:r>
      <w:r>
        <w:rPr>
          <w:rFonts w:hint="eastAsia" w:ascii="仿宋_GB2312" w:hAnsi="仿宋_GB2312" w:eastAsia="仿宋_GB2312" w:cs="Times New Roman"/>
          <w:sz w:val="32"/>
          <w:shd w:val="clear" w:color="auto" w:fill="FFFFFF"/>
        </w:rPr>
        <w:t>⼉童家庭真切感受到党和政府的关怀和温暖</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b/>
          <w:bCs/>
          <w:sz w:val="32"/>
          <w:shd w:val="clear" w:color="auto" w:fill="FFFFFF"/>
          <w:lang w:val="en-US" w:eastAsia="zh-CN"/>
        </w:rPr>
        <w:t>三</w:t>
      </w:r>
      <w:r>
        <w:rPr>
          <w:rFonts w:hint="eastAsia" w:ascii="仿宋_GB2312" w:hAnsi="仿宋_GB2312" w:eastAsia="仿宋_GB2312" w:cs="Times New Roman"/>
          <w:b/>
          <w:bCs/>
          <w:sz w:val="32"/>
          <w:shd w:val="clear" w:color="auto" w:fill="FFFFFF"/>
        </w:rPr>
        <w:t>是</w:t>
      </w:r>
      <w:r>
        <w:rPr>
          <w:rFonts w:hint="eastAsia" w:ascii="仿宋_GB2312" w:hAnsi="仿宋_GB2312" w:eastAsia="仿宋_GB2312" w:cs="Times New Roman"/>
          <w:sz w:val="32"/>
          <w:shd w:val="clear" w:color="auto" w:fill="FFFFFF"/>
        </w:rPr>
        <w:t>为进一步提升我县女性健康水平和自我保健意识，</w:t>
      </w:r>
      <w:r>
        <w:rPr>
          <w:rFonts w:hint="eastAsia" w:ascii="仿宋_GB2312" w:hAnsi="仿宋_GB2312" w:eastAsia="仿宋_GB2312" w:cs="Times New Roman"/>
          <w:sz w:val="32"/>
          <w:shd w:val="clear" w:color="auto" w:fill="FFFFFF"/>
          <w:lang w:val="en-US" w:eastAsia="zh-CN"/>
        </w:rPr>
        <w:t>向</w:t>
      </w:r>
      <w:r>
        <w:rPr>
          <w:rFonts w:hint="eastAsia" w:ascii="仿宋_GB2312" w:hAnsi="仿宋_GB2312" w:eastAsia="仿宋_GB2312" w:cs="Times New Roman"/>
          <w:sz w:val="32"/>
          <w:shd w:val="clear" w:color="auto" w:fill="FFFFFF"/>
        </w:rPr>
        <w:t>全县各乡镇困境妇女、尼姑、</w:t>
      </w:r>
      <w:r>
        <w:rPr>
          <w:rFonts w:hint="eastAsia" w:ascii="仿宋_GB2312" w:hAnsi="仿宋_GB2312" w:eastAsia="仿宋_GB2312" w:cs="Times New Roman"/>
          <w:sz w:val="32"/>
          <w:shd w:val="clear" w:color="auto" w:fill="FFFFFF"/>
          <w:lang w:val="en-US" w:eastAsia="zh-CN"/>
        </w:rPr>
        <w:t>青春期女孩</w:t>
      </w:r>
      <w:r>
        <w:rPr>
          <w:rFonts w:hint="eastAsia" w:ascii="仿宋_GB2312" w:hAnsi="仿宋_GB2312" w:eastAsia="仿宋_GB2312" w:cs="Times New Roman"/>
          <w:sz w:val="32"/>
          <w:shd w:val="clear" w:color="auto" w:fill="FFFFFF"/>
        </w:rPr>
        <w:t>发放价值16.8万元</w:t>
      </w:r>
      <w:r>
        <w:rPr>
          <w:rFonts w:hint="eastAsia" w:ascii="仿宋_GB2312" w:hAnsi="仿宋_GB2312" w:eastAsia="仿宋_GB2312" w:cs="Times New Roman"/>
          <w:sz w:val="32"/>
          <w:shd w:val="clear" w:color="auto" w:fill="FFFFFF"/>
          <w:lang w:eastAsia="zh-CN"/>
        </w:rPr>
        <w:t>的</w:t>
      </w:r>
      <w:r>
        <w:rPr>
          <w:rFonts w:hint="eastAsia" w:ascii="仿宋_GB2312" w:hAnsi="仿宋_GB2312" w:eastAsia="仿宋_GB2312" w:cs="Times New Roman"/>
          <w:sz w:val="32"/>
          <w:shd w:val="clear" w:color="auto" w:fill="FFFFFF"/>
        </w:rPr>
        <w:t>女性卫生用品</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以及</w:t>
      </w:r>
      <w:r>
        <w:rPr>
          <w:rFonts w:hint="eastAsia" w:ascii="仿宋_GB2312" w:hAnsi="仿宋_GB2312" w:eastAsia="仿宋_GB2312" w:cs="Times New Roman"/>
          <w:sz w:val="32"/>
          <w:shd w:val="clear" w:color="auto" w:fill="FFFFFF"/>
        </w:rPr>
        <w:t>为</w:t>
      </w:r>
      <w:r>
        <w:rPr>
          <w:rFonts w:hint="eastAsia" w:ascii="仿宋_GB2312" w:hAnsi="仿宋_GB2312" w:eastAsia="仿宋_GB2312" w:cs="Times New Roman"/>
          <w:sz w:val="32"/>
          <w:shd w:val="clear" w:color="auto" w:fill="FFFFFF"/>
          <w:lang w:val="en-US" w:eastAsia="zh-CN"/>
        </w:rPr>
        <w:t>我县</w:t>
      </w:r>
      <w:r>
        <w:rPr>
          <w:rFonts w:hint="eastAsia" w:ascii="仿宋_GB2312" w:hAnsi="仿宋_GB2312" w:eastAsia="仿宋_GB2312" w:cs="Times New Roman"/>
          <w:sz w:val="32"/>
          <w:shd w:val="clear" w:color="auto" w:fill="FFFFFF"/>
        </w:rPr>
        <w:t>28</w:t>
      </w:r>
      <w:r>
        <w:rPr>
          <w:rFonts w:hint="eastAsia" w:ascii="仿宋_GB2312" w:hAnsi="仿宋_GB2312" w:eastAsia="仿宋_GB2312" w:cs="Times New Roman"/>
          <w:sz w:val="32"/>
          <w:shd w:val="clear" w:color="auto" w:fill="FFFFFF"/>
          <w:lang w:val="en-US" w:eastAsia="zh-CN"/>
        </w:rPr>
        <w:t>0</w:t>
      </w:r>
      <w:r>
        <w:rPr>
          <w:rFonts w:hint="eastAsia" w:ascii="仿宋_GB2312" w:hAnsi="仿宋_GB2312" w:eastAsia="仿宋_GB2312" w:cs="Times New Roman"/>
          <w:sz w:val="32"/>
          <w:shd w:val="clear" w:color="auto" w:fill="FFFFFF"/>
        </w:rPr>
        <w:t>名备孕期、孕期、哺乳期妇女发放钙片84</w:t>
      </w:r>
      <w:r>
        <w:rPr>
          <w:rFonts w:hint="eastAsia" w:ascii="仿宋_GB2312" w:hAnsi="仿宋_GB2312" w:eastAsia="仿宋_GB2312" w:cs="Times New Roman"/>
          <w:sz w:val="32"/>
          <w:shd w:val="clear" w:color="auto" w:fill="FFFFFF"/>
          <w:lang w:val="en-US" w:eastAsia="zh-CN"/>
        </w:rPr>
        <w:t>0</w:t>
      </w:r>
      <w:r>
        <w:rPr>
          <w:rFonts w:hint="eastAsia" w:ascii="仿宋_GB2312" w:hAnsi="仿宋_GB2312" w:eastAsia="仿宋_GB2312" w:cs="Times New Roman"/>
          <w:sz w:val="32"/>
          <w:shd w:val="clear" w:color="auto" w:fill="FFFFFF"/>
        </w:rPr>
        <w:t>瓶。</w:t>
      </w:r>
      <w:r>
        <w:rPr>
          <w:rFonts w:hint="eastAsia" w:ascii="仿宋_GB2312" w:hAnsi="仿宋_GB2312" w:eastAsia="仿宋_GB2312" w:cs="Times New Roman"/>
          <w:b/>
          <w:bCs/>
          <w:sz w:val="32"/>
          <w:shd w:val="clear" w:color="auto" w:fill="FFFFFF"/>
          <w:lang w:val="en-US" w:eastAsia="zh-CN"/>
        </w:rPr>
        <w:t>四是</w:t>
      </w:r>
      <w:r>
        <w:rPr>
          <w:rFonts w:hint="eastAsia" w:ascii="仿宋_GB2312" w:hAnsi="仿宋_GB2312" w:eastAsia="仿宋_GB2312" w:cs="Times New Roman"/>
          <w:sz w:val="32"/>
          <w:shd w:val="clear" w:color="auto" w:fill="FFFFFF"/>
        </w:rPr>
        <w:t>为进一步增强全县妇女群众树立崇尚法治、依法维权的意识，大力引导妇女群众尊法学法守法用法</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联合</w:t>
      </w:r>
      <w:r>
        <w:rPr>
          <w:rFonts w:hint="eastAsia" w:ascii="仿宋_GB2312" w:hAnsi="仿宋_GB2312" w:eastAsia="仿宋_GB2312" w:cs="Times New Roman"/>
          <w:sz w:val="32"/>
          <w:shd w:val="clear" w:color="auto" w:fill="FFFFFF"/>
        </w:rPr>
        <w:t>县司法局在县城十字路口开展“三八维权周”法治宣传教育活动</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仿宋_GB2312"/>
          <w:b w:val="0"/>
          <w:bCs w:val="0"/>
          <w:kern w:val="2"/>
          <w:sz w:val="32"/>
          <w:szCs w:val="32"/>
          <w:lang w:val="en-US" w:eastAsia="zh-CN" w:bidi="ar-SA"/>
        </w:rPr>
        <w:t>活动</w:t>
      </w:r>
      <w:r>
        <w:rPr>
          <w:rFonts w:hint="eastAsia" w:ascii="仿宋_GB2312" w:hAnsi="仿宋_GB2312" w:eastAsia="仿宋_GB2312" w:cs="仿宋_GB2312"/>
          <w:color w:val="auto"/>
          <w:sz w:val="32"/>
          <w:szCs w:val="32"/>
          <w:lang w:val="en-US" w:eastAsia="zh-CN"/>
        </w:rPr>
        <w:t>发放藏汉双语宣传资料300余份、发放各类生活用品300余份。</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val="en-US" w:eastAsia="zh-CN"/>
        </w:rPr>
        <w:t>为进一步改善我县困难家庭女孩受教育状况，为困境女孩提供更加精准的支持和帮助，在州妇联的帮助下县妇联积极争取了中国少儿基会“武警春蕾计划”助学项目资金24.5万元，用于我县75名品学兼优、家庭困难的女学生的学习和生活补助。</w:t>
      </w:r>
      <w:r>
        <w:rPr>
          <w:rFonts w:hint="eastAsia" w:ascii="仿宋_GB2312" w:hAnsi="仿宋_GB2312" w:eastAsia="仿宋_GB2312" w:cs="仿宋_GB2312"/>
          <w:b/>
          <w:bCs/>
          <w:color w:val="auto"/>
          <w:sz w:val="32"/>
          <w:szCs w:val="32"/>
          <w:lang w:val="en-US" w:eastAsia="zh-CN"/>
        </w:rPr>
        <w:t>六是</w:t>
      </w:r>
      <w:r>
        <w:rPr>
          <w:rFonts w:hint="eastAsia" w:ascii="仿宋_GB2312" w:hAnsi="仿宋_GB2312" w:eastAsia="仿宋_GB2312" w:cs="仿宋_GB2312"/>
          <w:color w:val="auto"/>
          <w:sz w:val="32"/>
          <w:szCs w:val="32"/>
          <w:lang w:val="en-US" w:eastAsia="zh-CN"/>
        </w:rPr>
        <w:t>积极配合阿坝州妇联联合州卫健委、州疾控中心、四川省城乡融合人才培育研究基金会在我县</w:t>
      </w:r>
      <w:r>
        <w:rPr>
          <w:rFonts w:hint="eastAsia" w:ascii="仿宋_GB2312" w:hAnsi="仿宋_GB2312" w:eastAsia="仿宋_GB2312" w:cs="仿宋_GB2312"/>
          <w:sz w:val="32"/>
          <w:u w:val="none"/>
          <w:lang w:val="en-US" w:eastAsia="zh-CN"/>
        </w:rPr>
        <w:t>开展“净土春晖•大爱万泰——万泰‘益’‘馨’公益行”关爱高原牧区妇女捐赠活动，四川省城乡融合人才培育研究基金会及厦门万泰沧海生物技术有限公司为我县捐赠了价值65.94万元的宫颈癌疫苗、戊肝疫苗及2000份生活物资。</w:t>
      </w:r>
      <w:r>
        <w:rPr>
          <w:rFonts w:hint="eastAsia" w:ascii="仿宋_GB2312" w:hAnsi="仿宋_GB2312" w:eastAsia="仿宋_GB2312" w:cs="仿宋_GB2312"/>
          <w:b/>
          <w:bCs/>
          <w:sz w:val="32"/>
          <w:u w:val="none"/>
          <w:lang w:val="en-US" w:eastAsia="zh-CN"/>
        </w:rPr>
        <w:t>七是</w:t>
      </w:r>
      <w:r>
        <w:rPr>
          <w:rFonts w:hint="eastAsia" w:ascii="仿宋_GB2312" w:hAnsi="仿宋_GB2312" w:eastAsia="仿宋_GB2312" w:cs="仿宋_GB2312"/>
          <w:i w:val="0"/>
          <w:caps w:val="0"/>
          <w:color w:val="auto"/>
          <w:spacing w:val="8"/>
          <w:sz w:val="32"/>
          <w:szCs w:val="32"/>
          <w:shd w:val="clear" w:color="auto" w:fill="FFFFFF"/>
          <w:lang w:val="en-US" w:eastAsia="zh-CN"/>
        </w:rPr>
        <w:t>组织巾帼志愿者</w:t>
      </w:r>
      <w:r>
        <w:rPr>
          <w:rFonts w:hint="eastAsia" w:ascii="仿宋_GB2312" w:hAnsi="仿宋_GB2312" w:eastAsia="仿宋_GB2312" w:cs="仿宋_GB2312"/>
          <w:i w:val="0"/>
          <w:caps w:val="0"/>
          <w:color w:val="auto"/>
          <w:spacing w:val="8"/>
          <w:sz w:val="32"/>
          <w:szCs w:val="32"/>
          <w:shd w:val="clear" w:color="auto" w:fill="FFFFFF"/>
        </w:rPr>
        <w:t>开展</w:t>
      </w:r>
      <w:r>
        <w:rPr>
          <w:rFonts w:hint="eastAsia" w:ascii="仿宋_GB2312" w:hAnsi="仿宋_GB2312" w:eastAsia="仿宋_GB2312" w:cs="仿宋_GB2312"/>
          <w:i w:val="0"/>
          <w:caps w:val="0"/>
          <w:color w:val="auto"/>
          <w:spacing w:val="8"/>
          <w:sz w:val="32"/>
          <w:szCs w:val="32"/>
          <w:shd w:val="clear" w:color="auto" w:fill="FFFFFF"/>
          <w:lang w:val="en-US" w:eastAsia="zh-CN"/>
        </w:rPr>
        <w:t>2022年暑期儿童安全教育</w:t>
      </w:r>
      <w:r>
        <w:rPr>
          <w:rFonts w:hint="eastAsia" w:ascii="仿宋_GB2312" w:hAnsi="仿宋_GB2312" w:eastAsia="仿宋_GB2312" w:cs="仿宋_GB2312"/>
          <w:i w:val="0"/>
          <w:caps w:val="0"/>
          <w:color w:val="auto"/>
          <w:spacing w:val="8"/>
          <w:sz w:val="32"/>
          <w:szCs w:val="32"/>
          <w:shd w:val="clear" w:color="auto" w:fill="FFFFFF"/>
        </w:rPr>
        <w:t>活动</w:t>
      </w:r>
      <w:r>
        <w:rPr>
          <w:rFonts w:hint="eastAsia" w:ascii="仿宋_GB2312" w:hAnsi="仿宋_GB2312" w:eastAsia="仿宋_GB2312" w:cs="仿宋_GB2312"/>
          <w:i w:val="0"/>
          <w:caps w:val="0"/>
          <w:color w:val="auto"/>
          <w:spacing w:val="8"/>
          <w:sz w:val="32"/>
          <w:szCs w:val="32"/>
          <w:shd w:val="clear" w:color="auto" w:fill="FFFFFF"/>
          <w:lang w:eastAsia="zh-CN"/>
        </w:rPr>
        <w:t>，</w:t>
      </w:r>
      <w:r>
        <w:rPr>
          <w:rFonts w:hint="eastAsia" w:ascii="仿宋_GB2312" w:hAnsi="仿宋_GB2312" w:eastAsia="仿宋_GB2312" w:cs="仿宋_GB2312"/>
          <w:i w:val="0"/>
          <w:caps w:val="0"/>
          <w:color w:val="auto"/>
          <w:spacing w:val="8"/>
          <w:sz w:val="32"/>
          <w:szCs w:val="32"/>
          <w:shd w:val="clear" w:color="auto" w:fill="FFFFFF"/>
          <w:lang w:val="en-US" w:eastAsia="zh-CN"/>
        </w:rPr>
        <w:t>为45名儿童讲解了溺水、火灾、触电、交通事故、防拐防骗、禁毒、防性侵等宣传教育安全知识。</w:t>
      </w:r>
      <w:r>
        <w:rPr>
          <w:rFonts w:hint="eastAsia" w:ascii="仿宋_GB2312" w:hAnsi="仿宋_GB2312" w:eastAsia="仿宋_GB2312" w:cs="仿宋_GB2312"/>
          <w:b/>
          <w:bCs/>
          <w:i w:val="0"/>
          <w:caps w:val="0"/>
          <w:color w:val="auto"/>
          <w:spacing w:val="8"/>
          <w:sz w:val="32"/>
          <w:szCs w:val="32"/>
          <w:shd w:val="clear" w:color="auto" w:fill="FFFFFF"/>
          <w:lang w:val="en-US" w:eastAsia="zh-CN"/>
        </w:rPr>
        <w:t>八是</w:t>
      </w:r>
      <w:r>
        <w:rPr>
          <w:rFonts w:hint="eastAsia" w:ascii="仿宋_GB2312" w:hAnsi="仿宋_GB2312" w:eastAsia="仿宋_GB2312" w:cs="仿宋_GB2312"/>
          <w:i w:val="0"/>
          <w:caps w:val="0"/>
          <w:color w:val="auto"/>
          <w:spacing w:val="8"/>
          <w:sz w:val="32"/>
          <w:szCs w:val="32"/>
          <w:shd w:val="clear" w:color="auto" w:fill="FFFFFF"/>
          <w:lang w:val="en-US" w:eastAsia="zh-CN"/>
        </w:rPr>
        <w:t>在中粮信托有限责任公司的大力支持下，阿坝州妇联启动“净土春晖 雪莲花开”—女大学生助学关爱帮扶计划，此活动为我县6名</w:t>
      </w:r>
      <w:r>
        <w:rPr>
          <w:rFonts w:hint="eastAsia" w:ascii="仿宋_GB2312" w:hAnsi="仿宋_GB2312" w:eastAsia="仿宋_GB2312" w:cs="仿宋_GB2312"/>
          <w:i w:val="0"/>
          <w:caps w:val="0"/>
          <w:color w:val="auto"/>
          <w:spacing w:val="8"/>
          <w:sz w:val="32"/>
          <w:szCs w:val="32"/>
          <w:shd w:val="clear" w:color="auto" w:fill="FFFFFF"/>
        </w:rPr>
        <w:t>品学兼优的女大学生</w:t>
      </w:r>
      <w:r>
        <w:rPr>
          <w:rFonts w:hint="eastAsia" w:ascii="仿宋_GB2312" w:hAnsi="仿宋_GB2312" w:eastAsia="仿宋_GB2312" w:cs="仿宋_GB2312"/>
          <w:i w:val="0"/>
          <w:caps w:val="0"/>
          <w:color w:val="auto"/>
          <w:spacing w:val="8"/>
          <w:sz w:val="32"/>
          <w:szCs w:val="32"/>
          <w:shd w:val="clear" w:color="auto" w:fill="FFFFFF"/>
          <w:lang w:val="en-US" w:eastAsia="zh-CN"/>
        </w:rPr>
        <w:t>发放助学金6千元。</w:t>
      </w:r>
      <w:r>
        <w:rPr>
          <w:rFonts w:hint="eastAsia" w:ascii="仿宋_GB2312" w:hAnsi="仿宋_GB2312" w:eastAsia="仿宋_GB2312" w:cs="仿宋_GB2312"/>
          <w:b/>
          <w:bCs/>
          <w:i w:val="0"/>
          <w:caps w:val="0"/>
          <w:color w:val="auto"/>
          <w:spacing w:val="8"/>
          <w:sz w:val="32"/>
          <w:szCs w:val="32"/>
          <w:shd w:val="clear" w:color="auto" w:fill="FFFFFF"/>
          <w:lang w:val="en-US" w:eastAsia="zh-CN"/>
        </w:rPr>
        <w:t>九是</w:t>
      </w:r>
      <w:r>
        <w:rPr>
          <w:rFonts w:hint="eastAsia" w:ascii="仿宋_GB2312" w:hAnsi="仿宋_GB2312" w:eastAsia="仿宋_GB2312" w:cs="仿宋_GB2312"/>
          <w:i w:val="0"/>
          <w:caps w:val="0"/>
          <w:color w:val="auto"/>
          <w:spacing w:val="8"/>
          <w:sz w:val="32"/>
          <w:szCs w:val="32"/>
          <w:shd w:val="clear" w:color="auto" w:fill="FFFFFF"/>
          <w:lang w:val="en-US" w:eastAsia="zh-CN"/>
        </w:rPr>
        <w:t>为维护老年人的合法权益，有效提升防诈骗意识、提高老年人的</w:t>
      </w:r>
      <w:r>
        <w:rPr>
          <w:rFonts w:hint="eastAsia" w:ascii="仿宋_GB2312" w:hAnsi="仿宋_GB2312" w:eastAsia="仿宋_GB2312" w:cs="仿宋_GB2312"/>
          <w:sz w:val="32"/>
          <w:szCs w:val="32"/>
          <w:lang w:val="en-US" w:eastAsia="zh-CN"/>
        </w:rPr>
        <w:t>健康素养和</w:t>
      </w:r>
      <w:r>
        <w:rPr>
          <w:rFonts w:hint="eastAsia" w:ascii="仿宋_GB2312" w:hAnsi="仿宋_GB2312" w:eastAsia="仿宋_GB2312" w:cs="仿宋_GB2312"/>
          <w:sz w:val="32"/>
          <w:szCs w:val="32"/>
        </w:rPr>
        <w:t>健康保健水平，增强广大老年人的获得感、幸福感、安全感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县妇联联合县人民医院在县敬老院</w:t>
      </w:r>
      <w:r>
        <w:rPr>
          <w:rFonts w:hint="eastAsia" w:ascii="仿宋_GB2312" w:hAnsi="仿宋_GB2312" w:eastAsia="仿宋_GB2312" w:cs="仿宋_GB2312"/>
          <w:sz w:val="32"/>
          <w:szCs w:val="32"/>
        </w:rPr>
        <w:t>开展了以</w:t>
      </w:r>
      <w:r>
        <w:rPr>
          <w:rFonts w:hint="default" w:ascii="仿宋_GB2312" w:hAnsi="仿宋_GB2312" w:eastAsia="仿宋_GB2312" w:cs="仿宋_GB2312"/>
          <w:sz w:val="32"/>
          <w:szCs w:val="32"/>
          <w:lang w:val="en-US" w:eastAsia="zh-CN"/>
        </w:rPr>
        <w:t>“浓情敬老月，温暖老人心”</w:t>
      </w:r>
      <w:r>
        <w:rPr>
          <w:rFonts w:hint="eastAsia" w:ascii="仿宋_GB2312" w:hAnsi="仿宋_GB2312" w:eastAsia="仿宋_GB2312" w:cs="仿宋_GB2312"/>
          <w:sz w:val="32"/>
          <w:szCs w:val="32"/>
        </w:rPr>
        <w:t>为主题的“敬老月”系列活动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outlineLvl w:val="9"/>
        <w:rPr>
          <w:rFonts w:hint="default" w:ascii="仿宋_GB2312" w:hAnsi="仿宋_GB2312" w:eastAsia="仿宋_GB2312" w:cs="仿宋_GB2312"/>
          <w:b/>
          <w:sz w:val="32"/>
          <w:szCs w:val="22"/>
          <w:lang w:val="en-US" w:eastAsia="zh-CN"/>
        </w:rPr>
      </w:pPr>
      <w:r>
        <w:rPr>
          <w:rFonts w:hint="eastAsia" w:ascii="楷体_GB2312" w:hAnsi="楷体_GB2312" w:eastAsia="楷体_GB2312" w:cs="楷体_GB2312"/>
          <w:b/>
          <w:bCs/>
          <w:color w:val="auto"/>
          <w:sz w:val="32"/>
          <w:szCs w:val="22"/>
          <w:shd w:val="clear" w:color="auto" w:fill="FFFFFF"/>
          <w:lang w:val="en-US" w:eastAsia="zh-CN"/>
        </w:rPr>
        <w:t>（三）围绕妇女和家庭，促进红原新民风建设。</w:t>
      </w:r>
      <w:r>
        <w:rPr>
          <w:rFonts w:hint="eastAsia" w:ascii="仿宋_GB2312" w:hAnsi="仿宋_GB2312" w:eastAsia="仿宋_GB2312" w:cs="仿宋_GB2312"/>
          <w:sz w:val="32"/>
          <w:szCs w:val="32"/>
          <w:lang w:val="en-US" w:eastAsia="zh-CN"/>
        </w:rPr>
        <w:t>为深化做实“乡村振兴巾帼行动”，将其贯穿融入家庭、家教、家风建设的</w:t>
      </w:r>
      <w:r>
        <w:rPr>
          <w:rFonts w:hint="eastAsia" w:ascii="仿宋_GB2312" w:hAnsi="仿宋_GB2312" w:eastAsia="仿宋_GB2312" w:cs="仿宋_GB2312"/>
          <w:sz w:val="32"/>
          <w:szCs w:val="32"/>
          <w:u w:val="none"/>
          <w:lang w:val="en-US" w:eastAsia="zh-CN"/>
        </w:rPr>
        <w:t>全过程和各方面，做到日常经常平常、落细落小落实。</w:t>
      </w:r>
      <w:r>
        <w:rPr>
          <w:rFonts w:hint="eastAsia" w:ascii="仿宋_GB2312" w:hAnsi="仿宋_GB2312" w:eastAsia="仿宋_GB2312" w:cs="仿宋_GB2312"/>
          <w:b/>
          <w:bCs/>
          <w:sz w:val="32"/>
          <w:szCs w:val="32"/>
          <w:u w:val="none"/>
          <w:lang w:val="en-US" w:eastAsia="zh-CN"/>
        </w:rPr>
        <w:t>一是</w:t>
      </w:r>
      <w:r>
        <w:rPr>
          <w:rFonts w:hint="eastAsia" w:ascii="仿宋_GB2312" w:hAnsi="仿宋_GB2312" w:eastAsia="仿宋_GB2312" w:cs="仿宋_GB2312"/>
          <w:sz w:val="32"/>
          <w:szCs w:val="32"/>
          <w:u w:val="none"/>
          <w:lang w:val="en-US" w:eastAsia="zh-CN"/>
        </w:rPr>
        <w:t>县妇联组织“姐妹宣讲团”成员深入安曲镇、麦洼乡、色地镇、邛溪镇等开展“文明草原、幸福家庭”等家庭健康宣讲活动，引导妇女带动家庭成员“除陋习、树新风”，自觉践行“敬信勤新”红原新民风。</w:t>
      </w:r>
      <w:r>
        <w:rPr>
          <w:rFonts w:hint="eastAsia" w:ascii="仿宋_GB2312" w:hAnsi="仿宋_GB2312" w:eastAsia="仿宋_GB2312" w:cs="仿宋_GB2312"/>
          <w:b/>
          <w:bCs/>
          <w:sz w:val="32"/>
          <w:szCs w:val="32"/>
          <w:u w:val="none"/>
          <w:lang w:val="en-US" w:eastAsia="zh-CN"/>
        </w:rPr>
        <w:t>二是</w:t>
      </w:r>
      <w:r>
        <w:rPr>
          <w:rFonts w:hint="eastAsia" w:ascii="仿宋_GB2312" w:hAnsi="仿宋_GB2312" w:eastAsia="仿宋_GB2312" w:cs="仿宋_GB2312"/>
          <w:sz w:val="32"/>
          <w:szCs w:val="32"/>
          <w:u w:val="none"/>
          <w:lang w:val="en-US" w:eastAsia="zh-CN"/>
        </w:rPr>
        <w:t>联合县文明办在全县范围内广泛开展红原县2022年寻找“最美家庭”活动，在全县广大家庭和妇女中兴起培育“敬信勤新”红原新民风的浓厚氛围。</w:t>
      </w:r>
      <w:r>
        <w:rPr>
          <w:rFonts w:hint="eastAsia" w:ascii="仿宋_GB2312" w:hAnsi="仿宋_GB2312" w:eastAsia="仿宋_GB2312" w:cs="仿宋_GB2312"/>
          <w:b/>
          <w:bCs/>
          <w:sz w:val="32"/>
          <w:szCs w:val="32"/>
          <w:u w:val="none"/>
          <w:lang w:val="en-US" w:eastAsia="zh-CN"/>
        </w:rPr>
        <w:t>三是</w:t>
      </w:r>
      <w:r>
        <w:rPr>
          <w:rFonts w:hint="eastAsia" w:ascii="仿宋_GB2312" w:hAnsi="楷体" w:eastAsia="仿宋_GB2312"/>
          <w:color w:val="auto"/>
          <w:sz w:val="32"/>
          <w:szCs w:val="32"/>
          <w:lang w:val="en-US" w:eastAsia="zh-CN"/>
        </w:rPr>
        <w:t>联合公安局、教育局走进红原县麦洼乡中心校，开展以“‘送法进万家·家教伴成长’——护航青春 远离毒品 构建绿色家庭”为主题的知识讲座，1000余名师生收益。</w:t>
      </w:r>
      <w:r>
        <w:rPr>
          <w:rFonts w:hint="eastAsia" w:ascii="仿宋_GB2312" w:hAnsi="仿宋_GB2312" w:eastAsia="仿宋_GB2312" w:cs="仿宋_GB2312"/>
          <w:b/>
          <w:bCs/>
          <w:sz w:val="32"/>
          <w:szCs w:val="32"/>
          <w:u w:val="none"/>
          <w:lang w:val="en-US" w:eastAsia="zh-CN"/>
        </w:rPr>
        <w:t>四是</w:t>
      </w:r>
      <w:r>
        <w:rPr>
          <w:rFonts w:hint="eastAsia" w:ascii="仿宋_GB2312" w:hAnsi="楷体" w:eastAsia="仿宋_GB2312"/>
          <w:color w:val="auto"/>
          <w:sz w:val="32"/>
          <w:szCs w:val="32"/>
          <w:lang w:val="en-US" w:eastAsia="zh-CN"/>
        </w:rPr>
        <w:t>联合县司法局</w:t>
      </w:r>
      <w:r>
        <w:rPr>
          <w:rFonts w:hint="default" w:ascii="仿宋_GB2312" w:hAnsi="楷体" w:eastAsia="仿宋_GB2312"/>
          <w:color w:val="auto"/>
          <w:sz w:val="32"/>
          <w:szCs w:val="32"/>
          <w:lang w:val="en-US" w:eastAsia="zh-CN"/>
        </w:rPr>
        <w:t>开展了</w:t>
      </w:r>
      <w:r>
        <w:rPr>
          <w:rFonts w:hint="eastAsia" w:ascii="仿宋_GB2312" w:hAnsi="楷体" w:eastAsia="仿宋_GB2312"/>
          <w:color w:val="auto"/>
          <w:sz w:val="32"/>
          <w:szCs w:val="32"/>
          <w:lang w:val="en-US" w:eastAsia="zh-CN"/>
        </w:rPr>
        <w:t>“送法进万家 家教伴成长的”为主题的</w:t>
      </w:r>
      <w:r>
        <w:rPr>
          <w:rFonts w:hint="default" w:ascii="仿宋_GB2312" w:hAnsi="楷体" w:eastAsia="仿宋_GB2312"/>
          <w:color w:val="auto"/>
          <w:sz w:val="32"/>
          <w:szCs w:val="32"/>
          <w:lang w:val="en-US" w:eastAsia="zh-CN"/>
        </w:rPr>
        <w:t>《</w:t>
      </w:r>
      <w:r>
        <w:rPr>
          <w:rFonts w:hint="eastAsia" w:ascii="仿宋_GB2312" w:hAnsi="楷体" w:eastAsia="仿宋_GB2312"/>
          <w:color w:val="auto"/>
          <w:sz w:val="32"/>
          <w:szCs w:val="32"/>
          <w:lang w:val="en-US" w:eastAsia="zh-CN"/>
        </w:rPr>
        <w:t>中华人民共和国</w:t>
      </w:r>
      <w:r>
        <w:rPr>
          <w:rFonts w:hint="default" w:ascii="仿宋_GB2312" w:hAnsi="楷体" w:eastAsia="仿宋_GB2312"/>
          <w:color w:val="auto"/>
          <w:sz w:val="32"/>
          <w:szCs w:val="32"/>
          <w:lang w:val="en-US" w:eastAsia="zh-CN"/>
        </w:rPr>
        <w:t>家庭教育促进法》</w:t>
      </w:r>
      <w:r>
        <w:rPr>
          <w:rFonts w:hint="eastAsia" w:ascii="仿宋_GB2312" w:hAnsi="楷体" w:eastAsia="仿宋_GB2312"/>
          <w:color w:val="auto"/>
          <w:sz w:val="32"/>
          <w:szCs w:val="32"/>
          <w:lang w:val="en-US" w:eastAsia="zh-CN"/>
        </w:rPr>
        <w:t>集中宣传活动，发放各类</w:t>
      </w:r>
      <w:r>
        <w:rPr>
          <w:rFonts w:hint="default" w:ascii="仿宋_GB2312" w:hAnsi="楷体" w:eastAsia="仿宋_GB2312"/>
          <w:color w:val="auto"/>
          <w:sz w:val="32"/>
          <w:szCs w:val="32"/>
          <w:lang w:val="en-US" w:eastAsia="zh-CN"/>
        </w:rPr>
        <w:t>宣传资料</w:t>
      </w:r>
      <w:r>
        <w:rPr>
          <w:rFonts w:hint="eastAsia" w:ascii="仿宋_GB2312" w:hAnsi="楷体" w:eastAsia="仿宋_GB2312"/>
          <w:color w:val="auto"/>
          <w:sz w:val="32"/>
          <w:szCs w:val="32"/>
          <w:lang w:val="en-US" w:eastAsia="zh-CN"/>
        </w:rPr>
        <w:t>200余份</w:t>
      </w:r>
      <w:r>
        <w:rPr>
          <w:rFonts w:hint="default" w:ascii="仿宋_GB2312" w:hAnsi="楷体"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spacing w:line="576" w:lineRule="exact"/>
        <w:ind w:right="0" w:rightChars="0" w:firstLine="642"/>
        <w:textAlignment w:val="auto"/>
        <w:outlineLvl w:val="9"/>
        <w:rPr>
          <w:rFonts w:hint="eastAsia" w:ascii="仿宋_GB2312" w:hAnsi="仿宋_GB2312" w:eastAsia="仿宋_GB2312" w:cs="仿宋_GB2312"/>
          <w:sz w:val="32"/>
          <w:szCs w:val="32"/>
          <w:u w:val="none"/>
          <w:lang w:val="zh-CN" w:eastAsia="zh-CN"/>
        </w:rPr>
      </w:pPr>
      <w:r>
        <w:rPr>
          <w:rFonts w:hint="eastAsia" w:ascii="楷体_GB2312" w:hAnsi="楷体_GB2312" w:eastAsia="楷体_GB2312" w:cs="楷体_GB2312"/>
          <w:b/>
          <w:bCs/>
          <w:color w:val="auto"/>
          <w:sz w:val="32"/>
          <w:szCs w:val="22"/>
          <w:shd w:val="clear" w:color="auto" w:fill="FFFFFF"/>
          <w:lang w:val="en-US" w:eastAsia="zh-CN"/>
        </w:rPr>
        <w:t>（四）深入开展“两联一进”群众工作全覆盖。</w:t>
      </w:r>
      <w:r>
        <w:rPr>
          <w:rFonts w:hint="eastAsia" w:ascii="仿宋_GB2312" w:hAnsi="仿宋_GB2312" w:eastAsia="仿宋_GB2312" w:cs="仿宋_GB2312"/>
          <w:sz w:val="32"/>
          <w:szCs w:val="32"/>
          <w:u w:val="none"/>
          <w:lang w:val="en-US" w:eastAsia="zh-CN"/>
        </w:rPr>
        <w:t>紧扣州委、县委“两联一进”群众工作总体部署的要求，县妇联积极组织全体干部职工深入联系村、联系寺院扎实开展干部群众双向结对认亲活动，</w:t>
      </w:r>
      <w:r>
        <w:rPr>
          <w:rFonts w:hint="eastAsia" w:ascii="仿宋_GB2312" w:hAnsi="仿宋_GB2312" w:eastAsia="仿宋_GB2312" w:cs="仿宋_GB2312"/>
          <w:b/>
          <w:bCs/>
          <w:sz w:val="32"/>
          <w:szCs w:val="32"/>
          <w:u w:val="none"/>
          <w:lang w:val="en-US" w:eastAsia="zh-CN"/>
        </w:rPr>
        <w:t>一是</w:t>
      </w:r>
      <w:r>
        <w:rPr>
          <w:rFonts w:hint="eastAsia" w:ascii="仿宋_GB2312" w:hAnsi="仿宋_GB2312" w:eastAsia="仿宋_GB2312" w:cs="仿宋_GB2312"/>
          <w:sz w:val="32"/>
          <w:szCs w:val="32"/>
          <w:u w:val="none"/>
          <w:lang w:val="en-US" w:eastAsia="zh-CN"/>
        </w:rPr>
        <w:t>按照县委县政府安排，我会主动作为，在三月敏感期及6.10马尔康地震后（我县离震中距离较近），积极到联系乡镇开展入户走访和受灾摸排工作，共走访群众、僧人29户31人次。</w:t>
      </w:r>
      <w:r>
        <w:rPr>
          <w:rFonts w:hint="eastAsia" w:ascii="仿宋_GB2312" w:hAnsi="仿宋_GB2312" w:eastAsia="仿宋_GB2312" w:cs="仿宋_GB2312"/>
          <w:b/>
          <w:bCs/>
          <w:sz w:val="32"/>
          <w:szCs w:val="32"/>
          <w:u w:val="none"/>
          <w:lang w:val="en-US" w:eastAsia="zh-CN"/>
        </w:rPr>
        <w:t>二是</w:t>
      </w:r>
      <w:r>
        <w:rPr>
          <w:rFonts w:hint="eastAsia" w:ascii="仿宋_GB2312" w:hAnsi="仿宋_GB2312" w:eastAsia="仿宋_GB2312" w:cs="仿宋_GB2312"/>
          <w:b w:val="0"/>
          <w:bCs w:val="0"/>
          <w:sz w:val="32"/>
          <w:szCs w:val="32"/>
          <w:u w:val="none"/>
          <w:lang w:val="en-US" w:eastAsia="zh-CN"/>
        </w:rPr>
        <w:t>深入</w:t>
      </w:r>
      <w:r>
        <w:rPr>
          <w:rFonts w:hint="eastAsia" w:ascii="仿宋_GB2312" w:hAnsi="仿宋_GB2312" w:eastAsia="仿宋_GB2312" w:cs="仿宋_GB2312"/>
          <w:sz w:val="32"/>
          <w:szCs w:val="32"/>
          <w:u w:val="none"/>
          <w:lang w:val="en-US" w:eastAsia="zh-CN"/>
        </w:rPr>
        <w:t>联系寺庙全覆盖入扎康，了解了联系觉姆的生活情况及困难诉求，并送去了1700余元的生活和卫生用品。切实解决了群众的实际困难问题，</w:t>
      </w:r>
      <w:r>
        <w:rPr>
          <w:rFonts w:hint="eastAsia" w:ascii="仿宋_GB2312" w:hAnsi="仿宋_GB2312" w:eastAsia="仿宋_GB2312" w:cs="仿宋_GB2312"/>
          <w:sz w:val="32"/>
          <w:szCs w:val="32"/>
          <w:u w:val="none"/>
          <w:lang w:val="zh-CN" w:eastAsia="zh-CN"/>
        </w:rPr>
        <w:t>充分赢得</w:t>
      </w:r>
      <w:r>
        <w:rPr>
          <w:rFonts w:hint="eastAsia" w:ascii="仿宋_GB2312" w:hAnsi="仿宋_GB2312" w:eastAsia="仿宋_GB2312" w:cs="仿宋_GB2312"/>
          <w:sz w:val="32"/>
          <w:szCs w:val="32"/>
          <w:u w:val="none"/>
          <w:lang w:val="en-US" w:eastAsia="zh-CN"/>
        </w:rPr>
        <w:t>了联系群众</w:t>
      </w:r>
      <w:r>
        <w:rPr>
          <w:rFonts w:hint="eastAsia" w:ascii="仿宋_GB2312" w:hAnsi="仿宋_GB2312" w:eastAsia="仿宋_GB2312" w:cs="仿宋_GB2312"/>
          <w:sz w:val="32"/>
          <w:szCs w:val="32"/>
          <w:u w:val="none"/>
          <w:lang w:val="zh-CN" w:eastAsia="zh-CN"/>
        </w:rPr>
        <w:t>的信任与支持。</w:t>
      </w:r>
    </w:p>
    <w:p>
      <w:pPr>
        <w:keepNext w:val="0"/>
        <w:keepLines w:val="0"/>
        <w:pageBreakBefore w:val="0"/>
        <w:widowControl w:val="0"/>
        <w:kinsoku/>
        <w:wordWrap/>
        <w:overflowPunct/>
        <w:topLinePunct w:val="0"/>
        <w:autoSpaceDE/>
        <w:autoSpaceDN/>
        <w:bidi w:val="0"/>
        <w:spacing w:line="576" w:lineRule="exact"/>
        <w:ind w:right="0" w:rightChars="0" w:firstLine="642"/>
        <w:textAlignment w:val="auto"/>
        <w:outlineLvl w:val="9"/>
        <w:rPr>
          <w:rFonts w:hint="eastAsia" w:ascii="仿宋_GB2312" w:hAnsi="仿宋_GB2312" w:eastAsia="仿宋_GB2312" w:cs="仿宋_GB2312"/>
          <w:b/>
          <w:bCs w:val="0"/>
          <w:kern w:val="2"/>
          <w:sz w:val="32"/>
          <w:szCs w:val="32"/>
        </w:rPr>
      </w:pPr>
      <w:r>
        <w:rPr>
          <w:rFonts w:hint="eastAsia" w:ascii="楷体_GB2312" w:hAnsi="楷体_GB2312" w:eastAsia="楷体_GB2312" w:cs="楷体_GB2312"/>
          <w:b/>
          <w:bCs/>
          <w:color w:val="auto"/>
          <w:sz w:val="32"/>
          <w:szCs w:val="22"/>
          <w:shd w:val="clear" w:color="auto" w:fill="FFFFFF"/>
          <w:lang w:val="en-US" w:eastAsia="zh-CN"/>
        </w:rPr>
        <w:t>（五）深入开展“学党史、悟思想、办实事、开新局”活动。</w:t>
      </w:r>
      <w:r>
        <w:rPr>
          <w:rFonts w:hint="eastAsia" w:ascii="仿宋_GB2312" w:hAnsi="仿宋_GB2312" w:eastAsia="仿宋_GB2312" w:cs="仿宋_GB2312"/>
          <w:sz w:val="32"/>
          <w:szCs w:val="32"/>
          <w:u w:val="none"/>
          <w:lang w:val="en-US" w:eastAsia="zh-CN"/>
        </w:rPr>
        <w:t>为扎实推进党史学习教育，引导广大妇女群众从党的百年伟大奋斗历程中汲取继续前进的智慧和力量。</w:t>
      </w:r>
      <w:r>
        <w:rPr>
          <w:rFonts w:hint="eastAsia" w:ascii="仿宋_GB2312" w:hAnsi="仿宋_GB2312" w:eastAsia="仿宋_GB2312" w:cs="仿宋_GB2312"/>
          <w:b/>
          <w:bCs/>
          <w:sz w:val="32"/>
          <w:szCs w:val="32"/>
          <w:u w:val="none"/>
          <w:lang w:val="en-US" w:eastAsia="zh-CN"/>
        </w:rPr>
        <w:t>一是</w:t>
      </w:r>
      <w:r>
        <w:rPr>
          <w:rFonts w:hint="eastAsia" w:ascii="仿宋_GB2312" w:hAnsi="仿宋_GB2312" w:eastAsia="仿宋_GB2312" w:cs="仿宋_GB2312"/>
          <w:b w:val="0"/>
          <w:bCs w:val="0"/>
          <w:sz w:val="32"/>
          <w:szCs w:val="32"/>
          <w:u w:val="none"/>
          <w:lang w:val="en-US" w:eastAsia="zh-CN"/>
        </w:rPr>
        <w:t>春节前夕陪同</w:t>
      </w:r>
      <w:r>
        <w:rPr>
          <w:rFonts w:hint="eastAsia" w:ascii="仿宋_GB2312" w:hAnsi="仿宋_GB2312" w:eastAsia="仿宋_GB2312" w:cs="仿宋_GB2312"/>
          <w:sz w:val="32"/>
          <w:szCs w:val="32"/>
          <w:u w:val="none"/>
          <w:lang w:val="en-US" w:eastAsia="zh-CN"/>
        </w:rPr>
        <w:t>州妇联党组书记、主席向秋杰一行深入我县如意空行寺开展关爱觉姆姐妹活动，为100名觉姆姐妹发放了暖心“七件套”100套，及时向其传递了党和政府温暖的声音，营造了和谐安定的节日氛围。</w:t>
      </w:r>
      <w:r>
        <w:rPr>
          <w:rFonts w:hint="eastAsia" w:ascii="仿宋_GB2312" w:hAnsi="仿宋_GB2312" w:eastAsia="仿宋_GB2312" w:cs="仿宋_GB2312"/>
          <w:b/>
          <w:bCs/>
          <w:sz w:val="32"/>
          <w:szCs w:val="32"/>
          <w:u w:val="none"/>
          <w:lang w:val="en-US" w:eastAsia="zh-CN"/>
        </w:rPr>
        <w:t>二是</w:t>
      </w:r>
      <w:r>
        <w:rPr>
          <w:rFonts w:hint="eastAsia" w:ascii="仿宋_GB2312" w:hAnsi="仿宋_GB2312" w:eastAsia="仿宋_GB2312" w:cs="仿宋_GB2312"/>
          <w:sz w:val="32"/>
          <w:szCs w:val="32"/>
          <w:u w:val="none"/>
          <w:lang w:val="en-US" w:eastAsia="zh-CN"/>
        </w:rPr>
        <w:t>为深化党史学习教育常态长效，务实开展好“我为群众办实事”活动，真正走基层、解难题、办实事，县妇联组织工作人员深入联系村和联系寺庙为35名联系群众和僧尼送去大米和矿泉水。</w:t>
      </w:r>
      <w:r>
        <w:rPr>
          <w:rFonts w:hint="eastAsia" w:ascii="仿宋_GB2312" w:hAnsi="仿宋_GB2312" w:eastAsia="仿宋_GB2312" w:cs="仿宋_GB2312"/>
          <w:b/>
          <w:bCs/>
          <w:sz w:val="32"/>
          <w:szCs w:val="32"/>
          <w:u w:val="none"/>
          <w:lang w:val="en-US" w:eastAsia="zh-CN"/>
        </w:rPr>
        <w:t>三是</w:t>
      </w:r>
      <w:r>
        <w:rPr>
          <w:rFonts w:hint="eastAsia" w:ascii="仿宋_GB2312" w:hAnsi="仿宋_GB2312" w:eastAsia="仿宋_GB2312" w:cs="仿宋_GB2312"/>
          <w:sz w:val="32"/>
          <w:szCs w:val="32"/>
          <w:u w:val="none"/>
          <w:lang w:val="en-US" w:eastAsia="zh-CN"/>
        </w:rPr>
        <w:t>组织全体干部职工开展党史学习教育活动，深入了解党的发展史，深切感受建党百年的辉煌历史和全面从严治党的重要性，深切感受今天生活的来之不易和倍加珍惜，更加激发了对党的忠诚和热爱，坚定理想信念。认真贯彻落实党中央关于妇女儿童发展的工作要求，加强对妇女的思想政治引领，积极为妇女儿童办实事办好事，关心关爱困境妇女儿童。</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shd w:val="clear" w:fill="FFFFFF"/>
        </w:rPr>
        <w:t>二、机构设置</w:t>
      </w:r>
    </w:p>
    <w:p>
      <w:pPr>
        <w:pageBreakBefore w:val="0"/>
        <w:kinsoku/>
        <w:wordWrap/>
        <w:overflowPunct/>
        <w:topLinePunct w:val="0"/>
        <w:autoSpaceDE/>
        <w:autoSpaceDN/>
        <w:bidi w:val="0"/>
        <w:spacing w:line="560" w:lineRule="exact"/>
        <w:ind w:firstLine="640" w:firstLineChars="200"/>
        <w:textAlignment w:val="auto"/>
        <w:rPr>
          <w:rFonts w:hint="eastAsia"/>
        </w:rPr>
      </w:pPr>
      <w:r>
        <w:rPr>
          <w:rFonts w:hint="eastAsia" w:ascii="仿宋_GB2312" w:hAnsi="仿宋_GB2312" w:eastAsia="仿宋_GB2312"/>
          <w:sz w:val="32"/>
        </w:rPr>
        <w:t>我单位</w:t>
      </w:r>
      <w:r>
        <w:rPr>
          <w:rFonts w:hint="eastAsia" w:ascii="仿宋_GB2312" w:hAnsi="仿宋_GB2312" w:eastAsia="仿宋_GB2312" w:cs="仿宋_GB2312"/>
          <w:bCs/>
          <w:sz w:val="32"/>
          <w:szCs w:val="32"/>
        </w:rPr>
        <w:t>为独立核算全额拨款行政单位，无下属单位。</w:t>
      </w:r>
      <w:r>
        <w:rPr>
          <w:rFonts w:hint="eastAsia" w:ascii="仿宋_GB2312" w:hAnsi="仿宋" w:eastAsia="仿宋_GB2312"/>
          <w:sz w:val="32"/>
          <w:szCs w:val="32"/>
        </w:rPr>
        <w:t>本单位上年末有编制人数6人、实有人数5人；本年度年末编制人数6人、实有人数5人。</w:t>
      </w:r>
    </w:p>
    <w:p>
      <w:pPr>
        <w:pStyle w:val="3"/>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shd w:val="clear" w:fill="FFFFFF"/>
        </w:rPr>
      </w:pPr>
    </w:p>
    <w:p>
      <w:pPr>
        <w:pStyle w:val="3"/>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第二部分</w:t>
      </w:r>
      <w:r>
        <w:rPr>
          <w:rFonts w:hint="eastAsia"/>
          <w:shd w:val="clear" w:fill="FFFFFF"/>
          <w:lang w:val="en-US" w:eastAsia="zh-CN"/>
        </w:rPr>
        <w:t xml:space="preserve"> </w:t>
      </w:r>
      <w:r>
        <w:rPr>
          <w:shd w:val="clear" w:fill="FFFFFF"/>
        </w:rPr>
        <w:t>2022年度部门决算情况说明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一、收入支出决算总体情况说明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2022年度</w:t>
      </w:r>
      <w:r>
        <w:rPr>
          <w:rFonts w:hint="eastAsia" w:ascii="仿宋" w:hAnsi="仿宋" w:eastAsia="仿宋"/>
          <w:color w:val="000000"/>
          <w:sz w:val="32"/>
          <w:szCs w:val="32"/>
        </w:rPr>
        <w:t>收</w:t>
      </w:r>
      <w:r>
        <w:rPr>
          <w:rFonts w:hint="eastAsia" w:ascii="仿宋" w:hAnsi="仿宋" w:eastAsia="仿宋"/>
          <w:color w:val="000000"/>
          <w:sz w:val="32"/>
          <w:szCs w:val="32"/>
          <w:lang w:val="en-US" w:eastAsia="zh-CN"/>
        </w:rPr>
        <w:t>入</w:t>
      </w:r>
      <w:r>
        <w:rPr>
          <w:rFonts w:hint="eastAsia" w:ascii="仿宋" w:hAnsi="仿宋" w:eastAsia="仿宋" w:cs="Times New Roman"/>
          <w:color w:val="000000"/>
          <w:kern w:val="2"/>
          <w:sz w:val="32"/>
          <w:szCs w:val="32"/>
          <w:lang w:val="en-US" w:eastAsia="zh-CN" w:bidi="ar-SA"/>
        </w:rPr>
        <w:t>总计168.65万元，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s="Times New Roman"/>
          <w:color w:val="000000"/>
          <w:kern w:val="2"/>
          <w:sz w:val="32"/>
          <w:szCs w:val="32"/>
          <w:lang w:val="en-US" w:eastAsia="zh-CN" w:bidi="ar-SA"/>
        </w:rPr>
        <w:t>168.65万元。</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入总计121.9万元、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总计121.9万</w:t>
      </w:r>
      <w:r>
        <w:rPr>
          <w:rFonts w:hint="eastAsia" w:ascii="仿宋" w:hAnsi="仿宋" w:eastAsia="仿宋"/>
          <w:color w:val="000000"/>
          <w:sz w:val="32"/>
          <w:szCs w:val="32"/>
          <w:lang w:val="en-US" w:eastAsia="zh-CN"/>
        </w:rPr>
        <w:t>元</w:t>
      </w:r>
      <w:r>
        <w:rPr>
          <w:rFonts w:hint="eastAsia" w:ascii="仿宋" w:hAnsi="仿宋" w:eastAsia="仿宋" w:cs="Times New Roman"/>
          <w:color w:val="000000"/>
          <w:kern w:val="2"/>
          <w:sz w:val="32"/>
          <w:szCs w:val="32"/>
          <w:lang w:val="en-US" w:eastAsia="zh-CN" w:bidi="ar-SA"/>
        </w:rPr>
        <w:t>与2021年相比，收入、支出总计各增加46.75万元，增长38.36%。主要变动原因是增加基础绩效、支出州级妇女居家灵活就业资金20万元，支出姐妹宣讲团建设经费8万元。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r>
        <w:drawing>
          <wp:anchor distT="0" distB="0" distL="114300" distR="114300" simplePos="0" relativeHeight="251660288" behindDoc="0" locked="0" layoutInCell="1" allowOverlap="1">
            <wp:simplePos x="0" y="0"/>
            <wp:positionH relativeFrom="column">
              <wp:posOffset>461645</wp:posOffset>
            </wp:positionH>
            <wp:positionV relativeFrom="paragraph">
              <wp:posOffset>350520</wp:posOffset>
            </wp:positionV>
            <wp:extent cx="4572000" cy="2743200"/>
            <wp:effectExtent l="4445" t="4445" r="10795" b="1079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 w:hAnsi="仿宋" w:eastAsia="仿宋" w:cs="Times New Roman"/>
          <w:color w:val="000000"/>
          <w:kern w:val="2"/>
          <w:sz w:val="32"/>
          <w:szCs w:val="32"/>
          <w:lang w:val="en-US" w:eastAsia="zh-CN" w:bidi="ar-SA"/>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pPr>
      <w:r>
        <w:rPr>
          <w:rFonts w:hint="eastAsia" w:ascii="仿宋" w:hAnsi="仿宋" w:eastAsia="仿宋" w:cs="Times New Roman"/>
          <w:color w:val="000000"/>
          <w:kern w:val="2"/>
          <w:sz w:val="32"/>
          <w:szCs w:val="32"/>
          <w:lang w:val="en-US" w:eastAsia="zh-CN" w:bidi="ar-SA"/>
        </w:rPr>
        <w:t>（图1：收、支决算总计变动情况图）（柱状图）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二、收入决算情况说明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shd w:val="clear" w:fill="FFFFFF"/>
        </w:rPr>
      </w:pPr>
      <w:r>
        <w:rPr>
          <w:rFonts w:hint="eastAsia" w:ascii="仿宋" w:hAnsi="仿宋" w:eastAsia="仿宋"/>
          <w:color w:val="000000"/>
          <w:sz w:val="32"/>
          <w:szCs w:val="32"/>
        </w:rPr>
        <w:t>2022年本年收入合计168.65万元，其中：一般公共预算财政拨款收入168.65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（注：数据来源于财决01表，仅罗列本部门涉及的收入。）</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jc w:val="center"/>
        <w:textAlignment w:val="auto"/>
        <w:rPr>
          <w:rFonts w:hint="eastAsia"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370205</wp:posOffset>
            </wp:positionH>
            <wp:positionV relativeFrom="paragraph">
              <wp:posOffset>111125</wp:posOffset>
            </wp:positionV>
            <wp:extent cx="4570095" cy="3002280"/>
            <wp:effectExtent l="4445" t="4445" r="12700" b="107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rFonts w:hint="eastAsia" w:ascii="仿宋" w:hAnsi="仿宋" w:eastAsia="仿宋"/>
          <w:color w:val="000000"/>
          <w:sz w:val="32"/>
          <w:szCs w:val="32"/>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center"/>
        <w:textAlignment w:val="auto"/>
        <w:rPr>
          <w:shd w:val="clear" w:fill="FFFFFF"/>
        </w:rPr>
      </w:pPr>
      <w:r>
        <w:rPr>
          <w:rFonts w:hint="eastAsia" w:ascii="仿宋" w:hAnsi="仿宋" w:eastAsia="仿宋"/>
          <w:color w:val="000000"/>
          <w:sz w:val="32"/>
          <w:szCs w:val="32"/>
        </w:rPr>
        <w:t>（图2：收入决算结构图）（饼状图）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三、支出决算情况说明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 w:hAnsi="仿宋" w:eastAsia="仿宋"/>
          <w:color w:val="000000"/>
          <w:sz w:val="32"/>
          <w:szCs w:val="32"/>
        </w:rPr>
      </w:pPr>
      <w:r>
        <w:rPr>
          <w:rFonts w:hint="eastAsia" w:ascii="仿宋" w:hAnsi="仿宋" w:eastAsia="仿宋"/>
          <w:color w:val="000000"/>
          <w:sz w:val="32"/>
          <w:szCs w:val="32"/>
        </w:rPr>
        <w:t>2022年本年支出合计168.65万元，其中：基本支出125.90万元，占74.65%；项目支出42.75万元，占25.35%；上缴上级支出0.00万元，占0.00%；经营支出0.00万元，占经营支出0.00万元，占 0.00%；对附属单位补助支出0.00万元，占0.00%。</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（注：数据来源于财决04表，仅罗列本部门涉及的支出。）</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drawing>
          <wp:anchor distT="0" distB="0" distL="114300" distR="114300" simplePos="0" relativeHeight="251662336" behindDoc="0" locked="0" layoutInCell="1" allowOverlap="1">
            <wp:simplePos x="0" y="0"/>
            <wp:positionH relativeFrom="column">
              <wp:posOffset>324485</wp:posOffset>
            </wp:positionH>
            <wp:positionV relativeFrom="paragraph">
              <wp:posOffset>45720</wp:posOffset>
            </wp:positionV>
            <wp:extent cx="4572000" cy="2743200"/>
            <wp:effectExtent l="4445" t="4445" r="10795" b="1079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（图3：支出决算结构图）（饼状图）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四、财政拨款收入支出决算总体情况说明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总计168.65万元</w:t>
      </w:r>
      <w:r>
        <w:rPr>
          <w:rFonts w:hint="eastAsia"/>
          <w:shd w:val="clear" w:fill="FFFFFF"/>
          <w:lang w:eastAsia="zh-CN"/>
        </w:rPr>
        <w:t>，</w:t>
      </w: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总计168.65万元</w:t>
      </w:r>
      <w:r>
        <w:rPr>
          <w:shd w:val="clear" w:fill="FFFFFF"/>
        </w:rPr>
        <w:t>。</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w:t>
      </w:r>
      <w:r>
        <w:rPr>
          <w:rFonts w:hint="eastAsia" w:ascii="仿宋_GB2312" w:eastAsia="仿宋_GB2312"/>
          <w:sz w:val="32"/>
          <w:szCs w:val="32"/>
          <w:lang w:val="en-US" w:eastAsia="zh-CN"/>
        </w:rPr>
        <w:t>121.6</w:t>
      </w:r>
      <w:r>
        <w:rPr>
          <w:rFonts w:hint="eastAsia" w:ascii="仿宋" w:hAnsi="仿宋" w:eastAsia="仿宋"/>
          <w:color w:val="000000"/>
          <w:sz w:val="32"/>
          <w:szCs w:val="32"/>
        </w:rPr>
        <w:t>万元。与2021年相比，财政拨款收、支总计各增加47.05万元，增长38.70%。主要变动原因是</w:t>
      </w:r>
      <w:r>
        <w:rPr>
          <w:rFonts w:hint="eastAsia" w:ascii="仿宋" w:hAnsi="仿宋" w:eastAsia="仿宋" w:cs="Times New Roman"/>
          <w:color w:val="000000"/>
          <w:kern w:val="2"/>
          <w:sz w:val="32"/>
          <w:szCs w:val="32"/>
          <w:lang w:val="en-US" w:eastAsia="zh-CN" w:bidi="ar-SA"/>
        </w:rPr>
        <w:t>增加基础绩效、支出州级妇女居家灵活就业资金20万元，支出姐妹宣讲团建设经费8万元。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（注：数据来源于财决01-1表）</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drawing>
          <wp:anchor distT="0" distB="0" distL="114300" distR="114300" simplePos="0" relativeHeight="251663360" behindDoc="0" locked="0" layoutInCell="1" allowOverlap="1">
            <wp:simplePos x="0" y="0"/>
            <wp:positionH relativeFrom="column">
              <wp:posOffset>644525</wp:posOffset>
            </wp:positionH>
            <wp:positionV relativeFrom="paragraph">
              <wp:posOffset>114935</wp:posOffset>
            </wp:positionV>
            <wp:extent cx="3695065" cy="2468880"/>
            <wp:effectExtent l="4445" t="4445" r="19050" b="10795"/>
            <wp:wrapSquare wrapText="bothSides"/>
            <wp:docPr id="409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（图4：财政拨款收、支决算总计变动情况）（柱状图）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五、一般公共预算财政拨款支出决算情况说明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（一）一般公共预算财政拨款支出决算总体情况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2022年一般公共预算财政拨款支出168.65万元，占本年支出合计的100.00%，</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s="Times New Roman"/>
          <w:color w:val="000000"/>
          <w:kern w:val="2"/>
          <w:sz w:val="32"/>
          <w:szCs w:val="32"/>
          <w:lang w:val="en-US" w:eastAsia="zh-CN" w:bidi="ar-SA"/>
        </w:rPr>
        <w:t>与2021年相比，一般公共预算财政拨款支出增加47.05万元，增长38.70%。主要变动原因是增加基础绩效、支出州级妇女居家灵活就业资金20万元，支出姐妹宣讲团建设经费8万元。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r>
        <w:drawing>
          <wp:anchor distT="0" distB="0" distL="114300" distR="114300" simplePos="0" relativeHeight="251664384" behindDoc="0" locked="0" layoutInCell="1" allowOverlap="1">
            <wp:simplePos x="0" y="0"/>
            <wp:positionH relativeFrom="column">
              <wp:posOffset>530225</wp:posOffset>
            </wp:positionH>
            <wp:positionV relativeFrom="paragraph">
              <wp:posOffset>198755</wp:posOffset>
            </wp:positionV>
            <wp:extent cx="3944620" cy="2926080"/>
            <wp:effectExtent l="4445" t="5080" r="13335" b="10160"/>
            <wp:wrapSquare wrapText="bothSides"/>
            <wp:docPr id="51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（图5：一般公共预算财政拨款支出决算变动情况）（柱状图）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（二）一般公共预算财政拨款支出决算结构情况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pPr>
      <w:r>
        <w:rPr>
          <w:rFonts w:hint="eastAsia" w:ascii="仿宋" w:hAnsi="仿宋" w:eastAsia="仿宋" w:cs="Times New Roman"/>
          <w:color w:val="000000"/>
          <w:kern w:val="2"/>
          <w:sz w:val="32"/>
          <w:szCs w:val="32"/>
          <w:lang w:val="en-US" w:eastAsia="zh-CN" w:bidi="ar-SA"/>
        </w:rPr>
        <w:t>2022年一般公共预算财政拨款支出168.65万元，主要用于以下方面:</w:t>
      </w:r>
      <w:r>
        <w:rPr>
          <w:rFonts w:hint="eastAsia" w:ascii="仿宋" w:hAnsi="仿宋" w:eastAsia="仿宋" w:cs="Times New Roman"/>
          <w:b/>
          <w:bCs/>
          <w:color w:val="000000"/>
          <w:kern w:val="2"/>
          <w:sz w:val="32"/>
          <w:szCs w:val="32"/>
          <w:lang w:val="en-US" w:eastAsia="zh-CN" w:bidi="ar-SA"/>
        </w:rPr>
        <w:t>一般公共服务（类）</w:t>
      </w:r>
      <w:r>
        <w:rPr>
          <w:rFonts w:hint="eastAsia" w:ascii="仿宋" w:hAnsi="仿宋" w:eastAsia="仿宋" w:cs="Times New Roman"/>
          <w:color w:val="000000"/>
          <w:kern w:val="2"/>
          <w:sz w:val="32"/>
          <w:szCs w:val="32"/>
          <w:lang w:val="en-US" w:eastAsia="zh-CN" w:bidi="ar-SA"/>
        </w:rPr>
        <w:t>支出137.12万元，占81.30%；</w:t>
      </w:r>
      <w:r>
        <w:rPr>
          <w:rFonts w:hint="eastAsia" w:ascii="仿宋" w:hAnsi="仿宋" w:eastAsia="仿宋" w:cs="Times New Roman"/>
          <w:b/>
          <w:bCs/>
          <w:color w:val="000000"/>
          <w:kern w:val="2"/>
          <w:sz w:val="32"/>
          <w:szCs w:val="32"/>
          <w:lang w:val="en-US" w:eastAsia="zh-CN" w:bidi="ar-SA"/>
        </w:rPr>
        <w:t>教育支出（类）</w:t>
      </w:r>
      <w:r>
        <w:rPr>
          <w:rFonts w:hint="eastAsia" w:ascii="仿宋" w:hAnsi="仿宋" w:eastAsia="仿宋" w:cs="Times New Roman"/>
          <w:color w:val="000000"/>
          <w:kern w:val="2"/>
          <w:sz w:val="32"/>
          <w:szCs w:val="32"/>
          <w:lang w:val="en-US" w:eastAsia="zh-CN" w:bidi="ar-SA"/>
        </w:rPr>
        <w:t>0.00万元，占0.00%；</w:t>
      </w:r>
      <w:r>
        <w:rPr>
          <w:rFonts w:hint="eastAsia" w:ascii="仿宋" w:hAnsi="仿宋" w:eastAsia="仿宋" w:cs="Times New Roman"/>
          <w:b/>
          <w:bCs/>
          <w:color w:val="000000"/>
          <w:kern w:val="2"/>
          <w:sz w:val="32"/>
          <w:szCs w:val="32"/>
          <w:lang w:val="en-US" w:eastAsia="zh-CN" w:bidi="ar-SA"/>
        </w:rPr>
        <w:t>科学技术（类）</w:t>
      </w:r>
      <w:r>
        <w:rPr>
          <w:rFonts w:hint="eastAsia" w:ascii="仿宋" w:hAnsi="仿宋" w:eastAsia="仿宋" w:cs="Times New Roman"/>
          <w:color w:val="000000"/>
          <w:kern w:val="2"/>
          <w:sz w:val="32"/>
          <w:szCs w:val="32"/>
          <w:lang w:val="en-US" w:eastAsia="zh-CN" w:bidi="ar-SA"/>
        </w:rPr>
        <w:t>支出0.00万元，占0.00%；</w:t>
      </w:r>
      <w:r>
        <w:rPr>
          <w:rFonts w:hint="eastAsia" w:ascii="仿宋" w:hAnsi="仿宋" w:eastAsia="仿宋" w:cs="Times New Roman"/>
          <w:b/>
          <w:bCs/>
          <w:color w:val="000000"/>
          <w:kern w:val="2"/>
          <w:sz w:val="32"/>
          <w:szCs w:val="32"/>
          <w:lang w:val="en-US" w:eastAsia="zh-CN" w:bidi="ar-SA"/>
        </w:rPr>
        <w:t>文化旅游体育与传媒（类）</w:t>
      </w:r>
      <w:r>
        <w:rPr>
          <w:rFonts w:hint="eastAsia" w:ascii="仿宋" w:hAnsi="仿宋" w:eastAsia="仿宋" w:cs="Times New Roman"/>
          <w:color w:val="000000"/>
          <w:kern w:val="2"/>
          <w:sz w:val="32"/>
          <w:szCs w:val="32"/>
          <w:lang w:val="en-US" w:eastAsia="zh-CN" w:bidi="ar-SA"/>
        </w:rPr>
        <w:t>支出0.00万元，占0.00%；</w:t>
      </w:r>
      <w:r>
        <w:rPr>
          <w:rFonts w:hint="eastAsia" w:ascii="仿宋" w:hAnsi="仿宋" w:eastAsia="仿宋" w:cs="Times New Roman"/>
          <w:b/>
          <w:bCs/>
          <w:color w:val="000000"/>
          <w:kern w:val="2"/>
          <w:sz w:val="32"/>
          <w:szCs w:val="32"/>
          <w:lang w:val="en-US" w:eastAsia="zh-CN" w:bidi="ar-SA"/>
        </w:rPr>
        <w:t>社会保障和就业（类）</w:t>
      </w:r>
      <w:r>
        <w:rPr>
          <w:rFonts w:hint="eastAsia" w:ascii="仿宋" w:hAnsi="仿宋" w:eastAsia="仿宋" w:cs="Times New Roman"/>
          <w:color w:val="000000"/>
          <w:kern w:val="2"/>
          <w:sz w:val="32"/>
          <w:szCs w:val="32"/>
          <w:lang w:val="en-US" w:eastAsia="zh-CN" w:bidi="ar-SA"/>
        </w:rPr>
        <w:t>支出16.15万元，占9.58%；</w:t>
      </w:r>
      <w:r>
        <w:rPr>
          <w:rFonts w:hint="eastAsia" w:ascii="仿宋" w:hAnsi="仿宋" w:eastAsia="仿宋" w:cs="Times New Roman"/>
          <w:b/>
          <w:bCs/>
          <w:color w:val="000000"/>
          <w:kern w:val="2"/>
          <w:sz w:val="32"/>
          <w:szCs w:val="32"/>
          <w:lang w:val="en-US" w:eastAsia="zh-CN" w:bidi="ar-SA"/>
        </w:rPr>
        <w:t>卫生健康支出</w:t>
      </w:r>
      <w:r>
        <w:rPr>
          <w:rFonts w:hint="eastAsia" w:ascii="仿宋" w:hAnsi="仿宋" w:eastAsia="仿宋" w:cs="Times New Roman"/>
          <w:color w:val="000000"/>
          <w:kern w:val="2"/>
          <w:sz w:val="32"/>
          <w:szCs w:val="32"/>
          <w:lang w:val="en-US" w:eastAsia="zh-CN" w:bidi="ar-SA"/>
        </w:rPr>
        <w:t>6.87万元，占4.07%；</w:t>
      </w:r>
      <w:r>
        <w:rPr>
          <w:rFonts w:hint="eastAsia" w:ascii="仿宋" w:hAnsi="仿宋" w:eastAsia="仿宋" w:cs="Times New Roman"/>
          <w:b/>
          <w:bCs/>
          <w:color w:val="000000"/>
          <w:kern w:val="2"/>
          <w:sz w:val="32"/>
          <w:szCs w:val="32"/>
          <w:lang w:val="en-US" w:eastAsia="zh-CN" w:bidi="ar-SA"/>
        </w:rPr>
        <w:t>住房保障支出</w:t>
      </w:r>
      <w:r>
        <w:rPr>
          <w:rFonts w:hint="eastAsia" w:ascii="仿宋" w:hAnsi="仿宋" w:eastAsia="仿宋" w:cs="Times New Roman"/>
          <w:color w:val="000000"/>
          <w:kern w:val="2"/>
          <w:sz w:val="32"/>
          <w:szCs w:val="32"/>
          <w:lang w:val="en-US" w:eastAsia="zh-CN" w:bidi="ar-SA"/>
        </w:rPr>
        <w:t>8.51万元，占5.05%。</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（注：数据来源于财决01-1表，仅罗列本部门涉及的全部功能分类科目，至类级。）</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drawing>
          <wp:anchor distT="0" distB="0" distL="114300" distR="114300" simplePos="0" relativeHeight="251665408" behindDoc="0" locked="0" layoutInCell="1" allowOverlap="1">
            <wp:simplePos x="0" y="0"/>
            <wp:positionH relativeFrom="column">
              <wp:posOffset>240665</wp:posOffset>
            </wp:positionH>
            <wp:positionV relativeFrom="paragraph">
              <wp:posOffset>99060</wp:posOffset>
            </wp:positionV>
            <wp:extent cx="4572000" cy="3352800"/>
            <wp:effectExtent l="4445" t="4445" r="10795" b="1079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（图6：一般公共预算财政拨款支出决算结构）（饼状图）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（三）一般公共预算财政拨款支出决算具体情况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2022年一般公共预算支出决算数为168.65，完成预算100.00%。其中：</w:t>
      </w:r>
    </w:p>
    <w:p>
      <w:pPr>
        <w:widowControl/>
        <w:spacing w:before="240" w:line="600" w:lineRule="atLeast"/>
        <w:ind w:left="3" w:firstLine="640"/>
        <w:jc w:val="left"/>
        <w:rPr>
          <w:rFonts w:ascii="仿宋" w:hAnsi="仿宋" w:eastAsia="仿宋"/>
          <w:b/>
          <w:color w:val="000000"/>
          <w:sz w:val="32"/>
          <w:szCs w:val="32"/>
        </w:rPr>
      </w:pPr>
      <w:r>
        <w:rPr>
          <w:rStyle w:val="19"/>
          <w:rFonts w:ascii="仿宋" w:hAnsi="仿宋" w:eastAsia="仿宋"/>
          <w:bCs/>
          <w:color w:val="000000"/>
          <w:sz w:val="32"/>
          <w:szCs w:val="32"/>
        </w:rPr>
        <w:t>1.</w:t>
      </w:r>
      <w:r>
        <w:rPr>
          <w:rStyle w:val="19"/>
          <w:rFonts w:hint="eastAsia" w:ascii="仿宋" w:hAnsi="仿宋" w:eastAsia="仿宋"/>
          <w:bCs/>
          <w:color w:val="000000"/>
          <w:sz w:val="32"/>
          <w:szCs w:val="32"/>
        </w:rPr>
        <w:t>一般公共服务201（类）29（款）01（项）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Fonts w:hint="eastAsia" w:ascii="仿宋" w:hAnsi="仿宋" w:eastAsia="仿宋" w:cs="Times New Roman"/>
          <w:color w:val="000000"/>
          <w:kern w:val="2"/>
          <w:sz w:val="32"/>
          <w:szCs w:val="32"/>
          <w:lang w:val="en-US" w:eastAsia="zh-CN" w:bidi="ar-SA"/>
        </w:rPr>
        <w:t>137.12</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w:t>
      </w:r>
      <w:r>
        <w:rPr>
          <w:rStyle w:val="19"/>
          <w:rFonts w:hint="eastAsia" w:ascii="仿宋" w:hAnsi="仿宋" w:eastAsia="仿宋"/>
          <w:b w:val="0"/>
          <w:bCs/>
          <w:color w:val="000000"/>
          <w:sz w:val="32"/>
          <w:szCs w:val="32"/>
          <w:lang w:val="en-US" w:eastAsia="zh-CN"/>
        </w:rPr>
        <w:t>等于预算数</w:t>
      </w:r>
      <w:r>
        <w:rPr>
          <w:rFonts w:ascii="仿宋_GB2312" w:hAnsi="微软雅黑" w:eastAsia="仿宋_GB2312" w:cs="仿宋_GB2312"/>
          <w:color w:val="000000"/>
          <w:kern w:val="0"/>
          <w:sz w:val="32"/>
          <w:szCs w:val="32"/>
          <w:shd w:val="clear" w:color="auto" w:fill="FFFFFF"/>
          <w:lang w:bidi="ar"/>
        </w:rPr>
        <w:t>。</w:t>
      </w:r>
    </w:p>
    <w:p>
      <w:pPr>
        <w:spacing w:line="600" w:lineRule="exact"/>
        <w:ind w:firstLine="643" w:firstLineChars="200"/>
        <w:rPr>
          <w:rFonts w:ascii="仿宋" w:hAnsi="仿宋" w:eastAsia="仿宋"/>
          <w:b/>
          <w:color w:val="000000"/>
          <w:sz w:val="32"/>
          <w:szCs w:val="32"/>
        </w:rPr>
      </w:pPr>
      <w:r>
        <w:rPr>
          <w:rStyle w:val="19"/>
          <w:rFonts w:hint="eastAsia" w:ascii="仿宋" w:hAnsi="仿宋" w:eastAsia="仿宋"/>
          <w:bCs/>
          <w:color w:val="000000"/>
          <w:sz w:val="32"/>
          <w:szCs w:val="32"/>
          <w:lang w:val="en-US" w:eastAsia="zh-CN"/>
        </w:rPr>
        <w:t>2</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社会保障和就业208（类）05（款）05（项）和208（类）05（款）06（项）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Fonts w:hint="eastAsia" w:ascii="仿宋" w:hAnsi="仿宋" w:eastAsia="仿宋" w:cs="Times New Roman"/>
          <w:color w:val="000000"/>
          <w:kern w:val="2"/>
          <w:sz w:val="32"/>
          <w:szCs w:val="32"/>
          <w:lang w:val="en-US" w:eastAsia="zh-CN" w:bidi="ar-SA"/>
        </w:rPr>
        <w:t>16.15</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9"/>
          <w:rFonts w:hint="eastAsia" w:ascii="仿宋" w:hAnsi="仿宋" w:eastAsia="仿宋"/>
          <w:bCs/>
          <w:color w:val="000000"/>
          <w:sz w:val="32"/>
          <w:szCs w:val="32"/>
          <w:lang w:val="en-US" w:eastAsia="zh-CN"/>
        </w:rPr>
        <w:t>3</w:t>
      </w:r>
      <w:r>
        <w:rPr>
          <w:rStyle w:val="19"/>
          <w:rFonts w:ascii="仿宋" w:hAnsi="仿宋" w:eastAsia="仿宋"/>
          <w:bCs/>
          <w:color w:val="000000"/>
          <w:sz w:val="32"/>
          <w:szCs w:val="32"/>
        </w:rPr>
        <w:t>.</w:t>
      </w:r>
      <w:r>
        <w:rPr>
          <w:rFonts w:hint="eastAsia" w:ascii="仿宋" w:hAnsi="仿宋" w:eastAsia="仿宋"/>
          <w:b/>
          <w:bCs/>
          <w:color w:val="000000"/>
          <w:sz w:val="32"/>
          <w:szCs w:val="32"/>
        </w:rPr>
        <w:t>卫生健康</w:t>
      </w:r>
      <w:r>
        <w:rPr>
          <w:rStyle w:val="19"/>
          <w:rFonts w:hint="eastAsia" w:ascii="仿宋" w:hAnsi="仿宋" w:eastAsia="仿宋"/>
          <w:bCs/>
          <w:color w:val="000000"/>
          <w:sz w:val="32"/>
          <w:szCs w:val="32"/>
        </w:rPr>
        <w:t>210（类）04（款）09（项）和201（类）01（款）01（项）和201（类）11（款）03（项）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Fonts w:hint="eastAsia" w:ascii="仿宋" w:hAnsi="仿宋" w:eastAsia="仿宋" w:cs="Times New Roman"/>
          <w:color w:val="000000"/>
          <w:kern w:val="2"/>
          <w:sz w:val="32"/>
          <w:szCs w:val="32"/>
          <w:lang w:val="en-US" w:eastAsia="zh-CN" w:bidi="ar-SA"/>
        </w:rPr>
        <w:t>6.87</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Fonts w:hint="eastAsia" w:ascii="楷体" w:hAnsi="楷体" w:eastAsia="楷体" w:cs="楷体"/>
          <w:b/>
          <w:bCs/>
          <w:kern w:val="2"/>
          <w:sz w:val="32"/>
          <w:szCs w:val="32"/>
          <w:lang w:val="en-US" w:eastAsia="zh-CN" w:bidi="ar-SA"/>
        </w:rPr>
      </w:pPr>
      <w:r>
        <w:rPr>
          <w:rStyle w:val="19"/>
          <w:rFonts w:hint="eastAsia" w:ascii="仿宋" w:hAnsi="仿宋" w:eastAsia="仿宋"/>
          <w:bCs/>
          <w:color w:val="000000"/>
          <w:sz w:val="32"/>
          <w:szCs w:val="32"/>
        </w:rPr>
        <w:t>4.住房保障支出221（类）02（款）01（项）：</w:t>
      </w:r>
      <w:r>
        <w:rPr>
          <w:rStyle w:val="19"/>
          <w:rFonts w:hint="eastAsia" w:ascii="仿宋" w:hAnsi="仿宋" w:eastAsia="仿宋"/>
          <w:b w:val="0"/>
          <w:bCs/>
          <w:color w:val="000000"/>
          <w:sz w:val="32"/>
          <w:szCs w:val="32"/>
        </w:rPr>
        <w:t>支出决算为</w:t>
      </w:r>
      <w:r>
        <w:rPr>
          <w:rFonts w:hint="eastAsia" w:ascii="仿宋" w:hAnsi="仿宋" w:eastAsia="仿宋" w:cs="Times New Roman"/>
          <w:color w:val="000000"/>
          <w:kern w:val="2"/>
          <w:sz w:val="32"/>
          <w:szCs w:val="32"/>
          <w:lang w:val="en-US" w:eastAsia="zh-CN" w:bidi="ar-SA"/>
        </w:rPr>
        <w:t>8.51</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r>
        <w:rPr>
          <w:rStyle w:val="19"/>
          <w:rFonts w:hint="eastAsia" w:ascii="仿宋" w:hAnsi="仿宋" w:eastAsia="仿宋"/>
          <w:b w:val="0"/>
          <w:bCs/>
          <w:color w:val="000000"/>
          <w:sz w:val="32"/>
          <w:szCs w:val="32"/>
          <w:lang w:eastAsia="zh-CN"/>
        </w:rPr>
        <w:t>。</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hd w:val="clear" w:fill="FFFFFF"/>
        </w:rPr>
      </w:pPr>
      <w:r>
        <w:rPr>
          <w:rStyle w:val="19"/>
          <w:shd w:val="clear" w:fill="FFFFFF"/>
        </w:rPr>
        <w:t>（注：数据来源于财决01-1表和财决08表，仅罗列本部门涉及的全部功能分类科目，至项级。上述“预算”口径为全年预算数。增减变动原因为决算数和全年预算数比较，与预算数持平可以不写原因。）</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六、一般公共预算财政拨款基本支出决算情况说明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2022年一般公共预算财政拨款基本支出125.90万元，其中：</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人员经费119.67万元，主要包括：基本工资23.81万元、津贴补贴59.26万元、奖金1.83万元、机关事业单位基本养老保险缴费10.77万元、职业年金缴费5.38万元、</w:t>
      </w:r>
      <w:r>
        <w:rPr>
          <w:rFonts w:hint="eastAsia" w:ascii="仿宋_GB2312" w:hAnsi="仿宋_GB2312" w:eastAsia="仿宋_GB2312" w:cs="仿宋_GB2312"/>
          <w:color w:val="000000"/>
          <w:sz w:val="32"/>
          <w:szCs w:val="32"/>
          <w:lang w:val="en-US" w:eastAsia="zh-CN"/>
        </w:rPr>
        <w:t>公务员医疗补助缴费1.32万元、</w:t>
      </w:r>
      <w:r>
        <w:rPr>
          <w:rStyle w:val="19"/>
          <w:rFonts w:hint="eastAsia" w:ascii="仿宋" w:hAnsi="仿宋" w:eastAsia="仿宋" w:cs="Times New Roman"/>
          <w:b w:val="0"/>
          <w:bCs/>
          <w:color w:val="000000"/>
          <w:kern w:val="0"/>
          <w:sz w:val="32"/>
          <w:szCs w:val="32"/>
          <w:lang w:val="en-US" w:eastAsia="zh-CN" w:bidi="ar"/>
        </w:rPr>
        <w:t>其他社会保障缴费0.98万元、住房公积金8.51万元、对个人和家庭的补助2.25万元。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公用经费6.23万元，主要包括：办公费1.51万元、印刷费0.16万元手续费0.2万元、水费0.1万元、邮电费1、差旅费1.11万元、工会经费0.65万元、公务用车运行维护费1.5万元。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（注：数据来源于财决07表和财决08-1表，仅罗列本部门实际支出涉及的经济分类科目。）</w:t>
      </w:r>
    </w:p>
    <w:p>
      <w:pPr>
        <w:pStyle w:val="16"/>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“三公”经费财政拨款支出决算情况说明</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（一）“三公”经费财政拨款支出决算总体情况说明</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2022年“三公”经费财政拨款支出决算为1.50万元，完成预算100.00%，与预算数持平。</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（注：上述“预算”口径为全年预算数，包括一般公共预算和政府性基金预算财政拨款支出决算情况。）</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（二）“三公”经费财政拨款支出决算具体情况说明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2022年“三公”经费财政拨款支出决算中，因公出国（境）费支出决算0.00万元，占0.00%；公务用车购置及运行维护费支出决算1.50万元，占100.00%；公务接待费支出决算0.00万元，占0.00%。具体情况如下：</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drawing>
          <wp:anchor distT="0" distB="0" distL="114300" distR="114300" simplePos="0" relativeHeight="251666432" behindDoc="0" locked="0" layoutInCell="1" allowOverlap="1">
            <wp:simplePos x="0" y="0"/>
            <wp:positionH relativeFrom="column">
              <wp:posOffset>591185</wp:posOffset>
            </wp:positionH>
            <wp:positionV relativeFrom="paragraph">
              <wp:posOffset>147955</wp:posOffset>
            </wp:positionV>
            <wp:extent cx="3886200" cy="2567940"/>
            <wp:effectExtent l="4445" t="4445" r="10795" b="18415"/>
            <wp:wrapSquare wrapText="bothSides"/>
            <wp:docPr id="71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shd w:val="clear" w:fill="FFFFFF"/>
        </w:rPr>
        <w:t>（图7：“三公”经费财政拨款支出结构）（饼状图）</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1.</w:t>
      </w:r>
      <w:r>
        <w:rPr>
          <w:rStyle w:val="19"/>
          <w:rFonts w:hint="eastAsia" w:ascii="仿宋" w:hAnsi="仿宋" w:eastAsia="仿宋" w:cs="Times New Roman"/>
          <w:b/>
          <w:bCs w:val="0"/>
          <w:color w:val="000000"/>
          <w:kern w:val="0"/>
          <w:sz w:val="32"/>
          <w:szCs w:val="32"/>
          <w:lang w:val="en-US" w:eastAsia="zh-CN" w:bidi="ar"/>
        </w:rPr>
        <w:t>因公出国（境）经费</w:t>
      </w:r>
      <w:r>
        <w:rPr>
          <w:rStyle w:val="19"/>
          <w:rFonts w:hint="eastAsia" w:ascii="仿宋" w:hAnsi="仿宋" w:eastAsia="仿宋" w:cs="Times New Roman"/>
          <w:b w:val="0"/>
          <w:bCs/>
          <w:color w:val="000000"/>
          <w:kern w:val="0"/>
          <w:sz w:val="32"/>
          <w:szCs w:val="32"/>
          <w:lang w:val="en-US" w:eastAsia="zh-CN" w:bidi="ar"/>
        </w:rPr>
        <w:t>支出0.00万元，完成预算0.00%。。</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w:t>
      </w:r>
      <w:r>
        <w:rPr>
          <w:rStyle w:val="19"/>
          <w:rFonts w:hint="eastAsia" w:ascii="仿宋" w:hAnsi="仿宋" w:eastAsia="仿宋" w:cs="Times New Roman"/>
          <w:b/>
          <w:bCs w:val="0"/>
          <w:color w:val="000000"/>
          <w:kern w:val="0"/>
          <w:sz w:val="32"/>
          <w:szCs w:val="32"/>
          <w:lang w:val="en-US" w:eastAsia="zh-CN" w:bidi="ar"/>
        </w:rPr>
        <w:t>公务用车购置及运行维护费</w:t>
      </w:r>
      <w:r>
        <w:rPr>
          <w:rStyle w:val="19"/>
          <w:rFonts w:hint="eastAsia" w:ascii="仿宋" w:hAnsi="仿宋" w:eastAsia="仿宋" w:cs="Times New Roman"/>
          <w:b w:val="0"/>
          <w:bCs/>
          <w:color w:val="000000"/>
          <w:kern w:val="0"/>
          <w:sz w:val="32"/>
          <w:szCs w:val="32"/>
          <w:lang w:val="en-US" w:eastAsia="zh-CN" w:bidi="ar"/>
        </w:rPr>
        <w:t>支出1.50万元,完成预算100.00%。公务用车购置及运行维护费支出决算比2021年增加-1.58万元，增长-51.21%。主要原因是厉行节约。</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其中：公务用车购置支出0.00万元。全年按规定更新购置公务用车0辆。截至2021年12月底，单位共有公务用车1辆，其中：轿车1辆。</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公务用车运行维护费支出1.50万元。主要用于单位公车等所需的公务用车燃料费、维修费、过路过桥费、保险费等支出。</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3.</w:t>
      </w:r>
      <w:r>
        <w:rPr>
          <w:rStyle w:val="19"/>
          <w:rFonts w:hint="eastAsia" w:ascii="仿宋" w:hAnsi="仿宋" w:eastAsia="仿宋" w:cs="Times New Roman"/>
          <w:b/>
          <w:bCs w:val="0"/>
          <w:color w:val="000000"/>
          <w:kern w:val="0"/>
          <w:sz w:val="32"/>
          <w:szCs w:val="32"/>
          <w:lang w:val="en-US" w:eastAsia="zh-CN" w:bidi="ar"/>
        </w:rPr>
        <w:t>公务接待费</w:t>
      </w:r>
      <w:r>
        <w:rPr>
          <w:rStyle w:val="19"/>
          <w:rFonts w:hint="eastAsia" w:ascii="仿宋" w:hAnsi="仿宋" w:eastAsia="仿宋" w:cs="Times New Roman"/>
          <w:b w:val="0"/>
          <w:bCs/>
          <w:color w:val="000000"/>
          <w:kern w:val="0"/>
          <w:sz w:val="32"/>
          <w:szCs w:val="32"/>
          <w:lang w:val="en-US" w:eastAsia="zh-CN" w:bidi="ar"/>
        </w:rPr>
        <w:t>支出0.00万元，完成预算100%。公务接待费支出决算比2021年增加0.00万元，增长0.00%。其中：</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国内公务接待支出0.00万元。国内公务接待0批次，0人次（不包括陪同人员），共计支出0.00万元。</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pPr>
      <w:r>
        <w:rPr>
          <w:rStyle w:val="19"/>
          <w:rFonts w:hint="eastAsia" w:ascii="仿宋" w:hAnsi="仿宋" w:eastAsia="仿宋" w:cs="Times New Roman"/>
          <w:b w:val="0"/>
          <w:bCs/>
          <w:color w:val="000000"/>
          <w:kern w:val="0"/>
          <w:sz w:val="32"/>
          <w:szCs w:val="32"/>
          <w:lang w:val="en-US" w:eastAsia="zh-CN" w:bidi="ar"/>
        </w:rPr>
        <w:t>外事接待支出0.00万元，外事接待0批次，0人，共计支出0.00万元。</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八、政府性基金预算支出决算情况说明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2022年政府性基金预算财政拨款支出0.00万元，年初无政府性基金预算拨款收入及支出。</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九、国有资本经营预算支出决算情况说明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pPr>
      <w:r>
        <w:rPr>
          <w:rStyle w:val="19"/>
          <w:rFonts w:hint="eastAsia" w:ascii="仿宋" w:hAnsi="仿宋" w:eastAsia="仿宋" w:cs="Times New Roman"/>
          <w:b w:val="0"/>
          <w:bCs/>
          <w:color w:val="000000"/>
          <w:kern w:val="0"/>
          <w:sz w:val="32"/>
          <w:szCs w:val="32"/>
          <w:lang w:val="en-US" w:eastAsia="zh-CN" w:bidi="ar"/>
        </w:rPr>
        <w:t>2022年国有资本经营预算财政拨款支出0.00万元，年初无国有资本经营预算拨款收入及支出。</w:t>
      </w:r>
    </w:p>
    <w:p>
      <w:pPr>
        <w:pStyle w:val="16"/>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576" w:lineRule="exact"/>
        <w:ind w:right="0" w:rightChars="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十、其他重要事项的情况说明</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（一）机关运行经费支出情况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2022年，阿坝州红原县妇女联合会机关运行经费支出6.23万元，比2021年增加-0.66万元，降低9.64%。主要原因是厉行节约。</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（注：数据来源于财决附03表）</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（二）政府采购支出情况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pPr>
      <w:r>
        <w:rPr>
          <w:rStyle w:val="19"/>
          <w:rFonts w:hint="eastAsia" w:ascii="仿宋" w:hAnsi="仿宋" w:eastAsia="仿宋" w:cs="Times New Roman"/>
          <w:b w:val="0"/>
          <w:bCs/>
          <w:color w:val="000000"/>
          <w:kern w:val="0"/>
          <w:sz w:val="32"/>
          <w:szCs w:val="32"/>
          <w:lang w:val="en-US" w:eastAsia="zh-CN" w:bidi="ar"/>
        </w:rPr>
        <w:t>2022年，阿坝州红原县妇女联合会政府采购支出总额2.13万元，其中：政府采购货物支出2.13万元、政府采购工程支出0.00万元、政府采购服务支出0.00万元。主要用于会议室会议桌和姐妹宣讲团档案柜。授予中小企业合同金额2.13万元，占政府采购支出总额的100.00%，其中：授予小微企业合同金额0.00万元，占政府采购支出总额的0.00%。</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（注：数据来源于财决附03表）</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（三）国有资产占有使用情况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Style w:val="19"/>
          <w:rFonts w:hint="eastAsia" w:ascii="仿宋" w:hAnsi="仿宋" w:eastAsia="仿宋" w:cs="Times New Roman"/>
          <w:b w:val="0"/>
          <w:bCs/>
          <w:color w:val="000000"/>
          <w:kern w:val="0"/>
          <w:sz w:val="32"/>
          <w:szCs w:val="32"/>
          <w:lang w:val="en-US" w:eastAsia="zh-CN" w:bidi="ar"/>
        </w:rPr>
      </w:pPr>
      <w:r>
        <w:rPr>
          <w:rStyle w:val="19"/>
          <w:rFonts w:hint="eastAsia" w:ascii="仿宋" w:hAnsi="仿宋" w:eastAsia="仿宋" w:cs="Times New Roman"/>
          <w:b w:val="0"/>
          <w:bCs/>
          <w:color w:val="000000"/>
          <w:kern w:val="0"/>
          <w:sz w:val="32"/>
          <w:szCs w:val="32"/>
          <w:lang w:val="en-US" w:eastAsia="zh-CN" w:bidi="ar"/>
        </w:rPr>
        <w:t>截至2022年12月31日，阿坝州红原县妇女联合会共有车辆1辆，其中：主要领导干部用车0辆、机要通信用车0辆、应急保障用车1辆、其他用车0辆。</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r>
        <w:rPr>
          <w:rStyle w:val="19"/>
          <w:shd w:val="clear" w:fill="FFFFFF"/>
        </w:rPr>
        <w:t>（注：数据来源于财决附03表，按部门决算报表填报数据罗列车辆情况。）</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jc w:val="left"/>
        <w:textAlignment w:val="auto"/>
        <w:rPr>
          <w:rStyle w:val="19"/>
          <w:rFonts w:hint="eastAsia" w:ascii="仿宋" w:hAnsi="仿宋" w:eastAsia="仿宋" w:cs="Times New Roman"/>
          <w:b/>
          <w:bCs w:val="0"/>
          <w:color w:val="000000"/>
          <w:kern w:val="0"/>
          <w:sz w:val="32"/>
          <w:szCs w:val="32"/>
          <w:lang w:val="en-US" w:eastAsia="zh-CN" w:bidi="ar"/>
        </w:rPr>
      </w:pPr>
      <w:r>
        <w:rPr>
          <w:rStyle w:val="19"/>
          <w:rFonts w:hint="eastAsia" w:ascii="仿宋" w:hAnsi="仿宋" w:eastAsia="仿宋" w:cs="Times New Roman"/>
          <w:b/>
          <w:bCs w:val="0"/>
          <w:color w:val="000000"/>
          <w:kern w:val="0"/>
          <w:sz w:val="32"/>
          <w:szCs w:val="32"/>
          <w:lang w:val="en-US" w:eastAsia="zh-CN" w:bidi="ar"/>
        </w:rPr>
        <w:t>（四）预算绩效管理情况</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根据预算绩效管理要求，本部门（单位）在年初预算编制阶段，组织对妇女儿童办公室办公经费项目、姐妹宣讲团工作经费项目开展了预算事前绩效评估，对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个项目编制了绩效目标，预算执行过程中，选取</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个项目开展绩效监控，年终执行完毕后，对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个项目开展了绩效目标完成情况自评。</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本部门按要求对</w:t>
      </w:r>
      <w:r>
        <w:rPr>
          <w:rFonts w:hint="eastAsia" w:ascii="仿宋_GB2312" w:eastAsia="仿宋_GB2312"/>
          <w:color w:val="000000" w:themeColor="text1"/>
          <w:sz w:val="32"/>
          <w:szCs w:val="32"/>
          <w:lang w:val="en-US" w:eastAsia="zh-CN"/>
          <w14:textFill>
            <w14:solidFill>
              <w14:schemeClr w14:val="tx1"/>
            </w14:solidFill>
          </w14:textFill>
        </w:rPr>
        <w:t>2022</w:t>
      </w:r>
      <w:r>
        <w:rPr>
          <w:rFonts w:hint="eastAsia" w:ascii="仿宋_GB2312" w:eastAsia="仿宋_GB2312"/>
          <w:color w:val="000000" w:themeColor="text1"/>
          <w:sz w:val="32"/>
          <w:szCs w:val="32"/>
          <w14:textFill>
            <w14:solidFill>
              <w14:schemeClr w14:val="tx1"/>
            </w14:solidFill>
          </w14:textFill>
        </w:rPr>
        <w:t>年部门整体支出开展绩效自评，从评价情况来看本部门对</w:t>
      </w:r>
      <w:r>
        <w:rPr>
          <w:rFonts w:hint="eastAsia" w:ascii="仿宋_GB2312" w:eastAsia="仿宋_GB2312"/>
          <w:color w:val="000000" w:themeColor="text1"/>
          <w:sz w:val="32"/>
          <w:szCs w:val="32"/>
          <w:lang w:val="en-US" w:eastAsia="zh-CN"/>
          <w14:textFill>
            <w14:solidFill>
              <w14:schemeClr w14:val="tx1"/>
            </w14:solidFill>
          </w14:textFill>
        </w:rPr>
        <w:t>2022</w:t>
      </w:r>
      <w:r>
        <w:rPr>
          <w:rFonts w:hint="eastAsia" w:ascii="仿宋_GB2312" w:eastAsia="仿宋_GB2312"/>
          <w:color w:val="000000" w:themeColor="text1"/>
          <w:sz w:val="32"/>
          <w:szCs w:val="32"/>
          <w14:textFill>
            <w14:solidFill>
              <w14:schemeClr w14:val="tx1"/>
            </w14:solidFill>
          </w14:textFill>
        </w:rPr>
        <w:t>年整体支出开展绩效自评，自评得分</w:t>
      </w:r>
      <w:r>
        <w:rPr>
          <w:rFonts w:hint="eastAsia" w:ascii="仿宋_GB2312" w:eastAsia="仿宋_GB2312"/>
          <w:color w:val="000000" w:themeColor="text1"/>
          <w:sz w:val="32"/>
          <w:szCs w:val="32"/>
          <w:lang w:val="en-US" w:eastAsia="zh-CN"/>
          <w14:textFill>
            <w14:solidFill>
              <w14:schemeClr w14:val="tx1"/>
            </w14:solidFill>
          </w14:textFill>
        </w:rPr>
        <w:t>96</w:t>
      </w:r>
      <w:r>
        <w:rPr>
          <w:rFonts w:hint="eastAsia" w:ascii="仿宋_GB2312" w:eastAsia="仿宋_GB2312"/>
          <w:color w:val="000000" w:themeColor="text1"/>
          <w:sz w:val="32"/>
          <w:szCs w:val="32"/>
          <w14:textFill>
            <w14:solidFill>
              <w14:schemeClr w14:val="tx1"/>
            </w14:solidFill>
          </w14:textFill>
        </w:rPr>
        <w:t>分，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存在的问题：一是部门特性目标待完善，二是是机制待完善。下一步改进措施：一是加强学习进一步规范，二是完善各项目机制。</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项目绩效目标完成情况。</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本部门在</w:t>
      </w:r>
      <w:r>
        <w:rPr>
          <w:rFonts w:hint="eastAsia" w:ascii="仿宋_GB2312" w:eastAsia="仿宋_GB2312"/>
          <w:color w:val="000000" w:themeColor="text1"/>
          <w:sz w:val="32"/>
          <w:szCs w:val="32"/>
          <w:lang w:val="en-US" w:eastAsia="zh-CN"/>
          <w14:textFill>
            <w14:solidFill>
              <w14:schemeClr w14:val="tx1"/>
            </w14:solidFill>
          </w14:textFill>
        </w:rPr>
        <w:t>2022</w:t>
      </w:r>
      <w:r>
        <w:rPr>
          <w:rFonts w:hint="eastAsia" w:ascii="仿宋_GB2312" w:eastAsia="仿宋_GB2312"/>
          <w:color w:val="000000" w:themeColor="text1"/>
          <w:sz w:val="32"/>
          <w:szCs w:val="32"/>
          <w14:textFill>
            <w14:solidFill>
              <w14:schemeClr w14:val="tx1"/>
            </w14:solidFill>
          </w14:textFill>
        </w:rPr>
        <w:t>年度部门决算中反映“姐妹宣讲团工作经费”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个项目绩效目标实际完成情况。</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“姐妹宣讲团工作经费”项目绩效目标完成情况综述。项目全年预算数</w:t>
      </w: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万元，执行数为</w:t>
      </w:r>
      <w:r>
        <w:rPr>
          <w:rFonts w:hint="eastAsia" w:ascii="仿宋_GB2312" w:eastAsia="仿宋_GB2312"/>
          <w:color w:val="000000" w:themeColor="text1"/>
          <w:sz w:val="32"/>
          <w:szCs w:val="32"/>
          <w:lang w:val="en-US" w:eastAsia="zh-CN"/>
          <w14:textFill>
            <w14:solidFill>
              <w14:schemeClr w14:val="tx1"/>
            </w14:solidFill>
          </w14:textFill>
        </w:rPr>
        <w:t>7.02</w:t>
      </w:r>
      <w:r>
        <w:rPr>
          <w:rFonts w:hint="eastAsia" w:ascii="仿宋_GB2312" w:eastAsia="仿宋_GB2312"/>
          <w:color w:val="000000" w:themeColor="text1"/>
          <w:sz w:val="32"/>
          <w:szCs w:val="32"/>
          <w14:textFill>
            <w14:solidFill>
              <w14:schemeClr w14:val="tx1"/>
            </w14:solidFill>
          </w14:textFill>
        </w:rPr>
        <w:t>万元，完成预算的</w:t>
      </w:r>
      <w:r>
        <w:rPr>
          <w:rFonts w:hint="eastAsia" w:ascii="仿宋_GB2312" w:eastAsia="仿宋_GB2312"/>
          <w:color w:val="000000" w:themeColor="text1"/>
          <w:sz w:val="32"/>
          <w:szCs w:val="32"/>
          <w:lang w:val="en-US" w:eastAsia="zh-CN"/>
          <w14:textFill>
            <w14:solidFill>
              <w14:schemeClr w14:val="tx1"/>
            </w14:solidFill>
          </w14:textFill>
        </w:rPr>
        <w:t>70.2</w:t>
      </w:r>
      <w:r>
        <w:rPr>
          <w:rFonts w:hint="eastAsia" w:ascii="仿宋_GB2312" w:eastAsia="仿宋_GB2312"/>
          <w:color w:val="000000" w:themeColor="text1"/>
          <w:sz w:val="32"/>
          <w:szCs w:val="32"/>
          <w14:textFill>
            <w14:solidFill>
              <w14:schemeClr w14:val="tx1"/>
            </w14:solidFill>
          </w14:textFill>
        </w:rPr>
        <w:t>%。通过项目实施，保障各乡镇妇女了解到各项会议精神及法律法规政策，维护社会安定。姐妹宣讲团每年深入各乡镇、村（社区）及远牧点开展宣讲工作，并为广大妇女群众购买卫生用品。发现的主要问题：无。下一步改进措施：无。</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w:t>
            </w:r>
            <w:r>
              <w:rPr>
                <w:rFonts w:hint="eastAsia" w:ascii="宋体" w:hAnsi="宋体" w:cs="宋体"/>
                <w:color w:val="000000"/>
                <w:kern w:val="0"/>
                <w:sz w:val="36"/>
                <w:szCs w:val="36"/>
                <w:lang w:val="en-US" w:eastAsia="zh-CN" w:bidi="ar"/>
              </w:rPr>
              <w:t>2</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rPr>
              <w:t>“2012902-姐妹宣讲团工作经费”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b/>
                <w:color w:val="000000"/>
                <w:sz w:val="24"/>
              </w:rPr>
              <w:t>红原县妇女联合会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7.02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7.02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70.2</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cs="宋体"/>
                <w:color w:val="000000"/>
                <w:sz w:val="20"/>
                <w:szCs w:val="20"/>
                <w:lang w:val="en-US" w:eastAsia="zh-CN"/>
              </w:rPr>
              <w:t>70</w:t>
            </w:r>
            <w:r>
              <w:rPr>
                <w:rFonts w:hint="eastAsia" w:ascii="宋体" w:hAnsi="宋体" w:eastAsia="宋体" w:cs="宋体"/>
                <w:color w:val="000000"/>
                <w:sz w:val="20"/>
                <w:szCs w:val="20"/>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cs="宋体"/>
                <w:color w:val="000000"/>
                <w:sz w:val="20"/>
                <w:szCs w:val="20"/>
                <w:lang w:val="en-US" w:eastAsia="zh-CN"/>
              </w:rPr>
              <w:t>7</w:t>
            </w:r>
            <w:r>
              <w:rPr>
                <w:rFonts w:hint="eastAsia" w:ascii="宋体" w:hAnsi="宋体" w:eastAsia="宋体" w:cs="宋体"/>
                <w:color w:val="000000"/>
                <w:sz w:val="20"/>
                <w:szCs w:val="20"/>
              </w:rPr>
              <w:t>0%</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70</w:t>
            </w:r>
            <w:r>
              <w:rPr>
                <w:rFonts w:hint="eastAsia" w:ascii="宋体" w:hAnsi="宋体" w:eastAsia="宋体" w:cs="宋体"/>
                <w:color w:val="000000"/>
                <w:sz w:val="24"/>
                <w:lang w:val="en-US"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7</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7</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kern w:val="0"/>
                <w:sz w:val="24"/>
                <w:lang w:val="en-US" w:eastAsia="zh-CN" w:bidi="ar"/>
              </w:rPr>
            </w:pPr>
            <w:r>
              <w:rPr>
                <w:rFonts w:hint="eastAsia" w:ascii="宋体" w:cs="宋体"/>
                <w:color w:val="000000"/>
                <w:kern w:val="0"/>
                <w:sz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7</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7</w:t>
            </w:r>
            <w:r>
              <w:rPr>
                <w:rFonts w:hint="eastAsia" w:ascii="宋体" w:hAnsi="宋体" w:eastAsia="宋体" w:cs="宋体"/>
                <w:color w:val="000000"/>
                <w:sz w:val="24"/>
                <w:lang w:val="en-US" w:eastAsia="zh-CN"/>
              </w:rPr>
              <w:t>0%</w:t>
            </w:r>
          </w:p>
        </w:tc>
      </w:tr>
    </w:tbl>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年部门整体支出绩效评价情况开展自评，《红原县妇联部门部门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ind w:firstLine="640" w:firstLineChars="200"/>
        <w:jc w:val="left"/>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姐妹宣讲团工作进行</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pPr>
      <w:r>
        <w:rPr>
          <w:rStyle w:val="19"/>
          <w:sz w:val="39"/>
          <w:szCs w:val="39"/>
          <w:shd w:val="clear" w:fill="FFFFFF"/>
        </w:rPr>
        <w:t>第三部分 名词解释</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2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6"/>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6"/>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rPr>
        <w:t>2100409-重大公共卫生专项支出，该支出主要用于支付“两癌”患者医疗救助金；2101101-行政单位医疗支出，该支出主要用于支付职工医疗保险金。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640" w:firstLineChars="200"/>
        <w:rPr>
          <w:rFonts w:ascii="仿宋" w:hAnsi="仿宋" w:eastAsia="仿宋"/>
          <w:b/>
          <w:color w:val="000000"/>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6"/>
        <w:keepNext w:val="0"/>
        <w:keepLines w:val="0"/>
        <w:widowControl/>
        <w:suppressLineNumbers w:val="0"/>
        <w:spacing w:before="0" w:beforeAutospacing="0"/>
        <w:ind w:left="0"/>
        <w:jc w:val="left"/>
        <w:rPr>
          <w:rStyle w:val="19"/>
          <w:shd w:val="clear" w:fill="FFFFFF"/>
        </w:rPr>
      </w:pPr>
    </w:p>
    <w:p>
      <w:pPr>
        <w:pStyle w:val="16"/>
        <w:keepNext w:val="0"/>
        <w:keepLines w:val="0"/>
        <w:widowControl/>
        <w:suppressLineNumbers w:val="0"/>
        <w:spacing w:before="0" w:beforeAutospacing="0"/>
        <w:ind w:left="0"/>
        <w:jc w:val="left"/>
        <w:rPr>
          <w:rFonts w:hint="eastAsia" w:ascii="仿宋_GB2312" w:eastAsia="仿宋_GB2312"/>
          <w:color w:val="000000"/>
          <w:sz w:val="32"/>
          <w:szCs w:val="32"/>
          <w:lang w:val="en-US" w:eastAsia="zh-CN"/>
        </w:rPr>
      </w:pPr>
      <w:r>
        <w:rPr>
          <w:rStyle w:val="19"/>
          <w:shd w:val="clear" w:fill="FFFFFF"/>
        </w:rPr>
        <w:t>（解释本部门决算报表中涉及的全部功能分类科目至项级，不涉及的科目请自行删除。请参照《2021年政府收支分类科目》增减内容。）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640" w:firstLineChars="200"/>
        <w:rPr>
          <w:rFonts w:hint="eastAsia"/>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Style w:val="19"/>
          <w:sz w:val="39"/>
          <w:szCs w:val="39"/>
          <w:shd w:val="clear" w:fill="FFFFFF"/>
        </w:rPr>
      </w:pP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Fonts w:hint="eastAsia" w:ascii="仿宋_GB2312" w:hAnsi="仿宋_GB2312" w:eastAsia="仿宋_GB2312" w:cs="仿宋_GB2312"/>
          <w:sz w:val="32"/>
          <w:szCs w:val="32"/>
          <w:lang w:val="en-US" w:eastAsia="zh-CN"/>
        </w:rPr>
      </w:pPr>
      <w:r>
        <w:rPr>
          <w:rStyle w:val="19"/>
          <w:sz w:val="39"/>
          <w:szCs w:val="39"/>
          <w:shd w:val="clear" w:fill="FFFFFF"/>
        </w:rPr>
        <w:t>第四部分 附件</w:t>
      </w:r>
    </w:p>
    <w:p>
      <w:pPr>
        <w:widowControl/>
        <w:spacing w:line="560" w:lineRule="exact"/>
        <w:contextualSpacing/>
        <w:jc w:val="center"/>
        <w:rPr>
          <w:rFonts w:hint="default"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红原县</w:t>
      </w:r>
      <w:r>
        <w:rPr>
          <w:rFonts w:hint="eastAsia" w:ascii="方正小标宋_GBK" w:hAnsi="方正小标宋_GBK" w:eastAsia="方正小标宋_GBK" w:cs="方正小标宋_GBK"/>
          <w:b w:val="0"/>
          <w:bCs/>
          <w:sz w:val="44"/>
          <w:szCs w:val="44"/>
          <w:shd w:val="clear" w:color="auto" w:fill="FFFFFF"/>
          <w:lang w:val="en-US" w:eastAsia="zh-CN"/>
        </w:rPr>
        <w:t>妇女联合会</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val="zh-CN" w:bidi="ar-SA"/>
        </w:rPr>
        <w:t>一、部门（单位）概况</w:t>
      </w:r>
    </w:p>
    <w:p>
      <w:pPr>
        <w:widowControl/>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rPr>
        <w:t>我单位为独立核算全额拨款行政单位。</w:t>
      </w:r>
    </w:p>
    <w:p>
      <w:pPr>
        <w:widowControl/>
        <w:numPr>
          <w:ilvl w:val="0"/>
          <w:numId w:val="2"/>
        </w:numPr>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机构职能</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（1）坚持正确的政治方向，团结、教育全县各族各界妇女以及各类妇女组织同党中央在思想上、政治上、行动上保持高度一致。</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(2）紧密围绕县委、县政府的中心任务开展工作，团结、动员、组织全县妇女群众参与经济社会发展，努力推进中方县妇女儿童事业的发展。</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(3)宣传马克思主义妇女观和男女平等思想，教育、引导妇女树立正确的世界观、人生观、价值观，弘扬“自尊、自信、自立、自强”的精神，积极开展对妇女的科技文化及生产劳动技能教育，全面提高妇女素质。</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(5)坚持为妇女儿童服务、为基层服务，加强与社会各界的联系，协调、推动社会各界为妇女儿童办好事、办实事。</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(6)加强与社会各界妇女的联系，巩固和扩大各族各界妇女的大团结。</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(7)加强妇联组织自身建设，指导建立健全各级妇联和基层妇女组织。指导各级妇女组织按照章程独立自主地开展工作。加强干部队伍建设，提高妇联干部的整体素质。</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(8)承担县妇女儿童工作委员会的日常工作。</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(9)承办县委、县政府和</w:t>
      </w:r>
      <w:r>
        <w:rPr>
          <w:rFonts w:hint="eastAsia" w:ascii="仿宋_GB2312" w:hAnsi="仿宋_GB2312" w:eastAsia="仿宋_GB2312" w:cs="仿宋_GB2312"/>
          <w:color w:val="000000"/>
          <w:kern w:val="0"/>
          <w:sz w:val="32"/>
          <w:szCs w:val="32"/>
          <w:lang w:val="en-US" w:eastAsia="zh-CN"/>
        </w:rPr>
        <w:t>州</w:t>
      </w:r>
      <w:r>
        <w:rPr>
          <w:rFonts w:hint="eastAsia" w:ascii="仿宋_GB2312" w:hAnsi="仿宋_GB2312" w:eastAsia="仿宋_GB2312" w:cs="仿宋_GB2312"/>
          <w:color w:val="000000"/>
          <w:kern w:val="0"/>
          <w:sz w:val="32"/>
          <w:szCs w:val="32"/>
          <w:lang w:val="zh-CN"/>
        </w:rPr>
        <w:t>妇联交办的其他事项。</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rPr>
        <w:t>（三）人员概</w:t>
      </w:r>
      <w:r>
        <w:rPr>
          <w:rFonts w:hint="eastAsia" w:ascii="仿宋_GB2312" w:hAnsi="仿宋_GB2312" w:eastAsia="仿宋_GB2312" w:cs="仿宋_GB2312"/>
          <w:color w:val="000000"/>
          <w:kern w:val="0"/>
          <w:sz w:val="32"/>
          <w:szCs w:val="32"/>
          <w:shd w:val="clear" w:color="auto" w:fill="FFFFFF"/>
          <w:lang w:val="zh-CN"/>
        </w:rPr>
        <w:t>况</w:t>
      </w:r>
    </w:p>
    <w:p>
      <w:pPr>
        <w:widowControl/>
        <w:adjustRightInd w:val="0"/>
        <w:snapToGrid w:val="0"/>
        <w:spacing w:line="480" w:lineRule="exact"/>
        <w:ind w:firstLine="72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zh-CN"/>
        </w:rPr>
        <w:t>本单位上年末有编制人数6人、实有人数5人；本年度年末编制人数6人、实有人数5人。</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（一）部门财政资金收入情况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22</w:t>
      </w:r>
      <w:r>
        <w:rPr>
          <w:rFonts w:hint="eastAsia" w:ascii="仿宋_GB2312" w:hAnsi="仿宋_GB2312" w:eastAsia="仿宋_GB2312" w:cs="仿宋_GB2312"/>
          <w:color w:val="000000"/>
          <w:kern w:val="0"/>
          <w:sz w:val="32"/>
          <w:szCs w:val="32"/>
          <w:lang w:val="zh-CN"/>
        </w:rPr>
        <w:t>年红原县妇联本年收入合计</w:t>
      </w:r>
      <w:r>
        <w:rPr>
          <w:rFonts w:hint="eastAsia" w:ascii="仿宋_GB2312" w:hAnsi="仿宋_GB2312" w:eastAsia="仿宋_GB2312" w:cs="仿宋_GB2312"/>
          <w:color w:val="000000"/>
          <w:kern w:val="0"/>
          <w:sz w:val="32"/>
          <w:szCs w:val="32"/>
          <w:lang w:val="en-US" w:eastAsia="zh-CN"/>
        </w:rPr>
        <w:t>168.65万</w:t>
      </w:r>
      <w:r>
        <w:rPr>
          <w:rFonts w:hint="eastAsia" w:ascii="仿宋_GB2312" w:hAnsi="仿宋_GB2312" w:eastAsia="仿宋_GB2312" w:cs="仿宋_GB2312"/>
          <w:color w:val="000000"/>
          <w:kern w:val="0"/>
          <w:sz w:val="32"/>
          <w:szCs w:val="32"/>
          <w:lang w:val="zh-CN"/>
        </w:rPr>
        <w:t>元，其中：一般公共预算财政拨款收入</w:t>
      </w:r>
      <w:r>
        <w:rPr>
          <w:rFonts w:hint="eastAsia" w:ascii="仿宋_GB2312" w:hAnsi="仿宋_GB2312" w:eastAsia="仿宋_GB2312" w:cs="仿宋_GB2312"/>
          <w:color w:val="000000"/>
          <w:kern w:val="0"/>
          <w:sz w:val="32"/>
          <w:szCs w:val="32"/>
          <w:lang w:val="en-US" w:eastAsia="zh-CN"/>
        </w:rPr>
        <w:t>168.65万</w:t>
      </w:r>
      <w:r>
        <w:rPr>
          <w:rFonts w:hint="eastAsia" w:ascii="仿宋_GB2312" w:hAnsi="仿宋_GB2312" w:eastAsia="仿宋_GB2312" w:cs="仿宋_GB2312"/>
          <w:color w:val="000000"/>
          <w:kern w:val="0"/>
          <w:sz w:val="32"/>
          <w:szCs w:val="32"/>
          <w:lang w:val="zh-CN"/>
        </w:rPr>
        <w:t>元，占</w:t>
      </w:r>
      <w:r>
        <w:rPr>
          <w:rFonts w:hint="eastAsia" w:ascii="仿宋_GB2312" w:hAnsi="仿宋_GB2312" w:eastAsia="仿宋_GB2312" w:cs="仿宋_GB2312"/>
          <w:color w:val="000000"/>
          <w:kern w:val="0"/>
          <w:sz w:val="32"/>
          <w:szCs w:val="32"/>
          <w:lang w:val="en-US" w:eastAsia="zh-CN"/>
        </w:rPr>
        <w:t>100</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二</w:t>
      </w:r>
      <w:r>
        <w:rPr>
          <w:rFonts w:hint="eastAsia" w:ascii="仿宋_GB2312" w:hAnsi="仿宋_GB2312" w:eastAsia="仿宋_GB2312" w:cs="仿宋_GB2312"/>
          <w:color w:val="000000"/>
          <w:kern w:val="0"/>
          <w:sz w:val="32"/>
          <w:szCs w:val="32"/>
          <w:lang w:val="zh-CN"/>
        </w:rPr>
        <w:t>）部门财政资金支出情况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eastAsia="zh-CN"/>
        </w:rPr>
        <w:t>20</w:t>
      </w:r>
      <w:r>
        <w:rPr>
          <w:rFonts w:hint="eastAsia" w:ascii="仿宋_GB2312" w:hAnsi="仿宋_GB2312" w:eastAsia="仿宋_GB2312" w:cs="仿宋_GB2312"/>
          <w:color w:val="000000"/>
          <w:kern w:val="0"/>
          <w:sz w:val="32"/>
          <w:szCs w:val="32"/>
          <w:lang w:val="en-US" w:eastAsia="zh-CN"/>
        </w:rPr>
        <w:t>22</w:t>
      </w:r>
      <w:r>
        <w:rPr>
          <w:rFonts w:hint="eastAsia" w:ascii="仿宋_GB2312" w:hAnsi="仿宋_GB2312" w:eastAsia="仿宋_GB2312" w:cs="仿宋_GB2312"/>
          <w:color w:val="000000"/>
          <w:kern w:val="0"/>
          <w:sz w:val="32"/>
          <w:szCs w:val="32"/>
          <w:lang w:val="zh-CN" w:eastAsia="zh-CN"/>
        </w:rPr>
        <w:t>年红原县妇联本年支出合计</w:t>
      </w:r>
      <w:r>
        <w:rPr>
          <w:rFonts w:hint="eastAsia" w:ascii="仿宋_GB2312" w:hAnsi="仿宋_GB2312" w:eastAsia="仿宋_GB2312" w:cs="仿宋_GB2312"/>
          <w:color w:val="000000"/>
          <w:kern w:val="0"/>
          <w:sz w:val="32"/>
          <w:szCs w:val="32"/>
          <w:lang w:val="en-US" w:eastAsia="zh-CN"/>
        </w:rPr>
        <w:t>168.65万</w:t>
      </w:r>
      <w:r>
        <w:rPr>
          <w:rFonts w:hint="eastAsia" w:ascii="仿宋_GB2312" w:hAnsi="仿宋_GB2312" w:eastAsia="仿宋_GB2312" w:cs="仿宋_GB2312"/>
          <w:color w:val="000000"/>
          <w:kern w:val="0"/>
          <w:sz w:val="32"/>
          <w:szCs w:val="32"/>
          <w:lang w:val="zh-CN" w:eastAsia="zh-CN"/>
        </w:rPr>
        <w:t>元，其中：其中：基本支出</w:t>
      </w:r>
      <w:r>
        <w:rPr>
          <w:rFonts w:hint="eastAsia" w:ascii="仿宋_GB2312" w:hAnsi="仿宋_GB2312" w:eastAsia="仿宋_GB2312" w:cs="仿宋_GB2312"/>
          <w:color w:val="000000"/>
          <w:kern w:val="0"/>
          <w:sz w:val="32"/>
          <w:szCs w:val="32"/>
          <w:lang w:val="en-US" w:eastAsia="zh-CN"/>
        </w:rPr>
        <w:t>125.90万</w:t>
      </w:r>
      <w:r>
        <w:rPr>
          <w:rFonts w:hint="eastAsia" w:ascii="仿宋_GB2312" w:hAnsi="仿宋_GB2312" w:eastAsia="仿宋_GB2312" w:cs="仿宋_GB2312"/>
          <w:color w:val="000000"/>
          <w:kern w:val="0"/>
          <w:sz w:val="32"/>
          <w:szCs w:val="32"/>
          <w:lang w:val="zh-CN" w:eastAsia="zh-CN"/>
        </w:rPr>
        <w:t>元（人员经费</w:t>
      </w:r>
      <w:r>
        <w:rPr>
          <w:rFonts w:hint="eastAsia" w:ascii="仿宋_GB2312" w:hAnsi="仿宋_GB2312" w:eastAsia="仿宋_GB2312" w:cs="仿宋_GB2312"/>
          <w:color w:val="000000"/>
          <w:kern w:val="0"/>
          <w:sz w:val="32"/>
          <w:szCs w:val="32"/>
          <w:lang w:val="en-US" w:eastAsia="zh-CN"/>
        </w:rPr>
        <w:t>119.67</w:t>
      </w:r>
      <w:r>
        <w:rPr>
          <w:rFonts w:hint="eastAsia" w:ascii="仿宋_GB2312" w:hAnsi="仿宋_GB2312" w:eastAsia="仿宋_GB2312" w:cs="仿宋_GB2312"/>
          <w:color w:val="000000"/>
          <w:kern w:val="0"/>
          <w:sz w:val="32"/>
          <w:szCs w:val="32"/>
          <w:lang w:val="zh-CN" w:eastAsia="zh-CN"/>
        </w:rPr>
        <w:t>元，日常公用经费</w:t>
      </w:r>
      <w:r>
        <w:rPr>
          <w:rFonts w:hint="eastAsia" w:ascii="仿宋_GB2312" w:hAnsi="仿宋_GB2312" w:eastAsia="仿宋_GB2312" w:cs="仿宋_GB2312"/>
          <w:color w:val="000000"/>
          <w:kern w:val="0"/>
          <w:sz w:val="32"/>
          <w:szCs w:val="32"/>
          <w:lang w:val="en-US" w:eastAsia="zh-CN"/>
        </w:rPr>
        <w:t>6.2</w:t>
      </w:r>
      <w:r>
        <w:rPr>
          <w:rFonts w:hint="eastAsia" w:ascii="仿宋_GB2312" w:hAnsi="仿宋_GB2312" w:eastAsia="仿宋_GB2312" w:cs="仿宋_GB2312"/>
          <w:color w:val="000000"/>
          <w:kern w:val="0"/>
          <w:sz w:val="32"/>
          <w:szCs w:val="32"/>
          <w:lang w:val="zh-CN" w:eastAsia="zh-CN"/>
        </w:rPr>
        <w:t>元），占</w:t>
      </w:r>
      <w:r>
        <w:rPr>
          <w:rFonts w:hint="eastAsia" w:ascii="仿宋_GB2312" w:hAnsi="仿宋_GB2312" w:eastAsia="仿宋_GB2312" w:cs="仿宋_GB2312"/>
          <w:color w:val="000000"/>
          <w:kern w:val="0"/>
          <w:sz w:val="32"/>
          <w:szCs w:val="32"/>
          <w:lang w:val="en-US" w:eastAsia="zh-CN"/>
        </w:rPr>
        <w:t>74.65</w:t>
      </w:r>
      <w:r>
        <w:rPr>
          <w:rFonts w:hint="eastAsia" w:ascii="仿宋_GB2312" w:hAnsi="仿宋_GB2312" w:eastAsia="仿宋_GB2312" w:cs="仿宋_GB2312"/>
          <w:color w:val="000000"/>
          <w:kern w:val="0"/>
          <w:sz w:val="32"/>
          <w:szCs w:val="32"/>
          <w:lang w:val="zh-CN" w:eastAsia="zh-CN"/>
        </w:rPr>
        <w:t>%，项目支出</w:t>
      </w:r>
      <w:r>
        <w:rPr>
          <w:rFonts w:hint="eastAsia" w:ascii="仿宋_GB2312" w:hAnsi="仿宋_GB2312" w:eastAsia="仿宋_GB2312" w:cs="仿宋_GB2312"/>
          <w:color w:val="000000"/>
          <w:kern w:val="0"/>
          <w:sz w:val="32"/>
          <w:szCs w:val="32"/>
          <w:lang w:val="en-US" w:eastAsia="zh-CN"/>
        </w:rPr>
        <w:t>42.75万</w:t>
      </w:r>
      <w:r>
        <w:rPr>
          <w:rFonts w:hint="eastAsia" w:ascii="仿宋_GB2312" w:hAnsi="仿宋_GB2312" w:eastAsia="仿宋_GB2312" w:cs="仿宋_GB2312"/>
          <w:color w:val="000000"/>
          <w:kern w:val="0"/>
          <w:sz w:val="32"/>
          <w:szCs w:val="32"/>
          <w:lang w:val="zh-CN" w:eastAsia="zh-CN"/>
        </w:rPr>
        <w:t>元，占</w:t>
      </w:r>
      <w:r>
        <w:rPr>
          <w:rFonts w:hint="eastAsia" w:ascii="仿宋_GB2312" w:hAnsi="仿宋_GB2312" w:eastAsia="仿宋_GB2312" w:cs="仿宋_GB2312"/>
          <w:color w:val="000000"/>
          <w:kern w:val="0"/>
          <w:sz w:val="32"/>
          <w:szCs w:val="32"/>
          <w:lang w:val="en-US" w:eastAsia="zh-CN"/>
        </w:rPr>
        <w:t>25.35</w:t>
      </w:r>
      <w:r>
        <w:rPr>
          <w:rFonts w:hint="eastAsia" w:ascii="仿宋_GB2312" w:hAnsi="仿宋_GB2312" w:eastAsia="仿宋_GB2312" w:cs="仿宋_GB2312"/>
          <w:color w:val="000000"/>
          <w:kern w:val="0"/>
          <w:sz w:val="32"/>
          <w:szCs w:val="32"/>
          <w:lang w:val="zh-CN" w:eastAsia="zh-CN"/>
        </w:rPr>
        <w:t>%。</w:t>
      </w: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（一）部门预算管理</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4" w:lineRule="atLeast"/>
        <w:ind w:left="0" w:right="0" w:firstLine="420"/>
        <w:jc w:val="both"/>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一是</w:t>
      </w:r>
      <w:r>
        <w:rPr>
          <w:rFonts w:hint="eastAsia" w:ascii="仿宋_GB2312" w:hAnsi="仿宋_GB2312" w:eastAsia="仿宋_GB2312" w:cs="仿宋_GB2312"/>
          <w:color w:val="000000"/>
          <w:kern w:val="0"/>
          <w:sz w:val="32"/>
          <w:szCs w:val="32"/>
          <w:lang w:val="zh-CN" w:eastAsia="zh-CN" w:bidi="ar"/>
        </w:rPr>
        <w:t>我</w:t>
      </w:r>
      <w:r>
        <w:rPr>
          <w:rFonts w:hint="eastAsia" w:ascii="仿宋_GB2312" w:hAnsi="仿宋_GB2312" w:eastAsia="仿宋_GB2312" w:cs="仿宋_GB2312"/>
          <w:color w:val="000000"/>
          <w:kern w:val="0"/>
          <w:sz w:val="32"/>
          <w:szCs w:val="32"/>
          <w:lang w:val="en-US" w:eastAsia="zh-CN" w:bidi="ar"/>
        </w:rPr>
        <w:t>会</w:t>
      </w:r>
      <w:r>
        <w:rPr>
          <w:rFonts w:hint="eastAsia" w:ascii="仿宋_GB2312" w:hAnsi="仿宋_GB2312" w:eastAsia="仿宋_GB2312" w:cs="仿宋_GB2312"/>
          <w:color w:val="000000"/>
          <w:kern w:val="0"/>
          <w:sz w:val="32"/>
          <w:szCs w:val="32"/>
          <w:lang w:val="zh-CN" w:eastAsia="zh-CN" w:bidi="ar"/>
        </w:rPr>
        <w:t>部门预算严格按照相关要求编制，强化预算的权威性和严肃性，充分发挥预算在资源配置中的主导作用，在预算编制过程中按照工作的常态性与时效性，对项目的申报进行可行性及绩效论证，准确编制部门预算，严格按类款项设置科目，按时完成基础库及项目库的数据报送。</w:t>
      </w:r>
      <w:r>
        <w:rPr>
          <w:rFonts w:hint="eastAsia" w:ascii="仿宋_GB2312" w:hAnsi="仿宋_GB2312" w:eastAsia="仿宋_GB2312" w:cs="仿宋_GB2312"/>
          <w:b/>
          <w:bCs/>
          <w:color w:val="000000"/>
          <w:kern w:val="0"/>
          <w:sz w:val="32"/>
          <w:szCs w:val="32"/>
          <w:lang w:val="en-US" w:eastAsia="zh-CN" w:bidi="ar"/>
        </w:rPr>
        <w:t>二是</w:t>
      </w:r>
      <w:r>
        <w:rPr>
          <w:rFonts w:hint="eastAsia" w:ascii="仿宋_GB2312" w:hAnsi="仿宋_GB2312" w:eastAsia="仿宋_GB2312" w:cs="仿宋_GB2312"/>
          <w:color w:val="000000"/>
          <w:kern w:val="0"/>
          <w:sz w:val="32"/>
          <w:szCs w:val="32"/>
          <w:lang w:val="zh-CN" w:eastAsia="zh-CN" w:bidi="ar"/>
        </w:rPr>
        <w:t>我</w:t>
      </w:r>
      <w:r>
        <w:rPr>
          <w:rFonts w:hint="eastAsia" w:ascii="仿宋_GB2312" w:hAnsi="仿宋_GB2312" w:eastAsia="仿宋_GB2312" w:cs="仿宋_GB2312"/>
          <w:color w:val="000000"/>
          <w:kern w:val="0"/>
          <w:sz w:val="32"/>
          <w:szCs w:val="32"/>
          <w:lang w:val="en-US" w:eastAsia="zh-CN" w:bidi="ar"/>
        </w:rPr>
        <w:t>会</w:t>
      </w:r>
      <w:r>
        <w:rPr>
          <w:rFonts w:hint="eastAsia" w:ascii="仿宋_GB2312" w:hAnsi="仿宋_GB2312" w:eastAsia="仿宋_GB2312" w:cs="仿宋_GB2312"/>
          <w:color w:val="000000"/>
          <w:kern w:val="0"/>
          <w:sz w:val="32"/>
          <w:szCs w:val="32"/>
          <w:lang w:val="zh-CN" w:eastAsia="zh-CN" w:bidi="ar"/>
        </w:rPr>
        <w:t>在预算执行中严格按照《预算法》规定，对部门预算资金进行分配，及时分月、分季度合理申请预算计划。对部门预算按照工作开展情况及时、有效地执行资金支付，对资金预算进行定期或不定期评估。严格按照中央八项规定及州直机关公务用车经费、接待费等管理办法要求，厉行节约，对“三公”经费列支手续及附件不全的经费，一律不予报销。</w:t>
      </w:r>
      <w:r>
        <w:rPr>
          <w:rFonts w:hint="eastAsia" w:ascii="仿宋_GB2312" w:hAnsi="仿宋_GB2312" w:eastAsia="仿宋_GB2312" w:cs="仿宋_GB2312"/>
          <w:b/>
          <w:bCs/>
          <w:color w:val="000000"/>
          <w:kern w:val="0"/>
          <w:sz w:val="32"/>
          <w:szCs w:val="32"/>
          <w:lang w:val="en-US" w:eastAsia="zh-CN" w:bidi="ar"/>
        </w:rPr>
        <w:t>三是</w:t>
      </w:r>
      <w:r>
        <w:rPr>
          <w:rFonts w:hint="eastAsia" w:ascii="仿宋_GB2312" w:hAnsi="仿宋_GB2312" w:eastAsia="仿宋_GB2312" w:cs="仿宋_GB2312"/>
          <w:color w:val="000000"/>
          <w:kern w:val="0"/>
          <w:sz w:val="32"/>
          <w:szCs w:val="32"/>
          <w:lang w:val="zh-CN" w:eastAsia="zh-CN" w:bidi="ar"/>
        </w:rPr>
        <w:t>认真编制部门年度决算报表：为真实、准确反应单位年度财务收、支情况，根据县财政的要求，认真开展部门年度决算报表编制工作。按照政府收支分类科目和财务报表支出情况编制部门决算，决算收入、支出口径与财政局国库股、预算股和行政政法股以及财政大平台核对无误，报表编制无差错。</w:t>
      </w:r>
    </w:p>
    <w:p>
      <w:pPr>
        <w:widowControl/>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（二）结果应用情况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202</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年，我会严格按照工作进度执行预算，按时足额发放职工工资，以节约为本，严格控制公用经费支出，严格执行中央八项规定，加强公务接待、公务用车规范管理。项目资金支出：严格按资金用途支付相关费用，严格执行绩效评价和项目进度分析，提高了资金的使用效率，使困难群体基本生活得到了保障，促进了社会经济发展和和谐稳定，受益群众满意度达9</w:t>
      </w: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%以上。完成了重点项目工作</w:t>
      </w:r>
      <w:r>
        <w:rPr>
          <w:rFonts w:hint="eastAsia" w:ascii="仿宋_GB2312" w:hAnsi="仿宋_GB2312" w:cs="仿宋_GB2312"/>
          <w:color w:val="auto"/>
          <w:sz w:val="32"/>
          <w:szCs w:val="32"/>
          <w:lang w:val="en-US" w:eastAsia="zh-CN"/>
        </w:rPr>
        <w:t>：</w:t>
      </w:r>
      <w:r>
        <w:rPr>
          <w:rFonts w:hint="eastAsia" w:ascii="仿宋_GB2312" w:eastAsia="仿宋_GB2312"/>
          <w:b/>
          <w:bCs/>
          <w:sz w:val="32"/>
          <w:lang w:val="en-US" w:eastAsia="zh-CN"/>
        </w:rPr>
        <w:t>一是</w:t>
      </w:r>
      <w:r>
        <w:rPr>
          <w:rFonts w:hint="eastAsia" w:ascii="仿宋_GB2312" w:hAnsi="仿宋_GB2312" w:eastAsia="仿宋_GB2312" w:cs="Times New Roman"/>
          <w:sz w:val="32"/>
          <w:shd w:val="clear" w:color="auto" w:fill="FFFFFF"/>
        </w:rPr>
        <w:t>积极争取“两癌”专项</w:t>
      </w:r>
      <w:r>
        <w:rPr>
          <w:rFonts w:hint="eastAsia" w:ascii="仿宋_GB2312" w:hAnsi="仿宋_GB2312" w:eastAsia="仿宋_GB2312" w:cs="Times New Roman"/>
          <w:sz w:val="32"/>
          <w:shd w:val="clear" w:color="auto" w:fill="FFFFFF"/>
          <w:lang w:val="en-US" w:eastAsia="zh-CN"/>
        </w:rPr>
        <w:t>救助</w:t>
      </w:r>
      <w:r>
        <w:rPr>
          <w:rFonts w:hint="eastAsia" w:ascii="仿宋_GB2312" w:hAnsi="仿宋_GB2312" w:eastAsia="仿宋_GB2312" w:cs="Times New Roman"/>
          <w:sz w:val="32"/>
          <w:shd w:val="clear" w:color="auto" w:fill="FFFFFF"/>
        </w:rPr>
        <w:t>金，为我县2名“两癌”患病贫困母亲发放救助金共计2万元</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b/>
          <w:bCs/>
          <w:sz w:val="32"/>
          <w:shd w:val="clear" w:color="auto" w:fill="FFFFFF"/>
          <w:lang w:val="en-US" w:eastAsia="zh-CN"/>
        </w:rPr>
        <w:t>二</w:t>
      </w:r>
      <w:r>
        <w:rPr>
          <w:rFonts w:hint="eastAsia" w:ascii="仿宋_GB2312" w:hAnsi="仿宋_GB2312" w:eastAsia="仿宋_GB2312" w:cs="Times New Roman"/>
          <w:b/>
          <w:bCs/>
          <w:sz w:val="32"/>
          <w:shd w:val="clear" w:color="auto" w:fill="FFFFFF"/>
        </w:rPr>
        <w:t>是</w:t>
      </w:r>
      <w:r>
        <w:rPr>
          <w:rFonts w:hint="eastAsia" w:ascii="仿宋_GB2312" w:hAnsi="仿宋_GB2312" w:eastAsia="仿宋_GB2312" w:cs="Times New Roman"/>
          <w:sz w:val="32"/>
          <w:shd w:val="clear" w:color="auto" w:fill="FFFFFF"/>
        </w:rPr>
        <w:t>联合县委组织部组织开展了“老少牵手•温暖童心”关爱行动</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rPr>
        <w:t>慰问了弱困青少年10名，发放了价值1200元的文具用品以及医疗辅助器械1套，各类书籍60余本</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同时，在“六一”节之际为城关小学7名</w:t>
      </w:r>
      <w:r>
        <w:rPr>
          <w:rFonts w:hint="eastAsia" w:ascii="仿宋_GB2312" w:hAnsi="仿宋_GB2312" w:eastAsia="仿宋_GB2312" w:cs="Times New Roman"/>
          <w:sz w:val="32"/>
          <w:shd w:val="clear" w:color="auto" w:fill="FFFFFF"/>
        </w:rPr>
        <w:t>品学兼优的特殊困难儿童，为他们送去了每人1000元的慰问金，让</w:t>
      </w:r>
      <w:r>
        <w:rPr>
          <w:rFonts w:hint="eastAsia" w:ascii="仿宋_GB2312" w:hAnsi="仿宋_GB2312" w:eastAsia="仿宋_GB2312" w:cs="Times New Roman"/>
          <w:sz w:val="32"/>
          <w:shd w:val="clear" w:color="auto" w:fill="FFFFFF"/>
          <w:lang w:val="en-US" w:eastAsia="zh-CN"/>
        </w:rPr>
        <w:t>困境</w:t>
      </w:r>
      <w:r>
        <w:rPr>
          <w:rFonts w:hint="eastAsia" w:ascii="仿宋_GB2312" w:hAnsi="仿宋_GB2312" w:eastAsia="仿宋_GB2312" w:cs="Times New Roman"/>
          <w:sz w:val="32"/>
          <w:shd w:val="clear" w:color="auto" w:fill="FFFFFF"/>
        </w:rPr>
        <w:t>⼉童家庭真切感受到党和政府的关怀和温暖</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b/>
          <w:bCs/>
          <w:sz w:val="32"/>
          <w:shd w:val="clear" w:color="auto" w:fill="FFFFFF"/>
          <w:lang w:val="en-US" w:eastAsia="zh-CN"/>
        </w:rPr>
        <w:t>三</w:t>
      </w:r>
      <w:r>
        <w:rPr>
          <w:rFonts w:hint="eastAsia" w:ascii="仿宋_GB2312" w:hAnsi="仿宋_GB2312" w:eastAsia="仿宋_GB2312" w:cs="Times New Roman"/>
          <w:b/>
          <w:bCs/>
          <w:sz w:val="32"/>
          <w:shd w:val="clear" w:color="auto" w:fill="FFFFFF"/>
        </w:rPr>
        <w:t>是</w:t>
      </w:r>
      <w:r>
        <w:rPr>
          <w:rFonts w:hint="eastAsia" w:ascii="仿宋_GB2312" w:hAnsi="仿宋_GB2312" w:eastAsia="仿宋_GB2312" w:cs="Times New Roman"/>
          <w:sz w:val="32"/>
          <w:shd w:val="clear" w:color="auto" w:fill="FFFFFF"/>
        </w:rPr>
        <w:t>为进一步提升我县女性健康水平和自我保健意识，</w:t>
      </w:r>
      <w:r>
        <w:rPr>
          <w:rFonts w:hint="eastAsia" w:ascii="仿宋_GB2312" w:hAnsi="仿宋_GB2312" w:eastAsia="仿宋_GB2312" w:cs="Times New Roman"/>
          <w:sz w:val="32"/>
          <w:shd w:val="clear" w:color="auto" w:fill="FFFFFF"/>
          <w:lang w:val="en-US" w:eastAsia="zh-CN"/>
        </w:rPr>
        <w:t>向</w:t>
      </w:r>
      <w:r>
        <w:rPr>
          <w:rFonts w:hint="eastAsia" w:ascii="仿宋_GB2312" w:hAnsi="仿宋_GB2312" w:eastAsia="仿宋_GB2312" w:cs="Times New Roman"/>
          <w:sz w:val="32"/>
          <w:shd w:val="clear" w:color="auto" w:fill="FFFFFF"/>
        </w:rPr>
        <w:t>全县各乡镇困境妇女、尼姑、</w:t>
      </w:r>
      <w:r>
        <w:rPr>
          <w:rFonts w:hint="eastAsia" w:ascii="仿宋_GB2312" w:hAnsi="仿宋_GB2312" w:eastAsia="仿宋_GB2312" w:cs="Times New Roman"/>
          <w:sz w:val="32"/>
          <w:shd w:val="clear" w:color="auto" w:fill="FFFFFF"/>
          <w:lang w:val="en-US" w:eastAsia="zh-CN"/>
        </w:rPr>
        <w:t>青春期女孩</w:t>
      </w:r>
      <w:r>
        <w:rPr>
          <w:rFonts w:hint="eastAsia" w:ascii="仿宋_GB2312" w:hAnsi="仿宋_GB2312" w:eastAsia="仿宋_GB2312" w:cs="Times New Roman"/>
          <w:sz w:val="32"/>
          <w:shd w:val="clear" w:color="auto" w:fill="FFFFFF"/>
        </w:rPr>
        <w:t>发放价值16.8万元</w:t>
      </w:r>
      <w:r>
        <w:rPr>
          <w:rFonts w:hint="eastAsia" w:ascii="仿宋_GB2312" w:hAnsi="仿宋_GB2312" w:eastAsia="仿宋_GB2312" w:cs="Times New Roman"/>
          <w:sz w:val="32"/>
          <w:shd w:val="clear" w:color="auto" w:fill="FFFFFF"/>
          <w:lang w:eastAsia="zh-CN"/>
        </w:rPr>
        <w:t>的</w:t>
      </w:r>
      <w:r>
        <w:rPr>
          <w:rFonts w:hint="eastAsia" w:ascii="仿宋_GB2312" w:hAnsi="仿宋_GB2312" w:eastAsia="仿宋_GB2312" w:cs="Times New Roman"/>
          <w:sz w:val="32"/>
          <w:shd w:val="clear" w:color="auto" w:fill="FFFFFF"/>
        </w:rPr>
        <w:t>女性卫生用品</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以及</w:t>
      </w:r>
      <w:r>
        <w:rPr>
          <w:rFonts w:hint="eastAsia" w:ascii="仿宋_GB2312" w:hAnsi="仿宋_GB2312" w:eastAsia="仿宋_GB2312" w:cs="Times New Roman"/>
          <w:sz w:val="32"/>
          <w:shd w:val="clear" w:color="auto" w:fill="FFFFFF"/>
        </w:rPr>
        <w:t>为</w:t>
      </w:r>
      <w:r>
        <w:rPr>
          <w:rFonts w:hint="eastAsia" w:ascii="仿宋_GB2312" w:hAnsi="仿宋_GB2312" w:eastAsia="仿宋_GB2312" w:cs="Times New Roman"/>
          <w:sz w:val="32"/>
          <w:shd w:val="clear" w:color="auto" w:fill="FFFFFF"/>
          <w:lang w:val="en-US" w:eastAsia="zh-CN"/>
        </w:rPr>
        <w:t>我县</w:t>
      </w:r>
      <w:r>
        <w:rPr>
          <w:rFonts w:hint="eastAsia" w:ascii="仿宋_GB2312" w:hAnsi="仿宋_GB2312" w:eastAsia="仿宋_GB2312" w:cs="Times New Roman"/>
          <w:sz w:val="32"/>
          <w:shd w:val="clear" w:color="auto" w:fill="FFFFFF"/>
        </w:rPr>
        <w:t>28</w:t>
      </w:r>
      <w:r>
        <w:rPr>
          <w:rFonts w:hint="eastAsia" w:ascii="仿宋_GB2312" w:hAnsi="仿宋_GB2312" w:eastAsia="仿宋_GB2312" w:cs="Times New Roman"/>
          <w:sz w:val="32"/>
          <w:shd w:val="clear" w:color="auto" w:fill="FFFFFF"/>
          <w:lang w:val="en-US" w:eastAsia="zh-CN"/>
        </w:rPr>
        <w:t>0</w:t>
      </w:r>
      <w:r>
        <w:rPr>
          <w:rFonts w:hint="eastAsia" w:ascii="仿宋_GB2312" w:hAnsi="仿宋_GB2312" w:eastAsia="仿宋_GB2312" w:cs="Times New Roman"/>
          <w:sz w:val="32"/>
          <w:shd w:val="clear" w:color="auto" w:fill="FFFFFF"/>
        </w:rPr>
        <w:t>名备孕期、孕期、哺乳期妇女发放钙片84</w:t>
      </w:r>
      <w:r>
        <w:rPr>
          <w:rFonts w:hint="eastAsia" w:ascii="仿宋_GB2312" w:hAnsi="仿宋_GB2312" w:eastAsia="仿宋_GB2312" w:cs="Times New Roman"/>
          <w:sz w:val="32"/>
          <w:shd w:val="clear" w:color="auto" w:fill="FFFFFF"/>
          <w:lang w:val="en-US" w:eastAsia="zh-CN"/>
        </w:rPr>
        <w:t>0</w:t>
      </w:r>
      <w:r>
        <w:rPr>
          <w:rFonts w:hint="eastAsia" w:ascii="仿宋_GB2312" w:hAnsi="仿宋_GB2312" w:eastAsia="仿宋_GB2312" w:cs="Times New Roman"/>
          <w:sz w:val="32"/>
          <w:shd w:val="clear" w:color="auto" w:fill="FFFFFF"/>
        </w:rPr>
        <w:t>瓶。</w:t>
      </w:r>
      <w:r>
        <w:rPr>
          <w:rFonts w:hint="eastAsia" w:ascii="仿宋_GB2312" w:hAnsi="仿宋_GB2312" w:eastAsia="仿宋_GB2312" w:cs="Times New Roman"/>
          <w:b/>
          <w:bCs/>
          <w:sz w:val="32"/>
          <w:shd w:val="clear" w:color="auto" w:fill="FFFFFF"/>
          <w:lang w:val="en-US" w:eastAsia="zh-CN"/>
        </w:rPr>
        <w:t>四是</w:t>
      </w:r>
      <w:r>
        <w:rPr>
          <w:rFonts w:hint="eastAsia" w:ascii="仿宋_GB2312" w:hAnsi="仿宋_GB2312" w:eastAsia="仿宋_GB2312" w:cs="Times New Roman"/>
          <w:sz w:val="32"/>
          <w:shd w:val="clear" w:color="auto" w:fill="FFFFFF"/>
        </w:rPr>
        <w:t>为进一步增强全县妇女群众树立崇尚法治、依法维权的意识，大力引导妇女群众尊法学法守法用法</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Times New Roman"/>
          <w:sz w:val="32"/>
          <w:shd w:val="clear" w:color="auto" w:fill="FFFFFF"/>
          <w:lang w:val="en-US" w:eastAsia="zh-CN"/>
        </w:rPr>
        <w:t>联合</w:t>
      </w:r>
      <w:r>
        <w:rPr>
          <w:rFonts w:hint="eastAsia" w:ascii="仿宋_GB2312" w:hAnsi="仿宋_GB2312" w:eastAsia="仿宋_GB2312" w:cs="Times New Roman"/>
          <w:sz w:val="32"/>
          <w:shd w:val="clear" w:color="auto" w:fill="FFFFFF"/>
        </w:rPr>
        <w:t>县司法局在县城十字路口开展“三八维权周”法治宣传教育活动</w:t>
      </w:r>
      <w:r>
        <w:rPr>
          <w:rFonts w:hint="eastAsia" w:ascii="仿宋_GB2312" w:hAnsi="仿宋_GB2312" w:eastAsia="仿宋_GB2312" w:cs="Times New Roman"/>
          <w:sz w:val="32"/>
          <w:shd w:val="clear" w:color="auto" w:fill="FFFFFF"/>
          <w:lang w:eastAsia="zh-CN"/>
        </w:rPr>
        <w:t>，</w:t>
      </w:r>
      <w:r>
        <w:rPr>
          <w:rFonts w:hint="eastAsia" w:ascii="仿宋_GB2312" w:hAnsi="仿宋_GB2312" w:eastAsia="仿宋_GB2312" w:cs="仿宋_GB2312"/>
          <w:b w:val="0"/>
          <w:bCs w:val="0"/>
          <w:kern w:val="2"/>
          <w:sz w:val="32"/>
          <w:szCs w:val="32"/>
          <w:lang w:val="en-US" w:eastAsia="zh-CN" w:bidi="ar-SA"/>
        </w:rPr>
        <w:t>活动</w:t>
      </w:r>
      <w:r>
        <w:rPr>
          <w:rFonts w:hint="eastAsia" w:ascii="仿宋_GB2312" w:hAnsi="仿宋_GB2312" w:eastAsia="仿宋_GB2312" w:cs="仿宋_GB2312"/>
          <w:color w:val="auto"/>
          <w:sz w:val="32"/>
          <w:szCs w:val="32"/>
          <w:lang w:val="en-US" w:eastAsia="zh-CN"/>
        </w:rPr>
        <w:t>发放藏汉双语宣传资料300余份、发放各类生活用品300余份。</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val="en-US" w:eastAsia="zh-CN"/>
        </w:rPr>
        <w:t>为进一步改善我县困难家庭女孩受教育状况，为困境女孩提供更加精准的支持和帮助，在州妇联的帮助下县妇联积极争取了中国少儿基会“武警春蕾计划”助学项目资金24.5万元，用于我县75名品学兼优、家庭困难的女学生的学习和生活补助。</w:t>
      </w:r>
      <w:r>
        <w:rPr>
          <w:rFonts w:hint="eastAsia" w:ascii="仿宋_GB2312" w:hAnsi="仿宋_GB2312" w:eastAsia="仿宋_GB2312" w:cs="仿宋_GB2312"/>
          <w:b/>
          <w:bCs/>
          <w:color w:val="auto"/>
          <w:sz w:val="32"/>
          <w:szCs w:val="32"/>
          <w:lang w:val="en-US" w:eastAsia="zh-CN"/>
        </w:rPr>
        <w:t>六是</w:t>
      </w:r>
      <w:r>
        <w:rPr>
          <w:rFonts w:hint="eastAsia" w:ascii="仿宋_GB2312" w:hAnsi="仿宋_GB2312" w:eastAsia="仿宋_GB2312" w:cs="仿宋_GB2312"/>
          <w:color w:val="auto"/>
          <w:sz w:val="32"/>
          <w:szCs w:val="32"/>
          <w:lang w:val="en-US" w:eastAsia="zh-CN"/>
        </w:rPr>
        <w:t>积极配合阿坝州妇联联合州卫健委、州疾控中心、四川省城乡融合人才培育研究基金会在我县</w:t>
      </w:r>
      <w:r>
        <w:rPr>
          <w:rFonts w:hint="eastAsia" w:ascii="仿宋_GB2312" w:hAnsi="仿宋_GB2312" w:eastAsia="仿宋_GB2312" w:cs="仿宋_GB2312"/>
          <w:sz w:val="32"/>
          <w:u w:val="none"/>
          <w:lang w:val="en-US" w:eastAsia="zh-CN"/>
        </w:rPr>
        <w:t>开展“净土春晖•大爱万泰——万泰‘益’‘馨’公益行”关爱高原牧区妇女捐赠活动，四川省城乡融合人才培育研究基金会及厦门万泰沧海生物技术有限公司为我县捐赠了价值65.94万元的宫颈癌疫苗、戊肝疫苗及2000份生活物资。</w:t>
      </w:r>
      <w:r>
        <w:rPr>
          <w:rFonts w:hint="eastAsia" w:ascii="仿宋_GB2312" w:hAnsi="仿宋_GB2312" w:eastAsia="仿宋_GB2312" w:cs="仿宋_GB2312"/>
          <w:b/>
          <w:bCs/>
          <w:sz w:val="32"/>
          <w:u w:val="none"/>
          <w:lang w:val="en-US" w:eastAsia="zh-CN"/>
        </w:rPr>
        <w:t>七是</w:t>
      </w:r>
      <w:r>
        <w:rPr>
          <w:rFonts w:hint="eastAsia" w:ascii="仿宋_GB2312" w:hAnsi="仿宋_GB2312" w:eastAsia="仿宋_GB2312" w:cs="仿宋_GB2312"/>
          <w:i w:val="0"/>
          <w:caps w:val="0"/>
          <w:color w:val="auto"/>
          <w:spacing w:val="8"/>
          <w:sz w:val="32"/>
          <w:szCs w:val="32"/>
          <w:shd w:val="clear" w:color="auto" w:fill="FFFFFF"/>
          <w:lang w:val="en-US" w:eastAsia="zh-CN"/>
        </w:rPr>
        <w:t>组织巾帼志愿者</w:t>
      </w:r>
      <w:r>
        <w:rPr>
          <w:rFonts w:hint="eastAsia" w:ascii="仿宋_GB2312" w:hAnsi="仿宋_GB2312" w:eastAsia="仿宋_GB2312" w:cs="仿宋_GB2312"/>
          <w:i w:val="0"/>
          <w:caps w:val="0"/>
          <w:color w:val="auto"/>
          <w:spacing w:val="8"/>
          <w:sz w:val="32"/>
          <w:szCs w:val="32"/>
          <w:shd w:val="clear" w:color="auto" w:fill="FFFFFF"/>
        </w:rPr>
        <w:t>开展</w:t>
      </w:r>
      <w:r>
        <w:rPr>
          <w:rFonts w:hint="eastAsia" w:ascii="仿宋_GB2312" w:hAnsi="仿宋_GB2312" w:eastAsia="仿宋_GB2312" w:cs="仿宋_GB2312"/>
          <w:i w:val="0"/>
          <w:caps w:val="0"/>
          <w:color w:val="auto"/>
          <w:spacing w:val="8"/>
          <w:sz w:val="32"/>
          <w:szCs w:val="32"/>
          <w:shd w:val="clear" w:color="auto" w:fill="FFFFFF"/>
          <w:lang w:val="en-US" w:eastAsia="zh-CN"/>
        </w:rPr>
        <w:t>2022年暑期儿童安全教育</w:t>
      </w:r>
      <w:r>
        <w:rPr>
          <w:rFonts w:hint="eastAsia" w:ascii="仿宋_GB2312" w:hAnsi="仿宋_GB2312" w:eastAsia="仿宋_GB2312" w:cs="仿宋_GB2312"/>
          <w:i w:val="0"/>
          <w:caps w:val="0"/>
          <w:color w:val="auto"/>
          <w:spacing w:val="8"/>
          <w:sz w:val="32"/>
          <w:szCs w:val="32"/>
          <w:shd w:val="clear" w:color="auto" w:fill="FFFFFF"/>
        </w:rPr>
        <w:t>活动</w:t>
      </w:r>
      <w:r>
        <w:rPr>
          <w:rFonts w:hint="eastAsia" w:ascii="仿宋_GB2312" w:hAnsi="仿宋_GB2312" w:eastAsia="仿宋_GB2312" w:cs="仿宋_GB2312"/>
          <w:i w:val="0"/>
          <w:caps w:val="0"/>
          <w:color w:val="auto"/>
          <w:spacing w:val="8"/>
          <w:sz w:val="32"/>
          <w:szCs w:val="32"/>
          <w:shd w:val="clear" w:color="auto" w:fill="FFFFFF"/>
          <w:lang w:eastAsia="zh-CN"/>
        </w:rPr>
        <w:t>，</w:t>
      </w:r>
      <w:r>
        <w:rPr>
          <w:rFonts w:hint="eastAsia" w:ascii="仿宋_GB2312" w:hAnsi="仿宋_GB2312" w:eastAsia="仿宋_GB2312" w:cs="仿宋_GB2312"/>
          <w:i w:val="0"/>
          <w:caps w:val="0"/>
          <w:color w:val="auto"/>
          <w:spacing w:val="8"/>
          <w:sz w:val="32"/>
          <w:szCs w:val="32"/>
          <w:shd w:val="clear" w:color="auto" w:fill="FFFFFF"/>
          <w:lang w:val="en-US" w:eastAsia="zh-CN"/>
        </w:rPr>
        <w:t>为45名儿童讲解了溺水、火灾、触电、交通事故、防拐防骗、禁毒、防性侵等宣传教育安全知识。</w:t>
      </w:r>
      <w:r>
        <w:rPr>
          <w:rFonts w:hint="eastAsia" w:ascii="仿宋_GB2312" w:hAnsi="仿宋_GB2312" w:eastAsia="仿宋_GB2312" w:cs="仿宋_GB2312"/>
          <w:b/>
          <w:bCs/>
          <w:i w:val="0"/>
          <w:caps w:val="0"/>
          <w:color w:val="auto"/>
          <w:spacing w:val="8"/>
          <w:sz w:val="32"/>
          <w:szCs w:val="32"/>
          <w:shd w:val="clear" w:color="auto" w:fill="FFFFFF"/>
          <w:lang w:val="en-US" w:eastAsia="zh-CN"/>
        </w:rPr>
        <w:t>八是</w:t>
      </w:r>
      <w:r>
        <w:rPr>
          <w:rFonts w:hint="eastAsia" w:ascii="仿宋_GB2312" w:hAnsi="仿宋_GB2312" w:eastAsia="仿宋_GB2312" w:cs="仿宋_GB2312"/>
          <w:i w:val="0"/>
          <w:caps w:val="0"/>
          <w:color w:val="auto"/>
          <w:spacing w:val="8"/>
          <w:sz w:val="32"/>
          <w:szCs w:val="32"/>
          <w:shd w:val="clear" w:color="auto" w:fill="FFFFFF"/>
          <w:lang w:val="en-US" w:eastAsia="zh-CN"/>
        </w:rPr>
        <w:t>在中粮信托有限责任公司的大力支持下，阿坝州妇联启动“净土春晖 雪莲花开”—女大学生助学关爱帮扶计划，此活动为我县6名</w:t>
      </w:r>
      <w:r>
        <w:rPr>
          <w:rFonts w:hint="eastAsia" w:ascii="仿宋_GB2312" w:hAnsi="仿宋_GB2312" w:eastAsia="仿宋_GB2312" w:cs="仿宋_GB2312"/>
          <w:i w:val="0"/>
          <w:caps w:val="0"/>
          <w:color w:val="auto"/>
          <w:spacing w:val="8"/>
          <w:sz w:val="32"/>
          <w:szCs w:val="32"/>
          <w:shd w:val="clear" w:color="auto" w:fill="FFFFFF"/>
        </w:rPr>
        <w:t>品学兼优的女大学生</w:t>
      </w:r>
      <w:r>
        <w:rPr>
          <w:rFonts w:hint="eastAsia" w:ascii="仿宋_GB2312" w:hAnsi="仿宋_GB2312" w:eastAsia="仿宋_GB2312" w:cs="仿宋_GB2312"/>
          <w:i w:val="0"/>
          <w:caps w:val="0"/>
          <w:color w:val="auto"/>
          <w:spacing w:val="8"/>
          <w:sz w:val="32"/>
          <w:szCs w:val="32"/>
          <w:shd w:val="clear" w:color="auto" w:fill="FFFFFF"/>
          <w:lang w:val="en-US" w:eastAsia="zh-CN"/>
        </w:rPr>
        <w:t>发放助学金6千元。</w:t>
      </w:r>
      <w:r>
        <w:rPr>
          <w:rFonts w:hint="eastAsia" w:ascii="仿宋_GB2312" w:hAnsi="仿宋_GB2312" w:eastAsia="仿宋_GB2312" w:cs="仿宋_GB2312"/>
          <w:b/>
          <w:bCs/>
          <w:i w:val="0"/>
          <w:caps w:val="0"/>
          <w:color w:val="auto"/>
          <w:spacing w:val="8"/>
          <w:sz w:val="32"/>
          <w:szCs w:val="32"/>
          <w:shd w:val="clear" w:color="auto" w:fill="FFFFFF"/>
          <w:lang w:val="en-US" w:eastAsia="zh-CN"/>
        </w:rPr>
        <w:t>九是</w:t>
      </w:r>
      <w:r>
        <w:rPr>
          <w:rFonts w:hint="eastAsia" w:ascii="仿宋_GB2312" w:hAnsi="仿宋_GB2312" w:eastAsia="仿宋_GB2312" w:cs="仿宋_GB2312"/>
          <w:i w:val="0"/>
          <w:caps w:val="0"/>
          <w:color w:val="auto"/>
          <w:spacing w:val="8"/>
          <w:sz w:val="32"/>
          <w:szCs w:val="32"/>
          <w:shd w:val="clear" w:color="auto" w:fill="FFFFFF"/>
          <w:lang w:val="en-US" w:eastAsia="zh-CN"/>
        </w:rPr>
        <w:t>为维护老年人的合法权益，有效提升防诈骗意识、提高老年人的</w:t>
      </w:r>
      <w:r>
        <w:rPr>
          <w:rFonts w:hint="eastAsia" w:ascii="仿宋_GB2312" w:hAnsi="仿宋_GB2312" w:eastAsia="仿宋_GB2312" w:cs="仿宋_GB2312"/>
          <w:sz w:val="32"/>
          <w:szCs w:val="32"/>
          <w:lang w:val="en-US" w:eastAsia="zh-CN"/>
        </w:rPr>
        <w:t>健康素养和</w:t>
      </w:r>
      <w:r>
        <w:rPr>
          <w:rFonts w:hint="eastAsia" w:ascii="仿宋_GB2312" w:hAnsi="仿宋_GB2312" w:eastAsia="仿宋_GB2312" w:cs="仿宋_GB2312"/>
          <w:sz w:val="32"/>
          <w:szCs w:val="32"/>
        </w:rPr>
        <w:t>健康保健水平，增强广大老年人的获得感、幸福感、安全感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县妇联联合县人民医院在县敬老院</w:t>
      </w:r>
      <w:r>
        <w:rPr>
          <w:rFonts w:hint="eastAsia" w:ascii="仿宋_GB2312" w:hAnsi="仿宋_GB2312" w:eastAsia="仿宋_GB2312" w:cs="仿宋_GB2312"/>
          <w:sz w:val="32"/>
          <w:szCs w:val="32"/>
        </w:rPr>
        <w:t>开展了以</w:t>
      </w:r>
      <w:r>
        <w:rPr>
          <w:rFonts w:hint="default" w:ascii="仿宋_GB2312" w:hAnsi="仿宋_GB2312" w:eastAsia="仿宋_GB2312" w:cs="仿宋_GB2312"/>
          <w:sz w:val="32"/>
          <w:szCs w:val="32"/>
          <w:lang w:val="en-US" w:eastAsia="zh-CN"/>
        </w:rPr>
        <w:t>“浓情敬老月，温暖老人心”</w:t>
      </w:r>
      <w:r>
        <w:rPr>
          <w:rFonts w:hint="eastAsia" w:ascii="仿宋_GB2312" w:hAnsi="仿宋_GB2312" w:eastAsia="仿宋_GB2312" w:cs="仿宋_GB2312"/>
          <w:sz w:val="32"/>
          <w:szCs w:val="32"/>
        </w:rPr>
        <w:t>为主题的“敬老月”系列活动</w:t>
      </w:r>
      <w:r>
        <w:rPr>
          <w:rFonts w:hint="eastAsia" w:ascii="仿宋_GB2312" w:hAnsi="仿宋_GB2312" w:eastAsia="仿宋_GB2312" w:cs="仿宋_GB2312"/>
          <w:sz w:val="32"/>
          <w:szCs w:val="32"/>
          <w:lang w:eastAsia="zh-CN"/>
        </w:rPr>
        <w:t>。</w:t>
      </w:r>
      <w:r>
        <w:rPr>
          <w:rFonts w:hint="eastAsia" w:ascii="仿宋_GB2312" w:hAnsi="仿宋_GB2312" w:cs="仿宋_GB2312"/>
          <w:b/>
          <w:bCs/>
          <w:sz w:val="32"/>
          <w:szCs w:val="32"/>
          <w:lang w:val="en-US" w:eastAsia="zh-CN"/>
        </w:rPr>
        <w:t>十是</w:t>
      </w:r>
      <w:r>
        <w:rPr>
          <w:rFonts w:hint="eastAsia" w:ascii="仿宋_GB2312" w:hAnsi="仿宋_GB2312" w:eastAsia="仿宋_GB2312" w:cs="仿宋_GB2312"/>
          <w:color w:val="auto"/>
          <w:sz w:val="32"/>
          <w:szCs w:val="32"/>
        </w:rPr>
        <w:t>着力普法宣传，注重维权制度。</w:t>
      </w:r>
      <w:r>
        <w:rPr>
          <w:rFonts w:hint="eastAsia" w:ascii="仿宋_GB2312" w:hAnsi="仿宋_GB2312" w:eastAsia="仿宋_GB2312" w:cs="仿宋_GB2312"/>
          <w:color w:val="auto"/>
          <w:sz w:val="32"/>
          <w:szCs w:val="32"/>
          <w:lang w:val="en-US" w:eastAsia="zh-CN"/>
        </w:rPr>
        <w:t>利用牧闲时间</w:t>
      </w:r>
      <w:r>
        <w:rPr>
          <w:rFonts w:hint="eastAsia" w:ascii="仿宋_GB2312" w:hAnsi="仿宋_GB2312" w:eastAsia="仿宋_GB2312" w:cs="仿宋_GB2312"/>
          <w:color w:val="auto"/>
          <w:sz w:val="32"/>
          <w:szCs w:val="32"/>
        </w:rPr>
        <w:t>组织“</w:t>
      </w:r>
      <w:r>
        <w:rPr>
          <w:rFonts w:hint="eastAsia" w:ascii="仿宋_GB2312" w:hAnsi="仿宋_GB2312" w:eastAsia="仿宋_GB2312" w:cs="仿宋_GB2312"/>
          <w:color w:val="auto"/>
          <w:sz w:val="32"/>
          <w:szCs w:val="32"/>
          <w:lang w:val="en-US" w:eastAsia="zh-CN"/>
        </w:rPr>
        <w:t>关爱草原阿妈-</w:t>
      </w:r>
      <w:r>
        <w:rPr>
          <w:rFonts w:hint="eastAsia" w:ascii="仿宋_GB2312" w:hAnsi="仿宋_GB2312" w:eastAsia="仿宋_GB2312" w:cs="仿宋_GB2312"/>
          <w:color w:val="auto"/>
          <w:sz w:val="32"/>
          <w:szCs w:val="32"/>
        </w:rPr>
        <w:t>姐妹宣讲团”巾帼志愿服务队,</w:t>
      </w:r>
      <w:r>
        <w:rPr>
          <w:rFonts w:hint="eastAsia" w:ascii="仿宋_GB2312" w:hAnsi="仿宋_GB2312" w:eastAsia="仿宋_GB2312" w:cs="仿宋_GB2312"/>
          <w:color w:val="auto"/>
          <w:sz w:val="32"/>
          <w:szCs w:val="32"/>
          <w:lang w:val="en-US" w:eastAsia="zh-CN"/>
        </w:rPr>
        <w:t>深入全县各乡镇和部分寺庙开展宣讲活动，</w:t>
      </w:r>
      <w:r>
        <w:rPr>
          <w:rFonts w:hint="eastAsia" w:ascii="仿宋_GB2312" w:hAnsi="仿宋_GB2312" w:eastAsia="仿宋_GB2312" w:cs="仿宋_GB2312"/>
          <w:color w:val="auto"/>
          <w:sz w:val="32"/>
          <w:szCs w:val="32"/>
        </w:rPr>
        <w:t>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婚姻法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妇女儿童权益保障法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反家庭暴力法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等法律法规送到广大农牧民妇女家门口，引导她们主动学法用法，自觉守法，依法维护自己的合法权益。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color w:val="auto"/>
          <w:kern w:val="2"/>
          <w:sz w:val="32"/>
          <w:szCs w:val="32"/>
          <w:lang w:val="en-US" w:eastAsia="zh-CN" w:bidi="ar-SA"/>
        </w:rPr>
        <w:t>202</w:t>
      </w:r>
      <w:r>
        <w:rPr>
          <w:rFonts w:hint="eastAsia" w:ascii="仿宋_GB2312" w:hAnsi="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年，县妇联在县委、县政府的坚强领导下，州妇联的具体指导下，</w:t>
      </w:r>
      <w:r>
        <w:rPr>
          <w:rFonts w:hint="eastAsia" w:ascii="仿宋_GB2312" w:hAnsi="仿宋_GB2312" w:eastAsia="仿宋_GB2312" w:cs="仿宋_GB2312"/>
          <w:color w:val="auto"/>
          <w:kern w:val="2"/>
          <w:sz w:val="32"/>
          <w:szCs w:val="32"/>
          <w:lang w:val="zh-CN" w:eastAsia="zh-CN" w:bidi="ar-SA"/>
        </w:rPr>
        <w:t>进一步完善工作机制，强化工作责任，</w:t>
      </w:r>
      <w:r>
        <w:rPr>
          <w:rFonts w:hint="eastAsia" w:ascii="仿宋_GB2312" w:hAnsi="仿宋_GB2312" w:eastAsia="仿宋_GB2312" w:cs="仿宋_GB2312"/>
          <w:color w:val="auto"/>
          <w:kern w:val="2"/>
          <w:sz w:val="32"/>
          <w:szCs w:val="32"/>
          <w:lang w:val="en-US" w:eastAsia="zh-CN" w:bidi="ar-SA"/>
        </w:rPr>
        <w:t>团结带领全县妇女，紧紧围绕县委、县政府的中心工作，以构建和谐社会关系为工作核心，以加强妇联组织建设为基础，以开展“姐妹宣讲团”活动等品牌工作为统领，工作方式不断创新，工作成效不断凸显，维护好了广大妇女群众的合法权益</w:t>
      </w:r>
      <w:r>
        <w:rPr>
          <w:rFonts w:hint="eastAsia" w:ascii="仿宋_GB2312" w:hAnsi="仿宋_GB2312" w:eastAsia="仿宋_GB2312" w:cs="仿宋_GB2312"/>
          <w:color w:val="auto"/>
          <w:kern w:val="2"/>
          <w:sz w:val="32"/>
          <w:szCs w:val="32"/>
          <w:lang w:val="zh-CN" w:eastAsia="zh-CN" w:bidi="ar-SA"/>
        </w:rPr>
        <w:t>，为</w:t>
      </w:r>
      <w:r>
        <w:rPr>
          <w:rFonts w:hint="eastAsia" w:ascii="仿宋_GB2312" w:hAnsi="仿宋_GB2312" w:cs="仿宋_GB2312"/>
          <w:color w:val="auto"/>
          <w:kern w:val="2"/>
          <w:sz w:val="32"/>
          <w:szCs w:val="32"/>
          <w:lang w:val="en-US" w:eastAsia="zh-CN" w:bidi="ar-SA"/>
        </w:rPr>
        <w:t>建设新红原</w:t>
      </w:r>
      <w:r>
        <w:rPr>
          <w:rFonts w:hint="eastAsia" w:ascii="仿宋_GB2312" w:hAnsi="仿宋_GB2312" w:eastAsia="仿宋_GB2312" w:cs="仿宋_GB2312"/>
          <w:color w:val="auto"/>
          <w:kern w:val="2"/>
          <w:sz w:val="32"/>
          <w:szCs w:val="32"/>
          <w:lang w:val="zh-CN" w:eastAsia="zh-CN" w:bidi="ar-SA"/>
        </w:rPr>
        <w:t>发挥了一定的作用。</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（一）评价结论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lang w:val="zh-CN"/>
        </w:rPr>
      </w:pPr>
      <w:r>
        <w:rPr>
          <w:rFonts w:hint="eastAsia" w:ascii="仿宋_GB2312" w:hAnsi="宋体" w:eastAsia="仿宋_GB2312" w:cs="宋体"/>
          <w:color w:val="000000"/>
          <w:kern w:val="0"/>
          <w:sz w:val="32"/>
          <w:szCs w:val="32"/>
          <w:shd w:val="clear" w:color="auto" w:fill="FFFFFF"/>
          <w:lang w:val="zh-CN" w:eastAsia="zh-CN" w:bidi="ar-SA"/>
        </w:rPr>
        <w:t>2022年我</w:t>
      </w:r>
      <w:r>
        <w:rPr>
          <w:rFonts w:hint="eastAsia" w:ascii="仿宋_GB2312" w:hAnsi="宋体" w:cs="宋体"/>
          <w:color w:val="000000"/>
          <w:kern w:val="0"/>
          <w:sz w:val="32"/>
          <w:szCs w:val="32"/>
          <w:shd w:val="clear" w:color="auto" w:fill="FFFFFF"/>
          <w:lang w:val="en-US" w:eastAsia="zh-CN" w:bidi="ar-SA"/>
        </w:rPr>
        <w:t>会</w:t>
      </w:r>
      <w:r>
        <w:rPr>
          <w:rFonts w:hint="eastAsia" w:ascii="仿宋_GB2312" w:hAnsi="宋体" w:eastAsia="仿宋_GB2312" w:cs="宋体"/>
          <w:color w:val="000000"/>
          <w:kern w:val="0"/>
          <w:sz w:val="32"/>
          <w:szCs w:val="32"/>
          <w:shd w:val="clear" w:color="auto" w:fill="FFFFFF"/>
          <w:lang w:val="zh-CN" w:eastAsia="zh-CN" w:bidi="ar-SA"/>
        </w:rPr>
        <w:t>加强部门预算管理，努力提高财政资金使用效益，取得了较好的成绩，部门支出绩效评价自评得分96分。主要表现在：较为准确、及时地完成预算编制工作；资金支出管理规范，资金管理制度较为完善，会计核算和账务处理规范，会计资料完整；圆满完成了</w:t>
      </w:r>
      <w:r>
        <w:rPr>
          <w:rFonts w:hint="eastAsia" w:ascii="仿宋_GB2312" w:hAnsi="宋体" w:cs="宋体"/>
          <w:color w:val="000000"/>
          <w:kern w:val="0"/>
          <w:sz w:val="32"/>
          <w:szCs w:val="32"/>
          <w:shd w:val="clear" w:color="auto" w:fill="FFFFFF"/>
          <w:lang w:val="en-US" w:eastAsia="zh-CN" w:bidi="ar-SA"/>
        </w:rPr>
        <w:t>县</w:t>
      </w:r>
      <w:r>
        <w:rPr>
          <w:rFonts w:hint="eastAsia" w:ascii="仿宋_GB2312" w:hAnsi="宋体" w:eastAsia="仿宋_GB2312" w:cs="宋体"/>
          <w:color w:val="000000"/>
          <w:kern w:val="0"/>
          <w:sz w:val="32"/>
          <w:szCs w:val="32"/>
          <w:shd w:val="clear" w:color="auto" w:fill="FFFFFF"/>
          <w:lang w:val="zh-CN" w:eastAsia="zh-CN" w:bidi="ar-SA"/>
        </w:rPr>
        <w:t>委、</w:t>
      </w:r>
      <w:r>
        <w:rPr>
          <w:rFonts w:hint="eastAsia" w:ascii="仿宋_GB2312" w:hAnsi="宋体" w:cs="宋体"/>
          <w:color w:val="000000"/>
          <w:kern w:val="0"/>
          <w:sz w:val="32"/>
          <w:szCs w:val="32"/>
          <w:shd w:val="clear" w:color="auto" w:fill="FFFFFF"/>
          <w:lang w:val="en-US" w:eastAsia="zh-CN" w:bidi="ar-SA"/>
        </w:rPr>
        <w:t>县</w:t>
      </w:r>
      <w:r>
        <w:rPr>
          <w:rFonts w:hint="eastAsia" w:ascii="仿宋_GB2312" w:hAnsi="宋体" w:eastAsia="仿宋_GB2312" w:cs="宋体"/>
          <w:color w:val="000000"/>
          <w:kern w:val="0"/>
          <w:sz w:val="32"/>
          <w:szCs w:val="32"/>
          <w:shd w:val="clear" w:color="auto" w:fill="FFFFFF"/>
          <w:lang w:val="zh-CN" w:eastAsia="zh-CN" w:bidi="ar-SA"/>
        </w:rPr>
        <w:t>政府</w:t>
      </w:r>
      <w:r>
        <w:rPr>
          <w:rFonts w:hint="eastAsia" w:ascii="仿宋_GB2312" w:hAnsi="宋体" w:cs="宋体"/>
          <w:color w:val="000000"/>
          <w:kern w:val="0"/>
          <w:sz w:val="32"/>
          <w:szCs w:val="32"/>
          <w:shd w:val="clear" w:color="auto" w:fill="FFFFFF"/>
          <w:lang w:val="en-US" w:eastAsia="zh-CN" w:bidi="ar-SA"/>
        </w:rPr>
        <w:t>和州妇联</w:t>
      </w:r>
      <w:r>
        <w:rPr>
          <w:rFonts w:hint="eastAsia" w:ascii="仿宋_GB2312" w:hAnsi="宋体" w:eastAsia="仿宋_GB2312" w:cs="宋体"/>
          <w:color w:val="000000"/>
          <w:kern w:val="0"/>
          <w:sz w:val="32"/>
          <w:szCs w:val="32"/>
          <w:shd w:val="clear" w:color="auto" w:fill="FFFFFF"/>
          <w:lang w:val="zh-CN" w:eastAsia="zh-CN" w:bidi="ar-SA"/>
        </w:rPr>
        <w:t>下达的目标任务。</w:t>
      </w:r>
      <w:r>
        <w:rPr>
          <w:rFonts w:hint="eastAsia" w:ascii="仿宋_GB2312" w:hAnsi="宋体" w:eastAsia="仿宋_GB2312" w:cs="宋体"/>
          <w:b/>
          <w:bCs/>
          <w:color w:val="000000"/>
          <w:kern w:val="0"/>
          <w:sz w:val="32"/>
          <w:szCs w:val="32"/>
          <w:shd w:val="clear" w:color="auto" w:fill="FFFFFF"/>
          <w:lang w:val="zh-CN" w:eastAsia="zh-CN" w:bidi="ar-SA"/>
        </w:rPr>
        <w:t>一是</w:t>
      </w:r>
      <w:r>
        <w:rPr>
          <w:rFonts w:hint="eastAsia" w:ascii="仿宋_GB2312" w:hAnsi="宋体" w:eastAsia="仿宋_GB2312" w:cs="宋体"/>
          <w:color w:val="000000"/>
          <w:kern w:val="0"/>
          <w:sz w:val="32"/>
          <w:szCs w:val="32"/>
          <w:shd w:val="clear" w:color="auto" w:fill="FFFFFF"/>
          <w:lang w:val="zh-CN" w:eastAsia="zh-CN" w:bidi="ar-SA"/>
        </w:rPr>
        <w:t>预算编制准确，按时完成预算基础库及项目库的报送和预算草案的提交；</w:t>
      </w:r>
      <w:r>
        <w:rPr>
          <w:rFonts w:hint="eastAsia" w:ascii="仿宋_GB2312" w:hAnsi="宋体" w:eastAsia="仿宋_GB2312" w:cs="宋体"/>
          <w:b/>
          <w:bCs/>
          <w:color w:val="000000"/>
          <w:kern w:val="0"/>
          <w:sz w:val="32"/>
          <w:szCs w:val="32"/>
          <w:shd w:val="clear" w:color="auto" w:fill="FFFFFF"/>
          <w:lang w:val="zh-CN" w:eastAsia="zh-CN" w:bidi="ar-SA"/>
        </w:rPr>
        <w:t>二是</w:t>
      </w:r>
      <w:r>
        <w:rPr>
          <w:rFonts w:hint="eastAsia" w:ascii="仿宋_GB2312" w:hAnsi="宋体" w:eastAsia="仿宋_GB2312" w:cs="宋体"/>
          <w:color w:val="000000"/>
          <w:kern w:val="0"/>
          <w:sz w:val="32"/>
          <w:szCs w:val="32"/>
          <w:shd w:val="clear" w:color="auto" w:fill="FFFFFF"/>
          <w:lang w:val="zh-CN" w:eastAsia="zh-CN" w:bidi="ar-SA"/>
        </w:rPr>
        <w:t>对项目经费进行绩效目标编制，做到绩效目标与实际需求相吻合；</w:t>
      </w:r>
      <w:r>
        <w:rPr>
          <w:rFonts w:hint="eastAsia" w:ascii="仿宋_GB2312" w:hAnsi="宋体" w:eastAsia="仿宋_GB2312" w:cs="宋体"/>
          <w:b/>
          <w:bCs/>
          <w:color w:val="000000"/>
          <w:kern w:val="0"/>
          <w:sz w:val="32"/>
          <w:szCs w:val="32"/>
          <w:shd w:val="clear" w:color="auto" w:fill="FFFFFF"/>
          <w:lang w:val="zh-CN" w:eastAsia="zh-CN" w:bidi="ar-SA"/>
        </w:rPr>
        <w:t>三是</w:t>
      </w:r>
      <w:r>
        <w:rPr>
          <w:rFonts w:hint="eastAsia" w:ascii="仿宋_GB2312" w:hAnsi="宋体" w:eastAsia="仿宋_GB2312" w:cs="宋体"/>
          <w:color w:val="000000"/>
          <w:kern w:val="0"/>
          <w:sz w:val="32"/>
          <w:szCs w:val="32"/>
          <w:shd w:val="clear" w:color="auto" w:fill="FFFFFF"/>
          <w:lang w:val="zh-CN" w:eastAsia="zh-CN" w:bidi="ar-SA"/>
        </w:rPr>
        <w:t>部门预决算按财政要求进行挂网公开；</w:t>
      </w:r>
      <w:r>
        <w:rPr>
          <w:rFonts w:hint="eastAsia" w:ascii="仿宋_GB2312" w:hAnsi="宋体" w:eastAsia="仿宋_GB2312" w:cs="宋体"/>
          <w:b/>
          <w:bCs/>
          <w:color w:val="000000"/>
          <w:kern w:val="0"/>
          <w:sz w:val="32"/>
          <w:szCs w:val="32"/>
          <w:shd w:val="clear" w:color="auto" w:fill="FFFFFF"/>
          <w:lang w:val="zh-CN" w:eastAsia="zh-CN" w:bidi="ar-SA"/>
        </w:rPr>
        <w:t>四是</w:t>
      </w:r>
      <w:r>
        <w:rPr>
          <w:rFonts w:hint="eastAsia" w:ascii="仿宋_GB2312" w:hAnsi="宋体" w:eastAsia="仿宋_GB2312" w:cs="宋体"/>
          <w:color w:val="000000"/>
          <w:kern w:val="0"/>
          <w:sz w:val="32"/>
          <w:szCs w:val="32"/>
          <w:shd w:val="clear" w:color="auto" w:fill="FFFFFF"/>
          <w:lang w:val="zh-CN" w:eastAsia="zh-CN" w:bidi="ar-SA"/>
        </w:rPr>
        <w:t>项目实施规划符合实际工作要求；</w:t>
      </w:r>
      <w:r>
        <w:rPr>
          <w:rFonts w:hint="eastAsia" w:ascii="仿宋_GB2312" w:hAnsi="宋体" w:eastAsia="仿宋_GB2312" w:cs="宋体"/>
          <w:b/>
          <w:bCs/>
          <w:color w:val="000000"/>
          <w:kern w:val="0"/>
          <w:sz w:val="32"/>
          <w:szCs w:val="32"/>
          <w:shd w:val="clear" w:color="auto" w:fill="FFFFFF"/>
          <w:lang w:val="zh-CN" w:eastAsia="zh-CN" w:bidi="ar-SA"/>
        </w:rPr>
        <w:t>五是</w:t>
      </w:r>
      <w:r>
        <w:rPr>
          <w:rFonts w:hint="eastAsia" w:ascii="仿宋_GB2312" w:hAnsi="宋体" w:eastAsia="仿宋_GB2312" w:cs="宋体"/>
          <w:color w:val="000000"/>
          <w:kern w:val="0"/>
          <w:sz w:val="32"/>
          <w:szCs w:val="32"/>
          <w:shd w:val="clear" w:color="auto" w:fill="FFFFFF"/>
          <w:lang w:val="zh-CN" w:eastAsia="zh-CN" w:bidi="ar-SA"/>
        </w:rPr>
        <w:t>财务管理制度健全、管理规范，会计人员岗位按职责分设，财务印鉴按要求保管，各司其职、各负其责；</w:t>
      </w:r>
      <w:r>
        <w:rPr>
          <w:rFonts w:hint="eastAsia" w:ascii="仿宋_GB2312" w:hAnsi="宋体" w:eastAsia="仿宋_GB2312" w:cs="宋体"/>
          <w:b/>
          <w:bCs/>
          <w:color w:val="000000"/>
          <w:kern w:val="0"/>
          <w:sz w:val="32"/>
          <w:szCs w:val="32"/>
          <w:shd w:val="clear" w:color="auto" w:fill="FFFFFF"/>
          <w:lang w:val="zh-CN" w:eastAsia="zh-CN" w:bidi="ar-SA"/>
        </w:rPr>
        <w:t>六是</w:t>
      </w:r>
      <w:r>
        <w:rPr>
          <w:rFonts w:hint="eastAsia" w:ascii="仿宋_GB2312" w:hAnsi="宋体" w:eastAsia="仿宋_GB2312" w:cs="宋体"/>
          <w:color w:val="000000"/>
          <w:kern w:val="0"/>
          <w:sz w:val="32"/>
          <w:szCs w:val="32"/>
          <w:shd w:val="clear" w:color="auto" w:fill="FFFFFF"/>
          <w:lang w:val="zh-CN" w:eastAsia="zh-CN" w:bidi="ar-SA"/>
        </w:rPr>
        <w:t>部门决算做到帐表一致，未出现应编未编、错误列编、虚假混编等现象，并按要求公开决算。</w:t>
      </w:r>
    </w:p>
    <w:p>
      <w:pPr>
        <w:widowControl/>
        <w:numPr>
          <w:ilvl w:val="0"/>
          <w:numId w:val="0"/>
        </w:numPr>
        <w:adjustRightInd w:val="0"/>
        <w:snapToGrid w:val="0"/>
        <w:spacing w:line="560" w:lineRule="exact"/>
        <w:ind w:left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二</w:t>
      </w:r>
      <w:r>
        <w:rPr>
          <w:rFonts w:hint="eastAsia" w:ascii="仿宋_GB2312" w:hAnsi="仿宋_GB2312" w:eastAsia="仿宋_GB2312" w:cs="仿宋_GB2312"/>
          <w:b/>
          <w:bCs/>
          <w:color w:val="000000"/>
          <w:kern w:val="0"/>
          <w:sz w:val="32"/>
          <w:szCs w:val="32"/>
          <w:shd w:val="clear" w:color="auto" w:fill="FFFFFF"/>
          <w:lang w:val="zh-CN"/>
        </w:rPr>
        <w:t>）存在问题</w:t>
      </w:r>
    </w:p>
    <w:p>
      <w:pPr>
        <w:pStyle w:val="2"/>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_GB2312" w:hAnsi="宋体" w:cs="宋体"/>
          <w:color w:val="000000"/>
          <w:kern w:val="0"/>
          <w:lang w:val="zh-CN"/>
        </w:rPr>
      </w:pPr>
      <w:r>
        <w:rPr>
          <w:rFonts w:hint="eastAsia" w:ascii="仿宋_GB2312" w:hAnsi="宋体" w:cs="宋体"/>
          <w:color w:val="000000"/>
          <w:kern w:val="0"/>
          <w:lang w:val="en-US" w:eastAsia="zh-CN"/>
        </w:rPr>
        <w:t>1.</w:t>
      </w:r>
      <w:r>
        <w:rPr>
          <w:rFonts w:hint="eastAsia" w:ascii="仿宋_GB2312" w:hAnsi="宋体" w:cs="宋体"/>
          <w:color w:val="000000"/>
          <w:kern w:val="0"/>
          <w:lang w:val="zh-CN"/>
        </w:rPr>
        <w:t>我</w:t>
      </w:r>
      <w:r>
        <w:rPr>
          <w:rFonts w:hint="eastAsia" w:ascii="仿宋_GB2312" w:hAnsi="宋体" w:cs="宋体"/>
          <w:color w:val="000000"/>
          <w:kern w:val="0"/>
          <w:lang w:val="en-US" w:eastAsia="zh-CN"/>
        </w:rPr>
        <w:t>会</w:t>
      </w:r>
      <w:r>
        <w:rPr>
          <w:rFonts w:hint="eastAsia" w:ascii="仿宋_GB2312" w:hAnsi="宋体" w:cs="宋体"/>
          <w:color w:val="000000"/>
          <w:kern w:val="0"/>
          <w:lang w:val="zh-CN"/>
        </w:rPr>
        <w:t>人员有限，行政编制只有6个</w:t>
      </w:r>
      <w:r>
        <w:rPr>
          <w:rFonts w:hint="eastAsia" w:hAnsi="宋体" w:cs="宋体"/>
          <w:color w:val="000000"/>
          <w:kern w:val="0"/>
          <w:lang w:val="zh-CN"/>
        </w:rPr>
        <w:t>，</w:t>
      </w:r>
      <w:r>
        <w:rPr>
          <w:rFonts w:hint="eastAsia" w:hAnsi="宋体" w:cs="宋体"/>
          <w:color w:val="000000"/>
          <w:kern w:val="0"/>
          <w:lang w:val="en-US" w:eastAsia="zh-CN"/>
        </w:rPr>
        <w:t>改非领导1名</w:t>
      </w:r>
      <w:r>
        <w:rPr>
          <w:rFonts w:hint="eastAsia" w:ascii="仿宋_GB2312" w:hAnsi="宋体" w:cs="宋体"/>
          <w:color w:val="000000"/>
          <w:kern w:val="0"/>
          <w:lang w:val="zh-CN"/>
        </w:rPr>
        <w:t>，很难做到会计岗位轮岗的要求。在接下来的工作里，我们竭尽所能将人员配齐，严格按照内部控制规范制度行事。</w:t>
      </w:r>
    </w:p>
    <w:p>
      <w:pPr>
        <w:pStyle w:val="2"/>
        <w:keepNext w:val="0"/>
        <w:keepLines w:val="0"/>
        <w:pageBreakBefore w:val="0"/>
        <w:kinsoku/>
        <w:wordWrap/>
        <w:overflowPunct/>
        <w:topLinePunct w:val="0"/>
        <w:autoSpaceDE/>
        <w:autoSpaceDN/>
        <w:bidi w:val="0"/>
        <w:spacing w:line="560" w:lineRule="exact"/>
        <w:ind w:firstLine="600" w:firstLineChars="200"/>
        <w:textAlignment w:val="auto"/>
        <w:rPr>
          <w:rFonts w:hint="eastAsia"/>
          <w:lang w:val="zh-CN"/>
        </w:rPr>
      </w:pPr>
      <w:r>
        <w:rPr>
          <w:rFonts w:hint="eastAsia" w:ascii="仿宋_GB2312" w:hAnsi="宋体" w:cs="宋体"/>
          <w:color w:val="000000"/>
          <w:kern w:val="0"/>
          <w:lang w:val="en-US" w:eastAsia="zh-CN"/>
        </w:rPr>
        <w:t>2.缺乏相关的绩效考评业务知识。</w:t>
      </w:r>
    </w:p>
    <w:p>
      <w:pPr>
        <w:widowControl/>
        <w:numPr>
          <w:ilvl w:val="0"/>
          <w:numId w:val="0"/>
        </w:numPr>
        <w:adjustRightInd w:val="0"/>
        <w:snapToGrid w:val="0"/>
        <w:spacing w:line="560" w:lineRule="exact"/>
        <w:ind w:left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（三）改进建议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24"/>
          <w:lang w:val="zh-CN" w:eastAsia="zh-CN" w:bidi="ar-SA"/>
        </w:rPr>
      </w:pPr>
      <w:r>
        <w:rPr>
          <w:rFonts w:hint="eastAsia" w:ascii="仿宋_GB2312" w:hAnsi="宋体" w:cs="宋体"/>
          <w:color w:val="000000"/>
          <w:kern w:val="0"/>
          <w:sz w:val="32"/>
          <w:szCs w:val="24"/>
          <w:lang w:val="en-US" w:eastAsia="zh-CN" w:bidi="ar-SA"/>
        </w:rPr>
        <w:t>1.</w:t>
      </w:r>
      <w:r>
        <w:rPr>
          <w:rFonts w:hint="eastAsia" w:ascii="仿宋_GB2312" w:hAnsi="宋体" w:eastAsia="仿宋_GB2312" w:cs="宋体"/>
          <w:color w:val="000000"/>
          <w:kern w:val="0"/>
          <w:sz w:val="32"/>
          <w:szCs w:val="24"/>
          <w:lang w:val="zh-CN" w:eastAsia="zh-CN" w:bidi="ar-SA"/>
        </w:rPr>
        <w:t>财政部门应对相关人员进行专业的绩效考评知识培训，让我们能清晰了解、掌握预算绩效管理业务知识，更好的运用到实际工作和管理上去。</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sz w:val="36"/>
          <w:szCs w:val="36"/>
          <w:shd w:val="clear" w:fill="FFFFFF"/>
        </w:rPr>
      </w:pPr>
      <w:r>
        <w:rPr>
          <w:rFonts w:hint="eastAsia" w:ascii="仿宋_GB2312" w:hAnsi="宋体" w:eastAsia="仿宋_GB2312" w:cs="宋体"/>
          <w:color w:val="000000"/>
          <w:kern w:val="0"/>
          <w:sz w:val="32"/>
          <w:szCs w:val="24"/>
          <w:lang w:val="en-US" w:eastAsia="zh-CN" w:bidi="ar-SA"/>
        </w:rPr>
        <w:t xml:space="preserve">   2.</w:t>
      </w:r>
      <w:r>
        <w:rPr>
          <w:rFonts w:hint="eastAsia" w:ascii="仿宋_GB2312" w:hAnsi="宋体" w:eastAsia="仿宋_GB2312" w:cs="宋体"/>
          <w:color w:val="000000"/>
          <w:kern w:val="0"/>
          <w:sz w:val="32"/>
          <w:szCs w:val="24"/>
          <w:lang w:val="zh-CN" w:eastAsia="zh-CN" w:bidi="ar-SA"/>
        </w:rPr>
        <w:t>遵循先有预算、后有支出的原则，加强财务管理和内部控制监督制度。严禁超预算和无预算安排支出，严格开支范围和标准，严格支出报销审核，不报销任何超范围、超标准的费用。</w:t>
      </w:r>
    </w:p>
    <w:p>
      <w:pPr>
        <w:pStyle w:val="16"/>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center"/>
        <w:textAlignment w:val="auto"/>
        <w:rPr>
          <w:rFonts w:hint="eastAsia" w:ascii="仿宋_GB2312" w:hAnsi="仿宋_GB2312" w:eastAsia="仿宋_GB2312" w:cs="仿宋_GB2312"/>
          <w:b w:val="0"/>
          <w:bCs w:val="0"/>
          <w:sz w:val="32"/>
          <w:szCs w:val="32"/>
        </w:rPr>
      </w:pPr>
      <w:r>
        <w:rPr>
          <w:rStyle w:val="19"/>
          <w:rFonts w:hint="eastAsia" w:ascii="仿宋_GB2312" w:hAnsi="仿宋_GB2312" w:eastAsia="仿宋_GB2312" w:cs="仿宋_GB2312"/>
          <w:b w:val="0"/>
          <w:bCs w:val="0"/>
          <w:sz w:val="32"/>
          <w:szCs w:val="32"/>
          <w:shd w:val="clear" w:fill="FFFFFF"/>
        </w:rPr>
        <w:t>第五部分 附表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一、收入支出决算总表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二、收入决算表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三、支出决算表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四、财政拨款收入支出决算总表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五、财政拨款支出决算明细表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六、一般公共预算财政拨款支出决算表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七、一般公共预算财政拨款支出决算明细表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八、一般公共预算财政拨款基本支出决算表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九、一般公共预算财政拨款项目支出决算表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十、政府性基金预算财政拨款收入支出决算表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十一、国有资本经营预算财政拨款收入支出决算表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十二、国有资本经营预算财政拨款支出决算表</w:t>
      </w:r>
    </w:p>
    <w:p>
      <w:pPr>
        <w:pStyle w:val="4"/>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shd w:val="clear" w:fill="FFFFFF"/>
        </w:rPr>
        <w:t>十三、财政拨款“三公”经费支出决算表</w:t>
      </w:r>
    </w:p>
    <w:sectPr>
      <w:footerReference r:id="rId3" w:type="default"/>
      <w:pgSz w:w="11915" w:h="16851"/>
      <w:pgMar w:top="1440" w:right="1800" w:bottom="1440" w:left="1800"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F1FCA"/>
    <w:multiLevelType w:val="singleLevel"/>
    <w:tmpl w:val="9E1F1FCA"/>
    <w:lvl w:ilvl="0" w:tentative="0">
      <w:start w:val="7"/>
      <w:numFmt w:val="chineseCounting"/>
      <w:suff w:val="nothing"/>
      <w:lvlText w:val="%1、"/>
      <w:lvlJc w:val="left"/>
      <w:rPr>
        <w:rFonts w:hint="eastAsia"/>
      </w:rPr>
    </w:lvl>
  </w:abstractNum>
  <w:abstractNum w:abstractNumId="1">
    <w:nsid w:val="AFAB363D"/>
    <w:multiLevelType w:val="singleLevel"/>
    <w:tmpl w:val="AFAB363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jMTMxOWRkOGQwMzIzMmE4MDFiOWUwNDA2ZDg2YjYifQ=="/>
  </w:docVars>
  <w:rsids>
    <w:rsidRoot w:val="00000000"/>
    <w:rsid w:val="098230A4"/>
    <w:rsid w:val="0F0E3BE6"/>
    <w:rsid w:val="18E03991"/>
    <w:rsid w:val="1C083587"/>
    <w:rsid w:val="217E4B51"/>
    <w:rsid w:val="23112F9B"/>
    <w:rsid w:val="2A66770C"/>
    <w:rsid w:val="3001121B"/>
    <w:rsid w:val="310D16A1"/>
    <w:rsid w:val="448B035C"/>
    <w:rsid w:val="4B143249"/>
    <w:rsid w:val="54765925"/>
    <w:rsid w:val="5484467A"/>
    <w:rsid w:val="576A2D00"/>
    <w:rsid w:val="59DA3539"/>
    <w:rsid w:val="5FFE317D"/>
    <w:rsid w:val="60964DB0"/>
    <w:rsid w:val="6B4F14B6"/>
    <w:rsid w:val="6C52790B"/>
    <w:rsid w:val="78F37E94"/>
    <w:rsid w:val="7D9564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7">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8">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30" w:beforeLines="30"/>
    </w:pPr>
    <w:rPr>
      <w:rFonts w:ascii="仿宋_GB2312" w:eastAsia="仿宋_GB2312"/>
      <w:kern w:val="0"/>
      <w:sz w:val="30"/>
    </w:rPr>
  </w:style>
  <w:style w:type="paragraph" w:styleId="9">
    <w:name w:val="index 8"/>
    <w:basedOn w:val="1"/>
    <w:next w:val="1"/>
    <w:unhideWhenUsed/>
    <w:qFormat/>
    <w:uiPriority w:val="99"/>
    <w:pPr>
      <w:ind w:left="2940"/>
    </w:pPr>
  </w:style>
  <w:style w:type="paragraph" w:styleId="10">
    <w:name w:val="toc 3"/>
    <w:basedOn w:val="1"/>
    <w:next w:val="1"/>
    <w:qFormat/>
    <w:uiPriority w:val="0"/>
    <w:pPr>
      <w:tabs>
        <w:tab w:val="right" w:leader="dot" w:pos="8296"/>
      </w:tabs>
      <w:ind w:left="40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9">
    <w:name w:val="Strong"/>
    <w:basedOn w:val="18"/>
    <w:qFormat/>
    <w:uiPriority w:val="0"/>
    <w:rPr>
      <w:b/>
    </w:rPr>
  </w:style>
  <w:style w:type="paragraph" w:customStyle="1" w:styleId="2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4037;&#20316;&#31807;1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4037;&#20316;&#31807;1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4037;&#20316;&#31807;1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24037;&#20316;&#31807;1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p>
        </c:rich>
      </c:tx>
      <c:layout/>
      <c:overlay val="0"/>
      <c:spPr>
        <a:noFill/>
        <a:ln>
          <a:noFill/>
        </a:ln>
        <a:effectLst/>
      </c:spPr>
    </c:title>
    <c:autoTitleDeleted val="0"/>
    <c:plotArea>
      <c:layout/>
      <c:barChart>
        <c:barDir val="col"/>
        <c:grouping val="clustered"/>
        <c:varyColors val="0"/>
        <c:ser>
          <c:idx val="0"/>
          <c:order val="0"/>
          <c:tx>
            <c:strRef>
              <c:f>[工作簿111.xlsx]Sheet1!$A$4</c:f>
              <c:strCache>
                <c:ptCount val="1"/>
                <c:pt idx="0">
                  <c:v>2022年度</c:v>
                </c:pt>
              </c:strCache>
            </c:strRef>
          </c:tx>
          <c:spPr>
            <a:solidFill>
              <a:schemeClr val="accent1"/>
            </a:solidFill>
            <a:ln>
              <a:noFill/>
            </a:ln>
            <a:effectLst/>
          </c:spPr>
          <c:invertIfNegative val="0"/>
          <c:dLbls>
            <c:delete val="1"/>
          </c:dLbls>
          <c:cat>
            <c:strRef>
              <c:f>[工作簿111.xlsx]Sheet1!$B$3:$C$3</c:f>
              <c:strCache>
                <c:ptCount val="2"/>
                <c:pt idx="0">
                  <c:v>收入总计</c:v>
                </c:pt>
                <c:pt idx="1">
                  <c:v>支出总计</c:v>
                </c:pt>
              </c:strCache>
            </c:strRef>
          </c:cat>
          <c:val>
            <c:numRef>
              <c:f>[工作簿111.xlsx]Sheet1!$B$4:$C$4</c:f>
              <c:numCache>
                <c:formatCode>General</c:formatCode>
                <c:ptCount val="2"/>
                <c:pt idx="0">
                  <c:v>168.65</c:v>
                </c:pt>
                <c:pt idx="1">
                  <c:v>168.65</c:v>
                </c:pt>
              </c:numCache>
            </c:numRef>
          </c:val>
        </c:ser>
        <c:ser>
          <c:idx val="1"/>
          <c:order val="1"/>
          <c:tx>
            <c:strRef>
              <c:f>[工作簿111.xlsx]Sheet1!$A$5</c:f>
              <c:strCache>
                <c:ptCount val="1"/>
                <c:pt idx="0">
                  <c:v>2021年度</c:v>
                </c:pt>
              </c:strCache>
            </c:strRef>
          </c:tx>
          <c:spPr>
            <a:solidFill>
              <a:schemeClr val="accent2"/>
            </a:solidFill>
            <a:ln>
              <a:noFill/>
            </a:ln>
            <a:effectLst/>
          </c:spPr>
          <c:invertIfNegative val="0"/>
          <c:dLbls>
            <c:delete val="1"/>
          </c:dLbls>
          <c:cat>
            <c:strRef>
              <c:f>[工作簿111.xlsx]Sheet1!$B$3:$C$3</c:f>
              <c:strCache>
                <c:ptCount val="2"/>
                <c:pt idx="0">
                  <c:v>收入总计</c:v>
                </c:pt>
                <c:pt idx="1">
                  <c:v>支出总计</c:v>
                </c:pt>
              </c:strCache>
            </c:strRef>
          </c:cat>
          <c:val>
            <c:numRef>
              <c:f>[工作簿111.xlsx]Sheet1!$B$5:$C$5</c:f>
              <c:numCache>
                <c:formatCode>General</c:formatCode>
                <c:ptCount val="2"/>
                <c:pt idx="0">
                  <c:v>121.9</c:v>
                </c:pt>
                <c:pt idx="1">
                  <c:v>121.9</c:v>
                </c:pt>
              </c:numCache>
            </c:numRef>
          </c:val>
        </c:ser>
        <c:ser>
          <c:idx val="2"/>
          <c:order val="2"/>
          <c:tx>
            <c:strRef>
              <c:f>[工作簿111.xlsx]Sheet1!$A$6</c:f>
              <c:strCache>
                <c:ptCount val="1"/>
                <c:pt idx="0">
                  <c:v/>
                </c:pt>
              </c:strCache>
            </c:strRef>
          </c:tx>
          <c:spPr>
            <a:solidFill>
              <a:schemeClr val="accent3"/>
            </a:solidFill>
            <a:ln>
              <a:noFill/>
            </a:ln>
            <a:effectLst/>
          </c:spPr>
          <c:invertIfNegative val="0"/>
          <c:dLbls>
            <c:delete val="1"/>
          </c:dLbls>
          <c:cat>
            <c:strRef>
              <c:f>[工作簿111.xlsx]Sheet1!$B$3:$C$3</c:f>
              <c:strCache>
                <c:ptCount val="2"/>
                <c:pt idx="0">
                  <c:v>收入总计</c:v>
                </c:pt>
                <c:pt idx="1">
                  <c:v>支出总计</c:v>
                </c:pt>
              </c:strCache>
            </c:strRef>
          </c:cat>
          <c:val>
            <c:numRef>
              <c:f>[工作簿111.xlsx]Sheet1!$B$6:$C$6</c:f>
              <c:numCache>
                <c:formatCode>General</c:formatCode>
                <c:ptCount val="2"/>
              </c:numCache>
            </c:numRef>
          </c:val>
        </c:ser>
        <c:dLbls>
          <c:showLegendKey val="0"/>
          <c:showVal val="0"/>
          <c:showCatName val="0"/>
          <c:showSerName val="0"/>
          <c:showPercent val="0"/>
          <c:showBubbleSize val="0"/>
        </c:dLbls>
        <c:gapWidth val="219"/>
        <c:overlap val="-27"/>
        <c:axId val="162475060"/>
        <c:axId val="728111704"/>
      </c:barChart>
      <c:catAx>
        <c:axId val="1624750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8111704"/>
        <c:crosses val="autoZero"/>
        <c:auto val="1"/>
        <c:lblAlgn val="ctr"/>
        <c:lblOffset val="100"/>
        <c:noMultiLvlLbl val="0"/>
      </c:catAx>
      <c:valAx>
        <c:axId val="728111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4750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[工作簿111.xlsx]Sheet2!$A$2:$A$8</c:f>
              <c:strCache>
                <c:ptCount val="7"/>
                <c:pt idx="0">
                  <c:v>2022年一般公共预算财政拨款收入</c:v>
                </c:pt>
                <c:pt idx="1">
                  <c:v>2022年政府性基金预算财政拨款收入</c:v>
                </c:pt>
                <c:pt idx="2">
                  <c:v>2022年上级补助收入</c:v>
                </c:pt>
                <c:pt idx="3">
                  <c:v>2022年事业收入</c:v>
                </c:pt>
                <c:pt idx="4">
                  <c:v>2022年经营收入</c:v>
                </c:pt>
                <c:pt idx="5">
                  <c:v>2022年附属单位上缴收入</c:v>
                </c:pt>
                <c:pt idx="6">
                  <c:v>2022年其他收入</c:v>
                </c:pt>
              </c:strCache>
            </c:strRef>
          </c:cat>
          <c:val>
            <c:numRef>
              <c:f>[工作簿111.xlsx]Sheet2!$B$2:$B$8</c:f>
              <c:numCache>
                <c:formatCode>General</c:formatCode>
                <c:ptCount val="7"/>
                <c:pt idx="0">
                  <c:v>168.65</c:v>
                </c:pt>
                <c:pt idx="1">
                  <c:v>0</c:v>
                </c:pt>
                <c:pt idx="2">
                  <c:v>0</c:v>
                </c:pt>
                <c:pt idx="3">
                  <c:v>0</c:v>
                </c:pt>
                <c:pt idx="4">
                  <c:v>0</c:v>
                </c:pt>
                <c:pt idx="5">
                  <c:v>0</c:v>
                </c:pt>
                <c:pt idx="6">
                  <c:v>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[工作簿111.xlsx]Sheet3!$A$1:$A$5</c:f>
              <c:strCache>
                <c:ptCount val="5"/>
                <c:pt idx="0">
                  <c:v>2022年基本支出</c:v>
                </c:pt>
                <c:pt idx="1">
                  <c:v>2022年项目支出</c:v>
                </c:pt>
                <c:pt idx="2">
                  <c:v>2022年上缴上级支出</c:v>
                </c:pt>
                <c:pt idx="3">
                  <c:v>2022年经营支出</c:v>
                </c:pt>
                <c:pt idx="4">
                  <c:v>2022年对附属单位补助支出</c:v>
                </c:pt>
              </c:strCache>
            </c:strRef>
          </c:cat>
          <c:val>
            <c:numRef>
              <c:f>[工作簿111.xlsx]Sheet3!$B$1:$B$5</c:f>
              <c:numCache>
                <c:formatCode>General</c:formatCode>
                <c:ptCount val="5"/>
                <c:pt idx="0">
                  <c:v>125.9</c:v>
                </c:pt>
                <c:pt idx="1">
                  <c:v>42.75</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财政拨款收、支决算总计变动情况（万元）</a:t>
            </a:r>
            <a:endParaRPr lang="zh-CN" altLang="zh-CN"/>
          </a:p>
        </c:rich>
      </c:tx>
      <c:layout/>
      <c:overlay val="0"/>
      <c:spPr>
        <a:noFill/>
        <a:ln>
          <a:noFill/>
        </a:ln>
      </c:spPr>
    </c:title>
    <c:autoTitleDeleted val="0"/>
    <c:plotArea>
      <c:layout/>
      <c:barChart>
        <c:barDir val="col"/>
        <c:grouping val="clustered"/>
        <c:varyColors val="0"/>
        <c:ser>
          <c:idx val="0"/>
          <c:order val="0"/>
          <c:tx>
            <c:strRef>
              <c:f>[工作簿111.xlsx]Sheet4!$A$2</c:f>
              <c:strCache>
                <c:ptCount val="1"/>
                <c:pt idx="0">
                  <c:v>财政拨款收入总计</c:v>
                </c:pt>
              </c:strCache>
            </c:strRef>
          </c:tx>
          <c:spPr>
            <a:solidFill>
              <a:srgbClr val="5B9BD5"/>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2022年</c:v>
                </c:pt>
                <c:pt idx="1">
                  <c:v>2021年</c:v>
                </c:pt>
              </c:strCache>
            </c:strRef>
          </c:cat>
          <c:val>
            <c:numRef>
              <c:f>[工作簿111.xlsx]Sheet4!$B$2:$C$2</c:f>
              <c:numCache>
                <c:formatCode>General</c:formatCode>
                <c:ptCount val="2"/>
                <c:pt idx="0">
                  <c:v>168.65</c:v>
                </c:pt>
                <c:pt idx="1">
                  <c:v>121.6</c:v>
                </c:pt>
              </c:numCache>
            </c:numRef>
          </c:val>
        </c:ser>
        <c:ser>
          <c:idx val="1"/>
          <c:order val="1"/>
          <c:tx>
            <c:strRef>
              <c:f>[工作簿111.xlsx]Sheet4!$A$3</c:f>
              <c:strCache>
                <c:ptCount val="1"/>
                <c:pt idx="0">
                  <c:v>财政拨款支出总计</c:v>
                </c:pt>
              </c:strCache>
            </c:strRef>
          </c:tx>
          <c:spPr>
            <a:solidFill>
              <a:srgbClr val="ED7D31"/>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2022年</c:v>
                </c:pt>
                <c:pt idx="1">
                  <c:v>2021年</c:v>
                </c:pt>
              </c:strCache>
            </c:strRef>
          </c:cat>
          <c:val>
            <c:numRef>
              <c:f>[工作簿111.xlsx]Sheet4!$B$3:$C$3</c:f>
              <c:numCache>
                <c:formatCode>General</c:formatCode>
                <c:ptCount val="2"/>
                <c:pt idx="0">
                  <c:v>168.65</c:v>
                </c:pt>
                <c:pt idx="1">
                  <c:v>121.6</c:v>
                </c:pt>
              </c:numCache>
            </c:numRef>
          </c:val>
        </c:ser>
        <c:dLbls>
          <c:showLegendKey val="0"/>
          <c:showVal val="0"/>
          <c:showCatName val="0"/>
          <c:showSerName val="0"/>
          <c:showPercent val="0"/>
          <c:showBubbleSize val="0"/>
        </c:dLbls>
        <c:gapWidth val="150"/>
        <c:overlap val="-25"/>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1"/>
        <c:axPos val="l"/>
        <c:numFmt formatCode="General" sourceLinked="1"/>
        <c:majorTickMark val="none"/>
        <c:minorTickMark val="none"/>
        <c:tickLblPos val="nextTo"/>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t"/>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一般公共预算财政拨款支出决算变动情况（万元）</a:t>
            </a:r>
            <a:endParaRPr lang="zh-CN" altLang="zh-CN"/>
          </a:p>
        </c:rich>
      </c:tx>
      <c:layout>
        <c:manualLayout>
          <c:xMode val="edge"/>
          <c:yMode val="edge"/>
          <c:x val="0.106304277902863"/>
          <c:y val="0.0234375"/>
        </c:manualLayout>
      </c:layout>
      <c:overlay val="0"/>
      <c:spPr>
        <a:noFill/>
        <a:ln>
          <a:noFill/>
        </a:ln>
      </c:spPr>
    </c:title>
    <c:autoTitleDeleted val="0"/>
    <c:plotArea>
      <c:layout/>
      <c:barChart>
        <c:barDir val="col"/>
        <c:grouping val="clustered"/>
        <c:varyColors val="0"/>
        <c:ser>
          <c:idx val="0"/>
          <c:order val="0"/>
          <c:tx>
            <c:strRef>
              <c:f>[工作簿111.xlsx]Sheet5!$B$1</c:f>
              <c:strCache>
                <c:ptCount val="1"/>
                <c:pt idx="0">
                  <c:v>一般公共预算财政拨款支出</c:v>
                </c:pt>
              </c:strCache>
            </c:strRef>
          </c:tx>
          <c:spPr>
            <a:solidFill>
              <a:srgbClr val="5B9BD5"/>
            </a:solidFill>
            <a:ln>
              <a:noFill/>
            </a:ln>
          </c:spPr>
          <c:invertIfNegative val="0"/>
          <c:dPt>
            <c:idx val="0"/>
            <c:invertIfNegative val="0"/>
            <c:bubble3D val="0"/>
            <c:spPr>
              <a:solidFill>
                <a:srgbClr val="5B9BD5"/>
              </a:solidFill>
              <a:ln>
                <a:noFill/>
              </a:ln>
            </c:spPr>
          </c:dPt>
          <c:dPt>
            <c:idx val="1"/>
            <c:invertIfNegative val="0"/>
            <c:bubble3D val="0"/>
            <c:spPr>
              <a:solidFill>
                <a:srgbClr val="5B9BD5"/>
              </a:solidFill>
              <a:ln>
                <a:noFill/>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[工作簿111.xlsx]Sheet5!$A$2:$A$3</c:f>
              <c:strCache>
                <c:ptCount val="2"/>
                <c:pt idx="0">
                  <c:v>2022年</c:v>
                </c:pt>
                <c:pt idx="1">
                  <c:v>2021年</c:v>
                </c:pt>
              </c:strCache>
            </c:strRef>
          </c:cat>
          <c:val>
            <c:numRef>
              <c:f>[工作簿111.xlsx]Sheet5!$B$2:$B$3</c:f>
              <c:numCache>
                <c:formatCode>General</c:formatCode>
                <c:ptCount val="2"/>
                <c:pt idx="0">
                  <c:v>168.65</c:v>
                </c:pt>
                <c:pt idx="1">
                  <c:v>121.6</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none"/>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b"/>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一般公共预算财政拨款基本支出决算表</a:t>
            </a:r>
          </a:p>
        </c:rich>
      </c:tx>
      <c:layout/>
      <c:overlay val="0"/>
      <c:spPr>
        <a:noFill/>
        <a:ln>
          <a:noFill/>
        </a:ln>
        <a:effectLst/>
      </c:spPr>
    </c:title>
    <c:autoTitleDeleted val="0"/>
    <c:plotArea>
      <c:layout/>
      <c:pieChart>
        <c:varyColors val="1"/>
        <c:ser>
          <c:idx val="0"/>
          <c:order val="0"/>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strCache>
            </c:strRef>
          </c:cat>
          <c:val>
            <c:numRef>
              <c:f>[工作簿111.xlsx]Sheet6!$B$2:$B$6</c:f>
              <c:numCache>
                <c:formatCode>General</c:formatCode>
                <c:ptCount val="5"/>
                <c:pt idx="0">
                  <c:v>137.12</c:v>
                </c:pt>
                <c:pt idx="1">
                  <c:v>16.15</c:v>
                </c:pt>
                <c:pt idx="2">
                  <c:v>6.87</c:v>
                </c:pt>
                <c:pt idx="3">
                  <c:v>8.51</c:v>
                </c:pt>
              </c:numCache>
            </c:numRef>
          </c:val>
        </c:ser>
        <c:ser>
          <c:idx val="1"/>
          <c:order val="1"/>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strCache>
            </c:strRef>
          </c:cat>
          <c:val>
            <c:numRef>
              <c:f>[工作簿111.xlsx]Sheet6!$C$2:$C$6</c:f>
              <c:numCache>
                <c:formatCode>0.00%</c:formatCode>
                <c:ptCount val="5"/>
                <c:pt idx="0">
                  <c:v>0.813</c:v>
                </c:pt>
                <c:pt idx="1">
                  <c:v>0.0958</c:v>
                </c:pt>
                <c:pt idx="2" c:formatCode="General">
                  <c:v>4.07</c:v>
                </c:pt>
                <c:pt idx="3">
                  <c:v>0.0505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“三公”经费财政拨款支出结构</a:t>
            </a:r>
            <a:endParaRPr lang="zh-CN" altLang="zh-CN"/>
          </a:p>
        </c:rich>
      </c:tx>
      <c:layout/>
      <c:overlay val="0"/>
      <c:spPr>
        <a:noFill/>
        <a:ln>
          <a:noFill/>
        </a:ln>
      </c:spPr>
    </c:title>
    <c:autoTitleDeleted val="0"/>
    <c:plotArea>
      <c:layout/>
      <c:pieChart>
        <c:varyColors val="1"/>
        <c:ser>
          <c:idx val="0"/>
          <c:order val="0"/>
          <c:spPr>
            <a:solidFill>
              <a:srgbClr val="5B9BD5"/>
            </a:solidFill>
            <a:ln>
              <a:noFill/>
            </a:ln>
          </c:spPr>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公务用车购置及运行维护费支出100%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公务接待费支出0%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2"/>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[工作簿111.xlsx]Sheet7!$A$1:$A$3</c:f>
              <c:strCache>
                <c:ptCount val="3"/>
                <c:pt idx="0">
                  <c:v>公务用车购置及运行维护费支出</c:v>
                </c:pt>
                <c:pt idx="1">
                  <c:v>公务接待费支出</c:v>
                </c:pt>
                <c:pt idx="2">
                  <c:v>因公出国（境）费支出</c:v>
                </c:pt>
              </c:strCache>
            </c:strRef>
          </c:cat>
          <c:val>
            <c:numRef>
              <c:f>[工作簿111.xlsx]Sheet7!$B$1:$B$3</c:f>
              <c:numCache>
                <c:formatCode>General</c:formatCode>
                <c:ptCount val="3"/>
                <c:pt idx="0">
                  <c:v>1.5</c:v>
                </c:pt>
                <c:pt idx="1">
                  <c:v>0</c:v>
                </c:pt>
                <c:pt idx="2">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2"/>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68</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2023-10-17T01:35:00Z</dcterms:created>
  <dc:creator>Administrator</dc:creator>
  <cp:lastModifiedBy>Admin</cp:lastModifiedBy>
  <dcterms:modified xsi:type="dcterms:W3CDTF">2024-08-23T01:54:16Z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1B6BE367A993469194A19E53BC1355B7_12</vt:lpwstr>
  </property>
</Properties>
</file>