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rPr>
        <w:t>红原县妇</w:t>
      </w:r>
      <w:r>
        <w:rPr>
          <w:rFonts w:hint="eastAsia" w:ascii="黑体" w:hAnsi="黑体" w:eastAsia="黑体" w:cs="黑体"/>
          <w:b/>
          <w:bCs/>
          <w:sz w:val="44"/>
          <w:szCs w:val="44"/>
          <w:lang w:val="en-US" w:eastAsia="zh-CN"/>
        </w:rPr>
        <w:t>女联合会</w:t>
      </w:r>
    </w:p>
    <w:p>
      <w:pPr>
        <w:jc w:val="center"/>
        <w:rPr>
          <w:rFonts w:hint="eastAsia" w:ascii="黑体" w:hAnsi="黑体" w:eastAsia="黑体" w:cs="黑体"/>
          <w:b/>
          <w:bCs/>
          <w:sz w:val="44"/>
          <w:szCs w:val="44"/>
        </w:rPr>
      </w:pPr>
      <w:r>
        <w:rPr>
          <w:rFonts w:hint="eastAsia" w:ascii="黑体" w:hAnsi="黑体" w:eastAsia="黑体" w:cs="黑体"/>
          <w:b/>
          <w:bCs/>
          <w:sz w:val="44"/>
          <w:szCs w:val="44"/>
        </w:rPr>
        <w:t>关于2023年部门预算编制的说明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宋体" w:hAnsi="宋体" w:eastAsia="宋体" w:cs="宋体"/>
          <w:sz w:val="32"/>
          <w:szCs w:val="32"/>
        </w:rPr>
        <w:t>按</w:t>
      </w:r>
      <w:r>
        <w:rPr>
          <w:rFonts w:hint="eastAsia" w:ascii="仿宋" w:hAnsi="仿宋" w:eastAsia="仿宋" w:cs="仿宋"/>
          <w:sz w:val="32"/>
          <w:szCs w:val="32"/>
        </w:rPr>
        <w:t>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1、紧紧围绕党和政府的中心任务开展工作，团结、动员、组织妇女群众投身改革开放和社会主义物质文明、精神文明的建设，积极促进经济发展和社会进步，为维护改革发展稳定的大局服务。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2、教育、引导妇女群众树立正确的世界观、人生观、价值观、弘扬“自尊、自信、自立、自强”的精神，积极推动和开展对妇女的科技文化及生产劳动技能教育，全面提高妇女素质。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3、代表妇女参加国家和社会事务的民主管理和民主监督；关注并加强研究妇女切身利益的热点、难点问题。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4、坚持为妇女儿童服务、为基层服务，加强与社会各界的联系、协调推动全社会为妇女儿童办实事，办好事。</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（二）2023年重点工作任务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2023年，县妇联将紧紧围绕县委、县政府的中心工作，进一步发挥职能优势，力求在服务大局、服务基层、服务妇女上有新贡献，在组织妇女、引领妇女、服务妇女和维护妇女儿童权益上有新作为。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）创新工作机制，提升服务妇女儿童维权水平。</w:t>
      </w:r>
      <w:r>
        <w:rPr>
          <w:rFonts w:hint="eastAsia" w:ascii="仿宋" w:hAnsi="仿宋" w:eastAsia="仿宋" w:cs="仿宋"/>
          <w:sz w:val="32"/>
          <w:szCs w:val="32"/>
        </w:rPr>
        <w:t>深化创新“姐妹宣讲团”巾帼志愿活动，利用“三八”维权周大力宣传《民法典》《反家庭暴力法》等法律法规，引导妇女学法、用法、懂法，增强妇女依法维护自身合法权益的法制意识、公民意识和能力。要充分发挥维权联席会议作用，完善议事协调制度，提高信访接待、法律援助、矛盾调解等妇女维权工作成效。要全面加强法律援助中心、妇女维权工作站等基层维权阵地建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）强化思想引领，弘扬传统美德。</w:t>
      </w:r>
      <w:r>
        <w:rPr>
          <w:rFonts w:hint="eastAsia" w:ascii="仿宋" w:hAnsi="仿宋" w:eastAsia="仿宋" w:cs="仿宋"/>
          <w:sz w:val="32"/>
          <w:szCs w:val="32"/>
        </w:rPr>
        <w:t>围绕社会主义核心价值体系建设，充分发挥自身优势,创新工作举措。将社会主义核心价值观融入妇女和家庭的日常生活，常态化开展“最美家庭”、“五好文明家庭”、“平安家庭”评选活动，引导广大妇女通过参与活动把社会主义核心价值观变成看得见、行得通、能感知的具体实践。会主义核心价值观，促进社会主义精神文明建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）深化主体活动，引领妇女参与乡村振兴建设。</w:t>
      </w:r>
      <w:r>
        <w:rPr>
          <w:rFonts w:hint="eastAsia" w:ascii="仿宋" w:hAnsi="仿宋" w:eastAsia="仿宋" w:cs="仿宋"/>
          <w:sz w:val="32"/>
          <w:szCs w:val="32"/>
        </w:rPr>
        <w:t>坚持以“双学双比”、“巾帼建功”、和谐家庭创建等活动为载体，组织广大妇女积极投入保增长、保民生、保稳定等各项工作。充分发挥牧区妇女在社会主义新农村建设中的作用，并积极配合相关部门举办各种培训，努力实现妇女增收致富。</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）加强家庭教育，促进未成年人健康成长。</w:t>
      </w:r>
      <w:r>
        <w:rPr>
          <w:rFonts w:hint="eastAsia" w:ascii="仿宋" w:hAnsi="仿宋" w:eastAsia="仿宋" w:cs="仿宋"/>
          <w:sz w:val="32"/>
          <w:szCs w:val="32"/>
        </w:rPr>
        <w:t>深入开展家庭道德教育宣传实践活动，切实履行家庭教育工作的职责，积极深化少年儿童的思想教育，推动“为国教子、以德育人”的理念深入千家万户，切实关爱留守儿童、贫困儿童，促进未成年人的健康成长。</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）加大组织建设，深入实施强基固本工程。</w:t>
      </w:r>
      <w:r>
        <w:rPr>
          <w:rFonts w:hint="eastAsia" w:ascii="仿宋" w:hAnsi="仿宋" w:eastAsia="仿宋" w:cs="仿宋"/>
          <w:sz w:val="32"/>
          <w:szCs w:val="32"/>
        </w:rPr>
        <w:t>按照“党建带妇建，妇建服务党建”的原则，通过党的基层组织建设带动基层妇女组织建设，夯实组织基础，加强乡镇妇联、村（社区）妇联建设，发挥妇联组织网络作用。密切与党政机关、事业单位的联系，共同做好新形势下的妇女儿童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）加强妇联系统学习，提高妇女干部素质。</w:t>
      </w:r>
      <w:r>
        <w:rPr>
          <w:rFonts w:hint="eastAsia" w:ascii="仿宋" w:hAnsi="仿宋" w:eastAsia="仿宋" w:cs="仿宋"/>
          <w:sz w:val="32"/>
          <w:szCs w:val="32"/>
        </w:rPr>
        <w:t>组织妇女干部深入学习贯彻党的二十大精神，全面落实科学发展观，深刻理解“把妇联组织建设成为党开展妇女工作的坚强阵地和深受广大妇女信赖的“温暖之家”科学内涵，不断提高妇女干部自身素质。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）夯实基础，全面推开妇联组织改建工作。</w:t>
      </w:r>
      <w:r>
        <w:rPr>
          <w:rFonts w:hint="eastAsia" w:ascii="仿宋" w:hAnsi="仿宋" w:eastAsia="仿宋" w:cs="仿宋"/>
          <w:sz w:val="32"/>
          <w:szCs w:val="32"/>
        </w:rPr>
        <w:t>创新基层组织建设，延伸妇联组织的工作触角，扩大妇联声音，努力实现有妇女的地方就有妇女组织，有妇女组织就有妇女活动开展，有妇女活动开展就有妇联组织作用发挥，使基层妇联组织建设得更加坚强有力。加强网上妇联建设，畅通网上联系妇女渠道，不断推进传统媒体与新媒体的融合发展，有效利用“红原县妇女联合会”微信公众号、“妇联通”办公云平台、微信工作群等吸引广大妇女群众自愿参加妇联组织的线上线下活动，构建组织网、服务网、联络网的“互联网+妇联”工作格局，最大限度地将妇女群众团结、凝聚起来。切实改进工作作风，牢固树立为广大妇女儿童服务的宗旨意识。深入调查研究，密切关注妇女群众普遍性问题，努力把妇女工作做到妇女群众心坎上。</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红原县妇女联合会（单位）下设二级预算单位0个，其中行政单位0个，参照公务员法管理的事业单位0个，其他事业单位0个。截止2022年底我单位共有编制6个，机关行政编6个，在职5人。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2023年红原县妇联收入预算总额为146.78万元，其中：当年财政拨款收入146.78万元。相应安排支出预算146.78万元，其中：一般公共服务112.47万元，社会保障和就业18.04万元，医疗卫生6.55万元，住房保障支出9.73万元。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四、支出预算安排情况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红原县妇女联合会预算安排支出主要用于保障该部门机构正常运转、完成日常工作任务以及承担妇女、儿童事业发展相关工作。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128.84万元。其中人员经费支出119.57万元，机关运行经费9.27万元，其中：办公费1.75万元，印刷费0.96万元，手续费0.15万元，水费0.1万元，邮电费0.8万元，取暖费0.4万元，差旅费1.51万元，工会经费0.9万元，培训费0.03万元公务接待费0.05万元，公务用车运行维护费2.62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（一）一般公共服务112.47万元，主要用于机关及下属事业单位人员工资、日常运转以及为完成特定行政工作任务和事业发展目标而安排的年度项目支出。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（二）社会保障和就业18.04万元，主要用于机关及下属事业单位养老保险及职业年金缴费。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（三）医疗卫生6.55万元，主要用于机关及下属事业单位按照规定标准为职工缴纳的基本医疗保险及公务员医疗补助等支出。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（四）住房保障支出9.73万元，用于机关及下属事业单位按照规定标准为职工缴纳住房公积金等支出。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五、较上年度增减变化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预算拨款收入146.78万元较上年度预算109.49万元增加了34.1%，其中基本行政运行经费预算128.84万元，占全部总预算的87.8%，较上年91.54万元增加了40.7%，原因为增加基础绩效；专项业务工作经费预算17.95万元，占总预算的12.2%，较上年预算17.95万元，与上年持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六、“三公”经费预算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三公经费预算安排支出为3.67万元，其中：出国费0万元，与上年持平，主要原因为未安排因公出国；公车购置费0元，与上年持平；公务用车维护费支出3.62万元，较上年度预算3.12万元略有增加，主要是安排的“姐妹宣讲团”宣讲专项工作用车较多；公务接待费0.05万元，较上年度预算持平，主要原因为厉行节约，本年度我们将严格执行“八项规定、六项禁令”，结合本年度工作需要，减少不必要的开支。</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七、政府性基金预算收支情况说明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八、国有资本经营预算收支情况说明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（一）政府采购预算情况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2023年度</w:t>
      </w:r>
      <w:r>
        <w:rPr>
          <w:rFonts w:hint="eastAsia" w:ascii="仿宋" w:hAnsi="仿宋" w:eastAsia="仿宋" w:cs="仿宋"/>
          <w:sz w:val="32"/>
          <w:szCs w:val="32"/>
          <w:lang w:val="en-US" w:eastAsia="zh-CN"/>
        </w:rPr>
        <w:t>没有使用</w:t>
      </w:r>
      <w:r>
        <w:rPr>
          <w:rFonts w:hint="eastAsia" w:ascii="仿宋" w:hAnsi="仿宋" w:eastAsia="仿宋" w:cs="仿宋"/>
          <w:sz w:val="32"/>
          <w:szCs w:val="32"/>
        </w:rPr>
        <w:t>政府采购预算</w:t>
      </w:r>
      <w:r>
        <w:rPr>
          <w:rFonts w:hint="eastAsia" w:ascii="仿宋" w:hAnsi="仿宋" w:eastAsia="仿宋" w:cs="仿宋"/>
          <w:sz w:val="32"/>
          <w:szCs w:val="32"/>
          <w:lang w:val="en-US" w:eastAsia="zh-CN"/>
        </w:rPr>
        <w:t>拨款安排的支出</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（二）政府财政国有资产占用情况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截止2022年底，实际共有固定资产价值23.4万元：其中：公务用车8.6万元。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绩效目标是预算编制的前提和基础，按照“费随事定”的原则，2023年我单位项目支出按要求编制了绩效目标，从项目完成、项目效益、满意度。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1.财政拨款收入：指财政部门核拨给单位的财政预算资金。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2.其他收入：指除上述财政部门拨付单位以外的收入。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3.基本支出：指为保障单位机关正常运转、完成日常工作任务而发生的人员支出和公用支出。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表1.部门收支总表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表2.部门收入总表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表3.部门支出总表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表12.国有资本经营预算支出预算表</w:t>
      </w:r>
    </w:p>
    <w:p>
      <w:pPr>
        <w:rPr>
          <w:rFonts w:hint="eastAsia"/>
        </w:rPr>
      </w:pPr>
      <w:r>
        <w:rPr>
          <w:rFonts w:hint="eastAsia" w:ascii="仿宋" w:hAnsi="仿宋" w:eastAsia="仿宋" w:cs="仿宋"/>
          <w:sz w:val="32"/>
          <w:szCs w:val="32"/>
        </w:rPr>
        <w:t>表13.部门项目支出绩效</w:t>
      </w:r>
      <w:r>
        <w:rPr>
          <w:rFonts w:hint="eastAsia" w:ascii="仿宋" w:hAnsi="仿宋" w:eastAsia="仿宋" w:cs="仿宋"/>
          <w:sz w:val="32"/>
          <w:szCs w:val="32"/>
          <w:lang w:val="en-US" w:eastAsia="zh-CN"/>
        </w:rPr>
        <w:t>目标申报表</w:t>
      </w:r>
      <w:r>
        <w:rPr>
          <w:rFonts w:hint="eastAsia" w:ascii="仿宋" w:hAnsi="仿宋" w:eastAsia="仿宋" w:cs="仿宋"/>
          <w:sz w:val="32"/>
          <w:szCs w:val="32"/>
        </w:rPr>
        <w:t>（2023年度)</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519"/>
    <w:rsid w:val="000D2B35"/>
    <w:rsid w:val="00342C25"/>
    <w:rsid w:val="00396A3D"/>
    <w:rsid w:val="005C6519"/>
    <w:rsid w:val="00710B46"/>
    <w:rsid w:val="00910755"/>
    <w:rsid w:val="00EE1AB9"/>
    <w:rsid w:val="0D3A0D4D"/>
    <w:rsid w:val="145141F0"/>
    <w:rsid w:val="17766F94"/>
    <w:rsid w:val="3A117513"/>
    <w:rsid w:val="5F8D2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485</Words>
  <Characters>2769</Characters>
  <Lines>23</Lines>
  <Paragraphs>6</Paragraphs>
  <TotalTime>0</TotalTime>
  <ScaleCrop>false</ScaleCrop>
  <LinksUpToDate>false</LinksUpToDate>
  <CharactersWithSpaces>3248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2024-08-21T03:10:00Z</dcterms:created>
  <dc:creator>永容 田</dc:creator>
  <cp:lastModifiedBy>Admin</cp:lastModifiedBy>
  <dcterms:modified xsi:type="dcterms:W3CDTF">2024-08-23T03:34:44Z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52954D07598240048F769AC2410E5D61</vt:lpwstr>
  </property>
</Properties>
</file>