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9"/>
        <w:rPr>
          <w:rFonts w:ascii="方正小标宋简体" w:hAnsi="宋体" w:eastAsia="方正小标宋简体"/>
          <w:color w:val="000000"/>
          <w:sz w:val="72"/>
          <w:szCs w:val="72"/>
        </w:rPr>
      </w:pPr>
      <w:bookmarkStart w:id="0" w:name="_Toc15306267"/>
    </w:p>
    <w:p>
      <w:pPr>
        <w:spacing w:line="640" w:lineRule="exact"/>
        <w:jc w:val="center"/>
        <w:outlineLvl w:val="9"/>
        <w:rPr>
          <w:rFonts w:ascii="方正小标宋简体" w:hAnsi="方正小标宋简体" w:eastAsia="方正小标宋简体" w:cs="方正小标宋简体"/>
          <w:color w:val="000000"/>
          <w:sz w:val="72"/>
          <w:szCs w:val="72"/>
        </w:rPr>
      </w:pPr>
    </w:p>
    <w:p>
      <w:pPr>
        <w:spacing w:line="640" w:lineRule="exact"/>
        <w:jc w:val="center"/>
        <w:outlineLvl w:val="9"/>
        <w:rPr>
          <w:rFonts w:ascii="方正小标宋简体" w:hAnsi="方正小标宋简体" w:eastAsia="方正小标宋简体" w:cs="方正小标宋简体"/>
          <w:color w:val="000000"/>
          <w:sz w:val="72"/>
          <w:szCs w:val="72"/>
        </w:rPr>
      </w:pPr>
    </w:p>
    <w:p>
      <w:pPr>
        <w:spacing w:line="640" w:lineRule="exact"/>
        <w:jc w:val="center"/>
        <w:outlineLvl w:val="9"/>
        <w:rPr>
          <w:rFonts w:ascii="方正小标宋简体" w:hAnsi="方正小标宋简体" w:eastAsia="方正小标宋简体" w:cs="方正小标宋简体"/>
          <w:color w:val="000000"/>
          <w:sz w:val="72"/>
          <w:szCs w:val="72"/>
        </w:rPr>
      </w:pPr>
    </w:p>
    <w:p>
      <w:pPr>
        <w:adjustRightInd w:val="0"/>
        <w:snapToGrid w:val="0"/>
        <w:spacing w:line="800" w:lineRule="exact"/>
        <w:jc w:val="center"/>
        <w:outlineLvl w:val="0"/>
        <w:rPr>
          <w:rFonts w:ascii="方正小标宋简体" w:hAnsi="方正小标宋简体" w:eastAsia="方正小标宋简体" w:cs="方正小标宋简体"/>
          <w:color w:val="000000"/>
          <w:sz w:val="72"/>
          <w:szCs w:val="72"/>
        </w:rPr>
      </w:pPr>
      <w:bookmarkStart w:id="1" w:name="_Toc15396597"/>
      <w:bookmarkStart w:id="2" w:name="_Toc15378441"/>
      <w:bookmarkStart w:id="3" w:name="_Toc15377425"/>
      <w:bookmarkStart w:id="4" w:name="_Toc25140"/>
      <w:bookmarkStart w:id="5" w:name="_Toc15396475"/>
      <w:bookmarkStart w:id="6" w:name="_Toc15377193"/>
      <w:r>
        <w:rPr>
          <w:rFonts w:hint="eastAsia" w:ascii="方正小标宋简体" w:hAnsi="方正小标宋简体" w:eastAsia="方正小标宋简体" w:cs="方正小标宋简体"/>
          <w:color w:val="000000"/>
          <w:sz w:val="72"/>
          <w:szCs w:val="72"/>
        </w:rPr>
        <w:t>201</w:t>
      </w:r>
      <w:r>
        <w:rPr>
          <w:rFonts w:hint="eastAsia" w:ascii="方正小标宋简体" w:hAnsi="方正小标宋简体" w:eastAsia="方正小标宋简体" w:cs="方正小标宋简体"/>
          <w:color w:val="000000"/>
          <w:sz w:val="72"/>
          <w:szCs w:val="72"/>
          <w:lang w:val="en-US" w:eastAsia="zh-CN"/>
        </w:rPr>
        <w:t>9</w:t>
      </w:r>
      <w:r>
        <w:rPr>
          <w:rFonts w:hint="eastAsia" w:ascii="方正小标宋简体" w:hAnsi="方正小标宋简体" w:eastAsia="方正小标宋简体" w:cs="方正小标宋简体"/>
          <w:color w:val="000000"/>
          <w:sz w:val="72"/>
          <w:szCs w:val="72"/>
        </w:rPr>
        <w:t>年度</w:t>
      </w:r>
      <w:bookmarkEnd w:id="1"/>
      <w:bookmarkEnd w:id="2"/>
      <w:bookmarkEnd w:id="3"/>
      <w:bookmarkEnd w:id="4"/>
      <w:bookmarkEnd w:id="5"/>
      <w:bookmarkEnd w:id="6"/>
    </w:p>
    <w:p>
      <w:pPr>
        <w:adjustRightInd w:val="0"/>
        <w:snapToGrid w:val="0"/>
        <w:spacing w:line="800" w:lineRule="exact"/>
        <w:jc w:val="center"/>
        <w:outlineLvl w:val="0"/>
        <w:rPr>
          <w:rFonts w:hint="eastAsia" w:ascii="方正小标宋简体" w:hAnsi="方正小标宋简体" w:eastAsia="方正小标宋简体" w:cs="方正小标宋简体"/>
          <w:color w:val="000000"/>
          <w:sz w:val="72"/>
          <w:szCs w:val="72"/>
        </w:rPr>
      </w:pPr>
      <w:bookmarkStart w:id="7" w:name="_Toc15396476"/>
      <w:bookmarkStart w:id="8" w:name="_Toc15396598"/>
      <w:bookmarkStart w:id="9" w:name="_Toc15377194"/>
      <w:bookmarkStart w:id="10" w:name="_Toc15377426"/>
      <w:bookmarkStart w:id="11" w:name="_Toc15378442"/>
      <w:bookmarkStart w:id="12" w:name="_Toc18979"/>
      <w:r>
        <w:rPr>
          <w:rFonts w:hint="eastAsia" w:ascii="方正小标宋简体" w:hAnsi="方正小标宋简体" w:eastAsia="方正小标宋简体" w:cs="方正小标宋简体"/>
          <w:color w:val="000000"/>
          <w:sz w:val="72"/>
          <w:szCs w:val="72"/>
        </w:rPr>
        <w:t>四川省</w:t>
      </w:r>
      <w:bookmarkEnd w:id="0"/>
      <w:bookmarkStart w:id="13" w:name="_Toc15306268"/>
      <w:r>
        <w:rPr>
          <w:rFonts w:hint="eastAsia" w:ascii="方正小标宋简体" w:hAnsi="方正小标宋简体" w:eastAsia="方正小标宋简体" w:cs="方正小标宋简体"/>
          <w:color w:val="000000"/>
          <w:sz w:val="72"/>
          <w:szCs w:val="72"/>
        </w:rPr>
        <w:t>红原县</w:t>
      </w:r>
      <w:r>
        <w:rPr>
          <w:rFonts w:hint="eastAsia" w:ascii="方正小标宋简体" w:hAnsi="方正小标宋简体" w:eastAsia="方正小标宋简体" w:cs="方正小标宋简体"/>
          <w:color w:val="000000"/>
          <w:sz w:val="72"/>
          <w:szCs w:val="72"/>
          <w:lang w:eastAsia="zh-CN"/>
        </w:rPr>
        <w:t>公共服务中心</w:t>
      </w:r>
      <w:r>
        <w:rPr>
          <w:rFonts w:hint="eastAsia" w:ascii="方正小标宋简体" w:hAnsi="方正小标宋简体" w:eastAsia="方正小标宋简体" w:cs="方正小标宋简体"/>
          <w:color w:val="000000"/>
          <w:sz w:val="72"/>
          <w:szCs w:val="72"/>
        </w:rPr>
        <w:t>决算</w:t>
      </w:r>
      <w:bookmarkEnd w:id="7"/>
      <w:bookmarkEnd w:id="8"/>
      <w:bookmarkEnd w:id="9"/>
      <w:bookmarkEnd w:id="10"/>
      <w:bookmarkEnd w:id="11"/>
      <w:bookmarkEnd w:id="12"/>
      <w:bookmarkEnd w:id="13"/>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pStyle w:val="2"/>
        <w:rPr>
          <w:rFonts w:hint="eastAsia" w:ascii="方正小标宋简体" w:hAnsi="方正小标宋简体" w:eastAsia="方正小标宋简体" w:cs="方正小标宋简体"/>
          <w:color w:val="000000"/>
          <w:sz w:val="72"/>
          <w:szCs w:val="72"/>
        </w:rPr>
      </w:pPr>
    </w:p>
    <w:p>
      <w:pPr>
        <w:widowControl/>
        <w:jc w:val="center"/>
        <w:rPr>
          <w:rFonts w:ascii="黑体" w:hAnsi="黑体" w:eastAsia="黑体"/>
          <w:color w:val="000000"/>
          <w:sz w:val="48"/>
          <w:szCs w:val="48"/>
        </w:rPr>
      </w:pPr>
      <w:bookmarkStart w:id="105" w:name="_GoBack"/>
      <w:bookmarkEnd w:id="105"/>
      <w:r>
        <w:rPr>
          <w:rFonts w:hint="eastAsia" w:ascii="方正小标宋简体" w:hAnsi="方正小标宋简体" w:eastAsia="方正小标宋简体" w:cs="方正小标宋简体"/>
          <w:color w:val="000000"/>
          <w:sz w:val="72"/>
          <w:szCs w:val="72"/>
        </w:rPr>
        <w:br w:type="page"/>
      </w:r>
      <w:r>
        <w:rPr>
          <w:rFonts w:hint="eastAsia" w:ascii="黑体" w:hAnsi="黑体" w:eastAsia="黑体"/>
          <w:color w:val="000000"/>
          <w:sz w:val="48"/>
          <w:szCs w:val="48"/>
        </w:rPr>
        <w:t>目录</w:t>
      </w:r>
    </w:p>
    <w:p>
      <w:pPr>
        <w:widowControl/>
        <w:tabs>
          <w:tab w:val="left" w:pos="1747"/>
          <w:tab w:val="center" w:pos="4482"/>
        </w:tabs>
        <w:spacing w:line="560" w:lineRule="exact"/>
        <w:jc w:val="left"/>
        <w:rPr>
          <w:rFonts w:ascii="黑体" w:hAnsi="黑体" w:eastAsia="黑体" w:cstheme="minorBidi"/>
          <w:sz w:val="28"/>
          <w:szCs w:val="28"/>
        </w:rPr>
      </w:pPr>
      <w:r>
        <w:rPr>
          <w:rFonts w:hint="eastAsia" w:ascii="黑体" w:hAnsi="黑体" w:eastAsia="黑体"/>
          <w:color w:val="000000"/>
          <w:sz w:val="48"/>
          <w:szCs w:val="48"/>
          <w:lang w:eastAsia="zh-CN"/>
        </w:rPr>
        <w:tab/>
      </w: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sdt>
      <w:sdtPr>
        <w:rPr>
          <w:rFonts w:ascii="宋体" w:hAnsi="宋体" w:eastAsia="宋体" w:cs="Times New Roman"/>
          <w:kern w:val="2"/>
          <w:sz w:val="21"/>
          <w:szCs w:val="24"/>
          <w:lang w:val="en-US" w:eastAsia="zh-CN" w:bidi="ar-SA"/>
        </w:rPr>
        <w:id w:val="147464121"/>
        <w15:color w:val="DBDBDB"/>
        <w:docPartObj>
          <w:docPartGallery w:val="Table of Contents"/>
          <w:docPartUnique/>
        </w:docPartObj>
      </w:sdtPr>
      <w:sdtEndPr>
        <w:rPr>
          <w:rFonts w:hint="eastAsia" w:ascii="仿宋" w:hAnsi="仿宋" w:eastAsia="仿宋" w:cs="仿宋"/>
          <w:b/>
          <w:kern w:val="2"/>
          <w:sz w:val="30"/>
          <w:szCs w:val="30"/>
          <w:lang w:val="en-US" w:eastAsia="zh-CN" w:bidi="ar-SA"/>
        </w:rPr>
      </w:sdtEndPr>
      <w:sdtContent>
        <w:p>
          <w:pPr>
            <w:pStyle w:val="34"/>
            <w:tabs>
              <w:tab w:val="right" w:leader="dot" w:pos="8844"/>
            </w:tabs>
            <w:rPr>
              <w:rFonts w:hint="eastAsia" w:ascii="仿宋" w:hAnsi="仿宋" w:eastAsia="仿宋" w:cs="仿宋"/>
              <w:b/>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TOC \o "1-2" \h \u </w:instrText>
          </w:r>
          <w:r>
            <w:rPr>
              <w:rFonts w:hint="eastAsia" w:ascii="仿宋" w:hAnsi="仿宋" w:eastAsia="仿宋" w:cs="仿宋"/>
              <w:sz w:val="30"/>
              <w:szCs w:val="30"/>
            </w:rPr>
            <w:fldChar w:fldCharType="separate"/>
          </w:r>
        </w:p>
        <w:p>
          <w:pPr>
            <w:pStyle w:val="34"/>
            <w:tabs>
              <w:tab w:val="right" w:leader="dot" w:pos="8844"/>
            </w:tabs>
            <w:rPr>
              <w:rFonts w:hint="eastAsia" w:ascii="仿宋" w:hAnsi="仿宋" w:eastAsia="仿宋" w:cs="仿宋"/>
              <w:b/>
              <w:sz w:val="30"/>
              <w:szCs w:val="30"/>
            </w:rPr>
          </w:pP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HYPERLINK \l _Toc11437 </w:instrText>
          </w:r>
          <w:r>
            <w:rPr>
              <w:rFonts w:hint="eastAsia" w:ascii="仿宋" w:hAnsi="仿宋" w:eastAsia="仿宋" w:cs="仿宋"/>
              <w:b/>
              <w:sz w:val="30"/>
              <w:szCs w:val="30"/>
            </w:rPr>
            <w:fldChar w:fldCharType="separate"/>
          </w:r>
          <w:r>
            <w:rPr>
              <w:rFonts w:hint="eastAsia" w:ascii="仿宋" w:hAnsi="仿宋" w:eastAsia="仿宋" w:cs="仿宋"/>
              <w:b/>
              <w:sz w:val="30"/>
              <w:szCs w:val="30"/>
            </w:rPr>
            <w:t xml:space="preserve">第一部分 </w:t>
          </w:r>
          <w:r>
            <w:rPr>
              <w:rFonts w:hint="eastAsia" w:ascii="仿宋" w:hAnsi="仿宋" w:eastAsia="仿宋" w:cs="仿宋"/>
              <w:b/>
              <w:bCs w:val="0"/>
              <w:sz w:val="30"/>
              <w:szCs w:val="30"/>
            </w:rPr>
            <w:t>部门概况</w:t>
          </w:r>
          <w:r>
            <w:rPr>
              <w:rFonts w:hint="eastAsia" w:ascii="仿宋" w:hAnsi="仿宋" w:eastAsia="仿宋" w:cs="仿宋"/>
              <w:b/>
              <w:sz w:val="30"/>
              <w:szCs w:val="30"/>
            </w:rPr>
            <w:tab/>
          </w: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PAGEREF _Toc11437 </w:instrText>
          </w:r>
          <w:r>
            <w:rPr>
              <w:rFonts w:hint="eastAsia" w:ascii="仿宋" w:hAnsi="仿宋" w:eastAsia="仿宋" w:cs="仿宋"/>
              <w:b/>
              <w:sz w:val="30"/>
              <w:szCs w:val="30"/>
            </w:rPr>
            <w:fldChar w:fldCharType="separate"/>
          </w:r>
          <w:r>
            <w:rPr>
              <w:rFonts w:hint="eastAsia" w:ascii="仿宋" w:hAnsi="仿宋" w:eastAsia="仿宋" w:cs="仿宋"/>
              <w:b/>
              <w:sz w:val="30"/>
              <w:szCs w:val="30"/>
            </w:rPr>
            <w:t>4</w:t>
          </w:r>
          <w:r>
            <w:rPr>
              <w:rFonts w:hint="eastAsia" w:ascii="仿宋" w:hAnsi="仿宋" w:eastAsia="仿宋" w:cs="仿宋"/>
              <w:b/>
              <w:sz w:val="30"/>
              <w:szCs w:val="30"/>
            </w:rPr>
            <w:fldChar w:fldCharType="end"/>
          </w:r>
          <w:r>
            <w:rPr>
              <w:rFonts w:hint="eastAsia" w:ascii="仿宋" w:hAnsi="仿宋" w:eastAsia="仿宋" w:cs="仿宋"/>
              <w:b/>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_Toc26362 </w:instrText>
          </w:r>
          <w:r>
            <w:rPr>
              <w:rFonts w:hint="eastAsia" w:ascii="仿宋" w:hAnsi="仿宋" w:eastAsia="仿宋" w:cs="仿宋"/>
              <w:sz w:val="30"/>
              <w:szCs w:val="30"/>
            </w:rPr>
            <w:fldChar w:fldCharType="separate"/>
          </w:r>
          <w:r>
            <w:rPr>
              <w:rFonts w:hint="eastAsia" w:ascii="仿宋" w:hAnsi="仿宋" w:eastAsia="仿宋" w:cs="仿宋"/>
              <w:sz w:val="30"/>
              <w:szCs w:val="30"/>
            </w:rPr>
            <w:t>一、基</w:t>
          </w:r>
          <w:r>
            <w:rPr>
              <w:rFonts w:hint="eastAsia" w:ascii="仿宋" w:hAnsi="仿宋" w:eastAsia="仿宋" w:cs="仿宋"/>
              <w:bCs w:val="0"/>
              <w:sz w:val="30"/>
              <w:szCs w:val="30"/>
            </w:rPr>
            <w:t>本职能及主要工作</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_Toc26362 </w:instrText>
          </w:r>
          <w:r>
            <w:rPr>
              <w:rFonts w:hint="eastAsia" w:ascii="仿宋" w:hAnsi="仿宋" w:eastAsia="仿宋" w:cs="仿宋"/>
              <w:sz w:val="30"/>
              <w:szCs w:val="30"/>
            </w:rPr>
            <w:fldChar w:fldCharType="separate"/>
          </w:r>
          <w:r>
            <w:rPr>
              <w:rFonts w:hint="eastAsia" w:ascii="仿宋" w:hAnsi="仿宋" w:eastAsia="仿宋" w:cs="仿宋"/>
              <w:sz w:val="30"/>
              <w:szCs w:val="30"/>
            </w:rPr>
            <w:t>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_Toc16262 </w:instrText>
          </w:r>
          <w:r>
            <w:rPr>
              <w:rFonts w:hint="eastAsia" w:ascii="仿宋" w:hAnsi="仿宋" w:eastAsia="仿宋" w:cs="仿宋"/>
              <w:sz w:val="30"/>
              <w:szCs w:val="30"/>
            </w:rPr>
            <w:fldChar w:fldCharType="separate"/>
          </w:r>
          <w:r>
            <w:rPr>
              <w:rFonts w:hint="eastAsia" w:ascii="仿宋" w:hAnsi="仿宋" w:eastAsia="仿宋" w:cs="仿宋"/>
              <w:sz w:val="30"/>
              <w:szCs w:val="30"/>
            </w:rPr>
            <w:t>二、机</w:t>
          </w:r>
          <w:r>
            <w:rPr>
              <w:rFonts w:hint="eastAsia" w:ascii="仿宋" w:hAnsi="仿宋" w:eastAsia="仿宋" w:cs="仿宋"/>
              <w:bCs w:val="0"/>
              <w:sz w:val="30"/>
              <w:szCs w:val="30"/>
            </w:rPr>
            <w:t>构设置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_Toc16262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4"/>
            <w:tabs>
              <w:tab w:val="right" w:leader="dot" w:pos="8844"/>
            </w:tabs>
            <w:rPr>
              <w:rFonts w:hint="eastAsia" w:ascii="仿宋" w:hAnsi="仿宋" w:eastAsia="仿宋" w:cs="仿宋"/>
              <w:b/>
              <w:sz w:val="30"/>
              <w:szCs w:val="30"/>
            </w:rPr>
          </w:pP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HYPERLINK \l _Toc22520 </w:instrText>
          </w:r>
          <w:r>
            <w:rPr>
              <w:rFonts w:hint="eastAsia" w:ascii="仿宋" w:hAnsi="仿宋" w:eastAsia="仿宋" w:cs="仿宋"/>
              <w:b/>
              <w:sz w:val="30"/>
              <w:szCs w:val="30"/>
            </w:rPr>
            <w:fldChar w:fldCharType="separate"/>
          </w:r>
          <w:r>
            <w:rPr>
              <w:rFonts w:hint="eastAsia" w:ascii="仿宋" w:hAnsi="仿宋" w:eastAsia="仿宋" w:cs="仿宋"/>
              <w:b/>
              <w:sz w:val="30"/>
              <w:szCs w:val="30"/>
            </w:rPr>
            <w:t xml:space="preserve">第二部分 </w:t>
          </w:r>
          <w:r>
            <w:rPr>
              <w:rFonts w:hint="eastAsia" w:ascii="仿宋" w:hAnsi="仿宋" w:eastAsia="仿宋" w:cs="仿宋"/>
              <w:b/>
              <w:bCs w:val="0"/>
              <w:sz w:val="30"/>
              <w:szCs w:val="30"/>
            </w:rPr>
            <w:t>201</w:t>
          </w:r>
          <w:r>
            <w:rPr>
              <w:rFonts w:hint="eastAsia" w:ascii="仿宋" w:hAnsi="仿宋" w:eastAsia="仿宋" w:cs="仿宋"/>
              <w:b/>
              <w:bCs w:val="0"/>
              <w:sz w:val="30"/>
              <w:szCs w:val="30"/>
              <w:lang w:val="en-US" w:eastAsia="zh-CN"/>
            </w:rPr>
            <w:t>9</w:t>
          </w:r>
          <w:r>
            <w:rPr>
              <w:rFonts w:hint="eastAsia" w:ascii="仿宋" w:hAnsi="仿宋" w:eastAsia="仿宋" w:cs="仿宋"/>
              <w:b/>
              <w:bCs w:val="0"/>
              <w:sz w:val="30"/>
              <w:szCs w:val="30"/>
            </w:rPr>
            <w:t>年度部门决算情况说明</w:t>
          </w:r>
          <w:r>
            <w:rPr>
              <w:rFonts w:hint="eastAsia" w:ascii="仿宋" w:hAnsi="仿宋" w:eastAsia="仿宋" w:cs="仿宋"/>
              <w:b/>
              <w:sz w:val="30"/>
              <w:szCs w:val="30"/>
            </w:rPr>
            <w:tab/>
          </w: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PAGEREF _Toc22520 </w:instrText>
          </w:r>
          <w:r>
            <w:rPr>
              <w:rFonts w:hint="eastAsia" w:ascii="仿宋" w:hAnsi="仿宋" w:eastAsia="仿宋" w:cs="仿宋"/>
              <w:b/>
              <w:sz w:val="30"/>
              <w:szCs w:val="30"/>
            </w:rPr>
            <w:fldChar w:fldCharType="separate"/>
          </w:r>
          <w:r>
            <w:rPr>
              <w:rFonts w:hint="eastAsia" w:ascii="仿宋" w:hAnsi="仿宋" w:eastAsia="仿宋" w:cs="仿宋"/>
              <w:b/>
              <w:sz w:val="30"/>
              <w:szCs w:val="30"/>
            </w:rPr>
            <w:t>6</w:t>
          </w:r>
          <w:r>
            <w:rPr>
              <w:rFonts w:hint="eastAsia" w:ascii="仿宋" w:hAnsi="仿宋" w:eastAsia="仿宋" w:cs="仿宋"/>
              <w:b/>
              <w:sz w:val="30"/>
              <w:szCs w:val="30"/>
            </w:rPr>
            <w:fldChar w:fldCharType="end"/>
          </w:r>
          <w:r>
            <w:rPr>
              <w:rFonts w:hint="eastAsia" w:ascii="仿宋" w:hAnsi="仿宋" w:eastAsia="仿宋" w:cs="仿宋"/>
              <w:b/>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_Toc16143 </w:instrText>
          </w:r>
          <w:r>
            <w:rPr>
              <w:rFonts w:hint="eastAsia" w:ascii="仿宋" w:hAnsi="仿宋" w:eastAsia="仿宋" w:cs="仿宋"/>
              <w:sz w:val="30"/>
              <w:szCs w:val="30"/>
            </w:rPr>
            <w:fldChar w:fldCharType="separate"/>
          </w:r>
          <w:r>
            <w:rPr>
              <w:rFonts w:hint="eastAsia" w:ascii="仿宋" w:hAnsi="仿宋" w:eastAsia="仿宋" w:cs="仿宋"/>
              <w:sz w:val="30"/>
              <w:szCs w:val="30"/>
            </w:rPr>
            <w:t>一、 收入支出决算总体情况说明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_Toc16143 </w:instrText>
          </w:r>
          <w:r>
            <w:rPr>
              <w:rFonts w:hint="eastAsia" w:ascii="仿宋" w:hAnsi="仿宋" w:eastAsia="仿宋" w:cs="仿宋"/>
              <w:sz w:val="30"/>
              <w:szCs w:val="30"/>
            </w:rPr>
            <w:fldChar w:fldCharType="separate"/>
          </w:r>
          <w:r>
            <w:rPr>
              <w:rFonts w:hint="eastAsia" w:ascii="仿宋" w:hAnsi="仿宋" w:eastAsia="仿宋" w:cs="仿宋"/>
              <w:sz w:val="30"/>
              <w:szCs w:val="30"/>
            </w:rPr>
            <w:t>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_Toc29808 </w:instrText>
          </w:r>
          <w:r>
            <w:rPr>
              <w:rFonts w:hint="eastAsia" w:ascii="仿宋" w:hAnsi="仿宋" w:eastAsia="仿宋" w:cs="仿宋"/>
              <w:sz w:val="30"/>
              <w:szCs w:val="30"/>
            </w:rPr>
            <w:fldChar w:fldCharType="separate"/>
          </w:r>
          <w:r>
            <w:rPr>
              <w:rFonts w:hint="eastAsia" w:ascii="仿宋" w:hAnsi="仿宋" w:eastAsia="仿宋" w:cs="仿宋"/>
              <w:sz w:val="30"/>
              <w:szCs w:val="30"/>
            </w:rPr>
            <w:t>二、 收入决算情况说明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_Toc29808 </w:instrText>
          </w:r>
          <w:r>
            <w:rPr>
              <w:rFonts w:hint="eastAsia" w:ascii="仿宋" w:hAnsi="仿宋" w:eastAsia="仿宋" w:cs="仿宋"/>
              <w:sz w:val="30"/>
              <w:szCs w:val="30"/>
            </w:rPr>
            <w:fldChar w:fldCharType="separate"/>
          </w:r>
          <w:r>
            <w:rPr>
              <w:rFonts w:hint="eastAsia" w:ascii="仿宋" w:hAnsi="仿宋" w:eastAsia="仿宋" w:cs="仿宋"/>
              <w:sz w:val="30"/>
              <w:szCs w:val="30"/>
            </w:rPr>
            <w:t>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_Toc21218 </w:instrText>
          </w:r>
          <w:r>
            <w:rPr>
              <w:rFonts w:hint="eastAsia" w:ascii="仿宋" w:hAnsi="仿宋" w:eastAsia="仿宋" w:cs="仿宋"/>
              <w:sz w:val="30"/>
              <w:szCs w:val="30"/>
            </w:rPr>
            <w:fldChar w:fldCharType="separate"/>
          </w:r>
          <w:r>
            <w:rPr>
              <w:rFonts w:hint="eastAsia" w:ascii="仿宋" w:hAnsi="仿宋" w:eastAsia="仿宋" w:cs="仿宋"/>
              <w:sz w:val="30"/>
              <w:szCs w:val="30"/>
            </w:rPr>
            <w:t>三、 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_Toc21218 </w:instrText>
          </w:r>
          <w:r>
            <w:rPr>
              <w:rFonts w:hint="eastAsia" w:ascii="仿宋" w:hAnsi="仿宋" w:eastAsia="仿宋" w:cs="仿宋"/>
              <w:sz w:val="30"/>
              <w:szCs w:val="30"/>
            </w:rPr>
            <w:fldChar w:fldCharType="separate"/>
          </w:r>
          <w:r>
            <w:rPr>
              <w:rFonts w:hint="eastAsia" w:ascii="仿宋" w:hAnsi="仿宋" w:eastAsia="仿宋" w:cs="仿宋"/>
              <w:sz w:val="30"/>
              <w:szCs w:val="30"/>
            </w:rPr>
            <w:t>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_Toc1416 </w:instrText>
          </w:r>
          <w:r>
            <w:rPr>
              <w:rFonts w:hint="eastAsia" w:ascii="仿宋" w:hAnsi="仿宋" w:eastAsia="仿宋" w:cs="仿宋"/>
              <w:sz w:val="30"/>
              <w:szCs w:val="30"/>
            </w:rPr>
            <w:fldChar w:fldCharType="separate"/>
          </w:r>
          <w:r>
            <w:rPr>
              <w:rFonts w:hint="eastAsia" w:ascii="仿宋" w:hAnsi="仿宋" w:eastAsia="仿宋" w:cs="仿宋"/>
              <w:sz w:val="30"/>
              <w:szCs w:val="30"/>
            </w:rPr>
            <w:t>四、财政拨款收入支出决算总体情况说明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_Toc1416 </w:instrText>
          </w:r>
          <w:r>
            <w:rPr>
              <w:rFonts w:hint="eastAsia" w:ascii="仿宋" w:hAnsi="仿宋" w:eastAsia="仿宋" w:cs="仿宋"/>
              <w:sz w:val="30"/>
              <w:szCs w:val="30"/>
            </w:rPr>
            <w:fldChar w:fldCharType="separate"/>
          </w:r>
          <w:r>
            <w:rPr>
              <w:rFonts w:hint="eastAsia" w:ascii="仿宋" w:hAnsi="仿宋" w:eastAsia="仿宋" w:cs="仿宋"/>
              <w:sz w:val="30"/>
              <w:szCs w:val="30"/>
            </w:rPr>
            <w:t>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_Toc1955 </w:instrText>
          </w:r>
          <w:r>
            <w:rPr>
              <w:rFonts w:hint="eastAsia" w:ascii="仿宋" w:hAnsi="仿宋" w:eastAsia="仿宋" w:cs="仿宋"/>
              <w:sz w:val="30"/>
              <w:szCs w:val="30"/>
            </w:rPr>
            <w:fldChar w:fldCharType="separate"/>
          </w: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_Toc1955 </w:instrText>
          </w:r>
          <w:r>
            <w:rPr>
              <w:rFonts w:hint="eastAsia" w:ascii="仿宋" w:hAnsi="仿宋" w:eastAsia="仿宋" w:cs="仿宋"/>
              <w:sz w:val="30"/>
              <w:szCs w:val="30"/>
            </w:rPr>
            <w:fldChar w:fldCharType="separate"/>
          </w:r>
          <w:r>
            <w:rPr>
              <w:rFonts w:hint="eastAsia" w:ascii="仿宋" w:hAnsi="仿宋" w:eastAsia="仿宋" w:cs="仿宋"/>
              <w:sz w:val="30"/>
              <w:szCs w:val="30"/>
            </w:rPr>
            <w:t>9</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_Toc20060 </w:instrText>
          </w:r>
          <w:r>
            <w:rPr>
              <w:rFonts w:hint="eastAsia" w:ascii="仿宋" w:hAnsi="仿宋" w:eastAsia="仿宋" w:cs="仿宋"/>
              <w:sz w:val="30"/>
              <w:szCs w:val="30"/>
            </w:rPr>
            <w:fldChar w:fldCharType="separate"/>
          </w: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_Toc20060 </w:instrText>
          </w:r>
          <w:r>
            <w:rPr>
              <w:rFonts w:hint="eastAsia" w:ascii="仿宋" w:hAnsi="仿宋" w:eastAsia="仿宋" w:cs="仿宋"/>
              <w:sz w:val="30"/>
              <w:szCs w:val="30"/>
            </w:rPr>
            <w:fldChar w:fldCharType="separate"/>
          </w:r>
          <w:r>
            <w:rPr>
              <w:rFonts w:hint="eastAsia" w:ascii="仿宋" w:hAnsi="仿宋" w:eastAsia="仿宋" w:cs="仿宋"/>
              <w:sz w:val="30"/>
              <w:szCs w:val="30"/>
            </w:rPr>
            <w:t>12</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_Toc390 </w:instrText>
          </w:r>
          <w:r>
            <w:rPr>
              <w:rFonts w:hint="eastAsia" w:ascii="仿宋" w:hAnsi="仿宋" w:eastAsia="仿宋" w:cs="仿宋"/>
              <w:sz w:val="30"/>
              <w:szCs w:val="30"/>
            </w:rPr>
            <w:fldChar w:fldCharType="separate"/>
          </w:r>
          <w:r>
            <w:rPr>
              <w:rFonts w:hint="eastAsia" w:ascii="仿宋" w:hAnsi="仿宋" w:eastAsia="仿宋" w:cs="仿宋"/>
              <w:sz w:val="30"/>
              <w:szCs w:val="30"/>
            </w:rPr>
            <w:t>七、“三公”经费财政拨款支出决算情况说明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_Toc390 </w:instrText>
          </w:r>
          <w:r>
            <w:rPr>
              <w:rFonts w:hint="eastAsia" w:ascii="仿宋" w:hAnsi="仿宋" w:eastAsia="仿宋" w:cs="仿宋"/>
              <w:sz w:val="30"/>
              <w:szCs w:val="30"/>
            </w:rPr>
            <w:fldChar w:fldCharType="separate"/>
          </w:r>
          <w:r>
            <w:rPr>
              <w:rFonts w:hint="eastAsia" w:ascii="仿宋" w:hAnsi="仿宋" w:eastAsia="仿宋" w:cs="仿宋"/>
              <w:sz w:val="30"/>
              <w:szCs w:val="30"/>
            </w:rPr>
            <w:t>13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_Toc18104 </w:instrText>
          </w:r>
          <w:r>
            <w:rPr>
              <w:rFonts w:hint="eastAsia" w:ascii="仿宋" w:hAnsi="仿宋" w:eastAsia="仿宋" w:cs="仿宋"/>
              <w:sz w:val="30"/>
              <w:szCs w:val="30"/>
            </w:rPr>
            <w:fldChar w:fldCharType="separate"/>
          </w:r>
          <w:r>
            <w:rPr>
              <w:rFonts w:hint="eastAsia" w:ascii="仿宋" w:hAnsi="仿宋" w:eastAsia="仿宋" w:cs="仿宋"/>
              <w:sz w:val="30"/>
              <w:szCs w:val="30"/>
            </w:rPr>
            <w:t>八、政府性基金预算支出决算情况说明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_Toc18104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_Toc15620 </w:instrText>
          </w:r>
          <w:r>
            <w:rPr>
              <w:rFonts w:hint="eastAsia" w:ascii="仿宋" w:hAnsi="仿宋" w:eastAsia="仿宋" w:cs="仿宋"/>
              <w:sz w:val="30"/>
              <w:szCs w:val="30"/>
            </w:rPr>
            <w:fldChar w:fldCharType="separate"/>
          </w:r>
          <w:r>
            <w:rPr>
              <w:rFonts w:hint="eastAsia" w:ascii="仿宋" w:hAnsi="仿宋" w:eastAsia="仿宋" w:cs="仿宋"/>
              <w:sz w:val="30"/>
              <w:szCs w:val="30"/>
            </w:rPr>
            <w:t>九、 国有资本经营预算支出决算情况说明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_Toc15620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_Toc8877 </w:instrText>
          </w:r>
          <w:r>
            <w:rPr>
              <w:rFonts w:hint="eastAsia" w:ascii="仿宋" w:hAnsi="仿宋" w:eastAsia="仿宋" w:cs="仿宋"/>
              <w:sz w:val="30"/>
              <w:szCs w:val="30"/>
            </w:rPr>
            <w:fldChar w:fldCharType="separate"/>
          </w:r>
          <w:r>
            <w:rPr>
              <w:rFonts w:hint="eastAsia" w:ascii="仿宋" w:hAnsi="仿宋" w:eastAsia="仿宋" w:cs="仿宋"/>
              <w:sz w:val="30"/>
              <w:szCs w:val="30"/>
            </w:rPr>
            <w:t>十、 预算绩效情况说明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_Toc8877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_Toc2425 </w:instrText>
          </w:r>
          <w:r>
            <w:rPr>
              <w:rFonts w:hint="eastAsia" w:ascii="仿宋" w:hAnsi="仿宋" w:eastAsia="仿宋" w:cs="仿宋"/>
              <w:sz w:val="30"/>
              <w:szCs w:val="30"/>
            </w:rPr>
            <w:fldChar w:fldCharType="separate"/>
          </w:r>
          <w:r>
            <w:rPr>
              <w:rFonts w:hint="eastAsia" w:ascii="仿宋" w:hAnsi="仿宋" w:eastAsia="仿宋" w:cs="仿宋"/>
              <w:sz w:val="30"/>
              <w:szCs w:val="30"/>
            </w:rPr>
            <w:t>十、其他重要事项的情况说明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_Toc2425 </w:instrText>
          </w:r>
          <w:r>
            <w:rPr>
              <w:rFonts w:hint="eastAsia" w:ascii="仿宋" w:hAnsi="仿宋" w:eastAsia="仿宋" w:cs="仿宋"/>
              <w:sz w:val="30"/>
              <w:szCs w:val="30"/>
            </w:rPr>
            <w:fldChar w:fldCharType="separate"/>
          </w:r>
          <w:r>
            <w:rPr>
              <w:rFonts w:hint="eastAsia" w:ascii="仿宋" w:hAnsi="仿宋" w:eastAsia="仿宋" w:cs="仿宋"/>
              <w:sz w:val="30"/>
              <w:szCs w:val="30"/>
            </w:rPr>
            <w:t>15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4"/>
            <w:tabs>
              <w:tab w:val="right" w:leader="dot" w:pos="8844"/>
            </w:tabs>
            <w:rPr>
              <w:rFonts w:hint="eastAsia" w:ascii="仿宋" w:hAnsi="仿宋" w:eastAsia="仿宋" w:cs="仿宋"/>
              <w:b/>
              <w:sz w:val="30"/>
              <w:szCs w:val="30"/>
            </w:rPr>
          </w:pP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HYPERLINK \l _Toc14700 </w:instrText>
          </w:r>
          <w:r>
            <w:rPr>
              <w:rFonts w:hint="eastAsia" w:ascii="仿宋" w:hAnsi="仿宋" w:eastAsia="仿宋" w:cs="仿宋"/>
              <w:b/>
              <w:sz w:val="30"/>
              <w:szCs w:val="30"/>
            </w:rPr>
            <w:fldChar w:fldCharType="separate"/>
          </w:r>
          <w:r>
            <w:rPr>
              <w:rFonts w:hint="eastAsia" w:ascii="仿宋" w:hAnsi="仿宋" w:eastAsia="仿宋" w:cs="仿宋"/>
              <w:b/>
              <w:sz w:val="30"/>
              <w:szCs w:val="30"/>
            </w:rPr>
            <w:t>第三部分 名词解释</w:t>
          </w:r>
          <w:r>
            <w:rPr>
              <w:rFonts w:hint="eastAsia" w:ascii="仿宋" w:hAnsi="仿宋" w:eastAsia="仿宋" w:cs="仿宋"/>
              <w:b/>
              <w:sz w:val="30"/>
              <w:szCs w:val="30"/>
            </w:rPr>
            <w:tab/>
          </w: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PAGEREF _Toc14700 </w:instrText>
          </w:r>
          <w:r>
            <w:rPr>
              <w:rFonts w:hint="eastAsia" w:ascii="仿宋" w:hAnsi="仿宋" w:eastAsia="仿宋" w:cs="仿宋"/>
              <w:b/>
              <w:sz w:val="30"/>
              <w:szCs w:val="30"/>
            </w:rPr>
            <w:fldChar w:fldCharType="separate"/>
          </w:r>
          <w:r>
            <w:rPr>
              <w:rFonts w:hint="eastAsia" w:ascii="仿宋" w:hAnsi="仿宋" w:eastAsia="仿宋" w:cs="仿宋"/>
              <w:b/>
              <w:sz w:val="30"/>
              <w:szCs w:val="30"/>
            </w:rPr>
            <w:t>17</w:t>
          </w:r>
          <w:r>
            <w:rPr>
              <w:rFonts w:hint="eastAsia" w:ascii="仿宋" w:hAnsi="仿宋" w:eastAsia="仿宋" w:cs="仿宋"/>
              <w:b/>
              <w:sz w:val="30"/>
              <w:szCs w:val="30"/>
            </w:rPr>
            <w:fldChar w:fldCharType="end"/>
          </w:r>
          <w:r>
            <w:rPr>
              <w:rFonts w:hint="eastAsia" w:ascii="仿宋" w:hAnsi="仿宋" w:eastAsia="仿宋" w:cs="仿宋"/>
              <w:b/>
              <w:sz w:val="30"/>
              <w:szCs w:val="30"/>
            </w:rPr>
            <w:fldChar w:fldCharType="end"/>
          </w:r>
        </w:p>
        <w:p>
          <w:pPr>
            <w:pStyle w:val="34"/>
            <w:tabs>
              <w:tab w:val="right" w:leader="dot" w:pos="8844"/>
            </w:tabs>
            <w:rPr>
              <w:rFonts w:hint="eastAsia" w:ascii="仿宋" w:hAnsi="仿宋" w:eastAsia="仿宋" w:cs="仿宋"/>
              <w:b/>
              <w:sz w:val="30"/>
              <w:szCs w:val="30"/>
            </w:rPr>
          </w:pP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HYPERLINK \l _Toc4868 </w:instrText>
          </w:r>
          <w:r>
            <w:rPr>
              <w:rFonts w:hint="eastAsia" w:ascii="仿宋" w:hAnsi="仿宋" w:eastAsia="仿宋" w:cs="仿宋"/>
              <w:b/>
              <w:sz w:val="30"/>
              <w:szCs w:val="30"/>
            </w:rPr>
            <w:fldChar w:fldCharType="separate"/>
          </w:r>
          <w:r>
            <w:rPr>
              <w:rFonts w:hint="eastAsia" w:ascii="仿宋" w:hAnsi="仿宋" w:eastAsia="仿宋" w:cs="仿宋"/>
              <w:b/>
              <w:sz w:val="30"/>
              <w:szCs w:val="30"/>
            </w:rPr>
            <w:t>第四部分 附件</w:t>
          </w:r>
          <w:r>
            <w:rPr>
              <w:rFonts w:hint="eastAsia" w:ascii="仿宋" w:hAnsi="仿宋" w:eastAsia="仿宋" w:cs="仿宋"/>
              <w:b/>
              <w:sz w:val="30"/>
              <w:szCs w:val="30"/>
            </w:rPr>
            <w:tab/>
          </w: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PAGEREF _Toc4868 </w:instrText>
          </w:r>
          <w:r>
            <w:rPr>
              <w:rFonts w:hint="eastAsia" w:ascii="仿宋" w:hAnsi="仿宋" w:eastAsia="仿宋" w:cs="仿宋"/>
              <w:b/>
              <w:sz w:val="30"/>
              <w:szCs w:val="30"/>
            </w:rPr>
            <w:fldChar w:fldCharType="separate"/>
          </w:r>
          <w:r>
            <w:rPr>
              <w:rFonts w:hint="eastAsia" w:ascii="仿宋" w:hAnsi="仿宋" w:eastAsia="仿宋" w:cs="仿宋"/>
              <w:b/>
              <w:sz w:val="30"/>
              <w:szCs w:val="30"/>
            </w:rPr>
            <w:t>19</w:t>
          </w:r>
          <w:r>
            <w:rPr>
              <w:rFonts w:hint="eastAsia" w:ascii="仿宋" w:hAnsi="仿宋" w:eastAsia="仿宋" w:cs="仿宋"/>
              <w:b/>
              <w:sz w:val="30"/>
              <w:szCs w:val="30"/>
            </w:rPr>
            <w:fldChar w:fldCharType="end"/>
          </w:r>
          <w:r>
            <w:rPr>
              <w:rFonts w:hint="eastAsia" w:ascii="仿宋" w:hAnsi="仿宋" w:eastAsia="仿宋" w:cs="仿宋"/>
              <w:b/>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_Toc7682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附件1</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_Toc7682 </w:instrText>
          </w:r>
          <w:r>
            <w:rPr>
              <w:rFonts w:hint="eastAsia" w:ascii="仿宋" w:hAnsi="仿宋" w:eastAsia="仿宋" w:cs="仿宋"/>
              <w:sz w:val="30"/>
              <w:szCs w:val="30"/>
            </w:rPr>
            <w:fldChar w:fldCharType="separate"/>
          </w:r>
          <w:r>
            <w:rPr>
              <w:rFonts w:hint="eastAsia" w:ascii="仿宋" w:hAnsi="仿宋" w:eastAsia="仿宋" w:cs="仿宋"/>
              <w:sz w:val="30"/>
              <w:szCs w:val="30"/>
            </w:rPr>
            <w:t>19</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4"/>
            <w:tabs>
              <w:tab w:val="right" w:leader="dot" w:pos="8844"/>
            </w:tabs>
            <w:rPr>
              <w:rFonts w:hint="eastAsia" w:ascii="仿宋" w:hAnsi="仿宋" w:eastAsia="仿宋" w:cs="仿宋"/>
              <w:b/>
              <w:sz w:val="30"/>
              <w:szCs w:val="30"/>
            </w:rPr>
          </w:pP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HYPERLINK \l _Toc18536 </w:instrText>
          </w:r>
          <w:r>
            <w:rPr>
              <w:rFonts w:hint="eastAsia" w:ascii="仿宋" w:hAnsi="仿宋" w:eastAsia="仿宋" w:cs="仿宋"/>
              <w:b/>
              <w:sz w:val="30"/>
              <w:szCs w:val="30"/>
            </w:rPr>
            <w:fldChar w:fldCharType="separate"/>
          </w:r>
          <w:r>
            <w:rPr>
              <w:rFonts w:hint="eastAsia" w:ascii="仿宋" w:hAnsi="仿宋" w:eastAsia="仿宋" w:cs="仿宋"/>
              <w:b/>
              <w:sz w:val="30"/>
              <w:szCs w:val="30"/>
            </w:rPr>
            <w:t>第五部分 附表</w:t>
          </w:r>
          <w:r>
            <w:rPr>
              <w:rFonts w:hint="eastAsia" w:ascii="仿宋" w:hAnsi="仿宋" w:eastAsia="仿宋" w:cs="仿宋"/>
              <w:b/>
              <w:sz w:val="30"/>
              <w:szCs w:val="30"/>
            </w:rPr>
            <w:tab/>
          </w:r>
          <w:r>
            <w:rPr>
              <w:rFonts w:hint="eastAsia" w:ascii="仿宋" w:hAnsi="仿宋" w:eastAsia="仿宋" w:cs="仿宋"/>
              <w:b/>
              <w:sz w:val="30"/>
              <w:szCs w:val="30"/>
            </w:rPr>
            <w:fldChar w:fldCharType="begin"/>
          </w:r>
          <w:r>
            <w:rPr>
              <w:rFonts w:hint="eastAsia" w:ascii="仿宋" w:hAnsi="仿宋" w:eastAsia="仿宋" w:cs="仿宋"/>
              <w:b/>
              <w:sz w:val="30"/>
              <w:szCs w:val="30"/>
            </w:rPr>
            <w:instrText xml:space="preserve"> PAGEREF _Toc18536 </w:instrText>
          </w:r>
          <w:r>
            <w:rPr>
              <w:rFonts w:hint="eastAsia" w:ascii="仿宋" w:hAnsi="仿宋" w:eastAsia="仿宋" w:cs="仿宋"/>
              <w:b/>
              <w:sz w:val="30"/>
              <w:szCs w:val="30"/>
            </w:rPr>
            <w:fldChar w:fldCharType="separate"/>
          </w:r>
          <w:r>
            <w:rPr>
              <w:rFonts w:hint="eastAsia" w:ascii="仿宋" w:hAnsi="仿宋" w:eastAsia="仿宋" w:cs="仿宋"/>
              <w:b/>
              <w:sz w:val="30"/>
              <w:szCs w:val="30"/>
            </w:rPr>
            <w:t>24</w:t>
          </w:r>
          <w:r>
            <w:rPr>
              <w:rFonts w:hint="eastAsia" w:ascii="仿宋" w:hAnsi="仿宋" w:eastAsia="仿宋" w:cs="仿宋"/>
              <w:b/>
              <w:sz w:val="30"/>
              <w:szCs w:val="30"/>
            </w:rPr>
            <w:fldChar w:fldCharType="end"/>
          </w:r>
          <w:r>
            <w:rPr>
              <w:rFonts w:hint="eastAsia" w:ascii="仿宋" w:hAnsi="仿宋" w:eastAsia="仿宋" w:cs="仿宋"/>
              <w:b/>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_Toc28419 </w:instrText>
          </w:r>
          <w:r>
            <w:rPr>
              <w:rFonts w:hint="eastAsia" w:ascii="仿宋" w:hAnsi="仿宋" w:eastAsia="仿宋" w:cs="仿宋"/>
              <w:sz w:val="30"/>
              <w:szCs w:val="30"/>
            </w:rPr>
            <w:fldChar w:fldCharType="separate"/>
          </w:r>
          <w:r>
            <w:rPr>
              <w:rFonts w:hint="eastAsia" w:ascii="仿宋" w:hAnsi="仿宋" w:eastAsia="仿宋" w:cs="仿宋"/>
              <w:sz w:val="30"/>
              <w:szCs w:val="30"/>
            </w:rPr>
            <w:t>一、 收入支出决算总表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_Toc28419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_Toc12796 </w:instrText>
          </w:r>
          <w:r>
            <w:rPr>
              <w:rFonts w:hint="eastAsia" w:ascii="仿宋" w:hAnsi="仿宋" w:eastAsia="仿宋" w:cs="仿宋"/>
              <w:sz w:val="30"/>
              <w:szCs w:val="30"/>
            </w:rPr>
            <w:fldChar w:fldCharType="separate"/>
          </w:r>
          <w:r>
            <w:rPr>
              <w:rFonts w:hint="eastAsia" w:ascii="仿宋" w:hAnsi="仿宋" w:eastAsia="仿宋" w:cs="仿宋"/>
              <w:sz w:val="30"/>
              <w:szCs w:val="30"/>
            </w:rPr>
            <w:t>二、收</w:t>
          </w:r>
          <w:r>
            <w:rPr>
              <w:rFonts w:hint="eastAsia" w:ascii="仿宋" w:hAnsi="仿宋" w:eastAsia="仿宋" w:cs="仿宋"/>
              <w:bCs w:val="0"/>
              <w:sz w:val="30"/>
              <w:szCs w:val="30"/>
            </w:rPr>
            <w:t>入总表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_Toc12796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_Toc3106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三、</w:t>
          </w:r>
          <w:r>
            <w:rPr>
              <w:rFonts w:hint="eastAsia" w:ascii="仿宋" w:hAnsi="仿宋" w:eastAsia="仿宋" w:cs="仿宋"/>
              <w:sz w:val="30"/>
              <w:szCs w:val="30"/>
            </w:rPr>
            <w:t>支</w:t>
          </w:r>
          <w:r>
            <w:rPr>
              <w:rFonts w:hint="eastAsia" w:ascii="仿宋" w:hAnsi="仿宋" w:eastAsia="仿宋" w:cs="仿宋"/>
              <w:bCs w:val="0"/>
              <w:sz w:val="30"/>
              <w:szCs w:val="30"/>
            </w:rPr>
            <w:t>出总表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_Toc3106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_Toc32308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四、</w:t>
          </w:r>
          <w:r>
            <w:rPr>
              <w:rFonts w:hint="eastAsia" w:ascii="仿宋" w:hAnsi="仿宋" w:eastAsia="仿宋" w:cs="仿宋"/>
              <w:sz w:val="30"/>
              <w:szCs w:val="30"/>
            </w:rPr>
            <w:t>财</w:t>
          </w:r>
          <w:r>
            <w:rPr>
              <w:rFonts w:hint="eastAsia" w:ascii="仿宋" w:hAnsi="仿宋" w:eastAsia="仿宋" w:cs="仿宋"/>
              <w:bCs w:val="0"/>
              <w:sz w:val="30"/>
              <w:szCs w:val="30"/>
            </w:rPr>
            <w:t>政拨款收入支出决算总表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_Toc32308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_Toc10594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五、</w:t>
          </w:r>
          <w:r>
            <w:rPr>
              <w:rFonts w:hint="eastAsia" w:ascii="仿宋" w:hAnsi="仿宋" w:eastAsia="仿宋" w:cs="仿宋"/>
              <w:sz w:val="30"/>
              <w:szCs w:val="30"/>
            </w:rPr>
            <w:t>财</w:t>
          </w:r>
          <w:r>
            <w:rPr>
              <w:rFonts w:hint="eastAsia" w:ascii="仿宋" w:hAnsi="仿宋" w:eastAsia="仿宋" w:cs="仿宋"/>
              <w:bCs w:val="0"/>
              <w:sz w:val="30"/>
              <w:szCs w:val="30"/>
            </w:rPr>
            <w:t>政拨款支出决算明细表（政府经济分类科目）</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_Toc10594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_Toc23260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六、</w:t>
          </w:r>
          <w:r>
            <w:rPr>
              <w:rFonts w:hint="eastAsia" w:ascii="仿宋" w:hAnsi="仿宋" w:eastAsia="仿宋" w:cs="仿宋"/>
              <w:sz w:val="30"/>
              <w:szCs w:val="30"/>
            </w:rPr>
            <w:t>一</w:t>
          </w:r>
          <w:r>
            <w:rPr>
              <w:rFonts w:hint="eastAsia" w:ascii="仿宋" w:hAnsi="仿宋" w:eastAsia="仿宋" w:cs="仿宋"/>
              <w:bCs w:val="0"/>
              <w:sz w:val="30"/>
              <w:szCs w:val="30"/>
            </w:rPr>
            <w:t>般公共预算财政拨款支出决算表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_Toc23260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_Toc18385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七、</w:t>
          </w:r>
          <w:r>
            <w:rPr>
              <w:rFonts w:hint="eastAsia" w:ascii="仿宋" w:hAnsi="仿宋" w:eastAsia="仿宋" w:cs="仿宋"/>
              <w:sz w:val="30"/>
              <w:szCs w:val="30"/>
            </w:rPr>
            <w:t>一</w:t>
          </w:r>
          <w:r>
            <w:rPr>
              <w:rFonts w:hint="eastAsia" w:ascii="仿宋" w:hAnsi="仿宋" w:eastAsia="仿宋" w:cs="仿宋"/>
              <w:bCs w:val="0"/>
              <w:sz w:val="30"/>
              <w:szCs w:val="30"/>
            </w:rPr>
            <w:t>般公共预算财政拨款支出决算明细表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_Toc18385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_Toc28020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八、</w:t>
          </w:r>
          <w:r>
            <w:rPr>
              <w:rFonts w:hint="eastAsia" w:ascii="仿宋" w:hAnsi="仿宋" w:eastAsia="仿宋" w:cs="仿宋"/>
              <w:sz w:val="30"/>
              <w:szCs w:val="30"/>
            </w:rPr>
            <w:t>一</w:t>
          </w:r>
          <w:r>
            <w:rPr>
              <w:rFonts w:hint="eastAsia" w:ascii="仿宋" w:hAnsi="仿宋" w:eastAsia="仿宋" w:cs="仿宋"/>
              <w:bCs w:val="0"/>
              <w:sz w:val="30"/>
              <w:szCs w:val="30"/>
            </w:rPr>
            <w:t>般公共预算财政拨款基本支出决算表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_Toc28020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_Toc9460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九、</w:t>
          </w:r>
          <w:r>
            <w:rPr>
              <w:rFonts w:hint="eastAsia" w:ascii="仿宋" w:hAnsi="仿宋" w:eastAsia="仿宋" w:cs="仿宋"/>
              <w:sz w:val="30"/>
              <w:szCs w:val="30"/>
            </w:rPr>
            <w:t>一</w:t>
          </w:r>
          <w:r>
            <w:rPr>
              <w:rFonts w:hint="eastAsia" w:ascii="仿宋" w:hAnsi="仿宋" w:eastAsia="仿宋" w:cs="仿宋"/>
              <w:bCs w:val="0"/>
              <w:sz w:val="30"/>
              <w:szCs w:val="30"/>
            </w:rPr>
            <w:t>般公共预算财政拨款项目支出决算表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_Toc9460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_Toc31596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十、</w:t>
          </w:r>
          <w:r>
            <w:rPr>
              <w:rFonts w:hint="eastAsia" w:ascii="仿宋" w:hAnsi="仿宋" w:eastAsia="仿宋" w:cs="仿宋"/>
              <w:sz w:val="30"/>
              <w:szCs w:val="30"/>
            </w:rPr>
            <w:t>一</w:t>
          </w:r>
          <w:r>
            <w:rPr>
              <w:rFonts w:hint="eastAsia" w:ascii="仿宋" w:hAnsi="仿宋" w:eastAsia="仿宋" w:cs="仿宋"/>
              <w:bCs w:val="0"/>
              <w:sz w:val="30"/>
              <w:szCs w:val="30"/>
            </w:rPr>
            <w:t>般公共预算财政拨款“三公”经费支出决算表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_Toc31596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_Toc24203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十一、</w:t>
          </w:r>
          <w:r>
            <w:rPr>
              <w:rFonts w:hint="eastAsia" w:ascii="仿宋" w:hAnsi="仿宋" w:eastAsia="仿宋" w:cs="仿宋"/>
              <w:sz w:val="30"/>
              <w:szCs w:val="30"/>
            </w:rPr>
            <w:t>政</w:t>
          </w:r>
          <w:r>
            <w:rPr>
              <w:rFonts w:hint="eastAsia" w:ascii="仿宋" w:hAnsi="仿宋" w:eastAsia="仿宋" w:cs="仿宋"/>
              <w:bCs w:val="0"/>
              <w:sz w:val="30"/>
              <w:szCs w:val="30"/>
            </w:rPr>
            <w:t>府性基金预算财政拨款收入支出决算表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_Toc24203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_Toc10571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十二、</w:t>
          </w:r>
          <w:r>
            <w:rPr>
              <w:rFonts w:hint="eastAsia" w:ascii="仿宋" w:hAnsi="仿宋" w:eastAsia="仿宋" w:cs="仿宋"/>
              <w:sz w:val="30"/>
              <w:szCs w:val="30"/>
            </w:rPr>
            <w:t>政</w:t>
          </w:r>
          <w:r>
            <w:rPr>
              <w:rFonts w:hint="eastAsia" w:ascii="仿宋" w:hAnsi="仿宋" w:eastAsia="仿宋" w:cs="仿宋"/>
              <w:bCs w:val="0"/>
              <w:sz w:val="30"/>
              <w:szCs w:val="30"/>
            </w:rPr>
            <w:t>府性基金预算财政拨款“三公”经费支出决算表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_Toc10571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pStyle w:val="35"/>
            <w:tabs>
              <w:tab w:val="right" w:leader="dot" w:pos="8844"/>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_Toc13730 </w:instrText>
          </w:r>
          <w:r>
            <w:rPr>
              <w:rFonts w:hint="eastAsia" w:ascii="仿宋" w:hAnsi="仿宋" w:eastAsia="仿宋" w:cs="仿宋"/>
              <w:sz w:val="30"/>
              <w:szCs w:val="30"/>
            </w:rPr>
            <w:fldChar w:fldCharType="separate"/>
          </w:r>
          <w:r>
            <w:rPr>
              <w:rFonts w:hint="eastAsia" w:ascii="仿宋" w:hAnsi="仿宋" w:eastAsia="仿宋" w:cs="仿宋"/>
              <w:bCs w:val="0"/>
              <w:sz w:val="30"/>
              <w:szCs w:val="30"/>
            </w:rPr>
            <w:t>十三、</w:t>
          </w:r>
          <w:r>
            <w:rPr>
              <w:rFonts w:hint="eastAsia" w:ascii="仿宋" w:hAnsi="仿宋" w:eastAsia="仿宋" w:cs="仿宋"/>
              <w:sz w:val="30"/>
              <w:szCs w:val="30"/>
            </w:rPr>
            <w:t>国</w:t>
          </w:r>
          <w:r>
            <w:rPr>
              <w:rFonts w:hint="eastAsia" w:ascii="仿宋" w:hAnsi="仿宋" w:eastAsia="仿宋" w:cs="仿宋"/>
              <w:bCs w:val="0"/>
              <w:sz w:val="30"/>
              <w:szCs w:val="30"/>
            </w:rPr>
            <w:t>有资本经营预算支出决算表</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_Toc13730 </w:instrText>
          </w:r>
          <w:r>
            <w:rPr>
              <w:rFonts w:hint="eastAsia" w:ascii="仿宋" w:hAnsi="仿宋" w:eastAsia="仿宋" w:cs="仿宋"/>
              <w:sz w:val="30"/>
              <w:szCs w:val="30"/>
            </w:rPr>
            <w:fldChar w:fldCharType="separate"/>
          </w:r>
          <w:r>
            <w:rPr>
              <w:rFonts w:hint="eastAsia" w:ascii="仿宋" w:hAnsi="仿宋" w:eastAsia="仿宋" w:cs="仿宋"/>
              <w:sz w:val="30"/>
              <w:szCs w:val="30"/>
            </w:rPr>
            <w:t>24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pPr>
            <w:rPr>
              <w:rFonts w:hint="eastAsia" w:ascii="仿宋" w:hAnsi="仿宋" w:eastAsia="仿宋" w:cs="仿宋"/>
              <w:sz w:val="30"/>
              <w:szCs w:val="30"/>
            </w:rPr>
          </w:pPr>
          <w:r>
            <w:rPr>
              <w:rFonts w:hint="eastAsia" w:ascii="仿宋" w:hAnsi="仿宋" w:eastAsia="仿宋" w:cs="仿宋"/>
              <w:b/>
              <w:sz w:val="30"/>
              <w:szCs w:val="30"/>
            </w:rPr>
            <w:fldChar w:fldCharType="end"/>
          </w:r>
        </w:p>
      </w:sdtContent>
    </w:sdt>
    <w:p>
      <w:pPr>
        <w:pStyle w:val="13"/>
        <w:spacing w:line="560" w:lineRule="exact"/>
        <w:rPr>
          <w:rFonts w:ascii="仿宋" w:hAnsi="仿宋" w:eastAsia="仿宋" w:cstheme="minorBidi"/>
          <w:sz w:val="28"/>
          <w:szCs w:val="28"/>
        </w:rPr>
      </w:pPr>
    </w:p>
    <w:p>
      <w:pPr>
        <w:widowControl/>
        <w:spacing w:line="560" w:lineRule="exact"/>
        <w:jc w:val="left"/>
        <w:rPr>
          <w:rFonts w:ascii="仿宋" w:hAnsi="仿宋" w:eastAsia="仿宋"/>
          <w:color w:val="000000"/>
          <w:sz w:val="24"/>
        </w:rPr>
      </w:pPr>
      <w:r>
        <w:rPr>
          <w:rFonts w:ascii="仿宋" w:hAnsi="仿宋" w:eastAsia="仿宋"/>
          <w:color w:val="000000"/>
          <w:sz w:val="24"/>
        </w:rPr>
        <w:fldChar w:fldCharType="end"/>
      </w:r>
    </w:p>
    <w:p>
      <w:pPr>
        <w:widowControl/>
        <w:spacing w:line="560" w:lineRule="exact"/>
        <w:jc w:val="left"/>
        <w:rPr>
          <w:rFonts w:ascii="黑体" w:hAnsi="黑体" w:eastAsia="黑体"/>
          <w:bCs/>
          <w:kern w:val="44"/>
          <w:sz w:val="44"/>
          <w:szCs w:val="44"/>
        </w:rPr>
      </w:pPr>
      <w:bookmarkStart w:id="14" w:name="_Toc15396599"/>
      <w:bookmarkStart w:id="15" w:name="_Toc15377196"/>
      <w:r>
        <w:rPr>
          <w:rFonts w:ascii="黑体" w:hAnsi="黑体" w:eastAsia="黑体"/>
          <w:b/>
        </w:rPr>
        <w:br w:type="page"/>
      </w:r>
    </w:p>
    <w:p>
      <w:pPr>
        <w:pStyle w:val="4"/>
        <w:spacing w:line="560" w:lineRule="exact"/>
        <w:jc w:val="center"/>
        <w:rPr>
          <w:rStyle w:val="27"/>
          <w:rFonts w:ascii="黑体" w:hAnsi="黑体" w:eastAsia="黑体"/>
          <w:b/>
          <w:bCs w:val="0"/>
        </w:rPr>
      </w:pPr>
      <w:bookmarkStart w:id="16" w:name="_Toc11437"/>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spacing w:line="560" w:lineRule="exact"/>
        <w:jc w:val="left"/>
        <w:rPr>
          <w:rFonts w:ascii="黑体" w:eastAsia="黑体"/>
          <w:color w:val="000000"/>
          <w:sz w:val="32"/>
          <w:szCs w:val="32"/>
        </w:rPr>
      </w:pPr>
    </w:p>
    <w:p>
      <w:pPr>
        <w:pStyle w:val="5"/>
        <w:spacing w:line="560" w:lineRule="exact"/>
        <w:rPr>
          <w:rStyle w:val="28"/>
          <w:rFonts w:ascii="仿宋" w:hAnsi="仿宋" w:eastAsia="仿宋"/>
          <w:b w:val="0"/>
          <w:bCs w:val="0"/>
        </w:rPr>
      </w:pPr>
      <w:bookmarkStart w:id="17" w:name="_Toc15377197"/>
      <w:bookmarkStart w:id="18" w:name="_Toc26362"/>
      <w:bookmarkStart w:id="19"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spacing w:line="560" w:lineRule="exact"/>
        <w:ind w:firstLine="640"/>
        <w:rPr>
          <w:rFonts w:ascii="仿宋_GB2312" w:hAnsi="仿宋_GB2312" w:eastAsia="仿宋_GB2312" w:cs="仿宋_GB2312"/>
          <w:sz w:val="32"/>
          <w:szCs w:val="32"/>
        </w:rPr>
      </w:pPr>
      <w:bookmarkStart w:id="20" w:name="_Toc15377198"/>
      <w:bookmarkStart w:id="21" w:name="_Toc15378445"/>
      <w:r>
        <w:rPr>
          <w:rFonts w:hint="eastAsia" w:ascii="仿宋_GB2312" w:hAnsi="仿宋_GB2312" w:eastAsia="仿宋_GB2312" w:cs="仿宋_GB2312"/>
          <w:sz w:val="32"/>
          <w:szCs w:val="32"/>
        </w:rPr>
        <w:t>（一）负责党和国家领导人（含曾经担任）、省委、省人大、省政府、省政协副省级以上、州委、州人大、州政府、州政协副厅级领导（含曾经但任）来县的服务保障。</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（二）按照有关规定负责和参与党中央、国务院、省委、省政府、州委、州政府巡视、检查、督查（督导、督察）、考察、调研、考核、审计等工作组来县的服务保障。</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（四）负责或参与外省（州、市、区、县）党政代表团来县考察的协调联络和服务保障。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（五）负责我县党政代表团赴外省（州、市、区、县）考察的协调联络和服务保障。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（六）负责县委、县政府交办的由县公务服务中心承担的外事接待和招商引资事项的服务保障。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（七）按照中央八项规定和省委、省政府十项规定及其实施细则要求，负责联系协调县级有关部门及关联单位承办州委、州政府重大公务活动的服务工作。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（八）会同县级有关部门承担县委、县政府交办的大型会议、活动的接待服务保障工作。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（九）指导县级部门的公务活动服务保障工作，参与拟订全县公务服务相关规定。</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（十）负责办理中办警卫局、省警卫局安排的有关在县事务。    </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（十一）负责县级机关食堂管理工作。</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（十二）完成县委、县政府交办的其他任务。</w:t>
      </w:r>
    </w:p>
    <w:p>
      <w:pPr>
        <w:pStyle w:val="7"/>
        <w:adjustRightInd w:val="0"/>
        <w:snapToGrid w:val="0"/>
        <w:spacing w:before="93" w:line="56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（职能参照省政府批准的三定方案）</w:t>
      </w:r>
      <w:bookmarkEnd w:id="20"/>
      <w:bookmarkEnd w:id="21"/>
    </w:p>
    <w:p>
      <w:pPr>
        <w:pStyle w:val="5"/>
        <w:spacing w:line="560" w:lineRule="exact"/>
        <w:ind w:firstLine="640" w:firstLineChars="200"/>
        <w:rPr>
          <w:rStyle w:val="28"/>
          <w:b w:val="0"/>
          <w:bCs w:val="0"/>
        </w:rPr>
      </w:pPr>
      <w:bookmarkStart w:id="22" w:name="_Toc15377200"/>
      <w:bookmarkStart w:id="23" w:name="_Toc15396601"/>
      <w:bookmarkStart w:id="24" w:name="_Toc16262"/>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2"/>
      <w:bookmarkEnd w:id="23"/>
      <w:bookmarkEnd w:id="24"/>
    </w:p>
    <w:p>
      <w:pPr>
        <w:pStyle w:val="7"/>
        <w:adjustRightInd w:val="0"/>
        <w:snapToGrid w:val="0"/>
        <w:spacing w:before="93" w:line="560" w:lineRule="exact"/>
        <w:ind w:firstLine="672" w:firstLineChars="210"/>
        <w:rPr>
          <w:rFonts w:ascii="仿宋" w:hAnsi="仿宋" w:eastAsia="仿宋"/>
          <w:color w:val="000000"/>
          <w:sz w:val="32"/>
          <w:szCs w:val="32"/>
        </w:rPr>
      </w:pPr>
      <w:r>
        <w:rPr>
          <w:rFonts w:hint="eastAsia" w:ascii="仿宋" w:hAnsi="仿宋" w:eastAsia="仿宋"/>
          <w:sz w:val="32"/>
          <w:szCs w:val="32"/>
        </w:rPr>
        <w:t>红原县</w:t>
      </w:r>
      <w:r>
        <w:rPr>
          <w:rFonts w:hint="eastAsia" w:ascii="仿宋" w:hAnsi="仿宋" w:eastAsia="仿宋"/>
          <w:sz w:val="32"/>
          <w:szCs w:val="32"/>
          <w:lang w:eastAsia="zh-CN"/>
        </w:rPr>
        <w:t>公共服务中心</w:t>
      </w:r>
      <w:r>
        <w:rPr>
          <w:rFonts w:hint="eastAsia" w:ascii="仿宋" w:hAnsi="仿宋" w:eastAsia="仿宋"/>
          <w:sz w:val="32"/>
          <w:szCs w:val="32"/>
        </w:rPr>
        <w:t>无下属二级。</w:t>
      </w:r>
      <w:r>
        <w:rPr>
          <w:rFonts w:ascii="仿宋" w:hAnsi="仿宋" w:eastAsia="仿宋"/>
          <w:color w:val="000000"/>
          <w:sz w:val="32"/>
          <w:szCs w:val="32"/>
        </w:rPr>
        <w:br w:type="page"/>
      </w:r>
    </w:p>
    <w:p>
      <w:pPr>
        <w:pStyle w:val="4"/>
        <w:spacing w:line="560" w:lineRule="exact"/>
        <w:ind w:right="440"/>
        <w:jc w:val="right"/>
      </w:pPr>
      <w:bookmarkStart w:id="25" w:name="_Toc15396602"/>
      <w:bookmarkStart w:id="26" w:name="_Toc15377204"/>
      <w:bookmarkStart w:id="27" w:name="_Toc22520"/>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w:t>
      </w:r>
      <w:r>
        <w:rPr>
          <w:rStyle w:val="27"/>
          <w:rFonts w:hint="eastAsia" w:ascii="黑体" w:hAnsi="黑体" w:eastAsia="黑体"/>
          <w:b w:val="0"/>
          <w:bCs w:val="0"/>
          <w:lang w:val="en-US" w:eastAsia="zh-CN"/>
        </w:rPr>
        <w:t>9</w:t>
      </w:r>
      <w:r>
        <w:rPr>
          <w:rStyle w:val="27"/>
          <w:rFonts w:hint="eastAsia" w:ascii="黑体" w:hAnsi="黑体" w:eastAsia="黑体"/>
          <w:b w:val="0"/>
          <w:bCs w:val="0"/>
        </w:rPr>
        <w:t>年度部门决算情况说明</w:t>
      </w:r>
      <w:bookmarkEnd w:id="25"/>
      <w:bookmarkEnd w:id="26"/>
      <w:bookmarkEnd w:id="27"/>
    </w:p>
    <w:p>
      <w:pPr>
        <w:pStyle w:val="26"/>
        <w:numPr>
          <w:ilvl w:val="0"/>
          <w:numId w:val="1"/>
        </w:numPr>
        <w:spacing w:line="560" w:lineRule="exact"/>
        <w:ind w:firstLineChars="0"/>
        <w:outlineLvl w:val="1"/>
        <w:rPr>
          <w:rStyle w:val="28"/>
          <w:rFonts w:ascii="黑体" w:hAnsi="黑体" w:eastAsia="黑体"/>
          <w:b w:val="0"/>
        </w:rPr>
      </w:pPr>
      <w:bookmarkStart w:id="28" w:name="_Toc16143"/>
      <w:bookmarkStart w:id="29" w:name="_Toc15396603"/>
      <w:bookmarkStart w:id="30"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8"/>
      <w:bookmarkEnd w:id="29"/>
      <w:bookmarkEnd w:id="30"/>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入总计548.73万元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548.73</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入总计增加108.16万元，增加24%。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2019年。支出总</w:t>
      </w:r>
      <w:r>
        <w:rPr>
          <w:rFonts w:hint="eastAsia" w:ascii="仿宋" w:hAnsi="仿宋" w:eastAsia="仿宋"/>
          <w:color w:val="000000"/>
          <w:sz w:val="32"/>
          <w:szCs w:val="32"/>
          <w:lang w:val="en-US" w:eastAsia="zh-CN"/>
        </w:rPr>
        <w:t>计增加108.16万元，增加24%。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2019年项目专项资金减少。</w:t>
      </w:r>
    </w:p>
    <w:p>
      <w:pPr>
        <w:pStyle w:val="2"/>
        <w:spacing w:line="240" w:lineRule="auto"/>
        <w:rPr>
          <w:rFonts w:hint="eastAsia" w:eastAsia="仿宋_GB2312"/>
          <w:lang w:eastAsia="zh-CN"/>
        </w:rPr>
      </w:pPr>
      <w:r>
        <w:rPr>
          <w:rFonts w:hint="eastAsia" w:eastAsia="仿宋_GB2312"/>
          <w:lang w:eastAsia="zh-CN"/>
        </w:rPr>
        <w:drawing>
          <wp:inline distT="0" distB="0" distL="114300" distR="114300">
            <wp:extent cx="5095875" cy="3819525"/>
            <wp:effectExtent l="0" t="0" r="9525" b="9525"/>
            <wp:docPr id="9" name="图片 9"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9"/>
                    <pic:cNvPicPr>
                      <a:picLocks noChangeAspect="1"/>
                    </pic:cNvPicPr>
                  </pic:nvPicPr>
                  <pic:blipFill>
                    <a:blip r:embed="rId6"/>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6"/>
        <w:numPr>
          <w:ilvl w:val="0"/>
          <w:numId w:val="1"/>
        </w:numPr>
        <w:spacing w:line="560" w:lineRule="exact"/>
        <w:ind w:firstLineChars="0"/>
        <w:outlineLvl w:val="1"/>
        <w:rPr>
          <w:rStyle w:val="28"/>
          <w:rFonts w:ascii="黑体" w:hAnsi="黑体" w:eastAsia="黑体"/>
          <w:b w:val="0"/>
        </w:rPr>
      </w:pPr>
      <w:bookmarkStart w:id="31" w:name="_Toc15377206"/>
      <w:bookmarkStart w:id="32" w:name="_Toc15396604"/>
      <w:bookmarkStart w:id="33" w:name="_Toc29808"/>
      <w:r>
        <w:rPr>
          <w:rFonts w:hint="eastAsia" w:ascii="黑体" w:hAnsi="黑体" w:eastAsia="黑体"/>
          <w:color w:val="000000"/>
          <w:sz w:val="32"/>
          <w:szCs w:val="32"/>
        </w:rPr>
        <w:t>收</w:t>
      </w:r>
      <w:r>
        <w:rPr>
          <w:rStyle w:val="28"/>
          <w:rFonts w:hint="eastAsia" w:ascii="黑体" w:hAnsi="黑体" w:eastAsia="黑体"/>
          <w:b w:val="0"/>
        </w:rPr>
        <w:t>入决算情况说明</w:t>
      </w:r>
      <w:bookmarkEnd w:id="31"/>
      <w:bookmarkEnd w:id="32"/>
      <w:bookmarkEnd w:id="33"/>
    </w:p>
    <w:p>
      <w:pPr>
        <w:spacing w:line="600" w:lineRule="exact"/>
        <w:ind w:firstLine="640" w:firstLineChars="200"/>
        <w:outlineLvl w:val="1"/>
        <w:rPr>
          <w:rFonts w:hint="eastAsia" w:ascii="仿宋" w:hAnsi="仿宋" w:eastAsia="仿宋"/>
          <w:color w:val="000000"/>
          <w:sz w:val="32"/>
          <w:szCs w:val="32"/>
        </w:rPr>
      </w:pPr>
      <w:bookmarkStart w:id="34" w:name="_Toc24718"/>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548.73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388.11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70.7</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61.33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11.1</w:t>
      </w:r>
      <w:r>
        <w:rPr>
          <w:rFonts w:ascii="仿宋" w:hAnsi="仿宋" w:eastAsia="仿宋"/>
          <w:color w:val="000000"/>
          <w:sz w:val="32"/>
          <w:szCs w:val="32"/>
        </w:rPr>
        <w:t>%</w:t>
      </w:r>
      <w:r>
        <w:rPr>
          <w:rFonts w:hint="eastAsia" w:ascii="仿宋" w:hAnsi="仿宋" w:eastAsia="仿宋"/>
          <w:color w:val="000000"/>
          <w:sz w:val="32"/>
          <w:szCs w:val="32"/>
        </w:rPr>
        <w:t>。</w:t>
      </w:r>
      <w:bookmarkEnd w:id="34"/>
    </w:p>
    <w:p>
      <w:pPr>
        <w:pStyle w:val="2"/>
        <w:rPr>
          <w:rFonts w:hint="default" w:eastAsia="仿宋"/>
          <w:b/>
          <w:bCs/>
          <w:lang w:val="en-US" w:eastAsia="zh-CN"/>
        </w:rPr>
      </w:pPr>
      <w:r>
        <w:rPr>
          <w:rFonts w:hint="eastAsia" w:eastAsia="仿宋"/>
          <w:lang w:eastAsia="zh-CN"/>
        </w:rPr>
        <w:t>年初结转结余</w:t>
      </w:r>
      <w:r>
        <w:rPr>
          <w:rFonts w:hint="eastAsia" w:eastAsia="仿宋"/>
          <w:b w:val="0"/>
          <w:bCs w:val="0"/>
          <w:lang w:val="en-US" w:eastAsia="zh-CN"/>
        </w:rPr>
        <w:t>99.29，</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18.2</w:t>
      </w:r>
      <w:r>
        <w:rPr>
          <w:rFonts w:ascii="仿宋" w:hAnsi="仿宋" w:eastAsia="仿宋"/>
          <w:color w:val="000000"/>
          <w:sz w:val="32"/>
          <w:szCs w:val="32"/>
        </w:rPr>
        <w:t>%</w:t>
      </w:r>
      <w:r>
        <w:rPr>
          <w:rFonts w:hint="eastAsia" w:ascii="仿宋" w:hAnsi="仿宋" w:eastAsia="仿宋"/>
          <w:color w:val="000000"/>
          <w:sz w:val="32"/>
          <w:szCs w:val="32"/>
        </w:rPr>
        <w:t>。</w:t>
      </w:r>
    </w:p>
    <w:p>
      <w:pPr>
        <w:pStyle w:val="2"/>
        <w:spacing w:line="240" w:lineRule="auto"/>
        <w:ind w:left="0" w:leftChars="0" w:firstLine="0" w:firstLineChars="0"/>
        <w:rPr>
          <w:rFonts w:hint="default"/>
          <w:lang w:val="en-US" w:eastAsia="zh-CN"/>
        </w:rPr>
      </w:pPr>
      <w:r>
        <w:rPr>
          <w:rFonts w:hint="default"/>
          <w:lang w:val="en-US" w:eastAsia="zh-CN"/>
        </w:rPr>
        <w:drawing>
          <wp:inline distT="0" distB="0" distL="114300" distR="114300">
            <wp:extent cx="5095875" cy="3819525"/>
            <wp:effectExtent l="0" t="0" r="9525" b="9525"/>
            <wp:docPr id="10" name="图片 1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0"/>
                    <pic:cNvPicPr>
                      <a:picLocks noChangeAspect="1"/>
                    </pic:cNvPicPr>
                  </pic:nvPicPr>
                  <pic:blipFill>
                    <a:blip r:embed="rId7"/>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numPr>
          <w:ilvl w:val="0"/>
          <w:numId w:val="1"/>
        </w:numPr>
        <w:spacing w:line="560" w:lineRule="exact"/>
        <w:ind w:firstLineChars="0"/>
        <w:outlineLvl w:val="1"/>
        <w:rPr>
          <w:rStyle w:val="28"/>
          <w:rFonts w:ascii="黑体" w:hAnsi="黑体" w:eastAsia="黑体"/>
          <w:b w:val="0"/>
        </w:rPr>
      </w:pPr>
      <w:bookmarkStart w:id="35" w:name="_Toc15377207"/>
      <w:bookmarkStart w:id="36" w:name="_Toc21218"/>
      <w:bookmarkStart w:id="37"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35"/>
      <w:bookmarkEnd w:id="36"/>
      <w:bookmarkEnd w:id="37"/>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548.73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303.72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55.35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245.12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44.6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年末结转结余</w:t>
      </w:r>
      <w:r>
        <w:rPr>
          <w:rFonts w:hint="eastAsia" w:ascii="仿宋" w:hAnsi="仿宋" w:eastAsia="仿宋"/>
          <w:color w:val="000000"/>
          <w:sz w:val="32"/>
          <w:szCs w:val="32"/>
          <w:lang w:val="en-US" w:eastAsia="zh-CN"/>
        </w:rPr>
        <w:t>0.25万元，</w: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0.04</w:t>
      </w:r>
      <w:r>
        <w:rPr>
          <w:rFonts w:ascii="仿宋" w:hAnsi="仿宋" w:eastAsia="仿宋"/>
          <w:color w:val="000000"/>
          <w:sz w:val="32"/>
          <w:szCs w:val="32"/>
        </w:rPr>
        <w:t>%</w:t>
      </w:r>
      <w:r>
        <w:rPr>
          <w:rFonts w:hint="eastAsia" w:ascii="仿宋" w:hAnsi="仿宋" w:eastAsia="仿宋"/>
          <w:color w:val="000000"/>
          <w:sz w:val="32"/>
          <w:szCs w:val="32"/>
          <w:lang w:eastAsia="zh-CN"/>
        </w:rPr>
        <w:t>。</w:t>
      </w:r>
    </w:p>
    <w:p>
      <w:pPr>
        <w:pStyle w:val="2"/>
        <w:spacing w:line="240" w:lineRule="auto"/>
        <w:rPr>
          <w:rFonts w:hint="eastAsia" w:eastAsia="仿宋"/>
          <w:lang w:eastAsia="zh-CN"/>
        </w:rPr>
      </w:pPr>
      <w:r>
        <w:rPr>
          <w:rFonts w:hint="eastAsia" w:eastAsia="仿宋"/>
          <w:lang w:eastAsia="zh-CN"/>
        </w:rPr>
        <w:drawing>
          <wp:inline distT="0" distB="0" distL="114300" distR="114300">
            <wp:extent cx="5095875" cy="3819525"/>
            <wp:effectExtent l="0" t="0" r="9525" b="9525"/>
            <wp:docPr id="11" name="图片 11"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1"/>
                    <pic:cNvPicPr>
                      <a:picLocks noChangeAspect="1"/>
                    </pic:cNvPicPr>
                  </pic:nvPicPr>
                  <pic:blipFill>
                    <a:blip r:embed="rId8"/>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560" w:lineRule="exact"/>
        <w:ind w:firstLine="640" w:firstLineChars="200"/>
        <w:rPr>
          <w:rFonts w:ascii="仿宋_GB2312" w:eastAsia="仿宋_GB2312"/>
          <w:color w:val="FF0000"/>
          <w:sz w:val="32"/>
          <w:szCs w:val="32"/>
        </w:rPr>
      </w:pPr>
    </w:p>
    <w:p>
      <w:pPr>
        <w:spacing w:line="560" w:lineRule="exact"/>
        <w:ind w:firstLine="640" w:firstLineChars="200"/>
        <w:outlineLvl w:val="1"/>
        <w:rPr>
          <w:rStyle w:val="28"/>
          <w:rFonts w:ascii="黑体" w:hAnsi="黑体" w:eastAsia="黑体"/>
          <w:b w:val="0"/>
        </w:rPr>
      </w:pPr>
      <w:bookmarkStart w:id="38" w:name="_Toc1416"/>
      <w:bookmarkStart w:id="39" w:name="_Toc15377208"/>
      <w:bookmarkStart w:id="40"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8"/>
      <w:bookmarkEnd w:id="39"/>
      <w:bookmarkEnd w:id="40"/>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年度财政拨款收入总计</w:t>
      </w:r>
      <w:r>
        <w:rPr>
          <w:rFonts w:hint="eastAsia" w:ascii="仿宋_GB2312" w:hAnsi="仿宋_GB2312" w:eastAsia="仿宋_GB2312" w:cs="仿宋_GB2312"/>
          <w:sz w:val="32"/>
          <w:szCs w:val="32"/>
          <w:lang w:val="en-US" w:eastAsia="zh-CN"/>
        </w:rPr>
        <w:t>487.38</w:t>
      </w:r>
      <w:r>
        <w:rPr>
          <w:rFonts w:hint="eastAsia" w:ascii="仿宋_GB2312" w:hAnsi="仿宋_GB2312" w:eastAsia="仿宋_GB2312" w:cs="仿宋_GB2312"/>
          <w:sz w:val="32"/>
          <w:szCs w:val="32"/>
        </w:rPr>
        <w:t>万元，财政拨款收入与201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年相比增加，同比增加</w:t>
      </w:r>
      <w:r>
        <w:rPr>
          <w:rFonts w:hint="eastAsia" w:ascii="仿宋_GB2312" w:hAnsi="仿宋_GB2312" w:eastAsia="仿宋_GB2312" w:cs="仿宋_GB2312"/>
          <w:sz w:val="32"/>
          <w:szCs w:val="32"/>
          <w:lang w:val="en-US" w:eastAsia="zh-CN"/>
        </w:rPr>
        <w:t>46.83</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10.6</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年度财政拨款支出总计</w:t>
      </w:r>
      <w:r>
        <w:rPr>
          <w:rFonts w:hint="eastAsia" w:ascii="仿宋_GB2312" w:hAnsi="仿宋_GB2312" w:eastAsia="仿宋_GB2312" w:cs="仿宋_GB2312"/>
          <w:sz w:val="32"/>
          <w:szCs w:val="32"/>
          <w:lang w:val="en-US" w:eastAsia="zh-CN"/>
        </w:rPr>
        <w:t>487.38</w:t>
      </w:r>
      <w:r>
        <w:rPr>
          <w:rFonts w:hint="eastAsia" w:ascii="仿宋_GB2312" w:hAnsi="仿宋_GB2312" w:eastAsia="仿宋_GB2312" w:cs="仿宋_GB2312"/>
          <w:sz w:val="32"/>
          <w:szCs w:val="32"/>
        </w:rPr>
        <w:t>万元,财政拨款支出</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lang w:val="en-US" w:eastAsia="zh-CN"/>
        </w:rPr>
        <w:t>2018年相比增加，</w:t>
      </w:r>
      <w:r>
        <w:rPr>
          <w:rFonts w:hint="eastAsia" w:ascii="仿宋_GB2312" w:hAnsi="仿宋_GB2312" w:eastAsia="仿宋_GB2312" w:cs="仿宋_GB2312"/>
          <w:sz w:val="32"/>
          <w:szCs w:val="32"/>
        </w:rPr>
        <w:t>同比增加</w:t>
      </w:r>
      <w:r>
        <w:rPr>
          <w:rFonts w:hint="eastAsia" w:ascii="仿宋_GB2312" w:hAnsi="仿宋_GB2312" w:eastAsia="仿宋_GB2312" w:cs="仿宋_GB2312"/>
          <w:sz w:val="32"/>
          <w:szCs w:val="32"/>
          <w:lang w:val="en-US" w:eastAsia="zh-CN"/>
        </w:rPr>
        <w:t>46.83</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10.6</w:t>
      </w:r>
      <w:r>
        <w:rPr>
          <w:rFonts w:hint="eastAsia" w:ascii="仿宋_GB2312" w:hAnsi="仿宋_GB2312" w:eastAsia="仿宋_GB2312" w:cs="仿宋_GB2312"/>
          <w:sz w:val="32"/>
          <w:szCs w:val="32"/>
        </w:rPr>
        <w:t>%。</w:t>
      </w:r>
    </w:p>
    <w:p>
      <w:pPr>
        <w:pStyle w:val="2"/>
        <w:spacing w:line="240" w:lineRule="auto"/>
        <w:rPr>
          <w:rFonts w:hint="eastAsia" w:eastAsia="仿宋_GB2312"/>
          <w:lang w:eastAsia="zh-CN"/>
        </w:rPr>
      </w:pPr>
      <w:r>
        <w:rPr>
          <w:rFonts w:hint="eastAsia" w:eastAsia="仿宋_GB2312"/>
          <w:lang w:eastAsia="zh-CN"/>
        </w:rPr>
        <w:drawing>
          <wp:inline distT="0" distB="0" distL="114300" distR="114300">
            <wp:extent cx="5095875" cy="3819525"/>
            <wp:effectExtent l="0" t="0" r="9525" b="9525"/>
            <wp:docPr id="12" name="图片 12"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2"/>
                    <pic:cNvPicPr>
                      <a:picLocks noChangeAspect="1"/>
                    </pic:cNvPicPr>
                  </pic:nvPicPr>
                  <pic:blipFill>
                    <a:blip r:embed="rId9"/>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560" w:lineRule="exact"/>
        <w:ind w:firstLine="640" w:firstLineChars="200"/>
        <w:outlineLvl w:val="1"/>
        <w:rPr>
          <w:rStyle w:val="28"/>
          <w:rFonts w:ascii="黑体" w:hAnsi="黑体" w:eastAsia="黑体"/>
          <w:b w:val="0"/>
        </w:rPr>
      </w:pPr>
      <w:bookmarkStart w:id="41" w:name="_Toc15377209"/>
      <w:bookmarkStart w:id="42" w:name="_Toc15396607"/>
      <w:bookmarkStart w:id="43" w:name="_Toc195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1"/>
      <w:bookmarkEnd w:id="42"/>
      <w:bookmarkEnd w:id="43"/>
    </w:p>
    <w:p>
      <w:pPr>
        <w:spacing w:line="560" w:lineRule="exact"/>
        <w:ind w:firstLine="643" w:firstLineChars="200"/>
        <w:outlineLvl w:val="2"/>
        <w:rPr>
          <w:rFonts w:ascii="仿宋" w:hAnsi="仿宋" w:eastAsia="仿宋"/>
          <w:b/>
          <w:color w:val="000000"/>
          <w:sz w:val="32"/>
          <w:szCs w:val="32"/>
        </w:rPr>
      </w:pPr>
      <w:bookmarkStart w:id="44" w:name="_Toc15377210"/>
      <w:r>
        <w:rPr>
          <w:rFonts w:hint="eastAsia" w:ascii="仿宋" w:hAnsi="仿宋" w:eastAsia="仿宋"/>
          <w:b/>
          <w:color w:val="000000"/>
          <w:sz w:val="32"/>
          <w:szCs w:val="32"/>
        </w:rPr>
        <w:t>（一）一般公共预算财政拨款支出决算总体情况</w:t>
      </w:r>
      <w:bookmarkEnd w:id="44"/>
    </w:p>
    <w:p>
      <w:pPr>
        <w:spacing w:line="56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487.16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46.96万元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增加10.66%。</w:t>
      </w:r>
    </w:p>
    <w:p>
      <w:pPr>
        <w:pStyle w:val="2"/>
        <w:spacing w:line="240" w:lineRule="auto"/>
        <w:rPr>
          <w:rFonts w:hint="eastAsia"/>
          <w:lang w:val="en-US" w:eastAsia="zh-CN"/>
        </w:rPr>
      </w:pPr>
      <w:r>
        <w:rPr>
          <w:rFonts w:hint="eastAsia"/>
          <w:lang w:val="en-US" w:eastAsia="zh-CN"/>
        </w:rPr>
        <w:drawing>
          <wp:inline distT="0" distB="0" distL="114300" distR="114300">
            <wp:extent cx="5095875" cy="3819525"/>
            <wp:effectExtent l="0" t="0" r="9525" b="9525"/>
            <wp:docPr id="13" name="图片 13"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3"/>
                    <pic:cNvPicPr>
                      <a:picLocks noChangeAspect="1"/>
                    </pic:cNvPicPr>
                  </pic:nvPicPr>
                  <pic:blipFill>
                    <a:blip r:embed="rId10"/>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560" w:lineRule="exact"/>
        <w:ind w:firstLine="643" w:firstLineChars="200"/>
        <w:outlineLvl w:val="2"/>
        <w:rPr>
          <w:rFonts w:ascii="仿宋" w:hAnsi="仿宋" w:eastAsia="仿宋"/>
          <w:b/>
          <w:color w:val="000000"/>
          <w:sz w:val="32"/>
          <w:szCs w:val="32"/>
        </w:rPr>
      </w:pPr>
      <w:bookmarkStart w:id="45" w:name="_Toc15377211"/>
      <w:r>
        <w:rPr>
          <w:rFonts w:hint="eastAsia" w:ascii="仿宋" w:hAnsi="仿宋" w:eastAsia="仿宋"/>
          <w:b/>
          <w:color w:val="000000"/>
          <w:sz w:val="32"/>
          <w:szCs w:val="32"/>
        </w:rPr>
        <w:t>（二）一般公共预算财政拨款支出决算结构情况</w:t>
      </w:r>
      <w:bookmarkEnd w:id="45"/>
    </w:p>
    <w:p>
      <w:pPr>
        <w:spacing w:line="56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487.16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438.45</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90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；教育支出（类）0万元，占0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；科学技术（类）支出0万元，占0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24.16</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4.9</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；卫生</w:t>
      </w:r>
      <w:r>
        <w:rPr>
          <w:rFonts w:hint="eastAsia" w:ascii="仿宋" w:hAnsi="仿宋" w:eastAsia="仿宋"/>
          <w:b w:val="0"/>
          <w:bCs/>
          <w:color w:val="000000" w:themeColor="text1"/>
          <w:sz w:val="32"/>
          <w:szCs w:val="32"/>
          <w:lang w:eastAsia="zh-CN"/>
          <w14:textFill>
            <w14:solidFill>
              <w14:schemeClr w14:val="tx1"/>
            </w14:solidFill>
          </w14:textFill>
        </w:rPr>
        <w:t>健康</w:t>
      </w:r>
      <w:r>
        <w:rPr>
          <w:rFonts w:hint="eastAsia" w:ascii="仿宋" w:hAnsi="仿宋" w:eastAsia="仿宋"/>
          <w:b w:val="0"/>
          <w:bCs/>
          <w:color w:val="000000" w:themeColor="text1"/>
          <w:sz w:val="32"/>
          <w:szCs w:val="32"/>
          <w14:textFill>
            <w14:solidFill>
              <w14:schemeClr w14:val="tx1"/>
            </w14:solidFill>
          </w14:textFill>
        </w:rPr>
        <w:t>支出</w:t>
      </w:r>
      <w:r>
        <w:rPr>
          <w:rFonts w:hint="eastAsia" w:ascii="仿宋" w:hAnsi="仿宋" w:eastAsia="仿宋"/>
          <w:b w:val="0"/>
          <w:bCs/>
          <w:color w:val="000000" w:themeColor="text1"/>
          <w:sz w:val="32"/>
          <w:szCs w:val="32"/>
          <w:lang w:val="en-US" w:eastAsia="zh-CN"/>
          <w14:textFill>
            <w14:solidFill>
              <w14:schemeClr w14:val="tx1"/>
            </w14:solidFill>
          </w14:textFill>
        </w:rPr>
        <w:t>10.72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14.28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
        <w:spacing w:line="240" w:lineRule="auto"/>
        <w:rPr>
          <w:rFonts w:hint="eastAsia" w:eastAsia="仿宋"/>
          <w:lang w:eastAsia="zh-CN"/>
        </w:rPr>
      </w:pPr>
      <w:r>
        <w:rPr>
          <w:rFonts w:hint="eastAsia" w:eastAsia="仿宋"/>
          <w:lang w:eastAsia="zh-CN"/>
        </w:rPr>
        <w:drawing>
          <wp:inline distT="0" distB="0" distL="114300" distR="114300">
            <wp:extent cx="5095875" cy="3819525"/>
            <wp:effectExtent l="0" t="0" r="9525" b="9525"/>
            <wp:docPr id="14" name="图片 14"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4"/>
                    <pic:cNvPicPr>
                      <a:picLocks noChangeAspect="1"/>
                    </pic:cNvPicPr>
                  </pic:nvPicPr>
                  <pic:blipFill>
                    <a:blip r:embed="rId11"/>
                    <a:stretch>
                      <a:fillRect/>
                    </a:stretch>
                  </pic:blipFill>
                  <pic:spPr>
                    <a:xfrm>
                      <a:off x="0" y="0"/>
                      <a:ext cx="5095875" cy="3819525"/>
                    </a:xfrm>
                    <a:prstGeom prst="rect">
                      <a:avLst/>
                    </a:prstGeom>
                  </pic:spPr>
                </pic:pic>
              </a:graphicData>
            </a:graphic>
          </wp:inline>
        </w:drawing>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560" w:lineRule="exact"/>
        <w:ind w:firstLine="643" w:firstLineChars="200"/>
        <w:outlineLvl w:val="2"/>
        <w:rPr>
          <w:rFonts w:ascii="仿宋" w:hAnsi="仿宋" w:eastAsia="仿宋"/>
          <w:b/>
          <w:color w:val="000000"/>
          <w:sz w:val="32"/>
          <w:szCs w:val="32"/>
        </w:rPr>
      </w:pPr>
      <w:bookmarkStart w:id="46" w:name="_Toc15377212"/>
      <w:r>
        <w:rPr>
          <w:rFonts w:hint="eastAsia" w:ascii="仿宋" w:hAnsi="仿宋" w:eastAsia="仿宋"/>
          <w:b/>
          <w:color w:val="000000"/>
          <w:sz w:val="32"/>
          <w:szCs w:val="32"/>
        </w:rPr>
        <w:t>（三）一般公共预算财政拨款支出决算具体情况</w:t>
      </w:r>
      <w:bookmarkEnd w:id="46"/>
    </w:p>
    <w:p>
      <w:pPr>
        <w:spacing w:line="560" w:lineRule="exact"/>
        <w:ind w:firstLine="643" w:firstLineChars="200"/>
        <w:outlineLvl w:val="2"/>
        <w:rPr>
          <w:rFonts w:ascii="仿宋" w:hAnsi="仿宋" w:eastAsia="仿宋"/>
          <w:color w:val="FF0000"/>
          <w:sz w:val="32"/>
          <w:szCs w:val="32"/>
        </w:rPr>
      </w:pPr>
      <w:bookmarkStart w:id="47" w:name="_Toc15377444"/>
      <w:bookmarkStart w:id="48" w:name="_Toc15378460"/>
      <w:bookmarkStart w:id="49" w:name="_Toc15377213"/>
      <w:r>
        <w:rPr>
          <w:rFonts w:hint="eastAsia" w:ascii="仿宋" w:hAnsi="仿宋" w:eastAsia="仿宋"/>
          <w:b/>
          <w:color w:val="000000" w:themeColor="text1"/>
          <w:sz w:val="32"/>
          <w:szCs w:val="32"/>
          <w14:textFill>
            <w14:solidFill>
              <w14:schemeClr w14:val="tx1"/>
            </w14:solidFill>
          </w14:textFill>
        </w:rPr>
        <w:t>201</w:t>
      </w: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548.49</w:t>
      </w:r>
      <w:r>
        <w:rPr>
          <w:rFonts w:hint="eastAsia" w:ascii="仿宋" w:hAnsi="仿宋" w:eastAsia="仿宋"/>
          <w:b/>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112.5</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47"/>
      <w:bookmarkEnd w:id="48"/>
      <w:bookmarkEnd w:id="49"/>
    </w:p>
    <w:p>
      <w:pPr>
        <w:snapToGrid w:val="0"/>
        <w:spacing w:line="560" w:lineRule="exact"/>
        <w:ind w:firstLine="643" w:firstLineChars="200"/>
        <w:rPr>
          <w:rFonts w:ascii="仿宋_GB2312" w:hAnsi="仿宋_GB2312" w:eastAsia="仿宋_GB2312" w:cs="仿宋_GB2312"/>
          <w:sz w:val="32"/>
          <w:szCs w:val="32"/>
        </w:rPr>
      </w:pPr>
      <w:r>
        <w:rPr>
          <w:rStyle w:val="17"/>
          <w:rFonts w:hint="eastAsia" w:ascii="仿宋" w:hAnsi="仿宋" w:eastAsia="仿宋"/>
          <w:bCs/>
          <w:sz w:val="32"/>
          <w:szCs w:val="32"/>
        </w:rPr>
        <w:t>一般公共服务</w:t>
      </w:r>
      <w:r>
        <w:rPr>
          <w:rStyle w:val="17"/>
          <w:rFonts w:ascii="仿宋" w:hAnsi="仿宋" w:eastAsia="仿宋"/>
          <w:bCs/>
          <w:sz w:val="32"/>
          <w:szCs w:val="32"/>
        </w:rPr>
        <w:t>:</w:t>
      </w:r>
      <w:r>
        <w:rPr>
          <w:rStyle w:val="17"/>
          <w:rFonts w:ascii="仿宋" w:hAnsi="仿宋" w:eastAsia="仿宋"/>
          <w:b w:val="0"/>
          <w:bCs/>
          <w:sz w:val="32"/>
          <w:szCs w:val="32"/>
        </w:rPr>
        <w:t xml:space="preserve"> </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年年初预算：</w:t>
      </w:r>
      <w:r>
        <w:rPr>
          <w:rFonts w:hint="eastAsia" w:ascii="仿宋_GB2312" w:hAnsi="仿宋_GB2312" w:eastAsia="仿宋_GB2312" w:cs="仿宋_GB2312"/>
          <w:sz w:val="32"/>
          <w:szCs w:val="32"/>
          <w:lang w:val="en-US" w:eastAsia="zh-CN"/>
        </w:rPr>
        <w:t>438.85</w:t>
      </w:r>
      <w:r>
        <w:rPr>
          <w:rFonts w:hint="eastAsia" w:ascii="仿宋_GB2312" w:hAnsi="仿宋_GB2312" w:eastAsia="仿宋_GB2312" w:cs="仿宋_GB2312"/>
          <w:sz w:val="32"/>
          <w:szCs w:val="32"/>
        </w:rPr>
        <w:t>万元，2018年支出决算：</w:t>
      </w:r>
      <w:r>
        <w:rPr>
          <w:rFonts w:hint="eastAsia" w:ascii="仿宋_GB2312" w:hAnsi="仿宋_GB2312" w:eastAsia="仿宋_GB2312" w:cs="仿宋_GB2312"/>
          <w:sz w:val="32"/>
          <w:szCs w:val="32"/>
          <w:lang w:val="en-US" w:eastAsia="zh-CN"/>
        </w:rPr>
        <w:t>499.78</w:t>
      </w:r>
      <w:r>
        <w:rPr>
          <w:rFonts w:hint="eastAsia" w:ascii="仿宋_GB2312" w:hAnsi="仿宋_GB2312" w:eastAsia="仿宋_GB2312" w:cs="仿宋_GB2312"/>
          <w:sz w:val="32"/>
          <w:szCs w:val="32"/>
        </w:rPr>
        <w:t>万元。其中：</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2010350-事业运行预算：</w:t>
      </w:r>
      <w:r>
        <w:rPr>
          <w:rFonts w:hint="eastAsia" w:ascii="仿宋_GB2312" w:hAnsi="仿宋_GB2312" w:eastAsia="仿宋_GB2312" w:cs="仿宋_GB2312"/>
          <w:bCs/>
          <w:sz w:val="32"/>
          <w:szCs w:val="32"/>
          <w:lang w:val="en-US" w:eastAsia="zh-CN"/>
        </w:rPr>
        <w:t>193.33</w:t>
      </w:r>
      <w:r>
        <w:rPr>
          <w:rFonts w:hint="eastAsia" w:ascii="仿宋_GB2312" w:hAnsi="仿宋_GB2312" w:eastAsia="仿宋_GB2312" w:cs="仿宋_GB2312"/>
          <w:bCs/>
          <w:sz w:val="32"/>
          <w:szCs w:val="32"/>
        </w:rPr>
        <w:t>万元，决算</w:t>
      </w:r>
      <w:r>
        <w:rPr>
          <w:rFonts w:hint="eastAsia" w:ascii="仿宋_GB2312" w:hAnsi="仿宋_GB2312" w:eastAsia="仿宋_GB2312" w:cs="仿宋_GB2312"/>
          <w:bCs/>
          <w:sz w:val="32"/>
          <w:szCs w:val="32"/>
          <w:lang w:val="en-US" w:eastAsia="zh-CN"/>
        </w:rPr>
        <w:t>254.66</w:t>
      </w:r>
      <w:r>
        <w:rPr>
          <w:rFonts w:hint="eastAsia" w:ascii="仿宋_GB2312" w:hAnsi="仿宋_GB2312" w:eastAsia="仿宋_GB2312" w:cs="仿宋_GB2312"/>
          <w:bCs/>
          <w:sz w:val="32"/>
          <w:szCs w:val="32"/>
        </w:rPr>
        <w:t>万元，</w:t>
      </w:r>
      <w:r>
        <w:rPr>
          <w:rStyle w:val="17"/>
          <w:rFonts w:hint="eastAsia" w:ascii="仿宋_GB2312" w:hAnsi="仿宋_GB2312" w:eastAsia="仿宋_GB2312" w:cs="仿宋_GB2312"/>
          <w:b w:val="0"/>
          <w:color w:val="000000"/>
          <w:sz w:val="32"/>
          <w:szCs w:val="32"/>
          <w:lang w:eastAsia="zh-CN"/>
        </w:rPr>
        <w:t>决算</w:t>
      </w:r>
      <w:r>
        <w:rPr>
          <w:rStyle w:val="17"/>
          <w:rFonts w:hint="eastAsia" w:ascii="仿宋_GB2312" w:hAnsi="仿宋_GB2312" w:eastAsia="仿宋_GB2312" w:cs="仿宋_GB2312"/>
          <w:b w:val="0"/>
          <w:color w:val="000000"/>
          <w:sz w:val="32"/>
          <w:szCs w:val="32"/>
        </w:rPr>
        <w:t>多出</w:t>
      </w:r>
      <w:r>
        <w:rPr>
          <w:rStyle w:val="17"/>
          <w:rFonts w:hint="eastAsia" w:ascii="仿宋_GB2312" w:hAnsi="仿宋_GB2312" w:eastAsia="仿宋_GB2312" w:cs="仿宋_GB2312"/>
          <w:b w:val="0"/>
          <w:color w:val="000000"/>
          <w:sz w:val="32"/>
          <w:szCs w:val="32"/>
          <w:lang w:val="en-US" w:eastAsia="zh-CN"/>
        </w:rPr>
        <w:t>61.33</w:t>
      </w:r>
      <w:r>
        <w:rPr>
          <w:rStyle w:val="17"/>
          <w:rFonts w:hint="eastAsia" w:ascii="仿宋_GB2312" w:hAnsi="仿宋_GB2312" w:eastAsia="仿宋_GB2312" w:cs="仿宋_GB2312"/>
          <w:b w:val="0"/>
          <w:color w:val="000000"/>
          <w:sz w:val="32"/>
          <w:szCs w:val="32"/>
        </w:rPr>
        <w:t>万元；主要是接待费用超出预算。</w:t>
      </w:r>
    </w:p>
    <w:p>
      <w:pPr>
        <w:pStyle w:val="2"/>
        <w:ind w:firstLine="640" w:firstLineChars="200"/>
        <w:rPr>
          <w:rFonts w:hint="eastAsia" w:eastAsia="宋体"/>
          <w:lang w:eastAsia="zh-CN"/>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010399</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其他政府及相关机构事务支出办公厅决</w:t>
      </w:r>
      <w:r>
        <w:rPr>
          <w:rFonts w:hint="eastAsia" w:ascii="仿宋_GB2312" w:hAnsi="仿宋_GB2312" w:eastAsia="仿宋_GB2312" w:cs="仿宋_GB2312"/>
          <w:bCs/>
          <w:sz w:val="32"/>
          <w:szCs w:val="32"/>
        </w:rPr>
        <w:t>算</w:t>
      </w:r>
      <w:r>
        <w:rPr>
          <w:rFonts w:hint="eastAsia" w:ascii="仿宋_GB2312" w:hAnsi="仿宋_GB2312" w:eastAsia="仿宋_GB2312" w:cs="仿宋_GB2312"/>
          <w:bCs/>
          <w:sz w:val="32"/>
          <w:szCs w:val="32"/>
          <w:lang w:eastAsia="zh-CN"/>
        </w:rPr>
        <w:t>数</w:t>
      </w:r>
      <w:r>
        <w:rPr>
          <w:rFonts w:hint="eastAsia" w:ascii="仿宋_GB2312" w:hAnsi="仿宋_GB2312" w:eastAsia="仿宋_GB2312" w:cs="仿宋_GB2312"/>
          <w:bCs/>
          <w:sz w:val="32"/>
          <w:szCs w:val="32"/>
          <w:lang w:val="en-US" w:eastAsia="zh-CN"/>
        </w:rPr>
        <w:t>245.12</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lang w:eastAsia="zh-CN"/>
        </w:rPr>
        <w:t>决算数等于预算数。</w:t>
      </w:r>
    </w:p>
    <w:p>
      <w:pPr>
        <w:spacing w:line="560" w:lineRule="exact"/>
        <w:ind w:firstLine="640" w:firstLineChars="200"/>
        <w:jc w:val="left"/>
        <w:rPr>
          <w:rFonts w:hint="eastAsia" w:ascii="仿宋" w:hAnsi="仿宋" w:eastAsia="仿宋" w:cs="仿宋"/>
          <w:lang w:eastAsia="zh-CN"/>
        </w:rPr>
      </w:pPr>
      <w:r>
        <w:rPr>
          <w:rFonts w:hint="eastAsia" w:ascii="仿宋_GB2312" w:hAnsi="仿宋_GB2312" w:eastAsia="仿宋_GB2312" w:cs="仿宋_GB2312"/>
          <w:bCs/>
          <w:sz w:val="32"/>
          <w:szCs w:val="32"/>
        </w:rPr>
        <w:t>208</w:t>
      </w:r>
      <w:r>
        <w:rPr>
          <w:rFonts w:hint="eastAsia" w:ascii="仿宋_GB2312" w:hAnsi="仿宋_GB2312" w:eastAsia="仿宋_GB2312" w:cs="仿宋_GB2312"/>
          <w:bCs/>
          <w:sz w:val="32"/>
          <w:szCs w:val="32"/>
          <w:lang w:val="en-US" w:eastAsia="zh-CN"/>
        </w:rPr>
        <w:t>0505</w:t>
      </w:r>
      <w:r>
        <w:rPr>
          <w:rFonts w:hint="eastAsia" w:ascii="仿宋_GB2312" w:hAnsi="仿宋_GB2312" w:eastAsia="仿宋_GB2312" w:cs="仿宋_GB2312"/>
          <w:bCs/>
          <w:sz w:val="32"/>
          <w:szCs w:val="32"/>
          <w:lang w:eastAsia="zh-CN"/>
        </w:rPr>
        <w:t>机关事业单位基本养老保险缴费支出支出决</w:t>
      </w:r>
      <w:r>
        <w:rPr>
          <w:rFonts w:hint="eastAsia" w:ascii="仿宋_GB2312" w:hAnsi="仿宋_GB2312" w:eastAsia="仿宋_GB2312" w:cs="仿宋_GB2312"/>
          <w:bCs/>
          <w:sz w:val="32"/>
          <w:szCs w:val="32"/>
        </w:rPr>
        <w:t>算</w:t>
      </w:r>
      <w:r>
        <w:rPr>
          <w:rFonts w:hint="eastAsia" w:ascii="仿宋_GB2312" w:hAnsi="仿宋_GB2312" w:eastAsia="仿宋_GB2312" w:cs="仿宋_GB2312"/>
          <w:bCs/>
          <w:sz w:val="32"/>
          <w:szCs w:val="32"/>
          <w:lang w:eastAsia="zh-CN"/>
        </w:rPr>
        <w:t>数</w:t>
      </w:r>
      <w:r>
        <w:rPr>
          <w:rFonts w:hint="eastAsia" w:ascii="仿宋_GB2312" w:hAnsi="仿宋_GB2312" w:eastAsia="仿宋_GB2312" w:cs="仿宋_GB2312"/>
          <w:bCs/>
          <w:sz w:val="32"/>
          <w:szCs w:val="32"/>
          <w:lang w:val="en-US" w:eastAsia="zh-CN"/>
        </w:rPr>
        <w:t>16.58</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sz w:val="32"/>
          <w:szCs w:val="32"/>
          <w:lang w:eastAsia="zh-CN"/>
        </w:rPr>
        <w:t>决算数等于预算数</w:t>
      </w:r>
      <w:r>
        <w:rPr>
          <w:rFonts w:hint="eastAsia" w:ascii="仿宋" w:hAnsi="仿宋" w:eastAsia="仿宋" w:cs="仿宋"/>
          <w:lang w:eastAsia="zh-CN"/>
        </w:rPr>
        <w:t>。</w:t>
      </w:r>
    </w:p>
    <w:p>
      <w:pPr>
        <w:spacing w:line="560" w:lineRule="exact"/>
        <w:ind w:firstLine="640" w:firstLineChars="200"/>
        <w:jc w:val="left"/>
        <w:rPr>
          <w:rFonts w:hint="eastAsia"/>
          <w:lang w:eastAsia="zh-CN"/>
        </w:rPr>
      </w:pPr>
      <w:r>
        <w:rPr>
          <w:rFonts w:hint="eastAsia" w:ascii="仿宋_GB2312" w:hAnsi="仿宋_GB2312" w:eastAsia="仿宋_GB2312" w:cs="仿宋_GB2312"/>
          <w:bCs/>
          <w:sz w:val="32"/>
          <w:szCs w:val="32"/>
        </w:rPr>
        <w:t>208</w:t>
      </w:r>
      <w:r>
        <w:rPr>
          <w:rFonts w:hint="eastAsia" w:ascii="仿宋_GB2312" w:hAnsi="仿宋_GB2312" w:eastAsia="仿宋_GB2312" w:cs="仿宋_GB2312"/>
          <w:bCs/>
          <w:sz w:val="32"/>
          <w:szCs w:val="32"/>
          <w:lang w:val="en-US" w:eastAsia="zh-CN"/>
        </w:rPr>
        <w:t>0506</w:t>
      </w:r>
      <w:r>
        <w:rPr>
          <w:rFonts w:hint="eastAsia" w:ascii="仿宋_GB2312" w:hAnsi="仿宋_GB2312" w:eastAsia="仿宋_GB2312" w:cs="仿宋_GB2312"/>
          <w:bCs/>
          <w:sz w:val="32"/>
          <w:szCs w:val="32"/>
          <w:lang w:eastAsia="zh-CN"/>
        </w:rPr>
        <w:t>机关事业单位职业年金缴费支出支出决</w:t>
      </w:r>
      <w:r>
        <w:rPr>
          <w:rFonts w:hint="eastAsia" w:ascii="仿宋_GB2312" w:hAnsi="仿宋_GB2312" w:eastAsia="仿宋_GB2312" w:cs="仿宋_GB2312"/>
          <w:bCs/>
          <w:sz w:val="32"/>
          <w:szCs w:val="32"/>
        </w:rPr>
        <w:t>算</w:t>
      </w:r>
      <w:r>
        <w:rPr>
          <w:rFonts w:hint="eastAsia" w:ascii="仿宋_GB2312" w:hAnsi="仿宋_GB2312" w:eastAsia="仿宋_GB2312" w:cs="仿宋_GB2312"/>
          <w:bCs/>
          <w:sz w:val="32"/>
          <w:szCs w:val="32"/>
          <w:lang w:eastAsia="zh-CN"/>
        </w:rPr>
        <w:t>数</w:t>
      </w:r>
      <w:r>
        <w:rPr>
          <w:rFonts w:hint="eastAsia" w:ascii="仿宋_GB2312" w:hAnsi="仿宋_GB2312" w:eastAsia="仿宋_GB2312" w:cs="仿宋_GB2312"/>
          <w:bCs/>
          <w:sz w:val="32"/>
          <w:szCs w:val="32"/>
          <w:lang w:val="en-US" w:eastAsia="zh-CN"/>
        </w:rPr>
        <w:t>7.58</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sz w:val="32"/>
          <w:szCs w:val="32"/>
          <w:lang w:eastAsia="zh-CN"/>
        </w:rPr>
        <w:t>决算数等于预算数</w:t>
      </w:r>
      <w:r>
        <w:rPr>
          <w:rFonts w:hint="eastAsia" w:ascii="仿宋" w:hAnsi="仿宋" w:eastAsia="仿宋" w:cs="仿宋"/>
          <w:lang w:eastAsia="zh-CN"/>
        </w:rPr>
        <w:t>。</w:t>
      </w:r>
    </w:p>
    <w:p>
      <w:pPr>
        <w:spacing w:line="560" w:lineRule="exact"/>
        <w:ind w:firstLine="640" w:firstLineChars="200"/>
        <w:jc w:val="left"/>
        <w:rPr>
          <w:rFonts w:hint="eastAsia" w:ascii="仿宋" w:hAnsi="仿宋" w:eastAsia="仿宋" w:cs="仿宋"/>
          <w:sz w:val="32"/>
          <w:szCs w:val="32"/>
          <w:lang w:eastAsia="zh-CN"/>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101102事业单位医疗支出决算数8.87万元，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sz w:val="32"/>
          <w:szCs w:val="32"/>
          <w:lang w:eastAsia="zh-CN"/>
        </w:rPr>
        <w:t>决算数等于预算数。</w:t>
      </w:r>
    </w:p>
    <w:p>
      <w:pPr>
        <w:spacing w:line="560" w:lineRule="exact"/>
        <w:ind w:firstLine="640" w:firstLineChars="200"/>
        <w:jc w:val="left"/>
        <w:rPr>
          <w:rFonts w:hint="eastAsia"/>
          <w:lang w:eastAsia="zh-CN"/>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101199其他行政事业单位医疗支出决算数1.4万元，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sz w:val="32"/>
          <w:szCs w:val="32"/>
          <w:lang w:eastAsia="zh-CN"/>
        </w:rPr>
        <w:t>决算数等于预算数。</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2210201-住房公积金</w:t>
      </w:r>
      <w:r>
        <w:rPr>
          <w:rFonts w:hint="eastAsia" w:ascii="仿宋_GB2312" w:hAnsi="仿宋_GB2312" w:eastAsia="仿宋_GB2312" w:cs="仿宋_GB2312"/>
          <w:bCs/>
          <w:sz w:val="32"/>
          <w:szCs w:val="32"/>
          <w:lang w:eastAsia="zh-CN"/>
        </w:rPr>
        <w:t>决</w:t>
      </w:r>
      <w:r>
        <w:rPr>
          <w:rFonts w:hint="eastAsia" w:ascii="仿宋_GB2312" w:hAnsi="仿宋_GB2312" w:eastAsia="仿宋_GB2312" w:cs="仿宋_GB2312"/>
          <w:bCs/>
          <w:sz w:val="32"/>
          <w:szCs w:val="32"/>
        </w:rPr>
        <w:t>算</w:t>
      </w:r>
      <w:r>
        <w:rPr>
          <w:rFonts w:hint="eastAsia" w:ascii="仿宋_GB2312" w:hAnsi="仿宋_GB2312" w:eastAsia="仿宋_GB2312" w:cs="仿宋_GB2312"/>
          <w:bCs/>
          <w:sz w:val="32"/>
          <w:szCs w:val="32"/>
          <w:lang w:eastAsia="zh-CN"/>
        </w:rPr>
        <w:t>数</w:t>
      </w:r>
      <w:r>
        <w:rPr>
          <w:rFonts w:hint="eastAsia" w:ascii="仿宋_GB2312" w:hAnsi="仿宋_GB2312" w:eastAsia="仿宋_GB2312" w:cs="仿宋_GB2312"/>
          <w:bCs/>
          <w:sz w:val="32"/>
          <w:szCs w:val="32"/>
          <w:lang w:val="en-US" w:eastAsia="zh-CN"/>
        </w:rPr>
        <w:t>14.28万元，</w:t>
      </w:r>
      <w:r>
        <w:rPr>
          <w:rFonts w:hint="eastAsia" w:ascii="仿宋_GB2312" w:hAnsi="仿宋_GB2312" w:eastAsia="仿宋_GB2312" w:cs="仿宋_GB2312"/>
          <w:bCs/>
          <w:sz w:val="32"/>
          <w:szCs w:val="32"/>
          <w:lang w:eastAsia="zh-CN"/>
        </w:rPr>
        <w:t>完成预算</w:t>
      </w:r>
      <w:r>
        <w:rPr>
          <w:rFonts w:hint="eastAsia" w:ascii="仿宋_GB2312" w:hAnsi="仿宋_GB2312" w:eastAsia="仿宋_GB2312" w:cs="仿宋_GB2312"/>
          <w:bCs/>
          <w:sz w:val="32"/>
          <w:szCs w:val="32"/>
          <w:lang w:val="en-US" w:eastAsia="zh-CN"/>
        </w:rPr>
        <w:t>100</w:t>
      </w:r>
      <w:r>
        <w:rPr>
          <w:rFonts w:hint="eastAsia" w:ascii="宋体" w:hAnsi="宋体" w:eastAsia="宋体" w:cs="宋体"/>
          <w:bCs/>
          <w:sz w:val="32"/>
          <w:szCs w:val="32"/>
          <w:lang w:val="en-US" w:eastAsia="zh-CN"/>
        </w:rPr>
        <w:t>％</w:t>
      </w:r>
      <w:r>
        <w:rPr>
          <w:rFonts w:hint="eastAsia"/>
        </w:rPr>
        <w:t>；</w:t>
      </w:r>
      <w:r>
        <w:rPr>
          <w:rFonts w:hint="eastAsia" w:ascii="仿宋" w:hAnsi="仿宋" w:eastAsia="仿宋" w:cs="仿宋"/>
          <w:sz w:val="32"/>
          <w:szCs w:val="32"/>
          <w:lang w:eastAsia="zh-CN"/>
        </w:rPr>
        <w:t>决算数等于预算数。</w:t>
      </w:r>
    </w:p>
    <w:p>
      <w:pPr>
        <w:pStyle w:val="2"/>
        <w:ind w:firstLine="640"/>
      </w:pPr>
    </w:p>
    <w:p>
      <w:pPr>
        <w:tabs>
          <w:tab w:val="right" w:pos="8306"/>
        </w:tabs>
        <w:spacing w:line="560" w:lineRule="exact"/>
        <w:ind w:firstLine="640"/>
        <w:outlineLvl w:val="1"/>
        <w:rPr>
          <w:rStyle w:val="28"/>
        </w:rPr>
      </w:pPr>
      <w:bookmarkStart w:id="50" w:name="_Toc20060"/>
      <w:bookmarkStart w:id="51" w:name="_Toc15377214"/>
      <w:bookmarkStart w:id="5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0"/>
      <w:bookmarkEnd w:id="51"/>
      <w:bookmarkEnd w:id="52"/>
      <w:r>
        <w:rPr>
          <w:rStyle w:val="28"/>
          <w:rFonts w:ascii="黑体" w:hAnsi="黑体" w:eastAsia="黑体"/>
          <w:b w:val="0"/>
        </w:rPr>
        <w:tab/>
      </w:r>
    </w:p>
    <w:p>
      <w:pPr>
        <w:spacing w:line="560" w:lineRule="exact"/>
        <w:ind w:firstLine="645"/>
        <w:rPr>
          <w:rFonts w:ascii="仿宋" w:hAnsi="仿宋" w:eastAsia="仿宋"/>
          <w:sz w:val="32"/>
          <w:szCs w:val="32"/>
        </w:rPr>
      </w:pP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年一般公共预算财政拨款基本支出</w:t>
      </w:r>
      <w:r>
        <w:rPr>
          <w:rFonts w:hint="eastAsia" w:ascii="仿宋" w:hAnsi="仿宋" w:eastAsia="仿宋"/>
          <w:sz w:val="32"/>
          <w:szCs w:val="32"/>
          <w:lang w:val="en-US" w:eastAsia="zh-CN"/>
        </w:rPr>
        <w:t>242.04</w:t>
      </w:r>
      <w:r>
        <w:rPr>
          <w:rFonts w:hint="eastAsia" w:ascii="仿宋" w:hAnsi="仿宋" w:eastAsia="仿宋"/>
          <w:sz w:val="32"/>
          <w:szCs w:val="32"/>
        </w:rPr>
        <w:t>万元，其中：</w:t>
      </w:r>
    </w:p>
    <w:p>
      <w:pPr>
        <w:spacing w:line="560" w:lineRule="exact"/>
        <w:ind w:firstLine="645"/>
        <w:rPr>
          <w:rFonts w:ascii="仿宋" w:hAnsi="仿宋" w:eastAsia="仿宋"/>
          <w:sz w:val="32"/>
          <w:szCs w:val="32"/>
        </w:rPr>
      </w:pPr>
      <w:r>
        <w:rPr>
          <w:rFonts w:hint="eastAsia" w:ascii="仿宋" w:hAnsi="仿宋" w:eastAsia="仿宋"/>
          <w:b/>
          <w:sz w:val="32"/>
          <w:szCs w:val="32"/>
        </w:rPr>
        <w:t>人员经费</w:t>
      </w:r>
      <w:r>
        <w:rPr>
          <w:rFonts w:hint="eastAsia" w:ascii="仿宋" w:hAnsi="仿宋" w:eastAsia="仿宋"/>
          <w:b/>
          <w:sz w:val="32"/>
          <w:szCs w:val="32"/>
          <w:lang w:val="en-US" w:eastAsia="zh-CN"/>
        </w:rPr>
        <w:t>182.59</w:t>
      </w:r>
      <w:r>
        <w:rPr>
          <w:rFonts w:hint="eastAsia" w:ascii="仿宋" w:hAnsi="仿宋" w:eastAsia="仿宋"/>
          <w:b/>
          <w:sz w:val="32"/>
          <w:szCs w:val="32"/>
        </w:rPr>
        <w:t>万元，</w:t>
      </w:r>
      <w:r>
        <w:rPr>
          <w:rFonts w:hint="eastAsia" w:ascii="仿宋" w:hAnsi="仿宋" w:eastAsia="仿宋"/>
          <w:sz w:val="32"/>
          <w:szCs w:val="32"/>
        </w:rPr>
        <w:t>主要包括：</w:t>
      </w:r>
    </w:p>
    <w:p>
      <w:pPr>
        <w:spacing w:line="560" w:lineRule="exact"/>
        <w:ind w:firstLine="645"/>
        <w:rPr>
          <w:rFonts w:ascii="仿宋" w:hAnsi="仿宋" w:eastAsia="仿宋"/>
          <w:sz w:val="32"/>
          <w:szCs w:val="32"/>
        </w:rPr>
      </w:pPr>
      <w:r>
        <w:rPr>
          <w:rFonts w:hint="eastAsia" w:ascii="仿宋" w:hAnsi="仿宋" w:eastAsia="仿宋"/>
          <w:sz w:val="32"/>
          <w:szCs w:val="32"/>
        </w:rPr>
        <w:t>基本工资：</w:t>
      </w:r>
      <w:r>
        <w:rPr>
          <w:rFonts w:hint="eastAsia" w:ascii="仿宋" w:hAnsi="仿宋" w:eastAsia="仿宋"/>
          <w:sz w:val="32"/>
          <w:szCs w:val="32"/>
          <w:lang w:val="en-US" w:eastAsia="zh-CN"/>
        </w:rPr>
        <w:t>33.62</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津贴补贴：</w:t>
      </w:r>
      <w:r>
        <w:rPr>
          <w:rFonts w:hint="eastAsia" w:ascii="仿宋" w:hAnsi="仿宋" w:eastAsia="仿宋"/>
          <w:sz w:val="32"/>
          <w:szCs w:val="32"/>
          <w:lang w:val="en-US" w:eastAsia="zh-CN"/>
        </w:rPr>
        <w:t>32.61</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奖金：</w:t>
      </w:r>
      <w:r>
        <w:rPr>
          <w:rFonts w:hint="eastAsia" w:ascii="仿宋" w:hAnsi="仿宋" w:eastAsia="仿宋"/>
          <w:sz w:val="32"/>
          <w:szCs w:val="32"/>
          <w:lang w:val="en-US" w:eastAsia="zh-CN"/>
        </w:rPr>
        <w:t>34.04</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绩效工资：</w:t>
      </w:r>
      <w:r>
        <w:rPr>
          <w:rFonts w:hint="eastAsia" w:ascii="仿宋" w:hAnsi="仿宋" w:eastAsia="仿宋"/>
          <w:sz w:val="32"/>
          <w:szCs w:val="32"/>
          <w:lang w:val="en-US" w:eastAsia="zh-CN"/>
        </w:rPr>
        <w:t>30.56</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16.58</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职业年金缴费：7.5</w:t>
      </w:r>
      <w:r>
        <w:rPr>
          <w:rFonts w:hint="eastAsia" w:ascii="仿宋" w:hAnsi="仿宋" w:eastAsia="仿宋"/>
          <w:sz w:val="32"/>
          <w:szCs w:val="32"/>
          <w:lang w:val="en-US" w:eastAsia="zh-CN"/>
        </w:rPr>
        <w:t>8</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职工基本医疗保险缴费：</w:t>
      </w:r>
      <w:r>
        <w:rPr>
          <w:rFonts w:hint="eastAsia" w:ascii="仿宋" w:hAnsi="仿宋" w:eastAsia="仿宋"/>
          <w:sz w:val="32"/>
          <w:szCs w:val="32"/>
          <w:lang w:val="en-US" w:eastAsia="zh-CN"/>
        </w:rPr>
        <w:t>8.87万元</w:t>
      </w:r>
      <w:r>
        <w:rPr>
          <w:rFonts w:hint="eastAsia" w:ascii="仿宋" w:hAnsi="仿宋" w:eastAsia="仿宋"/>
          <w:sz w:val="32"/>
          <w:szCs w:val="32"/>
        </w:rPr>
        <w:t>；</w:t>
      </w:r>
    </w:p>
    <w:p>
      <w:pPr>
        <w:spacing w:line="560" w:lineRule="exact"/>
        <w:ind w:firstLine="645"/>
        <w:rPr>
          <w:rFonts w:ascii="仿宋" w:hAnsi="仿宋" w:eastAsia="仿宋"/>
          <w:sz w:val="32"/>
          <w:szCs w:val="32"/>
        </w:rPr>
      </w:pPr>
      <w:r>
        <w:rPr>
          <w:rFonts w:hint="eastAsia" w:ascii="仿宋" w:hAnsi="仿宋" w:eastAsia="仿宋"/>
          <w:sz w:val="32"/>
          <w:szCs w:val="32"/>
        </w:rPr>
        <w:t>其他社会保障缴费：2.</w:t>
      </w:r>
      <w:r>
        <w:rPr>
          <w:rFonts w:hint="eastAsia" w:ascii="仿宋" w:hAnsi="仿宋" w:eastAsia="仿宋"/>
          <w:sz w:val="32"/>
          <w:szCs w:val="32"/>
          <w:lang w:val="en-US" w:eastAsia="zh-CN"/>
        </w:rPr>
        <w:t>45</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医疗费：</w:t>
      </w:r>
      <w:r>
        <w:rPr>
          <w:rFonts w:hint="eastAsia" w:ascii="仿宋" w:hAnsi="仿宋" w:eastAsia="仿宋"/>
          <w:sz w:val="32"/>
          <w:szCs w:val="32"/>
          <w:lang w:val="en-US" w:eastAsia="zh-CN"/>
        </w:rPr>
        <w:t>1.40</w:t>
      </w:r>
      <w:r>
        <w:rPr>
          <w:rFonts w:hint="eastAsia" w:ascii="仿宋" w:hAnsi="仿宋" w:eastAsia="仿宋"/>
          <w:sz w:val="32"/>
          <w:szCs w:val="32"/>
        </w:rPr>
        <w:t>万元；</w:t>
      </w:r>
    </w:p>
    <w:p>
      <w:pPr>
        <w:spacing w:line="560" w:lineRule="exact"/>
        <w:ind w:firstLine="645"/>
        <w:rPr>
          <w:rFonts w:hint="eastAsia" w:ascii="仿宋" w:hAnsi="仿宋" w:eastAsia="仿宋"/>
          <w:sz w:val="32"/>
          <w:szCs w:val="32"/>
          <w:lang w:eastAsia="zh-CN"/>
        </w:rPr>
      </w:pPr>
      <w:r>
        <w:rPr>
          <w:rFonts w:hint="eastAsia" w:ascii="仿宋" w:hAnsi="仿宋" w:eastAsia="仿宋"/>
          <w:sz w:val="32"/>
          <w:szCs w:val="32"/>
        </w:rPr>
        <w:t>住房公积金：</w:t>
      </w:r>
      <w:r>
        <w:rPr>
          <w:rFonts w:hint="eastAsia" w:ascii="仿宋" w:hAnsi="仿宋" w:eastAsia="仿宋"/>
          <w:sz w:val="32"/>
          <w:szCs w:val="32"/>
          <w:lang w:val="en-US" w:eastAsia="zh-CN"/>
        </w:rPr>
        <w:t>14.28</w:t>
      </w:r>
      <w:r>
        <w:rPr>
          <w:rFonts w:hint="eastAsia" w:ascii="仿宋" w:hAnsi="仿宋" w:eastAsia="仿宋"/>
          <w:sz w:val="32"/>
          <w:szCs w:val="32"/>
        </w:rPr>
        <w:t>万元</w:t>
      </w:r>
      <w:r>
        <w:rPr>
          <w:rFonts w:hint="eastAsia" w:ascii="仿宋" w:hAnsi="仿宋" w:eastAsia="仿宋"/>
          <w:sz w:val="32"/>
          <w:szCs w:val="32"/>
          <w:lang w:eastAsia="zh-CN"/>
        </w:rPr>
        <w:t>；</w:t>
      </w:r>
    </w:p>
    <w:p>
      <w:pPr>
        <w:spacing w:line="560" w:lineRule="exact"/>
        <w:ind w:firstLine="645"/>
        <w:rPr>
          <w:rFonts w:ascii="仿宋" w:hAnsi="仿宋" w:eastAsia="仿宋"/>
          <w:sz w:val="32"/>
          <w:szCs w:val="32"/>
        </w:rPr>
      </w:pPr>
      <w:r>
        <w:rPr>
          <w:rFonts w:hint="eastAsia" w:ascii="仿宋" w:hAnsi="仿宋" w:eastAsia="仿宋"/>
          <w:sz w:val="32"/>
          <w:szCs w:val="32"/>
          <w:lang w:eastAsia="zh-CN"/>
        </w:rPr>
        <w:t>奖励金：</w:t>
      </w:r>
      <w:r>
        <w:rPr>
          <w:rFonts w:hint="eastAsia" w:ascii="仿宋" w:hAnsi="仿宋" w:eastAsia="仿宋"/>
          <w:sz w:val="32"/>
          <w:szCs w:val="32"/>
          <w:lang w:val="en-US" w:eastAsia="zh-CN"/>
        </w:rPr>
        <w:t>0.02万元；</w:t>
      </w:r>
      <w:r>
        <w:rPr>
          <w:rFonts w:ascii="仿宋" w:hAnsi="仿宋" w:eastAsia="仿宋"/>
          <w:sz w:val="32"/>
          <w:szCs w:val="32"/>
        </w:rPr>
        <w:br w:type="textWrapping"/>
      </w:r>
      <w:r>
        <w:rPr>
          <w:rFonts w:hint="eastAsia" w:ascii="仿宋" w:hAnsi="仿宋" w:eastAsia="仿宋"/>
          <w:sz w:val="32"/>
          <w:szCs w:val="32"/>
        </w:rPr>
        <w:t>　　</w:t>
      </w:r>
      <w:r>
        <w:rPr>
          <w:rFonts w:hint="eastAsia" w:ascii="仿宋" w:hAnsi="仿宋" w:eastAsia="仿宋"/>
          <w:b/>
          <w:sz w:val="32"/>
          <w:szCs w:val="32"/>
        </w:rPr>
        <w:t>公用经费</w:t>
      </w:r>
      <w:r>
        <w:rPr>
          <w:rFonts w:hint="eastAsia" w:ascii="仿宋_GB2312" w:hAnsi="仿宋_GB2312" w:eastAsia="仿宋_GB2312" w:cs="仿宋_GB2312"/>
          <w:b/>
          <w:sz w:val="32"/>
          <w:szCs w:val="32"/>
          <w:lang w:val="en-US" w:eastAsia="zh-CN"/>
        </w:rPr>
        <w:t>59.45</w:t>
      </w:r>
      <w:r>
        <w:rPr>
          <w:rFonts w:hint="eastAsia" w:ascii="仿宋" w:hAnsi="仿宋" w:eastAsia="仿宋"/>
          <w:b/>
          <w:sz w:val="32"/>
          <w:szCs w:val="32"/>
        </w:rPr>
        <w:t>万元</w:t>
      </w:r>
      <w:r>
        <w:rPr>
          <w:rFonts w:hint="eastAsia" w:ascii="仿宋" w:hAnsi="仿宋" w:eastAsia="仿宋"/>
          <w:sz w:val="32"/>
          <w:szCs w:val="32"/>
        </w:rPr>
        <w:t>，主要包括：</w:t>
      </w:r>
    </w:p>
    <w:p>
      <w:pPr>
        <w:spacing w:line="560" w:lineRule="exact"/>
        <w:ind w:firstLine="645"/>
        <w:rPr>
          <w:rFonts w:hint="eastAsia" w:ascii="仿宋" w:hAnsi="仿宋" w:eastAsia="仿宋"/>
          <w:sz w:val="32"/>
          <w:szCs w:val="32"/>
        </w:rPr>
      </w:pPr>
      <w:r>
        <w:rPr>
          <w:rFonts w:hint="eastAsia" w:ascii="仿宋" w:hAnsi="仿宋" w:eastAsia="仿宋"/>
          <w:sz w:val="32"/>
          <w:szCs w:val="32"/>
        </w:rPr>
        <w:t>办公费：</w:t>
      </w:r>
      <w:r>
        <w:rPr>
          <w:rFonts w:hint="eastAsia" w:ascii="仿宋" w:hAnsi="仿宋" w:eastAsia="仿宋"/>
          <w:sz w:val="32"/>
          <w:szCs w:val="32"/>
          <w:lang w:val="en-US" w:eastAsia="zh-CN"/>
        </w:rPr>
        <w:t>5.88</w:t>
      </w:r>
      <w:r>
        <w:rPr>
          <w:rFonts w:hint="eastAsia" w:ascii="仿宋" w:hAnsi="仿宋" w:eastAsia="仿宋"/>
          <w:sz w:val="32"/>
          <w:szCs w:val="32"/>
        </w:rPr>
        <w:t>万元；</w:t>
      </w:r>
    </w:p>
    <w:p>
      <w:pPr>
        <w:pStyle w:val="2"/>
        <w:rPr>
          <w:rFonts w:hint="default" w:eastAsia="仿宋"/>
          <w:lang w:val="en-US" w:eastAsia="zh-CN"/>
        </w:rPr>
      </w:pPr>
      <w:r>
        <w:rPr>
          <w:rFonts w:hint="eastAsia" w:ascii="仿宋" w:hAnsi="仿宋" w:eastAsia="仿宋"/>
          <w:sz w:val="32"/>
          <w:szCs w:val="32"/>
          <w:lang w:eastAsia="zh-CN"/>
        </w:rPr>
        <w:t>印刷费：</w:t>
      </w:r>
      <w:r>
        <w:rPr>
          <w:rFonts w:hint="eastAsia" w:ascii="仿宋" w:hAnsi="仿宋" w:eastAsia="仿宋"/>
          <w:sz w:val="32"/>
          <w:szCs w:val="32"/>
          <w:lang w:val="en-US" w:eastAsia="zh-CN"/>
        </w:rPr>
        <w:t>5.42万元；</w:t>
      </w:r>
    </w:p>
    <w:p>
      <w:pPr>
        <w:spacing w:line="560" w:lineRule="exact"/>
        <w:ind w:firstLine="645"/>
        <w:rPr>
          <w:rFonts w:ascii="仿宋" w:hAnsi="仿宋" w:eastAsia="仿宋"/>
          <w:sz w:val="32"/>
          <w:szCs w:val="32"/>
        </w:rPr>
      </w:pPr>
      <w:r>
        <w:rPr>
          <w:rFonts w:hint="eastAsia" w:ascii="仿宋" w:hAnsi="仿宋" w:eastAsia="仿宋"/>
          <w:sz w:val="32"/>
          <w:szCs w:val="32"/>
        </w:rPr>
        <w:t>电费：</w:t>
      </w:r>
      <w:r>
        <w:rPr>
          <w:rFonts w:hint="eastAsia" w:ascii="仿宋" w:hAnsi="仿宋" w:eastAsia="仿宋"/>
          <w:sz w:val="32"/>
          <w:szCs w:val="32"/>
          <w:lang w:val="en-US" w:eastAsia="zh-CN"/>
        </w:rPr>
        <w:t>27.79</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邮电费2.</w:t>
      </w:r>
      <w:r>
        <w:rPr>
          <w:rFonts w:hint="eastAsia" w:ascii="仿宋" w:hAnsi="仿宋" w:eastAsia="仿宋"/>
          <w:sz w:val="32"/>
          <w:szCs w:val="32"/>
          <w:lang w:val="en-US" w:eastAsia="zh-CN"/>
        </w:rPr>
        <w:t>33</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差旅费：</w:t>
      </w:r>
      <w:r>
        <w:rPr>
          <w:rFonts w:hint="eastAsia" w:ascii="仿宋" w:hAnsi="仿宋" w:eastAsia="仿宋"/>
          <w:sz w:val="32"/>
          <w:szCs w:val="32"/>
          <w:lang w:val="en-US" w:eastAsia="zh-CN"/>
        </w:rPr>
        <w:t>7.68</w:t>
      </w:r>
      <w:r>
        <w:rPr>
          <w:rFonts w:hint="eastAsia" w:ascii="仿宋" w:hAnsi="仿宋" w:eastAsia="仿宋"/>
          <w:sz w:val="32"/>
          <w:szCs w:val="32"/>
        </w:rPr>
        <w:t>万元；</w:t>
      </w:r>
    </w:p>
    <w:p>
      <w:pPr>
        <w:spacing w:line="560" w:lineRule="exact"/>
        <w:ind w:firstLine="645"/>
        <w:rPr>
          <w:rFonts w:ascii="仿宋" w:hAnsi="仿宋" w:eastAsia="仿宋"/>
          <w:sz w:val="32"/>
          <w:szCs w:val="32"/>
        </w:rPr>
      </w:pPr>
      <w:r>
        <w:rPr>
          <w:rFonts w:hint="eastAsia" w:ascii="仿宋" w:hAnsi="仿宋" w:eastAsia="仿宋"/>
          <w:sz w:val="32"/>
          <w:szCs w:val="32"/>
        </w:rPr>
        <w:t>劳务费：</w:t>
      </w:r>
      <w:r>
        <w:rPr>
          <w:rFonts w:hint="eastAsia" w:ascii="仿宋" w:hAnsi="仿宋" w:eastAsia="仿宋"/>
          <w:sz w:val="32"/>
          <w:szCs w:val="32"/>
          <w:lang w:val="en-US" w:eastAsia="zh-CN"/>
        </w:rPr>
        <w:t>0.09</w:t>
      </w:r>
      <w:r>
        <w:rPr>
          <w:rFonts w:hint="eastAsia" w:ascii="仿宋" w:hAnsi="仿宋" w:eastAsia="仿宋"/>
          <w:sz w:val="32"/>
          <w:szCs w:val="32"/>
        </w:rPr>
        <w:t>万元；</w:t>
      </w:r>
    </w:p>
    <w:p>
      <w:pPr>
        <w:spacing w:line="560" w:lineRule="exact"/>
        <w:ind w:firstLine="645"/>
        <w:rPr>
          <w:rFonts w:hint="eastAsia" w:ascii="仿宋" w:hAnsi="仿宋" w:eastAsia="仿宋"/>
          <w:sz w:val="32"/>
          <w:szCs w:val="32"/>
          <w:lang w:eastAsia="zh-CN"/>
        </w:rPr>
      </w:pPr>
      <w:r>
        <w:rPr>
          <w:rFonts w:hint="eastAsia" w:ascii="仿宋" w:hAnsi="仿宋" w:eastAsia="仿宋"/>
          <w:sz w:val="32"/>
          <w:szCs w:val="32"/>
        </w:rPr>
        <w:t>公务用车运行维护费</w:t>
      </w:r>
      <w:r>
        <w:rPr>
          <w:rFonts w:hint="eastAsia" w:ascii="仿宋" w:hAnsi="仿宋" w:eastAsia="仿宋"/>
          <w:sz w:val="32"/>
          <w:szCs w:val="32"/>
          <w:lang w:val="en-US" w:eastAsia="zh-CN"/>
        </w:rPr>
        <w:t>10.26</w:t>
      </w:r>
      <w:r>
        <w:rPr>
          <w:rFonts w:hint="eastAsia" w:ascii="仿宋" w:hAnsi="仿宋" w:eastAsia="仿宋"/>
          <w:sz w:val="32"/>
          <w:szCs w:val="32"/>
        </w:rPr>
        <w:t>万元</w:t>
      </w:r>
      <w:r>
        <w:rPr>
          <w:rFonts w:hint="eastAsia" w:ascii="仿宋" w:hAnsi="仿宋" w:eastAsia="仿宋"/>
          <w:sz w:val="32"/>
          <w:szCs w:val="32"/>
          <w:lang w:eastAsia="zh-CN"/>
        </w:rPr>
        <w:t>；</w:t>
      </w:r>
    </w:p>
    <w:p>
      <w:pPr>
        <w:pStyle w:val="2"/>
        <w:rPr>
          <w:rFonts w:hint="default"/>
          <w:lang w:val="en-US" w:eastAsia="zh-CN"/>
        </w:rPr>
      </w:pPr>
      <w:r>
        <w:rPr>
          <w:rFonts w:hint="eastAsia" w:ascii="仿宋" w:hAnsi="仿宋" w:eastAsia="仿宋"/>
          <w:b/>
          <w:bCs/>
          <w:sz w:val="32"/>
          <w:szCs w:val="32"/>
          <w:lang w:eastAsia="zh-CN"/>
        </w:rPr>
        <w:t>项目支出</w:t>
      </w:r>
      <w:r>
        <w:rPr>
          <w:rFonts w:hint="eastAsia" w:ascii="仿宋" w:hAnsi="仿宋" w:eastAsia="仿宋"/>
          <w:sz w:val="32"/>
          <w:szCs w:val="32"/>
          <w:lang w:val="en-US" w:eastAsia="zh-CN"/>
        </w:rPr>
        <w:t>245.12万元；</w:t>
      </w:r>
    </w:p>
    <w:p>
      <w:pPr>
        <w:pStyle w:val="2"/>
        <w:rPr>
          <w:rFonts w:hint="eastAsia"/>
          <w:lang w:eastAsia="zh-CN"/>
        </w:rPr>
      </w:pPr>
    </w:p>
    <w:p>
      <w:pPr>
        <w:spacing w:line="560" w:lineRule="exact"/>
        <w:ind w:firstLine="640"/>
        <w:rPr>
          <w:rFonts w:ascii="仿宋" w:hAnsi="仿宋" w:eastAsia="仿宋"/>
          <w:b/>
          <w:color w:val="FF0000"/>
          <w:sz w:val="32"/>
          <w:szCs w:val="32"/>
        </w:rPr>
      </w:pPr>
    </w:p>
    <w:p>
      <w:pPr>
        <w:spacing w:line="560" w:lineRule="exact"/>
        <w:ind w:firstLine="640"/>
        <w:outlineLvl w:val="1"/>
        <w:rPr>
          <w:rStyle w:val="28"/>
          <w:rFonts w:ascii="黑体" w:hAnsi="黑体" w:eastAsia="黑体"/>
          <w:b w:val="0"/>
        </w:rPr>
      </w:pPr>
      <w:bookmarkStart w:id="53" w:name="_Toc390"/>
      <w:bookmarkStart w:id="54" w:name="_Toc15396609"/>
      <w:bookmarkStart w:id="55"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3"/>
      <w:bookmarkEnd w:id="54"/>
      <w:bookmarkEnd w:id="55"/>
    </w:p>
    <w:p>
      <w:pPr>
        <w:spacing w:line="560" w:lineRule="exact"/>
        <w:ind w:firstLine="640"/>
        <w:outlineLvl w:val="2"/>
        <w:rPr>
          <w:rFonts w:ascii="仿宋" w:hAnsi="仿宋" w:eastAsia="仿宋"/>
          <w:b/>
          <w:color w:val="000000"/>
          <w:sz w:val="32"/>
          <w:szCs w:val="32"/>
        </w:rPr>
      </w:pPr>
      <w:bookmarkStart w:id="56" w:name="_Toc15377216"/>
      <w:r>
        <w:rPr>
          <w:rFonts w:hint="eastAsia" w:ascii="仿宋" w:hAnsi="仿宋" w:eastAsia="仿宋"/>
          <w:b/>
          <w:color w:val="000000"/>
          <w:sz w:val="32"/>
          <w:szCs w:val="32"/>
        </w:rPr>
        <w:t>（一）“三公”经费财政拨款支出决算总体情况说明</w:t>
      </w:r>
      <w:bookmarkEnd w:id="56"/>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245.84</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于预算数</w:t>
      </w:r>
      <w:r>
        <w:rPr>
          <w:rFonts w:hint="eastAsia" w:ascii="仿宋_GB2312" w:hAnsi="仿宋_GB2312" w:eastAsia="仿宋_GB2312" w:cs="仿宋_GB2312"/>
          <w:sz w:val="32"/>
          <w:szCs w:val="32"/>
          <w:lang w:eastAsia="zh-CN"/>
        </w:rPr>
        <w:t>。</w:t>
      </w:r>
    </w:p>
    <w:p>
      <w:pPr>
        <w:spacing w:line="560" w:lineRule="exact"/>
        <w:ind w:firstLine="640"/>
        <w:outlineLvl w:val="2"/>
        <w:rPr>
          <w:rFonts w:ascii="仿宋" w:hAnsi="仿宋" w:eastAsia="仿宋"/>
          <w:b/>
          <w:color w:val="000000"/>
          <w:sz w:val="32"/>
          <w:szCs w:val="32"/>
        </w:rPr>
      </w:pPr>
      <w:bookmarkStart w:id="57" w:name="_Toc15377217"/>
      <w:r>
        <w:rPr>
          <w:rFonts w:hint="eastAsia" w:ascii="仿宋" w:hAnsi="仿宋" w:eastAsia="仿宋"/>
          <w:b/>
          <w:color w:val="000000"/>
          <w:sz w:val="32"/>
          <w:szCs w:val="32"/>
        </w:rPr>
        <w:t>（二）“三公”经费财政拨款支出决算具体情况说明</w:t>
      </w:r>
      <w:bookmarkEnd w:id="57"/>
    </w:p>
    <w:p>
      <w:pPr>
        <w:spacing w:line="56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10.26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4.1</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_GB2312" w:hAnsi="仿宋_GB2312" w:eastAsia="仿宋_GB2312" w:cs="仿宋_GB2312"/>
          <w:color w:val="000000"/>
          <w:sz w:val="32"/>
          <w:szCs w:val="32"/>
          <w:lang w:val="en-US" w:eastAsia="zh-CN"/>
        </w:rPr>
        <w:t>235.58</w:t>
      </w:r>
      <w:r>
        <w:rPr>
          <w:rFonts w:hint="eastAsia" w:ascii="仿宋" w:hAnsi="仿宋" w:eastAsia="仿宋"/>
          <w:color w:val="000000"/>
          <w:sz w:val="32"/>
          <w:szCs w:val="32"/>
        </w:rPr>
        <w:t>万元，占</w:t>
      </w:r>
      <w:r>
        <w:rPr>
          <w:rFonts w:hint="eastAsia" w:ascii="仿宋_GB2312" w:hAnsi="仿宋_GB2312" w:eastAsia="仿宋_GB2312" w:cs="仿宋_GB2312"/>
          <w:color w:val="000000"/>
          <w:sz w:val="32"/>
          <w:szCs w:val="32"/>
        </w:rPr>
        <w:t>91.65</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spacing w:line="240" w:lineRule="auto"/>
        <w:rPr>
          <w:rFonts w:hint="eastAsia" w:eastAsia="仿宋"/>
          <w:lang w:eastAsia="zh-CN"/>
        </w:rPr>
      </w:pPr>
      <w:r>
        <w:rPr>
          <w:rFonts w:hint="eastAsia" w:eastAsia="仿宋"/>
          <w:lang w:eastAsia="zh-CN"/>
        </w:rPr>
        <w:drawing>
          <wp:inline distT="0" distB="0" distL="114300" distR="114300">
            <wp:extent cx="5095875" cy="3819525"/>
            <wp:effectExtent l="0" t="0" r="9525" b="9525"/>
            <wp:docPr id="15" name="图片 15"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5"/>
                    <pic:cNvPicPr>
                      <a:picLocks noChangeAspect="1"/>
                    </pic:cNvPicPr>
                  </pic:nvPicPr>
                  <pic:blipFill>
                    <a:blip r:embed="rId12"/>
                    <a:stretch>
                      <a:fillRect/>
                    </a:stretch>
                  </pic:blipFill>
                  <pic:spPr>
                    <a:xfrm>
                      <a:off x="0" y="0"/>
                      <a:ext cx="5095875" cy="3819525"/>
                    </a:xfrm>
                    <a:prstGeom prst="rect">
                      <a:avLst/>
                    </a:prstGeom>
                  </pic:spPr>
                </pic:pic>
              </a:graphicData>
            </a:graphic>
          </wp:inline>
        </w:drawing>
      </w:r>
    </w:p>
    <w:p>
      <w:pPr>
        <w:spacing w:line="56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numPr>
          <w:ilvl w:val="0"/>
          <w:numId w:val="2"/>
        </w:num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numPr>
          <w:ilvl w:val="0"/>
          <w:numId w:val="0"/>
        </w:numPr>
        <w:spacing w:line="560" w:lineRule="exact"/>
        <w:ind w:firstLine="643" w:firstLineChars="200"/>
        <w:rPr>
          <w:rFonts w:hint="eastAsia" w:ascii="仿宋" w:hAnsi="仿宋" w:eastAsia="仿宋" w:cs="仿宋"/>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10.26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7.16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s="仿宋"/>
          <w:b w:val="0"/>
          <w:i w:val="0"/>
          <w:caps w:val="0"/>
          <w:color w:val="333333"/>
          <w:spacing w:val="0"/>
          <w:sz w:val="32"/>
          <w:szCs w:val="32"/>
          <w:shd w:val="clear" w:fill="FFFFFF"/>
        </w:rPr>
        <w:t>严格执行“八项规定、六项禁令”，结合本年度工作需要，减少不必要的开支。</w:t>
      </w:r>
    </w:p>
    <w:p>
      <w:pPr>
        <w:spacing w:line="56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0万元。全年按规定更新购置公务用车1辆，其中：轿车0辆、金额0万元，越野车0辆、金额0万元，载客汽车0辆、金额0万元，主要用于公务服务。截至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月底，单位共有公务用车1辆，其中：轿车0辆、越野车1辆、载客汽车0辆。</w:t>
      </w:r>
    </w:p>
    <w:p>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10.26</w:t>
      </w:r>
      <w:r>
        <w:rPr>
          <w:rFonts w:hint="eastAsia" w:ascii="仿宋_GB2312" w:eastAsia="仿宋_GB2312"/>
          <w:color w:val="000000"/>
          <w:sz w:val="32"/>
          <w:szCs w:val="32"/>
        </w:rPr>
        <w:t>万元。主要用于</w:t>
      </w:r>
      <w:r>
        <w:rPr>
          <w:rFonts w:hint="eastAsia" w:ascii="仿宋_GB2312" w:hAnsi="仿宋_GB2312" w:eastAsia="仿宋_GB2312" w:cs="仿宋_GB2312"/>
          <w:color w:val="000000"/>
          <w:sz w:val="32"/>
          <w:szCs w:val="32"/>
        </w:rPr>
        <w:t>所需的公务用车燃料费、维修费、过路过桥费、保险费等支出。</w:t>
      </w:r>
    </w:p>
    <w:p>
      <w:pPr>
        <w:spacing w:line="56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235.58</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44.32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23.17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年接待</w:t>
      </w:r>
      <w:r>
        <w:rPr>
          <w:rFonts w:hint="eastAsia" w:ascii="仿宋_GB2312" w:hAnsi="仿宋_GB2312" w:eastAsia="仿宋_GB2312" w:cs="仿宋_GB2312"/>
          <w:color w:val="000000"/>
          <w:sz w:val="32"/>
          <w:szCs w:val="32"/>
          <w:lang w:eastAsia="zh-CN"/>
        </w:rPr>
        <w:t>批次和人员增加。</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450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15670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235.58</w:t>
      </w:r>
      <w:r>
        <w:rPr>
          <w:rFonts w:hint="eastAsia" w:ascii="仿宋_GB2312" w:eastAsia="仿宋_GB2312"/>
          <w:color w:val="000000"/>
          <w:sz w:val="32"/>
          <w:szCs w:val="32"/>
        </w:rPr>
        <w:t>万元，具体内容包括：</w:t>
      </w:r>
      <w:r>
        <w:rPr>
          <w:rFonts w:hint="eastAsia" w:ascii="仿宋_GB2312" w:hAnsi="仿宋_GB2312" w:eastAsia="仿宋_GB2312" w:cs="仿宋_GB2312"/>
          <w:color w:val="000000"/>
          <w:sz w:val="32"/>
          <w:szCs w:val="32"/>
        </w:rPr>
        <w:t>政府行为公务接待</w:t>
      </w:r>
      <w:r>
        <w:rPr>
          <w:rFonts w:hint="eastAsia" w:ascii="仿宋_GB2312" w:eastAsia="仿宋_GB2312"/>
          <w:color w:val="000000"/>
          <w:sz w:val="32"/>
          <w:szCs w:val="32"/>
        </w:rPr>
        <w:t>。其中：</w:t>
      </w:r>
    </w:p>
    <w:p>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560" w:lineRule="exact"/>
        <w:ind w:firstLine="640"/>
        <w:rPr>
          <w:rFonts w:ascii="黑体"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58" w:name="_Toc15377218"/>
      <w:bookmarkStart w:id="59" w:name="_Toc15396610"/>
      <w:r>
        <w:rPr>
          <w:rFonts w:hint="eastAsia" w:ascii="仿宋_GB2312" w:eastAsia="仿宋_GB2312"/>
          <w:color w:val="000000"/>
          <w:sz w:val="32"/>
          <w:szCs w:val="32"/>
        </w:rPr>
        <w:t>。</w:t>
      </w:r>
    </w:p>
    <w:p>
      <w:pPr>
        <w:spacing w:line="560" w:lineRule="exact"/>
        <w:ind w:firstLine="640"/>
        <w:outlineLvl w:val="1"/>
        <w:rPr>
          <w:rStyle w:val="28"/>
          <w:rFonts w:ascii="黑体" w:hAnsi="黑体" w:eastAsia="黑体"/>
        </w:rPr>
      </w:pPr>
      <w:bookmarkStart w:id="60" w:name="_Toc18104"/>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58"/>
      <w:bookmarkEnd w:id="59"/>
      <w:bookmarkEnd w:id="60"/>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560" w:lineRule="exact"/>
        <w:ind w:firstLine="640"/>
        <w:outlineLvl w:val="1"/>
        <w:rPr>
          <w:rStyle w:val="28"/>
          <w:rFonts w:ascii="黑体" w:hAnsi="黑体" w:eastAsia="黑体"/>
          <w:b w:val="0"/>
        </w:rPr>
      </w:pPr>
      <w:bookmarkStart w:id="61" w:name="_Toc15377219"/>
      <w:bookmarkStart w:id="62" w:name="_Toc15396611"/>
      <w:bookmarkStart w:id="63" w:name="_Toc15620"/>
      <w:r>
        <w:rPr>
          <w:rStyle w:val="28"/>
          <w:rFonts w:hint="eastAsia" w:ascii="黑体" w:hAnsi="黑体" w:eastAsia="黑体"/>
          <w:b w:val="0"/>
        </w:rPr>
        <w:t>国有资本经营预算支出决算情况说明</w:t>
      </w:r>
      <w:bookmarkEnd w:id="61"/>
      <w:bookmarkEnd w:id="62"/>
      <w:bookmarkEnd w:id="63"/>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6"/>
        <w:numPr>
          <w:ilvl w:val="0"/>
          <w:numId w:val="4"/>
        </w:numPr>
        <w:spacing w:line="560" w:lineRule="exact"/>
        <w:ind w:firstLineChars="0"/>
        <w:rPr>
          <w:rStyle w:val="28"/>
          <w:rFonts w:ascii="黑体" w:hAnsi="黑体" w:eastAsia="黑体"/>
          <w:b w:val="0"/>
        </w:rPr>
      </w:pPr>
      <w:bookmarkStart w:id="64" w:name="_Toc8877"/>
      <w:r>
        <w:rPr>
          <w:rStyle w:val="28"/>
          <w:rFonts w:hint="eastAsia" w:ascii="黑体" w:hAnsi="黑体" w:eastAsia="黑体"/>
          <w:b w:val="0"/>
        </w:rPr>
        <w:t>预算绩效情况说明</w:t>
      </w:r>
    </w:p>
    <w:bookmarkEnd w:id="64"/>
    <w:p>
      <w:pPr>
        <w:spacing w:line="600" w:lineRule="exact"/>
        <w:ind w:firstLine="800" w:firstLineChars="250"/>
        <w:outlineLvl w:val="1"/>
        <w:rPr>
          <w:rStyle w:val="33"/>
          <w:rFonts w:ascii="黑体" w:hAnsi="黑体" w:eastAsia="黑体"/>
        </w:rPr>
      </w:pPr>
      <w:bookmarkStart w:id="65" w:name="_Toc2425"/>
      <w:r>
        <w:rPr>
          <w:rFonts w:hint="eastAsia" w:ascii="黑体" w:hAnsi="黑体" w:eastAsia="黑体"/>
          <w:color w:val="000000"/>
          <w:sz w:val="32"/>
          <w:szCs w:val="32"/>
        </w:rPr>
        <w:t>十</w:t>
      </w:r>
      <w:r>
        <w:rPr>
          <w:rStyle w:val="33"/>
          <w:rFonts w:hint="eastAsia" w:ascii="黑体" w:hAnsi="黑体" w:eastAsia="黑体"/>
        </w:rPr>
        <w:t>、</w:t>
      </w:r>
      <w:r>
        <w:rPr>
          <w:rStyle w:val="33"/>
          <w:rFonts w:hint="eastAsia" w:ascii="黑体" w:hAnsi="黑体" w:eastAsia="黑体"/>
          <w:b w:val="0"/>
        </w:rPr>
        <w:t>其他重要事项的情况说明</w:t>
      </w:r>
      <w:bookmarkEnd w:id="65"/>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numPr>
          <w:ilvl w:val="0"/>
          <w:numId w:val="0"/>
        </w:numPr>
        <w:spacing w:line="560" w:lineRule="exact"/>
        <w:ind w:firstLine="640" w:firstLineChars="200"/>
        <w:rPr>
          <w:rFonts w:hint="eastAsia" w:ascii="仿宋" w:hAnsi="仿宋" w:eastAsia="仿宋" w:cs="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59.45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5.66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23</w:t>
      </w:r>
      <w:r>
        <w:rPr>
          <w:rFonts w:hint="eastAsia" w:ascii="宋体" w:hAnsi="宋体" w:eastAsia="宋体" w:cs="宋体"/>
          <w:color w:val="000000"/>
          <w:sz w:val="32"/>
          <w:szCs w:val="32"/>
          <w:lang w:val="en-US" w:eastAsia="zh-CN"/>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 w:hAnsi="仿宋" w:eastAsia="仿宋" w:cs="仿宋"/>
          <w:b w:val="0"/>
          <w:i w:val="0"/>
          <w:caps w:val="0"/>
          <w:color w:val="333333"/>
          <w:spacing w:val="0"/>
          <w:sz w:val="32"/>
          <w:szCs w:val="32"/>
          <w:shd w:val="clear" w:fill="FFFFFF"/>
        </w:rPr>
        <w:t>严格执行“八项规定、六项禁令”，结合本年度工作需要，减少不必要的开支。</w:t>
      </w:r>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autoSpaceDE w:val="0"/>
        <w:autoSpaceDN w:val="0"/>
        <w:adjustRightInd w:val="0"/>
        <w:spacing w:line="600" w:lineRule="exact"/>
        <w:ind w:firstLine="640" w:firstLineChars="200"/>
        <w:jc w:val="left"/>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越野车</w:t>
      </w:r>
      <w:r>
        <w:rPr>
          <w:rFonts w:hint="eastAsia" w:ascii="仿宋_GB2312" w:eastAsia="仿宋_GB2312"/>
          <w:color w:val="000000"/>
          <w:sz w:val="32"/>
          <w:szCs w:val="32"/>
          <w:lang w:val="en-US" w:eastAsia="zh-CN"/>
        </w:rPr>
        <w:t>1辆。主要用于公务服务。</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按照预算绩效管理要求，本部门对201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年整体支出开展绩效自评，自评得分97分，存在的问题：一是部门特性指标，二是绩效评价结果应用。下一步改进措施：一是进一步细化部门特性指标，二是加强绩效评价结果应用。</w:t>
      </w:r>
    </w:p>
    <w:p>
      <w:pPr>
        <w:spacing w:line="56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（二）项目绩效目标完成情况。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无项目</w:t>
      </w:r>
    </w:p>
    <w:p>
      <w:pPr>
        <w:spacing w:line="560" w:lineRule="exact"/>
        <w:ind w:firstLine="643" w:firstLineChars="200"/>
        <w:rPr>
          <w:rFonts w:ascii="仿宋" w:hAnsi="仿宋" w:eastAsia="仿宋" w:cs="仿宋_GB2312"/>
          <w:b/>
          <w:sz w:val="32"/>
          <w:szCs w:val="32"/>
        </w:rPr>
      </w:pPr>
      <w:r>
        <w:rPr>
          <w:rFonts w:hint="eastAsia" w:ascii="仿宋" w:hAnsi="仿宋" w:eastAsia="仿宋" w:cs="楷体_GB2312"/>
          <w:b/>
          <w:bCs/>
          <w:sz w:val="32"/>
          <w:szCs w:val="32"/>
        </w:rPr>
        <w:t>（三）部门开展绩效评价结果。</w:t>
      </w:r>
    </w:p>
    <w:p>
      <w:pPr>
        <w:spacing w:line="560" w:lineRule="exact"/>
        <w:ind w:firstLine="800" w:firstLineChars="250"/>
        <w:outlineLvl w:val="1"/>
        <w:rPr>
          <w:rFonts w:hint="eastAsia" w:ascii="仿宋_GB2312" w:hAnsi="仿宋_GB2312" w:eastAsia="仿宋_GB2312" w:cs="仿宋_GB2312"/>
          <w:sz w:val="32"/>
          <w:szCs w:val="32"/>
          <w:lang w:eastAsia="zh-CN"/>
        </w:rPr>
      </w:pPr>
      <w:bookmarkStart w:id="66" w:name="_Toc31087"/>
      <w:bookmarkStart w:id="67" w:name="_Toc15396612"/>
      <w:bookmarkStart w:id="68" w:name="_Toc15377221"/>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年部门整体支出绩效评价情况开展自评，《红原县</w:t>
      </w:r>
      <w:r>
        <w:rPr>
          <w:rFonts w:hint="eastAsia" w:ascii="仿宋_GB2312" w:hAnsi="仿宋_GB2312" w:eastAsia="仿宋_GB2312" w:cs="仿宋_GB2312"/>
          <w:sz w:val="32"/>
          <w:szCs w:val="32"/>
          <w:lang w:eastAsia="zh-CN"/>
        </w:rPr>
        <w:t>机关事务管理局</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bookmarkEnd w:id="66"/>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eastAsia="zh-CN"/>
        </w:rPr>
      </w:pPr>
    </w:p>
    <w:p>
      <w:pPr>
        <w:pStyle w:val="2"/>
        <w:rPr>
          <w:rFonts w:hint="eastAsia" w:ascii="仿宋_GB2312" w:hAnsi="仿宋_GB2312" w:eastAsia="仿宋_GB2312" w:cs="仿宋_GB2312"/>
          <w:sz w:val="32"/>
          <w:szCs w:val="32"/>
          <w:lang w:val="en-US" w:eastAsia="zh-CN"/>
        </w:rPr>
      </w:pPr>
    </w:p>
    <w:bookmarkEnd w:id="67"/>
    <w:bookmarkEnd w:id="68"/>
    <w:p>
      <w:pPr>
        <w:widowControl/>
        <w:spacing w:line="560" w:lineRule="exact"/>
        <w:jc w:val="center"/>
        <w:outlineLvl w:val="0"/>
        <w:rPr>
          <w:rStyle w:val="27"/>
          <w:rFonts w:ascii="黑体" w:hAnsi="黑体" w:eastAsia="黑体"/>
          <w:b w:val="0"/>
        </w:rPr>
      </w:pPr>
      <w:bookmarkStart w:id="69" w:name="_Toc15377225"/>
      <w:bookmarkStart w:id="70" w:name="_Toc14700"/>
      <w:bookmarkStart w:id="71" w:name="_Toc15396613"/>
      <w:r>
        <w:rPr>
          <w:rFonts w:hint="eastAsia" w:ascii="黑体" w:hAnsi="黑体" w:eastAsia="黑体"/>
          <w:b/>
          <w:color w:val="000000"/>
          <w:sz w:val="44"/>
          <w:szCs w:val="44"/>
        </w:rPr>
        <w:t>第三部分 名</w:t>
      </w:r>
      <w:r>
        <w:rPr>
          <w:rStyle w:val="27"/>
          <w:rFonts w:hint="eastAsia" w:ascii="黑体" w:hAnsi="黑体" w:eastAsia="黑体"/>
          <w:b w:val="0"/>
        </w:rPr>
        <w:t>词解释</w:t>
      </w:r>
      <w:bookmarkEnd w:id="69"/>
      <w:bookmarkEnd w:id="70"/>
      <w:bookmarkEnd w:id="71"/>
    </w:p>
    <w:p>
      <w:pPr>
        <w:spacing w:line="56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14"/>
        <w:widowControl/>
        <w:spacing w:before="0" w:beforeAutospacing="0" w:after="0" w:afterAutospacing="0" w:line="560" w:lineRule="exact"/>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lang w:val="en-US" w:eastAsia="zh-CN"/>
        </w:rPr>
        <w:t>9</w:t>
      </w:r>
      <w:r>
        <w:rPr>
          <w:rFonts w:hint="eastAsia" w:ascii="仿宋_GB2312" w:hAnsi="仿宋_GB2312" w:eastAsia="仿宋_GB2312" w:cs="仿宋_GB2312"/>
          <w:bCs/>
          <w:kern w:val="2"/>
          <w:sz w:val="32"/>
          <w:szCs w:val="32"/>
        </w:rPr>
        <w:t>.基本支出：指为单位机关正常运转、完成日常工作任务而发生的人员支出和公用支出。</w:t>
      </w:r>
    </w:p>
    <w:p>
      <w:pPr>
        <w:pStyle w:val="14"/>
        <w:widowControl/>
        <w:spacing w:before="0" w:beforeAutospacing="0" w:after="0" w:afterAutospacing="0" w:line="560" w:lineRule="exact"/>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lang w:val="en-US" w:eastAsia="zh-CN"/>
        </w:rPr>
        <w:t>10</w:t>
      </w:r>
      <w:r>
        <w:rPr>
          <w:rFonts w:hint="eastAsia" w:ascii="仿宋_GB2312" w:hAnsi="仿宋_GB2312" w:eastAsia="仿宋_GB2312" w:cs="仿宋_GB2312"/>
          <w:bCs/>
          <w:kern w:val="2"/>
          <w:sz w:val="32"/>
          <w:szCs w:val="32"/>
        </w:rPr>
        <w:t>.项目支出：指在基本支出之外为完成特定行政任务和事业发展目标所发生的支出。</w:t>
      </w:r>
    </w:p>
    <w:p>
      <w:pPr>
        <w:pStyle w:val="14"/>
        <w:widowControl/>
        <w:spacing w:before="0" w:beforeAutospacing="0" w:after="0" w:afterAutospacing="0" w:line="560" w:lineRule="exact"/>
        <w:ind w:firstLine="640" w:firstLineChars="200"/>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lang w:val="en-US" w:eastAsia="zh-CN"/>
        </w:rPr>
        <w:t>11</w:t>
      </w:r>
      <w:r>
        <w:rPr>
          <w:rFonts w:hint="eastAsia" w:ascii="仿宋_GB2312" w:hAnsi="仿宋_GB2312" w:eastAsia="仿宋_GB2312" w:cs="仿宋_GB2312"/>
          <w:bCs/>
          <w:kern w:val="2"/>
          <w:sz w:val="32"/>
          <w:szCs w:val="32"/>
        </w:rPr>
        <w:t>.“三公”经费：纳入县级财政预决算管理的“三公”经费，是指我局用财政拨款安排的公务用车购置及运行费和公务接待费。公务用车购置及运行费反映我局公务用车车辆燃料费、维修费、过路过桥费、保险费、安全奖励费用等支出；公务接待费反映单位按规定开支的各类公务接待支出。</w:t>
      </w:r>
    </w:p>
    <w:p>
      <w:pPr>
        <w:pStyle w:val="14"/>
        <w:widowControl/>
        <w:spacing w:before="0" w:beforeAutospacing="0" w:after="0" w:afterAutospacing="0" w:line="560" w:lineRule="exact"/>
        <w:ind w:firstLine="640" w:firstLineChars="200"/>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lang w:val="en-US" w:eastAsia="zh-CN"/>
        </w:rPr>
        <w:t>12</w:t>
      </w:r>
      <w:r>
        <w:rPr>
          <w:rFonts w:hint="eastAsia" w:ascii="仿宋_GB2312" w:hAnsi="仿宋_GB2312" w:eastAsia="仿宋_GB2312" w:cs="仿宋_GB2312"/>
          <w:bCs/>
          <w:kern w:val="2"/>
          <w:sz w:val="32"/>
          <w:szCs w:val="32"/>
        </w:rPr>
        <w:t>.机关运行经费：为保障我局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pStyle w:val="14"/>
        <w:widowControl/>
        <w:spacing w:before="0" w:beforeAutospacing="0" w:after="0" w:afterAutospacing="0" w:line="560" w:lineRule="exact"/>
        <w:ind w:firstLine="640" w:firstLineChars="200"/>
        <w:rPr>
          <w:rFonts w:hint="eastAsia" w:ascii="仿宋_GB2312" w:hAnsi="仿宋_GB2312" w:eastAsia="仿宋_GB2312" w:cs="仿宋_GB2312"/>
          <w:bCs/>
          <w:kern w:val="2"/>
          <w:sz w:val="32"/>
          <w:szCs w:val="32"/>
        </w:rPr>
      </w:pPr>
    </w:p>
    <w:p>
      <w:pPr>
        <w:spacing w:line="560" w:lineRule="exact"/>
        <w:jc w:val="center"/>
        <w:outlineLvl w:val="0"/>
        <w:rPr>
          <w:rStyle w:val="27"/>
          <w:rFonts w:ascii="黑体" w:hAnsi="黑体" w:eastAsia="黑体"/>
          <w:b w:val="0"/>
        </w:rPr>
      </w:pPr>
      <w:bookmarkStart w:id="72" w:name="_Toc15377226"/>
      <w:r>
        <w:rPr>
          <w:rFonts w:ascii="宋体"/>
          <w:b/>
          <w:color w:val="000000"/>
          <w:sz w:val="44"/>
          <w:szCs w:val="44"/>
        </w:rPr>
        <w:br w:type="page"/>
      </w:r>
      <w:bookmarkStart w:id="73" w:name="_Toc15396614"/>
      <w:bookmarkStart w:id="74" w:name="_Toc4868"/>
      <w:r>
        <w:rPr>
          <w:rFonts w:hint="eastAsia" w:ascii="黑体" w:hAnsi="黑体" w:eastAsia="黑体"/>
          <w:color w:val="000000"/>
          <w:sz w:val="44"/>
          <w:szCs w:val="44"/>
        </w:rPr>
        <w:t>第</w:t>
      </w:r>
      <w:r>
        <w:rPr>
          <w:rStyle w:val="27"/>
          <w:rFonts w:hint="eastAsia" w:ascii="黑体" w:hAnsi="黑体" w:eastAsia="黑体"/>
          <w:b w:val="0"/>
        </w:rPr>
        <w:t>四部分 附件</w:t>
      </w:r>
      <w:bookmarkEnd w:id="73"/>
      <w:bookmarkEnd w:id="74"/>
    </w:p>
    <w:p>
      <w:pPr>
        <w:pStyle w:val="5"/>
        <w:spacing w:line="560" w:lineRule="exact"/>
        <w:rPr>
          <w:rStyle w:val="27"/>
          <w:rFonts w:ascii="仿宋" w:hAnsi="仿宋" w:eastAsia="仿宋"/>
          <w:b w:val="0"/>
          <w:bCs w:val="0"/>
          <w:sz w:val="32"/>
          <w:szCs w:val="32"/>
        </w:rPr>
      </w:pPr>
      <w:bookmarkStart w:id="75" w:name="_Toc15396615"/>
      <w:bookmarkStart w:id="76" w:name="_Toc7682"/>
      <w:r>
        <w:rPr>
          <w:rStyle w:val="27"/>
          <w:rFonts w:hint="eastAsia" w:ascii="仿宋" w:hAnsi="仿宋" w:eastAsia="仿宋"/>
          <w:b w:val="0"/>
          <w:bCs w:val="0"/>
          <w:sz w:val="32"/>
          <w:szCs w:val="32"/>
        </w:rPr>
        <w:t>附件1</w:t>
      </w:r>
      <w:bookmarkEnd w:id="75"/>
      <w:bookmarkEnd w:id="76"/>
    </w:p>
    <w:p>
      <w:pPr>
        <w:widowControl/>
        <w:spacing w:line="560" w:lineRule="exact"/>
        <w:jc w:val="center"/>
        <w:rPr>
          <w:rFonts w:ascii="方正小标宋简体" w:hAnsi="宋体" w:eastAsia="方正小标宋简体" w:cs="方正小标宋简体"/>
          <w:sz w:val="44"/>
          <w:szCs w:val="44"/>
        </w:rPr>
      </w:pPr>
      <w:bookmarkStart w:id="77" w:name="_Toc15396617"/>
      <w:r>
        <w:rPr>
          <w:rFonts w:hint="eastAsia" w:ascii="方正小标宋简体" w:hAnsi="宋体" w:eastAsia="方正小标宋简体" w:cs="方正小标宋简体"/>
          <w:sz w:val="44"/>
          <w:szCs w:val="44"/>
          <w:lang w:eastAsia="zh-CN"/>
        </w:rPr>
        <w:t>部门</w:t>
      </w:r>
      <w:r>
        <w:rPr>
          <w:rFonts w:hint="eastAsia" w:ascii="方正小标宋简体" w:hAnsi="宋体" w:eastAsia="方正小标宋简体" w:cs="方正小标宋简体"/>
          <w:sz w:val="44"/>
          <w:szCs w:val="44"/>
        </w:rPr>
        <w:t>整体支出绩效报告</w:t>
      </w:r>
    </w:p>
    <w:p>
      <w:pPr>
        <w:widowControl/>
        <w:adjustRightInd w:val="0"/>
        <w:snapToGrid w:val="0"/>
        <w:spacing w:line="56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b/>
          <w:bCs/>
          <w:color w:val="000000"/>
          <w:kern w:val="0"/>
          <w:sz w:val="32"/>
          <w:lang w:val="zh-CN"/>
        </w:rPr>
        <w:t>（一）机构组成。</w:t>
      </w:r>
    </w:p>
    <w:p>
      <w:pPr>
        <w:pStyle w:val="2"/>
        <w:ind w:firstLine="610"/>
        <w:rPr>
          <w:lang w:val="zh-CN"/>
        </w:rPr>
      </w:pPr>
      <w:r>
        <w:rPr>
          <w:rFonts w:hint="eastAsia" w:ascii="仿宋_GB2312" w:hAnsi="仿宋_GB2312" w:eastAsia="仿宋_GB2312" w:cs="仿宋_GB2312"/>
          <w:w w:val="96"/>
        </w:rPr>
        <w:t>为县委直属正科级公益一类事业单位。</w:t>
      </w:r>
    </w:p>
    <w:p>
      <w:pPr>
        <w:widowControl/>
        <w:adjustRightInd w:val="0"/>
        <w:snapToGrid w:val="0"/>
        <w:spacing w:line="560" w:lineRule="exact"/>
        <w:ind w:firstLine="720"/>
        <w:jc w:val="left"/>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lang w:val="zh-CN"/>
        </w:rPr>
        <w:t>（二）机构职能。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1.贯彻执行国家有关机关事务工作的方针政策，拟订县直机关事务工作的政策、规划和规章制度并组织实施； 负责县直机关事务的管理、保障和服务工作。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2.负责公务接待的管理和指导工作，按照规定完成接待任务。</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3.负责县级行政机关和事业单位公务用车、执勤执法用车的编制、配备、更新、处置的报批及日常管理工作。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4.负责制定县直机关统一的机关后勤服务管理制度， 负责指导和监督实施县直机关后勤服务工作。</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5.负责全县行政事业单位非经营性国有资产的配置标准， 确定资产数量、价格、性能和最低使用年限和处置， 确定相关规章制度和管理办法并组织实施。</w:t>
      </w:r>
    </w:p>
    <w:p>
      <w:pPr>
        <w:rPr>
          <w:lang w:val="zh-CN"/>
        </w:rPr>
      </w:pPr>
      <w:r>
        <w:rPr>
          <w:rFonts w:hint="eastAsia" w:ascii="仿宋_GB2312" w:hAnsi="仿宋_GB2312" w:eastAsia="仿宋_GB2312" w:cs="仿宋_GB2312"/>
          <w:sz w:val="32"/>
          <w:szCs w:val="32"/>
        </w:rPr>
        <w:t xml:space="preserve">    6. 负责县直机关周转房的分配、 管理和日常工作， 负责 县委、人大、政府、政协机关集中办公区域的物业管理与服务工作， 负责指导县直机关集中办公区物业管理与服务工作。</w:t>
      </w:r>
    </w:p>
    <w:p>
      <w:pPr>
        <w:widowControl/>
        <w:adjustRightInd w:val="0"/>
        <w:snapToGrid w:val="0"/>
        <w:spacing w:line="560" w:lineRule="exact"/>
        <w:ind w:firstLine="720"/>
        <w:jc w:val="left"/>
        <w:rPr>
          <w:rFonts w:ascii="仿宋_GB2312" w:hAnsi="宋体" w:eastAsia="仿宋_GB2312" w:cs="宋体"/>
          <w:b/>
          <w:bCs/>
          <w:color w:val="000000"/>
          <w:kern w:val="0"/>
          <w:sz w:val="32"/>
          <w:lang w:val="zh-CN"/>
        </w:rPr>
      </w:pPr>
      <w:r>
        <w:rPr>
          <w:rFonts w:hint="eastAsia" w:ascii="仿宋_GB2312" w:hAnsi="宋体" w:eastAsia="仿宋_GB2312" w:cs="宋体"/>
          <w:b/>
          <w:bCs/>
          <w:color w:val="000000"/>
          <w:kern w:val="0"/>
          <w:sz w:val="32"/>
          <w:lang w:val="zh-CN"/>
        </w:rPr>
        <w:t>（三）人员概况。</w:t>
      </w:r>
    </w:p>
    <w:p>
      <w:pPr>
        <w:ind w:firstLine="640" w:firstLineChars="200"/>
        <w:jc w:val="left"/>
        <w:rPr>
          <w:lang w:val="zh-CN"/>
        </w:rPr>
      </w:pPr>
      <w:r>
        <w:rPr>
          <w:rFonts w:hint="eastAsia" w:ascii="仿宋_GB2312" w:hAnsi="仿宋_GB2312" w:eastAsia="仿宋_GB2312" w:cs="仿宋_GB2312"/>
          <w:bCs/>
          <w:sz w:val="32"/>
          <w:szCs w:val="32"/>
        </w:rPr>
        <w:t>我单位为独立核算全额拨款事业单位，截止201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年底我单位共有编制12个，工勤编制6个，事业编制6个，在职12人，事业编制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人，退休1人，工勤</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人。</w:t>
      </w:r>
    </w:p>
    <w:p>
      <w:pPr>
        <w:widowControl/>
        <w:adjustRightInd w:val="0"/>
        <w:snapToGrid w:val="0"/>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年我局本年收入合计</w:t>
      </w:r>
      <w:r>
        <w:rPr>
          <w:rFonts w:hint="eastAsia" w:ascii="仿宋_GB2312" w:hAnsi="仿宋_GB2312" w:eastAsia="仿宋_GB2312" w:cs="仿宋_GB2312"/>
          <w:color w:val="000000"/>
          <w:sz w:val="32"/>
          <w:szCs w:val="32"/>
          <w:lang w:val="en-US" w:eastAsia="zh-CN"/>
        </w:rPr>
        <w:t>548.73</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388.11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70.7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其他收入</w:t>
      </w:r>
      <w:r>
        <w:rPr>
          <w:rFonts w:hint="eastAsia" w:ascii="仿宋_GB2312" w:hAnsi="仿宋_GB2312" w:eastAsia="仿宋_GB2312" w:cs="仿宋_GB2312"/>
          <w:color w:val="000000"/>
          <w:sz w:val="32"/>
          <w:szCs w:val="32"/>
          <w:lang w:val="en-US" w:eastAsia="zh-CN"/>
        </w:rPr>
        <w:t>61.33万元，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11.1</w:t>
      </w:r>
      <w:r>
        <w:rPr>
          <w:rFonts w:hint="eastAsia" w:ascii="仿宋_GB2312" w:hAnsi="仿宋_GB2312" w:eastAsia="仿宋_GB2312" w:cs="仿宋_GB2312"/>
          <w:color w:val="000000"/>
          <w:sz w:val="32"/>
          <w:szCs w:val="32"/>
        </w:rPr>
        <w:t>%，结转：</w:t>
      </w:r>
      <w:r>
        <w:rPr>
          <w:rFonts w:hint="eastAsia" w:ascii="仿宋_GB2312" w:hAnsi="仿宋_GB2312" w:eastAsia="仿宋_GB2312" w:cs="仿宋_GB2312"/>
          <w:color w:val="000000"/>
          <w:sz w:val="32"/>
          <w:szCs w:val="32"/>
          <w:lang w:val="en-US" w:eastAsia="zh-CN"/>
        </w:rPr>
        <w:t>99.29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18.2</w:t>
      </w:r>
      <w:r>
        <w:rPr>
          <w:rFonts w:hint="eastAsia" w:ascii="仿宋_GB2312" w:hAnsi="仿宋_GB2312" w:eastAsia="仿宋_GB2312" w:cs="仿宋_GB2312"/>
          <w:color w:val="000000"/>
          <w:sz w:val="32"/>
          <w:szCs w:val="32"/>
        </w:rPr>
        <w:t>%。</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spacing w:line="560" w:lineRule="exact"/>
        <w:ind w:firstLine="1280" w:firstLineChars="400"/>
        <w:rPr>
          <w:rFonts w:hint="eastAsia" w:eastAsia="仿宋_GB2312"/>
          <w:lang w:val="zh-CN"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年我局本年支出合计</w:t>
      </w:r>
      <w:r>
        <w:rPr>
          <w:rFonts w:hint="eastAsia" w:ascii="仿宋_GB2312" w:hAnsi="仿宋_GB2312" w:eastAsia="仿宋_GB2312" w:cs="仿宋_GB2312"/>
          <w:color w:val="000000"/>
          <w:sz w:val="32"/>
          <w:szCs w:val="32"/>
          <w:lang w:val="en-US" w:eastAsia="zh-CN"/>
        </w:rPr>
        <w:t>548.73</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303.37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55.35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245.12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44.6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年末结转结余</w:t>
      </w:r>
      <w:r>
        <w:rPr>
          <w:rFonts w:hint="eastAsia" w:ascii="仿宋_GB2312" w:hAnsi="仿宋_GB2312" w:eastAsia="仿宋_GB2312" w:cs="仿宋_GB2312"/>
          <w:color w:val="000000"/>
          <w:sz w:val="32"/>
          <w:szCs w:val="32"/>
          <w:lang w:val="en-US" w:eastAsia="zh-CN"/>
        </w:rPr>
        <w:t>0.25万元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w:t>
      </w:r>
    </w:p>
    <w:p>
      <w:pPr>
        <w:spacing w:line="560" w:lineRule="exact"/>
        <w:ind w:firstLine="840" w:firstLineChars="400"/>
        <w:rPr>
          <w:lang w:val="zh-CN"/>
        </w:rPr>
      </w:pPr>
    </w:p>
    <w:p>
      <w:pPr>
        <w:widowControl/>
        <w:adjustRightInd w:val="0"/>
        <w:snapToGrid w:val="0"/>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ascii="仿宋_GB2312" w:hAnsi="宋体" w:eastAsia="仿宋_GB2312" w:cs="宋体"/>
          <w:color w:val="000000"/>
          <w:kern w:val="0"/>
          <w:lang w:val="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2010350-事业运行</w:t>
      </w:r>
      <w:r>
        <w:rPr>
          <w:rFonts w:hint="eastAsia" w:ascii="仿宋_GB2312" w:hAnsi="仿宋_GB2312" w:eastAsia="仿宋_GB2312" w:cs="仿宋_GB2312"/>
          <w:bCs/>
          <w:sz w:val="32"/>
          <w:szCs w:val="32"/>
          <w:lang w:val="en-US" w:eastAsia="zh-CN"/>
        </w:rPr>
        <w:t>139.33</w:t>
      </w:r>
      <w:r>
        <w:rPr>
          <w:rFonts w:hint="eastAsia" w:ascii="仿宋_GB2312" w:hAnsi="仿宋_GB2312" w:eastAsia="仿宋_GB2312" w:cs="仿宋_GB2312"/>
          <w:bCs/>
          <w:sz w:val="32"/>
          <w:szCs w:val="32"/>
        </w:rPr>
        <w:t>万元，</w:t>
      </w:r>
      <w:r>
        <w:rPr>
          <w:rStyle w:val="17"/>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主要用于工资福利支出和商品和服务支出；</w:t>
      </w:r>
    </w:p>
    <w:p>
      <w:pPr>
        <w:pStyle w:val="2"/>
        <w:rPr>
          <w:rFonts w:hint="default" w:eastAsia="仿宋_GB2312"/>
          <w:lang w:val="en-US" w:eastAsia="zh-CN"/>
        </w:rPr>
      </w:pPr>
      <w:r>
        <w:rPr>
          <w:rFonts w:hint="eastAsia" w:ascii="仿宋_GB2312" w:hAnsi="仿宋_GB2312" w:eastAsia="仿宋_GB2312" w:cs="仿宋_GB2312"/>
          <w:bCs/>
          <w:sz w:val="32"/>
          <w:szCs w:val="32"/>
        </w:rPr>
        <w:t>20103</w:t>
      </w:r>
      <w:r>
        <w:rPr>
          <w:rFonts w:hint="eastAsia" w:ascii="仿宋_GB2312" w:hAnsi="仿宋_GB2312" w:eastAsia="仿宋_GB2312" w:cs="仿宋_GB2312"/>
          <w:bCs/>
          <w:sz w:val="32"/>
          <w:szCs w:val="32"/>
          <w:lang w:val="en-US" w:eastAsia="zh-CN"/>
        </w:rPr>
        <w:t>99</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其他政府办公厅及相关机构事务支出</w:t>
      </w:r>
      <w:r>
        <w:rPr>
          <w:rFonts w:hint="eastAsia" w:ascii="仿宋_GB2312" w:hAnsi="仿宋_GB2312" w:eastAsia="仿宋_GB2312" w:cs="仿宋_GB2312"/>
          <w:bCs/>
          <w:sz w:val="32"/>
          <w:szCs w:val="32"/>
          <w:lang w:val="en-US" w:eastAsia="zh-CN"/>
        </w:rPr>
        <w:t>245.12万元，该支出主要用于支出公务接待费支出。</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2101102-公务员医疗补助支出</w:t>
      </w:r>
      <w:r>
        <w:rPr>
          <w:rFonts w:hint="eastAsia" w:ascii="仿宋_GB2312" w:hAnsi="仿宋_GB2312" w:eastAsia="仿宋_GB2312" w:cs="仿宋_GB2312"/>
          <w:bCs/>
          <w:sz w:val="32"/>
          <w:szCs w:val="32"/>
          <w:lang w:val="en-US" w:eastAsia="zh-CN"/>
        </w:rPr>
        <w:t>8.87</w:t>
      </w:r>
      <w:r>
        <w:rPr>
          <w:rFonts w:hint="eastAsia" w:ascii="仿宋_GB2312" w:hAnsi="仿宋_GB2312" w:eastAsia="仿宋_GB2312" w:cs="仿宋_GB2312"/>
          <w:bCs/>
          <w:sz w:val="32"/>
          <w:szCs w:val="32"/>
        </w:rPr>
        <w:t>万元，</w:t>
      </w:r>
      <w:r>
        <w:rPr>
          <w:rStyle w:val="17"/>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主要用于支付事业单位医疗；</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2080505机关事业单位基本养老保险缴费支</w:t>
      </w:r>
      <w:r>
        <w:rPr>
          <w:rFonts w:hint="eastAsia" w:ascii="仿宋_GB2312" w:hAnsi="仿宋_GB2312" w:eastAsia="仿宋_GB2312" w:cs="仿宋_GB2312"/>
          <w:bCs/>
          <w:sz w:val="32"/>
          <w:szCs w:val="32"/>
          <w:lang w:val="en-US" w:eastAsia="zh-CN"/>
        </w:rPr>
        <w:t>16.58</w:t>
      </w:r>
      <w:r>
        <w:rPr>
          <w:rFonts w:hint="eastAsia" w:ascii="仿宋_GB2312" w:hAnsi="仿宋_GB2312" w:eastAsia="仿宋_GB2312" w:cs="仿宋_GB2312"/>
          <w:sz w:val="32"/>
          <w:szCs w:val="32"/>
        </w:rPr>
        <w:t>万元</w:t>
      </w:r>
      <w:r>
        <w:rPr>
          <w:rFonts w:hint="eastAsia" w:ascii="仿宋_GB2312" w:hAnsi="仿宋_GB2312" w:eastAsia="仿宋_GB2312" w:cs="仿宋_GB2312"/>
          <w:bCs/>
          <w:sz w:val="32"/>
          <w:szCs w:val="32"/>
        </w:rPr>
        <w:t>，</w:t>
      </w:r>
      <w:r>
        <w:rPr>
          <w:rStyle w:val="17"/>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主要用于基本养老保险缴费；</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2080506-机关事业单位职业年金缴费支出</w:t>
      </w:r>
      <w:r>
        <w:rPr>
          <w:rFonts w:hint="eastAsia" w:ascii="仿宋_GB2312" w:hAnsi="仿宋_GB2312" w:eastAsia="仿宋_GB2312" w:cs="仿宋_GB2312"/>
          <w:bCs/>
          <w:sz w:val="32"/>
          <w:szCs w:val="32"/>
          <w:lang w:val="en-US" w:eastAsia="zh-CN"/>
        </w:rPr>
        <w:t>7.58</w:t>
      </w:r>
      <w:r>
        <w:rPr>
          <w:rFonts w:hint="eastAsia" w:ascii="仿宋_GB2312" w:hAnsi="仿宋_GB2312" w:eastAsia="仿宋_GB2312" w:cs="仿宋_GB2312"/>
          <w:bCs/>
          <w:sz w:val="32"/>
          <w:szCs w:val="32"/>
        </w:rPr>
        <w:t>万元，</w:t>
      </w:r>
      <w:r>
        <w:rPr>
          <w:rStyle w:val="17"/>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主要用于职业年金缴费；</w:t>
      </w:r>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2210201-住房公积金支出</w:t>
      </w:r>
      <w:r>
        <w:rPr>
          <w:rFonts w:hint="eastAsia" w:ascii="仿宋_GB2312" w:hAnsi="仿宋_GB2312" w:eastAsia="仿宋_GB2312" w:cs="仿宋_GB2312"/>
          <w:bCs/>
          <w:sz w:val="32"/>
          <w:szCs w:val="32"/>
          <w:lang w:val="en-US" w:eastAsia="zh-CN"/>
        </w:rPr>
        <w:t>14.28</w:t>
      </w:r>
      <w:r>
        <w:rPr>
          <w:rFonts w:hint="eastAsia" w:ascii="仿宋_GB2312" w:hAnsi="仿宋_GB2312" w:eastAsia="仿宋_GB2312" w:cs="仿宋_GB2312"/>
          <w:bCs/>
          <w:sz w:val="32"/>
          <w:szCs w:val="32"/>
        </w:rPr>
        <w:t>万元，</w:t>
      </w:r>
      <w:r>
        <w:rPr>
          <w:rStyle w:val="17"/>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主要用于支付职工住房公积金。</w:t>
      </w:r>
    </w:p>
    <w:p>
      <w:pPr>
        <w:pStyle w:val="2"/>
        <w:ind w:firstLine="640"/>
      </w:pPr>
      <w:r>
        <w:rPr>
          <w:rFonts w:hint="eastAsia" w:ascii="仿宋_GB2312" w:hAnsi="仿宋_GB2312" w:eastAsia="仿宋_GB2312" w:cs="仿宋_GB2312"/>
          <w:color w:val="000000"/>
        </w:rPr>
        <w:t>201</w:t>
      </w:r>
      <w:r>
        <w:rPr>
          <w:rFonts w:hint="eastAsia" w:ascii="仿宋_GB2312" w:hAnsi="仿宋_GB2312" w:eastAsia="仿宋_GB2312" w:cs="仿宋_GB2312"/>
          <w:color w:val="000000"/>
          <w:lang w:val="en-US" w:eastAsia="zh-CN"/>
        </w:rPr>
        <w:t>9</w:t>
      </w:r>
      <w:r>
        <w:rPr>
          <w:rFonts w:hint="eastAsia" w:ascii="仿宋_GB2312" w:hAnsi="仿宋_GB2312" w:eastAsia="仿宋_GB2312" w:cs="仿宋_GB2312"/>
          <w:color w:val="000000"/>
        </w:rPr>
        <w:t>年度“三公”经费财政拨款支出决算为</w:t>
      </w:r>
      <w:r>
        <w:rPr>
          <w:rFonts w:hint="eastAsia" w:ascii="仿宋_GB2312" w:hAnsi="仿宋_GB2312" w:eastAsia="仿宋_GB2312" w:cs="仿宋_GB2312"/>
          <w:color w:val="000000"/>
          <w:lang w:val="en-US" w:eastAsia="zh-CN"/>
        </w:rPr>
        <w:t>235.58</w:t>
      </w:r>
      <w:r>
        <w:rPr>
          <w:rFonts w:hint="eastAsia" w:ascii="仿宋_GB2312" w:hAnsi="仿宋_GB2312" w:eastAsia="仿宋_GB2312" w:cs="仿宋_GB2312"/>
          <w:color w:val="000000"/>
        </w:rPr>
        <w:t>元，完成预算</w:t>
      </w:r>
      <w:r>
        <w:rPr>
          <w:rFonts w:hint="eastAsia" w:ascii="仿宋_GB2312" w:hAnsi="仿宋_GB2312" w:eastAsia="仿宋_GB2312" w:cs="仿宋_GB2312"/>
          <w:color w:val="000000"/>
          <w:lang w:val="en-US" w:eastAsia="zh-CN"/>
        </w:rPr>
        <w:t>100</w:t>
      </w:r>
      <w:r>
        <w:rPr>
          <w:rFonts w:hint="eastAsia" w:ascii="仿宋_GB2312" w:hAnsi="仿宋_GB2312" w:eastAsia="仿宋_GB2312" w:cs="仿宋_GB2312"/>
          <w:color w:val="000000"/>
        </w:rPr>
        <w:t>%，决算数</w:t>
      </w:r>
      <w:r>
        <w:rPr>
          <w:rFonts w:hint="eastAsia" w:ascii="仿宋_GB2312" w:hAnsi="仿宋_GB2312" w:eastAsia="仿宋_GB2312" w:cs="仿宋_GB2312"/>
          <w:color w:val="000000"/>
          <w:lang w:eastAsia="zh-CN"/>
        </w:rPr>
        <w:t>等</w:t>
      </w:r>
      <w:r>
        <w:rPr>
          <w:rFonts w:hint="eastAsia" w:ascii="仿宋_GB2312" w:hAnsi="仿宋_GB2312" w:eastAsia="仿宋_GB2312" w:cs="仿宋_GB2312"/>
          <w:color w:val="000000"/>
        </w:rPr>
        <w:t>于预算数</w:t>
      </w:r>
      <w:r>
        <w:rPr>
          <w:rFonts w:hint="eastAsia" w:ascii="仿宋_GB2312" w:hAnsi="仿宋_GB2312" w:eastAsia="仿宋_GB2312" w:cs="仿宋_GB2312"/>
          <w:color w:val="000000"/>
          <w:lang w:eastAsia="zh-CN"/>
        </w:rPr>
        <w:t>。</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widowControl/>
        <w:adjustRightInd w:val="0"/>
        <w:snapToGrid w:val="0"/>
        <w:spacing w:line="560" w:lineRule="exact"/>
        <w:ind w:firstLine="720"/>
        <w:jc w:val="left"/>
        <w:rPr>
          <w:rFonts w:ascii="仿宋_GB2312" w:hAnsi="宋体" w:eastAsia="仿宋_GB2312" w:cs="宋体"/>
          <w:color w:val="000000"/>
          <w:kern w:val="0"/>
          <w:lang w:val="zh-CN"/>
        </w:rPr>
      </w:pPr>
      <w:r>
        <w:rPr>
          <w:rFonts w:hint="eastAsia" w:ascii="仿宋_GB2312" w:hAnsi="宋体" w:eastAsia="仿宋_GB2312" w:cs="宋体"/>
          <w:color w:val="000000"/>
          <w:kern w:val="0"/>
          <w:sz w:val="32"/>
          <w:lang w:val="zh-CN"/>
        </w:rPr>
        <w:t>包括政府性债务管理、非税收入执收、政策采购实施计划、资产管理、内控制度管理、信息公开、绩效评价及依法接受财政监督情况等。</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（一）部门职责履行情况分析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val="zh-CN"/>
        </w:rPr>
        <w:t>年度我单位年初</w:t>
      </w:r>
      <w:r>
        <w:rPr>
          <w:rFonts w:hint="eastAsia" w:ascii="仿宋_GB2312" w:eastAsia="仿宋_GB2312"/>
          <w:color w:val="000000"/>
          <w:sz w:val="32"/>
          <w:szCs w:val="32"/>
        </w:rPr>
        <w:t>根据</w:t>
      </w:r>
      <w:r>
        <w:rPr>
          <w:rFonts w:hint="eastAsia" w:ascii="仿宋_GB2312" w:eastAsia="仿宋_GB2312"/>
          <w:color w:val="000000"/>
          <w:sz w:val="32"/>
          <w:szCs w:val="32"/>
          <w:lang w:val="zh-CN"/>
        </w:rPr>
        <w:t>工作规划和重点工作</w:t>
      </w:r>
      <w:r>
        <w:rPr>
          <w:rFonts w:hint="eastAsia" w:ascii="仿宋_GB2312" w:eastAsia="仿宋_GB2312"/>
          <w:color w:val="000000"/>
          <w:sz w:val="32"/>
          <w:szCs w:val="32"/>
        </w:rPr>
        <w:t>规划</w:t>
      </w:r>
      <w:r>
        <w:rPr>
          <w:rFonts w:hint="eastAsia" w:ascii="仿宋_GB2312" w:eastAsia="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（二）社会经济效益分析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仿宋_GB2312" w:eastAsia="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kern w:val="0"/>
          <w:sz w:val="32"/>
          <w:lang w:val="zh-CN"/>
        </w:rPr>
        <w:t>。</w:t>
      </w:r>
    </w:p>
    <w:p>
      <w:pPr>
        <w:widowControl/>
        <w:adjustRightInd w:val="0"/>
        <w:snapToGrid w:val="0"/>
        <w:spacing w:line="560" w:lineRule="exact"/>
        <w:ind w:firstLine="640" w:firstLineChars="200"/>
        <w:jc w:val="left"/>
        <w:rPr>
          <w:rFonts w:ascii="楷体" w:hAnsi="楷体" w:eastAsia="楷体" w:cs="宋体"/>
          <w:color w:val="000000"/>
          <w:kern w:val="0"/>
          <w:sz w:val="32"/>
          <w:lang w:val="zh-CN"/>
        </w:rPr>
      </w:pPr>
      <w:r>
        <w:rPr>
          <w:rFonts w:hint="eastAsia" w:ascii="楷体" w:hAnsi="楷体" w:eastAsia="楷体" w:cs="宋体"/>
          <w:color w:val="000000"/>
          <w:kern w:val="0"/>
          <w:sz w:val="32"/>
          <w:lang w:val="zh-CN"/>
        </w:rPr>
        <w:t>（三）行政效能分析</w:t>
      </w:r>
    </w:p>
    <w:p>
      <w:pPr>
        <w:widowControl/>
        <w:adjustRightInd w:val="0"/>
        <w:snapToGrid w:val="0"/>
        <w:spacing w:line="560" w:lineRule="exact"/>
        <w:ind w:firstLine="640" w:firstLineChars="200"/>
        <w:jc w:val="left"/>
        <w:rPr>
          <w:rFonts w:ascii="仿宋_GB2312" w:eastAsia="仿宋_GB2312"/>
          <w:color w:val="000000"/>
          <w:sz w:val="32"/>
          <w:szCs w:val="32"/>
          <w:lang w:val="zh-CN"/>
        </w:rPr>
      </w:pPr>
      <w:r>
        <w:rPr>
          <w:rFonts w:hint="eastAsia" w:ascii="仿宋_GB2312" w:eastAsia="仿宋_GB2312"/>
          <w:color w:val="000000"/>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bookmarkEnd w:id="77"/>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bookmarkStart w:id="78" w:name="_Toc15396618"/>
      <w:r>
        <w:rPr>
          <w:rFonts w:hint="eastAsia" w:ascii="黑体" w:hAnsi="宋体" w:eastAsia="黑体" w:cs="宋体"/>
          <w:color w:val="000000"/>
          <w:kern w:val="0"/>
          <w:sz w:val="32"/>
          <w:szCs w:val="24"/>
          <w:lang w:val="en-US" w:eastAsia="zh-CN" w:bidi="ar"/>
        </w:rPr>
        <w:t>四、评价结论及建议</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2"/>
        <w:ind w:firstLine="640"/>
      </w:pPr>
    </w:p>
    <w:p>
      <w:pPr>
        <w:pStyle w:val="2"/>
        <w:ind w:firstLine="640"/>
      </w:pPr>
    </w:p>
    <w:p>
      <w:pPr>
        <w:pStyle w:val="2"/>
        <w:ind w:firstLine="0" w:firstLineChars="0"/>
      </w:pPr>
    </w:p>
    <w:p>
      <w:pPr>
        <w:spacing w:line="560" w:lineRule="exact"/>
        <w:jc w:val="center"/>
        <w:outlineLvl w:val="9"/>
        <w:rPr>
          <w:rFonts w:hint="eastAsia" w:ascii="黑体" w:hAnsi="黑体" w:eastAsia="黑体"/>
          <w:color w:val="000000"/>
          <w:sz w:val="44"/>
          <w:szCs w:val="44"/>
        </w:rPr>
      </w:pPr>
    </w:p>
    <w:p>
      <w:pPr>
        <w:spacing w:line="560" w:lineRule="exact"/>
        <w:jc w:val="center"/>
        <w:outlineLvl w:val="9"/>
        <w:rPr>
          <w:rFonts w:hint="eastAsia" w:ascii="黑体" w:hAnsi="黑体" w:eastAsia="黑体"/>
          <w:color w:val="000000"/>
          <w:sz w:val="44"/>
          <w:szCs w:val="44"/>
        </w:rPr>
      </w:pPr>
    </w:p>
    <w:p>
      <w:pPr>
        <w:spacing w:line="560" w:lineRule="exact"/>
        <w:jc w:val="center"/>
        <w:outlineLvl w:val="9"/>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spacing w:line="560" w:lineRule="exact"/>
        <w:jc w:val="center"/>
        <w:outlineLvl w:val="9"/>
        <w:rPr>
          <w:rFonts w:hint="eastAsia" w:ascii="黑体" w:hAnsi="黑体" w:eastAsia="黑体"/>
          <w:color w:val="000000"/>
          <w:sz w:val="44"/>
          <w:szCs w:val="44"/>
        </w:rPr>
      </w:pPr>
    </w:p>
    <w:p>
      <w:pPr>
        <w:spacing w:line="560" w:lineRule="exact"/>
        <w:jc w:val="center"/>
        <w:outlineLvl w:val="9"/>
        <w:rPr>
          <w:rFonts w:hint="eastAsia" w:ascii="黑体" w:hAnsi="黑体" w:eastAsia="黑体"/>
          <w:color w:val="000000"/>
          <w:sz w:val="44"/>
          <w:szCs w:val="44"/>
        </w:rPr>
      </w:pPr>
    </w:p>
    <w:p>
      <w:pPr>
        <w:spacing w:line="560" w:lineRule="exact"/>
        <w:jc w:val="both"/>
        <w:outlineLvl w:val="9"/>
        <w:rPr>
          <w:rFonts w:hint="eastAsia" w:ascii="黑体" w:hAnsi="黑体" w:eastAsia="黑体"/>
          <w:color w:val="000000"/>
          <w:sz w:val="44"/>
          <w:szCs w:val="44"/>
        </w:rPr>
      </w:pPr>
    </w:p>
    <w:p>
      <w:pPr>
        <w:spacing w:line="560" w:lineRule="exact"/>
        <w:jc w:val="center"/>
        <w:outlineLvl w:val="0"/>
        <w:rPr>
          <w:rStyle w:val="27"/>
          <w:rFonts w:ascii="黑体" w:hAnsi="黑体" w:eastAsia="黑体"/>
          <w:b w:val="0"/>
        </w:rPr>
      </w:pPr>
      <w:bookmarkStart w:id="79" w:name="_Toc18536"/>
      <w:r>
        <w:rPr>
          <w:rFonts w:hint="eastAsia" w:ascii="黑体" w:hAnsi="黑体" w:eastAsia="黑体"/>
          <w:color w:val="000000"/>
          <w:sz w:val="44"/>
          <w:szCs w:val="44"/>
        </w:rPr>
        <w:t>第</w:t>
      </w:r>
      <w:r>
        <w:rPr>
          <w:rStyle w:val="27"/>
          <w:rFonts w:hint="eastAsia" w:ascii="黑体" w:hAnsi="黑体" w:eastAsia="黑体"/>
          <w:b w:val="0"/>
        </w:rPr>
        <w:t>五部分 附表</w:t>
      </w:r>
      <w:bookmarkEnd w:id="72"/>
      <w:bookmarkEnd w:id="78"/>
      <w:bookmarkEnd w:id="79"/>
    </w:p>
    <w:p>
      <w:pPr>
        <w:spacing w:line="560" w:lineRule="exact"/>
        <w:jc w:val="center"/>
        <w:outlineLvl w:val="9"/>
        <w:rPr>
          <w:rFonts w:ascii="仿宋" w:hAnsi="仿宋" w:eastAsia="仿宋"/>
          <w:b/>
          <w:color w:val="000000"/>
          <w:sz w:val="44"/>
          <w:szCs w:val="44"/>
        </w:rPr>
      </w:pPr>
    </w:p>
    <w:p>
      <w:pPr>
        <w:pStyle w:val="5"/>
        <w:numPr>
          <w:ilvl w:val="0"/>
          <w:numId w:val="5"/>
        </w:numPr>
        <w:spacing w:line="560" w:lineRule="exact"/>
        <w:rPr>
          <w:rFonts w:ascii="仿宋" w:hAnsi="仿宋" w:eastAsia="仿宋"/>
          <w:b w:val="0"/>
          <w:color w:val="000000"/>
        </w:rPr>
      </w:pPr>
      <w:bookmarkStart w:id="80" w:name="_Toc28419"/>
      <w:bookmarkStart w:id="81" w:name="_Toc15396620"/>
      <w:r>
        <w:rPr>
          <w:rFonts w:hint="eastAsia" w:ascii="仿宋" w:hAnsi="仿宋" w:eastAsia="仿宋"/>
          <w:b w:val="0"/>
          <w:color w:val="000000"/>
        </w:rPr>
        <w:t>收入支出决算总表</w:t>
      </w:r>
      <w:bookmarkEnd w:id="80"/>
    </w:p>
    <w:p>
      <w:pPr>
        <w:pStyle w:val="5"/>
        <w:spacing w:line="560" w:lineRule="exact"/>
        <w:rPr>
          <w:rFonts w:ascii="仿宋" w:hAnsi="仿宋" w:eastAsia="仿宋"/>
          <w:color w:val="000000"/>
        </w:rPr>
      </w:pPr>
      <w:bookmarkStart w:id="82" w:name="_Toc12796"/>
      <w:r>
        <w:rPr>
          <w:rFonts w:hint="eastAsia" w:ascii="仿宋" w:hAnsi="仿宋" w:eastAsia="仿宋"/>
          <w:b w:val="0"/>
          <w:color w:val="000000"/>
        </w:rPr>
        <w:t>二、收</w:t>
      </w:r>
      <w:r>
        <w:rPr>
          <w:rStyle w:val="28"/>
          <w:rFonts w:hint="eastAsia" w:ascii="仿宋" w:hAnsi="仿宋" w:eastAsia="仿宋"/>
          <w:b w:val="0"/>
          <w:bCs w:val="0"/>
        </w:rPr>
        <w:t>入总表</w:t>
      </w:r>
      <w:bookmarkEnd w:id="81"/>
      <w:bookmarkEnd w:id="82"/>
    </w:p>
    <w:p>
      <w:pPr>
        <w:pStyle w:val="5"/>
        <w:spacing w:line="560" w:lineRule="exact"/>
        <w:rPr>
          <w:rFonts w:ascii="仿宋" w:hAnsi="仿宋" w:eastAsia="仿宋"/>
          <w:color w:val="000000"/>
        </w:rPr>
      </w:pPr>
      <w:bookmarkStart w:id="83" w:name="_Toc15396621"/>
      <w:bookmarkStart w:id="84" w:name="_Toc3106"/>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83"/>
      <w:bookmarkEnd w:id="84"/>
    </w:p>
    <w:p>
      <w:pPr>
        <w:pStyle w:val="5"/>
        <w:spacing w:line="560" w:lineRule="exact"/>
        <w:rPr>
          <w:rFonts w:ascii="仿宋" w:hAnsi="仿宋" w:eastAsia="仿宋"/>
          <w:b w:val="0"/>
          <w:color w:val="000000"/>
        </w:rPr>
      </w:pPr>
      <w:bookmarkStart w:id="85" w:name="_Toc15396622"/>
      <w:bookmarkStart w:id="86" w:name="_Toc32308"/>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85"/>
      <w:bookmarkEnd w:id="86"/>
    </w:p>
    <w:p>
      <w:pPr>
        <w:pStyle w:val="5"/>
        <w:spacing w:line="560" w:lineRule="exact"/>
        <w:rPr>
          <w:rFonts w:ascii="仿宋" w:hAnsi="仿宋" w:eastAsia="仿宋"/>
          <w:color w:val="000000"/>
        </w:rPr>
      </w:pPr>
      <w:bookmarkStart w:id="87" w:name="_Toc15396623"/>
      <w:bookmarkStart w:id="88" w:name="_Toc10594"/>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87"/>
      <w:bookmarkEnd w:id="88"/>
    </w:p>
    <w:p>
      <w:pPr>
        <w:pStyle w:val="5"/>
        <w:spacing w:line="560" w:lineRule="exact"/>
        <w:rPr>
          <w:rFonts w:ascii="仿宋" w:hAnsi="仿宋" w:eastAsia="仿宋"/>
          <w:color w:val="000000"/>
        </w:rPr>
      </w:pPr>
      <w:bookmarkStart w:id="89" w:name="_Toc15396624"/>
      <w:bookmarkStart w:id="90" w:name="_Toc23260"/>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89"/>
      <w:bookmarkEnd w:id="90"/>
    </w:p>
    <w:p>
      <w:pPr>
        <w:pStyle w:val="5"/>
        <w:spacing w:line="560" w:lineRule="exact"/>
        <w:rPr>
          <w:rFonts w:ascii="仿宋" w:hAnsi="仿宋" w:eastAsia="仿宋"/>
          <w:color w:val="000000"/>
        </w:rPr>
      </w:pPr>
      <w:bookmarkStart w:id="91" w:name="_Toc15396625"/>
      <w:bookmarkStart w:id="92" w:name="_Toc1838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91"/>
      <w:bookmarkEnd w:id="92"/>
    </w:p>
    <w:p>
      <w:pPr>
        <w:pStyle w:val="5"/>
        <w:spacing w:line="560" w:lineRule="exact"/>
        <w:rPr>
          <w:rFonts w:ascii="仿宋" w:hAnsi="仿宋" w:eastAsia="仿宋"/>
          <w:color w:val="000000"/>
        </w:rPr>
      </w:pPr>
      <w:bookmarkStart w:id="93" w:name="_Toc15396626"/>
      <w:bookmarkStart w:id="94" w:name="_Toc28020"/>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93"/>
      <w:bookmarkEnd w:id="94"/>
    </w:p>
    <w:p>
      <w:pPr>
        <w:pStyle w:val="5"/>
        <w:spacing w:line="560" w:lineRule="exact"/>
        <w:rPr>
          <w:rFonts w:ascii="仿宋" w:hAnsi="仿宋" w:eastAsia="仿宋"/>
          <w:color w:val="000000"/>
        </w:rPr>
      </w:pPr>
      <w:bookmarkStart w:id="95" w:name="_Toc15396627"/>
      <w:bookmarkStart w:id="96" w:name="_Toc9460"/>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95"/>
      <w:bookmarkEnd w:id="96"/>
    </w:p>
    <w:p>
      <w:pPr>
        <w:pStyle w:val="5"/>
        <w:spacing w:line="560" w:lineRule="exact"/>
        <w:rPr>
          <w:rFonts w:ascii="仿宋" w:hAnsi="仿宋" w:eastAsia="仿宋"/>
          <w:color w:val="000000"/>
        </w:rPr>
      </w:pPr>
      <w:bookmarkStart w:id="97" w:name="_Toc15396628"/>
      <w:bookmarkStart w:id="98" w:name="_Toc31596"/>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97"/>
      <w:bookmarkEnd w:id="98"/>
    </w:p>
    <w:p>
      <w:pPr>
        <w:pStyle w:val="5"/>
        <w:spacing w:line="560" w:lineRule="exact"/>
        <w:rPr>
          <w:rFonts w:ascii="仿宋" w:hAnsi="仿宋" w:eastAsia="仿宋"/>
          <w:color w:val="000000"/>
        </w:rPr>
      </w:pPr>
      <w:bookmarkStart w:id="99" w:name="_Toc15396629"/>
      <w:bookmarkStart w:id="100" w:name="_Toc24203"/>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99"/>
      <w:bookmarkEnd w:id="100"/>
    </w:p>
    <w:p>
      <w:pPr>
        <w:pStyle w:val="5"/>
        <w:spacing w:line="560" w:lineRule="exact"/>
        <w:rPr>
          <w:rFonts w:ascii="仿宋" w:hAnsi="仿宋" w:eastAsia="仿宋"/>
          <w:color w:val="000000"/>
        </w:rPr>
      </w:pPr>
      <w:bookmarkStart w:id="101" w:name="_Toc15396630"/>
      <w:bookmarkStart w:id="102" w:name="_Toc10571"/>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01"/>
      <w:bookmarkEnd w:id="102"/>
    </w:p>
    <w:p>
      <w:pPr>
        <w:pStyle w:val="5"/>
        <w:spacing w:line="560" w:lineRule="exact"/>
        <w:rPr>
          <w:rFonts w:ascii="仿宋" w:hAnsi="仿宋" w:eastAsia="仿宋"/>
          <w:color w:val="000000" w:themeColor="text1"/>
          <w14:textFill>
            <w14:solidFill>
              <w14:schemeClr w14:val="tx1"/>
            </w14:solidFill>
          </w14:textFill>
        </w:rPr>
      </w:pPr>
      <w:bookmarkStart w:id="103" w:name="_Toc15396631"/>
      <w:bookmarkStart w:id="104" w:name="_Toc13730"/>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03"/>
      <w:bookmarkEnd w:id="104"/>
    </w:p>
    <w:sectPr>
      <w:headerReference r:id="rId3" w:type="default"/>
      <w:footerReference r:id="rId4" w:type="default"/>
      <w:pgSz w:w="11906" w:h="16838"/>
      <w:pgMar w:top="1114" w:right="1531" w:bottom="1984" w:left="1531"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670AD7-F6B1-47F7-B74F-071A0CCBF0E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BA048DB8-A27E-4E36-B1AC-9010517E2DD1}"/>
  </w:font>
  <w:font w:name="Cambria">
    <w:panose1 w:val="02040503050406030204"/>
    <w:charset w:val="00"/>
    <w:family w:val="roman"/>
    <w:pitch w:val="default"/>
    <w:sig w:usb0="E00002FF" w:usb1="400004FF" w:usb2="00000000" w:usb3="00000000" w:csb0="2000019F" w:csb1="00000000"/>
    <w:embedRegular r:id="rId3" w:fontKey="{E95226E2-0909-4ABB-AFAE-B20269E6F3CB}"/>
  </w:font>
  <w:font w:name="仿宋_GB2312">
    <w:panose1 w:val="02010609030101010101"/>
    <w:charset w:val="86"/>
    <w:family w:val="modern"/>
    <w:pitch w:val="default"/>
    <w:sig w:usb0="00000001" w:usb1="080E0000" w:usb2="00000000" w:usb3="00000000" w:csb0="00040000" w:csb1="00000000"/>
    <w:embedRegular r:id="rId4" w:fontKey="{90D34CA8-27E0-4610-BA2C-747D032EF0EA}"/>
  </w:font>
  <w:font w:name="仿宋">
    <w:panose1 w:val="02010609060101010101"/>
    <w:charset w:val="86"/>
    <w:family w:val="modern"/>
    <w:pitch w:val="default"/>
    <w:sig w:usb0="800002BF" w:usb1="38CF7CFA" w:usb2="00000016" w:usb3="00000000" w:csb0="00040001" w:csb1="00000000"/>
    <w:embedRegular r:id="rId5" w:fontKey="{8F85B460-9E77-4EB5-8DB7-5ECEB25BBF12}"/>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embedRegular r:id="rId6" w:fontKey="{86EBECBA-570A-49B5-B9B1-42A2BA61E68A}"/>
  </w:font>
  <w:font w:name="楷体_GB2312">
    <w:panose1 w:val="02010609030101010101"/>
    <w:charset w:val="86"/>
    <w:family w:val="modern"/>
    <w:pitch w:val="default"/>
    <w:sig w:usb0="00000001" w:usb1="080E0000" w:usb2="00000000" w:usb3="00000000" w:csb0="00040000" w:csb1="00000000"/>
    <w:embedRegular r:id="rId7" w:fontKey="{1BE41055-EBD6-4B67-9887-D08A2FCF31AC}"/>
  </w:font>
  <w:font w:name="楷体">
    <w:panose1 w:val="02010609060101010101"/>
    <w:charset w:val="86"/>
    <w:family w:val="modern"/>
    <w:pitch w:val="default"/>
    <w:sig w:usb0="800002BF" w:usb1="38CF7CFA" w:usb2="00000016" w:usb3="00000000" w:csb0="00040001" w:csb1="00000000"/>
    <w:embedRegular r:id="rId8" w:fontKey="{AF62B440-11B8-4B60-9C3B-A22FA1B04A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3">
    <w:nsid w:val="3CD98CD7"/>
    <w:multiLevelType w:val="singleLevel"/>
    <w:tmpl w:val="3CD98CD7"/>
    <w:lvl w:ilvl="0" w:tentative="0">
      <w:start w:val="1"/>
      <w:numFmt w:val="decimal"/>
      <w:lvlText w:val="%1."/>
      <w:lvlJc w:val="left"/>
      <w:pPr>
        <w:tabs>
          <w:tab w:val="left" w:pos="312"/>
        </w:tabs>
      </w:pPr>
    </w:lvl>
  </w:abstractNum>
  <w:abstractNum w:abstractNumId="4">
    <w:nsid w:val="5D5382B5"/>
    <w:multiLevelType w:val="singleLevel"/>
    <w:tmpl w:val="5D5382B5"/>
    <w:lvl w:ilvl="0" w:tentative="0">
      <w:start w:val="1"/>
      <w:numFmt w:val="chineseCounting"/>
      <w:suff w:val="nothing"/>
      <w:lvlText w:val="%1、"/>
      <w:lvlJc w:val="left"/>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3592B"/>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1E9C"/>
    <w:rsid w:val="004E206B"/>
    <w:rsid w:val="004E4389"/>
    <w:rsid w:val="004E6DF7"/>
    <w:rsid w:val="004F0FBD"/>
    <w:rsid w:val="00505A47"/>
    <w:rsid w:val="00512FDA"/>
    <w:rsid w:val="00520DA0"/>
    <w:rsid w:val="005664BB"/>
    <w:rsid w:val="0057481D"/>
    <w:rsid w:val="0058486E"/>
    <w:rsid w:val="005A09B1"/>
    <w:rsid w:val="005D1C8B"/>
    <w:rsid w:val="005D5CED"/>
    <w:rsid w:val="005F1A4C"/>
    <w:rsid w:val="00605688"/>
    <w:rsid w:val="006070AF"/>
    <w:rsid w:val="00607E6C"/>
    <w:rsid w:val="006101B1"/>
    <w:rsid w:val="00614E44"/>
    <w:rsid w:val="0061750F"/>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8F6779"/>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3F8C"/>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83E68"/>
    <w:rsid w:val="00EA010F"/>
    <w:rsid w:val="00EB5BB4"/>
    <w:rsid w:val="00ED1B63"/>
    <w:rsid w:val="00ED3C1F"/>
    <w:rsid w:val="00ED4085"/>
    <w:rsid w:val="00ED420E"/>
    <w:rsid w:val="00EE2F57"/>
    <w:rsid w:val="00EF4C34"/>
    <w:rsid w:val="00EF77C6"/>
    <w:rsid w:val="00F04E84"/>
    <w:rsid w:val="00F05438"/>
    <w:rsid w:val="00F1361C"/>
    <w:rsid w:val="00F160C7"/>
    <w:rsid w:val="00F36D8F"/>
    <w:rsid w:val="00F417B1"/>
    <w:rsid w:val="00F602DF"/>
    <w:rsid w:val="00F81FD9"/>
    <w:rsid w:val="00F841AA"/>
    <w:rsid w:val="00FA23E8"/>
    <w:rsid w:val="00FA25DB"/>
    <w:rsid w:val="00FD3CC1"/>
    <w:rsid w:val="00FF1E02"/>
    <w:rsid w:val="00FF30B4"/>
    <w:rsid w:val="047D654F"/>
    <w:rsid w:val="049A515C"/>
    <w:rsid w:val="06FA2E4D"/>
    <w:rsid w:val="0AAB59D3"/>
    <w:rsid w:val="0B080C2C"/>
    <w:rsid w:val="0BBF0531"/>
    <w:rsid w:val="0C4679D1"/>
    <w:rsid w:val="0E0C3BC6"/>
    <w:rsid w:val="0ED62A80"/>
    <w:rsid w:val="10C055FF"/>
    <w:rsid w:val="10F529AD"/>
    <w:rsid w:val="128C0123"/>
    <w:rsid w:val="16BB723D"/>
    <w:rsid w:val="1B566077"/>
    <w:rsid w:val="1BC36ABE"/>
    <w:rsid w:val="1E78763E"/>
    <w:rsid w:val="22AD5DEE"/>
    <w:rsid w:val="240371BF"/>
    <w:rsid w:val="25B46BBD"/>
    <w:rsid w:val="29FD04D3"/>
    <w:rsid w:val="2C027791"/>
    <w:rsid w:val="2C747291"/>
    <w:rsid w:val="2E0270F0"/>
    <w:rsid w:val="2FAE7B24"/>
    <w:rsid w:val="319F7F4E"/>
    <w:rsid w:val="33F96179"/>
    <w:rsid w:val="366165E2"/>
    <w:rsid w:val="36C22C0B"/>
    <w:rsid w:val="37427548"/>
    <w:rsid w:val="3954045F"/>
    <w:rsid w:val="3ABF06FE"/>
    <w:rsid w:val="3EB079F2"/>
    <w:rsid w:val="41B55C82"/>
    <w:rsid w:val="453E098F"/>
    <w:rsid w:val="47965E84"/>
    <w:rsid w:val="4AB214B5"/>
    <w:rsid w:val="506F3611"/>
    <w:rsid w:val="50CF4FE6"/>
    <w:rsid w:val="524B64EE"/>
    <w:rsid w:val="57204CEA"/>
    <w:rsid w:val="57A649F2"/>
    <w:rsid w:val="57BE57F6"/>
    <w:rsid w:val="5DC70ADA"/>
    <w:rsid w:val="5F8A4F9B"/>
    <w:rsid w:val="64DF3EE2"/>
    <w:rsid w:val="6B77469B"/>
    <w:rsid w:val="6B7F3207"/>
    <w:rsid w:val="6E2635BB"/>
    <w:rsid w:val="70D35E58"/>
    <w:rsid w:val="73907EA3"/>
    <w:rsid w:val="75282356"/>
    <w:rsid w:val="76506EFF"/>
    <w:rsid w:val="7DB146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40" w:lineRule="exact"/>
      <w:ind w:firstLine="5440" w:firstLineChars="1700"/>
    </w:pPr>
    <w:rPr>
      <w:sz w:val="32"/>
      <w:szCs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character" w:styleId="17">
    <w:name w:val="Strong"/>
    <w:basedOn w:val="16"/>
    <w:qFormat/>
    <w:uiPriority w:val="0"/>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出段落1"/>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四号正文"/>
    <w:basedOn w:val="1"/>
    <w:qFormat/>
    <w:uiPriority w:val="0"/>
    <w:pPr>
      <w:spacing w:line="360" w:lineRule="auto"/>
    </w:pPr>
    <w:rPr>
      <w:rFonts w:ascii="??" w:hAnsi="??"/>
      <w:color w:val="000000"/>
      <w:kern w:val="0"/>
      <w:sz w:val="28"/>
      <w:szCs w:val="21"/>
    </w:rPr>
  </w:style>
  <w:style w:type="character" w:customStyle="1" w:styleId="33">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2B3891-4E0B-4188-A3EC-80A19487637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20</Pages>
  <Words>1316</Words>
  <Characters>7506</Characters>
  <Lines>62</Lines>
  <Paragraphs>17</Paragraphs>
  <TotalTime>22</TotalTime>
  <ScaleCrop>false</ScaleCrop>
  <LinksUpToDate>false</LinksUpToDate>
  <CharactersWithSpaces>8805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2019-09-19T03:21:00Z</dcterms:created>
  <dc:creator>张彬茜</dc:creator>
  <cp:lastModifiedBy>R.u.n 2</cp:lastModifiedBy>
  <cp:lastPrinted>2020-11-12T03:09:00Z</cp:lastPrinted>
  <dcterms:modified xsi:type="dcterms:W3CDTF">2020-11-12T06:46:04Z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