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3"/>
        <w:bidi w:val="0"/>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bookmarkEnd w:id="0"/>
    <w:p>
      <w:pPr>
        <w:adjustRightInd w:val="0"/>
        <w:snapToGrid w:val="0"/>
        <w:spacing w:line="360" w:lineRule="auto"/>
        <w:jc w:val="center"/>
        <w:outlineLvl w:val="0"/>
        <w:rPr>
          <w:rFonts w:ascii="黑体" w:hAnsi="黑体" w:eastAsia="黑体"/>
          <w:sz w:val="28"/>
          <w:szCs w:val="28"/>
        </w:rPr>
      </w:pPr>
      <w:bookmarkStart w:id="1" w:name="_Toc15377193"/>
      <w:bookmarkStart w:id="2" w:name="_Toc15378441"/>
      <w:bookmarkStart w:id="3" w:name="_Toc15396597"/>
      <w:bookmarkStart w:id="4" w:name="_Toc15377425"/>
      <w:bookmarkStart w:id="5" w:name="_Toc15396475"/>
      <w:bookmarkStart w:id="6" w:name="_Toc23671"/>
      <w:bookmarkStart w:id="7" w:name="_Toc17614"/>
      <w:r>
        <w:rPr>
          <w:rFonts w:ascii="黑体" w:hAnsi="黑体" w:eastAsia="黑体"/>
          <w:color w:val="000000"/>
          <w:sz w:val="72"/>
          <w:szCs w:val="72"/>
        </w:rPr>
        <w:t>20</w:t>
      </w:r>
      <w:r>
        <w:rPr>
          <w:rFonts w:hint="eastAsia" w:ascii="黑体" w:hAnsi="黑体" w:eastAsia="黑体"/>
          <w:color w:val="000000"/>
          <w:sz w:val="72"/>
          <w:szCs w:val="72"/>
        </w:rPr>
        <w:t>20年度</w:t>
      </w:r>
      <w:bookmarkEnd w:id="1"/>
      <w:bookmarkEnd w:id="2"/>
      <w:bookmarkEnd w:id="3"/>
      <w:bookmarkEnd w:id="4"/>
      <w:bookmarkEnd w:id="5"/>
      <w:bookmarkStart w:id="8" w:name="_Toc15396598"/>
      <w:bookmarkStart w:id="9" w:name="_Toc15377426"/>
      <w:bookmarkStart w:id="10" w:name="_Toc15377194"/>
      <w:bookmarkStart w:id="11" w:name="_Toc15396476"/>
      <w:bookmarkStart w:id="12" w:name="_Toc15378442"/>
      <w:r>
        <w:rPr>
          <w:rFonts w:hint="eastAsia" w:ascii="黑体" w:hAnsi="黑体" w:eastAsia="黑体"/>
          <w:color w:val="000000"/>
          <w:sz w:val="72"/>
          <w:szCs w:val="72"/>
        </w:rPr>
        <w:t>四川省阿坝州红原县</w:t>
      </w:r>
      <w:bookmarkStart w:id="13" w:name="_Toc15306268"/>
      <w:r>
        <w:rPr>
          <w:rFonts w:hint="eastAsia" w:ascii="黑体" w:hAnsi="黑体" w:eastAsia="黑体"/>
          <w:color w:val="000000"/>
          <w:sz w:val="72"/>
          <w:szCs w:val="72"/>
        </w:rPr>
        <w:t>党史研究和地方志编纂中心决算</w:t>
      </w:r>
      <w:bookmarkEnd w:id="6"/>
      <w:bookmarkEnd w:id="7"/>
      <w:bookmarkEnd w:id="8"/>
      <w:bookmarkEnd w:id="9"/>
      <w:bookmarkEnd w:id="10"/>
      <w:bookmarkEnd w:id="11"/>
      <w:bookmarkEnd w:id="12"/>
      <w:bookmarkEnd w:id="13"/>
    </w:p>
    <w:p>
      <w:pPr>
        <w:pStyle w:val="12"/>
      </w:pPr>
    </w:p>
    <w:p>
      <w:pPr>
        <w:spacing w:line="560" w:lineRule="exact"/>
      </w:pPr>
      <w:bookmarkStart w:id="14" w:name="_Toc15396599"/>
      <w:bookmarkStart w:id="15" w:name="_Toc15377196"/>
    </w:p>
    <w:p>
      <w:pPr>
        <w:spacing w:line="560" w:lineRule="exact"/>
        <w:rPr>
          <w:rFonts w:hint="eastAsia" w:eastAsia="宋体"/>
          <w:lang w:eastAsia="zh-CN"/>
        </w:rPr>
      </w:pPr>
    </w:p>
    <w:p>
      <w:pPr>
        <w:spacing w:line="560" w:lineRule="exact"/>
      </w:pPr>
    </w:p>
    <w:p>
      <w:pPr>
        <w:spacing w:line="560" w:lineRule="exact"/>
      </w:pPr>
    </w:p>
    <w:p>
      <w:pPr>
        <w:spacing w:line="560" w:lineRule="exact"/>
      </w:pPr>
    </w:p>
    <w:p>
      <w:pPr>
        <w:spacing w:line="560" w:lineRule="exact"/>
      </w:pPr>
    </w:p>
    <w:p>
      <w:pPr>
        <w:spacing w:line="560" w:lineRule="exact"/>
      </w:pPr>
    </w:p>
    <w:p>
      <w:pPr>
        <w:spacing w:line="560" w:lineRule="exact"/>
      </w:pPr>
    </w:p>
    <w:p>
      <w:pPr>
        <w:spacing w:line="560" w:lineRule="exact"/>
      </w:pPr>
    </w:p>
    <w:p>
      <w:pPr>
        <w:spacing w:line="560" w:lineRule="exact"/>
      </w:pPr>
    </w:p>
    <w:p>
      <w:pPr>
        <w:spacing w:line="560" w:lineRule="exact"/>
      </w:pPr>
    </w:p>
    <w:p>
      <w:pPr>
        <w:pStyle w:val="4"/>
        <w:jc w:val="center"/>
        <w:rPr>
          <w:rFonts w:hint="eastAsia" w:ascii="黑体" w:hAnsi="黑体" w:eastAsia="黑体" w:cs="黑体"/>
          <w:color w:val="000000"/>
          <w:sz w:val="44"/>
          <w:szCs w:val="44"/>
        </w:rPr>
      </w:pPr>
      <w:bookmarkStart w:id="16" w:name="_Toc32333"/>
      <w:r>
        <w:rPr>
          <w:rFonts w:hint="eastAsia" w:ascii="黑体" w:hAnsi="黑体" w:eastAsia="黑体" w:cs="黑体"/>
          <w:b w:val="0"/>
          <w:sz w:val="44"/>
          <w:szCs w:val="44"/>
        </w:rPr>
        <w:t xml:space="preserve">第一部分 </w:t>
      </w:r>
      <w:r>
        <w:rPr>
          <w:rStyle w:val="18"/>
          <w:rFonts w:hint="eastAsia" w:ascii="黑体" w:hAnsi="黑体" w:eastAsia="黑体" w:cs="黑体"/>
          <w:b w:val="0"/>
          <w:bCs w:val="0"/>
          <w:sz w:val="44"/>
          <w:szCs w:val="44"/>
        </w:rPr>
        <w:t>部门概况</w:t>
      </w:r>
      <w:bookmarkEnd w:id="14"/>
      <w:bookmarkEnd w:id="15"/>
      <w:bookmarkEnd w:id="16"/>
    </w:p>
    <w:p>
      <w:pPr>
        <w:pStyle w:val="5"/>
        <w:pageBreakBefore w:val="0"/>
        <w:widowControl w:val="0"/>
        <w:kinsoku/>
        <w:wordWrap/>
        <w:overflowPunct/>
        <w:topLinePunct w:val="0"/>
        <w:autoSpaceDE/>
        <w:autoSpaceDN/>
        <w:bidi w:val="0"/>
        <w:spacing w:before="0" w:after="0" w:line="580" w:lineRule="exact"/>
        <w:ind w:left="0" w:leftChars="0" w:right="0" w:firstLine="640" w:firstLineChars="200"/>
        <w:textAlignment w:val="auto"/>
        <w:rPr>
          <w:rStyle w:val="19"/>
          <w:rFonts w:hint="eastAsia" w:ascii="黑体" w:hAnsi="黑体" w:eastAsia="黑体" w:cs="黑体"/>
          <w:b w:val="0"/>
          <w:bCs w:val="0"/>
        </w:rPr>
      </w:pPr>
      <w:bookmarkStart w:id="17" w:name="_Toc15396600"/>
      <w:bookmarkStart w:id="18" w:name="_Toc15377197"/>
      <w:bookmarkStart w:id="19" w:name="_Toc4876"/>
      <w:r>
        <w:rPr>
          <w:rFonts w:hint="eastAsia" w:ascii="黑体" w:hAnsi="黑体" w:eastAsia="黑体" w:cs="黑体"/>
          <w:b w:val="0"/>
          <w:color w:val="000000"/>
        </w:rPr>
        <w:t>一、基</w:t>
      </w:r>
      <w:r>
        <w:rPr>
          <w:rStyle w:val="19"/>
          <w:rFonts w:hint="eastAsia" w:ascii="黑体" w:hAnsi="黑体" w:eastAsia="黑体" w:cs="黑体"/>
          <w:b w:val="0"/>
          <w:bCs w:val="0"/>
        </w:rPr>
        <w:t>本职能及主要工作</w:t>
      </w:r>
      <w:bookmarkEnd w:id="17"/>
      <w:bookmarkEnd w:id="18"/>
      <w:bookmarkEnd w:id="19"/>
    </w:p>
    <w:p>
      <w:pPr>
        <w:pStyle w:val="7"/>
        <w:pageBreakBefore w:val="0"/>
        <w:widowControl w:val="0"/>
        <w:kinsoku/>
        <w:wordWrap/>
        <w:overflowPunct/>
        <w:topLinePunct w:val="0"/>
        <w:autoSpaceDE/>
        <w:autoSpaceDN/>
        <w:bidi w:val="0"/>
        <w:adjustRightInd w:val="0"/>
        <w:snapToGrid w:val="0"/>
        <w:spacing w:beforeLines="0" w:line="580" w:lineRule="exact"/>
        <w:ind w:left="0" w:leftChars="0" w:right="0" w:firstLine="643" w:firstLineChars="200"/>
        <w:textAlignment w:val="auto"/>
        <w:outlineLvl w:val="2"/>
        <w:rPr>
          <w:rFonts w:ascii="仿宋" w:hAnsi="仿宋" w:eastAsia="仿宋"/>
          <w:bCs/>
          <w:color w:val="000000"/>
          <w:sz w:val="32"/>
          <w:szCs w:val="32"/>
        </w:rPr>
      </w:pPr>
      <w:bookmarkStart w:id="20" w:name="_Toc15378445"/>
      <w:bookmarkStart w:id="21" w:name="_Toc26377"/>
      <w:bookmarkStart w:id="22" w:name="_Toc15377198"/>
      <w:r>
        <w:rPr>
          <w:rFonts w:hint="eastAsia" w:asciiTheme="majorEastAsia" w:hAnsiTheme="majorEastAsia" w:eastAsiaTheme="majorEastAsia" w:cstheme="majorEastAsia"/>
          <w:b/>
          <w:bCs w:val="0"/>
          <w:color w:val="000000"/>
          <w:sz w:val="32"/>
          <w:szCs w:val="32"/>
        </w:rPr>
        <w:t>（一）主要职能。</w:t>
      </w:r>
      <w:bookmarkEnd w:id="20"/>
      <w:bookmarkEnd w:id="21"/>
      <w:bookmarkEnd w:id="22"/>
    </w:p>
    <w:p>
      <w:pPr>
        <w:pStyle w:val="7"/>
        <w:pageBreakBefore w:val="0"/>
        <w:widowControl w:val="0"/>
        <w:kinsoku/>
        <w:wordWrap/>
        <w:overflowPunct/>
        <w:topLinePunct w:val="0"/>
        <w:autoSpaceDE/>
        <w:autoSpaceDN/>
        <w:bidi w:val="0"/>
        <w:adjustRightInd w:val="0"/>
        <w:snapToGrid w:val="0"/>
        <w:spacing w:beforeLines="0" w:line="580" w:lineRule="exact"/>
        <w:ind w:left="0" w:leftChars="0" w:right="0" w:firstLine="600" w:firstLineChars="200"/>
        <w:textAlignment w:val="auto"/>
        <w:rPr>
          <w:rFonts w:hint="eastAsia" w:ascii="仿宋_GB2312" w:hAnsi="仿宋_GB2312" w:eastAsia="仿宋_GB2312" w:cs="仿宋_GB2312"/>
          <w:bCs/>
          <w:color w:val="000000"/>
          <w:sz w:val="30"/>
          <w:szCs w:val="30"/>
        </w:rPr>
      </w:pPr>
      <w:bookmarkStart w:id="23" w:name="_Toc15377199"/>
      <w:bookmarkStart w:id="24" w:name="_Toc15378446"/>
      <w:r>
        <w:rPr>
          <w:rFonts w:hint="eastAsia" w:ascii="仿宋_GB2312" w:hAnsi="仿宋_GB2312" w:eastAsia="仿宋_GB2312" w:cs="仿宋_GB2312"/>
          <w:bCs/>
          <w:color w:val="000000"/>
          <w:sz w:val="30"/>
          <w:szCs w:val="30"/>
        </w:rPr>
        <w:t>本单位的主要职责和职能是组织指导各类党史和志书编纂工作指定党史和县志编撰方案和规划，进行党史研究编纂，纂写重要党史副刊，建立健全全史志档案。以及负责县志，部门志编纂工作业务指导和各类地情资料，专业志等编纂工作的业务指导及审定工作，同是完成县委县政府交办的其他工作。</w:t>
      </w:r>
    </w:p>
    <w:p>
      <w:pPr>
        <w:pStyle w:val="7"/>
        <w:pageBreakBefore w:val="0"/>
        <w:widowControl w:val="0"/>
        <w:kinsoku/>
        <w:wordWrap/>
        <w:overflowPunct/>
        <w:topLinePunct w:val="0"/>
        <w:autoSpaceDE/>
        <w:autoSpaceDN/>
        <w:bidi w:val="0"/>
        <w:adjustRightInd w:val="0"/>
        <w:snapToGrid w:val="0"/>
        <w:spacing w:beforeLines="0" w:line="580" w:lineRule="exact"/>
        <w:ind w:left="0" w:leftChars="0" w:right="0" w:firstLine="602" w:firstLineChars="200"/>
        <w:textAlignment w:val="auto"/>
        <w:outlineLvl w:val="2"/>
        <w:rPr>
          <w:rFonts w:hint="eastAsia" w:asciiTheme="majorEastAsia" w:hAnsiTheme="majorEastAsia" w:eastAsiaTheme="majorEastAsia" w:cstheme="majorEastAsia"/>
          <w:sz w:val="32"/>
          <w:szCs w:val="32"/>
        </w:rPr>
      </w:pPr>
      <w:bookmarkStart w:id="25" w:name="_Toc29332"/>
      <w:r>
        <w:rPr>
          <w:rFonts w:hint="eastAsia" w:asciiTheme="majorEastAsia" w:hAnsiTheme="majorEastAsia" w:eastAsiaTheme="majorEastAsia" w:cstheme="majorEastAsia"/>
          <w:b/>
          <w:bCs w:val="0"/>
          <w:color w:val="000000"/>
          <w:sz w:val="30"/>
          <w:szCs w:val="30"/>
        </w:rPr>
        <w:t>（</w:t>
      </w:r>
      <w:r>
        <w:rPr>
          <w:rFonts w:hint="eastAsia" w:asciiTheme="majorEastAsia" w:hAnsiTheme="majorEastAsia" w:eastAsiaTheme="majorEastAsia" w:cstheme="majorEastAsia"/>
          <w:b/>
          <w:bCs w:val="0"/>
          <w:color w:val="000000"/>
          <w:sz w:val="32"/>
          <w:szCs w:val="32"/>
        </w:rPr>
        <w:t>二）2020年重点工作完成情况</w:t>
      </w:r>
      <w:r>
        <w:rPr>
          <w:rFonts w:hint="eastAsia" w:ascii="仿宋_GB2312" w:hAnsi="仿宋_GB2312" w:eastAsia="仿宋_GB2312" w:cs="仿宋_GB2312"/>
          <w:b/>
          <w:bCs w:val="0"/>
          <w:color w:val="000000"/>
          <w:sz w:val="32"/>
          <w:szCs w:val="32"/>
        </w:rPr>
        <w:t>。</w:t>
      </w:r>
      <w:bookmarkEnd w:id="23"/>
      <w:bookmarkEnd w:id="24"/>
      <w:bookmarkEnd w:id="25"/>
      <w:bookmarkStart w:id="26" w:name="_Toc16093"/>
    </w:p>
    <w:p>
      <w:pPr>
        <w:keepNext w:val="0"/>
        <w:keepLines w:val="0"/>
        <w:pageBreakBefore w:val="0"/>
        <w:widowControl w:val="0"/>
        <w:kinsoku/>
        <w:wordWrap/>
        <w:overflowPunct/>
        <w:topLinePunct w:val="0"/>
        <w:autoSpaceDE/>
        <w:autoSpaceDN/>
        <w:bidi w:val="0"/>
        <w:adjustRightInd/>
        <w:snapToGrid/>
        <w:spacing w:line="580" w:lineRule="exact"/>
        <w:ind w:left="0" w:leftChars="0" w:right="0" w:firstLine="600" w:firstLineChars="200"/>
        <w:textAlignment w:val="auto"/>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val="en-US" w:eastAsia="zh-CN"/>
        </w:rPr>
        <w:t>1.</w:t>
      </w:r>
      <w:r>
        <w:rPr>
          <w:rFonts w:hint="eastAsia" w:ascii="仿宋_GB2312" w:hAnsi="仿宋_GB2312" w:eastAsia="仿宋_GB2312" w:cs="仿宋_GB2312"/>
          <w:sz w:val="30"/>
          <w:szCs w:val="30"/>
        </w:rPr>
        <w:t>完成《中国共产党红原执政实录（20</w:t>
      </w:r>
      <w:r>
        <w:rPr>
          <w:rFonts w:hint="eastAsia" w:ascii="仿宋_GB2312" w:hAnsi="仿宋_GB2312" w:eastAsia="仿宋_GB2312" w:cs="仿宋_GB2312"/>
          <w:sz w:val="30"/>
          <w:szCs w:val="30"/>
          <w:lang w:val="en-US" w:eastAsia="zh-CN"/>
        </w:rPr>
        <w:t>19</w:t>
      </w:r>
      <w:r>
        <w:rPr>
          <w:rFonts w:hint="eastAsia" w:ascii="仿宋_GB2312" w:hAnsi="仿宋_GB2312" w:eastAsia="仿宋_GB2312" w:cs="仿宋_GB2312"/>
          <w:sz w:val="30"/>
          <w:szCs w:val="30"/>
        </w:rPr>
        <w:t>）》编纂</w:t>
      </w:r>
      <w:r>
        <w:rPr>
          <w:rFonts w:hint="eastAsia" w:ascii="仿宋_GB2312" w:hAnsi="仿宋_GB2312" w:eastAsia="仿宋_GB2312" w:cs="仿宋_GB2312"/>
          <w:sz w:val="30"/>
          <w:szCs w:val="30"/>
          <w:lang w:val="en-US" w:eastAsia="zh-CN"/>
        </w:rPr>
        <w:t>发行</w:t>
      </w:r>
      <w:r>
        <w:rPr>
          <w:rFonts w:hint="eastAsia" w:ascii="仿宋_GB2312" w:hAnsi="仿宋_GB2312" w:eastAsia="仿宋_GB2312" w:cs="仿宋_GB2312"/>
          <w:sz w:val="30"/>
          <w:szCs w:val="30"/>
        </w:rPr>
        <w:t>工作</w:t>
      </w:r>
      <w:r>
        <w:rPr>
          <w:rFonts w:hint="eastAsia" w:ascii="仿宋_GB2312" w:hAnsi="仿宋_GB2312" w:eastAsia="仿宋_GB2312" w:cs="仿宋_GB2312"/>
          <w:sz w:val="30"/>
          <w:szCs w:val="30"/>
          <w:lang w:eastAsia="zh-CN"/>
        </w:rPr>
        <w:t>。</w:t>
      </w:r>
    </w:p>
    <w:p>
      <w:pPr>
        <w:keepNext w:val="0"/>
        <w:keepLines w:val="0"/>
        <w:pageBreakBefore w:val="0"/>
        <w:widowControl w:val="0"/>
        <w:kinsoku/>
        <w:wordWrap/>
        <w:overflowPunct/>
        <w:topLinePunct w:val="0"/>
        <w:autoSpaceDE/>
        <w:autoSpaceDN/>
        <w:bidi w:val="0"/>
        <w:adjustRightInd/>
        <w:snapToGrid/>
        <w:spacing w:line="580" w:lineRule="exact"/>
        <w:ind w:left="0" w:leftChars="0" w:right="0" w:firstLine="600" w:firstLineChars="200"/>
        <w:textAlignment w:val="auto"/>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val="en-US" w:eastAsia="zh-CN"/>
        </w:rPr>
        <w:t>2.完成</w:t>
      </w:r>
      <w:r>
        <w:rPr>
          <w:rFonts w:hint="eastAsia" w:ascii="仿宋_GB2312" w:hAnsi="仿宋_GB2312" w:eastAsia="仿宋_GB2312" w:cs="仿宋_GB2312"/>
          <w:sz w:val="30"/>
          <w:szCs w:val="30"/>
        </w:rPr>
        <w:t>红原县口述历史</w:t>
      </w:r>
      <w:r>
        <w:rPr>
          <w:rFonts w:hint="eastAsia" w:ascii="仿宋_GB2312" w:hAnsi="仿宋_GB2312" w:eastAsia="仿宋_GB2312" w:cs="仿宋_GB2312"/>
          <w:sz w:val="30"/>
          <w:szCs w:val="30"/>
          <w:lang w:eastAsia="zh-CN"/>
        </w:rPr>
        <w:t>纪录片《江宫</w:t>
      </w:r>
      <w:r>
        <w:rPr>
          <w:rFonts w:hint="eastAsia" w:ascii="仿宋_GB2312" w:hAnsi="仿宋_GB2312" w:eastAsia="仿宋_GB2312" w:cs="仿宋_GB2312"/>
          <w:sz w:val="30"/>
          <w:szCs w:val="30"/>
          <w:lang w:val="en-US" w:eastAsia="zh-CN"/>
        </w:rPr>
        <w:t>宝</w:t>
      </w:r>
      <w:r>
        <w:rPr>
          <w:rFonts w:hint="eastAsia" w:ascii="仿宋_GB2312" w:hAnsi="仿宋_GB2312" w:eastAsia="仿宋_GB2312" w:cs="仿宋_GB2312"/>
          <w:sz w:val="30"/>
          <w:szCs w:val="30"/>
          <w:lang w:eastAsia="zh-CN"/>
        </w:rPr>
        <w:t>鞍》</w:t>
      </w:r>
      <w:r>
        <w:rPr>
          <w:rFonts w:hint="eastAsia" w:ascii="仿宋_GB2312" w:hAnsi="仿宋_GB2312" w:eastAsia="仿宋_GB2312" w:cs="仿宋_GB2312"/>
          <w:sz w:val="30"/>
          <w:szCs w:val="30"/>
        </w:rPr>
        <w:t>拍摄</w:t>
      </w:r>
      <w:r>
        <w:rPr>
          <w:rFonts w:hint="eastAsia" w:ascii="仿宋_GB2312" w:hAnsi="仿宋_GB2312" w:eastAsia="仿宋_GB2312" w:cs="仿宋_GB2312"/>
          <w:sz w:val="30"/>
          <w:szCs w:val="30"/>
          <w:lang w:eastAsia="zh-CN"/>
        </w:rPr>
        <w:t>。</w:t>
      </w:r>
    </w:p>
    <w:p>
      <w:pPr>
        <w:keepNext w:val="0"/>
        <w:keepLines w:val="0"/>
        <w:pageBreakBefore w:val="0"/>
        <w:widowControl w:val="0"/>
        <w:kinsoku/>
        <w:wordWrap/>
        <w:overflowPunct/>
        <w:topLinePunct w:val="0"/>
        <w:autoSpaceDE/>
        <w:autoSpaceDN/>
        <w:bidi w:val="0"/>
        <w:adjustRightInd/>
        <w:snapToGrid/>
        <w:spacing w:line="580" w:lineRule="exact"/>
        <w:ind w:left="0" w:leftChars="0" w:right="0" w:firstLine="600" w:firstLineChars="200"/>
        <w:textAlignment w:val="auto"/>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val="en-US" w:eastAsia="zh-CN"/>
        </w:rPr>
        <w:t>3.</w:t>
      </w:r>
      <w:r>
        <w:rPr>
          <w:rFonts w:hint="eastAsia" w:ascii="仿宋_GB2312" w:hAnsi="仿宋_GB2312" w:eastAsia="仿宋_GB2312" w:cs="仿宋_GB2312"/>
          <w:sz w:val="30"/>
          <w:szCs w:val="30"/>
          <w:lang w:eastAsia="zh-CN"/>
        </w:rPr>
        <w:t>收集</w:t>
      </w:r>
      <w:r>
        <w:rPr>
          <w:rFonts w:hint="eastAsia" w:ascii="仿宋_GB2312" w:hAnsi="仿宋_GB2312" w:eastAsia="仿宋_GB2312" w:cs="仿宋_GB2312"/>
          <w:sz w:val="30"/>
          <w:szCs w:val="30"/>
        </w:rPr>
        <w:t>《中国共产党红原县历史》</w:t>
      </w:r>
      <w:r>
        <w:rPr>
          <w:rFonts w:hint="eastAsia" w:ascii="仿宋_GB2312" w:hAnsi="仿宋_GB2312" w:eastAsia="仿宋_GB2312" w:cs="仿宋_GB2312"/>
          <w:sz w:val="30"/>
          <w:szCs w:val="30"/>
          <w:lang w:eastAsia="zh-CN"/>
        </w:rPr>
        <w:t>资料</w:t>
      </w:r>
      <w:r>
        <w:rPr>
          <w:rFonts w:hint="eastAsia" w:ascii="仿宋_GB2312" w:hAnsi="仿宋_GB2312" w:eastAsia="仿宋_GB2312" w:cs="仿宋_GB2312"/>
          <w:sz w:val="30"/>
          <w:szCs w:val="30"/>
        </w:rPr>
        <w:t>工作</w:t>
      </w:r>
      <w:r>
        <w:rPr>
          <w:rFonts w:hint="eastAsia" w:ascii="仿宋_GB2312" w:hAnsi="仿宋_GB2312" w:eastAsia="仿宋_GB2312" w:cs="仿宋_GB2312"/>
          <w:sz w:val="30"/>
          <w:szCs w:val="30"/>
          <w:lang w:eastAsia="zh-CN"/>
        </w:rPr>
        <w:t>。</w:t>
      </w:r>
    </w:p>
    <w:p>
      <w:pPr>
        <w:keepNext w:val="0"/>
        <w:keepLines w:val="0"/>
        <w:pageBreakBefore w:val="0"/>
        <w:widowControl w:val="0"/>
        <w:kinsoku/>
        <w:wordWrap/>
        <w:overflowPunct/>
        <w:topLinePunct w:val="0"/>
        <w:autoSpaceDE/>
        <w:autoSpaceDN/>
        <w:bidi w:val="0"/>
        <w:adjustRightInd/>
        <w:snapToGrid/>
        <w:spacing w:line="580" w:lineRule="exact"/>
        <w:ind w:left="0" w:leftChars="0" w:right="0"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4.配合县委宣传部完成建县60周年专题片。</w:t>
      </w:r>
    </w:p>
    <w:p>
      <w:pPr>
        <w:keepNext w:val="0"/>
        <w:keepLines w:val="0"/>
        <w:pageBreakBefore w:val="0"/>
        <w:widowControl w:val="0"/>
        <w:kinsoku/>
        <w:wordWrap/>
        <w:overflowPunct/>
        <w:topLinePunct w:val="0"/>
        <w:autoSpaceDE/>
        <w:autoSpaceDN/>
        <w:bidi w:val="0"/>
        <w:adjustRightInd/>
        <w:snapToGrid/>
        <w:spacing w:line="580" w:lineRule="exact"/>
        <w:ind w:left="0" w:leftChars="0" w:right="0" w:firstLine="600" w:firstLineChars="200"/>
        <w:textAlignment w:val="auto"/>
        <w:rPr>
          <w:rFonts w:hint="eastAsia" w:asciiTheme="majorEastAsia" w:hAnsiTheme="majorEastAsia" w:eastAsiaTheme="majorEastAsia" w:cstheme="majorEastAsia"/>
          <w:b/>
          <w:sz w:val="30"/>
          <w:szCs w:val="30"/>
        </w:rPr>
      </w:pPr>
      <w:r>
        <w:rPr>
          <w:rFonts w:hint="eastAsia" w:ascii="仿宋_GB2312" w:hAnsi="仿宋_GB2312" w:eastAsia="仿宋_GB2312" w:cs="仿宋_GB2312"/>
          <w:sz w:val="30"/>
          <w:szCs w:val="30"/>
          <w:lang w:val="en-US" w:eastAsia="zh-CN"/>
        </w:rPr>
        <w:t>5.完成《革命老区红原县发展史》编纂。</w:t>
      </w:r>
    </w:p>
    <w:p>
      <w:pPr>
        <w:keepNext w:val="0"/>
        <w:keepLines w:val="0"/>
        <w:pageBreakBefore w:val="0"/>
        <w:widowControl w:val="0"/>
        <w:kinsoku/>
        <w:wordWrap/>
        <w:overflowPunct/>
        <w:topLinePunct w:val="0"/>
        <w:autoSpaceDE/>
        <w:autoSpaceDN/>
        <w:bidi w:val="0"/>
        <w:adjustRightInd/>
        <w:snapToGrid/>
        <w:spacing w:line="580" w:lineRule="exact"/>
        <w:ind w:left="0" w:leftChars="0" w:right="0" w:firstLine="600" w:firstLineChars="200"/>
        <w:textAlignment w:val="auto"/>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val="en-US" w:eastAsia="zh-CN"/>
        </w:rPr>
        <w:t>6.</w:t>
      </w:r>
      <w:r>
        <w:rPr>
          <w:rFonts w:hint="eastAsia" w:ascii="仿宋_GB2312" w:hAnsi="仿宋_GB2312" w:eastAsia="仿宋_GB2312" w:cs="仿宋_GB2312"/>
          <w:sz w:val="30"/>
          <w:szCs w:val="30"/>
          <w:lang w:eastAsia="zh-CN"/>
        </w:rPr>
        <w:t>编纂完成《红原大草原夏季雅克音乐季民俗文化集成》。</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right="0"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7.</w:t>
      </w:r>
      <w:r>
        <w:rPr>
          <w:rFonts w:hint="eastAsia" w:ascii="仿宋_GB2312" w:hAnsi="仿宋_GB2312" w:eastAsia="仿宋_GB2312" w:cs="仿宋_GB2312"/>
          <w:sz w:val="30"/>
          <w:szCs w:val="30"/>
          <w:shd w:val="clear" w:color="auto" w:fill="FFFFFF"/>
          <w:lang w:val="en-US" w:eastAsia="zh-CN"/>
        </w:rPr>
        <w:t>开展《红原县文史丛书（部落文化）》田野调查和藏文版编纂工作。</w:t>
      </w:r>
      <w:r>
        <w:rPr>
          <w:rFonts w:hint="eastAsia" w:ascii="仿宋_GB2312" w:hAnsi="仿宋_GB2312" w:eastAsia="仿宋_GB2312" w:cs="仿宋_GB2312"/>
          <w:sz w:val="30"/>
          <w:szCs w:val="30"/>
        </w:rPr>
        <w:t xml:space="preserve">    </w:t>
      </w:r>
    </w:p>
    <w:p>
      <w:pPr>
        <w:keepNext w:val="0"/>
        <w:keepLines w:val="0"/>
        <w:pageBreakBefore w:val="0"/>
        <w:widowControl w:val="0"/>
        <w:kinsoku/>
        <w:wordWrap/>
        <w:overflowPunct/>
        <w:topLinePunct w:val="0"/>
        <w:autoSpaceDE/>
        <w:autoSpaceDN/>
        <w:bidi w:val="0"/>
        <w:adjustRightInd/>
        <w:snapToGrid/>
        <w:spacing w:line="580" w:lineRule="exact"/>
        <w:ind w:left="0" w:leftChars="0" w:right="0" w:firstLine="600" w:firstLineChars="200"/>
        <w:textAlignment w:val="auto"/>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val="en-US" w:eastAsia="zh-CN"/>
        </w:rPr>
        <w:t>8.</w:t>
      </w:r>
      <w:r>
        <w:rPr>
          <w:rFonts w:hint="eastAsia" w:ascii="仿宋_GB2312" w:hAnsi="仿宋_GB2312" w:eastAsia="仿宋_GB2312" w:cs="仿宋_GB2312"/>
          <w:sz w:val="30"/>
          <w:szCs w:val="30"/>
        </w:rPr>
        <w:t>开展20</w:t>
      </w:r>
      <w:r>
        <w:rPr>
          <w:rFonts w:hint="eastAsia" w:ascii="仿宋_GB2312" w:hAnsi="仿宋_GB2312" w:eastAsia="仿宋_GB2312" w:cs="仿宋_GB2312"/>
          <w:sz w:val="30"/>
          <w:szCs w:val="30"/>
          <w:lang w:val="en-US" w:eastAsia="zh-CN"/>
        </w:rPr>
        <w:t>20</w:t>
      </w:r>
      <w:r>
        <w:rPr>
          <w:rFonts w:hint="eastAsia" w:ascii="仿宋_GB2312" w:hAnsi="仿宋_GB2312" w:eastAsia="仿宋_GB2312" w:cs="仿宋_GB2312"/>
          <w:sz w:val="30"/>
          <w:szCs w:val="30"/>
        </w:rPr>
        <w:t>年省、州年鉴红原篇资料的收集、整理、编纂工作</w:t>
      </w:r>
      <w:r>
        <w:rPr>
          <w:rFonts w:hint="eastAsia" w:ascii="仿宋_GB2312" w:hAnsi="仿宋_GB2312" w:eastAsia="仿宋_GB2312" w:cs="仿宋_GB2312"/>
          <w:sz w:val="30"/>
          <w:szCs w:val="30"/>
          <w:lang w:eastAsia="zh-CN"/>
        </w:rPr>
        <w:t>。</w:t>
      </w:r>
    </w:p>
    <w:p>
      <w:pPr>
        <w:keepNext w:val="0"/>
        <w:keepLines w:val="0"/>
        <w:pageBreakBefore w:val="0"/>
        <w:widowControl w:val="0"/>
        <w:kinsoku/>
        <w:wordWrap/>
        <w:overflowPunct/>
        <w:topLinePunct w:val="0"/>
        <w:autoSpaceDE/>
        <w:autoSpaceDN/>
        <w:bidi w:val="0"/>
        <w:adjustRightInd/>
        <w:snapToGrid/>
        <w:spacing w:line="580" w:lineRule="exact"/>
        <w:ind w:left="0" w:leftChars="0" w:right="0"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9.</w:t>
      </w:r>
      <w:r>
        <w:rPr>
          <w:rFonts w:hint="eastAsia" w:ascii="仿宋_GB2312" w:hAnsi="仿宋_GB2312" w:eastAsia="仿宋_GB2312" w:cs="仿宋_GB2312"/>
          <w:sz w:val="30"/>
          <w:szCs w:val="30"/>
        </w:rPr>
        <w:t>开展《红原年鉴》（</w:t>
      </w:r>
      <w:r>
        <w:rPr>
          <w:rFonts w:hint="eastAsia" w:ascii="仿宋_GB2312" w:hAnsi="仿宋_GB2312" w:eastAsia="仿宋_GB2312" w:cs="仿宋_GB2312"/>
          <w:sz w:val="30"/>
          <w:szCs w:val="30"/>
          <w:lang w:val="en-US" w:eastAsia="zh-CN"/>
        </w:rPr>
        <w:t>2020</w:t>
      </w:r>
      <w:r>
        <w:rPr>
          <w:rFonts w:hint="eastAsia" w:ascii="仿宋_GB2312" w:hAnsi="仿宋_GB2312" w:eastAsia="仿宋_GB2312" w:cs="仿宋_GB2312"/>
          <w:sz w:val="30"/>
          <w:szCs w:val="30"/>
        </w:rPr>
        <w:t>）</w:t>
      </w:r>
      <w:r>
        <w:rPr>
          <w:rFonts w:hint="eastAsia" w:ascii="仿宋_GB2312" w:hAnsi="仿宋_GB2312" w:eastAsia="仿宋_GB2312" w:cs="仿宋_GB2312"/>
          <w:sz w:val="30"/>
          <w:szCs w:val="30"/>
          <w:lang w:val="en-US" w:eastAsia="zh-CN"/>
        </w:rPr>
        <w:t>编纂出版发行</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rPr>
        <w:t xml:space="preserve"> </w:t>
      </w:r>
    </w:p>
    <w:p>
      <w:pPr>
        <w:pStyle w:val="7"/>
        <w:pageBreakBefore w:val="0"/>
        <w:widowControl w:val="0"/>
        <w:kinsoku/>
        <w:wordWrap/>
        <w:overflowPunct/>
        <w:topLinePunct w:val="0"/>
        <w:autoSpaceDE/>
        <w:autoSpaceDN/>
        <w:bidi w:val="0"/>
        <w:adjustRightInd w:val="0"/>
        <w:snapToGrid w:val="0"/>
        <w:spacing w:beforeLines="0" w:line="580" w:lineRule="exact"/>
        <w:ind w:left="0" w:leftChars="0" w:right="0" w:firstLine="600" w:firstLineChars="200"/>
        <w:textAlignment w:val="auto"/>
        <w:outlineLvl w:val="2"/>
        <w:rPr>
          <w:rFonts w:hint="eastAsia" w:ascii="仿宋_GB2312" w:hAnsi="仿宋_GB2312" w:eastAsia="仿宋_GB2312" w:cs="仿宋_GB2312"/>
          <w:bCs/>
          <w:color w:val="000000"/>
          <w:sz w:val="30"/>
          <w:szCs w:val="30"/>
        </w:rPr>
      </w:pPr>
      <w:r>
        <w:rPr>
          <w:rFonts w:hint="eastAsia" w:hAnsi="仿宋_GB2312" w:cs="仿宋_GB2312"/>
          <w:sz w:val="30"/>
          <w:szCs w:val="30"/>
          <w:lang w:val="en-US" w:eastAsia="zh-CN"/>
        </w:rPr>
        <w:t>10</w:t>
      </w:r>
      <w:r>
        <w:rPr>
          <w:rFonts w:hint="eastAsia" w:ascii="仿宋_GB2312" w:hAnsi="仿宋_GB2312" w:eastAsia="仿宋_GB2312" w:cs="仿宋_GB2312"/>
          <w:sz w:val="30"/>
          <w:szCs w:val="30"/>
          <w:lang w:val="en-US" w:eastAsia="zh-CN"/>
        </w:rPr>
        <w:t>.出版发行《红原县文史丛书》（14-25册）。</w:t>
      </w:r>
      <w:r>
        <w:rPr>
          <w:rFonts w:hint="eastAsia" w:ascii="仿宋_GB2312" w:hAnsi="仿宋_GB2312" w:eastAsia="仿宋_GB2312" w:cs="仿宋_GB2312"/>
          <w:sz w:val="30"/>
          <w:szCs w:val="30"/>
        </w:rPr>
        <w:t>技术改造、品牌树立等故事，通过口述方式,真实再现了在党委政府大力支持下，红原乳品企业把鲜牛奶资源转变成为名优商品，帮助牧民脱贫致富的艰辛发展历程。</w:t>
      </w:r>
      <w:bookmarkEnd w:id="26"/>
    </w:p>
    <w:p>
      <w:pPr>
        <w:pStyle w:val="5"/>
        <w:pageBreakBefore w:val="0"/>
        <w:widowControl w:val="0"/>
        <w:kinsoku/>
        <w:wordWrap/>
        <w:overflowPunct/>
        <w:topLinePunct w:val="0"/>
        <w:autoSpaceDE/>
        <w:autoSpaceDN/>
        <w:bidi w:val="0"/>
        <w:spacing w:before="0" w:after="0" w:line="580" w:lineRule="exact"/>
        <w:ind w:left="0" w:leftChars="0" w:right="0" w:firstLine="643" w:firstLineChars="200"/>
        <w:textAlignment w:val="auto"/>
        <w:rPr>
          <w:rStyle w:val="19"/>
          <w:rFonts w:hint="eastAsia" w:asciiTheme="majorEastAsia" w:hAnsiTheme="majorEastAsia" w:eastAsiaTheme="majorEastAsia" w:cstheme="majorEastAsia"/>
          <w:b/>
          <w:bCs w:val="0"/>
        </w:rPr>
      </w:pPr>
      <w:bookmarkStart w:id="27" w:name="_Toc15609"/>
      <w:bookmarkStart w:id="28" w:name="_Toc15377200"/>
      <w:bookmarkStart w:id="29" w:name="_Toc15396601"/>
      <w:r>
        <w:rPr>
          <w:rFonts w:hint="eastAsia" w:asciiTheme="majorEastAsia" w:hAnsiTheme="majorEastAsia" w:eastAsiaTheme="majorEastAsia" w:cstheme="majorEastAsia"/>
          <w:b/>
          <w:bCs w:val="0"/>
          <w:color w:val="000000"/>
        </w:rPr>
        <w:t>二、机</w:t>
      </w:r>
      <w:r>
        <w:rPr>
          <w:rStyle w:val="19"/>
          <w:rFonts w:hint="eastAsia" w:asciiTheme="majorEastAsia" w:hAnsiTheme="majorEastAsia" w:eastAsiaTheme="majorEastAsia" w:cstheme="majorEastAsia"/>
          <w:b/>
          <w:bCs w:val="0"/>
        </w:rPr>
        <w:t>构设置</w:t>
      </w:r>
      <w:bookmarkEnd w:id="27"/>
      <w:bookmarkEnd w:id="28"/>
      <w:bookmarkEnd w:id="29"/>
    </w:p>
    <w:p>
      <w:pPr>
        <w:pageBreakBefore w:val="0"/>
        <w:widowControl w:val="0"/>
        <w:kinsoku/>
        <w:wordWrap/>
        <w:overflowPunct/>
        <w:topLinePunct w:val="0"/>
        <w:autoSpaceDE/>
        <w:autoSpaceDN/>
        <w:bidi w:val="0"/>
        <w:spacing w:line="580" w:lineRule="exact"/>
        <w:ind w:left="0" w:leftChars="0" w:right="0" w:firstLine="600" w:firstLineChars="200"/>
        <w:textAlignment w:val="auto"/>
        <w:rPr>
          <w:rFonts w:ascii="仿宋" w:hAnsi="仿宋" w:eastAsia="仿宋"/>
          <w:color w:val="000000"/>
          <w:kern w:val="0"/>
          <w:sz w:val="32"/>
          <w:szCs w:val="32"/>
        </w:rPr>
      </w:pPr>
      <w:r>
        <w:rPr>
          <w:rFonts w:hint="eastAsia" w:ascii="仿宋_GB2312" w:hAnsi="仿宋_GB2312" w:eastAsia="仿宋_GB2312" w:cs="仿宋_GB2312"/>
          <w:sz w:val="30"/>
          <w:szCs w:val="30"/>
        </w:rPr>
        <w:t>本单位是一级预算单位。实行独立的预算制度下设有3个机构。编制8人在职</w:t>
      </w:r>
      <w:r>
        <w:rPr>
          <w:rFonts w:hint="eastAsia" w:ascii="仿宋_GB2312" w:hAnsi="仿宋_GB2312" w:eastAsia="仿宋_GB2312" w:cs="仿宋_GB2312"/>
          <w:sz w:val="30"/>
          <w:szCs w:val="30"/>
          <w:lang w:val="en-US" w:eastAsia="zh-CN"/>
        </w:rPr>
        <w:t>8</w:t>
      </w:r>
      <w:r>
        <w:rPr>
          <w:rFonts w:hint="eastAsia" w:ascii="仿宋_GB2312" w:hAnsi="仿宋_GB2312" w:eastAsia="仿宋_GB2312" w:cs="仿宋_GB2312"/>
          <w:sz w:val="30"/>
          <w:szCs w:val="30"/>
        </w:rPr>
        <w:t>人，退休2人。</w:t>
      </w:r>
    </w:p>
    <w:p>
      <w:pPr>
        <w:pStyle w:val="4"/>
        <w:pageBreakBefore w:val="0"/>
        <w:widowControl w:val="0"/>
        <w:kinsoku/>
        <w:wordWrap/>
        <w:overflowPunct/>
        <w:topLinePunct w:val="0"/>
        <w:autoSpaceDE/>
        <w:autoSpaceDN/>
        <w:bidi w:val="0"/>
        <w:spacing w:before="0" w:after="0" w:line="580" w:lineRule="exact"/>
        <w:ind w:left="0" w:leftChars="0" w:right="0" w:firstLine="880" w:firstLineChars="200"/>
        <w:jc w:val="both"/>
        <w:textAlignment w:val="auto"/>
        <w:rPr>
          <w:rFonts w:hint="eastAsia" w:ascii="黑体" w:hAnsi="黑体" w:eastAsia="黑体"/>
          <w:b w:val="0"/>
          <w:color w:val="000000"/>
        </w:rPr>
      </w:pPr>
      <w:bookmarkStart w:id="30" w:name="_Toc15396602"/>
      <w:bookmarkStart w:id="31" w:name="_Toc15377204"/>
      <w:bookmarkStart w:id="32" w:name="_Toc19117"/>
    </w:p>
    <w:p>
      <w:pPr>
        <w:pStyle w:val="4"/>
        <w:pageBreakBefore w:val="0"/>
        <w:widowControl w:val="0"/>
        <w:kinsoku/>
        <w:wordWrap/>
        <w:overflowPunct/>
        <w:topLinePunct w:val="0"/>
        <w:autoSpaceDE/>
        <w:autoSpaceDN/>
        <w:bidi w:val="0"/>
        <w:spacing w:before="0" w:after="0" w:line="580" w:lineRule="exact"/>
        <w:ind w:left="0" w:leftChars="0" w:right="0" w:firstLine="880" w:firstLineChars="200"/>
        <w:jc w:val="both"/>
        <w:textAlignment w:val="auto"/>
      </w:pPr>
      <w:r>
        <w:rPr>
          <w:rFonts w:hint="eastAsia" w:ascii="黑体" w:hAnsi="黑体" w:eastAsia="黑体"/>
          <w:b w:val="0"/>
          <w:color w:val="000000"/>
        </w:rPr>
        <w:t>第二部分</w:t>
      </w:r>
      <w:r>
        <w:rPr>
          <w:rFonts w:ascii="黑体" w:hAnsi="黑体" w:eastAsia="黑体"/>
          <w:color w:val="000000"/>
        </w:rPr>
        <w:t xml:space="preserve"> </w:t>
      </w:r>
      <w:r>
        <w:rPr>
          <w:rStyle w:val="18"/>
          <w:rFonts w:ascii="黑体" w:hAnsi="黑体" w:eastAsia="黑体"/>
          <w:b w:val="0"/>
          <w:bCs w:val="0"/>
        </w:rPr>
        <w:t>20</w:t>
      </w:r>
      <w:r>
        <w:rPr>
          <w:rStyle w:val="18"/>
          <w:rFonts w:hint="eastAsia" w:ascii="黑体" w:hAnsi="黑体" w:eastAsia="黑体"/>
          <w:b w:val="0"/>
          <w:bCs w:val="0"/>
          <w:lang w:val="en-US" w:eastAsia="zh-CN"/>
        </w:rPr>
        <w:t>20</w:t>
      </w:r>
      <w:r>
        <w:rPr>
          <w:rStyle w:val="18"/>
          <w:rFonts w:hint="eastAsia" w:ascii="黑体" w:hAnsi="黑体" w:eastAsia="黑体"/>
          <w:b w:val="0"/>
          <w:bCs w:val="0"/>
        </w:rPr>
        <w:t>年度部门决算情况说明</w:t>
      </w:r>
      <w:bookmarkEnd w:id="30"/>
      <w:bookmarkEnd w:id="31"/>
      <w:bookmarkEnd w:id="32"/>
    </w:p>
    <w:p>
      <w:pPr>
        <w:pStyle w:val="29"/>
        <w:pageBreakBefore w:val="0"/>
        <w:widowControl w:val="0"/>
        <w:numPr>
          <w:ilvl w:val="0"/>
          <w:numId w:val="0"/>
        </w:numPr>
        <w:kinsoku/>
        <w:wordWrap/>
        <w:overflowPunct/>
        <w:topLinePunct w:val="0"/>
        <w:autoSpaceDE/>
        <w:autoSpaceDN/>
        <w:bidi w:val="0"/>
        <w:spacing w:line="580" w:lineRule="exact"/>
        <w:ind w:leftChars="200" w:right="0" w:rightChars="0"/>
        <w:textAlignment w:val="auto"/>
        <w:outlineLvl w:val="1"/>
        <w:rPr>
          <w:rFonts w:hint="eastAsia" w:ascii="仿宋" w:hAnsi="仿宋" w:eastAsia="仿宋" w:cs="仿宋"/>
          <w:b w:val="0"/>
          <w:bCs w:val="0"/>
          <w:color w:val="000000"/>
          <w:sz w:val="32"/>
          <w:szCs w:val="32"/>
          <w:lang w:eastAsia="zh-CN"/>
        </w:rPr>
      </w:pPr>
      <w:bookmarkStart w:id="33" w:name="_Toc13988"/>
      <w:bookmarkStart w:id="34" w:name="_Toc15396603"/>
      <w:bookmarkStart w:id="35" w:name="_Toc15377205"/>
    </w:p>
    <w:p>
      <w:pPr>
        <w:pStyle w:val="29"/>
        <w:pageBreakBefore w:val="0"/>
        <w:widowControl w:val="0"/>
        <w:numPr>
          <w:ilvl w:val="0"/>
          <w:numId w:val="0"/>
        </w:numPr>
        <w:kinsoku/>
        <w:wordWrap/>
        <w:overflowPunct/>
        <w:topLinePunct w:val="0"/>
        <w:autoSpaceDE/>
        <w:autoSpaceDN/>
        <w:bidi w:val="0"/>
        <w:spacing w:line="580" w:lineRule="exact"/>
        <w:ind w:leftChars="200" w:right="0" w:rightChars="0"/>
        <w:textAlignment w:val="auto"/>
        <w:outlineLvl w:val="1"/>
        <w:rPr>
          <w:rFonts w:hint="eastAsia" w:ascii="仿宋" w:hAnsi="仿宋" w:eastAsia="仿宋" w:cs="仿宋"/>
          <w:b w:val="0"/>
          <w:bCs w:val="0"/>
          <w:color w:val="000000"/>
          <w:sz w:val="32"/>
          <w:szCs w:val="32"/>
          <w:lang w:eastAsia="zh-CN"/>
        </w:rPr>
      </w:pPr>
      <w:r>
        <w:rPr>
          <w:rFonts w:hint="eastAsia" w:asciiTheme="majorEastAsia" w:hAnsiTheme="majorEastAsia" w:eastAsiaTheme="majorEastAsia" w:cstheme="majorEastAsia"/>
          <w:b/>
          <w:bCs/>
          <w:color w:val="000000"/>
          <w:sz w:val="32"/>
          <w:szCs w:val="32"/>
          <w:lang w:eastAsia="zh-CN"/>
        </w:rPr>
        <w:t>一、</w:t>
      </w:r>
      <w:r>
        <w:rPr>
          <w:rFonts w:hint="eastAsia" w:asciiTheme="majorEastAsia" w:hAnsiTheme="majorEastAsia" w:eastAsiaTheme="majorEastAsia" w:cstheme="majorEastAsia"/>
          <w:b/>
          <w:bCs/>
          <w:color w:val="000000"/>
          <w:sz w:val="32"/>
          <w:szCs w:val="32"/>
        </w:rPr>
        <w:t>收</w:t>
      </w:r>
      <w:r>
        <w:rPr>
          <w:rStyle w:val="19"/>
          <w:rFonts w:hint="eastAsia" w:asciiTheme="majorEastAsia" w:hAnsiTheme="majorEastAsia" w:eastAsiaTheme="majorEastAsia" w:cstheme="majorEastAsia"/>
          <w:b/>
          <w:bCs/>
        </w:rPr>
        <w:t>入支出决算总体情况说明</w:t>
      </w:r>
      <w:bookmarkEnd w:id="33"/>
      <w:bookmarkEnd w:id="34"/>
      <w:bookmarkEnd w:id="35"/>
      <w:bookmarkStart w:id="36" w:name="_Toc27637"/>
      <w:bookmarkStart w:id="37" w:name="_Toc10498"/>
      <w:bookmarkStart w:id="38" w:name="_Toc16135"/>
    </w:p>
    <w:p>
      <w:pPr>
        <w:pStyle w:val="29"/>
        <w:pageBreakBefore w:val="0"/>
        <w:widowControl w:val="0"/>
        <w:numPr>
          <w:ilvl w:val="0"/>
          <w:numId w:val="0"/>
        </w:numPr>
        <w:kinsoku/>
        <w:wordWrap/>
        <w:overflowPunct/>
        <w:topLinePunct w:val="0"/>
        <w:autoSpaceDE/>
        <w:autoSpaceDN/>
        <w:bidi w:val="0"/>
        <w:spacing w:line="580" w:lineRule="exact"/>
        <w:ind w:left="0" w:leftChars="0" w:right="0" w:firstLine="600" w:firstLineChars="200"/>
        <w:textAlignment w:val="auto"/>
        <w:outlineLvl w:val="1"/>
        <w:rPr>
          <w:rFonts w:hint="eastAsia" w:ascii="仿宋_GB2312" w:hAnsi="仿宋_GB2312" w:eastAsia="仿宋_GB2312" w:cs="仿宋_GB2312"/>
          <w:b w:val="0"/>
          <w:bCs w:val="0"/>
          <w:color w:val="000000"/>
          <w:sz w:val="30"/>
          <w:szCs w:val="30"/>
          <w:lang w:eastAsia="zh-CN"/>
        </w:rPr>
      </w:pPr>
      <w:r>
        <w:rPr>
          <w:rFonts w:hint="eastAsia" w:ascii="仿宋_GB2312" w:hAnsi="仿宋_GB2312" w:eastAsia="仿宋_GB2312" w:cs="仿宋_GB2312"/>
          <w:b w:val="0"/>
          <w:bCs w:val="0"/>
          <w:color w:val="000000"/>
          <w:sz w:val="30"/>
          <w:szCs w:val="30"/>
        </w:rPr>
        <w:t>20</w:t>
      </w:r>
      <w:r>
        <w:rPr>
          <w:rFonts w:hint="eastAsia" w:ascii="仿宋_GB2312" w:hAnsi="仿宋_GB2312" w:eastAsia="仿宋_GB2312" w:cs="仿宋_GB2312"/>
          <w:b w:val="0"/>
          <w:bCs w:val="0"/>
          <w:color w:val="000000"/>
          <w:sz w:val="30"/>
          <w:szCs w:val="30"/>
          <w:lang w:val="en-US" w:eastAsia="zh-CN"/>
        </w:rPr>
        <w:t>20</w:t>
      </w:r>
      <w:r>
        <w:rPr>
          <w:rFonts w:hint="eastAsia" w:ascii="仿宋_GB2312" w:hAnsi="仿宋_GB2312" w:eastAsia="仿宋_GB2312" w:cs="仿宋_GB2312"/>
          <w:b w:val="0"/>
          <w:bCs w:val="0"/>
          <w:color w:val="000000"/>
          <w:sz w:val="30"/>
          <w:szCs w:val="30"/>
        </w:rPr>
        <w:t>年度财政拨款收入总计</w:t>
      </w:r>
      <w:r>
        <w:rPr>
          <w:rFonts w:hint="eastAsia" w:ascii="仿宋_GB2312" w:hAnsi="仿宋_GB2312" w:eastAsia="仿宋_GB2312" w:cs="仿宋_GB2312"/>
          <w:b w:val="0"/>
          <w:bCs w:val="0"/>
          <w:color w:val="000000"/>
          <w:sz w:val="30"/>
          <w:szCs w:val="30"/>
          <w:lang w:val="en-US" w:eastAsia="zh-CN"/>
        </w:rPr>
        <w:t>147.55</w:t>
      </w:r>
      <w:r>
        <w:rPr>
          <w:rFonts w:hint="eastAsia" w:ascii="仿宋_GB2312" w:hAnsi="仿宋_GB2312" w:eastAsia="仿宋_GB2312" w:cs="仿宋_GB2312"/>
          <w:b w:val="0"/>
          <w:bCs w:val="0"/>
          <w:color w:val="000000"/>
          <w:sz w:val="30"/>
          <w:szCs w:val="30"/>
        </w:rPr>
        <w:t>万元、支出总计</w:t>
      </w:r>
      <w:r>
        <w:rPr>
          <w:rFonts w:hint="eastAsia" w:ascii="仿宋_GB2312" w:hAnsi="仿宋_GB2312" w:eastAsia="仿宋_GB2312" w:cs="仿宋_GB2312"/>
          <w:b w:val="0"/>
          <w:bCs w:val="0"/>
          <w:color w:val="000000"/>
          <w:sz w:val="30"/>
          <w:szCs w:val="30"/>
          <w:lang w:val="en-US" w:eastAsia="zh-CN"/>
        </w:rPr>
        <w:t>313.82</w:t>
      </w:r>
      <w:r>
        <w:rPr>
          <w:rFonts w:hint="eastAsia" w:ascii="仿宋_GB2312" w:hAnsi="仿宋_GB2312" w:eastAsia="仿宋_GB2312" w:cs="仿宋_GB2312"/>
          <w:b w:val="0"/>
          <w:bCs w:val="0"/>
          <w:color w:val="000000"/>
          <w:sz w:val="30"/>
          <w:szCs w:val="30"/>
        </w:rPr>
        <w:t>万元。与20</w:t>
      </w:r>
      <w:r>
        <w:rPr>
          <w:rFonts w:hint="eastAsia" w:ascii="仿宋_GB2312" w:hAnsi="仿宋_GB2312" w:eastAsia="仿宋_GB2312" w:cs="仿宋_GB2312"/>
          <w:b w:val="0"/>
          <w:bCs w:val="0"/>
          <w:color w:val="000000"/>
          <w:sz w:val="30"/>
          <w:szCs w:val="30"/>
          <w:lang w:val="en-US" w:eastAsia="zh-CN"/>
        </w:rPr>
        <w:t>19</w:t>
      </w:r>
      <w:r>
        <w:rPr>
          <w:rFonts w:hint="eastAsia" w:ascii="仿宋_GB2312" w:hAnsi="仿宋_GB2312" w:eastAsia="仿宋_GB2312" w:cs="仿宋_GB2312"/>
          <w:b w:val="0"/>
          <w:bCs w:val="0"/>
          <w:color w:val="000000"/>
          <w:sz w:val="30"/>
          <w:szCs w:val="30"/>
        </w:rPr>
        <w:t>年相比，收入</w:t>
      </w:r>
      <w:r>
        <w:rPr>
          <w:rFonts w:hint="eastAsia" w:ascii="仿宋_GB2312" w:hAnsi="仿宋_GB2312" w:eastAsia="仿宋_GB2312" w:cs="仿宋_GB2312"/>
          <w:b w:val="0"/>
          <w:bCs w:val="0"/>
          <w:color w:val="000000"/>
          <w:sz w:val="30"/>
          <w:szCs w:val="30"/>
          <w:lang w:eastAsia="zh-CN"/>
        </w:rPr>
        <w:t>减少</w:t>
      </w:r>
      <w:r>
        <w:rPr>
          <w:rFonts w:hint="eastAsia" w:ascii="仿宋_GB2312" w:hAnsi="仿宋_GB2312" w:eastAsia="仿宋_GB2312" w:cs="仿宋_GB2312"/>
          <w:b w:val="0"/>
          <w:bCs w:val="0"/>
          <w:color w:val="000000"/>
          <w:sz w:val="30"/>
          <w:szCs w:val="30"/>
          <w:lang w:val="en-US" w:eastAsia="zh-CN"/>
        </w:rPr>
        <w:t>6.57</w:t>
      </w:r>
      <w:r>
        <w:rPr>
          <w:rFonts w:hint="eastAsia" w:ascii="仿宋_GB2312" w:hAnsi="仿宋_GB2312" w:eastAsia="仿宋_GB2312" w:cs="仿宋_GB2312"/>
          <w:b w:val="0"/>
          <w:bCs w:val="0"/>
          <w:color w:val="000000"/>
          <w:sz w:val="30"/>
          <w:szCs w:val="30"/>
        </w:rPr>
        <w:t>万元、主要变动原因是</w:t>
      </w:r>
      <w:r>
        <w:rPr>
          <w:rFonts w:hint="eastAsia" w:ascii="仿宋_GB2312" w:hAnsi="仿宋_GB2312" w:eastAsia="仿宋_GB2312" w:cs="仿宋_GB2312"/>
          <w:b w:val="0"/>
          <w:bCs w:val="0"/>
          <w:color w:val="000000"/>
          <w:sz w:val="30"/>
          <w:szCs w:val="30"/>
          <w:lang w:eastAsia="zh-CN"/>
        </w:rPr>
        <w:t>人员变动</w:t>
      </w:r>
      <w:r>
        <w:rPr>
          <w:rFonts w:hint="eastAsia" w:ascii="仿宋_GB2312" w:hAnsi="仿宋_GB2312" w:eastAsia="仿宋_GB2312" w:cs="仿宋_GB2312"/>
          <w:b w:val="0"/>
          <w:bCs w:val="0"/>
          <w:color w:val="000000"/>
          <w:sz w:val="30"/>
          <w:szCs w:val="30"/>
        </w:rPr>
        <w:t>、支出</w:t>
      </w:r>
      <w:r>
        <w:rPr>
          <w:rFonts w:hint="eastAsia" w:ascii="仿宋_GB2312" w:hAnsi="仿宋_GB2312" w:eastAsia="仿宋_GB2312" w:cs="仿宋_GB2312"/>
          <w:b w:val="0"/>
          <w:bCs w:val="0"/>
          <w:color w:val="000000"/>
          <w:sz w:val="30"/>
          <w:szCs w:val="30"/>
          <w:lang w:eastAsia="zh-CN"/>
        </w:rPr>
        <w:t>增加</w:t>
      </w:r>
      <w:r>
        <w:rPr>
          <w:rFonts w:hint="eastAsia" w:ascii="仿宋_GB2312" w:hAnsi="仿宋_GB2312" w:eastAsia="仿宋_GB2312" w:cs="仿宋_GB2312"/>
          <w:b w:val="0"/>
          <w:bCs w:val="0"/>
          <w:color w:val="000000"/>
          <w:sz w:val="30"/>
          <w:szCs w:val="30"/>
          <w:lang w:val="en-US" w:eastAsia="zh-CN"/>
        </w:rPr>
        <w:t>157.95</w:t>
      </w:r>
      <w:r>
        <w:rPr>
          <w:rFonts w:hint="eastAsia" w:ascii="仿宋_GB2312" w:hAnsi="仿宋_GB2312" w:eastAsia="仿宋_GB2312" w:cs="仿宋_GB2312"/>
          <w:b w:val="0"/>
          <w:bCs w:val="0"/>
          <w:color w:val="000000"/>
          <w:sz w:val="30"/>
          <w:szCs w:val="30"/>
        </w:rPr>
        <w:t>万，收入</w:t>
      </w:r>
      <w:r>
        <w:rPr>
          <w:rFonts w:hint="eastAsia" w:ascii="仿宋_GB2312" w:hAnsi="仿宋_GB2312" w:eastAsia="仿宋_GB2312" w:cs="仿宋_GB2312"/>
          <w:b w:val="0"/>
          <w:bCs w:val="0"/>
          <w:color w:val="000000"/>
          <w:sz w:val="30"/>
          <w:szCs w:val="30"/>
          <w:lang w:eastAsia="zh-CN"/>
        </w:rPr>
        <w:t>减少</w:t>
      </w:r>
      <w:r>
        <w:rPr>
          <w:rFonts w:hint="eastAsia" w:ascii="仿宋_GB2312" w:hAnsi="仿宋_GB2312" w:eastAsia="仿宋_GB2312" w:cs="仿宋_GB2312"/>
          <w:b w:val="0"/>
          <w:bCs w:val="0"/>
          <w:color w:val="000000"/>
          <w:sz w:val="30"/>
          <w:szCs w:val="30"/>
          <w:lang w:val="en-US" w:eastAsia="zh-CN"/>
        </w:rPr>
        <w:t>4.45</w:t>
      </w:r>
      <w:r>
        <w:rPr>
          <w:rFonts w:hint="eastAsia" w:ascii="仿宋_GB2312" w:hAnsi="仿宋_GB2312" w:eastAsia="仿宋_GB2312" w:cs="仿宋_GB2312"/>
          <w:b w:val="0"/>
          <w:bCs w:val="0"/>
          <w:color w:val="000000"/>
          <w:sz w:val="30"/>
          <w:szCs w:val="30"/>
        </w:rPr>
        <w:t>%。支出</w:t>
      </w:r>
      <w:r>
        <w:rPr>
          <w:rFonts w:hint="eastAsia" w:ascii="仿宋_GB2312" w:hAnsi="仿宋_GB2312" w:eastAsia="仿宋_GB2312" w:cs="仿宋_GB2312"/>
          <w:b w:val="0"/>
          <w:bCs w:val="0"/>
          <w:color w:val="000000"/>
          <w:sz w:val="30"/>
          <w:szCs w:val="30"/>
          <w:lang w:eastAsia="zh-CN"/>
        </w:rPr>
        <w:t>增加</w:t>
      </w:r>
      <w:r>
        <w:rPr>
          <w:rFonts w:hint="eastAsia" w:ascii="仿宋_GB2312" w:hAnsi="仿宋_GB2312" w:eastAsia="仿宋_GB2312" w:cs="仿宋_GB2312"/>
          <w:b w:val="0"/>
          <w:bCs w:val="0"/>
          <w:color w:val="000000"/>
          <w:sz w:val="30"/>
          <w:szCs w:val="30"/>
          <w:lang w:val="en-US" w:eastAsia="zh-CN"/>
        </w:rPr>
        <w:t>101</w:t>
      </w:r>
      <w:r>
        <w:rPr>
          <w:rFonts w:hint="eastAsia" w:ascii="仿宋_GB2312" w:hAnsi="仿宋_GB2312" w:eastAsia="仿宋_GB2312" w:cs="仿宋_GB2312"/>
          <w:b w:val="0"/>
          <w:bCs w:val="0"/>
          <w:color w:val="000000"/>
          <w:sz w:val="30"/>
          <w:szCs w:val="30"/>
        </w:rPr>
        <w:t>%。主要变动原因是20</w:t>
      </w:r>
      <w:r>
        <w:rPr>
          <w:rFonts w:hint="eastAsia" w:ascii="仿宋_GB2312" w:hAnsi="仿宋_GB2312" w:eastAsia="仿宋_GB2312" w:cs="仿宋_GB2312"/>
          <w:b w:val="0"/>
          <w:bCs w:val="0"/>
          <w:color w:val="000000"/>
          <w:sz w:val="30"/>
          <w:szCs w:val="30"/>
          <w:lang w:val="en-US" w:eastAsia="zh-CN"/>
        </w:rPr>
        <w:t>20</w:t>
      </w:r>
      <w:r>
        <w:rPr>
          <w:rFonts w:hint="eastAsia" w:ascii="仿宋_GB2312" w:hAnsi="仿宋_GB2312" w:eastAsia="仿宋_GB2312" w:cs="仿宋_GB2312"/>
          <w:b w:val="0"/>
          <w:bCs w:val="0"/>
          <w:color w:val="000000"/>
          <w:sz w:val="30"/>
          <w:szCs w:val="30"/>
        </w:rPr>
        <w:t>年</w:t>
      </w:r>
      <w:bookmarkEnd w:id="36"/>
      <w:bookmarkEnd w:id="37"/>
      <w:bookmarkEnd w:id="38"/>
      <w:r>
        <w:rPr>
          <w:rFonts w:hint="eastAsia" w:ascii="仿宋_GB2312" w:hAnsi="仿宋_GB2312" w:eastAsia="仿宋_GB2312" w:cs="仿宋_GB2312"/>
          <w:b w:val="0"/>
          <w:bCs w:val="0"/>
          <w:color w:val="000000"/>
          <w:sz w:val="30"/>
          <w:szCs w:val="30"/>
          <w:lang w:eastAsia="zh-CN"/>
        </w:rPr>
        <w:t>增加了</w:t>
      </w:r>
      <w:r>
        <w:rPr>
          <w:rFonts w:hint="eastAsia" w:ascii="仿宋_GB2312" w:hAnsi="仿宋_GB2312" w:eastAsia="仿宋_GB2312" w:cs="仿宋_GB2312"/>
          <w:b w:val="0"/>
          <w:bCs w:val="0"/>
          <w:sz w:val="30"/>
          <w:szCs w:val="30"/>
          <w:lang w:val="en-US" w:eastAsia="zh-CN"/>
        </w:rPr>
        <w:t>《红原县文史丛书》（14-25册）出版印刷经费</w:t>
      </w:r>
      <w:r>
        <w:rPr>
          <w:rFonts w:hint="eastAsia" w:ascii="仿宋_GB2312" w:hAnsi="仿宋_GB2312" w:eastAsia="仿宋_GB2312" w:cs="仿宋_GB2312"/>
          <w:b w:val="0"/>
          <w:bCs w:val="0"/>
          <w:color w:val="000000"/>
          <w:sz w:val="30"/>
          <w:szCs w:val="30"/>
          <w:lang w:eastAsia="zh-CN"/>
        </w:rPr>
        <w:t>。</w:t>
      </w:r>
    </w:p>
    <w:p>
      <w:pPr>
        <w:spacing w:line="560" w:lineRule="exact"/>
        <w:ind w:firstLine="420" w:firstLineChars="200"/>
        <w:jc w:val="left"/>
        <w:rPr>
          <w:rFonts w:hint="eastAsia" w:ascii="仿宋_GB2312" w:hAnsi="仿宋_GB2312" w:eastAsia="仿宋_GB2312" w:cs="仿宋_GB2312"/>
          <w:color w:val="000000"/>
          <w:sz w:val="30"/>
          <w:szCs w:val="30"/>
        </w:rPr>
      </w:pPr>
      <w:r>
        <w:rPr>
          <w:rFonts w:hint="eastAsia" w:eastAsiaTheme="minorEastAsia"/>
          <w:lang w:eastAsia="zh-CN"/>
        </w:rPr>
        <w:drawing>
          <wp:anchor distT="0" distB="0" distL="114300" distR="114300" simplePos="0" relativeHeight="251659264" behindDoc="1" locked="0" layoutInCell="1" allowOverlap="1">
            <wp:simplePos x="0" y="0"/>
            <wp:positionH relativeFrom="column">
              <wp:posOffset>829945</wp:posOffset>
            </wp:positionH>
            <wp:positionV relativeFrom="page">
              <wp:posOffset>5822950</wp:posOffset>
            </wp:positionV>
            <wp:extent cx="3239770" cy="2452370"/>
            <wp:effectExtent l="4445" t="4445" r="13335" b="19685"/>
            <wp:wrapTight wrapText="bothSides">
              <wp:wrapPolygon>
                <wp:start x="-30" y="-39"/>
                <wp:lineTo x="-30" y="21438"/>
                <wp:lineTo x="21562" y="21438"/>
                <wp:lineTo x="21562" y="-39"/>
                <wp:lineTo x="-30" y="-39"/>
              </wp:wrapPolygon>
            </wp:wrapTight>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pStyle w:val="2"/>
        <w:rPr>
          <w:rFonts w:hint="eastAsia" w:ascii="仿宋_GB2312" w:hAnsi="仿宋_GB2312" w:eastAsia="仿宋_GB2312" w:cs="仿宋_GB2312"/>
          <w:color w:val="000000"/>
          <w:sz w:val="30"/>
          <w:szCs w:val="30"/>
        </w:rPr>
      </w:pPr>
    </w:p>
    <w:p>
      <w:pPr>
        <w:pStyle w:val="2"/>
        <w:rPr>
          <w:rFonts w:hint="eastAsia" w:ascii="仿宋_GB2312" w:hAnsi="仿宋_GB2312" w:eastAsia="仿宋_GB2312" w:cs="仿宋_GB2312"/>
          <w:color w:val="000000"/>
          <w:sz w:val="30"/>
          <w:szCs w:val="30"/>
        </w:rPr>
      </w:pPr>
    </w:p>
    <w:p>
      <w:pPr>
        <w:pStyle w:val="2"/>
        <w:rPr>
          <w:rFonts w:hint="eastAsia" w:ascii="仿宋_GB2312" w:hAnsi="仿宋_GB2312" w:eastAsia="仿宋_GB2312" w:cs="仿宋_GB2312"/>
          <w:color w:val="000000"/>
          <w:sz w:val="30"/>
          <w:szCs w:val="30"/>
        </w:rPr>
      </w:pPr>
    </w:p>
    <w:p>
      <w:pPr>
        <w:pStyle w:val="2"/>
        <w:rPr>
          <w:rFonts w:hint="eastAsia" w:ascii="仿宋_GB2312" w:hAnsi="仿宋_GB2312" w:eastAsia="仿宋_GB2312" w:cs="仿宋_GB2312"/>
          <w:color w:val="000000"/>
          <w:sz w:val="30"/>
          <w:szCs w:val="30"/>
        </w:rPr>
      </w:pPr>
    </w:p>
    <w:p>
      <w:pPr>
        <w:pStyle w:val="2"/>
        <w:rPr>
          <w:rFonts w:hint="eastAsia" w:ascii="仿宋_GB2312" w:hAnsi="仿宋_GB2312" w:eastAsia="仿宋_GB2312" w:cs="仿宋_GB2312"/>
          <w:color w:val="000000"/>
          <w:sz w:val="30"/>
          <w:szCs w:val="30"/>
        </w:rPr>
      </w:pPr>
    </w:p>
    <w:p>
      <w:pPr>
        <w:spacing w:line="600" w:lineRule="exact"/>
        <w:ind w:firstLine="640" w:firstLineChars="200"/>
        <w:rPr>
          <w:rFonts w:hint="eastAsia" w:ascii="仿宋" w:hAnsi="仿宋" w:eastAsia="仿宋"/>
          <w:color w:val="000000"/>
          <w:sz w:val="32"/>
          <w:szCs w:val="32"/>
        </w:rPr>
      </w:pPr>
    </w:p>
    <w:p>
      <w:pPr>
        <w:spacing w:line="600" w:lineRule="exact"/>
        <w:ind w:firstLine="640" w:firstLineChars="200"/>
        <w:rPr>
          <w:rFonts w:ascii="仿宋_GB2312" w:eastAsia="仿宋_GB2312"/>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1</w:t>
      </w:r>
      <w:r>
        <w:rPr>
          <w:rFonts w:hint="eastAsia" w:ascii="仿宋" w:hAnsi="仿宋" w:eastAsia="仿宋"/>
          <w:color w:val="000000"/>
          <w:sz w:val="32"/>
          <w:szCs w:val="32"/>
        </w:rPr>
        <w:t>：收、支决算总计变动情况图）（柱状图）</w:t>
      </w:r>
    </w:p>
    <w:p>
      <w:pPr>
        <w:pStyle w:val="29"/>
        <w:numPr>
          <w:ilvl w:val="0"/>
          <w:numId w:val="0"/>
        </w:numPr>
        <w:spacing w:line="600" w:lineRule="exact"/>
        <w:ind w:left="840" w:leftChars="0"/>
        <w:outlineLvl w:val="1"/>
        <w:rPr>
          <w:rStyle w:val="19"/>
          <w:rFonts w:hint="eastAsia" w:asciiTheme="majorEastAsia" w:hAnsiTheme="majorEastAsia" w:eastAsiaTheme="majorEastAsia" w:cstheme="majorEastAsia"/>
          <w:b/>
          <w:bCs/>
        </w:rPr>
      </w:pPr>
      <w:bookmarkStart w:id="39" w:name="_Toc15396604"/>
      <w:bookmarkStart w:id="40" w:name="_Toc30481"/>
      <w:bookmarkStart w:id="41" w:name="_Toc15377206"/>
      <w:r>
        <w:rPr>
          <w:rFonts w:hint="eastAsia" w:asciiTheme="majorEastAsia" w:hAnsiTheme="majorEastAsia" w:eastAsiaTheme="majorEastAsia" w:cstheme="majorEastAsia"/>
          <w:b/>
          <w:bCs/>
          <w:color w:val="000000"/>
          <w:sz w:val="32"/>
          <w:szCs w:val="32"/>
          <w:lang w:eastAsia="zh-CN"/>
        </w:rPr>
        <w:t>二、</w:t>
      </w:r>
      <w:r>
        <w:rPr>
          <w:rFonts w:hint="eastAsia" w:asciiTheme="majorEastAsia" w:hAnsiTheme="majorEastAsia" w:eastAsiaTheme="majorEastAsia" w:cstheme="majorEastAsia"/>
          <w:b/>
          <w:bCs/>
          <w:color w:val="000000"/>
          <w:sz w:val="32"/>
          <w:szCs w:val="32"/>
        </w:rPr>
        <w:t>收</w:t>
      </w:r>
      <w:r>
        <w:rPr>
          <w:rStyle w:val="19"/>
          <w:rFonts w:hint="eastAsia" w:asciiTheme="majorEastAsia" w:hAnsiTheme="majorEastAsia" w:eastAsiaTheme="majorEastAsia" w:cstheme="majorEastAsia"/>
          <w:b/>
          <w:bCs/>
        </w:rPr>
        <w:t>入决算情况说明</w:t>
      </w:r>
      <w:bookmarkEnd w:id="39"/>
      <w:bookmarkEnd w:id="40"/>
      <w:bookmarkEnd w:id="41"/>
    </w:p>
    <w:p>
      <w:pPr>
        <w:pStyle w:val="29"/>
        <w:spacing w:line="560" w:lineRule="exact"/>
        <w:ind w:firstLine="640"/>
        <w:outlineLvl w:val="1"/>
        <w:rPr>
          <w:rStyle w:val="19"/>
          <w:rFonts w:hint="eastAsia" w:ascii="仿宋_GB2312" w:hAnsi="仿宋_GB2312" w:eastAsia="仿宋_GB2312" w:cs="仿宋_GB2312"/>
          <w:b w:val="0"/>
          <w:sz w:val="30"/>
          <w:szCs w:val="30"/>
        </w:rPr>
      </w:pPr>
      <w:bookmarkStart w:id="42" w:name="_Toc20609"/>
      <w:bookmarkStart w:id="43" w:name="_Toc9691"/>
      <w:r>
        <w:rPr>
          <w:rFonts w:hint="eastAsia" w:ascii="仿宋_GB2312" w:hAnsi="仿宋_GB2312" w:eastAsia="仿宋_GB2312" w:cs="仿宋_GB2312"/>
          <w:color w:val="000000"/>
          <w:sz w:val="30"/>
          <w:szCs w:val="30"/>
        </w:rPr>
        <w:t>20</w:t>
      </w:r>
      <w:r>
        <w:rPr>
          <w:rFonts w:hint="eastAsia" w:ascii="仿宋_GB2312" w:hAnsi="仿宋_GB2312" w:eastAsia="仿宋_GB2312" w:cs="仿宋_GB2312"/>
          <w:color w:val="000000"/>
          <w:sz w:val="30"/>
          <w:szCs w:val="30"/>
          <w:lang w:val="en-US" w:eastAsia="zh-CN"/>
        </w:rPr>
        <w:t>20</w:t>
      </w:r>
      <w:r>
        <w:rPr>
          <w:rFonts w:hint="eastAsia" w:ascii="仿宋_GB2312" w:hAnsi="仿宋_GB2312" w:eastAsia="仿宋_GB2312" w:cs="仿宋_GB2312"/>
          <w:color w:val="000000"/>
          <w:sz w:val="30"/>
          <w:szCs w:val="30"/>
        </w:rPr>
        <w:t>年本年收入合计</w:t>
      </w:r>
      <w:r>
        <w:rPr>
          <w:rFonts w:hint="eastAsia" w:ascii="仿宋_GB2312" w:hAnsi="仿宋_GB2312" w:eastAsia="仿宋_GB2312" w:cs="仿宋_GB2312"/>
          <w:color w:val="000000"/>
          <w:sz w:val="30"/>
          <w:szCs w:val="30"/>
          <w:lang w:val="en-US" w:eastAsia="zh-CN"/>
        </w:rPr>
        <w:t>147.55</w:t>
      </w:r>
      <w:r>
        <w:rPr>
          <w:rFonts w:hint="eastAsia" w:ascii="仿宋_GB2312" w:hAnsi="仿宋_GB2312" w:eastAsia="仿宋_GB2312" w:cs="仿宋_GB2312"/>
          <w:color w:val="000000"/>
          <w:sz w:val="30"/>
          <w:szCs w:val="30"/>
        </w:rPr>
        <w:t>万元，其中：一般公共预算财政拨款收入</w:t>
      </w:r>
      <w:r>
        <w:rPr>
          <w:rFonts w:hint="eastAsia" w:ascii="仿宋_GB2312" w:hAnsi="仿宋_GB2312" w:eastAsia="仿宋_GB2312" w:cs="仿宋_GB2312"/>
          <w:color w:val="000000"/>
          <w:sz w:val="30"/>
          <w:szCs w:val="30"/>
          <w:lang w:val="en-US" w:eastAsia="zh-CN"/>
        </w:rPr>
        <w:t>147.55</w:t>
      </w:r>
      <w:r>
        <w:rPr>
          <w:rFonts w:hint="eastAsia" w:ascii="仿宋_GB2312" w:hAnsi="仿宋_GB2312" w:eastAsia="仿宋_GB2312" w:cs="仿宋_GB2312"/>
          <w:color w:val="000000"/>
          <w:sz w:val="30"/>
          <w:szCs w:val="30"/>
        </w:rPr>
        <w:t>万元，占100%；政府性基金预算财政拨款收入0万元，占0%；上级补助收入0万元，占0%；事业收入0万元，占0%；经营收入0万元，占0%；附属单位上缴收入0万元，占0%；其他收入0万元，占0%</w:t>
      </w:r>
      <w:bookmarkEnd w:id="42"/>
      <w:bookmarkEnd w:id="43"/>
    </w:p>
    <w:p>
      <w:pPr>
        <w:spacing w:line="560" w:lineRule="exact"/>
        <w:ind w:firstLine="640" w:firstLineChars="200"/>
        <w:rPr>
          <w:rFonts w:ascii="仿宋_GB2312" w:eastAsia="仿宋_GB2312"/>
          <w:color w:val="FF0000"/>
          <w:sz w:val="32"/>
          <w:szCs w:val="32"/>
        </w:rPr>
      </w:pPr>
    </w:p>
    <w:p>
      <w:pPr>
        <w:spacing w:line="560" w:lineRule="exact"/>
        <w:ind w:firstLine="420" w:firstLineChars="200"/>
        <w:rPr>
          <w:rFonts w:ascii="仿宋_GB2312" w:eastAsia="仿宋_GB2312"/>
          <w:color w:val="FF0000"/>
          <w:sz w:val="32"/>
          <w:szCs w:val="32"/>
        </w:rPr>
      </w:pPr>
      <w:r>
        <w:rPr>
          <w:rFonts w:hint="eastAsia" w:eastAsiaTheme="minorEastAsia"/>
          <w:lang w:eastAsia="zh-CN"/>
        </w:rPr>
        <w:drawing>
          <wp:anchor distT="0" distB="0" distL="114300" distR="114300" simplePos="0" relativeHeight="251661312" behindDoc="0" locked="0" layoutInCell="1" allowOverlap="1">
            <wp:simplePos x="0" y="0"/>
            <wp:positionH relativeFrom="column">
              <wp:posOffset>924560</wp:posOffset>
            </wp:positionH>
            <wp:positionV relativeFrom="paragraph">
              <wp:posOffset>108585</wp:posOffset>
            </wp:positionV>
            <wp:extent cx="3153410" cy="2111375"/>
            <wp:effectExtent l="5080" t="4445" r="22860" b="17780"/>
            <wp:wrapSquare wrapText="bothSides"/>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spacing w:line="560" w:lineRule="exact"/>
        <w:ind w:firstLine="640" w:firstLineChars="200"/>
        <w:rPr>
          <w:rFonts w:ascii="仿宋_GB2312" w:eastAsia="仿宋_GB2312"/>
          <w:color w:val="FF0000"/>
          <w:sz w:val="32"/>
          <w:szCs w:val="32"/>
        </w:rPr>
      </w:pPr>
    </w:p>
    <w:p>
      <w:pPr>
        <w:spacing w:line="560" w:lineRule="exact"/>
        <w:ind w:firstLine="640" w:firstLineChars="200"/>
        <w:rPr>
          <w:rFonts w:ascii="仿宋_GB2312" w:eastAsia="仿宋_GB2312"/>
          <w:color w:val="FF0000"/>
          <w:sz w:val="32"/>
          <w:szCs w:val="32"/>
        </w:rPr>
      </w:pPr>
    </w:p>
    <w:p>
      <w:pPr>
        <w:spacing w:line="560" w:lineRule="exact"/>
        <w:ind w:firstLine="640" w:firstLineChars="200"/>
        <w:rPr>
          <w:rFonts w:ascii="仿宋_GB2312" w:eastAsia="仿宋_GB2312"/>
          <w:color w:val="FF0000"/>
          <w:sz w:val="32"/>
          <w:szCs w:val="32"/>
        </w:rPr>
      </w:pPr>
    </w:p>
    <w:p>
      <w:pPr>
        <w:spacing w:line="560" w:lineRule="exact"/>
        <w:ind w:firstLine="640" w:firstLineChars="200"/>
        <w:rPr>
          <w:rFonts w:ascii="仿宋_GB2312" w:eastAsia="仿宋_GB2312"/>
          <w:color w:val="FF0000"/>
          <w:sz w:val="32"/>
          <w:szCs w:val="32"/>
        </w:rPr>
      </w:pPr>
    </w:p>
    <w:p>
      <w:pPr>
        <w:spacing w:line="600" w:lineRule="exact"/>
        <w:ind w:firstLine="640" w:firstLineChars="200"/>
        <w:jc w:val="center"/>
        <w:rPr>
          <w:rFonts w:hint="eastAsia" w:ascii="仿宋" w:hAnsi="仿宋" w:eastAsia="仿宋"/>
          <w:color w:val="000000"/>
          <w:sz w:val="32"/>
          <w:szCs w:val="32"/>
        </w:rPr>
      </w:pPr>
    </w:p>
    <w:p>
      <w:pPr>
        <w:spacing w:line="600" w:lineRule="exact"/>
        <w:ind w:firstLine="640" w:firstLineChars="200"/>
        <w:jc w:val="center"/>
        <w:rPr>
          <w:rFonts w:hint="eastAsia" w:ascii="仿宋" w:hAnsi="仿宋" w:eastAsia="仿宋"/>
          <w:color w:val="000000"/>
          <w:sz w:val="32"/>
          <w:szCs w:val="32"/>
        </w:rPr>
      </w:pPr>
    </w:p>
    <w:p>
      <w:pPr>
        <w:spacing w:line="600" w:lineRule="exact"/>
        <w:ind w:firstLine="960" w:firstLineChars="300"/>
        <w:jc w:val="both"/>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2</w:t>
      </w:r>
      <w:r>
        <w:rPr>
          <w:rFonts w:hint="eastAsia" w:ascii="仿宋" w:hAnsi="仿宋" w:eastAsia="仿宋"/>
          <w:color w:val="000000"/>
          <w:sz w:val="32"/>
          <w:szCs w:val="32"/>
        </w:rPr>
        <w:t>：收入决算结构图）（饼状图）</w:t>
      </w:r>
    </w:p>
    <w:p>
      <w:pPr>
        <w:pStyle w:val="29"/>
        <w:numPr>
          <w:ilvl w:val="0"/>
          <w:numId w:val="0"/>
        </w:numPr>
        <w:spacing w:line="600" w:lineRule="exact"/>
        <w:ind w:left="840" w:leftChars="0"/>
        <w:outlineLvl w:val="1"/>
        <w:rPr>
          <w:rStyle w:val="19"/>
          <w:rFonts w:hint="eastAsia" w:asciiTheme="majorEastAsia" w:hAnsiTheme="majorEastAsia" w:eastAsiaTheme="majorEastAsia" w:cstheme="majorEastAsia"/>
          <w:b/>
          <w:bCs/>
        </w:rPr>
      </w:pPr>
      <w:bookmarkStart w:id="44" w:name="_Toc15377207"/>
      <w:bookmarkStart w:id="45" w:name="_Toc15396605"/>
      <w:bookmarkStart w:id="46" w:name="_Toc8210"/>
      <w:r>
        <w:rPr>
          <w:rFonts w:hint="eastAsia" w:asciiTheme="majorEastAsia" w:hAnsiTheme="majorEastAsia" w:eastAsiaTheme="majorEastAsia" w:cstheme="majorEastAsia"/>
          <w:b/>
          <w:bCs/>
          <w:color w:val="000000"/>
          <w:sz w:val="32"/>
          <w:szCs w:val="32"/>
          <w:lang w:eastAsia="zh-CN"/>
        </w:rPr>
        <w:t>三、</w:t>
      </w:r>
      <w:r>
        <w:rPr>
          <w:rFonts w:hint="eastAsia" w:asciiTheme="majorEastAsia" w:hAnsiTheme="majorEastAsia" w:eastAsiaTheme="majorEastAsia" w:cstheme="majorEastAsia"/>
          <w:b/>
          <w:bCs/>
          <w:color w:val="000000"/>
          <w:sz w:val="32"/>
          <w:szCs w:val="32"/>
        </w:rPr>
        <w:t>支</w:t>
      </w:r>
      <w:r>
        <w:rPr>
          <w:rStyle w:val="19"/>
          <w:rFonts w:hint="eastAsia" w:asciiTheme="majorEastAsia" w:hAnsiTheme="majorEastAsia" w:eastAsiaTheme="majorEastAsia" w:cstheme="majorEastAsia"/>
          <w:b/>
          <w:bCs/>
        </w:rPr>
        <w:t>出决算情况说明</w:t>
      </w:r>
      <w:bookmarkEnd w:id="44"/>
      <w:bookmarkEnd w:id="45"/>
      <w:bookmarkEnd w:id="46"/>
    </w:p>
    <w:p>
      <w:pPr>
        <w:spacing w:line="560" w:lineRule="exact"/>
        <w:ind w:firstLine="600" w:firstLineChars="200"/>
        <w:outlineLvl w:val="1"/>
        <w:rPr>
          <w:rFonts w:hint="eastAsia" w:ascii="仿宋_GB2312" w:hAnsi="仿宋_GB2312" w:eastAsia="仿宋_GB2312" w:cs="仿宋_GB2312"/>
          <w:color w:val="000000"/>
          <w:sz w:val="30"/>
          <w:szCs w:val="30"/>
        </w:rPr>
      </w:pPr>
      <w:bookmarkStart w:id="47" w:name="_Toc3150"/>
      <w:bookmarkStart w:id="48" w:name="_Toc31024"/>
      <w:r>
        <w:rPr>
          <w:rFonts w:hint="eastAsia" w:ascii="仿宋_GB2312" w:hAnsi="仿宋_GB2312" w:eastAsia="仿宋_GB2312" w:cs="仿宋_GB2312"/>
          <w:color w:val="000000"/>
          <w:sz w:val="30"/>
          <w:szCs w:val="30"/>
        </w:rPr>
        <w:t>20</w:t>
      </w:r>
      <w:r>
        <w:rPr>
          <w:rFonts w:hint="eastAsia" w:ascii="仿宋_GB2312" w:hAnsi="仿宋_GB2312" w:eastAsia="仿宋_GB2312" w:cs="仿宋_GB2312"/>
          <w:color w:val="000000"/>
          <w:sz w:val="30"/>
          <w:szCs w:val="30"/>
          <w:lang w:val="en-US" w:eastAsia="zh-CN"/>
        </w:rPr>
        <w:t>20</w:t>
      </w:r>
      <w:r>
        <w:rPr>
          <w:rFonts w:hint="eastAsia" w:ascii="仿宋_GB2312" w:hAnsi="仿宋_GB2312" w:eastAsia="仿宋_GB2312" w:cs="仿宋_GB2312"/>
          <w:color w:val="000000"/>
          <w:sz w:val="30"/>
          <w:szCs w:val="30"/>
        </w:rPr>
        <w:t>年本年支出合计</w:t>
      </w:r>
      <w:r>
        <w:rPr>
          <w:rFonts w:hint="eastAsia" w:ascii="仿宋_GB2312" w:hAnsi="仿宋_GB2312" w:eastAsia="仿宋_GB2312" w:cs="仿宋_GB2312"/>
          <w:color w:val="000000"/>
          <w:sz w:val="30"/>
          <w:szCs w:val="30"/>
          <w:lang w:val="en-US" w:eastAsia="zh-CN"/>
        </w:rPr>
        <w:t>313.82</w:t>
      </w:r>
      <w:r>
        <w:rPr>
          <w:rFonts w:hint="eastAsia" w:ascii="仿宋_GB2312" w:hAnsi="仿宋_GB2312" w:eastAsia="仿宋_GB2312" w:cs="仿宋_GB2312"/>
          <w:color w:val="000000"/>
          <w:sz w:val="30"/>
          <w:szCs w:val="30"/>
        </w:rPr>
        <w:t>万元，其中：基本支出</w:t>
      </w:r>
      <w:r>
        <w:rPr>
          <w:rFonts w:hint="eastAsia" w:ascii="仿宋_GB2312" w:hAnsi="仿宋_GB2312" w:eastAsia="仿宋_GB2312" w:cs="仿宋_GB2312"/>
          <w:color w:val="000000"/>
          <w:sz w:val="30"/>
          <w:szCs w:val="30"/>
          <w:lang w:val="en-US" w:eastAsia="zh-CN"/>
        </w:rPr>
        <w:t>127.87</w:t>
      </w:r>
      <w:r>
        <w:rPr>
          <w:rFonts w:hint="eastAsia" w:ascii="仿宋_GB2312" w:hAnsi="仿宋_GB2312" w:eastAsia="仿宋_GB2312" w:cs="仿宋_GB2312"/>
          <w:color w:val="000000"/>
          <w:sz w:val="30"/>
          <w:szCs w:val="30"/>
        </w:rPr>
        <w:t>万元，占</w:t>
      </w:r>
      <w:r>
        <w:rPr>
          <w:rFonts w:hint="eastAsia" w:ascii="仿宋_GB2312" w:hAnsi="仿宋_GB2312" w:eastAsia="仿宋_GB2312" w:cs="仿宋_GB2312"/>
          <w:color w:val="000000"/>
          <w:sz w:val="30"/>
          <w:szCs w:val="30"/>
          <w:lang w:val="en-US" w:eastAsia="zh-CN"/>
        </w:rPr>
        <w:t>40.75</w:t>
      </w:r>
      <w:r>
        <w:rPr>
          <w:rFonts w:hint="eastAsia" w:ascii="仿宋_GB2312" w:hAnsi="仿宋_GB2312" w:eastAsia="仿宋_GB2312" w:cs="仿宋_GB2312"/>
          <w:color w:val="000000"/>
          <w:sz w:val="30"/>
          <w:szCs w:val="30"/>
        </w:rPr>
        <w:t>%；项目支出</w:t>
      </w:r>
      <w:r>
        <w:rPr>
          <w:rFonts w:hint="eastAsia" w:ascii="仿宋_GB2312" w:hAnsi="仿宋_GB2312" w:eastAsia="仿宋_GB2312" w:cs="仿宋_GB2312"/>
          <w:color w:val="000000"/>
          <w:sz w:val="30"/>
          <w:szCs w:val="30"/>
          <w:lang w:val="en-US" w:eastAsia="zh-CN"/>
        </w:rPr>
        <w:t>185.95</w:t>
      </w:r>
      <w:r>
        <w:rPr>
          <w:rFonts w:hint="eastAsia" w:ascii="仿宋_GB2312" w:hAnsi="仿宋_GB2312" w:eastAsia="仿宋_GB2312" w:cs="仿宋_GB2312"/>
          <w:color w:val="000000"/>
          <w:sz w:val="30"/>
          <w:szCs w:val="30"/>
        </w:rPr>
        <w:t>万元，占</w:t>
      </w:r>
      <w:r>
        <w:rPr>
          <w:rFonts w:hint="eastAsia" w:ascii="仿宋_GB2312" w:hAnsi="仿宋_GB2312" w:eastAsia="仿宋_GB2312" w:cs="仿宋_GB2312"/>
          <w:color w:val="000000"/>
          <w:sz w:val="30"/>
          <w:szCs w:val="30"/>
          <w:lang w:val="en-US" w:eastAsia="zh-CN"/>
        </w:rPr>
        <w:t>59.25</w:t>
      </w:r>
      <w:r>
        <w:rPr>
          <w:rFonts w:hint="eastAsia" w:ascii="仿宋_GB2312" w:hAnsi="仿宋_GB2312" w:eastAsia="仿宋_GB2312" w:cs="仿宋_GB2312"/>
          <w:color w:val="000000"/>
          <w:sz w:val="30"/>
          <w:szCs w:val="30"/>
        </w:rPr>
        <w:t>%；上缴上级支出0万元，占0%；经营支出0万元，占0%；对附属单位补助支出0万元，占0%。</w:t>
      </w:r>
      <w:bookmarkEnd w:id="47"/>
      <w:bookmarkEnd w:id="48"/>
    </w:p>
    <w:p>
      <w:pPr>
        <w:pStyle w:val="2"/>
        <w:rPr>
          <w:rFonts w:hint="eastAsia" w:ascii="仿宋_GB2312" w:hAnsi="仿宋_GB2312" w:eastAsia="仿宋_GB2312" w:cs="仿宋_GB2312"/>
          <w:color w:val="000000"/>
          <w:sz w:val="30"/>
          <w:szCs w:val="30"/>
        </w:rPr>
      </w:pPr>
      <w:r>
        <w:rPr>
          <w:rFonts w:hint="eastAsia" w:eastAsiaTheme="minorEastAsia"/>
          <w:lang w:eastAsia="zh-CN"/>
        </w:rPr>
        <w:drawing>
          <wp:anchor distT="0" distB="0" distL="114300" distR="114300" simplePos="0" relativeHeight="251660288" behindDoc="0" locked="0" layoutInCell="1" allowOverlap="1">
            <wp:simplePos x="0" y="0"/>
            <wp:positionH relativeFrom="column">
              <wp:posOffset>656590</wp:posOffset>
            </wp:positionH>
            <wp:positionV relativeFrom="paragraph">
              <wp:posOffset>142875</wp:posOffset>
            </wp:positionV>
            <wp:extent cx="4192270" cy="1644650"/>
            <wp:effectExtent l="4445" t="4445" r="13335" b="8255"/>
            <wp:wrapSquare wrapText="bothSides"/>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pStyle w:val="2"/>
        <w:rPr>
          <w:rFonts w:hint="eastAsia" w:ascii="仿宋_GB2312" w:hAnsi="仿宋_GB2312" w:eastAsia="仿宋_GB2312" w:cs="仿宋_GB2312"/>
          <w:color w:val="000000"/>
          <w:sz w:val="30"/>
          <w:szCs w:val="30"/>
        </w:rPr>
      </w:pPr>
    </w:p>
    <w:p>
      <w:pPr>
        <w:pStyle w:val="2"/>
        <w:rPr>
          <w:rFonts w:hint="eastAsia" w:ascii="仿宋_GB2312" w:hAnsi="仿宋_GB2312" w:eastAsia="仿宋_GB2312" w:cs="仿宋_GB2312"/>
          <w:color w:val="000000"/>
          <w:sz w:val="30"/>
          <w:szCs w:val="30"/>
        </w:rPr>
      </w:pPr>
    </w:p>
    <w:p>
      <w:pPr>
        <w:pStyle w:val="2"/>
        <w:rPr>
          <w:rFonts w:hint="eastAsia" w:ascii="仿宋_GB2312" w:hAnsi="仿宋_GB2312" w:eastAsia="仿宋_GB2312" w:cs="仿宋_GB2312"/>
          <w:color w:val="000000"/>
          <w:sz w:val="30"/>
          <w:szCs w:val="30"/>
        </w:rPr>
      </w:pPr>
    </w:p>
    <w:p>
      <w:pPr>
        <w:spacing w:line="600" w:lineRule="exact"/>
        <w:ind w:firstLine="640" w:firstLineChars="200"/>
        <w:jc w:val="center"/>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3</w:t>
      </w:r>
      <w:r>
        <w:rPr>
          <w:rFonts w:hint="eastAsia" w:ascii="仿宋" w:hAnsi="仿宋" w:eastAsia="仿宋"/>
          <w:color w:val="000000"/>
          <w:sz w:val="32"/>
          <w:szCs w:val="32"/>
        </w:rPr>
        <w:t>：支出决算结构图）（饼状图）</w:t>
      </w:r>
    </w:p>
    <w:p>
      <w:pPr>
        <w:spacing w:line="600" w:lineRule="exact"/>
        <w:ind w:firstLine="640" w:firstLineChars="200"/>
        <w:rPr>
          <w:rFonts w:ascii="仿宋_GB2312" w:eastAsia="仿宋_GB2312"/>
          <w:color w:val="FF0000"/>
          <w:sz w:val="32"/>
          <w:szCs w:val="32"/>
        </w:rPr>
      </w:pPr>
    </w:p>
    <w:p>
      <w:pPr>
        <w:numPr>
          <w:ilvl w:val="0"/>
          <w:numId w:val="0"/>
        </w:numPr>
        <w:spacing w:line="600" w:lineRule="exact"/>
        <w:ind w:left="1260" w:leftChars="0"/>
        <w:outlineLvl w:val="1"/>
        <w:rPr>
          <w:rStyle w:val="19"/>
          <w:rFonts w:hint="eastAsia" w:asciiTheme="majorEastAsia" w:hAnsiTheme="majorEastAsia" w:eastAsiaTheme="majorEastAsia" w:cstheme="majorEastAsia"/>
          <w:b/>
          <w:bCs/>
          <w:lang w:eastAsia="zh-CN"/>
        </w:rPr>
      </w:pPr>
      <w:bookmarkStart w:id="49" w:name="_Toc6033"/>
      <w:bookmarkStart w:id="50" w:name="_Toc15377208"/>
      <w:bookmarkStart w:id="51" w:name="_Toc15396606"/>
      <w:r>
        <w:rPr>
          <w:rFonts w:hint="eastAsia" w:asciiTheme="majorEastAsia" w:hAnsiTheme="majorEastAsia" w:eastAsiaTheme="majorEastAsia" w:cstheme="majorEastAsia"/>
          <w:b/>
          <w:bCs/>
          <w:color w:val="000000"/>
          <w:sz w:val="32"/>
          <w:szCs w:val="32"/>
          <w:lang w:eastAsia="zh-CN"/>
        </w:rPr>
        <w:t>四、</w:t>
      </w:r>
      <w:r>
        <w:rPr>
          <w:rFonts w:hint="eastAsia" w:asciiTheme="majorEastAsia" w:hAnsiTheme="majorEastAsia" w:eastAsiaTheme="majorEastAsia" w:cstheme="majorEastAsia"/>
          <w:b/>
          <w:bCs/>
          <w:color w:val="000000"/>
          <w:sz w:val="32"/>
          <w:szCs w:val="32"/>
        </w:rPr>
        <w:t>财</w:t>
      </w:r>
      <w:r>
        <w:rPr>
          <w:rStyle w:val="19"/>
          <w:rFonts w:hint="eastAsia" w:asciiTheme="majorEastAsia" w:hAnsiTheme="majorEastAsia" w:eastAsiaTheme="majorEastAsia" w:cstheme="majorEastAsia"/>
          <w:b/>
          <w:bCs/>
        </w:rPr>
        <w:t>政拨款收入支出决算总体情况说明</w:t>
      </w:r>
      <w:bookmarkEnd w:id="49"/>
      <w:bookmarkEnd w:id="50"/>
      <w:bookmarkEnd w:id="51"/>
    </w:p>
    <w:p>
      <w:pPr>
        <w:numPr>
          <w:ilvl w:val="0"/>
          <w:numId w:val="0"/>
        </w:numPr>
        <w:spacing w:line="600" w:lineRule="exact"/>
        <w:ind w:left="840" w:leftChars="0" w:firstLine="600" w:firstLineChars="200"/>
        <w:outlineLvl w:val="1"/>
        <w:rPr>
          <w:rFonts w:hint="eastAsia" w:ascii="仿宋_GB2312" w:hAnsi="仿宋_GB2312" w:eastAsia="仿宋_GB2312" w:cs="仿宋_GB2312"/>
          <w:b w:val="0"/>
          <w:bCs w:val="0"/>
          <w:color w:val="000000"/>
          <w:sz w:val="30"/>
          <w:szCs w:val="30"/>
          <w:lang w:eastAsia="zh-CN"/>
        </w:rPr>
      </w:pPr>
      <w:r>
        <w:rPr>
          <w:rFonts w:hint="eastAsia" w:ascii="仿宋_GB2312" w:hAnsi="仿宋_GB2312" w:eastAsia="仿宋_GB2312" w:cs="仿宋_GB2312"/>
          <w:b w:val="0"/>
          <w:bCs w:val="0"/>
          <w:color w:val="000000"/>
          <w:sz w:val="30"/>
          <w:szCs w:val="30"/>
        </w:rPr>
        <w:t>20</w:t>
      </w:r>
      <w:r>
        <w:rPr>
          <w:rFonts w:hint="eastAsia" w:ascii="仿宋_GB2312" w:hAnsi="仿宋_GB2312" w:eastAsia="仿宋_GB2312" w:cs="仿宋_GB2312"/>
          <w:b w:val="0"/>
          <w:bCs w:val="0"/>
          <w:color w:val="000000"/>
          <w:sz w:val="30"/>
          <w:szCs w:val="30"/>
          <w:lang w:val="en-US" w:eastAsia="zh-CN"/>
        </w:rPr>
        <w:t>20</w:t>
      </w:r>
      <w:r>
        <w:rPr>
          <w:rFonts w:hint="eastAsia" w:ascii="仿宋_GB2312" w:hAnsi="仿宋_GB2312" w:eastAsia="仿宋_GB2312" w:cs="仿宋_GB2312"/>
          <w:b w:val="0"/>
          <w:bCs w:val="0"/>
          <w:color w:val="000000"/>
          <w:sz w:val="30"/>
          <w:szCs w:val="30"/>
        </w:rPr>
        <w:t>年度财政拨款收入总计</w:t>
      </w:r>
      <w:r>
        <w:rPr>
          <w:rFonts w:hint="eastAsia" w:ascii="仿宋_GB2312" w:hAnsi="仿宋_GB2312" w:eastAsia="仿宋_GB2312" w:cs="仿宋_GB2312"/>
          <w:b w:val="0"/>
          <w:bCs w:val="0"/>
          <w:color w:val="000000"/>
          <w:sz w:val="30"/>
          <w:szCs w:val="30"/>
          <w:lang w:val="en-US" w:eastAsia="zh-CN"/>
        </w:rPr>
        <w:t>147.55</w:t>
      </w:r>
      <w:r>
        <w:rPr>
          <w:rFonts w:hint="eastAsia" w:ascii="仿宋_GB2312" w:hAnsi="仿宋_GB2312" w:eastAsia="仿宋_GB2312" w:cs="仿宋_GB2312"/>
          <w:b w:val="0"/>
          <w:bCs w:val="0"/>
          <w:color w:val="000000"/>
          <w:sz w:val="30"/>
          <w:szCs w:val="30"/>
        </w:rPr>
        <w:t>万元、支出总计</w:t>
      </w:r>
      <w:r>
        <w:rPr>
          <w:rFonts w:hint="eastAsia" w:ascii="仿宋_GB2312" w:hAnsi="仿宋_GB2312" w:eastAsia="仿宋_GB2312" w:cs="仿宋_GB2312"/>
          <w:b w:val="0"/>
          <w:bCs w:val="0"/>
          <w:color w:val="000000"/>
          <w:sz w:val="30"/>
          <w:szCs w:val="30"/>
          <w:lang w:val="en-US" w:eastAsia="zh-CN"/>
        </w:rPr>
        <w:t>313.82</w:t>
      </w:r>
      <w:r>
        <w:rPr>
          <w:rFonts w:hint="eastAsia" w:ascii="仿宋_GB2312" w:hAnsi="仿宋_GB2312" w:eastAsia="仿宋_GB2312" w:cs="仿宋_GB2312"/>
          <w:b w:val="0"/>
          <w:bCs w:val="0"/>
          <w:color w:val="000000"/>
          <w:sz w:val="30"/>
          <w:szCs w:val="30"/>
        </w:rPr>
        <w:t>万元。与20</w:t>
      </w:r>
      <w:r>
        <w:rPr>
          <w:rFonts w:hint="eastAsia" w:ascii="仿宋_GB2312" w:hAnsi="仿宋_GB2312" w:eastAsia="仿宋_GB2312" w:cs="仿宋_GB2312"/>
          <w:b w:val="0"/>
          <w:bCs w:val="0"/>
          <w:color w:val="000000"/>
          <w:sz w:val="30"/>
          <w:szCs w:val="30"/>
          <w:lang w:val="en-US" w:eastAsia="zh-CN"/>
        </w:rPr>
        <w:t>19</w:t>
      </w:r>
      <w:r>
        <w:rPr>
          <w:rFonts w:hint="eastAsia" w:ascii="仿宋_GB2312" w:hAnsi="仿宋_GB2312" w:eastAsia="仿宋_GB2312" w:cs="仿宋_GB2312"/>
          <w:b w:val="0"/>
          <w:bCs w:val="0"/>
          <w:color w:val="000000"/>
          <w:sz w:val="30"/>
          <w:szCs w:val="30"/>
        </w:rPr>
        <w:t>年相比，收入</w:t>
      </w:r>
      <w:r>
        <w:rPr>
          <w:rFonts w:hint="eastAsia" w:ascii="仿宋_GB2312" w:hAnsi="仿宋_GB2312" w:eastAsia="仿宋_GB2312" w:cs="仿宋_GB2312"/>
          <w:b w:val="0"/>
          <w:bCs w:val="0"/>
          <w:color w:val="000000"/>
          <w:sz w:val="30"/>
          <w:szCs w:val="30"/>
          <w:lang w:eastAsia="zh-CN"/>
        </w:rPr>
        <w:t>减少</w:t>
      </w:r>
      <w:r>
        <w:rPr>
          <w:rFonts w:hint="eastAsia" w:ascii="仿宋_GB2312" w:hAnsi="仿宋_GB2312" w:eastAsia="仿宋_GB2312" w:cs="仿宋_GB2312"/>
          <w:b w:val="0"/>
          <w:bCs w:val="0"/>
          <w:color w:val="000000"/>
          <w:sz w:val="30"/>
          <w:szCs w:val="30"/>
          <w:lang w:val="en-US" w:eastAsia="zh-CN"/>
        </w:rPr>
        <w:t>6.57</w:t>
      </w:r>
      <w:r>
        <w:rPr>
          <w:rFonts w:hint="eastAsia" w:ascii="仿宋_GB2312" w:hAnsi="仿宋_GB2312" w:eastAsia="仿宋_GB2312" w:cs="仿宋_GB2312"/>
          <w:b w:val="0"/>
          <w:bCs w:val="0"/>
          <w:color w:val="000000"/>
          <w:sz w:val="30"/>
          <w:szCs w:val="30"/>
        </w:rPr>
        <w:t>万元、主要变动原因是</w:t>
      </w:r>
      <w:r>
        <w:rPr>
          <w:rFonts w:hint="eastAsia" w:ascii="仿宋_GB2312" w:hAnsi="仿宋_GB2312" w:eastAsia="仿宋_GB2312" w:cs="仿宋_GB2312"/>
          <w:b w:val="0"/>
          <w:bCs w:val="0"/>
          <w:color w:val="000000"/>
          <w:sz w:val="30"/>
          <w:szCs w:val="30"/>
          <w:lang w:eastAsia="zh-CN"/>
        </w:rPr>
        <w:t>人员变动</w:t>
      </w:r>
      <w:r>
        <w:rPr>
          <w:rFonts w:hint="eastAsia" w:ascii="仿宋_GB2312" w:hAnsi="仿宋_GB2312" w:eastAsia="仿宋_GB2312" w:cs="仿宋_GB2312"/>
          <w:b w:val="0"/>
          <w:bCs w:val="0"/>
          <w:color w:val="000000"/>
          <w:sz w:val="30"/>
          <w:szCs w:val="30"/>
        </w:rPr>
        <w:t>、支出</w:t>
      </w:r>
      <w:r>
        <w:rPr>
          <w:rFonts w:hint="eastAsia" w:ascii="仿宋_GB2312" w:hAnsi="仿宋_GB2312" w:eastAsia="仿宋_GB2312" w:cs="仿宋_GB2312"/>
          <w:b w:val="0"/>
          <w:bCs w:val="0"/>
          <w:color w:val="000000"/>
          <w:sz w:val="30"/>
          <w:szCs w:val="30"/>
          <w:lang w:eastAsia="zh-CN"/>
        </w:rPr>
        <w:t>增加</w:t>
      </w:r>
      <w:r>
        <w:rPr>
          <w:rFonts w:hint="eastAsia" w:ascii="仿宋_GB2312" w:hAnsi="仿宋_GB2312" w:eastAsia="仿宋_GB2312" w:cs="仿宋_GB2312"/>
          <w:b w:val="0"/>
          <w:bCs w:val="0"/>
          <w:color w:val="000000"/>
          <w:sz w:val="30"/>
          <w:szCs w:val="30"/>
          <w:lang w:val="en-US" w:eastAsia="zh-CN"/>
        </w:rPr>
        <w:t>157.95</w:t>
      </w:r>
      <w:r>
        <w:rPr>
          <w:rFonts w:hint="eastAsia" w:ascii="仿宋_GB2312" w:hAnsi="仿宋_GB2312" w:eastAsia="仿宋_GB2312" w:cs="仿宋_GB2312"/>
          <w:b w:val="0"/>
          <w:bCs w:val="0"/>
          <w:color w:val="000000"/>
          <w:sz w:val="30"/>
          <w:szCs w:val="30"/>
        </w:rPr>
        <w:t>万，收入</w:t>
      </w:r>
      <w:r>
        <w:rPr>
          <w:rFonts w:hint="eastAsia" w:ascii="仿宋_GB2312" w:hAnsi="仿宋_GB2312" w:eastAsia="仿宋_GB2312" w:cs="仿宋_GB2312"/>
          <w:b w:val="0"/>
          <w:bCs w:val="0"/>
          <w:color w:val="000000"/>
          <w:sz w:val="30"/>
          <w:szCs w:val="30"/>
          <w:lang w:eastAsia="zh-CN"/>
        </w:rPr>
        <w:t>减少</w:t>
      </w:r>
      <w:r>
        <w:rPr>
          <w:rFonts w:hint="eastAsia" w:ascii="仿宋_GB2312" w:hAnsi="仿宋_GB2312" w:eastAsia="仿宋_GB2312" w:cs="仿宋_GB2312"/>
          <w:b w:val="0"/>
          <w:bCs w:val="0"/>
          <w:color w:val="000000"/>
          <w:sz w:val="30"/>
          <w:szCs w:val="30"/>
          <w:lang w:val="en-US" w:eastAsia="zh-CN"/>
        </w:rPr>
        <w:t>4.45</w:t>
      </w:r>
      <w:r>
        <w:rPr>
          <w:rFonts w:hint="eastAsia" w:ascii="仿宋_GB2312" w:hAnsi="仿宋_GB2312" w:eastAsia="仿宋_GB2312" w:cs="仿宋_GB2312"/>
          <w:b w:val="0"/>
          <w:bCs w:val="0"/>
          <w:color w:val="000000"/>
          <w:sz w:val="30"/>
          <w:szCs w:val="30"/>
        </w:rPr>
        <w:t>%。支出</w:t>
      </w:r>
      <w:r>
        <w:rPr>
          <w:rFonts w:hint="eastAsia" w:ascii="仿宋_GB2312" w:hAnsi="仿宋_GB2312" w:eastAsia="仿宋_GB2312" w:cs="仿宋_GB2312"/>
          <w:b w:val="0"/>
          <w:bCs w:val="0"/>
          <w:color w:val="000000"/>
          <w:sz w:val="30"/>
          <w:szCs w:val="30"/>
          <w:lang w:eastAsia="zh-CN"/>
        </w:rPr>
        <w:t>增加</w:t>
      </w:r>
      <w:r>
        <w:rPr>
          <w:rFonts w:hint="eastAsia" w:ascii="仿宋_GB2312" w:hAnsi="仿宋_GB2312" w:eastAsia="仿宋_GB2312" w:cs="仿宋_GB2312"/>
          <w:b w:val="0"/>
          <w:bCs w:val="0"/>
          <w:color w:val="000000"/>
          <w:sz w:val="30"/>
          <w:szCs w:val="30"/>
          <w:lang w:val="en-US" w:eastAsia="zh-CN"/>
        </w:rPr>
        <w:t>101</w:t>
      </w:r>
      <w:r>
        <w:rPr>
          <w:rFonts w:hint="eastAsia" w:ascii="仿宋_GB2312" w:hAnsi="仿宋_GB2312" w:eastAsia="仿宋_GB2312" w:cs="仿宋_GB2312"/>
          <w:b w:val="0"/>
          <w:bCs w:val="0"/>
          <w:color w:val="000000"/>
          <w:sz w:val="30"/>
          <w:szCs w:val="30"/>
        </w:rPr>
        <w:t>%。主要变动原因是20</w:t>
      </w:r>
      <w:r>
        <w:rPr>
          <w:rFonts w:hint="eastAsia" w:ascii="仿宋_GB2312" w:hAnsi="仿宋_GB2312" w:eastAsia="仿宋_GB2312" w:cs="仿宋_GB2312"/>
          <w:b w:val="0"/>
          <w:bCs w:val="0"/>
          <w:color w:val="000000"/>
          <w:sz w:val="30"/>
          <w:szCs w:val="30"/>
          <w:lang w:val="en-US" w:eastAsia="zh-CN"/>
        </w:rPr>
        <w:t>20</w:t>
      </w:r>
      <w:r>
        <w:rPr>
          <w:rFonts w:hint="eastAsia" w:ascii="仿宋_GB2312" w:hAnsi="仿宋_GB2312" w:eastAsia="仿宋_GB2312" w:cs="仿宋_GB2312"/>
          <w:b w:val="0"/>
          <w:bCs w:val="0"/>
          <w:color w:val="000000"/>
          <w:sz w:val="30"/>
          <w:szCs w:val="30"/>
        </w:rPr>
        <w:t>年</w:t>
      </w:r>
      <w:r>
        <w:rPr>
          <w:rFonts w:hint="eastAsia" w:ascii="仿宋_GB2312" w:hAnsi="仿宋_GB2312" w:eastAsia="仿宋_GB2312" w:cs="仿宋_GB2312"/>
          <w:b w:val="0"/>
          <w:bCs w:val="0"/>
          <w:color w:val="000000"/>
          <w:sz w:val="30"/>
          <w:szCs w:val="30"/>
          <w:lang w:eastAsia="zh-CN"/>
        </w:rPr>
        <w:t>增加了</w:t>
      </w:r>
      <w:r>
        <w:rPr>
          <w:rFonts w:hint="eastAsia" w:ascii="仿宋_GB2312" w:hAnsi="仿宋_GB2312" w:eastAsia="仿宋_GB2312" w:cs="仿宋_GB2312"/>
          <w:b w:val="0"/>
          <w:bCs w:val="0"/>
          <w:sz w:val="30"/>
          <w:szCs w:val="30"/>
          <w:lang w:val="en-US" w:eastAsia="zh-CN"/>
        </w:rPr>
        <w:t>《红原县文史丛书》（14-25册）出版印刷经费</w:t>
      </w:r>
      <w:r>
        <w:rPr>
          <w:rFonts w:hint="eastAsia" w:ascii="仿宋_GB2312" w:hAnsi="仿宋_GB2312" w:eastAsia="仿宋_GB2312" w:cs="仿宋_GB2312"/>
          <w:b w:val="0"/>
          <w:bCs w:val="0"/>
          <w:color w:val="000000"/>
          <w:sz w:val="30"/>
          <w:szCs w:val="30"/>
          <w:lang w:eastAsia="zh-CN"/>
        </w:rPr>
        <w:t>。</w:t>
      </w:r>
    </w:p>
    <w:p>
      <w:pPr>
        <w:pStyle w:val="2"/>
        <w:rPr>
          <w:rFonts w:hint="eastAsia" w:ascii="仿宋_GB2312" w:hAnsi="仿宋_GB2312" w:eastAsia="仿宋_GB2312" w:cs="仿宋_GB2312"/>
          <w:b w:val="0"/>
          <w:bCs w:val="0"/>
          <w:color w:val="000000"/>
          <w:sz w:val="30"/>
          <w:szCs w:val="30"/>
          <w:lang w:eastAsia="zh-CN"/>
        </w:rPr>
      </w:pPr>
    </w:p>
    <w:p>
      <w:pPr>
        <w:pStyle w:val="2"/>
        <w:rPr>
          <w:rFonts w:hint="eastAsia" w:ascii="仿宋_GB2312" w:hAnsi="仿宋_GB2312" w:eastAsia="仿宋_GB2312" w:cs="仿宋_GB2312"/>
          <w:b w:val="0"/>
          <w:bCs w:val="0"/>
          <w:color w:val="000000"/>
          <w:sz w:val="30"/>
          <w:szCs w:val="30"/>
          <w:lang w:eastAsia="zh-CN"/>
        </w:rPr>
      </w:pPr>
      <w:r>
        <w:rPr>
          <w:rFonts w:hint="eastAsia" w:eastAsiaTheme="minorEastAsia"/>
          <w:lang w:val="en-US" w:eastAsia="zh-CN"/>
        </w:rPr>
        <w:t xml:space="preserve">   </w:t>
      </w:r>
      <w:r>
        <w:rPr>
          <w:rFonts w:hint="eastAsia" w:eastAsiaTheme="minorEastAsia"/>
          <w:lang w:eastAsia="zh-CN"/>
        </w:rPr>
        <w:drawing>
          <wp:inline distT="0" distB="0" distL="114300" distR="114300">
            <wp:extent cx="3423920" cy="2225675"/>
            <wp:effectExtent l="4445" t="5080" r="19685" b="17145"/>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spacing w:line="560" w:lineRule="exact"/>
        <w:jc w:val="center"/>
        <w:rPr>
          <w:rFonts w:ascii="仿宋" w:hAnsi="仿宋" w:eastAsia="仿宋"/>
          <w:b/>
          <w:color w:val="00B050"/>
          <w:sz w:val="32"/>
          <w:szCs w:val="32"/>
        </w:rPr>
      </w:pPr>
      <w:r>
        <w:rPr>
          <w:rFonts w:hint="eastAsia" w:ascii="仿宋" w:hAnsi="仿宋" w:eastAsia="仿宋"/>
          <w:color w:val="000000"/>
          <w:sz w:val="32"/>
          <w:szCs w:val="32"/>
        </w:rPr>
        <w:t>（</w:t>
      </w:r>
      <w:r>
        <w:rPr>
          <w:rFonts w:hint="eastAsia" w:ascii="仿宋_GB2312" w:hAnsi="仿宋_GB2312" w:eastAsia="仿宋_GB2312" w:cs="仿宋_GB2312"/>
          <w:color w:val="000000"/>
          <w:sz w:val="32"/>
          <w:szCs w:val="32"/>
        </w:rPr>
        <w:t>图4：财政拨款收、支决算总计变动情况）（柱状图）</w:t>
      </w:r>
    </w:p>
    <w:p>
      <w:pPr>
        <w:spacing w:line="600" w:lineRule="exact"/>
        <w:ind w:firstLine="640" w:firstLineChars="200"/>
        <w:outlineLvl w:val="1"/>
        <w:rPr>
          <w:rStyle w:val="19"/>
          <w:rFonts w:hint="eastAsia" w:ascii="黑体" w:hAnsi="黑体" w:eastAsia="黑体" w:cs="黑体"/>
          <w:b w:val="0"/>
        </w:rPr>
      </w:pPr>
      <w:bookmarkStart w:id="52" w:name="_Toc15377209"/>
      <w:bookmarkStart w:id="53" w:name="_Toc15396607"/>
      <w:bookmarkStart w:id="54" w:name="_Toc7114"/>
      <w:r>
        <w:rPr>
          <w:rFonts w:hint="eastAsia" w:ascii="黑体" w:hAnsi="黑体" w:eastAsia="黑体"/>
          <w:color w:val="000000"/>
          <w:sz w:val="32"/>
          <w:szCs w:val="32"/>
        </w:rPr>
        <w:t>五</w:t>
      </w:r>
      <w:r>
        <w:rPr>
          <w:rFonts w:hint="eastAsia" w:asciiTheme="majorEastAsia" w:hAnsiTheme="majorEastAsia" w:eastAsiaTheme="majorEastAsia" w:cstheme="majorEastAsia"/>
          <w:color w:val="000000"/>
          <w:sz w:val="32"/>
          <w:szCs w:val="32"/>
        </w:rPr>
        <w:t>、</w:t>
      </w:r>
      <w:r>
        <w:rPr>
          <w:rFonts w:hint="eastAsia" w:ascii="黑体" w:hAnsi="黑体" w:eastAsia="黑体" w:cs="黑体"/>
          <w:b/>
          <w:color w:val="000000"/>
          <w:sz w:val="32"/>
          <w:szCs w:val="32"/>
        </w:rPr>
        <w:t>一</w:t>
      </w:r>
      <w:r>
        <w:rPr>
          <w:rStyle w:val="19"/>
          <w:rFonts w:hint="eastAsia" w:ascii="黑体" w:hAnsi="黑体" w:eastAsia="黑体" w:cs="黑体"/>
          <w:b w:val="0"/>
        </w:rPr>
        <w:t>般公共预算财政拨款支出决算情况说明</w:t>
      </w:r>
      <w:bookmarkEnd w:id="52"/>
      <w:bookmarkEnd w:id="53"/>
      <w:bookmarkEnd w:id="54"/>
    </w:p>
    <w:p>
      <w:pPr>
        <w:spacing w:line="600" w:lineRule="exact"/>
        <w:ind w:firstLine="643" w:firstLineChars="200"/>
        <w:outlineLvl w:val="2"/>
        <w:rPr>
          <w:rFonts w:hint="eastAsia" w:asciiTheme="majorEastAsia" w:hAnsiTheme="majorEastAsia" w:eastAsiaTheme="majorEastAsia" w:cstheme="majorEastAsia"/>
          <w:color w:val="000000"/>
          <w:sz w:val="32"/>
          <w:szCs w:val="32"/>
        </w:rPr>
      </w:pPr>
      <w:bookmarkStart w:id="55" w:name="_Toc15377210"/>
      <w:bookmarkStart w:id="56" w:name="_Toc403"/>
      <w:r>
        <w:rPr>
          <w:rFonts w:hint="eastAsia" w:asciiTheme="majorEastAsia" w:hAnsiTheme="majorEastAsia" w:eastAsiaTheme="majorEastAsia" w:cstheme="majorEastAsia"/>
          <w:b/>
          <w:color w:val="000000"/>
          <w:sz w:val="32"/>
          <w:szCs w:val="32"/>
        </w:rPr>
        <w:t>（一）一般公共预算财政拨款支出决算总体情况</w:t>
      </w:r>
      <w:bookmarkEnd w:id="55"/>
      <w:bookmarkEnd w:id="56"/>
    </w:p>
    <w:p>
      <w:pPr>
        <w:spacing w:line="560" w:lineRule="exact"/>
        <w:ind w:firstLine="600" w:firstLineChars="200"/>
        <w:rPr>
          <w:rFonts w:hint="eastAsia"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20</w:t>
      </w:r>
      <w:r>
        <w:rPr>
          <w:rFonts w:hint="eastAsia" w:ascii="仿宋_GB2312" w:hAnsi="仿宋_GB2312" w:eastAsia="仿宋_GB2312" w:cs="仿宋_GB2312"/>
          <w:color w:val="000000"/>
          <w:sz w:val="30"/>
          <w:szCs w:val="30"/>
          <w:lang w:eastAsia="zh-CN"/>
        </w:rPr>
        <w:t>20</w:t>
      </w:r>
      <w:r>
        <w:rPr>
          <w:rFonts w:hint="eastAsia" w:ascii="仿宋_GB2312" w:hAnsi="仿宋_GB2312" w:eastAsia="仿宋_GB2312" w:cs="仿宋_GB2312"/>
          <w:color w:val="000000"/>
          <w:sz w:val="30"/>
          <w:szCs w:val="30"/>
        </w:rPr>
        <w:t>年一般公共预算财政拨款支出</w:t>
      </w:r>
      <w:r>
        <w:rPr>
          <w:rFonts w:hint="eastAsia" w:ascii="仿宋_GB2312" w:hAnsi="仿宋_GB2312" w:eastAsia="仿宋_GB2312" w:cs="仿宋_GB2312"/>
          <w:color w:val="000000"/>
          <w:sz w:val="30"/>
          <w:szCs w:val="30"/>
          <w:lang w:eastAsia="zh-CN"/>
        </w:rPr>
        <w:t>313.82</w:t>
      </w:r>
      <w:r>
        <w:rPr>
          <w:rFonts w:hint="eastAsia" w:ascii="仿宋_GB2312" w:hAnsi="仿宋_GB2312" w:eastAsia="仿宋_GB2312" w:cs="仿宋_GB2312"/>
          <w:color w:val="000000"/>
          <w:sz w:val="30"/>
          <w:szCs w:val="30"/>
        </w:rPr>
        <w:t>万元，占本年支出合计的100%。与201</w:t>
      </w:r>
      <w:r>
        <w:rPr>
          <w:rFonts w:hint="eastAsia" w:ascii="仿宋_GB2312" w:hAnsi="仿宋_GB2312" w:eastAsia="仿宋_GB2312" w:cs="仿宋_GB2312"/>
          <w:color w:val="000000"/>
          <w:sz w:val="30"/>
          <w:szCs w:val="30"/>
          <w:lang w:eastAsia="zh-CN"/>
        </w:rPr>
        <w:t>9</w:t>
      </w:r>
      <w:r>
        <w:rPr>
          <w:rFonts w:hint="eastAsia" w:ascii="仿宋_GB2312" w:hAnsi="仿宋_GB2312" w:eastAsia="仿宋_GB2312" w:cs="仿宋_GB2312"/>
          <w:color w:val="000000"/>
          <w:sz w:val="30"/>
          <w:szCs w:val="30"/>
        </w:rPr>
        <w:t>年相比，一般公共预算财政拨款支出</w:t>
      </w:r>
      <w:r>
        <w:rPr>
          <w:rFonts w:hint="eastAsia" w:ascii="仿宋_GB2312" w:hAnsi="仿宋_GB2312" w:eastAsia="仿宋_GB2312" w:cs="仿宋_GB2312"/>
          <w:color w:val="000000"/>
          <w:sz w:val="30"/>
          <w:szCs w:val="30"/>
          <w:lang w:eastAsia="zh-CN"/>
        </w:rPr>
        <w:t>增加157.95</w:t>
      </w:r>
      <w:r>
        <w:rPr>
          <w:rFonts w:hint="eastAsia" w:ascii="仿宋_GB2312" w:hAnsi="仿宋_GB2312" w:eastAsia="仿宋_GB2312" w:cs="仿宋_GB2312"/>
          <w:color w:val="000000"/>
          <w:sz w:val="30"/>
          <w:szCs w:val="30"/>
        </w:rPr>
        <w:t>万元，</w:t>
      </w:r>
      <w:r>
        <w:rPr>
          <w:rFonts w:hint="eastAsia" w:ascii="仿宋_GB2312" w:hAnsi="仿宋_GB2312" w:eastAsia="仿宋_GB2312" w:cs="仿宋_GB2312"/>
          <w:color w:val="000000"/>
          <w:sz w:val="30"/>
          <w:szCs w:val="30"/>
          <w:lang w:eastAsia="zh-CN"/>
        </w:rPr>
        <w:t>增加101</w:t>
      </w:r>
      <w:r>
        <w:rPr>
          <w:rFonts w:hint="eastAsia" w:ascii="仿宋_GB2312" w:hAnsi="仿宋_GB2312" w:eastAsia="仿宋_GB2312" w:cs="仿宋_GB2312"/>
          <w:color w:val="000000"/>
          <w:sz w:val="30"/>
          <w:szCs w:val="30"/>
        </w:rPr>
        <w:t>%</w:t>
      </w:r>
      <w:r>
        <w:rPr>
          <w:rFonts w:hint="eastAsia" w:ascii="仿宋_GB2312" w:hAnsi="仿宋_GB2312" w:eastAsia="仿宋_GB2312" w:cs="仿宋_GB2312"/>
          <w:b w:val="0"/>
          <w:bCs w:val="0"/>
          <w:color w:val="000000"/>
          <w:sz w:val="30"/>
          <w:szCs w:val="30"/>
        </w:rPr>
        <w:t>主要变动原因是20</w:t>
      </w:r>
      <w:r>
        <w:rPr>
          <w:rFonts w:hint="eastAsia" w:ascii="仿宋_GB2312" w:hAnsi="仿宋_GB2312" w:eastAsia="仿宋_GB2312" w:cs="仿宋_GB2312"/>
          <w:b w:val="0"/>
          <w:bCs w:val="0"/>
          <w:color w:val="000000"/>
          <w:sz w:val="30"/>
          <w:szCs w:val="30"/>
          <w:lang w:val="en-US" w:eastAsia="zh-CN"/>
        </w:rPr>
        <w:t>20</w:t>
      </w:r>
      <w:r>
        <w:rPr>
          <w:rFonts w:hint="eastAsia" w:ascii="仿宋_GB2312" w:hAnsi="仿宋_GB2312" w:eastAsia="仿宋_GB2312" w:cs="仿宋_GB2312"/>
          <w:b w:val="0"/>
          <w:bCs w:val="0"/>
          <w:color w:val="000000"/>
          <w:sz w:val="30"/>
          <w:szCs w:val="30"/>
        </w:rPr>
        <w:t>年</w:t>
      </w:r>
      <w:r>
        <w:rPr>
          <w:rFonts w:hint="eastAsia" w:ascii="仿宋_GB2312" w:hAnsi="仿宋_GB2312" w:eastAsia="仿宋_GB2312" w:cs="仿宋_GB2312"/>
          <w:b w:val="0"/>
          <w:bCs w:val="0"/>
          <w:color w:val="000000"/>
          <w:sz w:val="30"/>
          <w:szCs w:val="30"/>
          <w:lang w:eastAsia="zh-CN"/>
        </w:rPr>
        <w:t>增加了</w:t>
      </w:r>
      <w:r>
        <w:rPr>
          <w:rFonts w:hint="eastAsia" w:ascii="仿宋_GB2312" w:hAnsi="仿宋_GB2312" w:eastAsia="仿宋_GB2312" w:cs="仿宋_GB2312"/>
          <w:b w:val="0"/>
          <w:bCs w:val="0"/>
          <w:sz w:val="30"/>
          <w:szCs w:val="30"/>
          <w:lang w:val="en-US" w:eastAsia="zh-CN"/>
        </w:rPr>
        <w:t>《红原县文史丛书》（14-25册）出版印刷经费</w:t>
      </w:r>
      <w:r>
        <w:rPr>
          <w:rFonts w:hint="eastAsia" w:ascii="仿宋_GB2312" w:hAnsi="仿宋_GB2312" w:eastAsia="仿宋_GB2312" w:cs="仿宋_GB2312"/>
          <w:color w:val="000000"/>
          <w:sz w:val="30"/>
          <w:szCs w:val="30"/>
        </w:rPr>
        <w:t>。</w:t>
      </w:r>
    </w:p>
    <w:p>
      <w:pPr>
        <w:pStyle w:val="2"/>
        <w:rPr>
          <w:rFonts w:hint="eastAsia" w:ascii="仿宋_GB2312" w:hAnsi="仿宋_GB2312" w:eastAsia="仿宋_GB2312" w:cs="仿宋_GB2312"/>
          <w:color w:val="000000"/>
          <w:sz w:val="30"/>
          <w:szCs w:val="30"/>
        </w:rPr>
      </w:pPr>
    </w:p>
    <w:p>
      <w:pPr>
        <w:pStyle w:val="2"/>
        <w:rPr>
          <w:rFonts w:hint="eastAsia" w:ascii="仿宋_GB2312" w:hAnsi="仿宋_GB2312" w:eastAsia="仿宋_GB2312" w:cs="仿宋_GB2312"/>
          <w:color w:val="000000"/>
          <w:sz w:val="30"/>
          <w:szCs w:val="30"/>
        </w:rPr>
      </w:pPr>
      <w:r>
        <w:rPr>
          <w:rFonts w:hint="eastAsia" w:eastAsiaTheme="minorEastAsia"/>
          <w:lang w:val="en-US" w:eastAsia="zh-CN"/>
        </w:rPr>
        <w:t xml:space="preserve">        </w:t>
      </w:r>
      <w:r>
        <w:rPr>
          <w:rFonts w:hint="eastAsia" w:eastAsiaTheme="minorEastAsia"/>
          <w:lang w:eastAsia="zh-CN"/>
        </w:rPr>
        <w:drawing>
          <wp:inline distT="0" distB="0" distL="114300" distR="114300">
            <wp:extent cx="2827655" cy="2138045"/>
            <wp:effectExtent l="5080" t="4445" r="5715" b="10160"/>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spacing w:line="560" w:lineRule="exact"/>
        <w:ind w:firstLine="600" w:firstLineChars="200"/>
        <w:rPr>
          <w:rFonts w:hint="eastAsia"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图5：一般公共预算财政拨款支出决算变动情况）（柱状图）</w:t>
      </w:r>
    </w:p>
    <w:p>
      <w:pPr>
        <w:spacing w:line="600" w:lineRule="exact"/>
        <w:ind w:firstLine="643" w:firstLineChars="200"/>
        <w:outlineLvl w:val="2"/>
        <w:rPr>
          <w:rFonts w:hint="eastAsia" w:asciiTheme="majorEastAsia" w:hAnsiTheme="majorEastAsia" w:eastAsiaTheme="majorEastAsia" w:cstheme="majorEastAsia"/>
          <w:b/>
          <w:color w:val="000000"/>
          <w:sz w:val="32"/>
          <w:szCs w:val="32"/>
        </w:rPr>
      </w:pPr>
      <w:bookmarkStart w:id="57" w:name="_Toc28039"/>
      <w:bookmarkStart w:id="58" w:name="_Toc15377211"/>
      <w:r>
        <w:rPr>
          <w:rFonts w:hint="eastAsia" w:asciiTheme="majorEastAsia" w:hAnsiTheme="majorEastAsia" w:eastAsiaTheme="majorEastAsia" w:cstheme="majorEastAsia"/>
          <w:b/>
          <w:color w:val="000000"/>
          <w:sz w:val="32"/>
          <w:szCs w:val="32"/>
        </w:rPr>
        <w:t>（二）一般公共预算财政拨款支出决算结构情况</w:t>
      </w:r>
      <w:bookmarkEnd w:id="57"/>
      <w:bookmarkEnd w:id="58"/>
    </w:p>
    <w:p>
      <w:pPr>
        <w:spacing w:line="560" w:lineRule="exact"/>
        <w:ind w:firstLine="600" w:firstLineChars="200"/>
        <w:rPr>
          <w:rFonts w:hint="eastAsia"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20</w:t>
      </w:r>
      <w:r>
        <w:rPr>
          <w:rFonts w:hint="eastAsia" w:ascii="仿宋_GB2312" w:hAnsi="仿宋_GB2312" w:eastAsia="仿宋_GB2312" w:cs="仿宋_GB2312"/>
          <w:color w:val="000000"/>
          <w:sz w:val="30"/>
          <w:szCs w:val="30"/>
          <w:lang w:eastAsia="zh-CN"/>
        </w:rPr>
        <w:t>20</w:t>
      </w:r>
      <w:r>
        <w:rPr>
          <w:rFonts w:hint="eastAsia" w:ascii="仿宋_GB2312" w:hAnsi="仿宋_GB2312" w:eastAsia="仿宋_GB2312" w:cs="仿宋_GB2312"/>
          <w:color w:val="000000"/>
          <w:sz w:val="30"/>
          <w:szCs w:val="30"/>
        </w:rPr>
        <w:t>年一般公共预算财政拨款支出</w:t>
      </w:r>
      <w:r>
        <w:rPr>
          <w:rFonts w:hint="eastAsia" w:ascii="仿宋_GB2312" w:hAnsi="仿宋_GB2312" w:eastAsia="仿宋_GB2312" w:cs="仿宋_GB2312"/>
          <w:color w:val="000000"/>
          <w:sz w:val="30"/>
          <w:szCs w:val="30"/>
          <w:lang w:eastAsia="zh-CN"/>
        </w:rPr>
        <w:t>313.82</w:t>
      </w:r>
      <w:r>
        <w:rPr>
          <w:rFonts w:hint="eastAsia" w:ascii="仿宋_GB2312" w:hAnsi="仿宋_GB2312" w:eastAsia="仿宋_GB2312" w:cs="仿宋_GB2312"/>
          <w:color w:val="000000"/>
          <w:sz w:val="30"/>
          <w:szCs w:val="30"/>
        </w:rPr>
        <w:t>万元，主要用于以下方面:一般公共服务（类）支出</w:t>
      </w:r>
      <w:r>
        <w:rPr>
          <w:rFonts w:hint="eastAsia" w:ascii="仿宋_GB2312" w:hAnsi="仿宋_GB2312" w:eastAsia="仿宋_GB2312" w:cs="仿宋_GB2312"/>
          <w:color w:val="000000"/>
          <w:sz w:val="30"/>
          <w:szCs w:val="30"/>
          <w:lang w:val="en-US" w:eastAsia="zh-CN"/>
        </w:rPr>
        <w:t>153.56</w:t>
      </w:r>
      <w:r>
        <w:rPr>
          <w:rFonts w:hint="eastAsia" w:ascii="仿宋_GB2312" w:hAnsi="仿宋_GB2312" w:eastAsia="仿宋_GB2312" w:cs="仿宋_GB2312"/>
          <w:color w:val="000000"/>
          <w:sz w:val="30"/>
          <w:szCs w:val="30"/>
        </w:rPr>
        <w:t>万元，占</w:t>
      </w:r>
      <w:r>
        <w:rPr>
          <w:rFonts w:hint="eastAsia" w:ascii="仿宋_GB2312" w:hAnsi="仿宋_GB2312" w:eastAsia="仿宋_GB2312" w:cs="仿宋_GB2312"/>
          <w:color w:val="000000"/>
          <w:sz w:val="30"/>
          <w:szCs w:val="30"/>
          <w:lang w:eastAsia="zh-CN"/>
        </w:rPr>
        <w:t>4</w:t>
      </w:r>
      <w:r>
        <w:rPr>
          <w:rFonts w:hint="eastAsia" w:ascii="仿宋_GB2312" w:hAnsi="仿宋_GB2312" w:eastAsia="仿宋_GB2312" w:cs="仿宋_GB2312"/>
          <w:color w:val="000000"/>
          <w:sz w:val="30"/>
          <w:szCs w:val="30"/>
          <w:lang w:val="en-US" w:eastAsia="zh-CN"/>
        </w:rPr>
        <w:t>9</w:t>
      </w:r>
      <w:r>
        <w:rPr>
          <w:rFonts w:hint="eastAsia" w:ascii="仿宋_GB2312" w:hAnsi="仿宋_GB2312" w:eastAsia="仿宋_GB2312" w:cs="仿宋_GB2312"/>
          <w:color w:val="000000"/>
          <w:sz w:val="30"/>
          <w:szCs w:val="30"/>
        </w:rPr>
        <w:t>%；</w:t>
      </w:r>
      <w:r>
        <w:rPr>
          <w:rFonts w:hint="eastAsia" w:ascii="仿宋_GB2312" w:hAnsi="仿宋_GB2312" w:eastAsia="仿宋_GB2312" w:cs="仿宋_GB2312"/>
          <w:bCs/>
          <w:color w:val="000000"/>
          <w:sz w:val="30"/>
          <w:szCs w:val="30"/>
        </w:rPr>
        <w:t>教育支出（类）0</w:t>
      </w:r>
      <w:r>
        <w:rPr>
          <w:rFonts w:hint="eastAsia" w:ascii="仿宋_GB2312" w:hAnsi="仿宋_GB2312" w:eastAsia="仿宋_GB2312" w:cs="仿宋_GB2312"/>
          <w:color w:val="000000"/>
          <w:sz w:val="30"/>
          <w:szCs w:val="30"/>
        </w:rPr>
        <w:t>万元，0%；</w:t>
      </w:r>
      <w:r>
        <w:rPr>
          <w:rFonts w:hint="eastAsia" w:ascii="仿宋_GB2312" w:hAnsi="仿宋_GB2312" w:eastAsia="仿宋_GB2312" w:cs="仿宋_GB2312"/>
          <w:bCs/>
          <w:color w:val="000000"/>
          <w:sz w:val="30"/>
          <w:szCs w:val="30"/>
        </w:rPr>
        <w:t>科学技术（类）支出0万元，占0%；文化旅游体育与传媒（类）</w:t>
      </w:r>
      <w:r>
        <w:rPr>
          <w:rFonts w:hint="eastAsia" w:ascii="仿宋_GB2312" w:hAnsi="仿宋_GB2312" w:eastAsia="仿宋_GB2312" w:cs="仿宋_GB2312"/>
          <w:color w:val="000000"/>
          <w:sz w:val="30"/>
          <w:szCs w:val="30"/>
        </w:rPr>
        <w:t>支出</w:t>
      </w:r>
      <w:r>
        <w:rPr>
          <w:rFonts w:hint="eastAsia" w:ascii="仿宋_GB2312" w:hAnsi="仿宋_GB2312" w:eastAsia="仿宋_GB2312" w:cs="仿宋_GB2312"/>
          <w:color w:val="000000"/>
          <w:sz w:val="30"/>
          <w:szCs w:val="30"/>
          <w:lang w:val="en-US" w:eastAsia="zh-CN"/>
        </w:rPr>
        <w:t>127.57</w:t>
      </w:r>
      <w:r>
        <w:rPr>
          <w:rFonts w:hint="eastAsia" w:ascii="仿宋_GB2312" w:hAnsi="仿宋_GB2312" w:eastAsia="仿宋_GB2312" w:cs="仿宋_GB2312"/>
          <w:color w:val="000000"/>
          <w:sz w:val="30"/>
          <w:szCs w:val="30"/>
        </w:rPr>
        <w:t>万元，占</w:t>
      </w:r>
      <w:r>
        <w:rPr>
          <w:rFonts w:hint="eastAsia" w:ascii="仿宋_GB2312" w:hAnsi="仿宋_GB2312" w:eastAsia="仿宋_GB2312" w:cs="仿宋_GB2312"/>
          <w:color w:val="000000"/>
          <w:sz w:val="30"/>
          <w:szCs w:val="30"/>
          <w:lang w:val="en-US" w:eastAsia="zh-CN"/>
        </w:rPr>
        <w:t>41</w:t>
      </w:r>
      <w:r>
        <w:rPr>
          <w:rFonts w:hint="eastAsia" w:ascii="仿宋_GB2312" w:hAnsi="仿宋_GB2312" w:eastAsia="仿宋_GB2312" w:cs="仿宋_GB2312"/>
          <w:color w:val="000000"/>
          <w:sz w:val="30"/>
          <w:szCs w:val="30"/>
        </w:rPr>
        <w:t>%；社会保障和就业（类</w:t>
      </w:r>
      <w:r>
        <w:rPr>
          <w:rFonts w:hint="eastAsia" w:ascii="仿宋_GB2312" w:hAnsi="仿宋_GB2312" w:eastAsia="仿宋_GB2312" w:cs="仿宋_GB2312"/>
          <w:b/>
          <w:color w:val="000000"/>
          <w:sz w:val="30"/>
          <w:szCs w:val="30"/>
        </w:rPr>
        <w:t>）</w:t>
      </w:r>
      <w:r>
        <w:rPr>
          <w:rFonts w:hint="eastAsia" w:ascii="仿宋_GB2312" w:hAnsi="仿宋_GB2312" w:eastAsia="仿宋_GB2312" w:cs="仿宋_GB2312"/>
          <w:color w:val="000000"/>
          <w:sz w:val="30"/>
          <w:szCs w:val="30"/>
        </w:rPr>
        <w:t>支出</w:t>
      </w:r>
      <w:r>
        <w:rPr>
          <w:rFonts w:hint="eastAsia" w:ascii="仿宋_GB2312" w:hAnsi="仿宋_GB2312" w:eastAsia="仿宋_GB2312" w:cs="仿宋_GB2312"/>
          <w:color w:val="000000"/>
          <w:sz w:val="30"/>
          <w:szCs w:val="30"/>
          <w:lang w:eastAsia="zh-CN"/>
        </w:rPr>
        <w:t>15.92</w:t>
      </w:r>
      <w:r>
        <w:rPr>
          <w:rFonts w:hint="eastAsia" w:ascii="仿宋_GB2312" w:hAnsi="仿宋_GB2312" w:eastAsia="仿宋_GB2312" w:cs="仿宋_GB2312"/>
          <w:color w:val="000000"/>
          <w:sz w:val="30"/>
          <w:szCs w:val="30"/>
        </w:rPr>
        <w:t>万元，占</w:t>
      </w:r>
      <w:r>
        <w:rPr>
          <w:rFonts w:hint="eastAsia" w:ascii="仿宋_GB2312" w:hAnsi="仿宋_GB2312" w:eastAsia="仿宋_GB2312" w:cs="仿宋_GB2312"/>
          <w:color w:val="000000"/>
          <w:sz w:val="30"/>
          <w:szCs w:val="30"/>
          <w:lang w:eastAsia="zh-CN"/>
        </w:rPr>
        <w:t>5</w:t>
      </w:r>
      <w:r>
        <w:rPr>
          <w:rFonts w:hint="eastAsia" w:ascii="仿宋_GB2312" w:hAnsi="仿宋_GB2312" w:eastAsia="仿宋_GB2312" w:cs="仿宋_GB2312"/>
          <w:color w:val="000000"/>
          <w:sz w:val="30"/>
          <w:szCs w:val="30"/>
        </w:rPr>
        <w:t>%；卫生健康支出</w:t>
      </w:r>
      <w:r>
        <w:rPr>
          <w:rFonts w:hint="eastAsia" w:ascii="仿宋_GB2312" w:hAnsi="仿宋_GB2312" w:eastAsia="仿宋_GB2312" w:cs="仿宋_GB2312"/>
          <w:color w:val="000000"/>
          <w:sz w:val="30"/>
          <w:szCs w:val="30"/>
          <w:lang w:eastAsia="zh-CN"/>
        </w:rPr>
        <w:t>7.03</w:t>
      </w:r>
      <w:r>
        <w:rPr>
          <w:rFonts w:hint="eastAsia" w:ascii="仿宋_GB2312" w:hAnsi="仿宋_GB2312" w:eastAsia="仿宋_GB2312" w:cs="仿宋_GB2312"/>
          <w:color w:val="000000"/>
          <w:sz w:val="30"/>
          <w:szCs w:val="30"/>
        </w:rPr>
        <w:t>万元，占</w:t>
      </w:r>
      <w:r>
        <w:rPr>
          <w:rFonts w:hint="eastAsia" w:ascii="仿宋_GB2312" w:hAnsi="仿宋_GB2312" w:eastAsia="仿宋_GB2312" w:cs="仿宋_GB2312"/>
          <w:color w:val="000000"/>
          <w:sz w:val="30"/>
          <w:szCs w:val="30"/>
          <w:lang w:eastAsia="zh-CN"/>
        </w:rPr>
        <w:t>2</w:t>
      </w:r>
      <w:r>
        <w:rPr>
          <w:rFonts w:hint="eastAsia" w:ascii="仿宋_GB2312" w:hAnsi="仿宋_GB2312" w:eastAsia="仿宋_GB2312" w:cs="仿宋_GB2312"/>
          <w:color w:val="000000"/>
          <w:sz w:val="30"/>
          <w:szCs w:val="30"/>
        </w:rPr>
        <w:t>%；住房保障支出9.</w:t>
      </w:r>
      <w:r>
        <w:rPr>
          <w:rFonts w:hint="eastAsia" w:ascii="仿宋_GB2312" w:hAnsi="仿宋_GB2312" w:eastAsia="仿宋_GB2312" w:cs="仿宋_GB2312"/>
          <w:color w:val="000000"/>
          <w:sz w:val="30"/>
          <w:szCs w:val="30"/>
          <w:lang w:eastAsia="zh-CN"/>
        </w:rPr>
        <w:t>74</w:t>
      </w:r>
      <w:r>
        <w:rPr>
          <w:rFonts w:hint="eastAsia" w:ascii="仿宋_GB2312" w:hAnsi="仿宋_GB2312" w:eastAsia="仿宋_GB2312" w:cs="仿宋_GB2312"/>
          <w:color w:val="000000"/>
          <w:sz w:val="30"/>
          <w:szCs w:val="30"/>
        </w:rPr>
        <w:t>万元，占</w:t>
      </w:r>
      <w:r>
        <w:rPr>
          <w:rFonts w:hint="eastAsia" w:ascii="仿宋_GB2312" w:hAnsi="仿宋_GB2312" w:eastAsia="仿宋_GB2312" w:cs="仿宋_GB2312"/>
          <w:color w:val="000000"/>
          <w:sz w:val="30"/>
          <w:szCs w:val="30"/>
          <w:lang w:eastAsia="zh-CN"/>
        </w:rPr>
        <w:t>3</w:t>
      </w:r>
      <w:r>
        <w:rPr>
          <w:rFonts w:hint="eastAsia" w:ascii="仿宋_GB2312" w:hAnsi="仿宋_GB2312" w:eastAsia="仿宋_GB2312" w:cs="仿宋_GB2312"/>
          <w:color w:val="000000"/>
          <w:sz w:val="30"/>
          <w:szCs w:val="30"/>
        </w:rPr>
        <w:t>%</w:t>
      </w:r>
    </w:p>
    <w:p>
      <w:pPr>
        <w:pStyle w:val="2"/>
        <w:rPr>
          <w:rFonts w:hint="eastAsia" w:ascii="仿宋_GB2312" w:hAnsi="仿宋_GB2312" w:eastAsia="仿宋_GB2312" w:cs="仿宋_GB2312"/>
          <w:color w:val="000000"/>
          <w:sz w:val="30"/>
          <w:szCs w:val="30"/>
        </w:rPr>
      </w:pPr>
    </w:p>
    <w:p>
      <w:pPr>
        <w:pStyle w:val="2"/>
        <w:rPr>
          <w:rFonts w:hint="eastAsia" w:ascii="仿宋_GB2312" w:hAnsi="仿宋_GB2312" w:eastAsia="仿宋_GB2312" w:cs="仿宋_GB2312"/>
          <w:color w:val="000000"/>
          <w:sz w:val="30"/>
          <w:szCs w:val="30"/>
        </w:rPr>
      </w:pPr>
      <w:r>
        <w:drawing>
          <wp:inline distT="0" distB="0" distL="114300" distR="114300">
            <wp:extent cx="4495800" cy="2657475"/>
            <wp:effectExtent l="4445" t="4445" r="14605" b="5080"/>
            <wp:docPr id="6"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pPr>
        <w:spacing w:line="600" w:lineRule="exact"/>
        <w:rPr>
          <w:rFonts w:hint="eastAsia"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（图6：一般公共预算财政拨款支出决算结构）（饼状图）</w:t>
      </w:r>
    </w:p>
    <w:p>
      <w:pPr>
        <w:spacing w:line="600" w:lineRule="exact"/>
        <w:ind w:firstLine="643" w:firstLineChars="200"/>
        <w:outlineLvl w:val="2"/>
        <w:rPr>
          <w:rFonts w:hint="eastAsia" w:asciiTheme="majorEastAsia" w:hAnsiTheme="majorEastAsia" w:eastAsiaTheme="majorEastAsia" w:cstheme="majorEastAsia"/>
          <w:b/>
          <w:color w:val="000000"/>
          <w:sz w:val="32"/>
          <w:szCs w:val="32"/>
        </w:rPr>
      </w:pPr>
      <w:bookmarkStart w:id="59" w:name="_Toc15377212"/>
      <w:bookmarkStart w:id="60" w:name="_Toc13228"/>
      <w:r>
        <w:rPr>
          <w:rFonts w:hint="eastAsia" w:asciiTheme="majorEastAsia" w:hAnsiTheme="majorEastAsia" w:eastAsiaTheme="majorEastAsia" w:cstheme="majorEastAsia"/>
          <w:b/>
          <w:color w:val="000000"/>
          <w:sz w:val="32"/>
          <w:szCs w:val="32"/>
        </w:rPr>
        <w:t>（三）一般公共预算财政拨款支出决算具体情况</w:t>
      </w:r>
      <w:bookmarkEnd w:id="59"/>
      <w:bookmarkEnd w:id="60"/>
    </w:p>
    <w:p>
      <w:pPr>
        <w:spacing w:line="600" w:lineRule="exact"/>
        <w:ind w:firstLine="600" w:firstLineChars="200"/>
        <w:outlineLvl w:val="2"/>
        <w:rPr>
          <w:rFonts w:hint="eastAsia" w:ascii="仿宋_GB2312" w:hAnsi="仿宋_GB2312" w:eastAsia="仿宋_GB2312" w:cs="仿宋_GB2312"/>
          <w:color w:val="FF0000"/>
          <w:sz w:val="30"/>
          <w:szCs w:val="30"/>
        </w:rPr>
      </w:pPr>
      <w:bookmarkStart w:id="61" w:name="_Toc15378460"/>
      <w:bookmarkStart w:id="62" w:name="_Toc23916"/>
      <w:bookmarkStart w:id="63" w:name="_Toc15377213"/>
      <w:bookmarkStart w:id="64" w:name="_Toc15377444"/>
      <w:r>
        <w:rPr>
          <w:rFonts w:hint="eastAsia" w:ascii="仿宋_GB2312" w:hAnsi="仿宋_GB2312" w:eastAsia="仿宋_GB2312" w:cs="仿宋_GB2312"/>
          <w:b w:val="0"/>
          <w:bCs/>
          <w:color w:val="000000"/>
          <w:sz w:val="30"/>
          <w:szCs w:val="30"/>
        </w:rPr>
        <w:t>20</w:t>
      </w:r>
      <w:r>
        <w:rPr>
          <w:rFonts w:hint="eastAsia" w:ascii="仿宋_GB2312" w:hAnsi="仿宋_GB2312" w:eastAsia="仿宋_GB2312" w:cs="仿宋_GB2312"/>
          <w:b w:val="0"/>
          <w:bCs/>
          <w:color w:val="000000"/>
          <w:sz w:val="30"/>
          <w:szCs w:val="30"/>
          <w:lang w:val="en-US" w:eastAsia="zh-CN"/>
        </w:rPr>
        <w:t>20</w:t>
      </w:r>
      <w:r>
        <w:rPr>
          <w:rFonts w:hint="eastAsia" w:ascii="仿宋_GB2312" w:hAnsi="仿宋_GB2312" w:eastAsia="仿宋_GB2312" w:cs="仿宋_GB2312"/>
          <w:b w:val="0"/>
          <w:bCs/>
          <w:color w:val="000000"/>
          <w:sz w:val="30"/>
          <w:szCs w:val="30"/>
        </w:rPr>
        <w:t>年般公共预算支出决算数为</w:t>
      </w:r>
      <w:r>
        <w:rPr>
          <w:rFonts w:hint="eastAsia" w:ascii="仿宋_GB2312" w:hAnsi="仿宋_GB2312" w:eastAsia="仿宋_GB2312" w:cs="仿宋_GB2312"/>
          <w:b w:val="0"/>
          <w:bCs/>
          <w:color w:val="000000"/>
          <w:sz w:val="30"/>
          <w:szCs w:val="30"/>
          <w:lang w:val="en-US" w:eastAsia="zh-CN"/>
        </w:rPr>
        <w:t>313.82</w:t>
      </w:r>
      <w:r>
        <w:rPr>
          <w:rFonts w:hint="eastAsia" w:ascii="仿宋_GB2312" w:hAnsi="仿宋_GB2312" w:eastAsia="仿宋_GB2312" w:cs="仿宋_GB2312"/>
          <w:b w:val="0"/>
          <w:bCs/>
          <w:color w:val="000000"/>
          <w:sz w:val="30"/>
          <w:szCs w:val="30"/>
        </w:rPr>
        <w:t>万元，</w:t>
      </w:r>
      <w:r>
        <w:rPr>
          <w:rStyle w:val="16"/>
          <w:rFonts w:hint="eastAsia" w:ascii="仿宋_GB2312" w:hAnsi="仿宋_GB2312" w:eastAsia="仿宋_GB2312" w:cs="仿宋_GB2312"/>
          <w:b w:val="0"/>
          <w:bCs/>
          <w:color w:val="000000"/>
          <w:sz w:val="30"/>
          <w:szCs w:val="30"/>
        </w:rPr>
        <w:t>完成预算100%。其中：</w:t>
      </w:r>
      <w:bookmarkEnd w:id="61"/>
      <w:bookmarkEnd w:id="62"/>
      <w:bookmarkEnd w:id="63"/>
      <w:bookmarkEnd w:id="64"/>
    </w:p>
    <w:p>
      <w:pPr>
        <w:spacing w:line="56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color w:val="000000"/>
          <w:sz w:val="30"/>
          <w:szCs w:val="30"/>
        </w:rPr>
        <w:t>(一）2013601一般公共服务支出行政运行</w:t>
      </w:r>
      <w:r>
        <w:rPr>
          <w:rFonts w:hint="eastAsia" w:ascii="仿宋_GB2312" w:hAnsi="仿宋_GB2312" w:eastAsia="仿宋_GB2312" w:cs="仿宋_GB2312"/>
          <w:color w:val="000000"/>
          <w:sz w:val="30"/>
          <w:szCs w:val="30"/>
          <w:lang w:val="en-US" w:eastAsia="zh-CN"/>
        </w:rPr>
        <w:t>95.18</w:t>
      </w:r>
      <w:r>
        <w:rPr>
          <w:rFonts w:hint="eastAsia" w:ascii="仿宋_GB2312" w:hAnsi="仿宋_GB2312" w:eastAsia="仿宋_GB2312" w:cs="仿宋_GB2312"/>
          <w:color w:val="000000"/>
          <w:sz w:val="30"/>
          <w:szCs w:val="30"/>
        </w:rPr>
        <w:t>万元</w:t>
      </w:r>
      <w:r>
        <w:rPr>
          <w:rFonts w:hint="eastAsia" w:ascii="仿宋_GB2312" w:hAnsi="仿宋_GB2312" w:eastAsia="仿宋_GB2312" w:cs="仿宋_GB2312"/>
          <w:sz w:val="30"/>
          <w:szCs w:val="30"/>
        </w:rPr>
        <w:t>主要用于机关及下属事业单位人员工资、日常运转以及为完成特定行政工作任务和事业发展目标而安排的年度项目支出。</w:t>
      </w:r>
    </w:p>
    <w:p>
      <w:pPr>
        <w:spacing w:line="56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（二）2080505基本养老保险支出</w:t>
      </w:r>
      <w:r>
        <w:rPr>
          <w:rFonts w:hint="eastAsia" w:ascii="仿宋_GB2312" w:hAnsi="仿宋_GB2312" w:eastAsia="仿宋_GB2312" w:cs="仿宋_GB2312"/>
          <w:sz w:val="30"/>
          <w:szCs w:val="30"/>
          <w:lang w:val="en-US" w:eastAsia="zh-CN"/>
        </w:rPr>
        <w:t>10.61</w:t>
      </w:r>
      <w:r>
        <w:rPr>
          <w:rFonts w:hint="eastAsia" w:ascii="仿宋_GB2312" w:hAnsi="仿宋_GB2312" w:eastAsia="仿宋_GB2312" w:cs="仿宋_GB2312"/>
          <w:sz w:val="30"/>
          <w:szCs w:val="30"/>
        </w:rPr>
        <w:t>万元，用于机关及下属单位按照规定标准为职工缴纳养老保险等支出。</w:t>
      </w:r>
    </w:p>
    <w:p>
      <w:pPr>
        <w:spacing w:line="56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（三）2080506职业年金支出</w:t>
      </w:r>
      <w:r>
        <w:rPr>
          <w:rFonts w:hint="eastAsia" w:ascii="仿宋_GB2312" w:hAnsi="仿宋_GB2312" w:eastAsia="仿宋_GB2312" w:cs="仿宋_GB2312"/>
          <w:sz w:val="30"/>
          <w:szCs w:val="30"/>
          <w:lang w:val="en-US" w:eastAsia="zh-CN"/>
        </w:rPr>
        <w:t>5.31</w:t>
      </w:r>
      <w:r>
        <w:rPr>
          <w:rFonts w:hint="eastAsia" w:ascii="仿宋_GB2312" w:hAnsi="仿宋_GB2312" w:eastAsia="仿宋_GB2312" w:cs="仿宋_GB2312"/>
          <w:sz w:val="30"/>
          <w:szCs w:val="30"/>
        </w:rPr>
        <w:t>万元，，用于机关及下属单位按照规定标准为职工缴纳职业年金等支出。</w:t>
      </w:r>
    </w:p>
    <w:p>
      <w:pPr>
        <w:spacing w:line="56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（四）2101101行政单位医疗</w:t>
      </w:r>
      <w:r>
        <w:rPr>
          <w:rFonts w:hint="eastAsia" w:ascii="仿宋_GB2312" w:hAnsi="仿宋_GB2312" w:eastAsia="仿宋_GB2312" w:cs="仿宋_GB2312"/>
          <w:sz w:val="30"/>
          <w:szCs w:val="30"/>
          <w:lang w:val="en-US" w:eastAsia="zh-CN"/>
        </w:rPr>
        <w:t>5.58</w:t>
      </w:r>
      <w:r>
        <w:rPr>
          <w:rFonts w:hint="eastAsia" w:ascii="仿宋_GB2312" w:hAnsi="仿宋_GB2312" w:eastAsia="仿宋_GB2312" w:cs="仿宋_GB2312"/>
          <w:sz w:val="30"/>
          <w:szCs w:val="30"/>
        </w:rPr>
        <w:t>万元主要用于机关及下属事业单位按照规定标准为职工缴纳的基本医疗保险及公务员医疗补助等支出。</w:t>
      </w:r>
    </w:p>
    <w:p>
      <w:pPr>
        <w:pStyle w:val="2"/>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w:t>
      </w:r>
      <w:r>
        <w:rPr>
          <w:rFonts w:hint="eastAsia" w:ascii="仿宋_GB2312" w:hAnsi="仿宋_GB2312" w:eastAsia="仿宋_GB2312" w:cs="仿宋_GB2312"/>
          <w:sz w:val="30"/>
          <w:szCs w:val="30"/>
          <w:lang w:eastAsia="zh-CN"/>
        </w:rPr>
        <w:t>五</w:t>
      </w:r>
      <w:r>
        <w:rPr>
          <w:rFonts w:hint="eastAsia" w:ascii="仿宋_GB2312" w:hAnsi="仿宋_GB2312" w:eastAsia="仿宋_GB2312" w:cs="仿宋_GB2312"/>
          <w:sz w:val="30"/>
          <w:szCs w:val="30"/>
        </w:rPr>
        <w:t>）210110</w:t>
      </w:r>
      <w:r>
        <w:rPr>
          <w:rFonts w:hint="eastAsia" w:ascii="仿宋_GB2312" w:hAnsi="仿宋_GB2312" w:eastAsia="仿宋_GB2312" w:cs="仿宋_GB2312"/>
          <w:sz w:val="30"/>
          <w:szCs w:val="30"/>
          <w:lang w:val="en-US" w:eastAsia="zh-CN"/>
        </w:rPr>
        <w:t>3公务员</w:t>
      </w:r>
      <w:r>
        <w:rPr>
          <w:rFonts w:hint="eastAsia" w:ascii="仿宋_GB2312" w:hAnsi="仿宋_GB2312" w:eastAsia="仿宋_GB2312" w:cs="仿宋_GB2312"/>
          <w:sz w:val="30"/>
          <w:szCs w:val="30"/>
        </w:rPr>
        <w:t>医疗</w:t>
      </w:r>
      <w:r>
        <w:rPr>
          <w:rFonts w:hint="eastAsia" w:ascii="仿宋_GB2312" w:hAnsi="仿宋_GB2312" w:eastAsia="仿宋_GB2312" w:cs="仿宋_GB2312"/>
          <w:sz w:val="30"/>
          <w:szCs w:val="30"/>
          <w:lang w:val="en-US" w:eastAsia="zh-CN"/>
        </w:rPr>
        <w:t>1.45</w:t>
      </w:r>
      <w:r>
        <w:rPr>
          <w:rFonts w:hint="eastAsia" w:ascii="仿宋_GB2312" w:hAnsi="仿宋_GB2312" w:eastAsia="仿宋_GB2312" w:cs="仿宋_GB2312"/>
          <w:sz w:val="30"/>
          <w:szCs w:val="30"/>
        </w:rPr>
        <w:t>万元主要用于机关及下属事业单位按照规定标准为职工缴纳的基本医疗保险及公务员医疗补助等支出</w:t>
      </w:r>
    </w:p>
    <w:p>
      <w:pPr>
        <w:spacing w:line="56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w:t>
      </w:r>
      <w:r>
        <w:rPr>
          <w:rFonts w:hint="eastAsia" w:ascii="仿宋_GB2312" w:hAnsi="仿宋_GB2312" w:eastAsia="仿宋_GB2312" w:cs="仿宋_GB2312"/>
          <w:sz w:val="30"/>
          <w:szCs w:val="30"/>
          <w:lang w:eastAsia="zh-CN"/>
        </w:rPr>
        <w:t>六</w:t>
      </w:r>
      <w:r>
        <w:rPr>
          <w:rFonts w:hint="eastAsia" w:ascii="仿宋_GB2312" w:hAnsi="仿宋_GB2312" w:eastAsia="仿宋_GB2312" w:cs="仿宋_GB2312"/>
          <w:sz w:val="30"/>
          <w:szCs w:val="30"/>
        </w:rPr>
        <w:t>）2210201住房公积金支出9.</w:t>
      </w:r>
      <w:r>
        <w:rPr>
          <w:rFonts w:hint="eastAsia" w:ascii="仿宋_GB2312" w:hAnsi="仿宋_GB2312" w:eastAsia="仿宋_GB2312" w:cs="仿宋_GB2312"/>
          <w:sz w:val="30"/>
          <w:szCs w:val="30"/>
          <w:lang w:val="en-US" w:eastAsia="zh-CN"/>
        </w:rPr>
        <w:t>74</w:t>
      </w:r>
      <w:r>
        <w:rPr>
          <w:rFonts w:hint="eastAsia" w:ascii="仿宋_GB2312" w:hAnsi="仿宋_GB2312" w:eastAsia="仿宋_GB2312" w:cs="仿宋_GB2312"/>
          <w:sz w:val="30"/>
          <w:szCs w:val="30"/>
        </w:rPr>
        <w:t>万元，用于机关及下属事业单位按照规定标准为职工缴纳住房公积金等支出。</w:t>
      </w:r>
    </w:p>
    <w:p>
      <w:pPr>
        <w:spacing w:line="56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w:t>
      </w:r>
      <w:r>
        <w:rPr>
          <w:rFonts w:hint="eastAsia" w:ascii="仿宋_GB2312" w:hAnsi="仿宋_GB2312" w:eastAsia="仿宋_GB2312" w:cs="仿宋_GB2312"/>
          <w:sz w:val="30"/>
          <w:szCs w:val="30"/>
          <w:lang w:eastAsia="zh-CN"/>
        </w:rPr>
        <w:t>七</w:t>
      </w:r>
      <w:r>
        <w:rPr>
          <w:rFonts w:hint="eastAsia" w:ascii="仿宋_GB2312" w:hAnsi="仿宋_GB2312" w:eastAsia="仿宋_GB2312" w:cs="仿宋_GB2312"/>
          <w:sz w:val="30"/>
          <w:szCs w:val="30"/>
        </w:rPr>
        <w:t>）2013602一般行政管理事务</w:t>
      </w:r>
      <w:r>
        <w:rPr>
          <w:rFonts w:hint="eastAsia" w:ascii="仿宋_GB2312" w:hAnsi="仿宋_GB2312" w:eastAsia="仿宋_GB2312" w:cs="仿宋_GB2312"/>
          <w:sz w:val="30"/>
          <w:szCs w:val="30"/>
          <w:lang w:val="en-US" w:eastAsia="zh-CN"/>
        </w:rPr>
        <w:t>58.38</w:t>
      </w:r>
      <w:r>
        <w:rPr>
          <w:rFonts w:hint="eastAsia" w:ascii="仿宋_GB2312" w:hAnsi="仿宋_GB2312" w:eastAsia="仿宋_GB2312" w:cs="仿宋_GB2312"/>
          <w:sz w:val="30"/>
          <w:szCs w:val="30"/>
        </w:rPr>
        <w:t>万元，用于本单位的项目支出。</w:t>
      </w:r>
    </w:p>
    <w:p>
      <w:pPr>
        <w:pStyle w:val="2"/>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lang w:val="en-US" w:eastAsia="zh-CN"/>
        </w:rPr>
        <w:t>8</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lang w:val="en-US" w:eastAsia="zh-CN"/>
        </w:rPr>
        <w:t>2070111文化创作与保护127.57万元，用于本单位项目支出</w:t>
      </w:r>
    </w:p>
    <w:p>
      <w:pPr>
        <w:tabs>
          <w:tab w:val="right" w:pos="8306"/>
        </w:tabs>
        <w:spacing w:line="600" w:lineRule="exact"/>
        <w:ind w:firstLine="640"/>
        <w:outlineLvl w:val="1"/>
        <w:rPr>
          <w:rStyle w:val="19"/>
        </w:rPr>
      </w:pPr>
      <w:bookmarkStart w:id="65" w:name="_Toc15377214"/>
      <w:bookmarkStart w:id="66" w:name="_Toc23828"/>
      <w:bookmarkStart w:id="67" w:name="_Toc15396608"/>
      <w:r>
        <w:rPr>
          <w:rFonts w:hint="eastAsia" w:asciiTheme="majorEastAsia" w:hAnsiTheme="majorEastAsia" w:eastAsiaTheme="majorEastAsia" w:cstheme="majorEastAsia"/>
          <w:b/>
          <w:bCs/>
          <w:color w:val="000000"/>
          <w:sz w:val="32"/>
          <w:szCs w:val="32"/>
        </w:rPr>
        <w:t>六、一</w:t>
      </w:r>
      <w:r>
        <w:rPr>
          <w:rStyle w:val="19"/>
          <w:rFonts w:hint="eastAsia" w:asciiTheme="majorEastAsia" w:hAnsiTheme="majorEastAsia" w:eastAsiaTheme="majorEastAsia" w:cstheme="majorEastAsia"/>
          <w:b/>
          <w:bCs/>
        </w:rPr>
        <w:t>般公共预算财政拨款基本支出决算情况说明</w:t>
      </w:r>
      <w:bookmarkEnd w:id="65"/>
      <w:bookmarkEnd w:id="66"/>
      <w:bookmarkEnd w:id="67"/>
      <w:r>
        <w:rPr>
          <w:rStyle w:val="19"/>
          <w:rFonts w:ascii="黑体" w:hAnsi="黑体" w:eastAsia="黑体"/>
          <w:b/>
          <w:bCs/>
        </w:rPr>
        <w:tab/>
      </w:r>
    </w:p>
    <w:p>
      <w:pPr>
        <w:spacing w:line="560" w:lineRule="exact"/>
        <w:ind w:firstLine="600" w:firstLineChars="200"/>
        <w:rPr>
          <w:rFonts w:hint="eastAsia" w:ascii="仿宋_GB2312" w:hAnsi="仿宋_GB2312" w:eastAsia="仿宋_GB2312" w:cs="仿宋_GB2312"/>
          <w:color w:val="000000"/>
          <w:sz w:val="30"/>
          <w:szCs w:val="30"/>
        </w:rPr>
      </w:pPr>
      <w:bookmarkStart w:id="68" w:name="_Toc15377215"/>
      <w:bookmarkStart w:id="69" w:name="_Toc15396609"/>
      <w:r>
        <w:rPr>
          <w:rFonts w:hint="eastAsia" w:ascii="仿宋_GB2312" w:hAnsi="仿宋_GB2312" w:eastAsia="仿宋_GB2312" w:cs="仿宋_GB2312"/>
          <w:color w:val="000000"/>
          <w:sz w:val="30"/>
          <w:szCs w:val="30"/>
        </w:rPr>
        <w:t>20</w:t>
      </w:r>
      <w:r>
        <w:rPr>
          <w:rFonts w:hint="eastAsia" w:ascii="仿宋_GB2312" w:hAnsi="仿宋_GB2312" w:eastAsia="仿宋_GB2312" w:cs="仿宋_GB2312"/>
          <w:color w:val="000000"/>
          <w:sz w:val="30"/>
          <w:szCs w:val="30"/>
          <w:lang w:val="en-US" w:eastAsia="zh-CN"/>
        </w:rPr>
        <w:t>20</w:t>
      </w:r>
      <w:r>
        <w:rPr>
          <w:rFonts w:hint="eastAsia" w:ascii="仿宋_GB2312" w:hAnsi="仿宋_GB2312" w:eastAsia="仿宋_GB2312" w:cs="仿宋_GB2312"/>
          <w:color w:val="000000"/>
          <w:sz w:val="30"/>
          <w:szCs w:val="30"/>
        </w:rPr>
        <w:t>年一般公共预算财政拨款基本支出</w:t>
      </w:r>
      <w:r>
        <w:rPr>
          <w:rFonts w:hint="eastAsia" w:ascii="仿宋_GB2312" w:hAnsi="仿宋_GB2312" w:eastAsia="仿宋_GB2312" w:cs="仿宋_GB2312"/>
          <w:color w:val="000000"/>
          <w:sz w:val="30"/>
          <w:szCs w:val="30"/>
          <w:lang w:val="en-US" w:eastAsia="zh-CN"/>
        </w:rPr>
        <w:t>127.87</w:t>
      </w:r>
      <w:r>
        <w:rPr>
          <w:rFonts w:hint="eastAsia" w:ascii="仿宋_GB2312" w:hAnsi="仿宋_GB2312" w:eastAsia="仿宋_GB2312" w:cs="仿宋_GB2312"/>
          <w:color w:val="000000"/>
          <w:sz w:val="30"/>
          <w:szCs w:val="30"/>
        </w:rPr>
        <w:t>万元，其中：</w:t>
      </w:r>
    </w:p>
    <w:p>
      <w:pPr>
        <w:spacing w:line="560" w:lineRule="exact"/>
        <w:ind w:firstLine="645"/>
        <w:rPr>
          <w:rFonts w:hint="eastAsia" w:ascii="仿宋_GB2312" w:hAnsi="仿宋_GB2312" w:eastAsia="仿宋_GB2312" w:cs="仿宋_GB2312"/>
          <w:color w:val="000000"/>
          <w:sz w:val="30"/>
          <w:szCs w:val="30"/>
          <w:lang w:val="en-US" w:eastAsia="zh-CN"/>
        </w:rPr>
      </w:pPr>
      <w:r>
        <w:rPr>
          <w:rFonts w:hint="eastAsia" w:ascii="仿宋_GB2312" w:hAnsi="仿宋_GB2312" w:eastAsia="仿宋_GB2312" w:cs="仿宋_GB2312"/>
          <w:color w:val="000000"/>
          <w:sz w:val="30"/>
          <w:szCs w:val="30"/>
        </w:rPr>
        <w:t>人员经费</w:t>
      </w:r>
      <w:r>
        <w:rPr>
          <w:rFonts w:hint="eastAsia" w:ascii="仿宋_GB2312" w:hAnsi="仿宋_GB2312" w:eastAsia="仿宋_GB2312" w:cs="仿宋_GB2312"/>
          <w:color w:val="000000"/>
          <w:sz w:val="30"/>
          <w:szCs w:val="30"/>
          <w:lang w:val="en-US" w:eastAsia="zh-CN"/>
        </w:rPr>
        <w:t>118.86</w:t>
      </w:r>
      <w:r>
        <w:rPr>
          <w:rFonts w:hint="eastAsia" w:ascii="仿宋_GB2312" w:hAnsi="仿宋_GB2312" w:eastAsia="仿宋_GB2312" w:cs="仿宋_GB2312"/>
          <w:color w:val="000000"/>
          <w:sz w:val="30"/>
          <w:szCs w:val="30"/>
        </w:rPr>
        <w:t>万元，主要包括：基本工资26.</w:t>
      </w:r>
      <w:r>
        <w:rPr>
          <w:rFonts w:hint="eastAsia" w:ascii="仿宋_GB2312" w:hAnsi="仿宋_GB2312" w:eastAsia="仿宋_GB2312" w:cs="仿宋_GB2312"/>
          <w:color w:val="000000"/>
          <w:sz w:val="30"/>
          <w:szCs w:val="30"/>
          <w:lang w:val="en-US" w:eastAsia="zh-CN"/>
        </w:rPr>
        <w:t>64</w:t>
      </w:r>
      <w:r>
        <w:rPr>
          <w:rFonts w:hint="eastAsia" w:ascii="仿宋_GB2312" w:hAnsi="仿宋_GB2312" w:eastAsia="仿宋_GB2312" w:cs="仿宋_GB2312"/>
          <w:color w:val="000000"/>
          <w:sz w:val="30"/>
          <w:szCs w:val="30"/>
        </w:rPr>
        <w:t>万元、津贴补贴</w:t>
      </w:r>
      <w:r>
        <w:rPr>
          <w:rFonts w:hint="eastAsia" w:ascii="仿宋_GB2312" w:hAnsi="仿宋_GB2312" w:eastAsia="仿宋_GB2312" w:cs="仿宋_GB2312"/>
          <w:color w:val="000000"/>
          <w:sz w:val="30"/>
          <w:szCs w:val="30"/>
          <w:lang w:val="en-US" w:eastAsia="zh-CN"/>
        </w:rPr>
        <w:t>55.41</w:t>
      </w:r>
      <w:r>
        <w:rPr>
          <w:rFonts w:hint="eastAsia" w:ascii="仿宋_GB2312" w:hAnsi="仿宋_GB2312" w:eastAsia="仿宋_GB2312" w:cs="仿宋_GB2312"/>
          <w:color w:val="000000"/>
          <w:sz w:val="30"/>
          <w:szCs w:val="30"/>
        </w:rPr>
        <w:t>万元。奖金</w:t>
      </w:r>
      <w:r>
        <w:rPr>
          <w:rFonts w:hint="eastAsia" w:ascii="仿宋_GB2312" w:hAnsi="仿宋_GB2312" w:eastAsia="仿宋_GB2312" w:cs="仿宋_GB2312"/>
          <w:color w:val="000000"/>
          <w:sz w:val="30"/>
          <w:szCs w:val="30"/>
          <w:lang w:val="en-US" w:eastAsia="zh-CN"/>
        </w:rPr>
        <w:t>2.4</w:t>
      </w:r>
      <w:r>
        <w:rPr>
          <w:rFonts w:hint="eastAsia" w:ascii="仿宋_GB2312" w:hAnsi="仿宋_GB2312" w:eastAsia="仿宋_GB2312" w:cs="仿宋_GB2312"/>
          <w:color w:val="000000"/>
          <w:sz w:val="30"/>
          <w:szCs w:val="30"/>
        </w:rPr>
        <w:t>万元、养老保险</w:t>
      </w:r>
      <w:r>
        <w:rPr>
          <w:rFonts w:hint="eastAsia" w:ascii="仿宋_GB2312" w:hAnsi="仿宋_GB2312" w:eastAsia="仿宋_GB2312" w:cs="仿宋_GB2312"/>
          <w:color w:val="000000"/>
          <w:sz w:val="30"/>
          <w:szCs w:val="30"/>
          <w:lang w:val="en-US" w:eastAsia="zh-CN"/>
        </w:rPr>
        <w:t>10.61</w:t>
      </w:r>
      <w:r>
        <w:rPr>
          <w:rFonts w:hint="eastAsia" w:ascii="仿宋_GB2312" w:hAnsi="仿宋_GB2312" w:eastAsia="仿宋_GB2312" w:cs="仿宋_GB2312"/>
          <w:color w:val="000000"/>
          <w:sz w:val="30"/>
          <w:szCs w:val="30"/>
        </w:rPr>
        <w:t>万元、职业年金万元5.</w:t>
      </w:r>
      <w:r>
        <w:rPr>
          <w:rFonts w:hint="eastAsia" w:ascii="仿宋_GB2312" w:hAnsi="仿宋_GB2312" w:eastAsia="仿宋_GB2312" w:cs="仿宋_GB2312"/>
          <w:color w:val="000000"/>
          <w:sz w:val="30"/>
          <w:szCs w:val="30"/>
          <w:lang w:val="en-US" w:eastAsia="zh-CN"/>
        </w:rPr>
        <w:t>31</w:t>
      </w:r>
      <w:r>
        <w:rPr>
          <w:rFonts w:hint="eastAsia" w:ascii="仿宋_GB2312" w:hAnsi="仿宋_GB2312" w:eastAsia="仿宋_GB2312" w:cs="仿宋_GB2312"/>
          <w:color w:val="000000"/>
          <w:sz w:val="30"/>
          <w:szCs w:val="30"/>
        </w:rPr>
        <w:t>万元、 基本医疗保险5.</w:t>
      </w:r>
      <w:r>
        <w:rPr>
          <w:rFonts w:hint="eastAsia" w:ascii="仿宋_GB2312" w:hAnsi="仿宋_GB2312" w:eastAsia="仿宋_GB2312" w:cs="仿宋_GB2312"/>
          <w:color w:val="000000"/>
          <w:sz w:val="30"/>
          <w:szCs w:val="30"/>
          <w:lang w:val="en-US" w:eastAsia="zh-CN"/>
        </w:rPr>
        <w:t>5</w:t>
      </w:r>
      <w:r>
        <w:rPr>
          <w:rFonts w:hint="eastAsia" w:ascii="仿宋_GB2312" w:hAnsi="仿宋_GB2312" w:eastAsia="仿宋_GB2312" w:cs="仿宋_GB2312"/>
          <w:color w:val="000000"/>
          <w:sz w:val="30"/>
          <w:szCs w:val="30"/>
        </w:rPr>
        <w:t>8万元、公务员医疗保险1.</w:t>
      </w:r>
      <w:r>
        <w:rPr>
          <w:rFonts w:hint="eastAsia" w:ascii="仿宋_GB2312" w:hAnsi="仿宋_GB2312" w:eastAsia="仿宋_GB2312" w:cs="仿宋_GB2312"/>
          <w:color w:val="000000"/>
          <w:sz w:val="30"/>
          <w:szCs w:val="30"/>
          <w:lang w:val="en-US" w:eastAsia="zh-CN"/>
        </w:rPr>
        <w:t>45</w:t>
      </w:r>
      <w:r>
        <w:rPr>
          <w:rFonts w:hint="eastAsia" w:ascii="仿宋_GB2312" w:hAnsi="仿宋_GB2312" w:eastAsia="仿宋_GB2312" w:cs="仿宋_GB2312"/>
          <w:color w:val="000000"/>
          <w:sz w:val="30"/>
          <w:szCs w:val="30"/>
        </w:rPr>
        <w:t>万元、 房公积金9.</w:t>
      </w:r>
      <w:r>
        <w:rPr>
          <w:rFonts w:hint="eastAsia" w:ascii="仿宋_GB2312" w:hAnsi="仿宋_GB2312" w:eastAsia="仿宋_GB2312" w:cs="仿宋_GB2312"/>
          <w:color w:val="000000"/>
          <w:sz w:val="30"/>
          <w:szCs w:val="30"/>
          <w:lang w:val="en-US" w:eastAsia="zh-CN"/>
        </w:rPr>
        <w:t>74</w:t>
      </w:r>
      <w:r>
        <w:rPr>
          <w:rFonts w:hint="eastAsia" w:ascii="仿宋_GB2312" w:hAnsi="仿宋_GB2312" w:eastAsia="仿宋_GB2312" w:cs="仿宋_GB2312"/>
          <w:color w:val="000000"/>
          <w:sz w:val="30"/>
          <w:szCs w:val="30"/>
        </w:rPr>
        <w:t>万元 、医疗费0.</w:t>
      </w:r>
      <w:r>
        <w:rPr>
          <w:rFonts w:hint="eastAsia" w:ascii="仿宋_GB2312" w:hAnsi="仿宋_GB2312" w:eastAsia="仿宋_GB2312" w:cs="仿宋_GB2312"/>
          <w:color w:val="000000"/>
          <w:sz w:val="30"/>
          <w:szCs w:val="30"/>
          <w:lang w:val="en-US" w:eastAsia="zh-CN"/>
        </w:rPr>
        <w:t>56</w:t>
      </w:r>
      <w:r>
        <w:rPr>
          <w:rFonts w:hint="eastAsia" w:ascii="仿宋_GB2312" w:hAnsi="仿宋_GB2312" w:eastAsia="仿宋_GB2312" w:cs="仿宋_GB2312"/>
          <w:color w:val="000000"/>
          <w:sz w:val="30"/>
          <w:szCs w:val="30"/>
        </w:rPr>
        <w:t xml:space="preserve"> 万元、 其他社会保障缴费1.</w:t>
      </w:r>
      <w:r>
        <w:rPr>
          <w:rFonts w:hint="eastAsia" w:ascii="仿宋_GB2312" w:hAnsi="仿宋_GB2312" w:eastAsia="仿宋_GB2312" w:cs="仿宋_GB2312"/>
          <w:color w:val="000000"/>
          <w:sz w:val="30"/>
          <w:szCs w:val="30"/>
          <w:lang w:val="en-US" w:eastAsia="zh-CN"/>
        </w:rPr>
        <w:t>16</w:t>
      </w:r>
      <w:r>
        <w:rPr>
          <w:rFonts w:hint="eastAsia" w:ascii="仿宋_GB2312" w:hAnsi="仿宋_GB2312" w:eastAsia="仿宋_GB2312" w:cs="仿宋_GB2312"/>
          <w:color w:val="000000"/>
          <w:sz w:val="30"/>
          <w:szCs w:val="30"/>
        </w:rPr>
        <w:t xml:space="preserve">万元 </w:t>
      </w:r>
      <w:r>
        <w:rPr>
          <w:rFonts w:hint="eastAsia" w:ascii="仿宋_GB2312" w:hAnsi="仿宋_GB2312" w:eastAsia="仿宋_GB2312" w:cs="仿宋_GB2312"/>
          <w:color w:val="000000"/>
          <w:sz w:val="30"/>
          <w:szCs w:val="30"/>
          <w:lang w:eastAsia="zh-CN"/>
        </w:rPr>
        <w:t>。</w:t>
      </w:r>
    </w:p>
    <w:p>
      <w:pPr>
        <w:spacing w:line="560" w:lineRule="exact"/>
        <w:ind w:firstLine="645"/>
        <w:rPr>
          <w:rFonts w:ascii="仿宋" w:hAnsi="仿宋" w:eastAsia="仿宋" w:cs="仿宋"/>
          <w:color w:val="000000"/>
          <w:sz w:val="32"/>
          <w:szCs w:val="32"/>
        </w:rPr>
      </w:pPr>
      <w:r>
        <w:rPr>
          <w:rFonts w:hint="eastAsia" w:ascii="仿宋_GB2312" w:hAnsi="仿宋_GB2312" w:eastAsia="仿宋_GB2312" w:cs="仿宋_GB2312"/>
          <w:color w:val="000000"/>
          <w:sz w:val="30"/>
          <w:szCs w:val="30"/>
        </w:rPr>
        <w:t>日常公用经费</w:t>
      </w:r>
      <w:r>
        <w:rPr>
          <w:rFonts w:hint="eastAsia" w:ascii="仿宋_GB2312" w:hAnsi="仿宋_GB2312" w:eastAsia="仿宋_GB2312" w:cs="仿宋_GB2312"/>
          <w:color w:val="000000"/>
          <w:sz w:val="30"/>
          <w:szCs w:val="30"/>
          <w:lang w:val="en-US" w:eastAsia="zh-CN"/>
        </w:rPr>
        <w:t>9.01</w:t>
      </w:r>
      <w:r>
        <w:rPr>
          <w:rFonts w:hint="eastAsia" w:ascii="仿宋_GB2312" w:hAnsi="仿宋_GB2312" w:eastAsia="仿宋_GB2312" w:cs="仿宋_GB2312"/>
          <w:color w:val="000000"/>
          <w:sz w:val="30"/>
          <w:szCs w:val="30"/>
        </w:rPr>
        <w:t>万元，主要包括：办公费</w:t>
      </w:r>
      <w:r>
        <w:rPr>
          <w:rFonts w:hint="eastAsia" w:ascii="仿宋_GB2312" w:hAnsi="仿宋_GB2312" w:eastAsia="仿宋_GB2312" w:cs="仿宋_GB2312"/>
          <w:color w:val="000000"/>
          <w:sz w:val="30"/>
          <w:szCs w:val="30"/>
          <w:lang w:val="en-US" w:eastAsia="zh-CN"/>
        </w:rPr>
        <w:t>1.64</w:t>
      </w:r>
      <w:r>
        <w:rPr>
          <w:rFonts w:hint="eastAsia" w:ascii="仿宋_GB2312" w:hAnsi="仿宋_GB2312" w:eastAsia="仿宋_GB2312" w:cs="仿宋_GB2312"/>
          <w:color w:val="000000"/>
          <w:sz w:val="30"/>
          <w:szCs w:val="30"/>
        </w:rPr>
        <w:t>万元、印刷费1.</w:t>
      </w:r>
      <w:r>
        <w:rPr>
          <w:rFonts w:hint="eastAsia" w:ascii="仿宋_GB2312" w:hAnsi="仿宋_GB2312" w:eastAsia="仿宋_GB2312" w:cs="仿宋_GB2312"/>
          <w:color w:val="000000"/>
          <w:sz w:val="30"/>
          <w:szCs w:val="30"/>
          <w:lang w:val="en-US" w:eastAsia="zh-CN"/>
        </w:rPr>
        <w:t>19</w:t>
      </w:r>
      <w:r>
        <w:rPr>
          <w:rFonts w:hint="eastAsia" w:ascii="仿宋_GB2312" w:hAnsi="仿宋_GB2312" w:eastAsia="仿宋_GB2312" w:cs="仿宋_GB2312"/>
          <w:color w:val="000000"/>
          <w:sz w:val="30"/>
          <w:szCs w:val="30"/>
        </w:rPr>
        <w:t>万元、邮电费1.</w:t>
      </w:r>
      <w:r>
        <w:rPr>
          <w:rFonts w:hint="eastAsia" w:ascii="仿宋_GB2312" w:hAnsi="仿宋_GB2312" w:eastAsia="仿宋_GB2312" w:cs="仿宋_GB2312"/>
          <w:color w:val="000000"/>
          <w:sz w:val="30"/>
          <w:szCs w:val="30"/>
          <w:lang w:val="en-US" w:eastAsia="zh-CN"/>
        </w:rPr>
        <w:t>4</w:t>
      </w:r>
      <w:r>
        <w:rPr>
          <w:rFonts w:hint="eastAsia" w:ascii="仿宋_GB2312" w:hAnsi="仿宋_GB2312" w:eastAsia="仿宋_GB2312" w:cs="仿宋_GB2312"/>
          <w:color w:val="000000"/>
          <w:sz w:val="30"/>
          <w:szCs w:val="30"/>
        </w:rPr>
        <w:t>万元、取暖费0.20万元、差旅费</w:t>
      </w:r>
      <w:r>
        <w:rPr>
          <w:rFonts w:hint="eastAsia" w:ascii="仿宋_GB2312" w:hAnsi="仿宋_GB2312" w:eastAsia="仿宋_GB2312" w:cs="仿宋_GB2312"/>
          <w:color w:val="000000"/>
          <w:sz w:val="30"/>
          <w:szCs w:val="30"/>
          <w:lang w:val="en-US" w:eastAsia="zh-CN"/>
        </w:rPr>
        <w:t>2.25</w:t>
      </w:r>
      <w:r>
        <w:rPr>
          <w:rFonts w:hint="eastAsia" w:ascii="仿宋_GB2312" w:hAnsi="仿宋_GB2312" w:eastAsia="仿宋_GB2312" w:cs="仿宋_GB2312"/>
          <w:color w:val="000000"/>
          <w:sz w:val="30"/>
          <w:szCs w:val="30"/>
        </w:rPr>
        <w:t>万元、维修（护）费0.</w:t>
      </w:r>
      <w:r>
        <w:rPr>
          <w:rFonts w:hint="eastAsia" w:ascii="仿宋_GB2312" w:hAnsi="仿宋_GB2312" w:eastAsia="仿宋_GB2312" w:cs="仿宋_GB2312"/>
          <w:color w:val="000000"/>
          <w:sz w:val="30"/>
          <w:szCs w:val="30"/>
          <w:lang w:val="en-US" w:eastAsia="zh-CN"/>
        </w:rPr>
        <w:t>18</w:t>
      </w:r>
      <w:r>
        <w:rPr>
          <w:rFonts w:hint="eastAsia" w:ascii="仿宋_GB2312" w:hAnsi="仿宋_GB2312" w:eastAsia="仿宋_GB2312" w:cs="仿宋_GB2312"/>
          <w:color w:val="000000"/>
          <w:sz w:val="30"/>
          <w:szCs w:val="30"/>
        </w:rPr>
        <w:t>万元、</w:t>
      </w:r>
      <w:r>
        <w:rPr>
          <w:rFonts w:hint="eastAsia" w:ascii="仿宋_GB2312" w:hAnsi="仿宋_GB2312" w:eastAsia="仿宋_GB2312" w:cs="仿宋_GB2312"/>
          <w:color w:val="000000"/>
          <w:sz w:val="30"/>
          <w:szCs w:val="30"/>
          <w:lang w:eastAsia="zh-CN"/>
        </w:rPr>
        <w:t>电费</w:t>
      </w:r>
      <w:r>
        <w:rPr>
          <w:rFonts w:hint="eastAsia" w:ascii="仿宋_GB2312" w:hAnsi="仿宋_GB2312" w:eastAsia="仿宋_GB2312" w:cs="仿宋_GB2312"/>
          <w:color w:val="000000"/>
          <w:sz w:val="30"/>
          <w:szCs w:val="30"/>
        </w:rPr>
        <w:t>0.</w:t>
      </w:r>
      <w:r>
        <w:rPr>
          <w:rFonts w:hint="eastAsia" w:ascii="仿宋_GB2312" w:hAnsi="仿宋_GB2312" w:eastAsia="仿宋_GB2312" w:cs="仿宋_GB2312"/>
          <w:color w:val="000000"/>
          <w:sz w:val="30"/>
          <w:szCs w:val="30"/>
          <w:lang w:val="en-US" w:eastAsia="zh-CN"/>
        </w:rPr>
        <w:t>95</w:t>
      </w:r>
      <w:r>
        <w:rPr>
          <w:rFonts w:hint="eastAsia" w:ascii="仿宋_GB2312" w:hAnsi="仿宋_GB2312" w:eastAsia="仿宋_GB2312" w:cs="仿宋_GB2312"/>
          <w:color w:val="000000"/>
          <w:sz w:val="30"/>
          <w:szCs w:val="30"/>
        </w:rPr>
        <w:t>万元、</w:t>
      </w:r>
      <w:r>
        <w:rPr>
          <w:rFonts w:hint="eastAsia" w:ascii="仿宋_GB2312" w:hAnsi="仿宋_GB2312" w:eastAsia="仿宋_GB2312" w:cs="仿宋_GB2312"/>
          <w:color w:val="000000"/>
          <w:sz w:val="30"/>
          <w:szCs w:val="30"/>
          <w:lang w:eastAsia="zh-CN"/>
        </w:rPr>
        <w:t>水费</w:t>
      </w:r>
      <w:r>
        <w:rPr>
          <w:rFonts w:hint="eastAsia" w:ascii="仿宋_GB2312" w:hAnsi="仿宋_GB2312" w:eastAsia="仿宋_GB2312" w:cs="仿宋_GB2312"/>
          <w:color w:val="000000"/>
          <w:sz w:val="30"/>
          <w:szCs w:val="30"/>
        </w:rPr>
        <w:t>0.0</w:t>
      </w:r>
      <w:r>
        <w:rPr>
          <w:rFonts w:hint="eastAsia" w:ascii="仿宋_GB2312" w:hAnsi="仿宋_GB2312" w:eastAsia="仿宋_GB2312" w:cs="仿宋_GB2312"/>
          <w:color w:val="000000"/>
          <w:sz w:val="30"/>
          <w:szCs w:val="30"/>
          <w:lang w:val="en-US" w:eastAsia="zh-CN"/>
        </w:rPr>
        <w:t>8</w:t>
      </w:r>
      <w:r>
        <w:rPr>
          <w:rFonts w:hint="eastAsia" w:ascii="仿宋_GB2312" w:hAnsi="仿宋_GB2312" w:eastAsia="仿宋_GB2312" w:cs="仿宋_GB2312"/>
          <w:color w:val="000000"/>
          <w:sz w:val="30"/>
          <w:szCs w:val="30"/>
        </w:rPr>
        <w:t>万元、公务用车运行维护费</w:t>
      </w:r>
      <w:r>
        <w:rPr>
          <w:rFonts w:hint="eastAsia" w:ascii="仿宋_GB2312" w:hAnsi="仿宋_GB2312" w:eastAsia="仿宋_GB2312" w:cs="仿宋_GB2312"/>
          <w:color w:val="000000"/>
          <w:sz w:val="30"/>
          <w:szCs w:val="30"/>
          <w:lang w:val="en-US" w:eastAsia="zh-CN"/>
        </w:rPr>
        <w:t>1.12</w:t>
      </w:r>
      <w:r>
        <w:rPr>
          <w:rFonts w:hint="eastAsia" w:ascii="仿宋_GB2312" w:hAnsi="仿宋_GB2312" w:eastAsia="仿宋_GB2312" w:cs="仿宋_GB2312"/>
          <w:color w:val="000000"/>
          <w:sz w:val="30"/>
          <w:szCs w:val="30"/>
        </w:rPr>
        <w:t>万元。</w:t>
      </w:r>
    </w:p>
    <w:p>
      <w:pPr>
        <w:spacing w:line="600" w:lineRule="exact"/>
        <w:ind w:firstLine="643" w:firstLineChars="200"/>
        <w:outlineLvl w:val="1"/>
        <w:rPr>
          <w:rStyle w:val="19"/>
          <w:rFonts w:hint="eastAsia" w:asciiTheme="majorEastAsia" w:hAnsiTheme="majorEastAsia" w:eastAsiaTheme="majorEastAsia" w:cstheme="majorEastAsia"/>
          <w:b/>
          <w:bCs/>
        </w:rPr>
      </w:pPr>
      <w:bookmarkStart w:id="70" w:name="_Toc21271"/>
      <w:r>
        <w:rPr>
          <w:rFonts w:hint="eastAsia" w:asciiTheme="majorEastAsia" w:hAnsiTheme="majorEastAsia" w:eastAsiaTheme="majorEastAsia" w:cstheme="majorEastAsia"/>
          <w:b/>
          <w:bCs/>
          <w:color w:val="000000"/>
          <w:sz w:val="32"/>
          <w:szCs w:val="32"/>
        </w:rPr>
        <w:t>七、</w:t>
      </w:r>
      <w:r>
        <w:rPr>
          <w:rStyle w:val="19"/>
          <w:rFonts w:hint="eastAsia" w:asciiTheme="majorEastAsia" w:hAnsiTheme="majorEastAsia" w:eastAsiaTheme="majorEastAsia" w:cstheme="majorEastAsia"/>
          <w:b/>
          <w:bCs/>
        </w:rPr>
        <w:t>“三公”经费财政拨款支出决算情况说明</w:t>
      </w:r>
      <w:bookmarkEnd w:id="68"/>
      <w:bookmarkEnd w:id="69"/>
      <w:bookmarkEnd w:id="70"/>
    </w:p>
    <w:p>
      <w:pPr>
        <w:spacing w:line="600" w:lineRule="exact"/>
        <w:ind w:firstLine="643" w:firstLineChars="200"/>
        <w:outlineLvl w:val="2"/>
        <w:rPr>
          <w:rFonts w:ascii="仿宋" w:hAnsi="仿宋" w:eastAsia="仿宋"/>
          <w:b/>
          <w:color w:val="000000"/>
          <w:sz w:val="32"/>
          <w:szCs w:val="32"/>
        </w:rPr>
      </w:pPr>
      <w:bookmarkStart w:id="71" w:name="_Toc3853"/>
      <w:bookmarkStart w:id="72" w:name="_Toc15377216"/>
      <w:r>
        <w:rPr>
          <w:rFonts w:hint="eastAsia" w:ascii="仿宋" w:hAnsi="仿宋" w:eastAsia="仿宋"/>
          <w:b/>
          <w:color w:val="000000"/>
          <w:sz w:val="32"/>
          <w:szCs w:val="32"/>
        </w:rPr>
        <w:t>（一）“三公”经费财政拨款支出决算总体情况说明</w:t>
      </w:r>
      <w:bookmarkEnd w:id="71"/>
      <w:bookmarkEnd w:id="72"/>
    </w:p>
    <w:p>
      <w:pPr>
        <w:spacing w:line="600" w:lineRule="exact"/>
        <w:ind w:firstLine="640"/>
        <w:rPr>
          <w:rFonts w:ascii="仿宋" w:hAnsi="仿宋" w:eastAsia="仿宋"/>
          <w:b/>
          <w:color w:val="FF0000"/>
          <w:sz w:val="32"/>
          <w:szCs w:val="32"/>
        </w:rPr>
      </w:pPr>
      <w:r>
        <w:rPr>
          <w:rFonts w:hint="eastAsia" w:ascii="仿宋_GB2312" w:hAnsi="仿宋_GB2312" w:eastAsia="仿宋_GB2312" w:cs="仿宋_GB2312"/>
          <w:color w:val="000000"/>
          <w:sz w:val="30"/>
          <w:szCs w:val="30"/>
        </w:rPr>
        <w:t>20</w:t>
      </w:r>
      <w:r>
        <w:rPr>
          <w:rFonts w:hint="eastAsia" w:ascii="仿宋_GB2312" w:hAnsi="仿宋_GB2312" w:eastAsia="仿宋_GB2312" w:cs="仿宋_GB2312"/>
          <w:color w:val="000000"/>
          <w:sz w:val="30"/>
          <w:szCs w:val="30"/>
          <w:lang w:val="en-US" w:eastAsia="zh-CN"/>
        </w:rPr>
        <w:t>20</w:t>
      </w:r>
      <w:r>
        <w:rPr>
          <w:rFonts w:hint="eastAsia" w:ascii="仿宋_GB2312" w:hAnsi="仿宋_GB2312" w:eastAsia="仿宋_GB2312" w:cs="仿宋_GB2312"/>
          <w:color w:val="000000"/>
          <w:sz w:val="30"/>
          <w:szCs w:val="30"/>
        </w:rPr>
        <w:t>年“三公”经费财政拨款支出决算为</w:t>
      </w:r>
      <w:r>
        <w:rPr>
          <w:rFonts w:hint="eastAsia" w:ascii="仿宋_GB2312" w:hAnsi="仿宋_GB2312" w:eastAsia="仿宋_GB2312" w:cs="仿宋_GB2312"/>
          <w:color w:val="000000"/>
          <w:sz w:val="30"/>
          <w:szCs w:val="30"/>
          <w:lang w:val="en-US" w:eastAsia="zh-CN"/>
        </w:rPr>
        <w:t>1.45</w:t>
      </w:r>
      <w:r>
        <w:rPr>
          <w:rFonts w:hint="eastAsia" w:ascii="仿宋_GB2312" w:hAnsi="仿宋_GB2312" w:eastAsia="仿宋_GB2312" w:cs="仿宋_GB2312"/>
          <w:color w:val="000000"/>
          <w:sz w:val="30"/>
          <w:szCs w:val="30"/>
        </w:rPr>
        <w:t>万元，完成预算100%，决算数与预算数持平</w:t>
      </w:r>
      <w:r>
        <w:rPr>
          <w:rFonts w:hint="eastAsia" w:ascii="仿宋" w:hAnsi="仿宋" w:eastAsia="仿宋" w:cs="仿宋"/>
          <w:color w:val="000000"/>
          <w:sz w:val="32"/>
          <w:szCs w:val="32"/>
        </w:rPr>
        <w:t>。</w:t>
      </w:r>
    </w:p>
    <w:p>
      <w:pPr>
        <w:spacing w:line="600" w:lineRule="exact"/>
        <w:ind w:firstLine="643" w:firstLineChars="200"/>
        <w:outlineLvl w:val="2"/>
        <w:rPr>
          <w:rFonts w:ascii="仿宋" w:hAnsi="仿宋" w:eastAsia="仿宋"/>
          <w:b/>
          <w:color w:val="000000"/>
          <w:sz w:val="32"/>
          <w:szCs w:val="32"/>
        </w:rPr>
      </w:pPr>
      <w:bookmarkStart w:id="73" w:name="_Toc15377217"/>
      <w:bookmarkStart w:id="74" w:name="_Toc19034"/>
      <w:r>
        <w:rPr>
          <w:rFonts w:hint="eastAsia" w:ascii="仿宋" w:hAnsi="仿宋" w:eastAsia="仿宋"/>
          <w:b/>
          <w:color w:val="000000"/>
          <w:sz w:val="32"/>
          <w:szCs w:val="32"/>
        </w:rPr>
        <w:t>（二）“三公”经费财政拨款支出决算具体情况说明</w:t>
      </w:r>
      <w:bookmarkEnd w:id="73"/>
      <w:bookmarkEnd w:id="74"/>
    </w:p>
    <w:p>
      <w:pPr>
        <w:spacing w:line="560" w:lineRule="exact"/>
        <w:ind w:firstLine="600" w:firstLineChars="200"/>
        <w:rPr>
          <w:rFonts w:hint="eastAsia"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20</w:t>
      </w:r>
      <w:r>
        <w:rPr>
          <w:rFonts w:hint="eastAsia" w:ascii="仿宋_GB2312" w:hAnsi="仿宋_GB2312" w:eastAsia="仿宋_GB2312" w:cs="仿宋_GB2312"/>
          <w:color w:val="000000"/>
          <w:sz w:val="30"/>
          <w:szCs w:val="30"/>
          <w:lang w:val="en-US" w:eastAsia="zh-CN"/>
        </w:rPr>
        <w:t>20</w:t>
      </w:r>
      <w:r>
        <w:rPr>
          <w:rFonts w:hint="eastAsia" w:ascii="仿宋_GB2312" w:hAnsi="仿宋_GB2312" w:eastAsia="仿宋_GB2312" w:cs="仿宋_GB2312"/>
          <w:color w:val="000000"/>
          <w:sz w:val="30"/>
          <w:szCs w:val="30"/>
        </w:rPr>
        <w:t>年“三公”经费财政拨款支出决算中，因公出国（境）费支出决算0万元，占0%；公务用车购置及运行维护费支出决算</w:t>
      </w:r>
      <w:r>
        <w:rPr>
          <w:rFonts w:hint="eastAsia" w:ascii="仿宋_GB2312" w:hAnsi="仿宋_GB2312" w:eastAsia="仿宋_GB2312" w:cs="仿宋_GB2312"/>
          <w:color w:val="000000"/>
          <w:sz w:val="30"/>
          <w:szCs w:val="30"/>
          <w:lang w:val="en-US" w:eastAsia="zh-CN"/>
        </w:rPr>
        <w:t>1.45</w:t>
      </w:r>
      <w:r>
        <w:rPr>
          <w:rFonts w:hint="eastAsia" w:ascii="仿宋_GB2312" w:hAnsi="仿宋_GB2312" w:eastAsia="仿宋_GB2312" w:cs="仿宋_GB2312"/>
          <w:color w:val="000000"/>
          <w:sz w:val="30"/>
          <w:szCs w:val="30"/>
        </w:rPr>
        <w:t>万元，占</w:t>
      </w:r>
      <w:r>
        <w:rPr>
          <w:rFonts w:hint="eastAsia" w:ascii="仿宋_GB2312" w:hAnsi="仿宋_GB2312" w:eastAsia="仿宋_GB2312" w:cs="仿宋_GB2312"/>
          <w:color w:val="000000"/>
          <w:sz w:val="30"/>
          <w:szCs w:val="30"/>
          <w:lang w:val="en-US" w:eastAsia="zh-CN"/>
        </w:rPr>
        <w:t>100</w:t>
      </w:r>
      <w:r>
        <w:rPr>
          <w:rFonts w:hint="eastAsia" w:ascii="仿宋_GB2312" w:hAnsi="仿宋_GB2312" w:eastAsia="仿宋_GB2312" w:cs="仿宋_GB2312"/>
          <w:color w:val="000000"/>
          <w:sz w:val="30"/>
          <w:szCs w:val="30"/>
        </w:rPr>
        <w:t>%；公务接待费支出决算0万元。具体情况如下：</w:t>
      </w:r>
    </w:p>
    <w:p>
      <w:pPr>
        <w:pStyle w:val="2"/>
        <w:rPr>
          <w:rFonts w:hint="eastAsia" w:ascii="仿宋" w:hAnsi="仿宋" w:eastAsia="仿宋" w:cs="仿宋"/>
          <w:color w:val="000000"/>
          <w:sz w:val="32"/>
          <w:szCs w:val="32"/>
        </w:rPr>
      </w:pPr>
      <w:r>
        <w:rPr>
          <w:rFonts w:hint="eastAsia" w:eastAsiaTheme="minorEastAsia"/>
          <w:lang w:eastAsia="zh-CN"/>
        </w:rPr>
        <w:drawing>
          <wp:anchor distT="0" distB="0" distL="114300" distR="114300" simplePos="0" relativeHeight="251662336" behindDoc="1" locked="0" layoutInCell="1" allowOverlap="1">
            <wp:simplePos x="0" y="0"/>
            <wp:positionH relativeFrom="column">
              <wp:posOffset>1197610</wp:posOffset>
            </wp:positionH>
            <wp:positionV relativeFrom="paragraph">
              <wp:posOffset>172085</wp:posOffset>
            </wp:positionV>
            <wp:extent cx="2923540" cy="2138680"/>
            <wp:effectExtent l="4445" t="4445" r="5715" b="9525"/>
            <wp:wrapNone/>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pPr>
        <w:pStyle w:val="2"/>
        <w:rPr>
          <w:rFonts w:hint="eastAsia" w:ascii="仿宋" w:hAnsi="仿宋" w:eastAsia="仿宋" w:cs="仿宋"/>
          <w:color w:val="000000"/>
          <w:sz w:val="32"/>
          <w:szCs w:val="32"/>
        </w:rPr>
      </w:pPr>
    </w:p>
    <w:p>
      <w:pPr>
        <w:pStyle w:val="2"/>
        <w:rPr>
          <w:rFonts w:hint="eastAsia" w:ascii="仿宋" w:hAnsi="仿宋" w:eastAsia="仿宋" w:cs="仿宋"/>
          <w:color w:val="000000"/>
          <w:sz w:val="32"/>
          <w:szCs w:val="32"/>
        </w:rPr>
      </w:pPr>
    </w:p>
    <w:p>
      <w:pPr>
        <w:pStyle w:val="2"/>
        <w:rPr>
          <w:rFonts w:hint="eastAsia" w:ascii="仿宋" w:hAnsi="仿宋" w:eastAsia="仿宋" w:cs="仿宋"/>
          <w:color w:val="000000"/>
          <w:sz w:val="32"/>
          <w:szCs w:val="32"/>
        </w:rPr>
      </w:pPr>
    </w:p>
    <w:p>
      <w:pPr>
        <w:spacing w:line="600" w:lineRule="exact"/>
        <w:ind w:firstLine="640"/>
        <w:rPr>
          <w:rFonts w:hint="eastAsia" w:ascii="仿宋" w:hAnsi="仿宋" w:eastAsia="仿宋"/>
          <w:color w:val="000000"/>
          <w:sz w:val="32"/>
          <w:szCs w:val="32"/>
        </w:rPr>
      </w:pP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w:t>
      </w:r>
      <w:r>
        <w:rPr>
          <w:rFonts w:hint="eastAsia" w:ascii="仿宋_GB2312" w:hAnsi="仿宋_GB2312" w:eastAsia="仿宋_GB2312" w:cs="仿宋_GB2312"/>
          <w:color w:val="000000"/>
          <w:sz w:val="30"/>
          <w:szCs w:val="30"/>
        </w:rPr>
        <w:t>图7：“三公”经费财政拨款支出结构）（饼状图</w:t>
      </w:r>
      <w:r>
        <w:rPr>
          <w:rFonts w:hint="eastAsia" w:ascii="仿宋" w:hAnsi="仿宋" w:eastAsia="仿宋"/>
          <w:color w:val="000000"/>
          <w:sz w:val="32"/>
          <w:szCs w:val="32"/>
        </w:rPr>
        <w:t>）</w:t>
      </w:r>
    </w:p>
    <w:p>
      <w:pPr>
        <w:spacing w:line="560" w:lineRule="exact"/>
        <w:ind w:firstLine="640"/>
        <w:rPr>
          <w:rFonts w:ascii="仿宋" w:hAnsi="仿宋" w:eastAsia="仿宋" w:cs="仿宋"/>
          <w:color w:val="000000"/>
          <w:sz w:val="32"/>
          <w:szCs w:val="32"/>
        </w:rPr>
      </w:pPr>
      <w:r>
        <w:rPr>
          <w:rFonts w:hint="eastAsia" w:ascii="仿宋_GB2312" w:hAnsi="仿宋_GB2312" w:eastAsia="仿宋_GB2312" w:cs="仿宋_GB2312"/>
          <w:b/>
          <w:color w:val="000000"/>
          <w:sz w:val="30"/>
          <w:szCs w:val="30"/>
        </w:rPr>
        <w:t>1.因公出国（境）经费支出0</w:t>
      </w:r>
      <w:r>
        <w:rPr>
          <w:rFonts w:hint="eastAsia" w:ascii="仿宋_GB2312" w:hAnsi="仿宋_GB2312" w:eastAsia="仿宋_GB2312" w:cs="仿宋_GB2312"/>
          <w:color w:val="000000"/>
          <w:sz w:val="30"/>
          <w:szCs w:val="30"/>
        </w:rPr>
        <w:t>万元，</w:t>
      </w:r>
      <w:r>
        <w:rPr>
          <w:rStyle w:val="16"/>
          <w:rFonts w:hint="eastAsia" w:ascii="仿宋_GB2312" w:hAnsi="仿宋_GB2312" w:eastAsia="仿宋_GB2312" w:cs="仿宋_GB2312"/>
          <w:b w:val="0"/>
          <w:bCs/>
          <w:color w:val="000000"/>
          <w:sz w:val="30"/>
          <w:szCs w:val="30"/>
        </w:rPr>
        <w:t>完成预算0%。</w:t>
      </w:r>
      <w:r>
        <w:rPr>
          <w:rFonts w:hint="eastAsia" w:ascii="仿宋_GB2312" w:hAnsi="仿宋_GB2312" w:eastAsia="仿宋_GB2312" w:cs="仿宋_GB2312"/>
          <w:color w:val="000000"/>
          <w:sz w:val="30"/>
          <w:szCs w:val="30"/>
        </w:rPr>
        <w:t>全年安排因公出国（境）团组0次，出国（境）0人</w:t>
      </w:r>
      <w:r>
        <w:rPr>
          <w:rFonts w:hint="eastAsia" w:ascii="仿宋" w:hAnsi="仿宋" w:eastAsia="仿宋" w:cs="仿宋"/>
          <w:color w:val="000000"/>
          <w:sz w:val="32"/>
          <w:szCs w:val="32"/>
        </w:rPr>
        <w:t>。</w:t>
      </w:r>
    </w:p>
    <w:p>
      <w:pPr>
        <w:spacing w:line="560" w:lineRule="exact"/>
        <w:ind w:firstLine="640"/>
        <w:rPr>
          <w:rFonts w:hint="eastAsia" w:ascii="仿宋_GB2312" w:hAnsi="仿宋_GB2312" w:eastAsia="仿宋_GB2312" w:cs="仿宋_GB2312"/>
          <w:b/>
          <w:color w:val="000000"/>
          <w:sz w:val="30"/>
          <w:szCs w:val="30"/>
          <w:lang w:eastAsia="zh-CN"/>
        </w:rPr>
      </w:pPr>
      <w:r>
        <w:rPr>
          <w:rFonts w:hint="eastAsia" w:ascii="仿宋_GB2312" w:hAnsi="仿宋_GB2312" w:eastAsia="仿宋_GB2312" w:cs="仿宋_GB2312"/>
          <w:b/>
          <w:color w:val="000000"/>
          <w:sz w:val="30"/>
          <w:szCs w:val="30"/>
        </w:rPr>
        <w:t>2.公务用车购置及运行维护费支出</w:t>
      </w:r>
      <w:r>
        <w:rPr>
          <w:rFonts w:hint="eastAsia" w:ascii="仿宋_GB2312" w:hAnsi="仿宋_GB2312" w:eastAsia="仿宋_GB2312" w:cs="仿宋_GB2312"/>
          <w:b/>
          <w:color w:val="000000"/>
          <w:sz w:val="30"/>
          <w:szCs w:val="30"/>
          <w:lang w:val="en-US" w:eastAsia="zh-CN"/>
        </w:rPr>
        <w:t>1.45</w:t>
      </w:r>
      <w:r>
        <w:rPr>
          <w:rFonts w:hint="eastAsia" w:ascii="仿宋_GB2312" w:hAnsi="仿宋_GB2312" w:eastAsia="仿宋_GB2312" w:cs="仿宋_GB2312"/>
          <w:color w:val="000000"/>
          <w:sz w:val="30"/>
          <w:szCs w:val="30"/>
        </w:rPr>
        <w:t>万元,</w:t>
      </w:r>
      <w:r>
        <w:rPr>
          <w:rStyle w:val="16"/>
          <w:rFonts w:hint="eastAsia" w:ascii="仿宋_GB2312" w:hAnsi="仿宋_GB2312" w:eastAsia="仿宋_GB2312" w:cs="仿宋_GB2312"/>
          <w:b w:val="0"/>
          <w:bCs/>
          <w:color w:val="000000"/>
          <w:sz w:val="30"/>
          <w:szCs w:val="30"/>
        </w:rPr>
        <w:t>完成预算1</w:t>
      </w:r>
      <w:r>
        <w:rPr>
          <w:rStyle w:val="16"/>
          <w:rFonts w:hint="eastAsia" w:ascii="仿宋_GB2312" w:hAnsi="仿宋_GB2312" w:eastAsia="仿宋_GB2312" w:cs="仿宋_GB2312"/>
          <w:b w:val="0"/>
          <w:bCs/>
          <w:color w:val="000000"/>
          <w:sz w:val="30"/>
          <w:szCs w:val="30"/>
          <w:lang w:val="en-US" w:eastAsia="zh-CN"/>
        </w:rPr>
        <w:t>00</w:t>
      </w:r>
      <w:r>
        <w:rPr>
          <w:rStyle w:val="16"/>
          <w:rFonts w:hint="eastAsia" w:ascii="仿宋_GB2312" w:hAnsi="仿宋_GB2312" w:eastAsia="仿宋_GB2312" w:cs="仿宋_GB2312"/>
          <w:b w:val="0"/>
          <w:bCs/>
          <w:color w:val="000000"/>
          <w:sz w:val="30"/>
          <w:szCs w:val="30"/>
        </w:rPr>
        <w:t>%。</w:t>
      </w:r>
      <w:r>
        <w:rPr>
          <w:rFonts w:hint="eastAsia" w:ascii="仿宋_GB2312" w:hAnsi="仿宋_GB2312" w:eastAsia="仿宋_GB2312" w:cs="仿宋_GB2312"/>
          <w:color w:val="000000"/>
          <w:sz w:val="30"/>
          <w:szCs w:val="30"/>
        </w:rPr>
        <w:t>公务用车购置及运行维护费支出决算比201</w:t>
      </w:r>
      <w:r>
        <w:rPr>
          <w:rFonts w:hint="eastAsia" w:ascii="仿宋_GB2312" w:hAnsi="仿宋_GB2312" w:eastAsia="仿宋_GB2312" w:cs="仿宋_GB2312"/>
          <w:color w:val="000000"/>
          <w:sz w:val="30"/>
          <w:szCs w:val="30"/>
          <w:lang w:val="en-US" w:eastAsia="zh-CN"/>
        </w:rPr>
        <w:t>9</w:t>
      </w:r>
      <w:r>
        <w:rPr>
          <w:rFonts w:hint="eastAsia" w:ascii="仿宋_GB2312" w:hAnsi="仿宋_GB2312" w:eastAsia="仿宋_GB2312" w:cs="仿宋_GB2312"/>
          <w:color w:val="000000"/>
          <w:sz w:val="30"/>
          <w:szCs w:val="30"/>
        </w:rPr>
        <w:t>年</w:t>
      </w:r>
      <w:r>
        <w:rPr>
          <w:rFonts w:hint="eastAsia" w:ascii="仿宋_GB2312" w:hAnsi="仿宋_GB2312" w:eastAsia="仿宋_GB2312" w:cs="仿宋_GB2312"/>
          <w:color w:val="000000"/>
          <w:sz w:val="30"/>
          <w:szCs w:val="30"/>
          <w:lang w:eastAsia="zh-CN"/>
        </w:rPr>
        <w:t>减少</w:t>
      </w:r>
      <w:r>
        <w:rPr>
          <w:rFonts w:hint="eastAsia" w:ascii="仿宋_GB2312" w:hAnsi="仿宋_GB2312" w:eastAsia="仿宋_GB2312" w:cs="仿宋_GB2312"/>
          <w:color w:val="000000"/>
          <w:sz w:val="30"/>
          <w:szCs w:val="30"/>
          <w:lang w:val="en-US" w:eastAsia="zh-CN"/>
        </w:rPr>
        <w:t>2.22</w:t>
      </w:r>
      <w:r>
        <w:rPr>
          <w:rFonts w:hint="eastAsia" w:ascii="仿宋_GB2312" w:hAnsi="仿宋_GB2312" w:eastAsia="仿宋_GB2312" w:cs="仿宋_GB2312"/>
          <w:color w:val="000000"/>
          <w:sz w:val="30"/>
          <w:szCs w:val="30"/>
        </w:rPr>
        <w:t>万元，</w:t>
      </w:r>
      <w:r>
        <w:rPr>
          <w:rFonts w:hint="eastAsia" w:ascii="仿宋_GB2312" w:hAnsi="仿宋_GB2312" w:eastAsia="仿宋_GB2312" w:cs="仿宋_GB2312"/>
          <w:color w:val="000000"/>
          <w:sz w:val="30"/>
          <w:szCs w:val="30"/>
          <w:lang w:eastAsia="zh-CN"/>
        </w:rPr>
        <w:t>减少</w:t>
      </w:r>
      <w:r>
        <w:rPr>
          <w:rFonts w:hint="eastAsia" w:ascii="仿宋_GB2312" w:hAnsi="仿宋_GB2312" w:eastAsia="仿宋_GB2312" w:cs="仿宋_GB2312"/>
          <w:color w:val="000000"/>
          <w:sz w:val="30"/>
          <w:szCs w:val="30"/>
          <w:lang w:val="en-US" w:eastAsia="zh-CN"/>
        </w:rPr>
        <w:t>60</w:t>
      </w:r>
      <w:r>
        <w:rPr>
          <w:rFonts w:hint="eastAsia" w:ascii="仿宋_GB2312" w:hAnsi="仿宋_GB2312" w:eastAsia="仿宋_GB2312" w:cs="仿宋_GB2312"/>
          <w:color w:val="000000"/>
          <w:sz w:val="30"/>
          <w:szCs w:val="30"/>
        </w:rPr>
        <w:t>%。主要原因</w:t>
      </w:r>
      <w:r>
        <w:rPr>
          <w:rFonts w:hint="eastAsia" w:ascii="仿宋_GB2312" w:hAnsi="仿宋_GB2312" w:eastAsia="仿宋_GB2312" w:cs="仿宋_GB2312"/>
          <w:color w:val="000000"/>
          <w:sz w:val="30"/>
          <w:szCs w:val="30"/>
          <w:lang w:eastAsia="zh-CN"/>
        </w:rPr>
        <w:t>厉行节约。</w:t>
      </w:r>
    </w:p>
    <w:p>
      <w:pPr>
        <w:spacing w:line="560" w:lineRule="exact"/>
        <w:ind w:firstLine="600" w:firstLineChars="200"/>
        <w:rPr>
          <w:rFonts w:hint="eastAsia"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其中：</w:t>
      </w:r>
      <w:r>
        <w:rPr>
          <w:rFonts w:hint="eastAsia" w:ascii="仿宋_GB2312" w:hAnsi="仿宋_GB2312" w:eastAsia="仿宋_GB2312" w:cs="仿宋_GB2312"/>
          <w:bCs/>
          <w:color w:val="000000"/>
          <w:sz w:val="30"/>
          <w:szCs w:val="30"/>
        </w:rPr>
        <w:t>公务用车购置支出0</w:t>
      </w:r>
      <w:r>
        <w:rPr>
          <w:rFonts w:hint="eastAsia" w:ascii="仿宋_GB2312" w:hAnsi="仿宋_GB2312" w:eastAsia="仿宋_GB2312" w:cs="仿宋_GB2312"/>
          <w:color w:val="000000"/>
          <w:sz w:val="30"/>
          <w:szCs w:val="30"/>
        </w:rPr>
        <w:t>万元。全年按规定更新购置公务用车0辆，金额0元。截至2019年12月底，单位共有公务用车1辆，其中：主要领导干部用车0辆、机要通信用车0辆、应急保障用车</w:t>
      </w:r>
      <w:r>
        <w:rPr>
          <w:rFonts w:hint="eastAsia" w:ascii="仿宋_GB2312" w:hAnsi="仿宋_GB2312" w:eastAsia="仿宋_GB2312" w:cs="仿宋_GB2312"/>
          <w:color w:val="000000"/>
          <w:sz w:val="30"/>
          <w:szCs w:val="30"/>
          <w:lang w:val="en-US" w:eastAsia="zh-CN"/>
        </w:rPr>
        <w:t>1</w:t>
      </w:r>
      <w:r>
        <w:rPr>
          <w:rFonts w:hint="eastAsia" w:ascii="仿宋_GB2312" w:hAnsi="仿宋_GB2312" w:eastAsia="仿宋_GB2312" w:cs="仿宋_GB2312"/>
          <w:color w:val="000000"/>
          <w:sz w:val="30"/>
          <w:szCs w:val="30"/>
        </w:rPr>
        <w:t>辆、 执法执勤用车0辆</w:t>
      </w:r>
    </w:p>
    <w:p>
      <w:pPr>
        <w:spacing w:line="560" w:lineRule="exact"/>
        <w:ind w:firstLine="640"/>
        <w:rPr>
          <w:rFonts w:hint="eastAsia" w:ascii="仿宋_GB2312" w:hAnsi="仿宋_GB2312" w:eastAsia="仿宋_GB2312" w:cs="仿宋_GB2312"/>
          <w:color w:val="000000"/>
          <w:sz w:val="30"/>
          <w:szCs w:val="30"/>
        </w:rPr>
      </w:pPr>
      <w:r>
        <w:rPr>
          <w:rFonts w:hint="eastAsia" w:ascii="仿宋_GB2312" w:hAnsi="仿宋_GB2312" w:eastAsia="仿宋_GB2312" w:cs="仿宋_GB2312"/>
          <w:b/>
          <w:color w:val="000000"/>
          <w:sz w:val="30"/>
          <w:szCs w:val="30"/>
        </w:rPr>
        <w:t>公务用车运行维护费支出</w:t>
      </w:r>
      <w:r>
        <w:rPr>
          <w:rFonts w:hint="eastAsia" w:ascii="仿宋_GB2312" w:hAnsi="仿宋_GB2312" w:eastAsia="仿宋_GB2312" w:cs="仿宋_GB2312"/>
          <w:color w:val="000000"/>
          <w:sz w:val="30"/>
          <w:szCs w:val="30"/>
        </w:rPr>
        <w:t>万元</w:t>
      </w:r>
      <w:r>
        <w:rPr>
          <w:rFonts w:hint="eastAsia" w:ascii="仿宋_GB2312" w:hAnsi="仿宋_GB2312" w:eastAsia="仿宋_GB2312" w:cs="仿宋_GB2312"/>
          <w:color w:val="000000"/>
          <w:sz w:val="30"/>
          <w:szCs w:val="30"/>
          <w:lang w:val="en-US" w:eastAsia="zh-CN"/>
        </w:rPr>
        <w:t>1.45</w:t>
      </w:r>
      <w:r>
        <w:rPr>
          <w:rFonts w:hint="eastAsia" w:ascii="仿宋_GB2312" w:hAnsi="仿宋_GB2312" w:eastAsia="仿宋_GB2312" w:cs="仿宋_GB2312"/>
          <w:color w:val="000000"/>
          <w:sz w:val="30"/>
          <w:szCs w:val="30"/>
        </w:rPr>
        <w:t>万元。主要用于出差及下乡工作等工作所需的公务用车燃料费、维修费、过路过桥费、保险费等支出。</w:t>
      </w:r>
    </w:p>
    <w:p>
      <w:pPr>
        <w:spacing w:line="560" w:lineRule="exact"/>
        <w:ind w:firstLine="640"/>
        <w:rPr>
          <w:rFonts w:hint="eastAsia" w:ascii="仿宋_GB2312" w:hAnsi="仿宋_GB2312" w:eastAsia="仿宋_GB2312" w:cs="仿宋_GB2312"/>
          <w:color w:val="000000"/>
          <w:sz w:val="30"/>
          <w:szCs w:val="30"/>
        </w:rPr>
      </w:pPr>
      <w:r>
        <w:rPr>
          <w:rFonts w:hint="eastAsia" w:ascii="仿宋_GB2312" w:hAnsi="仿宋_GB2312" w:eastAsia="仿宋_GB2312" w:cs="仿宋_GB2312"/>
          <w:b/>
          <w:color w:val="000000"/>
          <w:sz w:val="30"/>
          <w:szCs w:val="30"/>
        </w:rPr>
        <w:t>3.公务接待费支出</w:t>
      </w:r>
      <w:r>
        <w:rPr>
          <w:rFonts w:hint="eastAsia" w:ascii="仿宋_GB2312" w:hAnsi="仿宋_GB2312" w:eastAsia="仿宋_GB2312" w:cs="仿宋_GB2312"/>
          <w:color w:val="000000"/>
          <w:sz w:val="30"/>
          <w:szCs w:val="30"/>
        </w:rPr>
        <w:t>0万元，公务接待费支出决算比201</w:t>
      </w:r>
      <w:r>
        <w:rPr>
          <w:rFonts w:hint="eastAsia" w:ascii="仿宋_GB2312" w:hAnsi="仿宋_GB2312" w:eastAsia="仿宋_GB2312" w:cs="仿宋_GB2312"/>
          <w:color w:val="000000"/>
          <w:sz w:val="30"/>
          <w:szCs w:val="30"/>
          <w:lang w:val="en-US" w:eastAsia="zh-CN"/>
        </w:rPr>
        <w:t>9</w:t>
      </w:r>
      <w:r>
        <w:rPr>
          <w:rFonts w:hint="eastAsia" w:ascii="仿宋_GB2312" w:hAnsi="仿宋_GB2312" w:eastAsia="仿宋_GB2312" w:cs="仿宋_GB2312"/>
          <w:color w:val="000000"/>
          <w:sz w:val="30"/>
          <w:szCs w:val="30"/>
        </w:rPr>
        <w:t>年减少0.0</w:t>
      </w:r>
      <w:r>
        <w:rPr>
          <w:rFonts w:hint="eastAsia" w:ascii="仿宋_GB2312" w:hAnsi="仿宋_GB2312" w:eastAsia="仿宋_GB2312" w:cs="仿宋_GB2312"/>
          <w:color w:val="000000"/>
          <w:sz w:val="30"/>
          <w:szCs w:val="30"/>
          <w:lang w:val="en-US" w:eastAsia="zh-CN"/>
        </w:rPr>
        <w:t>2</w:t>
      </w:r>
      <w:r>
        <w:rPr>
          <w:rFonts w:hint="eastAsia" w:ascii="仿宋_GB2312" w:hAnsi="仿宋_GB2312" w:eastAsia="仿宋_GB2312" w:cs="仿宋_GB2312"/>
          <w:color w:val="000000"/>
          <w:sz w:val="30"/>
          <w:szCs w:val="30"/>
        </w:rPr>
        <w:t>万元，下降</w:t>
      </w:r>
      <w:r>
        <w:rPr>
          <w:rFonts w:hint="eastAsia" w:ascii="仿宋_GB2312" w:hAnsi="仿宋_GB2312" w:eastAsia="仿宋_GB2312" w:cs="仿宋_GB2312"/>
          <w:color w:val="000000"/>
          <w:sz w:val="30"/>
          <w:szCs w:val="30"/>
          <w:lang w:val="en-US" w:eastAsia="zh-CN"/>
        </w:rPr>
        <w:t>100</w:t>
      </w:r>
      <w:r>
        <w:rPr>
          <w:rFonts w:hint="eastAsia" w:ascii="仿宋_GB2312" w:hAnsi="仿宋_GB2312" w:eastAsia="仿宋_GB2312" w:cs="仿宋_GB2312"/>
          <w:color w:val="000000"/>
          <w:sz w:val="30"/>
          <w:szCs w:val="30"/>
        </w:rPr>
        <w:t>%。主要原因是厉行节约</w:t>
      </w:r>
      <w:r>
        <w:rPr>
          <w:rFonts w:hint="eastAsia" w:ascii="仿宋_GB2312" w:hAnsi="仿宋_GB2312" w:eastAsia="仿宋_GB2312" w:cs="仿宋_GB2312"/>
          <w:color w:val="000000"/>
          <w:sz w:val="30"/>
          <w:szCs w:val="30"/>
          <w:lang w:eastAsia="zh-CN"/>
        </w:rPr>
        <w:t>。</w:t>
      </w:r>
      <w:r>
        <w:rPr>
          <w:rFonts w:hint="eastAsia" w:ascii="仿宋_GB2312" w:hAnsi="仿宋_GB2312" w:eastAsia="仿宋_GB2312" w:cs="仿宋_GB2312"/>
          <w:b/>
          <w:color w:val="000000"/>
          <w:sz w:val="30"/>
          <w:szCs w:val="30"/>
        </w:rPr>
        <w:t>国内公务接待支出</w:t>
      </w:r>
      <w:r>
        <w:rPr>
          <w:rFonts w:hint="eastAsia" w:ascii="仿宋_GB2312" w:hAnsi="仿宋_GB2312" w:eastAsia="仿宋_GB2312" w:cs="仿宋_GB2312"/>
          <w:color w:val="000000"/>
          <w:sz w:val="30"/>
          <w:szCs w:val="30"/>
        </w:rPr>
        <w:t>0万元，主要用于执行公务、开展业务活动开支的交通费、住宿费、用餐费等。国内公务接待</w:t>
      </w:r>
      <w:r>
        <w:rPr>
          <w:rFonts w:hint="eastAsia" w:ascii="仿宋_GB2312" w:hAnsi="仿宋_GB2312" w:eastAsia="仿宋_GB2312" w:cs="仿宋_GB2312"/>
          <w:color w:val="000000"/>
          <w:sz w:val="30"/>
          <w:szCs w:val="30"/>
          <w:lang w:val="en-US" w:eastAsia="zh-CN"/>
        </w:rPr>
        <w:t>0</w:t>
      </w:r>
      <w:r>
        <w:rPr>
          <w:rFonts w:hint="eastAsia" w:ascii="仿宋_GB2312" w:hAnsi="仿宋_GB2312" w:eastAsia="仿宋_GB2312" w:cs="仿宋_GB2312"/>
          <w:color w:val="000000"/>
          <w:sz w:val="30"/>
          <w:szCs w:val="30"/>
        </w:rPr>
        <w:t>批次，</w:t>
      </w:r>
      <w:r>
        <w:rPr>
          <w:rFonts w:hint="eastAsia" w:ascii="仿宋_GB2312" w:hAnsi="仿宋_GB2312" w:eastAsia="仿宋_GB2312" w:cs="仿宋_GB2312"/>
          <w:color w:val="000000"/>
          <w:sz w:val="30"/>
          <w:szCs w:val="30"/>
          <w:lang w:val="en-US" w:eastAsia="zh-CN"/>
        </w:rPr>
        <w:t>0</w:t>
      </w:r>
      <w:r>
        <w:rPr>
          <w:rFonts w:hint="eastAsia" w:ascii="仿宋_GB2312" w:hAnsi="仿宋_GB2312" w:eastAsia="仿宋_GB2312" w:cs="仿宋_GB2312"/>
          <w:color w:val="000000"/>
          <w:sz w:val="30"/>
          <w:szCs w:val="30"/>
        </w:rPr>
        <w:t>人次（不包括陪同人员）。</w:t>
      </w:r>
      <w:r>
        <w:rPr>
          <w:rFonts w:hint="eastAsia" w:ascii="仿宋_GB2312" w:hAnsi="仿宋_GB2312" w:eastAsia="仿宋_GB2312" w:cs="仿宋_GB2312"/>
          <w:b/>
          <w:color w:val="000000"/>
          <w:sz w:val="30"/>
          <w:szCs w:val="30"/>
        </w:rPr>
        <w:t>外事接待支出0</w:t>
      </w:r>
      <w:r>
        <w:rPr>
          <w:rFonts w:hint="eastAsia" w:ascii="仿宋_GB2312" w:hAnsi="仿宋_GB2312" w:eastAsia="仿宋_GB2312" w:cs="仿宋_GB2312"/>
          <w:color w:val="000000"/>
          <w:sz w:val="30"/>
          <w:szCs w:val="30"/>
        </w:rPr>
        <w:t>万元，外事接待0批次，0人，共计支出0万元。</w:t>
      </w:r>
      <w:bookmarkStart w:id="75" w:name="_Toc15377218"/>
      <w:bookmarkStart w:id="76" w:name="_Toc15396610"/>
    </w:p>
    <w:p>
      <w:pPr>
        <w:spacing w:line="600" w:lineRule="exact"/>
        <w:ind w:firstLine="643" w:firstLineChars="200"/>
        <w:outlineLvl w:val="1"/>
        <w:rPr>
          <w:rStyle w:val="19"/>
          <w:rFonts w:hint="eastAsia" w:asciiTheme="majorEastAsia" w:hAnsiTheme="majorEastAsia" w:eastAsiaTheme="majorEastAsia" w:cstheme="majorEastAsia"/>
          <w:b/>
          <w:bCs/>
        </w:rPr>
      </w:pPr>
      <w:bookmarkStart w:id="77" w:name="_Toc12120"/>
      <w:r>
        <w:rPr>
          <w:rFonts w:hint="eastAsia" w:asciiTheme="majorEastAsia" w:hAnsiTheme="majorEastAsia" w:eastAsiaTheme="majorEastAsia" w:cstheme="majorEastAsia"/>
          <w:b/>
          <w:bCs/>
          <w:color w:val="000000"/>
          <w:sz w:val="32"/>
          <w:szCs w:val="32"/>
        </w:rPr>
        <w:t>八、</w:t>
      </w:r>
      <w:r>
        <w:rPr>
          <w:rStyle w:val="19"/>
          <w:rFonts w:hint="eastAsia" w:asciiTheme="majorEastAsia" w:hAnsiTheme="majorEastAsia" w:eastAsiaTheme="majorEastAsia" w:cstheme="majorEastAsia"/>
          <w:b/>
          <w:bCs/>
        </w:rPr>
        <w:t>政府性基金预算支出决算情况说明</w:t>
      </w:r>
      <w:bookmarkEnd w:id="75"/>
      <w:bookmarkEnd w:id="76"/>
      <w:bookmarkEnd w:id="77"/>
    </w:p>
    <w:p>
      <w:pPr>
        <w:spacing w:line="600" w:lineRule="exact"/>
        <w:ind w:firstLine="600" w:firstLineChars="200"/>
        <w:rPr>
          <w:rFonts w:ascii="仿宋_GB2312" w:eastAsia="仿宋_GB2312"/>
          <w:color w:val="000000"/>
          <w:sz w:val="30"/>
          <w:szCs w:val="30"/>
        </w:rPr>
      </w:pPr>
      <w:r>
        <w:rPr>
          <w:rFonts w:ascii="仿宋_GB2312" w:eastAsia="仿宋_GB2312"/>
          <w:color w:val="000000"/>
          <w:sz w:val="30"/>
          <w:szCs w:val="30"/>
        </w:rPr>
        <w:t>20</w:t>
      </w:r>
      <w:r>
        <w:rPr>
          <w:rFonts w:hint="eastAsia" w:ascii="仿宋_GB2312" w:eastAsia="仿宋_GB2312"/>
          <w:color w:val="000000"/>
          <w:sz w:val="30"/>
          <w:szCs w:val="30"/>
          <w:lang w:val="en-US" w:eastAsia="zh-CN"/>
        </w:rPr>
        <w:t>20</w:t>
      </w:r>
      <w:r>
        <w:rPr>
          <w:rFonts w:hint="eastAsia" w:ascii="仿宋_GB2312" w:eastAsia="仿宋_GB2312"/>
          <w:color w:val="000000"/>
          <w:sz w:val="30"/>
          <w:szCs w:val="30"/>
        </w:rPr>
        <w:t>年政府性基金预算拨款支出</w:t>
      </w:r>
      <w:r>
        <w:rPr>
          <w:rFonts w:ascii="仿宋_GB2312" w:eastAsia="仿宋_GB2312"/>
          <w:color w:val="000000"/>
          <w:sz w:val="30"/>
          <w:szCs w:val="30"/>
        </w:rPr>
        <w:t>0</w:t>
      </w:r>
      <w:r>
        <w:rPr>
          <w:rFonts w:hint="eastAsia" w:ascii="仿宋_GB2312" w:eastAsia="仿宋_GB2312"/>
          <w:color w:val="000000"/>
          <w:sz w:val="30"/>
          <w:szCs w:val="30"/>
        </w:rPr>
        <w:t>万元。</w:t>
      </w:r>
    </w:p>
    <w:p>
      <w:pPr>
        <w:numPr>
          <w:ilvl w:val="0"/>
          <w:numId w:val="0"/>
        </w:numPr>
        <w:spacing w:line="600" w:lineRule="exact"/>
        <w:ind w:firstLine="643" w:firstLineChars="200"/>
        <w:outlineLvl w:val="1"/>
        <w:rPr>
          <w:rStyle w:val="19"/>
          <w:rFonts w:hint="eastAsia" w:asciiTheme="majorEastAsia" w:hAnsiTheme="majorEastAsia" w:eastAsiaTheme="majorEastAsia" w:cstheme="majorEastAsia"/>
          <w:b/>
          <w:bCs w:val="0"/>
        </w:rPr>
      </w:pPr>
      <w:bookmarkStart w:id="78" w:name="_Toc20062"/>
      <w:bookmarkStart w:id="79" w:name="_Toc15396611"/>
      <w:bookmarkStart w:id="80" w:name="_Toc15377219"/>
      <w:r>
        <w:rPr>
          <w:rStyle w:val="19"/>
          <w:rFonts w:hint="eastAsia" w:asciiTheme="majorEastAsia" w:hAnsiTheme="majorEastAsia" w:eastAsiaTheme="majorEastAsia" w:cstheme="majorEastAsia"/>
          <w:b/>
          <w:bCs w:val="0"/>
          <w:lang w:eastAsia="zh-CN"/>
        </w:rPr>
        <w:t>九</w:t>
      </w:r>
      <w:r>
        <w:rPr>
          <w:rFonts w:hint="eastAsia" w:asciiTheme="majorEastAsia" w:hAnsiTheme="majorEastAsia" w:eastAsiaTheme="majorEastAsia" w:cstheme="majorEastAsia"/>
          <w:b/>
          <w:bCs w:val="0"/>
          <w:color w:val="000000"/>
          <w:sz w:val="32"/>
          <w:szCs w:val="32"/>
        </w:rPr>
        <w:t>、</w:t>
      </w:r>
      <w:r>
        <w:rPr>
          <w:rStyle w:val="19"/>
          <w:rFonts w:hint="eastAsia" w:asciiTheme="majorEastAsia" w:hAnsiTheme="majorEastAsia" w:eastAsiaTheme="majorEastAsia" w:cstheme="majorEastAsia"/>
          <w:b/>
          <w:bCs w:val="0"/>
        </w:rPr>
        <w:t>资本经营预算支出决算情况说明</w:t>
      </w:r>
      <w:bookmarkEnd w:id="78"/>
      <w:bookmarkEnd w:id="79"/>
      <w:bookmarkEnd w:id="80"/>
    </w:p>
    <w:p>
      <w:pPr>
        <w:spacing w:line="600" w:lineRule="exact"/>
        <w:ind w:firstLine="600" w:firstLineChars="200"/>
        <w:rPr>
          <w:rFonts w:ascii="方正小标宋简体" w:hAnsi="方正小标宋简体" w:eastAsia="方正小标宋简体" w:cs="方正小标宋简体"/>
          <w:sz w:val="30"/>
          <w:szCs w:val="30"/>
        </w:rPr>
      </w:pPr>
      <w:r>
        <w:rPr>
          <w:rFonts w:ascii="仿宋_GB2312" w:eastAsia="仿宋_GB2312"/>
          <w:color w:val="000000"/>
          <w:sz w:val="30"/>
          <w:szCs w:val="30"/>
        </w:rPr>
        <w:t>20</w:t>
      </w:r>
      <w:r>
        <w:rPr>
          <w:rFonts w:hint="eastAsia" w:ascii="仿宋_GB2312" w:eastAsia="仿宋_GB2312"/>
          <w:color w:val="000000"/>
          <w:sz w:val="30"/>
          <w:szCs w:val="30"/>
          <w:lang w:val="en-US" w:eastAsia="zh-CN"/>
        </w:rPr>
        <w:t>20</w:t>
      </w:r>
      <w:r>
        <w:rPr>
          <w:rFonts w:hint="eastAsia" w:ascii="仿宋_GB2312" w:eastAsia="仿宋_GB2312"/>
          <w:color w:val="000000"/>
          <w:sz w:val="30"/>
          <w:szCs w:val="30"/>
        </w:rPr>
        <w:t>年国有资本经营预算拨款支出</w:t>
      </w:r>
      <w:r>
        <w:rPr>
          <w:rFonts w:ascii="仿宋_GB2312" w:eastAsia="仿宋_GB2312"/>
          <w:color w:val="000000"/>
          <w:sz w:val="30"/>
          <w:szCs w:val="30"/>
        </w:rPr>
        <w:t>0</w:t>
      </w:r>
      <w:r>
        <w:rPr>
          <w:rFonts w:hint="eastAsia" w:ascii="仿宋_GB2312" w:eastAsia="仿宋_GB2312"/>
          <w:color w:val="000000"/>
          <w:sz w:val="30"/>
          <w:szCs w:val="30"/>
        </w:rPr>
        <w:t>万元。</w:t>
      </w:r>
    </w:p>
    <w:p>
      <w:pPr>
        <w:spacing w:line="600" w:lineRule="exact"/>
        <w:ind w:firstLine="640" w:firstLineChars="200"/>
        <w:outlineLvl w:val="1"/>
        <w:rPr>
          <w:rStyle w:val="19"/>
          <w:rFonts w:ascii="黑体" w:hAnsi="黑体" w:eastAsia="黑体"/>
        </w:rPr>
      </w:pPr>
      <w:bookmarkStart w:id="81" w:name="_Toc15396612"/>
      <w:bookmarkStart w:id="82" w:name="_Toc15377221"/>
      <w:bookmarkStart w:id="83" w:name="_Toc3899"/>
      <w:r>
        <w:rPr>
          <w:rFonts w:hint="eastAsia" w:ascii="黑体" w:hAnsi="黑体" w:eastAsia="黑体"/>
          <w:color w:val="000000"/>
          <w:sz w:val="32"/>
          <w:szCs w:val="32"/>
        </w:rPr>
        <w:t>十</w:t>
      </w:r>
      <w:r>
        <w:rPr>
          <w:rStyle w:val="19"/>
          <w:rFonts w:hint="eastAsia" w:ascii="黑体" w:hAnsi="黑体" w:eastAsia="黑体"/>
        </w:rPr>
        <w:t>、</w:t>
      </w:r>
      <w:r>
        <w:rPr>
          <w:rStyle w:val="19"/>
          <w:rFonts w:hint="eastAsia" w:ascii="黑体" w:hAnsi="黑体" w:eastAsia="黑体"/>
          <w:b w:val="0"/>
        </w:rPr>
        <w:t>其他重要事项的情况说明</w:t>
      </w:r>
      <w:bookmarkEnd w:id="81"/>
      <w:bookmarkEnd w:id="82"/>
      <w:bookmarkEnd w:id="83"/>
    </w:p>
    <w:p>
      <w:pPr>
        <w:spacing w:line="600" w:lineRule="exact"/>
        <w:ind w:left="0" w:leftChars="0" w:firstLine="641" w:firstLineChars="213"/>
        <w:outlineLvl w:val="2"/>
        <w:rPr>
          <w:rFonts w:hint="eastAsia" w:asciiTheme="majorEastAsia" w:hAnsiTheme="majorEastAsia" w:eastAsiaTheme="majorEastAsia" w:cstheme="majorEastAsia"/>
          <w:color w:val="000000"/>
          <w:sz w:val="30"/>
          <w:szCs w:val="30"/>
        </w:rPr>
      </w:pPr>
      <w:bookmarkStart w:id="84" w:name="_Toc6927"/>
      <w:bookmarkStart w:id="85" w:name="_Toc15377222"/>
      <w:r>
        <w:rPr>
          <w:rFonts w:hint="eastAsia" w:asciiTheme="majorEastAsia" w:hAnsiTheme="majorEastAsia" w:eastAsiaTheme="majorEastAsia" w:cstheme="majorEastAsia"/>
          <w:b/>
          <w:color w:val="000000"/>
          <w:sz w:val="30"/>
          <w:szCs w:val="30"/>
        </w:rPr>
        <w:t>（一）机关运行经费支出情况</w:t>
      </w:r>
      <w:bookmarkEnd w:id="84"/>
      <w:bookmarkEnd w:id="85"/>
    </w:p>
    <w:p>
      <w:pPr>
        <w:spacing w:line="560" w:lineRule="exact"/>
        <w:ind w:left="0" w:leftChars="0" w:firstLine="639" w:firstLineChars="213"/>
        <w:rPr>
          <w:rFonts w:hint="eastAsia" w:ascii="仿宋_GB2312" w:hAnsi="仿宋_GB2312" w:eastAsia="仿宋_GB2312" w:cs="仿宋_GB2312"/>
          <w:b/>
          <w:color w:val="FF0000"/>
          <w:sz w:val="30"/>
          <w:szCs w:val="30"/>
        </w:rPr>
      </w:pPr>
      <w:r>
        <w:rPr>
          <w:rFonts w:hint="eastAsia" w:ascii="仿宋_GB2312" w:hAnsi="仿宋_GB2312" w:eastAsia="仿宋_GB2312" w:cs="仿宋_GB2312"/>
          <w:color w:val="000000"/>
          <w:sz w:val="30"/>
          <w:szCs w:val="30"/>
        </w:rPr>
        <w:t>20</w:t>
      </w:r>
      <w:r>
        <w:rPr>
          <w:rFonts w:hint="eastAsia" w:ascii="仿宋_GB2312" w:hAnsi="仿宋_GB2312" w:eastAsia="仿宋_GB2312" w:cs="仿宋_GB2312"/>
          <w:color w:val="000000"/>
          <w:sz w:val="30"/>
          <w:szCs w:val="30"/>
          <w:lang w:val="en-US" w:eastAsia="zh-CN"/>
        </w:rPr>
        <w:t>20</w:t>
      </w:r>
      <w:r>
        <w:rPr>
          <w:rFonts w:hint="eastAsia" w:ascii="仿宋_GB2312" w:hAnsi="仿宋_GB2312" w:eastAsia="仿宋_GB2312" w:cs="仿宋_GB2312"/>
          <w:color w:val="000000"/>
          <w:sz w:val="30"/>
          <w:szCs w:val="30"/>
        </w:rPr>
        <w:t>年机关运行经费支出</w:t>
      </w:r>
      <w:r>
        <w:rPr>
          <w:rFonts w:hint="eastAsia" w:ascii="仿宋_GB2312" w:hAnsi="仿宋_GB2312" w:eastAsia="仿宋_GB2312" w:cs="仿宋_GB2312"/>
          <w:color w:val="000000"/>
          <w:sz w:val="30"/>
          <w:szCs w:val="30"/>
          <w:lang w:val="en-US" w:eastAsia="zh-CN"/>
        </w:rPr>
        <w:t>9.01</w:t>
      </w:r>
      <w:r>
        <w:rPr>
          <w:rFonts w:hint="eastAsia" w:ascii="仿宋_GB2312" w:hAnsi="仿宋_GB2312" w:eastAsia="仿宋_GB2312" w:cs="仿宋_GB2312"/>
          <w:color w:val="000000"/>
          <w:sz w:val="30"/>
          <w:szCs w:val="30"/>
        </w:rPr>
        <w:t>万元，比201</w:t>
      </w:r>
      <w:r>
        <w:rPr>
          <w:rFonts w:hint="eastAsia" w:ascii="仿宋_GB2312" w:hAnsi="仿宋_GB2312" w:eastAsia="仿宋_GB2312" w:cs="仿宋_GB2312"/>
          <w:color w:val="000000"/>
          <w:sz w:val="30"/>
          <w:szCs w:val="30"/>
          <w:lang w:val="en-US" w:eastAsia="zh-CN"/>
        </w:rPr>
        <w:t>9</w:t>
      </w:r>
      <w:r>
        <w:rPr>
          <w:rFonts w:hint="eastAsia" w:ascii="仿宋_GB2312" w:hAnsi="仿宋_GB2312" w:eastAsia="仿宋_GB2312" w:cs="仿宋_GB2312"/>
          <w:color w:val="000000"/>
          <w:sz w:val="30"/>
          <w:szCs w:val="30"/>
        </w:rPr>
        <w:t>年减少</w:t>
      </w:r>
      <w:r>
        <w:rPr>
          <w:rFonts w:hint="eastAsia" w:ascii="仿宋_GB2312" w:hAnsi="仿宋_GB2312" w:eastAsia="仿宋_GB2312" w:cs="仿宋_GB2312"/>
          <w:color w:val="000000"/>
          <w:sz w:val="30"/>
          <w:szCs w:val="30"/>
          <w:lang w:val="en-US" w:eastAsia="zh-CN"/>
        </w:rPr>
        <w:t>2.26</w:t>
      </w:r>
      <w:r>
        <w:rPr>
          <w:rFonts w:hint="eastAsia" w:ascii="仿宋_GB2312" w:hAnsi="仿宋_GB2312" w:eastAsia="仿宋_GB2312" w:cs="仿宋_GB2312"/>
          <w:color w:val="000000"/>
          <w:sz w:val="30"/>
          <w:szCs w:val="30"/>
        </w:rPr>
        <w:t>万元，下降</w:t>
      </w:r>
      <w:r>
        <w:rPr>
          <w:rFonts w:hint="eastAsia" w:ascii="仿宋_GB2312" w:hAnsi="仿宋_GB2312" w:eastAsia="仿宋_GB2312" w:cs="仿宋_GB2312"/>
          <w:color w:val="000000"/>
          <w:sz w:val="30"/>
          <w:szCs w:val="30"/>
          <w:lang w:val="en-US" w:eastAsia="zh-CN"/>
        </w:rPr>
        <w:t>20</w:t>
      </w:r>
      <w:r>
        <w:rPr>
          <w:rFonts w:hint="eastAsia" w:ascii="仿宋_GB2312" w:hAnsi="仿宋_GB2312" w:eastAsia="仿宋_GB2312" w:cs="仿宋_GB2312"/>
          <w:color w:val="000000"/>
          <w:sz w:val="30"/>
          <w:szCs w:val="30"/>
        </w:rPr>
        <w:t>%。主要原因是厉行节约。</w:t>
      </w:r>
    </w:p>
    <w:p>
      <w:pPr>
        <w:autoSpaceDE w:val="0"/>
        <w:autoSpaceDN w:val="0"/>
        <w:adjustRightInd w:val="0"/>
        <w:spacing w:line="600" w:lineRule="exact"/>
        <w:ind w:left="0" w:leftChars="0" w:firstLine="684" w:firstLineChars="213"/>
        <w:jc w:val="left"/>
        <w:outlineLvl w:val="2"/>
        <w:rPr>
          <w:rFonts w:hint="eastAsia" w:asciiTheme="majorEastAsia" w:hAnsiTheme="majorEastAsia" w:eastAsiaTheme="majorEastAsia" w:cstheme="majorEastAsia"/>
          <w:b/>
          <w:color w:val="000000"/>
          <w:sz w:val="32"/>
          <w:szCs w:val="32"/>
        </w:rPr>
      </w:pPr>
      <w:bookmarkStart w:id="86" w:name="_Toc15377223"/>
      <w:bookmarkStart w:id="87" w:name="_Toc21441"/>
      <w:r>
        <w:rPr>
          <w:rFonts w:hint="eastAsia" w:asciiTheme="majorEastAsia" w:hAnsiTheme="majorEastAsia" w:eastAsiaTheme="majorEastAsia" w:cstheme="majorEastAsia"/>
          <w:b/>
          <w:color w:val="000000"/>
          <w:sz w:val="32"/>
          <w:szCs w:val="32"/>
        </w:rPr>
        <w:t>（二）政府采购支出情况</w:t>
      </w:r>
      <w:bookmarkEnd w:id="86"/>
      <w:bookmarkEnd w:id="87"/>
    </w:p>
    <w:p>
      <w:pPr>
        <w:autoSpaceDE w:val="0"/>
        <w:autoSpaceDN w:val="0"/>
        <w:adjustRightInd w:val="0"/>
        <w:spacing w:line="560" w:lineRule="exact"/>
        <w:ind w:left="0" w:leftChars="0" w:firstLine="639" w:firstLineChars="213"/>
        <w:jc w:val="left"/>
        <w:outlineLvl w:val="2"/>
        <w:rPr>
          <w:rFonts w:hint="eastAsia" w:ascii="仿宋_GB2312" w:hAnsi="仿宋_GB2312" w:eastAsia="仿宋_GB2312" w:cs="仿宋_GB2312"/>
          <w:b/>
          <w:color w:val="FF0000"/>
          <w:sz w:val="30"/>
          <w:szCs w:val="30"/>
        </w:rPr>
      </w:pPr>
      <w:bookmarkStart w:id="88" w:name="_Toc12231"/>
      <w:bookmarkStart w:id="89" w:name="_Toc32461"/>
      <w:r>
        <w:rPr>
          <w:rFonts w:hint="eastAsia" w:ascii="仿宋_GB2312" w:hAnsi="仿宋_GB2312" w:eastAsia="仿宋_GB2312" w:cs="仿宋_GB2312"/>
          <w:color w:val="000000"/>
          <w:sz w:val="30"/>
          <w:szCs w:val="30"/>
        </w:rPr>
        <w:t>20</w:t>
      </w:r>
      <w:r>
        <w:rPr>
          <w:rFonts w:hint="eastAsia" w:ascii="仿宋_GB2312" w:hAnsi="仿宋_GB2312" w:eastAsia="仿宋_GB2312" w:cs="仿宋_GB2312"/>
          <w:color w:val="000000"/>
          <w:sz w:val="30"/>
          <w:szCs w:val="30"/>
          <w:lang w:val="en-US" w:eastAsia="zh-CN"/>
        </w:rPr>
        <w:t>20</w:t>
      </w:r>
      <w:r>
        <w:rPr>
          <w:rFonts w:hint="eastAsia" w:ascii="仿宋_GB2312" w:hAnsi="仿宋_GB2312" w:eastAsia="仿宋_GB2312" w:cs="仿宋_GB2312"/>
          <w:color w:val="000000"/>
          <w:sz w:val="30"/>
          <w:szCs w:val="30"/>
        </w:rPr>
        <w:t>年，政府采购支出总额0万元，其中：政府采购货物支出0万元、政府采购工程支出0万元、政府采购服务支出0万元。</w:t>
      </w:r>
      <w:bookmarkEnd w:id="88"/>
      <w:bookmarkEnd w:id="89"/>
    </w:p>
    <w:p>
      <w:pPr>
        <w:autoSpaceDE w:val="0"/>
        <w:autoSpaceDN w:val="0"/>
        <w:adjustRightInd w:val="0"/>
        <w:spacing w:line="600" w:lineRule="exact"/>
        <w:ind w:left="0" w:leftChars="0" w:firstLine="684" w:firstLineChars="213"/>
        <w:jc w:val="left"/>
        <w:outlineLvl w:val="2"/>
        <w:rPr>
          <w:rFonts w:hint="eastAsia" w:asciiTheme="majorEastAsia" w:hAnsiTheme="majorEastAsia" w:eastAsiaTheme="majorEastAsia" w:cstheme="majorEastAsia"/>
          <w:b/>
          <w:color w:val="000000"/>
          <w:sz w:val="32"/>
          <w:szCs w:val="32"/>
        </w:rPr>
      </w:pPr>
      <w:bookmarkStart w:id="90" w:name="_Toc15377224"/>
      <w:bookmarkStart w:id="91" w:name="_Toc301"/>
      <w:r>
        <w:rPr>
          <w:rFonts w:hint="eastAsia" w:asciiTheme="majorEastAsia" w:hAnsiTheme="majorEastAsia" w:eastAsiaTheme="majorEastAsia" w:cstheme="majorEastAsia"/>
          <w:b/>
          <w:color w:val="000000"/>
          <w:sz w:val="32"/>
          <w:szCs w:val="32"/>
        </w:rPr>
        <w:t>（三）国有资产占有使用情况</w:t>
      </w:r>
      <w:bookmarkEnd w:id="90"/>
      <w:bookmarkEnd w:id="91"/>
    </w:p>
    <w:p>
      <w:pPr>
        <w:autoSpaceDE w:val="0"/>
        <w:autoSpaceDN w:val="0"/>
        <w:adjustRightInd w:val="0"/>
        <w:spacing w:line="560" w:lineRule="exact"/>
        <w:ind w:left="0" w:leftChars="0" w:firstLine="639" w:firstLineChars="213"/>
        <w:jc w:val="left"/>
        <w:rPr>
          <w:rFonts w:hint="eastAsia" w:ascii="仿宋_GB2312" w:hAnsi="仿宋_GB2312" w:eastAsia="仿宋_GB2312" w:cs="仿宋_GB2312"/>
          <w:b/>
          <w:color w:val="FF0000"/>
          <w:sz w:val="30"/>
          <w:szCs w:val="30"/>
        </w:rPr>
      </w:pPr>
      <w:r>
        <w:rPr>
          <w:rFonts w:hint="eastAsia" w:ascii="仿宋_GB2312" w:hAnsi="仿宋_GB2312" w:eastAsia="仿宋_GB2312" w:cs="仿宋_GB2312"/>
          <w:color w:val="000000"/>
          <w:sz w:val="30"/>
          <w:szCs w:val="30"/>
        </w:rPr>
        <w:t>截至20</w:t>
      </w:r>
      <w:r>
        <w:rPr>
          <w:rFonts w:hint="eastAsia" w:ascii="仿宋_GB2312" w:hAnsi="仿宋_GB2312" w:eastAsia="仿宋_GB2312" w:cs="仿宋_GB2312"/>
          <w:color w:val="000000"/>
          <w:sz w:val="30"/>
          <w:szCs w:val="30"/>
          <w:lang w:val="en-US" w:eastAsia="zh-CN"/>
        </w:rPr>
        <w:t>20</w:t>
      </w:r>
      <w:r>
        <w:rPr>
          <w:rFonts w:hint="eastAsia" w:ascii="仿宋_GB2312" w:hAnsi="仿宋_GB2312" w:eastAsia="仿宋_GB2312" w:cs="仿宋_GB2312"/>
          <w:color w:val="000000"/>
          <w:sz w:val="30"/>
          <w:szCs w:val="30"/>
        </w:rPr>
        <w:t>年12月31日，本单位共有车辆1辆，其中：主要领导干部用车0辆、机要通信用车0辆、应急保障用车0辆、其他用车1辆，其他用车主要是用于主要用于出差及下乡工作等工作所需。单价50万元以上通用设备0台（套），单价100万元以上专用设备0台（套）。</w:t>
      </w:r>
    </w:p>
    <w:p>
      <w:pPr>
        <w:autoSpaceDE w:val="0"/>
        <w:autoSpaceDN w:val="0"/>
        <w:adjustRightInd w:val="0"/>
        <w:spacing w:line="600" w:lineRule="exact"/>
        <w:ind w:left="0" w:leftChars="0" w:firstLine="684" w:firstLineChars="213"/>
        <w:jc w:val="left"/>
        <w:outlineLvl w:val="2"/>
        <w:rPr>
          <w:rFonts w:ascii="仿宋" w:hAnsi="仿宋" w:eastAsia="仿宋"/>
          <w:b/>
          <w:color w:val="000000"/>
          <w:sz w:val="32"/>
          <w:szCs w:val="32"/>
        </w:rPr>
      </w:pPr>
      <w:bookmarkStart w:id="92" w:name="_Toc9906"/>
      <w:r>
        <w:rPr>
          <w:rFonts w:hint="eastAsia" w:ascii="仿宋" w:hAnsi="仿宋" w:eastAsia="仿宋"/>
          <w:b/>
          <w:color w:val="000000"/>
          <w:sz w:val="32"/>
          <w:szCs w:val="32"/>
        </w:rPr>
        <w:t>（</w:t>
      </w:r>
      <w:r>
        <w:rPr>
          <w:rFonts w:hint="eastAsia" w:asciiTheme="majorEastAsia" w:hAnsiTheme="majorEastAsia" w:eastAsiaTheme="majorEastAsia" w:cstheme="majorEastAsia"/>
          <w:b/>
          <w:color w:val="000000"/>
          <w:sz w:val="32"/>
          <w:szCs w:val="32"/>
        </w:rPr>
        <w:t>四）预算绩效管理情况</w:t>
      </w:r>
      <w:r>
        <w:rPr>
          <w:rFonts w:hint="eastAsia" w:ascii="仿宋" w:hAnsi="仿宋" w:eastAsia="仿宋"/>
          <w:b/>
          <w:color w:val="000000"/>
          <w:sz w:val="32"/>
          <w:szCs w:val="32"/>
        </w:rPr>
        <w:t>。</w:t>
      </w:r>
      <w:bookmarkEnd w:id="92"/>
    </w:p>
    <w:p>
      <w:pPr>
        <w:spacing w:line="56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单位进一步提高预算绩效管理认识，强化以“绩效为中心对支出结果负责、对社会公众负责”的理念，在绩效目标编制方面，针对绩效目标设置指向不清、预算和目标匹配不足，数量目标和质量目标量化不细，效益目标编制不完整等方面加以了改善。加强预算绩效动态监控管理，及时跟踪项目进度，对项目实施中存在的具体问题采取纠偏措施。加强相关专业技术人员的业务培训，进一步提高预算绩效评价质量。目前单位绩效评价结果还停留在反映情况、找问题、提建议层面，评价结果和预算安排有机结合的机制尚未真正建立。</w:t>
      </w:r>
    </w:p>
    <w:p>
      <w:pPr>
        <w:numPr>
          <w:ilvl w:val="0"/>
          <w:numId w:val="1"/>
        </w:numPr>
        <w:spacing w:line="560" w:lineRule="exact"/>
        <w:ind w:left="0" w:leftChars="0" w:firstLine="639" w:firstLineChars="213"/>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项目绩效目标完成情况。</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val="en-US" w:eastAsia="zh-CN"/>
        </w:rPr>
        <w:t>1.</w:t>
      </w:r>
      <w:r>
        <w:rPr>
          <w:rFonts w:hint="eastAsia" w:ascii="仿宋_GB2312" w:hAnsi="仿宋_GB2312" w:eastAsia="仿宋_GB2312" w:cs="仿宋_GB2312"/>
          <w:sz w:val="30"/>
          <w:szCs w:val="30"/>
        </w:rPr>
        <w:t>完成《中国共产党红原执政实录（20</w:t>
      </w:r>
      <w:r>
        <w:rPr>
          <w:rFonts w:hint="eastAsia" w:ascii="仿宋_GB2312" w:hAnsi="仿宋_GB2312" w:eastAsia="仿宋_GB2312" w:cs="仿宋_GB2312"/>
          <w:sz w:val="30"/>
          <w:szCs w:val="30"/>
          <w:lang w:val="en-US" w:eastAsia="zh-CN"/>
        </w:rPr>
        <w:t>19</w:t>
      </w:r>
      <w:r>
        <w:rPr>
          <w:rFonts w:hint="eastAsia" w:ascii="仿宋_GB2312" w:hAnsi="仿宋_GB2312" w:eastAsia="仿宋_GB2312" w:cs="仿宋_GB2312"/>
          <w:sz w:val="30"/>
          <w:szCs w:val="30"/>
        </w:rPr>
        <w:t>）》编纂</w:t>
      </w:r>
      <w:r>
        <w:rPr>
          <w:rFonts w:hint="eastAsia" w:ascii="仿宋_GB2312" w:hAnsi="仿宋_GB2312" w:eastAsia="仿宋_GB2312" w:cs="仿宋_GB2312"/>
          <w:sz w:val="30"/>
          <w:szCs w:val="30"/>
          <w:lang w:val="en-US" w:eastAsia="zh-CN"/>
        </w:rPr>
        <w:t>发行</w:t>
      </w:r>
      <w:r>
        <w:rPr>
          <w:rFonts w:hint="eastAsia" w:ascii="仿宋_GB2312" w:hAnsi="仿宋_GB2312" w:eastAsia="仿宋_GB2312" w:cs="仿宋_GB2312"/>
          <w:sz w:val="30"/>
          <w:szCs w:val="30"/>
        </w:rPr>
        <w:t>工作</w:t>
      </w:r>
      <w:r>
        <w:rPr>
          <w:rFonts w:hint="eastAsia" w:ascii="仿宋_GB2312" w:hAnsi="仿宋_GB2312" w:eastAsia="仿宋_GB2312" w:cs="仿宋_GB2312"/>
          <w:sz w:val="30"/>
          <w:szCs w:val="30"/>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2.完成</w:t>
      </w:r>
      <w:r>
        <w:rPr>
          <w:rFonts w:hint="eastAsia" w:ascii="仿宋_GB2312" w:hAnsi="仿宋_GB2312" w:eastAsia="仿宋_GB2312" w:cs="仿宋_GB2312"/>
          <w:sz w:val="30"/>
          <w:szCs w:val="30"/>
        </w:rPr>
        <w:t>红原县口述历史</w:t>
      </w:r>
      <w:r>
        <w:rPr>
          <w:rFonts w:hint="eastAsia" w:ascii="仿宋_GB2312" w:hAnsi="仿宋_GB2312" w:eastAsia="仿宋_GB2312" w:cs="仿宋_GB2312"/>
          <w:sz w:val="30"/>
          <w:szCs w:val="30"/>
          <w:lang w:eastAsia="zh-CN"/>
        </w:rPr>
        <w:t>纪录片《江宫</w:t>
      </w:r>
      <w:r>
        <w:rPr>
          <w:rFonts w:hint="eastAsia" w:ascii="仿宋_GB2312" w:hAnsi="仿宋_GB2312" w:eastAsia="仿宋_GB2312" w:cs="仿宋_GB2312"/>
          <w:sz w:val="30"/>
          <w:szCs w:val="30"/>
          <w:lang w:val="en-US" w:eastAsia="zh-CN"/>
        </w:rPr>
        <w:t>宝</w:t>
      </w:r>
      <w:r>
        <w:rPr>
          <w:rFonts w:hint="eastAsia" w:ascii="仿宋_GB2312" w:hAnsi="仿宋_GB2312" w:eastAsia="仿宋_GB2312" w:cs="仿宋_GB2312"/>
          <w:sz w:val="30"/>
          <w:szCs w:val="30"/>
          <w:lang w:eastAsia="zh-CN"/>
        </w:rPr>
        <w:t>鞍》</w:t>
      </w:r>
      <w:r>
        <w:rPr>
          <w:rFonts w:hint="eastAsia" w:ascii="仿宋_GB2312" w:hAnsi="仿宋_GB2312" w:eastAsia="仿宋_GB2312" w:cs="仿宋_GB2312"/>
          <w:sz w:val="30"/>
          <w:szCs w:val="30"/>
        </w:rPr>
        <w:t>拍摄</w:t>
      </w:r>
      <w:r>
        <w:rPr>
          <w:rFonts w:hint="eastAsia" w:ascii="仿宋_GB2312" w:hAnsi="仿宋_GB2312" w:eastAsia="仿宋_GB2312" w:cs="仿宋_GB2312"/>
          <w:sz w:val="30"/>
          <w:szCs w:val="30"/>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3.完成《革命老区红原县发展史》编纂。</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val="en-US" w:eastAsia="zh-CN"/>
        </w:rPr>
        <w:t>4.</w:t>
      </w:r>
      <w:r>
        <w:rPr>
          <w:rFonts w:hint="eastAsia" w:ascii="仿宋_GB2312" w:hAnsi="仿宋_GB2312" w:eastAsia="仿宋_GB2312" w:cs="仿宋_GB2312"/>
          <w:sz w:val="30"/>
          <w:szCs w:val="30"/>
          <w:lang w:eastAsia="zh-CN"/>
        </w:rPr>
        <w:t>编纂完成《红原大草原夏季雅克音乐季民俗文化集成》。</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5.</w:t>
      </w:r>
      <w:r>
        <w:rPr>
          <w:rFonts w:hint="eastAsia" w:ascii="仿宋_GB2312" w:hAnsi="仿宋_GB2312" w:eastAsia="仿宋_GB2312" w:cs="仿宋_GB2312"/>
          <w:sz w:val="30"/>
          <w:szCs w:val="30"/>
          <w:shd w:val="clear" w:color="auto" w:fill="FFFFFF"/>
          <w:lang w:val="en-US" w:eastAsia="zh-CN"/>
        </w:rPr>
        <w:t>开展《红原县文史丛书（部落文化）》田野调查和藏文版编纂工作。</w:t>
      </w:r>
      <w:r>
        <w:rPr>
          <w:rFonts w:hint="eastAsia" w:ascii="仿宋_GB2312" w:hAnsi="仿宋_GB2312" w:eastAsia="仿宋_GB2312" w:cs="仿宋_GB2312"/>
          <w:sz w:val="30"/>
          <w:szCs w:val="30"/>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6.</w:t>
      </w:r>
      <w:r>
        <w:rPr>
          <w:rFonts w:hint="eastAsia" w:ascii="仿宋_GB2312" w:hAnsi="仿宋_GB2312" w:eastAsia="仿宋_GB2312" w:cs="仿宋_GB2312"/>
          <w:sz w:val="30"/>
          <w:szCs w:val="30"/>
        </w:rPr>
        <w:t>开展《红原年鉴》（</w:t>
      </w:r>
      <w:r>
        <w:rPr>
          <w:rFonts w:hint="eastAsia" w:ascii="仿宋_GB2312" w:hAnsi="仿宋_GB2312" w:eastAsia="仿宋_GB2312" w:cs="仿宋_GB2312"/>
          <w:sz w:val="30"/>
          <w:szCs w:val="30"/>
          <w:lang w:val="en-US" w:eastAsia="zh-CN"/>
        </w:rPr>
        <w:t>2020</w:t>
      </w:r>
      <w:r>
        <w:rPr>
          <w:rFonts w:hint="eastAsia" w:ascii="仿宋_GB2312" w:hAnsi="仿宋_GB2312" w:eastAsia="仿宋_GB2312" w:cs="仿宋_GB2312"/>
          <w:sz w:val="30"/>
          <w:szCs w:val="30"/>
        </w:rPr>
        <w:t>）</w:t>
      </w:r>
      <w:r>
        <w:rPr>
          <w:rFonts w:hint="eastAsia" w:ascii="仿宋_GB2312" w:hAnsi="仿宋_GB2312" w:eastAsia="仿宋_GB2312" w:cs="仿宋_GB2312"/>
          <w:sz w:val="30"/>
          <w:szCs w:val="30"/>
          <w:lang w:val="en-US" w:eastAsia="zh-CN"/>
        </w:rPr>
        <w:t>编纂出版发行</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rPr>
        <w:t xml:space="preserve"> </w:t>
      </w:r>
    </w:p>
    <w:p>
      <w:pPr>
        <w:spacing w:line="56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7.出版发行《红原县文史丛书》（14-25册）</w:t>
      </w:r>
    </w:p>
    <w:p>
      <w:pPr>
        <w:pStyle w:val="2"/>
        <w:rPr>
          <w:rFonts w:hint="eastAsia" w:ascii="仿宋_GB2312" w:hAnsi="仿宋_GB2312" w:eastAsia="仿宋_GB2312" w:cs="仿宋_GB2312"/>
          <w:sz w:val="30"/>
          <w:szCs w:val="30"/>
        </w:rPr>
      </w:pPr>
    </w:p>
    <w:p>
      <w:pPr>
        <w:pStyle w:val="2"/>
        <w:rPr>
          <w:rFonts w:hint="eastAsia" w:ascii="仿宋_GB2312" w:hAnsi="仿宋_GB2312" w:eastAsia="仿宋_GB2312" w:cs="仿宋_GB2312"/>
          <w:sz w:val="30"/>
          <w:szCs w:val="30"/>
        </w:rPr>
      </w:pPr>
    </w:p>
    <w:tbl>
      <w:tblPr>
        <w:tblStyle w:val="14"/>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hint="eastAsia" w:ascii="宋体" w:hAnsi="宋体" w:eastAsia="宋体" w:cs="宋体"/>
                <w:b/>
                <w:bCs/>
                <w:color w:val="000000"/>
                <w:kern w:val="0"/>
                <w:sz w:val="36"/>
                <w:szCs w:val="36"/>
                <w:lang w:eastAsia="zh-CN"/>
              </w:rPr>
            </w:pPr>
            <w:r>
              <w:rPr>
                <w:rFonts w:hint="eastAsia" w:ascii="宋体" w:hAnsi="宋体" w:cs="宋体"/>
                <w:b/>
                <w:bCs/>
                <w:color w:val="000000"/>
                <w:kern w:val="0"/>
                <w:sz w:val="36"/>
                <w:szCs w:val="36"/>
              </w:rPr>
              <w:t>项目绩效目标完成情况表</w:t>
            </w:r>
          </w:p>
          <w:p>
            <w:pPr>
              <w:widowControl/>
              <w:jc w:val="center"/>
              <w:textAlignment w:val="center"/>
              <w:rPr>
                <w:rFonts w:ascii="宋体" w:cs="宋体"/>
                <w:color w:val="000000"/>
                <w:sz w:val="36"/>
                <w:szCs w:val="36"/>
              </w:rPr>
            </w:pPr>
            <w:r>
              <w:rPr>
                <w:rFonts w:ascii="宋体" w:hAnsi="宋体" w:cs="宋体"/>
                <w:color w:val="000000"/>
                <w:kern w:val="0"/>
                <w:sz w:val="36"/>
                <w:szCs w:val="36"/>
              </w:rPr>
              <w:t>(20</w:t>
            </w:r>
            <w:r>
              <w:rPr>
                <w:rFonts w:hint="eastAsia" w:ascii="宋体" w:hAnsi="宋体" w:cs="宋体"/>
                <w:color w:val="000000"/>
                <w:kern w:val="0"/>
                <w:sz w:val="36"/>
                <w:szCs w:val="36"/>
                <w:lang w:eastAsia="zh-CN"/>
              </w:rPr>
              <w:t>20</w:t>
            </w:r>
            <w:r>
              <w:rPr>
                <w:rFonts w:ascii="宋体" w:hAnsi="宋体" w:cs="宋体"/>
                <w:color w:val="000000"/>
                <w:kern w:val="0"/>
                <w:sz w:val="36"/>
                <w:szCs w:val="36"/>
              </w:rPr>
              <w:t xml:space="preserve"> </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hint="eastAsia" w:ascii="宋体" w:eastAsia="宋体" w:cs="宋体"/>
                <w:color w:val="000000"/>
                <w:sz w:val="24"/>
                <w:lang w:eastAsia="zh-CN"/>
              </w:rPr>
            </w:pPr>
            <w:r>
              <w:rPr>
                <w:rFonts w:hint="eastAsia" w:ascii="宋体" w:hAnsi="宋体" w:cs="宋体"/>
                <w:color w:val="000000"/>
                <w:sz w:val="24"/>
              </w:rPr>
              <w:t>《执政实录》《红原年鉴》</w:t>
            </w:r>
            <w:r>
              <w:rPr>
                <w:rFonts w:hint="eastAsia" w:ascii="宋体" w:hAnsi="宋体" w:cs="宋体"/>
                <w:color w:val="000000"/>
                <w:sz w:val="24"/>
                <w:lang w:eastAsia="zh-CN"/>
              </w:rPr>
              <w:t>《红原县文史丛书》及</w:t>
            </w:r>
            <w:r>
              <w:rPr>
                <w:rFonts w:hint="eastAsia" w:ascii="宋体" w:hAnsi="宋体" w:cs="宋体"/>
                <w:color w:val="000000"/>
                <w:sz w:val="24"/>
              </w:rPr>
              <w:t>口述历史</w:t>
            </w:r>
            <w:r>
              <w:rPr>
                <w:rFonts w:hint="eastAsia" w:ascii="宋体" w:hAnsi="宋体" w:cs="宋体"/>
                <w:color w:val="000000"/>
                <w:sz w:val="24"/>
                <w:lang w:eastAsia="zh-CN"/>
              </w:rPr>
              <w:t>记录片</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s="宋体"/>
                <w:color w:val="000000"/>
                <w:sz w:val="24"/>
              </w:rPr>
            </w:pPr>
            <w:r>
              <w:rPr>
                <w:rFonts w:hint="eastAsia" w:ascii="宋体" w:hAnsi="宋体" w:cs="宋体"/>
                <w:color w:val="000000"/>
                <w:sz w:val="24"/>
              </w:rPr>
              <w:t>红原县党史研究和地方志编纂中心</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预算执行情况</w:t>
            </w:r>
            <w:r>
              <w:rPr>
                <w:rFonts w:ascii="宋体" w:hAnsi="宋体" w:cs="宋体"/>
                <w:color w:val="000000"/>
                <w:kern w:val="0"/>
                <w:sz w:val="24"/>
              </w:rPr>
              <w:t>(</w:t>
            </w:r>
            <w:r>
              <w:rPr>
                <w:rFonts w:hint="eastAsia" w:ascii="宋体" w:hAnsi="宋体" w:cs="宋体"/>
                <w:color w:val="000000"/>
                <w:kern w:val="0"/>
                <w:sz w:val="24"/>
              </w:rPr>
              <w:t>万元</w:t>
            </w:r>
            <w:r>
              <w:rPr>
                <w:rFonts w:ascii="宋体" w:hAnsi="宋体" w:cs="宋体"/>
                <w:color w:val="000000"/>
                <w:kern w:val="0"/>
                <w:sz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s="宋体"/>
                <w:color w:val="000000"/>
                <w:sz w:val="24"/>
              </w:rPr>
            </w:pPr>
            <w:r>
              <w:rPr>
                <w:rFonts w:hint="eastAsia" w:ascii="宋体" w:hAnsi="宋体" w:cs="宋体"/>
                <w:color w:val="000000"/>
                <w:sz w:val="24"/>
                <w:lang w:val="en-US" w:eastAsia="zh-CN"/>
              </w:rPr>
              <w:t>185.95</w:t>
            </w:r>
            <w:r>
              <w:rPr>
                <w:rFonts w:hint="eastAsia" w:ascii="宋体" w:hAnsi="宋体" w:cs="宋体"/>
                <w:color w:val="000000"/>
                <w:sz w:val="24"/>
              </w:rPr>
              <w:t>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s="宋体"/>
                <w:color w:val="000000"/>
                <w:sz w:val="24"/>
              </w:rPr>
            </w:pPr>
            <w:r>
              <w:rPr>
                <w:rFonts w:hint="eastAsia" w:ascii="宋体" w:hAnsi="宋体" w:cs="宋体"/>
                <w:color w:val="000000"/>
                <w:kern w:val="0"/>
                <w:sz w:val="24"/>
              </w:rPr>
              <w:t>执行数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s="宋体"/>
                <w:color w:val="000000"/>
                <w:sz w:val="24"/>
              </w:rPr>
            </w:pPr>
            <w:r>
              <w:rPr>
                <w:rFonts w:hint="eastAsia" w:ascii="宋体" w:hAnsi="宋体" w:cs="宋体"/>
                <w:color w:val="000000"/>
                <w:sz w:val="24"/>
                <w:lang w:val="en-US" w:eastAsia="zh-CN"/>
              </w:rPr>
              <w:t>185.95</w:t>
            </w:r>
            <w:r>
              <w:rPr>
                <w:rFonts w:hint="eastAsia" w:ascii="宋体" w:hAnsi="宋体" w:cs="宋体"/>
                <w:color w:val="000000"/>
                <w:sz w:val="24"/>
              </w:rPr>
              <w:t>万元</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s="宋体"/>
                <w:color w:val="000000"/>
                <w:sz w:val="24"/>
              </w:rPr>
            </w:pPr>
            <w:r>
              <w:rPr>
                <w:rFonts w:hint="eastAsia" w:ascii="宋体" w:hAnsi="宋体" w:cs="宋体"/>
                <w:color w:val="000000"/>
                <w:sz w:val="24"/>
                <w:lang w:val="en-US" w:eastAsia="zh-CN"/>
              </w:rPr>
              <w:t>185.95</w:t>
            </w:r>
            <w:r>
              <w:rPr>
                <w:rFonts w:hint="eastAsia" w:ascii="宋体" w:hAnsi="宋体" w:cs="宋体"/>
                <w:color w:val="000000"/>
                <w:sz w:val="24"/>
              </w:rPr>
              <w:t>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s="宋体"/>
                <w:color w:val="000000"/>
                <w:sz w:val="24"/>
              </w:rPr>
            </w:pPr>
            <w:r>
              <w:rPr>
                <w:rFonts w:hint="eastAsia" w:ascii="宋体" w:hAnsi="宋体" w:cs="宋体"/>
                <w:color w:val="000000"/>
                <w:sz w:val="24"/>
                <w:lang w:val="en-US" w:eastAsia="zh-CN"/>
              </w:rPr>
              <w:t>185.95</w:t>
            </w:r>
            <w:r>
              <w:rPr>
                <w:rFonts w:hint="eastAsia" w:ascii="宋体" w:hAnsi="宋体" w:cs="宋体"/>
                <w:color w:val="000000"/>
                <w:sz w:val="24"/>
              </w:rPr>
              <w:t>万元</w:t>
            </w:r>
          </w:p>
        </w:tc>
      </w:tr>
      <w:tr>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s="宋体"/>
                <w:color w:val="000000"/>
                <w:sz w:val="24"/>
              </w:rPr>
            </w:pPr>
            <w:r>
              <w:rPr>
                <w:rFonts w:ascii="宋体" w:cs="宋体"/>
                <w:color w:val="00000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s="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jc w:val="center"/>
              <w:rPr>
                <w:rFonts w:ascii="宋体" w:cs="宋体"/>
                <w:color w:val="000000"/>
                <w:sz w:val="24"/>
              </w:rPr>
            </w:pPr>
            <w:r>
              <w:rPr>
                <w:rFonts w:ascii="宋体" w:cs="宋体"/>
                <w:color w:val="000000"/>
                <w:sz w:val="24"/>
              </w:rPr>
              <w:t>0</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s="宋体"/>
                <w:color w:val="000000"/>
                <w:sz w:val="24"/>
              </w:rPr>
            </w:pPr>
            <w:r>
              <w:rPr>
                <w:rFonts w:hint="eastAsia" w:ascii="宋体" w:hAnsi="宋体" w:cs="宋体"/>
                <w:color w:val="000000"/>
                <w:sz w:val="24"/>
              </w:rPr>
              <w:t>《执政实录》》《红原年鉴》各出版</w:t>
            </w:r>
            <w:r>
              <w:rPr>
                <w:rFonts w:hint="eastAsia" w:ascii="宋体" w:hAnsi="宋体" w:cs="宋体"/>
                <w:color w:val="000000"/>
                <w:sz w:val="24"/>
                <w:lang w:val="en-US" w:eastAsia="zh-CN"/>
              </w:rPr>
              <w:t>500</w:t>
            </w:r>
            <w:r>
              <w:rPr>
                <w:rFonts w:hint="eastAsia" w:ascii="宋体" w:hAnsi="宋体" w:cs="宋体"/>
                <w:color w:val="000000"/>
                <w:sz w:val="24"/>
              </w:rPr>
              <w:t>册</w:t>
            </w:r>
          </w:p>
          <w:p>
            <w:pPr>
              <w:widowControl/>
              <w:spacing w:line="560" w:lineRule="exact"/>
              <w:jc w:val="center"/>
              <w:textAlignment w:val="center"/>
              <w:rPr>
                <w:rFonts w:hint="default" w:ascii="宋体" w:cs="宋体"/>
                <w:color w:val="000000"/>
                <w:sz w:val="24"/>
                <w:lang w:val="en-US"/>
              </w:rPr>
            </w:pPr>
            <w:r>
              <w:rPr>
                <w:rFonts w:hint="eastAsia" w:ascii="宋体" w:hAnsi="宋体" w:cs="宋体"/>
                <w:color w:val="000000"/>
                <w:sz w:val="24"/>
              </w:rPr>
              <w:t>拍摄口述历史</w:t>
            </w:r>
            <w:r>
              <w:rPr>
                <w:rFonts w:hint="eastAsia" w:ascii="宋体" w:hAnsi="宋体" w:cs="宋体"/>
                <w:color w:val="000000"/>
                <w:sz w:val="24"/>
                <w:lang w:eastAsia="zh-CN"/>
              </w:rPr>
              <w:t>纪</w:t>
            </w:r>
            <w:bookmarkStart w:id="128" w:name="_GoBack"/>
            <w:bookmarkEnd w:id="128"/>
            <w:r>
              <w:rPr>
                <w:rFonts w:hint="eastAsia" w:ascii="宋体" w:hAnsi="宋体" w:cs="宋体"/>
                <w:color w:val="000000"/>
                <w:sz w:val="24"/>
              </w:rPr>
              <w:t>录片</w:t>
            </w:r>
            <w:r>
              <w:rPr>
                <w:rFonts w:ascii="宋体" w:hAnsi="宋体" w:cs="宋体"/>
                <w:color w:val="000000"/>
                <w:sz w:val="24"/>
              </w:rPr>
              <w:t>1</w:t>
            </w:r>
            <w:r>
              <w:rPr>
                <w:rFonts w:hint="eastAsia" w:ascii="宋体" w:hAnsi="宋体" w:cs="宋体"/>
                <w:color w:val="000000"/>
                <w:sz w:val="24"/>
              </w:rPr>
              <w:t>部</w:t>
            </w:r>
            <w:r>
              <w:rPr>
                <w:rFonts w:hint="eastAsia" w:ascii="宋体" w:hAnsi="宋体" w:cs="宋体"/>
                <w:color w:val="000000"/>
                <w:sz w:val="24"/>
                <w:lang w:eastAsia="zh-CN"/>
              </w:rPr>
              <w:t>。出版发行</w:t>
            </w:r>
            <w:r>
              <w:rPr>
                <w:rFonts w:hint="eastAsia" w:ascii="宋体" w:hAnsi="宋体" w:eastAsia="宋体" w:cs="宋体"/>
                <w:sz w:val="24"/>
                <w:szCs w:val="24"/>
                <w:lang w:val="en-US" w:eastAsia="zh-CN"/>
              </w:rPr>
              <w:t>《红原县文史丛书》（14-25册)</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s="宋体"/>
                <w:color w:val="000000"/>
                <w:sz w:val="24"/>
              </w:rPr>
            </w:pPr>
            <w:r>
              <w:rPr>
                <w:rFonts w:hint="eastAsia" w:ascii="宋体" w:hAnsi="宋体" w:cs="宋体"/>
                <w:color w:val="000000"/>
                <w:sz w:val="24"/>
              </w:rPr>
              <w:t>已全部完成</w:t>
            </w: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预期指标值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实际完成指标值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s="宋体"/>
                <w:color w:val="000000"/>
                <w:sz w:val="24"/>
              </w:rPr>
            </w:pPr>
            <w:r>
              <w:rPr>
                <w:rFonts w:hint="eastAsia" w:ascii="宋体" w:hAnsi="宋体" w:cs="宋体"/>
                <w:color w:val="000000"/>
                <w:sz w:val="24"/>
              </w:rPr>
              <w:t>《执政实录》出版印刷</w:t>
            </w:r>
            <w:r>
              <w:rPr>
                <w:rFonts w:hint="eastAsia" w:ascii="宋体" w:hAnsi="宋体" w:cs="宋体"/>
                <w:color w:val="000000"/>
                <w:sz w:val="24"/>
                <w:lang w:val="en-US" w:eastAsia="zh-CN"/>
              </w:rPr>
              <w:t>200</w:t>
            </w:r>
            <w:r>
              <w:rPr>
                <w:rFonts w:hint="eastAsia" w:ascii="宋体" w:hAnsi="宋体" w:cs="宋体"/>
                <w:color w:val="000000"/>
                <w:sz w:val="24"/>
              </w:rPr>
              <w:t>册</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s="宋体"/>
                <w:color w:val="000000"/>
                <w:sz w:val="24"/>
              </w:rPr>
            </w:pPr>
            <w:r>
              <w:rPr>
                <w:rFonts w:hint="eastAsia" w:ascii="宋体" w:hAnsi="宋体" w:cs="宋体"/>
                <w:color w:val="000000"/>
                <w:sz w:val="24"/>
              </w:rPr>
              <w:t>完成印刷出版</w:t>
            </w:r>
            <w:r>
              <w:rPr>
                <w:rFonts w:hint="eastAsia" w:ascii="宋体" w:hAnsi="宋体" w:cs="宋体"/>
                <w:color w:val="000000"/>
                <w:sz w:val="24"/>
                <w:lang w:val="en-US" w:eastAsia="zh-CN"/>
              </w:rPr>
              <w:t>200</w:t>
            </w:r>
            <w:r>
              <w:rPr>
                <w:rFonts w:hint="eastAsia" w:ascii="宋体" w:hAnsi="宋体" w:cs="宋体"/>
                <w:color w:val="000000"/>
                <w:sz w:val="24"/>
              </w:rPr>
              <w:t>册</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s="宋体"/>
                <w:color w:val="000000"/>
                <w:sz w:val="24"/>
              </w:rPr>
            </w:pPr>
            <w:r>
              <w:rPr>
                <w:rFonts w:hint="eastAsia" w:ascii="宋体" w:hAnsi="宋体" w:cs="宋体"/>
                <w:color w:val="000000"/>
                <w:sz w:val="24"/>
              </w:rPr>
              <w:t>完成印刷出版</w:t>
            </w:r>
            <w:r>
              <w:rPr>
                <w:rFonts w:ascii="宋体" w:hAnsi="宋体" w:cs="宋体"/>
                <w:color w:val="000000"/>
                <w:sz w:val="24"/>
              </w:rPr>
              <w:t>200</w:t>
            </w:r>
            <w:r>
              <w:rPr>
                <w:rFonts w:hint="eastAsia" w:ascii="宋体" w:hAnsi="宋体" w:cs="宋体"/>
                <w:color w:val="000000"/>
                <w:sz w:val="24"/>
              </w:rPr>
              <w:t>册</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s="宋体"/>
                <w:color w:val="000000"/>
                <w:sz w:val="24"/>
              </w:rPr>
            </w:pPr>
            <w:r>
              <w:rPr>
                <w:rFonts w:hint="eastAsia" w:ascii="宋体" w:hAnsi="宋体" w:cs="宋体"/>
                <w:color w:val="000000"/>
                <w:sz w:val="24"/>
              </w:rPr>
              <w:t>《红原年鉴》出版印刷</w:t>
            </w:r>
            <w:r>
              <w:rPr>
                <w:rFonts w:ascii="宋体" w:hAnsi="宋体" w:cs="宋体"/>
                <w:color w:val="000000"/>
                <w:sz w:val="24"/>
              </w:rPr>
              <w:t>500</w:t>
            </w:r>
            <w:r>
              <w:rPr>
                <w:rFonts w:hint="eastAsia" w:ascii="宋体" w:hAnsi="宋体" w:cs="宋体"/>
                <w:color w:val="000000"/>
                <w:sz w:val="24"/>
              </w:rPr>
              <w:t>册</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s="宋体"/>
                <w:color w:val="000000"/>
                <w:sz w:val="24"/>
              </w:rPr>
            </w:pPr>
            <w:r>
              <w:rPr>
                <w:rFonts w:hint="eastAsia" w:ascii="宋体" w:hAnsi="宋体" w:cs="宋体"/>
                <w:color w:val="000000"/>
                <w:sz w:val="24"/>
              </w:rPr>
              <w:t>完成印刷出版</w:t>
            </w:r>
            <w:r>
              <w:rPr>
                <w:rFonts w:ascii="宋体" w:hAnsi="宋体" w:cs="宋体"/>
                <w:color w:val="000000"/>
                <w:sz w:val="24"/>
              </w:rPr>
              <w:t>500</w:t>
            </w:r>
            <w:r>
              <w:rPr>
                <w:rFonts w:hint="eastAsia" w:ascii="宋体" w:hAnsi="宋体" w:cs="宋体"/>
                <w:color w:val="000000"/>
                <w:sz w:val="24"/>
              </w:rPr>
              <w:t>册</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s="宋体"/>
                <w:color w:val="000000"/>
                <w:sz w:val="24"/>
              </w:rPr>
            </w:pPr>
            <w:r>
              <w:rPr>
                <w:rFonts w:hint="eastAsia" w:ascii="宋体" w:hAnsi="宋体" w:cs="宋体"/>
                <w:color w:val="000000"/>
                <w:sz w:val="24"/>
              </w:rPr>
              <w:t>完成印刷出版</w:t>
            </w:r>
            <w:r>
              <w:rPr>
                <w:rFonts w:ascii="宋体" w:hAnsi="宋体" w:cs="宋体"/>
                <w:color w:val="000000"/>
                <w:sz w:val="24"/>
              </w:rPr>
              <w:t>500</w:t>
            </w:r>
            <w:r>
              <w:rPr>
                <w:rFonts w:hint="eastAsia" w:ascii="宋体" w:hAnsi="宋体" w:cs="宋体"/>
                <w:color w:val="000000"/>
                <w:sz w:val="24"/>
              </w:rPr>
              <w:t>册</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s="宋体"/>
                <w:color w:val="000000"/>
                <w:sz w:val="24"/>
              </w:rPr>
            </w:pPr>
            <w:r>
              <w:rPr>
                <w:rFonts w:hint="eastAsia" w:ascii="宋体" w:hAnsi="宋体" w:cs="宋体"/>
                <w:color w:val="000000"/>
                <w:sz w:val="24"/>
              </w:rPr>
              <w:t>拍摄制作口述历史纪录片</w:t>
            </w:r>
            <w:r>
              <w:rPr>
                <w:rFonts w:ascii="宋体" w:hAnsi="宋体" w:cs="宋体"/>
                <w:color w:val="000000"/>
                <w:sz w:val="24"/>
              </w:rPr>
              <w:t>1</w:t>
            </w:r>
            <w:r>
              <w:rPr>
                <w:rFonts w:hint="eastAsia" w:ascii="宋体" w:hAnsi="宋体" w:cs="宋体"/>
                <w:color w:val="000000"/>
                <w:sz w:val="24"/>
              </w:rPr>
              <w:t>部</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s="宋体"/>
                <w:color w:val="000000"/>
                <w:sz w:val="24"/>
              </w:rPr>
            </w:pPr>
            <w:r>
              <w:rPr>
                <w:rFonts w:hint="eastAsia" w:ascii="宋体" w:hAnsi="宋体" w:cs="宋体"/>
                <w:color w:val="000000"/>
                <w:sz w:val="24"/>
              </w:rPr>
              <w:t>完成拍摄</w:t>
            </w:r>
            <w:r>
              <w:rPr>
                <w:rFonts w:ascii="宋体" w:hAnsi="宋体" w:cs="宋体"/>
                <w:color w:val="000000"/>
                <w:sz w:val="24"/>
              </w:rPr>
              <w:t>1</w:t>
            </w:r>
            <w:r>
              <w:rPr>
                <w:rFonts w:hint="eastAsia" w:ascii="宋体" w:hAnsi="宋体" w:cs="宋体"/>
                <w:color w:val="000000"/>
                <w:sz w:val="24"/>
              </w:rPr>
              <w:t>部</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s="宋体"/>
                <w:color w:val="000000"/>
                <w:sz w:val="24"/>
              </w:rPr>
            </w:pPr>
            <w:r>
              <w:rPr>
                <w:rFonts w:hint="eastAsia" w:ascii="宋体" w:hAnsi="宋体" w:cs="宋体"/>
                <w:color w:val="000000"/>
                <w:sz w:val="24"/>
              </w:rPr>
              <w:t>完成拍摄</w:t>
            </w:r>
            <w:r>
              <w:rPr>
                <w:rFonts w:ascii="宋体" w:hAnsi="宋体" w:cs="宋体"/>
                <w:color w:val="000000"/>
                <w:sz w:val="24"/>
              </w:rPr>
              <w:t>1</w:t>
            </w:r>
            <w:r>
              <w:rPr>
                <w:rFonts w:hint="eastAsia" w:ascii="宋体" w:hAnsi="宋体" w:cs="宋体"/>
                <w:color w:val="000000"/>
                <w:sz w:val="24"/>
              </w:rPr>
              <w:t>部</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hint="eastAsia" w:ascii="宋体" w:eastAsia="宋体" w:cs="宋体"/>
                <w:color w:val="000000"/>
                <w:sz w:val="24"/>
                <w:lang w:eastAsia="zh-CN"/>
              </w:rPr>
            </w:pPr>
            <w:r>
              <w:rPr>
                <w:rFonts w:hint="eastAsia" w:ascii="宋体" w:cs="宋体"/>
                <w:color w:val="000000"/>
                <w:sz w:val="24"/>
                <w:lang w:eastAsia="zh-CN"/>
              </w:rPr>
              <w:t>《红原县文史丛书》</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textAlignment w:val="center"/>
              <w:rPr>
                <w:rFonts w:ascii="宋体" w:cs="宋体"/>
                <w:color w:val="000000"/>
                <w:sz w:val="24"/>
              </w:rPr>
            </w:pPr>
            <w:r>
              <w:rPr>
                <w:rFonts w:hint="eastAsia" w:ascii="宋体" w:hAnsi="宋体" w:cs="宋体"/>
                <w:color w:val="000000"/>
                <w:sz w:val="24"/>
              </w:rPr>
              <w:t>完成印刷出版</w:t>
            </w:r>
            <w:r>
              <w:rPr>
                <w:rFonts w:ascii="宋体" w:hAnsi="宋体" w:cs="宋体"/>
                <w:color w:val="000000"/>
                <w:sz w:val="24"/>
              </w:rPr>
              <w:t>500</w:t>
            </w:r>
            <w:r>
              <w:rPr>
                <w:rFonts w:hint="eastAsia" w:ascii="宋体" w:hAnsi="宋体" w:cs="宋体"/>
                <w:color w:val="000000"/>
                <w:sz w:val="24"/>
              </w:rPr>
              <w:t>册</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s="宋体"/>
                <w:color w:val="000000"/>
                <w:sz w:val="24"/>
              </w:rPr>
            </w:pPr>
            <w:r>
              <w:rPr>
                <w:rFonts w:hint="eastAsia" w:ascii="宋体" w:hAnsi="宋体" w:cs="宋体"/>
                <w:color w:val="000000"/>
                <w:sz w:val="24"/>
              </w:rPr>
              <w:t>完成印刷出版</w:t>
            </w:r>
            <w:r>
              <w:rPr>
                <w:rFonts w:ascii="宋体" w:hAnsi="宋体" w:cs="宋体"/>
                <w:color w:val="000000"/>
                <w:sz w:val="24"/>
              </w:rPr>
              <w:t>500</w:t>
            </w:r>
            <w:r>
              <w:rPr>
                <w:rFonts w:hint="eastAsia" w:ascii="宋体" w:hAnsi="宋体" w:cs="宋体"/>
                <w:color w:val="000000"/>
                <w:sz w:val="24"/>
              </w:rPr>
              <w:t>册</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s="宋体"/>
                <w:color w:val="000000"/>
                <w:sz w:val="24"/>
              </w:rPr>
            </w:pP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s="宋体"/>
                <w:color w:val="000000"/>
                <w:sz w:val="24"/>
              </w:rPr>
            </w:pP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s="宋体"/>
                <w:color w:val="000000"/>
                <w:sz w:val="24"/>
              </w:rPr>
            </w:pPr>
            <w:r>
              <w:rPr>
                <w:rFonts w:hint="eastAsia" w:ascii="宋体" w:hAnsi="宋体" w:cs="宋体"/>
                <w:color w:val="000000"/>
                <w:sz w:val="24"/>
              </w:rPr>
              <w:t>不忘历史牢记使命</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s="宋体"/>
                <w:color w:val="000000"/>
                <w:sz w:val="24"/>
              </w:rPr>
            </w:pPr>
            <w:r>
              <w:rPr>
                <w:rFonts w:hint="eastAsia" w:ascii="宋体" w:hAnsi="宋体" w:cs="宋体"/>
                <w:color w:val="000000"/>
                <w:sz w:val="24"/>
              </w:rPr>
              <w:t>不忘历史牢记使命</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hAnsi="宋体" w:cs="宋体"/>
                <w:color w:val="000000"/>
                <w:kern w:val="0"/>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r>
      <w:tr>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满意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满意</w:t>
            </w:r>
          </w:p>
        </w:tc>
      </w:tr>
    </w:tbl>
    <w:p>
      <w:pPr>
        <w:spacing w:line="580" w:lineRule="exact"/>
        <w:ind w:left="630"/>
        <w:rPr>
          <w:rFonts w:ascii="仿宋_GB2312" w:hAnsi="仿宋_GB2312" w:eastAsia="仿宋_GB2312" w:cs="仿宋_GB2312"/>
          <w:sz w:val="32"/>
          <w:szCs w:val="32"/>
        </w:rPr>
      </w:pPr>
    </w:p>
    <w:p>
      <w:pPr>
        <w:numPr>
          <w:ilvl w:val="0"/>
          <w:numId w:val="0"/>
        </w:numPr>
        <w:spacing w:line="560" w:lineRule="exact"/>
        <w:ind w:firstLine="600" w:firstLineChars="200"/>
        <w:rPr>
          <w:rFonts w:hint="eastAsia" w:ascii="仿宋_GB2312" w:hAnsi="仿宋_GB2312" w:eastAsia="仿宋_GB2312" w:cs="仿宋_GB2312"/>
          <w:sz w:val="30"/>
          <w:szCs w:val="30"/>
        </w:rPr>
      </w:pPr>
      <w:bookmarkStart w:id="93" w:name="_Toc15377225"/>
      <w:bookmarkStart w:id="94" w:name="_Toc15396613"/>
      <w:r>
        <w:rPr>
          <w:rFonts w:hint="eastAsia" w:ascii="仿宋_GB2312" w:hAnsi="仿宋_GB2312" w:eastAsia="仿宋_GB2312" w:cs="仿宋_GB2312"/>
          <w:sz w:val="30"/>
          <w:szCs w:val="30"/>
          <w:lang w:val="en-US" w:eastAsia="zh-CN"/>
        </w:rPr>
        <w:t>2.</w:t>
      </w:r>
      <w:r>
        <w:rPr>
          <w:rFonts w:hint="eastAsia" w:ascii="仿宋_GB2312" w:hAnsi="仿宋_GB2312" w:eastAsia="仿宋_GB2312" w:cs="仿宋_GB2312"/>
          <w:sz w:val="30"/>
          <w:szCs w:val="30"/>
        </w:rPr>
        <w:t>部门绩效评价结果。</w:t>
      </w:r>
    </w:p>
    <w:p>
      <w:pPr>
        <w:spacing w:line="56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本部门按要求对20</w:t>
      </w:r>
      <w:r>
        <w:rPr>
          <w:rFonts w:hint="eastAsia" w:ascii="仿宋_GB2312" w:hAnsi="仿宋_GB2312" w:eastAsia="仿宋_GB2312" w:cs="仿宋_GB2312"/>
          <w:sz w:val="30"/>
          <w:szCs w:val="30"/>
          <w:lang w:val="en-US" w:eastAsia="zh-CN"/>
        </w:rPr>
        <w:t>20</w:t>
      </w:r>
      <w:r>
        <w:rPr>
          <w:rFonts w:hint="eastAsia" w:ascii="仿宋_GB2312" w:hAnsi="仿宋_GB2312" w:eastAsia="仿宋_GB2312" w:cs="仿宋_GB2312"/>
          <w:sz w:val="30"/>
          <w:szCs w:val="30"/>
        </w:rPr>
        <w:t>年部门整体支出绩效评价情况开展自评，《红原县党史研究和地方志编纂中心部门2019年部门整体支出绩效评价报告》见附件（附件1）。</w:t>
      </w:r>
    </w:p>
    <w:p>
      <w:pPr>
        <w:spacing w:line="560" w:lineRule="exact"/>
        <w:ind w:firstLine="600" w:firstLineChars="200"/>
        <w:rPr>
          <w:rFonts w:ascii="仿宋_GB2312" w:hAnsi="仿宋_GB2312" w:eastAsia="仿宋_GB2312" w:cs="仿宋_GB2312"/>
          <w:sz w:val="32"/>
          <w:szCs w:val="32"/>
        </w:rPr>
      </w:pPr>
      <w:r>
        <w:rPr>
          <w:rFonts w:hint="eastAsia" w:ascii="仿宋_GB2312" w:hAnsi="仿宋_GB2312" w:eastAsia="仿宋_GB2312" w:cs="仿宋_GB2312"/>
          <w:sz w:val="30"/>
          <w:szCs w:val="30"/>
        </w:rPr>
        <w:t>本部门自行组织对《红原县年鉴》《执政实录》项目口述历史项目开展了绩效评价，《红原县党史研究和地方志编纂中心项目20年绩效评价报告》见附件（附件2）。（非涉密部门均需公开部门整体支出评价报告，部门自行组织的绩效评价情况根据部门实际公开，若未组织项目绩效评价，则只需说明部门整体支出绩效评价情况）</w:t>
      </w:r>
    </w:p>
    <w:p>
      <w:pPr>
        <w:numPr>
          <w:ilvl w:val="0"/>
          <w:numId w:val="2"/>
        </w:numPr>
        <w:spacing w:line="600" w:lineRule="exact"/>
        <w:ind w:firstLine="450" w:firstLineChars="150"/>
        <w:jc w:val="center"/>
        <w:outlineLvl w:val="0"/>
        <w:rPr>
          <w:rStyle w:val="18"/>
          <w:rFonts w:hint="eastAsia" w:ascii="仿宋_GB2312" w:hAnsi="仿宋_GB2312" w:eastAsia="仿宋_GB2312" w:cs="仿宋_GB2312"/>
          <w:b w:val="0"/>
          <w:sz w:val="30"/>
          <w:szCs w:val="30"/>
        </w:rPr>
      </w:pPr>
      <w:bookmarkStart w:id="95" w:name="_Toc19112"/>
      <w:r>
        <w:rPr>
          <w:rFonts w:hint="eastAsia" w:ascii="仿宋_GB2312" w:hAnsi="仿宋_GB2312" w:eastAsia="仿宋_GB2312" w:cs="仿宋_GB2312"/>
          <w:color w:val="000000"/>
          <w:sz w:val="30"/>
          <w:szCs w:val="30"/>
        </w:rPr>
        <w:t>名</w:t>
      </w:r>
      <w:r>
        <w:rPr>
          <w:rStyle w:val="18"/>
          <w:rFonts w:hint="eastAsia" w:ascii="仿宋_GB2312" w:hAnsi="仿宋_GB2312" w:eastAsia="仿宋_GB2312" w:cs="仿宋_GB2312"/>
          <w:b w:val="0"/>
          <w:sz w:val="30"/>
          <w:szCs w:val="30"/>
        </w:rPr>
        <w:t>词解释</w:t>
      </w:r>
      <w:bookmarkEnd w:id="93"/>
      <w:bookmarkEnd w:id="94"/>
      <w:bookmarkEnd w:id="95"/>
    </w:p>
    <w:p>
      <w:pPr>
        <w:spacing w:line="600" w:lineRule="exact"/>
        <w:jc w:val="left"/>
        <w:rPr>
          <w:rFonts w:hint="eastAsia" w:ascii="仿宋_GB2312" w:hAnsi="仿宋_GB2312" w:eastAsia="仿宋_GB2312" w:cs="仿宋_GB2312"/>
          <w:b/>
          <w:color w:val="000000"/>
          <w:sz w:val="30"/>
          <w:szCs w:val="30"/>
        </w:rPr>
      </w:pPr>
    </w:p>
    <w:p>
      <w:pPr>
        <w:pStyle w:val="28"/>
        <w:spacing w:line="560" w:lineRule="exact"/>
        <w:ind w:firstLine="600" w:firstLineChars="200"/>
        <w:rPr>
          <w:rFonts w:hint="eastAsia" w:ascii="仿宋_GB2312" w:hAnsi="仿宋_GB2312" w:eastAsia="仿宋_GB2312" w:cs="仿宋_GB2312"/>
          <w:sz w:val="30"/>
          <w:szCs w:val="30"/>
        </w:rPr>
      </w:pPr>
      <w:bookmarkStart w:id="96" w:name="_Toc15396614"/>
      <w:bookmarkStart w:id="97" w:name="_Toc15377226"/>
      <w:r>
        <w:rPr>
          <w:rFonts w:hint="eastAsia" w:ascii="仿宋_GB2312" w:hAnsi="仿宋_GB2312" w:eastAsia="仿宋_GB2312" w:cs="仿宋_GB2312"/>
          <w:sz w:val="30"/>
          <w:szCs w:val="30"/>
        </w:rPr>
        <w:t>1.财政拨款收入：指单位从同级财政部门取得的财政预算资金。</w:t>
      </w:r>
    </w:p>
    <w:p>
      <w:pPr>
        <w:pStyle w:val="28"/>
        <w:spacing w:line="56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xml:space="preserve">2.其他收入：指单位取得的除上述收入以外的各项收入。 </w:t>
      </w:r>
    </w:p>
    <w:p>
      <w:pPr>
        <w:pStyle w:val="28"/>
        <w:spacing w:line="56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xml:space="preserve">3.年初结转和结余：指以前年度尚未完成、结转到本年按有关规定继续使用的资金。 </w:t>
      </w:r>
    </w:p>
    <w:p>
      <w:pPr>
        <w:pStyle w:val="28"/>
        <w:spacing w:line="56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4.年末结转和结余：指单位按有关规定结转到下年或以后年度继续使用的资金。</w:t>
      </w:r>
    </w:p>
    <w:p>
      <w:pPr>
        <w:pStyle w:val="28"/>
        <w:spacing w:line="56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5.2013601一般公共服务行政运行：指用于机关及下属事业单位人员工资、日常运转以及为完成特定行政工作任务和事业发展目标而安排的年度项目支出。。</w:t>
      </w:r>
    </w:p>
    <w:p>
      <w:pPr>
        <w:spacing w:line="56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color w:val="000000"/>
          <w:sz w:val="30"/>
          <w:szCs w:val="30"/>
        </w:rPr>
        <w:t>6.2080505机关事业单位养老保险缴费：指</w:t>
      </w:r>
      <w:r>
        <w:rPr>
          <w:rFonts w:hint="eastAsia" w:ascii="仿宋_GB2312" w:hAnsi="仿宋_GB2312" w:eastAsia="仿宋_GB2312" w:cs="仿宋_GB2312"/>
          <w:sz w:val="30"/>
          <w:szCs w:val="30"/>
        </w:rPr>
        <w:t>用于机关及下属单位按照规定标准为职工缴纳养老保险等支出。</w:t>
      </w:r>
    </w:p>
    <w:p>
      <w:pPr>
        <w:spacing w:line="56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color w:val="000000"/>
          <w:sz w:val="30"/>
          <w:szCs w:val="30"/>
        </w:rPr>
        <w:t>7.52080506机关事业单位职业年金缴费</w:t>
      </w:r>
      <w:r>
        <w:rPr>
          <w:rStyle w:val="16"/>
          <w:rFonts w:hint="eastAsia" w:ascii="仿宋_GB2312" w:hAnsi="仿宋_GB2312" w:eastAsia="仿宋_GB2312" w:cs="仿宋_GB2312"/>
          <w:bCs/>
          <w:color w:val="000000"/>
          <w:sz w:val="30"/>
          <w:szCs w:val="30"/>
        </w:rPr>
        <w:t>:</w:t>
      </w:r>
      <w:r>
        <w:rPr>
          <w:rFonts w:hint="eastAsia" w:ascii="仿宋_GB2312" w:hAnsi="仿宋_GB2312" w:eastAsia="仿宋_GB2312" w:cs="仿宋_GB2312"/>
          <w:color w:val="000000"/>
          <w:sz w:val="30"/>
          <w:szCs w:val="30"/>
        </w:rPr>
        <w:t>指</w:t>
      </w:r>
      <w:r>
        <w:rPr>
          <w:rFonts w:hint="eastAsia" w:ascii="仿宋_GB2312" w:hAnsi="仿宋_GB2312" w:eastAsia="仿宋_GB2312" w:cs="仿宋_GB2312"/>
          <w:sz w:val="30"/>
          <w:szCs w:val="30"/>
        </w:rPr>
        <w:t>用于机关及下属单位按照规定标准为职工缴纳职业年金等支出。</w:t>
      </w:r>
    </w:p>
    <w:p>
      <w:pPr>
        <w:pStyle w:val="28"/>
        <w:spacing w:line="56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8.2101101行政单位医疗：指用于机关及下属事业单位按照规定标准为职工缴纳的基本医疗保险及公务员医疗补助等支出</w:t>
      </w:r>
    </w:p>
    <w:p>
      <w:pPr>
        <w:spacing w:line="560" w:lineRule="exact"/>
        <w:ind w:firstLine="600" w:firstLineChars="200"/>
        <w:rPr>
          <w:rFonts w:hint="eastAsia"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9.2210201住房公积金：指</w:t>
      </w:r>
      <w:r>
        <w:rPr>
          <w:rFonts w:hint="eastAsia" w:ascii="仿宋_GB2312" w:hAnsi="仿宋_GB2312" w:eastAsia="仿宋_GB2312" w:cs="仿宋_GB2312"/>
          <w:sz w:val="30"/>
          <w:szCs w:val="30"/>
        </w:rPr>
        <w:t>用于机关及下属事业单位按照规定标准为职工缴纳住房公积金等支出</w:t>
      </w:r>
    </w:p>
    <w:p>
      <w:pPr>
        <w:spacing w:line="560" w:lineRule="exact"/>
        <w:ind w:firstLine="600" w:firstLineChars="200"/>
        <w:rPr>
          <w:rFonts w:hint="eastAsia" w:ascii="仿宋_GB2312" w:hAnsi="仿宋_GB2312" w:eastAsia="仿宋_GB2312" w:cs="仿宋_GB2312"/>
          <w:color w:val="000000"/>
          <w:sz w:val="30"/>
          <w:szCs w:val="30"/>
        </w:rPr>
      </w:pPr>
    </w:p>
    <w:p>
      <w:pPr>
        <w:spacing w:line="560" w:lineRule="exact"/>
        <w:ind w:firstLine="600" w:firstLineChars="200"/>
        <w:rPr>
          <w:rFonts w:hint="eastAsia"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10.基本支出：指为保障机构正常运转、完成日常工作任务而发生的人员支出和公用支出。</w:t>
      </w:r>
    </w:p>
    <w:p>
      <w:pPr>
        <w:spacing w:line="560" w:lineRule="exact"/>
        <w:ind w:firstLine="600" w:firstLineChars="200"/>
        <w:rPr>
          <w:rFonts w:hint="eastAsia"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 xml:space="preserve">11.项目支出：指在基本支出之外为完成特定行政任务和事业发展目标所发生的支出。 </w:t>
      </w:r>
    </w:p>
    <w:p>
      <w:pPr>
        <w:pStyle w:val="28"/>
        <w:spacing w:line="56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12.“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8"/>
        <w:spacing w:line="56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13.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8"/>
        <w:spacing w:line="560" w:lineRule="exact"/>
        <w:ind w:firstLine="600" w:firstLineChars="200"/>
        <w:rPr>
          <w:rFonts w:hint="eastAsia" w:ascii="仿宋_GB2312" w:hAnsi="仿宋_GB2312" w:eastAsia="仿宋_GB2312" w:cs="仿宋_GB2312"/>
          <w:sz w:val="30"/>
          <w:szCs w:val="30"/>
        </w:rPr>
      </w:pPr>
    </w:p>
    <w:p>
      <w:pPr>
        <w:spacing w:line="600" w:lineRule="exact"/>
        <w:jc w:val="center"/>
        <w:outlineLvl w:val="0"/>
        <w:rPr>
          <w:rStyle w:val="18"/>
          <w:rFonts w:hint="eastAsia" w:ascii="黑体" w:hAnsi="黑体" w:eastAsia="黑体" w:cs="黑体"/>
          <w:b w:val="0"/>
          <w:sz w:val="44"/>
          <w:szCs w:val="44"/>
        </w:rPr>
      </w:pPr>
      <w:bookmarkStart w:id="98" w:name="_Toc4583"/>
      <w:r>
        <w:rPr>
          <w:rFonts w:hint="eastAsia" w:ascii="黑体" w:hAnsi="黑体" w:eastAsia="黑体" w:cs="黑体"/>
          <w:color w:val="000000"/>
          <w:sz w:val="44"/>
          <w:szCs w:val="44"/>
        </w:rPr>
        <w:t>第</w:t>
      </w:r>
      <w:r>
        <w:rPr>
          <w:rStyle w:val="18"/>
          <w:rFonts w:hint="eastAsia" w:ascii="黑体" w:hAnsi="黑体" w:eastAsia="黑体" w:cs="黑体"/>
          <w:b w:val="0"/>
          <w:sz w:val="44"/>
          <w:szCs w:val="44"/>
        </w:rPr>
        <w:t>四部分 附件</w:t>
      </w:r>
      <w:bookmarkEnd w:id="96"/>
      <w:bookmarkEnd w:id="98"/>
    </w:p>
    <w:p>
      <w:pPr>
        <w:spacing w:line="600" w:lineRule="exact"/>
        <w:jc w:val="left"/>
        <w:outlineLvl w:val="0"/>
        <w:rPr>
          <w:rFonts w:hint="eastAsia" w:ascii="仿宋_GB2312" w:hAnsi="仿宋_GB2312" w:eastAsia="仿宋_GB2312" w:cs="仿宋_GB2312"/>
          <w:sz w:val="30"/>
          <w:szCs w:val="30"/>
        </w:rPr>
      </w:pPr>
      <w:bookmarkStart w:id="99" w:name="_Toc4274"/>
      <w:r>
        <w:rPr>
          <w:rFonts w:hint="eastAsia" w:ascii="仿宋_GB2312" w:hAnsi="仿宋_GB2312" w:eastAsia="仿宋_GB2312" w:cs="仿宋_GB2312"/>
          <w:sz w:val="30"/>
          <w:szCs w:val="30"/>
        </w:rPr>
        <w:t>附件1</w:t>
      </w:r>
      <w:bookmarkEnd w:id="99"/>
    </w:p>
    <w:p>
      <w:pPr>
        <w:spacing w:line="580" w:lineRule="exact"/>
        <w:jc w:val="center"/>
        <w:rPr>
          <w:rFonts w:hint="eastAsia" w:ascii="仿宋_GB2312" w:hAnsi="仿宋_GB2312" w:eastAsia="仿宋_GB2312" w:cs="仿宋_GB2312"/>
          <w:sz w:val="30"/>
          <w:szCs w:val="30"/>
        </w:rPr>
      </w:pPr>
    </w:p>
    <w:p>
      <w:pPr>
        <w:spacing w:line="560" w:lineRule="exact"/>
        <w:jc w:val="center"/>
        <w:rPr>
          <w:rFonts w:hint="eastAsia" w:ascii="黑体" w:hAnsi="黑体" w:eastAsia="黑体" w:cs="黑体"/>
          <w:color w:val="000000"/>
          <w:kern w:val="0"/>
          <w:sz w:val="44"/>
          <w:szCs w:val="44"/>
          <w:shd w:val="clear" w:color="auto" w:fill="FFFFFF"/>
        </w:rPr>
      </w:pPr>
      <w:r>
        <w:rPr>
          <w:rFonts w:hint="eastAsia" w:ascii="黑体" w:hAnsi="黑体" w:eastAsia="黑体" w:cs="黑体"/>
          <w:color w:val="000000"/>
          <w:kern w:val="0"/>
          <w:sz w:val="44"/>
          <w:szCs w:val="44"/>
          <w:lang w:val="zh-CN"/>
        </w:rPr>
        <w:t>红原县党史研究和地方志编纂中心部门</w:t>
      </w:r>
      <w:r>
        <w:rPr>
          <w:rFonts w:hint="eastAsia" w:ascii="黑体" w:hAnsi="黑体" w:eastAsia="黑体" w:cs="黑体"/>
          <w:color w:val="000000"/>
          <w:kern w:val="0"/>
          <w:sz w:val="44"/>
          <w:szCs w:val="44"/>
        </w:rPr>
        <w:t>20</w:t>
      </w:r>
      <w:r>
        <w:rPr>
          <w:rFonts w:hint="eastAsia" w:ascii="黑体" w:hAnsi="黑体" w:eastAsia="黑体" w:cs="黑体"/>
          <w:color w:val="000000"/>
          <w:kern w:val="0"/>
          <w:sz w:val="44"/>
          <w:szCs w:val="44"/>
          <w:lang w:val="en-US" w:eastAsia="zh-CN"/>
        </w:rPr>
        <w:t>20</w:t>
      </w:r>
      <w:r>
        <w:rPr>
          <w:rFonts w:hint="eastAsia" w:ascii="黑体" w:hAnsi="黑体" w:eastAsia="黑体" w:cs="黑体"/>
          <w:color w:val="000000"/>
          <w:kern w:val="0"/>
          <w:sz w:val="44"/>
          <w:szCs w:val="44"/>
        </w:rPr>
        <w:t>年部门</w:t>
      </w:r>
      <w:r>
        <w:rPr>
          <w:rFonts w:hint="eastAsia" w:ascii="黑体" w:hAnsi="黑体" w:eastAsia="黑体" w:cs="黑体"/>
          <w:color w:val="000000"/>
          <w:kern w:val="0"/>
          <w:sz w:val="44"/>
          <w:szCs w:val="44"/>
          <w:lang w:val="zh-CN"/>
        </w:rPr>
        <w:t>整体支出绩效评价报告</w:t>
      </w:r>
    </w:p>
    <w:p>
      <w:pPr>
        <w:widowControl/>
        <w:adjustRightInd w:val="0"/>
        <w:snapToGrid w:val="0"/>
        <w:spacing w:line="580" w:lineRule="exact"/>
        <w:ind w:firstLine="643" w:firstLineChars="200"/>
        <w:contextualSpacing/>
        <w:jc w:val="left"/>
        <w:rPr>
          <w:rFonts w:hint="eastAsia" w:asciiTheme="majorEastAsia" w:hAnsiTheme="majorEastAsia" w:eastAsiaTheme="majorEastAsia" w:cstheme="majorEastAsia"/>
          <w:b/>
          <w:bCs/>
          <w:color w:val="000000"/>
          <w:kern w:val="0"/>
          <w:sz w:val="32"/>
          <w:szCs w:val="32"/>
          <w:shd w:val="clear" w:color="auto" w:fill="FFFFFF"/>
          <w:lang w:val="zh-CN"/>
        </w:rPr>
      </w:pPr>
      <w:r>
        <w:rPr>
          <w:rFonts w:hint="eastAsia" w:asciiTheme="majorEastAsia" w:hAnsiTheme="majorEastAsia" w:eastAsiaTheme="majorEastAsia" w:cstheme="majorEastAsia"/>
          <w:b/>
          <w:bCs/>
          <w:color w:val="000000"/>
          <w:kern w:val="0"/>
          <w:sz w:val="32"/>
          <w:szCs w:val="32"/>
          <w:shd w:val="clear" w:color="auto" w:fill="FFFFFF"/>
        </w:rPr>
        <w:t>一、</w:t>
      </w:r>
      <w:r>
        <w:rPr>
          <w:rFonts w:hint="eastAsia" w:asciiTheme="majorEastAsia" w:hAnsiTheme="majorEastAsia" w:eastAsiaTheme="majorEastAsia" w:cstheme="majorEastAsia"/>
          <w:b/>
          <w:bCs/>
          <w:color w:val="000000"/>
          <w:kern w:val="0"/>
          <w:sz w:val="32"/>
          <w:szCs w:val="32"/>
          <w:shd w:val="clear" w:color="auto" w:fill="FFFFFF"/>
          <w:lang w:val="zh-CN"/>
        </w:rPr>
        <w:t>部门（单位）概况</w:t>
      </w:r>
    </w:p>
    <w:p>
      <w:pPr>
        <w:widowControl/>
        <w:adjustRightInd w:val="0"/>
        <w:snapToGrid w:val="0"/>
        <w:spacing w:line="580" w:lineRule="exact"/>
        <w:ind w:firstLine="602" w:firstLineChars="200"/>
        <w:contextualSpacing/>
        <w:jc w:val="left"/>
        <w:rPr>
          <w:rFonts w:hint="eastAsia" w:ascii="仿宋_GB2312" w:hAnsi="仿宋_GB2312" w:eastAsia="仿宋_GB2312" w:cs="仿宋_GB2312"/>
          <w:b/>
          <w:bCs/>
          <w:color w:val="000000"/>
          <w:kern w:val="0"/>
          <w:sz w:val="30"/>
          <w:szCs w:val="30"/>
          <w:shd w:val="clear" w:color="auto" w:fill="FFFFFF"/>
          <w:lang w:val="zh-CN"/>
        </w:rPr>
      </w:pPr>
      <w:r>
        <w:rPr>
          <w:rFonts w:hint="eastAsia" w:ascii="仿宋_GB2312" w:hAnsi="仿宋_GB2312" w:eastAsia="仿宋_GB2312" w:cs="仿宋_GB2312"/>
          <w:b/>
          <w:bCs/>
          <w:color w:val="000000"/>
          <w:kern w:val="0"/>
          <w:sz w:val="30"/>
          <w:szCs w:val="30"/>
          <w:shd w:val="clear" w:color="auto" w:fill="FFFFFF"/>
          <w:lang w:val="zh-CN"/>
        </w:rPr>
        <w:t>（一）机构组成。</w:t>
      </w:r>
    </w:p>
    <w:p>
      <w:pPr>
        <w:spacing w:line="560" w:lineRule="exact"/>
        <w:ind w:firstLine="600" w:firstLineChars="200"/>
        <w:rPr>
          <w:rFonts w:ascii="仿宋_GB2312" w:hAnsi="宋体" w:eastAsia="仿宋_GB2312" w:cs="宋体"/>
          <w:color w:val="000000"/>
          <w:kern w:val="0"/>
          <w:sz w:val="32"/>
          <w:szCs w:val="32"/>
          <w:shd w:val="clear" w:color="auto" w:fill="FFFFFF"/>
          <w:lang w:val="zh-CN"/>
        </w:rPr>
      </w:pPr>
      <w:r>
        <w:rPr>
          <w:rFonts w:hint="eastAsia" w:ascii="仿宋_GB2312" w:hAnsi="仿宋_GB2312" w:eastAsia="仿宋_GB2312" w:cs="仿宋_GB2312"/>
          <w:sz w:val="30"/>
          <w:szCs w:val="30"/>
        </w:rPr>
        <w:t>本单位是一级预算单位。实行独立的预算制度下设有3个机构。编制8人在职</w:t>
      </w:r>
      <w:r>
        <w:rPr>
          <w:rFonts w:hint="eastAsia" w:ascii="仿宋_GB2312" w:hAnsi="仿宋_GB2312" w:eastAsia="仿宋_GB2312" w:cs="仿宋_GB2312"/>
          <w:sz w:val="30"/>
          <w:szCs w:val="30"/>
          <w:lang w:val="en-US" w:eastAsia="zh-CN"/>
        </w:rPr>
        <w:t>8</w:t>
      </w:r>
      <w:r>
        <w:rPr>
          <w:rFonts w:hint="eastAsia" w:ascii="仿宋_GB2312" w:hAnsi="仿宋_GB2312" w:eastAsia="仿宋_GB2312" w:cs="仿宋_GB2312"/>
          <w:sz w:val="30"/>
          <w:szCs w:val="30"/>
        </w:rPr>
        <w:t>人，退休2人。</w:t>
      </w:r>
    </w:p>
    <w:p>
      <w:pPr>
        <w:widowControl/>
        <w:numPr>
          <w:ilvl w:val="0"/>
          <w:numId w:val="3"/>
        </w:numPr>
        <w:adjustRightInd w:val="0"/>
        <w:snapToGrid w:val="0"/>
        <w:spacing w:line="580" w:lineRule="exact"/>
        <w:ind w:firstLine="643"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b/>
          <w:bCs/>
          <w:color w:val="000000"/>
          <w:kern w:val="0"/>
          <w:sz w:val="32"/>
          <w:szCs w:val="32"/>
          <w:shd w:val="clear" w:color="auto" w:fill="FFFFFF"/>
          <w:lang w:val="zh-CN"/>
        </w:rPr>
        <w:t>机构职能</w:t>
      </w:r>
      <w:r>
        <w:rPr>
          <w:rFonts w:hint="eastAsia" w:ascii="仿宋_GB2312" w:hAnsi="宋体" w:eastAsia="仿宋_GB2312" w:cs="宋体"/>
          <w:color w:val="000000"/>
          <w:kern w:val="0"/>
          <w:sz w:val="32"/>
          <w:szCs w:val="32"/>
          <w:shd w:val="clear" w:color="auto" w:fill="FFFFFF"/>
          <w:lang w:val="zh-CN"/>
        </w:rPr>
        <w:t>。</w:t>
      </w:r>
    </w:p>
    <w:p>
      <w:pPr>
        <w:pStyle w:val="7"/>
        <w:adjustRightInd w:val="0"/>
        <w:snapToGrid w:val="0"/>
        <w:spacing w:before="93" w:line="560" w:lineRule="exact"/>
        <w:ind w:firstLine="600" w:firstLineChars="200"/>
        <w:rPr>
          <w:rFonts w:hint="eastAsia" w:ascii="仿宋_GB2312" w:hAnsi="仿宋_GB2312" w:eastAsia="仿宋_GB2312" w:cs="仿宋_GB2312"/>
          <w:bCs/>
          <w:color w:val="000000"/>
          <w:sz w:val="30"/>
          <w:szCs w:val="30"/>
        </w:rPr>
      </w:pPr>
      <w:r>
        <w:rPr>
          <w:rFonts w:hint="eastAsia" w:ascii="仿宋_GB2312" w:hAnsi="仿宋_GB2312" w:eastAsia="仿宋_GB2312" w:cs="仿宋_GB2312"/>
          <w:bCs/>
          <w:color w:val="000000"/>
          <w:sz w:val="30"/>
          <w:szCs w:val="30"/>
        </w:rPr>
        <w:t>本单位的主要职责和职能是组织指导各类党史和志书编纂工作指定党史和县志编撰方案和规划，进行党史研究编纂，纂写重要党史副刊，建立健全全史志档案。以及负责县志，部门志编纂工作业务指导和各类地情资料，专业志等编纂工作的业务指导及审定工作，同是完成县委县政府交办的其他工作。</w:t>
      </w:r>
    </w:p>
    <w:p>
      <w:pPr>
        <w:pStyle w:val="7"/>
        <w:adjustRightInd w:val="0"/>
        <w:snapToGrid w:val="0"/>
        <w:spacing w:before="93" w:line="56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color w:val="000000"/>
          <w:kern w:val="0"/>
          <w:sz w:val="30"/>
          <w:szCs w:val="30"/>
          <w:shd w:val="clear" w:color="auto" w:fill="FFFFFF"/>
          <w:lang w:val="zh-CN"/>
        </w:rPr>
        <w:t>（三）</w:t>
      </w:r>
      <w:r>
        <w:rPr>
          <w:rFonts w:hint="eastAsia" w:ascii="仿宋_GB2312" w:hAnsi="仿宋_GB2312" w:eastAsia="仿宋_GB2312" w:cs="仿宋_GB2312"/>
          <w:b/>
          <w:bCs/>
          <w:color w:val="000000"/>
          <w:kern w:val="0"/>
          <w:sz w:val="32"/>
          <w:szCs w:val="32"/>
          <w:shd w:val="clear" w:color="auto" w:fill="FFFFFF"/>
          <w:lang w:val="zh-CN"/>
        </w:rPr>
        <w:t>人员概况</w:t>
      </w:r>
      <w:r>
        <w:rPr>
          <w:rFonts w:hint="eastAsia" w:ascii="仿宋_GB2312" w:hAnsi="仿宋_GB2312" w:eastAsia="仿宋_GB2312" w:cs="仿宋_GB2312"/>
          <w:color w:val="000000"/>
          <w:kern w:val="0"/>
          <w:sz w:val="30"/>
          <w:szCs w:val="30"/>
          <w:shd w:val="clear" w:color="auto" w:fill="FFFFFF"/>
          <w:lang w:val="zh-CN"/>
        </w:rPr>
        <w:t>。</w:t>
      </w:r>
    </w:p>
    <w:p>
      <w:pPr>
        <w:widowControl/>
        <w:adjustRightInd w:val="0"/>
        <w:snapToGrid w:val="0"/>
        <w:spacing w:line="580" w:lineRule="exact"/>
        <w:ind w:firstLine="600" w:firstLineChars="200"/>
        <w:contextualSpacing/>
        <w:jc w:val="left"/>
        <w:rPr>
          <w:rFonts w:hint="eastAsia" w:ascii="仿宋_GB2312" w:hAnsi="仿宋_GB2312" w:eastAsia="仿宋_GB2312" w:cs="仿宋_GB2312"/>
          <w:color w:val="000000"/>
          <w:kern w:val="0"/>
          <w:sz w:val="30"/>
          <w:szCs w:val="30"/>
          <w:shd w:val="clear" w:color="auto" w:fill="FFFFFF"/>
          <w:lang w:val="zh-CN"/>
        </w:rPr>
      </w:pPr>
      <w:r>
        <w:rPr>
          <w:rFonts w:hint="eastAsia" w:ascii="仿宋_GB2312" w:hAnsi="仿宋_GB2312" w:eastAsia="仿宋_GB2312" w:cs="仿宋_GB2312"/>
          <w:sz w:val="30"/>
          <w:szCs w:val="30"/>
        </w:rPr>
        <w:t>编制8人在职</w:t>
      </w:r>
      <w:r>
        <w:rPr>
          <w:rFonts w:hint="eastAsia" w:ascii="仿宋_GB2312" w:hAnsi="仿宋_GB2312" w:eastAsia="仿宋_GB2312" w:cs="仿宋_GB2312"/>
          <w:sz w:val="30"/>
          <w:szCs w:val="30"/>
          <w:lang w:val="en-US" w:eastAsia="zh-CN"/>
        </w:rPr>
        <w:t>8</w:t>
      </w:r>
      <w:r>
        <w:rPr>
          <w:rFonts w:hint="eastAsia" w:ascii="仿宋_GB2312" w:hAnsi="仿宋_GB2312" w:eastAsia="仿宋_GB2312" w:cs="仿宋_GB2312"/>
          <w:sz w:val="30"/>
          <w:szCs w:val="30"/>
        </w:rPr>
        <w:t>人，退休2人。</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二、</w:t>
      </w:r>
      <w:r>
        <w:rPr>
          <w:rFonts w:hint="eastAsia" w:ascii="仿宋_GB2312" w:hAnsi="仿宋_GB2312" w:eastAsia="仿宋_GB2312" w:cs="仿宋_GB2312"/>
          <w:b/>
          <w:bCs/>
          <w:color w:val="000000"/>
          <w:kern w:val="0"/>
          <w:sz w:val="32"/>
          <w:szCs w:val="32"/>
          <w:shd w:val="clear" w:color="auto" w:fill="FFFFFF"/>
        </w:rPr>
        <w:t>部门财政资金收支情况</w:t>
      </w:r>
    </w:p>
    <w:p>
      <w:pPr>
        <w:widowControl/>
        <w:adjustRightInd w:val="0"/>
        <w:snapToGrid w:val="0"/>
        <w:spacing w:line="580" w:lineRule="exact"/>
        <w:ind w:firstLine="602" w:firstLineChars="200"/>
        <w:contextualSpacing/>
        <w:jc w:val="left"/>
        <w:rPr>
          <w:rFonts w:hint="eastAsia" w:ascii="仿宋_GB2312" w:hAnsi="仿宋_GB2312" w:eastAsia="仿宋_GB2312" w:cs="仿宋_GB2312"/>
          <w:b/>
          <w:bCs/>
          <w:color w:val="000000"/>
          <w:kern w:val="0"/>
          <w:sz w:val="30"/>
          <w:szCs w:val="30"/>
          <w:shd w:val="clear" w:color="auto" w:fill="FFFFFF"/>
          <w:lang w:val="zh-CN"/>
        </w:rPr>
      </w:pPr>
      <w:r>
        <w:rPr>
          <w:rFonts w:hint="eastAsia" w:ascii="仿宋_GB2312" w:hAnsi="仿宋_GB2312" w:eastAsia="仿宋_GB2312" w:cs="仿宋_GB2312"/>
          <w:b/>
          <w:bCs/>
          <w:color w:val="000000"/>
          <w:kern w:val="0"/>
          <w:sz w:val="30"/>
          <w:szCs w:val="30"/>
          <w:shd w:val="clear" w:color="auto" w:fill="FFFFFF"/>
          <w:lang w:val="zh-CN"/>
        </w:rPr>
        <w:t>（一）部门财政资金收入情况。</w:t>
      </w:r>
    </w:p>
    <w:p>
      <w:pPr>
        <w:widowControl/>
        <w:adjustRightInd w:val="0"/>
        <w:snapToGrid w:val="0"/>
        <w:spacing w:line="560" w:lineRule="exact"/>
        <w:ind w:firstLine="600" w:firstLineChars="200"/>
        <w:contextualSpacing/>
        <w:jc w:val="left"/>
        <w:rPr>
          <w:rFonts w:hint="eastAsia"/>
          <w:lang w:val="zh-CN"/>
        </w:rPr>
      </w:pPr>
      <w:r>
        <w:rPr>
          <w:rFonts w:hint="eastAsia" w:ascii="仿宋_GB2312" w:hAnsi="仿宋_GB2312" w:eastAsia="仿宋_GB2312" w:cs="仿宋_GB2312"/>
          <w:color w:val="000000"/>
          <w:sz w:val="30"/>
          <w:szCs w:val="30"/>
        </w:rPr>
        <w:t>20</w:t>
      </w:r>
      <w:r>
        <w:rPr>
          <w:rFonts w:hint="eastAsia" w:ascii="仿宋_GB2312" w:hAnsi="仿宋_GB2312" w:eastAsia="仿宋_GB2312" w:cs="仿宋_GB2312"/>
          <w:color w:val="000000"/>
          <w:sz w:val="30"/>
          <w:szCs w:val="30"/>
          <w:lang w:val="en-US" w:eastAsia="zh-CN"/>
        </w:rPr>
        <w:t>20</w:t>
      </w:r>
      <w:r>
        <w:rPr>
          <w:rFonts w:hint="eastAsia" w:ascii="仿宋_GB2312" w:hAnsi="仿宋_GB2312" w:eastAsia="仿宋_GB2312" w:cs="仿宋_GB2312"/>
          <w:color w:val="000000"/>
          <w:sz w:val="30"/>
          <w:szCs w:val="30"/>
        </w:rPr>
        <w:t>年度财政拨款收入总计</w:t>
      </w:r>
      <w:r>
        <w:rPr>
          <w:rFonts w:hint="eastAsia" w:ascii="仿宋_GB2312" w:hAnsi="仿宋_GB2312" w:eastAsia="仿宋_GB2312" w:cs="仿宋_GB2312"/>
          <w:color w:val="000000"/>
          <w:sz w:val="30"/>
          <w:szCs w:val="30"/>
          <w:lang w:val="en-US" w:eastAsia="zh-CN"/>
        </w:rPr>
        <w:t>147.55</w:t>
      </w:r>
      <w:r>
        <w:rPr>
          <w:rFonts w:hint="eastAsia" w:ascii="仿宋_GB2312" w:hAnsi="仿宋_GB2312" w:eastAsia="仿宋_GB2312" w:cs="仿宋_GB2312"/>
          <w:color w:val="000000"/>
          <w:sz w:val="30"/>
          <w:szCs w:val="30"/>
        </w:rPr>
        <w:t>万元、与201</w:t>
      </w:r>
      <w:r>
        <w:rPr>
          <w:rFonts w:hint="eastAsia" w:ascii="仿宋_GB2312" w:hAnsi="仿宋_GB2312" w:eastAsia="仿宋_GB2312" w:cs="仿宋_GB2312"/>
          <w:color w:val="000000"/>
          <w:sz w:val="30"/>
          <w:szCs w:val="30"/>
          <w:lang w:val="en-US" w:eastAsia="zh-CN"/>
        </w:rPr>
        <w:t>9</w:t>
      </w:r>
      <w:r>
        <w:rPr>
          <w:rFonts w:hint="eastAsia" w:ascii="仿宋_GB2312" w:hAnsi="仿宋_GB2312" w:eastAsia="仿宋_GB2312" w:cs="仿宋_GB2312"/>
          <w:color w:val="000000"/>
          <w:sz w:val="30"/>
          <w:szCs w:val="30"/>
        </w:rPr>
        <w:t>年相比，收入</w:t>
      </w:r>
      <w:r>
        <w:rPr>
          <w:rFonts w:hint="eastAsia" w:ascii="仿宋_GB2312" w:hAnsi="仿宋_GB2312" w:eastAsia="仿宋_GB2312" w:cs="仿宋_GB2312"/>
          <w:color w:val="000000"/>
          <w:sz w:val="30"/>
          <w:szCs w:val="30"/>
          <w:lang w:eastAsia="zh-CN"/>
        </w:rPr>
        <w:t>减少</w:t>
      </w:r>
      <w:r>
        <w:rPr>
          <w:rFonts w:hint="eastAsia" w:ascii="仿宋_GB2312" w:hAnsi="仿宋_GB2312" w:eastAsia="仿宋_GB2312" w:cs="仿宋_GB2312"/>
          <w:color w:val="000000"/>
          <w:sz w:val="30"/>
          <w:szCs w:val="30"/>
          <w:lang w:val="en-US" w:eastAsia="zh-CN"/>
        </w:rPr>
        <w:t>6.57</w:t>
      </w:r>
      <w:r>
        <w:rPr>
          <w:rFonts w:hint="eastAsia" w:ascii="仿宋_GB2312" w:hAnsi="仿宋_GB2312" w:eastAsia="仿宋_GB2312" w:cs="仿宋_GB2312"/>
          <w:color w:val="000000"/>
          <w:sz w:val="30"/>
          <w:szCs w:val="30"/>
        </w:rPr>
        <w:t>万元、收入</w:t>
      </w:r>
      <w:r>
        <w:rPr>
          <w:rFonts w:hint="eastAsia" w:ascii="仿宋_GB2312" w:hAnsi="仿宋_GB2312" w:eastAsia="仿宋_GB2312" w:cs="仿宋_GB2312"/>
          <w:color w:val="000000"/>
          <w:sz w:val="30"/>
          <w:szCs w:val="30"/>
          <w:lang w:eastAsia="zh-CN"/>
        </w:rPr>
        <w:t>减少</w:t>
      </w:r>
      <w:r>
        <w:rPr>
          <w:rFonts w:hint="eastAsia" w:ascii="仿宋_GB2312" w:hAnsi="仿宋_GB2312" w:eastAsia="仿宋_GB2312" w:cs="仿宋_GB2312"/>
          <w:color w:val="000000"/>
          <w:sz w:val="30"/>
          <w:szCs w:val="30"/>
          <w:lang w:val="en-US" w:eastAsia="zh-CN"/>
        </w:rPr>
        <w:t>4.45</w:t>
      </w:r>
      <w:r>
        <w:rPr>
          <w:rFonts w:hint="eastAsia" w:ascii="仿宋_GB2312" w:hAnsi="仿宋_GB2312" w:eastAsia="仿宋_GB2312" w:cs="仿宋_GB2312"/>
          <w:color w:val="000000"/>
          <w:sz w:val="30"/>
          <w:szCs w:val="30"/>
        </w:rPr>
        <w:t>%。</w:t>
      </w:r>
    </w:p>
    <w:p>
      <w:pPr>
        <w:widowControl/>
        <w:numPr>
          <w:ilvl w:val="0"/>
          <w:numId w:val="3"/>
        </w:numPr>
        <w:adjustRightInd w:val="0"/>
        <w:snapToGrid w:val="0"/>
        <w:spacing w:line="580" w:lineRule="exact"/>
        <w:ind w:left="0" w:leftChars="0" w:firstLine="602" w:firstLineChars="200"/>
        <w:contextualSpacing/>
        <w:jc w:val="left"/>
        <w:rPr>
          <w:rFonts w:hint="eastAsia" w:ascii="仿宋_GB2312" w:hAnsi="仿宋_GB2312" w:eastAsia="仿宋_GB2312" w:cs="仿宋_GB2312"/>
          <w:color w:val="000000"/>
          <w:kern w:val="0"/>
          <w:sz w:val="30"/>
          <w:szCs w:val="30"/>
          <w:shd w:val="clear" w:color="auto" w:fill="FFFFFF"/>
          <w:lang w:val="en-US" w:eastAsia="zh-CN"/>
        </w:rPr>
      </w:pPr>
      <w:r>
        <w:rPr>
          <w:rFonts w:hint="eastAsia" w:ascii="仿宋_GB2312" w:hAnsi="仿宋_GB2312" w:eastAsia="仿宋_GB2312" w:cs="仿宋_GB2312"/>
          <w:b/>
          <w:bCs/>
          <w:color w:val="000000"/>
          <w:kern w:val="0"/>
          <w:sz w:val="30"/>
          <w:szCs w:val="30"/>
          <w:shd w:val="clear" w:color="auto" w:fill="FFFFFF"/>
          <w:lang w:val="zh-CN"/>
        </w:rPr>
        <w:t>部门财政资金支出情况</w:t>
      </w:r>
      <w:r>
        <w:rPr>
          <w:rFonts w:hint="eastAsia" w:ascii="仿宋_GB2312" w:hAnsi="仿宋_GB2312" w:eastAsia="仿宋_GB2312" w:cs="仿宋_GB2312"/>
          <w:color w:val="000000"/>
          <w:kern w:val="0"/>
          <w:sz w:val="30"/>
          <w:szCs w:val="30"/>
          <w:shd w:val="clear" w:color="auto" w:fill="FFFFFF"/>
          <w:lang w:val="zh-CN"/>
        </w:rPr>
        <w:t>。</w:t>
      </w:r>
    </w:p>
    <w:p>
      <w:pPr>
        <w:widowControl/>
        <w:numPr>
          <w:ilvl w:val="0"/>
          <w:numId w:val="0"/>
        </w:numPr>
        <w:adjustRightInd w:val="0"/>
        <w:snapToGrid w:val="0"/>
        <w:spacing w:line="580" w:lineRule="exact"/>
        <w:ind w:firstLine="600" w:firstLineChars="200"/>
        <w:contextualSpacing/>
        <w:jc w:val="left"/>
        <w:rPr>
          <w:rFonts w:hint="eastAsia" w:ascii="仿宋_GB2312" w:hAnsi="仿宋_GB2312" w:eastAsia="仿宋_GB2312" w:cs="仿宋_GB2312"/>
          <w:color w:val="000000"/>
          <w:kern w:val="0"/>
          <w:sz w:val="30"/>
          <w:szCs w:val="30"/>
          <w:shd w:val="clear" w:color="auto" w:fill="FFFFFF"/>
          <w:lang w:val="en-US" w:eastAsia="zh-CN"/>
        </w:rPr>
      </w:pPr>
      <w:r>
        <w:rPr>
          <w:rFonts w:hint="eastAsia" w:ascii="仿宋_GB2312" w:hAnsi="仿宋_GB2312" w:eastAsia="仿宋_GB2312" w:cs="仿宋_GB2312"/>
          <w:color w:val="000000"/>
          <w:sz w:val="30"/>
          <w:szCs w:val="30"/>
        </w:rPr>
        <w:t>20</w:t>
      </w:r>
      <w:r>
        <w:rPr>
          <w:rFonts w:hint="eastAsia" w:ascii="仿宋_GB2312" w:hAnsi="仿宋_GB2312" w:eastAsia="仿宋_GB2312" w:cs="仿宋_GB2312"/>
          <w:color w:val="000000"/>
          <w:sz w:val="30"/>
          <w:szCs w:val="30"/>
          <w:lang w:val="en-US" w:eastAsia="zh-CN"/>
        </w:rPr>
        <w:t>20</w:t>
      </w:r>
      <w:r>
        <w:rPr>
          <w:rFonts w:hint="eastAsia" w:ascii="仿宋_GB2312" w:hAnsi="仿宋_GB2312" w:eastAsia="仿宋_GB2312" w:cs="仿宋_GB2312"/>
          <w:color w:val="000000"/>
          <w:sz w:val="30"/>
          <w:szCs w:val="30"/>
        </w:rPr>
        <w:t>年一般公共预算财政拨款支出</w:t>
      </w:r>
      <w:r>
        <w:rPr>
          <w:rFonts w:hint="eastAsia" w:ascii="仿宋_GB2312" w:hAnsi="仿宋_GB2312" w:eastAsia="仿宋_GB2312" w:cs="仿宋_GB2312"/>
          <w:color w:val="000000"/>
          <w:sz w:val="30"/>
          <w:szCs w:val="30"/>
          <w:lang w:val="en-US" w:eastAsia="zh-CN"/>
        </w:rPr>
        <w:t>313.82</w:t>
      </w:r>
      <w:r>
        <w:rPr>
          <w:rFonts w:hint="eastAsia" w:ascii="仿宋_GB2312" w:hAnsi="仿宋_GB2312" w:eastAsia="仿宋_GB2312" w:cs="仿宋_GB2312"/>
          <w:color w:val="000000"/>
          <w:sz w:val="30"/>
          <w:szCs w:val="30"/>
        </w:rPr>
        <w:t>万元，占本年支出合计的100%。与201</w:t>
      </w:r>
      <w:r>
        <w:rPr>
          <w:rFonts w:hint="eastAsia" w:ascii="仿宋_GB2312" w:hAnsi="仿宋_GB2312" w:eastAsia="仿宋_GB2312" w:cs="仿宋_GB2312"/>
          <w:color w:val="000000"/>
          <w:sz w:val="30"/>
          <w:szCs w:val="30"/>
          <w:lang w:val="en-US" w:eastAsia="zh-CN"/>
        </w:rPr>
        <w:t>9</w:t>
      </w:r>
      <w:r>
        <w:rPr>
          <w:rFonts w:hint="eastAsia" w:ascii="仿宋_GB2312" w:hAnsi="仿宋_GB2312" w:eastAsia="仿宋_GB2312" w:cs="仿宋_GB2312"/>
          <w:color w:val="000000"/>
          <w:sz w:val="30"/>
          <w:szCs w:val="30"/>
        </w:rPr>
        <w:t>年相比，支出</w:t>
      </w:r>
      <w:r>
        <w:rPr>
          <w:rFonts w:hint="eastAsia" w:ascii="仿宋_GB2312" w:hAnsi="仿宋_GB2312" w:eastAsia="仿宋_GB2312" w:cs="仿宋_GB2312"/>
          <w:color w:val="000000"/>
          <w:sz w:val="30"/>
          <w:szCs w:val="30"/>
          <w:lang w:eastAsia="zh-CN"/>
        </w:rPr>
        <w:t>增加</w:t>
      </w:r>
      <w:r>
        <w:rPr>
          <w:rFonts w:hint="eastAsia" w:ascii="仿宋_GB2312" w:hAnsi="仿宋_GB2312" w:eastAsia="仿宋_GB2312" w:cs="仿宋_GB2312"/>
          <w:color w:val="000000"/>
          <w:sz w:val="30"/>
          <w:szCs w:val="30"/>
          <w:lang w:val="en-US" w:eastAsia="zh-CN"/>
        </w:rPr>
        <w:t>157.95</w:t>
      </w:r>
      <w:r>
        <w:rPr>
          <w:rFonts w:hint="eastAsia" w:ascii="仿宋_GB2312" w:hAnsi="仿宋_GB2312" w:eastAsia="仿宋_GB2312" w:cs="仿宋_GB2312"/>
          <w:color w:val="000000"/>
          <w:sz w:val="30"/>
          <w:szCs w:val="30"/>
        </w:rPr>
        <w:t>万元，</w:t>
      </w:r>
      <w:r>
        <w:rPr>
          <w:rFonts w:hint="eastAsia" w:ascii="仿宋_GB2312" w:hAnsi="仿宋_GB2312" w:eastAsia="仿宋_GB2312" w:cs="仿宋_GB2312"/>
          <w:color w:val="000000"/>
          <w:sz w:val="30"/>
          <w:szCs w:val="30"/>
          <w:lang w:eastAsia="zh-CN"/>
        </w:rPr>
        <w:t>支出增加</w:t>
      </w:r>
      <w:r>
        <w:rPr>
          <w:rFonts w:hint="eastAsia" w:ascii="仿宋_GB2312" w:hAnsi="仿宋_GB2312" w:eastAsia="仿宋_GB2312" w:cs="仿宋_GB2312"/>
          <w:color w:val="000000"/>
          <w:sz w:val="30"/>
          <w:szCs w:val="30"/>
          <w:lang w:val="en-US" w:eastAsia="zh-CN"/>
        </w:rPr>
        <w:t>101%</w:t>
      </w:r>
    </w:p>
    <w:p>
      <w:pPr>
        <w:widowControl/>
        <w:adjustRightInd w:val="0"/>
        <w:snapToGrid w:val="0"/>
        <w:spacing w:line="580" w:lineRule="exact"/>
        <w:ind w:firstLine="643" w:firstLineChars="200"/>
        <w:contextualSpacing/>
        <w:jc w:val="left"/>
        <w:rPr>
          <w:rFonts w:hint="eastAsia" w:asciiTheme="majorEastAsia" w:hAnsiTheme="majorEastAsia" w:eastAsiaTheme="majorEastAsia" w:cstheme="majorEastAsia"/>
          <w:b/>
          <w:bCs/>
          <w:color w:val="000000"/>
          <w:kern w:val="0"/>
          <w:sz w:val="32"/>
          <w:szCs w:val="32"/>
          <w:shd w:val="clear" w:color="auto" w:fill="FFFFFF"/>
        </w:rPr>
      </w:pPr>
      <w:r>
        <w:rPr>
          <w:rFonts w:hint="eastAsia" w:asciiTheme="majorEastAsia" w:hAnsiTheme="majorEastAsia" w:eastAsiaTheme="majorEastAsia" w:cstheme="majorEastAsia"/>
          <w:b/>
          <w:bCs/>
          <w:color w:val="000000"/>
          <w:kern w:val="0"/>
          <w:sz w:val="32"/>
          <w:szCs w:val="32"/>
          <w:shd w:val="clear" w:color="auto" w:fill="FFFFFF"/>
        </w:rPr>
        <w:t>三、部门整体预算绩效管理情况</w:t>
      </w:r>
    </w:p>
    <w:p>
      <w:pPr>
        <w:widowControl/>
        <w:adjustRightInd w:val="0"/>
        <w:snapToGrid w:val="0"/>
        <w:spacing w:line="580" w:lineRule="exact"/>
        <w:ind w:firstLine="643" w:firstLineChars="200"/>
        <w:contextualSpacing/>
        <w:jc w:val="left"/>
        <w:rPr>
          <w:rFonts w:hint="eastAsia" w:ascii="仿宋_GB2312" w:hAnsi="仿宋_GB2312" w:eastAsia="仿宋_GB2312" w:cs="仿宋_GB2312"/>
          <w:b/>
          <w:bCs/>
          <w:color w:val="000000"/>
          <w:kern w:val="0"/>
          <w:sz w:val="32"/>
          <w:szCs w:val="32"/>
          <w:shd w:val="clear" w:color="auto" w:fill="FFFFFF"/>
          <w:lang w:val="zh-CN"/>
        </w:rPr>
      </w:pPr>
      <w:r>
        <w:rPr>
          <w:rFonts w:hint="eastAsia" w:ascii="仿宋_GB2312" w:hAnsi="仿宋_GB2312" w:eastAsia="仿宋_GB2312" w:cs="仿宋_GB2312"/>
          <w:b/>
          <w:bCs/>
          <w:color w:val="000000"/>
          <w:kern w:val="0"/>
          <w:sz w:val="32"/>
          <w:szCs w:val="32"/>
          <w:shd w:val="clear" w:color="auto" w:fill="FFFFFF"/>
          <w:lang w:val="zh-CN"/>
        </w:rPr>
        <w:t>（一）部门预算管理。</w:t>
      </w:r>
    </w:p>
    <w:p>
      <w:pPr>
        <w:widowControl/>
        <w:adjustRightInd w:val="0"/>
        <w:snapToGrid w:val="0"/>
        <w:spacing w:line="560" w:lineRule="exact"/>
        <w:ind w:firstLine="600" w:firstLineChars="200"/>
        <w:contextualSpacing/>
        <w:jc w:val="left"/>
        <w:rPr>
          <w:rFonts w:hint="eastAsia" w:ascii="仿宋_GB2312" w:hAnsi="仿宋_GB2312" w:eastAsia="仿宋_GB2312" w:cs="仿宋_GB2312"/>
          <w:color w:val="000000"/>
          <w:kern w:val="0"/>
          <w:sz w:val="30"/>
          <w:szCs w:val="30"/>
          <w:shd w:val="clear" w:color="auto" w:fill="FFFFFF"/>
          <w:lang w:val="zh-CN"/>
        </w:rPr>
      </w:pPr>
      <w:r>
        <w:rPr>
          <w:rFonts w:hint="eastAsia" w:ascii="仿宋_GB2312" w:hAnsi="仿宋_GB2312" w:eastAsia="仿宋_GB2312" w:cs="仿宋_GB2312"/>
          <w:sz w:val="30"/>
          <w:szCs w:val="30"/>
        </w:rPr>
        <w:t>单位不断强化预算意识，实行部门综合预算管理，形成以单位领导支持、财务部门牵头、其他部门密切配合的工作格局，保证预算编制质量。结合单位业务情况，进行科学合理分配细化，部门预算经批复后，跟踪预算执行进度，及时组织收入，科学合理安排支出，降低预算支出的波动幅度。严格执行项目支出预算，积极组织项目实施。加强对预算执行过程的控制和结果的反馈，对预算执行差异及时分析成因和影响，并及时向领导和相关科室进行反馈，以采取措施纠正执行偏差，促进预算目标的全面完成。</w:t>
      </w:r>
    </w:p>
    <w:p>
      <w:pPr>
        <w:spacing w:line="560" w:lineRule="exact"/>
        <w:rPr>
          <w:rFonts w:hint="eastAsia" w:ascii="仿宋_GB2312" w:hAnsi="仿宋_GB2312" w:eastAsia="仿宋_GB2312" w:cs="仿宋_GB2312"/>
          <w:sz w:val="30"/>
          <w:szCs w:val="30"/>
        </w:rPr>
      </w:pPr>
      <w:r>
        <w:rPr>
          <w:rFonts w:hint="eastAsia" w:ascii="仿宋_GB2312" w:hAnsi="仿宋_GB2312" w:eastAsia="仿宋_GB2312" w:cs="仿宋_GB2312"/>
          <w:color w:val="000000"/>
          <w:kern w:val="0"/>
          <w:sz w:val="30"/>
          <w:szCs w:val="30"/>
          <w:lang w:val="zh-CN"/>
        </w:rPr>
        <w:tab/>
      </w:r>
      <w:r>
        <w:rPr>
          <w:rFonts w:hint="eastAsia" w:ascii="仿宋_GB2312" w:hAnsi="仿宋_GB2312" w:eastAsia="仿宋_GB2312" w:cs="仿宋_GB2312"/>
          <w:color w:val="000000"/>
          <w:kern w:val="0"/>
          <w:sz w:val="30"/>
          <w:szCs w:val="30"/>
        </w:rPr>
        <w:t xml:space="preserve"> </w:t>
      </w:r>
      <w:r>
        <w:rPr>
          <w:rFonts w:hint="eastAsia" w:ascii="仿宋_GB2312" w:hAnsi="仿宋_GB2312" w:eastAsia="仿宋_GB2312" w:cs="仿宋_GB2312"/>
          <w:sz w:val="30"/>
          <w:szCs w:val="30"/>
        </w:rPr>
        <w:t>进一步提高预算绩效管理认识，强化以“绩效为中心、对支出结果负责、对社会公众负责”的理念，在绩效目标编制方面，针对绩效目标设置指向不清、预算和目标匹配不足，数量目标和质量目标量化不细，效益目标编制不完整等方面加以了改善。加强预算绩效动态监控管理，及时跟踪项目进度，对项目实施中存在的具体问题采取纠偏措施。加强相关专业技术人员的业务培训，进一步提高预算绩效评价质量。目前单位绩效评价结果还停留在反映情况、找问题、提建议层面，评价结果和预算安排有机结合的机制尚未真正建立。</w:t>
      </w:r>
    </w:p>
    <w:p>
      <w:pPr>
        <w:widowControl/>
        <w:adjustRightInd w:val="0"/>
        <w:snapToGrid w:val="0"/>
        <w:spacing w:line="580" w:lineRule="exact"/>
        <w:ind w:firstLine="643" w:firstLineChars="200"/>
        <w:contextualSpacing/>
        <w:jc w:val="left"/>
        <w:rPr>
          <w:rFonts w:hint="eastAsia" w:ascii="仿宋_GB2312" w:hAnsi="仿宋_GB2312" w:eastAsia="仿宋_GB2312" w:cs="仿宋_GB2312"/>
          <w:b/>
          <w:bCs/>
          <w:color w:val="000000"/>
          <w:kern w:val="0"/>
          <w:sz w:val="32"/>
          <w:szCs w:val="32"/>
          <w:shd w:val="clear" w:color="auto" w:fill="FFFFFF"/>
          <w:lang w:val="zh-CN"/>
        </w:rPr>
      </w:pPr>
      <w:r>
        <w:rPr>
          <w:rFonts w:hint="eastAsia" w:ascii="仿宋_GB2312" w:hAnsi="仿宋_GB2312" w:eastAsia="仿宋_GB2312" w:cs="仿宋_GB2312"/>
          <w:b/>
          <w:bCs/>
          <w:color w:val="000000"/>
          <w:kern w:val="0"/>
          <w:sz w:val="32"/>
          <w:szCs w:val="32"/>
          <w:shd w:val="clear" w:color="auto" w:fill="FFFFFF"/>
          <w:lang w:val="zh-CN"/>
        </w:rPr>
        <w:t>（二）结果应用情况。</w:t>
      </w:r>
    </w:p>
    <w:p>
      <w:pPr>
        <w:snapToGrid w:val="0"/>
        <w:spacing w:line="560" w:lineRule="exact"/>
        <w:ind w:firstLine="600" w:firstLineChars="200"/>
        <w:rPr>
          <w:rFonts w:hint="eastAsia" w:ascii="仿宋_GB2312" w:hAnsi="仿宋_GB2312" w:eastAsia="仿宋_GB2312" w:cs="仿宋_GB2312"/>
          <w:bCs/>
          <w:color w:val="000000"/>
          <w:kern w:val="0"/>
          <w:sz w:val="30"/>
          <w:szCs w:val="30"/>
        </w:rPr>
      </w:pPr>
      <w:r>
        <w:rPr>
          <w:rFonts w:hint="eastAsia" w:ascii="仿宋_GB2312" w:hAnsi="仿宋_GB2312" w:eastAsia="仿宋_GB2312" w:cs="仿宋_GB2312"/>
          <w:bCs/>
          <w:color w:val="000000"/>
          <w:kern w:val="0"/>
          <w:sz w:val="30"/>
          <w:szCs w:val="30"/>
        </w:rPr>
        <w:t>“轻预算，重核算”忽视预算编制和预算绩效管理工作。预算项目经费编制名称标准不一，在预算执行中难度加大。预算编制人员缺乏专业知识部门编制预算工作水平和工作效率难以提高。对预算绩效管理认识不足，不了解预算绩效管理的概念及意义，忽视了预算绩效管理问题。</w:t>
      </w:r>
    </w:p>
    <w:p>
      <w:pPr>
        <w:snapToGrid w:val="0"/>
        <w:spacing w:line="560" w:lineRule="exact"/>
        <w:ind w:firstLine="600" w:firstLineChars="200"/>
        <w:rPr>
          <w:rFonts w:hint="eastAsia" w:ascii="仿宋_GB2312" w:hAnsi="仿宋_GB2312" w:eastAsia="仿宋_GB2312" w:cs="仿宋_GB2312"/>
          <w:b/>
          <w:sz w:val="30"/>
          <w:szCs w:val="30"/>
        </w:rPr>
      </w:pPr>
      <w:r>
        <w:rPr>
          <w:rFonts w:hint="eastAsia" w:ascii="仿宋_GB2312" w:hAnsi="仿宋_GB2312" w:eastAsia="仿宋_GB2312" w:cs="仿宋_GB2312"/>
          <w:bCs/>
          <w:color w:val="000000"/>
          <w:kern w:val="0"/>
          <w:sz w:val="30"/>
          <w:szCs w:val="30"/>
        </w:rPr>
        <w:t>提高预算编制人员的专业水平。强化专业学习，提高预算编制人员素质。强化预算绩效管理理念，通过沟通交流，向其他部门学习，充分认识预算绩效管理在预算执行中的重要性</w:t>
      </w:r>
    </w:p>
    <w:p>
      <w:pPr>
        <w:widowControl/>
        <w:adjustRightInd w:val="0"/>
        <w:snapToGrid w:val="0"/>
        <w:spacing w:line="580" w:lineRule="exact"/>
        <w:ind w:firstLine="643" w:firstLineChars="200"/>
        <w:contextualSpacing/>
        <w:jc w:val="left"/>
        <w:rPr>
          <w:rFonts w:hint="eastAsia" w:ascii="仿宋_GB2312" w:hAnsi="仿宋_GB2312" w:eastAsia="仿宋_GB2312" w:cs="仿宋_GB2312"/>
          <w:b/>
          <w:bCs/>
          <w:color w:val="000000"/>
          <w:kern w:val="0"/>
          <w:sz w:val="32"/>
          <w:szCs w:val="32"/>
          <w:shd w:val="clear" w:color="auto" w:fill="FFFFFF"/>
        </w:rPr>
      </w:pPr>
      <w:r>
        <w:rPr>
          <w:rFonts w:hint="eastAsia" w:ascii="仿宋_GB2312" w:hAnsi="仿宋_GB2312" w:eastAsia="仿宋_GB2312" w:cs="仿宋_GB2312"/>
          <w:b/>
          <w:bCs/>
          <w:color w:val="000000"/>
          <w:kern w:val="0"/>
          <w:sz w:val="32"/>
          <w:szCs w:val="32"/>
          <w:shd w:val="clear" w:color="auto" w:fill="FFFFFF"/>
        </w:rPr>
        <w:t>四、评价结论及建议</w:t>
      </w:r>
    </w:p>
    <w:p>
      <w:pPr>
        <w:snapToGrid w:val="0"/>
        <w:spacing w:line="560" w:lineRule="exact"/>
        <w:ind w:firstLine="600" w:firstLineChars="200"/>
        <w:rPr>
          <w:rFonts w:hint="eastAsia" w:ascii="仿宋_GB2312" w:hAnsi="仿宋_GB2312" w:eastAsia="仿宋_GB2312" w:cs="仿宋_GB2312"/>
          <w:b/>
          <w:sz w:val="30"/>
          <w:szCs w:val="30"/>
        </w:rPr>
      </w:pPr>
      <w:r>
        <w:rPr>
          <w:rFonts w:hint="eastAsia" w:ascii="仿宋_GB2312" w:hAnsi="仿宋_GB2312" w:eastAsia="仿宋_GB2312" w:cs="仿宋_GB2312"/>
          <w:bCs/>
          <w:color w:val="000000"/>
          <w:kern w:val="0"/>
          <w:sz w:val="30"/>
          <w:szCs w:val="30"/>
        </w:rPr>
        <w:t>提高预算编制人员的专业水平。强化专业学习，提高预算编制人员素质。强化预算绩效管理理念，通过沟通交流，向其他部门学习，充分认识预算绩效管理在预算执行中的重要性</w:t>
      </w:r>
    </w:p>
    <w:p>
      <w:pPr>
        <w:spacing w:line="580" w:lineRule="exact"/>
        <w:ind w:firstLine="600" w:firstLineChars="200"/>
        <w:rPr>
          <w:rFonts w:hint="eastAsia" w:ascii="仿宋_GB2312" w:hAnsi="仿宋_GB2312" w:eastAsia="仿宋_GB2312" w:cs="仿宋_GB2312"/>
          <w:sz w:val="30"/>
          <w:szCs w:val="30"/>
        </w:rPr>
      </w:pPr>
    </w:p>
    <w:p>
      <w:pPr>
        <w:spacing w:line="580" w:lineRule="exact"/>
        <w:ind w:firstLine="600" w:firstLineChars="200"/>
        <w:rPr>
          <w:rFonts w:hint="eastAsia" w:ascii="仿宋_GB2312" w:hAnsi="仿宋_GB2312" w:eastAsia="仿宋_GB2312" w:cs="仿宋_GB2312"/>
          <w:sz w:val="30"/>
          <w:szCs w:val="30"/>
        </w:rPr>
      </w:pPr>
    </w:p>
    <w:p>
      <w:pPr>
        <w:spacing w:line="580" w:lineRule="exact"/>
        <w:ind w:firstLine="600" w:firstLineChars="200"/>
        <w:rPr>
          <w:rFonts w:hint="eastAsia" w:ascii="仿宋_GB2312" w:hAnsi="仿宋_GB2312" w:eastAsia="仿宋_GB2312" w:cs="仿宋_GB2312"/>
          <w:sz w:val="30"/>
          <w:szCs w:val="30"/>
        </w:rPr>
      </w:pPr>
    </w:p>
    <w:p>
      <w:pPr>
        <w:spacing w:line="580" w:lineRule="exact"/>
        <w:ind w:firstLine="600" w:firstLineChars="200"/>
        <w:rPr>
          <w:rFonts w:hint="eastAsia" w:ascii="仿宋_GB2312" w:hAnsi="仿宋_GB2312" w:eastAsia="仿宋_GB2312" w:cs="仿宋_GB2312"/>
          <w:sz w:val="30"/>
          <w:szCs w:val="30"/>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rPr>
          <w:rFonts w:ascii="仿宋_GB2312" w:hAnsi="仿宋_GB2312" w:eastAsia="仿宋_GB2312" w:cs="仿宋_GB2312"/>
          <w:sz w:val="32"/>
          <w:szCs w:val="32"/>
        </w:rPr>
      </w:pPr>
      <w:r>
        <w:rPr>
          <w:rFonts w:hint="eastAsia" w:ascii="黑体" w:hAnsi="黑体" w:eastAsia="黑体" w:cs="黑体"/>
          <w:sz w:val="32"/>
          <w:szCs w:val="32"/>
        </w:rPr>
        <w:t>附件</w:t>
      </w:r>
      <w:r>
        <w:rPr>
          <w:rFonts w:ascii="黑体" w:hAnsi="黑体" w:eastAsia="黑体" w:cs="黑体"/>
          <w:sz w:val="32"/>
          <w:szCs w:val="32"/>
        </w:rPr>
        <w:t>2</w:t>
      </w:r>
    </w:p>
    <w:p>
      <w:pPr>
        <w:spacing w:line="580" w:lineRule="exact"/>
        <w:ind w:firstLine="880" w:firstLineChars="200"/>
        <w:rPr>
          <w:rFonts w:hint="eastAsia" w:ascii="黑体" w:hAnsi="黑体" w:eastAsia="黑体" w:cs="黑体"/>
          <w:sz w:val="44"/>
          <w:szCs w:val="44"/>
        </w:rPr>
      </w:pPr>
    </w:p>
    <w:p>
      <w:pPr>
        <w:spacing w:line="560" w:lineRule="exact"/>
        <w:jc w:val="center"/>
        <w:rPr>
          <w:rFonts w:hint="eastAsia" w:ascii="黑体" w:hAnsi="黑体" w:eastAsia="黑体" w:cs="黑体"/>
          <w:sz w:val="44"/>
          <w:szCs w:val="44"/>
          <w:lang w:val="zh-CN"/>
        </w:rPr>
      </w:pPr>
      <w:r>
        <w:rPr>
          <w:rFonts w:hint="eastAsia" w:ascii="黑体" w:hAnsi="黑体" w:eastAsia="黑体" w:cs="黑体"/>
          <w:color w:val="000000"/>
          <w:kern w:val="0"/>
          <w:sz w:val="44"/>
          <w:szCs w:val="44"/>
          <w:lang w:val="zh-CN"/>
        </w:rPr>
        <w:t>红原县党史研究和地方志编纂中心项目</w:t>
      </w:r>
      <w:r>
        <w:rPr>
          <w:rFonts w:hint="eastAsia" w:ascii="黑体" w:hAnsi="黑体" w:eastAsia="黑体" w:cs="黑体"/>
          <w:color w:val="000000"/>
          <w:kern w:val="0"/>
          <w:sz w:val="44"/>
          <w:szCs w:val="44"/>
        </w:rPr>
        <w:t>20</w:t>
      </w:r>
      <w:r>
        <w:rPr>
          <w:rFonts w:hint="eastAsia" w:ascii="黑体" w:hAnsi="黑体" w:eastAsia="黑体" w:cs="黑体"/>
          <w:color w:val="000000"/>
          <w:kern w:val="0"/>
          <w:sz w:val="44"/>
          <w:szCs w:val="44"/>
          <w:lang w:val="en-US" w:eastAsia="zh-CN"/>
        </w:rPr>
        <w:t>20</w:t>
      </w:r>
      <w:r>
        <w:rPr>
          <w:rFonts w:hint="eastAsia" w:ascii="黑体" w:hAnsi="黑体" w:eastAsia="黑体" w:cs="黑体"/>
          <w:color w:val="000000"/>
          <w:kern w:val="0"/>
          <w:sz w:val="44"/>
          <w:szCs w:val="44"/>
        </w:rPr>
        <w:t>年</w:t>
      </w:r>
      <w:r>
        <w:rPr>
          <w:rFonts w:hint="eastAsia" w:ascii="黑体" w:hAnsi="黑体" w:eastAsia="黑体" w:cs="黑体"/>
          <w:color w:val="000000"/>
          <w:kern w:val="0"/>
          <w:sz w:val="44"/>
          <w:szCs w:val="44"/>
          <w:lang w:val="zh-CN"/>
        </w:rPr>
        <w:t>绩效评价报告</w:t>
      </w:r>
    </w:p>
    <w:p>
      <w:pPr>
        <w:adjustRightInd w:val="0"/>
        <w:snapToGrid w:val="0"/>
        <w:spacing w:line="600" w:lineRule="exact"/>
        <w:ind w:firstLine="720"/>
        <w:rPr>
          <w:rFonts w:ascii="黑体" w:hAnsi="宋体" w:eastAsia="黑体"/>
          <w:b/>
          <w:bCs/>
          <w:sz w:val="32"/>
          <w:szCs w:val="32"/>
          <w:lang w:val="zh-CN"/>
        </w:rPr>
      </w:pPr>
      <w:r>
        <w:rPr>
          <w:rFonts w:hint="eastAsia" w:asciiTheme="majorEastAsia" w:hAnsiTheme="majorEastAsia" w:eastAsiaTheme="majorEastAsia" w:cstheme="majorEastAsia"/>
          <w:b/>
          <w:bCs/>
          <w:sz w:val="32"/>
          <w:szCs w:val="32"/>
        </w:rPr>
        <w:t>一、</w:t>
      </w:r>
      <w:r>
        <w:rPr>
          <w:rFonts w:hint="eastAsia" w:asciiTheme="majorEastAsia" w:hAnsiTheme="majorEastAsia" w:eastAsiaTheme="majorEastAsia" w:cstheme="majorEastAsia"/>
          <w:b/>
          <w:bCs/>
          <w:sz w:val="32"/>
          <w:szCs w:val="32"/>
          <w:lang w:val="zh-CN"/>
        </w:rPr>
        <w:t>项目概况</w:t>
      </w:r>
    </w:p>
    <w:p>
      <w:pPr>
        <w:adjustRightInd w:val="0"/>
        <w:snapToGrid w:val="0"/>
        <w:spacing w:line="600" w:lineRule="exact"/>
        <w:ind w:firstLine="643" w:firstLineChars="200"/>
        <w:rPr>
          <w:rFonts w:hint="eastAsia" w:ascii="仿宋_GB2312" w:hAnsi="仿宋_GB2312" w:eastAsia="仿宋_GB2312" w:cs="仿宋_GB2312"/>
          <w:b/>
          <w:bCs w:val="0"/>
          <w:sz w:val="32"/>
          <w:szCs w:val="32"/>
          <w:lang w:val="zh-CN"/>
        </w:rPr>
      </w:pPr>
      <w:r>
        <w:rPr>
          <w:rFonts w:hint="eastAsia" w:ascii="仿宋_GB2312" w:hAnsi="仿宋_GB2312" w:eastAsia="仿宋_GB2312" w:cs="仿宋_GB2312"/>
          <w:b/>
          <w:bCs w:val="0"/>
          <w:sz w:val="32"/>
          <w:szCs w:val="32"/>
          <w:lang w:val="zh-CN"/>
        </w:rPr>
        <w:t>（一）项目基本情况。</w:t>
      </w:r>
    </w:p>
    <w:p>
      <w:pPr>
        <w:adjustRightInd w:val="0"/>
        <w:snapToGrid w:val="0"/>
        <w:spacing w:line="560" w:lineRule="exact"/>
        <w:ind w:firstLine="600" w:firstLineChars="200"/>
        <w:rPr>
          <w:rFonts w:ascii="仿宋_GB2312" w:hAnsi="宋体" w:eastAsia="仿宋_GB2312"/>
          <w:sz w:val="32"/>
          <w:szCs w:val="32"/>
          <w:lang w:val="zh-CN"/>
        </w:rPr>
      </w:pPr>
      <w:r>
        <w:rPr>
          <w:rFonts w:hint="eastAsia" w:ascii="仿宋_GB2312" w:hAnsi="仿宋_GB2312" w:eastAsia="仿宋_GB2312" w:cs="仿宋_GB2312"/>
          <w:sz w:val="30"/>
          <w:szCs w:val="30"/>
        </w:rPr>
        <w:t>本单位项目为非基建类长期性的项目，包括《红原年鉴》《执政实录》</w:t>
      </w:r>
      <w:r>
        <w:rPr>
          <w:rFonts w:hint="eastAsia" w:ascii="仿宋_GB2312" w:hAnsi="仿宋_GB2312" w:eastAsia="仿宋_GB2312" w:cs="仿宋_GB2312"/>
          <w:sz w:val="30"/>
          <w:szCs w:val="30"/>
          <w:lang w:val="en-US" w:eastAsia="zh-CN"/>
        </w:rPr>
        <w:t>《红原县文史丛书》（14-25册）。</w:t>
      </w:r>
      <w:r>
        <w:rPr>
          <w:rFonts w:hint="eastAsia" w:ascii="仿宋_GB2312" w:hAnsi="仿宋_GB2312" w:eastAsia="仿宋_GB2312" w:cs="仿宋_GB2312"/>
          <w:sz w:val="30"/>
          <w:szCs w:val="30"/>
        </w:rPr>
        <w:t>的印刷出版和口述历史记录片的摄制拍摄。项目资金为财政拨款收入</w:t>
      </w:r>
      <w:r>
        <w:rPr>
          <w:rFonts w:hint="eastAsia" w:ascii="仿宋" w:hAnsi="仿宋" w:eastAsia="仿宋" w:cs="仿宋"/>
          <w:sz w:val="32"/>
          <w:szCs w:val="32"/>
        </w:rPr>
        <w:t>。</w:t>
      </w:r>
    </w:p>
    <w:p>
      <w:pPr>
        <w:adjustRightInd w:val="0"/>
        <w:snapToGrid w:val="0"/>
        <w:spacing w:line="600" w:lineRule="exact"/>
        <w:ind w:firstLine="643" w:firstLineChars="200"/>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（二）项目绩效目标。</w:t>
      </w:r>
    </w:p>
    <w:p>
      <w:pPr>
        <w:adjustRightInd w:val="0"/>
        <w:snapToGrid w:val="0"/>
        <w:spacing w:line="560" w:lineRule="exact"/>
        <w:ind w:firstLine="720"/>
        <w:rPr>
          <w:rFonts w:hint="eastAsia" w:ascii="仿宋_GB2312" w:hAnsi="仿宋_GB2312" w:eastAsia="仿宋_GB2312" w:cs="仿宋_GB2312"/>
          <w:sz w:val="30"/>
          <w:szCs w:val="30"/>
          <w:lang w:val="zh-CN"/>
        </w:rPr>
      </w:pPr>
      <w:r>
        <w:rPr>
          <w:rFonts w:hint="eastAsia" w:ascii="仿宋_GB2312" w:hAnsi="仿宋_GB2312" w:eastAsia="仿宋_GB2312" w:cs="仿宋_GB2312"/>
          <w:bCs/>
          <w:sz w:val="30"/>
          <w:szCs w:val="30"/>
        </w:rPr>
        <w:t>预期目标完成《红原年鉴》出版印刷500册，《执政实录》出版印刷200册</w:t>
      </w:r>
      <w:r>
        <w:rPr>
          <w:rFonts w:hint="eastAsia" w:ascii="仿宋_GB2312" w:hAnsi="仿宋_GB2312" w:eastAsia="仿宋_GB2312" w:cs="仿宋_GB2312"/>
          <w:bCs/>
          <w:sz w:val="30"/>
          <w:szCs w:val="30"/>
          <w:lang w:eastAsia="zh-CN"/>
        </w:rPr>
        <w:t>，</w:t>
      </w:r>
      <w:r>
        <w:rPr>
          <w:rFonts w:hint="eastAsia" w:ascii="仿宋_GB2312" w:hAnsi="仿宋_GB2312" w:eastAsia="仿宋_GB2312" w:cs="仿宋_GB2312"/>
          <w:sz w:val="30"/>
          <w:szCs w:val="30"/>
          <w:lang w:val="en-US" w:eastAsia="zh-CN"/>
        </w:rPr>
        <w:t>《红原县文史丛书》（14-25册）</w:t>
      </w:r>
      <w:r>
        <w:rPr>
          <w:rFonts w:hint="eastAsia" w:ascii="仿宋_GB2312" w:hAnsi="仿宋_GB2312" w:eastAsia="仿宋_GB2312" w:cs="仿宋_GB2312"/>
          <w:bCs/>
          <w:sz w:val="30"/>
          <w:szCs w:val="30"/>
        </w:rPr>
        <w:t>出版印刷500册及口述历史纪录片1部。截止12月已完成所有预期目标</w:t>
      </w:r>
    </w:p>
    <w:p>
      <w:pPr>
        <w:adjustRightInd w:val="0"/>
        <w:snapToGrid w:val="0"/>
        <w:spacing w:line="600" w:lineRule="exact"/>
        <w:ind w:firstLine="643" w:firstLineChars="200"/>
        <w:rPr>
          <w:rFonts w:ascii="楷体_GB2312" w:hAnsi="宋体" w:eastAsia="楷体_GB2312"/>
          <w:b/>
          <w:sz w:val="32"/>
          <w:szCs w:val="32"/>
          <w:lang w:val="zh-CN"/>
        </w:rPr>
      </w:pPr>
      <w:r>
        <w:rPr>
          <w:rFonts w:hint="eastAsia" w:ascii="仿宋_GB2312" w:hAnsi="仿宋_GB2312" w:eastAsia="仿宋_GB2312" w:cs="仿宋_GB2312"/>
          <w:b/>
          <w:sz w:val="32"/>
          <w:szCs w:val="32"/>
          <w:lang w:val="zh-CN"/>
        </w:rPr>
        <w:t>（三）项目自评步骤及方法</w:t>
      </w:r>
      <w:r>
        <w:rPr>
          <w:rFonts w:hint="eastAsia" w:ascii="楷体_GB2312" w:hAnsi="宋体" w:eastAsia="楷体_GB2312"/>
          <w:b/>
          <w:sz w:val="32"/>
          <w:szCs w:val="32"/>
          <w:lang w:val="zh-CN"/>
        </w:rPr>
        <w:t>。</w:t>
      </w:r>
    </w:p>
    <w:p>
      <w:pPr>
        <w:adjustRightInd w:val="0"/>
        <w:snapToGrid w:val="0"/>
        <w:spacing w:line="560" w:lineRule="exact"/>
        <w:ind w:firstLine="720"/>
        <w:rPr>
          <w:rFonts w:hint="eastAsia" w:ascii="仿宋_GB2312" w:hAnsi="仿宋_GB2312" w:eastAsia="仿宋_GB2312" w:cs="仿宋_GB2312"/>
          <w:sz w:val="30"/>
          <w:szCs w:val="30"/>
          <w:lang w:val="zh-CN"/>
        </w:rPr>
      </w:pPr>
      <w:r>
        <w:rPr>
          <w:rFonts w:hint="eastAsia" w:ascii="仿宋_GB2312" w:hAnsi="仿宋_GB2312" w:eastAsia="仿宋_GB2312" w:cs="仿宋_GB2312"/>
          <w:bCs/>
          <w:sz w:val="30"/>
          <w:szCs w:val="30"/>
          <w:lang w:val="zh-CN"/>
        </w:rPr>
        <w:t>以主要领导为组长，财务部门及办公室人员组成评价工作组。由工作组制定工作方案</w:t>
      </w:r>
      <w:r>
        <w:rPr>
          <w:rFonts w:hint="eastAsia" w:ascii="仿宋_GB2312" w:hAnsi="仿宋_GB2312" w:eastAsia="仿宋_GB2312" w:cs="仿宋_GB2312"/>
          <w:sz w:val="30"/>
          <w:szCs w:val="30"/>
        </w:rPr>
        <w:t>，并召开全体会议确定，作为评价具体实施的依据</w:t>
      </w:r>
    </w:p>
    <w:p>
      <w:pPr>
        <w:adjustRightInd w:val="0"/>
        <w:snapToGrid w:val="0"/>
        <w:spacing w:line="600" w:lineRule="exact"/>
        <w:ind w:firstLine="643" w:firstLineChars="200"/>
        <w:rPr>
          <w:rFonts w:hint="eastAsia" w:asciiTheme="majorEastAsia" w:hAnsiTheme="majorEastAsia" w:eastAsiaTheme="majorEastAsia" w:cstheme="majorEastAsia"/>
          <w:b/>
          <w:bCs/>
          <w:sz w:val="32"/>
          <w:szCs w:val="32"/>
        </w:rPr>
      </w:pPr>
      <w:r>
        <w:rPr>
          <w:rFonts w:hint="eastAsia" w:asciiTheme="majorEastAsia" w:hAnsiTheme="majorEastAsia" w:eastAsiaTheme="majorEastAsia" w:cstheme="majorEastAsia"/>
          <w:b/>
          <w:bCs/>
          <w:sz w:val="32"/>
          <w:szCs w:val="32"/>
        </w:rPr>
        <w:t>二、项目资金申报及使用情况</w:t>
      </w:r>
    </w:p>
    <w:p>
      <w:pPr>
        <w:adjustRightInd w:val="0"/>
        <w:snapToGrid w:val="0"/>
        <w:spacing w:line="600" w:lineRule="exact"/>
        <w:ind w:firstLine="643" w:firstLineChars="200"/>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（一）项目资金申报及批复情况。</w:t>
      </w:r>
    </w:p>
    <w:p>
      <w:pPr>
        <w:adjustRightInd w:val="0"/>
        <w:snapToGrid w:val="0"/>
        <w:spacing w:line="560" w:lineRule="exact"/>
        <w:ind w:firstLine="600" w:firstLineChars="200"/>
        <w:rPr>
          <w:rFonts w:hint="eastAsia" w:ascii="仿宋_GB2312" w:hAnsi="仿宋_GB2312" w:eastAsia="仿宋_GB2312" w:cs="仿宋_GB2312"/>
          <w:b/>
          <w:sz w:val="30"/>
          <w:szCs w:val="30"/>
          <w:lang w:val="en-US" w:eastAsia="zh-CN"/>
        </w:rPr>
      </w:pPr>
      <w:r>
        <w:rPr>
          <w:rFonts w:hint="eastAsia" w:ascii="仿宋_GB2312" w:hAnsi="仿宋_GB2312" w:eastAsia="仿宋_GB2312" w:cs="仿宋_GB2312"/>
          <w:sz w:val="30"/>
          <w:szCs w:val="30"/>
        </w:rPr>
        <w:t>20</w:t>
      </w:r>
      <w:r>
        <w:rPr>
          <w:rFonts w:hint="eastAsia" w:ascii="仿宋_GB2312" w:hAnsi="仿宋_GB2312" w:eastAsia="仿宋_GB2312" w:cs="仿宋_GB2312"/>
          <w:sz w:val="30"/>
          <w:szCs w:val="30"/>
          <w:lang w:val="en-US" w:eastAsia="zh-CN"/>
        </w:rPr>
        <w:t>20</w:t>
      </w:r>
      <w:r>
        <w:rPr>
          <w:rFonts w:hint="eastAsia" w:ascii="仿宋_GB2312" w:hAnsi="仿宋_GB2312" w:eastAsia="仿宋_GB2312" w:cs="仿宋_GB2312"/>
          <w:sz w:val="30"/>
          <w:szCs w:val="30"/>
        </w:rPr>
        <w:t>年申报项目资金</w:t>
      </w:r>
      <w:r>
        <w:rPr>
          <w:rFonts w:hint="eastAsia" w:ascii="仿宋_GB2312" w:hAnsi="仿宋_GB2312" w:eastAsia="仿宋_GB2312" w:cs="仿宋_GB2312"/>
          <w:sz w:val="30"/>
          <w:szCs w:val="30"/>
          <w:lang w:val="en-US" w:eastAsia="zh-CN"/>
        </w:rPr>
        <w:t>185.95</w:t>
      </w:r>
      <w:r>
        <w:rPr>
          <w:rFonts w:hint="eastAsia" w:ascii="仿宋_GB2312" w:hAnsi="仿宋_GB2312" w:eastAsia="仿宋_GB2312" w:cs="仿宋_GB2312"/>
          <w:sz w:val="30"/>
          <w:szCs w:val="30"/>
        </w:rPr>
        <w:t>万元，财政批复项目资金</w:t>
      </w:r>
      <w:r>
        <w:rPr>
          <w:rFonts w:hint="eastAsia" w:ascii="仿宋_GB2312" w:hAnsi="仿宋_GB2312" w:eastAsia="仿宋_GB2312" w:cs="仿宋_GB2312"/>
          <w:sz w:val="30"/>
          <w:szCs w:val="30"/>
          <w:lang w:val="en-US" w:eastAsia="zh-CN"/>
        </w:rPr>
        <w:t>185.95</w:t>
      </w:r>
    </w:p>
    <w:p>
      <w:pPr>
        <w:adjustRightInd w:val="0"/>
        <w:snapToGrid w:val="0"/>
        <w:spacing w:line="600" w:lineRule="exact"/>
        <w:ind w:firstLine="720"/>
        <w:rPr>
          <w:rFonts w:ascii="楷体_GB2312" w:hAnsi="宋体" w:eastAsia="楷体_GB2312"/>
          <w:b/>
          <w:sz w:val="32"/>
          <w:szCs w:val="32"/>
          <w:lang w:val="zh-CN"/>
        </w:rPr>
      </w:pPr>
    </w:p>
    <w:p>
      <w:pPr>
        <w:adjustRightInd w:val="0"/>
        <w:snapToGrid w:val="0"/>
        <w:spacing w:line="600" w:lineRule="exact"/>
        <w:ind w:firstLine="720"/>
        <w:rPr>
          <w:rFonts w:ascii="楷体_GB2312" w:hAnsi="宋体" w:eastAsia="楷体_GB2312"/>
          <w:b/>
          <w:sz w:val="32"/>
          <w:szCs w:val="32"/>
          <w:lang w:val="zh-CN"/>
        </w:rPr>
      </w:pPr>
    </w:p>
    <w:p>
      <w:pPr>
        <w:adjustRightInd w:val="0"/>
        <w:snapToGrid w:val="0"/>
        <w:spacing w:line="600" w:lineRule="exact"/>
        <w:ind w:firstLine="720"/>
        <w:rPr>
          <w:rFonts w:ascii="楷体_GB2312" w:hAnsi="宋体" w:eastAsia="楷体_GB2312"/>
          <w:b/>
          <w:sz w:val="32"/>
          <w:szCs w:val="32"/>
          <w:lang w:val="zh-CN"/>
        </w:rPr>
      </w:pPr>
    </w:p>
    <w:p>
      <w:pPr>
        <w:adjustRightInd w:val="0"/>
        <w:snapToGrid w:val="0"/>
        <w:spacing w:line="600" w:lineRule="exact"/>
        <w:ind w:firstLine="720"/>
        <w:rPr>
          <w:rFonts w:ascii="楷体_GB2312" w:hAnsi="宋体" w:eastAsia="楷体_GB2312"/>
          <w:b/>
          <w:sz w:val="32"/>
          <w:szCs w:val="32"/>
          <w:lang w:val="zh-CN"/>
        </w:rPr>
      </w:pPr>
    </w:p>
    <w:p>
      <w:pPr>
        <w:adjustRightInd w:val="0"/>
        <w:snapToGrid w:val="0"/>
        <w:spacing w:line="600" w:lineRule="exact"/>
        <w:rPr>
          <w:rFonts w:ascii="仿宋_GB2312" w:hAnsi="宋体" w:eastAsia="仿宋_GB2312"/>
          <w:sz w:val="32"/>
          <w:szCs w:val="32"/>
          <w:lang w:val="zh-CN"/>
        </w:rPr>
      </w:pPr>
      <w:r>
        <w:rPr>
          <w:rFonts w:hint="eastAsia" w:ascii="楷体_GB2312" w:hAnsi="宋体" w:eastAsia="楷体_GB2312"/>
          <w:b/>
          <w:sz w:val="32"/>
          <w:szCs w:val="32"/>
          <w:lang w:val="zh-CN"/>
        </w:rPr>
        <w:t>（二）资金计划、到位及使用情况（可用表格形式反映）。</w:t>
      </w:r>
    </w:p>
    <w:tbl>
      <w:tblPr>
        <w:tblStyle w:val="14"/>
        <w:tblpPr w:leftFromText="180" w:rightFromText="180" w:vertAnchor="text" w:horzAnchor="page" w:tblpXSpec="center" w:tblpY="357"/>
        <w:tblOverlap w:val="never"/>
        <w:tblW w:w="9570" w:type="dxa"/>
        <w:jc w:val="center"/>
        <w:tblLayout w:type="fixed"/>
        <w:tblCellMar>
          <w:top w:w="0" w:type="dxa"/>
          <w:left w:w="0" w:type="dxa"/>
          <w:bottom w:w="0" w:type="dxa"/>
          <w:right w:w="0" w:type="dxa"/>
        </w:tblCellMar>
      </w:tblPr>
      <w:tblGrid>
        <w:gridCol w:w="2392"/>
        <w:gridCol w:w="2392"/>
        <w:gridCol w:w="2394"/>
        <w:gridCol w:w="2392"/>
      </w:tblGrid>
      <w:tr>
        <w:tblPrEx>
          <w:tblCellMar>
            <w:top w:w="0" w:type="dxa"/>
            <w:left w:w="0" w:type="dxa"/>
            <w:bottom w:w="0" w:type="dxa"/>
            <w:right w:w="0" w:type="dxa"/>
          </w:tblCellMar>
        </w:tblPrEx>
        <w:trPr>
          <w:trHeight w:val="276" w:hRule="atLeast"/>
          <w:jc w:val="center"/>
        </w:trPr>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s="宋体"/>
                <w:color w:val="000000"/>
                <w:sz w:val="24"/>
              </w:rPr>
            </w:pPr>
            <w:r>
              <w:rPr>
                <w:rFonts w:hint="eastAsia" w:ascii="宋体" w:hAnsi="宋体" w:cs="宋体"/>
                <w:color w:val="000000"/>
                <w:kern w:val="0"/>
                <w:sz w:val="24"/>
              </w:rPr>
              <w:t>预算数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hint="default" w:ascii="宋体" w:eastAsia="宋体" w:cs="宋体"/>
                <w:color w:val="000000"/>
                <w:sz w:val="24"/>
                <w:lang w:val="en-US" w:eastAsia="zh-CN"/>
              </w:rPr>
            </w:pPr>
            <w:r>
              <w:rPr>
                <w:rFonts w:hint="eastAsia" w:ascii="宋体" w:hAnsi="宋体" w:cs="宋体"/>
                <w:color w:val="000000"/>
                <w:sz w:val="24"/>
                <w:lang w:val="en-US" w:eastAsia="zh-CN"/>
              </w:rPr>
              <w:t>185.95</w:t>
            </w:r>
            <w:r>
              <w:rPr>
                <w:rFonts w:hint="eastAsia" w:ascii="宋体" w:hAnsi="宋体" w:cs="宋体"/>
                <w:color w:val="000000"/>
                <w:sz w:val="24"/>
              </w:rPr>
              <w:t>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s="宋体"/>
                <w:color w:val="000000"/>
                <w:sz w:val="24"/>
              </w:rPr>
            </w:pPr>
            <w:r>
              <w:rPr>
                <w:rFonts w:hint="eastAsia" w:ascii="宋体" w:hAnsi="宋体" w:cs="宋体"/>
                <w:color w:val="000000"/>
                <w:kern w:val="0"/>
                <w:sz w:val="24"/>
              </w:rPr>
              <w:t>执行数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185.95万元</w:t>
            </w:r>
          </w:p>
        </w:tc>
      </w:tr>
      <w:tr>
        <w:tblPrEx>
          <w:tblCellMar>
            <w:top w:w="0" w:type="dxa"/>
            <w:left w:w="0" w:type="dxa"/>
            <w:bottom w:w="0" w:type="dxa"/>
            <w:right w:w="0" w:type="dxa"/>
          </w:tblCellMar>
        </w:tblPrEx>
        <w:trPr>
          <w:trHeight w:val="276" w:hRule="atLeast"/>
          <w:jc w:val="center"/>
        </w:trPr>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185.95万元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s="宋体"/>
                <w:color w:val="000000"/>
                <w:sz w:val="24"/>
              </w:rPr>
            </w:pPr>
            <w:r>
              <w:rPr>
                <w:rFonts w:hint="eastAsia" w:ascii="宋体" w:hAnsi="宋体" w:cs="宋体"/>
                <w:color w:val="000000"/>
                <w:sz w:val="24"/>
                <w:lang w:val="en-US" w:eastAsia="zh-CN"/>
              </w:rPr>
              <w:t>185.95</w:t>
            </w:r>
            <w:r>
              <w:rPr>
                <w:rFonts w:hint="eastAsia" w:ascii="宋体" w:hAnsi="宋体" w:cs="宋体"/>
                <w:color w:val="000000"/>
                <w:sz w:val="24"/>
              </w:rPr>
              <w:t>万元</w:t>
            </w:r>
          </w:p>
        </w:tc>
      </w:tr>
      <w:tr>
        <w:tblPrEx>
          <w:tblCellMar>
            <w:top w:w="0" w:type="dxa"/>
            <w:left w:w="0" w:type="dxa"/>
            <w:bottom w:w="0" w:type="dxa"/>
            <w:right w:w="0" w:type="dxa"/>
          </w:tblCellMar>
        </w:tblPrEx>
        <w:trPr>
          <w:trHeight w:val="1511" w:hRule="atLeast"/>
          <w:jc w:val="center"/>
        </w:trPr>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s="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s="宋体"/>
                <w:color w:val="000000"/>
                <w:sz w:val="24"/>
              </w:rPr>
            </w:pPr>
            <w:r>
              <w:rPr>
                <w:rFonts w:ascii="宋体" w:cs="宋体"/>
                <w:color w:val="00000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s="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jc w:val="center"/>
              <w:rPr>
                <w:rFonts w:ascii="宋体" w:cs="宋体"/>
                <w:color w:val="000000"/>
                <w:sz w:val="24"/>
              </w:rPr>
            </w:pPr>
            <w:r>
              <w:rPr>
                <w:rFonts w:ascii="宋体" w:cs="宋体"/>
                <w:color w:val="000000"/>
                <w:sz w:val="24"/>
              </w:rPr>
              <w:t>0</w:t>
            </w:r>
          </w:p>
        </w:tc>
      </w:tr>
    </w:tbl>
    <w:p>
      <w:pPr>
        <w:adjustRightInd w:val="0"/>
        <w:snapToGrid w:val="0"/>
        <w:spacing w:line="600" w:lineRule="exact"/>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（三）项目财务管理情况。</w:t>
      </w:r>
    </w:p>
    <w:p>
      <w:pPr>
        <w:adjustRightInd w:val="0"/>
        <w:snapToGrid w:val="0"/>
        <w:spacing w:line="560" w:lineRule="exact"/>
        <w:ind w:firstLine="600" w:firstLineChars="200"/>
        <w:rPr>
          <w:rFonts w:hint="eastAsia" w:ascii="仿宋_GB2312" w:hAnsi="仿宋_GB2312" w:eastAsia="仿宋_GB2312" w:cs="仿宋_GB2312"/>
          <w:b/>
          <w:sz w:val="30"/>
          <w:szCs w:val="30"/>
          <w:lang w:val="zh-CN"/>
        </w:rPr>
      </w:pPr>
      <w:r>
        <w:rPr>
          <w:rFonts w:hint="eastAsia" w:ascii="仿宋_GB2312" w:hAnsi="仿宋_GB2312" w:eastAsia="仿宋_GB2312" w:cs="仿宋_GB2312"/>
          <w:sz w:val="30"/>
          <w:szCs w:val="30"/>
        </w:rPr>
        <w:t>单位进一步提高预算绩效管理认识，强化“绩效为中心、对支出结果负责、对社会公众负责”的理念，在绩效目标编制方面，针对绩效目标设置指向不清、预算和目标匹配不足，数量目标和质量目标量化不细，效益目标编制不完整等方面加以了改善。加强预算绩效动态监控管理，及时跟踪项目进度，对项目实施中存在的具体问题采取纠偏措施。加强相关专业技术人员的业务培训，进一步提高预算绩效评价质量。目前单位绩效评价结果还停留在反映情况、找问题、提建议层面，评价结果和预算安排有机结合的机制尚未真正建立</w:t>
      </w:r>
    </w:p>
    <w:p>
      <w:pPr>
        <w:adjustRightInd w:val="0"/>
        <w:snapToGrid w:val="0"/>
        <w:spacing w:line="600" w:lineRule="exact"/>
        <w:rPr>
          <w:rFonts w:hint="eastAsia" w:asciiTheme="majorEastAsia" w:hAnsiTheme="majorEastAsia" w:eastAsiaTheme="majorEastAsia" w:cstheme="majorEastAsia"/>
          <w:b/>
          <w:bCs/>
          <w:sz w:val="32"/>
          <w:szCs w:val="32"/>
          <w:lang w:val="zh-CN"/>
        </w:rPr>
      </w:pPr>
      <w:r>
        <w:rPr>
          <w:rFonts w:hint="eastAsia" w:asciiTheme="majorEastAsia" w:hAnsiTheme="majorEastAsia" w:eastAsiaTheme="majorEastAsia" w:cstheme="majorEastAsia"/>
          <w:b/>
          <w:bCs/>
          <w:sz w:val="32"/>
          <w:szCs w:val="32"/>
        </w:rPr>
        <w:t>三、项目实施及管理情况</w:t>
      </w:r>
    </w:p>
    <w:p>
      <w:pPr>
        <w:numPr>
          <w:ilvl w:val="0"/>
          <w:numId w:val="4"/>
        </w:numPr>
        <w:adjustRightInd w:val="0"/>
        <w:snapToGrid w:val="0"/>
        <w:spacing w:line="560" w:lineRule="exact"/>
        <w:ind w:left="-111" w:leftChars="0" w:firstLine="321" w:firstLineChars="0"/>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项目管理情况。</w:t>
      </w:r>
    </w:p>
    <w:p>
      <w:pPr>
        <w:adjustRightInd w:val="0"/>
        <w:snapToGrid w:val="0"/>
        <w:spacing w:line="560" w:lineRule="exact"/>
        <w:ind w:firstLine="600" w:firstLineChars="200"/>
        <w:rPr>
          <w:rFonts w:hint="eastAsia" w:ascii="仿宋_GB2312" w:hAnsi="仿宋_GB2312" w:eastAsia="仿宋_GB2312" w:cs="仿宋_GB2312"/>
          <w:sz w:val="30"/>
          <w:szCs w:val="30"/>
          <w:lang w:val="zh-CN"/>
        </w:rPr>
      </w:pPr>
      <w:r>
        <w:rPr>
          <w:rFonts w:hint="eastAsia" w:ascii="仿宋_GB2312" w:hAnsi="仿宋_GB2312" w:eastAsia="仿宋_GB2312" w:cs="仿宋_GB2312"/>
          <w:sz w:val="30"/>
          <w:szCs w:val="30"/>
          <w:lang w:val="zh-CN"/>
        </w:rPr>
        <w:t>把项目管理的内容文档化，使项目人员更有效的在项目质量、进度、成本上进行项目的整体把控。项目结束之后项目文档能够作为财务检查的有效依</w:t>
      </w:r>
    </w:p>
    <w:p>
      <w:pPr>
        <w:numPr>
          <w:ilvl w:val="0"/>
          <w:numId w:val="4"/>
        </w:numPr>
        <w:adjustRightInd w:val="0"/>
        <w:snapToGrid w:val="0"/>
        <w:spacing w:line="560" w:lineRule="exact"/>
        <w:ind w:left="-111" w:leftChars="0" w:firstLine="321" w:firstLineChars="0"/>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项目监管情况。</w:t>
      </w:r>
    </w:p>
    <w:p>
      <w:pPr>
        <w:adjustRightInd w:val="0"/>
        <w:snapToGrid w:val="0"/>
        <w:spacing w:line="560" w:lineRule="exact"/>
        <w:ind w:left="210" w:leftChars="100" w:firstLine="300" w:firstLineChars="100"/>
        <w:rPr>
          <w:rFonts w:hint="eastAsia" w:ascii="仿宋_GB2312" w:hAnsi="仿宋_GB2312" w:eastAsia="仿宋_GB2312" w:cs="仿宋_GB2312"/>
          <w:sz w:val="30"/>
          <w:szCs w:val="30"/>
          <w:lang w:val="zh-CN"/>
        </w:rPr>
      </w:pPr>
      <w:r>
        <w:rPr>
          <w:rFonts w:hint="eastAsia" w:ascii="仿宋_GB2312" w:hAnsi="仿宋_GB2312" w:eastAsia="仿宋_GB2312" w:cs="仿宋_GB2312"/>
          <w:sz w:val="30"/>
          <w:szCs w:val="30"/>
          <w:lang w:val="zh-CN"/>
        </w:rPr>
        <w:t>项目从招标到资金的拨付都有纪委和支持部门严格把控</w:t>
      </w:r>
    </w:p>
    <w:p>
      <w:pPr>
        <w:adjustRightInd w:val="0"/>
        <w:snapToGrid w:val="0"/>
        <w:spacing w:line="600" w:lineRule="exact"/>
        <w:rPr>
          <w:rFonts w:hint="eastAsia" w:asciiTheme="majorEastAsia" w:hAnsiTheme="majorEastAsia" w:eastAsiaTheme="majorEastAsia" w:cstheme="majorEastAsia"/>
          <w:b/>
          <w:bCs/>
          <w:sz w:val="32"/>
          <w:szCs w:val="32"/>
          <w:lang w:val="zh-CN"/>
        </w:rPr>
      </w:pPr>
      <w:r>
        <w:rPr>
          <w:rFonts w:hint="eastAsia" w:asciiTheme="majorEastAsia" w:hAnsiTheme="majorEastAsia" w:eastAsiaTheme="majorEastAsia" w:cstheme="majorEastAsia"/>
          <w:b/>
          <w:bCs/>
          <w:sz w:val="32"/>
          <w:szCs w:val="32"/>
        </w:rPr>
        <w:t>四、项目绩效情况</w:t>
      </w:r>
      <w:r>
        <w:rPr>
          <w:rFonts w:hint="eastAsia" w:asciiTheme="majorEastAsia" w:hAnsiTheme="majorEastAsia" w:eastAsiaTheme="majorEastAsia" w:cstheme="majorEastAsia"/>
          <w:b/>
          <w:bCs/>
          <w:sz w:val="32"/>
          <w:szCs w:val="32"/>
          <w:lang w:val="zh-CN"/>
        </w:rPr>
        <w:tab/>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（一）项目完成情况。</w:t>
      </w:r>
    </w:p>
    <w:p>
      <w:pPr>
        <w:adjustRightInd w:val="0"/>
        <w:snapToGrid w:val="0"/>
        <w:spacing w:line="560" w:lineRule="exact"/>
        <w:ind w:firstLine="720"/>
        <w:rPr>
          <w:rFonts w:hint="eastAsia" w:ascii="仿宋_GB2312" w:hAnsi="仿宋_GB2312" w:eastAsia="仿宋_GB2312" w:cs="仿宋_GB2312"/>
          <w:bCs/>
          <w:sz w:val="30"/>
          <w:szCs w:val="30"/>
        </w:rPr>
      </w:pPr>
      <w:r>
        <w:rPr>
          <w:rFonts w:hint="eastAsia" w:ascii="仿宋_GB2312" w:hAnsi="仿宋_GB2312" w:eastAsia="仿宋_GB2312" w:cs="仿宋_GB2312"/>
          <w:bCs/>
          <w:sz w:val="30"/>
          <w:szCs w:val="30"/>
          <w:lang w:val="zh-CN"/>
        </w:rPr>
        <w:t>截止</w:t>
      </w:r>
      <w:r>
        <w:rPr>
          <w:rFonts w:hint="eastAsia" w:ascii="仿宋_GB2312" w:hAnsi="仿宋_GB2312" w:eastAsia="仿宋_GB2312" w:cs="仿宋_GB2312"/>
          <w:bCs/>
          <w:sz w:val="30"/>
          <w:szCs w:val="30"/>
        </w:rPr>
        <w:t>20</w:t>
      </w:r>
      <w:r>
        <w:rPr>
          <w:rFonts w:hint="eastAsia" w:ascii="仿宋_GB2312" w:hAnsi="仿宋_GB2312" w:eastAsia="仿宋_GB2312" w:cs="仿宋_GB2312"/>
          <w:bCs/>
          <w:sz w:val="30"/>
          <w:szCs w:val="30"/>
          <w:lang w:val="en-US" w:eastAsia="zh-CN"/>
        </w:rPr>
        <w:t>20</w:t>
      </w:r>
      <w:r>
        <w:rPr>
          <w:rFonts w:hint="eastAsia" w:ascii="仿宋_GB2312" w:hAnsi="仿宋_GB2312" w:eastAsia="仿宋_GB2312" w:cs="仿宋_GB2312"/>
          <w:bCs/>
          <w:sz w:val="30"/>
          <w:szCs w:val="30"/>
        </w:rPr>
        <w:t>年12月底已完成《红原年鉴》》《执政实录》</w:t>
      </w:r>
      <w:r>
        <w:rPr>
          <w:rFonts w:hint="eastAsia" w:ascii="仿宋_GB2312" w:hAnsi="仿宋_GB2312" w:eastAsia="仿宋_GB2312" w:cs="仿宋_GB2312"/>
          <w:bCs/>
          <w:sz w:val="30"/>
          <w:szCs w:val="30"/>
          <w:lang w:eastAsia="zh-CN"/>
        </w:rPr>
        <w:t>《红原县文史丛书》（</w:t>
      </w:r>
      <w:r>
        <w:rPr>
          <w:rFonts w:hint="eastAsia" w:ascii="仿宋_GB2312" w:hAnsi="仿宋_GB2312" w:eastAsia="仿宋_GB2312" w:cs="仿宋_GB2312"/>
          <w:bCs/>
          <w:sz w:val="30"/>
          <w:szCs w:val="30"/>
          <w:lang w:val="en-US" w:eastAsia="zh-CN"/>
        </w:rPr>
        <w:t>14-25</w:t>
      </w:r>
      <w:r>
        <w:rPr>
          <w:rFonts w:hint="eastAsia" w:ascii="仿宋_GB2312" w:hAnsi="仿宋_GB2312" w:eastAsia="仿宋_GB2312" w:cs="仿宋_GB2312"/>
          <w:bCs/>
          <w:sz w:val="30"/>
          <w:szCs w:val="30"/>
          <w:lang w:eastAsia="zh-CN"/>
        </w:rPr>
        <w:t>）出版印刷</w:t>
      </w:r>
      <w:r>
        <w:rPr>
          <w:rFonts w:hint="eastAsia" w:ascii="仿宋_GB2312" w:hAnsi="仿宋_GB2312" w:eastAsia="仿宋_GB2312" w:cs="仿宋_GB2312"/>
          <w:bCs/>
          <w:sz w:val="30"/>
          <w:szCs w:val="30"/>
        </w:rPr>
        <w:t>及口述历史的拍摄工作。</w:t>
      </w:r>
    </w:p>
    <w:p>
      <w:pPr>
        <w:adjustRightInd w:val="0"/>
        <w:snapToGrid w:val="0"/>
        <w:spacing w:line="600" w:lineRule="exact"/>
        <w:ind w:firstLine="720"/>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（二）项目效益情况。</w:t>
      </w:r>
    </w:p>
    <w:p>
      <w:pPr>
        <w:adjustRightInd w:val="0"/>
        <w:snapToGrid w:val="0"/>
        <w:spacing w:line="560" w:lineRule="exact"/>
        <w:ind w:firstLine="900" w:firstLineChars="300"/>
        <w:rPr>
          <w:rFonts w:ascii="仿宋" w:hAnsi="仿宋" w:eastAsia="仿宋" w:cs="仿宋"/>
          <w:sz w:val="32"/>
          <w:szCs w:val="32"/>
          <w:lang w:val="zh-CN"/>
        </w:rPr>
      </w:pPr>
      <w:r>
        <w:rPr>
          <w:rFonts w:hint="eastAsia" w:ascii="仿宋_GB2312" w:hAnsi="仿宋_GB2312" w:eastAsia="仿宋_GB2312" w:cs="仿宋_GB2312"/>
          <w:bCs/>
          <w:sz w:val="30"/>
          <w:szCs w:val="30"/>
        </w:rPr>
        <w:t>预期目标完成《红原年鉴》出版印刷500册，《执政实录》出版印刷200册</w:t>
      </w:r>
      <w:r>
        <w:rPr>
          <w:rFonts w:hint="eastAsia" w:ascii="仿宋_GB2312" w:hAnsi="仿宋_GB2312" w:eastAsia="仿宋_GB2312" w:cs="仿宋_GB2312"/>
          <w:bCs/>
          <w:sz w:val="30"/>
          <w:szCs w:val="30"/>
          <w:lang w:eastAsia="zh-CN"/>
        </w:rPr>
        <w:t>《红原县文史丛书》出版印刷</w:t>
      </w:r>
      <w:r>
        <w:rPr>
          <w:rFonts w:hint="eastAsia" w:ascii="仿宋_GB2312" w:hAnsi="仿宋_GB2312" w:eastAsia="仿宋_GB2312" w:cs="仿宋_GB2312"/>
          <w:bCs/>
          <w:sz w:val="30"/>
          <w:szCs w:val="30"/>
          <w:lang w:val="en-US" w:eastAsia="zh-CN"/>
        </w:rPr>
        <w:t>500册拍摄</w:t>
      </w:r>
      <w:r>
        <w:rPr>
          <w:rFonts w:hint="eastAsia" w:ascii="仿宋_GB2312" w:hAnsi="仿宋_GB2312" w:eastAsia="仿宋_GB2312" w:cs="仿宋_GB2312"/>
          <w:bCs/>
          <w:sz w:val="30"/>
          <w:szCs w:val="30"/>
        </w:rPr>
        <w:t>口述历史纪录片1部。截止12月已完成所有预期目标。预算资金</w:t>
      </w:r>
      <w:r>
        <w:rPr>
          <w:rFonts w:hint="eastAsia" w:ascii="仿宋_GB2312" w:hAnsi="仿宋_GB2312" w:eastAsia="仿宋_GB2312" w:cs="仿宋_GB2312"/>
          <w:bCs/>
          <w:sz w:val="30"/>
          <w:szCs w:val="30"/>
          <w:lang w:val="en-US" w:eastAsia="zh-CN"/>
        </w:rPr>
        <w:t>185.95</w:t>
      </w:r>
      <w:r>
        <w:rPr>
          <w:rFonts w:hint="eastAsia" w:ascii="仿宋_GB2312" w:hAnsi="仿宋_GB2312" w:eastAsia="仿宋_GB2312" w:cs="仿宋_GB2312"/>
          <w:bCs/>
          <w:sz w:val="30"/>
          <w:szCs w:val="30"/>
        </w:rPr>
        <w:t>万元实际支付项目资金</w:t>
      </w:r>
      <w:r>
        <w:rPr>
          <w:rFonts w:hint="eastAsia" w:ascii="仿宋_GB2312" w:hAnsi="仿宋_GB2312" w:eastAsia="仿宋_GB2312" w:cs="仿宋_GB2312"/>
          <w:bCs/>
          <w:sz w:val="30"/>
          <w:szCs w:val="30"/>
          <w:lang w:val="en-US" w:eastAsia="zh-CN"/>
        </w:rPr>
        <w:t>185.95</w:t>
      </w:r>
      <w:r>
        <w:rPr>
          <w:rFonts w:hint="eastAsia" w:ascii="仿宋_GB2312" w:hAnsi="仿宋_GB2312" w:eastAsia="仿宋_GB2312" w:cs="仿宋_GB2312"/>
          <w:bCs/>
          <w:sz w:val="30"/>
          <w:szCs w:val="30"/>
        </w:rPr>
        <w:t>万元。资金使用率100%长期为存史、资政，提供资料社会效益明显</w:t>
      </w:r>
      <w:r>
        <w:rPr>
          <w:rFonts w:hint="eastAsia" w:ascii="仿宋" w:hAnsi="仿宋" w:eastAsia="仿宋" w:cs="仿宋"/>
          <w:bCs/>
          <w:sz w:val="32"/>
          <w:szCs w:val="32"/>
        </w:rPr>
        <w:t>。</w:t>
      </w:r>
    </w:p>
    <w:p>
      <w:pPr>
        <w:adjustRightInd w:val="0"/>
        <w:snapToGrid w:val="0"/>
        <w:spacing w:line="600" w:lineRule="exact"/>
        <w:rPr>
          <w:rFonts w:ascii="仿宋" w:hAnsi="仿宋" w:eastAsia="仿宋" w:cs="仿宋"/>
          <w:sz w:val="32"/>
          <w:szCs w:val="32"/>
        </w:rPr>
      </w:pPr>
      <w:r>
        <w:rPr>
          <w:rFonts w:hint="eastAsia" w:ascii="仿宋_GB2312" w:hAnsi="仿宋_GB2312" w:eastAsia="仿宋_GB2312" w:cs="仿宋_GB2312"/>
          <w:b/>
          <w:bCs/>
          <w:sz w:val="32"/>
          <w:szCs w:val="32"/>
        </w:rPr>
        <w:t>五、评价结论及建议</w:t>
      </w:r>
    </w:p>
    <w:p>
      <w:pPr>
        <w:spacing w:line="56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bCs/>
          <w:color w:val="000000"/>
          <w:kern w:val="0"/>
          <w:sz w:val="30"/>
          <w:szCs w:val="30"/>
        </w:rPr>
        <w:t>提高项目人员的专业水平。强化专业学习，提高预算编制人员素质。强化项目绩效管理理念，通过沟通交流，向其他部门学习，充分认识项目绩效管理在预算执行中的重要性</w:t>
      </w:r>
    </w:p>
    <w:p>
      <w:pPr>
        <w:spacing w:line="580" w:lineRule="exact"/>
        <w:ind w:firstLine="640"/>
        <w:rPr>
          <w:rFonts w:hint="eastAsia" w:ascii="仿宋_GB2312" w:hAnsi="仿宋_GB2312" w:eastAsia="仿宋_GB2312" w:cs="仿宋_GB2312"/>
          <w:sz w:val="30"/>
          <w:szCs w:val="30"/>
        </w:rPr>
      </w:pPr>
    </w:p>
    <w:p>
      <w:pPr>
        <w:spacing w:line="580" w:lineRule="exact"/>
        <w:ind w:firstLine="640"/>
        <w:rPr>
          <w:rFonts w:hint="eastAsia" w:ascii="仿宋_GB2312" w:hAnsi="仿宋_GB2312" w:eastAsia="仿宋_GB2312" w:cs="仿宋_GB2312"/>
          <w:sz w:val="30"/>
          <w:szCs w:val="30"/>
        </w:rPr>
      </w:pPr>
    </w:p>
    <w:p>
      <w:pPr>
        <w:widowControl/>
        <w:jc w:val="left"/>
        <w:rPr>
          <w:rStyle w:val="18"/>
          <w:rFonts w:hint="eastAsia" w:ascii="仿宋_GB2312" w:hAnsi="仿宋_GB2312" w:eastAsia="仿宋_GB2312" w:cs="仿宋_GB2312"/>
          <w:b w:val="0"/>
          <w:sz w:val="30"/>
          <w:szCs w:val="30"/>
        </w:rPr>
      </w:pPr>
    </w:p>
    <w:p>
      <w:pPr>
        <w:widowControl/>
        <w:jc w:val="left"/>
        <w:rPr>
          <w:rStyle w:val="18"/>
          <w:rFonts w:hint="eastAsia" w:ascii="仿宋_GB2312" w:hAnsi="仿宋_GB2312" w:eastAsia="仿宋_GB2312" w:cs="仿宋_GB2312"/>
          <w:b w:val="0"/>
          <w:sz w:val="30"/>
          <w:szCs w:val="30"/>
        </w:rPr>
      </w:pPr>
      <w:r>
        <w:rPr>
          <w:rStyle w:val="18"/>
          <w:rFonts w:hint="eastAsia" w:ascii="仿宋_GB2312" w:hAnsi="仿宋_GB2312" w:eastAsia="仿宋_GB2312" w:cs="仿宋_GB2312"/>
          <w:b w:val="0"/>
          <w:sz w:val="30"/>
          <w:szCs w:val="30"/>
        </w:rPr>
        <w:br w:type="page"/>
      </w:r>
    </w:p>
    <w:p>
      <w:pPr>
        <w:spacing w:line="600" w:lineRule="exact"/>
        <w:ind w:firstLine="2200" w:firstLineChars="500"/>
        <w:jc w:val="both"/>
        <w:outlineLvl w:val="0"/>
        <w:rPr>
          <w:rStyle w:val="18"/>
          <w:rFonts w:ascii="黑体" w:hAnsi="黑体" w:eastAsia="黑体"/>
          <w:b w:val="0"/>
        </w:rPr>
      </w:pPr>
      <w:bookmarkStart w:id="100" w:name="_Toc15396618"/>
      <w:bookmarkStart w:id="101" w:name="_Toc3306"/>
      <w:r>
        <w:rPr>
          <w:rFonts w:hint="eastAsia" w:ascii="黑体" w:hAnsi="黑体" w:eastAsia="黑体"/>
          <w:color w:val="000000"/>
          <w:sz w:val="44"/>
          <w:szCs w:val="44"/>
        </w:rPr>
        <w:t>第</w:t>
      </w:r>
      <w:r>
        <w:rPr>
          <w:rStyle w:val="18"/>
          <w:rFonts w:hint="eastAsia" w:ascii="黑体" w:hAnsi="黑体" w:eastAsia="黑体"/>
          <w:b w:val="0"/>
        </w:rPr>
        <w:t>五部分</w:t>
      </w:r>
      <w:r>
        <w:rPr>
          <w:rStyle w:val="18"/>
          <w:rFonts w:ascii="黑体" w:hAnsi="黑体" w:eastAsia="黑体"/>
          <w:b w:val="0"/>
        </w:rPr>
        <w:t xml:space="preserve"> </w:t>
      </w:r>
      <w:r>
        <w:rPr>
          <w:rStyle w:val="18"/>
          <w:rFonts w:hint="eastAsia" w:ascii="黑体" w:hAnsi="黑体" w:eastAsia="黑体"/>
          <w:b w:val="0"/>
        </w:rPr>
        <w:t>附表</w:t>
      </w:r>
      <w:bookmarkEnd w:id="97"/>
      <w:bookmarkEnd w:id="100"/>
      <w:bookmarkEnd w:id="101"/>
    </w:p>
    <w:p>
      <w:pPr>
        <w:spacing w:line="600" w:lineRule="exact"/>
        <w:jc w:val="center"/>
        <w:outlineLvl w:val="0"/>
        <w:rPr>
          <w:rFonts w:ascii="仿宋" w:hAnsi="仿宋" w:eastAsia="仿宋"/>
          <w:b/>
          <w:color w:val="000000"/>
          <w:sz w:val="44"/>
          <w:szCs w:val="44"/>
        </w:rPr>
      </w:pPr>
    </w:p>
    <w:p>
      <w:pPr>
        <w:pStyle w:val="5"/>
        <w:rPr>
          <w:rFonts w:hint="eastAsia" w:ascii="仿宋_GB2312" w:hAnsi="仿宋_GB2312" w:eastAsia="仿宋_GB2312" w:cs="仿宋_GB2312"/>
          <w:color w:val="000000"/>
          <w:sz w:val="30"/>
          <w:szCs w:val="30"/>
        </w:rPr>
      </w:pPr>
      <w:bookmarkStart w:id="102" w:name="_Toc3047"/>
      <w:bookmarkStart w:id="103" w:name="_Toc15396619"/>
      <w:r>
        <w:rPr>
          <w:rFonts w:hint="eastAsia" w:ascii="仿宋_GB2312" w:hAnsi="仿宋_GB2312" w:eastAsia="仿宋_GB2312" w:cs="仿宋_GB2312"/>
          <w:b w:val="0"/>
          <w:color w:val="000000"/>
          <w:sz w:val="30"/>
          <w:szCs w:val="30"/>
        </w:rPr>
        <w:t>一、收</w:t>
      </w:r>
      <w:r>
        <w:rPr>
          <w:rStyle w:val="19"/>
          <w:rFonts w:hint="eastAsia" w:ascii="仿宋_GB2312" w:hAnsi="仿宋_GB2312" w:eastAsia="仿宋_GB2312" w:cs="仿宋_GB2312"/>
          <w:b w:val="0"/>
          <w:bCs w:val="0"/>
          <w:sz w:val="30"/>
          <w:szCs w:val="30"/>
        </w:rPr>
        <w:t>入支出决算总表</w:t>
      </w:r>
      <w:bookmarkEnd w:id="102"/>
      <w:bookmarkEnd w:id="103"/>
    </w:p>
    <w:p>
      <w:pPr>
        <w:pStyle w:val="5"/>
        <w:rPr>
          <w:rFonts w:hint="eastAsia" w:ascii="仿宋_GB2312" w:hAnsi="仿宋_GB2312" w:eastAsia="仿宋_GB2312" w:cs="仿宋_GB2312"/>
          <w:color w:val="000000"/>
          <w:sz w:val="30"/>
          <w:szCs w:val="30"/>
        </w:rPr>
      </w:pPr>
      <w:bookmarkStart w:id="104" w:name="_Toc23470"/>
      <w:bookmarkStart w:id="105" w:name="_Toc15396620"/>
      <w:r>
        <w:rPr>
          <w:rFonts w:hint="eastAsia" w:ascii="仿宋_GB2312" w:hAnsi="仿宋_GB2312" w:eastAsia="仿宋_GB2312" w:cs="仿宋_GB2312"/>
          <w:b w:val="0"/>
          <w:color w:val="000000"/>
          <w:sz w:val="30"/>
          <w:szCs w:val="30"/>
        </w:rPr>
        <w:t>二、收</w:t>
      </w:r>
      <w:r>
        <w:rPr>
          <w:rStyle w:val="19"/>
          <w:rFonts w:hint="eastAsia" w:ascii="仿宋_GB2312" w:hAnsi="仿宋_GB2312" w:eastAsia="仿宋_GB2312" w:cs="仿宋_GB2312"/>
          <w:b w:val="0"/>
          <w:bCs w:val="0"/>
          <w:sz w:val="30"/>
          <w:szCs w:val="30"/>
        </w:rPr>
        <w:t>入决算表</w:t>
      </w:r>
      <w:bookmarkEnd w:id="104"/>
      <w:bookmarkEnd w:id="105"/>
    </w:p>
    <w:p>
      <w:pPr>
        <w:pStyle w:val="5"/>
        <w:rPr>
          <w:rFonts w:hint="eastAsia" w:ascii="仿宋_GB2312" w:hAnsi="仿宋_GB2312" w:eastAsia="仿宋_GB2312" w:cs="仿宋_GB2312"/>
          <w:color w:val="000000"/>
          <w:sz w:val="30"/>
          <w:szCs w:val="30"/>
        </w:rPr>
      </w:pPr>
      <w:bookmarkStart w:id="106" w:name="_Toc15396621"/>
      <w:bookmarkStart w:id="107" w:name="_Toc20240"/>
      <w:r>
        <w:rPr>
          <w:rStyle w:val="19"/>
          <w:rFonts w:hint="eastAsia" w:ascii="仿宋_GB2312" w:hAnsi="仿宋_GB2312" w:eastAsia="仿宋_GB2312" w:cs="仿宋_GB2312"/>
          <w:b w:val="0"/>
          <w:bCs w:val="0"/>
          <w:sz w:val="30"/>
          <w:szCs w:val="30"/>
        </w:rPr>
        <w:t>三、</w:t>
      </w:r>
      <w:r>
        <w:rPr>
          <w:rFonts w:hint="eastAsia" w:ascii="仿宋_GB2312" w:hAnsi="仿宋_GB2312" w:eastAsia="仿宋_GB2312" w:cs="仿宋_GB2312"/>
          <w:b w:val="0"/>
          <w:color w:val="000000"/>
          <w:sz w:val="30"/>
          <w:szCs w:val="30"/>
        </w:rPr>
        <w:t>支</w:t>
      </w:r>
      <w:r>
        <w:rPr>
          <w:rStyle w:val="19"/>
          <w:rFonts w:hint="eastAsia" w:ascii="仿宋_GB2312" w:hAnsi="仿宋_GB2312" w:eastAsia="仿宋_GB2312" w:cs="仿宋_GB2312"/>
          <w:b w:val="0"/>
          <w:bCs w:val="0"/>
          <w:sz w:val="30"/>
          <w:szCs w:val="30"/>
        </w:rPr>
        <w:t>出决算表</w:t>
      </w:r>
      <w:bookmarkEnd w:id="106"/>
      <w:bookmarkEnd w:id="107"/>
    </w:p>
    <w:p>
      <w:pPr>
        <w:pStyle w:val="5"/>
        <w:rPr>
          <w:rFonts w:hint="eastAsia" w:ascii="仿宋_GB2312" w:hAnsi="仿宋_GB2312" w:eastAsia="仿宋_GB2312" w:cs="仿宋_GB2312"/>
          <w:b w:val="0"/>
          <w:color w:val="000000"/>
          <w:sz w:val="30"/>
          <w:szCs w:val="30"/>
        </w:rPr>
      </w:pPr>
      <w:bookmarkStart w:id="108" w:name="_Toc15396622"/>
      <w:bookmarkStart w:id="109" w:name="_Toc12789"/>
      <w:r>
        <w:rPr>
          <w:rStyle w:val="19"/>
          <w:rFonts w:hint="eastAsia" w:ascii="仿宋_GB2312" w:hAnsi="仿宋_GB2312" w:eastAsia="仿宋_GB2312" w:cs="仿宋_GB2312"/>
          <w:b w:val="0"/>
          <w:bCs w:val="0"/>
          <w:sz w:val="30"/>
          <w:szCs w:val="30"/>
        </w:rPr>
        <w:t>四、</w:t>
      </w:r>
      <w:r>
        <w:rPr>
          <w:rFonts w:hint="eastAsia" w:ascii="仿宋_GB2312" w:hAnsi="仿宋_GB2312" w:eastAsia="仿宋_GB2312" w:cs="仿宋_GB2312"/>
          <w:b w:val="0"/>
          <w:color w:val="000000"/>
          <w:sz w:val="30"/>
          <w:szCs w:val="30"/>
        </w:rPr>
        <w:t>财</w:t>
      </w:r>
      <w:r>
        <w:rPr>
          <w:rStyle w:val="19"/>
          <w:rFonts w:hint="eastAsia" w:ascii="仿宋_GB2312" w:hAnsi="仿宋_GB2312" w:eastAsia="仿宋_GB2312" w:cs="仿宋_GB2312"/>
          <w:b w:val="0"/>
          <w:bCs w:val="0"/>
          <w:sz w:val="30"/>
          <w:szCs w:val="30"/>
        </w:rPr>
        <w:t>政拨款收入支出决算总表</w:t>
      </w:r>
      <w:bookmarkEnd w:id="108"/>
      <w:bookmarkEnd w:id="109"/>
    </w:p>
    <w:p>
      <w:pPr>
        <w:pStyle w:val="5"/>
        <w:rPr>
          <w:rStyle w:val="19"/>
          <w:rFonts w:hint="eastAsia" w:ascii="仿宋_GB2312" w:hAnsi="仿宋_GB2312" w:eastAsia="仿宋_GB2312" w:cs="仿宋_GB2312"/>
          <w:b w:val="0"/>
          <w:bCs w:val="0"/>
          <w:sz w:val="30"/>
          <w:szCs w:val="30"/>
        </w:rPr>
      </w:pPr>
      <w:bookmarkStart w:id="110" w:name="_Toc15396623"/>
      <w:bookmarkStart w:id="111" w:name="_Toc25243"/>
      <w:r>
        <w:rPr>
          <w:rStyle w:val="19"/>
          <w:rFonts w:hint="eastAsia" w:ascii="仿宋_GB2312" w:hAnsi="仿宋_GB2312" w:eastAsia="仿宋_GB2312" w:cs="仿宋_GB2312"/>
          <w:b w:val="0"/>
          <w:bCs w:val="0"/>
          <w:sz w:val="30"/>
          <w:szCs w:val="30"/>
        </w:rPr>
        <w:t>五、</w:t>
      </w:r>
      <w:r>
        <w:rPr>
          <w:rFonts w:hint="eastAsia" w:ascii="仿宋_GB2312" w:hAnsi="仿宋_GB2312" w:eastAsia="仿宋_GB2312" w:cs="仿宋_GB2312"/>
          <w:b w:val="0"/>
          <w:color w:val="000000"/>
          <w:sz w:val="30"/>
          <w:szCs w:val="30"/>
        </w:rPr>
        <w:t>财</w:t>
      </w:r>
      <w:r>
        <w:rPr>
          <w:rStyle w:val="19"/>
          <w:rFonts w:hint="eastAsia" w:ascii="仿宋_GB2312" w:hAnsi="仿宋_GB2312" w:eastAsia="仿宋_GB2312" w:cs="仿宋_GB2312"/>
          <w:b w:val="0"/>
          <w:bCs w:val="0"/>
          <w:sz w:val="30"/>
          <w:szCs w:val="30"/>
        </w:rPr>
        <w:t>政拨款支出决算明细表</w:t>
      </w:r>
      <w:bookmarkEnd w:id="110"/>
      <w:bookmarkEnd w:id="111"/>
      <w:bookmarkStart w:id="112" w:name="_Toc15396624"/>
    </w:p>
    <w:p>
      <w:pPr>
        <w:pStyle w:val="5"/>
        <w:rPr>
          <w:rFonts w:hint="eastAsia" w:ascii="仿宋_GB2312" w:hAnsi="仿宋_GB2312" w:eastAsia="仿宋_GB2312" w:cs="仿宋_GB2312"/>
          <w:color w:val="000000"/>
          <w:sz w:val="30"/>
          <w:szCs w:val="30"/>
        </w:rPr>
      </w:pPr>
      <w:bookmarkStart w:id="113" w:name="_Toc21340"/>
      <w:r>
        <w:rPr>
          <w:rStyle w:val="19"/>
          <w:rFonts w:hint="eastAsia" w:ascii="仿宋_GB2312" w:hAnsi="仿宋_GB2312" w:eastAsia="仿宋_GB2312" w:cs="仿宋_GB2312"/>
          <w:b w:val="0"/>
          <w:bCs w:val="0"/>
          <w:sz w:val="30"/>
          <w:szCs w:val="30"/>
        </w:rPr>
        <w:t>六、</w:t>
      </w:r>
      <w:r>
        <w:rPr>
          <w:rFonts w:hint="eastAsia" w:ascii="仿宋_GB2312" w:hAnsi="仿宋_GB2312" w:eastAsia="仿宋_GB2312" w:cs="仿宋_GB2312"/>
          <w:b w:val="0"/>
          <w:color w:val="000000"/>
          <w:sz w:val="30"/>
          <w:szCs w:val="30"/>
        </w:rPr>
        <w:t>一</w:t>
      </w:r>
      <w:r>
        <w:rPr>
          <w:rStyle w:val="19"/>
          <w:rFonts w:hint="eastAsia" w:ascii="仿宋_GB2312" w:hAnsi="仿宋_GB2312" w:eastAsia="仿宋_GB2312" w:cs="仿宋_GB2312"/>
          <w:b w:val="0"/>
          <w:bCs w:val="0"/>
          <w:sz w:val="30"/>
          <w:szCs w:val="30"/>
        </w:rPr>
        <w:t>般公共预算财政拨款支出决算表</w:t>
      </w:r>
      <w:bookmarkEnd w:id="112"/>
      <w:bookmarkEnd w:id="113"/>
    </w:p>
    <w:p>
      <w:pPr>
        <w:pStyle w:val="5"/>
        <w:rPr>
          <w:rFonts w:hint="eastAsia" w:ascii="仿宋_GB2312" w:hAnsi="仿宋_GB2312" w:eastAsia="仿宋_GB2312" w:cs="仿宋_GB2312"/>
          <w:color w:val="000000"/>
          <w:sz w:val="30"/>
          <w:szCs w:val="30"/>
        </w:rPr>
      </w:pPr>
      <w:bookmarkStart w:id="114" w:name="_Toc15396625"/>
      <w:bookmarkStart w:id="115" w:name="_Toc3307"/>
      <w:r>
        <w:rPr>
          <w:rStyle w:val="19"/>
          <w:rFonts w:hint="eastAsia" w:ascii="仿宋_GB2312" w:hAnsi="仿宋_GB2312" w:eastAsia="仿宋_GB2312" w:cs="仿宋_GB2312"/>
          <w:b w:val="0"/>
          <w:bCs w:val="0"/>
          <w:sz w:val="30"/>
          <w:szCs w:val="30"/>
        </w:rPr>
        <w:t>七、</w:t>
      </w:r>
      <w:r>
        <w:rPr>
          <w:rFonts w:hint="eastAsia" w:ascii="仿宋_GB2312" w:hAnsi="仿宋_GB2312" w:eastAsia="仿宋_GB2312" w:cs="仿宋_GB2312"/>
          <w:b w:val="0"/>
          <w:color w:val="000000"/>
          <w:sz w:val="30"/>
          <w:szCs w:val="30"/>
        </w:rPr>
        <w:t>一</w:t>
      </w:r>
      <w:r>
        <w:rPr>
          <w:rStyle w:val="19"/>
          <w:rFonts w:hint="eastAsia" w:ascii="仿宋_GB2312" w:hAnsi="仿宋_GB2312" w:eastAsia="仿宋_GB2312" w:cs="仿宋_GB2312"/>
          <w:b w:val="0"/>
          <w:bCs w:val="0"/>
          <w:sz w:val="30"/>
          <w:szCs w:val="30"/>
        </w:rPr>
        <w:t>般公共预算财政拨款支出决算明细表</w:t>
      </w:r>
      <w:bookmarkEnd w:id="114"/>
      <w:bookmarkEnd w:id="115"/>
    </w:p>
    <w:p>
      <w:pPr>
        <w:pStyle w:val="5"/>
        <w:rPr>
          <w:rFonts w:hint="eastAsia" w:ascii="仿宋_GB2312" w:hAnsi="仿宋_GB2312" w:eastAsia="仿宋_GB2312" w:cs="仿宋_GB2312"/>
          <w:color w:val="000000"/>
          <w:sz w:val="30"/>
          <w:szCs w:val="30"/>
        </w:rPr>
      </w:pPr>
      <w:bookmarkStart w:id="116" w:name="_Toc15396626"/>
      <w:bookmarkStart w:id="117" w:name="_Toc16628"/>
      <w:r>
        <w:rPr>
          <w:rStyle w:val="19"/>
          <w:rFonts w:hint="eastAsia" w:ascii="仿宋_GB2312" w:hAnsi="仿宋_GB2312" w:eastAsia="仿宋_GB2312" w:cs="仿宋_GB2312"/>
          <w:b w:val="0"/>
          <w:bCs w:val="0"/>
          <w:sz w:val="30"/>
          <w:szCs w:val="30"/>
        </w:rPr>
        <w:t>八、</w:t>
      </w:r>
      <w:r>
        <w:rPr>
          <w:rFonts w:hint="eastAsia" w:ascii="仿宋_GB2312" w:hAnsi="仿宋_GB2312" w:eastAsia="仿宋_GB2312" w:cs="仿宋_GB2312"/>
          <w:b w:val="0"/>
          <w:color w:val="000000"/>
          <w:sz w:val="30"/>
          <w:szCs w:val="30"/>
        </w:rPr>
        <w:t>一</w:t>
      </w:r>
      <w:r>
        <w:rPr>
          <w:rStyle w:val="19"/>
          <w:rFonts w:hint="eastAsia" w:ascii="仿宋_GB2312" w:hAnsi="仿宋_GB2312" w:eastAsia="仿宋_GB2312" w:cs="仿宋_GB2312"/>
          <w:b w:val="0"/>
          <w:bCs w:val="0"/>
          <w:sz w:val="30"/>
          <w:szCs w:val="30"/>
        </w:rPr>
        <w:t>般公共预算财政拨款基本支出决算表</w:t>
      </w:r>
      <w:bookmarkEnd w:id="116"/>
      <w:bookmarkEnd w:id="117"/>
    </w:p>
    <w:p>
      <w:pPr>
        <w:pStyle w:val="5"/>
        <w:rPr>
          <w:rFonts w:hint="eastAsia" w:ascii="仿宋_GB2312" w:hAnsi="仿宋_GB2312" w:eastAsia="仿宋_GB2312" w:cs="仿宋_GB2312"/>
          <w:color w:val="000000"/>
          <w:sz w:val="30"/>
          <w:szCs w:val="30"/>
        </w:rPr>
      </w:pPr>
      <w:bookmarkStart w:id="118" w:name="_Toc15396627"/>
      <w:bookmarkStart w:id="119" w:name="_Toc13864"/>
      <w:r>
        <w:rPr>
          <w:rStyle w:val="19"/>
          <w:rFonts w:hint="eastAsia" w:ascii="仿宋_GB2312" w:hAnsi="仿宋_GB2312" w:eastAsia="仿宋_GB2312" w:cs="仿宋_GB2312"/>
          <w:b w:val="0"/>
          <w:bCs w:val="0"/>
          <w:sz w:val="30"/>
          <w:szCs w:val="30"/>
        </w:rPr>
        <w:t>九、</w:t>
      </w:r>
      <w:r>
        <w:rPr>
          <w:rFonts w:hint="eastAsia" w:ascii="仿宋_GB2312" w:hAnsi="仿宋_GB2312" w:eastAsia="仿宋_GB2312" w:cs="仿宋_GB2312"/>
          <w:b w:val="0"/>
          <w:color w:val="000000"/>
          <w:sz w:val="30"/>
          <w:szCs w:val="30"/>
        </w:rPr>
        <w:t>一</w:t>
      </w:r>
      <w:r>
        <w:rPr>
          <w:rStyle w:val="19"/>
          <w:rFonts w:hint="eastAsia" w:ascii="仿宋_GB2312" w:hAnsi="仿宋_GB2312" w:eastAsia="仿宋_GB2312" w:cs="仿宋_GB2312"/>
          <w:b w:val="0"/>
          <w:bCs w:val="0"/>
          <w:sz w:val="30"/>
          <w:szCs w:val="30"/>
        </w:rPr>
        <w:t>般公共预算财政拨款项目支出决算表</w:t>
      </w:r>
      <w:bookmarkEnd w:id="118"/>
      <w:bookmarkEnd w:id="119"/>
    </w:p>
    <w:p>
      <w:pPr>
        <w:pStyle w:val="5"/>
        <w:rPr>
          <w:rFonts w:hint="eastAsia" w:ascii="仿宋_GB2312" w:hAnsi="仿宋_GB2312" w:eastAsia="仿宋_GB2312" w:cs="仿宋_GB2312"/>
          <w:color w:val="000000"/>
          <w:sz w:val="30"/>
          <w:szCs w:val="30"/>
        </w:rPr>
      </w:pPr>
      <w:bookmarkStart w:id="120" w:name="_Toc18516"/>
      <w:bookmarkStart w:id="121" w:name="_Toc15396628"/>
      <w:r>
        <w:rPr>
          <w:rStyle w:val="19"/>
          <w:rFonts w:hint="eastAsia" w:ascii="仿宋_GB2312" w:hAnsi="仿宋_GB2312" w:eastAsia="仿宋_GB2312" w:cs="仿宋_GB2312"/>
          <w:b w:val="0"/>
          <w:bCs w:val="0"/>
          <w:sz w:val="30"/>
          <w:szCs w:val="30"/>
        </w:rPr>
        <w:t>十、</w:t>
      </w:r>
      <w:r>
        <w:rPr>
          <w:rFonts w:hint="eastAsia" w:ascii="仿宋_GB2312" w:hAnsi="仿宋_GB2312" w:eastAsia="仿宋_GB2312" w:cs="仿宋_GB2312"/>
          <w:b w:val="0"/>
          <w:color w:val="000000"/>
          <w:sz w:val="30"/>
          <w:szCs w:val="30"/>
        </w:rPr>
        <w:t>一</w:t>
      </w:r>
      <w:r>
        <w:rPr>
          <w:rStyle w:val="19"/>
          <w:rFonts w:hint="eastAsia" w:ascii="仿宋_GB2312" w:hAnsi="仿宋_GB2312" w:eastAsia="仿宋_GB2312" w:cs="仿宋_GB2312"/>
          <w:b w:val="0"/>
          <w:bCs w:val="0"/>
          <w:sz w:val="30"/>
          <w:szCs w:val="30"/>
        </w:rPr>
        <w:t>般公共预算财政拨款“三公”经费支出决算表</w:t>
      </w:r>
      <w:bookmarkEnd w:id="120"/>
      <w:bookmarkEnd w:id="121"/>
    </w:p>
    <w:p>
      <w:pPr>
        <w:pStyle w:val="5"/>
        <w:rPr>
          <w:rFonts w:hint="eastAsia" w:ascii="仿宋_GB2312" w:hAnsi="仿宋_GB2312" w:eastAsia="仿宋_GB2312" w:cs="仿宋_GB2312"/>
          <w:color w:val="000000"/>
          <w:sz w:val="30"/>
          <w:szCs w:val="30"/>
        </w:rPr>
      </w:pPr>
      <w:bookmarkStart w:id="122" w:name="_Toc15396629"/>
      <w:bookmarkStart w:id="123" w:name="_Toc2921"/>
      <w:r>
        <w:rPr>
          <w:rStyle w:val="19"/>
          <w:rFonts w:hint="eastAsia" w:ascii="仿宋_GB2312" w:hAnsi="仿宋_GB2312" w:eastAsia="仿宋_GB2312" w:cs="仿宋_GB2312"/>
          <w:b w:val="0"/>
          <w:bCs w:val="0"/>
          <w:sz w:val="30"/>
          <w:szCs w:val="30"/>
        </w:rPr>
        <w:t>十一、</w:t>
      </w:r>
      <w:r>
        <w:rPr>
          <w:rFonts w:hint="eastAsia" w:ascii="仿宋_GB2312" w:hAnsi="仿宋_GB2312" w:eastAsia="仿宋_GB2312" w:cs="仿宋_GB2312"/>
          <w:b w:val="0"/>
          <w:color w:val="000000"/>
          <w:sz w:val="30"/>
          <w:szCs w:val="30"/>
        </w:rPr>
        <w:t>政</w:t>
      </w:r>
      <w:r>
        <w:rPr>
          <w:rStyle w:val="19"/>
          <w:rFonts w:hint="eastAsia" w:ascii="仿宋_GB2312" w:hAnsi="仿宋_GB2312" w:eastAsia="仿宋_GB2312" w:cs="仿宋_GB2312"/>
          <w:b w:val="0"/>
          <w:bCs w:val="0"/>
          <w:sz w:val="30"/>
          <w:szCs w:val="30"/>
        </w:rPr>
        <w:t>府性基金预算财政拨款收入支出决算表</w:t>
      </w:r>
      <w:bookmarkEnd w:id="122"/>
      <w:bookmarkEnd w:id="123"/>
    </w:p>
    <w:p>
      <w:pPr>
        <w:pStyle w:val="5"/>
        <w:rPr>
          <w:rFonts w:hint="eastAsia" w:ascii="仿宋_GB2312" w:hAnsi="仿宋_GB2312" w:eastAsia="仿宋_GB2312" w:cs="仿宋_GB2312"/>
          <w:color w:val="000000"/>
          <w:sz w:val="30"/>
          <w:szCs w:val="30"/>
        </w:rPr>
      </w:pPr>
      <w:bookmarkStart w:id="124" w:name="_Toc15396630"/>
      <w:bookmarkStart w:id="125" w:name="_Toc10377"/>
      <w:r>
        <w:rPr>
          <w:rStyle w:val="19"/>
          <w:rFonts w:hint="eastAsia" w:ascii="仿宋_GB2312" w:hAnsi="仿宋_GB2312" w:eastAsia="仿宋_GB2312" w:cs="仿宋_GB2312"/>
          <w:b w:val="0"/>
          <w:bCs w:val="0"/>
          <w:sz w:val="30"/>
          <w:szCs w:val="30"/>
        </w:rPr>
        <w:t>十二、</w:t>
      </w:r>
      <w:r>
        <w:rPr>
          <w:rFonts w:hint="eastAsia" w:ascii="仿宋_GB2312" w:hAnsi="仿宋_GB2312" w:eastAsia="仿宋_GB2312" w:cs="仿宋_GB2312"/>
          <w:b w:val="0"/>
          <w:color w:val="000000"/>
          <w:sz w:val="30"/>
          <w:szCs w:val="30"/>
        </w:rPr>
        <w:t>政</w:t>
      </w:r>
      <w:r>
        <w:rPr>
          <w:rStyle w:val="19"/>
          <w:rFonts w:hint="eastAsia" w:ascii="仿宋_GB2312" w:hAnsi="仿宋_GB2312" w:eastAsia="仿宋_GB2312" w:cs="仿宋_GB2312"/>
          <w:b w:val="0"/>
          <w:bCs w:val="0"/>
          <w:sz w:val="30"/>
          <w:szCs w:val="30"/>
        </w:rPr>
        <w:t>府性基金预算财政拨款“三公”经费支出决算表</w:t>
      </w:r>
      <w:bookmarkEnd w:id="124"/>
      <w:bookmarkEnd w:id="125"/>
    </w:p>
    <w:p>
      <w:pPr>
        <w:pStyle w:val="5"/>
        <w:rPr>
          <w:rFonts w:hint="eastAsia" w:ascii="仿宋_GB2312" w:hAnsi="仿宋_GB2312" w:eastAsia="仿宋_GB2312" w:cs="仿宋_GB2312"/>
          <w:color w:val="000000"/>
          <w:sz w:val="30"/>
          <w:szCs w:val="30"/>
        </w:rPr>
      </w:pPr>
      <w:bookmarkStart w:id="126" w:name="_Toc15396631"/>
      <w:bookmarkStart w:id="127" w:name="_Toc25725"/>
      <w:r>
        <w:rPr>
          <w:rStyle w:val="19"/>
          <w:rFonts w:hint="eastAsia" w:ascii="仿宋_GB2312" w:hAnsi="仿宋_GB2312" w:eastAsia="仿宋_GB2312" w:cs="仿宋_GB2312"/>
          <w:b w:val="0"/>
          <w:bCs w:val="0"/>
          <w:sz w:val="30"/>
          <w:szCs w:val="30"/>
        </w:rPr>
        <w:t>十三、</w:t>
      </w:r>
      <w:r>
        <w:rPr>
          <w:rFonts w:hint="eastAsia" w:ascii="仿宋_GB2312" w:hAnsi="仿宋_GB2312" w:eastAsia="仿宋_GB2312" w:cs="仿宋_GB2312"/>
          <w:b w:val="0"/>
          <w:color w:val="000000"/>
          <w:sz w:val="30"/>
          <w:szCs w:val="30"/>
        </w:rPr>
        <w:t>国</w:t>
      </w:r>
      <w:r>
        <w:rPr>
          <w:rStyle w:val="19"/>
          <w:rFonts w:hint="eastAsia" w:ascii="仿宋_GB2312" w:hAnsi="仿宋_GB2312" w:eastAsia="仿宋_GB2312" w:cs="仿宋_GB2312"/>
          <w:b w:val="0"/>
          <w:bCs w:val="0"/>
          <w:sz w:val="30"/>
          <w:szCs w:val="30"/>
        </w:rPr>
        <w:t>有资本经营预算支出决算表</w:t>
      </w:r>
      <w:bookmarkEnd w:id="126"/>
      <w:bookmarkEnd w:id="127"/>
    </w:p>
    <w:sectPr>
      <w:headerReference r:id="rId4" w:type="first"/>
      <w:footerReference r:id="rId6" w:type="first"/>
      <w:headerReference r:id="rId3" w:type="default"/>
      <w:footerReference r:id="rId5"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fldChar w:fldCharType="begin"/>
    </w:r>
    <w:r>
      <w:instrText xml:space="preserve">PAGE   \* MERGEFORMAT</w:instrText>
    </w:r>
    <w:r>
      <w:fldChar w:fldCharType="separate"/>
    </w:r>
    <w:r>
      <w:rPr>
        <w:lang w:val="zh-CN"/>
      </w:rPr>
      <w:t>5</w:t>
    </w:r>
    <w:r>
      <w:rPr>
        <w:lang w:val="zh-CN"/>
      </w:rPr>
      <w:fldChar w:fldCharType="end"/>
    </w:r>
  </w:p>
  <w:p>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3E1318"/>
    <w:multiLevelType w:val="singleLevel"/>
    <w:tmpl w:val="9C3E1318"/>
    <w:lvl w:ilvl="0" w:tentative="0">
      <w:start w:val="1"/>
      <w:numFmt w:val="decimal"/>
      <w:lvlText w:val="%1."/>
      <w:lvlJc w:val="left"/>
      <w:pPr>
        <w:tabs>
          <w:tab w:val="left" w:pos="312"/>
        </w:tabs>
      </w:pPr>
      <w:rPr>
        <w:rFonts w:cs="Times New Roman"/>
      </w:rPr>
    </w:lvl>
  </w:abstractNum>
  <w:abstractNum w:abstractNumId="1">
    <w:nsid w:val="D2783C79"/>
    <w:multiLevelType w:val="singleLevel"/>
    <w:tmpl w:val="D2783C79"/>
    <w:lvl w:ilvl="0" w:tentative="0">
      <w:start w:val="2"/>
      <w:numFmt w:val="chineseCounting"/>
      <w:suff w:val="nothing"/>
      <w:lvlText w:val="（%1）"/>
      <w:lvlJc w:val="left"/>
      <w:rPr>
        <w:rFonts w:hint="eastAsia" w:cs="Times New Roman"/>
      </w:rPr>
    </w:lvl>
  </w:abstractNum>
  <w:abstractNum w:abstractNumId="2">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3">
    <w:nsid w:val="61E10A15"/>
    <w:multiLevelType w:val="singleLevel"/>
    <w:tmpl w:val="61E10A15"/>
    <w:lvl w:ilvl="0" w:tentative="0">
      <w:start w:val="1"/>
      <w:numFmt w:val="chineseCounting"/>
      <w:suff w:val="nothing"/>
      <w:lvlText w:val="（%1）"/>
      <w:lvlJc w:val="left"/>
      <w:pPr>
        <w:ind w:left="-111"/>
      </w:pPr>
      <w:rPr>
        <w:rFonts w:hint="eastAsia" w:cs="Times New Roman"/>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QwMTg4MjA0Mjc3NWFhNzQwMTRiMjZjZmJlYTZkYmQifQ=="/>
  </w:docVars>
  <w:rsids>
    <w:rsidRoot w:val="00F1361C"/>
    <w:rsid w:val="000222C6"/>
    <w:rsid w:val="000231CB"/>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19B0"/>
    <w:rsid w:val="002D6D05"/>
    <w:rsid w:val="002F1818"/>
    <w:rsid w:val="002F51C3"/>
    <w:rsid w:val="002F567B"/>
    <w:rsid w:val="003216A9"/>
    <w:rsid w:val="00335A74"/>
    <w:rsid w:val="0036561B"/>
    <w:rsid w:val="0037013F"/>
    <w:rsid w:val="00380C92"/>
    <w:rsid w:val="003A484F"/>
    <w:rsid w:val="003A4883"/>
    <w:rsid w:val="003B0BE0"/>
    <w:rsid w:val="003B0C1B"/>
    <w:rsid w:val="003B1C26"/>
    <w:rsid w:val="003B688C"/>
    <w:rsid w:val="003C0291"/>
    <w:rsid w:val="003C2855"/>
    <w:rsid w:val="003C39AE"/>
    <w:rsid w:val="003C546C"/>
    <w:rsid w:val="003C7B60"/>
    <w:rsid w:val="003D0C0F"/>
    <w:rsid w:val="003D1FB2"/>
    <w:rsid w:val="003D66DA"/>
    <w:rsid w:val="003E1310"/>
    <w:rsid w:val="003E6F55"/>
    <w:rsid w:val="003F6619"/>
    <w:rsid w:val="00406254"/>
    <w:rsid w:val="00416CD4"/>
    <w:rsid w:val="004223DE"/>
    <w:rsid w:val="00434489"/>
    <w:rsid w:val="00437085"/>
    <w:rsid w:val="00443880"/>
    <w:rsid w:val="004464F4"/>
    <w:rsid w:val="00471401"/>
    <w:rsid w:val="00473F31"/>
    <w:rsid w:val="0048263A"/>
    <w:rsid w:val="00487E5D"/>
    <w:rsid w:val="004A711F"/>
    <w:rsid w:val="004B199D"/>
    <w:rsid w:val="004B4690"/>
    <w:rsid w:val="004C696A"/>
    <w:rsid w:val="004E0A2D"/>
    <w:rsid w:val="004E206B"/>
    <w:rsid w:val="004E6DF7"/>
    <w:rsid w:val="004F0FBD"/>
    <w:rsid w:val="004F403E"/>
    <w:rsid w:val="00505A47"/>
    <w:rsid w:val="00512FDA"/>
    <w:rsid w:val="00520DA0"/>
    <w:rsid w:val="005664BB"/>
    <w:rsid w:val="00566FFA"/>
    <w:rsid w:val="0057481D"/>
    <w:rsid w:val="00575F0B"/>
    <w:rsid w:val="0058486E"/>
    <w:rsid w:val="00585B33"/>
    <w:rsid w:val="0059014D"/>
    <w:rsid w:val="005913C2"/>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27533"/>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50625"/>
    <w:rsid w:val="00850DBD"/>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E98"/>
    <w:rsid w:val="009C37FB"/>
    <w:rsid w:val="009D00EA"/>
    <w:rsid w:val="009D16BB"/>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0F83"/>
    <w:rsid w:val="00AD5620"/>
    <w:rsid w:val="00AD656B"/>
    <w:rsid w:val="00AD7C1B"/>
    <w:rsid w:val="00AE16BA"/>
    <w:rsid w:val="00AE1EBE"/>
    <w:rsid w:val="00AF37A0"/>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E28A2"/>
    <w:rsid w:val="00BF5BD6"/>
    <w:rsid w:val="00C03E31"/>
    <w:rsid w:val="00C30E69"/>
    <w:rsid w:val="00C33E72"/>
    <w:rsid w:val="00C354B2"/>
    <w:rsid w:val="00C35554"/>
    <w:rsid w:val="00C42709"/>
    <w:rsid w:val="00C46999"/>
    <w:rsid w:val="00C533CC"/>
    <w:rsid w:val="00C5751C"/>
    <w:rsid w:val="00C61BFC"/>
    <w:rsid w:val="00C62B85"/>
    <w:rsid w:val="00C65438"/>
    <w:rsid w:val="00C91CBB"/>
    <w:rsid w:val="00CB4E70"/>
    <w:rsid w:val="00CC09B6"/>
    <w:rsid w:val="00CC666F"/>
    <w:rsid w:val="00CD1E3F"/>
    <w:rsid w:val="00CE44F6"/>
    <w:rsid w:val="00CE49DA"/>
    <w:rsid w:val="00CE7B61"/>
    <w:rsid w:val="00D00095"/>
    <w:rsid w:val="00D114F0"/>
    <w:rsid w:val="00D179F5"/>
    <w:rsid w:val="00D20620"/>
    <w:rsid w:val="00D2207C"/>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DF7548"/>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519B8"/>
    <w:rsid w:val="00F602DF"/>
    <w:rsid w:val="00F754A1"/>
    <w:rsid w:val="00F81FD9"/>
    <w:rsid w:val="00F841AA"/>
    <w:rsid w:val="00F84A94"/>
    <w:rsid w:val="00F87E96"/>
    <w:rsid w:val="00FA23E8"/>
    <w:rsid w:val="00FD3CC1"/>
    <w:rsid w:val="00FF1E02"/>
    <w:rsid w:val="00FF30B4"/>
    <w:rsid w:val="01C67AEC"/>
    <w:rsid w:val="03FF1531"/>
    <w:rsid w:val="059B22E4"/>
    <w:rsid w:val="06B13AD2"/>
    <w:rsid w:val="071061CE"/>
    <w:rsid w:val="074D4040"/>
    <w:rsid w:val="091808E2"/>
    <w:rsid w:val="0A043C2C"/>
    <w:rsid w:val="0A7C5B02"/>
    <w:rsid w:val="0BE94F9B"/>
    <w:rsid w:val="0C8811EB"/>
    <w:rsid w:val="0E1078BB"/>
    <w:rsid w:val="0E966B2D"/>
    <w:rsid w:val="100273EC"/>
    <w:rsid w:val="10054E51"/>
    <w:rsid w:val="10C055FF"/>
    <w:rsid w:val="141248C3"/>
    <w:rsid w:val="16BB723D"/>
    <w:rsid w:val="16EF1026"/>
    <w:rsid w:val="17351549"/>
    <w:rsid w:val="17716169"/>
    <w:rsid w:val="183C004B"/>
    <w:rsid w:val="1977331E"/>
    <w:rsid w:val="1AC90B47"/>
    <w:rsid w:val="1C834128"/>
    <w:rsid w:val="1D5556A0"/>
    <w:rsid w:val="1F370640"/>
    <w:rsid w:val="240371BF"/>
    <w:rsid w:val="242B5704"/>
    <w:rsid w:val="25897549"/>
    <w:rsid w:val="25A42ED8"/>
    <w:rsid w:val="26C14A0A"/>
    <w:rsid w:val="283B4DEF"/>
    <w:rsid w:val="29FD04D3"/>
    <w:rsid w:val="2D1178AF"/>
    <w:rsid w:val="304E452C"/>
    <w:rsid w:val="317A603E"/>
    <w:rsid w:val="319F7F4E"/>
    <w:rsid w:val="34DA575E"/>
    <w:rsid w:val="35067EF8"/>
    <w:rsid w:val="37EE4C89"/>
    <w:rsid w:val="38005E92"/>
    <w:rsid w:val="38A47FE0"/>
    <w:rsid w:val="3A804DD0"/>
    <w:rsid w:val="3A8A084C"/>
    <w:rsid w:val="3BEF0781"/>
    <w:rsid w:val="3E193F4C"/>
    <w:rsid w:val="3F547E1C"/>
    <w:rsid w:val="3FD96CC6"/>
    <w:rsid w:val="423224A6"/>
    <w:rsid w:val="43B020B9"/>
    <w:rsid w:val="44031A9A"/>
    <w:rsid w:val="46231451"/>
    <w:rsid w:val="464C6AF6"/>
    <w:rsid w:val="49FF73A1"/>
    <w:rsid w:val="4AAA0AC0"/>
    <w:rsid w:val="4ACA3CA3"/>
    <w:rsid w:val="4B1931D8"/>
    <w:rsid w:val="4B32523B"/>
    <w:rsid w:val="4C132337"/>
    <w:rsid w:val="4DDC5978"/>
    <w:rsid w:val="4ECE2238"/>
    <w:rsid w:val="4FB360FE"/>
    <w:rsid w:val="4FDC338A"/>
    <w:rsid w:val="505D57C4"/>
    <w:rsid w:val="506D12E7"/>
    <w:rsid w:val="50942398"/>
    <w:rsid w:val="516A101C"/>
    <w:rsid w:val="52847703"/>
    <w:rsid w:val="53144359"/>
    <w:rsid w:val="536E13BE"/>
    <w:rsid w:val="53F50C46"/>
    <w:rsid w:val="57372ACC"/>
    <w:rsid w:val="57A419FD"/>
    <w:rsid w:val="57A70DE1"/>
    <w:rsid w:val="588708ED"/>
    <w:rsid w:val="58A747B3"/>
    <w:rsid w:val="58BE04EE"/>
    <w:rsid w:val="596D3177"/>
    <w:rsid w:val="5EAB23FE"/>
    <w:rsid w:val="5F04334D"/>
    <w:rsid w:val="5F48106E"/>
    <w:rsid w:val="618A4BBF"/>
    <w:rsid w:val="64CB551F"/>
    <w:rsid w:val="675B2549"/>
    <w:rsid w:val="6B45229B"/>
    <w:rsid w:val="6C954461"/>
    <w:rsid w:val="6D1670F8"/>
    <w:rsid w:val="6E9236B5"/>
    <w:rsid w:val="70E471FA"/>
    <w:rsid w:val="70F35DD3"/>
    <w:rsid w:val="726B6534"/>
    <w:rsid w:val="72734D90"/>
    <w:rsid w:val="72AA1812"/>
    <w:rsid w:val="73AC506B"/>
    <w:rsid w:val="76CD10E4"/>
    <w:rsid w:val="77E61C21"/>
    <w:rsid w:val="78331CFD"/>
    <w:rsid w:val="78A70786"/>
    <w:rsid w:val="78DE7067"/>
    <w:rsid w:val="7A276B80"/>
    <w:rsid w:val="7A486975"/>
    <w:rsid w:val="7F1A3173"/>
    <w:rsid w:val="7F6C70D4"/>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qFormat="1" w:unhideWhenUsed="0" w:uiPriority="99" w:semiHidden="0" w:name="toc 2"/>
    <w:lsdException w:qFormat="1" w:unhideWhenUsed="0" w:uiPriority="99" w:semiHidden="0" w:name="toc 3"/>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18"/>
    <w:qFormat/>
    <w:uiPriority w:val="99"/>
    <w:pPr>
      <w:keepNext/>
      <w:keepLines/>
      <w:spacing w:before="340" w:after="330" w:line="578" w:lineRule="auto"/>
      <w:outlineLvl w:val="0"/>
    </w:pPr>
    <w:rPr>
      <w:b/>
      <w:bCs/>
      <w:kern w:val="44"/>
      <w:sz w:val="44"/>
      <w:szCs w:val="44"/>
    </w:rPr>
  </w:style>
  <w:style w:type="paragraph" w:styleId="5">
    <w:name w:val="heading 2"/>
    <w:basedOn w:val="1"/>
    <w:next w:val="1"/>
    <w:link w:val="19"/>
    <w:qFormat/>
    <w:uiPriority w:val="99"/>
    <w:pPr>
      <w:keepNext/>
      <w:keepLines/>
      <w:spacing w:before="260" w:after="260" w:line="416" w:lineRule="auto"/>
      <w:outlineLvl w:val="1"/>
    </w:pPr>
    <w:rPr>
      <w:rFonts w:ascii="Cambria" w:hAnsi="Cambria"/>
      <w:b/>
      <w:bCs/>
      <w:sz w:val="32"/>
      <w:szCs w:val="32"/>
    </w:rPr>
  </w:style>
  <w:style w:type="paragraph" w:styleId="6">
    <w:name w:val="heading 3"/>
    <w:basedOn w:val="1"/>
    <w:next w:val="1"/>
    <w:link w:val="20"/>
    <w:qFormat/>
    <w:uiPriority w:val="99"/>
    <w:pPr>
      <w:keepNext/>
      <w:keepLines/>
      <w:spacing w:before="260" w:after="260" w:line="416" w:lineRule="auto"/>
      <w:outlineLvl w:val="2"/>
    </w:pPr>
    <w:rPr>
      <w:b/>
      <w:bCs/>
      <w:sz w:val="32"/>
      <w:szCs w:val="32"/>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style>
  <w:style w:type="paragraph" w:styleId="3">
    <w:name w:val="Body Text Indent"/>
    <w:basedOn w:val="1"/>
    <w:qFormat/>
    <w:uiPriority w:val="0"/>
    <w:pPr>
      <w:spacing w:line="560" w:lineRule="atLeast"/>
      <w:ind w:firstLine="640" w:firstLineChars="200"/>
    </w:pPr>
    <w:rPr>
      <w:rFonts w:ascii="仿宋_GB2312" w:eastAsia="仿宋_GB2312"/>
      <w:sz w:val="32"/>
    </w:rPr>
  </w:style>
  <w:style w:type="paragraph" w:styleId="7">
    <w:name w:val="Body Text"/>
    <w:basedOn w:val="1"/>
    <w:link w:val="27"/>
    <w:qFormat/>
    <w:uiPriority w:val="99"/>
    <w:pPr>
      <w:spacing w:beforeLines="30"/>
    </w:pPr>
    <w:rPr>
      <w:rFonts w:ascii="仿宋_GB2312" w:eastAsia="仿宋_GB2312"/>
      <w:kern w:val="0"/>
      <w:sz w:val="24"/>
      <w:szCs w:val="20"/>
    </w:rPr>
  </w:style>
  <w:style w:type="paragraph" w:styleId="8">
    <w:name w:val="toc 3"/>
    <w:basedOn w:val="1"/>
    <w:next w:val="1"/>
    <w:qFormat/>
    <w:uiPriority w:val="99"/>
    <w:pPr>
      <w:tabs>
        <w:tab w:val="right" w:leader="dot" w:pos="8296"/>
      </w:tabs>
      <w:ind w:left="840" w:leftChars="400"/>
    </w:pPr>
  </w:style>
  <w:style w:type="paragraph" w:styleId="9">
    <w:name w:val="Balloon Text"/>
    <w:basedOn w:val="1"/>
    <w:link w:val="22"/>
    <w:qFormat/>
    <w:uiPriority w:val="99"/>
    <w:rPr>
      <w:sz w:val="18"/>
      <w:szCs w:val="18"/>
    </w:rPr>
  </w:style>
  <w:style w:type="paragraph" w:styleId="10">
    <w:name w:val="footer"/>
    <w:basedOn w:val="1"/>
    <w:link w:val="26"/>
    <w:qFormat/>
    <w:uiPriority w:val="99"/>
    <w:pPr>
      <w:tabs>
        <w:tab w:val="center" w:pos="4153"/>
        <w:tab w:val="right" w:pos="8306"/>
      </w:tabs>
      <w:snapToGrid w:val="0"/>
      <w:jc w:val="left"/>
    </w:pPr>
    <w:rPr>
      <w:kern w:val="0"/>
      <w:sz w:val="18"/>
      <w:szCs w:val="20"/>
    </w:rPr>
  </w:style>
  <w:style w:type="paragraph" w:styleId="11">
    <w:name w:val="header"/>
    <w:basedOn w:val="1"/>
    <w:link w:val="25"/>
    <w:semiHidden/>
    <w:qFormat/>
    <w:uiPriority w:val="99"/>
    <w:pPr>
      <w:pBdr>
        <w:bottom w:val="single" w:color="auto" w:sz="6" w:space="1"/>
      </w:pBdr>
      <w:tabs>
        <w:tab w:val="center" w:pos="4153"/>
        <w:tab w:val="right" w:pos="8306"/>
      </w:tabs>
      <w:snapToGrid w:val="0"/>
      <w:jc w:val="center"/>
    </w:pPr>
    <w:rPr>
      <w:kern w:val="0"/>
      <w:sz w:val="18"/>
      <w:szCs w:val="20"/>
    </w:rPr>
  </w:style>
  <w:style w:type="paragraph" w:styleId="12">
    <w:name w:val="toc 1"/>
    <w:basedOn w:val="1"/>
    <w:next w:val="1"/>
    <w:qFormat/>
    <w:uiPriority w:val="99"/>
    <w:pPr>
      <w:tabs>
        <w:tab w:val="right" w:leader="dot" w:pos="8296"/>
      </w:tabs>
      <w:spacing w:before="93"/>
      <w:jc w:val="center"/>
    </w:pPr>
    <w:rPr>
      <w:rFonts w:ascii="仿宋" w:hAnsi="仿宋" w:eastAsia="仿宋"/>
      <w:sz w:val="28"/>
      <w:szCs w:val="28"/>
    </w:rPr>
  </w:style>
  <w:style w:type="paragraph" w:styleId="13">
    <w:name w:val="toc 2"/>
    <w:basedOn w:val="1"/>
    <w:next w:val="1"/>
    <w:qFormat/>
    <w:uiPriority w:val="99"/>
    <w:pPr>
      <w:tabs>
        <w:tab w:val="right" w:leader="dot" w:pos="8296"/>
      </w:tabs>
      <w:ind w:left="420" w:leftChars="200"/>
    </w:pPr>
  </w:style>
  <w:style w:type="character" w:styleId="16">
    <w:name w:val="Strong"/>
    <w:basedOn w:val="15"/>
    <w:qFormat/>
    <w:uiPriority w:val="99"/>
    <w:rPr>
      <w:rFonts w:cs="Times New Roman"/>
      <w:b/>
    </w:rPr>
  </w:style>
  <w:style w:type="character" w:styleId="17">
    <w:name w:val="Hyperlink"/>
    <w:basedOn w:val="15"/>
    <w:qFormat/>
    <w:uiPriority w:val="99"/>
    <w:rPr>
      <w:rFonts w:cs="Times New Roman"/>
      <w:color w:val="0000FF"/>
      <w:u w:val="single"/>
    </w:rPr>
  </w:style>
  <w:style w:type="character" w:customStyle="1" w:styleId="18">
    <w:name w:val="标题 1 Char"/>
    <w:basedOn w:val="15"/>
    <w:link w:val="4"/>
    <w:qFormat/>
    <w:locked/>
    <w:uiPriority w:val="99"/>
    <w:rPr>
      <w:rFonts w:ascii="Times New Roman" w:hAnsi="Times New Roman" w:cs="Times New Roman"/>
      <w:b/>
      <w:bCs/>
      <w:kern w:val="44"/>
      <w:sz w:val="44"/>
      <w:szCs w:val="44"/>
    </w:rPr>
  </w:style>
  <w:style w:type="character" w:customStyle="1" w:styleId="19">
    <w:name w:val="标题 2 Char"/>
    <w:basedOn w:val="15"/>
    <w:link w:val="5"/>
    <w:qFormat/>
    <w:locked/>
    <w:uiPriority w:val="99"/>
    <w:rPr>
      <w:rFonts w:ascii="Cambria" w:hAnsi="Cambria" w:eastAsia="宋体" w:cs="Times New Roman"/>
      <w:b/>
      <w:bCs/>
      <w:kern w:val="2"/>
      <w:sz w:val="32"/>
      <w:szCs w:val="32"/>
    </w:rPr>
  </w:style>
  <w:style w:type="character" w:customStyle="1" w:styleId="20">
    <w:name w:val="标题 3 Char"/>
    <w:basedOn w:val="15"/>
    <w:link w:val="6"/>
    <w:qFormat/>
    <w:locked/>
    <w:uiPriority w:val="99"/>
    <w:rPr>
      <w:rFonts w:ascii="Times New Roman" w:hAnsi="Times New Roman" w:cs="Times New Roman"/>
      <w:b/>
      <w:bCs/>
      <w:kern w:val="2"/>
      <w:sz w:val="32"/>
      <w:szCs w:val="32"/>
    </w:rPr>
  </w:style>
  <w:style w:type="character" w:customStyle="1" w:styleId="21">
    <w:name w:val="Body Text Char"/>
    <w:basedOn w:val="15"/>
    <w:link w:val="7"/>
    <w:semiHidden/>
    <w:qFormat/>
    <w:uiPriority w:val="99"/>
    <w:rPr>
      <w:rFonts w:ascii="Times New Roman" w:hAnsi="Times New Roman" w:cs="Times New Roman"/>
      <w:sz w:val="24"/>
      <w:szCs w:val="24"/>
    </w:rPr>
  </w:style>
  <w:style w:type="character" w:customStyle="1" w:styleId="22">
    <w:name w:val="批注框文本 Char"/>
    <w:basedOn w:val="15"/>
    <w:link w:val="9"/>
    <w:semiHidden/>
    <w:qFormat/>
    <w:locked/>
    <w:uiPriority w:val="99"/>
    <w:rPr>
      <w:rFonts w:ascii="Times New Roman" w:hAnsi="Times New Roman" w:cs="Times New Roman"/>
      <w:kern w:val="2"/>
      <w:sz w:val="18"/>
      <w:szCs w:val="18"/>
    </w:rPr>
  </w:style>
  <w:style w:type="character" w:customStyle="1" w:styleId="23">
    <w:name w:val="Footer Char"/>
    <w:basedOn w:val="15"/>
    <w:link w:val="10"/>
    <w:semiHidden/>
    <w:qFormat/>
    <w:uiPriority w:val="99"/>
    <w:rPr>
      <w:rFonts w:ascii="Times New Roman" w:hAnsi="Times New Roman" w:cs="Times New Roman"/>
      <w:sz w:val="18"/>
      <w:szCs w:val="18"/>
    </w:rPr>
  </w:style>
  <w:style w:type="character" w:customStyle="1" w:styleId="24">
    <w:name w:val="Header Char"/>
    <w:basedOn w:val="15"/>
    <w:link w:val="11"/>
    <w:semiHidden/>
    <w:qFormat/>
    <w:uiPriority w:val="99"/>
    <w:rPr>
      <w:rFonts w:ascii="Times New Roman" w:hAnsi="Times New Roman" w:cs="Times New Roman"/>
      <w:sz w:val="18"/>
      <w:szCs w:val="18"/>
    </w:rPr>
  </w:style>
  <w:style w:type="character" w:customStyle="1" w:styleId="25">
    <w:name w:val="页眉 Char"/>
    <w:link w:val="11"/>
    <w:semiHidden/>
    <w:qFormat/>
    <w:locked/>
    <w:uiPriority w:val="99"/>
    <w:rPr>
      <w:sz w:val="18"/>
    </w:rPr>
  </w:style>
  <w:style w:type="character" w:customStyle="1" w:styleId="26">
    <w:name w:val="页脚 Char"/>
    <w:link w:val="10"/>
    <w:qFormat/>
    <w:locked/>
    <w:uiPriority w:val="99"/>
    <w:rPr>
      <w:sz w:val="18"/>
    </w:rPr>
  </w:style>
  <w:style w:type="character" w:customStyle="1" w:styleId="27">
    <w:name w:val="正文文本 Char"/>
    <w:link w:val="7"/>
    <w:qFormat/>
    <w:locked/>
    <w:uiPriority w:val="99"/>
    <w:rPr>
      <w:rFonts w:ascii="仿宋_GB2312" w:hAnsi="Times New Roman" w:eastAsia="仿宋_GB2312"/>
      <w:sz w:val="24"/>
    </w:rPr>
  </w:style>
  <w:style w:type="paragraph" w:customStyle="1" w:styleId="28">
    <w:name w:val="Default"/>
    <w:qFormat/>
    <w:uiPriority w:val="99"/>
    <w:pPr>
      <w:widowControl w:val="0"/>
      <w:autoSpaceDE w:val="0"/>
      <w:autoSpaceDN w:val="0"/>
      <w:adjustRightInd w:val="0"/>
    </w:pPr>
    <w:rPr>
      <w:rFonts w:ascii="仿宋" w:hAnsi="Calibri" w:eastAsia="仿宋" w:cs="仿宋"/>
      <w:color w:val="000000"/>
      <w:kern w:val="0"/>
      <w:sz w:val="24"/>
      <w:szCs w:val="24"/>
      <w:lang w:val="en-US" w:eastAsia="zh-CN" w:bidi="ar-SA"/>
    </w:rPr>
  </w:style>
  <w:style w:type="paragraph" w:styleId="29">
    <w:name w:val="List Paragraph"/>
    <w:basedOn w:val="1"/>
    <w:qFormat/>
    <w:uiPriority w:val="99"/>
    <w:pPr>
      <w:ind w:firstLine="420" w:firstLineChars="200"/>
    </w:pPr>
  </w:style>
  <w:style w:type="paragraph" w:customStyle="1" w:styleId="30">
    <w:name w:val="TOC 标题1"/>
    <w:basedOn w:val="4"/>
    <w:next w:val="1"/>
    <w:qFormat/>
    <w:uiPriority w:val="99"/>
    <w:pPr>
      <w:widowControl/>
      <w:spacing w:before="480" w:after="0" w:line="276" w:lineRule="auto"/>
      <w:jc w:val="left"/>
      <w:outlineLvl w:val="9"/>
    </w:pPr>
    <w:rPr>
      <w:rFonts w:ascii="Cambria" w:hAnsi="Cambria"/>
      <w:color w:val="365F91"/>
      <w:kern w:val="0"/>
      <w:sz w:val="28"/>
      <w:szCs w:val="28"/>
    </w:rPr>
  </w:style>
  <w:style w:type="paragraph" w:customStyle="1" w:styleId="31">
    <w:name w:val="TOC Heading1"/>
    <w:basedOn w:val="4"/>
    <w:next w:val="1"/>
    <w:qFormat/>
    <w:uiPriority w:val="99"/>
    <w:pPr>
      <w:widowControl/>
      <w:spacing w:before="480" w:after="0" w:line="276" w:lineRule="auto"/>
      <w:jc w:val="left"/>
      <w:outlineLvl w:val="9"/>
    </w:pPr>
    <w:rPr>
      <w:rFonts w:ascii="Cambria" w:hAnsi="Cambria"/>
      <w:color w:val="365F91"/>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chart" Target="charts/chart2.xml"/><Relationship Id="rId8" Type="http://schemas.openxmlformats.org/officeDocument/2006/relationships/chart" Target="charts/chart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hart" Target="charts/chart7.xml"/><Relationship Id="rId13" Type="http://schemas.openxmlformats.org/officeDocument/2006/relationships/chart" Target="charts/chart6.xml"/><Relationship Id="rId12" Type="http://schemas.openxmlformats.org/officeDocument/2006/relationships/chart" Target="charts/chart5.xml"/><Relationship Id="rId11" Type="http://schemas.openxmlformats.org/officeDocument/2006/relationships/chart" Target="charts/chart4.xml"/><Relationship Id="rId10" Type="http://schemas.openxmlformats.org/officeDocument/2006/relationships/chart" Target="charts/chart3.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2.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oleObject" Target="file:///C:\Users\Administrator\AppData\Local\Temp\wps.onKYSf\Chart%20in%20Wps.xlsx" TargetMode="External"/></Relationships>
</file>

<file path=word/charts/_rels/chart7.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altLang="zh-CN"/>
              <a:t>收支决算总计变动情况</a:t>
            </a:r>
            <a:endParaRPr altLang="zh-CN"/>
          </a:p>
        </c:rich>
      </c:tx>
      <c:layout>
        <c:manualLayout>
          <c:xMode val="edge"/>
          <c:yMode val="edge"/>
          <c:x val="0.220501764014112"/>
          <c:y val="0.0407519690099769"/>
        </c:manualLayout>
      </c:layout>
      <c:overlay val="0"/>
      <c:spPr>
        <a:noFill/>
        <a:ln>
          <a:noFill/>
        </a:ln>
        <a:effectLst/>
      </c:spPr>
    </c:title>
    <c:autoTitleDeleted val="0"/>
    <c:plotArea>
      <c:layout>
        <c:manualLayout>
          <c:layoutTarget val="inner"/>
          <c:xMode val="edge"/>
          <c:yMode val="edge"/>
          <c:x val="0.0955703645629165"/>
          <c:y val="0.256048860700023"/>
          <c:w val="0.851313210505684"/>
          <c:h val="0.600986610288936"/>
        </c:manualLayout>
      </c:layout>
      <c:barChart>
        <c:barDir val="col"/>
        <c:grouping val="clustered"/>
        <c:varyColors val="0"/>
        <c:ser>
          <c:idx val="0"/>
          <c:order val="0"/>
          <c:tx>
            <c:strRef>
              <c:f>Sheet1!$B$1</c:f>
              <c:strCache>
                <c:ptCount val="1"/>
                <c:pt idx="0">
                  <c:v>2019</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收入</c:v>
                </c:pt>
                <c:pt idx="1">
                  <c:v>支出</c:v>
                </c:pt>
              </c:strCache>
            </c:strRef>
          </c:cat>
          <c:val>
            <c:numRef>
              <c:f>Sheet1!$B$2:$B$3</c:f>
              <c:numCache>
                <c:formatCode>General</c:formatCode>
                <c:ptCount val="2"/>
                <c:pt idx="0">
                  <c:v>154.12</c:v>
                </c:pt>
                <c:pt idx="1">
                  <c:v>155.87</c:v>
                </c:pt>
              </c:numCache>
            </c:numRef>
          </c:val>
        </c:ser>
        <c:ser>
          <c:idx val="1"/>
          <c:order val="1"/>
          <c:tx>
            <c:strRef>
              <c:f>Sheet1!$C$1</c:f>
              <c:strCache>
                <c:ptCount val="1"/>
                <c:pt idx="0">
                  <c:v>2020</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收入</c:v>
                </c:pt>
                <c:pt idx="1">
                  <c:v>支出</c:v>
                </c:pt>
              </c:strCache>
            </c:strRef>
          </c:cat>
          <c:val>
            <c:numRef>
              <c:f>Sheet1!$C$2:$C$3</c:f>
              <c:numCache>
                <c:formatCode>General</c:formatCode>
                <c:ptCount val="2"/>
                <c:pt idx="0">
                  <c:v>147.55</c:v>
                </c:pt>
                <c:pt idx="1">
                  <c:v>313.82</c:v>
                </c:pt>
              </c:numCache>
            </c:numRef>
          </c:val>
        </c:ser>
        <c:dLbls>
          <c:showLegendKey val="0"/>
          <c:showVal val="1"/>
          <c:showCatName val="0"/>
          <c:showSerName val="0"/>
          <c:showPercent val="0"/>
          <c:showBubbleSize val="0"/>
        </c:dLbls>
        <c:gapWidth val="219"/>
        <c:overlap val="-27"/>
        <c:axId val="199030040"/>
        <c:axId val="357903439"/>
      </c:barChart>
      <c:catAx>
        <c:axId val="19903004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57903439"/>
        <c:crosses val="autoZero"/>
        <c:auto val="1"/>
        <c:lblAlgn val="ctr"/>
        <c:lblOffset val="100"/>
        <c:noMultiLvlLbl val="0"/>
      </c:catAx>
      <c:valAx>
        <c:axId val="35790343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99030040"/>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2020年收入决算结构图</a:t>
            </a:r>
          </a:p>
        </c:rich>
      </c:tx>
      <c:layout/>
      <c:overlay val="0"/>
      <c:spPr>
        <a:noFill/>
        <a:ln>
          <a:noFill/>
        </a:ln>
        <a:effectLst/>
      </c:spPr>
    </c:title>
    <c:autoTitleDeleted val="0"/>
    <c:plotArea>
      <c:layout/>
      <c:pieChart>
        <c:varyColors val="1"/>
        <c:ser>
          <c:idx val="0"/>
          <c:order val="0"/>
          <c:tx>
            <c:strRef>
              <c:f>Sheet1!$B$1</c:f>
              <c:strCache>
                <c:ptCount val="1"/>
                <c:pt idx="0">
                  <c:v>2020年支出决算</c:v>
                </c:pt>
              </c:strCache>
            </c:strRef>
          </c:tx>
          <c:spPr/>
          <c:explosion val="0"/>
          <c:dPt>
            <c:idx val="0"/>
            <c:bubble3D val="0"/>
            <c:spPr>
              <a:solidFill>
                <a:schemeClr val="accent1"/>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c:f>
              <c:numCache>
                <c:formatCode>General</c:formatCode>
                <c:ptCount val="1"/>
                <c:pt idx="0">
                  <c:v>147.55</c:v>
                </c:pt>
              </c:numCache>
            </c:numRef>
          </c:cat>
          <c:val>
            <c:numRef>
              <c:f>Sheet1!$B$2</c:f>
              <c:numCache>
                <c:formatCode>0%</c:formatCode>
                <c:ptCount val="1"/>
                <c:pt idx="0">
                  <c:v>1</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2020年支出决算结构图</a:t>
            </a:r>
          </a:p>
        </c:rich>
      </c:tx>
      <c:layout/>
      <c:overlay val="0"/>
      <c:spPr>
        <a:noFill/>
        <a:ln>
          <a:noFill/>
        </a:ln>
        <a:effectLst/>
      </c:spPr>
    </c:title>
    <c:autoTitleDeleted val="0"/>
    <c:plotArea>
      <c:layout/>
      <c:pieChart>
        <c:varyColors val="1"/>
        <c:ser>
          <c:idx val="0"/>
          <c:order val="0"/>
          <c:tx>
            <c:strRef>
              <c:f>Sheet1!$B$1</c:f>
              <c:strCache>
                <c:ptCount val="1"/>
                <c:pt idx="0">
                  <c:v>2020年支出决算</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项目支出</c:v>
                </c:pt>
                <c:pt idx="1">
                  <c:v>基本支出</c:v>
                </c:pt>
              </c:strCache>
            </c:strRef>
          </c:cat>
          <c:val>
            <c:numRef>
              <c:f>Sheet1!$B$2:$B$3</c:f>
              <c:numCache>
                <c:formatCode>General</c:formatCode>
                <c:ptCount val="2"/>
                <c:pt idx="0">
                  <c:v>185.95</c:v>
                </c:pt>
                <c:pt idx="1">
                  <c:v>127.87</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0.373098574679602"/>
          <c:y val="0.864299065420561"/>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a:t>2020</a:t>
            </a:r>
            <a:r>
              <a:rPr altLang="en-US"/>
              <a:t>年财政拨款收支决算总计变动图</a:t>
            </a:r>
            <a:endParaRPr altLang="en-US"/>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收入</c:v>
                </c:pt>
              </c:strCache>
            </c:strRef>
          </c:tx>
          <c:spPr>
            <a:solidFill>
              <a:schemeClr val="accent1"/>
            </a:solidFill>
            <a:ln>
              <a:noFill/>
            </a:ln>
            <a:effectLst/>
          </c:spPr>
          <c:invertIfNegative val="0"/>
          <c:dLbls>
            <c:delete val="1"/>
          </c:dLbls>
          <c:cat>
            <c:numRef>
              <c:f>Sheet1!$A$2:$A$3</c:f>
              <c:numCache>
                <c:formatCode>General</c:formatCode>
                <c:ptCount val="2"/>
                <c:pt idx="0">
                  <c:v>2020</c:v>
                </c:pt>
                <c:pt idx="1">
                  <c:v>2019</c:v>
                </c:pt>
              </c:numCache>
            </c:numRef>
          </c:cat>
          <c:val>
            <c:numRef>
              <c:f>Sheet1!$B$2:$B$3</c:f>
              <c:numCache>
                <c:formatCode>General</c:formatCode>
                <c:ptCount val="2"/>
                <c:pt idx="0">
                  <c:v>147.55</c:v>
                </c:pt>
                <c:pt idx="1">
                  <c:v>154.12</c:v>
                </c:pt>
              </c:numCache>
            </c:numRef>
          </c:val>
        </c:ser>
        <c:ser>
          <c:idx val="1"/>
          <c:order val="1"/>
          <c:tx>
            <c:strRef>
              <c:f>Sheet1!$C$1</c:f>
              <c:strCache>
                <c:ptCount val="1"/>
                <c:pt idx="0">
                  <c:v>支出</c:v>
                </c:pt>
              </c:strCache>
            </c:strRef>
          </c:tx>
          <c:spPr>
            <a:solidFill>
              <a:schemeClr val="accent2"/>
            </a:solidFill>
            <a:ln>
              <a:noFill/>
            </a:ln>
            <a:effectLst/>
          </c:spPr>
          <c:invertIfNegative val="0"/>
          <c:dLbls>
            <c:delete val="1"/>
          </c:dLbls>
          <c:cat>
            <c:numRef>
              <c:f>Sheet1!$A$2:$A$3</c:f>
              <c:numCache>
                <c:formatCode>General</c:formatCode>
                <c:ptCount val="2"/>
                <c:pt idx="0">
                  <c:v>2020</c:v>
                </c:pt>
                <c:pt idx="1">
                  <c:v>2019</c:v>
                </c:pt>
              </c:numCache>
            </c:numRef>
          </c:cat>
          <c:val>
            <c:numRef>
              <c:f>Sheet1!$C$2:$C$3</c:f>
              <c:numCache>
                <c:formatCode>General</c:formatCode>
                <c:ptCount val="2"/>
                <c:pt idx="0">
                  <c:v>313.82</c:v>
                </c:pt>
                <c:pt idx="1">
                  <c:v>155.87</c:v>
                </c:pt>
              </c:numCache>
            </c:numRef>
          </c:val>
        </c:ser>
        <c:ser>
          <c:idx val="2"/>
          <c:order val="2"/>
          <c:tx>
            <c:strRef>
              <c:f>Sheet1!$D$1</c:f>
              <c:strCache>
                <c:ptCount val="1"/>
                <c:pt idx="0">
                  <c:v/>
                </c:pt>
              </c:strCache>
            </c:strRef>
          </c:tx>
          <c:spPr>
            <a:solidFill>
              <a:schemeClr val="accent3"/>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Sheet1!$A$2:$A$3</c:f>
              <c:numCache>
                <c:formatCode>General</c:formatCode>
                <c:ptCount val="2"/>
                <c:pt idx="0">
                  <c:v>2020</c:v>
                </c:pt>
                <c:pt idx="1">
                  <c:v>2019</c:v>
                </c:pt>
              </c:numCache>
            </c:numRef>
          </c:cat>
          <c:val>
            <c:numRef>
              <c:f>Sheet1!$D$2:$D$3</c:f>
              <c:numCache>
                <c:formatCode>General</c:formatCode>
                <c:ptCount val="2"/>
              </c:numCache>
            </c:numRef>
          </c:val>
        </c:ser>
        <c:dLbls>
          <c:showLegendKey val="0"/>
          <c:showVal val="0"/>
          <c:showCatName val="0"/>
          <c:showSerName val="0"/>
          <c:showPercent val="0"/>
          <c:showBubbleSize val="0"/>
        </c:dLbls>
        <c:gapWidth val="219"/>
        <c:overlap val="-27"/>
        <c:axId val="840583794"/>
        <c:axId val="477228967"/>
      </c:barChart>
      <c:catAx>
        <c:axId val="840583794"/>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77228967"/>
        <c:crosses val="autoZero"/>
        <c:auto val="1"/>
        <c:lblAlgn val="ctr"/>
        <c:lblOffset val="100"/>
        <c:noMultiLvlLbl val="0"/>
      </c:catAx>
      <c:valAx>
        <c:axId val="47722896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4058379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dTable>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a:t>2020</a:t>
            </a:r>
            <a:r>
              <a:rPr altLang="en-US"/>
              <a:t>年财政拨款支出变动情况表</a:t>
            </a:r>
            <a:endParaRPr altLang="en-US"/>
          </a:p>
        </c:rich>
      </c:tx>
      <c:layout>
        <c:manualLayout>
          <c:xMode val="edge"/>
          <c:yMode val="edge"/>
          <c:x val="0.200549990178747"/>
          <c:y val="0.0207334822324109"/>
        </c:manualLayout>
      </c:layout>
      <c:overlay val="0"/>
      <c:spPr>
        <a:noFill/>
        <a:ln>
          <a:noFill/>
        </a:ln>
        <a:effectLst/>
      </c:spPr>
    </c:title>
    <c:autoTitleDeleted val="0"/>
    <c:plotArea>
      <c:layout/>
      <c:barChart>
        <c:barDir val="col"/>
        <c:grouping val="clustered"/>
        <c:varyColors val="0"/>
        <c:ser>
          <c:idx val="0"/>
          <c:order val="0"/>
          <c:tx>
            <c:strRef>
              <c:f>Sheet1!$B$1</c:f>
              <c:strCache>
                <c:ptCount val="1"/>
                <c:pt idx="0">
                  <c:v>2019</c:v>
                </c:pt>
              </c:strCache>
            </c:strRef>
          </c:tx>
          <c:spPr>
            <a:solidFill>
              <a:schemeClr val="accent1"/>
            </a:solidFill>
            <a:ln>
              <a:noFill/>
            </a:ln>
            <a:effectLst/>
          </c:spPr>
          <c:invertIfNegative val="0"/>
          <c:dLbls>
            <c:delete val="1"/>
          </c:dLbls>
          <c:cat>
            <c:strRef>
              <c:f>Sheet1!$A$2:$A$3</c:f>
              <c:strCache>
                <c:ptCount val="2"/>
                <c:pt idx="0">
                  <c:v>支出</c:v>
                </c:pt>
              </c:strCache>
            </c:strRef>
          </c:cat>
          <c:val>
            <c:numRef>
              <c:f>Sheet1!$B$2:$B$3</c:f>
              <c:numCache>
                <c:formatCode>General</c:formatCode>
                <c:ptCount val="2"/>
                <c:pt idx="0">
                  <c:v>155.87</c:v>
                </c:pt>
              </c:numCache>
            </c:numRef>
          </c:val>
        </c:ser>
        <c:ser>
          <c:idx val="1"/>
          <c:order val="1"/>
          <c:tx>
            <c:strRef>
              <c:f>Sheet1!$C$1</c:f>
              <c:strCache>
                <c:ptCount val="1"/>
                <c:pt idx="0">
                  <c:v>2020</c:v>
                </c:pt>
              </c:strCache>
            </c:strRef>
          </c:tx>
          <c:spPr>
            <a:solidFill>
              <a:schemeClr val="accent2"/>
            </a:solidFill>
            <a:ln>
              <a:noFill/>
            </a:ln>
            <a:effectLst/>
          </c:spPr>
          <c:invertIfNegative val="0"/>
          <c:dLbls>
            <c:delete val="1"/>
          </c:dLbls>
          <c:cat>
            <c:strRef>
              <c:f>Sheet1!$A$2:$A$3</c:f>
              <c:strCache>
                <c:ptCount val="2"/>
                <c:pt idx="0">
                  <c:v>支出</c:v>
                </c:pt>
              </c:strCache>
            </c:strRef>
          </c:cat>
          <c:val>
            <c:numRef>
              <c:f>Sheet1!$C$2:$C$3</c:f>
              <c:numCache>
                <c:formatCode>General</c:formatCode>
                <c:ptCount val="2"/>
                <c:pt idx="0">
                  <c:v>313.82</c:v>
                </c:pt>
              </c:numCache>
            </c:numRef>
          </c:val>
        </c:ser>
        <c:ser>
          <c:idx val="2"/>
          <c:order val="2"/>
          <c:tx>
            <c:strRef>
              <c:f>Sheet1!$D$1</c:f>
              <c:strCache>
                <c:ptCount val="1"/>
                <c:pt idx="0">
                  <c:v/>
                </c:pt>
              </c:strCache>
            </c:strRef>
          </c:tx>
          <c:spPr>
            <a:solidFill>
              <a:schemeClr val="accent3"/>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支出</c:v>
                </c:pt>
              </c:strCache>
            </c:strRef>
          </c:cat>
          <c:val>
            <c:numRef>
              <c:f>Sheet1!$D$2:$D$3</c:f>
              <c:numCache>
                <c:formatCode>General</c:formatCode>
                <c:ptCount val="2"/>
              </c:numCache>
            </c:numRef>
          </c:val>
        </c:ser>
        <c:dLbls>
          <c:showLegendKey val="0"/>
          <c:showVal val="0"/>
          <c:showCatName val="0"/>
          <c:showSerName val="0"/>
          <c:showPercent val="0"/>
          <c:showBubbleSize val="0"/>
        </c:dLbls>
        <c:gapWidth val="219"/>
        <c:overlap val="-27"/>
        <c:axId val="840583794"/>
        <c:axId val="477228967"/>
      </c:barChart>
      <c:catAx>
        <c:axId val="840583794"/>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77228967"/>
        <c:crosses val="autoZero"/>
        <c:auto val="1"/>
        <c:lblAlgn val="ctr"/>
        <c:lblOffset val="100"/>
        <c:noMultiLvlLbl val="0"/>
      </c:catAx>
      <c:valAx>
        <c:axId val="47722896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4058379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dTable>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a:t>2020</a:t>
            </a:r>
            <a:r>
              <a:rPr altLang="en-US"/>
              <a:t>年支出决算结构图</a:t>
            </a:r>
            <a:endParaRPr altLang="en-US"/>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'[Chart in Wps.xlsx]Sheet1'!$A$2:$A$6</c:f>
              <c:strCache>
                <c:ptCount val="5"/>
                <c:pt idx="0">
                  <c:v>一般公共服务支出</c:v>
                </c:pt>
                <c:pt idx="1">
                  <c:v>文化旅游体育与传媒</c:v>
                </c:pt>
                <c:pt idx="2">
                  <c:v>社会保障就业</c:v>
                </c:pt>
                <c:pt idx="3">
                  <c:v>卫生健康</c:v>
                </c:pt>
                <c:pt idx="4">
                  <c:v>住房保障</c:v>
                </c:pt>
              </c:strCache>
            </c:strRef>
          </c:cat>
          <c:val>
            <c:numRef>
              <c:f>'[Chart in Wps.xlsx]Sheet1'!$B$2:$B$6</c:f>
              <c:numCache>
                <c:formatCode>General</c:formatCode>
                <c:ptCount val="5"/>
                <c:pt idx="0">
                  <c:v>153.56</c:v>
                </c:pt>
                <c:pt idx="1">
                  <c:v>127.57</c:v>
                </c:pt>
                <c:pt idx="2">
                  <c:v>15.92</c:v>
                </c:pt>
                <c:pt idx="3">
                  <c:v>7.03</c:v>
                </c:pt>
                <c:pt idx="4">
                  <c:v>9.74</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a:t>2020</a:t>
            </a:r>
            <a:r>
              <a:rPr altLang="en-US"/>
              <a:t>年三公经费财政拨款支出结构图</a:t>
            </a:r>
            <a:endParaRPr lang="en-US" altLang="zh-CN"/>
          </a:p>
        </c:rich>
      </c:tx>
      <c:layout/>
      <c:overlay val="0"/>
      <c:spPr>
        <a:noFill/>
        <a:ln>
          <a:noFill/>
        </a:ln>
        <a:effectLst/>
      </c:spPr>
    </c:title>
    <c:autoTitleDeleted val="0"/>
    <c:plotArea>
      <c:layout/>
      <c:pieChart>
        <c:varyColors val="1"/>
        <c:ser>
          <c:idx val="0"/>
          <c:order val="0"/>
          <c:tx>
            <c:strRef>
              <c:f>Sheet1!$B$1</c:f>
              <c:strCache>
                <c:ptCount val="1"/>
                <c:pt idx="0">
                  <c:v>销售额</c:v>
                </c:pt>
              </c:strCache>
            </c:strRef>
          </c:tx>
          <c:spPr/>
          <c:explosion val="0"/>
          <c:dPt>
            <c:idx val="0"/>
            <c:bubble3D val="0"/>
            <c:spPr>
              <a:solidFill>
                <a:schemeClr val="accent1"/>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一般公务用车运行维护费1.45</c:v>
                </c:pt>
              </c:strCache>
            </c:strRef>
          </c:cat>
          <c:val>
            <c:numRef>
              <c:f>Sheet1!$B$2</c:f>
              <c:numCache>
                <c:formatCode>General</c:formatCode>
                <c:ptCount val="1"/>
                <c:pt idx="0">
                  <c:v>1.45</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0.2954375"/>
          <c:y val="0.924166666666667"/>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四川省财政厅</Company>
  <Pages>21</Pages>
  <Words>7247</Words>
  <Characters>7968</Characters>
  <Lines>77</Lines>
  <Paragraphs>21</Paragraphs>
  <TotalTime>21</TotalTime>
  <ScaleCrop>false</ScaleCrop>
  <LinksUpToDate>false</LinksUpToDate>
  <CharactersWithSpaces>8008</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2021-11-18T02:31:00Z</dcterms:created>
  <dc:creator>曹颖</dc:creator>
  <cp:lastModifiedBy>Administrator</cp:lastModifiedBy>
  <cp:lastPrinted>2021-11-30T02:17:00Z</cp:lastPrinted>
  <dcterms:modified xsi:type="dcterms:W3CDTF">2023-07-17T10:20:17Z</dcterms:modified>
  <dc:title>四川省***</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DE5E7E2C22334015AA9DC905A22CDD3B_13</vt:lpwstr>
  </property>
</Properties>
</file>