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5"/>
          <w:rFonts w:hint="eastAsia" w:ascii="方正小标宋简体" w:hAnsi="方正小标宋简体" w:eastAsia="方正小标宋简体" w:cs="方正小标宋简体"/>
          <w:sz w:val="44"/>
          <w:szCs w:val="44"/>
          <w:shd w:val="clear" w:color="auto" w:fill="FFFFFF"/>
          <w:lang w:val="en-US" w:eastAsia="zh-CN"/>
        </w:rPr>
        <w:t xml:space="preserve">  </w:t>
      </w:r>
      <w:bookmarkStart w:id="21" w:name="_GoBack"/>
      <w:bookmarkEnd w:id="21"/>
      <w:r>
        <w:rPr>
          <w:rStyle w:val="15"/>
          <w:rFonts w:hint="eastAsia" w:ascii="方正小标宋简体" w:hAnsi="方正小标宋简体" w:eastAsia="方正小标宋简体" w:cs="方正小标宋简体"/>
          <w:sz w:val="44"/>
          <w:szCs w:val="44"/>
          <w:shd w:val="clear" w:color="auto" w:fill="FFFFFF"/>
        </w:rPr>
        <w:t>202</w:t>
      </w:r>
      <w:r>
        <w:rPr>
          <w:rStyle w:val="15"/>
          <w:rFonts w:hint="eastAsia" w:ascii="方正小标宋简体" w:hAnsi="方正小标宋简体" w:eastAsia="方正小标宋简体" w:cs="方正小标宋简体"/>
          <w:sz w:val="44"/>
          <w:szCs w:val="44"/>
          <w:shd w:val="clear" w:color="auto" w:fill="FFFFFF"/>
          <w:lang w:val="en-US" w:eastAsia="zh-CN"/>
        </w:rPr>
        <w:t>4</w:t>
      </w:r>
      <w:r>
        <w:rPr>
          <w:rStyle w:val="15"/>
          <w:rFonts w:hint="eastAsia" w:ascii="方正小标宋简体" w:hAnsi="方正小标宋简体" w:eastAsia="方正小标宋简体" w:cs="方正小标宋简体"/>
          <w:sz w:val="44"/>
          <w:szCs w:val="44"/>
          <w:shd w:val="clear" w:color="auto" w:fill="FFFFFF"/>
        </w:rPr>
        <w:t>年度</w:t>
      </w:r>
    </w:p>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5"/>
          <w:rFonts w:hint="eastAsia" w:ascii="方正小标宋简体" w:hAnsi="方正小标宋简体" w:eastAsia="方正小标宋简体" w:cs="方正小标宋简体"/>
          <w:sz w:val="44"/>
          <w:szCs w:val="44"/>
          <w:shd w:val="clear" w:color="auto" w:fill="FFFFFF"/>
          <w:lang w:eastAsia="zh-CN"/>
        </w:rPr>
        <w:t>中共红原县委机构编制委员会办公室</w:t>
      </w:r>
      <w:r>
        <w:rPr>
          <w:rStyle w:val="15"/>
          <w:rFonts w:hint="eastAsia" w:ascii="方正小标宋简体" w:hAnsi="方正小标宋简体" w:eastAsia="方正小标宋简体" w:cs="方正小标宋简体"/>
          <w:sz w:val="44"/>
          <w:szCs w:val="44"/>
          <w:shd w:val="clear" w:color="auto" w:fill="FFFFFF"/>
        </w:rPr>
        <w:t>部门决算</w:t>
      </w:r>
      <w:r>
        <w:rPr>
          <w:rStyle w:val="15"/>
          <w:rFonts w:hint="eastAsia" w:ascii="方正小标宋简体" w:hAnsi="方正小标宋简体" w:eastAsia="方正小标宋简体" w:cs="方正小标宋简体"/>
          <w:sz w:val="44"/>
          <w:szCs w:val="44"/>
          <w:shd w:val="clear" w:color="auto" w:fill="FFFFFF"/>
          <w:lang w:eastAsia="zh-CN"/>
        </w:rPr>
        <w:t>公开编制说明</w:t>
      </w: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pPr>
      <w:r>
        <w:rPr>
          <w:sz w:val="24"/>
          <w:szCs w:val="24"/>
          <w:shd w:val="clear" w:color="auto" w:fill="FFFFFF"/>
        </w:rPr>
        <w:t>保密审查情况：已审查，内容审定</w:t>
      </w:r>
    </w:p>
    <w:p>
      <w:pPr>
        <w:pStyle w:val="12"/>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2"/>
        <w:keepNext w:val="0"/>
        <w:keepLines w:val="0"/>
        <w:widowControl/>
        <w:suppressLineNumbers w:val="0"/>
        <w:ind w:left="0" w:right="75"/>
        <w:jc w:val="both"/>
        <w:rPr>
          <w:rStyle w:val="15"/>
          <w:sz w:val="30"/>
          <w:szCs w:val="30"/>
          <w:shd w:val="clear" w:color="auto" w:fill="FFFFFF"/>
        </w:rPr>
        <w:sectPr>
          <w:footerReference r:id="rId3" w:type="default"/>
          <w:pgSz w:w="11906" w:h="16838"/>
          <w:pgMar w:top="1440" w:right="1800" w:bottom="1440" w:left="1800" w:header="851" w:footer="992" w:gutter="0"/>
          <w:cols w:space="720" w:num="1"/>
          <w:docGrid w:type="lines" w:linePitch="312" w:charSpace="0"/>
        </w:sectPr>
      </w:pPr>
    </w:p>
    <w:p>
      <w:pPr>
        <w:pStyle w:val="12"/>
        <w:keepNext w:val="0"/>
        <w:keepLines w:val="0"/>
        <w:widowControl/>
        <w:suppressLineNumbers w:val="0"/>
        <w:ind w:left="0" w:right="75"/>
        <w:jc w:val="center"/>
      </w:pPr>
      <w:r>
        <w:rPr>
          <w:rStyle w:val="15"/>
          <w:sz w:val="30"/>
          <w:szCs w:val="30"/>
          <w:shd w:val="clear" w:color="auto" w:fill="FFFFFF"/>
        </w:rPr>
        <w:t>目 录</w:t>
      </w:r>
    </w:p>
    <w:p>
      <w:pPr>
        <w:pStyle w:val="12"/>
        <w:keepNext w:val="0"/>
        <w:keepLines w:val="0"/>
        <w:widowControl/>
        <w:suppressLineNumbers w:val="0"/>
        <w:ind w:left="0" w:right="75"/>
        <w:jc w:val="center"/>
        <w:rPr>
          <w:rFonts w:hint="eastAsia"/>
        </w:rPr>
      </w:pPr>
      <w:r>
        <w:rPr>
          <w:sz w:val="24"/>
          <w:szCs w:val="24"/>
          <w:shd w:val="clear" w:color="auto" w:fill="FFFFFF"/>
        </w:rPr>
        <w:t>公开时间：202</w:t>
      </w:r>
      <w:r>
        <w:rPr>
          <w:rFonts w:hint="eastAsia"/>
          <w:sz w:val="24"/>
          <w:szCs w:val="24"/>
          <w:shd w:val="clear" w:color="auto" w:fill="FFFFFF"/>
          <w:lang w:val="en-US" w:eastAsia="zh-CN"/>
        </w:rPr>
        <w:t>4</w:t>
      </w:r>
      <w:r>
        <w:rPr>
          <w:sz w:val="24"/>
          <w:szCs w:val="24"/>
          <w:shd w:val="clear" w:color="auto" w:fill="FFFFFF"/>
        </w:rPr>
        <w:t xml:space="preserve">年 </w:t>
      </w:r>
      <w:r>
        <w:rPr>
          <w:rFonts w:hint="eastAsia"/>
          <w:sz w:val="24"/>
          <w:szCs w:val="24"/>
          <w:shd w:val="clear" w:color="auto" w:fill="FFFFFF"/>
          <w:lang w:val="en-US" w:eastAsia="zh-CN"/>
        </w:rPr>
        <w:t>9</w:t>
      </w:r>
      <w:r>
        <w:rPr>
          <w:sz w:val="24"/>
          <w:szCs w:val="24"/>
          <w:shd w:val="clear" w:color="auto" w:fill="FFFFFF"/>
        </w:rPr>
        <w:t>月</w:t>
      </w:r>
      <w:r>
        <w:rPr>
          <w:rFonts w:hint="eastAsia"/>
          <w:sz w:val="24"/>
          <w:szCs w:val="24"/>
          <w:shd w:val="clear" w:color="auto" w:fill="FFFFFF"/>
          <w:lang w:val="en-US" w:eastAsia="zh-CN"/>
        </w:rPr>
        <w:t>23</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4</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：县委编办202</w:t>
          </w:r>
          <w:r>
            <w:rPr>
              <w:rFonts w:hint="eastAsia" w:ascii="仿宋_GB2312" w:hAnsi="仿宋_GB2312" w:eastAsia="仿宋_GB2312" w:cs="仿宋_GB2312"/>
              <w:sz w:val="30"/>
              <w:szCs w:val="30"/>
              <w:shd w:val="clear" w:color="auto" w:fill="FFFFFF"/>
              <w:lang w:val="en-US" w:eastAsia="zh-CN"/>
            </w:rPr>
            <w:t>4</w:t>
          </w:r>
          <w:r>
            <w:rPr>
              <w:rFonts w:hint="eastAsia" w:ascii="仿宋_GB2312" w:hAnsi="仿宋_GB2312" w:eastAsia="仿宋_GB2312" w:cs="仿宋_GB2312"/>
              <w:sz w:val="30"/>
              <w:szCs w:val="30"/>
              <w:shd w:val="clear" w:color="auto" w:fill="FFFFFF"/>
              <w:lang w:eastAsia="zh-CN"/>
            </w:rPr>
            <w:t>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rPr>
              <w:rFonts w:ascii="宋体" w:hAnsi="宋体" w:eastAsia="宋体" w:cs="Times New Roman"/>
              <w:kern w:val="2"/>
              <w:sz w:val="21"/>
              <w:szCs w:val="24"/>
              <w:lang w:val="en-US" w:eastAsia="zh-CN" w:bidi="ar-SA"/>
            </w:rPr>
          </w:pPr>
          <w:r>
            <w:rPr>
              <w:rFonts w:hint="eastAsia" w:ascii="仿宋_GB2312" w:hAnsi="仿宋_GB2312" w:eastAsia="仿宋_GB2312" w:cs="仿宋_GB2312"/>
              <w:sz w:val="30"/>
              <w:szCs w:val="30"/>
            </w:rPr>
            <w:fldChar w:fldCharType="end"/>
          </w:r>
        </w:p>
      </w:sdtContent>
    </w:sdt>
    <w:sdt>
      <w:sdtPr>
        <w:rPr>
          <w:rFonts w:ascii="宋体" w:hAnsi="宋体" w:eastAsia="宋体" w:cs="Times New Roman"/>
          <w:kern w:val="2"/>
          <w:sz w:val="21"/>
          <w:szCs w:val="24"/>
          <w:lang w:val="en-US" w:eastAsia="zh-CN" w:bidi="ar-SA"/>
        </w:rPr>
        <w:id w:val="147458493"/>
        <w:showingPlcHdr/>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rPr>
              <w:rFonts w:ascii="宋体" w:hAnsi="宋体" w:eastAsia="宋体" w:cs="Times New Roman"/>
              <w:kern w:val="2"/>
              <w:sz w:val="21"/>
              <w:szCs w:val="24"/>
              <w:lang w:val="en-US" w:eastAsia="zh-CN" w:bidi="ar-SA"/>
            </w:rPr>
            <w:sectPr>
              <w:footerReference r:id="rId4" w:type="default"/>
              <w:pgSz w:w="11906" w:h="16838"/>
              <w:pgMar w:top="1440" w:right="1800" w:bottom="1440" w:left="1800" w:header="851" w:footer="992" w:gutter="0"/>
              <w:pgNumType w:fmt="decimal" w:start="1"/>
              <w:cols w:space="720" w:num="1"/>
              <w:docGrid w:type="lines" w:linePitch="312" w:charSpace="0"/>
            </w:sectPr>
          </w:pPr>
        </w:p>
      </w:sdtContent>
    </w:sdt>
    <w:p>
      <w:pPr>
        <w:rPr>
          <w:rFonts w:hint="eastAsia"/>
          <w:lang w:val="en-US" w:eastAsia="zh-CN"/>
        </w:rPr>
        <w:sectPr>
          <w:footerReference r:id="rId5" w:type="default"/>
          <w:pgSz w:w="11906" w:h="16838"/>
          <w:pgMar w:top="1440" w:right="1800" w:bottom="1440" w:left="1800" w:header="851" w:footer="992" w:gutter="0"/>
          <w:pgNumType w:fmt="decimal" w:start="1"/>
          <w:cols w:space="720" w:num="1"/>
          <w:docGrid w:type="lines" w:linePitch="312" w:charSpace="0"/>
        </w:sectPr>
      </w:pPr>
      <w:bookmarkStart w:id="0" w:name="_Toc27360"/>
    </w:p>
    <w:p>
      <w:pPr>
        <w:pStyle w:val="12"/>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12"/>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2"/>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left="0" w:leftChars="0" w:firstLine="419" w:firstLineChars="131"/>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1" w:firstLineChars="100"/>
        <w:textAlignment w:val="auto"/>
        <w:rPr>
          <w:rFonts w:hint="eastAsia" w:ascii="楷体_GB2312" w:hAnsi="楷体_GB2312" w:eastAsia="楷体_GB2312" w:cs="楷体_GB2312"/>
          <w:b/>
          <w:bCs w:val="0"/>
          <w:sz w:val="32"/>
          <w:szCs w:val="32"/>
          <w:lang w:eastAsia="zh-CN"/>
        </w:rPr>
      </w:pPr>
      <w:bookmarkStart w:id="2" w:name="_Toc10295"/>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1、强化政治引领，筑牢思想根基。</w:t>
      </w:r>
      <w:r>
        <w:rPr>
          <w:rFonts w:hint="eastAsia" w:ascii="仿宋_GB2312" w:hAnsi="仿宋_GB2312" w:eastAsia="仿宋_GB2312" w:cs="仿宋_GB2312"/>
          <w:color w:val="000000"/>
          <w:kern w:val="2"/>
          <w:sz w:val="32"/>
          <w:szCs w:val="32"/>
          <w:lang w:val="en-US" w:eastAsia="zh-CN" w:bidi="ar-SA"/>
        </w:rPr>
        <w:t>时刻把讲政治放在首位，围绕中心大局，强化履职尽责，以实际行动争做政治强、业务精、作风优的新时代机构编制干部。认真学习习近平总书记系列重要讲话和指示批示精神，把对党忠诚作为做好机构编制工作的首要政治原则、首要政治本色、首要政治品格，做到政治上绝对可靠、对党绝对忠诚，不断提高政治判断力、政治领悟力、政治执行力。</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2、优化资源配置，服务中心大局。</w:t>
      </w:r>
      <w:r>
        <w:rPr>
          <w:rFonts w:hint="eastAsia" w:ascii="仿宋_GB2312" w:hAnsi="仿宋_GB2312" w:eastAsia="仿宋_GB2312" w:cs="仿宋_GB2312"/>
          <w:color w:val="000000"/>
          <w:kern w:val="2"/>
          <w:sz w:val="32"/>
          <w:szCs w:val="32"/>
          <w:lang w:val="en-US" w:eastAsia="zh-CN" w:bidi="ar-SA"/>
        </w:rPr>
        <w:t>紧扣县委奋力建设高原牧区高质量发展红原典范“169”工作目标，以服务全局为核心统筹资源，坚持把机构编制管理寓于服务之中，自觉围绕中心、服务大局、主动跟进、超前谋划，推动编制资源向重点工作倾斜，以创新挖潜为关键盘活资源，不断创新编制使用方式。</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3、强化监督检查，推进法制化建设。</w:t>
      </w:r>
      <w:r>
        <w:rPr>
          <w:rFonts w:hint="eastAsia" w:ascii="仿宋_GB2312" w:hAnsi="仿宋_GB2312" w:eastAsia="仿宋_GB2312" w:cs="仿宋_GB2312"/>
          <w:color w:val="000000"/>
          <w:kern w:val="2"/>
          <w:sz w:val="32"/>
          <w:szCs w:val="32"/>
          <w:lang w:val="en-US" w:eastAsia="zh-CN" w:bidi="ar-SA"/>
        </w:rPr>
        <w:t>以宣传教育为先导，加强机构编制政策法规宣传工作，坚持将机构编制政策法规知识纳入县委编委会学习内容，切实增强机构编制意识和依法行政意识，建立健全机构编制“常态检查”制度，创新监督检查方式方法，严肃查处违规违纪行为。</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4、聚焦阶段要求，推进重点工作任务。</w:t>
      </w:r>
      <w:r>
        <w:rPr>
          <w:rFonts w:hint="eastAsia" w:ascii="仿宋_GB2312" w:hAnsi="仿宋_GB2312" w:eastAsia="仿宋_GB2312" w:cs="仿宋_GB2312"/>
          <w:color w:val="000000"/>
          <w:kern w:val="2"/>
          <w:sz w:val="32"/>
          <w:szCs w:val="32"/>
          <w:lang w:val="en-US" w:eastAsia="zh-CN" w:bidi="ar-SA"/>
        </w:rPr>
        <w:t>认真领会省州要求，严格执行机构编制相关规定，平稳有序推进公安机构改革工作；坚持因地制宜、精准施策，准确把握“三上三下”等环节，科学编制“三张清单”，稳妥有序推进乡镇建立履职事项清单工作；加强卫生健康人才队伍建设，积极推进紧密型县域医共体建设。</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cs="Times New Roman"/>
          <w:lang w:val="en-US" w:eastAsia="zh-CN"/>
        </w:rPr>
      </w:pPr>
      <w:r>
        <w:rPr>
          <w:rFonts w:hint="eastAsia" w:ascii="楷体_GB2312" w:hAnsi="楷体_GB2312" w:eastAsia="楷体_GB2312" w:cs="楷体_GB2312"/>
          <w:b/>
          <w:bCs/>
          <w:sz w:val="32"/>
          <w:szCs w:val="32"/>
          <w:lang w:val="en-US" w:eastAsia="zh-CN"/>
        </w:rPr>
        <w:t>5、加强自身建设，锻造过硬队伍。</w:t>
      </w:r>
      <w:r>
        <w:rPr>
          <w:rFonts w:hint="default" w:ascii="仿宋_GB2312" w:hAnsi="仿宋_GB2312" w:eastAsia="仿宋_GB2312" w:cs="仿宋_GB2312"/>
          <w:color w:val="000000"/>
          <w:kern w:val="2"/>
          <w:sz w:val="32"/>
          <w:szCs w:val="32"/>
          <w:lang w:val="en-US" w:eastAsia="zh-CN" w:bidi="ar-SA"/>
        </w:rPr>
        <w:t>建立</w:t>
      </w:r>
      <w:r>
        <w:rPr>
          <w:rFonts w:hint="eastAsia" w:ascii="仿宋_GB2312" w:hAnsi="仿宋_GB2312" w:eastAsia="仿宋_GB2312" w:cs="仿宋_GB2312"/>
          <w:color w:val="000000"/>
          <w:kern w:val="2"/>
          <w:sz w:val="32"/>
          <w:szCs w:val="32"/>
          <w:lang w:val="en-US" w:eastAsia="zh-CN" w:bidi="ar-SA"/>
        </w:rPr>
        <w:t>办</w:t>
      </w:r>
      <w:r>
        <w:rPr>
          <w:rFonts w:hint="default" w:ascii="仿宋_GB2312" w:hAnsi="仿宋_GB2312" w:eastAsia="仿宋_GB2312" w:cs="仿宋_GB2312"/>
          <w:color w:val="000000"/>
          <w:kern w:val="2"/>
          <w:sz w:val="32"/>
          <w:szCs w:val="32"/>
          <w:lang w:val="en-US" w:eastAsia="zh-CN" w:bidi="ar-SA"/>
        </w:rPr>
        <w:t>机关学习制度，坚持</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五个一</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常态化学习</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办好</w:t>
      </w:r>
      <w:r>
        <w:rPr>
          <w:rFonts w:hint="eastAsia" w:ascii="仿宋_GB2312" w:hAnsi="仿宋_GB2312" w:eastAsia="仿宋_GB2312" w:cs="仿宋_GB2312"/>
          <w:color w:val="000000"/>
          <w:kern w:val="2"/>
          <w:sz w:val="32"/>
          <w:szCs w:val="32"/>
          <w:lang w:val="en-US" w:eastAsia="zh-CN" w:bidi="ar-SA"/>
        </w:rPr>
        <w:t>办实“编办微课堂”</w:t>
      </w:r>
      <w:r>
        <w:rPr>
          <w:rFonts w:hint="default"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bidi="ar-SA"/>
        </w:rPr>
        <w:t>为干部搭建充电提能平台；</w:t>
      </w:r>
      <w:r>
        <w:rPr>
          <w:rFonts w:hint="default" w:ascii="仿宋_GB2312" w:hAnsi="仿宋_GB2312" w:eastAsia="仿宋_GB2312" w:cs="仿宋_GB2312"/>
          <w:color w:val="000000"/>
          <w:kern w:val="2"/>
          <w:sz w:val="32"/>
          <w:szCs w:val="32"/>
          <w:lang w:val="en-US" w:eastAsia="zh-CN" w:bidi="ar-SA"/>
        </w:rPr>
        <w:t>对股（室）以下干部进行</w:t>
      </w:r>
      <w:r>
        <w:rPr>
          <w:rFonts w:hint="eastAsia" w:ascii="仿宋_GB2312" w:hAnsi="仿宋_GB2312" w:eastAsia="仿宋_GB2312" w:cs="仿宋_GB2312"/>
          <w:color w:val="000000"/>
          <w:kern w:val="2"/>
          <w:sz w:val="32"/>
          <w:szCs w:val="32"/>
          <w:lang w:val="en-US" w:eastAsia="zh-CN" w:bidi="ar-SA"/>
        </w:rPr>
        <w:t>适当</w:t>
      </w:r>
      <w:r>
        <w:rPr>
          <w:rFonts w:hint="default" w:ascii="仿宋_GB2312" w:hAnsi="仿宋_GB2312" w:eastAsia="仿宋_GB2312" w:cs="仿宋_GB2312"/>
          <w:color w:val="000000"/>
          <w:kern w:val="2"/>
          <w:sz w:val="32"/>
          <w:szCs w:val="32"/>
          <w:lang w:val="en-US" w:eastAsia="zh-CN" w:bidi="ar-SA"/>
        </w:rPr>
        <w:t>轮岗交流</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全面梳理组织工作政策文件，</w:t>
      </w:r>
      <w:r>
        <w:rPr>
          <w:rFonts w:hint="eastAsia" w:ascii="仿宋_GB2312" w:hAnsi="仿宋_GB2312" w:eastAsia="仿宋_GB2312" w:cs="仿宋_GB2312"/>
          <w:color w:val="000000"/>
          <w:kern w:val="2"/>
          <w:sz w:val="32"/>
          <w:szCs w:val="32"/>
          <w:lang w:val="en-US" w:eastAsia="zh-CN" w:bidi="ar-SA"/>
        </w:rPr>
        <w:t>不断</w:t>
      </w:r>
      <w:r>
        <w:rPr>
          <w:rFonts w:hint="default" w:ascii="仿宋_GB2312" w:hAnsi="仿宋_GB2312" w:eastAsia="仿宋_GB2312" w:cs="仿宋_GB2312"/>
          <w:color w:val="000000"/>
          <w:kern w:val="2"/>
          <w:sz w:val="32"/>
          <w:szCs w:val="32"/>
          <w:lang w:val="en-US" w:eastAsia="zh-CN" w:bidi="ar-SA"/>
        </w:rPr>
        <w:t>规范工作流程</w:t>
      </w:r>
      <w:r>
        <w:rPr>
          <w:rFonts w:hint="eastAsia" w:ascii="仿宋_GB2312" w:hAnsi="仿宋_GB2312" w:eastAsia="仿宋_GB2312" w:cs="仿宋_GB2312"/>
          <w:color w:val="000000"/>
          <w:kern w:val="2"/>
          <w:sz w:val="32"/>
          <w:szCs w:val="32"/>
          <w:lang w:val="en-US" w:eastAsia="zh-CN" w:bidi="ar-SA"/>
        </w:rPr>
        <w:t>；加强作风建设，</w:t>
      </w:r>
      <w:r>
        <w:rPr>
          <w:rFonts w:hint="default" w:ascii="仿宋_GB2312" w:hAnsi="仿宋_GB2312" w:eastAsia="仿宋_GB2312" w:cs="仿宋_GB2312"/>
          <w:color w:val="000000"/>
          <w:kern w:val="2"/>
          <w:sz w:val="32"/>
          <w:szCs w:val="32"/>
          <w:lang w:val="en-US" w:eastAsia="zh-CN" w:bidi="ar-SA"/>
        </w:rPr>
        <w:t>抓实干部精细化管理</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加强</w:t>
      </w:r>
      <w:r>
        <w:rPr>
          <w:rFonts w:hint="eastAsia" w:ascii="仿宋_GB2312" w:hAnsi="仿宋_GB2312" w:eastAsia="仿宋_GB2312" w:cs="仿宋_GB2312"/>
          <w:color w:val="000000"/>
          <w:kern w:val="2"/>
          <w:sz w:val="32"/>
          <w:szCs w:val="32"/>
          <w:lang w:val="en-US" w:eastAsia="zh-CN" w:bidi="ar-SA"/>
        </w:rPr>
        <w:t>办</w:t>
      </w:r>
      <w:r>
        <w:rPr>
          <w:rFonts w:hint="default" w:ascii="仿宋_GB2312" w:hAnsi="仿宋_GB2312" w:eastAsia="仿宋_GB2312" w:cs="仿宋_GB2312"/>
          <w:color w:val="000000"/>
          <w:kern w:val="2"/>
          <w:sz w:val="32"/>
          <w:szCs w:val="32"/>
          <w:lang w:val="en-US" w:eastAsia="zh-CN" w:bidi="ar-SA"/>
        </w:rPr>
        <w:t>机关支部建设，严肃党内政治生活，定期开展红色教育和思想政治体检</w:t>
      </w:r>
      <w:r>
        <w:rPr>
          <w:rFonts w:hint="eastAsia" w:ascii="仿宋_GB2312" w:hAnsi="仿宋_GB2312" w:eastAsia="仿宋_GB2312" w:cs="仿宋_GB2312"/>
          <w:color w:val="000000"/>
          <w:kern w:val="2"/>
          <w:sz w:val="32"/>
          <w:szCs w:val="32"/>
          <w:lang w:val="en-US" w:eastAsia="zh-CN" w:bidi="ar-SA"/>
        </w:rPr>
        <w:t>；建立</w:t>
      </w:r>
      <w:r>
        <w:rPr>
          <w:rFonts w:hint="default" w:ascii="仿宋_GB2312" w:hAnsi="仿宋_GB2312" w:eastAsia="仿宋_GB2312" w:cs="仿宋_GB2312"/>
          <w:color w:val="000000"/>
          <w:kern w:val="2"/>
          <w:sz w:val="32"/>
          <w:szCs w:val="32"/>
          <w:lang w:val="en-US" w:eastAsia="zh-CN" w:bidi="ar-SA"/>
        </w:rPr>
        <w:t>年度重点工作</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项目化</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管理，明确股室时间进度和责任人，实行</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月小结、季度考核、半年总结、年终考评</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，提升工作效能。加强纪律教育、政德教育、家风教育，常态化开展谈心谈话和警示教育。</w:t>
      </w:r>
    </w:p>
    <w:p>
      <w:pPr>
        <w:pStyle w:val="6"/>
        <w:rPr>
          <w:rFonts w:hint="eastAsia" w:ascii="黑体" w:hAnsi="黑体" w:eastAsia="黑体" w:cs="黑体"/>
          <w:sz w:val="32"/>
          <w:szCs w:val="32"/>
        </w:rPr>
      </w:pPr>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eastAsia="仿宋_GB2312" w:cs="仿宋_GB2312"/>
          <w:kern w:val="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eastAsia="zh-CN"/>
        </w:rPr>
        <w:t>中共红原县委机构编制委员会办公室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综合股、机构编制股、机构编制督查股，下设红原县事业单位登记服务中心（参公）、红原县机构编制实名制中心（事业）</w:t>
      </w:r>
      <w:r>
        <w:rPr>
          <w:rFonts w:hint="eastAsia" w:ascii="仿宋_GB2312" w:hAnsi="仿宋_GB2312" w:eastAsia="仿宋_GB2312" w:cs="仿宋_GB2312"/>
          <w:sz w:val="32"/>
          <w:szCs w:val="32"/>
        </w:rPr>
        <w:t>。</w:t>
      </w:r>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bookmarkStart w:id="3" w:name="_Toc6796"/>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rPr>
        <w:t>年底我单位共有编制</w:t>
      </w:r>
      <w:r>
        <w:rPr>
          <w:rFonts w:hint="eastAsia" w:ascii="仿宋_GB2312" w:eastAsia="仿宋_GB2312" w:cs="仿宋_GB2312"/>
          <w:kern w:val="0"/>
          <w:sz w:val="32"/>
          <w:szCs w:val="32"/>
          <w:shd w:val="clear" w:fill="FFFFFF"/>
        </w:rPr>
        <w:t>1</w:t>
      </w:r>
      <w:r>
        <w:rPr>
          <w:rFonts w:hint="eastAsia" w:ascii="仿宋_GB2312" w:eastAsia="仿宋_GB2312" w:cs="仿宋_GB2312"/>
          <w:kern w:val="0"/>
          <w:sz w:val="32"/>
          <w:szCs w:val="32"/>
          <w:shd w:val="clear" w:fill="FFFFFF"/>
          <w:lang w:val="en-US" w:eastAsia="zh-CN"/>
        </w:rPr>
        <w:t>8</w:t>
      </w:r>
      <w:r>
        <w:rPr>
          <w:rFonts w:hint="eastAsia" w:ascii="仿宋_GB2312" w:eastAsia="仿宋_GB2312" w:cs="仿宋_GB2312"/>
          <w:kern w:val="0"/>
          <w:sz w:val="32"/>
          <w:szCs w:val="32"/>
          <w:shd w:val="clear" w:fill="FFFFFF"/>
          <w:lang w:eastAsia="zh-CN"/>
        </w:rPr>
        <w:t>个</w:t>
      </w:r>
      <w:r>
        <w:rPr>
          <w:rFonts w:hint="eastAsia" w:ascii="仿宋_GB2312" w:eastAsia="仿宋_GB2312" w:cs="仿宋_GB2312"/>
          <w:kern w:val="0"/>
          <w:sz w:val="32"/>
          <w:szCs w:val="32"/>
          <w:shd w:val="clear" w:fill="FFFFFF"/>
        </w:rPr>
        <w:t>，</w:t>
      </w:r>
      <w:r>
        <w:rPr>
          <w:rFonts w:hint="eastAsia" w:ascii="仿宋_GB2312" w:eastAsia="仿宋_GB2312" w:cs="仿宋_GB2312"/>
          <w:kern w:val="0"/>
          <w:sz w:val="32"/>
          <w:szCs w:val="32"/>
          <w:shd w:val="clear" w:fill="FFFFFF"/>
          <w:lang w:eastAsia="zh-CN"/>
        </w:rPr>
        <w:t>其中公务员编制</w:t>
      </w:r>
      <w:r>
        <w:rPr>
          <w:rFonts w:hint="eastAsia" w:ascii="仿宋_GB2312" w:eastAsia="仿宋_GB2312" w:cs="仿宋_GB2312"/>
          <w:kern w:val="0"/>
          <w:sz w:val="32"/>
          <w:szCs w:val="32"/>
          <w:shd w:val="clear" w:fill="FFFFFF"/>
          <w:lang w:val="en-US" w:eastAsia="zh-CN"/>
        </w:rPr>
        <w:t>6</w:t>
      </w:r>
      <w:r>
        <w:rPr>
          <w:rFonts w:hint="eastAsia" w:ascii="仿宋_GB2312" w:eastAsia="仿宋_GB2312" w:cs="仿宋_GB2312"/>
          <w:kern w:val="0"/>
          <w:sz w:val="32"/>
          <w:szCs w:val="32"/>
          <w:shd w:val="clear" w:fill="FFFFFF"/>
          <w:lang w:eastAsia="zh-CN"/>
        </w:rPr>
        <w:t>个，</w:t>
      </w:r>
      <w:r>
        <w:rPr>
          <w:rFonts w:hint="eastAsia" w:ascii="仿宋_GB2312" w:hAnsi="仿宋_GB2312" w:eastAsia="仿宋_GB2312" w:cs="仿宋_GB2312"/>
          <w:bCs/>
          <w:sz w:val="32"/>
          <w:szCs w:val="32"/>
          <w:lang w:eastAsia="zh-CN"/>
        </w:rPr>
        <w:t>机关</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1个,参公编制7个，事业编制4个，</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4人，事业4人。</w:t>
      </w:r>
    </w:p>
    <w:p>
      <w:pPr>
        <w:pStyle w:val="12"/>
        <w:keepNext w:val="0"/>
        <w:keepLines w:val="0"/>
        <w:widowControl/>
        <w:suppressLineNumbers w:val="0"/>
        <w:ind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4</w:t>
      </w:r>
      <w:r>
        <w:rPr>
          <w:rFonts w:hint="eastAsia" w:ascii="黑体" w:hAnsi="黑体" w:eastAsia="黑体" w:cs="黑体"/>
          <w:sz w:val="44"/>
          <w:szCs w:val="44"/>
          <w:shd w:val="clear" w:color="auto" w:fill="FFFFFF"/>
        </w:rPr>
        <w:t>年度部门决算情况说明</w:t>
      </w:r>
      <w:bookmarkEnd w:id="3"/>
    </w:p>
    <w:p>
      <w:pPr>
        <w:pStyle w:val="12"/>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_GB2312" w:eastAsia="仿宋_GB2312" w:cs="仿宋_GB2312"/>
          <w:kern w:val="0"/>
          <w:sz w:val="32"/>
          <w:szCs w:val="32"/>
          <w:shd w:val="clear" w:fill="FFFFFF"/>
          <w:lang w:val="en-US" w:eastAsia="zh-CN"/>
        </w:rPr>
        <w:t>2023年度收入419.28</w:t>
      </w:r>
      <w:r>
        <w:rPr>
          <w:rFonts w:hint="eastAsia" w:ascii="仿宋_GB2312" w:eastAsia="仿宋_GB2312" w:cs="仿宋_GB2312"/>
          <w:kern w:val="0"/>
          <w:sz w:val="32"/>
          <w:szCs w:val="32"/>
          <w:shd w:val="clear" w:fill="FFFFFF"/>
        </w:rPr>
        <w:t>万元，</w:t>
      </w:r>
      <w:r>
        <w:rPr>
          <w:rFonts w:hint="eastAsia" w:ascii="仿宋_GB2312" w:eastAsia="仿宋_GB2312" w:cs="仿宋_GB2312"/>
          <w:kern w:val="0"/>
          <w:sz w:val="32"/>
          <w:szCs w:val="32"/>
          <w:shd w:val="clear" w:fill="FFFFFF"/>
          <w:lang w:eastAsia="zh-CN"/>
        </w:rPr>
        <w:t>支出</w:t>
      </w:r>
      <w:r>
        <w:rPr>
          <w:rFonts w:hint="eastAsia" w:ascii="仿宋_GB2312" w:eastAsia="仿宋_GB2312" w:cs="仿宋_GB2312"/>
          <w:kern w:val="0"/>
          <w:sz w:val="32"/>
          <w:szCs w:val="32"/>
          <w:shd w:val="clear" w:fill="FFFFFF"/>
          <w:lang w:val="en-US" w:eastAsia="zh-CN"/>
        </w:rPr>
        <w:t>419.28万元</w:t>
      </w:r>
      <w:r>
        <w:rPr>
          <w:rFonts w:hint="eastAsia" w:ascii="仿宋_GB2312" w:eastAsia="仿宋_GB2312" w:cs="仿宋_GB2312"/>
          <w:kern w:val="0"/>
          <w:sz w:val="32"/>
          <w:szCs w:val="32"/>
          <w:shd w:val="clear" w:fill="FFFFFF"/>
          <w:lang w:eastAsia="zh-CN"/>
        </w:rPr>
        <w:t>。资金与</w:t>
      </w:r>
      <w:r>
        <w:rPr>
          <w:rFonts w:hint="eastAsia" w:ascii="仿宋_GB2312" w:eastAsia="仿宋_GB2312" w:cs="仿宋_GB2312"/>
          <w:kern w:val="0"/>
          <w:sz w:val="32"/>
          <w:szCs w:val="32"/>
          <w:shd w:val="clear" w:fill="FFFFFF"/>
          <w:lang w:val="en-US" w:eastAsia="zh-CN"/>
        </w:rPr>
        <w:t>2023年相比，收入增加了39.45万元，上升了9.41%，支出增加了39.45万元，上升了9.41%，</w:t>
      </w:r>
      <w:r>
        <w:rPr>
          <w:rStyle w:val="15"/>
          <w:rFonts w:hint="eastAsia" w:ascii="仿宋_GB2312" w:hAnsi="仿宋_GB2312" w:eastAsia="仿宋_GB2312" w:cs="仿宋_GB2312"/>
          <w:sz w:val="32"/>
          <w:szCs w:val="32"/>
        </w:rPr>
        <w:t>主要原因为</w:t>
      </w:r>
      <w:r>
        <w:rPr>
          <w:rStyle w:val="15"/>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6"/>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2"/>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2"/>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419.28万元</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2"/>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9">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10">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2"/>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%；上缴上级支出0.00万元，占0.00%；经营支出0.00万元，占经营支出0.00万元，占 0.00%；对附属单位补助支出0.00万元，占0.00%</w:t>
      </w:r>
    </w:p>
    <w:p>
      <w:pPr>
        <w:pStyle w:val="12"/>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2"/>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39.45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9.41</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39.45万元，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9.41</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Style w:val="15"/>
          <w:rFonts w:hint="eastAsia" w:ascii="仿宋_GB2312" w:hAnsi="仿宋_GB2312" w:eastAsia="仿宋_GB2312" w:cs="仿宋_GB2312"/>
          <w:sz w:val="32"/>
          <w:szCs w:val="32"/>
        </w:rPr>
        <w:t>主要原因为</w:t>
      </w:r>
      <w:r>
        <w:rPr>
          <w:rStyle w:val="15"/>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2"/>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12"/>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（一）一般公共预算财政拨款支出决算总体情况</w:t>
      </w:r>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39.45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9.41</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Style w:val="15"/>
          <w:rFonts w:hint="eastAsia" w:ascii="仿宋_GB2312" w:hAnsi="仿宋_GB2312" w:eastAsia="仿宋_GB2312" w:cs="仿宋_GB2312"/>
          <w:sz w:val="32"/>
          <w:szCs w:val="32"/>
        </w:rPr>
        <w:t>主要原因为</w:t>
      </w:r>
      <w:r>
        <w:rPr>
          <w:rStyle w:val="15"/>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6"/>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12"/>
        <w:keepNext w:val="0"/>
        <w:keepLines w:val="0"/>
        <w:widowControl/>
        <w:numPr>
          <w:ilvl w:val="0"/>
          <w:numId w:val="2"/>
        </w:numPr>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一般公共预算财政拨款支出决算结构情况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5"/>
          <w:rFonts w:hint="default" w:ascii="仿宋" w:hAnsi="仿宋" w:eastAsia="仿宋" w:cs="Times New Roman"/>
          <w:b w:val="0"/>
          <w:bCs/>
          <w:color w:val="000000"/>
          <w:kern w:val="2"/>
          <w:sz w:val="32"/>
          <w:szCs w:val="32"/>
          <w:shd w:val="clear"/>
          <w:lang w:val="en-US" w:eastAsia="zh-CN" w:bidi="ar-SA"/>
        </w:rPr>
      </w:pPr>
      <w:r>
        <w:rPr>
          <w:rStyle w:val="15"/>
          <w:rFonts w:hint="default" w:ascii="仿宋" w:hAnsi="仿宋" w:eastAsia="仿宋" w:cs="Times New Roman"/>
          <w:b w:val="0"/>
          <w:bCs/>
          <w:color w:val="000000"/>
          <w:kern w:val="2"/>
          <w:sz w:val="32"/>
          <w:szCs w:val="32"/>
          <w:shd w:val="clear"/>
          <w:lang w:val="en-US" w:eastAsia="zh-CN" w:bidi="ar-SA"/>
        </w:rPr>
        <w:t>202</w:t>
      </w:r>
      <w:r>
        <w:rPr>
          <w:rStyle w:val="15"/>
          <w:rFonts w:hint="eastAsia" w:ascii="仿宋" w:hAnsi="仿宋" w:eastAsia="仿宋" w:cs="Times New Roman"/>
          <w:b w:val="0"/>
          <w:bCs/>
          <w:color w:val="000000"/>
          <w:kern w:val="2"/>
          <w:sz w:val="32"/>
          <w:szCs w:val="32"/>
          <w:shd w:val="clear"/>
          <w:lang w:val="en-US" w:eastAsia="zh-CN" w:bidi="ar-SA"/>
        </w:rPr>
        <w:t>4</w:t>
      </w:r>
      <w:r>
        <w:rPr>
          <w:rStyle w:val="15"/>
          <w:rFonts w:hint="default" w:ascii="仿宋" w:hAnsi="仿宋" w:eastAsia="仿宋" w:cs="Times New Roman"/>
          <w:b w:val="0"/>
          <w:bCs/>
          <w:color w:val="000000"/>
          <w:kern w:val="2"/>
          <w:sz w:val="32"/>
          <w:szCs w:val="32"/>
          <w:shd w:val="clear"/>
          <w:lang w:val="en-US" w:eastAsia="zh-CN" w:bidi="ar-SA"/>
        </w:rPr>
        <w:t>年一般公共预算财政拨款支出</w:t>
      </w:r>
      <w:r>
        <w:rPr>
          <w:rStyle w:val="15"/>
          <w:rFonts w:hint="eastAsia" w:ascii="仿宋" w:hAnsi="仿宋" w:eastAsia="仿宋" w:cs="Times New Roman"/>
          <w:b w:val="0"/>
          <w:bCs/>
          <w:color w:val="000000"/>
          <w:kern w:val="2"/>
          <w:sz w:val="32"/>
          <w:szCs w:val="32"/>
          <w:shd w:val="clear"/>
          <w:lang w:val="en-US" w:eastAsia="zh-CN" w:bidi="ar-SA"/>
        </w:rPr>
        <w:t>419.28</w:t>
      </w:r>
      <w:r>
        <w:rPr>
          <w:rStyle w:val="15"/>
          <w:rFonts w:hint="default" w:ascii="仿宋" w:hAnsi="仿宋" w:eastAsia="仿宋" w:cs="Times New Roman"/>
          <w:b w:val="0"/>
          <w:bCs/>
          <w:color w:val="000000"/>
          <w:kern w:val="2"/>
          <w:sz w:val="32"/>
          <w:szCs w:val="32"/>
          <w:shd w:val="clear"/>
          <w:lang w:val="en-US" w:eastAsia="zh-CN" w:bidi="ar-SA"/>
        </w:rPr>
        <w:t>万元，主要用于以下方面:一般公共服务（类）支出</w:t>
      </w:r>
      <w:r>
        <w:rPr>
          <w:rStyle w:val="15"/>
          <w:rFonts w:hint="eastAsia" w:ascii="仿宋" w:hAnsi="仿宋" w:eastAsia="仿宋" w:cs="Times New Roman"/>
          <w:b w:val="0"/>
          <w:bCs/>
          <w:color w:val="000000"/>
          <w:kern w:val="2"/>
          <w:sz w:val="32"/>
          <w:szCs w:val="32"/>
          <w:shd w:val="clear"/>
          <w:lang w:val="en-US" w:eastAsia="zh-CN" w:bidi="ar-SA"/>
        </w:rPr>
        <w:t>310.21</w:t>
      </w:r>
      <w:r>
        <w:rPr>
          <w:rStyle w:val="15"/>
          <w:rFonts w:hint="default" w:ascii="仿宋" w:hAnsi="仿宋" w:eastAsia="仿宋" w:cs="Times New Roman"/>
          <w:b w:val="0"/>
          <w:bCs/>
          <w:color w:val="000000"/>
          <w:kern w:val="2"/>
          <w:sz w:val="32"/>
          <w:szCs w:val="32"/>
          <w:shd w:val="clear"/>
          <w:lang w:val="en-US" w:eastAsia="zh-CN" w:bidi="ar-SA"/>
        </w:rPr>
        <w:t>万元，占</w:t>
      </w:r>
      <w:r>
        <w:rPr>
          <w:rStyle w:val="15"/>
          <w:rFonts w:hint="eastAsia" w:ascii="仿宋" w:hAnsi="仿宋" w:eastAsia="仿宋" w:cs="Times New Roman"/>
          <w:b w:val="0"/>
          <w:bCs/>
          <w:color w:val="000000"/>
          <w:kern w:val="2"/>
          <w:sz w:val="32"/>
          <w:szCs w:val="32"/>
          <w:shd w:val="clear"/>
          <w:lang w:val="en-US" w:eastAsia="zh-CN" w:bidi="ar-SA"/>
        </w:rPr>
        <w:t>73.99</w:t>
      </w:r>
      <w:r>
        <w:rPr>
          <w:rStyle w:val="15"/>
          <w:rFonts w:hint="default" w:ascii="仿宋" w:hAnsi="仿宋" w:eastAsia="仿宋" w:cs="Times New Roman"/>
          <w:b w:val="0"/>
          <w:bCs/>
          <w:color w:val="000000"/>
          <w:kern w:val="2"/>
          <w:sz w:val="32"/>
          <w:szCs w:val="32"/>
          <w:shd w:val="clear"/>
          <w:lang w:val="en-US" w:eastAsia="zh-CN" w:bidi="ar-SA"/>
        </w:rPr>
        <w:t>%；社会保障和就业（类）支出</w:t>
      </w:r>
      <w:r>
        <w:rPr>
          <w:rStyle w:val="15"/>
          <w:rFonts w:hint="eastAsia" w:ascii="仿宋" w:hAnsi="仿宋" w:eastAsia="仿宋" w:cs="Times New Roman"/>
          <w:b w:val="0"/>
          <w:bCs/>
          <w:color w:val="000000"/>
          <w:kern w:val="2"/>
          <w:sz w:val="32"/>
          <w:szCs w:val="32"/>
          <w:shd w:val="clear"/>
          <w:lang w:val="en-US" w:eastAsia="zh-CN" w:bidi="ar-SA"/>
        </w:rPr>
        <w:t>55.90</w:t>
      </w:r>
      <w:r>
        <w:rPr>
          <w:rStyle w:val="15"/>
          <w:rFonts w:hint="default" w:ascii="仿宋" w:hAnsi="仿宋" w:eastAsia="仿宋" w:cs="Times New Roman"/>
          <w:b w:val="0"/>
          <w:bCs/>
          <w:color w:val="000000"/>
          <w:kern w:val="2"/>
          <w:sz w:val="32"/>
          <w:szCs w:val="32"/>
          <w:shd w:val="clear"/>
          <w:lang w:val="en-US" w:eastAsia="zh-CN" w:bidi="ar-SA"/>
        </w:rPr>
        <w:t>万元，占</w:t>
      </w:r>
      <w:r>
        <w:rPr>
          <w:rStyle w:val="15"/>
          <w:rFonts w:hint="eastAsia" w:ascii="仿宋" w:hAnsi="仿宋" w:eastAsia="仿宋" w:cs="Times New Roman"/>
          <w:b w:val="0"/>
          <w:bCs/>
          <w:color w:val="000000"/>
          <w:kern w:val="2"/>
          <w:sz w:val="32"/>
          <w:szCs w:val="32"/>
          <w:shd w:val="clear"/>
          <w:lang w:val="en-US" w:eastAsia="zh-CN" w:bidi="ar-SA"/>
        </w:rPr>
        <w:t>13.33</w:t>
      </w:r>
      <w:r>
        <w:rPr>
          <w:rStyle w:val="15"/>
          <w:rFonts w:hint="default" w:ascii="仿宋" w:hAnsi="仿宋" w:eastAsia="仿宋" w:cs="Times New Roman"/>
          <w:b w:val="0"/>
          <w:bCs/>
          <w:color w:val="000000"/>
          <w:kern w:val="2"/>
          <w:sz w:val="32"/>
          <w:szCs w:val="32"/>
          <w:shd w:val="clear"/>
          <w:lang w:val="en-US" w:eastAsia="zh-CN" w:bidi="ar-SA"/>
        </w:rPr>
        <w:t>%；卫生健康支出</w:t>
      </w:r>
      <w:r>
        <w:rPr>
          <w:rStyle w:val="15"/>
          <w:rFonts w:hint="eastAsia" w:ascii="仿宋" w:hAnsi="仿宋" w:eastAsia="仿宋" w:cs="Times New Roman"/>
          <w:b w:val="0"/>
          <w:bCs/>
          <w:color w:val="000000"/>
          <w:kern w:val="2"/>
          <w:sz w:val="32"/>
          <w:szCs w:val="32"/>
          <w:shd w:val="clear"/>
          <w:lang w:val="en-US" w:eastAsia="zh-CN" w:bidi="ar-SA"/>
        </w:rPr>
        <w:t>23.18</w:t>
      </w:r>
      <w:r>
        <w:rPr>
          <w:rStyle w:val="15"/>
          <w:rFonts w:hint="default" w:ascii="仿宋" w:hAnsi="仿宋" w:eastAsia="仿宋" w:cs="Times New Roman"/>
          <w:b w:val="0"/>
          <w:bCs/>
          <w:color w:val="000000"/>
          <w:kern w:val="2"/>
          <w:sz w:val="32"/>
          <w:szCs w:val="32"/>
          <w:shd w:val="clear"/>
          <w:lang w:val="en-US" w:eastAsia="zh-CN" w:bidi="ar-SA"/>
        </w:rPr>
        <w:t>万元，占</w:t>
      </w:r>
      <w:r>
        <w:rPr>
          <w:rStyle w:val="15"/>
          <w:rFonts w:hint="eastAsia" w:ascii="仿宋" w:hAnsi="仿宋" w:eastAsia="仿宋" w:cs="Times New Roman"/>
          <w:b w:val="0"/>
          <w:bCs/>
          <w:color w:val="000000"/>
          <w:kern w:val="2"/>
          <w:sz w:val="32"/>
          <w:szCs w:val="32"/>
          <w:shd w:val="clear"/>
          <w:lang w:val="en-US" w:eastAsia="zh-CN" w:bidi="ar-SA"/>
        </w:rPr>
        <w:t>5.53</w:t>
      </w:r>
      <w:r>
        <w:rPr>
          <w:rStyle w:val="15"/>
          <w:rFonts w:hint="default" w:ascii="仿宋" w:hAnsi="仿宋" w:eastAsia="仿宋" w:cs="Times New Roman"/>
          <w:b w:val="0"/>
          <w:bCs/>
          <w:color w:val="000000"/>
          <w:kern w:val="2"/>
          <w:sz w:val="32"/>
          <w:szCs w:val="32"/>
          <w:shd w:val="clear"/>
          <w:lang w:val="en-US" w:eastAsia="zh-CN" w:bidi="ar-SA"/>
        </w:rPr>
        <w:t>%；住房保障支出</w:t>
      </w:r>
      <w:r>
        <w:rPr>
          <w:rStyle w:val="15"/>
          <w:rFonts w:hint="eastAsia" w:ascii="仿宋" w:hAnsi="仿宋" w:eastAsia="仿宋" w:cs="Times New Roman"/>
          <w:b w:val="0"/>
          <w:bCs/>
          <w:color w:val="000000"/>
          <w:kern w:val="2"/>
          <w:sz w:val="32"/>
          <w:szCs w:val="32"/>
          <w:shd w:val="clear"/>
          <w:lang w:val="en-US" w:eastAsia="zh-CN" w:bidi="ar-SA"/>
        </w:rPr>
        <w:t>30</w:t>
      </w:r>
      <w:r>
        <w:rPr>
          <w:rStyle w:val="15"/>
          <w:rFonts w:hint="default" w:ascii="仿宋" w:hAnsi="仿宋" w:eastAsia="仿宋" w:cs="Times New Roman"/>
          <w:b w:val="0"/>
          <w:bCs/>
          <w:color w:val="000000"/>
          <w:kern w:val="2"/>
          <w:sz w:val="32"/>
          <w:szCs w:val="32"/>
          <w:shd w:val="clear"/>
          <w:lang w:val="en-US" w:eastAsia="zh-CN" w:bidi="ar-SA"/>
        </w:rPr>
        <w:t>万元，占</w:t>
      </w:r>
      <w:r>
        <w:rPr>
          <w:rStyle w:val="15"/>
          <w:rFonts w:hint="eastAsia" w:ascii="仿宋" w:hAnsi="仿宋" w:eastAsia="仿宋" w:cs="Times New Roman"/>
          <w:b w:val="0"/>
          <w:bCs/>
          <w:color w:val="000000"/>
          <w:kern w:val="2"/>
          <w:sz w:val="32"/>
          <w:szCs w:val="32"/>
          <w:shd w:val="clear"/>
          <w:lang w:val="en-US" w:eastAsia="zh-CN" w:bidi="ar-SA"/>
        </w:rPr>
        <w:t>7.15</w:t>
      </w:r>
      <w:r>
        <w:rPr>
          <w:rStyle w:val="15"/>
          <w:rFonts w:hint="default" w:ascii="仿宋" w:hAnsi="仿宋" w:eastAsia="仿宋" w:cs="Times New Roman"/>
          <w:b w:val="0"/>
          <w:bCs/>
          <w:color w:val="000000"/>
          <w:kern w:val="2"/>
          <w:sz w:val="32"/>
          <w:szCs w:val="32"/>
          <w:shd w:val="clear"/>
          <w:lang w:val="en-US" w:eastAsia="zh-CN" w:bidi="ar-SA"/>
        </w:rPr>
        <w:t>%。</w:t>
      </w:r>
    </w:p>
    <w:p>
      <w:pPr>
        <w:pStyle w:val="12"/>
        <w:keepNext w:val="0"/>
        <w:keepLines w:val="0"/>
        <w:widowControl/>
        <w:numPr>
          <w:ilvl w:val="0"/>
          <w:numId w:val="0"/>
        </w:numPr>
        <w:suppressLineNumbers w:val="0"/>
        <w:ind w:right="75" w:rightChars="0"/>
        <w:rPr>
          <w:rStyle w:val="15"/>
          <w:rFonts w:hint="eastAsia" w:ascii="仿宋_GB2312" w:hAnsi="仿宋_GB2312" w:eastAsia="仿宋" w:cs="仿宋_GB2312"/>
          <w:sz w:val="28"/>
          <w:szCs w:val="28"/>
          <w:shd w:val="clear" w:color="auto" w:fill="FFFFFF"/>
          <w:lang w:eastAsia="zh-CN"/>
        </w:rPr>
      </w:pPr>
      <w:r>
        <w:rPr>
          <w:rFonts w:hint="eastAsia" w:ascii="仿宋" w:hAnsi="仿宋" w:eastAsia="仿宋"/>
          <w:color w:val="000000"/>
          <w:sz w:val="28"/>
          <w:szCs w:val="28"/>
          <w:lang w:eastAsia="zh-CN"/>
        </w:rPr>
        <w:drawing>
          <wp:anchor distT="0" distB="0" distL="114300" distR="114300" simplePos="0" relativeHeight="251659264" behindDoc="1" locked="0" layoutInCell="1" allowOverlap="1">
            <wp:simplePos x="0" y="0"/>
            <wp:positionH relativeFrom="column">
              <wp:posOffset>339725</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hAnsi="仿宋" w:eastAsia="仿宋"/>
          <w:color w:val="000000"/>
          <w:sz w:val="28"/>
          <w:szCs w:val="28"/>
        </w:rPr>
        <w:t>（图6：一般公共预算财政拨款支出决算结构</w:t>
      </w:r>
      <w:r>
        <w:rPr>
          <w:rFonts w:hint="eastAsia" w:ascii="仿宋" w:hAnsi="仿宋" w:eastAsia="仿宋"/>
          <w:color w:val="000000"/>
          <w:sz w:val="28"/>
          <w:szCs w:val="28"/>
          <w:lang w:eastAsia="zh-CN"/>
        </w:rPr>
        <w:t>图</w:t>
      </w:r>
      <w:r>
        <w:rPr>
          <w:rFonts w:hint="eastAsia" w:ascii="仿宋" w:hAnsi="仿宋" w:eastAsia="仿宋"/>
          <w:color w:val="000000"/>
          <w:sz w:val="28"/>
          <w:szCs w:val="28"/>
        </w:rPr>
        <w:t>（饼状</w:t>
      </w:r>
      <w:r>
        <w:rPr>
          <w:rFonts w:hint="eastAsia" w:ascii="仿宋" w:hAnsi="仿宋" w:eastAsia="仿宋"/>
          <w:color w:val="000000"/>
          <w:sz w:val="28"/>
          <w:szCs w:val="28"/>
          <w:lang w:eastAsia="zh-CN"/>
        </w:rPr>
        <w:t>图）</w:t>
      </w:r>
    </w:p>
    <w:p>
      <w:pPr>
        <w:pStyle w:val="12"/>
        <w:keepNext w:val="0"/>
        <w:keepLines w:val="0"/>
        <w:widowControl/>
        <w:numPr>
          <w:ilvl w:val="0"/>
          <w:numId w:val="2"/>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444"/>
      <w:bookmarkStart w:id="10" w:name="_Toc15378460"/>
      <w:bookmarkStart w:id="11" w:name="_Toc15377213"/>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24</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419.28</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lang w:val="en-US" w:eastAsia="zh-CN"/>
        </w:rPr>
        <w:t>2013101-</w:t>
      </w:r>
      <w:r>
        <w:rPr>
          <w:rStyle w:val="15"/>
          <w:rFonts w:hint="eastAsia" w:ascii="仿宋" w:hAnsi="仿宋" w:eastAsia="仿宋"/>
          <w:b w:val="0"/>
          <w:bCs/>
          <w:color w:val="000000"/>
          <w:sz w:val="32"/>
          <w:szCs w:val="32"/>
        </w:rPr>
        <w:t>行政运行支出决算为</w:t>
      </w:r>
      <w:r>
        <w:rPr>
          <w:rStyle w:val="15"/>
          <w:rFonts w:hint="eastAsia" w:ascii="仿宋" w:hAnsi="仿宋" w:eastAsia="仿宋"/>
          <w:b w:val="0"/>
          <w:bCs/>
          <w:color w:val="000000"/>
          <w:sz w:val="32"/>
          <w:szCs w:val="32"/>
          <w:lang w:val="en-US" w:eastAsia="zh-CN"/>
        </w:rPr>
        <w:t>235.21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，主要用于开支日常公用经费及人员经费；</w:t>
      </w:r>
      <w:r>
        <w:rPr>
          <w:rStyle w:val="15"/>
          <w:rFonts w:hint="eastAsia" w:ascii="仿宋" w:hAnsi="仿宋" w:eastAsia="仿宋"/>
          <w:b w:val="0"/>
          <w:bCs/>
          <w:color w:val="000000"/>
          <w:sz w:val="32"/>
          <w:szCs w:val="32"/>
          <w:lang w:val="en-US" w:eastAsia="zh-CN"/>
        </w:rPr>
        <w:t>2011302-</w:t>
      </w:r>
      <w:r>
        <w:rPr>
          <w:rStyle w:val="15"/>
          <w:rFonts w:hint="eastAsia" w:ascii="仿宋" w:hAnsi="仿宋" w:eastAsia="仿宋"/>
          <w:b w:val="0"/>
          <w:bCs/>
          <w:color w:val="000000"/>
          <w:sz w:val="32"/>
          <w:szCs w:val="32"/>
          <w:lang w:eastAsia="zh-CN"/>
        </w:rPr>
        <w:t>一般行政管理事务</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10.45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，主要用于专项公用经费及生活补助（退休一次性补贴、建房补贴）；</w:t>
      </w:r>
      <w:r>
        <w:rPr>
          <w:rStyle w:val="15"/>
          <w:rFonts w:hint="eastAsia" w:ascii="仿宋" w:hAnsi="仿宋" w:eastAsia="仿宋"/>
          <w:b w:val="0"/>
          <w:bCs/>
          <w:color w:val="000000"/>
          <w:sz w:val="32"/>
          <w:szCs w:val="32"/>
          <w:lang w:val="en-US" w:eastAsia="zh-CN"/>
        </w:rPr>
        <w:t>2013150</w:t>
      </w:r>
      <w:r>
        <w:rPr>
          <w:rStyle w:val="15"/>
          <w:rFonts w:hint="eastAsia" w:ascii="仿宋" w:hAnsi="仿宋" w:eastAsia="仿宋"/>
          <w:b w:val="0"/>
          <w:bCs/>
          <w:color w:val="000000"/>
          <w:sz w:val="32"/>
          <w:szCs w:val="32"/>
          <w:lang w:eastAsia="zh-CN"/>
        </w:rPr>
        <w:tab/>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lang w:eastAsia="zh-CN"/>
        </w:rPr>
        <w:t>事业运行</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64.55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，主要用于主要用于事业开支日常公用经费及人员经费；</w:t>
      </w:r>
    </w:p>
    <w:p>
      <w:pPr>
        <w:numPr>
          <w:ilvl w:val="0"/>
          <w:numId w:val="3"/>
        </w:numPr>
        <w:spacing w:line="600" w:lineRule="exact"/>
        <w:ind w:left="0" w:leftChars="0"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2080505</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机关事业单位基本养老保险缴费支出决算为</w:t>
      </w:r>
      <w:r>
        <w:rPr>
          <w:rStyle w:val="15"/>
          <w:rFonts w:hint="eastAsia" w:ascii="仿宋" w:hAnsi="仿宋" w:eastAsia="仿宋"/>
          <w:b w:val="0"/>
          <w:bCs/>
          <w:color w:val="000000"/>
          <w:sz w:val="32"/>
          <w:szCs w:val="32"/>
          <w:lang w:val="en-US" w:eastAsia="zh-CN"/>
        </w:rPr>
        <w:t>37.27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全部用于职工缴纳养老保险单位部分；2080506</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lang w:eastAsia="zh-CN"/>
        </w:rPr>
        <w:t>机关事业单位职业年金缴费支出</w:t>
      </w:r>
      <w:r>
        <w:rPr>
          <w:rStyle w:val="15"/>
          <w:rFonts w:hint="eastAsia" w:ascii="仿宋" w:hAnsi="仿宋" w:eastAsia="仿宋"/>
          <w:b w:val="0"/>
          <w:bCs/>
          <w:color w:val="000000"/>
          <w:sz w:val="32"/>
          <w:szCs w:val="32"/>
        </w:rPr>
        <w:t>决算为</w:t>
      </w:r>
      <w:r>
        <w:rPr>
          <w:rStyle w:val="15"/>
          <w:rFonts w:hint="eastAsia" w:ascii="仿宋" w:hAnsi="仿宋" w:eastAsia="仿宋"/>
          <w:b w:val="0"/>
          <w:bCs/>
          <w:color w:val="000000"/>
          <w:sz w:val="32"/>
          <w:szCs w:val="32"/>
          <w:lang w:val="en-US" w:eastAsia="zh-CN"/>
        </w:rPr>
        <w:t>18.63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lang w:eastAsia="zh-CN"/>
        </w:rPr>
        <w:t>2101101</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lang w:eastAsia="zh-CN"/>
        </w:rPr>
        <w:t>行政单位医疗支出</w:t>
      </w:r>
      <w:r>
        <w:rPr>
          <w:rStyle w:val="15"/>
          <w:rFonts w:hint="eastAsia" w:ascii="仿宋" w:hAnsi="仿宋" w:eastAsia="仿宋"/>
          <w:b w:val="0"/>
          <w:bCs/>
          <w:color w:val="000000"/>
          <w:sz w:val="32"/>
          <w:szCs w:val="32"/>
        </w:rPr>
        <w:t>决算为</w:t>
      </w:r>
      <w:r>
        <w:rPr>
          <w:rStyle w:val="15"/>
          <w:rFonts w:hint="eastAsia" w:ascii="仿宋" w:hAnsi="仿宋" w:eastAsia="仿宋"/>
          <w:b w:val="0"/>
          <w:bCs/>
          <w:color w:val="000000"/>
          <w:sz w:val="32"/>
          <w:szCs w:val="32"/>
          <w:lang w:val="en-US" w:eastAsia="zh-CN"/>
        </w:rPr>
        <w:t>14.44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，全部用于行政职工缴纳医疗保险单位部分；</w:t>
      </w:r>
      <w:r>
        <w:rPr>
          <w:rStyle w:val="15"/>
          <w:rFonts w:hint="eastAsia" w:ascii="仿宋" w:hAnsi="仿宋" w:eastAsia="仿宋"/>
          <w:b w:val="0"/>
          <w:bCs/>
          <w:color w:val="000000"/>
          <w:sz w:val="32"/>
          <w:szCs w:val="32"/>
          <w:lang w:val="en-US" w:eastAsia="zh-CN"/>
        </w:rPr>
        <w:t>2101102-事业单位医疗支出决算为4.03万元，完成预算100%，</w:t>
      </w:r>
      <w:r>
        <w:rPr>
          <w:rStyle w:val="15"/>
          <w:rFonts w:hint="eastAsia" w:ascii="仿宋" w:hAnsi="仿宋" w:eastAsia="仿宋"/>
          <w:b w:val="0"/>
          <w:bCs/>
          <w:color w:val="000000"/>
          <w:sz w:val="32"/>
          <w:szCs w:val="32"/>
          <w:lang w:eastAsia="zh-CN"/>
        </w:rPr>
        <w:t>全部用于事业职工缴纳医疗保险单位部分；2101103</w:t>
      </w:r>
      <w:r>
        <w:rPr>
          <w:rStyle w:val="15"/>
          <w:rFonts w:hint="eastAsia" w:ascii="仿宋" w:hAnsi="仿宋" w:eastAsia="仿宋"/>
          <w:b w:val="0"/>
          <w:bCs/>
          <w:color w:val="000000"/>
          <w:sz w:val="32"/>
          <w:szCs w:val="32"/>
          <w:lang w:eastAsia="zh-CN"/>
        </w:rPr>
        <w:tab/>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lang w:eastAsia="zh-CN"/>
        </w:rPr>
        <w:t>公务员医疗补助支出</w:t>
      </w:r>
      <w:r>
        <w:rPr>
          <w:rStyle w:val="15"/>
          <w:rFonts w:hint="eastAsia" w:ascii="仿宋" w:hAnsi="仿宋" w:eastAsia="仿宋"/>
          <w:b w:val="0"/>
          <w:bCs/>
          <w:color w:val="000000"/>
          <w:sz w:val="32"/>
          <w:szCs w:val="32"/>
        </w:rPr>
        <w:t>决算为</w:t>
      </w:r>
      <w:r>
        <w:rPr>
          <w:rStyle w:val="15"/>
          <w:rFonts w:hint="eastAsia" w:ascii="仿宋" w:hAnsi="仿宋" w:eastAsia="仿宋"/>
          <w:b w:val="0"/>
          <w:bCs/>
          <w:color w:val="000000"/>
          <w:sz w:val="32"/>
          <w:szCs w:val="32"/>
          <w:lang w:val="en-US" w:eastAsia="zh-CN"/>
        </w:rPr>
        <w:t>3.83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，全部用于行政职工公务员补充医保；21011</w:t>
      </w:r>
      <w:r>
        <w:rPr>
          <w:rStyle w:val="15"/>
          <w:rFonts w:hint="eastAsia" w:ascii="仿宋" w:hAnsi="仿宋" w:eastAsia="仿宋"/>
          <w:b w:val="0"/>
          <w:bCs/>
          <w:color w:val="000000"/>
          <w:sz w:val="32"/>
          <w:szCs w:val="32"/>
          <w:lang w:val="en-US" w:eastAsia="zh-CN"/>
        </w:rPr>
        <w:t>99</w:t>
      </w:r>
      <w:r>
        <w:rPr>
          <w:rStyle w:val="15"/>
          <w:rFonts w:hint="eastAsia" w:ascii="仿宋" w:hAnsi="仿宋" w:eastAsia="仿宋"/>
          <w:b w:val="0"/>
          <w:bCs/>
          <w:color w:val="000000"/>
          <w:sz w:val="32"/>
          <w:szCs w:val="32"/>
          <w:lang w:eastAsia="zh-CN"/>
        </w:rPr>
        <w:tab/>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lang w:eastAsia="zh-CN"/>
        </w:rPr>
        <w:t>其他行政事业单位医疗支出支出</w:t>
      </w:r>
      <w:r>
        <w:rPr>
          <w:rStyle w:val="15"/>
          <w:rFonts w:hint="eastAsia" w:ascii="仿宋" w:hAnsi="仿宋" w:eastAsia="仿宋"/>
          <w:b w:val="0"/>
          <w:bCs/>
          <w:color w:val="000000"/>
          <w:sz w:val="32"/>
          <w:szCs w:val="32"/>
        </w:rPr>
        <w:t>决算为</w:t>
      </w:r>
      <w:r>
        <w:rPr>
          <w:rStyle w:val="15"/>
          <w:rFonts w:hint="eastAsia" w:ascii="仿宋" w:hAnsi="仿宋" w:eastAsia="仿宋"/>
          <w:b w:val="0"/>
          <w:bCs/>
          <w:color w:val="000000"/>
          <w:sz w:val="32"/>
          <w:szCs w:val="32"/>
          <w:lang w:val="en-US" w:eastAsia="zh-CN"/>
        </w:rPr>
        <w:t>0.88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，全部用于事业职工公务员补充医保。</w:t>
      </w:r>
    </w:p>
    <w:p>
      <w:pPr>
        <w:numPr>
          <w:ilvl w:val="0"/>
          <w:numId w:val="3"/>
        </w:numPr>
        <w:tabs>
          <w:tab w:val="clear" w:pos="312"/>
        </w:tabs>
        <w:spacing w:line="600" w:lineRule="exact"/>
        <w:ind w:left="0" w:leftChars="0" w:firstLine="643" w:firstLineChars="200"/>
        <w:rPr>
          <w:rStyle w:val="15"/>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5"/>
          <w:rFonts w:hint="eastAsia" w:ascii="仿宋" w:hAnsi="仿宋" w:eastAsia="仿宋"/>
          <w:b w:val="0"/>
          <w:bCs/>
          <w:color w:val="000000"/>
          <w:sz w:val="32"/>
          <w:szCs w:val="32"/>
          <w:lang w:val="en-US" w:eastAsia="zh-CN"/>
        </w:rPr>
        <w:t>2210201-住房公积金</w:t>
      </w:r>
      <w:r>
        <w:rPr>
          <w:rStyle w:val="15"/>
          <w:rFonts w:hint="eastAsia" w:ascii="仿宋" w:hAnsi="仿宋" w:eastAsia="仿宋"/>
          <w:b w:val="0"/>
          <w:bCs/>
          <w:color w:val="000000"/>
          <w:sz w:val="32"/>
          <w:szCs w:val="32"/>
          <w:lang w:eastAsia="zh-CN"/>
        </w:rPr>
        <w:t>支出决</w:t>
      </w:r>
      <w:r>
        <w:rPr>
          <w:rStyle w:val="15"/>
          <w:rFonts w:hint="eastAsia" w:ascii="仿宋" w:hAnsi="仿宋" w:eastAsia="仿宋"/>
          <w:b w:val="0"/>
          <w:bCs/>
          <w:color w:val="000000"/>
          <w:sz w:val="32"/>
          <w:szCs w:val="32"/>
        </w:rPr>
        <w:t>算为</w:t>
      </w:r>
      <w:r>
        <w:rPr>
          <w:rStyle w:val="15"/>
          <w:rFonts w:hint="eastAsia" w:ascii="仿宋" w:hAnsi="仿宋" w:eastAsia="仿宋"/>
          <w:b w:val="0"/>
          <w:bCs/>
          <w:color w:val="000000"/>
          <w:sz w:val="32"/>
          <w:szCs w:val="32"/>
          <w:lang w:val="en-US" w:eastAsia="zh-CN"/>
        </w:rPr>
        <w:t>30.00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，全部用于职工缴纳住房公积金单位部分。</w:t>
      </w:r>
    </w:p>
    <w:p>
      <w:pPr>
        <w:pStyle w:val="12"/>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419.28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385.67</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66.63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102.62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83.78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绩效工资</w:t>
      </w:r>
      <w:r>
        <w:rPr>
          <w:rFonts w:hint="eastAsia" w:ascii="仿宋" w:hAnsi="仿宋" w:eastAsia="仿宋"/>
          <w:color w:val="000000"/>
          <w:sz w:val="32"/>
          <w:szCs w:val="32"/>
          <w:lang w:val="en-US" w:eastAsia="zh-CN"/>
        </w:rPr>
        <w:t>12.20万元、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37.27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18.63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3.68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18.46</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4.72</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30</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1.88万元、生活补助5万元、医疗费补助0.8万元、奖励金0.01。</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23.16</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7.13</w:t>
      </w:r>
      <w:r>
        <w:rPr>
          <w:rFonts w:hint="eastAsia" w:ascii="仿宋" w:hAnsi="仿宋" w:eastAsia="仿宋"/>
          <w:color w:val="000000"/>
          <w:sz w:val="32"/>
          <w:szCs w:val="32"/>
          <w:lang w:eastAsia="zh-CN"/>
        </w:rPr>
        <w:t>万元、印刷费</w:t>
      </w:r>
      <w:r>
        <w:rPr>
          <w:rFonts w:hint="eastAsia" w:ascii="仿宋" w:hAnsi="仿宋" w:eastAsia="仿宋"/>
          <w:color w:val="000000"/>
          <w:sz w:val="32"/>
          <w:szCs w:val="32"/>
          <w:lang w:val="en-US" w:eastAsia="zh-CN"/>
        </w:rPr>
        <w:t>2.09万元、</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1万元，电费2.5万元，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0.5</w:t>
      </w:r>
      <w:r>
        <w:rPr>
          <w:rFonts w:hint="eastAsia" w:ascii="仿宋" w:hAnsi="仿宋" w:eastAsia="仿宋"/>
          <w:color w:val="000000"/>
          <w:sz w:val="32"/>
          <w:szCs w:val="32"/>
          <w:lang w:eastAsia="zh-CN"/>
        </w:rPr>
        <w:t>万元，差旅费</w:t>
      </w:r>
      <w:r>
        <w:rPr>
          <w:rFonts w:hint="eastAsia" w:ascii="仿宋" w:hAnsi="仿宋" w:eastAsia="仿宋"/>
          <w:color w:val="000000"/>
          <w:sz w:val="32"/>
          <w:szCs w:val="32"/>
          <w:lang w:val="en-US" w:eastAsia="zh-CN"/>
        </w:rPr>
        <w:t>4.32</w:t>
      </w:r>
      <w:r>
        <w:rPr>
          <w:rFonts w:hint="eastAsia" w:ascii="仿宋" w:hAnsi="仿宋" w:eastAsia="仿宋"/>
          <w:color w:val="000000"/>
          <w:sz w:val="32"/>
          <w:szCs w:val="32"/>
          <w:lang w:eastAsia="zh-CN"/>
        </w:rPr>
        <w:t>万元，培训费</w:t>
      </w:r>
      <w:r>
        <w:rPr>
          <w:rFonts w:hint="eastAsia" w:ascii="仿宋" w:hAnsi="仿宋" w:eastAsia="仿宋"/>
          <w:color w:val="000000"/>
          <w:sz w:val="32"/>
          <w:szCs w:val="32"/>
          <w:lang w:val="en-US" w:eastAsia="zh-CN"/>
        </w:rPr>
        <w:t>0.3万元、劳务费0.15万元、</w:t>
      </w:r>
      <w:r>
        <w:rPr>
          <w:rFonts w:hint="eastAsia" w:ascii="仿宋" w:hAnsi="仿宋" w:eastAsia="仿宋"/>
          <w:color w:val="000000"/>
          <w:sz w:val="32"/>
          <w:szCs w:val="32"/>
          <w:lang w:eastAsia="zh-CN"/>
        </w:rPr>
        <w:t>委托业务费</w:t>
      </w:r>
      <w:r>
        <w:rPr>
          <w:rFonts w:hint="eastAsia" w:ascii="仿宋" w:hAnsi="仿宋" w:eastAsia="仿宋"/>
          <w:color w:val="000000"/>
          <w:sz w:val="32"/>
          <w:szCs w:val="32"/>
          <w:lang w:val="en-US" w:eastAsia="zh-CN"/>
        </w:rPr>
        <w:t>0.3万元，工会经费2.8万元，</w:t>
      </w:r>
      <w:r>
        <w:rPr>
          <w:rFonts w:hint="eastAsia" w:ascii="仿宋" w:hAnsi="仿宋" w:eastAsia="仿宋"/>
          <w:color w:val="000000"/>
          <w:sz w:val="32"/>
          <w:szCs w:val="32"/>
          <w:lang w:eastAsia="zh-CN"/>
        </w:rPr>
        <w:t>公务用车运行维护费</w:t>
      </w:r>
      <w:r>
        <w:rPr>
          <w:rFonts w:hint="eastAsia" w:ascii="仿宋" w:hAnsi="仿宋" w:eastAsia="仿宋"/>
          <w:color w:val="000000"/>
          <w:sz w:val="32"/>
          <w:szCs w:val="32"/>
          <w:lang w:val="en-US" w:eastAsia="zh-CN"/>
        </w:rPr>
        <w:t>1.67</w:t>
      </w:r>
      <w:r>
        <w:rPr>
          <w:rFonts w:hint="eastAsia" w:ascii="仿宋" w:hAnsi="仿宋" w:eastAsia="仿宋"/>
          <w:color w:val="000000"/>
          <w:sz w:val="32"/>
          <w:szCs w:val="32"/>
          <w:lang w:eastAsia="zh-CN"/>
        </w:rPr>
        <w:t>万元、其他交通费</w:t>
      </w:r>
      <w:r>
        <w:rPr>
          <w:rFonts w:hint="eastAsia" w:ascii="仿宋" w:hAnsi="仿宋" w:eastAsia="仿宋"/>
          <w:color w:val="000000"/>
          <w:sz w:val="32"/>
          <w:szCs w:val="32"/>
          <w:lang w:val="en-US" w:eastAsia="zh-CN"/>
        </w:rPr>
        <w:t>0.4万元</w:t>
      </w:r>
      <w:r>
        <w:rPr>
          <w:rFonts w:hint="eastAsia" w:ascii="仿宋" w:hAnsi="仿宋" w:eastAsia="仿宋"/>
          <w:color w:val="000000"/>
          <w:sz w:val="32"/>
          <w:szCs w:val="32"/>
          <w:lang w:eastAsia="zh-CN"/>
        </w:rPr>
        <w:t>。</w:t>
      </w:r>
    </w:p>
    <w:p>
      <w:pPr>
        <w:pStyle w:val="2"/>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项目支出10.45万元，包括专项公用经费印刷费费0.8</w:t>
      </w:r>
    </w:p>
    <w:p>
      <w:pPr>
        <w:pStyle w:val="2"/>
        <w:ind w:left="0" w:leftChars="0" w:firstLine="0" w:firstLineChars="0"/>
        <w:rPr>
          <w:rFonts w:hint="default"/>
          <w:lang w:val="en-US"/>
        </w:rPr>
      </w:pPr>
      <w:r>
        <w:rPr>
          <w:rFonts w:hint="eastAsia" w:ascii="仿宋" w:hAnsi="仿宋" w:eastAsia="仿宋"/>
          <w:color w:val="000000"/>
          <w:sz w:val="32"/>
          <w:szCs w:val="32"/>
          <w:lang w:val="en-US" w:eastAsia="zh-CN"/>
        </w:rPr>
        <w:t xml:space="preserve">万元、邮电费1.2万元、维修维护费1.27，生活补助7.17万元。   </w:t>
      </w:r>
    </w:p>
    <w:p>
      <w:pPr>
        <w:pStyle w:val="12"/>
        <w:keepNext w:val="0"/>
        <w:keepLines w:val="0"/>
        <w:widowControl/>
        <w:suppressLineNumbers w:val="0"/>
        <w:shd w:val="clear" w:color="auto" w:fill="auto"/>
        <w:ind w:left="0" w:right="75"/>
        <w:jc w:val="left"/>
        <w:outlineLvl w:val="1"/>
        <w:rPr>
          <w:rFonts w:hint="eastAsia" w:ascii="黑体" w:hAnsi="黑体" w:eastAsia="黑体" w:cs="黑体"/>
          <w:color w:val="auto"/>
          <w:sz w:val="32"/>
          <w:szCs w:val="32"/>
          <w:shd w:val="clear" w:color="auto" w:fill="FFFFFF"/>
        </w:rPr>
      </w:pPr>
      <w:bookmarkStart w:id="13" w:name="_Toc18699"/>
      <w:r>
        <w:rPr>
          <w:rFonts w:hint="eastAsia" w:ascii="黑体" w:hAnsi="黑体" w:eastAsia="黑体" w:cs="黑体"/>
          <w:color w:val="auto"/>
          <w:sz w:val="32"/>
          <w:szCs w:val="32"/>
          <w:shd w:val="clear" w:color="auto" w:fill="FFFFFF"/>
        </w:rPr>
        <w:t>七、“三公”经费财政拨款支出决算情况说明</w:t>
      </w:r>
      <w:bookmarkEnd w:id="13"/>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Style w:val="15"/>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1.67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69.01</w:t>
      </w:r>
      <w:r>
        <w:rPr>
          <w:rFonts w:ascii="仿宋" w:hAnsi="仿宋" w:eastAsia="仿宋"/>
          <w:color w:val="000000"/>
          <w:sz w:val="32"/>
          <w:szCs w:val="32"/>
        </w:rPr>
        <w:t>%</w:t>
      </w:r>
      <w:r>
        <w:rPr>
          <w:rFonts w:hint="eastAsia" w:ascii="仿宋" w:hAnsi="仿宋" w:eastAsia="仿宋"/>
          <w:color w:val="000000"/>
          <w:sz w:val="32"/>
          <w:szCs w:val="32"/>
        </w:rPr>
        <w:t>。</w:t>
      </w:r>
    </w:p>
    <w:p>
      <w:pPr>
        <w:pStyle w:val="12"/>
        <w:keepNext w:val="0"/>
        <w:keepLines w:val="0"/>
        <w:widowControl/>
        <w:numPr>
          <w:ilvl w:val="0"/>
          <w:numId w:val="4"/>
        </w:numPr>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98.09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lang w:eastAsia="zh-CN"/>
        </w:rPr>
      </w:pPr>
      <w:r>
        <w:rPr>
          <w:rStyle w:val="15"/>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1.67</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69.01</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eastAsia="zh-CN"/>
        </w:rPr>
        <w:t>比</w:t>
      </w:r>
      <w:r>
        <w:rPr>
          <w:rFonts w:hint="eastAsia" w:ascii="仿宋_GB2312" w:hAnsi="仿宋_GB2312" w:eastAsia="仿宋_GB2312" w:cs="仿宋_GB2312"/>
          <w:color w:val="000000"/>
          <w:sz w:val="32"/>
          <w:szCs w:val="32"/>
          <w:lang w:val="en-US" w:eastAsia="zh-CN"/>
        </w:rPr>
        <w:t>2023年减少。</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1.67</w:t>
      </w:r>
      <w:r>
        <w:rPr>
          <w:rFonts w:hint="eastAsia" w:ascii="仿宋_GB2312" w:hAnsi="仿宋_GB2312" w:eastAsia="仿宋_GB2312" w:cs="仿宋_GB2312"/>
          <w:color w:val="000000"/>
          <w:sz w:val="32"/>
          <w:szCs w:val="32"/>
          <w:lang w:eastAsia="zh-CN"/>
        </w:rPr>
        <w:t>万元，比</w:t>
      </w:r>
      <w:r>
        <w:rPr>
          <w:rFonts w:hint="eastAsia" w:ascii="仿宋_GB2312" w:hAnsi="仿宋_GB2312" w:eastAsia="仿宋_GB2312" w:cs="仿宋_GB2312"/>
          <w:color w:val="000000"/>
          <w:sz w:val="32"/>
          <w:szCs w:val="32"/>
          <w:lang w:val="en-US" w:eastAsia="zh-CN"/>
        </w:rPr>
        <w:t>2023年减少。</w:t>
      </w:r>
      <w:r>
        <w:rPr>
          <w:rFonts w:hint="eastAsia" w:ascii="仿宋_GB2312" w:hAnsi="仿宋_GB2312" w:eastAsia="仿宋_GB2312" w:cs="仿宋_GB2312"/>
          <w:color w:val="000000"/>
          <w:sz w:val="32"/>
          <w:szCs w:val="32"/>
          <w:lang w:eastAsia="zh-CN"/>
        </w:rPr>
        <w:t>主要用于编办工作出差、开展脱贫攻坚、两联一进、联寺联僧工作下乡等所需的公务用车燃料费、维修费、过路过桥费、保险费等支出。</w:t>
      </w:r>
    </w:p>
    <w:p>
      <w:pPr>
        <w:spacing w:line="600" w:lineRule="exact"/>
        <w:ind w:firstLine="643" w:firstLineChars="200"/>
        <w:rPr>
          <w:rStyle w:val="15"/>
          <w:rFonts w:hint="eastAsia" w:ascii="仿宋_GB2312" w:hAnsi="仿宋_GB2312" w:eastAsia="仿宋_GB2312" w:cs="仿宋_GB2312"/>
          <w:sz w:val="32"/>
          <w:szCs w:val="32"/>
          <w:shd w:val="clear" w:color="auto" w:fill="FFFFFF"/>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0.00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2023年持平。</w:t>
      </w:r>
    </w:p>
    <w:p>
      <w:pPr>
        <w:pStyle w:val="12"/>
        <w:keepNext w:val="0"/>
        <w:keepLines w:val="0"/>
        <w:widowControl/>
        <w:numPr>
          <w:ilvl w:val="0"/>
          <w:numId w:val="5"/>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2"/>
        <w:keepNext w:val="0"/>
        <w:keepLines w:val="0"/>
        <w:widowControl/>
        <w:numPr>
          <w:ilvl w:val="0"/>
          <w:numId w:val="5"/>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2"/>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（一）机关运行经费支出情况</w:t>
      </w:r>
    </w:p>
    <w:p>
      <w:pPr>
        <w:pStyle w:val="12"/>
        <w:keepNext w:val="0"/>
        <w:keepLines w:val="0"/>
        <w:widowControl/>
        <w:suppressLineNumbers w:val="0"/>
        <w:ind w:left="0" w:right="75" w:firstLine="640" w:firstLineChars="200"/>
        <w:rPr>
          <w:rStyle w:val="15"/>
          <w:rFonts w:hint="default" w:ascii="仿宋_GB2312" w:hAnsi="仿宋_GB2312" w:eastAsia="仿宋_GB2312" w:cs="仿宋_GB2312"/>
          <w:b/>
          <w:bCs/>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33.61</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5.63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16.75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b/>
          <w:bCs/>
          <w:color w:val="000000"/>
          <w:sz w:val="32"/>
          <w:szCs w:val="32"/>
          <w:lang w:eastAsia="zh-CN"/>
        </w:rPr>
        <w:t>主要原因费用增加（退休人员一次性补贴及建房补贴）</w:t>
      </w:r>
      <w:r>
        <w:rPr>
          <w:rFonts w:hint="eastAsia" w:ascii="仿宋_GB2312" w:hAnsi="仿宋_GB2312" w:eastAsia="仿宋_GB2312" w:cs="仿宋_GB2312"/>
          <w:b/>
          <w:bCs/>
          <w:color w:val="000000"/>
          <w:sz w:val="32"/>
          <w:szCs w:val="32"/>
          <w:lang w:val="en-US" w:eastAsia="zh-CN"/>
        </w:rPr>
        <w:t>。</w:t>
      </w:r>
    </w:p>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（二）</w:t>
      </w:r>
      <w:r>
        <w:rPr>
          <w:rStyle w:val="15"/>
          <w:rFonts w:hint="eastAsia" w:ascii="仿宋_GB2312" w:hAnsi="仿宋_GB2312" w:eastAsia="仿宋_GB2312" w:cs="仿宋_GB2312"/>
          <w:sz w:val="32"/>
          <w:szCs w:val="32"/>
          <w:shd w:val="clear" w:color="auto" w:fill="FFFFFF"/>
        </w:rPr>
        <w:t>政府采购支出情况</w:t>
      </w:r>
    </w:p>
    <w:p>
      <w:pPr>
        <w:spacing w:line="600" w:lineRule="exact"/>
        <w:ind w:firstLine="640"/>
        <w:rPr>
          <w:rStyle w:val="15"/>
          <w:rFonts w:hint="eastAsia" w:ascii="仿宋_GB2312" w:hAnsi="仿宋_GB2312" w:eastAsia="仿宋_GB2312" w:cs="仿宋_GB2312"/>
          <w:sz w:val="32"/>
          <w:szCs w:val="32"/>
          <w:shd w:val="clear" w:color="auto" w:fill="FFFFFF"/>
          <w:lang w:eastAsia="zh-CN"/>
        </w:rPr>
      </w:pPr>
      <w:r>
        <w:rPr>
          <w:rFonts w:hint="eastAsia" w:ascii="仿宋_GB2312" w:eastAsia="仿宋_GB2312"/>
          <w:color w:val="000000"/>
          <w:sz w:val="32"/>
          <w:szCs w:val="32"/>
          <w:lang w:val="en-US" w:eastAsia="zh-CN"/>
        </w:rPr>
        <w:t>2024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政府采购</w:t>
      </w:r>
      <w:r>
        <w:rPr>
          <w:rFonts w:hint="eastAsia" w:ascii="仿宋_GB2312" w:eastAsia="仿宋_GB2312"/>
          <w:color w:val="000000"/>
          <w:sz w:val="32"/>
          <w:szCs w:val="32"/>
        </w:rPr>
        <w:t>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2"/>
        <w:keepNext w:val="0"/>
        <w:keepLines w:val="0"/>
        <w:widowControl/>
        <w:numPr>
          <w:ilvl w:val="0"/>
          <w:numId w:val="4"/>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红原县委编办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25.45</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22.42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88.09</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3.03</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11.91</w:t>
      </w:r>
      <w:r>
        <w:rPr>
          <w:rFonts w:hint="eastAsia" w:ascii="仿宋_GB2312" w:eastAsia="仿宋_GB2312"/>
          <w:color w:val="000000"/>
          <w:sz w:val="32"/>
          <w:szCs w:val="32"/>
        </w:rPr>
        <w:t>% 。</w:t>
      </w:r>
    </w:p>
    <w:p>
      <w:pPr>
        <w:pStyle w:val="12"/>
        <w:keepNext w:val="0"/>
        <w:keepLines w:val="0"/>
        <w:widowControl/>
        <w:numPr>
          <w:ilvl w:val="0"/>
          <w:numId w:val="4"/>
        </w:numPr>
        <w:suppressLineNumbers w:val="0"/>
        <w:shd w:val="clear" w:color="auto" w:fill="auto"/>
        <w:ind w:left="0" w:leftChars="0" w:right="75" w:firstLine="0" w:firstLineChars="0"/>
        <w:rPr>
          <w:rStyle w:val="15"/>
          <w:rFonts w:hint="eastAsia" w:ascii="仿宋_GB2312" w:hAnsi="仿宋_GB2312" w:eastAsia="仿宋_GB2312" w:cs="仿宋_GB2312"/>
          <w:sz w:val="32"/>
          <w:szCs w:val="32"/>
          <w:shd w:val="clear" w:color="auto" w:fill="FFFFFF"/>
          <w:lang w:val="en-US" w:eastAsia="zh-CN"/>
        </w:rPr>
      </w:pPr>
      <w:r>
        <w:rPr>
          <w:rStyle w:val="15"/>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6"/>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本单位由养老保险机构发放养老金的退休人员6人，比上年增加1人。</w:t>
      </w:r>
    </w:p>
    <w:p>
      <w:pPr>
        <w:pStyle w:val="12"/>
        <w:keepNext w:val="0"/>
        <w:keepLines w:val="0"/>
        <w:widowControl/>
        <w:numPr>
          <w:ilvl w:val="0"/>
          <w:numId w:val="4"/>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2个项目完成情况良好，严格按照本单位制定的目标绩效管理制度来开展绩效管理工作，项目资金为专项经费的，全部用于专项工作。整体工作开展良好经费全部按照相关管理办法使用。2024年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一般行政管理事务”2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编办中文网络域名管理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2.47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lang w:val="en-US" w:eastAsia="zh-CN"/>
        </w:rPr>
        <w:t>事业单位法人年检，法人证书登记或更换，实名制网络管理等事务所需支出，深入推进政府职能转变。</w:t>
      </w:r>
    </w:p>
    <w:p>
      <w:pPr>
        <w:numPr>
          <w:ilvl w:val="0"/>
          <w:numId w:val="7"/>
        </w:numPr>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机关事业单位干部职工人员流动编卡变动项目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对全县机关事业单位干部职工的人员编制卡的制作及更换工作，精准掌握全县干部职工的编制情况。</w:t>
      </w:r>
    </w:p>
    <w:p>
      <w:pPr>
        <w:pStyle w:val="2"/>
        <w:rPr>
          <w:rFonts w:hint="eastAsia" w:ascii="仿宋_GB2312" w:hAnsi="仿宋_GB2312" w:eastAsia="仿宋_GB2312" w:cs="仿宋_GB2312"/>
          <w:sz w:val="32"/>
          <w:szCs w:val="32"/>
          <w:lang w:eastAsia="zh-CN"/>
        </w:rPr>
      </w:pPr>
    </w:p>
    <w:p>
      <w:pPr>
        <w:rPr>
          <w:rFonts w:hint="eastAsia"/>
          <w:lang w:eastAsia="zh-CN"/>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24</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32"/>
                <w:szCs w:val="32"/>
                <w:lang w:eastAsia="zh-CN"/>
              </w:rPr>
              <w:t>编办中文网络域名管理</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2.47万元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2.47万元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2.47万元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事业单位法人年检，法人证书登记或更换，实名制网络管理等事务所需支出，深入推进政府职能转变</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default" w:ascii="宋体" w:hAnsi="宋体" w:eastAsia="宋体" w:cs="宋体"/>
                <w:color w:val="000000"/>
                <w:sz w:val="24"/>
                <w:lang w:val="en-US" w:eastAsia="zh-CN"/>
              </w:rPr>
              <w:t>制定完善各项登记管理制度，深入各乡镇、部门开展业务指导。落实《事业单位登记治理暂行条例》，按要求全力做好事业单位登记受理、审核、核准、通知、复核和档案规范管理等工作，2024年度办理登记300余件，复核80余次，规范建立档案50余份，安排专人扎实做好事业单位法人证和信用代码证年报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本年度</w:t>
            </w:r>
            <w:r>
              <w:rPr>
                <w:rFonts w:hint="eastAsia" w:ascii="宋体" w:eastAsia="宋体" w:cs="Arial"/>
                <w:sz w:val="21"/>
                <w:szCs w:val="21"/>
                <w:lang w:val="en-US" w:eastAsia="zh-CN"/>
              </w:rPr>
              <w:t>事业单位法人年检，法人证书登记或更换，实名制网络管理等事务所需支出，深入推进政府职能转变</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default" w:ascii="宋体" w:eastAsia="宋体" w:cs="Arial"/>
                <w:sz w:val="21"/>
                <w:szCs w:val="21"/>
                <w:lang w:val="en-US" w:eastAsia="zh-CN"/>
              </w:rPr>
              <w:t>制定完善各项登记管理制度，深入各乡镇、部门开展业务指导。落实《事业单位登记治理暂行条例》，按要求全力做好事业单位登记受理、审核、核准、通知、复核和档案规范管理等工作，2024年度办理登记300余件，复核80余次，规范建立档案50余份，安排专人扎实做好事业单位法人证和信用代码证年报工作。</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24</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eastAsia="宋体" w:cs="Arial"/>
                <w:sz w:val="21"/>
                <w:szCs w:val="21"/>
                <w:lang w:eastAsia="zh-CN"/>
              </w:rPr>
              <w:t>机关事业单位干部职工人员流动编卡变动</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0.8万元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0.8万元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both"/>
              <w:textAlignment w:val="center"/>
              <w:rPr>
                <w:rFonts w:hint="eastAsia" w:ascii="宋体" w:hAnsi="宋体" w:eastAsia="宋体" w:cs="宋体"/>
                <w:color w:val="000000"/>
                <w:sz w:val="24"/>
                <w:lang w:val="en-US" w:eastAsia="zh-CN"/>
              </w:rPr>
            </w:pP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default" w:ascii="仿宋_GB2312" w:hAnsi="仿宋_GB2312" w:eastAsia="仿宋_GB2312" w:cs="仿宋_GB2312"/>
                <w:sz w:val="24"/>
                <w:szCs w:val="24"/>
                <w:lang w:val="en-US" w:eastAsia="zh-CN"/>
              </w:rPr>
              <w:t>202</w:t>
            </w: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年人员信息新录入</w:t>
            </w:r>
            <w:r>
              <w:rPr>
                <w:rFonts w:hint="eastAsia" w:ascii="仿宋_GB2312" w:hAnsi="仿宋_GB2312" w:eastAsia="仿宋_GB2312" w:cs="仿宋_GB2312"/>
                <w:sz w:val="24"/>
                <w:szCs w:val="24"/>
                <w:lang w:val="en-US" w:eastAsia="zh-CN"/>
              </w:rPr>
              <w:t>99</w:t>
            </w:r>
            <w:r>
              <w:rPr>
                <w:rFonts w:hint="default" w:ascii="仿宋_GB2312" w:hAnsi="仿宋_GB2312" w:eastAsia="仿宋_GB2312" w:cs="仿宋_GB2312"/>
                <w:sz w:val="24"/>
                <w:szCs w:val="24"/>
                <w:lang w:val="en-US" w:eastAsia="zh-CN"/>
              </w:rPr>
              <w:t>名、外县人员信息划入</w:t>
            </w:r>
            <w:r>
              <w:rPr>
                <w:rFonts w:hint="eastAsia" w:ascii="仿宋_GB2312" w:hAnsi="仿宋_GB2312" w:eastAsia="仿宋_GB2312" w:cs="仿宋_GB2312"/>
                <w:sz w:val="24"/>
                <w:szCs w:val="24"/>
                <w:lang w:val="en-US" w:eastAsia="zh-CN"/>
              </w:rPr>
              <w:t>30</w:t>
            </w:r>
            <w:r>
              <w:rPr>
                <w:rFonts w:hint="default" w:ascii="仿宋_GB2312" w:hAnsi="仿宋_GB2312" w:eastAsia="仿宋_GB2312" w:cs="仿宋_GB2312"/>
                <w:sz w:val="24"/>
                <w:szCs w:val="24"/>
                <w:lang w:val="en-US" w:eastAsia="zh-CN"/>
              </w:rPr>
              <w:t>名、人员信息划出</w:t>
            </w:r>
            <w:r>
              <w:rPr>
                <w:rFonts w:hint="eastAsia" w:ascii="仿宋_GB2312" w:hAnsi="仿宋_GB2312" w:eastAsia="仿宋_GB2312" w:cs="仿宋_GB2312"/>
                <w:sz w:val="24"/>
                <w:szCs w:val="24"/>
                <w:lang w:val="en-US" w:eastAsia="zh-CN"/>
              </w:rPr>
              <w:t>68</w:t>
            </w:r>
            <w:r>
              <w:rPr>
                <w:rFonts w:hint="default" w:ascii="仿宋_GB2312" w:hAnsi="仿宋_GB2312" w:eastAsia="仿宋_GB2312" w:cs="仿宋_GB2312"/>
                <w:sz w:val="24"/>
                <w:szCs w:val="24"/>
                <w:lang w:val="en-US" w:eastAsia="zh-CN"/>
              </w:rPr>
              <w:t>名、县内人员信息调整</w:t>
            </w:r>
            <w:r>
              <w:rPr>
                <w:rFonts w:hint="eastAsia" w:ascii="仿宋_GB2312" w:hAnsi="仿宋_GB2312" w:eastAsia="仿宋_GB2312" w:cs="仿宋_GB2312"/>
                <w:sz w:val="24"/>
                <w:szCs w:val="24"/>
                <w:lang w:val="en-US" w:eastAsia="zh-CN"/>
              </w:rPr>
              <w:t>3277</w:t>
            </w:r>
            <w:r>
              <w:rPr>
                <w:rFonts w:hint="default" w:ascii="仿宋_GB2312" w:hAnsi="仿宋_GB2312" w:eastAsia="仿宋_GB2312" w:cs="仿宋_GB2312"/>
                <w:sz w:val="24"/>
                <w:szCs w:val="24"/>
                <w:lang w:val="en-US" w:eastAsia="zh-CN"/>
              </w:rPr>
              <w:t>名、实名制人员信息注销</w:t>
            </w: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名，其中退休</w:t>
            </w:r>
            <w:r>
              <w:rPr>
                <w:rFonts w:hint="eastAsia" w:ascii="仿宋_GB2312" w:hAnsi="仿宋_GB2312" w:eastAsia="仿宋_GB2312" w:cs="仿宋_GB2312"/>
                <w:sz w:val="24"/>
                <w:szCs w:val="24"/>
                <w:lang w:val="en-US" w:eastAsia="zh-CN"/>
              </w:rPr>
              <w:t>110</w:t>
            </w:r>
            <w:r>
              <w:rPr>
                <w:rFonts w:hint="default" w:ascii="仿宋_GB2312" w:hAnsi="仿宋_GB2312" w:eastAsia="仿宋_GB2312" w:cs="仿宋_GB2312"/>
                <w:sz w:val="24"/>
                <w:szCs w:val="24"/>
                <w:lang w:val="en-US" w:eastAsia="zh-CN"/>
              </w:rPr>
              <w:t>名、在职死亡</w:t>
            </w: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名，辞职</w:t>
            </w: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US" w:eastAsia="zh-CN"/>
              </w:rPr>
              <w:t>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center"/>
              <w:textAlignment w:val="center"/>
              <w:rPr>
                <w:rFonts w:hint="default" w:ascii="宋体" w:hAnsi="宋体" w:eastAsia="宋体" w:cs="宋体"/>
                <w:color w:val="000000"/>
                <w:sz w:val="20"/>
                <w:szCs w:val="20"/>
                <w:lang w:val="en-US" w:eastAsia="zh-CN"/>
              </w:rPr>
            </w:pP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default" w:ascii="仿宋_GB2312" w:hAnsi="仿宋_GB2312" w:eastAsia="仿宋_GB2312" w:cs="仿宋_GB2312"/>
                <w:sz w:val="24"/>
                <w:szCs w:val="24"/>
                <w:lang w:val="en-US" w:eastAsia="zh-CN"/>
              </w:rPr>
              <w:t>202</w:t>
            </w: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年人员信息新录入</w:t>
            </w:r>
            <w:r>
              <w:rPr>
                <w:rFonts w:hint="eastAsia" w:ascii="仿宋_GB2312" w:hAnsi="仿宋_GB2312" w:eastAsia="仿宋_GB2312" w:cs="仿宋_GB2312"/>
                <w:sz w:val="24"/>
                <w:szCs w:val="24"/>
                <w:lang w:val="en-US" w:eastAsia="zh-CN"/>
              </w:rPr>
              <w:t>99</w:t>
            </w:r>
            <w:r>
              <w:rPr>
                <w:rFonts w:hint="default" w:ascii="仿宋_GB2312" w:hAnsi="仿宋_GB2312" w:eastAsia="仿宋_GB2312" w:cs="仿宋_GB2312"/>
                <w:sz w:val="24"/>
                <w:szCs w:val="24"/>
                <w:lang w:val="en-US" w:eastAsia="zh-CN"/>
              </w:rPr>
              <w:t>名、外县人员信息划入</w:t>
            </w:r>
            <w:r>
              <w:rPr>
                <w:rFonts w:hint="eastAsia" w:ascii="仿宋_GB2312" w:hAnsi="仿宋_GB2312" w:eastAsia="仿宋_GB2312" w:cs="仿宋_GB2312"/>
                <w:sz w:val="24"/>
                <w:szCs w:val="24"/>
                <w:lang w:val="en-US" w:eastAsia="zh-CN"/>
              </w:rPr>
              <w:t>30</w:t>
            </w:r>
            <w:r>
              <w:rPr>
                <w:rFonts w:hint="default" w:ascii="仿宋_GB2312" w:hAnsi="仿宋_GB2312" w:eastAsia="仿宋_GB2312" w:cs="仿宋_GB2312"/>
                <w:sz w:val="24"/>
                <w:szCs w:val="24"/>
                <w:lang w:val="en-US" w:eastAsia="zh-CN"/>
              </w:rPr>
              <w:t>名、人员信息划出</w:t>
            </w:r>
            <w:r>
              <w:rPr>
                <w:rFonts w:hint="eastAsia" w:ascii="仿宋_GB2312" w:hAnsi="仿宋_GB2312" w:eastAsia="仿宋_GB2312" w:cs="仿宋_GB2312"/>
                <w:sz w:val="24"/>
                <w:szCs w:val="24"/>
                <w:lang w:val="en-US" w:eastAsia="zh-CN"/>
              </w:rPr>
              <w:t>68</w:t>
            </w:r>
            <w:r>
              <w:rPr>
                <w:rFonts w:hint="default" w:ascii="仿宋_GB2312" w:hAnsi="仿宋_GB2312" w:eastAsia="仿宋_GB2312" w:cs="仿宋_GB2312"/>
                <w:sz w:val="24"/>
                <w:szCs w:val="24"/>
                <w:lang w:val="en-US" w:eastAsia="zh-CN"/>
              </w:rPr>
              <w:t>名、县内人员信息调整</w:t>
            </w:r>
            <w:r>
              <w:rPr>
                <w:rFonts w:hint="eastAsia" w:ascii="仿宋_GB2312" w:hAnsi="仿宋_GB2312" w:eastAsia="仿宋_GB2312" w:cs="仿宋_GB2312"/>
                <w:sz w:val="24"/>
                <w:szCs w:val="24"/>
                <w:lang w:val="en-US" w:eastAsia="zh-CN"/>
              </w:rPr>
              <w:t>3277</w:t>
            </w:r>
            <w:r>
              <w:rPr>
                <w:rFonts w:hint="default" w:ascii="仿宋_GB2312" w:hAnsi="仿宋_GB2312" w:eastAsia="仿宋_GB2312" w:cs="仿宋_GB2312"/>
                <w:sz w:val="24"/>
                <w:szCs w:val="24"/>
                <w:lang w:val="en-US" w:eastAsia="zh-CN"/>
              </w:rPr>
              <w:t>名、实名制人员信息注销</w:t>
            </w: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名，其中退休</w:t>
            </w:r>
            <w:r>
              <w:rPr>
                <w:rFonts w:hint="eastAsia" w:ascii="仿宋_GB2312" w:hAnsi="仿宋_GB2312" w:eastAsia="仿宋_GB2312" w:cs="仿宋_GB2312"/>
                <w:sz w:val="24"/>
                <w:szCs w:val="24"/>
                <w:lang w:val="en-US" w:eastAsia="zh-CN"/>
              </w:rPr>
              <w:t>110</w:t>
            </w:r>
            <w:r>
              <w:rPr>
                <w:rFonts w:hint="default" w:ascii="仿宋_GB2312" w:hAnsi="仿宋_GB2312" w:eastAsia="仿宋_GB2312" w:cs="仿宋_GB2312"/>
                <w:sz w:val="24"/>
                <w:szCs w:val="24"/>
                <w:lang w:val="en-US" w:eastAsia="zh-CN"/>
              </w:rPr>
              <w:t>名、在职死亡</w:t>
            </w: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名，辞职</w:t>
            </w: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US" w:eastAsia="zh-CN"/>
              </w:rPr>
              <w:t>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2024年度部门整体支出绩效报告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6"/>
        <w:rPr>
          <w:rFonts w:hint="eastAsia" w:ascii="仿宋_GB2312" w:hAnsi="仿宋_GB2312" w:eastAsia="仿宋_GB2312" w:cs="仿宋_GB2312"/>
          <w:sz w:val="32"/>
          <w:szCs w:val="32"/>
        </w:rPr>
      </w:pPr>
    </w:p>
    <w:p>
      <w:pPr>
        <w:pStyle w:val="12"/>
        <w:keepNext w:val="0"/>
        <w:keepLines w:val="0"/>
        <w:widowControl/>
        <w:numPr>
          <w:ilvl w:val="0"/>
          <w:numId w:val="0"/>
        </w:numPr>
        <w:suppressLineNumbers w:val="0"/>
        <w:ind w:right="75" w:rightChars="0"/>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lang w:eastAsia="zh-CN"/>
        </w:rPr>
        <w:t>第三部分</w:t>
      </w:r>
      <w:r>
        <w:rPr>
          <w:rFonts w:hint="eastAsia" w:ascii="黑体" w:hAnsi="黑体" w:eastAsia="黑体" w:cs="黑体"/>
          <w:sz w:val="44"/>
          <w:szCs w:val="44"/>
          <w:shd w:val="clear" w:color="auto" w:fill="FFFFFF"/>
          <w:lang w:val="en-US" w:eastAsia="zh-CN"/>
        </w:rPr>
        <w:t xml:space="preserve">  </w:t>
      </w:r>
      <w:r>
        <w:rPr>
          <w:rFonts w:hint="eastAsia" w:ascii="黑体" w:hAnsi="黑体" w:eastAsia="黑体" w:cs="黑体"/>
          <w:sz w:val="44"/>
          <w:szCs w:val="44"/>
          <w:shd w:val="clear" w:color="auto" w:fill="FFFFFF"/>
        </w:rPr>
        <w:t>名词解释</w:t>
      </w:r>
      <w:bookmarkEnd w:id="17"/>
    </w:p>
    <w:p>
      <w:pPr>
        <w:pStyle w:val="18"/>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8"/>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kinsoku/>
        <w:wordWrap/>
        <w:overflowPunct/>
        <w:topLinePunct w:val="0"/>
        <w:bidi w:val="0"/>
        <w:snapToGrid/>
        <w:spacing w:beforeAutospacing="0" w:afterAutospacing="0"/>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党委厅（室）及相关事务机构行政运行，反映人员经费与日常公用经费的支出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2013102指一般行政管理事务，反映县委编办专项办公费的支出。2013150指</w:t>
      </w:r>
      <w:r>
        <w:rPr>
          <w:rFonts w:hint="eastAsia" w:ascii="仿宋_GB2312" w:eastAsia="仿宋_GB2312"/>
          <w:color w:val="000000"/>
          <w:sz w:val="32"/>
          <w:szCs w:val="32"/>
          <w:lang w:eastAsia="zh-CN"/>
        </w:rPr>
        <w:t>党委厅（室）及相关事务机构事业运行</w:t>
      </w:r>
      <w:r>
        <w:rPr>
          <w:rFonts w:hint="eastAsia" w:ascii="仿宋_GB2312" w:eastAsia="仿宋_GB2312"/>
          <w:color w:val="000000"/>
          <w:sz w:val="32"/>
          <w:szCs w:val="32"/>
          <w:lang w:val="en-US" w:eastAsia="zh-CN"/>
        </w:rPr>
        <w:t>，反映事业</w:t>
      </w:r>
      <w:r>
        <w:rPr>
          <w:rFonts w:hint="eastAsia" w:ascii="仿宋_GB2312" w:eastAsia="仿宋_GB2312"/>
          <w:color w:val="000000"/>
          <w:sz w:val="32"/>
          <w:szCs w:val="32"/>
          <w:lang w:eastAsia="zh-CN"/>
        </w:rPr>
        <w:t>人员经费与日常公用经费的支出</w:t>
      </w:r>
      <w:r>
        <w:rPr>
          <w:rFonts w:hint="eastAsia" w:ascii="仿宋_GB2312" w:eastAsia="仿宋_GB2312"/>
          <w:color w:val="000000"/>
          <w:sz w:val="32"/>
          <w:szCs w:val="32"/>
          <w:lang w:val="en-US" w:eastAsia="zh-CN"/>
        </w:rPr>
        <w:t>。</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keepNext w:val="0"/>
        <w:keepLines w:val="0"/>
        <w:pageBreakBefore w:val="0"/>
        <w:widowControl/>
        <w:numPr>
          <w:ilvl w:val="0"/>
          <w:numId w:val="0"/>
        </w:numPr>
        <w:suppressLineNumbers w:val="0"/>
        <w:shd w:val="clear" w:color="auto" w:fill="auto"/>
        <w:kinsoku/>
        <w:wordWrap/>
        <w:overflowPunct/>
        <w:topLinePunct w:val="0"/>
        <w:bidi w:val="0"/>
        <w:snapToGrid/>
        <w:spacing w:before="0" w:beforeAutospacing="0" w:after="0" w:afterAutospacing="0"/>
        <w:ind w:right="75" w:rightChars="0" w:firstLine="640" w:firstLineChars="200"/>
        <w:jc w:val="both"/>
        <w:textAlignment w:val="auto"/>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2"/>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2"/>
        <w:keepNext w:val="0"/>
        <w:keepLines w:val="0"/>
        <w:widowControl/>
        <w:suppressLineNumbers w:val="0"/>
        <w:ind w:left="0" w:right="75"/>
        <w:outlineLvl w:val="1"/>
        <w:rPr>
          <w:rFonts w:hint="default"/>
          <w:lang w:val="en-US"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w:t>
      </w:r>
      <w:bookmarkEnd w:id="19"/>
      <w:r>
        <w:rPr>
          <w:rFonts w:hint="eastAsia" w:ascii="仿宋_GB2312" w:hAnsi="仿宋_GB2312" w:eastAsia="仿宋_GB2312" w:cs="仿宋_GB2312"/>
          <w:sz w:val="32"/>
          <w:szCs w:val="32"/>
          <w:shd w:val="clear" w:color="auto" w:fill="FFFFFF"/>
          <w:lang w:eastAsia="zh-CN"/>
        </w:rPr>
        <w:t>县委编办</w:t>
      </w:r>
      <w:r>
        <w:rPr>
          <w:rFonts w:hint="eastAsia" w:ascii="仿宋_GB2312" w:hAnsi="仿宋_GB2312" w:eastAsia="仿宋_GB2312" w:cs="仿宋_GB2312"/>
          <w:sz w:val="32"/>
          <w:szCs w:val="32"/>
          <w:lang w:val="en-US" w:eastAsia="zh-CN"/>
        </w:rPr>
        <w:t>2024年度部门整体支出绩效报告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方正小标宋简体" w:hAnsi="方正小标宋简体" w:eastAsia="方正小标宋简体" w:cs="方正小标宋简体"/>
          <w:b w:val="0"/>
          <w:bCs w:val="0"/>
          <w:color w:val="000000"/>
          <w:sz w:val="32"/>
          <w:szCs w:val="32"/>
          <w:lang w:val="en-US" w:eastAsia="zh-CN"/>
        </w:rPr>
      </w:pPr>
      <w:r>
        <w:rPr>
          <w:rFonts w:hint="eastAsia" w:ascii="方正小标宋简体" w:hAnsi="方正小标宋简体" w:eastAsia="方正小标宋简体" w:cs="方正小标宋简体"/>
          <w:b w:val="0"/>
          <w:bCs w:val="0"/>
          <w:color w:val="000000"/>
          <w:sz w:val="32"/>
          <w:szCs w:val="32"/>
          <w:lang w:val="en-US" w:eastAsia="zh-CN"/>
        </w:rPr>
        <w:t>中共红原县委机构编制委员会办公室2024年部门整体支出绩效报告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en-US" w:eastAsia="zh-CN"/>
        </w:rPr>
        <w:t>一、</w:t>
      </w:r>
      <w:r>
        <w:rPr>
          <w:rFonts w:hint="eastAsia" w:ascii="仿宋_GB2312" w:hAnsi="仿宋_GB2312" w:eastAsia="仿宋_GB2312" w:cs="仿宋_GB2312"/>
          <w:b/>
          <w:bCs/>
          <w:color w:val="000000"/>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（一）机构组成。</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lang w:val="en-US" w:eastAsia="zh-CN"/>
        </w:rPr>
        <w:t>县委编办为独立核算全额拨款行政单位，</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0" w:firstLineChars="100"/>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（三）人员概况。</w:t>
      </w:r>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4人，事业4人。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（一）部门财政资金收入情况。</w:t>
      </w:r>
    </w:p>
    <w:p>
      <w:pPr>
        <w:pStyle w:val="20"/>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仿宋_GB2312" w:hAnsi="仿宋_GB2312" w:eastAsia="仿宋_GB2312" w:cs="仿宋_GB2312"/>
          <w:b w:val="0"/>
          <w:bCs w:val="0"/>
          <w:color w:val="000000"/>
          <w:sz w:val="32"/>
          <w:szCs w:val="32"/>
          <w:lang w:val="en-US" w:eastAsia="zh-CN"/>
        </w:rPr>
        <w:t>2024年度财政拨款收入总计419.28万元（其中：一般公共服务支出310.21万元，主要为人员工资、体检费、工伤失业保险、会议费、差旅费、印刷费、培训费、公务用车运行维护费等；社会保障和就业支出55.90万元，主要为各项保险；医疗卫生与计划生育支出23.18万元，全部为医疗保险、公务员医疗补助；住房保障支出30万元，全部为住房公积金）。与2023年相比，</w:t>
      </w:r>
      <w:r>
        <w:rPr>
          <w:rFonts w:hint="eastAsia" w:ascii="仿宋_GB2312" w:eastAsia="仿宋_GB2312" w:cs="仿宋_GB2312"/>
          <w:kern w:val="0"/>
          <w:sz w:val="32"/>
          <w:szCs w:val="32"/>
          <w:shd w:val="clear" w:fill="FFFFFF"/>
          <w:lang w:val="en-US" w:eastAsia="zh-CN"/>
        </w:rPr>
        <w:t>收入增加了39.45万元，上升了9.41%</w:t>
      </w:r>
      <w:r>
        <w:rPr>
          <w:rFonts w:hint="eastAsia" w:ascii="仿宋_GB2312" w:hAnsi="仿宋_GB2312" w:eastAsia="仿宋_GB2312" w:cs="仿宋_GB2312"/>
          <w:b w:val="0"/>
          <w:bCs w:val="0"/>
          <w:color w:val="000000"/>
          <w:sz w:val="32"/>
          <w:szCs w:val="32"/>
          <w:lang w:val="en-US" w:eastAsia="zh-CN"/>
        </w:rPr>
        <w:t>，</w:t>
      </w:r>
      <w:r>
        <w:rPr>
          <w:rStyle w:val="15"/>
          <w:rFonts w:hint="eastAsia" w:ascii="仿宋_GB2312" w:hAnsi="仿宋_GB2312" w:eastAsia="仿宋_GB2312" w:cs="仿宋_GB2312"/>
          <w:sz w:val="32"/>
          <w:szCs w:val="32"/>
        </w:rPr>
        <w:t>主要原因为</w:t>
      </w:r>
      <w:r>
        <w:rPr>
          <w:rStyle w:val="15"/>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zh-CN" w:eastAsia="zh-CN"/>
        </w:rPr>
        <w:t>（二）部门财政资金支出情况。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度财政拨款支出419.28万元，其中：一般公共服务支出310.21万元，主要为人员工资、体检费、工伤失业保险、会议费、差旅费、印刷费、培训费、公务用车运行维护费等；社会保障和就业支出55.90万元，主要为各项保险；医疗卫生与计划生育支出23.18万元，全部为医疗保险、公务员医疗补助；住房保障支出30万元，全部为住房公积金。与2023年相比，</w:t>
      </w:r>
      <w:r>
        <w:rPr>
          <w:rFonts w:hint="eastAsia" w:ascii="仿宋_GB2312" w:eastAsia="仿宋_GB2312" w:cs="仿宋_GB2312"/>
          <w:kern w:val="0"/>
          <w:sz w:val="32"/>
          <w:szCs w:val="32"/>
          <w:shd w:val="clear" w:fill="FFFFFF"/>
          <w:lang w:val="en-US" w:eastAsia="zh-CN"/>
        </w:rPr>
        <w:t>收入增加了39.45万元，上升了9.41%</w:t>
      </w:r>
      <w:r>
        <w:rPr>
          <w:rFonts w:hint="eastAsia" w:ascii="仿宋_GB2312" w:hAnsi="仿宋_GB2312" w:eastAsia="仿宋_GB2312" w:cs="仿宋_GB2312"/>
          <w:b w:val="0"/>
          <w:bCs w:val="0"/>
          <w:color w:val="000000"/>
          <w:sz w:val="32"/>
          <w:szCs w:val="32"/>
          <w:lang w:val="en-US" w:eastAsia="zh-CN"/>
        </w:rPr>
        <w:t>，</w:t>
      </w:r>
      <w:r>
        <w:rPr>
          <w:rStyle w:val="15"/>
          <w:rFonts w:hint="eastAsia" w:ascii="仿宋_GB2312" w:hAnsi="仿宋_GB2312" w:eastAsia="仿宋_GB2312" w:cs="仿宋_GB2312"/>
          <w:sz w:val="32"/>
          <w:szCs w:val="32"/>
        </w:rPr>
        <w:t>主要原因为</w:t>
      </w:r>
      <w:r>
        <w:rPr>
          <w:rStyle w:val="15"/>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三、部门财政支出管理情况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（一）预算编制情况。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中共红原县委机构编制委员会办公室预算编制严格按照《预算法》相关规定，结合全县预算编制口径，结合我单位实际情况，主要用于保障该机构正常运转、完成日常工作任务以及县委编办事务发展相关工作而编制。</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基本支出，是用于保障县委编办正常运转的日常支出，包括基本工资、津贴补贴等人员经费以及办公费、印刷费、水电费及专项办公经费等日常公用经费。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2024年绩效目标执行率96%以上完成度较好，2024年我单位及时公开部门预算，决算绩效报告等，对预算编制进一步细化。</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（二）执行管理情况。</w:t>
      </w:r>
      <w:r>
        <w:rPr>
          <w:rFonts w:hint="eastAsia" w:ascii="仿宋_GB2312" w:hAnsi="仿宋_GB2312" w:eastAsia="仿宋_GB2312" w:cs="仿宋_GB2312"/>
          <w:b/>
          <w:bCs/>
          <w:color w:val="000000"/>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1.因公出国(境)经费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2024年因公出国(境)费0.00元，因公出国(境) 0人，与上年持平。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2.公务接待费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2024年公务接待费0.00万元。公务接待费支出决算比2023年持平。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3.公务用车购置及运行维护费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2024年公务用车购置及运行维护费2.62万元。其中：</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公务用车运行维护费支出1.67万元。主要用于县委编办因公出差、下乡调研等所需的公务用车燃料费、维修费、过路过桥费、保险费等支出。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公务用车购置及运行维护费支出1.67万元,完成预算63.74%。公务用车购置及运行维护费支出决算比2023年减少。</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（三）综合管理情况</w:t>
      </w:r>
      <w:r>
        <w:rPr>
          <w:rFonts w:hint="eastAsia" w:ascii="仿宋_GB2312" w:hAnsi="仿宋_GB2312" w:eastAsia="仿宋_GB2312" w:cs="仿宋_GB2312"/>
          <w:b w:val="0"/>
          <w:bCs w:val="0"/>
          <w:color w:val="000000"/>
          <w:sz w:val="32"/>
          <w:szCs w:val="32"/>
          <w:lang w:val="zh-CN" w:eastAsia="zh-CN"/>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1.资产管理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2.单位内控管理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3.部门预算管理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lang w:val="zh-CN" w:eastAsia="zh-CN"/>
        </w:rPr>
        <w:t>绩效管理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（四）整体绩效。</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通过整体绩效自评，反映本部门能按照县委编办相关职责要求有效履行职责，圆满完成了县委编办各项工作任务，绩效评价结果为优，相关部门等对县委编办的各项工作满意度较高。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（五）结果应用情况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2024年我单位从收支执行，三公经费管理，预算管理，绩效管理等方面进行了详尽</w:t>
      </w:r>
      <w:r>
        <w:rPr>
          <w:rFonts w:hint="eastAsia" w:ascii="仿宋_GB2312" w:hAnsi="仿宋_GB2312" w:eastAsia="仿宋_GB2312" w:cs="仿宋_GB2312"/>
          <w:b w:val="0"/>
          <w:bCs w:val="0"/>
          <w:color w:val="000000"/>
          <w:sz w:val="32"/>
          <w:szCs w:val="32"/>
          <w:lang w:val="zh-CN" w:eastAsia="zh-CN"/>
        </w:rPr>
        <w:t>部门自评、</w:t>
      </w:r>
      <w:r>
        <w:rPr>
          <w:rFonts w:hint="eastAsia" w:ascii="仿宋_GB2312" w:hAnsi="仿宋_GB2312" w:eastAsia="仿宋_GB2312" w:cs="仿宋_GB2312"/>
          <w:b w:val="0"/>
          <w:bCs w:val="0"/>
          <w:color w:val="000000"/>
          <w:sz w:val="32"/>
          <w:szCs w:val="32"/>
          <w:lang w:val="en-US" w:eastAsia="zh-CN"/>
        </w:rPr>
        <w:t>24年预算绩效目标，项目预算绩效目标等均进行了公开，评价结果较好，对部门预算编制不够精准细化的问题将在后续工作中逐步改进。</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2"/>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2"/>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20" w:name="_Toc29972"/>
    </w:p>
    <w:p>
      <w:pPr>
        <w:pStyle w:val="12"/>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第五部分 附表</w:t>
      </w:r>
      <w:bookmarkEnd w:id="20"/>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w:t>
      </w:r>
      <w:r>
        <w:rPr>
          <w:rFonts w:hint="eastAsia" w:ascii="仿宋_GB2312" w:hAnsi="仿宋_GB2312" w:eastAsia="仿宋_GB2312" w:cs="仿宋_GB2312"/>
          <w:sz w:val="32"/>
          <w:szCs w:val="32"/>
          <w:shd w:val="clear" w:color="auto" w:fill="FFFFFF"/>
          <w:lang w:eastAsia="zh-CN"/>
        </w:rPr>
        <w:t>部门</w:t>
      </w:r>
      <w:r>
        <w:rPr>
          <w:rFonts w:hint="eastAsia" w:ascii="仿宋_GB2312" w:hAnsi="仿宋_GB2312" w:eastAsia="仿宋_GB2312" w:cs="仿宋_GB2312"/>
          <w:sz w:val="32"/>
          <w:szCs w:val="32"/>
          <w:shd w:val="clear" w:color="auto" w:fill="FFFFFF"/>
        </w:rPr>
        <w:t>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w:t>
      </w:r>
      <w:r>
        <w:rPr>
          <w:rFonts w:hint="eastAsia" w:ascii="仿宋_GB2312" w:hAnsi="仿宋_GB2312" w:eastAsia="仿宋_GB2312" w:cs="仿宋_GB2312"/>
          <w:sz w:val="32"/>
          <w:szCs w:val="32"/>
          <w:shd w:val="clear" w:color="auto" w:fill="FFFFFF"/>
          <w:lang w:eastAsia="zh-CN"/>
        </w:rPr>
        <w:t>明细</w:t>
      </w:r>
      <w:r>
        <w:rPr>
          <w:rFonts w:hint="eastAsia" w:ascii="仿宋_GB2312" w:hAnsi="仿宋_GB2312" w:eastAsia="仿宋_GB2312" w:cs="仿宋_GB2312"/>
          <w:sz w:val="32"/>
          <w:szCs w:val="32"/>
          <w:shd w:val="clear" w:color="auto" w:fill="FFFFFF"/>
        </w:rPr>
        <w:t>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2"/>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w:t>
      </w:r>
      <w:r>
        <w:rPr>
          <w:rFonts w:hint="eastAsia" w:ascii="仿宋_GB2312" w:hAnsi="仿宋_GB2312" w:eastAsia="仿宋_GB2312" w:cs="仿宋_GB2312"/>
          <w:sz w:val="32"/>
          <w:szCs w:val="32"/>
          <w:shd w:val="clear" w:color="auto" w:fill="FFFFFF"/>
          <w:lang w:eastAsia="zh-CN"/>
        </w:rPr>
        <w:t>政府性基金预算财政拨款收入支出决算表</w:t>
      </w:r>
    </w:p>
    <w:p>
      <w:pPr>
        <w:pStyle w:val="12"/>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十一、</w:t>
      </w:r>
      <w:r>
        <w:rPr>
          <w:rFonts w:hint="eastAsia" w:ascii="仿宋_GB2312" w:hAnsi="仿宋_GB2312" w:eastAsia="仿宋_GB2312" w:cs="仿宋_GB2312"/>
          <w:sz w:val="32"/>
          <w:szCs w:val="32"/>
          <w:shd w:val="clear" w:color="auto" w:fill="FFFFFF"/>
          <w:lang w:eastAsia="zh-CN"/>
        </w:rPr>
        <w:t>国有资本经营预算财政拨款收入支出决算表</w:t>
      </w:r>
    </w:p>
    <w:p>
      <w:pPr>
        <w:pStyle w:val="12"/>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十二、</w:t>
      </w:r>
      <w:r>
        <w:rPr>
          <w:rFonts w:hint="eastAsia" w:ascii="仿宋_GB2312" w:hAnsi="仿宋_GB2312" w:eastAsia="仿宋_GB2312" w:cs="仿宋_GB2312"/>
          <w:sz w:val="32"/>
          <w:szCs w:val="32"/>
          <w:shd w:val="clear" w:color="auto" w:fill="FFFFFF"/>
          <w:lang w:eastAsia="zh-CN"/>
        </w:rPr>
        <w:t>国有资本经营预算财政拨款支出决算表</w:t>
      </w:r>
    </w:p>
    <w:p>
      <w:pPr>
        <w:pStyle w:val="12"/>
        <w:keepNext w:val="0"/>
        <w:keepLines w:val="0"/>
        <w:widowControl/>
        <w:suppressLineNumbers w:val="0"/>
        <w:ind w:left="0" w:right="75"/>
      </w:pPr>
      <w:r>
        <w:rPr>
          <w:rFonts w:hint="eastAsia" w:ascii="仿宋_GB2312" w:hAnsi="仿宋_GB2312" w:eastAsia="仿宋_GB2312" w:cs="仿宋_GB2312"/>
          <w:sz w:val="32"/>
          <w:szCs w:val="32"/>
          <w:shd w:val="clear" w:color="auto" w:fill="FFFFFF"/>
        </w:rPr>
        <w:t>十三、</w:t>
      </w:r>
      <w:r>
        <w:rPr>
          <w:rFonts w:hint="eastAsia" w:ascii="仿宋_GB2312" w:hAnsi="仿宋_GB2312" w:eastAsia="仿宋_GB2312" w:cs="仿宋_GB2312"/>
          <w:sz w:val="32"/>
          <w:szCs w:val="32"/>
          <w:shd w:val="clear" w:color="auto" w:fill="FFFFFF"/>
          <w:lang w:eastAsia="zh-CN"/>
        </w:rPr>
        <w:t>财政拨款“三公经费”支出决算表</w:t>
      </w:r>
    </w:p>
    <w:sectPr>
      <w:footerReference r:id="rId6"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48E9"/>
    <w:multiLevelType w:val="singleLevel"/>
    <w:tmpl w:val="020848E9"/>
    <w:lvl w:ilvl="0" w:tentative="0">
      <w:start w:val="1"/>
      <w:numFmt w:val="decimal"/>
      <w:suff w:val="nothing"/>
      <w:lvlText w:val="（%1）"/>
      <w:lvlJc w:val="left"/>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3593"/>
    <w:rsid w:val="00882313"/>
    <w:rsid w:val="00BF0852"/>
    <w:rsid w:val="01AB3A4C"/>
    <w:rsid w:val="01D82154"/>
    <w:rsid w:val="020502B8"/>
    <w:rsid w:val="02346274"/>
    <w:rsid w:val="02537415"/>
    <w:rsid w:val="02571CE1"/>
    <w:rsid w:val="025C51DD"/>
    <w:rsid w:val="028316E6"/>
    <w:rsid w:val="033E4D03"/>
    <w:rsid w:val="03B10B2C"/>
    <w:rsid w:val="03E52A27"/>
    <w:rsid w:val="040F4900"/>
    <w:rsid w:val="043D1C16"/>
    <w:rsid w:val="051E63A0"/>
    <w:rsid w:val="05253159"/>
    <w:rsid w:val="0536478E"/>
    <w:rsid w:val="05C6221A"/>
    <w:rsid w:val="05CA37E6"/>
    <w:rsid w:val="05DB0495"/>
    <w:rsid w:val="05DE2065"/>
    <w:rsid w:val="060415DA"/>
    <w:rsid w:val="061D2498"/>
    <w:rsid w:val="062705AF"/>
    <w:rsid w:val="0648585F"/>
    <w:rsid w:val="06533BA7"/>
    <w:rsid w:val="067611B1"/>
    <w:rsid w:val="06A51A29"/>
    <w:rsid w:val="06DF2C3C"/>
    <w:rsid w:val="073716F3"/>
    <w:rsid w:val="077C0152"/>
    <w:rsid w:val="07A66CD3"/>
    <w:rsid w:val="07AB12F0"/>
    <w:rsid w:val="07CC79AF"/>
    <w:rsid w:val="07DA33DC"/>
    <w:rsid w:val="07E05898"/>
    <w:rsid w:val="08165380"/>
    <w:rsid w:val="08D266EA"/>
    <w:rsid w:val="08E5531C"/>
    <w:rsid w:val="09201BFE"/>
    <w:rsid w:val="094712F2"/>
    <w:rsid w:val="0958647E"/>
    <w:rsid w:val="0963660A"/>
    <w:rsid w:val="09A4358F"/>
    <w:rsid w:val="09BF4822"/>
    <w:rsid w:val="09DA3F82"/>
    <w:rsid w:val="0A0B0C2D"/>
    <w:rsid w:val="0A1A2BF9"/>
    <w:rsid w:val="0A656E3D"/>
    <w:rsid w:val="0A836BDE"/>
    <w:rsid w:val="0B6775DA"/>
    <w:rsid w:val="0BDA0174"/>
    <w:rsid w:val="0BE72A8C"/>
    <w:rsid w:val="0C1C28F1"/>
    <w:rsid w:val="0C5533EE"/>
    <w:rsid w:val="0C7557E1"/>
    <w:rsid w:val="0C9B09AC"/>
    <w:rsid w:val="0CB70344"/>
    <w:rsid w:val="0CE63DEF"/>
    <w:rsid w:val="0D5709C4"/>
    <w:rsid w:val="0DA32FF9"/>
    <w:rsid w:val="0DC02F70"/>
    <w:rsid w:val="0E016246"/>
    <w:rsid w:val="0E347E7A"/>
    <w:rsid w:val="0EEF2024"/>
    <w:rsid w:val="0F396866"/>
    <w:rsid w:val="0F547819"/>
    <w:rsid w:val="0F763753"/>
    <w:rsid w:val="0FBD1976"/>
    <w:rsid w:val="0FC84B33"/>
    <w:rsid w:val="0FCB555C"/>
    <w:rsid w:val="0FF22613"/>
    <w:rsid w:val="104D4387"/>
    <w:rsid w:val="10C63719"/>
    <w:rsid w:val="110E5233"/>
    <w:rsid w:val="11142387"/>
    <w:rsid w:val="112A1720"/>
    <w:rsid w:val="112E1415"/>
    <w:rsid w:val="118E4E05"/>
    <w:rsid w:val="119A0988"/>
    <w:rsid w:val="11C84FEC"/>
    <w:rsid w:val="120F176F"/>
    <w:rsid w:val="12474DC8"/>
    <w:rsid w:val="12DF625F"/>
    <w:rsid w:val="134D5D4F"/>
    <w:rsid w:val="137E4D53"/>
    <w:rsid w:val="13F47D19"/>
    <w:rsid w:val="1444516F"/>
    <w:rsid w:val="14886F81"/>
    <w:rsid w:val="14B70C97"/>
    <w:rsid w:val="14B82E87"/>
    <w:rsid w:val="14C217F5"/>
    <w:rsid w:val="14E24DF8"/>
    <w:rsid w:val="15922051"/>
    <w:rsid w:val="159F292E"/>
    <w:rsid w:val="16103683"/>
    <w:rsid w:val="16316871"/>
    <w:rsid w:val="16344EDC"/>
    <w:rsid w:val="168B7E06"/>
    <w:rsid w:val="177E08EB"/>
    <w:rsid w:val="178664AD"/>
    <w:rsid w:val="178819C8"/>
    <w:rsid w:val="179E22FC"/>
    <w:rsid w:val="17A25E76"/>
    <w:rsid w:val="17AE4B25"/>
    <w:rsid w:val="18132AD7"/>
    <w:rsid w:val="18212609"/>
    <w:rsid w:val="183068D9"/>
    <w:rsid w:val="18BA318F"/>
    <w:rsid w:val="18D93743"/>
    <w:rsid w:val="19E524F1"/>
    <w:rsid w:val="19F3214F"/>
    <w:rsid w:val="19F76004"/>
    <w:rsid w:val="1A1664F5"/>
    <w:rsid w:val="1A4E5F71"/>
    <w:rsid w:val="1A785541"/>
    <w:rsid w:val="1AA22996"/>
    <w:rsid w:val="1B3E1A8A"/>
    <w:rsid w:val="1BE12072"/>
    <w:rsid w:val="1BEB2F32"/>
    <w:rsid w:val="1BEF4D2F"/>
    <w:rsid w:val="1C48338F"/>
    <w:rsid w:val="1D207523"/>
    <w:rsid w:val="1D5303AD"/>
    <w:rsid w:val="1D5D797F"/>
    <w:rsid w:val="1D8F2651"/>
    <w:rsid w:val="1D9143E9"/>
    <w:rsid w:val="1DA21552"/>
    <w:rsid w:val="1EE82024"/>
    <w:rsid w:val="1FB1003C"/>
    <w:rsid w:val="1FE7137A"/>
    <w:rsid w:val="1FF54367"/>
    <w:rsid w:val="2054534B"/>
    <w:rsid w:val="20583D8E"/>
    <w:rsid w:val="20726215"/>
    <w:rsid w:val="20C1152C"/>
    <w:rsid w:val="210A7163"/>
    <w:rsid w:val="211C0ADF"/>
    <w:rsid w:val="21792825"/>
    <w:rsid w:val="222B40B1"/>
    <w:rsid w:val="224A43EF"/>
    <w:rsid w:val="22A849F4"/>
    <w:rsid w:val="22AC0362"/>
    <w:rsid w:val="233B7821"/>
    <w:rsid w:val="24007643"/>
    <w:rsid w:val="241755C0"/>
    <w:rsid w:val="243E3248"/>
    <w:rsid w:val="246837AC"/>
    <w:rsid w:val="2475494B"/>
    <w:rsid w:val="24EB4C10"/>
    <w:rsid w:val="24ED6993"/>
    <w:rsid w:val="2519214E"/>
    <w:rsid w:val="258520EB"/>
    <w:rsid w:val="258B34CC"/>
    <w:rsid w:val="25913412"/>
    <w:rsid w:val="25DE3EBC"/>
    <w:rsid w:val="25FA1985"/>
    <w:rsid w:val="262E222F"/>
    <w:rsid w:val="2637183E"/>
    <w:rsid w:val="26451A73"/>
    <w:rsid w:val="26710BB7"/>
    <w:rsid w:val="268152A7"/>
    <w:rsid w:val="26BE5A0B"/>
    <w:rsid w:val="26BF635F"/>
    <w:rsid w:val="26C575ED"/>
    <w:rsid w:val="26E518CB"/>
    <w:rsid w:val="27307856"/>
    <w:rsid w:val="27307A6E"/>
    <w:rsid w:val="275E4B3D"/>
    <w:rsid w:val="2790625B"/>
    <w:rsid w:val="280E4D8F"/>
    <w:rsid w:val="282C4404"/>
    <w:rsid w:val="28716A14"/>
    <w:rsid w:val="28C55AD9"/>
    <w:rsid w:val="28D241CA"/>
    <w:rsid w:val="296D1C1C"/>
    <w:rsid w:val="297A12B6"/>
    <w:rsid w:val="29873C75"/>
    <w:rsid w:val="298F3450"/>
    <w:rsid w:val="29DE6E95"/>
    <w:rsid w:val="29E8073E"/>
    <w:rsid w:val="2A4B0CBE"/>
    <w:rsid w:val="2A742DBD"/>
    <w:rsid w:val="2AD0333C"/>
    <w:rsid w:val="2B4D0B0B"/>
    <w:rsid w:val="2BDD0703"/>
    <w:rsid w:val="2C255858"/>
    <w:rsid w:val="2C3C0AA3"/>
    <w:rsid w:val="2C515C43"/>
    <w:rsid w:val="2C625793"/>
    <w:rsid w:val="2C685E12"/>
    <w:rsid w:val="2C687D7E"/>
    <w:rsid w:val="2C962229"/>
    <w:rsid w:val="2CA8390F"/>
    <w:rsid w:val="2CFC623A"/>
    <w:rsid w:val="2D1202A0"/>
    <w:rsid w:val="2D7660A9"/>
    <w:rsid w:val="2D8475B7"/>
    <w:rsid w:val="2D966C65"/>
    <w:rsid w:val="2DA26FD8"/>
    <w:rsid w:val="2DBB4CD6"/>
    <w:rsid w:val="2DF35DE3"/>
    <w:rsid w:val="2E216696"/>
    <w:rsid w:val="2ED35FEE"/>
    <w:rsid w:val="300155EC"/>
    <w:rsid w:val="30B32B6A"/>
    <w:rsid w:val="311C73A5"/>
    <w:rsid w:val="31340AEA"/>
    <w:rsid w:val="31BF2947"/>
    <w:rsid w:val="32310A70"/>
    <w:rsid w:val="340D57A7"/>
    <w:rsid w:val="34666631"/>
    <w:rsid w:val="34D825DC"/>
    <w:rsid w:val="35897E51"/>
    <w:rsid w:val="359840AF"/>
    <w:rsid w:val="35B725AC"/>
    <w:rsid w:val="36093CBF"/>
    <w:rsid w:val="36974F61"/>
    <w:rsid w:val="36A326E6"/>
    <w:rsid w:val="36EE35C7"/>
    <w:rsid w:val="370A6D37"/>
    <w:rsid w:val="372A5155"/>
    <w:rsid w:val="375488B4"/>
    <w:rsid w:val="37B620D9"/>
    <w:rsid w:val="380B19D2"/>
    <w:rsid w:val="38A3735B"/>
    <w:rsid w:val="38BA0F7B"/>
    <w:rsid w:val="38EF74E5"/>
    <w:rsid w:val="39236D35"/>
    <w:rsid w:val="39B7887D"/>
    <w:rsid w:val="3A2D0421"/>
    <w:rsid w:val="3A6D6A8B"/>
    <w:rsid w:val="3BB04D60"/>
    <w:rsid w:val="3BED2C50"/>
    <w:rsid w:val="3BFC3FDB"/>
    <w:rsid w:val="3C013AEF"/>
    <w:rsid w:val="3CCA6242"/>
    <w:rsid w:val="3D317CFB"/>
    <w:rsid w:val="3D333223"/>
    <w:rsid w:val="3E6C046F"/>
    <w:rsid w:val="3E8B7104"/>
    <w:rsid w:val="3ED0469E"/>
    <w:rsid w:val="3F0F0DE1"/>
    <w:rsid w:val="3F2B07ED"/>
    <w:rsid w:val="3F392D26"/>
    <w:rsid w:val="3FE7E8AE"/>
    <w:rsid w:val="3FF62A34"/>
    <w:rsid w:val="3FFC5AEC"/>
    <w:rsid w:val="40207691"/>
    <w:rsid w:val="40670939"/>
    <w:rsid w:val="40B94C7A"/>
    <w:rsid w:val="40C946F8"/>
    <w:rsid w:val="413D21FB"/>
    <w:rsid w:val="41CF3D80"/>
    <w:rsid w:val="420E53DF"/>
    <w:rsid w:val="425759EC"/>
    <w:rsid w:val="426129D8"/>
    <w:rsid w:val="429066C1"/>
    <w:rsid w:val="42FE1BA9"/>
    <w:rsid w:val="43476B48"/>
    <w:rsid w:val="43573315"/>
    <w:rsid w:val="435B36FE"/>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6504C2"/>
    <w:rsid w:val="4692052E"/>
    <w:rsid w:val="46C0506A"/>
    <w:rsid w:val="470B61AF"/>
    <w:rsid w:val="470C3F16"/>
    <w:rsid w:val="471A7CA7"/>
    <w:rsid w:val="47267E4F"/>
    <w:rsid w:val="47621D3C"/>
    <w:rsid w:val="476E1465"/>
    <w:rsid w:val="47777BC1"/>
    <w:rsid w:val="479122C3"/>
    <w:rsid w:val="480559E6"/>
    <w:rsid w:val="481F5071"/>
    <w:rsid w:val="483B44C3"/>
    <w:rsid w:val="48C53338"/>
    <w:rsid w:val="4910453A"/>
    <w:rsid w:val="491D45E4"/>
    <w:rsid w:val="4986261E"/>
    <w:rsid w:val="49FA5C62"/>
    <w:rsid w:val="4A374A77"/>
    <w:rsid w:val="4B925DB4"/>
    <w:rsid w:val="4B964B58"/>
    <w:rsid w:val="4B971E89"/>
    <w:rsid w:val="4C791821"/>
    <w:rsid w:val="4D901930"/>
    <w:rsid w:val="4D9C1311"/>
    <w:rsid w:val="4DA13EFC"/>
    <w:rsid w:val="4DAA0ACB"/>
    <w:rsid w:val="4DC17B58"/>
    <w:rsid w:val="4DCD369E"/>
    <w:rsid w:val="4E207F77"/>
    <w:rsid w:val="4E405E86"/>
    <w:rsid w:val="4F1C2BA7"/>
    <w:rsid w:val="4F717B9B"/>
    <w:rsid w:val="4F7E44A1"/>
    <w:rsid w:val="4FBD66D2"/>
    <w:rsid w:val="4FDE0035"/>
    <w:rsid w:val="500D1959"/>
    <w:rsid w:val="503043E2"/>
    <w:rsid w:val="5050382B"/>
    <w:rsid w:val="506D097D"/>
    <w:rsid w:val="51DE596C"/>
    <w:rsid w:val="51ED678A"/>
    <w:rsid w:val="520668F0"/>
    <w:rsid w:val="52AE51FA"/>
    <w:rsid w:val="52CC2690"/>
    <w:rsid w:val="53143CF9"/>
    <w:rsid w:val="531F0D11"/>
    <w:rsid w:val="53322DCA"/>
    <w:rsid w:val="542F1EBF"/>
    <w:rsid w:val="543C4E80"/>
    <w:rsid w:val="545F1FF7"/>
    <w:rsid w:val="54657E0D"/>
    <w:rsid w:val="547E70F1"/>
    <w:rsid w:val="54D10F28"/>
    <w:rsid w:val="54D53C9C"/>
    <w:rsid w:val="550305C3"/>
    <w:rsid w:val="55D83CEB"/>
    <w:rsid w:val="564872E2"/>
    <w:rsid w:val="56CC5979"/>
    <w:rsid w:val="57034B85"/>
    <w:rsid w:val="57472184"/>
    <w:rsid w:val="58982A58"/>
    <w:rsid w:val="589E16F5"/>
    <w:rsid w:val="589F63B4"/>
    <w:rsid w:val="58A26C33"/>
    <w:rsid w:val="58AD4FD4"/>
    <w:rsid w:val="58CB7268"/>
    <w:rsid w:val="5963DC79"/>
    <w:rsid w:val="59905774"/>
    <w:rsid w:val="599E59E1"/>
    <w:rsid w:val="59C82306"/>
    <w:rsid w:val="59E1598B"/>
    <w:rsid w:val="5A07397F"/>
    <w:rsid w:val="5AE561D2"/>
    <w:rsid w:val="5B0315D4"/>
    <w:rsid w:val="5B093A34"/>
    <w:rsid w:val="5B0E5F58"/>
    <w:rsid w:val="5B180F7F"/>
    <w:rsid w:val="5B2D6741"/>
    <w:rsid w:val="5B755373"/>
    <w:rsid w:val="5BFB9289"/>
    <w:rsid w:val="5C510837"/>
    <w:rsid w:val="5D8B09FB"/>
    <w:rsid w:val="5D91560D"/>
    <w:rsid w:val="5E9263C2"/>
    <w:rsid w:val="5E9B4D4C"/>
    <w:rsid w:val="5EE14150"/>
    <w:rsid w:val="5F0C08CE"/>
    <w:rsid w:val="5F584AF9"/>
    <w:rsid w:val="5F592FD8"/>
    <w:rsid w:val="5F6DE5FD"/>
    <w:rsid w:val="5F8DA581"/>
    <w:rsid w:val="5FFA1E55"/>
    <w:rsid w:val="601D7135"/>
    <w:rsid w:val="60594271"/>
    <w:rsid w:val="60FD6A51"/>
    <w:rsid w:val="61174547"/>
    <w:rsid w:val="61417FA3"/>
    <w:rsid w:val="61A84D55"/>
    <w:rsid w:val="621F016F"/>
    <w:rsid w:val="62373246"/>
    <w:rsid w:val="62641897"/>
    <w:rsid w:val="63143D27"/>
    <w:rsid w:val="6363707C"/>
    <w:rsid w:val="639D589A"/>
    <w:rsid w:val="63A25134"/>
    <w:rsid w:val="63BDB1FD"/>
    <w:rsid w:val="63E45B69"/>
    <w:rsid w:val="63F41951"/>
    <w:rsid w:val="64BF65EF"/>
    <w:rsid w:val="64DD2406"/>
    <w:rsid w:val="650E791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7B3046"/>
    <w:rsid w:val="6A8D6A74"/>
    <w:rsid w:val="6AA1155F"/>
    <w:rsid w:val="6AF16947"/>
    <w:rsid w:val="6B174BCF"/>
    <w:rsid w:val="6B2973E9"/>
    <w:rsid w:val="6BB460E2"/>
    <w:rsid w:val="6BEB4471"/>
    <w:rsid w:val="6C164FA6"/>
    <w:rsid w:val="6C311483"/>
    <w:rsid w:val="6C4130FD"/>
    <w:rsid w:val="6C4B028D"/>
    <w:rsid w:val="6C95291B"/>
    <w:rsid w:val="6C9B7DB3"/>
    <w:rsid w:val="6CAB2D78"/>
    <w:rsid w:val="6D7844DE"/>
    <w:rsid w:val="6DAA7E7A"/>
    <w:rsid w:val="6E750E3C"/>
    <w:rsid w:val="6E7F5F1F"/>
    <w:rsid w:val="6E915828"/>
    <w:rsid w:val="6F1A5A2C"/>
    <w:rsid w:val="6F3C54D1"/>
    <w:rsid w:val="6FBC358D"/>
    <w:rsid w:val="6FF5BF4E"/>
    <w:rsid w:val="7037710B"/>
    <w:rsid w:val="70743667"/>
    <w:rsid w:val="707849CA"/>
    <w:rsid w:val="70A54C4E"/>
    <w:rsid w:val="70A76EDF"/>
    <w:rsid w:val="70AD3EBF"/>
    <w:rsid w:val="70C43920"/>
    <w:rsid w:val="70F53323"/>
    <w:rsid w:val="70F66CB4"/>
    <w:rsid w:val="71785460"/>
    <w:rsid w:val="71D33F8D"/>
    <w:rsid w:val="71ED3EDE"/>
    <w:rsid w:val="72133397"/>
    <w:rsid w:val="72273DF3"/>
    <w:rsid w:val="725B06D5"/>
    <w:rsid w:val="73133219"/>
    <w:rsid w:val="73572DC2"/>
    <w:rsid w:val="73AB6FCB"/>
    <w:rsid w:val="73B63B41"/>
    <w:rsid w:val="73BC27AF"/>
    <w:rsid w:val="73FD0A4F"/>
    <w:rsid w:val="74F37794"/>
    <w:rsid w:val="755CD8D2"/>
    <w:rsid w:val="755D4229"/>
    <w:rsid w:val="756E6B34"/>
    <w:rsid w:val="75F82DC6"/>
    <w:rsid w:val="76A5521A"/>
    <w:rsid w:val="76E23986"/>
    <w:rsid w:val="770A5A76"/>
    <w:rsid w:val="775E62AF"/>
    <w:rsid w:val="779A2B2D"/>
    <w:rsid w:val="77D906E2"/>
    <w:rsid w:val="77DF18A5"/>
    <w:rsid w:val="77DF6BBA"/>
    <w:rsid w:val="782920CD"/>
    <w:rsid w:val="78415904"/>
    <w:rsid w:val="784B3700"/>
    <w:rsid w:val="78538C86"/>
    <w:rsid w:val="78B20FFE"/>
    <w:rsid w:val="78C5681C"/>
    <w:rsid w:val="78FD0B8F"/>
    <w:rsid w:val="799034D8"/>
    <w:rsid w:val="79997DD2"/>
    <w:rsid w:val="79A807A2"/>
    <w:rsid w:val="79C95DCF"/>
    <w:rsid w:val="79D00547"/>
    <w:rsid w:val="79FA0E27"/>
    <w:rsid w:val="79FA5671"/>
    <w:rsid w:val="79FD5E30"/>
    <w:rsid w:val="7A320CF1"/>
    <w:rsid w:val="7ADB7982"/>
    <w:rsid w:val="7AFFE078"/>
    <w:rsid w:val="7B772498"/>
    <w:rsid w:val="7BAB5164"/>
    <w:rsid w:val="7BAD01C9"/>
    <w:rsid w:val="7BC66859"/>
    <w:rsid w:val="7BE81934"/>
    <w:rsid w:val="7C08172E"/>
    <w:rsid w:val="7C3B6AD3"/>
    <w:rsid w:val="7C3D2061"/>
    <w:rsid w:val="7C3E4691"/>
    <w:rsid w:val="7C7846C0"/>
    <w:rsid w:val="7C801797"/>
    <w:rsid w:val="7C956391"/>
    <w:rsid w:val="7CE65B62"/>
    <w:rsid w:val="7D4B4B42"/>
    <w:rsid w:val="7D4E6070"/>
    <w:rsid w:val="7D6C38B7"/>
    <w:rsid w:val="7D747F20"/>
    <w:rsid w:val="7DAA0228"/>
    <w:rsid w:val="7DE85E17"/>
    <w:rsid w:val="7E044AA8"/>
    <w:rsid w:val="7E3B1311"/>
    <w:rsid w:val="7ED12811"/>
    <w:rsid w:val="7EDD18F9"/>
    <w:rsid w:val="7EE07871"/>
    <w:rsid w:val="7F3E33CB"/>
    <w:rsid w:val="7F654E96"/>
    <w:rsid w:val="7F6D495A"/>
    <w:rsid w:val="7F814722"/>
    <w:rsid w:val="7F878E97"/>
    <w:rsid w:val="7F9D0493"/>
    <w:rsid w:val="7F9D47CC"/>
    <w:rsid w:val="7FB5C4EC"/>
    <w:rsid w:val="7FE96BFB"/>
    <w:rsid w:val="7FFF0160"/>
    <w:rsid w:val="A6ABBDB6"/>
    <w:rsid w:val="B64F6F25"/>
    <w:rsid w:val="B7FF8B2E"/>
    <w:rsid w:val="BDFFEA0B"/>
    <w:rsid w:val="CB44CF5C"/>
    <w:rsid w:val="CDDF281E"/>
    <w:rsid w:val="CFEB3B55"/>
    <w:rsid w:val="D372CB92"/>
    <w:rsid w:val="D5AF74BB"/>
    <w:rsid w:val="D9F338C6"/>
    <w:rsid w:val="EEEAF542"/>
    <w:rsid w:val="EF7A8440"/>
    <w:rsid w:val="EFFF41A1"/>
    <w:rsid w:val="F2F71FA4"/>
    <w:rsid w:val="F38451E4"/>
    <w:rsid w:val="F7FB5FF5"/>
    <w:rsid w:val="F9F3703D"/>
    <w:rsid w:val="FA27EFCE"/>
    <w:rsid w:val="FAEF4CAF"/>
    <w:rsid w:val="FB9930C3"/>
    <w:rsid w:val="FDEFBFF7"/>
    <w:rsid w:val="FDFFA2D5"/>
    <w:rsid w:val="FECEAF71"/>
    <w:rsid w:val="FF5F4B44"/>
    <w:rsid w:val="FFD69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99"/>
    <w:pPr>
      <w:ind w:leftChars="200" w:hanging="200" w:hangingChars="200"/>
      <w:jc w:val="left"/>
    </w:pPr>
    <w:rPr>
      <w:rFonts w:hint="eastAsia" w:ascii="宋体" w:hAnsi="宋体" w:eastAsia="宋体" w:cs="宋体"/>
      <w:kern w:val="0"/>
      <w:sz w:val="24"/>
      <w:szCs w:val="24"/>
      <w:lang w:val="en-US" w:eastAsia="zh-CN" w:bidi="ar"/>
    </w:r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next w:val="6"/>
    <w:qFormat/>
    <w:uiPriority w:val="6"/>
    <w:pPr>
      <w:ind w:firstLine="567"/>
      <w:jc w:val="both"/>
    </w:pPr>
    <w:rPr>
      <w:kern w:val="1"/>
      <w:sz w:val="28"/>
    </w:rPr>
  </w:style>
  <w:style w:type="paragraph" w:styleId="6">
    <w:name w:val="Body Text First Indent 2"/>
    <w:basedOn w:val="5"/>
    <w:next w:val="7"/>
    <w:qFormat/>
    <w:uiPriority w:val="0"/>
    <w:pPr>
      <w:ind w:firstLine="420" w:firstLineChars="200"/>
    </w:pPr>
  </w:style>
  <w:style w:type="paragraph" w:styleId="7">
    <w:name w:val="Plain Text"/>
    <w:basedOn w:val="1"/>
    <w:unhideWhenUsed/>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none"/>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20">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1">
    <w:name w:val="15"/>
    <w:basedOn w:val="14"/>
    <w:qFormat/>
    <w:uiPriority w:val="0"/>
    <w:rPr>
      <w:rFonts w:hint="default" w:ascii="Times New Roman" w:hAnsi="Times New Roman" w:cs="Times New Roman"/>
      <w:b/>
    </w:rPr>
  </w:style>
  <w:style w:type="character" w:customStyle="1" w:styleId="22">
    <w:name w:val="16"/>
    <w:basedOn w:val="14"/>
    <w:qFormat/>
    <w:uiPriority w:val="0"/>
    <w:rPr>
      <w:rFonts w:hint="default" w:ascii="Times New Roman" w:hAnsi="Times New Roman" w:cs="Times New Roman"/>
      <w:b/>
    </w:rPr>
  </w:style>
  <w:style w:type="paragraph" w:customStyle="1" w:styleId="23">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2024年</c:v>
                </c:pt>
                <c:pt idx="1">
                  <c:v>2023年</c:v>
                </c:pt>
              </c:strCache>
            </c:strRef>
          </c:cat>
          <c:val>
            <c:numRef>
              <c:f>Sheet1!$B$2:$B$3</c:f>
              <c:numCache>
                <c:formatCode>General</c:formatCode>
                <c:ptCount val="2"/>
                <c:pt idx="0">
                  <c:v>419.28</c:v>
                </c:pt>
                <c:pt idx="1">
                  <c:v>379.83</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2024年</c:v>
                </c:pt>
                <c:pt idx="1">
                  <c:v>2023年</c:v>
                </c:pt>
              </c:strCache>
            </c:strRef>
          </c:cat>
          <c:val>
            <c:numRef>
              <c:f>Sheet1!$C$2:$C$3</c:f>
              <c:numCache>
                <c:formatCode>General</c:formatCode>
                <c:ptCount val="2"/>
                <c:pt idx="0">
                  <c:v>419.28</c:v>
                </c:pt>
                <c:pt idx="1">
                  <c:v>379.83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2024年</c:v>
                </c:pt>
                <c:pt idx="1">
                  <c:v>2023年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1021406"/>
        <c:axId val="744813058"/>
      </c:barChart>
      <c:catAx>
        <c:axId val="5710214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4813058"/>
        <c:crosses val="autoZero"/>
        <c:auto val="1"/>
        <c:lblAlgn val="ctr"/>
        <c:lblOffset val="100"/>
        <c:noMultiLvlLbl val="0"/>
      </c:catAx>
      <c:valAx>
        <c:axId val="7448130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0214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一般公共财政拨款</c:v>
                </c:pt>
              </c:strCache>
            </c:strRef>
          </c:cat>
          <c:val>
            <c:numRef>
              <c:f>Sheet1!$B$2</c:f>
              <c:numCache>
                <c:formatCode>General</c:formatCode>
                <c:ptCount val="1"/>
                <c:pt idx="0">
                  <c:v>419.28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基本支出</c:v>
                </c:pt>
              </c:strCache>
            </c:strRef>
          </c:cat>
          <c:val>
            <c:numRef>
              <c:f>Sheet1!$B$2</c:f>
              <c:numCache>
                <c:formatCode>General</c:formatCode>
                <c:ptCount val="1"/>
                <c:pt idx="0">
                  <c:v>419.28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379.83</c:v>
                </c:pt>
                <c:pt idx="1">
                  <c:v>379.83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419.28</c:v>
                </c:pt>
                <c:pt idx="1">
                  <c:v>419.28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379.83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419.28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310.21</c:v>
                </c:pt>
                <c:pt idx="1">
                  <c:v>55.9</c:v>
                </c:pt>
                <c:pt idx="2">
                  <c:v>30</c:v>
                </c:pt>
                <c:pt idx="3">
                  <c:v>23.18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1.67</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947</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user</cp:lastModifiedBy>
  <cp:lastPrinted>2025-09-24T09:20:52Z</cp:lastPrinted>
  <dcterms:modified xsi:type="dcterms:W3CDTF">2025-09-25T01:05:02Z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01642F8F5749C9744E50D2682DECA0AA</vt:lpwstr>
  </property>
</Properties>
</file>