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3" w:name="_GoBack"/>
      <w:bookmarkEnd w:id="73"/>
      <w:bookmarkStart w:id="0" w:name="_Toc15306267"/>
    </w:p>
    <w:p>
      <w:pPr>
        <w:spacing w:line="600" w:lineRule="exact"/>
        <w:jc w:val="center"/>
        <w:outlineLvl w:val="0"/>
        <w:rPr>
          <w:rFonts w:ascii="方正小标宋简体" w:hAnsi="宋体" w:eastAsia="方正小标宋简体"/>
          <w:color w:val="000000"/>
          <w:sz w:val="72"/>
          <w:szCs w:val="72"/>
        </w:rPr>
      </w:pPr>
    </w:p>
    <w:p>
      <w:pPr>
        <w:pStyle w:val="2"/>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96475"/>
      <w:bookmarkStart w:id="4" w:name="_Toc15378441"/>
      <w:bookmarkStart w:id="5" w:name="_Toc15377193"/>
      <w:r>
        <w:rPr>
          <w:rFonts w:ascii="黑体" w:hAnsi="黑体" w:eastAsia="黑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476"/>
      <w:bookmarkStart w:id="8" w:name="_Toc15396598"/>
      <w:bookmarkStart w:id="9" w:name="_Toc15377426"/>
      <w:bookmarkStart w:id="10" w:name="_Toc15377194"/>
      <w:r>
        <w:rPr>
          <w:rFonts w:hint="eastAsia" w:ascii="方正小标宋简体" w:hAnsi="宋体" w:eastAsia="方正小标宋简体"/>
          <w:color w:val="000000"/>
          <w:sz w:val="72"/>
          <w:szCs w:val="72"/>
        </w:rPr>
        <w:t>四川省阿坝州红原县</w:t>
      </w:r>
      <w:bookmarkEnd w:id="0"/>
      <w:bookmarkStart w:id="11" w:name="_Toc15306268"/>
      <w:r>
        <w:rPr>
          <w:rFonts w:hint="eastAsia" w:ascii="方正小标宋简体" w:hAnsi="宋体" w:eastAsia="方正小标宋简体"/>
          <w:color w:val="000000"/>
          <w:sz w:val="72"/>
          <w:szCs w:val="72"/>
        </w:rPr>
        <w:t>科学技术和农业畜牧局部门</w:t>
      </w:r>
      <w:r>
        <w:rPr>
          <w:rFonts w:ascii="方正小标宋简体" w:hAnsi="宋体" w:eastAsia="方正小标宋简体"/>
          <w:color w:val="000000"/>
          <w:sz w:val="72"/>
          <w:szCs w:val="72"/>
        </w:rPr>
        <w:t xml:space="preserve">  </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p>
    <w:p>
      <w:pPr>
        <w:pStyle w:val="12"/>
      </w:pPr>
    </w:p>
    <w:p/>
    <w:p>
      <w:pPr>
        <w:pStyle w:val="12"/>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w:t>
      </w:r>
    </w:p>
    <w:p>
      <w:pPr>
        <w:pStyle w:val="13"/>
        <w:adjustRightInd w:val="0"/>
        <w:snapToGrid w:val="0"/>
        <w:spacing w:line="440" w:lineRule="exact"/>
        <w:jc w:val="left"/>
        <w:rPr>
          <w:rFonts w:ascii="仿宋" w:hAnsi="仿宋" w:eastAsia="仿宋"/>
          <w:sz w:val="24"/>
        </w:rPr>
      </w:pPr>
      <w:r>
        <w:rPr>
          <w:rFonts w:hint="eastAsia"/>
          <w:sz w:val="24"/>
        </w:rPr>
        <w:t>一、基本职能及主要工作</w:t>
      </w:r>
    </w:p>
    <w:p>
      <w:pPr>
        <w:pStyle w:val="13"/>
        <w:adjustRightInd w:val="0"/>
        <w:snapToGrid w:val="0"/>
        <w:spacing w:line="440" w:lineRule="exact"/>
        <w:jc w:val="left"/>
        <w:rPr>
          <w:rFonts w:ascii="仿宋" w:hAnsi="仿宋" w:eastAsia="仿宋"/>
          <w:sz w:val="24"/>
        </w:rPr>
      </w:pPr>
      <w:r>
        <w:rPr>
          <w:rFonts w:hint="eastAsia"/>
          <w:sz w:val="24"/>
        </w:rPr>
        <w:t>二、机构设置</w:t>
      </w:r>
    </w:p>
    <w:p>
      <w:pPr>
        <w:pStyle w:val="12"/>
        <w:adjustRightInd w:val="0"/>
        <w:snapToGrid w:val="0"/>
        <w:spacing w:before="0" w:line="440" w:lineRule="exact"/>
        <w:jc w:val="left"/>
        <w:rPr>
          <w:sz w:val="24"/>
          <w:szCs w:val="24"/>
        </w:rPr>
      </w:pPr>
      <w:r>
        <w:rPr>
          <w:rFonts w:hint="eastAsia"/>
          <w:sz w:val="24"/>
        </w:rPr>
        <w:t>第二部分度部门决算情况说明</w:t>
      </w:r>
    </w:p>
    <w:p>
      <w:pPr>
        <w:pStyle w:val="13"/>
        <w:adjustRightInd w:val="0"/>
        <w:snapToGrid w:val="0"/>
        <w:spacing w:line="440" w:lineRule="exact"/>
        <w:jc w:val="left"/>
        <w:rPr>
          <w:rFonts w:ascii="仿宋" w:hAnsi="仿宋" w:eastAsia="仿宋"/>
          <w:sz w:val="24"/>
        </w:rPr>
      </w:pPr>
      <w:r>
        <w:rPr>
          <w:rFonts w:hint="eastAsia"/>
          <w:sz w:val="24"/>
        </w:rPr>
        <w:t>一、收入支出决算总体情况说明</w:t>
      </w:r>
    </w:p>
    <w:p>
      <w:pPr>
        <w:pStyle w:val="13"/>
        <w:adjustRightInd w:val="0"/>
        <w:snapToGrid w:val="0"/>
        <w:spacing w:line="440" w:lineRule="exact"/>
        <w:jc w:val="left"/>
        <w:rPr>
          <w:rFonts w:ascii="仿宋" w:hAnsi="仿宋" w:eastAsia="仿宋"/>
          <w:sz w:val="24"/>
        </w:rPr>
      </w:pPr>
      <w:r>
        <w:rPr>
          <w:rFonts w:hint="eastAsia"/>
          <w:sz w:val="24"/>
        </w:rPr>
        <w:t>二、收入决算情况说明</w:t>
      </w:r>
    </w:p>
    <w:p>
      <w:pPr>
        <w:pStyle w:val="13"/>
        <w:adjustRightInd w:val="0"/>
        <w:snapToGrid w:val="0"/>
        <w:spacing w:line="440" w:lineRule="exact"/>
        <w:jc w:val="left"/>
        <w:rPr>
          <w:rFonts w:ascii="仿宋" w:hAnsi="仿宋" w:eastAsia="仿宋"/>
          <w:sz w:val="24"/>
        </w:rPr>
      </w:pPr>
      <w:r>
        <w:rPr>
          <w:rFonts w:hint="eastAsia"/>
          <w:sz w:val="24"/>
        </w:rPr>
        <w:t>三、支出决算情况说明</w:t>
      </w:r>
    </w:p>
    <w:p>
      <w:pPr>
        <w:pStyle w:val="13"/>
        <w:adjustRightInd w:val="0"/>
        <w:snapToGrid w:val="0"/>
        <w:spacing w:line="440" w:lineRule="exact"/>
        <w:jc w:val="left"/>
        <w:rPr>
          <w:rFonts w:ascii="仿宋" w:hAnsi="仿宋" w:eastAsia="仿宋"/>
          <w:sz w:val="24"/>
        </w:rPr>
      </w:pPr>
      <w:r>
        <w:rPr>
          <w:rFonts w:hint="eastAsia"/>
          <w:sz w:val="24"/>
        </w:rPr>
        <w:t>四、财政拨款收入支出决算总体情况说明</w:t>
      </w:r>
    </w:p>
    <w:p>
      <w:pPr>
        <w:pStyle w:val="13"/>
        <w:adjustRightInd w:val="0"/>
        <w:snapToGrid w:val="0"/>
        <w:spacing w:line="440" w:lineRule="exact"/>
        <w:jc w:val="left"/>
        <w:rPr>
          <w:rFonts w:ascii="仿宋" w:hAnsi="仿宋" w:eastAsia="仿宋"/>
          <w:sz w:val="24"/>
        </w:rPr>
      </w:pPr>
      <w:r>
        <w:rPr>
          <w:rFonts w:hint="eastAsia"/>
          <w:sz w:val="24"/>
        </w:rPr>
        <w:t>五、一般公共预算财政拨款支出决算情况说明</w:t>
      </w:r>
    </w:p>
    <w:p>
      <w:pPr>
        <w:pStyle w:val="13"/>
        <w:adjustRightInd w:val="0"/>
        <w:snapToGrid w:val="0"/>
        <w:spacing w:line="440" w:lineRule="exact"/>
        <w:jc w:val="left"/>
        <w:rPr>
          <w:rFonts w:ascii="仿宋" w:hAnsi="仿宋" w:eastAsia="仿宋"/>
          <w:sz w:val="24"/>
        </w:rPr>
      </w:pPr>
      <w:r>
        <w:rPr>
          <w:rFonts w:hint="eastAsia"/>
          <w:sz w:val="24"/>
        </w:rPr>
        <w:t>六、一般公共预算财政拨款基本支出决算情况说明</w:t>
      </w:r>
    </w:p>
    <w:p>
      <w:pPr>
        <w:pStyle w:val="13"/>
        <w:adjustRightInd w:val="0"/>
        <w:snapToGrid w:val="0"/>
        <w:spacing w:line="440" w:lineRule="exact"/>
        <w:jc w:val="left"/>
        <w:rPr>
          <w:rFonts w:ascii="仿宋" w:hAnsi="仿宋" w:eastAsia="仿宋"/>
          <w:sz w:val="24"/>
        </w:rPr>
      </w:pPr>
      <w:r>
        <w:rPr>
          <w:rFonts w:hint="eastAsia"/>
          <w:sz w:val="24"/>
        </w:rPr>
        <w:t>七、</w:t>
      </w:r>
      <w:r>
        <w:rPr>
          <w:sz w:val="24"/>
        </w:rPr>
        <w:t>“</w:t>
      </w:r>
      <w:r>
        <w:rPr>
          <w:rFonts w:hint="eastAsia"/>
          <w:sz w:val="24"/>
        </w:rPr>
        <w:t>三公”经费财政拨款支出决算情况说明</w:t>
      </w:r>
    </w:p>
    <w:p>
      <w:pPr>
        <w:pStyle w:val="13"/>
        <w:adjustRightInd w:val="0"/>
        <w:snapToGrid w:val="0"/>
        <w:spacing w:line="440" w:lineRule="exact"/>
        <w:jc w:val="left"/>
        <w:rPr>
          <w:rFonts w:ascii="仿宋" w:hAnsi="仿宋" w:eastAsia="仿宋"/>
          <w:sz w:val="24"/>
        </w:rPr>
      </w:pPr>
      <w:r>
        <w:rPr>
          <w:rFonts w:hint="eastAsia"/>
          <w:sz w:val="24"/>
        </w:rPr>
        <w:t>八、政府性基金预算支出决算情况说明</w:t>
      </w:r>
    </w:p>
    <w:p>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w:t>
      </w:r>
      <w:r>
        <w:rPr>
          <w:rFonts w:hint="eastAsia"/>
          <w:sz w:val="24"/>
        </w:rPr>
        <w:t>国有资本经营预算支出决算情况说明</w:t>
      </w:r>
    </w:p>
    <w:p>
      <w:pPr>
        <w:adjustRightInd w:val="0"/>
        <w:snapToGrid w:val="0"/>
        <w:spacing w:line="440" w:lineRule="exact"/>
        <w:ind w:firstLine="480" w:firstLineChars="200"/>
        <w:jc w:val="left"/>
        <w:rPr>
          <w:rFonts w:ascii="仿宋" w:hAnsi="仿宋" w:eastAsia="仿宋"/>
          <w:sz w:val="24"/>
        </w:rPr>
      </w:pPr>
      <w:r>
        <w:rPr>
          <w:rStyle w:val="17"/>
          <w:rFonts w:hint="eastAsia" w:ascii="仿宋" w:hAnsi="仿宋" w:eastAsia="仿宋"/>
          <w:color w:val="000000"/>
          <w:sz w:val="24"/>
          <w:u w:val="none"/>
        </w:rPr>
        <w:t>十、</w:t>
      </w:r>
      <w:r>
        <w:rPr>
          <w:rFonts w:hint="eastAsia"/>
          <w:sz w:val="24"/>
        </w:rPr>
        <w:t>其他重要事项的情况说明</w:t>
      </w:r>
      <w:r>
        <w:rPr>
          <w:rFonts w:ascii="仿宋" w:hAnsi="仿宋" w:eastAsia="仿宋"/>
          <w:sz w:val="24"/>
        </w:rPr>
        <w:tab/>
      </w:r>
    </w:p>
    <w:p>
      <w:pPr>
        <w:pStyle w:val="12"/>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p>
    <w:p>
      <w:pPr>
        <w:pStyle w:val="12"/>
        <w:adjustRightInd w:val="0"/>
        <w:snapToGrid w:val="0"/>
        <w:spacing w:before="0" w:line="440" w:lineRule="exact"/>
        <w:jc w:val="left"/>
        <w:rPr>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line="440" w:lineRule="exact"/>
        <w:jc w:val="left"/>
        <w:rPr>
          <w:rFonts w:ascii="仿宋" w:hAnsi="仿宋" w:eastAsia="仿宋"/>
          <w:sz w:val="24"/>
        </w:rPr>
      </w:pPr>
      <w:r>
        <w:rPr>
          <w:rFonts w:hint="eastAsia"/>
          <w:sz w:val="24"/>
        </w:rPr>
        <w:t>附件</w:t>
      </w:r>
      <w:r>
        <w:rPr>
          <w:sz w:val="24"/>
        </w:rPr>
        <w:t>1</w:t>
      </w:r>
    </w:p>
    <w:p>
      <w:pPr>
        <w:pStyle w:val="13"/>
        <w:adjustRightInd w:val="0"/>
        <w:snapToGrid w:val="0"/>
        <w:spacing w:line="440" w:lineRule="exact"/>
        <w:jc w:val="left"/>
        <w:rPr>
          <w:rFonts w:ascii="仿宋" w:hAnsi="仿宋" w:eastAsia="仿宋"/>
          <w:sz w:val="24"/>
        </w:rPr>
      </w:pPr>
      <w:r>
        <w:rPr>
          <w:rFonts w:hint="eastAsia"/>
          <w:sz w:val="24"/>
        </w:rPr>
        <w:t>附件</w:t>
      </w:r>
      <w:r>
        <w:rPr>
          <w:sz w:val="24"/>
        </w:rPr>
        <w:t>2</w:t>
      </w:r>
    </w:p>
    <w:p>
      <w:pPr>
        <w:pStyle w:val="12"/>
        <w:adjustRightInd w:val="0"/>
        <w:snapToGrid w:val="0"/>
        <w:spacing w:before="0" w:line="440" w:lineRule="exact"/>
        <w:jc w:val="left"/>
        <w:rPr>
          <w:sz w:val="24"/>
          <w:szCs w:val="24"/>
        </w:rPr>
      </w:pPr>
      <w:r>
        <w:rPr>
          <w:rFonts w:hint="eastAsia"/>
          <w:sz w:val="24"/>
        </w:rPr>
        <w:t>第五部分</w:t>
      </w:r>
      <w:r>
        <w:rPr>
          <w:sz w:val="24"/>
        </w:rPr>
        <w:t xml:space="preserve"> </w:t>
      </w:r>
      <w:r>
        <w:rPr>
          <w:rFonts w:hint="eastAsia"/>
          <w:sz w:val="24"/>
        </w:rPr>
        <w:t>附表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一、</w:t>
      </w:r>
      <w:r>
        <w:rPr>
          <w:rFonts w:hint="eastAsia"/>
          <w:sz w:val="24"/>
        </w:rPr>
        <w:t>收入支出决算总表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四、</w:t>
      </w:r>
      <w:r>
        <w:rPr>
          <w:rFonts w:hint="eastAsia"/>
          <w:sz w:val="24"/>
        </w:rPr>
        <w:t>财政拨款收入支出决算总表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六、</w:t>
      </w:r>
      <w:r>
        <w:rPr>
          <w:rFonts w:hint="eastAsia"/>
          <w:sz w:val="24"/>
        </w:rPr>
        <w:t>一般公共预算财政拨款支出决算表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七、</w:t>
      </w:r>
      <w:r>
        <w:rPr>
          <w:rFonts w:hint="eastAsia"/>
          <w:sz w:val="24"/>
        </w:rPr>
        <w:t>一般公共预算财政拨款支出决算明细表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八、</w:t>
      </w:r>
      <w:r>
        <w:rPr>
          <w:rFonts w:hint="eastAsia"/>
          <w:sz w:val="24"/>
        </w:rPr>
        <w:t>一般公共预算财政拨款基本支出决算表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九、</w:t>
      </w:r>
      <w:r>
        <w:rPr>
          <w:rFonts w:hint="eastAsia"/>
          <w:sz w:val="24"/>
        </w:rPr>
        <w:t>一般公共预算财政拨款项目支出决算表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十、</w:t>
      </w:r>
      <w:r>
        <w:rPr>
          <w:rFonts w:hint="eastAsia"/>
          <w:sz w:val="24"/>
        </w:rPr>
        <w:t>一般公共预算财政拨款“三公”经费支出决算表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十一、</w:t>
      </w:r>
      <w:r>
        <w:rPr>
          <w:rFonts w:hint="eastAsia"/>
          <w:sz w:val="24"/>
        </w:rPr>
        <w:t>政府性基金预算财政拨款收入支出决算表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十二、</w:t>
      </w:r>
      <w:r>
        <w:rPr>
          <w:rFonts w:hint="eastAsia"/>
          <w:sz w:val="24"/>
        </w:rPr>
        <w:t>政府性基金预算财政拨款“三公”经费支出决算表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4"/>
        <w:jc w:val="center"/>
        <w:rPr>
          <w:rStyle w:val="18"/>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1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9"/>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w:t>
      </w:r>
      <w:r>
        <w:rPr>
          <w:rFonts w:ascii="Segoe UI" w:hAnsi="Segoe UI" w:eastAsia="仿宋" w:cs="Segoe UI"/>
          <w:color w:val="020202"/>
          <w:sz w:val="32"/>
          <w:szCs w:val="32"/>
        </w:rPr>
        <w:t> </w:t>
      </w:r>
      <w:r>
        <w:rPr>
          <w:rFonts w:hint="eastAsia" w:ascii="仿宋" w:hAnsi="仿宋" w:eastAsia="仿宋" w:cs="Segoe UI"/>
          <w:color w:val="020202"/>
          <w:sz w:val="32"/>
          <w:szCs w:val="32"/>
        </w:rPr>
        <w:t>理、农资管理、农机监理、农民负担监管，参与基本农田保护查处农业违法行为；负责开展技术推广和农民科技教育与培训，指导农业社会化服务体系建设及农业专业协会管理；负责农技、农经、农机等初级专业技术职务评聘。</w:t>
      </w:r>
      <w:r>
        <w:rPr>
          <w:rFonts w:ascii="Segoe UI" w:hAnsi="Segoe UI" w:eastAsia="仿宋" w:cs="Segoe UI"/>
          <w:color w:val="020202"/>
          <w:sz w:val="32"/>
          <w:szCs w:val="32"/>
        </w:rPr>
        <w:t> </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贯彻执行国家及省、州关于畜牧业、经济发展的方针、政策以及相关的法律、法规；参与研制我县畜牧业方面的重大经济、技术决策；负责组织实施畜牧业生产计划；指导全县畜牧业生产的发展；负责全县兽医防疫、畜禽检疫、畜种改良、畜牧业经营管理、草原的保护建设与利用、饲萆饲料及添加济、兽医药政等行政执法和管理工作；分析制定畜牧业生产的经济指标、统计等工作</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负责全县兽医医政、兽药药政和饲料饲政工作；监督</w:t>
      </w:r>
      <w:r>
        <w:rPr>
          <w:rFonts w:ascii="Segoe UI" w:hAnsi="Segoe UI" w:eastAsia="仿宋" w:cs="Segoe UI"/>
          <w:color w:val="020202"/>
          <w:sz w:val="32"/>
          <w:szCs w:val="32"/>
        </w:rPr>
        <w:t> </w:t>
      </w:r>
      <w:r>
        <w:rPr>
          <w:rFonts w:hint="eastAsia" w:ascii="仿宋" w:hAnsi="仿宋" w:eastAsia="仿宋" w:cs="Segoe UI"/>
          <w:color w:val="020202"/>
          <w:sz w:val="32"/>
          <w:szCs w:val="32"/>
        </w:rPr>
        <w:t>实施畜牧兽医、兽药、饲料地方标准；负责生猪屠宰管理；负责畜种、草种资源保护与建设；推广畜禽优良品种和畜禽繁育、饲养新技术</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组织实施全县动物防疫检疫工作和重大疫情的扑灭工作；开展动物防疫检疫和兽药饲料生产技术服务；负责草原资源管理，利用、保护和建设工作；负责牧草产业的发展；提供优牧草种子和牧草栽培等技术服务。</w:t>
      </w:r>
      <w:r>
        <w:rPr>
          <w:rFonts w:ascii="Segoe UI" w:hAnsi="Segoe UI" w:eastAsia="仿宋" w:cs="Segoe UI"/>
          <w:color w:val="020202"/>
          <w:sz w:val="32"/>
          <w:szCs w:val="32"/>
        </w:rPr>
        <w:t> </w:t>
      </w:r>
    </w:p>
    <w:p>
      <w:pPr>
        <w:ind w:firstLine="640" w:firstLineChars="200"/>
        <w:jc w:val="left"/>
        <w:rPr>
          <w:rFonts w:hint="eastAsia" w:ascii="仿宋_GB2312" w:hAnsi="仿宋_GB2312" w:eastAsia="仿宋_GB2312" w:cs="仿宋_GB2312"/>
          <w:color w:val="020202"/>
          <w:sz w:val="32"/>
          <w:szCs w:val="32"/>
        </w:rPr>
      </w:pPr>
      <w:r>
        <w:rPr>
          <w:rFonts w:hint="eastAsia" w:ascii="仿宋" w:hAnsi="仿宋" w:eastAsia="仿宋" w:cs="Segoe UI"/>
          <w:color w:val="020202"/>
          <w:sz w:val="32"/>
          <w:szCs w:val="32"/>
        </w:rPr>
        <w:t>研究拟定畜牧产业化经营政策和畜产品市场体系建</w:t>
      </w:r>
      <w:r>
        <w:rPr>
          <w:rFonts w:ascii="Segoe UI" w:hAnsi="Segoe UI" w:eastAsia="仿宋" w:cs="Segoe UI"/>
          <w:color w:val="020202"/>
          <w:sz w:val="32"/>
          <w:szCs w:val="32"/>
        </w:rPr>
        <w:t> </w:t>
      </w:r>
      <w:r>
        <w:rPr>
          <w:rFonts w:hint="eastAsia" w:ascii="仿宋" w:hAnsi="仿宋" w:eastAsia="仿宋" w:cs="Segoe UI"/>
          <w:color w:val="020202"/>
          <w:sz w:val="32"/>
          <w:szCs w:val="32"/>
        </w:rPr>
        <w:t>设与发展规划，提供市场信息服务，推进畜牧产业化发展；开展产业发展技术交流与合作工作，积极引进资金和先进技术</w:t>
      </w:r>
      <w:r>
        <w:rPr>
          <w:rFonts w:hint="eastAsia" w:ascii="仿宋_GB2312" w:hAnsi="仿宋_GB2312" w:eastAsia="仿宋_GB2312" w:cs="仿宋_GB2312"/>
          <w:color w:val="020202"/>
          <w:sz w:val="32"/>
          <w:szCs w:val="32"/>
        </w:rPr>
        <w:t> 。</w:t>
      </w:r>
    </w:p>
    <w:p>
      <w:pPr>
        <w:ind w:firstLine="640" w:firstLineChars="200"/>
        <w:jc w:val="left"/>
        <w:rPr>
          <w:rFonts w:hint="eastAsia" w:ascii="仿宋_GB2312" w:hAnsi="仿宋_GB2312" w:eastAsia="仿宋_GB2312" w:cs="仿宋_GB2312"/>
          <w:color w:val="020202"/>
          <w:sz w:val="32"/>
          <w:szCs w:val="32"/>
        </w:rPr>
      </w:pPr>
      <w:r>
        <w:rPr>
          <w:rFonts w:hint="eastAsia" w:ascii="仿宋_GB2312" w:hAnsi="仿宋_GB2312" w:eastAsia="仿宋_GB2312" w:cs="仿宋_GB2312"/>
          <w:sz w:val="32"/>
          <w:szCs w:val="32"/>
        </w:rPr>
        <w:t>管理国家、省、州和县扶持畜牧业资金的统筹安排及 监督管理;组织畜牧兽医行业建设项目的实施 。</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bookmarkEnd w:id="18"/>
      <w:bookmarkEnd w:id="19"/>
    </w:p>
    <w:p>
      <w:pPr>
        <w:numPr>
          <w:ilvl w:val="0"/>
          <w:numId w:val="1"/>
        </w:numPr>
        <w:spacing w:line="560" w:lineRule="exact"/>
        <w:ind w:firstLine="643" w:firstLineChars="200"/>
        <w:rPr>
          <w:rFonts w:hint="eastAsia" w:ascii="仿宋_GB2312" w:eastAsia="仿宋_GB2312"/>
          <w:sz w:val="32"/>
          <w:szCs w:val="32"/>
        </w:rPr>
      </w:pPr>
      <w:r>
        <w:rPr>
          <w:rFonts w:hint="eastAsia" w:ascii="楷体" w:hAnsi="楷体" w:eastAsia="楷体"/>
          <w:b/>
          <w:bCs/>
          <w:sz w:val="32"/>
          <w:szCs w:val="32"/>
        </w:rPr>
        <w:t>农牧民创新创业建设项目：</w:t>
      </w:r>
      <w:r>
        <w:rPr>
          <w:rFonts w:hint="eastAsia" w:ascii="仿宋_GB2312" w:eastAsia="仿宋_GB2312"/>
          <w:sz w:val="32"/>
          <w:szCs w:val="32"/>
        </w:rPr>
        <w:t>项目总投资</w:t>
      </w:r>
      <w:r>
        <w:rPr>
          <w:rFonts w:ascii="仿宋_GB2312" w:eastAsia="仿宋_GB2312"/>
          <w:sz w:val="32"/>
          <w:szCs w:val="32"/>
        </w:rPr>
        <w:t>232.8</w:t>
      </w:r>
      <w:r>
        <w:rPr>
          <w:rFonts w:hint="eastAsia" w:ascii="仿宋_GB2312" w:eastAsia="仿宋_GB2312"/>
          <w:sz w:val="32"/>
          <w:szCs w:val="32"/>
        </w:rPr>
        <w:t>万元，资金全部属于绵阳援建资金。</w:t>
      </w:r>
    </w:p>
    <w:p>
      <w:pPr>
        <w:numPr>
          <w:ilvl w:val="0"/>
          <w:numId w:val="1"/>
        </w:numPr>
        <w:spacing w:line="560" w:lineRule="exact"/>
        <w:ind w:firstLine="643" w:firstLineChars="200"/>
        <w:rPr>
          <w:rFonts w:ascii="仿宋_GB2312" w:hAnsi="宋体" w:eastAsia="仿宋_GB2312"/>
          <w:sz w:val="32"/>
          <w:szCs w:val="32"/>
        </w:rPr>
      </w:pPr>
      <w:r>
        <w:rPr>
          <w:rFonts w:ascii="楷体" w:hAnsi="楷体" w:eastAsia="楷体"/>
          <w:b/>
          <w:bCs/>
          <w:sz w:val="32"/>
          <w:szCs w:val="32"/>
        </w:rPr>
        <w:t>2.</w:t>
      </w:r>
      <w:r>
        <w:rPr>
          <w:rFonts w:hint="eastAsia" w:ascii="楷体" w:hAnsi="楷体" w:eastAsia="楷体"/>
          <w:b/>
          <w:bCs/>
          <w:sz w:val="32"/>
          <w:szCs w:val="32"/>
        </w:rPr>
        <w:t>红原县瓦切镇特色蔬菜种植园太阳能提灌站建设项目：</w:t>
      </w:r>
      <w:r>
        <w:rPr>
          <w:rFonts w:hint="eastAsia" w:ascii="仿宋_GB2312" w:eastAsia="仿宋_GB2312"/>
          <w:sz w:val="32"/>
          <w:szCs w:val="32"/>
        </w:rPr>
        <w:t>项目下达资金</w:t>
      </w:r>
      <w:r>
        <w:rPr>
          <w:rFonts w:ascii="仿宋_GB2312" w:eastAsia="仿宋_GB2312"/>
          <w:sz w:val="32"/>
          <w:szCs w:val="32"/>
        </w:rPr>
        <w:t>40</w:t>
      </w:r>
      <w:r>
        <w:rPr>
          <w:rFonts w:hint="eastAsia" w:ascii="仿宋_GB2312" w:eastAsia="仿宋_GB2312"/>
          <w:sz w:val="32"/>
          <w:szCs w:val="32"/>
        </w:rPr>
        <w:t>万元，资金全部属于省级财政现代农业发展工程资金。</w:t>
      </w:r>
    </w:p>
    <w:p>
      <w:pPr>
        <w:spacing w:line="560" w:lineRule="exact"/>
        <w:ind w:firstLine="643" w:firstLineChars="200"/>
        <w:rPr>
          <w:rFonts w:ascii="仿宋_GB2312" w:eastAsia="仿宋_GB2312"/>
          <w:sz w:val="32"/>
          <w:szCs w:val="32"/>
        </w:rPr>
      </w:pPr>
      <w:r>
        <w:rPr>
          <w:rFonts w:ascii="楷体" w:hAnsi="楷体" w:eastAsia="楷体"/>
          <w:b/>
          <w:bCs/>
          <w:sz w:val="32"/>
          <w:szCs w:val="32"/>
        </w:rPr>
        <w:t>3.</w:t>
      </w:r>
      <w:r>
        <w:rPr>
          <w:rFonts w:hint="eastAsia" w:ascii="楷体" w:hAnsi="楷体" w:eastAsia="楷体"/>
          <w:b/>
          <w:bCs/>
          <w:sz w:val="32"/>
          <w:szCs w:val="32"/>
        </w:rPr>
        <w:t>红原县特色蔬菜种植园区建设项目：</w:t>
      </w:r>
      <w:r>
        <w:rPr>
          <w:rFonts w:hint="eastAsia" w:ascii="仿宋_GB2312" w:eastAsia="仿宋_GB2312"/>
          <w:sz w:val="32"/>
          <w:szCs w:val="32"/>
        </w:rPr>
        <w:t>项目下达资金</w:t>
      </w:r>
      <w:r>
        <w:rPr>
          <w:rFonts w:ascii="仿宋_GB2312" w:eastAsia="仿宋_GB2312"/>
          <w:sz w:val="32"/>
          <w:szCs w:val="32"/>
        </w:rPr>
        <w:t>800</w:t>
      </w:r>
      <w:r>
        <w:rPr>
          <w:rFonts w:hint="eastAsia" w:ascii="仿宋_GB2312" w:eastAsia="仿宋_GB2312"/>
          <w:sz w:val="32"/>
          <w:szCs w:val="32"/>
        </w:rPr>
        <w:t>万元，资金全部属于绵阳援建资金</w:t>
      </w:r>
    </w:p>
    <w:p>
      <w:pPr>
        <w:spacing w:line="560" w:lineRule="exact"/>
        <w:ind w:firstLine="643" w:firstLineChars="200"/>
        <w:rPr>
          <w:rFonts w:hint="eastAsia" w:ascii="仿宋_GB2312" w:eastAsia="仿宋_GB2312"/>
          <w:sz w:val="32"/>
          <w:szCs w:val="32"/>
        </w:rPr>
      </w:pPr>
      <w:r>
        <w:rPr>
          <w:rFonts w:ascii="楷体" w:hAnsi="楷体" w:eastAsia="楷体"/>
          <w:b/>
          <w:bCs/>
          <w:sz w:val="32"/>
          <w:szCs w:val="32"/>
        </w:rPr>
        <w:t>4.</w:t>
      </w:r>
      <w:r>
        <w:rPr>
          <w:rFonts w:hint="eastAsia" w:ascii="楷体" w:hAnsi="楷体" w:eastAsia="楷体"/>
          <w:b/>
          <w:bCs/>
          <w:sz w:val="32"/>
          <w:szCs w:val="32"/>
        </w:rPr>
        <w:t>绵阳援建生产性牧道建设项目：</w:t>
      </w:r>
      <w:r>
        <w:rPr>
          <w:rFonts w:hint="eastAsia" w:ascii="仿宋_GB2312" w:eastAsia="仿宋_GB2312"/>
          <w:sz w:val="32"/>
          <w:szCs w:val="32"/>
        </w:rPr>
        <w:t>项目下达资金</w:t>
      </w:r>
      <w:r>
        <w:rPr>
          <w:rFonts w:ascii="仿宋_GB2312" w:eastAsia="仿宋_GB2312"/>
          <w:sz w:val="32"/>
          <w:szCs w:val="32"/>
        </w:rPr>
        <w:t>260</w:t>
      </w:r>
      <w:r>
        <w:rPr>
          <w:rFonts w:hint="eastAsia" w:ascii="仿宋_GB2312" w:eastAsia="仿宋_GB2312"/>
          <w:sz w:val="32"/>
          <w:szCs w:val="32"/>
        </w:rPr>
        <w:t>万元，资金全部属于绵阳援建资金。</w:t>
      </w:r>
    </w:p>
    <w:p>
      <w:pPr>
        <w:spacing w:line="560" w:lineRule="exact"/>
        <w:ind w:firstLine="643" w:firstLineChars="200"/>
        <w:rPr>
          <w:rFonts w:hint="eastAsia" w:ascii="仿宋_GB2312" w:eastAsia="仿宋_GB2312"/>
          <w:sz w:val="32"/>
          <w:szCs w:val="32"/>
        </w:rPr>
      </w:pPr>
      <w:r>
        <w:rPr>
          <w:rFonts w:ascii="楷体" w:hAnsi="楷体" w:eastAsia="楷体"/>
          <w:b/>
          <w:bCs/>
          <w:sz w:val="32"/>
          <w:szCs w:val="32"/>
        </w:rPr>
        <w:t>5.</w:t>
      </w:r>
      <w:r>
        <w:rPr>
          <w:rFonts w:hint="eastAsia" w:ascii="楷体" w:hAnsi="楷体" w:eastAsia="楷体"/>
          <w:b/>
          <w:bCs/>
          <w:sz w:val="32"/>
          <w:szCs w:val="32"/>
        </w:rPr>
        <w:t>绵阳援建牲畜暖棚建设项目：</w:t>
      </w:r>
      <w:r>
        <w:rPr>
          <w:rFonts w:hint="eastAsia" w:ascii="仿宋_GB2312" w:eastAsia="仿宋_GB2312"/>
          <w:sz w:val="32"/>
          <w:szCs w:val="32"/>
        </w:rPr>
        <w:t>项目下达资金</w:t>
      </w:r>
      <w:r>
        <w:rPr>
          <w:rFonts w:ascii="仿宋_GB2312" w:eastAsia="仿宋_GB2312"/>
          <w:sz w:val="32"/>
          <w:szCs w:val="32"/>
        </w:rPr>
        <w:t>300</w:t>
      </w:r>
      <w:r>
        <w:rPr>
          <w:rFonts w:hint="eastAsia" w:ascii="仿宋_GB2312" w:eastAsia="仿宋_GB2312"/>
          <w:sz w:val="32"/>
          <w:szCs w:val="32"/>
        </w:rPr>
        <w:t>万元，资金全部属于绵阳援建资金。</w:t>
      </w:r>
    </w:p>
    <w:p>
      <w:pPr>
        <w:spacing w:line="560" w:lineRule="exact"/>
        <w:ind w:firstLine="643" w:firstLineChars="200"/>
        <w:rPr>
          <w:rFonts w:ascii="仿宋_GB2312" w:eastAsia="仿宋_GB2312"/>
          <w:sz w:val="32"/>
          <w:szCs w:val="32"/>
        </w:rPr>
      </w:pPr>
      <w:r>
        <w:rPr>
          <w:rFonts w:ascii="楷体" w:hAnsi="楷体" w:eastAsia="楷体"/>
          <w:b/>
          <w:bCs/>
          <w:sz w:val="32"/>
          <w:szCs w:val="32"/>
        </w:rPr>
        <w:t>6.</w:t>
      </w:r>
      <w:r>
        <w:rPr>
          <w:rFonts w:hint="eastAsia" w:ascii="楷体" w:hAnsi="楷体" w:eastAsia="楷体"/>
          <w:b/>
          <w:bCs/>
          <w:sz w:val="32"/>
          <w:szCs w:val="32"/>
        </w:rPr>
        <w:t>红原县农业大数据体系建设采购项目：</w:t>
      </w:r>
      <w:r>
        <w:rPr>
          <w:rFonts w:hint="eastAsia" w:ascii="仿宋_GB2312" w:eastAsia="仿宋_GB2312"/>
          <w:sz w:val="32"/>
          <w:szCs w:val="32"/>
        </w:rPr>
        <w:t>项目下达资金</w:t>
      </w:r>
      <w:r>
        <w:rPr>
          <w:rFonts w:ascii="仿宋_GB2312" w:eastAsia="仿宋_GB2312"/>
          <w:sz w:val="32"/>
          <w:szCs w:val="32"/>
        </w:rPr>
        <w:t>500</w:t>
      </w:r>
      <w:r>
        <w:rPr>
          <w:rFonts w:hint="eastAsia" w:ascii="仿宋_GB2312" w:eastAsia="仿宋_GB2312"/>
          <w:sz w:val="32"/>
          <w:szCs w:val="32"/>
        </w:rPr>
        <w:t>万元，资金全部为浙江援建资金。完成安装高清摄像头（枪机）</w:t>
      </w:r>
      <w:r>
        <w:rPr>
          <w:rFonts w:ascii="仿宋_GB2312" w:eastAsia="仿宋_GB2312"/>
          <w:sz w:val="32"/>
          <w:szCs w:val="32"/>
        </w:rPr>
        <w:t>130</w:t>
      </w:r>
      <w:r>
        <w:rPr>
          <w:rFonts w:hint="eastAsia" w:ascii="仿宋_GB2312" w:eastAsia="仿宋_GB2312"/>
          <w:sz w:val="32"/>
          <w:szCs w:val="32"/>
        </w:rPr>
        <w:t>个、农业小型气象监测站</w:t>
      </w:r>
      <w:r>
        <w:rPr>
          <w:rFonts w:ascii="仿宋_GB2312" w:eastAsia="仿宋_GB2312"/>
          <w:sz w:val="32"/>
          <w:szCs w:val="32"/>
        </w:rPr>
        <w:t>1</w:t>
      </w:r>
      <w:r>
        <w:rPr>
          <w:rFonts w:hint="eastAsia" w:ascii="仿宋_GB2312" w:eastAsia="仿宋_GB2312"/>
          <w:sz w:val="32"/>
          <w:szCs w:val="32"/>
        </w:rPr>
        <w:t>个、气体检测仪</w:t>
      </w:r>
      <w:r>
        <w:rPr>
          <w:rFonts w:ascii="仿宋_GB2312" w:eastAsia="仿宋_GB2312"/>
          <w:sz w:val="32"/>
          <w:szCs w:val="32"/>
        </w:rPr>
        <w:t>3</w:t>
      </w:r>
      <w:r>
        <w:rPr>
          <w:rFonts w:hint="eastAsia" w:ascii="仿宋_GB2312" w:eastAsia="仿宋_GB2312"/>
          <w:sz w:val="32"/>
          <w:szCs w:val="32"/>
        </w:rPr>
        <w:t>个、牦牛项圈</w:t>
      </w:r>
      <w:r>
        <w:rPr>
          <w:rFonts w:ascii="仿宋_GB2312" w:eastAsia="仿宋_GB2312"/>
          <w:sz w:val="32"/>
          <w:szCs w:val="32"/>
        </w:rPr>
        <w:t>236</w:t>
      </w:r>
      <w:r>
        <w:rPr>
          <w:rFonts w:hint="eastAsia" w:ascii="仿宋_GB2312" w:eastAsia="仿宋_GB2312"/>
          <w:sz w:val="32"/>
          <w:szCs w:val="32"/>
        </w:rPr>
        <w:t>个，其余设备正在安装，活畜交易交易池修建已完成</w:t>
      </w:r>
      <w:r>
        <w:rPr>
          <w:rFonts w:ascii="仿宋_GB2312" w:eastAsia="仿宋_GB2312"/>
          <w:sz w:val="32"/>
          <w:szCs w:val="32"/>
        </w:rPr>
        <w:t>95%</w:t>
      </w:r>
      <w:r>
        <w:rPr>
          <w:rFonts w:hint="eastAsia" w:ascii="仿宋_GB2312" w:eastAsia="仿宋_GB2312"/>
          <w:sz w:val="32"/>
          <w:szCs w:val="32"/>
        </w:rPr>
        <w:t>。</w:t>
      </w:r>
    </w:p>
    <w:p>
      <w:pPr>
        <w:spacing w:line="560" w:lineRule="exact"/>
        <w:ind w:firstLine="643" w:firstLineChars="200"/>
        <w:rPr>
          <w:rFonts w:hint="eastAsia" w:ascii="仿宋_GB2312" w:eastAsia="仿宋_GB2312"/>
          <w:sz w:val="32"/>
          <w:szCs w:val="32"/>
        </w:rPr>
      </w:pPr>
      <w:r>
        <w:rPr>
          <w:rFonts w:ascii="楷体_GB2312" w:eastAsia="楷体_GB2312"/>
          <w:b/>
          <w:bCs/>
          <w:sz w:val="32"/>
          <w:szCs w:val="32"/>
        </w:rPr>
        <w:t>7.</w:t>
      </w:r>
      <w:r>
        <w:rPr>
          <w:rFonts w:hint="eastAsia" w:ascii="楷体_GB2312" w:eastAsia="楷体_GB2312"/>
          <w:b/>
          <w:bCs/>
          <w:sz w:val="32"/>
          <w:szCs w:val="32"/>
        </w:rPr>
        <w:t>新型职业农民培育项目：</w:t>
      </w:r>
      <w:r>
        <w:rPr>
          <w:rFonts w:hint="eastAsia" w:ascii="仿宋_GB2312" w:eastAsia="仿宋_GB2312"/>
          <w:sz w:val="32"/>
          <w:szCs w:val="32"/>
        </w:rPr>
        <w:t>培育一批新型职业农民该项目下达总资金</w:t>
      </w:r>
      <w:r>
        <w:rPr>
          <w:rFonts w:ascii="仿宋_GB2312" w:eastAsia="仿宋_GB2312"/>
          <w:sz w:val="32"/>
          <w:szCs w:val="32"/>
        </w:rPr>
        <w:t>20</w:t>
      </w:r>
      <w:r>
        <w:rPr>
          <w:rFonts w:hint="eastAsia" w:ascii="仿宋_GB2312" w:eastAsia="仿宋_GB2312"/>
          <w:sz w:val="32"/>
          <w:szCs w:val="32"/>
        </w:rPr>
        <w:t>万元，已完成合同签订工作，招标合同价为</w:t>
      </w:r>
      <w:r>
        <w:rPr>
          <w:rFonts w:ascii="仿宋_GB2312" w:eastAsia="仿宋_GB2312"/>
          <w:sz w:val="32"/>
          <w:szCs w:val="32"/>
        </w:rPr>
        <w:t>18.75</w:t>
      </w:r>
      <w:r>
        <w:rPr>
          <w:rFonts w:hint="eastAsia" w:ascii="仿宋_GB2312" w:eastAsia="仿宋_GB2312"/>
          <w:sz w:val="32"/>
          <w:szCs w:val="32"/>
        </w:rPr>
        <w:t>万元。</w:t>
      </w:r>
    </w:p>
    <w:p>
      <w:pPr>
        <w:spacing w:line="560" w:lineRule="exact"/>
        <w:ind w:firstLine="643" w:firstLineChars="200"/>
        <w:rPr>
          <w:rFonts w:ascii="仿宋_GB2312" w:eastAsia="仿宋_GB2312"/>
          <w:sz w:val="32"/>
          <w:szCs w:val="32"/>
        </w:rPr>
      </w:pPr>
      <w:r>
        <w:rPr>
          <w:rFonts w:ascii="楷体_GB2312" w:eastAsia="楷体_GB2312"/>
          <w:b/>
          <w:bCs/>
          <w:sz w:val="32"/>
          <w:szCs w:val="32"/>
        </w:rPr>
        <w:t>8.</w:t>
      </w:r>
      <w:r>
        <w:rPr>
          <w:rFonts w:hint="eastAsia" w:ascii="楷体_GB2312" w:eastAsia="楷体_GB2312"/>
          <w:b/>
          <w:bCs/>
          <w:sz w:val="32"/>
          <w:szCs w:val="32"/>
        </w:rPr>
        <w:t>农民合作社建设项目：</w:t>
      </w:r>
      <w:r>
        <w:rPr>
          <w:rFonts w:hint="eastAsia" w:ascii="仿宋_GB2312" w:eastAsia="仿宋_GB2312"/>
          <w:sz w:val="32"/>
          <w:szCs w:val="32"/>
        </w:rPr>
        <w:t>项目下达总资金</w:t>
      </w:r>
      <w:r>
        <w:rPr>
          <w:rFonts w:ascii="仿宋_GB2312" w:eastAsia="仿宋_GB2312"/>
          <w:sz w:val="32"/>
          <w:szCs w:val="32"/>
        </w:rPr>
        <w:t>30</w:t>
      </w:r>
      <w:r>
        <w:rPr>
          <w:rFonts w:hint="eastAsia" w:ascii="仿宋_GB2312" w:eastAsia="仿宋_GB2312"/>
          <w:sz w:val="32"/>
          <w:szCs w:val="32"/>
        </w:rPr>
        <w:t>万元，现已由县脱贫攻坚领导小组统筹整合用于</w:t>
      </w:r>
      <w:r>
        <w:rPr>
          <w:rFonts w:ascii="仿宋_GB2312" w:eastAsia="仿宋_GB2312"/>
          <w:sz w:val="32"/>
          <w:szCs w:val="32"/>
        </w:rPr>
        <w:t>2019</w:t>
      </w:r>
      <w:r>
        <w:rPr>
          <w:rFonts w:hint="eastAsia" w:ascii="仿宋_GB2312" w:eastAsia="仿宋_GB2312"/>
          <w:sz w:val="32"/>
          <w:szCs w:val="32"/>
        </w:rPr>
        <w:t>年第一批涉农整合项目。</w:t>
      </w:r>
    </w:p>
    <w:p>
      <w:pPr>
        <w:spacing w:line="560" w:lineRule="exact"/>
        <w:ind w:firstLine="643" w:firstLineChars="200"/>
        <w:rPr>
          <w:rFonts w:hint="eastAsia" w:ascii="仿宋_GB2312" w:eastAsia="仿宋_GB2312"/>
          <w:sz w:val="32"/>
          <w:szCs w:val="32"/>
        </w:rPr>
      </w:pPr>
      <w:r>
        <w:rPr>
          <w:rFonts w:ascii="楷体_GB2312" w:eastAsia="楷体_GB2312"/>
          <w:b/>
          <w:bCs/>
          <w:sz w:val="32"/>
          <w:szCs w:val="32"/>
        </w:rPr>
        <w:t>9.</w:t>
      </w:r>
      <w:r>
        <w:rPr>
          <w:rFonts w:hint="eastAsia" w:ascii="楷体_GB2312" w:eastAsia="楷体_GB2312"/>
          <w:b/>
          <w:bCs/>
          <w:sz w:val="32"/>
          <w:szCs w:val="32"/>
        </w:rPr>
        <w:t>基层农技推广体系建设项目</w:t>
      </w:r>
      <w:r>
        <w:rPr>
          <w:rFonts w:hint="eastAsia" w:ascii="楷体_GB2312" w:eastAsia="楷体_GB2312"/>
          <w:sz w:val="32"/>
          <w:szCs w:val="32"/>
        </w:rPr>
        <w:t>：</w:t>
      </w:r>
      <w:r>
        <w:rPr>
          <w:rFonts w:hint="eastAsia" w:ascii="仿宋_GB2312" w:eastAsia="仿宋_GB2312"/>
          <w:b/>
          <w:bCs/>
          <w:sz w:val="32"/>
          <w:szCs w:val="32"/>
        </w:rPr>
        <w:t>一是</w:t>
      </w:r>
      <w:r>
        <w:rPr>
          <w:rFonts w:hint="eastAsia" w:ascii="仿宋_GB2312" w:eastAsia="仿宋_GB2312"/>
          <w:sz w:val="32"/>
          <w:szCs w:val="32"/>
        </w:rPr>
        <w:t>基层农技人员培训</w:t>
      </w:r>
      <w:r>
        <w:rPr>
          <w:rFonts w:ascii="仿宋_GB2312" w:eastAsia="仿宋_GB2312"/>
          <w:sz w:val="32"/>
          <w:szCs w:val="32"/>
        </w:rPr>
        <w:t>40</w:t>
      </w:r>
      <w:r>
        <w:rPr>
          <w:rFonts w:hint="eastAsia" w:ascii="仿宋_GB2312" w:eastAsia="仿宋_GB2312"/>
          <w:sz w:val="32"/>
          <w:szCs w:val="32"/>
        </w:rPr>
        <w:t>人</w:t>
      </w:r>
      <w:r>
        <w:rPr>
          <w:rFonts w:hint="eastAsia" w:ascii="仿宋_GB2312" w:eastAsia="仿宋_GB2312"/>
          <w:sz w:val="32"/>
          <w:szCs w:val="32"/>
          <w:lang w:val="en-US" w:eastAsia="zh-CN"/>
        </w:rPr>
        <w:t>;</w:t>
      </w:r>
      <w:r>
        <w:rPr>
          <w:rFonts w:hint="eastAsia" w:ascii="仿宋_GB2312" w:eastAsia="仿宋_GB2312"/>
          <w:b/>
          <w:bCs/>
          <w:sz w:val="32"/>
          <w:szCs w:val="32"/>
        </w:rPr>
        <w:t>二是</w:t>
      </w:r>
      <w:r>
        <w:rPr>
          <w:rFonts w:hint="eastAsia" w:ascii="仿宋_GB2312" w:eastAsia="仿宋_GB2312"/>
          <w:sz w:val="32"/>
          <w:szCs w:val="32"/>
        </w:rPr>
        <w:t>在邛溪镇、麦洼乡建设户用型“沼、光、风”绿色生态新能源开发示范点</w:t>
      </w:r>
      <w:r>
        <w:rPr>
          <w:rFonts w:hint="eastAsia" w:ascii="仿宋_GB2312" w:eastAsia="仿宋_GB2312"/>
          <w:sz w:val="32"/>
          <w:szCs w:val="32"/>
          <w:lang w:val="en-US" w:eastAsia="zh-CN"/>
        </w:rPr>
        <w:t>;</w:t>
      </w:r>
      <w:r>
        <w:rPr>
          <w:rFonts w:hint="eastAsia" w:ascii="仿宋_GB2312" w:eastAsia="仿宋_GB2312"/>
          <w:b/>
          <w:bCs/>
          <w:sz w:val="32"/>
          <w:szCs w:val="32"/>
        </w:rPr>
        <w:t>三是</w:t>
      </w:r>
      <w:r>
        <w:rPr>
          <w:rFonts w:hint="eastAsia" w:ascii="仿宋_GB2312" w:eastAsia="仿宋_GB2312"/>
          <w:sz w:val="32"/>
          <w:szCs w:val="32"/>
        </w:rPr>
        <w:t>种草户中择优选择</w:t>
      </w:r>
      <w:r>
        <w:rPr>
          <w:rFonts w:ascii="仿宋_GB2312" w:eastAsia="仿宋_GB2312"/>
          <w:sz w:val="32"/>
          <w:szCs w:val="32"/>
        </w:rPr>
        <w:t>100</w:t>
      </w:r>
      <w:r>
        <w:rPr>
          <w:rFonts w:hint="eastAsia" w:ascii="仿宋_GB2312" w:eastAsia="仿宋_GB2312"/>
          <w:sz w:val="32"/>
          <w:szCs w:val="32"/>
        </w:rPr>
        <w:t>户科技示范主体，种植户中择优选择</w:t>
      </w:r>
      <w:r>
        <w:rPr>
          <w:rFonts w:ascii="仿宋_GB2312" w:eastAsia="仿宋_GB2312"/>
          <w:sz w:val="32"/>
          <w:szCs w:val="32"/>
        </w:rPr>
        <w:t>90</w:t>
      </w:r>
      <w:r>
        <w:rPr>
          <w:rFonts w:hint="eastAsia" w:ascii="仿宋_GB2312" w:eastAsia="仿宋_GB2312"/>
          <w:sz w:val="32"/>
          <w:szCs w:val="32"/>
        </w:rPr>
        <w:t>户科技示范主体</w:t>
      </w:r>
      <w:r>
        <w:rPr>
          <w:rFonts w:hint="eastAsia" w:ascii="仿宋_GB2312" w:eastAsia="仿宋_GB2312"/>
          <w:sz w:val="32"/>
          <w:szCs w:val="32"/>
          <w:lang w:val="en-US" w:eastAsia="zh-CN"/>
        </w:rPr>
        <w:t>;</w:t>
      </w:r>
      <w:r>
        <w:rPr>
          <w:rFonts w:hint="eastAsia" w:ascii="仿宋_GB2312" w:eastAsia="仿宋_GB2312"/>
          <w:b/>
          <w:bCs/>
          <w:sz w:val="32"/>
          <w:szCs w:val="32"/>
        </w:rPr>
        <w:t>四是</w:t>
      </w:r>
      <w:r>
        <w:rPr>
          <w:rFonts w:hint="eastAsia" w:ascii="仿宋_GB2312" w:eastAsia="仿宋_GB2312"/>
          <w:sz w:val="32"/>
          <w:szCs w:val="32"/>
        </w:rPr>
        <w:t>在全县建设多功能巷道圈</w:t>
      </w:r>
      <w:r>
        <w:rPr>
          <w:rFonts w:ascii="仿宋_GB2312" w:eastAsia="仿宋_GB2312"/>
          <w:sz w:val="32"/>
          <w:szCs w:val="32"/>
        </w:rPr>
        <w:t>4</w:t>
      </w:r>
      <w:r>
        <w:rPr>
          <w:rFonts w:hint="eastAsia" w:ascii="仿宋_GB2312" w:eastAsia="仿宋_GB2312"/>
          <w:sz w:val="32"/>
          <w:szCs w:val="32"/>
        </w:rPr>
        <w:t>个，牦牛冻精改良</w:t>
      </w:r>
      <w:r>
        <w:rPr>
          <w:rFonts w:hint="eastAsia" w:ascii="仿宋_GB2312" w:eastAsia="仿宋_GB2312"/>
          <w:sz w:val="32"/>
          <w:szCs w:val="32"/>
          <w:lang w:eastAsia="zh-CN"/>
        </w:rPr>
        <w:t>工作</w:t>
      </w:r>
      <w:r>
        <w:rPr>
          <w:rFonts w:hint="eastAsia" w:ascii="仿宋_GB2312" w:eastAsia="仿宋_GB2312"/>
          <w:sz w:val="32"/>
          <w:szCs w:val="32"/>
        </w:rPr>
        <w:t>；</w:t>
      </w:r>
      <w:r>
        <w:rPr>
          <w:rFonts w:hint="eastAsia" w:ascii="仿宋_GB2312" w:eastAsia="仿宋_GB2312"/>
          <w:b/>
          <w:bCs/>
          <w:sz w:val="32"/>
          <w:szCs w:val="32"/>
        </w:rPr>
        <w:t>五是</w:t>
      </w:r>
      <w:r>
        <w:rPr>
          <w:rFonts w:hint="eastAsia" w:ascii="仿宋_GB2312" w:eastAsia="仿宋_GB2312"/>
          <w:sz w:val="32"/>
          <w:szCs w:val="32"/>
        </w:rPr>
        <w:t>驻村农技人员的生活工作保障补助资金，年底考核合格后拨付资金。</w:t>
      </w:r>
    </w:p>
    <w:p>
      <w:pPr>
        <w:spacing w:line="560" w:lineRule="exact"/>
        <w:ind w:firstLine="643" w:firstLineChars="200"/>
        <w:rPr>
          <w:rFonts w:hint="eastAsia" w:ascii="仿宋_GB2312" w:eastAsia="仿宋_GB2312"/>
          <w:sz w:val="32"/>
          <w:szCs w:val="32"/>
          <w:lang w:eastAsia="zh-CN"/>
        </w:rPr>
      </w:pPr>
      <w:r>
        <w:rPr>
          <w:rFonts w:ascii="楷体_GB2312" w:eastAsia="楷体_GB2312"/>
          <w:b/>
          <w:bCs/>
          <w:sz w:val="32"/>
          <w:szCs w:val="32"/>
        </w:rPr>
        <w:t>10.</w:t>
      </w:r>
      <w:r>
        <w:rPr>
          <w:rFonts w:hint="eastAsia" w:ascii="楷体_GB2312" w:eastAsia="楷体_GB2312"/>
          <w:b/>
          <w:bCs/>
          <w:sz w:val="32"/>
          <w:szCs w:val="32"/>
        </w:rPr>
        <w:t>省级乡村振兴奖补资金专项支持贫困县现代农业产业园建设项目：</w:t>
      </w:r>
      <w:r>
        <w:rPr>
          <w:rFonts w:hint="eastAsia" w:ascii="仿宋_GB2312" w:eastAsia="仿宋_GB2312"/>
          <w:sz w:val="32"/>
          <w:szCs w:val="32"/>
        </w:rPr>
        <w:t>用于瓦切镇新建牧草种植园</w:t>
      </w:r>
      <w:r>
        <w:rPr>
          <w:rFonts w:ascii="仿宋_GB2312" w:eastAsia="仿宋_GB2312"/>
          <w:sz w:val="32"/>
          <w:szCs w:val="32"/>
        </w:rPr>
        <w:t>1</w:t>
      </w:r>
      <w:r>
        <w:rPr>
          <w:rFonts w:hint="eastAsia" w:ascii="仿宋_GB2312" w:eastAsia="仿宋_GB2312"/>
          <w:sz w:val="32"/>
          <w:szCs w:val="32"/>
        </w:rPr>
        <w:t>个，邛溪镇新建牧草颗粒加工基地</w:t>
      </w:r>
      <w:r>
        <w:rPr>
          <w:rFonts w:ascii="仿宋_GB2312" w:eastAsia="仿宋_GB2312"/>
          <w:sz w:val="32"/>
          <w:szCs w:val="32"/>
        </w:rPr>
        <w:t>1</w:t>
      </w:r>
      <w:r>
        <w:rPr>
          <w:rFonts w:hint="eastAsia" w:ascii="仿宋_GB2312" w:eastAsia="仿宋_GB2312"/>
          <w:sz w:val="32"/>
          <w:szCs w:val="32"/>
        </w:rPr>
        <w:t>个，江茸乡抗灾保畜基地和刷经寺镇国航专属农场标示标牌采购安装</w:t>
      </w:r>
      <w:r>
        <w:rPr>
          <w:rFonts w:hint="eastAsia" w:ascii="仿宋_GB2312" w:eastAsia="仿宋_GB2312"/>
          <w:sz w:val="32"/>
          <w:szCs w:val="32"/>
          <w:lang w:eastAsia="zh-CN"/>
        </w:rPr>
        <w:t>，</w:t>
      </w:r>
      <w:r>
        <w:rPr>
          <w:rFonts w:hint="eastAsia" w:ascii="仿宋_GB2312" w:eastAsia="仿宋_GB2312"/>
          <w:sz w:val="32"/>
          <w:szCs w:val="32"/>
        </w:rPr>
        <w:t>项目下达资金</w:t>
      </w:r>
      <w:r>
        <w:rPr>
          <w:rFonts w:ascii="仿宋_GB2312" w:eastAsia="仿宋_GB2312"/>
          <w:sz w:val="32"/>
          <w:szCs w:val="32"/>
        </w:rPr>
        <w:t>500</w:t>
      </w:r>
      <w:r>
        <w:rPr>
          <w:rFonts w:hint="eastAsia" w:ascii="仿宋_GB2312" w:eastAsia="仿宋_GB2312"/>
          <w:sz w:val="32"/>
          <w:szCs w:val="32"/>
        </w:rPr>
        <w:t>万元</w:t>
      </w:r>
      <w:r>
        <w:rPr>
          <w:rFonts w:hint="eastAsia" w:ascii="仿宋_GB2312" w:eastAsia="仿宋_GB2312"/>
          <w:sz w:val="32"/>
          <w:szCs w:val="32"/>
          <w:lang w:eastAsia="zh-CN"/>
        </w:rPr>
        <w:t>；</w:t>
      </w:r>
    </w:p>
    <w:p>
      <w:pPr>
        <w:spacing w:line="560" w:lineRule="exact"/>
        <w:ind w:firstLine="643" w:firstLineChars="200"/>
        <w:rPr>
          <w:rFonts w:ascii="仿宋_GB2312" w:eastAsia="仿宋_GB2312"/>
          <w:sz w:val="32"/>
          <w:szCs w:val="32"/>
        </w:rPr>
      </w:pPr>
      <w:r>
        <w:rPr>
          <w:rFonts w:ascii="楷体_GB2312" w:eastAsia="楷体_GB2312"/>
          <w:b/>
          <w:bCs/>
          <w:sz w:val="32"/>
          <w:szCs w:val="32"/>
        </w:rPr>
        <w:t>11.</w:t>
      </w:r>
      <w:r>
        <w:rPr>
          <w:rFonts w:hint="eastAsia" w:ascii="楷体_GB2312" w:eastAsia="楷体_GB2312"/>
          <w:b/>
          <w:bCs/>
          <w:sz w:val="32"/>
          <w:szCs w:val="32"/>
        </w:rPr>
        <w:t>省级现代农业发展工程项目：</w:t>
      </w:r>
      <w:r>
        <w:rPr>
          <w:rFonts w:hint="eastAsia" w:ascii="仿宋_GB2312" w:eastAsia="仿宋_GB2312"/>
          <w:sz w:val="32"/>
          <w:szCs w:val="32"/>
        </w:rPr>
        <w:t>项目下达资金</w:t>
      </w:r>
      <w:r>
        <w:rPr>
          <w:rFonts w:ascii="仿宋_GB2312" w:eastAsia="仿宋_GB2312"/>
          <w:sz w:val="32"/>
          <w:szCs w:val="32"/>
        </w:rPr>
        <w:t>240</w:t>
      </w:r>
      <w:r>
        <w:rPr>
          <w:rFonts w:hint="eastAsia" w:ascii="仿宋_GB2312" w:eastAsia="仿宋_GB2312"/>
          <w:sz w:val="32"/>
          <w:szCs w:val="32"/>
        </w:rPr>
        <w:t>万元，现已由县脱贫攻坚领导小组统筹整合用于</w:t>
      </w:r>
      <w:r>
        <w:rPr>
          <w:rFonts w:ascii="仿宋_GB2312" w:eastAsia="仿宋_GB2312"/>
          <w:sz w:val="32"/>
          <w:szCs w:val="32"/>
        </w:rPr>
        <w:t>2019</w:t>
      </w:r>
      <w:r>
        <w:rPr>
          <w:rFonts w:hint="eastAsia" w:ascii="仿宋_GB2312" w:eastAsia="仿宋_GB2312"/>
          <w:sz w:val="32"/>
          <w:szCs w:val="32"/>
        </w:rPr>
        <w:t>年第一批涉农整合项目资金。</w:t>
      </w:r>
    </w:p>
    <w:p>
      <w:pPr>
        <w:spacing w:line="560" w:lineRule="exact"/>
        <w:ind w:firstLine="643" w:firstLineChars="200"/>
        <w:rPr>
          <w:rFonts w:ascii="仿宋_GB2312" w:eastAsia="仿宋_GB2312"/>
          <w:sz w:val="32"/>
          <w:szCs w:val="32"/>
        </w:rPr>
      </w:pPr>
      <w:r>
        <w:rPr>
          <w:rFonts w:ascii="楷体_GB2312" w:eastAsia="楷体_GB2312"/>
          <w:b/>
          <w:bCs/>
          <w:sz w:val="32"/>
          <w:szCs w:val="32"/>
        </w:rPr>
        <w:t>12.</w:t>
      </w:r>
      <w:r>
        <w:rPr>
          <w:rFonts w:hint="eastAsia" w:ascii="楷体_GB2312" w:eastAsia="楷体_GB2312"/>
          <w:b/>
          <w:bCs/>
          <w:sz w:val="32"/>
          <w:szCs w:val="32"/>
        </w:rPr>
        <w:t>渔业增殖放流项目：</w:t>
      </w:r>
      <w:r>
        <w:rPr>
          <w:rFonts w:hint="eastAsia" w:ascii="仿宋_GB2312" w:eastAsia="仿宋_GB2312"/>
          <w:sz w:val="32"/>
          <w:szCs w:val="32"/>
        </w:rPr>
        <w:t>项目下达资金</w:t>
      </w:r>
      <w:r>
        <w:rPr>
          <w:rFonts w:ascii="仿宋_GB2312" w:eastAsia="仿宋_GB2312"/>
          <w:sz w:val="32"/>
          <w:szCs w:val="32"/>
        </w:rPr>
        <w:t>15</w:t>
      </w:r>
      <w:r>
        <w:rPr>
          <w:rFonts w:hint="eastAsia" w:ascii="仿宋_GB2312" w:eastAsia="仿宋_GB2312"/>
          <w:sz w:val="32"/>
          <w:szCs w:val="32"/>
        </w:rPr>
        <w:t>万元，现已由县脱贫攻坚领导小组统筹整合用于</w:t>
      </w:r>
      <w:r>
        <w:rPr>
          <w:rFonts w:ascii="仿宋_GB2312" w:eastAsia="仿宋_GB2312"/>
          <w:sz w:val="32"/>
          <w:szCs w:val="32"/>
        </w:rPr>
        <w:t>2019</w:t>
      </w:r>
      <w:r>
        <w:rPr>
          <w:rFonts w:hint="eastAsia" w:ascii="仿宋_GB2312" w:eastAsia="仿宋_GB2312"/>
          <w:sz w:val="32"/>
          <w:szCs w:val="32"/>
        </w:rPr>
        <w:t>年第一批涉农整合项目资金。</w:t>
      </w:r>
    </w:p>
    <w:p>
      <w:pPr>
        <w:spacing w:line="560" w:lineRule="exact"/>
        <w:ind w:firstLine="643" w:firstLineChars="200"/>
        <w:rPr>
          <w:rFonts w:ascii="黑体" w:eastAsia="黑体"/>
          <w:sz w:val="30"/>
          <w:szCs w:val="30"/>
        </w:rPr>
      </w:pPr>
      <w:r>
        <w:rPr>
          <w:rFonts w:ascii="楷体_GB2312" w:eastAsia="楷体_GB2312"/>
          <w:b/>
          <w:bCs/>
          <w:sz w:val="32"/>
          <w:szCs w:val="32"/>
        </w:rPr>
        <w:t>13.</w:t>
      </w:r>
      <w:r>
        <w:rPr>
          <w:rFonts w:hint="eastAsia" w:ascii="楷体_GB2312" w:eastAsia="楷体_GB2312"/>
          <w:b/>
          <w:bCs/>
          <w:sz w:val="32"/>
          <w:szCs w:val="32"/>
        </w:rPr>
        <w:t>新建改造提灌站项目：</w:t>
      </w:r>
      <w:r>
        <w:rPr>
          <w:rFonts w:hint="eastAsia" w:ascii="仿宋_GB2312" w:eastAsia="仿宋_GB2312"/>
          <w:sz w:val="32"/>
          <w:szCs w:val="32"/>
        </w:rPr>
        <w:t>项目下达资金</w:t>
      </w:r>
      <w:r>
        <w:rPr>
          <w:rFonts w:ascii="仿宋_GB2312" w:eastAsia="仿宋_GB2312"/>
          <w:sz w:val="32"/>
          <w:szCs w:val="32"/>
        </w:rPr>
        <w:t>40</w:t>
      </w:r>
      <w:r>
        <w:rPr>
          <w:rFonts w:hint="eastAsia" w:ascii="仿宋_GB2312" w:eastAsia="仿宋_GB2312"/>
          <w:sz w:val="32"/>
          <w:szCs w:val="32"/>
        </w:rPr>
        <w:t>万元，现已由县脱贫攻坚领导小组统筹整合计划用于</w:t>
      </w:r>
      <w:r>
        <w:rPr>
          <w:rFonts w:ascii="仿宋_GB2312" w:eastAsia="仿宋_GB2312"/>
          <w:sz w:val="32"/>
          <w:szCs w:val="32"/>
        </w:rPr>
        <w:t>2019</w:t>
      </w:r>
      <w:r>
        <w:rPr>
          <w:rFonts w:hint="eastAsia" w:ascii="仿宋_GB2312" w:eastAsia="仿宋_GB2312"/>
          <w:sz w:val="32"/>
          <w:szCs w:val="32"/>
        </w:rPr>
        <w:t>年第三批涉农整合项目资金。</w:t>
      </w:r>
    </w:p>
    <w:p>
      <w:pPr>
        <w:spacing w:line="560" w:lineRule="exact"/>
        <w:ind w:firstLine="643" w:firstLineChars="200"/>
        <w:rPr>
          <w:rFonts w:hint="eastAsia" w:ascii="仿宋_GB2312" w:eastAsia="仿宋_GB2312"/>
          <w:sz w:val="32"/>
          <w:szCs w:val="32"/>
          <w:lang w:eastAsia="zh-CN"/>
        </w:rPr>
      </w:pPr>
      <w:r>
        <w:rPr>
          <w:rFonts w:ascii="楷体_GB2312" w:eastAsia="楷体_GB2312"/>
          <w:b/>
          <w:bCs/>
          <w:sz w:val="32"/>
          <w:szCs w:val="32"/>
        </w:rPr>
        <w:t>14.</w:t>
      </w:r>
      <w:r>
        <w:rPr>
          <w:rFonts w:hint="eastAsia" w:ascii="楷体_GB2312" w:eastAsia="楷体_GB2312"/>
          <w:b/>
          <w:bCs/>
          <w:sz w:val="32"/>
          <w:szCs w:val="32"/>
        </w:rPr>
        <w:t>麦洼牦牛性能测定项目：</w:t>
      </w:r>
      <w:r>
        <w:rPr>
          <w:rFonts w:hint="eastAsia" w:ascii="仿宋_GB2312" w:eastAsia="仿宋_GB2312"/>
          <w:sz w:val="32"/>
          <w:szCs w:val="32"/>
        </w:rPr>
        <w:t>项目下达资金</w:t>
      </w:r>
      <w:r>
        <w:rPr>
          <w:rFonts w:ascii="仿宋_GB2312" w:eastAsia="仿宋_GB2312"/>
          <w:sz w:val="32"/>
          <w:szCs w:val="32"/>
        </w:rPr>
        <w:t>40</w:t>
      </w:r>
      <w:r>
        <w:rPr>
          <w:rFonts w:hint="eastAsia" w:ascii="仿宋_GB2312" w:eastAsia="仿宋_GB2312"/>
          <w:sz w:val="32"/>
          <w:szCs w:val="32"/>
        </w:rPr>
        <w:t>万元，主要用于牦牛性能测定、选种培育等工作</w:t>
      </w:r>
      <w:r>
        <w:rPr>
          <w:rFonts w:hint="eastAsia" w:ascii="仿宋_GB2312" w:eastAsia="仿宋_GB2312"/>
          <w:sz w:val="32"/>
          <w:szCs w:val="32"/>
          <w:lang w:eastAsia="zh-CN"/>
        </w:rPr>
        <w:t>。</w:t>
      </w:r>
    </w:p>
    <w:p>
      <w:pPr>
        <w:spacing w:line="560" w:lineRule="exact"/>
        <w:ind w:firstLine="643" w:firstLineChars="200"/>
        <w:rPr>
          <w:rFonts w:ascii="仿宋_GB2312" w:hAnsi="宋体" w:eastAsia="仿宋_GB2312"/>
          <w:color w:val="333333"/>
          <w:sz w:val="32"/>
          <w:szCs w:val="32"/>
        </w:rPr>
      </w:pPr>
      <w:r>
        <w:rPr>
          <w:rFonts w:ascii="楷体" w:hAnsi="楷体" w:eastAsia="楷体"/>
          <w:b/>
          <w:bCs/>
          <w:sz w:val="32"/>
          <w:szCs w:val="32"/>
        </w:rPr>
        <w:t>15.</w:t>
      </w:r>
      <w:r>
        <w:rPr>
          <w:rFonts w:hint="eastAsia" w:ascii="楷体" w:hAnsi="楷体" w:eastAsia="楷体"/>
          <w:b/>
          <w:bCs/>
          <w:sz w:val="32"/>
          <w:szCs w:val="32"/>
        </w:rPr>
        <w:t>红原</w:t>
      </w:r>
      <w:r>
        <w:rPr>
          <w:rFonts w:ascii="楷体" w:hAnsi="楷体" w:eastAsia="楷体"/>
          <w:b/>
          <w:bCs/>
          <w:sz w:val="32"/>
          <w:szCs w:val="32"/>
        </w:rPr>
        <w:t>-</w:t>
      </w:r>
      <w:r>
        <w:rPr>
          <w:rFonts w:hint="eastAsia" w:ascii="楷体" w:hAnsi="楷体" w:eastAsia="楷体"/>
          <w:b/>
          <w:bCs/>
          <w:sz w:val="32"/>
          <w:szCs w:val="32"/>
        </w:rPr>
        <w:t>国航直供开展情况：</w:t>
      </w:r>
      <w:r>
        <w:rPr>
          <w:rFonts w:hint="eastAsia" w:ascii="仿宋_GB2312" w:eastAsia="仿宋_GB2312"/>
          <w:color w:val="333333"/>
          <w:sz w:val="32"/>
          <w:szCs w:val="32"/>
        </w:rPr>
        <w:t>持续抓好标准化建设，根据红原县人民政府与国航合作协议，完成“红原县标准化农牧场（国航</w:t>
      </w:r>
      <w:r>
        <w:rPr>
          <w:rFonts w:ascii="仿宋_GB2312" w:eastAsia="仿宋_GB2312"/>
          <w:color w:val="333333"/>
          <w:sz w:val="32"/>
          <w:szCs w:val="32"/>
        </w:rPr>
        <w:t>—</w:t>
      </w:r>
      <w:r>
        <w:rPr>
          <w:rFonts w:hint="eastAsia" w:ascii="仿宋_GB2312" w:eastAsia="仿宋_GB2312"/>
          <w:color w:val="333333"/>
          <w:sz w:val="32"/>
          <w:szCs w:val="32"/>
        </w:rPr>
        <w:t>红原专属农牧场）项目”建设，项目预算投资</w:t>
      </w:r>
      <w:r>
        <w:rPr>
          <w:rFonts w:ascii="仿宋_GB2312" w:eastAsia="仿宋_GB2312"/>
          <w:color w:val="333333"/>
          <w:sz w:val="32"/>
          <w:szCs w:val="32"/>
        </w:rPr>
        <w:t>700</w:t>
      </w:r>
      <w:r>
        <w:rPr>
          <w:rFonts w:hint="eastAsia" w:ascii="仿宋_GB2312" w:eastAsia="仿宋_GB2312"/>
          <w:color w:val="333333"/>
          <w:sz w:val="32"/>
          <w:szCs w:val="32"/>
        </w:rPr>
        <w:t>万元，合同投资</w:t>
      </w:r>
      <w:r>
        <w:rPr>
          <w:rFonts w:ascii="仿宋_GB2312" w:eastAsia="仿宋_GB2312"/>
          <w:color w:val="333333"/>
          <w:sz w:val="32"/>
          <w:szCs w:val="32"/>
        </w:rPr>
        <w:t>651.16</w:t>
      </w:r>
      <w:r>
        <w:rPr>
          <w:rFonts w:hint="eastAsia" w:ascii="仿宋_GB2312" w:eastAsia="仿宋_GB2312"/>
          <w:color w:val="333333"/>
          <w:sz w:val="32"/>
          <w:szCs w:val="32"/>
        </w:rPr>
        <w:t>万元。投资</w:t>
      </w:r>
      <w:r>
        <w:rPr>
          <w:rFonts w:ascii="仿宋_GB2312" w:eastAsia="仿宋_GB2312"/>
          <w:color w:val="333333"/>
          <w:sz w:val="32"/>
          <w:szCs w:val="32"/>
        </w:rPr>
        <w:t>9.75</w:t>
      </w:r>
      <w:r>
        <w:rPr>
          <w:rFonts w:hint="eastAsia" w:ascii="仿宋_GB2312" w:eastAsia="仿宋_GB2312"/>
          <w:color w:val="333333"/>
          <w:sz w:val="32"/>
          <w:szCs w:val="32"/>
        </w:rPr>
        <w:t>万元安装热多村高产奶牛基地电力设施设备。</w:t>
      </w:r>
    </w:p>
    <w:p>
      <w:pPr>
        <w:spacing w:line="560" w:lineRule="exact"/>
        <w:ind w:firstLine="643" w:firstLineChars="200"/>
        <w:rPr>
          <w:rFonts w:hint="eastAsia" w:ascii="仿宋_GB2312" w:eastAsia="仿宋_GB2312"/>
          <w:color w:val="333333"/>
          <w:sz w:val="32"/>
          <w:szCs w:val="32"/>
          <w:lang w:eastAsia="zh-CN"/>
        </w:rPr>
      </w:pPr>
      <w:r>
        <w:rPr>
          <w:rFonts w:ascii="楷体" w:hAnsi="楷体" w:eastAsia="楷体"/>
          <w:b/>
          <w:bCs/>
          <w:sz w:val="32"/>
          <w:szCs w:val="32"/>
        </w:rPr>
        <w:t>16.</w:t>
      </w:r>
      <w:r>
        <w:rPr>
          <w:rFonts w:hint="eastAsia" w:ascii="楷体" w:hAnsi="楷体" w:eastAsia="楷体"/>
          <w:b/>
          <w:bCs/>
          <w:sz w:val="32"/>
          <w:szCs w:val="32"/>
        </w:rPr>
        <w:t>积极推进畜种改良项目：</w:t>
      </w:r>
      <w:r>
        <w:rPr>
          <w:rFonts w:hint="eastAsia" w:ascii="仿宋_GB2312" w:eastAsia="仿宋_GB2312"/>
          <w:color w:val="333333"/>
          <w:sz w:val="32"/>
          <w:szCs w:val="32"/>
        </w:rPr>
        <w:t>全县大力实施牲畜良种工程，利用国家、省州牲畜良种补贴项目，积极购买优质麦洼牦牛种公牛，去年省州下达我县任务为</w:t>
      </w:r>
      <w:r>
        <w:rPr>
          <w:rFonts w:ascii="仿宋_GB2312" w:eastAsia="仿宋_GB2312"/>
          <w:color w:val="333333"/>
          <w:sz w:val="32"/>
          <w:szCs w:val="32"/>
        </w:rPr>
        <w:t>93</w:t>
      </w:r>
      <w:r>
        <w:rPr>
          <w:rFonts w:hint="eastAsia" w:ascii="仿宋_GB2312" w:eastAsia="仿宋_GB2312"/>
          <w:color w:val="333333"/>
          <w:sz w:val="32"/>
          <w:szCs w:val="32"/>
        </w:rPr>
        <w:t>万购买</w:t>
      </w:r>
      <w:r>
        <w:rPr>
          <w:rFonts w:ascii="仿宋_GB2312" w:eastAsia="仿宋_GB2312"/>
          <w:color w:val="333333"/>
          <w:sz w:val="32"/>
          <w:szCs w:val="32"/>
        </w:rPr>
        <w:t>300</w:t>
      </w:r>
      <w:r>
        <w:rPr>
          <w:rFonts w:hint="eastAsia" w:ascii="仿宋_GB2312" w:eastAsia="仿宋_GB2312"/>
          <w:color w:val="333333"/>
          <w:sz w:val="32"/>
          <w:szCs w:val="32"/>
        </w:rPr>
        <w:t>头种公牛</w:t>
      </w:r>
      <w:r>
        <w:rPr>
          <w:rFonts w:hint="eastAsia" w:ascii="仿宋_GB2312" w:eastAsia="仿宋_GB2312"/>
          <w:color w:val="333333"/>
          <w:sz w:val="32"/>
          <w:szCs w:val="32"/>
          <w:lang w:eastAsia="zh-CN"/>
        </w:rPr>
        <w:t>。</w:t>
      </w:r>
    </w:p>
    <w:p>
      <w:pPr>
        <w:spacing w:line="560" w:lineRule="exact"/>
        <w:ind w:firstLine="643" w:firstLineChars="200"/>
        <w:rPr>
          <w:rFonts w:hint="eastAsia" w:ascii="仿宋_GB2312" w:eastAsia="仿宋_GB2312"/>
          <w:sz w:val="32"/>
          <w:szCs w:val="32"/>
          <w:lang w:eastAsia="zh-CN"/>
        </w:rPr>
      </w:pPr>
      <w:r>
        <w:rPr>
          <w:rFonts w:ascii="楷体" w:hAnsi="楷体" w:eastAsia="楷体"/>
          <w:b/>
          <w:bCs/>
          <w:sz w:val="32"/>
          <w:szCs w:val="32"/>
        </w:rPr>
        <w:t>17.</w:t>
      </w:r>
      <w:r>
        <w:rPr>
          <w:rFonts w:hint="eastAsia" w:ascii="楷体" w:hAnsi="楷体" w:eastAsia="楷体"/>
          <w:b/>
          <w:bCs/>
          <w:sz w:val="32"/>
          <w:szCs w:val="32"/>
        </w:rPr>
        <w:t>生态奖补项目：</w:t>
      </w:r>
      <w:r>
        <w:rPr>
          <w:rFonts w:ascii="仿宋_GB2312" w:eastAsia="仿宋_GB2312"/>
          <w:sz w:val="32"/>
          <w:szCs w:val="32"/>
        </w:rPr>
        <w:t>2019</w:t>
      </w:r>
      <w:r>
        <w:rPr>
          <w:rFonts w:hint="eastAsia" w:ascii="仿宋_GB2312" w:eastAsia="仿宋_GB2312"/>
          <w:sz w:val="32"/>
          <w:szCs w:val="32"/>
        </w:rPr>
        <w:t>年全县年度实施禁牧</w:t>
      </w:r>
      <w:r>
        <w:rPr>
          <w:rFonts w:ascii="仿宋_GB2312" w:eastAsia="仿宋_GB2312"/>
          <w:sz w:val="32"/>
          <w:szCs w:val="32"/>
        </w:rPr>
        <w:t>476</w:t>
      </w:r>
      <w:r>
        <w:rPr>
          <w:rFonts w:hint="eastAsia" w:ascii="仿宋_GB2312" w:eastAsia="仿宋_GB2312"/>
          <w:sz w:val="32"/>
          <w:szCs w:val="32"/>
        </w:rPr>
        <w:t>万亩，</w:t>
      </w:r>
      <w:r>
        <w:rPr>
          <w:rFonts w:hint="eastAsia" w:ascii="仿宋_GB2312" w:eastAsia="仿宋_GB2312"/>
          <w:color w:val="333333"/>
          <w:sz w:val="32"/>
          <w:szCs w:val="32"/>
        </w:rPr>
        <w:t>推行草畜平衡</w:t>
      </w:r>
      <w:r>
        <w:rPr>
          <w:rFonts w:ascii="仿宋_GB2312" w:eastAsia="仿宋_GB2312"/>
          <w:color w:val="333333"/>
          <w:sz w:val="32"/>
          <w:szCs w:val="32"/>
        </w:rPr>
        <w:t>643.15</w:t>
      </w:r>
      <w:r>
        <w:rPr>
          <w:rFonts w:hint="eastAsia" w:ascii="仿宋_GB2312" w:eastAsia="仿宋_GB2312"/>
          <w:color w:val="333333"/>
          <w:sz w:val="32"/>
          <w:szCs w:val="32"/>
        </w:rPr>
        <w:t>万亩，经乡镇和县人民政府层层考评验收，于本年度</w:t>
      </w:r>
      <w:r>
        <w:rPr>
          <w:rFonts w:ascii="仿宋_GB2312" w:eastAsia="仿宋_GB2312"/>
          <w:color w:val="333333"/>
          <w:sz w:val="32"/>
          <w:szCs w:val="32"/>
        </w:rPr>
        <w:t>10</w:t>
      </w:r>
      <w:r>
        <w:rPr>
          <w:rFonts w:hint="eastAsia" w:ascii="仿宋_GB2312" w:eastAsia="仿宋_GB2312"/>
          <w:color w:val="333333"/>
          <w:sz w:val="32"/>
          <w:szCs w:val="32"/>
        </w:rPr>
        <w:t>月底前通过“一卡通”向全县牧户兑现</w:t>
      </w:r>
      <w:r>
        <w:rPr>
          <w:rFonts w:hint="eastAsia" w:ascii="仿宋_GB2312" w:eastAsia="仿宋_GB2312"/>
          <w:sz w:val="32"/>
          <w:szCs w:val="32"/>
        </w:rPr>
        <w:t>发放草原禁牧补助资金</w:t>
      </w:r>
      <w:r>
        <w:rPr>
          <w:rFonts w:ascii="仿宋_GB2312" w:eastAsia="仿宋_GB2312"/>
          <w:sz w:val="32"/>
          <w:szCs w:val="32"/>
        </w:rPr>
        <w:t>3570</w:t>
      </w:r>
      <w:r>
        <w:rPr>
          <w:rFonts w:hint="eastAsia" w:ascii="仿宋_GB2312" w:eastAsia="仿宋_GB2312"/>
          <w:sz w:val="32"/>
          <w:szCs w:val="32"/>
        </w:rPr>
        <w:t>万元</w:t>
      </w:r>
      <w:r>
        <w:rPr>
          <w:rFonts w:hint="eastAsia" w:ascii="仿宋_GB2312" w:eastAsia="仿宋_GB2312"/>
          <w:sz w:val="32"/>
          <w:szCs w:val="32"/>
          <w:lang w:eastAsia="zh-CN"/>
        </w:rPr>
        <w:t>。</w:t>
      </w:r>
    </w:p>
    <w:p>
      <w:pPr>
        <w:spacing w:line="560" w:lineRule="exact"/>
        <w:ind w:firstLine="643" w:firstLineChars="200"/>
        <w:rPr>
          <w:rFonts w:hint="eastAsia" w:ascii="仿宋_GB2312" w:eastAsia="仿宋_GB2312"/>
          <w:kern w:val="0"/>
          <w:sz w:val="32"/>
          <w:szCs w:val="32"/>
          <w:lang w:eastAsia="zh-CN"/>
        </w:rPr>
      </w:pPr>
      <w:r>
        <w:rPr>
          <w:rFonts w:ascii="楷体" w:hAnsi="楷体" w:eastAsia="楷体"/>
          <w:b/>
          <w:bCs/>
          <w:sz w:val="32"/>
          <w:szCs w:val="32"/>
        </w:rPr>
        <w:t>18.</w:t>
      </w:r>
      <w:r>
        <w:rPr>
          <w:rFonts w:hint="eastAsia" w:ascii="楷体" w:hAnsi="楷体" w:eastAsia="楷体"/>
          <w:b/>
          <w:bCs/>
          <w:sz w:val="32"/>
          <w:szCs w:val="32"/>
        </w:rPr>
        <w:t>科技股、生产力促进中心项目实施情况</w:t>
      </w:r>
      <w:r>
        <w:rPr>
          <w:rFonts w:ascii="楷体" w:hAnsi="楷体" w:eastAsia="楷体"/>
          <w:b/>
          <w:bCs/>
          <w:sz w:val="32"/>
          <w:szCs w:val="32"/>
        </w:rPr>
        <w:t>:</w:t>
      </w:r>
      <w:r>
        <w:rPr>
          <w:rFonts w:hint="eastAsia" w:ascii="仿宋_GB2312" w:eastAsia="仿宋_GB2312"/>
          <w:b/>
          <w:bCs/>
          <w:color w:val="000000"/>
          <w:sz w:val="32"/>
          <w:szCs w:val="32"/>
        </w:rPr>
        <w:t>一是</w:t>
      </w:r>
      <w:r>
        <w:rPr>
          <w:rFonts w:hint="eastAsia" w:ascii="仿宋_GB2312" w:eastAsia="仿宋_GB2312"/>
          <w:sz w:val="32"/>
          <w:szCs w:val="32"/>
        </w:rPr>
        <w:t>对饲用燕麦与毛苕子高产栽培技术集成示范、牦牛弱畜复壮综合配套技术研究开发、红原牦牛携带病毒宏基因组学分析防控技术研究、饲草新品种青燕</w:t>
      </w:r>
      <w:r>
        <w:rPr>
          <w:rFonts w:ascii="仿宋_GB2312" w:eastAsia="仿宋_GB2312"/>
          <w:sz w:val="32"/>
          <w:szCs w:val="32"/>
        </w:rPr>
        <w:t>1</w:t>
      </w:r>
      <w:r>
        <w:rPr>
          <w:rFonts w:hint="eastAsia" w:ascii="仿宋_GB2312" w:eastAsia="仿宋_GB2312"/>
          <w:sz w:val="32"/>
          <w:szCs w:val="32"/>
        </w:rPr>
        <w:t>号高产栽培技术集成示范、三区三州人才支持实施计划。</w:t>
      </w:r>
      <w:r>
        <w:rPr>
          <w:rFonts w:hint="eastAsia" w:ascii="仿宋" w:hAnsi="仿宋" w:eastAsia="仿宋"/>
          <w:b/>
          <w:bCs/>
          <w:sz w:val="32"/>
          <w:szCs w:val="32"/>
        </w:rPr>
        <w:t>二是</w:t>
      </w:r>
      <w:r>
        <w:rPr>
          <w:rFonts w:hint="eastAsia" w:ascii="仿宋_GB2312" w:eastAsia="仿宋_GB2312"/>
          <w:sz w:val="32"/>
          <w:szCs w:val="32"/>
        </w:rPr>
        <w:t>与绵阳农科院合作的高原莴笋连作障碍机制及防控技术研究示范项目的已通过州级验收；</w:t>
      </w:r>
      <w:r>
        <w:rPr>
          <w:rFonts w:hint="eastAsia" w:ascii="仿宋" w:hAnsi="仿宋" w:eastAsia="仿宋"/>
          <w:b/>
          <w:bCs/>
          <w:sz w:val="32"/>
          <w:szCs w:val="32"/>
        </w:rPr>
        <w:t>三是</w:t>
      </w:r>
      <w:r>
        <w:rPr>
          <w:rFonts w:hint="eastAsia" w:ascii="仿宋_GB2312" w:eastAsia="仿宋_GB2312"/>
          <w:sz w:val="32"/>
          <w:szCs w:val="32"/>
        </w:rPr>
        <w:t>科技扶贫运管中心通过网络平台对全县各乡镇牧户、专业合作社、企业公司上传分诊科技信息咨询</w:t>
      </w:r>
      <w:r>
        <w:rPr>
          <w:rFonts w:ascii="仿宋_GB2312" w:eastAsia="仿宋_GB2312"/>
          <w:sz w:val="32"/>
          <w:szCs w:val="32"/>
        </w:rPr>
        <w:t>270</w:t>
      </w:r>
      <w:r>
        <w:rPr>
          <w:rFonts w:hint="eastAsia" w:ascii="仿宋_GB2312" w:eastAsia="仿宋_GB2312"/>
          <w:sz w:val="32"/>
          <w:szCs w:val="32"/>
        </w:rPr>
        <w:t>余条。为保证我县科技扶贫运管中心切实发挥职能作用，共计开展专业操作技术培训</w:t>
      </w:r>
      <w:r>
        <w:rPr>
          <w:rFonts w:ascii="仿宋_GB2312" w:eastAsia="仿宋_GB2312"/>
          <w:sz w:val="32"/>
          <w:szCs w:val="32"/>
        </w:rPr>
        <w:t>4</w:t>
      </w:r>
      <w:r>
        <w:rPr>
          <w:rFonts w:hint="eastAsia" w:ascii="仿宋_GB2312" w:eastAsia="仿宋_GB2312"/>
          <w:sz w:val="32"/>
          <w:szCs w:val="32"/>
        </w:rPr>
        <w:t>次，累计培训人员</w:t>
      </w:r>
      <w:r>
        <w:rPr>
          <w:rFonts w:ascii="仿宋_GB2312" w:eastAsia="仿宋_GB2312"/>
          <w:sz w:val="32"/>
          <w:szCs w:val="32"/>
        </w:rPr>
        <w:t>500</w:t>
      </w:r>
      <w:r>
        <w:rPr>
          <w:rFonts w:hint="eastAsia" w:ascii="仿宋_GB2312" w:eastAsia="仿宋_GB2312"/>
          <w:sz w:val="32"/>
          <w:szCs w:val="32"/>
        </w:rPr>
        <w:t>余人次。</w:t>
      </w:r>
      <w:r>
        <w:rPr>
          <w:rFonts w:hint="eastAsia" w:ascii="仿宋" w:hAnsi="仿宋" w:eastAsia="仿宋"/>
          <w:b/>
          <w:bCs/>
          <w:sz w:val="32"/>
          <w:szCs w:val="32"/>
        </w:rPr>
        <w:t>四是</w:t>
      </w:r>
      <w:r>
        <w:rPr>
          <w:rFonts w:hint="eastAsia" w:ascii="仿宋_GB2312" w:eastAsia="仿宋_GB2312"/>
          <w:sz w:val="32"/>
          <w:szCs w:val="32"/>
        </w:rPr>
        <w:t>按照省、州主管部门对</w:t>
      </w:r>
      <w:r>
        <w:rPr>
          <w:rFonts w:ascii="仿宋_GB2312" w:eastAsia="仿宋_GB2312"/>
          <w:sz w:val="32"/>
          <w:szCs w:val="32"/>
        </w:rPr>
        <w:t>2020</w:t>
      </w:r>
      <w:r>
        <w:rPr>
          <w:rFonts w:hint="eastAsia" w:ascii="仿宋_GB2312" w:eastAsia="仿宋_GB2312"/>
          <w:sz w:val="32"/>
          <w:szCs w:val="32"/>
        </w:rPr>
        <w:t>年科技项目申报要求，经对全县符合申报条件的公司企业、专业合作社、部门单位大力宣传动员，现已向州科学技术局推荐上报</w:t>
      </w:r>
      <w:r>
        <w:rPr>
          <w:rFonts w:ascii="仿宋_GB2312" w:eastAsia="仿宋_GB2312"/>
          <w:sz w:val="32"/>
          <w:szCs w:val="32"/>
        </w:rPr>
        <w:t>2020</w:t>
      </w:r>
      <w:r>
        <w:rPr>
          <w:rFonts w:hint="eastAsia" w:ascii="仿宋_GB2312" w:eastAsia="仿宋_GB2312"/>
          <w:sz w:val="32"/>
          <w:szCs w:val="32"/>
        </w:rPr>
        <w:t>年科技项目</w:t>
      </w:r>
      <w:r>
        <w:rPr>
          <w:rFonts w:ascii="仿宋_GB2312" w:eastAsia="仿宋_GB2312"/>
          <w:sz w:val="32"/>
          <w:szCs w:val="32"/>
        </w:rPr>
        <w:t>8</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 w:hAnsi="仿宋" w:eastAsia="仿宋"/>
          <w:b/>
          <w:bCs/>
          <w:sz w:val="32"/>
          <w:szCs w:val="32"/>
        </w:rPr>
        <w:t>五是</w:t>
      </w:r>
      <w:r>
        <w:rPr>
          <w:rFonts w:ascii="仿宋_GB2312" w:eastAsia="仿宋_GB2312"/>
          <w:sz w:val="32"/>
          <w:szCs w:val="32"/>
        </w:rPr>
        <w:t>2019</w:t>
      </w:r>
      <w:r>
        <w:rPr>
          <w:rFonts w:hint="eastAsia" w:ascii="仿宋_GB2312" w:eastAsia="仿宋_GB2312"/>
          <w:sz w:val="32"/>
          <w:szCs w:val="32"/>
        </w:rPr>
        <w:t>年开展各类科技培训</w:t>
      </w:r>
      <w:r>
        <w:rPr>
          <w:rFonts w:ascii="仿宋_GB2312" w:eastAsia="仿宋_GB2312"/>
          <w:sz w:val="32"/>
          <w:szCs w:val="32"/>
        </w:rPr>
        <w:t>6</w:t>
      </w:r>
      <w:r>
        <w:rPr>
          <w:rFonts w:hint="eastAsia" w:ascii="仿宋_GB2312" w:eastAsia="仿宋_GB2312"/>
          <w:sz w:val="32"/>
          <w:szCs w:val="32"/>
        </w:rPr>
        <w:t>期，累计培训学员</w:t>
      </w:r>
      <w:r>
        <w:rPr>
          <w:rFonts w:ascii="仿宋_GB2312" w:eastAsia="仿宋_GB2312"/>
          <w:sz w:val="32"/>
          <w:szCs w:val="32"/>
        </w:rPr>
        <w:t>550</w:t>
      </w:r>
      <w:r>
        <w:rPr>
          <w:rFonts w:hint="eastAsia" w:ascii="仿宋_GB2312" w:eastAsia="仿宋_GB2312"/>
          <w:sz w:val="32"/>
          <w:szCs w:val="32"/>
        </w:rPr>
        <w:t>余人</w:t>
      </w:r>
      <w:r>
        <w:rPr>
          <w:rFonts w:hint="eastAsia" w:ascii="仿宋_GB2312" w:eastAsia="仿宋_GB2312"/>
          <w:sz w:val="32"/>
          <w:szCs w:val="32"/>
          <w:lang w:eastAsia="zh-CN"/>
        </w:rPr>
        <w:t>。</w:t>
      </w:r>
    </w:p>
    <w:p>
      <w:pPr>
        <w:pStyle w:val="7"/>
        <w:spacing w:before="93"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19.乡村振兴项目实施:</w:t>
      </w:r>
      <w:r>
        <w:rPr>
          <w:rFonts w:hint="eastAsia" w:ascii="仿宋_GB2312" w:hAnsi="仿宋_GB2312" w:eastAsia="仿宋_GB2312" w:cs="仿宋_GB2312"/>
          <w:sz w:val="32"/>
          <w:szCs w:val="32"/>
        </w:rPr>
        <w:t>已落实第一批2019年乡村振兴建设项目33个，其中包括23个县级整合援建及涉农资金项目。项目计划总投资16682.92万元，2019年计划投资13732.92万元，实际投资9691.28万元。</w:t>
      </w:r>
      <w:bookmarkStart w:id="20" w:name="_Toc15396601"/>
      <w:bookmarkStart w:id="21" w:name="_Toc15377200"/>
    </w:p>
    <w:p>
      <w:pPr>
        <w:pStyle w:val="7"/>
        <w:spacing w:before="93" w:line="560" w:lineRule="exact"/>
        <w:ind w:firstLine="643" w:firstLineChars="200"/>
        <w:rPr>
          <w:rStyle w:val="19"/>
          <w:rFonts w:ascii="楷体" w:hAnsi="楷体" w:eastAsia="楷体"/>
          <w:spacing w:val="-20"/>
          <w:kern w:val="0"/>
        </w:rPr>
      </w:pPr>
      <w:r>
        <w:rPr>
          <w:rFonts w:hint="eastAsia" w:ascii="黑体" w:eastAsia="黑体"/>
          <w:b/>
          <w:color w:val="000000"/>
          <w:sz w:val="32"/>
          <w:szCs w:val="32"/>
        </w:rPr>
        <w:t>二、</w:t>
      </w:r>
      <w:r>
        <w:rPr>
          <w:rFonts w:hint="eastAsia" w:ascii="黑体" w:hAnsi="黑体" w:eastAsia="黑体"/>
          <w:b/>
          <w:color w:val="000000"/>
          <w:sz w:val="32"/>
          <w:szCs w:val="32"/>
        </w:rPr>
        <w:t>机</w:t>
      </w:r>
      <w:r>
        <w:rPr>
          <w:rStyle w:val="19"/>
          <w:rFonts w:hint="eastAsia" w:ascii="黑体" w:hAnsi="黑体" w:eastAsia="黑体"/>
        </w:rPr>
        <w:t>构设置</w:t>
      </w:r>
      <w:bookmarkEnd w:id="20"/>
      <w:bookmarkEnd w:id="21"/>
    </w:p>
    <w:p>
      <w:pPr>
        <w:ind w:firstLine="640" w:firstLineChars="200"/>
        <w:rPr>
          <w:rFonts w:ascii="仿宋_GB2312" w:eastAsia="仿宋_GB2312"/>
          <w:sz w:val="32"/>
          <w:szCs w:val="32"/>
        </w:rPr>
      </w:pPr>
      <w:r>
        <w:rPr>
          <w:rFonts w:hint="eastAsia" w:ascii="仿宋" w:hAnsi="仿宋" w:eastAsia="仿宋"/>
          <w:sz w:val="32"/>
          <w:szCs w:val="32"/>
        </w:rPr>
        <w:t>我单位为独立核算全额拨款行政单位，</w:t>
      </w:r>
      <w:r>
        <w:rPr>
          <w:rFonts w:hint="eastAsia" w:ascii="仿宋_GB2312" w:eastAsia="仿宋_GB2312"/>
          <w:sz w:val="32"/>
          <w:szCs w:val="32"/>
        </w:rPr>
        <w:t>下设内设机构</w:t>
      </w:r>
      <w:r>
        <w:rPr>
          <w:rFonts w:ascii="仿宋_GB2312" w:eastAsia="仿宋_GB2312"/>
          <w:sz w:val="32"/>
          <w:szCs w:val="32"/>
        </w:rPr>
        <w:t>6</w:t>
      </w:r>
      <w:r>
        <w:rPr>
          <w:rFonts w:hint="eastAsia" w:ascii="仿宋_GB2312" w:eastAsia="仿宋_GB2312"/>
          <w:sz w:val="32"/>
          <w:szCs w:val="32"/>
        </w:rPr>
        <w:t>个，下属参公事业站股</w:t>
      </w:r>
      <w:r>
        <w:rPr>
          <w:rFonts w:ascii="仿宋_GB2312" w:eastAsia="仿宋_GB2312"/>
          <w:sz w:val="32"/>
          <w:szCs w:val="32"/>
        </w:rPr>
        <w:t>4</w:t>
      </w:r>
      <w:r>
        <w:rPr>
          <w:rFonts w:hint="eastAsia" w:ascii="仿宋_GB2312" w:eastAsia="仿宋_GB2312"/>
          <w:sz w:val="32"/>
          <w:szCs w:val="32"/>
        </w:rPr>
        <w:t>个，下属事业站股</w:t>
      </w:r>
      <w:r>
        <w:rPr>
          <w:rFonts w:ascii="仿宋_GB2312" w:eastAsia="仿宋_GB2312"/>
          <w:sz w:val="32"/>
          <w:szCs w:val="32"/>
        </w:rPr>
        <w:t>7</w:t>
      </w:r>
      <w:r>
        <w:rPr>
          <w:rFonts w:hint="eastAsia" w:ascii="仿宋_GB2312" w:eastAsia="仿宋_GB2312"/>
          <w:sz w:val="32"/>
          <w:szCs w:val="32"/>
        </w:rPr>
        <w:t>个，派驻到</w:t>
      </w:r>
      <w:r>
        <w:rPr>
          <w:rFonts w:ascii="仿宋_GB2312" w:eastAsia="仿宋_GB2312"/>
          <w:sz w:val="32"/>
          <w:szCs w:val="32"/>
        </w:rPr>
        <w:t>11</w:t>
      </w:r>
      <w:r>
        <w:rPr>
          <w:rFonts w:hint="eastAsia" w:ascii="仿宋_GB2312" w:eastAsia="仿宋_GB2312"/>
          <w:sz w:val="32"/>
          <w:szCs w:val="32"/>
        </w:rPr>
        <w:t>个乡镇</w:t>
      </w:r>
      <w:r>
        <w:rPr>
          <w:rFonts w:ascii="仿宋_GB2312" w:eastAsia="仿宋_GB2312"/>
          <w:sz w:val="32"/>
          <w:szCs w:val="32"/>
        </w:rPr>
        <w:t>22</w:t>
      </w:r>
      <w:r>
        <w:rPr>
          <w:rFonts w:hint="eastAsia" w:ascii="仿宋_GB2312" w:eastAsia="仿宋_GB2312"/>
          <w:sz w:val="32"/>
          <w:szCs w:val="32"/>
        </w:rPr>
        <w:t>个事业站。截止</w:t>
      </w:r>
      <w:r>
        <w:rPr>
          <w:rFonts w:ascii="仿宋_GB2312" w:eastAsia="仿宋_GB2312"/>
          <w:sz w:val="32"/>
          <w:szCs w:val="32"/>
        </w:rPr>
        <w:t>2019</w:t>
      </w:r>
      <w:r>
        <w:rPr>
          <w:rFonts w:hint="eastAsia" w:ascii="仿宋_GB2312" w:eastAsia="仿宋_GB2312"/>
          <w:sz w:val="32"/>
          <w:szCs w:val="32"/>
        </w:rPr>
        <w:t>年底我单位共有编制</w:t>
      </w:r>
      <w:r>
        <w:rPr>
          <w:rFonts w:ascii="仿宋_GB2312" w:eastAsia="仿宋_GB2312"/>
          <w:sz w:val="32"/>
          <w:szCs w:val="32"/>
        </w:rPr>
        <w:t>1</w:t>
      </w:r>
      <w:r>
        <w:rPr>
          <w:rFonts w:hint="eastAsia" w:ascii="仿宋_GB2312" w:eastAsia="仿宋_GB2312"/>
          <w:sz w:val="32"/>
          <w:szCs w:val="32"/>
          <w:lang w:val="en-US" w:eastAsia="zh-CN"/>
        </w:rPr>
        <w:t>69</w:t>
      </w:r>
      <w:r>
        <w:rPr>
          <w:rFonts w:hint="eastAsia" w:ascii="仿宋_GB2312" w:eastAsia="仿宋_GB2312"/>
          <w:sz w:val="32"/>
          <w:szCs w:val="32"/>
        </w:rPr>
        <w:t>个，其中公务员编制</w:t>
      </w:r>
      <w:r>
        <w:rPr>
          <w:rFonts w:hint="eastAsia" w:ascii="仿宋_GB2312" w:eastAsia="仿宋_GB2312"/>
          <w:sz w:val="32"/>
          <w:szCs w:val="32"/>
          <w:lang w:val="en-US" w:eastAsia="zh-CN"/>
        </w:rPr>
        <w:t>9</w:t>
      </w:r>
      <w:r>
        <w:rPr>
          <w:rFonts w:hint="eastAsia" w:ascii="仿宋_GB2312" w:eastAsia="仿宋_GB2312"/>
          <w:sz w:val="32"/>
          <w:szCs w:val="32"/>
        </w:rPr>
        <w:t>个，行政工勤编制</w:t>
      </w:r>
      <w:r>
        <w:rPr>
          <w:rFonts w:hint="eastAsia" w:ascii="仿宋_GB2312" w:eastAsia="仿宋_GB2312"/>
          <w:sz w:val="32"/>
          <w:szCs w:val="32"/>
          <w:lang w:val="en-US" w:eastAsia="zh-CN"/>
        </w:rPr>
        <w:t>2</w:t>
      </w:r>
      <w:r>
        <w:rPr>
          <w:rFonts w:hint="eastAsia" w:ascii="仿宋_GB2312" w:eastAsia="仿宋_GB2312"/>
          <w:sz w:val="32"/>
          <w:szCs w:val="32"/>
        </w:rPr>
        <w:t>个，参公编制</w:t>
      </w:r>
      <w:r>
        <w:rPr>
          <w:rFonts w:hint="eastAsia" w:ascii="仿宋_GB2312" w:eastAsia="仿宋_GB2312"/>
          <w:sz w:val="32"/>
          <w:szCs w:val="32"/>
          <w:lang w:val="en-US" w:eastAsia="zh-CN"/>
        </w:rPr>
        <w:t>40</w:t>
      </w:r>
      <w:r>
        <w:rPr>
          <w:rFonts w:hint="eastAsia" w:ascii="仿宋_GB2312" w:eastAsia="仿宋_GB2312"/>
          <w:sz w:val="32"/>
          <w:szCs w:val="32"/>
        </w:rPr>
        <w:t>个，事业编制</w:t>
      </w:r>
      <w:r>
        <w:rPr>
          <w:rFonts w:ascii="仿宋_GB2312" w:eastAsia="仿宋_GB2312"/>
          <w:sz w:val="32"/>
          <w:szCs w:val="32"/>
        </w:rPr>
        <w:t>1</w:t>
      </w:r>
      <w:r>
        <w:rPr>
          <w:rFonts w:hint="eastAsia" w:ascii="仿宋_GB2312" w:eastAsia="仿宋_GB2312"/>
          <w:sz w:val="32"/>
          <w:szCs w:val="32"/>
          <w:lang w:val="en-US" w:eastAsia="zh-CN"/>
        </w:rPr>
        <w:t>18</w:t>
      </w:r>
      <w:r>
        <w:rPr>
          <w:rFonts w:hint="eastAsia" w:ascii="仿宋_GB2312" w:eastAsia="仿宋_GB2312"/>
          <w:sz w:val="32"/>
          <w:szCs w:val="32"/>
        </w:rPr>
        <w:t>个；在职</w:t>
      </w:r>
      <w:r>
        <w:rPr>
          <w:rFonts w:ascii="仿宋_GB2312" w:eastAsia="仿宋_GB2312"/>
          <w:sz w:val="32"/>
          <w:szCs w:val="32"/>
        </w:rPr>
        <w:t>162</w:t>
      </w:r>
      <w:r>
        <w:rPr>
          <w:rFonts w:hint="eastAsia" w:ascii="仿宋_GB2312" w:eastAsia="仿宋_GB2312"/>
          <w:sz w:val="32"/>
          <w:szCs w:val="32"/>
        </w:rPr>
        <w:t>人，其中参公</w:t>
      </w:r>
      <w:r>
        <w:rPr>
          <w:rFonts w:ascii="仿宋_GB2312" w:eastAsia="仿宋_GB2312"/>
          <w:sz w:val="32"/>
          <w:szCs w:val="32"/>
        </w:rPr>
        <w:t>35</w:t>
      </w:r>
      <w:r>
        <w:rPr>
          <w:rFonts w:hint="eastAsia" w:ascii="仿宋_GB2312" w:eastAsia="仿宋_GB2312"/>
          <w:sz w:val="32"/>
          <w:szCs w:val="32"/>
        </w:rPr>
        <w:t>人，公务员</w:t>
      </w:r>
      <w:r>
        <w:rPr>
          <w:rFonts w:ascii="仿宋_GB2312" w:eastAsia="仿宋_GB2312"/>
          <w:sz w:val="32"/>
          <w:szCs w:val="32"/>
        </w:rPr>
        <w:t>12</w:t>
      </w:r>
      <w:r>
        <w:rPr>
          <w:rFonts w:hint="eastAsia" w:ascii="仿宋_GB2312" w:eastAsia="仿宋_GB2312"/>
          <w:sz w:val="32"/>
          <w:szCs w:val="32"/>
        </w:rPr>
        <w:t>人，事业编制</w:t>
      </w:r>
      <w:r>
        <w:rPr>
          <w:rFonts w:ascii="仿宋_GB2312" w:eastAsia="仿宋_GB2312"/>
          <w:sz w:val="32"/>
          <w:szCs w:val="32"/>
        </w:rPr>
        <w:t>115</w:t>
      </w:r>
      <w:r>
        <w:rPr>
          <w:rFonts w:hint="eastAsia" w:ascii="仿宋_GB2312" w:eastAsia="仿宋_GB2312"/>
          <w:sz w:val="32"/>
          <w:szCs w:val="32"/>
        </w:rPr>
        <w:t>人。</w:t>
      </w:r>
    </w:p>
    <w:p>
      <w:pPr>
        <w:ind w:firstLine="640" w:firstLineChars="200"/>
        <w:rPr>
          <w:rFonts w:ascii="仿宋_GB2312" w:eastAsia="仿宋_GB2312"/>
          <w:sz w:val="32"/>
          <w:szCs w:val="32"/>
        </w:rPr>
      </w:pPr>
      <w:r>
        <w:rPr>
          <w:rFonts w:hint="eastAsia" w:ascii="仿宋_GB2312" w:eastAsia="仿宋_GB2312"/>
          <w:sz w:val="32"/>
          <w:szCs w:val="32"/>
        </w:rPr>
        <w:t>纳入红原县科农局</w:t>
      </w:r>
      <w:r>
        <w:rPr>
          <w:rFonts w:ascii="仿宋_GB2312" w:eastAsia="仿宋_GB2312"/>
          <w:sz w:val="32"/>
          <w:szCs w:val="32"/>
        </w:rPr>
        <w:t>2019</w:t>
      </w:r>
      <w:r>
        <w:rPr>
          <w:rFonts w:hint="eastAsia" w:ascii="仿宋_GB2312" w:eastAsia="仿宋_GB2312"/>
          <w:sz w:val="32"/>
          <w:szCs w:val="32"/>
        </w:rPr>
        <w:t>年度部门决算编制范围的二级预算单位为</w:t>
      </w:r>
      <w:r>
        <w:rPr>
          <w:rFonts w:ascii="仿宋_GB2312" w:eastAsia="仿宋_GB2312"/>
          <w:sz w:val="32"/>
          <w:szCs w:val="32"/>
        </w:rPr>
        <w:t>0</w:t>
      </w:r>
      <w:r>
        <w:rPr>
          <w:rFonts w:hint="eastAsia" w:ascii="仿宋_GB2312" w:eastAsia="仿宋_GB2312"/>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18"/>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ascii="黑体" w:hAnsi="黑体" w:eastAsia="黑体"/>
          <w:color w:val="000000"/>
        </w:rPr>
        <w:t xml:space="preserve"> </w:t>
      </w:r>
      <w:r>
        <w:rPr>
          <w:rStyle w:val="18"/>
          <w:rFonts w:ascii="黑体" w:hAnsi="黑体" w:eastAsia="黑体"/>
          <w:b w:val="0"/>
          <w:bCs w:val="0"/>
        </w:rPr>
        <w:t>2019</w:t>
      </w:r>
      <w:r>
        <w:rPr>
          <w:rStyle w:val="18"/>
          <w:rFonts w:hint="eastAsia" w:ascii="黑体" w:hAnsi="黑体" w:eastAsia="黑体"/>
          <w:b w:val="0"/>
          <w:bCs w:val="0"/>
        </w:rPr>
        <w:t>年度部门决算情况说明</w:t>
      </w:r>
      <w:bookmarkEnd w:id="22"/>
      <w:bookmarkEnd w:id="23"/>
    </w:p>
    <w:p/>
    <w:p>
      <w:pPr>
        <w:pStyle w:val="29"/>
        <w:numPr>
          <w:ilvl w:val="0"/>
          <w:numId w:val="2"/>
        </w:numPr>
        <w:spacing w:line="600" w:lineRule="exact"/>
        <w:ind w:firstLineChars="0"/>
        <w:outlineLvl w:val="1"/>
        <w:rPr>
          <w:rStyle w:val="19"/>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19"/>
          <w:rFonts w:hint="eastAsia" w:ascii="黑体" w:hAnsi="黑体" w:eastAsia="黑体"/>
          <w:b w:val="0"/>
        </w:rPr>
        <w:t>入支出决算总体情况说明</w:t>
      </w:r>
      <w:bookmarkEnd w:id="24"/>
      <w:bookmarkEnd w:id="25"/>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w:t>
      </w:r>
      <w:r>
        <w:rPr>
          <w:rFonts w:hint="eastAsia" w:ascii="仿宋" w:hAnsi="仿宋" w:eastAsia="仿宋"/>
          <w:color w:val="000000"/>
          <w:sz w:val="32"/>
          <w:szCs w:val="32"/>
          <w:lang w:eastAsia="zh-CN"/>
        </w:rPr>
        <w:t>科农局</w:t>
      </w:r>
      <w:r>
        <w:rPr>
          <w:rFonts w:hint="eastAsia" w:ascii="仿宋" w:hAnsi="仿宋" w:eastAsia="仿宋"/>
          <w:color w:val="000000"/>
          <w:sz w:val="32"/>
          <w:szCs w:val="32"/>
        </w:rPr>
        <w:t>本年收入合计</w:t>
      </w:r>
      <w:r>
        <w:rPr>
          <w:rFonts w:ascii="仿宋" w:hAnsi="仿宋" w:eastAsia="仿宋"/>
          <w:color w:val="000000"/>
          <w:sz w:val="32"/>
          <w:szCs w:val="32"/>
        </w:rPr>
        <w:t>14371.77</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年相比总计增加</w:t>
      </w:r>
      <w:r>
        <w:rPr>
          <w:rFonts w:ascii="仿宋" w:hAnsi="仿宋" w:eastAsia="仿宋"/>
          <w:color w:val="000000"/>
          <w:sz w:val="32"/>
          <w:szCs w:val="32"/>
        </w:rPr>
        <w:t>4273.26</w:t>
      </w:r>
      <w:r>
        <w:rPr>
          <w:rFonts w:hint="eastAsia" w:ascii="仿宋" w:hAnsi="仿宋" w:eastAsia="仿宋"/>
          <w:color w:val="000000"/>
          <w:sz w:val="32"/>
          <w:szCs w:val="32"/>
        </w:rPr>
        <w:t>万元，增加原因是：</w:t>
      </w:r>
      <w:r>
        <w:rPr>
          <w:rFonts w:ascii="仿宋" w:hAnsi="仿宋" w:eastAsia="仿宋"/>
          <w:color w:val="000000"/>
          <w:sz w:val="32"/>
          <w:szCs w:val="32"/>
        </w:rPr>
        <w:t>19</w:t>
      </w:r>
      <w:r>
        <w:rPr>
          <w:rFonts w:hint="eastAsia" w:ascii="仿宋" w:hAnsi="仿宋" w:eastAsia="仿宋"/>
          <w:color w:val="000000"/>
          <w:sz w:val="32"/>
          <w:szCs w:val="32"/>
        </w:rPr>
        <w:t>年单位承担建设的项目增加，相应下达项目资金已增加。</w:t>
      </w:r>
      <w:r>
        <w:rPr>
          <w:rFonts w:ascii="仿宋" w:hAnsi="仿宋" w:eastAsia="仿宋"/>
          <w:color w:val="000000"/>
          <w:sz w:val="32"/>
          <w:szCs w:val="32"/>
        </w:rPr>
        <w:t xml:space="preserve"> 2019</w:t>
      </w:r>
      <w:r>
        <w:rPr>
          <w:rFonts w:hint="eastAsia" w:ascii="仿宋" w:hAnsi="仿宋" w:eastAsia="仿宋"/>
          <w:color w:val="000000"/>
          <w:sz w:val="32"/>
          <w:szCs w:val="32"/>
        </w:rPr>
        <w:t>本年支出合计</w:t>
      </w:r>
      <w:r>
        <w:rPr>
          <w:rFonts w:ascii="仿宋" w:hAnsi="仿宋" w:eastAsia="仿宋"/>
          <w:color w:val="000000"/>
          <w:sz w:val="32"/>
          <w:szCs w:val="32"/>
        </w:rPr>
        <w:t>16522.4</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年相比增加</w:t>
      </w:r>
      <w:r>
        <w:rPr>
          <w:rFonts w:ascii="仿宋" w:hAnsi="仿宋" w:eastAsia="仿宋"/>
          <w:color w:val="000000"/>
          <w:sz w:val="32"/>
          <w:szCs w:val="32"/>
        </w:rPr>
        <w:t>5138.94</w:t>
      </w:r>
      <w:r>
        <w:rPr>
          <w:rFonts w:hint="eastAsia" w:ascii="仿宋" w:hAnsi="仿宋" w:eastAsia="仿宋"/>
          <w:color w:val="000000"/>
          <w:sz w:val="32"/>
          <w:szCs w:val="32"/>
        </w:rPr>
        <w:t>万元，增加原因是：财政统筹安排的项目建设支出比上年增加。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5" o:spt="75" type="#_x0000_t75" style="height:144pt;width:216pt;" o:ole="t" filled="f" o:preferrelative="t" stroked="f" coordsize="21600,21600">
            <v:path/>
            <v:fill on="f" focussize="0,0"/>
            <v:stroke on="f" joinstyle="miter"/>
            <v:imagedata r:id="rId7" o:title=""/>
            <o:lock v:ext="edit" aspectratio="t"/>
            <w10:wrap type="none"/>
            <w10:anchorlock/>
          </v:shape>
          <o:OLEObject Type="Embed" ProgID="MSGraph.Chart.8" ShapeID="_x0000_i1025" DrawAspect="Content" ObjectID="_1468075725" r:id="rId6">
            <o:LockedField>false</o:LockedField>
          </o:OLEObject>
        </w:object>
      </w:r>
    </w:p>
    <w:p>
      <w:pPr>
        <w:pStyle w:val="29"/>
        <w:numPr>
          <w:ilvl w:val="0"/>
          <w:numId w:val="2"/>
        </w:numPr>
        <w:spacing w:line="600" w:lineRule="exact"/>
        <w:ind w:firstLineChars="0"/>
        <w:outlineLvl w:val="1"/>
        <w:rPr>
          <w:rStyle w:val="19"/>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19"/>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年本年收入合计</w:t>
      </w:r>
      <w:r>
        <w:rPr>
          <w:rFonts w:ascii="仿宋" w:hAnsi="仿宋" w:eastAsia="仿宋"/>
          <w:color w:val="000000"/>
          <w:sz w:val="32"/>
          <w:szCs w:val="32"/>
        </w:rPr>
        <w:t>14371.77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14221.51</w:t>
      </w:r>
      <w:r>
        <w:rPr>
          <w:rFonts w:hint="eastAsia" w:ascii="仿宋" w:hAnsi="仿宋" w:eastAsia="仿宋"/>
          <w:color w:val="000000"/>
          <w:sz w:val="32"/>
          <w:szCs w:val="32"/>
        </w:rPr>
        <w:t>万元，占</w:t>
      </w:r>
      <w:r>
        <w:rPr>
          <w:rFonts w:ascii="仿宋" w:hAnsi="仿宋" w:eastAsia="仿宋"/>
          <w:color w:val="000000"/>
          <w:sz w:val="32"/>
          <w:szCs w:val="32"/>
        </w:rPr>
        <w:t>98.95%</w:t>
      </w:r>
      <w:r>
        <w:rPr>
          <w:rFonts w:hint="eastAsia" w:ascii="仿宋" w:hAnsi="仿宋" w:eastAsia="仿宋"/>
          <w:color w:val="000000"/>
          <w:sz w:val="32"/>
          <w:szCs w:val="32"/>
        </w:rPr>
        <w:t>；政府性基金预算财政拨款收入</w:t>
      </w:r>
      <w:r>
        <w:rPr>
          <w:rFonts w:ascii="仿宋" w:hAnsi="仿宋" w:eastAsia="仿宋"/>
          <w:color w:val="000000"/>
          <w:sz w:val="32"/>
          <w:szCs w:val="32"/>
        </w:rPr>
        <w:t>150.26</w:t>
      </w:r>
      <w:r>
        <w:rPr>
          <w:rFonts w:hint="eastAsia" w:ascii="仿宋" w:hAnsi="仿宋" w:eastAsia="仿宋"/>
          <w:color w:val="000000"/>
          <w:sz w:val="32"/>
          <w:szCs w:val="32"/>
        </w:rPr>
        <w:t>万元，占</w:t>
      </w:r>
      <w:r>
        <w:rPr>
          <w:rFonts w:ascii="仿宋" w:hAnsi="仿宋" w:eastAsia="仿宋"/>
          <w:color w:val="000000"/>
          <w:sz w:val="32"/>
          <w:szCs w:val="32"/>
        </w:rPr>
        <w:t>1.05%</w:t>
      </w:r>
      <w:r>
        <w:rPr>
          <w:rFonts w:hint="eastAsia" w:ascii="仿宋" w:hAnsi="仿宋" w:eastAsia="仿宋"/>
          <w:color w:val="000000"/>
          <w:sz w:val="32"/>
          <w:szCs w:val="32"/>
        </w:rPr>
        <w:t>；上级补助收入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ind w:firstLine="640" w:firstLineChars="200"/>
        <w:rPr>
          <w:rFonts w:ascii="仿宋_GB2312" w:eastAsia="仿宋_GB2312"/>
          <w:color w:val="FF0000"/>
          <w:sz w:val="32"/>
          <w:szCs w:val="32"/>
        </w:rPr>
      </w:pPr>
      <w:r>
        <w:rPr>
          <w:rFonts w:ascii="仿宋_GB2312" w:eastAsia="仿宋_GB2312"/>
          <w:color w:val="FF0000"/>
          <w:sz w:val="32"/>
          <w:szCs w:val="32"/>
        </w:rPr>
        <w:object>
          <v:shape id="_x0000_i1026" o:spt="75" type="#_x0000_t75" style="height:143.25pt;width:216.75pt;" o:ole="t" filled="f" o:preferrelative="t" stroked="f" coordsize="21600,21600">
            <v:path/>
            <v:fill on="f" focussize="0,0"/>
            <v:stroke on="f" joinstyle="miter"/>
            <v:imagedata r:id="rId9" o:title=""/>
            <o:lock v:ext="edit" aspectratio="t"/>
            <w10:wrap type="none"/>
            <w10:anchorlock/>
          </v:shape>
          <o:OLEObject Type="Embed" ProgID="MSGraph.Chart.8" ShapeID="_x0000_i1026" DrawAspect="Content" ObjectID="_1468075726" r:id="rId8">
            <o:LockedField>false</o:LockedField>
          </o:OLEObject>
        </w:object>
      </w:r>
    </w:p>
    <w:p>
      <w:pPr>
        <w:pStyle w:val="29"/>
        <w:numPr>
          <w:ilvl w:val="0"/>
          <w:numId w:val="2"/>
        </w:numPr>
        <w:spacing w:line="600" w:lineRule="exact"/>
        <w:ind w:firstLineChars="0"/>
        <w:outlineLvl w:val="1"/>
        <w:rPr>
          <w:rStyle w:val="19"/>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19"/>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年本年支出合计</w:t>
      </w:r>
      <w:r>
        <w:rPr>
          <w:rFonts w:ascii="仿宋" w:hAnsi="仿宋" w:eastAsia="仿宋"/>
          <w:color w:val="000000"/>
          <w:sz w:val="32"/>
          <w:szCs w:val="32"/>
        </w:rPr>
        <w:t>16522.4</w:t>
      </w:r>
      <w:r>
        <w:rPr>
          <w:rFonts w:hint="eastAsia" w:ascii="仿宋" w:hAnsi="仿宋" w:eastAsia="仿宋"/>
          <w:color w:val="000000"/>
          <w:sz w:val="32"/>
          <w:szCs w:val="32"/>
        </w:rPr>
        <w:t>万元，其中：基本支出</w:t>
      </w:r>
      <w:r>
        <w:rPr>
          <w:rFonts w:ascii="仿宋" w:hAnsi="仿宋" w:eastAsia="仿宋"/>
          <w:color w:val="000000"/>
          <w:sz w:val="32"/>
          <w:szCs w:val="32"/>
        </w:rPr>
        <w:t>3093.78</w:t>
      </w:r>
      <w:r>
        <w:rPr>
          <w:rFonts w:hint="eastAsia" w:ascii="仿宋" w:hAnsi="仿宋" w:eastAsia="仿宋"/>
          <w:color w:val="000000"/>
          <w:sz w:val="32"/>
          <w:szCs w:val="32"/>
        </w:rPr>
        <w:t>万元，占</w:t>
      </w:r>
      <w:r>
        <w:rPr>
          <w:rFonts w:ascii="仿宋" w:hAnsi="仿宋" w:eastAsia="仿宋"/>
          <w:color w:val="000000"/>
          <w:sz w:val="32"/>
          <w:szCs w:val="32"/>
        </w:rPr>
        <w:t>18.72%</w:t>
      </w:r>
      <w:r>
        <w:rPr>
          <w:rFonts w:hint="eastAsia" w:ascii="仿宋" w:hAnsi="仿宋" w:eastAsia="仿宋"/>
          <w:color w:val="000000"/>
          <w:sz w:val="32"/>
          <w:szCs w:val="32"/>
        </w:rPr>
        <w:t>；项目支出</w:t>
      </w:r>
      <w:r>
        <w:rPr>
          <w:rFonts w:ascii="仿宋" w:hAnsi="仿宋" w:eastAsia="仿宋"/>
          <w:color w:val="000000"/>
          <w:sz w:val="32"/>
          <w:szCs w:val="32"/>
        </w:rPr>
        <w:t>13428.61</w:t>
      </w:r>
      <w:r>
        <w:rPr>
          <w:rFonts w:hint="eastAsia" w:ascii="仿宋" w:hAnsi="仿宋" w:eastAsia="仿宋"/>
          <w:color w:val="000000"/>
          <w:sz w:val="32"/>
          <w:szCs w:val="32"/>
        </w:rPr>
        <w:t>万元，占</w:t>
      </w:r>
      <w:r>
        <w:rPr>
          <w:rFonts w:ascii="仿宋" w:hAnsi="仿宋" w:eastAsia="仿宋"/>
          <w:color w:val="000000"/>
          <w:sz w:val="32"/>
          <w:szCs w:val="32"/>
        </w:rPr>
        <w:t>81.28%</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ind w:firstLine="640" w:firstLineChars="200"/>
        <w:rPr>
          <w:rFonts w:ascii="仿宋_GB2312" w:eastAsia="仿宋_GB2312"/>
          <w:color w:val="FF0000"/>
          <w:sz w:val="32"/>
          <w:szCs w:val="32"/>
        </w:rPr>
      </w:pPr>
      <w:bookmarkStart w:id="30" w:name="_Toc15396606"/>
      <w:bookmarkStart w:id="31" w:name="_Toc15377208"/>
      <w:r>
        <w:rPr>
          <w:rFonts w:ascii="仿宋_GB2312" w:eastAsia="仿宋_GB2312"/>
          <w:color w:val="FF0000"/>
          <w:sz w:val="32"/>
          <w:szCs w:val="32"/>
        </w:rPr>
        <w:object>
          <v:shape id="_x0000_i1027" o:spt="75" type="#_x0000_t75" style="height:143.25pt;width:216.75pt;" o:ole="t" filled="f" o:preferrelative="t" stroked="f" coordsize="21600,21600">
            <v:path/>
            <v:fill on="f" focussize="0,0"/>
            <v:stroke on="f" joinstyle="miter"/>
            <v:imagedata r:id="rId11" o:title=""/>
            <o:lock v:ext="edit" aspectratio="t"/>
            <w10:wrap type="none"/>
            <w10:anchorlock/>
          </v:shape>
          <o:OLEObject Type="Embed" ProgID="MSGraph.Chart.8" ShapeID="_x0000_i1027" DrawAspect="Content" ObjectID="_1468075727" r:id="rId10">
            <o:LockedField>false</o:LockedField>
          </o:OLEObject>
        </w:object>
      </w:r>
    </w:p>
    <w:p>
      <w:pPr>
        <w:ind w:firstLine="640" w:firstLineChars="200"/>
        <w:rPr>
          <w:rStyle w:val="19"/>
          <w:rFonts w:ascii="黑体" w:hAnsi="黑体" w:eastAsia="黑体"/>
          <w:b w:val="0"/>
        </w:rPr>
      </w:pPr>
      <w:r>
        <w:rPr>
          <w:rFonts w:hint="eastAsia" w:ascii="黑体" w:hAnsi="黑体" w:eastAsia="黑体"/>
          <w:color w:val="000000"/>
          <w:sz w:val="32"/>
          <w:szCs w:val="32"/>
        </w:rPr>
        <w:t>四、财</w:t>
      </w:r>
      <w:r>
        <w:rPr>
          <w:rStyle w:val="19"/>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年科农局本年收入合计</w:t>
      </w:r>
      <w:r>
        <w:rPr>
          <w:rFonts w:ascii="仿宋" w:hAnsi="仿宋" w:eastAsia="仿宋"/>
          <w:color w:val="000000"/>
          <w:sz w:val="32"/>
          <w:szCs w:val="32"/>
        </w:rPr>
        <w:t>14371.77</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年相比总计增加</w:t>
      </w:r>
      <w:r>
        <w:rPr>
          <w:rFonts w:ascii="仿宋" w:hAnsi="仿宋" w:eastAsia="仿宋"/>
          <w:color w:val="000000"/>
          <w:sz w:val="32"/>
          <w:szCs w:val="32"/>
        </w:rPr>
        <w:t>4273.26</w:t>
      </w:r>
      <w:r>
        <w:rPr>
          <w:rFonts w:hint="eastAsia" w:ascii="仿宋" w:hAnsi="仿宋" w:eastAsia="仿宋"/>
          <w:color w:val="000000"/>
          <w:sz w:val="32"/>
          <w:szCs w:val="32"/>
        </w:rPr>
        <w:t>万元，增加原因是：</w:t>
      </w:r>
      <w:r>
        <w:rPr>
          <w:rFonts w:ascii="仿宋" w:hAnsi="仿宋" w:eastAsia="仿宋"/>
          <w:color w:val="000000"/>
          <w:sz w:val="32"/>
          <w:szCs w:val="32"/>
        </w:rPr>
        <w:t>19</w:t>
      </w:r>
      <w:r>
        <w:rPr>
          <w:rFonts w:hint="eastAsia" w:ascii="仿宋" w:hAnsi="仿宋" w:eastAsia="仿宋"/>
          <w:color w:val="000000"/>
          <w:sz w:val="32"/>
          <w:szCs w:val="32"/>
        </w:rPr>
        <w:t>年单位承担建设的项目增加，相应下达项目资金已增加。</w:t>
      </w:r>
      <w:r>
        <w:rPr>
          <w:rFonts w:ascii="仿宋" w:hAnsi="仿宋" w:eastAsia="仿宋"/>
          <w:color w:val="000000"/>
          <w:sz w:val="32"/>
          <w:szCs w:val="32"/>
        </w:rPr>
        <w:t xml:space="preserve"> 2019</w:t>
      </w:r>
      <w:r>
        <w:rPr>
          <w:rFonts w:hint="eastAsia" w:ascii="仿宋" w:hAnsi="仿宋" w:eastAsia="仿宋"/>
          <w:color w:val="000000"/>
          <w:sz w:val="32"/>
          <w:szCs w:val="32"/>
        </w:rPr>
        <w:t>本年支出合计</w:t>
      </w:r>
      <w:r>
        <w:rPr>
          <w:rFonts w:ascii="仿宋" w:hAnsi="仿宋" w:eastAsia="仿宋"/>
          <w:color w:val="000000"/>
          <w:sz w:val="32"/>
          <w:szCs w:val="32"/>
        </w:rPr>
        <w:t>16522.4</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年相比增加</w:t>
      </w:r>
      <w:r>
        <w:rPr>
          <w:rFonts w:ascii="仿宋" w:hAnsi="仿宋" w:eastAsia="仿宋"/>
          <w:color w:val="000000"/>
          <w:sz w:val="32"/>
          <w:szCs w:val="32"/>
        </w:rPr>
        <w:t>5138.94</w:t>
      </w:r>
      <w:r>
        <w:rPr>
          <w:rFonts w:hint="eastAsia" w:ascii="仿宋" w:hAnsi="仿宋" w:eastAsia="仿宋"/>
          <w:color w:val="000000"/>
          <w:sz w:val="32"/>
          <w:szCs w:val="32"/>
        </w:rPr>
        <w:t>万元，增加原因是：财政统筹安排的项目建设支出比上年增加。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ind w:firstLine="641"/>
        <w:rPr>
          <w:rFonts w:ascii="仿宋" w:hAnsi="仿宋" w:eastAsia="仿宋"/>
          <w:b/>
          <w:color w:val="00B050"/>
          <w:sz w:val="32"/>
          <w:szCs w:val="32"/>
        </w:rPr>
      </w:pPr>
      <w:r>
        <w:rPr>
          <w:rFonts w:ascii="仿宋" w:hAnsi="仿宋" w:eastAsia="仿宋"/>
          <w:b/>
          <w:color w:val="00B050"/>
          <w:sz w:val="32"/>
          <w:szCs w:val="32"/>
        </w:rPr>
        <w:object>
          <v:shape id="_x0000_i1028" o:spt="75" type="#_x0000_t75" style="height:143.25pt;width:216.75pt;" o:ole="t" filled="f" o:preferrelative="t" stroked="f" coordsize="21600,21600">
            <v:path/>
            <v:fill on="f" focussize="0,0"/>
            <v:stroke on="f" joinstyle="miter"/>
            <v:imagedata r:id="rId13" o:title=""/>
            <o:lock v:ext="edit" aspectratio="t"/>
            <w10:wrap type="none"/>
            <w10:anchorlock/>
          </v:shape>
          <o:OLEObject Type="Embed" ProgID="MSGraph.Chart.8" ShapeID="_x0000_i1028" DrawAspect="Content" ObjectID="_1468075728" r:id="rId12">
            <o:LockedField>false</o:LockedField>
          </o:OLEObject>
        </w:object>
      </w:r>
    </w:p>
    <w:p>
      <w:pPr>
        <w:spacing w:line="600" w:lineRule="exact"/>
        <w:ind w:firstLine="640" w:firstLineChars="200"/>
        <w:outlineLvl w:val="1"/>
        <w:rPr>
          <w:rStyle w:val="19"/>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16359.03</w:t>
      </w:r>
      <w:r>
        <w:rPr>
          <w:rFonts w:hint="eastAsia" w:ascii="仿宋" w:hAnsi="仿宋" w:eastAsia="仿宋"/>
          <w:color w:val="000000"/>
          <w:sz w:val="32"/>
          <w:szCs w:val="32"/>
        </w:rPr>
        <w:t>万元，占本年支出合计的</w:t>
      </w:r>
      <w:r>
        <w:rPr>
          <w:rFonts w:ascii="仿宋" w:hAnsi="仿宋" w:eastAsia="仿宋"/>
          <w:color w:val="000000"/>
          <w:sz w:val="32"/>
          <w:szCs w:val="32"/>
        </w:rPr>
        <w:t>99.01%</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4975.57</w:t>
      </w:r>
      <w:r>
        <w:rPr>
          <w:rFonts w:hint="eastAsia" w:ascii="仿宋" w:hAnsi="仿宋" w:eastAsia="仿宋"/>
          <w:color w:val="000000"/>
          <w:sz w:val="32"/>
          <w:szCs w:val="32"/>
        </w:rPr>
        <w:t>万元，增长</w:t>
      </w:r>
      <w:r>
        <w:rPr>
          <w:rFonts w:ascii="仿宋" w:hAnsi="仿宋" w:eastAsia="仿宋"/>
          <w:color w:val="000000"/>
          <w:sz w:val="32"/>
          <w:szCs w:val="32"/>
        </w:rPr>
        <w:t>43.71%</w:t>
      </w:r>
      <w:r>
        <w:rPr>
          <w:rFonts w:hint="eastAsia" w:ascii="仿宋" w:hAnsi="仿宋" w:eastAsia="仿宋"/>
          <w:color w:val="000000"/>
          <w:sz w:val="32"/>
          <w:szCs w:val="32"/>
        </w:rPr>
        <w:t>。主要变动原因是：财政统筹安排的项目建设支出比上年增加。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9" o:spt="75" type="#_x0000_t75" style="height:143.25pt;width:216.75pt;" o:ole="t" filled="f" o:preferrelative="t" stroked="f" coordsize="21600,21600">
            <v:path/>
            <v:fill on="f" focussize="0,0"/>
            <v:stroke on="f" joinstyle="miter"/>
            <v:imagedata r:id="rId15" o:title=""/>
            <o:lock v:ext="edit" aspectratio="t"/>
            <w10:wrap type="none"/>
            <w10:anchorlock/>
          </v:shape>
          <o:OLEObject Type="Embed" ProgID="MSGraph.Chart.8" ShapeID="_x0000_i1029" DrawAspect="Content" ObjectID="_1468075729" r:id="rId14">
            <o:LockedField>false</o:LockedField>
          </o:OLEObject>
        </w:objec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16359.03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61.68</w:t>
      </w:r>
      <w:r>
        <w:rPr>
          <w:rFonts w:hint="eastAsia" w:ascii="仿宋" w:hAnsi="仿宋" w:eastAsia="仿宋"/>
          <w:color w:val="000000"/>
          <w:sz w:val="32"/>
          <w:szCs w:val="32"/>
        </w:rPr>
        <w:t>万元，占</w:t>
      </w:r>
      <w:r>
        <w:rPr>
          <w:rFonts w:ascii="仿宋" w:hAnsi="仿宋" w:eastAsia="仿宋"/>
          <w:color w:val="000000"/>
          <w:sz w:val="32"/>
          <w:szCs w:val="32"/>
        </w:rPr>
        <w:t>0.38%</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46.87</w:t>
      </w:r>
      <w:r>
        <w:rPr>
          <w:rFonts w:hint="eastAsia" w:ascii="仿宋" w:hAnsi="仿宋" w:eastAsia="仿宋"/>
          <w:color w:val="000000"/>
          <w:sz w:val="32"/>
          <w:szCs w:val="32"/>
        </w:rPr>
        <w:t>万元，占</w:t>
      </w:r>
      <w:r>
        <w:rPr>
          <w:rFonts w:ascii="仿宋" w:hAnsi="仿宋" w:eastAsia="仿宋"/>
          <w:color w:val="000000"/>
          <w:sz w:val="32"/>
          <w:szCs w:val="32"/>
        </w:rPr>
        <w:t>0.29%</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w:t>
      </w:r>
      <w:r>
        <w:rPr>
          <w:rFonts w:hint="eastAsia" w:ascii="仿宋" w:hAnsi="仿宋" w:eastAsia="仿宋"/>
          <w:b w:val="0"/>
          <w:bCs w:val="0"/>
          <w:color w:val="000000"/>
          <w:sz w:val="32"/>
          <w:szCs w:val="32"/>
        </w:rPr>
        <w:t>支出</w:t>
      </w:r>
      <w:r>
        <w:rPr>
          <w:rFonts w:ascii="仿宋" w:hAnsi="仿宋" w:eastAsia="仿宋"/>
          <w:b w:val="0"/>
          <w:bCs w:val="0"/>
          <w:color w:val="000000"/>
          <w:sz w:val="32"/>
          <w:szCs w:val="32"/>
        </w:rPr>
        <w:t>7.71</w:t>
      </w:r>
      <w:r>
        <w:rPr>
          <w:rFonts w:hint="eastAsia" w:ascii="仿宋" w:hAnsi="仿宋" w:eastAsia="仿宋"/>
          <w:b w:val="0"/>
          <w:bCs w:val="0"/>
          <w:color w:val="000000"/>
          <w:sz w:val="32"/>
          <w:szCs w:val="32"/>
        </w:rPr>
        <w:t>万元，占</w:t>
      </w:r>
      <w:r>
        <w:rPr>
          <w:rFonts w:ascii="仿宋" w:hAnsi="仿宋" w:eastAsia="仿宋"/>
          <w:b w:val="0"/>
          <w:bCs w:val="0"/>
          <w:color w:val="000000"/>
          <w:sz w:val="32"/>
          <w:szCs w:val="32"/>
        </w:rPr>
        <w:t>0.05%</w:t>
      </w:r>
      <w:r>
        <w:rPr>
          <w:rFonts w:hint="eastAsia" w:ascii="仿宋" w:hAnsi="仿宋" w:eastAsia="仿宋"/>
          <w:b w:val="0"/>
          <w:bCs w:val="0"/>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379.47</w:t>
      </w:r>
      <w:r>
        <w:rPr>
          <w:rFonts w:hint="eastAsia" w:ascii="仿宋" w:hAnsi="仿宋" w:eastAsia="仿宋"/>
          <w:color w:val="000000"/>
          <w:sz w:val="32"/>
          <w:szCs w:val="32"/>
        </w:rPr>
        <w:t>万元，占</w:t>
      </w:r>
      <w:r>
        <w:rPr>
          <w:rFonts w:ascii="仿宋" w:hAnsi="仿宋" w:eastAsia="仿宋"/>
          <w:color w:val="000000"/>
          <w:sz w:val="32"/>
          <w:szCs w:val="32"/>
        </w:rPr>
        <w:t>2.32%</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val="0"/>
          <w:bCs w:val="0"/>
          <w:color w:val="000000"/>
          <w:sz w:val="32"/>
          <w:szCs w:val="32"/>
        </w:rPr>
        <w:t>支出</w:t>
      </w:r>
      <w:r>
        <w:rPr>
          <w:rFonts w:ascii="仿宋" w:hAnsi="仿宋" w:eastAsia="仿宋"/>
          <w:color w:val="000000"/>
          <w:sz w:val="32"/>
          <w:szCs w:val="32"/>
        </w:rPr>
        <w:t>210.22</w:t>
      </w:r>
      <w:r>
        <w:rPr>
          <w:rFonts w:hint="eastAsia" w:ascii="仿宋" w:hAnsi="仿宋" w:eastAsia="仿宋"/>
          <w:color w:val="000000"/>
          <w:sz w:val="32"/>
          <w:szCs w:val="32"/>
        </w:rPr>
        <w:t>万元，占</w:t>
      </w:r>
      <w:r>
        <w:rPr>
          <w:rFonts w:ascii="仿宋" w:hAnsi="仿宋" w:eastAsia="仿宋"/>
          <w:color w:val="000000"/>
          <w:sz w:val="32"/>
          <w:szCs w:val="32"/>
        </w:rPr>
        <w:t>1.29%</w:t>
      </w:r>
      <w:r>
        <w:rPr>
          <w:rFonts w:hint="eastAsia" w:ascii="仿宋" w:hAnsi="仿宋" w:eastAsia="仿宋"/>
          <w:color w:val="000000"/>
          <w:sz w:val="32"/>
          <w:szCs w:val="32"/>
        </w:rPr>
        <w:t>；</w:t>
      </w:r>
      <w:r>
        <w:rPr>
          <w:rFonts w:hint="eastAsia" w:ascii="仿宋" w:hAnsi="仿宋" w:eastAsia="仿宋"/>
          <w:b/>
          <w:bCs/>
          <w:color w:val="000000"/>
          <w:sz w:val="32"/>
          <w:szCs w:val="32"/>
        </w:rPr>
        <w:t>节能环保</w:t>
      </w:r>
      <w:r>
        <w:rPr>
          <w:rFonts w:hint="eastAsia" w:ascii="仿宋" w:hAnsi="仿宋" w:eastAsia="仿宋"/>
          <w:b w:val="0"/>
          <w:bCs w:val="0"/>
          <w:color w:val="000000"/>
          <w:sz w:val="32"/>
          <w:szCs w:val="32"/>
        </w:rPr>
        <w:t>支出</w:t>
      </w:r>
      <w:r>
        <w:rPr>
          <w:rFonts w:ascii="仿宋" w:hAnsi="仿宋" w:eastAsia="仿宋"/>
          <w:b w:val="0"/>
          <w:bCs w:val="0"/>
          <w:color w:val="000000"/>
          <w:sz w:val="32"/>
          <w:szCs w:val="32"/>
        </w:rPr>
        <w:t>1249.32</w:t>
      </w:r>
      <w:r>
        <w:rPr>
          <w:rFonts w:hint="eastAsia" w:ascii="仿宋" w:hAnsi="仿宋" w:eastAsia="仿宋"/>
          <w:b w:val="0"/>
          <w:bCs w:val="0"/>
          <w:color w:val="000000"/>
          <w:sz w:val="32"/>
          <w:szCs w:val="32"/>
        </w:rPr>
        <w:t>万元</w:t>
      </w:r>
      <w:r>
        <w:rPr>
          <w:rFonts w:hint="eastAsia" w:ascii="仿宋" w:hAnsi="仿宋" w:eastAsia="仿宋"/>
          <w:color w:val="000000"/>
          <w:sz w:val="32"/>
          <w:szCs w:val="32"/>
        </w:rPr>
        <w:t>，</w:t>
      </w:r>
      <w:r>
        <w:rPr>
          <w:rFonts w:hint="eastAsia" w:ascii="仿宋" w:hAnsi="仿宋" w:eastAsia="仿宋"/>
          <w:b w:val="0"/>
          <w:bCs w:val="0"/>
          <w:color w:val="000000"/>
          <w:sz w:val="32"/>
          <w:szCs w:val="32"/>
        </w:rPr>
        <w:t>占</w:t>
      </w:r>
      <w:r>
        <w:rPr>
          <w:rFonts w:ascii="仿宋" w:hAnsi="仿宋" w:eastAsia="仿宋"/>
          <w:b w:val="0"/>
          <w:bCs w:val="0"/>
          <w:color w:val="000000"/>
          <w:sz w:val="32"/>
          <w:szCs w:val="32"/>
        </w:rPr>
        <w:t>7.64%</w:t>
      </w:r>
      <w:r>
        <w:rPr>
          <w:rFonts w:hint="eastAsia" w:ascii="仿宋" w:hAnsi="仿宋" w:eastAsia="仿宋"/>
          <w:b w:val="0"/>
          <w:bCs w:val="0"/>
          <w:color w:val="000000"/>
          <w:sz w:val="32"/>
          <w:szCs w:val="32"/>
        </w:rPr>
        <w:t>；</w:t>
      </w:r>
      <w:r>
        <w:rPr>
          <w:rFonts w:hint="eastAsia" w:ascii="仿宋" w:hAnsi="仿宋" w:eastAsia="仿宋"/>
          <w:b/>
          <w:bCs/>
          <w:color w:val="000000"/>
          <w:sz w:val="32"/>
          <w:szCs w:val="32"/>
        </w:rPr>
        <w:t>农林水</w:t>
      </w:r>
      <w:r>
        <w:rPr>
          <w:rFonts w:hint="eastAsia" w:ascii="仿宋" w:hAnsi="仿宋" w:eastAsia="仿宋"/>
          <w:b w:val="0"/>
          <w:bCs w:val="0"/>
          <w:color w:val="000000"/>
          <w:sz w:val="32"/>
          <w:szCs w:val="32"/>
        </w:rPr>
        <w:t>支出</w:t>
      </w:r>
      <w:r>
        <w:rPr>
          <w:rFonts w:ascii="仿宋" w:hAnsi="仿宋" w:eastAsia="仿宋"/>
          <w:b w:val="0"/>
          <w:bCs w:val="0"/>
          <w:color w:val="000000"/>
          <w:sz w:val="32"/>
          <w:szCs w:val="32"/>
        </w:rPr>
        <w:t>14167.91</w:t>
      </w:r>
      <w:r>
        <w:rPr>
          <w:rFonts w:hint="eastAsia" w:ascii="仿宋" w:hAnsi="仿宋" w:eastAsia="仿宋"/>
          <w:b w:val="0"/>
          <w:bCs w:val="0"/>
          <w:color w:val="000000"/>
          <w:sz w:val="32"/>
          <w:szCs w:val="32"/>
        </w:rPr>
        <w:t>万元，占</w:t>
      </w:r>
      <w:r>
        <w:rPr>
          <w:rFonts w:ascii="仿宋" w:hAnsi="仿宋" w:eastAsia="仿宋"/>
          <w:b w:val="0"/>
          <w:bCs w:val="0"/>
          <w:color w:val="000000"/>
          <w:sz w:val="32"/>
          <w:szCs w:val="32"/>
        </w:rPr>
        <w:t>86.61%</w:t>
      </w:r>
      <w:r>
        <w:rPr>
          <w:rFonts w:hint="eastAsia" w:ascii="仿宋" w:hAnsi="仿宋" w:eastAsia="仿宋"/>
          <w:b w:val="0"/>
          <w:bCs w:val="0"/>
          <w:color w:val="000000"/>
          <w:sz w:val="32"/>
          <w:szCs w:val="32"/>
        </w:rPr>
        <w:t>；</w:t>
      </w:r>
      <w:r>
        <w:rPr>
          <w:rFonts w:hint="eastAsia" w:ascii="仿宋" w:hAnsi="仿宋" w:eastAsia="仿宋"/>
          <w:b/>
          <w:bCs/>
          <w:color w:val="000000"/>
          <w:sz w:val="32"/>
          <w:szCs w:val="32"/>
        </w:rPr>
        <w:t>住房保障</w:t>
      </w:r>
      <w:r>
        <w:rPr>
          <w:rFonts w:hint="eastAsia" w:ascii="仿宋" w:hAnsi="仿宋" w:eastAsia="仿宋"/>
          <w:color w:val="000000"/>
          <w:sz w:val="32"/>
          <w:szCs w:val="32"/>
        </w:rPr>
        <w:t>支出</w:t>
      </w:r>
      <w:r>
        <w:rPr>
          <w:rFonts w:ascii="仿宋" w:hAnsi="仿宋" w:eastAsia="仿宋"/>
          <w:color w:val="000000"/>
          <w:sz w:val="32"/>
          <w:szCs w:val="32"/>
        </w:rPr>
        <w:t>235.84</w:t>
      </w:r>
      <w:r>
        <w:rPr>
          <w:rFonts w:hint="eastAsia" w:ascii="仿宋" w:hAnsi="仿宋" w:eastAsia="仿宋"/>
          <w:color w:val="000000"/>
          <w:sz w:val="32"/>
          <w:szCs w:val="32"/>
        </w:rPr>
        <w:t>万元，占</w:t>
      </w:r>
      <w:r>
        <w:rPr>
          <w:rFonts w:ascii="仿宋" w:hAnsi="仿宋" w:eastAsia="仿宋"/>
          <w:color w:val="000000"/>
          <w:sz w:val="32"/>
          <w:szCs w:val="32"/>
        </w:rPr>
        <w:t>1.42%</w: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30" o:spt="75" type="#_x0000_t75" style="height:163.5pt;width:306pt;" o:ole="t" filled="f" o:preferrelative="t" stroked="f" coordsize="21600,21600">
            <v:path/>
            <v:fill on="f" focussize="0,0"/>
            <v:stroke on="f" joinstyle="miter"/>
            <v:imagedata r:id="rId17" o:title=""/>
            <o:lock v:ext="edit" aspectratio="t"/>
            <w10:wrap type="none"/>
            <w10:anchorlock/>
          </v:shape>
          <o:OLEObject Type="Embed" ProgID="MSGraph.Chart.8" ShapeID="_x0000_i1030" DrawAspect="Content" ObjectID="_1468075730" r:id="rId16">
            <o:LockedField>false</o:LockedField>
          </o:OLEObject>
        </w:objec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ascii="仿宋" w:hAnsi="仿宋" w:eastAsia="仿宋"/>
          <w:b/>
          <w:color w:val="000000"/>
          <w:sz w:val="32"/>
          <w:szCs w:val="32"/>
        </w:rPr>
        <w:t>2019</w:t>
      </w:r>
      <w:r>
        <w:rPr>
          <w:rFonts w:hint="eastAsia" w:ascii="仿宋" w:hAnsi="仿宋" w:eastAsia="仿宋"/>
          <w:b/>
          <w:color w:val="000000"/>
          <w:sz w:val="32"/>
          <w:szCs w:val="32"/>
        </w:rPr>
        <w:t>年般公共预算支出决算数为</w:t>
      </w:r>
      <w:r>
        <w:rPr>
          <w:rFonts w:ascii="仿宋" w:hAnsi="仿宋" w:eastAsia="仿宋"/>
          <w:color w:val="000000"/>
          <w:sz w:val="32"/>
          <w:szCs w:val="32"/>
        </w:rPr>
        <w:t>16359.03</w:t>
      </w:r>
      <w:r>
        <w:rPr>
          <w:rFonts w:hint="eastAsia" w:ascii="仿宋" w:hAnsi="仿宋" w:eastAsia="仿宋"/>
          <w:color w:val="000000"/>
          <w:sz w:val="32"/>
          <w:szCs w:val="32"/>
        </w:rPr>
        <w:t>万元，</w:t>
      </w:r>
      <w:r>
        <w:rPr>
          <w:rStyle w:val="16"/>
          <w:rFonts w:hint="eastAsia" w:ascii="仿宋" w:hAnsi="仿宋" w:eastAsia="仿宋"/>
          <w:bCs/>
          <w:color w:val="000000"/>
          <w:sz w:val="32"/>
          <w:szCs w:val="32"/>
        </w:rPr>
        <w:t>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一般公共服务（类）市场监督管理事务（款）其他市场监督管理事务（项）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61.68</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99.48%</w:t>
      </w:r>
      <w:r>
        <w:rPr>
          <w:rStyle w:val="16"/>
          <w:rFonts w:hint="eastAsia" w:ascii="仿宋" w:hAnsi="仿宋" w:eastAsia="仿宋"/>
          <w:b w:val="0"/>
          <w:bCs/>
          <w:color w:val="000000"/>
          <w:sz w:val="32"/>
          <w:szCs w:val="32"/>
        </w:rPr>
        <w:t>，决算数小于预算数，原因是：项目完工结余资金。</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科学技术（类）技术研究与开发（款）应用技术与开发（项）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18.90</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79.08%</w:t>
      </w:r>
      <w:r>
        <w:rPr>
          <w:rStyle w:val="16"/>
          <w:rFonts w:hint="eastAsia" w:ascii="仿宋" w:hAnsi="仿宋" w:eastAsia="仿宋"/>
          <w:b w:val="0"/>
          <w:bCs/>
          <w:color w:val="000000"/>
          <w:sz w:val="32"/>
          <w:szCs w:val="32"/>
        </w:rPr>
        <w:t>，决算数小于预算数，原因是：科技项目跨年实施。</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科学技术（类）技术研究与开发（款）科技成果转化与扩散（项）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19.71</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32.85%</w:t>
      </w:r>
      <w:r>
        <w:rPr>
          <w:rStyle w:val="16"/>
          <w:rFonts w:hint="eastAsia" w:ascii="仿宋" w:hAnsi="仿宋" w:eastAsia="仿宋"/>
          <w:b w:val="0"/>
          <w:bCs/>
          <w:color w:val="000000"/>
          <w:sz w:val="32"/>
          <w:szCs w:val="32"/>
        </w:rPr>
        <w:t>，决算数小于预算数，原因是：科技项目跨年实施。</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科学技术（类）技术研究与开发（款）其他技术研究与开发支出（项）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2.26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Cs/>
          <w:color w:val="000000"/>
          <w:sz w:val="32"/>
          <w:szCs w:val="32"/>
        </w:rPr>
      </w:pPr>
      <w:r>
        <w:rPr>
          <w:rStyle w:val="16"/>
          <w:rFonts w:hint="eastAsia" w:ascii="仿宋" w:hAnsi="仿宋" w:eastAsia="仿宋"/>
          <w:bCs/>
          <w:color w:val="000000"/>
          <w:sz w:val="32"/>
          <w:szCs w:val="32"/>
        </w:rPr>
        <w:t>科学技术（类）其他科学技术支出（款）其他科学技术支出（项）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文化旅游体育与传媒（类）文化和旅游（款）群众文化（项）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7.71</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社会保障和就业（类）民政管理事务（款）基层政权和社区建设（项）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1.44</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社会保障和就业（类）行政事业单位离退休（款）机关事业单位基本养老保险缴费支出（项）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257.64</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社会保障和就业（类）行政事业单位离退休（款）机关事业单位职业年金缴费支出（项）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119.83</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Cs/>
          <w:color w:val="000000"/>
          <w:sz w:val="32"/>
          <w:szCs w:val="32"/>
        </w:rPr>
      </w:pPr>
      <w:r>
        <w:rPr>
          <w:rStyle w:val="16"/>
          <w:rFonts w:hint="eastAsia" w:ascii="仿宋" w:hAnsi="仿宋" w:eastAsia="仿宋"/>
          <w:bCs/>
          <w:color w:val="000000"/>
          <w:sz w:val="32"/>
          <w:szCs w:val="32"/>
        </w:rPr>
        <w:t>社会保障和就业（类）特困人员救助供养（款）农场特困人员救助供养支出（项）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0.56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5.</w:t>
      </w: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（类）公共卫生（款）重大公共卫生专项（项）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48.06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85.71%</w:t>
      </w:r>
      <w:r>
        <w:rPr>
          <w:rStyle w:val="16"/>
          <w:rFonts w:hint="eastAsia" w:ascii="仿宋" w:hAnsi="仿宋" w:eastAsia="仿宋"/>
          <w:b w:val="0"/>
          <w:bCs/>
          <w:color w:val="000000"/>
          <w:sz w:val="32"/>
          <w:szCs w:val="32"/>
        </w:rPr>
        <w:t>，决算数小于预算数，原因是：牲畜的脏器回收及处理补助标准下降。</w:t>
      </w:r>
    </w:p>
    <w:p>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（类）行政事业单位医疗（款）行政单位医疗（项）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38.77</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（类）行政事业单位医疗（款）事业单位医疗单位医疗（项）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89.65</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（类）行政事业单位医疗（款）公务员医疗补助（项）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9.76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（类）行政事业单位医疗（款）其他行政事业单位医疗支出（项）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23.98</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6.</w:t>
      </w:r>
      <w:r>
        <w:rPr>
          <w:rFonts w:hint="eastAsia" w:ascii="仿宋" w:hAnsi="仿宋" w:eastAsia="仿宋"/>
          <w:b/>
          <w:bCs/>
          <w:color w:val="000000"/>
          <w:sz w:val="32"/>
          <w:szCs w:val="32"/>
        </w:rPr>
        <w:t>节能环保支出</w:t>
      </w:r>
      <w:r>
        <w:rPr>
          <w:rStyle w:val="16"/>
          <w:rFonts w:hint="eastAsia" w:ascii="仿宋" w:hAnsi="仿宋" w:eastAsia="仿宋"/>
          <w:bCs/>
          <w:color w:val="000000"/>
          <w:sz w:val="32"/>
          <w:szCs w:val="32"/>
        </w:rPr>
        <w:t>（类）退牧还草工程（款）退牧还草工程建设（项）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1249.32</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7.</w:t>
      </w: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（类）农业（款）行政运行（项）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514.36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（类）农业（款）一般行政管理事务（项）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22.59</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（类）农业（款）事业运行（项）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1792.28</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（类）农业（款）科技转化与推广服务（项）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35.04</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（类）农业（款）病虫害控制（项）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60.44</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（类）农业（款）农产品质量安全（项）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463.62</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60.71%</w:t>
      </w:r>
      <w:r>
        <w:rPr>
          <w:rStyle w:val="16"/>
          <w:rFonts w:hint="eastAsia" w:ascii="仿宋" w:hAnsi="仿宋" w:eastAsia="仿宋"/>
          <w:b w:val="0"/>
          <w:bCs/>
          <w:color w:val="000000"/>
          <w:sz w:val="32"/>
          <w:szCs w:val="32"/>
        </w:rPr>
        <w:t>，决算数小于预算数，原因是：</w:t>
      </w:r>
      <w:r>
        <w:rPr>
          <w:rStyle w:val="16"/>
          <w:rFonts w:hint="eastAsia" w:ascii="仿宋" w:hAnsi="仿宋" w:eastAsia="仿宋"/>
          <w:b w:val="0"/>
          <w:bCs/>
          <w:color w:val="000000"/>
          <w:sz w:val="32"/>
          <w:szCs w:val="32"/>
          <w:lang w:eastAsia="zh-CN"/>
        </w:rPr>
        <w:t>剩</w:t>
      </w:r>
      <w:r>
        <w:rPr>
          <w:rStyle w:val="16"/>
          <w:rFonts w:hint="eastAsia" w:ascii="仿宋" w:hAnsi="仿宋" w:eastAsia="仿宋"/>
          <w:b w:val="0"/>
          <w:bCs/>
          <w:color w:val="000000"/>
          <w:sz w:val="32"/>
          <w:szCs w:val="32"/>
        </w:rPr>
        <w:t>项目质保金、部分项目跨年实施。</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（类）农业（款）防灾救灾（项）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81.10</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94.20%</w:t>
      </w:r>
      <w:r>
        <w:rPr>
          <w:rStyle w:val="16"/>
          <w:rFonts w:hint="eastAsia" w:ascii="仿宋" w:hAnsi="仿宋" w:eastAsia="仿宋"/>
          <w:b w:val="0"/>
          <w:bCs/>
          <w:color w:val="000000"/>
          <w:sz w:val="32"/>
          <w:szCs w:val="32"/>
        </w:rPr>
        <w:t>，决算数小于预算数，原因是：</w:t>
      </w:r>
      <w:r>
        <w:rPr>
          <w:rStyle w:val="16"/>
          <w:rFonts w:hint="eastAsia" w:ascii="仿宋" w:hAnsi="仿宋" w:eastAsia="仿宋"/>
          <w:b w:val="0"/>
          <w:bCs/>
          <w:color w:val="000000"/>
          <w:sz w:val="32"/>
          <w:szCs w:val="32"/>
          <w:lang w:eastAsia="zh-CN"/>
        </w:rPr>
        <w:t>剩</w:t>
      </w:r>
      <w:r>
        <w:rPr>
          <w:rStyle w:val="16"/>
          <w:rFonts w:hint="eastAsia" w:ascii="仿宋" w:hAnsi="仿宋" w:eastAsia="仿宋"/>
          <w:b w:val="0"/>
          <w:bCs/>
          <w:color w:val="000000"/>
          <w:sz w:val="32"/>
          <w:szCs w:val="32"/>
        </w:rPr>
        <w:t>救灾物资质保金。</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（类）农业（款）农业生产支出补贴（项）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3.89</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20.64%</w:t>
      </w:r>
      <w:r>
        <w:rPr>
          <w:rStyle w:val="16"/>
          <w:rFonts w:hint="eastAsia" w:ascii="仿宋" w:hAnsi="仿宋" w:eastAsia="仿宋"/>
          <w:b w:val="0"/>
          <w:bCs/>
          <w:color w:val="000000"/>
          <w:sz w:val="32"/>
          <w:szCs w:val="32"/>
        </w:rPr>
        <w:t>，决算数小于预算数，原因是：农机购置补贴</w:t>
      </w:r>
      <w:r>
        <w:rPr>
          <w:rStyle w:val="16"/>
          <w:rFonts w:ascii="仿宋" w:hAnsi="仿宋" w:eastAsia="仿宋"/>
          <w:b w:val="0"/>
          <w:bCs/>
          <w:color w:val="000000"/>
          <w:sz w:val="32"/>
          <w:szCs w:val="32"/>
        </w:rPr>
        <w:t>2020</w:t>
      </w:r>
      <w:r>
        <w:rPr>
          <w:rStyle w:val="16"/>
          <w:rFonts w:hint="eastAsia" w:ascii="仿宋" w:hAnsi="仿宋" w:eastAsia="仿宋"/>
          <w:b w:val="0"/>
          <w:bCs/>
          <w:color w:val="000000"/>
          <w:sz w:val="32"/>
          <w:szCs w:val="32"/>
        </w:rPr>
        <w:t>年兑付。</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（类）农业（款）农产品加工与促销（项）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91.61</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88.42%</w:t>
      </w:r>
      <w:r>
        <w:rPr>
          <w:rStyle w:val="16"/>
          <w:rFonts w:hint="eastAsia" w:ascii="仿宋" w:hAnsi="仿宋" w:eastAsia="仿宋"/>
          <w:b w:val="0"/>
          <w:bCs/>
          <w:color w:val="000000"/>
          <w:sz w:val="32"/>
          <w:szCs w:val="32"/>
        </w:rPr>
        <w:t>，决算数小于预算数，原因是</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售奶设备采购的结余及</w:t>
      </w:r>
      <w:r>
        <w:rPr>
          <w:rStyle w:val="16"/>
          <w:rFonts w:hint="eastAsia" w:ascii="仿宋" w:hAnsi="仿宋" w:eastAsia="仿宋"/>
          <w:b w:val="0"/>
          <w:bCs/>
          <w:color w:val="000000"/>
          <w:sz w:val="32"/>
          <w:szCs w:val="32"/>
          <w:lang w:eastAsia="zh-CN"/>
        </w:rPr>
        <w:t>剩</w:t>
      </w:r>
      <w:r>
        <w:rPr>
          <w:rStyle w:val="16"/>
          <w:rFonts w:hint="eastAsia" w:ascii="仿宋" w:hAnsi="仿宋" w:eastAsia="仿宋"/>
          <w:b w:val="0"/>
          <w:bCs/>
          <w:color w:val="000000"/>
          <w:sz w:val="32"/>
          <w:szCs w:val="32"/>
        </w:rPr>
        <w:t>质保金。</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（类）农业（款）农业资源保护修复与利用（项）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9.15</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（类）农业（款）其他农业支出（项）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8209.13</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95.47%</w:t>
      </w:r>
      <w:r>
        <w:rPr>
          <w:rStyle w:val="16"/>
          <w:rFonts w:hint="eastAsia" w:ascii="仿宋" w:hAnsi="仿宋" w:eastAsia="仿宋"/>
          <w:b w:val="0"/>
          <w:bCs/>
          <w:color w:val="000000"/>
          <w:sz w:val="32"/>
          <w:szCs w:val="32"/>
        </w:rPr>
        <w:t>，决算数小于预算数，原因是：项目资金结余及</w:t>
      </w:r>
      <w:r>
        <w:rPr>
          <w:rStyle w:val="16"/>
          <w:rFonts w:hint="eastAsia" w:ascii="仿宋" w:hAnsi="仿宋" w:eastAsia="仿宋"/>
          <w:b w:val="0"/>
          <w:bCs/>
          <w:color w:val="000000"/>
          <w:sz w:val="32"/>
          <w:szCs w:val="32"/>
          <w:lang w:eastAsia="zh-CN"/>
        </w:rPr>
        <w:t>剩</w:t>
      </w:r>
      <w:r>
        <w:rPr>
          <w:rStyle w:val="16"/>
          <w:rFonts w:hint="eastAsia" w:ascii="仿宋" w:hAnsi="仿宋" w:eastAsia="仿宋"/>
          <w:b w:val="0"/>
          <w:bCs/>
          <w:color w:val="000000"/>
          <w:sz w:val="32"/>
          <w:szCs w:val="32"/>
        </w:rPr>
        <w:t>质保金。</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（类）林业和草原（款）其他林业和草原（项）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361.86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（类）扶贫（款）农村基础设施建设（项）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654.62</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99.82%</w:t>
      </w:r>
      <w:r>
        <w:rPr>
          <w:rStyle w:val="16"/>
          <w:rFonts w:hint="eastAsia" w:ascii="仿宋" w:hAnsi="仿宋" w:eastAsia="仿宋"/>
          <w:b w:val="0"/>
          <w:bCs/>
          <w:color w:val="000000"/>
          <w:sz w:val="32"/>
          <w:szCs w:val="32"/>
        </w:rPr>
        <w:t>，决算数小于预算数，原因是：项目资金结余。</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（类）扶贫（款）生产发展（项）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1308.05</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76.46%</w:t>
      </w:r>
      <w:r>
        <w:rPr>
          <w:rStyle w:val="16"/>
          <w:rFonts w:hint="eastAsia" w:ascii="仿宋" w:hAnsi="仿宋" w:eastAsia="仿宋"/>
          <w:b w:val="0"/>
          <w:bCs/>
          <w:color w:val="000000"/>
          <w:sz w:val="32"/>
          <w:szCs w:val="32"/>
        </w:rPr>
        <w:t>，决算数小于预算数，原因是：部分项目跨年度实施。</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（类）扶贫（款）其他扶贫支出（项）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403.46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96.72%</w:t>
      </w:r>
      <w:r>
        <w:rPr>
          <w:rStyle w:val="16"/>
          <w:rFonts w:hint="eastAsia" w:ascii="仿宋" w:hAnsi="仿宋" w:eastAsia="仿宋"/>
          <w:b w:val="0"/>
          <w:bCs/>
          <w:color w:val="000000"/>
          <w:sz w:val="32"/>
          <w:szCs w:val="32"/>
        </w:rPr>
        <w:t>，决算数小于预算数，原因是：动物无害化处理项目资金结余和</w:t>
      </w:r>
      <w:r>
        <w:rPr>
          <w:rStyle w:val="16"/>
          <w:rFonts w:hint="eastAsia" w:ascii="仿宋" w:hAnsi="仿宋" w:eastAsia="仿宋"/>
          <w:b w:val="0"/>
          <w:bCs/>
          <w:color w:val="000000"/>
          <w:sz w:val="32"/>
          <w:szCs w:val="32"/>
          <w:lang w:eastAsia="zh-CN"/>
        </w:rPr>
        <w:t>剩</w:t>
      </w:r>
      <w:r>
        <w:rPr>
          <w:rStyle w:val="16"/>
          <w:rFonts w:hint="eastAsia" w:ascii="仿宋" w:hAnsi="仿宋" w:eastAsia="仿宋"/>
          <w:b w:val="0"/>
          <w:bCs/>
          <w:color w:val="000000"/>
          <w:sz w:val="32"/>
          <w:szCs w:val="32"/>
        </w:rPr>
        <w:t>质保金。</w:t>
      </w:r>
    </w:p>
    <w:p>
      <w:pPr>
        <w:spacing w:line="60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6"/>
          <w:rFonts w:hint="eastAsia" w:ascii="仿宋" w:hAnsi="仿宋" w:eastAsia="仿宋"/>
          <w:bCs/>
          <w:color w:val="000000"/>
          <w:sz w:val="32"/>
          <w:szCs w:val="32"/>
        </w:rPr>
        <w:t>（类）其他农林水支出（款）其他农林水支出（项）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156.71</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79.64%</w:t>
      </w:r>
      <w:r>
        <w:rPr>
          <w:rStyle w:val="16"/>
          <w:rFonts w:hint="eastAsia" w:ascii="仿宋" w:hAnsi="仿宋" w:eastAsia="仿宋"/>
          <w:b w:val="0"/>
          <w:bCs/>
          <w:color w:val="000000"/>
          <w:sz w:val="32"/>
          <w:szCs w:val="32"/>
        </w:rPr>
        <w:t>，决算数等于预算数，原因是：户厕改革补助资金</w:t>
      </w:r>
      <w:r>
        <w:rPr>
          <w:rStyle w:val="16"/>
          <w:rFonts w:ascii="仿宋" w:hAnsi="仿宋" w:eastAsia="仿宋"/>
          <w:b w:val="0"/>
          <w:bCs/>
          <w:color w:val="000000"/>
          <w:sz w:val="32"/>
          <w:szCs w:val="32"/>
        </w:rPr>
        <w:t>2020</w:t>
      </w:r>
      <w:r>
        <w:rPr>
          <w:rStyle w:val="16"/>
          <w:rFonts w:hint="eastAsia" w:ascii="仿宋" w:hAnsi="仿宋" w:eastAsia="仿宋"/>
          <w:b w:val="0"/>
          <w:bCs/>
          <w:color w:val="000000"/>
          <w:sz w:val="32"/>
          <w:szCs w:val="32"/>
        </w:rPr>
        <w:t>年兑付。</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8.</w:t>
      </w:r>
      <w:r>
        <w:rPr>
          <w:rFonts w:hint="eastAsia" w:ascii="仿宋" w:hAnsi="仿宋" w:eastAsia="仿宋"/>
          <w:b/>
          <w:bCs/>
          <w:color w:val="000000"/>
          <w:sz w:val="32"/>
          <w:szCs w:val="32"/>
        </w:rPr>
        <w:t>住房保障支出</w:t>
      </w:r>
      <w:r>
        <w:rPr>
          <w:rStyle w:val="16"/>
          <w:rFonts w:hint="eastAsia" w:ascii="仿宋" w:hAnsi="仿宋" w:eastAsia="仿宋"/>
          <w:bCs/>
          <w:color w:val="000000"/>
          <w:sz w:val="32"/>
          <w:szCs w:val="32"/>
        </w:rPr>
        <w:t>（类）保障性安居工程支出（款）农村危房改造（项）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1.44</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Cs/>
          <w:color w:val="000000"/>
          <w:sz w:val="32"/>
          <w:szCs w:val="32"/>
        </w:rPr>
      </w:pPr>
      <w:r>
        <w:rPr>
          <w:rFonts w:hint="eastAsia" w:ascii="仿宋" w:hAnsi="仿宋" w:eastAsia="仿宋"/>
          <w:b/>
          <w:bCs/>
          <w:color w:val="000000"/>
          <w:sz w:val="32"/>
          <w:szCs w:val="32"/>
        </w:rPr>
        <w:t>住房保障支出</w:t>
      </w:r>
      <w:r>
        <w:rPr>
          <w:rStyle w:val="16"/>
          <w:rFonts w:hint="eastAsia" w:ascii="仿宋" w:hAnsi="仿宋" w:eastAsia="仿宋"/>
          <w:bCs/>
          <w:color w:val="000000"/>
          <w:sz w:val="32"/>
          <w:szCs w:val="32"/>
        </w:rPr>
        <w:t>（类）住房改革支出（款）住房公积金（项）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234.4</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19"/>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rPr>
        <w:t>般公共预算财政拨款基本支出决算情况说明</w:t>
      </w:r>
      <w:bookmarkEnd w:id="40"/>
      <w:bookmarkEnd w:id="41"/>
      <w:r>
        <w:rPr>
          <w:rStyle w:val="1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3080.67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2904.81</w:t>
      </w:r>
      <w:r>
        <w:rPr>
          <w:rFonts w:hint="eastAsia" w:ascii="仿宋" w:hAnsi="仿宋" w:eastAsia="仿宋"/>
          <w:color w:val="000000"/>
          <w:sz w:val="32"/>
          <w:szCs w:val="32"/>
        </w:rPr>
        <w:t>万元，主要包括：基本工资</w:t>
      </w:r>
      <w:r>
        <w:rPr>
          <w:rFonts w:ascii="仿宋" w:hAnsi="仿宋" w:eastAsia="仿宋"/>
          <w:color w:val="000000"/>
          <w:sz w:val="32"/>
          <w:szCs w:val="32"/>
        </w:rPr>
        <w:t>522.62</w:t>
      </w:r>
      <w:r>
        <w:rPr>
          <w:rFonts w:hint="eastAsia" w:ascii="仿宋" w:hAnsi="仿宋" w:eastAsia="仿宋"/>
          <w:color w:val="000000"/>
          <w:sz w:val="32"/>
          <w:szCs w:val="32"/>
        </w:rPr>
        <w:t>万元、津贴补贴</w:t>
      </w:r>
      <w:r>
        <w:rPr>
          <w:rFonts w:ascii="仿宋" w:hAnsi="仿宋" w:eastAsia="仿宋"/>
          <w:color w:val="000000"/>
          <w:sz w:val="32"/>
          <w:szCs w:val="32"/>
        </w:rPr>
        <w:t>739.95</w:t>
      </w:r>
      <w:r>
        <w:rPr>
          <w:rFonts w:hint="eastAsia" w:ascii="仿宋" w:hAnsi="仿宋" w:eastAsia="仿宋"/>
          <w:color w:val="000000"/>
          <w:sz w:val="32"/>
          <w:szCs w:val="32"/>
        </w:rPr>
        <w:t>、奖金</w:t>
      </w:r>
      <w:r>
        <w:rPr>
          <w:rFonts w:ascii="仿宋" w:hAnsi="仿宋" w:eastAsia="仿宋"/>
          <w:color w:val="000000"/>
          <w:sz w:val="32"/>
          <w:szCs w:val="32"/>
        </w:rPr>
        <w:t>421.87</w:t>
      </w:r>
      <w:r>
        <w:rPr>
          <w:rFonts w:hint="eastAsia" w:ascii="仿宋" w:hAnsi="仿宋" w:eastAsia="仿宋"/>
          <w:color w:val="000000"/>
          <w:sz w:val="32"/>
          <w:szCs w:val="32"/>
        </w:rPr>
        <w:t>、伙食补助费</w:t>
      </w:r>
      <w:r>
        <w:rPr>
          <w:rFonts w:ascii="仿宋" w:hAnsi="仿宋" w:eastAsia="仿宋"/>
          <w:color w:val="000000"/>
          <w:sz w:val="32"/>
          <w:szCs w:val="32"/>
        </w:rPr>
        <w:t>0</w:t>
      </w:r>
      <w:r>
        <w:rPr>
          <w:rFonts w:hint="eastAsia" w:ascii="仿宋" w:hAnsi="仿宋" w:eastAsia="仿宋"/>
          <w:color w:val="000000"/>
          <w:sz w:val="32"/>
          <w:szCs w:val="32"/>
        </w:rPr>
        <w:t>万元、绩效工资</w:t>
      </w:r>
      <w:r>
        <w:rPr>
          <w:rFonts w:ascii="仿宋" w:hAnsi="仿宋" w:eastAsia="仿宋"/>
          <w:color w:val="000000"/>
          <w:sz w:val="32"/>
          <w:szCs w:val="32"/>
        </w:rPr>
        <w:t>385.34</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257.65</w:t>
      </w:r>
      <w:r>
        <w:rPr>
          <w:rFonts w:hint="eastAsia" w:ascii="仿宋" w:hAnsi="仿宋" w:eastAsia="仿宋"/>
          <w:color w:val="000000"/>
          <w:sz w:val="32"/>
          <w:szCs w:val="32"/>
        </w:rPr>
        <w:t>万元、职业年金缴费</w:t>
      </w:r>
      <w:r>
        <w:rPr>
          <w:rFonts w:ascii="仿宋" w:hAnsi="仿宋" w:eastAsia="仿宋"/>
          <w:color w:val="000000"/>
          <w:sz w:val="32"/>
          <w:szCs w:val="32"/>
        </w:rPr>
        <w:t>119.82</w:t>
      </w:r>
      <w:r>
        <w:rPr>
          <w:rFonts w:hint="eastAsia" w:ascii="仿宋" w:hAnsi="仿宋" w:eastAsia="仿宋"/>
          <w:color w:val="000000"/>
          <w:sz w:val="32"/>
          <w:szCs w:val="32"/>
        </w:rPr>
        <w:t>万元、公务员医疗补助缴费</w:t>
      </w:r>
      <w:r>
        <w:rPr>
          <w:rFonts w:ascii="仿宋" w:hAnsi="仿宋" w:eastAsia="仿宋"/>
          <w:color w:val="000000"/>
          <w:sz w:val="32"/>
          <w:szCs w:val="32"/>
        </w:rPr>
        <w:t>33.74</w:t>
      </w:r>
      <w:r>
        <w:rPr>
          <w:rFonts w:hint="eastAsia" w:ascii="仿宋" w:hAnsi="仿宋" w:eastAsia="仿宋"/>
          <w:color w:val="000000"/>
          <w:sz w:val="32"/>
          <w:szCs w:val="32"/>
        </w:rPr>
        <w:t>万元、职工基本医疗保险缴费</w:t>
      </w:r>
      <w:r>
        <w:rPr>
          <w:rFonts w:ascii="仿宋" w:hAnsi="仿宋" w:eastAsia="仿宋"/>
          <w:color w:val="000000"/>
          <w:sz w:val="32"/>
          <w:szCs w:val="32"/>
        </w:rPr>
        <w:t>128.42</w:t>
      </w:r>
      <w:r>
        <w:rPr>
          <w:rFonts w:hint="eastAsia" w:ascii="仿宋" w:hAnsi="仿宋" w:eastAsia="仿宋"/>
          <w:color w:val="000000"/>
          <w:sz w:val="32"/>
          <w:szCs w:val="32"/>
        </w:rPr>
        <w:t>万元、其他社会保障缴费</w:t>
      </w:r>
      <w:r>
        <w:rPr>
          <w:rFonts w:ascii="仿宋" w:hAnsi="仿宋" w:eastAsia="仿宋"/>
          <w:color w:val="000000"/>
          <w:sz w:val="32"/>
          <w:szCs w:val="32"/>
        </w:rPr>
        <w:t>35.99</w:t>
      </w:r>
      <w:r>
        <w:rPr>
          <w:rFonts w:hint="eastAsia" w:ascii="仿宋" w:hAnsi="仿宋" w:eastAsia="仿宋"/>
          <w:color w:val="000000"/>
          <w:sz w:val="32"/>
          <w:szCs w:val="32"/>
        </w:rPr>
        <w:t>万元、其他工资福利支出</w:t>
      </w:r>
      <w:r>
        <w:rPr>
          <w:rFonts w:ascii="仿宋" w:hAnsi="仿宋" w:eastAsia="仿宋"/>
          <w:color w:val="000000"/>
          <w:sz w:val="32"/>
          <w:szCs w:val="32"/>
        </w:rPr>
        <w:t>0</w:t>
      </w:r>
      <w:r>
        <w:rPr>
          <w:rFonts w:hint="eastAsia" w:ascii="仿宋" w:hAnsi="仿宋" w:eastAsia="仿宋"/>
          <w:color w:val="000000"/>
          <w:sz w:val="32"/>
          <w:szCs w:val="32"/>
        </w:rPr>
        <w:t>万元、离休费</w:t>
      </w:r>
      <w:r>
        <w:rPr>
          <w:rFonts w:ascii="仿宋" w:hAnsi="仿宋" w:eastAsia="仿宋"/>
          <w:color w:val="000000"/>
          <w:sz w:val="32"/>
          <w:szCs w:val="32"/>
        </w:rPr>
        <w:t>0</w:t>
      </w:r>
      <w:r>
        <w:rPr>
          <w:rFonts w:hint="eastAsia" w:ascii="仿宋" w:hAnsi="仿宋" w:eastAsia="仿宋"/>
          <w:color w:val="000000"/>
          <w:sz w:val="32"/>
          <w:szCs w:val="32"/>
        </w:rPr>
        <w:t>万元、退休费</w:t>
      </w:r>
      <w:r>
        <w:rPr>
          <w:rFonts w:ascii="仿宋" w:hAnsi="仿宋" w:eastAsia="仿宋"/>
          <w:color w:val="000000"/>
          <w:sz w:val="32"/>
          <w:szCs w:val="32"/>
        </w:rPr>
        <w:t>0</w:t>
      </w:r>
      <w:r>
        <w:rPr>
          <w:rFonts w:hint="eastAsia" w:ascii="仿宋" w:hAnsi="仿宋" w:eastAsia="仿宋"/>
          <w:color w:val="000000"/>
          <w:sz w:val="32"/>
          <w:szCs w:val="32"/>
        </w:rPr>
        <w:t>万元、抚恤金</w:t>
      </w:r>
      <w:r>
        <w:rPr>
          <w:rFonts w:ascii="仿宋" w:hAnsi="仿宋" w:eastAsia="仿宋"/>
          <w:color w:val="000000"/>
          <w:sz w:val="32"/>
          <w:szCs w:val="32"/>
        </w:rPr>
        <w:t>0</w:t>
      </w:r>
      <w:r>
        <w:rPr>
          <w:rFonts w:hint="eastAsia" w:ascii="仿宋" w:hAnsi="仿宋" w:eastAsia="仿宋"/>
          <w:color w:val="000000"/>
          <w:sz w:val="32"/>
          <w:szCs w:val="32"/>
        </w:rPr>
        <w:t>万元、生活补助</w:t>
      </w:r>
      <w:r>
        <w:rPr>
          <w:rFonts w:ascii="仿宋" w:hAnsi="仿宋" w:eastAsia="仿宋"/>
          <w:color w:val="000000"/>
          <w:sz w:val="32"/>
          <w:szCs w:val="32"/>
        </w:rPr>
        <w:t>10.55</w:t>
      </w:r>
      <w:r>
        <w:rPr>
          <w:rFonts w:hint="eastAsia" w:ascii="仿宋" w:hAnsi="仿宋" w:eastAsia="仿宋"/>
          <w:color w:val="000000"/>
          <w:sz w:val="32"/>
          <w:szCs w:val="32"/>
        </w:rPr>
        <w:t>万元、医疗费</w:t>
      </w:r>
      <w:r>
        <w:rPr>
          <w:rFonts w:ascii="仿宋" w:hAnsi="仿宋" w:eastAsia="仿宋"/>
          <w:color w:val="000000"/>
          <w:sz w:val="32"/>
          <w:szCs w:val="32"/>
        </w:rPr>
        <w:t>14.39</w:t>
      </w:r>
      <w:r>
        <w:rPr>
          <w:rFonts w:hint="eastAsia" w:ascii="仿宋" w:hAnsi="仿宋" w:eastAsia="仿宋"/>
          <w:color w:val="000000"/>
          <w:sz w:val="32"/>
          <w:szCs w:val="32"/>
        </w:rPr>
        <w:t>万元、奖励金</w:t>
      </w:r>
      <w:r>
        <w:rPr>
          <w:rFonts w:ascii="仿宋" w:hAnsi="仿宋" w:eastAsia="仿宋"/>
          <w:color w:val="000000"/>
          <w:sz w:val="32"/>
          <w:szCs w:val="32"/>
        </w:rPr>
        <w:t>0.07</w:t>
      </w:r>
      <w:r>
        <w:rPr>
          <w:rFonts w:hint="eastAsia" w:ascii="仿宋" w:hAnsi="仿宋" w:eastAsia="仿宋"/>
          <w:color w:val="000000"/>
          <w:sz w:val="32"/>
          <w:szCs w:val="32"/>
        </w:rPr>
        <w:t>万元、住房公积金</w:t>
      </w:r>
      <w:r>
        <w:rPr>
          <w:rFonts w:ascii="仿宋" w:hAnsi="仿宋" w:eastAsia="仿宋"/>
          <w:color w:val="000000"/>
          <w:sz w:val="32"/>
          <w:szCs w:val="32"/>
        </w:rPr>
        <w:t>234.40</w:t>
      </w:r>
      <w:r>
        <w:rPr>
          <w:rFonts w:hint="eastAsia" w:ascii="仿宋" w:hAnsi="仿宋" w:eastAsia="仿宋"/>
          <w:color w:val="000000"/>
          <w:sz w:val="32"/>
          <w:szCs w:val="32"/>
        </w:rPr>
        <w:t>万元、其他对个人和家庭的补助支出</w:t>
      </w:r>
      <w:r>
        <w:rPr>
          <w:rFonts w:ascii="仿宋" w:hAnsi="仿宋" w:eastAsia="仿宋"/>
          <w:color w:val="000000"/>
          <w:sz w:val="32"/>
          <w:szCs w:val="32"/>
        </w:rPr>
        <w:t>0</w:t>
      </w:r>
      <w:r>
        <w:rPr>
          <w:rFonts w:hint="eastAsia" w:ascii="仿宋" w:hAnsi="仿宋" w:eastAsia="仿宋"/>
          <w:color w:val="000000"/>
          <w:sz w:val="32"/>
          <w:szCs w:val="32"/>
        </w:rPr>
        <w:t>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ascii="仿宋" w:hAnsi="仿宋" w:eastAsia="仿宋"/>
          <w:color w:val="000000"/>
          <w:sz w:val="32"/>
          <w:szCs w:val="32"/>
        </w:rPr>
        <w:t>175.86</w:t>
      </w:r>
      <w:r>
        <w:rPr>
          <w:rFonts w:hint="eastAsia" w:ascii="仿宋" w:hAnsi="仿宋" w:eastAsia="仿宋"/>
          <w:color w:val="000000"/>
          <w:sz w:val="32"/>
          <w:szCs w:val="32"/>
        </w:rPr>
        <w:t>万元，主要包括：办公费</w:t>
      </w:r>
      <w:r>
        <w:rPr>
          <w:rFonts w:ascii="仿宋" w:hAnsi="仿宋" w:eastAsia="仿宋"/>
          <w:color w:val="000000"/>
          <w:sz w:val="32"/>
          <w:szCs w:val="32"/>
        </w:rPr>
        <w:t>38.22</w:t>
      </w:r>
      <w:r>
        <w:rPr>
          <w:rFonts w:hint="eastAsia" w:ascii="仿宋" w:hAnsi="仿宋" w:eastAsia="仿宋"/>
          <w:color w:val="000000"/>
          <w:sz w:val="32"/>
          <w:szCs w:val="32"/>
        </w:rPr>
        <w:t>万元、印刷费</w:t>
      </w:r>
      <w:r>
        <w:rPr>
          <w:rFonts w:ascii="仿宋" w:hAnsi="仿宋" w:eastAsia="仿宋"/>
          <w:color w:val="000000"/>
          <w:sz w:val="32"/>
          <w:szCs w:val="32"/>
        </w:rPr>
        <w:t>0</w:t>
      </w:r>
      <w:r>
        <w:rPr>
          <w:rFonts w:hint="eastAsia" w:ascii="仿宋" w:hAnsi="仿宋" w:eastAsia="仿宋"/>
          <w:color w:val="000000"/>
          <w:sz w:val="32"/>
          <w:szCs w:val="32"/>
        </w:rPr>
        <w:t>万元、咨询费</w:t>
      </w:r>
      <w:r>
        <w:rPr>
          <w:rFonts w:ascii="仿宋" w:hAnsi="仿宋" w:eastAsia="仿宋"/>
          <w:color w:val="000000"/>
          <w:sz w:val="32"/>
          <w:szCs w:val="32"/>
        </w:rPr>
        <w:t>0</w:t>
      </w:r>
      <w:r>
        <w:rPr>
          <w:rFonts w:hint="eastAsia" w:ascii="仿宋" w:hAnsi="仿宋" w:eastAsia="仿宋"/>
          <w:color w:val="000000"/>
          <w:sz w:val="32"/>
          <w:szCs w:val="32"/>
        </w:rPr>
        <w:t>万元、手续费</w:t>
      </w:r>
      <w:r>
        <w:rPr>
          <w:rFonts w:ascii="仿宋" w:hAnsi="仿宋" w:eastAsia="仿宋"/>
          <w:color w:val="000000"/>
          <w:sz w:val="32"/>
          <w:szCs w:val="32"/>
        </w:rPr>
        <w:t>0.45</w:t>
      </w:r>
      <w:r>
        <w:rPr>
          <w:rFonts w:hint="eastAsia" w:ascii="仿宋" w:hAnsi="仿宋" w:eastAsia="仿宋"/>
          <w:color w:val="000000"/>
          <w:sz w:val="32"/>
          <w:szCs w:val="32"/>
        </w:rPr>
        <w:t>万元、水费</w:t>
      </w:r>
      <w:r>
        <w:rPr>
          <w:rFonts w:ascii="仿宋" w:hAnsi="仿宋" w:eastAsia="仿宋"/>
          <w:color w:val="000000"/>
          <w:sz w:val="32"/>
          <w:szCs w:val="32"/>
        </w:rPr>
        <w:t>1.2</w:t>
      </w:r>
      <w:r>
        <w:rPr>
          <w:rFonts w:hint="eastAsia" w:ascii="仿宋" w:hAnsi="仿宋" w:eastAsia="仿宋"/>
          <w:color w:val="000000"/>
          <w:sz w:val="32"/>
          <w:szCs w:val="32"/>
        </w:rPr>
        <w:t>万元、电费</w:t>
      </w:r>
      <w:r>
        <w:rPr>
          <w:rFonts w:ascii="仿宋" w:hAnsi="仿宋" w:eastAsia="仿宋"/>
          <w:color w:val="000000"/>
          <w:sz w:val="32"/>
          <w:szCs w:val="32"/>
        </w:rPr>
        <w:t>7</w:t>
      </w:r>
      <w:r>
        <w:rPr>
          <w:rFonts w:hint="eastAsia" w:ascii="仿宋" w:hAnsi="仿宋" w:eastAsia="仿宋"/>
          <w:color w:val="000000"/>
          <w:sz w:val="32"/>
          <w:szCs w:val="32"/>
        </w:rPr>
        <w:t>万元、邮电费</w:t>
      </w:r>
      <w:r>
        <w:rPr>
          <w:rFonts w:ascii="仿宋" w:hAnsi="仿宋" w:eastAsia="仿宋"/>
          <w:color w:val="000000"/>
          <w:sz w:val="32"/>
          <w:szCs w:val="32"/>
        </w:rPr>
        <w:t>7.99</w:t>
      </w:r>
      <w:r>
        <w:rPr>
          <w:rFonts w:hint="eastAsia" w:ascii="仿宋" w:hAnsi="仿宋" w:eastAsia="仿宋"/>
          <w:color w:val="000000"/>
          <w:sz w:val="32"/>
          <w:szCs w:val="32"/>
        </w:rPr>
        <w:t>万元、取暖费</w:t>
      </w:r>
      <w:r>
        <w:rPr>
          <w:rFonts w:ascii="仿宋" w:hAnsi="仿宋" w:eastAsia="仿宋"/>
          <w:color w:val="000000"/>
          <w:sz w:val="32"/>
          <w:szCs w:val="32"/>
        </w:rPr>
        <w:t>3.11</w:t>
      </w:r>
      <w:r>
        <w:rPr>
          <w:rFonts w:hint="eastAsia" w:ascii="仿宋" w:hAnsi="仿宋" w:eastAsia="仿宋"/>
          <w:color w:val="000000"/>
          <w:sz w:val="32"/>
          <w:szCs w:val="32"/>
        </w:rPr>
        <w:t>万元、物业管理费</w:t>
      </w:r>
      <w:r>
        <w:rPr>
          <w:rFonts w:ascii="仿宋" w:hAnsi="仿宋" w:eastAsia="仿宋"/>
          <w:color w:val="000000"/>
          <w:sz w:val="32"/>
          <w:szCs w:val="32"/>
        </w:rPr>
        <w:t>0</w:t>
      </w:r>
      <w:r>
        <w:rPr>
          <w:rFonts w:hint="eastAsia" w:ascii="仿宋" w:hAnsi="仿宋" w:eastAsia="仿宋"/>
          <w:color w:val="000000"/>
          <w:sz w:val="32"/>
          <w:szCs w:val="32"/>
        </w:rPr>
        <w:t>万元、差旅费</w:t>
      </w:r>
      <w:r>
        <w:rPr>
          <w:rFonts w:ascii="仿宋" w:hAnsi="仿宋" w:eastAsia="仿宋"/>
          <w:color w:val="000000"/>
          <w:sz w:val="32"/>
          <w:szCs w:val="32"/>
        </w:rPr>
        <w:t>65.51</w:t>
      </w:r>
      <w:r>
        <w:rPr>
          <w:rFonts w:hint="eastAsia" w:ascii="仿宋" w:hAnsi="仿宋" w:eastAsia="仿宋"/>
          <w:color w:val="000000"/>
          <w:sz w:val="32"/>
          <w:szCs w:val="32"/>
        </w:rPr>
        <w:t>万元、因公出国（境）费用</w:t>
      </w:r>
      <w:r>
        <w:rPr>
          <w:rFonts w:ascii="仿宋" w:hAnsi="仿宋" w:eastAsia="仿宋"/>
          <w:color w:val="000000"/>
          <w:sz w:val="32"/>
          <w:szCs w:val="32"/>
        </w:rPr>
        <w:t>0</w:t>
      </w:r>
      <w:r>
        <w:rPr>
          <w:rFonts w:hint="eastAsia" w:ascii="仿宋" w:hAnsi="仿宋" w:eastAsia="仿宋"/>
          <w:color w:val="000000"/>
          <w:sz w:val="32"/>
          <w:szCs w:val="32"/>
        </w:rPr>
        <w:t>万元、维修（护）费</w:t>
      </w:r>
      <w:r>
        <w:rPr>
          <w:rFonts w:ascii="仿宋" w:hAnsi="仿宋" w:eastAsia="仿宋"/>
          <w:color w:val="000000"/>
          <w:sz w:val="32"/>
          <w:szCs w:val="32"/>
        </w:rPr>
        <w:t>0.91</w:t>
      </w:r>
      <w:r>
        <w:rPr>
          <w:rFonts w:hint="eastAsia" w:ascii="仿宋" w:hAnsi="仿宋" w:eastAsia="仿宋"/>
          <w:color w:val="000000"/>
          <w:sz w:val="32"/>
          <w:szCs w:val="32"/>
        </w:rPr>
        <w:t>万元、租赁费</w:t>
      </w:r>
      <w:r>
        <w:rPr>
          <w:rFonts w:ascii="仿宋" w:hAnsi="仿宋" w:eastAsia="仿宋"/>
          <w:color w:val="000000"/>
          <w:sz w:val="32"/>
          <w:szCs w:val="32"/>
        </w:rPr>
        <w:t>0</w:t>
      </w:r>
      <w:r>
        <w:rPr>
          <w:rFonts w:hint="eastAsia" w:ascii="仿宋" w:hAnsi="仿宋" w:eastAsia="仿宋"/>
          <w:color w:val="000000"/>
          <w:sz w:val="32"/>
          <w:szCs w:val="32"/>
        </w:rPr>
        <w:t>万元、会议费</w:t>
      </w:r>
      <w:r>
        <w:rPr>
          <w:rFonts w:ascii="仿宋" w:hAnsi="仿宋" w:eastAsia="仿宋"/>
          <w:color w:val="000000"/>
          <w:sz w:val="32"/>
          <w:szCs w:val="32"/>
        </w:rPr>
        <w:t>0</w:t>
      </w:r>
      <w:r>
        <w:rPr>
          <w:rFonts w:hint="eastAsia" w:ascii="仿宋" w:hAnsi="仿宋" w:eastAsia="仿宋"/>
          <w:color w:val="000000"/>
          <w:sz w:val="32"/>
          <w:szCs w:val="32"/>
        </w:rPr>
        <w:t>万元、培训费</w:t>
      </w:r>
      <w:r>
        <w:rPr>
          <w:rFonts w:ascii="仿宋" w:hAnsi="仿宋" w:eastAsia="仿宋"/>
          <w:color w:val="000000"/>
          <w:sz w:val="32"/>
          <w:szCs w:val="32"/>
        </w:rPr>
        <w:t>4.59</w:t>
      </w:r>
      <w:r>
        <w:rPr>
          <w:rFonts w:hint="eastAsia" w:ascii="仿宋" w:hAnsi="仿宋" w:eastAsia="仿宋"/>
          <w:color w:val="000000"/>
          <w:sz w:val="32"/>
          <w:szCs w:val="32"/>
        </w:rPr>
        <w:t>万元、公务接待费</w:t>
      </w:r>
      <w:r>
        <w:rPr>
          <w:rFonts w:ascii="仿宋" w:hAnsi="仿宋" w:eastAsia="仿宋"/>
          <w:color w:val="000000"/>
          <w:sz w:val="32"/>
          <w:szCs w:val="32"/>
        </w:rPr>
        <w:t>2.75</w:t>
      </w:r>
      <w:r>
        <w:rPr>
          <w:rFonts w:hint="eastAsia" w:ascii="仿宋" w:hAnsi="仿宋" w:eastAsia="仿宋"/>
          <w:color w:val="000000"/>
          <w:sz w:val="32"/>
          <w:szCs w:val="32"/>
        </w:rPr>
        <w:t>万元、劳务费</w:t>
      </w:r>
      <w:r>
        <w:rPr>
          <w:rFonts w:ascii="仿宋" w:hAnsi="仿宋" w:eastAsia="仿宋"/>
          <w:color w:val="000000"/>
          <w:sz w:val="32"/>
          <w:szCs w:val="32"/>
        </w:rPr>
        <w:t>3.16</w:t>
      </w:r>
      <w:r>
        <w:rPr>
          <w:rFonts w:hint="eastAsia" w:ascii="仿宋" w:hAnsi="仿宋" w:eastAsia="仿宋"/>
          <w:color w:val="000000"/>
          <w:sz w:val="32"/>
          <w:szCs w:val="32"/>
        </w:rPr>
        <w:t>万元、委托业务费</w:t>
      </w:r>
      <w:r>
        <w:rPr>
          <w:rFonts w:ascii="仿宋" w:hAnsi="仿宋" w:eastAsia="仿宋"/>
          <w:color w:val="000000"/>
          <w:sz w:val="32"/>
          <w:szCs w:val="32"/>
        </w:rPr>
        <w:t>0</w:t>
      </w:r>
      <w:r>
        <w:rPr>
          <w:rFonts w:hint="eastAsia" w:ascii="仿宋" w:hAnsi="仿宋" w:eastAsia="仿宋"/>
          <w:color w:val="000000"/>
          <w:sz w:val="32"/>
          <w:szCs w:val="32"/>
        </w:rPr>
        <w:t>万元、工会经费</w:t>
      </w:r>
      <w:r>
        <w:rPr>
          <w:rFonts w:ascii="仿宋" w:hAnsi="仿宋" w:eastAsia="仿宋"/>
          <w:color w:val="000000"/>
          <w:sz w:val="32"/>
          <w:szCs w:val="32"/>
        </w:rPr>
        <w:t>0</w:t>
      </w:r>
      <w:r>
        <w:rPr>
          <w:rFonts w:hint="eastAsia" w:ascii="仿宋" w:hAnsi="仿宋" w:eastAsia="仿宋"/>
          <w:color w:val="000000"/>
          <w:sz w:val="32"/>
          <w:szCs w:val="32"/>
        </w:rPr>
        <w:t>万元、福利费</w:t>
      </w:r>
      <w:r>
        <w:rPr>
          <w:rFonts w:ascii="仿宋" w:hAnsi="仿宋" w:eastAsia="仿宋"/>
          <w:color w:val="000000"/>
          <w:sz w:val="32"/>
          <w:szCs w:val="32"/>
        </w:rPr>
        <w:t>0</w:t>
      </w:r>
      <w:r>
        <w:rPr>
          <w:rFonts w:hint="eastAsia" w:ascii="仿宋" w:hAnsi="仿宋" w:eastAsia="仿宋"/>
          <w:color w:val="000000"/>
          <w:sz w:val="32"/>
          <w:szCs w:val="32"/>
        </w:rPr>
        <w:t>万元、公务用车运行维护费</w:t>
      </w:r>
      <w:r>
        <w:rPr>
          <w:rFonts w:ascii="仿宋" w:hAnsi="仿宋" w:eastAsia="仿宋"/>
          <w:color w:val="000000"/>
          <w:sz w:val="32"/>
          <w:szCs w:val="32"/>
        </w:rPr>
        <w:t>40.97</w:t>
      </w:r>
      <w:r>
        <w:rPr>
          <w:rFonts w:hint="eastAsia" w:ascii="仿宋" w:hAnsi="仿宋" w:eastAsia="仿宋"/>
          <w:color w:val="000000"/>
          <w:sz w:val="32"/>
          <w:szCs w:val="32"/>
        </w:rPr>
        <w:t>万元、其他交通费、税金及附加费用</w:t>
      </w:r>
      <w:r>
        <w:rPr>
          <w:rFonts w:ascii="仿宋" w:hAnsi="仿宋" w:eastAsia="仿宋"/>
          <w:color w:val="000000"/>
          <w:sz w:val="32"/>
          <w:szCs w:val="32"/>
        </w:rPr>
        <w:t>0</w:t>
      </w:r>
      <w:r>
        <w:rPr>
          <w:rFonts w:hint="eastAsia" w:ascii="仿宋" w:hAnsi="仿宋" w:eastAsia="仿宋"/>
          <w:color w:val="000000"/>
          <w:sz w:val="32"/>
          <w:szCs w:val="32"/>
        </w:rPr>
        <w:t>万元、其他商品和服务支出</w:t>
      </w:r>
      <w:r>
        <w:rPr>
          <w:rFonts w:ascii="仿宋" w:hAnsi="仿宋" w:eastAsia="仿宋"/>
          <w:color w:val="000000"/>
          <w:sz w:val="32"/>
          <w:szCs w:val="32"/>
        </w:rPr>
        <w:t>0</w:t>
      </w:r>
      <w:r>
        <w:rPr>
          <w:rFonts w:hint="eastAsia" w:ascii="仿宋" w:hAnsi="仿宋" w:eastAsia="仿宋"/>
          <w:color w:val="000000"/>
          <w:sz w:val="32"/>
          <w:szCs w:val="32"/>
        </w:rPr>
        <w:t>万元、办公设备购置</w:t>
      </w:r>
      <w:r>
        <w:rPr>
          <w:rFonts w:ascii="仿宋" w:hAnsi="仿宋" w:eastAsia="仿宋"/>
          <w:color w:val="000000"/>
          <w:sz w:val="32"/>
          <w:szCs w:val="32"/>
        </w:rPr>
        <w:t>0</w:t>
      </w:r>
      <w:r>
        <w:rPr>
          <w:rFonts w:hint="eastAsia" w:ascii="仿宋" w:hAnsi="仿宋" w:eastAsia="仿宋"/>
          <w:color w:val="000000"/>
          <w:sz w:val="32"/>
          <w:szCs w:val="32"/>
        </w:rPr>
        <w:t>万元、专用设备购置</w:t>
      </w:r>
      <w:r>
        <w:rPr>
          <w:rFonts w:ascii="仿宋" w:hAnsi="仿宋" w:eastAsia="仿宋"/>
          <w:color w:val="000000"/>
          <w:sz w:val="32"/>
          <w:szCs w:val="32"/>
        </w:rPr>
        <w:t>0</w:t>
      </w:r>
      <w:r>
        <w:rPr>
          <w:rFonts w:hint="eastAsia" w:ascii="仿宋" w:hAnsi="仿宋" w:eastAsia="仿宋"/>
          <w:color w:val="000000"/>
          <w:sz w:val="32"/>
          <w:szCs w:val="32"/>
        </w:rPr>
        <w:t>万元、信息网络及软件购置更新</w:t>
      </w:r>
      <w:r>
        <w:rPr>
          <w:rFonts w:ascii="仿宋" w:hAnsi="仿宋" w:eastAsia="仿宋"/>
          <w:color w:val="000000"/>
          <w:sz w:val="32"/>
          <w:szCs w:val="32"/>
        </w:rPr>
        <w:t>0</w:t>
      </w:r>
      <w:r>
        <w:rPr>
          <w:rFonts w:hint="eastAsia" w:ascii="仿宋" w:hAnsi="仿宋" w:eastAsia="仿宋"/>
          <w:color w:val="000000"/>
          <w:sz w:val="32"/>
          <w:szCs w:val="32"/>
        </w:rPr>
        <w:t>万元、其他资本性支出</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outlineLvl w:val="1"/>
        <w:rPr>
          <w:rStyle w:val="1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43.72</w:t>
      </w:r>
      <w:r>
        <w:rPr>
          <w:rFonts w:hint="eastAsia" w:ascii="仿宋" w:hAnsi="仿宋" w:eastAsia="仿宋"/>
          <w:color w:val="000000"/>
          <w:sz w:val="32"/>
          <w:szCs w:val="32"/>
        </w:rPr>
        <w:t>万元，完成预算</w:t>
      </w:r>
      <w:r>
        <w:rPr>
          <w:rFonts w:ascii="仿宋" w:hAnsi="仿宋" w:eastAsia="仿宋"/>
          <w:color w:val="000000"/>
          <w:sz w:val="32"/>
          <w:szCs w:val="32"/>
        </w:rPr>
        <w:t>99.72%</w:t>
      </w:r>
      <w:r>
        <w:rPr>
          <w:rFonts w:hint="eastAsia" w:ascii="仿宋" w:hAnsi="仿宋" w:eastAsia="仿宋"/>
          <w:color w:val="000000"/>
          <w:sz w:val="32"/>
          <w:szCs w:val="32"/>
        </w:rPr>
        <w:t>，决算数与预算数减少</w:t>
      </w:r>
      <w:r>
        <w:rPr>
          <w:rFonts w:ascii="仿宋" w:hAnsi="仿宋" w:eastAsia="仿宋"/>
          <w:color w:val="000000"/>
          <w:sz w:val="32"/>
          <w:szCs w:val="32"/>
        </w:rPr>
        <w:t>0.12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0.27%</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40.97</w:t>
      </w:r>
      <w:r>
        <w:rPr>
          <w:rFonts w:hint="eastAsia" w:ascii="仿宋" w:hAnsi="仿宋" w:eastAsia="仿宋"/>
          <w:color w:val="000000"/>
          <w:sz w:val="32"/>
          <w:szCs w:val="32"/>
        </w:rPr>
        <w:t>万元，占</w:t>
      </w:r>
      <w:r>
        <w:rPr>
          <w:rFonts w:ascii="仿宋" w:hAnsi="仿宋" w:eastAsia="仿宋"/>
          <w:color w:val="000000"/>
          <w:sz w:val="32"/>
          <w:szCs w:val="32"/>
        </w:rPr>
        <w:t>93.71%</w:t>
      </w:r>
      <w:r>
        <w:rPr>
          <w:rFonts w:hint="eastAsia" w:ascii="仿宋" w:hAnsi="仿宋" w:eastAsia="仿宋"/>
          <w:color w:val="000000"/>
          <w:sz w:val="32"/>
          <w:szCs w:val="32"/>
        </w:rPr>
        <w:t>；公务接待费支出决算</w:t>
      </w:r>
      <w:r>
        <w:rPr>
          <w:rFonts w:ascii="仿宋" w:hAnsi="仿宋" w:eastAsia="仿宋"/>
          <w:color w:val="000000"/>
          <w:sz w:val="32"/>
          <w:szCs w:val="32"/>
        </w:rPr>
        <w:t>2.75</w:t>
      </w:r>
      <w:r>
        <w:rPr>
          <w:rFonts w:hint="eastAsia" w:ascii="仿宋" w:hAnsi="仿宋" w:eastAsia="仿宋"/>
          <w:color w:val="000000"/>
          <w:sz w:val="32"/>
          <w:szCs w:val="32"/>
        </w:rPr>
        <w:t>万元，占</w:t>
      </w:r>
      <w:r>
        <w:rPr>
          <w:rFonts w:ascii="仿宋" w:hAnsi="仿宋" w:eastAsia="仿宋"/>
          <w:color w:val="000000"/>
          <w:sz w:val="32"/>
          <w:szCs w:val="32"/>
        </w:rPr>
        <w:t>6.29%</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ind w:firstLine="641"/>
        <w:rPr>
          <w:rFonts w:ascii="仿宋" w:hAnsi="仿宋" w:eastAsia="仿宋"/>
          <w:color w:val="000000"/>
          <w:sz w:val="32"/>
          <w:szCs w:val="32"/>
        </w:rPr>
      </w:pPr>
      <w:r>
        <w:rPr>
          <w:rFonts w:ascii="仿宋" w:hAnsi="仿宋" w:eastAsia="仿宋"/>
          <w:color w:val="000000"/>
          <w:sz w:val="32"/>
          <w:szCs w:val="32"/>
        </w:rPr>
        <w:object>
          <v:shape id="_x0000_i1031" o:spt="75" type="#_x0000_t75" style="height:143.25pt;width:216.75pt;" o:ole="t" filled="f" o:preferrelative="t" stroked="f" coordsize="21600,21600">
            <v:path/>
            <v:fill on="f" focussize="0,0"/>
            <v:stroke on="f" joinstyle="miter"/>
            <v:imagedata r:id="rId19" o:title=""/>
            <o:lock v:ext="edit" aspectratio="t"/>
            <w10:wrap type="none"/>
            <w10:anchorlock/>
          </v:shape>
          <o:OLEObject Type="Embed" ProgID="MSGraph.Chart.8" ShapeID="_x0000_i1031" DrawAspect="Content" ObjectID="_1468075731" r:id="rId18">
            <o:LockedField>false</o:LockedField>
          </o:OLEObject>
        </w:objec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0%</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年持平。</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40.97</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99.95%</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10.84</w:t>
      </w:r>
      <w:r>
        <w:rPr>
          <w:rFonts w:hint="eastAsia" w:ascii="仿宋_GB2312" w:eastAsia="仿宋_GB2312"/>
          <w:color w:val="000000"/>
          <w:sz w:val="32"/>
          <w:szCs w:val="32"/>
        </w:rPr>
        <w:t>万元，增长</w:t>
      </w:r>
      <w:r>
        <w:rPr>
          <w:rFonts w:ascii="仿宋_GB2312" w:eastAsia="仿宋_GB2312"/>
          <w:color w:val="000000"/>
          <w:sz w:val="32"/>
          <w:szCs w:val="32"/>
        </w:rPr>
        <w:t>26.45%</w:t>
      </w:r>
      <w:r>
        <w:rPr>
          <w:rFonts w:hint="eastAsia" w:ascii="仿宋_GB2312" w:eastAsia="仿宋_GB2312"/>
          <w:color w:val="000000"/>
          <w:sz w:val="32"/>
          <w:szCs w:val="32"/>
        </w:rPr>
        <w:t>。主要原因是主要原因是</w:t>
      </w:r>
      <w:r>
        <w:rPr>
          <w:rFonts w:ascii="仿宋_GB2312" w:eastAsia="仿宋_GB2312"/>
          <w:color w:val="000000"/>
          <w:sz w:val="32"/>
          <w:szCs w:val="32"/>
        </w:rPr>
        <w:t>19</w:t>
      </w:r>
      <w:r>
        <w:rPr>
          <w:rFonts w:hint="eastAsia" w:ascii="仿宋_GB2312" w:eastAsia="仿宋_GB2312"/>
          <w:color w:val="000000"/>
          <w:sz w:val="32"/>
          <w:szCs w:val="32"/>
        </w:rPr>
        <w:t>年单位车辆老化，行驶里程数高，导致车辆维修费增加</w:t>
      </w:r>
      <w:r>
        <w:rPr>
          <w:rFonts w:hint="eastAsia" w:ascii="仿宋_GB2312" w:eastAsia="仿宋_GB2312"/>
          <w:color w:val="000000"/>
          <w:sz w:val="32"/>
          <w:szCs w:val="32"/>
          <w:lang w:eastAsia="zh-CN"/>
        </w:rPr>
        <w:t>。</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、其他公务用车</w:t>
      </w:r>
      <w:r>
        <w:rPr>
          <w:rFonts w:hint="eastAsia" w:ascii="仿宋_GB2312" w:eastAsia="仿宋_GB2312"/>
          <w:color w:val="000000"/>
          <w:sz w:val="32"/>
          <w:szCs w:val="32"/>
          <w:lang w:val="en-US" w:eastAsia="zh-CN"/>
        </w:rPr>
        <w:t>5辆。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40.97</w:t>
      </w:r>
      <w:r>
        <w:rPr>
          <w:rFonts w:hint="eastAsia" w:ascii="仿宋_GB2312" w:eastAsia="仿宋_GB2312"/>
          <w:color w:val="000000"/>
          <w:sz w:val="32"/>
          <w:szCs w:val="32"/>
        </w:rPr>
        <w:t>万元。主要用于</w:t>
      </w:r>
      <w:r>
        <w:rPr>
          <w:rFonts w:ascii="仿宋_GB2312" w:eastAsia="仿宋_GB2312"/>
          <w:color w:val="000000"/>
          <w:sz w:val="32"/>
          <w:szCs w:val="32"/>
        </w:rPr>
        <w:t>19</w:t>
      </w:r>
      <w:r>
        <w:rPr>
          <w:rFonts w:hint="eastAsia" w:ascii="仿宋_GB2312" w:eastAsia="仿宋_GB2312"/>
          <w:color w:val="000000"/>
          <w:sz w:val="32"/>
          <w:szCs w:val="32"/>
        </w:rPr>
        <w:t>年农牧业基础设施建设、牲畜疫病防疫工作、农业产业发展、草原生态资源保护、</w:t>
      </w:r>
      <w:r>
        <w:rPr>
          <w:rFonts w:hint="eastAsia" w:ascii="仿宋_GB2312" w:eastAsia="仿宋_GB2312"/>
          <w:color w:val="000000"/>
          <w:sz w:val="32"/>
          <w:szCs w:val="32"/>
          <w:lang w:eastAsia="zh-CN"/>
        </w:rPr>
        <w:t>乡村振兴、农业园区建设</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 w:hAns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2.75</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96.49%</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0.5</w:t>
      </w:r>
      <w:r>
        <w:rPr>
          <w:rFonts w:hint="eastAsia" w:ascii="仿宋_GB2312" w:eastAsia="仿宋_GB2312"/>
          <w:color w:val="000000"/>
          <w:sz w:val="32"/>
          <w:szCs w:val="32"/>
        </w:rPr>
        <w:t>万元，增长</w:t>
      </w:r>
      <w:r>
        <w:rPr>
          <w:rFonts w:ascii="仿宋_GB2312" w:eastAsia="仿宋_GB2312"/>
          <w:color w:val="000000"/>
          <w:sz w:val="32"/>
          <w:szCs w:val="32"/>
        </w:rPr>
        <w:t>18.18%</w:t>
      </w:r>
      <w:r>
        <w:rPr>
          <w:rFonts w:hint="eastAsia" w:ascii="仿宋_GB2312" w:eastAsia="仿宋_GB2312"/>
          <w:color w:val="000000"/>
          <w:sz w:val="32"/>
          <w:szCs w:val="32"/>
        </w:rPr>
        <w:t>。</w:t>
      </w:r>
      <w:r>
        <w:rPr>
          <w:rFonts w:hint="eastAsia" w:ascii="仿宋" w:hAnsi="仿宋" w:eastAsia="仿宋"/>
          <w:color w:val="000000"/>
          <w:sz w:val="32"/>
          <w:szCs w:val="32"/>
        </w:rPr>
        <w:t>主要原因是本年度开展的业务工作较往年增加，上级部门检查指导工作的次数已有所增长。</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2.75</w:t>
      </w:r>
      <w:r>
        <w:rPr>
          <w:rFonts w:hint="eastAsia" w:ascii="仿宋_GB2312" w:eastAsia="仿宋_GB2312"/>
          <w:color w:val="000000"/>
          <w:sz w:val="32"/>
          <w:szCs w:val="32"/>
        </w:rPr>
        <w:t>万元，接待</w:t>
      </w:r>
      <w:r>
        <w:rPr>
          <w:rFonts w:hint="eastAsia" w:ascii="仿宋_GB2312" w:eastAsia="仿宋_GB2312"/>
          <w:color w:val="000000"/>
          <w:sz w:val="32"/>
          <w:szCs w:val="32"/>
          <w:lang w:val="en-US" w:eastAsia="zh-CN"/>
        </w:rPr>
        <w:t>55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343</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2.75</w:t>
      </w:r>
      <w:r>
        <w:rPr>
          <w:rFonts w:hint="eastAsia" w:ascii="仿宋_GB2312" w:eastAsia="仿宋_GB2312"/>
          <w:color w:val="000000"/>
          <w:sz w:val="32"/>
          <w:szCs w:val="32"/>
        </w:rPr>
        <w:t>万元，具体内容包括：</w:t>
      </w:r>
      <w:r>
        <w:rPr>
          <w:rFonts w:hint="eastAsia" w:ascii="仿宋" w:hAnsi="仿宋" w:eastAsia="仿宋"/>
          <w:color w:val="000000"/>
          <w:sz w:val="32"/>
          <w:szCs w:val="32"/>
          <w:lang w:eastAsia="zh-CN"/>
        </w:rPr>
        <w:t>乡村振兴建设</w:t>
      </w:r>
      <w:r>
        <w:rPr>
          <w:rFonts w:hint="eastAsia" w:ascii="仿宋" w:hAnsi="仿宋" w:eastAsia="仿宋"/>
          <w:color w:val="000000"/>
          <w:sz w:val="32"/>
          <w:szCs w:val="32"/>
        </w:rPr>
        <w:t>、生态奖补项目验收、动物防疫防治工作指导、检查、</w:t>
      </w:r>
      <w:r>
        <w:rPr>
          <w:rFonts w:hint="eastAsia" w:ascii="仿宋" w:hAnsi="仿宋" w:eastAsia="仿宋"/>
          <w:color w:val="000000"/>
          <w:sz w:val="32"/>
          <w:szCs w:val="32"/>
          <w:lang w:eastAsia="zh-CN"/>
        </w:rPr>
        <w:t>产业园区建设</w:t>
      </w:r>
      <w:r>
        <w:rPr>
          <w:rFonts w:hint="eastAsia" w:ascii="仿宋" w:hAnsi="仿宋" w:eastAsia="仿宋"/>
          <w:color w:val="000000"/>
          <w:sz w:val="32"/>
          <w:szCs w:val="32"/>
        </w:rPr>
        <w:t>等。</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6" w:name="_Toc15396610"/>
      <w:bookmarkStart w:id="47" w:name="_Toc15377218"/>
    </w:p>
    <w:p>
      <w:pPr>
        <w:spacing w:line="600" w:lineRule="exact"/>
        <w:ind w:firstLine="640"/>
        <w:outlineLvl w:val="1"/>
        <w:rPr>
          <w:rStyle w:val="19"/>
          <w:rFonts w:ascii="黑体" w:hAnsi="黑体" w:eastAsia="黑体"/>
        </w:rPr>
      </w:pPr>
      <w:r>
        <w:rPr>
          <w:rFonts w:hint="eastAsia" w:ascii="黑体" w:eastAsia="黑体"/>
          <w:color w:val="000000"/>
          <w:sz w:val="32"/>
          <w:szCs w:val="32"/>
        </w:rPr>
        <w:t>八、</w:t>
      </w:r>
      <w:r>
        <w:rPr>
          <w:rStyle w:val="19"/>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150.26</w:t>
      </w:r>
      <w:r>
        <w:rPr>
          <w:rFonts w:hint="eastAsia" w:ascii="仿宋_GB2312" w:eastAsia="仿宋_GB2312"/>
          <w:color w:val="000000"/>
          <w:sz w:val="32"/>
          <w:szCs w:val="32"/>
        </w:rPr>
        <w:t>万元。</w:t>
      </w:r>
    </w:p>
    <w:p>
      <w:pPr>
        <w:numPr>
          <w:ilvl w:val="0"/>
          <w:numId w:val="3"/>
        </w:numPr>
        <w:spacing w:line="600" w:lineRule="exact"/>
        <w:ind w:firstLine="640"/>
        <w:outlineLvl w:val="1"/>
        <w:rPr>
          <w:rStyle w:val="19"/>
          <w:rFonts w:ascii="黑体" w:hAnsi="黑体" w:eastAsia="黑体"/>
          <w:b w:val="0"/>
        </w:rPr>
      </w:pPr>
      <w:bookmarkStart w:id="48" w:name="_Toc15377219"/>
      <w:bookmarkStart w:id="49" w:name="_Toc15396611"/>
      <w:r>
        <w:rPr>
          <w:rStyle w:val="19"/>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left="0" w:leftChars="0" w:firstLine="640" w:firstLineChars="200"/>
        <w:outlineLvl w:val="1"/>
        <w:rPr>
          <w:rStyle w:val="19"/>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19"/>
          <w:rFonts w:hint="eastAsia" w:ascii="黑体" w:hAnsi="黑体" w:eastAsia="黑体"/>
        </w:rPr>
        <w:t>、</w:t>
      </w:r>
      <w:r>
        <w:rPr>
          <w:rStyle w:val="1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年，科农局机关运行经费支出</w:t>
      </w:r>
      <w:r>
        <w:rPr>
          <w:rFonts w:ascii="仿宋_GB2312" w:eastAsia="仿宋_GB2312"/>
          <w:color w:val="000000"/>
          <w:sz w:val="32"/>
          <w:szCs w:val="32"/>
        </w:rPr>
        <w:t xml:space="preserve"> 53.37</w:t>
      </w:r>
      <w:r>
        <w:rPr>
          <w:rFonts w:hint="eastAsia" w:ascii="仿宋_GB2312" w:eastAsia="仿宋_GB2312"/>
          <w:color w:val="000000"/>
          <w:sz w:val="32"/>
          <w:szCs w:val="32"/>
        </w:rPr>
        <w:t>万元，比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16.20</w:t>
      </w:r>
      <w:r>
        <w:rPr>
          <w:rFonts w:hint="eastAsia" w:ascii="仿宋_GB2312" w:eastAsia="仿宋_GB2312"/>
          <w:color w:val="000000"/>
          <w:sz w:val="32"/>
          <w:szCs w:val="32"/>
        </w:rPr>
        <w:t>万元，增长</w:t>
      </w:r>
      <w:r>
        <w:rPr>
          <w:rFonts w:ascii="仿宋_GB2312" w:eastAsia="仿宋_GB2312"/>
          <w:color w:val="000000"/>
          <w:sz w:val="32"/>
          <w:szCs w:val="32"/>
        </w:rPr>
        <w:t>43.58%</w:t>
      </w:r>
      <w:r>
        <w:rPr>
          <w:rFonts w:hint="eastAsia" w:ascii="仿宋_GB2312" w:eastAsia="仿宋_GB2312"/>
          <w:color w:val="000000"/>
          <w:sz w:val="32"/>
          <w:szCs w:val="32"/>
        </w:rPr>
        <w:t>，主要原因是车辆老化维修费的增加。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年，科农局政府采购支出总额</w:t>
      </w:r>
      <w:r>
        <w:rPr>
          <w:rFonts w:ascii="仿宋_GB2312" w:eastAsia="仿宋_GB2312"/>
          <w:color w:val="000000"/>
          <w:sz w:val="32"/>
          <w:szCs w:val="32"/>
        </w:rPr>
        <w:t>896.87</w:t>
      </w:r>
      <w:r>
        <w:rPr>
          <w:rFonts w:hint="eastAsia" w:ascii="仿宋_GB2312" w:eastAsia="仿宋_GB2312"/>
          <w:color w:val="000000"/>
          <w:sz w:val="32"/>
          <w:szCs w:val="32"/>
        </w:rPr>
        <w:t>万元，其中：政府采购货物支出</w:t>
      </w:r>
      <w:r>
        <w:rPr>
          <w:rFonts w:ascii="仿宋_GB2312" w:eastAsia="仿宋_GB2312"/>
          <w:color w:val="000000"/>
          <w:sz w:val="32"/>
          <w:szCs w:val="32"/>
        </w:rPr>
        <w:t>896.87</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896.87</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116.07</w:t>
      </w:r>
      <w:r>
        <w:rPr>
          <w:rFonts w:hint="eastAsia" w:ascii="仿宋_GB2312" w:eastAsia="仿宋_GB2312"/>
          <w:color w:val="000000"/>
          <w:sz w:val="32"/>
          <w:szCs w:val="32"/>
        </w:rPr>
        <w:t>万元，占政府采购支出总额的</w:t>
      </w:r>
      <w:r>
        <w:rPr>
          <w:rFonts w:ascii="仿宋_GB2312" w:eastAsia="仿宋_GB2312"/>
          <w:color w:val="000000"/>
          <w:sz w:val="32"/>
          <w:szCs w:val="32"/>
        </w:rPr>
        <w:t>12.94%</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日，科农局共有车辆</w:t>
      </w:r>
      <w:r>
        <w:rPr>
          <w:rFonts w:ascii="仿宋_GB2312" w:eastAsia="仿宋_GB2312"/>
          <w:color w:val="000000"/>
          <w:sz w:val="32"/>
          <w:szCs w:val="32"/>
        </w:rPr>
        <w:t>6</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6</w:t>
      </w:r>
      <w:r>
        <w:rPr>
          <w:rFonts w:hint="eastAsia" w:ascii="仿宋_GB2312" w:eastAsia="仿宋_GB2312"/>
          <w:color w:val="000000"/>
          <w:sz w:val="32"/>
          <w:szCs w:val="32"/>
        </w:rPr>
        <w:t>辆，其他用车主要是用于公务用车及执法用车，单价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color w:val="000000" w:themeColor="text1"/>
          <w:sz w:val="32"/>
          <w:szCs w:val="32"/>
          <w:lang w:val="en-US" w:eastAsia="zh-CN"/>
        </w:rPr>
        <w:t>21</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单位能够按照国家法律、法规来进行预算管理，严格财经纪律，保障财务管理工作和资金使用效率，坚持把有限的资金用在农牧业发展工作中。本部门还自行组织了</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个项目绩效评价，从评价情况来看完成了预定绩效目标，达到了预期的社会和经济效益，切实提高了牧民群众的生产、生活质量。</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1.项目绩效目标完成情况。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本部门在2019年度部门决算中反映“红原县2019年新型职业农民培育项目”、“2019年省级乡村振兴奖补资金专项支持贫困县现代农业产业园建设”“农村人居环境整治和农村厕所建设”等4个项目绩效目标实际完成情况。（本单位部门项目绩效目标个数在4个以上的，选取4个项目进行公开，目标个数在4个以下的，全部进行公开，公开内容包括选取的全部项目完成情况综述和完成情况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1）2019年省级乡村振兴奖补资金专项支持贫困县现代农业产业园建设项目绩效目标完成情况综述。项目全年预算数500万元，执行数为458.681825万元，完成预算的93%。通过项目实施，促进了农牧民供给侧结构性改革和农牧业产业上档升级、提高增效，加快推进高原牧区农村三产业融合发展，发现的主要问题：人才缺乏及资金扶持力度不够。下一步改进措施：</w:t>
      </w:r>
      <w:r>
        <w:rPr>
          <w:rFonts w:hint="eastAsia" w:ascii="仿宋_GB2312" w:hAnsi="仿宋_GB2312" w:eastAsia="仿宋_GB2312" w:cs="仿宋_GB2312"/>
          <w:kern w:val="2"/>
          <w:sz w:val="32"/>
          <w:szCs w:val="32"/>
          <w:lang w:val="en-US" w:eastAsia="zh-CN" w:bidi="ar-SA"/>
        </w:rPr>
        <w:t>进一步加大资金扶持力度，给予更多的资金支持及加强人才引进与培育。</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hAnsi="仿宋_GB2312" w:eastAsia="仿宋_GB2312" w:cs="仿宋_GB2312"/>
          <w:kern w:val="2"/>
          <w:sz w:val="32"/>
          <w:szCs w:val="32"/>
          <w:lang w:val="en-US" w:eastAsia="zh-CN" w:bidi="ar-SA"/>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8"/>
                <w:szCs w:val="28"/>
              </w:rPr>
            </w:pPr>
            <w:r>
              <w:rPr>
                <w:rFonts w:hint="default" w:ascii="仿宋_GB2312" w:hAnsi="仿宋_GB2312" w:eastAsia="仿宋_GB2312" w:cs="仿宋_GB2312"/>
                <w:sz w:val="28"/>
                <w:szCs w:val="28"/>
              </w:rPr>
              <w:t>2019</w:t>
            </w:r>
            <w:r>
              <w:rPr>
                <w:rFonts w:hint="eastAsia" w:ascii="仿宋_GB2312" w:hAnsi="仿宋_GB2312" w:eastAsia="仿宋_GB2312" w:cs="仿宋_GB2312"/>
                <w:sz w:val="28"/>
                <w:szCs w:val="28"/>
              </w:rPr>
              <w:t>年省级乡村振兴奖补资金专项支持贫困县现代农业产业园建设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科农局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500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458.681825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500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458.681825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建设品牌推介宣传展示点</w:t>
            </w:r>
            <w:r>
              <w:rPr>
                <w:rFonts w:hint="default" w:ascii="宋体" w:cs="宋体"/>
                <w:color w:val="000000"/>
                <w:sz w:val="24"/>
              </w:rPr>
              <w:t>14</w:t>
            </w:r>
            <w:r>
              <w:rPr>
                <w:rFonts w:hint="eastAsia" w:ascii="宋体" w:cs="宋体"/>
                <w:color w:val="000000"/>
                <w:sz w:val="24"/>
              </w:rPr>
              <w:t>余处；在瓦切镇达峨村草科院建设</w:t>
            </w:r>
            <w:r>
              <w:rPr>
                <w:rFonts w:hint="default" w:ascii="宋体" w:cs="宋体"/>
                <w:color w:val="000000"/>
                <w:sz w:val="24"/>
              </w:rPr>
              <w:t>1</w:t>
            </w:r>
            <w:r>
              <w:rPr>
                <w:rFonts w:hint="eastAsia" w:ascii="宋体" w:cs="宋体"/>
                <w:color w:val="000000"/>
                <w:sz w:val="24"/>
              </w:rPr>
              <w:t>座占地面积</w:t>
            </w:r>
            <w:r>
              <w:rPr>
                <w:rFonts w:hint="default" w:ascii="宋体" w:cs="宋体"/>
                <w:color w:val="000000"/>
                <w:sz w:val="24"/>
              </w:rPr>
              <w:t>200</w:t>
            </w:r>
            <w:r>
              <w:rPr>
                <w:rFonts w:hint="eastAsia" w:ascii="宋体" w:cs="宋体"/>
                <w:color w:val="000000"/>
                <w:sz w:val="24"/>
              </w:rPr>
              <w:t>㎡的牧草产业展示展销中心；园区大陆建设</w:t>
            </w:r>
            <w:r>
              <w:rPr>
                <w:rFonts w:hint="default" w:ascii="宋体" w:cs="宋体"/>
                <w:color w:val="000000"/>
                <w:sz w:val="24"/>
              </w:rPr>
              <w:t>600</w:t>
            </w:r>
            <w:r>
              <w:rPr>
                <w:rFonts w:hint="eastAsia" w:ascii="宋体" w:cs="宋体"/>
                <w:color w:val="000000"/>
                <w:sz w:val="24"/>
              </w:rPr>
              <w:t>㎡；建设一座饲草料加工房；唐日合作社进行标准化养殖提升改造等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完成建设品牌推介宣传展示点</w:t>
            </w:r>
            <w:r>
              <w:rPr>
                <w:rFonts w:hint="default" w:ascii="宋体" w:cs="宋体"/>
                <w:color w:val="000000"/>
                <w:sz w:val="24"/>
              </w:rPr>
              <w:t>14</w:t>
            </w:r>
            <w:r>
              <w:rPr>
                <w:rFonts w:hint="eastAsia" w:ascii="宋体" w:cs="宋体"/>
                <w:color w:val="000000"/>
                <w:sz w:val="24"/>
              </w:rPr>
              <w:t>余处；在瓦切镇达峨村草科院建设</w:t>
            </w:r>
            <w:r>
              <w:rPr>
                <w:rFonts w:hint="default" w:ascii="宋体" w:cs="宋体"/>
                <w:color w:val="000000"/>
                <w:sz w:val="24"/>
              </w:rPr>
              <w:t>1</w:t>
            </w:r>
            <w:r>
              <w:rPr>
                <w:rFonts w:hint="eastAsia" w:ascii="宋体" w:cs="宋体"/>
                <w:color w:val="000000"/>
                <w:sz w:val="24"/>
              </w:rPr>
              <w:t>座占地面积</w:t>
            </w:r>
            <w:r>
              <w:rPr>
                <w:rFonts w:hint="default" w:ascii="宋体" w:cs="宋体"/>
                <w:color w:val="000000"/>
                <w:sz w:val="24"/>
              </w:rPr>
              <w:t>200</w:t>
            </w:r>
            <w:r>
              <w:rPr>
                <w:rFonts w:hint="eastAsia" w:ascii="宋体" w:cs="宋体"/>
                <w:color w:val="000000"/>
                <w:sz w:val="24"/>
              </w:rPr>
              <w:t>㎡的牧草产业展示展销中心；园区大陆建设</w:t>
            </w:r>
            <w:r>
              <w:rPr>
                <w:rFonts w:hint="default" w:ascii="宋体" w:cs="宋体"/>
                <w:color w:val="000000"/>
                <w:sz w:val="24"/>
              </w:rPr>
              <w:t>600</w:t>
            </w:r>
            <w:r>
              <w:rPr>
                <w:rFonts w:hint="eastAsia" w:ascii="宋体" w:cs="宋体"/>
                <w:color w:val="000000"/>
                <w:sz w:val="24"/>
              </w:rPr>
              <w:t>㎡；建设一座饲草料加工房；唐日合作社进行标准化养殖提升改造等建设，通过验收。</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建设品牌推介宣传展示点</w:t>
            </w:r>
            <w:r>
              <w:rPr>
                <w:rFonts w:hint="default" w:ascii="宋体" w:cs="宋体"/>
                <w:color w:val="000000"/>
                <w:sz w:val="24"/>
              </w:rPr>
              <w:t>14</w:t>
            </w:r>
            <w:r>
              <w:rPr>
                <w:rFonts w:hint="eastAsia" w:ascii="宋体" w:cs="宋体"/>
                <w:color w:val="000000"/>
                <w:sz w:val="24"/>
              </w:rPr>
              <w:t>余处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完成建设品牌推介宣传展示点</w:t>
            </w:r>
            <w:r>
              <w:rPr>
                <w:rFonts w:hint="default" w:ascii="宋体" w:cs="宋体"/>
                <w:color w:val="000000"/>
                <w:sz w:val="24"/>
              </w:rPr>
              <w:t>14</w:t>
            </w:r>
            <w:r>
              <w:rPr>
                <w:rFonts w:hint="eastAsia" w:ascii="宋体" w:cs="宋体"/>
                <w:color w:val="000000"/>
                <w:sz w:val="24"/>
              </w:rPr>
              <w:t>余处</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瓦切镇达峨村草科院建设</w:t>
            </w:r>
            <w:r>
              <w:rPr>
                <w:rFonts w:hint="default" w:ascii="宋体" w:cs="宋体"/>
                <w:color w:val="000000"/>
                <w:sz w:val="24"/>
              </w:rPr>
              <w:t>1</w:t>
            </w:r>
            <w:r>
              <w:rPr>
                <w:rFonts w:hint="eastAsia" w:ascii="宋体" w:cs="宋体"/>
                <w:color w:val="000000"/>
                <w:sz w:val="24"/>
              </w:rPr>
              <w:t>座占地面积</w:t>
            </w:r>
            <w:r>
              <w:rPr>
                <w:rFonts w:hint="default" w:ascii="宋体" w:cs="宋体"/>
                <w:color w:val="000000"/>
                <w:sz w:val="24"/>
              </w:rPr>
              <w:t>200</w:t>
            </w:r>
            <w:r>
              <w:rPr>
                <w:rFonts w:hint="eastAsia" w:ascii="宋体" w:cs="宋体"/>
                <w:color w:val="000000"/>
                <w:sz w:val="24"/>
              </w:rPr>
              <w:t>㎡的牧草产业展示展销中心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完成瓦切镇达峨村草科院建设</w:t>
            </w:r>
            <w:r>
              <w:rPr>
                <w:rFonts w:hint="default" w:ascii="宋体" w:cs="宋体"/>
                <w:color w:val="000000"/>
                <w:sz w:val="24"/>
              </w:rPr>
              <w:t>1</w:t>
            </w:r>
            <w:r>
              <w:rPr>
                <w:rFonts w:hint="eastAsia" w:ascii="宋体" w:cs="宋体"/>
                <w:color w:val="000000"/>
                <w:sz w:val="24"/>
              </w:rPr>
              <w:t>座占地面积</w:t>
            </w:r>
            <w:r>
              <w:rPr>
                <w:rFonts w:hint="default" w:ascii="宋体" w:cs="宋体"/>
                <w:color w:val="000000"/>
                <w:sz w:val="24"/>
              </w:rPr>
              <w:t>200</w:t>
            </w:r>
            <w:r>
              <w:rPr>
                <w:rFonts w:hint="eastAsia" w:ascii="宋体" w:cs="宋体"/>
                <w:color w:val="000000"/>
                <w:sz w:val="24"/>
              </w:rPr>
              <w:t>㎡的牧草产业展示展销中心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园区大陆建设</w:t>
            </w:r>
            <w:r>
              <w:rPr>
                <w:rFonts w:hint="default" w:ascii="宋体" w:cs="宋体"/>
                <w:color w:val="000000"/>
                <w:sz w:val="24"/>
              </w:rPr>
              <w:t>600</w:t>
            </w:r>
            <w:r>
              <w:rPr>
                <w:rFonts w:hint="eastAsia" w:ascii="宋体" w:cs="宋体"/>
                <w:color w:val="000000"/>
                <w:sz w:val="24"/>
              </w:rPr>
              <w:t>㎡；建设一座饲草料加工房</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完成园区大陆建设</w:t>
            </w:r>
            <w:r>
              <w:rPr>
                <w:rFonts w:hint="default" w:ascii="宋体" w:cs="宋体"/>
                <w:color w:val="000000"/>
                <w:sz w:val="24"/>
              </w:rPr>
              <w:t>600</w:t>
            </w:r>
            <w:r>
              <w:rPr>
                <w:rFonts w:hint="eastAsia" w:ascii="宋体" w:cs="宋体"/>
                <w:color w:val="000000"/>
                <w:sz w:val="24"/>
              </w:rPr>
              <w:t>㎡；建设一座饲草料加工房</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唐日合作社进行标准化养殖提升改造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完成唐日合作社进行标准化养殖提升改造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带动全县农牧民群众受益，农牧业总产值进一步提高。</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覆盖全县养殖贫困户，降低贫困户牲畜死亡率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减少牲畜饲养数量，推动牧区草蓄平衡发展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进一步完善畜牧业产业链、打通供应链、提升价值链</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）农村人居环境整治和农村厕所建设项目绩效目标完成情况综述。项目全年预算数</w:t>
      </w:r>
      <w:r>
        <w:rPr>
          <w:rFonts w:ascii="仿宋_GB2312" w:hAnsi="仿宋_GB2312" w:eastAsia="仿宋_GB2312" w:cs="仿宋_GB2312"/>
          <w:sz w:val="32"/>
          <w:szCs w:val="32"/>
        </w:rPr>
        <w:t>284.1525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154.9425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54.53%</w:t>
      </w:r>
      <w:r>
        <w:rPr>
          <w:rFonts w:hint="eastAsia" w:ascii="仿宋_GB2312" w:hAnsi="仿宋_GB2312" w:eastAsia="仿宋_GB2312" w:cs="仿宋_GB2312"/>
          <w:sz w:val="32"/>
          <w:szCs w:val="32"/>
        </w:rPr>
        <w:t>。通过项目实施，提高了农牧民生活质量，发现的主要问题：观念意识不够，内生动力不足。下一步改进措施：利用电视、广播宣传栏等方式进行宣传。</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仿宋_GB2312" w:hAnsi="仿宋_GB2312" w:eastAsia="仿宋_GB2312" w:cs="仿宋_GB2312"/>
                <w:sz w:val="32"/>
                <w:szCs w:val="32"/>
              </w:rPr>
              <w:t>农村人居环境整治和农村厕所建设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科农局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284.1525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154.9425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284.1525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154.9425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新（改）建农村户用卫生厕所</w:t>
            </w:r>
            <w:r>
              <w:rPr>
                <w:rFonts w:hint="default" w:ascii="宋体" w:cs="宋体"/>
                <w:color w:val="000000"/>
                <w:sz w:val="24"/>
              </w:rPr>
              <w:t>519</w:t>
            </w:r>
            <w:r>
              <w:rPr>
                <w:rFonts w:hint="eastAsia" w:ascii="宋体" w:cs="宋体"/>
                <w:color w:val="000000"/>
                <w:sz w:val="24"/>
              </w:rPr>
              <w:t>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完成邛溪镇热坤村</w:t>
            </w:r>
            <w:r>
              <w:rPr>
                <w:rFonts w:hint="default" w:ascii="宋体" w:cs="宋体"/>
                <w:color w:val="000000"/>
                <w:sz w:val="24"/>
              </w:rPr>
              <w:t>177</w:t>
            </w:r>
            <w:r>
              <w:rPr>
                <w:rFonts w:hint="eastAsia" w:ascii="宋体" w:cs="宋体"/>
                <w:color w:val="000000"/>
                <w:sz w:val="24"/>
              </w:rPr>
              <w:t>座，瓦切镇日干村</w:t>
            </w:r>
            <w:r>
              <w:rPr>
                <w:rFonts w:hint="default" w:ascii="宋体" w:cs="宋体"/>
                <w:color w:val="000000"/>
                <w:sz w:val="24"/>
              </w:rPr>
              <w:t>125</w:t>
            </w:r>
            <w:r>
              <w:rPr>
                <w:rFonts w:hint="eastAsia" w:ascii="宋体" w:cs="宋体"/>
                <w:color w:val="000000"/>
                <w:sz w:val="24"/>
              </w:rPr>
              <w:t>座，安曲镇日干村</w:t>
            </w:r>
            <w:r>
              <w:rPr>
                <w:rFonts w:hint="default" w:ascii="宋体" w:cs="宋体"/>
                <w:color w:val="000000"/>
                <w:sz w:val="24"/>
              </w:rPr>
              <w:t>125</w:t>
            </w:r>
            <w:r>
              <w:rPr>
                <w:rFonts w:hint="eastAsia" w:ascii="宋体" w:cs="宋体"/>
                <w:color w:val="000000"/>
                <w:sz w:val="24"/>
              </w:rPr>
              <w:t>座，安曲镇哈拉玛村</w:t>
            </w:r>
            <w:r>
              <w:rPr>
                <w:rFonts w:hint="default" w:ascii="宋体" w:cs="宋体"/>
                <w:color w:val="000000"/>
                <w:sz w:val="24"/>
              </w:rPr>
              <w:t>70</w:t>
            </w:r>
            <w:r>
              <w:rPr>
                <w:rFonts w:hint="eastAsia" w:ascii="宋体" w:cs="宋体"/>
                <w:color w:val="000000"/>
                <w:sz w:val="24"/>
              </w:rPr>
              <w:t>座，下哈拉玛村</w:t>
            </w:r>
            <w:r>
              <w:rPr>
                <w:rFonts w:hint="default" w:ascii="宋体" w:cs="宋体"/>
                <w:color w:val="000000"/>
                <w:sz w:val="24"/>
              </w:rPr>
              <w:t>77</w:t>
            </w:r>
            <w:r>
              <w:rPr>
                <w:rFonts w:hint="eastAsia" w:ascii="宋体" w:cs="宋体"/>
                <w:color w:val="000000"/>
                <w:sz w:val="24"/>
              </w:rPr>
              <w:t>座，夺龙村</w:t>
            </w:r>
            <w:r>
              <w:rPr>
                <w:rFonts w:hint="default" w:ascii="宋体" w:cs="宋体"/>
                <w:color w:val="000000"/>
                <w:sz w:val="24"/>
              </w:rPr>
              <w:t>70</w:t>
            </w:r>
            <w:r>
              <w:rPr>
                <w:rFonts w:hint="eastAsia" w:ascii="宋体" w:cs="宋体"/>
                <w:color w:val="000000"/>
                <w:sz w:val="24"/>
              </w:rPr>
              <w:t>座</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邛溪镇热坤村</w:t>
            </w:r>
            <w:r>
              <w:rPr>
                <w:rFonts w:hint="default" w:ascii="宋体" w:cs="宋体"/>
                <w:color w:val="000000"/>
                <w:sz w:val="24"/>
              </w:rPr>
              <w:t>177</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完成邛溪镇热坤村</w:t>
            </w:r>
            <w:r>
              <w:rPr>
                <w:rFonts w:hint="default" w:ascii="宋体" w:cs="宋体"/>
                <w:color w:val="000000"/>
                <w:sz w:val="24"/>
              </w:rPr>
              <w:t>177</w:t>
            </w:r>
            <w:r>
              <w:rPr>
                <w:rFonts w:hint="eastAsia" w:ascii="宋体" w:cs="宋体"/>
                <w:color w:val="000000"/>
                <w:sz w:val="24"/>
              </w:rPr>
              <w:t>座建设</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瓦切镇日干村</w:t>
            </w:r>
            <w:r>
              <w:rPr>
                <w:rFonts w:hint="default" w:ascii="宋体" w:cs="宋体"/>
                <w:color w:val="000000"/>
                <w:sz w:val="24"/>
              </w:rPr>
              <w:t>125</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完成瓦切镇日干村</w:t>
            </w:r>
            <w:r>
              <w:rPr>
                <w:rFonts w:hint="default" w:ascii="宋体" w:cs="宋体"/>
                <w:color w:val="000000"/>
                <w:sz w:val="24"/>
              </w:rPr>
              <w:t>125</w:t>
            </w:r>
            <w:r>
              <w:rPr>
                <w:rFonts w:hint="eastAsia" w:ascii="宋体" w:cs="宋体"/>
                <w:color w:val="000000"/>
                <w:sz w:val="24"/>
              </w:rPr>
              <w:t>座建设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安曲镇日干村</w:t>
            </w:r>
            <w:r>
              <w:rPr>
                <w:rFonts w:hint="default" w:ascii="宋体" w:cs="宋体"/>
                <w:color w:val="000000"/>
                <w:sz w:val="24"/>
              </w:rPr>
              <w:t>125</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完成安曲镇日干村</w:t>
            </w:r>
            <w:r>
              <w:rPr>
                <w:rFonts w:hint="default" w:ascii="宋体" w:cs="宋体"/>
                <w:color w:val="000000"/>
                <w:sz w:val="24"/>
              </w:rPr>
              <w:t>125</w:t>
            </w:r>
            <w:r>
              <w:rPr>
                <w:rFonts w:hint="eastAsia" w:ascii="宋体" w:cs="宋体"/>
                <w:color w:val="000000"/>
                <w:sz w:val="24"/>
              </w:rPr>
              <w:t>座建设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安曲镇哈拉玛村</w:t>
            </w:r>
            <w:r>
              <w:rPr>
                <w:rFonts w:hint="default" w:ascii="宋体" w:cs="宋体"/>
                <w:color w:val="000000"/>
                <w:sz w:val="24"/>
              </w:rPr>
              <w:t>70</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完成安曲镇哈拉玛村</w:t>
            </w:r>
            <w:r>
              <w:rPr>
                <w:rFonts w:hint="default" w:ascii="宋体" w:cs="宋体"/>
                <w:color w:val="000000"/>
                <w:sz w:val="24"/>
              </w:rPr>
              <w:t>70</w:t>
            </w:r>
            <w:r>
              <w:rPr>
                <w:rFonts w:hint="eastAsia" w:ascii="宋体" w:cs="宋体"/>
                <w:color w:val="000000"/>
                <w:sz w:val="24"/>
              </w:rPr>
              <w:t>座建设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下哈拉玛村</w:t>
            </w:r>
            <w:r>
              <w:rPr>
                <w:rFonts w:hint="default" w:ascii="宋体" w:cs="宋体"/>
                <w:color w:val="000000"/>
                <w:sz w:val="24"/>
              </w:rPr>
              <w:t>77</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完成下哈拉玛村</w:t>
            </w:r>
            <w:r>
              <w:rPr>
                <w:rFonts w:hint="default" w:ascii="宋体" w:cs="宋体"/>
                <w:color w:val="000000"/>
                <w:sz w:val="24"/>
              </w:rPr>
              <w:t>77</w:t>
            </w:r>
            <w:r>
              <w:rPr>
                <w:rFonts w:hint="eastAsia" w:ascii="宋体" w:cs="宋体"/>
                <w:color w:val="000000"/>
                <w:sz w:val="24"/>
              </w:rPr>
              <w:t>座建设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夺龙村</w:t>
            </w:r>
            <w:r>
              <w:rPr>
                <w:rFonts w:hint="default" w:ascii="宋体" w:cs="宋体"/>
                <w:color w:val="000000"/>
                <w:sz w:val="24"/>
              </w:rPr>
              <w:t>70</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完成夺龙村</w:t>
            </w:r>
            <w:r>
              <w:rPr>
                <w:rFonts w:hint="default" w:ascii="宋体" w:cs="宋体"/>
                <w:color w:val="000000"/>
                <w:sz w:val="24"/>
              </w:rPr>
              <w:t>70</w:t>
            </w:r>
            <w:r>
              <w:rPr>
                <w:rFonts w:hint="eastAsia" w:ascii="宋体" w:cs="宋体"/>
                <w:color w:val="000000"/>
                <w:sz w:val="24"/>
              </w:rPr>
              <w:t>座建设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带动全县农牧民群众受益，农牧业科技贡献率同比提升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在四川牧区取得可借鉴性、可复制性、可推广性的示范效应</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进一步实现草地生态平衡和不断优化</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年农村无害化厕所及公共淋浴设施建设项目绩效目标完成情况综述。项目全年预算数</w:t>
      </w:r>
      <w:r>
        <w:rPr>
          <w:rFonts w:ascii="仿宋_GB2312" w:hAnsi="仿宋_GB2312" w:eastAsia="仿宋_GB2312" w:cs="仿宋_GB2312"/>
          <w:sz w:val="32"/>
          <w:szCs w:val="32"/>
        </w:rPr>
        <w:t>562</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172.926257</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30.77%</w:t>
      </w:r>
      <w:r>
        <w:rPr>
          <w:rFonts w:hint="eastAsia" w:ascii="仿宋_GB2312" w:hAnsi="仿宋_GB2312" w:eastAsia="仿宋_GB2312" w:cs="仿宋_GB2312"/>
          <w:sz w:val="32"/>
          <w:szCs w:val="32"/>
        </w:rPr>
        <w:t>。通过项目实施，改善了农牧民的生活条件，完善了农村基础设施，发现的主要问题：观念意识不够，内生动力不足。下一步改进措施：利用电视、广播宣传栏等方式进行宣传。</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仿宋_GB2312" w:hAnsi="仿宋_GB2312" w:eastAsia="仿宋_GB2312" w:cs="仿宋_GB2312"/>
                <w:sz w:val="32"/>
                <w:szCs w:val="32"/>
              </w:rPr>
              <w:t>2020</w:t>
            </w:r>
            <w:r>
              <w:rPr>
                <w:rFonts w:hint="eastAsia" w:ascii="仿宋_GB2312" w:hAnsi="仿宋_GB2312" w:eastAsia="仿宋_GB2312" w:cs="仿宋_GB2312"/>
                <w:sz w:val="32"/>
                <w:szCs w:val="32"/>
              </w:rPr>
              <w:t>年农村无害化厕所及公共淋浴设施建设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科农局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562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172.926257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562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172.926257</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仿宋_GB2312" w:hAnsi="仿宋_GB2312" w:eastAsia="仿宋_GB2312" w:cs="仿宋_GB2312"/>
                <w:sz w:val="32"/>
                <w:szCs w:val="32"/>
              </w:rPr>
              <w:t>农村无害化厕所及公共淋浴设施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新建多户公用式农村卫生（无害化）旱厕</w:t>
            </w:r>
            <w:r>
              <w:rPr>
                <w:rFonts w:hint="default" w:ascii="宋体" w:cs="宋体"/>
                <w:color w:val="000000"/>
                <w:sz w:val="24"/>
              </w:rPr>
              <w:t>25</w:t>
            </w:r>
            <w:r>
              <w:rPr>
                <w:rFonts w:hint="eastAsia" w:ascii="宋体" w:cs="宋体"/>
                <w:color w:val="000000"/>
                <w:sz w:val="24"/>
              </w:rPr>
              <w:t>座，新建农村公共淋浴设施</w:t>
            </w:r>
            <w:r>
              <w:rPr>
                <w:rFonts w:hint="default" w:ascii="宋体" w:cs="宋体"/>
                <w:color w:val="000000"/>
                <w:sz w:val="24"/>
              </w:rPr>
              <w:t>7</w:t>
            </w:r>
            <w:r>
              <w:rPr>
                <w:rFonts w:hint="eastAsia" w:ascii="宋体" w:cs="宋体"/>
                <w:color w:val="000000"/>
                <w:sz w:val="24"/>
              </w:rPr>
              <w:t>座</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新建多户公用式农村卫生（无害化）旱厕</w:t>
            </w:r>
            <w:r>
              <w:rPr>
                <w:rFonts w:hint="default" w:ascii="宋体" w:cs="宋体"/>
                <w:color w:val="000000"/>
                <w:sz w:val="24"/>
              </w:rPr>
              <w:t>25</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完成多户公用式农村卫生（无害化）旱厕</w:t>
            </w:r>
            <w:r>
              <w:rPr>
                <w:rFonts w:hint="default" w:ascii="宋体" w:cs="宋体"/>
                <w:color w:val="000000"/>
                <w:sz w:val="24"/>
              </w:rPr>
              <w:t>25</w:t>
            </w:r>
            <w:r>
              <w:rPr>
                <w:rFonts w:hint="eastAsia" w:ascii="宋体" w:cs="宋体"/>
                <w:color w:val="000000"/>
                <w:sz w:val="24"/>
              </w:rPr>
              <w:t>座建设</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新建农村公共淋浴设施</w:t>
            </w:r>
            <w:r>
              <w:rPr>
                <w:rFonts w:hint="default" w:ascii="宋体" w:cs="宋体"/>
                <w:color w:val="000000"/>
                <w:sz w:val="24"/>
              </w:rPr>
              <w:t>7</w:t>
            </w:r>
            <w:r>
              <w:rPr>
                <w:rFonts w:hint="eastAsia" w:ascii="宋体" w:cs="宋体"/>
                <w:color w:val="000000"/>
                <w:sz w:val="24"/>
              </w:rPr>
              <w:t>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完成农村公共淋浴设施</w:t>
            </w:r>
            <w:r>
              <w:rPr>
                <w:rFonts w:hint="default" w:ascii="宋体" w:cs="宋体"/>
                <w:color w:val="000000"/>
                <w:sz w:val="24"/>
              </w:rPr>
              <w:t>7</w:t>
            </w:r>
            <w:r>
              <w:rPr>
                <w:rFonts w:hint="eastAsia" w:ascii="宋体" w:cs="宋体"/>
                <w:color w:val="000000"/>
                <w:sz w:val="24"/>
              </w:rPr>
              <w:t>座建设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带动全县农牧民群众受益</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消除农村脏现象、乱、差</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改善农村生态环境，有效降低土壤和水源污染</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满意</w:t>
            </w:r>
          </w:p>
        </w:tc>
      </w:tr>
    </w:tbl>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pPr>
        <w:keepNext w:val="0"/>
        <w:keepLines w:val="0"/>
        <w:pageBreakBefore w:val="0"/>
        <w:widowControl/>
        <w:numPr>
          <w:ilvl w:val="0"/>
          <w:numId w:val="4"/>
        </w:numPr>
        <w:suppressLineNumbers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年新型职业农民培育项目绩效目标完成情况综述。项目全年预算数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19.95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促进农业增效、农民增收提供有力支撑,</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zh-CN"/>
        </w:rPr>
        <w:t>我县夏季为农忙时节，很多需要培训的人员在远牧点放养牲畜，故还有许多人员未参加培训。</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zh-CN"/>
        </w:rPr>
        <w:t>培训时间选在农闲时节</w:t>
      </w:r>
      <w:r>
        <w:rPr>
          <w:rFonts w:hint="eastAsia" w:ascii="仿宋_GB2312" w:hAnsi="仿宋_GB2312" w:eastAsia="仿宋_GB2312" w:cs="仿宋_GB2312"/>
          <w:sz w:val="32"/>
          <w:szCs w:val="32"/>
          <w:lang w:val="zh-CN" w:eastAsia="zh-CN"/>
        </w:rPr>
        <w:t>。</w:t>
      </w:r>
    </w:p>
    <w:p>
      <w:pPr>
        <w:pStyle w:val="2"/>
        <w:widowControl w:val="0"/>
        <w:numPr>
          <w:ilvl w:val="0"/>
          <w:numId w:val="0"/>
        </w:numPr>
        <w:spacing w:after="120" w:line="240" w:lineRule="auto"/>
        <w:jc w:val="both"/>
      </w:pPr>
    </w:p>
    <w:p>
      <w:pPr>
        <w:pStyle w:val="2"/>
        <w:widowControl w:val="0"/>
        <w:numPr>
          <w:ilvl w:val="0"/>
          <w:numId w:val="0"/>
        </w:numPr>
        <w:spacing w:after="120" w:line="240" w:lineRule="auto"/>
        <w:jc w:val="both"/>
      </w:pPr>
    </w:p>
    <w:p>
      <w:pPr>
        <w:pStyle w:val="2"/>
        <w:widowControl w:val="0"/>
        <w:numPr>
          <w:ilvl w:val="0"/>
          <w:numId w:val="0"/>
        </w:numPr>
        <w:spacing w:after="120" w:line="240" w:lineRule="auto"/>
        <w:jc w:val="both"/>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年新型职业农民培育项目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eastAsia="zh-CN"/>
              </w:rPr>
            </w:pPr>
            <w:r>
              <w:rPr>
                <w:rFonts w:hint="eastAsia" w:ascii="宋体" w:cs="宋体"/>
                <w:color w:val="000000"/>
                <w:sz w:val="24"/>
                <w:lang w:eastAsia="zh-CN"/>
              </w:rPr>
              <w:t>科农局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19.95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19.95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新型职业农民培育</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新型农业经营主体带头人</w:t>
            </w:r>
            <w:r>
              <w:rPr>
                <w:rFonts w:hint="eastAsia" w:asciiTheme="minorEastAsia" w:hAnsiTheme="minorEastAsia" w:eastAsiaTheme="minorEastAsia" w:cstheme="minorEastAsia"/>
                <w:sz w:val="24"/>
                <w:szCs w:val="24"/>
                <w:lang w:val="en-US" w:eastAsia="zh-CN"/>
              </w:rPr>
              <w:t>69</w:t>
            </w:r>
            <w:r>
              <w:rPr>
                <w:rFonts w:hint="eastAsia"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lang w:eastAsia="zh-CN"/>
              </w:rPr>
              <w:t>农业职业经理人</w:t>
            </w:r>
            <w:r>
              <w:rPr>
                <w:rFonts w:hint="eastAsia" w:asciiTheme="minorEastAsia" w:hAnsiTheme="minorEastAsia" w:eastAsiaTheme="minorEastAsia" w:cstheme="minorEastAsia"/>
                <w:sz w:val="24"/>
                <w:szCs w:val="24"/>
                <w:lang w:val="en-US" w:eastAsia="zh-CN"/>
              </w:rPr>
              <w:t>1人完成培训。</w:t>
            </w:r>
          </w:p>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新型农业经营主体带头人</w:t>
            </w:r>
            <w:r>
              <w:rPr>
                <w:rFonts w:hint="eastAsia" w:asciiTheme="minorEastAsia" w:hAnsiTheme="minorEastAsia" w:eastAsiaTheme="minorEastAsia" w:cstheme="minorEastAsia"/>
                <w:sz w:val="24"/>
                <w:szCs w:val="24"/>
                <w:lang w:val="en-US" w:eastAsia="zh-CN"/>
              </w:rPr>
              <w:t>69</w:t>
            </w:r>
            <w:r>
              <w:rPr>
                <w:rFonts w:hint="eastAsia" w:asciiTheme="minorEastAsia" w:hAnsiTheme="minorEastAsia" w:eastAsiaTheme="minorEastAsia" w:cstheme="minorEastAsia"/>
                <w:sz w:val="24"/>
                <w:szCs w:val="24"/>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完成培训</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eastAsia="zh-CN"/>
              </w:rPr>
              <w:t>农业职业经理人</w:t>
            </w:r>
            <w:r>
              <w:rPr>
                <w:rFonts w:hint="eastAsia" w:asciiTheme="minorEastAsia" w:hAnsiTheme="minorEastAsia" w:eastAsiaTheme="minorEastAsia" w:cstheme="minorEastAsia"/>
                <w:sz w:val="24"/>
                <w:szCs w:val="24"/>
                <w:lang w:val="en-US" w:eastAsia="zh-CN"/>
              </w:rPr>
              <w:t>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完成培训</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firstLine="480" w:firstLineChars="200"/>
              <w:jc w:val="left"/>
              <w:textAlignment w:val="auto"/>
              <w:rPr>
                <w:rFonts w:hint="eastAsia" w:asciiTheme="minorEastAsia" w:hAnsiTheme="minorEastAsia" w:eastAsiaTheme="minorEastAsia" w:cstheme="minorEastAsia"/>
                <w:b/>
                <w:sz w:val="24"/>
                <w:szCs w:val="24"/>
                <w:lang w:val="zh-CN"/>
              </w:rPr>
            </w:pPr>
            <w:r>
              <w:rPr>
                <w:rFonts w:hint="eastAsia" w:asciiTheme="minorEastAsia" w:hAnsiTheme="minorEastAsia" w:eastAsiaTheme="minorEastAsia" w:cstheme="minorEastAsia"/>
                <w:sz w:val="24"/>
                <w:szCs w:val="24"/>
                <w:lang w:val="en-US" w:eastAsia="zh-CN"/>
              </w:rPr>
              <w:t>推进农业绿色发展、转型发展和可持续发展，促进农业增效、农民增收提供有力支撑。</w:t>
            </w:r>
          </w:p>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满意</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科农局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年省级乡村振兴奖补资金专项支持贫困县现代农业产业园建设项目、农村人居环境整治和农村厕所建设项目开展了绩效评价，《</w:t>
      </w: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b w:val="0"/>
          <w:bCs w:val="0"/>
          <w:i w:val="0"/>
          <w:color w:val="auto"/>
          <w:kern w:val="0"/>
          <w:sz w:val="32"/>
          <w:szCs w:val="32"/>
          <w:u w:val="none"/>
          <w:lang w:val="en-US" w:eastAsia="zh-CN" w:bidi="ar"/>
        </w:rPr>
        <w:t>省级乡村振兴奖补资金专项支持贫困县现代农业产业园建设</w:t>
      </w:r>
      <w:r>
        <w:rPr>
          <w:rFonts w:hint="eastAsia" w:ascii="仿宋_GB2312" w:hAnsi="仿宋_GB2312" w:eastAsia="仿宋_GB2312" w:cs="仿宋_GB2312"/>
          <w:sz w:val="32"/>
          <w:szCs w:val="32"/>
        </w:rPr>
        <w:t>项目2019年绩效评价报告》见附件（附件2）。（非涉密部门均需公开部门整体支出评价报告，部门自行组织的绩效评价情况根据部门实际公开，若未组织项目绩效评价，则只需说明部门整体支出绩效评价情况）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18"/>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1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2019</w:t>
      </w:r>
      <w:r>
        <w:rPr>
          <w:rFonts w:hint="eastAsia" w:ascii="仿宋" w:hAnsi="仿宋" w:eastAsia="仿宋"/>
          <w:b/>
          <w:color w:val="000000"/>
          <w:sz w:val="32"/>
          <w:szCs w:val="32"/>
        </w:rPr>
        <w:t>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p>
    <w:p>
      <w:pPr>
        <w:pStyle w:val="28"/>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18"/>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18"/>
          <w:rFonts w:hint="eastAsia" w:ascii="黑体" w:hAnsi="黑体" w:eastAsia="黑体"/>
          <w:b w:val="0"/>
        </w:rPr>
        <w:t>四部分</w:t>
      </w:r>
      <w:r>
        <w:rPr>
          <w:rStyle w:val="18"/>
          <w:rFonts w:ascii="黑体" w:hAnsi="黑体" w:eastAsia="黑体"/>
          <w:b w:val="0"/>
        </w:rPr>
        <w:t xml:space="preserve"> </w:t>
      </w:r>
      <w:r>
        <w:rPr>
          <w:rStyle w:val="18"/>
          <w:rFonts w:hint="eastAsia" w:ascii="黑体" w:hAnsi="黑体" w:eastAsia="黑体"/>
          <w:b w:val="0"/>
        </w:rPr>
        <w:t>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科农局部门</w:t>
      </w:r>
      <w:r>
        <w:rPr>
          <w:rFonts w:ascii="方正小标宋简体" w:hAnsi="宋体" w:eastAsia="方正小标宋简体"/>
          <w:color w:val="000000"/>
          <w:kern w:val="0"/>
          <w:sz w:val="40"/>
          <w:szCs w:val="44"/>
        </w:rPr>
        <w:t>2019</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bCs/>
          <w:kern w:val="2"/>
          <w:sz w:val="32"/>
          <w:szCs w:val="32"/>
          <w:lang w:val="en-US" w:eastAsia="zh-CN" w:bidi="ar"/>
        </w:rPr>
        <w:t>我单位为独立核算全额拨款行政单位,下设</w:t>
      </w:r>
      <w:r>
        <w:rPr>
          <w:rFonts w:hint="eastAsia" w:ascii="仿宋_GB2312" w:hAnsi="仿宋_GB2312" w:eastAsia="仿宋_GB2312" w:cs="仿宋_GB2312"/>
          <w:kern w:val="2"/>
          <w:sz w:val="32"/>
          <w:szCs w:val="32"/>
          <w:lang w:val="en-US" w:eastAsia="zh-CN" w:bidi="ar"/>
        </w:rPr>
        <w:t>内设机构6个，下属参公事业站4个，下属事业站股7个，派驻到11个乡镇22个事业站</w:t>
      </w:r>
      <w:r>
        <w:rPr>
          <w:rFonts w:hint="eastAsia" w:ascii="仿宋_GB2312" w:hAnsi="仿宋_GB2312" w:eastAsia="仿宋_GB2312" w:cs="仿宋_GB2312"/>
          <w:bCs/>
          <w:kern w:val="2"/>
          <w:sz w:val="32"/>
          <w:szCs w:val="32"/>
          <w:lang w:val="en-US" w:eastAsia="zh-CN" w:bidi="ar"/>
        </w:rPr>
        <w:t>。</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eastAsia" w:ascii="仿宋_GB2312" w:hAnsi="仿宋" w:eastAsia="仿宋_GB2312" w:cs="仿宋_GB2312"/>
          <w:sz w:val="32"/>
          <w:szCs w:val="32"/>
          <w:lang w:val="en-US"/>
        </w:rPr>
      </w:pPr>
      <w:r>
        <w:rPr>
          <w:rFonts w:hint="eastAsia" w:ascii="仿宋_GB2312" w:hAnsi="仿宋" w:eastAsia="仿宋_GB2312" w:cs="仿宋_GB2312"/>
          <w:kern w:val="2"/>
          <w:sz w:val="32"/>
          <w:szCs w:val="32"/>
          <w:lang w:val="en-US" w:eastAsia="zh-CN" w:bidi="ar"/>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理、农资管理、农机监理、农民负担监管，参与基本农田保护查处农业违法行为；负责开展技术推广和农民科技教育与培训，指导农业社会化服务体系建设及农业专业协会管理；负责农技、农经、农机等初级专业技术职务评聘。</w:t>
      </w:r>
      <w:r>
        <w:rPr>
          <w:rFonts w:hint="default" w:ascii="宋体" w:hAnsi="Times New Roman" w:eastAsia="宋体" w:cs="宋体"/>
          <w:kern w:val="2"/>
          <w:sz w:val="32"/>
          <w:szCs w:val="32"/>
          <w:lang w:val="en-US" w:eastAsia="zh-CN" w:bidi="ar"/>
        </w:rPr>
        <w:t> </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eastAsia" w:ascii="仿宋_GB2312" w:hAnsi="仿宋" w:eastAsia="仿宋_GB2312" w:cs="仿宋_GB2312"/>
          <w:sz w:val="32"/>
          <w:szCs w:val="32"/>
          <w:lang w:val="en-US"/>
        </w:rPr>
      </w:pPr>
      <w:r>
        <w:rPr>
          <w:rFonts w:hint="eastAsia" w:ascii="仿宋_GB2312" w:hAnsi="仿宋" w:eastAsia="仿宋_GB2312" w:cs="仿宋_GB2312"/>
          <w:kern w:val="2"/>
          <w:sz w:val="32"/>
          <w:szCs w:val="32"/>
          <w:lang w:val="en-US" w:eastAsia="zh-CN" w:bidi="ar"/>
        </w:rPr>
        <w:t>贯彻执行国家及省、州关于畜牧业、经济发展的方针、政策以及相关的法律、法规；参与研制我县畜牧业方面的重大经济、技术决策；负责组织实施畜牧业生产计划；指导全县畜牧业生产的发展；负责全县兽医防疫、畜禽检疫、畜种改良、畜牧业经营管理、饲萆饲料及添加济、兽医药政等行政执法和管理工作；分析制定畜牧业生产的经济指标、统计等工作</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eastAsia" w:ascii="仿宋_GB2312" w:hAnsi="仿宋" w:eastAsia="仿宋_GB2312" w:cs="仿宋_GB2312"/>
          <w:sz w:val="32"/>
          <w:szCs w:val="32"/>
          <w:lang w:val="en-US"/>
        </w:rPr>
      </w:pPr>
      <w:r>
        <w:rPr>
          <w:rFonts w:hint="eastAsia" w:ascii="仿宋_GB2312" w:hAnsi="仿宋" w:eastAsia="仿宋_GB2312" w:cs="仿宋_GB2312"/>
          <w:kern w:val="2"/>
          <w:sz w:val="32"/>
          <w:szCs w:val="32"/>
          <w:lang w:val="en-US" w:eastAsia="zh-CN" w:bidi="ar"/>
        </w:rPr>
        <w:t>负责全县兽医医政、兽药药政和饲料饲政工作；监督</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实施畜牧兽医、兽药、饲料地方标准；负责生猪屠宰管理；负责畜种、草种资源保护与建设；推广畜禽优良品种和畜禽繁育、饲养新技术</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eastAsia" w:ascii="仿宋_GB2312" w:hAnsi="仿宋" w:eastAsia="仿宋_GB2312" w:cs="仿宋_GB2312"/>
          <w:sz w:val="32"/>
          <w:szCs w:val="32"/>
          <w:lang w:val="en-US"/>
        </w:rPr>
      </w:pPr>
      <w:r>
        <w:rPr>
          <w:rFonts w:hint="eastAsia" w:ascii="仿宋_GB2312" w:hAnsi="仿宋" w:eastAsia="仿宋_GB2312" w:cs="仿宋_GB2312"/>
          <w:kern w:val="2"/>
          <w:sz w:val="32"/>
          <w:szCs w:val="32"/>
          <w:lang w:val="en-US" w:eastAsia="zh-CN" w:bidi="ar"/>
        </w:rPr>
        <w:t>组织实施全县动物防疫检疫工作和重大疫情的扑灭工作；开展动物防疫检疫和兽药饲料生产技术服务；</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eastAsia" w:ascii="仿宋_GB2312" w:hAnsi="仿宋" w:eastAsia="仿宋_GB2312" w:cs="仿宋_GB2312"/>
          <w:sz w:val="32"/>
          <w:szCs w:val="32"/>
          <w:lang w:val="en-US"/>
        </w:rPr>
      </w:pPr>
      <w:r>
        <w:rPr>
          <w:rFonts w:hint="eastAsia" w:ascii="仿宋_GB2312" w:hAnsi="仿宋" w:eastAsia="仿宋_GB2312" w:cs="仿宋_GB2312"/>
          <w:kern w:val="2"/>
          <w:sz w:val="32"/>
          <w:szCs w:val="32"/>
          <w:lang w:val="en-US" w:eastAsia="zh-CN" w:bidi="ar"/>
        </w:rPr>
        <w:t>研究拟定畜牧产业化经营政策和畜产品市场体系建</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设与发展规划，提供市场信息服务，推进畜牧产业化发展；开展产业发展技术交流与合作工作，积极引进资金和先进技术</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w:t>
      </w:r>
    </w:p>
    <w:p>
      <w:pPr>
        <w:keepNext w:val="0"/>
        <w:keepLines w:val="0"/>
        <w:widowControl w:val="0"/>
        <w:suppressLineNumbers w:val="0"/>
        <w:snapToGrid w:val="0"/>
        <w:spacing w:before="0" w:beforeAutospacing="0" w:after="0" w:afterAutospacing="0" w:line="520" w:lineRule="exact"/>
        <w:ind w:left="0" w:right="0" w:firstLine="640" w:firstLineChars="200"/>
        <w:jc w:val="both"/>
        <w:rPr>
          <w:rFonts w:hint="eastAsia" w:ascii="仿宋_GB2312" w:hAnsi="仿宋" w:eastAsia="仿宋_GB2312" w:cs="仿宋_GB2312"/>
          <w:sz w:val="32"/>
          <w:szCs w:val="32"/>
          <w:lang w:val="en-US"/>
        </w:rPr>
      </w:pPr>
      <w:r>
        <w:rPr>
          <w:rFonts w:hint="eastAsia" w:ascii="仿宋_GB2312" w:hAnsi="仿宋" w:eastAsia="仿宋_GB2312" w:cs="仿宋_GB2312"/>
          <w:kern w:val="2"/>
          <w:sz w:val="32"/>
          <w:szCs w:val="32"/>
          <w:lang w:val="en-US" w:eastAsia="zh-CN" w:bidi="ar"/>
        </w:rPr>
        <w:t>管理国家、省、州和县扶持畜牧业资金的统筹安排及</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监督管理;组织畜牧兽医行业建设项目的实施</w:t>
      </w:r>
      <w:r>
        <w:rPr>
          <w:rFonts w:hint="default" w:ascii="宋体" w:hAnsi="Times New Roman" w:eastAsia="宋体" w:cs="宋体"/>
          <w:kern w:val="2"/>
          <w:sz w:val="32"/>
          <w:szCs w:val="32"/>
          <w:lang w:val="en-US" w:eastAsia="zh-CN" w:bidi="ar"/>
        </w:rPr>
        <w:t> </w:t>
      </w:r>
      <w:r>
        <w:rPr>
          <w:rFonts w:hint="eastAsia" w:ascii="仿宋_GB2312" w:hAnsi="仿宋" w:eastAsia="仿宋_GB2312" w:cs="仿宋_GB2312"/>
          <w:kern w:val="2"/>
          <w:sz w:val="32"/>
          <w:szCs w:val="32"/>
          <w:lang w:val="en-US" w:eastAsia="zh-CN" w:bidi="ar"/>
        </w:rPr>
        <w:t>。</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keepNext w:val="0"/>
        <w:keepLines w:val="0"/>
        <w:widowControl w:val="0"/>
        <w:suppressLineNumbers w:val="0"/>
        <w:spacing w:before="0" w:beforeAutospacing="0" w:after="0" w:afterAutospacing="0" w:line="560" w:lineRule="exact"/>
        <w:ind w:left="0" w:right="0" w:firstLine="640" w:firstLineChars="200"/>
        <w:jc w:val="left"/>
        <w:rPr>
          <w:lang w:val="zh-CN"/>
        </w:rPr>
      </w:pPr>
      <w:r>
        <w:rPr>
          <w:rFonts w:hint="eastAsia" w:ascii="仿宋" w:hAnsi="仿宋" w:eastAsia="仿宋" w:cs="仿宋_GB2312"/>
          <w:bCs/>
          <w:kern w:val="2"/>
          <w:sz w:val="32"/>
          <w:szCs w:val="32"/>
          <w:lang w:val="en-US" w:eastAsia="zh-CN" w:bidi="ar"/>
        </w:rPr>
        <w:t>截止</w:t>
      </w:r>
      <w:r>
        <w:rPr>
          <w:rFonts w:hint="eastAsia" w:ascii="仿宋_GB2312" w:hAnsi="仿宋" w:eastAsia="仿宋_GB2312" w:cs="Times New Roman"/>
          <w:kern w:val="2"/>
          <w:sz w:val="32"/>
          <w:szCs w:val="32"/>
          <w:lang w:val="en-US" w:eastAsia="zh-CN" w:bidi="ar"/>
        </w:rPr>
        <w:t>2019年编制169人，其中行政编制11名.参公编制40名，事业编制118名</w:t>
      </w:r>
      <w:r>
        <w:rPr>
          <w:rFonts w:hint="eastAsia" w:ascii="仿宋" w:hAnsi="仿宋" w:eastAsia="仿宋" w:cs="仿宋_GB2312"/>
          <w:bCs/>
          <w:kern w:val="2"/>
          <w:sz w:val="32"/>
          <w:szCs w:val="32"/>
          <w:lang w:val="en-US" w:eastAsia="zh-CN" w:bidi="ar"/>
        </w:rPr>
        <w:t>；年末在职职工162人，其中行政14人，参公33人，事业人员115人。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pPr>
        <w:keepNext w:val="0"/>
        <w:keepLines w:val="0"/>
        <w:widowControl w:val="0"/>
        <w:suppressLineNumbers w:val="0"/>
        <w:spacing w:before="0" w:beforeAutospacing="0" w:after="0" w:afterAutospacing="0"/>
        <w:ind w:left="0" w:right="0" w:firstLine="800" w:firstLineChars="25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部门2019年度收入合计14371.76万元，上年结转3479.68万元。</w:t>
      </w:r>
    </w:p>
    <w:p>
      <w:pPr>
        <w:widowControl/>
        <w:numPr>
          <w:ilvl w:val="0"/>
          <w:numId w:val="7"/>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pPr>
        <w:keepNext w:val="0"/>
        <w:keepLines w:val="0"/>
        <w:widowControl w:val="0"/>
        <w:suppressLineNumbers w:val="0"/>
        <w:spacing w:before="0" w:beforeAutospacing="0" w:after="0" w:afterAutospacing="0"/>
        <w:ind w:left="0" w:right="0" w:firstLine="480" w:firstLineChars="15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部门2019年度支出合计16359.03万元，其中：基本支出3080.67万元；项目支出13278.36万元；</w:t>
      </w:r>
    </w:p>
    <w:p>
      <w:pPr>
        <w:keepNext w:val="0"/>
        <w:keepLines w:val="0"/>
        <w:widowControl w:val="0"/>
        <w:suppressLineNumbers w:val="0"/>
        <w:spacing w:before="0" w:beforeAutospacing="0" w:after="0" w:afterAutospacing="0"/>
        <w:ind w:left="0" w:right="0" w:firstLine="480" w:firstLineChars="150"/>
        <w:jc w:val="both"/>
        <w:rPr>
          <w:rFonts w:hint="eastAsia" w:ascii="仿宋_GB2312" w:hAnsi="仿宋_GB2312" w:eastAsia="仿宋_GB2312" w:cs="仿宋_GB2312"/>
          <w:color w:val="000000" w:themeColor="text1"/>
          <w:sz w:val="32"/>
          <w:szCs w:val="32"/>
          <w:lang w:val="zh-CN"/>
        </w:rPr>
      </w:pPr>
      <w:r>
        <w:rPr>
          <w:rFonts w:hint="eastAsia" w:ascii="仿宋_GB2312" w:hAnsi="仿宋_GB2312" w:eastAsia="仿宋_GB2312" w:cs="仿宋_GB2312"/>
          <w:color w:val="000000" w:themeColor="text1"/>
          <w:kern w:val="2"/>
          <w:sz w:val="32"/>
          <w:szCs w:val="32"/>
          <w:lang w:val="en-US" w:eastAsia="zh-CN" w:bidi="ar"/>
        </w:rPr>
        <w:t>2019年年末结转结余1329.04万元，其中为项目支出结转结余1240万元。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spacing w:line="540" w:lineRule="atLeast"/>
        <w:ind w:firstLine="800" w:firstLineChars="250"/>
        <w:rPr>
          <w:rFonts w:hint="eastAsia" w:ascii="仿宋_GB2312" w:hAnsi="仿宋_GB2312" w:eastAsia="仿宋_GB2312" w:cs="仿宋_GB2312"/>
          <w:color w:val="030303"/>
          <w:kern w:val="0"/>
          <w:sz w:val="32"/>
          <w:szCs w:val="32"/>
        </w:rPr>
      </w:pPr>
      <w:r>
        <w:rPr>
          <w:rFonts w:hint="eastAsia" w:ascii="仿宋_GB2312" w:hAnsi="仿宋_GB2312" w:eastAsia="仿宋_GB2312" w:cs="仿宋_GB2312"/>
          <w:color w:val="030303"/>
          <w:sz w:val="32"/>
          <w:szCs w:val="32"/>
          <w:shd w:val="clear" w:color="auto" w:fill="FFFFFF"/>
        </w:rPr>
        <w:t>按照县财政预算编制工作要求，组织财务人员积极参与预算编制培训会，及时掌握预算编制口径等相关知识，在编制中</w:t>
      </w:r>
      <w:r>
        <w:rPr>
          <w:rFonts w:hint="eastAsia" w:ascii="仿宋_GB2312" w:hAnsi="仿宋_GB2312" w:eastAsia="仿宋_GB2312" w:cs="仿宋_GB2312"/>
          <w:color w:val="030303"/>
          <w:kern w:val="0"/>
          <w:sz w:val="32"/>
          <w:szCs w:val="32"/>
        </w:rPr>
        <w:t>根据《中华人民共和国预算法》及红原县财政局的要求，结合本单位实际，按照增收节支、厉行节约、绩效优化的原则，</w:t>
      </w:r>
      <w:r>
        <w:rPr>
          <w:rFonts w:hint="eastAsia" w:ascii="仿宋_GB2312" w:hAnsi="仿宋_GB2312" w:eastAsia="仿宋_GB2312" w:cs="仿宋_GB2312"/>
          <w:color w:val="030303"/>
          <w:sz w:val="32"/>
          <w:szCs w:val="32"/>
          <w:shd w:val="clear" w:color="auto" w:fill="FFFFFF"/>
        </w:rPr>
        <w:t>全面、及时、完整地编制了单位预算，</w:t>
      </w:r>
      <w:r>
        <w:rPr>
          <w:rFonts w:hint="eastAsia" w:ascii="仿宋_GB2312" w:hAnsi="仿宋_GB2312" w:eastAsia="仿宋_GB2312" w:cs="仿宋_GB2312"/>
          <w:color w:val="030303"/>
          <w:kern w:val="0"/>
          <w:sz w:val="32"/>
          <w:szCs w:val="32"/>
        </w:rPr>
        <w:t>严控“三公”经费管理，从严从紧编制预算，</w:t>
      </w:r>
      <w:r>
        <w:rPr>
          <w:rFonts w:hint="eastAsia" w:ascii="仿宋_GB2312" w:hAnsi="仿宋_GB2312" w:eastAsia="仿宋_GB2312" w:cs="仿宋_GB2312"/>
          <w:color w:val="030303"/>
          <w:sz w:val="32"/>
          <w:szCs w:val="32"/>
          <w:shd w:val="clear" w:color="auto" w:fill="FFFFFF"/>
        </w:rPr>
        <w:t>并经财政部门审核后予以下达。</w:t>
      </w:r>
      <w:r>
        <w:rPr>
          <w:rFonts w:hint="eastAsia" w:ascii="仿宋_GB2312" w:hAnsi="仿宋_GB2312" w:eastAsia="仿宋_GB2312" w:cs="仿宋_GB2312"/>
          <w:color w:val="030303"/>
          <w:kern w:val="0"/>
          <w:sz w:val="32"/>
          <w:szCs w:val="32"/>
        </w:rPr>
        <w:t>根据年初的</w:t>
      </w:r>
      <w:r>
        <w:rPr>
          <w:rFonts w:hint="eastAsia" w:ascii="仿宋_GB2312" w:hAnsi="仿宋_GB2312" w:eastAsia="仿宋_GB2312" w:cs="仿宋_GB2312"/>
          <w:color w:val="030303"/>
          <w:sz w:val="32"/>
          <w:szCs w:val="32"/>
          <w:shd w:val="clear" w:color="auto" w:fill="FFFFFF"/>
        </w:rPr>
        <w:t>预算指标</w:t>
      </w:r>
      <w:r>
        <w:rPr>
          <w:rFonts w:hint="eastAsia" w:ascii="仿宋_GB2312" w:hAnsi="仿宋_GB2312" w:eastAsia="仿宋_GB2312" w:cs="仿宋_GB2312"/>
          <w:color w:val="030303"/>
          <w:kern w:val="0"/>
          <w:sz w:val="32"/>
          <w:szCs w:val="32"/>
        </w:rPr>
        <w:t>下达数，合理编制资金使用进度方案，深化预算绩效管理，提高资金使用效益。</w:t>
      </w:r>
    </w:p>
    <w:p>
      <w:pPr>
        <w:widowControl/>
        <w:spacing w:line="540" w:lineRule="atLeast"/>
        <w:ind w:firstLine="800" w:firstLineChars="250"/>
        <w:rPr>
          <w:rFonts w:hint="eastAsia" w:ascii="仿宋_GB2312" w:hAnsi="仿宋_GB2312" w:eastAsia="仿宋_GB2312" w:cs="仿宋_GB2312"/>
          <w:sz w:val="32"/>
          <w:szCs w:val="32"/>
          <w:lang w:val="zh-CN"/>
        </w:rPr>
      </w:pPr>
      <w:r>
        <w:rPr>
          <w:rFonts w:hint="eastAsia" w:ascii="仿宋_GB2312" w:hAnsi="仿宋_GB2312" w:eastAsia="仿宋_GB2312" w:cs="仿宋_GB2312"/>
          <w:color w:val="030303"/>
          <w:kern w:val="0"/>
          <w:sz w:val="32"/>
          <w:szCs w:val="32"/>
        </w:rPr>
        <w:t>认真编制部门绩效报告，报告完整、合理体现单位18年度履职情况，对本年建设的重点工作和项目进行绩效评价。</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pPr>
        <w:pStyle w:val="2"/>
        <w:ind w:left="0" w:leftChars="0" w:firstLine="1059" w:firstLineChars="331"/>
        <w:rPr>
          <w:rFonts w:hint="eastAsia" w:ascii="仿宋_GB2312" w:hAnsi="仿宋_GB2312" w:eastAsia="仿宋_GB2312" w:cs="仿宋_GB2312"/>
          <w:sz w:val="32"/>
          <w:szCs w:val="32"/>
          <w:lang w:val="zh-CN"/>
        </w:rPr>
      </w:pPr>
      <w:r>
        <w:rPr>
          <w:rFonts w:hint="eastAsia" w:ascii="仿宋_GB2312" w:hAnsi="仿宋_GB2312" w:eastAsia="仿宋_GB2312" w:cs="仿宋_GB2312"/>
          <w:color w:val="030303"/>
          <w:sz w:val="32"/>
          <w:szCs w:val="32"/>
          <w:shd w:val="clear" w:color="auto" w:fill="FFFFFF"/>
        </w:rPr>
        <w:t>201</w:t>
      </w:r>
      <w:r>
        <w:rPr>
          <w:rFonts w:hint="eastAsia" w:ascii="仿宋_GB2312" w:hAnsi="仿宋_GB2312" w:eastAsia="仿宋_GB2312" w:cs="仿宋_GB2312"/>
          <w:color w:val="030303"/>
          <w:sz w:val="32"/>
          <w:szCs w:val="32"/>
          <w:shd w:val="clear" w:color="auto" w:fill="FFFFFF"/>
          <w:lang w:val="en-US" w:eastAsia="zh-CN"/>
        </w:rPr>
        <w:t>9</w:t>
      </w:r>
      <w:r>
        <w:rPr>
          <w:rFonts w:hint="eastAsia" w:ascii="仿宋_GB2312" w:hAnsi="仿宋_GB2312" w:eastAsia="仿宋_GB2312" w:cs="仿宋_GB2312"/>
          <w:color w:val="030303"/>
          <w:sz w:val="32"/>
          <w:szCs w:val="32"/>
          <w:shd w:val="clear" w:color="auto" w:fill="FFFFFF"/>
        </w:rPr>
        <w:t>年，我单位严格按照国家的法律法规加强预算管理，大力提倡勤俭节约，坚持把有限的经费用在农牧业发展工作中，坚持财政预算管理制度，坚持“以收定支”，做好预算支出及执行情况调度，</w:t>
      </w:r>
      <w:r>
        <w:rPr>
          <w:rFonts w:hint="eastAsia" w:ascii="仿宋_GB2312" w:hAnsi="仿宋_GB2312" w:eastAsia="仿宋_GB2312" w:cs="仿宋_GB2312"/>
          <w:sz w:val="32"/>
          <w:szCs w:val="32"/>
        </w:rPr>
        <w:t>做到每笔支出有据可查、有法可依</w:t>
      </w:r>
      <w:r>
        <w:rPr>
          <w:rFonts w:hint="eastAsia" w:ascii="仿宋_GB2312" w:hAnsi="仿宋_GB2312" w:eastAsia="仿宋_GB2312" w:cs="仿宋_GB2312"/>
          <w:color w:val="030303"/>
          <w:sz w:val="32"/>
          <w:szCs w:val="32"/>
          <w:shd w:val="clear" w:color="auto" w:fill="FFFFFF"/>
        </w:rPr>
        <w:t>，确保了 “三公”经费预算支出在严格控制在预算内，严格财经纪律，严格财务制度严格审批程序，确定支出都符合相关的要求，通过以上这些措施，较好地保证了财务管理工作和资金使用效率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（一）评价结论</w:t>
      </w:r>
      <w:r>
        <w:rPr>
          <w:rFonts w:hint="eastAsia" w:ascii="仿宋_GB2312" w:hAnsi="仿宋_GB2312" w:eastAsia="仿宋_GB2312" w:cs="仿宋_GB2312"/>
          <w:sz w:val="32"/>
          <w:szCs w:val="32"/>
        </w:rPr>
        <w:t xml:space="preserve"> </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color w:val="030303"/>
          <w:sz w:val="32"/>
          <w:szCs w:val="32"/>
          <w:shd w:val="clear" w:color="auto" w:fill="FFFFFF"/>
        </w:rPr>
        <w:t>根据</w:t>
      </w:r>
      <w:r>
        <w:rPr>
          <w:rFonts w:hint="eastAsia" w:ascii="仿宋_GB2312" w:hAnsi="仿宋_GB2312" w:eastAsia="仿宋_GB2312" w:cs="仿宋_GB2312"/>
          <w:color w:val="030303"/>
          <w:sz w:val="32"/>
          <w:szCs w:val="32"/>
          <w:shd w:val="clear" w:color="auto" w:fill="FFFFFF"/>
          <w:lang w:eastAsia="zh-CN"/>
        </w:rPr>
        <w:t>红原县绩效评价</w:t>
      </w:r>
      <w:r>
        <w:rPr>
          <w:rFonts w:hint="eastAsia" w:ascii="仿宋_GB2312" w:hAnsi="仿宋_GB2312" w:eastAsia="仿宋_GB2312" w:cs="仿宋_GB2312"/>
          <w:color w:val="030303"/>
          <w:sz w:val="32"/>
          <w:szCs w:val="32"/>
          <w:shd w:val="clear" w:color="auto" w:fill="FFFFFF"/>
        </w:rPr>
        <w:t>整体支出绩效为“好”。</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存在问题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1、近年来，</w:t>
      </w:r>
      <w:r>
        <w:rPr>
          <w:rFonts w:hint="eastAsia" w:ascii="仿宋_GB2312" w:hAnsi="仿宋_GB2312" w:eastAsia="仿宋_GB2312" w:cs="仿宋_GB2312"/>
          <w:color w:val="030303"/>
          <w:sz w:val="32"/>
          <w:szCs w:val="32"/>
          <w:shd w:val="clear" w:color="auto" w:fill="FFFFFF"/>
        </w:rPr>
        <w:t>相关资金的使用法律、法规规定出台较多，政府采购的规定也不断的在变化，经办人员未及时进行知识更新，造成了工作中诸多不便，影响到工作效率。</w:t>
      </w:r>
    </w:p>
    <w:p>
      <w:pPr>
        <w:ind w:firstLine="480" w:firstLineChars="15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在项目建设上，由于本地的实际情况，项目容易形成跨年建设，形成财政资金的拨付进度缓慢，年末财政资金结余资金较大。但一味的催促项目施工进度，要求资金的拨付达到一定的比例，又造成了项目财务资料收集延迟、内业资料的不完整，对以后项目的审计和上级部门检查造成了一些隐患。</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改进建议</w:t>
      </w:r>
    </w:p>
    <w:p>
      <w:pPr>
        <w:ind w:firstLine="960" w:firstLineChars="300"/>
        <w:rPr>
          <w:rFonts w:hint="eastAsia" w:ascii="仿宋_GB2312" w:hAnsi="仿宋_GB2312" w:eastAsia="仿宋_GB2312" w:cs="仿宋_GB2312"/>
          <w:color w:val="030303"/>
          <w:sz w:val="32"/>
          <w:szCs w:val="32"/>
          <w:shd w:val="clear" w:color="auto" w:fill="FFFFFF"/>
        </w:rPr>
      </w:pPr>
      <w:r>
        <w:rPr>
          <w:rFonts w:hint="eastAsia" w:ascii="仿宋_GB2312" w:hAnsi="仿宋_GB2312" w:eastAsia="仿宋_GB2312" w:cs="仿宋_GB2312"/>
          <w:color w:val="030303"/>
          <w:sz w:val="32"/>
          <w:szCs w:val="32"/>
          <w:shd w:val="clear" w:color="auto" w:fill="FFFFFF"/>
        </w:rPr>
        <w:t>在加强工作人员自身业务知识的学习同时，积极向相关部门争取各类专业培训机会，通过学习不断加强业务素质，强化处理日常工作的能力。</w:t>
      </w:r>
    </w:p>
    <w:p>
      <w:pPr>
        <w:ind w:firstLine="640" w:firstLineChars="200"/>
        <w:rPr>
          <w:rFonts w:hint="eastAsia" w:ascii="仿宋_GB2312" w:hAnsi="仿宋_GB2312" w:eastAsia="仿宋_GB2312" w:cs="仿宋_GB2312"/>
          <w:color w:val="030303"/>
          <w:sz w:val="32"/>
          <w:szCs w:val="32"/>
          <w:shd w:val="clear" w:color="auto" w:fill="FFFFFF"/>
        </w:rPr>
      </w:pPr>
      <w:r>
        <w:rPr>
          <w:rFonts w:hint="eastAsia" w:ascii="仿宋_GB2312" w:hAnsi="仿宋_GB2312" w:eastAsia="仿宋_GB2312" w:cs="仿宋_GB2312"/>
          <w:color w:val="030303"/>
          <w:sz w:val="32"/>
          <w:szCs w:val="32"/>
          <w:shd w:val="clear" w:color="auto" w:fill="FFFFFF"/>
        </w:rPr>
        <w:t>对本年度即将建设的项目，成立项目领导小组，整合单位股站和派驻到乡镇的人力资源，提前安排、布置前期工作，建立行之有效的约束机制和激励机制，责任到人，根据实际情况，尽量将项目建设开工时间提前，加强项目建设的中、后期管理，在确保项目建设质量的前提下，不断督促项目的建设进度，并按照专项资金管理办法，及时拨付项目资金。</w:t>
      </w:r>
    </w:p>
    <w:p>
      <w:pPr>
        <w:ind w:firstLine="640" w:firstLineChars="200"/>
        <w:rPr>
          <w:rFonts w:hint="eastAsia" w:ascii="仿宋_GB2312" w:hAnsi="仿宋_GB2312" w:eastAsia="仿宋_GB2312" w:cs="仿宋_GB2312"/>
          <w:color w:val="030303"/>
          <w:sz w:val="32"/>
          <w:szCs w:val="32"/>
          <w:shd w:val="clear" w:color="auto" w:fill="FFFFFF"/>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80" w:lineRule="exact"/>
        <w:rPr>
          <w:rFonts w:hint="eastAsia"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hint="eastAsia" w:ascii="方正小标宋简体" w:hAnsi="方正小标宋简体" w:eastAsia="方正小标宋简体" w:cs="方正小标宋简体"/>
          <w:color w:val="000000"/>
          <w:kern w:val="0"/>
          <w:sz w:val="44"/>
          <w:szCs w:val="44"/>
          <w:lang w:val="zh-CN"/>
        </w:rPr>
      </w:pPr>
      <w:r>
        <w:rPr>
          <w:rFonts w:hint="eastAsia" w:ascii="方正小标宋简体" w:hAnsi="方正小标宋简体" w:eastAsia="方正小标宋简体" w:cs="方正小标宋简体"/>
          <w:sz w:val="44"/>
          <w:szCs w:val="44"/>
        </w:rPr>
        <w:t>2019年省级乡村振兴奖补资金专项支持贫困县现代农业产业园建设</w:t>
      </w:r>
      <w:r>
        <w:rPr>
          <w:rFonts w:hint="eastAsia" w:ascii="方正小标宋简体" w:hAnsi="方正小标宋简体" w:eastAsia="方正小标宋简体" w:cs="方正小标宋简体"/>
          <w:color w:val="000000"/>
          <w:kern w:val="0"/>
          <w:sz w:val="44"/>
          <w:szCs w:val="44"/>
          <w:lang w:val="zh-CN"/>
        </w:rPr>
        <w:t>项目</w:t>
      </w:r>
      <w:r>
        <w:rPr>
          <w:rFonts w:hint="eastAsia" w:ascii="方正小标宋简体" w:hAnsi="方正小标宋简体" w:eastAsia="方正小标宋简体" w:cs="方正小标宋简体"/>
          <w:color w:val="000000"/>
          <w:kern w:val="0"/>
          <w:sz w:val="44"/>
          <w:szCs w:val="44"/>
        </w:rPr>
        <w:t>2019年</w:t>
      </w:r>
      <w:r>
        <w:rPr>
          <w:rFonts w:hint="eastAsia" w:ascii="方正小标宋简体" w:hAnsi="方正小标宋简体" w:eastAsia="方正小标宋简体" w:cs="方正小标宋简体"/>
          <w:color w:val="000000"/>
          <w:kern w:val="0"/>
          <w:sz w:val="44"/>
          <w:szCs w:val="44"/>
          <w:lang w:val="zh-CN"/>
        </w:rPr>
        <w:t>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红原县省级乡村振兴奖补资金专项支持贫困县现代农业产业园建设项目由省级乡村振兴奖补解决该项目全部资金（</w:t>
      </w:r>
      <w:r>
        <w:rPr>
          <w:rFonts w:hint="eastAsia" w:ascii="仿宋_GB2312" w:hAnsi="仿宋_GB2312" w:eastAsia="仿宋_GB2312" w:cs="仿宋_GB2312"/>
          <w:sz w:val="32"/>
          <w:szCs w:val="32"/>
          <w:lang w:eastAsia="zh-CN"/>
        </w:rPr>
        <w:t>《四川省财政厅四川省农业农村厅关于下达深度贫困县省级财政乡村振兴奖补资金支持现代农业产业园建设的通知》（川财农〔</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），并由州级下达资金批复（</w:t>
      </w:r>
      <w:r>
        <w:rPr>
          <w:rFonts w:hint="eastAsia" w:ascii="仿宋_GB2312" w:hAnsi="仿宋_GB2312" w:eastAsia="仿宋_GB2312" w:cs="仿宋_GB2312"/>
          <w:sz w:val="32"/>
          <w:szCs w:val="32"/>
          <w:lang w:eastAsia="zh-CN"/>
        </w:rPr>
        <w:t>《阿坝州财政局阿坝州农牧局关于下达深度贫困县省级财政乡村振兴奖补资金支持现代农业产业园建设的通知》（阿州财农〔</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pPr>
        <w:adjustRightInd w:val="0"/>
        <w:snapToGrid w:val="0"/>
        <w:spacing w:line="600" w:lineRule="exact"/>
        <w:ind w:firstLine="1120" w:firstLineChars="400"/>
        <w:rPr>
          <w:rFonts w:hint="eastAsia" w:ascii="仿宋_GB2312" w:hAnsi="宋体" w:eastAsia="仿宋_GB2312"/>
          <w:sz w:val="32"/>
          <w:szCs w:val="32"/>
          <w:lang w:val="en-US" w:eastAsia="zh-CN"/>
        </w:rPr>
      </w:pPr>
      <w:r>
        <w:rPr>
          <w:rFonts w:hint="eastAsia" w:ascii="仿宋_GB2312" w:hAnsi="仿宋_GB2312" w:eastAsia="仿宋_GB2312" w:cs="仿宋_GB2312"/>
          <w:b w:val="0"/>
          <w:bCs w:val="0"/>
          <w:i w:val="0"/>
          <w:color w:val="auto"/>
          <w:kern w:val="0"/>
          <w:sz w:val="28"/>
          <w:szCs w:val="28"/>
          <w:u w:val="none"/>
          <w:lang w:val="en-US" w:eastAsia="zh-CN" w:bidi="ar"/>
        </w:rPr>
        <w:t>现代农业产业园建设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w:t>
      </w:r>
      <w:r>
        <w:rPr>
          <w:rFonts w:hint="eastAsia" w:ascii="仿宋_GB2312" w:hAnsi="仿宋_GB2312" w:eastAsia="仿宋_GB2312" w:cs="仿宋_GB2312"/>
          <w:sz w:val="32"/>
          <w:szCs w:val="32"/>
          <w:lang w:val="en-US" w:eastAsia="zh-CN"/>
        </w:rPr>
        <w:t>建设品牌推介宣传展示点14余处;在瓦切镇达峨村草科院基地建设1座占地面积200㎡的牧草产业展示展销中心；在瓦切镇达峨村草科院基地内现有库房至建设青贮饲料加工房之间建设园区道路600㎡;建设1座青贮饲草料加房；对瓦切镇达峨村草科院基地原有草料、设备房进行功能分区隔断；在瓦切镇唐日村唐日合作社进行标准化养殖场提升改造；采购搂草机、割草机、粉碎机等设施设备;以“先建后补”的形式在邛溪镇玛萨村村建设1个饲草料（颗粒）加工基地。项目建成后，将进一步完善我县牧草、畜牧产业链、提升价值链、联结利益链，发展壮大红原县牧草种植、牦牛养殖、观光休闲等乡土产业，培育壮大市场生产经营主体，打造1个川西北高原现代农牧业产业示范点，阿坝州牧区生态示范区产业融合的龙头典范。项目实施进度计划：2019年5月，完成项目前期工作，包括项目前期要件、批复、设计、招投标及合同签订等；2019年6月-2019年11月底前，完成项目建设；2019年12月以前，项目竣工并投入使用。</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320" w:firstLineChars="100"/>
        <w:textAlignment w:val="auto"/>
        <w:rPr>
          <w:rFonts w:hint="eastAsia" w:ascii="仿宋_GB2312" w:hAnsi="仿宋_GB2312" w:eastAsia="仿宋_GB2312" w:cs="仿宋_GB2312"/>
          <w:kern w:val="2"/>
          <w:sz w:val="32"/>
          <w:szCs w:val="32"/>
          <w:lang w:val="en-US" w:eastAsia="zh-CN" w:bidi="ar-SA"/>
        </w:rPr>
      </w:pPr>
      <w:r>
        <w:rPr>
          <w:rFonts w:ascii="仿宋_GB2312" w:hAnsi="宋体" w:eastAsia="仿宋_GB2312"/>
          <w:sz w:val="32"/>
          <w:szCs w:val="32"/>
          <w:lang w:val="zh-CN"/>
        </w:rPr>
        <w:t>3</w:t>
      </w:r>
      <w:r>
        <w:rPr>
          <w:rFonts w:hint="eastAsia" w:ascii="仿宋_GB2312" w:hAnsi="宋体" w:eastAsia="仿宋_GB2312"/>
          <w:sz w:val="32"/>
          <w:szCs w:val="32"/>
          <w:lang w:val="zh-CN"/>
        </w:rPr>
        <w:t>．</w:t>
      </w:r>
      <w:r>
        <w:rPr>
          <w:rFonts w:hint="eastAsia" w:ascii="仿宋_GB2312" w:hAnsi="仿宋_GB2312" w:eastAsia="仿宋_GB2312" w:cs="仿宋_GB2312"/>
          <w:kern w:val="2"/>
          <w:sz w:val="32"/>
          <w:szCs w:val="32"/>
          <w:lang w:val="en-US" w:eastAsia="zh-CN" w:bidi="ar-SA"/>
        </w:rPr>
        <w:t>按照《阿坝州财政局阿坝州农牧局关于下达深度贫困县省级财政乡村振兴奖补资金支持现代农业产业园建设的通知》（阿州财农〔2019〕6号），《四川省财政厅四川省农业农村厅关于下达深度贫困县省级财政乡村振兴奖补资金支持现代农业产业园建设的通知》（川财农〔2019〕10号）文件要求，因该项目工作紧、任务重，为保证项目的顺利实施，我局委托四川中天港建设工程勘察设计有限公司为设计公司，通过比选方式由四川鑫赤建设工程有限公司为施工公司，并按照施工合同协议督促施工方按时间节点完成项目建设，及时按施工合同进行资金拨付。所有申报内容与具体实施内容相符、申报目标合理可行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lang w:val="zh-CN"/>
        </w:rPr>
      </w:pPr>
      <w:r>
        <w:rPr>
          <w:rFonts w:hint="eastAsia" w:ascii="仿宋_GB2312" w:hAnsi="仿宋_GB2312" w:eastAsia="仿宋_GB2312" w:cs="仿宋_GB2312"/>
          <w:sz w:val="32"/>
          <w:szCs w:val="32"/>
          <w:lang w:val="en-US" w:eastAsia="zh-CN"/>
        </w:rPr>
        <w:t>项目建设期由建设单位和乡镇人民政府成立了项目领导小组，由建设单位主要领导任组长，统筹负责项目建设，乡镇人民政府主要领导任副组长，负责协调乡村两级，进行项目监督等，项目领导小组下设推进办公室，具体负责工程实施</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红原县省级乡村振兴奖补资金专项支持贫困县现代农业产业园建设项目由省级乡村振兴奖补解决该项目全部资金（</w:t>
      </w:r>
      <w:r>
        <w:rPr>
          <w:rFonts w:hint="eastAsia" w:ascii="仿宋_GB2312" w:hAnsi="仿宋_GB2312" w:eastAsia="仿宋_GB2312" w:cs="仿宋_GB2312"/>
          <w:sz w:val="32"/>
          <w:szCs w:val="32"/>
          <w:lang w:eastAsia="zh-CN"/>
        </w:rPr>
        <w:t>《四川省财政厅四川省农业农村厅关于下达深度贫困县省级财政乡村振兴奖补资金支持现代农业产业园建设的通知》（川财农〔</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），并由州级下达资金批复（</w:t>
      </w:r>
      <w:r>
        <w:rPr>
          <w:rFonts w:hint="eastAsia" w:ascii="仿宋_GB2312" w:hAnsi="仿宋_GB2312" w:eastAsia="仿宋_GB2312" w:cs="仿宋_GB2312"/>
          <w:sz w:val="32"/>
          <w:szCs w:val="32"/>
          <w:lang w:eastAsia="zh-CN"/>
        </w:rPr>
        <w:t>《阿坝州财政局阿坝州农牧局关于下达深度贫困县省级财政乡村振兴奖补资金支持现代农业产业园建设的通知》（阿州财农〔</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val="0"/>
          <w:bCs w:val="0"/>
          <w:i w:val="0"/>
          <w:color w:val="auto"/>
          <w:kern w:val="0"/>
          <w:sz w:val="32"/>
          <w:szCs w:val="32"/>
          <w:u w:val="none"/>
          <w:lang w:val="en-US" w:eastAsia="zh-CN" w:bidi="ar"/>
        </w:rPr>
        <w:t>1.资金计划：</w:t>
      </w:r>
      <w:r>
        <w:rPr>
          <w:rFonts w:hint="eastAsia" w:ascii="仿宋_GB2312" w:hAnsi="仿宋_GB2312" w:eastAsia="仿宋_GB2312" w:cs="仿宋_GB2312"/>
          <w:sz w:val="32"/>
          <w:szCs w:val="32"/>
          <w:lang w:val="en-US" w:eastAsia="zh-CN"/>
        </w:rPr>
        <w:t>红原县省级乡村振兴奖补资金专项支持贫困县现代农业产业园建设项目资金</w:t>
      </w:r>
      <w:r>
        <w:rPr>
          <w:rFonts w:hint="eastAsia" w:ascii="仿宋_GB2312" w:hAnsi="仿宋_GB2312" w:eastAsia="仿宋_GB2312" w:cs="仿宋_GB2312"/>
          <w:sz w:val="32"/>
          <w:szCs w:val="32"/>
          <w:lang w:eastAsia="zh-CN"/>
        </w:rPr>
        <w:t>计划投资</w:t>
      </w:r>
      <w:r>
        <w:rPr>
          <w:rFonts w:hint="eastAsia" w:ascii="仿宋_GB2312" w:hAnsi="仿宋_GB2312" w:eastAsia="仿宋_GB2312" w:cs="仿宋_GB2312"/>
          <w:sz w:val="32"/>
          <w:szCs w:val="32"/>
          <w:lang w:val="en-US" w:eastAsia="zh-CN"/>
        </w:rPr>
        <w:t>500万元。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val="0"/>
          <w:bCs w:val="0"/>
          <w:i w:val="0"/>
          <w:color w:val="auto"/>
          <w:kern w:val="0"/>
          <w:sz w:val="32"/>
          <w:szCs w:val="32"/>
          <w:u w:val="none"/>
          <w:lang w:val="en-US" w:eastAsia="zh-CN" w:bidi="ar"/>
        </w:rPr>
        <w:t>2.资金到位：</w:t>
      </w:r>
      <w:r>
        <w:rPr>
          <w:rFonts w:hint="eastAsia" w:ascii="仿宋_GB2312" w:hAnsi="仿宋_GB2312" w:eastAsia="仿宋_GB2312" w:cs="仿宋_GB2312"/>
          <w:sz w:val="32"/>
          <w:szCs w:val="32"/>
          <w:lang w:eastAsia="zh-CN"/>
        </w:rPr>
        <w:t>根据《四川省财政厅四川省农业农村厅关于下达深度贫困县省级财政乡村振兴奖补资金支持现代农业产业园建设的通知》（川财农〔</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10号</w:t>
      </w:r>
      <w:r>
        <w:rPr>
          <w:rFonts w:hint="eastAsia" w:ascii="仿宋_GB2312" w:hAnsi="仿宋_GB2312" w:eastAsia="仿宋_GB2312" w:cs="仿宋_GB2312"/>
          <w:sz w:val="32"/>
          <w:szCs w:val="32"/>
          <w:lang w:eastAsia="zh-CN"/>
        </w:rPr>
        <w:t>）、《阿坝州财政局阿坝州农牧局关于下达深度贫困县省级财政乡村振兴奖补资金支持现代农业产业园建设的通知》（阿州财农〔</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6号</w:t>
      </w:r>
      <w:r>
        <w:rPr>
          <w:rFonts w:hint="eastAsia" w:ascii="仿宋_GB2312" w:hAnsi="仿宋_GB2312" w:eastAsia="仿宋_GB2312" w:cs="仿宋_GB2312"/>
          <w:sz w:val="32"/>
          <w:szCs w:val="32"/>
          <w:lang w:eastAsia="zh-CN"/>
        </w:rPr>
        <w:t>）下达资金</w:t>
      </w:r>
      <w:r>
        <w:rPr>
          <w:rFonts w:hint="eastAsia" w:ascii="仿宋_GB2312" w:hAnsi="仿宋_GB2312" w:eastAsia="仿宋_GB2312" w:cs="仿宋_GB2312"/>
          <w:sz w:val="32"/>
          <w:szCs w:val="32"/>
          <w:lang w:val="en-US" w:eastAsia="zh-CN"/>
        </w:rPr>
        <w:t>500万元，全部为省级乡村振兴奖补资金。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val="0"/>
          <w:bCs w:val="0"/>
          <w:i w:val="0"/>
          <w:color w:val="auto"/>
          <w:kern w:val="0"/>
          <w:sz w:val="32"/>
          <w:szCs w:val="32"/>
          <w:u w:val="none"/>
          <w:lang w:val="en-US" w:eastAsia="zh-CN" w:bidi="ar"/>
        </w:rPr>
        <w:t>3.资金使用：</w:t>
      </w:r>
      <w:r>
        <w:rPr>
          <w:rFonts w:hint="eastAsia" w:ascii="仿宋_GB2312" w:hAnsi="仿宋_GB2312" w:eastAsia="仿宋_GB2312" w:cs="仿宋_GB2312"/>
          <w:sz w:val="32"/>
          <w:szCs w:val="32"/>
          <w:lang w:val="en-US" w:eastAsia="zh-CN"/>
        </w:rPr>
        <w:t>项目资金共下达500万元，其中包括基础设施建设183.7万元（送审价183.65848）；采购设施设备233.65万元，以先建后补的形式建设饲草料加工基地50万元，前期费用15.4666万元，结余资金17.1834万元。截止2019年底实际支出458.681825万元，其中包括基础设施建设支出171.459895万元，剩余12.198585万元未支出，支付率93%（剩余审计结余资金3.17438万元，质保金9.024205万元）。设施设备采购实际支出221.9675万元（剩余11.6825万元质保金）支付率95%。以先建后补的形式建设饲草料加工基地实际支出50万元，支付率100%。前期费用实际支出15.25443万元，（剩余5%监理质保金0.21217万元未支付），结余资金17.1834万元。资金使用合法合规，与预算相符，并</w:t>
      </w:r>
      <w:r>
        <w:rPr>
          <w:rFonts w:hint="eastAsia" w:ascii="仿宋_GB2312" w:hAnsi="仿宋_GB2312" w:eastAsia="仿宋_GB2312" w:cs="仿宋_GB2312"/>
          <w:sz w:val="32"/>
          <w:szCs w:val="32"/>
        </w:rPr>
        <w:t>在县财政局协助下制定严格的资金使用规定和程序，接受监督、检查和审计</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挪用、占用、浪费</w:t>
      </w:r>
      <w:r>
        <w:rPr>
          <w:rFonts w:hint="eastAsia" w:ascii="仿宋_GB2312" w:hAnsi="仿宋_GB2312" w:eastAsia="仿宋_GB2312" w:cs="仿宋_GB2312"/>
          <w:sz w:val="32"/>
          <w:szCs w:val="32"/>
          <w:lang w:eastAsia="zh-CN"/>
        </w:rPr>
        <w:t>专项资金现象。</w:t>
      </w:r>
      <w:r>
        <w:rPr>
          <w:rFonts w:hint="eastAsia" w:ascii="仿宋_GB2312" w:hAnsi="仿宋_GB2312" w:eastAsia="仿宋_GB2312" w:cs="仿宋_GB2312"/>
          <w:sz w:val="32"/>
          <w:szCs w:val="32"/>
          <w:lang w:val="en-US" w:eastAsia="zh-CN"/>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keepNext w:val="0"/>
        <w:keepLines w:val="0"/>
        <w:pageBreakBefore w:val="0"/>
        <w:widowControl w:val="0"/>
        <w:numPr>
          <w:ilvl w:val="0"/>
          <w:numId w:val="0"/>
        </w:numPr>
        <w:tabs>
          <w:tab w:val="left" w:pos="126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健全了项目资金财务管理、机构设置、会计核算及账务处理制度，并在项目实施过程中严格执行财务管理制度，财务处理及时，会计核算规范，符合会计管理要求。</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numPr>
          <w:ilvl w:val="0"/>
          <w:numId w:val="8"/>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pStyle w:val="2"/>
        <w:rPr>
          <w:rFonts w:hint="eastAsia"/>
          <w:lang w:val="zh-CN"/>
        </w:rPr>
      </w:pPr>
      <w:r>
        <w:rPr>
          <w:rFonts w:hint="eastAsia" w:ascii="仿宋_GB2312" w:hAnsi="仿宋_GB2312" w:eastAsia="仿宋_GB2312" w:cs="仿宋_GB2312"/>
          <w:sz w:val="32"/>
          <w:szCs w:val="32"/>
          <w:lang w:val="en-US" w:eastAsia="zh-CN"/>
        </w:rPr>
        <w:t>周密部署，做好协调服务。要求项目建设由单位一把手亲自抓，分管领导具体抓，确保项目建设顺利推进。</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720" w:firstLineChars="0"/>
        <w:jc w:val="both"/>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要及时掌握项目进度，积极协调解决存在的问题，进一步为项目顺利推进理清了思路。加强项目管理，严格履行程序。要求要严格按照国家相关规定，履行项目程序，确保项目程序合规、合法。</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720" w:firstLineChars="0"/>
        <w:jc w:val="both"/>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严把工程质量 ,严格竣工验收。要求建设单位及时办理施工许可证，并邀请工程质量监督单位对项目施工实施质量监督管理，及时办理监督手续，项目建成后组织项目竣工结算，向审计部门申请组织项目审计，出具项目决算和审计报告。</w:t>
      </w:r>
      <w:r>
        <w:rPr>
          <w:rFonts w:hint="eastAsia" w:ascii="仿宋_GB2312" w:hAnsi="仿宋_GB2312" w:eastAsia="仿宋_GB2312" w:cs="仿宋_GB2312"/>
          <w:b w:val="0"/>
          <w:bCs w:val="0"/>
          <w:sz w:val="32"/>
          <w:szCs w:val="32"/>
          <w:lang w:val="en-US" w:eastAsia="zh-CN"/>
        </w:rPr>
        <w:t>规范资金管理，保障资金安全。要求</w:t>
      </w:r>
      <w:r>
        <w:rPr>
          <w:rFonts w:hint="eastAsia" w:ascii="仿宋_GB2312" w:hAnsi="仿宋_GB2312" w:eastAsia="仿宋_GB2312" w:cs="仿宋_GB2312"/>
          <w:sz w:val="32"/>
          <w:szCs w:val="32"/>
        </w:rPr>
        <w:t>在资金使用方面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根据国家有关规定，国家转移支付用于国家项目建设的资金必须专款专用，专账核算，任何单位和个人不得以任何理由挪作它用。统一资金报帐制度，严格</w:t>
      </w:r>
      <w:r>
        <w:rPr>
          <w:rFonts w:hint="eastAsia" w:ascii="仿宋_GB2312" w:hAnsi="仿宋_GB2312" w:eastAsia="仿宋_GB2312" w:cs="仿宋_GB2312"/>
          <w:sz w:val="32"/>
          <w:szCs w:val="32"/>
          <w:lang w:eastAsia="zh-CN"/>
        </w:rPr>
        <w:t>账目</w:t>
      </w:r>
      <w:r>
        <w:rPr>
          <w:rFonts w:hint="eastAsia" w:ascii="仿宋_GB2312" w:hAnsi="仿宋_GB2312" w:eastAsia="仿宋_GB2312" w:cs="仿宋_GB2312"/>
          <w:sz w:val="32"/>
          <w:szCs w:val="32"/>
        </w:rPr>
        <w:t>管理、监督，实行公告公示等制度，确保资金使用安全有效。</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省级乡村振兴奖补资金专项支持贫困县现代农业产业园建设项目，严格按照项目建设时间节点于2019年底全面建设完成，并通过县级验收。其中基础设施、设施设备采购、饲草料加工基地等建设质量符合标准，该项目在项目建设过程中严格执行国家相关规定，严把安全质量关，及时高质量的完成建设任务，达到了预期的效果。</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eastAsia="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1.经济效益：</w:t>
      </w:r>
      <w:r>
        <w:rPr>
          <w:rFonts w:hint="eastAsia" w:ascii="仿宋_GB2312" w:eastAsia="仿宋_GB2312"/>
          <w:color w:val="auto"/>
          <w:sz w:val="32"/>
          <w:szCs w:val="32"/>
          <w:lang w:val="en-US" w:eastAsia="zh-CN"/>
        </w:rPr>
        <w:t>通</w:t>
      </w:r>
      <w:r>
        <w:rPr>
          <w:rFonts w:hint="eastAsia" w:ascii="仿宋_GB2312" w:eastAsia="仿宋_GB2312"/>
          <w:color w:val="auto"/>
          <w:sz w:val="32"/>
          <w:szCs w:val="32"/>
        </w:rPr>
        <w:t>过本项目的实施，有利于</w:t>
      </w:r>
      <w:r>
        <w:rPr>
          <w:rFonts w:hint="eastAsia" w:ascii="仿宋_GB2312" w:eastAsia="仿宋_GB2312"/>
          <w:color w:val="auto"/>
          <w:sz w:val="32"/>
          <w:szCs w:val="32"/>
          <w:lang w:val="en-US" w:eastAsia="zh-CN"/>
        </w:rPr>
        <w:t>加快红原县产业结构、牦牛</w:t>
      </w:r>
      <w:r>
        <w:rPr>
          <w:rFonts w:hint="eastAsia" w:ascii="仿宋_GB2312" w:eastAsia="仿宋_GB2312"/>
          <w:color w:val="auto"/>
          <w:sz w:val="32"/>
          <w:szCs w:val="32"/>
        </w:rPr>
        <w:t>畜群结构调整，</w:t>
      </w:r>
      <w:r>
        <w:rPr>
          <w:rFonts w:hint="eastAsia" w:ascii="仿宋_GB2312" w:eastAsia="仿宋_GB2312"/>
          <w:color w:val="auto"/>
          <w:sz w:val="32"/>
          <w:szCs w:val="32"/>
          <w:lang w:val="en-US" w:eastAsia="zh-CN"/>
        </w:rPr>
        <w:t>加快培育新型经营主体，</w:t>
      </w:r>
      <w:r>
        <w:rPr>
          <w:rFonts w:hint="eastAsia" w:ascii="仿宋_GB2312" w:eastAsia="仿宋_GB2312"/>
          <w:color w:val="auto"/>
          <w:sz w:val="32"/>
          <w:szCs w:val="32"/>
        </w:rPr>
        <w:t>提高科学养畜水平</w:t>
      </w:r>
      <w:r>
        <w:rPr>
          <w:rFonts w:hint="eastAsia" w:ascii="仿宋_GB2312" w:eastAsia="仿宋_GB2312"/>
          <w:color w:val="auto"/>
          <w:sz w:val="32"/>
          <w:szCs w:val="32"/>
          <w:lang w:val="en-US" w:eastAsia="zh-CN"/>
        </w:rPr>
        <w:t>和农牧业管理水平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进一步提升红原县动物疫病防控能力，进一步发展壮大牧草产业，同时，创新试点示范推动农牧业绿色发展和种养循环发展。</w:t>
      </w:r>
      <w:r>
        <w:rPr>
          <w:rFonts w:hint="eastAsia" w:ascii="仿宋_GB2312" w:eastAsia="仿宋_GB2312"/>
          <w:color w:val="auto"/>
          <w:sz w:val="32"/>
          <w:szCs w:val="32"/>
        </w:rPr>
        <w:t>项目建成后，</w:t>
      </w:r>
      <w:r>
        <w:rPr>
          <w:rFonts w:hint="eastAsia" w:ascii="仿宋_GB2312" w:eastAsia="仿宋_GB2312"/>
          <w:color w:val="auto"/>
          <w:sz w:val="32"/>
          <w:szCs w:val="32"/>
          <w:lang w:val="en-US" w:eastAsia="zh-CN"/>
        </w:rPr>
        <w:t>可带动全县农牧民群众受益，农牧业科技贡献率同比提升，农牧产业总产值进一步提高，最终农牧民实现增收。</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olor w:val="auto"/>
          <w:sz w:val="32"/>
          <w:szCs w:val="32"/>
          <w:lang w:val="en-US" w:eastAsia="zh-CN"/>
        </w:rPr>
        <w:t>2.社会效益：</w:t>
      </w:r>
      <w:r>
        <w:rPr>
          <w:rFonts w:hint="eastAsia" w:ascii="仿宋_GB2312" w:hAnsi="Calibri" w:eastAsia="仿宋_GB2312" w:cs="Times New Roman"/>
          <w:color w:val="auto"/>
          <w:kern w:val="2"/>
          <w:sz w:val="32"/>
          <w:szCs w:val="32"/>
          <w:lang w:val="en-US" w:eastAsia="zh-CN" w:bidi="ar-SA"/>
        </w:rPr>
        <w:t>通过本项目的实施，有利于促进科学技术在牧区的推广普及，新型经营主体意识得到进一步加强，让广大农牧民成为试点示范最直接的受益者。同时，牧草产业生产、销售将覆盖全县养殖业贫困户，降低贫困户牲畜死亡率，有力巩固脱贫攻坚成果。通过项目建设，先行先试，将在四川牧区取得可借鉴性、可复制性、可推广性的示范效应，对整个青藏高原区生态、社会、经济发展都具有重要的辐射带动作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eastAsia="仿宋_GB2312"/>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3.生态效益：</w:t>
      </w:r>
      <w:r>
        <w:rPr>
          <w:rFonts w:hint="eastAsia" w:ascii="仿宋_GB2312" w:eastAsia="仿宋_GB2312"/>
          <w:color w:val="auto"/>
          <w:kern w:val="2"/>
          <w:sz w:val="32"/>
          <w:szCs w:val="32"/>
          <w:lang w:val="en-US" w:eastAsia="zh-CN" w:bidi="ar-SA"/>
        </w:rPr>
        <w:t>通过本项目的实施，提供就地就近就业机会，有利于促进红原牧区畜牧业从业人口转产转业，总体减少牧业人口，减少牲畜饲养数量，推动牧区草畜平衡发展，进一步实现草地生态系统平衡和不断优化，为确保红原县作为长江黄河上游重要的生态功能区和水源涵养地持续发挥好作用，更加突出贯彻生态优先理念，具有泽被千秋万代的长远的意义。</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_GB2312" w:eastAsia="仿宋_GB2312" w:cs="Times New Roman"/>
          <w:color w:val="auto"/>
          <w:kern w:val="2"/>
          <w:sz w:val="32"/>
          <w:szCs w:val="32"/>
          <w:lang w:val="en-US" w:eastAsia="zh-CN" w:bidi="ar-SA"/>
        </w:rPr>
        <w:t>4.可持续效益：通过本项目的实施，将</w:t>
      </w:r>
      <w:r>
        <w:rPr>
          <w:rFonts w:hint="eastAsia" w:ascii="仿宋" w:hAnsi="仿宋" w:eastAsia="仿宋" w:cs="仿宋"/>
          <w:color w:val="auto"/>
          <w:sz w:val="32"/>
          <w:szCs w:val="32"/>
          <w:lang w:val="en-US" w:eastAsia="zh-CN"/>
        </w:rPr>
        <w:t>进一步完善现代草原畜牧业产业链、打通供应链、提升价值链，促进农牧业供给侧结构性改革和农牧业产业上档升级、提质增效，加快推进高原牧区农村三产业融合发展，力争建成一个川西北高原乃至整个青藏高原牧区一流的现代化的全产业链的优质牧草产业园。</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根据绩效评价指标体系总体评价为“好”。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1.资金扶持力度不够：目前，我县处于园区建设初步阶段，资金需求量大，设施设备不完整、不先进，严重制约了园区的建设发展。</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ascii="仿宋_GB2312" w:hAnsi="宋体" w:eastAsia="仿宋_GB2312"/>
          <w:sz w:val="32"/>
          <w:szCs w:val="32"/>
          <w:lang w:val="zh-CN"/>
        </w:rPr>
      </w:pPr>
      <w:r>
        <w:rPr>
          <w:rFonts w:hint="eastAsia" w:ascii="仿宋_GB2312" w:eastAsia="仿宋_GB2312"/>
          <w:sz w:val="32"/>
          <w:szCs w:val="32"/>
          <w:lang w:val="en-US" w:eastAsia="zh-CN"/>
        </w:rPr>
        <w:t>2.人才缺乏：</w:t>
      </w: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我县受自然环境条件的制约，对人才吸引力不强。</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人才政策机制还不够健全，人才的引进、使用、培育、激励等机制尚不完善。</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1.县级层面应加强资金扶持力度：</w:t>
      </w:r>
      <w:r>
        <w:rPr>
          <w:rFonts w:hint="eastAsia" w:ascii="仿宋_GB2312" w:eastAsia="仿宋_GB2312" w:cs="Times New Roman"/>
          <w:b/>
          <w:bCs/>
          <w:kern w:val="2"/>
          <w:sz w:val="32"/>
          <w:szCs w:val="32"/>
          <w:lang w:val="en-US" w:eastAsia="zh-CN" w:bidi="ar-SA"/>
        </w:rPr>
        <w:t>一是</w:t>
      </w:r>
      <w:r>
        <w:rPr>
          <w:rFonts w:hint="eastAsia" w:ascii="仿宋_GB2312" w:eastAsia="仿宋_GB2312" w:cs="Times New Roman"/>
          <w:kern w:val="2"/>
          <w:sz w:val="32"/>
          <w:szCs w:val="32"/>
          <w:lang w:val="en-US" w:eastAsia="zh-CN" w:bidi="ar-SA"/>
        </w:rPr>
        <w:t>出台符合高原地区的项目建设管理体系，</w:t>
      </w:r>
      <w:r>
        <w:rPr>
          <w:rFonts w:hint="eastAsia" w:ascii="仿宋_GB2312" w:eastAsia="仿宋_GB2312"/>
          <w:sz w:val="32"/>
          <w:szCs w:val="32"/>
          <w:lang w:val="en-US" w:eastAsia="zh-CN"/>
        </w:rPr>
        <w:t>统一指导。</w:t>
      </w:r>
      <w:r>
        <w:rPr>
          <w:rFonts w:hint="eastAsia" w:ascii="仿宋_GB2312" w:eastAsia="仿宋_GB2312"/>
          <w:b/>
          <w:bCs/>
          <w:sz w:val="32"/>
          <w:szCs w:val="32"/>
          <w:lang w:val="en-US" w:eastAsia="zh-CN"/>
        </w:rPr>
        <w:t>二是</w:t>
      </w:r>
      <w:r>
        <w:rPr>
          <w:rFonts w:hint="eastAsia" w:ascii="仿宋_GB2312" w:eastAsia="仿宋_GB2312" w:cs="Times New Roman"/>
          <w:kern w:val="2"/>
          <w:sz w:val="32"/>
          <w:szCs w:val="32"/>
          <w:lang w:val="en-US" w:eastAsia="zh-CN" w:bidi="ar-SA"/>
        </w:rPr>
        <w:t>进一步加大资金扶持力度，给予更多的资金支持。</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2.加强人才引进与培育：进一步加强人才引进和培育工作，创新人才工作体制、机制，为园区建设发展提供人才保障和智力支持，更好的发挥人才在园区建设中的重要作用。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jc w:val="both"/>
        <w:textAlignment w:val="auto"/>
        <w:rPr>
          <w:rFonts w:hint="default" w:ascii="楷体" w:hAnsi="楷体" w:eastAsia="楷体" w:cs="楷体"/>
          <w:b/>
          <w:bCs/>
          <w:color w:val="auto"/>
          <w:sz w:val="32"/>
          <w:szCs w:val="32"/>
          <w:lang w:val="en-US" w:eastAsia="zh-CN"/>
        </w:rPr>
      </w:pPr>
    </w:p>
    <w:p>
      <w:pPr>
        <w:spacing w:line="580" w:lineRule="exact"/>
        <w:ind w:firstLine="640"/>
        <w:rPr>
          <w:rFonts w:ascii="仿宋_GB2312" w:hAnsi="仿宋_GB2312" w:eastAsia="仿宋_GB2312" w:cs="仿宋_GB2312"/>
          <w:sz w:val="32"/>
          <w:szCs w:val="32"/>
        </w:rPr>
      </w:pPr>
    </w:p>
    <w:p>
      <w:pPr>
        <w:widowControl/>
        <w:jc w:val="left"/>
        <w:rPr>
          <w:rStyle w:val="18"/>
          <w:rFonts w:ascii="黑体" w:hAnsi="黑体" w:eastAsia="黑体"/>
          <w:b w:val="0"/>
        </w:rPr>
      </w:pPr>
    </w:p>
    <w:p>
      <w:pPr>
        <w:pStyle w:val="2"/>
        <w:rPr>
          <w:rStyle w:val="18"/>
          <w:rFonts w:ascii="黑体" w:hAnsi="黑体" w:eastAsia="黑体"/>
          <w:b w:val="0"/>
        </w:rPr>
      </w:pPr>
    </w:p>
    <w:p>
      <w:pPr>
        <w:pStyle w:val="2"/>
        <w:rPr>
          <w:rStyle w:val="18"/>
          <w:rFonts w:ascii="黑体" w:hAnsi="黑体" w:eastAsia="黑体"/>
          <w:b w:val="0"/>
        </w:rPr>
      </w:pPr>
    </w:p>
    <w:p>
      <w:pPr>
        <w:spacing w:line="600" w:lineRule="exact"/>
        <w:jc w:val="center"/>
        <w:rPr>
          <w:rFonts w:hint="eastAsia" w:ascii="黑体" w:hAnsi="黑体" w:eastAsia="黑体" w:cs="黑体"/>
          <w:color w:val="000000"/>
          <w:kern w:val="0"/>
          <w:sz w:val="44"/>
          <w:szCs w:val="44"/>
          <w:lang w:val="zh-CN"/>
        </w:rPr>
      </w:pPr>
      <w:r>
        <w:rPr>
          <w:rFonts w:hint="eastAsia" w:ascii="黑体" w:hAnsi="黑体" w:eastAsia="黑体" w:cs="黑体"/>
          <w:color w:val="auto"/>
          <w:kern w:val="2"/>
          <w:sz w:val="44"/>
          <w:szCs w:val="44"/>
          <w:lang w:val="en-US" w:eastAsia="zh-CN" w:bidi="ar-SA"/>
        </w:rPr>
        <w:t>2019年省级财政乡村振兴转移支付资金支持农村人居环境整治和农村厕所建设</w:t>
      </w:r>
      <w:r>
        <w:rPr>
          <w:rFonts w:hint="eastAsia" w:ascii="黑体" w:hAnsi="黑体" w:eastAsia="黑体" w:cs="黑体"/>
          <w:color w:val="000000"/>
          <w:kern w:val="0"/>
          <w:sz w:val="44"/>
          <w:szCs w:val="44"/>
          <w:lang w:val="zh-CN"/>
        </w:rPr>
        <w:t>项目</w:t>
      </w:r>
      <w:r>
        <w:rPr>
          <w:rFonts w:hint="eastAsia" w:ascii="黑体" w:hAnsi="黑体" w:eastAsia="黑体" w:cs="黑体"/>
          <w:color w:val="000000"/>
          <w:kern w:val="0"/>
          <w:sz w:val="44"/>
          <w:szCs w:val="44"/>
        </w:rPr>
        <w:t>2019年</w:t>
      </w:r>
      <w:r>
        <w:rPr>
          <w:rFonts w:hint="eastAsia" w:ascii="黑体" w:hAnsi="黑体" w:eastAsia="黑体" w:cs="黑体"/>
          <w:color w:val="000000"/>
          <w:kern w:val="0"/>
          <w:sz w:val="44"/>
          <w:szCs w:val="44"/>
          <w:lang w:val="zh-CN"/>
        </w:rPr>
        <w:t>绩效评价报告</w:t>
      </w: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b w:val="0"/>
          <w:bCs w:val="0"/>
          <w:i w:val="0"/>
          <w:color w:val="auto"/>
          <w:kern w:val="0"/>
          <w:sz w:val="32"/>
          <w:szCs w:val="32"/>
          <w:u w:val="none"/>
          <w:lang w:val="en-US" w:eastAsia="zh-CN" w:bidi="ar"/>
        </w:rPr>
      </w:pPr>
      <w:r>
        <w:rPr>
          <w:rFonts w:hint="eastAsia" w:ascii="黑体" w:hAnsi="黑体" w:eastAsia="黑体" w:cs="黑体"/>
          <w:b w:val="0"/>
          <w:bCs w:val="0"/>
          <w:i w:val="0"/>
          <w:color w:val="auto"/>
          <w:kern w:val="0"/>
          <w:sz w:val="32"/>
          <w:szCs w:val="32"/>
          <w:u w:val="none"/>
          <w:lang w:val="en-US" w:eastAsia="zh-CN" w:bidi="ar"/>
        </w:rPr>
        <w:t>一、项目概况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lang w:val="en-US" w:eastAsia="zh-CN"/>
        </w:rPr>
      </w:pPr>
      <w:r>
        <w:rPr>
          <w:rFonts w:hint="eastAsia" w:ascii="仿宋_GB2312" w:hAnsi="仿宋_GB2312" w:eastAsia="仿宋_GB2312" w:cs="仿宋_GB2312"/>
          <w:sz w:val="32"/>
          <w:szCs w:val="32"/>
          <w:lang w:val="en-US" w:eastAsia="zh-CN"/>
        </w:rPr>
        <w:t>红原县2019年省级财政乡村振兴转移支付资金支持农村人居环境整治和农村厕所建设项目，下达资金284.1525万元，其中包括</w:t>
      </w:r>
      <w:r>
        <w:rPr>
          <w:rFonts w:hint="eastAsia" w:ascii="仿宋_GB2312" w:hAnsi="仿宋_GB2312" w:eastAsia="仿宋_GB2312" w:cs="仿宋_GB2312"/>
          <w:sz w:val="32"/>
          <w:szCs w:val="32"/>
          <w:lang w:eastAsia="zh-CN"/>
        </w:rPr>
        <w:t>《阿坝州财政局阿坝州农牧局关于下达</w:t>
      </w:r>
      <w:r>
        <w:rPr>
          <w:rFonts w:hint="eastAsia" w:ascii="仿宋_GB2312" w:hAnsi="仿宋_GB2312" w:eastAsia="仿宋_GB2312" w:cs="仿宋_GB2312"/>
          <w:sz w:val="32"/>
          <w:szCs w:val="32"/>
          <w:lang w:val="en-US" w:eastAsia="zh-CN"/>
        </w:rPr>
        <w:t>2019年省级财政乡村振兴转移支付资金支持农村人居环境整治和农村厕所建设的通知</w:t>
      </w:r>
      <w:r>
        <w:rPr>
          <w:rFonts w:hint="eastAsia" w:ascii="仿宋_GB2312" w:hAnsi="仿宋_GB2312" w:eastAsia="仿宋_GB2312" w:cs="仿宋_GB2312"/>
          <w:sz w:val="32"/>
          <w:szCs w:val="32"/>
          <w:lang w:eastAsia="zh-CN"/>
        </w:rPr>
        <w:t>》（阿州财农〔</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70号</w:t>
      </w:r>
      <w:r>
        <w:rPr>
          <w:rFonts w:hint="eastAsia" w:ascii="仿宋_GB2312" w:hAnsi="仿宋_GB2312" w:eastAsia="仿宋_GB2312" w:cs="仿宋_GB2312"/>
          <w:sz w:val="32"/>
          <w:szCs w:val="32"/>
          <w:lang w:eastAsia="zh-CN"/>
        </w:rPr>
        <w:t>）下达资金</w:t>
      </w:r>
      <w:r>
        <w:rPr>
          <w:rFonts w:hint="eastAsia" w:ascii="仿宋_GB2312" w:hAnsi="仿宋_GB2312" w:eastAsia="仿宋_GB2312" w:cs="仿宋_GB2312"/>
          <w:sz w:val="32"/>
          <w:szCs w:val="32"/>
          <w:lang w:val="en-US" w:eastAsia="zh-CN"/>
        </w:rPr>
        <w:t>42.5万元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并由州级下达资金批复（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阿坝州农业农村局关于2019年农村“厕所革命”示范村建设项目实施方案的批复</w:t>
      </w:r>
      <w:r>
        <w:rPr>
          <w:rFonts w:hint="eastAsia" w:ascii="仿宋_GB2312" w:hAnsi="仿宋_GB2312" w:eastAsia="仿宋_GB2312" w:cs="仿宋_GB2312"/>
          <w:sz w:val="32"/>
          <w:szCs w:val="32"/>
          <w:lang w:eastAsia="zh-CN"/>
        </w:rPr>
        <w:t>》（阿州农发〔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73号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pPr>
        <w:numPr>
          <w:ilvl w:val="0"/>
          <w:numId w:val="9"/>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pPr>
        <w:adjustRightInd w:val="0"/>
        <w:snapToGrid w:val="0"/>
        <w:spacing w:line="600" w:lineRule="exact"/>
        <w:ind w:firstLine="1120" w:firstLineChars="400"/>
        <w:rPr>
          <w:lang w:val="zh-CN"/>
        </w:rPr>
      </w:pPr>
      <w:r>
        <w:rPr>
          <w:rFonts w:hint="eastAsia" w:ascii="仿宋_GB2312" w:hAnsi="仿宋_GB2312" w:eastAsia="仿宋_GB2312" w:cs="仿宋_GB2312"/>
          <w:b w:val="0"/>
          <w:bCs w:val="0"/>
          <w:i w:val="0"/>
          <w:color w:val="auto"/>
          <w:kern w:val="0"/>
          <w:sz w:val="28"/>
          <w:szCs w:val="28"/>
          <w:u w:val="none"/>
          <w:lang w:val="en-US" w:eastAsia="zh-CN" w:bidi="ar"/>
        </w:rPr>
        <w:t>现代农业产业园建设</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改）建农村户用卫生厕所519座，其中包括邛溪镇热坤村177座;瓦切镇日干村125座；安曲镇哈拉玛村70座、下哈拉玛村77座、夺龙村70座，每座2.88㎡,项目建成后，将进一步改善农村基础设施条件，提高农牧民整体素质和生活质量，全力构建富裕、民主、文明、和谐的社会主义新农村。并通过以点带线，轴线结合，连片开发等方式，力争在3-5年时间内，农村无害化卫生厕所普及率达到，农村环境卫生面貌得到改善，县内四条主要交通出口沿线村全部实现新农村化。彻底提高农牧民群众的健康水平和生活质量。进度计划：2019年5月-6月完成项目前期工作；2019年6月-2019年9月，开工实施建设，9月底完成总任务的75%；2019年10月中旬全面完成建设任务；2019年10月中旬-11月，组织验收、公示、内业资料归档、总结、完成资金拨付。</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720" w:firstLineChars="0"/>
        <w:jc w:val="both"/>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项目自评步骤及方法。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lang w:val="zh-CN"/>
        </w:rPr>
      </w:pPr>
      <w:r>
        <w:rPr>
          <w:rFonts w:hint="eastAsia" w:ascii="仿宋_GB2312" w:hAnsi="仿宋_GB2312" w:eastAsia="仿宋_GB2312" w:cs="仿宋_GB2312"/>
          <w:sz w:val="32"/>
          <w:szCs w:val="32"/>
          <w:lang w:val="en-US" w:eastAsia="zh-CN"/>
        </w:rPr>
        <w:t>项目建设期由建设单位和乡镇人民政府成立了项目领导小组，由建设单位主要领导任组长，统筹负责项目建设，乡镇人民政府主要领导任副组长，负责协调乡村两级，进行项目监督等，项目领导小组下设推进办公室，具体负责工程实施</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阿坝州财政局阿坝州农牧局关于下达2019年省级财政乡村振兴转移支付资金支持农村人居环境整治和农村厕所建设的通知》（阿州财农〔2019〕70号）；《阿坝州财政局阿坝州农业农村局关于下达2019年中央财政土地指标跨省域调剂收入安排的支出预算的通知》（阿州财农〔2019〕90号）；第十四届红原县人民政府第34次常务会议纪要文件要求，为稳步推进农村户用厕所建设，实现粪污无害化处理及资源化利用，持续推进农村生产生活方式，保证项目的顺利实施，我局严格按照州级时间节点、项目进度计划完成项目建设，及时拨付项目资金，所有申报内容与具体实施内容相符、申报目标合理可行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（二）资金计划、到位及使用情况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计划：红原县2019年省级财政乡村振兴转移支付资金支持农村人居环境整治和农村厕所建设项目资金计划投资284.1525万元，其中包括《阿坝州财政局阿坝州农牧局关于下达2019年省级财政乡村振兴转移支付资金支持农村人居环境整治和农村厕所建设的通知》（阿州财农〔2019〕70号）下达资金42.5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2.资金到位：284.1525万元。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资金使用：项目资金共下达284.1525万元，其中包括省级乡村振兴转移支付资金42.5万元。截止2019年底实际支出154.9425万元，其中省级乡村振兴转移支付资金42.5万元已全部拨完，剩余129.21万元未支出（因部分需要整改，待整改完成后拨付资金）。资金使用合法合规，与预算相符，并在县财政局协助下制定严格的资金使用规定和程序，接受监督、检查和审计，无挪用、占用、浪费专项资金现象。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i w:val="0"/>
          <w:color w:val="auto"/>
          <w:kern w:val="0"/>
          <w:sz w:val="32"/>
          <w:szCs w:val="32"/>
          <w:u w:val="none"/>
          <w:lang w:val="en-US" w:eastAsia="zh-CN" w:bidi="ar"/>
        </w:rPr>
      </w:pPr>
      <w:r>
        <w:rPr>
          <w:rFonts w:hint="eastAsia" w:ascii="楷体_GB2312" w:hAnsi="楷体_GB2312" w:eastAsia="楷体_GB2312" w:cs="楷体_GB2312"/>
          <w:b/>
          <w:bCs/>
          <w:i w:val="0"/>
          <w:color w:val="auto"/>
          <w:kern w:val="0"/>
          <w:sz w:val="32"/>
          <w:szCs w:val="32"/>
          <w:u w:val="none"/>
          <w:lang w:val="en-US" w:eastAsia="zh-CN" w:bidi="ar"/>
        </w:rPr>
        <w:t>（三）项目财务管理情况</w:t>
      </w:r>
    </w:p>
    <w:p>
      <w:pPr>
        <w:keepNext w:val="0"/>
        <w:keepLines w:val="0"/>
        <w:pageBreakBefore w:val="0"/>
        <w:widowControl w:val="0"/>
        <w:numPr>
          <w:ilvl w:val="0"/>
          <w:numId w:val="0"/>
        </w:numPr>
        <w:tabs>
          <w:tab w:val="left" w:pos="126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健全了项目资金财务管理、机构设置、会计核算及账务处理制度，并在项目实施过程中严格执行财务管理制度，财务处理及时，会计核算规范，符合会计管理要求。</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i w:val="0"/>
          <w:color w:val="auto"/>
          <w:kern w:val="0"/>
          <w:sz w:val="32"/>
          <w:szCs w:val="32"/>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建设期由主管部门和乡镇人民政府成立了项目领导小组，由建设单位主要领导任组长，统筹负责项目协调、监督、标准制定、示范引导，乡镇人民政府主要领导任副组长，是项目建设实施责任主体，负责摸清底数、政策宣传、协调群众、搜集需求、细化村方案及组织村两委发挥村民主体作用，具体实施好项目建设，建立农村户厕长效运行管护机制等。项目领导小组下设推进办公室，具体负责建设总监督。项目的责任主体应按照相关的要求，组成专门的项目实施机构负责项目的前期准备、实施和运行，确保项目保质保量按时完成建设任务。 项目主要采取“统规自建、民办公助、先建后补”的方式实施，以农牧户自建为主，政府给予适当的奖励补助，项目竣工验收后，通过乡镇统一县级报账兑换补助资金。实行责任单位负责制，各相关成员单位积极配合，通力合作，各负其责，对工程质量实行有效管理，且项目程序实施严格按照相关法律法规执行。</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加强组织领导。坚持县委、县政府加强领导抓总，各部门、乡镇各担其责抓落实，将农村“厕所革命”工作纳入年度工作重要议事日程。落实多部门联席会议制度，建立部门联动机制，形成工作合力。</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周密部署，做好协调服务。要求项目建设由一把手亲自抓，分管领导具体抓，确保项目建设顺利推进，同时，要及时掌握项目进度，积极协调解决存在的问题，进一步为项目顺利推进理清了思路。</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加强项目管理，严格履行程序。要求要严格按照国家相关规定，履行项目程序，确保项目程序合规、合法。</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加强档案资料管理。户厕建设项目档案资料实行一户一档，妥善保存，由主管部门组织内业资料验收后统一归档。</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规范资</w:t>
      </w:r>
      <w:r>
        <w:rPr>
          <w:rFonts w:hint="eastAsia" w:ascii="仿宋_GB2312" w:hAnsi="仿宋_GB2312" w:eastAsia="仿宋_GB2312" w:cs="仿宋_GB2312"/>
          <w:b w:val="0"/>
          <w:bCs w:val="0"/>
          <w:sz w:val="32"/>
          <w:szCs w:val="32"/>
          <w:lang w:val="en-US" w:eastAsia="zh-CN"/>
        </w:rPr>
        <w:t>金管理，保障资金安全。要求</w:t>
      </w:r>
      <w:r>
        <w:rPr>
          <w:rFonts w:hint="eastAsia" w:ascii="仿宋_GB2312" w:hAnsi="仿宋_GB2312" w:eastAsia="仿宋_GB2312" w:cs="仿宋_GB2312"/>
          <w:sz w:val="32"/>
          <w:szCs w:val="32"/>
        </w:rPr>
        <w:t>在资金使用方面</w:t>
      </w:r>
      <w:r>
        <w:rPr>
          <w:rFonts w:hint="eastAsia" w:ascii="仿宋_GB2312" w:hAnsi="仿宋_GB2312" w:eastAsia="仿宋_GB2312" w:cs="仿宋_GB2312"/>
          <w:sz w:val="32"/>
          <w:szCs w:val="32"/>
          <w:lang w:eastAsia="zh-CN"/>
        </w:rPr>
        <w:t>，严格执行县级报账、专账核算制度</w:t>
      </w:r>
      <w:r>
        <w:rPr>
          <w:rFonts w:hint="eastAsia" w:ascii="仿宋_GB2312" w:hAnsi="仿宋_GB2312" w:eastAsia="仿宋_GB2312" w:cs="仿宋_GB2312"/>
          <w:sz w:val="32"/>
          <w:szCs w:val="32"/>
        </w:rPr>
        <w:t>，任何单位和个人不得以任何理由挪作它用。统一资金报帐制度，严格</w:t>
      </w:r>
      <w:r>
        <w:rPr>
          <w:rFonts w:hint="eastAsia" w:ascii="仿宋_GB2312" w:hAnsi="仿宋_GB2312" w:eastAsia="仿宋_GB2312" w:cs="仿宋_GB2312"/>
          <w:sz w:val="32"/>
          <w:szCs w:val="32"/>
          <w:lang w:eastAsia="zh-CN"/>
        </w:rPr>
        <w:t>账目</w:t>
      </w:r>
      <w:r>
        <w:rPr>
          <w:rFonts w:hint="eastAsia" w:ascii="仿宋_GB2312" w:hAnsi="仿宋_GB2312" w:eastAsia="仿宋_GB2312" w:cs="仿宋_GB2312"/>
          <w:sz w:val="32"/>
          <w:szCs w:val="32"/>
        </w:rPr>
        <w:t>管理、监督，实行公告公示等制度，确保资金使用安全有效。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eastAsia" w:ascii="黑体" w:hAnsi="黑体" w:eastAsia="黑体" w:cs="黑体"/>
          <w:b w:val="0"/>
          <w:bCs w:val="0"/>
          <w:i w:val="0"/>
          <w:color w:val="auto"/>
          <w:kern w:val="0"/>
          <w:sz w:val="32"/>
          <w:szCs w:val="32"/>
          <w:u w:val="none"/>
          <w:lang w:val="en-US" w:eastAsia="zh-CN" w:bidi="ar"/>
        </w:rPr>
        <w:t>四、项目绩效情况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kern w:val="2"/>
          <w:sz w:val="32"/>
          <w:szCs w:val="32"/>
          <w:lang w:val="en-US" w:eastAsia="zh-CN" w:bidi="ar-SA"/>
        </w:rPr>
        <w:t>（一）项目完成情况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2019年省级财政乡村振兴转移支付资金支持农村人居环境整治和农村厕所建设项目，严格按照项目建设时间节点于2019年底全面建设完成，并通过县级验收。该项目在项目建设过程中严格执行国家相关规定，严把安全质量关，及时高质量的完成建设任务，达到了预期的效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（二）项目效益情况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cs="Times New Roman"/>
          <w:color w:val="auto"/>
          <w:sz w:val="32"/>
          <w:szCs w:val="32"/>
          <w:lang w:val="en-US" w:eastAsia="zh-CN"/>
        </w:rPr>
      </w:pPr>
      <w:r>
        <w:rPr>
          <w:rFonts w:hint="eastAsia" w:ascii="仿宋_GB2312" w:hAnsi="仿宋_GB2312" w:eastAsia="仿宋_GB2312" w:cs="仿宋_GB2312"/>
          <w:kern w:val="2"/>
          <w:sz w:val="32"/>
          <w:szCs w:val="32"/>
          <w:lang w:val="en-US" w:eastAsia="zh-CN" w:bidi="ar-SA"/>
        </w:rPr>
        <w:t>1.经济效益：</w:t>
      </w:r>
      <w:r>
        <w:rPr>
          <w:rFonts w:hint="eastAsia" w:ascii="仿宋_GB2312" w:eastAsia="仿宋_GB2312" w:cs="Times New Roman"/>
          <w:color w:val="auto"/>
          <w:sz w:val="32"/>
          <w:szCs w:val="32"/>
          <w:lang w:val="en-US" w:eastAsia="zh-CN"/>
        </w:rPr>
        <w:t>通</w:t>
      </w:r>
      <w:r>
        <w:rPr>
          <w:rFonts w:hint="eastAsia" w:ascii="仿宋_GB2312" w:eastAsia="仿宋_GB2312"/>
          <w:color w:val="auto"/>
          <w:sz w:val="32"/>
          <w:szCs w:val="32"/>
        </w:rPr>
        <w:t>过本项目的实施，</w:t>
      </w:r>
      <w:r>
        <w:rPr>
          <w:rFonts w:hint="eastAsia" w:ascii="仿宋_GB2312" w:eastAsia="仿宋_GB2312" w:cs="Times New Roman"/>
          <w:color w:val="auto"/>
          <w:sz w:val="32"/>
          <w:szCs w:val="32"/>
        </w:rPr>
        <w:t>有利于</w:t>
      </w:r>
      <w:r>
        <w:rPr>
          <w:rFonts w:hint="eastAsia" w:ascii="仿宋_GB2312" w:eastAsia="仿宋_GB2312" w:cs="Times New Roman"/>
          <w:color w:val="auto"/>
          <w:sz w:val="32"/>
          <w:szCs w:val="32"/>
          <w:lang w:val="en-US" w:eastAsia="zh-CN"/>
        </w:rPr>
        <w:t>健全投入机制。坚持“农牧民自筹为主、政府引导为辅、社会力量参与”的新农村建设投入机制，能充分发挥农户积极性。进一步提高财政资金使用效益，减轻财政负担，加快完成整村“厕所革命推进工作”</w:t>
      </w:r>
      <w:r>
        <w:rPr>
          <w:rFonts w:hint="eastAsia" w:ascii="仿宋_GB2312" w:eastAsia="仿宋_GB2312"/>
          <w:color w:val="auto"/>
          <w:sz w:val="32"/>
          <w:szCs w:val="32"/>
        </w:rPr>
        <w:t>项目建成后，</w:t>
      </w:r>
      <w:r>
        <w:rPr>
          <w:rFonts w:hint="eastAsia" w:ascii="仿宋_GB2312" w:eastAsia="仿宋_GB2312"/>
          <w:color w:val="auto"/>
          <w:sz w:val="32"/>
          <w:szCs w:val="32"/>
          <w:lang w:val="en-US" w:eastAsia="zh-CN"/>
        </w:rPr>
        <w:t>可带动</w:t>
      </w:r>
      <w:r>
        <w:rPr>
          <w:rFonts w:hint="eastAsia" w:ascii="仿宋_GB2312" w:eastAsia="仿宋_GB2312" w:cs="Times New Roman"/>
          <w:color w:val="auto"/>
          <w:sz w:val="32"/>
          <w:szCs w:val="32"/>
          <w:lang w:val="en-US" w:eastAsia="zh-CN"/>
        </w:rPr>
        <w:t>全县农</w:t>
      </w:r>
      <w:r>
        <w:rPr>
          <w:rFonts w:hint="eastAsia" w:ascii="仿宋_GB2312" w:eastAsia="仿宋_GB2312"/>
          <w:color w:val="auto"/>
          <w:sz w:val="32"/>
          <w:szCs w:val="32"/>
          <w:lang w:val="en-US" w:eastAsia="zh-CN"/>
        </w:rPr>
        <w:t>牧民群众受益，</w:t>
      </w:r>
      <w:r>
        <w:rPr>
          <w:rFonts w:hint="eastAsia" w:ascii="仿宋" w:hAnsi="仿宋" w:eastAsia="仿宋" w:cs="仿宋"/>
          <w:color w:val="auto"/>
          <w:sz w:val="32"/>
          <w:szCs w:val="32"/>
          <w:lang w:val="en-US" w:eastAsia="zh-CN"/>
        </w:rPr>
        <w:t>农牧业科技贡献率同比提升，</w:t>
      </w:r>
      <w:r>
        <w:rPr>
          <w:rFonts w:hint="eastAsia" w:ascii="仿宋_GB2312" w:eastAsia="仿宋_GB2312" w:cs="Times New Roman"/>
          <w:color w:val="auto"/>
          <w:sz w:val="32"/>
          <w:szCs w:val="32"/>
          <w:lang w:val="en-US" w:eastAsia="zh-CN"/>
        </w:rPr>
        <w:t>逐步形成在政府带动下社会力量广泛参与的农村基础设施、社会公共事业投入的稳定增长机制和多元化投融资机制。</w:t>
      </w:r>
      <w:r>
        <w:rPr>
          <w:rFonts w:hint="eastAsia" w:ascii="仿宋_GB2312"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Chars="0" w:firstLine="200"/>
        <w:jc w:val="both"/>
        <w:textAlignment w:val="auto"/>
        <w:outlineLvl w:val="9"/>
        <w:rPr>
          <w:rFonts w:hint="eastAsia" w:ascii="仿宋_GB2312" w:hAnsi="Times New Roman" w:eastAsia="仿宋_GB2312" w:cs="Times New Roman"/>
          <w:color w:val="auto"/>
          <w:kern w:val="2"/>
          <w:sz w:val="32"/>
          <w:szCs w:val="32"/>
        </w:rPr>
      </w:pPr>
      <w:r>
        <w:rPr>
          <w:rFonts w:hint="eastAsia" w:ascii="仿宋_GB2312" w:eastAsia="仿宋_GB2312"/>
          <w:color w:val="auto"/>
          <w:sz w:val="32"/>
          <w:szCs w:val="32"/>
          <w:lang w:val="en-US" w:eastAsia="zh-CN"/>
        </w:rPr>
        <w:t>2.社会效益：</w:t>
      </w:r>
      <w:r>
        <w:rPr>
          <w:rFonts w:hint="eastAsia" w:ascii="仿宋_GB2312" w:hAnsi="Times New Roman" w:eastAsia="仿宋_GB2312" w:cs="Times New Roman"/>
          <w:color w:val="auto"/>
          <w:kern w:val="2"/>
          <w:sz w:val="32"/>
          <w:szCs w:val="32"/>
          <w:lang w:val="en-US" w:eastAsia="zh-CN"/>
        </w:rPr>
        <w:t>通过本项目的实施，有利于改善农牧民的生产生活条件，完善农村基础设施，消除农村脏、乱、差现象，构建具有较强竞争力的农业产业化体系，形成科学合理的农业生产力格局，提高农牧牧民的整体素质和效益。从而引导农牧民实行健康、科学、文明的生活方式，健全完善农村公共服务管理服务体系，转变农牧民的思维方式和价值观念，树立农村新风尚。通过项目建设，先行先试，将在四川牧区取得可借鉴性、可复制性、可推广性的示范效应，对整个青藏高原区生态、社会、经济发展都具有重要的辐射带动作用。</w:t>
      </w:r>
      <w:r>
        <w:rPr>
          <w:rFonts w:hint="eastAsia" w:ascii="仿宋_GB2312" w:hAnsi="Times New Roman" w:eastAsia="仿宋_GB2312" w:cs="Times New Roman"/>
          <w:color w:val="auto"/>
          <w:kern w:val="2"/>
          <w:sz w:val="32"/>
          <w:szCs w:val="32"/>
          <w:lang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jc w:val="both"/>
        <w:textAlignment w:val="auto"/>
        <w:rPr>
          <w:rFonts w:hint="default" w:ascii="仿宋_GB2312" w:hAnsi="Times New Roman"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3.生态效益：</w:t>
      </w:r>
      <w:r>
        <w:rPr>
          <w:rFonts w:hint="eastAsia" w:ascii="仿宋_GB2312" w:hAnsi="Times New Roman" w:eastAsia="仿宋_GB2312" w:cs="Times New Roman"/>
          <w:color w:val="auto"/>
          <w:kern w:val="2"/>
          <w:sz w:val="32"/>
          <w:szCs w:val="32"/>
          <w:lang w:val="en-US" w:eastAsia="zh-CN" w:bidi="ar-SA"/>
        </w:rPr>
        <w:t>通过本项目的实施，能够加快实现高原牧区粪污无害化处理或资源化利用，从而改善农村生态环境，使农村改厕与沼气池建设、改厨、改圈相结合，有效降低对土壤和水源的污染。进一步实现草地生态系统平衡和不断优化，确保红原县作为长江黄河上游重要的生态功能区和水源涵养地持续发挥好作用，更加突出贯彻生态优先理念，具有泽被千秋万代的长远的意义。</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hint="eastAsia" w:ascii="黑体" w:hAnsi="黑体" w:eastAsia="黑体" w:cs="黑体"/>
          <w:color w:val="auto"/>
          <w:sz w:val="32"/>
          <w:szCs w:val="32"/>
          <w:lang w:val="en-US" w:eastAsia="zh-CN"/>
        </w:rPr>
      </w:pPr>
      <w:r>
        <w:rPr>
          <w:rFonts w:hint="eastAsia" w:ascii="仿宋_GB2312" w:hAnsi="宋体" w:eastAsia="仿宋_GB2312"/>
          <w:sz w:val="32"/>
          <w:szCs w:val="32"/>
          <w:lang w:val="zh-CN"/>
        </w:rPr>
        <w:t>根据绩效评价指标体系总体评价为“好”。</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3" w:firstLineChars="200"/>
        <w:jc w:val="both"/>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b/>
          <w:bCs/>
          <w:color w:val="auto"/>
          <w:sz w:val="32"/>
          <w:szCs w:val="32"/>
          <w:lang w:val="en-US" w:eastAsia="zh-CN"/>
        </w:rPr>
        <w:t>（二）存在问题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1.观念意识不够：高原牧区部分群众受传统观念影响，对农村户用卫生厕所建设使用的接受程度不一，粪污无害化处理观念意识较为淡薄。</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2.内生动力不足：户厕建设涉及大量自筹资金及自主管护等前端问题，但部分农牧民群众内生动力不足，缺乏主动性，存在“等、靠、要”思想等。</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（三）相关建议</w:t>
      </w: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利用电视、广播、传单、宣传栏等媒体和群众大会、培训班等方式加强政策宣传，充分发挥舆论导向作用。</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通过典型榜样的带动，提高广大农牧民的认知度，引导其转变传统观念，教育引导广大群众树立良好生活习惯，形成健康文明的生活方式，全面增强农牧民自觉性和积极性。</w:t>
      </w: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lang w:val="en-US" w:eastAsia="zh-CN"/>
        </w:rPr>
      </w:pPr>
    </w:p>
    <w:p>
      <w:pPr>
        <w:spacing w:line="600" w:lineRule="exact"/>
        <w:jc w:val="center"/>
        <w:rPr>
          <w:rFonts w:hint="eastAsia" w:ascii="黑体" w:hAnsi="黑体" w:eastAsia="黑体" w:cs="黑体"/>
          <w:color w:val="000000"/>
          <w:kern w:val="0"/>
          <w:sz w:val="44"/>
          <w:szCs w:val="44"/>
          <w:lang w:val="zh-CN"/>
        </w:rPr>
      </w:pPr>
      <w:r>
        <w:rPr>
          <w:rFonts w:hint="eastAsia" w:ascii="黑体" w:hAnsi="黑体" w:eastAsia="黑体" w:cs="黑体"/>
          <w:color w:val="auto"/>
          <w:kern w:val="2"/>
          <w:sz w:val="44"/>
          <w:szCs w:val="44"/>
          <w:lang w:val="en-US" w:eastAsia="zh-CN" w:bidi="ar-SA"/>
        </w:rPr>
        <w:t>2020年农村无害化厕所及公共淋浴设施建建设</w:t>
      </w:r>
      <w:r>
        <w:rPr>
          <w:rFonts w:hint="eastAsia" w:ascii="黑体" w:hAnsi="黑体" w:eastAsia="黑体" w:cs="黑体"/>
          <w:color w:val="000000"/>
          <w:kern w:val="0"/>
          <w:sz w:val="44"/>
          <w:szCs w:val="44"/>
          <w:lang w:val="zh-CN"/>
        </w:rPr>
        <w:t>项目</w:t>
      </w:r>
      <w:r>
        <w:rPr>
          <w:rFonts w:hint="eastAsia" w:ascii="黑体" w:hAnsi="黑体" w:eastAsia="黑体" w:cs="黑体"/>
          <w:color w:val="000000"/>
          <w:kern w:val="0"/>
          <w:sz w:val="44"/>
          <w:szCs w:val="44"/>
        </w:rPr>
        <w:t>2019年</w:t>
      </w:r>
      <w:r>
        <w:rPr>
          <w:rFonts w:hint="eastAsia" w:ascii="黑体" w:hAnsi="黑体" w:eastAsia="黑体" w:cs="黑体"/>
          <w:color w:val="000000"/>
          <w:kern w:val="0"/>
          <w:sz w:val="44"/>
          <w:szCs w:val="44"/>
          <w:lang w:val="zh-CN"/>
        </w:rPr>
        <w:t>绩效评价报告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i w:val="0"/>
          <w:color w:val="auto"/>
          <w:kern w:val="0"/>
          <w:sz w:val="32"/>
          <w:szCs w:val="32"/>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b w:val="0"/>
          <w:bCs w:val="0"/>
          <w:i w:val="0"/>
          <w:color w:val="auto"/>
          <w:kern w:val="0"/>
          <w:sz w:val="32"/>
          <w:szCs w:val="32"/>
          <w:u w:val="none"/>
          <w:lang w:val="en-US" w:eastAsia="zh-CN" w:bidi="ar"/>
        </w:rPr>
      </w:pPr>
      <w:r>
        <w:rPr>
          <w:rFonts w:hint="eastAsia" w:ascii="黑体" w:hAnsi="黑体" w:eastAsia="黑体" w:cs="黑体"/>
          <w:b w:val="0"/>
          <w:bCs w:val="0"/>
          <w:i w:val="0"/>
          <w:color w:val="auto"/>
          <w:kern w:val="0"/>
          <w:sz w:val="32"/>
          <w:szCs w:val="32"/>
          <w:u w:val="none"/>
          <w:lang w:val="en-US" w:eastAsia="zh-CN" w:bidi="ar"/>
        </w:rPr>
        <w:t>一、项目概况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i w:val="0"/>
          <w:color w:val="auto"/>
          <w:kern w:val="0"/>
          <w:sz w:val="32"/>
          <w:szCs w:val="32"/>
          <w:u w:val="none"/>
          <w:lang w:val="en-US" w:eastAsia="zh-CN" w:bidi="ar"/>
        </w:rPr>
      </w:pPr>
      <w:r>
        <w:rPr>
          <w:rFonts w:hint="eastAsia" w:ascii="楷体_GB2312" w:hAnsi="楷体_GB2312" w:eastAsia="楷体_GB2312" w:cs="楷体_GB2312"/>
          <w:b/>
          <w:bCs/>
          <w:i w:val="0"/>
          <w:color w:val="auto"/>
          <w:kern w:val="0"/>
          <w:sz w:val="32"/>
          <w:szCs w:val="32"/>
          <w:u w:val="none"/>
          <w:lang w:val="en-US" w:eastAsia="zh-CN" w:bidi="ar"/>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val="0"/>
          <w:bCs w:val="0"/>
          <w:i w:val="0"/>
          <w:color w:val="auto"/>
          <w:kern w:val="0"/>
          <w:sz w:val="32"/>
          <w:szCs w:val="32"/>
          <w:u w:val="none"/>
          <w:lang w:val="en-US" w:eastAsia="zh-CN" w:bidi="ar"/>
        </w:rPr>
        <w:t>1.项目主管部门在该项目管理中的职能：</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成立项目负责人制的管理机构。负责本项目资金的管理，设计、监理单位的组织及合同管理等工程实施中的一系列工作。</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编制好招标文件。采用招标方式选择工程承包商，要选择有资质、有能力、有足够设备及专业技术人员的工程承包商进行工程施工。</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项目监督。负责建设项目的督促、检查等工作。项目建设中，充分发挥广大村民群众的主体参与作用，充分调动村民群众的积极性，协助政府做好项目建设工程质量监管、工程进度督促，保证工程质量过关、工程进度有序、工程实施顺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2.项目立项：红原县发展和改革局关于红原县2020年农村无害化厕所及公共淋浴设施建设项目可行性研究报告的批复</w:t>
      </w:r>
      <w:r>
        <w:rPr>
          <w:rFonts w:hint="eastAsia" w:ascii="仿宋_GB2312" w:hAnsi="仿宋_GB2312" w:eastAsia="仿宋_GB2312" w:cs="仿宋_GB2312"/>
          <w:sz w:val="32"/>
          <w:szCs w:val="32"/>
          <w:lang w:eastAsia="zh-CN"/>
        </w:rPr>
        <w:t>（红发改行审〔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100号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资金申报依据：该项目整合《阿坝州财政局阿坝州农业农村局关于下达2020年中央财政土地指标跨省域调剂收入安排的支出预算的通知》</w:t>
      </w:r>
      <w:r>
        <w:rPr>
          <w:rFonts w:hint="eastAsia" w:ascii="仿宋_GB2312" w:hAnsi="仿宋_GB2312" w:eastAsia="仿宋_GB2312" w:cs="仿宋_GB2312"/>
          <w:sz w:val="32"/>
          <w:szCs w:val="32"/>
        </w:rPr>
        <w:t>（阿</w:t>
      </w:r>
      <w:r>
        <w:rPr>
          <w:rFonts w:hint="eastAsia" w:ascii="仿宋_GB2312" w:hAnsi="仿宋_GB2312" w:eastAsia="仿宋_GB2312" w:cs="仿宋_GB2312"/>
          <w:sz w:val="32"/>
          <w:szCs w:val="32"/>
          <w:lang w:eastAsia="zh-CN"/>
        </w:rPr>
        <w:t>州财农</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阿坝州财政局关于下达2019年中央和省级水污染防治专项资金的通知》（阿州财建〔2019〕131号）、《阿坝州财政局关于下达2019年省级农村生活污水治理“千村示范工程”以奖代补资金的通知》（阿州财建〔2019〕132号）、《红原县财政局 红原县发展和改革局关于下达2020年绵阳市对口帮扶红原县项目安排和资金的通知》（红财发〔2020〕90号）四笔资金整合使用。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3.资金管理办法:为防止项目国家建设资金被挪用、占用、浪费，保证项目顺利实施，业主单位必须在县财政局协助下制定严格的资金使用规定和程序，接受监督、检查和审计。</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严格资金管理，实行专款专用：在资金使用方面，根据国家有关规定，国家转移支付用于国家项目建设的资金必须专款专用，专账核算，任何单位和个人不得以任何理由挪作它用。统一资金报帐制度，严格账目管理、监督，确保资金正确使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工程建设项目实行招投标制进行建设，红原县科农局应加强工程现场监管，确保工程质量。严格实行公告公示等制度，确保资金使用安全有效。</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kern w:val="2"/>
          <w:sz w:val="32"/>
          <w:szCs w:val="32"/>
          <w:lang w:val="en-US" w:eastAsia="zh-CN" w:bidi="ar-SA"/>
        </w:rPr>
        <w:t>4.资金分配原则及考虑因素：</w:t>
      </w:r>
      <w:r>
        <w:rPr>
          <w:rFonts w:hint="eastAsia" w:ascii="仿宋" w:hAnsi="仿宋" w:eastAsia="仿宋" w:cs="仿宋"/>
          <w:color w:val="auto"/>
          <w:sz w:val="32"/>
          <w:szCs w:val="32"/>
          <w:lang w:val="en-US" w:eastAsia="zh-CN"/>
        </w:rPr>
        <w:t>资金分配按照公平、公正、科学、合理的原则对专项资金进行分配。</w:t>
      </w:r>
      <w:r>
        <w:rPr>
          <w:rFonts w:hint="eastAsia" w:ascii="仿宋_GB2312" w:hAnsi="仿宋_GB2312" w:eastAsia="仿宋_GB2312" w:cs="仿宋_GB2312"/>
          <w:sz w:val="32"/>
          <w:szCs w:val="32"/>
          <w:lang w:val="en-US" w:eastAsia="zh-CN"/>
        </w:rPr>
        <w:t>以解决农村突出环境问题，改善农村人居环境质量为目标，努力补齐影响群众生活品质短板，坚持实事求是，积极稳妥，因地制宜推进农村“厕所革命”，加快推进农村无害化厕所及配套设施建设，有效防治农村水体污染，探索符合红原实际的可复制、可推广的农村厕污共治新路径和新模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i w:val="0"/>
          <w:color w:val="auto"/>
          <w:kern w:val="0"/>
          <w:sz w:val="32"/>
          <w:szCs w:val="32"/>
          <w:u w:val="none"/>
          <w:lang w:val="en-US" w:eastAsia="zh-CN" w:bidi="ar"/>
        </w:rPr>
      </w:pPr>
      <w:r>
        <w:rPr>
          <w:rFonts w:hint="eastAsia" w:ascii="楷体_GB2312" w:hAnsi="楷体_GB2312" w:eastAsia="楷体_GB2312" w:cs="楷体_GB2312"/>
          <w:b/>
          <w:bCs/>
          <w:i w:val="0"/>
          <w:color w:val="auto"/>
          <w:kern w:val="0"/>
          <w:sz w:val="32"/>
          <w:szCs w:val="32"/>
          <w:u w:val="none"/>
          <w:lang w:val="en-US" w:eastAsia="zh-CN" w:bidi="ar"/>
        </w:rPr>
        <w:t>（二）项目绩效目标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1.项目主要内容:新建多户共用式高原农村卫生（无害化）旱厕25座；新建农村公共淋浴设施7座；新建农村户用卫生（无害化）厕所覆盖5个村、惠及910户</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kern w:val="2"/>
          <w:sz w:val="32"/>
          <w:szCs w:val="32"/>
          <w:lang w:val="en-US" w:eastAsia="zh-CN" w:bidi="ar-SA"/>
        </w:rPr>
        <w:t>2.项目绩效目标：项目建成后，将进一步</w:t>
      </w:r>
      <w:r>
        <w:rPr>
          <w:rFonts w:hint="eastAsia" w:ascii="仿宋_GB2312" w:hAnsi="仿宋_GB2312" w:eastAsia="仿宋_GB2312" w:cs="仿宋_GB2312"/>
          <w:color w:val="auto"/>
          <w:sz w:val="32"/>
          <w:szCs w:val="32"/>
          <w:lang w:val="en-US" w:eastAsia="zh-CN"/>
        </w:rPr>
        <w:t>改善农牧民的生活条件，完善农村基础设施，消除农村脏、乱、差现象，在全县形成示范引导，从而引导农牧民实行健康、科学、文明的生活方式。同时，健全完善农村公共设施管理服务体系。</w:t>
      </w:r>
      <w:r>
        <w:rPr>
          <w:rFonts w:hint="eastAsia" w:ascii="仿宋" w:hAnsi="仿宋" w:eastAsia="仿宋" w:cs="仿宋"/>
          <w:color w:val="auto"/>
          <w:kern w:val="2"/>
          <w:sz w:val="32"/>
          <w:szCs w:val="32"/>
          <w:lang w:val="en-US" w:eastAsia="zh-CN" w:bidi="ar-SA"/>
        </w:rPr>
        <w:t>项目实施进度计划：2020年</w:t>
      </w:r>
      <w:r>
        <w:rPr>
          <w:rFonts w:hint="eastAsia" w:ascii="仿宋_GB2312" w:hAnsi="仿宋_GB2312" w:eastAsia="仿宋_GB2312" w:cs="仿宋_GB2312"/>
          <w:color w:val="auto"/>
          <w:sz w:val="32"/>
          <w:szCs w:val="32"/>
          <w:lang w:val="en-US" w:eastAsia="zh-CN"/>
        </w:rPr>
        <w:t>3月--4月</w:t>
      </w:r>
      <w:r>
        <w:rPr>
          <w:rFonts w:hint="eastAsia" w:ascii="仿宋" w:hAnsi="仿宋" w:eastAsia="仿宋" w:cs="仿宋"/>
          <w:color w:val="auto"/>
          <w:kern w:val="2"/>
          <w:sz w:val="32"/>
          <w:szCs w:val="32"/>
          <w:lang w:val="en-US" w:eastAsia="zh-CN" w:bidi="ar-SA"/>
        </w:rPr>
        <w:t>，</w:t>
      </w:r>
      <w:r>
        <w:rPr>
          <w:rFonts w:hint="eastAsia" w:ascii="仿宋_GB2312" w:hAnsi="仿宋_GB2312" w:eastAsia="仿宋_GB2312" w:cs="仿宋_GB2312"/>
          <w:color w:val="auto"/>
          <w:sz w:val="32"/>
          <w:szCs w:val="32"/>
          <w:lang w:val="en-US" w:eastAsia="zh-CN"/>
        </w:rPr>
        <w:t>完成实施方案征求意见并提交县人民政府常务会审议、可研编制及评审、规划选址/确定多户厕所建设户花名册及公示、前期要件办理及立项批复等；完成设计勘查、造价、图审，财评，挂网招标等</w:t>
      </w:r>
      <w:r>
        <w:rPr>
          <w:rFonts w:hint="eastAsia" w:ascii="仿宋" w:hAnsi="仿宋" w:eastAsia="仿宋" w:cs="仿宋"/>
          <w:color w:val="auto"/>
          <w:kern w:val="2"/>
          <w:sz w:val="32"/>
          <w:szCs w:val="32"/>
          <w:lang w:val="en-US" w:eastAsia="zh-CN" w:bidi="ar-SA"/>
        </w:rPr>
        <w:t>；5月</w:t>
      </w:r>
      <w:r>
        <w:rPr>
          <w:rFonts w:hint="eastAsia" w:ascii="仿宋_GB2312" w:hAnsi="仿宋_GB2312" w:eastAsia="仿宋_GB2312" w:cs="仿宋_GB2312"/>
          <w:color w:val="auto"/>
          <w:sz w:val="32"/>
          <w:szCs w:val="32"/>
          <w:lang w:val="en-US" w:eastAsia="zh-CN"/>
        </w:rPr>
        <w:t>完成合同签订、图纸公审（答疑）、办理施工许可（报监报建）、全面进场施工。6月--10月项目实施，完成工程量的100%；11月--12月：完成项目验收、审计结算、资金拨付达97%、资料归档等。</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3.评价申报是否与实际符合：按照四笔资金整合使用，其中包括</w:t>
      </w:r>
      <w:r>
        <w:rPr>
          <w:rFonts w:hint="eastAsia" w:ascii="仿宋_GB2312" w:hAnsi="仿宋_GB2312" w:eastAsia="仿宋_GB2312" w:cs="仿宋_GB2312"/>
          <w:sz w:val="32"/>
          <w:szCs w:val="32"/>
          <w:lang w:val="en-US" w:eastAsia="zh-CN"/>
        </w:rPr>
        <w:t>《阿坝州财政局关于下达2019年中央和省级水污染防治专项资金的通知》（阿州财建〔2019〕131号）</w:t>
      </w:r>
      <w:r>
        <w:rPr>
          <w:rFonts w:hint="eastAsia" w:ascii="仿宋" w:hAnsi="仿宋" w:eastAsia="仿宋" w:cs="仿宋"/>
          <w:color w:val="auto"/>
          <w:kern w:val="2"/>
          <w:sz w:val="32"/>
          <w:szCs w:val="32"/>
          <w:lang w:val="en-US" w:eastAsia="zh-CN" w:bidi="ar-SA"/>
        </w:rPr>
        <w:t>文件要求，因该项目工作紧、任务重，为保证项目的顺利实施，我局按照时间节点要求按时办理前期要件，并通过公开招标方式由四川川亿建筑工程有限公司实施，并按照施工合同协议督促施工方按时间节点完成项目建设，及时按施工合同进行资金拨付。所有申报内容与具体实施内容相符、申报目标合理可行 。</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黑体" w:hAnsi="黑体" w:eastAsia="黑体" w:cs="黑体"/>
          <w:b w:val="0"/>
          <w:bCs w:val="0"/>
          <w:i w:val="0"/>
          <w:color w:val="auto"/>
          <w:kern w:val="0"/>
          <w:sz w:val="32"/>
          <w:szCs w:val="32"/>
          <w:u w:val="none"/>
          <w:lang w:val="en-US" w:eastAsia="zh-CN" w:bidi="ar"/>
        </w:rPr>
      </w:pPr>
      <w:r>
        <w:rPr>
          <w:rFonts w:hint="eastAsia" w:ascii="楷体_GB2312" w:hAnsi="楷体_GB2312" w:eastAsia="楷体_GB2312" w:cs="楷体_GB2312"/>
          <w:b/>
          <w:bCs/>
          <w:i w:val="0"/>
          <w:color w:val="auto"/>
          <w:kern w:val="0"/>
          <w:sz w:val="32"/>
          <w:szCs w:val="32"/>
          <w:u w:val="none"/>
          <w:lang w:val="en-US" w:eastAsia="zh-CN" w:bidi="ar"/>
        </w:rPr>
        <w:t>（三）项目自评步骤及方</w:t>
      </w:r>
      <w:r>
        <w:rPr>
          <w:rFonts w:hint="eastAsia" w:ascii="黑体" w:hAnsi="黑体" w:eastAsia="黑体" w:cs="黑体"/>
          <w:b w:val="0"/>
          <w:bCs w:val="0"/>
          <w:i w:val="0"/>
          <w:color w:val="auto"/>
          <w:kern w:val="0"/>
          <w:sz w:val="32"/>
          <w:szCs w:val="32"/>
          <w:u w:val="none"/>
          <w:lang w:val="en-US" w:eastAsia="zh-CN" w:bidi="ar"/>
        </w:rPr>
        <w:t>法</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首先由各项目业务股室经办人员拟出项目支出绩效自评报告，分别报送局分管领导、主要领导审阅后再报送。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val="0"/>
          <w:bCs w:val="0"/>
          <w:i w:val="0"/>
          <w:color w:val="auto"/>
          <w:kern w:val="0"/>
          <w:sz w:val="32"/>
          <w:szCs w:val="32"/>
          <w:u w:val="none"/>
          <w:lang w:val="en-US" w:eastAsia="zh-CN" w:bidi="ar"/>
        </w:rPr>
        <w:t>二、项目资金申报及使用情况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bCs/>
          <w:sz w:val="32"/>
          <w:szCs w:val="32"/>
          <w:lang w:val="en-US" w:eastAsia="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该项目统筹整合四笔资金1441万打捆使用，其中包括《阿坝州财政局关于下达2019年中央和省级水污染防治专项资金的通知》（阿州财建〔2019〕131号），下达资金562万。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（二）资金计划、到位及使用情况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val="0"/>
          <w:bCs w:val="0"/>
          <w:i w:val="0"/>
          <w:color w:val="auto"/>
          <w:kern w:val="0"/>
          <w:sz w:val="32"/>
          <w:szCs w:val="32"/>
          <w:u w:val="none"/>
          <w:lang w:val="en-US" w:eastAsia="zh-CN" w:bidi="ar"/>
        </w:rPr>
        <w:t>1.资金计划：</w:t>
      </w:r>
      <w:r>
        <w:rPr>
          <w:rFonts w:hint="eastAsia" w:ascii="仿宋_GB2312" w:hAnsi="仿宋_GB2312" w:eastAsia="仿宋_GB2312" w:cs="仿宋_GB2312"/>
          <w:sz w:val="32"/>
          <w:szCs w:val="32"/>
          <w:lang w:val="en-US" w:eastAsia="zh-CN"/>
        </w:rPr>
        <w:t>该项目统筹整合四笔资金1441万打捆使用，其中包括《阿坝州财政局关于下达2019年中央和省级水污染防治专项资金的通知》（阿州财建〔2019〕131号），下达资金562万。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 w:hAnsi="仿宋" w:eastAsia="仿宋" w:cs="仿宋"/>
          <w:b w:val="0"/>
          <w:bCs w:val="0"/>
          <w:i w:val="0"/>
          <w:color w:val="auto"/>
          <w:kern w:val="0"/>
          <w:sz w:val="32"/>
          <w:szCs w:val="32"/>
          <w:u w:val="none"/>
          <w:lang w:val="en-US" w:eastAsia="zh-CN" w:bidi="ar"/>
        </w:rPr>
      </w:pPr>
      <w:r>
        <w:rPr>
          <w:rFonts w:hint="eastAsia" w:ascii="仿宋" w:hAnsi="仿宋" w:eastAsia="仿宋" w:cs="仿宋"/>
          <w:b w:val="0"/>
          <w:bCs w:val="0"/>
          <w:i w:val="0"/>
          <w:color w:val="auto"/>
          <w:kern w:val="0"/>
          <w:sz w:val="32"/>
          <w:szCs w:val="32"/>
          <w:u w:val="none"/>
          <w:lang w:val="en-US" w:eastAsia="zh-CN" w:bidi="ar"/>
        </w:rPr>
        <w:t>2.资金到位：1441万。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val="0"/>
          <w:bCs w:val="0"/>
          <w:i w:val="0"/>
          <w:color w:val="auto"/>
          <w:kern w:val="0"/>
          <w:sz w:val="32"/>
          <w:szCs w:val="32"/>
          <w:u w:val="none"/>
          <w:lang w:val="en-US" w:eastAsia="zh-CN" w:bidi="ar"/>
        </w:rPr>
        <w:t>3.资金使用：</w:t>
      </w:r>
      <w:r>
        <w:rPr>
          <w:rFonts w:hint="eastAsia" w:ascii="仿宋_GB2312" w:hAnsi="仿宋_GB2312" w:eastAsia="仿宋_GB2312" w:cs="仿宋_GB2312"/>
          <w:sz w:val="32"/>
          <w:szCs w:val="32"/>
          <w:lang w:val="en-US" w:eastAsia="zh-CN"/>
        </w:rPr>
        <w:t>该项目统筹整合四笔资金1441万打捆使用，其中包括《阿坝州财政局关于下达2019年中央和省级水污染防治专项资金的通知》（阿州财建〔2019〕131号），下达资金562万。截止2020年8月实际支出172.926257万元资金使用合法合规，与预算相符，并</w:t>
      </w:r>
      <w:r>
        <w:rPr>
          <w:rFonts w:hint="eastAsia" w:ascii="仿宋_GB2312" w:hAnsi="仿宋_GB2312" w:eastAsia="仿宋_GB2312" w:cs="仿宋_GB2312"/>
          <w:sz w:val="32"/>
          <w:szCs w:val="32"/>
        </w:rPr>
        <w:t>在县财政局协助下制定严格的资金使用规定和程序，接受监督、检查和审计</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挪用、占用、浪费</w:t>
      </w:r>
      <w:r>
        <w:rPr>
          <w:rFonts w:hint="eastAsia" w:ascii="仿宋_GB2312" w:hAnsi="仿宋_GB2312" w:eastAsia="仿宋_GB2312" w:cs="仿宋_GB2312"/>
          <w:sz w:val="32"/>
          <w:szCs w:val="32"/>
          <w:lang w:eastAsia="zh-CN"/>
        </w:rPr>
        <w:t>专项资金现象。</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i w:val="0"/>
          <w:color w:val="auto"/>
          <w:kern w:val="0"/>
          <w:sz w:val="32"/>
          <w:szCs w:val="32"/>
          <w:u w:val="none"/>
          <w:lang w:val="en-US" w:eastAsia="zh-CN" w:bidi="ar"/>
        </w:rPr>
      </w:pPr>
      <w:r>
        <w:rPr>
          <w:rFonts w:hint="eastAsia" w:ascii="楷体_GB2312" w:hAnsi="楷体_GB2312" w:eastAsia="楷体_GB2312" w:cs="楷体_GB2312"/>
          <w:b/>
          <w:bCs/>
          <w:i w:val="0"/>
          <w:color w:val="auto"/>
          <w:kern w:val="0"/>
          <w:sz w:val="32"/>
          <w:szCs w:val="32"/>
          <w:u w:val="none"/>
          <w:lang w:val="en-US" w:eastAsia="zh-CN" w:bidi="ar"/>
        </w:rPr>
        <w:t>（二）项目财务管理情况</w:t>
      </w:r>
    </w:p>
    <w:p>
      <w:pPr>
        <w:keepNext w:val="0"/>
        <w:keepLines w:val="0"/>
        <w:pageBreakBefore w:val="0"/>
        <w:widowControl w:val="0"/>
        <w:numPr>
          <w:ilvl w:val="0"/>
          <w:numId w:val="0"/>
        </w:numPr>
        <w:tabs>
          <w:tab w:val="left" w:pos="126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健全了项目资金财务管理、机构设置、会计核算及账务处理制度，并在项目实施过程中严格执行财务管理制度，财务处理及时，会计核算规范，符合会计管理要求。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楷体" w:hAnsi="楷体" w:eastAsia="楷体" w:cs="楷体"/>
          <w:b/>
          <w:bCs/>
          <w:i w:val="0"/>
          <w:color w:val="auto"/>
          <w:kern w:val="0"/>
          <w:sz w:val="32"/>
          <w:szCs w:val="32"/>
          <w:u w:val="none"/>
          <w:lang w:val="en-US" w:eastAsia="zh-CN" w:bidi="ar"/>
        </w:rPr>
      </w:pPr>
      <w:r>
        <w:rPr>
          <w:rFonts w:hint="eastAsia" w:ascii="黑体" w:hAnsi="黑体" w:eastAsia="黑体" w:cs="黑体"/>
          <w:b w:val="0"/>
          <w:bCs w:val="0"/>
          <w:i w:val="0"/>
          <w:color w:val="auto"/>
          <w:kern w:val="0"/>
          <w:sz w:val="32"/>
          <w:szCs w:val="32"/>
          <w:u w:val="none"/>
          <w:lang w:val="en-US" w:eastAsia="zh-CN" w:bidi="ar"/>
        </w:rPr>
        <w:t>三、项目实施及管理情况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i w:val="0"/>
          <w:color w:val="auto"/>
          <w:kern w:val="0"/>
          <w:sz w:val="32"/>
          <w:szCs w:val="32"/>
          <w:u w:val="none"/>
          <w:lang w:val="en-US" w:eastAsia="zh-CN" w:bidi="ar"/>
        </w:rPr>
      </w:pPr>
      <w:r>
        <w:rPr>
          <w:rFonts w:hint="eastAsia" w:ascii="楷体_GB2312" w:hAnsi="楷体_GB2312" w:eastAsia="楷体_GB2312" w:cs="楷体_GB2312"/>
          <w:b/>
          <w:bCs/>
          <w:i w:val="0"/>
          <w:color w:val="auto"/>
          <w:kern w:val="0"/>
          <w:sz w:val="32"/>
          <w:szCs w:val="32"/>
          <w:u w:val="none"/>
          <w:lang w:val="en-US" w:eastAsia="zh-CN" w:bidi="ar"/>
        </w:rPr>
        <w:t>（一）项目组织架构及实施流程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建设期由建设单位和乡镇人民政府成立了项目领导小组，由建设单位主要领导任组长，统筹负责项目建设，乡镇人民政府主要领导任副组长，负责协调乡村两级，进行项目监督等，项目领导小组下设推进办公室，具体负责工程实施。项目的实施应按照项目负责人制的要求，组成专门的项目实施机构负责项目的前期准备、实施和运行，确保项目保质保量按时完成建设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 w:hAnsi="楷体" w:eastAsia="楷体" w:cs="楷体"/>
          <w:b/>
          <w:bCs/>
          <w:sz w:val="32"/>
          <w:szCs w:val="32"/>
          <w:lang w:val="en-US" w:eastAsia="zh-CN"/>
        </w:rPr>
      </w:pPr>
      <w:r>
        <w:rPr>
          <w:rFonts w:hint="eastAsia" w:ascii="楷体_GB2312" w:hAnsi="楷体_GB2312" w:eastAsia="楷体_GB2312" w:cs="楷体_GB2312"/>
          <w:b/>
          <w:bCs/>
          <w:sz w:val="32"/>
          <w:szCs w:val="32"/>
          <w:lang w:val="en-US" w:eastAsia="zh-CN"/>
        </w:rPr>
        <w:t>（二）项目管理情况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项目主要采取建设单位负责制，各相关成员单位积极配合，通力合作，各负其责，对工程质量实行有效管理，且项目程序实施严格按照相关法律法规执行。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（三）项目监管情况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周密部署，做好协调服务。要求项目建设由单位一把手亲自抓，分管领导具体抓，确保项目建设顺利推进，同时，要及时掌握项目进度，积极协调解决存在的问题，进一步为项目顺利推进理清了思路。</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加强项目管理，严格履行程序。要求要严格按照国家相关规定，履行项目程序，确保项目程序合规、合法。</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严把工程质量 ,严格竣工验收。要求建设单位及时办理施工许可证，并邀请工程质量监督单位对项目施工实施质量监督管理，及时办理监督手续，项目建成后组织项目竣工结算，向审计部门申请组织项目审计，出具项目决算和审计报告。</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规范资金管理，保障资金安全。要求</w:t>
      </w:r>
      <w:r>
        <w:rPr>
          <w:rFonts w:hint="eastAsia" w:ascii="仿宋_GB2312" w:hAnsi="仿宋_GB2312" w:eastAsia="仿宋_GB2312" w:cs="仿宋_GB2312"/>
          <w:sz w:val="32"/>
          <w:szCs w:val="32"/>
        </w:rPr>
        <w:t>在资金使用方面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根据国家有关规定，国家转移支付用于国家项目建设的资金必须专款专用，专账核算，任何单位和个人不得以任何理由挪作它用。统一资金报帐制度，严格</w:t>
      </w:r>
      <w:r>
        <w:rPr>
          <w:rFonts w:hint="eastAsia" w:ascii="仿宋_GB2312" w:hAnsi="仿宋_GB2312" w:eastAsia="仿宋_GB2312" w:cs="仿宋_GB2312"/>
          <w:sz w:val="32"/>
          <w:szCs w:val="32"/>
          <w:lang w:eastAsia="zh-CN"/>
        </w:rPr>
        <w:t>账目</w:t>
      </w:r>
      <w:r>
        <w:rPr>
          <w:rFonts w:hint="eastAsia" w:ascii="仿宋_GB2312" w:hAnsi="仿宋_GB2312" w:eastAsia="仿宋_GB2312" w:cs="仿宋_GB2312"/>
          <w:sz w:val="32"/>
          <w:szCs w:val="32"/>
        </w:rPr>
        <w:t>管理、监督，实行公告公示等制度，确保资金使用安全有效。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eastAsia" w:ascii="黑体" w:hAnsi="黑体" w:eastAsia="黑体" w:cs="黑体"/>
          <w:b w:val="0"/>
          <w:bCs w:val="0"/>
          <w:i w:val="0"/>
          <w:color w:val="auto"/>
          <w:kern w:val="0"/>
          <w:sz w:val="32"/>
          <w:szCs w:val="32"/>
          <w:u w:val="none"/>
          <w:lang w:val="en-US" w:eastAsia="zh-CN" w:bidi="ar"/>
        </w:rPr>
        <w:t>四、项目绩效情况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kern w:val="2"/>
          <w:sz w:val="32"/>
          <w:szCs w:val="32"/>
          <w:lang w:val="en-US" w:eastAsia="zh-CN" w:bidi="ar-SA"/>
        </w:rPr>
        <w:t>（一）项目完成情况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红原县2020年农村无害化厕所及公共淋浴设施建设项目，严格按照项目建设时间节点进行施工，截止目前已完成工程量的60%。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（二）项目效益情况</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1.经济效益：</w:t>
      </w:r>
      <w:r>
        <w:rPr>
          <w:rFonts w:hint="eastAsia" w:ascii="仿宋_GB2312" w:hAnsi="仿宋_GB2312" w:eastAsia="仿宋_GB2312" w:cs="仿宋_GB2312"/>
          <w:color w:val="auto"/>
          <w:sz w:val="32"/>
          <w:szCs w:val="32"/>
        </w:rPr>
        <w:t>项目实施有利于</w:t>
      </w:r>
      <w:r>
        <w:rPr>
          <w:rFonts w:hint="eastAsia" w:ascii="仿宋_GB2312" w:hAnsi="仿宋_GB2312" w:eastAsia="仿宋_GB2312" w:cs="仿宋_GB2312"/>
          <w:color w:val="auto"/>
          <w:sz w:val="32"/>
          <w:szCs w:val="32"/>
          <w:lang w:val="en-US" w:eastAsia="zh-CN"/>
        </w:rPr>
        <w:t>健全投入机制，进一步提高财政资金使用效益，加快完成农村“厕所革命”任务。</w:t>
      </w:r>
      <w:r>
        <w:rPr>
          <w:rFonts w:hint="eastAsia" w:ascii="仿宋_GB2312" w:hAnsi="仿宋_GB2312" w:eastAsia="仿宋_GB2312" w:cs="仿宋_GB2312"/>
          <w:color w:val="auto"/>
          <w:sz w:val="32"/>
          <w:szCs w:val="32"/>
        </w:rPr>
        <w:t>项目建成后，</w:t>
      </w:r>
      <w:r>
        <w:rPr>
          <w:rFonts w:hint="eastAsia" w:ascii="仿宋_GB2312" w:hAnsi="仿宋_GB2312" w:eastAsia="仿宋_GB2312" w:cs="仿宋_GB2312"/>
          <w:color w:val="auto"/>
          <w:sz w:val="32"/>
          <w:szCs w:val="32"/>
          <w:lang w:val="en-US" w:eastAsia="zh-CN"/>
        </w:rPr>
        <w:t xml:space="preserve">可带动全县农牧民群众受益，逐步形成在政府带动下社会力量广泛参与的农村基础设施、社会公共事业投入的稳定增长机制和多元化投融资机制。 </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lang w:val="en-US" w:eastAsia="zh-CN"/>
        </w:rPr>
        <w:t>2.社会效益：</w:t>
      </w:r>
      <w:r>
        <w:rPr>
          <w:rFonts w:hint="eastAsia" w:ascii="仿宋_GB2312" w:hAnsi="仿宋_GB2312" w:eastAsia="仿宋_GB2312" w:cs="仿宋_GB2312"/>
          <w:color w:val="auto"/>
          <w:sz w:val="32"/>
          <w:szCs w:val="32"/>
          <w:lang w:val="en-US" w:eastAsia="zh-CN"/>
        </w:rPr>
        <w:t>项目实施有利于改善农牧民的生活条件，完善农村基础设施，消除农村脏、乱、差现象，在全县形成示范引导，从而引导农牧民实行健康、科学、文明的生活方式。同时，健全完善农村公共设施管理服务体系，转变农牧民的思维方式和价值观念，树立农村新风尚。</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color w:val="auto"/>
          <w:sz w:val="32"/>
          <w:szCs w:val="32"/>
          <w:lang w:val="en-US" w:eastAsia="zh-CN"/>
        </w:rPr>
      </w:pPr>
      <w:r>
        <w:rPr>
          <w:rFonts w:hint="eastAsia" w:ascii="仿宋_GB2312" w:eastAsia="仿宋_GB2312" w:cs="Times New Roman"/>
          <w:color w:val="auto"/>
          <w:kern w:val="2"/>
          <w:sz w:val="32"/>
          <w:szCs w:val="32"/>
          <w:lang w:val="en-US" w:eastAsia="zh-CN" w:bidi="ar-SA"/>
        </w:rPr>
        <w:t>3.生态效益：</w:t>
      </w:r>
      <w:r>
        <w:rPr>
          <w:rFonts w:hint="eastAsia" w:ascii="仿宋_GB2312" w:hAnsi="仿宋_GB2312" w:eastAsia="仿宋_GB2312" w:cs="仿宋_GB2312"/>
          <w:color w:val="auto"/>
          <w:sz w:val="32"/>
          <w:szCs w:val="32"/>
          <w:lang w:val="en-US" w:eastAsia="zh-CN"/>
        </w:rPr>
        <w:t>项目实施能够加快实现高原牧区粪污无害化处理或资源化利用，改善农村生态环境，有效降低对土壤和水源的污染，进一步确保红原县作为长江黄河上游重要的生态功能区和水源涵养地持续发挥好作用，更加突出贯彻生态优先理念，具有泽被千秋万代的长远意义。</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五、评价结论及建议</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楷体" w:hAnsi="楷体" w:eastAsia="楷体" w:cs="楷体"/>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（一）评价结论</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_GB2312" w:hAnsi="仿宋_GB2312" w:eastAsia="仿宋_GB2312" w:cs="仿宋_GB2312"/>
          <w:sz w:val="32"/>
          <w:szCs w:val="32"/>
          <w:lang w:val="en-US" w:eastAsia="zh-CN"/>
        </w:rPr>
        <w:t>红原县2020年农村无害化厕所及公共淋浴设施建设项目，将进一步</w:t>
      </w:r>
      <w:r>
        <w:rPr>
          <w:rFonts w:hint="eastAsia" w:ascii="仿宋" w:hAnsi="仿宋" w:eastAsia="仿宋" w:cs="仿宋"/>
          <w:color w:val="auto"/>
          <w:kern w:val="2"/>
          <w:sz w:val="32"/>
          <w:szCs w:val="32"/>
          <w:lang w:val="en-US" w:eastAsia="zh-CN" w:bidi="ar-SA"/>
        </w:rPr>
        <w:t>将进一步</w:t>
      </w:r>
      <w:r>
        <w:rPr>
          <w:rFonts w:hint="eastAsia" w:ascii="仿宋_GB2312" w:hAnsi="仿宋_GB2312" w:eastAsia="仿宋_GB2312" w:cs="仿宋_GB2312"/>
          <w:color w:val="auto"/>
          <w:sz w:val="32"/>
          <w:szCs w:val="32"/>
          <w:lang w:val="en-US" w:eastAsia="zh-CN"/>
        </w:rPr>
        <w:t>改善农牧民的生活条件，完善农村基础设施，消除农村脏、乱、差现象，在全县形成示范引导，从而引导农牧民实行健康、科学、文明的生活方式健全完善农村公共设施管理服务体系。</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3" w:firstLineChars="200"/>
        <w:jc w:val="both"/>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b/>
          <w:bCs/>
          <w:color w:val="auto"/>
          <w:sz w:val="32"/>
          <w:szCs w:val="32"/>
          <w:lang w:val="en-US" w:eastAsia="zh-CN"/>
        </w:rPr>
        <w:t>（二）存在问题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高原牧区部分群众受传统观念影响，对农村户用卫生厕所建设使用的接受程度不一，粪污无害化处理观念意识较为淡薄，群众内生动力不足，缺乏主动性，存在“等、靠、要”思想等。</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（三）相关建议</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充分利用电视、网络和微信平台，结合爱国卫生月、世界厕所日等主题活动强化宣传，开展村庄清洁行动，宣传引导群众，培养健康文明的厕所文化，切实改善农村人居环境。利用群众大会、村村响等普及卫生健康教育知识，不断提高农村居民文明健康意识，推动群众改变不良生活习惯，讲卫生、树新风、除陋习，确保农村“厕所革命”和治理水体污染等工作取得长期成效。</w:t>
      </w: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spacing w:line="600" w:lineRule="exact"/>
        <w:jc w:val="center"/>
        <w:rPr>
          <w:rFonts w:hint="eastAsia" w:ascii="黑体" w:hAnsi="黑体" w:eastAsia="黑体" w:cs="黑体"/>
          <w:color w:val="000000"/>
          <w:kern w:val="0"/>
          <w:sz w:val="44"/>
          <w:szCs w:val="44"/>
          <w:lang w:val="zh-CN"/>
        </w:rPr>
      </w:pPr>
      <w:r>
        <w:rPr>
          <w:rFonts w:hint="eastAsia" w:ascii="黑体" w:hAnsi="黑体" w:eastAsia="黑体" w:cs="黑体"/>
          <w:sz w:val="44"/>
          <w:szCs w:val="44"/>
          <w:lang w:eastAsia="zh-CN"/>
        </w:rPr>
        <w:t>红原县</w:t>
      </w:r>
      <w:r>
        <w:rPr>
          <w:rFonts w:hint="eastAsia" w:ascii="黑体" w:hAnsi="黑体" w:eastAsia="黑体" w:cs="黑体"/>
          <w:sz w:val="44"/>
          <w:szCs w:val="44"/>
        </w:rPr>
        <w:t>201</w:t>
      </w:r>
      <w:r>
        <w:rPr>
          <w:rFonts w:hint="eastAsia" w:ascii="黑体" w:hAnsi="黑体" w:eastAsia="黑体" w:cs="黑体"/>
          <w:sz w:val="44"/>
          <w:szCs w:val="44"/>
          <w:lang w:val="en-US" w:eastAsia="zh-CN"/>
        </w:rPr>
        <w:t>9</w:t>
      </w:r>
      <w:r>
        <w:rPr>
          <w:rFonts w:hint="eastAsia" w:ascii="黑体" w:hAnsi="黑体" w:eastAsia="黑体" w:cs="黑体"/>
          <w:sz w:val="44"/>
          <w:szCs w:val="44"/>
        </w:rPr>
        <w:t>年新型职业农民培育项目</w:t>
      </w:r>
      <w:r>
        <w:rPr>
          <w:rFonts w:hint="eastAsia" w:ascii="黑体" w:hAnsi="黑体" w:eastAsia="黑体" w:cs="黑体"/>
          <w:color w:val="000000"/>
          <w:kern w:val="0"/>
          <w:sz w:val="44"/>
          <w:szCs w:val="44"/>
          <w:lang w:val="zh-CN"/>
        </w:rPr>
        <w:t>项目</w:t>
      </w:r>
      <w:r>
        <w:rPr>
          <w:rFonts w:hint="eastAsia" w:ascii="黑体" w:hAnsi="黑体" w:eastAsia="黑体" w:cs="黑体"/>
          <w:color w:val="000000"/>
          <w:kern w:val="0"/>
          <w:sz w:val="44"/>
          <w:szCs w:val="44"/>
        </w:rPr>
        <w:t>2019年</w:t>
      </w:r>
      <w:r>
        <w:rPr>
          <w:rFonts w:hint="eastAsia" w:ascii="黑体" w:hAnsi="黑体" w:eastAsia="黑体" w:cs="黑体"/>
          <w:color w:val="000000"/>
          <w:kern w:val="0"/>
          <w:sz w:val="44"/>
          <w:szCs w:val="44"/>
          <w:lang w:val="zh-CN"/>
        </w:rPr>
        <w:t>绩效评价报告</w:t>
      </w:r>
    </w:p>
    <w:p>
      <w:pPr>
        <w:keepNext w:val="0"/>
        <w:keepLines w:val="0"/>
        <w:pageBreakBefore w:val="0"/>
        <w:kinsoku/>
        <w:wordWrap/>
        <w:overflowPunct/>
        <w:topLinePunct w:val="0"/>
        <w:autoSpaceDE/>
        <w:autoSpaceDN/>
        <w:bidi w:val="0"/>
        <w:spacing w:line="560" w:lineRule="exact"/>
        <w:jc w:val="both"/>
        <w:textAlignment w:val="auto"/>
        <w:rPr>
          <w:rFonts w:ascii="仿宋_GB2312" w:hAnsi="宋体"/>
        </w:rPr>
      </w:pPr>
    </w:p>
    <w:p>
      <w:pPr>
        <w:pStyle w:val="32"/>
        <w:keepNext w:val="0"/>
        <w:keepLines w:val="0"/>
        <w:pageBreakBefore w:val="0"/>
        <w:kinsoku/>
        <w:wordWrap/>
        <w:overflowPunct/>
        <w:topLinePunct w:val="0"/>
        <w:autoSpaceDE/>
        <w:autoSpaceDN/>
        <w:bidi w:val="0"/>
        <w:spacing w:line="560" w:lineRule="exact"/>
        <w:ind w:firstLine="640"/>
        <w:jc w:val="center"/>
        <w:textAlignment w:val="auto"/>
        <w:rPr>
          <w:rFonts w:ascii="宋体" w:hAnsi="宋体"/>
          <w:color w:val="auto"/>
          <w:kern w:val="2"/>
          <w:sz w:val="32"/>
          <w:szCs w:val="32"/>
        </w:rPr>
      </w:pPr>
    </w:p>
    <w:p>
      <w:pPr>
        <w:keepNext w:val="0"/>
        <w:keepLines w:val="0"/>
        <w:pageBreakBefore w:val="0"/>
        <w:numPr>
          <w:ilvl w:val="0"/>
          <w:numId w:val="11"/>
        </w:numPr>
        <w:kinsoku/>
        <w:wordWrap/>
        <w:overflowPunct/>
        <w:topLinePunct w:val="0"/>
        <w:autoSpaceDE/>
        <w:autoSpaceDN/>
        <w:bidi w:val="0"/>
        <w:adjustRightInd w:val="0"/>
        <w:snapToGrid w:val="0"/>
        <w:spacing w:line="560" w:lineRule="exact"/>
        <w:ind w:firstLine="720"/>
        <w:textAlignment w:val="auto"/>
        <w:rPr>
          <w:rFonts w:hint="eastAsia" w:ascii="黑体" w:hAnsi="宋体" w:eastAsia="黑体"/>
          <w:sz w:val="32"/>
          <w:szCs w:val="32"/>
          <w:lang w:val="zh-CN"/>
        </w:rPr>
      </w:pPr>
      <w:r>
        <w:rPr>
          <w:rFonts w:hint="eastAsia" w:ascii="黑体" w:hAnsi="宋体" w:eastAsia="黑体"/>
          <w:sz w:val="32"/>
          <w:szCs w:val="32"/>
          <w:lang w:val="zh-CN"/>
        </w:rPr>
        <w:t>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宋体"/>
          <w:lang w:val="zh-CN"/>
        </w:rPr>
      </w:pPr>
      <w:r>
        <w:rPr>
          <w:rFonts w:hint="eastAsia" w:ascii="仿宋_GB2312" w:hAnsi="仿宋_GB2312" w:eastAsia="仿宋_GB2312" w:cs="仿宋_GB2312"/>
          <w:sz w:val="32"/>
          <w:szCs w:val="32"/>
        </w:rPr>
        <w:t>培训机构根据培训专业和对象的不同，采取理论教学与实践操作相结合的方式，分班、分类、分期开展培训。通过集中培训、现场指导、技术服务三位一体措施，使受训学员掌握从事主导产业所需的技术，不断提高生产技能，成为当地农业生产的技术骨干和农村致富带头人</w:t>
      </w:r>
      <w:r>
        <w:rPr>
          <w:rFonts w:hint="eastAsia" w:ascii="仿宋_GB2312" w:hAnsi="宋体"/>
          <w:lang w:val="zh-CN"/>
        </w:rPr>
        <w:t>。</w:t>
      </w:r>
    </w:p>
    <w:p>
      <w:pPr>
        <w:keepNext w:val="0"/>
        <w:keepLines w:val="0"/>
        <w:pageBreakBefore w:val="0"/>
        <w:kinsoku/>
        <w:wordWrap/>
        <w:overflowPunct/>
        <w:topLinePunct w:val="0"/>
        <w:autoSpaceDE/>
        <w:autoSpaceDN/>
        <w:bidi w:val="0"/>
        <w:adjustRightInd w:val="0"/>
        <w:snapToGrid w:val="0"/>
        <w:spacing w:line="560" w:lineRule="exact"/>
        <w:ind w:firstLine="964" w:firstLineChars="300"/>
        <w:textAlignment w:val="auto"/>
        <w:rPr>
          <w:rFonts w:hint="eastAsia" w:ascii="楷体" w:hAnsi="楷体" w:eastAsia="楷体" w:cs="楷体"/>
          <w:b/>
          <w:sz w:val="32"/>
          <w:szCs w:val="32"/>
        </w:rPr>
      </w:pPr>
      <w:r>
        <w:rPr>
          <w:rFonts w:hint="eastAsia" w:ascii="楷体" w:hAnsi="楷体" w:eastAsia="楷体" w:cs="楷体"/>
          <w:b/>
          <w:sz w:val="32"/>
          <w:szCs w:val="32"/>
        </w:rPr>
        <w:t>准备阶段（</w:t>
      </w:r>
      <w:r>
        <w:rPr>
          <w:rFonts w:ascii="楷体" w:hAnsi="楷体" w:eastAsia="楷体" w:cs="楷体"/>
          <w:b/>
          <w:sz w:val="32"/>
          <w:szCs w:val="32"/>
        </w:rPr>
        <w:t>201</w:t>
      </w:r>
      <w:r>
        <w:rPr>
          <w:rFonts w:hint="eastAsia" w:ascii="楷体" w:hAnsi="楷体" w:eastAsia="楷体" w:cs="楷体"/>
          <w:b/>
          <w:sz w:val="32"/>
          <w:szCs w:val="32"/>
          <w:lang w:val="en-US" w:eastAsia="zh-CN"/>
        </w:rPr>
        <w:t>9</w:t>
      </w:r>
      <w:r>
        <w:rPr>
          <w:rFonts w:hint="eastAsia" w:ascii="楷体" w:hAnsi="楷体" w:eastAsia="楷体" w:cs="楷体"/>
          <w:b/>
          <w:sz w:val="32"/>
          <w:szCs w:val="32"/>
        </w:rPr>
        <w:t>年</w:t>
      </w:r>
      <w:r>
        <w:rPr>
          <w:rFonts w:hint="eastAsia" w:ascii="楷体" w:hAnsi="楷体" w:eastAsia="楷体" w:cs="楷体"/>
          <w:b/>
          <w:sz w:val="32"/>
          <w:szCs w:val="32"/>
          <w:lang w:val="en-US" w:eastAsia="zh-CN"/>
        </w:rPr>
        <w:t>5</w:t>
      </w:r>
      <w:r>
        <w:rPr>
          <w:rFonts w:hint="eastAsia" w:ascii="楷体" w:hAnsi="楷体" w:eastAsia="楷体" w:cs="楷体"/>
          <w:b/>
          <w:sz w:val="32"/>
          <w:szCs w:val="32"/>
        </w:rPr>
        <w:t>月</w:t>
      </w:r>
      <w:r>
        <w:rPr>
          <w:rFonts w:hint="eastAsia" w:ascii="楷体" w:hAnsi="楷体" w:eastAsia="楷体" w:cs="楷体"/>
          <w:b/>
          <w:sz w:val="32"/>
          <w:szCs w:val="32"/>
          <w:lang w:eastAsia="zh-CN"/>
        </w:rPr>
        <w:t>上</w:t>
      </w:r>
      <w:r>
        <w:rPr>
          <w:rFonts w:hint="eastAsia" w:ascii="楷体" w:hAnsi="楷体" w:eastAsia="楷体" w:cs="楷体"/>
          <w:b/>
          <w:sz w:val="32"/>
          <w:szCs w:val="32"/>
        </w:rPr>
        <w:t>旬</w:t>
      </w:r>
      <w:r>
        <w:rPr>
          <w:rFonts w:ascii="楷体" w:hAnsi="楷体" w:eastAsia="楷体" w:cs="楷体"/>
          <w:b/>
          <w:sz w:val="32"/>
          <w:szCs w:val="32"/>
        </w:rPr>
        <w:t>—201</w:t>
      </w:r>
      <w:r>
        <w:rPr>
          <w:rFonts w:hint="eastAsia" w:ascii="楷体" w:hAnsi="楷体" w:eastAsia="楷体" w:cs="楷体"/>
          <w:b/>
          <w:sz w:val="32"/>
          <w:szCs w:val="32"/>
          <w:lang w:val="en-US" w:eastAsia="zh-CN"/>
        </w:rPr>
        <w:t>9</w:t>
      </w:r>
      <w:r>
        <w:rPr>
          <w:rFonts w:hint="eastAsia" w:ascii="楷体" w:hAnsi="楷体" w:eastAsia="楷体" w:cs="楷体"/>
          <w:b/>
          <w:sz w:val="32"/>
          <w:szCs w:val="32"/>
        </w:rPr>
        <w:t>年</w:t>
      </w:r>
      <w:r>
        <w:rPr>
          <w:rFonts w:hint="eastAsia" w:ascii="楷体" w:hAnsi="楷体" w:eastAsia="楷体" w:cs="楷体"/>
          <w:b/>
          <w:sz w:val="32"/>
          <w:szCs w:val="32"/>
          <w:lang w:val="en-US" w:eastAsia="zh-CN"/>
        </w:rPr>
        <w:t>7</w:t>
      </w:r>
      <w:r>
        <w:rPr>
          <w:rFonts w:hint="eastAsia" w:ascii="楷体" w:hAnsi="楷体" w:eastAsia="楷体" w:cs="楷体"/>
          <w:b/>
          <w:sz w:val="32"/>
          <w:szCs w:val="32"/>
        </w:rPr>
        <w:t>月</w:t>
      </w:r>
      <w:r>
        <w:rPr>
          <w:rFonts w:hint="eastAsia" w:ascii="楷体" w:hAnsi="楷体" w:eastAsia="楷体" w:cs="楷体"/>
          <w:b/>
          <w:sz w:val="32"/>
          <w:szCs w:val="32"/>
          <w:lang w:eastAsia="zh-CN"/>
        </w:rPr>
        <w:t>中</w:t>
      </w:r>
      <w:r>
        <w:rPr>
          <w:rFonts w:hint="eastAsia" w:ascii="楷体" w:hAnsi="楷体" w:eastAsia="楷体" w:cs="楷体"/>
          <w:b/>
          <w:sz w:val="32"/>
          <w:szCs w:val="32"/>
        </w:rPr>
        <w:t>旬）</w:t>
      </w:r>
    </w:p>
    <w:p>
      <w:pPr>
        <w:keepNext w:val="0"/>
        <w:keepLines w:val="0"/>
        <w:pageBreakBefore w:val="0"/>
        <w:tabs>
          <w:tab w:val="left" w:pos="710"/>
        </w:tabs>
        <w:kinsoku/>
        <w:wordWrap/>
        <w:overflowPunct/>
        <w:topLinePunct w:val="0"/>
        <w:autoSpaceDE/>
        <w:autoSpaceDN/>
        <w:bidi w:val="0"/>
        <w:spacing w:line="560" w:lineRule="exact"/>
        <w:ind w:firstLine="964" w:firstLineChars="3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实施培育阶段（</w:t>
      </w:r>
      <w:r>
        <w:rPr>
          <w:rFonts w:ascii="仿宋_GB2312" w:hAnsi="仿宋_GB2312" w:eastAsia="仿宋_GB2312" w:cs="仿宋_GB2312"/>
          <w:b/>
          <w:sz w:val="32"/>
          <w:szCs w:val="32"/>
        </w:rPr>
        <w:t>201</w:t>
      </w:r>
      <w:r>
        <w:rPr>
          <w:rFonts w:hint="eastAsia" w:ascii="仿宋_GB2312" w:hAnsi="仿宋_GB2312" w:eastAsia="仿宋_GB2312" w:cs="仿宋_GB2312"/>
          <w:b/>
          <w:sz w:val="32"/>
          <w:szCs w:val="32"/>
          <w:lang w:val="en-US" w:eastAsia="zh-CN"/>
        </w:rPr>
        <w:t>9</w:t>
      </w:r>
      <w:r>
        <w:rPr>
          <w:rFonts w:hint="eastAsia" w:ascii="仿宋_GB2312" w:hAnsi="仿宋_GB2312" w:eastAsia="仿宋_GB2312" w:cs="仿宋_GB2312"/>
          <w:b/>
          <w:sz w:val="32"/>
          <w:szCs w:val="32"/>
        </w:rPr>
        <w:t>年</w:t>
      </w:r>
      <w:r>
        <w:rPr>
          <w:rFonts w:hint="eastAsia" w:ascii="仿宋_GB2312" w:hAnsi="仿宋_GB2312" w:eastAsia="仿宋_GB2312" w:cs="仿宋_GB2312"/>
          <w:b/>
          <w:sz w:val="32"/>
          <w:szCs w:val="32"/>
          <w:lang w:val="en-US" w:eastAsia="zh-CN"/>
        </w:rPr>
        <w:t>8</w:t>
      </w:r>
      <w:r>
        <w:rPr>
          <w:rFonts w:hint="eastAsia" w:ascii="仿宋_GB2312" w:hAnsi="仿宋_GB2312" w:eastAsia="仿宋_GB2312" w:cs="仿宋_GB2312"/>
          <w:b/>
          <w:sz w:val="32"/>
          <w:szCs w:val="32"/>
        </w:rPr>
        <w:t>月下旬</w:t>
      </w:r>
      <w:r>
        <w:rPr>
          <w:rFonts w:ascii="仿宋_GB2312" w:hAnsi="仿宋_GB2312" w:eastAsia="仿宋_GB2312" w:cs="仿宋_GB2312"/>
          <w:b/>
          <w:sz w:val="32"/>
          <w:szCs w:val="32"/>
        </w:rPr>
        <w:t>—201</w:t>
      </w:r>
      <w:r>
        <w:rPr>
          <w:rFonts w:hint="eastAsia" w:ascii="仿宋_GB2312" w:hAnsi="仿宋_GB2312" w:eastAsia="仿宋_GB2312" w:cs="仿宋_GB2312"/>
          <w:b/>
          <w:sz w:val="32"/>
          <w:szCs w:val="32"/>
          <w:lang w:val="en-US" w:eastAsia="zh-CN"/>
        </w:rPr>
        <w:t>8</w:t>
      </w:r>
      <w:r>
        <w:rPr>
          <w:rFonts w:hint="eastAsia" w:ascii="仿宋_GB2312" w:hAnsi="仿宋_GB2312" w:eastAsia="仿宋_GB2312" w:cs="仿宋_GB2312"/>
          <w:b/>
          <w:sz w:val="32"/>
          <w:szCs w:val="32"/>
        </w:rPr>
        <w:t>年</w:t>
      </w:r>
      <w:r>
        <w:rPr>
          <w:rFonts w:ascii="仿宋_GB2312" w:hAnsi="仿宋_GB2312" w:eastAsia="仿宋_GB2312" w:cs="仿宋_GB2312"/>
          <w:b/>
          <w:sz w:val="32"/>
          <w:szCs w:val="32"/>
        </w:rPr>
        <w:t>12</w:t>
      </w:r>
      <w:r>
        <w:rPr>
          <w:rFonts w:hint="eastAsia" w:ascii="仿宋_GB2312" w:hAnsi="仿宋_GB2312" w:eastAsia="仿宋_GB2312" w:cs="仿宋_GB2312"/>
          <w:b/>
          <w:sz w:val="32"/>
          <w:szCs w:val="32"/>
        </w:rPr>
        <w:t>月上旬）</w:t>
      </w:r>
    </w:p>
    <w:p>
      <w:pPr>
        <w:keepNext w:val="0"/>
        <w:keepLines w:val="0"/>
        <w:pageBreakBefore w:val="0"/>
        <w:tabs>
          <w:tab w:val="left" w:pos="710"/>
        </w:tabs>
        <w:kinsoku/>
        <w:wordWrap/>
        <w:overflowPunct/>
        <w:topLinePunct w:val="0"/>
        <w:autoSpaceDE/>
        <w:autoSpaceDN/>
        <w:bidi w:val="0"/>
        <w:spacing w:line="560" w:lineRule="exact"/>
        <w:ind w:firstLine="964" w:firstLineChars="300"/>
        <w:textAlignment w:val="auto"/>
        <w:rPr>
          <w:lang w:val="zh-CN"/>
        </w:rPr>
      </w:pPr>
      <w:r>
        <w:rPr>
          <w:rFonts w:hint="eastAsia" w:ascii="仿宋_GB2312" w:hAnsi="仿宋_GB2312" w:eastAsia="仿宋_GB2312" w:cs="仿宋_GB2312"/>
          <w:b/>
          <w:sz w:val="32"/>
          <w:szCs w:val="32"/>
        </w:rPr>
        <w:t>总结阶段（</w:t>
      </w:r>
      <w:r>
        <w:rPr>
          <w:rFonts w:ascii="仿宋_GB2312" w:hAnsi="仿宋_GB2312" w:eastAsia="仿宋_GB2312" w:cs="仿宋_GB2312"/>
          <w:b/>
          <w:sz w:val="32"/>
          <w:szCs w:val="32"/>
        </w:rPr>
        <w:t>201</w:t>
      </w:r>
      <w:r>
        <w:rPr>
          <w:rFonts w:hint="eastAsia" w:ascii="仿宋_GB2312" w:hAnsi="仿宋_GB2312" w:eastAsia="仿宋_GB2312" w:cs="仿宋_GB2312"/>
          <w:b/>
          <w:sz w:val="32"/>
          <w:szCs w:val="32"/>
          <w:lang w:val="en-US" w:eastAsia="zh-CN"/>
        </w:rPr>
        <w:t>9</w:t>
      </w:r>
      <w:r>
        <w:rPr>
          <w:rFonts w:hint="eastAsia" w:ascii="仿宋_GB2312" w:hAnsi="仿宋_GB2312" w:eastAsia="仿宋_GB2312" w:cs="仿宋_GB2312"/>
          <w:b/>
          <w:sz w:val="32"/>
          <w:szCs w:val="32"/>
        </w:rPr>
        <w:t>年</w:t>
      </w:r>
      <w:r>
        <w:rPr>
          <w:rFonts w:ascii="仿宋_GB2312" w:hAnsi="仿宋_GB2312" w:eastAsia="仿宋_GB2312" w:cs="仿宋_GB2312"/>
          <w:b/>
          <w:sz w:val="32"/>
          <w:szCs w:val="32"/>
        </w:rPr>
        <w:t>12</w:t>
      </w:r>
      <w:r>
        <w:rPr>
          <w:rFonts w:hint="eastAsia" w:ascii="仿宋_GB2312" w:hAnsi="仿宋_GB2312" w:eastAsia="仿宋_GB2312" w:cs="仿宋_GB2312"/>
          <w:b/>
          <w:sz w:val="32"/>
          <w:szCs w:val="32"/>
        </w:rPr>
        <w:t>月中旬）</w:t>
      </w:r>
    </w:p>
    <w:p>
      <w:pPr>
        <w:pStyle w:val="2"/>
        <w:numPr>
          <w:ilvl w:val="0"/>
          <w:numId w:val="0"/>
        </w:numPr>
        <w:ind w:leftChars="400"/>
        <w:rPr>
          <w:lang w:val="zh-CN"/>
        </w:rPr>
      </w:pPr>
    </w:p>
    <w:p>
      <w:pPr>
        <w:keepNext w:val="0"/>
        <w:keepLines w:val="0"/>
        <w:pageBreakBefore w:val="0"/>
        <w:numPr>
          <w:ilvl w:val="0"/>
          <w:numId w:val="12"/>
        </w:numPr>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b/>
          <w:sz w:val="32"/>
          <w:szCs w:val="32"/>
          <w:lang w:val="zh-CN"/>
        </w:rPr>
      </w:pPr>
      <w:r>
        <w:rPr>
          <w:rFonts w:hint="eastAsia" w:ascii="仿宋_GB2312" w:hAnsi="仿宋_GB2312" w:eastAsia="仿宋_GB2312" w:cs="仿宋_GB2312"/>
          <w:b/>
          <w:sz w:val="32"/>
          <w:szCs w:val="32"/>
          <w:lang w:val="zh-CN"/>
        </w:rPr>
        <w:t>项目绩效目标。</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sz w:val="32"/>
          <w:szCs w:val="32"/>
        </w:rPr>
        <w:t>人，其中:新型农业经营主体带头人</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农业职业经理人</w:t>
      </w:r>
      <w:r>
        <w:rPr>
          <w:rFonts w:hint="eastAsia" w:ascii="仿宋_GB2312" w:hAnsi="仿宋_GB2312" w:eastAsia="仿宋_GB2312" w:cs="仿宋_GB2312"/>
          <w:sz w:val="32"/>
          <w:szCs w:val="32"/>
          <w:lang w:val="en-US" w:eastAsia="zh-CN"/>
        </w:rPr>
        <w:t>1人</w:t>
      </w:r>
      <w:r>
        <w:rPr>
          <w:rFonts w:hint="eastAsia" w:ascii="仿宋_GB2312" w:hAnsi="仿宋_GB2312" w:eastAsia="仿宋_GB2312" w:cs="仿宋_GB2312"/>
          <w:sz w:val="32"/>
          <w:szCs w:val="32"/>
          <w:lang w:val="zh-CN"/>
        </w:rPr>
        <w:t>。</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培训机构根据培训专业和对象的不同，采取理论教学与实践操作相结合的方式，分班、分类、分期开展培训。通过集中培训、现场指导、技术服务三位一体措施，使受训学员掌握从事主导产业所需的技术，不断提高生产技能，成为当地农业生产的技术骨干和农村致富带头人</w:t>
      </w:r>
      <w:r>
        <w:rPr>
          <w:rFonts w:hint="eastAsia" w:ascii="仿宋_GB2312" w:hAnsi="仿宋_GB2312" w:eastAsia="仿宋_GB2312" w:cs="仿宋_GB2312"/>
          <w:sz w:val="32"/>
          <w:szCs w:val="32"/>
          <w:lang w:val="zh-CN"/>
        </w:rPr>
        <w:t>。</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lang w:val="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b/>
          <w:lang w:val="zh-CN"/>
        </w:rPr>
        <w:t>。</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color w:val="000000" w:themeColor="text1"/>
          <w:sz w:val="32"/>
          <w:szCs w:val="32"/>
          <w:lang w:val="zh-CN"/>
        </w:rPr>
      </w:pPr>
      <w:r>
        <w:rPr>
          <w:rFonts w:hint="eastAsia" w:ascii="仿宋_GB2312" w:hAnsi="仿宋_GB2312" w:eastAsia="仿宋_GB2312" w:cs="仿宋_GB2312"/>
          <w:color w:val="000000" w:themeColor="text1"/>
          <w:sz w:val="32"/>
          <w:szCs w:val="32"/>
          <w:lang w:val="zh-CN"/>
        </w:rPr>
        <w:t>由中央农业部下达中央农业生产发展资金，我单位编制实施方案，报县政府审批。</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楷体_GB2312" w:hAnsi="宋体" w:eastAsia="楷体_GB2312"/>
          <w:b/>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1．资金计划。此项目资金为</w:t>
      </w:r>
      <w:r>
        <w:rPr>
          <w:rFonts w:hint="eastAsia" w:ascii="仿宋_GB2312" w:hAnsi="仿宋_GB2312" w:eastAsia="仿宋_GB2312" w:cs="仿宋_GB2312"/>
          <w:sz w:val="32"/>
          <w:szCs w:val="32"/>
          <w:lang w:val="en-US" w:eastAsia="zh-CN"/>
        </w:rPr>
        <w:t>20万元，</w:t>
      </w:r>
      <w:r>
        <w:rPr>
          <w:rFonts w:hint="eastAsia" w:ascii="仿宋_GB2312" w:hAnsi="仿宋_GB2312" w:eastAsia="仿宋_GB2312" w:cs="仿宋_GB2312"/>
          <w:sz w:val="32"/>
          <w:szCs w:val="32"/>
          <w:lang w:val="zh-CN"/>
        </w:rPr>
        <w:t>是中央农业生产发展资金。下发资金为</w:t>
      </w:r>
      <w:r>
        <w:rPr>
          <w:rFonts w:hint="eastAsia" w:ascii="仿宋_GB2312" w:hAnsi="仿宋_GB2312" w:eastAsia="仿宋_GB2312" w:cs="仿宋_GB2312"/>
          <w:sz w:val="32"/>
          <w:szCs w:val="32"/>
          <w:lang w:val="en-US" w:eastAsia="zh-CN"/>
        </w:rPr>
        <w:t>20万元，拨付资金为19.95万元。</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zh-CN"/>
        </w:rPr>
        <w:t>2．资金到位。下发资金为</w:t>
      </w:r>
      <w:r>
        <w:rPr>
          <w:rFonts w:hint="eastAsia" w:ascii="仿宋_GB2312" w:hAnsi="仿宋_GB2312" w:eastAsia="仿宋_GB2312" w:cs="仿宋_GB2312"/>
          <w:sz w:val="32"/>
          <w:szCs w:val="32"/>
          <w:lang w:val="en-US" w:eastAsia="zh-CN"/>
        </w:rPr>
        <w:t>20万元，拨付资金为19.95万元。拨付率为100％。</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lang w:val="zh-CN"/>
        </w:rPr>
      </w:pPr>
      <w:r>
        <w:rPr>
          <w:rFonts w:hint="eastAsia" w:ascii="仿宋_GB2312" w:hAnsi="仿宋_GB2312" w:eastAsia="仿宋_GB2312" w:cs="仿宋_GB2312"/>
          <w:sz w:val="32"/>
          <w:szCs w:val="32"/>
          <w:lang w:val="zh-CN"/>
        </w:rPr>
        <w:t>3．资金使用。此项目资金为</w:t>
      </w:r>
      <w:r>
        <w:rPr>
          <w:rFonts w:hint="eastAsia" w:ascii="仿宋_GB2312" w:hAnsi="仿宋_GB2312" w:eastAsia="仿宋_GB2312" w:cs="仿宋_GB2312"/>
          <w:sz w:val="32"/>
          <w:szCs w:val="32"/>
          <w:lang w:val="en-US" w:eastAsia="zh-CN"/>
        </w:rPr>
        <w:t>20万元，新型职业农民培育为19万元（合同价为：18.95万，已拨付）、职业经理人培训费为1万元，由省级部门统筹安排培</w:t>
      </w:r>
      <w:r>
        <w:rPr>
          <w:rFonts w:hint="eastAsia" w:ascii="仿宋_GB2312" w:hAnsi="宋体"/>
          <w:sz w:val="32"/>
          <w:szCs w:val="32"/>
          <w:lang w:val="zh-CN"/>
        </w:rPr>
        <w:tab/>
      </w:r>
      <w:r>
        <w:rPr>
          <w:rFonts w:hint="eastAsia" w:ascii="仿宋_GB2312" w:hAnsi="仿宋_GB2312" w:eastAsia="仿宋_GB2312" w:cs="仿宋_GB2312"/>
          <w:sz w:val="32"/>
          <w:szCs w:val="32"/>
          <w:lang w:val="en-US" w:eastAsia="zh-CN"/>
        </w:rPr>
        <w:t>训，资金已拨付。</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、项目实施及管理情况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b w:val="0"/>
          <w:bCs/>
          <w:sz w:val="32"/>
          <w:szCs w:val="32"/>
          <w:lang w:val="zh-CN"/>
        </w:rPr>
      </w:pPr>
      <w:r>
        <w:rPr>
          <w:rFonts w:hint="eastAsia" w:ascii="黑体" w:hAnsi="黑体" w:eastAsia="黑体" w:cs="黑体"/>
          <w:b/>
          <w:sz w:val="32"/>
          <w:szCs w:val="32"/>
          <w:lang w:val="zh-CN"/>
        </w:rPr>
        <w:t>（一</w:t>
      </w:r>
      <w:r>
        <w:rPr>
          <w:rFonts w:hint="eastAsia" w:ascii="黑体" w:hAnsi="黑体" w:eastAsia="黑体" w:cs="黑体"/>
          <w:b w:val="0"/>
          <w:bCs/>
          <w:sz w:val="32"/>
          <w:szCs w:val="32"/>
          <w:lang w:val="zh-CN"/>
        </w:rPr>
        <w:t>）项目组织实施情况。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rPr>
      </w:pPr>
      <w:r>
        <w:rPr>
          <w:rFonts w:hint="eastAsia" w:ascii="仿宋_GB2312" w:hAnsi="仿宋_GB2312" w:eastAsia="仿宋_GB2312" w:cs="仿宋_GB2312"/>
          <w:b w:val="0"/>
          <w:bCs/>
          <w:sz w:val="32"/>
          <w:szCs w:val="32"/>
          <w:lang w:val="zh-CN"/>
        </w:rPr>
        <w:t>由我局委托招标代理机构进行招投标（竞争性磋商），然后由中标公司组织培训工作。</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b/>
          <w:sz w:val="32"/>
          <w:szCs w:val="32"/>
          <w:lang w:val="zh-CN"/>
        </w:rPr>
      </w:pPr>
      <w:r>
        <w:rPr>
          <w:rFonts w:hint="eastAsia" w:ascii="仿宋_GB2312" w:hAnsi="宋体"/>
          <w:sz w:val="32"/>
          <w:szCs w:val="32"/>
          <w:lang w:val="zh-CN"/>
        </w:rPr>
        <w:tab/>
      </w:r>
      <w:r>
        <w:rPr>
          <w:rFonts w:hint="eastAsia" w:ascii="黑体" w:hAnsi="黑体" w:eastAsia="黑体" w:cs="黑体"/>
          <w:b w:val="0"/>
          <w:bCs/>
          <w:sz w:val="32"/>
          <w:szCs w:val="32"/>
          <w:lang w:val="zh-CN"/>
        </w:rPr>
        <w:t>（二）项目财务管理情况。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积极与县财政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沟通，落实专项资金，加大投入力度，确保新型职业农民培育工作任务保质保量完成。要加强资金使用监管，提高资金使用效益，创新支持方式，按照“钱随事走”的原则，分培育环节和内容规范资金支出。</w:t>
      </w: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lang w:val="zh-CN"/>
        </w:rPr>
      </w:pPr>
      <w:r>
        <w:rPr>
          <w:rFonts w:hint="eastAsia" w:ascii="黑体" w:hAnsi="黑体" w:eastAsia="黑体" w:cs="黑体"/>
          <w:sz w:val="32"/>
          <w:szCs w:val="32"/>
          <w:lang w:eastAsia="zh-CN"/>
        </w:rPr>
        <w:t>四</w:t>
      </w:r>
      <w:r>
        <w:rPr>
          <w:rFonts w:hint="eastAsia" w:ascii="黑体" w:hAnsi="黑体" w:eastAsia="黑体" w:cs="黑体"/>
          <w:sz w:val="32"/>
          <w:szCs w:val="32"/>
        </w:rPr>
        <w:t>、项目绩效情况</w:t>
      </w:r>
      <w:r>
        <w:rPr>
          <w:rFonts w:hint="eastAsia" w:ascii="黑体" w:hAnsi="黑体" w:eastAsia="黑体" w:cs="黑体"/>
          <w:sz w:val="32"/>
          <w:szCs w:val="32"/>
          <w:lang w:val="zh-CN"/>
        </w:rPr>
        <w:tab/>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b w:val="0"/>
          <w:bCs/>
          <w:sz w:val="32"/>
          <w:szCs w:val="32"/>
          <w:lang w:val="zh-CN"/>
        </w:rPr>
      </w:pPr>
      <w:r>
        <w:rPr>
          <w:rFonts w:hint="eastAsia" w:ascii="黑体" w:hAnsi="黑体" w:eastAsia="黑体" w:cs="黑体"/>
          <w:b/>
          <w:sz w:val="32"/>
          <w:szCs w:val="32"/>
          <w:lang w:val="zh-CN"/>
        </w:rPr>
        <w:t>（</w:t>
      </w:r>
      <w:r>
        <w:rPr>
          <w:rFonts w:hint="eastAsia" w:ascii="黑体" w:hAnsi="黑体" w:eastAsia="黑体" w:cs="黑体"/>
          <w:b w:val="0"/>
          <w:bCs/>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我单位按照项目实施方案圆满完成此次新型职业农民培育工作，培训质量高、进度快。</w:t>
      </w:r>
    </w:p>
    <w:p>
      <w:pPr>
        <w:keepNext w:val="0"/>
        <w:keepLines w:val="0"/>
        <w:pageBreakBefore w:val="0"/>
        <w:widowControl/>
        <w:numPr>
          <w:ilvl w:val="0"/>
          <w:numId w:val="12"/>
        </w:numPr>
        <w:suppressLineNumbers w:val="0"/>
        <w:kinsoku/>
        <w:wordWrap/>
        <w:overflowPunct/>
        <w:topLinePunct w:val="0"/>
        <w:autoSpaceDE/>
        <w:autoSpaceDN/>
        <w:bidi w:val="0"/>
        <w:spacing w:line="560" w:lineRule="exact"/>
        <w:ind w:left="0" w:leftChars="0" w:firstLine="720" w:firstLineChars="0"/>
        <w:jc w:val="left"/>
        <w:textAlignment w:val="auto"/>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项目效益情况。</w:t>
      </w:r>
    </w:p>
    <w:p>
      <w:pPr>
        <w:keepNext w:val="0"/>
        <w:keepLines w:val="0"/>
        <w:pageBreakBefore w:val="0"/>
        <w:widowControl/>
        <w:numPr>
          <w:ilvl w:val="0"/>
          <w:numId w:val="0"/>
        </w:numPr>
        <w:suppressLineNumbers w:val="0"/>
        <w:kinsoku/>
        <w:wordWrap/>
        <w:overflowPunct/>
        <w:topLinePunct w:val="0"/>
        <w:autoSpaceDE/>
        <w:autoSpaceDN/>
        <w:bidi w:val="0"/>
        <w:spacing w:line="560" w:lineRule="exact"/>
        <w:ind w:firstLine="960" w:firstLineChars="300"/>
        <w:jc w:val="left"/>
        <w:textAlignment w:val="auto"/>
        <w:rPr>
          <w:rFonts w:ascii="楷体_GB2312" w:hAnsi="宋体" w:eastAsia="楷体_GB2312"/>
          <w:b/>
          <w:lang w:val="zh-CN"/>
        </w:rPr>
      </w:pPr>
      <w:r>
        <w:rPr>
          <w:rFonts w:hint="eastAsia" w:ascii="仿宋_GB2312" w:hAnsi="仿宋_GB2312" w:eastAsia="仿宋_GB2312" w:cs="仿宋_GB2312"/>
          <w:kern w:val="0"/>
          <w:sz w:val="32"/>
          <w:szCs w:val="32"/>
          <w:lang w:val="en-US" w:eastAsia="zh-CN" w:bidi="ar"/>
        </w:rPr>
        <w:t>围绕创建全省现代生态农业产业化示范县，以需求为导向，以提升农民综合素质、职业技能和创业发展能力</w:t>
      </w:r>
      <w:r>
        <w:rPr>
          <w:rFonts w:hint="eastAsia" w:ascii="仿宋_GB2312" w:hAnsi="仿宋_GB2312" w:eastAsia="仿宋_GB2312" w:cs="仿宋_GB2312"/>
          <w:sz w:val="32"/>
          <w:szCs w:val="32"/>
          <w:lang w:val="en-US" w:eastAsia="zh-CN"/>
        </w:rPr>
        <w:t>为核心，建立教育培训、认定管理和政策扶持“三位一体”的新型职业农民培育制度体系，着力培养一支有文化、懂技术、会经营的新型职业农民队伍，为推进农业绿色发展、转型发展和可持续发展，促进农业增效、农民增收提供有力支撑。</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960" w:firstLineChars="300"/>
        <w:rPr>
          <w:lang w:val="zh-CN"/>
        </w:rPr>
      </w:pPr>
      <w:r>
        <w:rPr>
          <w:rFonts w:hint="eastAsia" w:ascii="仿宋_GB2312" w:hAnsi="宋体" w:eastAsia="仿宋_GB2312"/>
          <w:sz w:val="32"/>
          <w:szCs w:val="32"/>
          <w:lang w:val="zh-CN"/>
        </w:rPr>
        <w:t>根据绩效评价指标体系总体评价为“好”。</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（二）存在的问题。</w:t>
      </w:r>
    </w:p>
    <w:p>
      <w:pPr>
        <w:keepNext w:val="0"/>
        <w:keepLines w:val="0"/>
        <w:pageBreakBefore w:val="0"/>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我县夏季为农忙时节，很多需要培训的人员在远牧点放养牲畜，故还有许多人员未参加培训。</w:t>
      </w:r>
      <w:r>
        <w:rPr>
          <w:rFonts w:hint="eastAsia" w:ascii="仿宋_GB2312" w:hAnsi="仿宋_GB2312" w:eastAsia="仿宋_GB2312" w:cs="仿宋_GB2312"/>
          <w:sz w:val="32"/>
          <w:szCs w:val="32"/>
          <w:lang w:val="zh-CN"/>
        </w:rPr>
        <w:tab/>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（三）相关建议。</w:t>
      </w:r>
    </w:p>
    <w:p>
      <w:pPr>
        <w:keepNext w:val="0"/>
        <w:keepLines w:val="0"/>
        <w:pageBreakBefore w:val="0"/>
        <w:numPr>
          <w:ilvl w:val="0"/>
          <w:numId w:val="0"/>
        </w:numPr>
        <w:kinsoku/>
        <w:wordWrap/>
        <w:overflowPunct/>
        <w:topLinePunct w:val="0"/>
        <w:autoSpaceDE/>
        <w:autoSpaceDN/>
        <w:bidi w:val="0"/>
        <w:spacing w:line="560" w:lineRule="exact"/>
        <w:ind w:firstLine="960" w:firstLineChars="300"/>
        <w:textAlignment w:val="auto"/>
      </w:pPr>
      <w:r>
        <w:rPr>
          <w:rFonts w:hint="eastAsia" w:ascii="仿宋_GB2312" w:hAnsi="仿宋_GB2312" w:eastAsia="仿宋_GB2312" w:cs="仿宋_GB2312"/>
          <w:sz w:val="32"/>
          <w:szCs w:val="32"/>
          <w:lang w:val="zh-CN"/>
        </w:rPr>
        <w:t>培训时间选在农闲时节。</w:t>
      </w:r>
    </w:p>
    <w:p>
      <w:pPr>
        <w:pStyle w:val="2"/>
        <w:rPr>
          <w:rStyle w:val="18"/>
          <w:rFonts w:ascii="黑体" w:hAnsi="黑体" w:eastAsia="黑体"/>
          <w:b w:val="0"/>
        </w:rPr>
      </w:pPr>
    </w:p>
    <w:p>
      <w:pPr>
        <w:widowControl/>
        <w:jc w:val="left"/>
        <w:rPr>
          <w:rStyle w:val="18"/>
          <w:rFonts w:ascii="黑体" w:hAnsi="黑体" w:eastAsia="黑体"/>
          <w:b w:val="0"/>
        </w:rPr>
      </w:pPr>
      <w:r>
        <w:rPr>
          <w:rStyle w:val="18"/>
          <w:rFonts w:ascii="黑体" w:hAnsi="黑体" w:eastAsia="黑体"/>
          <w:b w:val="0"/>
        </w:rPr>
        <w:br w:type="page"/>
      </w:r>
    </w:p>
    <w:p>
      <w:pPr>
        <w:spacing w:line="600" w:lineRule="exact"/>
        <w:jc w:val="center"/>
        <w:outlineLvl w:val="0"/>
        <w:rPr>
          <w:rStyle w:val="18"/>
          <w:rFonts w:ascii="黑体" w:hAnsi="黑体" w:eastAsia="黑体"/>
          <w:b w:val="0"/>
        </w:rPr>
      </w:pPr>
    </w:p>
    <w:p>
      <w:pPr>
        <w:spacing w:line="600" w:lineRule="exact"/>
        <w:jc w:val="center"/>
        <w:outlineLvl w:val="0"/>
        <w:rPr>
          <w:rStyle w:val="18"/>
          <w:rFonts w:ascii="黑体" w:hAnsi="黑体" w:eastAsia="黑体"/>
          <w:b w:val="0"/>
        </w:rPr>
      </w:pPr>
      <w:bookmarkStart w:id="59" w:name="_Toc15396618"/>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57"/>
      <w:bookmarkEnd w:id="59"/>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19"/>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19"/>
          <w:rFonts w:hint="eastAsia" w:ascii="仿宋" w:hAnsi="仿宋" w:eastAsia="仿宋"/>
          <w:b w:val="0"/>
          <w:bCs w:val="0"/>
        </w:rPr>
        <w:t>入决算表</w:t>
      </w:r>
      <w:bookmarkEnd w:id="61"/>
    </w:p>
    <w:p>
      <w:pPr>
        <w:pStyle w:val="5"/>
        <w:rPr>
          <w:rFonts w:ascii="仿宋" w:hAnsi="仿宋" w:eastAsia="仿宋"/>
          <w:color w:val="000000"/>
        </w:rPr>
      </w:pPr>
      <w:bookmarkStart w:id="62" w:name="_Toc15396621"/>
      <w:r>
        <w:rPr>
          <w:rStyle w:val="19"/>
          <w:rFonts w:hint="eastAsia" w:ascii="仿宋" w:hAnsi="仿宋" w:eastAsia="仿宋"/>
          <w:b w:val="0"/>
          <w:bCs w:val="0"/>
        </w:rPr>
        <w:t>三、</w:t>
      </w:r>
      <w:r>
        <w:rPr>
          <w:rFonts w:hint="eastAsia" w:ascii="仿宋" w:hAnsi="仿宋" w:eastAsia="仿宋"/>
          <w:b w:val="0"/>
          <w:color w:val="000000"/>
        </w:rPr>
        <w:t>支</w:t>
      </w:r>
      <w:r>
        <w:rPr>
          <w:rStyle w:val="19"/>
          <w:rFonts w:hint="eastAsia" w:ascii="仿宋" w:hAnsi="仿宋" w:eastAsia="仿宋"/>
          <w:b w:val="0"/>
          <w:bCs w:val="0"/>
        </w:rPr>
        <w:t>出决算表</w:t>
      </w:r>
      <w:bookmarkEnd w:id="62"/>
    </w:p>
    <w:p>
      <w:pPr>
        <w:pStyle w:val="5"/>
        <w:rPr>
          <w:rFonts w:ascii="仿宋" w:hAnsi="仿宋" w:eastAsia="仿宋"/>
          <w:b w:val="0"/>
          <w:color w:val="000000"/>
        </w:rPr>
      </w:pPr>
      <w:bookmarkStart w:id="63" w:name="_Toc15396622"/>
      <w:r>
        <w:rPr>
          <w:rStyle w:val="19"/>
          <w:rFonts w:hint="eastAsia" w:ascii="仿宋" w:hAnsi="仿宋" w:eastAsia="仿宋"/>
          <w:b w:val="0"/>
          <w:bCs w:val="0"/>
        </w:rPr>
        <w:t>四、</w:t>
      </w:r>
      <w:r>
        <w:rPr>
          <w:rFonts w:hint="eastAsia" w:ascii="仿宋" w:hAnsi="仿宋" w:eastAsia="仿宋"/>
          <w:b w:val="0"/>
          <w:color w:val="000000"/>
        </w:rPr>
        <w:t>财</w:t>
      </w:r>
      <w:r>
        <w:rPr>
          <w:rStyle w:val="19"/>
          <w:rFonts w:hint="eastAsia" w:ascii="仿宋" w:hAnsi="仿宋" w:eastAsia="仿宋"/>
          <w:b w:val="0"/>
          <w:bCs w:val="0"/>
        </w:rPr>
        <w:t>政拨款收入支出决算总表</w:t>
      </w:r>
      <w:bookmarkEnd w:id="63"/>
    </w:p>
    <w:p>
      <w:pPr>
        <w:pStyle w:val="5"/>
        <w:rPr>
          <w:rStyle w:val="19"/>
          <w:rFonts w:ascii="仿宋" w:hAnsi="仿宋" w:eastAsia="仿宋"/>
          <w:b w:val="0"/>
          <w:bCs w:val="0"/>
        </w:rPr>
      </w:pPr>
      <w:bookmarkStart w:id="64" w:name="_Toc15396623"/>
      <w:r>
        <w:rPr>
          <w:rStyle w:val="19"/>
          <w:rFonts w:hint="eastAsia" w:ascii="仿宋" w:hAnsi="仿宋" w:eastAsia="仿宋"/>
          <w:b w:val="0"/>
          <w:bCs w:val="0"/>
        </w:rPr>
        <w:t>五、</w:t>
      </w:r>
      <w:r>
        <w:rPr>
          <w:rFonts w:hint="eastAsia" w:ascii="仿宋" w:hAnsi="仿宋" w:eastAsia="仿宋"/>
          <w:b w:val="0"/>
          <w:color w:val="000000"/>
        </w:rPr>
        <w:t>财</w:t>
      </w:r>
      <w:r>
        <w:rPr>
          <w:rStyle w:val="19"/>
          <w:rFonts w:hint="eastAsia" w:ascii="仿宋" w:hAnsi="仿宋" w:eastAsia="仿宋"/>
          <w:b w:val="0"/>
          <w:bCs w:val="0"/>
        </w:rPr>
        <w:t>政拨款支出决算明细表</w:t>
      </w:r>
      <w:bookmarkEnd w:id="64"/>
      <w:bookmarkStart w:id="65" w:name="_Toc15396624"/>
    </w:p>
    <w:p>
      <w:pPr>
        <w:pStyle w:val="5"/>
        <w:rPr>
          <w:rFonts w:ascii="仿宋" w:hAnsi="仿宋" w:eastAsia="仿宋"/>
          <w:color w:val="000000"/>
        </w:rPr>
      </w:pPr>
      <w:r>
        <w:rPr>
          <w:rStyle w:val="19"/>
          <w:rFonts w:hint="eastAsia" w:ascii="仿宋" w:hAnsi="仿宋" w:eastAsia="仿宋"/>
          <w:b w:val="0"/>
          <w:bCs w:val="0"/>
        </w:rPr>
        <w:t>六、</w:t>
      </w:r>
      <w:r>
        <w:rPr>
          <w:rFonts w:hint="eastAsia" w:ascii="仿宋" w:hAnsi="仿宋" w:eastAsia="仿宋"/>
          <w:b w:val="0"/>
          <w:color w:val="000000"/>
        </w:rPr>
        <w:t>一</w:t>
      </w:r>
      <w:r>
        <w:rPr>
          <w:rStyle w:val="19"/>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19"/>
          <w:rFonts w:hint="eastAsia" w:ascii="仿宋" w:hAnsi="仿宋" w:eastAsia="仿宋"/>
          <w:b w:val="0"/>
          <w:bCs w:val="0"/>
        </w:rPr>
        <w:t>七、</w:t>
      </w:r>
      <w:r>
        <w:rPr>
          <w:rFonts w:hint="eastAsia" w:ascii="仿宋" w:hAnsi="仿宋" w:eastAsia="仿宋"/>
          <w:b w:val="0"/>
          <w:color w:val="000000"/>
        </w:rPr>
        <w:t>一</w:t>
      </w:r>
      <w:r>
        <w:rPr>
          <w:rStyle w:val="19"/>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19"/>
          <w:rFonts w:hint="eastAsia" w:ascii="仿宋" w:hAnsi="仿宋" w:eastAsia="仿宋"/>
          <w:b w:val="0"/>
          <w:bCs w:val="0"/>
        </w:rPr>
        <w:t>八、</w:t>
      </w:r>
      <w:r>
        <w:rPr>
          <w:rFonts w:hint="eastAsia" w:ascii="仿宋" w:hAnsi="仿宋" w:eastAsia="仿宋"/>
          <w:b w:val="0"/>
          <w:color w:val="000000"/>
        </w:rPr>
        <w:t>一</w:t>
      </w:r>
      <w:r>
        <w:rPr>
          <w:rStyle w:val="19"/>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19"/>
          <w:rFonts w:hint="eastAsia" w:ascii="仿宋" w:hAnsi="仿宋" w:eastAsia="仿宋"/>
          <w:b w:val="0"/>
          <w:bCs w:val="0"/>
        </w:rPr>
        <w:t>九、</w:t>
      </w:r>
      <w:r>
        <w:rPr>
          <w:rFonts w:hint="eastAsia" w:ascii="仿宋" w:hAnsi="仿宋" w:eastAsia="仿宋"/>
          <w:b w:val="0"/>
          <w:color w:val="000000"/>
        </w:rPr>
        <w:t>一</w:t>
      </w:r>
      <w:r>
        <w:rPr>
          <w:rStyle w:val="19"/>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19"/>
          <w:rFonts w:hint="eastAsia" w:ascii="仿宋" w:hAnsi="仿宋" w:eastAsia="仿宋"/>
          <w:b w:val="0"/>
          <w:bCs w:val="0"/>
        </w:rPr>
        <w:t>十、</w:t>
      </w:r>
      <w:r>
        <w:rPr>
          <w:rFonts w:hint="eastAsia" w:ascii="仿宋" w:hAnsi="仿宋" w:eastAsia="仿宋"/>
          <w:b w:val="0"/>
          <w:color w:val="000000"/>
        </w:rPr>
        <w:t>一</w:t>
      </w:r>
      <w:r>
        <w:rPr>
          <w:rStyle w:val="19"/>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19"/>
          <w:rFonts w:hint="eastAsia" w:ascii="仿宋" w:hAnsi="仿宋" w:eastAsia="仿宋"/>
          <w:b w:val="0"/>
          <w:bCs w:val="0"/>
        </w:rPr>
        <w:t>十一、</w:t>
      </w:r>
      <w:r>
        <w:rPr>
          <w:rFonts w:hint="eastAsia" w:ascii="仿宋" w:hAnsi="仿宋" w:eastAsia="仿宋"/>
          <w:b w:val="0"/>
          <w:color w:val="000000"/>
        </w:rPr>
        <w:t>政</w:t>
      </w:r>
      <w:r>
        <w:rPr>
          <w:rStyle w:val="19"/>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19"/>
          <w:rFonts w:hint="eastAsia" w:ascii="仿宋" w:hAnsi="仿宋" w:eastAsia="仿宋"/>
          <w:b w:val="0"/>
          <w:bCs w:val="0"/>
        </w:rPr>
        <w:t>十二、</w:t>
      </w:r>
      <w:r>
        <w:rPr>
          <w:rFonts w:hint="eastAsia" w:ascii="仿宋" w:hAnsi="仿宋" w:eastAsia="仿宋"/>
          <w:b w:val="0"/>
          <w:color w:val="000000"/>
        </w:rPr>
        <w:t>政</w:t>
      </w:r>
      <w:r>
        <w:rPr>
          <w:rStyle w:val="19"/>
          <w:rFonts w:hint="eastAsia" w:ascii="仿宋" w:hAnsi="仿宋" w:eastAsia="仿宋"/>
          <w:b w:val="0"/>
          <w:bCs w:val="0"/>
        </w:rPr>
        <w:t>府性基金预算财政拨款“三公”经费支出决算表</w:t>
      </w:r>
      <w:bookmarkEnd w:id="71"/>
    </w:p>
    <w:p>
      <w:pPr>
        <w:pStyle w:val="5"/>
        <w:rPr>
          <w:rFonts w:ascii="仿宋" w:hAnsi="仿宋" w:eastAsia="仿宋"/>
          <w:color w:val="000000"/>
        </w:rPr>
      </w:pPr>
      <w:bookmarkStart w:id="72" w:name="_Toc15396631"/>
      <w:r>
        <w:rPr>
          <w:rStyle w:val="19"/>
          <w:rFonts w:hint="eastAsia" w:ascii="仿宋" w:hAnsi="仿宋" w:eastAsia="仿宋"/>
          <w:b w:val="0"/>
          <w:bCs w:val="0"/>
        </w:rPr>
        <w:t>十三、</w:t>
      </w:r>
      <w:r>
        <w:rPr>
          <w:rFonts w:hint="eastAsia" w:ascii="仿宋" w:hAnsi="仿宋" w:eastAsia="仿宋"/>
          <w:b w:val="0"/>
          <w:color w:val="000000"/>
        </w:rPr>
        <w:t>国</w:t>
      </w:r>
      <w:r>
        <w:rPr>
          <w:rStyle w:val="1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swiss"/>
    <w:pitch w:val="default"/>
    <w:sig w:usb0="00000000" w:usb1="00000000" w:usb2="00000029" w:usb3="00000000" w:csb0="200001DF" w:csb1="20000000"/>
  </w:font>
  <w:font w:name="Noto Naskh Arabic">
    <w:panose1 w:val="020B0502040504020204"/>
    <w:charset w:val="00"/>
    <w:family w:val="auto"/>
    <w:pitch w:val="default"/>
    <w:sig w:usb0="80002003" w:usb1="80002000" w:usb2="00000008" w:usb3="00000000" w:csb0="00000041" w:csb1="0008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29</w:t>
    </w:r>
    <w:r>
      <w:rPr>
        <w:lang w:val="zh-CN"/>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8FC8E"/>
    <w:multiLevelType w:val="singleLevel"/>
    <w:tmpl w:val="83E8FC8E"/>
    <w:lvl w:ilvl="0" w:tentative="0">
      <w:start w:val="2"/>
      <w:numFmt w:val="chineseCounting"/>
      <w:suff w:val="nothing"/>
      <w:lvlText w:val="（%1）"/>
      <w:lvlJc w:val="left"/>
      <w:rPr>
        <w:rFonts w:hint="eastAsia"/>
      </w:rPr>
    </w:lvl>
  </w:abstractNum>
  <w:abstractNum w:abstractNumId="1">
    <w:nsid w:val="855D3929"/>
    <w:multiLevelType w:val="singleLevel"/>
    <w:tmpl w:val="855D3929"/>
    <w:lvl w:ilvl="0" w:tentative="0">
      <w:start w:val="2"/>
      <w:numFmt w:val="chineseCounting"/>
      <w:suff w:val="nothing"/>
      <w:lvlText w:val="（%1）"/>
      <w:lvlJc w:val="left"/>
      <w:rPr>
        <w:rFonts w:hint="eastAsia"/>
      </w:rPr>
    </w:lvl>
  </w:abstractNum>
  <w:abstractNum w:abstractNumId="2">
    <w:nsid w:val="90EA131E"/>
    <w:multiLevelType w:val="singleLevel"/>
    <w:tmpl w:val="90EA131E"/>
    <w:lvl w:ilvl="0" w:tentative="0">
      <w:start w:val="1"/>
      <w:numFmt w:val="chineseCounting"/>
      <w:suff w:val="nothing"/>
      <w:lvlText w:val="（%1）"/>
      <w:lvlJc w:val="left"/>
      <w:rPr>
        <w:rFonts w:hint="eastAsia"/>
      </w:rPr>
    </w:lvl>
  </w:abstractNum>
  <w:abstractNum w:abstractNumId="3">
    <w:nsid w:val="A9585997"/>
    <w:multiLevelType w:val="singleLevel"/>
    <w:tmpl w:val="A9585997"/>
    <w:lvl w:ilvl="0" w:tentative="0">
      <w:start w:val="2"/>
      <w:numFmt w:val="chineseCounting"/>
      <w:suff w:val="nothing"/>
      <w:lvlText w:val="（%1）"/>
      <w:lvlJc w:val="left"/>
      <w:rPr>
        <w:rFonts w:hint="eastAsia"/>
      </w:rPr>
    </w:lvl>
  </w:abstractNum>
  <w:abstractNum w:abstractNumId="4">
    <w:nsid w:val="AF1C3FB3"/>
    <w:multiLevelType w:val="singleLevel"/>
    <w:tmpl w:val="AF1C3FB3"/>
    <w:lvl w:ilvl="0" w:tentative="0">
      <w:start w:val="1"/>
      <w:numFmt w:val="decimal"/>
      <w:lvlText w:val="%1."/>
      <w:lvlJc w:val="left"/>
      <w:pPr>
        <w:tabs>
          <w:tab w:val="left" w:pos="312"/>
        </w:tabs>
      </w:pPr>
    </w:lvl>
  </w:abstractNum>
  <w:abstractNum w:abstractNumId="5">
    <w:nsid w:val="B517B488"/>
    <w:multiLevelType w:val="singleLevel"/>
    <w:tmpl w:val="B517B488"/>
    <w:lvl w:ilvl="0" w:tentative="0">
      <w:start w:val="1"/>
      <w:numFmt w:val="chineseCounting"/>
      <w:suff w:val="nothing"/>
      <w:lvlText w:val="%1、"/>
      <w:lvlJc w:val="left"/>
      <w:rPr>
        <w:rFonts w:hint="eastAsia"/>
      </w:rPr>
    </w:lvl>
  </w:abstractNum>
  <w:abstractNum w:abstractNumId="6">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7">
    <w:nsid w:val="D90D7479"/>
    <w:multiLevelType w:val="singleLevel"/>
    <w:tmpl w:val="D90D7479"/>
    <w:lvl w:ilvl="0" w:tentative="0">
      <w:start w:val="2"/>
      <w:numFmt w:val="decimal"/>
      <w:suff w:val="space"/>
      <w:lvlText w:val="%1."/>
      <w:lvlJc w:val="left"/>
    </w:lvl>
  </w:abstractNum>
  <w:abstractNum w:abstractNumId="8">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9">
    <w:nsid w:val="F9E3D070"/>
    <w:multiLevelType w:val="singleLevel"/>
    <w:tmpl w:val="F9E3D070"/>
    <w:lvl w:ilvl="0" w:tentative="0">
      <w:start w:val="4"/>
      <w:numFmt w:val="decimal"/>
      <w:suff w:val="nothing"/>
      <w:lvlText w:val="（%1）"/>
      <w:lvlJc w:val="left"/>
    </w:lvl>
  </w:abstractNum>
  <w:abstractNum w:abstractNumId="10">
    <w:nsid w:val="1272550B"/>
    <w:multiLevelType w:val="multilevel"/>
    <w:tmpl w:val="1272550B"/>
    <w:lvl w:ilvl="0" w:tentative="0">
      <w:start w:val="1"/>
      <w:numFmt w:val="japaneseCounting"/>
      <w:lvlText w:val="%1、"/>
      <w:lvlJc w:val="left"/>
      <w:pPr>
        <w:ind w:left="1455"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11">
    <w:nsid w:val="5861A43F"/>
    <w:multiLevelType w:val="singleLevel"/>
    <w:tmpl w:val="5861A43F"/>
    <w:lvl w:ilvl="0" w:tentative="0">
      <w:start w:val="2"/>
      <w:numFmt w:val="chineseCounting"/>
      <w:suff w:val="nothing"/>
      <w:lvlText w:val="（%1）"/>
      <w:lvlJc w:val="left"/>
      <w:rPr>
        <w:rFonts w:hint="eastAsia"/>
      </w:rPr>
    </w:lvl>
  </w:abstractNum>
  <w:num w:numId="1">
    <w:abstractNumId w:val="4"/>
  </w:num>
  <w:num w:numId="2">
    <w:abstractNumId w:val="10"/>
  </w:num>
  <w:num w:numId="3">
    <w:abstractNumId w:val="6"/>
  </w:num>
  <w:num w:numId="4">
    <w:abstractNumId w:val="9"/>
  </w:num>
  <w:num w:numId="5">
    <w:abstractNumId w:val="8"/>
  </w:num>
  <w:num w:numId="6">
    <w:abstractNumId w:val="0"/>
  </w:num>
  <w:num w:numId="7">
    <w:abstractNumId w:val="3"/>
  </w:num>
  <w:num w:numId="8">
    <w:abstractNumId w:val="2"/>
  </w:num>
  <w:num w:numId="9">
    <w:abstractNumId w:val="11"/>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RkNTVjZmRiZmJlYThhZWNhYzM0OTc0OTVhNTU5MDIifQ=="/>
  </w:docVars>
  <w:rsids>
    <w:rsidRoot w:val="00F1361C"/>
    <w:rsid w:val="00014FEC"/>
    <w:rsid w:val="000222C6"/>
    <w:rsid w:val="0002549F"/>
    <w:rsid w:val="000468DB"/>
    <w:rsid w:val="00050BF1"/>
    <w:rsid w:val="0006487A"/>
    <w:rsid w:val="00065F8F"/>
    <w:rsid w:val="00070A43"/>
    <w:rsid w:val="00073126"/>
    <w:rsid w:val="000768F2"/>
    <w:rsid w:val="0009184B"/>
    <w:rsid w:val="00094236"/>
    <w:rsid w:val="0009593C"/>
    <w:rsid w:val="00097322"/>
    <w:rsid w:val="000A6A92"/>
    <w:rsid w:val="000B047F"/>
    <w:rsid w:val="000B1D92"/>
    <w:rsid w:val="000B3AEC"/>
    <w:rsid w:val="000B5923"/>
    <w:rsid w:val="000B5A48"/>
    <w:rsid w:val="000B6FF3"/>
    <w:rsid w:val="000C3467"/>
    <w:rsid w:val="000C3CA6"/>
    <w:rsid w:val="000D1267"/>
    <w:rsid w:val="000D1D50"/>
    <w:rsid w:val="000D5782"/>
    <w:rsid w:val="000E6613"/>
    <w:rsid w:val="000E7119"/>
    <w:rsid w:val="0011280A"/>
    <w:rsid w:val="00114E9B"/>
    <w:rsid w:val="00142216"/>
    <w:rsid w:val="00144D6A"/>
    <w:rsid w:val="0014729F"/>
    <w:rsid w:val="00157BAB"/>
    <w:rsid w:val="00164D56"/>
    <w:rsid w:val="001654D1"/>
    <w:rsid w:val="00174518"/>
    <w:rsid w:val="00177C96"/>
    <w:rsid w:val="0018106D"/>
    <w:rsid w:val="00184F60"/>
    <w:rsid w:val="001877A7"/>
    <w:rsid w:val="00191536"/>
    <w:rsid w:val="00196687"/>
    <w:rsid w:val="001C0962"/>
    <w:rsid w:val="001C62DD"/>
    <w:rsid w:val="001D3616"/>
    <w:rsid w:val="001D7531"/>
    <w:rsid w:val="001E52E9"/>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75BBF"/>
    <w:rsid w:val="00280496"/>
    <w:rsid w:val="00294DC9"/>
    <w:rsid w:val="00295495"/>
    <w:rsid w:val="002A31DE"/>
    <w:rsid w:val="002A7D81"/>
    <w:rsid w:val="002B2613"/>
    <w:rsid w:val="002B64DB"/>
    <w:rsid w:val="002D19B0"/>
    <w:rsid w:val="002D4ADC"/>
    <w:rsid w:val="002D6D05"/>
    <w:rsid w:val="002E4200"/>
    <w:rsid w:val="002F1818"/>
    <w:rsid w:val="002F567B"/>
    <w:rsid w:val="003216A9"/>
    <w:rsid w:val="00321F96"/>
    <w:rsid w:val="003277D7"/>
    <w:rsid w:val="00335A74"/>
    <w:rsid w:val="00345921"/>
    <w:rsid w:val="0036561B"/>
    <w:rsid w:val="0037013F"/>
    <w:rsid w:val="00380C92"/>
    <w:rsid w:val="003A1DBD"/>
    <w:rsid w:val="003A484F"/>
    <w:rsid w:val="003A4883"/>
    <w:rsid w:val="003B0BE0"/>
    <w:rsid w:val="003B0C1B"/>
    <w:rsid w:val="003B1E02"/>
    <w:rsid w:val="003B688C"/>
    <w:rsid w:val="003C0291"/>
    <w:rsid w:val="003C39AE"/>
    <w:rsid w:val="003C4C39"/>
    <w:rsid w:val="003C7B60"/>
    <w:rsid w:val="003D0C0F"/>
    <w:rsid w:val="003D0C44"/>
    <w:rsid w:val="003D15DB"/>
    <w:rsid w:val="003D1FB2"/>
    <w:rsid w:val="003D66DA"/>
    <w:rsid w:val="003E1310"/>
    <w:rsid w:val="003E2D80"/>
    <w:rsid w:val="003E6F55"/>
    <w:rsid w:val="003F59A5"/>
    <w:rsid w:val="003F6619"/>
    <w:rsid w:val="00406254"/>
    <w:rsid w:val="00410187"/>
    <w:rsid w:val="00416CD4"/>
    <w:rsid w:val="004223DE"/>
    <w:rsid w:val="00426CE0"/>
    <w:rsid w:val="00434489"/>
    <w:rsid w:val="00437085"/>
    <w:rsid w:val="004431DB"/>
    <w:rsid w:val="00443880"/>
    <w:rsid w:val="004464F4"/>
    <w:rsid w:val="00471401"/>
    <w:rsid w:val="00473F31"/>
    <w:rsid w:val="00477E02"/>
    <w:rsid w:val="0048263A"/>
    <w:rsid w:val="0048604B"/>
    <w:rsid w:val="00487E5D"/>
    <w:rsid w:val="00492B5C"/>
    <w:rsid w:val="004A711F"/>
    <w:rsid w:val="004B199D"/>
    <w:rsid w:val="004B4690"/>
    <w:rsid w:val="004C47BF"/>
    <w:rsid w:val="004C79A2"/>
    <w:rsid w:val="004E0A2D"/>
    <w:rsid w:val="004E206B"/>
    <w:rsid w:val="004E2DFB"/>
    <w:rsid w:val="004E60C3"/>
    <w:rsid w:val="004E6DF7"/>
    <w:rsid w:val="004F0FBD"/>
    <w:rsid w:val="004F3E4A"/>
    <w:rsid w:val="004F403E"/>
    <w:rsid w:val="00503D4D"/>
    <w:rsid w:val="00505A47"/>
    <w:rsid w:val="00507F8C"/>
    <w:rsid w:val="00512FDA"/>
    <w:rsid w:val="00520DA0"/>
    <w:rsid w:val="005664BB"/>
    <w:rsid w:val="00566FFA"/>
    <w:rsid w:val="0057481D"/>
    <w:rsid w:val="00575F0B"/>
    <w:rsid w:val="0058486E"/>
    <w:rsid w:val="00585B33"/>
    <w:rsid w:val="0059014D"/>
    <w:rsid w:val="005B5C64"/>
    <w:rsid w:val="005C62F5"/>
    <w:rsid w:val="005C6BD0"/>
    <w:rsid w:val="005C6C4C"/>
    <w:rsid w:val="005D1C8B"/>
    <w:rsid w:val="005D468D"/>
    <w:rsid w:val="005D5CED"/>
    <w:rsid w:val="005F1A4C"/>
    <w:rsid w:val="00605688"/>
    <w:rsid w:val="006070AF"/>
    <w:rsid w:val="00607E6C"/>
    <w:rsid w:val="006101B1"/>
    <w:rsid w:val="00612801"/>
    <w:rsid w:val="00614E44"/>
    <w:rsid w:val="0062270A"/>
    <w:rsid w:val="00622830"/>
    <w:rsid w:val="00623DA0"/>
    <w:rsid w:val="00630AEF"/>
    <w:rsid w:val="006325F8"/>
    <w:rsid w:val="00633463"/>
    <w:rsid w:val="00634C9A"/>
    <w:rsid w:val="0064049E"/>
    <w:rsid w:val="006440E4"/>
    <w:rsid w:val="0066343B"/>
    <w:rsid w:val="00664777"/>
    <w:rsid w:val="006748A4"/>
    <w:rsid w:val="00681A31"/>
    <w:rsid w:val="00683E73"/>
    <w:rsid w:val="006A3141"/>
    <w:rsid w:val="006A35E9"/>
    <w:rsid w:val="006A5E34"/>
    <w:rsid w:val="006B2422"/>
    <w:rsid w:val="006B2B9A"/>
    <w:rsid w:val="006C1937"/>
    <w:rsid w:val="006C2023"/>
    <w:rsid w:val="006E0403"/>
    <w:rsid w:val="006E0624"/>
    <w:rsid w:val="006F020C"/>
    <w:rsid w:val="006F1E7A"/>
    <w:rsid w:val="007127B7"/>
    <w:rsid w:val="0071798E"/>
    <w:rsid w:val="007249DF"/>
    <w:rsid w:val="00727533"/>
    <w:rsid w:val="007367F6"/>
    <w:rsid w:val="007416B6"/>
    <w:rsid w:val="00746F48"/>
    <w:rsid w:val="0075404D"/>
    <w:rsid w:val="0076182A"/>
    <w:rsid w:val="00767B7E"/>
    <w:rsid w:val="007770C3"/>
    <w:rsid w:val="00780AEC"/>
    <w:rsid w:val="00784D24"/>
    <w:rsid w:val="00785FBA"/>
    <w:rsid w:val="00786E4A"/>
    <w:rsid w:val="00786F89"/>
    <w:rsid w:val="007875EB"/>
    <w:rsid w:val="0079426B"/>
    <w:rsid w:val="00794DB3"/>
    <w:rsid w:val="00797D60"/>
    <w:rsid w:val="007A602B"/>
    <w:rsid w:val="007B1359"/>
    <w:rsid w:val="007D1682"/>
    <w:rsid w:val="007D312A"/>
    <w:rsid w:val="007D3F19"/>
    <w:rsid w:val="007D5B31"/>
    <w:rsid w:val="007E23B0"/>
    <w:rsid w:val="007E4BBB"/>
    <w:rsid w:val="007F0AC9"/>
    <w:rsid w:val="007F1991"/>
    <w:rsid w:val="007F22C6"/>
    <w:rsid w:val="007F2C2F"/>
    <w:rsid w:val="007F3449"/>
    <w:rsid w:val="007F55FC"/>
    <w:rsid w:val="007F5665"/>
    <w:rsid w:val="00800112"/>
    <w:rsid w:val="00813348"/>
    <w:rsid w:val="008253BB"/>
    <w:rsid w:val="00833962"/>
    <w:rsid w:val="0083706E"/>
    <w:rsid w:val="008371FE"/>
    <w:rsid w:val="008408F6"/>
    <w:rsid w:val="008423A5"/>
    <w:rsid w:val="00850625"/>
    <w:rsid w:val="00853718"/>
    <w:rsid w:val="00855221"/>
    <w:rsid w:val="00860645"/>
    <w:rsid w:val="00862A2A"/>
    <w:rsid w:val="00871F71"/>
    <w:rsid w:val="00872FD8"/>
    <w:rsid w:val="00885AF4"/>
    <w:rsid w:val="008939CD"/>
    <w:rsid w:val="008B768C"/>
    <w:rsid w:val="008C4DB1"/>
    <w:rsid w:val="008C4EAF"/>
    <w:rsid w:val="008C5176"/>
    <w:rsid w:val="008C7FD0"/>
    <w:rsid w:val="008D13A3"/>
    <w:rsid w:val="008E1DE7"/>
    <w:rsid w:val="008E707C"/>
    <w:rsid w:val="00900B08"/>
    <w:rsid w:val="00902155"/>
    <w:rsid w:val="00902FA3"/>
    <w:rsid w:val="009114A0"/>
    <w:rsid w:val="00923564"/>
    <w:rsid w:val="0092392E"/>
    <w:rsid w:val="009315F9"/>
    <w:rsid w:val="00933499"/>
    <w:rsid w:val="00935C98"/>
    <w:rsid w:val="009362E4"/>
    <w:rsid w:val="00946945"/>
    <w:rsid w:val="00950E02"/>
    <w:rsid w:val="00951248"/>
    <w:rsid w:val="0095152F"/>
    <w:rsid w:val="00954C49"/>
    <w:rsid w:val="00955E37"/>
    <w:rsid w:val="0097099F"/>
    <w:rsid w:val="00971997"/>
    <w:rsid w:val="00971FFC"/>
    <w:rsid w:val="00983C42"/>
    <w:rsid w:val="0098660A"/>
    <w:rsid w:val="009931C3"/>
    <w:rsid w:val="009A670E"/>
    <w:rsid w:val="009B2C43"/>
    <w:rsid w:val="009B4EAE"/>
    <w:rsid w:val="009B5536"/>
    <w:rsid w:val="009B7573"/>
    <w:rsid w:val="009C119A"/>
    <w:rsid w:val="009C22F4"/>
    <w:rsid w:val="009C2E98"/>
    <w:rsid w:val="009C3722"/>
    <w:rsid w:val="009C37FB"/>
    <w:rsid w:val="009D3447"/>
    <w:rsid w:val="009D4711"/>
    <w:rsid w:val="009E291B"/>
    <w:rsid w:val="009E520D"/>
    <w:rsid w:val="009F1185"/>
    <w:rsid w:val="009F18CD"/>
    <w:rsid w:val="009F2A13"/>
    <w:rsid w:val="009F7527"/>
    <w:rsid w:val="009F7AE4"/>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2ABC"/>
    <w:rsid w:val="00A733B2"/>
    <w:rsid w:val="00A741C2"/>
    <w:rsid w:val="00A904D6"/>
    <w:rsid w:val="00A91760"/>
    <w:rsid w:val="00A93B00"/>
    <w:rsid w:val="00A93C21"/>
    <w:rsid w:val="00AB64C9"/>
    <w:rsid w:val="00AB69AA"/>
    <w:rsid w:val="00AC3C6A"/>
    <w:rsid w:val="00AD0F83"/>
    <w:rsid w:val="00AD5620"/>
    <w:rsid w:val="00AD656B"/>
    <w:rsid w:val="00AD7C1B"/>
    <w:rsid w:val="00AE16BA"/>
    <w:rsid w:val="00AE1EBE"/>
    <w:rsid w:val="00AE3C8E"/>
    <w:rsid w:val="00AE5268"/>
    <w:rsid w:val="00AF37A0"/>
    <w:rsid w:val="00AF7AF6"/>
    <w:rsid w:val="00B03C9D"/>
    <w:rsid w:val="00B060AE"/>
    <w:rsid w:val="00B10517"/>
    <w:rsid w:val="00B123A0"/>
    <w:rsid w:val="00B14E76"/>
    <w:rsid w:val="00B161B8"/>
    <w:rsid w:val="00B2048C"/>
    <w:rsid w:val="00B2260B"/>
    <w:rsid w:val="00B310B9"/>
    <w:rsid w:val="00B348F8"/>
    <w:rsid w:val="00B35F3F"/>
    <w:rsid w:val="00B36CBB"/>
    <w:rsid w:val="00B425E0"/>
    <w:rsid w:val="00B440AA"/>
    <w:rsid w:val="00B44B70"/>
    <w:rsid w:val="00B52B0D"/>
    <w:rsid w:val="00B53C56"/>
    <w:rsid w:val="00B57DAF"/>
    <w:rsid w:val="00B61B91"/>
    <w:rsid w:val="00B704C5"/>
    <w:rsid w:val="00B71721"/>
    <w:rsid w:val="00B77EA6"/>
    <w:rsid w:val="00B81598"/>
    <w:rsid w:val="00B841F1"/>
    <w:rsid w:val="00B86FA1"/>
    <w:rsid w:val="00B944D6"/>
    <w:rsid w:val="00BB4DF0"/>
    <w:rsid w:val="00BC289F"/>
    <w:rsid w:val="00BC2D50"/>
    <w:rsid w:val="00BC5361"/>
    <w:rsid w:val="00BC5460"/>
    <w:rsid w:val="00BC6B50"/>
    <w:rsid w:val="00BD0E25"/>
    <w:rsid w:val="00BE5CDE"/>
    <w:rsid w:val="00BF5BD6"/>
    <w:rsid w:val="00C03E31"/>
    <w:rsid w:val="00C11D07"/>
    <w:rsid w:val="00C30E69"/>
    <w:rsid w:val="00C33E72"/>
    <w:rsid w:val="00C354B2"/>
    <w:rsid w:val="00C35554"/>
    <w:rsid w:val="00C42709"/>
    <w:rsid w:val="00C533CC"/>
    <w:rsid w:val="00C5751C"/>
    <w:rsid w:val="00C61BFC"/>
    <w:rsid w:val="00C62B85"/>
    <w:rsid w:val="00C65438"/>
    <w:rsid w:val="00C67D43"/>
    <w:rsid w:val="00C819DC"/>
    <w:rsid w:val="00C864DC"/>
    <w:rsid w:val="00C91CBB"/>
    <w:rsid w:val="00CB4E70"/>
    <w:rsid w:val="00CB5486"/>
    <w:rsid w:val="00CC09B6"/>
    <w:rsid w:val="00CC666F"/>
    <w:rsid w:val="00CC7715"/>
    <w:rsid w:val="00CD1E3F"/>
    <w:rsid w:val="00CE44F6"/>
    <w:rsid w:val="00CE49DA"/>
    <w:rsid w:val="00CE7B61"/>
    <w:rsid w:val="00CF10DE"/>
    <w:rsid w:val="00D00095"/>
    <w:rsid w:val="00D01319"/>
    <w:rsid w:val="00D114F0"/>
    <w:rsid w:val="00D179F5"/>
    <w:rsid w:val="00D20620"/>
    <w:rsid w:val="00D2207C"/>
    <w:rsid w:val="00D254F7"/>
    <w:rsid w:val="00D26091"/>
    <w:rsid w:val="00D2685C"/>
    <w:rsid w:val="00D27DAC"/>
    <w:rsid w:val="00D34E7C"/>
    <w:rsid w:val="00D35489"/>
    <w:rsid w:val="00D36AFE"/>
    <w:rsid w:val="00D43D99"/>
    <w:rsid w:val="00D51276"/>
    <w:rsid w:val="00D64E91"/>
    <w:rsid w:val="00D7035F"/>
    <w:rsid w:val="00D90459"/>
    <w:rsid w:val="00D93227"/>
    <w:rsid w:val="00DA5DBB"/>
    <w:rsid w:val="00DA634F"/>
    <w:rsid w:val="00DA65AC"/>
    <w:rsid w:val="00DB1913"/>
    <w:rsid w:val="00DC410D"/>
    <w:rsid w:val="00DC5A81"/>
    <w:rsid w:val="00DC68CA"/>
    <w:rsid w:val="00DC7CBA"/>
    <w:rsid w:val="00DD3463"/>
    <w:rsid w:val="00DD73B7"/>
    <w:rsid w:val="00DE3268"/>
    <w:rsid w:val="00DF28BC"/>
    <w:rsid w:val="00DF34B9"/>
    <w:rsid w:val="00DF7548"/>
    <w:rsid w:val="00E01053"/>
    <w:rsid w:val="00E05A47"/>
    <w:rsid w:val="00E07ACF"/>
    <w:rsid w:val="00E331A1"/>
    <w:rsid w:val="00E33202"/>
    <w:rsid w:val="00E336A9"/>
    <w:rsid w:val="00E45D86"/>
    <w:rsid w:val="00E472B1"/>
    <w:rsid w:val="00E50624"/>
    <w:rsid w:val="00E568DF"/>
    <w:rsid w:val="00E64269"/>
    <w:rsid w:val="00E66006"/>
    <w:rsid w:val="00E66797"/>
    <w:rsid w:val="00E82267"/>
    <w:rsid w:val="00E853CE"/>
    <w:rsid w:val="00E862B1"/>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1F5B"/>
    <w:rsid w:val="00F2408F"/>
    <w:rsid w:val="00F240E9"/>
    <w:rsid w:val="00F36D8F"/>
    <w:rsid w:val="00F417B1"/>
    <w:rsid w:val="00F45853"/>
    <w:rsid w:val="00F602DF"/>
    <w:rsid w:val="00F754A1"/>
    <w:rsid w:val="00F76C45"/>
    <w:rsid w:val="00F81FD9"/>
    <w:rsid w:val="00F841AA"/>
    <w:rsid w:val="00F84A94"/>
    <w:rsid w:val="00F87E96"/>
    <w:rsid w:val="00FA23E8"/>
    <w:rsid w:val="00FB794A"/>
    <w:rsid w:val="00FD3CC1"/>
    <w:rsid w:val="00FF1E02"/>
    <w:rsid w:val="00FF30B4"/>
    <w:rsid w:val="022A62B2"/>
    <w:rsid w:val="0C6A2C50"/>
    <w:rsid w:val="0E12101F"/>
    <w:rsid w:val="0FAE1A6A"/>
    <w:rsid w:val="10A97576"/>
    <w:rsid w:val="10C055FF"/>
    <w:rsid w:val="1138469E"/>
    <w:rsid w:val="12F7763F"/>
    <w:rsid w:val="14B20647"/>
    <w:rsid w:val="16BB723D"/>
    <w:rsid w:val="18230318"/>
    <w:rsid w:val="1930572A"/>
    <w:rsid w:val="20532BC3"/>
    <w:rsid w:val="2142500C"/>
    <w:rsid w:val="227D434F"/>
    <w:rsid w:val="240371BF"/>
    <w:rsid w:val="29FD04D3"/>
    <w:rsid w:val="2C245EB1"/>
    <w:rsid w:val="2CE336B4"/>
    <w:rsid w:val="302A1EAD"/>
    <w:rsid w:val="319F7F4E"/>
    <w:rsid w:val="31B27749"/>
    <w:rsid w:val="34691E87"/>
    <w:rsid w:val="381D4309"/>
    <w:rsid w:val="3C54034D"/>
    <w:rsid w:val="442F4D4A"/>
    <w:rsid w:val="47891B4F"/>
    <w:rsid w:val="48FD118F"/>
    <w:rsid w:val="4B1931D8"/>
    <w:rsid w:val="4ECE2238"/>
    <w:rsid w:val="50250AB0"/>
    <w:rsid w:val="53825196"/>
    <w:rsid w:val="546F0403"/>
    <w:rsid w:val="54C06EEE"/>
    <w:rsid w:val="553F7A79"/>
    <w:rsid w:val="57A70DE1"/>
    <w:rsid w:val="5FE56A84"/>
    <w:rsid w:val="61E671FB"/>
    <w:rsid w:val="61F64C78"/>
    <w:rsid w:val="663E3193"/>
    <w:rsid w:val="66C16CD5"/>
    <w:rsid w:val="6A1B4881"/>
    <w:rsid w:val="6E6E7180"/>
    <w:rsid w:val="72734D90"/>
    <w:rsid w:val="73713F3A"/>
    <w:rsid w:val="76B91663"/>
    <w:rsid w:val="77CF69C6"/>
    <w:rsid w:val="7EE8498C"/>
    <w:rsid w:val="F1FF858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6">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qFormat/>
    <w:uiPriority w:val="99"/>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line="240" w:lineRule="auto"/>
      <w:ind w:left="420" w:leftChars="200" w:firstLine="0" w:firstLineChars="0"/>
      <w:jc w:val="both"/>
    </w:pPr>
    <w:rPr>
      <w:rFonts w:eastAsia="宋体" w:cs="Times New Roman"/>
      <w:sz w:val="21"/>
      <w:szCs w:val="24"/>
    </w:rPr>
  </w:style>
  <w:style w:type="paragraph" w:styleId="7">
    <w:name w:val="Body Text"/>
    <w:basedOn w:val="1"/>
    <w:link w:val="27"/>
    <w:qFormat/>
    <w:uiPriority w:val="99"/>
    <w:pPr>
      <w:spacing w:beforeLines="30"/>
    </w:pPr>
    <w:rPr>
      <w:rFonts w:ascii="仿宋_GB2312" w:eastAsia="仿宋_GB2312"/>
      <w:kern w:val="0"/>
      <w:sz w:val="24"/>
      <w:szCs w:val="20"/>
    </w:rPr>
  </w:style>
  <w:style w:type="paragraph" w:styleId="8">
    <w:name w:val="toc 3"/>
    <w:basedOn w:val="1"/>
    <w:next w:val="1"/>
    <w:qFormat/>
    <w:uiPriority w:val="99"/>
    <w:pPr>
      <w:tabs>
        <w:tab w:val="right" w:leader="dot" w:pos="8296"/>
      </w:tabs>
      <w:ind w:left="840" w:leftChars="400"/>
    </w:pPr>
  </w:style>
  <w:style w:type="paragraph" w:styleId="9">
    <w:name w:val="Balloon Text"/>
    <w:basedOn w:val="1"/>
    <w:link w:val="22"/>
    <w:qFormat/>
    <w:uiPriority w:val="99"/>
    <w:rPr>
      <w:sz w:val="18"/>
      <w:szCs w:val="18"/>
    </w:rPr>
  </w:style>
  <w:style w:type="paragraph" w:styleId="10">
    <w:name w:val="footer"/>
    <w:basedOn w:val="1"/>
    <w:link w:val="26"/>
    <w:qFormat/>
    <w:uiPriority w:val="99"/>
    <w:pPr>
      <w:tabs>
        <w:tab w:val="center" w:pos="4153"/>
        <w:tab w:val="right" w:pos="8306"/>
      </w:tabs>
      <w:snapToGrid w:val="0"/>
      <w:jc w:val="left"/>
    </w:pPr>
    <w:rPr>
      <w:rFonts w:ascii="Calibri" w:hAnsi="Calibri"/>
      <w:kern w:val="0"/>
      <w:sz w:val="18"/>
      <w:szCs w:val="20"/>
    </w:rPr>
  </w:style>
  <w:style w:type="paragraph" w:styleId="11">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toc 2"/>
    <w:basedOn w:val="1"/>
    <w:next w:val="1"/>
    <w:qFormat/>
    <w:uiPriority w:val="99"/>
    <w:pPr>
      <w:tabs>
        <w:tab w:val="right" w:leader="dot" w:pos="8296"/>
      </w:tabs>
      <w:ind w:left="420" w:leftChars="200"/>
    </w:pPr>
  </w:style>
  <w:style w:type="character" w:styleId="16">
    <w:name w:val="Strong"/>
    <w:basedOn w:val="15"/>
    <w:qFormat/>
    <w:uiPriority w:val="99"/>
    <w:rPr>
      <w:rFonts w:cs="Times New Roman"/>
      <w:b/>
    </w:rPr>
  </w:style>
  <w:style w:type="character" w:styleId="17">
    <w:name w:val="Hyperlink"/>
    <w:basedOn w:val="15"/>
    <w:qFormat/>
    <w:uiPriority w:val="99"/>
    <w:rPr>
      <w:rFonts w:cs="Times New Roman"/>
      <w:color w:val="0000FF"/>
      <w:u w:val="single"/>
    </w:rPr>
  </w:style>
  <w:style w:type="character" w:customStyle="1" w:styleId="18">
    <w:name w:val="Heading 1 Char"/>
    <w:basedOn w:val="15"/>
    <w:link w:val="4"/>
    <w:qFormat/>
    <w:locked/>
    <w:uiPriority w:val="99"/>
    <w:rPr>
      <w:rFonts w:ascii="Times New Roman" w:hAnsi="Times New Roman" w:cs="Times New Roman"/>
      <w:b/>
      <w:bCs/>
      <w:kern w:val="44"/>
      <w:sz w:val="44"/>
      <w:szCs w:val="44"/>
    </w:rPr>
  </w:style>
  <w:style w:type="character" w:customStyle="1" w:styleId="19">
    <w:name w:val="Heading 2 Char"/>
    <w:basedOn w:val="15"/>
    <w:link w:val="5"/>
    <w:qFormat/>
    <w:locked/>
    <w:uiPriority w:val="99"/>
    <w:rPr>
      <w:rFonts w:ascii="Cambria" w:hAnsi="Cambria" w:eastAsia="宋体" w:cs="Times New Roman"/>
      <w:b/>
      <w:bCs/>
      <w:kern w:val="2"/>
      <w:sz w:val="32"/>
      <w:szCs w:val="32"/>
    </w:rPr>
  </w:style>
  <w:style w:type="character" w:customStyle="1" w:styleId="20">
    <w:name w:val="Heading 3 Char"/>
    <w:basedOn w:val="15"/>
    <w:link w:val="6"/>
    <w:qFormat/>
    <w:locked/>
    <w:uiPriority w:val="99"/>
    <w:rPr>
      <w:rFonts w:ascii="Times New Roman" w:hAnsi="Times New Roman" w:cs="Times New Roman"/>
      <w:b/>
      <w:bCs/>
      <w:kern w:val="2"/>
      <w:sz w:val="32"/>
      <w:szCs w:val="32"/>
    </w:rPr>
  </w:style>
  <w:style w:type="character" w:customStyle="1" w:styleId="21">
    <w:name w:val="Body Text Char"/>
    <w:basedOn w:val="15"/>
    <w:link w:val="7"/>
    <w:semiHidden/>
    <w:qFormat/>
    <w:locked/>
    <w:uiPriority w:val="99"/>
    <w:rPr>
      <w:rFonts w:ascii="Times New Roman" w:hAnsi="Times New Roman" w:cs="Times New Roman"/>
      <w:sz w:val="24"/>
      <w:szCs w:val="24"/>
    </w:rPr>
  </w:style>
  <w:style w:type="character" w:customStyle="1" w:styleId="22">
    <w:name w:val="Balloon Text Char"/>
    <w:basedOn w:val="15"/>
    <w:link w:val="9"/>
    <w:semiHidden/>
    <w:qFormat/>
    <w:locked/>
    <w:uiPriority w:val="99"/>
    <w:rPr>
      <w:rFonts w:ascii="Times New Roman" w:hAnsi="Times New Roman" w:cs="Times New Roman"/>
      <w:kern w:val="2"/>
      <w:sz w:val="18"/>
      <w:szCs w:val="18"/>
    </w:rPr>
  </w:style>
  <w:style w:type="character" w:customStyle="1" w:styleId="23">
    <w:name w:val="Footer Char"/>
    <w:basedOn w:val="15"/>
    <w:link w:val="10"/>
    <w:semiHidden/>
    <w:qFormat/>
    <w:locked/>
    <w:uiPriority w:val="99"/>
    <w:rPr>
      <w:rFonts w:ascii="Times New Roman" w:hAnsi="Times New Roman" w:cs="Times New Roman"/>
      <w:sz w:val="18"/>
      <w:szCs w:val="18"/>
    </w:rPr>
  </w:style>
  <w:style w:type="character" w:customStyle="1" w:styleId="24">
    <w:name w:val="Header Char"/>
    <w:basedOn w:val="15"/>
    <w:link w:val="11"/>
    <w:semiHidden/>
    <w:qFormat/>
    <w:locked/>
    <w:uiPriority w:val="99"/>
    <w:rPr>
      <w:rFonts w:ascii="Times New Roman" w:hAnsi="Times New Roman" w:cs="Times New Roman"/>
      <w:sz w:val="18"/>
      <w:szCs w:val="18"/>
    </w:rPr>
  </w:style>
  <w:style w:type="character" w:customStyle="1" w:styleId="25">
    <w:name w:val="Header Char1"/>
    <w:link w:val="11"/>
    <w:semiHidden/>
    <w:qFormat/>
    <w:locked/>
    <w:uiPriority w:val="99"/>
    <w:rPr>
      <w:sz w:val="18"/>
    </w:rPr>
  </w:style>
  <w:style w:type="character" w:customStyle="1" w:styleId="26">
    <w:name w:val="Footer Char1"/>
    <w:link w:val="10"/>
    <w:qFormat/>
    <w:locked/>
    <w:uiPriority w:val="99"/>
    <w:rPr>
      <w:sz w:val="18"/>
    </w:rPr>
  </w:style>
  <w:style w:type="character" w:customStyle="1" w:styleId="27">
    <w:name w:val="Body Text Char1"/>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9">
    <w:name w:val="List Paragraph"/>
    <w:basedOn w:val="1"/>
    <w:qFormat/>
    <w:uiPriority w:val="99"/>
    <w:pPr>
      <w:ind w:firstLine="420" w:firstLineChars="200"/>
    </w:pPr>
  </w:style>
  <w:style w:type="paragraph" w:customStyle="1" w:styleId="30">
    <w:name w:val="TOC 标题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2">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四川省财政厅</Company>
  <Pages>63</Pages>
  <Words>25412</Words>
  <Characters>27346</Characters>
  <Lines>0</Lines>
  <Paragraphs>0</Paragraphs>
  <TotalTime>12</TotalTime>
  <ScaleCrop>false</ScaleCrop>
  <LinksUpToDate>false</LinksUpToDate>
  <CharactersWithSpaces>27487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2020-07-23T10:58:00Z</cp:lastPrinted>
  <dcterms:modified xsi:type="dcterms:W3CDTF">2025-04-11T15:16:01Z</dcterms:modified>
  <dc:title>四川省***</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3858A8B6D75A4F5B83E40B38C6A90167</vt:lpwstr>
  </property>
</Properties>
</file>