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8441"/>
      <w:bookmarkStart w:id="3" w:name="_Toc15377193"/>
      <w:bookmarkStart w:id="4" w:name="_Toc15377425"/>
      <w:bookmarkStart w:id="5" w:name="_Toc1539647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426"/>
      <w:bookmarkStart w:id="9" w:name="_Toc15396598"/>
      <w:bookmarkStart w:id="10" w:name="_Toc15377194"/>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阿坝州红原县文体广新局部门决算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仿宋" w:hAnsi="仿宋" w:eastAsia="仿宋" w:cstheme="minorBidi"/>
          <w:sz w:val="32"/>
          <w:szCs w:val="32"/>
        </w:rPr>
      </w:pPr>
      <w:r>
        <w:rPr>
          <w:rFonts w:ascii="仿宋" w:hAnsi="仿宋" w:eastAsia="仿宋"/>
          <w:color w:val="000000"/>
          <w:sz w:val="32"/>
          <w:szCs w:val="32"/>
        </w:rPr>
        <w:fldChar w:fldCharType="begin"/>
      </w:r>
      <w:r>
        <w:rPr>
          <w:rFonts w:ascii="仿宋" w:hAnsi="仿宋" w:eastAsia="仿宋"/>
          <w:color w:val="000000"/>
          <w:sz w:val="32"/>
          <w:szCs w:val="32"/>
        </w:rPr>
        <w:instrText xml:space="preserve"> TOC \o "1-2" \h \z \u </w:instrText>
      </w:r>
      <w:r>
        <w:rPr>
          <w:rFonts w:ascii="仿宋" w:hAnsi="仿宋" w:eastAsia="仿宋"/>
          <w:color w:val="000000"/>
          <w:sz w:val="32"/>
          <w:szCs w:val="32"/>
        </w:rPr>
        <w:fldChar w:fldCharType="separate"/>
      </w:r>
    </w:p>
    <w:p>
      <w:pPr>
        <w:rPr>
          <w:rFonts w:ascii="仿宋" w:hAnsi="仿宋" w:eastAsia="仿宋"/>
          <w:sz w:val="32"/>
          <w:szCs w:val="32"/>
        </w:rPr>
      </w:pPr>
    </w:p>
    <w:p>
      <w:pPr>
        <w:pStyle w:val="13"/>
        <w:rPr>
          <w:rFonts w:cstheme="minorBidi"/>
          <w:sz w:val="32"/>
          <w:szCs w:val="32"/>
        </w:rPr>
      </w:pPr>
      <w:r>
        <w:fldChar w:fldCharType="begin"/>
      </w:r>
      <w:r>
        <w:instrText xml:space="preserve"> HYPERLINK \l "_Toc15396599" </w:instrText>
      </w:r>
      <w:r>
        <w:fldChar w:fldCharType="separate"/>
      </w:r>
      <w:r>
        <w:rPr>
          <w:rStyle w:val="18"/>
          <w:rFonts w:hint="eastAsia"/>
          <w:sz w:val="32"/>
          <w:szCs w:val="32"/>
        </w:rPr>
        <w:t>第一部分</w:t>
      </w:r>
      <w:r>
        <w:rPr>
          <w:rStyle w:val="18"/>
          <w:sz w:val="32"/>
          <w:szCs w:val="32"/>
        </w:rPr>
        <w:t xml:space="preserve"> </w:t>
      </w:r>
      <w:r>
        <w:rPr>
          <w:rStyle w:val="18"/>
          <w:rFonts w:hint="eastAsia"/>
          <w:sz w:val="32"/>
          <w:szCs w:val="32"/>
        </w:rPr>
        <w:t>部门概况</w:t>
      </w:r>
      <w:r>
        <w:rPr>
          <w:rStyle w:val="18"/>
          <w:rFonts w:hint="eastAsia"/>
          <w:sz w:val="32"/>
          <w:szCs w:val="32"/>
        </w:rPr>
        <w:fldChar w:fldCharType="end"/>
      </w:r>
    </w:p>
    <w:p>
      <w:pPr>
        <w:pStyle w:val="14"/>
        <w:rPr>
          <w:rFonts w:ascii="仿宋" w:hAnsi="仿宋" w:eastAsia="仿宋" w:cstheme="minorBidi"/>
          <w:sz w:val="32"/>
          <w:szCs w:val="32"/>
        </w:rPr>
      </w:pPr>
      <w:r>
        <w:fldChar w:fldCharType="begin"/>
      </w:r>
      <w:r>
        <w:instrText xml:space="preserve"> HYPERLINK \l "_Toc15396600" </w:instrText>
      </w:r>
      <w:r>
        <w:fldChar w:fldCharType="separate"/>
      </w:r>
      <w:r>
        <w:rPr>
          <w:rStyle w:val="18"/>
          <w:rFonts w:hint="eastAsia" w:ascii="仿宋" w:hAnsi="仿宋" w:eastAsia="仿宋"/>
          <w:sz w:val="32"/>
          <w:szCs w:val="32"/>
        </w:rPr>
        <w:t>一、基本职能及主要工作</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fldChar w:fldCharType="begin"/>
      </w:r>
      <w:r>
        <w:instrText xml:space="preserve"> HYPERLINK \l "_Toc15396601" </w:instrText>
      </w:r>
      <w:r>
        <w:fldChar w:fldCharType="separate"/>
      </w:r>
      <w:r>
        <w:rPr>
          <w:rStyle w:val="18"/>
          <w:rFonts w:hint="eastAsia" w:ascii="仿宋" w:hAnsi="仿宋" w:eastAsia="仿宋"/>
          <w:sz w:val="32"/>
          <w:szCs w:val="32"/>
        </w:rPr>
        <w:t>二、机构设置</w:t>
      </w:r>
      <w:r>
        <w:rPr>
          <w:rStyle w:val="18"/>
          <w:rFonts w:hint="eastAsia" w:ascii="仿宋" w:hAnsi="仿宋" w:eastAsia="仿宋"/>
          <w:sz w:val="32"/>
          <w:szCs w:val="32"/>
        </w:rPr>
        <w:fldChar w:fldCharType="end"/>
      </w:r>
    </w:p>
    <w:p>
      <w:pPr>
        <w:pStyle w:val="13"/>
        <w:rPr>
          <w:sz w:val="32"/>
          <w:szCs w:val="32"/>
        </w:rPr>
      </w:pPr>
      <w:r>
        <w:fldChar w:fldCharType="begin"/>
      </w:r>
      <w:r>
        <w:instrText xml:space="preserve"> HYPERLINK \l "_Toc15396602" </w:instrText>
      </w:r>
      <w:r>
        <w:fldChar w:fldCharType="separate"/>
      </w:r>
      <w:r>
        <w:rPr>
          <w:rStyle w:val="18"/>
          <w:rFonts w:hint="eastAsia"/>
          <w:sz w:val="32"/>
          <w:szCs w:val="32"/>
        </w:rPr>
        <w:t>第二部分</w:t>
      </w:r>
      <w:r>
        <w:rPr>
          <w:rStyle w:val="18"/>
          <w:sz w:val="32"/>
          <w:szCs w:val="32"/>
        </w:rPr>
        <w:t xml:space="preserve"> 2018</w:t>
      </w:r>
      <w:r>
        <w:rPr>
          <w:rStyle w:val="18"/>
          <w:rFonts w:hint="eastAsia"/>
          <w:sz w:val="32"/>
          <w:szCs w:val="32"/>
        </w:rPr>
        <w:t>年度部门决算情况说明</w:t>
      </w:r>
      <w:r>
        <w:rPr>
          <w:rStyle w:val="18"/>
          <w:rFonts w:hint="eastAsia"/>
          <w:sz w:val="32"/>
          <w:szCs w:val="32"/>
        </w:rPr>
        <w:fldChar w:fldCharType="end"/>
      </w:r>
    </w:p>
    <w:p>
      <w:pPr>
        <w:pStyle w:val="14"/>
        <w:rPr>
          <w:rFonts w:ascii="仿宋" w:hAnsi="仿宋" w:eastAsia="仿宋" w:cstheme="minorBidi"/>
          <w:sz w:val="32"/>
          <w:szCs w:val="32"/>
        </w:rPr>
      </w:pPr>
      <w:r>
        <w:fldChar w:fldCharType="begin"/>
      </w:r>
      <w:r>
        <w:instrText xml:space="preserve"> HYPERLINK \l "_Toc15396603" </w:instrText>
      </w:r>
      <w:r>
        <w:fldChar w:fldCharType="separate"/>
      </w:r>
      <w:r>
        <w:rPr>
          <w:rStyle w:val="18"/>
          <w:rFonts w:hint="eastAsia" w:ascii="仿宋" w:hAnsi="仿宋" w:eastAsia="仿宋" w:cstheme="majorBidi"/>
          <w:bCs/>
          <w:sz w:val="32"/>
          <w:szCs w:val="32"/>
        </w:rPr>
        <w:t>一、</w:t>
      </w:r>
      <w:r>
        <w:rPr>
          <w:rStyle w:val="18"/>
          <w:rFonts w:hint="eastAsia" w:ascii="仿宋" w:hAnsi="仿宋" w:eastAsia="仿宋"/>
          <w:sz w:val="32"/>
          <w:szCs w:val="32"/>
        </w:rPr>
        <w:t>收</w:t>
      </w:r>
      <w:r>
        <w:rPr>
          <w:rStyle w:val="18"/>
          <w:rFonts w:hint="eastAsia" w:ascii="仿宋" w:hAnsi="仿宋" w:eastAsia="仿宋" w:cstheme="majorBidi"/>
          <w:bCs/>
          <w:sz w:val="32"/>
          <w:szCs w:val="32"/>
        </w:rPr>
        <w:t>入支出决算总体情况说明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"_Toc15396604" </w:instrText>
      </w:r>
      <w:r>
        <w:fldChar w:fldCharType="separate"/>
      </w:r>
      <w:r>
        <w:rPr>
          <w:rStyle w:val="18"/>
          <w:rFonts w:hint="eastAsia" w:ascii="仿宋" w:hAnsi="仿宋" w:eastAsia="仿宋" w:cstheme="majorBidi"/>
          <w:bCs/>
          <w:sz w:val="32"/>
          <w:szCs w:val="32"/>
        </w:rPr>
        <w:t>二、</w:t>
      </w:r>
      <w:r>
        <w:rPr>
          <w:rStyle w:val="18"/>
          <w:rFonts w:hint="eastAsia" w:ascii="仿宋" w:hAnsi="仿宋" w:eastAsia="仿宋"/>
          <w:sz w:val="32"/>
          <w:szCs w:val="32"/>
        </w:rPr>
        <w:t>收</w:t>
      </w:r>
      <w:r>
        <w:rPr>
          <w:rStyle w:val="18"/>
          <w:rFonts w:hint="eastAsia" w:ascii="仿宋" w:hAnsi="仿宋" w:eastAsia="仿宋" w:cstheme="majorBidi"/>
          <w:bCs/>
          <w:sz w:val="32"/>
          <w:szCs w:val="32"/>
        </w:rPr>
        <w:t>入决算情况说明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"_Toc15396605" </w:instrText>
      </w:r>
      <w:r>
        <w:fldChar w:fldCharType="separate"/>
      </w:r>
      <w:r>
        <w:rPr>
          <w:rStyle w:val="18"/>
          <w:rFonts w:hint="eastAsia" w:ascii="仿宋" w:hAnsi="仿宋" w:eastAsia="仿宋" w:cstheme="majorBidi"/>
          <w:bCs/>
          <w:sz w:val="32"/>
          <w:szCs w:val="32"/>
        </w:rPr>
        <w:t>三、</w:t>
      </w:r>
      <w:r>
        <w:rPr>
          <w:rStyle w:val="18"/>
          <w:rFonts w:hint="eastAsia" w:ascii="仿宋" w:hAnsi="仿宋" w:eastAsia="仿宋"/>
          <w:sz w:val="32"/>
          <w:szCs w:val="32"/>
        </w:rPr>
        <w:t>支</w:t>
      </w:r>
      <w:r>
        <w:rPr>
          <w:rStyle w:val="18"/>
          <w:rFonts w:hint="eastAsia" w:ascii="仿宋" w:hAnsi="仿宋" w:eastAsia="仿宋" w:cstheme="majorBidi"/>
          <w:bCs/>
          <w:sz w:val="32"/>
          <w:szCs w:val="32"/>
        </w:rPr>
        <w:t>出决算情况说明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"_Toc15396606" </w:instrText>
      </w:r>
      <w:r>
        <w:fldChar w:fldCharType="separate"/>
      </w:r>
      <w:r>
        <w:rPr>
          <w:rStyle w:val="18"/>
          <w:rFonts w:hint="eastAsia" w:ascii="仿宋" w:hAnsi="仿宋" w:eastAsia="仿宋"/>
          <w:sz w:val="32"/>
          <w:szCs w:val="32"/>
        </w:rPr>
        <w:t>四、财</w:t>
      </w:r>
      <w:r>
        <w:rPr>
          <w:rStyle w:val="18"/>
          <w:rFonts w:hint="eastAsia" w:ascii="仿宋" w:hAnsi="仿宋" w:eastAsia="仿宋" w:cstheme="majorBidi"/>
          <w:bCs/>
          <w:sz w:val="32"/>
          <w:szCs w:val="32"/>
        </w:rPr>
        <w:t>政拨款收入支出决算总体情况说明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"_Toc15396607" </w:instrText>
      </w:r>
      <w:r>
        <w:fldChar w:fldCharType="separate"/>
      </w:r>
      <w:r>
        <w:rPr>
          <w:rStyle w:val="18"/>
          <w:rFonts w:hint="eastAsia" w:ascii="仿宋" w:hAnsi="仿宋" w:eastAsia="仿宋"/>
          <w:sz w:val="32"/>
          <w:szCs w:val="32"/>
        </w:rPr>
        <w:t>五、一</w:t>
      </w:r>
      <w:r>
        <w:rPr>
          <w:rStyle w:val="18"/>
          <w:rFonts w:hint="eastAsia" w:ascii="仿宋" w:hAnsi="仿宋" w:eastAsia="仿宋" w:cstheme="majorBidi"/>
          <w:bCs/>
          <w:sz w:val="32"/>
          <w:szCs w:val="32"/>
        </w:rPr>
        <w:t>般公共预算财政拨款支出决算情况说明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"_Toc15396608" </w:instrText>
      </w:r>
      <w:r>
        <w:fldChar w:fldCharType="separate"/>
      </w:r>
      <w:r>
        <w:rPr>
          <w:rStyle w:val="18"/>
          <w:rFonts w:hint="eastAsia" w:ascii="仿宋" w:hAnsi="仿宋" w:eastAsia="仿宋"/>
          <w:sz w:val="32"/>
          <w:szCs w:val="32"/>
        </w:rPr>
        <w:t>六、一</w:t>
      </w:r>
      <w:r>
        <w:rPr>
          <w:rStyle w:val="18"/>
          <w:rFonts w:hint="eastAsia" w:ascii="仿宋" w:hAnsi="仿宋" w:eastAsia="仿宋" w:cstheme="majorBidi"/>
          <w:bCs/>
          <w:sz w:val="32"/>
          <w:szCs w:val="32"/>
        </w:rPr>
        <w:t>般公共预算财政拨款基本支出决算情况说明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"_Toc15396609" </w:instrText>
      </w:r>
      <w:r>
        <w:fldChar w:fldCharType="separate"/>
      </w:r>
      <w:r>
        <w:rPr>
          <w:rStyle w:val="18"/>
          <w:rFonts w:hint="eastAsia" w:ascii="仿宋" w:hAnsi="仿宋" w:eastAsia="仿宋"/>
          <w:sz w:val="32"/>
          <w:szCs w:val="32"/>
        </w:rPr>
        <w:t>七、</w:t>
      </w:r>
      <w:r>
        <w:rPr>
          <w:rStyle w:val="18"/>
          <w:rFonts w:ascii="仿宋" w:hAnsi="仿宋" w:eastAsia="仿宋"/>
          <w:sz w:val="32"/>
          <w:szCs w:val="32"/>
        </w:rPr>
        <w:t>“</w:t>
      </w:r>
      <w:r>
        <w:rPr>
          <w:rStyle w:val="18"/>
          <w:rFonts w:hint="eastAsia" w:ascii="仿宋" w:hAnsi="仿宋" w:eastAsia="仿宋" w:cstheme="majorBidi"/>
          <w:bCs/>
          <w:sz w:val="32"/>
          <w:szCs w:val="32"/>
        </w:rPr>
        <w:t>三公”经费财政拨款支出决算情况说明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"_Toc15396610" </w:instrText>
      </w:r>
      <w:r>
        <w:fldChar w:fldCharType="separate"/>
      </w:r>
      <w:r>
        <w:rPr>
          <w:rStyle w:val="18"/>
          <w:rFonts w:hint="eastAsia" w:ascii="仿宋" w:hAnsi="仿宋" w:eastAsia="仿宋"/>
          <w:sz w:val="32"/>
          <w:szCs w:val="32"/>
        </w:rPr>
        <w:t>八、</w:t>
      </w:r>
      <w:r>
        <w:rPr>
          <w:rStyle w:val="18"/>
          <w:rFonts w:hint="eastAsia" w:ascii="仿宋" w:hAnsi="仿宋" w:eastAsia="仿宋" w:cstheme="majorBidi"/>
          <w:bCs/>
          <w:sz w:val="32"/>
          <w:szCs w:val="32"/>
        </w:rPr>
        <w:t>政府性基金预算支出决算情况说明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"_Toc15396611" </w:instrText>
      </w:r>
      <w:r>
        <w:fldChar w:fldCharType="separate"/>
      </w:r>
      <w:r>
        <w:rPr>
          <w:rStyle w:val="18"/>
          <w:rFonts w:hint="eastAsia" w:ascii="仿宋" w:hAnsi="仿宋" w:eastAsia="仿宋" w:cstheme="majorBidi"/>
          <w:bCs/>
          <w:sz w:val="32"/>
          <w:szCs w:val="32"/>
        </w:rPr>
        <w:t>九、</w:t>
      </w:r>
      <w:r>
        <w:rPr>
          <w:rStyle w:val="18"/>
          <w:rFonts w:hint="eastAsia" w:ascii="仿宋" w:hAnsi="仿宋" w:eastAsia="仿宋"/>
          <w:sz w:val="32"/>
          <w:szCs w:val="32"/>
        </w:rPr>
        <w:t xml:space="preserve"> 国</w:t>
      </w:r>
      <w:r>
        <w:rPr>
          <w:rStyle w:val="18"/>
          <w:rFonts w:hint="eastAsia" w:ascii="仿宋" w:hAnsi="仿宋" w:eastAsia="仿宋" w:cstheme="majorBidi"/>
          <w:bCs/>
          <w:sz w:val="32"/>
          <w:szCs w:val="32"/>
        </w:rPr>
        <w:t>有资本经营预算支出决算情况说明</w:t>
      </w:r>
      <w:r>
        <w:rPr>
          <w:rStyle w:val="18"/>
          <w:rFonts w:hint="eastAsia" w:ascii="仿宋" w:hAnsi="仿宋" w:eastAsia="仿宋" w:cstheme="majorBidi"/>
          <w:bCs/>
          <w:sz w:val="32"/>
          <w:szCs w:val="32"/>
        </w:rPr>
        <w:fldChar w:fldCharType="end"/>
      </w:r>
    </w:p>
    <w:p>
      <w:pPr>
        <w:pStyle w:val="14"/>
        <w:rPr>
          <w:rFonts w:ascii="仿宋" w:hAnsi="仿宋" w:eastAsia="仿宋" w:cstheme="minorBidi"/>
          <w:sz w:val="32"/>
          <w:szCs w:val="32"/>
        </w:rPr>
      </w:pPr>
      <w:r>
        <w:fldChar w:fldCharType="begin"/>
      </w:r>
      <w:r>
        <w:instrText xml:space="preserve"> HYPERLINK \l "_Toc15396612" </w:instrText>
      </w:r>
      <w:r>
        <w:fldChar w:fldCharType="separate"/>
      </w:r>
      <w:r>
        <w:rPr>
          <w:rStyle w:val="18"/>
          <w:rFonts w:hint="eastAsia" w:ascii="仿宋" w:hAnsi="仿宋" w:eastAsia="仿宋"/>
          <w:sz w:val="32"/>
          <w:szCs w:val="32"/>
        </w:rPr>
        <w:t>十</w:t>
      </w:r>
      <w:r>
        <w:rPr>
          <w:rStyle w:val="18"/>
          <w:rFonts w:hint="eastAsia" w:ascii="仿宋" w:hAnsi="仿宋" w:eastAsia="仿宋" w:cstheme="majorBidi"/>
          <w:bCs/>
          <w:sz w:val="32"/>
          <w:szCs w:val="32"/>
        </w:rPr>
        <w:t>一、其他重要事项的情况说明</w:t>
      </w:r>
      <w:r>
        <w:rPr>
          <w:rStyle w:val="18"/>
          <w:rFonts w:hint="eastAsia" w:ascii="仿宋" w:hAnsi="仿宋" w:eastAsia="仿宋" w:cstheme="majorBidi"/>
          <w:bCs/>
          <w:sz w:val="32"/>
          <w:szCs w:val="32"/>
        </w:rPr>
        <w:fldChar w:fldCharType="end"/>
      </w:r>
    </w:p>
    <w:p>
      <w:pPr>
        <w:pStyle w:val="13"/>
        <w:rPr>
          <w:rFonts w:cstheme="minorBidi"/>
          <w:sz w:val="32"/>
          <w:szCs w:val="32"/>
        </w:rPr>
      </w:pPr>
      <w:r>
        <w:fldChar w:fldCharType="begin"/>
      </w:r>
      <w:r>
        <w:instrText xml:space="preserve"> HYPERLINK \l "_Toc15396613" </w:instrText>
      </w:r>
      <w:r>
        <w:fldChar w:fldCharType="separate"/>
      </w:r>
      <w:r>
        <w:rPr>
          <w:rStyle w:val="18"/>
          <w:rFonts w:hint="eastAsia"/>
          <w:bCs/>
          <w:kern w:val="44"/>
          <w:sz w:val="32"/>
          <w:szCs w:val="32"/>
        </w:rPr>
        <w:t>第三部分</w:t>
      </w:r>
      <w:r>
        <w:rPr>
          <w:rStyle w:val="18"/>
          <w:rFonts w:hint="eastAsia"/>
          <w:sz w:val="32"/>
          <w:szCs w:val="32"/>
        </w:rPr>
        <w:t xml:space="preserve"> 名</w:t>
      </w:r>
      <w:r>
        <w:rPr>
          <w:rStyle w:val="18"/>
          <w:rFonts w:hint="eastAsia"/>
          <w:bCs/>
          <w:kern w:val="44"/>
          <w:sz w:val="32"/>
          <w:szCs w:val="32"/>
        </w:rPr>
        <w:t>词解释</w:t>
      </w:r>
      <w:r>
        <w:rPr>
          <w:rStyle w:val="18"/>
          <w:rFonts w:hint="eastAsia"/>
          <w:bCs/>
          <w:kern w:val="44"/>
          <w:sz w:val="32"/>
          <w:szCs w:val="32"/>
        </w:rPr>
        <w:fldChar w:fldCharType="end"/>
      </w:r>
    </w:p>
    <w:p>
      <w:pPr>
        <w:pStyle w:val="13"/>
        <w:rPr>
          <w:rFonts w:cstheme="minorBidi"/>
          <w:sz w:val="32"/>
          <w:szCs w:val="32"/>
        </w:rPr>
      </w:pPr>
      <w:r>
        <w:fldChar w:fldCharType="begin"/>
      </w:r>
      <w:r>
        <w:instrText xml:space="preserve"> HYPERLINK \l "_Toc15396614" </w:instrText>
      </w:r>
      <w:r>
        <w:fldChar w:fldCharType="separate"/>
      </w:r>
      <w:r>
        <w:rPr>
          <w:rStyle w:val="18"/>
          <w:rFonts w:hint="eastAsia"/>
          <w:sz w:val="32"/>
          <w:szCs w:val="32"/>
        </w:rPr>
        <w:t>第</w:t>
      </w:r>
      <w:r>
        <w:rPr>
          <w:rStyle w:val="18"/>
          <w:rFonts w:hint="eastAsia"/>
          <w:bCs/>
          <w:kern w:val="44"/>
          <w:sz w:val="32"/>
          <w:szCs w:val="32"/>
        </w:rPr>
        <w:t>四部分</w:t>
      </w:r>
      <w:r>
        <w:rPr>
          <w:rStyle w:val="18"/>
          <w:bCs/>
          <w:kern w:val="44"/>
          <w:sz w:val="32"/>
          <w:szCs w:val="32"/>
        </w:rPr>
        <w:t xml:space="preserve"> </w:t>
      </w:r>
      <w:r>
        <w:rPr>
          <w:rStyle w:val="18"/>
          <w:rFonts w:hint="eastAsia"/>
          <w:bCs/>
          <w:kern w:val="44"/>
          <w:sz w:val="32"/>
          <w:szCs w:val="32"/>
        </w:rPr>
        <w:t>附件</w:t>
      </w:r>
      <w:r>
        <w:rPr>
          <w:rStyle w:val="18"/>
          <w:rFonts w:hint="eastAsia"/>
          <w:bCs/>
          <w:kern w:val="44"/>
          <w:sz w:val="32"/>
          <w:szCs w:val="32"/>
        </w:rPr>
        <w:fldChar w:fldCharType="end"/>
      </w:r>
    </w:p>
    <w:p>
      <w:pPr>
        <w:pStyle w:val="14"/>
        <w:rPr>
          <w:rFonts w:ascii="仿宋" w:hAnsi="仿宋" w:eastAsia="仿宋" w:cstheme="minorBidi"/>
          <w:sz w:val="32"/>
          <w:szCs w:val="32"/>
        </w:rPr>
      </w:pPr>
      <w:r>
        <w:fldChar w:fldCharType="begin"/>
      </w:r>
      <w:r>
        <w:instrText xml:space="preserve"> HYPERLINK \l "_Toc15396615" </w:instrText>
      </w:r>
      <w:r>
        <w:fldChar w:fldCharType="separate"/>
      </w:r>
      <w:r>
        <w:rPr>
          <w:rStyle w:val="18"/>
          <w:rFonts w:hint="eastAsia" w:ascii="仿宋" w:hAnsi="仿宋" w:eastAsia="仿宋"/>
          <w:kern w:val="44"/>
          <w:sz w:val="32"/>
          <w:szCs w:val="32"/>
        </w:rPr>
        <w:t>附件</w:t>
      </w:r>
      <w:r>
        <w:rPr>
          <w:rStyle w:val="18"/>
          <w:rFonts w:ascii="仿宋" w:hAnsi="仿宋" w:eastAsia="仿宋"/>
          <w:kern w:val="44"/>
          <w:sz w:val="32"/>
          <w:szCs w:val="32"/>
        </w:rPr>
        <w:t>1</w:t>
      </w:r>
      <w:r>
        <w:rPr>
          <w:rStyle w:val="18"/>
          <w:rFonts w:ascii="仿宋" w:hAnsi="仿宋" w:eastAsia="仿宋"/>
          <w:kern w:val="44"/>
          <w:sz w:val="32"/>
          <w:szCs w:val="32"/>
        </w:rPr>
        <w:fldChar w:fldCharType="end"/>
      </w:r>
    </w:p>
    <w:p>
      <w:pPr>
        <w:pStyle w:val="14"/>
        <w:rPr>
          <w:rFonts w:ascii="仿宋" w:hAnsi="仿宋" w:eastAsia="仿宋" w:cstheme="minorBidi"/>
          <w:sz w:val="32"/>
          <w:szCs w:val="32"/>
        </w:rPr>
      </w:pPr>
      <w:r>
        <w:fldChar w:fldCharType="begin"/>
      </w:r>
      <w:r>
        <w:instrText xml:space="preserve"> HYPERLINK \l "_Toc15396617" </w:instrText>
      </w:r>
      <w:r>
        <w:fldChar w:fldCharType="separate"/>
      </w:r>
      <w:r>
        <w:rPr>
          <w:rStyle w:val="18"/>
          <w:rFonts w:hint="eastAsia" w:ascii="仿宋" w:hAnsi="仿宋" w:eastAsia="仿宋"/>
          <w:kern w:val="44"/>
          <w:sz w:val="32"/>
          <w:szCs w:val="32"/>
        </w:rPr>
        <w:t>附件</w:t>
      </w:r>
      <w:r>
        <w:rPr>
          <w:rStyle w:val="18"/>
          <w:rFonts w:ascii="仿宋" w:hAnsi="仿宋" w:eastAsia="仿宋"/>
          <w:kern w:val="44"/>
          <w:sz w:val="32"/>
          <w:szCs w:val="32"/>
        </w:rPr>
        <w:t>2</w:t>
      </w:r>
      <w:r>
        <w:rPr>
          <w:rStyle w:val="18"/>
          <w:rFonts w:ascii="仿宋" w:hAnsi="仿宋" w:eastAsia="仿宋"/>
          <w:kern w:val="44"/>
          <w:sz w:val="32"/>
          <w:szCs w:val="32"/>
        </w:rPr>
        <w:fldChar w:fldCharType="end"/>
      </w:r>
    </w:p>
    <w:p>
      <w:pPr>
        <w:pStyle w:val="13"/>
        <w:rPr>
          <w:rFonts w:cstheme="minorBidi"/>
          <w:sz w:val="32"/>
          <w:szCs w:val="32"/>
        </w:rPr>
      </w:pPr>
      <w:r>
        <w:fldChar w:fldCharType="begin"/>
      </w:r>
      <w:r>
        <w:instrText xml:space="preserve"> HYPERLINK \l "_Toc15396618" </w:instrText>
      </w:r>
      <w:r>
        <w:fldChar w:fldCharType="separate"/>
      </w:r>
      <w:r>
        <w:rPr>
          <w:rStyle w:val="18"/>
          <w:rFonts w:hint="eastAsia"/>
          <w:sz w:val="32"/>
          <w:szCs w:val="32"/>
        </w:rPr>
        <w:t>第</w:t>
      </w:r>
      <w:r>
        <w:rPr>
          <w:rStyle w:val="18"/>
          <w:rFonts w:hint="eastAsia"/>
          <w:bCs/>
          <w:kern w:val="44"/>
          <w:sz w:val="32"/>
          <w:szCs w:val="32"/>
        </w:rPr>
        <w:t>五部分</w:t>
      </w:r>
      <w:r>
        <w:rPr>
          <w:rStyle w:val="18"/>
          <w:bCs/>
          <w:kern w:val="44"/>
          <w:sz w:val="32"/>
          <w:szCs w:val="32"/>
        </w:rPr>
        <w:t xml:space="preserve"> </w:t>
      </w:r>
      <w:r>
        <w:rPr>
          <w:rStyle w:val="18"/>
          <w:rFonts w:hint="eastAsia"/>
          <w:bCs/>
          <w:kern w:val="44"/>
          <w:sz w:val="32"/>
          <w:szCs w:val="32"/>
        </w:rPr>
        <w:t>附表</w:t>
      </w:r>
      <w:r>
        <w:rPr>
          <w:rStyle w:val="18"/>
          <w:rFonts w:hint="eastAsia"/>
          <w:bCs/>
          <w:kern w:val="44"/>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一、</w:t>
      </w:r>
      <w:r>
        <w:fldChar w:fldCharType="begin"/>
      </w:r>
      <w:r>
        <w:instrText xml:space="preserve"> HYPERLINK \l "_Toc15396619" </w:instrText>
      </w:r>
      <w:r>
        <w:fldChar w:fldCharType="separate"/>
      </w:r>
      <w:r>
        <w:rPr>
          <w:rStyle w:val="18"/>
          <w:rFonts w:hint="eastAsia" w:ascii="仿宋" w:hAnsi="仿宋" w:eastAsia="仿宋"/>
          <w:sz w:val="32"/>
          <w:szCs w:val="32"/>
        </w:rPr>
        <w:t>收入支出决算总表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二、</w:t>
      </w:r>
      <w:r>
        <w:fldChar w:fldCharType="begin"/>
      </w:r>
      <w:r>
        <w:instrText xml:space="preserve"> HYPERLINK \l "_Toc15396620" </w:instrText>
      </w:r>
      <w:r>
        <w:fldChar w:fldCharType="separate"/>
      </w:r>
      <w:r>
        <w:rPr>
          <w:rStyle w:val="18"/>
          <w:rFonts w:hint="eastAsia" w:ascii="仿宋" w:hAnsi="仿宋" w:eastAsia="仿宋"/>
          <w:sz w:val="32"/>
          <w:szCs w:val="32"/>
        </w:rPr>
        <w:t>收入总表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三、</w:t>
      </w:r>
      <w:r>
        <w:fldChar w:fldCharType="begin"/>
      </w:r>
      <w:r>
        <w:instrText xml:space="preserve"> HYPERLINK \l "_Toc15396621" </w:instrText>
      </w:r>
      <w:r>
        <w:fldChar w:fldCharType="separate"/>
      </w:r>
      <w:r>
        <w:rPr>
          <w:rStyle w:val="18"/>
          <w:rFonts w:hint="eastAsia" w:ascii="仿宋" w:hAnsi="仿宋" w:eastAsia="仿宋"/>
          <w:sz w:val="32"/>
          <w:szCs w:val="32"/>
        </w:rPr>
        <w:t>支出总表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四、</w:t>
      </w:r>
      <w:r>
        <w:fldChar w:fldCharType="begin"/>
      </w:r>
      <w:r>
        <w:instrText xml:space="preserve"> HYPERLINK \l "_Toc15396622" </w:instrText>
      </w:r>
      <w:r>
        <w:fldChar w:fldCharType="separate"/>
      </w:r>
      <w:r>
        <w:rPr>
          <w:rStyle w:val="18"/>
          <w:rFonts w:hint="eastAsia" w:ascii="仿宋" w:hAnsi="仿宋" w:eastAsia="仿宋"/>
          <w:sz w:val="32"/>
          <w:szCs w:val="32"/>
        </w:rPr>
        <w:t>财政拨款收入支出决算总表</w:t>
      </w:r>
      <w:r>
        <w:rPr>
          <w:rStyle w:val="18"/>
          <w:rFonts w:hint="eastAsia" w:ascii="仿宋" w:hAnsi="仿宋" w:eastAsia="仿宋"/>
          <w:sz w:val="32"/>
          <w:szCs w:val="32"/>
        </w:rPr>
        <w:fldChar w:fldCharType="end"/>
      </w:r>
    </w:p>
    <w:p>
      <w:pPr>
        <w:pStyle w:val="14"/>
        <w:rPr>
          <w:rFonts w:ascii="仿宋" w:hAnsi="仿宋" w:eastAsia="仿宋"/>
          <w:sz w:val="32"/>
          <w:szCs w:val="32"/>
        </w:rPr>
      </w:pPr>
      <w:r>
        <w:rPr>
          <w:rFonts w:hint="eastAsia" w:ascii="仿宋" w:hAnsi="仿宋" w:eastAsia="仿宋"/>
          <w:sz w:val="32"/>
          <w:szCs w:val="32"/>
        </w:rPr>
        <w:t>五、</w:t>
      </w:r>
      <w:r>
        <w:fldChar w:fldCharType="begin"/>
      </w:r>
      <w:r>
        <w:instrText xml:space="preserve"> HYPERLINK \l "_Toc15396623" </w:instrText>
      </w:r>
      <w:r>
        <w:fldChar w:fldCharType="separate"/>
      </w:r>
      <w:r>
        <w:rPr>
          <w:rFonts w:hint="eastAsia" w:ascii="仿宋" w:hAnsi="仿宋" w:eastAsia="仿宋"/>
          <w:sz w:val="32"/>
          <w:szCs w:val="32"/>
        </w:rPr>
        <w:t>财政拨款支出决算明细表（政府经济分类科目）</w:t>
      </w:r>
      <w:r>
        <w:rPr>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六、</w:t>
      </w:r>
      <w:r>
        <w:fldChar w:fldCharType="begin"/>
      </w:r>
      <w:r>
        <w:instrText xml:space="preserve"> HYPERLINK \l "_Toc15396624" </w:instrText>
      </w:r>
      <w:r>
        <w:fldChar w:fldCharType="separate"/>
      </w:r>
      <w:r>
        <w:rPr>
          <w:rStyle w:val="18"/>
          <w:rFonts w:hint="eastAsia" w:ascii="仿宋" w:hAnsi="仿宋" w:eastAsia="仿宋"/>
          <w:sz w:val="32"/>
          <w:szCs w:val="32"/>
        </w:rPr>
        <w:t>一般公共预算财政拨款支出决算表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七、</w:t>
      </w:r>
      <w:r>
        <w:fldChar w:fldCharType="begin"/>
      </w:r>
      <w:r>
        <w:instrText xml:space="preserve"> HYPERLINK \l "_Toc15396625" </w:instrText>
      </w:r>
      <w:r>
        <w:fldChar w:fldCharType="separate"/>
      </w:r>
      <w:r>
        <w:rPr>
          <w:rStyle w:val="18"/>
          <w:rFonts w:hint="eastAsia" w:ascii="仿宋" w:hAnsi="仿宋" w:eastAsia="仿宋"/>
          <w:sz w:val="32"/>
          <w:szCs w:val="32"/>
        </w:rPr>
        <w:t>一般公共预算财政拨款支出决算明细表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八、</w:t>
      </w:r>
      <w:r>
        <w:fldChar w:fldCharType="begin"/>
      </w:r>
      <w:r>
        <w:instrText xml:space="preserve"> HYPERLINK \l "_Toc15396626" </w:instrText>
      </w:r>
      <w:r>
        <w:fldChar w:fldCharType="separate"/>
      </w:r>
      <w:r>
        <w:rPr>
          <w:rStyle w:val="18"/>
          <w:rFonts w:hint="eastAsia" w:ascii="仿宋" w:hAnsi="仿宋" w:eastAsia="仿宋"/>
          <w:sz w:val="32"/>
          <w:szCs w:val="32"/>
        </w:rPr>
        <w:t>一般公共预算财政拨款基本支出决算表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九、</w:t>
      </w:r>
      <w:r>
        <w:fldChar w:fldCharType="begin"/>
      </w:r>
      <w:r>
        <w:instrText xml:space="preserve"> HYPERLINK \l "_Toc15396627" </w:instrText>
      </w:r>
      <w:r>
        <w:fldChar w:fldCharType="separate"/>
      </w:r>
      <w:r>
        <w:rPr>
          <w:rStyle w:val="18"/>
          <w:rFonts w:hint="eastAsia" w:ascii="仿宋" w:hAnsi="仿宋" w:eastAsia="仿宋"/>
          <w:sz w:val="32"/>
          <w:szCs w:val="32"/>
        </w:rPr>
        <w:t>一般公共预算财政拨款项目支出决算表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十、</w:t>
      </w:r>
      <w:r>
        <w:fldChar w:fldCharType="begin"/>
      </w:r>
      <w:r>
        <w:instrText xml:space="preserve"> HYPERLINK \l "_Toc15396628" </w:instrText>
      </w:r>
      <w:r>
        <w:fldChar w:fldCharType="separate"/>
      </w:r>
      <w:r>
        <w:rPr>
          <w:rStyle w:val="18"/>
          <w:rFonts w:hint="eastAsia" w:ascii="仿宋" w:hAnsi="仿宋" w:eastAsia="仿宋"/>
          <w:sz w:val="32"/>
          <w:szCs w:val="32"/>
        </w:rPr>
        <w:t>一般公共预算财政拨款“三公”经费支出决算表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十一、</w:t>
      </w:r>
      <w:r>
        <w:fldChar w:fldCharType="begin"/>
      </w:r>
      <w:r>
        <w:instrText xml:space="preserve"> HYPERLINK \l "_Toc15396629" </w:instrText>
      </w:r>
      <w:r>
        <w:fldChar w:fldCharType="separate"/>
      </w:r>
      <w:r>
        <w:rPr>
          <w:rStyle w:val="18"/>
          <w:rFonts w:hint="eastAsia" w:ascii="仿宋" w:hAnsi="仿宋" w:eastAsia="仿宋"/>
          <w:sz w:val="32"/>
          <w:szCs w:val="32"/>
        </w:rPr>
        <w:t>政府性基金预算财政拨款收入支出决算表</w:t>
      </w:r>
      <w:r>
        <w:rPr>
          <w:rStyle w:val="18"/>
          <w:rFonts w:hint="eastAsia" w:ascii="仿宋" w:hAnsi="仿宋" w:eastAsia="仿宋"/>
          <w:sz w:val="32"/>
          <w:szCs w:val="32"/>
        </w:rPr>
        <w:fldChar w:fldCharType="end"/>
      </w:r>
    </w:p>
    <w:p>
      <w:pPr>
        <w:pStyle w:val="14"/>
        <w:rPr>
          <w:rFonts w:ascii="仿宋" w:hAnsi="仿宋" w:eastAsia="仿宋" w:cstheme="minorBidi"/>
          <w:sz w:val="32"/>
          <w:szCs w:val="32"/>
        </w:rPr>
      </w:pPr>
      <w:r>
        <w:rPr>
          <w:rFonts w:hint="eastAsia" w:ascii="仿宋" w:hAnsi="仿宋" w:eastAsia="仿宋"/>
          <w:sz w:val="32"/>
          <w:szCs w:val="32"/>
        </w:rPr>
        <w:t>十二、</w:t>
      </w:r>
      <w:r>
        <w:fldChar w:fldCharType="begin"/>
      </w:r>
      <w:r>
        <w:instrText xml:space="preserve"> HYPERLINK \l "_Toc15396630" </w:instrText>
      </w:r>
      <w:r>
        <w:fldChar w:fldCharType="separate"/>
      </w:r>
      <w:r>
        <w:rPr>
          <w:rStyle w:val="18"/>
          <w:rFonts w:hint="eastAsia" w:ascii="仿宋" w:hAnsi="仿宋" w:eastAsia="仿宋"/>
          <w:sz w:val="32"/>
          <w:szCs w:val="32"/>
        </w:rPr>
        <w:t>政府性基金预算财政拨款“三公”经费支出决算表</w:t>
      </w:r>
      <w:r>
        <w:rPr>
          <w:rStyle w:val="18"/>
          <w:rFonts w:hint="eastAsia" w:ascii="仿宋" w:hAnsi="仿宋" w:eastAsia="仿宋"/>
          <w:sz w:val="32"/>
          <w:szCs w:val="32"/>
        </w:rPr>
        <w:fldChar w:fldCharType="end"/>
      </w:r>
    </w:p>
    <w:p>
      <w:pPr>
        <w:pStyle w:val="14"/>
        <w:rPr>
          <w:rStyle w:val="18"/>
          <w:rFonts w:ascii="仿宋" w:hAnsi="仿宋" w:eastAsia="仿宋"/>
          <w:sz w:val="32"/>
          <w:szCs w:val="32"/>
        </w:rPr>
      </w:pPr>
      <w:r>
        <w:rPr>
          <w:rFonts w:hint="eastAsia" w:ascii="仿宋" w:hAnsi="仿宋" w:eastAsia="仿宋"/>
          <w:sz w:val="32"/>
          <w:szCs w:val="32"/>
        </w:rPr>
        <w:t>十三、</w:t>
      </w:r>
      <w:r>
        <w:fldChar w:fldCharType="begin"/>
      </w:r>
      <w:r>
        <w:instrText xml:space="preserve"> HYPERLINK \l "_Toc15396631" </w:instrText>
      </w:r>
      <w:r>
        <w:fldChar w:fldCharType="separate"/>
      </w:r>
      <w:r>
        <w:rPr>
          <w:rStyle w:val="18"/>
          <w:rFonts w:hint="eastAsia" w:ascii="仿宋" w:hAnsi="仿宋" w:eastAsia="仿宋"/>
          <w:sz w:val="32"/>
          <w:szCs w:val="32"/>
        </w:rPr>
        <w:t>国有资本经营预算支出决算表</w:t>
      </w:r>
      <w:r>
        <w:rPr>
          <w:rStyle w:val="18"/>
          <w:rFonts w:hint="eastAsia" w:ascii="仿宋" w:hAnsi="仿宋" w:eastAsia="仿宋"/>
          <w:sz w:val="32"/>
          <w:szCs w:val="32"/>
        </w:rPr>
        <w:fldChar w:fldCharType="end"/>
      </w:r>
    </w:p>
    <w:p>
      <w:pPr>
        <w:ind w:firstLine="320" w:firstLineChars="100"/>
        <w:rPr>
          <w:rFonts w:eastAsia="仿宋"/>
        </w:rPr>
      </w:pPr>
      <w:r>
        <w:rPr>
          <w:rStyle w:val="29"/>
          <w:rFonts w:hint="eastAsia" w:ascii="仿宋" w:hAnsi="仿宋" w:eastAsia="仿宋"/>
          <w:b w:val="0"/>
          <w:bCs w:val="0"/>
        </w:rPr>
        <w:t>十四、绩效评价得分情况表</w:t>
      </w:r>
    </w:p>
    <w:p/>
    <w:p>
      <w:pPr>
        <w:widowControl/>
        <w:jc w:val="left"/>
        <w:rPr>
          <w:rFonts w:ascii="仿宋" w:hAnsi="仿宋" w:eastAsia="仿宋"/>
          <w:color w:val="000000"/>
          <w:sz w:val="32"/>
          <w:szCs w:val="32"/>
        </w:rPr>
      </w:pPr>
      <w:r>
        <w:rPr>
          <w:rFonts w:ascii="仿宋" w:hAnsi="仿宋" w:eastAsia="仿宋"/>
          <w:color w:val="000000"/>
          <w:sz w:val="32"/>
          <w:szCs w:val="32"/>
        </w:rPr>
        <w:fldChar w:fldCharType="end"/>
      </w:r>
    </w:p>
    <w:p>
      <w:pPr>
        <w:widowControl/>
        <w:jc w:val="left"/>
        <w:rPr>
          <w:rFonts w:ascii="仿宋" w:hAnsi="仿宋" w:eastAsia="仿宋"/>
          <w:bCs/>
          <w:kern w:val="44"/>
          <w:sz w:val="32"/>
          <w:szCs w:val="32"/>
        </w:rPr>
      </w:pPr>
      <w:bookmarkStart w:id="12" w:name="_Toc15396599"/>
      <w:bookmarkStart w:id="13" w:name="_Toc15377196"/>
      <w:r>
        <w:rPr>
          <w:rFonts w:ascii="仿宋" w:hAnsi="仿宋" w:eastAsia="仿宋"/>
          <w:b/>
          <w:sz w:val="32"/>
          <w:szCs w:val="32"/>
        </w:rPr>
        <w:br w:type="page"/>
      </w:r>
    </w:p>
    <w:p>
      <w:pPr>
        <w:pStyle w:val="4"/>
        <w:jc w:val="center"/>
        <w:rPr>
          <w:rStyle w:val="28"/>
          <w:rFonts w:ascii="仿宋" w:hAnsi="仿宋" w:eastAsia="仿宋"/>
          <w:b/>
          <w:bCs w:val="0"/>
          <w:sz w:val="32"/>
          <w:szCs w:val="32"/>
        </w:rPr>
      </w:pPr>
      <w:r>
        <w:rPr>
          <w:rFonts w:hint="eastAsia" w:ascii="仿宋" w:hAnsi="仿宋" w:eastAsia="仿宋"/>
          <w:b w:val="0"/>
          <w:sz w:val="32"/>
          <w:szCs w:val="32"/>
        </w:rPr>
        <w:t xml:space="preserve">第一部分 </w:t>
      </w:r>
      <w:r>
        <w:rPr>
          <w:rStyle w:val="28"/>
          <w:rFonts w:hint="eastAsia" w:ascii="仿宋" w:hAnsi="仿宋" w:eastAsia="仿宋"/>
          <w:b w:val="0"/>
          <w:bCs w:val="0"/>
          <w:sz w:val="32"/>
          <w:szCs w:val="32"/>
        </w:rPr>
        <w:t>部门概况</w:t>
      </w:r>
      <w:bookmarkEnd w:id="12"/>
      <w:bookmarkEnd w:id="13"/>
    </w:p>
    <w:p>
      <w:pPr>
        <w:widowControl/>
        <w:jc w:val="left"/>
        <w:rPr>
          <w:rFonts w:ascii="仿宋" w:hAnsi="仿宋" w:eastAsia="仿宋"/>
          <w:color w:val="000000"/>
          <w:sz w:val="32"/>
          <w:szCs w:val="32"/>
        </w:rPr>
      </w:pPr>
    </w:p>
    <w:p>
      <w:pPr>
        <w:pStyle w:val="5"/>
        <w:rPr>
          <w:rStyle w:val="29"/>
          <w:rFonts w:ascii="仿宋" w:hAnsi="仿宋" w:eastAsia="仿宋"/>
          <w:b w:val="0"/>
          <w:bCs w:val="0"/>
        </w:rPr>
      </w:pPr>
      <w:bookmarkStart w:id="14" w:name="_Toc15396600"/>
      <w:bookmarkStart w:id="15" w:name="_Toc15377197"/>
      <w:r>
        <w:rPr>
          <w:rFonts w:hint="eastAsia" w:ascii="仿宋" w:hAnsi="仿宋" w:eastAsia="仿宋"/>
          <w:b w:val="0"/>
          <w:color w:val="000000"/>
        </w:rPr>
        <w:t>一、基</w:t>
      </w:r>
      <w:r>
        <w:rPr>
          <w:rStyle w:val="29"/>
          <w:rFonts w:hint="eastAsia" w:ascii="仿宋" w:hAnsi="仿宋" w:eastAsia="仿宋"/>
          <w:b w:val="0"/>
          <w:bCs w:val="0"/>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r>
        <w:rPr>
          <w:rFonts w:hint="eastAsia" w:ascii="仿宋" w:hAnsi="仿宋" w:eastAsia="仿宋"/>
          <w:sz w:val="32"/>
          <w:szCs w:val="32"/>
        </w:rPr>
        <w:t>贯彻执行党和国家有关文化艺术、体育、文物保护、新闻出版版权、广播影视和新闻宣传工作的方针、政策和法律、法规；受委托研究起草有关文化艺术、体育、文物、广播影视、新闻出版、版权管理等方面的地方政策规定，经审议通过后组织实施。管理全县社会文化、文物、体育、新闻出版、版权和广播影视事业；负责研究拟订全县文化、文物、体育、新闻出版、版权和广播影视事业发展规划，经批准后组织和监督实施；指导文体广新系统下属单位的体制改革；规划、指导重点文化、广播基础设施建设；负责全县广播电视技术发展目标、规划和实施措施的制订，组织广播电视新技术新工艺的技术改良和推广；根据国家和省、州的统筹规划，对全县广播电视专用网络进行具体规划并管理，指导分级建设和开发工作；参与拟订全县信息网络的总体规划；负责全县农村公益电影放映的协调、资金配套等事项。负责推动全县文化、体育、文物、新闻出版、版权和广播影视产业发展。</w:t>
      </w:r>
    </w:p>
    <w:p>
      <w:pPr>
        <w:spacing w:line="556" w:lineRule="exact"/>
        <w:ind w:firstLine="640" w:firstLineChars="200"/>
        <w:rPr>
          <w:rFonts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56" w:lineRule="exact"/>
        <w:ind w:firstLine="640" w:firstLineChars="200"/>
        <w:rPr>
          <w:rFonts w:ascii="仿宋" w:hAnsi="仿宋" w:eastAsia="仿宋"/>
          <w:b/>
          <w:sz w:val="32"/>
          <w:szCs w:val="32"/>
        </w:rPr>
      </w:pPr>
      <w:r>
        <w:rPr>
          <w:rFonts w:hint="eastAsia" w:ascii="仿宋" w:hAnsi="仿宋" w:eastAsia="仿宋"/>
          <w:sz w:val="32"/>
          <w:szCs w:val="32"/>
        </w:rPr>
        <w:t>1、文化设施建设</w:t>
      </w:r>
    </w:p>
    <w:p>
      <w:pPr>
        <w:spacing w:line="556" w:lineRule="exact"/>
        <w:ind w:firstLine="640" w:firstLineChars="200"/>
        <w:rPr>
          <w:rFonts w:ascii="仿宋" w:hAnsi="仿宋" w:eastAsia="仿宋"/>
          <w:sz w:val="32"/>
          <w:szCs w:val="32"/>
        </w:rPr>
      </w:pPr>
      <w:r>
        <w:rPr>
          <w:rFonts w:hint="eastAsia" w:ascii="仿宋" w:hAnsi="仿宋" w:eastAsia="仿宋"/>
          <w:sz w:val="32"/>
          <w:szCs w:val="32"/>
        </w:rPr>
        <w:t>全县相继建成县级公共图书馆、文化馆、室内体育馆、全民健身活动中心、州级乡镇综合文化站各1个；乡镇综合文化站11个、村级（社区）文化活动室37个、农家书屋、社区书屋及寺院书屋47个。建成非物质文化传习基地两个，一是阿坝州马术生产性保护示范基地，现拥有1个标准的赛马场，有一定设施基础和专业技术力量，能熟练掌握马术演艺技能的马术运动员18名，专用运动马20匹；二是四川省藏族传统手工艺传习基地，现有13名职工，100余名学生，主要以东岗派唐卡绘画、石刻、藏香等藏族传统手工艺制品教学为主。在所有文化设施处发放并张贴文化市场工作制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今年我局共有14个采购项目和5个建设项目：已完成7个项目的采购及验收工作；红原县11人制足球场建设项目已完成，该项目正在审计。目前正在进行的7个采购项目和其余建设项目。</w:t>
      </w:r>
    </w:p>
    <w:p>
      <w:pPr>
        <w:spacing w:line="556" w:lineRule="exact"/>
        <w:ind w:firstLine="640" w:firstLineChars="200"/>
        <w:rPr>
          <w:rFonts w:ascii="仿宋" w:hAnsi="仿宋" w:eastAsia="仿宋"/>
          <w:sz w:val="32"/>
          <w:szCs w:val="32"/>
        </w:rPr>
      </w:pPr>
      <w:r>
        <w:rPr>
          <w:rFonts w:hint="eastAsia" w:ascii="仿宋" w:hAnsi="仿宋" w:eastAsia="仿宋"/>
          <w:sz w:val="32"/>
          <w:szCs w:val="32"/>
        </w:rPr>
        <w:t>2、改善基层群众文体活动环境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农村公益电影。根据国家关于实施农村公益性电影放映工程的总体部署和省州广电局、财政局的具体安排，结合我县的实际情况精心策划，周密部署，扎实推进农村电影放映“2131”工程，我县全年放映任务408场，实际放映412场 超额完成任务，资金拨付7.64万元拨付率为94%。</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电视户户通。推进广播电视村村通向户户通升级，彻底解决群众看电视难问题，实现广播电视基本公共服务均等化,2018年省州没下达任务，我局通过全县10个公共服务网点维护维修了1521套，更换更新203套。</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贫困村文化活动室建设项目。组织实施建设2个贫困村（让里村、滚塘村）村级文化室建设项目，完成设备安装调试工作并通过验收，已投入使用。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广播村村响工程。组织实施2个贫困村（让里村、滚塘村）广播村村响建设项目，完成安装调试工作，并投入使用。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县级应急广播平台建设。组织实施1个县级应急广播平台建设，该项目已完成建设任务，计划投资100万元，资金拨付率为中标价的95%。</w:t>
      </w:r>
    </w:p>
    <w:p>
      <w:pPr>
        <w:spacing w:line="556" w:lineRule="exact"/>
        <w:ind w:firstLine="640" w:firstLineChars="200"/>
        <w:rPr>
          <w:rFonts w:ascii="仿宋" w:hAnsi="仿宋" w:eastAsia="仿宋"/>
          <w:sz w:val="32"/>
          <w:szCs w:val="32"/>
        </w:rPr>
      </w:pPr>
      <w:r>
        <w:rPr>
          <w:rFonts w:hint="eastAsia" w:ascii="仿宋" w:hAnsi="仿宋" w:eastAsia="仿宋"/>
          <w:sz w:val="32"/>
          <w:szCs w:val="32"/>
        </w:rPr>
        <w:t>3、扶持文化产业发展</w:t>
      </w:r>
    </w:p>
    <w:p>
      <w:pPr>
        <w:spacing w:line="560" w:lineRule="exact"/>
        <w:ind w:firstLine="640" w:firstLineChars="200"/>
        <w:rPr>
          <w:rFonts w:ascii="仿宋" w:hAnsi="仿宋" w:eastAsia="仿宋" w:cs="仿宋"/>
          <w:sz w:val="32"/>
          <w:szCs w:val="32"/>
        </w:rPr>
      </w:pPr>
      <w:r>
        <w:rPr>
          <w:rFonts w:hint="eastAsia" w:ascii="仿宋" w:hAnsi="仿宋" w:eastAsia="仿宋"/>
          <w:sz w:val="32"/>
          <w:szCs w:val="32"/>
        </w:rPr>
        <w:t>文化产业发展。全县目前拥有涉及文化产业活动企业、单位28家，从事文化及相关产业的人员</w:t>
      </w:r>
      <w:r>
        <w:rPr>
          <w:rFonts w:hint="eastAsia" w:ascii="仿宋" w:hAnsi="仿宋" w:eastAsia="仿宋"/>
          <w:color w:val="000000"/>
          <w:sz w:val="32"/>
          <w:szCs w:val="32"/>
        </w:rPr>
        <w:t>达156人，每年实现产值达1000万元左右。</w:t>
      </w:r>
      <w:r>
        <w:rPr>
          <w:rFonts w:hint="eastAsia" w:ascii="仿宋" w:hAnsi="仿宋" w:eastAsia="仿宋"/>
          <w:sz w:val="32"/>
          <w:szCs w:val="32"/>
        </w:rPr>
        <w:t>以红原大草原牦牛文化节、红原大草原夏季雅克音乐季、藏羌彝原创音乐盛典等为代表的一大批文化产品相继推出，成为了红原县音乐文化产业的靓丽名片。</w:t>
      </w:r>
      <w:r>
        <w:rPr>
          <w:rFonts w:hint="eastAsia" w:ascii="仿宋" w:hAnsi="仿宋" w:eastAsia="仿宋" w:cs="仿宋"/>
          <w:sz w:val="32"/>
          <w:szCs w:val="32"/>
        </w:rPr>
        <w:t>音乐+旅游、音乐+体育、音乐+文创、音乐+餐饮等一系列“音乐+”正在红原落地开花，以跨界融合发展模式带动红原社会经济文化全面发展，力推产业融合发展。</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sz w:val="32"/>
          <w:szCs w:val="32"/>
        </w:rPr>
        <w:t>强化业务培训。</w:t>
      </w:r>
      <w:r>
        <w:rPr>
          <w:rFonts w:hint="eastAsia" w:ascii="仿宋" w:hAnsi="仿宋" w:eastAsia="仿宋"/>
          <w:color w:val="000000"/>
          <w:sz w:val="32"/>
          <w:szCs w:val="32"/>
        </w:rPr>
        <w:t>我县按照“走出去、请进来”的方式对干部职工进行业务培训，每年组织业务培训超过6次。还积极组织各类培训班，一是组织文艺青年开展山歌、弹唱、龙鼓舞、百汪说唱等文艺专业培训。今年5月成功举办了红原县第四届民间传统乐器培训班；二是组织乡镇、村（社区）基层文化干事开展文体业务指导培训；三是组织文化市场经营户开展法制法规宣传培训等，提高从业人员的公共文化服务能力。</w:t>
      </w:r>
    </w:p>
    <w:p>
      <w:pPr>
        <w:pStyle w:val="5"/>
        <w:rPr>
          <w:rStyle w:val="29"/>
          <w:rFonts w:ascii="仿宋" w:hAnsi="仿宋" w:eastAsia="仿宋"/>
          <w:b w:val="0"/>
          <w:bCs w:val="0"/>
        </w:rPr>
      </w:pPr>
      <w:bookmarkStart w:id="20" w:name="_Toc15377200"/>
      <w:bookmarkStart w:id="21" w:name="_Toc15396601"/>
      <w:r>
        <w:rPr>
          <w:rFonts w:hint="eastAsia" w:ascii="仿宋" w:hAnsi="仿宋" w:eastAsia="仿宋"/>
          <w:b w:val="0"/>
          <w:color w:val="000000"/>
        </w:rPr>
        <w:t>二、机</w:t>
      </w:r>
      <w:r>
        <w:rPr>
          <w:rStyle w:val="29"/>
          <w:rFonts w:hint="eastAsia" w:ascii="仿宋" w:hAnsi="仿宋" w:eastAsia="仿宋"/>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rPr>
        <w:t>文体广新局下属二级单位0个，其中行政单位0个，参照公务员法管理的事业单位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pStyle w:val="7"/>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纳入文体广新局2018年度部门决算编制范围的二级预算单位包括：</w:t>
      </w:r>
    </w:p>
    <w:p>
      <w:pPr>
        <w:pStyle w:val="4"/>
        <w:ind w:right="440"/>
        <w:jc w:val="right"/>
        <w:rPr>
          <w:rFonts w:hint="eastAsia" w:ascii="仿宋" w:hAnsi="仿宋" w:eastAsia="仿宋"/>
          <w:b w:val="0"/>
          <w:color w:val="000000"/>
          <w:sz w:val="32"/>
          <w:szCs w:val="32"/>
        </w:rPr>
      </w:pPr>
      <w:bookmarkStart w:id="22" w:name="_Toc15396602"/>
      <w:bookmarkStart w:id="23" w:name="_Toc15377204"/>
    </w:p>
    <w:p>
      <w:pPr>
        <w:pStyle w:val="4"/>
        <w:ind w:right="440"/>
        <w:jc w:val="right"/>
        <w:rPr>
          <w:rFonts w:hint="eastAsia" w:ascii="仿宋" w:hAnsi="仿宋" w:eastAsia="仿宋"/>
          <w:b w:val="0"/>
          <w:color w:val="000000"/>
          <w:sz w:val="32"/>
          <w:szCs w:val="32"/>
        </w:rPr>
      </w:pPr>
    </w:p>
    <w:p>
      <w:pPr>
        <w:pStyle w:val="4"/>
        <w:ind w:right="440"/>
        <w:jc w:val="right"/>
        <w:rPr>
          <w:rFonts w:hint="eastAsia" w:ascii="仿宋" w:hAnsi="仿宋" w:eastAsia="仿宋"/>
          <w:b w:val="0"/>
          <w:color w:val="000000"/>
          <w:sz w:val="32"/>
          <w:szCs w:val="32"/>
        </w:rPr>
      </w:pPr>
    </w:p>
    <w:p>
      <w:pPr>
        <w:pStyle w:val="4"/>
        <w:ind w:right="440"/>
        <w:jc w:val="right"/>
        <w:rPr>
          <w:rFonts w:hint="eastAsia" w:ascii="仿宋" w:hAnsi="仿宋" w:eastAsia="仿宋"/>
          <w:b w:val="0"/>
          <w:color w:val="000000"/>
          <w:sz w:val="32"/>
          <w:szCs w:val="32"/>
        </w:rPr>
      </w:pPr>
    </w:p>
    <w:p>
      <w:pPr>
        <w:pStyle w:val="4"/>
        <w:ind w:right="440"/>
        <w:jc w:val="right"/>
        <w:rPr>
          <w:rFonts w:hint="eastAsia" w:ascii="仿宋" w:hAnsi="仿宋" w:eastAsia="仿宋"/>
          <w:b w:val="0"/>
          <w:color w:val="000000"/>
          <w:sz w:val="32"/>
          <w:szCs w:val="32"/>
        </w:rPr>
      </w:pPr>
    </w:p>
    <w:p>
      <w:pPr>
        <w:rPr>
          <w:rFonts w:hint="eastAsia"/>
        </w:rPr>
      </w:pPr>
    </w:p>
    <w:p>
      <w:pPr>
        <w:pStyle w:val="2"/>
        <w:rPr>
          <w:rFonts w:hint="eastAsia"/>
        </w:rPr>
      </w:pPr>
    </w:p>
    <w:p>
      <w:pPr>
        <w:pStyle w:val="2"/>
        <w:rPr>
          <w:rFonts w:hint="eastAsia"/>
        </w:rPr>
      </w:pPr>
    </w:p>
    <w:p>
      <w:pPr>
        <w:pStyle w:val="2"/>
        <w:rPr>
          <w:rFonts w:hint="eastAsia"/>
        </w:rPr>
      </w:pPr>
    </w:p>
    <w:p>
      <w:pPr>
        <w:pStyle w:val="4"/>
        <w:ind w:right="440"/>
        <w:jc w:val="right"/>
        <w:rPr>
          <w:rFonts w:hint="eastAsia" w:ascii="仿宋" w:hAnsi="仿宋" w:eastAsia="仿宋"/>
          <w:b w:val="0"/>
          <w:color w:val="000000"/>
          <w:sz w:val="32"/>
          <w:szCs w:val="32"/>
        </w:rPr>
      </w:pPr>
    </w:p>
    <w:p>
      <w:pPr>
        <w:pStyle w:val="4"/>
        <w:ind w:right="440"/>
        <w:jc w:val="right"/>
        <w:rPr>
          <w:rStyle w:val="28"/>
          <w:rFonts w:ascii="仿宋" w:hAnsi="仿宋" w:eastAsia="仿宋"/>
          <w:b w:val="0"/>
          <w:bCs w:val="0"/>
          <w:sz w:val="32"/>
          <w:szCs w:val="32"/>
        </w:rPr>
      </w:pPr>
      <w:r>
        <w:rPr>
          <w:rFonts w:hint="eastAsia" w:ascii="仿宋" w:hAnsi="仿宋" w:eastAsia="仿宋"/>
          <w:b w:val="0"/>
          <w:color w:val="000000"/>
          <w:sz w:val="32"/>
          <w:szCs w:val="32"/>
        </w:rPr>
        <w:t>第二部分</w:t>
      </w:r>
      <w:r>
        <w:rPr>
          <w:rFonts w:hint="eastAsia" w:ascii="仿宋" w:hAnsi="仿宋" w:eastAsia="仿宋"/>
          <w:color w:val="000000"/>
          <w:sz w:val="32"/>
          <w:szCs w:val="32"/>
        </w:rPr>
        <w:t xml:space="preserve"> </w:t>
      </w:r>
      <w:r>
        <w:rPr>
          <w:rStyle w:val="28"/>
          <w:rFonts w:hint="eastAsia" w:ascii="仿宋" w:hAnsi="仿宋" w:eastAsia="仿宋"/>
          <w:b w:val="0"/>
          <w:bCs w:val="0"/>
          <w:sz w:val="32"/>
          <w:szCs w:val="32"/>
        </w:rPr>
        <w:t>2018年度部门决算情况说明</w:t>
      </w:r>
      <w:bookmarkEnd w:id="22"/>
      <w:bookmarkEnd w:id="23"/>
    </w:p>
    <w:p>
      <w:pPr>
        <w:rPr>
          <w:rFonts w:ascii="仿宋" w:hAnsi="仿宋" w:eastAsia="仿宋"/>
          <w:sz w:val="32"/>
          <w:szCs w:val="32"/>
        </w:rPr>
      </w:pPr>
    </w:p>
    <w:p>
      <w:pPr>
        <w:pStyle w:val="27"/>
        <w:numPr>
          <w:ilvl w:val="0"/>
          <w:numId w:val="1"/>
        </w:numPr>
        <w:spacing w:line="600" w:lineRule="exact"/>
        <w:ind w:firstLineChars="0"/>
        <w:outlineLvl w:val="1"/>
        <w:rPr>
          <w:rStyle w:val="29"/>
          <w:rFonts w:ascii="仿宋" w:hAnsi="仿宋" w:eastAsia="仿宋"/>
          <w:b w:val="0"/>
        </w:rPr>
      </w:pPr>
      <w:bookmarkStart w:id="24" w:name="_Toc15377205"/>
      <w:bookmarkStart w:id="25" w:name="_Toc15396603"/>
      <w:r>
        <w:rPr>
          <w:rFonts w:hint="eastAsia" w:ascii="仿宋" w:hAnsi="仿宋" w:eastAsia="仿宋"/>
          <w:color w:val="000000"/>
          <w:sz w:val="32"/>
          <w:szCs w:val="32"/>
        </w:rPr>
        <w:t>收</w:t>
      </w:r>
      <w:r>
        <w:rPr>
          <w:rStyle w:val="29"/>
          <w:rFonts w:hint="eastAsia" w:ascii="仿宋" w:hAnsi="仿宋" w:eastAsia="仿宋"/>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1" locked="0" layoutInCell="1" allowOverlap="1">
            <wp:simplePos x="0" y="0"/>
            <wp:positionH relativeFrom="column">
              <wp:posOffset>121285</wp:posOffset>
            </wp:positionH>
            <wp:positionV relativeFrom="paragraph">
              <wp:posOffset>1600835</wp:posOffset>
            </wp:positionV>
            <wp:extent cx="4813935" cy="2974340"/>
            <wp:effectExtent l="0" t="0" r="24765" b="1651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2018年度收入2916.48万元，支出3318万元。与2017年相比，收入增加1490.65万元，支出增加1134.04万元，</w:t>
      </w:r>
      <w:r>
        <w:rPr>
          <w:rFonts w:hint="eastAsia" w:ascii="仿宋" w:hAnsi="仿宋" w:eastAsia="仿宋"/>
          <w:color w:val="000000" w:themeColor="text1"/>
          <w:sz w:val="32"/>
          <w:szCs w:val="32"/>
          <w14:textFill>
            <w14:solidFill>
              <w14:schemeClr w14:val="tx1"/>
            </w14:solidFill>
          </w14:textFill>
        </w:rPr>
        <w:t>收入增长104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，支出增长52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。主要变动原因是2018年基本建设项目增加，项目资金收支增加。</w:t>
      </w:r>
    </w:p>
    <w:p>
      <w:pPr>
        <w:spacing w:line="600" w:lineRule="exact"/>
        <w:ind w:firstLine="640" w:firstLineChars="200"/>
        <w:jc w:val="left"/>
        <w:rPr>
          <w:rFonts w:ascii="仿宋" w:hAnsi="仿宋" w:eastAsia="仿宋"/>
          <w:color w:val="000000"/>
          <w:sz w:val="32"/>
          <w:szCs w:val="32"/>
        </w:rPr>
      </w:pPr>
    </w:p>
    <w:p>
      <w:pPr>
        <w:pStyle w:val="27"/>
        <w:numPr>
          <w:ilvl w:val="0"/>
          <w:numId w:val="1"/>
        </w:numPr>
        <w:spacing w:line="600" w:lineRule="exact"/>
        <w:ind w:firstLineChars="0"/>
        <w:outlineLvl w:val="1"/>
        <w:rPr>
          <w:rStyle w:val="29"/>
          <w:rFonts w:ascii="仿宋" w:hAnsi="仿宋" w:eastAsia="仿宋"/>
          <w:b w:val="0"/>
        </w:rPr>
      </w:pPr>
      <w:bookmarkStart w:id="26" w:name="_Toc15396604"/>
      <w:bookmarkStart w:id="27" w:name="_Toc15377206"/>
      <w:r>
        <w:rPr>
          <w:rFonts w:hint="eastAsia" w:ascii="仿宋" w:hAnsi="仿宋" w:eastAsia="仿宋"/>
          <w:color w:val="000000"/>
          <w:sz w:val="32"/>
          <w:szCs w:val="32"/>
        </w:rPr>
        <w:t>收</w:t>
      </w:r>
      <w:r>
        <w:rPr>
          <w:rStyle w:val="29"/>
          <w:rFonts w:hint="eastAsia" w:ascii="仿宋" w:hAnsi="仿宋" w:eastAsia="仿宋"/>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8年本年收入合计2916.48万元，其中：一般公共预算财政拨款收入2881.35万元，占98.8%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；政府性基金预算财政拨款收入35.03万元，占1</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；其他收入0.1万元，占0.2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drawing>
          <wp:anchor distT="0" distB="0" distL="114300" distR="114300" simplePos="0" relativeHeight="251661312" behindDoc="1" locked="0" layoutInCell="1" allowOverlap="1">
            <wp:simplePos x="0" y="0"/>
            <wp:positionH relativeFrom="column">
              <wp:posOffset>424180</wp:posOffset>
            </wp:positionH>
            <wp:positionV relativeFrom="paragraph">
              <wp:posOffset>269240</wp:posOffset>
            </wp:positionV>
            <wp:extent cx="5149850" cy="2885440"/>
            <wp:effectExtent l="0" t="0" r="12700" b="10160"/>
            <wp:wrapTight wrapText="bothSides">
              <wp:wrapPolygon>
                <wp:start x="0" y="0"/>
                <wp:lineTo x="0" y="21533"/>
                <wp:lineTo x="21573" y="21533"/>
                <wp:lineTo x="21573"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FF0000"/>
          <w:sz w:val="32"/>
          <w:szCs w:val="32"/>
        </w:rPr>
      </w:pPr>
    </w:p>
    <w:p>
      <w:pPr>
        <w:pStyle w:val="27"/>
        <w:numPr>
          <w:ilvl w:val="0"/>
          <w:numId w:val="1"/>
        </w:numPr>
        <w:spacing w:line="600" w:lineRule="exact"/>
        <w:ind w:firstLineChars="0"/>
        <w:outlineLvl w:val="1"/>
        <w:rPr>
          <w:rStyle w:val="29"/>
          <w:rFonts w:ascii="仿宋" w:hAnsi="仿宋" w:eastAsia="仿宋"/>
          <w:b w:val="0"/>
        </w:rPr>
      </w:pPr>
      <w:bookmarkStart w:id="28" w:name="_Toc15396605"/>
      <w:bookmarkStart w:id="29" w:name="_Toc15377207"/>
      <w:r>
        <w:rPr>
          <w:rFonts w:hint="eastAsia" w:ascii="仿宋" w:hAnsi="仿宋" w:eastAsia="仿宋"/>
          <w:color w:val="000000"/>
          <w:sz w:val="32"/>
          <w:szCs w:val="32"/>
        </w:rPr>
        <w:t>支</w:t>
      </w:r>
      <w:r>
        <w:rPr>
          <w:rStyle w:val="29"/>
          <w:rFonts w:hint="eastAsia" w:ascii="仿宋" w:hAnsi="仿宋" w:eastAsia="仿宋"/>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8年本年支出合计3318万元，其中：基本支出575.5万元，占17</w:t>
      </w:r>
      <w:r>
        <w:rPr>
          <w:rFonts w:ascii="仿宋" w:hAnsi="仿宋" w:eastAsia="仿宋"/>
          <w:color w:val="000000"/>
          <w:sz w:val="32"/>
          <w:szCs w:val="32"/>
        </w:rPr>
        <w:t>%</w:t>
      </w:r>
      <w:r>
        <w:rPr>
          <w:rFonts w:hint="eastAsia" w:ascii="仿宋" w:hAnsi="仿宋" w:eastAsia="仿宋"/>
          <w:color w:val="000000"/>
          <w:sz w:val="32"/>
          <w:szCs w:val="32"/>
        </w:rPr>
        <w:t>；项目支出2742.5万元，占83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drawing>
          <wp:anchor distT="0" distB="0" distL="114300" distR="114300" simplePos="0" relativeHeight="251663360" behindDoc="1" locked="0" layoutInCell="1" allowOverlap="1">
            <wp:simplePos x="0" y="0"/>
            <wp:positionH relativeFrom="column">
              <wp:posOffset>389890</wp:posOffset>
            </wp:positionH>
            <wp:positionV relativeFrom="paragraph">
              <wp:posOffset>242570</wp:posOffset>
            </wp:positionV>
            <wp:extent cx="5193665" cy="2571750"/>
            <wp:effectExtent l="0" t="0" r="26035" b="19050"/>
            <wp:wrapTight wrapText="bothSides">
              <wp:wrapPolygon>
                <wp:start x="0" y="0"/>
                <wp:lineTo x="0" y="21600"/>
                <wp:lineTo x="21629" y="21600"/>
                <wp:lineTo x="21629" y="0"/>
                <wp:lineTo x="0"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FF0000"/>
          <w:sz w:val="32"/>
          <w:szCs w:val="32"/>
        </w:rPr>
      </w:pPr>
    </w:p>
    <w:p>
      <w:pPr>
        <w:spacing w:line="600" w:lineRule="exact"/>
        <w:ind w:firstLine="640" w:firstLineChars="200"/>
        <w:outlineLvl w:val="1"/>
        <w:rPr>
          <w:rStyle w:val="29"/>
          <w:rFonts w:ascii="仿宋" w:hAnsi="仿宋" w:eastAsia="仿宋"/>
          <w:b w:val="0"/>
        </w:rPr>
      </w:pPr>
      <w:bookmarkStart w:id="30" w:name="_Toc15377208"/>
      <w:bookmarkStart w:id="31" w:name="_Toc15396606"/>
      <w:r>
        <w:rPr>
          <w:rFonts w:hint="eastAsia" w:ascii="仿宋" w:hAnsi="仿宋" w:eastAsia="仿宋"/>
          <w:color w:val="000000"/>
          <w:sz w:val="32"/>
          <w:szCs w:val="32"/>
        </w:rPr>
        <w:t>四、财</w:t>
      </w:r>
      <w:r>
        <w:rPr>
          <w:rStyle w:val="29"/>
          <w:rFonts w:hint="eastAsia" w:ascii="仿宋" w:hAnsi="仿宋" w:eastAsia="仿宋"/>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w:t>
      </w:r>
      <w:r>
        <w:rPr>
          <w:rFonts w:hint="eastAsia" w:ascii="仿宋" w:hAnsi="仿宋" w:eastAsia="仿宋"/>
          <w:color w:val="000000" w:themeColor="text1"/>
          <w:sz w:val="32"/>
          <w:szCs w:val="32"/>
          <w14:textFill>
            <w14:solidFill>
              <w14:schemeClr w14:val="tx1"/>
            </w14:solidFill>
          </w14:textFill>
        </w:rPr>
        <w:t>款</w:t>
      </w:r>
      <w:r>
        <w:rPr>
          <w:rFonts w:hint="eastAsia" w:ascii="仿宋" w:hAnsi="仿宋" w:eastAsia="仿宋"/>
          <w:color w:val="000000"/>
          <w:sz w:val="32"/>
          <w:szCs w:val="32"/>
        </w:rPr>
        <w:t>收入2916.48万元，支出3318万元。与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7年相比，财政拨款收入增加1490.65万元，支出增加1134.04万元，</w:t>
      </w:r>
      <w:r>
        <w:rPr>
          <w:rFonts w:hint="eastAsia" w:ascii="仿宋" w:hAnsi="仿宋" w:eastAsia="仿宋"/>
          <w:color w:val="000000" w:themeColor="text1"/>
          <w:sz w:val="32"/>
          <w:szCs w:val="32"/>
          <w14:textFill>
            <w14:solidFill>
              <w14:schemeClr w14:val="tx1"/>
            </w14:solidFill>
          </w14:textFill>
        </w:rPr>
        <w:t>收入增长104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，支出增长52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。主要变动原因是2018年基本建设项目增加，项目资金收支增加。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5408" behindDoc="1" locked="0" layoutInCell="1" allowOverlap="1">
            <wp:simplePos x="0" y="0"/>
            <wp:positionH relativeFrom="column">
              <wp:posOffset>152400</wp:posOffset>
            </wp:positionH>
            <wp:positionV relativeFrom="paragraph">
              <wp:posOffset>266065</wp:posOffset>
            </wp:positionV>
            <wp:extent cx="5266055" cy="2974340"/>
            <wp:effectExtent l="0" t="0" r="10795" b="1651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pPr>
        <w:spacing w:line="600" w:lineRule="exact"/>
        <w:ind w:firstLine="640" w:firstLineChars="200"/>
        <w:outlineLvl w:val="1"/>
        <w:rPr>
          <w:rStyle w:val="29"/>
          <w:rFonts w:ascii="仿宋" w:hAnsi="仿宋" w:eastAsia="仿宋"/>
          <w:b w:val="0"/>
        </w:rPr>
      </w:pPr>
      <w:bookmarkStart w:id="32" w:name="_Toc15396607"/>
      <w:bookmarkStart w:id="33" w:name="_Toc15377209"/>
      <w:r>
        <w:rPr>
          <w:rFonts w:hint="eastAsia" w:ascii="仿宋" w:hAnsi="仿宋" w:eastAsia="仿宋"/>
          <w:color w:val="000000"/>
          <w:sz w:val="32"/>
          <w:szCs w:val="32"/>
        </w:rPr>
        <w:t>五、</w:t>
      </w:r>
      <w:r>
        <w:rPr>
          <w:rFonts w:hint="eastAsia" w:ascii="仿宋" w:hAnsi="仿宋" w:eastAsia="仿宋"/>
          <w:b/>
          <w:color w:val="000000"/>
          <w:sz w:val="32"/>
          <w:szCs w:val="32"/>
        </w:rPr>
        <w:t>一</w:t>
      </w:r>
      <w:r>
        <w:rPr>
          <w:rStyle w:val="29"/>
          <w:rFonts w:hint="eastAsia" w:ascii="仿宋" w:hAnsi="仿宋" w:eastAsia="仿宋"/>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8年一般公共预算财政拨款支出3305.53万元，占本年支出合计的99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7年相比，一般公共预算财政拨款增加1146.58万元，增长53</w:t>
      </w:r>
      <w:r>
        <w:rPr>
          <w:rFonts w:ascii="仿宋" w:hAnsi="仿宋" w:eastAsia="仿宋"/>
          <w:color w:val="000000"/>
          <w:sz w:val="32"/>
          <w:szCs w:val="32"/>
        </w:rPr>
        <w:t>%</w:t>
      </w:r>
      <w:r>
        <w:rPr>
          <w:rFonts w:hint="eastAsia" w:ascii="仿宋" w:hAnsi="仿宋" w:eastAsia="仿宋"/>
          <w:color w:val="000000"/>
          <w:sz w:val="32"/>
          <w:szCs w:val="32"/>
        </w:rPr>
        <w:t>。主要变动原因是2018年基本建设项目增加，项目资金收支增加。</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7456" behindDoc="1" locked="0" layoutInCell="1" allowOverlap="1">
            <wp:simplePos x="0" y="0"/>
            <wp:positionH relativeFrom="column">
              <wp:posOffset>361950</wp:posOffset>
            </wp:positionH>
            <wp:positionV relativeFrom="paragraph">
              <wp:posOffset>260985</wp:posOffset>
            </wp:positionV>
            <wp:extent cx="5266055" cy="2974340"/>
            <wp:effectExtent l="0" t="0" r="10795" b="1651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政拨款支出3305.53万元，主要用于以下方面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文化体育与传媒（类）</w:t>
      </w:r>
      <w:r>
        <w:rPr>
          <w:rFonts w:hint="eastAsia" w:ascii="仿宋" w:hAnsi="仿宋" w:eastAsia="仿宋"/>
          <w:color w:val="000000" w:themeColor="text1"/>
          <w:sz w:val="32"/>
          <w:szCs w:val="32"/>
          <w14:textFill>
            <w14:solidFill>
              <w14:schemeClr w14:val="tx1"/>
            </w14:solidFill>
          </w14:textFill>
        </w:rPr>
        <w:t>支出1492.85万元，占45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农林水（类）</w:t>
      </w:r>
      <w:r>
        <w:rPr>
          <w:rFonts w:hint="eastAsia" w:ascii="仿宋" w:hAnsi="仿宋" w:eastAsia="仿宋"/>
          <w:color w:val="000000" w:themeColor="text1"/>
          <w:sz w:val="32"/>
          <w:szCs w:val="32"/>
          <w14:textFill>
            <w14:solidFill>
              <w14:schemeClr w14:val="tx1"/>
            </w14:solidFill>
          </w14:textFill>
        </w:rPr>
        <w:t>836万元，占25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支出68.36万元，占2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；医疗卫生支出20.49万元，占1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14:textFill>
            <w14:solidFill>
              <w14:schemeClr w14:val="tx1"/>
            </w14:solidFill>
          </w14:textFill>
        </w:rPr>
        <w:t>32.9万元，占1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其他支出</w:t>
      </w:r>
      <w:r>
        <w:rPr>
          <w:rFonts w:hint="eastAsia" w:ascii="仿宋" w:hAnsi="仿宋" w:eastAsia="仿宋"/>
          <w:color w:val="000000" w:themeColor="text1"/>
          <w:sz w:val="32"/>
          <w:szCs w:val="32"/>
          <w14:textFill>
            <w14:solidFill>
              <w14:schemeClr w14:val="tx1"/>
            </w14:solidFill>
          </w14:textFill>
        </w:rPr>
        <w:t>854.93万元，占26%。</w:t>
      </w:r>
      <w:r>
        <w:rPr>
          <w:rFonts w:hint="eastAsia" w:ascii="仿宋" w:hAnsi="仿宋" w:eastAsia="仿宋"/>
          <w:b/>
          <w:color w:val="000000" w:themeColor="text1"/>
          <w:sz w:val="32"/>
          <w:szCs w:val="32"/>
          <w14:textFill>
            <w14:solidFill>
              <w14:schemeClr w14:val="tx1"/>
            </w14:solidFill>
          </w14:textFill>
        </w:rPr>
        <w:t>（罗列全部功能分类科目，至类级。）</w:t>
      </w:r>
    </w:p>
    <w:p>
      <w:pPr>
        <w:spacing w:line="600" w:lineRule="exact"/>
        <w:ind w:firstLine="640" w:firstLineChars="200"/>
        <w:rPr>
          <w:rFonts w:ascii="仿宋" w:hAnsi="仿宋" w:eastAsia="仿宋"/>
          <w:color w:val="000000"/>
          <w:sz w:val="32"/>
          <w:szCs w:val="32"/>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9504" behindDoc="1" locked="0" layoutInCell="1" allowOverlap="1">
            <wp:simplePos x="0" y="0"/>
            <wp:positionH relativeFrom="column">
              <wp:posOffset>259715</wp:posOffset>
            </wp:positionH>
            <wp:positionV relativeFrom="paragraph">
              <wp:posOffset>224155</wp:posOffset>
            </wp:positionV>
            <wp:extent cx="5266055" cy="2406650"/>
            <wp:effectExtent l="0" t="0" r="10795" b="12700"/>
            <wp:wrapTight wrapText="bothSides">
              <wp:wrapPolygon>
                <wp:start x="0" y="0"/>
                <wp:lineTo x="0" y="21543"/>
                <wp:lineTo x="21566" y="21543"/>
                <wp:lineTo x="21566" y="0"/>
                <wp:lineTo x="0" y="0"/>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2018年一般公共预算支出决算数为3318万元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7"/>
          <w:rFonts w:ascii="仿宋" w:hAnsi="仿宋" w:eastAsia="仿宋"/>
          <w:b w:val="0"/>
          <w:bCs/>
          <w:color w:val="000000"/>
          <w:sz w:val="32"/>
          <w:szCs w:val="32"/>
        </w:rPr>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文化体育与传媒207</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支出决算为1492.85万元，完成预算100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2070102—一般行政管理事务支出56.46万元；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2070104—图书馆支出104.38万元；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2070107—艺术表演团体支出43.8万元；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2070109—群众文化支出89.76万元；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2070111—文化创作与保护支出6.3万元；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2070199—其他文化支出378.97万元；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2070301—行政运行支出352.37万元；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2070302—一般行政管理事务支出4万元；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2070307—体育场馆支出47.1万元；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2070399—其他体育支出198.18万元；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2070499—其他新闻出版广播影视支出27.92万元；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2079999—其他文化体育与传媒支出183.61万元。</w:t>
      </w:r>
    </w:p>
    <w:p>
      <w:pPr>
        <w:spacing w:line="600" w:lineRule="exact"/>
        <w:ind w:firstLine="643" w:firstLineChars="200"/>
        <w:rPr>
          <w:rStyle w:val="17"/>
          <w:rFonts w:ascii="仿宋" w:hAnsi="仿宋" w:eastAsia="仿宋"/>
          <w:b w:val="0"/>
          <w:bCs/>
          <w:color w:val="000000"/>
          <w:sz w:val="32"/>
          <w:szCs w:val="32"/>
        </w:rPr>
      </w:pPr>
      <w:r>
        <w:rPr>
          <w:rStyle w:val="17"/>
          <w:rFonts w:ascii="仿宋" w:hAnsi="仿宋" w:eastAsia="仿宋"/>
          <w:bCs/>
          <w:color w:val="000000"/>
          <w:sz w:val="32"/>
          <w:szCs w:val="32"/>
        </w:rPr>
        <w:t>2.</w:t>
      </w:r>
      <w:r>
        <w:rPr>
          <w:rStyle w:val="17"/>
          <w:rFonts w:hint="eastAsia" w:ascii="仿宋" w:hAnsi="仿宋" w:eastAsia="仿宋"/>
          <w:bCs/>
          <w:color w:val="000000"/>
          <w:sz w:val="32"/>
          <w:szCs w:val="32"/>
        </w:rPr>
        <w:t>农林水213</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支出决算为836万元，完成预算100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0" w:firstLineChars="200"/>
        <w:rPr>
          <w:rStyle w:val="17"/>
          <w:rFonts w:ascii="仿宋" w:hAnsi="仿宋" w:eastAsia="仿宋"/>
          <w:b w:val="0"/>
          <w:bCs/>
          <w:color w:val="000000"/>
          <w:sz w:val="32"/>
          <w:szCs w:val="32"/>
        </w:rPr>
      </w:pPr>
      <w:r>
        <w:rPr>
          <w:rStyle w:val="17"/>
          <w:rFonts w:hint="eastAsia" w:ascii="仿宋" w:hAnsi="仿宋" w:eastAsia="仿宋"/>
          <w:b w:val="0"/>
          <w:bCs/>
          <w:color w:val="000000"/>
          <w:sz w:val="32"/>
          <w:szCs w:val="32"/>
        </w:rPr>
        <w:t>2130504—农村基础设施建设支出832.41万元；</w:t>
      </w:r>
    </w:p>
    <w:p>
      <w:pPr>
        <w:spacing w:line="600" w:lineRule="exact"/>
        <w:ind w:firstLine="640" w:firstLineChars="200"/>
        <w:rPr>
          <w:rFonts w:ascii="仿宋" w:hAnsi="仿宋" w:eastAsia="仿宋"/>
          <w:b/>
          <w:color w:val="000000"/>
          <w:sz w:val="32"/>
          <w:szCs w:val="32"/>
        </w:rPr>
      </w:pPr>
      <w:r>
        <w:rPr>
          <w:rStyle w:val="17"/>
          <w:rFonts w:hint="eastAsia" w:ascii="仿宋" w:hAnsi="仿宋" w:eastAsia="仿宋"/>
          <w:b w:val="0"/>
          <w:bCs/>
          <w:color w:val="000000"/>
          <w:sz w:val="32"/>
          <w:szCs w:val="32"/>
        </w:rPr>
        <w:t>2130505—生产发展支出3.59万元。</w:t>
      </w:r>
    </w:p>
    <w:p>
      <w:pPr>
        <w:spacing w:line="600" w:lineRule="exact"/>
        <w:ind w:left="160" w:leftChars="76" w:firstLine="482" w:firstLineChars="150"/>
        <w:rPr>
          <w:rStyle w:val="17"/>
          <w:rFonts w:ascii="仿宋" w:hAnsi="仿宋" w:eastAsia="仿宋"/>
          <w:b w:val="0"/>
          <w:bCs/>
          <w:color w:val="000000"/>
          <w:sz w:val="32"/>
          <w:szCs w:val="32"/>
        </w:rPr>
      </w:pPr>
      <w:r>
        <w:rPr>
          <w:rStyle w:val="17"/>
          <w:rFonts w:ascii="仿宋" w:hAnsi="仿宋" w:eastAsia="仿宋"/>
          <w:bCs/>
          <w:color w:val="000000"/>
          <w:sz w:val="32"/>
          <w:szCs w:val="32"/>
        </w:rPr>
        <w:t>3.</w:t>
      </w:r>
      <w:r>
        <w:rPr>
          <w:rStyle w:val="17"/>
          <w:rFonts w:hint="eastAsia" w:ascii="仿宋" w:hAnsi="仿宋" w:eastAsia="仿宋"/>
          <w:bCs/>
          <w:color w:val="000000"/>
          <w:sz w:val="32"/>
          <w:szCs w:val="32"/>
        </w:rPr>
        <w:t>其他支出229</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支出决算为867.4万元，完成预算100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2296003—用于体育事业的彩票公益金支出12.47万元；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2299901—其他支出854.93万元。</w:t>
      </w:r>
    </w:p>
    <w:p>
      <w:pPr>
        <w:pStyle w:val="27"/>
        <w:numPr>
          <w:ilvl w:val="0"/>
          <w:numId w:val="2"/>
        </w:numPr>
        <w:spacing w:line="600" w:lineRule="exact"/>
        <w:ind w:firstLineChars="0"/>
        <w:rPr>
          <w:rStyle w:val="17"/>
          <w:rFonts w:ascii="仿宋" w:hAnsi="仿宋" w:eastAsia="仿宋"/>
          <w:b w:val="0"/>
          <w:bCs/>
          <w:color w:val="000000"/>
          <w:sz w:val="32"/>
          <w:szCs w:val="32"/>
        </w:rPr>
      </w:pPr>
      <w:r>
        <w:rPr>
          <w:rStyle w:val="17"/>
          <w:rFonts w:hint="eastAsia" w:ascii="仿宋" w:hAnsi="仿宋" w:eastAsia="仿宋"/>
          <w:bCs/>
          <w:color w:val="000000"/>
          <w:sz w:val="32"/>
          <w:szCs w:val="32"/>
        </w:rPr>
        <w:t>社会保障和就业208</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支出决算为68.36万元，完成预算100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2080505—机关事业单位基本养老保险缴费支出48.83万元；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2080506—机关事业单位职业年金缴费支出19.53万元。</w:t>
      </w:r>
    </w:p>
    <w:p>
      <w:pPr>
        <w:pStyle w:val="27"/>
        <w:numPr>
          <w:ilvl w:val="0"/>
          <w:numId w:val="2"/>
        </w:numPr>
        <w:spacing w:line="600" w:lineRule="exact"/>
        <w:ind w:firstLineChars="0"/>
        <w:rPr>
          <w:rStyle w:val="17"/>
          <w:rFonts w:ascii="仿宋" w:hAnsi="仿宋" w:eastAsia="仿宋"/>
          <w:b w:val="0"/>
          <w:bCs/>
          <w:color w:val="000000"/>
          <w:sz w:val="32"/>
          <w:szCs w:val="32"/>
        </w:rPr>
      </w:pPr>
      <w:r>
        <w:rPr>
          <w:rStyle w:val="17"/>
          <w:rFonts w:hint="eastAsia" w:ascii="仿宋" w:hAnsi="仿宋" w:eastAsia="仿宋"/>
          <w:bCs/>
          <w:color w:val="000000"/>
          <w:sz w:val="32"/>
          <w:szCs w:val="32"/>
        </w:rPr>
        <w:t>医疗卫生与计划生育210</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支出决算为20.49万元，完成预算100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2101101—行政单位医疗支出14.57万元；</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2101102—事业单位医疗支出1.5万元；</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2101103—公务员医疗补助支出3.11万元；</w:t>
      </w:r>
    </w:p>
    <w:p>
      <w:pPr>
        <w:spacing w:line="600" w:lineRule="exact"/>
        <w:ind w:left="568"/>
        <w:rPr>
          <w:rFonts w:ascii="仿宋" w:hAnsi="仿宋" w:eastAsia="仿宋"/>
          <w:color w:val="000000"/>
          <w:sz w:val="32"/>
          <w:szCs w:val="32"/>
        </w:rPr>
      </w:pPr>
      <w:r>
        <w:rPr>
          <w:rFonts w:hint="eastAsia" w:ascii="仿宋" w:hAnsi="仿宋" w:eastAsia="仿宋"/>
          <w:color w:val="000000"/>
          <w:sz w:val="32"/>
          <w:szCs w:val="32"/>
        </w:rPr>
        <w:t>2101199—其他行政事业单位医疗支出1.31万元。</w:t>
      </w:r>
    </w:p>
    <w:p>
      <w:pPr>
        <w:pStyle w:val="27"/>
        <w:numPr>
          <w:ilvl w:val="0"/>
          <w:numId w:val="2"/>
        </w:numPr>
        <w:spacing w:line="600" w:lineRule="exact"/>
        <w:ind w:firstLineChars="0"/>
        <w:rPr>
          <w:rStyle w:val="17"/>
          <w:rFonts w:ascii="仿宋" w:hAnsi="仿宋" w:eastAsia="仿宋"/>
          <w:b w:val="0"/>
          <w:bCs/>
          <w:color w:val="000000"/>
          <w:sz w:val="32"/>
          <w:szCs w:val="32"/>
        </w:rPr>
      </w:pPr>
      <w:r>
        <w:rPr>
          <w:rFonts w:hint="eastAsia" w:ascii="仿宋" w:hAnsi="仿宋" w:eastAsia="仿宋"/>
          <w:b/>
          <w:color w:val="000000"/>
          <w:sz w:val="32"/>
          <w:szCs w:val="32"/>
        </w:rPr>
        <w:t>住房保障221：</w:t>
      </w:r>
      <w:r>
        <w:rPr>
          <w:rStyle w:val="17"/>
          <w:rFonts w:hint="eastAsia" w:ascii="仿宋" w:hAnsi="仿宋" w:eastAsia="仿宋"/>
          <w:b w:val="0"/>
          <w:bCs/>
          <w:color w:val="000000"/>
          <w:sz w:val="32"/>
          <w:szCs w:val="32"/>
        </w:rPr>
        <w:t>支出决算为32.9万元，完成预算100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left="568"/>
        <w:rPr>
          <w:rStyle w:val="17"/>
          <w:rFonts w:ascii="仿宋" w:hAnsi="仿宋" w:eastAsia="仿宋"/>
          <w:b w:val="0"/>
          <w:bCs/>
          <w:color w:val="000000"/>
          <w:sz w:val="32"/>
          <w:szCs w:val="32"/>
        </w:rPr>
      </w:pPr>
      <w:r>
        <w:rPr>
          <w:rStyle w:val="17"/>
          <w:rFonts w:hint="eastAsia" w:ascii="仿宋" w:hAnsi="仿宋" w:eastAsia="仿宋"/>
          <w:b w:val="0"/>
          <w:bCs/>
          <w:color w:val="000000"/>
          <w:sz w:val="32"/>
          <w:szCs w:val="32"/>
        </w:rPr>
        <w:t>2210201—住房公积金支出32.9万元。</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9"/>
          <w:rFonts w:ascii="仿宋" w:hAnsi="仿宋" w:eastAsia="仿宋"/>
        </w:rPr>
      </w:pPr>
      <w:bookmarkStart w:id="40" w:name="_Toc15377214"/>
      <w:bookmarkStart w:id="41" w:name="_Toc15396608"/>
      <w:r>
        <w:rPr>
          <w:rFonts w:hint="eastAsia" w:ascii="仿宋" w:hAnsi="仿宋" w:eastAsia="仿宋"/>
          <w:color w:val="000000"/>
          <w:sz w:val="32"/>
          <w:szCs w:val="32"/>
        </w:rPr>
        <w:t>六</w:t>
      </w:r>
      <w:r>
        <w:rPr>
          <w:rFonts w:hint="eastAsia" w:ascii="仿宋" w:hAnsi="仿宋" w:eastAsia="仿宋"/>
          <w:b/>
          <w:color w:val="000000"/>
          <w:sz w:val="32"/>
          <w:szCs w:val="32"/>
        </w:rPr>
        <w:t>、一</w:t>
      </w:r>
      <w:r>
        <w:rPr>
          <w:rStyle w:val="29"/>
          <w:rFonts w:hint="eastAsia" w:ascii="仿宋" w:hAnsi="仿宋" w:eastAsia="仿宋"/>
          <w:b w:val="0"/>
        </w:rPr>
        <w:t>般公共预算财政拨款基本支出决算情况说明</w:t>
      </w:r>
      <w:bookmarkEnd w:id="40"/>
      <w:bookmarkEnd w:id="41"/>
      <w:r>
        <w:rPr>
          <w:rStyle w:val="29"/>
          <w:rFonts w:ascii="仿宋" w:hAnsi="仿宋" w:eastAsia="仿宋"/>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8年一般公共预算财政拨款基本支出575.51万元，其中：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504.89万元，主要包括：基本工资88.16万元、津贴补贴174.55万元、奖金104.19万元、伙食补助费、绩效工资7.49万元、机关事业单位基本养老保险缴费48.83万元、职业年金缴费19.53万元、职工基本医疗保险16.07万元、公务员医疗补助3.10万元、其他社会保障缴费5.36万元、生活补助0.54万元、医疗费4.08万元、奖励金0.02万元、住房公积金32.9万元、其他对个人和家庭的补助支出0.57万元。</w:t>
      </w:r>
      <w:r>
        <w:rPr>
          <w:rFonts w:ascii="仿宋" w:hAnsi="仿宋" w:eastAsia="仿宋"/>
          <w:color w:val="000000"/>
          <w:sz w:val="32"/>
          <w:szCs w:val="32"/>
        </w:rPr>
        <w:br w:type="textWrapping"/>
      </w:r>
      <w:r>
        <w:rPr>
          <w:rFonts w:hint="eastAsia" w:ascii="仿宋" w:hAnsi="仿宋" w:eastAsia="仿宋"/>
          <w:color w:val="000000"/>
          <w:sz w:val="32"/>
          <w:szCs w:val="32"/>
        </w:rPr>
        <w:t>　　公用经费70.62万元，主要包括：办公费35.23万元、印刷费1万元、手续费0.18万元、水费0.66万元、电费0.2万元、邮电费0.64万元、差旅费18.08万元、租赁费1.46万元、培训费1.75万元、公务接待费0.47万元、劳务费0.35万元、公务用车运行维护费10万元、其他交通费0.6万元、</w:t>
      </w:r>
    </w:p>
    <w:p>
      <w:pPr>
        <w:spacing w:line="600" w:lineRule="exact"/>
        <w:ind w:firstLine="640"/>
        <w:outlineLvl w:val="1"/>
        <w:rPr>
          <w:rStyle w:val="29"/>
          <w:rFonts w:ascii="仿宋" w:hAnsi="仿宋" w:eastAsia="仿宋"/>
          <w:b w:val="0"/>
        </w:rPr>
      </w:pPr>
      <w:bookmarkStart w:id="42" w:name="_Toc15377215"/>
      <w:bookmarkStart w:id="43" w:name="_Toc15396609"/>
      <w:r>
        <w:rPr>
          <w:rFonts w:hint="eastAsia" w:ascii="仿宋" w:hAnsi="仿宋" w:eastAsia="仿宋"/>
          <w:color w:val="000000"/>
          <w:sz w:val="32"/>
          <w:szCs w:val="32"/>
        </w:rPr>
        <w:t>七、</w:t>
      </w:r>
      <w:r>
        <w:rPr>
          <w:rStyle w:val="29"/>
          <w:rFonts w:hint="eastAsia" w:ascii="仿宋" w:hAnsi="仿宋" w:eastAsia="仿宋"/>
        </w:rPr>
        <w:t>“</w:t>
      </w:r>
      <w:r>
        <w:rPr>
          <w:rStyle w:val="29"/>
          <w:rFonts w:hint="eastAsia" w:ascii="仿宋" w:hAnsi="仿宋" w:eastAsia="仿宋"/>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8年“三公”经费财政拨款支出决算为10.47万元，完成预算100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；公务用车购置及运行维护费支出决算10万元，占96</w:t>
      </w:r>
      <w:r>
        <w:rPr>
          <w:rFonts w:ascii="仿宋" w:hAnsi="仿宋" w:eastAsia="仿宋"/>
          <w:color w:val="000000"/>
          <w:sz w:val="32"/>
          <w:szCs w:val="32"/>
        </w:rPr>
        <w:t>%</w:t>
      </w:r>
      <w:r>
        <w:rPr>
          <w:rFonts w:hint="eastAsia" w:ascii="仿宋" w:hAnsi="仿宋" w:eastAsia="仿宋"/>
          <w:color w:val="000000"/>
          <w:sz w:val="32"/>
          <w:szCs w:val="32"/>
        </w:rPr>
        <w:t>；公务接待费支出决算0.47万元，占4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71552" behindDoc="0" locked="0" layoutInCell="1" allowOverlap="1">
            <wp:simplePos x="0" y="0"/>
            <wp:positionH relativeFrom="column">
              <wp:posOffset>374015</wp:posOffset>
            </wp:positionH>
            <wp:positionV relativeFrom="paragraph">
              <wp:posOffset>168275</wp:posOffset>
            </wp:positionV>
            <wp:extent cx="5276850" cy="1454150"/>
            <wp:effectExtent l="0" t="0" r="19050" b="1270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rPr>
          <w:rFonts w:ascii="仿宋" w:hAnsi="仿宋" w:eastAsia="仿宋"/>
          <w:b/>
          <w:color w:val="000000"/>
          <w:sz w:val="32"/>
          <w:szCs w:val="32"/>
        </w:rPr>
      </w:pPr>
      <w:r>
        <w:rPr>
          <w:rFonts w:ascii="仿宋" w:hAnsi="仿宋" w:eastAsia="仿宋"/>
          <w:b/>
          <w:color w:val="000000"/>
          <w:sz w:val="32"/>
          <w:szCs w:val="32"/>
        </w:rPr>
        <w:t>1.</w:t>
      </w:r>
      <w:r>
        <w:rPr>
          <w:rFonts w:hint="eastAsia" w:ascii="仿宋" w:hAnsi="仿宋" w:eastAsia="仿宋"/>
          <w:b/>
          <w:color w:val="000000"/>
          <w:sz w:val="32"/>
          <w:szCs w:val="32"/>
        </w:rPr>
        <w:t>因公出国（境）经费支出</w:t>
      </w:r>
      <w:r>
        <w:rPr>
          <w:rFonts w:hint="eastAsia" w:ascii="仿宋" w:hAnsi="仿宋" w:eastAsia="仿宋"/>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 w:hAnsi="仿宋" w:eastAsia="仿宋"/>
          <w:color w:val="000000"/>
          <w:sz w:val="32"/>
          <w:szCs w:val="32"/>
        </w:rPr>
        <w:t>全年安排因公出国（境）团组0次，出国（境）0人。因公出国（境）支出决算与</w:t>
      </w:r>
      <w:r>
        <w:rPr>
          <w:rFonts w:ascii="仿宋" w:hAnsi="仿宋" w:eastAsia="仿宋"/>
          <w:color w:val="000000"/>
          <w:sz w:val="32"/>
          <w:szCs w:val="32"/>
        </w:rPr>
        <w:t>201</w:t>
      </w:r>
      <w:r>
        <w:rPr>
          <w:rFonts w:hint="eastAsia" w:ascii="仿宋" w:hAnsi="仿宋" w:eastAsia="仿宋"/>
          <w:color w:val="000000"/>
          <w:sz w:val="32"/>
          <w:szCs w:val="32"/>
        </w:rPr>
        <w:t>7年持平。</w:t>
      </w:r>
    </w:p>
    <w:p>
      <w:pPr>
        <w:spacing w:line="600" w:lineRule="exact"/>
        <w:ind w:firstLine="643" w:firstLineChars="200"/>
        <w:rPr>
          <w:rFonts w:ascii="仿宋" w:hAnsi="仿宋" w:eastAsia="仿宋"/>
          <w:b/>
          <w:color w:val="000000"/>
          <w:sz w:val="32"/>
          <w:szCs w:val="32"/>
        </w:rPr>
      </w:pPr>
      <w:r>
        <w:rPr>
          <w:rFonts w:ascii="仿宋" w:hAnsi="仿宋" w:eastAsia="仿宋"/>
          <w:b/>
          <w:color w:val="000000"/>
          <w:sz w:val="32"/>
          <w:szCs w:val="32"/>
        </w:rPr>
        <w:t>2.</w:t>
      </w:r>
      <w:r>
        <w:rPr>
          <w:rFonts w:hint="eastAsia" w:ascii="仿宋" w:hAnsi="仿宋" w:eastAsia="仿宋"/>
          <w:b/>
          <w:color w:val="000000"/>
          <w:sz w:val="32"/>
          <w:szCs w:val="32"/>
        </w:rPr>
        <w:t>公务用车购置及运行维护费支出</w:t>
      </w:r>
      <w:r>
        <w:rPr>
          <w:rFonts w:hint="eastAsia" w:ascii="仿宋" w:hAnsi="仿宋" w:eastAsia="仿宋"/>
          <w:color w:val="000000"/>
          <w:sz w:val="32"/>
          <w:szCs w:val="32"/>
        </w:rPr>
        <w:t>10万元,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 w:hAnsi="仿宋" w:eastAsia="仿宋"/>
          <w:color w:val="000000"/>
          <w:sz w:val="32"/>
          <w:szCs w:val="32"/>
        </w:rPr>
        <w:t>公务用车购置及运行维护费支出决算比</w:t>
      </w:r>
      <w:r>
        <w:rPr>
          <w:rFonts w:ascii="仿宋" w:hAnsi="仿宋" w:eastAsia="仿宋"/>
          <w:color w:val="000000"/>
          <w:sz w:val="32"/>
          <w:szCs w:val="32"/>
        </w:rPr>
        <w:t>201</w:t>
      </w:r>
      <w:r>
        <w:rPr>
          <w:rFonts w:hint="eastAsia" w:ascii="仿宋" w:hAnsi="仿宋" w:eastAsia="仿宋"/>
          <w:color w:val="000000"/>
          <w:sz w:val="32"/>
          <w:szCs w:val="32"/>
        </w:rPr>
        <w:t>7年增加2.3万元，增长29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仿宋_GB2312"/>
          <w:bCs/>
          <w:color w:val="000000"/>
          <w:sz w:val="32"/>
          <w:szCs w:val="32"/>
        </w:rPr>
        <w:t>主要原因是公务用车维修费用增加，出差次数以及培训次数也相对增加。</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其中：</w:t>
      </w:r>
      <w:r>
        <w:rPr>
          <w:rFonts w:hint="eastAsia" w:ascii="仿宋" w:hAnsi="仿宋" w:eastAsia="仿宋"/>
          <w:b/>
          <w:color w:val="000000"/>
          <w:sz w:val="32"/>
          <w:szCs w:val="32"/>
        </w:rPr>
        <w:t>公务用车购置支出</w:t>
      </w:r>
      <w:r>
        <w:rPr>
          <w:rFonts w:hint="eastAsia" w:ascii="仿宋" w:hAnsi="仿宋" w:eastAsia="仿宋"/>
          <w:color w:val="000000"/>
          <w:sz w:val="32"/>
          <w:szCs w:val="32"/>
        </w:rPr>
        <w:t>0万元。全年按规定更新购置公务用车0辆，其中：轿车0辆、金额0万元，越野车0辆、金额0万元，载客汽车0辆、金额0万元。截至</w:t>
      </w:r>
      <w:r>
        <w:rPr>
          <w:rFonts w:ascii="仿宋" w:hAnsi="仿宋" w:eastAsia="仿宋"/>
          <w:color w:val="000000"/>
          <w:sz w:val="32"/>
          <w:szCs w:val="32"/>
        </w:rPr>
        <w:t>201</w:t>
      </w:r>
      <w:r>
        <w:rPr>
          <w:rFonts w:hint="eastAsia" w:ascii="仿宋" w:hAnsi="仿宋" w:eastAsia="仿宋"/>
          <w:color w:val="000000"/>
          <w:sz w:val="32"/>
          <w:szCs w:val="32"/>
        </w:rPr>
        <w:t>8年</w:t>
      </w:r>
      <w:r>
        <w:rPr>
          <w:rFonts w:ascii="仿宋" w:hAnsi="仿宋" w:eastAsia="仿宋"/>
          <w:color w:val="000000"/>
          <w:sz w:val="32"/>
          <w:szCs w:val="32"/>
        </w:rPr>
        <w:t>12</w:t>
      </w:r>
      <w:r>
        <w:rPr>
          <w:rFonts w:hint="eastAsia" w:ascii="仿宋" w:hAnsi="仿宋" w:eastAsia="仿宋"/>
          <w:color w:val="000000"/>
          <w:sz w:val="32"/>
          <w:szCs w:val="32"/>
        </w:rPr>
        <w:t>月底，单位共有公务用车1辆，其中：轿车0辆、越野车1辆、载客汽车0辆。</w:t>
      </w:r>
    </w:p>
    <w:p>
      <w:pPr>
        <w:spacing w:line="600" w:lineRule="exact"/>
        <w:ind w:firstLine="640"/>
        <w:rPr>
          <w:rFonts w:ascii="仿宋" w:hAnsi="仿宋" w:eastAsia="仿宋"/>
          <w:color w:val="000000"/>
          <w:sz w:val="32"/>
          <w:szCs w:val="32"/>
        </w:rPr>
      </w:pPr>
      <w:r>
        <w:rPr>
          <w:rFonts w:hint="eastAsia" w:ascii="仿宋" w:hAnsi="仿宋" w:eastAsia="仿宋"/>
          <w:b/>
          <w:color w:val="000000"/>
          <w:sz w:val="32"/>
          <w:szCs w:val="32"/>
        </w:rPr>
        <w:t>公务用车运行维护费支出</w:t>
      </w:r>
      <w:r>
        <w:rPr>
          <w:rFonts w:hint="eastAsia" w:ascii="仿宋" w:hAnsi="仿宋" w:eastAsia="仿宋"/>
          <w:color w:val="000000"/>
          <w:sz w:val="32"/>
          <w:szCs w:val="32"/>
        </w:rPr>
        <w:t>10万元。主要用于出差、培训等所需的公务用车燃料费、维修费、过路过桥费、保险费等支出。</w:t>
      </w:r>
    </w:p>
    <w:p>
      <w:pPr>
        <w:spacing w:line="600" w:lineRule="exact"/>
        <w:ind w:firstLine="640"/>
        <w:rPr>
          <w:rFonts w:ascii="仿宋" w:hAnsi="仿宋" w:eastAsia="仿宋"/>
          <w:color w:val="000000"/>
          <w:sz w:val="32"/>
          <w:szCs w:val="32"/>
        </w:rPr>
      </w:pPr>
      <w:r>
        <w:rPr>
          <w:rFonts w:ascii="仿宋" w:hAnsi="仿宋" w:eastAsia="仿宋"/>
          <w:b/>
          <w:color w:val="000000"/>
          <w:sz w:val="32"/>
          <w:szCs w:val="32"/>
        </w:rPr>
        <w:t>3.</w:t>
      </w:r>
      <w:r>
        <w:rPr>
          <w:rFonts w:hint="eastAsia" w:ascii="仿宋" w:hAnsi="仿宋" w:eastAsia="仿宋"/>
          <w:b/>
          <w:color w:val="000000"/>
          <w:sz w:val="32"/>
          <w:szCs w:val="32"/>
        </w:rPr>
        <w:t>公务接待费支出</w:t>
      </w:r>
      <w:r>
        <w:rPr>
          <w:rFonts w:hint="eastAsia" w:ascii="仿宋" w:hAnsi="仿宋" w:eastAsia="仿宋"/>
          <w:color w:val="000000"/>
          <w:sz w:val="32"/>
          <w:szCs w:val="32"/>
        </w:rPr>
        <w:t>0.47万元，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 w:hAnsi="仿宋" w:eastAsia="仿宋"/>
          <w:color w:val="000000"/>
          <w:sz w:val="32"/>
          <w:szCs w:val="32"/>
        </w:rPr>
        <w:t>公务接待费支出决算比</w:t>
      </w:r>
      <w:r>
        <w:rPr>
          <w:rFonts w:ascii="仿宋" w:hAnsi="仿宋" w:eastAsia="仿宋"/>
          <w:color w:val="000000"/>
          <w:sz w:val="32"/>
          <w:szCs w:val="32"/>
        </w:rPr>
        <w:t>201</w:t>
      </w:r>
      <w:r>
        <w:rPr>
          <w:rFonts w:hint="eastAsia" w:ascii="仿宋" w:hAnsi="仿宋" w:eastAsia="仿宋"/>
          <w:color w:val="000000"/>
          <w:sz w:val="32"/>
          <w:szCs w:val="32"/>
        </w:rPr>
        <w:t>7年减少0.1万元，下降17</w:t>
      </w:r>
      <w:r>
        <w:rPr>
          <w:rFonts w:ascii="仿宋" w:hAnsi="仿宋" w:eastAsia="仿宋"/>
          <w:color w:val="000000"/>
          <w:sz w:val="32"/>
          <w:szCs w:val="32"/>
        </w:rPr>
        <w:t>%</w:t>
      </w:r>
      <w:r>
        <w:rPr>
          <w:rFonts w:hint="eastAsia" w:ascii="仿宋" w:hAnsi="仿宋" w:eastAsia="仿宋"/>
          <w:color w:val="000000"/>
          <w:sz w:val="32"/>
          <w:szCs w:val="32"/>
        </w:rPr>
        <w:t>。主要原因是2018年我局厉行节约，减少不必要的公务接待开支。</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主要用于执行公务、开展业务活动开支的交通费、住宿费、用餐费等。国内公务接待3批次，38人次（不包括陪同人员），共计支出0.47万元。其中：</w:t>
      </w:r>
    </w:p>
    <w:p>
      <w:pPr>
        <w:spacing w:line="60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0万元</w:t>
      </w:r>
      <w:r>
        <w:rPr>
          <w:rFonts w:hint="eastAsia" w:ascii="仿宋" w:hAnsi="仿宋" w:eastAsia="仿宋"/>
          <w:color w:val="000000" w:themeColor="text1"/>
          <w:sz w:val="32"/>
          <w:szCs w:val="32"/>
          <w14:textFill>
            <w14:solidFill>
              <w14:schemeClr w14:val="tx1"/>
            </w14:solidFill>
          </w14:textFill>
        </w:rPr>
        <w:t>，外事接待0批次，0人，共计支出0万元。</w:t>
      </w:r>
    </w:p>
    <w:p>
      <w:pPr>
        <w:spacing w:line="600" w:lineRule="exact"/>
        <w:ind w:firstLine="640"/>
        <w:rPr>
          <w:rFonts w:ascii="仿宋" w:hAnsi="仿宋" w:eastAsia="仿宋"/>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0.47万元。</w:t>
      </w:r>
      <w:r>
        <w:rPr>
          <w:rFonts w:ascii="仿宋" w:hAnsi="仿宋" w:eastAsia="仿宋"/>
          <w:color w:val="000000"/>
          <w:sz w:val="32"/>
          <w:szCs w:val="32"/>
        </w:rPr>
        <w:t xml:space="preserve"> </w:t>
      </w:r>
      <w:bookmarkStart w:id="46" w:name="_Toc15377218"/>
      <w:bookmarkStart w:id="47" w:name="_Toc15396610"/>
    </w:p>
    <w:p>
      <w:pPr>
        <w:spacing w:line="600" w:lineRule="exact"/>
        <w:ind w:firstLine="640"/>
        <w:outlineLvl w:val="1"/>
        <w:rPr>
          <w:rStyle w:val="29"/>
          <w:rFonts w:ascii="仿宋" w:hAnsi="仿宋" w:eastAsia="仿宋"/>
        </w:rPr>
      </w:pPr>
      <w:r>
        <w:rPr>
          <w:rFonts w:hint="eastAsia" w:ascii="仿宋" w:hAnsi="仿宋" w:eastAsia="仿宋"/>
          <w:color w:val="000000"/>
          <w:sz w:val="32"/>
          <w:szCs w:val="32"/>
        </w:rPr>
        <w:t>八、</w:t>
      </w:r>
      <w:r>
        <w:rPr>
          <w:rStyle w:val="29"/>
          <w:rFonts w:hint="eastAsia" w:ascii="仿宋" w:hAnsi="仿宋" w:eastAsia="仿宋"/>
          <w:b w:val="0"/>
        </w:rPr>
        <w:t>政府性基金预算支出决算情况说明</w:t>
      </w:r>
      <w:bookmarkEnd w:id="46"/>
      <w:bookmarkEnd w:id="4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8年政府性基金预算拨款支出12.47万元。</w:t>
      </w:r>
    </w:p>
    <w:p>
      <w:pPr>
        <w:numPr>
          <w:ilvl w:val="0"/>
          <w:numId w:val="3"/>
        </w:numPr>
        <w:spacing w:line="600" w:lineRule="exact"/>
        <w:ind w:firstLine="640"/>
        <w:outlineLvl w:val="1"/>
        <w:rPr>
          <w:rStyle w:val="29"/>
          <w:rFonts w:ascii="仿宋" w:hAnsi="仿宋" w:eastAsia="仿宋"/>
          <w:b w:val="0"/>
        </w:rPr>
      </w:pPr>
      <w:bookmarkStart w:id="48" w:name="_Toc15377219"/>
      <w:bookmarkStart w:id="49" w:name="_Toc15396611"/>
      <w:r>
        <w:rPr>
          <w:rStyle w:val="29"/>
          <w:rFonts w:hint="eastAsia" w:ascii="仿宋" w:hAnsi="仿宋" w:eastAsia="仿宋"/>
          <w:b w:val="0"/>
        </w:rPr>
        <w:t>国有资本经营预算支出决算情况说明</w:t>
      </w:r>
      <w:bookmarkEnd w:id="48"/>
      <w:bookmarkEnd w:id="4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8年国有资本经营预算拨款支出0万元。</w:t>
      </w:r>
    </w:p>
    <w:p>
      <w:pPr>
        <w:pStyle w:val="27"/>
        <w:numPr>
          <w:ilvl w:val="0"/>
          <w:numId w:val="4"/>
        </w:numPr>
        <w:spacing w:line="580" w:lineRule="exact"/>
        <w:ind w:firstLineChars="0"/>
        <w:rPr>
          <w:rStyle w:val="29"/>
          <w:rFonts w:ascii="仿宋" w:hAnsi="仿宋" w:eastAsia="仿宋"/>
          <w:b w:val="0"/>
        </w:rPr>
      </w:pPr>
      <w:r>
        <w:rPr>
          <w:rStyle w:val="29"/>
          <w:rFonts w:hint="eastAsia" w:ascii="仿宋" w:hAnsi="仿宋" w:eastAsia="仿宋"/>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部门（单位）在年初预算编制阶段，组织对8个项目开展了预算事前绩效评估，对5个项目编制了绩效目标，预算执行过程中，选取5个项目开展绩效监控，年终执行完毕后，对5个项目开展了绩效目标完成情况梳理填报。</w:t>
      </w:r>
    </w:p>
    <w:p>
      <w:pPr>
        <w:pStyle w:val="27"/>
        <w:numPr>
          <w:ilvl w:val="0"/>
          <w:numId w:val="5"/>
        </w:numPr>
        <w:adjustRightInd w:val="0"/>
        <w:snapToGrid w:val="0"/>
        <w:spacing w:line="560" w:lineRule="exact"/>
        <w:ind w:firstLineChars="0"/>
        <w:rPr>
          <w:rFonts w:ascii="仿宋" w:hAnsi="仿宋" w:eastAsia="仿宋" w:cs="仿宋"/>
          <w:sz w:val="32"/>
          <w:szCs w:val="32"/>
          <w:lang w:bidi="ar"/>
        </w:rPr>
      </w:pPr>
      <w:r>
        <w:rPr>
          <w:rFonts w:hint="eastAsia" w:ascii="仿宋" w:hAnsi="仿宋" w:eastAsia="仿宋" w:cs="仿宋_GB2312"/>
          <w:sz w:val="32"/>
          <w:szCs w:val="32"/>
        </w:rPr>
        <w:t>本部门组织了5个项目绩效评价，从评价情况来看各</w:t>
      </w:r>
      <w:r>
        <w:rPr>
          <w:rFonts w:hint="eastAsia" w:ascii="仿宋" w:hAnsi="仿宋" w:eastAsia="仿宋" w:cs="仿宋"/>
          <w:sz w:val="32"/>
          <w:szCs w:val="32"/>
          <w:lang w:bidi="ar"/>
        </w:rPr>
        <w:t>项目都已保质、保量完工，不存在项目监管不力，截留、挪用、挤占、套取、骗取项目资金等问题。</w:t>
      </w: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项目绩效目标完成情况。</w:t>
      </w:r>
      <w:r>
        <w:rPr>
          <w:rFonts w:hint="eastAsia" w:ascii="仿宋" w:hAnsi="仿宋" w:eastAsia="仿宋" w:cs="楷体_GB2312"/>
          <w:b/>
          <w:bCs/>
          <w:sz w:val="32"/>
          <w:szCs w:val="32"/>
        </w:rPr>
        <w:br w:type="textWrapping"/>
      </w:r>
      <w:r>
        <w:rPr>
          <w:rFonts w:hint="eastAsia" w:ascii="仿宋" w:hAnsi="仿宋" w:eastAsia="仿宋" w:cs="仿宋_GB2312"/>
          <w:sz w:val="32"/>
          <w:szCs w:val="32"/>
        </w:rPr>
        <w:t xml:space="preserve">    本部门在2018年度部门决算中反映“邛溪镇民间弹唱经费</w:t>
      </w:r>
      <w:r>
        <w:rPr>
          <w:rFonts w:ascii="仿宋" w:hAnsi="仿宋" w:eastAsia="仿宋" w:cs="仿宋_GB2312"/>
          <w:sz w:val="32"/>
          <w:szCs w:val="32"/>
        </w:rPr>
        <w:t>””</w:t>
      </w:r>
      <w:r>
        <w:rPr>
          <w:rFonts w:hint="eastAsia" w:ascii="仿宋" w:hAnsi="仿宋" w:eastAsia="仿宋" w:cs="仿宋_GB2312"/>
          <w:sz w:val="32"/>
          <w:szCs w:val="32"/>
        </w:rPr>
        <w:t>雅克音乐牧场基础社会上建设</w:t>
      </w:r>
      <w:r>
        <w:rPr>
          <w:rFonts w:ascii="仿宋" w:hAnsi="仿宋" w:eastAsia="仿宋" w:cs="仿宋_GB2312"/>
          <w:sz w:val="32"/>
          <w:szCs w:val="32"/>
        </w:rPr>
        <w:t>”</w:t>
      </w:r>
      <w:r>
        <w:rPr>
          <w:rFonts w:hint="eastAsia" w:ascii="仿宋" w:hAnsi="仿宋" w:eastAsia="仿宋" w:cs="仿宋_GB2312"/>
          <w:sz w:val="32"/>
          <w:szCs w:val="32"/>
        </w:rPr>
        <w:t>“公共文化服务体系建设”等12个项目绩效目标实际完成情况。（本单位部门项目绩效目标个数在5个以上的，选取5个项目进行公开，目标个数在5个以下的，全部进行公开，公开内容包括完成情况综述和完成情况表）。</w:t>
      </w:r>
    </w:p>
    <w:p>
      <w:pPr>
        <w:numPr>
          <w:ilvl w:val="0"/>
          <w:numId w:val="6"/>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红原县应急广播平台建设项目绩效目标完成情况综述。项目全年预算数100万元，执行数为97.78万元，完成预算的98%。红原县县级应急广播平台建设采购项目完成1个年初数量指标，该项目于2018年8月30日验收合格，完成年初质量指标。施工工期2018年6月8日至2018年8月30日，完成年初时效指标。广播电视综合人口覆盖率全年实际值100%，广播电视基本公共服务水平稳步提高，全年实际值100%，县级应急广播使用年限全年实际值第一年，发现的主要问题：</w:t>
      </w:r>
      <w:r>
        <w:rPr>
          <w:rFonts w:ascii="仿宋" w:hAnsi="仿宋" w:eastAsia="仿宋" w:cs="仿宋_GB2312"/>
          <w:sz w:val="32"/>
          <w:szCs w:val="32"/>
        </w:rPr>
        <w:t>资金投入</w:t>
      </w:r>
      <w:r>
        <w:rPr>
          <w:rFonts w:hint="eastAsia" w:ascii="仿宋" w:hAnsi="仿宋" w:eastAsia="仿宋" w:cs="仿宋_GB2312"/>
          <w:sz w:val="32"/>
          <w:szCs w:val="32"/>
        </w:rPr>
        <w:t>较</w:t>
      </w:r>
      <w:r>
        <w:rPr>
          <w:rFonts w:ascii="仿宋" w:hAnsi="仿宋" w:eastAsia="仿宋" w:cs="仿宋_GB2312"/>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cs="仿宋_GB2312"/>
          <w:sz w:val="32"/>
          <w:szCs w:val="32"/>
        </w:rPr>
        <w:t>；</w:t>
      </w:r>
      <w:r>
        <w:rPr>
          <w:rFonts w:ascii="仿宋" w:hAnsi="仿宋" w:eastAsia="仿宋" w:cs="仿宋_GB2312"/>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r>
        <w:rPr>
          <w:rFonts w:hint="eastAsia" w:ascii="仿宋" w:hAnsi="仿宋" w:eastAsia="仿宋" w:cs="仿宋_GB2312"/>
          <w:sz w:val="32"/>
          <w:szCs w:val="32"/>
        </w:rPr>
        <w:t>。下一步改进措施：</w:t>
      </w:r>
      <w:r>
        <w:rPr>
          <w:rFonts w:ascii="仿宋" w:hAnsi="仿宋" w:eastAsia="仿宋" w:cs="仿宋_GB2312"/>
          <w:sz w:val="32"/>
          <w:szCs w:val="32"/>
        </w:rPr>
        <w:t>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仿宋_GB2312"/>
          <w:sz w:val="32"/>
          <w:szCs w:val="32"/>
        </w:rPr>
        <w:t>；</w:t>
      </w:r>
      <w:r>
        <w:rPr>
          <w:rFonts w:ascii="仿宋" w:hAnsi="仿宋" w:eastAsia="仿宋" w:cs="仿宋_GB231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p>
    <w:p>
      <w:pPr>
        <w:ind w:firstLine="640" w:firstLineChars="200"/>
        <w:rPr>
          <w:rFonts w:ascii="仿宋" w:hAnsi="仿宋" w:eastAsia="仿宋"/>
          <w:sz w:val="32"/>
          <w:szCs w:val="32"/>
        </w:rPr>
      </w:pPr>
      <w:r>
        <w:rPr>
          <w:rFonts w:hint="eastAsia" w:ascii="仿宋" w:hAnsi="仿宋" w:eastAsia="仿宋" w:cs="仿宋_GB2312"/>
          <w:sz w:val="32"/>
          <w:szCs w:val="32"/>
        </w:rPr>
        <w:t>2.文化惠民扶贫项目绩效目标完成情况综述。项目全年预算数100万元，执行数为94.15万元，完成预算的95%。红原县康玛尔寺监控设备采购项目完成1个年初数量指标，采购设备21套监控。该项目于2018年8月14日验收合格，完成年初质量指标。施工工期2018年7月11日至2018年7月24日；红原县玛萨阳德村村级文化活动室所需设备采购项目完成1个年初数量指标，采购设备48套。该项目于2018年10月6日验收合格，完成年初质量指标。施工工期2018年9月17日至2018年10月6日，完成年初时效指标；2018年举办赛马大会，完成1个年初数量指标；2018年完成老年人锅庄比赛服装采购，共计采购84套，完成年初数量指标。</w:t>
      </w:r>
    </w:p>
    <w:p>
      <w:pPr>
        <w:spacing w:line="576" w:lineRule="exact"/>
        <w:ind w:firstLine="640" w:firstLineChars="200"/>
        <w:rPr>
          <w:rFonts w:ascii="仿宋" w:hAnsi="仿宋" w:eastAsia="仿宋"/>
          <w:sz w:val="32"/>
          <w:szCs w:val="32"/>
        </w:rPr>
      </w:pPr>
      <w:r>
        <w:rPr>
          <w:rFonts w:hint="eastAsia" w:ascii="仿宋" w:hAnsi="仿宋" w:eastAsia="仿宋" w:cs="仿宋_GB2312"/>
          <w:sz w:val="32"/>
          <w:szCs w:val="32"/>
        </w:rPr>
        <w:t>发现的主要问题：</w:t>
      </w:r>
      <w:r>
        <w:rPr>
          <w:rFonts w:ascii="仿宋" w:hAnsi="仿宋" w:eastAsia="仿宋" w:cs="仿宋_GB2312"/>
          <w:sz w:val="32"/>
          <w:szCs w:val="32"/>
        </w:rPr>
        <w:t>资金投入</w:t>
      </w:r>
      <w:r>
        <w:rPr>
          <w:rFonts w:hint="eastAsia" w:ascii="仿宋" w:hAnsi="仿宋" w:eastAsia="仿宋" w:cs="仿宋_GB2312"/>
          <w:sz w:val="32"/>
          <w:szCs w:val="32"/>
        </w:rPr>
        <w:t>较</w:t>
      </w:r>
      <w:r>
        <w:rPr>
          <w:rFonts w:ascii="仿宋" w:hAnsi="仿宋" w:eastAsia="仿宋" w:cs="仿宋_GB2312"/>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cs="仿宋_GB2312"/>
          <w:sz w:val="32"/>
          <w:szCs w:val="32"/>
        </w:rPr>
        <w:t>；</w:t>
      </w:r>
      <w:r>
        <w:rPr>
          <w:rFonts w:ascii="仿宋" w:hAnsi="仿宋" w:eastAsia="仿宋" w:cs="仿宋_GB2312"/>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r>
        <w:rPr>
          <w:rFonts w:hint="eastAsia" w:ascii="仿宋" w:hAnsi="仿宋" w:eastAsia="仿宋" w:cs="仿宋_GB2312"/>
          <w:sz w:val="32"/>
          <w:szCs w:val="32"/>
        </w:rPr>
        <w:t>下一步改进措施：</w:t>
      </w:r>
      <w:r>
        <w:rPr>
          <w:rFonts w:ascii="仿宋" w:hAnsi="仿宋" w:eastAsia="仿宋" w:cs="仿宋_GB2312"/>
          <w:sz w:val="32"/>
          <w:szCs w:val="32"/>
        </w:rPr>
        <w:t>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仿宋_GB2312"/>
          <w:sz w:val="32"/>
          <w:szCs w:val="32"/>
        </w:rPr>
        <w:t>；</w:t>
      </w:r>
      <w:r>
        <w:rPr>
          <w:rFonts w:ascii="仿宋" w:hAnsi="仿宋" w:eastAsia="仿宋" w:cs="仿宋_GB231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bookmarkStart w:id="74" w:name="_GoBack"/>
      <w:bookmarkEnd w:id="74"/>
    </w:p>
    <w:p>
      <w:pPr>
        <w:pStyle w:val="15"/>
        <w:spacing w:line="576" w:lineRule="exact"/>
        <w:ind w:firstLine="640"/>
        <w:rPr>
          <w:rFonts w:ascii="仿宋" w:hAnsi="仿宋" w:eastAsia="仿宋" w:cs="仿宋_GB2312"/>
          <w:kern w:val="2"/>
          <w:sz w:val="32"/>
          <w:szCs w:val="32"/>
        </w:rPr>
      </w:pPr>
      <w:r>
        <w:rPr>
          <w:rFonts w:hint="eastAsia" w:ascii="仿宋" w:hAnsi="仿宋" w:eastAsia="仿宋" w:cs="仿宋_GB2312"/>
          <w:sz w:val="32"/>
          <w:szCs w:val="32"/>
        </w:rPr>
        <w:t>3.公共文化服务体系建设项目绩效目标完成情况综述。项目全年预算数41.8万元，执行数为41.66万元，完成预算的99%。</w:t>
      </w:r>
      <w:r>
        <w:rPr>
          <w:rFonts w:hint="eastAsia" w:ascii="仿宋" w:hAnsi="仿宋" w:eastAsia="仿宋" w:cs="仿宋_GB2312"/>
          <w:kern w:val="2"/>
          <w:sz w:val="32"/>
          <w:szCs w:val="32"/>
        </w:rPr>
        <w:t>红原县文化体育广电新闻出版局购买送戏下乡服务采购项目完成1个年初数量指标，该项目施工工期2019年4月1日至2019年7月1日；红原县十一个村村级文化活动室所需设备补充更新采购项目完成1个年初数量指标，该项目于2018年11月21日验收合格，完成年初质量指标。施工工期2018年10月22日至2018年11月21日，完成年初时效指标。</w:t>
      </w:r>
      <w:r>
        <w:rPr>
          <w:rFonts w:hint="eastAsia" w:ascii="仿宋" w:hAnsi="仿宋" w:eastAsia="仿宋" w:cs="仿宋_GB2312"/>
          <w:sz w:val="32"/>
          <w:szCs w:val="32"/>
        </w:rPr>
        <w:t>发现的主要问题：</w:t>
      </w:r>
      <w:r>
        <w:rPr>
          <w:rFonts w:ascii="仿宋" w:hAnsi="仿宋" w:eastAsia="仿宋" w:cs="仿宋_GB2312"/>
          <w:sz w:val="32"/>
          <w:szCs w:val="32"/>
        </w:rPr>
        <w:t>资金投入</w:t>
      </w:r>
      <w:r>
        <w:rPr>
          <w:rFonts w:hint="eastAsia" w:ascii="仿宋" w:hAnsi="仿宋" w:eastAsia="仿宋" w:cs="仿宋_GB2312"/>
          <w:sz w:val="32"/>
          <w:szCs w:val="32"/>
        </w:rPr>
        <w:t>较</w:t>
      </w:r>
      <w:r>
        <w:rPr>
          <w:rFonts w:ascii="仿宋" w:hAnsi="仿宋" w:eastAsia="仿宋" w:cs="仿宋_GB2312"/>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cs="仿宋_GB2312"/>
          <w:sz w:val="32"/>
          <w:szCs w:val="32"/>
        </w:rPr>
        <w:t>；</w:t>
      </w:r>
      <w:r>
        <w:rPr>
          <w:rFonts w:ascii="仿宋" w:hAnsi="仿宋" w:eastAsia="仿宋" w:cs="仿宋_GB2312"/>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r>
        <w:rPr>
          <w:rFonts w:hint="eastAsia" w:ascii="仿宋" w:hAnsi="仿宋" w:eastAsia="仿宋" w:cs="仿宋_GB2312"/>
          <w:sz w:val="32"/>
          <w:szCs w:val="32"/>
        </w:rPr>
        <w:t>下一步改进措施：</w:t>
      </w:r>
      <w:r>
        <w:rPr>
          <w:rFonts w:ascii="仿宋" w:hAnsi="仿宋" w:eastAsia="仿宋" w:cs="仿宋_GB2312"/>
          <w:sz w:val="32"/>
          <w:szCs w:val="32"/>
        </w:rPr>
        <w:t>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仿宋_GB2312"/>
          <w:sz w:val="32"/>
          <w:szCs w:val="32"/>
        </w:rPr>
        <w:t>；</w:t>
      </w:r>
      <w:r>
        <w:rPr>
          <w:rFonts w:ascii="仿宋" w:hAnsi="仿宋" w:eastAsia="仿宋" w:cs="仿宋_GB231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p>
    <w:p>
      <w:pPr>
        <w:tabs>
          <w:tab w:val="left" w:pos="312"/>
        </w:tabs>
        <w:spacing w:line="580" w:lineRule="exact"/>
        <w:rPr>
          <w:rFonts w:ascii="仿宋" w:hAnsi="仿宋" w:eastAsia="仿宋" w:cs="仿宋_GB2312"/>
          <w:sz w:val="32"/>
          <w:szCs w:val="32"/>
        </w:rPr>
      </w:pP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广播电视重点项目（县级应急广播平台建设）</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红原县文体广新局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97.78</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97.78</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建设完成1个县级应急广播平台</w:t>
            </w:r>
          </w:p>
          <w:p>
            <w:pPr>
              <w:jc w:val="center"/>
              <w:rPr>
                <w:rFonts w:ascii="仿宋" w:hAnsi="仿宋" w:eastAsia="仿宋" w:cs="宋体"/>
                <w:b/>
                <w:color w:val="000000"/>
                <w:sz w:val="32"/>
                <w:szCs w:val="32"/>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建设完成1个县级应急广播平台</w:t>
            </w:r>
          </w:p>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_GB2312"/>
                <w:color w:val="000000"/>
                <w:sz w:val="32"/>
                <w:szCs w:val="32"/>
              </w:rPr>
            </w:pPr>
            <w:r>
              <w:rPr>
                <w:rFonts w:hint="eastAsia" w:ascii="仿宋" w:hAnsi="仿宋" w:eastAsia="仿宋" w:cs="仿宋_GB2312"/>
                <w:color w:val="000000"/>
                <w:kern w:val="0"/>
                <w:sz w:val="32"/>
                <w:szCs w:val="32"/>
                <w:lang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实际完成指标值(包含数字及文字描述)</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olor w:val="000000"/>
                <w:sz w:val="32"/>
                <w:szCs w:val="32"/>
              </w:rPr>
              <w:t>广播电视综合人口覆盖率</w:t>
            </w:r>
          </w:p>
          <w:p>
            <w:pPr>
              <w:widowControl/>
              <w:jc w:val="left"/>
              <w:textAlignment w:val="bottom"/>
              <w:rPr>
                <w:rFonts w:ascii="仿宋" w:hAnsi="仿宋" w:eastAsia="仿宋" w:cs="宋体"/>
                <w:color w:val="000000"/>
                <w:sz w:val="32"/>
                <w:szCs w:val="32"/>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红原县城</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红原县城</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r>
    </w:tbl>
    <w:p>
      <w:pPr>
        <w:rPr>
          <w:rFonts w:ascii="仿宋" w:hAnsi="仿宋" w:eastAsia="仿宋"/>
          <w:sz w:val="32"/>
          <w:szCs w:val="32"/>
        </w:rPr>
      </w:pP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文化惠民扶贫项目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红原县文体广新局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94.15</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94.15</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olor w:val="000000"/>
                <w:sz w:val="32"/>
                <w:szCs w:val="32"/>
              </w:rPr>
            </w:pPr>
            <w:r>
              <w:rPr>
                <w:rFonts w:hint="eastAsia" w:ascii="仿宋" w:hAnsi="仿宋" w:eastAsia="仿宋"/>
                <w:color w:val="000000"/>
                <w:sz w:val="32"/>
                <w:szCs w:val="32"/>
              </w:rPr>
              <w:t>完成系列文化惠民工程</w:t>
            </w:r>
          </w:p>
          <w:p>
            <w:pPr>
              <w:jc w:val="center"/>
              <w:rPr>
                <w:rFonts w:ascii="仿宋" w:hAnsi="仿宋" w:eastAsia="仿宋"/>
                <w:color w:val="000000"/>
                <w:sz w:val="32"/>
                <w:szCs w:val="32"/>
              </w:rPr>
            </w:pP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olor w:val="000000"/>
                <w:sz w:val="32"/>
                <w:szCs w:val="32"/>
              </w:rPr>
            </w:pPr>
            <w:r>
              <w:rPr>
                <w:rFonts w:hint="eastAsia" w:ascii="仿宋" w:hAnsi="仿宋" w:eastAsia="仿宋"/>
                <w:color w:val="000000"/>
                <w:sz w:val="32"/>
                <w:szCs w:val="32"/>
              </w:rPr>
              <w:t>完成系列文化惠民工程</w:t>
            </w:r>
          </w:p>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_GB2312"/>
                <w:color w:val="000000"/>
                <w:sz w:val="32"/>
                <w:szCs w:val="32"/>
              </w:rPr>
            </w:pPr>
            <w:r>
              <w:rPr>
                <w:rFonts w:hint="eastAsia" w:ascii="仿宋" w:hAnsi="仿宋" w:eastAsia="仿宋" w:cs="仿宋_GB2312"/>
                <w:color w:val="000000"/>
                <w:kern w:val="0"/>
                <w:sz w:val="32"/>
                <w:szCs w:val="32"/>
                <w:lang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实际完成指标值(包含数字及文字描述)</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 w:hAnsi="仿宋" w:eastAsia="仿宋" w:cs="宋体"/>
                <w:color w:val="000000"/>
                <w:kern w:val="0"/>
                <w:sz w:val="32"/>
                <w:szCs w:val="32"/>
                <w:lang w:bidi="ar"/>
              </w:rPr>
              <w:t>拟达成效</w:t>
            </w:r>
          </w:p>
          <w:p>
            <w:pPr>
              <w:widowControl/>
              <w:jc w:val="left"/>
              <w:textAlignment w:val="bottom"/>
              <w:rPr>
                <w:rFonts w:ascii="仿宋" w:hAnsi="仿宋" w:eastAsia="仿宋" w:cs="宋体"/>
                <w:color w:val="000000"/>
                <w:sz w:val="32"/>
                <w:szCs w:val="32"/>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kern w:val="0"/>
                <w:sz w:val="32"/>
                <w:szCs w:val="32"/>
                <w:lang w:bidi="ar"/>
              </w:rPr>
            </w:pPr>
            <w:r>
              <w:rPr>
                <w:rFonts w:hint="eastAsia" w:ascii="仿宋" w:hAnsi="仿宋" w:eastAsia="仿宋" w:cs="宋体"/>
                <w:color w:val="000000"/>
                <w:kern w:val="0"/>
                <w:sz w:val="32"/>
                <w:szCs w:val="32"/>
                <w:lang w:bidi="ar"/>
              </w:rPr>
              <w:t>丰富了农牧民群众的生活，提高了农牧民群众的身体素质</w:t>
            </w:r>
          </w:p>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kern w:val="0"/>
                <w:sz w:val="32"/>
                <w:szCs w:val="32"/>
                <w:lang w:bidi="ar"/>
              </w:rPr>
            </w:pPr>
            <w:r>
              <w:rPr>
                <w:rFonts w:hint="eastAsia" w:ascii="仿宋" w:hAnsi="仿宋" w:eastAsia="仿宋" w:cs="宋体"/>
                <w:color w:val="000000"/>
                <w:kern w:val="0"/>
                <w:sz w:val="32"/>
                <w:szCs w:val="32"/>
                <w:lang w:bidi="ar"/>
              </w:rPr>
              <w:t>丰富了农牧民群众的生活，提高了农牧民群众的身体素质</w:t>
            </w:r>
          </w:p>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 w:hAnsi="仿宋" w:eastAsia="仿宋" w:cs="宋体"/>
                <w:color w:val="000000"/>
                <w:kern w:val="0"/>
                <w:sz w:val="32"/>
                <w:szCs w:val="32"/>
                <w:lang w:bidi="ar"/>
              </w:rPr>
              <w:t>拟达成效</w:t>
            </w:r>
          </w:p>
          <w:p>
            <w:pPr>
              <w:widowControl/>
              <w:jc w:val="left"/>
              <w:textAlignment w:val="bottom"/>
              <w:rPr>
                <w:rFonts w:ascii="仿宋" w:hAnsi="仿宋" w:eastAsia="仿宋" w:cs="宋体"/>
                <w:color w:val="000000"/>
                <w:sz w:val="32"/>
                <w:szCs w:val="32"/>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kern w:val="0"/>
                <w:sz w:val="32"/>
                <w:szCs w:val="32"/>
                <w:lang w:bidi="ar"/>
              </w:rPr>
            </w:pPr>
            <w:r>
              <w:rPr>
                <w:rFonts w:hint="eastAsia" w:ascii="仿宋" w:hAnsi="仿宋" w:eastAsia="仿宋" w:cs="宋体"/>
                <w:color w:val="000000"/>
                <w:kern w:val="0"/>
                <w:sz w:val="32"/>
                <w:szCs w:val="32"/>
                <w:lang w:bidi="ar"/>
              </w:rPr>
              <w:t>提升了全县基层公共文化服务水平，完善村级文化室设备，丰富了牧民群众文化生活。</w:t>
            </w:r>
          </w:p>
          <w:p>
            <w:pPr>
              <w:jc w:val="left"/>
              <w:rPr>
                <w:rFonts w:ascii="仿宋" w:hAnsi="仿宋" w:eastAsia="仿宋" w:cs="宋体"/>
                <w:color w:val="000000"/>
                <w:kern w:val="0"/>
                <w:sz w:val="32"/>
                <w:szCs w:val="32"/>
                <w:lang w:bidi="ar"/>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kern w:val="0"/>
                <w:sz w:val="32"/>
                <w:szCs w:val="32"/>
                <w:lang w:bidi="ar"/>
              </w:rPr>
            </w:pPr>
            <w:r>
              <w:rPr>
                <w:rFonts w:hint="eastAsia" w:ascii="仿宋" w:hAnsi="仿宋" w:eastAsia="仿宋" w:cs="宋体"/>
                <w:color w:val="000000"/>
                <w:kern w:val="0"/>
                <w:sz w:val="32"/>
                <w:szCs w:val="32"/>
                <w:lang w:bidi="ar"/>
              </w:rPr>
              <w:t>提升了全县基层公共文化服务水平，完善村级文化室设备，丰富了牧民群众文化生活。</w:t>
            </w:r>
          </w:p>
          <w:p>
            <w:pPr>
              <w:jc w:val="left"/>
              <w:rPr>
                <w:rFonts w:ascii="仿宋" w:hAnsi="仿宋" w:eastAsia="仿宋" w:cs="宋体"/>
                <w:color w:val="000000"/>
                <w:kern w:val="0"/>
                <w:sz w:val="32"/>
                <w:szCs w:val="32"/>
                <w:lang w:bidi="ar"/>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r>
    </w:tbl>
    <w:p>
      <w:pPr>
        <w:rPr>
          <w:rFonts w:ascii="仿宋" w:hAnsi="仿宋" w:eastAsia="仿宋"/>
          <w:sz w:val="32"/>
          <w:szCs w:val="32"/>
        </w:rPr>
      </w:pP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0"/>
        <w:gridCol w:w="1622"/>
        <w:gridCol w:w="1931"/>
      </w:tblGrid>
      <w:tr>
        <w:tblPrEx>
          <w:tblLayout w:type="fixed"/>
          <w:tblCellMar>
            <w:top w:w="15" w:type="dxa"/>
            <w:left w:w="15" w:type="dxa"/>
            <w:bottom w:w="15" w:type="dxa"/>
            <w:right w:w="15" w:type="dxa"/>
          </w:tblCellMar>
        </w:tblPrEx>
        <w:trPr>
          <w:trHeight w:val="285" w:hRule="atLeast"/>
        </w:trPr>
        <w:tc>
          <w:tcPr>
            <w:tcW w:w="9522" w:type="dxa"/>
            <w:gridSpan w:val="9"/>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项目名称</w:t>
            </w:r>
          </w:p>
        </w:tc>
        <w:tc>
          <w:tcPr>
            <w:tcW w:w="72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olor w:val="000000"/>
                <w:sz w:val="32"/>
                <w:szCs w:val="32"/>
              </w:rPr>
              <w:t>公共文化服务体系建设项目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预算单位</w:t>
            </w:r>
          </w:p>
        </w:tc>
        <w:tc>
          <w:tcPr>
            <w:tcW w:w="72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红原县文体广新局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129.93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执行数:</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100.73</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129.93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其中-财政拨款:</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s="宋体"/>
                <w:b/>
                <w:color w:val="000000"/>
                <w:sz w:val="32"/>
                <w:szCs w:val="32"/>
              </w:rPr>
              <w:t>100.73</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其它资金:</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预期目标</w:t>
            </w:r>
          </w:p>
        </w:tc>
        <w:tc>
          <w:tcPr>
            <w:tcW w:w="64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olor w:val="000000"/>
                <w:sz w:val="32"/>
                <w:szCs w:val="32"/>
              </w:rPr>
            </w:pPr>
            <w:r>
              <w:rPr>
                <w:rFonts w:hint="eastAsia" w:ascii="仿宋" w:hAnsi="仿宋" w:eastAsia="仿宋"/>
                <w:color w:val="000000"/>
                <w:sz w:val="32"/>
                <w:szCs w:val="32"/>
              </w:rPr>
              <w:t>做好文化、体育、新闻出版广电工作</w:t>
            </w:r>
          </w:p>
          <w:p>
            <w:pPr>
              <w:jc w:val="center"/>
              <w:rPr>
                <w:rFonts w:ascii="仿宋" w:hAnsi="仿宋" w:eastAsia="仿宋" w:cs="宋体"/>
                <w:b/>
                <w:color w:val="000000"/>
                <w:sz w:val="32"/>
                <w:szCs w:val="32"/>
              </w:rPr>
            </w:pPr>
          </w:p>
        </w:tc>
        <w:tc>
          <w:tcPr>
            <w:tcW w:w="64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b/>
                <w:color w:val="000000"/>
                <w:sz w:val="32"/>
                <w:szCs w:val="32"/>
              </w:rPr>
            </w:pPr>
            <w:r>
              <w:rPr>
                <w:rFonts w:hint="eastAsia" w:ascii="仿宋" w:hAnsi="仿宋" w:eastAsia="仿宋"/>
                <w:color w:val="000000"/>
                <w:sz w:val="32"/>
                <w:szCs w:val="32"/>
              </w:rPr>
              <w:t>开展文化、体育、新闻出版广电工作</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_GB2312"/>
                <w:color w:val="000000"/>
                <w:sz w:val="32"/>
                <w:szCs w:val="32"/>
              </w:rPr>
            </w:pPr>
            <w:r>
              <w:rPr>
                <w:rFonts w:hint="eastAsia" w:ascii="仿宋" w:hAnsi="仿宋" w:eastAsia="仿宋" w:cs="仿宋_GB2312"/>
                <w:color w:val="000000"/>
                <w:kern w:val="0"/>
                <w:sz w:val="32"/>
                <w:szCs w:val="32"/>
                <w:lang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三级指标</w:t>
            </w:r>
          </w:p>
        </w:tc>
        <w:tc>
          <w:tcPr>
            <w:tcW w:w="29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指标评价内容</w:t>
            </w:r>
          </w:p>
        </w:tc>
        <w:tc>
          <w:tcPr>
            <w:tcW w:w="162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b/>
                <w:color w:val="000000"/>
                <w:sz w:val="32"/>
                <w:szCs w:val="32"/>
              </w:rPr>
            </w:pPr>
            <w:r>
              <w:rPr>
                <w:rFonts w:hint="eastAsia" w:ascii="仿宋" w:hAnsi="仿宋" w:eastAsia="仿宋" w:cs="宋体"/>
                <w:b/>
                <w:color w:val="000000"/>
                <w:kern w:val="0"/>
                <w:sz w:val="32"/>
                <w:szCs w:val="32"/>
                <w:lang w:bidi="ar"/>
              </w:rPr>
              <w:t>实际完成指标值(包含数字及文字描述)</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29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62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b/>
                <w:color w:val="000000"/>
                <w:sz w:val="32"/>
                <w:szCs w:val="32"/>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目标内容</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项目预期提供的产品、服务、效益或其他目标明确,即绩效目标实际明确个数/应当明确个数×100%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进度计划</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项目计划实施进度明确</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目标匹配</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绩效目标设定符合实际需求的抽样项目点个数/抽样项目点总数×100%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政策依据</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项目符合党中央、国务院和省委、省政府决策部署；符合当前经济社会发展需要</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实施规划</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连续性项目根据需要制定中长期实施规划</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实施规划符合实际，并根据情况变化适时调整</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管理制度</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制定项目资金管理办法</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有</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项目资金分配决策程序明确</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分配方法</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资金分配方法是否科学合理</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分配过程</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分配过程符合相关规定</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审核把关</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符合申报条件的抽样项目点个数/抽样项目点总数×100%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集中</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w:t>
            </w:r>
            <w:r>
              <w:rPr>
                <w:rFonts w:hint="eastAsia"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均衡</w:t>
            </w:r>
          </w:p>
        </w:tc>
        <w:tc>
          <w:tcPr>
            <w:tcW w:w="17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分配时效</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县级主管部门按规定及时分配资金</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资金拨付</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按规定及时拨付资金</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使用范围</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资金使用是否合规</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支付依据</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资金支付依据符合规定，即支付依旧合规资金量/资金总量×100%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开支标准</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资金开支标准符合规定，即开支标准合规资金量/资金总量×100%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90</w:t>
            </w:r>
            <w:r>
              <w:rPr>
                <w:rFonts w:hint="eastAsia" w:ascii="仿宋" w:hAnsi="仿宋" w:eastAsia="仿宋" w:cs="宋体"/>
                <w:color w:val="000000"/>
                <w:sz w:val="32"/>
                <w:szCs w:val="32"/>
              </w:rPr>
              <w:t>≤x</w:t>
            </w:r>
            <w:r>
              <w:rPr>
                <w:rFonts w:ascii="仿宋" w:hAnsi="仿宋" w:eastAsia="仿宋" w:cs="宋体"/>
                <w:color w:val="000000"/>
                <w:sz w:val="32"/>
                <w:szCs w:val="32"/>
              </w:rPr>
              <w:t>&lt;100%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财务制度</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财务制度健全，管理规范</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会计核算</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会计核算规范</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项目调整</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项目调整严格履行相关手续</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履行</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投资变更</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项目投资变更额/项目总投入×100%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x≤5</w:t>
            </w:r>
            <w:r>
              <w:rPr>
                <w:rFonts w:ascii="仿宋" w:hAnsi="仿宋" w:eastAsia="仿宋" w:cs="宋体"/>
                <w:color w:val="000000"/>
                <w:sz w:val="32"/>
                <w:szCs w:val="32"/>
              </w:rPr>
              <w:t>%</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制度执行</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严格执行项目有关制度规定</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严格</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完成数量</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实际完成任务量/绩效目标设定任务量×100%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ascii="仿宋" w:hAnsi="仿宋" w:eastAsia="仿宋" w:cs="宋体"/>
                <w:color w:val="000000"/>
                <w:sz w:val="32"/>
                <w:szCs w:val="32"/>
              </w:rPr>
              <w:t>x=100%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完成质量</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符合绩效目标设定的验收标准，达到行业基准水平</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完成时效</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（实际完成时间-绩效目标设定完成时间）/绩效目标设定完成时间×100%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完成成本</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（实际完成成本-预计完成成本）/预计完成成本×100%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宋体"/>
                <w:color w:val="000000"/>
                <w:sz w:val="32"/>
                <w:szCs w:val="32"/>
              </w:rPr>
            </w:pPr>
            <w:r>
              <w:rPr>
                <w:rFonts w:hint="eastAsia" w:ascii="仿宋" w:hAnsi="仿宋" w:eastAsia="仿宋" w:cs="宋体"/>
                <w:color w:val="000000"/>
                <w:sz w:val="32"/>
                <w:szCs w:val="32"/>
              </w:rPr>
              <w:t>x≤</w:t>
            </w:r>
            <w:r>
              <w:rPr>
                <w:rFonts w:ascii="仿宋" w:hAnsi="仿宋" w:eastAsia="仿宋" w:cs="宋体"/>
                <w:color w:val="000000"/>
                <w:sz w:val="32"/>
                <w:szCs w:val="32"/>
              </w:rPr>
              <w:t>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经济效益</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反映相关产出对经济社会发展带来的影响和效果，根据项目实际细化具体指标。</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社会效益</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olor w:val="000000"/>
                <w:sz w:val="32"/>
                <w:szCs w:val="32"/>
              </w:rPr>
              <w:t>拟达成效</w:t>
            </w:r>
          </w:p>
          <w:p>
            <w:pPr>
              <w:widowControl/>
              <w:jc w:val="left"/>
              <w:textAlignment w:val="bottom"/>
              <w:rPr>
                <w:rFonts w:ascii="仿宋" w:hAnsi="仿宋" w:eastAsia="仿宋" w:cs="宋体"/>
                <w:color w:val="000000"/>
                <w:sz w:val="32"/>
                <w:szCs w:val="32"/>
              </w:rPr>
            </w:pP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olor w:val="000000"/>
                <w:sz w:val="32"/>
                <w:szCs w:val="32"/>
              </w:rPr>
            </w:pPr>
            <w:r>
              <w:rPr>
                <w:rFonts w:hint="eastAsia" w:ascii="仿宋" w:hAnsi="仿宋" w:eastAsia="仿宋"/>
                <w:color w:val="000000"/>
                <w:sz w:val="32"/>
                <w:szCs w:val="32"/>
              </w:rPr>
              <w:t>完善了基层公共文化服务基础设施建设，提升了公共文化服务水平</w:t>
            </w:r>
          </w:p>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olor w:val="000000"/>
                <w:sz w:val="32"/>
                <w:szCs w:val="32"/>
              </w:rPr>
            </w:pPr>
            <w:r>
              <w:rPr>
                <w:rFonts w:hint="eastAsia" w:ascii="仿宋" w:hAnsi="仿宋" w:eastAsia="仿宋"/>
                <w:color w:val="000000"/>
                <w:sz w:val="32"/>
                <w:szCs w:val="32"/>
              </w:rPr>
              <w:t>完善了基层公共文化服务基础设施建设，提升了公共文化服务水平</w:t>
            </w:r>
          </w:p>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生态效益</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反映相关产出对自然环境带来的影响和效果，根据项目实际细化具体指标。</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仿宋" w:hAnsi="仿宋" w:eastAsia="仿宋" w:cs="宋体"/>
                <w:color w:val="000000"/>
                <w:sz w:val="32"/>
                <w:szCs w:val="32"/>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可持续效益</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反映相关产出带来影响的可持续期限，根据项目实际细化具体指标。</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sz w:val="32"/>
                <w:szCs w:val="32"/>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 w:hAnsi="仿宋" w:eastAsia="仿宋" w:cs="宋体"/>
                <w:color w:val="000000"/>
                <w:sz w:val="32"/>
                <w:szCs w:val="32"/>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_GB2312"/>
                <w:color w:val="000000"/>
                <w:sz w:val="32"/>
                <w:szCs w:val="32"/>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仿宋" w:hAnsi="仿宋" w:eastAsia="仿宋" w:cs="宋体"/>
                <w:color w:val="000000"/>
                <w:sz w:val="32"/>
                <w:szCs w:val="32"/>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服务对象满意度</w:t>
            </w:r>
          </w:p>
        </w:tc>
        <w:tc>
          <w:tcPr>
            <w:tcW w:w="29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宋体"/>
                <w:color w:val="000000"/>
                <w:sz w:val="32"/>
                <w:szCs w:val="32"/>
              </w:rPr>
            </w:pPr>
            <w:r>
              <w:rPr>
                <w:rFonts w:hint="eastAsia" w:ascii="仿宋" w:hAnsi="仿宋" w:eastAsia="仿宋" w:cs="宋体"/>
                <w:color w:val="000000"/>
                <w:kern w:val="0"/>
                <w:sz w:val="32"/>
                <w:szCs w:val="32"/>
                <w:lang w:bidi="ar"/>
              </w:rPr>
              <w:t>反映服务对象或项目受益人对相关产出及其影响的认可程度，根据项目实际细化具体指标。</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宋体"/>
                <w:color w:val="000000"/>
                <w:sz w:val="32"/>
                <w:szCs w:val="32"/>
              </w:rPr>
            </w:pPr>
            <w:r>
              <w:rPr>
                <w:rFonts w:hint="eastAsia" w:ascii="仿宋" w:hAnsi="仿宋" w:eastAsia="仿宋" w:cs="宋体"/>
                <w:color w:val="000000"/>
                <w:sz w:val="32"/>
                <w:szCs w:val="32"/>
              </w:rPr>
              <w:t>100%</w:t>
            </w:r>
          </w:p>
        </w:tc>
      </w:tr>
    </w:tbl>
    <w:p>
      <w:pPr>
        <w:rPr>
          <w:rFonts w:ascii="仿宋" w:hAnsi="仿宋" w:eastAsia="仿宋"/>
          <w:sz w:val="32"/>
          <w:szCs w:val="32"/>
        </w:rPr>
      </w:pPr>
    </w:p>
    <w:p>
      <w:pPr>
        <w:spacing w:line="580" w:lineRule="exact"/>
        <w:rPr>
          <w:rFonts w:ascii="仿宋" w:hAnsi="仿宋" w:eastAsia="仿宋"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本部门按要求对2018年部门整体支出绩效评价情况开展自评，《文体广新局2018年部门整体支出绩效评价报告》见附件。</w:t>
      </w:r>
    </w:p>
    <w:p>
      <w:pPr>
        <w:spacing w:line="580" w:lineRule="exact"/>
        <w:ind w:firstLine="640" w:firstLineChars="200"/>
        <w:rPr>
          <w:rFonts w:ascii="仿宋" w:hAnsi="仿宋" w:eastAsia="仿宋" w:cs="方正小标宋简体"/>
          <w:color w:val="000000" w:themeColor="text1"/>
          <w:sz w:val="32"/>
          <w:szCs w:val="32"/>
          <w14:textFill>
            <w14:solidFill>
              <w14:schemeClr w14:val="tx1"/>
            </w14:solidFill>
          </w14:textFill>
        </w:rPr>
      </w:pPr>
      <w:r>
        <w:rPr>
          <w:rFonts w:hint="eastAsia" w:ascii="仿宋" w:hAnsi="仿宋" w:eastAsia="仿宋" w:cs="方正小标宋简体"/>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部门自行组织对文化惠民扶贫项目、县级应急广播平台建设项目、公共文化服务体系建设项目、三馆一站免费开放项目、村级文化活动室采购项目开展了绩效评价，《文化惠民扶贫项目2018年绩效评价报告》、《县级应急广播平台建设项目2018年绩效评价报告》、《公共文化服务体系建设项目2018年绩效评价报告》、《三馆一站免费开放项目2018年绩效评价报告》、《村级文化活动室采购项目2018年绩效评价报告》见附件。</w:t>
      </w:r>
    </w:p>
    <w:p>
      <w:pPr>
        <w:spacing w:line="600" w:lineRule="exact"/>
        <w:ind w:firstLine="800" w:firstLineChars="250"/>
        <w:outlineLvl w:val="1"/>
        <w:rPr>
          <w:rStyle w:val="29"/>
          <w:rFonts w:ascii="仿宋" w:hAnsi="仿宋" w:eastAsia="仿宋"/>
        </w:rPr>
      </w:pPr>
      <w:bookmarkStart w:id="50" w:name="_Toc15377221"/>
      <w:bookmarkStart w:id="51" w:name="_Toc15396612"/>
      <w:r>
        <w:rPr>
          <w:rFonts w:hint="eastAsia" w:ascii="仿宋" w:hAnsi="仿宋" w:eastAsia="仿宋"/>
          <w:color w:val="000000"/>
          <w:sz w:val="32"/>
          <w:szCs w:val="32"/>
        </w:rPr>
        <w:t>十</w:t>
      </w:r>
      <w:r>
        <w:rPr>
          <w:rStyle w:val="29"/>
          <w:rFonts w:hint="eastAsia" w:ascii="仿宋" w:hAnsi="仿宋" w:eastAsia="仿宋"/>
        </w:rPr>
        <w:t>一、</w:t>
      </w:r>
      <w:r>
        <w:rPr>
          <w:rStyle w:val="29"/>
          <w:rFonts w:hint="eastAsia" w:ascii="仿宋" w:hAnsi="仿宋" w:eastAsia="仿宋"/>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8年，文体广新局机关运行经费支出68.07万元，比</w:t>
      </w:r>
      <w:r>
        <w:rPr>
          <w:rFonts w:ascii="仿宋" w:hAnsi="仿宋" w:eastAsia="仿宋"/>
          <w:color w:val="000000"/>
          <w:sz w:val="32"/>
          <w:szCs w:val="32"/>
        </w:rPr>
        <w:t>201</w:t>
      </w:r>
      <w:r>
        <w:rPr>
          <w:rFonts w:hint="eastAsia" w:ascii="仿宋" w:hAnsi="仿宋" w:eastAsia="仿宋"/>
          <w:color w:val="000000"/>
          <w:sz w:val="32"/>
          <w:szCs w:val="32"/>
        </w:rPr>
        <w:t>7年增加11.31万元，增长20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主要原因是2018年出差培训次数增多，产生的经费也随之增多。</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8年，文体广新局政府采购支出总额97.55万元，其中：政府采购货物支出97.55万元、主要用于村级文化活动室等设备采购。</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201</w:t>
      </w:r>
      <w:r>
        <w:rPr>
          <w:rFonts w:hint="eastAsia" w:ascii="仿宋" w:hAnsi="仿宋" w:eastAsia="仿宋"/>
          <w:color w:val="000000"/>
          <w:sz w:val="32"/>
          <w:szCs w:val="32"/>
        </w:rPr>
        <w:t>8年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日，文体广新局共有车辆1辆，其中：部级领导干部用车0辆、一般公务用车1辆、一般执法执勤用车0辆、特种专业技术用车0辆、其他用车0辆，</w:t>
      </w:r>
      <w:r>
        <w:rPr>
          <w:rFonts w:hint="eastAsia" w:ascii="仿宋" w:hAnsi="仿宋" w:eastAsia="仿宋"/>
          <w:color w:val="000000" w:themeColor="text1"/>
          <w:sz w:val="32"/>
          <w:szCs w:val="32"/>
          <w14:textFill>
            <w14:solidFill>
              <w14:schemeClr w14:val="tx1"/>
            </w14:solidFill>
          </w14:textFill>
        </w:rPr>
        <w:t>单价</w:t>
      </w:r>
      <w:r>
        <w:rPr>
          <w:rFonts w:ascii="仿宋" w:hAnsi="仿宋" w:eastAsia="仿宋"/>
          <w:color w:val="000000" w:themeColor="text1"/>
          <w:sz w:val="32"/>
          <w:szCs w:val="32"/>
          <w14:textFill>
            <w14:solidFill>
              <w14:schemeClr w14:val="tx1"/>
            </w14:solidFill>
          </w14:textFill>
        </w:rPr>
        <w:t>50</w:t>
      </w:r>
      <w:r>
        <w:rPr>
          <w:rFonts w:hint="eastAsia" w:ascii="仿宋" w:hAnsi="仿宋" w:eastAsia="仿宋"/>
          <w:color w:val="000000" w:themeColor="text1"/>
          <w:sz w:val="32"/>
          <w:szCs w:val="32"/>
          <w14:textFill>
            <w14:solidFill>
              <w14:schemeClr w14:val="tx1"/>
            </w14:solidFill>
          </w14:textFill>
        </w:rPr>
        <w:t>万元以上通用设备1套，单价</w:t>
      </w:r>
      <w:r>
        <w:rPr>
          <w:rFonts w:ascii="仿宋" w:hAnsi="仿宋" w:eastAsia="仿宋"/>
          <w:color w:val="000000" w:themeColor="text1"/>
          <w:sz w:val="32"/>
          <w:szCs w:val="32"/>
          <w14:textFill>
            <w14:solidFill>
              <w14:schemeClr w14:val="tx1"/>
            </w14:solidFill>
          </w14:textFill>
        </w:rPr>
        <w:t>100</w:t>
      </w:r>
      <w:r>
        <w:rPr>
          <w:rFonts w:hint="eastAsia" w:ascii="仿宋" w:hAnsi="仿宋" w:eastAsia="仿宋"/>
          <w:color w:val="000000"/>
          <w:sz w:val="32"/>
          <w:szCs w:val="32"/>
        </w:rPr>
        <w:t>万元以上专用设备0台（套）。</w:t>
      </w:r>
    </w:p>
    <w:p>
      <w:pPr>
        <w:spacing w:line="600" w:lineRule="atLeast"/>
        <w:ind w:firstLine="643" w:firstLineChars="200"/>
        <w:rPr>
          <w:rFonts w:ascii="仿宋" w:hAnsi="仿宋" w:eastAsia="仿宋"/>
          <w:b/>
          <w:color w:val="000000"/>
          <w:sz w:val="32"/>
          <w:szCs w:val="32"/>
        </w:rPr>
      </w:pPr>
    </w:p>
    <w:p>
      <w:pPr>
        <w:widowControl/>
        <w:jc w:val="left"/>
        <w:rPr>
          <w:rFonts w:ascii="仿宋" w:hAnsi="仿宋" w:eastAsia="仿宋"/>
          <w:b/>
          <w:color w:val="000000"/>
          <w:sz w:val="32"/>
          <w:szCs w:val="32"/>
        </w:rPr>
      </w:pPr>
      <w:r>
        <w:rPr>
          <w:rFonts w:ascii="仿宋" w:hAnsi="仿宋" w:eastAsia="仿宋"/>
          <w:b/>
          <w:color w:val="000000"/>
          <w:sz w:val="32"/>
          <w:szCs w:val="32"/>
        </w:rPr>
        <w:br w:type="page"/>
      </w:r>
    </w:p>
    <w:p>
      <w:pPr>
        <w:numPr>
          <w:ilvl w:val="0"/>
          <w:numId w:val="7"/>
        </w:numPr>
        <w:spacing w:line="600" w:lineRule="exact"/>
        <w:ind w:firstLine="482" w:firstLineChars="150"/>
        <w:jc w:val="center"/>
        <w:outlineLvl w:val="0"/>
        <w:rPr>
          <w:rStyle w:val="28"/>
          <w:rFonts w:ascii="仿宋" w:hAnsi="仿宋" w:eastAsia="仿宋"/>
          <w:b w:val="0"/>
          <w:sz w:val="32"/>
          <w:szCs w:val="32"/>
        </w:rPr>
      </w:pPr>
      <w:bookmarkStart w:id="55" w:name="_Toc15377225"/>
      <w:bookmarkStart w:id="56" w:name="_Toc15396613"/>
      <w:r>
        <w:rPr>
          <w:rFonts w:hint="eastAsia" w:ascii="仿宋" w:hAnsi="仿宋" w:eastAsia="仿宋"/>
          <w:b/>
          <w:color w:val="000000"/>
          <w:sz w:val="32"/>
          <w:szCs w:val="32"/>
        </w:rPr>
        <w:t>名</w:t>
      </w:r>
      <w:r>
        <w:rPr>
          <w:rStyle w:val="28"/>
          <w:rFonts w:hint="eastAsia" w:ascii="仿宋" w:hAnsi="仿宋" w:eastAsia="仿宋"/>
          <w:b w:val="0"/>
          <w:sz w:val="32"/>
          <w:szCs w:val="32"/>
        </w:rPr>
        <w:t>词解释</w:t>
      </w:r>
      <w:bookmarkEnd w:id="55"/>
      <w:bookmarkEnd w:id="56"/>
    </w:p>
    <w:p>
      <w:pPr>
        <w:spacing w:line="600" w:lineRule="exact"/>
        <w:jc w:val="left"/>
        <w:rPr>
          <w:rFonts w:ascii="仿宋" w:hAnsi="仿宋" w:eastAsia="仿宋"/>
          <w:b/>
          <w:color w:val="000000"/>
          <w:sz w:val="32"/>
          <w:szCs w:val="32"/>
        </w:rPr>
      </w:pPr>
    </w:p>
    <w:p>
      <w:pPr>
        <w:pStyle w:val="26"/>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26"/>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26"/>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26"/>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其他收入：指单位取得的除上述收入以外的各项收入。主要是利息收入。</w:t>
      </w:r>
      <w:r>
        <w:rPr>
          <w:rFonts w:hAnsi="仿宋"/>
          <w:sz w:val="32"/>
          <w:szCs w:val="32"/>
        </w:rPr>
        <w:t xml:space="preserve"> </w:t>
      </w:r>
    </w:p>
    <w:p>
      <w:pPr>
        <w:pStyle w:val="26"/>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Ansi="仿宋"/>
          <w:sz w:val="32"/>
          <w:szCs w:val="32"/>
        </w:rPr>
        <w:t xml:space="preserve"> </w:t>
      </w:r>
    </w:p>
    <w:p>
      <w:pPr>
        <w:pStyle w:val="26"/>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26"/>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文化体育与传媒（207）文化（01）一般行政管理事务（02）：指行政单位（包括实行公务员管理的事业单位）未单独设置项级科目的其他项目支出。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文化体育与传媒（207）文化（01）图书馆（04）指：图书馆的支出。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文化体育与传媒（207）文化（01）艺术表演团体（07）指：文化及其他部门主管的剧院、团等艺术表演团体的支出。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文化体育与传媒（207）文化（01）群众文化（09）指：群众文化方面的支出，包括基层文化馆（站）、群众艺术馆支出等。</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文化体育与传媒（207）文化（01）文化创作与保护（11）指：鼓励文学、艺术创作和民族民间传统文化保护方面的支出。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文化体育与传媒（207）文化（01）其他文化支出（99）指：除上述项目以外的其他用于文化方面的支出。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文化体育与传媒（207）体育（03）行政运行（01）指：行政单位（包括实行公务员管理的事业单位）的基本支出。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文化体育与传媒（207）体育（03）一般行政管理事务（02）指：行政单位（包括实行公务员管理的事业单位）未单独设置项级科目的其他项目支出。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文化体育与传媒（207）体育（03）体育场馆（07）指：体育场馆建设及维护方面支出。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文化体育与传媒（207）体育（03）其他体育支出（99）指：除上述项目以外的其他用于体育方面的支出。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文化体育与传媒（207）新闻出版广播影视（04）其他新闻出版广播影视支出（99）指：除上述项目以外的其他用于新闻出版广播影视方面的支出。</w:t>
      </w:r>
    </w:p>
    <w:p>
      <w:pPr>
        <w:pStyle w:val="2"/>
        <w:ind w:left="0" w:leftChars="0" w:firstLine="0" w:firstLineChars="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文化体育与传媒（207）其他文化体育与传媒支出（99）文化产业发展专项支出（03）指：支持文化产业发展专项支出。</w:t>
      </w:r>
    </w:p>
    <w:p>
      <w:pPr>
        <w:pStyle w:val="2"/>
        <w:ind w:left="0" w:leftChars="0" w:firstLine="0" w:firstLineChars="0"/>
        <w:rPr>
          <w:color w:val="000000" w:themeColor="text1"/>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文化体育与传媒（207）其他文化体育与传媒支出（99）其他文化体育与传媒支出（99）指：除上述项目以外的其他用于文化体育与传媒方面的支出。</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 xml:space="preserve"> 社会保障和就业（208）行政事业单位离退休（05）机关事业单位基本养老保险缴费支出（05）：指机关事业单位实施养老保险制度由单位缴纳的基本养老保险费支出。</w:t>
      </w:r>
    </w:p>
    <w:p>
      <w:pPr>
        <w:pStyle w:val="2"/>
        <w:ind w:left="0" w:leftChars="0" w:firstLine="0"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社会保障和就业（208）行政事业单位离退休（05）机关事业单位职业年金缴费支出（06）：指机关事业单位实施养老保险制度由单位实际缴纳的职业年金支出。</w:t>
      </w:r>
    </w:p>
    <w:p>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与计划生育（210）行政事业单位医疗（11）行政单位医疗（01）：指财政部门集中安排的行政单位基本医疗保险缴费经费，未参加医疗保险的行政单位的公费医疗费，按国家规定享受离休人员、红军老战士待遇人员的医疗经费。</w:t>
      </w:r>
    </w:p>
    <w:p>
      <w:pPr>
        <w:pStyle w:val="2"/>
        <w:ind w:left="0" w:leftChars="0" w:firstLine="0" w:firstLineChars="0"/>
        <w:rPr>
          <w:color w:val="000000" w:themeColor="text1"/>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医疗卫生与计划生育（210）行政事业单位医疗（11）公务员医疗补助（03）指：财政部门集中安排的公务员医疗补助经费。</w:t>
      </w:r>
    </w:p>
    <w:p>
      <w:pPr>
        <w:ind w:firstLine="640" w:firstLineChars="20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农林水（213）扶贫（05）农村基础设施建设（04）：指用于农村贫困地区乡村道路、住房、基本农田、水利设施、人畜饮水、生态环境保护等生产生活条件改善方面的支出。</w:t>
      </w:r>
    </w:p>
    <w:p>
      <w:pPr>
        <w:pStyle w:val="2"/>
        <w:ind w:left="0" w:leftChars="0" w:firstLine="0" w:firstLineChars="0"/>
        <w:rPr>
          <w:color w:val="000000" w:themeColor="text1"/>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农林水（213）扶贫（05）生产发展（05）指：用于农村贫困地区发展种植业、养殖业、畜牧业、农副产品加工、林果地建设等生产发展项目以及相关技术推广等方面的项目支出。</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13.交通运输（214）公里水路运输（01）公路建设（04）：指新建公路支出，公里改建支出，特大型桥梁建设支出，公路客货运站建设支出。</w:t>
      </w:r>
    </w:p>
    <w:p>
      <w:pPr>
        <w:ind w:firstLine="640" w:firstLineChars="200"/>
        <w:rPr>
          <w:rFonts w:ascii="仿宋" w:hAnsi="仿宋" w:eastAsia="仿宋"/>
          <w:color w:val="0000FF"/>
          <w:sz w:val="32"/>
          <w:szCs w:val="32"/>
        </w:rPr>
      </w:pPr>
      <w:r>
        <w:rPr>
          <w:rFonts w:hint="eastAsia" w:ascii="仿宋" w:hAnsi="仿宋" w:eastAsia="仿宋"/>
          <w:color w:val="000000" w:themeColor="text1"/>
          <w:sz w:val="32"/>
          <w:szCs w:val="32"/>
          <w14:textFill>
            <w14:solidFill>
              <w14:schemeClr w14:val="tx1"/>
            </w14:solidFill>
          </w14:textFill>
        </w:rPr>
        <w:t>14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 xml:space="preserve"> 住房保障（221）住房改革支出（02）住房公积金（01）：指行政事业单位按人力资源和社会保障部、财政部规定的基本工资和津贴补贴以及规定比例为职工缴纳的住房公积金</w:t>
      </w:r>
      <w:r>
        <w:rPr>
          <w:rFonts w:hint="eastAsia" w:ascii="仿宋" w:hAnsi="仿宋" w:eastAsia="仿宋"/>
          <w:color w:val="0000FF"/>
          <w:sz w:val="32"/>
          <w:szCs w:val="32"/>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其他支出（229）彩票公益金及对应专项债务收入安排的支出（60）用于体育事业的彩票公益金支出（03）：指用于体育事业的彩票公益金支出。</w:t>
      </w:r>
    </w:p>
    <w:p>
      <w:pPr>
        <w:rPr>
          <w:rFonts w:ascii="仿宋" w:hAnsi="仿宋" w:eastAsia="仿宋"/>
          <w:color w:val="0000FF"/>
          <w:sz w:val="32"/>
          <w:szCs w:val="32"/>
        </w:rPr>
      </w:pPr>
      <w:r>
        <w:rPr>
          <w:rFonts w:hint="eastAsia" w:ascii="仿宋" w:hAnsi="仿宋" w:eastAsia="仿宋"/>
          <w:color w:val="000000" w:themeColor="text1"/>
          <w:sz w:val="32"/>
          <w:szCs w:val="32"/>
          <w14:textFill>
            <w14:solidFill>
              <w14:schemeClr w14:val="tx1"/>
            </w14:solidFill>
          </w14:textFill>
        </w:rPr>
        <w:t>其他支出（229）其他支出（99）其他支出（01）指：除上述项目以外的其他不能划分到具体功能科目中的支出项目。</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16</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17</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r>
        <w:rPr>
          <w:rFonts w:ascii="仿宋" w:hAnsi="仿宋" w:eastAsia="仿宋"/>
          <w:color w:val="000000"/>
          <w:sz w:val="32"/>
          <w:szCs w:val="32"/>
        </w:rPr>
        <w:t xml:space="preserve"> </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hAnsi="仿宋"/>
          <w:sz w:val="32"/>
          <w:szCs w:val="32"/>
        </w:rPr>
      </w:pPr>
      <w:r>
        <w:rPr>
          <w:rFonts w:hint="eastAsia" w:hAnsi="仿宋"/>
          <w:sz w:val="32"/>
          <w:szCs w:val="32"/>
        </w:rPr>
        <w:t>19</w:t>
      </w:r>
      <w:r>
        <w:rPr>
          <w:rFonts w:hAnsi="仿宋"/>
          <w:sz w:val="32"/>
          <w:szCs w:val="32"/>
        </w:rPr>
        <w:t>.</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Ansi="仿宋"/>
          <w:sz w:val="32"/>
          <w:szCs w:val="32"/>
        </w:rPr>
      </w:pPr>
      <w:r>
        <w:rPr>
          <w:rFonts w:hint="eastAsia" w:hAnsi="仿宋"/>
          <w:sz w:val="32"/>
          <w:szCs w:val="32"/>
        </w:rPr>
        <w:t>20</w:t>
      </w:r>
      <w:r>
        <w:rPr>
          <w:rFonts w:hAnsi="仿宋"/>
          <w:sz w:val="32"/>
          <w:szCs w:val="32"/>
        </w:rPr>
        <w:t>.</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hAnsi="仿宋" w:cs="黑体"/>
          <w:sz w:val="32"/>
          <w:szCs w:val="32"/>
        </w:rPr>
      </w:pPr>
    </w:p>
    <w:p>
      <w:pPr>
        <w:spacing w:line="600" w:lineRule="exact"/>
        <w:jc w:val="center"/>
        <w:outlineLvl w:val="0"/>
        <w:rPr>
          <w:rFonts w:ascii="仿宋" w:hAnsi="仿宋" w:eastAsia="仿宋"/>
          <w:color w:val="000000"/>
          <w:sz w:val="32"/>
          <w:szCs w:val="32"/>
        </w:rPr>
      </w:pPr>
      <w:bookmarkStart w:id="57" w:name="_Toc15396614"/>
      <w:bookmarkStart w:id="58" w:name="_Toc15377226"/>
    </w:p>
    <w:p>
      <w:pPr>
        <w:spacing w:line="600" w:lineRule="exact"/>
        <w:jc w:val="center"/>
        <w:outlineLvl w:val="0"/>
        <w:rPr>
          <w:rFonts w:ascii="仿宋" w:hAnsi="仿宋" w:eastAsia="仿宋"/>
          <w:color w:val="000000"/>
          <w:sz w:val="32"/>
          <w:szCs w:val="32"/>
        </w:rPr>
      </w:pPr>
    </w:p>
    <w:p>
      <w:pPr>
        <w:spacing w:line="600" w:lineRule="exact"/>
        <w:jc w:val="center"/>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jc w:val="center"/>
        <w:outlineLvl w:val="0"/>
        <w:rPr>
          <w:rStyle w:val="28"/>
          <w:rFonts w:ascii="仿宋" w:hAnsi="仿宋" w:eastAsia="仿宋"/>
          <w:b w:val="0"/>
          <w:sz w:val="32"/>
          <w:szCs w:val="32"/>
        </w:rPr>
      </w:pPr>
      <w:r>
        <w:rPr>
          <w:rFonts w:hint="eastAsia" w:ascii="仿宋" w:hAnsi="仿宋" w:eastAsia="仿宋"/>
          <w:color w:val="000000"/>
          <w:sz w:val="32"/>
          <w:szCs w:val="32"/>
        </w:rPr>
        <w:t>第</w:t>
      </w:r>
      <w:r>
        <w:rPr>
          <w:rStyle w:val="28"/>
          <w:rFonts w:hint="eastAsia" w:ascii="仿宋" w:hAnsi="仿宋" w:eastAsia="仿宋"/>
          <w:b w:val="0"/>
          <w:sz w:val="32"/>
          <w:szCs w:val="32"/>
        </w:rPr>
        <w:t>四部分 附件</w:t>
      </w:r>
      <w:bookmarkEnd w:id="57"/>
    </w:p>
    <w:p>
      <w:pPr>
        <w:spacing w:line="600" w:lineRule="exact"/>
        <w:jc w:val="center"/>
        <w:outlineLvl w:val="0"/>
        <w:rPr>
          <w:rStyle w:val="28"/>
          <w:rFonts w:ascii="仿宋" w:hAnsi="仿宋" w:eastAsia="仿宋"/>
          <w:sz w:val="32"/>
          <w:szCs w:val="32"/>
        </w:rPr>
      </w:pPr>
    </w:p>
    <w:p>
      <w:pPr>
        <w:pStyle w:val="5"/>
        <w:rPr>
          <w:rStyle w:val="28"/>
          <w:rFonts w:ascii="仿宋" w:hAnsi="仿宋" w:eastAsia="仿宋"/>
          <w:b w:val="0"/>
          <w:bCs w:val="0"/>
          <w:sz w:val="32"/>
          <w:szCs w:val="32"/>
        </w:rPr>
      </w:pPr>
      <w:bookmarkStart w:id="59" w:name="_Toc15396615"/>
      <w:r>
        <w:rPr>
          <w:rStyle w:val="28"/>
          <w:rFonts w:hint="eastAsia" w:ascii="仿宋" w:hAnsi="仿宋" w:eastAsia="仿宋"/>
          <w:b w:val="0"/>
          <w:bCs w:val="0"/>
          <w:sz w:val="32"/>
          <w:szCs w:val="32"/>
        </w:rPr>
        <w:t>附件1</w:t>
      </w:r>
      <w:bookmarkEnd w:id="59"/>
    </w:p>
    <w:p>
      <w:pPr>
        <w:spacing w:line="576" w:lineRule="exact"/>
        <w:ind w:firstLine="640" w:firstLineChars="200"/>
        <w:jc w:val="center"/>
        <w:rPr>
          <w:rFonts w:ascii="仿宋" w:hAnsi="仿宋" w:eastAsia="仿宋" w:cs="方正小标宋简体"/>
          <w:sz w:val="32"/>
          <w:szCs w:val="32"/>
          <w:lang w:bidi="ar"/>
        </w:rPr>
      </w:pPr>
      <w:bookmarkStart w:id="60" w:name="_Toc15396617"/>
      <w:r>
        <w:rPr>
          <w:rFonts w:hint="eastAsia" w:ascii="仿宋" w:hAnsi="仿宋" w:eastAsia="仿宋" w:cs="方正小标宋简体"/>
          <w:sz w:val="32"/>
          <w:szCs w:val="32"/>
          <w:lang w:bidi="ar"/>
        </w:rPr>
        <w:t>2018年红原县文体广新局</w:t>
      </w:r>
    </w:p>
    <w:p>
      <w:pPr>
        <w:spacing w:line="576" w:lineRule="exact"/>
        <w:ind w:firstLine="640" w:firstLineChars="200"/>
        <w:jc w:val="center"/>
        <w:rPr>
          <w:rFonts w:ascii="仿宋" w:hAnsi="仿宋" w:eastAsia="仿宋" w:cs="方正小标宋简体"/>
          <w:sz w:val="32"/>
          <w:szCs w:val="32"/>
          <w:lang w:bidi="ar"/>
        </w:rPr>
      </w:pPr>
      <w:r>
        <w:rPr>
          <w:rFonts w:hint="eastAsia" w:ascii="仿宋" w:hAnsi="仿宋" w:eastAsia="仿宋" w:cs="方正小标宋简体"/>
          <w:sz w:val="32"/>
          <w:szCs w:val="32"/>
          <w:lang w:bidi="ar"/>
        </w:rPr>
        <w:t>整体支出绩效报告</w:t>
      </w:r>
    </w:p>
    <w:p>
      <w:pPr>
        <w:adjustRightInd w:val="0"/>
        <w:snapToGrid w:val="0"/>
        <w:spacing w:line="576" w:lineRule="exact"/>
        <w:ind w:firstLine="640" w:firstLineChars="200"/>
        <w:rPr>
          <w:rFonts w:ascii="仿宋" w:hAnsi="仿宋" w:eastAsia="仿宋" w:cs="宋体"/>
          <w:color w:val="000000"/>
          <w:sz w:val="32"/>
          <w:szCs w:val="32"/>
          <w:lang w:bidi="ar"/>
        </w:rPr>
      </w:pPr>
    </w:p>
    <w:p>
      <w:pPr>
        <w:adjustRightInd w:val="0"/>
        <w:snapToGrid w:val="0"/>
        <w:spacing w:line="576" w:lineRule="exact"/>
        <w:ind w:left="640"/>
        <w:rPr>
          <w:rFonts w:ascii="仿宋" w:hAnsi="仿宋" w:eastAsia="仿宋" w:cs="宋体"/>
          <w:color w:val="000000"/>
          <w:sz w:val="32"/>
          <w:szCs w:val="32"/>
          <w:lang w:val="zh-CN" w:bidi="ar"/>
        </w:rPr>
      </w:pPr>
      <w:r>
        <w:rPr>
          <w:rFonts w:hint="eastAsia" w:ascii="仿宋" w:hAnsi="仿宋" w:eastAsia="仿宋" w:cs="黑体"/>
          <w:color w:val="000000"/>
          <w:sz w:val="32"/>
          <w:szCs w:val="32"/>
          <w:lang w:val="zh-CN" w:bidi="ar"/>
        </w:rPr>
        <w:t>一、部门概况</w:t>
      </w:r>
    </w:p>
    <w:p>
      <w:pPr>
        <w:adjustRightInd w:val="0"/>
        <w:snapToGrid w:val="0"/>
        <w:spacing w:line="576" w:lineRule="exact"/>
        <w:ind w:left="640" w:firstLine="160" w:firstLineChars="50"/>
        <w:rPr>
          <w:rFonts w:ascii="仿宋" w:hAnsi="仿宋" w:eastAsia="仿宋" w:cs="楷体_GB2312"/>
          <w:color w:val="000000"/>
          <w:sz w:val="32"/>
          <w:szCs w:val="32"/>
          <w:lang w:val="zh-CN"/>
        </w:rPr>
      </w:pPr>
      <w:r>
        <w:rPr>
          <w:rFonts w:hint="eastAsia" w:ascii="仿宋" w:hAnsi="仿宋" w:eastAsia="仿宋" w:cs="楷体_GB2312"/>
          <w:color w:val="000000"/>
          <w:sz w:val="32"/>
          <w:szCs w:val="32"/>
          <w:lang w:val="zh-CN" w:bidi="ar"/>
        </w:rPr>
        <w:t>(一)机构组成</w:t>
      </w:r>
    </w:p>
    <w:p>
      <w:pPr>
        <w:ind w:firstLine="630"/>
        <w:outlineLvl w:val="0"/>
        <w:rPr>
          <w:rFonts w:ascii="仿宋" w:hAnsi="仿宋" w:eastAsia="仿宋"/>
          <w:sz w:val="32"/>
          <w:szCs w:val="32"/>
        </w:rPr>
      </w:pPr>
      <w:r>
        <w:rPr>
          <w:rFonts w:hint="eastAsia" w:ascii="仿宋" w:hAnsi="仿宋" w:eastAsia="仿宋"/>
          <w:bCs/>
          <w:sz w:val="32"/>
          <w:szCs w:val="32"/>
        </w:rPr>
        <w:t>是</w:t>
      </w:r>
      <w:r>
        <w:rPr>
          <w:rFonts w:hint="eastAsia" w:ascii="仿宋" w:hAnsi="仿宋" w:eastAsia="仿宋"/>
          <w:sz w:val="32"/>
          <w:szCs w:val="32"/>
        </w:rPr>
        <w:t>独立核算的机构，是独立编报预算的行政单位。</w:t>
      </w:r>
    </w:p>
    <w:p>
      <w:pPr>
        <w:adjustRightInd w:val="0"/>
        <w:snapToGrid w:val="0"/>
        <w:spacing w:line="576" w:lineRule="exact"/>
        <w:ind w:firstLine="640" w:firstLineChars="200"/>
        <w:rPr>
          <w:rFonts w:ascii="仿宋" w:hAnsi="仿宋" w:eastAsia="仿宋" w:cs="宋体"/>
          <w:color w:val="000000"/>
          <w:sz w:val="32"/>
          <w:szCs w:val="32"/>
          <w:lang w:val="zh-CN" w:bidi="ar"/>
        </w:rPr>
      </w:pPr>
      <w:r>
        <w:rPr>
          <w:rFonts w:hint="eastAsia" w:ascii="仿宋" w:hAnsi="仿宋" w:eastAsia="仿宋" w:cs="楷体_GB2312"/>
          <w:color w:val="000000"/>
          <w:sz w:val="32"/>
          <w:szCs w:val="32"/>
          <w:lang w:val="zh-CN" w:bidi="ar"/>
        </w:rPr>
        <w:t>（二）机构职能</w:t>
      </w:r>
    </w:p>
    <w:p>
      <w:pPr>
        <w:ind w:firstLine="643" w:firstLineChars="200"/>
        <w:rPr>
          <w:rFonts w:ascii="仿宋" w:hAnsi="仿宋" w:eastAsia="仿宋" w:cs="仿宋_GB2312"/>
          <w:bCs/>
          <w:sz w:val="32"/>
          <w:szCs w:val="32"/>
        </w:rPr>
      </w:pPr>
      <w:r>
        <w:rPr>
          <w:rFonts w:hint="eastAsia" w:ascii="仿宋" w:hAnsi="仿宋" w:eastAsia="仿宋" w:cs="黑体"/>
          <w:b/>
          <w:bCs/>
          <w:sz w:val="32"/>
          <w:szCs w:val="32"/>
        </w:rPr>
        <w:t xml:space="preserve"> </w:t>
      </w:r>
      <w:r>
        <w:rPr>
          <w:rFonts w:hint="eastAsia" w:ascii="仿宋" w:hAnsi="仿宋" w:eastAsia="仿宋"/>
          <w:sz w:val="32"/>
          <w:szCs w:val="32"/>
        </w:rPr>
        <w:t>贯彻执行党和国家有关文化艺术、体育、文物保护、新闻出版版权、广播影视和新闻宣传工作的方针、政策和法律、法规；受委托研究起草有关文化艺术、体育、文物、广播影视、新闻出版、版权管理等方面的地方政策规定，经审议通过后组织实施。管理全县社会文化、文物、体育、新闻出版、版权和广播影视事业；负责研究拟订全县文化、文物、体育、新闻出版、版权和广播影视事业发展规划，经批准后组织和监督实施；负责全县广播电视技术发展目标、规划和实施措施的制订，组织广播电视新技术新工艺的技术改良和推广；根据国家和省、州的统筹规划，对全县广播电视专用网络进行具体规划并管理，指导分级建设和开发工作。负责推动全县文化、体育、文物、新闻出版、版权和广播影视产业发展。</w:t>
      </w:r>
      <w:r>
        <w:rPr>
          <w:rFonts w:hint="eastAsia" w:ascii="仿宋" w:hAnsi="仿宋" w:eastAsia="仿宋" w:cs="仿宋_GB2312"/>
          <w:bCs/>
          <w:sz w:val="32"/>
          <w:szCs w:val="32"/>
        </w:rPr>
        <w:t xml:space="preserve"> </w:t>
      </w:r>
    </w:p>
    <w:p>
      <w:pPr>
        <w:spacing w:line="576" w:lineRule="exact"/>
        <w:ind w:firstLine="640" w:firstLineChars="200"/>
        <w:rPr>
          <w:rFonts w:ascii="仿宋" w:hAnsi="仿宋" w:eastAsia="仿宋" w:cs="楷体_GB2312"/>
          <w:bCs/>
          <w:sz w:val="32"/>
          <w:szCs w:val="32"/>
        </w:rPr>
      </w:pPr>
      <w:r>
        <w:rPr>
          <w:rFonts w:hint="eastAsia" w:ascii="仿宋" w:hAnsi="仿宋" w:eastAsia="仿宋" w:cs="楷体_GB2312"/>
          <w:bCs/>
          <w:sz w:val="32"/>
          <w:szCs w:val="32"/>
        </w:rPr>
        <w:t>（三）人员概况</w:t>
      </w:r>
    </w:p>
    <w:p>
      <w:pPr>
        <w:adjustRightInd w:val="0"/>
        <w:snapToGrid w:val="0"/>
        <w:spacing w:line="576"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截止2018年底</w:t>
      </w:r>
      <w:r>
        <w:rPr>
          <w:rFonts w:hint="eastAsia" w:ascii="仿宋" w:hAnsi="仿宋" w:eastAsia="仿宋"/>
          <w:bCs/>
          <w:sz w:val="32"/>
          <w:szCs w:val="32"/>
        </w:rPr>
        <w:t>我局核定编制27人，在职：行政3人，行政工勤1人，参公15人，事业8人。</w:t>
      </w:r>
    </w:p>
    <w:p>
      <w:pPr>
        <w:adjustRightInd w:val="0"/>
        <w:snapToGrid w:val="0"/>
        <w:spacing w:line="576"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lang w:bidi="ar"/>
        </w:rPr>
        <w:t>二、部门财政资金收支情况</w:t>
      </w:r>
    </w:p>
    <w:p>
      <w:pPr>
        <w:adjustRightInd w:val="0"/>
        <w:snapToGrid w:val="0"/>
        <w:spacing w:line="576" w:lineRule="exact"/>
        <w:ind w:left="640"/>
        <w:rPr>
          <w:rFonts w:ascii="仿宋" w:hAnsi="仿宋" w:eastAsia="仿宋" w:cs="楷体_GB2312"/>
          <w:color w:val="000000"/>
          <w:sz w:val="32"/>
          <w:szCs w:val="32"/>
          <w:lang w:val="zh-CN" w:bidi="ar"/>
        </w:rPr>
      </w:pPr>
      <w:r>
        <w:rPr>
          <w:rFonts w:hint="eastAsia" w:ascii="仿宋" w:hAnsi="仿宋" w:eastAsia="仿宋" w:cs="楷体_GB2312"/>
          <w:color w:val="000000"/>
          <w:sz w:val="32"/>
          <w:szCs w:val="32"/>
          <w:lang w:val="zh-CN" w:bidi="ar"/>
        </w:rPr>
        <w:t>（一）部门财政资金收入情况</w:t>
      </w:r>
    </w:p>
    <w:p>
      <w:pPr>
        <w:spacing w:line="576" w:lineRule="exact"/>
        <w:ind w:firstLine="800" w:firstLineChars="250"/>
        <w:rPr>
          <w:rFonts w:ascii="仿宋" w:hAnsi="仿宋" w:eastAsia="仿宋"/>
          <w:color w:val="000000"/>
          <w:sz w:val="32"/>
          <w:szCs w:val="32"/>
        </w:rPr>
      </w:pPr>
      <w:r>
        <w:rPr>
          <w:rFonts w:hint="eastAsia" w:ascii="仿宋" w:hAnsi="仿宋" w:eastAsia="仿宋"/>
          <w:color w:val="000000"/>
          <w:sz w:val="32"/>
          <w:szCs w:val="32"/>
        </w:rPr>
        <w:t>2018年红原县文体广新局本年收入合计2916.48万元，其中：一般公共预算财政拨款收入2881.35万元，占99%。政府性基金收入35.03万元，占0.9%；其他收入0.1万元，占0.1%。</w:t>
      </w:r>
    </w:p>
    <w:p>
      <w:pPr>
        <w:adjustRightInd w:val="0"/>
        <w:snapToGrid w:val="0"/>
        <w:spacing w:line="576" w:lineRule="exact"/>
        <w:ind w:firstLine="640" w:firstLineChars="200"/>
        <w:rPr>
          <w:rFonts w:ascii="仿宋" w:hAnsi="仿宋" w:eastAsia="仿宋" w:cs="宋体"/>
          <w:color w:val="000000"/>
          <w:sz w:val="32"/>
          <w:szCs w:val="32"/>
          <w:lang w:val="zh-CN" w:bidi="ar"/>
        </w:rPr>
      </w:pPr>
      <w:r>
        <w:rPr>
          <w:rFonts w:hint="eastAsia" w:ascii="仿宋" w:hAnsi="仿宋" w:eastAsia="仿宋" w:cs="楷体_GB2312"/>
          <w:color w:val="000000"/>
          <w:sz w:val="32"/>
          <w:szCs w:val="32"/>
          <w:lang w:val="zh-CN" w:bidi="ar"/>
        </w:rPr>
        <w:t>（二）部门财政资金支出情况</w:t>
      </w:r>
    </w:p>
    <w:p>
      <w:pPr>
        <w:spacing w:line="576" w:lineRule="exact"/>
        <w:ind w:firstLine="800" w:firstLineChars="250"/>
        <w:rPr>
          <w:rFonts w:ascii="仿宋" w:hAnsi="仿宋" w:eastAsia="仿宋" w:cs="仿宋_GB2312"/>
          <w:color w:val="000000"/>
          <w:sz w:val="32"/>
          <w:szCs w:val="32"/>
        </w:rPr>
      </w:pPr>
      <w:r>
        <w:rPr>
          <w:rFonts w:hint="eastAsia" w:ascii="仿宋" w:hAnsi="仿宋" w:eastAsia="仿宋" w:cs="仿宋_GB2312"/>
          <w:color w:val="000000"/>
          <w:sz w:val="32"/>
          <w:szCs w:val="32"/>
        </w:rPr>
        <w:t>2018年红原县文体广新局本年支出合计3318万元，其中：基本支出575.51万元，占17% (其中：人员经费504.89万元, 公用经费70.62万元)；项目支出2742.49万元，占83%。</w:t>
      </w:r>
    </w:p>
    <w:p>
      <w:pPr>
        <w:adjustRightInd w:val="0"/>
        <w:snapToGrid w:val="0"/>
        <w:spacing w:line="576" w:lineRule="exact"/>
        <w:ind w:left="640"/>
        <w:rPr>
          <w:rFonts w:ascii="仿宋" w:hAnsi="仿宋" w:eastAsia="仿宋" w:cs="宋体"/>
          <w:color w:val="000000"/>
          <w:sz w:val="32"/>
          <w:szCs w:val="32"/>
          <w:lang w:bidi="ar"/>
        </w:rPr>
      </w:pPr>
      <w:r>
        <w:rPr>
          <w:rFonts w:hint="eastAsia" w:ascii="仿宋" w:hAnsi="仿宋" w:eastAsia="仿宋" w:cs="宋体"/>
          <w:color w:val="000000"/>
          <w:sz w:val="32"/>
          <w:szCs w:val="32"/>
          <w:lang w:bidi="ar"/>
        </w:rPr>
        <w:t>三、部门财政支出管理情况</w:t>
      </w:r>
    </w:p>
    <w:p>
      <w:pPr>
        <w:adjustRightInd w:val="0"/>
        <w:snapToGrid w:val="0"/>
        <w:spacing w:line="576" w:lineRule="exact"/>
        <w:ind w:left="426"/>
        <w:rPr>
          <w:rFonts w:ascii="仿宋" w:hAnsi="仿宋" w:eastAsia="仿宋" w:cs="楷体_GB2312"/>
          <w:color w:val="000000"/>
          <w:sz w:val="32"/>
          <w:szCs w:val="32"/>
          <w:lang w:val="zh-CN" w:bidi="ar"/>
        </w:rPr>
      </w:pPr>
      <w:r>
        <w:rPr>
          <w:rFonts w:hint="eastAsia" w:ascii="仿宋" w:hAnsi="仿宋" w:eastAsia="仿宋" w:cs="楷体_GB2312"/>
          <w:color w:val="000000"/>
          <w:sz w:val="32"/>
          <w:szCs w:val="32"/>
          <w:lang w:val="zh-CN" w:bidi="ar"/>
        </w:rPr>
        <w:t>（一）预算编制情况</w:t>
      </w:r>
    </w:p>
    <w:p>
      <w:pPr>
        <w:adjustRightInd w:val="0"/>
        <w:snapToGrid w:val="0"/>
        <w:spacing w:line="576" w:lineRule="exact"/>
        <w:rPr>
          <w:rFonts w:ascii="仿宋" w:hAnsi="仿宋" w:eastAsia="仿宋" w:cs="宋体"/>
          <w:color w:val="000000"/>
          <w:sz w:val="32"/>
          <w:szCs w:val="32"/>
          <w:lang w:val="zh-CN" w:bidi="ar"/>
        </w:rPr>
      </w:pPr>
      <w:r>
        <w:rPr>
          <w:rFonts w:hint="eastAsia" w:ascii="仿宋" w:hAnsi="仿宋" w:eastAsia="仿宋" w:cs="宋体"/>
          <w:color w:val="000000"/>
          <w:sz w:val="32"/>
          <w:szCs w:val="32"/>
          <w:lang w:val="zh-CN" w:bidi="ar"/>
        </w:rPr>
        <w:t xml:space="preserve">    </w:t>
      </w:r>
      <w:r>
        <w:rPr>
          <w:rFonts w:hint="eastAsia" w:ascii="仿宋" w:hAnsi="仿宋" w:eastAsia="仿宋"/>
          <w:color w:val="000000"/>
          <w:sz w:val="32"/>
          <w:szCs w:val="32"/>
          <w:lang w:val="zh-CN"/>
        </w:rPr>
        <w:t>我局2018年预算编制严格按照县财政《关于编制2018年县本级预算通知》相关精神，认真学习《预算法》及其实施条例等预算编制的法律、法规，掌握预算编制想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pPr>
        <w:adjustRightInd w:val="0"/>
        <w:snapToGrid w:val="0"/>
        <w:spacing w:line="576" w:lineRule="exact"/>
        <w:ind w:firstLine="640" w:firstLineChars="200"/>
        <w:rPr>
          <w:rFonts w:ascii="仿宋" w:hAnsi="仿宋" w:eastAsia="仿宋" w:cs="楷体_GB2312"/>
          <w:color w:val="000000"/>
          <w:sz w:val="32"/>
          <w:szCs w:val="32"/>
          <w:lang w:val="zh-CN" w:bidi="ar"/>
        </w:rPr>
      </w:pPr>
      <w:r>
        <w:rPr>
          <w:rFonts w:hint="eastAsia" w:ascii="仿宋" w:hAnsi="仿宋" w:eastAsia="仿宋" w:cs="楷体_GB2312"/>
          <w:color w:val="000000"/>
          <w:sz w:val="32"/>
          <w:szCs w:val="32"/>
          <w:lang w:val="zh-CN" w:bidi="ar"/>
        </w:rPr>
        <w:t>（二）执行管理情况</w:t>
      </w:r>
    </w:p>
    <w:p>
      <w:pPr>
        <w:spacing w:line="576" w:lineRule="exact"/>
        <w:ind w:firstLine="640"/>
        <w:rPr>
          <w:rFonts w:ascii="仿宋" w:hAnsi="仿宋" w:eastAsia="仿宋" w:cs="仿宋_GB2312"/>
          <w:color w:val="000000"/>
          <w:sz w:val="32"/>
          <w:szCs w:val="32"/>
        </w:rPr>
      </w:pPr>
      <w:r>
        <w:rPr>
          <w:rFonts w:hint="eastAsia" w:ascii="仿宋" w:hAnsi="仿宋" w:eastAsia="仿宋" w:cs="仿宋_GB2312"/>
          <w:color w:val="000000"/>
          <w:sz w:val="32"/>
          <w:szCs w:val="32"/>
        </w:rPr>
        <w:t>2018年度“三公”经费财政拨款支出决算中，因公出国（境）费支出决算0元，占0%。公务用车购置及运行维护费支出决算10元，占96%；公务接待费支出决算0.47万元，占4%。具体情况如下：</w:t>
      </w:r>
    </w:p>
    <w:p>
      <w:pPr>
        <w:spacing w:line="576" w:lineRule="exact"/>
        <w:ind w:firstLine="640"/>
        <w:rPr>
          <w:rFonts w:ascii="仿宋" w:hAnsi="仿宋" w:eastAsia="仿宋" w:cs="仿宋_GB2312"/>
          <w:bCs/>
          <w:color w:val="000000"/>
          <w:sz w:val="32"/>
          <w:szCs w:val="32"/>
        </w:rPr>
      </w:pPr>
      <w:r>
        <w:rPr>
          <w:rFonts w:hint="eastAsia" w:ascii="仿宋" w:hAnsi="仿宋" w:eastAsia="仿宋" w:cs="仿宋_GB2312"/>
          <w:bCs/>
          <w:color w:val="000000"/>
          <w:sz w:val="32"/>
          <w:szCs w:val="32"/>
        </w:rPr>
        <w:t>1.因公出国（境）经费支出0元。</w:t>
      </w:r>
    </w:p>
    <w:p>
      <w:pPr>
        <w:spacing w:line="576"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2.公务用车购置及运行维护费支出</w:t>
      </w:r>
      <w:r>
        <w:rPr>
          <w:rFonts w:hint="eastAsia" w:ascii="仿宋" w:hAnsi="仿宋" w:eastAsia="仿宋" w:cs="仿宋_GB2312"/>
          <w:color w:val="000000"/>
          <w:sz w:val="32"/>
          <w:szCs w:val="32"/>
        </w:rPr>
        <w:t>10万</w:t>
      </w:r>
      <w:r>
        <w:rPr>
          <w:rFonts w:hint="eastAsia" w:ascii="仿宋" w:hAnsi="仿宋" w:eastAsia="仿宋" w:cs="仿宋_GB2312"/>
          <w:bCs/>
          <w:color w:val="000000"/>
          <w:sz w:val="32"/>
          <w:szCs w:val="32"/>
        </w:rPr>
        <w:t>元。其中：</w:t>
      </w:r>
    </w:p>
    <w:p>
      <w:pPr>
        <w:spacing w:line="576" w:lineRule="exact"/>
        <w:rPr>
          <w:rFonts w:ascii="仿宋" w:hAnsi="仿宋" w:eastAsia="仿宋" w:cs="仿宋_GB2312"/>
          <w:bCs/>
          <w:color w:val="000000"/>
          <w:sz w:val="32"/>
          <w:szCs w:val="32"/>
        </w:rPr>
      </w:pPr>
      <w:r>
        <w:rPr>
          <w:rFonts w:hint="eastAsia" w:ascii="仿宋" w:hAnsi="仿宋" w:eastAsia="仿宋" w:cs="仿宋_GB2312"/>
          <w:bCs/>
          <w:color w:val="000000"/>
          <w:sz w:val="32"/>
          <w:szCs w:val="32"/>
        </w:rPr>
        <w:t>公务用车购置支出0元。</w:t>
      </w:r>
    </w:p>
    <w:p>
      <w:pPr>
        <w:spacing w:line="576" w:lineRule="exact"/>
        <w:ind w:firstLine="640"/>
        <w:rPr>
          <w:rFonts w:ascii="仿宋" w:hAnsi="仿宋" w:eastAsia="仿宋" w:cs="仿宋_GB2312"/>
          <w:bCs/>
          <w:color w:val="000000"/>
          <w:sz w:val="32"/>
          <w:szCs w:val="32"/>
        </w:rPr>
      </w:pPr>
      <w:r>
        <w:rPr>
          <w:rFonts w:hint="eastAsia" w:ascii="仿宋" w:hAnsi="仿宋" w:eastAsia="仿宋" w:cs="仿宋_GB2312"/>
          <w:bCs/>
          <w:color w:val="000000"/>
          <w:sz w:val="32"/>
          <w:szCs w:val="32"/>
        </w:rPr>
        <w:t>公务用车运行维护费支出</w:t>
      </w:r>
      <w:r>
        <w:rPr>
          <w:rFonts w:hint="eastAsia" w:ascii="仿宋" w:hAnsi="仿宋" w:eastAsia="仿宋" w:cs="仿宋_GB2312"/>
          <w:color w:val="000000"/>
          <w:sz w:val="32"/>
          <w:szCs w:val="32"/>
        </w:rPr>
        <w:t>10万</w:t>
      </w:r>
      <w:r>
        <w:rPr>
          <w:rFonts w:hint="eastAsia" w:ascii="仿宋" w:hAnsi="仿宋" w:eastAsia="仿宋" w:cs="仿宋_GB2312"/>
          <w:bCs/>
          <w:color w:val="000000"/>
          <w:sz w:val="32"/>
          <w:szCs w:val="32"/>
        </w:rPr>
        <w:t>元。主要用于单位汽车出差、培训等所需的公务用车燃料费、维修费、过路过桥费、保险费等支出。</w:t>
      </w:r>
    </w:p>
    <w:p>
      <w:pPr>
        <w:spacing w:line="576"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公务用车购置及运行维护费支出决算比2017年增加2.3元，增长29%。主要原因是公务用车维修费用增加，出差次数以及培训次数也相对增加。</w:t>
      </w:r>
    </w:p>
    <w:p>
      <w:pPr>
        <w:spacing w:line="576"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3.公务接待费支出0.47万元。主要用于执行公务、开展业务活动开支的交通费、住宿费、用餐费等。国内公务接待3批次，38人次，共计支出0.47万元。  公务接待费支出决算比2017年减少0.1万元，减少17%，主要原因是我局厉行节约。</w:t>
      </w:r>
    </w:p>
    <w:p>
      <w:pPr>
        <w:adjustRightInd w:val="0"/>
        <w:snapToGrid w:val="0"/>
        <w:spacing w:line="576" w:lineRule="exact"/>
        <w:ind w:firstLine="640" w:firstLineChars="200"/>
        <w:rPr>
          <w:rFonts w:ascii="仿宋" w:hAnsi="仿宋" w:eastAsia="仿宋" w:cs="仿宋_GB2312"/>
          <w:bCs/>
          <w:color w:val="000000"/>
          <w:sz w:val="32"/>
          <w:szCs w:val="32"/>
          <w:lang w:val="zh-CN"/>
        </w:rPr>
      </w:pPr>
      <w:r>
        <w:rPr>
          <w:rFonts w:hint="eastAsia" w:ascii="仿宋" w:hAnsi="仿宋" w:eastAsia="仿宋" w:cs="仿宋_GB2312"/>
          <w:bCs/>
          <w:color w:val="000000"/>
          <w:sz w:val="32"/>
          <w:szCs w:val="32"/>
        </w:rPr>
        <w:t>2018年</w:t>
      </w:r>
      <w:r>
        <w:rPr>
          <w:rFonts w:hint="eastAsia" w:ascii="仿宋" w:hAnsi="仿宋" w:eastAsia="仿宋" w:cs="仿宋_GB2312"/>
          <w:bCs/>
          <w:color w:val="000000"/>
          <w:sz w:val="32"/>
          <w:szCs w:val="32"/>
          <w:lang w:val="zh-CN"/>
        </w:rPr>
        <w:t>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adjustRightInd w:val="0"/>
        <w:snapToGrid w:val="0"/>
        <w:spacing w:line="576" w:lineRule="exact"/>
        <w:ind w:firstLine="640" w:firstLineChars="200"/>
        <w:rPr>
          <w:rFonts w:ascii="仿宋" w:hAnsi="仿宋" w:eastAsia="仿宋" w:cs="楷体_GB2312"/>
          <w:color w:val="000000"/>
          <w:sz w:val="32"/>
          <w:szCs w:val="32"/>
          <w:lang w:bidi="ar"/>
        </w:rPr>
      </w:pPr>
      <w:r>
        <w:rPr>
          <w:rFonts w:hint="eastAsia" w:ascii="仿宋" w:hAnsi="仿宋" w:eastAsia="仿宋" w:cs="楷体_GB2312"/>
          <w:color w:val="000000"/>
          <w:sz w:val="32"/>
          <w:szCs w:val="32"/>
          <w:lang w:bidi="ar"/>
        </w:rPr>
        <w:t>（三）综合管理情况</w:t>
      </w:r>
    </w:p>
    <w:p>
      <w:pPr>
        <w:adjustRightInd w:val="0"/>
        <w:snapToGrid w:val="0"/>
        <w:spacing w:line="576"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rPr>
        <w:t>我局在执行有关法律法规、财经纪律、财务规章制度的同时，结合自身实际情况，制度相关财务制度、政府采购管理制度、项目管理制度等。内控制度健全并执行良好，并及时向社会公开了本部门的预、决算</w:t>
      </w:r>
      <w:r>
        <w:rPr>
          <w:rFonts w:hint="eastAsia" w:ascii="仿宋" w:hAnsi="仿宋" w:eastAsia="仿宋"/>
          <w:color w:val="000000"/>
          <w:sz w:val="32"/>
          <w:szCs w:val="32"/>
          <w:lang w:val="zh-CN"/>
        </w:rPr>
        <w:t>，依法接受财政监督。</w:t>
      </w:r>
    </w:p>
    <w:p>
      <w:pPr>
        <w:adjustRightInd w:val="0"/>
        <w:snapToGrid w:val="0"/>
        <w:spacing w:line="576" w:lineRule="exact"/>
        <w:ind w:firstLine="640" w:firstLineChars="200"/>
        <w:rPr>
          <w:rFonts w:ascii="仿宋" w:hAnsi="仿宋" w:eastAsia="仿宋" w:cs="楷体_GB2312"/>
          <w:color w:val="000000"/>
          <w:sz w:val="32"/>
          <w:szCs w:val="32"/>
          <w:lang w:val="zh-CN" w:bidi="ar"/>
        </w:rPr>
      </w:pPr>
      <w:r>
        <w:rPr>
          <w:rFonts w:hint="eastAsia" w:ascii="仿宋" w:hAnsi="仿宋" w:eastAsia="仿宋" w:cs="楷体_GB2312"/>
          <w:color w:val="000000"/>
          <w:sz w:val="32"/>
          <w:szCs w:val="32"/>
          <w:lang w:val="zh-CN" w:bidi="ar"/>
        </w:rPr>
        <w:t>（四）整体绩效</w:t>
      </w:r>
    </w:p>
    <w:p>
      <w:pPr>
        <w:adjustRightInd w:val="0"/>
        <w:snapToGrid w:val="0"/>
        <w:spacing w:line="576" w:lineRule="exact"/>
        <w:ind w:firstLine="640" w:firstLineChars="200"/>
        <w:rPr>
          <w:rFonts w:ascii="仿宋" w:hAnsi="仿宋" w:eastAsia="仿宋"/>
          <w:color w:val="000000"/>
          <w:sz w:val="32"/>
          <w:szCs w:val="32"/>
          <w:lang w:val="zh-CN"/>
        </w:rPr>
      </w:pPr>
      <w:r>
        <w:rPr>
          <w:rFonts w:hint="eastAsia" w:ascii="仿宋" w:hAnsi="仿宋" w:eastAsia="仿宋"/>
          <w:color w:val="000000"/>
          <w:sz w:val="32"/>
          <w:szCs w:val="32"/>
          <w:lang w:val="zh-CN"/>
        </w:rPr>
        <w:t>201</w:t>
      </w:r>
      <w:r>
        <w:rPr>
          <w:rFonts w:hint="eastAsia" w:ascii="仿宋" w:hAnsi="仿宋" w:eastAsia="仿宋"/>
          <w:color w:val="000000"/>
          <w:sz w:val="32"/>
          <w:szCs w:val="32"/>
        </w:rPr>
        <w:t>8</w:t>
      </w:r>
      <w:r>
        <w:rPr>
          <w:rFonts w:hint="eastAsia" w:ascii="仿宋" w:hAnsi="仿宋" w:eastAsia="仿宋"/>
          <w:color w:val="000000"/>
          <w:sz w:val="32"/>
          <w:szCs w:val="32"/>
          <w:lang w:val="zh-CN"/>
        </w:rPr>
        <w:t>年度我单位年初</w:t>
      </w:r>
      <w:r>
        <w:rPr>
          <w:rFonts w:hint="eastAsia" w:ascii="仿宋" w:hAnsi="仿宋" w:eastAsia="仿宋"/>
          <w:color w:val="000000"/>
          <w:sz w:val="32"/>
          <w:szCs w:val="32"/>
        </w:rPr>
        <w:t>根据</w:t>
      </w:r>
      <w:r>
        <w:rPr>
          <w:rFonts w:hint="eastAsia" w:ascii="仿宋" w:hAnsi="仿宋" w:eastAsia="仿宋"/>
          <w:color w:val="000000"/>
          <w:sz w:val="32"/>
          <w:szCs w:val="32"/>
          <w:lang w:val="zh-CN"/>
        </w:rPr>
        <w:t>工作规划和重点工作</w:t>
      </w:r>
      <w:r>
        <w:rPr>
          <w:rFonts w:hint="eastAsia" w:ascii="仿宋" w:hAnsi="仿宋" w:eastAsia="仿宋"/>
          <w:color w:val="000000"/>
          <w:sz w:val="32"/>
          <w:szCs w:val="32"/>
        </w:rPr>
        <w:t>规划</w:t>
      </w:r>
      <w:r>
        <w:rPr>
          <w:rFonts w:hint="eastAsia" w:ascii="仿宋" w:hAnsi="仿宋" w:eastAsia="仿宋"/>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adjustRightInd w:val="0"/>
        <w:snapToGrid w:val="0"/>
        <w:spacing w:line="576" w:lineRule="exact"/>
        <w:ind w:firstLine="640" w:firstLineChars="200"/>
        <w:rPr>
          <w:rFonts w:ascii="仿宋" w:hAnsi="仿宋" w:eastAsia="仿宋" w:cs="黑体"/>
          <w:color w:val="000000"/>
          <w:sz w:val="32"/>
          <w:szCs w:val="32"/>
          <w:lang w:val="zh-CN" w:bidi="ar"/>
        </w:rPr>
      </w:pPr>
      <w:r>
        <w:rPr>
          <w:rFonts w:hint="eastAsia" w:ascii="仿宋" w:hAnsi="仿宋" w:eastAsia="仿宋" w:cs="黑体"/>
          <w:color w:val="000000"/>
          <w:sz w:val="32"/>
          <w:szCs w:val="32"/>
          <w:lang w:val="zh-CN" w:bidi="ar"/>
        </w:rPr>
        <w:t>四、存在的问题及建议</w:t>
      </w:r>
    </w:p>
    <w:p>
      <w:pPr>
        <w:adjustRightInd w:val="0"/>
        <w:snapToGrid w:val="0"/>
        <w:spacing w:line="576" w:lineRule="exact"/>
        <w:ind w:left="426" w:firstLine="320" w:firstLineChars="100"/>
        <w:rPr>
          <w:rFonts w:ascii="仿宋" w:hAnsi="仿宋" w:eastAsia="仿宋" w:cs="楷体_GB2312"/>
          <w:color w:val="000000"/>
          <w:sz w:val="32"/>
          <w:szCs w:val="32"/>
          <w:lang w:val="zh-CN" w:bidi="ar"/>
        </w:rPr>
      </w:pPr>
      <w:r>
        <w:rPr>
          <w:rFonts w:hint="eastAsia" w:ascii="仿宋" w:hAnsi="仿宋" w:eastAsia="仿宋" w:cs="楷体_GB2312"/>
          <w:color w:val="000000"/>
          <w:sz w:val="32"/>
          <w:szCs w:val="32"/>
          <w:lang w:val="zh-CN" w:bidi="ar"/>
        </w:rPr>
        <w:t>（一）存在的问题</w:t>
      </w:r>
    </w:p>
    <w:p>
      <w:pPr>
        <w:adjustRightInd w:val="0"/>
        <w:snapToGrid w:val="0"/>
        <w:spacing w:line="576" w:lineRule="exact"/>
        <w:ind w:firstLine="803" w:firstLineChars="250"/>
        <w:rPr>
          <w:rFonts w:ascii="仿宋" w:hAnsi="仿宋" w:eastAsia="仿宋" w:cs="仿宋_GB2312"/>
          <w:color w:val="000000"/>
          <w:sz w:val="32"/>
          <w:szCs w:val="32"/>
          <w:lang w:val="zh-CN"/>
        </w:rPr>
      </w:pPr>
      <w:r>
        <w:rPr>
          <w:rFonts w:hint="eastAsia" w:ascii="仿宋" w:hAnsi="仿宋" w:eastAsia="仿宋" w:cs="仿宋_GB2312"/>
          <w:b/>
          <w:bCs/>
          <w:color w:val="333333"/>
          <w:sz w:val="32"/>
          <w:szCs w:val="32"/>
          <w:shd w:val="clear" w:color="auto" w:fill="FFFFFF"/>
        </w:rPr>
        <w:t>一是</w:t>
      </w:r>
      <w:r>
        <w:rPr>
          <w:rFonts w:hint="eastAsia" w:ascii="仿宋" w:hAnsi="仿宋" w:eastAsia="仿宋" w:cs="仿宋_GB2312"/>
          <w:color w:val="333333"/>
          <w:sz w:val="32"/>
          <w:szCs w:val="32"/>
          <w:shd w:val="clear" w:color="auto" w:fill="FFFFFF"/>
        </w:rPr>
        <w:t>应加强公务卡使用力度，保证资金的合理使用；</w:t>
      </w:r>
      <w:r>
        <w:rPr>
          <w:rFonts w:hint="eastAsia" w:ascii="仿宋" w:hAnsi="仿宋" w:eastAsia="仿宋" w:cs="仿宋_GB2312"/>
          <w:b/>
          <w:bCs/>
          <w:color w:val="333333"/>
          <w:sz w:val="32"/>
          <w:szCs w:val="32"/>
          <w:shd w:val="clear" w:color="auto" w:fill="FFFFFF"/>
        </w:rPr>
        <w:t>二是</w:t>
      </w:r>
      <w:r>
        <w:rPr>
          <w:rFonts w:hint="eastAsia" w:ascii="仿宋" w:hAnsi="仿宋" w:eastAsia="仿宋" w:cs="仿宋_GB2312"/>
          <w:color w:val="333333"/>
          <w:sz w:val="32"/>
          <w:szCs w:val="32"/>
          <w:shd w:val="clear" w:color="auto" w:fill="FFFFFF"/>
        </w:rPr>
        <w:t>了解财政各项规定，严格按照规定执行，做好费用报销审核工作；</w:t>
      </w:r>
      <w:r>
        <w:rPr>
          <w:rFonts w:hint="eastAsia" w:ascii="仿宋" w:hAnsi="仿宋" w:eastAsia="仿宋" w:cs="仿宋_GB2312"/>
          <w:b/>
          <w:bCs/>
          <w:color w:val="333333"/>
          <w:sz w:val="32"/>
          <w:szCs w:val="32"/>
          <w:shd w:val="clear" w:color="auto" w:fill="FFFFFF"/>
        </w:rPr>
        <w:t>三是</w:t>
      </w:r>
      <w:r>
        <w:rPr>
          <w:rFonts w:hint="eastAsia" w:ascii="仿宋" w:hAnsi="仿宋" w:eastAsia="仿宋" w:cs="仿宋_GB2312"/>
          <w:color w:val="333333"/>
          <w:sz w:val="32"/>
          <w:szCs w:val="32"/>
          <w:shd w:val="clear" w:color="auto" w:fill="FFFFFF"/>
        </w:rPr>
        <w:t>推进项目资金的使用进度，提高资金使用效率；</w:t>
      </w:r>
      <w:r>
        <w:rPr>
          <w:rFonts w:hint="eastAsia" w:ascii="仿宋" w:hAnsi="仿宋" w:eastAsia="仿宋" w:cs="仿宋_GB2312"/>
          <w:b/>
          <w:bCs/>
          <w:color w:val="333333"/>
          <w:sz w:val="32"/>
          <w:szCs w:val="32"/>
          <w:shd w:val="clear" w:color="auto" w:fill="FFFFFF"/>
        </w:rPr>
        <w:t>四是</w:t>
      </w:r>
      <w:r>
        <w:rPr>
          <w:rFonts w:hint="eastAsia" w:ascii="仿宋" w:hAnsi="仿宋" w:eastAsia="仿宋" w:cs="仿宋_GB2312"/>
          <w:color w:val="333333"/>
          <w:sz w:val="32"/>
          <w:szCs w:val="32"/>
          <w:shd w:val="clear" w:color="auto" w:fill="FFFFFF"/>
        </w:rPr>
        <w:t>加强制度建设，将行动落实到实处。</w:t>
      </w:r>
    </w:p>
    <w:p>
      <w:pPr>
        <w:adjustRightInd w:val="0"/>
        <w:snapToGrid w:val="0"/>
        <w:spacing w:line="576" w:lineRule="exact"/>
        <w:ind w:left="640"/>
        <w:rPr>
          <w:rFonts w:ascii="仿宋" w:hAnsi="仿宋" w:eastAsia="仿宋" w:cs="楷体_GB2312"/>
          <w:color w:val="000000"/>
          <w:sz w:val="32"/>
          <w:szCs w:val="32"/>
          <w:lang w:val="zh-CN" w:bidi="ar"/>
        </w:rPr>
      </w:pPr>
      <w:r>
        <w:rPr>
          <w:rFonts w:hint="eastAsia" w:ascii="仿宋" w:hAnsi="仿宋" w:eastAsia="仿宋" w:cs="楷体_GB2312"/>
          <w:color w:val="000000"/>
          <w:sz w:val="32"/>
          <w:szCs w:val="32"/>
          <w:lang w:val="zh-CN" w:bidi="ar"/>
        </w:rPr>
        <w:t>(二)改进建议</w:t>
      </w:r>
    </w:p>
    <w:p>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加强内控制度建设力度，建立内控长效机制，严格财务管理，加强财务监督，坚持厉行节约，控制“三公经费”支出，严格管理现金支出，加强财务人员业务培训，提高业务水平。</w:t>
      </w:r>
    </w:p>
    <w:p>
      <w:pPr>
        <w:spacing w:line="576" w:lineRule="exact"/>
        <w:rPr>
          <w:rFonts w:ascii="仿宋" w:hAnsi="仿宋" w:eastAsia="仿宋"/>
          <w:sz w:val="32"/>
          <w:szCs w:val="32"/>
        </w:rPr>
      </w:pPr>
      <w:r>
        <w:rPr>
          <w:rFonts w:hint="eastAsia" w:ascii="仿宋" w:hAnsi="仿宋" w:eastAsia="仿宋"/>
          <w:sz w:val="32"/>
          <w:szCs w:val="32"/>
        </w:rPr>
        <w:t xml:space="preserve">                              </w:t>
      </w: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spacing w:line="576" w:lineRule="exact"/>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 xml:space="preserve">     </w:t>
      </w:r>
    </w:p>
    <w:p>
      <w:pPr>
        <w:rPr>
          <w:rFonts w:ascii="仿宋" w:hAnsi="仿宋" w:eastAsia="仿宋"/>
          <w:sz w:val="32"/>
          <w:szCs w:val="32"/>
        </w:rPr>
      </w:pPr>
    </w:p>
    <w:p>
      <w:pPr>
        <w:pStyle w:val="5"/>
        <w:rPr>
          <w:rStyle w:val="28"/>
          <w:rFonts w:ascii="仿宋" w:hAnsi="仿宋" w:eastAsia="仿宋"/>
          <w:b w:val="0"/>
          <w:bCs w:val="0"/>
          <w:sz w:val="32"/>
          <w:szCs w:val="32"/>
        </w:rPr>
      </w:pPr>
      <w:r>
        <w:rPr>
          <w:rStyle w:val="28"/>
          <w:rFonts w:hint="eastAsia" w:ascii="仿宋" w:hAnsi="仿宋" w:eastAsia="仿宋"/>
          <w:b w:val="0"/>
          <w:bCs w:val="0"/>
          <w:sz w:val="32"/>
          <w:szCs w:val="32"/>
        </w:rPr>
        <w:t>附件2</w:t>
      </w:r>
      <w:bookmarkEnd w:id="60"/>
    </w:p>
    <w:p>
      <w:pPr>
        <w:spacing w:line="576" w:lineRule="exact"/>
        <w:jc w:val="center"/>
        <w:rPr>
          <w:rFonts w:ascii="仿宋" w:hAnsi="仿宋" w:eastAsia="仿宋"/>
          <w:b/>
          <w:sz w:val="32"/>
          <w:szCs w:val="32"/>
        </w:rPr>
      </w:pPr>
      <w:bookmarkStart w:id="61" w:name="_Toc15396618"/>
      <w:r>
        <w:rPr>
          <w:rFonts w:hint="eastAsia" w:ascii="仿宋" w:hAnsi="仿宋" w:eastAsia="仿宋"/>
          <w:b/>
          <w:sz w:val="32"/>
          <w:szCs w:val="32"/>
        </w:rPr>
        <w:t>红原县文化体育和旅游局关于</w:t>
      </w:r>
    </w:p>
    <w:p>
      <w:pPr>
        <w:spacing w:line="576" w:lineRule="exact"/>
        <w:jc w:val="center"/>
        <w:rPr>
          <w:rFonts w:ascii="仿宋" w:hAnsi="仿宋" w:eastAsia="仿宋"/>
          <w:b/>
          <w:sz w:val="32"/>
          <w:szCs w:val="32"/>
        </w:rPr>
      </w:pPr>
      <w:r>
        <w:rPr>
          <w:rFonts w:hint="eastAsia" w:ascii="仿宋" w:hAnsi="仿宋" w:eastAsia="仿宋"/>
          <w:b/>
          <w:sz w:val="32"/>
          <w:szCs w:val="32"/>
        </w:rPr>
        <w:t>2018年度村级文化活动室扶贫项目</w:t>
      </w:r>
    </w:p>
    <w:p>
      <w:pPr>
        <w:spacing w:line="576" w:lineRule="exact"/>
        <w:jc w:val="center"/>
        <w:rPr>
          <w:rFonts w:ascii="仿宋" w:hAnsi="仿宋" w:eastAsia="仿宋"/>
          <w:b/>
          <w:sz w:val="32"/>
          <w:szCs w:val="32"/>
        </w:rPr>
      </w:pPr>
      <w:r>
        <w:rPr>
          <w:rFonts w:hint="eastAsia" w:ascii="仿宋" w:hAnsi="仿宋" w:eastAsia="仿宋"/>
          <w:b/>
          <w:sz w:val="32"/>
          <w:szCs w:val="32"/>
        </w:rPr>
        <w:t>资金绩效评价报告</w:t>
      </w:r>
    </w:p>
    <w:p>
      <w:pPr>
        <w:spacing w:line="576" w:lineRule="exact"/>
        <w:rPr>
          <w:rFonts w:ascii="仿宋" w:hAnsi="仿宋" w:eastAsia="仿宋"/>
          <w:sz w:val="32"/>
          <w:szCs w:val="32"/>
        </w:rPr>
      </w:pPr>
    </w:p>
    <w:p>
      <w:pPr>
        <w:pStyle w:val="27"/>
        <w:numPr>
          <w:ilvl w:val="0"/>
          <w:numId w:val="8"/>
        </w:numPr>
        <w:spacing w:before="93" w:line="576" w:lineRule="exact"/>
        <w:ind w:firstLineChars="0"/>
        <w:rPr>
          <w:rFonts w:ascii="仿宋" w:hAnsi="仿宋" w:eastAsia="仿宋"/>
          <w:b/>
          <w:sz w:val="32"/>
          <w:szCs w:val="32"/>
        </w:rPr>
      </w:pPr>
      <w:r>
        <w:rPr>
          <w:rFonts w:hint="eastAsia" w:ascii="仿宋" w:hAnsi="仿宋" w:eastAsia="仿宋"/>
          <w:b/>
          <w:sz w:val="32"/>
          <w:szCs w:val="32"/>
        </w:rPr>
        <w:t>扶贫资金基本情况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关于下达2018年省级公共文化服务体系建设专项资金（文化惠民扶贫村文化室建设）预算的通知下达10万元》（阿州财教）2018年40号；该扶贫资金用于建设红原县两个村文化活动室所需设备采购项目，建设内容为购买体育设备，计算机、音箱等设备，合同资金8.9万元。</w:t>
      </w:r>
    </w:p>
    <w:p>
      <w:pPr>
        <w:tabs>
          <w:tab w:val="left" w:pos="7080"/>
        </w:tabs>
        <w:spacing w:line="576" w:lineRule="exact"/>
        <w:outlineLvl w:val="0"/>
        <w:rPr>
          <w:rFonts w:ascii="仿宋" w:hAnsi="仿宋" w:eastAsia="仿宋"/>
          <w:b/>
          <w:sz w:val="32"/>
          <w:szCs w:val="32"/>
        </w:rPr>
      </w:pPr>
      <w:r>
        <w:rPr>
          <w:rFonts w:hint="eastAsia" w:ascii="仿宋" w:hAnsi="仿宋" w:eastAsia="仿宋"/>
          <w:b/>
          <w:sz w:val="32"/>
          <w:szCs w:val="32"/>
        </w:rPr>
        <w:t>二、评价工作开展情况</w:t>
      </w:r>
    </w:p>
    <w:p>
      <w:pPr>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红原县两个村文化活动室所需设备采购项目，建设内容为购买体育设备，计算机、音箱等设备，合同资金8.9万元，资金投入8.46万元，拨付率达到95%；</w:t>
      </w:r>
    </w:p>
    <w:p>
      <w:pPr>
        <w:spacing w:line="576" w:lineRule="exact"/>
        <w:rPr>
          <w:rFonts w:ascii="仿宋" w:hAnsi="仿宋" w:eastAsia="仿宋"/>
          <w:b/>
          <w:sz w:val="32"/>
          <w:szCs w:val="32"/>
        </w:rPr>
      </w:pPr>
      <w:r>
        <w:rPr>
          <w:rFonts w:hint="eastAsia" w:ascii="仿宋" w:hAnsi="仿宋" w:eastAsia="仿宋"/>
          <w:b/>
          <w:sz w:val="32"/>
          <w:szCs w:val="32"/>
        </w:rPr>
        <w:t>三、评价结论及绩效分析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（一）评价结论</w:t>
      </w:r>
    </w:p>
    <w:p>
      <w:pPr>
        <w:pStyle w:val="15"/>
        <w:spacing w:line="576" w:lineRule="exact"/>
        <w:ind w:firstLine="640"/>
        <w:rPr>
          <w:rFonts w:ascii="仿宋" w:hAnsi="仿宋" w:eastAsia="仿宋"/>
          <w:sz w:val="32"/>
          <w:szCs w:val="32"/>
        </w:rPr>
      </w:pPr>
      <w:r>
        <w:rPr>
          <w:rFonts w:hint="eastAsia" w:ascii="仿宋" w:hAnsi="仿宋" w:eastAsia="仿宋"/>
          <w:sz w:val="32"/>
          <w:szCs w:val="32"/>
        </w:rPr>
        <w:t>红原县两个村文化活动室所需设备采购项目完成年初2个村的数量指标，并于2018年9月30日验收合格，完成年初质量指标。施工工期2018年8月9日至2018年9月30日，完成年初时效指标</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（二）绩效分析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1.政策决定</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为深入推进脱贫攻坚工作，构建现代公共文化服务体系，为满足红原县人民群众日益增长的精神文化需求，因此开展文体相关扶贫项目很有必要性。</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2.过程管理</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保证扶贫资金使用信息的公开性，</w:t>
      </w:r>
      <w:r>
        <w:rPr>
          <w:rFonts w:ascii="仿宋" w:hAnsi="仿宋" w:eastAsia="仿宋" w:cstheme="minorBidi"/>
          <w:kern w:val="2"/>
          <w:sz w:val="32"/>
          <w:szCs w:val="32"/>
        </w:rPr>
        <w:t>并成立扶贫专项资金检查领导小组，对专项扶贫资金分配、管理和使用情况进行检查，对检查中发现的问题及时制定整改方案并落实整改任务。</w:t>
      </w:r>
      <w:r>
        <w:rPr>
          <w:rFonts w:hint="eastAsia" w:ascii="仿宋" w:hAnsi="仿宋" w:eastAsia="仿宋" w:cstheme="minorBidi"/>
          <w:kern w:val="2"/>
          <w:sz w:val="32"/>
          <w:szCs w:val="32"/>
        </w:rPr>
        <w:t>由专人负责建立扶贫资金台</w:t>
      </w:r>
      <w:r>
        <w:rPr>
          <w:rFonts w:ascii="仿宋" w:hAnsi="仿宋" w:eastAsia="仿宋" w:cstheme="minorBidi"/>
          <w:kern w:val="2"/>
          <w:sz w:val="32"/>
          <w:szCs w:val="32"/>
        </w:rPr>
        <w:t>账，重视资金使用方向</w:t>
      </w:r>
      <w:r>
        <w:rPr>
          <w:rFonts w:hint="eastAsia" w:ascii="仿宋" w:hAnsi="仿宋" w:eastAsia="仿宋" w:cstheme="minorBidi"/>
          <w:kern w:val="2"/>
          <w:sz w:val="32"/>
          <w:szCs w:val="32"/>
        </w:rPr>
        <w:t>，使</w:t>
      </w:r>
      <w:r>
        <w:rPr>
          <w:rFonts w:ascii="仿宋" w:hAnsi="仿宋" w:eastAsia="仿宋" w:cstheme="minorBidi"/>
          <w:kern w:val="2"/>
          <w:sz w:val="32"/>
          <w:szCs w:val="32"/>
        </w:rPr>
        <w:t>资金拨付情况一目了然。</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3.资金绩效</w:t>
      </w:r>
    </w:p>
    <w:p>
      <w:pPr>
        <w:spacing w:line="576" w:lineRule="exact"/>
        <w:ind w:firstLine="640" w:firstLineChars="200"/>
        <w:rPr>
          <w:rFonts w:ascii="仿宋" w:hAnsi="仿宋" w:eastAsia="仿宋"/>
          <w:sz w:val="32"/>
          <w:szCs w:val="32"/>
        </w:rPr>
      </w:pPr>
      <w:r>
        <w:rPr>
          <w:rFonts w:hint="eastAsia" w:ascii="仿宋" w:hAnsi="仿宋" w:eastAsia="仿宋"/>
          <w:sz w:val="32"/>
          <w:szCs w:val="32"/>
        </w:rPr>
        <w:t>红原县两个村文化活动室所需设备采购项目合同金额为8.9万元，资金投入8.46万元，拨付率达到95%。</w:t>
      </w:r>
    </w:p>
    <w:p>
      <w:pPr>
        <w:spacing w:line="576" w:lineRule="exact"/>
        <w:rPr>
          <w:rFonts w:ascii="仿宋" w:hAnsi="仿宋" w:eastAsia="仿宋"/>
          <w:b/>
          <w:sz w:val="32"/>
          <w:szCs w:val="32"/>
        </w:rPr>
      </w:pPr>
      <w:r>
        <w:rPr>
          <w:rFonts w:hint="eastAsia" w:ascii="仿宋" w:hAnsi="仿宋" w:eastAsia="仿宋"/>
          <w:b/>
          <w:sz w:val="32"/>
          <w:szCs w:val="32"/>
        </w:rPr>
        <w:t>四、存在主要问题</w:t>
      </w:r>
    </w:p>
    <w:p>
      <w:pPr>
        <w:spacing w:line="576" w:lineRule="exact"/>
        <w:ind w:firstLine="640" w:firstLineChars="200"/>
        <w:rPr>
          <w:rFonts w:ascii="仿宋" w:hAnsi="仿宋" w:eastAsia="仿宋"/>
          <w:sz w:val="32"/>
          <w:szCs w:val="32"/>
        </w:rPr>
      </w:pPr>
      <w:r>
        <w:rPr>
          <w:rFonts w:ascii="仿宋" w:hAnsi="仿宋" w:eastAsia="仿宋"/>
          <w:sz w:val="32"/>
          <w:szCs w:val="32"/>
        </w:rPr>
        <w:t>资金投入</w:t>
      </w:r>
      <w:r>
        <w:rPr>
          <w:rFonts w:hint="eastAsia" w:ascii="仿宋" w:hAnsi="仿宋" w:eastAsia="仿宋"/>
          <w:sz w:val="32"/>
          <w:szCs w:val="32"/>
        </w:rPr>
        <w:t>较</w:t>
      </w:r>
      <w:r>
        <w:rPr>
          <w:rFonts w:ascii="仿宋" w:hAnsi="仿宋" w:eastAsia="仿宋"/>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sz w:val="32"/>
          <w:szCs w:val="32"/>
        </w:rPr>
        <w:t>；</w:t>
      </w:r>
      <w:r>
        <w:rPr>
          <w:rFonts w:ascii="仿宋" w:hAnsi="仿宋" w:eastAsia="仿宋"/>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p>
    <w:p>
      <w:pPr>
        <w:pStyle w:val="15"/>
        <w:spacing w:line="576" w:lineRule="exact"/>
        <w:rPr>
          <w:rFonts w:ascii="仿宋" w:hAnsi="仿宋" w:eastAsia="仿宋" w:cstheme="minorBidi"/>
          <w:kern w:val="2"/>
          <w:sz w:val="32"/>
          <w:szCs w:val="32"/>
        </w:rPr>
      </w:pPr>
      <w:r>
        <w:rPr>
          <w:rFonts w:hint="eastAsia" w:ascii="仿宋" w:hAnsi="仿宋" w:eastAsia="仿宋" w:cstheme="minorBidi"/>
          <w:b/>
          <w:kern w:val="2"/>
          <w:sz w:val="32"/>
          <w:szCs w:val="32"/>
        </w:rPr>
        <w:t>五</w:t>
      </w:r>
      <w:r>
        <w:rPr>
          <w:rFonts w:ascii="仿宋" w:hAnsi="仿宋" w:eastAsia="仿宋" w:cstheme="minorBidi"/>
          <w:b/>
          <w:kern w:val="2"/>
          <w:sz w:val="32"/>
          <w:szCs w:val="32"/>
        </w:rPr>
        <w:t>、</w:t>
      </w:r>
      <w:r>
        <w:rPr>
          <w:rFonts w:hint="eastAsia" w:ascii="仿宋" w:hAnsi="仿宋" w:eastAsia="仿宋" w:cstheme="minorBidi"/>
          <w:b/>
          <w:kern w:val="2"/>
          <w:sz w:val="32"/>
          <w:szCs w:val="32"/>
        </w:rPr>
        <w:t>相关措施建议</w:t>
      </w:r>
      <w:r>
        <w:rPr>
          <w:rFonts w:ascii="仿宋" w:hAnsi="仿宋" w:eastAsia="仿宋" w:cstheme="minorBidi"/>
          <w:b/>
          <w:kern w:val="2"/>
          <w:sz w:val="32"/>
          <w:szCs w:val="32"/>
        </w:rPr>
        <w:br w:type="textWrapping"/>
      </w:r>
      <w:r>
        <w:rPr>
          <w:rFonts w:ascii="仿宋" w:hAnsi="仿宋" w:eastAsia="仿宋" w:cstheme="minorBidi"/>
          <w:kern w:val="2"/>
          <w:sz w:val="32"/>
          <w:szCs w:val="32"/>
        </w:rPr>
        <w:t>　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theme="minorBidi"/>
          <w:kern w:val="2"/>
          <w:sz w:val="32"/>
          <w:szCs w:val="32"/>
        </w:rPr>
        <w:t>；</w:t>
      </w:r>
      <w:r>
        <w:rPr>
          <w:rFonts w:ascii="仿宋" w:hAnsi="仿宋" w:eastAsia="仿宋" w:cstheme="minorBidi"/>
          <w:kern w:val="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p>
    <w:p>
      <w:pPr>
        <w:pStyle w:val="15"/>
        <w:spacing w:line="576" w:lineRule="exact"/>
        <w:ind w:firstLine="645"/>
        <w:rPr>
          <w:rFonts w:ascii="仿宋" w:hAnsi="仿宋" w:eastAsia="仿宋" w:cstheme="minorBidi"/>
          <w:kern w:val="2"/>
          <w:sz w:val="32"/>
          <w:szCs w:val="32"/>
        </w:rPr>
      </w:pPr>
    </w:p>
    <w:p>
      <w:pPr>
        <w:pStyle w:val="15"/>
        <w:spacing w:line="576" w:lineRule="exact"/>
        <w:ind w:firstLine="645"/>
        <w:rPr>
          <w:rFonts w:ascii="仿宋" w:hAnsi="仿宋" w:eastAsia="仿宋" w:cstheme="minorBidi"/>
          <w:kern w:val="2"/>
          <w:sz w:val="32"/>
          <w:szCs w:val="32"/>
        </w:rPr>
      </w:pPr>
    </w:p>
    <w:p>
      <w:pPr>
        <w:ind w:firstLine="4320" w:firstLineChars="1350"/>
        <w:rPr>
          <w:rFonts w:ascii="仿宋" w:hAnsi="仿宋" w:eastAsia="仿宋" w:cstheme="minorBidi"/>
          <w:sz w:val="32"/>
          <w:szCs w:val="32"/>
        </w:rPr>
      </w:pPr>
      <w:r>
        <w:rPr>
          <w:rFonts w:hint="eastAsia" w:ascii="仿宋" w:hAnsi="仿宋" w:eastAsia="仿宋" w:cstheme="minorBidi"/>
          <w:sz w:val="32"/>
          <w:szCs w:val="32"/>
        </w:rPr>
        <w:t xml:space="preserve">                 </w:t>
      </w:r>
    </w:p>
    <w:p>
      <w:pPr>
        <w:ind w:firstLine="4320" w:firstLineChars="1350"/>
        <w:rPr>
          <w:rFonts w:ascii="仿宋" w:hAnsi="仿宋" w:eastAsia="仿宋" w:cstheme="minorBidi"/>
          <w:sz w:val="32"/>
          <w:szCs w:val="32"/>
        </w:rPr>
      </w:pPr>
    </w:p>
    <w:p>
      <w:pPr>
        <w:ind w:firstLine="4320" w:firstLineChars="1350"/>
        <w:rPr>
          <w:rFonts w:ascii="仿宋" w:hAnsi="仿宋" w:eastAsia="仿宋" w:cstheme="minorBidi"/>
          <w:sz w:val="32"/>
          <w:szCs w:val="32"/>
        </w:rPr>
      </w:pPr>
    </w:p>
    <w:p>
      <w:pPr>
        <w:ind w:firstLine="4320" w:firstLineChars="1350"/>
        <w:rPr>
          <w:rFonts w:ascii="仿宋" w:hAnsi="仿宋" w:eastAsia="仿宋" w:cstheme="minorBidi"/>
          <w:sz w:val="32"/>
          <w:szCs w:val="32"/>
        </w:rPr>
      </w:pPr>
    </w:p>
    <w:p>
      <w:pPr>
        <w:spacing w:line="600" w:lineRule="exact"/>
        <w:jc w:val="center"/>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576" w:lineRule="exact"/>
        <w:jc w:val="center"/>
        <w:rPr>
          <w:rFonts w:ascii="仿宋" w:hAnsi="仿宋" w:eastAsia="仿宋"/>
          <w:b/>
          <w:sz w:val="32"/>
          <w:szCs w:val="32"/>
        </w:rPr>
      </w:pPr>
      <w:r>
        <w:rPr>
          <w:rFonts w:hint="eastAsia" w:ascii="仿宋" w:hAnsi="仿宋" w:eastAsia="仿宋"/>
          <w:b/>
          <w:sz w:val="32"/>
          <w:szCs w:val="32"/>
        </w:rPr>
        <w:t>红原县文化体育和旅游局关于</w:t>
      </w:r>
    </w:p>
    <w:p>
      <w:pPr>
        <w:spacing w:line="576" w:lineRule="exact"/>
        <w:jc w:val="center"/>
        <w:rPr>
          <w:rFonts w:ascii="仿宋" w:hAnsi="仿宋" w:eastAsia="仿宋"/>
          <w:b/>
          <w:sz w:val="32"/>
          <w:szCs w:val="32"/>
        </w:rPr>
      </w:pPr>
      <w:r>
        <w:rPr>
          <w:rFonts w:hint="eastAsia" w:ascii="仿宋" w:hAnsi="仿宋" w:eastAsia="仿宋"/>
          <w:b/>
          <w:sz w:val="32"/>
          <w:szCs w:val="32"/>
        </w:rPr>
        <w:t>2018年度扶贫项目资金绩效评价报告</w:t>
      </w:r>
    </w:p>
    <w:p>
      <w:pPr>
        <w:spacing w:line="576" w:lineRule="exact"/>
        <w:rPr>
          <w:rFonts w:ascii="仿宋" w:hAnsi="仿宋" w:eastAsia="仿宋"/>
          <w:sz w:val="32"/>
          <w:szCs w:val="32"/>
        </w:rPr>
      </w:pPr>
    </w:p>
    <w:p>
      <w:pPr>
        <w:pStyle w:val="27"/>
        <w:numPr>
          <w:ilvl w:val="0"/>
          <w:numId w:val="9"/>
        </w:numPr>
        <w:spacing w:before="93" w:line="576" w:lineRule="exact"/>
        <w:ind w:firstLineChars="0"/>
        <w:rPr>
          <w:rFonts w:ascii="仿宋" w:hAnsi="仿宋" w:eastAsia="仿宋"/>
          <w:b/>
          <w:sz w:val="32"/>
          <w:szCs w:val="32"/>
        </w:rPr>
      </w:pPr>
      <w:r>
        <w:rPr>
          <w:rFonts w:hint="eastAsia" w:ascii="仿宋" w:hAnsi="仿宋" w:eastAsia="仿宋"/>
          <w:b/>
          <w:sz w:val="32"/>
          <w:szCs w:val="32"/>
        </w:rPr>
        <w:t>扶贫资金基本情况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关于下达2018年中央补助公共文化服务体系建设专项资金（重点项目）的通知》（阿州财教）2018年125号下达资金13.2万元和（阿州财教）2018年32号下达资金41.8万，其中22万用于11个贫困村文化活动室建设，其余用于送戏下乡。该扶贫资金用于建设红原县文化体育广电新闻出版局购买送戏下乡服务采购项目，建设内容购买红原年叙文化旅游产业发展有限公司2019年66场送戏下乡服务，合同资金31.2万元；红原县十一个村村级文化活动室所需设备补充更新采购项目，建设内容购买电脑、打印机、电脑桌椅，合同资金20.46万元。</w:t>
      </w:r>
    </w:p>
    <w:p>
      <w:pPr>
        <w:tabs>
          <w:tab w:val="left" w:pos="7080"/>
        </w:tabs>
        <w:spacing w:line="576" w:lineRule="exact"/>
        <w:ind w:firstLine="630" w:firstLineChars="196"/>
        <w:outlineLvl w:val="0"/>
        <w:rPr>
          <w:rFonts w:ascii="仿宋" w:hAnsi="仿宋" w:eastAsia="仿宋"/>
          <w:b/>
          <w:sz w:val="32"/>
          <w:szCs w:val="32"/>
        </w:rPr>
      </w:pPr>
      <w:r>
        <w:rPr>
          <w:rFonts w:hint="eastAsia" w:ascii="仿宋" w:hAnsi="仿宋" w:eastAsia="仿宋"/>
          <w:b/>
          <w:sz w:val="32"/>
          <w:szCs w:val="32"/>
        </w:rPr>
        <w:t>二、评价工作开展情况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为了确保本项目顺利实施，我单位成立扶贫项目领导小组，下设专门股室负责具体推进实施。项目建设实行项目法人责任制、招投标制。扶贫项目委托红原县采购办实行公开招标，严格按照扶贫项目具体实际情况和法定招投标程序进行前期准备，根据合同管理制度和国家有关法律和法规对扶贫项目进行组织实施</w:t>
      </w:r>
    </w:p>
    <w:p>
      <w:pPr>
        <w:spacing w:line="576" w:lineRule="exact"/>
        <w:rPr>
          <w:rFonts w:ascii="仿宋" w:hAnsi="仿宋" w:eastAsia="仿宋"/>
          <w:b/>
          <w:sz w:val="32"/>
          <w:szCs w:val="32"/>
        </w:rPr>
      </w:pPr>
      <w:r>
        <w:rPr>
          <w:rFonts w:hint="eastAsia" w:ascii="仿宋" w:hAnsi="仿宋" w:eastAsia="仿宋"/>
          <w:b/>
          <w:sz w:val="32"/>
          <w:szCs w:val="32"/>
        </w:rPr>
        <w:t>三、评价结论及绩效分析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（一）评价结论</w:t>
      </w:r>
    </w:p>
    <w:p>
      <w:pPr>
        <w:pStyle w:val="15"/>
        <w:spacing w:line="576" w:lineRule="exact"/>
        <w:ind w:firstLine="640"/>
        <w:rPr>
          <w:rFonts w:ascii="仿宋" w:hAnsi="仿宋" w:eastAsia="仿宋"/>
          <w:sz w:val="32"/>
          <w:szCs w:val="32"/>
        </w:rPr>
      </w:pPr>
      <w:r>
        <w:rPr>
          <w:rFonts w:hint="eastAsia" w:ascii="仿宋" w:hAnsi="仿宋" w:eastAsia="仿宋"/>
          <w:sz w:val="32"/>
          <w:szCs w:val="32"/>
        </w:rPr>
        <w:t>红原县文化体育广电新闻出版局购买送戏下乡服务采购项目完成1个年初数量指标，该项目施工工期2019年4月1日至2019年7月1日；红原县十一个村村级文化活动室所需设备补充更新采购项目完成1个年初数量指标，该项目于2018年11月21日验收合格，完成年初质量指标。施工工期2018年10月22日至2018年11月21日，完成年初时效指标。</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（二）绩效分析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1.政策决定</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为深入推进脱贫攻坚工作，构建现代公共文化服务体系，为满足红原县人民群众日益增长的精神文化需求，因此开展文体相关扶贫项目很有必要性。</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2.过程管理</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保证扶贫资金使用信息的公开性，</w:t>
      </w:r>
      <w:r>
        <w:rPr>
          <w:rFonts w:ascii="仿宋" w:hAnsi="仿宋" w:eastAsia="仿宋" w:cstheme="minorBidi"/>
          <w:kern w:val="2"/>
          <w:sz w:val="32"/>
          <w:szCs w:val="32"/>
        </w:rPr>
        <w:t>并成立扶贫专项资金检查领导小组，对专项扶贫资金分配、管理和使用情况进行检查，对检查中发现的问题及时制定整改方案并落实整改任务。</w:t>
      </w:r>
      <w:r>
        <w:rPr>
          <w:rFonts w:hint="eastAsia" w:ascii="仿宋" w:hAnsi="仿宋" w:eastAsia="仿宋" w:cstheme="minorBidi"/>
          <w:kern w:val="2"/>
          <w:sz w:val="32"/>
          <w:szCs w:val="32"/>
        </w:rPr>
        <w:t>由专人负责建立扶贫资金台</w:t>
      </w:r>
      <w:r>
        <w:rPr>
          <w:rFonts w:ascii="仿宋" w:hAnsi="仿宋" w:eastAsia="仿宋" w:cstheme="minorBidi"/>
          <w:kern w:val="2"/>
          <w:sz w:val="32"/>
          <w:szCs w:val="32"/>
        </w:rPr>
        <w:t>账，重视资金使用方向</w:t>
      </w:r>
      <w:r>
        <w:rPr>
          <w:rFonts w:hint="eastAsia" w:ascii="仿宋" w:hAnsi="仿宋" w:eastAsia="仿宋" w:cstheme="minorBidi"/>
          <w:kern w:val="2"/>
          <w:sz w:val="32"/>
          <w:szCs w:val="32"/>
        </w:rPr>
        <w:t>，使</w:t>
      </w:r>
      <w:r>
        <w:rPr>
          <w:rFonts w:ascii="仿宋" w:hAnsi="仿宋" w:eastAsia="仿宋" w:cstheme="minorBidi"/>
          <w:kern w:val="2"/>
          <w:sz w:val="32"/>
          <w:szCs w:val="32"/>
        </w:rPr>
        <w:t>资金拨付情况一目了然。</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3.资金绩效</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红原县文化体育广电新闻出版局购买送戏下乡服务采购项目合同资金31.2万元，已拨付21.2万元，拨付率68%；红原县十一个村村级文化活动室所需设备补充更新采购项目合同资金20.46万元，拨付金额20.46万元，拨付率100%（履约保证金转质保金）。</w:t>
      </w:r>
    </w:p>
    <w:p>
      <w:pPr>
        <w:spacing w:line="576" w:lineRule="exact"/>
        <w:rPr>
          <w:rFonts w:ascii="仿宋" w:hAnsi="仿宋" w:eastAsia="仿宋"/>
          <w:b/>
          <w:sz w:val="32"/>
          <w:szCs w:val="32"/>
        </w:rPr>
      </w:pPr>
      <w:r>
        <w:rPr>
          <w:rFonts w:hint="eastAsia" w:ascii="仿宋" w:hAnsi="仿宋" w:eastAsia="仿宋"/>
          <w:b/>
          <w:sz w:val="32"/>
          <w:szCs w:val="32"/>
        </w:rPr>
        <w:t>四、存在主要问题</w:t>
      </w:r>
    </w:p>
    <w:p>
      <w:pPr>
        <w:spacing w:line="576" w:lineRule="exact"/>
        <w:ind w:firstLine="640" w:firstLineChars="200"/>
        <w:rPr>
          <w:rFonts w:ascii="仿宋" w:hAnsi="仿宋" w:eastAsia="仿宋"/>
          <w:sz w:val="32"/>
          <w:szCs w:val="32"/>
        </w:rPr>
      </w:pPr>
      <w:r>
        <w:rPr>
          <w:rFonts w:ascii="仿宋" w:hAnsi="仿宋" w:eastAsia="仿宋"/>
          <w:sz w:val="32"/>
          <w:szCs w:val="32"/>
        </w:rPr>
        <w:t>资金投入</w:t>
      </w:r>
      <w:r>
        <w:rPr>
          <w:rFonts w:hint="eastAsia" w:ascii="仿宋" w:hAnsi="仿宋" w:eastAsia="仿宋"/>
          <w:sz w:val="32"/>
          <w:szCs w:val="32"/>
        </w:rPr>
        <w:t>较</w:t>
      </w:r>
      <w:r>
        <w:rPr>
          <w:rFonts w:ascii="仿宋" w:hAnsi="仿宋" w:eastAsia="仿宋"/>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sz w:val="32"/>
          <w:szCs w:val="32"/>
        </w:rPr>
        <w:t>；</w:t>
      </w:r>
      <w:r>
        <w:rPr>
          <w:rFonts w:ascii="仿宋" w:hAnsi="仿宋" w:eastAsia="仿宋"/>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p>
    <w:p>
      <w:pPr>
        <w:pStyle w:val="15"/>
        <w:spacing w:line="576" w:lineRule="exact"/>
        <w:rPr>
          <w:rFonts w:ascii="仿宋" w:hAnsi="仿宋" w:eastAsia="仿宋" w:cstheme="minorBidi"/>
          <w:kern w:val="2"/>
          <w:sz w:val="32"/>
          <w:szCs w:val="32"/>
        </w:rPr>
      </w:pPr>
      <w:r>
        <w:rPr>
          <w:rFonts w:hint="eastAsia" w:ascii="仿宋" w:hAnsi="仿宋" w:eastAsia="仿宋" w:cstheme="minorBidi"/>
          <w:b/>
          <w:kern w:val="2"/>
          <w:sz w:val="32"/>
          <w:szCs w:val="32"/>
        </w:rPr>
        <w:t>五</w:t>
      </w:r>
      <w:r>
        <w:rPr>
          <w:rFonts w:ascii="仿宋" w:hAnsi="仿宋" w:eastAsia="仿宋" w:cstheme="minorBidi"/>
          <w:b/>
          <w:kern w:val="2"/>
          <w:sz w:val="32"/>
          <w:szCs w:val="32"/>
        </w:rPr>
        <w:t>、</w:t>
      </w:r>
      <w:r>
        <w:rPr>
          <w:rFonts w:hint="eastAsia" w:ascii="仿宋" w:hAnsi="仿宋" w:eastAsia="仿宋" w:cstheme="minorBidi"/>
          <w:b/>
          <w:kern w:val="2"/>
          <w:sz w:val="32"/>
          <w:szCs w:val="32"/>
        </w:rPr>
        <w:t>相关措施建议</w:t>
      </w:r>
      <w:r>
        <w:rPr>
          <w:rFonts w:ascii="仿宋" w:hAnsi="仿宋" w:eastAsia="仿宋" w:cstheme="minorBidi"/>
          <w:kern w:val="2"/>
          <w:sz w:val="32"/>
          <w:szCs w:val="32"/>
        </w:rPr>
        <w:br w:type="textWrapping"/>
      </w:r>
      <w:r>
        <w:rPr>
          <w:rFonts w:ascii="仿宋" w:hAnsi="仿宋" w:eastAsia="仿宋" w:cstheme="minorBidi"/>
          <w:kern w:val="2"/>
          <w:sz w:val="32"/>
          <w:szCs w:val="32"/>
        </w:rPr>
        <w:t>　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theme="minorBidi"/>
          <w:kern w:val="2"/>
          <w:sz w:val="32"/>
          <w:szCs w:val="32"/>
        </w:rPr>
        <w:t>；</w:t>
      </w:r>
      <w:r>
        <w:rPr>
          <w:rFonts w:ascii="仿宋" w:hAnsi="仿宋" w:eastAsia="仿宋" w:cstheme="minorBidi"/>
          <w:kern w:val="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p>
    <w:p>
      <w:pPr>
        <w:pStyle w:val="15"/>
        <w:spacing w:line="576" w:lineRule="exact"/>
        <w:ind w:firstLine="645"/>
        <w:rPr>
          <w:rFonts w:ascii="仿宋" w:hAnsi="仿宋" w:eastAsia="仿宋" w:cstheme="minorBidi"/>
          <w:kern w:val="2"/>
          <w:sz w:val="32"/>
          <w:szCs w:val="32"/>
        </w:rPr>
      </w:pPr>
    </w:p>
    <w:p>
      <w:pPr>
        <w:pStyle w:val="15"/>
        <w:spacing w:line="576" w:lineRule="exact"/>
        <w:ind w:firstLine="645"/>
        <w:rPr>
          <w:rFonts w:ascii="仿宋" w:hAnsi="仿宋" w:eastAsia="仿宋" w:cstheme="minorBidi"/>
          <w:kern w:val="2"/>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ind w:firstLine="5440" w:firstLineChars="1700"/>
        <w:outlineLvl w:val="0"/>
        <w:rPr>
          <w:rFonts w:ascii="仿宋" w:hAnsi="仿宋" w:eastAsia="仿宋"/>
          <w:color w:val="000000"/>
          <w:sz w:val="32"/>
          <w:szCs w:val="32"/>
        </w:rPr>
      </w:pPr>
      <w:r>
        <w:rPr>
          <w:rFonts w:hint="eastAsia" w:ascii="仿宋" w:hAnsi="仿宋" w:eastAsia="仿宋"/>
          <w:color w:val="000000"/>
          <w:sz w:val="32"/>
          <w:szCs w:val="32"/>
        </w:rPr>
        <w:t xml:space="preserve">                   </w:t>
      </w:r>
    </w:p>
    <w:p>
      <w:pPr>
        <w:spacing w:line="576" w:lineRule="exact"/>
        <w:jc w:val="center"/>
        <w:rPr>
          <w:rFonts w:ascii="仿宋" w:hAnsi="仿宋" w:eastAsia="仿宋"/>
          <w:b/>
          <w:sz w:val="32"/>
          <w:szCs w:val="32"/>
        </w:rPr>
      </w:pPr>
      <w:r>
        <w:rPr>
          <w:rFonts w:hint="eastAsia" w:ascii="仿宋" w:hAnsi="仿宋" w:eastAsia="仿宋"/>
          <w:b/>
          <w:sz w:val="32"/>
          <w:szCs w:val="32"/>
        </w:rPr>
        <w:t>红原县文化体育和旅游局关于</w:t>
      </w:r>
    </w:p>
    <w:p>
      <w:pPr>
        <w:spacing w:line="576" w:lineRule="exact"/>
        <w:jc w:val="center"/>
        <w:rPr>
          <w:rFonts w:ascii="仿宋" w:hAnsi="仿宋" w:eastAsia="仿宋"/>
          <w:b/>
          <w:sz w:val="32"/>
          <w:szCs w:val="32"/>
        </w:rPr>
      </w:pPr>
      <w:r>
        <w:rPr>
          <w:rFonts w:hint="eastAsia" w:ascii="仿宋" w:hAnsi="仿宋" w:eastAsia="仿宋"/>
          <w:b/>
          <w:sz w:val="32"/>
          <w:szCs w:val="32"/>
        </w:rPr>
        <w:t>2018年度康玛尔寺监控设备、玛萨阳德村村街文化活动室设备、三个村文化活动室设备扶贫项目资金绩效评价报告</w:t>
      </w:r>
    </w:p>
    <w:p>
      <w:pPr>
        <w:spacing w:line="576" w:lineRule="exact"/>
        <w:rPr>
          <w:rFonts w:ascii="仿宋" w:hAnsi="仿宋" w:eastAsia="仿宋"/>
          <w:sz w:val="32"/>
          <w:szCs w:val="32"/>
        </w:rPr>
      </w:pPr>
    </w:p>
    <w:p>
      <w:pPr>
        <w:pStyle w:val="27"/>
        <w:numPr>
          <w:ilvl w:val="0"/>
          <w:numId w:val="8"/>
        </w:numPr>
        <w:spacing w:before="93" w:line="576" w:lineRule="exact"/>
        <w:ind w:firstLineChars="0"/>
        <w:rPr>
          <w:rFonts w:ascii="仿宋" w:hAnsi="仿宋" w:eastAsia="仿宋"/>
          <w:b/>
          <w:sz w:val="32"/>
          <w:szCs w:val="32"/>
        </w:rPr>
      </w:pPr>
      <w:r>
        <w:rPr>
          <w:rFonts w:hint="eastAsia" w:ascii="仿宋" w:hAnsi="仿宋" w:eastAsia="仿宋"/>
          <w:b/>
          <w:sz w:val="32"/>
          <w:szCs w:val="32"/>
        </w:rPr>
        <w:t>扶贫资金基本情况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关于下达2018年公共文化服务体系建设专项资金（文化惠民扶贫）预算的通知下达100万元》（阿州财教）2018年53号；该扶贫资金用于建设红原县康玛尔寺监控设备采购项目，建设21台监控设备等，合同金额9.8252万元；红原县玛萨阳德村村级文化活动室所需设备采购项目，建设内容购买体育设备、乐器、图书等设备，合同金额16.5万元； 举办赛马大会异常，合同金额10万；与财政局联合下文给组织部10万用于支付老年人锅庄比赛服装采购费用。</w:t>
      </w:r>
    </w:p>
    <w:p>
      <w:pPr>
        <w:tabs>
          <w:tab w:val="left" w:pos="7080"/>
        </w:tabs>
        <w:spacing w:line="576" w:lineRule="exact"/>
        <w:outlineLvl w:val="0"/>
        <w:rPr>
          <w:rFonts w:ascii="仿宋" w:hAnsi="仿宋" w:eastAsia="仿宋"/>
          <w:b/>
          <w:sz w:val="32"/>
          <w:szCs w:val="32"/>
        </w:rPr>
      </w:pPr>
      <w:r>
        <w:rPr>
          <w:rFonts w:hint="eastAsia" w:ascii="仿宋" w:hAnsi="仿宋" w:eastAsia="仿宋"/>
          <w:b/>
          <w:sz w:val="32"/>
          <w:szCs w:val="32"/>
        </w:rPr>
        <w:t>二、评价工作开展情况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为了确保本项目顺利实施，我单位成立扶贫项目领导小组，下设专门股室负责具体推进实施。项目建设实行项目法人责任制、招投标制。扶贫项目委托红原县采购办实行公开招标，严格按照扶贫项目具体实际情况和法定招投标程序进行前期准备，根据合同管理制度和国家有关法律和法规对扶贫项目进行组织实施</w:t>
      </w:r>
    </w:p>
    <w:p>
      <w:pPr>
        <w:spacing w:line="576" w:lineRule="exact"/>
        <w:rPr>
          <w:rFonts w:ascii="仿宋" w:hAnsi="仿宋" w:eastAsia="仿宋"/>
          <w:b/>
          <w:sz w:val="32"/>
          <w:szCs w:val="32"/>
        </w:rPr>
      </w:pPr>
      <w:r>
        <w:rPr>
          <w:rFonts w:hint="eastAsia" w:ascii="仿宋" w:hAnsi="仿宋" w:eastAsia="仿宋"/>
          <w:b/>
          <w:sz w:val="32"/>
          <w:szCs w:val="32"/>
        </w:rPr>
        <w:t>三、评价结论及绩效分析</w:t>
      </w:r>
    </w:p>
    <w:p>
      <w:pPr>
        <w:spacing w:line="576" w:lineRule="exact"/>
        <w:rPr>
          <w:rFonts w:ascii="仿宋" w:hAnsi="仿宋" w:eastAsia="仿宋"/>
          <w:b/>
          <w:sz w:val="32"/>
          <w:szCs w:val="32"/>
        </w:rPr>
      </w:pPr>
      <w:r>
        <w:rPr>
          <w:rFonts w:hint="eastAsia" w:ascii="仿宋" w:hAnsi="仿宋" w:eastAsia="仿宋"/>
          <w:sz w:val="32"/>
          <w:szCs w:val="32"/>
        </w:rPr>
        <w:t>（一）评价结论</w:t>
      </w:r>
    </w:p>
    <w:p>
      <w:pPr>
        <w:ind w:firstLine="640" w:firstLineChars="200"/>
        <w:rPr>
          <w:rFonts w:ascii="仿宋" w:hAnsi="仿宋" w:eastAsia="仿宋"/>
          <w:sz w:val="32"/>
          <w:szCs w:val="32"/>
        </w:rPr>
      </w:pPr>
      <w:r>
        <w:rPr>
          <w:rFonts w:hint="eastAsia" w:ascii="仿宋" w:hAnsi="仿宋" w:eastAsia="仿宋"/>
          <w:sz w:val="32"/>
          <w:szCs w:val="32"/>
        </w:rPr>
        <w:t>红原县康玛尔寺监控设备采购项目完成1个年初数量指标，采购设备21套监控。该项目于2018年8月14日验收合格，完成年初质量指标。施工工期2018年7月11日至2018年7月24日；红原县玛萨阳德村村级文化活动室所需设备采购项目完成1个年初数量指标，采购设备48套。该项目于2018年10月6日验收合格，完成年初质量指标。施工工期2018年9月17日至2018年10月6日，完成年初时效指标；2018年举办赛马大会，完成1个年初数量指标；2018年完成老年人锅庄比赛服装采购，共计采购84套，完成年初数量指标。</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（二）绩效分析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1.政策决定</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为深入推进脱贫攻坚工作，构建现代公共文化服务体系，为满足红原县人民群众日益增长的精神文化需求，因此开展文体相关扶贫项目很有必要性。</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2.过程管理</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保证扶贫资金使用信息的公开性，</w:t>
      </w:r>
      <w:r>
        <w:rPr>
          <w:rFonts w:ascii="仿宋" w:hAnsi="仿宋" w:eastAsia="仿宋" w:cstheme="minorBidi"/>
          <w:kern w:val="2"/>
          <w:sz w:val="32"/>
          <w:szCs w:val="32"/>
        </w:rPr>
        <w:t>并成立扶贫专项资金检查领导小组，对专项扶贫资金分配、管理和使用情况进行检查，对检查中发现的问题及时制定整改方案并落实整改任务。</w:t>
      </w:r>
      <w:r>
        <w:rPr>
          <w:rFonts w:hint="eastAsia" w:ascii="仿宋" w:hAnsi="仿宋" w:eastAsia="仿宋" w:cstheme="minorBidi"/>
          <w:kern w:val="2"/>
          <w:sz w:val="32"/>
          <w:szCs w:val="32"/>
        </w:rPr>
        <w:t>由专人负责建立扶贫资金台</w:t>
      </w:r>
      <w:r>
        <w:rPr>
          <w:rFonts w:ascii="仿宋" w:hAnsi="仿宋" w:eastAsia="仿宋" w:cstheme="minorBidi"/>
          <w:kern w:val="2"/>
          <w:sz w:val="32"/>
          <w:szCs w:val="32"/>
        </w:rPr>
        <w:t>账，重视资金使用方向</w:t>
      </w:r>
      <w:r>
        <w:rPr>
          <w:rFonts w:hint="eastAsia" w:ascii="仿宋" w:hAnsi="仿宋" w:eastAsia="仿宋" w:cstheme="minorBidi"/>
          <w:kern w:val="2"/>
          <w:sz w:val="32"/>
          <w:szCs w:val="32"/>
        </w:rPr>
        <w:t>，使</w:t>
      </w:r>
      <w:r>
        <w:rPr>
          <w:rFonts w:ascii="仿宋" w:hAnsi="仿宋" w:eastAsia="仿宋" w:cstheme="minorBidi"/>
          <w:kern w:val="2"/>
          <w:sz w:val="32"/>
          <w:szCs w:val="32"/>
        </w:rPr>
        <w:t>资金拨付情况一目了然。</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3.资金绩效</w:t>
      </w:r>
    </w:p>
    <w:p>
      <w:pPr>
        <w:spacing w:line="576" w:lineRule="exact"/>
        <w:ind w:firstLine="640" w:firstLineChars="200"/>
        <w:rPr>
          <w:rFonts w:ascii="仿宋" w:hAnsi="仿宋" w:eastAsia="仿宋"/>
          <w:sz w:val="32"/>
          <w:szCs w:val="32"/>
        </w:rPr>
      </w:pPr>
      <w:r>
        <w:rPr>
          <w:rFonts w:hint="eastAsia" w:ascii="仿宋" w:hAnsi="仿宋" w:eastAsia="仿宋"/>
          <w:sz w:val="32"/>
          <w:szCs w:val="32"/>
        </w:rPr>
        <w:t>红原县康玛尔寺监控设备采购项目合同金额9.8252万元，拨付金额9.33万元，拨付率95%；红原县玛萨阳德村村级文化活动室所需设备采购项目合同金额16.5万元，拨付金额15.68万元，拨付率95%；拨付赛马大会10万，拨付率100%；</w:t>
      </w:r>
      <w:r>
        <w:rPr>
          <w:rFonts w:ascii="仿宋" w:hAnsi="仿宋" w:eastAsia="仿宋"/>
          <w:sz w:val="32"/>
          <w:szCs w:val="32"/>
        </w:rPr>
        <w:t xml:space="preserve"> </w:t>
      </w:r>
      <w:r>
        <w:rPr>
          <w:rFonts w:hint="eastAsia" w:ascii="仿宋" w:hAnsi="仿宋" w:eastAsia="仿宋"/>
          <w:sz w:val="32"/>
          <w:szCs w:val="32"/>
        </w:rPr>
        <w:t>拨付老年人锅庄比赛服装采购费10万元，拨付率100%。</w:t>
      </w:r>
    </w:p>
    <w:p>
      <w:pPr>
        <w:spacing w:line="576" w:lineRule="exact"/>
        <w:rPr>
          <w:rFonts w:ascii="仿宋" w:hAnsi="仿宋" w:eastAsia="仿宋"/>
          <w:b/>
          <w:sz w:val="32"/>
          <w:szCs w:val="32"/>
        </w:rPr>
      </w:pPr>
      <w:r>
        <w:rPr>
          <w:rFonts w:hint="eastAsia" w:ascii="仿宋" w:hAnsi="仿宋" w:eastAsia="仿宋"/>
          <w:b/>
          <w:sz w:val="32"/>
          <w:szCs w:val="32"/>
        </w:rPr>
        <w:t>四、存在主要问题</w:t>
      </w:r>
    </w:p>
    <w:p>
      <w:pPr>
        <w:spacing w:line="576" w:lineRule="exact"/>
        <w:ind w:firstLine="640" w:firstLineChars="200"/>
        <w:rPr>
          <w:rFonts w:ascii="仿宋" w:hAnsi="仿宋" w:eastAsia="仿宋"/>
          <w:sz w:val="32"/>
          <w:szCs w:val="32"/>
        </w:rPr>
      </w:pPr>
      <w:r>
        <w:rPr>
          <w:rFonts w:ascii="仿宋" w:hAnsi="仿宋" w:eastAsia="仿宋"/>
          <w:sz w:val="32"/>
          <w:szCs w:val="32"/>
        </w:rPr>
        <w:t>资金投入</w:t>
      </w:r>
      <w:r>
        <w:rPr>
          <w:rFonts w:hint="eastAsia" w:ascii="仿宋" w:hAnsi="仿宋" w:eastAsia="仿宋"/>
          <w:sz w:val="32"/>
          <w:szCs w:val="32"/>
        </w:rPr>
        <w:t>较</w:t>
      </w:r>
      <w:r>
        <w:rPr>
          <w:rFonts w:ascii="仿宋" w:hAnsi="仿宋" w:eastAsia="仿宋"/>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sz w:val="32"/>
          <w:szCs w:val="32"/>
        </w:rPr>
        <w:t>；</w:t>
      </w:r>
      <w:r>
        <w:rPr>
          <w:rFonts w:ascii="仿宋" w:hAnsi="仿宋" w:eastAsia="仿宋"/>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p>
    <w:p>
      <w:pPr>
        <w:pStyle w:val="15"/>
        <w:spacing w:line="576" w:lineRule="exact"/>
        <w:rPr>
          <w:rFonts w:ascii="仿宋" w:hAnsi="仿宋" w:eastAsia="仿宋" w:cstheme="minorBidi"/>
          <w:kern w:val="2"/>
          <w:sz w:val="32"/>
          <w:szCs w:val="32"/>
        </w:rPr>
      </w:pPr>
      <w:r>
        <w:rPr>
          <w:rFonts w:hint="eastAsia" w:ascii="仿宋" w:hAnsi="仿宋" w:eastAsia="仿宋" w:cstheme="minorBidi"/>
          <w:b/>
          <w:kern w:val="2"/>
          <w:sz w:val="32"/>
          <w:szCs w:val="32"/>
        </w:rPr>
        <w:t>五</w:t>
      </w:r>
      <w:r>
        <w:rPr>
          <w:rFonts w:ascii="仿宋" w:hAnsi="仿宋" w:eastAsia="仿宋" w:cstheme="minorBidi"/>
          <w:b/>
          <w:kern w:val="2"/>
          <w:sz w:val="32"/>
          <w:szCs w:val="32"/>
        </w:rPr>
        <w:t>、</w:t>
      </w:r>
      <w:r>
        <w:rPr>
          <w:rFonts w:hint="eastAsia" w:ascii="仿宋" w:hAnsi="仿宋" w:eastAsia="仿宋" w:cstheme="minorBidi"/>
          <w:b/>
          <w:kern w:val="2"/>
          <w:sz w:val="32"/>
          <w:szCs w:val="32"/>
        </w:rPr>
        <w:t>相关措施建议</w:t>
      </w:r>
      <w:r>
        <w:rPr>
          <w:rFonts w:ascii="仿宋" w:hAnsi="仿宋" w:eastAsia="仿宋" w:cstheme="minorBidi"/>
          <w:kern w:val="2"/>
          <w:sz w:val="32"/>
          <w:szCs w:val="32"/>
        </w:rPr>
        <w:br w:type="textWrapping"/>
      </w:r>
      <w:r>
        <w:rPr>
          <w:rFonts w:ascii="仿宋" w:hAnsi="仿宋" w:eastAsia="仿宋" w:cstheme="minorBidi"/>
          <w:kern w:val="2"/>
          <w:sz w:val="32"/>
          <w:szCs w:val="32"/>
        </w:rPr>
        <w:t>　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theme="minorBidi"/>
          <w:kern w:val="2"/>
          <w:sz w:val="32"/>
          <w:szCs w:val="32"/>
        </w:rPr>
        <w:t>；</w:t>
      </w:r>
      <w:r>
        <w:rPr>
          <w:rFonts w:ascii="仿宋" w:hAnsi="仿宋" w:eastAsia="仿宋" w:cstheme="minorBidi"/>
          <w:kern w:val="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p>
    <w:p>
      <w:pPr>
        <w:pStyle w:val="15"/>
        <w:spacing w:line="576" w:lineRule="exact"/>
        <w:ind w:firstLine="645"/>
        <w:rPr>
          <w:rFonts w:ascii="仿宋" w:hAnsi="仿宋" w:eastAsia="仿宋" w:cstheme="minorBidi"/>
          <w:kern w:val="2"/>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pStyle w:val="15"/>
        <w:spacing w:line="576" w:lineRule="exact"/>
        <w:ind w:right="640"/>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r>
        <w:rPr>
          <w:rFonts w:hint="eastAsia" w:ascii="仿宋" w:hAnsi="仿宋" w:eastAsia="仿宋" w:cstheme="minorBidi"/>
          <w:kern w:val="2"/>
          <w:sz w:val="32"/>
          <w:szCs w:val="32"/>
        </w:rPr>
        <w:t xml:space="preserve">               </w:t>
      </w: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spacing w:line="600" w:lineRule="exact"/>
        <w:outlineLvl w:val="0"/>
        <w:rPr>
          <w:rFonts w:ascii="仿宋" w:hAnsi="仿宋" w:eastAsia="仿宋"/>
          <w:color w:val="000000"/>
          <w:sz w:val="32"/>
          <w:szCs w:val="32"/>
        </w:rPr>
      </w:pPr>
    </w:p>
    <w:p>
      <w:pPr>
        <w:spacing w:line="576" w:lineRule="exact"/>
        <w:jc w:val="center"/>
        <w:rPr>
          <w:rFonts w:ascii="仿宋" w:hAnsi="仿宋" w:eastAsia="仿宋"/>
          <w:b/>
          <w:sz w:val="32"/>
          <w:szCs w:val="32"/>
        </w:rPr>
      </w:pPr>
      <w:r>
        <w:rPr>
          <w:rFonts w:hint="eastAsia" w:ascii="仿宋" w:hAnsi="仿宋" w:eastAsia="仿宋"/>
          <w:b/>
          <w:sz w:val="32"/>
          <w:szCs w:val="32"/>
        </w:rPr>
        <w:t>红原县文化体育和旅游局关于</w:t>
      </w:r>
    </w:p>
    <w:p>
      <w:pPr>
        <w:spacing w:line="576" w:lineRule="exact"/>
        <w:jc w:val="center"/>
        <w:rPr>
          <w:rFonts w:ascii="仿宋" w:hAnsi="仿宋" w:eastAsia="仿宋"/>
          <w:b/>
          <w:sz w:val="32"/>
          <w:szCs w:val="32"/>
        </w:rPr>
      </w:pPr>
      <w:r>
        <w:rPr>
          <w:rFonts w:hint="eastAsia" w:ascii="仿宋" w:hAnsi="仿宋" w:eastAsia="仿宋"/>
          <w:b/>
          <w:sz w:val="32"/>
          <w:szCs w:val="32"/>
        </w:rPr>
        <w:t>2018年度应急广播平台建设扶贫项目</w:t>
      </w:r>
    </w:p>
    <w:p>
      <w:pPr>
        <w:spacing w:line="576" w:lineRule="exact"/>
        <w:jc w:val="center"/>
        <w:rPr>
          <w:rFonts w:ascii="仿宋" w:hAnsi="仿宋" w:eastAsia="仿宋"/>
          <w:b/>
          <w:sz w:val="32"/>
          <w:szCs w:val="32"/>
        </w:rPr>
      </w:pPr>
      <w:r>
        <w:rPr>
          <w:rFonts w:hint="eastAsia" w:ascii="仿宋" w:hAnsi="仿宋" w:eastAsia="仿宋"/>
          <w:b/>
          <w:sz w:val="32"/>
          <w:szCs w:val="32"/>
        </w:rPr>
        <w:t>资金绩效评价报告</w:t>
      </w:r>
    </w:p>
    <w:p>
      <w:pPr>
        <w:spacing w:line="576" w:lineRule="exact"/>
        <w:rPr>
          <w:rFonts w:ascii="仿宋" w:hAnsi="仿宋" w:eastAsia="仿宋"/>
          <w:sz w:val="32"/>
          <w:szCs w:val="32"/>
        </w:rPr>
      </w:pPr>
    </w:p>
    <w:p>
      <w:pPr>
        <w:pStyle w:val="27"/>
        <w:numPr>
          <w:ilvl w:val="0"/>
          <w:numId w:val="8"/>
        </w:numPr>
        <w:spacing w:before="93" w:line="576" w:lineRule="exact"/>
        <w:ind w:firstLineChars="0"/>
        <w:rPr>
          <w:rFonts w:ascii="仿宋" w:hAnsi="仿宋" w:eastAsia="仿宋"/>
          <w:b/>
          <w:sz w:val="32"/>
          <w:szCs w:val="32"/>
        </w:rPr>
      </w:pPr>
      <w:r>
        <w:rPr>
          <w:rFonts w:hint="eastAsia" w:ascii="仿宋" w:hAnsi="仿宋" w:eastAsia="仿宋"/>
          <w:b/>
          <w:sz w:val="32"/>
          <w:szCs w:val="32"/>
        </w:rPr>
        <w:t>扶贫资金基本情况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关于下达2018年省级公共文化服务体系建设专项资金预算（广播电视文化惠民机阅报栏建设）的通知下达100万元》（阿州财教）2018年9号；该扶贫资金用于建设红原县县级应急广播平台建设采购项目，建设一个县级应急广播平台，合同金额97.78万元。</w:t>
      </w:r>
    </w:p>
    <w:p>
      <w:pPr>
        <w:tabs>
          <w:tab w:val="left" w:pos="7080"/>
        </w:tabs>
        <w:spacing w:line="576" w:lineRule="exact"/>
        <w:outlineLvl w:val="0"/>
        <w:rPr>
          <w:rFonts w:ascii="仿宋" w:hAnsi="仿宋" w:eastAsia="仿宋"/>
          <w:b/>
          <w:sz w:val="32"/>
          <w:szCs w:val="32"/>
        </w:rPr>
      </w:pPr>
      <w:r>
        <w:rPr>
          <w:rFonts w:hint="eastAsia" w:ascii="仿宋" w:hAnsi="仿宋" w:eastAsia="仿宋"/>
          <w:b/>
          <w:sz w:val="32"/>
          <w:szCs w:val="32"/>
        </w:rPr>
        <w:t>二、评价工作开展情况</w:t>
      </w:r>
    </w:p>
    <w:p>
      <w:pPr>
        <w:tabs>
          <w:tab w:val="left" w:pos="7080"/>
        </w:tabs>
        <w:spacing w:line="576" w:lineRule="exact"/>
        <w:ind w:firstLine="640" w:firstLineChars="200"/>
        <w:outlineLvl w:val="0"/>
        <w:rPr>
          <w:rFonts w:ascii="仿宋" w:hAnsi="仿宋" w:eastAsia="仿宋"/>
          <w:sz w:val="32"/>
          <w:szCs w:val="32"/>
        </w:rPr>
      </w:pPr>
      <w:r>
        <w:rPr>
          <w:rFonts w:hint="eastAsia" w:ascii="仿宋" w:hAnsi="仿宋" w:eastAsia="仿宋"/>
          <w:sz w:val="32"/>
          <w:szCs w:val="32"/>
        </w:rPr>
        <w:t>为了确保本项目顺利实施，我单位成立扶贫项目领导小组，下设专门股室负责具体推进实施。项目建设实行项目法人责任制、招投标制。扶贫项目委托红原县采购办实行公开招标，严格按照扶贫项目具体实际情况和法定招投标程序进行前期准备，根据合同管理制度和国家有关法律和法规对扶贫项目进行组织实施</w:t>
      </w:r>
    </w:p>
    <w:p>
      <w:pPr>
        <w:spacing w:line="576" w:lineRule="exact"/>
        <w:rPr>
          <w:rFonts w:ascii="仿宋" w:hAnsi="仿宋" w:eastAsia="仿宋"/>
          <w:b/>
          <w:sz w:val="32"/>
          <w:szCs w:val="32"/>
        </w:rPr>
      </w:pPr>
      <w:r>
        <w:rPr>
          <w:rFonts w:hint="eastAsia" w:ascii="仿宋" w:hAnsi="仿宋" w:eastAsia="仿宋"/>
          <w:b/>
          <w:sz w:val="32"/>
          <w:szCs w:val="32"/>
        </w:rPr>
        <w:t>三、评价结论及绩效分析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（一）评价结论</w:t>
      </w:r>
    </w:p>
    <w:p>
      <w:pPr>
        <w:pStyle w:val="15"/>
        <w:spacing w:line="576" w:lineRule="exact"/>
        <w:ind w:firstLine="640"/>
        <w:rPr>
          <w:rFonts w:ascii="仿宋" w:hAnsi="仿宋" w:eastAsia="仿宋"/>
          <w:sz w:val="32"/>
          <w:szCs w:val="32"/>
        </w:rPr>
      </w:pPr>
      <w:r>
        <w:rPr>
          <w:rFonts w:hint="eastAsia" w:ascii="仿宋" w:hAnsi="仿宋" w:eastAsia="仿宋"/>
          <w:sz w:val="32"/>
          <w:szCs w:val="32"/>
        </w:rPr>
        <w:t>红原县县级应急广播平台建设采购项目完成1个年初数量指标，该项目于2018年8月30日验收合格，完成年初质量指标。施工工期2018年6月8日至2018年8月30日，完成年初时效指标。广播电视综合人口覆盖率全年实际值100%，广播电视基本公共服务水平稳步提高，全年实际值100%，县级应急广播使用年限全年实际值第一年。</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（二）绩效分析</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1.政策决定</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为深入推进脱贫攻坚工作，构建现代公共文化服务体系，为满足红原县人民群众日益增长的精神文化需求，因此开展文体相关扶贫项目很有必要性。</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2.过程管理</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保证扶贫资金使用信息的公开性，</w:t>
      </w:r>
      <w:r>
        <w:rPr>
          <w:rFonts w:ascii="仿宋" w:hAnsi="仿宋" w:eastAsia="仿宋" w:cstheme="minorBidi"/>
          <w:kern w:val="2"/>
          <w:sz w:val="32"/>
          <w:szCs w:val="32"/>
        </w:rPr>
        <w:t>并成立扶贫专项资金检查领导小组，对专项扶贫资金分配、管理和使用情况进行检查，对检查中发现的问题及时制定整改方案并落实整改任务。</w:t>
      </w:r>
      <w:r>
        <w:rPr>
          <w:rFonts w:hint="eastAsia" w:ascii="仿宋" w:hAnsi="仿宋" w:eastAsia="仿宋" w:cstheme="minorBidi"/>
          <w:kern w:val="2"/>
          <w:sz w:val="32"/>
          <w:szCs w:val="32"/>
        </w:rPr>
        <w:t>由专人负责建立扶贫资金台</w:t>
      </w:r>
      <w:r>
        <w:rPr>
          <w:rFonts w:ascii="仿宋" w:hAnsi="仿宋" w:eastAsia="仿宋" w:cstheme="minorBidi"/>
          <w:kern w:val="2"/>
          <w:sz w:val="32"/>
          <w:szCs w:val="32"/>
        </w:rPr>
        <w:t>账，重视资金使用方向</w:t>
      </w:r>
      <w:r>
        <w:rPr>
          <w:rFonts w:hint="eastAsia" w:ascii="仿宋" w:hAnsi="仿宋" w:eastAsia="仿宋" w:cstheme="minorBidi"/>
          <w:kern w:val="2"/>
          <w:sz w:val="32"/>
          <w:szCs w:val="32"/>
        </w:rPr>
        <w:t>，使</w:t>
      </w:r>
      <w:r>
        <w:rPr>
          <w:rFonts w:ascii="仿宋" w:hAnsi="仿宋" w:eastAsia="仿宋" w:cstheme="minorBidi"/>
          <w:kern w:val="2"/>
          <w:sz w:val="32"/>
          <w:szCs w:val="32"/>
        </w:rPr>
        <w:t>资金拨付情况一目了然。</w:t>
      </w:r>
    </w:p>
    <w:p>
      <w:pPr>
        <w:pStyle w:val="15"/>
        <w:spacing w:line="576" w:lineRule="exact"/>
        <w:ind w:firstLine="640"/>
        <w:rPr>
          <w:rFonts w:ascii="仿宋" w:hAnsi="仿宋" w:eastAsia="仿宋" w:cstheme="minorBidi"/>
          <w:kern w:val="2"/>
          <w:sz w:val="32"/>
          <w:szCs w:val="32"/>
        </w:rPr>
      </w:pPr>
      <w:r>
        <w:rPr>
          <w:rFonts w:hint="eastAsia" w:ascii="仿宋" w:hAnsi="仿宋" w:eastAsia="仿宋" w:cstheme="minorBidi"/>
          <w:kern w:val="2"/>
          <w:sz w:val="32"/>
          <w:szCs w:val="32"/>
        </w:rPr>
        <w:t>3.资金绩效</w:t>
      </w:r>
    </w:p>
    <w:p>
      <w:pPr>
        <w:spacing w:line="576" w:lineRule="exact"/>
        <w:ind w:firstLine="640" w:firstLineChars="200"/>
        <w:rPr>
          <w:rFonts w:ascii="仿宋" w:hAnsi="仿宋" w:eastAsia="仿宋"/>
          <w:sz w:val="32"/>
          <w:szCs w:val="32"/>
        </w:rPr>
      </w:pPr>
      <w:r>
        <w:rPr>
          <w:rFonts w:hint="eastAsia" w:ascii="仿宋" w:hAnsi="仿宋" w:eastAsia="仿宋"/>
          <w:sz w:val="32"/>
          <w:szCs w:val="32"/>
        </w:rPr>
        <w:t>红原县县级应急广播平台建设采购项目合同金额97.78万元。资金投入92.89万元，拨付率95%；</w:t>
      </w:r>
    </w:p>
    <w:p>
      <w:pPr>
        <w:spacing w:line="576" w:lineRule="exact"/>
        <w:rPr>
          <w:rFonts w:ascii="仿宋" w:hAnsi="仿宋" w:eastAsia="仿宋"/>
          <w:b/>
          <w:sz w:val="32"/>
          <w:szCs w:val="32"/>
        </w:rPr>
      </w:pPr>
      <w:r>
        <w:rPr>
          <w:rFonts w:hint="eastAsia" w:ascii="仿宋" w:hAnsi="仿宋" w:eastAsia="仿宋"/>
          <w:b/>
          <w:sz w:val="32"/>
          <w:szCs w:val="32"/>
        </w:rPr>
        <w:t>四、存在主要问题</w:t>
      </w:r>
    </w:p>
    <w:p>
      <w:pPr>
        <w:spacing w:line="576" w:lineRule="exact"/>
        <w:ind w:firstLine="640" w:firstLineChars="200"/>
        <w:rPr>
          <w:rFonts w:ascii="仿宋" w:hAnsi="仿宋" w:eastAsia="仿宋"/>
          <w:sz w:val="32"/>
          <w:szCs w:val="32"/>
        </w:rPr>
      </w:pPr>
      <w:r>
        <w:rPr>
          <w:rFonts w:ascii="仿宋" w:hAnsi="仿宋" w:eastAsia="仿宋"/>
          <w:sz w:val="32"/>
          <w:szCs w:val="32"/>
        </w:rPr>
        <w:t>资金投入</w:t>
      </w:r>
      <w:r>
        <w:rPr>
          <w:rFonts w:hint="eastAsia" w:ascii="仿宋" w:hAnsi="仿宋" w:eastAsia="仿宋"/>
          <w:sz w:val="32"/>
          <w:szCs w:val="32"/>
        </w:rPr>
        <w:t>较</w:t>
      </w:r>
      <w:r>
        <w:rPr>
          <w:rFonts w:ascii="仿宋" w:hAnsi="仿宋" w:eastAsia="仿宋"/>
          <w:sz w:val="32"/>
          <w:szCs w:val="32"/>
        </w:rPr>
        <w:t>难满足需求。现有的贫困村基础条件和资源条件较差，基础设施建设点多线长面广，任务重成本高，资金投入远远不能满足实际需求，缺口大</w:t>
      </w:r>
      <w:r>
        <w:rPr>
          <w:rFonts w:hint="eastAsia" w:ascii="仿宋" w:hAnsi="仿宋" w:eastAsia="仿宋"/>
          <w:sz w:val="32"/>
          <w:szCs w:val="32"/>
        </w:rPr>
        <w:t>；</w:t>
      </w:r>
      <w:r>
        <w:rPr>
          <w:rFonts w:ascii="仿宋" w:hAnsi="仿宋" w:eastAsia="仿宋"/>
          <w:sz w:val="32"/>
          <w:szCs w:val="32"/>
        </w:rPr>
        <w:t>资金分配需优化。上级财政专项扶贫资金投入虽然逐年增加，但为保证贫困村退出脱贫，资金拨款向拟退出的贫困村倾斜，优先保证这些村的建设发展，导致对非贫困村投入相对较少，不能完成原定计划。</w:t>
      </w:r>
    </w:p>
    <w:p>
      <w:pPr>
        <w:pStyle w:val="15"/>
        <w:spacing w:line="576" w:lineRule="exact"/>
        <w:rPr>
          <w:rFonts w:ascii="仿宋" w:hAnsi="仿宋" w:eastAsia="仿宋" w:cstheme="minorBidi"/>
          <w:kern w:val="2"/>
          <w:sz w:val="32"/>
          <w:szCs w:val="32"/>
        </w:rPr>
      </w:pPr>
      <w:r>
        <w:rPr>
          <w:rFonts w:hint="eastAsia" w:ascii="仿宋" w:hAnsi="仿宋" w:eastAsia="仿宋" w:cstheme="minorBidi"/>
          <w:b/>
          <w:kern w:val="2"/>
          <w:sz w:val="32"/>
          <w:szCs w:val="32"/>
        </w:rPr>
        <w:t>五</w:t>
      </w:r>
      <w:r>
        <w:rPr>
          <w:rFonts w:ascii="仿宋" w:hAnsi="仿宋" w:eastAsia="仿宋" w:cstheme="minorBidi"/>
          <w:b/>
          <w:kern w:val="2"/>
          <w:sz w:val="32"/>
          <w:szCs w:val="32"/>
        </w:rPr>
        <w:t>、</w:t>
      </w:r>
      <w:r>
        <w:rPr>
          <w:rFonts w:hint="eastAsia" w:ascii="仿宋" w:hAnsi="仿宋" w:eastAsia="仿宋" w:cstheme="minorBidi"/>
          <w:b/>
          <w:kern w:val="2"/>
          <w:sz w:val="32"/>
          <w:szCs w:val="32"/>
        </w:rPr>
        <w:t>相关措施建议</w:t>
      </w:r>
      <w:r>
        <w:rPr>
          <w:rFonts w:ascii="仿宋" w:hAnsi="仿宋" w:eastAsia="仿宋" w:cstheme="minorBidi"/>
          <w:b/>
          <w:kern w:val="2"/>
          <w:sz w:val="32"/>
          <w:szCs w:val="32"/>
        </w:rPr>
        <w:br w:type="textWrapping"/>
      </w:r>
      <w:r>
        <w:rPr>
          <w:rFonts w:ascii="仿宋" w:hAnsi="仿宋" w:eastAsia="仿宋" w:cstheme="minorBidi"/>
          <w:kern w:val="2"/>
          <w:sz w:val="32"/>
          <w:szCs w:val="32"/>
        </w:rPr>
        <w:t>　优化资金分配，提高使用效益。一是以脱贫工作计划为基础，优化资金分配，保证每个村年度扶贫工作稳步有序推进。二是统筹管理扶贫资金，提高资金使用效率。整合各种扶贫资金，依照扶贫规划，有步骤、分阶段、保重点，确定项目推进实施的优先顺序，资金投放时间安排与横向调配，以足项、足额地保障扶贫项目推进所需资金，全力提升扶贫资金使用效率</w:t>
      </w:r>
      <w:r>
        <w:rPr>
          <w:rFonts w:hint="eastAsia" w:ascii="仿宋" w:hAnsi="仿宋" w:eastAsia="仿宋" w:cstheme="minorBidi"/>
          <w:kern w:val="2"/>
          <w:sz w:val="32"/>
          <w:szCs w:val="32"/>
        </w:rPr>
        <w:t>；</w:t>
      </w:r>
      <w:r>
        <w:rPr>
          <w:rFonts w:ascii="仿宋" w:hAnsi="仿宋" w:eastAsia="仿宋" w:cstheme="minorBidi"/>
          <w:kern w:val="2"/>
          <w:sz w:val="32"/>
          <w:szCs w:val="32"/>
        </w:rPr>
        <w:t>扶贫先扶志，扶贫必扶智。一是要从思想上教育引导他们，帮助他们转变思想，激发他们通过勤奋劳动走向富裕的内在动力。二是技能培训提高贫困群众素质。加强贫困对象人力资本开发以及对农民职业教育和技术培训，真正发挥培训的效果，切实提高贫困群众收入水平。</w:t>
      </w: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r>
        <w:rPr>
          <w:rFonts w:hint="eastAsia" w:ascii="仿宋" w:hAnsi="仿宋" w:eastAsia="仿宋" w:cstheme="minorBidi"/>
          <w:kern w:val="2"/>
          <w:sz w:val="32"/>
          <w:szCs w:val="32"/>
        </w:rPr>
        <w:t xml:space="preserve">                </w:t>
      </w: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firstLine="645"/>
        <w:rPr>
          <w:rFonts w:ascii="仿宋" w:hAnsi="仿宋" w:eastAsia="仿宋" w:cstheme="minorBidi"/>
          <w:kern w:val="2"/>
          <w:sz w:val="32"/>
          <w:szCs w:val="32"/>
        </w:rPr>
      </w:pPr>
    </w:p>
    <w:p>
      <w:pPr>
        <w:spacing w:line="600" w:lineRule="exact"/>
        <w:jc w:val="center"/>
        <w:rPr>
          <w:rFonts w:ascii="仿宋" w:hAnsi="仿宋" w:eastAsia="仿宋"/>
          <w:b/>
          <w:sz w:val="32"/>
          <w:szCs w:val="32"/>
        </w:rPr>
      </w:pPr>
      <w:r>
        <w:rPr>
          <w:rFonts w:hint="eastAsia" w:ascii="仿宋" w:hAnsi="仿宋" w:eastAsia="仿宋"/>
          <w:b/>
          <w:sz w:val="32"/>
          <w:szCs w:val="32"/>
        </w:rPr>
        <w:t>红原县文体广新局关于</w:t>
      </w:r>
    </w:p>
    <w:p>
      <w:pPr>
        <w:spacing w:line="600" w:lineRule="exact"/>
        <w:jc w:val="center"/>
        <w:rPr>
          <w:rFonts w:ascii="仿宋" w:hAnsi="仿宋" w:eastAsia="仿宋"/>
          <w:b/>
          <w:sz w:val="32"/>
          <w:szCs w:val="32"/>
        </w:rPr>
      </w:pPr>
      <w:r>
        <w:rPr>
          <w:rFonts w:hint="eastAsia" w:ascii="仿宋" w:hAnsi="仿宋" w:eastAsia="仿宋"/>
          <w:b/>
          <w:sz w:val="32"/>
          <w:szCs w:val="32"/>
        </w:rPr>
        <w:t>2017年美术馆公共图书馆文化馆（站）免费开放专项资金绩效自评报告</w:t>
      </w:r>
    </w:p>
    <w:p>
      <w:pPr>
        <w:spacing w:line="540" w:lineRule="exact"/>
        <w:ind w:firstLine="643" w:firstLineChars="200"/>
        <w:rPr>
          <w:rFonts w:ascii="仿宋" w:hAnsi="仿宋" w:eastAsia="仿宋"/>
          <w:b/>
          <w:sz w:val="32"/>
          <w:szCs w:val="32"/>
          <w:lang w:val="zh-CN"/>
        </w:rPr>
      </w:pPr>
      <w:r>
        <w:rPr>
          <w:rFonts w:hint="eastAsia" w:ascii="仿宋" w:hAnsi="仿宋" w:eastAsia="仿宋"/>
          <w:b/>
          <w:sz w:val="32"/>
          <w:szCs w:val="32"/>
        </w:rPr>
        <w:t>一、</w:t>
      </w:r>
      <w:r>
        <w:rPr>
          <w:rFonts w:hint="eastAsia" w:ascii="仿宋" w:hAnsi="仿宋" w:eastAsia="仿宋"/>
          <w:b/>
          <w:sz w:val="32"/>
          <w:szCs w:val="32"/>
          <w:lang w:val="zh-CN"/>
        </w:rPr>
        <w:t>项目概况</w:t>
      </w:r>
    </w:p>
    <w:p>
      <w:pPr>
        <w:spacing w:line="540" w:lineRule="exact"/>
        <w:ind w:firstLine="643" w:firstLineChars="200"/>
        <w:rPr>
          <w:rFonts w:ascii="仿宋" w:hAnsi="仿宋" w:eastAsia="仿宋"/>
          <w:b/>
          <w:sz w:val="32"/>
          <w:szCs w:val="32"/>
        </w:rPr>
      </w:pPr>
      <w:r>
        <w:rPr>
          <w:rFonts w:hint="eastAsia" w:ascii="仿宋" w:hAnsi="仿宋" w:eastAsia="仿宋"/>
          <w:b/>
          <w:sz w:val="32"/>
          <w:szCs w:val="32"/>
        </w:rPr>
        <w:t>（一）项目资金申报及批复情况。</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根据《阿坝州财政局、阿坝州文广新局关于下达2017年美术馆 公共图书馆 文化馆（站）免费开放中央、省、州专项资金预算的通知》（阿州财教〔2017〕20号）下达我县资金86.64万元。</w:t>
      </w:r>
    </w:p>
    <w:p>
      <w:pPr>
        <w:spacing w:line="540" w:lineRule="exact"/>
        <w:ind w:firstLine="660"/>
        <w:rPr>
          <w:rFonts w:ascii="仿宋" w:hAnsi="仿宋" w:eastAsia="仿宋"/>
          <w:b/>
          <w:sz w:val="32"/>
          <w:szCs w:val="32"/>
        </w:rPr>
      </w:pPr>
      <w:r>
        <w:rPr>
          <w:rFonts w:hint="eastAsia" w:ascii="仿宋" w:hAnsi="仿宋" w:eastAsia="仿宋"/>
          <w:b/>
          <w:sz w:val="32"/>
          <w:szCs w:val="32"/>
        </w:rPr>
        <w:t>（二）项目绩效目标。</w:t>
      </w:r>
    </w:p>
    <w:p>
      <w:pPr>
        <w:spacing w:line="540" w:lineRule="exact"/>
        <w:ind w:firstLine="660"/>
        <w:rPr>
          <w:rFonts w:ascii="仿宋" w:hAnsi="仿宋" w:eastAsia="仿宋"/>
          <w:sz w:val="32"/>
          <w:szCs w:val="32"/>
        </w:rPr>
      </w:pPr>
      <w:r>
        <w:rPr>
          <w:rFonts w:hint="eastAsia" w:ascii="仿宋" w:hAnsi="仿宋" w:eastAsia="仿宋"/>
          <w:sz w:val="32"/>
          <w:szCs w:val="32"/>
        </w:rPr>
        <w:t>1、项目主要内容：</w:t>
      </w:r>
    </w:p>
    <w:p>
      <w:pPr>
        <w:spacing w:line="540" w:lineRule="exact"/>
        <w:ind w:firstLine="660"/>
        <w:rPr>
          <w:rFonts w:ascii="仿宋" w:hAnsi="仿宋" w:eastAsia="仿宋"/>
          <w:sz w:val="32"/>
          <w:szCs w:val="32"/>
        </w:rPr>
      </w:pPr>
      <w:r>
        <w:rPr>
          <w:rFonts w:hint="eastAsia" w:ascii="仿宋" w:hAnsi="仿宋" w:eastAsia="仿宋"/>
          <w:sz w:val="32"/>
          <w:szCs w:val="32"/>
        </w:rPr>
        <w:t>我县拥有1个图书馆，一个公共文化馆，11个乡镇综合文化站。2017年图书馆免费开放经费18.24万元；文化馆免费开放经费18.24万元；11个乡镇文化站免费开放经费50.16万元，共计86.64万元全部落实到位，专款专用，无被截留、挤占等现象。</w:t>
      </w:r>
    </w:p>
    <w:p>
      <w:pPr>
        <w:spacing w:line="540" w:lineRule="exact"/>
        <w:rPr>
          <w:rFonts w:ascii="仿宋" w:hAnsi="仿宋" w:eastAsia="仿宋"/>
          <w:sz w:val="32"/>
          <w:szCs w:val="32"/>
        </w:rPr>
      </w:pPr>
      <w:r>
        <w:rPr>
          <w:rFonts w:hint="eastAsia" w:ascii="仿宋" w:hAnsi="仿宋" w:eastAsia="仿宋"/>
          <w:sz w:val="32"/>
          <w:szCs w:val="32"/>
        </w:rPr>
        <w:t xml:space="preserve">    2、项目目标：面向群众、面向基层，实施公益文化服务，保障人民群众基本文化权益，大力开展公共文化活动，以构建现代公共文化服务体系为己任，扎实开展文艺创作、文艺演出和图书借阅等服务，加快构建现代化公共文化服务体系，助力“两馆一站”免费开放工作的顺利开展，为我县精神文明建设做贡献。</w:t>
      </w:r>
    </w:p>
    <w:p>
      <w:pPr>
        <w:spacing w:line="540" w:lineRule="exact"/>
        <w:rPr>
          <w:rFonts w:ascii="仿宋" w:hAnsi="仿宋" w:eastAsia="仿宋"/>
          <w:b/>
          <w:sz w:val="32"/>
          <w:szCs w:val="32"/>
        </w:rPr>
      </w:pPr>
      <w:r>
        <w:rPr>
          <w:rFonts w:hint="eastAsia" w:ascii="仿宋" w:hAnsi="仿宋" w:eastAsia="仿宋"/>
          <w:b/>
          <w:sz w:val="32"/>
          <w:szCs w:val="32"/>
        </w:rPr>
        <w:t xml:space="preserve">    （三）项目资金申报相符性。</w:t>
      </w:r>
    </w:p>
    <w:p>
      <w:pPr>
        <w:spacing w:line="540" w:lineRule="exact"/>
        <w:ind w:firstLine="640"/>
        <w:rPr>
          <w:rFonts w:ascii="仿宋" w:hAnsi="仿宋" w:eastAsia="仿宋"/>
          <w:sz w:val="32"/>
          <w:szCs w:val="32"/>
        </w:rPr>
      </w:pPr>
      <w:r>
        <w:rPr>
          <w:rFonts w:hint="eastAsia" w:ascii="仿宋" w:hAnsi="仿宋" w:eastAsia="仿宋"/>
          <w:sz w:val="32"/>
          <w:szCs w:val="32"/>
        </w:rPr>
        <w:t>我局在项目实施时严格按照申报项目及建设内容进行实施。从实施成效看，较好的改善了人民群众的文化生活质量，得到了广泛的认可。</w:t>
      </w:r>
    </w:p>
    <w:p>
      <w:pPr>
        <w:spacing w:line="540" w:lineRule="exact"/>
        <w:ind w:firstLine="643" w:firstLineChars="200"/>
        <w:rPr>
          <w:rFonts w:ascii="仿宋" w:hAnsi="仿宋" w:eastAsia="仿宋"/>
          <w:b/>
          <w:sz w:val="32"/>
          <w:szCs w:val="32"/>
        </w:rPr>
      </w:pPr>
      <w:r>
        <w:rPr>
          <w:rFonts w:hint="eastAsia" w:ascii="仿宋" w:hAnsi="仿宋" w:eastAsia="仿宋"/>
          <w:b/>
          <w:sz w:val="32"/>
          <w:szCs w:val="32"/>
        </w:rPr>
        <w:t>二、项目实施及管理情况</w:t>
      </w:r>
    </w:p>
    <w:p>
      <w:pPr>
        <w:spacing w:line="540" w:lineRule="exact"/>
        <w:ind w:firstLine="643" w:firstLineChars="200"/>
        <w:rPr>
          <w:rFonts w:ascii="仿宋" w:hAnsi="仿宋" w:eastAsia="仿宋"/>
          <w:b/>
          <w:sz w:val="32"/>
          <w:szCs w:val="32"/>
        </w:rPr>
      </w:pPr>
      <w:r>
        <w:rPr>
          <w:rFonts w:hint="eastAsia" w:ascii="仿宋" w:hAnsi="仿宋" w:eastAsia="仿宋"/>
          <w:b/>
          <w:sz w:val="32"/>
          <w:szCs w:val="32"/>
        </w:rPr>
        <w:t>（一）资金计划、到位及使用情况。</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1、资金计划和到位情况</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2017年3月21日，《阿坝州财政局、阿坝州文广新局关于下达2017年美术馆 公共图书馆 文化馆（站）免费开放中央、省、州专项资金预算的通知》（阿州财教〔2017〕20号）下达我县资金86.64万元，其中中央资金76万元；省级资金8.55万元；州级资金2.09万元。</w:t>
      </w:r>
    </w:p>
    <w:p>
      <w:pPr>
        <w:numPr>
          <w:ilvl w:val="0"/>
          <w:numId w:val="10"/>
        </w:numPr>
        <w:spacing w:line="540" w:lineRule="exact"/>
        <w:ind w:firstLine="640" w:firstLineChars="200"/>
        <w:rPr>
          <w:rFonts w:ascii="仿宋" w:hAnsi="仿宋" w:eastAsia="仿宋"/>
          <w:sz w:val="32"/>
          <w:szCs w:val="32"/>
        </w:rPr>
      </w:pPr>
      <w:r>
        <w:rPr>
          <w:rFonts w:hint="eastAsia" w:ascii="仿宋" w:hAnsi="仿宋" w:eastAsia="仿宋"/>
          <w:sz w:val="32"/>
          <w:szCs w:val="32"/>
        </w:rPr>
        <w:t>资金使用情况</w:t>
      </w:r>
    </w:p>
    <w:p>
      <w:pPr>
        <w:spacing w:line="540" w:lineRule="exact"/>
        <w:ind w:firstLine="640"/>
        <w:rPr>
          <w:rFonts w:ascii="仿宋" w:hAnsi="仿宋" w:eastAsia="仿宋"/>
          <w:sz w:val="32"/>
          <w:szCs w:val="32"/>
        </w:rPr>
      </w:pPr>
      <w:r>
        <w:rPr>
          <w:rFonts w:hint="eastAsia" w:ascii="仿宋" w:hAnsi="仿宋" w:eastAsia="仿宋"/>
          <w:sz w:val="32"/>
          <w:szCs w:val="32"/>
        </w:rPr>
        <w:t>该项目资金已于2018年1月8日全部支付完成：其中开展文化活动支付50000元；文化馆、图书馆小型修缮支付41680元；图书馆、文化馆日常运行维护及办公费支付171570元；图书馆设备更新支付78850元；文化馆文化活动材料费支付18500元；乡镇文化站由财政局与我局联合下文至各个乡镇，共支付501600元；结余4150元为图书馆外包服务采购质保金，今年11月质保期满后支付。</w:t>
      </w:r>
    </w:p>
    <w:p>
      <w:pPr>
        <w:spacing w:line="540" w:lineRule="exact"/>
        <w:rPr>
          <w:rFonts w:ascii="仿宋" w:hAnsi="仿宋" w:eastAsia="仿宋"/>
          <w:b/>
          <w:sz w:val="32"/>
          <w:szCs w:val="32"/>
        </w:rPr>
      </w:pPr>
      <w:r>
        <w:rPr>
          <w:rFonts w:hint="eastAsia" w:ascii="仿宋" w:hAnsi="仿宋" w:eastAsia="仿宋"/>
          <w:b/>
          <w:sz w:val="32"/>
          <w:szCs w:val="32"/>
        </w:rPr>
        <w:t xml:space="preserve">   （二）项目财务管理情况</w:t>
      </w:r>
    </w:p>
    <w:p>
      <w:pPr>
        <w:spacing w:line="540" w:lineRule="exact"/>
        <w:ind w:firstLine="640"/>
        <w:rPr>
          <w:rFonts w:ascii="仿宋" w:hAnsi="仿宋" w:eastAsia="仿宋"/>
          <w:sz w:val="32"/>
          <w:szCs w:val="32"/>
        </w:rPr>
      </w:pPr>
      <w:r>
        <w:rPr>
          <w:rFonts w:hint="eastAsia" w:ascii="仿宋" w:hAnsi="仿宋" w:eastAsia="仿宋"/>
          <w:sz w:val="32"/>
          <w:szCs w:val="32"/>
        </w:rPr>
        <w:t>1.</w:t>
      </w:r>
      <w:r>
        <w:rPr>
          <w:rFonts w:hint="eastAsia" w:ascii="仿宋" w:hAnsi="仿宋" w:eastAsia="仿宋"/>
          <w:b/>
          <w:bCs/>
          <w:sz w:val="32"/>
          <w:szCs w:val="32"/>
        </w:rPr>
        <w:t>明确工作职责，加强组织领导</w:t>
      </w:r>
      <w:r>
        <w:rPr>
          <w:rFonts w:hint="eastAsia" w:ascii="仿宋" w:hAnsi="仿宋" w:eastAsia="仿宋"/>
          <w:sz w:val="32"/>
          <w:szCs w:val="32"/>
        </w:rPr>
        <w:t>。我局把严肃财经纪律、加强专项资金监管、进一步夯实党风廉政建设列入重要工作议程，主要领导高度重视，采取会议等形式听取情况汇报，研究解决相关问题。</w:t>
      </w:r>
    </w:p>
    <w:p>
      <w:pPr>
        <w:spacing w:line="540" w:lineRule="exact"/>
        <w:ind w:firstLine="640"/>
        <w:rPr>
          <w:rFonts w:ascii="仿宋" w:hAnsi="仿宋" w:eastAsia="仿宋"/>
          <w:sz w:val="32"/>
          <w:szCs w:val="32"/>
        </w:rPr>
      </w:pPr>
      <w:r>
        <w:rPr>
          <w:rFonts w:hint="eastAsia" w:ascii="仿宋" w:hAnsi="仿宋" w:eastAsia="仿宋"/>
          <w:sz w:val="32"/>
          <w:szCs w:val="32"/>
        </w:rPr>
        <w:t>2</w:t>
      </w:r>
      <w:r>
        <w:rPr>
          <w:rFonts w:hint="eastAsia" w:ascii="仿宋" w:hAnsi="仿宋" w:eastAsia="仿宋"/>
          <w:b/>
          <w:bCs/>
          <w:sz w:val="32"/>
          <w:szCs w:val="32"/>
        </w:rPr>
        <w:t>.规范支付程序，完善管理制度。</w:t>
      </w:r>
      <w:r>
        <w:rPr>
          <w:rFonts w:hint="eastAsia" w:ascii="仿宋" w:hAnsi="仿宋" w:eastAsia="仿宋"/>
          <w:sz w:val="32"/>
          <w:szCs w:val="32"/>
        </w:rPr>
        <w:t>我局严格按照资金管理办法，坚持“定额补助、择优奖励、分级管理、专款专用”的原则。进一步规范项目管理工作。</w:t>
      </w:r>
    </w:p>
    <w:p>
      <w:pPr>
        <w:spacing w:line="540" w:lineRule="exact"/>
        <w:ind w:firstLine="482" w:firstLineChars="150"/>
        <w:rPr>
          <w:rFonts w:ascii="仿宋" w:hAnsi="仿宋" w:eastAsia="仿宋"/>
          <w:b/>
          <w:sz w:val="32"/>
          <w:szCs w:val="32"/>
        </w:rPr>
      </w:pPr>
      <w:r>
        <w:rPr>
          <w:rFonts w:hint="eastAsia" w:ascii="仿宋" w:hAnsi="仿宋" w:eastAsia="仿宋"/>
          <w:b/>
          <w:sz w:val="32"/>
          <w:szCs w:val="32"/>
        </w:rPr>
        <w:t>（三）项目组织实施情况</w:t>
      </w:r>
    </w:p>
    <w:p>
      <w:pPr>
        <w:spacing w:line="540" w:lineRule="exact"/>
        <w:ind w:firstLine="640" w:firstLineChars="200"/>
        <w:rPr>
          <w:rFonts w:ascii="仿宋" w:hAnsi="仿宋" w:eastAsia="仿宋"/>
          <w:sz w:val="32"/>
          <w:szCs w:val="32"/>
        </w:rPr>
      </w:pPr>
      <w:r>
        <w:rPr>
          <w:rFonts w:hint="eastAsia" w:ascii="仿宋" w:hAnsi="仿宋" w:eastAsia="仿宋"/>
          <w:sz w:val="32"/>
          <w:szCs w:val="32"/>
        </w:rPr>
        <w:t>该项目资金已于2018年1月8日全部支付完成，用于文化馆、图书馆、乡镇文化站免费开放等支出。结余4150元为图书馆外包服务采购质保金，今年11月质保期满后支付。</w:t>
      </w:r>
    </w:p>
    <w:p>
      <w:pPr>
        <w:spacing w:line="540" w:lineRule="exact"/>
        <w:ind w:firstLine="643" w:firstLineChars="200"/>
        <w:rPr>
          <w:rFonts w:ascii="仿宋" w:hAnsi="仿宋" w:eastAsia="仿宋"/>
          <w:b/>
          <w:sz w:val="32"/>
          <w:szCs w:val="32"/>
        </w:rPr>
      </w:pPr>
      <w:r>
        <w:rPr>
          <w:rFonts w:hint="eastAsia" w:ascii="仿宋" w:hAnsi="仿宋" w:eastAsia="仿宋"/>
          <w:b/>
          <w:sz w:val="32"/>
          <w:szCs w:val="32"/>
        </w:rPr>
        <w:t>三、项目绩效情况</w:t>
      </w:r>
      <w:r>
        <w:rPr>
          <w:rFonts w:hint="eastAsia" w:ascii="仿宋" w:hAnsi="仿宋" w:eastAsia="仿宋"/>
          <w:b/>
          <w:sz w:val="32"/>
          <w:szCs w:val="32"/>
        </w:rPr>
        <w:tab/>
      </w:r>
    </w:p>
    <w:p>
      <w:pPr>
        <w:spacing w:line="540" w:lineRule="exact"/>
        <w:ind w:firstLine="482" w:firstLineChars="150"/>
        <w:rPr>
          <w:rFonts w:ascii="仿宋" w:hAnsi="仿宋" w:eastAsia="仿宋"/>
          <w:b/>
          <w:color w:val="000000"/>
          <w:sz w:val="32"/>
          <w:szCs w:val="32"/>
        </w:rPr>
      </w:pPr>
      <w:r>
        <w:rPr>
          <w:rFonts w:hint="eastAsia" w:ascii="仿宋" w:hAnsi="仿宋" w:eastAsia="仿宋"/>
          <w:b/>
          <w:color w:val="000000"/>
          <w:sz w:val="32"/>
          <w:szCs w:val="32"/>
        </w:rPr>
        <w:t>（一）项目完成情况</w:t>
      </w:r>
    </w:p>
    <w:p>
      <w:pPr>
        <w:spacing w:line="540" w:lineRule="exact"/>
        <w:ind w:firstLine="640"/>
        <w:rPr>
          <w:rFonts w:ascii="仿宋" w:hAnsi="仿宋" w:eastAsia="仿宋"/>
          <w:sz w:val="32"/>
          <w:szCs w:val="32"/>
        </w:rPr>
      </w:pPr>
      <w:r>
        <w:rPr>
          <w:rFonts w:hint="eastAsia" w:ascii="仿宋" w:hAnsi="仿宋" w:eastAsia="仿宋"/>
          <w:sz w:val="32"/>
          <w:szCs w:val="32"/>
        </w:rPr>
        <w:t>该项目资金已于2018年1月8日全部支付完成：其中开展文化活动支付50000元；文化馆、图书馆小型修缮支付41680元；图书馆、文化馆日常运行维护及办公费支付171570元；图书馆设备更新支付78850元；文化馆文化活动材料费支付18500元；乡镇文化站由财政局与我局联合下文至各个乡镇，共支付501600元；结余4150元为图书馆外包服务采购质保金，今年11月质保期满后支付。</w:t>
      </w:r>
    </w:p>
    <w:p>
      <w:pPr>
        <w:spacing w:line="540" w:lineRule="exact"/>
        <w:ind w:firstLine="482" w:firstLineChars="150"/>
        <w:rPr>
          <w:rFonts w:ascii="仿宋" w:hAnsi="仿宋" w:eastAsia="仿宋"/>
          <w:b/>
          <w:sz w:val="32"/>
          <w:szCs w:val="32"/>
        </w:rPr>
      </w:pPr>
      <w:r>
        <w:rPr>
          <w:rFonts w:hint="eastAsia" w:ascii="仿宋" w:hAnsi="仿宋" w:eastAsia="仿宋"/>
          <w:b/>
          <w:sz w:val="32"/>
          <w:szCs w:val="32"/>
        </w:rPr>
        <w:t>（二）项目效益情况</w:t>
      </w:r>
    </w:p>
    <w:p>
      <w:pPr>
        <w:spacing w:line="570" w:lineRule="exact"/>
        <w:ind w:firstLine="640" w:firstLineChars="200"/>
        <w:rPr>
          <w:rFonts w:ascii="仿宋" w:hAnsi="仿宋" w:eastAsia="仿宋"/>
          <w:sz w:val="32"/>
          <w:szCs w:val="32"/>
        </w:rPr>
      </w:pPr>
      <w:r>
        <w:rPr>
          <w:rFonts w:hint="eastAsia" w:ascii="仿宋" w:hAnsi="仿宋" w:eastAsia="仿宋"/>
          <w:sz w:val="32"/>
          <w:szCs w:val="32"/>
        </w:rPr>
        <w:t>通过多种途径和形式开展各项文化娱乐活动和专业知识培训，不仅丰富了群众文化生活，满足了群众日益增长的文化生活需求，同时也提高了我县农牧民群众的道德素质和文化素质，进一步维持了社会和谐稳定。</w:t>
      </w:r>
    </w:p>
    <w:p>
      <w:pPr>
        <w:spacing w:line="540" w:lineRule="exact"/>
        <w:ind w:firstLine="643" w:firstLineChars="200"/>
        <w:rPr>
          <w:rFonts w:ascii="仿宋" w:hAnsi="仿宋" w:eastAsia="仿宋"/>
          <w:b/>
          <w:sz w:val="32"/>
          <w:szCs w:val="32"/>
        </w:rPr>
      </w:pPr>
      <w:r>
        <w:rPr>
          <w:rFonts w:hint="eastAsia" w:ascii="仿宋" w:hAnsi="仿宋" w:eastAsia="仿宋"/>
          <w:b/>
          <w:sz w:val="32"/>
          <w:szCs w:val="32"/>
        </w:rPr>
        <w:t>四、问题及建议</w:t>
      </w:r>
    </w:p>
    <w:p>
      <w:pPr>
        <w:spacing w:line="540" w:lineRule="exact"/>
        <w:ind w:firstLine="482" w:firstLineChars="150"/>
        <w:rPr>
          <w:rFonts w:ascii="仿宋" w:hAnsi="仿宋" w:eastAsia="仿宋"/>
          <w:b/>
          <w:sz w:val="32"/>
          <w:szCs w:val="32"/>
        </w:rPr>
      </w:pPr>
      <w:r>
        <w:rPr>
          <w:rFonts w:hint="eastAsia" w:ascii="仿宋" w:hAnsi="仿宋" w:eastAsia="仿宋"/>
          <w:b/>
          <w:sz w:val="32"/>
          <w:szCs w:val="32"/>
        </w:rPr>
        <w:t>（一）存在的问题</w:t>
      </w:r>
    </w:p>
    <w:p>
      <w:pPr>
        <w:spacing w:line="540" w:lineRule="exact"/>
        <w:ind w:firstLine="640" w:firstLineChars="200"/>
        <w:rPr>
          <w:rFonts w:ascii="仿宋" w:hAnsi="仿宋" w:eastAsia="仿宋" w:cs="楷体_GB2312"/>
          <w:color w:val="000000"/>
          <w:kern w:val="0"/>
          <w:sz w:val="32"/>
          <w:szCs w:val="32"/>
        </w:rPr>
      </w:pPr>
      <w:r>
        <w:rPr>
          <w:rFonts w:hint="eastAsia" w:ascii="仿宋" w:hAnsi="仿宋" w:eastAsia="仿宋"/>
          <w:color w:val="FF0000"/>
          <w:sz w:val="32"/>
          <w:szCs w:val="32"/>
        </w:rPr>
        <w:t xml:space="preserve">  </w:t>
      </w:r>
      <w:r>
        <w:rPr>
          <w:rFonts w:hint="eastAsia" w:ascii="仿宋" w:hAnsi="仿宋" w:eastAsia="仿宋" w:cs="楷体_GB2312"/>
          <w:color w:val="000000"/>
          <w:kern w:val="0"/>
          <w:sz w:val="32"/>
          <w:szCs w:val="32"/>
        </w:rPr>
        <w:t>1、财务人员业务能力有待提高；</w:t>
      </w:r>
    </w:p>
    <w:p>
      <w:pPr>
        <w:spacing w:line="540" w:lineRule="exact"/>
        <w:ind w:firstLine="640" w:firstLineChars="200"/>
        <w:rPr>
          <w:rFonts w:ascii="仿宋" w:hAnsi="仿宋" w:eastAsia="仿宋" w:cs="楷体_GB2312"/>
          <w:color w:val="000000"/>
          <w:kern w:val="0"/>
          <w:sz w:val="32"/>
          <w:szCs w:val="32"/>
        </w:rPr>
      </w:pPr>
      <w:r>
        <w:rPr>
          <w:rFonts w:hint="eastAsia" w:ascii="仿宋" w:hAnsi="仿宋" w:eastAsia="仿宋" w:cs="楷体_GB2312"/>
          <w:color w:val="000000"/>
          <w:kern w:val="0"/>
          <w:sz w:val="32"/>
          <w:szCs w:val="32"/>
        </w:rPr>
        <w:t>2、免费开放工作开展难度较大，群众参与度还不够积极。</w:t>
      </w:r>
    </w:p>
    <w:p>
      <w:pPr>
        <w:spacing w:line="540" w:lineRule="exact"/>
        <w:ind w:firstLine="482" w:firstLineChars="150"/>
        <w:rPr>
          <w:rFonts w:ascii="仿宋" w:hAnsi="仿宋" w:eastAsia="仿宋"/>
          <w:b/>
          <w:sz w:val="32"/>
          <w:szCs w:val="32"/>
        </w:rPr>
      </w:pPr>
      <w:r>
        <w:rPr>
          <w:rFonts w:hint="eastAsia" w:ascii="仿宋" w:hAnsi="仿宋" w:eastAsia="仿宋"/>
          <w:b/>
          <w:sz w:val="32"/>
          <w:szCs w:val="32"/>
        </w:rPr>
        <w:t>（二）相关建议</w:t>
      </w:r>
    </w:p>
    <w:p>
      <w:pPr>
        <w:spacing w:line="540" w:lineRule="exact"/>
        <w:ind w:firstLine="480" w:firstLineChars="150"/>
        <w:rPr>
          <w:rFonts w:ascii="仿宋" w:hAnsi="仿宋" w:eastAsia="仿宋" w:cs="楷体_GB2312"/>
          <w:color w:val="000000"/>
          <w:kern w:val="0"/>
          <w:sz w:val="32"/>
          <w:szCs w:val="32"/>
        </w:rPr>
      </w:pPr>
      <w:r>
        <w:rPr>
          <w:rFonts w:hint="eastAsia" w:ascii="仿宋" w:hAnsi="仿宋" w:eastAsia="仿宋" w:cs="楷体_GB2312"/>
          <w:color w:val="000000"/>
          <w:kern w:val="0"/>
          <w:sz w:val="32"/>
          <w:szCs w:val="32"/>
        </w:rPr>
        <w:t>1、加强对财务人员业务知识的培训；</w:t>
      </w:r>
    </w:p>
    <w:p>
      <w:pPr>
        <w:spacing w:line="540" w:lineRule="exact"/>
        <w:ind w:firstLine="480" w:firstLineChars="150"/>
        <w:rPr>
          <w:rFonts w:ascii="仿宋" w:hAnsi="仿宋" w:eastAsia="仿宋" w:cs="楷体_GB2312"/>
          <w:color w:val="000000"/>
          <w:kern w:val="0"/>
          <w:sz w:val="32"/>
          <w:szCs w:val="32"/>
        </w:rPr>
      </w:pPr>
      <w:r>
        <w:rPr>
          <w:rFonts w:hint="eastAsia" w:ascii="仿宋" w:hAnsi="仿宋" w:eastAsia="仿宋" w:cs="楷体_GB2312"/>
          <w:color w:val="000000"/>
          <w:kern w:val="0"/>
          <w:sz w:val="32"/>
          <w:szCs w:val="32"/>
        </w:rPr>
        <w:t>2、进一步加大宣传引导力度。加强对“两馆一站”的管理和指导，加强对群众的宣传引导，让更多的群众享受到“两馆一站”免费开放所带来的利益。</w:t>
      </w:r>
    </w:p>
    <w:p>
      <w:pPr>
        <w:spacing w:line="540" w:lineRule="exact"/>
        <w:ind w:firstLine="480" w:firstLineChars="150"/>
        <w:rPr>
          <w:rFonts w:ascii="仿宋" w:hAnsi="仿宋" w:eastAsia="仿宋" w:cs="楷体_GB2312"/>
          <w:color w:val="000000"/>
          <w:kern w:val="0"/>
          <w:sz w:val="32"/>
          <w:szCs w:val="32"/>
        </w:rPr>
      </w:pPr>
    </w:p>
    <w:p>
      <w:pPr>
        <w:spacing w:line="540" w:lineRule="exact"/>
        <w:ind w:firstLine="480" w:firstLineChars="150"/>
        <w:rPr>
          <w:rFonts w:ascii="仿宋" w:hAnsi="仿宋" w:eastAsia="仿宋" w:cs="楷体_GB2312"/>
          <w:color w:val="000000"/>
          <w:kern w:val="0"/>
          <w:sz w:val="32"/>
          <w:szCs w:val="32"/>
        </w:rPr>
      </w:pPr>
    </w:p>
    <w:p>
      <w:pPr>
        <w:spacing w:line="540" w:lineRule="exact"/>
        <w:rPr>
          <w:rFonts w:ascii="仿宋" w:hAnsi="仿宋" w:eastAsia="仿宋"/>
          <w:sz w:val="32"/>
          <w:szCs w:val="32"/>
        </w:rPr>
      </w:pPr>
    </w:p>
    <w:p>
      <w:pPr>
        <w:spacing w:line="540" w:lineRule="exact"/>
        <w:ind w:firstLine="640" w:firstLineChars="200"/>
        <w:rPr>
          <w:rFonts w:ascii="仿宋" w:hAnsi="仿宋" w:eastAsia="仿宋"/>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p>
    <w:p>
      <w:pPr>
        <w:pStyle w:val="15"/>
        <w:spacing w:line="576" w:lineRule="exact"/>
        <w:ind w:right="640" w:firstLine="645"/>
        <w:jc w:val="center"/>
        <w:rPr>
          <w:rFonts w:ascii="仿宋" w:hAnsi="仿宋" w:eastAsia="仿宋" w:cstheme="minorBidi"/>
          <w:kern w:val="2"/>
          <w:sz w:val="32"/>
          <w:szCs w:val="32"/>
        </w:rPr>
      </w:pPr>
      <w:r>
        <w:rPr>
          <w:rFonts w:hint="eastAsia" w:ascii="仿宋" w:hAnsi="仿宋" w:eastAsia="仿宋" w:cstheme="minorBidi"/>
          <w:kern w:val="2"/>
          <w:sz w:val="32"/>
          <w:szCs w:val="32"/>
        </w:rPr>
        <w:t xml:space="preserve">        </w:t>
      </w:r>
    </w:p>
    <w:p>
      <w:pPr>
        <w:pStyle w:val="15"/>
        <w:spacing w:line="576" w:lineRule="exact"/>
        <w:ind w:right="640" w:firstLine="645"/>
        <w:jc w:val="center"/>
        <w:rPr>
          <w:rFonts w:ascii="仿宋" w:hAnsi="仿宋" w:eastAsia="仿宋" w:cstheme="minorBidi"/>
          <w:kern w:val="2"/>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outlineLvl w:val="0"/>
        <w:rPr>
          <w:rFonts w:ascii="仿宋" w:hAnsi="仿宋" w:eastAsia="仿宋"/>
          <w:color w:val="000000"/>
          <w:sz w:val="32"/>
          <w:szCs w:val="32"/>
        </w:rPr>
      </w:pPr>
    </w:p>
    <w:p>
      <w:pPr>
        <w:spacing w:line="600" w:lineRule="exact"/>
        <w:jc w:val="center"/>
        <w:outlineLvl w:val="0"/>
        <w:rPr>
          <w:rStyle w:val="28"/>
          <w:rFonts w:ascii="仿宋" w:hAnsi="仿宋" w:eastAsia="仿宋"/>
          <w:b w:val="0"/>
          <w:sz w:val="32"/>
          <w:szCs w:val="32"/>
        </w:rPr>
      </w:pPr>
      <w:r>
        <w:rPr>
          <w:rFonts w:hint="eastAsia" w:ascii="仿宋" w:hAnsi="仿宋" w:eastAsia="仿宋"/>
          <w:color w:val="000000"/>
          <w:sz w:val="32"/>
          <w:szCs w:val="32"/>
        </w:rPr>
        <w:t>第</w:t>
      </w:r>
      <w:r>
        <w:rPr>
          <w:rStyle w:val="28"/>
          <w:rFonts w:hint="eastAsia" w:ascii="仿宋" w:hAnsi="仿宋" w:eastAsia="仿宋"/>
          <w:b w:val="0"/>
          <w:sz w:val="32"/>
          <w:szCs w:val="32"/>
        </w:rPr>
        <w:t>五部分 附表</w:t>
      </w:r>
      <w:bookmarkEnd w:id="58"/>
      <w:bookmarkEnd w:id="61"/>
    </w:p>
    <w:p>
      <w:pPr>
        <w:spacing w:line="600" w:lineRule="exact"/>
        <w:jc w:val="center"/>
        <w:outlineLvl w:val="0"/>
        <w:rPr>
          <w:rFonts w:ascii="仿宋" w:hAnsi="仿宋" w:eastAsia="仿宋"/>
          <w:b/>
          <w:color w:val="000000"/>
          <w:sz w:val="32"/>
          <w:szCs w:val="32"/>
        </w:rPr>
      </w:pPr>
    </w:p>
    <w:p>
      <w:pPr>
        <w:pStyle w:val="5"/>
        <w:numPr>
          <w:ilvl w:val="0"/>
          <w:numId w:val="11"/>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5"/>
        <w:rPr>
          <w:rFonts w:ascii="仿宋" w:hAnsi="仿宋" w:eastAsia="仿宋"/>
          <w:color w:val="000000"/>
        </w:rPr>
      </w:pPr>
      <w:r>
        <w:rPr>
          <w:rFonts w:hint="eastAsia" w:ascii="仿宋" w:hAnsi="仿宋" w:eastAsia="仿宋"/>
          <w:b w:val="0"/>
          <w:color w:val="000000"/>
        </w:rPr>
        <w:t>二、收</w:t>
      </w:r>
      <w:r>
        <w:rPr>
          <w:rStyle w:val="29"/>
          <w:rFonts w:hint="eastAsia" w:ascii="仿宋" w:hAnsi="仿宋" w:eastAsia="仿宋"/>
          <w:b w:val="0"/>
          <w:bCs w:val="0"/>
        </w:rPr>
        <w:t>入总表</w:t>
      </w:r>
      <w:bookmarkEnd w:id="62"/>
    </w:p>
    <w:p>
      <w:pPr>
        <w:pStyle w:val="5"/>
        <w:rPr>
          <w:rFonts w:ascii="仿宋" w:hAnsi="仿宋" w:eastAsia="仿宋"/>
          <w:color w:val="000000"/>
        </w:rPr>
      </w:pPr>
      <w:bookmarkStart w:id="63"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3"/>
    </w:p>
    <w:p>
      <w:pPr>
        <w:pStyle w:val="5"/>
        <w:rPr>
          <w:rFonts w:ascii="仿宋" w:hAnsi="仿宋" w:eastAsia="仿宋"/>
          <w:b w:val="0"/>
          <w:color w:val="000000"/>
        </w:rPr>
      </w:pPr>
      <w:bookmarkStart w:id="64"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4"/>
    </w:p>
    <w:p>
      <w:pPr>
        <w:pStyle w:val="5"/>
        <w:rPr>
          <w:rFonts w:ascii="仿宋" w:hAnsi="仿宋" w:eastAsia="仿宋"/>
          <w:color w:val="000000"/>
        </w:rPr>
      </w:pPr>
      <w:bookmarkStart w:id="6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5"/>
    </w:p>
    <w:p>
      <w:pPr>
        <w:pStyle w:val="5"/>
        <w:rPr>
          <w:rFonts w:ascii="仿宋" w:hAnsi="仿宋" w:eastAsia="仿宋"/>
          <w:color w:val="000000"/>
        </w:rPr>
      </w:pPr>
      <w:bookmarkStart w:id="66"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6"/>
    </w:p>
    <w:p>
      <w:pPr>
        <w:pStyle w:val="5"/>
        <w:rPr>
          <w:rFonts w:ascii="仿宋" w:hAnsi="仿宋" w:eastAsia="仿宋"/>
          <w:color w:val="000000"/>
        </w:rPr>
      </w:pPr>
      <w:bookmarkStart w:id="67"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7"/>
    </w:p>
    <w:p>
      <w:pPr>
        <w:pStyle w:val="5"/>
        <w:rPr>
          <w:rFonts w:ascii="仿宋" w:hAnsi="仿宋" w:eastAsia="仿宋"/>
          <w:color w:val="000000"/>
        </w:rPr>
      </w:pPr>
      <w:bookmarkStart w:id="6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8"/>
    </w:p>
    <w:p>
      <w:pPr>
        <w:pStyle w:val="5"/>
        <w:rPr>
          <w:rFonts w:ascii="仿宋" w:hAnsi="仿宋" w:eastAsia="仿宋"/>
          <w:color w:val="000000"/>
        </w:rPr>
      </w:pPr>
      <w:bookmarkStart w:id="69"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9"/>
    </w:p>
    <w:p>
      <w:pPr>
        <w:pStyle w:val="5"/>
        <w:rPr>
          <w:rFonts w:ascii="仿宋" w:hAnsi="仿宋" w:eastAsia="仿宋"/>
          <w:color w:val="000000"/>
        </w:rPr>
      </w:pPr>
      <w:bookmarkStart w:id="7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0"/>
    </w:p>
    <w:p>
      <w:pPr>
        <w:pStyle w:val="5"/>
        <w:rPr>
          <w:rFonts w:ascii="仿宋" w:hAnsi="仿宋" w:eastAsia="仿宋"/>
          <w:color w:val="000000"/>
        </w:rPr>
      </w:pPr>
      <w:bookmarkStart w:id="71"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1"/>
    </w:p>
    <w:p>
      <w:pPr>
        <w:pStyle w:val="5"/>
        <w:rPr>
          <w:rFonts w:ascii="仿宋" w:hAnsi="仿宋" w:eastAsia="仿宋"/>
          <w:color w:val="000000"/>
        </w:rPr>
      </w:pPr>
      <w:bookmarkStart w:id="72"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2"/>
    </w:p>
    <w:p>
      <w:pPr>
        <w:pStyle w:val="5"/>
        <w:rPr>
          <w:rStyle w:val="29"/>
          <w:rFonts w:ascii="仿宋" w:hAnsi="仿宋" w:eastAsia="仿宋"/>
          <w:b w:val="0"/>
          <w:bCs w:val="0"/>
        </w:rPr>
      </w:pPr>
      <w:bookmarkStart w:id="73"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3"/>
    </w:p>
    <w:p>
      <w:pPr>
        <w:rPr>
          <w:rFonts w:eastAsia="仿宋"/>
        </w:rPr>
      </w:pPr>
      <w:r>
        <w:rPr>
          <w:rStyle w:val="29"/>
          <w:rFonts w:hint="eastAsia" w:ascii="仿宋" w:hAnsi="仿宋" w:eastAsia="仿宋"/>
          <w:b w:val="0"/>
          <w:bCs w:val="0"/>
        </w:rPr>
        <w:t>十四、绩效评价得分情况表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93643A1"/>
    <w:multiLevelType w:val="singleLevel"/>
    <w:tmpl w:val="593643A1"/>
    <w:lvl w:ilvl="0" w:tentative="0">
      <w:start w:val="2"/>
      <w:numFmt w:val="decimal"/>
      <w:suff w:val="nothing"/>
      <w:lvlText w:val="%1、"/>
      <w:lvlJc w:val="left"/>
    </w:lvl>
  </w:abstractNum>
  <w:abstractNum w:abstractNumId="7">
    <w:nsid w:val="5D5382B5"/>
    <w:multiLevelType w:val="singleLevel"/>
    <w:tmpl w:val="5D5382B5"/>
    <w:lvl w:ilvl="0" w:tentative="0">
      <w:start w:val="1"/>
      <w:numFmt w:val="chineseCounting"/>
      <w:suff w:val="nothing"/>
      <w:lvlText w:val="%1、"/>
      <w:lvlJc w:val="left"/>
    </w:lvl>
  </w:abstractNum>
  <w:abstractNum w:abstractNumId="8">
    <w:nsid w:val="62621CDC"/>
    <w:multiLevelType w:val="multilevel"/>
    <w:tmpl w:val="62621CDC"/>
    <w:lvl w:ilvl="0" w:tentative="0">
      <w:start w:val="1"/>
      <w:numFmt w:val="decimal"/>
      <w:lvlText w:val="%1."/>
      <w:lvlJc w:val="left"/>
      <w:pPr>
        <w:ind w:left="1048" w:hanging="480"/>
      </w:pPr>
      <w:rPr>
        <w:rFonts w:hint="default"/>
        <w:b/>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9">
    <w:nsid w:val="6A2C5B33"/>
    <w:multiLevelType w:val="multilevel"/>
    <w:tmpl w:val="6A2C5B33"/>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AEB5BB9"/>
    <w:multiLevelType w:val="multilevel"/>
    <w:tmpl w:val="7AEB5BB9"/>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4"/>
  </w:num>
  <w:num w:numId="2">
    <w:abstractNumId w:val="8"/>
  </w:num>
  <w:num w:numId="3">
    <w:abstractNumId w:val="1"/>
  </w:num>
  <w:num w:numId="4">
    <w:abstractNumId w:val="5"/>
  </w:num>
  <w:num w:numId="5">
    <w:abstractNumId w:val="3"/>
  </w:num>
  <w:num w:numId="6">
    <w:abstractNumId w:val="0"/>
  </w:num>
  <w:num w:numId="7">
    <w:abstractNumId w:val="2"/>
  </w:num>
  <w:num w:numId="8">
    <w:abstractNumId w:val="9"/>
  </w:num>
  <w:num w:numId="9">
    <w:abstractNumId w:val="10"/>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5FD8"/>
    <w:rsid w:val="0006487A"/>
    <w:rsid w:val="00065F8F"/>
    <w:rsid w:val="000738B1"/>
    <w:rsid w:val="00073B99"/>
    <w:rsid w:val="000768F2"/>
    <w:rsid w:val="0009184B"/>
    <w:rsid w:val="0009593C"/>
    <w:rsid w:val="000B047F"/>
    <w:rsid w:val="000B05B8"/>
    <w:rsid w:val="000B5923"/>
    <w:rsid w:val="000B5A48"/>
    <w:rsid w:val="000B6FF3"/>
    <w:rsid w:val="000C3467"/>
    <w:rsid w:val="000C3CA6"/>
    <w:rsid w:val="000D0751"/>
    <w:rsid w:val="000D1267"/>
    <w:rsid w:val="000D1D50"/>
    <w:rsid w:val="000D5782"/>
    <w:rsid w:val="000E6613"/>
    <w:rsid w:val="000E7119"/>
    <w:rsid w:val="00105D64"/>
    <w:rsid w:val="001079BA"/>
    <w:rsid w:val="00114E9B"/>
    <w:rsid w:val="0014729F"/>
    <w:rsid w:val="00157BAB"/>
    <w:rsid w:val="001654D1"/>
    <w:rsid w:val="0018106D"/>
    <w:rsid w:val="001877A7"/>
    <w:rsid w:val="00191536"/>
    <w:rsid w:val="001956CC"/>
    <w:rsid w:val="00196687"/>
    <w:rsid w:val="001C0962"/>
    <w:rsid w:val="001D7531"/>
    <w:rsid w:val="001D7B1C"/>
    <w:rsid w:val="001E737D"/>
    <w:rsid w:val="001F0592"/>
    <w:rsid w:val="001F7506"/>
    <w:rsid w:val="002006CD"/>
    <w:rsid w:val="00202B36"/>
    <w:rsid w:val="0020353B"/>
    <w:rsid w:val="00204B7A"/>
    <w:rsid w:val="00206328"/>
    <w:rsid w:val="0021101A"/>
    <w:rsid w:val="00220536"/>
    <w:rsid w:val="00233476"/>
    <w:rsid w:val="00235629"/>
    <w:rsid w:val="00260C38"/>
    <w:rsid w:val="002616C0"/>
    <w:rsid w:val="002662AA"/>
    <w:rsid w:val="002714F5"/>
    <w:rsid w:val="00280496"/>
    <w:rsid w:val="00285177"/>
    <w:rsid w:val="00295495"/>
    <w:rsid w:val="002B2613"/>
    <w:rsid w:val="002C3482"/>
    <w:rsid w:val="002D727C"/>
    <w:rsid w:val="002E2FF4"/>
    <w:rsid w:val="002F1818"/>
    <w:rsid w:val="002F567B"/>
    <w:rsid w:val="00305DC6"/>
    <w:rsid w:val="00307E3C"/>
    <w:rsid w:val="003216A9"/>
    <w:rsid w:val="00350E42"/>
    <w:rsid w:val="00354980"/>
    <w:rsid w:val="0037013F"/>
    <w:rsid w:val="00370A20"/>
    <w:rsid w:val="00380C92"/>
    <w:rsid w:val="00382E54"/>
    <w:rsid w:val="003863A5"/>
    <w:rsid w:val="003872F9"/>
    <w:rsid w:val="003979B8"/>
    <w:rsid w:val="003A484F"/>
    <w:rsid w:val="003A52A0"/>
    <w:rsid w:val="003B0BE0"/>
    <w:rsid w:val="003B0C1B"/>
    <w:rsid w:val="003B5951"/>
    <w:rsid w:val="003B688C"/>
    <w:rsid w:val="003C0291"/>
    <w:rsid w:val="003C39AE"/>
    <w:rsid w:val="003C7B60"/>
    <w:rsid w:val="003D1FB2"/>
    <w:rsid w:val="003D4D94"/>
    <w:rsid w:val="003D66DA"/>
    <w:rsid w:val="003E1310"/>
    <w:rsid w:val="003E6F55"/>
    <w:rsid w:val="003F5945"/>
    <w:rsid w:val="00401368"/>
    <w:rsid w:val="00406254"/>
    <w:rsid w:val="0042039D"/>
    <w:rsid w:val="004223DE"/>
    <w:rsid w:val="00434489"/>
    <w:rsid w:val="00437085"/>
    <w:rsid w:val="00440280"/>
    <w:rsid w:val="00443880"/>
    <w:rsid w:val="004464F4"/>
    <w:rsid w:val="00453F45"/>
    <w:rsid w:val="00471401"/>
    <w:rsid w:val="00473F31"/>
    <w:rsid w:val="0048263A"/>
    <w:rsid w:val="00482771"/>
    <w:rsid w:val="00485CAC"/>
    <w:rsid w:val="00487E5D"/>
    <w:rsid w:val="004941D1"/>
    <w:rsid w:val="004A3EA7"/>
    <w:rsid w:val="004A711F"/>
    <w:rsid w:val="004B199D"/>
    <w:rsid w:val="004B4690"/>
    <w:rsid w:val="004C7212"/>
    <w:rsid w:val="004E0A2D"/>
    <w:rsid w:val="004E206B"/>
    <w:rsid w:val="004E4893"/>
    <w:rsid w:val="004E6DF7"/>
    <w:rsid w:val="004F0FBD"/>
    <w:rsid w:val="00505A47"/>
    <w:rsid w:val="00512FDA"/>
    <w:rsid w:val="0052095E"/>
    <w:rsid w:val="00520DA0"/>
    <w:rsid w:val="0052658E"/>
    <w:rsid w:val="00526DDA"/>
    <w:rsid w:val="0055225A"/>
    <w:rsid w:val="005664BB"/>
    <w:rsid w:val="0057481D"/>
    <w:rsid w:val="0058486E"/>
    <w:rsid w:val="005A0A63"/>
    <w:rsid w:val="005A28D2"/>
    <w:rsid w:val="005A5F9F"/>
    <w:rsid w:val="005B4569"/>
    <w:rsid w:val="005B5D4B"/>
    <w:rsid w:val="005C594D"/>
    <w:rsid w:val="005C5B04"/>
    <w:rsid w:val="005D1C8B"/>
    <w:rsid w:val="005D5CED"/>
    <w:rsid w:val="005F1A4C"/>
    <w:rsid w:val="00603951"/>
    <w:rsid w:val="00605688"/>
    <w:rsid w:val="006070AF"/>
    <w:rsid w:val="00607E6C"/>
    <w:rsid w:val="006101B1"/>
    <w:rsid w:val="00614E44"/>
    <w:rsid w:val="00622830"/>
    <w:rsid w:val="0062558D"/>
    <w:rsid w:val="00625742"/>
    <w:rsid w:val="00630AEF"/>
    <w:rsid w:val="006325F8"/>
    <w:rsid w:val="00634727"/>
    <w:rsid w:val="00634C9A"/>
    <w:rsid w:val="006440E4"/>
    <w:rsid w:val="0066343B"/>
    <w:rsid w:val="00664777"/>
    <w:rsid w:val="00673EEF"/>
    <w:rsid w:val="006748A4"/>
    <w:rsid w:val="00677AC2"/>
    <w:rsid w:val="00683E73"/>
    <w:rsid w:val="00685B05"/>
    <w:rsid w:val="006A3141"/>
    <w:rsid w:val="006A5E34"/>
    <w:rsid w:val="006B1849"/>
    <w:rsid w:val="006B2422"/>
    <w:rsid w:val="006B2B9A"/>
    <w:rsid w:val="006C0FBB"/>
    <w:rsid w:val="006C1937"/>
    <w:rsid w:val="006F020C"/>
    <w:rsid w:val="006F652F"/>
    <w:rsid w:val="007127B7"/>
    <w:rsid w:val="007416B6"/>
    <w:rsid w:val="00746F48"/>
    <w:rsid w:val="0075404D"/>
    <w:rsid w:val="00755014"/>
    <w:rsid w:val="0076182A"/>
    <w:rsid w:val="0076269E"/>
    <w:rsid w:val="007677F7"/>
    <w:rsid w:val="00767B7E"/>
    <w:rsid w:val="007770C3"/>
    <w:rsid w:val="00784D24"/>
    <w:rsid w:val="00785FBA"/>
    <w:rsid w:val="00786E4A"/>
    <w:rsid w:val="007875EB"/>
    <w:rsid w:val="00790183"/>
    <w:rsid w:val="0079426B"/>
    <w:rsid w:val="007D312A"/>
    <w:rsid w:val="007D3F19"/>
    <w:rsid w:val="007D4E17"/>
    <w:rsid w:val="007D7ED2"/>
    <w:rsid w:val="007E1212"/>
    <w:rsid w:val="007E23B0"/>
    <w:rsid w:val="007F1991"/>
    <w:rsid w:val="007F2C2F"/>
    <w:rsid w:val="007F55FC"/>
    <w:rsid w:val="007F5665"/>
    <w:rsid w:val="00800112"/>
    <w:rsid w:val="008253BB"/>
    <w:rsid w:val="0083706E"/>
    <w:rsid w:val="008423A5"/>
    <w:rsid w:val="00850625"/>
    <w:rsid w:val="00853718"/>
    <w:rsid w:val="00855221"/>
    <w:rsid w:val="00860645"/>
    <w:rsid w:val="00867352"/>
    <w:rsid w:val="00871F71"/>
    <w:rsid w:val="00885AF4"/>
    <w:rsid w:val="008939CD"/>
    <w:rsid w:val="00897FF3"/>
    <w:rsid w:val="008A3AF2"/>
    <w:rsid w:val="008A5772"/>
    <w:rsid w:val="008A57E7"/>
    <w:rsid w:val="008A5A2C"/>
    <w:rsid w:val="008B768C"/>
    <w:rsid w:val="008C4DB1"/>
    <w:rsid w:val="008C4EAF"/>
    <w:rsid w:val="008C5176"/>
    <w:rsid w:val="008C5CC0"/>
    <w:rsid w:val="008C7FD0"/>
    <w:rsid w:val="008E1DE7"/>
    <w:rsid w:val="008E2A64"/>
    <w:rsid w:val="008E707C"/>
    <w:rsid w:val="00900B08"/>
    <w:rsid w:val="00902155"/>
    <w:rsid w:val="00902FA3"/>
    <w:rsid w:val="00923564"/>
    <w:rsid w:val="0092392E"/>
    <w:rsid w:val="009315F9"/>
    <w:rsid w:val="00937623"/>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26931"/>
    <w:rsid w:val="00A307CD"/>
    <w:rsid w:val="00A40326"/>
    <w:rsid w:val="00A40A00"/>
    <w:rsid w:val="00A4142F"/>
    <w:rsid w:val="00A56DF2"/>
    <w:rsid w:val="00A67AB5"/>
    <w:rsid w:val="00A91760"/>
    <w:rsid w:val="00A93B00"/>
    <w:rsid w:val="00A93C21"/>
    <w:rsid w:val="00AC14A4"/>
    <w:rsid w:val="00AC3C6A"/>
    <w:rsid w:val="00AD5620"/>
    <w:rsid w:val="00AD7C1B"/>
    <w:rsid w:val="00AE16BA"/>
    <w:rsid w:val="00AE1EBE"/>
    <w:rsid w:val="00AF2454"/>
    <w:rsid w:val="00B03BBF"/>
    <w:rsid w:val="00B03C9D"/>
    <w:rsid w:val="00B060AE"/>
    <w:rsid w:val="00B10517"/>
    <w:rsid w:val="00B14E76"/>
    <w:rsid w:val="00B161B8"/>
    <w:rsid w:val="00B17920"/>
    <w:rsid w:val="00B2048C"/>
    <w:rsid w:val="00B310B9"/>
    <w:rsid w:val="00B35F3F"/>
    <w:rsid w:val="00B36CBB"/>
    <w:rsid w:val="00B425E0"/>
    <w:rsid w:val="00B43A74"/>
    <w:rsid w:val="00B440AA"/>
    <w:rsid w:val="00B44B70"/>
    <w:rsid w:val="00B53C56"/>
    <w:rsid w:val="00B673C7"/>
    <w:rsid w:val="00B701FD"/>
    <w:rsid w:val="00B77EA6"/>
    <w:rsid w:val="00B81598"/>
    <w:rsid w:val="00B841F1"/>
    <w:rsid w:val="00B85702"/>
    <w:rsid w:val="00B944D6"/>
    <w:rsid w:val="00B96D11"/>
    <w:rsid w:val="00BB4DF0"/>
    <w:rsid w:val="00BC289F"/>
    <w:rsid w:val="00BC5361"/>
    <w:rsid w:val="00BC5460"/>
    <w:rsid w:val="00BC6B50"/>
    <w:rsid w:val="00BD04B1"/>
    <w:rsid w:val="00BD0E25"/>
    <w:rsid w:val="00BF5BD6"/>
    <w:rsid w:val="00C03E31"/>
    <w:rsid w:val="00C312F8"/>
    <w:rsid w:val="00C31C6B"/>
    <w:rsid w:val="00C33E72"/>
    <w:rsid w:val="00C354B2"/>
    <w:rsid w:val="00C35554"/>
    <w:rsid w:val="00C42709"/>
    <w:rsid w:val="00C502B7"/>
    <w:rsid w:val="00C533CC"/>
    <w:rsid w:val="00C5751C"/>
    <w:rsid w:val="00C61BFC"/>
    <w:rsid w:val="00C62B85"/>
    <w:rsid w:val="00C65438"/>
    <w:rsid w:val="00C91CBB"/>
    <w:rsid w:val="00C97112"/>
    <w:rsid w:val="00CC09B6"/>
    <w:rsid w:val="00CC666F"/>
    <w:rsid w:val="00CD1E3F"/>
    <w:rsid w:val="00CE44F6"/>
    <w:rsid w:val="00CE49DA"/>
    <w:rsid w:val="00CE7B61"/>
    <w:rsid w:val="00D00095"/>
    <w:rsid w:val="00D00902"/>
    <w:rsid w:val="00D0262E"/>
    <w:rsid w:val="00D20620"/>
    <w:rsid w:val="00D26091"/>
    <w:rsid w:val="00D30F0E"/>
    <w:rsid w:val="00D34E7C"/>
    <w:rsid w:val="00D35489"/>
    <w:rsid w:val="00D51276"/>
    <w:rsid w:val="00D7035F"/>
    <w:rsid w:val="00DA31D9"/>
    <w:rsid w:val="00DA5294"/>
    <w:rsid w:val="00DA65AC"/>
    <w:rsid w:val="00DB1913"/>
    <w:rsid w:val="00DC410D"/>
    <w:rsid w:val="00DC67A2"/>
    <w:rsid w:val="00DC68CA"/>
    <w:rsid w:val="00DC7CBA"/>
    <w:rsid w:val="00DD73B7"/>
    <w:rsid w:val="00DF28BC"/>
    <w:rsid w:val="00DF34B9"/>
    <w:rsid w:val="00E01053"/>
    <w:rsid w:val="00E02370"/>
    <w:rsid w:val="00E07ACF"/>
    <w:rsid w:val="00E15314"/>
    <w:rsid w:val="00E20E7A"/>
    <w:rsid w:val="00E331A1"/>
    <w:rsid w:val="00E33202"/>
    <w:rsid w:val="00E336A9"/>
    <w:rsid w:val="00E50624"/>
    <w:rsid w:val="00E568DF"/>
    <w:rsid w:val="00E64269"/>
    <w:rsid w:val="00E82267"/>
    <w:rsid w:val="00EA010F"/>
    <w:rsid w:val="00EC4D8B"/>
    <w:rsid w:val="00ED1B63"/>
    <w:rsid w:val="00ED3C1F"/>
    <w:rsid w:val="00ED4085"/>
    <w:rsid w:val="00ED420E"/>
    <w:rsid w:val="00EE2F57"/>
    <w:rsid w:val="00EE5EA3"/>
    <w:rsid w:val="00EF4C34"/>
    <w:rsid w:val="00EF77C6"/>
    <w:rsid w:val="00F033B4"/>
    <w:rsid w:val="00F05438"/>
    <w:rsid w:val="00F1361C"/>
    <w:rsid w:val="00F160C7"/>
    <w:rsid w:val="00F30362"/>
    <w:rsid w:val="00F36D8F"/>
    <w:rsid w:val="00F417B1"/>
    <w:rsid w:val="00F53801"/>
    <w:rsid w:val="00F602DF"/>
    <w:rsid w:val="00F73225"/>
    <w:rsid w:val="00F75978"/>
    <w:rsid w:val="00F81FD9"/>
    <w:rsid w:val="00F841AA"/>
    <w:rsid w:val="00FA23E8"/>
    <w:rsid w:val="00FA713F"/>
    <w:rsid w:val="00FD3CC1"/>
    <w:rsid w:val="00FF1E02"/>
    <w:rsid w:val="00FF30B4"/>
    <w:rsid w:val="047D654F"/>
    <w:rsid w:val="091C212A"/>
    <w:rsid w:val="0A6973C3"/>
    <w:rsid w:val="0BBF0531"/>
    <w:rsid w:val="0ED62A80"/>
    <w:rsid w:val="10C055FF"/>
    <w:rsid w:val="10F529AD"/>
    <w:rsid w:val="128C0123"/>
    <w:rsid w:val="12D03120"/>
    <w:rsid w:val="16BB723D"/>
    <w:rsid w:val="18FB5EAD"/>
    <w:rsid w:val="240371BF"/>
    <w:rsid w:val="25B46BBD"/>
    <w:rsid w:val="26F7091D"/>
    <w:rsid w:val="29FD04D3"/>
    <w:rsid w:val="3170255C"/>
    <w:rsid w:val="319F7F4E"/>
    <w:rsid w:val="366165E2"/>
    <w:rsid w:val="3ABF06FE"/>
    <w:rsid w:val="3B727610"/>
    <w:rsid w:val="3D2D25B9"/>
    <w:rsid w:val="3EB079F2"/>
    <w:rsid w:val="3FA001A8"/>
    <w:rsid w:val="40711276"/>
    <w:rsid w:val="438A634E"/>
    <w:rsid w:val="453E098F"/>
    <w:rsid w:val="51562BE1"/>
    <w:rsid w:val="524B64EE"/>
    <w:rsid w:val="52C22E74"/>
    <w:rsid w:val="54A267BA"/>
    <w:rsid w:val="55E400A6"/>
    <w:rsid w:val="63871B9F"/>
    <w:rsid w:val="665267AC"/>
    <w:rsid w:val="6A106E4F"/>
    <w:rsid w:val="6B7F3207"/>
    <w:rsid w:val="6FD112F6"/>
    <w:rsid w:val="70D35E58"/>
    <w:rsid w:val="75282356"/>
    <w:rsid w:val="75ED6B30"/>
    <w:rsid w:val="7C24559A"/>
    <w:rsid w:val="7DB146BC"/>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uiPriority w:val="99"/>
    <w:pPr>
      <w:ind w:firstLine="420" w:firstLineChars="200"/>
    </w:pPr>
  </w:style>
  <w:style w:type="paragraph" w:styleId="3">
    <w:name w:val="Body Text Indent"/>
    <w:basedOn w:val="1"/>
    <w:unhideWhenUsed/>
    <w:qFormat/>
    <w:uiPriority w:val="99"/>
    <w:pPr>
      <w:spacing w:after="120"/>
      <w:ind w:left="420" w:leftChars="200"/>
    </w:pPr>
    <w:rPr>
      <w:szCs w:val="20"/>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Date"/>
    <w:basedOn w:val="1"/>
    <w:next w:val="1"/>
    <w:link w:val="33"/>
    <w:unhideWhenUsed/>
    <w:uiPriority w:val="99"/>
    <w:pPr>
      <w:ind w:left="100" w:leftChars="2500"/>
    </w:pPr>
    <w:rPr>
      <w:szCs w:val="20"/>
    </w:r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character" w:customStyle="1" w:styleId="33">
    <w:name w:val="日期 Char"/>
    <w:basedOn w:val="16"/>
    <w:link w:val="9"/>
    <w:qFormat/>
    <w:uiPriority w:val="99"/>
    <w:rPr>
      <w:kern w:val="2"/>
      <w:sz w:val="21"/>
    </w:rPr>
  </w:style>
  <w:style w:type="character" w:customStyle="1" w:styleId="34">
    <w:name w:val="日期 Char1"/>
    <w:basedOn w:val="16"/>
    <w:semiHidden/>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收支决算总计变动情况表</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delete val="1"/>
          </c:dLbls>
          <c:cat>
            <c:numRef>
              <c:f>Sheet1!$A$2:$A$3</c:f>
              <c:numCache>
                <c:formatCode>General</c:formatCode>
                <c:ptCount val="2"/>
                <c:pt idx="0">
                  <c:v>2017</c:v>
                </c:pt>
                <c:pt idx="1">
                  <c:v>2018</c:v>
                </c:pt>
              </c:numCache>
            </c:numRef>
          </c:cat>
          <c:val>
            <c:numRef>
              <c:f>Sheet1!$B$2:$B$3</c:f>
              <c:numCache>
                <c:formatCode>General</c:formatCode>
                <c:ptCount val="2"/>
                <c:pt idx="0">
                  <c:v>3609.79</c:v>
                </c:pt>
                <c:pt idx="1">
                  <c:v>6234.48</c:v>
                </c:pt>
              </c:numCache>
            </c:numRef>
          </c:val>
        </c:ser>
        <c:dLbls>
          <c:showLegendKey val="0"/>
          <c:showVal val="0"/>
          <c:showCatName val="0"/>
          <c:showSerName val="0"/>
          <c:showPercent val="0"/>
          <c:showBubbleSize val="0"/>
        </c:dLbls>
        <c:gapWidth val="219"/>
        <c:overlap val="100"/>
        <c:axId val="61667200"/>
        <c:axId val="86245376"/>
      </c:barChart>
      <c:catAx>
        <c:axId val="6166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45376"/>
        <c:crosses val="autoZero"/>
        <c:auto val="1"/>
        <c:lblAlgn val="ctr"/>
        <c:lblOffset val="100"/>
        <c:noMultiLvlLbl val="0"/>
      </c:catAx>
      <c:valAx>
        <c:axId val="86245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667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2881.35</c:v>
                </c:pt>
                <c:pt idx="1">
                  <c:v>35.03</c:v>
                </c:pt>
                <c:pt idx="2">
                  <c:v>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575.5</c:v>
                </c:pt>
                <c:pt idx="1">
                  <c:v>2742.5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财政拨款收、支决算总计变动情况表</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delete val="1"/>
          </c:dLbls>
          <c:cat>
            <c:numRef>
              <c:f>Sheet1!$A$2:$A$3</c:f>
              <c:numCache>
                <c:formatCode>General</c:formatCode>
                <c:ptCount val="2"/>
                <c:pt idx="0">
                  <c:v>2017</c:v>
                </c:pt>
                <c:pt idx="1">
                  <c:v>2018</c:v>
                </c:pt>
              </c:numCache>
            </c:numRef>
          </c:cat>
          <c:val>
            <c:numRef>
              <c:f>Sheet1!$B$2:$B$3</c:f>
              <c:numCache>
                <c:formatCode>General</c:formatCode>
                <c:ptCount val="2"/>
                <c:pt idx="0">
                  <c:v>3609.79</c:v>
                </c:pt>
                <c:pt idx="1">
                  <c:v>6234.48</c:v>
                </c:pt>
              </c:numCache>
            </c:numRef>
          </c:val>
        </c:ser>
        <c:dLbls>
          <c:showLegendKey val="0"/>
          <c:showVal val="0"/>
          <c:showCatName val="0"/>
          <c:showSerName val="0"/>
          <c:showPercent val="0"/>
          <c:showBubbleSize val="0"/>
        </c:dLbls>
        <c:gapWidth val="219"/>
        <c:overlap val="-27"/>
        <c:axId val="87835008"/>
        <c:axId val="87836544"/>
      </c:barChart>
      <c:catAx>
        <c:axId val="8783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836544"/>
        <c:crosses val="autoZero"/>
        <c:auto val="1"/>
        <c:lblAlgn val="ctr"/>
        <c:lblOffset val="100"/>
        <c:noMultiLvlLbl val="0"/>
      </c:catAx>
      <c:valAx>
        <c:axId val="878365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83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一般公共预算财政拨款支出决算变动情况表</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delete val="1"/>
          </c:dLbls>
          <c:cat>
            <c:numRef>
              <c:f>Sheet1!$A$2:$A$3</c:f>
              <c:numCache>
                <c:formatCode>General</c:formatCode>
                <c:ptCount val="2"/>
                <c:pt idx="0">
                  <c:v>2017</c:v>
                </c:pt>
                <c:pt idx="1">
                  <c:v>2018</c:v>
                </c:pt>
              </c:numCache>
            </c:numRef>
          </c:cat>
          <c:val>
            <c:numRef>
              <c:f>Sheet1!$B$2:$B$3</c:f>
              <c:numCache>
                <c:formatCode>General</c:formatCode>
                <c:ptCount val="2"/>
                <c:pt idx="0">
                  <c:v>2158.95</c:v>
                </c:pt>
                <c:pt idx="1">
                  <c:v>3305.53</c:v>
                </c:pt>
              </c:numCache>
            </c:numRef>
          </c:val>
        </c:ser>
        <c:dLbls>
          <c:showLegendKey val="0"/>
          <c:showVal val="0"/>
          <c:showCatName val="0"/>
          <c:showSerName val="0"/>
          <c:showPercent val="0"/>
          <c:showBubbleSize val="0"/>
        </c:dLbls>
        <c:gapWidth val="219"/>
        <c:overlap val="-27"/>
        <c:axId val="87873408"/>
        <c:axId val="87874944"/>
      </c:barChart>
      <c:catAx>
        <c:axId val="8787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874944"/>
        <c:crosses val="autoZero"/>
        <c:auto val="1"/>
        <c:lblAlgn val="ctr"/>
        <c:lblOffset val="100"/>
        <c:noMultiLvlLbl val="0"/>
      </c:catAx>
      <c:valAx>
        <c:axId val="878749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873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文化体育与传媒支出</c:v>
                </c:pt>
                <c:pt idx="1">
                  <c:v>农林水支出</c:v>
                </c:pt>
                <c:pt idx="2">
                  <c:v>其他支出</c:v>
                </c:pt>
                <c:pt idx="3">
                  <c:v>社会保障和就业支出</c:v>
                </c:pt>
                <c:pt idx="4">
                  <c:v>医疗卫生与计划生育支出</c:v>
                </c:pt>
                <c:pt idx="5">
                  <c:v>住房保障支出</c:v>
                </c:pt>
              </c:strCache>
            </c:strRef>
          </c:cat>
          <c:val>
            <c:numRef>
              <c:f>Sheet1!$B$2:$B$7</c:f>
              <c:numCache>
                <c:formatCode>General</c:formatCode>
                <c:ptCount val="6"/>
                <c:pt idx="0">
                  <c:v>1492.85</c:v>
                </c:pt>
                <c:pt idx="1">
                  <c:v>836</c:v>
                </c:pt>
                <c:pt idx="2">
                  <c:v>854.93</c:v>
                </c:pt>
                <c:pt idx="3">
                  <c:v>68.36</c:v>
                </c:pt>
                <c:pt idx="4">
                  <c:v>20.49</c:v>
                </c:pt>
                <c:pt idx="5">
                  <c:v>32.9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公务用车购置及运行维护费支出</c:v>
                </c:pt>
                <c:pt idx="1">
                  <c:v>公务接待费支出</c:v>
                </c:pt>
              </c:strCache>
            </c:strRef>
          </c:cat>
          <c:val>
            <c:numRef>
              <c:f>Sheet1!$B$2:$B$3</c:f>
              <c:numCache>
                <c:formatCode>General</c:formatCode>
                <c:ptCount val="2"/>
                <c:pt idx="0">
                  <c:v>10</c:v>
                </c:pt>
                <c:pt idx="1">
                  <c:v>0.47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8CEB6D-3DDA-4225-B707-3E06220D592C}">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68</Pages>
  <Words>21615</Words>
  <Characters>4579</Characters>
  <Lines>38</Lines>
  <Paragraphs>52</Paragraphs>
  <TotalTime>0</TotalTime>
  <ScaleCrop>false</ScaleCrop>
  <LinksUpToDate>false</LinksUpToDate>
  <CharactersWithSpaces>26142</CharactersWithSpaces>
  <Application>WPS Office_10.1.0.6689_F1E327BC-269C-435d-A152-05C5408002CA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2019-08-29T09:00:34Z</dcterms:modified>
  <dc:title>四川省***</dc:title>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2052-10.1.0.6689</vt:lpwstr>
  </property>
</Properties>
</file>