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4" w:name="_GoBack"/>
      <w:bookmarkEnd w:id="74"/>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8441"/>
      <w:bookmarkStart w:id="3" w:name="_Toc15377425"/>
      <w:bookmarkStart w:id="4" w:name="_Toc15396475"/>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红原县广播电视台</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0"/>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Style w:val="16"/>
          <w:rFonts w:hint="eastAsia"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p>
    <w:p>
      <w:pPr>
        <w:ind w:firstLine="280" w:firstLineChars="100"/>
        <w:rPr>
          <w:rStyle w:val="26"/>
          <w:rFonts w:hint="eastAsia" w:ascii="仿宋" w:hAnsi="仿宋" w:eastAsia="仿宋"/>
          <w:b w:val="0"/>
          <w:bCs w:val="0"/>
          <w:lang w:val="en-US" w:eastAsia="zh-CN"/>
        </w:rPr>
      </w:pPr>
      <w:r>
        <w:rPr>
          <w:rFonts w:ascii="仿宋" w:hAnsi="仿宋" w:eastAsia="仿宋"/>
          <w:sz w:val="28"/>
          <w:szCs w:val="28"/>
        </w:rPr>
        <w:fldChar w:fldCharType="end"/>
      </w:r>
      <w:r>
        <w:rPr>
          <w:rStyle w:val="26"/>
          <w:rFonts w:hint="eastAsia" w:ascii="仿宋" w:hAnsi="仿宋" w:eastAsia="仿宋"/>
          <w:b w:val="0"/>
          <w:bCs w:val="0"/>
          <w:lang w:val="en-US" w:eastAsia="zh-CN"/>
        </w:rPr>
        <w:t>十四、整体支出绩效评价打分表</w:t>
      </w:r>
    </w:p>
    <w:p>
      <w:pPr>
        <w:pStyle w:val="11"/>
        <w:rPr>
          <w:rFonts w:ascii="仿宋" w:hAnsi="仿宋" w:eastAsia="仿宋" w:cstheme="minorBidi"/>
          <w:sz w:val="24"/>
        </w:rPr>
      </w:pP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（一）主要职能。（职能参照省政府批准的三定方案）</w:t>
      </w:r>
      <w:bookmarkEnd w:id="16"/>
      <w:bookmarkEnd w:id="17"/>
    </w:p>
    <w:p>
      <w:pPr>
        <w:ind w:firstLine="960" w:firstLineChars="300"/>
        <w:jc w:val="left"/>
        <w:rPr>
          <w:rFonts w:hint="eastAsia" w:ascii="仿宋" w:hAnsi="仿宋" w:eastAsia="仿宋"/>
          <w:bCs/>
          <w:color w:val="000000"/>
          <w:sz w:val="32"/>
          <w:szCs w:val="32"/>
        </w:rPr>
      </w:pPr>
      <w:r>
        <w:rPr>
          <w:rFonts w:hint="eastAsia" w:ascii="仿宋_GB2312" w:hAnsi="仿宋" w:eastAsia="仿宋_GB2312" w:cs="仿宋"/>
          <w:sz w:val="32"/>
          <w:szCs w:val="32"/>
        </w:rPr>
        <w:t>红原县广播电视台是县委县政府直属事业单位，属县文化体育广电新闻出版局管理。主要职能是：贯彻执行</w:t>
      </w:r>
      <w:r>
        <w:rPr>
          <w:rFonts w:hint="eastAsia" w:ascii="仿宋_GB2312" w:hAnsi="仿宋" w:eastAsia="仿宋_GB2312" w:cs="仿宋"/>
          <w:sz w:val="32"/>
          <w:szCs w:val="32"/>
          <w:lang w:eastAsia="zh-CN"/>
        </w:rPr>
        <w:t>县委县政府</w:t>
      </w:r>
      <w:r>
        <w:rPr>
          <w:rFonts w:hint="eastAsia" w:ascii="仿宋_GB2312" w:hAnsi="仿宋" w:eastAsia="仿宋_GB2312" w:cs="仿宋"/>
          <w:sz w:val="32"/>
          <w:szCs w:val="32"/>
        </w:rPr>
        <w:t>新闻宣传方面的路线、方针、政策，把握正确舆论导向，发挥党和政府的喉舌作用，围绕</w:t>
      </w:r>
      <w:r>
        <w:rPr>
          <w:rFonts w:hint="eastAsia" w:ascii="仿宋_GB2312" w:hAnsi="仿宋" w:eastAsia="仿宋_GB2312" w:cs="仿宋"/>
          <w:sz w:val="32"/>
          <w:szCs w:val="32"/>
          <w:lang w:eastAsia="zh-CN"/>
        </w:rPr>
        <w:t>县委县政府</w:t>
      </w:r>
      <w:r>
        <w:rPr>
          <w:rFonts w:hint="eastAsia" w:ascii="仿宋_GB2312" w:hAnsi="仿宋" w:eastAsia="仿宋_GB2312" w:cs="仿宋"/>
          <w:sz w:val="32"/>
          <w:szCs w:val="32"/>
        </w:rPr>
        <w:t>中心工作开展新闻宣传。负责广播电视安全播出和设备，组织落实广播电视覆盖网络建设、维护和做好广播电视节目传输工作。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r>
        <w:rPr>
          <w:rFonts w:hint="eastAsia" w:ascii="仿宋" w:hAnsi="仿宋" w:eastAsia="仿宋"/>
          <w:bCs/>
          <w:color w:val="000000"/>
          <w:sz w:val="32"/>
          <w:szCs w:val="32"/>
          <w:lang w:val="en-US" w:eastAsia="zh-CN"/>
        </w:rPr>
        <w:t xml:space="preserve"> </w:t>
      </w:r>
    </w:p>
    <w:p>
      <w:pPr>
        <w:keepNext w:val="0"/>
        <w:keepLines w:val="0"/>
        <w:pageBreakBefore w:val="0"/>
        <w:kinsoku/>
        <w:wordWrap/>
        <w:overflowPunct/>
        <w:topLinePunct w:val="0"/>
        <w:bidi w:val="0"/>
        <w:adjustRightInd/>
        <w:snapToGrid/>
        <w:spacing w:line="536" w:lineRule="exact"/>
        <w:ind w:firstLine="964" w:firstLineChars="3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一、宣传工作开展情况</w:t>
      </w:r>
    </w:p>
    <w:p>
      <w:pPr>
        <w:keepNext w:val="0"/>
        <w:keepLines w:val="0"/>
        <w:pageBreakBefore w:val="0"/>
        <w:kinsoku/>
        <w:wordWrap/>
        <w:overflowPunct/>
        <w:topLinePunct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（一）</w:t>
      </w:r>
      <w:r>
        <w:rPr>
          <w:rFonts w:hint="eastAsia" w:ascii="仿宋_GB2312" w:hAnsi="仿宋_GB2312" w:eastAsia="仿宋_GB2312" w:cs="仿宋_GB2312"/>
          <w:b w:val="0"/>
          <w:bCs w:val="0"/>
          <w:color w:val="000000"/>
          <w:sz w:val="32"/>
          <w:szCs w:val="32"/>
        </w:rPr>
        <w:t>对</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外宣</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传积</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极主</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动，</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组织</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有力</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，有</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力提</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升我</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cs w:val="0"/>
          <w:lang w:eastAsia="zh-CN"/>
        </w:rPr>
        <w:t>县</w:t>
      </w:r>
      <w:r>
        <w:rPr>
          <w:rFonts w:hint="eastAsia" w:ascii="仿宋_GB2312" w:hAnsi="仿宋_GB2312" w:eastAsia="仿宋_GB2312" w:cs="仿宋_GB2312"/>
          <w:b w:val="0"/>
          <w:bCs w:val="0"/>
          <w:color w:val="000000"/>
          <w:sz w:val="32"/>
          <w:szCs w:val="32"/>
        </w:rPr>
        <w:t>良</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好形</w:t>
      </w:r>
      <w:r>
        <w:rPr>
          <w:rFonts w:hint="eastAsia" w:ascii="仿宋_GB2312" w:hAnsi="仿宋_GB2312" w:eastAsia="仿宋_GB2312" w:cs="仿宋_GB2312"/>
          <w:b w:val="0"/>
          <w:bCs w:val="0"/>
          <w:color w:val="000000"/>
          <w:sz w:val="32"/>
          <w:szCs w:val="32"/>
          <w:cs/>
        </w:rPr>
        <w:t>‎</w:t>
      </w:r>
      <w:r>
        <w:rPr>
          <w:rFonts w:hint="eastAsia" w:ascii="仿宋_GB2312" w:hAnsi="仿宋_GB2312" w:eastAsia="仿宋_GB2312" w:cs="仿宋_GB2312"/>
          <w:b w:val="0"/>
          <w:bCs w:val="0"/>
          <w:color w:val="000000"/>
          <w:sz w:val="32"/>
          <w:szCs w:val="32"/>
        </w:rPr>
        <w:t>象。</w:t>
      </w:r>
      <w:r>
        <w:rPr>
          <w:rFonts w:hint="eastAsia" w:ascii="仿宋_GB2312" w:hAnsi="仿宋_GB2312" w:eastAsia="仿宋_GB2312" w:cs="仿宋_GB2312"/>
          <w:b w:val="0"/>
          <w:bCs w:val="0"/>
          <w:kern w:val="0"/>
          <w:sz w:val="32"/>
          <w:szCs w:val="32"/>
          <w:lang w:eastAsia="zh-CN"/>
        </w:rPr>
        <w:t>截至目前（</w:t>
      </w:r>
      <w:r>
        <w:rPr>
          <w:rFonts w:hint="eastAsia" w:ascii="仿宋_GB2312" w:hAnsi="仿宋_GB2312" w:eastAsia="仿宋_GB2312" w:cs="仿宋_GB2312"/>
          <w:b w:val="0"/>
          <w:bCs w:val="0"/>
          <w:kern w:val="0"/>
          <w:sz w:val="32"/>
          <w:szCs w:val="32"/>
          <w:lang w:val="en-US" w:eastAsia="zh-CN"/>
        </w:rPr>
        <w:t>10月31日</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对外宣传稿件在中央电视台、四川电视台、康巴卫视、青海安多卫视、阿坝州电视台等媒体共播出</w:t>
      </w:r>
      <w:r>
        <w:rPr>
          <w:rFonts w:hint="eastAsia" w:ascii="仿宋_GB2312" w:hAnsi="仿宋_GB2312" w:eastAsia="仿宋_GB2312" w:cs="仿宋_GB2312"/>
          <w:b w:val="0"/>
          <w:bCs w:val="0"/>
          <w:kern w:val="0"/>
          <w:sz w:val="32"/>
          <w:szCs w:val="32"/>
          <w:lang w:val="en-US" w:eastAsia="zh-CN"/>
        </w:rPr>
        <w:t>102</w:t>
      </w:r>
      <w:r>
        <w:rPr>
          <w:rFonts w:hint="eastAsia" w:ascii="仿宋_GB2312" w:hAnsi="仿宋_GB2312" w:eastAsia="仿宋_GB2312" w:cs="仿宋_GB2312"/>
          <w:b w:val="0"/>
          <w:bCs w:val="0"/>
          <w:kern w:val="0"/>
          <w:sz w:val="32"/>
          <w:szCs w:val="32"/>
        </w:rPr>
        <w:t xml:space="preserve"> 条。其中：中央电视台</w:t>
      </w:r>
      <w:r>
        <w:rPr>
          <w:rFonts w:hint="eastAsia" w:ascii="仿宋_GB2312" w:hAnsi="仿宋_GB2312" w:eastAsia="仿宋_GB2312" w:cs="仿宋_GB2312"/>
          <w:b w:val="0"/>
          <w:bCs w:val="0"/>
          <w:kern w:val="0"/>
          <w:sz w:val="32"/>
          <w:szCs w:val="32"/>
          <w:lang w:val="en-US" w:eastAsia="zh-CN"/>
        </w:rPr>
        <w:t>4</w:t>
      </w:r>
      <w:r>
        <w:rPr>
          <w:rFonts w:hint="eastAsia" w:ascii="仿宋_GB2312" w:hAnsi="仿宋_GB2312" w:eastAsia="仿宋_GB2312" w:cs="仿宋_GB2312"/>
          <w:b w:val="0"/>
          <w:bCs w:val="0"/>
          <w:kern w:val="0"/>
          <w:sz w:val="32"/>
          <w:szCs w:val="32"/>
        </w:rPr>
        <w:t>条，四川电视台播出</w:t>
      </w:r>
      <w:r>
        <w:rPr>
          <w:rFonts w:hint="eastAsia" w:ascii="仿宋_GB2312" w:hAnsi="仿宋_GB2312" w:eastAsia="仿宋_GB2312" w:cs="仿宋_GB2312"/>
          <w:b w:val="0"/>
          <w:bCs w:val="0"/>
          <w:kern w:val="0"/>
          <w:sz w:val="32"/>
          <w:szCs w:val="32"/>
          <w:lang w:val="en-US" w:eastAsia="zh-CN"/>
        </w:rPr>
        <w:t>8</w:t>
      </w:r>
      <w:r>
        <w:rPr>
          <w:rFonts w:hint="eastAsia" w:ascii="仿宋_GB2312" w:hAnsi="仿宋_GB2312" w:eastAsia="仿宋_GB2312" w:cs="仿宋_GB2312"/>
          <w:b w:val="0"/>
          <w:bCs w:val="0"/>
          <w:kern w:val="0"/>
          <w:sz w:val="32"/>
          <w:szCs w:val="32"/>
        </w:rPr>
        <w:t>条；州台</w:t>
      </w:r>
      <w:r>
        <w:rPr>
          <w:rFonts w:hint="eastAsia" w:ascii="仿宋_GB2312" w:hAnsi="仿宋_GB2312" w:eastAsia="仿宋_GB2312" w:cs="仿宋_GB2312"/>
          <w:b w:val="0"/>
          <w:bCs w:val="0"/>
          <w:kern w:val="0"/>
          <w:sz w:val="32"/>
          <w:szCs w:val="32"/>
          <w:lang w:val="en-US" w:eastAsia="zh-CN"/>
        </w:rPr>
        <w:t>45</w:t>
      </w:r>
      <w:r>
        <w:rPr>
          <w:rFonts w:hint="eastAsia" w:ascii="仿宋_GB2312" w:hAnsi="仿宋_GB2312" w:eastAsia="仿宋_GB2312" w:cs="仿宋_GB2312"/>
          <w:b w:val="0"/>
          <w:bCs w:val="0"/>
          <w:kern w:val="0"/>
          <w:sz w:val="32"/>
          <w:szCs w:val="32"/>
        </w:rPr>
        <w:t>条；康巴卫视播出</w:t>
      </w:r>
      <w:r>
        <w:rPr>
          <w:rFonts w:hint="eastAsia" w:ascii="仿宋_GB2312" w:hAnsi="仿宋_GB2312" w:eastAsia="仿宋_GB2312" w:cs="仿宋_GB2312"/>
          <w:b w:val="0"/>
          <w:bCs w:val="0"/>
          <w:kern w:val="0"/>
          <w:sz w:val="32"/>
          <w:szCs w:val="32"/>
          <w:lang w:val="en-US" w:eastAsia="zh-CN"/>
        </w:rPr>
        <w:t>25</w:t>
      </w:r>
      <w:r>
        <w:rPr>
          <w:rFonts w:hint="eastAsia" w:ascii="仿宋_GB2312" w:hAnsi="仿宋_GB2312" w:eastAsia="仿宋_GB2312" w:cs="仿宋_GB2312"/>
          <w:b w:val="0"/>
          <w:bCs w:val="0"/>
          <w:kern w:val="0"/>
          <w:sz w:val="32"/>
          <w:szCs w:val="32"/>
        </w:rPr>
        <w:t>条；青海卫视播出</w:t>
      </w:r>
      <w:r>
        <w:rPr>
          <w:rFonts w:hint="eastAsia" w:ascii="仿宋_GB2312" w:hAnsi="仿宋_GB2312" w:eastAsia="仿宋_GB2312" w:cs="仿宋_GB2312"/>
          <w:b w:val="0"/>
          <w:bCs w:val="0"/>
          <w:kern w:val="0"/>
          <w:sz w:val="32"/>
          <w:szCs w:val="32"/>
          <w:lang w:val="en-US" w:eastAsia="zh-CN"/>
        </w:rPr>
        <w:t>20</w:t>
      </w:r>
      <w:r>
        <w:rPr>
          <w:rFonts w:hint="eastAsia" w:ascii="仿宋_GB2312" w:hAnsi="仿宋_GB2312" w:eastAsia="仿宋_GB2312" w:cs="仿宋_GB2312"/>
          <w:b w:val="0"/>
          <w:bCs w:val="0"/>
          <w:kern w:val="0"/>
          <w:sz w:val="32"/>
          <w:szCs w:val="32"/>
        </w:rPr>
        <w:t>条。</w:t>
      </w:r>
    </w:p>
    <w:p>
      <w:pPr>
        <w:keepNext w:val="0"/>
        <w:keepLines w:val="0"/>
        <w:pageBreakBefore w:val="0"/>
        <w:kinsoku/>
        <w:wordWrap/>
        <w:overflowPunct/>
        <w:topLinePunct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rPr>
        <w:t>（二）对</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内宣</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传主</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题突</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出，</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特点</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鲜明</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，形</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成了</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良好</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舆论</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态势</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。广</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泛宣</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传</w:t>
      </w:r>
      <w:r>
        <w:rPr>
          <w:rFonts w:hint="eastAsia" w:ascii="仿宋_GB2312" w:hAnsi="仿宋_GB2312" w:eastAsia="仿宋_GB2312" w:cs="仿宋_GB2312"/>
          <w:b w:val="0"/>
          <w:bCs w:val="0"/>
          <w:sz w:val="32"/>
          <w:szCs w:val="32"/>
          <w:lang w:eastAsia="zh-CN"/>
        </w:rPr>
        <w:t>县</w:t>
      </w:r>
      <w:r>
        <w:rPr>
          <w:rFonts w:hint="eastAsia" w:ascii="仿宋_GB2312" w:hAnsi="仿宋_GB2312" w:eastAsia="仿宋_GB2312" w:cs="仿宋_GB2312"/>
          <w:b w:val="0"/>
          <w:bCs w:val="0"/>
          <w:sz w:val="32"/>
          <w:szCs w:val="32"/>
        </w:rPr>
        <w:t>委、</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cs w:val="0"/>
          <w:lang w:eastAsia="zh-CN"/>
        </w:rPr>
        <w:t>县</w:t>
      </w:r>
      <w:r>
        <w:rPr>
          <w:rFonts w:hint="eastAsia" w:ascii="仿宋_GB2312" w:hAnsi="仿宋_GB2312" w:eastAsia="仿宋_GB2312" w:cs="仿宋_GB2312"/>
          <w:b w:val="0"/>
          <w:bCs w:val="0"/>
          <w:sz w:val="32"/>
          <w:szCs w:val="32"/>
        </w:rPr>
        <w:t>政</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府中</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心工</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作和</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重大</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决策</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部署</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。深</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入报</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道各</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级党</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组织</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学习</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实践</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科学</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发展</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观、</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贯彻</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落实</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“基</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层组</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织建</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设年</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重点</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工作</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。认</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真组</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织报</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道</w:t>
      </w:r>
      <w:r>
        <w:rPr>
          <w:rFonts w:hint="eastAsia" w:ascii="仿宋_GB2312" w:hAnsi="仿宋_GB2312" w:eastAsia="仿宋_GB2312" w:cs="仿宋_GB2312"/>
          <w:b w:val="0"/>
          <w:bCs w:val="0"/>
          <w:sz w:val="32"/>
          <w:szCs w:val="32"/>
          <w:lang w:eastAsia="zh-CN"/>
        </w:rPr>
        <w:t>县</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党代</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会、</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cs w:val="0"/>
          <w:lang w:eastAsia="zh-CN"/>
        </w:rPr>
        <w:t>县</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两会</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”热</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点问</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题、重</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大项</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目建</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设等</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。加</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强</w:t>
      </w:r>
      <w:r>
        <w:rPr>
          <w:rFonts w:hint="eastAsia" w:ascii="仿宋_GB2312" w:hAnsi="仿宋_GB2312" w:eastAsia="仿宋_GB2312" w:cs="仿宋_GB2312"/>
          <w:b w:val="0"/>
          <w:bCs w:val="0"/>
          <w:sz w:val="32"/>
          <w:szCs w:val="32"/>
          <w:lang w:eastAsia="zh-CN"/>
        </w:rPr>
        <w:t>脱贫攻坚、依法治县、扫黑除恶、民族团结等</w:t>
      </w:r>
      <w:r>
        <w:rPr>
          <w:rFonts w:hint="eastAsia" w:ascii="仿宋_GB2312" w:hAnsi="仿宋_GB2312" w:eastAsia="仿宋_GB2312" w:cs="仿宋_GB2312"/>
          <w:b w:val="0"/>
          <w:bCs w:val="0"/>
          <w:sz w:val="32"/>
          <w:szCs w:val="32"/>
        </w:rPr>
        <w:t>工</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作宣</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传，</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搜集</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挖掘</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涌</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现出</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来的</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先进</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典型</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和先</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进事</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例。</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系列</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报道</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全</w:t>
      </w:r>
      <w:r>
        <w:rPr>
          <w:rFonts w:hint="eastAsia" w:ascii="仿宋_GB2312" w:hAnsi="仿宋_GB2312" w:eastAsia="仿宋_GB2312" w:cs="仿宋_GB2312"/>
          <w:b w:val="0"/>
          <w:bCs w:val="0"/>
          <w:sz w:val="32"/>
          <w:szCs w:val="32"/>
          <w:lang w:eastAsia="zh-CN"/>
        </w:rPr>
        <w:t>县脱贫攻坚特色亮点</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cs w:val="0"/>
          <w:lang w:eastAsia="zh-CN"/>
        </w:rPr>
        <w:t>工作</w:t>
      </w:r>
      <w:r>
        <w:rPr>
          <w:rFonts w:hint="eastAsia" w:ascii="仿宋_GB2312" w:hAnsi="仿宋_GB2312" w:eastAsia="仿宋_GB2312" w:cs="仿宋_GB2312"/>
          <w:b w:val="0"/>
          <w:bCs w:val="0"/>
          <w:sz w:val="32"/>
          <w:szCs w:val="32"/>
          <w:cs/>
        </w:rPr>
        <w:t>‎</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一</w:t>
      </w:r>
      <w:r>
        <w:rPr>
          <w:rFonts w:hint="eastAsia" w:ascii="仿宋_GB2312" w:hAnsi="仿宋_GB2312" w:eastAsia="仿宋_GB2312" w:cs="仿宋_GB2312"/>
          <w:b w:val="0"/>
          <w:bCs w:val="0"/>
          <w:sz w:val="32"/>
          <w:szCs w:val="32"/>
          <w:u w:val="none"/>
        </w:rPr>
        <w:t>年</w:t>
      </w:r>
      <w:r>
        <w:rPr>
          <w:rFonts w:hint="eastAsia" w:ascii="仿宋_GB2312" w:hAnsi="仿宋_GB2312" w:eastAsia="仿宋_GB2312" w:cs="仿宋_GB2312"/>
          <w:b w:val="0"/>
          <w:bCs w:val="0"/>
          <w:sz w:val="32"/>
          <w:szCs w:val="32"/>
          <w:u w:val="none"/>
          <w:lang w:eastAsia="zh-CN"/>
        </w:rPr>
        <w:t>来，</w:t>
      </w:r>
      <w:r>
        <w:rPr>
          <w:rFonts w:hint="eastAsia" w:ascii="仿宋_GB2312" w:hAnsi="仿宋_GB2312" w:eastAsia="仿宋_GB2312" w:cs="仿宋_GB2312"/>
          <w:b w:val="0"/>
          <w:bCs w:val="0"/>
          <w:sz w:val="32"/>
          <w:szCs w:val="32"/>
          <w:u w:val="none"/>
        </w:rPr>
        <w:t>制作播出《红原新闻》</w:t>
      </w:r>
      <w:r>
        <w:rPr>
          <w:rFonts w:hint="eastAsia" w:ascii="仿宋_GB2312" w:hAnsi="仿宋_GB2312" w:eastAsia="仿宋_GB2312" w:cs="仿宋_GB2312"/>
          <w:b w:val="0"/>
          <w:bCs w:val="0"/>
          <w:sz w:val="32"/>
          <w:szCs w:val="32"/>
          <w:u w:val="none"/>
          <w:lang w:val="en-US" w:eastAsia="zh-CN"/>
        </w:rPr>
        <w:t>252</w:t>
      </w:r>
      <w:r>
        <w:rPr>
          <w:rFonts w:hint="eastAsia" w:ascii="仿宋_GB2312" w:hAnsi="仿宋_GB2312" w:eastAsia="仿宋_GB2312" w:cs="仿宋_GB2312"/>
          <w:b w:val="0"/>
          <w:bCs w:val="0"/>
          <w:sz w:val="32"/>
          <w:szCs w:val="32"/>
          <w:u w:val="none"/>
        </w:rPr>
        <w:t>期（汉语</w:t>
      </w:r>
      <w:r>
        <w:rPr>
          <w:rFonts w:hint="eastAsia" w:ascii="仿宋_GB2312" w:hAnsi="仿宋_GB2312" w:eastAsia="仿宋_GB2312" w:cs="仿宋_GB2312"/>
          <w:b w:val="0"/>
          <w:bCs w:val="0"/>
          <w:sz w:val="32"/>
          <w:szCs w:val="32"/>
          <w:u w:val="none"/>
          <w:lang w:val="en-US" w:eastAsia="zh-CN"/>
        </w:rPr>
        <w:t>127</w:t>
      </w:r>
      <w:r>
        <w:rPr>
          <w:rFonts w:hint="eastAsia" w:ascii="仿宋_GB2312" w:hAnsi="仿宋_GB2312" w:eastAsia="仿宋_GB2312" w:cs="仿宋_GB2312"/>
          <w:b w:val="0"/>
          <w:bCs w:val="0"/>
          <w:sz w:val="32"/>
          <w:szCs w:val="32"/>
          <w:u w:val="none"/>
        </w:rPr>
        <w:t>期，藏语</w:t>
      </w:r>
      <w:r>
        <w:rPr>
          <w:rFonts w:hint="eastAsia" w:ascii="仿宋_GB2312" w:hAnsi="仿宋_GB2312" w:eastAsia="仿宋_GB2312" w:cs="仿宋_GB2312"/>
          <w:b w:val="0"/>
          <w:bCs w:val="0"/>
          <w:sz w:val="32"/>
          <w:szCs w:val="32"/>
          <w:u w:val="none"/>
          <w:lang w:val="en-US" w:eastAsia="zh-CN"/>
        </w:rPr>
        <w:t>125</w:t>
      </w:r>
      <w:r>
        <w:rPr>
          <w:rFonts w:hint="eastAsia" w:ascii="仿宋_GB2312" w:hAnsi="仿宋_GB2312" w:eastAsia="仿宋_GB2312" w:cs="仿宋_GB2312"/>
          <w:b w:val="0"/>
          <w:bCs w:val="0"/>
          <w:sz w:val="32"/>
          <w:szCs w:val="32"/>
          <w:u w:val="none"/>
        </w:rPr>
        <w:t>期），新闻成品时长</w:t>
      </w:r>
      <w:r>
        <w:rPr>
          <w:rFonts w:hint="eastAsia" w:ascii="仿宋_GB2312" w:hAnsi="仿宋_GB2312" w:eastAsia="仿宋_GB2312" w:cs="仿宋_GB2312"/>
          <w:b w:val="0"/>
          <w:bCs w:val="0"/>
          <w:sz w:val="32"/>
          <w:szCs w:val="32"/>
          <w:u w:val="none"/>
          <w:lang w:val="en-US" w:eastAsia="zh-CN"/>
        </w:rPr>
        <w:t>2350</w:t>
      </w:r>
      <w:r>
        <w:rPr>
          <w:rFonts w:hint="eastAsia" w:ascii="仿宋_GB2312" w:hAnsi="仿宋_GB2312" w:eastAsia="仿宋_GB2312" w:cs="仿宋_GB2312"/>
          <w:b w:val="0"/>
          <w:bCs w:val="0"/>
          <w:sz w:val="32"/>
          <w:szCs w:val="32"/>
          <w:u w:val="none"/>
        </w:rPr>
        <w:t>余分钟；采写、翻译、播出各类稿件</w:t>
      </w:r>
      <w:r>
        <w:rPr>
          <w:rFonts w:hint="eastAsia" w:ascii="仿宋_GB2312" w:hAnsi="仿宋_GB2312" w:eastAsia="仿宋_GB2312" w:cs="仿宋_GB2312"/>
          <w:b w:val="0"/>
          <w:bCs w:val="0"/>
          <w:sz w:val="32"/>
          <w:szCs w:val="32"/>
          <w:u w:val="none"/>
          <w:lang w:val="en-US" w:eastAsia="zh-CN"/>
        </w:rPr>
        <w:t>1025</w:t>
      </w:r>
      <w:r>
        <w:rPr>
          <w:rFonts w:hint="eastAsia" w:ascii="仿宋_GB2312" w:hAnsi="仿宋_GB2312" w:eastAsia="仿宋_GB2312" w:cs="仿宋_GB2312"/>
          <w:b w:val="0"/>
          <w:bCs w:val="0"/>
          <w:sz w:val="32"/>
          <w:szCs w:val="32"/>
          <w:u w:val="none"/>
        </w:rPr>
        <w:t>篇次；开设“</w:t>
      </w:r>
      <w:r>
        <w:rPr>
          <w:rFonts w:hint="eastAsia" w:ascii="仿宋_GB2312" w:hAnsi="仿宋_GB2312" w:eastAsia="仿宋_GB2312" w:cs="仿宋_GB2312"/>
          <w:b w:val="0"/>
          <w:bCs w:val="0"/>
          <w:sz w:val="32"/>
          <w:szCs w:val="32"/>
          <w:u w:val="none"/>
          <w:lang w:eastAsia="zh-CN"/>
        </w:rPr>
        <w:t>今日红原</w:t>
      </w:r>
      <w:r>
        <w:rPr>
          <w:rFonts w:hint="eastAsia" w:ascii="仿宋_GB2312" w:hAnsi="仿宋_GB2312" w:eastAsia="仿宋_GB2312" w:cs="仿宋_GB2312"/>
          <w:b w:val="0"/>
          <w:bCs w:val="0"/>
          <w:sz w:val="32"/>
          <w:szCs w:val="32"/>
          <w:u w:val="none"/>
        </w:rPr>
        <w:t>”、“聚焦</w:t>
      </w:r>
      <w:r>
        <w:rPr>
          <w:rFonts w:hint="eastAsia" w:ascii="仿宋_GB2312" w:hAnsi="仿宋_GB2312" w:eastAsia="仿宋_GB2312" w:cs="仿宋_GB2312"/>
          <w:b w:val="0"/>
          <w:bCs w:val="0"/>
          <w:sz w:val="32"/>
          <w:szCs w:val="32"/>
          <w:u w:val="none"/>
          <w:lang w:eastAsia="zh-CN"/>
        </w:rPr>
        <w:t>脱贫攻坚</w:t>
      </w:r>
      <w:r>
        <w:rPr>
          <w:rFonts w:hint="eastAsia" w:ascii="仿宋_GB2312" w:hAnsi="仿宋_GB2312" w:eastAsia="仿宋_GB2312" w:cs="仿宋_GB2312"/>
          <w:b w:val="0"/>
          <w:bCs w:val="0"/>
          <w:sz w:val="32"/>
          <w:szCs w:val="32"/>
          <w:u w:val="none"/>
        </w:rPr>
        <w:t>”、“现代草原畜牧业”、“重点工程”“</w:t>
      </w:r>
      <w:r>
        <w:rPr>
          <w:rFonts w:hint="eastAsia" w:ascii="仿宋_GB2312" w:hAnsi="仿宋_GB2312" w:eastAsia="仿宋_GB2312" w:cs="仿宋_GB2312"/>
          <w:b w:val="0"/>
          <w:bCs w:val="0"/>
          <w:sz w:val="32"/>
          <w:szCs w:val="32"/>
          <w:u w:val="none"/>
          <w:lang w:eastAsia="zh-CN"/>
        </w:rPr>
        <w:t>环境保护</w:t>
      </w:r>
      <w:r>
        <w:rPr>
          <w:rFonts w:hint="eastAsia" w:ascii="仿宋_GB2312" w:hAnsi="仿宋_GB2312" w:eastAsia="仿宋_GB2312" w:cs="仿宋_GB2312"/>
          <w:b w:val="0"/>
          <w:bCs w:val="0"/>
          <w:sz w:val="32"/>
          <w:szCs w:val="32"/>
          <w:u w:val="none"/>
        </w:rPr>
        <w:t>”等专题栏目1</w:t>
      </w:r>
      <w:r>
        <w:rPr>
          <w:rFonts w:hint="eastAsia" w:ascii="仿宋_GB2312" w:hAnsi="仿宋_GB2312" w:eastAsia="仿宋_GB2312" w:cs="仿宋_GB2312"/>
          <w:b w:val="0"/>
          <w:bCs w:val="0"/>
          <w:sz w:val="32"/>
          <w:szCs w:val="32"/>
          <w:u w:val="none"/>
          <w:lang w:val="en-US" w:eastAsia="zh-CN"/>
        </w:rPr>
        <w:t>2</w:t>
      </w:r>
      <w:r>
        <w:rPr>
          <w:rFonts w:hint="eastAsia" w:ascii="仿宋_GB2312" w:hAnsi="仿宋_GB2312" w:eastAsia="仿宋_GB2312" w:cs="仿宋_GB2312"/>
          <w:b w:val="0"/>
          <w:bCs w:val="0"/>
          <w:sz w:val="32"/>
          <w:szCs w:val="32"/>
          <w:u w:val="none"/>
        </w:rPr>
        <w:t>个，推出系列专题报道</w:t>
      </w:r>
      <w:r>
        <w:rPr>
          <w:rFonts w:hint="eastAsia" w:ascii="仿宋_GB2312" w:hAnsi="仿宋_GB2312" w:eastAsia="仿宋_GB2312" w:cs="仿宋_GB2312"/>
          <w:b w:val="0"/>
          <w:bCs w:val="0"/>
          <w:sz w:val="32"/>
          <w:szCs w:val="32"/>
          <w:u w:val="none"/>
          <w:lang w:val="en-US" w:eastAsia="zh-CN"/>
        </w:rPr>
        <w:t>50</w:t>
      </w:r>
      <w:r>
        <w:rPr>
          <w:rFonts w:hint="eastAsia" w:ascii="仿宋_GB2312" w:hAnsi="仿宋_GB2312" w:eastAsia="仿宋_GB2312" w:cs="仿宋_GB2312"/>
          <w:b w:val="0"/>
          <w:bCs w:val="0"/>
          <w:sz w:val="32"/>
          <w:szCs w:val="32"/>
          <w:u w:val="none"/>
        </w:rPr>
        <w:t>期；《草原之声》节目9期，节目成品时长2</w:t>
      </w:r>
      <w:r>
        <w:rPr>
          <w:rFonts w:hint="eastAsia" w:ascii="仿宋_GB2312" w:hAnsi="仿宋_GB2312" w:eastAsia="仿宋_GB2312" w:cs="仿宋_GB2312"/>
          <w:b w:val="0"/>
          <w:bCs w:val="0"/>
          <w:sz w:val="32"/>
          <w:szCs w:val="32"/>
          <w:u w:val="none"/>
          <w:lang w:val="en-US" w:eastAsia="zh-CN"/>
        </w:rPr>
        <w:t>10</w:t>
      </w:r>
      <w:r>
        <w:rPr>
          <w:rFonts w:hint="eastAsia" w:ascii="仿宋_GB2312" w:hAnsi="仿宋_GB2312" w:eastAsia="仿宋_GB2312" w:cs="仿宋_GB2312"/>
          <w:b w:val="0"/>
          <w:bCs w:val="0"/>
          <w:sz w:val="32"/>
          <w:szCs w:val="32"/>
          <w:u w:val="none"/>
        </w:rPr>
        <w:t>余分钟；《少儿节目》播出时长267分钟，《电视剧场》播出“百市千县”优秀电视剧</w:t>
      </w:r>
      <w:r>
        <w:rPr>
          <w:rFonts w:hint="eastAsia" w:ascii="仿宋_GB2312" w:hAnsi="仿宋_GB2312" w:eastAsia="仿宋_GB2312" w:cs="仿宋_GB2312"/>
          <w:b w:val="0"/>
          <w:bCs w:val="0"/>
          <w:sz w:val="32"/>
          <w:szCs w:val="32"/>
          <w:u w:val="none"/>
          <w:lang w:val="en-US" w:eastAsia="zh-CN"/>
        </w:rPr>
        <w:t>18</w:t>
      </w:r>
      <w:r>
        <w:rPr>
          <w:rFonts w:hint="eastAsia" w:ascii="仿宋_GB2312" w:hAnsi="仿宋_GB2312" w:eastAsia="仿宋_GB2312" w:cs="仿宋_GB2312"/>
          <w:b w:val="0"/>
          <w:bCs w:val="0"/>
          <w:sz w:val="32"/>
          <w:szCs w:val="32"/>
          <w:u w:val="none"/>
        </w:rPr>
        <w:t>部共2</w:t>
      </w:r>
      <w:r>
        <w:rPr>
          <w:rFonts w:hint="eastAsia" w:ascii="仿宋_GB2312" w:hAnsi="仿宋_GB2312" w:eastAsia="仿宋_GB2312" w:cs="仿宋_GB2312"/>
          <w:b w:val="0"/>
          <w:bCs w:val="0"/>
          <w:sz w:val="32"/>
          <w:szCs w:val="32"/>
          <w:u w:val="none"/>
          <w:lang w:val="en-US" w:eastAsia="zh-CN"/>
        </w:rPr>
        <w:t>8</w:t>
      </w:r>
      <w:r>
        <w:rPr>
          <w:rFonts w:hint="eastAsia" w:ascii="仿宋_GB2312" w:hAnsi="仿宋_GB2312" w:eastAsia="仿宋_GB2312" w:cs="仿宋_GB2312"/>
          <w:b w:val="0"/>
          <w:bCs w:val="0"/>
          <w:sz w:val="32"/>
          <w:szCs w:val="32"/>
          <w:u w:val="none"/>
        </w:rPr>
        <w:t>00分钟，播出典型经验案例教学片、</w:t>
      </w:r>
      <w:r>
        <w:rPr>
          <w:rFonts w:hint="eastAsia" w:ascii="仿宋_GB2312" w:hAnsi="仿宋_GB2312" w:eastAsia="仿宋_GB2312" w:cs="仿宋_GB2312"/>
          <w:b w:val="0"/>
          <w:bCs w:val="0"/>
          <w:sz w:val="32"/>
          <w:szCs w:val="32"/>
          <w:u w:val="none"/>
          <w:lang w:eastAsia="zh-CN"/>
        </w:rPr>
        <w:t>藏汉双语电影及</w:t>
      </w:r>
      <w:r>
        <w:rPr>
          <w:rFonts w:hint="eastAsia" w:ascii="仿宋_GB2312" w:hAnsi="仿宋_GB2312" w:eastAsia="仿宋_GB2312" w:cs="仿宋_GB2312"/>
          <w:b w:val="0"/>
          <w:bCs w:val="0"/>
          <w:sz w:val="32"/>
          <w:szCs w:val="32"/>
          <w:u w:val="none"/>
        </w:rPr>
        <w:t>其他专题片等</w:t>
      </w:r>
      <w:r>
        <w:rPr>
          <w:rFonts w:hint="eastAsia" w:ascii="仿宋_GB2312" w:hAnsi="仿宋_GB2312" w:eastAsia="仿宋_GB2312" w:cs="仿宋_GB2312"/>
          <w:b w:val="0"/>
          <w:bCs w:val="0"/>
          <w:sz w:val="32"/>
          <w:szCs w:val="32"/>
          <w:u w:val="none"/>
          <w:lang w:val="en-US" w:eastAsia="zh-CN"/>
        </w:rPr>
        <w:t>230</w:t>
      </w:r>
      <w:r>
        <w:rPr>
          <w:rFonts w:hint="eastAsia" w:ascii="仿宋_GB2312" w:hAnsi="仿宋_GB2312" w:eastAsia="仿宋_GB2312" w:cs="仿宋_GB2312"/>
          <w:b w:val="0"/>
          <w:bCs w:val="0"/>
          <w:sz w:val="32"/>
          <w:szCs w:val="32"/>
          <w:u w:val="none"/>
        </w:rPr>
        <w:t>余集。</w:t>
      </w:r>
    </w:p>
    <w:p>
      <w:pPr>
        <w:keepNext w:val="0"/>
        <w:keepLines w:val="0"/>
        <w:pageBreakBefore w:val="0"/>
        <w:kinsoku/>
        <w:wordWrap/>
        <w:overflowPunct/>
        <w:topLinePunct w:val="0"/>
        <w:bidi w:val="0"/>
        <w:adjustRightInd/>
        <w:snapToGrid/>
        <w:spacing w:line="536" w:lineRule="exact"/>
        <w:ind w:firstLine="627" w:firstLineChars="196"/>
        <w:jc w:val="left"/>
        <w:textAlignment w:val="auto"/>
        <w:outlineLvl w:val="9"/>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（三）专题片制作和播出工作</w:t>
      </w:r>
    </w:p>
    <w:p>
      <w:pPr>
        <w:keepNext w:val="0"/>
        <w:keepLines w:val="0"/>
        <w:pageBreakBefore w:val="0"/>
        <w:kinsoku/>
        <w:wordWrap/>
        <w:overflowPunct/>
        <w:topLinePunct w:val="0"/>
        <w:autoSpaceDE w:val="0"/>
        <w:autoSpaceDN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我台共制作专题片《</w:t>
      </w:r>
      <w:r>
        <w:rPr>
          <w:rFonts w:hint="eastAsia" w:ascii="仿宋_GB2312" w:hAnsi="仿宋_GB2312" w:eastAsia="仿宋_GB2312" w:cs="仿宋_GB2312"/>
          <w:b w:val="0"/>
          <w:bCs w:val="0"/>
          <w:sz w:val="32"/>
          <w:szCs w:val="32"/>
          <w:u w:val="none"/>
          <w:lang w:eastAsia="zh-CN"/>
        </w:rPr>
        <w:t>寺庙国家安全宣传工作纪实</w:t>
      </w:r>
      <w:r>
        <w:rPr>
          <w:rFonts w:hint="eastAsia" w:ascii="仿宋_GB2312" w:hAnsi="仿宋_GB2312" w:eastAsia="仿宋_GB2312" w:cs="仿宋_GB2312"/>
          <w:b w:val="0"/>
          <w:bCs w:val="0"/>
          <w:sz w:val="32"/>
          <w:szCs w:val="32"/>
          <w:u w:val="none"/>
        </w:rPr>
        <w:t>》、《</w:t>
      </w:r>
      <w:r>
        <w:rPr>
          <w:rFonts w:hint="eastAsia" w:ascii="仿宋_GB2312" w:hAnsi="仿宋_GB2312" w:eastAsia="仿宋_GB2312" w:cs="仿宋_GB2312"/>
          <w:b w:val="0"/>
          <w:bCs w:val="0"/>
          <w:sz w:val="32"/>
          <w:szCs w:val="32"/>
          <w:u w:val="none"/>
          <w:lang w:eastAsia="zh-CN"/>
        </w:rPr>
        <w:t>民族团结创建工作纪实</w:t>
      </w:r>
      <w:r>
        <w:rPr>
          <w:rFonts w:hint="eastAsia" w:ascii="仿宋_GB2312" w:hAnsi="仿宋_GB2312" w:eastAsia="仿宋_GB2312" w:cs="仿宋_GB2312"/>
          <w:b w:val="0"/>
          <w:bCs w:val="0"/>
          <w:sz w:val="32"/>
          <w:szCs w:val="32"/>
          <w:u w:val="none"/>
        </w:rPr>
        <w:t>》、《</w:t>
      </w:r>
      <w:r>
        <w:rPr>
          <w:rFonts w:hint="eastAsia" w:ascii="仿宋_GB2312" w:hAnsi="仿宋_GB2312" w:eastAsia="仿宋_GB2312" w:cs="仿宋_GB2312"/>
          <w:b w:val="0"/>
          <w:bCs w:val="0"/>
          <w:sz w:val="32"/>
          <w:szCs w:val="32"/>
          <w:u w:val="none"/>
          <w:lang w:eastAsia="zh-CN"/>
        </w:rPr>
        <w:t>今日红原脱贫攻坚系列</w:t>
      </w:r>
      <w:r>
        <w:rPr>
          <w:rFonts w:hint="eastAsia" w:ascii="仿宋_GB2312" w:hAnsi="仿宋_GB2312" w:eastAsia="仿宋_GB2312" w:cs="仿宋_GB2312"/>
          <w:b w:val="0"/>
          <w:bCs w:val="0"/>
          <w:sz w:val="32"/>
          <w:szCs w:val="32"/>
          <w:u w:val="none"/>
        </w:rPr>
        <w:t>》</w:t>
      </w:r>
      <w:r>
        <w:rPr>
          <w:rFonts w:hint="eastAsia" w:ascii="仿宋_GB2312" w:hAnsi="仿宋_GB2312" w:eastAsia="仿宋_GB2312" w:cs="仿宋_GB2312"/>
          <w:b w:val="0"/>
          <w:bCs w:val="0"/>
          <w:sz w:val="32"/>
          <w:szCs w:val="32"/>
          <w:u w:val="none"/>
          <w:lang w:eastAsia="zh-CN"/>
        </w:rPr>
        <w:t>、《脱贫攻坚》、《民族团结》</w:t>
      </w:r>
      <w:r>
        <w:rPr>
          <w:rFonts w:hint="eastAsia" w:ascii="仿宋_GB2312" w:hAnsi="仿宋_GB2312" w:eastAsia="仿宋_GB2312" w:cs="仿宋_GB2312"/>
          <w:b w:val="0"/>
          <w:bCs w:val="0"/>
          <w:sz w:val="32"/>
          <w:szCs w:val="32"/>
          <w:u w:val="none"/>
        </w:rPr>
        <w:t>等专题片</w:t>
      </w:r>
      <w:r>
        <w:rPr>
          <w:rFonts w:hint="eastAsia" w:ascii="仿宋_GB2312" w:hAnsi="仿宋_GB2312" w:eastAsia="仿宋_GB2312" w:cs="仿宋_GB2312"/>
          <w:b w:val="0"/>
          <w:bCs w:val="0"/>
          <w:sz w:val="32"/>
          <w:szCs w:val="32"/>
          <w:u w:val="none"/>
          <w:lang w:val="en-US" w:eastAsia="zh-CN"/>
        </w:rPr>
        <w:t>8</w:t>
      </w:r>
      <w:r>
        <w:rPr>
          <w:rFonts w:hint="eastAsia" w:ascii="仿宋_GB2312" w:hAnsi="仿宋_GB2312" w:eastAsia="仿宋_GB2312" w:cs="仿宋_GB2312"/>
          <w:b w:val="0"/>
          <w:bCs w:val="0"/>
          <w:sz w:val="32"/>
          <w:szCs w:val="32"/>
          <w:u w:val="none"/>
        </w:rPr>
        <w:t>部。</w:t>
      </w:r>
    </w:p>
    <w:p>
      <w:pPr>
        <w:keepNext w:val="0"/>
        <w:keepLines w:val="0"/>
        <w:pageBreakBefore w:val="0"/>
        <w:kinsoku/>
        <w:wordWrap/>
        <w:overflowPunct/>
        <w:topLinePunct w:val="0"/>
        <w:bidi w:val="0"/>
        <w:adjustRightInd/>
        <w:snapToGrid/>
        <w:spacing w:line="536" w:lineRule="exact"/>
        <w:ind w:firstLine="627" w:firstLineChars="196"/>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（四）“创先争优”工作</w:t>
      </w:r>
    </w:p>
    <w:p>
      <w:pPr>
        <w:keepNext w:val="0"/>
        <w:keepLines w:val="0"/>
        <w:pageBreakBefore w:val="0"/>
        <w:kinsoku/>
        <w:wordWrap/>
        <w:overflowPunct/>
        <w:topLinePunct w:val="0"/>
        <w:autoSpaceDE w:val="0"/>
        <w:autoSpaceDN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我台在201</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年度全州广播电视系统“创先争优”电视节目评比中，</w:t>
      </w:r>
      <w:r>
        <w:rPr>
          <w:rFonts w:hint="eastAsia" w:ascii="仿宋_GB2312" w:hAnsi="仿宋_GB2312" w:eastAsia="仿宋_GB2312" w:cs="仿宋_GB2312"/>
          <w:b w:val="0"/>
          <w:bCs w:val="0"/>
          <w:kern w:val="0"/>
          <w:sz w:val="32"/>
          <w:szCs w:val="32"/>
        </w:rPr>
        <w:t>我台共获优秀奖</w:t>
      </w: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rPr>
        <w:t>个，提名奖</w:t>
      </w:r>
      <w:r>
        <w:rPr>
          <w:rFonts w:hint="eastAsia" w:ascii="仿宋_GB2312" w:hAnsi="仿宋_GB2312" w:eastAsia="仿宋_GB2312" w:cs="仿宋_GB2312"/>
          <w:b w:val="0"/>
          <w:bCs w:val="0"/>
          <w:kern w:val="0"/>
          <w:sz w:val="32"/>
          <w:szCs w:val="32"/>
          <w:lang w:val="en-US" w:eastAsia="zh-CN"/>
        </w:rPr>
        <w:t>2</w:t>
      </w:r>
      <w:r>
        <w:rPr>
          <w:rFonts w:hint="eastAsia" w:ascii="仿宋_GB2312" w:hAnsi="仿宋_GB2312" w:eastAsia="仿宋_GB2312" w:cs="仿宋_GB2312"/>
          <w:b w:val="0"/>
          <w:bCs w:val="0"/>
          <w:kern w:val="0"/>
          <w:sz w:val="32"/>
          <w:szCs w:val="32"/>
        </w:rPr>
        <w:t>个。</w:t>
      </w:r>
    </w:p>
    <w:p>
      <w:pPr>
        <w:keepNext w:val="0"/>
        <w:keepLines w:val="0"/>
        <w:pageBreakBefore w:val="0"/>
        <w:kinsoku/>
        <w:wordWrap/>
        <w:overflowPunct/>
        <w:topLinePunct w:val="0"/>
        <w:bidi w:val="0"/>
        <w:adjustRightInd/>
        <w:snapToGrid/>
        <w:spacing w:line="536" w:lineRule="exact"/>
        <w:ind w:firstLine="643"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二、基础设施建设工作情况</w:t>
      </w:r>
    </w:p>
    <w:p>
      <w:pPr>
        <w:keepNext w:val="0"/>
        <w:keepLines w:val="0"/>
        <w:pageBreakBefore w:val="0"/>
        <w:kinsoku/>
        <w:wordWrap/>
        <w:overflowPunct/>
        <w:topLinePunct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sz w:val="32"/>
          <w:szCs w:val="32"/>
        </w:rPr>
        <w:t>（一）事业发展取得新成绩</w:t>
      </w:r>
    </w:p>
    <w:p>
      <w:pPr>
        <w:keepNext w:val="0"/>
        <w:keepLines w:val="0"/>
        <w:pageBreakBefore w:val="0"/>
        <w:kinsoku/>
        <w:wordWrap/>
        <w:overflowPunct/>
        <w:topLinePunct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1-</w:t>
      </w:r>
      <w:r>
        <w:rPr>
          <w:rFonts w:hint="eastAsia" w:ascii="仿宋_GB2312" w:hAnsi="仿宋_GB2312" w:eastAsia="仿宋_GB2312" w:cs="仿宋_GB2312"/>
          <w:b w:val="0"/>
          <w:bCs w:val="0"/>
          <w:kern w:val="0"/>
          <w:sz w:val="32"/>
          <w:szCs w:val="32"/>
          <w:lang w:val="en-US" w:eastAsia="zh-CN"/>
        </w:rPr>
        <w:t>10</w:t>
      </w:r>
      <w:r>
        <w:rPr>
          <w:rFonts w:hint="eastAsia" w:ascii="仿宋_GB2312" w:hAnsi="仿宋_GB2312" w:eastAsia="仿宋_GB2312" w:cs="仿宋_GB2312"/>
          <w:b w:val="0"/>
          <w:bCs w:val="0"/>
          <w:kern w:val="0"/>
          <w:sz w:val="32"/>
          <w:szCs w:val="32"/>
        </w:rPr>
        <w:t>月共安装机顶盒</w:t>
      </w:r>
      <w:r>
        <w:rPr>
          <w:rFonts w:hint="eastAsia" w:ascii="仿宋_GB2312" w:hAnsi="仿宋_GB2312" w:eastAsia="仿宋_GB2312" w:cs="仿宋_GB2312"/>
          <w:b w:val="0"/>
          <w:bCs w:val="0"/>
          <w:kern w:val="0"/>
          <w:sz w:val="32"/>
          <w:szCs w:val="32"/>
          <w:lang w:val="en-US" w:eastAsia="zh-CN"/>
        </w:rPr>
        <w:t>62</w:t>
      </w:r>
      <w:r>
        <w:rPr>
          <w:rFonts w:hint="eastAsia" w:ascii="仿宋_GB2312" w:hAnsi="仿宋_GB2312" w:eastAsia="仿宋_GB2312" w:cs="仿宋_GB2312"/>
          <w:b w:val="0"/>
          <w:bCs w:val="0"/>
          <w:kern w:val="0"/>
          <w:sz w:val="32"/>
          <w:szCs w:val="32"/>
        </w:rPr>
        <w:t>余户，目前全县有线电视用户达到</w:t>
      </w:r>
      <w:r>
        <w:rPr>
          <w:rFonts w:hint="eastAsia" w:ascii="仿宋_GB2312" w:hAnsi="仿宋_GB2312" w:eastAsia="仿宋_GB2312" w:cs="仿宋_GB2312"/>
          <w:b w:val="0"/>
          <w:bCs w:val="0"/>
          <w:kern w:val="0"/>
          <w:sz w:val="32"/>
          <w:szCs w:val="32"/>
          <w:lang w:val="en-US" w:eastAsia="zh-CN"/>
        </w:rPr>
        <w:t>2000余</w:t>
      </w:r>
      <w:r>
        <w:rPr>
          <w:rFonts w:hint="eastAsia" w:ascii="仿宋_GB2312" w:hAnsi="仿宋_GB2312" w:eastAsia="仿宋_GB2312" w:cs="仿宋_GB2312"/>
          <w:b w:val="0"/>
          <w:bCs w:val="0"/>
          <w:kern w:val="0"/>
          <w:sz w:val="32"/>
          <w:szCs w:val="32"/>
        </w:rPr>
        <w:t>户。</w:t>
      </w:r>
    </w:p>
    <w:p>
      <w:pPr>
        <w:keepNext w:val="0"/>
        <w:keepLines w:val="0"/>
        <w:pageBreakBefore w:val="0"/>
        <w:kinsoku/>
        <w:wordWrap/>
        <w:overflowPunct/>
        <w:topLinePunct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（二）有线电视网络进一步扩大</w:t>
      </w:r>
    </w:p>
    <w:p>
      <w:pPr>
        <w:keepNext w:val="0"/>
        <w:keepLines w:val="0"/>
        <w:pageBreakBefore w:val="0"/>
        <w:kinsoku/>
        <w:wordWrap/>
        <w:overflowPunct/>
        <w:topLinePunct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全</w:t>
      </w:r>
      <w:r>
        <w:rPr>
          <w:rFonts w:hint="eastAsia" w:ascii="仿宋_GB2312" w:hAnsi="仿宋_GB2312" w:eastAsia="仿宋_GB2312" w:cs="仿宋_GB2312"/>
          <w:b w:val="0"/>
          <w:bCs w:val="0"/>
          <w:sz w:val="32"/>
          <w:szCs w:val="32"/>
        </w:rPr>
        <w:t>年抽派专业技术</w:t>
      </w:r>
      <w:r>
        <w:rPr>
          <w:rFonts w:hint="eastAsia" w:ascii="仿宋_GB2312" w:hAnsi="仿宋_GB2312" w:eastAsia="仿宋_GB2312" w:cs="仿宋_GB2312"/>
          <w:b w:val="0"/>
          <w:bCs w:val="0"/>
          <w:sz w:val="32"/>
          <w:szCs w:val="32"/>
          <w:u w:val="none"/>
        </w:rPr>
        <w:t>人员</w:t>
      </w:r>
      <w:r>
        <w:rPr>
          <w:rFonts w:hint="eastAsia" w:ascii="仿宋_GB2312" w:hAnsi="仿宋_GB2312" w:eastAsia="仿宋_GB2312" w:cs="仿宋_GB2312"/>
          <w:b w:val="0"/>
          <w:bCs w:val="0"/>
          <w:sz w:val="32"/>
          <w:szCs w:val="32"/>
          <w:u w:val="none"/>
          <w:lang w:val="en-US" w:eastAsia="zh-CN"/>
        </w:rPr>
        <w:t>1200</w:t>
      </w:r>
      <w:r>
        <w:rPr>
          <w:rFonts w:hint="eastAsia" w:ascii="仿宋_GB2312" w:hAnsi="仿宋_GB2312" w:eastAsia="仿宋_GB2312" w:cs="仿宋_GB2312"/>
          <w:b w:val="0"/>
          <w:bCs w:val="0"/>
          <w:sz w:val="32"/>
          <w:szCs w:val="32"/>
          <w:u w:val="none"/>
        </w:rPr>
        <w:t>余人次</w:t>
      </w:r>
      <w:r>
        <w:rPr>
          <w:rFonts w:hint="eastAsia" w:ascii="仿宋_GB2312" w:hAnsi="仿宋_GB2312" w:eastAsia="仿宋_GB2312" w:cs="仿宋_GB2312"/>
          <w:b w:val="0"/>
          <w:bCs w:val="0"/>
          <w:sz w:val="32"/>
          <w:szCs w:val="32"/>
        </w:rPr>
        <w:t>，对县城有线电视传输网络开展扩容、维护、维修工作，共换支干线路电缆</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千余米，县城广播电视网络容量进一步扩大。</w:t>
      </w:r>
    </w:p>
    <w:p>
      <w:pPr>
        <w:keepNext w:val="0"/>
        <w:keepLines w:val="0"/>
        <w:pageBreakBefore w:val="0"/>
        <w:kinsoku/>
        <w:wordWrap/>
        <w:overflowPunct/>
        <w:topLinePunct w:val="0"/>
        <w:bidi w:val="0"/>
        <w:adjustRightInd/>
        <w:snapToGrid/>
        <w:spacing w:line="536" w:lineRule="exact"/>
        <w:ind w:firstLine="643" w:firstLineChars="2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三、</w:t>
      </w:r>
      <w:r>
        <w:rPr>
          <w:rFonts w:hint="eastAsia" w:ascii="仿宋_GB2312" w:hAnsi="仿宋_GB2312" w:eastAsia="仿宋_GB2312" w:cs="仿宋_GB2312"/>
          <w:b/>
          <w:bCs/>
          <w:sz w:val="32"/>
          <w:szCs w:val="32"/>
        </w:rPr>
        <w:t>其他工作开展情况</w:t>
      </w:r>
    </w:p>
    <w:p>
      <w:pPr>
        <w:keepNext w:val="0"/>
        <w:keepLines w:val="0"/>
        <w:pageBreakBefore w:val="0"/>
        <w:kinsoku/>
        <w:wordWrap/>
        <w:overflowPunct/>
        <w:topLinePunct w:val="0"/>
        <w:bidi w:val="0"/>
        <w:adjustRightInd/>
        <w:snapToGrid/>
        <w:spacing w:line="536" w:lineRule="exact"/>
        <w:ind w:firstLine="627" w:firstLineChars="196"/>
        <w:jc w:val="left"/>
        <w:textAlignment w:val="auto"/>
        <w:outlineLvl w:val="9"/>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（一）安全播出工作</w:t>
      </w:r>
    </w:p>
    <w:p>
      <w:pPr>
        <w:keepNext w:val="0"/>
        <w:keepLines w:val="0"/>
        <w:pageBreakBefore w:val="0"/>
        <w:kinsoku/>
        <w:wordWrap/>
        <w:overflowPunct/>
        <w:topLinePunct w:val="0"/>
        <w:bidi w:val="0"/>
        <w:adjustRightInd/>
        <w:snapToGrid/>
        <w:spacing w:line="536" w:lineRule="exact"/>
        <w:ind w:firstLine="627" w:firstLineChars="196"/>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我台高度重视安全播出工作，落实安全播出责任制，其中在春节、全国两会、三月敏感期</w:t>
      </w:r>
      <w:r>
        <w:rPr>
          <w:rFonts w:hint="eastAsia" w:ascii="仿宋_GB2312" w:hAnsi="仿宋_GB2312" w:eastAsia="仿宋_GB2312" w:cs="仿宋_GB2312"/>
          <w:b w:val="0"/>
          <w:bCs w:val="0"/>
          <w:sz w:val="32"/>
          <w:szCs w:val="32"/>
          <w:lang w:eastAsia="zh-CN"/>
        </w:rPr>
        <w:t>、中秋、国庆</w:t>
      </w:r>
      <w:r>
        <w:rPr>
          <w:rFonts w:hint="eastAsia" w:ascii="仿宋_GB2312" w:hAnsi="仿宋_GB2312" w:eastAsia="仿宋_GB2312" w:cs="仿宋_GB2312"/>
          <w:b w:val="0"/>
          <w:bCs w:val="0"/>
          <w:sz w:val="32"/>
          <w:szCs w:val="32"/>
        </w:rPr>
        <w:t>等</w:t>
      </w:r>
      <w:r>
        <w:rPr>
          <w:rFonts w:hint="eastAsia" w:ascii="仿宋_GB2312" w:hAnsi="仿宋_GB2312" w:eastAsia="仿宋_GB2312" w:cs="仿宋_GB2312"/>
          <w:b w:val="0"/>
          <w:bCs w:val="0"/>
          <w:sz w:val="32"/>
          <w:szCs w:val="32"/>
          <w:lang w:eastAsia="zh-CN"/>
        </w:rPr>
        <w:t>节假日均</w:t>
      </w:r>
      <w:r>
        <w:rPr>
          <w:rFonts w:hint="eastAsia" w:ascii="仿宋_GB2312" w:hAnsi="仿宋_GB2312" w:eastAsia="仿宋_GB2312" w:cs="仿宋_GB2312"/>
          <w:b w:val="0"/>
          <w:bCs w:val="0"/>
          <w:sz w:val="32"/>
          <w:szCs w:val="32"/>
        </w:rPr>
        <w:t>实行24小时监控和值班。据省广播电影电视局台管处监测，</w:t>
      </w:r>
      <w:r>
        <w:rPr>
          <w:rFonts w:hint="eastAsia" w:ascii="仿宋_GB2312" w:hAnsi="仿宋_GB2312" w:eastAsia="仿宋_GB2312" w:cs="仿宋_GB2312"/>
          <w:b w:val="0"/>
          <w:bCs w:val="0"/>
          <w:sz w:val="32"/>
          <w:szCs w:val="32"/>
          <w:lang w:eastAsia="zh-CN"/>
        </w:rPr>
        <w:t>一</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来</w:t>
      </w:r>
      <w:r>
        <w:rPr>
          <w:rFonts w:hint="eastAsia" w:ascii="仿宋_GB2312" w:hAnsi="仿宋_GB2312" w:eastAsia="仿宋_GB2312" w:cs="仿宋_GB2312"/>
          <w:b w:val="0"/>
          <w:bCs w:val="0"/>
          <w:sz w:val="32"/>
          <w:szCs w:val="32"/>
        </w:rPr>
        <w:t>我县电视台未发生一起安全播出事故，达到了广播电视三级安全播出标准。</w:t>
      </w:r>
    </w:p>
    <w:p>
      <w:pPr>
        <w:keepNext w:val="0"/>
        <w:keepLines w:val="0"/>
        <w:pageBreakBefore w:val="0"/>
        <w:kinsoku/>
        <w:wordWrap/>
        <w:overflowPunct/>
        <w:topLinePunct w:val="0"/>
        <w:bidi w:val="0"/>
        <w:adjustRightInd/>
        <w:snapToGrid/>
        <w:spacing w:line="536" w:lineRule="exact"/>
        <w:ind w:firstLine="627" w:firstLineChars="196"/>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（二）党风廉政、组织建设和人才培训培养工作</w:t>
      </w:r>
    </w:p>
    <w:p>
      <w:pPr>
        <w:keepNext w:val="0"/>
        <w:keepLines w:val="0"/>
        <w:pageBreakBefore w:val="0"/>
        <w:kinsoku/>
        <w:wordWrap/>
        <w:overflowPunct/>
        <w:topLinePunct w:val="0"/>
        <w:bidi w:val="0"/>
        <w:adjustRightInd/>
        <w:snapToGrid/>
        <w:spacing w:line="536" w:lineRule="exact"/>
        <w:ind w:firstLine="627" w:firstLineChars="196"/>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我台高度重视党风廉政建设和反腐败工作，严格执行“三个不直接分管”原则和落实</w:t>
      </w:r>
      <w:r>
        <w:rPr>
          <w:rFonts w:hint="eastAsia" w:ascii="仿宋_GB2312" w:hAnsi="仿宋_GB2312" w:eastAsia="仿宋_GB2312" w:cs="仿宋_GB2312"/>
          <w:b w:val="0"/>
          <w:bCs w:val="0"/>
          <w:sz w:val="32"/>
          <w:szCs w:val="32"/>
          <w:lang w:eastAsia="zh-CN"/>
        </w:rPr>
        <w:t>党风廉政建设责任制</w:t>
      </w:r>
      <w:r>
        <w:rPr>
          <w:rFonts w:hint="eastAsia" w:ascii="仿宋_GB2312" w:hAnsi="仿宋_GB2312" w:eastAsia="仿宋_GB2312" w:cs="仿宋_GB2312"/>
          <w:b w:val="0"/>
          <w:bCs w:val="0"/>
          <w:sz w:val="32"/>
          <w:szCs w:val="32"/>
        </w:rPr>
        <w:t>，多次召开专题会议学习讨论部署相关工作</w:t>
      </w:r>
      <w:r>
        <w:rPr>
          <w:rFonts w:hint="eastAsia" w:ascii="仿宋_GB2312" w:hAnsi="仿宋_GB2312" w:eastAsia="仿宋_GB2312" w:cs="仿宋_GB2312"/>
          <w:b w:val="0"/>
          <w:bCs w:val="0"/>
          <w:sz w:val="32"/>
          <w:szCs w:val="32"/>
          <w:lang w:eastAsia="zh-CN"/>
        </w:rPr>
        <w:t>。</w:t>
      </w:r>
    </w:p>
    <w:p>
      <w:pPr>
        <w:keepNext w:val="0"/>
        <w:keepLines w:val="0"/>
        <w:pageBreakBefore w:val="0"/>
        <w:kinsoku/>
        <w:wordWrap/>
        <w:overflowPunct/>
        <w:topLinePunct w:val="0"/>
        <w:bidi w:val="0"/>
        <w:adjustRightInd/>
        <w:snapToGrid/>
        <w:spacing w:line="536" w:lineRule="exact"/>
        <w:ind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邀请上级台站专家到我县进行新</w:t>
      </w:r>
      <w:r>
        <w:rPr>
          <w:rFonts w:hint="eastAsia" w:ascii="仿宋_GB2312" w:hAnsi="仿宋_GB2312" w:eastAsia="仿宋_GB2312" w:cs="仿宋_GB2312"/>
          <w:b w:val="0"/>
          <w:bCs w:val="0"/>
          <w:sz w:val="32"/>
          <w:szCs w:val="32"/>
          <w:u w:val="none"/>
        </w:rPr>
        <w:t>闻采编培训</w:t>
      </w:r>
      <w:r>
        <w:rPr>
          <w:rFonts w:hint="eastAsia" w:ascii="仿宋_GB2312" w:hAnsi="仿宋_GB2312" w:eastAsia="仿宋_GB2312" w:cs="仿宋_GB2312"/>
          <w:b w:val="0"/>
          <w:bCs w:val="0"/>
          <w:sz w:val="32"/>
          <w:szCs w:val="32"/>
          <w:u w:val="none"/>
          <w:lang w:val="en-US" w:eastAsia="zh-CN"/>
        </w:rPr>
        <w:t>2</w:t>
      </w:r>
      <w:r>
        <w:rPr>
          <w:rFonts w:hint="eastAsia" w:ascii="仿宋_GB2312" w:hAnsi="仿宋_GB2312" w:eastAsia="仿宋_GB2312" w:cs="仿宋_GB2312"/>
          <w:b w:val="0"/>
          <w:bCs w:val="0"/>
          <w:sz w:val="32"/>
          <w:szCs w:val="32"/>
          <w:u w:val="none"/>
        </w:rPr>
        <w:t>次，邀请政府采购供货商来红原进行演播室培训</w:t>
      </w:r>
      <w:r>
        <w:rPr>
          <w:rFonts w:hint="eastAsia" w:ascii="仿宋_GB2312" w:hAnsi="仿宋_GB2312" w:eastAsia="仿宋_GB2312" w:cs="仿宋_GB2312"/>
          <w:b w:val="0"/>
          <w:bCs w:val="0"/>
          <w:sz w:val="32"/>
          <w:szCs w:val="32"/>
          <w:u w:val="none"/>
          <w:lang w:val="en-US" w:eastAsia="zh-CN"/>
        </w:rPr>
        <w:t>4</w:t>
      </w:r>
      <w:r>
        <w:rPr>
          <w:rFonts w:hint="eastAsia" w:ascii="仿宋_GB2312" w:hAnsi="仿宋_GB2312" w:eastAsia="仿宋_GB2312" w:cs="仿宋_GB2312"/>
          <w:b w:val="0"/>
          <w:bCs w:val="0"/>
          <w:sz w:val="32"/>
          <w:szCs w:val="32"/>
          <w:u w:val="none"/>
        </w:rPr>
        <w:t>次，</w:t>
      </w:r>
      <w:r>
        <w:rPr>
          <w:rFonts w:hint="eastAsia" w:ascii="仿宋_GB2312" w:hAnsi="仿宋_GB2312" w:eastAsia="仿宋_GB2312" w:cs="仿宋_GB2312"/>
          <w:b w:val="0"/>
          <w:bCs w:val="0"/>
          <w:sz w:val="32"/>
          <w:szCs w:val="32"/>
          <w:u w:val="none"/>
          <w:lang w:eastAsia="zh-CN"/>
        </w:rPr>
        <w:t>台内自行</w:t>
      </w:r>
      <w:r>
        <w:rPr>
          <w:rFonts w:hint="eastAsia" w:ascii="仿宋_GB2312" w:hAnsi="仿宋_GB2312" w:eastAsia="仿宋_GB2312" w:cs="仿宋_GB2312"/>
          <w:b w:val="0"/>
          <w:bCs w:val="0"/>
          <w:sz w:val="32"/>
          <w:szCs w:val="32"/>
          <w:u w:val="none"/>
        </w:rPr>
        <w:t>培训</w:t>
      </w:r>
      <w:r>
        <w:rPr>
          <w:rFonts w:hint="eastAsia" w:ascii="仿宋_GB2312" w:hAnsi="仿宋_GB2312" w:eastAsia="仿宋_GB2312" w:cs="仿宋_GB2312"/>
          <w:b w:val="0"/>
          <w:bCs w:val="0"/>
          <w:sz w:val="32"/>
          <w:szCs w:val="32"/>
          <w:u w:val="none"/>
          <w:lang w:val="en-US" w:eastAsia="zh-CN"/>
        </w:rPr>
        <w:t>10</w:t>
      </w:r>
      <w:r>
        <w:rPr>
          <w:rFonts w:hint="eastAsia" w:ascii="仿宋_GB2312" w:hAnsi="仿宋_GB2312" w:eastAsia="仿宋_GB2312" w:cs="仿宋_GB2312"/>
          <w:b w:val="0"/>
          <w:bCs w:val="0"/>
          <w:sz w:val="32"/>
          <w:szCs w:val="32"/>
          <w:u w:val="none"/>
        </w:rPr>
        <w:t>次</w:t>
      </w:r>
      <w:r>
        <w:rPr>
          <w:rFonts w:hint="eastAsia" w:ascii="仿宋_GB2312" w:hAnsi="仿宋_GB2312" w:eastAsia="仿宋_GB2312" w:cs="仿宋_GB2312"/>
          <w:b w:val="0"/>
          <w:bCs w:val="0"/>
          <w:sz w:val="32"/>
          <w:szCs w:val="32"/>
        </w:rPr>
        <w:t>，有效的提升了红原电视台的宣传力量。</w:t>
      </w:r>
    </w:p>
    <w:p>
      <w:pPr>
        <w:keepNext w:val="0"/>
        <w:keepLines w:val="0"/>
        <w:pageBreakBefore w:val="0"/>
        <w:kinsoku/>
        <w:wordWrap/>
        <w:overflowPunct/>
        <w:topLinePunct w:val="0"/>
        <w:bidi w:val="0"/>
        <w:adjustRightInd/>
        <w:snapToGrid/>
        <w:spacing w:line="536" w:lineRule="exact"/>
        <w:ind w:right="0" w:rightChars="0" w:firstLine="627" w:firstLineChars="196"/>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（三）行业管理和自身建设工作</w:t>
      </w:r>
    </w:p>
    <w:p>
      <w:pPr>
        <w:keepNext w:val="0"/>
        <w:keepLines w:val="0"/>
        <w:pageBreakBefore w:val="0"/>
        <w:kinsoku/>
        <w:wordWrap/>
        <w:overflowPunct/>
        <w:topLinePunct w:val="0"/>
        <w:bidi w:val="0"/>
        <w:adjustRightInd/>
        <w:snapToGrid/>
        <w:spacing w:line="536" w:lineRule="exact"/>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建立、健全了台内的各项规章制度，自身建设得到进一步加强。进一步完善管理机制,明确了各部门和各职工职责和任务。实行藏、汉双语独立制作机制，加强了与上级台站的深度沟通和对接。严格管理，各部门工作有序开展。</w:t>
      </w:r>
    </w:p>
    <w:p>
      <w:pPr>
        <w:pStyle w:val="24"/>
        <w:keepNext w:val="0"/>
        <w:keepLines w:val="0"/>
        <w:pageBreakBefore w:val="0"/>
        <w:numPr>
          <w:ilvl w:val="0"/>
          <w:numId w:val="0"/>
        </w:numPr>
        <w:kinsoku/>
        <w:wordWrap/>
        <w:overflowPunct/>
        <w:topLinePunct w:val="0"/>
        <w:bidi w:val="0"/>
        <w:adjustRightInd/>
        <w:snapToGrid/>
        <w:spacing w:line="536" w:lineRule="exact"/>
        <w:ind w:leftChars="300" w:right="0" w:rightChars="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（四）扶贫攻坚工作</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36" w:lineRule="exact"/>
        <w:ind w:leftChars="0"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在县级联系领导牵头下，会同驻村工作组、第一书记、驻村农技员、帮扶责任人进村入户，开展走访活动，走访面达到100%。准确摸清了情况及贫困户诉求。完善了帮扶规划、计划，进村入户工作记录、工作日志，帮扶方案等内业资料，</w:t>
      </w:r>
      <w:r>
        <w:rPr>
          <w:rFonts w:hint="eastAsia" w:ascii="仿宋_GB2312" w:hAnsi="仿宋_GB2312" w:eastAsia="仿宋_GB2312" w:cs="仿宋_GB2312"/>
          <w:b w:val="0"/>
          <w:bCs w:val="0"/>
          <w:sz w:val="32"/>
          <w:szCs w:val="32"/>
          <w:lang w:val="en-US" w:eastAsia="zh-CN"/>
        </w:rPr>
        <w:t>完善基础设施，继续做好产业发展，加快产业结构的调整，促进项目落地，加大投入，实现多元化增收。</w:t>
      </w:r>
      <w:r>
        <w:rPr>
          <w:rFonts w:hint="eastAsia" w:ascii="仿宋_GB2312" w:hAnsi="仿宋_GB2312" w:eastAsia="仿宋_GB2312" w:cs="仿宋_GB2312"/>
          <w:b w:val="0"/>
          <w:bCs w:val="0"/>
          <w:sz w:val="32"/>
          <w:szCs w:val="32"/>
        </w:rPr>
        <w:t>加大对联系村脱贫攻坚的工作力度，确保</w:t>
      </w:r>
      <w:r>
        <w:rPr>
          <w:rFonts w:hint="eastAsia" w:ascii="仿宋_GB2312" w:hAnsi="仿宋_GB2312" w:eastAsia="仿宋_GB2312" w:cs="仿宋_GB2312"/>
          <w:b w:val="0"/>
          <w:bCs w:val="0"/>
          <w:sz w:val="32"/>
          <w:szCs w:val="32"/>
          <w:lang w:eastAsia="zh-CN"/>
        </w:rPr>
        <w:t>了</w:t>
      </w:r>
      <w:r>
        <w:rPr>
          <w:rFonts w:hint="eastAsia" w:ascii="仿宋_GB2312" w:hAnsi="仿宋_GB2312" w:eastAsia="仿宋_GB2312" w:cs="仿宋_GB2312"/>
          <w:b w:val="0"/>
          <w:bCs w:val="0"/>
          <w:sz w:val="32"/>
          <w:szCs w:val="32"/>
        </w:rPr>
        <w:t>在规定时间内完成脱贫攻坚工作任务。</w:t>
      </w:r>
    </w:p>
    <w:p>
      <w:pPr>
        <w:pStyle w:val="24"/>
        <w:keepNext w:val="0"/>
        <w:keepLines w:val="0"/>
        <w:pageBreakBefore w:val="0"/>
        <w:widowControl w:val="0"/>
        <w:numPr>
          <w:ilvl w:val="0"/>
          <w:numId w:val="1"/>
        </w:numPr>
        <w:kinsoku/>
        <w:wordWrap/>
        <w:overflowPunct/>
        <w:topLinePunct w:val="0"/>
        <w:autoSpaceDE/>
        <w:autoSpaceDN/>
        <w:bidi w:val="0"/>
        <w:adjustRightInd/>
        <w:snapToGrid/>
        <w:spacing w:line="536" w:lineRule="exact"/>
        <w:ind w:leftChars="0"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民族团结工作</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36" w:lineRule="exact"/>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为推进全县新形势下的民族团结进步事业，巩固和发展</w:t>
      </w:r>
      <w:r>
        <w:rPr>
          <w:rFonts w:hint="eastAsia" w:ascii="仿宋_GB2312" w:hAnsi="仿宋_GB2312" w:eastAsia="仿宋_GB2312" w:cs="仿宋_GB2312"/>
          <w:b w:val="0"/>
          <w:bCs w:val="0"/>
          <w:spacing w:val="3"/>
          <w:sz w:val="32"/>
          <w:szCs w:val="32"/>
        </w:rPr>
        <w:t>平等、团结、互助、和谐的社会主义民族关系，</w:t>
      </w:r>
      <w:r>
        <w:rPr>
          <w:rFonts w:hint="eastAsia" w:ascii="仿宋_GB2312" w:hAnsi="仿宋_GB2312" w:eastAsia="仿宋_GB2312" w:cs="仿宋_GB2312"/>
          <w:b w:val="0"/>
          <w:bCs w:val="0"/>
          <w:spacing w:val="8"/>
          <w:sz w:val="32"/>
          <w:szCs w:val="32"/>
        </w:rPr>
        <w:t>结合我</w:t>
      </w:r>
      <w:r>
        <w:rPr>
          <w:rFonts w:hint="eastAsia" w:ascii="仿宋_GB2312" w:hAnsi="仿宋_GB2312" w:eastAsia="仿宋_GB2312" w:cs="仿宋_GB2312"/>
          <w:b w:val="0"/>
          <w:bCs w:val="0"/>
          <w:spacing w:val="8"/>
          <w:sz w:val="32"/>
          <w:szCs w:val="32"/>
          <w:lang w:eastAsia="zh-CN"/>
        </w:rPr>
        <w:t>台</w:t>
      </w:r>
      <w:r>
        <w:rPr>
          <w:rFonts w:hint="eastAsia" w:ascii="仿宋_GB2312" w:hAnsi="仿宋_GB2312" w:eastAsia="仿宋_GB2312" w:cs="仿宋_GB2312"/>
          <w:b w:val="0"/>
          <w:bCs w:val="0"/>
          <w:spacing w:val="8"/>
          <w:sz w:val="32"/>
          <w:szCs w:val="32"/>
        </w:rPr>
        <w:t>工作实际，制定</w:t>
      </w:r>
      <w:r>
        <w:rPr>
          <w:rFonts w:hint="eastAsia" w:ascii="仿宋_GB2312" w:hAnsi="仿宋_GB2312" w:eastAsia="仿宋_GB2312" w:cs="仿宋_GB2312"/>
          <w:b w:val="0"/>
          <w:bCs w:val="0"/>
          <w:spacing w:val="8"/>
          <w:sz w:val="32"/>
          <w:szCs w:val="32"/>
          <w:lang w:eastAsia="zh-CN"/>
        </w:rPr>
        <w:t>了民族团结</w:t>
      </w:r>
      <w:r>
        <w:rPr>
          <w:rFonts w:hint="eastAsia" w:ascii="仿宋_GB2312" w:hAnsi="仿宋_GB2312" w:eastAsia="仿宋_GB2312" w:cs="仿宋_GB2312"/>
          <w:b w:val="0"/>
          <w:bCs w:val="0"/>
          <w:sz w:val="32"/>
          <w:szCs w:val="32"/>
        </w:rPr>
        <w:t>实施方案</w:t>
      </w:r>
      <w:r>
        <w:rPr>
          <w:rFonts w:hint="eastAsia" w:ascii="仿宋_GB2312" w:hAnsi="仿宋_GB2312" w:eastAsia="仿宋_GB2312" w:cs="仿宋_GB2312"/>
          <w:b w:val="0"/>
          <w:bCs w:val="0"/>
          <w:sz w:val="32"/>
          <w:szCs w:val="32"/>
          <w:lang w:eastAsia="zh-CN"/>
        </w:rPr>
        <w:t>。并成立了“红原县广播电视台民族团结领导小组”。</w:t>
      </w:r>
      <w:r>
        <w:rPr>
          <w:rFonts w:hint="eastAsia" w:ascii="仿宋_GB2312" w:hAnsi="仿宋_GB2312" w:eastAsia="仿宋_GB2312" w:cs="仿宋_GB2312"/>
          <w:b w:val="0"/>
          <w:bCs w:val="0"/>
          <w:sz w:val="32"/>
          <w:szCs w:val="32"/>
        </w:rPr>
        <w:t>全力维护民族团结和社会和谐稳定。把反对民族分裂，维护祖国统一作为重要任务常抓不懈。切实加强民族关系协调，引导干部职工不断增强“共同团结进步、共同繁荣发展”的思想意识，进一步筑牢“三个离不开”的思想观念。</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36" w:lineRule="exact"/>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我台</w:t>
      </w:r>
      <w:r>
        <w:rPr>
          <w:rFonts w:hint="eastAsia" w:ascii="仿宋_GB2312" w:hAnsi="仿宋_GB2312" w:eastAsia="仿宋_GB2312" w:cs="仿宋_GB2312"/>
          <w:b w:val="0"/>
          <w:bCs w:val="0"/>
          <w:sz w:val="32"/>
          <w:szCs w:val="32"/>
        </w:rPr>
        <w:t>充分利用电视</w:t>
      </w:r>
      <w:r>
        <w:rPr>
          <w:rFonts w:hint="eastAsia" w:ascii="仿宋_GB2312" w:hAnsi="仿宋_GB2312" w:eastAsia="仿宋_GB2312" w:cs="仿宋_GB2312"/>
          <w:b w:val="0"/>
          <w:bCs w:val="0"/>
          <w:sz w:val="32"/>
          <w:szCs w:val="32"/>
          <w:lang w:eastAsia="zh-CN"/>
        </w:rPr>
        <w:t>这一媒体</w:t>
      </w:r>
      <w:r>
        <w:rPr>
          <w:rFonts w:hint="eastAsia" w:ascii="仿宋_GB2312" w:hAnsi="仿宋_GB2312" w:eastAsia="仿宋_GB2312" w:cs="仿宋_GB2312"/>
          <w:b w:val="0"/>
          <w:bCs w:val="0"/>
          <w:sz w:val="32"/>
          <w:szCs w:val="32"/>
        </w:rPr>
        <w:t>，广泛宣传党的民族宗教政策。以民族团结宣传月、宣传周、宣传日等宣传活动为载体，利用农牧民夜校、主题党日</w:t>
      </w:r>
      <w:r>
        <w:rPr>
          <w:rFonts w:hint="eastAsia" w:ascii="仿宋_GB2312" w:hAnsi="仿宋_GB2312" w:eastAsia="仿宋_GB2312" w:cs="仿宋_GB2312"/>
          <w:b w:val="0"/>
          <w:bCs w:val="0"/>
          <w:spacing w:val="2"/>
          <w:sz w:val="32"/>
          <w:szCs w:val="32"/>
        </w:rPr>
        <w:t>等活动，积极开展内容丰富、形式多样</w:t>
      </w:r>
      <w:r>
        <w:rPr>
          <w:rFonts w:hint="eastAsia" w:ascii="仿宋_GB2312" w:hAnsi="仿宋_GB2312" w:eastAsia="仿宋_GB2312" w:cs="仿宋_GB2312"/>
          <w:b w:val="0"/>
          <w:bCs w:val="0"/>
          <w:sz w:val="32"/>
          <w:szCs w:val="32"/>
        </w:rPr>
        <w:t>的民族团结进步宣传教育活动，进一步提高活动</w:t>
      </w:r>
      <w:r>
        <w:rPr>
          <w:rFonts w:hint="eastAsia" w:ascii="仿宋_GB2312" w:hAnsi="仿宋_GB2312" w:eastAsia="仿宋_GB2312" w:cs="仿宋_GB2312"/>
          <w:b w:val="0"/>
          <w:bCs w:val="0"/>
          <w:spacing w:val="6"/>
          <w:sz w:val="32"/>
          <w:szCs w:val="32"/>
        </w:rPr>
        <w:t>的针对性和操作性，增强民族团结进步宣传的新活力。</w:t>
      </w:r>
      <w:r>
        <w:rPr>
          <w:rFonts w:hint="eastAsia" w:ascii="仿宋_GB2312" w:hAnsi="仿宋_GB2312" w:eastAsia="仿宋_GB2312" w:cs="仿宋_GB2312"/>
          <w:b w:val="0"/>
          <w:bCs w:val="0"/>
          <w:sz w:val="32"/>
          <w:szCs w:val="32"/>
        </w:rPr>
        <w:t>开展党的民族理论、民族政策和民族法律法规以及民族基本知识宣传教育，切实增强执行党的民族政策的自觉性。对驻村帮扶点集中开展面对面宣讲活动，加强“三个离不开”、“五个认同”宣传教育，把中央和全区民族工作会议精神宣传到千家万户。</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36" w:lineRule="exact"/>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（六）党建工作</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36" w:lineRule="exact"/>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2018年5月31日我台党支部成立，</w:t>
      </w:r>
      <w:r>
        <w:rPr>
          <w:rFonts w:hint="eastAsia" w:ascii="仿宋_GB2312" w:hAnsi="仿宋_GB2312" w:eastAsia="仿宋_GB2312" w:cs="仿宋_GB2312"/>
          <w:b w:val="0"/>
          <w:bCs w:val="0"/>
          <w:sz w:val="32"/>
          <w:szCs w:val="32"/>
        </w:rPr>
        <w:t>基层组织建设得到了加强。</w:t>
      </w:r>
      <w:r>
        <w:rPr>
          <w:rFonts w:hint="eastAsia" w:ascii="仿宋_GB2312" w:hAnsi="仿宋_GB2312" w:eastAsia="仿宋_GB2312" w:cs="仿宋_GB2312"/>
          <w:b w:val="0"/>
          <w:bCs w:val="0"/>
          <w:sz w:val="32"/>
          <w:szCs w:val="32"/>
          <w:lang w:eastAsia="zh-CN"/>
        </w:rPr>
        <w:t>严格按照“三会一课”、民主评议党员、谈心谈话、党员学习教育等制度保证每季度一次的支部大会和党课的召开，每年召开</w:t>
      </w:r>
      <w:r>
        <w:rPr>
          <w:rFonts w:hint="eastAsia" w:ascii="仿宋_GB2312" w:hAnsi="仿宋_GB2312" w:eastAsia="仿宋_GB2312" w:cs="仿宋_GB2312"/>
          <w:b w:val="0"/>
          <w:bCs w:val="0"/>
          <w:sz w:val="32"/>
          <w:szCs w:val="32"/>
          <w:lang w:val="en-US" w:eastAsia="zh-CN"/>
        </w:rPr>
        <w:t>1－2次支部生活会及主主生活会，以加强党员的知识教育，廉洁自律教育，坚持标本兼治、综合治理、惩防并举、注重预防方针，每周组织党员干部学习《中国共产党党员领导干部廉洁从政若干准则》和《中国共产党纪律处分条例》等条例、章程，以提高党员干部的思想政治素质和遵纪守法意识，进一步优化党风。</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r>
        <w:rPr>
          <w:rFonts w:hint="eastAsia" w:ascii="仿宋_GB2312" w:hAnsi="仿宋_GB2312" w:eastAsia="仿宋_GB2312" w:cs="仿宋_GB2312"/>
          <w:b w:val="0"/>
          <w:bCs w:val="0"/>
          <w:sz w:val="32"/>
          <w:szCs w:val="32"/>
          <w:lang w:eastAsia="zh-CN"/>
        </w:rPr>
        <w:t>将精准扶贫工作和党建工作紧密结合，深入联系村，开展走访慰问贫困户、困难党员，共同学习宣讲党的十九大精神，进一步增强党员队伍的凝聚力和战斗力，发挥带头引领作用。</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spacing w:line="536" w:lineRule="exact"/>
        <w:ind w:firstLine="640" w:firstLineChars="200"/>
        <w:jc w:val="left"/>
        <w:rPr>
          <w:rFonts w:hint="eastAsia" w:ascii="仿宋_GB2312" w:hAnsi="仿宋_GB2312" w:eastAsia="仿宋_GB2312" w:cs="仿宋_GB2312"/>
          <w:bCs/>
          <w:sz w:val="32"/>
          <w:szCs w:val="32"/>
        </w:rPr>
      </w:pPr>
      <w:r>
        <w:rPr>
          <w:rFonts w:hint="eastAsia" w:ascii="仿宋" w:hAnsi="仿宋" w:eastAsia="仿宋"/>
          <w:sz w:val="32"/>
          <w:szCs w:val="32"/>
          <w:lang w:eastAsia="zh-CN"/>
        </w:rPr>
        <w:t>我单位为事业单位，</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_GB2312" w:hAnsi="仿宋_GB2312" w:eastAsia="仿宋_GB2312" w:cs="仿宋_GB2312"/>
          <w:bCs/>
          <w:sz w:val="32"/>
          <w:szCs w:val="32"/>
        </w:rPr>
        <w:t>截止2018年底我单位共有编制24个，其中事业编制24个，在职21人，其中参公8人、事业编制13人。</w:t>
      </w:r>
    </w:p>
    <w:p>
      <w:pPr>
        <w:ind w:firstLine="800" w:firstLineChars="250"/>
        <w:rPr>
          <w:rFonts w:ascii="仿宋" w:hAnsi="仿宋" w:eastAsia="仿宋"/>
          <w:sz w:val="32"/>
          <w:szCs w:val="32"/>
        </w:rPr>
      </w:pPr>
    </w:p>
    <w:p>
      <w:pPr>
        <w:pStyle w:val="5"/>
        <w:numPr>
          <w:ilvl w:val="0"/>
          <w:numId w:val="2"/>
        </w:numPr>
        <w:adjustRightInd w:val="0"/>
        <w:snapToGrid w:val="0"/>
        <w:spacing w:before="93" w:line="600" w:lineRule="exact"/>
        <w:outlineLvl w:val="2"/>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2"/>
      <w:bookmarkEnd w:id="23"/>
    </w:p>
    <w:p/>
    <w:p>
      <w:pPr>
        <w:pStyle w:val="24"/>
        <w:numPr>
          <w:ilvl w:val="0"/>
          <w:numId w:val="3"/>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napToGrid w:val="0"/>
        <w:spacing w:line="588" w:lineRule="exact"/>
        <w:ind w:firstLine="640" w:firstLineChars="200"/>
        <w:rPr>
          <w:rFonts w:hint="eastAsia" w:ascii="仿宋_GB2312" w:hAnsi="仿宋" w:eastAsia="仿宋_GB2312"/>
          <w:sz w:val="32"/>
          <w:szCs w:val="32"/>
        </w:rPr>
      </w:pPr>
      <w:r>
        <w:rPr>
          <w:rFonts w:hint="eastAsia" w:ascii="仿宋" w:hAnsi="仿宋" w:eastAsia="仿宋"/>
          <w:color w:val="000000"/>
          <w:sz w:val="32"/>
          <w:szCs w:val="32"/>
        </w:rPr>
        <w:t>2018年度</w:t>
      </w:r>
      <w:r>
        <w:rPr>
          <w:rFonts w:hint="eastAsia" w:ascii="仿宋_GB2312" w:hAnsi="仿宋" w:eastAsia="仿宋_GB2312"/>
          <w:sz w:val="32"/>
          <w:szCs w:val="32"/>
        </w:rPr>
        <w:t>收入731.</w:t>
      </w:r>
      <w:r>
        <w:rPr>
          <w:rFonts w:hint="eastAsia" w:ascii="仿宋_GB2312" w:hAnsi="仿宋" w:eastAsia="仿宋_GB2312"/>
          <w:sz w:val="32"/>
          <w:szCs w:val="32"/>
          <w:lang w:val="en-US" w:eastAsia="zh-CN"/>
        </w:rPr>
        <w:t>60</w:t>
      </w:r>
      <w:r>
        <w:rPr>
          <w:rFonts w:hint="eastAsia" w:ascii="仿宋_GB2312" w:hAnsi="仿宋" w:eastAsia="仿宋_GB2312"/>
          <w:sz w:val="32"/>
          <w:szCs w:val="32"/>
        </w:rPr>
        <w:t>万元、支出662.87万元</w:t>
      </w:r>
      <w:r>
        <w:rPr>
          <w:rFonts w:hint="eastAsia" w:ascii="仿宋" w:hAnsi="仿宋" w:eastAsia="仿宋"/>
          <w:color w:val="000000"/>
          <w:sz w:val="32"/>
          <w:szCs w:val="32"/>
        </w:rPr>
        <w:t>。与2017年相比，</w:t>
      </w:r>
      <w:r>
        <w:rPr>
          <w:rFonts w:hint="eastAsia" w:ascii="仿宋_GB2312" w:hAnsi="仿宋" w:eastAsia="仿宋_GB2312"/>
          <w:sz w:val="32"/>
          <w:szCs w:val="32"/>
        </w:rPr>
        <w:t>收入比上年增加392.75万元，增幅115.91%，增加的主要原因是项目增加。支出比上年增加343.96万元，增幅92.71%。增加的主要原因是项目增加.</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000000"/>
          <w:sz w:val="32"/>
          <w:szCs w:val="32"/>
          <w:lang w:eastAsia="zh-CN"/>
        </w:rPr>
        <w:drawing>
          <wp:anchor distT="0" distB="0" distL="114300" distR="114300" simplePos="0" relativeHeight="251659264" behindDoc="0" locked="0" layoutInCell="1" allowOverlap="1">
            <wp:simplePos x="0" y="0"/>
            <wp:positionH relativeFrom="column">
              <wp:posOffset>130810</wp:posOffset>
            </wp:positionH>
            <wp:positionV relativeFrom="paragraph">
              <wp:posOffset>376555</wp:posOffset>
            </wp:positionV>
            <wp:extent cx="5080000" cy="3810000"/>
            <wp:effectExtent l="4445" t="4445" r="2095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hint="eastAsia" w:ascii="仿宋_GB2312" w:eastAsia="仿宋_GB2312"/>
          <w:color w:val="000000"/>
          <w:sz w:val="32"/>
          <w:szCs w:val="32"/>
          <w:lang w:eastAsia="zh-CN"/>
        </w:rPr>
      </w:pPr>
    </w:p>
    <w:p>
      <w:pPr>
        <w:pStyle w:val="24"/>
        <w:numPr>
          <w:ilvl w:val="0"/>
          <w:numId w:val="3"/>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8年收入合计</w:t>
      </w:r>
      <w:r>
        <w:rPr>
          <w:rFonts w:hint="eastAsia" w:ascii="仿宋" w:hAnsi="仿宋" w:eastAsia="仿宋"/>
          <w:color w:val="000000"/>
          <w:sz w:val="32"/>
          <w:szCs w:val="32"/>
          <w:lang w:val="en-US" w:eastAsia="zh-CN"/>
        </w:rPr>
        <w:t>731.60</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731.57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99.99</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3175</wp:posOffset>
            </wp:positionH>
            <wp:positionV relativeFrom="paragraph">
              <wp:posOffset>163195</wp:posOffset>
            </wp:positionV>
            <wp:extent cx="4928235" cy="3001010"/>
            <wp:effectExtent l="4445" t="4445" r="20320" b="2349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hint="eastAsia" w:ascii="仿宋_GB2312" w:eastAsia="仿宋_GB2312"/>
          <w:color w:val="FF0000"/>
          <w:sz w:val="32"/>
          <w:szCs w:val="32"/>
          <w:lang w:eastAsia="zh-CN"/>
        </w:rPr>
      </w:pPr>
    </w:p>
    <w:p>
      <w:pPr>
        <w:pStyle w:val="24"/>
        <w:numPr>
          <w:ilvl w:val="0"/>
          <w:numId w:val="3"/>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662.87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380.58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57.41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282.29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42.59</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2240" w:firstLineChars="700"/>
        <w:rPr>
          <w:rFonts w:hint="eastAsia" w:ascii="仿宋" w:hAnsi="仿宋" w:eastAsia="仿宋"/>
          <w:color w:val="000000" w:themeColor="text1"/>
          <w:sz w:val="32"/>
          <w:szCs w:val="32"/>
          <w14:textFill>
            <w14:solidFill>
              <w14:schemeClr w14:val="tx1"/>
            </w14:solidFill>
          </w14:textFill>
        </w:rPr>
      </w:pPr>
    </w:p>
    <w:p>
      <w:pPr>
        <w:spacing w:line="600" w:lineRule="exact"/>
        <w:ind w:firstLine="2240" w:firstLineChars="700"/>
        <w:rPr>
          <w:rFonts w:hint="eastAsia" w:ascii="仿宋" w:hAnsi="仿宋" w:eastAsia="仿宋"/>
          <w:color w:val="000000" w:themeColor="text1"/>
          <w:sz w:val="32"/>
          <w:szCs w:val="32"/>
          <w14:textFill>
            <w14:solidFill>
              <w14:schemeClr w14:val="tx1"/>
            </w14:solidFill>
          </w14:textFill>
        </w:rPr>
      </w:pPr>
    </w:p>
    <w:p>
      <w:pPr>
        <w:spacing w:line="600" w:lineRule="exact"/>
        <w:ind w:firstLine="2240" w:firstLineChars="7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546100</wp:posOffset>
            </wp:positionH>
            <wp:positionV relativeFrom="paragraph">
              <wp:posOffset>-709930</wp:posOffset>
            </wp:positionV>
            <wp:extent cx="5056505" cy="3346450"/>
            <wp:effectExtent l="4445" t="4445" r="6350" b="2095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napToGrid w:val="0"/>
        <w:spacing w:line="588"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drawing>
          <wp:anchor distT="0" distB="0" distL="114300" distR="114300" simplePos="0" relativeHeight="251662336" behindDoc="0" locked="0" layoutInCell="1" allowOverlap="1">
            <wp:simplePos x="0" y="0"/>
            <wp:positionH relativeFrom="column">
              <wp:posOffset>459105</wp:posOffset>
            </wp:positionH>
            <wp:positionV relativeFrom="paragraph">
              <wp:posOffset>2077085</wp:posOffset>
            </wp:positionV>
            <wp:extent cx="5103495" cy="3032125"/>
            <wp:effectExtent l="4445" t="4445" r="16510" b="1143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731.60万元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662.87</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w:t>
      </w:r>
      <w:r>
        <w:rPr>
          <w:rFonts w:hint="eastAsia" w:ascii="仿宋_GB2312" w:hAnsi="仿宋" w:eastAsia="仿宋_GB2312"/>
          <w:sz w:val="32"/>
          <w:szCs w:val="32"/>
        </w:rPr>
        <w:t>收入</w:t>
      </w:r>
      <w:r>
        <w:rPr>
          <w:rFonts w:hint="eastAsia" w:ascii="仿宋_GB2312" w:hAnsi="仿宋" w:eastAsia="仿宋_GB2312"/>
          <w:sz w:val="32"/>
          <w:szCs w:val="32"/>
          <w:lang w:eastAsia="zh-CN"/>
        </w:rPr>
        <w:t>总计</w:t>
      </w:r>
      <w:r>
        <w:rPr>
          <w:rFonts w:hint="eastAsia" w:ascii="仿宋_GB2312" w:hAnsi="仿宋" w:eastAsia="仿宋_GB2312"/>
          <w:sz w:val="32"/>
          <w:szCs w:val="32"/>
        </w:rPr>
        <w:t>比上年增加392.75万元，增幅115.91%，增加的主要原因是项目增加</w:t>
      </w:r>
      <w:r>
        <w:rPr>
          <w:rFonts w:hint="eastAsia" w:ascii="仿宋_GB2312" w:hAnsi="仿宋" w:eastAsia="仿宋_GB2312"/>
          <w:sz w:val="32"/>
          <w:szCs w:val="32"/>
          <w:lang w:eastAsia="zh-CN"/>
        </w:rPr>
        <w:t>，导致项目资金增加</w:t>
      </w:r>
      <w:r>
        <w:rPr>
          <w:rFonts w:hint="eastAsia" w:ascii="仿宋_GB2312" w:hAnsi="仿宋" w:eastAsia="仿宋_GB2312"/>
          <w:sz w:val="32"/>
          <w:szCs w:val="32"/>
        </w:rPr>
        <w:t>。支出</w:t>
      </w:r>
      <w:r>
        <w:rPr>
          <w:rFonts w:hint="eastAsia" w:ascii="仿宋_GB2312" w:hAnsi="仿宋" w:eastAsia="仿宋_GB2312"/>
          <w:sz w:val="32"/>
          <w:szCs w:val="32"/>
          <w:lang w:eastAsia="zh-CN"/>
        </w:rPr>
        <w:t>总计</w:t>
      </w:r>
      <w:r>
        <w:rPr>
          <w:rFonts w:hint="eastAsia" w:ascii="仿宋_GB2312" w:hAnsi="仿宋" w:eastAsia="仿宋_GB2312"/>
          <w:sz w:val="32"/>
          <w:szCs w:val="32"/>
        </w:rPr>
        <w:t>比上年增加343.96万元，增幅92.71%。增加的主要原因是项目增加</w:t>
      </w:r>
      <w:r>
        <w:rPr>
          <w:rFonts w:hint="eastAsia" w:ascii="仿宋_GB2312" w:hAnsi="仿宋" w:eastAsia="仿宋_GB2312"/>
          <w:sz w:val="32"/>
          <w:szCs w:val="32"/>
          <w:lang w:eastAsia="zh-CN"/>
        </w:rPr>
        <w:t>，导致项目资金增加。</w:t>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_GB2312" w:hAnsi="仿宋" w:eastAsia="仿宋_GB2312"/>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662.87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343.96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92.71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2"/>
          <w:szCs w:val="32"/>
        </w:rPr>
        <w:t>项目增加</w:t>
      </w:r>
      <w:r>
        <w:rPr>
          <w:rFonts w:hint="eastAsia" w:ascii="仿宋_GB2312" w:hAnsi="仿宋" w:eastAsia="仿宋_GB2312"/>
          <w:sz w:val="32"/>
          <w:szCs w:val="32"/>
          <w:lang w:eastAsia="zh-CN"/>
        </w:rPr>
        <w:t>，导致项目资金增加。</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-4445</wp:posOffset>
            </wp:positionH>
            <wp:positionV relativeFrom="paragraph">
              <wp:posOffset>246380</wp:posOffset>
            </wp:positionV>
            <wp:extent cx="5079365" cy="2570480"/>
            <wp:effectExtent l="4445" t="4445" r="21590" b="1587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662.87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文化体育与传媒</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569.60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85.93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。（其中支出明细：</w:t>
      </w:r>
      <w:r>
        <w:rPr>
          <w:rFonts w:hint="eastAsia" w:ascii="仿宋" w:hAnsi="仿宋" w:eastAsia="仿宋"/>
          <w:color w:val="000000" w:themeColor="text1"/>
          <w:sz w:val="32"/>
          <w:szCs w:val="32"/>
          <w:lang w:val="en-US" w:eastAsia="zh-CN"/>
          <w14:textFill>
            <w14:solidFill>
              <w14:schemeClr w14:val="tx1"/>
            </w14:solidFill>
          </w14:textFill>
        </w:rPr>
        <w:t>2070404-广播 3万元，2070405-电视331.22万元，2070499-其他新闻出版广播影视支出46.46万元，2079999-其他文化体育与传媒支出188.92万元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52.82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7.97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。（其中支出明细：</w:t>
      </w:r>
      <w:r>
        <w:rPr>
          <w:rFonts w:hint="eastAsia" w:ascii="仿宋" w:hAnsi="仿宋" w:eastAsia="仿宋"/>
          <w:color w:val="000000" w:themeColor="text1"/>
          <w:sz w:val="32"/>
          <w:szCs w:val="32"/>
          <w:lang w:val="en-US" w:eastAsia="zh-CN"/>
          <w14:textFill>
            <w14:solidFill>
              <w14:schemeClr w14:val="tx1"/>
            </w14:solidFill>
          </w14:textFill>
        </w:rPr>
        <w:t>2080505-机关事业单位养老保险缴费支出37.73万元，2080506-机关事业单位职业年金缴费支出15.09万元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16.16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。（其中支出明细：</w:t>
      </w:r>
      <w:r>
        <w:rPr>
          <w:rFonts w:hint="eastAsia" w:ascii="仿宋" w:hAnsi="仿宋" w:eastAsia="仿宋"/>
          <w:color w:val="000000" w:themeColor="text1"/>
          <w:sz w:val="32"/>
          <w:szCs w:val="32"/>
          <w:lang w:val="en-US" w:eastAsia="zh-CN"/>
          <w14:textFill>
            <w14:solidFill>
              <w14:schemeClr w14:val="tx1"/>
            </w14:solidFill>
          </w14:textFill>
        </w:rPr>
        <w:t>2101102-事业单位医疗12.37万元，2101199-其他行政事业单位医疗支出3.79万元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24.29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3.66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。（其中支出明细：</w:t>
      </w:r>
      <w:r>
        <w:rPr>
          <w:rFonts w:hint="eastAsia" w:ascii="仿宋" w:hAnsi="仿宋" w:eastAsia="仿宋"/>
          <w:color w:val="000000" w:themeColor="text1"/>
          <w:sz w:val="32"/>
          <w:szCs w:val="32"/>
          <w:lang w:val="en-US" w:eastAsia="zh-CN"/>
          <w14:textFill>
            <w14:solidFill>
              <w14:schemeClr w14:val="tx1"/>
            </w14:solidFill>
          </w14:textFill>
        </w:rPr>
        <w:t>2210201住房公积金24.29万元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450215</wp:posOffset>
            </wp:positionH>
            <wp:positionV relativeFrom="paragraph">
              <wp:posOffset>453390</wp:posOffset>
            </wp:positionV>
            <wp:extent cx="5080635" cy="3341370"/>
            <wp:effectExtent l="4445" t="4445" r="20320" b="698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b/>
          <w:color w:val="00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662.87</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numPr>
          <w:ilvl w:val="0"/>
          <w:numId w:val="0"/>
        </w:numPr>
        <w:spacing w:line="600" w:lineRule="exact"/>
        <w:ind w:firstLine="643" w:firstLineChars="200"/>
        <w:rPr>
          <w:rStyle w:val="15"/>
          <w:rFonts w:hint="eastAsia" w:ascii="仿宋" w:hAnsi="仿宋" w:eastAsia="仿宋"/>
          <w:bCs/>
          <w:color w:val="000000"/>
          <w:sz w:val="32"/>
          <w:szCs w:val="32"/>
        </w:rPr>
      </w:pPr>
      <w:r>
        <w:rPr>
          <w:rStyle w:val="15"/>
          <w:rFonts w:hint="eastAsia" w:ascii="仿宋" w:hAnsi="仿宋" w:eastAsia="仿宋"/>
          <w:bCs/>
          <w:color w:val="000000"/>
          <w:sz w:val="32"/>
          <w:szCs w:val="32"/>
          <w:lang w:val="en-US" w:eastAsia="zh-CN"/>
        </w:rPr>
        <w:t>1.</w:t>
      </w:r>
      <w:r>
        <w:rPr>
          <w:rStyle w:val="15"/>
          <w:rFonts w:hint="eastAsia" w:ascii="仿宋" w:hAnsi="仿宋" w:eastAsia="仿宋"/>
          <w:bCs/>
          <w:color w:val="000000"/>
          <w:sz w:val="32"/>
          <w:szCs w:val="32"/>
        </w:rPr>
        <w:t>文化体育与传媒</w:t>
      </w:r>
    </w:p>
    <w:p>
      <w:pPr>
        <w:numPr>
          <w:ilvl w:val="0"/>
          <w:numId w:val="0"/>
        </w:numPr>
        <w:spacing w:line="600" w:lineRule="exact"/>
        <w:ind w:firstLine="640" w:firstLineChars="200"/>
        <w:rPr>
          <w:rFonts w:hint="eastAsia" w:ascii="仿宋" w:hAnsi="仿宋" w:eastAsia="仿宋"/>
          <w:b/>
          <w:color w:val="000000"/>
          <w:sz w:val="32"/>
          <w:szCs w:val="32"/>
          <w:lang w:eastAsia="zh-CN"/>
        </w:rPr>
      </w:pPr>
      <w:r>
        <w:rPr>
          <w:rStyle w:val="15"/>
          <w:rFonts w:hint="eastAsia" w:ascii="仿宋" w:hAnsi="仿宋" w:eastAsia="仿宋"/>
          <w:b w:val="0"/>
          <w:bCs/>
          <w:color w:val="000000"/>
          <w:sz w:val="32"/>
          <w:szCs w:val="32"/>
          <w:lang w:val="en-US" w:eastAsia="zh-CN"/>
        </w:rPr>
        <w:t>2070404广播</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2070405电视支出</w:t>
      </w:r>
      <w:r>
        <w:rPr>
          <w:rStyle w:val="15"/>
          <w:rFonts w:hint="eastAsia" w:ascii="仿宋" w:hAnsi="仿宋" w:eastAsia="仿宋"/>
          <w:b w:val="0"/>
          <w:bCs/>
          <w:color w:val="000000"/>
          <w:sz w:val="32"/>
          <w:szCs w:val="32"/>
        </w:rPr>
        <w:t>决算</w:t>
      </w:r>
      <w:r>
        <w:rPr>
          <w:rStyle w:val="15"/>
          <w:rFonts w:hint="eastAsia" w:ascii="仿宋" w:hAnsi="仿宋" w:eastAsia="仿宋"/>
          <w:b w:val="0"/>
          <w:bCs/>
          <w:color w:val="000000"/>
          <w:sz w:val="32"/>
          <w:szCs w:val="32"/>
          <w:lang w:eastAsia="zh-CN"/>
        </w:rPr>
        <w:t>数为</w:t>
      </w:r>
      <w:r>
        <w:rPr>
          <w:rStyle w:val="15"/>
          <w:rFonts w:hint="eastAsia" w:ascii="仿宋" w:hAnsi="仿宋" w:eastAsia="仿宋"/>
          <w:b w:val="0"/>
          <w:bCs/>
          <w:color w:val="000000"/>
          <w:sz w:val="32"/>
          <w:szCs w:val="32"/>
          <w:lang w:val="en-US" w:eastAsia="zh-CN"/>
        </w:rPr>
        <w:t>331.22万元，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2070499其他新闻出版广播影视支出</w:t>
      </w:r>
      <w:r>
        <w:rPr>
          <w:rStyle w:val="15"/>
          <w:rFonts w:hint="eastAsia" w:ascii="仿宋" w:hAnsi="仿宋" w:eastAsia="仿宋"/>
          <w:b w:val="0"/>
          <w:bCs/>
          <w:color w:val="000000"/>
          <w:sz w:val="32"/>
          <w:szCs w:val="32"/>
        </w:rPr>
        <w:t>决算</w:t>
      </w:r>
      <w:r>
        <w:rPr>
          <w:rStyle w:val="15"/>
          <w:rFonts w:hint="eastAsia" w:ascii="仿宋" w:hAnsi="仿宋" w:eastAsia="仿宋"/>
          <w:b w:val="0"/>
          <w:bCs/>
          <w:color w:val="000000"/>
          <w:sz w:val="32"/>
          <w:szCs w:val="32"/>
          <w:lang w:eastAsia="zh-CN"/>
        </w:rPr>
        <w:t>数为</w:t>
      </w:r>
      <w:r>
        <w:rPr>
          <w:rStyle w:val="15"/>
          <w:rFonts w:hint="eastAsia" w:ascii="仿宋" w:hAnsi="仿宋" w:eastAsia="仿宋"/>
          <w:b w:val="0"/>
          <w:bCs/>
          <w:color w:val="000000"/>
          <w:sz w:val="32"/>
          <w:szCs w:val="32"/>
          <w:lang w:val="en-US" w:eastAsia="zh-CN"/>
        </w:rPr>
        <w:t>46.46万元，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2079999其他文化体育与传媒支出决算数</w:t>
      </w:r>
      <w:r>
        <w:rPr>
          <w:rStyle w:val="15"/>
          <w:rFonts w:hint="eastAsia" w:ascii="仿宋" w:hAnsi="仿宋" w:eastAsia="仿宋"/>
          <w:b w:val="0"/>
          <w:bCs/>
          <w:color w:val="000000"/>
          <w:sz w:val="32"/>
          <w:szCs w:val="32"/>
          <w:lang w:eastAsia="zh-CN"/>
        </w:rPr>
        <w:t>为</w:t>
      </w:r>
      <w:r>
        <w:rPr>
          <w:rStyle w:val="15"/>
          <w:rFonts w:hint="eastAsia" w:ascii="仿宋" w:hAnsi="仿宋" w:eastAsia="仿宋"/>
          <w:b w:val="0"/>
          <w:bCs/>
          <w:color w:val="000000"/>
          <w:sz w:val="32"/>
          <w:szCs w:val="32"/>
          <w:lang w:val="en-US" w:eastAsia="zh-CN"/>
        </w:rPr>
        <w:t>188.92万元，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val="0"/>
          <w:color w:val="000000"/>
          <w:sz w:val="32"/>
          <w:szCs w:val="32"/>
          <w:lang w:eastAsia="zh-CN"/>
        </w:rPr>
        <w:t>合计支出</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569.60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严格按照财政拨款支出要求严格控制相关支出</w:t>
      </w:r>
      <w:r>
        <w:rPr>
          <w:rStyle w:val="15"/>
          <w:rFonts w:hint="eastAsia" w:ascii="仿宋" w:hAnsi="仿宋" w:eastAsia="仿宋"/>
          <w:b w:val="0"/>
          <w:bCs/>
          <w:color w:val="000000"/>
          <w:sz w:val="32"/>
          <w:szCs w:val="32"/>
        </w:rPr>
        <w:t>。</w:t>
      </w:r>
    </w:p>
    <w:p>
      <w:pPr>
        <w:numPr>
          <w:ilvl w:val="0"/>
          <w:numId w:val="0"/>
        </w:numPr>
        <w:spacing w:line="600" w:lineRule="exact"/>
        <w:ind w:leftChars="200" w:firstLine="321" w:firstLineChars="100"/>
        <w:rPr>
          <w:rStyle w:val="15"/>
          <w:rFonts w:hint="eastAsia" w:ascii="仿宋" w:hAnsi="仿宋" w:eastAsia="仿宋"/>
          <w:bCs/>
          <w:color w:val="000000"/>
          <w:sz w:val="32"/>
          <w:szCs w:val="32"/>
        </w:rPr>
      </w:pPr>
      <w:r>
        <w:rPr>
          <w:rStyle w:val="15"/>
          <w:rFonts w:hint="eastAsia" w:ascii="仿宋" w:hAnsi="仿宋" w:eastAsia="仿宋"/>
          <w:bCs/>
          <w:color w:val="000000"/>
          <w:sz w:val="32"/>
          <w:szCs w:val="32"/>
          <w:lang w:val="en-US" w:eastAsia="zh-CN"/>
        </w:rPr>
        <w:t>2.</w:t>
      </w:r>
      <w:r>
        <w:rPr>
          <w:rStyle w:val="15"/>
          <w:rFonts w:hint="eastAsia" w:ascii="仿宋" w:hAnsi="仿宋" w:eastAsia="仿宋"/>
          <w:bCs/>
          <w:color w:val="000000"/>
          <w:sz w:val="32"/>
          <w:szCs w:val="32"/>
        </w:rPr>
        <w:t>社会保障和就业</w:t>
      </w:r>
    </w:p>
    <w:p>
      <w:pPr>
        <w:numPr>
          <w:ilvl w:val="0"/>
          <w:numId w:val="0"/>
        </w:num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color w:val="000000"/>
          <w:sz w:val="32"/>
          <w:szCs w:val="32"/>
          <w:lang w:val="en-US" w:eastAsia="zh-CN"/>
        </w:rPr>
        <w:t>2080505</w:t>
      </w:r>
      <w:r>
        <w:rPr>
          <w:rStyle w:val="15"/>
          <w:rFonts w:hint="eastAsia" w:ascii="仿宋" w:hAnsi="仿宋" w:eastAsia="仿宋"/>
          <w:b w:val="0"/>
          <w:bCs/>
          <w:color w:val="000000"/>
          <w:sz w:val="32"/>
          <w:szCs w:val="32"/>
          <w:lang w:eastAsia="zh-CN"/>
        </w:rPr>
        <w:t>机关事业单位基本养老保险缴费支出决算数为</w:t>
      </w:r>
      <w:r>
        <w:rPr>
          <w:rStyle w:val="15"/>
          <w:rFonts w:hint="eastAsia" w:ascii="仿宋" w:hAnsi="仿宋" w:eastAsia="仿宋"/>
          <w:b w:val="0"/>
          <w:bCs/>
          <w:color w:val="000000"/>
          <w:sz w:val="32"/>
          <w:szCs w:val="32"/>
          <w:lang w:val="en-US" w:eastAsia="zh-CN"/>
        </w:rPr>
        <w:t>37.73万元，</w:t>
      </w:r>
      <w:r>
        <w:rPr>
          <w:rStyle w:val="15"/>
          <w:rFonts w:hint="eastAsia" w:ascii="仿宋" w:hAnsi="仿宋" w:eastAsia="仿宋"/>
          <w:b w:val="0"/>
          <w:bCs w:val="0"/>
          <w:color w:val="000000"/>
          <w:sz w:val="32"/>
          <w:szCs w:val="32"/>
        </w:rPr>
        <w:t>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val="0"/>
          <w:color w:val="000000"/>
          <w:sz w:val="32"/>
          <w:szCs w:val="32"/>
          <w:lang w:val="en-US" w:eastAsia="zh-CN"/>
        </w:rPr>
        <w:t>2080506</w:t>
      </w:r>
      <w:r>
        <w:rPr>
          <w:rStyle w:val="15"/>
          <w:rFonts w:hint="eastAsia" w:ascii="仿宋" w:hAnsi="仿宋" w:eastAsia="仿宋"/>
          <w:b w:val="0"/>
          <w:bCs/>
          <w:color w:val="000000"/>
          <w:sz w:val="32"/>
          <w:szCs w:val="32"/>
          <w:lang w:eastAsia="zh-CN"/>
        </w:rPr>
        <w:t>机关事业单位职业年金缴费支出决算数为</w:t>
      </w:r>
      <w:r>
        <w:rPr>
          <w:rStyle w:val="15"/>
          <w:rFonts w:hint="eastAsia" w:ascii="仿宋" w:hAnsi="仿宋" w:eastAsia="仿宋"/>
          <w:b w:val="0"/>
          <w:bCs/>
          <w:color w:val="000000"/>
          <w:sz w:val="32"/>
          <w:szCs w:val="32"/>
          <w:lang w:val="en-US" w:eastAsia="zh-CN"/>
        </w:rPr>
        <w:t>15.09万元，完成预算100%。合计总</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52.82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严格按照财政拨款支出要求严格控制相关支出</w:t>
      </w:r>
      <w:r>
        <w:rPr>
          <w:rStyle w:val="15"/>
          <w:rFonts w:hint="eastAsia" w:ascii="仿宋" w:hAnsi="仿宋" w:eastAsia="仿宋"/>
          <w:b w:val="0"/>
          <w:bCs/>
          <w:color w:val="000000"/>
          <w:sz w:val="32"/>
          <w:szCs w:val="32"/>
        </w:rPr>
        <w:t>。</w:t>
      </w:r>
    </w:p>
    <w:p>
      <w:pPr>
        <w:numPr>
          <w:ilvl w:val="0"/>
          <w:numId w:val="2"/>
        </w:numPr>
        <w:spacing w:line="600" w:lineRule="exact"/>
        <w:ind w:left="1152" w:leftChars="0" w:hanging="480" w:firstLineChars="0"/>
        <w:rPr>
          <w:rStyle w:val="15"/>
          <w:rFonts w:hint="eastAsia" w:ascii="仿宋" w:hAnsi="仿宋" w:eastAsia="仿宋"/>
          <w:bCs/>
          <w:color w:val="000000"/>
          <w:sz w:val="32"/>
          <w:szCs w:val="32"/>
        </w:rPr>
      </w:pPr>
      <w:r>
        <w:rPr>
          <w:rStyle w:val="15"/>
          <w:rFonts w:hint="eastAsia" w:ascii="仿宋" w:hAnsi="仿宋" w:eastAsia="仿宋"/>
          <w:bCs/>
          <w:color w:val="000000"/>
          <w:sz w:val="32"/>
          <w:szCs w:val="32"/>
        </w:rPr>
        <w:t>医疗卫生与计划生育</w:t>
      </w:r>
    </w:p>
    <w:p>
      <w:pPr>
        <w:spacing w:line="600" w:lineRule="exact"/>
        <w:ind w:firstLine="640" w:firstLineChars="200"/>
        <w:rPr>
          <w:rStyle w:val="15"/>
          <w:rFonts w:hint="eastAsia" w:ascii="仿宋" w:hAnsi="仿宋" w:eastAsia="仿宋"/>
          <w:b w:val="0"/>
          <w:bCs/>
          <w:color w:val="000000"/>
          <w:sz w:val="32"/>
          <w:szCs w:val="32"/>
        </w:rPr>
      </w:pPr>
      <w:r>
        <w:rPr>
          <w:rStyle w:val="15"/>
          <w:rFonts w:hint="eastAsia" w:ascii="仿宋" w:hAnsi="仿宋" w:eastAsia="仿宋"/>
          <w:b w:val="0"/>
          <w:bCs w:val="0"/>
          <w:color w:val="000000"/>
          <w:sz w:val="32"/>
          <w:szCs w:val="32"/>
          <w:lang w:val="en-US" w:eastAsia="zh-CN"/>
        </w:rPr>
        <w:t>2101102事业</w:t>
      </w:r>
      <w:r>
        <w:rPr>
          <w:rStyle w:val="15"/>
          <w:rFonts w:hint="eastAsia" w:ascii="仿宋" w:hAnsi="仿宋" w:eastAsia="仿宋"/>
          <w:b w:val="0"/>
          <w:bCs w:val="0"/>
          <w:color w:val="000000"/>
          <w:sz w:val="32"/>
          <w:szCs w:val="32"/>
          <w:lang w:eastAsia="zh-CN"/>
        </w:rPr>
        <w:t>单位医疗支出决算数为</w:t>
      </w:r>
      <w:r>
        <w:rPr>
          <w:rStyle w:val="15"/>
          <w:rFonts w:hint="eastAsia" w:ascii="仿宋" w:hAnsi="仿宋" w:eastAsia="仿宋"/>
          <w:b w:val="0"/>
          <w:bCs w:val="0"/>
          <w:color w:val="000000"/>
          <w:sz w:val="32"/>
          <w:szCs w:val="32"/>
          <w:lang w:val="en-US" w:eastAsia="zh-CN"/>
        </w:rPr>
        <w:t>12.38万元，完成预算100%；2101199其他</w:t>
      </w:r>
      <w:r>
        <w:rPr>
          <w:rStyle w:val="15"/>
          <w:rFonts w:hint="eastAsia" w:ascii="仿宋" w:hAnsi="仿宋" w:eastAsia="仿宋"/>
          <w:b w:val="0"/>
          <w:bCs w:val="0"/>
          <w:color w:val="000000"/>
          <w:sz w:val="32"/>
          <w:szCs w:val="32"/>
          <w:lang w:eastAsia="zh-CN"/>
        </w:rPr>
        <w:t>行政事业单位医疗支出决算数为</w:t>
      </w:r>
      <w:r>
        <w:rPr>
          <w:rStyle w:val="15"/>
          <w:rFonts w:hint="eastAsia" w:ascii="仿宋" w:hAnsi="仿宋" w:eastAsia="仿宋"/>
          <w:b w:val="0"/>
          <w:bCs w:val="0"/>
          <w:color w:val="000000"/>
          <w:sz w:val="32"/>
          <w:szCs w:val="32"/>
          <w:lang w:val="en-US" w:eastAsia="zh-CN"/>
        </w:rPr>
        <w:t>3.79万元，完成预算100%；</w:t>
      </w:r>
      <w:r>
        <w:rPr>
          <w:rStyle w:val="15"/>
          <w:rFonts w:hint="eastAsia" w:ascii="仿宋" w:hAnsi="仿宋" w:eastAsia="仿宋"/>
          <w:b w:val="0"/>
          <w:bCs w:val="0"/>
          <w:color w:val="000000"/>
          <w:sz w:val="32"/>
          <w:szCs w:val="32"/>
          <w:lang w:eastAsia="zh-CN"/>
        </w:rPr>
        <w:t>合计</w:t>
      </w:r>
      <w:r>
        <w:rPr>
          <w:rStyle w:val="15"/>
          <w:rFonts w:hint="eastAsia" w:ascii="仿宋" w:hAnsi="仿宋" w:eastAsia="仿宋"/>
          <w:b w:val="0"/>
          <w:bCs w:val="0"/>
          <w:color w:val="000000"/>
          <w:sz w:val="32"/>
          <w:szCs w:val="32"/>
        </w:rPr>
        <w:t>支出决算</w:t>
      </w:r>
      <w:r>
        <w:rPr>
          <w:rStyle w:val="15"/>
          <w:rFonts w:hint="eastAsia" w:ascii="仿宋" w:hAnsi="仿宋" w:eastAsia="仿宋"/>
          <w:b w:val="0"/>
          <w:bCs w:val="0"/>
          <w:color w:val="000000"/>
          <w:sz w:val="32"/>
          <w:szCs w:val="32"/>
          <w:lang w:eastAsia="zh-CN"/>
        </w:rPr>
        <w:t>数</w:t>
      </w:r>
      <w:r>
        <w:rPr>
          <w:rStyle w:val="15"/>
          <w:rFonts w:hint="eastAsia" w:ascii="仿宋" w:hAnsi="仿宋" w:eastAsia="仿宋"/>
          <w:b w:val="0"/>
          <w:bCs w:val="0"/>
          <w:color w:val="000000"/>
          <w:sz w:val="32"/>
          <w:szCs w:val="32"/>
        </w:rPr>
        <w:t>为</w:t>
      </w:r>
      <w:r>
        <w:rPr>
          <w:rStyle w:val="15"/>
          <w:rFonts w:hint="eastAsia" w:ascii="仿宋" w:hAnsi="仿宋" w:eastAsia="仿宋"/>
          <w:b w:val="0"/>
          <w:bCs w:val="0"/>
          <w:color w:val="000000"/>
          <w:sz w:val="32"/>
          <w:szCs w:val="32"/>
          <w:lang w:val="en-US" w:eastAsia="zh-CN"/>
        </w:rPr>
        <w:t>16.16</w:t>
      </w:r>
      <w:r>
        <w:rPr>
          <w:rStyle w:val="15"/>
          <w:rFonts w:hint="eastAsia" w:ascii="仿宋" w:hAnsi="仿宋" w:eastAsia="仿宋"/>
          <w:b w:val="0"/>
          <w:bCs w:val="0"/>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严格按照财政拨款支出要求严格控制相关支出</w:t>
      </w:r>
      <w:r>
        <w:rPr>
          <w:rStyle w:val="15"/>
          <w:rFonts w:hint="eastAsia" w:ascii="仿宋" w:hAnsi="仿宋" w:eastAsia="仿宋"/>
          <w:b w:val="0"/>
          <w:bCs/>
          <w:color w:val="000000"/>
          <w:sz w:val="32"/>
          <w:szCs w:val="32"/>
        </w:rPr>
        <w:t>。</w:t>
      </w:r>
    </w:p>
    <w:p>
      <w:pPr>
        <w:numPr>
          <w:ilvl w:val="0"/>
          <w:numId w:val="2"/>
        </w:numPr>
        <w:spacing w:line="600" w:lineRule="exact"/>
        <w:ind w:left="1152" w:leftChars="0" w:hanging="480" w:firstLineChars="0"/>
        <w:rPr>
          <w:rStyle w:val="15"/>
          <w:rFonts w:hint="eastAsia" w:ascii="仿宋" w:hAnsi="仿宋" w:eastAsia="仿宋"/>
          <w:bCs/>
          <w:color w:val="000000"/>
          <w:sz w:val="32"/>
          <w:szCs w:val="32"/>
          <w:lang w:eastAsia="zh-CN"/>
        </w:rPr>
      </w:pPr>
      <w:r>
        <w:rPr>
          <w:rStyle w:val="15"/>
          <w:rFonts w:hint="eastAsia" w:ascii="仿宋" w:hAnsi="仿宋" w:eastAsia="仿宋"/>
          <w:bCs/>
          <w:color w:val="000000"/>
          <w:sz w:val="32"/>
          <w:szCs w:val="32"/>
          <w:lang w:eastAsia="zh-CN"/>
        </w:rPr>
        <w:t>住房保障支出</w:t>
      </w:r>
    </w:p>
    <w:p>
      <w:pPr>
        <w:numPr>
          <w:ilvl w:val="0"/>
          <w:numId w:val="0"/>
        </w:numPr>
        <w:spacing w:line="600" w:lineRule="exact"/>
        <w:ind w:firstLine="640" w:firstLineChars="200"/>
        <w:rPr>
          <w:rStyle w:val="15"/>
          <w:rFonts w:hint="eastAsia" w:ascii="仿宋" w:hAnsi="仿宋" w:eastAsia="仿宋"/>
          <w:bCs/>
          <w:color w:val="000000"/>
          <w:sz w:val="32"/>
          <w:szCs w:val="32"/>
          <w:lang w:eastAsia="zh-CN"/>
        </w:rPr>
      </w:pPr>
      <w:r>
        <w:rPr>
          <w:rStyle w:val="15"/>
          <w:rFonts w:hint="eastAsia" w:ascii="仿宋" w:hAnsi="仿宋" w:eastAsia="仿宋"/>
          <w:b w:val="0"/>
          <w:bCs w:val="0"/>
          <w:color w:val="000000"/>
          <w:sz w:val="32"/>
          <w:szCs w:val="32"/>
          <w:lang w:val="en-US" w:eastAsia="zh-CN"/>
        </w:rPr>
        <w:t>2210201</w:t>
      </w:r>
      <w:r>
        <w:rPr>
          <w:rStyle w:val="15"/>
          <w:rFonts w:hint="eastAsia" w:ascii="仿宋" w:hAnsi="仿宋" w:eastAsia="仿宋"/>
          <w:b w:val="0"/>
          <w:bCs w:val="0"/>
          <w:color w:val="000000"/>
          <w:sz w:val="32"/>
          <w:szCs w:val="32"/>
          <w:lang w:eastAsia="zh-CN"/>
        </w:rPr>
        <w:t>住房公积金支出</w:t>
      </w:r>
      <w:r>
        <w:rPr>
          <w:rStyle w:val="15"/>
          <w:rFonts w:hint="eastAsia" w:ascii="仿宋" w:hAnsi="仿宋" w:eastAsia="仿宋"/>
          <w:b w:val="0"/>
          <w:bCs w:val="0"/>
          <w:color w:val="000000"/>
          <w:sz w:val="32"/>
          <w:szCs w:val="32"/>
          <w:lang w:val="en-US" w:eastAsia="zh-CN"/>
        </w:rPr>
        <w:t>24.29万元，</w:t>
      </w:r>
      <w:r>
        <w:rPr>
          <w:rStyle w:val="15"/>
          <w:rFonts w:hint="eastAsia" w:ascii="仿宋" w:hAnsi="仿宋" w:eastAsia="仿宋"/>
          <w:b w:val="0"/>
          <w:bCs w:val="0"/>
          <w:color w:val="000000"/>
          <w:sz w:val="32"/>
          <w:szCs w:val="32"/>
        </w:rPr>
        <w:t>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，决算数等于预算数的主要原因是</w:t>
      </w:r>
      <w:r>
        <w:rPr>
          <w:rStyle w:val="15"/>
          <w:rFonts w:hint="eastAsia" w:ascii="仿宋" w:hAnsi="仿宋" w:eastAsia="仿宋"/>
          <w:b w:val="0"/>
          <w:bCs w:val="0"/>
          <w:color w:val="000000"/>
          <w:sz w:val="32"/>
          <w:szCs w:val="32"/>
          <w:lang w:eastAsia="zh-CN"/>
        </w:rPr>
        <w:t>严格按照财</w:t>
      </w:r>
      <w:r>
        <w:rPr>
          <w:rStyle w:val="15"/>
          <w:rFonts w:hint="eastAsia" w:ascii="仿宋" w:hAnsi="仿宋" w:eastAsia="仿宋"/>
          <w:b w:val="0"/>
          <w:bCs/>
          <w:color w:val="000000"/>
          <w:sz w:val="32"/>
          <w:szCs w:val="32"/>
          <w:lang w:eastAsia="zh-CN"/>
        </w:rPr>
        <w:t>政拨款支出要求严格控制相关支出</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380.58</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351.03</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62.41万元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101.35万元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60.05万元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30.10万元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37.73万元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15.09万元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12.38万元、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1.49万元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6.14万元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24.29万元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29.55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5.62万元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2.02万元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0.30万元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0.09万元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3.32万元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1.11万元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9.32万元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0.08万元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1.05万元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0.21万元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3.01万元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3.42万元</w:t>
      </w:r>
      <w:r>
        <w:rPr>
          <w:rFonts w:hint="eastAsia" w:ascii="仿宋" w:hAnsi="仿宋" w:eastAsia="仿宋"/>
          <w:color w:val="000000"/>
          <w:sz w:val="32"/>
          <w:szCs w:val="32"/>
        </w:rPr>
        <w:t>。</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3.63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94.21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356235</wp:posOffset>
            </wp:positionH>
            <wp:positionV relativeFrom="paragraph">
              <wp:posOffset>-45085</wp:posOffset>
            </wp:positionV>
            <wp:extent cx="5007610" cy="2597150"/>
            <wp:effectExtent l="4445" t="4445" r="17145" b="825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3.42</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1.58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严格按照中央八项规定，控制相关开支，减少相关支出</w:t>
      </w:r>
      <w:r>
        <w:rPr>
          <w:rFonts w:hint="eastAsia" w:ascii="仿宋_GB2312" w:eastAsia="仿宋_GB2312"/>
          <w:color w:val="000000"/>
          <w:sz w:val="32"/>
          <w:szCs w:val="32"/>
        </w:rPr>
        <w:t>。</w:t>
      </w:r>
    </w:p>
    <w:p>
      <w:pPr>
        <w:spacing w:line="600" w:lineRule="exact"/>
        <w:ind w:firstLine="640" w:firstLineChars="200"/>
        <w:rPr>
          <w:rFonts w:hint="default"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工程车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3.42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单位领导、记者及其他工作人员下乡及采访</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0.13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38.23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厉行节约，严格控制公务接待相关开支费用</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接待绵阳援建考察团一行，开支餐费</w:t>
      </w:r>
      <w:r>
        <w:rPr>
          <w:rFonts w:hint="eastAsia" w:ascii="仿宋_GB2312" w:eastAsia="仿宋_GB2312"/>
          <w:color w:val="000000"/>
          <w:sz w:val="32"/>
          <w:szCs w:val="32"/>
          <w:lang w:val="en-US" w:eastAsia="zh-CN"/>
        </w:rPr>
        <w:t>0.21万元，</w:t>
      </w:r>
      <w:r>
        <w:rPr>
          <w:rFonts w:hint="eastAsia" w:ascii="仿宋_GB2312" w:eastAsia="仿宋_GB2312"/>
          <w:color w:val="000000"/>
          <w:sz w:val="32"/>
          <w:szCs w:val="32"/>
        </w:rPr>
        <w:t>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640"/>
        <w:rPr>
          <w:rFonts w:hint="eastAsia" w:ascii="仿宋_GB2312" w:eastAsia="仿宋_GB2312"/>
          <w:color w:val="000000"/>
          <w:sz w:val="32"/>
          <w:szCs w:val="32"/>
          <w:lang w:val="en-US" w:eastAsia="zh-CN"/>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outlineLvl w:val="1"/>
        <w:rPr>
          <w:rStyle w:val="26"/>
          <w:rFonts w:ascii="黑体" w:hAnsi="黑体" w:eastAsia="黑体"/>
        </w:rPr>
      </w:pPr>
      <w:bookmarkStart w:id="46" w:name="_Toc15377218"/>
      <w:bookmarkStart w:id="47"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lang w:eastAsia="zh-CN"/>
        </w:rPr>
        <w:t>九、</w:t>
      </w:r>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4"/>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firstLine="960" w:firstLineChars="300"/>
        <w:rPr>
          <w:rFonts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shd w:val="clear" w:fill="FFFFFF"/>
        </w:rPr>
        <w:t>项目支出绩效评价情况;无项目支出。</w:t>
      </w: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红原县广播电视台</w:t>
      </w:r>
      <w:r>
        <w:rPr>
          <w:rFonts w:hint="eastAsia" w:ascii="仿宋_GB2312" w:hAnsi="仿宋_GB2312" w:eastAsia="仿宋_GB2312" w:cs="仿宋_GB2312"/>
          <w:sz w:val="32"/>
          <w:szCs w:val="32"/>
        </w:rPr>
        <w:t>部门2018年部门整体支出绩效评价报告》见附件。</w:t>
      </w:r>
    </w:p>
    <w:p>
      <w:pPr>
        <w:spacing w:line="580" w:lineRule="exact"/>
        <w:ind w:firstLine="960" w:firstLineChars="300"/>
        <w:jc w:val="both"/>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2018年无项目预算拨款</w:t>
      </w:r>
    </w:p>
    <w:p>
      <w:pPr>
        <w:spacing w:line="600"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广播电视台</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380.58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51.56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15.67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人员工资增加。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红原县广播电视台</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211.34</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211.34</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专用设备购置，提升电视制播能力建设</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红原县广播电视台</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应急保障</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文化体育与传媒</w:t>
      </w:r>
      <w:r>
        <w:rPr>
          <w:rFonts w:hint="eastAsia" w:ascii="仿宋_GB2312" w:eastAsia="仿宋_GB2312"/>
          <w:color w:val="000000"/>
          <w:sz w:val="32"/>
          <w:szCs w:val="32"/>
          <w:lang w:eastAsia="zh-CN"/>
        </w:rPr>
        <w:t>：反映政府在文化、文物、体育、广播影视、新闻出版等方面的支出。</w:t>
      </w:r>
    </w:p>
    <w:p>
      <w:pPr>
        <w:ind w:firstLine="960" w:firstLineChars="300"/>
        <w:rPr>
          <w:rFonts w:hint="eastAsia" w:ascii="仿宋_GB2312" w:eastAsia="仿宋_GB2312"/>
          <w:color w:val="000000"/>
          <w:sz w:val="32"/>
          <w:szCs w:val="32"/>
        </w:rPr>
      </w:pPr>
      <w:r>
        <w:rPr>
          <w:rFonts w:hint="eastAsia" w:ascii="仿宋_GB2312" w:eastAsia="仿宋_GB2312"/>
          <w:color w:val="000000"/>
          <w:sz w:val="32"/>
          <w:szCs w:val="32"/>
          <w:lang w:val="en-US" w:eastAsia="zh-CN"/>
        </w:rPr>
        <w:t>2070404广播：反映广播电台、广播发射台、广播转播及有线广播的支出</w:t>
      </w:r>
      <w:r>
        <w:rPr>
          <w:rFonts w:hint="eastAsia" w:ascii="仿宋_GB2312" w:eastAsia="仿宋_GB2312"/>
          <w:color w:val="000000"/>
          <w:sz w:val="32"/>
          <w:szCs w:val="32"/>
        </w:rPr>
        <w:t>。</w:t>
      </w:r>
    </w:p>
    <w:p>
      <w:p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2070405电视：反映电视台、电视发射台、电视转播台的支出。</w:t>
      </w:r>
    </w:p>
    <w:p>
      <w:p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2070499其他新闻出版广播影视支出：反映除上述项目以外其他用于新闻出版、广播影视方面的支出。</w:t>
      </w:r>
    </w:p>
    <w:p>
      <w:pPr>
        <w:ind w:firstLine="960" w:firstLineChars="3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2079999其他文化体育与传媒支出：反映除上述项目以外其他文化体育与传媒方面的支出。</w:t>
      </w:r>
    </w:p>
    <w:p>
      <w:pPr>
        <w:numPr>
          <w:ilvl w:val="0"/>
          <w:numId w:val="0"/>
        </w:num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反映政府在社会保障与就业方面的支出。</w:t>
      </w:r>
    </w:p>
    <w:p>
      <w:pPr>
        <w:numPr>
          <w:ilvl w:val="0"/>
          <w:numId w:val="0"/>
        </w:numPr>
        <w:ind w:leftChars="200" w:firstLine="960" w:firstLineChars="3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2080505机关事业单位基本养老保险缴费支出指机关事业单位实施养老保险制度由单位实际缴纳的基本养老保险缴费支出。</w:t>
      </w:r>
    </w:p>
    <w:p>
      <w:pPr>
        <w:numPr>
          <w:ilvl w:val="0"/>
          <w:numId w:val="0"/>
        </w:numPr>
        <w:ind w:leftChars="200"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2080506机关事业单位职业年金反映机关事业单位实施养老保险制度由单位实际缴纳的职业年金缴费支出。</w:t>
      </w:r>
    </w:p>
    <w:p>
      <w:pPr>
        <w:numPr>
          <w:ilvl w:val="0"/>
          <w:numId w:val="0"/>
        </w:num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eastAsia="zh-CN"/>
        </w:rPr>
        <w:t>支出：</w:t>
      </w:r>
      <w:r>
        <w:rPr>
          <w:rFonts w:hint="eastAsia" w:ascii="仿宋_GB2312" w:eastAsia="仿宋_GB2312"/>
          <w:color w:val="000000"/>
          <w:sz w:val="32"/>
          <w:szCs w:val="32"/>
          <w:lang w:val="en-US" w:eastAsia="zh-CN"/>
        </w:rPr>
        <w:t>反映医疗卫生与计划生育、中医等管理事务方面的支出。</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2101102事业单位医疗：反映财政部门集中安排的事业单位基本医疗保险缴费经费,未参加医疗保险的事业单位的公费医疗经费,按国家规定享受离休人员待遇的医疗经费。</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2101199其他行政事业单位医疗支出：反映除上述项目以外的其他用于行政事业单位医疗方面的支出。</w:t>
      </w:r>
    </w:p>
    <w:p>
      <w:pPr>
        <w:numPr>
          <w:ilvl w:val="0"/>
          <w:numId w:val="0"/>
        </w:numPr>
        <w:ind w:leftChars="5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支出：集中反映政府用于住房方面的支出。</w:t>
      </w:r>
    </w:p>
    <w:p>
      <w:pPr>
        <w:numPr>
          <w:ilvl w:val="0"/>
          <w:numId w:val="0"/>
        </w:numPr>
        <w:ind w:leftChars="500"/>
        <w:rPr>
          <w:rFonts w:ascii="仿宋" w:hAnsi="仿宋" w:eastAsia="仿宋"/>
          <w:b/>
          <w:color w:val="000000"/>
          <w:sz w:val="32"/>
          <w:szCs w:val="32"/>
        </w:rPr>
      </w:pPr>
      <w:r>
        <w:rPr>
          <w:rFonts w:hint="eastAsia" w:ascii="仿宋_GB2312" w:eastAsia="仿宋_GB2312"/>
          <w:color w:val="000000"/>
          <w:sz w:val="32"/>
          <w:szCs w:val="32"/>
          <w:lang w:val="en-US" w:eastAsia="zh-CN"/>
        </w:rPr>
        <w:t xml:space="preserve">  2210201住房公积金</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lang w:eastAsia="zh-CN"/>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60"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p>
    <w:p>
      <w:pPr>
        <w:widowControl/>
        <w:numPr>
          <w:ilvl w:val="0"/>
          <w:numId w:val="7"/>
        </w:numPr>
        <w:adjustRightInd w:val="0"/>
        <w:snapToGrid w:val="0"/>
        <w:spacing w:line="536" w:lineRule="exact"/>
        <w:jc w:val="left"/>
        <w:rPr>
          <w:rFonts w:hint="eastAsia" w:ascii="黑体" w:hAnsi="宋体" w:eastAsia="黑体" w:cs="宋体"/>
          <w:b/>
          <w:bCs/>
          <w:color w:val="000000"/>
          <w:kern w:val="0"/>
          <w:sz w:val="32"/>
          <w:lang w:val="zh-CN" w:bidi="ar"/>
        </w:rPr>
      </w:pPr>
      <w:r>
        <w:rPr>
          <w:rFonts w:hint="eastAsia" w:ascii="黑体" w:hAnsi="宋体" w:eastAsia="黑体" w:cs="宋体"/>
          <w:b/>
          <w:bCs/>
          <w:color w:val="000000"/>
          <w:kern w:val="0"/>
          <w:sz w:val="32"/>
          <w:lang w:val="zh-CN" w:bidi="ar"/>
        </w:rPr>
        <w:t>部门概况</w:t>
      </w:r>
    </w:p>
    <w:p>
      <w:pPr>
        <w:widowControl/>
        <w:adjustRightInd w:val="0"/>
        <w:snapToGrid w:val="0"/>
        <w:spacing w:line="536" w:lineRule="exact"/>
        <w:ind w:left="640" w:firstLine="160" w:firstLineChars="50"/>
        <w:jc w:val="left"/>
        <w:rPr>
          <w:rFonts w:hint="eastAsia" w:ascii="楷体_GB2312" w:hAnsi="楷体_GB2312" w:eastAsia="楷体_GB2312" w:cs="楷体_GB2312"/>
          <w:color w:val="000000"/>
          <w:kern w:val="0"/>
          <w:sz w:val="32"/>
          <w:szCs w:val="32"/>
          <w:lang w:val="zh-CN"/>
        </w:rPr>
      </w:pPr>
      <w:r>
        <w:rPr>
          <w:rFonts w:hint="eastAsia" w:ascii="黑体" w:hAnsi="宋体" w:eastAsia="黑体" w:cs="宋体"/>
          <w:color w:val="000000"/>
          <w:kern w:val="0"/>
          <w:sz w:val="32"/>
          <w:lang w:val="zh-CN" w:bidi="ar"/>
        </w:rPr>
        <w:t>(一)</w:t>
      </w:r>
      <w:r>
        <w:rPr>
          <w:rFonts w:hint="eastAsia" w:ascii="楷体_GB2312" w:hAnsi="楷体_GB2312" w:eastAsia="楷体_GB2312" w:cs="楷体_GB2312"/>
          <w:color w:val="000000"/>
          <w:kern w:val="0"/>
          <w:sz w:val="32"/>
          <w:szCs w:val="32"/>
          <w:lang w:val="zh-CN" w:bidi="ar"/>
        </w:rPr>
        <w:t>机构组成</w:t>
      </w:r>
    </w:p>
    <w:p>
      <w:pPr>
        <w:widowControl/>
        <w:adjustRightInd w:val="0"/>
        <w:snapToGrid w:val="0"/>
        <w:spacing w:line="536" w:lineRule="exact"/>
        <w:ind w:firstLine="640" w:firstLineChars="200"/>
        <w:jc w:val="left"/>
        <w:rPr>
          <w:rFonts w:hint="eastAsia"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本部门内设机构</w:t>
      </w:r>
      <w:r>
        <w:rPr>
          <w:rFonts w:hint="eastAsia" w:ascii="仿宋_GB2312" w:hAnsi="宋体" w:cs="宋体"/>
          <w:color w:val="000000"/>
          <w:kern w:val="0"/>
          <w:sz w:val="32"/>
          <w:lang w:bidi="ar"/>
        </w:rPr>
        <w:t>6</w:t>
      </w:r>
      <w:r>
        <w:rPr>
          <w:rFonts w:hint="eastAsia" w:ascii="仿宋_GB2312" w:hAnsi="宋体" w:eastAsia="仿宋_GB2312" w:cs="宋体"/>
          <w:color w:val="000000"/>
          <w:kern w:val="0"/>
          <w:sz w:val="32"/>
          <w:lang w:val="zh-CN" w:bidi="ar"/>
        </w:rPr>
        <w:t>个，为办公室、总编室、编辑制作股、通联外宣股、民族语言译制股、技术股。</w:t>
      </w:r>
    </w:p>
    <w:p>
      <w:pPr>
        <w:widowControl/>
        <w:adjustRightInd w:val="0"/>
        <w:snapToGrid w:val="0"/>
        <w:spacing w:line="536" w:lineRule="exact"/>
        <w:ind w:firstLine="640" w:firstLineChars="200"/>
        <w:jc w:val="left"/>
        <w:rPr>
          <w:rFonts w:hint="eastAsia" w:ascii="楷体_GB2312" w:hAnsi="楷体_GB2312" w:eastAsia="楷体_GB2312" w:cs="楷体_GB2312"/>
          <w:color w:val="000000"/>
          <w:kern w:val="0"/>
          <w:sz w:val="32"/>
          <w:lang w:val="zh-CN" w:bidi="ar"/>
        </w:rPr>
      </w:pPr>
      <w:r>
        <w:rPr>
          <w:rFonts w:hint="eastAsia" w:ascii="仿宋_GB2312" w:hAnsi="宋体" w:eastAsia="仿宋_GB2312" w:cs="宋体"/>
          <w:color w:val="000000"/>
          <w:kern w:val="0"/>
          <w:sz w:val="32"/>
          <w:lang w:val="zh-CN" w:bidi="ar"/>
        </w:rPr>
        <w:t>（二）</w:t>
      </w:r>
      <w:r>
        <w:rPr>
          <w:rFonts w:hint="eastAsia" w:ascii="楷体_GB2312" w:hAnsi="楷体_GB2312" w:eastAsia="楷体_GB2312" w:cs="楷体_GB2312"/>
          <w:color w:val="000000"/>
          <w:kern w:val="0"/>
          <w:sz w:val="32"/>
          <w:lang w:val="zh-CN" w:bidi="ar"/>
        </w:rPr>
        <w:t>机构职能</w:t>
      </w:r>
    </w:p>
    <w:p>
      <w:pPr>
        <w:pStyle w:val="5"/>
        <w:adjustRightInd w:val="0"/>
        <w:snapToGrid w:val="0"/>
        <w:spacing w:line="536" w:lineRule="exact"/>
        <w:ind w:firstLine="800" w:firstLineChars="250"/>
        <w:rPr>
          <w:rFonts w:hAnsi="仿宋_GB2312" w:cs="仿宋_GB2312"/>
          <w:bCs/>
          <w:sz w:val="32"/>
          <w:szCs w:val="32"/>
        </w:rPr>
      </w:pPr>
      <w:r>
        <w:rPr>
          <w:rFonts w:hint="eastAsia"/>
          <w:bCs/>
          <w:color w:val="000000"/>
          <w:sz w:val="32"/>
          <w:szCs w:val="32"/>
        </w:rPr>
        <w:t>我台主要职能是</w:t>
      </w:r>
      <w:r>
        <w:rPr>
          <w:rFonts w:hint="eastAsia" w:hAnsi="仿宋_GB2312" w:cs="仿宋_GB2312"/>
          <w:bCs/>
          <w:sz w:val="32"/>
          <w:szCs w:val="32"/>
        </w:rPr>
        <w:t>贯彻、执行党和政府有关新闻宣传、电视文艺的方针、政策、法律、法规，把握好全县广播电视舆论导向和文艺方向，在县委、县政府和县委宣传部的领导下，对全县广播电视节目进行审查把关。负责编制全县近期和中长期广播电视工作的目标、事业和技术发展的规划，并组织实施。负责广播电视网络多功能综合业务的开发与应用，经营广播电视广告业务。承办县委、县政府和上级业务主管部门交办的其他事项。</w:t>
      </w:r>
    </w:p>
    <w:p>
      <w:pPr>
        <w:spacing w:line="536"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（三）人员概况</w:t>
      </w:r>
    </w:p>
    <w:p>
      <w:pPr>
        <w:spacing w:line="536"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截止2018年底我单位共有编制24个，其中事业编制24个，在职21人，其中参公8人、事业编制13人。</w:t>
      </w:r>
    </w:p>
    <w:p>
      <w:pPr>
        <w:widowControl/>
        <w:adjustRightInd w:val="0"/>
        <w:snapToGrid w:val="0"/>
        <w:spacing w:line="536" w:lineRule="exact"/>
        <w:ind w:firstLine="640" w:firstLineChars="200"/>
        <w:jc w:val="left"/>
        <w:rPr>
          <w:rFonts w:hint="eastAsia" w:ascii="黑体" w:hAnsi="宋体" w:eastAsia="黑体" w:cs="宋体"/>
          <w:b/>
          <w:bCs/>
          <w:color w:val="000000"/>
          <w:kern w:val="0"/>
          <w:sz w:val="32"/>
          <w:szCs w:val="32"/>
        </w:rPr>
      </w:pPr>
      <w:r>
        <w:rPr>
          <w:rFonts w:hint="eastAsia" w:ascii="黑体" w:hAnsi="宋体" w:eastAsia="黑体" w:cs="宋体"/>
          <w:color w:val="000000"/>
          <w:kern w:val="0"/>
          <w:sz w:val="32"/>
          <w:lang w:bidi="ar"/>
        </w:rPr>
        <w:t>二、</w:t>
      </w:r>
      <w:r>
        <w:rPr>
          <w:rFonts w:hint="eastAsia" w:ascii="黑体" w:hAnsi="宋体" w:eastAsia="黑体" w:cs="宋体"/>
          <w:b/>
          <w:bCs/>
          <w:color w:val="000000"/>
          <w:kern w:val="0"/>
          <w:sz w:val="32"/>
          <w:szCs w:val="32"/>
          <w:lang w:bidi="ar"/>
        </w:rPr>
        <w:t>部门财政资金收支情况</w:t>
      </w:r>
    </w:p>
    <w:p>
      <w:pPr>
        <w:widowControl/>
        <w:numPr>
          <w:ilvl w:val="0"/>
          <w:numId w:val="8"/>
        </w:numPr>
        <w:adjustRightInd w:val="0"/>
        <w:snapToGrid w:val="0"/>
        <w:spacing w:line="536" w:lineRule="exact"/>
        <w:jc w:val="left"/>
        <w:rPr>
          <w:rFonts w:hint="eastAsia" w:ascii="楷体_GB2312" w:hAnsi="楷体_GB2312" w:eastAsia="楷体_GB2312" w:cs="楷体_GB2312"/>
          <w:color w:val="000000"/>
          <w:kern w:val="0"/>
          <w:sz w:val="32"/>
          <w:lang w:val="zh-CN" w:bidi="ar"/>
        </w:rPr>
      </w:pPr>
      <w:r>
        <w:rPr>
          <w:rFonts w:hint="eastAsia" w:ascii="楷体_GB2312" w:hAnsi="楷体_GB2312" w:eastAsia="楷体_GB2312" w:cs="楷体_GB2312"/>
          <w:color w:val="000000"/>
          <w:kern w:val="0"/>
          <w:sz w:val="32"/>
          <w:lang w:val="zh-CN" w:bidi="ar"/>
        </w:rPr>
        <w:t>部门财政资金收入情况。</w:t>
      </w:r>
    </w:p>
    <w:p>
      <w:pPr>
        <w:spacing w:line="536" w:lineRule="exact"/>
        <w:ind w:firstLine="800" w:firstLineChars="250"/>
        <w:rPr>
          <w:rFonts w:hint="eastAsia" w:ascii="仿宋_GB2312" w:eastAsia="仿宋_GB2312"/>
          <w:color w:val="000000"/>
          <w:sz w:val="32"/>
          <w:szCs w:val="32"/>
        </w:rPr>
      </w:pPr>
      <w:r>
        <w:rPr>
          <w:rFonts w:hint="eastAsia" w:ascii="仿宋_GB2312" w:eastAsia="仿宋_GB2312"/>
          <w:color w:val="000000"/>
          <w:sz w:val="32"/>
          <w:szCs w:val="32"/>
        </w:rPr>
        <w:t>2018年广播电视台本年收入合计7316016.66元，其中：一般公共预算财政拨款收入7315720.08元，占99.99%。其他收入（银行存款利息）296.58元，占0.01%；</w:t>
      </w:r>
    </w:p>
    <w:p>
      <w:pPr>
        <w:spacing w:line="536" w:lineRule="exact"/>
        <w:ind w:firstLine="800" w:firstLineChars="250"/>
        <w:rPr>
          <w:rFonts w:hint="eastAsia" w:ascii="仿宋_GB2312" w:eastAsia="仿宋_GB2312"/>
          <w:color w:val="000000"/>
          <w:sz w:val="32"/>
          <w:szCs w:val="32"/>
        </w:rPr>
      </w:pPr>
      <w:r>
        <w:rPr>
          <w:rFonts w:hint="eastAsia" w:ascii="仿宋_GB2312" w:eastAsia="仿宋_GB2312"/>
          <w:color w:val="000000"/>
          <w:sz w:val="32"/>
          <w:szCs w:val="32"/>
        </w:rPr>
        <w:t>2018年广播电视台预算下达资金收入7316016.66元，其中：一般公共预算财政拨款收入7315720.08元，其他收入（银行存款利息）296.58元。</w:t>
      </w:r>
    </w:p>
    <w:p>
      <w:pPr>
        <w:widowControl/>
        <w:numPr>
          <w:ilvl w:val="0"/>
          <w:numId w:val="9"/>
        </w:numPr>
        <w:adjustRightInd w:val="0"/>
        <w:snapToGrid w:val="0"/>
        <w:spacing w:line="536" w:lineRule="exact"/>
        <w:ind w:firstLine="640" w:firstLineChars="200"/>
        <w:jc w:val="left"/>
        <w:rPr>
          <w:rFonts w:hint="eastAsia" w:ascii="仿宋_GB2312" w:hAnsi="宋体" w:eastAsia="仿宋_GB2312" w:cs="宋体"/>
          <w:color w:val="000000"/>
          <w:kern w:val="0"/>
          <w:sz w:val="32"/>
          <w:lang w:val="zh-CN" w:bidi="ar"/>
        </w:rPr>
      </w:pPr>
      <w:r>
        <w:rPr>
          <w:rFonts w:hint="eastAsia" w:ascii="楷体_GB2312" w:hAnsi="楷体_GB2312" w:eastAsia="楷体_GB2312" w:cs="楷体_GB2312"/>
          <w:color w:val="000000"/>
          <w:kern w:val="0"/>
          <w:sz w:val="32"/>
          <w:lang w:val="zh-CN" w:bidi="ar"/>
        </w:rPr>
        <w:t>部门财政资金支出情况。</w:t>
      </w:r>
    </w:p>
    <w:p>
      <w:pPr>
        <w:spacing w:line="536" w:lineRule="exact"/>
        <w:ind w:firstLine="800" w:firstLineChars="250"/>
        <w:rPr>
          <w:rFonts w:hint="eastAsia" w:ascii="仿宋_GB2312" w:eastAsia="仿宋_GB2312"/>
          <w:color w:val="000000"/>
          <w:sz w:val="32"/>
          <w:szCs w:val="32"/>
        </w:rPr>
      </w:pPr>
      <w:r>
        <w:rPr>
          <w:rFonts w:hint="eastAsia" w:ascii="仿宋_GB2312" w:eastAsia="仿宋_GB2312"/>
          <w:color w:val="000000"/>
          <w:sz w:val="32"/>
          <w:szCs w:val="32"/>
        </w:rPr>
        <w:t>2018年广播电视台本年支出合计6628708.89元，其中：基本支出3805816.66元，占57.41%(其中：人员经费3509974.26元, 公用经费295842.40元)；项目支出2822892.23元，占42.59%（主要用于广播电视制播能力提升和调频台电费及外线维修费等）。</w:t>
      </w:r>
    </w:p>
    <w:p>
      <w:pPr>
        <w:widowControl/>
        <w:numPr>
          <w:ilvl w:val="0"/>
          <w:numId w:val="10"/>
        </w:numPr>
        <w:adjustRightInd w:val="0"/>
        <w:snapToGrid w:val="0"/>
        <w:spacing w:line="536" w:lineRule="exact"/>
        <w:jc w:val="left"/>
        <w:rPr>
          <w:rFonts w:hint="eastAsia" w:ascii="黑体" w:hAnsi="宋体" w:eastAsia="黑体" w:cs="宋体"/>
          <w:b/>
          <w:bCs/>
          <w:color w:val="000000"/>
          <w:kern w:val="0"/>
          <w:sz w:val="32"/>
          <w:lang w:bidi="ar"/>
        </w:rPr>
      </w:pPr>
      <w:r>
        <w:rPr>
          <w:rFonts w:hint="eastAsia" w:ascii="黑体" w:hAnsi="宋体" w:eastAsia="黑体" w:cs="宋体"/>
          <w:b/>
          <w:bCs/>
          <w:color w:val="000000"/>
          <w:kern w:val="0"/>
          <w:sz w:val="32"/>
          <w:lang w:bidi="ar"/>
        </w:rPr>
        <w:t>部门财政支出管理情况</w:t>
      </w:r>
    </w:p>
    <w:p>
      <w:pPr>
        <w:widowControl/>
        <w:numPr>
          <w:ilvl w:val="0"/>
          <w:numId w:val="11"/>
        </w:numPr>
        <w:adjustRightInd w:val="0"/>
        <w:snapToGrid w:val="0"/>
        <w:spacing w:line="536" w:lineRule="exact"/>
        <w:jc w:val="left"/>
        <w:rPr>
          <w:rFonts w:hint="eastAsia" w:ascii="楷体" w:hAnsi="楷体" w:eastAsia="楷体" w:cs="宋体"/>
          <w:color w:val="000000"/>
          <w:kern w:val="0"/>
          <w:sz w:val="32"/>
          <w:lang w:val="zh-CN" w:bidi="ar"/>
        </w:rPr>
      </w:pPr>
      <w:r>
        <w:rPr>
          <w:rFonts w:hint="eastAsia" w:ascii="楷体" w:hAnsi="楷体" w:eastAsia="楷体" w:cs="宋体"/>
          <w:color w:val="000000"/>
          <w:kern w:val="0"/>
          <w:sz w:val="32"/>
          <w:lang w:val="zh-CN" w:bidi="ar"/>
        </w:rPr>
        <w:t>预算编制情况</w:t>
      </w:r>
    </w:p>
    <w:p>
      <w:pPr>
        <w:widowControl/>
        <w:adjustRightInd w:val="0"/>
        <w:snapToGrid w:val="0"/>
        <w:spacing w:line="536" w:lineRule="exact"/>
        <w:jc w:val="left"/>
        <w:rPr>
          <w:rFonts w:hint="eastAsia" w:ascii="楷体" w:hAnsi="楷体" w:eastAsia="楷体" w:cs="宋体"/>
          <w:color w:val="000000"/>
          <w:kern w:val="0"/>
          <w:sz w:val="32"/>
          <w:lang w:val="zh-CN" w:bidi="ar"/>
        </w:rPr>
      </w:pPr>
      <w:r>
        <w:rPr>
          <w:rFonts w:hint="eastAsia" w:ascii="楷体" w:hAnsi="楷体" w:eastAsia="楷体" w:cs="宋体"/>
          <w:color w:val="000000"/>
          <w:kern w:val="0"/>
          <w:sz w:val="32"/>
          <w:lang w:val="zh-CN" w:bidi="ar"/>
        </w:rPr>
        <w:t xml:space="preserve">     </w:t>
      </w:r>
      <w:r>
        <w:rPr>
          <w:rFonts w:hint="eastAsia" w:ascii="仿宋_GB2312" w:eastAsia="仿宋_GB2312"/>
          <w:color w:val="000000"/>
          <w:sz w:val="32"/>
          <w:szCs w:val="32"/>
          <w:lang w:val="zh-CN"/>
        </w:rPr>
        <w:t>我台201</w:t>
      </w:r>
      <w:r>
        <w:rPr>
          <w:rFonts w:hint="eastAsia" w:ascii="仿宋_GB2312" w:eastAsia="仿宋_GB2312"/>
          <w:color w:val="000000"/>
          <w:sz w:val="32"/>
          <w:szCs w:val="32"/>
        </w:rPr>
        <w:t>8</w:t>
      </w:r>
      <w:r>
        <w:rPr>
          <w:rFonts w:hint="eastAsia" w:ascii="仿宋_GB2312" w:eastAsia="仿宋_GB2312"/>
          <w:color w:val="000000"/>
          <w:sz w:val="32"/>
          <w:szCs w:val="32"/>
          <w:lang w:val="zh-CN"/>
        </w:rPr>
        <w:t>年预算编制严格按照县财政《关于编制201</w:t>
      </w:r>
      <w:r>
        <w:rPr>
          <w:rFonts w:hint="eastAsia" w:ascii="仿宋_GB2312" w:eastAsia="仿宋_GB2312"/>
          <w:color w:val="000000"/>
          <w:sz w:val="32"/>
          <w:szCs w:val="32"/>
        </w:rPr>
        <w:t>8</w:t>
      </w:r>
      <w:r>
        <w:rPr>
          <w:rFonts w:hint="eastAsia" w:ascii="仿宋_GB2312" w:eastAsia="仿宋_GB2312"/>
          <w:color w:val="000000"/>
          <w:sz w:val="32"/>
          <w:szCs w:val="32"/>
          <w:lang w:val="zh-CN"/>
        </w:rPr>
        <w:t>年县本级预算通知》相关精神，认真学习《预算法》及其实施条例等预算编制的法律、法规，掌握预算编制想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pPr>
        <w:widowControl/>
        <w:adjustRightInd w:val="0"/>
        <w:snapToGrid w:val="0"/>
        <w:spacing w:line="536" w:lineRule="exact"/>
        <w:ind w:firstLine="640" w:firstLineChars="200"/>
        <w:jc w:val="left"/>
        <w:rPr>
          <w:rFonts w:hint="eastAsia" w:ascii="楷体" w:hAnsi="楷体" w:eastAsia="楷体" w:cs="宋体"/>
          <w:color w:val="000000"/>
          <w:kern w:val="0"/>
          <w:sz w:val="32"/>
          <w:lang w:val="zh-CN" w:bidi="ar"/>
        </w:rPr>
      </w:pPr>
      <w:r>
        <w:rPr>
          <w:rFonts w:hint="eastAsia" w:ascii="楷体" w:hAnsi="楷体" w:eastAsia="楷体" w:cs="宋体"/>
          <w:color w:val="000000"/>
          <w:kern w:val="0"/>
          <w:sz w:val="32"/>
          <w:lang w:val="zh-CN" w:bidi="ar"/>
        </w:rPr>
        <w:t>（二）执行管理情况</w:t>
      </w:r>
    </w:p>
    <w:p>
      <w:pPr>
        <w:spacing w:line="536" w:lineRule="exact"/>
        <w:ind w:firstLine="645"/>
        <w:rPr>
          <w:rFonts w:hint="eastAsia" w:ascii="仿宋_GB2312" w:eastAsia="仿宋_GB2312"/>
          <w:color w:val="000000"/>
          <w:sz w:val="32"/>
          <w:szCs w:val="32"/>
        </w:rPr>
      </w:pPr>
      <w:r>
        <w:rPr>
          <w:rFonts w:hint="eastAsia" w:ascii="仿宋_GB2312" w:eastAsia="仿宋_GB2312"/>
          <w:color w:val="000000"/>
          <w:sz w:val="32"/>
          <w:szCs w:val="32"/>
        </w:rPr>
        <w:t>2018年度一般公共预算财政拨款基本支出3805816.66元，其中：人员经费3509974.26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295842.40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36"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2018年度“三公”经费财政拨款支出决算中，因公出国（境）费支出决算0元。公务用车购置及运行维护费支出决算93280.00元，占97.75%；公务接待费支出决算2146.00元，占2.25%。具体情况如下：</w:t>
      </w:r>
    </w:p>
    <w:p>
      <w:pPr>
        <w:spacing w:line="536"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0元。全年安排因公出国（境）团组0次，出国（境）0人。</w:t>
      </w:r>
    </w:p>
    <w:p>
      <w:pPr>
        <w:spacing w:line="536"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34200</w:t>
      </w:r>
      <w:r>
        <w:rPr>
          <w:rFonts w:hint="eastAsia" w:ascii="仿宋_GB2312" w:eastAsia="仿宋_GB2312"/>
          <w:color w:val="000000"/>
          <w:sz w:val="32"/>
          <w:szCs w:val="32"/>
        </w:rPr>
        <w:t>.00元。其中：</w:t>
      </w:r>
    </w:p>
    <w:p>
      <w:pPr>
        <w:spacing w:line="536" w:lineRule="exact"/>
        <w:rPr>
          <w:rFonts w:hint="eastAsia" w:ascii="仿宋_GB2312" w:eastAsia="仿宋_GB2312"/>
          <w:b/>
          <w:color w:val="000000"/>
          <w:sz w:val="32"/>
          <w:szCs w:val="32"/>
        </w:rPr>
      </w:pPr>
      <w:r>
        <w:rPr>
          <w:rFonts w:hint="eastAsia" w:ascii="仿宋_GB2312" w:eastAsia="仿宋_GB2312"/>
          <w:b/>
          <w:bCs/>
          <w:color w:val="000000"/>
          <w:sz w:val="32"/>
          <w:szCs w:val="32"/>
        </w:rPr>
        <w:t>公务用车购置支出</w:t>
      </w:r>
      <w:r>
        <w:rPr>
          <w:rFonts w:hint="eastAsia" w:ascii="仿宋_GB2312" w:eastAsia="仿宋_GB2312"/>
          <w:color w:val="000000"/>
          <w:sz w:val="32"/>
          <w:szCs w:val="32"/>
        </w:rPr>
        <w:t>0元。全年按规定更新购置公务用车0辆，其中：轿车0辆、金额0元，越野车0辆、金额0元，载客汽车0辆、金额0元。</w:t>
      </w:r>
    </w:p>
    <w:p>
      <w:pPr>
        <w:spacing w:line="536"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34200</w:t>
      </w:r>
      <w:r>
        <w:rPr>
          <w:rFonts w:hint="eastAsia" w:ascii="仿宋_GB2312" w:eastAsia="仿宋_GB2312"/>
          <w:color w:val="000000"/>
          <w:sz w:val="32"/>
          <w:szCs w:val="32"/>
        </w:rPr>
        <w:t>.00元。主要用于单位汽车送记者采访等所需的公务用车燃料费、维修费、过路过桥费、保险费等支出。</w:t>
      </w:r>
    </w:p>
    <w:p>
      <w:pPr>
        <w:spacing w:line="536" w:lineRule="exact"/>
        <w:ind w:firstLine="640"/>
        <w:rPr>
          <w:rFonts w:ascii="仿宋_GB2312" w:eastAsia="仿宋_GB2312"/>
          <w:color w:val="000000"/>
          <w:sz w:val="32"/>
          <w:szCs w:val="32"/>
        </w:rPr>
      </w:pPr>
      <w:r>
        <w:rPr>
          <w:rFonts w:hint="eastAsia" w:ascii="仿宋_GB2312" w:eastAsia="仿宋_GB2312"/>
          <w:color w:val="000000"/>
          <w:sz w:val="32"/>
          <w:szCs w:val="32"/>
        </w:rPr>
        <w:t>公务用车购置及运行维护费支出决算比2017年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1.58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严格按照中央八项规定，控制相关开支</w:t>
      </w:r>
      <w:r>
        <w:rPr>
          <w:rFonts w:hint="eastAsia" w:ascii="仿宋_GB2312" w:eastAsia="仿宋_GB2312"/>
          <w:color w:val="000000"/>
          <w:sz w:val="32"/>
          <w:szCs w:val="32"/>
        </w:rPr>
        <w:t>。</w:t>
      </w:r>
    </w:p>
    <w:p>
      <w:pPr>
        <w:numPr>
          <w:ilvl w:val="0"/>
          <w:numId w:val="12"/>
        </w:numPr>
        <w:spacing w:line="536" w:lineRule="exact"/>
        <w:ind w:firstLine="645"/>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2146.00元。主要用于执行公务、开展业务活动开支的交通费、住宿费、用餐费等。国内公务接待3批次，20人次，共计支出2146.00元。 公务接待费支出决算比2017年减少1353.00元，减少的主要原因是严格执行厉行节约的要求。</w:t>
      </w:r>
    </w:p>
    <w:p>
      <w:pPr>
        <w:widowControl/>
        <w:adjustRightInd w:val="0"/>
        <w:snapToGrid w:val="0"/>
        <w:spacing w:line="536"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rPr>
        <w:t>8</w:t>
      </w:r>
      <w:r>
        <w:rPr>
          <w:rFonts w:hint="eastAsia" w:ascii="仿宋_GB2312" w:eastAsia="仿宋_GB2312"/>
          <w:color w:val="000000"/>
          <w:sz w:val="32"/>
          <w:szCs w:val="32"/>
          <w:lang w:val="zh-CN"/>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36" w:lineRule="exact"/>
        <w:ind w:firstLine="640" w:firstLineChars="200"/>
        <w:jc w:val="left"/>
        <w:rPr>
          <w:rFonts w:hint="eastAsia" w:ascii="楷体" w:hAnsi="楷体" w:eastAsia="楷体" w:cs="宋体"/>
          <w:color w:val="000000"/>
          <w:kern w:val="0"/>
          <w:sz w:val="32"/>
          <w:lang w:bidi="ar"/>
        </w:rPr>
      </w:pPr>
      <w:r>
        <w:rPr>
          <w:rFonts w:hint="eastAsia" w:ascii="楷体" w:hAnsi="楷体" w:eastAsia="楷体" w:cs="宋体"/>
          <w:color w:val="000000"/>
          <w:kern w:val="0"/>
          <w:sz w:val="32"/>
          <w:lang w:bidi="ar"/>
        </w:rPr>
        <w:t>（三）综合管理情况</w:t>
      </w:r>
    </w:p>
    <w:p>
      <w:pPr>
        <w:widowControl/>
        <w:adjustRightInd w:val="0"/>
        <w:snapToGrid w:val="0"/>
        <w:spacing w:line="536"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rPr>
        <w:t>我台在执行有关法律法规、财经纪律、财务规章制度的同时，结合自身实际情况，制度相关财务制度、政府采购管理制度、项目管理制度等。2018年所有物资采购均按政府采购要求执行，固定资产全部按要求录入资产管理系统并由专人负责管理。内控制度健全并执行良好，并及时向社会公开了本部门的预、决算</w:t>
      </w:r>
      <w:r>
        <w:rPr>
          <w:rFonts w:hint="eastAsia" w:ascii="仿宋_GB2312" w:eastAsia="仿宋_GB2312"/>
          <w:color w:val="000000"/>
          <w:sz w:val="32"/>
          <w:szCs w:val="32"/>
          <w:lang w:val="zh-CN"/>
        </w:rPr>
        <w:t>，依法接受财政监督。</w:t>
      </w:r>
    </w:p>
    <w:p>
      <w:pPr>
        <w:widowControl/>
        <w:adjustRightInd w:val="0"/>
        <w:snapToGrid w:val="0"/>
        <w:spacing w:line="536" w:lineRule="exact"/>
        <w:ind w:firstLine="640" w:firstLineChars="200"/>
        <w:jc w:val="left"/>
        <w:rPr>
          <w:rFonts w:hint="eastAsia" w:ascii="楷体" w:hAnsi="楷体" w:eastAsia="楷体" w:cs="宋体"/>
          <w:color w:val="000000"/>
          <w:kern w:val="0"/>
          <w:sz w:val="32"/>
          <w:lang w:val="zh-CN" w:bidi="ar"/>
        </w:rPr>
      </w:pPr>
      <w:r>
        <w:rPr>
          <w:rFonts w:hint="eastAsia" w:ascii="楷体" w:hAnsi="楷体" w:eastAsia="楷体" w:cs="宋体"/>
          <w:color w:val="000000"/>
          <w:kern w:val="0"/>
          <w:sz w:val="32"/>
          <w:lang w:val="zh-CN" w:bidi="ar"/>
        </w:rPr>
        <w:t>（四）整体绩效</w:t>
      </w:r>
    </w:p>
    <w:p>
      <w:pPr>
        <w:widowControl/>
        <w:adjustRightInd w:val="0"/>
        <w:snapToGrid w:val="0"/>
        <w:spacing w:line="536" w:lineRule="exact"/>
        <w:ind w:firstLine="640" w:firstLineChars="20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rPr>
        <w:t>8</w:t>
      </w:r>
      <w:r>
        <w:rPr>
          <w:rFonts w:hint="eastAsia" w:ascii="仿宋_GB2312" w:eastAsia="仿宋_GB2312"/>
          <w:color w:val="000000"/>
          <w:sz w:val="32"/>
          <w:szCs w:val="32"/>
          <w:lang w:val="zh-CN"/>
        </w:rPr>
        <w:t>年度我单位年初</w:t>
      </w:r>
      <w:r>
        <w:rPr>
          <w:rFonts w:hint="eastAsia" w:ascii="仿宋_GB2312" w:eastAsia="仿宋_GB2312"/>
          <w:color w:val="000000"/>
          <w:sz w:val="32"/>
          <w:szCs w:val="32"/>
        </w:rPr>
        <w:t>根据</w:t>
      </w:r>
      <w:r>
        <w:rPr>
          <w:rFonts w:hint="eastAsia" w:ascii="仿宋_GB2312" w:eastAsia="仿宋_GB2312"/>
          <w:color w:val="000000"/>
          <w:sz w:val="32"/>
          <w:szCs w:val="32"/>
          <w:lang w:val="zh-CN"/>
        </w:rPr>
        <w:t>工作规划和重点工作</w:t>
      </w:r>
      <w:r>
        <w:rPr>
          <w:rFonts w:hint="eastAsia" w:ascii="仿宋_GB2312" w:eastAsia="仿宋_GB2312"/>
          <w:color w:val="000000"/>
          <w:sz w:val="32"/>
          <w:szCs w:val="32"/>
        </w:rPr>
        <w:t>规划</w:t>
      </w:r>
      <w:r>
        <w:rPr>
          <w:rFonts w:hint="eastAsia" w:ascii="仿宋_GB2312" w:eastAsia="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36" w:lineRule="exact"/>
        <w:ind w:firstLine="640" w:firstLineChars="200"/>
        <w:jc w:val="left"/>
        <w:rPr>
          <w:rFonts w:hint="eastAsia" w:ascii="黑体" w:hAnsi="黑体" w:eastAsia="黑体" w:cs="黑体"/>
          <w:color w:val="000000"/>
          <w:kern w:val="0"/>
          <w:sz w:val="32"/>
          <w:lang w:val="zh-CN" w:bidi="ar"/>
        </w:rPr>
      </w:pPr>
      <w:r>
        <w:rPr>
          <w:rFonts w:hint="eastAsia" w:ascii="楷体" w:hAnsi="楷体" w:eastAsia="楷体" w:cs="宋体"/>
          <w:color w:val="000000"/>
          <w:kern w:val="0"/>
          <w:sz w:val="32"/>
          <w:lang w:val="zh-CN" w:bidi="ar"/>
        </w:rPr>
        <w:t>四、</w:t>
      </w:r>
      <w:r>
        <w:rPr>
          <w:rFonts w:hint="eastAsia" w:ascii="黑体" w:hAnsi="黑体" w:eastAsia="黑体" w:cs="黑体"/>
          <w:color w:val="000000"/>
          <w:kern w:val="0"/>
          <w:sz w:val="32"/>
          <w:lang w:val="zh-CN" w:bidi="ar"/>
        </w:rPr>
        <w:t>评价结论及建议</w:t>
      </w:r>
    </w:p>
    <w:p>
      <w:pPr>
        <w:widowControl/>
        <w:adjustRightInd w:val="0"/>
        <w:snapToGrid w:val="0"/>
        <w:spacing w:line="536" w:lineRule="exact"/>
        <w:ind w:firstLine="640" w:firstLineChars="200"/>
        <w:jc w:val="left"/>
        <w:rPr>
          <w:rFonts w:hint="eastAsia" w:ascii="楷体" w:hAnsi="楷体" w:eastAsia="楷体" w:cs="宋体"/>
          <w:color w:val="000000"/>
          <w:kern w:val="0"/>
          <w:sz w:val="32"/>
          <w:lang w:val="zh-CN" w:bidi="ar"/>
        </w:rPr>
      </w:pPr>
      <w:r>
        <w:rPr>
          <w:rFonts w:hint="eastAsia" w:ascii="楷体" w:hAnsi="楷体" w:eastAsia="楷体" w:cs="宋体"/>
          <w:color w:val="000000"/>
          <w:kern w:val="0"/>
          <w:sz w:val="32"/>
          <w:lang w:val="zh-CN" w:bidi="ar"/>
        </w:rPr>
        <w:t>（一）评价结论</w:t>
      </w:r>
    </w:p>
    <w:p>
      <w:pPr>
        <w:widowControl/>
        <w:adjustRightInd w:val="0"/>
        <w:snapToGrid w:val="0"/>
        <w:spacing w:line="536" w:lineRule="exact"/>
        <w:ind w:firstLine="800" w:firstLineChars="250"/>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根据《201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lang w:val="zh-CN"/>
        </w:rPr>
        <w:t>年红原县部门支出绩效评价指标体系》评分得分9</w:t>
      </w:r>
      <w:r>
        <w:rPr>
          <w:rFonts w:hint="eastAsia" w:ascii="仿宋_GB2312" w:eastAsia="仿宋_GB2312"/>
          <w:color w:val="000000"/>
          <w:sz w:val="32"/>
          <w:szCs w:val="32"/>
        </w:rPr>
        <w:t>9</w:t>
      </w:r>
      <w:r>
        <w:rPr>
          <w:rFonts w:hint="eastAsia" w:ascii="仿宋_GB2312" w:eastAsia="仿宋_GB2312"/>
          <w:color w:val="000000"/>
          <w:sz w:val="32"/>
          <w:szCs w:val="32"/>
          <w:lang w:val="zh-CN"/>
        </w:rPr>
        <w:t>分，部门整体支出绩效为“好”。</w:t>
      </w:r>
    </w:p>
    <w:p>
      <w:pPr>
        <w:widowControl/>
        <w:numPr>
          <w:ilvl w:val="0"/>
          <w:numId w:val="11"/>
        </w:numPr>
        <w:adjustRightInd w:val="0"/>
        <w:snapToGrid w:val="0"/>
        <w:spacing w:line="536" w:lineRule="exact"/>
        <w:jc w:val="left"/>
        <w:rPr>
          <w:rFonts w:hint="eastAsia" w:ascii="楷体" w:hAnsi="楷体" w:eastAsia="楷体" w:cs="宋体"/>
          <w:color w:val="000000"/>
          <w:kern w:val="0"/>
          <w:sz w:val="32"/>
          <w:lang w:val="zh-CN" w:bidi="ar"/>
        </w:rPr>
      </w:pPr>
      <w:r>
        <w:rPr>
          <w:rFonts w:hint="eastAsia" w:ascii="楷体" w:hAnsi="楷体" w:eastAsia="楷体" w:cs="宋体"/>
          <w:color w:val="000000"/>
          <w:kern w:val="0"/>
          <w:sz w:val="32"/>
          <w:lang w:val="zh-CN" w:bidi="ar"/>
        </w:rPr>
        <w:t>存在的问题</w:t>
      </w:r>
    </w:p>
    <w:p>
      <w:pPr>
        <w:widowControl/>
        <w:adjustRightInd w:val="0"/>
        <w:snapToGrid w:val="0"/>
        <w:spacing w:line="536" w:lineRule="exact"/>
        <w:ind w:firstLine="800" w:firstLineChars="250"/>
        <w:jc w:val="left"/>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333333"/>
          <w:sz w:val="32"/>
          <w:szCs w:val="32"/>
          <w:shd w:val="clear" w:color="auto" w:fill="FFFFFF"/>
        </w:rPr>
        <w:t>一是应加强公务卡使用力度，保证资金的合理使用；二是了解财政各项规定，严格按照规定执行，做好费用报销审核工作；三是推进项目资金的使用进度，提高资金使用效率；四是加强制度建设，将行动落实到实处。</w:t>
      </w:r>
    </w:p>
    <w:p>
      <w:pPr>
        <w:widowControl/>
        <w:adjustRightInd w:val="0"/>
        <w:snapToGrid w:val="0"/>
        <w:spacing w:line="536" w:lineRule="exact"/>
        <w:ind w:left="640"/>
        <w:jc w:val="left"/>
        <w:rPr>
          <w:rFonts w:hint="eastAsia" w:ascii="楷体" w:hAnsi="楷体" w:eastAsia="楷体" w:cs="宋体"/>
          <w:color w:val="000000"/>
          <w:kern w:val="0"/>
          <w:sz w:val="32"/>
          <w:lang w:val="zh-CN" w:bidi="ar"/>
        </w:rPr>
      </w:pPr>
      <w:r>
        <w:rPr>
          <w:rFonts w:hint="eastAsia" w:ascii="楷体" w:hAnsi="楷体" w:eastAsia="楷体" w:cs="宋体"/>
          <w:color w:val="000000"/>
          <w:kern w:val="0"/>
          <w:sz w:val="32"/>
          <w:lang w:val="zh-CN" w:bidi="ar"/>
        </w:rPr>
        <w:t>(三)改进建议</w:t>
      </w:r>
    </w:p>
    <w:p>
      <w:pPr>
        <w:widowControl/>
        <w:shd w:val="clear" w:color="auto" w:fill="FFFFFF"/>
        <w:spacing w:after="240" w:line="536" w:lineRule="exact"/>
        <w:ind w:firstLine="720"/>
        <w:jc w:val="left"/>
        <w:rPr>
          <w:rStyle w:val="25"/>
          <w:rFonts w:hint="eastAsia" w:ascii="仿宋" w:hAnsi="仿宋" w:eastAsia="仿宋"/>
          <w:b w:val="0"/>
          <w:bCs w:val="0"/>
          <w:sz w:val="32"/>
          <w:szCs w:val="32"/>
        </w:rPr>
      </w:pPr>
      <w:r>
        <w:rPr>
          <w:rFonts w:hint="eastAsia" w:ascii="仿宋_GB2312" w:hAnsi="仿宋_GB2312" w:eastAsia="仿宋_GB2312" w:cs="仿宋_GB2312"/>
          <w:color w:val="333333"/>
          <w:kern w:val="0"/>
          <w:sz w:val="32"/>
          <w:szCs w:val="32"/>
        </w:rPr>
        <w:t>加强内控制度建设力度，建立内控长效机制，严格财务管理，加强财务监督，坚持厉行节约，控制</w:t>
      </w:r>
      <w:r>
        <w:rPr>
          <w:rFonts w:hint="eastAsia" w:ascii="仿宋_GB2312" w:hAnsi="仿宋_GB2312" w:eastAsia="仿宋_GB2312" w:cs="仿宋_GB2312"/>
          <w:color w:val="333333"/>
          <w:kern w:val="0"/>
          <w:sz w:val="32"/>
          <w:szCs w:val="32"/>
          <w:lang w:eastAsia="zh-CN"/>
        </w:rPr>
        <w:t>“三公”经费</w:t>
      </w:r>
      <w:r>
        <w:rPr>
          <w:rFonts w:hint="eastAsia" w:ascii="仿宋_GB2312" w:hAnsi="仿宋_GB2312" w:eastAsia="仿宋_GB2312" w:cs="仿宋_GB2312"/>
          <w:color w:val="333333"/>
          <w:kern w:val="0"/>
          <w:sz w:val="32"/>
          <w:szCs w:val="32"/>
        </w:rPr>
        <w:t>支出，严格管理现金支出，加强财务人员业务培训，提高业务水平。</w:t>
      </w:r>
    </w:p>
    <w:p>
      <w:pPr>
        <w:pStyle w:val="3"/>
        <w:rPr>
          <w:rStyle w:val="25"/>
          <w:rFonts w:hint="eastAsia" w:ascii="仿宋" w:hAnsi="仿宋" w:eastAsia="仿宋"/>
          <w:b w:val="0"/>
          <w:bCs w:val="0"/>
          <w:sz w:val="32"/>
          <w:szCs w:val="32"/>
        </w:rPr>
      </w:pPr>
    </w:p>
    <w:bookmarkEnd w:id="60"/>
    <w:p>
      <w:pPr>
        <w:spacing w:line="600" w:lineRule="exact"/>
        <w:jc w:val="both"/>
        <w:outlineLvl w:val="0"/>
        <w:rPr>
          <w:rFonts w:hint="eastAsia" w:ascii="黑体" w:hAnsi="黑体" w:eastAsia="黑体"/>
          <w:color w:val="000000"/>
          <w:sz w:val="44"/>
          <w:szCs w:val="44"/>
        </w:rPr>
      </w:pPr>
      <w:bookmarkStart w:id="61" w:name="_Toc15396618"/>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13"/>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6"/>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2"/>
    </w:p>
    <w:p>
      <w:pPr>
        <w:pStyle w:val="3"/>
        <w:rPr>
          <w:rStyle w:val="26"/>
          <w:rFonts w:hint="eastAsia" w:ascii="仿宋" w:hAnsi="仿宋" w:eastAsia="仿宋"/>
          <w:b w:val="0"/>
          <w:bCs w:val="0"/>
        </w:rPr>
      </w:pPr>
      <w:bookmarkStart w:id="73"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3"/>
    </w:p>
    <w:p>
      <w:pPr>
        <w:rPr>
          <w:rStyle w:val="26"/>
          <w:rFonts w:hint="eastAsia" w:ascii="仿宋" w:hAnsi="仿宋" w:eastAsia="仿宋"/>
          <w:b w:val="0"/>
          <w:bCs w:val="0"/>
          <w:lang w:val="en-US" w:eastAsia="zh-CN"/>
        </w:rPr>
      </w:pPr>
      <w:r>
        <w:rPr>
          <w:rStyle w:val="26"/>
          <w:rFonts w:hint="eastAsia" w:ascii="仿宋" w:hAnsi="仿宋" w:eastAsia="仿宋"/>
          <w:b w:val="0"/>
          <w:bCs w:val="0"/>
          <w:lang w:val="en-US" w:eastAsia="zh-CN"/>
        </w:rPr>
        <w:t>十四、整体支出绩效评价打分表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4">
    <w:nsid w:val="32E3DEA8"/>
    <w:multiLevelType w:val="singleLevel"/>
    <w:tmpl w:val="32E3DEA8"/>
    <w:lvl w:ilvl="0" w:tentative="0">
      <w:start w:val="2"/>
      <w:numFmt w:val="chineseCounting"/>
      <w:suff w:val="nothing"/>
      <w:lvlText w:val="（%1）"/>
      <w:lvlJc w:val="left"/>
      <w:rPr>
        <w:rFonts w:hint="eastAsia"/>
      </w:rPr>
    </w:lvl>
  </w:abstractNum>
  <w:abstractNum w:abstractNumId="5">
    <w:nsid w:val="3E01687C"/>
    <w:multiLevelType w:val="multilevel"/>
    <w:tmpl w:val="3E01687C"/>
    <w:lvl w:ilvl="0" w:tentative="0">
      <w:start w:val="1"/>
      <w:numFmt w:val="japaneseCounting"/>
      <w:lvlText w:val="（%1）"/>
      <w:lvlJc w:val="left"/>
      <w:pPr>
        <w:ind w:left="1416" w:hanging="99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5D5382B5"/>
    <w:multiLevelType w:val="singleLevel"/>
    <w:tmpl w:val="5D5382B5"/>
    <w:lvl w:ilvl="0" w:tentative="0">
      <w:start w:val="1"/>
      <w:numFmt w:val="chineseCounting"/>
      <w:suff w:val="nothing"/>
      <w:lvlText w:val="%1、"/>
      <w:lvlJc w:val="left"/>
    </w:lvl>
  </w:abstractNum>
  <w:abstractNum w:abstractNumId="7">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8">
    <w:nsid w:val="6C6A74DE"/>
    <w:multiLevelType w:val="multilevel"/>
    <w:tmpl w:val="6C6A74DE"/>
    <w:lvl w:ilvl="0" w:tentative="0">
      <w:start w:val="3"/>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74C037F6"/>
    <w:multiLevelType w:val="multilevel"/>
    <w:tmpl w:val="74C037F6"/>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0">
    <w:nsid w:val="77354F96"/>
    <w:multiLevelType w:val="singleLevel"/>
    <w:tmpl w:val="77354F96"/>
    <w:lvl w:ilvl="0" w:tentative="0">
      <w:start w:val="3"/>
      <w:numFmt w:val="decimal"/>
      <w:lvlText w:val="%1."/>
      <w:lvlJc w:val="left"/>
      <w:pPr>
        <w:tabs>
          <w:tab w:val="left" w:pos="312"/>
        </w:tabs>
      </w:pPr>
    </w:lvl>
  </w:abstractNum>
  <w:abstractNum w:abstractNumId="11">
    <w:nsid w:val="7862182E"/>
    <w:multiLevelType w:val="multilevel"/>
    <w:tmpl w:val="7862182E"/>
    <w:lvl w:ilvl="0" w:tentative="0">
      <w:start w:val="1"/>
      <w:numFmt w:val="japaneseCounting"/>
      <w:lvlText w:val="%1、"/>
      <w:lvlJc w:val="left"/>
      <w:pPr>
        <w:ind w:left="1300" w:hanging="6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2">
    <w:nsid w:val="7FF24BA4"/>
    <w:multiLevelType w:val="singleLevel"/>
    <w:tmpl w:val="7FF24BA4"/>
    <w:lvl w:ilvl="0" w:tentative="0">
      <w:start w:val="5"/>
      <w:numFmt w:val="chineseCounting"/>
      <w:suff w:val="nothing"/>
      <w:lvlText w:val="（%1）"/>
      <w:lvlJc w:val="left"/>
      <w:rPr>
        <w:rFonts w:hint="eastAsia"/>
      </w:rPr>
    </w:lvl>
  </w:abstractNum>
  <w:num w:numId="1">
    <w:abstractNumId w:val="12"/>
  </w:num>
  <w:num w:numId="2">
    <w:abstractNumId w:val="7"/>
  </w:num>
  <w:num w:numId="3">
    <w:abstractNumId w:val="2"/>
  </w:num>
  <w:num w:numId="4">
    <w:abstractNumId w:val="3"/>
  </w:num>
  <w:num w:numId="5">
    <w:abstractNumId w:val="1"/>
  </w:num>
  <w:num w:numId="6">
    <w:abstractNumId w:val="0"/>
  </w:num>
  <w:num w:numId="7">
    <w:abstractNumId w:val="11"/>
  </w:num>
  <w:num w:numId="8">
    <w:abstractNumId w:val="9"/>
  </w:num>
  <w:num w:numId="9">
    <w:abstractNumId w:val="4"/>
  </w:num>
  <w:num w:numId="10">
    <w:abstractNumId w:val="8"/>
  </w:num>
  <w:num w:numId="11">
    <w:abstractNumId w:val="5"/>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7272FA"/>
    <w:rsid w:val="04507BF3"/>
    <w:rsid w:val="0CDC7DE8"/>
    <w:rsid w:val="0D3B0379"/>
    <w:rsid w:val="0ED62A80"/>
    <w:rsid w:val="10C055FF"/>
    <w:rsid w:val="10F529AD"/>
    <w:rsid w:val="144749F0"/>
    <w:rsid w:val="16BB723D"/>
    <w:rsid w:val="196A0D6B"/>
    <w:rsid w:val="240371BF"/>
    <w:rsid w:val="25B46BBD"/>
    <w:rsid w:val="291703DC"/>
    <w:rsid w:val="29FD04D3"/>
    <w:rsid w:val="2BC02FA3"/>
    <w:rsid w:val="30CB7FF1"/>
    <w:rsid w:val="319F7F4E"/>
    <w:rsid w:val="31CC5C25"/>
    <w:rsid w:val="336640A1"/>
    <w:rsid w:val="351A112B"/>
    <w:rsid w:val="3B497BF9"/>
    <w:rsid w:val="400777BD"/>
    <w:rsid w:val="42C81D48"/>
    <w:rsid w:val="435D6806"/>
    <w:rsid w:val="453E098F"/>
    <w:rsid w:val="45C354BE"/>
    <w:rsid w:val="466736AA"/>
    <w:rsid w:val="47123EE3"/>
    <w:rsid w:val="4D123F1D"/>
    <w:rsid w:val="4DA20201"/>
    <w:rsid w:val="53DE48B0"/>
    <w:rsid w:val="55E50070"/>
    <w:rsid w:val="57FA0810"/>
    <w:rsid w:val="5D126A42"/>
    <w:rsid w:val="60B357D0"/>
    <w:rsid w:val="66D84524"/>
    <w:rsid w:val="67354B42"/>
    <w:rsid w:val="69C51B20"/>
    <w:rsid w:val="6B7F3207"/>
    <w:rsid w:val="6BCC07CC"/>
    <w:rsid w:val="6DF672DD"/>
    <w:rsid w:val="75282356"/>
    <w:rsid w:val="77F427C8"/>
    <w:rsid w:val="7DB146BC"/>
    <w:rsid w:val="DFFACB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a:t>
            </a:r>
            <a:r>
              <a:rPr lang="en-US" altLang="zh-CN"/>
              <a:t>-2018</a:t>
            </a:r>
            <a:r>
              <a:rPr altLang="en-US"/>
              <a:t>年收入、支出决算总计变动情况图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决算收入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2017年</c:v>
                </c:pt>
                <c:pt idx="1">
                  <c:v>2018年</c:v>
                </c:pt>
              </c:strCache>
            </c:strRef>
          </c:cat>
          <c:val>
            <c:numRef>
              <c:f>Sheet1!$B$2:$B$4</c:f>
              <c:numCache>
                <c:formatCode>General</c:formatCode>
                <c:ptCount val="3"/>
                <c:pt idx="0">
                  <c:v>338.85</c:v>
                </c:pt>
                <c:pt idx="1">
                  <c:v>731.6</c:v>
                </c:pt>
              </c:numCache>
            </c:numRef>
          </c:val>
        </c:ser>
        <c:ser>
          <c:idx val="1"/>
          <c:order val="1"/>
          <c:tx>
            <c:strRef>
              <c:f>Sheet1!$C$1</c:f>
              <c:strCache>
                <c:ptCount val="1"/>
                <c:pt idx="0">
                  <c:v>决算支出</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2017年</c:v>
                </c:pt>
                <c:pt idx="1">
                  <c:v>2018年</c:v>
                </c:pt>
              </c:strCache>
            </c:strRef>
          </c:cat>
          <c:val>
            <c:numRef>
              <c:f>Sheet1!$C$2:$C$4</c:f>
              <c:numCache>
                <c:formatCode>General</c:formatCode>
                <c:ptCount val="3"/>
                <c:pt idx="0">
                  <c:v>318.91</c:v>
                </c:pt>
                <c:pt idx="1">
                  <c:v>662.87</c:v>
                </c:pt>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2017年</c:v>
                </c:pt>
                <c:pt idx="1">
                  <c:v>2018年</c:v>
                </c:pt>
              </c:strCache>
            </c:strRef>
          </c:cat>
          <c:val>
            <c:numRef>
              <c:f>Sheet1!$D$2:$D$4</c:f>
              <c:numCache>
                <c:formatCode>General</c:formatCode>
                <c:ptCount val="3"/>
              </c:numCache>
            </c:numRef>
          </c:val>
        </c:ser>
        <c:dLbls>
          <c:showLegendKey val="0"/>
          <c:showVal val="0"/>
          <c:showCatName val="0"/>
          <c:showSerName val="0"/>
          <c:showPercent val="0"/>
          <c:showBubbleSize val="0"/>
        </c:dLbls>
        <c:gapWidth val="75"/>
        <c:overlap val="0"/>
        <c:axId val="816289748"/>
        <c:axId val="670544685"/>
      </c:barChart>
      <c:catAx>
        <c:axId val="8162897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544685"/>
        <c:crosses val="autoZero"/>
        <c:auto val="1"/>
        <c:lblAlgn val="ctr"/>
        <c:lblOffset val="100"/>
        <c:noMultiLvlLbl val="0"/>
      </c:catAx>
      <c:valAx>
        <c:axId val="670544685"/>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62897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年收入决算结构图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一般预算财政拨款收入</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99.99</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其他收入</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0.01</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一般预算财政拨款收入</c:v>
                </c:pt>
                <c:pt idx="1">
                  <c:v>其他收入</c:v>
                </c:pt>
              </c:strCache>
            </c:strRef>
          </c:cat>
          <c:val>
            <c:numRef>
              <c:f>Sheet1!$B$2:$B$5</c:f>
              <c:numCache>
                <c:formatCode>0.00%</c:formatCode>
                <c:ptCount val="4"/>
                <c:pt idx="0">
                  <c:v>0.9999</c:v>
                </c:pt>
                <c:pt idx="1">
                  <c:v>0.0001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年支出决算结构图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0.5741</c:v>
                </c:pt>
                <c:pt idx="1">
                  <c:v>0.4259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a:t>
            </a:r>
            <a:r>
              <a:rPr lang="en-US" altLang="zh-CN"/>
              <a:t>-2018</a:t>
            </a:r>
            <a:r>
              <a:rPr altLang="en-US"/>
              <a:t>年财政拨款收入、支出决算总计变动情况图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决算收入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c:v>
                </c:pt>
                <c:pt idx="1">
                  <c:v>2018年</c:v>
                </c:pt>
              </c:strCache>
            </c:strRef>
          </c:cat>
          <c:val>
            <c:numRef>
              <c:f>Sheet1!$B$2:$B$5</c:f>
              <c:numCache>
                <c:formatCode>General</c:formatCode>
                <c:ptCount val="4"/>
                <c:pt idx="0">
                  <c:v>338.85</c:v>
                </c:pt>
                <c:pt idx="1">
                  <c:v>731.6</c:v>
                </c:pt>
              </c:numCache>
            </c:numRef>
          </c:val>
        </c:ser>
        <c:ser>
          <c:idx val="1"/>
          <c:order val="1"/>
          <c:tx>
            <c:strRef>
              <c:f>Sheet1!$C$1</c:f>
              <c:strCache>
                <c:ptCount val="1"/>
                <c:pt idx="0">
                  <c:v>决算支出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c:v>
                </c:pt>
                <c:pt idx="1">
                  <c:v>2018年</c:v>
                </c:pt>
              </c:strCache>
            </c:strRef>
          </c:cat>
          <c:val>
            <c:numRef>
              <c:f>Sheet1!$C$2:$C$5</c:f>
              <c:numCache>
                <c:formatCode>General</c:formatCode>
                <c:ptCount val="4"/>
                <c:pt idx="0">
                  <c:v>318.91</c:v>
                </c:pt>
                <c:pt idx="1">
                  <c:v>662.87</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c:v>
                </c:pt>
                <c:pt idx="1">
                  <c:v>2018年</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overlap val="0"/>
        <c:axId val="482741883"/>
        <c:axId val="958229920"/>
      </c:barChart>
      <c:catAx>
        <c:axId val="4827418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229920"/>
        <c:crosses val="autoZero"/>
        <c:auto val="1"/>
        <c:lblAlgn val="ctr"/>
        <c:lblOffset val="100"/>
        <c:noMultiLvlLbl val="0"/>
      </c:catAx>
      <c:valAx>
        <c:axId val="95822992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274188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a:t>
            </a:r>
            <a:r>
              <a:rPr lang="en-US" altLang="zh-CN"/>
              <a:t>-2018</a:t>
            </a:r>
            <a:r>
              <a:rPr altLang="en-US"/>
              <a:t>年一般公共预算财政拨款支出决算变动情况图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一般公共预算财政拨款支出决算数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c:v>
                </c:pt>
                <c:pt idx="1">
                  <c:v>2018年</c:v>
                </c:pt>
              </c:strCache>
            </c:strRef>
          </c:cat>
          <c:val>
            <c:numRef>
              <c:f>Sheet1!$B$2:$B$5</c:f>
              <c:numCache>
                <c:formatCode>General</c:formatCode>
                <c:ptCount val="4"/>
                <c:pt idx="0">
                  <c:v>318.91</c:v>
                </c:pt>
                <c:pt idx="1">
                  <c:v>662.87</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c:v>
                </c:pt>
                <c:pt idx="1">
                  <c:v>2018年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c:v>
                </c:pt>
                <c:pt idx="1">
                  <c:v>2018年</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overlap val="0"/>
        <c:axId val="107700557"/>
        <c:axId val="355286247"/>
      </c:barChart>
      <c:catAx>
        <c:axId val="1077005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5286247"/>
        <c:crosses val="autoZero"/>
        <c:auto val="1"/>
        <c:lblAlgn val="ctr"/>
        <c:lblOffset val="100"/>
        <c:noMultiLvlLbl val="0"/>
      </c:catAx>
      <c:valAx>
        <c:axId val="355286247"/>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7005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年一般公共预算财政拨款支出决算结构图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文化体育与传媒支出</c:v>
                </c:pt>
                <c:pt idx="1">
                  <c:v>社会保障和就业支出</c:v>
                </c:pt>
                <c:pt idx="2">
                  <c:v>医疗卫生支出</c:v>
                </c:pt>
                <c:pt idx="3">
                  <c:v>住房保障支出</c:v>
                </c:pt>
              </c:strCache>
            </c:strRef>
          </c:cat>
          <c:val>
            <c:numRef>
              <c:f>Sheet1!$B$2:$B$5</c:f>
              <c:numCache>
                <c:formatCode>0.00%</c:formatCode>
                <c:ptCount val="4"/>
                <c:pt idx="0">
                  <c:v>0.8596</c:v>
                </c:pt>
                <c:pt idx="1">
                  <c:v>0.0797</c:v>
                </c:pt>
                <c:pt idx="2">
                  <c:v>0.0244</c:v>
                </c:pt>
                <c:pt idx="3">
                  <c:v>0.0366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42232220972378"/>
          <c:y val="0.961025206524042"/>
          <c:w val="0.79915010623672"/>
          <c:h val="0.032620207583139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0.9421</c:v>
                </c:pt>
                <c:pt idx="1">
                  <c:v>0.0579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1</TotalTime>
  <ScaleCrop>false</ScaleCrop>
  <LinksUpToDate>false</LinksUpToDate>
  <CharactersWithSpaces>9641</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ruijie</cp:lastModifiedBy>
  <cp:lastPrinted>2019-08-01T08:48:00Z</cp:lastPrinted>
  <dcterms:modified xsi:type="dcterms:W3CDTF">2025-04-11T11:04:28Z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63229E6AF70C3540BC86F867EB5781E7</vt:lpwstr>
  </property>
</Properties>
</file>