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红原县科学技术协会</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right="0" w:firstLine="640" w:firstLineChars="20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当好党和政府发展科技事业的助手，进一步搞好科技工作者服务工作；加强科技普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县委、县政府的正确领导下，在省、州科协的关心指导下，县科协深入贯彻落实党的二十大精神，紧紧围绕县委县政府中心工作，以持续深化“天府科技云”服务工作为抓手，认真践行“四服务”工作职责，全力构建“政府推动、部门联动、全民行动”的社会化大科普工作格局，为县域经济社会高质量发展上作出了科协应有的贡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谋划全年科协工作，不断提升科协工作质效。我会以深入学习贯彻落实党的二十大精神学习贯彻习近平新时代中国特色社会主义思想主题教育为抓手，制定了《红原县科协2024年工作要点》、建立了《2024年重点工作任务清单》和台账化管理制度；将科协工作纳入对乡镇、全民科学素质提升纲要工作成员单位的年度目标绩效考核内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2.组织开展系列科普活动，不断提升全民科学素质。利用“科技四下乡”、“科技之春”科普活动月为活动契机，预计开展科普宣传活动6场次。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深化天府科技云工作，不断提升智慧科普水平。县科协发挥科普主力军作用，丰富科普资源供给，提高科普信息化水平。推进“互联网+科普”、“科技人才+互联网”，在全县干部群众中推广使用“天府科技云”APP，鼓励干部群众向平台要结果要技术、要成效。明确各单位天府科技云注册人数、浏览数量，将天府科技云工作纳入部门、乡镇季度考评内容，按季度进行排名，量化管理，促进天府科技云注册率、浏览率有大幅提升。在科技四下乡、科技之春科普活动中大力宣传平台作用，积极动员、引导干部群众“上天府科技云，向平台要答案”等系列活动。</w:t>
      </w:r>
    </w:p>
    <w:p>
      <w:pPr>
        <w:pStyle w:val="2"/>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4.深入开展“两联一进”全覆盖群众工作。认真开展“两联一进”全覆盖群众工作，做到帮扶村入户走访、联系群众常态化；积极为村级产业发展建言献策；在春节前为联系户和联系僧人送去慰问品。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val="0"/>
          <w:bCs w:val="0"/>
          <w:sz w:val="32"/>
          <w:szCs w:val="32"/>
          <w:lang w:val="en-US" w:eastAsia="zh-CN"/>
        </w:rPr>
        <w:t>持续抓好“天府科技云”服务平台的运行工作，深入推进乡村智慧科普体系的建设，进一步增添工作措施，调动村级智慧科普传播员的工作积极性，不断提升我县科普服务能力和水平。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6.持续抓好全民科学素质提升工作。发挥好科协牵头协调抓总作用，组织成员单位开展好青少年、农牧民、老年人、领导干部和公务员的科学素质提升行动。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7.持续抓好县级学会、协会、科普基地等各类科协基层组织的标准化、规</w:t>
      </w:r>
      <w:r>
        <w:rPr>
          <w:rFonts w:hint="eastAsia" w:ascii="仿宋_GB2312" w:hAnsi="仿宋_GB2312" w:eastAsia="仿宋_GB2312" w:cs="仿宋_GB2312"/>
          <w:spacing w:val="-6"/>
          <w:sz w:val="32"/>
          <w:szCs w:val="32"/>
          <w:lang w:val="en-US" w:eastAsia="zh-CN"/>
        </w:rPr>
        <w:t>范化和制度化建设工作，不断加强基</w:t>
      </w:r>
      <w:r>
        <w:rPr>
          <w:rFonts w:hint="eastAsia" w:ascii="仿宋_GB2312" w:hAnsi="仿宋_GB2312" w:eastAsia="仿宋_GB2312" w:cs="仿宋_GB2312"/>
          <w:sz w:val="32"/>
          <w:szCs w:val="32"/>
          <w:lang w:val="en-US" w:eastAsia="zh-CN"/>
        </w:rPr>
        <w:t>层科协组织的</w:t>
      </w:r>
      <w:r>
        <w:rPr>
          <w:rFonts w:hint="eastAsia" w:ascii="仿宋_GB2312" w:hAnsi="仿宋_GB2312" w:eastAsia="仿宋_GB2312" w:cs="仿宋_GB2312"/>
          <w:spacing w:val="-6"/>
          <w:sz w:val="32"/>
          <w:szCs w:val="32"/>
          <w:lang w:val="en-US" w:eastAsia="zh-CN"/>
        </w:rPr>
        <w:t>治理体系和治理能力现代化，充分发挥其科普服务职能和示范引领作用。</w:t>
      </w:r>
    </w:p>
    <w:p>
      <w:pPr>
        <w:keepNext w:val="0"/>
        <w:keepLines w:val="0"/>
        <w:pageBreakBefore w:val="0"/>
        <w:widowControl w:val="0"/>
        <w:tabs>
          <w:tab w:val="left" w:pos="5311"/>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8.</w:t>
      </w:r>
      <w:r>
        <w:rPr>
          <w:rStyle w:val="12"/>
          <w:rFonts w:hint="eastAsia" w:ascii="仿宋_GB2312" w:hAnsi="仿宋_GB2312" w:eastAsia="仿宋_GB2312" w:cs="仿宋_GB2312"/>
          <w:color w:val="000000"/>
          <w:sz w:val="32"/>
          <w:szCs w:val="32"/>
          <w:lang w:eastAsia="zh-CN"/>
        </w:rPr>
        <w:t>召开红原县科学技术协会第八次代表大会。</w:t>
      </w:r>
    </w:p>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红原县科学技术协会属行政单位，下属二级单位1个。</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二级单位：红原县民族科普大队。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红原县科学技术协会为独立核算全额拨款行政单位，下设民族科普大队。截止202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年初我单位共有编制</w:t>
      </w:r>
      <w:r>
        <w:rPr>
          <w:rFonts w:hint="eastAsia" w:ascii="仿宋_GB2312" w:hAnsi="仿宋_GB2312" w:eastAsia="仿宋_GB2312" w:cs="仿宋_GB2312"/>
          <w:i w:val="0"/>
          <w:iCs w:val="0"/>
          <w:caps w:val="0"/>
          <w:color w:val="333333"/>
          <w:spacing w:val="0"/>
          <w:sz w:val="32"/>
          <w:szCs w:val="32"/>
          <w:shd w:val="clear" w:color="auto" w:fill="FFFFFF"/>
          <w:lang w:val="en-US" w:eastAsia="zh-CN"/>
        </w:rPr>
        <w:t>7</w:t>
      </w:r>
      <w:r>
        <w:rPr>
          <w:rFonts w:hint="eastAsia" w:ascii="仿宋_GB2312" w:hAnsi="仿宋_GB2312" w:eastAsia="仿宋_GB2312" w:cs="仿宋_GB2312"/>
          <w:i w:val="0"/>
          <w:iCs w:val="0"/>
          <w:caps w:val="0"/>
          <w:color w:val="333333"/>
          <w:spacing w:val="0"/>
          <w:sz w:val="32"/>
          <w:szCs w:val="32"/>
          <w:shd w:val="clear" w:color="auto" w:fill="FFFFFF"/>
        </w:rPr>
        <w:t>个，其中公务员编制3个，行政工勤编制1个，事业编制3个；在职9人，其中行政工勤1人，公务员5人（改非1人），事业编制3人。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年红原县科学技术协会收入预算总额为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246.69</w:t>
      </w:r>
      <w:r>
        <w:rPr>
          <w:rFonts w:hint="eastAsia" w:ascii="仿宋_GB2312" w:hAnsi="仿宋_GB2312" w:eastAsia="仿宋_GB2312" w:cs="仿宋_GB2312"/>
          <w:i w:val="0"/>
          <w:iCs w:val="0"/>
          <w:caps w:val="0"/>
          <w:color w:val="333333"/>
          <w:spacing w:val="0"/>
          <w:sz w:val="32"/>
          <w:szCs w:val="32"/>
          <w:shd w:val="clear" w:color="auto" w:fill="FFFFFF"/>
        </w:rPr>
        <w:t>万元，其中：当年财政拨款收入</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246.69</w:t>
      </w:r>
      <w:r>
        <w:rPr>
          <w:rFonts w:hint="eastAsia" w:ascii="仿宋_GB2312" w:hAnsi="仿宋_GB2312" w:eastAsia="仿宋_GB2312" w:cs="仿宋_GB2312"/>
          <w:i w:val="0"/>
          <w:iCs w:val="0"/>
          <w:caps w:val="0"/>
          <w:color w:val="333333"/>
          <w:spacing w:val="0"/>
          <w:sz w:val="32"/>
          <w:szCs w:val="32"/>
          <w:shd w:val="clear" w:color="auto" w:fill="FFFFFF"/>
        </w:rPr>
        <w:t>万元。相应安排支出预算</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246.69</w:t>
      </w:r>
      <w:r>
        <w:rPr>
          <w:rFonts w:hint="eastAsia" w:ascii="仿宋_GB2312" w:hAnsi="仿宋_GB2312" w:eastAsia="仿宋_GB2312" w:cs="仿宋_GB2312"/>
          <w:i w:val="0"/>
          <w:iCs w:val="0"/>
          <w:caps w:val="0"/>
          <w:color w:val="333333"/>
          <w:spacing w:val="0"/>
          <w:sz w:val="32"/>
          <w:szCs w:val="32"/>
          <w:shd w:val="clear" w:color="auto" w:fill="FFFFFF"/>
        </w:rPr>
        <w:t>万元，其中：科学技术支出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183.23</w:t>
      </w:r>
      <w:r>
        <w:rPr>
          <w:rFonts w:hint="eastAsia" w:ascii="仿宋_GB2312" w:hAnsi="仿宋_GB2312" w:eastAsia="仿宋_GB2312" w:cs="仿宋_GB2312"/>
          <w:i w:val="0"/>
          <w:iCs w:val="0"/>
          <w:caps w:val="0"/>
          <w:color w:val="333333"/>
          <w:spacing w:val="0"/>
          <w:sz w:val="32"/>
          <w:szCs w:val="32"/>
          <w:shd w:val="clear" w:color="auto" w:fill="FFFFFF"/>
        </w:rPr>
        <w:t>万元，社会保障和就业</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33.53</w:t>
      </w:r>
      <w:r>
        <w:rPr>
          <w:rFonts w:hint="eastAsia" w:ascii="仿宋_GB2312" w:hAnsi="仿宋_GB2312" w:eastAsia="仿宋_GB2312" w:cs="仿宋_GB2312"/>
          <w:i w:val="0"/>
          <w:iCs w:val="0"/>
          <w:caps w:val="0"/>
          <w:color w:val="333333"/>
          <w:spacing w:val="0"/>
          <w:sz w:val="32"/>
          <w:szCs w:val="32"/>
          <w:shd w:val="clear" w:color="auto" w:fill="FFFFFF"/>
        </w:rPr>
        <w:t>万元，卫生健康支出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11.73</w:t>
      </w:r>
      <w:r>
        <w:rPr>
          <w:rFonts w:hint="eastAsia" w:ascii="仿宋_GB2312" w:hAnsi="仿宋_GB2312" w:eastAsia="仿宋_GB2312" w:cs="仿宋_GB2312"/>
          <w:i w:val="0"/>
          <w:iCs w:val="0"/>
          <w:caps w:val="0"/>
          <w:color w:val="333333"/>
          <w:spacing w:val="0"/>
          <w:sz w:val="32"/>
          <w:szCs w:val="32"/>
          <w:shd w:val="clear" w:color="auto" w:fill="FFFFFF"/>
        </w:rPr>
        <w:t>万元，住房保障支出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18.20</w:t>
      </w:r>
      <w:r>
        <w:rPr>
          <w:rFonts w:hint="eastAsia" w:ascii="仿宋_GB2312" w:hAnsi="仿宋_GB2312" w:eastAsia="仿宋_GB2312" w:cs="仿宋_GB2312"/>
          <w:i w:val="0"/>
          <w:iCs w:val="0"/>
          <w:caps w:val="0"/>
          <w:color w:val="333333"/>
          <w:spacing w:val="0"/>
          <w:sz w:val="32"/>
          <w:szCs w:val="32"/>
          <w:shd w:val="clear" w:color="auto" w:fill="FFFFFF"/>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i w:val="0"/>
          <w:iCs w:val="0"/>
          <w:caps w:val="0"/>
          <w:color w:val="333333"/>
          <w:spacing w:val="0"/>
          <w:sz w:val="32"/>
          <w:szCs w:val="32"/>
          <w:shd w:val="clear" w:color="auto" w:fill="FFFFFF"/>
        </w:rPr>
        <w:t>县科协预算安排支出主要用于保障该部门机构正常运转、完成日常工作任务以及承担事业发展相关工作；基本支出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246.69</w:t>
      </w:r>
      <w:r>
        <w:rPr>
          <w:rFonts w:hint="eastAsia" w:ascii="仿宋_GB2312" w:hAnsi="仿宋_GB2312" w:eastAsia="仿宋_GB2312" w:cs="仿宋_GB2312"/>
          <w:i w:val="0"/>
          <w:iCs w:val="0"/>
          <w:caps w:val="0"/>
          <w:color w:val="333333"/>
          <w:spacing w:val="0"/>
          <w:sz w:val="32"/>
          <w:szCs w:val="32"/>
          <w:shd w:val="clear" w:color="auto" w:fill="FFFFFF"/>
        </w:rPr>
        <w:t>万元。其中人员经费支出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219.40</w:t>
      </w:r>
      <w:r>
        <w:rPr>
          <w:rFonts w:hint="eastAsia" w:ascii="仿宋_GB2312" w:hAnsi="仿宋_GB2312" w:eastAsia="仿宋_GB2312" w:cs="仿宋_GB2312"/>
          <w:i w:val="0"/>
          <w:iCs w:val="0"/>
          <w:caps w:val="0"/>
          <w:color w:val="333333"/>
          <w:spacing w:val="0"/>
          <w:sz w:val="32"/>
          <w:szCs w:val="32"/>
          <w:shd w:val="clear" w:color="auto" w:fill="FFFFFF"/>
        </w:rPr>
        <w:t>万元，机关运行公用经费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19.29</w:t>
      </w:r>
      <w:r>
        <w:rPr>
          <w:rFonts w:hint="eastAsia" w:ascii="仿宋_GB2312" w:hAnsi="仿宋_GB2312" w:eastAsia="仿宋_GB2312" w:cs="仿宋_GB2312"/>
          <w:i w:val="0"/>
          <w:iCs w:val="0"/>
          <w:caps w:val="0"/>
          <w:color w:val="333333"/>
          <w:spacing w:val="0"/>
          <w:sz w:val="32"/>
          <w:szCs w:val="32"/>
          <w:shd w:val="clear" w:color="auto" w:fill="FFFFFF"/>
        </w:rPr>
        <w:t>万元，其中：公用经费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9</w:t>
      </w:r>
      <w:r>
        <w:rPr>
          <w:rFonts w:hint="eastAsia" w:ascii="仿宋_GB2312" w:hAnsi="仿宋_GB2312" w:eastAsia="仿宋_GB2312" w:cs="仿宋_GB2312"/>
          <w:i w:val="0"/>
          <w:iCs w:val="0"/>
          <w:caps w:val="0"/>
          <w:color w:val="333333"/>
          <w:spacing w:val="0"/>
          <w:sz w:val="32"/>
          <w:szCs w:val="32"/>
          <w:shd w:val="clear" w:color="auto" w:fill="FFFFFF"/>
        </w:rPr>
        <w:t>万元，日常公用经费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8.89</w:t>
      </w:r>
      <w:r>
        <w:rPr>
          <w:rFonts w:hint="eastAsia" w:ascii="仿宋_GB2312" w:hAnsi="仿宋_GB2312" w:eastAsia="仿宋_GB2312" w:cs="仿宋_GB2312"/>
          <w:i w:val="0"/>
          <w:iCs w:val="0"/>
          <w:caps w:val="0"/>
          <w:color w:val="333333"/>
          <w:spacing w:val="0"/>
          <w:sz w:val="32"/>
          <w:szCs w:val="32"/>
          <w:shd w:val="clear" w:color="auto" w:fill="FFFFFF"/>
        </w:rPr>
        <w:t>万元，党建群众工作经费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1.4</w:t>
      </w:r>
      <w:r>
        <w:rPr>
          <w:rFonts w:hint="eastAsia" w:ascii="仿宋_GB2312" w:hAnsi="仿宋_GB2312" w:eastAsia="仿宋_GB2312" w:cs="仿宋_GB2312"/>
          <w:i w:val="0"/>
          <w:iCs w:val="0"/>
          <w:caps w:val="0"/>
          <w:color w:val="333333"/>
          <w:spacing w:val="0"/>
          <w:sz w:val="32"/>
          <w:szCs w:val="32"/>
          <w:shd w:val="clear" w:color="auto" w:fill="FFFFFF"/>
        </w:rPr>
        <w:t>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（一）科学技术支出183.</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23</w:t>
      </w:r>
      <w:r>
        <w:rPr>
          <w:rFonts w:hint="eastAsia" w:ascii="仿宋_GB2312" w:hAnsi="仿宋_GB2312" w:eastAsia="仿宋_GB2312" w:cs="仿宋_GB2312"/>
          <w:i w:val="0"/>
          <w:iCs w:val="0"/>
          <w:caps w:val="0"/>
          <w:color w:val="333333"/>
          <w:spacing w:val="0"/>
          <w:sz w:val="32"/>
          <w:szCs w:val="32"/>
          <w:shd w:val="clear" w:color="auto" w:fill="FFFFFF"/>
        </w:rPr>
        <w:t>元，主要用于我单位科学技术支出。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（二）社会保障和就业</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33.53</w:t>
      </w:r>
      <w:r>
        <w:rPr>
          <w:rFonts w:hint="eastAsia" w:ascii="仿宋_GB2312" w:hAnsi="仿宋_GB2312" w:eastAsia="仿宋_GB2312" w:cs="仿宋_GB2312"/>
          <w:i w:val="0"/>
          <w:iCs w:val="0"/>
          <w:caps w:val="0"/>
          <w:color w:val="333333"/>
          <w:spacing w:val="0"/>
          <w:sz w:val="32"/>
          <w:szCs w:val="32"/>
          <w:shd w:val="clear" w:color="auto" w:fill="FFFFFF"/>
        </w:rPr>
        <w:t>万元，主要用于机关及下属事业单位养老保险及职业年金缴费。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（三）卫生健康支出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11.73</w:t>
      </w:r>
      <w:r>
        <w:rPr>
          <w:rFonts w:hint="eastAsia" w:ascii="仿宋_GB2312" w:hAnsi="仿宋_GB2312" w:eastAsia="仿宋_GB2312" w:cs="仿宋_GB2312"/>
          <w:i w:val="0"/>
          <w:iCs w:val="0"/>
          <w:caps w:val="0"/>
          <w:color w:val="333333"/>
          <w:spacing w:val="0"/>
          <w:sz w:val="32"/>
          <w:szCs w:val="32"/>
          <w:shd w:val="clear" w:color="auto" w:fill="FFFFFF"/>
        </w:rPr>
        <w:t>万元，主要用于机关及下属事业单位按照规定标准为职工缴纳的基本医疗保险及公务员医疗补助等支出。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（四）住房保障支出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18.20</w:t>
      </w:r>
      <w:r>
        <w:rPr>
          <w:rFonts w:hint="eastAsia" w:ascii="仿宋_GB2312" w:hAnsi="仿宋_GB2312" w:eastAsia="仿宋_GB2312" w:cs="仿宋_GB2312"/>
          <w:i w:val="0"/>
          <w:iCs w:val="0"/>
          <w:caps w:val="0"/>
          <w:color w:val="333333"/>
          <w:spacing w:val="0"/>
          <w:sz w:val="32"/>
          <w:szCs w:val="32"/>
          <w:shd w:val="clear" w:color="auto" w:fill="FFFFFF"/>
        </w:rPr>
        <w:t>万元，用于机关及下属事业单位按照规定标准为职工缴纳住房公积金等支出。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shd w:val="clear" w:color="auto" w:fill="FFFFFF"/>
        </w:rPr>
        <w:t>本年度预算拨款收入</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246.69</w:t>
      </w:r>
      <w:r>
        <w:rPr>
          <w:rFonts w:hint="eastAsia" w:ascii="仿宋_GB2312" w:hAnsi="仿宋_GB2312" w:eastAsia="仿宋_GB2312" w:cs="仿宋_GB2312"/>
          <w:i w:val="0"/>
          <w:iCs w:val="0"/>
          <w:caps w:val="0"/>
          <w:color w:val="333333"/>
          <w:spacing w:val="0"/>
          <w:sz w:val="32"/>
          <w:szCs w:val="32"/>
          <w:shd w:val="clear" w:color="auto" w:fill="FFFFFF"/>
        </w:rPr>
        <w:t>万元较上年度预算</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197.78</w:t>
      </w:r>
      <w:r>
        <w:rPr>
          <w:rFonts w:hint="eastAsia" w:ascii="仿宋_GB2312" w:hAnsi="仿宋_GB2312" w:eastAsia="仿宋_GB2312" w:cs="仿宋_GB2312"/>
          <w:i w:val="0"/>
          <w:iCs w:val="0"/>
          <w:caps w:val="0"/>
          <w:color w:val="333333"/>
          <w:spacing w:val="0"/>
          <w:sz w:val="32"/>
          <w:szCs w:val="32"/>
          <w:shd w:val="clear" w:color="auto" w:fill="FFFFFF"/>
        </w:rPr>
        <w:t>万元增加了0.</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20</w:t>
      </w:r>
      <w:r>
        <w:rPr>
          <w:rFonts w:hint="eastAsia" w:ascii="仿宋_GB2312" w:hAnsi="仿宋_GB2312" w:eastAsia="仿宋_GB2312" w:cs="仿宋_GB2312"/>
          <w:i w:val="0"/>
          <w:iCs w:val="0"/>
          <w:caps w:val="0"/>
          <w:color w:val="333333"/>
          <w:spacing w:val="0"/>
          <w:sz w:val="32"/>
          <w:szCs w:val="32"/>
          <w:shd w:val="clear" w:color="auto" w:fill="FFFFFF"/>
        </w:rPr>
        <w:t>%，其中基本行政运行经费预算</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126.92</w:t>
      </w:r>
      <w:r>
        <w:rPr>
          <w:rFonts w:hint="eastAsia" w:ascii="仿宋_GB2312" w:hAnsi="仿宋_GB2312" w:eastAsia="仿宋_GB2312" w:cs="仿宋_GB2312"/>
          <w:i w:val="0"/>
          <w:iCs w:val="0"/>
          <w:caps w:val="0"/>
          <w:color w:val="333333"/>
          <w:spacing w:val="0"/>
          <w:sz w:val="32"/>
          <w:szCs w:val="32"/>
          <w:shd w:val="clear" w:color="auto" w:fill="FFFFFF"/>
        </w:rPr>
        <w:t>万元，占全部总预算的</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51</w:t>
      </w:r>
      <w:r>
        <w:rPr>
          <w:rFonts w:hint="eastAsia" w:ascii="仿宋_GB2312" w:hAnsi="仿宋_GB2312" w:eastAsia="仿宋_GB2312" w:cs="仿宋_GB2312"/>
          <w:i w:val="0"/>
          <w:iCs w:val="0"/>
          <w:caps w:val="0"/>
          <w:color w:val="333333"/>
          <w:spacing w:val="0"/>
          <w:sz w:val="32"/>
          <w:szCs w:val="32"/>
          <w:shd w:val="clear" w:color="auto" w:fill="FFFFFF"/>
        </w:rPr>
        <w:t>%，较上年</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112.49</w:t>
      </w:r>
      <w:r>
        <w:rPr>
          <w:rFonts w:hint="eastAsia" w:ascii="仿宋_GB2312" w:hAnsi="仿宋_GB2312" w:eastAsia="仿宋_GB2312" w:cs="仿宋_GB2312"/>
          <w:i w:val="0"/>
          <w:iCs w:val="0"/>
          <w:caps w:val="0"/>
          <w:color w:val="333333"/>
          <w:spacing w:val="0"/>
          <w:sz w:val="32"/>
          <w:szCs w:val="32"/>
          <w:shd w:val="clear" w:color="auto" w:fill="FFFFFF"/>
        </w:rPr>
        <w:t>万元</w:t>
      </w:r>
      <w:r>
        <w:rPr>
          <w:rFonts w:hint="eastAsia" w:ascii="仿宋_GB2312" w:hAnsi="仿宋_GB2312" w:eastAsia="仿宋_GB2312" w:cs="仿宋_GB2312"/>
          <w:i w:val="0"/>
          <w:iCs w:val="0"/>
          <w:caps w:val="0"/>
          <w:color w:val="333333"/>
          <w:spacing w:val="0"/>
          <w:sz w:val="32"/>
          <w:szCs w:val="32"/>
          <w:shd w:val="clear" w:color="auto" w:fill="FFFFFF"/>
          <w:lang w:eastAsia="zh-CN"/>
        </w:rPr>
        <w:t>增加</w:t>
      </w:r>
      <w:r>
        <w:rPr>
          <w:rFonts w:hint="eastAsia" w:ascii="仿宋_GB2312" w:hAnsi="仿宋_GB2312" w:eastAsia="仿宋_GB2312" w:cs="仿宋_GB2312"/>
          <w:i w:val="0"/>
          <w:iCs w:val="0"/>
          <w:caps w:val="0"/>
          <w:color w:val="333333"/>
          <w:spacing w:val="0"/>
          <w:sz w:val="32"/>
          <w:szCs w:val="32"/>
          <w:shd w:val="clear" w:color="auto" w:fill="FFFFFF"/>
        </w:rPr>
        <w:t>了</w:t>
      </w:r>
      <w:r>
        <w:rPr>
          <w:rFonts w:hint="eastAsia" w:ascii="仿宋_GB2312" w:hAnsi="仿宋_GB2312" w:eastAsia="仿宋_GB2312" w:cs="仿宋_GB2312"/>
          <w:i w:val="0"/>
          <w:iCs w:val="0"/>
          <w:caps w:val="0"/>
          <w:color w:val="333333"/>
          <w:spacing w:val="0"/>
          <w:sz w:val="32"/>
          <w:szCs w:val="32"/>
          <w:shd w:val="clear" w:color="auto" w:fill="FFFFFF"/>
          <w:lang w:val="en-US" w:eastAsia="zh-CN"/>
        </w:rPr>
        <w:t>14</w:t>
      </w:r>
      <w:r>
        <w:rPr>
          <w:rFonts w:hint="eastAsia" w:ascii="仿宋_GB2312" w:hAnsi="仿宋_GB2312" w:eastAsia="仿宋_GB2312" w:cs="仿宋_GB2312"/>
          <w:i w:val="0"/>
          <w:iCs w:val="0"/>
          <w:caps w:val="0"/>
          <w:color w:val="333333"/>
          <w:spacing w:val="0"/>
          <w:sz w:val="32"/>
          <w:szCs w:val="32"/>
          <w:shd w:val="clear" w:color="auto" w:fill="FFFFFF"/>
        </w:rPr>
        <w:t>%，原因为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超编人员2人公用经费未纳入2023年度财政预算，其他经费有所增加</w:t>
      </w:r>
      <w:r>
        <w:rPr>
          <w:rFonts w:hint="eastAsia" w:ascii="仿宋_GB2312" w:hAnsi="仿宋_GB2312" w:eastAsia="仿宋_GB2312" w:cs="仿宋_GB2312"/>
          <w:i w:val="0"/>
          <w:iCs w:val="0"/>
          <w:caps w:val="0"/>
          <w:color w:val="333333"/>
          <w:spacing w:val="0"/>
          <w:sz w:val="32"/>
          <w:szCs w:val="32"/>
          <w:shd w:val="clear" w:color="auto" w:fill="FFFFFF"/>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default" w:ascii="仿宋_GB2312" w:hAnsi="仿宋_GB2312" w:eastAsia="仿宋_GB2312" w:cs="仿宋_GB2312"/>
          <w:i w:val="0"/>
          <w:iCs w:val="0"/>
          <w:caps w:val="0"/>
          <w:color w:val="333333"/>
          <w:spacing w:val="0"/>
          <w:sz w:val="32"/>
          <w:szCs w:val="32"/>
          <w:lang w:val="en-US"/>
        </w:rPr>
      </w:pPr>
      <w:r>
        <w:rPr>
          <w:rFonts w:hint="eastAsia" w:ascii="仿宋_GB2312" w:hAnsi="仿宋_GB2312" w:eastAsia="仿宋_GB2312" w:cs="仿宋_GB2312"/>
          <w:i w:val="0"/>
          <w:iCs w:val="0"/>
          <w:caps w:val="0"/>
          <w:color w:val="333333"/>
          <w:spacing w:val="0"/>
          <w:sz w:val="32"/>
          <w:szCs w:val="32"/>
          <w:shd w:val="clear" w:color="auto" w:fill="FFFFFF"/>
        </w:rPr>
        <w:t>本年度三公经费预算安排支出为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7.42</w:t>
      </w:r>
      <w:r>
        <w:rPr>
          <w:rFonts w:hint="eastAsia" w:ascii="仿宋_GB2312" w:hAnsi="仿宋_GB2312" w:eastAsia="仿宋_GB2312" w:cs="仿宋_GB2312"/>
          <w:i w:val="0"/>
          <w:iCs w:val="0"/>
          <w:caps w:val="0"/>
          <w:color w:val="333333"/>
          <w:spacing w:val="0"/>
          <w:sz w:val="32"/>
          <w:szCs w:val="32"/>
          <w:shd w:val="clear" w:color="auto" w:fill="FFFFFF"/>
        </w:rPr>
        <w:t>万元，其中：出国费0万元，与上年持平，主要原因为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无</w:t>
      </w:r>
      <w:r>
        <w:rPr>
          <w:rFonts w:hint="eastAsia" w:ascii="仿宋_GB2312" w:hAnsi="仿宋_GB2312" w:eastAsia="仿宋_GB2312" w:cs="仿宋_GB2312"/>
          <w:i w:val="0"/>
          <w:iCs w:val="0"/>
          <w:caps w:val="0"/>
          <w:color w:val="333333"/>
          <w:spacing w:val="0"/>
          <w:sz w:val="32"/>
          <w:szCs w:val="32"/>
          <w:shd w:val="clear" w:color="auto" w:fill="FFFFFF"/>
        </w:rPr>
        <w:t>因公出国；公车购置费0元，公务用车维护费支出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7.22</w:t>
      </w:r>
      <w:r>
        <w:rPr>
          <w:rFonts w:hint="eastAsia" w:ascii="仿宋_GB2312" w:hAnsi="仿宋_GB2312" w:eastAsia="仿宋_GB2312" w:cs="仿宋_GB2312"/>
          <w:i w:val="0"/>
          <w:iCs w:val="0"/>
          <w:caps w:val="0"/>
          <w:color w:val="333333"/>
          <w:spacing w:val="0"/>
          <w:sz w:val="32"/>
          <w:szCs w:val="32"/>
          <w:shd w:val="clear" w:color="auto" w:fill="FFFFFF"/>
        </w:rPr>
        <w:t>万元，</w:t>
      </w:r>
      <w:r>
        <w:rPr>
          <w:rFonts w:hint="eastAsia" w:ascii="仿宋_GB2312" w:hAnsi="仿宋_GB2312" w:eastAsia="仿宋_GB2312" w:cs="仿宋_GB2312"/>
          <w:i w:val="0"/>
          <w:iCs w:val="0"/>
          <w:caps w:val="0"/>
          <w:color w:val="333333"/>
          <w:spacing w:val="0"/>
          <w:sz w:val="32"/>
          <w:szCs w:val="32"/>
          <w:shd w:val="clear" w:color="auto" w:fill="FFFFFF"/>
          <w:lang w:eastAsia="zh-CN"/>
        </w:rPr>
        <w:t>与</w:t>
      </w:r>
      <w:r>
        <w:rPr>
          <w:rFonts w:hint="eastAsia" w:ascii="仿宋_GB2312" w:hAnsi="仿宋_GB2312" w:eastAsia="仿宋_GB2312" w:cs="仿宋_GB2312"/>
          <w:i w:val="0"/>
          <w:iCs w:val="0"/>
          <w:caps w:val="0"/>
          <w:color w:val="333333"/>
          <w:spacing w:val="0"/>
          <w:sz w:val="32"/>
          <w:szCs w:val="32"/>
          <w:shd w:val="clear" w:color="auto" w:fill="FFFFFF"/>
        </w:rPr>
        <w:t>上年度预算</w:t>
      </w:r>
      <w:r>
        <w:rPr>
          <w:rFonts w:hint="eastAsia" w:ascii="仿宋_GB2312" w:hAnsi="仿宋_GB2312" w:eastAsia="仿宋_GB2312" w:cs="仿宋_GB2312"/>
          <w:i w:val="0"/>
          <w:iCs w:val="0"/>
          <w:caps w:val="0"/>
          <w:color w:val="333333"/>
          <w:spacing w:val="0"/>
          <w:sz w:val="32"/>
          <w:szCs w:val="32"/>
          <w:shd w:val="clear" w:color="auto" w:fill="FFFFFF"/>
          <w:lang w:val="en-US" w:eastAsia="zh-CN"/>
        </w:rPr>
        <w:t>7.22</w:t>
      </w:r>
      <w:r>
        <w:rPr>
          <w:rFonts w:hint="eastAsia" w:ascii="仿宋_GB2312" w:hAnsi="仿宋_GB2312" w:eastAsia="仿宋_GB2312" w:cs="仿宋_GB2312"/>
          <w:i w:val="0"/>
          <w:iCs w:val="0"/>
          <w:caps w:val="0"/>
          <w:color w:val="333333"/>
          <w:spacing w:val="0"/>
          <w:sz w:val="32"/>
          <w:szCs w:val="32"/>
          <w:shd w:val="clear" w:color="auto" w:fill="FFFFFF"/>
        </w:rPr>
        <w:t>万元</w:t>
      </w:r>
      <w:r>
        <w:rPr>
          <w:rFonts w:hint="eastAsia" w:ascii="仿宋_GB2312" w:hAnsi="仿宋_GB2312" w:eastAsia="仿宋_GB2312" w:cs="仿宋_GB2312"/>
          <w:i w:val="0"/>
          <w:iCs w:val="0"/>
          <w:caps w:val="0"/>
          <w:color w:val="333333"/>
          <w:spacing w:val="0"/>
          <w:sz w:val="32"/>
          <w:szCs w:val="32"/>
          <w:shd w:val="clear" w:color="auto" w:fill="FFFFFF"/>
          <w:lang w:eastAsia="zh-CN"/>
        </w:rPr>
        <w:t>持平。本年增加了公务接待费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0.2万元，对比上年增加0.2万元，主要原因为是科普活动的增加，相应增加公务接待费。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截止2023年</w:t>
      </w:r>
      <w:r>
        <w:rPr>
          <w:rFonts w:hint="eastAsia" w:ascii="仿宋_GB2312" w:hAnsi="仿宋_GB2312" w:eastAsia="仿宋_GB2312" w:cs="仿宋_GB2312"/>
          <w:i w:val="0"/>
          <w:iCs w:val="0"/>
          <w:caps w:val="0"/>
          <w:color w:val="333333"/>
          <w:spacing w:val="0"/>
          <w:sz w:val="32"/>
          <w:szCs w:val="32"/>
          <w:shd w:val="clear" w:color="auto" w:fill="FFFFFF"/>
          <w:lang w:eastAsia="zh-CN"/>
        </w:rPr>
        <w:t>底</w:t>
      </w:r>
      <w:bookmarkStart w:id="0" w:name="_GoBack"/>
      <w:bookmarkEnd w:id="0"/>
      <w:r>
        <w:rPr>
          <w:rFonts w:hint="eastAsia" w:ascii="仿宋_GB2312" w:hAnsi="仿宋_GB2312" w:eastAsia="仿宋_GB2312" w:cs="仿宋_GB2312"/>
          <w:i w:val="0"/>
          <w:iCs w:val="0"/>
          <w:caps w:val="0"/>
          <w:color w:val="333333"/>
          <w:spacing w:val="0"/>
          <w:sz w:val="32"/>
          <w:szCs w:val="32"/>
          <w:shd w:val="clear" w:color="auto" w:fill="FFFFFF"/>
        </w:rPr>
        <w:t>，实际共有固定资产价值</w:t>
      </w:r>
      <w:r>
        <w:rPr>
          <w:rFonts w:hint="eastAsia" w:ascii="仿宋_GB2312" w:hAnsi="仿宋_GB2312" w:eastAsia="仿宋_GB2312" w:cs="仿宋_GB2312"/>
          <w:i w:val="0"/>
          <w:iCs w:val="0"/>
          <w:caps w:val="0"/>
          <w:color w:val="333333"/>
          <w:spacing w:val="0"/>
          <w:sz w:val="32"/>
          <w:szCs w:val="32"/>
          <w:shd w:val="clear" w:color="auto" w:fill="FFFFFF"/>
          <w:lang w:val="en-US" w:eastAsia="zh-CN"/>
        </w:rPr>
        <w:t>85.3</w:t>
      </w:r>
      <w:r>
        <w:rPr>
          <w:rFonts w:hint="eastAsia" w:ascii="仿宋_GB2312" w:hAnsi="仿宋_GB2312" w:eastAsia="仿宋_GB2312" w:cs="仿宋_GB2312"/>
          <w:i w:val="0"/>
          <w:iCs w:val="0"/>
          <w:caps w:val="0"/>
          <w:color w:val="333333"/>
          <w:spacing w:val="0"/>
          <w:sz w:val="32"/>
          <w:szCs w:val="32"/>
          <w:shd w:val="clear" w:color="auto" w:fill="FFFFFF"/>
        </w:rPr>
        <w:t>万元：其中：公务用车</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29.4</w:t>
      </w:r>
      <w:r>
        <w:rPr>
          <w:rFonts w:hint="eastAsia" w:ascii="仿宋_GB2312" w:hAnsi="仿宋_GB2312" w:eastAsia="仿宋_GB2312" w:cs="仿宋_GB2312"/>
          <w:i w:val="0"/>
          <w:iCs w:val="0"/>
          <w:caps w:val="0"/>
          <w:color w:val="333333"/>
          <w:spacing w:val="0"/>
          <w:sz w:val="32"/>
          <w:szCs w:val="32"/>
          <w:shd w:val="clear" w:color="auto" w:fill="FFFFFF"/>
        </w:rPr>
        <w:t>万元，科普大篷车3</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jc w:val="both"/>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绩效目标是预算编制的前提和基础，按照“费随事定”的原则，202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w:t>
      </w:r>
      <w:r>
        <w:rPr>
          <w:rFonts w:hint="eastAsia" w:ascii="仿宋_GB2312" w:hAnsi="仿宋_GB2312" w:eastAsia="仿宋_GB2312" w:cs="仿宋_GB2312"/>
          <w:i w:val="0"/>
          <w:iCs w:val="0"/>
          <w:caps w:val="0"/>
          <w:color w:val="333333"/>
          <w:spacing w:val="0"/>
          <w:sz w:val="32"/>
          <w:szCs w:val="32"/>
          <w:shd w:val="clear" w:color="auto" w:fill="FFFFFF"/>
        </w:rPr>
        <w:t>年我单位项目支出按要求编制了绩效目标，从项目完成、项目效益、满意度等方面设置了绩效指标，综合反映项目预期完成的数量、成本、时效、质量，预期达到了社会效益、经济效益、生态效益以及服务对象满意度等情况。</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MTg4ZDhmODFiZWE0NzE3OGU0MWQ4YzJjZjU4MjIifQ=="/>
  </w:docVars>
  <w:rsids>
    <w:rsidRoot w:val="00172A27"/>
    <w:rsid w:val="058C4EAC"/>
    <w:rsid w:val="08BB379F"/>
    <w:rsid w:val="0A6E1F7B"/>
    <w:rsid w:val="0CEE610B"/>
    <w:rsid w:val="0DF76B88"/>
    <w:rsid w:val="0F18509A"/>
    <w:rsid w:val="10B92046"/>
    <w:rsid w:val="12FE7D93"/>
    <w:rsid w:val="18870CA9"/>
    <w:rsid w:val="18DE7327"/>
    <w:rsid w:val="25736E70"/>
    <w:rsid w:val="28CA79FA"/>
    <w:rsid w:val="2D241839"/>
    <w:rsid w:val="32B9061F"/>
    <w:rsid w:val="41C14C68"/>
    <w:rsid w:val="451220B2"/>
    <w:rsid w:val="4A7D7DE9"/>
    <w:rsid w:val="530D547F"/>
    <w:rsid w:val="546703A6"/>
    <w:rsid w:val="550D5715"/>
    <w:rsid w:val="555E53B0"/>
    <w:rsid w:val="56F015BA"/>
    <w:rsid w:val="58063D6C"/>
    <w:rsid w:val="589E5BC9"/>
    <w:rsid w:val="5A15351A"/>
    <w:rsid w:val="636966A0"/>
    <w:rsid w:val="65CF619D"/>
    <w:rsid w:val="670175BB"/>
    <w:rsid w:val="69772B35"/>
    <w:rsid w:val="6A7F4532"/>
    <w:rsid w:val="6E711791"/>
    <w:rsid w:val="6FBF4B32"/>
    <w:rsid w:val="70F00356"/>
    <w:rsid w:val="7B312348"/>
    <w:rsid w:val="A7F6D8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1"/>
    <w:qFormat/>
    <w:uiPriority w:val="0"/>
    <w:rPr>
      <w:rFonts w:ascii="Times New Roman" w:hAnsi="Times New Roman" w:eastAsia="宋体" w:cs="Times New Roman"/>
    </w:r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dcterms:modified xsi:type="dcterms:W3CDTF">2024-04-12T10:11:47Z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C296249D1E744EE5838898EBE4B0DA07_13</vt:lpwstr>
  </property>
</Properties>
</file>