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4AD3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红原县科学技术协会</w:t>
      </w:r>
    </w:p>
    <w:p w14:paraId="06184AC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bookmarkStart w:id="0" w:name="_GoBack"/>
      <w:bookmarkEnd w:id="0"/>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2AA2A9FE">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0A70C5A2">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0ABAA5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4B8512A3">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334EEF88">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当好党和政府发展科技事业的助手，进一步搞好科技工作者服务工作；加强科技普及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14:paraId="1DF8569B">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14:paraId="57C74F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县科协将立足科学发展、履行自身职责、发挥组织优势、整合社会资源、搭建共享平台、形成长效机制，努力实现科协工作的新突破。不断探索在新形势下做好基层科协工作的新思路、新课题和新方法，促进科协工作深入、创新开展，为全县经济发展献策出力、提供有效的智力支持。</w:t>
      </w:r>
    </w:p>
    <w:p w14:paraId="5E29B6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加大科技计划项目的编制和储备，结合红原实际、针对牧区特点，围绕红原发展路径，依托建设现代草原畜牧业示范县的目标，提高项目质量，积极向省、州科协申报项目，加强项目的跟踪和落实，力争更多“科普惠农兴村计划”项目落户红原，体现科技支撑。</w:t>
      </w:r>
    </w:p>
    <w:p w14:paraId="3606B2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2、加强科普培训和科普宣传工作。落实科普培训计划，组织力量，创新培训方式方法，拓宽农牧业实用技术宣传、培训渠道，大力开展贴进实际、贴近生活、贴近群众、关注民生的科普知识宣传和培训。</w:t>
      </w:r>
    </w:p>
    <w:p w14:paraId="47BAA9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3、进行产业结构调整重点帮扶，把加当村蔬菜种植作为帮扶的重点，推广莴笋种植技术，有针对性的开展种植技术培训，聘请专家到贫困户家中进行技术指导，有效的促进农牧群众的增产增收。</w:t>
      </w:r>
    </w:p>
    <w:p w14:paraId="0B8362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pPr>
      <w:r>
        <w:rPr>
          <w:rFonts w:hint="eastAsia" w:ascii="仿宋_GB2312" w:hAnsi="仿宋_GB2312" w:eastAsia="仿宋_GB2312" w:cs="仿宋_GB2312"/>
          <w:i w:val="0"/>
          <w:iCs w:val="0"/>
          <w:caps w:val="0"/>
          <w:color w:val="333333"/>
          <w:spacing w:val="0"/>
          <w:sz w:val="32"/>
          <w:szCs w:val="32"/>
          <w:bdr w:val="none" w:color="auto" w:sz="0" w:space="0"/>
          <w:shd w:val="clear" w:fill="FFFFFF"/>
        </w:rPr>
        <w:t>4、着力建设“天府科技云服务”平台，全面深入开展广大科技工作者(团队)“所能”和广大企事业单位科技“所需”调研，运用互联网、大数据、云计算等现代信息技术，建设包括电脑端和移动端的“天府科技云服务”平台，实现每个科技工作者可通过电脑或手机自主注册、随时随地上传并动态更新其“科技所能”，包括其专业技能、可提供的科技服务项目和可供转化的科技成果等;每个企事业单位可通过电脑或手机自主注册、随时随地上传并动态更新其“科技所需”，包括科技服务项目需求、科技攻关需求和科技工作者需求等。充分发挥科技在经济高质量发展中的支撑引领作用。</w:t>
      </w:r>
    </w:p>
    <w:p w14:paraId="7CB3773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4C42F2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红原县科学技术协会属行政单位，下属二级单位1个。</w:t>
      </w:r>
    </w:p>
    <w:p w14:paraId="44F5BFD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二级单位：红原县民族科普大队。</w:t>
      </w:r>
    </w:p>
    <w:p w14:paraId="7241BCF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红原县科学技术协会为独立核算全额拨款行政单位，下设民族科普大队。截止2023年初我单位共有编制7个，其中公务员编制3个，行政工勤编制1个，事业编制3个；在职9人，其中行政工勤1人，公务员5人（改非1人），事业编制3人。</w:t>
      </w:r>
    </w:p>
    <w:p w14:paraId="49F8CAC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7C6AB4B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2023年红原县科学技术协会收入预算总额为197.78万元，其中：当年财政拨款收入197.78万元。相应安排支出预算197.78万元，其中：科学技术支出183.35万元，社会保障和就业20.06万元，卫生健康支出9.35万元，住房保障支出10.02万元。</w:t>
      </w:r>
    </w:p>
    <w:p w14:paraId="240F0183">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2F6384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eastAsia="仿宋_GB2312"/>
          <w:sz w:val="32"/>
          <w:szCs w:val="32"/>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县科协预算安排支出主要用于保障该部门机构正常运转、完成日常工作任务以及承担事业发展相关工作；基本支出197.78万元。其中人员经费支出184.65万元，机关运行公用经费13.13万元，其中：公用经费3万元，日常公用经费8.81万元，党建群众工作经费1.32万元。</w:t>
      </w:r>
    </w:p>
    <w:p w14:paraId="4EB37E5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（一）科学技术支出183.35元，主要用于我单位科学技术支出。</w:t>
      </w:r>
    </w:p>
    <w:p w14:paraId="00D744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（二）社会保障和就业20.06万元，主要用于机关及下属事业单位养老保险及职业年金缴费。</w:t>
      </w:r>
    </w:p>
    <w:p w14:paraId="586C1D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（三）卫生健康支出9.35万元，主要用于机关及下属事业单位按照规定标准为职工缴纳的基本医疗保险及公务员医疗补助等支出。</w:t>
      </w:r>
    </w:p>
    <w:p w14:paraId="6E46AA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（四）住房保障支出10.02万元，用于机关及下属事业单位按照规定标准为职工缴纳住房公积金等支出。</w:t>
      </w:r>
    </w:p>
    <w:p w14:paraId="759405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29E6E7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本年度预算拨款收入197.78万元较上年度预算160.26万元增加了0.19%，其中基本行政运行经费预算112.49万元，占全部总预算的57%，较上年160.26万元减少了42%，原因为压缩各项开支，减少基本支出；专项业务工作经费预算11.81万元，占总预算的0.06%，主要原因为缩减了项目经费开支，减少相关支出。 </w:t>
      </w:r>
    </w:p>
    <w:p w14:paraId="4DD168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i w:val="0"/>
          <w:iCs w:val="0"/>
          <w:caps w:val="0"/>
          <w:color w:val="333333"/>
          <w:spacing w:val="0"/>
          <w:sz w:val="32"/>
          <w:szCs w:val="32"/>
          <w:shd w:val="clear" w:fill="FFFFFF"/>
        </w:rPr>
      </w:pPr>
    </w:p>
    <w:p w14:paraId="029AA0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i w:val="0"/>
          <w:iCs w:val="0"/>
          <w:caps w:val="0"/>
          <w:color w:val="333333"/>
          <w:spacing w:val="0"/>
          <w:sz w:val="32"/>
          <w:szCs w:val="32"/>
          <w:shd w:val="clear" w:fill="FFFFFF"/>
        </w:rPr>
      </w:pPr>
    </w:p>
    <w:p w14:paraId="7F41CC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color w:val="333333"/>
          <w:kern w:val="0"/>
          <w:sz w:val="32"/>
          <w:szCs w:val="32"/>
          <w:shd w:val="clear" w:color="auto" w:fill="FFFFFF"/>
          <w:lang w:val="en-US" w:eastAsia="zh-CN" w:bidi="ar"/>
        </w:rPr>
        <w:t>六、“三公”经费预算</w:t>
      </w:r>
    </w:p>
    <w:p w14:paraId="5BA209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本年度三公经费预算安排支出为7.22万元，其中：出国费0万元，与上年持平，主要原因为未安排因公出国；公车购置费0元，公务用车维护费支出7.22万元，较上年度预算4.60万元略有增加，主要原因一是单位多增一辆科普大篷车，相应的经费增加；二是科普三下乡，开展科普宣传活动多，用车次数增加，相应开支增加。</w:t>
      </w:r>
    </w:p>
    <w:p w14:paraId="03084C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320" w:firstLineChars="1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3A7E64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w:t>
      </w:r>
      <w:r>
        <w:rPr>
          <w:rFonts w:hint="eastAsia" w:ascii="仿宋_GB2312" w:hAnsi="仿宋_GB2312" w:eastAsia="仿宋_GB2312" w:cs="仿宋_GB2312"/>
          <w:i w:val="0"/>
          <w:iCs w:val="0"/>
          <w:caps w:val="0"/>
          <w:color w:val="333333"/>
          <w:spacing w:val="0"/>
          <w:sz w:val="32"/>
          <w:szCs w:val="32"/>
          <w:shd w:val="clear" w:color="auto" w:fill="FFFFFF"/>
        </w:rPr>
        <w:t>年没有使用政府性基金预算拨款安排的支出。</w:t>
      </w:r>
    </w:p>
    <w:p w14:paraId="18AE38B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FF31B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w:t>
      </w:r>
      <w:r>
        <w:rPr>
          <w:rFonts w:hint="eastAsia" w:ascii="仿宋_GB2312" w:hAnsi="仿宋_GB2312" w:eastAsia="仿宋_GB2312" w:cs="仿宋_GB2312"/>
          <w:i w:val="0"/>
          <w:iCs w:val="0"/>
          <w:caps w:val="0"/>
          <w:color w:val="333333"/>
          <w:spacing w:val="0"/>
          <w:sz w:val="32"/>
          <w:szCs w:val="32"/>
          <w:shd w:val="clear" w:color="auto" w:fill="FFFFFF"/>
        </w:rPr>
        <w:t>年没有使用国有资本经营预算拨款安排的支出。</w:t>
      </w:r>
    </w:p>
    <w:p w14:paraId="27D708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42B343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3980194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2023年度未安排政府采购预算。</w:t>
      </w:r>
    </w:p>
    <w:p w14:paraId="537CB5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488F40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i w:val="0"/>
          <w:iCs w:val="0"/>
          <w:caps w:val="0"/>
          <w:color w:val="333333"/>
          <w:spacing w:val="0"/>
          <w:sz w:val="32"/>
          <w:szCs w:val="32"/>
          <w:bdr w:val="none" w:color="auto" w:sz="0" w:space="0"/>
          <w:shd w:val="clear" w:fill="FFFFFF"/>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截止2023年初，实际共有固定资产价值74.85万元：其中：公务用车19.4万元，科普大篷车30万元。</w:t>
      </w:r>
    </w:p>
    <w:p w14:paraId="6931D0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710460F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20" w:lineRule="atLeast"/>
        <w:ind w:left="0" w:right="0" w:firstLine="420"/>
        <w:jc w:val="both"/>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绩效目标是预算编制的前提和基础，按照“费随事定”的原则，202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w:t>
      </w:r>
      <w:r>
        <w:rPr>
          <w:rFonts w:hint="eastAsia" w:ascii="仿宋_GB2312" w:hAnsi="仿宋_GB2312" w:eastAsia="仿宋_GB2312" w:cs="仿宋_GB2312"/>
          <w:i w:val="0"/>
          <w:iCs w:val="0"/>
          <w:caps w:val="0"/>
          <w:color w:val="333333"/>
          <w:spacing w:val="0"/>
          <w:sz w:val="32"/>
          <w:szCs w:val="32"/>
          <w:shd w:val="clear" w:color="auto" w:fill="FFFFFF"/>
        </w:rPr>
        <w:t>年我单位项目支出按要求编制了绩效目标，从项目完成、项目效益、满意度等方面设置了绩效指标，综合反映项目预期完成的数量、成本、时效、质量，预期达到了社会效益、经济效益、生态效益以及服务对象满意度等情况。</w:t>
      </w:r>
    </w:p>
    <w:p w14:paraId="6EC8867A">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5227785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CC817B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2953D75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E91E0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30B98F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22AB53C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51A0922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70528E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7C5ED2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A11E9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180A9A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6D7A0E2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0F573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429B48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00A5D2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表13.部门项目支出绩效目标表（2023年度）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020BA">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7657300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A89B4">
    <w:pPr>
      <w:pStyle w:val="4"/>
      <w:framePr w:wrap="around" w:vAnchor="text" w:hAnchor="margin" w:xAlign="center" w:y="1"/>
      <w:rPr>
        <w:rStyle w:val="9"/>
      </w:rPr>
    </w:pPr>
    <w:r>
      <w:fldChar w:fldCharType="begin"/>
    </w:r>
    <w:r>
      <w:rPr>
        <w:rStyle w:val="9"/>
      </w:rPr>
      <w:instrText xml:space="preserve">PAGE  </w:instrText>
    </w:r>
    <w:r>
      <w:fldChar w:fldCharType="end"/>
    </w:r>
  </w:p>
  <w:p w14:paraId="63ADDF2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MTg4ZDhmODFiZWE0NzE3OGU0MWQ4YzJjZjU4MjIifQ=="/>
  </w:docVars>
  <w:rsids>
    <w:rsidRoot w:val="00172A27"/>
    <w:rsid w:val="058C4EAC"/>
    <w:rsid w:val="08BB379F"/>
    <w:rsid w:val="0A6E1F7B"/>
    <w:rsid w:val="0CEE610B"/>
    <w:rsid w:val="0DF76B88"/>
    <w:rsid w:val="0F18509A"/>
    <w:rsid w:val="10B92046"/>
    <w:rsid w:val="12FE7D93"/>
    <w:rsid w:val="18870CA9"/>
    <w:rsid w:val="18DE7327"/>
    <w:rsid w:val="25736E70"/>
    <w:rsid w:val="28CA79FA"/>
    <w:rsid w:val="29A51E7E"/>
    <w:rsid w:val="2D241839"/>
    <w:rsid w:val="32B9061F"/>
    <w:rsid w:val="41C14C68"/>
    <w:rsid w:val="451220B2"/>
    <w:rsid w:val="4A7D7DE9"/>
    <w:rsid w:val="530D547F"/>
    <w:rsid w:val="546703A6"/>
    <w:rsid w:val="550D5715"/>
    <w:rsid w:val="555E53B0"/>
    <w:rsid w:val="56F015BA"/>
    <w:rsid w:val="58063D6C"/>
    <w:rsid w:val="589E5BC9"/>
    <w:rsid w:val="5A15351A"/>
    <w:rsid w:val="636966A0"/>
    <w:rsid w:val="65CF619D"/>
    <w:rsid w:val="670175BB"/>
    <w:rsid w:val="69772B35"/>
    <w:rsid w:val="6A7F4532"/>
    <w:rsid w:val="6E711791"/>
    <w:rsid w:val="6FBF4B32"/>
    <w:rsid w:val="70F00356"/>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1"/>
    <w:qFormat/>
    <w:uiPriority w:val="0"/>
    <w:rPr>
      <w:rFonts w:ascii="Times New Roman" w:hAnsi="Times New Roman" w:eastAsia="宋体" w:cs="Times New Roman"/>
    </w:r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2716</Words>
  <Characters>2903</Characters>
  <Lines>0</Lines>
  <Paragraphs>0</Paragraphs>
  <TotalTime>15</TotalTime>
  <ScaleCrop>false</ScaleCrop>
  <LinksUpToDate>false</LinksUpToDate>
  <CharactersWithSpaces>2925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2024-08-16T08:18:03Z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5EC015F258E74ED0BC8F260FFA14D2BD_13</vt:lpwstr>
  </property>
</Properties>
</file>