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pPr>
      <w:r>
        <w:rPr>
          <w:rFonts w:ascii="方正小标宋简体" w:hAnsi="方正小标宋简体" w:eastAsia="方正小标宋简体" w:cs="方正小标宋简体"/>
          <w:color w:val="000000"/>
          <w:sz w:val="44"/>
          <w:szCs w:val="44"/>
        </w:rPr>
        <w:t>红原县粮食和物资储备中心</w:t>
      </w:r>
    </w:p>
    <w:p>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6</w:t>
      </w:r>
      <w:r>
        <w:rPr>
          <w:rFonts w:hint="eastAsia" w:ascii="方正小标宋简体" w:hAnsi="方正小标宋简体" w:eastAsia="方正小标宋简体" w:cs="方正小标宋简体"/>
          <w:color w:val="000000"/>
          <w:sz w:val="44"/>
          <w:szCs w:val="44"/>
        </w:rPr>
        <w:t>年部门预算编制的说明</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93" w:beforeAutospacing="0" w:after="0" w:afterAutospacing="0" w:line="560" w:lineRule="exact"/>
        <w:ind w:left="0" w:firstLine="640"/>
        <w:jc w:val="both"/>
        <w:textAlignment w:val="auto"/>
      </w:pPr>
      <w:r>
        <w:rPr>
          <w:rFonts w:ascii="仿宋_GB2312" w:eastAsia="仿宋_GB2312" w:cs="仿宋_GB2312"/>
          <w:color w:val="000000"/>
          <w:sz w:val="32"/>
          <w:szCs w:val="32"/>
        </w:rPr>
        <w:t>按照预算管理有关规定，目前部门预算的编制实行综合预算制度，即全部收入和支出都反映在预算中。</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ascii="黑体" w:hAnsi="宋体" w:eastAsia="黑体" w:cs="黑体"/>
          <w:color w:val="000000"/>
          <w:sz w:val="32"/>
          <w:szCs w:val="32"/>
        </w:rPr>
        <w:t>一、基本职能及主要工作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93" w:beforeAutospacing="0" w:after="0" w:afterAutospacing="0" w:line="560" w:lineRule="exact"/>
        <w:ind w:left="0" w:firstLine="675"/>
        <w:jc w:val="both"/>
        <w:textAlignment w:val="auto"/>
      </w:pPr>
      <w:r>
        <w:rPr>
          <w:rFonts w:ascii="楷体_GB2312" w:eastAsia="楷体_GB2312" w:cs="楷体_GB2312"/>
          <w:b/>
          <w:bCs/>
          <w:color w:val="000000"/>
          <w:sz w:val="32"/>
          <w:szCs w:val="32"/>
        </w:rPr>
        <w:t>（一）基本职能</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960"/>
        <w:jc w:val="both"/>
        <w:textAlignment w:val="auto"/>
      </w:pPr>
      <w:r>
        <w:rPr>
          <w:rFonts w:ascii="仿宋" w:hAnsi="仿宋" w:eastAsia="仿宋" w:cs="仿宋"/>
          <w:color w:val="000000"/>
          <w:sz w:val="32"/>
          <w:szCs w:val="32"/>
        </w:rPr>
        <w:t>1.</w:t>
      </w:r>
      <w:r>
        <w:rPr>
          <w:rFonts w:hint="eastAsia" w:ascii="仿宋" w:hAnsi="仿宋" w:eastAsia="仿宋" w:cs="仿宋"/>
          <w:color w:val="000000"/>
          <w:sz w:val="32"/>
          <w:szCs w:val="32"/>
        </w:rPr>
        <w:t>贯彻执行国家粮食流通和储备粮管理的方针、政策和法律、法规，拟定全县粮食流通和储备管理的有关法规草案、规章制度和有关政策，组织执行；拟定全县粮食流通体制改革方案，并组织实施。</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pPr>
      <w:r>
        <w:rPr>
          <w:rFonts w:hint="eastAsia" w:ascii="仿宋" w:hAnsi="仿宋" w:eastAsia="仿宋" w:cs="仿宋"/>
          <w:color w:val="000000"/>
          <w:sz w:val="32"/>
          <w:szCs w:val="32"/>
        </w:rPr>
        <w:t xml:space="preserve"> 2.研究提出全县粮食宏观调控、总量平衡以及粮食流通的中长期规划；研究提出收储、动用县级储备粮的建议，并组织实施；研究制定粮食流通产业政策和优化产业结构、合理安排布局的措施；配合有关部门抓好商品粮油品种结构调整。</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3.负责县级储备粮管理，指导全县粮食储备体系建设；制定全县储备粮管理的技术规范并监督执行；监督检查全县储备粮库存数量、质量和安全；研究提出县级储备粮的收购、转换、抛售计划，并组织实施；受理县级和州级储备粮油的管理工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4.负责国家粮食收购任务的落实；提出全县粮食收购价格、保护价和销售限价的实施方案，并监督执行。</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pPr>
      <w:r>
        <w:rPr>
          <w:rFonts w:hint="eastAsia" w:ascii="仿宋" w:hAnsi="仿宋" w:eastAsia="仿宋" w:cs="仿宋"/>
          <w:color w:val="000000"/>
          <w:sz w:val="32"/>
          <w:szCs w:val="32"/>
        </w:rPr>
        <w:t>5.管理社会粮食流通，保障军队（含武警）、灾区、缺粮贫困地区和国家重点建设项目的粮食调拨和供应。</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pPr>
      <w:r>
        <w:rPr>
          <w:rFonts w:hint="eastAsia" w:ascii="仿宋" w:hAnsi="仿宋" w:eastAsia="仿宋" w:cs="仿宋"/>
          <w:color w:val="000000"/>
          <w:sz w:val="32"/>
          <w:szCs w:val="32"/>
        </w:rPr>
        <w:t>    6.指导和协调全县粮食流通基础设施，编制全县粮油仓储、加工设施建设计划并组织实施；负责全县粮油仓储、加工设施的报废、占用、拆迁的审核上报工作。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pPr>
      <w:r>
        <w:rPr>
          <w:rFonts w:hint="eastAsia" w:ascii="仿宋" w:hAnsi="仿宋" w:eastAsia="仿宋" w:cs="仿宋"/>
          <w:color w:val="000000"/>
          <w:sz w:val="32"/>
          <w:szCs w:val="32"/>
        </w:rPr>
        <w:t>7.指导全县粮食流通市场的行业管理、县级粮油批发市场体系建设、国有粮食企业的改革；指导并推动行业的技术改造、新技术推广运用、安全生产工作；承担行业统计工作；会同有关部门加强粮食市场监督管理。</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pPr>
      <w:r>
        <w:rPr>
          <w:rFonts w:hint="eastAsia" w:ascii="仿宋" w:hAnsi="仿宋" w:eastAsia="仿宋" w:cs="仿宋"/>
          <w:color w:val="000000"/>
          <w:sz w:val="32"/>
          <w:szCs w:val="32"/>
        </w:rPr>
        <w:t>8.监督、检查全县粮食财务管理工作。指导直属企业管理好国有资产。组织、实施粮食财务、会计制度，编报全县财务报表，组织编制年度决算。</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pPr>
      <w:r>
        <w:rPr>
          <w:rFonts w:hint="eastAsia" w:ascii="仿宋" w:hAnsi="仿宋" w:eastAsia="仿宋" w:cs="仿宋"/>
          <w:color w:val="000000"/>
          <w:sz w:val="32"/>
          <w:szCs w:val="32"/>
        </w:rPr>
        <w:t>9.负责对外经济技术合作与交流。</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pPr>
      <w:r>
        <w:rPr>
          <w:rFonts w:hint="eastAsia" w:ascii="仿宋" w:hAnsi="仿宋" w:eastAsia="仿宋" w:cs="仿宋"/>
          <w:color w:val="000000"/>
          <w:sz w:val="32"/>
          <w:szCs w:val="32"/>
        </w:rPr>
        <w:t>10.协同质量技术监督部门做好粮食质量标准的管理工作；制定粮食储存、运输和技术规范，并监督执行。</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pPr>
      <w:r>
        <w:rPr>
          <w:rFonts w:hint="eastAsia" w:ascii="仿宋" w:hAnsi="仿宋" w:eastAsia="仿宋" w:cs="仿宋"/>
          <w:color w:val="000000"/>
          <w:sz w:val="32"/>
          <w:szCs w:val="32"/>
        </w:rPr>
        <w:t>11.承办县政府交办的其他事项。</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93" w:beforeAutospacing="0" w:after="0" w:afterAutospacing="0" w:line="560" w:lineRule="exact"/>
        <w:ind w:left="0" w:firstLine="675"/>
        <w:jc w:val="both"/>
        <w:textAlignment w:val="auto"/>
      </w:pPr>
      <w:r>
        <w:rPr>
          <w:rFonts w:hint="eastAsia" w:ascii="楷体_GB2312" w:eastAsia="楷体_GB2312" w:cs="楷体_GB2312"/>
          <w:b/>
          <w:bCs/>
          <w:color w:val="000000"/>
          <w:sz w:val="32"/>
          <w:szCs w:val="32"/>
        </w:rPr>
        <w:t>（二）202</w:t>
      </w:r>
      <w:r>
        <w:rPr>
          <w:rFonts w:hint="eastAsia" w:ascii="楷体_GB2312" w:eastAsia="楷体_GB2312" w:cs="楷体_GB2312"/>
          <w:b/>
          <w:bCs/>
          <w:color w:val="000000"/>
          <w:sz w:val="32"/>
          <w:szCs w:val="32"/>
          <w:lang w:val="en-US" w:eastAsia="zh-CN"/>
        </w:rPr>
        <w:t>6</w:t>
      </w:r>
      <w:r>
        <w:rPr>
          <w:rFonts w:hint="eastAsia" w:ascii="楷体_GB2312" w:eastAsia="楷体_GB2312" w:cs="楷体_GB2312"/>
          <w:b/>
          <w:bCs/>
          <w:color w:val="000000"/>
          <w:sz w:val="32"/>
          <w:szCs w:val="32"/>
        </w:rPr>
        <w:t>年重点工作任务</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pPr>
      <w:r>
        <w:rPr>
          <w:rFonts w:hint="eastAsia" w:ascii="仿宋_GB2312" w:eastAsia="仿宋_GB2312" w:cs="仿宋_GB2312"/>
          <w:color w:val="000000"/>
          <w:sz w:val="32"/>
          <w:szCs w:val="32"/>
        </w:rPr>
        <w:t>1.继续强化储备粮管理工作。严格按照州、县有关地方储备粮食管理实施办法和仓储管理“一符、三专、四落实”及“四无粮仓”管理要求，指导和督促企业抓好相关制度的贯彻落实，确保粮食质量安全、数量真实，实现安全环保储粮，扎实做好202</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年县级储备粮和州级储备粮的轮换工作。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3"/>
        <w:jc w:val="both"/>
        <w:textAlignment w:val="auto"/>
      </w:pPr>
      <w:r>
        <w:rPr>
          <w:rFonts w:hint="eastAsia" w:ascii="仿宋_GB2312" w:eastAsia="仿宋_GB2312" w:cs="仿宋_GB2312"/>
          <w:color w:val="000000"/>
          <w:sz w:val="32"/>
          <w:szCs w:val="32"/>
        </w:rPr>
        <w:t>2.继续认真做好监督检查工作。定期不定期的对粮油市场的粮油进行抽样检测，确保质量安全，保障市场供给，努力营造一个好的粮食流通环境。</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default" w:ascii="仿宋_GB2312" w:eastAsia="仿宋_GB2312" w:cs="仿宋_GB2312"/>
          <w:color w:val="000000"/>
          <w:sz w:val="32"/>
          <w:szCs w:val="32"/>
          <w:lang w:val="en"/>
        </w:rPr>
        <w:t>3</w:t>
      </w:r>
      <w:r>
        <w:rPr>
          <w:rFonts w:hint="eastAsia" w:ascii="仿宋_GB2312" w:eastAsia="仿宋_GB2312" w:cs="仿宋_GB2312"/>
          <w:color w:val="000000"/>
          <w:sz w:val="32"/>
          <w:szCs w:val="32"/>
        </w:rPr>
        <w:t>.继续认真做好社会粮食供需平衡调查工作，进一步提高科学储粮水平和政府宏观调控能力。</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4.继续严格粮食供应工作。按照四川省军粮供应的要求，严格军粮质量标准，做好下半年全县武警等部队军粮供应工作。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pPr>
      <w:r>
        <w:rPr>
          <w:rFonts w:hint="eastAsia" w:ascii="仿宋_GB2312" w:eastAsia="仿宋_GB2312" w:cs="仿宋_GB2312"/>
          <w:color w:val="000000"/>
          <w:sz w:val="32"/>
          <w:szCs w:val="32"/>
        </w:rPr>
        <w:t>5.继续认真贯彻落实国家、省、州关于开展粮食库存检查工作有关通知精神，按照“有仓必到、有粮必查、有账必核、查必彻底”的原则，做好202</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年度清仓查库工作。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pPr>
      <w:r>
        <w:rPr>
          <w:rFonts w:hint="eastAsia" w:ascii="仿宋_GB2312" w:eastAsia="仿宋_GB2312" w:cs="仿宋_GB2312"/>
          <w:color w:val="000000"/>
          <w:sz w:val="32"/>
          <w:szCs w:val="32"/>
        </w:rPr>
        <w:t>6.继续以市场为导向，保障市场供应，认真抓好粮食购销管理工作，维护粮食市场的正常流通秩序，促进粮食市场的健康发展。</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7.继续推进粮食行政执法工作。完善粮食流通执法工作体系，加强粮食市场监管，维护和规范市场秩序。支持各类粮食企业开展平等竞争，活跃粮食市场，促进全行业和谐发展。</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8.认真做好其他各项工作。</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黑体" w:hAnsi="宋体" w:eastAsia="黑体" w:cs="黑体"/>
          <w:color w:val="000000"/>
          <w:sz w:val="32"/>
          <w:szCs w:val="32"/>
        </w:rPr>
        <w:t>二、部门预算单位构成</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textAlignment w:val="auto"/>
      </w:pPr>
      <w:r>
        <w:rPr>
          <w:rFonts w:hint="eastAsia" w:ascii="仿宋" w:hAnsi="仿宋" w:eastAsia="仿宋" w:cs="仿宋"/>
          <w:color w:val="000000"/>
          <w:sz w:val="32"/>
          <w:szCs w:val="32"/>
        </w:rPr>
        <w:t>我单位为独立核算全额拨款参公单位。机构1个。截止202</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年底我单位共有编制9个，其中参公9人。实有人数</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人,离休1人。</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黑体" w:hAnsi="宋体" w:eastAsia="黑体" w:cs="黑体"/>
          <w:color w:val="000000"/>
          <w:sz w:val="32"/>
          <w:szCs w:val="32"/>
        </w:rPr>
        <w:t>三、收支预算总体情况</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年粮食和物资储备中心收入预算总额为</w:t>
      </w:r>
      <w:r>
        <w:rPr>
          <w:rFonts w:hint="eastAsia" w:ascii="仿宋_GB2312" w:eastAsia="仿宋_GB2312" w:cs="仿宋_GB2312"/>
          <w:color w:val="000000"/>
          <w:sz w:val="32"/>
          <w:szCs w:val="32"/>
          <w:lang w:val="en-US" w:eastAsia="zh-CN"/>
        </w:rPr>
        <w:t>299.62</w:t>
      </w:r>
      <w:r>
        <w:rPr>
          <w:rFonts w:hint="eastAsia" w:ascii="仿宋_GB2312" w:eastAsia="仿宋_GB2312" w:cs="仿宋_GB2312"/>
          <w:color w:val="000000"/>
          <w:sz w:val="32"/>
          <w:szCs w:val="32"/>
        </w:rPr>
        <w:t>万元，其中：当年财政拨款收入</w:t>
      </w:r>
      <w:r>
        <w:rPr>
          <w:rFonts w:hint="eastAsia" w:ascii="仿宋_GB2312" w:eastAsia="仿宋_GB2312" w:cs="仿宋_GB2312"/>
          <w:color w:val="000000"/>
          <w:sz w:val="32"/>
          <w:szCs w:val="32"/>
          <w:lang w:val="en-US" w:eastAsia="zh-CN"/>
        </w:rPr>
        <w:t>299.62</w:t>
      </w:r>
      <w:r>
        <w:rPr>
          <w:rFonts w:hint="eastAsia" w:ascii="仿宋_GB2312" w:eastAsia="仿宋_GB2312" w:cs="仿宋_GB2312"/>
          <w:color w:val="000000"/>
          <w:sz w:val="32"/>
          <w:szCs w:val="32"/>
        </w:rPr>
        <w:t>万元。相应安排支出预算</w:t>
      </w:r>
      <w:r>
        <w:rPr>
          <w:rFonts w:hint="eastAsia" w:ascii="仿宋_GB2312" w:eastAsia="仿宋_GB2312" w:cs="仿宋_GB2312"/>
          <w:color w:val="000000"/>
          <w:sz w:val="32"/>
          <w:szCs w:val="32"/>
          <w:lang w:val="en-US" w:eastAsia="zh-CN"/>
        </w:rPr>
        <w:t>299.62</w:t>
      </w:r>
      <w:r>
        <w:rPr>
          <w:rFonts w:hint="eastAsia" w:ascii="仿宋_GB2312" w:eastAsia="仿宋_GB2312" w:cs="仿宋_GB2312"/>
          <w:color w:val="000000"/>
          <w:sz w:val="32"/>
          <w:szCs w:val="32"/>
        </w:rPr>
        <w:t>万元，其中：一般公共服务支出0万元，社会保障和就业</w:t>
      </w:r>
      <w:r>
        <w:rPr>
          <w:rFonts w:hint="eastAsia" w:ascii="仿宋_GB2312" w:eastAsia="仿宋_GB2312" w:cs="仿宋_GB2312"/>
          <w:color w:val="000000"/>
          <w:sz w:val="32"/>
          <w:szCs w:val="32"/>
          <w:lang w:val="en-US" w:eastAsia="zh-CN"/>
        </w:rPr>
        <w:t>34.65</w:t>
      </w:r>
      <w:r>
        <w:rPr>
          <w:rFonts w:hint="eastAsia" w:ascii="仿宋_GB2312" w:eastAsia="仿宋_GB2312" w:cs="仿宋_GB2312"/>
          <w:color w:val="000000"/>
          <w:sz w:val="32"/>
          <w:szCs w:val="32"/>
        </w:rPr>
        <w:t>万元，医疗卫生</w:t>
      </w:r>
      <w:r>
        <w:rPr>
          <w:rFonts w:hint="eastAsia" w:ascii="仿宋_GB2312" w:eastAsia="仿宋_GB2312" w:cs="仿宋_GB2312"/>
          <w:color w:val="000000"/>
          <w:sz w:val="32"/>
          <w:szCs w:val="32"/>
          <w:lang w:val="en-US" w:eastAsia="zh-CN"/>
        </w:rPr>
        <w:t>14.09</w:t>
      </w:r>
      <w:r>
        <w:rPr>
          <w:rFonts w:hint="eastAsia" w:ascii="仿宋_GB2312" w:eastAsia="仿宋_GB2312" w:cs="仿宋_GB2312"/>
          <w:color w:val="000000"/>
          <w:sz w:val="32"/>
          <w:szCs w:val="32"/>
        </w:rPr>
        <w:t>万元，住房保障支出</w:t>
      </w:r>
      <w:r>
        <w:rPr>
          <w:rFonts w:hint="eastAsia" w:ascii="仿宋_GB2312" w:eastAsia="仿宋_GB2312" w:cs="仿宋_GB2312"/>
          <w:color w:val="000000"/>
          <w:sz w:val="32"/>
          <w:szCs w:val="32"/>
          <w:lang w:val="en-US" w:eastAsia="zh-CN"/>
        </w:rPr>
        <w:t>18.95</w:t>
      </w:r>
      <w:r>
        <w:rPr>
          <w:rFonts w:hint="eastAsia" w:ascii="仿宋_GB2312" w:eastAsia="仿宋_GB2312" w:cs="仿宋_GB2312"/>
          <w:color w:val="000000"/>
          <w:sz w:val="32"/>
          <w:szCs w:val="32"/>
        </w:rPr>
        <w:t>万元，粮油物资储备支出</w:t>
      </w:r>
      <w:r>
        <w:rPr>
          <w:rFonts w:hint="eastAsia" w:ascii="仿宋_GB2312" w:eastAsia="仿宋_GB2312" w:cs="仿宋_GB2312"/>
          <w:color w:val="000000"/>
          <w:sz w:val="32"/>
          <w:szCs w:val="32"/>
          <w:lang w:val="en-US" w:eastAsia="zh-CN"/>
        </w:rPr>
        <w:t>231.93</w:t>
      </w:r>
      <w:r>
        <w:rPr>
          <w:rFonts w:hint="eastAsia" w:ascii="仿宋_GB2312" w:eastAsia="仿宋_GB2312" w:cs="仿宋_GB2312"/>
          <w:color w:val="000000"/>
          <w:sz w:val="32"/>
          <w:szCs w:val="32"/>
        </w:rPr>
        <w:t>万元。</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pPr>
      <w:r>
        <w:rPr>
          <w:rFonts w:hint="eastAsia" w:ascii="黑体" w:hAnsi="宋体" w:eastAsia="黑体" w:cs="黑体"/>
          <w:color w:val="000000"/>
          <w:sz w:val="32"/>
          <w:szCs w:val="32"/>
          <w:lang w:eastAsia="zh-CN"/>
        </w:rPr>
        <w:t>四、</w:t>
      </w:r>
      <w:r>
        <w:rPr>
          <w:rFonts w:hint="eastAsia" w:ascii="黑体" w:hAnsi="宋体" w:eastAsia="黑体" w:cs="黑体"/>
          <w:color w:val="000000"/>
          <w:sz w:val="32"/>
          <w:szCs w:val="32"/>
        </w:rPr>
        <w:t>支出预算安排情况</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jc w:val="both"/>
        <w:textAlignment w:val="auto"/>
      </w:pPr>
      <w:r>
        <w:rPr>
          <w:rFonts w:hint="eastAsia" w:ascii="仿宋_GB2312" w:eastAsia="仿宋_GB2312" w:cs="仿宋_GB2312"/>
          <w:color w:val="000000"/>
          <w:sz w:val="32"/>
          <w:szCs w:val="32"/>
        </w:rPr>
        <w:t xml:space="preserve">我中心预算安排支出主要用于保障该部门机构正常运转、完成日常工作任务相关工作。  </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textAlignment w:val="auto"/>
      </w:pPr>
      <w:r>
        <w:rPr>
          <w:rFonts w:hint="eastAsia" w:ascii="仿宋_GB2312" w:eastAsia="仿宋_GB2312" w:cs="仿宋_GB2312"/>
          <w:color w:val="000000"/>
          <w:sz w:val="32"/>
          <w:szCs w:val="32"/>
        </w:rPr>
        <w:t>基本支出</w:t>
      </w:r>
      <w:r>
        <w:rPr>
          <w:rFonts w:hint="eastAsia" w:ascii="仿宋_GB2312" w:eastAsia="仿宋_GB2312" w:cs="仿宋_GB2312"/>
          <w:color w:val="000000"/>
          <w:sz w:val="32"/>
          <w:szCs w:val="32"/>
          <w:lang w:val="en-US" w:eastAsia="zh-CN"/>
        </w:rPr>
        <w:t>285.05</w:t>
      </w:r>
      <w:r>
        <w:rPr>
          <w:rFonts w:hint="eastAsia" w:ascii="仿宋_GB2312" w:eastAsia="仿宋_GB2312" w:cs="仿宋_GB2312"/>
          <w:color w:val="000000"/>
          <w:sz w:val="32"/>
          <w:szCs w:val="32"/>
        </w:rPr>
        <w:t>万元。其中人员经费支出</w:t>
      </w:r>
      <w:r>
        <w:rPr>
          <w:rFonts w:hint="eastAsia" w:ascii="仿宋_GB2312" w:eastAsia="仿宋_GB2312" w:cs="仿宋_GB2312"/>
          <w:color w:val="000000"/>
          <w:sz w:val="32"/>
          <w:szCs w:val="32"/>
          <w:lang w:val="en-US" w:eastAsia="zh-CN"/>
        </w:rPr>
        <w:t>261.74</w:t>
      </w:r>
      <w:r>
        <w:rPr>
          <w:rFonts w:hint="eastAsia" w:ascii="仿宋_GB2312" w:eastAsia="仿宋_GB2312" w:cs="仿宋_GB2312"/>
          <w:color w:val="000000"/>
          <w:sz w:val="32"/>
          <w:szCs w:val="32"/>
        </w:rPr>
        <w:t>万元，机关运行经费</w:t>
      </w:r>
      <w:r>
        <w:rPr>
          <w:rFonts w:hint="eastAsia" w:ascii="仿宋_GB2312" w:eastAsia="仿宋_GB2312" w:cs="仿宋_GB2312"/>
          <w:color w:val="000000"/>
          <w:sz w:val="32"/>
          <w:szCs w:val="32"/>
          <w:lang w:val="en-US" w:eastAsia="zh-CN"/>
        </w:rPr>
        <w:t>23.31</w:t>
      </w:r>
      <w:r>
        <w:rPr>
          <w:rFonts w:hint="eastAsia" w:ascii="仿宋_GB2312" w:eastAsia="仿宋_GB2312" w:cs="仿宋_GB2312"/>
          <w:color w:val="000000"/>
          <w:sz w:val="32"/>
          <w:szCs w:val="32"/>
        </w:rPr>
        <w:t>万元，其中：办公费4.</w:t>
      </w:r>
      <w:r>
        <w:rPr>
          <w:rFonts w:hint="eastAsia" w:ascii="仿宋_GB2312" w:eastAsia="仿宋_GB2312" w:cs="仿宋_GB2312"/>
          <w:color w:val="000000"/>
          <w:sz w:val="32"/>
          <w:szCs w:val="32"/>
          <w:lang w:val="en-US" w:eastAsia="zh-CN"/>
        </w:rPr>
        <w:t>44</w:t>
      </w:r>
      <w:r>
        <w:rPr>
          <w:rFonts w:hint="eastAsia" w:ascii="仿宋_GB2312" w:eastAsia="仿宋_GB2312" w:cs="仿宋_GB2312"/>
          <w:color w:val="000000"/>
          <w:sz w:val="32"/>
          <w:szCs w:val="32"/>
        </w:rPr>
        <w:t>万元，差旅费2万元，工会经费1.</w:t>
      </w:r>
      <w:r>
        <w:rPr>
          <w:rFonts w:hint="eastAsia" w:ascii="仿宋_GB2312" w:eastAsia="仿宋_GB2312" w:cs="仿宋_GB2312"/>
          <w:color w:val="000000"/>
          <w:sz w:val="32"/>
          <w:szCs w:val="32"/>
          <w:lang w:val="en-US" w:eastAsia="zh-CN"/>
        </w:rPr>
        <w:t>73</w:t>
      </w:r>
      <w:r>
        <w:rPr>
          <w:rFonts w:hint="eastAsia" w:ascii="仿宋_GB2312" w:eastAsia="仿宋_GB2312" w:cs="仿宋_GB2312"/>
          <w:color w:val="000000"/>
          <w:sz w:val="32"/>
          <w:szCs w:val="32"/>
        </w:rPr>
        <w:t>万元，公务用车运行维护费4.6万元，电费2万元，</w:t>
      </w:r>
      <w:r>
        <w:rPr>
          <w:rFonts w:hint="eastAsia" w:ascii="仿宋_GB2312" w:eastAsia="仿宋_GB2312" w:cs="仿宋_GB2312"/>
          <w:color w:val="000000"/>
          <w:sz w:val="32"/>
          <w:szCs w:val="32"/>
          <w:lang w:eastAsia="zh-CN"/>
        </w:rPr>
        <w:t>取暖</w:t>
      </w:r>
      <w:r>
        <w:rPr>
          <w:rFonts w:hint="eastAsia" w:ascii="仿宋_GB2312" w:eastAsia="仿宋_GB2312" w:cs="仿宋_GB2312"/>
          <w:color w:val="000000"/>
          <w:sz w:val="32"/>
          <w:szCs w:val="32"/>
        </w:rPr>
        <w:t>费2万元，其他商品和服务支出</w:t>
      </w:r>
      <w:r>
        <w:rPr>
          <w:rFonts w:hint="eastAsia" w:ascii="仿宋_GB2312" w:eastAsia="仿宋_GB2312" w:cs="仿宋_GB2312"/>
          <w:color w:val="000000"/>
          <w:sz w:val="32"/>
          <w:szCs w:val="32"/>
          <w:lang w:val="en-US" w:eastAsia="zh-CN"/>
        </w:rPr>
        <w:t>6.53</w:t>
      </w:r>
      <w:r>
        <w:rPr>
          <w:rFonts w:hint="eastAsia" w:ascii="仿宋_GB2312" w:eastAsia="仿宋_GB2312" w:cs="仿宋_GB2312"/>
          <w:color w:val="000000"/>
          <w:sz w:val="32"/>
          <w:szCs w:val="32"/>
        </w:rPr>
        <w:t>万元。</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按支出功能分类主要用于以下方面:</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（一）一般公共服务0万元，主要用于机关及下属事业单位人员工资、日常运转以及为完成特定行政工作任务和事业发展目标而安排的年度项目支出。</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（二）社会保障和就业</w:t>
      </w:r>
      <w:r>
        <w:rPr>
          <w:rFonts w:hint="eastAsia" w:ascii="仿宋_GB2312" w:eastAsia="仿宋_GB2312" w:cs="仿宋_GB2312"/>
          <w:color w:val="000000"/>
          <w:sz w:val="32"/>
          <w:szCs w:val="32"/>
          <w:lang w:val="en-US" w:eastAsia="zh-CN"/>
        </w:rPr>
        <w:t>34.65</w:t>
      </w:r>
      <w:r>
        <w:rPr>
          <w:rFonts w:hint="eastAsia" w:ascii="仿宋_GB2312" w:eastAsia="仿宋_GB2312" w:cs="仿宋_GB2312"/>
          <w:color w:val="000000"/>
          <w:sz w:val="32"/>
          <w:szCs w:val="32"/>
        </w:rPr>
        <w:t>万元，主要用于机关及下属事业单位养老保险及职业年金缴费。</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（三）医疗卫生</w:t>
      </w:r>
      <w:r>
        <w:rPr>
          <w:rFonts w:hint="eastAsia" w:ascii="仿宋_GB2312" w:eastAsia="仿宋_GB2312" w:cs="仿宋_GB2312"/>
          <w:color w:val="000000"/>
          <w:sz w:val="32"/>
          <w:szCs w:val="32"/>
          <w:lang w:val="en-US" w:eastAsia="zh-CN"/>
        </w:rPr>
        <w:t>14.09</w:t>
      </w:r>
      <w:r>
        <w:rPr>
          <w:rFonts w:hint="eastAsia" w:ascii="仿宋_GB2312" w:eastAsia="仿宋_GB2312" w:cs="仿宋_GB2312"/>
          <w:color w:val="000000"/>
          <w:sz w:val="32"/>
          <w:szCs w:val="32"/>
        </w:rPr>
        <w:t>万元，主要用于机关及下属事业单位按照规定标准为职工缴纳的基本医疗保险及公务员医疗补助等支出。</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（四）住房保障支出</w:t>
      </w:r>
      <w:r>
        <w:rPr>
          <w:rFonts w:hint="eastAsia" w:ascii="仿宋_GB2312" w:eastAsia="仿宋_GB2312" w:cs="仿宋_GB2312"/>
          <w:color w:val="000000"/>
          <w:sz w:val="32"/>
          <w:szCs w:val="32"/>
          <w:lang w:val="en-US" w:eastAsia="zh-CN"/>
        </w:rPr>
        <w:t>18.95</w:t>
      </w:r>
      <w:r>
        <w:rPr>
          <w:rFonts w:hint="eastAsia" w:ascii="仿宋_GB2312" w:eastAsia="仿宋_GB2312" w:cs="仿宋_GB2312"/>
          <w:color w:val="000000"/>
          <w:sz w:val="32"/>
          <w:szCs w:val="32"/>
        </w:rPr>
        <w:t>万元，用于机关及下属事业单位按照规定标准为职工缴纳住房公积金等支出。</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（五）粮油物资储备支出</w:t>
      </w:r>
      <w:r>
        <w:rPr>
          <w:rFonts w:hint="eastAsia" w:ascii="仿宋_GB2312" w:eastAsia="仿宋_GB2312" w:cs="仿宋_GB2312"/>
          <w:color w:val="000000"/>
          <w:sz w:val="32"/>
          <w:szCs w:val="32"/>
          <w:lang w:val="en-US" w:eastAsia="zh-CN"/>
        </w:rPr>
        <w:t>231.93</w:t>
      </w:r>
      <w:r>
        <w:rPr>
          <w:rFonts w:hint="eastAsia" w:ascii="仿宋_GB2312" w:eastAsia="仿宋_GB2312" w:cs="仿宋_GB2312"/>
          <w:color w:val="000000"/>
          <w:sz w:val="32"/>
          <w:szCs w:val="32"/>
        </w:rPr>
        <w:t>万元。主要用于日常运转以及为完成特定行政工作任务和事业发展目标而安排的年度项目支出。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firstLine="480"/>
        <w:textAlignment w:val="auto"/>
      </w:pPr>
      <w:r>
        <w:rPr>
          <w:rFonts w:hint="eastAsia" w:ascii="黑体" w:hAnsi="宋体" w:eastAsia="黑体" w:cs="黑体"/>
          <w:color w:val="333333"/>
          <w:sz w:val="32"/>
          <w:szCs w:val="32"/>
          <w:shd w:val="clear" w:fill="FFFFFF"/>
        </w:rPr>
        <w:t>五、较上年度增减变化</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本年度预算拨款收入</w:t>
      </w:r>
      <w:r>
        <w:rPr>
          <w:rFonts w:hint="eastAsia" w:ascii="仿宋_GB2312" w:eastAsia="仿宋_GB2312" w:cs="仿宋_GB2312"/>
          <w:color w:val="000000"/>
          <w:sz w:val="32"/>
          <w:szCs w:val="32"/>
          <w:lang w:val="en-US" w:eastAsia="zh-CN"/>
        </w:rPr>
        <w:t>299.62</w:t>
      </w:r>
      <w:r>
        <w:rPr>
          <w:rFonts w:hint="eastAsia" w:ascii="仿宋_GB2312" w:eastAsia="仿宋_GB2312" w:cs="仿宋_GB2312"/>
          <w:color w:val="000000"/>
          <w:sz w:val="32"/>
          <w:szCs w:val="32"/>
        </w:rPr>
        <w:t>万元较上年度预算</w:t>
      </w:r>
      <w:r>
        <w:rPr>
          <w:rFonts w:hint="eastAsia" w:ascii="仿宋_GB2312" w:eastAsia="仿宋_GB2312" w:cs="仿宋_GB2312"/>
          <w:color w:val="000000"/>
          <w:sz w:val="32"/>
          <w:szCs w:val="32"/>
          <w:lang w:val="en-US" w:eastAsia="zh-CN"/>
        </w:rPr>
        <w:t>53.28</w:t>
      </w:r>
      <w:r>
        <w:rPr>
          <w:rFonts w:hint="eastAsia" w:ascii="仿宋_GB2312" w:eastAsia="仿宋_GB2312" w:cs="仿宋_GB2312"/>
          <w:color w:val="000000"/>
          <w:sz w:val="32"/>
          <w:szCs w:val="32"/>
        </w:rPr>
        <w:t>万元增加了</w:t>
      </w:r>
      <w:r>
        <w:rPr>
          <w:rFonts w:hint="eastAsia" w:ascii="仿宋_GB2312" w:eastAsia="仿宋_GB2312" w:cs="仿宋_GB2312"/>
          <w:color w:val="000000"/>
          <w:sz w:val="32"/>
          <w:szCs w:val="32"/>
          <w:lang w:val="en-US" w:eastAsia="zh-CN"/>
        </w:rPr>
        <w:t>21</w:t>
      </w:r>
      <w:r>
        <w:rPr>
          <w:rFonts w:hint="eastAsia" w:ascii="仿宋_GB2312" w:eastAsia="仿宋_GB2312" w:cs="仿宋_GB2312"/>
          <w:color w:val="000000"/>
          <w:sz w:val="32"/>
          <w:szCs w:val="32"/>
        </w:rPr>
        <w:t>%，其中基本行政运行经费预算</w:t>
      </w:r>
      <w:r>
        <w:rPr>
          <w:rFonts w:hint="eastAsia" w:ascii="仿宋_GB2312" w:eastAsia="仿宋_GB2312" w:cs="仿宋_GB2312"/>
          <w:color w:val="000000"/>
          <w:sz w:val="32"/>
          <w:szCs w:val="32"/>
          <w:lang w:val="en-US" w:eastAsia="zh-CN"/>
        </w:rPr>
        <w:t>285.05</w:t>
      </w:r>
      <w:r>
        <w:rPr>
          <w:rFonts w:hint="eastAsia" w:ascii="仿宋_GB2312" w:eastAsia="仿宋_GB2312" w:cs="仿宋_GB2312"/>
          <w:color w:val="000000"/>
          <w:sz w:val="32"/>
          <w:szCs w:val="32"/>
        </w:rPr>
        <w:t>万元，占全部总预算的9</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%，较上年</w:t>
      </w:r>
      <w:r>
        <w:rPr>
          <w:rFonts w:hint="eastAsia" w:ascii="仿宋_GB2312" w:eastAsia="仿宋_GB2312" w:cs="仿宋_GB2312"/>
          <w:color w:val="000000"/>
          <w:sz w:val="32"/>
          <w:szCs w:val="32"/>
          <w:lang w:val="en-US" w:eastAsia="zh-CN"/>
        </w:rPr>
        <w:t>232.34</w:t>
      </w:r>
      <w:r>
        <w:rPr>
          <w:rFonts w:hint="eastAsia" w:ascii="仿宋_GB2312" w:eastAsia="仿宋_GB2312" w:cs="仿宋_GB2312"/>
          <w:color w:val="000000"/>
          <w:sz w:val="32"/>
          <w:szCs w:val="32"/>
        </w:rPr>
        <w:t>万元增加了</w:t>
      </w:r>
      <w:r>
        <w:rPr>
          <w:rFonts w:hint="eastAsia" w:ascii="仿宋_GB2312" w:eastAsia="仿宋_GB2312" w:cs="仿宋_GB2312"/>
          <w:color w:val="000000"/>
          <w:sz w:val="32"/>
          <w:szCs w:val="32"/>
          <w:lang w:val="en-US" w:eastAsia="zh-CN"/>
        </w:rPr>
        <w:t>22</w:t>
      </w:r>
      <w:r>
        <w:rPr>
          <w:rFonts w:hint="eastAsia" w:ascii="仿宋_GB2312" w:eastAsia="仿宋_GB2312" w:cs="仿宋_GB2312"/>
          <w:color w:val="000000"/>
          <w:sz w:val="32"/>
          <w:szCs w:val="32"/>
        </w:rPr>
        <w:t>%，原因为人员</w:t>
      </w:r>
      <w:r>
        <w:rPr>
          <w:rFonts w:hint="eastAsia" w:ascii="仿宋_GB2312" w:eastAsia="仿宋_GB2312" w:cs="仿宋_GB2312"/>
          <w:color w:val="000000"/>
          <w:sz w:val="32"/>
          <w:szCs w:val="32"/>
          <w:lang w:eastAsia="zh-CN"/>
        </w:rPr>
        <w:t>增加</w:t>
      </w:r>
      <w:r>
        <w:rPr>
          <w:rFonts w:hint="eastAsia" w:ascii="仿宋_GB2312" w:eastAsia="仿宋_GB2312" w:cs="仿宋_GB2312"/>
          <w:color w:val="000000"/>
          <w:sz w:val="32"/>
          <w:szCs w:val="32"/>
        </w:rPr>
        <w:t>；专项业务工作经费预算14</w:t>
      </w:r>
      <w:r>
        <w:rPr>
          <w:rFonts w:hint="eastAsia" w:ascii="仿宋_GB2312" w:eastAsia="仿宋_GB2312" w:cs="仿宋_GB2312"/>
          <w:color w:val="000000"/>
          <w:sz w:val="32"/>
          <w:szCs w:val="32"/>
          <w:lang w:val="en-US" w:eastAsia="zh-CN"/>
        </w:rPr>
        <w:t>.57</w:t>
      </w:r>
      <w:r>
        <w:rPr>
          <w:rFonts w:hint="eastAsia" w:ascii="仿宋_GB2312" w:eastAsia="仿宋_GB2312" w:cs="仿宋_GB2312"/>
          <w:color w:val="000000"/>
          <w:sz w:val="32"/>
          <w:szCs w:val="32"/>
        </w:rPr>
        <w:t>万元，占总预算的</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%，较上年</w:t>
      </w:r>
      <w:r>
        <w:rPr>
          <w:rFonts w:hint="eastAsia" w:ascii="仿宋_GB2312" w:eastAsia="仿宋_GB2312" w:cs="仿宋_GB2312"/>
          <w:color w:val="000000"/>
          <w:sz w:val="32"/>
          <w:szCs w:val="32"/>
          <w:lang w:eastAsia="zh-CN"/>
        </w:rPr>
        <w:t>增加了</w:t>
      </w:r>
      <w:r>
        <w:rPr>
          <w:rFonts w:hint="eastAsia" w:ascii="仿宋_GB2312" w:eastAsia="仿宋_GB2312" w:cs="仿宋_GB2312"/>
          <w:color w:val="000000"/>
          <w:sz w:val="32"/>
          <w:szCs w:val="32"/>
          <w:lang w:val="en-US" w:eastAsia="zh-CN"/>
        </w:rPr>
        <w:t>0.57万元，原因是项目增加</w:t>
      </w:r>
      <w:r>
        <w:rPr>
          <w:rFonts w:hint="eastAsia" w:ascii="仿宋_GB2312" w:eastAsia="仿宋_GB2312" w:cs="仿宋_GB2312"/>
          <w:color w:val="000000"/>
          <w:sz w:val="32"/>
          <w:szCs w:val="32"/>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firstLine="480"/>
        <w:textAlignment w:val="auto"/>
      </w:pPr>
      <w:r>
        <w:rPr>
          <w:rFonts w:hint="eastAsia" w:ascii="黑体" w:hAnsi="宋体" w:eastAsia="黑体" w:cs="黑体"/>
          <w:color w:val="333333"/>
          <w:sz w:val="32"/>
          <w:szCs w:val="32"/>
          <w:shd w:val="clear" w:fill="FFFFFF"/>
        </w:rPr>
        <w:t>六、“三公”经费预算</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本年度三公经费预算安排支出为4.6万元，其中：出国费0万元，与上年持平，主要原因为未安排因公出国；公车购置费0元，与上年持平；公务用车维护费支出4.6万元，较上年度预算4.6万元持平。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firstLine="480"/>
        <w:textAlignment w:val="auto"/>
      </w:pPr>
      <w:r>
        <w:rPr>
          <w:rFonts w:hint="eastAsia" w:ascii="黑体" w:hAnsi="宋体" w:eastAsia="黑体" w:cs="黑体"/>
          <w:color w:val="333333"/>
          <w:sz w:val="32"/>
          <w:szCs w:val="32"/>
          <w:shd w:val="clear" w:fill="FFFFFF"/>
        </w:rPr>
        <w:t>七、政府性基金预算收支情况说明</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年无使用政府性基金预算拨款安排的支出。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480"/>
        <w:textAlignment w:val="auto"/>
      </w:pPr>
      <w:r>
        <w:rPr>
          <w:rFonts w:hint="eastAsia" w:ascii="黑体" w:hAnsi="宋体" w:eastAsia="黑体" w:cs="黑体"/>
          <w:color w:val="333333"/>
          <w:sz w:val="32"/>
          <w:szCs w:val="32"/>
          <w:shd w:val="clear" w:fill="FFFFFF"/>
        </w:rPr>
        <w:t>八、国有资本经营预算收支情况说明</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年无使用国有资本经营预算拨款安排的支出。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480"/>
        <w:textAlignment w:val="auto"/>
      </w:pPr>
      <w:r>
        <w:rPr>
          <w:rFonts w:hint="eastAsia" w:ascii="黑体" w:hAnsi="宋体" w:eastAsia="黑体" w:cs="黑体"/>
          <w:color w:val="333333"/>
          <w:sz w:val="32"/>
          <w:szCs w:val="32"/>
          <w:shd w:val="clear" w:fill="FFFFFF"/>
        </w:rPr>
        <w:t>九、其他重要事项的情况说明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firstLine="480"/>
        <w:textAlignment w:val="auto"/>
      </w:pPr>
      <w:r>
        <w:rPr>
          <w:rFonts w:hint="eastAsia" w:ascii="楷体_GB2312" w:eastAsia="楷体_GB2312" w:cs="楷体_GB2312"/>
          <w:b/>
          <w:bCs/>
          <w:color w:val="333333"/>
          <w:sz w:val="32"/>
          <w:szCs w:val="32"/>
          <w:shd w:val="clear" w:fill="FFFFFF"/>
        </w:rPr>
        <w:t>（一）政府采购预算情况</w:t>
      </w:r>
      <w:r>
        <w:rPr>
          <w:rFonts w:hint="eastAsia" w:ascii="黑体" w:hAnsi="宋体" w:eastAsia="黑体" w:cs="黑体"/>
          <w:color w:val="333333"/>
          <w:sz w:val="32"/>
          <w:szCs w:val="32"/>
          <w:shd w:val="clear" w:fill="FFFFFF"/>
        </w:rPr>
        <w:t> </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年度安排政府采购预算0万元。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480"/>
        <w:textAlignment w:val="auto"/>
      </w:pPr>
      <w:r>
        <w:rPr>
          <w:rFonts w:hint="eastAsia" w:ascii="楷体_GB2312" w:eastAsia="楷体_GB2312" w:cs="楷体_GB2312"/>
          <w:b/>
          <w:bCs/>
          <w:color w:val="333333"/>
          <w:sz w:val="32"/>
          <w:szCs w:val="32"/>
          <w:shd w:val="clear" w:fill="FFFFFF"/>
        </w:rPr>
        <w:t>（二）政府财政国有资产占用情况</w:t>
      </w:r>
      <w:r>
        <w:rPr>
          <w:rFonts w:ascii="微软雅黑" w:hAnsi="微软雅黑" w:eastAsia="微软雅黑" w:cs="微软雅黑"/>
          <w:color w:val="333333"/>
          <w:sz w:val="24"/>
          <w:szCs w:val="24"/>
          <w:shd w:val="clear" w:fill="FFFFFF"/>
        </w:rPr>
        <w:t> </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截止202</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年底，实际共有固定资产价值189.5万元：其中：公务用车12.5万元，业务用房163万元，办公用房7.6万元，其他固定资产6.4万元。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480"/>
        <w:textAlignment w:val="auto"/>
      </w:pPr>
      <w:r>
        <w:rPr>
          <w:rFonts w:hint="eastAsia" w:ascii="楷体_GB2312" w:eastAsia="楷体_GB2312" w:cs="楷体_GB2312"/>
          <w:b/>
          <w:bCs/>
          <w:color w:val="333333"/>
          <w:sz w:val="32"/>
          <w:szCs w:val="32"/>
          <w:shd w:val="clear" w:fill="FFFFFF"/>
        </w:rPr>
        <w:t>（三）绩效目标设置情况</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绩效目标是预算编制的前提和基础，按照“费随事定”的原则，202</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年我单位项目支出按要求编制了绩效目标，从项目完成、项目效益、满意度。</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640" w:hanging="640"/>
        <w:jc w:val="both"/>
        <w:textAlignment w:val="auto"/>
      </w:pPr>
      <w:r>
        <w:rPr>
          <w:rFonts w:hint="eastAsia" w:ascii="黑体" w:hAnsi="宋体" w:eastAsia="黑体" w:cs="黑体"/>
          <w:color w:val="333333"/>
          <w:sz w:val="32"/>
          <w:szCs w:val="32"/>
          <w:shd w:val="clear" w:fill="FFFFFF"/>
        </w:rPr>
        <w:t>十、名词解释</w:t>
      </w:r>
      <w:r>
        <w:rPr>
          <w:rFonts w:hint="eastAsia" w:ascii="宋体" w:hAnsi="宋体" w:eastAsia="宋体" w:cs="宋体"/>
          <w:color w:val="000000"/>
          <w:sz w:val="28"/>
          <w:szCs w:val="28"/>
        </w:rPr>
        <w:br w:type="textWrapping"/>
      </w:r>
      <w:r>
        <w:rPr>
          <w:rFonts w:hint="eastAsia" w:ascii="仿宋_GB2312" w:eastAsia="仿宋_GB2312" w:cs="仿宋_GB2312"/>
          <w:color w:val="000000"/>
          <w:sz w:val="32"/>
          <w:szCs w:val="32"/>
        </w:rPr>
        <w:t xml:space="preserve">1.财政拨款收入：指财政部门核拨给单位的财政预算资金。 </w:t>
      </w:r>
      <w:r>
        <w:rPr>
          <w:rFonts w:hint="eastAsia" w:ascii="仿宋_GB2312" w:eastAsia="仿宋_GB2312" w:cs="仿宋_GB2312"/>
          <w:color w:val="000000"/>
          <w:sz w:val="32"/>
          <w:szCs w:val="32"/>
        </w:rPr>
        <w:br w:type="textWrapping"/>
      </w:r>
      <w:r>
        <w:rPr>
          <w:rFonts w:hint="eastAsia" w:ascii="仿宋_GB2312" w:eastAsia="仿宋_GB2312" w:cs="仿宋_GB2312"/>
          <w:color w:val="000000"/>
          <w:sz w:val="32"/>
          <w:szCs w:val="32"/>
        </w:rPr>
        <w:t>2.其他收入：指除上述财政部门拨付单位以外的收入。</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仿宋_GB2312" w:eastAsia="仿宋_GB2312" w:cs="仿宋_GB2312"/>
          <w:color w:val="000000"/>
          <w:sz w:val="32"/>
          <w:szCs w:val="32"/>
        </w:rPr>
      </w:pPr>
      <w:r>
        <w:rPr>
          <w:rFonts w:hint="eastAsia" w:ascii="仿宋_GB2312" w:eastAsia="仿宋_GB2312" w:cs="仿宋_GB2312"/>
          <w:color w:val="000000"/>
          <w:sz w:val="32"/>
          <w:szCs w:val="32"/>
        </w:rPr>
        <w:t>3.基本支出：指为保障单位机关正常运转、完成日常工作任务而发生的人员支出和公用支出。</w:t>
      </w:r>
      <w:r>
        <w:rPr>
          <w:rFonts w:hint="eastAsia" w:ascii="仿宋_GB2312" w:eastAsia="仿宋_GB2312" w:cs="仿宋_GB2312"/>
          <w:color w:val="000000"/>
          <w:sz w:val="32"/>
          <w:szCs w:val="32"/>
        </w:rPr>
        <w:br w:type="textWrapping"/>
      </w:r>
      <w:r>
        <w:rPr>
          <w:rFonts w:hint="default" w:ascii="仿宋_GB2312" w:eastAsia="仿宋_GB2312" w:cs="仿宋_GB2312"/>
          <w:color w:val="000000"/>
          <w:sz w:val="32"/>
          <w:szCs w:val="32"/>
          <w:lang w:val="en"/>
        </w:rPr>
        <w:t xml:space="preserve">    </w:t>
      </w:r>
      <w:bookmarkStart w:id="0" w:name="_GoBack"/>
      <w:bookmarkEnd w:id="0"/>
      <w:r>
        <w:rPr>
          <w:rFonts w:hint="default" w:ascii="仿宋_GB2312" w:eastAsia="仿宋_GB2312" w:cs="仿宋_GB2312"/>
          <w:color w:val="000000"/>
          <w:sz w:val="32"/>
          <w:szCs w:val="32"/>
          <w:lang w:val="en"/>
        </w:rPr>
        <w:t>4.</w:t>
      </w:r>
      <w:r>
        <w:rPr>
          <w:rFonts w:hint="eastAsia" w:ascii="仿宋_GB2312" w:eastAsia="仿宋_GB2312" w:cs="仿宋_GB2312"/>
          <w:color w:val="000000"/>
          <w:sz w:val="32"/>
          <w:szCs w:val="32"/>
        </w:rPr>
        <w:t>事业发展目标所发生的支出。</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t> </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pPr>
      <w:r>
        <w:rPr>
          <w:rFonts w:hint="eastAsia" w:ascii="仿宋_GB2312" w:eastAsia="仿宋_GB2312" w:cs="仿宋_GB2312"/>
          <w:color w:val="000000"/>
          <w:sz w:val="32"/>
          <w:szCs w:val="32"/>
        </w:rPr>
        <w:t>附件：表1.部门收支总表</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1600"/>
        <w:jc w:val="both"/>
        <w:textAlignment w:val="auto"/>
      </w:pPr>
      <w:r>
        <w:rPr>
          <w:rFonts w:hint="eastAsia" w:ascii="仿宋_GB2312" w:eastAsia="仿宋_GB2312" w:cs="仿宋_GB2312"/>
          <w:color w:val="000000"/>
          <w:sz w:val="32"/>
          <w:szCs w:val="32"/>
        </w:rPr>
        <w:t>表2.部门收入总表</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1600"/>
        <w:jc w:val="both"/>
        <w:textAlignment w:val="auto"/>
      </w:pPr>
      <w:r>
        <w:rPr>
          <w:rFonts w:hint="eastAsia" w:ascii="仿宋_GB2312" w:eastAsia="仿宋_GB2312" w:cs="仿宋_GB2312"/>
          <w:color w:val="000000"/>
          <w:sz w:val="32"/>
          <w:szCs w:val="32"/>
        </w:rPr>
        <w:t>表3.部门支出总表</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1600"/>
        <w:jc w:val="both"/>
        <w:textAlignment w:val="auto"/>
      </w:pPr>
      <w:r>
        <w:rPr>
          <w:rFonts w:hint="eastAsia" w:ascii="仿宋_GB2312" w:eastAsia="仿宋_GB2312" w:cs="仿宋_GB2312"/>
          <w:color w:val="000000"/>
          <w:sz w:val="32"/>
          <w:szCs w:val="32"/>
        </w:rPr>
        <w:t>表4.财政拨款收支预算总表</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1600"/>
        <w:jc w:val="both"/>
        <w:textAlignment w:val="auto"/>
      </w:pPr>
      <w:r>
        <w:rPr>
          <w:rFonts w:hint="eastAsia" w:ascii="仿宋_GB2312" w:eastAsia="仿宋_GB2312" w:cs="仿宋_GB2312"/>
          <w:color w:val="000000"/>
          <w:sz w:val="32"/>
          <w:szCs w:val="32"/>
        </w:rPr>
        <w:t>表5.财政拨款支出预算表（部门经济分类科目）</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1600"/>
        <w:jc w:val="both"/>
        <w:textAlignment w:val="auto"/>
      </w:pPr>
      <w:r>
        <w:rPr>
          <w:rFonts w:hint="eastAsia" w:ascii="仿宋_GB2312" w:eastAsia="仿宋_GB2312" w:cs="仿宋_GB2312"/>
          <w:color w:val="000000"/>
          <w:sz w:val="32"/>
          <w:szCs w:val="32"/>
        </w:rPr>
        <w:t>表6.一般公共预算支出预算表</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1600"/>
        <w:jc w:val="both"/>
        <w:textAlignment w:val="auto"/>
      </w:pPr>
      <w:r>
        <w:rPr>
          <w:rFonts w:hint="eastAsia" w:ascii="仿宋_GB2312" w:eastAsia="仿宋_GB2312" w:cs="仿宋_GB2312"/>
          <w:color w:val="000000"/>
          <w:sz w:val="32"/>
          <w:szCs w:val="32"/>
        </w:rPr>
        <w:t>表7.一般公共预算基本支出预算表</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1600"/>
        <w:jc w:val="both"/>
        <w:textAlignment w:val="auto"/>
      </w:pPr>
      <w:r>
        <w:rPr>
          <w:rFonts w:hint="eastAsia" w:ascii="仿宋_GB2312" w:eastAsia="仿宋_GB2312" w:cs="仿宋_GB2312"/>
          <w:color w:val="000000"/>
          <w:sz w:val="32"/>
          <w:szCs w:val="32"/>
        </w:rPr>
        <w:t>表8.一般公共预算项目支出预算表</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1600"/>
        <w:jc w:val="both"/>
        <w:textAlignment w:val="auto"/>
      </w:pPr>
      <w:r>
        <w:rPr>
          <w:rFonts w:hint="eastAsia" w:ascii="仿宋_GB2312" w:eastAsia="仿宋_GB2312" w:cs="仿宋_GB2312"/>
          <w:color w:val="000000"/>
          <w:sz w:val="32"/>
          <w:szCs w:val="32"/>
        </w:rPr>
        <w:t>表9.一般公共预算“三公”经费支出预算表</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1600"/>
        <w:jc w:val="both"/>
        <w:textAlignment w:val="auto"/>
      </w:pPr>
      <w:r>
        <w:rPr>
          <w:rFonts w:hint="eastAsia" w:ascii="仿宋_GB2312" w:eastAsia="仿宋_GB2312" w:cs="仿宋_GB2312"/>
          <w:color w:val="000000"/>
          <w:sz w:val="32"/>
          <w:szCs w:val="32"/>
        </w:rPr>
        <w:t>表10.政府性基金支出预算表</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1600"/>
        <w:jc w:val="both"/>
        <w:textAlignment w:val="auto"/>
      </w:pPr>
      <w:r>
        <w:rPr>
          <w:rFonts w:hint="eastAsia" w:ascii="仿宋_GB2312" w:eastAsia="仿宋_GB2312" w:cs="仿宋_GB2312"/>
          <w:color w:val="000000"/>
          <w:sz w:val="32"/>
          <w:szCs w:val="32"/>
        </w:rPr>
        <w:t>表11.政府性基金预算“三公”经费支出预算表</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1600"/>
        <w:jc w:val="both"/>
        <w:textAlignment w:val="auto"/>
      </w:pPr>
      <w:r>
        <w:rPr>
          <w:rFonts w:hint="eastAsia" w:ascii="仿宋_GB2312" w:eastAsia="仿宋_GB2312" w:cs="仿宋_GB2312"/>
          <w:color w:val="000000"/>
          <w:sz w:val="32"/>
          <w:szCs w:val="32"/>
        </w:rPr>
        <w:t>表12.国有资本经营预算支出预算表</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1600"/>
        <w:jc w:val="both"/>
        <w:textAlignment w:val="auto"/>
      </w:pPr>
      <w:r>
        <w:rPr>
          <w:rFonts w:hint="eastAsia" w:ascii="仿宋_GB2312" w:eastAsia="仿宋_GB2312" w:cs="仿宋_GB2312"/>
          <w:color w:val="000000"/>
          <w:sz w:val="32"/>
          <w:szCs w:val="32"/>
        </w:rPr>
        <w:t>表13.部门项目支出绩效目标表（202</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年度）</w:t>
      </w:r>
    </w:p>
    <w:p>
      <w:pPr>
        <w:keepNext w:val="0"/>
        <w:keepLines w:val="0"/>
        <w:pageBreakBefore w:val="0"/>
        <w:kinsoku/>
        <w:wordWrap/>
        <w:overflowPunct/>
        <w:topLinePunct w:val="0"/>
        <w:autoSpaceDE/>
        <w:autoSpaceDN/>
        <w:bidi w:val="0"/>
        <w:adjustRightInd/>
        <w:snapToGrid/>
        <w:spacing w:afterAutospacing="0"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 w:name="文泉驿微米黑">
    <w:panose1 w:val="020B0606030804020204"/>
    <w:charset w:val="86"/>
    <w:family w:val="auto"/>
    <w:pitch w:val="default"/>
    <w:sig w:usb0="E10002EF" w:usb1="6BDFFCFB" w:usb2="00800036" w:usb3="00000000" w:csb0="603E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351328A"/>
    <w:rsid w:val="7967338C"/>
    <w:rsid w:val="FB6BA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2801</Words>
  <Characters>3000</Characters>
  <Lines>0</Lines>
  <Paragraphs>0</Paragraphs>
  <TotalTime>14</TotalTime>
  <ScaleCrop>false</ScaleCrop>
  <LinksUpToDate>false</LinksUpToDate>
  <CharactersWithSpaces>3084</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2026-03-10T15:24:00Z</dcterms:created>
  <dc:creator>Administrator</dc:creator>
  <cp:lastModifiedBy>user</cp:lastModifiedBy>
  <dcterms:modified xsi:type="dcterms:W3CDTF">2026-03-13T10:43:58Z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KSOTemplateDocerSaveRecord">
    <vt:lpwstr>eyJoZGlkIjoiMDI1OTk5NjI5NGZkM2EwNjBlNjcyOTVlMWZlY2NkYmQiLCJ1c2VySWQiOiIyNzYxNzMxOTgifQ==</vt:lpwstr>
  </property>
  <property fmtid="{D5CDD505-2E9C-101B-9397-08002B2CF9AE}" pid="4" name="ICV">
    <vt:lpwstr>52646801DAE64DBE8D804D25B471EC08_13</vt:lpwstr>
  </property>
</Properties>
</file>