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仿宋_GB2312" w:hAnsi="仿宋_GB2312" w:eastAsia="仿宋_GB2312" w:cs="仿宋_GB2312"/>
          <w:b/>
          <w:bCs/>
          <w:color w:val="000000"/>
          <w:sz w:val="52"/>
          <w:szCs w:val="52"/>
        </w:rPr>
      </w:pPr>
      <w:bookmarkStart w:id="1" w:name="_Toc15396475"/>
      <w:bookmarkStart w:id="2" w:name="_Toc15396597"/>
      <w:bookmarkStart w:id="3" w:name="_Toc15378441"/>
      <w:bookmarkStart w:id="4" w:name="_Toc15377193"/>
      <w:bookmarkStart w:id="5" w:name="_Toc15377425"/>
      <w:r>
        <w:rPr>
          <w:rFonts w:hint="eastAsia" w:ascii="仿宋_GB2312" w:hAnsi="仿宋_GB2312" w:eastAsia="仿宋_GB2312" w:cs="仿宋_GB2312"/>
          <w:b/>
          <w:bCs/>
          <w:color w:val="000000"/>
          <w:sz w:val="52"/>
          <w:szCs w:val="52"/>
        </w:rPr>
        <w:t>2018年度</w:t>
      </w:r>
      <w:bookmarkEnd w:id="1"/>
      <w:bookmarkEnd w:id="2"/>
      <w:bookmarkEnd w:id="3"/>
      <w:bookmarkEnd w:id="4"/>
      <w:bookmarkEnd w:id="5"/>
    </w:p>
    <w:bookmarkEnd w:id="0"/>
    <w:p>
      <w:pPr>
        <w:adjustRightInd w:val="0"/>
        <w:snapToGrid w:val="0"/>
        <w:spacing w:line="360" w:lineRule="auto"/>
        <w:jc w:val="center"/>
        <w:outlineLvl w:val="0"/>
        <w:rPr>
          <w:rFonts w:ascii="方正小标宋简体" w:hAnsi="宋体" w:eastAsia="方正小标宋简体"/>
          <w:color w:val="000000"/>
          <w:sz w:val="52"/>
          <w:szCs w:val="52"/>
        </w:rPr>
      </w:pPr>
      <w:bookmarkStart w:id="6" w:name="_Toc15306268"/>
      <w:bookmarkStart w:id="7" w:name="_Toc15396476"/>
      <w:bookmarkStart w:id="8" w:name="_Toc15378442"/>
      <w:bookmarkStart w:id="9" w:name="_Toc15377194"/>
      <w:bookmarkStart w:id="10" w:name="_Toc15396598"/>
      <w:bookmarkStart w:id="11" w:name="_Toc15377426"/>
      <w:r>
        <w:rPr>
          <w:rFonts w:hint="eastAsia" w:ascii="仿宋_GB2312" w:hAnsi="仿宋_GB2312" w:eastAsia="仿宋_GB2312" w:cs="仿宋_GB2312"/>
          <w:b/>
          <w:bCs/>
          <w:color w:val="000000"/>
          <w:sz w:val="52"/>
          <w:szCs w:val="52"/>
        </w:rPr>
        <w:t>红原县妇幼保健院部门决算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left"/>
        <w:rPr>
          <w:rFonts w:ascii="黑体" w:hAnsi="黑体" w:eastAsia="黑体" w:cs="Microsoft Himalaya"/>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jc w:val="left"/>
      </w:pPr>
    </w:p>
    <w:p>
      <w:pPr>
        <w:pStyle w:val="10"/>
        <w:jc w:val="left"/>
        <w:rPr>
          <w:rFonts w:cs="Microsoft Himalaya"/>
        </w:rPr>
      </w:pPr>
      <w:r>
        <w:fldChar w:fldCharType="begin"/>
      </w:r>
      <w:r>
        <w:instrText xml:space="preserve"> HYPERLINK \l "_Toc15396599" </w:instrText>
      </w:r>
      <w:r>
        <w:fldChar w:fldCharType="separate"/>
      </w:r>
      <w:r>
        <w:rPr>
          <w:rStyle w:val="16"/>
          <w:rFonts w:hint="eastAsia"/>
        </w:rPr>
        <w:t>第一部分</w:t>
      </w:r>
      <w:r>
        <w:rPr>
          <w:rStyle w:val="16"/>
        </w:rPr>
        <w:t xml:space="preserve"> </w:t>
      </w:r>
      <w:r>
        <w:rPr>
          <w:rStyle w:val="16"/>
          <w:rFonts w:hint="eastAsia"/>
        </w:rPr>
        <w:t>部门概况</w:t>
      </w:r>
      <w:r>
        <w:rPr>
          <w:rStyle w:val="16"/>
          <w:rFonts w:hint="eastAsia"/>
        </w:rPr>
        <w:fldChar w:fldCharType="end"/>
      </w:r>
    </w:p>
    <w:p>
      <w:pPr>
        <w:pStyle w:val="11"/>
        <w:jc w:val="left"/>
        <w:rPr>
          <w:rFonts w:ascii="仿宋" w:hAnsi="仿宋" w:eastAsia="仿宋" w:cs="Microsoft Himalaya"/>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Style w:val="16"/>
          <w:rFonts w:hint="eastAsia" w:ascii="仿宋" w:hAnsi="仿宋" w:eastAsia="仿宋"/>
          <w:sz w:val="28"/>
          <w:szCs w:val="28"/>
        </w:rPr>
        <w:fldChar w:fldCharType="end"/>
      </w:r>
    </w:p>
    <w:p>
      <w:pPr>
        <w:pStyle w:val="11"/>
        <w:jc w:val="left"/>
        <w:rPr>
          <w:rFonts w:ascii="仿宋" w:hAnsi="仿宋" w:eastAsia="仿宋" w:cs="Microsoft Himalaya"/>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Style w:val="16"/>
          <w:rFonts w:hint="eastAsia" w:ascii="仿宋" w:hAnsi="仿宋" w:eastAsia="仿宋"/>
          <w:sz w:val="28"/>
          <w:szCs w:val="28"/>
        </w:rPr>
        <w:fldChar w:fldCharType="end"/>
      </w:r>
    </w:p>
    <w:p>
      <w:pPr>
        <w:pStyle w:val="10"/>
        <w:jc w:val="left"/>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rPr>
          <w:rStyle w:val="16"/>
          <w:rFonts w:hint="eastAsia"/>
        </w:rPr>
        <w:fldChar w:fldCharType="end"/>
      </w:r>
    </w:p>
    <w:p>
      <w:pPr>
        <w:pStyle w:val="11"/>
        <w:jc w:val="left"/>
        <w:rPr>
          <w:rFonts w:ascii="仿宋" w:hAnsi="仿宋" w:eastAsia="仿宋" w:cs="Microsoft Himalaya"/>
          <w:sz w:val="28"/>
          <w:szCs w:val="28"/>
        </w:rPr>
      </w:pPr>
      <w:r>
        <w:fldChar w:fldCharType="begin"/>
      </w:r>
      <w:r>
        <w:instrText xml:space="preserve"> HYPERLINK \l "_Toc15396603" </w:instrText>
      </w:r>
      <w:r>
        <w:fldChar w:fldCharType="separate"/>
      </w:r>
      <w:r>
        <w:rPr>
          <w:rStyle w:val="16"/>
          <w:rFonts w:hint="eastAsia" w:ascii="仿宋" w:hAnsi="仿宋" w:eastAsia="仿宋" w:cs="Microsoft Himalaya"/>
          <w:bCs/>
          <w:sz w:val="28"/>
          <w:szCs w:val="28"/>
        </w:rPr>
        <w:t>一、</w:t>
      </w:r>
      <w:r>
        <w:rPr>
          <w:rStyle w:val="16"/>
          <w:rFonts w:hint="eastAsia" w:ascii="仿宋" w:hAnsi="仿宋" w:eastAsia="仿宋"/>
          <w:sz w:val="28"/>
          <w:szCs w:val="28"/>
        </w:rPr>
        <w:t>收</w:t>
      </w:r>
      <w:r>
        <w:rPr>
          <w:rStyle w:val="16"/>
          <w:rFonts w:hint="eastAsia" w:ascii="仿宋" w:hAnsi="仿宋" w:eastAsia="仿宋" w:cs="Microsoft Himalaya"/>
          <w:bCs/>
          <w:sz w:val="28"/>
          <w:szCs w:val="28"/>
        </w:rPr>
        <w:t>入支出决算总体情况说明</w:t>
      </w:r>
      <w:r>
        <w:rPr>
          <w:rStyle w:val="16"/>
          <w:rFonts w:hint="eastAsia" w:ascii="仿宋" w:hAnsi="仿宋" w:eastAsia="仿宋" w:cs="Microsoft Himalaya"/>
          <w:bCs/>
          <w:sz w:val="28"/>
          <w:szCs w:val="28"/>
        </w:rPr>
        <w:fldChar w:fldCharType="end"/>
      </w:r>
    </w:p>
    <w:p>
      <w:pPr>
        <w:pStyle w:val="11"/>
        <w:jc w:val="left"/>
        <w:rPr>
          <w:rFonts w:ascii="仿宋" w:hAnsi="仿宋" w:eastAsia="仿宋" w:cs="Microsoft Himalaya"/>
          <w:sz w:val="28"/>
          <w:szCs w:val="28"/>
        </w:rPr>
      </w:pPr>
      <w:r>
        <w:fldChar w:fldCharType="begin"/>
      </w:r>
      <w:r>
        <w:instrText xml:space="preserve"> HYPERLINK \l "_Toc15396604" </w:instrText>
      </w:r>
      <w:r>
        <w:fldChar w:fldCharType="separate"/>
      </w:r>
      <w:r>
        <w:rPr>
          <w:rStyle w:val="16"/>
          <w:rFonts w:hint="eastAsia" w:ascii="仿宋" w:hAnsi="仿宋" w:eastAsia="仿宋" w:cs="Microsoft Himalaya"/>
          <w:bCs/>
          <w:sz w:val="28"/>
          <w:szCs w:val="28"/>
        </w:rPr>
        <w:t>二、</w:t>
      </w:r>
      <w:r>
        <w:rPr>
          <w:rStyle w:val="16"/>
          <w:rFonts w:hint="eastAsia" w:ascii="仿宋" w:hAnsi="仿宋" w:eastAsia="仿宋"/>
          <w:sz w:val="28"/>
          <w:szCs w:val="28"/>
        </w:rPr>
        <w:t>收</w:t>
      </w:r>
      <w:r>
        <w:rPr>
          <w:rStyle w:val="16"/>
          <w:rFonts w:hint="eastAsia" w:ascii="仿宋" w:hAnsi="仿宋" w:eastAsia="仿宋" w:cs="Microsoft Himalaya"/>
          <w:bCs/>
          <w:sz w:val="28"/>
          <w:szCs w:val="28"/>
        </w:rPr>
        <w:t>入决算情况说明</w:t>
      </w:r>
      <w:r>
        <w:rPr>
          <w:rStyle w:val="16"/>
          <w:rFonts w:hint="eastAsia" w:ascii="仿宋" w:hAnsi="仿宋" w:eastAsia="仿宋" w:cs="Microsoft Himalaya"/>
          <w:bCs/>
          <w:sz w:val="28"/>
          <w:szCs w:val="28"/>
        </w:rPr>
        <w:fldChar w:fldCharType="end"/>
      </w:r>
    </w:p>
    <w:p>
      <w:pPr>
        <w:pStyle w:val="11"/>
        <w:jc w:val="left"/>
        <w:rPr>
          <w:rFonts w:ascii="仿宋" w:hAnsi="仿宋" w:eastAsia="仿宋" w:cs="Microsoft Himalaya"/>
          <w:sz w:val="28"/>
          <w:szCs w:val="28"/>
        </w:rPr>
      </w:pPr>
      <w:r>
        <w:fldChar w:fldCharType="begin"/>
      </w:r>
      <w:r>
        <w:instrText xml:space="preserve"> HYPERLINK \l "_Toc15396605" </w:instrText>
      </w:r>
      <w:r>
        <w:fldChar w:fldCharType="separate"/>
      </w:r>
      <w:r>
        <w:rPr>
          <w:rStyle w:val="16"/>
          <w:rFonts w:hint="eastAsia" w:ascii="仿宋" w:hAnsi="仿宋" w:eastAsia="仿宋" w:cs="Microsoft Himalaya"/>
          <w:bCs/>
          <w:sz w:val="28"/>
          <w:szCs w:val="28"/>
        </w:rPr>
        <w:t>三、</w:t>
      </w:r>
      <w:r>
        <w:rPr>
          <w:rStyle w:val="16"/>
          <w:rFonts w:hint="eastAsia" w:ascii="仿宋" w:hAnsi="仿宋" w:eastAsia="仿宋"/>
          <w:sz w:val="28"/>
          <w:szCs w:val="28"/>
        </w:rPr>
        <w:t>支</w:t>
      </w:r>
      <w:r>
        <w:rPr>
          <w:rStyle w:val="16"/>
          <w:rFonts w:hint="eastAsia" w:ascii="仿宋" w:hAnsi="仿宋" w:eastAsia="仿宋" w:cs="Microsoft Himalaya"/>
          <w:bCs/>
          <w:sz w:val="28"/>
          <w:szCs w:val="28"/>
        </w:rPr>
        <w:t>出决算情况说明</w:t>
      </w:r>
      <w:r>
        <w:rPr>
          <w:rStyle w:val="16"/>
          <w:rFonts w:hint="eastAsia" w:ascii="仿宋" w:hAnsi="仿宋" w:eastAsia="仿宋" w:cs="Microsoft Himalaya"/>
          <w:bCs/>
          <w:sz w:val="28"/>
          <w:szCs w:val="28"/>
        </w:rPr>
        <w:fldChar w:fldCharType="end"/>
      </w:r>
    </w:p>
    <w:p>
      <w:pPr>
        <w:pStyle w:val="11"/>
        <w:jc w:val="left"/>
        <w:rPr>
          <w:rFonts w:ascii="仿宋" w:hAnsi="仿宋" w:eastAsia="仿宋" w:cs="Microsoft Himalaya"/>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Microsoft Himalaya"/>
          <w:bCs/>
          <w:sz w:val="28"/>
          <w:szCs w:val="28"/>
        </w:rPr>
        <w:t>政拨款收入支出决算总体情况说明</w:t>
      </w:r>
      <w:r>
        <w:rPr>
          <w:rStyle w:val="16"/>
          <w:rFonts w:hint="eastAsia" w:ascii="仿宋" w:hAnsi="仿宋" w:eastAsia="仿宋" w:cs="Microsoft Himalaya"/>
          <w:bCs/>
          <w:sz w:val="28"/>
          <w:szCs w:val="28"/>
        </w:rPr>
        <w:fldChar w:fldCharType="end"/>
      </w:r>
    </w:p>
    <w:p>
      <w:pPr>
        <w:pStyle w:val="11"/>
        <w:jc w:val="left"/>
        <w:rPr>
          <w:rFonts w:ascii="仿宋" w:hAnsi="仿宋" w:eastAsia="仿宋" w:cs="Microsoft Himalaya"/>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Microsoft Himalaya"/>
          <w:bCs/>
          <w:sz w:val="28"/>
          <w:szCs w:val="28"/>
        </w:rPr>
        <w:t>般公共预算财政拨款支出决算情况说明</w:t>
      </w:r>
      <w:r>
        <w:rPr>
          <w:rStyle w:val="16"/>
          <w:rFonts w:hint="eastAsia" w:ascii="仿宋" w:hAnsi="仿宋" w:eastAsia="仿宋" w:cs="Microsoft Himalaya"/>
          <w:bCs/>
          <w:sz w:val="28"/>
          <w:szCs w:val="28"/>
        </w:rPr>
        <w:fldChar w:fldCharType="end"/>
      </w:r>
    </w:p>
    <w:p>
      <w:pPr>
        <w:pStyle w:val="11"/>
        <w:jc w:val="left"/>
        <w:rPr>
          <w:rFonts w:ascii="仿宋" w:hAnsi="仿宋" w:eastAsia="仿宋" w:cs="Microsoft Himalaya"/>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Microsoft Himalaya"/>
          <w:bCs/>
          <w:sz w:val="28"/>
          <w:szCs w:val="28"/>
        </w:rPr>
        <w:t>般公共预算财政拨款基本支出决算情况说明</w:t>
      </w:r>
      <w:r>
        <w:rPr>
          <w:rStyle w:val="16"/>
          <w:rFonts w:hint="eastAsia" w:ascii="仿宋" w:hAnsi="仿宋" w:eastAsia="仿宋" w:cs="Microsoft Himalaya"/>
          <w:bCs/>
          <w:sz w:val="28"/>
          <w:szCs w:val="28"/>
        </w:rPr>
        <w:fldChar w:fldCharType="end"/>
      </w:r>
    </w:p>
    <w:p>
      <w:pPr>
        <w:pStyle w:val="11"/>
        <w:jc w:val="left"/>
        <w:rPr>
          <w:rFonts w:ascii="仿宋" w:hAnsi="仿宋" w:eastAsia="仿宋" w:cs="Microsoft Himalaya"/>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hint="eastAsia" w:ascii="仿宋" w:hAnsi="仿宋" w:eastAsia="仿宋" w:cs="Microsoft Himalaya"/>
          <w:bCs/>
          <w:sz w:val="28"/>
          <w:szCs w:val="28"/>
        </w:rPr>
        <w:t>三公”经费财政拨款支出决算情况说明</w:t>
      </w:r>
      <w:r>
        <w:rPr>
          <w:rStyle w:val="16"/>
          <w:rFonts w:hint="eastAsia" w:ascii="仿宋" w:hAnsi="仿宋" w:eastAsia="仿宋" w:cs="Microsoft Himalaya"/>
          <w:bCs/>
          <w:sz w:val="28"/>
          <w:szCs w:val="28"/>
        </w:rPr>
        <w:fldChar w:fldCharType="end"/>
      </w:r>
    </w:p>
    <w:p>
      <w:pPr>
        <w:pStyle w:val="11"/>
        <w:jc w:val="left"/>
        <w:rPr>
          <w:rFonts w:ascii="仿宋" w:hAnsi="仿宋" w:eastAsia="仿宋" w:cs="Microsoft Himalaya"/>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Microsoft Himalaya"/>
          <w:bCs/>
          <w:sz w:val="28"/>
          <w:szCs w:val="28"/>
        </w:rPr>
        <w:t>政府性基金预算支出决算情况说明</w:t>
      </w:r>
      <w:r>
        <w:rPr>
          <w:rStyle w:val="16"/>
          <w:rFonts w:hint="eastAsia" w:ascii="仿宋" w:hAnsi="仿宋" w:eastAsia="仿宋" w:cs="Microsoft Himalaya"/>
          <w:bCs/>
          <w:sz w:val="28"/>
          <w:szCs w:val="28"/>
        </w:rPr>
        <w:fldChar w:fldCharType="end"/>
      </w:r>
    </w:p>
    <w:p>
      <w:pPr>
        <w:pStyle w:val="11"/>
        <w:jc w:val="left"/>
        <w:rPr>
          <w:rFonts w:ascii="仿宋" w:hAnsi="仿宋" w:eastAsia="仿宋" w:cs="Microsoft Himalaya"/>
          <w:sz w:val="28"/>
          <w:szCs w:val="28"/>
        </w:rPr>
      </w:pPr>
      <w:r>
        <w:fldChar w:fldCharType="begin"/>
      </w:r>
      <w:r>
        <w:instrText xml:space="preserve"> HYPERLINK \l "_Toc15396611" </w:instrText>
      </w:r>
      <w:r>
        <w:fldChar w:fldCharType="separate"/>
      </w:r>
      <w:r>
        <w:rPr>
          <w:rStyle w:val="16"/>
          <w:rFonts w:hint="eastAsia" w:ascii="仿宋" w:hAnsi="仿宋" w:eastAsia="仿宋" w:cs="Microsoft Himalaya"/>
          <w:bCs/>
          <w:sz w:val="28"/>
          <w:szCs w:val="28"/>
        </w:rPr>
        <w:t>九、</w:t>
      </w:r>
      <w:r>
        <w:rPr>
          <w:rStyle w:val="16"/>
          <w:rFonts w:ascii="仿宋" w:hAnsi="仿宋" w:eastAsia="仿宋"/>
          <w:sz w:val="28"/>
          <w:szCs w:val="28"/>
        </w:rPr>
        <w:t xml:space="preserve"> </w:t>
      </w:r>
      <w:r>
        <w:rPr>
          <w:rStyle w:val="16"/>
          <w:rFonts w:hint="eastAsia" w:ascii="仿宋" w:hAnsi="仿宋" w:eastAsia="仿宋"/>
          <w:sz w:val="28"/>
          <w:szCs w:val="28"/>
        </w:rPr>
        <w:t>国</w:t>
      </w:r>
      <w:r>
        <w:rPr>
          <w:rStyle w:val="16"/>
          <w:rFonts w:hint="eastAsia" w:ascii="仿宋" w:hAnsi="仿宋" w:eastAsia="仿宋" w:cs="Microsoft Himalaya"/>
          <w:bCs/>
          <w:sz w:val="28"/>
          <w:szCs w:val="28"/>
        </w:rPr>
        <w:t>有资本经营预算支出决算情况说明</w:t>
      </w:r>
      <w:r>
        <w:rPr>
          <w:rStyle w:val="16"/>
          <w:rFonts w:hint="eastAsia" w:ascii="仿宋" w:hAnsi="仿宋" w:eastAsia="仿宋" w:cs="Microsoft Himalaya"/>
          <w:bCs/>
          <w:sz w:val="28"/>
          <w:szCs w:val="28"/>
        </w:rPr>
        <w:fldChar w:fldCharType="end"/>
      </w:r>
    </w:p>
    <w:p>
      <w:pPr>
        <w:pStyle w:val="11"/>
        <w:jc w:val="left"/>
        <w:rPr>
          <w:rFonts w:ascii="仿宋" w:hAnsi="仿宋" w:eastAsia="仿宋" w:cs="Microsoft Himalaya"/>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Microsoft Himalaya"/>
          <w:bCs/>
          <w:sz w:val="28"/>
          <w:szCs w:val="28"/>
        </w:rPr>
        <w:t>一、其他重要事项的情况说明</w:t>
      </w:r>
      <w:r>
        <w:rPr>
          <w:rStyle w:val="16"/>
          <w:rFonts w:hint="eastAsia" w:ascii="仿宋" w:hAnsi="仿宋" w:eastAsia="仿宋" w:cs="Microsoft Himalaya"/>
          <w:bCs/>
          <w:sz w:val="28"/>
          <w:szCs w:val="28"/>
        </w:rPr>
        <w:fldChar w:fldCharType="end"/>
      </w:r>
    </w:p>
    <w:p>
      <w:pPr>
        <w:pStyle w:val="10"/>
        <w:jc w:val="left"/>
        <w:rPr>
          <w:rFonts w:cs="Microsoft Himalaya"/>
        </w:rPr>
      </w:pPr>
      <w:r>
        <w:fldChar w:fldCharType="begin"/>
      </w:r>
      <w:r>
        <w:instrText xml:space="preserve"> HYPERLINK \l "_Toc15396613" </w:instrText>
      </w:r>
      <w:r>
        <w:fldChar w:fldCharType="separate"/>
      </w:r>
      <w:r>
        <w:rPr>
          <w:rStyle w:val="16"/>
          <w:rFonts w:hint="eastAsia"/>
          <w:bCs/>
          <w:kern w:val="44"/>
        </w:rPr>
        <w:t>第三部分</w:t>
      </w:r>
      <w:r>
        <w:rPr>
          <w:rStyle w:val="16"/>
        </w:rPr>
        <w:t xml:space="preserve"> </w:t>
      </w:r>
      <w:r>
        <w:rPr>
          <w:rStyle w:val="16"/>
          <w:rFonts w:hint="eastAsia"/>
        </w:rPr>
        <w:t>名</w:t>
      </w:r>
      <w:r>
        <w:rPr>
          <w:rStyle w:val="16"/>
          <w:rFonts w:hint="eastAsia"/>
          <w:bCs/>
          <w:kern w:val="44"/>
        </w:rPr>
        <w:t>词解释</w:t>
      </w:r>
      <w:r>
        <w:rPr>
          <w:rStyle w:val="16"/>
          <w:rFonts w:hint="eastAsia"/>
          <w:bCs/>
          <w:kern w:val="44"/>
        </w:rPr>
        <w:fldChar w:fldCharType="end"/>
      </w:r>
    </w:p>
    <w:p>
      <w:pPr>
        <w:pStyle w:val="10"/>
        <w:jc w:val="left"/>
        <w:rPr>
          <w:rFonts w:cs="Microsoft Himalaya"/>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w:t>
      </w:r>
      <w:r>
        <w:rPr>
          <w:rStyle w:val="16"/>
          <w:bCs/>
          <w:kern w:val="44"/>
        </w:rPr>
        <w:t xml:space="preserve"> </w:t>
      </w:r>
      <w:r>
        <w:rPr>
          <w:rStyle w:val="16"/>
          <w:rFonts w:hint="eastAsia"/>
          <w:bCs/>
          <w:kern w:val="44"/>
        </w:rPr>
        <w:t>附件</w:t>
      </w:r>
      <w:r>
        <w:rPr>
          <w:rStyle w:val="16"/>
          <w:rFonts w:hint="eastAsia"/>
          <w:bCs/>
          <w:kern w:val="44"/>
        </w:rPr>
        <w:fldChar w:fldCharType="end"/>
      </w:r>
    </w:p>
    <w:p>
      <w:pPr>
        <w:pStyle w:val="11"/>
        <w:jc w:val="left"/>
        <w:rPr>
          <w:rFonts w:ascii="仿宋" w:hAnsi="仿宋" w:eastAsia="仿宋" w:cs="Microsoft Himalaya"/>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Style w:val="16"/>
          <w:rFonts w:ascii="仿宋" w:hAnsi="仿宋" w:eastAsia="仿宋"/>
          <w:kern w:val="44"/>
          <w:sz w:val="28"/>
          <w:szCs w:val="28"/>
        </w:rPr>
        <w:fldChar w:fldCharType="end"/>
      </w:r>
    </w:p>
    <w:p>
      <w:pPr>
        <w:pStyle w:val="11"/>
        <w:jc w:val="left"/>
        <w:rPr>
          <w:rFonts w:ascii="仿宋" w:hAnsi="仿宋" w:eastAsia="仿宋" w:cs="Microsoft Himalaya"/>
          <w:sz w:val="28"/>
          <w:szCs w:val="28"/>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Style w:val="16"/>
          <w:rFonts w:ascii="仿宋" w:hAnsi="仿宋" w:eastAsia="仿宋"/>
          <w:kern w:val="44"/>
          <w:sz w:val="28"/>
          <w:szCs w:val="28"/>
        </w:rPr>
        <w:fldChar w:fldCharType="end"/>
      </w:r>
    </w:p>
    <w:p>
      <w:pPr>
        <w:pStyle w:val="10"/>
        <w:jc w:val="left"/>
        <w:rPr>
          <w:rFonts w:cs="Microsoft Himalaya"/>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w:t>
      </w:r>
      <w:r>
        <w:rPr>
          <w:rStyle w:val="16"/>
          <w:bCs/>
          <w:kern w:val="44"/>
        </w:rPr>
        <w:t xml:space="preserve"> </w:t>
      </w:r>
      <w:r>
        <w:rPr>
          <w:rStyle w:val="16"/>
          <w:rFonts w:hint="eastAsia"/>
          <w:bCs/>
          <w:kern w:val="44"/>
        </w:rPr>
        <w:t>附表</w:t>
      </w:r>
      <w:r>
        <w:rPr>
          <w:rStyle w:val="16"/>
          <w:rFonts w:hint="eastAsia"/>
          <w:bCs/>
          <w:kern w:val="44"/>
        </w:rPr>
        <w:fldChar w:fldCharType="end"/>
      </w:r>
    </w:p>
    <w:p>
      <w:pPr>
        <w:pStyle w:val="11"/>
        <w:jc w:val="left"/>
        <w:rPr>
          <w:rFonts w:ascii="仿宋" w:hAnsi="仿宋" w:eastAsia="仿宋" w:cs="Microsoft Himalaya"/>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Style w:val="16"/>
          <w:rFonts w:hint="eastAsia" w:ascii="仿宋" w:hAnsi="仿宋" w:eastAsia="仿宋"/>
          <w:sz w:val="28"/>
          <w:szCs w:val="28"/>
        </w:rPr>
        <w:fldChar w:fldCharType="end"/>
      </w:r>
    </w:p>
    <w:p>
      <w:pPr>
        <w:pStyle w:val="11"/>
        <w:jc w:val="left"/>
        <w:rPr>
          <w:rFonts w:ascii="仿宋" w:hAnsi="仿宋" w:eastAsia="仿宋" w:cs="Microsoft Himalaya"/>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Style w:val="16"/>
          <w:rFonts w:hint="eastAsia" w:ascii="仿宋" w:hAnsi="仿宋" w:eastAsia="仿宋"/>
          <w:sz w:val="28"/>
          <w:szCs w:val="28"/>
        </w:rPr>
        <w:fldChar w:fldCharType="end"/>
      </w:r>
    </w:p>
    <w:p>
      <w:pPr>
        <w:pStyle w:val="11"/>
        <w:jc w:val="left"/>
        <w:rPr>
          <w:rFonts w:ascii="仿宋" w:hAnsi="仿宋" w:eastAsia="仿宋" w:cs="Microsoft Himalaya"/>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Style w:val="16"/>
          <w:rFonts w:hint="eastAsia" w:ascii="仿宋" w:hAnsi="仿宋" w:eastAsia="仿宋"/>
          <w:sz w:val="28"/>
          <w:szCs w:val="28"/>
        </w:rPr>
        <w:fldChar w:fldCharType="end"/>
      </w:r>
    </w:p>
    <w:p>
      <w:pPr>
        <w:pStyle w:val="11"/>
        <w:jc w:val="left"/>
        <w:rPr>
          <w:rFonts w:ascii="仿宋" w:hAnsi="仿宋" w:eastAsia="仿宋" w:cs="Microsoft Himalaya"/>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Style w:val="16"/>
          <w:rFonts w:hint="eastAsia" w:ascii="仿宋" w:hAnsi="仿宋" w:eastAsia="仿宋"/>
          <w:sz w:val="28"/>
          <w:szCs w:val="28"/>
        </w:rPr>
        <w:fldChar w:fldCharType="end"/>
      </w:r>
    </w:p>
    <w:p>
      <w:pPr>
        <w:pStyle w:val="11"/>
        <w:jc w:val="left"/>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pPr>
        <w:pStyle w:val="11"/>
        <w:jc w:val="left"/>
        <w:rPr>
          <w:rFonts w:ascii="仿宋" w:hAnsi="仿宋" w:eastAsia="仿宋" w:cs="Microsoft Himalaya"/>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Style w:val="16"/>
          <w:rFonts w:hint="eastAsia" w:ascii="仿宋" w:hAnsi="仿宋" w:eastAsia="仿宋"/>
          <w:sz w:val="28"/>
          <w:szCs w:val="28"/>
        </w:rPr>
        <w:fldChar w:fldCharType="end"/>
      </w:r>
    </w:p>
    <w:p>
      <w:pPr>
        <w:pStyle w:val="11"/>
        <w:jc w:val="left"/>
        <w:rPr>
          <w:rFonts w:ascii="仿宋" w:hAnsi="仿宋" w:eastAsia="仿宋" w:cs="Microsoft Himalaya"/>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Style w:val="16"/>
          <w:rFonts w:hint="eastAsia" w:ascii="仿宋" w:hAnsi="仿宋" w:eastAsia="仿宋"/>
          <w:sz w:val="28"/>
          <w:szCs w:val="28"/>
        </w:rPr>
        <w:fldChar w:fldCharType="end"/>
      </w:r>
    </w:p>
    <w:p>
      <w:pPr>
        <w:pStyle w:val="11"/>
        <w:jc w:val="left"/>
        <w:rPr>
          <w:rFonts w:ascii="仿宋" w:hAnsi="仿宋" w:eastAsia="仿宋" w:cs="Microsoft Himalaya"/>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Style w:val="16"/>
          <w:rFonts w:hint="eastAsia" w:ascii="仿宋" w:hAnsi="仿宋" w:eastAsia="仿宋"/>
          <w:sz w:val="28"/>
          <w:szCs w:val="28"/>
        </w:rPr>
        <w:fldChar w:fldCharType="end"/>
      </w:r>
    </w:p>
    <w:p>
      <w:pPr>
        <w:pStyle w:val="11"/>
        <w:jc w:val="left"/>
        <w:rPr>
          <w:rFonts w:ascii="仿宋" w:hAnsi="仿宋" w:eastAsia="仿宋" w:cs="Microsoft Himalaya"/>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Style w:val="16"/>
          <w:rFonts w:hint="eastAsia" w:ascii="仿宋" w:hAnsi="仿宋" w:eastAsia="仿宋"/>
          <w:sz w:val="28"/>
          <w:szCs w:val="28"/>
        </w:rPr>
        <w:fldChar w:fldCharType="end"/>
      </w:r>
    </w:p>
    <w:p>
      <w:pPr>
        <w:pStyle w:val="11"/>
        <w:jc w:val="left"/>
        <w:rPr>
          <w:rFonts w:ascii="仿宋" w:hAnsi="仿宋" w:eastAsia="仿宋" w:cs="Microsoft Himalaya"/>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Style w:val="16"/>
          <w:rFonts w:hint="eastAsia" w:ascii="仿宋" w:hAnsi="仿宋" w:eastAsia="仿宋"/>
          <w:sz w:val="28"/>
          <w:szCs w:val="28"/>
        </w:rPr>
        <w:fldChar w:fldCharType="end"/>
      </w:r>
    </w:p>
    <w:p>
      <w:pPr>
        <w:pStyle w:val="11"/>
        <w:jc w:val="left"/>
        <w:rPr>
          <w:rFonts w:ascii="仿宋" w:hAnsi="仿宋" w:eastAsia="仿宋" w:cs="Microsoft Himalaya"/>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Style w:val="16"/>
          <w:rFonts w:hint="eastAsia" w:ascii="仿宋" w:hAnsi="仿宋" w:eastAsia="仿宋"/>
          <w:sz w:val="28"/>
          <w:szCs w:val="28"/>
        </w:rPr>
        <w:fldChar w:fldCharType="end"/>
      </w:r>
    </w:p>
    <w:p>
      <w:pPr>
        <w:pStyle w:val="11"/>
        <w:jc w:val="left"/>
        <w:rPr>
          <w:rFonts w:ascii="仿宋" w:hAnsi="仿宋" w:eastAsia="仿宋" w:cs="Microsoft Himalaya"/>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Style w:val="16"/>
          <w:rFonts w:hint="eastAsia" w:ascii="仿宋" w:hAnsi="仿宋" w:eastAsia="仿宋"/>
          <w:sz w:val="28"/>
          <w:szCs w:val="28"/>
        </w:rPr>
        <w:fldChar w:fldCharType="end"/>
      </w:r>
    </w:p>
    <w:p>
      <w:pPr>
        <w:pStyle w:val="11"/>
        <w:jc w:val="left"/>
        <w:rPr>
          <w:rFonts w:ascii="仿宋" w:hAnsi="仿宋" w:eastAsia="仿宋" w:cs="Microsoft Himalaya"/>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Style w:val="16"/>
          <w:rFonts w:hint="eastAsia" w:ascii="仿宋" w:hAnsi="仿宋" w:eastAsia="仿宋"/>
          <w:sz w:val="28"/>
          <w:szCs w:val="28"/>
        </w:rPr>
        <w:fldChar w:fldCharType="end"/>
      </w:r>
    </w:p>
    <w:p>
      <w:pPr>
        <w:widowControl/>
        <w:jc w:val="left"/>
        <w:rPr>
          <w:rFonts w:ascii="仿宋" w:hAnsi="仿宋" w:eastAsia="仿宋"/>
          <w:color w:val="000000"/>
          <w:sz w:val="24"/>
        </w:rPr>
      </w:pPr>
      <w:r>
        <w:rPr>
          <w:rFonts w:ascii="黑体" w:hAnsi="黑体" w:eastAsia="黑体"/>
          <w:color w:val="000000"/>
          <w:sz w:val="48"/>
          <w:szCs w:val="48"/>
        </w:rPr>
        <w:fldChar w:fldCharType="end"/>
      </w:r>
    </w:p>
    <w:p>
      <w:pPr>
        <w:widowControl/>
        <w:jc w:val="center"/>
        <w:rPr>
          <w:rFonts w:ascii="黑体" w:hAnsi="黑体" w:eastAsia="黑体"/>
          <w:bCs/>
          <w:kern w:val="44"/>
          <w:sz w:val="44"/>
          <w:szCs w:val="44"/>
        </w:rPr>
      </w:pPr>
      <w:bookmarkStart w:id="12" w:name="_Toc15377196"/>
      <w:bookmarkStart w:id="13" w:name="_Toc15396599"/>
      <w:r>
        <w:br w:type="page"/>
      </w:r>
      <w:r>
        <w:rPr>
          <w:rFonts w:hint="eastAsia" w:ascii="黑体" w:hAnsi="黑体" w:eastAsia="黑体"/>
          <w:sz w:val="44"/>
          <w:szCs w:val="44"/>
        </w:rPr>
        <w:t>第一部分</w:t>
      </w:r>
      <w:r>
        <w:rPr>
          <w:rFonts w:ascii="黑体" w:hAnsi="黑体" w:eastAsia="黑体"/>
          <w:sz w:val="44"/>
          <w:szCs w:val="44"/>
        </w:rPr>
        <w:t xml:space="preserve"> </w:t>
      </w:r>
      <w:r>
        <w:rPr>
          <w:rStyle w:val="17"/>
          <w:rFonts w:hint="eastAsia" w:ascii="黑体" w:hAnsi="黑体" w:eastAsia="黑体"/>
        </w:rPr>
        <w:t>部门概况</w:t>
      </w:r>
      <w:bookmarkEnd w:id="12"/>
      <w:bookmarkEnd w:id="13"/>
    </w:p>
    <w:p>
      <w:pPr>
        <w:pStyle w:val="3"/>
        <w:rPr>
          <w:rStyle w:val="18"/>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18"/>
          <w:rFonts w:hint="eastAsia" w:ascii="黑体" w:hAnsi="黑体" w:eastAsia="黑体"/>
          <w:b w:val="0"/>
          <w:bCs w:val="0"/>
        </w:rPr>
        <w:t>本职能及主要工作</w:t>
      </w:r>
      <w:bookmarkEnd w:id="14"/>
      <w:bookmarkEnd w:id="15"/>
    </w:p>
    <w:p>
      <w:pPr>
        <w:pStyle w:val="5"/>
        <w:adjustRightInd w:val="0"/>
        <w:snapToGrid w:val="0"/>
        <w:spacing w:before="93" w:line="520" w:lineRule="exact"/>
        <w:ind w:firstLine="640" w:firstLineChars="200"/>
        <w:jc w:val="left"/>
        <w:rPr>
          <w:sz w:val="32"/>
          <w:szCs w:val="32"/>
        </w:rPr>
      </w:pPr>
      <w:bookmarkStart w:id="16" w:name="_Toc15377198"/>
      <w:bookmarkStart w:id="17" w:name="_Toc15378445"/>
      <w:r>
        <w:rPr>
          <w:rFonts w:hint="eastAsia" w:hAnsi="仿宋"/>
          <w:bCs/>
          <w:color w:val="000000"/>
          <w:sz w:val="32"/>
          <w:szCs w:val="32"/>
        </w:rPr>
        <w:t>（一）</w:t>
      </w:r>
      <w:bookmarkEnd w:id="16"/>
      <w:bookmarkEnd w:id="17"/>
      <w:r>
        <w:rPr>
          <w:rFonts w:hint="eastAsia"/>
          <w:sz w:val="32"/>
          <w:szCs w:val="32"/>
        </w:rPr>
        <w:t>我院主要职能是从事全县妇幼卫生保健的指导、培训和督导工作、重大妇幼公共卫生项目开展实施工作、妇幼常见病和多发病的诊治工作。本年度我院按照计划开展了包括贫困地区儿童营养改善项目、孕产妇住院分娩补助项目、防止乙肝、梅毒和艾滋病母婴转播项目、妇女病普查项目、免费孕前优生优育检查项目、免费婚前医学检查项目、免费避孕药具发放以及药具管理项目等多个民生项目工程，得到了老百姓一致的好评和称赞，达到了项目计划的预期目标，荣获阿坝州药具管理工作</w:t>
      </w:r>
      <w:r>
        <w:rPr>
          <w:sz w:val="32"/>
          <w:szCs w:val="32"/>
        </w:rPr>
        <w:t>2018</w:t>
      </w:r>
      <w:r>
        <w:rPr>
          <w:rFonts w:hint="eastAsia"/>
          <w:sz w:val="32"/>
          <w:szCs w:val="32"/>
        </w:rPr>
        <w:t>年度工作评比一等奖。</w:t>
      </w:r>
    </w:p>
    <w:p>
      <w:pPr>
        <w:ind w:firstLine="640" w:firstLineChars="200"/>
        <w:rPr>
          <w:rFonts w:ascii="仿宋_GB2312" w:hAnsi="仿宋_GB2312" w:eastAsia="仿宋_GB2312" w:cs="仿宋_GB2312"/>
          <w:sz w:val="32"/>
          <w:szCs w:val="32"/>
        </w:rPr>
      </w:pPr>
      <w:bookmarkStart w:id="18" w:name="_Toc15378446"/>
      <w:bookmarkStart w:id="19" w:name="_Toc15377199"/>
      <w:r>
        <w:rPr>
          <w:rFonts w:hint="eastAsia" w:ascii="仿宋" w:hAnsi="仿宋" w:eastAsia="仿宋"/>
          <w:bCs/>
          <w:color w:val="000000"/>
          <w:sz w:val="32"/>
          <w:szCs w:val="32"/>
        </w:rPr>
        <w:t>（二）</w:t>
      </w:r>
      <w:r>
        <w:rPr>
          <w:rFonts w:hint="eastAsia" w:ascii="仿宋_GB2312" w:hAnsi="仿宋" w:eastAsia="仿宋_GB2312"/>
          <w:bCs/>
          <w:color w:val="000000"/>
          <w:sz w:val="32"/>
          <w:szCs w:val="32"/>
        </w:rPr>
        <w:t>本年度重点工作完成情况：</w:t>
      </w:r>
      <w:r>
        <w:rPr>
          <w:rFonts w:hint="eastAsia" w:ascii="仿宋_GB2312" w:hAnsi="仿宋_GB2312" w:eastAsia="仿宋_GB2312" w:cs="仿宋_GB2312"/>
          <w:sz w:val="32"/>
          <w:szCs w:val="32"/>
        </w:rPr>
        <w:t>我院本年度按照省脱贫办的要求，积极开展创建二级乙等保健院的工作，在县委县政府和县卫健局的正确领导下、在州县各级部门的大力支持下、在我院全体干部职工的团结努力下顺利通过了省级评审，达到了二级乙等保健院的标准，高质量完成了全县脱贫工作中的目标任务。</w:t>
      </w:r>
    </w:p>
    <w:bookmarkEnd w:id="18"/>
    <w:bookmarkEnd w:id="19"/>
    <w:p>
      <w:pPr>
        <w:pStyle w:val="3"/>
        <w:rPr>
          <w:rStyle w:val="18"/>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18"/>
          <w:rFonts w:hint="eastAsia" w:ascii="黑体" w:hAnsi="黑体" w:eastAsia="黑体"/>
          <w:b w:val="0"/>
          <w:bCs w:val="0"/>
        </w:rPr>
        <w:t>构设置</w:t>
      </w:r>
      <w:bookmarkEnd w:id="20"/>
      <w:bookmarkEnd w:id="21"/>
    </w:p>
    <w:p>
      <w:pPr>
        <w:spacing w:line="52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我院为红原县卫生健康局下属二级预算单位，属全额拨款公益一类事业单位，下设妇女保健部、计划生育部、孕产保健部、信息健教科、财务科、药械科、院感科、护理部、医技科共</w:t>
      </w:r>
      <w:r>
        <w:rPr>
          <w:rFonts w:ascii="仿宋_GB2312" w:hAnsi="仿宋_GB2312" w:eastAsia="仿宋_GB2312" w:cs="仿宋_GB2312"/>
          <w:bCs/>
          <w:sz w:val="32"/>
          <w:szCs w:val="32"/>
        </w:rPr>
        <w:t>9</w:t>
      </w:r>
      <w:r>
        <w:rPr>
          <w:rFonts w:hint="eastAsia" w:ascii="仿宋_GB2312" w:hAnsi="仿宋_GB2312" w:eastAsia="仿宋_GB2312" w:cs="仿宋_GB2312"/>
          <w:bCs/>
          <w:sz w:val="32"/>
          <w:szCs w:val="32"/>
        </w:rPr>
        <w:t>个科室。</w:t>
      </w:r>
    </w:p>
    <w:p>
      <w:pPr>
        <w:widowControl/>
        <w:jc w:val="left"/>
        <w:rPr>
          <w:rFonts w:ascii="仿宋" w:hAnsi="仿宋" w:eastAsia="仿宋"/>
          <w:color w:val="000000"/>
          <w:kern w:val="0"/>
          <w:sz w:val="32"/>
          <w:szCs w:val="32"/>
        </w:rPr>
      </w:pPr>
    </w:p>
    <w:p>
      <w:pPr>
        <w:pStyle w:val="2"/>
        <w:ind w:right="440"/>
        <w:jc w:val="right"/>
        <w:rPr>
          <w:rStyle w:val="17"/>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ascii="黑体" w:hAnsi="黑体" w:eastAsia="黑体"/>
          <w:color w:val="000000"/>
        </w:rPr>
        <w:t xml:space="preserve"> </w:t>
      </w:r>
      <w:r>
        <w:rPr>
          <w:rStyle w:val="17"/>
          <w:rFonts w:ascii="黑体" w:hAnsi="黑体" w:eastAsia="黑体"/>
          <w:b w:val="0"/>
          <w:bCs w:val="0"/>
        </w:rPr>
        <w:t>2018</w:t>
      </w:r>
      <w:r>
        <w:rPr>
          <w:rStyle w:val="17"/>
          <w:rFonts w:hint="eastAsia" w:ascii="黑体" w:hAnsi="黑体" w:eastAsia="黑体"/>
          <w:b w:val="0"/>
          <w:bCs w:val="0"/>
        </w:rPr>
        <w:t>年度部门决算情况说明</w:t>
      </w:r>
      <w:bookmarkEnd w:id="22"/>
      <w:bookmarkEnd w:id="23"/>
    </w:p>
    <w:p/>
    <w:p>
      <w:pPr>
        <w:pStyle w:val="28"/>
        <w:numPr>
          <w:ilvl w:val="0"/>
          <w:numId w:val="1"/>
        </w:numPr>
        <w:spacing w:line="600" w:lineRule="exact"/>
        <w:ind w:firstLineChars="0"/>
        <w:outlineLvl w:val="1"/>
        <w:rPr>
          <w:rStyle w:val="18"/>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18"/>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年度收入总计</w:t>
      </w:r>
      <w:r>
        <w:rPr>
          <w:rFonts w:ascii="仿宋" w:hAnsi="仿宋" w:eastAsia="仿宋"/>
          <w:color w:val="000000"/>
          <w:sz w:val="32"/>
          <w:szCs w:val="32"/>
        </w:rPr>
        <w:t>1199.15万元</w:t>
      </w:r>
      <w:r>
        <w:rPr>
          <w:rFonts w:hint="eastAsia" w:ascii="仿宋" w:hAnsi="仿宋" w:eastAsia="仿宋"/>
          <w:color w:val="000000"/>
          <w:sz w:val="32"/>
          <w:szCs w:val="32"/>
        </w:rPr>
        <w:t>、支出总计</w:t>
      </w:r>
      <w:r>
        <w:rPr>
          <w:rFonts w:ascii="仿宋" w:hAnsi="仿宋" w:eastAsia="仿宋"/>
          <w:color w:val="000000"/>
          <w:sz w:val="32"/>
          <w:szCs w:val="32"/>
        </w:rPr>
        <w:t>1199.15</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年相比，收、支总计各增加</w:t>
      </w:r>
      <w:r>
        <w:rPr>
          <w:rFonts w:ascii="仿宋" w:hAnsi="仿宋" w:eastAsia="仿宋"/>
          <w:color w:val="000000"/>
          <w:sz w:val="32"/>
          <w:szCs w:val="32"/>
        </w:rPr>
        <w:t>215.24</w:t>
      </w:r>
      <w:r>
        <w:rPr>
          <w:rFonts w:hint="eastAsia" w:ascii="仿宋" w:hAnsi="仿宋" w:eastAsia="仿宋"/>
          <w:color w:val="000000"/>
          <w:sz w:val="32"/>
          <w:szCs w:val="32"/>
        </w:rPr>
        <w:t>万元，增长</w:t>
      </w:r>
      <w:r>
        <w:rPr>
          <w:rFonts w:ascii="仿宋" w:hAnsi="仿宋" w:eastAsia="仿宋"/>
          <w:color w:val="000000"/>
          <w:sz w:val="32"/>
          <w:szCs w:val="32"/>
        </w:rPr>
        <w:t>21.88%</w:t>
      </w:r>
      <w:r>
        <w:rPr>
          <w:rFonts w:hint="eastAsia" w:ascii="仿宋" w:hAnsi="仿宋" w:eastAsia="仿宋"/>
          <w:color w:val="000000"/>
          <w:sz w:val="32"/>
          <w:szCs w:val="32"/>
        </w:rPr>
        <w:t>。主要变动原因是人员经费增加，新增项目拨款。</w:t>
      </w:r>
    </w:p>
    <w:p>
      <w:pPr>
        <w:spacing w:line="600" w:lineRule="exact"/>
        <w:rPr>
          <w:rFonts w:ascii="仿宋" w:hAnsi="仿宋" w:eastAsia="仿宋"/>
          <w:color w:val="000000"/>
          <w:sz w:val="32"/>
          <w:szCs w:val="32"/>
        </w:rPr>
      </w:pPr>
      <w:r>
        <w:pict>
          <v:shape id="图表 1" o:spid="_x0000_s1028" o:spt="75" type="#_x0000_t75" style="position:absolute;left:0pt;margin-top:0.1pt;height:216.75pt;width:361.5pt;mso-position-horizontal:left;mso-wrap-distance-bottom:0pt;mso-wrap-distance-left:9pt;mso-wrap-distance-right:9pt;mso-wrap-distance-top:0pt;z-index:251660288;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7FLAX3AAAAAUBAAAPAAAAZHJzL2Rvd25y&#10;ZXYueG1sTI/LbsIwEEX3lfoP1lTqrjhN+kzjIITUskBQFfgAJx6SiHgcxSaEv2fopt2MdHVHZ85k&#10;09G2YsDeN44UPE4iEEilMw1VCnbbz4c3ED5oMrp1hArO6GGa395kOjXuRD84bEIlGEI+1QrqELpU&#10;Sl/WaLWfuA6Ju73rrQ4c+0qaXp8YblsZR9GLtLohvlDrDuc1lofN0TJlYb6aYbH97uL5avW+XxfD&#10;erdU6v5unH2ACDiGv2W46rM65OxUuCMZL1oF/Ej4ndy9xgnHQsFTkjyDzDP53z6/AA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">
            <v:path/>
            <v:fill on="f" focussize="0,0"/>
            <v:stroke on="f" joinstyle="miter"/>
            <v:imagedata r:id="rId6" o:title=""/>
            <o:lock v:ext="edit" aspectratio="f"/>
            <w10:wrap type="square" side="right"/>
          </v:shape>
        </w:pict>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pStyle w:val="28"/>
        <w:numPr>
          <w:ilvl w:val="0"/>
          <w:numId w:val="1"/>
        </w:numPr>
        <w:spacing w:line="600" w:lineRule="exact"/>
        <w:ind w:firstLineChars="0"/>
        <w:outlineLvl w:val="1"/>
        <w:rPr>
          <w:rStyle w:val="18"/>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18"/>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年本年收入合计</w:t>
      </w:r>
      <w:r>
        <w:rPr>
          <w:rFonts w:ascii="仿宋" w:hAnsi="仿宋" w:eastAsia="仿宋"/>
          <w:color w:val="000000"/>
          <w:sz w:val="32"/>
          <w:szCs w:val="32"/>
        </w:rPr>
        <w:t>710.94</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686.69</w:t>
      </w:r>
      <w:r>
        <w:rPr>
          <w:rFonts w:hint="eastAsia" w:ascii="仿宋" w:hAnsi="仿宋" w:eastAsia="仿宋"/>
          <w:color w:val="000000"/>
          <w:sz w:val="32"/>
          <w:szCs w:val="32"/>
        </w:rPr>
        <w:t>万元，占</w:t>
      </w:r>
      <w:r>
        <w:rPr>
          <w:rFonts w:ascii="仿宋" w:hAnsi="仿宋" w:eastAsia="仿宋"/>
          <w:color w:val="000000"/>
          <w:sz w:val="32"/>
          <w:szCs w:val="32"/>
        </w:rPr>
        <w:t>96.59%</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；国有资本经营预算财政拨款收入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24.16</w:t>
      </w:r>
      <w:r>
        <w:rPr>
          <w:rFonts w:hint="eastAsia" w:ascii="仿宋" w:hAnsi="仿宋" w:eastAsia="仿宋"/>
          <w:color w:val="000000"/>
          <w:sz w:val="32"/>
          <w:szCs w:val="32"/>
        </w:rPr>
        <w:t>万元，占</w:t>
      </w:r>
      <w:r>
        <w:rPr>
          <w:rFonts w:ascii="仿宋" w:hAnsi="仿宋" w:eastAsia="仿宋"/>
          <w:color w:val="000000"/>
          <w:sz w:val="32"/>
          <w:szCs w:val="32"/>
        </w:rPr>
        <w:t>3.39%</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0.09</w:t>
      </w:r>
      <w:r>
        <w:rPr>
          <w:rFonts w:hint="eastAsia" w:ascii="仿宋" w:hAnsi="仿宋" w:eastAsia="仿宋"/>
          <w:color w:val="000000"/>
          <w:sz w:val="32"/>
          <w:szCs w:val="32"/>
        </w:rPr>
        <w:t>万元，占</w:t>
      </w:r>
      <w:r>
        <w:rPr>
          <w:rFonts w:ascii="仿宋" w:hAnsi="仿宋" w:eastAsia="仿宋"/>
          <w:color w:val="000000"/>
          <w:sz w:val="32"/>
          <w:szCs w:val="32"/>
        </w:rPr>
        <w:t>0.02%</w:t>
      </w:r>
      <w:r>
        <w:rPr>
          <w:rFonts w:hint="eastAsia" w:ascii="仿宋" w:hAnsi="仿宋" w:eastAsia="仿宋"/>
          <w:color w:val="000000"/>
          <w:sz w:val="32"/>
          <w:szCs w:val="32"/>
        </w:rPr>
        <w:t>。</w:t>
      </w:r>
    </w:p>
    <w:p>
      <w:pPr>
        <w:spacing w:line="600" w:lineRule="exact"/>
        <w:jc w:val="right"/>
        <w:rPr>
          <w:rFonts w:ascii="仿宋" w:hAnsi="仿宋" w:eastAsia="仿宋"/>
          <w:color w:val="000000"/>
          <w:sz w:val="32"/>
          <w:szCs w:val="32"/>
        </w:rPr>
      </w:pPr>
    </w:p>
    <w:p>
      <w:pPr>
        <w:spacing w:line="600" w:lineRule="exact"/>
        <w:rPr>
          <w:rFonts w:ascii="仿宋_GB2312" w:eastAsia="仿宋_GB2312"/>
          <w:color w:val="FF0000"/>
          <w:sz w:val="32"/>
          <w:szCs w:val="32"/>
        </w:rPr>
      </w:pPr>
      <w:r>
        <w:pict>
          <v:shape id="_x0000_s1030" o:spid="_x0000_s1030" o:spt="75" type="#_x0000_t75" style="position:absolute;left:0pt;margin-left:24.75pt;margin-top:-2.25pt;height:161.25pt;width:303.75pt;mso-wrap-distance-bottom:0pt;mso-wrap-distance-left:9pt;mso-wrap-distance-right:9pt;mso-wrap-distance-top:0pt;z-index:251662336;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">
            <v:path/>
            <v:fill on="f" focussize="0,0"/>
            <v:stroke on="f" joinstyle="miter"/>
            <v:imagedata r:id="rId7" o:title=""/>
            <o:lock v:ext="edit" aspectratio="f"/>
            <w10:wrap type="square" side="right"/>
          </v:shape>
        </w:pict>
      </w:r>
    </w:p>
    <w:p>
      <w:pPr>
        <w:spacing w:line="600" w:lineRule="exact"/>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rPr>
          <w:rFonts w:ascii="仿宋_GB2312" w:eastAsia="仿宋_GB2312"/>
          <w:color w:val="FF0000"/>
          <w:sz w:val="32"/>
          <w:szCs w:val="32"/>
        </w:rPr>
      </w:pPr>
    </w:p>
    <w:p>
      <w:pPr>
        <w:pStyle w:val="28"/>
        <w:numPr>
          <w:ilvl w:val="0"/>
          <w:numId w:val="1"/>
        </w:numPr>
        <w:spacing w:line="600" w:lineRule="exact"/>
        <w:ind w:firstLineChars="0"/>
        <w:outlineLvl w:val="1"/>
        <w:rPr>
          <w:rStyle w:val="18"/>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18"/>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2018</w:t>
      </w:r>
      <w:r>
        <w:rPr>
          <w:rFonts w:hint="eastAsia" w:ascii="仿宋" w:hAnsi="仿宋" w:eastAsia="仿宋"/>
          <w:color w:val="000000"/>
          <w:sz w:val="32"/>
          <w:szCs w:val="32"/>
        </w:rPr>
        <w:t>年本年支出合计1117.02万元，其中：基本支出492.54万元，占44.09</w:t>
      </w:r>
      <w:r>
        <w:rPr>
          <w:rFonts w:ascii="仿宋" w:hAnsi="仿宋" w:eastAsia="仿宋"/>
          <w:color w:val="000000"/>
          <w:sz w:val="32"/>
          <w:szCs w:val="32"/>
        </w:rPr>
        <w:t>%</w:t>
      </w:r>
      <w:r>
        <w:rPr>
          <w:rFonts w:hint="eastAsia" w:ascii="仿宋" w:hAnsi="仿宋" w:eastAsia="仿宋"/>
          <w:color w:val="000000"/>
          <w:sz w:val="32"/>
          <w:szCs w:val="32"/>
        </w:rPr>
        <w:t>；项目支出624.48万元，占55.91</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p>
    <w:p>
      <w:pPr>
        <w:spacing w:line="600" w:lineRule="exact"/>
        <w:ind w:right="160" w:firstLine="640" w:firstLineChars="200"/>
        <w:jc w:val="right"/>
        <w:rPr>
          <w:rFonts w:ascii="仿宋" w:hAnsi="仿宋" w:eastAsia="仿宋"/>
          <w:color w:val="000000"/>
          <w:sz w:val="32"/>
          <w:szCs w:val="32"/>
        </w:rPr>
      </w:pPr>
    </w:p>
    <w:p>
      <w:pPr>
        <w:spacing w:line="600" w:lineRule="exact"/>
        <w:ind w:firstLine="420" w:firstLineChars="200"/>
        <w:rPr>
          <w:rFonts w:ascii="仿宋_GB2312" w:eastAsia="仿宋_GB2312"/>
          <w:color w:val="FF0000"/>
          <w:sz w:val="32"/>
          <w:szCs w:val="32"/>
        </w:rPr>
      </w:pPr>
      <w:r>
        <w:pict>
          <v:shape id="_x0000_s1032" o:spid="_x0000_s1032" o:spt="75" type="#_x0000_t75" style="position:absolute;left:0pt;margin-top:0pt;height:170.25pt;width:317.25pt;mso-position-horizontal:left;mso-wrap-distance-bottom:0pt;mso-wrap-distance-left:9pt;mso-wrap-distance-right:9pt;mso-wrap-distance-top:0pt;z-index:251664384;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cP8Om3AAAAAUBAAAPAAAAZHJzL2Rvd25y&#10;ZXYueG1sTI9PS8NAEMXvgt9hGcGb3bTxHzGTooJQkFJa9eBtkx2T0OxsyG7b5Ns7etHLg8cb3vtN&#10;vhxdp440hNYzwnyWgCKuvG25Rnh/e7m6BxWiYWs6z4QwUYBlcX6Wm8z6E2/puIu1khIOmUFoYuwz&#10;rUPVkDNh5ntiyb784EwUO9TaDuYk5a7TiyS51c60LAuN6em5oWq/OziEcl/F1/kUVptJT58fq7Bd&#10;r9snxMuL8fEBVKQx/h3DD76gQyFMpT+wDapDkEfir0p2t0jFlgjXaXoDusj1f/riGw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">
            <v:path/>
            <v:fill on="f" focussize="0,0"/>
            <v:stroke on="f" joinstyle="miter"/>
            <v:imagedata r:id="rId8" o:title=""/>
            <o:lock v:ext="edit" aspectratio="f"/>
            <w10:wrap type="square" side="right"/>
          </v:shape>
        </w:pict>
      </w:r>
      <w:r>
        <w:rPr>
          <w:rFonts w:ascii="仿宋_GB2312" w:eastAsia="仿宋_GB2312"/>
          <w:color w:val="FF0000"/>
          <w:sz w:val="32"/>
          <w:szCs w:val="32"/>
        </w:rPr>
        <w:br w:type="textWrapping" w:clear="all"/>
      </w:r>
    </w:p>
    <w:p>
      <w:pPr>
        <w:spacing w:line="600" w:lineRule="exact"/>
        <w:ind w:firstLine="640" w:firstLineChars="200"/>
        <w:outlineLvl w:val="1"/>
        <w:rPr>
          <w:rStyle w:val="18"/>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18"/>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年财政拨款收入总计686.69万元、支出总计1117.02万元。与</w:t>
      </w:r>
      <w:r>
        <w:rPr>
          <w:rFonts w:ascii="仿宋" w:hAnsi="仿宋" w:eastAsia="仿宋"/>
          <w:color w:val="000000"/>
          <w:sz w:val="32"/>
          <w:szCs w:val="32"/>
        </w:rPr>
        <w:t>2017</w:t>
      </w:r>
      <w:r>
        <w:rPr>
          <w:rFonts w:hint="eastAsia" w:ascii="仿宋" w:hAnsi="仿宋" w:eastAsia="仿宋"/>
          <w:color w:val="000000"/>
          <w:sz w:val="32"/>
          <w:szCs w:val="32"/>
        </w:rPr>
        <w:t>年相比，财政拨款收入增加233.7万元、增长52</w:t>
      </w:r>
      <w:r>
        <w:rPr>
          <w:rFonts w:ascii="仿宋" w:hAnsi="仿宋" w:eastAsia="仿宋"/>
          <w:color w:val="000000"/>
          <w:sz w:val="32"/>
          <w:szCs w:val="32"/>
        </w:rPr>
        <w:t>%</w:t>
      </w:r>
      <w:r>
        <w:rPr>
          <w:rFonts w:hint="eastAsia" w:ascii="仿宋" w:hAnsi="仿宋" w:eastAsia="仿宋"/>
          <w:color w:val="000000"/>
          <w:sz w:val="32"/>
          <w:szCs w:val="32"/>
        </w:rPr>
        <w:t>；支出总计增加723.81万元，增长184</w:t>
      </w:r>
      <w:r>
        <w:rPr>
          <w:rFonts w:ascii="仿宋" w:hAnsi="仿宋" w:eastAsia="仿宋"/>
          <w:color w:val="000000"/>
          <w:sz w:val="32"/>
          <w:szCs w:val="32"/>
        </w:rPr>
        <w:t>%</w:t>
      </w:r>
      <w:r>
        <w:rPr>
          <w:rFonts w:hint="eastAsia" w:ascii="仿宋" w:hAnsi="仿宋" w:eastAsia="仿宋"/>
          <w:color w:val="000000"/>
          <w:sz w:val="32"/>
          <w:szCs w:val="32"/>
        </w:rPr>
        <w:t>。主要变动原因是人员增加，</w:t>
      </w:r>
      <w:r>
        <w:rPr>
          <w:rFonts w:hint="eastAsia" w:ascii="仿宋" w:hAnsi="仿宋" w:eastAsia="仿宋"/>
          <w:color w:val="000000"/>
          <w:sz w:val="32"/>
          <w:szCs w:val="32"/>
          <w:lang w:eastAsia="zh-CN"/>
        </w:rPr>
        <w:t>追加</w:t>
      </w:r>
      <w:r>
        <w:rPr>
          <w:rFonts w:hint="eastAsia" w:ascii="仿宋" w:hAnsi="仿宋" w:eastAsia="仿宋"/>
          <w:color w:val="000000" w:themeColor="text1"/>
          <w:sz w:val="32"/>
          <w:szCs w:val="32"/>
          <w:lang w:eastAsia="zh-CN"/>
        </w:rPr>
        <w:t>创建二级乙等妇幼保健院经费等</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pict>
          <v:shape id="_x0000_s1034" o:spid="_x0000_s1034" o:spt="75" type="#_x0000_t75" style="position:absolute;left:0pt;margin-top:0pt;height:204pt;width:361.5pt;mso-position-horizontal:left;mso-wrap-distance-bottom:0pt;mso-wrap-distance-left:9pt;mso-wrap-distance-right:9pt;mso-wrap-distance-top:0pt;z-index:251666432;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">
            <v:path/>
            <v:fill on="f" focussize="0,0"/>
            <v:stroke on="f" joinstyle="miter"/>
            <v:imagedata r:id="rId9" o:title=""/>
            <o:lock v:ext="edit" aspectratio="f"/>
            <w10:wrap type="square" side="right"/>
          </v:shape>
        </w:pict>
      </w:r>
      <w:r>
        <w:rPr>
          <w:rFonts w:ascii="仿宋" w:hAnsi="仿宋" w:eastAsia="仿宋"/>
          <w:color w:val="000000"/>
          <w:sz w:val="32"/>
          <w:szCs w:val="32"/>
        </w:rPr>
        <w:br w:type="textWrapping" w:clear="all"/>
      </w:r>
    </w:p>
    <w:p>
      <w:pPr>
        <w:spacing w:line="600" w:lineRule="exact"/>
        <w:ind w:firstLine="480" w:firstLineChars="150"/>
        <w:outlineLvl w:val="1"/>
        <w:rPr>
          <w:rStyle w:val="18"/>
          <w:rFonts w:ascii="黑体" w:hAnsi="黑体" w:eastAsia="黑体"/>
          <w:b w:val="0"/>
        </w:rPr>
      </w:pPr>
      <w:r>
        <w:rPr>
          <w:rFonts w:hint="eastAsia" w:ascii="黑体" w:hAnsi="黑体" w:eastAsia="黑体"/>
          <w:color w:val="000000"/>
          <w:sz w:val="32"/>
          <w:szCs w:val="32"/>
        </w:rPr>
        <w:t>五、</w:t>
      </w:r>
      <w:bookmarkStart w:id="32" w:name="_Toc15396607"/>
      <w:bookmarkStart w:id="33" w:name="_Toc15377209"/>
      <w:r>
        <w:rPr>
          <w:rFonts w:hint="eastAsia" w:ascii="黑体" w:hAnsi="黑体" w:eastAsia="黑体"/>
          <w:b/>
          <w:color w:val="000000"/>
          <w:sz w:val="32"/>
          <w:szCs w:val="32"/>
        </w:rPr>
        <w:t>一</w:t>
      </w:r>
      <w:r>
        <w:rPr>
          <w:rStyle w:val="18"/>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年一般公共预算财政拨款支出1117.02万元，占本年支出合计的100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2017</w:t>
      </w:r>
      <w:r>
        <w:rPr>
          <w:rFonts w:hint="eastAsia" w:ascii="仿宋" w:hAnsi="仿宋" w:eastAsia="仿宋"/>
          <w:color w:val="000000"/>
          <w:sz w:val="32"/>
          <w:szCs w:val="32"/>
        </w:rPr>
        <w:t>年相比，一般公共预算财政拨款增加133.11万元，增长13.53</w:t>
      </w:r>
      <w:r>
        <w:rPr>
          <w:rFonts w:ascii="仿宋" w:hAnsi="仿宋" w:eastAsia="仿宋"/>
          <w:color w:val="000000"/>
          <w:sz w:val="32"/>
          <w:szCs w:val="32"/>
        </w:rPr>
        <w:t>%</w:t>
      </w:r>
      <w:r>
        <w:rPr>
          <w:rFonts w:hint="eastAsia" w:ascii="仿宋" w:hAnsi="仿宋" w:eastAsia="仿宋"/>
          <w:color w:val="000000"/>
          <w:sz w:val="32"/>
          <w:szCs w:val="32"/>
        </w:rPr>
        <w:t>。主要变动原因是人员增加，项目经费增加。</w:t>
      </w: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w:t>
      </w:r>
    </w:p>
    <w:p>
      <w:pPr>
        <w:spacing w:line="600" w:lineRule="exact"/>
        <w:ind w:firstLine="420" w:firstLineChars="200"/>
        <w:rPr>
          <w:rFonts w:ascii="仿宋" w:hAnsi="仿宋" w:eastAsia="仿宋"/>
          <w:color w:val="000000"/>
          <w:sz w:val="32"/>
          <w:szCs w:val="32"/>
        </w:rPr>
      </w:pPr>
      <w:r>
        <w:pict>
          <v:shape id="_x0000_s1036" o:spid="_x0000_s1036" o:spt="75" type="#_x0000_t75" style="position:absolute;left:0pt;margin-left:38.25pt;margin-top:6pt;height:161.6pt;width:275.25pt;mso-wrap-distance-bottom:0pt;mso-wrap-distance-left:9pt;mso-wrap-distance-right:9pt;mso-wrap-distance-top:0pt;z-index:251668480;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ngRIV3AAAAAUBAAAPAAAAZHJzL2Rvd25y&#10;ZXYueG1sTI/NboMwEITvlfIO1kbqpWpMQv9CMFH/UHOqlLQPYPAGUPEaYQfo23fTS3sZaTSrmW/T&#10;7WRbMWDvG0cKlosIBFLpTEOVgs+P/PoBhA+ajG4doYJv9LDNZhepTowbaY/DIVSCS8gnWkEdQpdI&#10;6csarfYL1yFxdnS91YFtX0nT65HLbStXUXQnrW6IF2rd4XON5dfhZBW8Fvt3XNJLN1zl426Xv63p&#10;aVordTmfHjcgAk7h7xjO+IwOGTMV7kTGi1YBPxJ+lbP7Vcy2UHATx7cgs1T+p89+AA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">
            <v:path/>
            <v:fill on="f" focussize="0,0"/>
            <v:stroke on="f" joinstyle="miter"/>
            <v:imagedata r:id="rId10" o:title=""/>
            <o:lock v:ext="edit" aspectratio="f"/>
            <w10:wrap type="square" side="right"/>
          </v:shape>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5" w:name="_Toc15377211"/>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年一般公共预算财政拨款支出1117.02万元，主要用于以下方面</w:t>
      </w:r>
      <w:r>
        <w:rPr>
          <w:rFonts w:ascii="仿宋" w:hAnsi="仿宋" w:eastAsia="仿宋"/>
          <w:color w:val="000000"/>
          <w:sz w:val="32"/>
          <w:szCs w:val="32"/>
        </w:rPr>
        <w:t>:</w:t>
      </w:r>
      <w:r>
        <w:rPr>
          <w:rFonts w:hint="eastAsia" w:ascii="仿宋" w:hAnsi="仿宋" w:eastAsia="仿宋"/>
          <w:color w:val="000000"/>
          <w:sz w:val="32"/>
          <w:szCs w:val="32"/>
        </w:rPr>
        <w:t>208</w:t>
      </w:r>
      <w:r>
        <w:rPr>
          <w:rFonts w:hint="eastAsia" w:ascii="仿宋" w:hAnsi="仿宋" w:eastAsia="仿宋"/>
          <w:b/>
          <w:color w:val="000000"/>
          <w:sz w:val="32"/>
          <w:szCs w:val="32"/>
        </w:rPr>
        <w:t>社会保障和就业支出</w:t>
      </w:r>
      <w:r>
        <w:rPr>
          <w:rFonts w:hint="eastAsia" w:ascii="仿宋" w:hAnsi="仿宋" w:eastAsia="仿宋"/>
          <w:color w:val="000000"/>
          <w:sz w:val="32"/>
          <w:szCs w:val="32"/>
        </w:rPr>
        <w:t>支出74.31万元，占6.65</w:t>
      </w:r>
      <w:r>
        <w:rPr>
          <w:rFonts w:ascii="仿宋" w:hAnsi="仿宋" w:eastAsia="仿宋"/>
          <w:color w:val="000000"/>
          <w:sz w:val="32"/>
          <w:szCs w:val="32"/>
        </w:rPr>
        <w:t>%</w:t>
      </w:r>
      <w:r>
        <w:rPr>
          <w:rFonts w:hint="eastAsia" w:ascii="仿宋" w:hAnsi="仿宋" w:eastAsia="仿宋"/>
          <w:color w:val="000000"/>
          <w:sz w:val="32"/>
          <w:szCs w:val="32"/>
        </w:rPr>
        <w:t>；210</w:t>
      </w:r>
      <w:r>
        <w:rPr>
          <w:rFonts w:hint="eastAsia" w:ascii="仿宋" w:hAnsi="仿宋" w:eastAsia="仿宋"/>
          <w:b/>
          <w:color w:val="000000"/>
          <w:sz w:val="32"/>
          <w:szCs w:val="32"/>
        </w:rPr>
        <w:t>医疗卫生和计划生育支出</w:t>
      </w:r>
      <w:r>
        <w:rPr>
          <w:rFonts w:ascii="仿宋" w:hAnsi="仿宋" w:eastAsia="仿宋"/>
          <w:color w:val="000000"/>
          <w:sz w:val="32"/>
          <w:szCs w:val="32"/>
        </w:rPr>
        <w:t xml:space="preserve"> </w:t>
      </w:r>
      <w:r>
        <w:rPr>
          <w:rFonts w:hint="eastAsia" w:ascii="仿宋" w:hAnsi="仿宋" w:eastAsia="仿宋"/>
          <w:color w:val="000000"/>
          <w:sz w:val="32"/>
          <w:szCs w:val="32"/>
        </w:rPr>
        <w:t>1009.05万元，占90.33</w:t>
      </w:r>
      <w:r>
        <w:rPr>
          <w:rFonts w:ascii="仿宋" w:hAnsi="仿宋" w:eastAsia="仿宋"/>
          <w:color w:val="000000"/>
          <w:sz w:val="32"/>
          <w:szCs w:val="32"/>
        </w:rPr>
        <w:t>%</w:t>
      </w:r>
      <w:r>
        <w:rPr>
          <w:rFonts w:hint="eastAsia" w:ascii="仿宋" w:hAnsi="仿宋" w:eastAsia="仿宋"/>
          <w:color w:val="000000"/>
          <w:sz w:val="32"/>
          <w:szCs w:val="32"/>
        </w:rPr>
        <w:t>；221住房保障支出33.66万元，占3.02</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color w:val="000000"/>
          <w:sz w:val="32"/>
          <w:szCs w:val="32"/>
        </w:rPr>
      </w:pPr>
      <w:r>
        <w:rPr>
          <w:rFonts w:hint="eastAsia" w:ascii="仿宋" w:hAnsi="仿宋" w:eastAsia="仿宋"/>
          <w:b/>
          <w:color w:val="000000"/>
          <w:sz w:val="32"/>
          <w:szCs w:val="32"/>
        </w:rPr>
        <w:t>（罗列全部功能分类科目，至类级。）</w:t>
      </w:r>
    </w:p>
    <w:p>
      <w:pPr>
        <w:spacing w:line="600" w:lineRule="exact"/>
        <w:ind w:firstLine="420" w:firstLineChars="200"/>
        <w:rPr>
          <w:rFonts w:ascii="仿宋" w:hAnsi="仿宋" w:eastAsia="仿宋"/>
          <w:color w:val="000000"/>
          <w:sz w:val="32"/>
          <w:szCs w:val="32"/>
        </w:rPr>
      </w:pPr>
      <w:r>
        <w:pict>
          <v:shape id="_x0000_s1038" o:spid="_x0000_s1038" o:spt="75" type="#_x0000_t75" style="position:absolute;left:0pt;margin-left:32.25pt;margin-top:24.75pt;height:174pt;width:340.5pt;mso-wrap-distance-bottom:0pt;mso-wrap-distance-left:9pt;mso-wrap-distance-right:9pt;mso-wrap-distance-top:0pt;z-index:251670528;mso-width-relative:page;mso-height-relative:page;" filled="f" o:preferrelative="t" stroked="f" coordsize="21600,21600"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">
            <v:path/>
            <v:fill on="f" focussize="0,0"/>
            <v:stroke on="f" joinstyle="miter"/>
            <v:imagedata r:id="rId11" o:title=""/>
            <o:lock v:ext="edit" aspectratio="f"/>
            <w10:wrap type="square" side="right"/>
          </v:shape>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br w:type="textWrapping" w:clear="all"/>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444"/>
      <w:bookmarkStart w:id="38" w:name="_Toc15377213"/>
      <w:bookmarkStart w:id="39" w:name="_Toc15378460"/>
      <w:r>
        <w:rPr>
          <w:rFonts w:ascii="仿宋" w:hAnsi="仿宋" w:eastAsia="仿宋"/>
          <w:b/>
          <w:color w:val="000000"/>
          <w:sz w:val="32"/>
          <w:szCs w:val="32"/>
        </w:rPr>
        <w:t>2018</w:t>
      </w:r>
      <w:r>
        <w:rPr>
          <w:rFonts w:hint="eastAsia" w:ascii="仿宋" w:hAnsi="仿宋" w:eastAsia="仿宋"/>
          <w:b/>
          <w:color w:val="000000"/>
          <w:sz w:val="32"/>
          <w:szCs w:val="32"/>
        </w:rPr>
        <w:t>年般公共预算支出决算数为1117.02万元</w:t>
      </w:r>
      <w:r>
        <w:rPr>
          <w:rFonts w:hint="eastAsia" w:ascii="仿宋" w:hAnsi="仿宋" w:eastAsia="仿宋"/>
          <w:color w:val="000000"/>
          <w:sz w:val="32"/>
          <w:szCs w:val="32"/>
        </w:rPr>
        <w:t>，</w:t>
      </w:r>
      <w:r>
        <w:rPr>
          <w:rStyle w:val="15"/>
          <w:rFonts w:hint="eastAsia" w:ascii="仿宋" w:hAnsi="仿宋" w:eastAsia="仿宋"/>
          <w:bCs/>
          <w:color w:val="000000"/>
          <w:sz w:val="32"/>
          <w:szCs w:val="32"/>
        </w:rPr>
        <w:t>完成预算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spacing w:line="600" w:lineRule="exact"/>
        <w:ind w:firstLine="643" w:firstLineChars="200"/>
        <w:rPr>
          <w:rFonts w:ascii="仿宋" w:hAnsi="仿宋" w:eastAsia="仿宋"/>
          <w:b/>
          <w:color w:val="FF0000"/>
          <w:sz w:val="32"/>
          <w:szCs w:val="32"/>
        </w:rPr>
      </w:pPr>
      <w:r>
        <w:rPr>
          <w:rStyle w:val="15"/>
          <w:rFonts w:ascii="仿宋" w:hAnsi="仿宋" w:eastAsia="仿宋"/>
          <w:bCs/>
          <w:color w:val="000000"/>
          <w:sz w:val="32"/>
          <w:szCs w:val="32"/>
        </w:rPr>
        <w:t>1.</w:t>
      </w:r>
      <w:r>
        <w:rPr>
          <w:rStyle w:val="15"/>
          <w:rFonts w:hint="eastAsia" w:ascii="仿宋" w:hAnsi="仿宋" w:eastAsia="仿宋"/>
          <w:bCs/>
          <w:color w:val="000000"/>
          <w:sz w:val="32"/>
          <w:szCs w:val="32"/>
        </w:rPr>
        <w:t xml:space="preserve"> 社会保障和就业：2080505机关事业单位基本养老保险支出</w:t>
      </w:r>
      <w:r>
        <w:rPr>
          <w:rStyle w:val="15"/>
          <w:rFonts w:hint="eastAsia" w:ascii="仿宋" w:hAnsi="仿宋" w:eastAsia="仿宋"/>
          <w:bCs/>
          <w:color w:val="000000"/>
          <w:sz w:val="32"/>
          <w:szCs w:val="32"/>
          <w:lang w:val="en-US" w:eastAsia="zh-CN"/>
        </w:rPr>
        <w:t>53.1</w:t>
      </w:r>
      <w:r>
        <w:rPr>
          <w:rStyle w:val="15"/>
          <w:rFonts w:hint="eastAsia" w:ascii="仿宋" w:hAnsi="仿宋" w:eastAsia="仿宋"/>
          <w:bCs/>
          <w:color w:val="000000"/>
          <w:sz w:val="32"/>
          <w:szCs w:val="32"/>
        </w:rPr>
        <w:t>万元</w:t>
      </w:r>
      <w:r>
        <w:rPr>
          <w:rStyle w:val="15"/>
          <w:rFonts w:hint="eastAsia" w:ascii="仿宋" w:hAnsi="仿宋" w:eastAsia="仿宋"/>
          <w:bCs/>
          <w:color w:val="000000"/>
          <w:sz w:val="32"/>
          <w:szCs w:val="32"/>
          <w:lang w:eastAsia="zh-CN"/>
        </w:rPr>
        <w:t>，占比</w:t>
      </w:r>
      <w:r>
        <w:rPr>
          <w:rStyle w:val="15"/>
          <w:rFonts w:hint="eastAsia" w:ascii="仿宋" w:hAnsi="仿宋" w:eastAsia="仿宋"/>
          <w:bCs/>
          <w:color w:val="000000"/>
          <w:sz w:val="32"/>
          <w:szCs w:val="32"/>
          <w:lang w:val="en-US" w:eastAsia="zh-CN"/>
        </w:rPr>
        <w:t>71.5%</w:t>
      </w:r>
      <w:r>
        <w:rPr>
          <w:rStyle w:val="15"/>
          <w:rFonts w:hint="eastAsia" w:ascii="仿宋" w:hAnsi="仿宋" w:eastAsia="仿宋"/>
          <w:bCs/>
          <w:color w:val="000000"/>
          <w:sz w:val="32"/>
          <w:szCs w:val="32"/>
        </w:rPr>
        <w:t>；2080506机关事业单位职业年金缴费支出</w:t>
      </w:r>
      <w:r>
        <w:rPr>
          <w:rStyle w:val="15"/>
          <w:rFonts w:hint="eastAsia" w:ascii="仿宋" w:hAnsi="仿宋" w:eastAsia="仿宋"/>
          <w:bCs/>
          <w:color w:val="000000"/>
          <w:sz w:val="32"/>
          <w:szCs w:val="32"/>
          <w:lang w:val="en-US" w:eastAsia="zh-CN"/>
        </w:rPr>
        <w:t>21.2</w:t>
      </w:r>
      <w:r>
        <w:rPr>
          <w:rStyle w:val="15"/>
          <w:rFonts w:hint="eastAsia" w:ascii="仿宋" w:hAnsi="仿宋" w:eastAsia="仿宋"/>
          <w:bCs/>
          <w:color w:val="000000"/>
          <w:sz w:val="32"/>
          <w:szCs w:val="32"/>
        </w:rPr>
        <w:t>万元</w:t>
      </w:r>
      <w:r>
        <w:rPr>
          <w:rStyle w:val="15"/>
          <w:rFonts w:hint="eastAsia" w:ascii="仿宋" w:hAnsi="仿宋" w:eastAsia="仿宋"/>
          <w:bCs/>
          <w:color w:val="000000"/>
          <w:sz w:val="32"/>
          <w:szCs w:val="32"/>
          <w:lang w:eastAsia="zh-CN"/>
        </w:rPr>
        <w:t>，占比</w:t>
      </w:r>
      <w:r>
        <w:rPr>
          <w:rStyle w:val="15"/>
          <w:rFonts w:hint="eastAsia" w:ascii="仿宋" w:hAnsi="仿宋" w:eastAsia="仿宋"/>
          <w:bCs/>
          <w:color w:val="000000"/>
          <w:sz w:val="32"/>
          <w:szCs w:val="32"/>
          <w:lang w:val="en-US" w:eastAsia="zh-CN"/>
        </w:rPr>
        <w:t>28.5%</w:t>
      </w:r>
      <w:r>
        <w:rPr>
          <w:rStyle w:val="15"/>
          <w:rFonts w:hint="eastAsia" w:ascii="仿宋" w:hAnsi="仿宋" w:eastAsia="仿宋"/>
          <w:bCs/>
          <w:color w:val="000000"/>
          <w:sz w:val="32"/>
          <w:szCs w:val="32"/>
        </w:rPr>
        <w:t>；</w:t>
      </w:r>
      <w:r>
        <w:rPr>
          <w:rStyle w:val="15"/>
          <w:rFonts w:hint="eastAsia" w:ascii="仿宋" w:hAnsi="仿宋" w:eastAsia="仿宋"/>
          <w:b w:val="0"/>
          <w:bCs/>
          <w:color w:val="000000"/>
          <w:sz w:val="32"/>
          <w:szCs w:val="32"/>
        </w:rPr>
        <w:t>支出决算为74.3万元，完成</w:t>
      </w:r>
      <w:r>
        <w:rPr>
          <w:rStyle w:val="15"/>
          <w:rFonts w:hint="eastAsia" w:ascii="仿宋" w:hAnsi="仿宋" w:eastAsia="仿宋"/>
          <w:b w:val="0"/>
          <w:bCs/>
          <w:color w:val="000000" w:themeColor="text1"/>
          <w:sz w:val="32"/>
          <w:szCs w:val="32"/>
        </w:rPr>
        <w:t>预算100%。</w:t>
      </w:r>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2.</w:t>
      </w:r>
      <w:r>
        <w:rPr>
          <w:rStyle w:val="15"/>
          <w:rFonts w:hint="eastAsia" w:ascii="仿宋" w:hAnsi="仿宋" w:eastAsia="仿宋"/>
          <w:bCs/>
          <w:color w:val="000000"/>
          <w:sz w:val="32"/>
          <w:szCs w:val="32"/>
        </w:rPr>
        <w:t xml:space="preserve"> 医疗卫生与计划生育：2100403妇幼保健机构支出</w:t>
      </w:r>
      <w:r>
        <w:rPr>
          <w:rStyle w:val="15"/>
          <w:rFonts w:hint="eastAsia" w:ascii="仿宋" w:hAnsi="仿宋" w:eastAsia="仿宋"/>
          <w:bCs/>
          <w:color w:val="000000"/>
          <w:sz w:val="32"/>
          <w:szCs w:val="32"/>
          <w:lang w:val="en-US" w:eastAsia="zh-CN"/>
        </w:rPr>
        <w:t>453.7</w:t>
      </w:r>
      <w:r>
        <w:rPr>
          <w:rStyle w:val="15"/>
          <w:rFonts w:hint="eastAsia" w:ascii="仿宋" w:hAnsi="仿宋" w:eastAsia="仿宋"/>
          <w:bCs/>
          <w:color w:val="000000"/>
          <w:sz w:val="32"/>
          <w:szCs w:val="32"/>
        </w:rPr>
        <w:t>万元</w:t>
      </w:r>
      <w:r>
        <w:rPr>
          <w:rStyle w:val="15"/>
          <w:rFonts w:hint="eastAsia" w:ascii="仿宋" w:hAnsi="仿宋" w:eastAsia="仿宋"/>
          <w:bCs/>
          <w:color w:val="000000"/>
          <w:sz w:val="32"/>
          <w:szCs w:val="32"/>
          <w:lang w:eastAsia="zh-CN"/>
        </w:rPr>
        <w:t>，占比</w:t>
      </w:r>
      <w:r>
        <w:rPr>
          <w:rStyle w:val="15"/>
          <w:rFonts w:hint="eastAsia" w:ascii="仿宋" w:hAnsi="仿宋" w:eastAsia="仿宋"/>
          <w:bCs/>
          <w:color w:val="000000"/>
          <w:sz w:val="32"/>
          <w:szCs w:val="32"/>
          <w:lang w:val="en-US" w:eastAsia="zh-CN"/>
        </w:rPr>
        <w:t>45%</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val="en-US" w:eastAsia="zh-CN"/>
        </w:rPr>
        <w:t>2100408基本公共卫生服务支出6.9万，占比0.7%；2100409重大公共卫生服务支出23.8万元，占比2.4%；2100717计划生育服务支出15.4万元，占比1.5%；2100799其他计划生育服务支出1.2万元，占比0.1%；</w:t>
      </w:r>
      <w:r>
        <w:rPr>
          <w:rStyle w:val="15"/>
          <w:rFonts w:hint="eastAsia" w:ascii="仿宋" w:hAnsi="仿宋" w:eastAsia="仿宋"/>
          <w:bCs/>
          <w:color w:val="000000"/>
          <w:sz w:val="32"/>
          <w:szCs w:val="32"/>
        </w:rPr>
        <w:t>2101102事业单位医疗支出17.</w:t>
      </w:r>
      <w:r>
        <w:rPr>
          <w:rStyle w:val="15"/>
          <w:rFonts w:hint="eastAsia" w:ascii="仿宋" w:hAnsi="仿宋" w:eastAsia="仿宋"/>
          <w:bCs/>
          <w:color w:val="000000"/>
          <w:sz w:val="32"/>
          <w:szCs w:val="32"/>
          <w:lang w:val="en-US" w:eastAsia="zh-CN"/>
        </w:rPr>
        <w:t>5</w:t>
      </w:r>
      <w:r>
        <w:rPr>
          <w:rStyle w:val="15"/>
          <w:rFonts w:hint="eastAsia" w:ascii="仿宋" w:hAnsi="仿宋" w:eastAsia="仿宋"/>
          <w:bCs/>
          <w:color w:val="000000"/>
          <w:sz w:val="32"/>
          <w:szCs w:val="32"/>
        </w:rPr>
        <w:t>万元</w:t>
      </w:r>
      <w:r>
        <w:rPr>
          <w:rStyle w:val="15"/>
          <w:rFonts w:hint="eastAsia" w:ascii="仿宋" w:hAnsi="仿宋" w:eastAsia="仿宋"/>
          <w:bCs/>
          <w:color w:val="000000"/>
          <w:sz w:val="32"/>
          <w:szCs w:val="32"/>
          <w:lang w:eastAsia="zh-CN"/>
        </w:rPr>
        <w:t>，占比</w:t>
      </w:r>
      <w:r>
        <w:rPr>
          <w:rStyle w:val="15"/>
          <w:rFonts w:hint="eastAsia" w:ascii="仿宋" w:hAnsi="仿宋" w:eastAsia="仿宋"/>
          <w:bCs/>
          <w:color w:val="000000"/>
          <w:sz w:val="32"/>
          <w:szCs w:val="32"/>
          <w:lang w:val="en-US" w:eastAsia="zh-CN"/>
        </w:rPr>
        <w:t>1.7%</w:t>
      </w:r>
      <w:r>
        <w:rPr>
          <w:rStyle w:val="15"/>
          <w:rFonts w:hint="eastAsia" w:ascii="仿宋" w:hAnsi="仿宋" w:eastAsia="仿宋"/>
          <w:bCs/>
          <w:color w:val="000000"/>
          <w:sz w:val="32"/>
          <w:szCs w:val="32"/>
        </w:rPr>
        <w:t>；2101103公务员医疗补助支出</w:t>
      </w:r>
      <w:r>
        <w:rPr>
          <w:rStyle w:val="15"/>
          <w:rFonts w:hint="eastAsia" w:ascii="仿宋" w:hAnsi="仿宋" w:eastAsia="仿宋"/>
          <w:bCs/>
          <w:color w:val="000000"/>
          <w:sz w:val="32"/>
          <w:szCs w:val="32"/>
          <w:lang w:val="en-US" w:eastAsia="zh-CN"/>
        </w:rPr>
        <w:t>5.3</w:t>
      </w:r>
      <w:r>
        <w:rPr>
          <w:rStyle w:val="15"/>
          <w:rFonts w:hint="eastAsia" w:ascii="仿宋" w:hAnsi="仿宋" w:eastAsia="仿宋"/>
          <w:bCs/>
          <w:color w:val="000000"/>
          <w:sz w:val="32"/>
          <w:szCs w:val="32"/>
        </w:rPr>
        <w:t>万元</w:t>
      </w:r>
      <w:r>
        <w:rPr>
          <w:rStyle w:val="15"/>
          <w:rFonts w:hint="eastAsia" w:ascii="仿宋" w:hAnsi="仿宋" w:eastAsia="仿宋"/>
          <w:bCs/>
          <w:color w:val="000000"/>
          <w:sz w:val="32"/>
          <w:szCs w:val="32"/>
          <w:lang w:eastAsia="zh-CN"/>
        </w:rPr>
        <w:t>，占比</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w:t>
      </w:r>
      <w:r>
        <w:rPr>
          <w:rStyle w:val="15"/>
          <w:rFonts w:hint="eastAsia" w:ascii="仿宋" w:hAnsi="仿宋" w:eastAsia="仿宋"/>
          <w:bCs/>
          <w:color w:val="000000"/>
          <w:sz w:val="32"/>
          <w:szCs w:val="32"/>
          <w:lang w:val="en-US" w:eastAsia="zh-CN"/>
        </w:rPr>
        <w:t>2109901其他医疗卫生与计划生育支出485.2万元，占比48.1%；</w:t>
      </w:r>
      <w:r>
        <w:rPr>
          <w:rStyle w:val="15"/>
          <w:rFonts w:hint="eastAsia" w:ascii="仿宋" w:hAnsi="仿宋" w:eastAsia="仿宋"/>
          <w:b w:val="0"/>
          <w:bCs/>
          <w:color w:val="000000"/>
          <w:sz w:val="32"/>
          <w:szCs w:val="32"/>
        </w:rPr>
        <w:t>支出决算为1009.0</w:t>
      </w:r>
      <w:r>
        <w:rPr>
          <w:rStyle w:val="15"/>
          <w:rFonts w:hint="eastAsia" w:ascii="仿宋" w:hAnsi="仿宋" w:eastAsia="仿宋"/>
          <w:b w:val="0"/>
          <w:bCs/>
          <w:color w:val="000000"/>
          <w:sz w:val="32"/>
          <w:szCs w:val="32"/>
          <w:lang w:val="en-US" w:eastAsia="zh-CN"/>
        </w:rPr>
        <w:t>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360" w:lineRule="auto"/>
        <w:ind w:firstLine="472" w:firstLineChars="147"/>
        <w:rPr>
          <w:rFonts w:ascii="仿宋" w:hAnsi="仿宋" w:eastAsia="仿宋"/>
          <w:b/>
          <w:color w:val="000000"/>
          <w:sz w:val="32"/>
          <w:szCs w:val="32"/>
        </w:rPr>
      </w:pPr>
      <w:r>
        <w:rPr>
          <w:rStyle w:val="15"/>
          <w:rFonts w:ascii="仿宋" w:hAnsi="仿宋" w:eastAsia="仿宋"/>
          <w:bCs/>
          <w:color w:val="000000"/>
          <w:sz w:val="32"/>
          <w:szCs w:val="32"/>
        </w:rPr>
        <w:t>3.住房保障支出</w:t>
      </w:r>
      <w:r>
        <w:rPr>
          <w:rStyle w:val="15"/>
          <w:rFonts w:hint="eastAsia" w:ascii="仿宋" w:hAnsi="仿宋" w:eastAsia="仿宋"/>
          <w:bCs/>
          <w:color w:val="000000"/>
          <w:sz w:val="32"/>
          <w:szCs w:val="32"/>
        </w:rPr>
        <w:t>：2210201住房公积金支出</w:t>
      </w:r>
      <w:r>
        <w:rPr>
          <w:rStyle w:val="15"/>
          <w:rFonts w:hint="eastAsia" w:ascii="仿宋" w:hAnsi="仿宋" w:eastAsia="仿宋"/>
          <w:bCs/>
          <w:color w:val="000000"/>
          <w:sz w:val="32"/>
          <w:szCs w:val="32"/>
          <w:lang w:val="en-US" w:eastAsia="zh-CN"/>
        </w:rPr>
        <w:t>33.66</w:t>
      </w:r>
      <w:r>
        <w:rPr>
          <w:rStyle w:val="15"/>
          <w:rFonts w:hint="eastAsia" w:ascii="仿宋" w:hAnsi="仿宋" w:eastAsia="仿宋"/>
          <w:bCs/>
          <w:color w:val="000000"/>
          <w:sz w:val="32"/>
          <w:szCs w:val="32"/>
        </w:rPr>
        <w:t>万元，支出决算为33.66万元，完成预算1</w:t>
      </w:r>
      <w:r>
        <w:rPr>
          <w:rStyle w:val="15"/>
          <w:rFonts w:hint="eastAsia" w:ascii="仿宋" w:hAnsi="仿宋" w:eastAsia="仿宋"/>
          <w:bCs/>
          <w:color w:val="000000"/>
          <w:sz w:val="32"/>
          <w:szCs w:val="32"/>
          <w:lang w:val="en-US" w:eastAsia="zh-CN"/>
        </w:rPr>
        <w:t>0</w:t>
      </w:r>
      <w:r>
        <w:rPr>
          <w:rStyle w:val="15"/>
          <w:rFonts w:hint="eastAsia" w:ascii="仿宋" w:hAnsi="仿宋" w:eastAsia="仿宋"/>
          <w:bCs/>
          <w:color w:val="000000"/>
          <w:sz w:val="32"/>
          <w:szCs w:val="32"/>
        </w:rPr>
        <w:t>0%。</w:t>
      </w:r>
    </w:p>
    <w:p>
      <w:pPr>
        <w:tabs>
          <w:tab w:val="right" w:pos="8306"/>
        </w:tabs>
        <w:spacing w:line="600" w:lineRule="exact"/>
        <w:ind w:firstLine="640"/>
        <w:outlineLvl w:val="1"/>
        <w:rPr>
          <w:rStyle w:val="18"/>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8"/>
          <w:rFonts w:hint="eastAsia" w:ascii="黑体" w:hAnsi="黑体" w:eastAsia="黑体"/>
          <w:b w:val="0"/>
        </w:rPr>
        <w:t>般公共预算财政拨款基本支出决算情况说明</w:t>
      </w:r>
      <w:bookmarkEnd w:id="40"/>
      <w:bookmarkEnd w:id="41"/>
      <w:r>
        <w:rPr>
          <w:rStyle w:val="1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年一般公共预算财政拨款基本支出492.54万元，其中：</w:t>
      </w:r>
    </w:p>
    <w:p>
      <w:pPr>
        <w:spacing w:line="600" w:lineRule="exact"/>
        <w:ind w:firstLine="645"/>
        <w:rPr>
          <w:rFonts w:ascii="仿宋" w:hAnsi="仿宋" w:eastAsia="仿宋"/>
          <w:color w:val="000000" w:themeColor="text1"/>
          <w:sz w:val="32"/>
          <w:szCs w:val="32"/>
        </w:rPr>
      </w:pPr>
      <w:r>
        <w:rPr>
          <w:rFonts w:hint="eastAsia" w:ascii="仿宋" w:hAnsi="仿宋" w:eastAsia="仿宋"/>
          <w:color w:val="000000"/>
          <w:sz w:val="32"/>
          <w:szCs w:val="32"/>
        </w:rPr>
        <w:t>人员经费492.54万元，</w:t>
      </w:r>
      <w:r>
        <w:rPr>
          <w:rFonts w:hint="eastAsia" w:ascii="仿宋" w:hAnsi="仿宋" w:eastAsia="仿宋"/>
          <w:color w:val="000000" w:themeColor="text1"/>
          <w:sz w:val="32"/>
          <w:szCs w:val="32"/>
        </w:rPr>
        <w:t>主要包括：基本工资</w:t>
      </w:r>
      <w:r>
        <w:rPr>
          <w:rFonts w:hint="eastAsia" w:ascii="仿宋" w:hAnsi="仿宋" w:eastAsia="仿宋"/>
          <w:color w:val="000000" w:themeColor="text1"/>
          <w:sz w:val="32"/>
          <w:szCs w:val="32"/>
          <w:lang w:val="en-US" w:eastAsia="zh-CN"/>
        </w:rPr>
        <w:t>96.6万元</w:t>
      </w:r>
      <w:r>
        <w:rPr>
          <w:rFonts w:hint="eastAsia" w:ascii="仿宋" w:hAnsi="仿宋" w:eastAsia="仿宋"/>
          <w:color w:val="000000" w:themeColor="text1"/>
          <w:sz w:val="32"/>
          <w:szCs w:val="32"/>
        </w:rPr>
        <w:t>、津贴补贴</w:t>
      </w:r>
      <w:r>
        <w:rPr>
          <w:rFonts w:hint="eastAsia" w:ascii="仿宋" w:hAnsi="仿宋" w:eastAsia="仿宋"/>
          <w:color w:val="000000" w:themeColor="text1"/>
          <w:sz w:val="32"/>
          <w:szCs w:val="32"/>
          <w:lang w:val="en-US" w:eastAsia="zh-CN"/>
        </w:rPr>
        <w:t>96.59万元</w:t>
      </w:r>
      <w:r>
        <w:rPr>
          <w:rFonts w:hint="eastAsia" w:ascii="仿宋" w:hAnsi="仿宋" w:eastAsia="仿宋"/>
          <w:color w:val="000000" w:themeColor="text1"/>
          <w:sz w:val="32"/>
          <w:szCs w:val="32"/>
        </w:rPr>
        <w:t>、奖金</w:t>
      </w:r>
      <w:r>
        <w:rPr>
          <w:rFonts w:hint="eastAsia" w:ascii="仿宋" w:hAnsi="仿宋" w:eastAsia="仿宋"/>
          <w:color w:val="000000" w:themeColor="text1"/>
          <w:sz w:val="32"/>
          <w:szCs w:val="32"/>
          <w:lang w:val="en-US" w:eastAsia="zh-CN"/>
        </w:rPr>
        <w:t>61.42万元</w:t>
      </w:r>
      <w:r>
        <w:rPr>
          <w:rFonts w:hint="eastAsia" w:ascii="仿宋" w:hAnsi="仿宋" w:eastAsia="仿宋"/>
          <w:color w:val="000000" w:themeColor="text1"/>
          <w:sz w:val="32"/>
          <w:szCs w:val="32"/>
        </w:rPr>
        <w:t>、绩效工资</w:t>
      </w:r>
      <w:r>
        <w:rPr>
          <w:rFonts w:hint="eastAsia" w:ascii="仿宋" w:hAnsi="仿宋" w:eastAsia="仿宋"/>
          <w:color w:val="000000" w:themeColor="text1"/>
          <w:sz w:val="32"/>
          <w:szCs w:val="32"/>
          <w:lang w:val="en-US" w:eastAsia="zh-CN"/>
        </w:rPr>
        <w:t>90.6万元</w:t>
      </w:r>
      <w:r>
        <w:rPr>
          <w:rFonts w:hint="eastAsia" w:ascii="仿宋" w:hAnsi="仿宋" w:eastAsia="仿宋"/>
          <w:color w:val="000000" w:themeColor="text1"/>
          <w:sz w:val="32"/>
          <w:szCs w:val="32"/>
        </w:rPr>
        <w:t>、机关事业单位基本养老保险缴费</w:t>
      </w:r>
      <w:r>
        <w:rPr>
          <w:rFonts w:hint="eastAsia" w:ascii="仿宋" w:hAnsi="仿宋" w:eastAsia="仿宋"/>
          <w:color w:val="000000" w:themeColor="text1"/>
          <w:sz w:val="32"/>
          <w:szCs w:val="32"/>
          <w:lang w:val="en-US" w:eastAsia="zh-CN"/>
        </w:rPr>
        <w:t>53.1万元</w:t>
      </w:r>
      <w:r>
        <w:rPr>
          <w:rFonts w:hint="eastAsia" w:ascii="仿宋" w:hAnsi="仿宋" w:eastAsia="仿宋"/>
          <w:color w:val="000000" w:themeColor="text1"/>
          <w:sz w:val="32"/>
          <w:szCs w:val="32"/>
        </w:rPr>
        <w:t>、职业年金缴费</w:t>
      </w:r>
      <w:r>
        <w:rPr>
          <w:rFonts w:hint="eastAsia" w:ascii="仿宋" w:hAnsi="仿宋" w:eastAsia="仿宋"/>
          <w:color w:val="000000" w:themeColor="text1"/>
          <w:sz w:val="32"/>
          <w:szCs w:val="32"/>
          <w:lang w:val="en-US" w:eastAsia="zh-CN"/>
        </w:rPr>
        <w:t>21.2万元</w:t>
      </w:r>
      <w:r>
        <w:rPr>
          <w:rFonts w:hint="eastAsia" w:ascii="仿宋" w:hAnsi="仿宋" w:eastAsia="仿宋"/>
          <w:color w:val="000000" w:themeColor="text1"/>
          <w:sz w:val="32"/>
          <w:szCs w:val="32"/>
        </w:rPr>
        <w:t>、</w:t>
      </w:r>
      <w:r>
        <w:rPr>
          <w:rFonts w:hint="eastAsia" w:ascii="仿宋" w:hAnsi="仿宋" w:eastAsia="仿宋"/>
          <w:color w:val="000000" w:themeColor="text1"/>
          <w:sz w:val="32"/>
          <w:szCs w:val="32"/>
          <w:lang w:eastAsia="zh-CN"/>
        </w:rPr>
        <w:t>职工基本医疗保险缴费</w:t>
      </w:r>
      <w:r>
        <w:rPr>
          <w:rFonts w:hint="eastAsia" w:ascii="仿宋" w:hAnsi="仿宋" w:eastAsia="仿宋"/>
          <w:color w:val="000000" w:themeColor="text1"/>
          <w:sz w:val="32"/>
          <w:szCs w:val="32"/>
          <w:lang w:val="en-US" w:eastAsia="zh-CN"/>
        </w:rPr>
        <w:t>17.5万元、公务员医疗补助缴费5.3万元、</w:t>
      </w:r>
      <w:r>
        <w:rPr>
          <w:rFonts w:hint="eastAsia" w:ascii="仿宋" w:hAnsi="仿宋" w:eastAsia="仿宋"/>
          <w:color w:val="000000" w:themeColor="text1"/>
          <w:sz w:val="32"/>
          <w:szCs w:val="32"/>
        </w:rPr>
        <w:t>其他社会保障缴费</w:t>
      </w:r>
      <w:r>
        <w:rPr>
          <w:rFonts w:hint="eastAsia" w:ascii="仿宋" w:hAnsi="仿宋" w:eastAsia="仿宋"/>
          <w:color w:val="000000" w:themeColor="text1"/>
          <w:sz w:val="32"/>
          <w:szCs w:val="32"/>
          <w:lang w:val="en-US" w:eastAsia="zh-CN"/>
        </w:rPr>
        <w:t>6.1万元</w:t>
      </w:r>
      <w:r>
        <w:rPr>
          <w:rFonts w:hint="eastAsia" w:ascii="仿宋" w:hAnsi="仿宋" w:eastAsia="仿宋"/>
          <w:color w:val="000000" w:themeColor="text1"/>
          <w:sz w:val="32"/>
          <w:szCs w:val="32"/>
        </w:rPr>
        <w:t>、医疗费</w:t>
      </w:r>
      <w:r>
        <w:rPr>
          <w:rFonts w:hint="eastAsia" w:ascii="仿宋" w:hAnsi="仿宋" w:eastAsia="仿宋"/>
          <w:color w:val="000000" w:themeColor="text1"/>
          <w:sz w:val="32"/>
          <w:szCs w:val="32"/>
          <w:lang w:val="en-US" w:eastAsia="zh-CN"/>
        </w:rPr>
        <w:t>3.3万元</w:t>
      </w:r>
      <w:r>
        <w:rPr>
          <w:rFonts w:hint="eastAsia" w:ascii="仿宋" w:hAnsi="仿宋" w:eastAsia="仿宋"/>
          <w:color w:val="000000" w:themeColor="text1"/>
          <w:sz w:val="32"/>
          <w:szCs w:val="32"/>
        </w:rPr>
        <w:t>、奖励金</w:t>
      </w:r>
      <w:r>
        <w:rPr>
          <w:rFonts w:hint="eastAsia" w:ascii="仿宋" w:hAnsi="仿宋" w:eastAsia="仿宋"/>
          <w:color w:val="000000" w:themeColor="text1"/>
          <w:sz w:val="32"/>
          <w:szCs w:val="32"/>
          <w:lang w:val="en-US" w:eastAsia="zh-CN"/>
        </w:rPr>
        <w:t>0.05万元</w:t>
      </w:r>
      <w:r>
        <w:rPr>
          <w:rFonts w:hint="eastAsia" w:ascii="仿宋" w:hAnsi="仿宋" w:eastAsia="仿宋"/>
          <w:color w:val="000000" w:themeColor="text1"/>
          <w:sz w:val="32"/>
          <w:szCs w:val="32"/>
        </w:rPr>
        <w:t>、住房公积金</w:t>
      </w:r>
      <w:r>
        <w:rPr>
          <w:rFonts w:hint="eastAsia" w:ascii="仿宋" w:hAnsi="仿宋" w:eastAsia="仿宋"/>
          <w:color w:val="000000" w:themeColor="text1"/>
          <w:sz w:val="32"/>
          <w:szCs w:val="32"/>
          <w:lang w:val="en-US" w:eastAsia="zh-CN"/>
        </w:rPr>
        <w:t>33.66万元</w:t>
      </w:r>
      <w:r>
        <w:rPr>
          <w:rFonts w:hint="eastAsia" w:ascii="仿宋" w:hAnsi="仿宋" w:eastAsia="仿宋"/>
          <w:color w:val="000000" w:themeColor="text1"/>
          <w:sz w:val="32"/>
          <w:szCs w:val="32"/>
        </w:rPr>
        <w:t>。</w:t>
      </w:r>
      <w:r>
        <w:rPr>
          <w:rFonts w:ascii="仿宋" w:hAnsi="仿宋" w:eastAsia="仿宋"/>
          <w:color w:val="000000" w:themeColor="text1"/>
          <w:sz w:val="32"/>
          <w:szCs w:val="32"/>
        </w:rPr>
        <w:br w:type="textWrapping"/>
      </w:r>
      <w:r>
        <w:rPr>
          <w:rFonts w:hint="eastAsia" w:ascii="仿宋" w:hAnsi="仿宋" w:eastAsia="仿宋"/>
          <w:color w:val="000000" w:themeColor="text1"/>
          <w:sz w:val="32"/>
          <w:szCs w:val="32"/>
        </w:rPr>
        <w:t>　　公用经费</w:t>
      </w:r>
      <w:r>
        <w:rPr>
          <w:rFonts w:hint="eastAsia" w:ascii="仿宋" w:hAnsi="仿宋" w:eastAsia="仿宋"/>
          <w:color w:val="000000" w:themeColor="text1"/>
          <w:sz w:val="32"/>
          <w:szCs w:val="32"/>
          <w:lang w:val="en-US" w:eastAsia="zh-CN"/>
        </w:rPr>
        <w:t>7.12</w:t>
      </w:r>
      <w:r>
        <w:rPr>
          <w:rFonts w:hint="eastAsia" w:ascii="仿宋" w:hAnsi="仿宋" w:eastAsia="仿宋"/>
          <w:color w:val="000000" w:themeColor="text1"/>
          <w:sz w:val="32"/>
          <w:szCs w:val="32"/>
        </w:rPr>
        <w:t>万元，主要包括：办公费</w:t>
      </w:r>
      <w:r>
        <w:rPr>
          <w:rFonts w:hint="eastAsia" w:ascii="仿宋" w:hAnsi="仿宋" w:eastAsia="仿宋"/>
          <w:color w:val="000000" w:themeColor="text1"/>
          <w:sz w:val="32"/>
          <w:szCs w:val="32"/>
          <w:lang w:val="en-US" w:eastAsia="zh-CN"/>
        </w:rPr>
        <w:t>4.62万元</w:t>
      </w:r>
      <w:r>
        <w:rPr>
          <w:rFonts w:hint="eastAsia" w:ascii="仿宋" w:hAnsi="仿宋" w:eastAsia="仿宋"/>
          <w:color w:val="000000" w:themeColor="text1"/>
          <w:sz w:val="32"/>
          <w:szCs w:val="32"/>
        </w:rPr>
        <w:t>、邮电费</w:t>
      </w:r>
      <w:r>
        <w:rPr>
          <w:rFonts w:hint="eastAsia" w:ascii="仿宋" w:hAnsi="仿宋" w:eastAsia="仿宋"/>
          <w:color w:val="000000" w:themeColor="text1"/>
          <w:sz w:val="32"/>
          <w:szCs w:val="32"/>
          <w:lang w:val="en-US" w:eastAsia="zh-CN"/>
        </w:rPr>
        <w:t>0.17万元</w:t>
      </w:r>
      <w:r>
        <w:rPr>
          <w:rFonts w:hint="eastAsia" w:ascii="仿宋" w:hAnsi="仿宋" w:eastAsia="仿宋"/>
          <w:color w:val="000000" w:themeColor="text1"/>
          <w:sz w:val="32"/>
          <w:szCs w:val="32"/>
        </w:rPr>
        <w:t>、维修（护）费</w:t>
      </w:r>
      <w:r>
        <w:rPr>
          <w:rFonts w:hint="eastAsia" w:ascii="仿宋" w:hAnsi="仿宋" w:eastAsia="仿宋"/>
          <w:color w:val="000000" w:themeColor="text1"/>
          <w:sz w:val="32"/>
          <w:szCs w:val="32"/>
          <w:lang w:val="en-US" w:eastAsia="zh-CN"/>
        </w:rPr>
        <w:t>0.41万元</w:t>
      </w:r>
      <w:r>
        <w:rPr>
          <w:rFonts w:hint="eastAsia" w:ascii="仿宋" w:hAnsi="仿宋" w:eastAsia="仿宋"/>
          <w:color w:val="000000" w:themeColor="text1"/>
          <w:sz w:val="32"/>
          <w:szCs w:val="32"/>
        </w:rPr>
        <w:t>、办公设备购置</w:t>
      </w:r>
      <w:r>
        <w:rPr>
          <w:rFonts w:hint="eastAsia" w:ascii="仿宋" w:hAnsi="仿宋" w:eastAsia="仿宋"/>
          <w:color w:val="000000" w:themeColor="text1"/>
          <w:sz w:val="32"/>
          <w:szCs w:val="32"/>
          <w:lang w:val="en-US" w:eastAsia="zh-CN"/>
        </w:rPr>
        <w:t>1.92万元。</w:t>
      </w:r>
    </w:p>
    <w:p>
      <w:pPr>
        <w:spacing w:line="600" w:lineRule="exact"/>
        <w:ind w:firstLine="640"/>
        <w:outlineLvl w:val="1"/>
        <w:rPr>
          <w:rStyle w:val="18"/>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18"/>
          <w:rFonts w:hint="eastAsia" w:ascii="黑体" w:hAnsi="黑体" w:eastAsia="黑体"/>
        </w:rPr>
        <w:t>“</w:t>
      </w:r>
      <w:r>
        <w:rPr>
          <w:rStyle w:val="18"/>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年“三公”经费财政拨款支出决算为0万元，完成预算0</w:t>
      </w:r>
      <w:r>
        <w:rPr>
          <w:rFonts w:ascii="仿宋" w:hAnsi="仿宋" w:eastAsia="仿宋"/>
          <w:color w:val="000000"/>
          <w:sz w:val="32"/>
          <w:szCs w:val="32"/>
        </w:rPr>
        <w:t>%</w:t>
      </w:r>
      <w:r>
        <w:rPr>
          <w:rFonts w:hint="eastAsia" w:ascii="仿宋" w:hAnsi="仿宋" w:eastAsia="仿宋"/>
          <w:color w:val="000000"/>
          <w:sz w:val="32"/>
          <w:szCs w:val="32"/>
        </w:rPr>
        <w:t>，与上年持平。</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；公务用车购置及运行维护费支出决算0万元，占0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numPr>
          <w:ilvl w:val="0"/>
          <w:numId w:val="2"/>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 xml:space="preserve">全年安排因公出国（境）团组0次，出国（境）0人与上年持平。   </w:t>
      </w: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Fonts w:ascii="仿宋_GB2312" w:eastAsia="仿宋_GB2312"/>
          <w:color w:val="000000"/>
          <w:sz w:val="32"/>
          <w:szCs w:val="32"/>
        </w:rPr>
        <w:t>,</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公务用车购置及运行维护费支出决算与上年持平。</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0万元。全年按规定更新购置公务用车0辆，其中：轿车0辆、金额0万元，越野车0辆、金额0万元，载客汽车0辆、金额0万元，主要用于…。截至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月底，单位共有公务用车0辆，其中：轿车0辆、越野车0辆、救护车0辆、孕产妇急救车0辆。</w:t>
      </w:r>
    </w:p>
    <w:p>
      <w:pPr>
        <w:spacing w:line="600" w:lineRule="exact"/>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公务接待费支出决算与上年持平。主要原因是本单位无公务接待费预算。</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万元，外事接待0批次，0人，共计支出0万元。</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bookmarkStart w:id="46" w:name="_Toc15396610"/>
      <w:bookmarkStart w:id="47" w:name="_Toc15377218"/>
      <w:r>
        <w:rPr>
          <w:rFonts w:hint="eastAsia" w:ascii="仿宋_GB2312" w:eastAsia="仿宋_GB2312"/>
          <w:color w:val="000000"/>
          <w:sz w:val="32"/>
          <w:szCs w:val="32"/>
        </w:rPr>
        <w:t>。</w:t>
      </w:r>
    </w:p>
    <w:p>
      <w:pPr>
        <w:spacing w:line="600" w:lineRule="exact"/>
        <w:ind w:firstLine="640"/>
        <w:outlineLvl w:val="1"/>
        <w:rPr>
          <w:rStyle w:val="18"/>
          <w:rFonts w:ascii="黑体" w:hAnsi="黑体" w:eastAsia="黑体"/>
        </w:rPr>
      </w:pPr>
      <w:r>
        <w:rPr>
          <w:rFonts w:hint="eastAsia" w:ascii="黑体" w:eastAsia="黑体"/>
          <w:color w:val="000000"/>
          <w:sz w:val="32"/>
          <w:szCs w:val="32"/>
        </w:rPr>
        <w:t>八、</w:t>
      </w:r>
      <w:r>
        <w:rPr>
          <w:rStyle w:val="18"/>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年政府性基金预算拨款支出0万元。</w:t>
      </w:r>
    </w:p>
    <w:p>
      <w:pPr>
        <w:numPr>
          <w:ilvl w:val="0"/>
          <w:numId w:val="3"/>
        </w:numPr>
        <w:spacing w:line="600" w:lineRule="exact"/>
        <w:ind w:firstLine="640"/>
        <w:outlineLvl w:val="1"/>
        <w:rPr>
          <w:rStyle w:val="18"/>
          <w:rFonts w:ascii="黑体" w:hAnsi="黑体" w:eastAsia="黑体"/>
          <w:b w:val="0"/>
        </w:rPr>
      </w:pPr>
      <w:bookmarkStart w:id="48" w:name="_Toc15396611"/>
      <w:bookmarkStart w:id="49" w:name="_Toc15377219"/>
      <w:r>
        <w:rPr>
          <w:rStyle w:val="18"/>
          <w:rFonts w:hint="eastAsia" w:ascii="黑体" w:hAnsi="黑体" w:eastAsia="黑体" w:cs="Times New Roman"/>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年国有资本经营预算拨款支出0万元。</w:t>
      </w:r>
    </w:p>
    <w:p>
      <w:pPr>
        <w:pStyle w:val="28"/>
        <w:numPr>
          <w:ilvl w:val="0"/>
          <w:numId w:val="4"/>
        </w:numPr>
        <w:spacing w:line="580" w:lineRule="exact"/>
        <w:ind w:firstLineChars="0"/>
        <w:rPr>
          <w:rStyle w:val="18"/>
          <w:rFonts w:ascii="黑体" w:hAnsi="黑体" w:eastAsia="黑体"/>
          <w:b w:val="0"/>
        </w:rPr>
      </w:pPr>
      <w:r>
        <w:rPr>
          <w:rStyle w:val="18"/>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远程诊疗系统项目开展了预算事前绩效评估，对1个项目编制了绩效目标，预算执行过程中，选取1个项目开展绩效监控，年终执行完毕后，对2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开展绩效自评，从评价情况来看总体执行较好，产生了良好的社会效益，得到了老百姓的好评。（简要说明整体绩效情况）。本部门还自行组织了2个项目绩效评价，从评价情况来看项目执行有序，效果明显，达到了预期的目标。（简要说明项目绩效情况）。</w:t>
      </w:r>
    </w:p>
    <w:p>
      <w:pPr>
        <w:numPr>
          <w:ilvl w:val="0"/>
          <w:numId w:val="5"/>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ascii="楷体_GB2312" w:hAnsi="楷体_GB2312" w:eastAsia="楷体_GB2312" w:cs="楷体_GB2312"/>
          <w:b/>
          <w:bCs/>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年度部门决算中反映“远程诊疗系统”“创建二级乙等妇幼保健院”等2个项目绩效目标实际完成情况。（本单位部门项目绩效目标个数在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个以上的，选取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个项目进行公开，目标个数在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个以下的，全部进行公开，公开内容包括完成情况综述和完成情况表）。</w:t>
      </w:r>
    </w:p>
    <w:p>
      <w:pPr>
        <w:numPr>
          <w:ilvl w:val="0"/>
          <w:numId w:val="6"/>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远程诊疗系统项目绩效目标完成情况综述。项目全年预算数35万元，执行数为34.9万元，完成预算的99.7</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w:t>
      </w:r>
      <w:r>
        <w:rPr>
          <w:rFonts w:hint="eastAsia" w:ascii="仿宋_GB2312" w:hAnsi="宋体" w:eastAsia="仿宋_GB2312" w:cs="仿宋_GB2312"/>
          <w:sz w:val="32"/>
          <w:szCs w:val="32"/>
          <w:lang w:val="zh-CN"/>
        </w:rPr>
        <w:t>项目实施后远程诊疗系统的使用提高了我院医疗诊治水平，拓展了医疗技术范围，提高了我院医务人员的技术能力，缓解了群众看病难的问题，得到了群众的一致好评，同时实现了全院电算化管理</w:t>
      </w:r>
      <w:r>
        <w:rPr>
          <w:rFonts w:hint="eastAsia" w:ascii="仿宋_GB2312" w:hAnsi="宋体" w:eastAsia="仿宋_GB2312" w:cs="仿宋_GB2312"/>
          <w:sz w:val="30"/>
          <w:szCs w:val="30"/>
          <w:lang w:val="zh-CN"/>
        </w:rPr>
        <w:t>，</w:t>
      </w:r>
      <w:r>
        <w:rPr>
          <w:rFonts w:hint="eastAsia" w:ascii="仿宋_GB2312" w:hAnsi="宋体" w:eastAsia="仿宋_GB2312" w:cs="仿宋_GB2312"/>
          <w:sz w:val="32"/>
          <w:szCs w:val="32"/>
          <w:lang w:val="zh-CN"/>
        </w:rPr>
        <w:t>进一步规范了医疗行为，为我院长期的可持续发展打下了坚实的基础。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按照项目总体目标简要描述项目成效）。</w:t>
      </w:r>
    </w:p>
    <w:p>
      <w:pPr>
        <w:adjustRightInd w:val="0"/>
        <w:snapToGrid w:val="0"/>
        <w:spacing w:line="58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2.创建二级乙等妇幼保健院项目绩效目标完成情况综述。项目全年预算数95万元，执行数为94.8万元，完成预算的99.8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宋体" w:eastAsia="仿宋_GB2312" w:cs="仿宋_GB2312"/>
          <w:sz w:val="32"/>
          <w:szCs w:val="32"/>
          <w:lang w:val="zh-CN"/>
        </w:rPr>
        <w:t>项目实施后我院各项指标达到二级乙等妇幼保健院的要求，并顺利通过省级评审，</w:t>
      </w:r>
      <w:r>
        <w:rPr>
          <w:rFonts w:hint="eastAsia" w:ascii="仿宋_GB2312" w:hAnsi="仿宋_GB2312" w:eastAsia="仿宋_GB2312" w:cs="仿宋_GB2312"/>
          <w:kern w:val="0"/>
          <w:sz w:val="32"/>
          <w:szCs w:val="32"/>
        </w:rPr>
        <w:t>高质量完成了全县脱贫工作中的目标任务</w:t>
      </w:r>
      <w:r>
        <w:rPr>
          <w:rFonts w:hint="eastAsia" w:ascii="仿宋_GB2312" w:hAnsi="宋体" w:eastAsia="仿宋_GB2312" w:cs="仿宋_GB2312"/>
          <w:sz w:val="32"/>
          <w:szCs w:val="32"/>
          <w:lang w:val="zh-CN"/>
        </w:rPr>
        <w:t>；项目的实施使我院医疗服务水平进一步提高，为我县妇幼健康工作提供了更好的平台，为老百姓服务的能力不断提升，创造了良好的社会效益，得到了群众的一致好评。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按照项目总体目标简要描述项目成效）。</w:t>
      </w: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b/>
                <w:color w:val="000000"/>
                <w:sz w:val="24"/>
              </w:rPr>
            </w:pPr>
            <w:r>
              <w:rPr>
                <w:rFonts w:hint="eastAsia" w:ascii="仿宋" w:hAnsi="仿宋" w:eastAsia="仿宋" w:cs="仿宋"/>
                <w:sz w:val="32"/>
                <w:szCs w:val="32"/>
              </w:rPr>
              <w:t>远程诊疗系统工程</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b/>
                <w:color w:val="000000"/>
                <w:sz w:val="24"/>
              </w:rPr>
            </w:pPr>
            <w:r>
              <w:rPr>
                <w:rFonts w:hint="eastAsia" w:ascii="宋体" w:hAnsi="宋体" w:cs="宋体"/>
                <w:b/>
                <w:color w:val="000000"/>
                <w:sz w:val="24"/>
              </w:rPr>
              <w:t>35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b/>
                <w:color w:val="000000"/>
                <w:sz w:val="24"/>
              </w:rPr>
            </w:pPr>
            <w:r>
              <w:rPr>
                <w:rFonts w:hint="eastAsia" w:ascii="宋体" w:hAnsi="宋体" w:cs="宋体"/>
                <w:b/>
                <w:color w:val="000000"/>
                <w:sz w:val="24"/>
              </w:rPr>
              <w:t>34.9</w:t>
            </w:r>
          </w:p>
        </w:tc>
      </w:tr>
      <w:tr>
        <w:tblPrEx>
          <w:tblCellMar>
            <w:top w:w="15" w:type="dxa"/>
            <w:left w:w="15" w:type="dxa"/>
            <w:bottom w:w="15" w:type="dxa"/>
            <w:right w:w="15" w:type="dxa"/>
          </w:tblCellMar>
        </w:tblPrEx>
        <w:trPr>
          <w:trHeight w:val="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b/>
                <w:color w:val="000000"/>
                <w:sz w:val="24"/>
              </w:rPr>
            </w:pPr>
            <w:r>
              <w:rPr>
                <w:rFonts w:hint="eastAsia" w:ascii="宋体" w:hAnsi="宋体" w:cs="宋体"/>
                <w:b/>
                <w:color w:val="000000"/>
                <w:sz w:val="24"/>
              </w:rPr>
              <w:t>35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b/>
                <w:color w:val="000000"/>
                <w:sz w:val="24"/>
              </w:rPr>
            </w:pPr>
            <w:r>
              <w:rPr>
                <w:rFonts w:hint="eastAsia" w:ascii="宋体" w:hAnsi="宋体" w:cs="宋体"/>
                <w:b/>
                <w:color w:val="000000"/>
                <w:sz w:val="24"/>
              </w:rPr>
              <w:t>34.9</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color w:val="000000"/>
                <w:sz w:val="24"/>
                <w:lang w:val="en-US" w:eastAsia="zh-CN"/>
              </w:rPr>
            </w:pPr>
            <w:r>
              <w:rPr>
                <w:rFonts w:hint="eastAsia" w:ascii="宋体" w:hAnsi="宋体" w:cs="宋体"/>
                <w:b/>
                <w:color w:val="000000"/>
                <w:sz w:val="24"/>
                <w:lang w:val="en-US" w:eastAsia="zh-CN"/>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color w:val="000000"/>
                <w:sz w:val="24"/>
                <w:lang w:val="en-US" w:eastAsia="zh-CN"/>
              </w:rPr>
            </w:pPr>
            <w:r>
              <w:rPr>
                <w:rFonts w:hint="eastAsia" w:ascii="宋体" w:hAnsi="宋体" w:cs="宋体"/>
                <w:b/>
                <w:color w:val="000000"/>
                <w:sz w:val="24"/>
                <w:lang w:val="en-US" w:eastAsia="zh-CN"/>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cs="宋体"/>
                <w:b/>
                <w:color w:val="000000"/>
                <w:sz w:val="24"/>
              </w:rPr>
            </w:pPr>
            <w:r>
              <w:rPr>
                <w:rFonts w:hint="eastAsia" w:ascii="宋体" w:hAnsi="宋体" w:cs="宋体"/>
                <w:b/>
                <w:color w:val="000000"/>
                <w:sz w:val="24"/>
              </w:rPr>
              <w:t>利用HIS系统与远程诊疗系统无缝连接</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cs="宋体"/>
                <w:b/>
                <w:color w:val="000000"/>
                <w:sz w:val="24"/>
              </w:rPr>
            </w:pPr>
            <w:r>
              <w:rPr>
                <w:rFonts w:hint="eastAsia" w:ascii="宋体" w:hAnsi="宋体" w:cs="宋体"/>
                <w:b/>
                <w:color w:val="000000"/>
                <w:sz w:val="24"/>
              </w:rPr>
              <w:t>已完成</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b/>
                <w:color w:val="000000"/>
                <w:sz w:val="18"/>
                <w:szCs w:val="18"/>
              </w:rPr>
              <w:t>新增项目采购3个</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b/>
                <w:color w:val="000000"/>
                <w:sz w:val="18"/>
                <w:szCs w:val="18"/>
              </w:rPr>
              <w:t>新增项目采购3个</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2018年5月启动</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已完成项目目标。</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制定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 xml:space="preserve">制定 </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eastAsiaTheme="majorEastAsia"/>
                <w:color w:val="000000"/>
                <w:sz w:val="20"/>
                <w:szCs w:val="20"/>
              </w:rPr>
            </w:pPr>
            <w:r>
              <w:rPr>
                <w:rFonts w:hint="eastAsia" w:asciiTheme="majorEastAsia" w:hAnsiTheme="majorEastAsia" w:eastAsiaTheme="majorEastAsia" w:cstheme="majorEastAsia"/>
                <w:sz w:val="18"/>
                <w:szCs w:val="18"/>
              </w:rPr>
              <w:t>“HIS系统”项目使用费包含配套电力设备，计算机设备。</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Theme="majorEastAsia" w:hAnsiTheme="majorEastAsia" w:eastAsiaTheme="majorEastAsia" w:cstheme="majorEastAsia"/>
                <w:sz w:val="18"/>
                <w:szCs w:val="18"/>
              </w:rPr>
              <w:t>“HIS系统”项目使用费包含配套电力设备，计算机设备。</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eastAsiaTheme="majorEastAsia"/>
                <w:color w:val="000000"/>
                <w:sz w:val="20"/>
                <w:szCs w:val="20"/>
              </w:rPr>
            </w:pPr>
            <w:r>
              <w:rPr>
                <w:rFonts w:hint="eastAsia" w:asciiTheme="majorEastAsia" w:hAnsiTheme="majorEastAsia" w:eastAsiaTheme="majorEastAsia" w:cstheme="majorEastAsia"/>
                <w:sz w:val="18"/>
                <w:szCs w:val="18"/>
              </w:rPr>
              <w:t>“HIS系统”项目甲方向乙方支付合同约定费用；</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Theme="majorEastAsia" w:hAnsiTheme="majorEastAsia" w:eastAsiaTheme="majorEastAsia" w:cstheme="majorEastAsia"/>
                <w:sz w:val="18"/>
                <w:szCs w:val="18"/>
              </w:rPr>
              <w:t>HIS系统”项目甲方向乙方支付合同约定费用；</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集中</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集中</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均衡</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均衡</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35万元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34.9万元</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按规定及时拨付资金</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按规定及时拨付资金</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已完成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已完成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仿宋" w:hAnsi="仿宋" w:eastAsia="仿宋" w:cstheme="majorEastAsia"/>
                <w:color w:val="000000"/>
                <w:sz w:val="18"/>
                <w:szCs w:val="18"/>
              </w:rPr>
            </w:pPr>
            <w:r>
              <w:rPr>
                <w:rFonts w:hint="eastAsia" w:ascii="仿宋" w:hAnsi="仿宋" w:eastAsia="仿宋" w:cs="仿宋_GB2312"/>
                <w:sz w:val="18"/>
                <w:szCs w:val="18"/>
                <w:lang w:val="zh-CN"/>
              </w:rPr>
              <w:t>项目实施后远程诊疗系统的使用提高医疗诊治水平，拓展了医疗技术范围，提高医务人员的技术能力</w:t>
            </w:r>
            <w:r>
              <w:rPr>
                <w:rFonts w:hint="eastAsia" w:ascii="仿宋" w:hAnsi="仿宋" w:eastAsia="仿宋" w:cstheme="majorEastAsia"/>
                <w:bCs/>
                <w:color w:val="000000"/>
                <w:sz w:val="18"/>
                <w:szCs w:val="18"/>
              </w:rPr>
              <w:t>。</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仿宋" w:hAnsi="仿宋" w:eastAsia="仿宋" w:cstheme="majorEastAsia"/>
                <w:color w:val="000000"/>
                <w:sz w:val="18"/>
                <w:szCs w:val="18"/>
              </w:rPr>
            </w:pPr>
            <w:r>
              <w:rPr>
                <w:rFonts w:hint="eastAsia" w:ascii="仿宋" w:hAnsi="仿宋" w:eastAsia="仿宋" w:cs="仿宋_GB2312"/>
                <w:sz w:val="18"/>
                <w:szCs w:val="18"/>
                <w:lang w:val="zh-CN"/>
              </w:rPr>
              <w:t>远程诊疗系统的使用提高了我院医疗诊治水平，拓展了医疗技术范围，提高了我院医务人员的技术能力，缓解了群众看病难的问题，得到了群众的一致好评，同时实现了全院电算化管理，进一步规范了医疗行为</w:t>
            </w:r>
          </w:p>
        </w:tc>
      </w:tr>
      <w:tr>
        <w:tblPrEx>
          <w:tblCellMar>
            <w:top w:w="15" w:type="dxa"/>
            <w:left w:w="15" w:type="dxa"/>
            <w:bottom w:w="15" w:type="dxa"/>
            <w:right w:w="15" w:type="dxa"/>
          </w:tblCellMar>
        </w:tblPrEx>
        <w:trPr>
          <w:trHeight w:val="12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13"/>
              <w:tblW w:w="1931" w:type="dxa"/>
              <w:tblInd w:w="0" w:type="dxa"/>
              <w:tblLayout w:type="fixed"/>
              <w:tblCellMar>
                <w:top w:w="15" w:type="dxa"/>
                <w:left w:w="15" w:type="dxa"/>
                <w:bottom w:w="15" w:type="dxa"/>
                <w:right w:w="15" w:type="dxa"/>
              </w:tblCellMar>
            </w:tblPr>
            <w:tblGrid>
              <w:gridCol w:w="1931"/>
            </w:tblGrid>
            <w:tr>
              <w:tblPrEx>
                <w:tblCellMar>
                  <w:top w:w="15" w:type="dxa"/>
                  <w:left w:w="15" w:type="dxa"/>
                  <w:bottom w:w="15" w:type="dxa"/>
                  <w:right w:w="15" w:type="dxa"/>
                </w:tblCellMar>
              </w:tblPrEx>
              <w:trPr>
                <w:trHeight w:val="1212"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cs="宋体" w:asciiTheme="minorEastAsia" w:hAnsiTheme="minorEastAsia" w:eastAsiaTheme="minorEastAsia"/>
                      <w:color w:val="000000"/>
                      <w:sz w:val="15"/>
                      <w:szCs w:val="15"/>
                    </w:rPr>
                  </w:pPr>
                  <w:r>
                    <w:rPr>
                      <w:rFonts w:hint="eastAsia" w:cs="仿宋_GB2312" w:asciiTheme="minorEastAsia" w:hAnsiTheme="minorEastAsia" w:eastAsiaTheme="minorEastAsia"/>
                      <w:sz w:val="15"/>
                      <w:szCs w:val="15"/>
                      <w:lang w:val="zh-CN"/>
                    </w:rPr>
                    <w:t>提高医疗诊治水平，拓展了医疗技术范围，提高医务人员的技术能力</w:t>
                  </w:r>
                </w:p>
              </w:tc>
            </w:tr>
          </w:tbl>
          <w:p>
            <w:pPr>
              <w:keepNext w:val="0"/>
              <w:keepLines w:val="0"/>
              <w:suppressLineNumbers w:val="0"/>
              <w:spacing w:before="0" w:beforeAutospacing="0" w:after="0" w:afterAutospacing="0"/>
              <w:ind w:left="0" w:right="0"/>
              <w:rPr>
                <w:rFonts w:hint="default" w:cs="宋体" w:asciiTheme="minorEastAsia" w:hAnsiTheme="minorEastAsia" w:eastAsiaTheme="minorEastAsia"/>
                <w:color w:val="000000"/>
                <w:sz w:val="15"/>
                <w:szCs w:val="15"/>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cs="宋体" w:asciiTheme="minorEastAsia" w:hAnsiTheme="minorEastAsia" w:eastAsiaTheme="minorEastAsia"/>
                <w:color w:val="000000"/>
                <w:sz w:val="15"/>
                <w:szCs w:val="15"/>
              </w:rPr>
            </w:pPr>
            <w:r>
              <w:rPr>
                <w:rFonts w:hint="eastAsia" w:asciiTheme="minorEastAsia" w:hAnsiTheme="minorEastAsia" w:eastAsiaTheme="minorEastAsia" w:cstheme="majorEastAsia"/>
                <w:sz w:val="15"/>
                <w:szCs w:val="15"/>
                <w:shd w:val="clear" w:color="auto" w:fill="FFFFFF"/>
              </w:rPr>
              <w:t>实现危重病人远程诊疗，得到及时治疗，减轻患者负担</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napToGrid w:val="0"/>
              <w:spacing w:before="0" w:beforeAutospacing="0" w:after="0" w:afterAutospacing="0" w:line="520" w:lineRule="exact"/>
              <w:ind w:left="0" w:right="0"/>
              <w:rPr>
                <w:rFonts w:hint="default" w:asciiTheme="minorEastAsia" w:hAnsiTheme="minorEastAsia" w:eastAsiaTheme="minorEastAsia" w:cstheme="minorEastAsia"/>
                <w:color w:val="000000"/>
                <w:sz w:val="13"/>
                <w:szCs w:val="13"/>
              </w:rPr>
            </w:pPr>
            <w:r>
              <w:rPr>
                <w:rFonts w:hint="eastAsia" w:cs="仿宋_GB2312" w:asciiTheme="minorEastAsia" w:hAnsiTheme="minorEastAsia" w:eastAsiaTheme="minorEastAsia"/>
                <w:sz w:val="15"/>
                <w:szCs w:val="15"/>
                <w:lang w:val="zh-CN"/>
              </w:rPr>
              <w:t>实现提高医疗诊治水平，拓展了医疗技术范围，提高医务人员的技术能力</w:t>
            </w:r>
            <w:r>
              <w:rPr>
                <w:rFonts w:hint="eastAsia" w:asciiTheme="minorEastAsia" w:hAnsiTheme="minorEastAsia" w:eastAsiaTheme="minorEastAsia" w:cstheme="minorEastAsia"/>
                <w:sz w:val="13"/>
                <w:szCs w:val="13"/>
                <w:shd w:val="clear" w:color="auto" w:fill="FFFFFF"/>
              </w:rPr>
              <w:t>为全县妇幼危重病人的及时诊治提供了保障。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heme="minorEastAsia" w:hAnsiTheme="minorEastAsia" w:eastAsiaTheme="minorEastAsia" w:cstheme="minorEastAsia"/>
                <w:color w:val="000000"/>
                <w:sz w:val="13"/>
                <w:szCs w:val="13"/>
              </w:rPr>
            </w:pPr>
            <w:r>
              <w:rPr>
                <w:rFonts w:hint="eastAsia" w:ascii="仿宋" w:hAnsi="仿宋" w:eastAsia="仿宋" w:cs="仿宋_GB2312"/>
                <w:sz w:val="18"/>
                <w:szCs w:val="18"/>
                <w:lang w:val="zh-CN"/>
              </w:rPr>
              <w:t>提高了我院医疗诊治水平，拓展了医疗技术范围，提高了我院医务人员的技术能力，缓解了群众看病难的问题，得到了群众的一致好评，同时实现了全院电算化管理，进一步规范了医疗行为</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13"/>
              <w:tblW w:w="1931" w:type="dxa"/>
              <w:tblInd w:w="0" w:type="dxa"/>
              <w:tblLayout w:type="fixed"/>
              <w:tblCellMar>
                <w:top w:w="15" w:type="dxa"/>
                <w:left w:w="15" w:type="dxa"/>
                <w:bottom w:w="15" w:type="dxa"/>
                <w:right w:w="15" w:type="dxa"/>
              </w:tblCellMar>
            </w:tblPr>
            <w:tblGrid>
              <w:gridCol w:w="1931"/>
            </w:tblGrid>
            <w:tr>
              <w:tblPrEx>
                <w:tblCellMar>
                  <w:top w:w="15" w:type="dxa"/>
                  <w:left w:w="15" w:type="dxa"/>
                  <w:bottom w:w="15" w:type="dxa"/>
                  <w:right w:w="15" w:type="dxa"/>
                </w:tblCellMar>
              </w:tblPrEx>
              <w:trPr>
                <w:trHeight w:val="1212"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15"/>
                      <w:szCs w:val="15"/>
                    </w:rPr>
                  </w:pPr>
                  <w:r>
                    <w:rPr>
                      <w:rFonts w:hint="eastAsia" w:cs="仿宋_GB2312" w:asciiTheme="minorEastAsia" w:hAnsiTheme="minorEastAsia" w:eastAsiaTheme="minorEastAsia"/>
                      <w:sz w:val="15"/>
                      <w:szCs w:val="15"/>
                      <w:lang w:val="zh-CN"/>
                    </w:rPr>
                    <w:t>实现提高医疗诊治水平，拓展了医疗技术范围，提高医务人员的技术能力</w:t>
                  </w:r>
                  <w:r>
                    <w:rPr>
                      <w:rFonts w:hint="eastAsia" w:asciiTheme="minorEastAsia" w:hAnsiTheme="minorEastAsia" w:eastAsiaTheme="minorEastAsia" w:cstheme="minorEastAsia"/>
                      <w:sz w:val="13"/>
                      <w:szCs w:val="13"/>
                      <w:shd w:val="clear" w:color="auto" w:fill="FFFFFF"/>
                    </w:rPr>
                    <w:t>为全县妇幼危重病人的及时诊治提供了保障。</w:t>
                  </w:r>
                </w:p>
              </w:tc>
            </w:tr>
          </w:tbl>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r>
              <w:rPr>
                <w:rFonts w:hint="eastAsia" w:ascii="仿宋" w:hAnsi="仿宋" w:eastAsia="仿宋" w:cs="仿宋_GB2312"/>
                <w:sz w:val="18"/>
                <w:szCs w:val="18"/>
                <w:lang w:val="zh-CN"/>
              </w:rPr>
              <w:t>提高了我院医疗诊治水平，拓展了医疗技术范围，提高了我院医务人员的技术能力，缓解了群众看病难的问题，得到了群众的一致好评，同时实现了全院电算化管理，进一步规范了医疗行为</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满意</w:t>
            </w:r>
          </w:p>
        </w:tc>
      </w:tr>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color w:val="000000"/>
                <w:kern w:val="0"/>
                <w:sz w:val="24"/>
              </w:rPr>
            </w:pPr>
          </w:p>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b/>
                <w:color w:val="000000"/>
                <w:sz w:val="24"/>
              </w:rPr>
            </w:pPr>
            <w:r>
              <w:rPr>
                <w:rFonts w:hint="eastAsia" w:ascii="仿宋" w:hAnsi="仿宋" w:eastAsia="仿宋" w:cs="仿宋"/>
                <w:sz w:val="32"/>
                <w:szCs w:val="32"/>
              </w:rPr>
              <w:t>创建二级乙等妇幼保健院</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b/>
                <w:color w:val="000000"/>
                <w:sz w:val="24"/>
              </w:rPr>
            </w:pP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b/>
                <w:color w:val="000000"/>
                <w:sz w:val="24"/>
              </w:rPr>
            </w:pPr>
            <w:r>
              <w:rPr>
                <w:rFonts w:hint="eastAsia" w:ascii="宋体" w:hAnsi="宋体" w:cs="宋体"/>
                <w:b/>
                <w:color w:val="000000"/>
                <w:sz w:val="24"/>
              </w:rPr>
              <w:t>95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b/>
                <w:color w:val="000000"/>
                <w:sz w:val="24"/>
              </w:rPr>
            </w:pPr>
            <w:r>
              <w:rPr>
                <w:rFonts w:hint="eastAsia" w:ascii="宋体" w:hAnsi="宋体" w:cs="宋体"/>
                <w:b/>
                <w:color w:val="000000"/>
                <w:sz w:val="24"/>
              </w:rPr>
              <w:t>94.8</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b/>
                <w:color w:val="000000"/>
                <w:sz w:val="24"/>
              </w:rPr>
            </w:pPr>
            <w:r>
              <w:rPr>
                <w:rFonts w:hint="eastAsia" w:ascii="宋体" w:hAnsi="宋体" w:cs="宋体"/>
                <w:b/>
                <w:color w:val="000000"/>
                <w:sz w:val="24"/>
              </w:rPr>
              <w:t>95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b/>
                <w:color w:val="000000"/>
                <w:sz w:val="24"/>
              </w:rPr>
            </w:pPr>
            <w:r>
              <w:rPr>
                <w:rFonts w:hint="eastAsia" w:ascii="宋体" w:hAnsi="宋体" w:cs="宋体"/>
                <w:b/>
                <w:color w:val="000000"/>
                <w:sz w:val="24"/>
              </w:rPr>
              <w:t>94.8</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color w:val="000000"/>
                <w:sz w:val="24"/>
                <w:lang w:val="en-US" w:eastAsia="zh-CN"/>
              </w:rPr>
            </w:pPr>
            <w:r>
              <w:rPr>
                <w:rFonts w:hint="eastAsia" w:ascii="宋体" w:hAnsi="宋体" w:cs="宋体"/>
                <w:b/>
                <w:color w:val="000000"/>
                <w:sz w:val="24"/>
                <w:lang w:val="en-US" w:eastAsia="zh-CN"/>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color w:val="000000"/>
                <w:sz w:val="24"/>
                <w:lang w:val="en-US" w:eastAsia="zh-CN"/>
              </w:rPr>
            </w:pPr>
            <w:r>
              <w:rPr>
                <w:rFonts w:hint="eastAsia" w:ascii="宋体" w:hAnsi="宋体" w:cs="宋体"/>
                <w:b/>
                <w:color w:val="000000"/>
                <w:sz w:val="24"/>
                <w:lang w:val="en-US" w:eastAsia="zh-CN"/>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cs="宋体"/>
                <w:b/>
                <w:color w:val="000000"/>
                <w:sz w:val="24"/>
              </w:rPr>
            </w:pPr>
            <w:r>
              <w:rPr>
                <w:rFonts w:hint="eastAsia" w:ascii="宋体" w:hAnsi="宋体" w:cs="宋体"/>
                <w:b/>
                <w:color w:val="000000"/>
                <w:sz w:val="24"/>
              </w:rPr>
              <w:t>达到二级乙等妇幼保健院要求，通过省级评审，完成全县脱贫中的目标任务</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cs="宋体"/>
                <w:b/>
                <w:color w:val="000000"/>
                <w:sz w:val="24"/>
              </w:rPr>
            </w:pPr>
            <w:r>
              <w:rPr>
                <w:rFonts w:hint="eastAsia" w:ascii="宋体" w:hAnsi="宋体" w:cs="宋体"/>
                <w:b/>
                <w:color w:val="000000"/>
                <w:sz w:val="24"/>
              </w:rPr>
              <w:t>项目实施后达到了二级乙等妇幼保健院要求，并通过了省级评审，高质量完成全县脱贫中的目标任务。</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新增采购项目9个</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新增采购项目9个</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2018年5月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已完成项目目标。</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符合</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符合</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制定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 xml:space="preserve">制定 </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eastAsiaTheme="majorEastAsia"/>
                <w:color w:val="000000"/>
                <w:sz w:val="20"/>
                <w:szCs w:val="20"/>
              </w:rPr>
            </w:pPr>
            <w:r>
              <w:rPr>
                <w:rFonts w:hint="eastAsia" w:ascii="仿宋" w:hAnsi="仿宋" w:eastAsia="仿宋" w:cstheme="majorEastAsia"/>
                <w:sz w:val="18"/>
                <w:szCs w:val="18"/>
              </w:rPr>
              <w:t>“创建二级乙等妇幼保健院”项目使用费包含</w:t>
            </w:r>
            <w:r>
              <w:rPr>
                <w:rFonts w:hint="eastAsia" w:ascii="仿宋" w:hAnsi="仿宋" w:eastAsia="仿宋" w:cs="仿宋_GB2312"/>
                <w:sz w:val="18"/>
                <w:szCs w:val="18"/>
                <w:lang w:val="zh-CN"/>
              </w:rPr>
              <w:t>检验室设备、</w:t>
            </w:r>
            <w:r>
              <w:rPr>
                <w:rFonts w:hint="default" w:ascii="仿宋" w:hAnsi="仿宋" w:eastAsia="仿宋" w:cs="仿宋_GB2312"/>
                <w:sz w:val="18"/>
                <w:szCs w:val="18"/>
                <w:lang w:val="zh-CN"/>
              </w:rPr>
              <w:t>DR</w:t>
            </w:r>
            <w:r>
              <w:rPr>
                <w:rFonts w:hint="eastAsia" w:ascii="仿宋" w:hAnsi="仿宋" w:eastAsia="仿宋" w:cs="仿宋_GB2312"/>
                <w:sz w:val="18"/>
                <w:szCs w:val="18"/>
                <w:lang w:val="zh-CN"/>
              </w:rPr>
              <w:t>室防护设备设施、新建业务大楼基本医疗设备、设施、医疗用品、标识标牌和办公用品等</w:t>
            </w:r>
            <w:r>
              <w:rPr>
                <w:rFonts w:hint="default" w:ascii="仿宋" w:hAnsi="仿宋" w:eastAsia="仿宋" w:cs="仿宋_GB2312"/>
                <w:sz w:val="18"/>
                <w:szCs w:val="18"/>
                <w:lang w:val="zh-CN"/>
              </w:rPr>
              <w:t>9</w:t>
            </w:r>
            <w:r>
              <w:rPr>
                <w:rFonts w:hint="eastAsia" w:ascii="仿宋" w:hAnsi="仿宋" w:eastAsia="仿宋" w:cs="仿宋_GB2312"/>
                <w:sz w:val="18"/>
                <w:szCs w:val="18"/>
                <w:lang w:val="zh-CN"/>
              </w:rPr>
              <w:t>个</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仿宋" w:hAnsi="仿宋" w:eastAsia="仿宋" w:cstheme="majorEastAsia"/>
                <w:sz w:val="18"/>
                <w:szCs w:val="18"/>
              </w:rPr>
              <w:t>“创建二级乙等妇幼保健院”项目使用费包含</w:t>
            </w:r>
            <w:r>
              <w:rPr>
                <w:rFonts w:hint="eastAsia" w:ascii="仿宋" w:hAnsi="仿宋" w:eastAsia="仿宋" w:cs="仿宋_GB2312"/>
                <w:sz w:val="18"/>
                <w:szCs w:val="18"/>
                <w:lang w:val="zh-CN"/>
              </w:rPr>
              <w:t>检验室设备、</w:t>
            </w:r>
            <w:r>
              <w:rPr>
                <w:rFonts w:hint="default" w:ascii="仿宋" w:hAnsi="仿宋" w:eastAsia="仿宋" w:cs="仿宋_GB2312"/>
                <w:sz w:val="18"/>
                <w:szCs w:val="18"/>
                <w:lang w:val="zh-CN"/>
              </w:rPr>
              <w:t>DR</w:t>
            </w:r>
            <w:r>
              <w:rPr>
                <w:rFonts w:hint="eastAsia" w:ascii="仿宋" w:hAnsi="仿宋" w:eastAsia="仿宋" w:cs="仿宋_GB2312"/>
                <w:sz w:val="18"/>
                <w:szCs w:val="18"/>
                <w:lang w:val="zh-CN"/>
              </w:rPr>
              <w:t>室防护设备设施、新建业务大楼基本医疗设备、设施、医疗用品、标识标牌和办公用品等</w:t>
            </w:r>
            <w:r>
              <w:rPr>
                <w:rFonts w:hint="default" w:ascii="仿宋" w:hAnsi="仿宋" w:eastAsia="仿宋" w:cs="仿宋_GB2312"/>
                <w:sz w:val="18"/>
                <w:szCs w:val="18"/>
                <w:lang w:val="zh-CN"/>
              </w:rPr>
              <w:t>9</w:t>
            </w:r>
            <w:r>
              <w:rPr>
                <w:rFonts w:hint="eastAsia" w:ascii="仿宋" w:hAnsi="仿宋" w:eastAsia="仿宋" w:cs="仿宋_GB2312"/>
                <w:sz w:val="18"/>
                <w:szCs w:val="18"/>
                <w:lang w:val="zh-CN"/>
              </w:rPr>
              <w:t>个</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eastAsiaTheme="majorEastAsia"/>
                <w:color w:val="000000"/>
                <w:sz w:val="20"/>
                <w:szCs w:val="20"/>
              </w:rPr>
            </w:pPr>
            <w:r>
              <w:rPr>
                <w:rFonts w:hint="eastAsia" w:ascii="仿宋" w:hAnsi="仿宋" w:eastAsia="仿宋" w:cstheme="majorEastAsia"/>
                <w:sz w:val="18"/>
                <w:szCs w:val="18"/>
              </w:rPr>
              <w:t>“创建二级乙等妇幼保健院”项目按照合同约定在验收合格和扣除质保金后，予以拨付</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仿宋" w:hAnsi="仿宋" w:eastAsia="仿宋" w:cstheme="majorEastAsia"/>
                <w:sz w:val="18"/>
                <w:szCs w:val="18"/>
              </w:rPr>
              <w:t>“创建二级乙等妇幼保健院”项目按照合同约定在验收合格和扣除质保金后，予以拨付</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集中</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集中</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均衡</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均衡</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95万元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94.8万元</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按规定及时拨付资金</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按规定及时拨付资金</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规范</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已完成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已完成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stheme="majorEastAsia"/>
                <w:color w:val="000000"/>
                <w:sz w:val="15"/>
                <w:szCs w:val="15"/>
              </w:rPr>
            </w:pPr>
            <w:r>
              <w:rPr>
                <w:rFonts w:hint="eastAsia" w:asciiTheme="majorEastAsia" w:hAnsiTheme="majorEastAsia" w:eastAsiaTheme="majorEastAsia" w:cstheme="majorEastAsia"/>
                <w:sz w:val="15"/>
                <w:szCs w:val="15"/>
                <w:shd w:val="clear" w:color="auto" w:fill="FFFFFF"/>
              </w:rPr>
              <w:t>按照评审要求达到二级乙等妇幼保健院的水平，提高医疗技术水平，创建更好的工作平台</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stheme="majorEastAsia"/>
                <w:color w:val="000000"/>
                <w:sz w:val="15"/>
                <w:szCs w:val="15"/>
              </w:rPr>
            </w:pPr>
            <w:r>
              <w:rPr>
                <w:rFonts w:hint="eastAsia" w:asciiTheme="majorEastAsia" w:hAnsiTheme="majorEastAsia" w:eastAsiaTheme="majorEastAsia" w:cstheme="majorEastAsia"/>
                <w:sz w:val="15"/>
                <w:szCs w:val="15"/>
                <w:shd w:val="clear" w:color="auto" w:fill="FFFFFF"/>
              </w:rPr>
              <w:t>按照评审要求达到二级乙等妇幼保健院的水平，提高医疗技术水平，创建更好的工作平台</w:t>
            </w:r>
          </w:p>
        </w:tc>
      </w:tr>
      <w:tr>
        <w:tblPrEx>
          <w:tblCellMar>
            <w:top w:w="15" w:type="dxa"/>
            <w:left w:w="15" w:type="dxa"/>
            <w:bottom w:w="15" w:type="dxa"/>
            <w:right w:w="15" w:type="dxa"/>
          </w:tblCellMar>
        </w:tblPrEx>
        <w:trPr>
          <w:trHeight w:val="12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13"/>
              <w:tblW w:w="1931" w:type="dxa"/>
              <w:tblInd w:w="0" w:type="dxa"/>
              <w:tblLayout w:type="fixed"/>
              <w:tblCellMar>
                <w:top w:w="15" w:type="dxa"/>
                <w:left w:w="15" w:type="dxa"/>
                <w:bottom w:w="15" w:type="dxa"/>
                <w:right w:w="15" w:type="dxa"/>
              </w:tblCellMar>
            </w:tblPr>
            <w:tblGrid>
              <w:gridCol w:w="1931"/>
            </w:tblGrid>
            <w:tr>
              <w:tblPrEx>
                <w:tblCellMar>
                  <w:top w:w="15" w:type="dxa"/>
                  <w:left w:w="15" w:type="dxa"/>
                  <w:bottom w:w="15" w:type="dxa"/>
                  <w:right w:w="15" w:type="dxa"/>
                </w:tblCellMar>
              </w:tblPrEx>
              <w:trPr>
                <w:trHeight w:val="1212"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仿宋" w:hAnsi="仿宋" w:eastAsia="仿宋" w:cs="宋体"/>
                      <w:color w:val="000000"/>
                      <w:sz w:val="18"/>
                      <w:szCs w:val="18"/>
                    </w:rPr>
                  </w:pPr>
                  <w:r>
                    <w:rPr>
                      <w:rFonts w:hint="eastAsia" w:ascii="仿宋" w:hAnsi="仿宋" w:eastAsia="仿宋" w:cs="仿宋_GB2312"/>
                      <w:sz w:val="18"/>
                      <w:szCs w:val="18"/>
                      <w:lang w:val="zh-CN"/>
                    </w:rPr>
                    <w:t>达到二级乙等妇幼保健院的要求，并顺利通过省级评审，</w:t>
                  </w:r>
                  <w:r>
                    <w:rPr>
                      <w:rFonts w:hint="eastAsia" w:ascii="仿宋" w:hAnsi="仿宋" w:eastAsia="仿宋" w:cs="仿宋_GB2312"/>
                      <w:kern w:val="0"/>
                      <w:sz w:val="18"/>
                      <w:szCs w:val="18"/>
                    </w:rPr>
                    <w:t>高质量完成了全县脱贫工作中的目标任务</w:t>
                  </w:r>
                </w:p>
              </w:tc>
            </w:tr>
          </w:tbl>
          <w:p>
            <w:pPr>
              <w:keepNext w:val="0"/>
              <w:keepLines w:val="0"/>
              <w:suppressLineNumbers w:val="0"/>
              <w:spacing w:before="0" w:beforeAutospacing="0" w:after="0" w:afterAutospacing="0"/>
              <w:ind w:left="0" w:right="0"/>
              <w:rPr>
                <w:rFonts w:hint="default" w:ascii="宋体" w:hAnsi="宋体" w:cs="宋体"/>
                <w:color w:val="000000"/>
                <w:sz w:val="15"/>
                <w:szCs w:val="15"/>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cs="宋体"/>
                <w:color w:val="000000"/>
                <w:sz w:val="15"/>
                <w:szCs w:val="15"/>
              </w:rPr>
            </w:pPr>
            <w:r>
              <w:rPr>
                <w:rFonts w:hint="eastAsia" w:ascii="仿宋" w:hAnsi="仿宋" w:eastAsia="仿宋" w:cs="仿宋_GB2312"/>
                <w:sz w:val="18"/>
                <w:szCs w:val="18"/>
                <w:lang w:val="zh-CN"/>
              </w:rPr>
              <w:t>达到二级乙等妇幼保健院的要求，并顺利通过省级评审，</w:t>
            </w:r>
            <w:r>
              <w:rPr>
                <w:rFonts w:hint="eastAsia" w:ascii="仿宋" w:hAnsi="仿宋" w:eastAsia="仿宋" w:cs="仿宋_GB2312"/>
                <w:kern w:val="0"/>
                <w:sz w:val="18"/>
                <w:szCs w:val="18"/>
              </w:rPr>
              <w:t>高质量完成了全县脱贫工作中的目标任务</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仿宋" w:hAnsi="仿宋" w:eastAsia="仿宋" w:cstheme="minorEastAsia"/>
                <w:color w:val="000000"/>
                <w:sz w:val="18"/>
                <w:szCs w:val="18"/>
              </w:rPr>
            </w:pPr>
            <w:r>
              <w:rPr>
                <w:rFonts w:hint="eastAsia" w:ascii="仿宋" w:hAnsi="仿宋" w:eastAsia="仿宋" w:cs="仿宋_GB2312"/>
                <w:sz w:val="18"/>
                <w:szCs w:val="18"/>
                <w:lang w:val="zh-CN"/>
              </w:rPr>
              <w:t>医疗服务水平进一步提高，为我县妇幼健康工作提供更好的平台，为老百姓服务的能力不断提升，创造良好的社会效益</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Theme="minorEastAsia" w:hAnsiTheme="minorEastAsia" w:eastAsiaTheme="minorEastAsia" w:cstheme="minorEastAsia"/>
                <w:color w:val="000000"/>
                <w:sz w:val="13"/>
                <w:szCs w:val="13"/>
              </w:rPr>
            </w:pPr>
            <w:r>
              <w:rPr>
                <w:rFonts w:hint="eastAsia" w:ascii="仿宋" w:hAnsi="仿宋" w:eastAsia="仿宋" w:cs="仿宋_GB2312"/>
                <w:sz w:val="18"/>
                <w:szCs w:val="18"/>
                <w:lang w:val="zh-CN"/>
              </w:rPr>
              <w:t>医疗服务水平进一步提高，为我县妇幼健康工作提供更好的平台，为老百姓服务的能力不断提升，创造良好的社会效益</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spacing w:before="0" w:beforeAutospacing="0" w:after="0" w:afterAutospacing="0"/>
              <w:ind w:left="0" w:right="0"/>
              <w:jc w:val="left"/>
              <w:textAlignment w:val="bottom"/>
              <w:rPr>
                <w:rFonts w:hint="default"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13"/>
              <w:tblW w:w="1931" w:type="dxa"/>
              <w:tblInd w:w="0" w:type="dxa"/>
              <w:tblLayout w:type="fixed"/>
              <w:tblCellMar>
                <w:top w:w="15" w:type="dxa"/>
                <w:left w:w="15" w:type="dxa"/>
                <w:bottom w:w="15" w:type="dxa"/>
                <w:right w:w="15" w:type="dxa"/>
              </w:tblCellMar>
            </w:tblPr>
            <w:tblGrid>
              <w:gridCol w:w="1931"/>
            </w:tblGrid>
            <w:tr>
              <w:tblPrEx>
                <w:tblCellMar>
                  <w:top w:w="15" w:type="dxa"/>
                  <w:left w:w="15" w:type="dxa"/>
                  <w:bottom w:w="15" w:type="dxa"/>
                  <w:right w:w="15" w:type="dxa"/>
                </w:tblCellMar>
              </w:tblPrEx>
              <w:trPr>
                <w:trHeight w:val="1212"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15"/>
                      <w:szCs w:val="15"/>
                    </w:rPr>
                  </w:pPr>
                  <w:r>
                    <w:rPr>
                      <w:rFonts w:hint="eastAsia" w:ascii="仿宋" w:hAnsi="仿宋" w:eastAsia="仿宋" w:cs="仿宋_GB2312"/>
                      <w:sz w:val="18"/>
                      <w:szCs w:val="18"/>
                      <w:lang w:val="zh-CN"/>
                    </w:rPr>
                    <w:t>医疗服务水平进一步提高，为我县妇幼健康工作提供更好的平台，为老百姓服务的能力不断提升，创造良好的社会效益</w:t>
                  </w:r>
                </w:p>
              </w:tc>
            </w:tr>
          </w:tbl>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r>
              <w:rPr>
                <w:rFonts w:hint="eastAsia" w:ascii="仿宋" w:hAnsi="仿宋" w:eastAsia="仿宋" w:cs="仿宋_GB2312"/>
                <w:sz w:val="18"/>
                <w:szCs w:val="18"/>
                <w:lang w:val="zh-CN"/>
              </w:rPr>
              <w:t>医疗服务水平进一步提高，为我县妇幼健康工作提供更好的平台，为老百姓服务的能力不断提升，创造良好的社会效益</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suppressLineNumbers w:val="0"/>
              <w:spacing w:before="0" w:beforeAutospacing="0" w:after="0" w:afterAutospacing="0"/>
              <w:ind w:left="0" w:right="0"/>
              <w:rPr>
                <w:rFonts w:hint="default"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jc w:val="center"/>
              <w:rPr>
                <w:rFonts w:hint="default" w:ascii="宋体" w:hAnsi="宋体" w:cs="宋体"/>
                <w:color w:val="000000"/>
                <w:sz w:val="20"/>
                <w:szCs w:val="20"/>
              </w:rPr>
            </w:pPr>
            <w:r>
              <w:rPr>
                <w:rFonts w:hint="eastAsia" w:ascii="宋体" w:hAnsi="宋体" w:cs="宋体"/>
                <w:color w:val="000000"/>
                <w:sz w:val="20"/>
                <w:szCs w:val="20"/>
              </w:rPr>
              <w:t>满意</w:t>
            </w:r>
          </w:p>
        </w:tc>
      </w:tr>
    </w:tbl>
    <w:p>
      <w:pPr>
        <w:rPr>
          <w:rFonts w:ascii="Calibri" w:hAnsi="Calibri"/>
        </w:rPr>
      </w:pPr>
    </w:p>
    <w:p>
      <w:pPr>
        <w:spacing w:line="580" w:lineRule="exact"/>
        <w:rPr>
          <w:rFonts w:ascii="仿宋_GB2312" w:hAnsi="仿宋_GB2312" w:eastAsia="仿宋_GB2312" w:cs="仿宋_GB2312"/>
          <w:sz w:val="32"/>
          <w:szCs w:val="32"/>
        </w:rPr>
      </w:pP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年部门整体支出绩效评价情况开展自评，《红原县</w:t>
      </w:r>
      <w:r>
        <w:rPr>
          <w:rFonts w:ascii="仿宋_GB2312" w:hAnsi="仿宋_GB2312" w:eastAsia="仿宋_GB2312" w:cs="仿宋_GB2312"/>
          <w:sz w:val="32"/>
          <w:szCs w:val="32"/>
        </w:rPr>
        <w:t>妇幼保健院</w:t>
      </w:r>
      <w:r>
        <w:rPr>
          <w:rFonts w:hint="eastAsia" w:ascii="仿宋_GB2312" w:hAnsi="仿宋_GB2312" w:eastAsia="仿宋_GB2312" w:cs="仿宋_GB2312"/>
          <w:sz w:val="32"/>
          <w:szCs w:val="32"/>
        </w:rPr>
        <w:t>部门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本部门自行组织对远程诊疗系统项目、创建二级乙等妇幼保健院项目开展了绩效评价，《远程诊疗系统项目</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年绩效评价报告》、《创建二级乙等妇幼保健院项目</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年绩效评价报告》见附件。</w:t>
      </w:r>
    </w:p>
    <w:p>
      <w:pPr>
        <w:spacing w:line="600" w:lineRule="exact"/>
        <w:ind w:firstLine="800" w:firstLineChars="250"/>
        <w:outlineLvl w:val="1"/>
        <w:rPr>
          <w:rStyle w:val="18"/>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18"/>
          <w:rFonts w:hint="eastAsia" w:ascii="黑体" w:hAnsi="黑体" w:eastAsia="黑体"/>
        </w:rPr>
        <w:t>一、</w:t>
      </w:r>
      <w:r>
        <w:rPr>
          <w:rStyle w:val="18"/>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年，红原县</w:t>
      </w:r>
      <w:r>
        <w:rPr>
          <w:rFonts w:ascii="仿宋_GB2312" w:eastAsia="仿宋_GB2312"/>
          <w:color w:val="000000"/>
          <w:sz w:val="32"/>
          <w:szCs w:val="32"/>
        </w:rPr>
        <w:t>妇幼保健院</w:t>
      </w:r>
      <w:r>
        <w:rPr>
          <w:rFonts w:hint="eastAsia" w:ascii="仿宋_GB2312" w:eastAsia="仿宋_GB2312"/>
          <w:color w:val="000000"/>
          <w:sz w:val="32"/>
          <w:szCs w:val="32"/>
        </w:rPr>
        <w:t>机关运行经费支出0万元，与</w:t>
      </w:r>
      <w:r>
        <w:rPr>
          <w:rFonts w:ascii="仿宋_GB2312" w:eastAsia="仿宋_GB2312"/>
          <w:color w:val="000000"/>
          <w:sz w:val="32"/>
          <w:szCs w:val="32"/>
        </w:rPr>
        <w:t>2017</w:t>
      </w:r>
      <w:r>
        <w:rPr>
          <w:rFonts w:hint="eastAsia" w:ascii="仿宋_GB2312" w:eastAsia="仿宋_GB2312"/>
          <w:color w:val="000000"/>
          <w:sz w:val="32"/>
          <w:szCs w:val="32"/>
        </w:rPr>
        <w:t>年决算数持平。主要原因是我单位无机关运行经费。</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bookmarkStart w:id="74" w:name="_GoBack"/>
      <w:bookmarkEnd w:id="74"/>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本单位政府采购支出总额216.7万元，其中：政府采购货物支出124.9万元、政府采购工程支出91.2万元、政府采购服务支出0.6万元。主要用于创建二级乙等妇幼保健院，完成全县脱贫目标任务等工作（具体工作）。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日，红原县</w:t>
      </w:r>
      <w:r>
        <w:rPr>
          <w:rFonts w:ascii="仿宋_GB2312" w:eastAsia="仿宋_GB2312"/>
          <w:color w:val="000000"/>
          <w:sz w:val="32"/>
          <w:szCs w:val="32"/>
        </w:rPr>
        <w:t>妇幼保健院</w:t>
      </w:r>
      <w:r>
        <w:rPr>
          <w:rFonts w:hint="eastAsia" w:ascii="仿宋_GB2312" w:eastAsia="仿宋_GB2312"/>
          <w:color w:val="000000"/>
          <w:sz w:val="32"/>
          <w:szCs w:val="32"/>
        </w:rPr>
        <w:t>共有车辆3辆，其中：部级领导干部用车0辆、一般公务用车1辆、一般执法执勤用车0辆、特种专业技术用车2辆、其他用车0辆，其他用车主要是用于……单价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7"/>
        </w:numPr>
        <w:spacing w:line="600" w:lineRule="exact"/>
        <w:ind w:firstLine="663" w:firstLineChars="150"/>
        <w:jc w:val="center"/>
        <w:outlineLvl w:val="0"/>
        <w:rPr>
          <w:rStyle w:val="17"/>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17"/>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2080505指机关事业单位养老保险支出、2080506指职业年金等缴费支出。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2100403指人员经费支出、2100408指基本公共卫生服务支出、2100409指重大公共卫生服务支出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11.计划生育事务2100717指计划生育服务支出、2100799指其他计划生育事务项目支出。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12.行政事业单位医疗2101102指事业单位医疗、2101103指公务员医疗补助支出。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13.其他医疗卫生与计划生育2109901指其他医疗卫生与计划生育项目支出。</w:t>
      </w:r>
    </w:p>
    <w:p>
      <w:p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14.住房保障支出2210201指住房公积金支出。</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2018</w:t>
      </w:r>
      <w:r>
        <w:rPr>
          <w:rFonts w:hint="eastAsia" w:ascii="仿宋" w:hAnsi="仿宋" w:eastAsia="仿宋"/>
          <w:b/>
          <w:color w:val="000000"/>
          <w:sz w:val="32"/>
          <w:szCs w:val="32"/>
        </w:rPr>
        <w:t>年政府收支分类科目》增减内容。）</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640" w:firstLineChars="200"/>
        <w:rPr>
          <w:rFonts w:ascii="仿宋_GB2312" w:eastAsia="仿宋_GB2312" w:cs="黑体"/>
          <w:sz w:val="32"/>
          <w:szCs w:val="32"/>
        </w:rPr>
      </w:pP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17"/>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17"/>
          <w:rFonts w:hint="eastAsia" w:ascii="黑体" w:hAnsi="黑体" w:eastAsia="黑体"/>
          <w:b w:val="0"/>
        </w:rPr>
        <w:t>四部分</w:t>
      </w:r>
      <w:r>
        <w:rPr>
          <w:rStyle w:val="17"/>
          <w:rFonts w:ascii="黑体" w:hAnsi="黑体" w:eastAsia="黑体"/>
          <w:b w:val="0"/>
        </w:rPr>
        <w:t xml:space="preserve"> </w:t>
      </w:r>
      <w:r>
        <w:rPr>
          <w:rStyle w:val="17"/>
          <w:rFonts w:hint="eastAsia" w:ascii="黑体" w:hAnsi="黑体" w:eastAsia="黑体"/>
          <w:b w:val="0"/>
        </w:rPr>
        <w:t>附件</w:t>
      </w:r>
      <w:bookmarkEnd w:id="58"/>
    </w:p>
    <w:p>
      <w:pPr>
        <w:spacing w:line="600" w:lineRule="exact"/>
        <w:jc w:val="center"/>
        <w:outlineLvl w:val="0"/>
        <w:rPr>
          <w:rStyle w:val="17"/>
        </w:rPr>
      </w:pPr>
    </w:p>
    <w:p>
      <w:pPr>
        <w:pStyle w:val="3"/>
        <w:rPr>
          <w:rStyle w:val="17"/>
          <w:rFonts w:ascii="仿宋" w:hAnsi="仿宋" w:eastAsia="仿宋" w:cs="Microsoft Himalaya"/>
          <w:b w:val="0"/>
          <w:bCs w:val="0"/>
          <w:sz w:val="32"/>
          <w:szCs w:val="32"/>
        </w:rPr>
      </w:pPr>
      <w:bookmarkStart w:id="59" w:name="_Toc15396615"/>
      <w:r>
        <w:rPr>
          <w:rStyle w:val="17"/>
          <w:rFonts w:hint="eastAsia" w:ascii="仿宋" w:hAnsi="仿宋" w:eastAsia="仿宋" w:cs="Microsoft Himalaya"/>
          <w:b w:val="0"/>
          <w:bCs w:val="0"/>
          <w:sz w:val="32"/>
          <w:szCs w:val="32"/>
        </w:rPr>
        <w:t>附件</w:t>
      </w:r>
      <w:r>
        <w:rPr>
          <w:rStyle w:val="17"/>
          <w:rFonts w:ascii="仿宋" w:hAnsi="仿宋" w:eastAsia="仿宋" w:cs="Microsoft Himalaya"/>
          <w:b w:val="0"/>
          <w:bCs w:val="0"/>
          <w:sz w:val="32"/>
          <w:szCs w:val="32"/>
        </w:rPr>
        <w:t>1</w:t>
      </w:r>
      <w:bookmarkEnd w:id="59"/>
    </w:p>
    <w:p>
      <w:pPr>
        <w:spacing w:line="560" w:lineRule="exact"/>
        <w:ind w:left="2880" w:hanging="2891" w:hangingChars="600"/>
        <w:jc w:val="center"/>
        <w:rPr>
          <w:rFonts w:hint="eastAsia" w:ascii="方正小标宋_GBK" w:hAnsi="方正小标宋_GBK" w:eastAsia="方正小标宋_GBK" w:cs="方正小标宋_GBK"/>
          <w:b/>
          <w:bCs/>
          <w:sz w:val="48"/>
          <w:szCs w:val="48"/>
        </w:rPr>
      </w:pPr>
      <w:r>
        <w:rPr>
          <w:rFonts w:hint="eastAsia" w:ascii="方正小标宋_GBK" w:hAnsi="方正小标宋_GBK" w:eastAsia="方正小标宋_GBK" w:cs="方正小标宋_GBK"/>
          <w:b/>
          <w:bCs/>
          <w:sz w:val="48"/>
          <w:szCs w:val="48"/>
        </w:rPr>
        <w:t>红原县妇幼保健院</w:t>
      </w:r>
    </w:p>
    <w:p>
      <w:pPr>
        <w:spacing w:line="560" w:lineRule="exact"/>
        <w:ind w:left="2880" w:hanging="2891" w:hangingChars="600"/>
        <w:jc w:val="center"/>
        <w:rPr>
          <w:rFonts w:hint="eastAsia" w:ascii="方正小标宋_GBK" w:hAnsi="方正小标宋_GBK" w:eastAsia="方正小标宋_GBK" w:cs="方正小标宋_GBK"/>
          <w:b/>
          <w:bCs/>
          <w:sz w:val="48"/>
          <w:szCs w:val="48"/>
        </w:rPr>
      </w:pPr>
      <w:r>
        <w:rPr>
          <w:rFonts w:hint="eastAsia" w:ascii="方正小标宋_GBK" w:hAnsi="方正小标宋_GBK" w:eastAsia="方正小标宋_GBK" w:cs="方正小标宋_GBK"/>
          <w:b/>
          <w:bCs/>
          <w:sz w:val="48"/>
          <w:szCs w:val="48"/>
        </w:rPr>
        <w:t>2018年度部门整体支出绩效报告</w:t>
      </w:r>
    </w:p>
    <w:p>
      <w:pPr>
        <w:spacing w:line="560" w:lineRule="exact"/>
        <w:rPr>
          <w:rFonts w:hint="eastAsia" w:ascii="仿宋" w:hAnsi="仿宋" w:eastAsia="仿宋" w:cs="仿宋"/>
          <w:b/>
          <w:bCs/>
          <w:sz w:val="28"/>
          <w:szCs w:val="28"/>
        </w:rPr>
      </w:pPr>
    </w:p>
    <w:p>
      <w:pPr>
        <w:spacing w:line="520" w:lineRule="exact"/>
        <w:ind w:firstLine="643" w:firstLineChars="200"/>
        <w:jc w:val="left"/>
        <w:rPr>
          <w:rFonts w:hint="eastAsia" w:ascii="黑体" w:hAnsi="黑体" w:eastAsia="黑体" w:cs="黑体"/>
          <w:b/>
          <w:bCs/>
          <w:sz w:val="32"/>
          <w:szCs w:val="32"/>
        </w:rPr>
      </w:pPr>
      <w:r>
        <w:rPr>
          <w:rFonts w:hint="eastAsia" w:ascii="黑体" w:hAnsi="黑体" w:eastAsia="黑体" w:cs="黑体"/>
          <w:b/>
          <w:bCs/>
          <w:sz w:val="32"/>
          <w:szCs w:val="32"/>
        </w:rPr>
        <w:t>一、单位概况</w:t>
      </w:r>
    </w:p>
    <w:p>
      <w:pPr>
        <w:spacing w:line="520" w:lineRule="exact"/>
        <w:jc w:val="left"/>
        <w:rPr>
          <w:rFonts w:hint="eastAsia" w:ascii="仿宋_GB2312" w:hAnsi="仿宋_GB2312" w:eastAsia="仿宋_GB2312" w:cs="仿宋_GB2312"/>
          <w:b/>
          <w:sz w:val="32"/>
          <w:szCs w:val="32"/>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
          <w:sz w:val="32"/>
          <w:szCs w:val="32"/>
        </w:rPr>
        <w:t>（一）机构组成</w:t>
      </w:r>
    </w:p>
    <w:p>
      <w:pPr>
        <w:spacing w:line="520" w:lineRule="exact"/>
        <w:ind w:firstLine="600" w:firstLineChars="200"/>
        <w:jc w:val="left"/>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我院为红原县卫生健康局下属二级预算单位，属全额拨款公益一类事业单位，下设妇女保健部、计划生育部、孕产保健部、信息健教科、财务科、药械科、院感科、护理部、医技科共9个科室。</w:t>
      </w:r>
    </w:p>
    <w:p>
      <w:pPr>
        <w:pStyle w:val="5"/>
        <w:adjustRightInd w:val="0"/>
        <w:snapToGrid w:val="0"/>
        <w:spacing w:before="93" w:line="520" w:lineRule="exact"/>
        <w:ind w:firstLine="643" w:firstLineChars="200"/>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（二）机构职能</w:t>
      </w:r>
    </w:p>
    <w:p>
      <w:pPr>
        <w:pStyle w:val="5"/>
        <w:adjustRightInd w:val="0"/>
        <w:snapToGrid w:val="0"/>
        <w:spacing w:before="93" w:line="520" w:lineRule="exact"/>
        <w:ind w:firstLine="480" w:firstLineChars="200"/>
        <w:jc w:val="left"/>
        <w:rPr>
          <w:rFonts w:hint="eastAsia"/>
        </w:rPr>
      </w:pPr>
      <w:r>
        <w:rPr>
          <w:rFonts w:hint="eastAsia"/>
        </w:rPr>
        <w:t>我院主要职能是从事全县妇幼卫生保健的指导、培训和督导工作、重大妇幼公共卫生项目开展实施工作、妇幼常见病和多发病的诊治工作。本年度我院按照计划开展了包括贫困地区儿童营养改善项目、孕产妇住院分娩补助项目、防止乙肝、梅毒和艾滋病母婴转播项目、妇女病普查项目、免费孕前优生优育检查项目、免费婚前医学检查项目、免费避孕药具发放以及药具管理项目等多个民生项目工程，得到了老百姓一致的好评和称赞，达到了项目计划的预期目标，荣获阿坝州药具管理工作2018年度工作评比一等奖。</w:t>
      </w:r>
    </w:p>
    <w:p>
      <w:pPr>
        <w:pStyle w:val="5"/>
        <w:adjustRightInd w:val="0"/>
        <w:snapToGrid w:val="0"/>
        <w:spacing w:before="93" w:line="520" w:lineRule="exact"/>
        <w:ind w:firstLine="482" w:firstLineChars="200"/>
        <w:jc w:val="left"/>
        <w:rPr>
          <w:rFonts w:hint="eastAsia"/>
          <w:b/>
          <w:bCs/>
        </w:rPr>
      </w:pPr>
      <w:r>
        <w:rPr>
          <w:rFonts w:hint="eastAsia"/>
          <w:b/>
          <w:bCs/>
        </w:rPr>
        <w:t>（三）人员概况</w:t>
      </w:r>
    </w:p>
    <w:p>
      <w:pPr>
        <w:spacing w:line="520" w:lineRule="exact"/>
        <w:ind w:firstLine="600" w:firstLineChars="200"/>
        <w:jc w:val="left"/>
        <w:rPr>
          <w:rFonts w:hint="eastAsia" w:ascii="仿宋_GB2312" w:hAnsi="仿宋_GB2312" w:eastAsia="仿宋_GB2312" w:cs="仿宋_GB2312"/>
          <w:bCs/>
          <w:sz w:val="30"/>
          <w:szCs w:val="30"/>
        </w:rPr>
      </w:pPr>
      <w:r>
        <w:rPr>
          <w:rFonts w:hint="eastAsia" w:ascii="仿宋_GB2312" w:eastAsia="仿宋_GB2312"/>
          <w:sz w:val="30"/>
          <w:szCs w:val="30"/>
        </w:rPr>
        <w:t>截止2019年6月30日我单位共有编制28个，其中事业编制28个，在职28人，事业编制28人；退休11人。</w:t>
      </w:r>
    </w:p>
    <w:p>
      <w:pPr>
        <w:spacing w:line="52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二、部门财政资金收支情况</w:t>
      </w:r>
    </w:p>
    <w:p>
      <w:pPr>
        <w:spacing w:line="520" w:lineRule="exact"/>
        <w:ind w:firstLine="643"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(一)部门财政资金收入情况</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总收入:7109344.59元，其中财政拨款收入总计：6866883.98元，占总收入96.6%，与2017年相比较，增加2336956.71元，增长51%；2018年度事业收入241592.95元，其他收入867.66元，占总收入3.4%，与2017年相比较增加242460.61元，增长100%；年初项目结转结余4882126.61元。</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2019年上半年总收入：2845495.48元，其中财政拨款收入总计2819757.48元，占总收入99%，事业收入25738.00元，占总收入1%。</w:t>
      </w:r>
    </w:p>
    <w:p>
      <w:pPr>
        <w:spacing w:line="520" w:lineRule="exact"/>
        <w:ind w:firstLine="643"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（二）部门财政资金支出情况</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2018年度财政拨款支出总计：11170249.77元，其中基本支出4925437.98元，占比44.1%，主要用于人员经费和日常公用经费；项目支出6244811.79元，占比55.9%；年末项目结转结余821221.43元。</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2019年上半年财政拨款支出总计：3293634.79元，其中基本支出2746421</w:t>
      </w:r>
      <w:r>
        <w:rPr>
          <w:rFonts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rPr>
        <w:t>45元，占比83.39%，主要用于人员经费和党建工作支出；项目支出547213.34元。占比16.61%。</w:t>
      </w:r>
    </w:p>
    <w:p>
      <w:pPr>
        <w:spacing w:line="520" w:lineRule="exact"/>
        <w:ind w:firstLine="643"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三、部门财政支出管理情况</w:t>
      </w:r>
    </w:p>
    <w:p>
      <w:pPr>
        <w:spacing w:line="520" w:lineRule="exact"/>
        <w:ind w:firstLine="602" w:firstLineChars="20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（一）预算编制情况</w:t>
      </w:r>
    </w:p>
    <w:p>
      <w:pPr>
        <w:pStyle w:val="12"/>
        <w:widowControl/>
        <w:shd w:val="clear" w:color="auto" w:fill="FFFFFF"/>
        <w:spacing w:before="0" w:beforeAutospacing="0" w:after="0" w:afterAutospacing="0"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shd w:val="clear" w:color="auto" w:fill="FFFFFF"/>
        </w:rPr>
        <w:t>根据《中华人民共和国预算法》及红原县财政局印发的《关于下达2018年部门预算的通知》要求，结合本单位实际，按照增收节支、厉行节约、绩效优化的原则，严控“三公”经费管理，从严从紧编制预算。细化支出预算编制，推进预算信息公开，深化预算绩效管理，提高资金使用效益。</w:t>
      </w:r>
    </w:p>
    <w:p>
      <w:pPr>
        <w:pStyle w:val="12"/>
        <w:widowControl/>
        <w:shd w:val="clear" w:color="auto" w:fill="FFFFFF"/>
        <w:spacing w:before="0" w:beforeAutospacing="0" w:after="0" w:afterAutospacing="0" w:line="520" w:lineRule="exact"/>
        <w:ind w:firstLine="600" w:firstLineChars="200"/>
        <w:rPr>
          <w:rFonts w:hint="eastAsia" w:ascii="仿宋_GB2312" w:hAnsi="仿宋_GB2312" w:eastAsia="仿宋_GB2312" w:cs="仿宋_GB2312"/>
          <w:color w:val="000000"/>
          <w:sz w:val="30"/>
          <w:szCs w:val="30"/>
        </w:rPr>
      </w:pPr>
      <w:r>
        <w:rPr>
          <w:rFonts w:hint="eastAsia" w:ascii="仿宋_GB2312" w:eastAsia="仿宋_GB2312"/>
          <w:sz w:val="30"/>
          <w:szCs w:val="30"/>
          <w:shd w:val="clear" w:color="auto" w:fill="FFFFFF"/>
        </w:rPr>
        <w:t>2018年预算人员支出对照2017年12月份人员及工资信息编制，日常公用支出按照“经费包干、明细编报”的原则进行编制，重点做好“三公”经费、会议费、培训费等预算编制（我单位无三公经费预算）。</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2018年度收入预算合计3976942.00元，均为财政补助收入；支出预算合计3976942.00元，其中基本支出预算3894431.00元，日常公用经费支出预算78431.00元；项目支出预算4080.00元。</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截止2019年6月30日收入预算合计2819757.48元，均为财政补助收入；支出预算合计2772957.48元，其中基本支出预算合计2772957.48元。</w:t>
      </w:r>
    </w:p>
    <w:p>
      <w:pPr>
        <w:spacing w:line="520" w:lineRule="exact"/>
        <w:ind w:firstLine="643" w:firstLineChars="2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（二）执行管理情况</w:t>
      </w:r>
    </w:p>
    <w:p>
      <w:pPr>
        <w:spacing w:line="520" w:lineRule="exact"/>
        <w:ind w:firstLine="602" w:firstLineChars="20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1、本年度基本支出预算执行情况</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2018年度基本支出预算3972862.00元，决算金额4925437.98元，其中人员经费4854762.78元，日常公用经费70675.2元，执行率为124%。主要是人员经费增加。</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2018年度我院无三公经费预算，与往年持平。</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截止2019年6月30日基本支出预算2772957.48元，实际支出2772957.48元，其中人员经费2772957.48元，执行率100%。</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2019年度我院无三公经费预算，与往年持平。</w:t>
      </w:r>
    </w:p>
    <w:p>
      <w:pPr>
        <w:spacing w:line="520" w:lineRule="exact"/>
        <w:ind w:firstLine="602" w:firstLineChars="20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2、项目预算执行情况</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项目支出预算4080.00元，决算金额6244881.79元，主要原因是基建项目持续推进，创等达标等新项目陆续实施。县级财政专项预算分配及时，中央专项资金分配合规率100%；2018年底结转结余821221.43元，其中基本结转结余300706.61元，占比36.6%；项目结转结余520514.82元，占比63.4%。</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2019年项目支出预算46800.00元，截止2019年6月30日项目支出547213.34元，主要原因是项目持续推进；县级财政专项预算分配及时，中央专项资金分配合规率100%。</w:t>
      </w:r>
    </w:p>
    <w:p>
      <w:pPr>
        <w:spacing w:line="520" w:lineRule="exact"/>
        <w:ind w:firstLine="446" w:firstLineChars="148"/>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（三）、综合管理情况</w:t>
      </w:r>
    </w:p>
    <w:p>
      <w:pPr>
        <w:pStyle w:val="12"/>
        <w:widowControl/>
        <w:shd w:val="clear" w:color="auto" w:fill="FFFFFF"/>
        <w:spacing w:before="0" w:beforeAutospacing="0" w:after="0" w:afterAutospacing="0" w:line="520" w:lineRule="exact"/>
        <w:ind w:firstLine="645"/>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我院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w:t>
      </w:r>
      <w:r>
        <w:rPr>
          <w:rFonts w:hint="eastAsia" w:ascii="仿宋_GB2312" w:hAnsi="仿宋_GB2312" w:eastAsia="仿宋_GB2312" w:cs="仿宋_GB2312"/>
          <w:color w:val="000000"/>
          <w:sz w:val="30"/>
          <w:szCs w:val="30"/>
          <w:shd w:val="clear" w:color="auto" w:fill="FFFFFF"/>
        </w:rPr>
        <w:t>对照年初的预算，通过编制部门决算报表，全面、真实、准确的反映了红原县妇幼保健院2018年度财政资金的使用情况。</w:t>
      </w:r>
    </w:p>
    <w:p>
      <w:pPr>
        <w:spacing w:line="520" w:lineRule="exact"/>
        <w:ind w:firstLine="472" w:firstLineChars="147"/>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（四）、整体绩效</w:t>
      </w:r>
    </w:p>
    <w:p>
      <w:pPr>
        <w:pStyle w:val="12"/>
        <w:widowControl/>
        <w:shd w:val="clear" w:color="auto" w:fill="FFFFFF"/>
        <w:spacing w:before="0" w:beforeAutospacing="0" w:after="0" w:afterAutospacing="0"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2018年度预算支出11170249.77元，其中基本支出4925437.98元，主要用于人员经费和日常公用经费；项目支出6244811.79元，主要用于妇幼项目和创等达标工作等16个专项；</w:t>
      </w:r>
      <w:r>
        <w:rPr>
          <w:rFonts w:hint="eastAsia" w:ascii="仿宋_GB2312" w:eastAsia="仿宋_GB2312"/>
          <w:sz w:val="30"/>
          <w:szCs w:val="30"/>
        </w:rPr>
        <w:t>截止2019年6月30日预算支出3293634.79元，</w:t>
      </w:r>
      <w:r>
        <w:rPr>
          <w:rFonts w:hint="eastAsia" w:ascii="仿宋_GB2312" w:hAnsi="仿宋_GB2312" w:eastAsia="仿宋_GB2312" w:cs="仿宋_GB2312"/>
          <w:color w:val="000000"/>
          <w:sz w:val="30"/>
          <w:szCs w:val="30"/>
        </w:rPr>
        <w:t>其中基本支出2746421</w:t>
      </w:r>
      <w:r>
        <w:rPr>
          <w:rFonts w:ascii="仿宋_GB2312" w:hAnsi="仿宋_GB2312" w:eastAsia="仿宋_GB2312" w:cs="仿宋_GB2312"/>
          <w:color w:val="000000"/>
          <w:sz w:val="30"/>
          <w:szCs w:val="30"/>
        </w:rPr>
        <w:t>.</w:t>
      </w:r>
      <w:r>
        <w:rPr>
          <w:rFonts w:hint="eastAsia" w:ascii="仿宋_GB2312" w:hAnsi="仿宋_GB2312" w:eastAsia="仿宋_GB2312" w:cs="仿宋_GB2312"/>
          <w:color w:val="000000"/>
          <w:sz w:val="30"/>
          <w:szCs w:val="30"/>
        </w:rPr>
        <w:t>45元，主要用于人员经费和党建工作支出；项目支出547213.34元主要用于妇幼健康项目工作。</w:t>
      </w:r>
      <w:r>
        <w:rPr>
          <w:rFonts w:hint="eastAsia" w:ascii="仿宋_GB2312" w:hAnsi="仿宋_GB2312" w:eastAsia="仿宋_GB2312" w:cs="仿宋_GB2312"/>
          <w:color w:val="000000"/>
          <w:sz w:val="30"/>
          <w:szCs w:val="30"/>
          <w:shd w:val="clear" w:color="auto" w:fill="FFFFFF"/>
        </w:rPr>
        <w:t>我院严格执行《预算法》和各项财经纪律，机关制度健全，财务管理规范，预算编制合理;二是资金监管到位。经费开支按用途使用合理，做到专帐专管,专款专用；三是人员配备和帐务核算到位。财务人员帐务核算及时规范。</w:t>
      </w:r>
      <w:r>
        <w:rPr>
          <w:rFonts w:hint="eastAsia" w:ascii="仿宋_GB2312" w:hAnsi="仿宋_GB2312" w:eastAsia="仿宋_GB2312" w:cs="仿宋_GB2312"/>
          <w:color w:val="000000"/>
          <w:sz w:val="30"/>
          <w:szCs w:val="30"/>
        </w:rPr>
        <w:t>我单位在财务上进行合理安排和运用，以“认真、严谨、细致”的精神，做好一切财务工作，圆满完成了各项工作任务，产生了良好的社会效益，得到广大老百姓的一致好评。、</w:t>
      </w:r>
    </w:p>
    <w:p>
      <w:pPr>
        <w:pStyle w:val="12"/>
        <w:widowControl/>
        <w:shd w:val="clear" w:color="auto" w:fill="FFFFFF"/>
        <w:spacing w:before="0" w:beforeAutospacing="0" w:after="0" w:afterAutospacing="0" w:line="520" w:lineRule="exact"/>
        <w:ind w:firstLine="643" w:firstLineChars="200"/>
        <w:rPr>
          <w:rFonts w:hint="eastAsia"/>
          <w:b/>
          <w:bCs/>
          <w:sz w:val="32"/>
          <w:szCs w:val="32"/>
        </w:rPr>
      </w:pPr>
      <w:r>
        <w:rPr>
          <w:rFonts w:hint="eastAsia"/>
          <w:b/>
          <w:bCs/>
          <w:sz w:val="32"/>
          <w:szCs w:val="32"/>
        </w:rPr>
        <w:t>四、评价结论及建议</w:t>
      </w:r>
    </w:p>
    <w:p>
      <w:pPr>
        <w:spacing w:line="520" w:lineRule="exact"/>
        <w:ind w:firstLine="602" w:firstLineChars="20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（一）评价结论</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度我院财政供养人员控制在预算编制内，编制内在职人员控制率100%；日常公用经费年初预算78431.00元，决算金额70675.2元，预算完成率90%，主要是践行厉行节约；预算管理工作较上年有所进步，执行制度总体有效，资金管理工作有待加强，建立了资产管理制度，总体执行较好。</w:t>
      </w:r>
    </w:p>
    <w:p>
      <w:pPr>
        <w:spacing w:line="520" w:lineRule="exact"/>
        <w:ind w:firstLine="602" w:firstLineChars="20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（二）存在问题</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1、我院属全额拨款公益一类事业单位，以妇幼保健为中心工作，单位事业收入低，又无公务经费，在一定程度上制约了工作的持续推进。</w:t>
      </w:r>
    </w:p>
    <w:p>
      <w:pPr>
        <w:spacing w:line="520" w:lineRule="exact"/>
        <w:ind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2、部分项目工作管理有待提高。</w:t>
      </w:r>
    </w:p>
    <w:p>
      <w:pPr>
        <w:spacing w:line="520" w:lineRule="exact"/>
        <w:ind w:firstLine="602" w:firstLineChars="20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（三）改进建议</w:t>
      </w:r>
    </w:p>
    <w:p>
      <w:pPr>
        <w:spacing w:line="560" w:lineRule="exact"/>
        <w:ind w:firstLine="750" w:firstLineChars="250"/>
        <w:rPr>
          <w:rFonts w:hint="eastAsia" w:ascii="仿宋_GB2312" w:hAnsi="仿宋_GB2312" w:eastAsia="仿宋_GB2312" w:cs="仿宋_GB2312"/>
          <w:color w:val="000000"/>
          <w:sz w:val="30"/>
          <w:szCs w:val="30"/>
          <w:shd w:val="clear" w:color="auto" w:fill="FFFFFF"/>
        </w:rPr>
      </w:pPr>
      <w:r>
        <w:rPr>
          <w:rFonts w:hint="eastAsia" w:ascii="仿宋_GB2312" w:eastAsia="仿宋_GB2312"/>
          <w:color w:val="000000"/>
          <w:sz w:val="30"/>
          <w:szCs w:val="30"/>
        </w:rPr>
        <w:t>一是希望政府加大对公益一类事业单位的公务经费投入，二是进一步加强预算编制工作；三不断完善各项规章制度；四是加大对财务人员的培训，多提供对财务的学习机会。</w:t>
      </w:r>
      <w:r>
        <w:rPr>
          <w:rFonts w:ascii="仿宋_GB2312" w:hAnsi="宋体" w:eastAsia="仿宋_GB2312" w:cs="仿宋_GB2312"/>
          <w:color w:val="000000"/>
          <w:sz w:val="30"/>
          <w:szCs w:val="30"/>
          <w:shd w:val="clear" w:color="auto" w:fill="FFFFFF"/>
        </w:rPr>
        <w:t>建立长效机制，严格财务管理，加强财务监督，坚持厉行节约，严格</w:t>
      </w:r>
      <w:r>
        <w:rPr>
          <w:rFonts w:hint="eastAsia" w:ascii="仿宋_GB2312" w:eastAsia="仿宋_GB2312" w:cs="仿宋_GB2312"/>
          <w:color w:val="000000"/>
          <w:sz w:val="30"/>
          <w:szCs w:val="30"/>
          <w:shd w:val="clear" w:color="auto" w:fill="FFFFFF"/>
        </w:rPr>
        <w:t>杜绝</w:t>
      </w:r>
      <w:r>
        <w:rPr>
          <w:rFonts w:ascii="仿宋_GB2312" w:hAnsi="宋体" w:eastAsia="仿宋_GB2312" w:cs="仿宋_GB2312"/>
          <w:color w:val="000000"/>
          <w:sz w:val="30"/>
          <w:szCs w:val="30"/>
          <w:shd w:val="clear" w:color="auto" w:fill="FFFFFF"/>
        </w:rPr>
        <w:t>现金</w:t>
      </w:r>
      <w:r>
        <w:rPr>
          <w:rFonts w:hint="eastAsia" w:ascii="仿宋_GB2312" w:hAnsi="宋体" w:eastAsia="仿宋_GB2312" w:cs="仿宋_GB2312"/>
          <w:color w:val="000000"/>
          <w:sz w:val="30"/>
          <w:szCs w:val="30"/>
          <w:shd w:val="clear" w:color="auto" w:fill="FFFFFF"/>
        </w:rPr>
        <w:t>交易，</w:t>
      </w:r>
      <w:r>
        <w:rPr>
          <w:rFonts w:hint="eastAsia" w:ascii="仿宋_GB2312" w:hAnsi="仿宋_GB2312" w:eastAsia="仿宋_GB2312" w:cs="仿宋_GB2312"/>
          <w:color w:val="000000"/>
          <w:sz w:val="30"/>
          <w:szCs w:val="30"/>
          <w:shd w:val="clear" w:color="auto" w:fill="FFFFFF"/>
        </w:rPr>
        <w:t>加强事业单位会计制度的学习。</w:t>
      </w:r>
    </w:p>
    <w:p>
      <w:pPr>
        <w:spacing w:line="520"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p>
      <w:pPr>
        <w:spacing w:line="520" w:lineRule="exact"/>
        <w:jc w:val="left"/>
        <w:rPr>
          <w:rFonts w:hint="eastAsia" w:ascii="仿宋_GB2312" w:hAnsi="仿宋_GB2312" w:eastAsia="仿宋_GB2312" w:cs="仿宋_GB2312"/>
          <w:color w:val="000000"/>
          <w:sz w:val="32"/>
          <w:szCs w:val="32"/>
        </w:rPr>
      </w:pPr>
    </w:p>
    <w:p>
      <w:pPr>
        <w:spacing w:line="520" w:lineRule="exact"/>
        <w:jc w:val="left"/>
        <w:rPr>
          <w:rFonts w:hint="eastAsia" w:ascii="仿宋_GB2312" w:hAnsi="仿宋_GB2312" w:eastAsia="仿宋_GB2312" w:cs="仿宋_GB2312"/>
          <w:color w:val="000000"/>
          <w:sz w:val="32"/>
          <w:szCs w:val="32"/>
        </w:rPr>
      </w:pPr>
    </w:p>
    <w:p>
      <w:pPr>
        <w:spacing w:line="520" w:lineRule="exact"/>
        <w:jc w:val="left"/>
        <w:rPr>
          <w:rFonts w:hint="eastAsia" w:ascii="仿宋_GB2312" w:hAnsi="仿宋_GB2312" w:eastAsia="仿宋_GB2312" w:cs="仿宋_GB2312"/>
          <w:color w:val="000000"/>
          <w:sz w:val="32"/>
          <w:szCs w:val="32"/>
        </w:rPr>
      </w:pPr>
    </w:p>
    <w:p>
      <w:pPr>
        <w:spacing w:line="520" w:lineRule="exact"/>
        <w:jc w:val="left"/>
        <w:rPr>
          <w:rFonts w:hint="eastAsia" w:ascii="仿宋_GB2312" w:hAnsi="仿宋_GB2312" w:eastAsia="仿宋_GB2312" w:cs="仿宋_GB2312"/>
          <w:color w:val="000000"/>
          <w:sz w:val="32"/>
          <w:szCs w:val="32"/>
        </w:rPr>
      </w:pPr>
    </w:p>
    <w:p>
      <w:pPr>
        <w:spacing w:line="520"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按照预算绩效管理要求，本部门对2018年至2019年6月30日整体支出开展绩效自评，自评得分93分。</w:t>
      </w:r>
    </w:p>
    <w:p>
      <w:pPr>
        <w:spacing w:line="520" w:lineRule="exact"/>
        <w:jc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2018年至2019年6月30日部门整体支出绩效评价得分表</w:t>
      </w:r>
    </w:p>
    <w:tbl>
      <w:tblPr>
        <w:tblStyle w:val="13"/>
        <w:tblW w:w="0" w:type="auto"/>
        <w:tblInd w:w="-176" w:type="dxa"/>
        <w:tblLayout w:type="fixed"/>
        <w:tblCellMar>
          <w:top w:w="0" w:type="dxa"/>
          <w:left w:w="108" w:type="dxa"/>
          <w:bottom w:w="0" w:type="dxa"/>
          <w:right w:w="108" w:type="dxa"/>
        </w:tblCellMar>
      </w:tblPr>
      <w:tblGrid>
        <w:gridCol w:w="1702"/>
        <w:gridCol w:w="2268"/>
        <w:gridCol w:w="3402"/>
        <w:gridCol w:w="2126"/>
      </w:tblGrid>
      <w:tr>
        <w:tblPrEx>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一级指标</w:t>
            </w:r>
          </w:p>
        </w:tc>
        <w:tc>
          <w:tcPr>
            <w:tcW w:w="2268"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二级指标</w:t>
            </w:r>
          </w:p>
        </w:tc>
        <w:tc>
          <w:tcPr>
            <w:tcW w:w="340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三级指标</w:t>
            </w:r>
          </w:p>
        </w:tc>
        <w:tc>
          <w:tcPr>
            <w:tcW w:w="2126" w:type="dxa"/>
            <w:tcBorders>
              <w:top w:val="single" w:color="auto" w:sz="4" w:space="0"/>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得分</w:t>
            </w:r>
          </w:p>
        </w:tc>
      </w:tr>
      <w:tr>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目标任务（15分）</w:t>
            </w: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相关性（5分）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4</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明确性（5分）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w:t>
            </w:r>
          </w:p>
        </w:tc>
      </w:tr>
      <w:tr>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合理性（5分）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w:t>
            </w:r>
          </w:p>
        </w:tc>
      </w:tr>
      <w:tr>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c>
          <w:tcPr>
            <w:tcW w:w="2268" w:type="dxa"/>
            <w:vMerge w:val="restart"/>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预算编制（10分）</w:t>
            </w: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测算依据（5分）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4</w:t>
            </w:r>
          </w:p>
        </w:tc>
      </w:tr>
      <w:tr>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目标管理（5分）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w:t>
            </w:r>
          </w:p>
        </w:tc>
      </w:tr>
      <w:tr>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专项资金分配时限（2分）</w:t>
            </w: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省级财力专项预算分配时限（1分）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中央专款分配合规率（1分）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w:t>
            </w:r>
          </w:p>
        </w:tc>
      </w:tr>
      <w:tr>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c>
          <w:tcPr>
            <w:tcW w:w="226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中期评估（2分）</w:t>
            </w: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执行中期评估（2分）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w:t>
            </w:r>
          </w:p>
        </w:tc>
      </w:tr>
      <w:tr>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c>
          <w:tcPr>
            <w:tcW w:w="2268" w:type="dxa"/>
            <w:vMerge w:val="restart"/>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绩效监控（5分）</w:t>
            </w: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预算执行进度监控（2分）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w:t>
            </w:r>
          </w:p>
        </w:tc>
      </w:tr>
      <w:tr>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绩效目标动态监控（3分）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c>
          <w:tcPr>
            <w:tcW w:w="2268" w:type="dxa"/>
            <w:vMerge w:val="restart"/>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非税收入执收情况（2分）</w:t>
            </w: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非税收入征收情况（1分）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w:t>
            </w:r>
          </w:p>
        </w:tc>
      </w:tr>
      <w:tr>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非税收入上缴情况（1分）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c>
          <w:tcPr>
            <w:tcW w:w="2268" w:type="dxa"/>
            <w:vMerge w:val="restart"/>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资产管理（6分）</w:t>
            </w: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资产管理信息化情况（2分）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行政事业单位资产报告情况（2分）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w:t>
            </w:r>
          </w:p>
        </w:tc>
      </w:tr>
      <w:tr>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资产管理与预算管理相结合（2分）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w:t>
            </w:r>
          </w:p>
        </w:tc>
      </w:tr>
      <w:tr>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c>
          <w:tcPr>
            <w:tcW w:w="2268"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内控制度管理（2分）</w:t>
            </w: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内部控制度健全完整（2分）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w:t>
            </w:r>
          </w:p>
        </w:tc>
      </w:tr>
      <w:tr>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restart"/>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信息公开（6分）</w:t>
            </w: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预算公开（2分）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决算公开（2分）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绩效信息公开（2分）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w:t>
            </w:r>
          </w:p>
        </w:tc>
      </w:tr>
      <w:tr>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restart"/>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绩效评价（5分）</w:t>
            </w: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绩效评价开展（2分）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w:t>
            </w:r>
          </w:p>
        </w:tc>
      </w:tr>
      <w:tr>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评价结果应用（3分）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2</w:t>
            </w:r>
          </w:p>
        </w:tc>
      </w:tr>
      <w:tr>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履职成效（20分）</w:t>
            </w: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部门特性指标</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18</w:t>
            </w:r>
          </w:p>
        </w:tc>
      </w:tr>
      <w:tr>
        <w:tblPrEx>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p>
        </w:tc>
      </w:tr>
      <w:tr>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restart"/>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可持续发展能力（15分）</w:t>
            </w: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重点改革（重点工作）完成情况（5分）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w:t>
            </w:r>
          </w:p>
        </w:tc>
      </w:tr>
      <w:tr>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科技（制度、方法、机制等）创新（5分）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4</w:t>
            </w:r>
          </w:p>
        </w:tc>
      </w:tr>
      <w:tr>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continue"/>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人才培养（5分）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w:t>
            </w:r>
          </w:p>
        </w:tc>
      </w:tr>
      <w:tr>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restart"/>
            <w:tcBorders>
              <w:top w:val="nil"/>
              <w:left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满意度（10分）</w:t>
            </w: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协作部门满意度（3分）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w:t>
            </w:r>
          </w:p>
        </w:tc>
      </w:tr>
      <w:tr>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管理对象满意度（3分）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w:t>
            </w:r>
          </w:p>
        </w:tc>
      </w:tr>
      <w:tr>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2268" w:type="dxa"/>
            <w:vMerge w:val="continue"/>
            <w:tcBorders>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left"/>
              <w:rPr>
                <w:rFonts w:hint="eastAsia" w:ascii="仿宋" w:hAnsi="仿宋" w:eastAsia="仿宋" w:cs="仿宋"/>
                <w:color w:val="000000"/>
                <w:kern w:val="0"/>
                <w:sz w:val="28"/>
                <w:szCs w:val="28"/>
              </w:rPr>
            </w:pPr>
          </w:p>
        </w:tc>
        <w:tc>
          <w:tcPr>
            <w:tcW w:w="340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社会公众满意度（4分）</w:t>
            </w:r>
          </w:p>
        </w:tc>
        <w:tc>
          <w:tcPr>
            <w:tcW w:w="2126" w:type="dxa"/>
            <w:tcBorders>
              <w:top w:val="nil"/>
              <w:left w:val="nil"/>
              <w:bottom w:val="single" w:color="auto" w:sz="4" w:space="0"/>
              <w:right w:val="single" w:color="auto" w:sz="4" w:space="0"/>
            </w:tcBorders>
          </w:tcPr>
          <w:p>
            <w:pPr>
              <w:keepNext w:val="0"/>
              <w:keepLines w:val="0"/>
              <w:widowControl/>
              <w:suppressLineNumbers w:val="0"/>
              <w:spacing w:before="0" w:beforeAutospacing="0" w:after="0" w:afterAutospacing="0" w:line="520" w:lineRule="exact"/>
              <w:ind w:left="0" w:right="0"/>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4</w:t>
            </w:r>
          </w:p>
        </w:tc>
      </w:tr>
    </w:tbl>
    <w:p>
      <w:pPr>
        <w:spacing w:line="560" w:lineRule="exact"/>
        <w:ind w:firstLine="750" w:firstLineChars="250"/>
        <w:rPr>
          <w:rFonts w:hint="eastAsia" w:ascii="仿宋" w:hAnsi="仿宋" w:eastAsia="仿宋" w:cs="仿宋"/>
          <w:bCs/>
          <w:sz w:val="30"/>
          <w:szCs w:val="30"/>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3"/>
        <w:rPr>
          <w:rStyle w:val="17"/>
          <w:rFonts w:ascii="仿宋" w:hAnsi="仿宋" w:eastAsia="仿宋" w:cs="Microsoft Himalaya"/>
          <w:b w:val="0"/>
          <w:bCs w:val="0"/>
          <w:sz w:val="32"/>
          <w:szCs w:val="32"/>
        </w:rPr>
      </w:pPr>
      <w:bookmarkStart w:id="60" w:name="_Toc15396617"/>
      <w:r>
        <w:rPr>
          <w:rStyle w:val="17"/>
          <w:rFonts w:hint="eastAsia" w:ascii="仿宋" w:hAnsi="仿宋" w:eastAsia="仿宋" w:cs="Microsoft Himalaya"/>
          <w:b w:val="0"/>
          <w:bCs w:val="0"/>
          <w:sz w:val="32"/>
          <w:szCs w:val="32"/>
        </w:rPr>
        <w:t>附件</w:t>
      </w:r>
      <w:r>
        <w:rPr>
          <w:rStyle w:val="17"/>
          <w:rFonts w:ascii="仿宋" w:hAnsi="仿宋" w:eastAsia="仿宋" w:cs="Microsoft Himalaya"/>
          <w:b w:val="0"/>
          <w:bCs w:val="0"/>
          <w:sz w:val="32"/>
          <w:szCs w:val="32"/>
        </w:rPr>
        <w:t>2</w:t>
      </w:r>
      <w:bookmarkEnd w:id="60"/>
    </w:p>
    <w:p>
      <w:pPr>
        <w:widowControl/>
        <w:spacing w:line="580" w:lineRule="exact"/>
        <w:jc w:val="left"/>
        <w:rPr>
          <w:rFonts w:ascii="宋体" w:cs="宋体"/>
          <w:sz w:val="30"/>
          <w:szCs w:val="30"/>
        </w:rPr>
      </w:pPr>
    </w:p>
    <w:p>
      <w:pPr>
        <w:pStyle w:val="30"/>
        <w:widowControl/>
        <w:spacing w:line="5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红原县妇幼保健院</w:t>
      </w:r>
    </w:p>
    <w:p>
      <w:pPr>
        <w:pStyle w:val="30"/>
        <w:widowControl/>
        <w:spacing w:line="580" w:lineRule="exact"/>
        <w:jc w:val="center"/>
        <w:rPr>
          <w:rFonts w:ascii="仿宋_GB2312" w:hAnsi="宋体" w:eastAsia="仿宋_GB2312" w:cs="仿宋_GB2312"/>
          <w:color w:val="auto"/>
          <w:kern w:val="2"/>
          <w:sz w:val="32"/>
          <w:szCs w:val="32"/>
        </w:rPr>
      </w:pPr>
      <w:r>
        <w:rPr>
          <w:rFonts w:hint="eastAsia" w:ascii="方正小标宋简体" w:hAnsi="宋体" w:eastAsia="方正小标宋简体" w:cs="方正小标宋简体"/>
          <w:sz w:val="44"/>
          <w:szCs w:val="44"/>
        </w:rPr>
        <w:t>项目支出绩效自评报告</w:t>
      </w:r>
    </w:p>
    <w:p>
      <w:pPr>
        <w:spacing w:line="580" w:lineRule="exact"/>
        <w:jc w:val="center"/>
        <w:rPr>
          <w:rFonts w:ascii="仿宋_GB2312" w:hAnsi="宋体" w:eastAsia="仿宋_GB2312" w:cs="仿宋_GB2312"/>
          <w:sz w:val="30"/>
          <w:szCs w:val="30"/>
        </w:rPr>
      </w:pPr>
      <w:r>
        <w:rPr>
          <w:rFonts w:hint="eastAsia" w:ascii="仿宋_GB2312" w:hAnsi="宋体" w:eastAsia="仿宋_GB2312" w:cs="仿宋_GB2312"/>
          <w:sz w:val="30"/>
          <w:szCs w:val="30"/>
        </w:rPr>
        <w:t>（阿州财社</w:t>
      </w:r>
      <w:r>
        <w:rPr>
          <w:rFonts w:ascii="仿宋_GB2312" w:hAnsi="宋体" w:eastAsia="仿宋_GB2312" w:cs="仿宋_GB2312"/>
          <w:sz w:val="30"/>
          <w:szCs w:val="30"/>
        </w:rPr>
        <w:t>2018</w:t>
      </w:r>
      <w:r>
        <w:rPr>
          <w:rFonts w:hint="eastAsia" w:ascii="仿宋_GB2312" w:hAnsi="宋体" w:eastAsia="仿宋_GB2312" w:cs="仿宋_GB2312"/>
          <w:sz w:val="30"/>
          <w:szCs w:val="30"/>
        </w:rPr>
        <w:t>【</w:t>
      </w:r>
      <w:r>
        <w:rPr>
          <w:rFonts w:ascii="仿宋_GB2312" w:hAnsi="宋体" w:eastAsia="仿宋_GB2312" w:cs="仿宋_GB2312"/>
          <w:sz w:val="30"/>
          <w:szCs w:val="30"/>
        </w:rPr>
        <w:t>58</w:t>
      </w:r>
      <w:r>
        <w:rPr>
          <w:rFonts w:hint="eastAsia" w:ascii="仿宋_GB2312" w:hAnsi="宋体" w:eastAsia="仿宋_GB2312" w:cs="仿宋_GB2312"/>
          <w:sz w:val="30"/>
          <w:szCs w:val="30"/>
        </w:rPr>
        <w:t>】号文件项目）</w:t>
      </w:r>
    </w:p>
    <w:p>
      <w:pPr>
        <w:pStyle w:val="30"/>
        <w:widowControl/>
        <w:spacing w:line="580" w:lineRule="exact"/>
        <w:rPr>
          <w:rFonts w:ascii="宋体" w:cs="宋体"/>
          <w:color w:val="auto"/>
          <w:kern w:val="2"/>
          <w:sz w:val="32"/>
          <w:szCs w:val="32"/>
        </w:rPr>
      </w:pPr>
    </w:p>
    <w:p>
      <w:pPr>
        <w:adjustRightInd w:val="0"/>
        <w:snapToGrid w:val="0"/>
        <w:spacing w:line="580" w:lineRule="exact"/>
        <w:ind w:firstLine="720"/>
        <w:rPr>
          <w:rFonts w:ascii="黑体" w:hAnsi="宋体" w:eastAsia="黑体" w:cs="黑体"/>
          <w:lang w:val="zh-CN"/>
        </w:rPr>
      </w:pPr>
      <w:r>
        <w:rPr>
          <w:rFonts w:hint="eastAsia" w:ascii="黑体" w:hAnsi="宋体" w:eastAsia="黑体" w:cs="黑体"/>
          <w:sz w:val="32"/>
        </w:rPr>
        <w:t>一、</w:t>
      </w:r>
      <w:r>
        <w:rPr>
          <w:rFonts w:hint="eastAsia" w:ascii="黑体" w:hAnsi="宋体" w:eastAsia="黑体" w:cs="黑体"/>
          <w:sz w:val="32"/>
          <w:lang w:val="zh-CN"/>
        </w:rPr>
        <w:t>项目概况</w:t>
      </w:r>
    </w:p>
    <w:p>
      <w:pPr>
        <w:adjustRightInd w:val="0"/>
        <w:snapToGrid w:val="0"/>
        <w:spacing w:line="580" w:lineRule="exact"/>
        <w:ind w:firstLine="720"/>
        <w:rPr>
          <w:rFonts w:ascii="仿宋_GB2312" w:hAnsi="宋体" w:eastAsia="仿宋_GB2312" w:cs="仿宋_GB2312"/>
          <w:sz w:val="30"/>
          <w:szCs w:val="30"/>
          <w:lang w:val="zh-CN"/>
        </w:rPr>
      </w:pPr>
      <w:r>
        <w:rPr>
          <w:rFonts w:hint="eastAsia" w:ascii="仿宋_GB2312" w:hAnsi="宋体" w:eastAsia="仿宋_GB2312" w:cs="仿宋_GB2312"/>
          <w:sz w:val="30"/>
          <w:szCs w:val="30"/>
          <w:lang w:val="zh-CN"/>
        </w:rPr>
        <w:t>阿州财社</w:t>
      </w:r>
      <w:r>
        <w:rPr>
          <w:rFonts w:ascii="仿宋_GB2312" w:hAnsi="宋体" w:eastAsia="仿宋_GB2312" w:cs="仿宋_GB2312"/>
          <w:sz w:val="30"/>
          <w:szCs w:val="30"/>
          <w:lang w:val="zh-CN"/>
        </w:rPr>
        <w:t>2018</w:t>
      </w:r>
      <w:r>
        <w:rPr>
          <w:rFonts w:hint="eastAsia" w:ascii="仿宋_GB2312" w:hAnsi="宋体" w:eastAsia="仿宋_GB2312" w:cs="仿宋_GB2312"/>
          <w:sz w:val="30"/>
          <w:szCs w:val="30"/>
          <w:lang w:val="zh-CN"/>
        </w:rPr>
        <w:t>【</w:t>
      </w:r>
      <w:r>
        <w:rPr>
          <w:rFonts w:ascii="仿宋_GB2312" w:hAnsi="宋体" w:eastAsia="仿宋_GB2312" w:cs="仿宋_GB2312"/>
          <w:sz w:val="30"/>
          <w:szCs w:val="30"/>
          <w:lang w:val="zh-CN"/>
        </w:rPr>
        <w:t>58</w:t>
      </w:r>
      <w:r>
        <w:rPr>
          <w:rFonts w:hint="eastAsia" w:ascii="仿宋_GB2312" w:hAnsi="宋体" w:eastAsia="仿宋_GB2312" w:cs="仿宋_GB2312"/>
          <w:sz w:val="30"/>
          <w:szCs w:val="30"/>
          <w:lang w:val="zh-CN"/>
        </w:rPr>
        <w:t>】号资金文件，主要用于深度贫困县远程诊疗系统建设项目。</w:t>
      </w:r>
    </w:p>
    <w:p>
      <w:p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（一）项目资金申报及批复情况。</w:t>
      </w:r>
    </w:p>
    <w:p>
      <w:pPr>
        <w:adjustRightInd w:val="0"/>
        <w:snapToGrid w:val="0"/>
        <w:spacing w:line="580" w:lineRule="exact"/>
        <w:ind w:firstLine="720"/>
        <w:rPr>
          <w:rFonts w:ascii="仿宋_GB2312" w:hAnsi="宋体" w:eastAsia="仿宋_GB2312" w:cs="楷体_GB2312"/>
          <w:bCs/>
          <w:sz w:val="30"/>
          <w:szCs w:val="30"/>
          <w:lang w:val="zh-CN"/>
        </w:rPr>
      </w:pPr>
      <w:r>
        <w:rPr>
          <w:rFonts w:hint="eastAsia" w:ascii="仿宋_GB2312" w:hAnsi="宋体" w:eastAsia="仿宋_GB2312" w:cs="楷体_GB2312"/>
          <w:bCs/>
          <w:sz w:val="30"/>
          <w:szCs w:val="30"/>
          <w:lang w:val="zh-CN"/>
        </w:rPr>
        <w:t>我院在收到上级下达</w:t>
      </w:r>
      <w:r>
        <w:rPr>
          <w:rFonts w:ascii="仿宋_GB2312" w:hAnsi="宋体" w:eastAsia="仿宋_GB2312" w:cs="楷体_GB2312"/>
          <w:bCs/>
          <w:sz w:val="30"/>
          <w:szCs w:val="30"/>
          <w:lang w:val="zh-CN"/>
        </w:rPr>
        <w:t>2018</w:t>
      </w:r>
      <w:r>
        <w:rPr>
          <w:rFonts w:hint="eastAsia" w:ascii="仿宋_GB2312" w:hAnsi="宋体" w:eastAsia="仿宋_GB2312" w:cs="楷体_GB2312"/>
          <w:bCs/>
          <w:sz w:val="30"/>
          <w:szCs w:val="30"/>
          <w:lang w:val="zh-CN"/>
        </w:rPr>
        <w:t>年医疗服务能力提升省级补助资金文件暨阿州财社</w:t>
      </w:r>
      <w:r>
        <w:rPr>
          <w:rFonts w:ascii="仿宋_GB2312" w:hAnsi="宋体" w:eastAsia="仿宋_GB2312" w:cs="楷体_GB2312"/>
          <w:bCs/>
          <w:sz w:val="30"/>
          <w:szCs w:val="30"/>
          <w:lang w:val="zh-CN"/>
        </w:rPr>
        <w:t>2018</w:t>
      </w:r>
      <w:r>
        <w:rPr>
          <w:rFonts w:hint="eastAsia" w:ascii="仿宋_GB2312" w:hAnsi="宋体" w:eastAsia="仿宋_GB2312" w:cs="楷体_GB2312"/>
          <w:bCs/>
          <w:sz w:val="30"/>
          <w:szCs w:val="30"/>
          <w:lang w:val="zh-CN"/>
        </w:rPr>
        <w:t>【</w:t>
      </w:r>
      <w:r>
        <w:rPr>
          <w:rFonts w:ascii="仿宋_GB2312" w:hAnsi="宋体" w:eastAsia="仿宋_GB2312" w:cs="楷体_GB2312"/>
          <w:bCs/>
          <w:sz w:val="30"/>
          <w:szCs w:val="30"/>
          <w:lang w:val="zh-CN"/>
        </w:rPr>
        <w:t>58</w:t>
      </w:r>
      <w:r>
        <w:rPr>
          <w:rFonts w:hint="eastAsia" w:ascii="仿宋_GB2312" w:hAnsi="宋体" w:eastAsia="仿宋_GB2312" w:cs="楷体_GB2312"/>
          <w:bCs/>
          <w:sz w:val="30"/>
          <w:szCs w:val="30"/>
          <w:lang w:val="zh-CN"/>
        </w:rPr>
        <w:t>】号资金文件后，我院按照三重一大的要求立即组织相关人员，结合我院实际情况进行了项目立项工作，并严格按照政府采购程序完成了采购工作，根据相关财务制度的规定和采购合同的约定，严格按照程序及时进行了资金拨付，符合项目资金管理办法。</w:t>
      </w:r>
    </w:p>
    <w:p>
      <w:p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（二）项目绩效目标。</w:t>
      </w:r>
    </w:p>
    <w:p>
      <w:pPr>
        <w:adjustRightInd w:val="0"/>
        <w:snapToGrid w:val="0"/>
        <w:spacing w:line="580" w:lineRule="exact"/>
        <w:ind w:firstLine="720"/>
        <w:rPr>
          <w:rFonts w:ascii="仿宋_GB2312" w:hAnsi="宋体" w:eastAsia="仿宋_GB2312" w:cs="仿宋_GB2312"/>
          <w:sz w:val="30"/>
          <w:szCs w:val="30"/>
          <w:lang w:val="zh-CN"/>
        </w:rPr>
      </w:pPr>
      <w:r>
        <w:rPr>
          <w:rFonts w:hint="eastAsia" w:ascii="仿宋_GB2312" w:hAnsi="宋体" w:eastAsia="仿宋_GB2312" w:cs="仿宋_GB2312"/>
          <w:sz w:val="30"/>
          <w:szCs w:val="30"/>
          <w:lang w:val="zh-CN"/>
        </w:rPr>
        <w:t>阿州财社</w:t>
      </w:r>
      <w:r>
        <w:rPr>
          <w:rFonts w:ascii="仿宋_GB2312" w:hAnsi="宋体" w:eastAsia="仿宋_GB2312" w:cs="仿宋_GB2312"/>
          <w:sz w:val="30"/>
          <w:szCs w:val="30"/>
          <w:lang w:val="zh-CN"/>
        </w:rPr>
        <w:t>2018</w:t>
      </w:r>
      <w:r>
        <w:rPr>
          <w:rFonts w:hint="eastAsia" w:ascii="仿宋_GB2312" w:hAnsi="宋体" w:eastAsia="仿宋_GB2312" w:cs="仿宋_GB2312"/>
          <w:sz w:val="30"/>
          <w:szCs w:val="30"/>
          <w:lang w:val="zh-CN"/>
        </w:rPr>
        <w:t>【</w:t>
      </w:r>
      <w:r>
        <w:rPr>
          <w:rFonts w:ascii="仿宋_GB2312" w:hAnsi="宋体" w:eastAsia="仿宋_GB2312" w:cs="仿宋_GB2312"/>
          <w:sz w:val="30"/>
          <w:szCs w:val="30"/>
          <w:lang w:val="zh-CN"/>
        </w:rPr>
        <w:t>58</w:t>
      </w:r>
      <w:r>
        <w:rPr>
          <w:rFonts w:hint="eastAsia" w:ascii="仿宋_GB2312" w:hAnsi="宋体" w:eastAsia="仿宋_GB2312" w:cs="仿宋_GB2312"/>
          <w:sz w:val="30"/>
          <w:szCs w:val="30"/>
          <w:lang w:val="zh-CN"/>
        </w:rPr>
        <w:t>】号文件项目主要用于采购</w:t>
      </w:r>
      <w:r>
        <w:rPr>
          <w:rFonts w:ascii="仿宋_GB2312" w:hAnsi="宋体" w:eastAsia="仿宋_GB2312" w:cs="仿宋_GB2312"/>
          <w:sz w:val="30"/>
          <w:szCs w:val="30"/>
          <w:lang w:val="zh-CN"/>
        </w:rPr>
        <w:t>HIS</w:t>
      </w:r>
      <w:r>
        <w:rPr>
          <w:rFonts w:hint="eastAsia" w:ascii="仿宋_GB2312" w:hAnsi="宋体" w:eastAsia="仿宋_GB2312" w:cs="仿宋_GB2312"/>
          <w:sz w:val="30"/>
          <w:szCs w:val="30"/>
          <w:lang w:val="zh-CN"/>
        </w:rPr>
        <w:t>系统和专用配电工程等项目；达到与我院远程诊疗系统无缝连接的目标；项目按照计划已顺利实施、按时完成。</w:t>
      </w:r>
    </w:p>
    <w:p>
      <w:p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（三）项目资金申报相符性。</w:t>
      </w:r>
    </w:p>
    <w:p>
      <w:pPr>
        <w:adjustRightInd w:val="0"/>
        <w:snapToGrid w:val="0"/>
        <w:spacing w:line="580" w:lineRule="exact"/>
        <w:ind w:firstLine="720"/>
        <w:rPr>
          <w:rFonts w:ascii="仿宋_GB2312" w:hAnsi="宋体" w:eastAsia="仿宋_GB2312" w:cs="楷体_GB2312"/>
          <w:bCs/>
          <w:sz w:val="30"/>
          <w:szCs w:val="30"/>
          <w:lang w:val="zh-CN"/>
        </w:rPr>
      </w:pPr>
      <w:r>
        <w:rPr>
          <w:rFonts w:hint="eastAsia" w:ascii="仿宋_GB2312" w:hAnsi="宋体" w:eastAsia="仿宋_GB2312" w:cs="楷体_GB2312"/>
          <w:bCs/>
          <w:sz w:val="30"/>
          <w:szCs w:val="30"/>
          <w:lang w:val="zh-CN"/>
        </w:rPr>
        <w:t>项目申报内容与具体实施内容相符，项目已通过论证合理可行。</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二、项目实施及管理情况</w:t>
      </w:r>
    </w:p>
    <w:p>
      <w:pPr>
        <w:adjustRightInd w:val="0"/>
        <w:snapToGrid w:val="0"/>
        <w:spacing w:line="580" w:lineRule="exact"/>
        <w:ind w:firstLine="720"/>
        <w:rPr>
          <w:rFonts w:ascii="楷体_GB2312" w:hAnsi="宋体" w:eastAsia="楷体_GB2312" w:cs="楷体_GB2312"/>
          <w:b/>
          <w:lang w:val="zh-CN"/>
        </w:rPr>
      </w:pPr>
      <w:r>
        <w:rPr>
          <w:rFonts w:ascii="仿宋_GB2312" w:hAnsi="宋体" w:eastAsia="仿宋_GB2312" w:cs="仿宋_GB2312"/>
          <w:sz w:val="32"/>
          <w:lang w:val="zh-CN"/>
        </w:rPr>
        <w:tab/>
      </w:r>
      <w:r>
        <w:rPr>
          <w:rFonts w:hint="eastAsia" w:ascii="楷体_GB2312" w:hAnsi="宋体" w:eastAsia="楷体_GB2312" w:cs="楷体_GB2312"/>
          <w:b/>
          <w:sz w:val="32"/>
          <w:lang w:val="zh-CN"/>
        </w:rPr>
        <w:t>（一）资金计划、到位及使用情况。</w:t>
      </w:r>
    </w:p>
    <w:p>
      <w:pPr>
        <w:adjustRightInd w:val="0"/>
        <w:snapToGrid w:val="0"/>
        <w:spacing w:line="580" w:lineRule="exact"/>
        <w:ind w:firstLine="720"/>
        <w:rPr>
          <w:rFonts w:ascii="仿宋_GB2312" w:hAnsi="宋体" w:eastAsia="仿宋_GB2312" w:cs="楷体_GB2312"/>
          <w:sz w:val="30"/>
          <w:szCs w:val="30"/>
          <w:lang w:val="zh-CN"/>
        </w:rPr>
      </w:pPr>
      <w:r>
        <w:rPr>
          <w:rFonts w:ascii="仿宋_GB2312" w:hAnsi="宋体" w:eastAsia="仿宋_GB2312" w:cs="楷体_GB2312"/>
          <w:sz w:val="30"/>
          <w:szCs w:val="30"/>
          <w:lang w:val="zh-CN"/>
        </w:rPr>
        <w:t>1</w:t>
      </w:r>
      <w:r>
        <w:rPr>
          <w:rFonts w:hint="eastAsia" w:ascii="仿宋_GB2312" w:hAnsi="宋体" w:eastAsia="仿宋_GB2312" w:cs="楷体_GB2312"/>
          <w:sz w:val="30"/>
          <w:szCs w:val="30"/>
          <w:lang w:val="zh-CN"/>
        </w:rPr>
        <w:t>．资金计划及到位。</w:t>
      </w:r>
    </w:p>
    <w:p>
      <w:pPr>
        <w:adjustRightInd w:val="0"/>
        <w:snapToGrid w:val="0"/>
        <w:spacing w:line="580" w:lineRule="exact"/>
        <w:ind w:firstLine="720"/>
        <w:rPr>
          <w:rFonts w:ascii="仿宋_GB2312" w:hAnsi="宋体" w:eastAsia="仿宋_GB2312" w:cs="楷体_GB2312"/>
          <w:sz w:val="30"/>
          <w:szCs w:val="30"/>
          <w:lang w:val="zh-CN"/>
        </w:rPr>
      </w:pPr>
      <w:r>
        <w:rPr>
          <w:rFonts w:hint="eastAsia" w:ascii="仿宋_GB2312" w:hAnsi="宋体" w:eastAsia="仿宋_GB2312" w:cs="楷体_GB2312"/>
          <w:sz w:val="30"/>
          <w:szCs w:val="30"/>
          <w:lang w:val="zh-CN"/>
        </w:rPr>
        <w:t>项目资金到位及时，包括中央到县财政拨付率</w:t>
      </w:r>
      <w:r>
        <w:rPr>
          <w:rFonts w:ascii="仿宋_GB2312" w:hAnsi="宋体" w:eastAsia="仿宋_GB2312" w:cs="楷体_GB2312"/>
          <w:sz w:val="30"/>
          <w:szCs w:val="30"/>
          <w:lang w:val="zh-CN"/>
        </w:rPr>
        <w:t>100%</w:t>
      </w:r>
      <w:r>
        <w:rPr>
          <w:rFonts w:hint="eastAsia" w:ascii="仿宋_GB2312" w:hAnsi="宋体" w:eastAsia="仿宋_GB2312" w:cs="楷体_GB2312"/>
          <w:sz w:val="30"/>
          <w:szCs w:val="30"/>
          <w:lang w:val="zh-CN"/>
        </w:rPr>
        <w:t>，</w:t>
      </w:r>
    </w:p>
    <w:p>
      <w:pPr>
        <w:adjustRightInd w:val="0"/>
        <w:snapToGrid w:val="0"/>
        <w:spacing w:line="580" w:lineRule="exact"/>
        <w:ind w:firstLine="720"/>
        <w:rPr>
          <w:rFonts w:ascii="仿宋_GB2312" w:hAnsi="宋体" w:eastAsia="仿宋_GB2312" w:cs="楷体_GB2312"/>
          <w:sz w:val="30"/>
          <w:szCs w:val="30"/>
          <w:lang w:val="zh-CN"/>
        </w:rPr>
      </w:pPr>
      <w:r>
        <w:rPr>
          <w:rFonts w:ascii="仿宋_GB2312" w:hAnsi="宋体" w:eastAsia="仿宋_GB2312" w:cs="楷体_GB2312"/>
          <w:sz w:val="30"/>
          <w:szCs w:val="30"/>
          <w:lang w:val="zh-CN"/>
        </w:rPr>
        <w:t>2</w:t>
      </w:r>
      <w:r>
        <w:rPr>
          <w:rFonts w:hint="eastAsia" w:ascii="仿宋_GB2312" w:hAnsi="宋体" w:eastAsia="仿宋_GB2312" w:cs="楷体_GB2312"/>
          <w:sz w:val="30"/>
          <w:szCs w:val="30"/>
          <w:lang w:val="zh-CN"/>
        </w:rPr>
        <w:t>．资金使用。</w:t>
      </w:r>
    </w:p>
    <w:p>
      <w:pPr>
        <w:adjustRightInd w:val="0"/>
        <w:snapToGrid w:val="0"/>
        <w:spacing w:line="580" w:lineRule="exact"/>
        <w:ind w:firstLine="720"/>
        <w:rPr>
          <w:rFonts w:ascii="仿宋_GB2312" w:hAnsi="宋体" w:eastAsia="仿宋_GB2312" w:cs="楷体_GB2312"/>
          <w:sz w:val="30"/>
          <w:szCs w:val="30"/>
          <w:lang w:val="zh-CN"/>
        </w:rPr>
      </w:pPr>
      <w:r>
        <w:rPr>
          <w:rFonts w:hint="eastAsia" w:ascii="仿宋_GB2312" w:hAnsi="宋体" w:eastAsia="仿宋_GB2312" w:cs="楷体_GB2312"/>
          <w:sz w:val="30"/>
          <w:szCs w:val="30"/>
          <w:lang w:val="zh-CN"/>
        </w:rPr>
        <w:t>阿州财社</w:t>
      </w:r>
      <w:r>
        <w:rPr>
          <w:rFonts w:ascii="仿宋_GB2312" w:hAnsi="宋体" w:eastAsia="仿宋_GB2312" w:cs="楷体_GB2312"/>
          <w:sz w:val="30"/>
          <w:szCs w:val="30"/>
          <w:lang w:val="zh-CN"/>
        </w:rPr>
        <w:t>2018</w:t>
      </w:r>
      <w:r>
        <w:rPr>
          <w:rFonts w:hint="eastAsia" w:ascii="仿宋_GB2312" w:hAnsi="宋体" w:eastAsia="仿宋_GB2312" w:cs="楷体_GB2312"/>
          <w:sz w:val="30"/>
          <w:szCs w:val="30"/>
          <w:lang w:val="zh-CN"/>
        </w:rPr>
        <w:t>【</w:t>
      </w:r>
      <w:r>
        <w:rPr>
          <w:rFonts w:ascii="仿宋_GB2312" w:hAnsi="宋体" w:eastAsia="仿宋_GB2312" w:cs="楷体_GB2312"/>
          <w:sz w:val="30"/>
          <w:szCs w:val="30"/>
          <w:lang w:val="zh-CN"/>
        </w:rPr>
        <w:t>58</w:t>
      </w:r>
      <w:r>
        <w:rPr>
          <w:rFonts w:hint="eastAsia" w:ascii="仿宋_GB2312" w:hAnsi="宋体" w:eastAsia="仿宋_GB2312" w:cs="楷体_GB2312"/>
          <w:sz w:val="30"/>
          <w:szCs w:val="30"/>
          <w:lang w:val="zh-CN"/>
        </w:rPr>
        <w:t>】号资金共计</w:t>
      </w:r>
      <w:r>
        <w:rPr>
          <w:rFonts w:ascii="仿宋_GB2312" w:hAnsi="宋体" w:eastAsia="仿宋_GB2312" w:cs="楷体_GB2312"/>
          <w:sz w:val="30"/>
          <w:szCs w:val="30"/>
          <w:lang w:val="zh-CN"/>
        </w:rPr>
        <w:t>350000.00</w:t>
      </w:r>
      <w:r>
        <w:rPr>
          <w:rFonts w:hint="eastAsia" w:ascii="仿宋_GB2312" w:hAnsi="宋体" w:eastAsia="仿宋_GB2312" w:cs="楷体_GB2312"/>
          <w:sz w:val="30"/>
          <w:szCs w:val="30"/>
          <w:lang w:val="zh-CN"/>
        </w:rPr>
        <w:t>元，按照相关规定已累计拨付</w:t>
      </w:r>
      <w:r>
        <w:rPr>
          <w:rFonts w:ascii="仿宋_GB2312" w:hAnsi="宋体" w:eastAsia="仿宋_GB2312" w:cs="楷体_GB2312"/>
          <w:sz w:val="30"/>
          <w:szCs w:val="30"/>
          <w:lang w:val="zh-CN"/>
        </w:rPr>
        <w:t>336743.00</w:t>
      </w:r>
      <w:r>
        <w:rPr>
          <w:rFonts w:hint="eastAsia" w:ascii="仿宋_GB2312" w:hAnsi="宋体" w:eastAsia="仿宋_GB2312" w:cs="楷体_GB2312"/>
          <w:sz w:val="30"/>
          <w:szCs w:val="30"/>
          <w:lang w:val="zh-CN"/>
        </w:rPr>
        <w:t>元，剩余</w:t>
      </w:r>
      <w:r>
        <w:rPr>
          <w:rFonts w:ascii="仿宋_GB2312" w:hAnsi="宋体" w:eastAsia="仿宋_GB2312" w:cs="楷体_GB2312"/>
          <w:sz w:val="30"/>
          <w:szCs w:val="30"/>
          <w:lang w:val="zh-CN"/>
        </w:rPr>
        <w:t>13257.00</w:t>
      </w:r>
      <w:r>
        <w:rPr>
          <w:rFonts w:hint="eastAsia" w:ascii="仿宋_GB2312" w:hAnsi="宋体" w:eastAsia="仿宋_GB2312" w:cs="楷体_GB2312"/>
          <w:sz w:val="30"/>
          <w:szCs w:val="30"/>
          <w:lang w:val="zh-CN"/>
        </w:rPr>
        <w:t>元，其中包含质保金共计</w:t>
      </w:r>
      <w:r>
        <w:rPr>
          <w:rFonts w:ascii="仿宋_GB2312" w:hAnsi="宋体" w:eastAsia="仿宋_GB2312" w:cs="楷体_GB2312"/>
          <w:sz w:val="30"/>
          <w:szCs w:val="30"/>
          <w:lang w:val="zh-CN"/>
        </w:rPr>
        <w:t>12250.00</w:t>
      </w:r>
      <w:r>
        <w:rPr>
          <w:rFonts w:hint="eastAsia" w:ascii="仿宋_GB2312" w:hAnsi="宋体" w:eastAsia="仿宋_GB2312" w:cs="楷体_GB2312"/>
          <w:sz w:val="30"/>
          <w:szCs w:val="30"/>
          <w:lang w:val="zh-CN"/>
        </w:rPr>
        <w:t>元；项目支付进度与计划相符，支付凭据齐全合法，资金支付与预算相符。</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（二）项目财务管理情况。</w:t>
      </w:r>
    </w:p>
    <w:p>
      <w:pPr>
        <w:pStyle w:val="12"/>
        <w:widowControl/>
        <w:shd w:val="clear" w:color="auto" w:fill="FFFFFF"/>
        <w:spacing w:before="0" w:beforeAutospacing="0" w:after="0" w:afterAutospacing="0" w:line="520" w:lineRule="exact"/>
        <w:ind w:firstLine="645"/>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我院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对照项目资金管理办法，严格执行财务管理制度，财务处理及时、会计核算规范。</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（三）项目组织实施情况。</w:t>
      </w:r>
    </w:p>
    <w:p>
      <w:pPr>
        <w:adjustRightInd w:val="0"/>
        <w:snapToGrid w:val="0"/>
        <w:spacing w:line="580" w:lineRule="exact"/>
        <w:ind w:firstLine="720"/>
        <w:rPr>
          <w:rFonts w:ascii="仿宋_GB2312" w:hAnsi="宋体" w:eastAsia="仿宋_GB2312" w:cs="仿宋_GB2312"/>
          <w:sz w:val="30"/>
          <w:szCs w:val="30"/>
          <w:lang w:val="zh-CN"/>
        </w:rPr>
      </w:pPr>
      <w:r>
        <w:rPr>
          <w:rFonts w:hint="eastAsia" w:ascii="仿宋_GB2312" w:hAnsi="宋体" w:eastAsia="仿宋_GB2312" w:cs="仿宋_GB2312"/>
          <w:sz w:val="30"/>
          <w:szCs w:val="30"/>
          <w:lang w:val="zh-CN"/>
        </w:rPr>
        <w:t>项目由主管领导组织相关专业人员进行项目论证，提交职代会一致表决通过，指定专人按照政府采购程序开展采购工作，及时进行信息公示，组织科室相关人员验收合格后，根据我县资金拨付的要求和规定，按照程序及时予以拨付，并依法接受监督。</w:t>
      </w:r>
    </w:p>
    <w:p>
      <w:pPr>
        <w:adjustRightInd w:val="0"/>
        <w:snapToGrid w:val="0"/>
        <w:spacing w:line="580" w:lineRule="exact"/>
        <w:ind w:firstLine="720"/>
        <w:rPr>
          <w:rFonts w:ascii="仿宋_GB2312" w:hAnsi="宋体" w:eastAsia="仿宋_GB2312" w:cs="仿宋_GB2312"/>
          <w:lang w:val="zh-CN"/>
        </w:rPr>
      </w:pPr>
      <w:r>
        <w:rPr>
          <w:rFonts w:hint="eastAsia" w:ascii="黑体" w:hAnsi="宋体" w:eastAsia="黑体" w:cs="黑体"/>
          <w:sz w:val="32"/>
        </w:rPr>
        <w:t>四、项目绩效情况</w:t>
      </w:r>
      <w:r>
        <w:rPr>
          <w:rFonts w:ascii="仿宋_GB2312" w:hAnsi="宋体" w:eastAsia="仿宋_GB2312" w:cs="仿宋_GB2312"/>
          <w:sz w:val="32"/>
          <w:lang w:val="zh-CN"/>
        </w:rPr>
        <w:tab/>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（一）项目完成情况。</w:t>
      </w:r>
    </w:p>
    <w:p>
      <w:pPr>
        <w:adjustRightInd w:val="0"/>
        <w:snapToGrid w:val="0"/>
        <w:spacing w:line="580" w:lineRule="exact"/>
        <w:ind w:firstLine="720"/>
        <w:rPr>
          <w:rFonts w:ascii="仿宋_GB2312" w:hAnsi="宋体" w:eastAsia="仿宋_GB2312" w:cs="仿宋_GB2312"/>
          <w:sz w:val="30"/>
          <w:szCs w:val="30"/>
          <w:lang w:val="zh-CN"/>
        </w:rPr>
      </w:pPr>
      <w:r>
        <w:rPr>
          <w:rFonts w:hint="eastAsia" w:ascii="仿宋_GB2312" w:hAnsi="宋体" w:eastAsia="仿宋_GB2312" w:cs="仿宋_GB2312"/>
          <w:sz w:val="30"/>
          <w:szCs w:val="30"/>
          <w:lang w:val="zh-CN"/>
        </w:rPr>
        <w:t>项目采购数量共计</w:t>
      </w:r>
      <w:r>
        <w:rPr>
          <w:rFonts w:ascii="仿宋_GB2312" w:hAnsi="宋体" w:eastAsia="仿宋_GB2312" w:cs="仿宋_GB2312"/>
          <w:sz w:val="30"/>
          <w:szCs w:val="30"/>
          <w:lang w:val="zh-CN"/>
        </w:rPr>
        <w:t>4</w:t>
      </w:r>
      <w:r>
        <w:rPr>
          <w:rFonts w:hint="eastAsia" w:ascii="仿宋_GB2312" w:hAnsi="宋体" w:eastAsia="仿宋_GB2312" w:cs="仿宋_GB2312"/>
          <w:sz w:val="30"/>
          <w:szCs w:val="30"/>
          <w:lang w:val="zh-CN"/>
        </w:rPr>
        <w:t>个，在合同约定时限内采购设备安装及时且均验收合格，完成率</w:t>
      </w:r>
      <w:r>
        <w:rPr>
          <w:rFonts w:ascii="仿宋_GB2312" w:hAnsi="宋体" w:eastAsia="仿宋_GB2312" w:cs="仿宋_GB2312"/>
          <w:sz w:val="30"/>
          <w:szCs w:val="30"/>
          <w:lang w:val="zh-CN"/>
        </w:rPr>
        <w:t>100%</w:t>
      </w:r>
      <w:r>
        <w:rPr>
          <w:rFonts w:hint="eastAsia" w:ascii="仿宋_GB2312" w:hAnsi="宋体" w:eastAsia="仿宋_GB2312" w:cs="仿宋_GB2312"/>
          <w:sz w:val="30"/>
          <w:szCs w:val="30"/>
          <w:lang w:val="zh-CN"/>
        </w:rPr>
        <w:t>；</w:t>
      </w:r>
      <w:r>
        <w:rPr>
          <w:rFonts w:hint="eastAsia" w:ascii="仿宋_GB2312" w:hAnsi="宋体" w:eastAsia="仿宋_GB2312" w:cs="楷体_GB2312"/>
          <w:sz w:val="30"/>
          <w:szCs w:val="30"/>
          <w:lang w:val="zh-CN"/>
        </w:rPr>
        <w:t>按照相关规定和程序已累计拨付</w:t>
      </w:r>
      <w:r>
        <w:rPr>
          <w:rFonts w:ascii="仿宋_GB2312" w:hAnsi="宋体" w:eastAsia="仿宋_GB2312" w:cs="楷体_GB2312"/>
          <w:sz w:val="30"/>
          <w:szCs w:val="30"/>
          <w:lang w:val="zh-CN"/>
        </w:rPr>
        <w:t>336743.00</w:t>
      </w:r>
      <w:r>
        <w:rPr>
          <w:rFonts w:hint="eastAsia" w:ascii="仿宋_GB2312" w:hAnsi="宋体" w:eastAsia="仿宋_GB2312" w:cs="楷体_GB2312"/>
          <w:sz w:val="30"/>
          <w:szCs w:val="30"/>
          <w:lang w:val="zh-CN"/>
        </w:rPr>
        <w:t>元，剩余</w:t>
      </w:r>
      <w:r>
        <w:rPr>
          <w:rFonts w:ascii="仿宋_GB2312" w:hAnsi="宋体" w:eastAsia="仿宋_GB2312" w:cs="楷体_GB2312"/>
          <w:sz w:val="30"/>
          <w:szCs w:val="30"/>
          <w:lang w:val="zh-CN"/>
        </w:rPr>
        <w:t>13257.00</w:t>
      </w:r>
      <w:r>
        <w:rPr>
          <w:rFonts w:hint="eastAsia" w:ascii="仿宋_GB2312" w:hAnsi="宋体" w:eastAsia="仿宋_GB2312" w:cs="楷体_GB2312"/>
          <w:sz w:val="30"/>
          <w:szCs w:val="30"/>
          <w:lang w:val="zh-CN"/>
        </w:rPr>
        <w:t>元，其中包含质保金共计</w:t>
      </w:r>
      <w:r>
        <w:rPr>
          <w:rFonts w:ascii="仿宋_GB2312" w:hAnsi="宋体" w:eastAsia="仿宋_GB2312" w:cs="楷体_GB2312"/>
          <w:sz w:val="30"/>
          <w:szCs w:val="30"/>
          <w:lang w:val="zh-CN"/>
        </w:rPr>
        <w:t>12250.00</w:t>
      </w:r>
      <w:r>
        <w:rPr>
          <w:rFonts w:hint="eastAsia" w:ascii="仿宋_GB2312" w:hAnsi="宋体" w:eastAsia="仿宋_GB2312" w:cs="楷体_GB2312"/>
          <w:sz w:val="30"/>
          <w:szCs w:val="30"/>
          <w:lang w:val="zh-CN"/>
        </w:rPr>
        <w:t>元；资金拨付率</w:t>
      </w:r>
      <w:r>
        <w:rPr>
          <w:rFonts w:ascii="仿宋_GB2312" w:hAnsi="宋体" w:eastAsia="仿宋_GB2312" w:cs="楷体_GB2312"/>
          <w:sz w:val="30"/>
          <w:szCs w:val="30"/>
          <w:lang w:val="zh-CN"/>
        </w:rPr>
        <w:t>96.21%</w:t>
      </w:r>
      <w:r>
        <w:rPr>
          <w:rFonts w:hint="eastAsia" w:ascii="仿宋_GB2312" w:hAnsi="宋体" w:eastAsia="仿宋_GB2312" w:cs="楷体_GB2312"/>
          <w:sz w:val="30"/>
          <w:szCs w:val="30"/>
          <w:lang w:val="zh-CN"/>
        </w:rPr>
        <w:t>，</w:t>
      </w:r>
      <w:r>
        <w:rPr>
          <w:rFonts w:hint="eastAsia" w:ascii="仿宋_GB2312" w:hAnsi="宋体" w:eastAsia="仿宋_GB2312" w:cs="仿宋_GB2312"/>
          <w:sz w:val="30"/>
          <w:szCs w:val="30"/>
          <w:lang w:val="zh-CN"/>
        </w:rPr>
        <w:t>资金拨付及时。</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（二）项目效益情况。</w:t>
      </w:r>
    </w:p>
    <w:p>
      <w:pPr>
        <w:adjustRightInd w:val="0"/>
        <w:snapToGrid w:val="0"/>
        <w:spacing w:line="580" w:lineRule="exact"/>
        <w:ind w:firstLine="720"/>
        <w:rPr>
          <w:rFonts w:ascii="仿宋_GB2312" w:hAnsi="宋体" w:eastAsia="仿宋_GB2312" w:cs="仿宋_GB2312"/>
          <w:sz w:val="30"/>
          <w:szCs w:val="30"/>
          <w:lang w:val="zh-CN"/>
        </w:rPr>
      </w:pPr>
      <w:r>
        <w:rPr>
          <w:rFonts w:hint="eastAsia" w:ascii="仿宋_GB2312" w:hAnsi="宋体" w:eastAsia="仿宋_GB2312" w:cs="仿宋_GB2312"/>
          <w:sz w:val="30"/>
          <w:szCs w:val="30"/>
          <w:lang w:val="zh-CN"/>
        </w:rPr>
        <w:t>项目实施后远程诊疗系统的使用提高了我院医疗诊治水平，拓展了医疗技术范围，提高了我院医务人员的技术能力，缓解了群众看病难的问题，得到了群众的一致好评，同时实现了全院电算化管理，进一步规范了医疗行为，为我院长期的可持续发展打下了坚实的基础。</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五、问题及建议</w:t>
      </w:r>
    </w:p>
    <w:p>
      <w:p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（一）存在的问题。</w:t>
      </w:r>
    </w:p>
    <w:p>
      <w:pPr>
        <w:adjustRightInd w:val="0"/>
        <w:snapToGrid w:val="0"/>
        <w:spacing w:line="580" w:lineRule="exact"/>
        <w:ind w:firstLine="72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部分项目管理工作有待提高</w:t>
      </w:r>
    </w:p>
    <w:p>
      <w:p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（二）相关建议。</w:t>
      </w:r>
    </w:p>
    <w:p>
      <w:pPr>
        <w:spacing w:line="560" w:lineRule="exact"/>
        <w:ind w:firstLine="750" w:firstLineChars="250"/>
        <w:rPr>
          <w:rFonts w:ascii="仿宋_GB2312" w:hAnsi="仿宋_GB2312" w:eastAsia="仿宋_GB2312" w:cs="仿宋_GB2312"/>
          <w:color w:val="000000"/>
          <w:sz w:val="30"/>
          <w:szCs w:val="30"/>
          <w:shd w:val="clear" w:color="auto" w:fill="FFFFFF"/>
        </w:rPr>
      </w:pPr>
      <w:r>
        <w:rPr>
          <w:rFonts w:hint="eastAsia" w:ascii="仿宋_GB2312" w:hAnsi="宋体" w:eastAsia="仿宋_GB2312" w:cs="仿宋_GB2312"/>
          <w:sz w:val="30"/>
          <w:szCs w:val="30"/>
          <w:lang w:val="zh-CN"/>
        </w:rPr>
        <w:t>建议</w:t>
      </w:r>
      <w:r>
        <w:rPr>
          <w:rFonts w:hint="eastAsia" w:ascii="仿宋_GB2312" w:eastAsia="仿宋_GB2312"/>
          <w:color w:val="000000"/>
          <w:sz w:val="30"/>
          <w:szCs w:val="30"/>
        </w:rPr>
        <w:t>一是希望政府加大对公益一类事业单位的经费投入，二是加大对财务人员的培训，多提供对财务的学习机会。</w:t>
      </w:r>
    </w:p>
    <w:p>
      <w:pPr>
        <w:adjustRightInd w:val="0"/>
        <w:snapToGrid w:val="0"/>
        <w:spacing w:line="580" w:lineRule="exact"/>
        <w:ind w:firstLine="720"/>
        <w:rPr>
          <w:rFonts w:ascii="仿宋_GB2312" w:hAnsi="宋体" w:eastAsia="仿宋_GB2312" w:cs="仿宋_GB2312"/>
          <w:sz w:val="30"/>
          <w:szCs w:val="30"/>
          <w:lang w:val="zh-CN"/>
        </w:rPr>
      </w:pPr>
    </w:p>
    <w:p/>
    <w:p/>
    <w:p>
      <w:pPr>
        <w:spacing w:line="600" w:lineRule="exact"/>
        <w:jc w:val="center"/>
        <w:outlineLvl w:val="0"/>
        <w:rPr>
          <w:rFonts w:hint="eastAsia" w:ascii="仿宋" w:hAnsi="仿宋" w:eastAsia="仿宋" w:cs="仿宋_GB2312"/>
          <w:sz w:val="32"/>
          <w:szCs w:val="32"/>
        </w:rPr>
      </w:pPr>
      <w:bookmarkStart w:id="61" w:name="_Toc15396618"/>
    </w:p>
    <w:p>
      <w:pPr>
        <w:spacing w:line="600" w:lineRule="exact"/>
        <w:jc w:val="center"/>
        <w:outlineLvl w:val="0"/>
        <w:rPr>
          <w:rFonts w:hint="eastAsia" w:ascii="仿宋" w:hAnsi="仿宋" w:eastAsia="仿宋" w:cs="仿宋_GB2312"/>
          <w:sz w:val="32"/>
          <w:szCs w:val="32"/>
        </w:rPr>
      </w:pPr>
    </w:p>
    <w:p>
      <w:pPr>
        <w:spacing w:line="600" w:lineRule="exact"/>
        <w:jc w:val="center"/>
        <w:outlineLvl w:val="0"/>
        <w:rPr>
          <w:rFonts w:hint="eastAsia" w:ascii="仿宋" w:hAnsi="仿宋" w:eastAsia="仿宋" w:cs="仿宋_GB2312"/>
          <w:sz w:val="32"/>
          <w:szCs w:val="32"/>
        </w:rPr>
      </w:pPr>
    </w:p>
    <w:p>
      <w:pPr>
        <w:widowControl/>
        <w:spacing w:line="580" w:lineRule="exact"/>
        <w:jc w:val="left"/>
        <w:rPr>
          <w:rFonts w:ascii="宋体" w:cs="宋体"/>
          <w:sz w:val="30"/>
          <w:szCs w:val="30"/>
        </w:rPr>
      </w:pPr>
    </w:p>
    <w:p>
      <w:pPr>
        <w:pStyle w:val="30"/>
        <w:widowControl/>
        <w:spacing w:line="5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红原县妇幼保健院</w:t>
      </w:r>
    </w:p>
    <w:p>
      <w:pPr>
        <w:pStyle w:val="30"/>
        <w:widowControl/>
        <w:spacing w:line="580" w:lineRule="exact"/>
        <w:jc w:val="center"/>
        <w:rPr>
          <w:rFonts w:ascii="仿宋_GB2312" w:hAnsi="宋体" w:eastAsia="仿宋_GB2312" w:cs="仿宋_GB2312"/>
          <w:color w:val="auto"/>
          <w:kern w:val="2"/>
          <w:sz w:val="32"/>
          <w:szCs w:val="32"/>
        </w:rPr>
      </w:pPr>
      <w:r>
        <w:rPr>
          <w:rFonts w:hint="eastAsia" w:ascii="方正小标宋简体" w:hAnsi="宋体" w:eastAsia="方正小标宋简体" w:cs="方正小标宋简体"/>
          <w:sz w:val="44"/>
          <w:szCs w:val="44"/>
        </w:rPr>
        <w:t>项目支出绩效自评报告</w:t>
      </w:r>
    </w:p>
    <w:p>
      <w:pPr>
        <w:spacing w:line="580" w:lineRule="exact"/>
        <w:jc w:val="center"/>
        <w:rPr>
          <w:rFonts w:ascii="仿宋_GB2312" w:hAnsi="宋体" w:eastAsia="仿宋_GB2312" w:cs="仿宋_GB2312"/>
          <w:sz w:val="30"/>
          <w:szCs w:val="30"/>
        </w:rPr>
      </w:pPr>
      <w:r>
        <w:rPr>
          <w:rFonts w:hint="eastAsia" w:ascii="仿宋_GB2312" w:hAnsi="宋体" w:eastAsia="仿宋_GB2312" w:cs="仿宋_GB2312"/>
          <w:sz w:val="30"/>
          <w:szCs w:val="30"/>
        </w:rPr>
        <w:t>（红财预追</w:t>
      </w:r>
      <w:r>
        <w:rPr>
          <w:rFonts w:ascii="仿宋_GB2312" w:hAnsi="宋体" w:eastAsia="仿宋_GB2312" w:cs="仿宋_GB2312"/>
          <w:sz w:val="30"/>
          <w:szCs w:val="30"/>
        </w:rPr>
        <w:t>2018</w:t>
      </w:r>
      <w:r>
        <w:rPr>
          <w:rFonts w:hint="eastAsia" w:ascii="仿宋_GB2312" w:hAnsi="宋体" w:eastAsia="仿宋_GB2312" w:cs="仿宋_GB2312"/>
          <w:sz w:val="30"/>
          <w:szCs w:val="30"/>
        </w:rPr>
        <w:t>【</w:t>
      </w:r>
      <w:r>
        <w:rPr>
          <w:rFonts w:ascii="仿宋_GB2312" w:hAnsi="宋体" w:eastAsia="仿宋_GB2312" w:cs="仿宋_GB2312"/>
          <w:sz w:val="30"/>
          <w:szCs w:val="30"/>
        </w:rPr>
        <w:t>288</w:t>
      </w:r>
      <w:r>
        <w:rPr>
          <w:rFonts w:hint="eastAsia" w:ascii="仿宋_GB2312" w:hAnsi="宋体" w:eastAsia="仿宋_GB2312" w:cs="仿宋_GB2312"/>
          <w:sz w:val="30"/>
          <w:szCs w:val="30"/>
        </w:rPr>
        <w:t>】号文件项目）</w:t>
      </w:r>
    </w:p>
    <w:p>
      <w:pPr>
        <w:pStyle w:val="30"/>
        <w:widowControl/>
        <w:spacing w:line="580" w:lineRule="exact"/>
        <w:rPr>
          <w:rFonts w:ascii="宋体" w:cs="宋体"/>
          <w:color w:val="auto"/>
          <w:kern w:val="2"/>
          <w:sz w:val="32"/>
          <w:szCs w:val="32"/>
        </w:rPr>
      </w:pPr>
    </w:p>
    <w:p>
      <w:pPr>
        <w:adjustRightInd w:val="0"/>
        <w:snapToGrid w:val="0"/>
        <w:spacing w:line="580" w:lineRule="exact"/>
        <w:ind w:firstLine="720"/>
        <w:rPr>
          <w:rFonts w:ascii="黑体" w:hAnsi="宋体" w:eastAsia="黑体" w:cs="黑体"/>
          <w:lang w:val="zh-CN"/>
        </w:rPr>
      </w:pPr>
      <w:r>
        <w:rPr>
          <w:rFonts w:hint="eastAsia" w:ascii="黑体" w:hAnsi="宋体" w:eastAsia="黑体" w:cs="黑体"/>
          <w:sz w:val="32"/>
        </w:rPr>
        <w:t>一、</w:t>
      </w:r>
      <w:r>
        <w:rPr>
          <w:rFonts w:hint="eastAsia" w:ascii="黑体" w:hAnsi="宋体" w:eastAsia="黑体" w:cs="黑体"/>
          <w:sz w:val="32"/>
          <w:lang w:val="zh-CN"/>
        </w:rPr>
        <w:t>项目概况</w:t>
      </w:r>
    </w:p>
    <w:p>
      <w:pPr>
        <w:adjustRightInd w:val="0"/>
        <w:snapToGrid w:val="0"/>
        <w:spacing w:line="580" w:lineRule="exact"/>
        <w:ind w:firstLine="720"/>
        <w:rPr>
          <w:rFonts w:ascii="仿宋_GB2312" w:hAnsi="宋体" w:eastAsia="仿宋_GB2312" w:cs="仿宋_GB2312"/>
          <w:sz w:val="30"/>
          <w:szCs w:val="30"/>
          <w:lang w:val="zh-CN"/>
        </w:rPr>
      </w:pPr>
      <w:r>
        <w:rPr>
          <w:rFonts w:hint="eastAsia" w:ascii="仿宋_GB2312" w:hAnsi="宋体" w:eastAsia="仿宋_GB2312" w:cs="仿宋_GB2312"/>
          <w:sz w:val="30"/>
          <w:szCs w:val="30"/>
          <w:lang w:val="zh-CN"/>
        </w:rPr>
        <w:t>红财预追</w:t>
      </w:r>
      <w:r>
        <w:rPr>
          <w:rFonts w:ascii="仿宋_GB2312" w:hAnsi="宋体" w:eastAsia="仿宋_GB2312" w:cs="仿宋_GB2312"/>
          <w:sz w:val="30"/>
          <w:szCs w:val="30"/>
          <w:lang w:val="zh-CN"/>
        </w:rPr>
        <w:t>2018</w:t>
      </w:r>
      <w:r>
        <w:rPr>
          <w:rFonts w:hint="eastAsia" w:ascii="仿宋_GB2312" w:hAnsi="宋体" w:eastAsia="仿宋_GB2312" w:cs="仿宋_GB2312"/>
          <w:sz w:val="30"/>
          <w:szCs w:val="30"/>
          <w:lang w:val="zh-CN"/>
        </w:rPr>
        <w:t>【</w:t>
      </w:r>
      <w:r>
        <w:rPr>
          <w:rFonts w:ascii="仿宋_GB2312" w:hAnsi="宋体" w:eastAsia="仿宋_GB2312" w:cs="仿宋_GB2312"/>
          <w:sz w:val="30"/>
          <w:szCs w:val="30"/>
          <w:lang w:val="zh-CN"/>
        </w:rPr>
        <w:t>288</w:t>
      </w:r>
      <w:r>
        <w:rPr>
          <w:rFonts w:hint="eastAsia" w:ascii="仿宋_GB2312" w:hAnsi="宋体" w:eastAsia="仿宋_GB2312" w:cs="仿宋_GB2312"/>
          <w:sz w:val="30"/>
          <w:szCs w:val="30"/>
          <w:lang w:val="zh-CN"/>
        </w:rPr>
        <w:t>】号资金文件，主要用于</w:t>
      </w:r>
      <w:r>
        <w:rPr>
          <w:rFonts w:ascii="仿宋_GB2312" w:hAnsi="宋体" w:eastAsia="仿宋_GB2312" w:cs="仿宋_GB2312"/>
          <w:sz w:val="30"/>
          <w:szCs w:val="30"/>
          <w:lang w:val="zh-CN"/>
        </w:rPr>
        <w:t>2018</w:t>
      </w:r>
      <w:r>
        <w:rPr>
          <w:rFonts w:hint="eastAsia" w:ascii="仿宋_GB2312" w:hAnsi="宋体" w:eastAsia="仿宋_GB2312" w:cs="仿宋_GB2312"/>
          <w:sz w:val="30"/>
          <w:szCs w:val="30"/>
          <w:lang w:val="zh-CN"/>
        </w:rPr>
        <w:t>年全县脱贫工作中妇幼保健机构必须达到二级乙等目标任务的创等达标建设项目。</w:t>
      </w:r>
    </w:p>
    <w:p>
      <w:p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（一）项目资金申报及批复情况。</w:t>
      </w:r>
    </w:p>
    <w:p>
      <w:pPr>
        <w:adjustRightInd w:val="0"/>
        <w:snapToGrid w:val="0"/>
        <w:spacing w:line="580" w:lineRule="exact"/>
        <w:ind w:firstLine="720"/>
        <w:rPr>
          <w:rFonts w:ascii="仿宋_GB2312" w:hAnsi="宋体" w:eastAsia="仿宋_GB2312" w:cs="楷体_GB2312"/>
          <w:bCs/>
          <w:sz w:val="30"/>
          <w:szCs w:val="30"/>
          <w:lang w:val="zh-CN"/>
        </w:rPr>
      </w:pPr>
      <w:r>
        <w:rPr>
          <w:rFonts w:hint="eastAsia" w:ascii="仿宋_GB2312" w:hAnsi="宋体" w:eastAsia="仿宋_GB2312" w:cs="楷体_GB2312"/>
          <w:bCs/>
          <w:sz w:val="30"/>
          <w:szCs w:val="30"/>
          <w:lang w:val="zh-CN"/>
        </w:rPr>
        <w:t>按照省脱贫办要求，</w:t>
      </w:r>
      <w:r>
        <w:rPr>
          <w:rFonts w:ascii="仿宋_GB2312" w:hAnsi="宋体" w:eastAsia="仿宋_GB2312" w:cs="楷体_GB2312"/>
          <w:bCs/>
          <w:sz w:val="30"/>
          <w:szCs w:val="30"/>
          <w:lang w:val="zh-CN"/>
        </w:rPr>
        <w:t>2018</w:t>
      </w:r>
      <w:r>
        <w:rPr>
          <w:rFonts w:hint="eastAsia" w:ascii="仿宋_GB2312" w:hAnsi="宋体" w:eastAsia="仿宋_GB2312" w:cs="楷体_GB2312"/>
          <w:bCs/>
          <w:sz w:val="30"/>
          <w:szCs w:val="30"/>
          <w:lang w:val="zh-CN"/>
        </w:rPr>
        <w:t>年我院创建二级乙等妇幼保健院系全县脱贫的目标任务之一，县委县政府高度重视，根据我院创等达标面临的实际困难，在资金上予以大力支持，以红财预追</w:t>
      </w:r>
      <w:r>
        <w:rPr>
          <w:rFonts w:ascii="仿宋_GB2312" w:hAnsi="宋体" w:eastAsia="仿宋_GB2312" w:cs="楷体_GB2312"/>
          <w:bCs/>
          <w:sz w:val="30"/>
          <w:szCs w:val="30"/>
          <w:lang w:val="zh-CN"/>
        </w:rPr>
        <w:t xml:space="preserve"> 2018</w:t>
      </w:r>
      <w:r>
        <w:rPr>
          <w:rFonts w:hint="eastAsia" w:ascii="仿宋_GB2312" w:hAnsi="宋体" w:eastAsia="仿宋_GB2312" w:cs="楷体_GB2312"/>
          <w:bCs/>
          <w:sz w:val="30"/>
          <w:szCs w:val="30"/>
          <w:lang w:val="zh-CN"/>
        </w:rPr>
        <w:t>【</w:t>
      </w:r>
      <w:r>
        <w:rPr>
          <w:rFonts w:ascii="仿宋_GB2312" w:hAnsi="宋体" w:eastAsia="仿宋_GB2312" w:cs="楷体_GB2312"/>
          <w:bCs/>
          <w:sz w:val="30"/>
          <w:szCs w:val="30"/>
          <w:lang w:val="zh-CN"/>
        </w:rPr>
        <w:t>288</w:t>
      </w:r>
      <w:r>
        <w:rPr>
          <w:rFonts w:hint="eastAsia" w:ascii="仿宋_GB2312" w:hAnsi="宋体" w:eastAsia="仿宋_GB2312" w:cs="楷体_GB2312"/>
          <w:bCs/>
          <w:sz w:val="30"/>
          <w:szCs w:val="30"/>
          <w:lang w:val="zh-CN"/>
        </w:rPr>
        <w:t>】号文件及时下拨创等达标资金，我院将拟定的建设计划提交职工代表大会进一步完善并表决通过后，根据卫计局的批复，严格按照《政府采购管理制度》和相关财务制度，立即启动创等达标建设项目的采购程序，顺利完成了各项采购任务，根据相关财务制度的规定和采购合同的约定，严格按照程序及时进行了资金拨付，符合项目资金管理办法。</w:t>
      </w:r>
    </w:p>
    <w:p>
      <w:p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（二）项目绩效目标。</w:t>
      </w:r>
    </w:p>
    <w:p>
      <w:pPr>
        <w:adjustRightInd w:val="0"/>
        <w:snapToGrid w:val="0"/>
        <w:spacing w:line="580" w:lineRule="exact"/>
        <w:ind w:firstLine="720"/>
        <w:rPr>
          <w:rFonts w:ascii="仿宋_GB2312" w:hAnsi="宋体" w:eastAsia="仿宋_GB2312" w:cs="仿宋_GB2312"/>
          <w:sz w:val="30"/>
          <w:szCs w:val="30"/>
          <w:lang w:val="zh-CN"/>
        </w:rPr>
      </w:pPr>
      <w:r>
        <w:rPr>
          <w:rFonts w:hint="eastAsia" w:ascii="仿宋_GB2312" w:hAnsi="宋体" w:eastAsia="仿宋_GB2312" w:cs="仿宋_GB2312"/>
          <w:sz w:val="30"/>
          <w:szCs w:val="30"/>
          <w:lang w:val="zh-CN"/>
        </w:rPr>
        <w:t>红财预追</w:t>
      </w:r>
      <w:r>
        <w:rPr>
          <w:rFonts w:ascii="仿宋_GB2312" w:hAnsi="宋体" w:eastAsia="仿宋_GB2312" w:cs="仿宋_GB2312"/>
          <w:sz w:val="30"/>
          <w:szCs w:val="30"/>
          <w:lang w:val="zh-CN"/>
        </w:rPr>
        <w:t>2018</w:t>
      </w:r>
      <w:r>
        <w:rPr>
          <w:rFonts w:hint="eastAsia" w:ascii="仿宋_GB2312" w:hAnsi="宋体" w:eastAsia="仿宋_GB2312" w:cs="仿宋_GB2312"/>
          <w:sz w:val="30"/>
          <w:szCs w:val="30"/>
          <w:lang w:val="zh-CN"/>
        </w:rPr>
        <w:t>【</w:t>
      </w:r>
      <w:r>
        <w:rPr>
          <w:rFonts w:ascii="仿宋_GB2312" w:hAnsi="宋体" w:eastAsia="仿宋_GB2312" w:cs="仿宋_GB2312"/>
          <w:sz w:val="30"/>
          <w:szCs w:val="30"/>
          <w:lang w:val="zh-CN"/>
        </w:rPr>
        <w:t>288</w:t>
      </w:r>
      <w:r>
        <w:rPr>
          <w:rFonts w:hint="eastAsia" w:ascii="仿宋_GB2312" w:hAnsi="宋体" w:eastAsia="仿宋_GB2312" w:cs="仿宋_GB2312"/>
          <w:sz w:val="30"/>
          <w:szCs w:val="30"/>
          <w:lang w:val="zh-CN"/>
        </w:rPr>
        <w:t>】号文件项目主要用于检验室设备、</w:t>
      </w:r>
      <w:r>
        <w:rPr>
          <w:rFonts w:ascii="仿宋_GB2312" w:hAnsi="宋体" w:eastAsia="仿宋_GB2312" w:cs="仿宋_GB2312"/>
          <w:sz w:val="30"/>
          <w:szCs w:val="30"/>
          <w:lang w:val="zh-CN"/>
        </w:rPr>
        <w:t>DR</w:t>
      </w:r>
      <w:r>
        <w:rPr>
          <w:rFonts w:hint="eastAsia" w:ascii="仿宋_GB2312" w:hAnsi="宋体" w:eastAsia="仿宋_GB2312" w:cs="仿宋_GB2312"/>
          <w:sz w:val="30"/>
          <w:szCs w:val="30"/>
          <w:lang w:val="zh-CN"/>
        </w:rPr>
        <w:t>室防护设备设施、新建业务大楼基本医疗设备、设施、医疗用品、标识标牌和办公用品等</w:t>
      </w:r>
      <w:r>
        <w:rPr>
          <w:rFonts w:ascii="仿宋_GB2312" w:hAnsi="宋体" w:eastAsia="仿宋_GB2312" w:cs="仿宋_GB2312"/>
          <w:sz w:val="30"/>
          <w:szCs w:val="30"/>
          <w:lang w:val="zh-CN"/>
        </w:rPr>
        <w:t>9</w:t>
      </w:r>
      <w:r>
        <w:rPr>
          <w:rFonts w:hint="eastAsia" w:ascii="仿宋_GB2312" w:hAnsi="宋体" w:eastAsia="仿宋_GB2312" w:cs="仿宋_GB2312"/>
          <w:sz w:val="30"/>
          <w:szCs w:val="30"/>
          <w:lang w:val="zh-CN"/>
        </w:rPr>
        <w:t>个项目的采购，按照评审办的文件规定，达到创建二级乙等妇幼保健院的基本要求，按照计划已顺利实施、按时完成。</w:t>
      </w:r>
    </w:p>
    <w:p>
      <w:p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（三）项目资金申报相符性。</w:t>
      </w:r>
    </w:p>
    <w:p>
      <w:pPr>
        <w:adjustRightInd w:val="0"/>
        <w:snapToGrid w:val="0"/>
        <w:spacing w:line="580" w:lineRule="exact"/>
        <w:ind w:firstLine="720"/>
        <w:rPr>
          <w:rFonts w:ascii="仿宋_GB2312" w:hAnsi="宋体" w:eastAsia="仿宋_GB2312" w:cs="楷体_GB2312"/>
          <w:bCs/>
          <w:sz w:val="30"/>
          <w:szCs w:val="30"/>
          <w:lang w:val="zh-CN"/>
        </w:rPr>
      </w:pPr>
      <w:r>
        <w:rPr>
          <w:rFonts w:hint="eastAsia" w:ascii="仿宋_GB2312" w:hAnsi="宋体" w:eastAsia="仿宋_GB2312" w:cs="楷体_GB2312"/>
          <w:bCs/>
          <w:sz w:val="30"/>
          <w:szCs w:val="30"/>
          <w:lang w:val="zh-CN"/>
        </w:rPr>
        <w:t>项目申报内容与具体实施内容相符，项目已通过论证合理可行。</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二、项目实施及管理情况</w:t>
      </w:r>
    </w:p>
    <w:p>
      <w:pPr>
        <w:adjustRightInd w:val="0"/>
        <w:snapToGrid w:val="0"/>
        <w:spacing w:line="580" w:lineRule="exact"/>
        <w:ind w:firstLine="720"/>
        <w:rPr>
          <w:rFonts w:ascii="楷体_GB2312" w:hAnsi="宋体" w:eastAsia="楷体_GB2312" w:cs="楷体_GB2312"/>
          <w:b/>
          <w:lang w:val="zh-CN"/>
        </w:rPr>
      </w:pPr>
      <w:r>
        <w:rPr>
          <w:rFonts w:ascii="仿宋_GB2312" w:hAnsi="宋体" w:eastAsia="仿宋_GB2312" w:cs="仿宋_GB2312"/>
          <w:sz w:val="32"/>
          <w:lang w:val="zh-CN"/>
        </w:rPr>
        <w:tab/>
      </w:r>
      <w:r>
        <w:rPr>
          <w:rFonts w:hint="eastAsia" w:ascii="楷体_GB2312" w:hAnsi="宋体" w:eastAsia="楷体_GB2312" w:cs="楷体_GB2312"/>
          <w:b/>
          <w:sz w:val="32"/>
          <w:lang w:val="zh-CN"/>
        </w:rPr>
        <w:t>（一）资金计划、到位及使用情况。</w:t>
      </w:r>
    </w:p>
    <w:p>
      <w:pPr>
        <w:adjustRightInd w:val="0"/>
        <w:snapToGrid w:val="0"/>
        <w:spacing w:line="580" w:lineRule="exact"/>
        <w:ind w:firstLine="720"/>
        <w:rPr>
          <w:rFonts w:ascii="仿宋_GB2312" w:hAnsi="宋体" w:eastAsia="仿宋_GB2312" w:cs="楷体_GB2312"/>
          <w:sz w:val="30"/>
          <w:szCs w:val="30"/>
          <w:lang w:val="zh-CN"/>
        </w:rPr>
      </w:pPr>
      <w:r>
        <w:rPr>
          <w:rFonts w:ascii="仿宋_GB2312" w:hAnsi="宋体" w:eastAsia="仿宋_GB2312" w:cs="楷体_GB2312"/>
          <w:sz w:val="30"/>
          <w:szCs w:val="30"/>
          <w:lang w:val="zh-CN"/>
        </w:rPr>
        <w:t>1</w:t>
      </w:r>
      <w:r>
        <w:rPr>
          <w:rFonts w:hint="eastAsia" w:ascii="仿宋_GB2312" w:hAnsi="宋体" w:eastAsia="仿宋_GB2312" w:cs="楷体_GB2312"/>
          <w:sz w:val="30"/>
          <w:szCs w:val="30"/>
          <w:lang w:val="zh-CN"/>
        </w:rPr>
        <w:t>．资金计划及到位。</w:t>
      </w:r>
    </w:p>
    <w:p>
      <w:pPr>
        <w:adjustRightInd w:val="0"/>
        <w:snapToGrid w:val="0"/>
        <w:spacing w:line="580" w:lineRule="exact"/>
        <w:ind w:firstLine="720"/>
        <w:rPr>
          <w:rFonts w:ascii="仿宋_GB2312" w:hAnsi="宋体" w:eastAsia="仿宋_GB2312" w:cs="楷体_GB2312"/>
          <w:sz w:val="30"/>
          <w:szCs w:val="30"/>
          <w:lang w:val="zh-CN"/>
        </w:rPr>
      </w:pPr>
      <w:r>
        <w:rPr>
          <w:rFonts w:hint="eastAsia" w:ascii="仿宋_GB2312" w:hAnsi="宋体" w:eastAsia="仿宋_GB2312" w:cs="楷体_GB2312"/>
          <w:sz w:val="30"/>
          <w:szCs w:val="30"/>
          <w:lang w:val="zh-CN"/>
        </w:rPr>
        <w:t>项目资金到位及时，县财政拨付率</w:t>
      </w:r>
      <w:r>
        <w:rPr>
          <w:rFonts w:ascii="仿宋_GB2312" w:hAnsi="宋体" w:eastAsia="仿宋_GB2312" w:cs="楷体_GB2312"/>
          <w:sz w:val="30"/>
          <w:szCs w:val="30"/>
          <w:lang w:val="zh-CN"/>
        </w:rPr>
        <w:t>100%</w:t>
      </w:r>
      <w:r>
        <w:rPr>
          <w:rFonts w:hint="eastAsia" w:ascii="仿宋_GB2312" w:hAnsi="宋体" w:eastAsia="仿宋_GB2312" w:cs="楷体_GB2312"/>
          <w:sz w:val="30"/>
          <w:szCs w:val="30"/>
          <w:lang w:val="zh-CN"/>
        </w:rPr>
        <w:t>，</w:t>
      </w:r>
    </w:p>
    <w:p>
      <w:pPr>
        <w:adjustRightInd w:val="0"/>
        <w:snapToGrid w:val="0"/>
        <w:spacing w:line="580" w:lineRule="exact"/>
        <w:ind w:firstLine="720"/>
        <w:rPr>
          <w:rFonts w:ascii="仿宋_GB2312" w:hAnsi="宋体" w:eastAsia="仿宋_GB2312" w:cs="楷体_GB2312"/>
          <w:sz w:val="30"/>
          <w:szCs w:val="30"/>
          <w:lang w:val="zh-CN"/>
        </w:rPr>
      </w:pPr>
      <w:r>
        <w:rPr>
          <w:rFonts w:ascii="仿宋_GB2312" w:hAnsi="宋体" w:eastAsia="仿宋_GB2312" w:cs="楷体_GB2312"/>
          <w:sz w:val="30"/>
          <w:szCs w:val="30"/>
          <w:lang w:val="zh-CN"/>
        </w:rPr>
        <w:t>2</w:t>
      </w:r>
      <w:r>
        <w:rPr>
          <w:rFonts w:hint="eastAsia" w:ascii="仿宋_GB2312" w:hAnsi="宋体" w:eastAsia="仿宋_GB2312" w:cs="楷体_GB2312"/>
          <w:sz w:val="30"/>
          <w:szCs w:val="30"/>
          <w:lang w:val="zh-CN"/>
        </w:rPr>
        <w:t>．资金使用。</w:t>
      </w:r>
    </w:p>
    <w:p>
      <w:pPr>
        <w:adjustRightInd w:val="0"/>
        <w:snapToGrid w:val="0"/>
        <w:spacing w:line="580" w:lineRule="exact"/>
        <w:ind w:firstLine="720"/>
        <w:rPr>
          <w:rFonts w:ascii="仿宋_GB2312" w:hAnsi="宋体" w:eastAsia="仿宋_GB2312" w:cs="楷体_GB2312"/>
          <w:sz w:val="30"/>
          <w:szCs w:val="30"/>
          <w:lang w:val="zh-CN"/>
        </w:rPr>
      </w:pPr>
      <w:r>
        <w:rPr>
          <w:rFonts w:hint="eastAsia" w:ascii="仿宋_GB2312" w:hAnsi="宋体" w:eastAsia="仿宋_GB2312" w:cs="楷体_GB2312"/>
          <w:sz w:val="30"/>
          <w:szCs w:val="30"/>
          <w:lang w:val="zh-CN"/>
        </w:rPr>
        <w:t>红财预追</w:t>
      </w:r>
      <w:r>
        <w:rPr>
          <w:rFonts w:ascii="仿宋_GB2312" w:hAnsi="宋体" w:eastAsia="仿宋_GB2312" w:cs="楷体_GB2312"/>
          <w:sz w:val="30"/>
          <w:szCs w:val="30"/>
          <w:lang w:val="zh-CN"/>
        </w:rPr>
        <w:t>2018</w:t>
      </w:r>
      <w:r>
        <w:rPr>
          <w:rFonts w:hint="eastAsia" w:ascii="仿宋_GB2312" w:hAnsi="宋体" w:eastAsia="仿宋_GB2312" w:cs="楷体_GB2312"/>
          <w:sz w:val="30"/>
          <w:szCs w:val="30"/>
          <w:lang w:val="zh-CN"/>
        </w:rPr>
        <w:t>【</w:t>
      </w:r>
      <w:r>
        <w:rPr>
          <w:rFonts w:ascii="仿宋_GB2312" w:hAnsi="宋体" w:eastAsia="仿宋_GB2312" w:cs="楷体_GB2312"/>
          <w:sz w:val="30"/>
          <w:szCs w:val="30"/>
          <w:lang w:val="zh-CN"/>
        </w:rPr>
        <w:t>288</w:t>
      </w:r>
      <w:r>
        <w:rPr>
          <w:rFonts w:hint="eastAsia" w:ascii="仿宋_GB2312" w:hAnsi="宋体" w:eastAsia="仿宋_GB2312" w:cs="楷体_GB2312"/>
          <w:sz w:val="30"/>
          <w:szCs w:val="30"/>
          <w:lang w:val="zh-CN"/>
        </w:rPr>
        <w:t>】号资金共计</w:t>
      </w:r>
      <w:r>
        <w:rPr>
          <w:rFonts w:ascii="仿宋_GB2312" w:hAnsi="宋体" w:eastAsia="仿宋_GB2312" w:cs="楷体_GB2312"/>
          <w:sz w:val="30"/>
          <w:szCs w:val="30"/>
          <w:lang w:val="zh-CN"/>
        </w:rPr>
        <w:t>950000.00</w:t>
      </w:r>
      <w:r>
        <w:rPr>
          <w:rFonts w:hint="eastAsia" w:ascii="仿宋_GB2312" w:hAnsi="宋体" w:eastAsia="仿宋_GB2312" w:cs="楷体_GB2312"/>
          <w:sz w:val="30"/>
          <w:szCs w:val="30"/>
          <w:lang w:val="zh-CN"/>
        </w:rPr>
        <w:t>元，按照相关规定已累计拨付</w:t>
      </w:r>
      <w:r>
        <w:rPr>
          <w:rFonts w:ascii="仿宋_GB2312" w:hAnsi="宋体" w:eastAsia="仿宋_GB2312" w:cs="楷体_GB2312"/>
          <w:sz w:val="30"/>
          <w:szCs w:val="30"/>
          <w:lang w:val="zh-CN"/>
        </w:rPr>
        <w:t>918826.00</w:t>
      </w:r>
      <w:r>
        <w:rPr>
          <w:rFonts w:hint="eastAsia" w:ascii="仿宋_GB2312" w:hAnsi="宋体" w:eastAsia="仿宋_GB2312" w:cs="楷体_GB2312"/>
          <w:sz w:val="30"/>
          <w:szCs w:val="30"/>
          <w:lang w:val="zh-CN"/>
        </w:rPr>
        <w:t>元，剩余</w:t>
      </w:r>
      <w:r>
        <w:rPr>
          <w:rFonts w:ascii="仿宋_GB2312" w:hAnsi="宋体" w:eastAsia="仿宋_GB2312" w:cs="楷体_GB2312"/>
          <w:sz w:val="30"/>
          <w:szCs w:val="30"/>
          <w:lang w:val="zh-CN"/>
        </w:rPr>
        <w:t>31174.00</w:t>
      </w:r>
      <w:r>
        <w:rPr>
          <w:rFonts w:hint="eastAsia" w:ascii="仿宋_GB2312" w:hAnsi="宋体" w:eastAsia="仿宋_GB2312" w:cs="楷体_GB2312"/>
          <w:sz w:val="30"/>
          <w:szCs w:val="30"/>
          <w:lang w:val="zh-CN"/>
        </w:rPr>
        <w:t>元，其中包含</w:t>
      </w:r>
      <w:r>
        <w:rPr>
          <w:rFonts w:ascii="仿宋_GB2312" w:hAnsi="宋体" w:eastAsia="仿宋_GB2312" w:cs="楷体_GB2312"/>
          <w:sz w:val="30"/>
          <w:szCs w:val="30"/>
          <w:lang w:val="zh-CN"/>
        </w:rPr>
        <w:t>3</w:t>
      </w:r>
      <w:r>
        <w:rPr>
          <w:rFonts w:hint="eastAsia" w:ascii="仿宋_GB2312" w:hAnsi="宋体" w:eastAsia="仿宋_GB2312" w:cs="楷体_GB2312"/>
          <w:sz w:val="30"/>
          <w:szCs w:val="30"/>
          <w:lang w:val="zh-CN"/>
        </w:rPr>
        <w:t>个采购项目质保金共计</w:t>
      </w:r>
      <w:r>
        <w:rPr>
          <w:rFonts w:ascii="仿宋_GB2312" w:hAnsi="宋体" w:eastAsia="仿宋_GB2312" w:cs="楷体_GB2312"/>
          <w:sz w:val="30"/>
          <w:szCs w:val="30"/>
          <w:lang w:val="zh-CN"/>
        </w:rPr>
        <w:t>29325.20</w:t>
      </w:r>
      <w:r>
        <w:rPr>
          <w:rFonts w:hint="eastAsia" w:ascii="仿宋_GB2312" w:hAnsi="宋体" w:eastAsia="仿宋_GB2312" w:cs="楷体_GB2312"/>
          <w:sz w:val="30"/>
          <w:szCs w:val="30"/>
          <w:lang w:val="zh-CN"/>
        </w:rPr>
        <w:t>元；项目支付进度与计划相符，支付凭据齐全真实有效，资金支付与预算相符。</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（二）项目财务管理情况。</w:t>
      </w:r>
    </w:p>
    <w:p>
      <w:pPr>
        <w:pStyle w:val="12"/>
        <w:widowControl/>
        <w:shd w:val="clear" w:color="auto" w:fill="FFFFFF"/>
        <w:spacing w:before="0" w:beforeAutospacing="0" w:after="0" w:afterAutospacing="0" w:line="520" w:lineRule="exact"/>
        <w:ind w:firstLine="645"/>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我院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对照项目资金管理办法，严格执行财务管理制度，财务处理及时、会计核算规范。</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（三）项目组织实施情况。</w:t>
      </w:r>
    </w:p>
    <w:p>
      <w:pPr>
        <w:adjustRightInd w:val="0"/>
        <w:snapToGrid w:val="0"/>
        <w:spacing w:line="580" w:lineRule="exact"/>
        <w:ind w:firstLine="720"/>
        <w:rPr>
          <w:rFonts w:ascii="仿宋_GB2312" w:hAnsi="宋体" w:eastAsia="仿宋_GB2312" w:cs="仿宋_GB2312"/>
          <w:sz w:val="30"/>
          <w:szCs w:val="30"/>
          <w:lang w:val="zh-CN"/>
        </w:rPr>
      </w:pPr>
      <w:r>
        <w:rPr>
          <w:rFonts w:hint="eastAsia" w:ascii="仿宋_GB2312" w:hAnsi="宋体" w:eastAsia="仿宋_GB2312" w:cs="仿宋_GB2312"/>
          <w:sz w:val="30"/>
          <w:szCs w:val="30"/>
          <w:lang w:val="zh-CN"/>
        </w:rPr>
        <w:t>项目由主管领导组织相关专业人员进行项目论证，提交职代会一致表决通过，根据卫计局的批复，指定专人按照政府采购程序开展采购工作，及时进行信息公示，组织科室相关人员验收合格后，根据我县资金拨付的要求和规定，按照程序及时予以拨付，并依法接受监督。</w:t>
      </w:r>
    </w:p>
    <w:p>
      <w:pPr>
        <w:adjustRightInd w:val="0"/>
        <w:snapToGrid w:val="0"/>
        <w:spacing w:line="580" w:lineRule="exact"/>
        <w:ind w:firstLine="720"/>
        <w:rPr>
          <w:rFonts w:ascii="仿宋_GB2312" w:hAnsi="宋体" w:eastAsia="仿宋_GB2312" w:cs="仿宋_GB2312"/>
          <w:lang w:val="zh-CN"/>
        </w:rPr>
      </w:pPr>
      <w:r>
        <w:rPr>
          <w:rFonts w:hint="eastAsia" w:ascii="黑体" w:hAnsi="宋体" w:eastAsia="黑体" w:cs="黑体"/>
          <w:sz w:val="32"/>
        </w:rPr>
        <w:t>四、项目绩效情况</w:t>
      </w:r>
      <w:r>
        <w:rPr>
          <w:rFonts w:ascii="仿宋_GB2312" w:hAnsi="宋体" w:eastAsia="仿宋_GB2312" w:cs="仿宋_GB2312"/>
          <w:sz w:val="32"/>
          <w:lang w:val="zh-CN"/>
        </w:rPr>
        <w:tab/>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（一）项目完成情况。</w:t>
      </w:r>
    </w:p>
    <w:p>
      <w:pPr>
        <w:adjustRightInd w:val="0"/>
        <w:snapToGrid w:val="0"/>
        <w:spacing w:line="580" w:lineRule="exact"/>
        <w:ind w:firstLine="720"/>
        <w:rPr>
          <w:rFonts w:ascii="仿宋_GB2312" w:hAnsi="宋体" w:eastAsia="仿宋_GB2312" w:cs="仿宋_GB2312"/>
          <w:sz w:val="30"/>
          <w:szCs w:val="30"/>
          <w:lang w:val="zh-CN"/>
        </w:rPr>
      </w:pPr>
      <w:r>
        <w:rPr>
          <w:rFonts w:hint="eastAsia" w:ascii="仿宋_GB2312" w:hAnsi="宋体" w:eastAsia="仿宋_GB2312" w:cs="仿宋_GB2312"/>
          <w:sz w:val="30"/>
          <w:szCs w:val="30"/>
          <w:lang w:val="zh-CN"/>
        </w:rPr>
        <w:t>项目采购数量共计</w:t>
      </w:r>
      <w:r>
        <w:rPr>
          <w:rFonts w:ascii="仿宋_GB2312" w:hAnsi="宋体" w:eastAsia="仿宋_GB2312" w:cs="仿宋_GB2312"/>
          <w:sz w:val="30"/>
          <w:szCs w:val="30"/>
          <w:lang w:val="zh-CN"/>
        </w:rPr>
        <w:t>9</w:t>
      </w:r>
      <w:r>
        <w:rPr>
          <w:rFonts w:hint="eastAsia" w:ascii="仿宋_GB2312" w:hAnsi="宋体" w:eastAsia="仿宋_GB2312" w:cs="仿宋_GB2312"/>
          <w:sz w:val="30"/>
          <w:szCs w:val="30"/>
          <w:lang w:val="zh-CN"/>
        </w:rPr>
        <w:t>个，在合同约定时限内采购设备安装及时且均验收合格，完成率</w:t>
      </w:r>
      <w:r>
        <w:rPr>
          <w:rFonts w:ascii="仿宋_GB2312" w:hAnsi="宋体" w:eastAsia="仿宋_GB2312" w:cs="仿宋_GB2312"/>
          <w:sz w:val="30"/>
          <w:szCs w:val="30"/>
          <w:lang w:val="zh-CN"/>
        </w:rPr>
        <w:t>100%</w:t>
      </w:r>
      <w:r>
        <w:rPr>
          <w:rFonts w:hint="eastAsia" w:ascii="仿宋_GB2312" w:hAnsi="宋体" w:eastAsia="仿宋_GB2312" w:cs="仿宋_GB2312"/>
          <w:sz w:val="30"/>
          <w:szCs w:val="30"/>
          <w:lang w:val="zh-CN"/>
        </w:rPr>
        <w:t>；</w:t>
      </w:r>
      <w:r>
        <w:rPr>
          <w:rFonts w:hint="eastAsia" w:ascii="仿宋_GB2312" w:hAnsi="宋体" w:eastAsia="仿宋_GB2312" w:cs="楷体_GB2312"/>
          <w:sz w:val="30"/>
          <w:szCs w:val="30"/>
          <w:lang w:val="zh-CN"/>
        </w:rPr>
        <w:t>按照相关规定和程序已累计拨付</w:t>
      </w:r>
      <w:r>
        <w:rPr>
          <w:rFonts w:ascii="仿宋_GB2312" w:hAnsi="宋体" w:eastAsia="仿宋_GB2312" w:cs="楷体_GB2312"/>
          <w:sz w:val="30"/>
          <w:szCs w:val="30"/>
          <w:lang w:val="zh-CN"/>
        </w:rPr>
        <w:t>918826.00</w:t>
      </w:r>
      <w:r>
        <w:rPr>
          <w:rFonts w:hint="eastAsia" w:ascii="仿宋_GB2312" w:hAnsi="宋体" w:eastAsia="仿宋_GB2312" w:cs="楷体_GB2312"/>
          <w:sz w:val="30"/>
          <w:szCs w:val="30"/>
          <w:lang w:val="zh-CN"/>
        </w:rPr>
        <w:t>元，剩余</w:t>
      </w:r>
      <w:r>
        <w:rPr>
          <w:rFonts w:ascii="仿宋_GB2312" w:hAnsi="宋体" w:eastAsia="仿宋_GB2312" w:cs="楷体_GB2312"/>
          <w:sz w:val="30"/>
          <w:szCs w:val="30"/>
          <w:lang w:val="zh-CN"/>
        </w:rPr>
        <w:t>31174.00</w:t>
      </w:r>
      <w:r>
        <w:rPr>
          <w:rFonts w:hint="eastAsia" w:ascii="仿宋_GB2312" w:hAnsi="宋体" w:eastAsia="仿宋_GB2312" w:cs="楷体_GB2312"/>
          <w:sz w:val="30"/>
          <w:szCs w:val="30"/>
          <w:lang w:val="zh-CN"/>
        </w:rPr>
        <w:t>元，其中包含</w:t>
      </w:r>
      <w:r>
        <w:rPr>
          <w:rFonts w:ascii="仿宋_GB2312" w:hAnsi="宋体" w:eastAsia="仿宋_GB2312" w:cs="楷体_GB2312"/>
          <w:sz w:val="30"/>
          <w:szCs w:val="30"/>
          <w:lang w:val="zh-CN"/>
        </w:rPr>
        <w:t>3</w:t>
      </w:r>
      <w:r>
        <w:rPr>
          <w:rFonts w:hint="eastAsia" w:ascii="仿宋_GB2312" w:hAnsi="宋体" w:eastAsia="仿宋_GB2312" w:cs="楷体_GB2312"/>
          <w:sz w:val="30"/>
          <w:szCs w:val="30"/>
          <w:lang w:val="zh-CN"/>
        </w:rPr>
        <w:t>个采购项目质保金共计</w:t>
      </w:r>
      <w:r>
        <w:rPr>
          <w:rFonts w:ascii="仿宋_GB2312" w:hAnsi="宋体" w:eastAsia="仿宋_GB2312" w:cs="楷体_GB2312"/>
          <w:sz w:val="30"/>
          <w:szCs w:val="30"/>
          <w:lang w:val="zh-CN"/>
        </w:rPr>
        <w:t>29325.20</w:t>
      </w:r>
      <w:r>
        <w:rPr>
          <w:rFonts w:hint="eastAsia" w:ascii="仿宋_GB2312" w:hAnsi="宋体" w:eastAsia="仿宋_GB2312" w:cs="楷体_GB2312"/>
          <w:sz w:val="30"/>
          <w:szCs w:val="30"/>
          <w:lang w:val="zh-CN"/>
        </w:rPr>
        <w:t>元；资金拨付率</w:t>
      </w:r>
      <w:r>
        <w:rPr>
          <w:rFonts w:ascii="仿宋_GB2312" w:hAnsi="宋体" w:eastAsia="仿宋_GB2312" w:cs="楷体_GB2312"/>
          <w:sz w:val="30"/>
          <w:szCs w:val="30"/>
          <w:lang w:val="zh-CN"/>
        </w:rPr>
        <w:t>96.72%</w:t>
      </w:r>
      <w:r>
        <w:rPr>
          <w:rFonts w:hint="eastAsia" w:ascii="仿宋_GB2312" w:hAnsi="宋体" w:eastAsia="仿宋_GB2312" w:cs="楷体_GB2312"/>
          <w:sz w:val="30"/>
          <w:szCs w:val="30"/>
          <w:lang w:val="zh-CN"/>
        </w:rPr>
        <w:t>，</w:t>
      </w:r>
      <w:r>
        <w:rPr>
          <w:rFonts w:hint="eastAsia" w:ascii="仿宋_GB2312" w:hAnsi="宋体" w:eastAsia="仿宋_GB2312" w:cs="仿宋_GB2312"/>
          <w:sz w:val="30"/>
          <w:szCs w:val="30"/>
          <w:lang w:val="zh-CN"/>
        </w:rPr>
        <w:t>资金拨付及时。</w:t>
      </w:r>
    </w:p>
    <w:p>
      <w:pPr>
        <w:adjustRightInd w:val="0"/>
        <w:snapToGrid w:val="0"/>
        <w:spacing w:line="580" w:lineRule="exact"/>
        <w:ind w:firstLine="720"/>
        <w:rPr>
          <w:rFonts w:ascii="楷体_GB2312" w:hAnsi="宋体" w:eastAsia="楷体_GB2312" w:cs="楷体_GB2312"/>
          <w:b/>
          <w:caps/>
          <w:lang w:val="zh-CN"/>
        </w:rPr>
      </w:pPr>
      <w:r>
        <w:rPr>
          <w:rFonts w:hint="eastAsia" w:ascii="楷体_GB2312" w:hAnsi="宋体" w:eastAsia="楷体_GB2312" w:cs="楷体_GB2312"/>
          <w:b/>
          <w:sz w:val="32"/>
          <w:lang w:val="zh-CN"/>
        </w:rPr>
        <w:t>（二）项目效益情况。</w:t>
      </w:r>
    </w:p>
    <w:p>
      <w:pPr>
        <w:adjustRightInd w:val="0"/>
        <w:snapToGrid w:val="0"/>
        <w:spacing w:line="580" w:lineRule="exact"/>
        <w:ind w:firstLine="720"/>
        <w:rPr>
          <w:rFonts w:ascii="仿宋_GB2312" w:hAnsi="宋体" w:eastAsia="仿宋_GB2312" w:cs="仿宋_GB2312"/>
          <w:sz w:val="30"/>
          <w:szCs w:val="30"/>
          <w:lang w:val="zh-CN"/>
        </w:rPr>
      </w:pPr>
      <w:r>
        <w:rPr>
          <w:rFonts w:hint="eastAsia" w:ascii="仿宋_GB2312" w:hAnsi="宋体" w:eastAsia="仿宋_GB2312" w:cs="仿宋_GB2312"/>
          <w:sz w:val="30"/>
          <w:szCs w:val="30"/>
          <w:lang w:val="zh-CN"/>
        </w:rPr>
        <w:t>项目实施后我院各项指标达到二级乙等妇幼保健院的要求，并顺利通过省级评审，</w:t>
      </w:r>
      <w:r>
        <w:rPr>
          <w:rFonts w:hint="eastAsia" w:ascii="仿宋_GB2312" w:hAnsi="仿宋_GB2312" w:eastAsia="仿宋_GB2312" w:cs="仿宋_GB2312"/>
          <w:kern w:val="0"/>
          <w:sz w:val="30"/>
          <w:szCs w:val="30"/>
        </w:rPr>
        <w:t>高质量完成了全县脱贫工作中的目标任务</w:t>
      </w:r>
      <w:r>
        <w:rPr>
          <w:rFonts w:hint="eastAsia" w:ascii="仿宋_GB2312" w:hAnsi="宋体" w:eastAsia="仿宋_GB2312" w:cs="仿宋_GB2312"/>
          <w:sz w:val="30"/>
          <w:szCs w:val="30"/>
          <w:lang w:val="zh-CN"/>
        </w:rPr>
        <w:t>；项目的实施使我院医疗服务水平进一步提高，为我县妇幼健康工作提供了更好的平台，为老百姓服务的能力不断提升，创造了良好的社会效益，得到了群众的一致好评。</w:t>
      </w:r>
    </w:p>
    <w:p>
      <w:pPr>
        <w:adjustRightInd w:val="0"/>
        <w:snapToGrid w:val="0"/>
        <w:spacing w:line="580" w:lineRule="exact"/>
        <w:ind w:firstLine="720"/>
        <w:rPr>
          <w:rFonts w:ascii="黑体" w:hAnsi="宋体" w:eastAsia="黑体" w:cs="黑体"/>
        </w:rPr>
      </w:pPr>
      <w:r>
        <w:rPr>
          <w:rFonts w:hint="eastAsia" w:ascii="黑体" w:hAnsi="宋体" w:eastAsia="黑体" w:cs="黑体"/>
          <w:sz w:val="32"/>
        </w:rPr>
        <w:t>五、问题及建议</w:t>
      </w:r>
    </w:p>
    <w:p>
      <w:p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（一）存在的问题。</w:t>
      </w:r>
    </w:p>
    <w:p>
      <w:pPr>
        <w:adjustRightInd w:val="0"/>
        <w:snapToGrid w:val="0"/>
        <w:spacing w:line="580" w:lineRule="exact"/>
        <w:ind w:firstLine="72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部分项目预算工作需进一步细化</w:t>
      </w:r>
    </w:p>
    <w:p>
      <w:pPr>
        <w:adjustRightInd w:val="0"/>
        <w:snapToGrid w:val="0"/>
        <w:spacing w:line="580" w:lineRule="exact"/>
        <w:ind w:firstLine="720"/>
        <w:rPr>
          <w:rFonts w:ascii="楷体_GB2312" w:hAnsi="宋体" w:eastAsia="楷体_GB2312" w:cs="楷体_GB2312"/>
          <w:b/>
          <w:sz w:val="32"/>
          <w:lang w:val="zh-CN"/>
        </w:rPr>
      </w:pPr>
      <w:r>
        <w:rPr>
          <w:rFonts w:hint="eastAsia" w:ascii="楷体_GB2312" w:hAnsi="宋体" w:eastAsia="楷体_GB2312" w:cs="楷体_GB2312"/>
          <w:b/>
          <w:sz w:val="32"/>
          <w:lang w:val="zh-CN"/>
        </w:rPr>
        <w:t>（二）相关建议。</w:t>
      </w:r>
    </w:p>
    <w:p>
      <w:pPr>
        <w:spacing w:line="560" w:lineRule="exact"/>
        <w:ind w:firstLine="750" w:firstLineChars="250"/>
        <w:rPr>
          <w:rFonts w:ascii="仿宋_GB2312" w:hAnsi="仿宋_GB2312" w:eastAsia="仿宋_GB2312" w:cs="仿宋_GB2312"/>
          <w:color w:val="000000"/>
          <w:sz w:val="30"/>
          <w:szCs w:val="30"/>
          <w:shd w:val="clear" w:color="auto" w:fill="FFFFFF"/>
        </w:rPr>
      </w:pPr>
      <w:r>
        <w:rPr>
          <w:rFonts w:hint="eastAsia" w:ascii="仿宋_GB2312" w:hAnsi="宋体" w:eastAsia="仿宋_GB2312" w:cs="仿宋_GB2312"/>
          <w:sz w:val="30"/>
          <w:szCs w:val="30"/>
          <w:lang w:val="zh-CN"/>
        </w:rPr>
        <w:t>建议</w:t>
      </w:r>
      <w:r>
        <w:rPr>
          <w:rFonts w:hint="eastAsia" w:ascii="仿宋_GB2312" w:eastAsia="仿宋_GB2312"/>
          <w:color w:val="000000"/>
          <w:sz w:val="30"/>
          <w:szCs w:val="30"/>
        </w:rPr>
        <w:t>一是希望政府加大对公益一类事业单位的经费投入，二是加大对财务人员的培训，多提供对财务的学习机会。</w:t>
      </w:r>
    </w:p>
    <w:p>
      <w:pPr>
        <w:spacing w:line="600" w:lineRule="exact"/>
        <w:outlineLvl w:val="0"/>
        <w:rPr>
          <w:rFonts w:hint="eastAsia" w:ascii="仿宋" w:hAnsi="仿宋" w:eastAsia="仿宋" w:cs="仿宋_GB2312"/>
          <w:sz w:val="32"/>
          <w:szCs w:val="32"/>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17"/>
          <w:rFonts w:ascii="黑体" w:hAnsi="黑体" w:eastAsia="黑体"/>
          <w:b w:val="0"/>
        </w:rPr>
      </w:pPr>
      <w:r>
        <w:rPr>
          <w:rFonts w:hint="eastAsia" w:ascii="黑体" w:hAnsi="黑体" w:eastAsia="黑体"/>
          <w:color w:val="000000"/>
          <w:sz w:val="44"/>
          <w:szCs w:val="44"/>
        </w:rPr>
        <w:t>第</w:t>
      </w:r>
      <w:r>
        <w:rPr>
          <w:rStyle w:val="17"/>
          <w:rFonts w:hint="eastAsia" w:ascii="黑体" w:hAnsi="黑体" w:eastAsia="黑体"/>
          <w:b w:val="0"/>
        </w:rPr>
        <w:t>五部分</w:t>
      </w:r>
      <w:r>
        <w:rPr>
          <w:rStyle w:val="17"/>
          <w:rFonts w:ascii="黑体" w:hAnsi="黑体" w:eastAsia="黑体"/>
          <w:b w:val="0"/>
        </w:rPr>
        <w:t xml:space="preserve"> </w:t>
      </w:r>
      <w:r>
        <w:rPr>
          <w:rStyle w:val="17"/>
          <w:rFonts w:hint="eastAsia" w:ascii="黑体" w:hAnsi="黑体" w:eastAsia="黑体"/>
          <w:b w:val="0"/>
        </w:rPr>
        <w:t>附表</w:t>
      </w:r>
      <w:bookmarkEnd w:id="57"/>
      <w:bookmarkEnd w:id="61"/>
    </w:p>
    <w:p>
      <w:pPr>
        <w:spacing w:line="600" w:lineRule="exact"/>
        <w:jc w:val="center"/>
        <w:outlineLvl w:val="0"/>
        <w:rPr>
          <w:rFonts w:ascii="仿宋" w:hAnsi="仿宋" w:eastAsia="仿宋"/>
          <w:b/>
          <w:color w:val="000000"/>
          <w:sz w:val="44"/>
          <w:szCs w:val="44"/>
        </w:rPr>
      </w:pPr>
    </w:p>
    <w:p>
      <w:pPr>
        <w:pStyle w:val="3"/>
        <w:numPr>
          <w:ilvl w:val="0"/>
          <w:numId w:val="8"/>
        </w:numPr>
        <w:rPr>
          <w:rFonts w:ascii="仿宋" w:hAnsi="仿宋" w:eastAsia="仿宋"/>
          <w:b w:val="0"/>
          <w:color w:val="000000"/>
        </w:rPr>
      </w:pPr>
      <w:bookmarkStart w:id="62" w:name="_Toc15396620"/>
      <w:r>
        <w:rPr>
          <w:rFonts w:hint="eastAsia" w:ascii="仿宋" w:hAnsi="仿宋" w:eastAsia="仿宋"/>
          <w:b w:val="0"/>
          <w:color w:val="000000"/>
        </w:rPr>
        <w:t>收入支出决算总表</w:t>
      </w:r>
    </w:p>
    <w:p>
      <w:pPr>
        <w:pStyle w:val="3"/>
        <w:rPr>
          <w:rFonts w:ascii="仿宋" w:hAnsi="仿宋" w:eastAsia="仿宋"/>
          <w:color w:val="000000"/>
        </w:rPr>
      </w:pPr>
      <w:r>
        <w:rPr>
          <w:rFonts w:hint="eastAsia" w:ascii="仿宋" w:hAnsi="仿宋" w:eastAsia="仿宋"/>
          <w:b w:val="0"/>
          <w:color w:val="000000"/>
        </w:rPr>
        <w:t>二、收</w:t>
      </w:r>
      <w:r>
        <w:rPr>
          <w:rStyle w:val="18"/>
          <w:rFonts w:hint="eastAsia" w:ascii="仿宋" w:hAnsi="仿宋" w:eastAsia="仿宋"/>
          <w:b w:val="0"/>
          <w:bCs w:val="0"/>
        </w:rPr>
        <w:t>入总表</w:t>
      </w:r>
      <w:bookmarkEnd w:id="62"/>
    </w:p>
    <w:p>
      <w:pPr>
        <w:pStyle w:val="3"/>
        <w:rPr>
          <w:rFonts w:ascii="仿宋" w:hAnsi="仿宋" w:eastAsia="仿宋"/>
          <w:color w:val="000000"/>
        </w:rPr>
      </w:pPr>
      <w:bookmarkStart w:id="63" w:name="_Toc15396621"/>
      <w:r>
        <w:rPr>
          <w:rStyle w:val="18"/>
          <w:rFonts w:hint="eastAsia" w:ascii="仿宋" w:hAnsi="仿宋" w:eastAsia="仿宋"/>
          <w:b w:val="0"/>
          <w:bCs w:val="0"/>
        </w:rPr>
        <w:t>三、</w:t>
      </w:r>
      <w:r>
        <w:rPr>
          <w:rFonts w:hint="eastAsia" w:ascii="仿宋" w:hAnsi="仿宋" w:eastAsia="仿宋"/>
          <w:b w:val="0"/>
          <w:color w:val="000000"/>
        </w:rPr>
        <w:t>支</w:t>
      </w:r>
      <w:r>
        <w:rPr>
          <w:rStyle w:val="18"/>
          <w:rFonts w:hint="eastAsia" w:ascii="仿宋" w:hAnsi="仿宋" w:eastAsia="仿宋"/>
          <w:b w:val="0"/>
          <w:bCs w:val="0"/>
        </w:rPr>
        <w:t>出总表</w:t>
      </w:r>
      <w:bookmarkEnd w:id="63"/>
    </w:p>
    <w:p>
      <w:pPr>
        <w:pStyle w:val="3"/>
        <w:rPr>
          <w:rFonts w:ascii="仿宋" w:hAnsi="仿宋" w:eastAsia="仿宋"/>
          <w:b w:val="0"/>
          <w:color w:val="000000"/>
        </w:rPr>
      </w:pPr>
      <w:bookmarkStart w:id="64" w:name="_Toc15396622"/>
      <w:r>
        <w:rPr>
          <w:rStyle w:val="18"/>
          <w:rFonts w:hint="eastAsia" w:ascii="仿宋" w:hAnsi="仿宋" w:eastAsia="仿宋"/>
          <w:b w:val="0"/>
          <w:bCs w:val="0"/>
        </w:rPr>
        <w:t>四、</w:t>
      </w:r>
      <w:r>
        <w:rPr>
          <w:rFonts w:hint="eastAsia" w:ascii="仿宋" w:hAnsi="仿宋" w:eastAsia="仿宋"/>
          <w:b w:val="0"/>
          <w:color w:val="000000"/>
        </w:rPr>
        <w:t>财</w:t>
      </w:r>
      <w:r>
        <w:rPr>
          <w:rStyle w:val="18"/>
          <w:rFonts w:hint="eastAsia" w:ascii="仿宋" w:hAnsi="仿宋" w:eastAsia="仿宋"/>
          <w:b w:val="0"/>
          <w:bCs w:val="0"/>
        </w:rPr>
        <w:t>政拨款收入支出决算总表</w:t>
      </w:r>
      <w:bookmarkEnd w:id="64"/>
    </w:p>
    <w:p>
      <w:pPr>
        <w:pStyle w:val="3"/>
        <w:rPr>
          <w:rFonts w:ascii="仿宋" w:hAnsi="仿宋" w:eastAsia="仿宋"/>
          <w:color w:val="000000"/>
        </w:rPr>
      </w:pPr>
      <w:bookmarkStart w:id="65" w:name="_Toc15396623"/>
      <w:r>
        <w:rPr>
          <w:rStyle w:val="18"/>
          <w:rFonts w:hint="eastAsia" w:ascii="仿宋" w:hAnsi="仿宋" w:eastAsia="仿宋"/>
          <w:b w:val="0"/>
          <w:bCs w:val="0"/>
        </w:rPr>
        <w:t>五、</w:t>
      </w:r>
      <w:r>
        <w:rPr>
          <w:rFonts w:hint="eastAsia" w:ascii="仿宋" w:hAnsi="仿宋" w:eastAsia="仿宋"/>
          <w:b w:val="0"/>
          <w:color w:val="000000"/>
        </w:rPr>
        <w:t>财</w:t>
      </w:r>
      <w:r>
        <w:rPr>
          <w:rStyle w:val="18"/>
          <w:rFonts w:hint="eastAsia" w:ascii="仿宋" w:hAnsi="仿宋" w:eastAsia="仿宋"/>
          <w:b w:val="0"/>
          <w:bCs w:val="0"/>
        </w:rPr>
        <w:t>政拨款支出决算明细表（政府经济分类科目）</w:t>
      </w:r>
      <w:bookmarkEnd w:id="65"/>
    </w:p>
    <w:p>
      <w:pPr>
        <w:pStyle w:val="3"/>
        <w:rPr>
          <w:rFonts w:ascii="仿宋" w:hAnsi="仿宋" w:eastAsia="仿宋"/>
          <w:color w:val="000000"/>
        </w:rPr>
      </w:pPr>
      <w:bookmarkStart w:id="66" w:name="_Toc15396624"/>
      <w:r>
        <w:rPr>
          <w:rStyle w:val="18"/>
          <w:rFonts w:hint="eastAsia" w:ascii="仿宋" w:hAnsi="仿宋" w:eastAsia="仿宋"/>
          <w:b w:val="0"/>
          <w:bCs w:val="0"/>
        </w:rPr>
        <w:t>六、</w:t>
      </w:r>
      <w:r>
        <w:rPr>
          <w:rFonts w:hint="eastAsia" w:ascii="仿宋" w:hAnsi="仿宋" w:eastAsia="仿宋"/>
          <w:b w:val="0"/>
          <w:color w:val="000000"/>
        </w:rPr>
        <w:t>一</w:t>
      </w:r>
      <w:r>
        <w:rPr>
          <w:rStyle w:val="18"/>
          <w:rFonts w:hint="eastAsia" w:ascii="仿宋" w:hAnsi="仿宋" w:eastAsia="仿宋"/>
          <w:b w:val="0"/>
          <w:bCs w:val="0"/>
        </w:rPr>
        <w:t>般公共预算财政拨款支出决算表</w:t>
      </w:r>
      <w:bookmarkEnd w:id="66"/>
    </w:p>
    <w:p>
      <w:pPr>
        <w:pStyle w:val="3"/>
        <w:rPr>
          <w:rFonts w:ascii="仿宋" w:hAnsi="仿宋" w:eastAsia="仿宋"/>
          <w:color w:val="000000"/>
        </w:rPr>
      </w:pPr>
      <w:bookmarkStart w:id="67" w:name="_Toc15396625"/>
      <w:r>
        <w:rPr>
          <w:rStyle w:val="18"/>
          <w:rFonts w:hint="eastAsia" w:ascii="仿宋" w:hAnsi="仿宋" w:eastAsia="仿宋"/>
          <w:b w:val="0"/>
          <w:bCs w:val="0"/>
        </w:rPr>
        <w:t>七、</w:t>
      </w:r>
      <w:r>
        <w:rPr>
          <w:rFonts w:hint="eastAsia" w:ascii="仿宋" w:hAnsi="仿宋" w:eastAsia="仿宋"/>
          <w:b w:val="0"/>
          <w:color w:val="000000"/>
        </w:rPr>
        <w:t>一</w:t>
      </w:r>
      <w:r>
        <w:rPr>
          <w:rStyle w:val="18"/>
          <w:rFonts w:hint="eastAsia" w:ascii="仿宋" w:hAnsi="仿宋" w:eastAsia="仿宋"/>
          <w:b w:val="0"/>
          <w:bCs w:val="0"/>
        </w:rPr>
        <w:t>般公共预算财政拨款支出决算明细表</w:t>
      </w:r>
      <w:bookmarkEnd w:id="67"/>
    </w:p>
    <w:p>
      <w:pPr>
        <w:pStyle w:val="3"/>
        <w:rPr>
          <w:rFonts w:ascii="仿宋" w:hAnsi="仿宋" w:eastAsia="仿宋"/>
          <w:color w:val="000000"/>
        </w:rPr>
      </w:pPr>
      <w:bookmarkStart w:id="68" w:name="_Toc15396626"/>
      <w:r>
        <w:rPr>
          <w:rStyle w:val="18"/>
          <w:rFonts w:hint="eastAsia" w:ascii="仿宋" w:hAnsi="仿宋" w:eastAsia="仿宋"/>
          <w:b w:val="0"/>
          <w:bCs w:val="0"/>
        </w:rPr>
        <w:t>八、</w:t>
      </w:r>
      <w:r>
        <w:rPr>
          <w:rFonts w:hint="eastAsia" w:ascii="仿宋" w:hAnsi="仿宋" w:eastAsia="仿宋"/>
          <w:b w:val="0"/>
          <w:color w:val="000000"/>
        </w:rPr>
        <w:t>一</w:t>
      </w:r>
      <w:r>
        <w:rPr>
          <w:rStyle w:val="18"/>
          <w:rFonts w:hint="eastAsia" w:ascii="仿宋" w:hAnsi="仿宋" w:eastAsia="仿宋"/>
          <w:b w:val="0"/>
          <w:bCs w:val="0"/>
        </w:rPr>
        <w:t>般公共预算财政拨款基本支出决算表</w:t>
      </w:r>
      <w:bookmarkEnd w:id="68"/>
    </w:p>
    <w:p>
      <w:pPr>
        <w:pStyle w:val="3"/>
        <w:rPr>
          <w:rFonts w:ascii="仿宋" w:hAnsi="仿宋" w:eastAsia="仿宋"/>
          <w:color w:val="000000"/>
        </w:rPr>
      </w:pPr>
      <w:bookmarkStart w:id="69" w:name="_Toc15396627"/>
      <w:r>
        <w:rPr>
          <w:rStyle w:val="18"/>
          <w:rFonts w:hint="eastAsia" w:ascii="仿宋" w:hAnsi="仿宋" w:eastAsia="仿宋"/>
          <w:b w:val="0"/>
          <w:bCs w:val="0"/>
        </w:rPr>
        <w:t>九、</w:t>
      </w:r>
      <w:r>
        <w:rPr>
          <w:rFonts w:hint="eastAsia" w:ascii="仿宋" w:hAnsi="仿宋" w:eastAsia="仿宋"/>
          <w:b w:val="0"/>
          <w:color w:val="000000"/>
        </w:rPr>
        <w:t>一</w:t>
      </w:r>
      <w:r>
        <w:rPr>
          <w:rStyle w:val="18"/>
          <w:rFonts w:hint="eastAsia" w:ascii="仿宋" w:hAnsi="仿宋" w:eastAsia="仿宋"/>
          <w:b w:val="0"/>
          <w:bCs w:val="0"/>
        </w:rPr>
        <w:t>般公共预算财政拨款项目支出决算表</w:t>
      </w:r>
      <w:bookmarkEnd w:id="69"/>
    </w:p>
    <w:p>
      <w:pPr>
        <w:pStyle w:val="3"/>
        <w:rPr>
          <w:rFonts w:ascii="仿宋" w:hAnsi="仿宋" w:eastAsia="仿宋"/>
          <w:color w:val="000000"/>
        </w:rPr>
      </w:pPr>
      <w:bookmarkStart w:id="70" w:name="_Toc15396628"/>
      <w:r>
        <w:rPr>
          <w:rStyle w:val="18"/>
          <w:rFonts w:hint="eastAsia" w:ascii="仿宋" w:hAnsi="仿宋" w:eastAsia="仿宋"/>
          <w:b w:val="0"/>
          <w:bCs w:val="0"/>
        </w:rPr>
        <w:t>十、</w:t>
      </w:r>
      <w:r>
        <w:rPr>
          <w:rFonts w:hint="eastAsia" w:ascii="仿宋" w:hAnsi="仿宋" w:eastAsia="仿宋"/>
          <w:b w:val="0"/>
          <w:color w:val="000000"/>
        </w:rPr>
        <w:t>一</w:t>
      </w:r>
      <w:r>
        <w:rPr>
          <w:rStyle w:val="18"/>
          <w:rFonts w:hint="eastAsia" w:ascii="仿宋" w:hAnsi="仿宋" w:eastAsia="仿宋"/>
          <w:b w:val="0"/>
          <w:bCs w:val="0"/>
        </w:rPr>
        <w:t>般公共预算财政拨款“三公”经费支出决算表</w:t>
      </w:r>
      <w:bookmarkEnd w:id="70"/>
    </w:p>
    <w:p>
      <w:pPr>
        <w:pStyle w:val="3"/>
        <w:rPr>
          <w:rFonts w:ascii="仿宋" w:hAnsi="仿宋" w:eastAsia="仿宋"/>
          <w:color w:val="000000"/>
        </w:rPr>
      </w:pPr>
      <w:bookmarkStart w:id="71" w:name="_Toc15396629"/>
      <w:r>
        <w:rPr>
          <w:rStyle w:val="18"/>
          <w:rFonts w:hint="eastAsia" w:ascii="仿宋" w:hAnsi="仿宋" w:eastAsia="仿宋"/>
          <w:b w:val="0"/>
          <w:bCs w:val="0"/>
        </w:rPr>
        <w:t>十一、</w:t>
      </w:r>
      <w:r>
        <w:rPr>
          <w:rFonts w:hint="eastAsia" w:ascii="仿宋" w:hAnsi="仿宋" w:eastAsia="仿宋"/>
          <w:b w:val="0"/>
          <w:color w:val="000000"/>
        </w:rPr>
        <w:t>政</w:t>
      </w:r>
      <w:r>
        <w:rPr>
          <w:rStyle w:val="18"/>
          <w:rFonts w:hint="eastAsia" w:ascii="仿宋" w:hAnsi="仿宋" w:eastAsia="仿宋"/>
          <w:b w:val="0"/>
          <w:bCs w:val="0"/>
        </w:rPr>
        <w:t>府性基金预算财政拨款收入支出决算表</w:t>
      </w:r>
      <w:bookmarkEnd w:id="71"/>
    </w:p>
    <w:p>
      <w:pPr>
        <w:pStyle w:val="3"/>
        <w:rPr>
          <w:rFonts w:ascii="仿宋" w:hAnsi="仿宋" w:eastAsia="仿宋"/>
          <w:color w:val="000000"/>
        </w:rPr>
      </w:pPr>
      <w:bookmarkStart w:id="72" w:name="_Toc15396630"/>
      <w:r>
        <w:rPr>
          <w:rStyle w:val="18"/>
          <w:rFonts w:hint="eastAsia" w:ascii="仿宋" w:hAnsi="仿宋" w:eastAsia="仿宋"/>
          <w:b w:val="0"/>
          <w:bCs w:val="0"/>
        </w:rPr>
        <w:t>十二、</w:t>
      </w:r>
      <w:r>
        <w:rPr>
          <w:rFonts w:hint="eastAsia" w:ascii="仿宋" w:hAnsi="仿宋" w:eastAsia="仿宋"/>
          <w:b w:val="0"/>
          <w:color w:val="000000"/>
        </w:rPr>
        <w:t>政</w:t>
      </w:r>
      <w:r>
        <w:rPr>
          <w:rStyle w:val="18"/>
          <w:rFonts w:hint="eastAsia" w:ascii="仿宋" w:hAnsi="仿宋" w:eastAsia="仿宋"/>
          <w:b w:val="0"/>
          <w:bCs w:val="0"/>
        </w:rPr>
        <w:t>府性基金预算财政拨款“三公”经费支出决算表</w:t>
      </w:r>
      <w:bookmarkEnd w:id="72"/>
    </w:p>
    <w:p>
      <w:pPr>
        <w:pStyle w:val="3"/>
        <w:rPr>
          <w:rFonts w:ascii="仿宋" w:hAnsi="仿宋" w:eastAsia="仿宋"/>
          <w:color w:val="000000"/>
        </w:rPr>
      </w:pPr>
      <w:bookmarkStart w:id="73" w:name="_Toc15396631"/>
      <w:r>
        <w:rPr>
          <w:rStyle w:val="18"/>
          <w:rFonts w:hint="eastAsia" w:ascii="仿宋" w:hAnsi="仿宋" w:eastAsia="仿宋"/>
          <w:b w:val="0"/>
          <w:bCs w:val="0"/>
        </w:rPr>
        <w:t>十三、</w:t>
      </w:r>
      <w:r>
        <w:rPr>
          <w:rFonts w:hint="eastAsia" w:ascii="仿宋" w:hAnsi="仿宋" w:eastAsia="仿宋"/>
          <w:b w:val="0"/>
          <w:color w:val="000000"/>
        </w:rPr>
        <w:t>国</w:t>
      </w:r>
      <w:r>
        <w:rPr>
          <w:rStyle w:val="18"/>
          <w:rFonts w:hint="eastAsia" w:ascii="仿宋" w:hAns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icrosoft Himalaya">
    <w:panose1 w:val="01010100010101010101"/>
    <w:charset w:val="00"/>
    <w:family w:val="auto"/>
    <w:pitch w:val="default"/>
    <w:sig w:usb0="80000003" w:usb1="00010000" w:usb2="00000040" w:usb3="00000000" w:csb0="00000001" w:csb1="00000000"/>
  </w:font>
  <w:font w:name="仿宋_GB2312">
    <w:panose1 w:val="02010609030101010101"/>
    <w:charset w:val="86"/>
    <w:family w:val="modern"/>
    <w:pitch w:val="default"/>
    <w:sig w:usb0="00000001" w:usb1="080E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30</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A86C6B"/>
    <w:multiLevelType w:val="singleLevel"/>
    <w:tmpl w:val="8AA86C6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cs="Times New Roman"/>
      </w:rPr>
    </w:lvl>
    <w:lvl w:ilvl="1" w:tentative="0">
      <w:start w:val="1"/>
      <w:numFmt w:val="lowerLetter"/>
      <w:lvlText w:val="%2)"/>
      <w:lvlJc w:val="left"/>
      <w:pPr>
        <w:ind w:left="1549" w:hanging="420"/>
      </w:pPr>
      <w:rPr>
        <w:rFonts w:cs="Times New Roman"/>
      </w:rPr>
    </w:lvl>
    <w:lvl w:ilvl="2" w:tentative="0">
      <w:start w:val="1"/>
      <w:numFmt w:val="lowerRoman"/>
      <w:lvlText w:val="%3."/>
      <w:lvlJc w:val="right"/>
      <w:pPr>
        <w:ind w:left="1969" w:hanging="420"/>
      </w:pPr>
      <w:rPr>
        <w:rFonts w:cs="Times New Roman"/>
      </w:rPr>
    </w:lvl>
    <w:lvl w:ilvl="3" w:tentative="0">
      <w:start w:val="1"/>
      <w:numFmt w:val="decimal"/>
      <w:lvlText w:val="%4."/>
      <w:lvlJc w:val="left"/>
      <w:pPr>
        <w:ind w:left="2389" w:hanging="420"/>
      </w:pPr>
      <w:rPr>
        <w:rFonts w:cs="Times New Roman"/>
      </w:rPr>
    </w:lvl>
    <w:lvl w:ilvl="4" w:tentative="0">
      <w:start w:val="1"/>
      <w:numFmt w:val="lowerLetter"/>
      <w:lvlText w:val="%5)"/>
      <w:lvlJc w:val="left"/>
      <w:pPr>
        <w:ind w:left="2809" w:hanging="420"/>
      </w:pPr>
      <w:rPr>
        <w:rFonts w:cs="Times New Roman"/>
      </w:rPr>
    </w:lvl>
    <w:lvl w:ilvl="5" w:tentative="0">
      <w:start w:val="1"/>
      <w:numFmt w:val="lowerRoman"/>
      <w:lvlText w:val="%6."/>
      <w:lvlJc w:val="right"/>
      <w:pPr>
        <w:ind w:left="3229" w:hanging="420"/>
      </w:pPr>
      <w:rPr>
        <w:rFonts w:cs="Times New Roman"/>
      </w:rPr>
    </w:lvl>
    <w:lvl w:ilvl="6" w:tentative="0">
      <w:start w:val="1"/>
      <w:numFmt w:val="decimal"/>
      <w:lvlText w:val="%7."/>
      <w:lvlJc w:val="left"/>
      <w:pPr>
        <w:ind w:left="3649" w:hanging="420"/>
      </w:pPr>
      <w:rPr>
        <w:rFonts w:cs="Times New Roman"/>
      </w:rPr>
    </w:lvl>
    <w:lvl w:ilvl="7" w:tentative="0">
      <w:start w:val="1"/>
      <w:numFmt w:val="lowerLetter"/>
      <w:lvlText w:val="%8)"/>
      <w:lvlJc w:val="left"/>
      <w:pPr>
        <w:ind w:left="4069" w:hanging="420"/>
      </w:pPr>
      <w:rPr>
        <w:rFonts w:cs="Times New Roman"/>
      </w:rPr>
    </w:lvl>
    <w:lvl w:ilvl="8" w:tentative="0">
      <w:start w:val="1"/>
      <w:numFmt w:val="lowerRoman"/>
      <w:lvlText w:val="%9."/>
      <w:lvlJc w:val="right"/>
      <w:pPr>
        <w:ind w:left="4489" w:hanging="420"/>
      </w:pPr>
      <w:rPr>
        <w:rFonts w:cs="Times New Roman"/>
      </w:rPr>
    </w:lvl>
  </w:abstractNum>
  <w:abstractNum w:abstractNumId="6">
    <w:nsid w:val="5D5382B5"/>
    <w:multiLevelType w:val="singleLevel"/>
    <w:tmpl w:val="5D5382B5"/>
    <w:lvl w:ilvl="0" w:tentative="0">
      <w:start w:val="1"/>
      <w:numFmt w:val="chineseCounting"/>
      <w:suff w:val="nothing"/>
      <w:lvlText w:val="%1、"/>
      <w:lvlJc w:val="left"/>
      <w:rPr>
        <w:rFonts w:cs="Times New Roman"/>
      </w:rPr>
    </w:lvl>
  </w:abstractNum>
  <w:abstractNum w:abstractNumId="7">
    <w:nsid w:val="5D6F3BD6"/>
    <w:multiLevelType w:val="singleLevel"/>
    <w:tmpl w:val="5D6F3BD6"/>
    <w:lvl w:ilvl="0" w:tentative="0">
      <w:start w:val="1"/>
      <w:numFmt w:val="decimal"/>
      <w:lvlText w:val="%1."/>
      <w:lvlJc w:val="left"/>
      <w:pPr>
        <w:tabs>
          <w:tab w:val="left" w:pos="312"/>
        </w:tabs>
      </w:pPr>
    </w:lvl>
  </w:abstractNum>
  <w:num w:numId="1">
    <w:abstractNumId w:val="4"/>
  </w:num>
  <w:num w:numId="2">
    <w:abstractNumId w:val="7"/>
  </w:num>
  <w:num w:numId="3">
    <w:abstractNumId w:val="1"/>
  </w:num>
  <w:num w:numId="4">
    <w:abstractNumId w:val="5"/>
  </w:num>
  <w:num w:numId="5">
    <w:abstractNumId w:val="3"/>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13EC4"/>
    <w:rsid w:val="000173DB"/>
    <w:rsid w:val="000222C6"/>
    <w:rsid w:val="0002549F"/>
    <w:rsid w:val="0006487A"/>
    <w:rsid w:val="00065F8F"/>
    <w:rsid w:val="000768F2"/>
    <w:rsid w:val="000915A9"/>
    <w:rsid w:val="0009184B"/>
    <w:rsid w:val="0009593C"/>
    <w:rsid w:val="000A364F"/>
    <w:rsid w:val="000A6DB2"/>
    <w:rsid w:val="000B047F"/>
    <w:rsid w:val="000B5923"/>
    <w:rsid w:val="000B5A48"/>
    <w:rsid w:val="000B6FF3"/>
    <w:rsid w:val="000C0F83"/>
    <w:rsid w:val="000C1EFD"/>
    <w:rsid w:val="000C3467"/>
    <w:rsid w:val="000C3CA6"/>
    <w:rsid w:val="000D1267"/>
    <w:rsid w:val="000D1D50"/>
    <w:rsid w:val="000D5782"/>
    <w:rsid w:val="000E6613"/>
    <w:rsid w:val="000E7119"/>
    <w:rsid w:val="000F26A4"/>
    <w:rsid w:val="00114E9B"/>
    <w:rsid w:val="0014729F"/>
    <w:rsid w:val="00157BAB"/>
    <w:rsid w:val="001635F9"/>
    <w:rsid w:val="001654D1"/>
    <w:rsid w:val="001661C6"/>
    <w:rsid w:val="0018106D"/>
    <w:rsid w:val="001877A7"/>
    <w:rsid w:val="00191536"/>
    <w:rsid w:val="00196687"/>
    <w:rsid w:val="001B40B9"/>
    <w:rsid w:val="001B679A"/>
    <w:rsid w:val="001C0962"/>
    <w:rsid w:val="001D0DE1"/>
    <w:rsid w:val="001D7531"/>
    <w:rsid w:val="001E5D2F"/>
    <w:rsid w:val="001E737D"/>
    <w:rsid w:val="001F0592"/>
    <w:rsid w:val="001F7506"/>
    <w:rsid w:val="002006CD"/>
    <w:rsid w:val="00202B36"/>
    <w:rsid w:val="00204B7A"/>
    <w:rsid w:val="0021101A"/>
    <w:rsid w:val="00220536"/>
    <w:rsid w:val="00235629"/>
    <w:rsid w:val="00260C38"/>
    <w:rsid w:val="002616C0"/>
    <w:rsid w:val="002662AA"/>
    <w:rsid w:val="00267245"/>
    <w:rsid w:val="00280496"/>
    <w:rsid w:val="00295495"/>
    <w:rsid w:val="0029769C"/>
    <w:rsid w:val="002B2613"/>
    <w:rsid w:val="002E6B06"/>
    <w:rsid w:val="002F1818"/>
    <w:rsid w:val="002F567B"/>
    <w:rsid w:val="00305430"/>
    <w:rsid w:val="003216A9"/>
    <w:rsid w:val="0035414F"/>
    <w:rsid w:val="003626E0"/>
    <w:rsid w:val="0037013F"/>
    <w:rsid w:val="00380C92"/>
    <w:rsid w:val="00387088"/>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28C9"/>
    <w:rsid w:val="00443880"/>
    <w:rsid w:val="004464F4"/>
    <w:rsid w:val="004568C3"/>
    <w:rsid w:val="00471401"/>
    <w:rsid w:val="004729AA"/>
    <w:rsid w:val="00473F31"/>
    <w:rsid w:val="00476FE6"/>
    <w:rsid w:val="0048263A"/>
    <w:rsid w:val="00487E5D"/>
    <w:rsid w:val="004A711F"/>
    <w:rsid w:val="004B199D"/>
    <w:rsid w:val="004B2D66"/>
    <w:rsid w:val="004B4690"/>
    <w:rsid w:val="004E0A2D"/>
    <w:rsid w:val="004E206B"/>
    <w:rsid w:val="004E6DF7"/>
    <w:rsid w:val="004F0FBD"/>
    <w:rsid w:val="00505A47"/>
    <w:rsid w:val="00512FDA"/>
    <w:rsid w:val="005166A7"/>
    <w:rsid w:val="00520DA0"/>
    <w:rsid w:val="00546163"/>
    <w:rsid w:val="0056492B"/>
    <w:rsid w:val="005664BB"/>
    <w:rsid w:val="0057481D"/>
    <w:rsid w:val="0058096E"/>
    <w:rsid w:val="0058486E"/>
    <w:rsid w:val="005A00DE"/>
    <w:rsid w:val="005A3D32"/>
    <w:rsid w:val="005B3E8D"/>
    <w:rsid w:val="005B4251"/>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67121"/>
    <w:rsid w:val="006748A4"/>
    <w:rsid w:val="00683E73"/>
    <w:rsid w:val="006A3141"/>
    <w:rsid w:val="006A5E34"/>
    <w:rsid w:val="006B08F4"/>
    <w:rsid w:val="006B2422"/>
    <w:rsid w:val="006B2B9A"/>
    <w:rsid w:val="006C1937"/>
    <w:rsid w:val="006D4D18"/>
    <w:rsid w:val="006E658A"/>
    <w:rsid w:val="006F020C"/>
    <w:rsid w:val="007127B7"/>
    <w:rsid w:val="007206AA"/>
    <w:rsid w:val="0073167E"/>
    <w:rsid w:val="007416B6"/>
    <w:rsid w:val="00746F48"/>
    <w:rsid w:val="007477CD"/>
    <w:rsid w:val="0075404D"/>
    <w:rsid w:val="007540F2"/>
    <w:rsid w:val="00757213"/>
    <w:rsid w:val="0076182A"/>
    <w:rsid w:val="007638F3"/>
    <w:rsid w:val="0076507A"/>
    <w:rsid w:val="00767B7E"/>
    <w:rsid w:val="00776A35"/>
    <w:rsid w:val="007770C3"/>
    <w:rsid w:val="00784D24"/>
    <w:rsid w:val="00785FBA"/>
    <w:rsid w:val="00786E4A"/>
    <w:rsid w:val="007875EB"/>
    <w:rsid w:val="0079426B"/>
    <w:rsid w:val="007D312A"/>
    <w:rsid w:val="007D3F19"/>
    <w:rsid w:val="007D7085"/>
    <w:rsid w:val="007E23B0"/>
    <w:rsid w:val="007F1991"/>
    <w:rsid w:val="007F2C2F"/>
    <w:rsid w:val="007F55FC"/>
    <w:rsid w:val="007F5665"/>
    <w:rsid w:val="00800112"/>
    <w:rsid w:val="0082188C"/>
    <w:rsid w:val="008253BB"/>
    <w:rsid w:val="0083706E"/>
    <w:rsid w:val="008423A5"/>
    <w:rsid w:val="00850625"/>
    <w:rsid w:val="00853718"/>
    <w:rsid w:val="00855221"/>
    <w:rsid w:val="00860645"/>
    <w:rsid w:val="00871F71"/>
    <w:rsid w:val="00885AF4"/>
    <w:rsid w:val="008939CD"/>
    <w:rsid w:val="008B195C"/>
    <w:rsid w:val="008B2F59"/>
    <w:rsid w:val="008B383D"/>
    <w:rsid w:val="008B768C"/>
    <w:rsid w:val="008C4DB1"/>
    <w:rsid w:val="008C4EAF"/>
    <w:rsid w:val="008C5176"/>
    <w:rsid w:val="008C7FD0"/>
    <w:rsid w:val="008E1DE7"/>
    <w:rsid w:val="008E1F4E"/>
    <w:rsid w:val="008E43D0"/>
    <w:rsid w:val="008E707C"/>
    <w:rsid w:val="00900B08"/>
    <w:rsid w:val="00902155"/>
    <w:rsid w:val="00902FA3"/>
    <w:rsid w:val="00912C0E"/>
    <w:rsid w:val="00923564"/>
    <w:rsid w:val="0092379C"/>
    <w:rsid w:val="0092392E"/>
    <w:rsid w:val="009315F9"/>
    <w:rsid w:val="00946945"/>
    <w:rsid w:val="00951248"/>
    <w:rsid w:val="0095152F"/>
    <w:rsid w:val="00954C49"/>
    <w:rsid w:val="00955E60"/>
    <w:rsid w:val="00956D23"/>
    <w:rsid w:val="0096231D"/>
    <w:rsid w:val="0097099F"/>
    <w:rsid w:val="00971997"/>
    <w:rsid w:val="00971FFC"/>
    <w:rsid w:val="00975FDE"/>
    <w:rsid w:val="0098660A"/>
    <w:rsid w:val="009931C3"/>
    <w:rsid w:val="009A41E4"/>
    <w:rsid w:val="009B2C43"/>
    <w:rsid w:val="009B4EAE"/>
    <w:rsid w:val="009B7573"/>
    <w:rsid w:val="009C1764"/>
    <w:rsid w:val="009C22F4"/>
    <w:rsid w:val="009C2E98"/>
    <w:rsid w:val="009D0761"/>
    <w:rsid w:val="009D3447"/>
    <w:rsid w:val="009D4711"/>
    <w:rsid w:val="009F1185"/>
    <w:rsid w:val="009F18CD"/>
    <w:rsid w:val="009F2A13"/>
    <w:rsid w:val="00A04EB0"/>
    <w:rsid w:val="00A11ACD"/>
    <w:rsid w:val="00A13CC1"/>
    <w:rsid w:val="00A15CA5"/>
    <w:rsid w:val="00A16847"/>
    <w:rsid w:val="00A237D8"/>
    <w:rsid w:val="00A268C4"/>
    <w:rsid w:val="00A307CD"/>
    <w:rsid w:val="00A35C3C"/>
    <w:rsid w:val="00A40A00"/>
    <w:rsid w:val="00A4142F"/>
    <w:rsid w:val="00A43263"/>
    <w:rsid w:val="00A55DB5"/>
    <w:rsid w:val="00A56DF2"/>
    <w:rsid w:val="00A67AB5"/>
    <w:rsid w:val="00A82273"/>
    <w:rsid w:val="00A91760"/>
    <w:rsid w:val="00A93B00"/>
    <w:rsid w:val="00A93C21"/>
    <w:rsid w:val="00AB6B28"/>
    <w:rsid w:val="00AB6D1F"/>
    <w:rsid w:val="00AC3C6A"/>
    <w:rsid w:val="00AD1767"/>
    <w:rsid w:val="00AD31CB"/>
    <w:rsid w:val="00AD5620"/>
    <w:rsid w:val="00AD7C1B"/>
    <w:rsid w:val="00AE16BA"/>
    <w:rsid w:val="00AE1EBE"/>
    <w:rsid w:val="00AF0968"/>
    <w:rsid w:val="00AF1089"/>
    <w:rsid w:val="00AF26B3"/>
    <w:rsid w:val="00B03C9D"/>
    <w:rsid w:val="00B060AE"/>
    <w:rsid w:val="00B10517"/>
    <w:rsid w:val="00B14E76"/>
    <w:rsid w:val="00B15D0E"/>
    <w:rsid w:val="00B161B8"/>
    <w:rsid w:val="00B2048C"/>
    <w:rsid w:val="00B310B9"/>
    <w:rsid w:val="00B35F3F"/>
    <w:rsid w:val="00B36CBB"/>
    <w:rsid w:val="00B425E0"/>
    <w:rsid w:val="00B440AA"/>
    <w:rsid w:val="00B44B70"/>
    <w:rsid w:val="00B53C56"/>
    <w:rsid w:val="00B758A7"/>
    <w:rsid w:val="00B77EA6"/>
    <w:rsid w:val="00B81598"/>
    <w:rsid w:val="00B841F1"/>
    <w:rsid w:val="00B944D6"/>
    <w:rsid w:val="00BB4DF0"/>
    <w:rsid w:val="00BC289F"/>
    <w:rsid w:val="00BC5361"/>
    <w:rsid w:val="00BC5460"/>
    <w:rsid w:val="00BC6B50"/>
    <w:rsid w:val="00BD0E25"/>
    <w:rsid w:val="00BE1011"/>
    <w:rsid w:val="00BE71CB"/>
    <w:rsid w:val="00BF07CC"/>
    <w:rsid w:val="00BF5BD6"/>
    <w:rsid w:val="00C03E31"/>
    <w:rsid w:val="00C33E72"/>
    <w:rsid w:val="00C354B2"/>
    <w:rsid w:val="00C35554"/>
    <w:rsid w:val="00C42709"/>
    <w:rsid w:val="00C533CC"/>
    <w:rsid w:val="00C5751C"/>
    <w:rsid w:val="00C57D56"/>
    <w:rsid w:val="00C61BFC"/>
    <w:rsid w:val="00C62B85"/>
    <w:rsid w:val="00C65438"/>
    <w:rsid w:val="00C91CBB"/>
    <w:rsid w:val="00CA00B9"/>
    <w:rsid w:val="00CB045D"/>
    <w:rsid w:val="00CB4702"/>
    <w:rsid w:val="00CC09B6"/>
    <w:rsid w:val="00CC666F"/>
    <w:rsid w:val="00CD1E3F"/>
    <w:rsid w:val="00CE3522"/>
    <w:rsid w:val="00CE44F6"/>
    <w:rsid w:val="00CE49DA"/>
    <w:rsid w:val="00CE56AE"/>
    <w:rsid w:val="00CE7B61"/>
    <w:rsid w:val="00CF2F56"/>
    <w:rsid w:val="00D00095"/>
    <w:rsid w:val="00D1011F"/>
    <w:rsid w:val="00D20620"/>
    <w:rsid w:val="00D21DFB"/>
    <w:rsid w:val="00D26091"/>
    <w:rsid w:val="00D3087E"/>
    <w:rsid w:val="00D34E7C"/>
    <w:rsid w:val="00D35489"/>
    <w:rsid w:val="00D36B9E"/>
    <w:rsid w:val="00D4369D"/>
    <w:rsid w:val="00D51276"/>
    <w:rsid w:val="00D54444"/>
    <w:rsid w:val="00D674D2"/>
    <w:rsid w:val="00D7035F"/>
    <w:rsid w:val="00D85D09"/>
    <w:rsid w:val="00D97DA1"/>
    <w:rsid w:val="00DA65AC"/>
    <w:rsid w:val="00DB1913"/>
    <w:rsid w:val="00DC410D"/>
    <w:rsid w:val="00DC68CA"/>
    <w:rsid w:val="00DC7CBA"/>
    <w:rsid w:val="00DD73B7"/>
    <w:rsid w:val="00DE71B9"/>
    <w:rsid w:val="00DF28BC"/>
    <w:rsid w:val="00DF34B9"/>
    <w:rsid w:val="00E01053"/>
    <w:rsid w:val="00E07ACF"/>
    <w:rsid w:val="00E15F95"/>
    <w:rsid w:val="00E331A1"/>
    <w:rsid w:val="00E33202"/>
    <w:rsid w:val="00E336A9"/>
    <w:rsid w:val="00E44F63"/>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4B7F"/>
    <w:rsid w:val="00F160C7"/>
    <w:rsid w:val="00F36D8F"/>
    <w:rsid w:val="00F417B1"/>
    <w:rsid w:val="00F602DF"/>
    <w:rsid w:val="00F61265"/>
    <w:rsid w:val="00F64209"/>
    <w:rsid w:val="00F66957"/>
    <w:rsid w:val="00F81FD9"/>
    <w:rsid w:val="00F841AA"/>
    <w:rsid w:val="00F92F50"/>
    <w:rsid w:val="00FA23E8"/>
    <w:rsid w:val="00FD3CC1"/>
    <w:rsid w:val="00FE63C7"/>
    <w:rsid w:val="00FF1E02"/>
    <w:rsid w:val="00FF30B4"/>
    <w:rsid w:val="01DD77DA"/>
    <w:rsid w:val="02A06F42"/>
    <w:rsid w:val="03F30E3C"/>
    <w:rsid w:val="0592361A"/>
    <w:rsid w:val="0B512424"/>
    <w:rsid w:val="0BC80E6D"/>
    <w:rsid w:val="0DC71367"/>
    <w:rsid w:val="0E8F0644"/>
    <w:rsid w:val="10C055FF"/>
    <w:rsid w:val="12166C60"/>
    <w:rsid w:val="14B61DEB"/>
    <w:rsid w:val="16BB723D"/>
    <w:rsid w:val="1B101FFF"/>
    <w:rsid w:val="1CE8720F"/>
    <w:rsid w:val="1DD565E1"/>
    <w:rsid w:val="1EC33F04"/>
    <w:rsid w:val="240371BF"/>
    <w:rsid w:val="25B46BBD"/>
    <w:rsid w:val="29FD04D3"/>
    <w:rsid w:val="2DE348AC"/>
    <w:rsid w:val="30730C99"/>
    <w:rsid w:val="319F7F4E"/>
    <w:rsid w:val="336265EE"/>
    <w:rsid w:val="3623080A"/>
    <w:rsid w:val="374029F7"/>
    <w:rsid w:val="386C2A96"/>
    <w:rsid w:val="3D5C607D"/>
    <w:rsid w:val="3E987E40"/>
    <w:rsid w:val="402259F2"/>
    <w:rsid w:val="44875704"/>
    <w:rsid w:val="4BE62F59"/>
    <w:rsid w:val="4C641780"/>
    <w:rsid w:val="4D1D6DF5"/>
    <w:rsid w:val="4DD73274"/>
    <w:rsid w:val="54A15BA6"/>
    <w:rsid w:val="56E06DD9"/>
    <w:rsid w:val="5C3B16AB"/>
    <w:rsid w:val="5CA73B73"/>
    <w:rsid w:val="6492434A"/>
    <w:rsid w:val="660D0A15"/>
    <w:rsid w:val="67307BF3"/>
    <w:rsid w:val="6C1B6A97"/>
    <w:rsid w:val="6E1512CE"/>
    <w:rsid w:val="6E343D63"/>
    <w:rsid w:val="726C5696"/>
    <w:rsid w:val="755269AC"/>
    <w:rsid w:val="758416C0"/>
    <w:rsid w:val="78B41FBD"/>
    <w:rsid w:val="7F0C4E60"/>
    <w:rsid w:val="7F7A2A15"/>
    <w:rsid w:val="7FC0155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cs="Microsoft Himalay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cs="Arial Unicode MS"/>
      <w:kern w:val="0"/>
      <w:sz w:val="24"/>
      <w:szCs w:val="20"/>
      <w:lang w:bidi="bo-CN"/>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1"/>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rFonts w:ascii="Calibri" w:hAnsi="Calibri" w:cs="Arial Unicode MS"/>
      <w:kern w:val="0"/>
      <w:sz w:val="18"/>
      <w:szCs w:val="20"/>
      <w:lang w:bidi="bo-CN"/>
    </w:rPr>
  </w:style>
  <w:style w:type="paragraph" w:styleId="9">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cs="Arial Unicode MS"/>
      <w:kern w:val="0"/>
      <w:sz w:val="18"/>
      <w:szCs w:val="20"/>
      <w:lang w:bidi="bo-CN"/>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Normal (Web)"/>
    <w:basedOn w:val="1"/>
    <w:qFormat/>
    <w:uiPriority w:val="99"/>
    <w:pPr>
      <w:spacing w:before="100" w:beforeAutospacing="1" w:after="100" w:afterAutospacing="1"/>
      <w:jc w:val="left"/>
    </w:pPr>
    <w:rPr>
      <w:kern w:val="0"/>
      <w:sz w:val="24"/>
      <w:szCs w:val="20"/>
    </w:rPr>
  </w:style>
  <w:style w:type="character" w:styleId="15">
    <w:name w:val="Strong"/>
    <w:basedOn w:val="14"/>
    <w:qFormat/>
    <w:uiPriority w:val="99"/>
    <w:rPr>
      <w:rFonts w:cs="Times New Roman"/>
      <w:b/>
    </w:rPr>
  </w:style>
  <w:style w:type="character" w:styleId="16">
    <w:name w:val="Hyperlink"/>
    <w:basedOn w:val="14"/>
    <w:qFormat/>
    <w:uiPriority w:val="99"/>
    <w:rPr>
      <w:rFonts w:cs="Times New Roman"/>
      <w:color w:val="0000FF"/>
      <w:u w:val="single"/>
    </w:rPr>
  </w:style>
  <w:style w:type="character" w:customStyle="1" w:styleId="17">
    <w:name w:val="标题 1 Char"/>
    <w:basedOn w:val="14"/>
    <w:link w:val="2"/>
    <w:qFormat/>
    <w:locked/>
    <w:uiPriority w:val="99"/>
    <w:rPr>
      <w:rFonts w:ascii="Times New Roman" w:hAnsi="Times New Roman" w:cs="Times New Roman"/>
      <w:b/>
      <w:bCs/>
      <w:kern w:val="44"/>
      <w:sz w:val="44"/>
      <w:szCs w:val="44"/>
    </w:rPr>
  </w:style>
  <w:style w:type="character" w:customStyle="1" w:styleId="18">
    <w:name w:val="标题 2 Char"/>
    <w:basedOn w:val="14"/>
    <w:link w:val="3"/>
    <w:qFormat/>
    <w:locked/>
    <w:uiPriority w:val="99"/>
    <w:rPr>
      <w:rFonts w:ascii="Cambria" w:hAnsi="Cambria" w:eastAsia="宋体" w:cs="Microsoft Himalaya"/>
      <w:b/>
      <w:bCs/>
      <w:kern w:val="2"/>
      <w:sz w:val="32"/>
      <w:szCs w:val="32"/>
    </w:rPr>
  </w:style>
  <w:style w:type="character" w:customStyle="1" w:styleId="19">
    <w:name w:val="标题 3 Char"/>
    <w:basedOn w:val="14"/>
    <w:link w:val="4"/>
    <w:qFormat/>
    <w:locked/>
    <w:uiPriority w:val="99"/>
    <w:rPr>
      <w:rFonts w:ascii="Times New Roman" w:hAnsi="Times New Roman" w:cs="Times New Roman"/>
      <w:b/>
      <w:bCs/>
      <w:kern w:val="2"/>
      <w:sz w:val="32"/>
      <w:szCs w:val="32"/>
    </w:rPr>
  </w:style>
  <w:style w:type="character" w:customStyle="1" w:styleId="20">
    <w:name w:val="Body Text Char"/>
    <w:basedOn w:val="14"/>
    <w:link w:val="5"/>
    <w:semiHidden/>
    <w:qFormat/>
    <w:uiPriority w:val="99"/>
    <w:rPr>
      <w:rFonts w:ascii="Times New Roman" w:hAnsi="Times New Roman" w:cs="Times New Roman"/>
      <w:sz w:val="24"/>
      <w:szCs w:val="24"/>
    </w:rPr>
  </w:style>
  <w:style w:type="character" w:customStyle="1" w:styleId="21">
    <w:name w:val="批注框文本 Char"/>
    <w:basedOn w:val="14"/>
    <w:link w:val="7"/>
    <w:semiHidden/>
    <w:qFormat/>
    <w:locked/>
    <w:uiPriority w:val="99"/>
    <w:rPr>
      <w:rFonts w:ascii="Times New Roman" w:hAnsi="Times New Roman" w:cs="Times New Roman"/>
      <w:kern w:val="2"/>
      <w:sz w:val="18"/>
      <w:szCs w:val="18"/>
    </w:rPr>
  </w:style>
  <w:style w:type="character" w:customStyle="1" w:styleId="22">
    <w:name w:val="Footer Char"/>
    <w:basedOn w:val="14"/>
    <w:link w:val="8"/>
    <w:semiHidden/>
    <w:qFormat/>
    <w:uiPriority w:val="99"/>
    <w:rPr>
      <w:rFonts w:ascii="Times New Roman" w:hAnsi="Times New Roman" w:cs="Times New Roman"/>
      <w:sz w:val="18"/>
      <w:szCs w:val="18"/>
    </w:rPr>
  </w:style>
  <w:style w:type="character" w:customStyle="1" w:styleId="23">
    <w:name w:val="Header Char"/>
    <w:basedOn w:val="14"/>
    <w:link w:val="9"/>
    <w:semiHidden/>
    <w:qFormat/>
    <w:uiPriority w:val="99"/>
    <w:rPr>
      <w:rFonts w:ascii="Times New Roman" w:hAnsi="Times New Roman" w:cs="Times New Roman"/>
      <w:sz w:val="18"/>
      <w:szCs w:val="18"/>
    </w:rPr>
  </w:style>
  <w:style w:type="character" w:customStyle="1" w:styleId="24">
    <w:name w:val="页眉 Char"/>
    <w:link w:val="9"/>
    <w:semiHidden/>
    <w:qFormat/>
    <w:locked/>
    <w:uiPriority w:val="99"/>
    <w:rPr>
      <w:sz w:val="18"/>
    </w:rPr>
  </w:style>
  <w:style w:type="character" w:customStyle="1" w:styleId="25">
    <w:name w:val="页脚 Char"/>
    <w:link w:val="8"/>
    <w:qFormat/>
    <w:locked/>
    <w:uiPriority w:val="99"/>
    <w:rPr>
      <w:sz w:val="18"/>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Heading1"/>
    <w:basedOn w:val="2"/>
    <w:next w:val="1"/>
    <w:qFormat/>
    <w:uiPriority w:val="99"/>
    <w:pPr>
      <w:widowControl/>
      <w:spacing w:before="480" w:after="0" w:line="276" w:lineRule="auto"/>
      <w:jc w:val="left"/>
      <w:outlineLvl w:val="9"/>
    </w:pPr>
    <w:rPr>
      <w:rFonts w:ascii="Cambria" w:hAnsi="Cambria" w:cs="Microsoft Himalaya"/>
      <w:color w:val="365F91"/>
      <w:kern w:val="0"/>
      <w:sz w:val="28"/>
      <w:szCs w:val="28"/>
    </w:rPr>
  </w:style>
  <w:style w:type="paragraph" w:customStyle="1" w:styleId="30">
    <w:name w:val="四号正文"/>
    <w:basedOn w:val="1"/>
    <w:uiPriority w:val="99"/>
    <w:pPr>
      <w:spacing w:line="360" w:lineRule="auto"/>
    </w:pPr>
    <w:rPr>
      <w:rFonts w:ascii="??" w:hAnsi="??" w:cs="Arial Unicode MS"/>
      <w:color w:val="000000"/>
      <w:kern w:val="0"/>
      <w:sz w:val="28"/>
      <w:szCs w:val="21"/>
      <w:lang w:bidi="bo-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30"/>
    <customShpInfo spid="_x0000_s1032"/>
    <customShpInfo spid="_x0000_s1034"/>
    <customShpInfo spid="_x0000_s1036"/>
    <customShpInfo spid="_x0000_s103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36</Pages>
  <Words>14609</Words>
  <Characters>3534</Characters>
  <Lines>29</Lines>
  <Paragraphs>36</Paragraphs>
  <TotalTime>6</TotalTime>
  <ScaleCrop>false</ScaleCrop>
  <LinksUpToDate>false</LinksUpToDate>
  <CharactersWithSpaces>18107</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2019-08-01T00:48:00Z</cp:lastPrinted>
  <dcterms:modified xsi:type="dcterms:W3CDTF">2019-09-06T07:30:54Z</dcterms:modified>
  <dc:title>四川省***</dc:title>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