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193"/>
      <w:bookmarkStart w:id="2" w:name="_Toc15378441"/>
      <w:bookmarkStart w:id="3" w:name="_Toc15396597"/>
      <w:bookmarkStart w:id="4" w:name="_Toc15396475"/>
      <w:bookmarkStart w:id="5" w:name="_Toc15377425"/>
      <w:r>
        <w:rPr>
          <w:rFonts w:ascii="黑体" w:hAnsi="黑体" w:eastAsia="黑体"/>
          <w:color w:val="000000"/>
          <w:sz w:val="72"/>
          <w:szCs w:val="72"/>
        </w:rPr>
        <w:t>201</w:t>
      </w:r>
      <w:r>
        <w:rPr>
          <w:rFonts w:hint="eastAsia" w:ascii="黑体" w:hAnsi="黑体" w:eastAsia="黑体"/>
          <w:color w:val="000000"/>
          <w:sz w:val="72"/>
          <w:szCs w:val="72"/>
        </w:rPr>
        <w:t>8</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96476"/>
      <w:bookmarkStart w:id="7" w:name="_Toc15306268"/>
      <w:bookmarkStart w:id="8" w:name="_Toc15378442"/>
      <w:bookmarkStart w:id="9" w:name="_Toc15377426"/>
      <w:bookmarkStart w:id="10" w:name="_Toc15396598"/>
      <w:bookmarkStart w:id="11" w:name="_Toc15377194"/>
      <w:r>
        <w:rPr>
          <w:rFonts w:hint="eastAsia" w:ascii="方正小标宋简体" w:hAnsi="宋体" w:eastAsia="方正小标宋简体"/>
          <w:color w:val="000000"/>
          <w:sz w:val="72"/>
          <w:szCs w:val="72"/>
          <w:lang w:eastAsia="zh-CN"/>
        </w:rPr>
        <w:t>红原县藏医院</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0"/>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rPr>
          <w:rStyle w:val="16"/>
          <w:rFonts w:hint="eastAsia"/>
        </w:rPr>
        <w:fldChar w:fldCharType="end"/>
      </w:r>
    </w:p>
    <w:p>
      <w:pPr>
        <w:pStyle w:val="11"/>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Style w:val="16"/>
          <w:rFonts w:hint="eastAsia" w:ascii="仿宋" w:hAnsi="仿宋" w:eastAsia="仿宋"/>
          <w:sz w:val="28"/>
          <w:szCs w:val="28"/>
        </w:rPr>
        <w:fldChar w:fldCharType="end"/>
      </w:r>
    </w:p>
    <w:p>
      <w:pPr>
        <w:pStyle w:val="11"/>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Style w:val="16"/>
          <w:rFonts w:hint="eastAsia" w:ascii="仿宋" w:hAnsi="仿宋" w:eastAsia="仿宋"/>
          <w:sz w:val="28"/>
          <w:szCs w:val="28"/>
        </w:rPr>
        <w:fldChar w:fldCharType="end"/>
      </w:r>
    </w:p>
    <w:p>
      <w:pPr>
        <w:pStyle w:val="10"/>
      </w:pPr>
      <w:r>
        <w:rPr>
          <w:rFonts w:hint="eastAsia"/>
          <w:lang w:val="en-US" w:eastAsia="zh-CN"/>
        </w:rPr>
        <w:t xml:space="preserve">              </w:t>
      </w:r>
      <w:r>
        <w:fldChar w:fldCharType="begin"/>
      </w:r>
      <w:r>
        <w:instrText xml:space="preserve"> HYPERLINK \l "_Toc15396602" </w:instrText>
      </w:r>
      <w:r>
        <w:fldChar w:fldCharType="separate"/>
      </w:r>
      <w:r>
        <w:rPr>
          <w:rStyle w:val="16"/>
          <w:rFonts w:hint="eastAsia"/>
        </w:rPr>
        <w:t>第二部分</w:t>
      </w:r>
      <w:r>
        <w:rPr>
          <w:rStyle w:val="16"/>
        </w:rPr>
        <w:t xml:space="preserve"> 2018</w:t>
      </w:r>
      <w:r>
        <w:rPr>
          <w:rStyle w:val="16"/>
          <w:rFonts w:hint="eastAsia"/>
        </w:rPr>
        <w:t>年度部门决算情况说明</w:t>
      </w:r>
      <w:r>
        <w:rPr>
          <w:rStyle w:val="16"/>
          <w:rFonts w:hint="eastAsia"/>
        </w:rPr>
        <w:fldChar w:fldCharType="end"/>
      </w:r>
    </w:p>
    <w:p>
      <w:pPr>
        <w:pStyle w:val="11"/>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Style w:val="16"/>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Style w:val="16"/>
          <w:rFonts w:hint="eastAsia" w:ascii="仿宋" w:hAnsi="仿宋" w:eastAsia="仿宋" w:cstheme="majorBidi"/>
          <w:bCs/>
          <w:sz w:val="28"/>
          <w:szCs w:val="28"/>
        </w:rPr>
        <w:fldChar w:fldCharType="end"/>
      </w:r>
    </w:p>
    <w:p>
      <w:pPr>
        <w:pStyle w:val="11"/>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Style w:val="16"/>
          <w:rFonts w:hint="eastAsia" w:ascii="仿宋" w:hAnsi="仿宋" w:eastAsia="仿宋" w:cstheme="majorBidi"/>
          <w:bCs/>
          <w:sz w:val="28"/>
          <w:szCs w:val="28"/>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"_Toc15396606" </w:instrText>
      </w:r>
      <w:r>
        <w:fldChar w:fldCharType="separate"/>
      </w:r>
      <w:r>
        <w:rPr>
          <w:rFonts w:hint="eastAsia" w:ascii="仿宋" w:hAnsi="仿宋" w:eastAsia="仿宋"/>
          <w:bCs/>
          <w:color w:val="000000"/>
          <w:sz w:val="32"/>
          <w:szCs w:val="32"/>
        </w:rPr>
        <w:t>四、财政拨款收入支出决算总体情况说明</w:t>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"_Toc15396607" </w:instrText>
      </w:r>
      <w:r>
        <w:fldChar w:fldCharType="separate"/>
      </w:r>
      <w:r>
        <w:rPr>
          <w:rFonts w:hint="eastAsia" w:ascii="仿宋" w:hAnsi="仿宋" w:eastAsia="仿宋"/>
          <w:bCs/>
          <w:color w:val="000000"/>
          <w:sz w:val="32"/>
          <w:szCs w:val="32"/>
        </w:rPr>
        <w:t>五、一般公共预算财政拨款支出决算情况说明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"_Toc15396608" </w:instrText>
      </w:r>
      <w:r>
        <w:fldChar w:fldCharType="separate"/>
      </w:r>
      <w:r>
        <w:rPr>
          <w:rFonts w:hint="eastAsia" w:ascii="仿宋" w:hAnsi="仿宋" w:eastAsia="仿宋"/>
          <w:bCs/>
          <w:color w:val="000000"/>
          <w:sz w:val="32"/>
          <w:szCs w:val="32"/>
        </w:rPr>
        <w:t>六、一般公共预算财政拨款基本支出决算情况说明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"_Toc15396609" </w:instrText>
      </w:r>
      <w:r>
        <w:fldChar w:fldCharType="separate"/>
      </w:r>
      <w:r>
        <w:rPr>
          <w:rFonts w:hint="eastAsia" w:ascii="仿宋" w:hAnsi="仿宋" w:eastAsia="仿宋"/>
          <w:bCs/>
          <w:color w:val="000000"/>
          <w:sz w:val="32"/>
          <w:szCs w:val="32"/>
        </w:rPr>
        <w:t>七、“三公”经费财政拨款支出决算情况说明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"_Toc15396610" </w:instrText>
      </w:r>
      <w:r>
        <w:fldChar w:fldCharType="separate"/>
      </w:r>
      <w:r>
        <w:rPr>
          <w:rFonts w:hint="eastAsia" w:ascii="仿宋" w:hAnsi="仿宋" w:eastAsia="仿宋"/>
          <w:bCs/>
          <w:color w:val="000000"/>
          <w:sz w:val="32"/>
          <w:szCs w:val="32"/>
        </w:rPr>
        <w:t>八、政府性基金预算支出决算情况说明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"_Toc15396611" </w:instrText>
      </w:r>
      <w:r>
        <w:fldChar w:fldCharType="separate"/>
      </w:r>
      <w:r>
        <w:rPr>
          <w:rFonts w:hint="eastAsia" w:ascii="仿宋" w:hAnsi="仿宋" w:eastAsia="仿宋"/>
          <w:bCs/>
          <w:color w:val="000000"/>
          <w:sz w:val="32"/>
          <w:szCs w:val="32"/>
        </w:rPr>
        <w:t>九、 国有资本经营预算支出决算情况说明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"_Toc15396612" </w:instrText>
      </w:r>
      <w:r>
        <w:fldChar w:fldCharType="separate"/>
      </w:r>
      <w:r>
        <w:rPr>
          <w:rFonts w:hint="eastAsia" w:ascii="仿宋" w:hAnsi="仿宋" w:eastAsia="仿宋"/>
          <w:bCs/>
          <w:color w:val="000000"/>
          <w:sz w:val="32"/>
          <w:szCs w:val="32"/>
        </w:rPr>
        <w:t>十一、其他重要事项的情况说明</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"_Toc15396613" </w:instrText>
      </w:r>
      <w:r>
        <w:fldChar w:fldCharType="separate"/>
      </w:r>
      <w:r>
        <w:rPr>
          <w:rFonts w:hint="eastAsia" w:ascii="仿宋" w:hAnsi="仿宋" w:eastAsia="仿宋"/>
          <w:bCs/>
          <w:color w:val="000000"/>
          <w:sz w:val="32"/>
          <w:szCs w:val="32"/>
        </w:rPr>
        <w:t>第三部分 名词解释</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"_Toc15396614" </w:instrText>
      </w:r>
      <w:r>
        <w:fldChar w:fldCharType="separate"/>
      </w:r>
      <w:r>
        <w:rPr>
          <w:rFonts w:hint="eastAsia" w:ascii="仿宋" w:hAnsi="仿宋" w:eastAsia="仿宋"/>
          <w:bCs/>
          <w:color w:val="000000"/>
          <w:sz w:val="32"/>
          <w:szCs w:val="32"/>
        </w:rPr>
        <w:t>第四部分 附件</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"_Toc15396615" </w:instrText>
      </w:r>
      <w:r>
        <w:fldChar w:fldCharType="separate"/>
      </w:r>
      <w:r>
        <w:rPr>
          <w:rFonts w:hint="eastAsia" w:ascii="仿宋" w:hAnsi="仿宋" w:eastAsia="仿宋"/>
          <w:bCs/>
          <w:color w:val="000000"/>
          <w:sz w:val="32"/>
          <w:szCs w:val="32"/>
        </w:rPr>
        <w:t>附件1</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"_Toc15396617" </w:instrText>
      </w:r>
      <w:r>
        <w:fldChar w:fldCharType="separate"/>
      </w:r>
      <w:r>
        <w:rPr>
          <w:rFonts w:hint="eastAsia" w:ascii="仿宋" w:hAnsi="仿宋" w:eastAsia="仿宋"/>
          <w:bCs/>
          <w:color w:val="000000"/>
          <w:sz w:val="32"/>
          <w:szCs w:val="32"/>
        </w:rPr>
        <w:t>附件2</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420" w:firstLineChars="200"/>
        <w:jc w:val="left"/>
        <w:rPr>
          <w:rFonts w:ascii="仿宋" w:hAnsi="仿宋" w:eastAsia="仿宋"/>
          <w:bCs/>
          <w:color w:val="000000"/>
          <w:sz w:val="32"/>
          <w:szCs w:val="32"/>
        </w:rPr>
      </w:pPr>
      <w:r>
        <w:fldChar w:fldCharType="begin"/>
      </w:r>
      <w:r>
        <w:instrText xml:space="preserve"> HYPERLINK \l "_Toc15396618" </w:instrText>
      </w:r>
      <w:r>
        <w:fldChar w:fldCharType="separate"/>
      </w:r>
      <w:r>
        <w:rPr>
          <w:rFonts w:hint="eastAsia" w:ascii="仿宋" w:hAnsi="仿宋" w:eastAsia="仿宋"/>
          <w:bCs/>
          <w:color w:val="000000"/>
          <w:sz w:val="32"/>
          <w:szCs w:val="32"/>
        </w:rPr>
        <w:t>第五部分 附表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一、</w:t>
      </w:r>
      <w:r>
        <w:fldChar w:fldCharType="begin"/>
      </w:r>
      <w:r>
        <w:instrText xml:space="preserve"> HYPERLINK \l "_Toc15396619" </w:instrText>
      </w:r>
      <w:r>
        <w:fldChar w:fldCharType="separate"/>
      </w:r>
      <w:r>
        <w:rPr>
          <w:rFonts w:hint="eastAsia" w:ascii="仿宋" w:hAnsi="仿宋" w:eastAsia="仿宋"/>
          <w:bCs/>
          <w:color w:val="000000"/>
          <w:sz w:val="32"/>
          <w:szCs w:val="32"/>
        </w:rPr>
        <w:t>收入支出决算总表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二、</w:t>
      </w:r>
      <w:r>
        <w:fldChar w:fldCharType="begin"/>
      </w:r>
      <w:r>
        <w:instrText xml:space="preserve"> HYPERLINK \l "_Toc15396620" </w:instrText>
      </w:r>
      <w:r>
        <w:fldChar w:fldCharType="separate"/>
      </w:r>
      <w:r>
        <w:rPr>
          <w:rFonts w:hint="eastAsia" w:ascii="仿宋" w:hAnsi="仿宋" w:eastAsia="仿宋"/>
          <w:bCs/>
          <w:color w:val="000000"/>
          <w:sz w:val="32"/>
          <w:szCs w:val="32"/>
        </w:rPr>
        <w:t>收入总表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三、</w:t>
      </w:r>
      <w:r>
        <w:fldChar w:fldCharType="begin"/>
      </w:r>
      <w:r>
        <w:instrText xml:space="preserve"> HYPERLINK \l "_Toc15396621" </w:instrText>
      </w:r>
      <w:r>
        <w:fldChar w:fldCharType="separate"/>
      </w:r>
      <w:r>
        <w:rPr>
          <w:rFonts w:hint="eastAsia" w:ascii="仿宋" w:hAnsi="仿宋" w:eastAsia="仿宋"/>
          <w:bCs/>
          <w:color w:val="000000"/>
          <w:sz w:val="32"/>
          <w:szCs w:val="32"/>
        </w:rPr>
        <w:t>支出总表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四、</w:t>
      </w:r>
      <w:r>
        <w:fldChar w:fldCharType="begin"/>
      </w:r>
      <w:r>
        <w:instrText xml:space="preserve"> HYPERLINK \l "_Toc15396622" </w:instrText>
      </w:r>
      <w:r>
        <w:fldChar w:fldCharType="separate"/>
      </w:r>
      <w:r>
        <w:rPr>
          <w:rFonts w:hint="eastAsia" w:ascii="仿宋" w:hAnsi="仿宋" w:eastAsia="仿宋"/>
          <w:bCs/>
          <w:color w:val="000000"/>
          <w:sz w:val="32"/>
          <w:szCs w:val="32"/>
        </w:rPr>
        <w:t>财政拨款收入支出决算总表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五、</w:t>
      </w:r>
      <w:r>
        <w:fldChar w:fldCharType="begin"/>
      </w:r>
      <w:r>
        <w:instrText xml:space="preserve"> HYPERLINK \l "_Toc15396623" </w:instrText>
      </w:r>
      <w:r>
        <w:fldChar w:fldCharType="separate"/>
      </w:r>
      <w:r>
        <w:rPr>
          <w:rFonts w:hint="eastAsia" w:ascii="仿宋" w:hAnsi="仿宋" w:eastAsia="仿宋"/>
          <w:bCs/>
          <w:color w:val="000000"/>
          <w:sz w:val="32"/>
          <w:szCs w:val="32"/>
        </w:rPr>
        <w:t>财政拨款支出决算明细表（政府经济分类科目）</w:t>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六、</w:t>
      </w:r>
      <w:r>
        <w:fldChar w:fldCharType="begin"/>
      </w:r>
      <w:r>
        <w:instrText xml:space="preserve"> HYPERLINK \l "_Toc15396624" </w:instrText>
      </w:r>
      <w:r>
        <w:fldChar w:fldCharType="separate"/>
      </w:r>
      <w:r>
        <w:rPr>
          <w:rFonts w:hint="eastAsia" w:ascii="仿宋" w:hAnsi="仿宋" w:eastAsia="仿宋"/>
          <w:bCs/>
          <w:color w:val="000000"/>
          <w:sz w:val="32"/>
          <w:szCs w:val="32"/>
        </w:rPr>
        <w:t>一般公共预算财政拨款支出决算表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七、</w:t>
      </w:r>
      <w:r>
        <w:fldChar w:fldCharType="begin"/>
      </w:r>
      <w:r>
        <w:instrText xml:space="preserve"> HYPERLINK \l "_Toc15396625" </w:instrText>
      </w:r>
      <w:r>
        <w:fldChar w:fldCharType="separate"/>
      </w:r>
      <w:r>
        <w:rPr>
          <w:rFonts w:hint="eastAsia" w:ascii="仿宋" w:hAnsi="仿宋" w:eastAsia="仿宋"/>
          <w:bCs/>
          <w:color w:val="000000"/>
          <w:sz w:val="32"/>
          <w:szCs w:val="32"/>
        </w:rPr>
        <w:t>一般公共预算财政拨款支出决算明细表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八、</w:t>
      </w:r>
      <w:r>
        <w:fldChar w:fldCharType="begin"/>
      </w:r>
      <w:r>
        <w:instrText xml:space="preserve"> HYPERLINK \l "_Toc15396626" </w:instrText>
      </w:r>
      <w:r>
        <w:fldChar w:fldCharType="separate"/>
      </w:r>
      <w:r>
        <w:rPr>
          <w:rFonts w:hint="eastAsia" w:ascii="仿宋" w:hAnsi="仿宋" w:eastAsia="仿宋"/>
          <w:bCs/>
          <w:color w:val="000000"/>
          <w:sz w:val="32"/>
          <w:szCs w:val="32"/>
        </w:rPr>
        <w:t>一般公共预算财政拨款基本支出决算表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九、</w:t>
      </w:r>
      <w:r>
        <w:fldChar w:fldCharType="begin"/>
      </w:r>
      <w:r>
        <w:instrText xml:space="preserve"> HYPERLINK \l "_Toc15396627" </w:instrText>
      </w:r>
      <w:r>
        <w:fldChar w:fldCharType="separate"/>
      </w:r>
      <w:r>
        <w:rPr>
          <w:rFonts w:hint="eastAsia" w:ascii="仿宋" w:hAnsi="仿宋" w:eastAsia="仿宋"/>
          <w:bCs/>
          <w:color w:val="000000"/>
          <w:sz w:val="32"/>
          <w:szCs w:val="32"/>
        </w:rPr>
        <w:t>一般公共预算财政拨款项目支出决算表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十、</w:t>
      </w:r>
      <w:r>
        <w:fldChar w:fldCharType="begin"/>
      </w:r>
      <w:r>
        <w:instrText xml:space="preserve"> HYPERLINK \l "_Toc15396628" </w:instrText>
      </w:r>
      <w:r>
        <w:fldChar w:fldCharType="separate"/>
      </w:r>
      <w:r>
        <w:rPr>
          <w:rFonts w:hint="eastAsia" w:ascii="仿宋" w:hAnsi="仿宋" w:eastAsia="仿宋"/>
          <w:bCs/>
          <w:color w:val="000000"/>
          <w:sz w:val="32"/>
          <w:szCs w:val="32"/>
        </w:rPr>
        <w:t>一般公共预算财政拨款“三公”经费支出决算表</w:t>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十一、</w:t>
      </w:r>
      <w:r>
        <w:fldChar w:fldCharType="begin"/>
      </w:r>
      <w:r>
        <w:instrText xml:space="preserve"> HYPERLINK \l "_Toc15396629" </w:instrText>
      </w:r>
      <w:r>
        <w:fldChar w:fldCharType="separate"/>
      </w:r>
      <w:r>
        <w:rPr>
          <w:rFonts w:hint="eastAsia" w:ascii="仿宋" w:hAnsi="仿宋" w:eastAsia="仿宋"/>
          <w:bCs/>
          <w:color w:val="000000"/>
          <w:sz w:val="32"/>
          <w:szCs w:val="32"/>
        </w:rPr>
        <w:t>政府性基金预算财政拨款收入支出决算表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bCs/>
          <w:color w:val="000000"/>
          <w:sz w:val="32"/>
          <w:szCs w:val="32"/>
        </w:rPr>
      </w:pPr>
      <w:r>
        <w:rPr>
          <w:rFonts w:hint="eastAsia" w:ascii="仿宋" w:hAnsi="仿宋" w:eastAsia="仿宋"/>
          <w:bCs/>
          <w:color w:val="000000"/>
          <w:sz w:val="32"/>
          <w:szCs w:val="32"/>
        </w:rPr>
        <w:t>十二、</w:t>
      </w:r>
      <w:r>
        <w:fldChar w:fldCharType="begin"/>
      </w:r>
      <w:r>
        <w:instrText xml:space="preserve"> HYPERLINK \l "_Toc15396630" </w:instrText>
      </w:r>
      <w:r>
        <w:fldChar w:fldCharType="separate"/>
      </w:r>
      <w:r>
        <w:rPr>
          <w:rFonts w:hint="eastAsia" w:ascii="仿宋" w:hAnsi="仿宋" w:eastAsia="仿宋"/>
          <w:bCs/>
          <w:color w:val="000000"/>
          <w:sz w:val="32"/>
          <w:szCs w:val="32"/>
        </w:rPr>
        <w:t>政府性基金预算财政拨款“三公”经费支出决算表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ind w:firstLine="640" w:firstLineChars="200"/>
        <w:jc w:val="left"/>
        <w:rPr>
          <w:rFonts w:ascii="仿宋" w:hAnsi="仿宋" w:eastAsia="仿宋" w:cstheme="minorBidi"/>
          <w:sz w:val="24"/>
        </w:rPr>
      </w:pPr>
      <w:r>
        <w:rPr>
          <w:rFonts w:hint="eastAsia" w:ascii="仿宋" w:hAnsi="仿宋" w:eastAsia="仿宋"/>
          <w:bCs/>
          <w:color w:val="000000"/>
          <w:sz w:val="32"/>
          <w:szCs w:val="32"/>
        </w:rPr>
        <w:t>十三、</w:t>
      </w:r>
      <w:r>
        <w:fldChar w:fldCharType="begin"/>
      </w:r>
      <w:r>
        <w:instrText xml:space="preserve"> HYPERLINK \l "_Toc15396631" </w:instrText>
      </w:r>
      <w:r>
        <w:fldChar w:fldCharType="separate"/>
      </w:r>
      <w:r>
        <w:rPr>
          <w:rFonts w:hint="eastAsia" w:ascii="仿宋" w:hAnsi="仿宋" w:eastAsia="仿宋"/>
          <w:bCs/>
          <w:color w:val="000000"/>
          <w:sz w:val="32"/>
          <w:szCs w:val="32"/>
        </w:rPr>
        <w:t>国有资本经营预算支出决算表</w:t>
      </w:r>
      <w:r>
        <w:rPr>
          <w:rFonts w:hint="eastAsia" w:ascii="仿宋" w:hAnsi="仿宋" w:eastAsia="仿宋"/>
          <w:bCs/>
          <w:color w:val="000000"/>
          <w:sz w:val="32"/>
          <w:szCs w:val="32"/>
        </w:rPr>
        <w:tab/>
      </w:r>
      <w:r>
        <w:rPr>
          <w:rFonts w:hint="eastAsia" w:ascii="仿宋" w:hAnsi="仿宋" w:eastAsia="仿宋"/>
          <w:bCs/>
          <w:color w:val="000000"/>
          <w:sz w:val="32"/>
          <w:szCs w:val="32"/>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2"/>
        <w:jc w:val="center"/>
        <w:rPr>
          <w:rStyle w:val="25"/>
          <w:rFonts w:ascii="黑体" w:hAnsi="黑体" w:eastAsia="黑体"/>
          <w:b/>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3"/>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643" w:firstLineChars="200"/>
        <w:textAlignment w:val="auto"/>
        <w:rPr>
          <w:rFonts w:ascii="仿宋" w:hAnsi="仿宋" w:eastAsia="仿宋"/>
          <w:bCs/>
          <w:color w:val="000000"/>
          <w:sz w:val="32"/>
          <w:szCs w:val="32"/>
        </w:rPr>
      </w:pPr>
      <w:bookmarkStart w:id="16" w:name="_Toc15377198"/>
      <w:bookmarkStart w:id="17" w:name="_Toc15378445"/>
      <w:r>
        <w:rPr>
          <w:rFonts w:hint="eastAsia" w:ascii="仿宋" w:hAnsi="仿宋" w:eastAsia="仿宋"/>
          <w:b/>
          <w:bCs w:val="0"/>
          <w:color w:val="000000"/>
          <w:sz w:val="32"/>
          <w:szCs w:val="32"/>
        </w:rPr>
        <w:t>（一）主要职能</w:t>
      </w:r>
      <w:bookmarkEnd w:id="16"/>
      <w:bookmarkEnd w:id="17"/>
      <w:r>
        <w:rPr>
          <w:rFonts w:hint="eastAsia" w:ascii="仿宋" w:hAnsi="仿宋" w:eastAsia="仿宋"/>
          <w:bCs/>
          <w:color w:val="000000"/>
          <w:sz w:val="32"/>
          <w:szCs w:val="32"/>
        </w:rPr>
        <w:t>：</w:t>
      </w:r>
      <w:r>
        <w:rPr>
          <w:rStyle w:val="33"/>
          <w:rFonts w:hint="eastAsia"/>
          <w:lang w:eastAsia="zh-CN"/>
        </w:rPr>
        <w:t>我院</w:t>
      </w:r>
      <w:r>
        <w:rPr>
          <w:rStyle w:val="33"/>
          <w:rFonts w:hint="eastAsia"/>
        </w:rPr>
        <w:t>属二级预算单位</w:t>
      </w:r>
      <w:r>
        <w:rPr>
          <w:rStyle w:val="33"/>
          <w:rFonts w:hint="eastAsia"/>
          <w:lang w:val="en-US" w:eastAsia="zh-CN"/>
        </w:rPr>
        <w:t>1</w:t>
      </w:r>
      <w:r>
        <w:rPr>
          <w:rStyle w:val="33"/>
          <w:rFonts w:hint="eastAsia"/>
        </w:rPr>
        <w:t>个，其中内设机构</w:t>
      </w:r>
      <w:r>
        <w:rPr>
          <w:rStyle w:val="33"/>
          <w:rFonts w:hint="eastAsia"/>
          <w:lang w:val="en-US" w:eastAsia="zh-CN"/>
        </w:rPr>
        <w:t>4</w:t>
      </w:r>
      <w:r>
        <w:rPr>
          <w:rStyle w:val="33"/>
          <w:rFonts w:hint="eastAsia"/>
        </w:rPr>
        <w:t>个</w:t>
      </w:r>
      <w:r>
        <w:rPr>
          <w:rStyle w:val="33"/>
          <w:rFonts w:hint="eastAsia"/>
          <w:lang w:eastAsia="zh-CN"/>
        </w:rPr>
        <w:t>。红原县藏医院</w:t>
      </w:r>
      <w:r>
        <w:rPr>
          <w:rStyle w:val="33"/>
          <w:rFonts w:hint="eastAsia"/>
        </w:rPr>
        <w:t>于</w:t>
      </w:r>
      <w:r>
        <w:rPr>
          <w:rStyle w:val="33"/>
          <w:rFonts w:hint="eastAsia"/>
          <w:lang w:val="en-US" w:eastAsia="zh-CN"/>
        </w:rPr>
        <w:t>2003</w:t>
      </w:r>
      <w:r>
        <w:rPr>
          <w:rStyle w:val="33"/>
          <w:rFonts w:hint="eastAsia"/>
        </w:rPr>
        <w:t>年正式成立，</w:t>
      </w:r>
      <w:r>
        <w:rPr>
          <w:rStyle w:val="33"/>
          <w:rFonts w:hint="eastAsia"/>
          <w:lang w:eastAsia="zh-CN"/>
        </w:rPr>
        <w:t>于</w:t>
      </w:r>
      <w:r>
        <w:rPr>
          <w:rStyle w:val="33"/>
          <w:rFonts w:hint="eastAsia"/>
          <w:lang w:val="en-US" w:eastAsia="zh-CN"/>
        </w:rPr>
        <w:t>2015年省级达标为</w:t>
      </w:r>
      <w:r>
        <w:rPr>
          <w:rStyle w:val="33"/>
          <w:rFonts w:hint="eastAsia"/>
        </w:rPr>
        <w:t>“二级</w:t>
      </w:r>
      <w:r>
        <w:rPr>
          <w:rStyle w:val="33"/>
          <w:rFonts w:hint="eastAsia"/>
          <w:lang w:eastAsia="zh-CN"/>
        </w:rPr>
        <w:t>乙</w:t>
      </w:r>
      <w:r>
        <w:rPr>
          <w:rStyle w:val="33"/>
          <w:rFonts w:hint="eastAsia"/>
        </w:rPr>
        <w:t>等”中医医院，门诊部设内科、外</w:t>
      </w:r>
      <w:r>
        <w:rPr>
          <w:rStyle w:val="33"/>
          <w:rFonts w:hint="eastAsia"/>
          <w:lang w:eastAsia="zh-CN"/>
        </w:rPr>
        <w:t>治</w:t>
      </w:r>
      <w:r>
        <w:rPr>
          <w:rStyle w:val="33"/>
          <w:rFonts w:hint="eastAsia"/>
        </w:rPr>
        <w:t>科、妇科、等</w:t>
      </w:r>
      <w:r>
        <w:rPr>
          <w:rStyle w:val="33"/>
          <w:rFonts w:hint="eastAsia"/>
          <w:lang w:val="en-US" w:eastAsia="zh-CN"/>
        </w:rPr>
        <w:t>9</w:t>
      </w:r>
      <w:r>
        <w:rPr>
          <w:rStyle w:val="33"/>
          <w:rFonts w:hint="eastAsia"/>
        </w:rPr>
        <w:t>个门诊科室，住院部设内一科、内二科、康复理疗科等病区为人民群众提供中</w:t>
      </w:r>
      <w:r>
        <w:rPr>
          <w:rStyle w:val="33"/>
          <w:rFonts w:hint="eastAsia"/>
          <w:lang w:eastAsia="zh-CN"/>
        </w:rPr>
        <w:t>藏</w:t>
      </w:r>
      <w:r>
        <w:rPr>
          <w:rStyle w:val="33"/>
          <w:rFonts w:hint="eastAsia"/>
        </w:rPr>
        <w:t>医医疗、预防、保健、计划生育、康复等医疗卫生服务。贯彻落实医药卫生体制改革、中</w:t>
      </w:r>
      <w:r>
        <w:rPr>
          <w:rStyle w:val="33"/>
          <w:rFonts w:hint="eastAsia"/>
          <w:lang w:eastAsia="zh-CN"/>
        </w:rPr>
        <w:t>藏</w:t>
      </w:r>
      <w:r>
        <w:rPr>
          <w:rStyle w:val="33"/>
          <w:rFonts w:hint="eastAsia"/>
        </w:rPr>
        <w:t>医并重方针和国家中医药法律法规，执行中医药政策；拟定实施中医药、民族医药和中西医结合发展战略、规划；指导全县各医疗机构发展中医药和中西医结合业务建设。确保全县人民中</w:t>
      </w:r>
      <w:r>
        <w:rPr>
          <w:rStyle w:val="33"/>
          <w:rFonts w:hint="eastAsia"/>
          <w:lang w:eastAsia="zh-CN"/>
        </w:rPr>
        <w:t>藏</w:t>
      </w:r>
      <w:r>
        <w:rPr>
          <w:rStyle w:val="33"/>
          <w:rFonts w:hint="eastAsia"/>
        </w:rPr>
        <w:t>医疗健康需求，建立与地方经济发展相适应的中西医结合医疗环境。加强中医医院标准化管理</w:t>
      </w:r>
      <w:r>
        <w:rPr>
          <w:rStyle w:val="33"/>
          <w:rFonts w:hint="eastAsia"/>
          <w:lang w:eastAsia="zh-CN"/>
        </w:rPr>
        <w:t>。</w:t>
      </w:r>
      <w:r>
        <w:rPr>
          <w:rStyle w:val="33"/>
          <w:rFonts w:hint="eastAsia"/>
        </w:rPr>
        <w:t>贯彻落实国家基本药物制度和药品集中采购工作，执行医用耗材集中采购工作；负责医院内部的药品和医疗器械管理工作。承担意外灾害事故、疫情等突发公共</w:t>
      </w:r>
      <w:r>
        <w:rPr>
          <w:rStyle w:val="33"/>
          <w:rFonts w:hint="eastAsia"/>
          <w:lang w:eastAsia="zh-CN"/>
        </w:rPr>
        <w:t>卫生工作</w:t>
      </w:r>
      <w:r>
        <w:rPr>
          <w:rFonts w:hint="eastAsia" w:ascii="仿宋_GB2312" w:hAnsi="仿宋_GB2312" w:eastAsia="仿宋_GB2312" w:cs="仿宋_GB2312"/>
          <w:sz w:val="32"/>
          <w:szCs w:val="32"/>
          <w:lang w:eastAsia="zh-CN"/>
        </w:rPr>
        <w:t>。</w:t>
      </w:r>
    </w:p>
    <w:p>
      <w:pPr>
        <w:snapToGrid w:val="0"/>
        <w:spacing w:line="520" w:lineRule="exact"/>
        <w:ind w:firstLine="643" w:firstLineChars="200"/>
        <w:rPr>
          <w:rFonts w:hint="eastAsia" w:ascii="仿宋" w:hAnsi="仿宋" w:eastAsia="仿宋"/>
          <w:bCs/>
          <w:color w:val="000000"/>
          <w:sz w:val="32"/>
          <w:szCs w:val="32"/>
        </w:rPr>
      </w:pPr>
      <w:bookmarkStart w:id="18" w:name="_Toc15377199"/>
      <w:bookmarkStart w:id="19" w:name="_Toc15378446"/>
      <w:r>
        <w:rPr>
          <w:rFonts w:hint="eastAsia" w:ascii="楷体" w:hAnsi="楷体" w:eastAsia="楷体" w:cs="楷体"/>
          <w:b/>
          <w:bCs w:val="0"/>
          <w:color w:val="000000" w:themeColor="text1"/>
          <w:sz w:val="32"/>
          <w:szCs w:val="32"/>
          <w:shd w:val="clear"/>
          <w:lang w:val="en-US" w:eastAsia="zh-CN"/>
          <w14:textFill>
            <w14:solidFill>
              <w14:schemeClr w14:val="tx1"/>
            </w14:solidFill>
          </w14:textFill>
        </w:rPr>
        <w:t>（二）2018年重点工作完成情况。</w:t>
      </w:r>
      <w:bookmarkEnd w:id="18"/>
      <w:bookmarkEnd w:id="19"/>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pPr>
      <w:r>
        <w:rPr>
          <w:rFonts w:hint="eastAsia" w:ascii="楷体" w:hAnsi="楷体" w:eastAsia="楷体" w:cs="楷体"/>
          <w:b w:val="0"/>
          <w:bCs/>
          <w:color w:val="000000" w:themeColor="text1"/>
          <w:sz w:val="32"/>
          <w:szCs w:val="32"/>
          <w:shd w:val="clear"/>
          <w:lang w:val="en-US" w:eastAsia="zh-CN"/>
          <w14:textFill>
            <w14:solidFill>
              <w14:schemeClr w14:val="tx1"/>
            </w14:solidFill>
          </w14:textFill>
        </w:rPr>
        <w:t>（一）加强依法执业管理</w:t>
      </w:r>
      <w:r>
        <w:rPr>
          <w:rFonts w:hint="eastAsia" w:ascii="楷体" w:hAnsi="楷体" w:eastAsia="楷体" w:cs="楷体"/>
          <w:b/>
          <w:bCs w:val="0"/>
          <w:color w:val="000000" w:themeColor="text1"/>
          <w:sz w:val="32"/>
          <w:szCs w:val="32"/>
          <w:shd w:val="clear"/>
          <w:lang w:val="en-US"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14:textFill>
            <w14:solidFill>
              <w14:schemeClr w14:val="tx1"/>
            </w14:solidFill>
          </w14:textFill>
        </w:rPr>
        <w:t>建立医师注册信息电子化，完善医师执业证书归档管理，及时办理我院医师执业注册及变更注册4</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1</w:t>
      </w:r>
      <w:r>
        <w:rPr>
          <w:rFonts w:hint="eastAsia" w:ascii="仿宋_GB2312" w:hAnsi="仿宋_GB2312" w:eastAsia="仿宋_GB2312" w:cs="仿宋_GB2312"/>
          <w:bCs/>
          <w:color w:val="000000" w:themeColor="text1"/>
          <w:sz w:val="32"/>
          <w:szCs w:val="32"/>
          <w:shd w:val="clear"/>
          <w14:textFill>
            <w14:solidFill>
              <w14:schemeClr w14:val="tx1"/>
            </w14:solidFill>
          </w14:textFill>
        </w:rPr>
        <w:t>件;保证在岗人员持证上岗合格率100%;</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 xml:space="preserve"> </w:t>
      </w:r>
      <w:r>
        <w:rPr>
          <w:rFonts w:hint="eastAsia" w:ascii="仿宋_GB2312" w:hAnsi="仿宋_GB2312" w:eastAsia="仿宋_GB2312" w:cs="仿宋_GB2312"/>
          <w:bCs/>
          <w:color w:val="000000" w:themeColor="text1"/>
          <w:sz w:val="32"/>
          <w:szCs w:val="32"/>
          <w:shd w:val="clear"/>
          <w14:textFill>
            <w14:solidFill>
              <w14:schemeClr w14:val="tx1"/>
            </w14:solidFill>
          </w14:textFill>
        </w:rPr>
        <w:t>联合人事科、信息管理中心对医院医师工作站进行清理，依法清理无执业资质</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人员。</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pPr>
      <w:r>
        <w:rPr>
          <w:rFonts w:hint="eastAsia" w:ascii="楷体" w:hAnsi="楷体" w:eastAsia="楷体" w:cs="楷体"/>
          <w:b w:val="0"/>
          <w:bCs/>
          <w:color w:val="000000" w:themeColor="text1"/>
          <w:sz w:val="32"/>
          <w:szCs w:val="32"/>
          <w:shd w:val="clear"/>
          <w:lang w:val="en-US" w:eastAsia="zh-CN"/>
          <w14:textFill>
            <w14:solidFill>
              <w14:schemeClr w14:val="tx1"/>
            </w14:solidFill>
          </w14:textFill>
        </w:rPr>
        <w:t>（二）抓好卫技人员“三基”培训和骨干培养。</w:t>
      </w:r>
      <w:r>
        <w:rPr>
          <w:rFonts w:hint="eastAsia" w:ascii="仿宋_GB2312" w:hAnsi="仿宋_GB2312" w:eastAsia="仿宋_GB2312" w:cs="仿宋_GB2312"/>
          <w:bCs/>
          <w:color w:val="000000" w:themeColor="text1"/>
          <w:sz w:val="32"/>
          <w:szCs w:val="32"/>
          <w:shd w:val="clear"/>
          <w14:textFill>
            <w14:solidFill>
              <w14:schemeClr w14:val="tx1"/>
            </w14:solidFill>
          </w14:textFill>
        </w:rPr>
        <w:t>为加强</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我县藏医</w:t>
      </w:r>
      <w:r>
        <w:rPr>
          <w:rFonts w:hint="eastAsia" w:ascii="仿宋_GB2312" w:hAnsi="仿宋_GB2312" w:eastAsia="仿宋_GB2312" w:cs="仿宋_GB2312"/>
          <w:bCs/>
          <w:color w:val="000000" w:themeColor="text1"/>
          <w:sz w:val="32"/>
          <w:szCs w:val="32"/>
          <w:shd w:val="clear"/>
          <w14:textFill>
            <w14:solidFill>
              <w14:schemeClr w14:val="tx1"/>
            </w14:solidFill>
          </w14:textFill>
        </w:rPr>
        <w:t>人才梯队建设，</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shd w:val="clear"/>
          <w14:textFill>
            <w14:solidFill>
              <w14:schemeClr w14:val="tx1"/>
            </w14:solidFill>
          </w14:textFill>
        </w:rPr>
        <w:t>月份</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开展</w:t>
      </w:r>
      <w:r>
        <w:rPr>
          <w:rFonts w:hint="eastAsia" w:ascii="仿宋_GB2312" w:hAnsi="仿宋_GB2312" w:eastAsia="仿宋_GB2312" w:cs="仿宋_GB2312"/>
          <w:bCs/>
          <w:color w:val="000000" w:themeColor="text1"/>
          <w:sz w:val="32"/>
          <w:szCs w:val="32"/>
          <w:shd w:val="clear"/>
          <w14:textFill>
            <w14:solidFill>
              <w14:schemeClr w14:val="tx1"/>
            </w14:solidFill>
          </w14:textFill>
        </w:rPr>
        <w:t>全</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县藏医适宜技术培训班，对全县</w:t>
      </w:r>
      <w:r>
        <w:rPr>
          <w:rFonts w:hint="eastAsia" w:ascii="仿宋_GB2312" w:hAnsi="仿宋_GB2312" w:eastAsia="仿宋_GB2312" w:cs="仿宋_GB2312"/>
          <w:bCs/>
          <w:color w:val="000000" w:themeColor="text1"/>
          <w:sz w:val="32"/>
          <w:szCs w:val="32"/>
          <w:shd w:val="clear"/>
          <w14:textFill>
            <w14:solidFill>
              <w14:schemeClr w14:val="tx1"/>
            </w14:solidFill>
          </w14:textFill>
        </w:rPr>
        <w:t>60名</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藏医、村医进行了</w:t>
      </w:r>
      <w:r>
        <w:rPr>
          <w:rFonts w:hint="eastAsia" w:ascii="仿宋_GB2312" w:hAnsi="仿宋_GB2312" w:eastAsia="仿宋_GB2312" w:cs="仿宋_GB2312"/>
          <w:bCs/>
          <w:color w:val="000000" w:themeColor="text1"/>
          <w:sz w:val="32"/>
          <w:szCs w:val="32"/>
          <w:shd w:val="clear"/>
          <w14:textFill>
            <w14:solidFill>
              <w14:schemeClr w14:val="tx1"/>
            </w14:solidFill>
          </w14:textFill>
        </w:rPr>
        <w:t>集中培训。</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7月份成功举办省级继续教育项目“藏医炮制继承培训班”，邀请州内藏医专家及学术人员进行学术交流。采取多种形式培养各类专业技术人才及学科带头人，2018年</w:t>
      </w:r>
      <w:r>
        <w:rPr>
          <w:rFonts w:hint="eastAsia" w:ascii="仿宋_GB2312" w:hAnsi="仿宋_GB2312" w:eastAsia="仿宋_GB2312" w:cs="仿宋_GB2312"/>
          <w:bCs/>
          <w:color w:val="000000" w:themeColor="text1"/>
          <w:sz w:val="32"/>
          <w:szCs w:val="32"/>
          <w:shd w:val="clear"/>
          <w14:textFill>
            <w14:solidFill>
              <w14:schemeClr w14:val="tx1"/>
            </w14:solidFill>
          </w14:textFill>
        </w:rPr>
        <w:t>选派</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8名业务骨干</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赴西藏</w:t>
      </w:r>
      <w:r>
        <w:rPr>
          <w:rFonts w:hint="eastAsia" w:ascii="仿宋_GB2312" w:hAnsi="仿宋_GB2312" w:eastAsia="仿宋_GB2312" w:cs="仿宋_GB2312"/>
          <w:bCs/>
          <w:color w:val="000000" w:themeColor="text1"/>
          <w:sz w:val="32"/>
          <w:szCs w:val="32"/>
          <w:shd w:val="clear"/>
          <w14:textFill>
            <w14:solidFill>
              <w14:schemeClr w14:val="tx1"/>
            </w14:solidFill>
          </w14:textFill>
        </w:rPr>
        <w:t>、</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浙江、成都、安岳、甘孜</w:t>
      </w:r>
      <w:r>
        <w:rPr>
          <w:rFonts w:hint="eastAsia" w:ascii="仿宋_GB2312" w:hAnsi="仿宋_GB2312" w:eastAsia="仿宋_GB2312" w:cs="仿宋_GB2312"/>
          <w:bCs/>
          <w:color w:val="000000" w:themeColor="text1"/>
          <w:sz w:val="32"/>
          <w:szCs w:val="32"/>
          <w:shd w:val="clear"/>
          <w14:textFill>
            <w14:solidFill>
              <w14:schemeClr w14:val="tx1"/>
            </w14:solidFill>
          </w14:textFill>
        </w:rPr>
        <w:t>等</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藏医、中医</w:t>
      </w:r>
      <w:r>
        <w:rPr>
          <w:rFonts w:hint="eastAsia" w:ascii="仿宋_GB2312" w:hAnsi="仿宋_GB2312" w:eastAsia="仿宋_GB2312" w:cs="仿宋_GB2312"/>
          <w:bCs/>
          <w:color w:val="000000" w:themeColor="text1"/>
          <w:sz w:val="32"/>
          <w:szCs w:val="32"/>
          <w:shd w:val="clear"/>
          <w14:textFill>
            <w14:solidFill>
              <w14:schemeClr w14:val="tx1"/>
            </w14:solidFill>
          </w14:textFill>
        </w:rPr>
        <w:t>医院进修</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14:textFill>
            <w14:solidFill>
              <w14:schemeClr w14:val="tx1"/>
            </w14:solidFill>
          </w14:textFill>
        </w:rPr>
        <w:t>组织院内医务人员开展业务学习</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40余</w:t>
      </w:r>
      <w:r>
        <w:rPr>
          <w:rFonts w:hint="eastAsia" w:ascii="仿宋_GB2312" w:hAnsi="仿宋_GB2312" w:eastAsia="仿宋_GB2312" w:cs="仿宋_GB2312"/>
          <w:bCs/>
          <w:color w:val="000000" w:themeColor="text1"/>
          <w:sz w:val="32"/>
          <w:szCs w:val="32"/>
          <w:shd w:val="clear"/>
          <w14:textFill>
            <w14:solidFill>
              <w14:schemeClr w14:val="tx1"/>
            </w14:solidFill>
          </w14:textFill>
        </w:rPr>
        <w:t>次，参加各类学术会议</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50余</w:t>
      </w:r>
      <w:r>
        <w:rPr>
          <w:rFonts w:hint="eastAsia" w:ascii="仿宋_GB2312" w:hAnsi="仿宋_GB2312" w:eastAsia="仿宋_GB2312" w:cs="仿宋_GB2312"/>
          <w:bCs/>
          <w:color w:val="000000" w:themeColor="text1"/>
          <w:sz w:val="32"/>
          <w:szCs w:val="32"/>
          <w:shd w:val="clear"/>
          <w14:textFill>
            <w14:solidFill>
              <w14:schemeClr w14:val="tx1"/>
            </w14:solidFill>
          </w14:textFill>
        </w:rPr>
        <w:t>人次。</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3" w:firstLineChars="200"/>
        <w:jc w:val="left"/>
        <w:textAlignment w:val="auto"/>
        <w:outlineLvl w:val="9"/>
        <w:rPr>
          <w:rFonts w:hint="eastAsia" w:ascii="仿宋_GB2312" w:hAnsi="仿宋_GB2312" w:eastAsia="仿宋_GB2312" w:cs="仿宋_GB2312"/>
          <w:bCs/>
          <w:color w:val="000000" w:themeColor="text1"/>
          <w:sz w:val="32"/>
          <w:szCs w:val="32"/>
          <w:shd w:val="clear"/>
          <w14:textFill>
            <w14:solidFill>
              <w14:schemeClr w14:val="tx1"/>
            </w14:solidFill>
          </w14:textFill>
        </w:rPr>
      </w:pPr>
      <w:r>
        <w:rPr>
          <w:rFonts w:hint="eastAsia" w:ascii="楷体" w:hAnsi="楷体" w:eastAsia="楷体" w:cs="楷体"/>
          <w:b/>
          <w:bCs w:val="0"/>
          <w:color w:val="000000" w:themeColor="text1"/>
          <w:sz w:val="32"/>
          <w:szCs w:val="32"/>
          <w:shd w:val="clear"/>
          <w:lang w:eastAsia="zh-CN"/>
          <w14:textFill>
            <w14:solidFill>
              <w14:schemeClr w14:val="tx1"/>
            </w14:solidFill>
          </w14:textFill>
        </w:rPr>
        <w:t>（</w:t>
      </w:r>
      <w:r>
        <w:rPr>
          <w:rFonts w:hint="eastAsia" w:ascii="楷体" w:hAnsi="楷体" w:eastAsia="楷体" w:cs="楷体"/>
          <w:b w:val="0"/>
          <w:bCs/>
          <w:color w:val="000000" w:themeColor="text1"/>
          <w:sz w:val="32"/>
          <w:szCs w:val="32"/>
          <w:shd w:val="clear"/>
          <w:lang w:eastAsia="zh-CN"/>
          <w14:textFill>
            <w14:solidFill>
              <w14:schemeClr w14:val="tx1"/>
            </w14:solidFill>
          </w14:textFill>
        </w:rPr>
        <w:t>三）</w:t>
      </w:r>
      <w:r>
        <w:rPr>
          <w:rFonts w:hint="eastAsia" w:ascii="楷体" w:hAnsi="楷体" w:eastAsia="楷体" w:cs="楷体"/>
          <w:b w:val="0"/>
          <w:bCs/>
          <w:color w:val="000000" w:themeColor="text1"/>
          <w:sz w:val="32"/>
          <w:szCs w:val="32"/>
          <w:shd w:val="clear"/>
          <w14:textFill>
            <w14:solidFill>
              <w14:schemeClr w14:val="tx1"/>
            </w14:solidFill>
          </w14:textFill>
        </w:rPr>
        <w:t>规范医务人员的医疗行为，严格做好依法执业。</w:t>
      </w:r>
      <w:r>
        <w:rPr>
          <w:rFonts w:hint="eastAsia" w:ascii="仿宋_GB2312" w:hAnsi="仿宋_GB2312" w:eastAsia="仿宋_GB2312" w:cs="仿宋_GB2312"/>
          <w:bCs/>
          <w:color w:val="000000" w:themeColor="text1"/>
          <w:sz w:val="32"/>
          <w:szCs w:val="32"/>
          <w:shd w:val="clear"/>
          <w14:textFill>
            <w14:solidFill>
              <w14:schemeClr w14:val="tx1"/>
            </w14:solidFill>
          </w14:textFill>
        </w:rPr>
        <w:t>组织医务人员认真学习卫生法律法规和医院的各项规章制度，结合“</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依法治县</w:t>
      </w:r>
      <w:r>
        <w:rPr>
          <w:rFonts w:hint="eastAsia" w:ascii="仿宋_GB2312" w:hAnsi="仿宋_GB2312" w:eastAsia="仿宋_GB2312" w:cs="仿宋_GB2312"/>
          <w:bCs/>
          <w:color w:val="000000" w:themeColor="text1"/>
          <w:sz w:val="32"/>
          <w:szCs w:val="32"/>
          <w:shd w:val="clear"/>
          <w14:textFill>
            <w14:solidFill>
              <w14:schemeClr w14:val="tx1"/>
            </w14:solidFill>
          </w14:textFill>
        </w:rPr>
        <w:t>”</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“法律进医院”</w:t>
      </w:r>
      <w:r>
        <w:rPr>
          <w:rFonts w:hint="eastAsia" w:ascii="仿宋_GB2312" w:hAnsi="仿宋_GB2312" w:eastAsia="仿宋_GB2312" w:cs="仿宋_GB2312"/>
          <w:bCs/>
          <w:color w:val="000000" w:themeColor="text1"/>
          <w:sz w:val="32"/>
          <w:szCs w:val="32"/>
          <w:shd w:val="clear"/>
          <w14:textFill>
            <w14:solidFill>
              <w14:schemeClr w14:val="tx1"/>
            </w14:solidFill>
          </w14:textFill>
        </w:rPr>
        <w:t>活动的具体要求和我院实际，针对工作中存在的问题开展自查自纠，并制订切实可行的整改措施，以</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创建</w:t>
      </w:r>
      <w:r>
        <w:rPr>
          <w:rFonts w:hint="eastAsia" w:ascii="仿宋_GB2312" w:hAnsi="仿宋_GB2312" w:eastAsia="仿宋_GB2312" w:cs="仿宋_GB2312"/>
          <w:bCs/>
          <w:color w:val="000000" w:themeColor="text1"/>
          <w:sz w:val="32"/>
          <w:szCs w:val="32"/>
          <w:shd w:val="clear"/>
          <w14:textFill>
            <w14:solidFill>
              <w14:schemeClr w14:val="tx1"/>
            </w14:solidFill>
          </w14:textFill>
        </w:rPr>
        <w:t>二甲为契机，进一步规范科室建设与管理，推进医院健康持续有序发展，促进了医院管理工作制度化、规范化、科学化。</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pPr>
      <w:r>
        <w:rPr>
          <w:rFonts w:hint="eastAsia" w:ascii="楷体" w:hAnsi="楷体" w:eastAsia="楷体" w:cs="楷体"/>
          <w:b w:val="0"/>
          <w:bCs/>
          <w:i w:val="0"/>
          <w:iCs w:val="0"/>
          <w:color w:val="000000" w:themeColor="text1"/>
          <w:sz w:val="32"/>
          <w:szCs w:val="32"/>
          <w:shd w:val="clear"/>
          <w:lang w:eastAsia="zh-CN"/>
          <w14:textFill>
            <w14:solidFill>
              <w14:schemeClr w14:val="tx1"/>
            </w14:solidFill>
          </w14:textFill>
        </w:rPr>
        <w:t>（四）</w:t>
      </w:r>
      <w:r>
        <w:rPr>
          <w:rFonts w:hint="eastAsia" w:ascii="楷体" w:hAnsi="楷体" w:eastAsia="楷体" w:cs="楷体"/>
          <w:b w:val="0"/>
          <w:bCs/>
          <w:i w:val="0"/>
          <w:iCs w:val="0"/>
          <w:color w:val="000000" w:themeColor="text1"/>
          <w:sz w:val="32"/>
          <w:szCs w:val="32"/>
          <w:shd w:val="clear"/>
          <w14:textFill>
            <w14:solidFill>
              <w14:schemeClr w14:val="tx1"/>
            </w14:solidFill>
          </w14:textFill>
        </w:rPr>
        <w:t>加强医院感染控制工作。</w:t>
      </w:r>
      <w:r>
        <w:rPr>
          <w:rFonts w:hint="eastAsia" w:ascii="仿宋_GB2312" w:hAnsi="仿宋_GB2312" w:eastAsia="仿宋_GB2312" w:cs="仿宋_GB2312"/>
          <w:bCs/>
          <w:color w:val="000000" w:themeColor="text1"/>
          <w:sz w:val="32"/>
          <w:szCs w:val="32"/>
          <w:shd w:val="clear"/>
          <w14:textFill>
            <w14:solidFill>
              <w14:schemeClr w14:val="tx1"/>
            </w14:solidFill>
          </w14:textFill>
        </w:rPr>
        <w:t>加强传染病预防管理，进一步完善医院院感管理制度，对重点</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科室</w:t>
      </w:r>
      <w:r>
        <w:rPr>
          <w:rFonts w:hint="eastAsia" w:ascii="仿宋_GB2312" w:hAnsi="仿宋_GB2312" w:eastAsia="仿宋_GB2312" w:cs="仿宋_GB2312"/>
          <w:bCs/>
          <w:color w:val="000000" w:themeColor="text1"/>
          <w:sz w:val="32"/>
          <w:szCs w:val="32"/>
          <w:shd w:val="clear"/>
          <w14:textFill>
            <w14:solidFill>
              <w14:schemeClr w14:val="tx1"/>
            </w14:solidFill>
          </w14:textFill>
        </w:rPr>
        <w:t>、重点环节常监督，院内手卫生知识普及，使医务人员院感意识不断增强，院感管理工作得以逐步规范。大力开展院感知识的培训，院内组织培训</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shd w:val="clear"/>
          <w14:textFill>
            <w14:solidFill>
              <w14:schemeClr w14:val="tx1"/>
            </w14:solidFill>
          </w14:textFill>
        </w:rPr>
        <w:t>次。</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pPr>
      <w:r>
        <w:rPr>
          <w:rFonts w:hint="eastAsia" w:ascii="楷体" w:hAnsi="楷体" w:eastAsia="楷体" w:cs="楷体"/>
          <w:b w:val="0"/>
          <w:bCs/>
          <w:color w:val="000000" w:themeColor="text1"/>
          <w:sz w:val="32"/>
          <w:szCs w:val="32"/>
          <w:shd w:val="clear"/>
          <w:lang w:eastAsia="zh-CN"/>
          <w14:textFill>
            <w14:solidFill>
              <w14:schemeClr w14:val="tx1"/>
            </w14:solidFill>
          </w14:textFill>
        </w:rPr>
        <w:t>（五）认真落实城乡环境综合治理、安全生产、消防等工作。</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做好各项工作的方案制定、学习计划、签订目标责任书，院领导不定期对全院安全生产、消防、环境卫生进行督查。</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 w:val="0"/>
          <w:bCs/>
          <w:color w:val="000000" w:themeColor="text1"/>
          <w:sz w:val="32"/>
          <w:szCs w:val="32"/>
          <w:shd w:val="clear"/>
          <w:lang w:val="en-US" w:eastAsia="zh-CN"/>
          <w14:textFill>
            <w14:solidFill>
              <w14:schemeClr w14:val="tx1"/>
            </w14:solidFill>
          </w14:textFill>
        </w:rPr>
      </w:pPr>
      <w:r>
        <w:rPr>
          <w:rFonts w:hint="eastAsia" w:ascii="楷体" w:hAnsi="楷体" w:eastAsia="楷体" w:cs="楷体"/>
          <w:b w:val="0"/>
          <w:bCs/>
          <w:color w:val="000000" w:themeColor="text1"/>
          <w:sz w:val="32"/>
          <w:szCs w:val="32"/>
          <w:shd w:val="clear"/>
          <w:lang w:val="en-US" w:eastAsia="zh-CN"/>
          <w14:textFill>
            <w14:solidFill>
              <w14:schemeClr w14:val="tx1"/>
            </w14:solidFill>
          </w14:textFill>
        </w:rPr>
        <w:t>（六）加强医院建设、更新医疗设备、促进项目开展。</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 w:hAnsi="仿宋" w:eastAsia="仿宋" w:cs="仿宋"/>
          <w:b w:val="0"/>
          <w:bCs/>
          <w:color w:val="000000" w:themeColor="text1"/>
          <w:sz w:val="32"/>
          <w:szCs w:val="32"/>
          <w:shd w:val="clear"/>
          <w:lang w:val="en-US" w:eastAsia="zh-CN"/>
          <w14:textFill>
            <w14:solidFill>
              <w14:schemeClr w14:val="tx1"/>
            </w14:solidFill>
          </w14:textFill>
        </w:rPr>
      </w:pPr>
      <w:r>
        <w:rPr>
          <w:rFonts w:hint="eastAsia" w:ascii="仿宋" w:hAnsi="仿宋" w:eastAsia="仿宋" w:cs="仿宋"/>
          <w:b w:val="0"/>
          <w:bCs/>
          <w:color w:val="000000" w:themeColor="text1"/>
          <w:sz w:val="32"/>
          <w:szCs w:val="32"/>
          <w:shd w:val="clear"/>
          <w:lang w:val="en-US" w:eastAsia="zh-CN"/>
          <w14:textFill>
            <w14:solidFill>
              <w14:schemeClr w14:val="tx1"/>
            </w14:solidFill>
          </w14:textFill>
        </w:rPr>
        <w:t>1.基建项目</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shd w:val="clear"/>
          <w:lang w:val="en-US" w:eastAsia="zh-CN"/>
          <w14:textFill>
            <w14:solidFill>
              <w14:schemeClr w14:val="tx1"/>
            </w14:solidFill>
          </w14:textFill>
        </w:rPr>
        <w:t>（1）</w:t>
      </w:r>
      <w:r>
        <w:rPr>
          <w:rFonts w:hint="eastAsia" w:ascii="仿宋_GB2312" w:hAnsi="仿宋_GB2312" w:eastAsia="仿宋_GB2312" w:cs="仿宋_GB2312"/>
          <w:b w:val="0"/>
          <w:bCs/>
          <w:color w:val="000000" w:themeColor="text1"/>
          <w:sz w:val="32"/>
          <w:szCs w:val="32"/>
          <w:shd w:val="clear"/>
          <w:lang w:eastAsia="zh-CN"/>
          <w14:textFill>
            <w14:solidFill>
              <w14:schemeClr w14:val="tx1"/>
            </w14:solidFill>
          </w14:textFill>
        </w:rPr>
        <w:t>红原县藏医院医疗服务能力建设项目。</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该项目为</w:t>
      </w:r>
      <w:r>
        <w:rPr>
          <w:rFonts w:hint="eastAsia" w:ascii="仿宋_GB2312" w:hAnsi="仿宋_GB2312" w:eastAsia="仿宋_GB2312" w:cs="仿宋_GB2312"/>
          <w:bCs/>
          <w:color w:val="000000" w:themeColor="text1"/>
          <w:sz w:val="32"/>
          <w:szCs w:val="32"/>
          <w:shd w:val="clear"/>
          <w14:textFill>
            <w14:solidFill>
              <w14:schemeClr w14:val="tx1"/>
            </w14:solidFill>
          </w14:textFill>
        </w:rPr>
        <w:t>新建药材库房877.27</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㎡，总投资</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118.46万元，</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该项目工程已完成合同价的</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75%，但施工工程中发现招标工程量清单有漏项情况，需要增量，争取明年5月底完工。</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14:textFill>
            <w14:solidFill>
              <w14:schemeClr w14:val="tx1"/>
            </w14:solidFill>
          </w14:textFill>
        </w:rPr>
      </w:pPr>
      <w:r>
        <w:rPr>
          <w:rFonts w:hint="eastAsia" w:ascii="仿宋_GB2312" w:hAnsi="仿宋_GB2312" w:eastAsia="仿宋_GB2312" w:cs="仿宋_GB2312"/>
          <w:b w:val="0"/>
          <w:bCs/>
          <w:color w:val="000000" w:themeColor="text1"/>
          <w:sz w:val="32"/>
          <w:szCs w:val="32"/>
          <w:shd w:val="clear"/>
          <w:lang w:val="en-US" w:eastAsia="zh-CN"/>
          <w14:textFill>
            <w14:solidFill>
              <w14:schemeClr w14:val="tx1"/>
            </w14:solidFill>
          </w14:textFill>
        </w:rPr>
        <w:t>（2）红原县藏医院业务用房建设项目。</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项目总投资775万元，其中：中央专项资金375万元，地方配套资金400万元。</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该项目今年</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8月15日破土动工，</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预计明年</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9月完工。</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shd w:val="clear"/>
          <w:lang w:val="en-US" w:eastAsia="zh-CN"/>
          <w14:textFill>
            <w14:solidFill>
              <w14:schemeClr w14:val="tx1"/>
            </w14:solidFill>
          </w14:textFill>
        </w:rPr>
        <w:t>（3）医院自筹资金建设项目。</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一是医院住院部吊顶及病房更换窗帘和安装隔离窗帘；二是康复科安装窗帘；三是医院会议室简装和购置会议影响设备一套，总投入资金11.43万元，已完工并投入使用。</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 w:val="0"/>
          <w:bCs/>
          <w:color w:val="000000" w:themeColor="text1"/>
          <w:sz w:val="32"/>
          <w:szCs w:val="32"/>
          <w:shd w:val="clear"/>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32"/>
          <w:szCs w:val="32"/>
          <w:shd w:val="clear"/>
          <w:lang w:val="en-US" w:eastAsia="zh-CN"/>
          <w14:textFill>
            <w14:solidFill>
              <w14:schemeClr w14:val="tx1"/>
            </w14:solidFill>
          </w14:textFill>
        </w:rPr>
        <w:t>2.设备采购</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1）红原县藏医院改造基础设施建设项目绵阳援建400万元，结余资金907811.70元，经请示相关部门购置医院急需设备，按政府采购程序购置住院部医气工程设备和康复科急需的康复器材，设备安装、调试完成，并投入使用。</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（2）</w:t>
      </w:r>
      <w:r>
        <w:rPr>
          <w:rFonts w:hint="eastAsia" w:ascii="仿宋_GB2312" w:hAnsi="仿宋_GB2312" w:eastAsia="仿宋_GB2312" w:cs="仿宋_GB2312"/>
          <w:bCs/>
          <w:color w:val="000000" w:themeColor="text1"/>
          <w:sz w:val="32"/>
          <w:szCs w:val="32"/>
          <w:shd w:val="clear"/>
          <w14:textFill>
            <w14:solidFill>
              <w14:schemeClr w14:val="tx1"/>
            </w14:solidFill>
          </w14:textFill>
        </w:rPr>
        <w:t>民族医医疗保健服务能力建设</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项目购置了全自动藏药药浴器4组，按照政府采购程序购置，中标价为28万元，设备安装、调试完成，并投入使用。</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3</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）红原县藏医院医疗服务能力建设项目重点临床专科安装供暖设备和办公设备及会议设备，供暖设备</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按照政府采购程序购置设备安装、调试完成，并投入使用，中标价为8.56万元。</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办公设备及会议设备已流标两次，还需继续按程序采购。</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4</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14:textFill>
            <w14:solidFill>
              <w14:schemeClr w14:val="tx1"/>
            </w14:solidFill>
          </w14:textFill>
        </w:rPr>
        <w:t>2018年四川省中医药服务能力提升“十百千”工程县级中医医院建设项目</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到位资金</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200万元，</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结合医院发展需求，该项目资金将用于加强医院信息化建设，目前该项目已完成制定了切实可行的《红原县藏医院数字化建设软件升级方案》，并按政府采购要求，完成专家对采购项目的需求论证，并报县采管办备案，预算金额：</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190万元，预计今年11月底采购招标，1</w:t>
      </w:r>
      <w:r>
        <w:rPr>
          <w:rFonts w:hint="eastAsia" w:ascii="仿宋_GB2312" w:hAnsi="仿宋_GB2312" w:eastAsia="仿宋_GB2312" w:cs="仿宋_GB2312"/>
          <w:bCs/>
          <w:color w:val="000000" w:themeColor="text1"/>
          <w:sz w:val="32"/>
          <w:szCs w:val="32"/>
          <w:shd w:val="clear"/>
          <w14:textFill>
            <w14:solidFill>
              <w14:schemeClr w14:val="tx1"/>
            </w14:solidFill>
          </w14:textFill>
        </w:rPr>
        <w:t>2月底完成项目建设任务</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并投入使用。</w:t>
      </w:r>
    </w:p>
    <w:p>
      <w:pPr>
        <w:keepNext w:val="0"/>
        <w:keepLines w:val="0"/>
        <w:pageBreakBefore w:val="0"/>
        <w:widowControl/>
        <w:kinsoku/>
        <w:wordWrap/>
        <w:overflowPunct/>
        <w:topLinePunct w:val="0"/>
        <w:autoSpaceDE/>
        <w:autoSpaceDN/>
        <w:bidi w:val="0"/>
        <w:adjustRightInd w:val="0"/>
        <w:snapToGrid w:val="0"/>
        <w:spacing w:line="530" w:lineRule="exact"/>
        <w:ind w:right="0" w:rightChars="0" w:firstLine="640" w:firstLineChars="200"/>
        <w:jc w:val="left"/>
        <w:textAlignment w:val="auto"/>
        <w:outlineLvl w:val="9"/>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pP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5</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）今年</w:t>
      </w:r>
      <w:r>
        <w:rPr>
          <w:rFonts w:hint="eastAsia" w:ascii="仿宋_GB2312" w:hAnsi="仿宋_GB2312" w:eastAsia="仿宋_GB2312" w:cs="仿宋_GB2312"/>
          <w:bCs/>
          <w:color w:val="000000" w:themeColor="text1"/>
          <w:sz w:val="32"/>
          <w:szCs w:val="32"/>
          <w:shd w:val="clear"/>
          <w14:textFill>
            <w14:solidFill>
              <w14:schemeClr w14:val="tx1"/>
            </w14:solidFill>
          </w14:textFill>
        </w:rPr>
        <w:t>5月24日，红原县发生罕见冰雹天气</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w:t>
      </w:r>
      <w:r>
        <w:rPr>
          <w:rFonts w:hint="eastAsia" w:ascii="仿宋_GB2312" w:hAnsi="仿宋_GB2312" w:eastAsia="仿宋_GB2312" w:cs="仿宋_GB2312"/>
          <w:bCs/>
          <w:color w:val="000000" w:themeColor="text1"/>
          <w:sz w:val="32"/>
          <w:szCs w:val="32"/>
          <w:shd w:val="clear"/>
          <w14:textFill>
            <w14:solidFill>
              <w14:schemeClr w14:val="tx1"/>
            </w14:solidFill>
          </w14:textFill>
        </w:rPr>
        <w:t>对</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红原县特色中藏药资源开发与示范</w:t>
      </w:r>
      <w:r>
        <w:rPr>
          <w:rFonts w:hint="eastAsia" w:ascii="仿宋_GB2312" w:hAnsi="仿宋_GB2312" w:eastAsia="仿宋_GB2312" w:cs="仿宋_GB2312"/>
          <w:bCs/>
          <w:color w:val="000000" w:themeColor="text1"/>
          <w:sz w:val="32"/>
          <w:szCs w:val="32"/>
          <w:shd w:val="clear"/>
          <w14:textFill>
            <w14:solidFill>
              <w14:schemeClr w14:val="tx1"/>
            </w14:solidFill>
          </w14:textFill>
        </w:rPr>
        <w:t>项目</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基地</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9个</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大棚</w:t>
      </w:r>
      <w:r>
        <w:rPr>
          <w:rFonts w:hint="eastAsia" w:ascii="仿宋_GB2312" w:hAnsi="仿宋_GB2312" w:eastAsia="仿宋_GB2312" w:cs="仿宋_GB2312"/>
          <w:bCs/>
          <w:color w:val="000000" w:themeColor="text1"/>
          <w:sz w:val="32"/>
          <w:szCs w:val="32"/>
          <w:shd w:val="clear"/>
          <w14:textFill>
            <w14:solidFill>
              <w14:schemeClr w14:val="tx1"/>
            </w14:solidFill>
          </w14:textFill>
        </w:rPr>
        <w:t>造成</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严重</w:t>
      </w:r>
      <w:r>
        <w:rPr>
          <w:rFonts w:hint="eastAsia" w:ascii="仿宋_GB2312" w:hAnsi="仿宋_GB2312" w:eastAsia="仿宋_GB2312" w:cs="仿宋_GB2312"/>
          <w:bCs/>
          <w:color w:val="000000" w:themeColor="text1"/>
          <w:sz w:val="32"/>
          <w:szCs w:val="32"/>
          <w:shd w:val="clear"/>
          <w14:textFill>
            <w14:solidFill>
              <w14:schemeClr w14:val="tx1"/>
            </w14:solidFill>
          </w14:textFill>
        </w:rPr>
        <w:t>损害</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，我院迅速</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联系供应商做好9个大棚膜维修工作，由于此次大棚膜损害事件属于自然灾害，供应商不承担质量责任，材料费和安装劳务费由我院项目资金中支出，维修费40083.89元。二是</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按政府采购程序今年</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在政府采购网挂网</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项目仪器设备和办公设备两次，但报名不足</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3家无法开标导致流标，按程序之后对仪器设备按邀请推荐的方式采购也无人报名，无法采购；</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办公设备按网上竞价的方式采购，</w:t>
      </w:r>
      <w:r>
        <w:rPr>
          <w:rFonts w:hint="eastAsia" w:ascii="仿宋_GB2312" w:hAnsi="仿宋_GB2312" w:eastAsia="仿宋_GB2312" w:cs="仿宋_GB2312"/>
          <w:bCs/>
          <w:color w:val="000000" w:themeColor="text1"/>
          <w:sz w:val="32"/>
          <w:szCs w:val="32"/>
          <w:shd w:val="clear"/>
          <w:lang w:val="en-US" w:eastAsia="zh-CN"/>
          <w14:textFill>
            <w14:solidFill>
              <w14:schemeClr w14:val="tx1"/>
            </w14:solidFill>
          </w14:textFill>
        </w:rPr>
        <w:t>1.6018万元的成交价</w:t>
      </w:r>
      <w:r>
        <w:rPr>
          <w:rFonts w:hint="eastAsia" w:ascii="仿宋_GB2312" w:hAnsi="仿宋_GB2312" w:eastAsia="仿宋_GB2312" w:cs="仿宋_GB2312"/>
          <w:bCs/>
          <w:color w:val="000000" w:themeColor="text1"/>
          <w:sz w:val="32"/>
          <w:szCs w:val="32"/>
          <w:shd w:val="clear"/>
          <w:lang w:eastAsia="zh-CN"/>
          <w14:textFill>
            <w14:solidFill>
              <w14:schemeClr w14:val="tx1"/>
            </w14:solidFill>
          </w14:textFill>
        </w:rPr>
        <w:t>采购了部分设备，部分也无法采购。</w:t>
      </w:r>
    </w:p>
    <w:p>
      <w:pPr>
        <w:pStyle w:val="3"/>
        <w:rPr>
          <w:rStyle w:val="26"/>
          <w:b w:val="0"/>
          <w:bCs w:val="0"/>
        </w:rPr>
      </w:pPr>
      <w:bookmarkStart w:id="20" w:name="_Toc15377200"/>
      <w:bookmarkStart w:id="21" w:name="_Toc15396601"/>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红原县</w:t>
      </w:r>
      <w:r>
        <w:rPr>
          <w:rFonts w:hint="eastAsia" w:ascii="仿宋_GB2312" w:hAnsi="仿宋_GB2312" w:eastAsia="仿宋_GB2312" w:cs="仿宋_GB2312"/>
          <w:color w:val="000000"/>
          <w:sz w:val="32"/>
          <w:szCs w:val="32"/>
          <w:lang w:eastAsia="zh-CN"/>
        </w:rPr>
        <w:t>藏医院</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红原县卫生和健康局下属的二级单位，是独立核算</w:t>
      </w:r>
      <w:r>
        <w:rPr>
          <w:rFonts w:hint="eastAsia" w:ascii="仿宋_GB2312" w:hAnsi="仿宋_GB2312" w:eastAsia="仿宋_GB2312" w:cs="仿宋_GB2312"/>
          <w:color w:val="000000"/>
          <w:sz w:val="32"/>
          <w:szCs w:val="32"/>
        </w:rPr>
        <w:t>全额拨款的事业单位.</w:t>
      </w:r>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2.截止2018年底</w:t>
      </w:r>
      <w:r>
        <w:rPr>
          <w:rFonts w:hint="eastAsia" w:ascii="仿宋_GB2312" w:hAnsi="仿宋_GB2312" w:eastAsia="仿宋_GB2312" w:cs="仿宋_GB2312"/>
          <w:color w:val="000000"/>
          <w:sz w:val="32"/>
          <w:szCs w:val="32"/>
        </w:rPr>
        <w:t>本单位年末编制人数</w:t>
      </w:r>
      <w:r>
        <w:rPr>
          <w:rFonts w:hint="eastAsia" w:ascii="仿宋_GB2312" w:hAnsi="仿宋_GB2312" w:eastAsia="仿宋_GB2312" w:cs="仿宋_GB2312"/>
          <w:color w:val="000000"/>
          <w:sz w:val="32"/>
          <w:szCs w:val="32"/>
          <w:lang w:val="en-US" w:eastAsia="zh-CN"/>
        </w:rPr>
        <w:t>43</w:t>
      </w:r>
      <w:r>
        <w:rPr>
          <w:rFonts w:hint="eastAsia" w:ascii="仿宋_GB2312" w:hAnsi="仿宋_GB2312" w:eastAsia="仿宋_GB2312" w:cs="仿宋_GB2312"/>
          <w:color w:val="000000"/>
          <w:sz w:val="32"/>
          <w:szCs w:val="32"/>
        </w:rPr>
        <w:t>人，全部为事业编制；实有人数</w:t>
      </w:r>
      <w:r>
        <w:rPr>
          <w:rFonts w:hint="eastAsia" w:ascii="仿宋_GB2312" w:hAnsi="仿宋_GB2312" w:eastAsia="仿宋_GB2312" w:cs="仿宋_GB2312"/>
          <w:color w:val="000000"/>
          <w:sz w:val="32"/>
          <w:szCs w:val="32"/>
          <w:lang w:val="en-US" w:eastAsia="zh-CN"/>
        </w:rPr>
        <w:t>43</w:t>
      </w:r>
      <w:r>
        <w:rPr>
          <w:rFonts w:hint="eastAsia" w:ascii="仿宋_GB2312" w:hAnsi="仿宋_GB2312" w:eastAsia="仿宋_GB2312" w:cs="仿宋_GB2312"/>
          <w:color w:val="000000"/>
          <w:sz w:val="32"/>
          <w:szCs w:val="32"/>
        </w:rPr>
        <w:t>人，其中：专业技术人员</w:t>
      </w:r>
      <w:r>
        <w:rPr>
          <w:rFonts w:hint="eastAsia" w:ascii="仿宋_GB2312" w:hAnsi="仿宋_GB2312" w:eastAsia="仿宋_GB2312" w:cs="仿宋_GB2312"/>
          <w:color w:val="000000"/>
          <w:sz w:val="32"/>
          <w:szCs w:val="32"/>
          <w:lang w:val="en-US" w:eastAsia="zh-CN"/>
        </w:rPr>
        <w:t>41</w:t>
      </w:r>
      <w:r>
        <w:rPr>
          <w:rFonts w:hint="eastAsia" w:ascii="仿宋_GB2312" w:hAnsi="仿宋_GB2312" w:eastAsia="仿宋_GB2312" w:cs="仿宋_GB2312"/>
          <w:color w:val="000000"/>
          <w:sz w:val="32"/>
          <w:szCs w:val="32"/>
        </w:rPr>
        <w:t>人，管理人员</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人，工人</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w:t>
      </w:r>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本单位年末一般公共预算财政拨款（补助）开支本年人数</w:t>
      </w:r>
      <w:r>
        <w:rPr>
          <w:rFonts w:hint="eastAsia" w:ascii="仿宋_GB2312" w:hAnsi="仿宋_GB2312" w:eastAsia="仿宋_GB2312" w:cs="仿宋_GB2312"/>
          <w:color w:val="000000"/>
          <w:sz w:val="32"/>
          <w:szCs w:val="32"/>
          <w:lang w:val="en-US" w:eastAsia="zh-CN"/>
        </w:rPr>
        <w:t>43</w:t>
      </w:r>
      <w:r>
        <w:rPr>
          <w:rFonts w:hint="eastAsia" w:ascii="仿宋_GB2312" w:hAnsi="仿宋_GB2312" w:eastAsia="仿宋_GB2312" w:cs="仿宋_GB2312"/>
          <w:color w:val="000000"/>
          <w:sz w:val="32"/>
          <w:szCs w:val="32"/>
        </w:rPr>
        <w:t>人。</w:t>
      </w:r>
    </w:p>
    <w:p>
      <w:pPr>
        <w:pStyle w:val="2"/>
        <w:ind w:right="440"/>
        <w:jc w:val="right"/>
        <w:rPr>
          <w:rStyle w:val="25"/>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2018年度部门决算情况说明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sz w:val="32"/>
          <w:szCs w:val="32"/>
        </w:rPr>
        <w:t>2018年度收入总计</w:t>
      </w:r>
      <w:r>
        <w:rPr>
          <w:rFonts w:hint="eastAsia" w:ascii="仿宋" w:hAnsi="仿宋" w:eastAsia="仿宋"/>
          <w:color w:val="000000"/>
          <w:sz w:val="32"/>
          <w:szCs w:val="32"/>
          <w:lang w:val="en-US" w:eastAsia="zh-CN"/>
        </w:rPr>
        <w:t>1927.73</w:t>
      </w:r>
      <w:r>
        <w:rPr>
          <w:rFonts w:hint="eastAsia" w:ascii="仿宋" w:hAnsi="仿宋" w:eastAsia="仿宋"/>
          <w:color w:val="000000"/>
          <w:sz w:val="32"/>
          <w:szCs w:val="32"/>
        </w:rPr>
        <w:t>万元，支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1705.08</w:t>
      </w:r>
      <w:r>
        <w:rPr>
          <w:rFonts w:hint="eastAsia" w:ascii="仿宋" w:hAnsi="仿宋" w:eastAsia="仿宋"/>
          <w:color w:val="000000"/>
          <w:sz w:val="32"/>
          <w:szCs w:val="32"/>
        </w:rPr>
        <w:t>万元。与2017年相比，收入总计增加</w:t>
      </w:r>
      <w:r>
        <w:rPr>
          <w:rFonts w:hint="eastAsia" w:ascii="仿宋" w:hAnsi="仿宋" w:eastAsia="仿宋"/>
          <w:color w:val="000000"/>
          <w:sz w:val="32"/>
          <w:szCs w:val="32"/>
          <w:lang w:val="en-US" w:eastAsia="zh-CN"/>
        </w:rPr>
        <w:t>1060</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54.98</w:t>
      </w:r>
      <w:r>
        <w:rPr>
          <w:rFonts w:ascii="仿宋" w:hAnsi="仿宋" w:eastAsia="仿宋"/>
          <w:color w:val="000000"/>
          <w:sz w:val="32"/>
          <w:szCs w:val="32"/>
        </w:rPr>
        <w:t>%</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726.21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42.59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人员和项目增加（项目主要</w:t>
      </w:r>
      <w:r>
        <w:rPr>
          <w:rFonts w:hint="eastAsia" w:ascii="仿宋_GB2312" w:hAnsi="仿宋_GB2312" w:eastAsia="仿宋_GB2312" w:cs="仿宋_GB2312"/>
          <w:color w:val="000000"/>
          <w:sz w:val="32"/>
          <w:szCs w:val="32"/>
          <w:lang w:eastAsia="zh-CN"/>
        </w:rPr>
        <w:t>为医院信息化建设和业务用房改扩建建设）</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240" w:lineRule="auto"/>
        <w:ind w:firstLine="420" w:firstLineChars="200"/>
        <w:rPr>
          <w:rFonts w:ascii="仿宋" w:hAnsi="仿宋" w:eastAsia="仿宋"/>
          <w:color w:val="000000" w:themeColor="text1"/>
          <w:sz w:val="32"/>
          <w:szCs w:val="32"/>
          <w14:textFill>
            <w14:solidFill>
              <w14:schemeClr w14:val="tx1"/>
            </w14:solidFill>
          </w14:textFill>
        </w:rPr>
      </w:pPr>
      <w:r>
        <w:drawing>
          <wp:inline distT="0" distB="0" distL="114300" distR="114300">
            <wp:extent cx="5273675" cy="2800350"/>
            <wp:effectExtent l="0" t="0" r="3175" b="0"/>
            <wp:docPr id="11" name="图片 1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片1"/>
                    <pic:cNvPicPr>
                      <a:picLocks noChangeAspect="1"/>
                    </pic:cNvPicPr>
                  </pic:nvPicPr>
                  <pic:blipFill>
                    <a:blip r:embed="rId6"/>
                    <a:stretch>
                      <a:fillRect/>
                    </a:stretch>
                  </pic:blipFill>
                  <pic:spPr>
                    <a:xfrm>
                      <a:off x="0" y="0"/>
                      <a:ext cx="5273675" cy="2800350"/>
                    </a:xfrm>
                    <a:prstGeom prst="rect">
                      <a:avLst/>
                    </a:prstGeom>
                  </pic:spPr>
                </pic:pic>
              </a:graphicData>
            </a:graphic>
          </wp:inline>
        </w:drawing>
      </w:r>
    </w:p>
    <w:p>
      <w:pPr>
        <w:pStyle w:val="24"/>
        <w:numPr>
          <w:ilvl w:val="0"/>
          <w:numId w:val="0"/>
        </w:numPr>
        <w:spacing w:line="600" w:lineRule="exact"/>
        <w:ind w:firstLine="640" w:firstLineChars="200"/>
        <w:outlineLvl w:val="1"/>
        <w:rPr>
          <w:rStyle w:val="26"/>
          <w:rFonts w:ascii="黑体" w:hAnsi="黑体" w:eastAsia="黑体"/>
          <w:b w:val="0"/>
        </w:rPr>
      </w:pPr>
      <w:bookmarkStart w:id="26" w:name="_Toc15396604"/>
      <w:bookmarkStart w:id="27" w:name="_Toc15377206"/>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8年本年收入合计</w:t>
      </w:r>
      <w:r>
        <w:rPr>
          <w:rFonts w:hint="eastAsia" w:ascii="仿宋" w:hAnsi="仿宋" w:eastAsia="仿宋"/>
          <w:color w:val="000000"/>
          <w:sz w:val="32"/>
          <w:szCs w:val="32"/>
          <w:lang w:val="en-US" w:eastAsia="zh-CN"/>
        </w:rPr>
        <w:t>1927.23</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1578.39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81.89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348.08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18.05</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1.26</w:t>
      </w:r>
      <w:r>
        <w:rPr>
          <w:rFonts w:hint="eastAsia" w:ascii="仿宋" w:hAnsi="仿宋" w:eastAsia="仿宋"/>
          <w:color w:val="000000"/>
          <w:sz w:val="32"/>
          <w:szCs w:val="32"/>
        </w:rPr>
        <w:t>万元，占0.</w:t>
      </w:r>
      <w:r>
        <w:rPr>
          <w:rFonts w:hint="eastAsia" w:ascii="仿宋" w:hAnsi="仿宋" w:eastAsia="仿宋"/>
          <w:color w:val="000000"/>
          <w:sz w:val="32"/>
          <w:szCs w:val="32"/>
          <w:lang w:val="en-US" w:eastAsia="zh-CN"/>
        </w:rPr>
        <w:t>06</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240" w:lineRule="auto"/>
        <w:ind w:firstLine="640" w:firstLineChars="200"/>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5273040" cy="2791460"/>
            <wp:effectExtent l="0" t="0" r="3810" b="8890"/>
            <wp:docPr id="15" name="图片 15" descr="图片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2.png2"/>
                    <pic:cNvPicPr>
                      <a:picLocks noChangeAspect="1"/>
                    </pic:cNvPicPr>
                  </pic:nvPicPr>
                  <pic:blipFill>
                    <a:blip r:embed="rId7"/>
                    <a:stretch>
                      <a:fillRect/>
                    </a:stretch>
                  </pic:blipFill>
                  <pic:spPr>
                    <a:xfrm>
                      <a:off x="0" y="0"/>
                      <a:ext cx="5273040" cy="2791460"/>
                    </a:xfrm>
                    <a:prstGeom prst="rect">
                      <a:avLst/>
                    </a:prstGeom>
                  </pic:spPr>
                </pic:pic>
              </a:graphicData>
            </a:graphic>
          </wp:inline>
        </w:drawing>
      </w:r>
    </w:p>
    <w:p>
      <w:pPr>
        <w:spacing w:line="600" w:lineRule="exact"/>
        <w:ind w:firstLine="640" w:firstLineChars="200"/>
        <w:rPr>
          <w:rFonts w:ascii="仿宋_GB2312" w:eastAsia="仿宋_GB2312"/>
          <w:color w:val="FF0000"/>
          <w:sz w:val="32"/>
          <w:szCs w:val="32"/>
        </w:rPr>
      </w:pPr>
    </w:p>
    <w:p>
      <w:pPr>
        <w:pStyle w:val="24"/>
        <w:numPr>
          <w:ilvl w:val="0"/>
          <w:numId w:val="0"/>
        </w:numPr>
        <w:spacing w:line="600" w:lineRule="exact"/>
        <w:ind w:firstLine="640" w:firstLineChars="200"/>
        <w:outlineLvl w:val="1"/>
        <w:rPr>
          <w:rStyle w:val="26"/>
          <w:rFonts w:ascii="黑体" w:hAnsi="黑体" w:eastAsia="黑体"/>
          <w:b w:val="0"/>
        </w:rPr>
      </w:pPr>
      <w:bookmarkStart w:id="28" w:name="_Toc15377207"/>
      <w:bookmarkStart w:id="29" w:name="_Toc15396605"/>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6"/>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8年本年支出合计</w:t>
      </w:r>
      <w:r>
        <w:rPr>
          <w:rFonts w:hint="eastAsia" w:ascii="仿宋" w:hAnsi="仿宋" w:eastAsia="仿宋"/>
          <w:color w:val="000000"/>
          <w:sz w:val="32"/>
          <w:szCs w:val="32"/>
          <w:lang w:val="en-US" w:eastAsia="zh-CN"/>
        </w:rPr>
        <w:t>1705.08</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1076.73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63.15</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628.35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36.85</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240" w:lineRule="auto"/>
        <w:rPr>
          <w:rFonts w:hint="eastAsia" w:ascii="仿宋" w:hAnsi="仿宋" w:eastAsia="仿宋"/>
          <w:color w:val="000000" w:themeColor="text1"/>
          <w:sz w:val="32"/>
          <w:szCs w:val="32"/>
          <w:lang w:val="en-US" w:eastAsia="zh-CN"/>
          <w14:textFill>
            <w14:solidFill>
              <w14:schemeClr w14:val="tx1"/>
            </w14:solidFill>
          </w14:textFill>
        </w:rPr>
      </w:pPr>
      <w:bookmarkStart w:id="30" w:name="_Toc15377208"/>
      <w:bookmarkStart w:id="31" w:name="_Toc15396606"/>
      <w:r>
        <w:rPr>
          <w:rFonts w:hint="eastAsia" w:ascii="仿宋" w:hAnsi="仿宋" w:eastAsia="仿宋"/>
          <w:color w:val="000000" w:themeColor="text1"/>
          <w:sz w:val="32"/>
          <w:szCs w:val="32"/>
          <w:lang w:val="en-US" w:eastAsia="zh-CN"/>
          <w14:textFill>
            <w14:solidFill>
              <w14:schemeClr w14:val="tx1"/>
            </w14:solidFill>
          </w14:textFill>
        </w:rPr>
        <w:drawing>
          <wp:inline distT="0" distB="0" distL="114300" distR="114300">
            <wp:extent cx="5229225" cy="2085975"/>
            <wp:effectExtent l="0" t="0" r="9525" b="9525"/>
            <wp:docPr id="2" name="图片 2" descr="图片1.p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png6"/>
                    <pic:cNvPicPr>
                      <a:picLocks noChangeAspect="1"/>
                    </pic:cNvPicPr>
                  </pic:nvPicPr>
                  <pic:blipFill>
                    <a:blip r:embed="rId8"/>
                    <a:stretch>
                      <a:fillRect/>
                    </a:stretch>
                  </pic:blipFill>
                  <pic:spPr>
                    <a:xfrm>
                      <a:off x="0" y="0"/>
                      <a:ext cx="5229225" cy="2085975"/>
                    </a:xfrm>
                    <a:prstGeom prst="rect">
                      <a:avLst/>
                    </a:prstGeom>
                  </pic:spPr>
                </pic:pic>
              </a:graphicData>
            </a:graphic>
          </wp:inline>
        </w:drawing>
      </w:r>
    </w:p>
    <w:p>
      <w:pPr>
        <w:spacing w:line="240" w:lineRule="auto"/>
        <w:rPr>
          <w:rStyle w:val="26"/>
          <w:rFonts w:ascii="黑体" w:hAnsi="黑体" w:eastAsia="黑体"/>
          <w:b w:val="0"/>
        </w:rPr>
      </w:pP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1578.39</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949.42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60.15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2018年新建项目较多。</w:t>
      </w:r>
    </w:p>
    <w:p>
      <w:pPr>
        <w:spacing w:line="600" w:lineRule="exact"/>
        <w:ind w:firstLine="640" w:firstLineChars="200"/>
        <w:rPr>
          <w:rFonts w:hint="default"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8年财政拨款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1355.74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7年相比，财政拨款</w:t>
      </w:r>
      <w:r>
        <w:rPr>
          <w:rFonts w:hint="eastAsia" w:ascii="仿宋" w:hAnsi="仿宋" w:eastAsia="仿宋"/>
          <w:color w:val="000000"/>
          <w:sz w:val="32"/>
          <w:szCs w:val="32"/>
          <w:lang w:val="en-US"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增加</w:t>
      </w:r>
      <w:r>
        <w:rPr>
          <w:rFonts w:hint="eastAsia" w:ascii="仿宋" w:hAnsi="仿宋" w:eastAsia="仿宋"/>
          <w:color w:val="000000"/>
          <w:sz w:val="32"/>
          <w:szCs w:val="32"/>
          <w:lang w:val="en-US" w:eastAsia="zh-CN"/>
        </w:rPr>
        <w:t>376.87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，增长</w:t>
      </w:r>
      <w:r>
        <w:rPr>
          <w:rFonts w:hint="eastAsia" w:ascii="仿宋" w:hAnsi="仿宋" w:eastAsia="仿宋"/>
          <w:color w:val="000000"/>
          <w:sz w:val="32"/>
          <w:szCs w:val="32"/>
          <w:lang w:val="en-US" w:eastAsia="zh-CN"/>
        </w:rPr>
        <w:t>27.79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新建项目增多，工程款支付增多。</w:t>
      </w:r>
    </w:p>
    <w:p>
      <w:pPr>
        <w:spacing w:line="600" w:lineRule="exact"/>
        <w:rPr>
          <w:rFonts w:hint="eastAsia" w:ascii="仿宋" w:hAnsi="仿宋" w:eastAsia="仿宋"/>
          <w:b/>
          <w:color w:val="00B050"/>
          <w:sz w:val="32"/>
          <w:szCs w:val="32"/>
          <w:lang w:val="en-US" w:eastAsia="zh-CN"/>
        </w:rPr>
      </w:pPr>
      <w:r>
        <w:rPr>
          <w:rFonts w:hint="eastAsia" w:ascii="仿宋" w:hAnsi="仿宋" w:eastAsia="仿宋"/>
          <w:color w:val="000000" w:themeColor="text1"/>
          <w:sz w:val="32"/>
          <w:szCs w:val="32"/>
          <w14:textFill>
            <w14:solidFill>
              <w14:schemeClr w14:val="tx1"/>
            </w14:solidFill>
          </w14:textFill>
        </w:rPr>
        <w:t>（图4：财政拨款收、支决算总计变动情况）</w:t>
      </w:r>
    </w:p>
    <w:p>
      <w:pPr>
        <w:spacing w:line="600" w:lineRule="exact"/>
        <w:ind w:firstLine="64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r>
        <w:rPr>
          <w:rFonts w:hint="eastAsia" w:ascii="仿宋" w:hAnsi="仿宋" w:eastAsia="仿宋"/>
          <w:color w:val="000000" w:themeColor="text1"/>
          <w:sz w:val="32"/>
          <w:szCs w:val="32"/>
          <w:lang w:val="en-US" w:eastAsia="zh-CN"/>
          <w14:textFill>
            <w14:solidFill>
              <w14:schemeClr w14:val="tx1"/>
            </w14:solidFill>
          </w14:textFill>
        </w:rPr>
        <w:t>)</w:t>
      </w:r>
    </w:p>
    <w:p>
      <w:pPr>
        <w:spacing w:line="240" w:lineRule="auto"/>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57775" cy="2619375"/>
            <wp:effectExtent l="0" t="0" r="9525" b="9525"/>
            <wp:docPr id="1" name="图片 1" descr="图片1.pn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png5"/>
                    <pic:cNvPicPr>
                      <a:picLocks noChangeAspect="1"/>
                    </pic:cNvPicPr>
                  </pic:nvPicPr>
                  <pic:blipFill>
                    <a:blip r:embed="rId9"/>
                    <a:stretch>
                      <a:fillRect/>
                    </a:stretch>
                  </pic:blipFill>
                  <pic:spPr>
                    <a:xfrm>
                      <a:off x="0" y="0"/>
                      <a:ext cx="5057775" cy="2619375"/>
                    </a:xfrm>
                    <a:prstGeom prst="rect">
                      <a:avLst/>
                    </a:prstGeom>
                  </pic:spPr>
                </pic:pic>
              </a:graphicData>
            </a:graphic>
          </wp:inline>
        </w:drawing>
      </w: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8年一般公共预算财政拨款支出</w:t>
      </w:r>
      <w:r>
        <w:rPr>
          <w:rFonts w:hint="eastAsia" w:ascii="仿宋" w:hAnsi="仿宋" w:eastAsia="仿宋"/>
          <w:color w:val="000000"/>
          <w:sz w:val="32"/>
          <w:szCs w:val="32"/>
          <w:lang w:val="en-US" w:eastAsia="zh-CN"/>
        </w:rPr>
        <w:t>1355.74</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79.51</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7年相比，一般公共预算财政拨款增加6</w:t>
      </w:r>
      <w:r>
        <w:rPr>
          <w:rFonts w:hint="eastAsia" w:ascii="仿宋" w:hAnsi="仿宋" w:eastAsia="仿宋"/>
          <w:color w:val="000000"/>
          <w:sz w:val="32"/>
          <w:szCs w:val="32"/>
          <w:lang w:val="en-US" w:eastAsia="zh-CN"/>
        </w:rPr>
        <w:t>15.61</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45.4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_GB2312" w:hAnsi="仿宋_GB2312" w:eastAsia="仿宋_GB2312" w:cs="仿宋_GB2312"/>
          <w:color w:val="000000"/>
          <w:sz w:val="32"/>
          <w:szCs w:val="32"/>
        </w:rPr>
        <w:t>人员和</w:t>
      </w:r>
      <w:r>
        <w:rPr>
          <w:rFonts w:hint="eastAsia" w:ascii="仿宋_GB2312" w:hAnsi="仿宋_GB2312" w:eastAsia="仿宋_GB2312" w:cs="仿宋_GB2312"/>
          <w:color w:val="000000"/>
          <w:sz w:val="32"/>
          <w:szCs w:val="32"/>
          <w:lang w:eastAsia="zh-CN"/>
        </w:rPr>
        <w:t>新建</w:t>
      </w:r>
      <w:r>
        <w:rPr>
          <w:rFonts w:hint="eastAsia" w:ascii="仿宋" w:hAnsi="仿宋" w:eastAsia="仿宋"/>
          <w:color w:val="000000"/>
          <w:sz w:val="32"/>
          <w:szCs w:val="32"/>
        </w:rPr>
        <w:t>项目增加</w:t>
      </w:r>
      <w:r>
        <w:rPr>
          <w:rFonts w:hint="eastAsia" w:ascii="仿宋_GB2312" w:hAnsi="仿宋_GB2312" w:eastAsia="仿宋_GB2312" w:cs="仿宋_GB2312"/>
          <w:color w:val="000000"/>
          <w:sz w:val="32"/>
          <w:szCs w:val="32"/>
        </w:rPr>
        <w:t>（项目主要</w:t>
      </w:r>
      <w:r>
        <w:rPr>
          <w:rFonts w:hint="eastAsia" w:ascii="仿宋_GB2312" w:hAnsi="仿宋_GB2312" w:eastAsia="仿宋_GB2312" w:cs="仿宋_GB2312"/>
          <w:color w:val="000000"/>
          <w:sz w:val="32"/>
          <w:szCs w:val="32"/>
          <w:lang w:eastAsia="zh-CN"/>
        </w:rPr>
        <w:t>为医院信息化建设和业务用房改扩建建设</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240" w:lineRule="auto"/>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4316095" cy="2844165"/>
            <wp:effectExtent l="0" t="0" r="8255" b="13335"/>
            <wp:docPr id="3" name="图片 3" descr="图片1.png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1.png7"/>
                    <pic:cNvPicPr>
                      <a:picLocks noChangeAspect="1"/>
                    </pic:cNvPicPr>
                  </pic:nvPicPr>
                  <pic:blipFill>
                    <a:blip r:embed="rId10"/>
                    <a:stretch>
                      <a:fillRect/>
                    </a:stretch>
                  </pic:blipFill>
                  <pic:spPr>
                    <a:xfrm>
                      <a:off x="0" y="0"/>
                      <a:ext cx="4316095" cy="2844165"/>
                    </a:xfrm>
                    <a:prstGeom prst="rect">
                      <a:avLst/>
                    </a:prstGeom>
                  </pic:spPr>
                </pic:pic>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35" w:name="_Toc15377211"/>
      <w:r>
        <w:rPr>
          <w:rFonts w:hint="eastAsia" w:ascii="仿宋" w:hAnsi="仿宋" w:eastAsia="仿宋"/>
          <w:b/>
          <w:color w:val="000000"/>
          <w:sz w:val="32"/>
          <w:szCs w:val="32"/>
          <w:lang w:eastAsia="zh-CN"/>
        </w:rPr>
        <w:t>（</w:t>
      </w: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2018年一般公共预算财政拨款支出</w:t>
      </w:r>
      <w:r>
        <w:rPr>
          <w:rFonts w:hint="eastAsia" w:ascii="仿宋_GB2312" w:hAnsi="仿宋_GB2312" w:eastAsia="仿宋_GB2312" w:cs="仿宋_GB2312"/>
          <w:color w:val="000000"/>
          <w:sz w:val="32"/>
          <w:szCs w:val="32"/>
          <w:lang w:val="en-US" w:eastAsia="zh-CN"/>
        </w:rPr>
        <w:t>1705.08</w:t>
      </w:r>
      <w:r>
        <w:rPr>
          <w:rFonts w:hint="eastAsia" w:ascii="仿宋_GB2312" w:hAnsi="仿宋_GB2312" w:eastAsia="仿宋_GB2312" w:cs="仿宋_GB2312"/>
          <w:color w:val="000000"/>
          <w:sz w:val="32"/>
          <w:szCs w:val="32"/>
        </w:rPr>
        <w:t>万元，主要用于以下方面:一般公共服务支出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w:t>
      </w:r>
      <w:r>
        <w:rPr>
          <w:rStyle w:val="15"/>
          <w:rFonts w:hint="eastAsia" w:ascii="仿宋_GB2312" w:hAnsi="仿宋_GB2312" w:eastAsia="仿宋_GB2312" w:cs="仿宋_GB2312"/>
          <w:b w:val="0"/>
          <w:color w:val="000000"/>
          <w:sz w:val="32"/>
          <w:szCs w:val="32"/>
        </w:rPr>
        <w:t>完成预算</w:t>
      </w:r>
      <w:r>
        <w:rPr>
          <w:rStyle w:val="15"/>
          <w:rFonts w:hint="eastAsia" w:ascii="仿宋_GB2312" w:hAnsi="仿宋_GB2312" w:eastAsia="仿宋_GB2312" w:cs="仿宋_GB2312"/>
          <w:b w:val="0"/>
          <w:color w:val="000000"/>
          <w:sz w:val="32"/>
          <w:szCs w:val="32"/>
          <w:lang w:val="en-US" w:eastAsia="zh-CN"/>
        </w:rPr>
        <w:t>0</w:t>
      </w:r>
      <w:r>
        <w:rPr>
          <w:rStyle w:val="15"/>
          <w:rFonts w:hint="eastAsia" w:ascii="仿宋_GB2312" w:hAnsi="仿宋_GB2312" w:eastAsia="仿宋_GB2312" w:cs="仿宋_GB2312"/>
          <w:b w:val="0"/>
          <w:color w:val="000000"/>
          <w:sz w:val="32"/>
          <w:szCs w:val="32"/>
        </w:rPr>
        <w:t>%，</w:t>
      </w:r>
      <w:r>
        <w:rPr>
          <w:rStyle w:val="15"/>
          <w:rFonts w:hint="eastAsia" w:ascii="仿宋_GB2312" w:hAnsi="仿宋_GB2312" w:eastAsia="仿宋_GB2312" w:cs="仿宋_GB2312"/>
          <w:b w:val="0"/>
          <w:color w:val="000000"/>
          <w:sz w:val="32"/>
          <w:szCs w:val="32"/>
          <w:lang w:eastAsia="zh-CN"/>
        </w:rPr>
        <w:t>科学技术支出</w:t>
      </w:r>
      <w:r>
        <w:rPr>
          <w:rStyle w:val="15"/>
          <w:rFonts w:hint="eastAsia" w:ascii="仿宋_GB2312" w:hAnsi="仿宋_GB2312" w:eastAsia="仿宋_GB2312" w:cs="仿宋_GB2312"/>
          <w:b w:val="0"/>
          <w:color w:val="000000"/>
          <w:sz w:val="32"/>
          <w:szCs w:val="32"/>
          <w:lang w:val="en-US" w:eastAsia="zh-CN"/>
        </w:rPr>
        <w:t>38.19万元，占2.24%，完成预算100%</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113.41</w:t>
      </w:r>
      <w:r>
        <w:rPr>
          <w:rFonts w:hint="eastAsia" w:ascii="仿宋_GB2312" w:hAnsi="仿宋_GB2312" w:eastAsia="仿宋_GB2312" w:cs="仿宋_GB2312"/>
          <w:color w:val="000000"/>
          <w:sz w:val="32"/>
          <w:szCs w:val="32"/>
        </w:rPr>
        <w:t>元，占</w:t>
      </w:r>
      <w:r>
        <w:rPr>
          <w:rFonts w:hint="eastAsia" w:ascii="仿宋_GB2312" w:hAnsi="仿宋_GB2312" w:eastAsia="仿宋_GB2312" w:cs="仿宋_GB2312"/>
          <w:color w:val="000000"/>
          <w:sz w:val="32"/>
          <w:szCs w:val="32"/>
          <w:lang w:val="en-US" w:eastAsia="zh-CN"/>
        </w:rPr>
        <w:t>6.65</w:t>
      </w:r>
      <w:r>
        <w:rPr>
          <w:rFonts w:hint="eastAsia" w:ascii="仿宋_GB2312" w:hAnsi="仿宋_GB2312" w:eastAsia="仿宋_GB2312" w:cs="仿宋_GB2312"/>
          <w:color w:val="000000"/>
          <w:sz w:val="32"/>
          <w:szCs w:val="32"/>
        </w:rPr>
        <w:t>%,</w:t>
      </w:r>
      <w:r>
        <w:rPr>
          <w:rStyle w:val="15"/>
          <w:rFonts w:hint="eastAsia" w:ascii="仿宋_GB2312" w:hAnsi="仿宋_GB2312" w:eastAsia="仿宋_GB2312" w:cs="仿宋_GB2312"/>
          <w:b w:val="0"/>
          <w:color w:val="000000"/>
          <w:sz w:val="32"/>
          <w:szCs w:val="32"/>
        </w:rPr>
        <w:t>完成预算100%，</w:t>
      </w:r>
      <w:r>
        <w:rPr>
          <w:rFonts w:hint="eastAsia" w:ascii="仿宋_GB2312" w:hAnsi="仿宋_GB2312" w:eastAsia="仿宋_GB2312" w:cs="仿宋_GB2312"/>
          <w:color w:val="000000"/>
          <w:sz w:val="32"/>
          <w:szCs w:val="32"/>
        </w:rPr>
        <w:t>医疗卫生</w:t>
      </w:r>
      <w:r>
        <w:rPr>
          <w:rFonts w:hint="eastAsia" w:ascii="仿宋_GB2312" w:hAnsi="仿宋_GB2312" w:eastAsia="仿宋_GB2312" w:cs="仿宋_GB2312"/>
          <w:color w:val="000000"/>
          <w:sz w:val="32"/>
          <w:szCs w:val="32"/>
          <w:lang w:eastAsia="zh-CN"/>
        </w:rPr>
        <w:t>与计划生育</w:t>
      </w:r>
      <w:r>
        <w:rPr>
          <w:rFonts w:hint="eastAsia" w:ascii="仿宋_GB2312" w:hAnsi="仿宋_GB2312" w:eastAsia="仿宋_GB2312" w:cs="仿宋_GB2312"/>
          <w:color w:val="000000"/>
          <w:sz w:val="32"/>
          <w:szCs w:val="32"/>
        </w:rPr>
        <w:t>支出</w:t>
      </w:r>
      <w:r>
        <w:rPr>
          <w:rFonts w:hint="eastAsia" w:ascii="仿宋_GB2312" w:hAnsi="仿宋_GB2312" w:eastAsia="仿宋_GB2312" w:cs="仿宋_GB2312"/>
          <w:color w:val="000000"/>
          <w:sz w:val="32"/>
          <w:szCs w:val="32"/>
          <w:lang w:val="en-US" w:eastAsia="zh-CN"/>
        </w:rPr>
        <w:t>1502.91</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88.14</w:t>
      </w:r>
      <w:r>
        <w:rPr>
          <w:rFonts w:hint="eastAsia" w:ascii="仿宋_GB2312" w:hAnsi="仿宋_GB2312" w:eastAsia="仿宋_GB2312" w:cs="仿宋_GB2312"/>
          <w:color w:val="000000"/>
          <w:sz w:val="32"/>
          <w:szCs w:val="32"/>
        </w:rPr>
        <w:t>%,</w:t>
      </w:r>
      <w:r>
        <w:rPr>
          <w:rStyle w:val="15"/>
          <w:rFonts w:hint="eastAsia" w:ascii="仿宋_GB2312" w:hAnsi="仿宋_GB2312" w:eastAsia="仿宋_GB2312" w:cs="仿宋_GB2312"/>
          <w:b w:val="0"/>
          <w:color w:val="000000"/>
          <w:sz w:val="32"/>
          <w:szCs w:val="32"/>
        </w:rPr>
        <w:t>完成预算100%，</w:t>
      </w:r>
      <w:r>
        <w:rPr>
          <w:rFonts w:hint="eastAsia" w:ascii="仿宋_GB2312" w:hAnsi="仿宋_GB2312" w:eastAsia="仿宋_GB2312" w:cs="仿宋_GB2312"/>
          <w:color w:val="000000"/>
          <w:sz w:val="32"/>
          <w:szCs w:val="32"/>
        </w:rPr>
        <w:t>住房保障支出</w:t>
      </w:r>
      <w:r>
        <w:rPr>
          <w:rFonts w:hint="eastAsia" w:ascii="仿宋_GB2312" w:hAnsi="仿宋_GB2312" w:eastAsia="仿宋_GB2312" w:cs="仿宋_GB2312"/>
          <w:color w:val="000000"/>
          <w:sz w:val="32"/>
          <w:szCs w:val="32"/>
          <w:lang w:val="en-US" w:eastAsia="zh-CN"/>
        </w:rPr>
        <w:t>50.57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2.97</w:t>
      </w:r>
      <w:r>
        <w:rPr>
          <w:rFonts w:hint="eastAsia" w:ascii="仿宋_GB2312" w:hAnsi="仿宋_GB2312" w:eastAsia="仿宋_GB2312" w:cs="仿宋_GB2312"/>
          <w:color w:val="000000"/>
          <w:sz w:val="32"/>
          <w:szCs w:val="32"/>
        </w:rPr>
        <w:t>%；</w:t>
      </w:r>
      <w:r>
        <w:rPr>
          <w:rStyle w:val="15"/>
          <w:rFonts w:hint="eastAsia" w:ascii="仿宋_GB2312" w:hAnsi="仿宋_GB2312" w:eastAsia="仿宋_GB2312" w:cs="仿宋_GB2312"/>
          <w:b w:val="0"/>
          <w:color w:val="000000"/>
          <w:sz w:val="32"/>
          <w:szCs w:val="32"/>
        </w:rPr>
        <w:t>完成预算100%，</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hint="eastAsia" w:ascii="仿宋" w:hAnsi="仿宋" w:eastAsia="仿宋"/>
          <w:b/>
          <w:color w:val="000000"/>
          <w:sz w:val="32"/>
          <w:szCs w:val="32"/>
        </w:rPr>
      </w:pPr>
      <w:bookmarkStart w:id="36" w:name="_Toc15377212"/>
    </w:p>
    <w:p>
      <w:pPr>
        <w:spacing w:line="240" w:lineRule="auto"/>
        <w:ind w:firstLine="643" w:firstLineChars="200"/>
        <w:outlineLvl w:val="2"/>
        <w:rPr>
          <w:rFonts w:hint="eastAsia" w:ascii="仿宋" w:hAnsi="仿宋" w:eastAsia="仿宋"/>
          <w:b/>
          <w:color w:val="000000"/>
          <w:sz w:val="32"/>
          <w:szCs w:val="32"/>
        </w:rPr>
      </w:pPr>
      <w:r>
        <w:rPr>
          <w:rFonts w:hint="eastAsia" w:ascii="仿宋" w:hAnsi="仿宋" w:eastAsia="仿宋"/>
          <w:b/>
          <w:color w:val="000000"/>
          <w:sz w:val="32"/>
          <w:szCs w:val="32"/>
          <w:lang w:eastAsia="zh-CN"/>
        </w:rPr>
        <w:drawing>
          <wp:inline distT="0" distB="0" distL="114300" distR="114300">
            <wp:extent cx="4395470" cy="3023870"/>
            <wp:effectExtent l="0" t="0" r="5080" b="5080"/>
            <wp:docPr id="5" name="图片 5" descr="图片1.pn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1.png9"/>
                    <pic:cNvPicPr>
                      <a:picLocks noChangeAspect="1"/>
                    </pic:cNvPicPr>
                  </pic:nvPicPr>
                  <pic:blipFill>
                    <a:blip r:embed="rId11"/>
                    <a:stretch>
                      <a:fillRect/>
                    </a:stretch>
                  </pic:blipFill>
                  <pic:spPr>
                    <a:xfrm>
                      <a:off x="0" y="0"/>
                      <a:ext cx="4395470" cy="3023870"/>
                    </a:xfrm>
                    <a:prstGeom prst="rect">
                      <a:avLst/>
                    </a:prstGeom>
                  </pic:spPr>
                </pic:pic>
              </a:graphicData>
            </a:graphic>
          </wp:inline>
        </w:drawing>
      </w:r>
    </w:p>
    <w:p>
      <w:pPr>
        <w:spacing w:line="600" w:lineRule="exact"/>
        <w:ind w:firstLine="321" w:firstLineChars="1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14:textFill>
            <w14:solidFill>
              <w14:schemeClr w14:val="tx1"/>
            </w14:solidFill>
          </w14:textFill>
        </w:rPr>
        <w:t>2018年</w:t>
      </w:r>
      <w:r>
        <w:rPr>
          <w:rFonts w:hint="eastAsia" w:ascii="仿宋" w:hAnsi="仿宋" w:eastAsia="仿宋"/>
          <w:b/>
          <w:color w:val="000000" w:themeColor="text1"/>
          <w:sz w:val="32"/>
          <w:szCs w:val="32"/>
          <w:lang w:val="en-US"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w:t>
      </w:r>
      <w:r>
        <w:rPr>
          <w:rFonts w:hint="eastAsia" w:ascii="仿宋" w:hAnsi="仿宋" w:eastAsia="仿宋"/>
          <w:b/>
          <w:color w:val="000000" w:themeColor="text1"/>
          <w:sz w:val="32"/>
          <w:szCs w:val="32"/>
          <w:lang w:eastAsia="zh-CN"/>
          <w14:textFill>
            <w14:solidFill>
              <w14:schemeClr w14:val="tx1"/>
            </w14:solidFill>
          </w14:textFill>
        </w:rPr>
        <w:t>财政拨款</w:t>
      </w:r>
      <w:r>
        <w:rPr>
          <w:rFonts w:hint="eastAsia" w:ascii="仿宋" w:hAnsi="仿宋" w:eastAsia="仿宋"/>
          <w:b/>
          <w:color w:val="000000" w:themeColor="text1"/>
          <w:sz w:val="32"/>
          <w:szCs w:val="32"/>
          <w14:textFill>
            <w14:solidFill>
              <w14:schemeClr w14:val="tx1"/>
            </w14:solidFill>
          </w14:textFill>
        </w:rPr>
        <w:t>支出决算数为</w:t>
      </w:r>
      <w:r>
        <w:rPr>
          <w:rFonts w:hint="eastAsia" w:ascii="仿宋" w:hAnsi="仿宋" w:eastAsia="仿宋"/>
          <w:b/>
          <w:color w:val="000000" w:themeColor="text1"/>
          <w:sz w:val="32"/>
          <w:szCs w:val="32"/>
          <w:lang w:val="en-US" w:eastAsia="zh-CN"/>
          <w14:textFill>
            <w14:solidFill>
              <w14:schemeClr w14:val="tx1"/>
            </w14:solidFill>
          </w14:textFill>
        </w:rPr>
        <w:t>1355.74万元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w:t>
      </w:r>
      <w:r>
        <w:rPr>
          <w:rStyle w:val="15"/>
          <w:rFonts w:hint="eastAsia" w:ascii="仿宋" w:hAnsi="仿宋" w:eastAsia="仿宋"/>
          <w:bCs/>
          <w:color w:val="000000"/>
          <w:sz w:val="32"/>
          <w:szCs w:val="32"/>
        </w:rPr>
        <w:t>预算</w:t>
      </w:r>
      <w:r>
        <w:rPr>
          <w:rStyle w:val="15"/>
          <w:rFonts w:hint="eastAsia" w:ascii="仿宋" w:hAnsi="仿宋" w:eastAsia="仿宋"/>
          <w:bCs/>
          <w:color w:val="000000"/>
          <w:sz w:val="32"/>
          <w:szCs w:val="32"/>
          <w:lang w:val="en-US" w:eastAsia="zh-CN"/>
        </w:rPr>
        <w:t>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hint="eastAsia" w:ascii="仿宋" w:hAnsi="仿宋" w:eastAsia="仿宋"/>
          <w:bCs/>
          <w:color w:val="000000"/>
          <w:sz w:val="32"/>
          <w:szCs w:val="32"/>
        </w:rPr>
        <w:t>一般公共服务</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lang w:eastAsia="zh-CN"/>
        </w:rPr>
        <w:t>一般公共服务支出为</w:t>
      </w:r>
      <w:r>
        <w:rPr>
          <w:rStyle w:val="15"/>
          <w:rFonts w:hint="eastAsia" w:ascii="仿宋" w:hAnsi="仿宋" w:eastAsia="仿宋"/>
          <w:b w:val="0"/>
          <w:bCs/>
          <w:color w:val="000000"/>
          <w:sz w:val="32"/>
          <w:szCs w:val="32"/>
          <w:lang w:val="en-US" w:eastAsia="zh-CN"/>
        </w:rPr>
        <w:t>0万元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2080505</w:t>
      </w:r>
      <w:r>
        <w:rPr>
          <w:rStyle w:val="15"/>
          <w:rFonts w:hint="eastAsia" w:ascii="仿宋" w:hAnsi="仿宋" w:eastAsia="仿宋"/>
          <w:bCs/>
          <w:color w:val="000000"/>
          <w:sz w:val="32"/>
          <w:szCs w:val="32"/>
          <w:lang w:val="en-US" w:eastAsia="zh-CN"/>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机关事业单位基本养老保险缴费支出</w:t>
      </w:r>
      <w:r>
        <w:rPr>
          <w:rStyle w:val="15"/>
          <w:rFonts w:hint="eastAsia" w:ascii="仿宋" w:hAnsi="仿宋" w:eastAsia="仿宋"/>
          <w:b w:val="0"/>
          <w:bCs/>
          <w:color w:val="000000"/>
          <w:sz w:val="32"/>
          <w:szCs w:val="32"/>
          <w:lang w:val="en-US" w:eastAsia="zh-CN"/>
        </w:rPr>
        <w:t>80.93万元；2080506-机关事业单位职业年金缴费支出32.48万元；</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113.41</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Style w:val="15"/>
          <w:rFonts w:hint="eastAsia" w:ascii="仿宋" w:hAnsi="仿宋" w:eastAsia="仿宋"/>
          <w:b w:val="0"/>
          <w:bCs/>
          <w:color w:val="000000"/>
          <w:sz w:val="32"/>
          <w:szCs w:val="32"/>
        </w:rPr>
      </w:pPr>
      <w:r>
        <w:rPr>
          <w:rStyle w:val="15"/>
          <w:rFonts w:hint="eastAsia" w:ascii="仿宋" w:hAnsi="仿宋" w:eastAsia="仿宋"/>
          <w:bCs/>
          <w:color w:val="000000"/>
          <w:sz w:val="32"/>
          <w:szCs w:val="32"/>
          <w:lang w:val="en-US" w:eastAsia="zh-CN"/>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医疗卫生与计划生育</w:t>
      </w:r>
      <w:r>
        <w:rPr>
          <w:rStyle w:val="15"/>
          <w:rFonts w:ascii="仿宋" w:hAnsi="仿宋" w:eastAsia="仿宋"/>
          <w:bCs/>
          <w:color w:val="000000"/>
          <w:sz w:val="32"/>
          <w:szCs w:val="32"/>
        </w:rPr>
        <w:t>:</w:t>
      </w:r>
      <w:r>
        <w:rPr>
          <w:rStyle w:val="15"/>
          <w:rFonts w:hint="eastAsia" w:ascii="仿宋" w:hAnsi="仿宋" w:eastAsia="仿宋"/>
          <w:b w:val="0"/>
          <w:bCs w:val="0"/>
          <w:color w:val="000000"/>
          <w:sz w:val="32"/>
          <w:szCs w:val="32"/>
          <w:lang w:val="en-US" w:eastAsia="zh-CN"/>
        </w:rPr>
        <w:t>2100202-中医（民族医）医院支出529.71元，2100699-其他中医药支出590.17万元2</w:t>
      </w:r>
      <w:r>
        <w:rPr>
          <w:rStyle w:val="15"/>
          <w:rFonts w:hint="eastAsia" w:ascii="仿宋" w:hAnsi="仿宋" w:eastAsia="仿宋"/>
          <w:b w:val="0"/>
          <w:bCs/>
          <w:color w:val="000000"/>
          <w:sz w:val="32"/>
          <w:szCs w:val="32"/>
        </w:rPr>
        <w:t>101101</w:t>
      </w:r>
      <w:r>
        <w:rPr>
          <w:rStyle w:val="15"/>
          <w:rFonts w:hint="eastAsia" w:ascii="仿宋" w:hAnsi="仿宋" w:eastAsia="仿宋"/>
          <w:b w:val="0"/>
          <w:bCs/>
          <w:color w:val="000000"/>
          <w:sz w:val="32"/>
          <w:szCs w:val="32"/>
          <w:lang w:val="en-US" w:eastAsia="zh-CN"/>
        </w:rPr>
        <w:t>-行政单位医疗支出33.7万元；2101102- 事业单位医疗支出26.6万元；2101199-其他行政事业单位医疗支出7.1万元，</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1153.57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Style w:val="15"/>
          <w:rFonts w:hint="eastAsia" w:ascii="仿宋" w:hAnsi="仿宋" w:eastAsia="仿宋"/>
          <w:b w:val="0"/>
          <w:bCs/>
          <w:color w:val="000000"/>
          <w:sz w:val="32"/>
          <w:szCs w:val="32"/>
          <w:lang w:val="en-US" w:eastAsia="zh-CN"/>
        </w:rPr>
      </w:pPr>
      <w:r>
        <w:rPr>
          <w:rStyle w:val="15"/>
          <w:rFonts w:hint="eastAsia" w:ascii="仿宋" w:hAnsi="仿宋" w:eastAsia="仿宋"/>
          <w:b/>
          <w:bCs w:val="0"/>
          <w:color w:val="000000"/>
          <w:sz w:val="32"/>
          <w:szCs w:val="32"/>
          <w:lang w:val="en-US" w:eastAsia="zh-CN"/>
        </w:rPr>
        <w:t>4.科学技术支出</w:t>
      </w:r>
      <w:r>
        <w:rPr>
          <w:rStyle w:val="15"/>
          <w:rFonts w:hint="eastAsia" w:ascii="仿宋" w:hAnsi="仿宋" w:eastAsia="仿宋"/>
          <w:bCs/>
          <w:color w:val="000000"/>
          <w:sz w:val="32"/>
          <w:szCs w:val="32"/>
          <w:lang w:val="en-US" w:eastAsia="zh-CN"/>
        </w:rPr>
        <w:t>：</w:t>
      </w:r>
      <w:r>
        <w:rPr>
          <w:rStyle w:val="15"/>
          <w:rFonts w:hint="eastAsia" w:ascii="仿宋" w:hAnsi="仿宋" w:eastAsia="仿宋"/>
          <w:b w:val="0"/>
          <w:bCs/>
          <w:color w:val="000000"/>
          <w:sz w:val="32"/>
          <w:szCs w:val="32"/>
          <w:lang w:val="en-US" w:eastAsia="zh-CN"/>
        </w:rPr>
        <w:t>206999-其他科学技术支出38.19万元，</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38.19</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
          <w:bCs w:val="0"/>
          <w:color w:val="000000"/>
          <w:sz w:val="32"/>
          <w:szCs w:val="32"/>
          <w:lang w:val="en-US" w:eastAsia="zh-CN"/>
        </w:rPr>
        <w:t>5.住房保障支出</w:t>
      </w:r>
      <w:r>
        <w:rPr>
          <w:rStyle w:val="15"/>
          <w:rFonts w:hint="eastAsia" w:ascii="仿宋" w:hAnsi="仿宋" w:eastAsia="仿宋"/>
          <w:b w:val="0"/>
          <w:bCs/>
          <w:color w:val="000000"/>
          <w:sz w:val="32"/>
          <w:szCs w:val="32"/>
          <w:lang w:val="en-US" w:eastAsia="zh-CN"/>
        </w:rPr>
        <w:t>：2210201-住房公积金50.57万元，</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50.57</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，决算数等于预算数。</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56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8年一般公共预算财政拨款基本支出</w:t>
      </w:r>
      <w:r>
        <w:rPr>
          <w:rFonts w:hint="eastAsia" w:ascii="仿宋" w:hAnsi="仿宋" w:eastAsia="仿宋"/>
          <w:color w:val="000000"/>
          <w:sz w:val="32"/>
          <w:szCs w:val="32"/>
          <w:lang w:val="en-US" w:eastAsia="zh-CN"/>
        </w:rPr>
        <w:t>719.87</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719.87</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150.81</w:t>
      </w:r>
      <w:r>
        <w:rPr>
          <w:rFonts w:hint="eastAsia" w:ascii="仿宋" w:hAnsi="仿宋" w:eastAsia="仿宋"/>
          <w:color w:val="000000"/>
          <w:sz w:val="32"/>
          <w:szCs w:val="32"/>
        </w:rPr>
        <w:t>万元、津贴补贴</w:t>
      </w:r>
      <w:r>
        <w:rPr>
          <w:rFonts w:hint="eastAsia" w:ascii="仿宋" w:hAnsi="仿宋" w:eastAsia="仿宋"/>
          <w:color w:val="000000"/>
          <w:sz w:val="32"/>
          <w:szCs w:val="32"/>
          <w:lang w:val="en-US" w:eastAsia="zh-CN"/>
        </w:rPr>
        <w:t>154.24</w:t>
      </w:r>
      <w:r>
        <w:rPr>
          <w:rFonts w:hint="eastAsia" w:ascii="仿宋" w:hAnsi="仿宋" w:eastAsia="仿宋"/>
          <w:color w:val="000000"/>
          <w:sz w:val="32"/>
          <w:szCs w:val="32"/>
        </w:rPr>
        <w:t>万元、奖金6</w:t>
      </w:r>
      <w:r>
        <w:rPr>
          <w:rFonts w:hint="eastAsia" w:ascii="仿宋" w:hAnsi="仿宋" w:eastAsia="仿宋"/>
          <w:color w:val="000000"/>
          <w:sz w:val="32"/>
          <w:szCs w:val="32"/>
          <w:lang w:val="en-US" w:eastAsia="zh-CN"/>
        </w:rPr>
        <w:t>6.7</w:t>
      </w:r>
      <w:r>
        <w:rPr>
          <w:rFonts w:hint="eastAsia" w:ascii="仿宋" w:hAnsi="仿宋" w:eastAsia="仿宋"/>
          <w:color w:val="000000"/>
          <w:sz w:val="32"/>
          <w:szCs w:val="32"/>
        </w:rPr>
        <w:t>万元、绩效工资</w:t>
      </w:r>
      <w:r>
        <w:rPr>
          <w:rFonts w:hint="eastAsia" w:ascii="仿宋" w:hAnsi="仿宋" w:eastAsia="仿宋"/>
          <w:color w:val="000000"/>
          <w:sz w:val="32"/>
          <w:szCs w:val="32"/>
          <w:lang w:val="en-US" w:eastAsia="zh-CN"/>
        </w:rPr>
        <w:t>137.48</w:t>
      </w:r>
      <w:r>
        <w:rPr>
          <w:rFonts w:hint="eastAsia" w:ascii="仿宋" w:hAnsi="仿宋" w:eastAsia="仿宋"/>
          <w:color w:val="000000"/>
          <w:sz w:val="32"/>
          <w:szCs w:val="32"/>
        </w:rPr>
        <w:t>万元、机关事业单位基本养老保险缴费</w:t>
      </w:r>
      <w:r>
        <w:rPr>
          <w:rFonts w:hint="eastAsia" w:ascii="仿宋" w:hAnsi="仿宋" w:eastAsia="仿宋"/>
          <w:color w:val="000000"/>
          <w:sz w:val="32"/>
          <w:szCs w:val="32"/>
          <w:lang w:val="en-US" w:eastAsia="zh-CN"/>
        </w:rPr>
        <w:t>80.93</w:t>
      </w:r>
      <w:r>
        <w:rPr>
          <w:rFonts w:hint="eastAsia" w:ascii="仿宋" w:hAnsi="仿宋" w:eastAsia="仿宋"/>
          <w:color w:val="000000"/>
          <w:sz w:val="32"/>
          <w:szCs w:val="32"/>
        </w:rPr>
        <w:t>万元、职业年金缴费</w:t>
      </w:r>
      <w:r>
        <w:rPr>
          <w:rFonts w:hint="eastAsia" w:ascii="仿宋" w:hAnsi="仿宋" w:eastAsia="仿宋"/>
          <w:color w:val="000000"/>
          <w:sz w:val="32"/>
          <w:szCs w:val="32"/>
          <w:lang w:val="en-US" w:eastAsia="zh-CN"/>
        </w:rPr>
        <w:t>32.48</w:t>
      </w:r>
      <w:r>
        <w:rPr>
          <w:rFonts w:hint="eastAsia" w:ascii="仿宋" w:hAnsi="仿宋" w:eastAsia="仿宋"/>
          <w:color w:val="000000"/>
          <w:sz w:val="32"/>
          <w:szCs w:val="32"/>
        </w:rPr>
        <w:t>万元、 职工基本医疗保险缴费</w:t>
      </w:r>
      <w:r>
        <w:rPr>
          <w:rFonts w:hint="eastAsia" w:ascii="仿宋" w:hAnsi="仿宋" w:eastAsia="仿宋"/>
          <w:color w:val="000000"/>
          <w:sz w:val="32"/>
          <w:szCs w:val="32"/>
          <w:lang w:val="en-US" w:eastAsia="zh-CN"/>
        </w:rPr>
        <w:t>26.6</w:t>
      </w:r>
      <w:r>
        <w:rPr>
          <w:rFonts w:hint="eastAsia" w:ascii="仿宋" w:hAnsi="仿宋" w:eastAsia="仿宋"/>
          <w:color w:val="000000"/>
          <w:sz w:val="32"/>
          <w:szCs w:val="32"/>
        </w:rPr>
        <w:t>万元、 其他社会保障缴费</w:t>
      </w:r>
      <w:r>
        <w:rPr>
          <w:rFonts w:hint="eastAsia" w:ascii="仿宋" w:hAnsi="仿宋" w:eastAsia="仿宋"/>
          <w:color w:val="000000"/>
          <w:sz w:val="32"/>
          <w:szCs w:val="32"/>
          <w:lang w:val="en-US" w:eastAsia="zh-CN"/>
        </w:rPr>
        <w:t>9.49</w:t>
      </w:r>
      <w:r>
        <w:rPr>
          <w:rFonts w:hint="eastAsia" w:ascii="仿宋" w:hAnsi="仿宋" w:eastAsia="仿宋"/>
          <w:color w:val="000000"/>
          <w:sz w:val="32"/>
          <w:szCs w:val="32"/>
        </w:rPr>
        <w:t>万元、对个人和家庭的补助</w:t>
      </w:r>
      <w:r>
        <w:rPr>
          <w:rFonts w:hint="eastAsia" w:ascii="仿宋" w:hAnsi="仿宋" w:eastAsia="仿宋"/>
          <w:color w:val="000000"/>
          <w:sz w:val="32"/>
          <w:szCs w:val="32"/>
          <w:lang w:val="en-US" w:eastAsia="zh-CN"/>
        </w:rPr>
        <w:t>0.03</w:t>
      </w:r>
      <w:r>
        <w:rPr>
          <w:rFonts w:hint="eastAsia" w:ascii="仿宋" w:hAnsi="仿宋" w:eastAsia="仿宋"/>
          <w:color w:val="000000"/>
          <w:sz w:val="32"/>
          <w:szCs w:val="32"/>
        </w:rPr>
        <w:t>万元、医疗费</w:t>
      </w:r>
      <w:r>
        <w:rPr>
          <w:rFonts w:hint="eastAsia" w:ascii="仿宋" w:hAnsi="仿宋" w:eastAsia="仿宋"/>
          <w:color w:val="000000"/>
          <w:sz w:val="32"/>
          <w:szCs w:val="32"/>
          <w:lang w:val="en-US" w:eastAsia="zh-CN"/>
        </w:rPr>
        <w:t>10.56</w:t>
      </w:r>
      <w:r>
        <w:rPr>
          <w:rFonts w:hint="eastAsia" w:ascii="仿宋" w:hAnsi="仿宋" w:eastAsia="仿宋"/>
          <w:color w:val="000000"/>
          <w:sz w:val="32"/>
          <w:szCs w:val="32"/>
        </w:rPr>
        <w:t>万元、奖励金、住房公积金</w:t>
      </w:r>
      <w:r>
        <w:rPr>
          <w:rFonts w:hint="eastAsia" w:ascii="仿宋" w:hAnsi="仿宋" w:eastAsia="仿宋"/>
          <w:color w:val="000000"/>
          <w:sz w:val="32"/>
          <w:szCs w:val="32"/>
          <w:lang w:val="en-US" w:eastAsia="zh-CN"/>
        </w:rPr>
        <w:t>50.57</w:t>
      </w:r>
      <w:r>
        <w:rPr>
          <w:rFonts w:hint="eastAsia" w:ascii="仿宋" w:hAnsi="仿宋" w:eastAsia="仿宋"/>
          <w:color w:val="000000"/>
          <w:sz w:val="32"/>
          <w:szCs w:val="32"/>
        </w:rPr>
        <w:t>万元。</w:t>
      </w:r>
    </w:p>
    <w:p>
      <w:pPr>
        <w:spacing w:line="600" w:lineRule="exact"/>
        <w:ind w:firstLine="640" w:firstLineChars="200"/>
        <w:outlineLvl w:val="1"/>
        <w:rPr>
          <w:rFonts w:hint="eastAsia" w:ascii="仿宋" w:hAnsi="仿宋" w:eastAsia="仿宋"/>
          <w:color w:val="000000"/>
          <w:sz w:val="32"/>
          <w:szCs w:val="32"/>
          <w:lang w:eastAsia="zh-CN"/>
        </w:rPr>
      </w:pPr>
      <w:r>
        <w:rPr>
          <w:rFonts w:hint="eastAsia" w:ascii="仿宋" w:hAnsi="仿宋" w:eastAsia="仿宋"/>
          <w:color w:val="000000"/>
          <w:sz w:val="32"/>
          <w:szCs w:val="32"/>
        </w:rPr>
        <w:t>公用经费</w:t>
      </w:r>
      <w:r>
        <w:rPr>
          <w:rFonts w:hint="eastAsia" w:ascii="仿宋" w:hAnsi="仿宋" w:eastAsia="仿宋"/>
          <w:color w:val="000000"/>
          <w:sz w:val="32"/>
          <w:szCs w:val="32"/>
          <w:lang w:val="en-US" w:eastAsia="zh-CN"/>
        </w:rPr>
        <w:t>7.49</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3.93</w:t>
      </w:r>
      <w:r>
        <w:rPr>
          <w:rFonts w:hint="eastAsia" w:ascii="仿宋" w:hAnsi="仿宋" w:eastAsia="仿宋"/>
          <w:color w:val="000000"/>
          <w:sz w:val="32"/>
          <w:szCs w:val="32"/>
        </w:rPr>
        <w:t>万元、邮电费</w:t>
      </w:r>
      <w:r>
        <w:rPr>
          <w:rFonts w:hint="eastAsia" w:ascii="仿宋" w:hAnsi="仿宋" w:eastAsia="仿宋"/>
          <w:color w:val="000000"/>
          <w:sz w:val="32"/>
          <w:szCs w:val="32"/>
          <w:lang w:val="en-US" w:eastAsia="zh-CN"/>
        </w:rPr>
        <w:t>1.06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专材料</w:t>
      </w:r>
      <w:r>
        <w:rPr>
          <w:rFonts w:hint="eastAsia" w:ascii="仿宋" w:hAnsi="仿宋" w:eastAsia="仿宋"/>
          <w:color w:val="000000"/>
          <w:sz w:val="32"/>
          <w:szCs w:val="32"/>
        </w:rPr>
        <w:t>费</w:t>
      </w:r>
      <w:r>
        <w:rPr>
          <w:rFonts w:hint="eastAsia" w:ascii="仿宋" w:hAnsi="仿宋" w:eastAsia="仿宋"/>
          <w:color w:val="000000"/>
          <w:sz w:val="32"/>
          <w:szCs w:val="32"/>
          <w:lang w:val="en-US" w:eastAsia="zh-CN"/>
        </w:rPr>
        <w:t>2.5</w:t>
      </w:r>
      <w:r>
        <w:rPr>
          <w:rFonts w:hint="eastAsia" w:ascii="仿宋" w:hAnsi="仿宋" w:eastAsia="仿宋"/>
          <w:color w:val="000000"/>
          <w:sz w:val="32"/>
          <w:szCs w:val="32"/>
        </w:rPr>
        <w:t>万元</w:t>
      </w:r>
      <w:bookmarkStart w:id="42" w:name="_Toc15396609"/>
      <w:bookmarkStart w:id="43" w:name="_Toc15377215"/>
      <w:r>
        <w:rPr>
          <w:rFonts w:hint="eastAsia" w:ascii="仿宋" w:hAnsi="仿宋" w:eastAsia="仿宋"/>
          <w:color w:val="000000"/>
          <w:sz w:val="32"/>
          <w:szCs w:val="32"/>
          <w:lang w:eastAsia="zh-CN"/>
        </w:rPr>
        <w:t>。</w:t>
      </w:r>
    </w:p>
    <w:p>
      <w:pPr>
        <w:spacing w:line="600" w:lineRule="exact"/>
        <w:ind w:firstLine="640"/>
        <w:outlineLvl w:val="1"/>
        <w:rPr>
          <w:rStyle w:val="26"/>
          <w:rFonts w:ascii="黑体" w:hAnsi="黑体" w:eastAsia="黑体"/>
          <w:b w:val="0"/>
        </w:rPr>
      </w:pPr>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1280" w:firstLineChars="400"/>
        <w:rPr>
          <w:rFonts w:hint="eastAsia" w:ascii="仿宋" w:hAnsi="仿宋" w:eastAsia="仿宋"/>
          <w:color w:val="000000"/>
          <w:sz w:val="32"/>
          <w:szCs w:val="32"/>
          <w:lang w:eastAsia="zh-CN"/>
        </w:rPr>
      </w:pPr>
      <w:r>
        <w:rPr>
          <w:rFonts w:hint="eastAsia" w:ascii="仿宋" w:hAnsi="仿宋" w:eastAsia="仿宋"/>
          <w:color w:val="000000"/>
          <w:sz w:val="32"/>
          <w:szCs w:val="32"/>
          <w:lang w:val="en-US" w:eastAsia="zh-CN"/>
        </w:rPr>
        <w:t>2018年</w:t>
      </w:r>
      <w:r>
        <w:rPr>
          <w:rFonts w:hint="eastAsia" w:ascii="仿宋" w:hAnsi="仿宋" w:eastAsia="仿宋"/>
          <w:color w:val="000000"/>
          <w:sz w:val="32"/>
          <w:szCs w:val="32"/>
          <w:lang w:eastAsia="zh-CN"/>
        </w:rPr>
        <w:t>财政拨款的“三公”经费支出</w:t>
      </w:r>
      <w:r>
        <w:rPr>
          <w:rFonts w:hint="eastAsia" w:ascii="仿宋" w:hAnsi="仿宋" w:eastAsia="仿宋"/>
          <w:color w:val="000000"/>
          <w:sz w:val="32"/>
          <w:szCs w:val="32"/>
          <w:lang w:val="en-US" w:eastAsia="zh-CN"/>
        </w:rPr>
        <w:t>0元</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（二）“三公”经费支出决算具体情况说明</w:t>
      </w:r>
      <w:bookmarkEnd w:id="45"/>
    </w:p>
    <w:p>
      <w:pPr>
        <w:spacing w:line="600" w:lineRule="exact"/>
        <w:ind w:firstLine="640"/>
        <w:rPr>
          <w:rFonts w:ascii="仿宋_GB2312" w:eastAsia="仿宋_GB2312"/>
          <w:b/>
          <w:color w:val="000000"/>
          <w:sz w:val="32"/>
          <w:szCs w:val="32"/>
        </w:rPr>
      </w:pPr>
      <w:bookmarkStart w:id="46" w:name="_Toc15396610"/>
      <w:bookmarkStart w:id="47" w:name="_Toc15377218"/>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7</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7</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eastAsia="zh-CN"/>
        </w:rPr>
        <w:t>与</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无变化</w:t>
      </w:r>
      <w:r>
        <w:rPr>
          <w:rFonts w:hint="eastAsia" w:ascii="仿宋_GB2312" w:eastAsia="仿宋_GB2312"/>
          <w:color w:val="000000"/>
          <w:sz w:val="32"/>
          <w:szCs w:val="32"/>
        </w:rPr>
        <w:t>。</w:t>
      </w:r>
    </w:p>
    <w:p>
      <w:pPr>
        <w:spacing w:line="600" w:lineRule="exact"/>
        <w:ind w:firstLine="640" w:firstLineChars="200"/>
        <w:outlineLvl w:val="1"/>
        <w:rPr>
          <w:rStyle w:val="26"/>
          <w:rFonts w:ascii="黑体" w:hAnsi="黑体" w:eastAsia="黑体"/>
        </w:rPr>
      </w:pPr>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960" w:firstLineChars="3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1292" w:firstLineChars="404"/>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8年国有资本经营预算拨款支出0万元。</w:t>
      </w:r>
    </w:p>
    <w:p>
      <w:pPr>
        <w:pStyle w:val="24"/>
        <w:numPr>
          <w:ilvl w:val="0"/>
          <w:numId w:val="3"/>
        </w:numPr>
        <w:spacing w:line="580" w:lineRule="exact"/>
        <w:ind w:firstLineChars="0"/>
        <w:rPr>
          <w:rStyle w:val="26"/>
          <w:rFonts w:ascii="黑体" w:hAnsi="黑体" w:eastAsia="黑体"/>
          <w:b w:val="0"/>
        </w:rPr>
      </w:pPr>
      <w:r>
        <w:rPr>
          <w:rStyle w:val="26"/>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val="0"/>
          <w:i w:val="0"/>
          <w:caps w:val="0"/>
          <w:color w:val="000000"/>
          <w:spacing w:val="0"/>
          <w:sz w:val="32"/>
          <w:szCs w:val="32"/>
          <w:shd w:val="clear" w:color="auto" w:fill="FFFFFF"/>
        </w:rPr>
        <w:t>根据《中华人民共和国预算法》及</w:t>
      </w:r>
      <w:r>
        <w:rPr>
          <w:rFonts w:hint="eastAsia" w:ascii="仿宋_GB2312" w:hAnsi="仿宋_GB2312" w:eastAsia="仿宋_GB2312" w:cs="仿宋_GB2312"/>
          <w:b w:val="0"/>
          <w:i w:val="0"/>
          <w:caps w:val="0"/>
          <w:color w:val="000000"/>
          <w:spacing w:val="0"/>
          <w:sz w:val="32"/>
          <w:szCs w:val="32"/>
          <w:shd w:val="clear" w:color="auto" w:fill="FFFFFF"/>
          <w:lang w:eastAsia="zh-CN"/>
        </w:rPr>
        <w:t>红原县</w:t>
      </w:r>
      <w:r>
        <w:rPr>
          <w:rFonts w:hint="eastAsia" w:ascii="仿宋_GB2312" w:hAnsi="仿宋_GB2312" w:eastAsia="仿宋_GB2312" w:cs="仿宋_GB2312"/>
          <w:b w:val="0"/>
          <w:i w:val="0"/>
          <w:caps w:val="0"/>
          <w:color w:val="000000"/>
          <w:spacing w:val="0"/>
          <w:sz w:val="32"/>
          <w:szCs w:val="32"/>
          <w:shd w:val="clear" w:color="auto" w:fill="FFFFFF"/>
        </w:rPr>
        <w:t>财政局印发的《关于</w:t>
      </w:r>
      <w:r>
        <w:rPr>
          <w:rFonts w:hint="eastAsia" w:ascii="仿宋_GB2312" w:hAnsi="仿宋_GB2312" w:eastAsia="仿宋_GB2312" w:cs="仿宋_GB2312"/>
          <w:b w:val="0"/>
          <w:i w:val="0"/>
          <w:caps w:val="0"/>
          <w:color w:val="000000"/>
          <w:spacing w:val="0"/>
          <w:sz w:val="32"/>
          <w:szCs w:val="32"/>
          <w:shd w:val="clear" w:color="auto" w:fill="FFFFFF"/>
          <w:lang w:eastAsia="zh-CN"/>
        </w:rPr>
        <w:t>下达</w:t>
      </w:r>
      <w:r>
        <w:rPr>
          <w:rFonts w:hint="eastAsia" w:ascii="仿宋_GB2312" w:hAnsi="仿宋_GB2312" w:eastAsia="仿宋_GB2312" w:cs="仿宋_GB2312"/>
          <w:b w:val="0"/>
          <w:i w:val="0"/>
          <w:caps w:val="0"/>
          <w:color w:val="000000"/>
          <w:spacing w:val="0"/>
          <w:sz w:val="32"/>
          <w:szCs w:val="32"/>
          <w:shd w:val="clear" w:color="auto" w:fill="FFFFFF"/>
          <w:lang w:val="en-US" w:eastAsia="zh-CN"/>
        </w:rPr>
        <w:t>2018年</w:t>
      </w:r>
      <w:r>
        <w:rPr>
          <w:rFonts w:hint="eastAsia" w:ascii="仿宋_GB2312" w:hAnsi="仿宋_GB2312" w:eastAsia="仿宋_GB2312" w:cs="仿宋_GB2312"/>
          <w:b w:val="0"/>
          <w:i w:val="0"/>
          <w:caps w:val="0"/>
          <w:color w:val="000000"/>
          <w:spacing w:val="0"/>
          <w:sz w:val="32"/>
          <w:szCs w:val="32"/>
          <w:shd w:val="clear" w:color="auto" w:fill="FFFFFF"/>
        </w:rPr>
        <w:t>部门预算的通知》要求，结合本单位实际，按照增收节支、厉行节约、绩效优化的原则，严控“三公”经费管理，从严从紧编制预算。细化支出预算编制，推进预算信息公开，深化预算绩效管理，提高资金使用效益</w:t>
      </w:r>
      <w:r>
        <w:rPr>
          <w:rFonts w:hint="eastAsia" w:ascii="仿宋_GB2312" w:hAnsi="仿宋_GB2312" w:eastAsia="仿宋_GB2312" w:cs="仿宋_GB2312"/>
          <w:b w:val="0"/>
          <w:i w:val="0"/>
          <w:caps w:val="0"/>
          <w:color w:val="000000"/>
          <w:spacing w:val="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预算编制工作严格遵循合法性、真实性、完整性、重点性、绩效性，及时清理，准确反映结余结转资金，严格执行结余结转资金的管理规定。按规定及时公示了部门预算。决算编审工作中严格按照“真实、准确、完整、及时”的要求，正确理解和掌握决算报表的口径和相关指标，部门决算报表的内容涵盖单位的全部收支，做到了数据真实，计算准确，内容完整。按规定及时公示了部门决算。</w:t>
      </w:r>
      <w:r>
        <w:rPr>
          <w:rFonts w:hint="eastAsia" w:ascii="仿宋_GB2312" w:hAnsi="宋体" w:eastAsia="仿宋_GB2312" w:cs="仿宋_GB2312"/>
          <w:b w:val="0"/>
          <w:i w:val="0"/>
          <w:caps w:val="0"/>
          <w:color w:val="000000"/>
          <w:spacing w:val="0"/>
          <w:sz w:val="32"/>
          <w:szCs w:val="32"/>
          <w:shd w:val="clear" w:color="auto" w:fill="FFFFFF"/>
        </w:rPr>
        <w:t>本着少花钱、多办事、办好事、遵循有预算才支出的原则，201</w:t>
      </w:r>
      <w:r>
        <w:rPr>
          <w:rFonts w:hint="eastAsia" w:ascii="仿宋_GB2312" w:eastAsia="仿宋_GB2312" w:cs="仿宋_GB2312"/>
          <w:b w:val="0"/>
          <w:i w:val="0"/>
          <w:caps w:val="0"/>
          <w:color w:val="000000"/>
          <w:spacing w:val="0"/>
          <w:sz w:val="32"/>
          <w:szCs w:val="32"/>
          <w:shd w:val="clear" w:color="auto" w:fill="FFFFFF"/>
          <w:lang w:val="en-US" w:eastAsia="zh-CN"/>
        </w:rPr>
        <w:t>8</w:t>
      </w:r>
      <w:r>
        <w:rPr>
          <w:rFonts w:hint="eastAsia" w:ascii="仿宋_GB2312" w:hAnsi="宋体" w:eastAsia="仿宋_GB2312" w:cs="仿宋_GB2312"/>
          <w:b w:val="0"/>
          <w:i w:val="0"/>
          <w:caps w:val="0"/>
          <w:color w:val="000000"/>
          <w:spacing w:val="0"/>
          <w:sz w:val="32"/>
          <w:szCs w:val="32"/>
          <w:shd w:val="clear" w:color="auto" w:fill="FFFFFF"/>
        </w:rPr>
        <w:t>年财政预算支出（除财政应返还额度）全面落实到位，均按规定的用途支付</w:t>
      </w:r>
      <w:r>
        <w:rPr>
          <w:rFonts w:hint="eastAsia" w:ascii="仿宋_GB2312" w:eastAsia="仿宋_GB2312" w:cs="仿宋_GB2312"/>
          <w:b w:val="0"/>
          <w:i w:val="0"/>
          <w:caps w:val="0"/>
          <w:color w:val="000000"/>
          <w:spacing w:val="0"/>
          <w:sz w:val="32"/>
          <w:szCs w:val="32"/>
          <w:shd w:val="clear" w:color="auto" w:fill="FFFFFF"/>
          <w:lang w:eastAsia="zh-CN"/>
        </w:rPr>
        <w:t>，</w:t>
      </w:r>
      <w:r>
        <w:rPr>
          <w:rFonts w:ascii="仿宋_GB2312" w:hAnsi="宋体" w:eastAsia="仿宋_GB2312" w:cs="仿宋_GB2312"/>
          <w:b w:val="0"/>
          <w:i w:val="0"/>
          <w:caps w:val="0"/>
          <w:color w:val="000000"/>
          <w:spacing w:val="0"/>
          <w:sz w:val="32"/>
          <w:szCs w:val="32"/>
          <w:shd w:val="clear" w:color="auto" w:fill="FFFFFF"/>
        </w:rPr>
        <w:t>基本支出，是用于保障本单位正常运转的日常支出，包括基本工资、津贴补贴等人员经费以及办公费、印刷费、水电费、办公设备购置等日常公用经费。</w:t>
      </w:r>
      <w:r>
        <w:rPr>
          <w:rFonts w:hint="eastAsia" w:ascii="仿宋_GB2312" w:hAnsi="宋体" w:eastAsia="仿宋_GB2312" w:cs="仿宋_GB2312"/>
          <w:b w:val="0"/>
          <w:i w:val="0"/>
          <w:caps w:val="0"/>
          <w:color w:val="000000"/>
          <w:spacing w:val="0"/>
          <w:sz w:val="32"/>
          <w:szCs w:val="32"/>
          <w:shd w:val="clear" w:color="auto" w:fill="FFFFFF"/>
        </w:rPr>
        <w:t>项目支出，是用于保障本单位为完成特定的</w:t>
      </w:r>
      <w:r>
        <w:rPr>
          <w:rFonts w:hint="eastAsia" w:ascii="仿宋_GB2312" w:eastAsia="仿宋_GB2312" w:cs="仿宋_GB2312"/>
          <w:b w:val="0"/>
          <w:i w:val="0"/>
          <w:caps w:val="0"/>
          <w:color w:val="000000"/>
          <w:spacing w:val="0"/>
          <w:sz w:val="32"/>
          <w:szCs w:val="32"/>
          <w:shd w:val="clear" w:color="auto" w:fill="FFFFFF"/>
          <w:lang w:eastAsia="zh-CN"/>
        </w:rPr>
        <w:t>项上</w:t>
      </w:r>
      <w:r>
        <w:rPr>
          <w:rFonts w:hint="eastAsia" w:ascii="仿宋_GB2312" w:hAnsi="宋体" w:eastAsia="仿宋_GB2312" w:cs="仿宋_GB2312"/>
          <w:b w:val="0"/>
          <w:i w:val="0"/>
          <w:caps w:val="0"/>
          <w:color w:val="000000"/>
          <w:spacing w:val="0"/>
          <w:sz w:val="32"/>
          <w:szCs w:val="32"/>
          <w:shd w:val="clear" w:color="auto" w:fill="FFFFFF"/>
        </w:rPr>
        <w:t>工作任务</w:t>
      </w:r>
      <w:r>
        <w:rPr>
          <w:rFonts w:hint="eastAsia" w:ascii="仿宋_GB2312" w:eastAsia="仿宋_GB2312" w:cs="仿宋_GB2312"/>
          <w:b w:val="0"/>
          <w:i w:val="0"/>
          <w:caps w:val="0"/>
          <w:color w:val="000000"/>
          <w:spacing w:val="0"/>
          <w:sz w:val="32"/>
          <w:szCs w:val="32"/>
          <w:shd w:val="clear" w:color="auto" w:fill="FFFFFF"/>
          <w:lang w:eastAsia="zh-CN"/>
        </w:rPr>
        <w:t>，</w:t>
      </w:r>
      <w:r>
        <w:rPr>
          <w:rFonts w:hint="eastAsia" w:ascii="仿宋_GB2312" w:hAnsi="宋体" w:eastAsia="仿宋_GB2312" w:cs="仿宋_GB2312"/>
          <w:b w:val="0"/>
          <w:i w:val="0"/>
          <w:caps w:val="0"/>
          <w:color w:val="000000"/>
          <w:spacing w:val="0"/>
          <w:sz w:val="32"/>
          <w:szCs w:val="32"/>
          <w:shd w:val="clear" w:color="auto" w:fill="FFFFFF"/>
        </w:rPr>
        <w:t>用于专项业务工作的经费支出。</w:t>
      </w:r>
      <w:r>
        <w:rPr>
          <w:rFonts w:hint="eastAsia" w:ascii="仿宋_GB2312" w:eastAsia="仿宋_GB2312" w:cs="仿宋_GB2312"/>
          <w:b w:val="0"/>
          <w:i w:val="0"/>
          <w:caps w:val="0"/>
          <w:color w:val="000000"/>
          <w:spacing w:val="0"/>
          <w:sz w:val="32"/>
          <w:szCs w:val="32"/>
          <w:shd w:val="clear" w:color="auto" w:fill="FFFFFF"/>
          <w:lang w:eastAsia="zh-CN"/>
        </w:rPr>
        <w:t>我单位</w:t>
      </w:r>
      <w:r>
        <w:rPr>
          <w:rFonts w:hint="eastAsia" w:ascii="仿宋_GB2312" w:hAnsi="宋体" w:eastAsia="仿宋_GB2312" w:cs="仿宋_GB2312"/>
          <w:b w:val="0"/>
          <w:i w:val="0"/>
          <w:caps w:val="0"/>
          <w:color w:val="000000"/>
          <w:spacing w:val="0"/>
          <w:sz w:val="32"/>
          <w:szCs w:val="32"/>
          <w:shd w:val="clear" w:color="auto" w:fill="FFFFFF"/>
        </w:rPr>
        <w:t>201</w:t>
      </w:r>
      <w:r>
        <w:rPr>
          <w:rFonts w:hint="eastAsia" w:ascii="仿宋_GB2312" w:eastAsia="仿宋_GB2312" w:cs="仿宋_GB2312"/>
          <w:b w:val="0"/>
          <w:i w:val="0"/>
          <w:caps w:val="0"/>
          <w:color w:val="000000"/>
          <w:spacing w:val="0"/>
          <w:sz w:val="32"/>
          <w:szCs w:val="32"/>
          <w:shd w:val="clear" w:color="auto" w:fill="FFFFFF"/>
          <w:lang w:val="en-US" w:eastAsia="zh-CN"/>
        </w:rPr>
        <w:t>8</w:t>
      </w:r>
      <w:r>
        <w:rPr>
          <w:rFonts w:hint="eastAsia" w:ascii="仿宋_GB2312" w:hAnsi="宋体" w:eastAsia="仿宋_GB2312" w:cs="仿宋_GB2312"/>
          <w:b w:val="0"/>
          <w:i w:val="0"/>
          <w:caps w:val="0"/>
          <w:color w:val="000000"/>
          <w:spacing w:val="0"/>
          <w:sz w:val="32"/>
          <w:szCs w:val="32"/>
          <w:shd w:val="clear" w:color="auto" w:fill="FFFFFF"/>
        </w:rPr>
        <w:t>年未发生公务出国（境）费用，本着厉行节约的原则，公务用车实行定点加油和维修，使用及维修前报分管领导和主要负责人同意。</w:t>
      </w:r>
      <w:r>
        <w:rPr>
          <w:rFonts w:hint="eastAsia" w:ascii="仿宋_GB2312" w:eastAsia="仿宋_GB2312" w:cs="仿宋_GB2312"/>
          <w:b w:val="0"/>
          <w:i w:val="0"/>
          <w:caps w:val="0"/>
          <w:color w:val="000000"/>
          <w:spacing w:val="0"/>
          <w:sz w:val="32"/>
          <w:szCs w:val="32"/>
          <w:shd w:val="clear" w:color="auto" w:fill="FFFFFF"/>
          <w:lang w:eastAsia="zh-CN"/>
        </w:rPr>
        <w:t>我单位</w:t>
      </w:r>
      <w:r>
        <w:rPr>
          <w:rFonts w:hint="eastAsia" w:ascii="仿宋_GB2312" w:hAnsi="宋体" w:eastAsia="仿宋_GB2312" w:cs="仿宋_GB2312"/>
          <w:b w:val="0"/>
          <w:i w:val="0"/>
          <w:caps w:val="0"/>
          <w:color w:val="000000"/>
          <w:spacing w:val="0"/>
          <w:sz w:val="32"/>
          <w:szCs w:val="32"/>
          <w:shd w:val="clear" w:color="auto" w:fill="FFFFFF"/>
        </w:rPr>
        <w:t>严格执行中央八项规定，“三公”经费呈现出逐年递减趋势，无违规乱发钱物情况，不存在超标准报销公务接待费、因公出国经费、会议费、培训费、差旅费等情况。</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建立健全内部控制</w:t>
      </w:r>
      <w:r>
        <w:rPr>
          <w:rFonts w:hint="eastAsia" w:ascii="仿宋_GB2312" w:hAnsi="仿宋_GB2312" w:eastAsia="仿宋_GB2312" w:cs="仿宋_GB2312"/>
          <w:color w:val="000000"/>
          <w:sz w:val="32"/>
          <w:szCs w:val="32"/>
        </w:rPr>
        <w:t>制度：我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资金使用合规性：资金支出符合国家财经法规和财务管理制度规定以及有关专项资金管理办法的规定；资金拨付有完整的审批程序和手续；符合部门预算批复的用途；资金使用无截留、挤占、挪用、虚列支出等情况。 3</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预算信息公开：</w:t>
      </w:r>
      <w:r>
        <w:rPr>
          <w:rFonts w:hint="eastAsia" w:ascii="仿宋_GB2312" w:hAnsi="仿宋_GB2312" w:eastAsia="仿宋_GB2312" w:cs="仿宋_GB2312"/>
          <w:color w:val="000000"/>
          <w:sz w:val="32"/>
          <w:szCs w:val="32"/>
          <w:lang w:eastAsia="zh-CN"/>
        </w:rPr>
        <w:t>我单位</w:t>
      </w:r>
      <w:r>
        <w:rPr>
          <w:rFonts w:hint="eastAsia" w:ascii="仿宋_GB2312" w:hAnsi="仿宋_GB2312" w:eastAsia="仿宋_GB2312" w:cs="仿宋_GB2312"/>
          <w:color w:val="000000"/>
          <w:sz w:val="32"/>
          <w:szCs w:val="32"/>
        </w:rPr>
        <w:t>按规定内容公开预决算信息；按规定时限公开预决算信息；基础数据信息和会计信息资料真实；基础数据信息和会计信息资料完整；基础数据信息和汇集信息资料准确。 4</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财务信息完善性：经核对</w:t>
      </w:r>
      <w:r>
        <w:rPr>
          <w:rFonts w:hint="eastAsia" w:ascii="仿宋_GB2312" w:hAnsi="仿宋_GB2312" w:eastAsia="仿宋_GB2312" w:cs="仿宋_GB2312"/>
          <w:color w:val="000000"/>
          <w:sz w:val="32"/>
          <w:szCs w:val="32"/>
          <w:lang w:eastAsia="zh-CN"/>
        </w:rPr>
        <w:t>我单位</w:t>
      </w: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年度总账、明细账、决算报表，其结果账账、账表相符；财务信息资料真实、完整、准确</w:t>
      </w:r>
      <w:r>
        <w:rPr>
          <w:rFonts w:hint="eastAsia" w:ascii="仿宋_GB2312" w:hAnsi="仿宋_GB2312" w:eastAsia="仿宋_GB2312" w:cs="仿宋_GB2312"/>
          <w:color w:val="000000"/>
          <w:sz w:val="32"/>
          <w:szCs w:val="32"/>
          <w:lang w:eastAsia="zh-CN"/>
        </w:rPr>
        <w:t>。</w:t>
      </w:r>
    </w:p>
    <w:p>
      <w:pPr>
        <w:spacing w:line="580" w:lineRule="exact"/>
        <w:ind w:firstLine="640" w:firstLineChars="200"/>
        <w:rPr>
          <w:rFonts w:ascii="仿宋_GB2312" w:hAnsi="仿宋_GB2312" w:eastAsia="仿宋_GB2312" w:cs="仿宋_GB2312"/>
          <w:sz w:val="32"/>
          <w:szCs w:val="32"/>
        </w:rPr>
      </w:pPr>
    </w:p>
    <w:p>
      <w:pPr>
        <w:numPr>
          <w:ilvl w:val="0"/>
          <w:numId w:val="4"/>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本部门在2018年度部门决算中反映“</w:t>
      </w:r>
      <w:r>
        <w:rPr>
          <w:rFonts w:hint="eastAsia" w:ascii="仿宋_GB2312" w:hAnsi="仿宋_GB2312" w:eastAsia="仿宋_GB2312" w:cs="仿宋_GB2312"/>
          <w:sz w:val="32"/>
          <w:szCs w:val="32"/>
          <w:lang w:val="en-US" w:eastAsia="zh-CN"/>
        </w:rPr>
        <w:t>信息化建设工程和远程心电图会诊接入系统，采购检验科全自动生化分析仪设备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个项目绩效目标实际完成情况。（本单位部门项目绩效目标个数在</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个以上的，选取</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个项目进行公开，目标个数在</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个以下的，全部进行公开，公开内容包括完成情况综述和完成情况表）。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我院数字化建设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200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198.35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99.18</w:t>
      </w:r>
      <w:r>
        <w:rPr>
          <w:rFonts w:hint="eastAsia" w:ascii="仿宋_GB2312" w:hAnsi="仿宋_GB2312" w:eastAsia="仿宋_GB2312" w:cs="仿宋_GB2312"/>
          <w:sz w:val="32"/>
          <w:szCs w:val="32"/>
        </w:rPr>
        <w:t>%。通过项目实施，</w:t>
      </w:r>
      <w:r>
        <w:rPr>
          <w:rFonts w:hint="eastAsia" w:ascii="仿宋" w:hAnsi="仿宋" w:eastAsia="仿宋" w:cs="仿宋"/>
          <w:color w:val="000000"/>
          <w:sz w:val="32"/>
          <w:szCs w:val="32"/>
        </w:rPr>
        <w:t>充分利用计算机网络存储数据及信息的功能，将原来手工环节中的检查单、注射卡、纸张处方、门诊日志等，通过网络传递来解决，信息化建设大大节省了日常开支。通过检验科信息系统与医院管理信息系统的无缝对接，对同一时间、同一仪器上可以检验的标本进行计算，自动合并检验项目，只需一管标本，机器通过条码，调入合并后的检验项目，既减少了试管成本，又减少了工作量，给医院带来了很大的经济效益。另外信息化建设还是一个品牌工程,不仅方便了病人,控制了成本。还可以带来很好的社会效益,为医院的持续发展打下了基础。</w:t>
      </w:r>
      <w:r>
        <w:rPr>
          <w:rFonts w:hint="eastAsia" w:ascii="仿宋_GB2312" w:hAnsi="仿宋_GB2312" w:eastAsia="仿宋_GB2312" w:cs="仿宋_GB2312"/>
          <w:sz w:val="32"/>
          <w:szCs w:val="32"/>
        </w:rPr>
        <w:t>(按照项目总体目标简要描述项目成效），发现的主要问题：无。下一步改进措施：无</w:t>
      </w:r>
    </w:p>
    <w:tbl>
      <w:tblPr>
        <w:tblStyle w:val="13"/>
        <w:tblW w:w="9369" w:type="dxa"/>
        <w:tblInd w:w="-373" w:type="dxa"/>
        <w:shd w:val="clear" w:color="auto" w:fill="auto"/>
        <w:tblLayout w:type="fixed"/>
        <w:tblCellMar>
          <w:top w:w="0" w:type="dxa"/>
          <w:left w:w="0" w:type="dxa"/>
          <w:bottom w:w="0" w:type="dxa"/>
          <w:right w:w="0" w:type="dxa"/>
        </w:tblCellMar>
      </w:tblPr>
      <w:tblGrid>
        <w:gridCol w:w="623"/>
        <w:gridCol w:w="1188"/>
        <w:gridCol w:w="1022"/>
        <w:gridCol w:w="737"/>
        <w:gridCol w:w="1155"/>
        <w:gridCol w:w="1711"/>
        <w:gridCol w:w="1586"/>
        <w:gridCol w:w="1347"/>
      </w:tblGrid>
      <w:tr>
        <w:tblPrEx>
          <w:shd w:val="clear" w:color="auto" w:fill="auto"/>
          <w:tblCellMar>
            <w:top w:w="0" w:type="dxa"/>
            <w:left w:w="0" w:type="dxa"/>
            <w:bottom w:w="0" w:type="dxa"/>
            <w:right w:w="0" w:type="dxa"/>
          </w:tblCellMar>
        </w:tblPrEx>
        <w:trPr>
          <w:trHeight w:val="555" w:hRule="atLeast"/>
        </w:trPr>
        <w:tc>
          <w:tcPr>
            <w:tcW w:w="9369" w:type="dxa"/>
            <w:gridSpan w:val="8"/>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项目支出绩效目标完成情况表</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2018年四川省中医药服务能力提升“十百千”工程县级中医医院建设项目</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val="en-US" w:eastAsia="zh-CN" w:bidi="ar"/>
              </w:rPr>
              <w:t>红原县藏医院</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200万元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198.35万元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200万元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198.35万元</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0</w:t>
            </w: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实际完成目标</w:t>
            </w:r>
          </w:p>
        </w:tc>
      </w:tr>
      <w:tr>
        <w:tblPrEx>
          <w:tblCellMar>
            <w:top w:w="0" w:type="dxa"/>
            <w:left w:w="0" w:type="dxa"/>
            <w:bottom w:w="0" w:type="dxa"/>
            <w:right w:w="0" w:type="dxa"/>
          </w:tblCellMar>
        </w:tblPrEx>
        <w:trPr>
          <w:trHeight w:val="19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本项目的建设有效解决了“三长一短”以及医疗收费核查问题。例如门诊系统实行一卡通，流程简化为：挂号→就诊→交费→拿药（检查），减少了划价环节</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val="0"/>
              <w:suppressLineNumbers w:val="0"/>
              <w:spacing w:before="0" w:beforeAutospacing="0" w:after="0" w:afterAutospacing="0"/>
              <w:ind w:right="0"/>
              <w:jc w:val="both"/>
              <w:rPr>
                <w:rFonts w:hint="eastAsia" w:ascii="宋体" w:hAnsi="宋体" w:cs="宋体"/>
                <w:color w:val="000000"/>
                <w:kern w:val="0"/>
                <w:sz w:val="24"/>
                <w:lang w:val="en-US" w:eastAsia="zh-CN" w:bidi="ar"/>
              </w:rPr>
            </w:pPr>
            <w:r>
              <w:rPr>
                <w:rFonts w:hint="eastAsia" w:ascii="宋体" w:hAnsi="宋体" w:cs="宋体"/>
                <w:color w:val="000000"/>
                <w:kern w:val="0"/>
                <w:sz w:val="24"/>
                <w:lang w:val="en-US" w:eastAsia="zh-CN" w:bidi="ar"/>
              </w:rPr>
              <w:t>红原县藏医院数字化建设项目建成后，红原县藏医院的医疗服务整体形象得以提高，提高了医师诊疗效率，降低了患者诊疗周期，同时也加快了医院床位周转率，达到双赢的效果。信息化建设无疑给医院和患者之间架起了沟通的桥梁，提高了医院的公信度，具有很好的社会效益。</w:t>
            </w:r>
          </w:p>
          <w:p>
            <w:pPr>
              <w:widowControl/>
              <w:jc w:val="center"/>
              <w:textAlignment w:val="center"/>
              <w:rPr>
                <w:rFonts w:hint="eastAsia" w:ascii="宋体" w:hAnsi="宋体" w:cs="宋体"/>
                <w:color w:val="000000"/>
                <w:kern w:val="0"/>
                <w:sz w:val="24"/>
                <w:lang w:bidi="ar"/>
              </w:rPr>
            </w:pPr>
          </w:p>
        </w:tc>
      </w:tr>
      <w:tr>
        <w:tblPrEx>
          <w:tblCellMar>
            <w:top w:w="0" w:type="dxa"/>
            <w:left w:w="0" w:type="dxa"/>
            <w:bottom w:w="0" w:type="dxa"/>
            <w:right w:w="0" w:type="dxa"/>
          </w:tblCellMar>
        </w:tblPrEx>
        <w:trPr>
          <w:trHeight w:val="555" w:hRule="atLeast"/>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default" w:ascii="宋体" w:hAnsi="宋体" w:cs="宋体"/>
                <w:color w:val="000000"/>
                <w:kern w:val="0"/>
                <w:sz w:val="24"/>
                <w:lang w:val="en-US" w:eastAsia="zh-CN" w:bidi="ar"/>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8"/>
                  <wp:cNvGraphicFramePr/>
                  <a:graphic xmlns:a="http://schemas.openxmlformats.org/drawingml/2006/main">
                    <a:graphicData uri="http://schemas.openxmlformats.org/drawingml/2006/picture">
                      <pic:pic xmlns:pic="http://schemas.openxmlformats.org/drawingml/2006/picture">
                        <pic:nvPicPr>
                          <pic:cNvPr id="10" name="直接连接符_8"/>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6" name="直接连接符_9"/>
                  <wp:cNvGraphicFramePr/>
                  <a:graphic xmlns:a="http://schemas.openxmlformats.org/drawingml/2006/main">
                    <a:graphicData uri="http://schemas.openxmlformats.org/drawingml/2006/picture">
                      <pic:pic xmlns:pic="http://schemas.openxmlformats.org/drawingml/2006/picture">
                        <pic:nvPicPr>
                          <pic:cNvPr id="6" name="直接连接符_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lang w:val="en-US" w:eastAsia="zh-CN" w:bidi="ar"/>
              </w:rPr>
              <w:drawing>
                <wp:anchor distT="0" distB="0" distL="114300" distR="114300" simplePos="0" relativeHeight="2516592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7"/>
                  <wp:cNvGraphicFramePr/>
                  <a:graphic xmlns:a="http://schemas.openxmlformats.org/drawingml/2006/main">
                    <a:graphicData uri="http://schemas.openxmlformats.org/drawingml/2006/picture">
                      <pic:pic xmlns:pic="http://schemas.openxmlformats.org/drawingml/2006/picture">
                        <pic:nvPicPr>
                          <pic:cNvPr id="9" name="直接连接符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lang w:val="en-US" w:eastAsia="zh-CN" w:bidi="ar"/>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指标评价内容</w:t>
            </w:r>
          </w:p>
        </w:tc>
        <w:tc>
          <w:tcPr>
            <w:tcW w:w="158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实际完成指标值(包含数字及文字描述)</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1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58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数字化建设和远程会诊系统，</w:t>
            </w:r>
            <w:r>
              <w:rPr>
                <w:rFonts w:hint="eastAsia" w:ascii="宋体" w:hAnsi="宋体" w:eastAsia="宋体" w:cs="宋体"/>
                <w:i w:val="0"/>
                <w:color w:val="000000"/>
                <w:kern w:val="0"/>
                <w:sz w:val="20"/>
                <w:szCs w:val="20"/>
                <w:u w:val="none"/>
                <w:lang w:val="en-US" w:eastAsia="zh-CN" w:bidi="ar"/>
              </w:rPr>
              <w:t>即绩效目标实际明确个数/应当明确个数×100%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仿宋_GB2312" w:hAnsi="仿宋_GB2312" w:eastAsia="仿宋_GB2312" w:cs="仿宋_GB2312"/>
                <w:kern w:val="2"/>
                <w:sz w:val="32"/>
                <w:szCs w:val="32"/>
                <w:lang w:val="en-US" w:eastAsia="zh-CN" w:bidi="ar"/>
              </w:rPr>
              <w:t xml:space="preserve"> </w:t>
            </w:r>
            <w:r>
              <w:rPr>
                <w:rFonts w:hint="eastAsia" w:ascii="宋体" w:hAnsi="宋体" w:cs="宋体"/>
                <w:i w:val="0"/>
                <w:color w:val="000000"/>
                <w:kern w:val="0"/>
                <w:sz w:val="20"/>
                <w:szCs w:val="20"/>
                <w:u w:val="none"/>
                <w:lang w:val="en-US" w:eastAsia="zh-CN" w:bidi="ar"/>
              </w:rPr>
              <w:t>影像存储传输系统（PACS）、检验信息系统（LIS）的应用</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影像存储传输系统（PACS）、检验信息系统（LIS）的应用</w:t>
            </w:r>
          </w:p>
        </w:tc>
      </w:tr>
      <w:tr>
        <w:tblPrEx>
          <w:tblCellMar>
            <w:top w:w="0" w:type="dxa"/>
            <w:left w:w="0" w:type="dxa"/>
            <w:bottom w:w="0" w:type="dxa"/>
            <w:right w:w="0" w:type="dxa"/>
          </w:tblCellMar>
        </w:tblPrEx>
        <w:trPr>
          <w:trHeight w:val="64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工期一年</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规定实行完成</w:t>
            </w:r>
          </w:p>
        </w:tc>
      </w:tr>
      <w:tr>
        <w:tblPrEx>
          <w:tblCellMar>
            <w:top w:w="0" w:type="dxa"/>
            <w:left w:w="0" w:type="dxa"/>
            <w:bottom w:w="0" w:type="dxa"/>
            <w:right w:w="0" w:type="dxa"/>
          </w:tblCellMar>
        </w:tblPrEx>
        <w:trPr>
          <w:trHeight w:val="69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已制定</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红原县项目资金管理办法</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已制定</w:t>
            </w:r>
          </w:p>
        </w:tc>
      </w:tr>
      <w:tr>
        <w:tblPrEx>
          <w:tblCellMar>
            <w:top w:w="0" w:type="dxa"/>
            <w:left w:w="0" w:type="dxa"/>
            <w:bottom w:w="0" w:type="dxa"/>
            <w:right w:w="0" w:type="dxa"/>
          </w:tblCellMar>
        </w:tblPrEx>
        <w:trPr>
          <w:trHeight w:val="75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82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1个</w:t>
            </w:r>
          </w:p>
        </w:tc>
      </w:tr>
      <w:tr>
        <w:tblPrEx>
          <w:tblCellMar>
            <w:top w:w="0" w:type="dxa"/>
            <w:left w:w="0" w:type="dxa"/>
            <w:bottom w:w="0" w:type="dxa"/>
            <w:right w:w="0" w:type="dxa"/>
          </w:tblCellMar>
        </w:tblPrEx>
        <w:trPr>
          <w:trHeight w:val="10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是</w:t>
            </w:r>
          </w:p>
        </w:tc>
      </w:tr>
      <w:tr>
        <w:tblPrEx>
          <w:tblCellMar>
            <w:top w:w="0" w:type="dxa"/>
            <w:left w:w="0" w:type="dxa"/>
            <w:bottom w:w="0" w:type="dxa"/>
            <w:right w:w="0" w:type="dxa"/>
          </w:tblCellMar>
        </w:tblPrEx>
        <w:trPr>
          <w:trHeight w:val="54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11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按工程进度拨付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按工程进度拨付</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r>
      <w:tr>
        <w:tblPrEx>
          <w:tblCellMar>
            <w:top w:w="0" w:type="dxa"/>
            <w:left w:w="0" w:type="dxa"/>
            <w:bottom w:w="0" w:type="dxa"/>
            <w:right w:w="0" w:type="dxa"/>
          </w:tblCellMar>
        </w:tblPrEx>
        <w:trPr>
          <w:trHeight w:val="73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该项目未存在调整</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该项目未存在调整</w:t>
            </w:r>
          </w:p>
        </w:tc>
      </w:tr>
      <w:tr>
        <w:tblPrEx>
          <w:tblCellMar>
            <w:top w:w="0" w:type="dxa"/>
            <w:left w:w="0" w:type="dxa"/>
            <w:bottom w:w="0" w:type="dxa"/>
            <w:right w:w="0" w:type="dxa"/>
          </w:tblCellMar>
        </w:tblPrEx>
        <w:trPr>
          <w:trHeight w:val="8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该项目未存在调整</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该项目未存在调整</w:t>
            </w:r>
          </w:p>
        </w:tc>
      </w:tr>
      <w:tr>
        <w:tblPrEx>
          <w:tblCellMar>
            <w:top w:w="0" w:type="dxa"/>
            <w:left w:w="0" w:type="dxa"/>
            <w:bottom w:w="0" w:type="dxa"/>
            <w:right w:w="0" w:type="dxa"/>
          </w:tblCellMar>
        </w:tblPrEx>
        <w:trPr>
          <w:trHeight w:val="76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000000"/>
                <w:kern w:val="0"/>
                <w:sz w:val="20"/>
                <w:szCs w:val="20"/>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3" name="直接连接符_5"/>
                  <wp:cNvGraphicFramePr/>
                  <a:graphic xmlns:a="http://schemas.openxmlformats.org/drawingml/2006/main">
                    <a:graphicData uri="http://schemas.openxmlformats.org/drawingml/2006/picture">
                      <pic:pic xmlns:pic="http://schemas.openxmlformats.org/drawingml/2006/picture">
                        <pic:nvPicPr>
                          <pic:cNvPr id="13" name="直接连接符_5"/>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000000"/>
                <w:kern w:val="0"/>
                <w:sz w:val="20"/>
                <w:szCs w:val="20"/>
                <w:u w:val="none"/>
                <w:lang w:val="en-US" w:eastAsia="zh-CN" w:bidi="ar"/>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r>
      <w:tr>
        <w:tblPrEx>
          <w:tblCellMar>
            <w:top w:w="0" w:type="dxa"/>
            <w:left w:w="0" w:type="dxa"/>
            <w:bottom w:w="0" w:type="dxa"/>
            <w:right w:w="0" w:type="dxa"/>
          </w:tblCellMar>
        </w:tblPrEx>
        <w:trPr>
          <w:trHeight w:val="80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CellMar>
            <w:top w:w="0" w:type="dxa"/>
            <w:left w:w="0" w:type="dxa"/>
            <w:bottom w:w="0" w:type="dxa"/>
            <w:right w:w="0" w:type="dxa"/>
          </w:tblCellMar>
        </w:tblPrEx>
        <w:trPr>
          <w:trHeight w:val="555"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堵住漏费，减少药品，物资材料的流失，减少病人欠费而引起的坏帐，节约的纸张和胶片</w:t>
            </w:r>
            <w:r>
              <w:rPr>
                <w:rFonts w:hint="eastAsia" w:ascii="宋体" w:hAnsi="宋体" w:cs="宋体"/>
                <w:i w:val="0"/>
                <w:color w:val="000000"/>
                <w:kern w:val="0"/>
                <w:sz w:val="20"/>
                <w:szCs w:val="20"/>
                <w:u w:val="none"/>
                <w:lang w:val="en-US" w:eastAsia="zh-CN" w:bidi="ar"/>
              </w:rPr>
              <w:t>。</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主要体现在提高了内部医护人员的工作效率和患者的满意度，</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减少因未及时催费病人未结算而离院引起的坏帐</w:t>
            </w:r>
          </w:p>
        </w:tc>
      </w:tr>
      <w:tr>
        <w:tblPrEx>
          <w:tblCellMar>
            <w:top w:w="0" w:type="dxa"/>
            <w:left w:w="0" w:type="dxa"/>
            <w:bottom w:w="0" w:type="dxa"/>
            <w:right w:w="0" w:type="dxa"/>
          </w:tblCellMar>
        </w:tblPrEx>
        <w:trPr>
          <w:trHeight w:val="74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改善医院的诊疗服务模式，提高医院的服务水平和医疗水平，提高医疗质量，减少医疗误差和医疗事故，提高医院的管理水平</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将提高全县卫生资源的价值，提高全市公共卫生应急处理的能力,提高政府和行政部门对医疗卫生机构的监控管理能力</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使老百姓享受到更加优质，舒适，便捷的健康服务。数字化医院的建设将使医疗卫生行业更好地为老百姓的身体健康和生命安全服务，提高市</w:t>
            </w:r>
            <w:r>
              <w:rPr>
                <w:rFonts w:hint="eastAsia" w:ascii="宋体" w:hAnsi="宋体" w:cs="宋体"/>
                <w:i w:val="0"/>
                <w:color w:val="000000"/>
                <w:kern w:val="0"/>
                <w:sz w:val="20"/>
                <w:szCs w:val="20"/>
                <w:u w:val="none"/>
                <w:lang w:val="en-US" w:eastAsia="zh-CN" w:bidi="ar"/>
              </w:rPr>
              <w:t>牧</w:t>
            </w:r>
            <w:r>
              <w:rPr>
                <w:rFonts w:hint="eastAsia" w:ascii="宋体" w:hAnsi="宋体" w:eastAsia="宋体" w:cs="宋体"/>
                <w:i w:val="0"/>
                <w:color w:val="000000"/>
                <w:kern w:val="0"/>
                <w:sz w:val="20"/>
                <w:szCs w:val="20"/>
                <w:u w:val="none"/>
                <w:lang w:val="en-US" w:eastAsia="zh-CN" w:bidi="ar"/>
              </w:rPr>
              <w:t>民的健康水平与生活质量，为社会稳定和经济发展服务。</w:t>
            </w:r>
          </w:p>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72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减少材料，后勤物资管理松散造成的浪费和库存管理费用</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数字化建设基本实现无纸化后节约各种申请单和处方等纸</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数字化建设基本实现无胶片化后节约胶片和胶</w:t>
            </w:r>
          </w:p>
        </w:tc>
      </w:tr>
      <w:tr>
        <w:tblPrEx>
          <w:tblCellMar>
            <w:top w:w="0" w:type="dxa"/>
            <w:left w:w="0" w:type="dxa"/>
            <w:bottom w:w="0" w:type="dxa"/>
            <w:right w:w="0" w:type="dxa"/>
          </w:tblCellMar>
        </w:tblPrEx>
        <w:trPr>
          <w:trHeight w:val="76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eastAsia="zh-CN"/>
              </w:rPr>
              <w:t>不仅方便了病人,控制了成本。还可以带来很好的社会效益,为医院的持续发展打下了基</w:t>
            </w:r>
            <w:r>
              <w:rPr>
                <w:rFonts w:ascii="Arial" w:hAnsi="Arial" w:eastAsia="宋体" w:cs="Arial"/>
                <w:color w:val="000000"/>
                <w:sz w:val="21"/>
                <w:szCs w:val="21"/>
              </w:rPr>
              <w:t>础</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改善医疗条件和提高医院的服务能力</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使老百姓享受到更加优质，舒适，便捷的健康服务</w:t>
            </w:r>
          </w:p>
        </w:tc>
      </w:tr>
      <w:tr>
        <w:tblPrEx>
          <w:tblCellMar>
            <w:top w:w="0" w:type="dxa"/>
            <w:left w:w="0" w:type="dxa"/>
            <w:bottom w:w="0" w:type="dxa"/>
            <w:right w:w="0" w:type="dxa"/>
          </w:tblCellMar>
        </w:tblPrEx>
        <w:trPr>
          <w:trHeight w:val="1080" w:hRule="atLeast"/>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5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群众满意度高，使用效益高</w:t>
            </w:r>
          </w:p>
        </w:tc>
      </w:tr>
    </w:tbl>
    <w:p>
      <w:pPr>
        <w:adjustRightInd w:val="0"/>
        <w:snapToGrid w:val="0"/>
        <w:spacing w:line="580" w:lineRule="exact"/>
        <w:ind w:firstLine="720"/>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val="0"/>
          <w:bCs w:val="0"/>
          <w:sz w:val="32"/>
          <w:szCs w:val="32"/>
        </w:rPr>
        <w:t>为解决边远群众看病难、治病难和提高我院医疗水平问题，我院于20</w:t>
      </w:r>
      <w:r>
        <w:rPr>
          <w:rFonts w:hint="eastAsia" w:ascii="仿宋_GB2312" w:hAnsi="仿宋_GB2312" w:eastAsia="仿宋_GB2312" w:cs="仿宋_GB2312"/>
          <w:b w:val="0"/>
          <w:bCs w:val="0"/>
          <w:sz w:val="32"/>
          <w:szCs w:val="32"/>
          <w:lang w:val="en-US" w:eastAsia="zh-CN"/>
        </w:rPr>
        <w:t>18</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用专项资金，</w:t>
      </w:r>
      <w:r>
        <w:rPr>
          <w:rFonts w:hint="eastAsia" w:ascii="仿宋_GB2312" w:hAnsi="仿宋_GB2312" w:eastAsia="仿宋_GB2312" w:cs="仿宋_GB2312"/>
          <w:sz w:val="32"/>
          <w:szCs w:val="32"/>
          <w:lang w:val="zh-CN"/>
        </w:rPr>
        <w:t>采购了一批提升医院服务能力的设备，</w:t>
      </w:r>
      <w:r>
        <w:rPr>
          <w:rFonts w:hint="eastAsia" w:ascii="仿宋_GB2312" w:hAnsi="仿宋_GB2312" w:eastAsia="仿宋_GB2312" w:cs="仿宋_GB2312"/>
          <w:bCs/>
          <w:sz w:val="32"/>
          <w:szCs w:val="32"/>
          <w:lang w:val="zh-CN"/>
        </w:rPr>
        <w:t>结合我院实际情况进行了项目立项工作，并严格按照政府采购程序完成了采购工作，根据相关财务制度的规定和采购合同的约定，严格按照程序及时进行了资金拨付，符合项目资金管理办法。</w:t>
      </w:r>
    </w:p>
    <w:tbl>
      <w:tblPr>
        <w:tblStyle w:val="13"/>
        <w:tblW w:w="9369" w:type="dxa"/>
        <w:tblInd w:w="-373" w:type="dxa"/>
        <w:shd w:val="clear" w:color="auto" w:fill="auto"/>
        <w:tblLayout w:type="fixed"/>
        <w:tblCellMar>
          <w:top w:w="0" w:type="dxa"/>
          <w:left w:w="0" w:type="dxa"/>
          <w:bottom w:w="0" w:type="dxa"/>
          <w:right w:w="0" w:type="dxa"/>
        </w:tblCellMar>
      </w:tblPr>
      <w:tblGrid>
        <w:gridCol w:w="679"/>
        <w:gridCol w:w="1132"/>
        <w:gridCol w:w="1022"/>
        <w:gridCol w:w="737"/>
        <w:gridCol w:w="1155"/>
        <w:gridCol w:w="1711"/>
        <w:gridCol w:w="1653"/>
        <w:gridCol w:w="1280"/>
      </w:tblGrid>
      <w:tr>
        <w:tblPrEx>
          <w:shd w:val="clear" w:color="auto" w:fill="auto"/>
          <w:tblCellMar>
            <w:top w:w="0" w:type="dxa"/>
            <w:left w:w="0" w:type="dxa"/>
            <w:bottom w:w="0" w:type="dxa"/>
            <w:right w:w="0" w:type="dxa"/>
          </w:tblCellMar>
        </w:tblPrEx>
        <w:trPr>
          <w:trHeight w:val="555" w:hRule="atLeast"/>
        </w:trPr>
        <w:tc>
          <w:tcPr>
            <w:tcW w:w="9369" w:type="dxa"/>
            <w:gridSpan w:val="8"/>
            <w:tcBorders>
              <w:top w:val="nil"/>
              <w:left w:val="nil"/>
              <w:bottom w:val="nil"/>
              <w:right w:val="nil"/>
            </w:tcBorders>
            <w:shd w:val="clear" w:color="auto" w:fill="auto"/>
            <w:tcMar>
              <w:top w:w="15" w:type="dxa"/>
              <w:left w:w="15" w:type="dxa"/>
              <w:right w:w="15" w:type="dxa"/>
            </w:tcMar>
            <w:vAlign w:val="center"/>
          </w:tcPr>
          <w:p>
            <w:pPr>
              <w:widowControl/>
              <w:jc w:val="both"/>
              <w:textAlignment w:val="center"/>
              <w:rPr>
                <w:rFonts w:hint="eastAsia" w:ascii="宋体" w:hAnsi="宋体" w:cs="宋体"/>
                <w:color w:val="000000"/>
                <w:kern w:val="0"/>
                <w:sz w:val="24"/>
                <w:lang w:bidi="ar"/>
              </w:rPr>
            </w:pPr>
          </w:p>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项目支出绩效目标完成情况表</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采购远程会诊设备和检验科设备项目</w:t>
            </w:r>
          </w:p>
        </w:tc>
      </w:tr>
      <w:tr>
        <w:tblPrEx>
          <w:tblCellMar>
            <w:top w:w="0" w:type="dxa"/>
            <w:left w:w="0" w:type="dxa"/>
            <w:bottom w:w="0" w:type="dxa"/>
            <w:right w:w="0" w:type="dxa"/>
          </w:tblCellMar>
        </w:tblPrEx>
        <w:trPr>
          <w:trHeight w:val="555" w:hRule="atLeast"/>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val="en-US" w:eastAsia="zh-CN" w:bidi="ar"/>
              </w:rPr>
              <w:t>红原县藏医院</w:t>
            </w:r>
          </w:p>
        </w:tc>
      </w:tr>
      <w:tr>
        <w:tblPrEx>
          <w:tblCellMar>
            <w:top w:w="0" w:type="dxa"/>
            <w:left w:w="0" w:type="dxa"/>
            <w:bottom w:w="0" w:type="dxa"/>
            <w:right w:w="0" w:type="dxa"/>
          </w:tblCellMar>
        </w:tblPrEx>
        <w:trPr>
          <w:trHeight w:val="555"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预算执行情况(万元</w:t>
            </w:r>
          </w:p>
        </w:tc>
        <w:tc>
          <w:tcPr>
            <w:tcW w:w="2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240万元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240万元</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p>
        </w:tc>
        <w:tc>
          <w:tcPr>
            <w:tcW w:w="2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240万元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240万元</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p>
        </w:tc>
        <w:tc>
          <w:tcPr>
            <w:tcW w:w="2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0</w:t>
            </w:r>
          </w:p>
        </w:tc>
      </w:tr>
      <w:tr>
        <w:tblPrEx>
          <w:tblCellMar>
            <w:top w:w="0" w:type="dxa"/>
            <w:left w:w="0" w:type="dxa"/>
            <w:bottom w:w="0" w:type="dxa"/>
            <w:right w:w="0" w:type="dxa"/>
          </w:tblCellMar>
        </w:tblPrEx>
        <w:trPr>
          <w:trHeight w:val="555"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年度目标完成情况</w:t>
            </w:r>
          </w:p>
        </w:tc>
        <w:tc>
          <w:tcPr>
            <w:tcW w:w="28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实际完成目标</w:t>
            </w:r>
          </w:p>
        </w:tc>
      </w:tr>
      <w:tr>
        <w:tblPrEx>
          <w:tblCellMar>
            <w:top w:w="0" w:type="dxa"/>
            <w:left w:w="0" w:type="dxa"/>
            <w:bottom w:w="0" w:type="dxa"/>
            <w:right w:w="0" w:type="dxa"/>
          </w:tblCellMar>
        </w:tblPrEx>
        <w:trPr>
          <w:trHeight w:val="192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p>
        </w:tc>
        <w:tc>
          <w:tcPr>
            <w:tcW w:w="289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bottom"/>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采购全自动生化分析仪（型号BS-2000M），电解质分析仪（型号AC9801），全自动凝血测试仪（型号XL3200c），远程会诊接入系统</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采购全自动生化分析仪（型号BS-2000M），电解质分析仪（型号AC9801），全自动凝血测试仪（型号XL3200c），远程会诊接入系统，达到预期目标。</w:t>
            </w:r>
          </w:p>
        </w:tc>
      </w:tr>
      <w:tr>
        <w:tblPrEx>
          <w:tblCellMar>
            <w:top w:w="0" w:type="dxa"/>
            <w:left w:w="0" w:type="dxa"/>
            <w:bottom w:w="0" w:type="dxa"/>
            <w:right w:w="0" w:type="dxa"/>
          </w:tblCellMar>
        </w:tblPrEx>
        <w:trPr>
          <w:trHeight w:val="555"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cs="宋体"/>
                <w:color w:val="000000"/>
                <w:kern w:val="0"/>
                <w:sz w:val="24"/>
                <w:lang w:bidi="ar"/>
              </w:rPr>
            </w:pPr>
            <w:r>
              <w:rPr>
                <w:rFonts w:hint="default" w:ascii="宋体" w:hAnsi="宋体" w:cs="宋体"/>
                <w:color w:val="000000"/>
                <w:kern w:val="0"/>
                <w:sz w:val="24"/>
                <w:lang w:val="en-US" w:eastAsia="zh-CN" w:bidi="ar"/>
              </w:rPr>
              <w:t>绩效指标完成情况</w:t>
            </w: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6" name="直接连接符_10"/>
                  <wp:cNvGraphicFramePr/>
                  <a:graphic xmlns:a="http://schemas.openxmlformats.org/drawingml/2006/main">
                    <a:graphicData uri="http://schemas.openxmlformats.org/drawingml/2006/picture">
                      <pic:pic xmlns:pic="http://schemas.openxmlformats.org/drawingml/2006/picture">
                        <pic:nvPicPr>
                          <pic:cNvPr id="26" name="直接连接符_10"/>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lang w:val="en-US" w:eastAsia="zh-CN" w:bidi="ar"/>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8"/>
                  <wp:cNvGraphicFramePr/>
                  <a:graphic xmlns:a="http://schemas.openxmlformats.org/drawingml/2006/main">
                    <a:graphicData uri="http://schemas.openxmlformats.org/drawingml/2006/picture">
                      <pic:pic xmlns:pic="http://schemas.openxmlformats.org/drawingml/2006/picture">
                        <pic:nvPicPr>
                          <pic:cNvPr id="27" name="直接连接符_8"/>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lang w:val="en-US" w:eastAsia="zh-CN" w:bidi="ar"/>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8" name="直接连接符_9"/>
                  <wp:cNvGraphicFramePr/>
                  <a:graphic xmlns:a="http://schemas.openxmlformats.org/drawingml/2006/main">
                    <a:graphicData uri="http://schemas.openxmlformats.org/drawingml/2006/picture">
                      <pic:pic xmlns:pic="http://schemas.openxmlformats.org/drawingml/2006/picture">
                        <pic:nvPicPr>
                          <pic:cNvPr id="28" name="直接连接符_9"/>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lang w:val="en-US" w:eastAsia="zh-CN" w:bidi="ar"/>
              </w:rPr>
              <w:drawing>
                <wp:anchor distT="0" distB="0" distL="114300" distR="114300" simplePos="0" relativeHeight="2516602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9" name="直接连接符_7"/>
                  <wp:cNvGraphicFramePr/>
                  <a:graphic xmlns:a="http://schemas.openxmlformats.org/drawingml/2006/main">
                    <a:graphicData uri="http://schemas.openxmlformats.org/drawingml/2006/picture">
                      <pic:pic xmlns:pic="http://schemas.openxmlformats.org/drawingml/2006/picture">
                        <pic:nvPicPr>
                          <pic:cNvPr id="29" name="直接连接符_7"/>
                          <pic:cNvPicPr/>
                        </pic:nvPicPr>
                        <pic:blipFill>
                          <a:blip r:embed="rId12"/>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000000"/>
                <w:kern w:val="0"/>
                <w:sz w:val="24"/>
                <w:lang w:val="en-US" w:eastAsia="zh-CN" w:bidi="ar"/>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指标评价内容</w:t>
            </w:r>
          </w:p>
        </w:tc>
        <w:tc>
          <w:tcPr>
            <w:tcW w:w="16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预期指标值(包含数字及文字描述)</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val="en-US" w:eastAsia="zh-CN" w:bidi="ar"/>
              </w:rPr>
              <w:t>实际完成指标值(包含数字及文字描述)</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6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12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6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76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检验设备采购及远程会诊系统接入</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检验科设备服务能力提升</w:t>
            </w:r>
          </w:p>
        </w:tc>
      </w:tr>
      <w:tr>
        <w:tblPrEx>
          <w:tblCellMar>
            <w:top w:w="0" w:type="dxa"/>
            <w:left w:w="0" w:type="dxa"/>
            <w:bottom w:w="0" w:type="dxa"/>
            <w:right w:w="0" w:type="dxa"/>
          </w:tblCellMar>
        </w:tblPrEx>
        <w:trPr>
          <w:trHeight w:val="64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按照工期进度表进行</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按时完工</w:t>
            </w:r>
          </w:p>
        </w:tc>
      </w:tr>
      <w:tr>
        <w:tblPrEx>
          <w:tblCellMar>
            <w:top w:w="0" w:type="dxa"/>
            <w:left w:w="0" w:type="dxa"/>
            <w:bottom w:w="0" w:type="dxa"/>
            <w:right w:w="0" w:type="dxa"/>
          </w:tblCellMar>
        </w:tblPrEx>
        <w:trPr>
          <w:trHeight w:val="69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w:t>
            </w:r>
          </w:p>
        </w:tc>
      </w:tr>
      <w:tr>
        <w:tblPrEx>
          <w:tblCellMar>
            <w:top w:w="0" w:type="dxa"/>
            <w:left w:w="0" w:type="dxa"/>
            <w:bottom w:w="0" w:type="dxa"/>
            <w:right w:w="0" w:type="dxa"/>
          </w:tblCellMar>
        </w:tblPrEx>
        <w:trPr>
          <w:trHeight w:val="76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已制定</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已制定</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已制定</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已制定</w:t>
            </w:r>
          </w:p>
        </w:tc>
      </w:tr>
      <w:tr>
        <w:tblPrEx>
          <w:tblCellMar>
            <w:top w:w="0" w:type="dxa"/>
            <w:left w:w="0" w:type="dxa"/>
            <w:bottom w:w="0" w:type="dxa"/>
            <w:right w:w="0" w:type="dxa"/>
          </w:tblCellMar>
        </w:tblPrEx>
        <w:trPr>
          <w:trHeight w:val="75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82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76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2个</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2个</w:t>
            </w:r>
          </w:p>
        </w:tc>
      </w:tr>
      <w:tr>
        <w:tblPrEx>
          <w:tblCellMar>
            <w:top w:w="0" w:type="dxa"/>
            <w:left w:w="0" w:type="dxa"/>
            <w:bottom w:w="0" w:type="dxa"/>
            <w:right w:w="0" w:type="dxa"/>
          </w:tblCellMar>
        </w:tblPrEx>
        <w:trPr>
          <w:trHeight w:val="102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CellMar>
            <w:top w:w="0" w:type="dxa"/>
            <w:left w:w="0" w:type="dxa"/>
            <w:bottom w:w="0" w:type="dxa"/>
            <w:right w:w="0" w:type="dxa"/>
          </w:tblCellMar>
        </w:tblPrEx>
        <w:trPr>
          <w:trHeight w:val="73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4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744"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73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8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76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是</w:t>
            </w:r>
          </w:p>
        </w:tc>
      </w:tr>
      <w:tr>
        <w:tblPrEx>
          <w:tblCellMar>
            <w:top w:w="0" w:type="dxa"/>
            <w:left w:w="0" w:type="dxa"/>
            <w:bottom w:w="0" w:type="dxa"/>
            <w:right w:w="0" w:type="dxa"/>
          </w:tblCellMar>
        </w:tblPrEx>
        <w:trPr>
          <w:trHeight w:val="555" w:hRule="atLeast"/>
        </w:trPr>
        <w:tc>
          <w:tcPr>
            <w:tcW w:w="67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0" name="直接连接符_6"/>
                  <wp:cNvGraphicFramePr/>
                  <a:graphic xmlns:a="http://schemas.openxmlformats.org/drawingml/2006/main">
                    <a:graphicData uri="http://schemas.openxmlformats.org/drawingml/2006/picture">
                      <pic:pic xmlns:pic="http://schemas.openxmlformats.org/drawingml/2006/picture">
                        <pic:nvPicPr>
                          <pic:cNvPr id="20" name="直接连接符_6"/>
                          <pic:cNvPicPr/>
                        </pic:nvPicPr>
                        <pic:blipFill>
                          <a:blip r:embed="rId13"/>
                          <a:stretch>
                            <a:fillRect/>
                          </a:stretch>
                        </pic:blipFill>
                        <pic:spPr>
                          <a:xfrm>
                            <a:off x="0" y="0"/>
                            <a:ext cx="28575" cy="9525"/>
                          </a:xfrm>
                          <a:prstGeom prst="rect">
                            <a:avLst/>
                          </a:prstGeom>
                          <a:noFill/>
                          <a:ln>
                            <a:noFill/>
                          </a:ln>
                        </pic:spPr>
                      </pic:pic>
                    </a:graphicData>
                  </a:graphic>
                </wp:anchor>
              </w:drawing>
            </w:r>
            <w:r>
              <w:rPr>
                <w:rFonts w:hint="eastAsia" w:ascii="宋体" w:hAnsi="宋体" w:eastAsia="宋体" w:cs="宋体"/>
                <w:i w:val="0"/>
                <w:color w:val="000000"/>
                <w:kern w:val="0"/>
                <w:sz w:val="20"/>
                <w:szCs w:val="20"/>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1" name="直接连接符_5"/>
                  <wp:cNvGraphicFramePr/>
                  <a:graphic xmlns:a="http://schemas.openxmlformats.org/drawingml/2006/main">
                    <a:graphicData uri="http://schemas.openxmlformats.org/drawingml/2006/picture">
                      <pic:pic xmlns:pic="http://schemas.openxmlformats.org/drawingml/2006/picture">
                        <pic:nvPicPr>
                          <pic:cNvPr id="21" name="直接连接符_5"/>
                          <pic:cNvPicPr/>
                        </pic:nvPicPr>
                        <pic:blipFill>
                          <a:blip r:embed="rId14"/>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color w:val="000000"/>
                <w:kern w:val="0"/>
                <w:sz w:val="20"/>
                <w:szCs w:val="20"/>
                <w:u w:val="none"/>
                <w:lang w:val="en-US" w:eastAsia="zh-CN" w:bidi="ar"/>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100%</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符合</w:t>
            </w:r>
          </w:p>
        </w:tc>
      </w:tr>
      <w:tr>
        <w:tblPrEx>
          <w:tblCellMar>
            <w:top w:w="0" w:type="dxa"/>
            <w:left w:w="0" w:type="dxa"/>
            <w:bottom w:w="0" w:type="dxa"/>
            <w:right w:w="0" w:type="dxa"/>
          </w:tblCellMar>
        </w:tblPrEx>
        <w:trPr>
          <w:trHeight w:val="80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CellMar>
            <w:top w:w="0" w:type="dxa"/>
            <w:left w:w="0" w:type="dxa"/>
            <w:bottom w:w="0" w:type="dxa"/>
            <w:right w:w="0" w:type="dxa"/>
          </w:tblCellMar>
        </w:tblPrEx>
        <w:trPr>
          <w:trHeight w:val="555"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100%</w:t>
            </w:r>
          </w:p>
        </w:tc>
      </w:tr>
      <w:tr>
        <w:tblPrEx>
          <w:tblCellMar>
            <w:top w:w="0" w:type="dxa"/>
            <w:left w:w="0" w:type="dxa"/>
            <w:bottom w:w="0" w:type="dxa"/>
            <w:right w:w="0" w:type="dxa"/>
          </w:tblCellMar>
        </w:tblPrEx>
        <w:trPr>
          <w:trHeight w:val="72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医技科室的经济收入在医院总体收入中的比重越来越大,而检验科作为多数医院最大的辅助科室,也因此得到了空前的发展。医院对检验科的投入逐年加大,检验科的效益不断高，为医院创造的净利润也在逐年较快增长。 </w:t>
            </w:r>
          </w:p>
          <w:p>
            <w:pPr>
              <w:keepNext w:val="0"/>
              <w:keepLines w:val="0"/>
              <w:widowControl/>
              <w:suppressLineNumbers w:val="0"/>
              <w:jc w:val="left"/>
              <w:textAlignment w:val="bottom"/>
              <w:rPr>
                <w:rFonts w:hint="eastAsia" w:ascii="宋体" w:hAnsi="宋体" w:eastAsia="宋体" w:cs="宋体"/>
                <w:i w:val="0"/>
                <w:color w:val="000000"/>
                <w:sz w:val="20"/>
                <w:szCs w:val="20"/>
                <w:u w:val="none"/>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提升医院科研水平是培养医疗人才、保证医疗质量、提高医疗水平、促进医院可持续发展的必然要求。</w:t>
            </w:r>
          </w:p>
          <w:p>
            <w:pPr>
              <w:keepNext w:val="0"/>
              <w:keepLines w:val="0"/>
              <w:widowControl/>
              <w:suppressLineNumbers w:val="0"/>
              <w:jc w:val="left"/>
              <w:textAlignment w:val="bottom"/>
              <w:rPr>
                <w:rFonts w:hint="default" w:ascii="宋体" w:hAnsi="宋体" w:eastAsia="宋体" w:cs="宋体"/>
                <w:i w:val="0"/>
                <w:color w:val="000000"/>
                <w:kern w:val="0"/>
                <w:sz w:val="20"/>
                <w:szCs w:val="20"/>
                <w:u w:val="none"/>
                <w:lang w:val="en-US" w:eastAsia="zh-CN" w:bidi="ar"/>
              </w:rPr>
            </w:pP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带动医院医疗质量的全面提升，提高社会对医院的满意度，促进医院的全面发展</w:t>
            </w:r>
          </w:p>
          <w:p>
            <w:pPr>
              <w:keepNext w:val="0"/>
              <w:keepLines w:val="0"/>
              <w:widowControl/>
              <w:suppressLineNumbers w:val="0"/>
              <w:jc w:val="left"/>
              <w:textAlignment w:val="bottom"/>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1276"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检验科通过检测病人各种不同标本，提供生理生化指标的检测结果，为临床诊断和治疗服务；临床根据病人症状和体征，结合检验和其他检查报告为病人明确诊断并进行相应的治疗</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检验科和临床要加强互动、形成共识，遵守共同的技术操作规范，才能真正实现从病人标本采集、送检、检测、报告结果到供临床应用的全过程质量控制及保证。</w:t>
            </w:r>
          </w:p>
          <w:p>
            <w:pPr>
              <w:jc w:val="center"/>
              <w:rPr>
                <w:rFonts w:hint="eastAsia" w:ascii="宋体" w:hAnsi="宋体" w:eastAsia="宋体" w:cs="宋体"/>
                <w:i w:val="0"/>
                <w:color w:val="000000"/>
                <w:sz w:val="20"/>
                <w:szCs w:val="20"/>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检验项目日益丰富，单项能明确诊断的选单项，单项不足以说明问题的选择组合项目，便于协同检验，优化结果，从多方面提供病理参数来辅助、明确诊断。</w:t>
            </w:r>
          </w:p>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2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验科和临床要加强互动、形成共识，遵守共同的技术操作规范，才能真正实现从病人标本采集、送检、检测、报告结果到供临床应用的全过程质量控制及保证。</w:t>
            </w:r>
          </w:p>
          <w:p>
            <w:pPr>
              <w:keepNext w:val="0"/>
              <w:keepLines w:val="0"/>
              <w:widowControl/>
              <w:suppressLineNumbers w:val="0"/>
              <w:jc w:val="left"/>
              <w:textAlignment w:val="bottom"/>
              <w:rPr>
                <w:rFonts w:hint="eastAsia" w:ascii="宋体" w:hAnsi="宋体" w:eastAsia="宋体" w:cs="宋体"/>
                <w:i w:val="0"/>
                <w:color w:val="000000"/>
                <w:sz w:val="20"/>
                <w:szCs w:val="20"/>
                <w:u w:val="none"/>
              </w:rPr>
            </w:pP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检验项目日益丰富，单项能明确诊断的选单项，单项不足以说明问题的选择组合项目，便于协同检验，优化结果，从多方面提供病理参数来辅助、明确诊断。</w:t>
            </w:r>
          </w:p>
          <w:p>
            <w:pPr>
              <w:jc w:val="center"/>
              <w:rPr>
                <w:rFonts w:hint="eastAsia" w:ascii="宋体" w:hAnsi="宋体" w:eastAsia="宋体" w:cs="宋体"/>
                <w:i w:val="0"/>
                <w:color w:val="000000"/>
                <w:sz w:val="20"/>
                <w:szCs w:val="20"/>
                <w:u w:val="none"/>
              </w:rPr>
            </w:pP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检验科通过检测病人各种不同标本，提供生理生化指标的检测结果，为临床诊断和治疗服务；临床根据病人症状和体征，结合检验和其他检查报告为病人明确诊断并进行相应的治疗</w:t>
            </w:r>
          </w:p>
        </w:tc>
      </w:tr>
      <w:tr>
        <w:tblPrEx>
          <w:tblCellMar>
            <w:top w:w="0" w:type="dxa"/>
            <w:left w:w="0" w:type="dxa"/>
            <w:bottom w:w="0" w:type="dxa"/>
            <w:right w:w="0" w:type="dxa"/>
          </w:tblCellMar>
        </w:tblPrEx>
        <w:trPr>
          <w:trHeight w:val="76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hint="eastAsia" w:ascii="宋体" w:hAnsi="宋体" w:eastAsia="宋体" w:cs="宋体"/>
                <w:i w:val="0"/>
                <w:color w:val="000000"/>
                <w:sz w:val="20"/>
                <w:szCs w:val="20"/>
                <w:u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检验科通过检测病人各种不同标本，提供生理生化指标的检测结果，为临床诊断和治疗服务；临床根据病人症状和体征，结合检验和其他检查报告为病人明确诊断并进行相应的治疗</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检验科通过检测病人各种不同标本，提供生理生化指标的检测结果，为临床诊断和治疗服务；临床根据病人症状和体征，结合检验和其他检查报告为病人明确诊断并进行相应的治疗</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检验科通过检测病人各种不同标本，提供生理生化指标的检测结果，为临床诊断和治疗服务；临床根据病人症状和体征，结合检验和其他检查报告为病人明确诊断并进行相应的治疗</w:t>
            </w:r>
          </w:p>
        </w:tc>
      </w:tr>
      <w:tr>
        <w:tblPrEx>
          <w:tblCellMar>
            <w:top w:w="0" w:type="dxa"/>
            <w:left w:w="0" w:type="dxa"/>
            <w:bottom w:w="0" w:type="dxa"/>
            <w:right w:w="0" w:type="dxa"/>
          </w:tblCellMar>
        </w:tblPrEx>
        <w:trPr>
          <w:trHeight w:val="1080" w:hRule="atLeast"/>
        </w:trPr>
        <w:tc>
          <w:tcPr>
            <w:tcW w:w="6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仿宋_GB2312" w:hAnsi="宋体" w:eastAsia="仿宋_GB2312" w:cs="仿宋_GB2312"/>
                <w:i w:val="0"/>
                <w:color w:val="000000"/>
                <w:sz w:val="24"/>
                <w:szCs w:val="24"/>
                <w:u w:val="none"/>
              </w:rPr>
            </w:pPr>
          </w:p>
        </w:tc>
        <w:tc>
          <w:tcPr>
            <w:tcW w:w="11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hint="eastAsia" w:ascii="宋体" w:hAnsi="宋体" w:eastAsia="宋体" w:cs="宋体"/>
                <w:i w:val="0"/>
                <w:color w:val="000000"/>
                <w:sz w:val="20"/>
                <w:szCs w:val="20"/>
                <w:u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群众满意度高，使用效益高</w:t>
            </w:r>
          </w:p>
        </w:tc>
        <w:tc>
          <w:tcPr>
            <w:tcW w:w="1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cs="宋体"/>
                <w:i w:val="0"/>
                <w:color w:val="000000"/>
                <w:sz w:val="20"/>
                <w:szCs w:val="20"/>
                <w:u w:val="none"/>
                <w:lang w:val="en-US" w:eastAsia="zh-CN"/>
              </w:rPr>
              <w:t>群众满意度高，使用效益高</w:t>
            </w:r>
          </w:p>
        </w:tc>
      </w:tr>
    </w:tbl>
    <w:p>
      <w:pPr>
        <w:numPr>
          <w:ilvl w:val="0"/>
          <w:numId w:val="0"/>
        </w:numPr>
        <w:spacing w:line="580" w:lineRule="exact"/>
        <w:rPr>
          <w:rFonts w:ascii="仿宋" w:hAnsi="仿宋" w:eastAsia="仿宋" w:cs="仿宋_GB2312"/>
          <w:sz w:val="32"/>
          <w:szCs w:val="32"/>
        </w:rPr>
      </w:pPr>
    </w:p>
    <w:p>
      <w:pPr>
        <w:numPr>
          <w:ilvl w:val="0"/>
          <w:numId w:val="4"/>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本部门按要求对2018年部门整体支出绩效评价情况开展自评，《</w:t>
      </w:r>
      <w:r>
        <w:rPr>
          <w:rFonts w:hint="eastAsia" w:ascii="仿宋_GB2312" w:hAnsi="仿宋_GB2312" w:eastAsia="仿宋_GB2312" w:cs="仿宋_GB2312"/>
          <w:sz w:val="32"/>
          <w:szCs w:val="32"/>
          <w:lang w:val="en-US" w:eastAsia="zh-CN"/>
        </w:rPr>
        <w:t>红原县藏医院</w:t>
      </w:r>
      <w:r>
        <w:rPr>
          <w:rFonts w:hint="eastAsia" w:ascii="仿宋_GB2312" w:hAnsi="仿宋_GB2312" w:eastAsia="仿宋_GB2312" w:cs="仿宋_GB2312"/>
          <w:sz w:val="32"/>
          <w:szCs w:val="32"/>
        </w:rPr>
        <w:t>部门2018年部门整体支出绩效评价报告》见附件。</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数字化建设和远程会诊设备及检验科设备采购</w:t>
      </w:r>
      <w:r>
        <w:rPr>
          <w:rFonts w:hint="eastAsia" w:ascii="仿宋_GB2312" w:hAnsi="仿宋_GB2312" w:eastAsia="仿宋_GB2312" w:cs="仿宋_GB2312"/>
          <w:sz w:val="32"/>
          <w:szCs w:val="32"/>
        </w:rPr>
        <w:t>项目开展了绩效评价，《</w:t>
      </w:r>
      <w:r>
        <w:rPr>
          <w:rFonts w:hint="eastAsia" w:ascii="仿宋_GB2312" w:hAnsi="宋体" w:eastAsia="仿宋_GB2312" w:cs="仿宋_GB2312"/>
          <w:kern w:val="2"/>
          <w:sz w:val="32"/>
          <w:szCs w:val="24"/>
          <w:lang w:val="en-US" w:eastAsia="zh-CN" w:bidi="ar"/>
        </w:rPr>
        <w:t>深度贫困县远程会诊</w:t>
      </w:r>
      <w:r>
        <w:rPr>
          <w:rFonts w:hint="eastAsia" w:ascii="仿宋_GB2312" w:hAnsi="宋体" w:eastAsia="仿宋_GB2312" w:cs="仿宋_GB2312"/>
          <w:sz w:val="30"/>
          <w:szCs w:val="30"/>
        </w:rPr>
        <w:t>项目</w:t>
      </w:r>
      <w:r>
        <w:rPr>
          <w:rFonts w:hint="eastAsia" w:ascii="仿宋_GB2312" w:hAnsi="仿宋_GB2312" w:eastAsia="仿宋_GB2312" w:cs="仿宋_GB2312"/>
          <w:sz w:val="32"/>
          <w:szCs w:val="32"/>
          <w:lang w:val="en-US" w:eastAsia="zh-CN"/>
        </w:rPr>
        <w:t>建设项目</w:t>
      </w:r>
      <w:r>
        <w:rPr>
          <w:rFonts w:hint="eastAsia" w:ascii="仿宋_GB2312" w:hAnsi="仿宋_GB2312" w:eastAsia="仿宋_GB2312" w:cs="仿宋_GB2312"/>
          <w:sz w:val="32"/>
          <w:szCs w:val="32"/>
        </w:rPr>
        <w:t>2018年绩效评价报告》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中医药服务能力提升“十百千”工程县级中医医院建设项目</w:t>
      </w:r>
      <w:r>
        <w:rPr>
          <w:rFonts w:hint="eastAsia" w:ascii="仿宋_GB2312" w:hAnsi="仿宋_GB2312" w:eastAsia="仿宋_GB2312" w:cs="仿宋_GB2312"/>
          <w:sz w:val="32"/>
          <w:szCs w:val="32"/>
        </w:rPr>
        <w:t>2018年绩效评价报告》见附件。</w:t>
      </w:r>
    </w:p>
    <w:p>
      <w:pPr>
        <w:spacing w:line="600" w:lineRule="exact"/>
        <w:ind w:firstLine="640" w:firstLineChars="200"/>
        <w:outlineLvl w:val="1"/>
        <w:rPr>
          <w:rStyle w:val="26"/>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26"/>
          <w:rFonts w:hint="eastAsia" w:ascii="黑体" w:hAnsi="黑体" w:eastAsia="黑体"/>
        </w:rPr>
        <w:t>一、</w:t>
      </w:r>
      <w:r>
        <w:rPr>
          <w:rStyle w:val="26"/>
          <w:rFonts w:hint="eastAsia" w:ascii="黑体" w:hAnsi="黑体" w:eastAsia="黑体"/>
          <w:b w:val="0"/>
        </w:rPr>
        <w:t>其他重要事项的情况说明</w:t>
      </w:r>
      <w:bookmarkEnd w:id="50"/>
      <w:bookmarkEnd w:id="51"/>
    </w:p>
    <w:p>
      <w:pPr>
        <w:spacing w:line="600" w:lineRule="exact"/>
        <w:ind w:firstLine="643" w:firstLineChars="200"/>
        <w:outlineLvl w:val="2"/>
        <w:rPr>
          <w:rFonts w:ascii="仿宋" w:hAnsi="仿宋" w:eastAsia="仿宋"/>
          <w:color w:val="000000"/>
          <w:sz w:val="32"/>
          <w:szCs w:val="32"/>
        </w:rPr>
      </w:pPr>
      <w:bookmarkStart w:id="52" w:name="_Toc15377222"/>
      <w:r>
        <w:rPr>
          <w:rFonts w:hint="eastAsia" w:ascii="仿宋" w:hAnsi="仿宋" w:eastAsia="仿宋"/>
          <w:b/>
          <w:color w:val="000000"/>
          <w:sz w:val="32"/>
          <w:szCs w:val="32"/>
        </w:rPr>
        <w:t>（一）机关运行经费支出情况</w:t>
      </w:r>
      <w:bookmarkEnd w:id="52"/>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红原县藏医院</w:t>
      </w:r>
      <w:r>
        <w:rPr>
          <w:rFonts w:hint="eastAsia" w:ascii="仿宋_GB2312" w:eastAsia="仿宋_GB2312"/>
          <w:color w:val="000000"/>
          <w:sz w:val="32"/>
          <w:szCs w:val="32"/>
        </w:rPr>
        <w:t>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7年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3" w:name="_Toc15377223"/>
      <w:r>
        <w:rPr>
          <w:rFonts w:hint="eastAsia" w:ascii="仿宋" w:hAnsi="仿宋" w:eastAsia="仿宋"/>
          <w:b/>
          <w:color w:val="000000"/>
          <w:sz w:val="32"/>
          <w:szCs w:val="32"/>
        </w:rPr>
        <w:t>（二）政府采购支出情况</w:t>
      </w:r>
      <w:bookmarkEnd w:id="53"/>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val="en-US" w:eastAsia="zh-CN"/>
        </w:rPr>
        <w:t>红原县藏医院</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180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54" w:name="_Toc15377224"/>
      <w:r>
        <w:rPr>
          <w:rFonts w:hint="eastAsia" w:ascii="仿宋" w:hAnsi="仿宋" w:eastAsia="仿宋"/>
          <w:b/>
          <w:color w:val="000000"/>
          <w:sz w:val="32"/>
          <w:szCs w:val="32"/>
        </w:rPr>
        <w:t>（三）国有资产占有使用情况</w:t>
      </w:r>
      <w:bookmarkEnd w:id="54"/>
    </w:p>
    <w:p>
      <w:pPr>
        <w:keepNext w:val="0"/>
        <w:keepLines w:val="0"/>
        <w:pageBreakBefore w:val="0"/>
        <w:kinsoku/>
        <w:wordWrap/>
        <w:overflowPunct/>
        <w:topLinePunct w:val="0"/>
        <w:bidi w:val="0"/>
        <w:spacing w:line="560" w:lineRule="exact"/>
        <w:ind w:left="0" w:leftChars="0" w:right="0" w:rightChars="0" w:firstLine="640"/>
        <w:textAlignment w:val="auto"/>
        <w:outlineLvl w:val="9"/>
        <w:rPr>
          <w:rFonts w:hint="eastAsia" w:ascii="仿宋_GB2312" w:hAnsi="仿宋_GB2312" w:eastAsia="仿宋_GB2312" w:cs="仿宋_GB2312"/>
          <w:bCs/>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hAnsi="仿宋_GB2312" w:eastAsia="仿宋_GB2312" w:cs="仿宋_GB2312"/>
          <w:bCs/>
          <w:sz w:val="32"/>
          <w:szCs w:val="32"/>
        </w:rPr>
        <w:t>我单位共有资产</w:t>
      </w:r>
      <w:r>
        <w:rPr>
          <w:rFonts w:hint="eastAsia" w:ascii="仿宋_GB2312" w:hAnsi="仿宋_GB2312" w:eastAsia="仿宋_GB2312" w:cs="仿宋_GB2312"/>
          <w:bCs/>
          <w:sz w:val="32"/>
          <w:szCs w:val="32"/>
          <w:lang w:val="en-US" w:eastAsia="zh-CN"/>
        </w:rPr>
        <w:t>3093.4万</w:t>
      </w:r>
      <w:r>
        <w:rPr>
          <w:rFonts w:hint="eastAsia" w:ascii="仿宋_GB2312" w:hAnsi="仿宋_GB2312" w:eastAsia="仿宋_GB2312" w:cs="仿宋_GB2312"/>
          <w:bCs/>
          <w:sz w:val="32"/>
          <w:szCs w:val="32"/>
        </w:rPr>
        <w:t>元，其中流动资产</w:t>
      </w:r>
      <w:r>
        <w:rPr>
          <w:rFonts w:hint="eastAsia" w:ascii="仿宋_GB2312" w:hAnsi="仿宋_GB2312" w:eastAsia="仿宋_GB2312" w:cs="仿宋_GB2312"/>
          <w:bCs/>
          <w:sz w:val="32"/>
          <w:szCs w:val="32"/>
          <w:lang w:val="en-US" w:eastAsia="zh-CN"/>
        </w:rPr>
        <w:t>1170万</w:t>
      </w:r>
      <w:r>
        <w:rPr>
          <w:rFonts w:hint="eastAsia" w:ascii="仿宋_GB2312" w:hAnsi="仿宋_GB2312" w:eastAsia="仿宋_GB2312" w:cs="仿宋_GB2312"/>
          <w:bCs/>
          <w:sz w:val="32"/>
          <w:szCs w:val="32"/>
        </w:rPr>
        <w:t>元，固定资产</w:t>
      </w:r>
      <w:r>
        <w:rPr>
          <w:rFonts w:hint="eastAsia" w:ascii="仿宋_GB2312" w:hAnsi="仿宋_GB2312" w:eastAsia="仿宋_GB2312" w:cs="仿宋_GB2312"/>
          <w:bCs/>
          <w:sz w:val="32"/>
          <w:szCs w:val="32"/>
          <w:lang w:val="en-US" w:eastAsia="zh-CN"/>
        </w:rPr>
        <w:t>1749.1万</w:t>
      </w:r>
      <w:r>
        <w:rPr>
          <w:rFonts w:hint="eastAsia" w:ascii="仿宋_GB2312" w:hAnsi="仿宋_GB2312" w:eastAsia="仿宋_GB2312" w:cs="仿宋_GB2312"/>
          <w:bCs/>
          <w:sz w:val="32"/>
          <w:szCs w:val="32"/>
        </w:rPr>
        <w:t>元（房屋</w:t>
      </w:r>
      <w:r>
        <w:rPr>
          <w:rFonts w:hint="eastAsia" w:ascii="仿宋_GB2312" w:hAnsi="仿宋_GB2312" w:eastAsia="仿宋_GB2312" w:cs="仿宋_GB2312"/>
          <w:bCs/>
          <w:sz w:val="32"/>
          <w:szCs w:val="32"/>
          <w:lang w:val="en-US" w:eastAsia="zh-CN"/>
        </w:rPr>
        <w:t>6316.12平方米）价值1006万元</w:t>
      </w:r>
      <w:r>
        <w:rPr>
          <w:rFonts w:hint="eastAsia" w:ascii="仿宋_GB2312" w:hAnsi="仿宋_GB2312" w:eastAsia="仿宋_GB2312" w:cs="仿宋_GB2312"/>
          <w:bCs/>
          <w:sz w:val="32"/>
          <w:szCs w:val="32"/>
        </w:rPr>
        <w:t>元，汽车</w:t>
      </w:r>
      <w:r>
        <w:rPr>
          <w:rFonts w:hint="eastAsia" w:ascii="仿宋_GB2312" w:hAnsi="仿宋_GB2312" w:eastAsia="仿宋_GB2312" w:cs="仿宋_GB2312"/>
          <w:bCs/>
          <w:sz w:val="32"/>
          <w:szCs w:val="32"/>
          <w:lang w:val="en-US" w:eastAsia="zh-CN"/>
        </w:rPr>
        <w:t>4</w:t>
      </w:r>
      <w:r>
        <w:rPr>
          <w:rFonts w:hint="eastAsia" w:ascii="仿宋_GB2312" w:hAnsi="仿宋_GB2312" w:eastAsia="仿宋_GB2312" w:cs="仿宋_GB2312"/>
          <w:bCs/>
          <w:sz w:val="32"/>
          <w:szCs w:val="32"/>
        </w:rPr>
        <w:t>辆，</w:t>
      </w:r>
      <w:r>
        <w:rPr>
          <w:rFonts w:hint="eastAsia" w:ascii="仿宋_GB2312" w:hAnsi="仿宋_GB2312" w:eastAsia="仿宋_GB2312" w:cs="仿宋_GB2312"/>
          <w:bCs/>
          <w:sz w:val="32"/>
          <w:szCs w:val="32"/>
          <w:lang w:eastAsia="zh-CN"/>
        </w:rPr>
        <w:t>（轿车</w:t>
      </w:r>
      <w:r>
        <w:rPr>
          <w:rFonts w:hint="eastAsia" w:ascii="仿宋_GB2312" w:hAnsi="仿宋_GB2312" w:eastAsia="仿宋_GB2312" w:cs="仿宋_GB2312"/>
          <w:bCs/>
          <w:sz w:val="32"/>
          <w:szCs w:val="32"/>
          <w:lang w:val="en-US" w:eastAsia="zh-CN"/>
        </w:rPr>
        <w:t>1两，救护车3辆</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价值</w:t>
      </w:r>
      <w:r>
        <w:rPr>
          <w:rFonts w:hint="eastAsia" w:ascii="仿宋_GB2312" w:hAnsi="仿宋_GB2312" w:eastAsia="仿宋_GB2312" w:cs="仿宋_GB2312"/>
          <w:bCs/>
          <w:sz w:val="32"/>
          <w:szCs w:val="32"/>
          <w:lang w:val="en-US" w:eastAsia="zh-CN"/>
        </w:rPr>
        <w:t>38.6万</w:t>
      </w:r>
      <w:r>
        <w:rPr>
          <w:rFonts w:hint="eastAsia" w:ascii="仿宋_GB2312" w:hAnsi="仿宋_GB2312" w:eastAsia="仿宋_GB2312" w:cs="仿宋_GB2312"/>
          <w:bCs/>
          <w:sz w:val="32"/>
          <w:szCs w:val="32"/>
        </w:rPr>
        <w:t>元，其他固定资产</w:t>
      </w:r>
      <w:r>
        <w:rPr>
          <w:rFonts w:hint="eastAsia" w:ascii="仿宋_GB2312" w:hAnsi="仿宋_GB2312" w:eastAsia="仿宋_GB2312" w:cs="仿宋_GB2312"/>
          <w:bCs/>
          <w:sz w:val="32"/>
          <w:szCs w:val="32"/>
          <w:lang w:val="en-US" w:eastAsia="zh-CN"/>
        </w:rPr>
        <w:t>704.5万</w:t>
      </w:r>
      <w:r>
        <w:rPr>
          <w:rFonts w:hint="eastAsia" w:ascii="仿宋_GB2312" w:hAnsi="仿宋_GB2312" w:eastAsia="仿宋_GB2312" w:cs="仿宋_GB2312"/>
          <w:bCs/>
          <w:sz w:val="32"/>
          <w:szCs w:val="32"/>
        </w:rPr>
        <w:t>元。</w:t>
      </w:r>
    </w:p>
    <w:p>
      <w:pPr>
        <w:autoSpaceDE w:val="0"/>
        <w:autoSpaceDN w:val="0"/>
        <w:adjustRightInd w:val="0"/>
        <w:spacing w:line="600" w:lineRule="exact"/>
        <w:ind w:firstLine="640" w:firstLineChars="200"/>
        <w:jc w:val="left"/>
        <w:rPr>
          <w:rFonts w:ascii="仿宋_GB2312" w:eastAsia="仿宋_GB2312"/>
          <w:color w:val="000000"/>
          <w:sz w:val="32"/>
          <w:szCs w:val="32"/>
        </w:rPr>
      </w:pP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3" w:firstLineChars="150"/>
        <w:jc w:val="center"/>
        <w:outlineLvl w:val="0"/>
        <w:rPr>
          <w:rStyle w:val="25"/>
          <w:rFonts w:ascii="黑体" w:hAnsi="黑体" w:eastAsia="黑体"/>
          <w:b w:val="0"/>
        </w:rPr>
      </w:pPr>
      <w:bookmarkStart w:id="55" w:name="_Toc15377225"/>
      <w:bookmarkStart w:id="56" w:name="_Toc15396613"/>
      <w:r>
        <w:rPr>
          <w:rFonts w:hint="eastAsia" w:ascii="黑体" w:hAnsi="黑体" w:eastAsia="黑体"/>
          <w:b/>
          <w:color w:val="000000"/>
          <w:sz w:val="44"/>
          <w:szCs w:val="44"/>
        </w:rPr>
        <w:t>名</w:t>
      </w:r>
      <w:r>
        <w:rPr>
          <w:rStyle w:val="25"/>
          <w:rFonts w:hint="eastAsia" w:ascii="黑体" w:hAnsi="黑体" w:eastAsia="黑体"/>
          <w:b w:val="0"/>
        </w:rPr>
        <w:t>词解释</w:t>
      </w:r>
      <w:bookmarkEnd w:id="55"/>
      <w:bookmarkEnd w:id="56"/>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r>
        <w:rPr>
          <w:rFonts w:hint="eastAsia" w:ascii="仿宋_GB2312" w:eastAsia="仿宋_GB2312"/>
          <w:sz w:val="32"/>
          <w:szCs w:val="32"/>
          <w:lang w:eastAsia="zh-CN"/>
        </w:rPr>
        <w:t>。</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社会保障和就业208</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反应机关事业单位养老保险、职业年金等缴费支出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医疗卫生与计划生育210</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反应行政单位医疗方面的支出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节能环保</w:t>
      </w:r>
      <w:r>
        <w:rPr>
          <w:rFonts w:hint="eastAsia" w:ascii="仿宋_GB2312" w:eastAsia="仿宋_GB2312"/>
          <w:color w:val="000000"/>
          <w:sz w:val="32"/>
          <w:szCs w:val="32"/>
          <w:lang w:val="en-US" w:eastAsia="zh-CN"/>
        </w:rPr>
        <w:t>2110401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反应用于生态保护区、生态示范区、生态省管理及能力建设日常管护、宣教、试点示范等支出，生态修复支出，资源开发生态监管等支出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城乡社区</w:t>
      </w:r>
      <w:r>
        <w:rPr>
          <w:rFonts w:hint="eastAsia" w:ascii="仿宋_GB2312" w:eastAsia="仿宋_GB2312"/>
          <w:color w:val="000000"/>
          <w:sz w:val="32"/>
          <w:szCs w:val="32"/>
          <w:lang w:val="en-US" w:eastAsia="zh-CN"/>
        </w:rPr>
        <w:t>212</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反映行政单位的基本支出或未单独设置项级科目的其他项目支出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农林水</w:t>
      </w:r>
      <w:r>
        <w:rPr>
          <w:rFonts w:hint="eastAsia" w:ascii="仿宋_GB2312" w:eastAsia="仿宋_GB2312"/>
          <w:color w:val="000000"/>
          <w:sz w:val="32"/>
          <w:szCs w:val="32"/>
          <w:lang w:val="en-US" w:eastAsia="zh-CN"/>
        </w:rPr>
        <w:t>213</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反映用于农村（包括国有农场、国有林场）扶贫开发等方面的支出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eastAsia="仿宋_GB2312"/>
          <w:color w:val="000000"/>
          <w:sz w:val="32"/>
          <w:szCs w:val="32"/>
          <w:lang w:val="en-US" w:eastAsia="zh-CN"/>
        </w:rPr>
        <w:t>221</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反映用于保障性住房方面的支出或反映行政事业单位按人力资源和社会保障部、财政部规定的基本工资和津贴补贴以及规定比例为职工缴纳的住房公积金</w:t>
      </w:r>
      <w:r>
        <w:rPr>
          <w:rFonts w:hint="eastAsia" w:ascii="仿宋_GB2312" w:eastAsia="仿宋_GB2312"/>
          <w:color w:val="000000"/>
          <w:sz w:val="32"/>
          <w:szCs w:val="32"/>
        </w:rPr>
        <w:t>。</w:t>
      </w:r>
    </w:p>
    <w:p>
      <w:pPr>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lang w:val="en-US" w:eastAsia="zh-CN"/>
        </w:rPr>
        <w:t>15.一般公共服务支出201：指行政单位未单独设置项级科目的其他项目支出。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sz w:val="32"/>
          <w:szCs w:val="32"/>
        </w:rPr>
      </w:pPr>
    </w:p>
    <w:p>
      <w:pPr>
        <w:spacing w:line="600" w:lineRule="exact"/>
        <w:jc w:val="center"/>
        <w:outlineLvl w:val="0"/>
        <w:rPr>
          <w:rStyle w:val="25"/>
          <w:rFonts w:ascii="黑体" w:hAnsi="黑体" w:eastAsia="黑体"/>
          <w:b w:val="0"/>
        </w:rPr>
      </w:pPr>
      <w:bookmarkStart w:id="57" w:name="_Toc15377226"/>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8"/>
    </w:p>
    <w:p>
      <w:pPr>
        <w:spacing w:line="600" w:lineRule="exact"/>
        <w:jc w:val="center"/>
        <w:outlineLvl w:val="0"/>
        <w:rPr>
          <w:rStyle w:val="25"/>
        </w:rPr>
      </w:pPr>
    </w:p>
    <w:p>
      <w:pPr>
        <w:pStyle w:val="3"/>
        <w:rPr>
          <w:rStyle w:val="25"/>
          <w:rFonts w:ascii="仿宋" w:hAnsi="仿宋" w:eastAsia="仿宋"/>
          <w:b w:val="0"/>
          <w:bCs w:val="0"/>
          <w:sz w:val="32"/>
          <w:szCs w:val="32"/>
        </w:rPr>
      </w:pPr>
      <w:bookmarkStart w:id="59" w:name="_Toc15396615"/>
      <w:r>
        <w:rPr>
          <w:rStyle w:val="25"/>
          <w:rFonts w:hint="eastAsia" w:ascii="仿宋" w:hAnsi="仿宋" w:eastAsia="仿宋"/>
          <w:b w:val="0"/>
          <w:bCs w:val="0"/>
          <w:sz w:val="32"/>
          <w:szCs w:val="32"/>
        </w:rPr>
        <w:t>附件1</w:t>
      </w:r>
      <w:bookmarkEnd w:id="59"/>
    </w:p>
    <w:p>
      <w:pPr>
        <w:keepNext w:val="0"/>
        <w:keepLines w:val="0"/>
        <w:pageBreakBefore w:val="0"/>
        <w:kinsoku/>
        <w:wordWrap/>
        <w:overflowPunct/>
        <w:topLinePunct w:val="0"/>
        <w:autoSpaceDE/>
        <w:autoSpaceDN/>
        <w:bidi w:val="0"/>
        <w:adjustRightInd/>
        <w:spacing w:beforeAutospacing="0" w:afterAutospacing="0" w:line="540" w:lineRule="exact"/>
        <w:jc w:val="center"/>
        <w:textAlignment w:val="auto"/>
        <w:rPr>
          <w:rFonts w:hint="eastAsia" w:ascii="方正小标宋简体" w:eastAsia="方正小标宋简体"/>
          <w:color w:val="000000"/>
          <w:sz w:val="44"/>
          <w:szCs w:val="44"/>
          <w:lang w:eastAsia="zh-CN"/>
        </w:rPr>
      </w:pPr>
      <w:bookmarkStart w:id="60" w:name="_Toc15396617"/>
      <w:r>
        <w:rPr>
          <w:rFonts w:hint="eastAsia" w:ascii="方正小标宋简体" w:eastAsia="方正小标宋简体"/>
          <w:color w:val="000000"/>
          <w:sz w:val="44"/>
          <w:szCs w:val="44"/>
        </w:rPr>
        <w:t>红原县</w:t>
      </w:r>
      <w:r>
        <w:rPr>
          <w:rFonts w:hint="eastAsia" w:ascii="方正小标宋简体" w:eastAsia="方正小标宋简体"/>
          <w:color w:val="000000"/>
          <w:sz w:val="44"/>
          <w:szCs w:val="44"/>
          <w:lang w:eastAsia="zh-CN"/>
        </w:rPr>
        <w:t>藏医院</w:t>
      </w:r>
    </w:p>
    <w:p>
      <w:pPr>
        <w:keepNext w:val="0"/>
        <w:keepLines w:val="0"/>
        <w:pageBreakBefore w:val="0"/>
        <w:kinsoku/>
        <w:wordWrap/>
        <w:overflowPunct/>
        <w:topLinePunct w:val="0"/>
        <w:autoSpaceDE/>
        <w:autoSpaceDN/>
        <w:bidi w:val="0"/>
        <w:adjustRightInd/>
        <w:spacing w:beforeAutospacing="0" w:afterAutospacing="0" w:line="540" w:lineRule="exact"/>
        <w:jc w:val="center"/>
        <w:textAlignment w:val="auto"/>
        <w:rPr>
          <w:rFonts w:hint="eastAsia" w:ascii="方正小标宋简体" w:eastAsia="方正小标宋简体"/>
          <w:color w:val="000000"/>
          <w:sz w:val="44"/>
          <w:szCs w:val="44"/>
        </w:rPr>
      </w:pPr>
      <w:r>
        <w:rPr>
          <w:rFonts w:hint="eastAsia" w:ascii="方正小标宋简体" w:eastAsia="方正小标宋简体"/>
          <w:color w:val="000000"/>
          <w:sz w:val="44"/>
          <w:szCs w:val="44"/>
          <w:lang w:val="en-US" w:eastAsia="zh-CN"/>
        </w:rPr>
        <w:t>2018</w:t>
      </w:r>
      <w:r>
        <w:rPr>
          <w:rFonts w:hint="eastAsia" w:ascii="方正小标宋简体" w:eastAsia="方正小标宋简体"/>
          <w:color w:val="000000"/>
          <w:sz w:val="44"/>
          <w:szCs w:val="44"/>
        </w:rPr>
        <w:t>年度部门</w:t>
      </w:r>
      <w:r>
        <w:rPr>
          <w:rFonts w:hint="eastAsia" w:ascii="方正小标宋简体" w:eastAsia="方正小标宋简体"/>
          <w:color w:val="000000"/>
          <w:sz w:val="44"/>
          <w:szCs w:val="44"/>
          <w:lang w:eastAsia="zh-CN"/>
        </w:rPr>
        <w:t>整体支出绩效</w:t>
      </w:r>
      <w:r>
        <w:rPr>
          <w:rFonts w:hint="eastAsia" w:ascii="方正小标宋简体" w:eastAsia="方正小标宋简体"/>
          <w:color w:val="000000"/>
          <w:sz w:val="44"/>
          <w:szCs w:val="44"/>
        </w:rPr>
        <w:t>报告</w:t>
      </w:r>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320" w:firstLineChars="100"/>
        <w:textAlignment w:val="auto"/>
        <w:rPr>
          <w:rFonts w:hint="eastAsia" w:ascii="黑体" w:hAnsi="黑体" w:eastAsia="黑体" w:cs="黑体"/>
          <w:bCs/>
          <w:color w:val="000000"/>
          <w:sz w:val="32"/>
          <w:szCs w:val="32"/>
        </w:rPr>
      </w:pPr>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320" w:firstLineChars="100"/>
        <w:textAlignment w:val="auto"/>
        <w:rPr>
          <w:rFonts w:hint="eastAsia" w:ascii="黑体" w:hAnsi="黑体" w:eastAsia="黑体" w:cs="黑体"/>
          <w:b/>
          <w:color w:val="000000"/>
          <w:sz w:val="32"/>
          <w:szCs w:val="32"/>
        </w:rPr>
      </w:pPr>
      <w:r>
        <w:rPr>
          <w:rFonts w:hint="eastAsia" w:ascii="黑体" w:hAnsi="黑体" w:eastAsia="黑体" w:cs="黑体"/>
          <w:bCs/>
          <w:color w:val="000000"/>
          <w:sz w:val="32"/>
          <w:szCs w:val="32"/>
        </w:rPr>
        <w:t>一、单位基本情况</w:t>
      </w:r>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红原县</w:t>
      </w:r>
      <w:r>
        <w:rPr>
          <w:rFonts w:hint="eastAsia" w:ascii="仿宋_GB2312" w:hAnsi="仿宋_GB2312" w:eastAsia="仿宋_GB2312" w:cs="仿宋_GB2312"/>
          <w:color w:val="000000"/>
          <w:sz w:val="32"/>
          <w:szCs w:val="32"/>
          <w:lang w:eastAsia="zh-CN"/>
        </w:rPr>
        <w:t>藏医院</w:t>
      </w:r>
      <w:r>
        <w:rPr>
          <w:rFonts w:hint="eastAsia" w:ascii="仿宋_GB2312" w:hAnsi="仿宋_GB2312" w:eastAsia="仿宋_GB2312" w:cs="仿宋_GB2312"/>
          <w:color w:val="000000"/>
          <w:sz w:val="32"/>
          <w:szCs w:val="32"/>
        </w:rPr>
        <w:t>是</w:t>
      </w:r>
      <w:r>
        <w:rPr>
          <w:rFonts w:hint="eastAsia" w:ascii="仿宋_GB2312" w:hAnsi="仿宋_GB2312" w:eastAsia="仿宋_GB2312" w:cs="仿宋_GB2312"/>
          <w:color w:val="000000"/>
          <w:sz w:val="32"/>
          <w:szCs w:val="32"/>
          <w:lang w:eastAsia="zh-CN"/>
        </w:rPr>
        <w:t>红原县卫生和计划生育局下属的二级单位，是</w:t>
      </w:r>
      <w:r>
        <w:rPr>
          <w:rFonts w:hint="eastAsia" w:ascii="仿宋_GB2312" w:hAnsi="仿宋_GB2312" w:eastAsia="仿宋_GB2312" w:cs="仿宋_GB2312"/>
          <w:color w:val="000000"/>
          <w:sz w:val="32"/>
          <w:szCs w:val="32"/>
        </w:rPr>
        <w:t>全额拨款的事业单位.</w:t>
      </w:r>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本单位年末编制人数</w:t>
      </w:r>
      <w:r>
        <w:rPr>
          <w:rFonts w:hint="eastAsia" w:ascii="仿宋_GB2312" w:hAnsi="仿宋_GB2312" w:eastAsia="仿宋_GB2312" w:cs="仿宋_GB2312"/>
          <w:color w:val="000000"/>
          <w:sz w:val="32"/>
          <w:szCs w:val="32"/>
          <w:lang w:val="en-US" w:eastAsia="zh-CN"/>
        </w:rPr>
        <w:t>43</w:t>
      </w:r>
      <w:r>
        <w:rPr>
          <w:rFonts w:hint="eastAsia" w:ascii="仿宋_GB2312" w:hAnsi="仿宋_GB2312" w:eastAsia="仿宋_GB2312" w:cs="仿宋_GB2312"/>
          <w:color w:val="000000"/>
          <w:sz w:val="32"/>
          <w:szCs w:val="32"/>
        </w:rPr>
        <w:t>人，全部为事业编制；实有人数</w:t>
      </w:r>
      <w:r>
        <w:rPr>
          <w:rFonts w:hint="eastAsia" w:ascii="仿宋_GB2312" w:hAnsi="仿宋_GB2312" w:eastAsia="仿宋_GB2312" w:cs="仿宋_GB2312"/>
          <w:color w:val="000000"/>
          <w:sz w:val="32"/>
          <w:szCs w:val="32"/>
          <w:lang w:val="en-US" w:eastAsia="zh-CN"/>
        </w:rPr>
        <w:t>43</w:t>
      </w:r>
      <w:r>
        <w:rPr>
          <w:rFonts w:hint="eastAsia" w:ascii="仿宋_GB2312" w:hAnsi="仿宋_GB2312" w:eastAsia="仿宋_GB2312" w:cs="仿宋_GB2312"/>
          <w:color w:val="000000"/>
          <w:sz w:val="32"/>
          <w:szCs w:val="32"/>
        </w:rPr>
        <w:t>人，其中：专业技术人员</w:t>
      </w:r>
      <w:r>
        <w:rPr>
          <w:rFonts w:hint="eastAsia" w:ascii="仿宋_GB2312" w:hAnsi="仿宋_GB2312" w:eastAsia="仿宋_GB2312" w:cs="仿宋_GB2312"/>
          <w:color w:val="000000"/>
          <w:sz w:val="32"/>
          <w:szCs w:val="32"/>
          <w:lang w:val="en-US" w:eastAsia="zh-CN"/>
        </w:rPr>
        <w:t>41</w:t>
      </w:r>
      <w:r>
        <w:rPr>
          <w:rFonts w:hint="eastAsia" w:ascii="仿宋_GB2312" w:hAnsi="仿宋_GB2312" w:eastAsia="仿宋_GB2312" w:cs="仿宋_GB2312"/>
          <w:color w:val="000000"/>
          <w:sz w:val="32"/>
          <w:szCs w:val="32"/>
        </w:rPr>
        <w:t>人，管理人员</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人，工人</w:t>
      </w: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人。</w:t>
      </w:r>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本单位年末一般公共预算财政拨款（补助）开支本年人数</w:t>
      </w:r>
      <w:r>
        <w:rPr>
          <w:rFonts w:hint="eastAsia" w:ascii="仿宋_GB2312" w:hAnsi="仿宋_GB2312" w:eastAsia="仿宋_GB2312" w:cs="仿宋_GB2312"/>
          <w:color w:val="000000"/>
          <w:sz w:val="32"/>
          <w:szCs w:val="32"/>
          <w:lang w:val="en-US" w:eastAsia="zh-CN"/>
        </w:rPr>
        <w:t>43</w:t>
      </w:r>
      <w:r>
        <w:rPr>
          <w:rFonts w:hint="eastAsia" w:ascii="仿宋_GB2312" w:hAnsi="仿宋_GB2312" w:eastAsia="仿宋_GB2312" w:cs="仿宋_GB2312"/>
          <w:color w:val="000000"/>
          <w:sz w:val="32"/>
          <w:szCs w:val="32"/>
        </w:rPr>
        <w:t>人。</w:t>
      </w:r>
    </w:p>
    <w:p>
      <w:pPr>
        <w:keepNext w:val="0"/>
        <w:keepLines w:val="0"/>
        <w:pageBreakBefore w:val="0"/>
        <w:kinsoku/>
        <w:wordWrap/>
        <w:overflowPunct/>
        <w:topLinePunct w:val="0"/>
        <w:autoSpaceDE/>
        <w:autoSpaceDN/>
        <w:bidi w:val="0"/>
        <w:adjustRightInd/>
        <w:snapToGrid w:val="0"/>
        <w:spacing w:beforeAutospacing="0" w:afterAutospacing="0" w:line="540" w:lineRule="exact"/>
        <w:ind w:firstLine="640" w:firstLineChars="200"/>
        <w:textAlignment w:val="auto"/>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color w:val="000000"/>
          <w:sz w:val="32"/>
          <w:szCs w:val="32"/>
          <w:lang w:val="en-US" w:eastAsia="zh-CN"/>
        </w:rPr>
        <w:t>4.机构职能,</w:t>
      </w:r>
      <w:r>
        <w:rPr>
          <w:rFonts w:hint="eastAsia" w:ascii="仿宋_GB2312" w:hAnsi="仿宋_GB2312" w:eastAsia="仿宋_GB2312" w:cs="仿宋_GB2312"/>
          <w:color w:val="000000"/>
          <w:kern w:val="0"/>
          <w:sz w:val="32"/>
          <w:szCs w:val="32"/>
          <w:lang w:eastAsia="zh-CN"/>
        </w:rPr>
        <w:t>我院</w:t>
      </w:r>
      <w:r>
        <w:rPr>
          <w:rFonts w:hint="eastAsia" w:ascii="仿宋_GB2312" w:hAnsi="仿宋_GB2312" w:eastAsia="仿宋_GB2312" w:cs="仿宋_GB2312"/>
          <w:color w:val="000000"/>
          <w:kern w:val="0"/>
          <w:sz w:val="32"/>
          <w:szCs w:val="32"/>
        </w:rPr>
        <w:t>属二级预算单位</w:t>
      </w:r>
      <w:r>
        <w:rPr>
          <w:rFonts w:hint="eastAsia" w:ascii="仿宋_GB2312" w:hAnsi="仿宋_GB2312" w:eastAsia="仿宋_GB2312" w:cs="仿宋_GB2312"/>
          <w:color w:val="000000"/>
          <w:kern w:val="0"/>
          <w:sz w:val="32"/>
          <w:szCs w:val="32"/>
          <w:lang w:val="en-US" w:eastAsia="zh-CN"/>
        </w:rPr>
        <w:t>1</w:t>
      </w:r>
      <w:r>
        <w:rPr>
          <w:rFonts w:hint="eastAsia" w:ascii="仿宋_GB2312" w:hAnsi="仿宋_GB2312" w:eastAsia="仿宋_GB2312" w:cs="仿宋_GB2312"/>
          <w:color w:val="000000"/>
          <w:kern w:val="0"/>
          <w:sz w:val="32"/>
          <w:szCs w:val="32"/>
        </w:rPr>
        <w:t>个，其中内设机构</w:t>
      </w:r>
      <w:r>
        <w:rPr>
          <w:rFonts w:hint="eastAsia" w:ascii="仿宋_GB2312" w:hAnsi="仿宋_GB2312" w:eastAsia="仿宋_GB2312" w:cs="仿宋_GB2312"/>
          <w:color w:val="000000"/>
          <w:kern w:val="0"/>
          <w:sz w:val="32"/>
          <w:szCs w:val="32"/>
          <w:lang w:val="en-US" w:eastAsia="zh-CN"/>
        </w:rPr>
        <w:t>4</w:t>
      </w:r>
      <w:r>
        <w:rPr>
          <w:rFonts w:hint="eastAsia" w:ascii="仿宋_GB2312" w:hAnsi="仿宋_GB2312" w:eastAsia="仿宋_GB2312" w:cs="仿宋_GB2312"/>
          <w:color w:val="000000"/>
          <w:kern w:val="0"/>
          <w:sz w:val="32"/>
          <w:szCs w:val="32"/>
        </w:rPr>
        <w:t>个</w:t>
      </w:r>
      <w:r>
        <w:rPr>
          <w:rFonts w:hint="eastAsia" w:ascii="仿宋_GB2312" w:hAnsi="仿宋_GB2312" w:eastAsia="仿宋_GB2312" w:cs="仿宋_GB2312"/>
          <w:color w:val="000000"/>
          <w:kern w:val="0"/>
          <w:sz w:val="32"/>
          <w:szCs w:val="32"/>
          <w:lang w:eastAsia="zh-CN"/>
        </w:rPr>
        <w:t>。红原县藏医院</w:t>
      </w:r>
      <w:r>
        <w:rPr>
          <w:rFonts w:hint="eastAsia" w:ascii="仿宋_GB2312" w:hAnsi="仿宋_GB2312" w:eastAsia="仿宋_GB2312" w:cs="仿宋_GB2312"/>
          <w:sz w:val="32"/>
          <w:szCs w:val="32"/>
        </w:rPr>
        <w:t>于</w:t>
      </w:r>
      <w:r>
        <w:rPr>
          <w:rFonts w:hint="eastAsia" w:ascii="仿宋_GB2312" w:hAnsi="仿宋_GB2312" w:eastAsia="仿宋_GB2312" w:cs="仿宋_GB2312"/>
          <w:sz w:val="32"/>
          <w:szCs w:val="32"/>
          <w:lang w:val="en-US" w:eastAsia="zh-CN"/>
        </w:rPr>
        <w:t>2003</w:t>
      </w:r>
      <w:r>
        <w:rPr>
          <w:rFonts w:hint="eastAsia" w:ascii="仿宋_GB2312" w:hAnsi="仿宋_GB2312" w:eastAsia="仿宋_GB2312" w:cs="仿宋_GB2312"/>
          <w:sz w:val="32"/>
          <w:szCs w:val="32"/>
        </w:rPr>
        <w:t>年正式成立，</w:t>
      </w:r>
      <w:r>
        <w:rPr>
          <w:rFonts w:hint="eastAsia" w:ascii="仿宋_GB2312" w:hAnsi="仿宋_GB2312" w:eastAsia="仿宋_GB2312" w:cs="仿宋_GB2312"/>
          <w:sz w:val="32"/>
          <w:szCs w:val="32"/>
          <w:lang w:eastAsia="zh-CN"/>
        </w:rPr>
        <w:t>于</w:t>
      </w:r>
      <w:r>
        <w:rPr>
          <w:rFonts w:hint="eastAsia" w:ascii="仿宋_GB2312" w:hAnsi="仿宋_GB2312" w:eastAsia="仿宋_GB2312" w:cs="仿宋_GB2312"/>
          <w:sz w:val="32"/>
          <w:szCs w:val="32"/>
          <w:lang w:val="en-US" w:eastAsia="zh-CN"/>
        </w:rPr>
        <w:t>2015年省级达标为</w:t>
      </w:r>
      <w:r>
        <w:rPr>
          <w:rFonts w:hint="eastAsia" w:ascii="仿宋_GB2312" w:hAnsi="仿宋_GB2312" w:eastAsia="仿宋_GB2312" w:cs="仿宋_GB2312"/>
          <w:sz w:val="32"/>
          <w:szCs w:val="32"/>
        </w:rPr>
        <w:t>“二级</w:t>
      </w:r>
      <w:r>
        <w:rPr>
          <w:rFonts w:hint="eastAsia" w:ascii="仿宋_GB2312" w:hAnsi="仿宋_GB2312" w:eastAsia="仿宋_GB2312" w:cs="仿宋_GB2312"/>
          <w:sz w:val="32"/>
          <w:szCs w:val="32"/>
          <w:lang w:eastAsia="zh-CN"/>
        </w:rPr>
        <w:t>乙</w:t>
      </w:r>
      <w:r>
        <w:rPr>
          <w:rFonts w:hint="eastAsia" w:ascii="仿宋_GB2312" w:hAnsi="仿宋_GB2312" w:eastAsia="仿宋_GB2312" w:cs="仿宋_GB2312"/>
          <w:sz w:val="32"/>
          <w:szCs w:val="32"/>
        </w:rPr>
        <w:t>等”中医医院，门诊部设内科、外</w:t>
      </w:r>
      <w:r>
        <w:rPr>
          <w:rFonts w:hint="eastAsia" w:ascii="仿宋_GB2312" w:hAnsi="仿宋_GB2312" w:eastAsia="仿宋_GB2312" w:cs="仿宋_GB2312"/>
          <w:sz w:val="32"/>
          <w:szCs w:val="32"/>
          <w:lang w:eastAsia="zh-CN"/>
        </w:rPr>
        <w:t>治</w:t>
      </w:r>
      <w:r>
        <w:rPr>
          <w:rFonts w:hint="eastAsia" w:ascii="仿宋_GB2312" w:hAnsi="仿宋_GB2312" w:eastAsia="仿宋_GB2312" w:cs="仿宋_GB2312"/>
          <w:sz w:val="32"/>
          <w:szCs w:val="32"/>
        </w:rPr>
        <w:t>科、妇科、等</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个门诊科室，住院部设内一科、内二科、康复理疗科等病区为人民群众提供中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医医疗、预防、保健、计划生育、康复等医疗卫生服务。贯彻落实医药卫生体制改革、中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医并重方针和国家中医药法律法规，执行中医药政策；拟定实施中医药、民族医药和中西医结合发展战略、规划；指导全县各医疗机构发展中医药和中西医结合业务建设。确保全县人民中</w:t>
      </w:r>
      <w:r>
        <w:rPr>
          <w:rFonts w:hint="eastAsia" w:ascii="仿宋_GB2312" w:hAnsi="仿宋_GB2312" w:eastAsia="仿宋_GB2312" w:cs="仿宋_GB2312"/>
          <w:sz w:val="32"/>
          <w:szCs w:val="32"/>
          <w:lang w:eastAsia="zh-CN"/>
        </w:rPr>
        <w:t>藏</w:t>
      </w:r>
      <w:r>
        <w:rPr>
          <w:rFonts w:hint="eastAsia" w:ascii="仿宋_GB2312" w:hAnsi="仿宋_GB2312" w:eastAsia="仿宋_GB2312" w:cs="仿宋_GB2312"/>
          <w:sz w:val="32"/>
          <w:szCs w:val="32"/>
        </w:rPr>
        <w:t>医疗健康需求，建立与地方经济发展相适应的中西医结合医疗环境。加强中医医院标准化管理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贯彻落实国家基本药物制度和药品集中采购工作，执行医用耗材集中采购工作；负责医院内部的药品和医疗器械管理工作。承担意外灾害事故、疫情等突发公共</w:t>
      </w:r>
      <w:r>
        <w:rPr>
          <w:rFonts w:hint="eastAsia" w:ascii="仿宋_GB2312" w:hAnsi="仿宋_GB2312" w:eastAsia="仿宋_GB2312" w:cs="仿宋_GB2312"/>
          <w:sz w:val="32"/>
          <w:szCs w:val="32"/>
          <w:lang w:eastAsia="zh-CN"/>
        </w:rPr>
        <w:t>卫生工作。</w:t>
      </w:r>
    </w:p>
    <w:p>
      <w:pPr>
        <w:keepNext w:val="0"/>
        <w:keepLines w:val="0"/>
        <w:pageBreakBefore w:val="0"/>
        <w:numPr>
          <w:ilvl w:val="0"/>
          <w:numId w:val="0"/>
        </w:numPr>
        <w:kinsoku/>
        <w:wordWrap/>
        <w:overflowPunct/>
        <w:topLinePunct w:val="0"/>
        <w:autoSpaceDE/>
        <w:autoSpaceDN/>
        <w:bidi w:val="0"/>
        <w:adjustRightInd/>
        <w:spacing w:beforeAutospacing="0" w:afterAutospacing="0" w:line="540" w:lineRule="exact"/>
        <w:ind w:firstLine="640" w:firstLineChars="200"/>
        <w:textAlignment w:val="auto"/>
        <w:rPr>
          <w:rFonts w:hint="eastAsia" w:ascii="黑体" w:hAnsi="黑体" w:eastAsia="黑体" w:cs="黑体"/>
          <w:bCs/>
          <w:color w:val="000000"/>
          <w:sz w:val="32"/>
          <w:szCs w:val="32"/>
        </w:rPr>
      </w:pPr>
      <w:r>
        <w:rPr>
          <w:rFonts w:hint="eastAsia" w:ascii="黑体" w:hAnsi="黑体" w:eastAsia="黑体" w:cs="黑体"/>
          <w:bCs/>
          <w:color w:val="000000"/>
          <w:sz w:val="32"/>
          <w:szCs w:val="32"/>
        </w:rPr>
        <w:t>二、</w:t>
      </w:r>
      <w:r>
        <w:rPr>
          <w:rFonts w:hint="eastAsia" w:ascii="黑体" w:hAnsi="黑体" w:eastAsia="黑体" w:cs="黑体"/>
          <w:bCs/>
          <w:color w:val="000000"/>
          <w:sz w:val="32"/>
          <w:szCs w:val="32"/>
          <w:lang w:eastAsia="zh-CN"/>
        </w:rPr>
        <w:t>部门财政资金</w:t>
      </w:r>
      <w:r>
        <w:rPr>
          <w:rFonts w:hint="eastAsia" w:ascii="黑体" w:hAnsi="黑体" w:eastAsia="黑体" w:cs="黑体"/>
          <w:bCs/>
          <w:color w:val="000000"/>
          <w:sz w:val="32"/>
          <w:szCs w:val="32"/>
        </w:rPr>
        <w:t>收支情况</w:t>
      </w:r>
    </w:p>
    <w:p>
      <w:pPr>
        <w:keepNext w:val="0"/>
        <w:keepLines w:val="0"/>
        <w:pageBreakBefore w:val="0"/>
        <w:kinsoku/>
        <w:wordWrap/>
        <w:overflowPunct/>
        <w:topLinePunct w:val="0"/>
        <w:autoSpaceDE/>
        <w:autoSpaceDN/>
        <w:bidi w:val="0"/>
        <w:adjustRightInd/>
        <w:spacing w:beforeAutospacing="0" w:afterAutospacing="0" w:line="540" w:lineRule="exact"/>
        <w:ind w:firstLine="964" w:firstLineChars="300"/>
        <w:textAlignment w:val="auto"/>
        <w:rPr>
          <w:rFonts w:hint="eastAsia"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lang w:eastAsia="zh-CN"/>
        </w:rPr>
        <w:t>（一）部门财政资金</w:t>
      </w:r>
      <w:r>
        <w:rPr>
          <w:rFonts w:hint="eastAsia" w:ascii="楷体_GB2312" w:hAnsi="楷体_GB2312" w:eastAsia="楷体_GB2312" w:cs="楷体_GB2312"/>
          <w:b/>
          <w:color w:val="000000"/>
          <w:sz w:val="32"/>
          <w:szCs w:val="32"/>
        </w:rPr>
        <w:t>收入情况</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1、本单位2018年总收入19,277,258.97元，其中财政拨款收入15,783,875.61元。</w:t>
      </w:r>
      <w:r>
        <w:rPr>
          <w:rFonts w:hint="eastAsia" w:ascii="仿宋_GB2312" w:hAnsi="仿宋_GB2312" w:eastAsia="仿宋_GB2312" w:cs="仿宋_GB2312"/>
          <w:sz w:val="32"/>
          <w:szCs w:val="32"/>
          <w:lang w:eastAsia="zh-CN"/>
        </w:rPr>
        <w:t>事业收入</w:t>
      </w:r>
      <w:r>
        <w:rPr>
          <w:rFonts w:hint="eastAsia" w:ascii="仿宋_GB2312" w:hAnsi="仿宋_GB2312" w:eastAsia="仿宋_GB2312" w:cs="仿宋_GB2312"/>
          <w:sz w:val="32"/>
          <w:szCs w:val="32"/>
          <w:lang w:val="en-US" w:eastAsia="zh-CN"/>
        </w:rPr>
        <w:t>3493383.36 元；2019年1-6月总收入9245832.97元，其中财政补助收入7220252.87元，事业收入1995516.1元。</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2、本单位2018年总费用15,379,620.35元，主要是工资福利费用，7,198,673.61元。</w:t>
      </w:r>
      <w:r>
        <w:rPr>
          <w:rFonts w:hint="eastAsia" w:ascii="仿宋_GB2312" w:hAnsi="仿宋_GB2312" w:eastAsia="仿宋_GB2312" w:cs="仿宋_GB2312"/>
          <w:sz w:val="32"/>
          <w:szCs w:val="32"/>
          <w:lang w:val="en-US" w:eastAsia="zh-CN"/>
        </w:rPr>
        <w:t>2019年1-6月总费用10160535.6元，主要是工资福利费用1734742.41元，商品和服务支出16418117.22元。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3、收入费用率79.78%。</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、资产类：本单位2018年资产总额为24,426,223.75元，主要是固定资产净值，10,983,026.19元，占比44.96%。</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其中货币资金2,355,128.47元，固定资产10,983,026.19元，政府储备资产0.00元，公共基础设施0.00元。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、负债类：本单位2018年负债总额为33,860.86元，主要是其他应付款，33,860.86元，占比100.00%。其中短期借款0.00元，长期借款0.00元。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、资产负债率0.14%，现金比率20,173.95%，流动比率34,555.29%。固定资产成新率62.79%，公共基础设施成新率0.00%。</w:t>
      </w:r>
    </w:p>
    <w:p>
      <w:pPr>
        <w:keepNext w:val="0"/>
        <w:keepLines w:val="0"/>
        <w:pageBreakBefore w:val="0"/>
        <w:kinsoku/>
        <w:wordWrap/>
        <w:overflowPunct/>
        <w:topLinePunct w:val="0"/>
        <w:autoSpaceDE/>
        <w:autoSpaceDN/>
        <w:bidi w:val="0"/>
        <w:adjustRightInd/>
        <w:spacing w:beforeAutospacing="0" w:afterAutospacing="0" w:line="540" w:lineRule="exact"/>
        <w:ind w:firstLine="964" w:firstLineChars="300"/>
        <w:textAlignment w:val="auto"/>
        <w:rPr>
          <w:rFonts w:hint="eastAsia" w:ascii="仿宋_GB2312" w:eastAsia="仿宋_GB2312"/>
          <w:b/>
          <w:bCs/>
          <w:color w:val="000000"/>
          <w:sz w:val="32"/>
          <w:szCs w:val="32"/>
        </w:rPr>
      </w:pPr>
      <w:r>
        <w:rPr>
          <w:rFonts w:hint="eastAsia" w:ascii="仿宋_GB2312" w:eastAsia="仿宋_GB2312"/>
          <w:b/>
          <w:bCs/>
          <w:color w:val="000000"/>
          <w:sz w:val="32"/>
          <w:szCs w:val="32"/>
        </w:rPr>
        <w:t>（</w:t>
      </w:r>
      <w:r>
        <w:rPr>
          <w:rFonts w:hint="eastAsia" w:ascii="仿宋_GB2312" w:eastAsia="仿宋_GB2312"/>
          <w:b/>
          <w:bCs/>
          <w:color w:val="000000"/>
          <w:sz w:val="32"/>
          <w:szCs w:val="32"/>
          <w:lang w:eastAsia="zh-CN"/>
        </w:rPr>
        <w:t>二</w:t>
      </w:r>
      <w:r>
        <w:rPr>
          <w:rFonts w:hint="eastAsia" w:ascii="仿宋_GB2312" w:eastAsia="仿宋_GB2312"/>
          <w:b/>
          <w:bCs/>
          <w:color w:val="000000"/>
          <w:sz w:val="32"/>
          <w:szCs w:val="32"/>
        </w:rPr>
        <w:t>）</w:t>
      </w:r>
      <w:r>
        <w:rPr>
          <w:rFonts w:hint="eastAsia" w:ascii="楷体_GB2312" w:hAnsi="楷体_GB2312" w:eastAsia="楷体_GB2312" w:cs="楷体_GB2312"/>
          <w:b/>
          <w:color w:val="000000"/>
          <w:sz w:val="32"/>
          <w:szCs w:val="32"/>
          <w:lang w:eastAsia="zh-CN"/>
        </w:rPr>
        <w:t>部门财政资金支出</w:t>
      </w:r>
      <w:r>
        <w:rPr>
          <w:rFonts w:hint="eastAsia" w:ascii="楷体_GB2312" w:hAnsi="楷体_GB2312" w:eastAsia="楷体_GB2312" w:cs="楷体_GB2312"/>
          <w:b/>
          <w:color w:val="000000"/>
          <w:sz w:val="32"/>
          <w:szCs w:val="32"/>
        </w:rPr>
        <w:t>情况</w:t>
      </w:r>
    </w:p>
    <w:p>
      <w:pPr>
        <w:ind w:firstLine="640" w:firstLineChars="200"/>
        <w:jc w:val="left"/>
        <w:rPr>
          <w:rFonts w:hint="default" w:ascii="华文仿宋" w:hAnsi="华文仿宋" w:eastAsia="华文仿宋"/>
          <w:sz w:val="32"/>
          <w:szCs w:val="32"/>
          <w:lang w:val="en-US" w:eastAsia="zh-CN"/>
        </w:rPr>
      </w:pPr>
      <w:r>
        <w:rPr>
          <w:rFonts w:hint="eastAsia" w:ascii="仿宋_GB2312" w:eastAsia="仿宋_GB2312"/>
          <w:color w:val="000000"/>
          <w:sz w:val="32"/>
          <w:szCs w:val="32"/>
        </w:rPr>
        <w:t>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15379620.35</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r>
        <w:rPr>
          <w:rFonts w:hint="eastAsia" w:ascii="华文仿宋" w:hAnsi="华文仿宋" w:eastAsia="华文仿宋"/>
          <w:sz w:val="32"/>
          <w:szCs w:val="32"/>
        </w:rPr>
        <w:t>主要是工资福利费用</w:t>
      </w:r>
      <w:r>
        <w:rPr>
          <w:rFonts w:hint="eastAsia" w:ascii="华文仿宋" w:hAnsi="华文仿宋" w:eastAsia="华文仿宋"/>
          <w:sz w:val="32"/>
          <w:szCs w:val="32"/>
          <w:lang w:val="en-US" w:eastAsia="zh-CN"/>
        </w:rPr>
        <w:t>7198673.61</w:t>
      </w:r>
      <w:r>
        <w:rPr>
          <w:rFonts w:hint="eastAsia" w:ascii="华文仿宋" w:hAnsi="华文仿宋" w:eastAsia="华文仿宋"/>
          <w:sz w:val="32"/>
          <w:szCs w:val="32"/>
        </w:rPr>
        <w:t>元；商品和服务支出</w:t>
      </w:r>
      <w:r>
        <w:rPr>
          <w:rFonts w:hint="eastAsia" w:ascii="华文仿宋" w:hAnsi="华文仿宋" w:eastAsia="华文仿宋"/>
          <w:sz w:val="32"/>
          <w:szCs w:val="32"/>
          <w:lang w:val="en-US" w:eastAsia="zh-CN"/>
        </w:rPr>
        <w:t>3635722.16</w:t>
      </w:r>
      <w:r>
        <w:rPr>
          <w:rFonts w:hint="eastAsia" w:ascii="华文仿宋" w:hAnsi="华文仿宋" w:eastAsia="华文仿宋"/>
          <w:sz w:val="32"/>
          <w:szCs w:val="32"/>
        </w:rPr>
        <w:t>元；对个人和家庭支出</w:t>
      </w:r>
      <w:r>
        <w:rPr>
          <w:rFonts w:hint="eastAsia" w:ascii="华文仿宋" w:hAnsi="华文仿宋" w:eastAsia="华文仿宋"/>
          <w:sz w:val="32"/>
          <w:szCs w:val="32"/>
          <w:lang w:val="en-US" w:eastAsia="zh-CN"/>
        </w:rPr>
        <w:t>320</w:t>
      </w:r>
      <w:r>
        <w:rPr>
          <w:rFonts w:hint="eastAsia" w:ascii="华文仿宋" w:hAnsi="华文仿宋" w:eastAsia="华文仿宋"/>
          <w:sz w:val="32"/>
          <w:szCs w:val="32"/>
        </w:rPr>
        <w:t>元</w:t>
      </w:r>
      <w:r>
        <w:rPr>
          <w:rFonts w:hint="eastAsia" w:ascii="华文仿宋" w:hAnsi="华文仿宋" w:eastAsia="华文仿宋"/>
          <w:sz w:val="32"/>
          <w:szCs w:val="32"/>
          <w:lang w:eastAsia="zh-CN"/>
        </w:rPr>
        <w:t>；对企事业单位补贴</w:t>
      </w:r>
      <w:r>
        <w:rPr>
          <w:rFonts w:hint="eastAsia" w:ascii="华文仿宋" w:hAnsi="华文仿宋" w:eastAsia="华文仿宋"/>
          <w:sz w:val="32"/>
          <w:szCs w:val="32"/>
          <w:lang w:val="en-US" w:eastAsia="zh-CN"/>
        </w:rPr>
        <w:t>371352.89元；固定资产折旧费为2272689.64元</w:t>
      </w:r>
      <w:r>
        <w:rPr>
          <w:rFonts w:hint="eastAsia" w:ascii="华文仿宋" w:hAnsi="华文仿宋" w:eastAsia="华文仿宋"/>
          <w:sz w:val="32"/>
          <w:szCs w:val="32"/>
        </w:rPr>
        <w:t>。</w:t>
      </w:r>
      <w:r>
        <w:rPr>
          <w:rFonts w:hint="eastAsia" w:ascii="华文仿宋" w:hAnsi="华文仿宋" w:eastAsia="华文仿宋"/>
          <w:sz w:val="32"/>
          <w:szCs w:val="32"/>
          <w:lang w:val="en-US" w:eastAsia="zh-CN"/>
        </w:rPr>
        <w:t>2019年1-6月</w:t>
      </w:r>
      <w:r>
        <w:rPr>
          <w:rFonts w:hint="eastAsia" w:ascii="仿宋_GB2312" w:eastAsia="仿宋_GB2312"/>
          <w:color w:val="000000"/>
          <w:sz w:val="32"/>
          <w:szCs w:val="32"/>
        </w:rPr>
        <w:t>一般公共预算财政拨款支出</w:t>
      </w:r>
      <w:r>
        <w:rPr>
          <w:rFonts w:hint="eastAsia" w:ascii="仿宋_GB2312" w:eastAsia="仿宋_GB2312"/>
          <w:color w:val="000000"/>
          <w:sz w:val="32"/>
          <w:szCs w:val="32"/>
          <w:lang w:val="en-US" w:eastAsia="zh-CN"/>
        </w:rPr>
        <w:t>6766117.13</w:t>
      </w:r>
      <w:r>
        <w:rPr>
          <w:rFonts w:hint="eastAsia" w:ascii="仿宋_GB2312" w:eastAsia="仿宋_GB2312"/>
          <w:color w:val="000000"/>
          <w:sz w:val="32"/>
          <w:szCs w:val="32"/>
          <w:lang w:eastAsia="zh-CN"/>
        </w:rPr>
        <w:t>元</w:t>
      </w:r>
      <w:r>
        <w:rPr>
          <w:rFonts w:hint="eastAsia" w:ascii="仿宋_GB2312" w:eastAsia="仿宋_GB2312"/>
          <w:color w:val="000000"/>
          <w:sz w:val="32"/>
          <w:szCs w:val="32"/>
        </w:rPr>
        <w:t>，</w:t>
      </w:r>
      <w:r>
        <w:rPr>
          <w:rFonts w:hint="eastAsia" w:ascii="华文仿宋" w:hAnsi="华文仿宋" w:eastAsia="华文仿宋"/>
          <w:sz w:val="32"/>
          <w:szCs w:val="32"/>
        </w:rPr>
        <w:t>主要是工资福利费用</w:t>
      </w:r>
      <w:r>
        <w:rPr>
          <w:rFonts w:hint="eastAsia" w:ascii="华文仿宋" w:hAnsi="华文仿宋" w:eastAsia="华文仿宋"/>
          <w:sz w:val="32"/>
          <w:szCs w:val="32"/>
          <w:lang w:val="en-US" w:eastAsia="zh-CN"/>
        </w:rPr>
        <w:t>1734550.41</w:t>
      </w:r>
      <w:r>
        <w:rPr>
          <w:rFonts w:hint="eastAsia" w:ascii="华文仿宋" w:hAnsi="华文仿宋" w:eastAsia="华文仿宋"/>
          <w:sz w:val="32"/>
          <w:szCs w:val="32"/>
        </w:rPr>
        <w:t>元；商品和服务支出</w:t>
      </w:r>
      <w:r>
        <w:rPr>
          <w:rFonts w:hint="eastAsia" w:ascii="华文仿宋" w:hAnsi="华文仿宋" w:eastAsia="华文仿宋"/>
          <w:sz w:val="32"/>
          <w:szCs w:val="32"/>
          <w:lang w:val="en-US" w:eastAsia="zh-CN"/>
        </w:rPr>
        <w:t>1142313.79</w:t>
      </w:r>
      <w:r>
        <w:rPr>
          <w:rFonts w:hint="eastAsia" w:ascii="华文仿宋" w:hAnsi="华文仿宋" w:eastAsia="华文仿宋"/>
          <w:sz w:val="32"/>
          <w:szCs w:val="32"/>
        </w:rPr>
        <w:t>元；对个人和家庭支出</w:t>
      </w:r>
      <w:r>
        <w:rPr>
          <w:rFonts w:hint="eastAsia" w:ascii="华文仿宋" w:hAnsi="华文仿宋" w:eastAsia="华文仿宋"/>
          <w:sz w:val="32"/>
          <w:szCs w:val="32"/>
          <w:lang w:val="en-US" w:eastAsia="zh-CN"/>
        </w:rPr>
        <w:t>192</w:t>
      </w:r>
      <w:r>
        <w:rPr>
          <w:rFonts w:hint="eastAsia" w:ascii="华文仿宋" w:hAnsi="华文仿宋" w:eastAsia="华文仿宋"/>
          <w:sz w:val="32"/>
          <w:szCs w:val="32"/>
        </w:rPr>
        <w:t>元</w:t>
      </w:r>
      <w:r>
        <w:rPr>
          <w:rFonts w:hint="eastAsia" w:ascii="华文仿宋" w:hAnsi="华文仿宋" w:eastAsia="华文仿宋"/>
          <w:sz w:val="32"/>
          <w:szCs w:val="32"/>
          <w:lang w:eastAsia="zh-CN"/>
        </w:rPr>
        <w:t>；</w:t>
      </w:r>
      <w:r>
        <w:rPr>
          <w:rFonts w:hint="eastAsia" w:ascii="华文仿宋" w:hAnsi="华文仿宋" w:eastAsia="华文仿宋"/>
          <w:sz w:val="32"/>
          <w:szCs w:val="32"/>
          <w:lang w:val="en-US" w:eastAsia="zh-CN"/>
        </w:rPr>
        <w:t>固定资产折旧费为6959869.34元</w:t>
      </w:r>
      <w:r>
        <w:rPr>
          <w:rFonts w:hint="eastAsia" w:ascii="华文仿宋" w:hAnsi="华文仿宋" w:eastAsia="华文仿宋"/>
          <w:sz w:val="32"/>
          <w:szCs w:val="32"/>
        </w:rPr>
        <w:t>。</w:t>
      </w:r>
      <w:r>
        <w:rPr>
          <w:rFonts w:hint="eastAsia" w:ascii="华文仿宋" w:hAnsi="华文仿宋" w:eastAsia="华文仿宋"/>
          <w:sz w:val="32"/>
          <w:szCs w:val="32"/>
          <w:lang w:eastAsia="zh-CN"/>
        </w:rPr>
        <w:t>其他医疗支出</w:t>
      </w:r>
      <w:r>
        <w:rPr>
          <w:rFonts w:hint="eastAsia" w:ascii="华文仿宋" w:hAnsi="华文仿宋" w:eastAsia="华文仿宋"/>
          <w:sz w:val="32"/>
          <w:szCs w:val="32"/>
          <w:lang w:val="en-US" w:eastAsia="zh-CN"/>
        </w:rPr>
        <w:t>323718.06元。</w:t>
      </w:r>
    </w:p>
    <w:p>
      <w:pPr>
        <w:keepNext w:val="0"/>
        <w:keepLines w:val="0"/>
        <w:pageBreakBefore w:val="0"/>
        <w:numPr>
          <w:ilvl w:val="0"/>
          <w:numId w:val="0"/>
        </w:numPr>
        <w:kinsoku/>
        <w:wordWrap/>
        <w:overflowPunct/>
        <w:topLinePunct w:val="0"/>
        <w:autoSpaceDE/>
        <w:autoSpaceDN/>
        <w:bidi w:val="0"/>
        <w:adjustRightInd/>
        <w:spacing w:beforeAutospacing="0" w:afterAutospacing="0" w:line="540" w:lineRule="exact"/>
        <w:ind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lang w:eastAsia="zh-CN"/>
        </w:rPr>
        <w:t>三、部门财政</w:t>
      </w:r>
      <w:r>
        <w:rPr>
          <w:rFonts w:hint="eastAsia" w:ascii="黑体" w:hAnsi="黑体" w:eastAsia="黑体" w:cs="黑体"/>
          <w:b w:val="0"/>
          <w:bCs/>
          <w:color w:val="000000"/>
          <w:sz w:val="32"/>
          <w:szCs w:val="32"/>
        </w:rPr>
        <w:t>支出</w:t>
      </w:r>
      <w:r>
        <w:rPr>
          <w:rFonts w:hint="eastAsia" w:ascii="黑体" w:hAnsi="黑体" w:eastAsia="黑体" w:cs="黑体"/>
          <w:b w:val="0"/>
          <w:bCs/>
          <w:color w:val="000000"/>
          <w:sz w:val="32"/>
          <w:szCs w:val="32"/>
          <w:lang w:eastAsia="zh-CN"/>
        </w:rPr>
        <w:t>管理</w:t>
      </w:r>
      <w:r>
        <w:rPr>
          <w:rFonts w:hint="eastAsia" w:ascii="黑体" w:hAnsi="黑体" w:eastAsia="黑体" w:cs="黑体"/>
          <w:b w:val="0"/>
          <w:bCs/>
          <w:color w:val="000000"/>
          <w:sz w:val="32"/>
          <w:szCs w:val="32"/>
        </w:rPr>
        <w:t>情况</w:t>
      </w:r>
    </w:p>
    <w:p>
      <w:pPr>
        <w:keepNext w:val="0"/>
        <w:keepLines w:val="0"/>
        <w:pageBreakBefore w:val="0"/>
        <w:numPr>
          <w:ilvl w:val="0"/>
          <w:numId w:val="0"/>
        </w:numPr>
        <w:kinsoku/>
        <w:wordWrap/>
        <w:overflowPunct/>
        <w:topLinePunct w:val="0"/>
        <w:autoSpaceDE/>
        <w:autoSpaceDN/>
        <w:bidi w:val="0"/>
        <w:adjustRightInd/>
        <w:spacing w:beforeAutospacing="0" w:afterAutospacing="0" w:line="540" w:lineRule="exact"/>
        <w:ind w:firstLine="643" w:firstLineChars="200"/>
        <w:textAlignment w:val="auto"/>
        <w:rPr>
          <w:rFonts w:hint="eastAsia" w:ascii="楷体_GB2312" w:hAnsi="楷体_GB2312" w:eastAsia="楷体_GB2312" w:cs="楷体_GB2312"/>
          <w:b/>
          <w:color w:val="000000"/>
          <w:sz w:val="32"/>
          <w:szCs w:val="32"/>
          <w:lang w:eastAsia="zh-CN"/>
        </w:rPr>
      </w:pPr>
      <w:r>
        <w:rPr>
          <w:rFonts w:hint="eastAsia" w:ascii="楷体_GB2312" w:hAnsi="楷体_GB2312" w:eastAsia="楷体_GB2312" w:cs="楷体_GB2312"/>
          <w:b/>
          <w:color w:val="000000"/>
          <w:sz w:val="32"/>
          <w:szCs w:val="32"/>
          <w:lang w:eastAsia="zh-CN"/>
        </w:rPr>
        <w:t>（一）预算编制情况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仿宋_GB2312" w:hAnsi="仿宋_GB2312" w:eastAsia="仿宋_GB2312" w:cs="仿宋_GB2312"/>
          <w:b w:val="0"/>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color="auto" w:fill="FFFFFF"/>
        </w:rPr>
        <w:t>根据《中华人民共和国预算法》及</w:t>
      </w:r>
      <w:r>
        <w:rPr>
          <w:rFonts w:hint="eastAsia" w:ascii="仿宋_GB2312" w:hAnsi="仿宋_GB2312" w:eastAsia="仿宋_GB2312" w:cs="仿宋_GB2312"/>
          <w:b w:val="0"/>
          <w:i w:val="0"/>
          <w:caps w:val="0"/>
          <w:color w:val="000000"/>
          <w:spacing w:val="0"/>
          <w:sz w:val="32"/>
          <w:szCs w:val="32"/>
          <w:shd w:val="clear" w:color="auto" w:fill="FFFFFF"/>
          <w:lang w:eastAsia="zh-CN"/>
        </w:rPr>
        <w:t>红原县</w:t>
      </w:r>
      <w:r>
        <w:rPr>
          <w:rFonts w:hint="eastAsia" w:ascii="仿宋_GB2312" w:hAnsi="仿宋_GB2312" w:eastAsia="仿宋_GB2312" w:cs="仿宋_GB2312"/>
          <w:b w:val="0"/>
          <w:i w:val="0"/>
          <w:caps w:val="0"/>
          <w:color w:val="000000"/>
          <w:spacing w:val="0"/>
          <w:sz w:val="32"/>
          <w:szCs w:val="32"/>
          <w:shd w:val="clear" w:color="auto" w:fill="FFFFFF"/>
        </w:rPr>
        <w:t>财政局印发的《关于</w:t>
      </w:r>
      <w:r>
        <w:rPr>
          <w:rFonts w:hint="eastAsia" w:ascii="仿宋_GB2312" w:hAnsi="仿宋_GB2312" w:eastAsia="仿宋_GB2312" w:cs="仿宋_GB2312"/>
          <w:b w:val="0"/>
          <w:i w:val="0"/>
          <w:caps w:val="0"/>
          <w:color w:val="000000"/>
          <w:spacing w:val="0"/>
          <w:sz w:val="32"/>
          <w:szCs w:val="32"/>
          <w:shd w:val="clear" w:color="auto" w:fill="FFFFFF"/>
          <w:lang w:eastAsia="zh-CN"/>
        </w:rPr>
        <w:t>下达</w:t>
      </w:r>
      <w:r>
        <w:rPr>
          <w:rFonts w:hint="eastAsia" w:ascii="仿宋_GB2312" w:hAnsi="仿宋_GB2312" w:eastAsia="仿宋_GB2312" w:cs="仿宋_GB2312"/>
          <w:b w:val="0"/>
          <w:i w:val="0"/>
          <w:caps w:val="0"/>
          <w:color w:val="000000"/>
          <w:spacing w:val="0"/>
          <w:sz w:val="32"/>
          <w:szCs w:val="32"/>
          <w:shd w:val="clear" w:color="auto" w:fill="FFFFFF"/>
          <w:lang w:val="en-US" w:eastAsia="zh-CN"/>
        </w:rPr>
        <w:t>2018年</w:t>
      </w:r>
      <w:r>
        <w:rPr>
          <w:rFonts w:hint="eastAsia" w:ascii="仿宋_GB2312" w:hAnsi="仿宋_GB2312" w:eastAsia="仿宋_GB2312" w:cs="仿宋_GB2312"/>
          <w:b w:val="0"/>
          <w:i w:val="0"/>
          <w:caps w:val="0"/>
          <w:color w:val="000000"/>
          <w:spacing w:val="0"/>
          <w:sz w:val="32"/>
          <w:szCs w:val="32"/>
          <w:shd w:val="clear" w:color="auto" w:fill="FFFFFF"/>
        </w:rPr>
        <w:t>部门预算的通知》要求，结合本单位实际，按照增收节支、厉行节约、绩效优化的原则，严控“三公”经费管理，从严从紧编制预算。细化支出预算编制，推进预算信息公开，深化预算绩效管理，提高资金使用效益。</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left="0" w:right="0" w:firstLine="640" w:firstLineChars="200"/>
        <w:textAlignment w:val="auto"/>
        <w:rPr>
          <w:rFonts w:hint="eastAsia" w:ascii="楷体_GB2312" w:hAnsi="楷体_GB2312" w:eastAsia="楷体_GB2312" w:cs="楷体_GB2312"/>
          <w:b/>
          <w:bCs w:val="0"/>
          <w:i w:val="0"/>
          <w:caps w:val="0"/>
          <w:color w:val="000000"/>
          <w:spacing w:val="0"/>
          <w:sz w:val="32"/>
          <w:szCs w:val="32"/>
        </w:rPr>
      </w:pPr>
      <w:r>
        <w:rPr>
          <w:rFonts w:hint="eastAsia" w:ascii="仿宋_GB2312" w:hAnsi="仿宋_GB2312" w:eastAsia="仿宋_GB2312" w:cs="仿宋_GB2312"/>
          <w:color w:val="000000"/>
          <w:sz w:val="32"/>
          <w:szCs w:val="32"/>
          <w:shd w:val="clear" w:color="auto" w:fill="FFFFFF"/>
        </w:rPr>
        <w:t>预算编制工作严格遵循合法性、真实性、完整性、重点性、绩效性，及时清理，准确反映结余结转资金，严格执行结余结转资金的管理规定。按规定及时公示了部门预算。</w:t>
      </w:r>
      <w:r>
        <w:rPr>
          <w:rFonts w:hint="eastAsia" w:ascii="仿宋_GB2312" w:hAnsi="仿宋_GB2312" w:eastAsia="仿宋_GB2312" w:cs="仿宋_GB2312"/>
          <w:color w:val="000000"/>
          <w:sz w:val="32"/>
          <w:szCs w:val="32"/>
        </w:rPr>
        <w:br w:type="textWrapping"/>
      </w:r>
      <w:r>
        <w:rPr>
          <w:rFonts w:hint="eastAsia" w:ascii="华文仿宋" w:hAnsi="华文仿宋" w:eastAsia="华文仿宋"/>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rPr>
        <w:t>　决算编审工作中严格按照“真实、准确、完整、及时”的要求，正确理解和掌握决算报表的口径和相关指标，部门决算报表的内容涵盖单位的全部收支，做到了数据真实，计算准确，内容完整。按规定及时公示了部门决算。</w:t>
      </w:r>
      <w:r>
        <w:rPr>
          <w:rFonts w:hint="eastAsia" w:ascii="仿宋_GB2312" w:hAnsi="仿宋_GB2312" w:eastAsia="仿宋_GB2312" w:cs="仿宋_GB2312"/>
          <w:color w:val="000000"/>
          <w:sz w:val="32"/>
          <w:szCs w:val="32"/>
        </w:rPr>
        <w:br w:type="textWrapping"/>
      </w:r>
      <w:r>
        <w:rPr>
          <w:rStyle w:val="15"/>
          <w:rFonts w:hint="eastAsia" w:ascii="楷体_GB2312" w:hAnsi="楷体_GB2312" w:eastAsia="楷体_GB2312" w:cs="楷体_GB2312"/>
          <w:b/>
          <w:bCs w:val="0"/>
          <w:i w:val="0"/>
          <w:caps w:val="0"/>
          <w:color w:val="000000"/>
          <w:spacing w:val="0"/>
          <w:sz w:val="32"/>
          <w:szCs w:val="32"/>
          <w:shd w:val="clear" w:color="auto" w:fill="FFFFFF"/>
        </w:rPr>
        <w:t>（二）执行管理情况</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宋体" w:hAnsi="宋体" w:eastAsia="宋体" w:cs="宋体"/>
          <w:b w:val="0"/>
          <w:i w:val="0"/>
          <w:caps w:val="0"/>
          <w:color w:val="000000"/>
          <w:spacing w:val="0"/>
          <w:sz w:val="32"/>
          <w:szCs w:val="32"/>
        </w:rPr>
      </w:pPr>
      <w:r>
        <w:rPr>
          <w:rFonts w:hint="eastAsia" w:ascii="仿宋_GB2312" w:hAnsi="宋体" w:eastAsia="仿宋_GB2312" w:cs="仿宋_GB2312"/>
          <w:b w:val="0"/>
          <w:i w:val="0"/>
          <w:caps w:val="0"/>
          <w:color w:val="000000"/>
          <w:spacing w:val="0"/>
          <w:sz w:val="32"/>
          <w:szCs w:val="32"/>
          <w:shd w:val="clear" w:color="auto" w:fill="FFFFFF"/>
        </w:rPr>
        <w:t>本着少花钱、多办事、办好事、遵循有预算才支出的原则，201</w:t>
      </w:r>
      <w:r>
        <w:rPr>
          <w:rFonts w:hint="eastAsia" w:ascii="仿宋_GB2312" w:eastAsia="仿宋_GB2312" w:cs="仿宋_GB2312"/>
          <w:b w:val="0"/>
          <w:i w:val="0"/>
          <w:caps w:val="0"/>
          <w:color w:val="000000"/>
          <w:spacing w:val="0"/>
          <w:sz w:val="32"/>
          <w:szCs w:val="32"/>
          <w:shd w:val="clear" w:color="auto" w:fill="FFFFFF"/>
          <w:lang w:val="en-US" w:eastAsia="zh-CN"/>
        </w:rPr>
        <w:t>8</w:t>
      </w:r>
      <w:r>
        <w:rPr>
          <w:rFonts w:hint="eastAsia" w:ascii="仿宋_GB2312" w:hAnsi="宋体" w:eastAsia="仿宋_GB2312" w:cs="仿宋_GB2312"/>
          <w:b w:val="0"/>
          <w:i w:val="0"/>
          <w:caps w:val="0"/>
          <w:color w:val="000000"/>
          <w:spacing w:val="0"/>
          <w:sz w:val="32"/>
          <w:szCs w:val="32"/>
          <w:shd w:val="clear" w:color="auto" w:fill="FFFFFF"/>
        </w:rPr>
        <w:t>年财政预算支出（除财政应返还额度）全面落实到位，均按规定的用途支付</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left="0" w:right="0" w:firstLine="645"/>
        <w:textAlignment w:val="auto"/>
        <w:rPr>
          <w:rFonts w:hint="eastAsia" w:ascii="宋体" w:hAnsi="宋体" w:eastAsia="宋体" w:cs="宋体"/>
          <w:b w:val="0"/>
          <w:i w:val="0"/>
          <w:caps w:val="0"/>
          <w:color w:val="000000"/>
          <w:spacing w:val="0"/>
          <w:sz w:val="32"/>
          <w:szCs w:val="32"/>
        </w:rPr>
      </w:pPr>
      <w:r>
        <w:rPr>
          <w:rFonts w:ascii="仿宋_GB2312" w:hAnsi="宋体" w:eastAsia="仿宋_GB2312" w:cs="仿宋_GB2312"/>
          <w:b w:val="0"/>
          <w:i w:val="0"/>
          <w:caps w:val="0"/>
          <w:color w:val="000000"/>
          <w:spacing w:val="0"/>
          <w:sz w:val="32"/>
          <w:szCs w:val="32"/>
          <w:shd w:val="clear" w:color="auto" w:fill="FFFFFF"/>
        </w:rPr>
        <w:t>基本支出，是用于保障本单位正常运转的日常支出，包括基本工资、津贴补贴等人员经费以及办公费、印刷费、水电费、办公设备购置等日常公用经费。</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left="0" w:right="0" w:firstLine="645"/>
        <w:textAlignment w:val="auto"/>
        <w:rPr>
          <w:rFonts w:hint="eastAsia" w:ascii="宋体" w:hAnsi="宋体" w:eastAsia="宋体" w:cs="宋体"/>
          <w:b w:val="0"/>
          <w:i w:val="0"/>
          <w:caps w:val="0"/>
          <w:color w:val="000000"/>
          <w:spacing w:val="0"/>
          <w:sz w:val="32"/>
          <w:szCs w:val="32"/>
        </w:rPr>
      </w:pPr>
      <w:r>
        <w:rPr>
          <w:rFonts w:hint="eastAsia" w:ascii="仿宋_GB2312" w:hAnsi="宋体" w:eastAsia="仿宋_GB2312" w:cs="仿宋_GB2312"/>
          <w:b w:val="0"/>
          <w:i w:val="0"/>
          <w:caps w:val="0"/>
          <w:color w:val="000000"/>
          <w:spacing w:val="0"/>
          <w:sz w:val="32"/>
          <w:szCs w:val="32"/>
          <w:shd w:val="clear" w:color="auto" w:fill="FFFFFF"/>
        </w:rPr>
        <w:t>项目支出，是用于保障本单位为完成特定的</w:t>
      </w:r>
      <w:r>
        <w:rPr>
          <w:rFonts w:hint="eastAsia" w:ascii="仿宋_GB2312" w:eastAsia="仿宋_GB2312" w:cs="仿宋_GB2312"/>
          <w:b w:val="0"/>
          <w:i w:val="0"/>
          <w:caps w:val="0"/>
          <w:color w:val="000000"/>
          <w:spacing w:val="0"/>
          <w:sz w:val="32"/>
          <w:szCs w:val="32"/>
          <w:shd w:val="clear" w:color="auto" w:fill="FFFFFF"/>
          <w:lang w:eastAsia="zh-CN"/>
        </w:rPr>
        <w:t>项上</w:t>
      </w:r>
      <w:r>
        <w:rPr>
          <w:rFonts w:hint="eastAsia" w:ascii="仿宋_GB2312" w:hAnsi="宋体" w:eastAsia="仿宋_GB2312" w:cs="仿宋_GB2312"/>
          <w:b w:val="0"/>
          <w:i w:val="0"/>
          <w:caps w:val="0"/>
          <w:color w:val="000000"/>
          <w:spacing w:val="0"/>
          <w:sz w:val="32"/>
          <w:szCs w:val="32"/>
          <w:shd w:val="clear" w:color="auto" w:fill="FFFFFF"/>
        </w:rPr>
        <w:t>工作任务</w:t>
      </w:r>
      <w:r>
        <w:rPr>
          <w:rFonts w:hint="eastAsia" w:ascii="仿宋_GB2312" w:eastAsia="仿宋_GB2312" w:cs="仿宋_GB2312"/>
          <w:b w:val="0"/>
          <w:i w:val="0"/>
          <w:caps w:val="0"/>
          <w:color w:val="000000"/>
          <w:spacing w:val="0"/>
          <w:sz w:val="32"/>
          <w:szCs w:val="32"/>
          <w:shd w:val="clear" w:color="auto" w:fill="FFFFFF"/>
          <w:lang w:eastAsia="zh-CN"/>
        </w:rPr>
        <w:t>，</w:t>
      </w:r>
      <w:r>
        <w:rPr>
          <w:rFonts w:hint="eastAsia" w:ascii="仿宋_GB2312" w:hAnsi="宋体" w:eastAsia="仿宋_GB2312" w:cs="仿宋_GB2312"/>
          <w:b w:val="0"/>
          <w:i w:val="0"/>
          <w:caps w:val="0"/>
          <w:color w:val="000000"/>
          <w:spacing w:val="0"/>
          <w:sz w:val="32"/>
          <w:szCs w:val="32"/>
          <w:shd w:val="clear" w:color="auto" w:fill="FFFFFF"/>
        </w:rPr>
        <w:t>用于专项业务工作的经费支出。</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宋体" w:hAnsi="宋体" w:eastAsia="宋体" w:cs="宋体"/>
          <w:b w:val="0"/>
          <w:i w:val="0"/>
          <w:caps w:val="0"/>
          <w:color w:val="000000"/>
          <w:spacing w:val="0"/>
          <w:sz w:val="32"/>
          <w:szCs w:val="32"/>
        </w:rPr>
      </w:pPr>
      <w:r>
        <w:rPr>
          <w:rFonts w:hint="eastAsia" w:ascii="仿宋_GB2312" w:eastAsia="仿宋_GB2312" w:cs="仿宋_GB2312"/>
          <w:b w:val="0"/>
          <w:i w:val="0"/>
          <w:caps w:val="0"/>
          <w:color w:val="000000"/>
          <w:spacing w:val="0"/>
          <w:sz w:val="32"/>
          <w:szCs w:val="32"/>
          <w:shd w:val="clear" w:color="auto" w:fill="FFFFFF"/>
          <w:lang w:eastAsia="zh-CN"/>
        </w:rPr>
        <w:t>我单位</w:t>
      </w:r>
      <w:r>
        <w:rPr>
          <w:rFonts w:hint="eastAsia" w:ascii="仿宋_GB2312" w:hAnsi="宋体" w:eastAsia="仿宋_GB2312" w:cs="仿宋_GB2312"/>
          <w:b w:val="0"/>
          <w:i w:val="0"/>
          <w:caps w:val="0"/>
          <w:color w:val="000000"/>
          <w:spacing w:val="0"/>
          <w:sz w:val="32"/>
          <w:szCs w:val="32"/>
          <w:shd w:val="clear" w:color="auto" w:fill="FFFFFF"/>
        </w:rPr>
        <w:t>201</w:t>
      </w:r>
      <w:r>
        <w:rPr>
          <w:rFonts w:hint="eastAsia" w:ascii="仿宋_GB2312" w:eastAsia="仿宋_GB2312" w:cs="仿宋_GB2312"/>
          <w:b w:val="0"/>
          <w:i w:val="0"/>
          <w:caps w:val="0"/>
          <w:color w:val="000000"/>
          <w:spacing w:val="0"/>
          <w:sz w:val="32"/>
          <w:szCs w:val="32"/>
          <w:shd w:val="clear" w:color="auto" w:fill="FFFFFF"/>
          <w:lang w:val="en-US" w:eastAsia="zh-CN"/>
        </w:rPr>
        <w:t>8</w:t>
      </w:r>
      <w:r>
        <w:rPr>
          <w:rFonts w:hint="eastAsia" w:ascii="仿宋_GB2312" w:hAnsi="宋体" w:eastAsia="仿宋_GB2312" w:cs="仿宋_GB2312"/>
          <w:b w:val="0"/>
          <w:i w:val="0"/>
          <w:caps w:val="0"/>
          <w:color w:val="000000"/>
          <w:spacing w:val="0"/>
          <w:sz w:val="32"/>
          <w:szCs w:val="32"/>
          <w:shd w:val="clear" w:color="auto" w:fill="FFFFFF"/>
        </w:rPr>
        <w:t>年未发生公务出国（境）费用，本着厉行节约的原则，公务用车实行定点加油和维修，使用及维修前报分管领导和主要负责人同意。</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right="0" w:firstLine="640" w:firstLineChars="200"/>
        <w:textAlignment w:val="auto"/>
        <w:rPr>
          <w:rFonts w:hint="eastAsia" w:ascii="仿宋_GB2312" w:hAnsi="宋体" w:eastAsia="仿宋_GB2312" w:cs="仿宋_GB2312"/>
          <w:b w:val="0"/>
          <w:i w:val="0"/>
          <w:caps w:val="0"/>
          <w:color w:val="000000"/>
          <w:spacing w:val="0"/>
          <w:sz w:val="32"/>
          <w:szCs w:val="32"/>
          <w:shd w:val="clear" w:color="auto" w:fill="FFFFFF"/>
        </w:rPr>
      </w:pPr>
      <w:r>
        <w:rPr>
          <w:rFonts w:hint="eastAsia" w:ascii="仿宋_GB2312" w:eastAsia="仿宋_GB2312" w:cs="仿宋_GB2312"/>
          <w:b w:val="0"/>
          <w:i w:val="0"/>
          <w:caps w:val="0"/>
          <w:color w:val="000000"/>
          <w:spacing w:val="0"/>
          <w:sz w:val="32"/>
          <w:szCs w:val="32"/>
          <w:shd w:val="clear" w:color="auto" w:fill="FFFFFF"/>
          <w:lang w:eastAsia="zh-CN"/>
        </w:rPr>
        <w:t>我单位</w:t>
      </w:r>
      <w:r>
        <w:rPr>
          <w:rFonts w:hint="eastAsia" w:ascii="仿宋_GB2312" w:hAnsi="宋体" w:eastAsia="仿宋_GB2312" w:cs="仿宋_GB2312"/>
          <w:b w:val="0"/>
          <w:i w:val="0"/>
          <w:caps w:val="0"/>
          <w:color w:val="000000"/>
          <w:spacing w:val="0"/>
          <w:sz w:val="32"/>
          <w:szCs w:val="32"/>
          <w:shd w:val="clear" w:color="auto" w:fill="FFFFFF"/>
        </w:rPr>
        <w:t>严格执行中央八项规定，“三公”经费呈现出逐年递减趋势，无违规乱发钱物情况，不存在超标准报销公务接待费、因公出国经费、会议费、培训费、差旅费等情况。</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22" w:firstLineChars="200"/>
        <w:textAlignment w:val="auto"/>
        <w:rPr>
          <w:rStyle w:val="15"/>
          <w:rFonts w:hint="eastAsia" w:ascii="楷体_GB2312" w:hAnsi="楷体_GB2312" w:eastAsia="楷体_GB2312" w:cs="楷体_GB2312"/>
          <w:i w:val="0"/>
          <w:caps w:val="0"/>
          <w:color w:val="000000"/>
          <w:spacing w:val="0"/>
          <w:sz w:val="31"/>
          <w:szCs w:val="31"/>
          <w:shd w:val="clear" w:color="auto" w:fill="FFFFFF"/>
          <w:lang w:eastAsia="zh-CN"/>
        </w:rPr>
      </w:pPr>
      <w:r>
        <w:rPr>
          <w:rStyle w:val="15"/>
          <w:rFonts w:hint="eastAsia" w:ascii="楷体_GB2312" w:hAnsi="楷体_GB2312" w:eastAsia="楷体_GB2312" w:cs="楷体_GB2312"/>
          <w:i w:val="0"/>
          <w:caps w:val="0"/>
          <w:color w:val="000000"/>
          <w:spacing w:val="0"/>
          <w:sz w:val="31"/>
          <w:szCs w:val="31"/>
          <w:shd w:val="clear" w:color="auto" w:fill="FFFFFF"/>
          <w:lang w:eastAsia="zh-CN"/>
        </w:rPr>
        <w:t>（三）综合管理情况</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lang w:eastAsia="zh-CN"/>
        </w:rPr>
        <w:t>建立健</w:t>
      </w:r>
      <w:bookmarkStart w:id="74" w:name="_GoBack"/>
      <w:bookmarkEnd w:id="74"/>
      <w:r>
        <w:rPr>
          <w:rFonts w:hint="eastAsia" w:ascii="仿宋_GB2312" w:hAnsi="仿宋_GB2312" w:eastAsia="仿宋_GB2312" w:cs="仿宋_GB2312"/>
          <w:color w:val="000000"/>
          <w:sz w:val="32"/>
          <w:szCs w:val="32"/>
          <w:lang w:eastAsia="zh-CN"/>
        </w:rPr>
        <w:t>全内部控制</w:t>
      </w:r>
      <w:r>
        <w:rPr>
          <w:rFonts w:hint="eastAsia" w:ascii="仿宋_GB2312" w:hAnsi="仿宋_GB2312" w:eastAsia="仿宋_GB2312" w:cs="仿宋_GB2312"/>
          <w:color w:val="000000"/>
          <w:sz w:val="32"/>
          <w:szCs w:val="32"/>
        </w:rPr>
        <w:t>制度：我</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pPr>
        <w:pStyle w:val="12"/>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 xml:space="preserve">资金使用合规性：资金支出符合国家财经法规和财务管理制度规定以及有关专项资金管理办法的规定；资金拨付有完整的审批程序和手续；符合部门预算批复的用途；资金使用无截留、挤占、挪用、虚列支出等情况。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预算信息公开：</w:t>
      </w:r>
      <w:r>
        <w:rPr>
          <w:rFonts w:hint="eastAsia" w:ascii="仿宋_GB2312" w:hAnsi="仿宋_GB2312" w:eastAsia="仿宋_GB2312" w:cs="仿宋_GB2312"/>
          <w:color w:val="000000"/>
          <w:sz w:val="32"/>
          <w:szCs w:val="32"/>
          <w:lang w:eastAsia="zh-CN"/>
        </w:rPr>
        <w:t>我单位</w:t>
      </w:r>
      <w:r>
        <w:rPr>
          <w:rFonts w:hint="eastAsia" w:ascii="仿宋_GB2312" w:hAnsi="仿宋_GB2312" w:eastAsia="仿宋_GB2312" w:cs="仿宋_GB2312"/>
          <w:color w:val="000000"/>
          <w:sz w:val="32"/>
          <w:szCs w:val="32"/>
        </w:rPr>
        <w:t xml:space="preserve">按规定内容公开预决算信息；按规定时限公开预决算信息；基础数据信息和会计信息资料真实；基础数据信息和会计信息资料完整；基础数据信息和汇集信息资料准确。 </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40" w:firstLineChars="200"/>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财务信息完善性：经核对</w:t>
      </w:r>
      <w:r>
        <w:rPr>
          <w:rFonts w:hint="eastAsia" w:ascii="仿宋_GB2312" w:hAnsi="仿宋_GB2312" w:eastAsia="仿宋_GB2312" w:cs="仿宋_GB2312"/>
          <w:color w:val="000000"/>
          <w:sz w:val="32"/>
          <w:szCs w:val="32"/>
          <w:lang w:eastAsia="zh-CN"/>
        </w:rPr>
        <w:t>我单位</w:t>
      </w:r>
      <w:r>
        <w:rPr>
          <w:rFonts w:hint="eastAsia" w:ascii="仿宋_GB2312" w:hAnsi="仿宋_GB2312" w:eastAsia="仿宋_GB2312" w:cs="仿宋_GB2312"/>
          <w:color w:val="000000"/>
          <w:sz w:val="32"/>
          <w:szCs w:val="32"/>
        </w:rPr>
        <w:t>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年度总账、明细账、决算报表，其结果账账、账表相符；财务信息资料真实、完整、准确</w:t>
      </w:r>
      <w:r>
        <w:rPr>
          <w:rFonts w:hint="eastAsia" w:ascii="仿宋_GB2312" w:hAnsi="仿宋_GB2312" w:eastAsia="仿宋_GB2312" w:cs="仿宋_GB2312"/>
          <w:color w:val="000000"/>
          <w:sz w:val="32"/>
          <w:szCs w:val="32"/>
          <w:lang w:eastAsia="zh-CN"/>
        </w:rPr>
        <w:t>。</w:t>
      </w:r>
    </w:p>
    <w:p>
      <w:pPr>
        <w:pStyle w:val="12"/>
        <w:keepNext w:val="0"/>
        <w:keepLines w:val="0"/>
        <w:pageBreakBefore w:val="0"/>
        <w:widowControl/>
        <w:suppressLineNumbers w:val="0"/>
        <w:kinsoku/>
        <w:wordWrap/>
        <w:overflowPunct/>
        <w:topLinePunct w:val="0"/>
        <w:autoSpaceDE/>
        <w:autoSpaceDN/>
        <w:bidi w:val="0"/>
        <w:adjustRightInd/>
        <w:spacing w:before="0" w:beforeAutospacing="0" w:after="0" w:afterAutospacing="0" w:line="540" w:lineRule="exact"/>
        <w:ind w:left="0" w:right="0" w:firstLine="643" w:firstLineChars="200"/>
        <w:textAlignment w:val="auto"/>
        <w:rPr>
          <w:rStyle w:val="15"/>
          <w:rFonts w:hint="eastAsia" w:ascii="楷体_GB2312" w:hAnsi="楷体_GB2312" w:eastAsia="楷体_GB2312" w:cs="楷体_GB2312"/>
          <w:b/>
          <w:bCs w:val="0"/>
          <w:i w:val="0"/>
          <w:caps w:val="0"/>
          <w:color w:val="000000"/>
          <w:spacing w:val="0"/>
          <w:sz w:val="32"/>
          <w:szCs w:val="32"/>
          <w:shd w:val="clear" w:color="auto" w:fill="FFFFFF"/>
        </w:rPr>
      </w:pPr>
      <w:r>
        <w:rPr>
          <w:rStyle w:val="15"/>
          <w:rFonts w:hint="eastAsia" w:ascii="楷体_GB2312" w:hAnsi="楷体_GB2312" w:eastAsia="楷体_GB2312" w:cs="楷体_GB2312"/>
          <w:b/>
          <w:bCs w:val="0"/>
          <w:i w:val="0"/>
          <w:caps w:val="0"/>
          <w:color w:val="000000"/>
          <w:spacing w:val="0"/>
          <w:sz w:val="32"/>
          <w:szCs w:val="32"/>
          <w:shd w:val="clear" w:color="auto" w:fill="FFFFFF"/>
        </w:rPr>
        <w:t>（</w:t>
      </w:r>
      <w:r>
        <w:rPr>
          <w:rStyle w:val="15"/>
          <w:rFonts w:hint="eastAsia" w:ascii="楷体_GB2312" w:hAnsi="楷体_GB2312" w:eastAsia="楷体_GB2312" w:cs="楷体_GB2312"/>
          <w:b/>
          <w:bCs w:val="0"/>
          <w:i w:val="0"/>
          <w:caps w:val="0"/>
          <w:color w:val="000000"/>
          <w:spacing w:val="0"/>
          <w:sz w:val="32"/>
          <w:szCs w:val="32"/>
          <w:shd w:val="clear" w:color="auto" w:fill="FFFFFF"/>
          <w:lang w:eastAsia="zh-CN"/>
        </w:rPr>
        <w:t>四</w:t>
      </w:r>
      <w:r>
        <w:rPr>
          <w:rStyle w:val="15"/>
          <w:rFonts w:hint="eastAsia" w:ascii="楷体_GB2312" w:hAnsi="楷体_GB2312" w:eastAsia="楷体_GB2312" w:cs="楷体_GB2312"/>
          <w:b/>
          <w:bCs w:val="0"/>
          <w:i w:val="0"/>
          <w:caps w:val="0"/>
          <w:color w:val="000000"/>
          <w:spacing w:val="0"/>
          <w:sz w:val="32"/>
          <w:szCs w:val="32"/>
          <w:shd w:val="clear" w:color="auto" w:fill="FFFFFF"/>
        </w:rPr>
        <w:t>）</w:t>
      </w:r>
      <w:r>
        <w:rPr>
          <w:rStyle w:val="15"/>
          <w:rFonts w:hint="eastAsia" w:ascii="楷体_GB2312" w:hAnsi="楷体_GB2312" w:eastAsia="楷体_GB2312" w:cs="楷体_GB2312"/>
          <w:b/>
          <w:bCs w:val="0"/>
          <w:i w:val="0"/>
          <w:caps w:val="0"/>
          <w:color w:val="000000"/>
          <w:spacing w:val="0"/>
          <w:sz w:val="32"/>
          <w:szCs w:val="32"/>
          <w:shd w:val="clear" w:color="auto" w:fill="FFFFFF"/>
          <w:lang w:eastAsia="zh-CN"/>
        </w:rPr>
        <w:t>整体</w:t>
      </w:r>
      <w:r>
        <w:rPr>
          <w:rStyle w:val="15"/>
          <w:rFonts w:hint="eastAsia" w:ascii="楷体_GB2312" w:hAnsi="楷体_GB2312" w:eastAsia="楷体_GB2312" w:cs="楷体_GB2312"/>
          <w:b/>
          <w:bCs w:val="0"/>
          <w:i w:val="0"/>
          <w:caps w:val="0"/>
          <w:color w:val="000000"/>
          <w:spacing w:val="0"/>
          <w:sz w:val="32"/>
          <w:szCs w:val="32"/>
          <w:shd w:val="clear" w:color="auto" w:fill="FFFFFF"/>
        </w:rPr>
        <w:t>绩效</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.部门</w:t>
      </w:r>
      <w:r>
        <w:rPr>
          <w:rFonts w:hint="eastAsia" w:ascii="仿宋_GB2312" w:eastAsia="仿宋_GB2312"/>
          <w:color w:val="000000"/>
          <w:sz w:val="32"/>
          <w:szCs w:val="32"/>
          <w:lang w:eastAsia="zh-CN"/>
        </w:rPr>
        <w:t>职责履行结果</w:t>
      </w:r>
      <w:r>
        <w:rPr>
          <w:rFonts w:hint="eastAsia" w:ascii="仿宋_GB2312" w:eastAsia="仿宋_GB2312"/>
          <w:color w:val="000000"/>
          <w:sz w:val="32"/>
          <w:szCs w:val="32"/>
        </w:rPr>
        <w:t>。</w:t>
      </w:r>
    </w:p>
    <w:p>
      <w:pPr>
        <w:spacing w:line="360" w:lineRule="auto"/>
        <w:ind w:firstLine="960" w:firstLineChars="3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门诊部设内科、外治科、妇科、等9个门诊科室，住院部设内一科、内二科、康复理疗科等病区为人民群众提供中藏医医疗、预防、保健、计划生育、康复等医疗卫生服务，2018年度红原县藏医院开放床位35张，医疗收入出现逐年上升的趋势。门诊量及住院病人量医疗收入较去年有所增长，截止</w:t>
      </w:r>
      <w:r>
        <w:rPr>
          <w:rFonts w:hint="eastAsia" w:ascii="仿宋_GB2312" w:hAnsi="仿宋_GB2312" w:eastAsia="仿宋_GB2312" w:cs="仿宋_GB2312"/>
          <w:sz w:val="32"/>
          <w:szCs w:val="32"/>
          <w:lang w:val="en-US" w:eastAsia="zh-CN"/>
        </w:rPr>
        <w:t>2018年</w:t>
      </w:r>
      <w:r>
        <w:rPr>
          <w:rFonts w:hint="eastAsia" w:ascii="仿宋_GB2312" w:hAnsi="仿宋_GB2312" w:eastAsia="仿宋_GB2312" w:cs="仿宋_GB2312"/>
          <w:sz w:val="32"/>
          <w:szCs w:val="32"/>
        </w:rPr>
        <w:t>12月31日全年门诊量35488人次，比去年同期增长3.18%，住院人数548人次，比去年同期增长12.04%，全年业务总收入238万元，比去年增长17.23%。根据今年任务的完成情况，预计2019年业务收入仍保持348万元，与2018年持平，并在确保各项工作正常进行的基础上，合理调度资金，尽可能减少经费支出，力争使收支结余达到100万元。</w:t>
      </w:r>
    </w:p>
    <w:p>
      <w:pPr>
        <w:keepNext w:val="0"/>
        <w:keepLines w:val="0"/>
        <w:pageBreakBefore w:val="0"/>
        <w:kinsoku/>
        <w:wordWrap/>
        <w:overflowPunct/>
        <w:topLinePunct w:val="0"/>
        <w:bidi w:val="0"/>
        <w:spacing w:line="560" w:lineRule="exact"/>
        <w:ind w:right="0" w:rightChars="0" w:firstLine="320" w:firstLineChars="100"/>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.部门整体支出绩效自评开展情况。</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lang w:eastAsia="zh-CN"/>
        </w:rPr>
      </w:pPr>
      <w:r>
        <w:rPr>
          <w:rFonts w:hint="eastAsia" w:ascii="仿宋_GB2312" w:eastAsia="仿宋_GB2312"/>
          <w:color w:val="000000"/>
          <w:sz w:val="32"/>
          <w:szCs w:val="32"/>
        </w:rPr>
        <w:t>按照预算绩效管理要求，本部门对201</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年整体支出开展绩效自评，自评得分</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分</w:t>
      </w:r>
      <w:r>
        <w:rPr>
          <w:rFonts w:hint="eastAsia" w:ascii="仿宋_GB2312" w:eastAsia="仿宋_GB2312"/>
          <w:color w:val="000000"/>
          <w:sz w:val="32"/>
          <w:szCs w:val="32"/>
          <w:lang w:eastAsia="zh-CN"/>
        </w:rPr>
        <w:t>。</w:t>
      </w:r>
    </w:p>
    <w:p>
      <w:pPr>
        <w:jc w:val="center"/>
        <w:rPr>
          <w:rFonts w:hint="eastAsia" w:ascii="黑体" w:hAnsi="黑体" w:eastAsia="黑体"/>
          <w:color w:val="000000"/>
          <w:sz w:val="32"/>
          <w:szCs w:val="32"/>
        </w:rPr>
      </w:pPr>
      <w:r>
        <w:rPr>
          <w:rFonts w:hint="eastAsia" w:ascii="黑体" w:hAnsi="黑体" w:eastAsia="黑体"/>
          <w:color w:val="000000"/>
          <w:sz w:val="32"/>
          <w:szCs w:val="32"/>
        </w:rPr>
        <w:t>201</w:t>
      </w:r>
      <w:r>
        <w:rPr>
          <w:rFonts w:hint="eastAsia" w:ascii="黑体" w:hAnsi="黑体" w:eastAsia="黑体"/>
          <w:color w:val="000000"/>
          <w:sz w:val="32"/>
          <w:szCs w:val="32"/>
          <w:lang w:val="en-US" w:eastAsia="zh-CN"/>
        </w:rPr>
        <w:t>8</w:t>
      </w:r>
      <w:r>
        <w:rPr>
          <w:rFonts w:hint="eastAsia" w:ascii="黑体" w:hAnsi="黑体" w:eastAsia="黑体"/>
          <w:color w:val="000000"/>
          <w:sz w:val="32"/>
          <w:szCs w:val="32"/>
        </w:rPr>
        <w:t>年部门整体支出绩效评价得分表</w:t>
      </w:r>
    </w:p>
    <w:tbl>
      <w:tblPr>
        <w:tblStyle w:val="13"/>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vAlign w:val="top"/>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内部控制度健全完整（2分）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vAlign w:val="top"/>
          </w:tcPr>
          <w:p>
            <w:pPr>
              <w:widowControl/>
              <w:jc w:val="left"/>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w:t>
            </w: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126" w:type="dxa"/>
            <w:tcBorders>
              <w:top w:val="nil"/>
              <w:left w:val="nil"/>
              <w:bottom w:val="single" w:color="auto" w:sz="4" w:space="0"/>
              <w:right w:val="single" w:color="auto" w:sz="4" w:space="0"/>
            </w:tcBorders>
            <w:vAlign w:val="top"/>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vAlign w:val="top"/>
          </w:tcPr>
          <w:p>
            <w:pPr>
              <w:widowControl/>
              <w:jc w:val="center"/>
              <w:rPr>
                <w:rFonts w:hint="eastAsia"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w:t>
            </w:r>
          </w:p>
        </w:tc>
      </w:tr>
    </w:tbl>
    <w:p>
      <w:pPr>
        <w:ind w:firstLine="640" w:firstLineChars="200"/>
        <w:rPr>
          <w:rFonts w:hint="eastAsia" w:ascii="华文仿宋" w:hAnsi="华文仿宋" w:eastAsia="华文仿宋"/>
          <w:sz w:val="32"/>
          <w:szCs w:val="32"/>
        </w:rPr>
      </w:pPr>
      <w:r>
        <w:rPr>
          <w:rFonts w:hint="eastAsia" w:ascii="华文仿宋" w:hAnsi="华文仿宋" w:eastAsia="华文仿宋"/>
          <w:sz w:val="32"/>
          <w:szCs w:val="32"/>
        </w:rPr>
        <w:t>2、重点项目绩效评价结果</w:t>
      </w:r>
    </w:p>
    <w:p>
      <w:pPr>
        <w:ind w:firstLine="640" w:firstLineChars="200"/>
        <w:rPr>
          <w:rFonts w:hint="eastAsia" w:ascii="华文仿宋" w:hAnsi="华文仿宋" w:eastAsia="华文仿宋"/>
          <w:sz w:val="32"/>
          <w:szCs w:val="32"/>
        </w:rPr>
      </w:pPr>
      <w:r>
        <w:rPr>
          <w:rFonts w:hint="eastAsia" w:ascii="华文仿宋" w:hAnsi="华文仿宋" w:eastAsia="华文仿宋"/>
          <w:sz w:val="32"/>
          <w:szCs w:val="32"/>
        </w:rPr>
        <w:t>经核实本单位2018年没有重点项目。</w:t>
      </w:r>
    </w:p>
    <w:p>
      <w:pPr>
        <w:ind w:firstLine="640" w:firstLineChars="200"/>
        <w:rPr>
          <w:rFonts w:hint="eastAsia" w:ascii="华文仿宋" w:hAnsi="华文仿宋" w:eastAsia="华文仿宋"/>
          <w:color w:val="000000"/>
          <w:sz w:val="32"/>
          <w:szCs w:val="32"/>
        </w:rPr>
      </w:pPr>
      <w:r>
        <w:rPr>
          <w:rFonts w:hint="eastAsia" w:ascii="华文仿宋" w:hAnsi="华文仿宋" w:eastAsia="华文仿宋"/>
          <w:color w:val="000000"/>
          <w:sz w:val="32"/>
          <w:szCs w:val="32"/>
        </w:rPr>
        <w:t>3、服务对象满意度</w:t>
      </w:r>
    </w:p>
    <w:p>
      <w:pPr>
        <w:ind w:firstLine="633" w:firstLineChars="198"/>
        <w:rPr>
          <w:rFonts w:hint="eastAsia" w:ascii="仿宋_GB2312" w:hAnsi="仿宋_GB2312" w:eastAsia="仿宋_GB2312" w:cs="仿宋_GB2312"/>
          <w:sz w:val="30"/>
          <w:szCs w:val="30"/>
        </w:rPr>
      </w:pPr>
      <w:r>
        <w:rPr>
          <w:rFonts w:hint="eastAsia" w:ascii="仿宋_GB2312" w:hAnsi="仿宋_GB2312" w:eastAsia="仿宋_GB2312" w:cs="仿宋_GB2312"/>
          <w:sz w:val="32"/>
          <w:szCs w:val="32"/>
        </w:rPr>
        <w:t>经过近几年对“三好一满意”工作目标的积极践行和开展“三个一”群众满意度测评活动的调查，大量的数据和事实表明，患者和服务对象对我院工作的满意度基本稳定，群众的反映普遍较好，总体的定位是：患者较为满意，但能够让患者群众为之感动的地方不多，“柳暗花明”需要再深入一步，再坚持一下。严格执行微笑服务方案，用二甲医院的标准，打造标准的二甲医院。</w:t>
      </w:r>
    </w:p>
    <w:p>
      <w:pPr>
        <w:ind w:firstLine="633" w:firstLineChars="198"/>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按计划重点改进工作如下：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1、成立以职能科室为主的项目小组，进行项目攻坚，抓好项目落地。加强监督考核，分工负责，责任到人头。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2、组织进行“服务态度”“诊疗水平”“沟通交流”方面的培训，熟练掌握微笑服务要求，多措并举抓培训，采取建立专家团队，远程会诊等手段强化技术支撑，提升满意度。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3、坚持公立医院的公益性方面，做好顾客群的健康教育工作。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突出公立医院的改革重点，以破除“以药补医”机制为关键环节，重点把握“三升三降”的六项指标，使门诊人数、出院人数、群众满意度逐步提升，把门诊患者次均费用、出院病人次均费用、病人转诊率逐步降下来。</w:t>
      </w:r>
    </w:p>
    <w:p>
      <w:pPr>
        <w:keepNext w:val="0"/>
        <w:keepLines w:val="0"/>
        <w:pageBreakBefore w:val="0"/>
        <w:numPr>
          <w:ilvl w:val="0"/>
          <w:numId w:val="0"/>
        </w:numPr>
        <w:kinsoku/>
        <w:wordWrap/>
        <w:overflowPunct/>
        <w:topLinePunct w:val="0"/>
        <w:autoSpaceDE/>
        <w:autoSpaceDN/>
        <w:bidi w:val="0"/>
        <w:adjustRightInd/>
        <w:spacing w:beforeAutospacing="0" w:afterAutospacing="0" w:line="540" w:lineRule="exact"/>
        <w:ind w:firstLine="640" w:firstLineChars="200"/>
        <w:textAlignment w:val="auto"/>
        <w:rPr>
          <w:rFonts w:hint="eastAsia" w:ascii="黑体" w:hAnsi="黑体" w:eastAsia="黑体" w:cs="黑体"/>
          <w:b w:val="0"/>
          <w:bCs/>
          <w:color w:val="000000"/>
          <w:sz w:val="32"/>
          <w:szCs w:val="32"/>
        </w:rPr>
      </w:pPr>
      <w:r>
        <w:rPr>
          <w:rFonts w:hint="eastAsia" w:ascii="黑体" w:hAnsi="黑体" w:eastAsia="黑体" w:cs="黑体"/>
          <w:b w:val="0"/>
          <w:bCs/>
          <w:color w:val="000000"/>
          <w:sz w:val="32"/>
          <w:szCs w:val="32"/>
          <w:lang w:eastAsia="zh-CN"/>
        </w:rPr>
        <w:t>四、部门财政</w:t>
      </w:r>
      <w:r>
        <w:rPr>
          <w:rFonts w:hint="eastAsia" w:ascii="黑体" w:hAnsi="黑体" w:eastAsia="黑体" w:cs="黑体"/>
          <w:b w:val="0"/>
          <w:bCs/>
          <w:color w:val="000000"/>
          <w:sz w:val="32"/>
          <w:szCs w:val="32"/>
        </w:rPr>
        <w:t>支出</w:t>
      </w:r>
      <w:r>
        <w:rPr>
          <w:rFonts w:hint="eastAsia" w:ascii="黑体" w:hAnsi="黑体" w:eastAsia="黑体" w:cs="黑体"/>
          <w:b w:val="0"/>
          <w:bCs/>
          <w:color w:val="000000"/>
          <w:sz w:val="32"/>
          <w:szCs w:val="32"/>
          <w:lang w:eastAsia="zh-CN"/>
        </w:rPr>
        <w:t>管理</w:t>
      </w:r>
      <w:r>
        <w:rPr>
          <w:rFonts w:hint="eastAsia" w:ascii="黑体" w:hAnsi="黑体" w:eastAsia="黑体" w:cs="黑体"/>
          <w:b w:val="0"/>
          <w:bCs/>
          <w:color w:val="000000"/>
          <w:sz w:val="32"/>
          <w:szCs w:val="32"/>
        </w:rPr>
        <w:t>情况</w:t>
      </w:r>
    </w:p>
    <w:p>
      <w:pPr>
        <w:ind w:firstLine="643" w:firstLineChars="200"/>
        <w:rPr>
          <w:rFonts w:hint="eastAsia" w:ascii="华文仿宋" w:hAnsi="华文仿宋" w:eastAsia="华文仿宋"/>
          <w:color w:val="000000"/>
          <w:sz w:val="32"/>
          <w:szCs w:val="32"/>
        </w:rPr>
      </w:pPr>
      <w:r>
        <w:rPr>
          <w:rStyle w:val="15"/>
          <w:rFonts w:hint="eastAsia" w:ascii="楷体_GB2312" w:hAnsi="楷体_GB2312" w:eastAsia="楷体_GB2312" w:cs="楷体_GB2312"/>
          <w:bCs w:val="0"/>
          <w:i w:val="0"/>
          <w:caps w:val="0"/>
          <w:color w:val="000000"/>
          <w:spacing w:val="0"/>
          <w:kern w:val="0"/>
          <w:sz w:val="32"/>
          <w:szCs w:val="32"/>
          <w:shd w:val="clear" w:color="auto" w:fill="FFFFFF"/>
          <w:lang w:val="en-US" w:eastAsia="zh-CN" w:bidi="ar-SA"/>
        </w:rPr>
        <w:t>（一）、评价结论</w:t>
      </w:r>
      <w:r>
        <w:rPr>
          <w:rFonts w:hint="eastAsia" w:ascii="华文仿宋" w:hAnsi="华文仿宋" w:eastAsia="华文仿宋"/>
          <w:color w:val="000000"/>
          <w:sz w:val="32"/>
          <w:szCs w:val="32"/>
        </w:rPr>
        <w:t>：按照预算绩效管理要求，本部门对2018年整体支出开展绩效自评，自评得分</w:t>
      </w:r>
      <w:r>
        <w:rPr>
          <w:rFonts w:hint="eastAsia" w:ascii="华文仿宋" w:hAnsi="华文仿宋" w:eastAsia="华文仿宋"/>
          <w:color w:val="000000"/>
          <w:sz w:val="32"/>
          <w:szCs w:val="32"/>
          <w:lang w:val="en-US" w:eastAsia="zh-CN"/>
        </w:rPr>
        <w:t>99</w:t>
      </w:r>
      <w:r>
        <w:rPr>
          <w:rFonts w:hint="eastAsia" w:ascii="华文仿宋" w:hAnsi="华文仿宋" w:eastAsia="华文仿宋"/>
          <w:color w:val="000000"/>
          <w:sz w:val="32"/>
          <w:szCs w:val="32"/>
        </w:rPr>
        <w:t>分。</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right="0"/>
        <w:textAlignment w:val="auto"/>
        <w:rPr>
          <w:rFonts w:hint="eastAsia" w:ascii="楷体_GB2312" w:hAnsi="楷体_GB2312" w:eastAsia="楷体_GB2312" w:cs="楷体_GB2312"/>
          <w:b w:val="0"/>
          <w:i w:val="0"/>
          <w:caps w:val="0"/>
          <w:color w:val="000000"/>
          <w:spacing w:val="0"/>
          <w:sz w:val="32"/>
          <w:szCs w:val="32"/>
        </w:rPr>
      </w:pPr>
      <w:r>
        <w:rPr>
          <w:rStyle w:val="15"/>
          <w:rFonts w:hint="eastAsia" w:ascii="楷体_GB2312" w:hAnsi="楷体_GB2312" w:eastAsia="楷体_GB2312" w:cs="楷体_GB2312"/>
          <w:i w:val="0"/>
          <w:caps w:val="0"/>
          <w:color w:val="000000"/>
          <w:spacing w:val="0"/>
          <w:sz w:val="32"/>
          <w:szCs w:val="32"/>
          <w:shd w:val="clear" w:color="auto" w:fill="FFFFFF"/>
        </w:rPr>
        <w:t>（</w:t>
      </w:r>
      <w:r>
        <w:rPr>
          <w:rStyle w:val="15"/>
          <w:rFonts w:hint="eastAsia" w:ascii="楷体_GB2312" w:hAnsi="楷体_GB2312" w:eastAsia="楷体_GB2312" w:cs="楷体_GB2312"/>
          <w:i w:val="0"/>
          <w:caps w:val="0"/>
          <w:color w:val="000000"/>
          <w:spacing w:val="0"/>
          <w:sz w:val="32"/>
          <w:szCs w:val="32"/>
          <w:shd w:val="clear" w:color="auto" w:fill="FFFFFF"/>
          <w:lang w:eastAsia="zh-CN"/>
        </w:rPr>
        <w:t>二</w:t>
      </w:r>
      <w:r>
        <w:rPr>
          <w:rStyle w:val="15"/>
          <w:rFonts w:hint="eastAsia" w:ascii="楷体_GB2312" w:hAnsi="楷体_GB2312" w:eastAsia="楷体_GB2312" w:cs="楷体_GB2312"/>
          <w:i w:val="0"/>
          <w:caps w:val="0"/>
          <w:color w:val="000000"/>
          <w:spacing w:val="0"/>
          <w:sz w:val="32"/>
          <w:szCs w:val="32"/>
          <w:shd w:val="clear" w:color="auto" w:fill="FFFFFF"/>
        </w:rPr>
        <w:t>）存在问题 </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eastAsia="仿宋_GB2312"/>
          <w:color w:val="000000"/>
          <w:sz w:val="32"/>
          <w:szCs w:val="32"/>
        </w:rPr>
      </w:pPr>
      <w:r>
        <w:rPr>
          <w:rFonts w:hint="eastAsia" w:ascii="仿宋_GB2312" w:eastAsia="仿宋_GB2312"/>
          <w:color w:val="000000"/>
          <w:sz w:val="32"/>
          <w:szCs w:val="32"/>
        </w:rPr>
        <w:t>存在的问题：一是</w:t>
      </w:r>
      <w:r>
        <w:rPr>
          <w:rFonts w:hint="eastAsia" w:ascii="仿宋_GB2312" w:eastAsia="仿宋_GB2312"/>
          <w:color w:val="000000"/>
          <w:sz w:val="32"/>
          <w:szCs w:val="32"/>
          <w:lang w:eastAsia="zh-CN"/>
        </w:rPr>
        <w:t>对医院的医疗服务能力提升度不够；二是对专项资金的拨付进度不够；三</w:t>
      </w:r>
      <w:r>
        <w:rPr>
          <w:rFonts w:hint="eastAsia" w:ascii="仿宋_GB2312" w:eastAsia="仿宋_GB2312"/>
          <w:color w:val="000000"/>
          <w:sz w:val="32"/>
          <w:szCs w:val="32"/>
        </w:rPr>
        <w:t>是</w:t>
      </w:r>
      <w:r>
        <w:rPr>
          <w:rFonts w:hint="eastAsia" w:ascii="仿宋_GB2312" w:eastAsia="仿宋_GB2312"/>
          <w:color w:val="000000"/>
          <w:sz w:val="32"/>
          <w:szCs w:val="32"/>
          <w:lang w:eastAsia="zh-CN"/>
        </w:rPr>
        <w:t>对财务人员的业务指导不够。</w:t>
      </w:r>
    </w:p>
    <w:p>
      <w:pPr>
        <w:pStyle w:val="1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仿宋_GB2312" w:hAnsi="宋体" w:eastAsia="仿宋_GB2312" w:cs="仿宋_GB2312"/>
          <w:b/>
          <w:bCs w:val="0"/>
          <w:i w:val="0"/>
          <w:caps w:val="0"/>
          <w:color w:val="000000"/>
          <w:spacing w:val="0"/>
          <w:sz w:val="32"/>
          <w:szCs w:val="32"/>
          <w:shd w:val="clear" w:color="auto" w:fill="FFFFFF"/>
        </w:rPr>
      </w:pPr>
      <w:r>
        <w:rPr>
          <w:rStyle w:val="15"/>
          <w:rFonts w:hint="eastAsia" w:ascii="楷体_GB2312" w:hAnsi="楷体_GB2312" w:eastAsia="楷体_GB2312" w:cs="楷体_GB2312"/>
          <w:b/>
          <w:bCs w:val="0"/>
          <w:i w:val="0"/>
          <w:caps w:val="0"/>
          <w:color w:val="000000"/>
          <w:spacing w:val="0"/>
          <w:sz w:val="32"/>
          <w:szCs w:val="32"/>
          <w:shd w:val="clear" w:color="auto" w:fill="FFFFFF"/>
          <w:lang w:eastAsia="zh-CN"/>
        </w:rPr>
        <w:t>（三）</w:t>
      </w:r>
      <w:r>
        <w:rPr>
          <w:rStyle w:val="15"/>
          <w:rFonts w:hint="eastAsia" w:ascii="楷体_GB2312" w:hAnsi="楷体_GB2312" w:eastAsia="楷体_GB2312" w:cs="楷体_GB2312"/>
          <w:b/>
          <w:bCs w:val="0"/>
          <w:i w:val="0"/>
          <w:caps w:val="0"/>
          <w:color w:val="000000"/>
          <w:spacing w:val="0"/>
          <w:sz w:val="32"/>
          <w:szCs w:val="32"/>
          <w:shd w:val="clear" w:color="auto" w:fill="FFFFFF"/>
        </w:rPr>
        <w:t>改进建议</w:t>
      </w:r>
      <w:r>
        <w:rPr>
          <w:rFonts w:hint="eastAsia" w:ascii="仿宋_GB2312" w:hAnsi="宋体" w:eastAsia="仿宋_GB2312" w:cs="仿宋_GB2312"/>
          <w:b/>
          <w:bCs w:val="0"/>
          <w:i w:val="0"/>
          <w:caps w:val="0"/>
          <w:color w:val="000000"/>
          <w:spacing w:val="0"/>
          <w:sz w:val="32"/>
          <w:szCs w:val="32"/>
          <w:shd w:val="clear" w:color="auto" w:fill="FFFFFF"/>
        </w:rPr>
        <w:t> </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b w:val="0"/>
          <w:i w:val="0"/>
          <w:caps w:val="0"/>
          <w:color w:val="000000"/>
          <w:spacing w:val="0"/>
          <w:sz w:val="32"/>
          <w:szCs w:val="32"/>
        </w:rPr>
      </w:pPr>
      <w:r>
        <w:rPr>
          <w:rFonts w:hint="eastAsia" w:ascii="仿宋_GB2312" w:eastAsia="仿宋_GB2312"/>
          <w:color w:val="000000"/>
          <w:sz w:val="32"/>
          <w:szCs w:val="32"/>
        </w:rPr>
        <w:t>下一步改进措施：一是</w:t>
      </w:r>
      <w:r>
        <w:rPr>
          <w:rFonts w:hint="eastAsia" w:ascii="仿宋_GB2312" w:eastAsia="仿宋_GB2312"/>
          <w:color w:val="000000"/>
          <w:sz w:val="32"/>
          <w:szCs w:val="32"/>
          <w:lang w:eastAsia="zh-CN"/>
        </w:rPr>
        <w:t>对医院医疗服务能力提升加大力度</w:t>
      </w:r>
      <w:r>
        <w:rPr>
          <w:rFonts w:hint="eastAsia" w:ascii="仿宋_GB2312" w:eastAsia="仿宋_GB2312"/>
          <w:color w:val="000000"/>
          <w:sz w:val="32"/>
          <w:szCs w:val="32"/>
        </w:rPr>
        <w:t>。</w:t>
      </w:r>
      <w:r>
        <w:rPr>
          <w:rFonts w:hint="eastAsia" w:ascii="仿宋_GB2312" w:eastAsia="仿宋_GB2312"/>
          <w:color w:val="000000"/>
          <w:sz w:val="32"/>
          <w:szCs w:val="32"/>
          <w:lang w:eastAsia="zh-CN"/>
        </w:rPr>
        <w:t>二是加大推进项目实施进度；三</w:t>
      </w:r>
      <w:r>
        <w:rPr>
          <w:rFonts w:hint="eastAsia" w:ascii="仿宋_GB2312" w:eastAsia="仿宋_GB2312"/>
          <w:color w:val="000000"/>
          <w:sz w:val="32"/>
          <w:szCs w:val="32"/>
        </w:rPr>
        <w:t>是</w:t>
      </w:r>
      <w:r>
        <w:rPr>
          <w:rFonts w:hint="eastAsia" w:ascii="仿宋_GB2312" w:eastAsia="仿宋_GB2312"/>
          <w:color w:val="000000"/>
          <w:sz w:val="32"/>
          <w:szCs w:val="32"/>
          <w:lang w:eastAsia="zh-CN"/>
        </w:rPr>
        <w:t>加大对财务人员的培训，多提供对财务的学习机会。</w:t>
      </w:r>
      <w:r>
        <w:rPr>
          <w:rFonts w:ascii="仿宋_GB2312" w:hAnsi="宋体" w:eastAsia="仿宋_GB2312" w:cs="仿宋_GB2312"/>
          <w:b w:val="0"/>
          <w:i w:val="0"/>
          <w:caps w:val="0"/>
          <w:color w:val="000000"/>
          <w:spacing w:val="0"/>
          <w:sz w:val="31"/>
          <w:szCs w:val="31"/>
          <w:shd w:val="clear" w:color="auto" w:fill="FFFFFF"/>
        </w:rPr>
        <w:t>建立长效机制，严格财务管理，加强财务监督，坚持厉行节约，控制“三公经费”支出，严格</w:t>
      </w:r>
      <w:r>
        <w:rPr>
          <w:rFonts w:hint="eastAsia" w:ascii="仿宋_GB2312" w:eastAsia="仿宋_GB2312" w:cs="仿宋_GB2312"/>
          <w:b w:val="0"/>
          <w:i w:val="0"/>
          <w:caps w:val="0"/>
          <w:color w:val="000000"/>
          <w:spacing w:val="0"/>
          <w:sz w:val="31"/>
          <w:szCs w:val="31"/>
          <w:shd w:val="clear" w:color="auto" w:fill="FFFFFF"/>
          <w:lang w:eastAsia="zh-CN"/>
        </w:rPr>
        <w:t>杜绝</w:t>
      </w:r>
      <w:r>
        <w:rPr>
          <w:rFonts w:ascii="仿宋_GB2312" w:hAnsi="宋体" w:eastAsia="仿宋_GB2312" w:cs="仿宋_GB2312"/>
          <w:b w:val="0"/>
          <w:i w:val="0"/>
          <w:caps w:val="0"/>
          <w:color w:val="000000"/>
          <w:spacing w:val="0"/>
          <w:sz w:val="31"/>
          <w:szCs w:val="31"/>
          <w:shd w:val="clear" w:color="auto" w:fill="FFFFFF"/>
        </w:rPr>
        <w:t>现金</w:t>
      </w:r>
      <w:r>
        <w:rPr>
          <w:rFonts w:hint="eastAsia" w:ascii="仿宋_GB2312" w:hAnsi="宋体" w:eastAsia="仿宋_GB2312" w:cs="仿宋_GB2312"/>
          <w:b w:val="0"/>
          <w:i w:val="0"/>
          <w:caps w:val="0"/>
          <w:color w:val="000000"/>
          <w:spacing w:val="0"/>
          <w:sz w:val="31"/>
          <w:szCs w:val="31"/>
          <w:shd w:val="clear" w:color="auto" w:fill="FFFFFF"/>
          <w:lang w:eastAsia="zh-CN"/>
        </w:rPr>
        <w:t>交易</w:t>
      </w:r>
      <w:r>
        <w:rPr>
          <w:rFonts w:ascii="仿宋_GB2312" w:hAnsi="宋体" w:eastAsia="仿宋_GB2312" w:cs="仿宋_GB2312"/>
          <w:b w:val="0"/>
          <w:i w:val="0"/>
          <w:caps w:val="0"/>
          <w:color w:val="000000"/>
          <w:spacing w:val="0"/>
          <w:sz w:val="31"/>
          <w:szCs w:val="31"/>
          <w:shd w:val="clear" w:color="auto" w:fill="FFFFFF"/>
        </w:rPr>
        <w:t>。</w:t>
      </w:r>
      <w:r>
        <w:rPr>
          <w:rFonts w:hint="eastAsia" w:ascii="仿宋_GB2312" w:hAnsi="仿宋_GB2312" w:eastAsia="仿宋_GB2312" w:cs="仿宋_GB2312"/>
          <w:b w:val="0"/>
          <w:i w:val="0"/>
          <w:caps w:val="0"/>
          <w:color w:val="000000"/>
          <w:spacing w:val="0"/>
          <w:sz w:val="32"/>
          <w:szCs w:val="32"/>
          <w:shd w:val="clear" w:color="auto" w:fill="FFFFFF"/>
        </w:rPr>
        <w:t>加强事业单位会计制度的学习，</w:t>
      </w:r>
    </w:p>
    <w:p>
      <w:pPr>
        <w:ind w:firstLine="4800" w:firstLineChars="1500"/>
        <w:rPr>
          <w:rFonts w:hint="eastAsia" w:ascii="仿宋_GB2312" w:eastAsia="仿宋_GB2312"/>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p>
      <w:pPr>
        <w:pStyle w:val="3"/>
        <w:rPr>
          <w:rStyle w:val="25"/>
          <w:rFonts w:hint="eastAsia" w:ascii="仿宋" w:hAnsi="仿宋" w:eastAsia="仿宋"/>
          <w:b w:val="0"/>
          <w:bCs w:val="0"/>
          <w:sz w:val="32"/>
          <w:szCs w:val="32"/>
        </w:rPr>
      </w:pPr>
    </w:p>
    <w:bookmarkEnd w:id="60"/>
    <w:p>
      <w:pPr>
        <w:pStyle w:val="3"/>
        <w:rPr>
          <w:rStyle w:val="25"/>
          <w:rFonts w:ascii="仿宋" w:hAnsi="仿宋" w:eastAsia="仿宋"/>
          <w:b w:val="0"/>
          <w:bCs w:val="0"/>
          <w:sz w:val="32"/>
          <w:szCs w:val="32"/>
        </w:rPr>
      </w:pPr>
    </w:p>
    <w:p>
      <w:pPr>
        <w:rPr>
          <w:rStyle w:val="25"/>
          <w:rFonts w:ascii="仿宋" w:hAnsi="仿宋" w:eastAsia="仿宋"/>
          <w:b w:val="0"/>
          <w:bCs w:val="0"/>
          <w:sz w:val="32"/>
          <w:szCs w:val="32"/>
        </w:rPr>
      </w:pPr>
    </w:p>
    <w:p>
      <w:pPr>
        <w:rPr>
          <w:rStyle w:val="25"/>
          <w:rFonts w:hint="default" w:ascii="仿宋" w:hAnsi="仿宋" w:eastAsia="仿宋"/>
          <w:b w:val="0"/>
          <w:bCs w:val="0"/>
          <w:sz w:val="32"/>
          <w:szCs w:val="32"/>
          <w:lang w:val="en-US" w:eastAsia="zh-CN"/>
        </w:rPr>
      </w:pPr>
      <w:r>
        <w:rPr>
          <w:rStyle w:val="25"/>
          <w:rFonts w:hint="eastAsia" w:ascii="仿宋" w:hAnsi="仿宋" w:eastAsia="仿宋"/>
          <w:b w:val="0"/>
          <w:bCs w:val="0"/>
          <w:sz w:val="32"/>
          <w:szCs w:val="32"/>
          <w:lang w:eastAsia="zh-CN"/>
        </w:rPr>
        <w:t>附件</w:t>
      </w:r>
      <w:r>
        <w:rPr>
          <w:rStyle w:val="25"/>
          <w:rFonts w:hint="eastAsia" w:ascii="仿宋" w:hAnsi="仿宋" w:eastAsia="仿宋"/>
          <w:b w:val="0"/>
          <w:bCs w:val="0"/>
          <w:sz w:val="32"/>
          <w:szCs w:val="32"/>
          <w:lang w:val="en-US" w:eastAsia="zh-CN"/>
        </w:rPr>
        <w:t>2</w:t>
      </w:r>
    </w:p>
    <w:p>
      <w:pPr>
        <w:pStyle w:val="30"/>
        <w:widowControl/>
        <w:spacing w:line="580" w:lineRule="exact"/>
        <w:jc w:val="center"/>
        <w:rPr>
          <w:rFonts w:hint="eastAsia" w:ascii="方正小标宋简体" w:hAnsi="宋体" w:eastAsia="方正小标宋简体" w:cs="方正小标宋简体"/>
          <w:sz w:val="44"/>
          <w:szCs w:val="44"/>
          <w:lang w:val="en-US" w:eastAsia="zh-CN"/>
        </w:rPr>
      </w:pPr>
      <w:bookmarkStart w:id="61" w:name="_Toc15396618"/>
      <w:r>
        <w:rPr>
          <w:rFonts w:hint="eastAsia" w:ascii="方正小标宋简体" w:hAnsi="宋体" w:eastAsia="方正小标宋简体" w:cs="方正小标宋简体"/>
          <w:sz w:val="44"/>
          <w:szCs w:val="44"/>
          <w:lang w:val="en-US" w:eastAsia="zh-CN"/>
        </w:rPr>
        <w:t>红原县藏医院</w:t>
      </w:r>
    </w:p>
    <w:p>
      <w:pPr>
        <w:pStyle w:val="30"/>
        <w:widowControl/>
        <w:spacing w:line="580" w:lineRule="exact"/>
        <w:jc w:val="center"/>
        <w:rPr>
          <w:rFonts w:hint="eastAsia"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keepNext w:val="0"/>
        <w:keepLines w:val="0"/>
        <w:widowControl w:val="0"/>
        <w:suppressLineNumbers w:val="0"/>
        <w:spacing w:before="0" w:beforeAutospacing="0" w:after="0" w:afterAutospacing="0" w:line="580" w:lineRule="exact"/>
        <w:ind w:left="0" w:right="0"/>
        <w:jc w:val="center"/>
        <w:rPr>
          <w:rFonts w:hint="eastAsia" w:ascii="仿宋_GB2312" w:hAnsi="宋体" w:eastAsia="仿宋_GB2312" w:cs="仿宋_GB2312"/>
          <w:lang w:val="en-US"/>
        </w:rPr>
      </w:pPr>
      <w:r>
        <w:rPr>
          <w:rFonts w:hint="eastAsia" w:ascii="仿宋_GB2312" w:hAnsi="宋体" w:eastAsia="仿宋_GB2312" w:cs="仿宋_GB2312"/>
          <w:kern w:val="2"/>
          <w:sz w:val="32"/>
          <w:szCs w:val="24"/>
          <w:lang w:val="en-US" w:eastAsia="zh-CN" w:bidi="ar"/>
        </w:rPr>
        <w:t>（检验科设备采购及远程会诊</w:t>
      </w:r>
      <w:r>
        <w:rPr>
          <w:rFonts w:hint="eastAsia" w:ascii="仿宋_GB2312" w:hAnsi="宋体" w:eastAsia="仿宋_GB2312" w:cs="仿宋_GB2312"/>
          <w:sz w:val="30"/>
          <w:szCs w:val="30"/>
        </w:rPr>
        <w:t>项目</w:t>
      </w:r>
      <w:r>
        <w:rPr>
          <w:rFonts w:hint="eastAsia" w:ascii="仿宋_GB2312" w:hAnsi="宋体" w:eastAsia="仿宋_GB2312" w:cs="仿宋_GB2312"/>
          <w:kern w:val="2"/>
          <w:sz w:val="32"/>
          <w:szCs w:val="24"/>
          <w:lang w:val="en-US" w:eastAsia="zh-CN" w:bidi="ar"/>
        </w:rPr>
        <w:t>）</w:t>
      </w:r>
    </w:p>
    <w:p>
      <w:pPr>
        <w:keepNext w:val="0"/>
        <w:keepLines w:val="0"/>
        <w:widowControl w:val="0"/>
        <w:suppressLineNumbers w:val="0"/>
        <w:adjustRightInd w:val="0"/>
        <w:snapToGrid w:val="0"/>
        <w:spacing w:before="0" w:beforeAutospacing="0" w:after="0" w:afterAutospacing="0" w:line="580" w:lineRule="exact"/>
        <w:ind w:right="0" w:firstLine="960" w:firstLineChars="300"/>
        <w:jc w:val="both"/>
        <w:rPr>
          <w:rFonts w:hint="eastAsia" w:ascii="黑体" w:hAnsi="宋体" w:eastAsia="黑体" w:cs="黑体"/>
          <w:lang w:val="zh-CN" w:eastAsia="zh-CN"/>
        </w:rPr>
      </w:pPr>
      <w:r>
        <w:rPr>
          <w:rFonts w:hint="eastAsia" w:ascii="黑体" w:hAnsi="宋体" w:eastAsia="黑体" w:cs="黑体"/>
          <w:kern w:val="2"/>
          <w:sz w:val="32"/>
          <w:szCs w:val="24"/>
          <w:lang w:val="en-US" w:eastAsia="zh-CN" w:bidi="ar"/>
        </w:rPr>
        <w:t>一、</w:t>
      </w:r>
      <w:r>
        <w:rPr>
          <w:rFonts w:hint="eastAsia" w:ascii="黑体" w:hAnsi="宋体" w:eastAsia="黑体" w:cs="黑体"/>
          <w:kern w:val="2"/>
          <w:sz w:val="32"/>
          <w:szCs w:val="24"/>
          <w:lang w:val="zh-CN" w:eastAsia="zh-CN" w:bidi="ar"/>
        </w:rPr>
        <w:t>项目概况</w:t>
      </w:r>
    </w:p>
    <w:p>
      <w:pPr>
        <w:adjustRightInd w:val="0"/>
        <w:snapToGrid w:val="0"/>
        <w:spacing w:line="580" w:lineRule="exact"/>
        <w:ind w:firstLine="720"/>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en-US" w:eastAsia="zh-CN" w:bidi="ar"/>
        </w:rPr>
        <w:t>(一)</w:t>
      </w:r>
      <w:r>
        <w:rPr>
          <w:rFonts w:hint="eastAsia" w:ascii="楷体_GB2312" w:hAnsi="宋体" w:eastAsia="楷体_GB2312" w:cs="楷体_GB2312"/>
          <w:b/>
          <w:bCs w:val="0"/>
          <w:kern w:val="2"/>
          <w:sz w:val="32"/>
          <w:szCs w:val="24"/>
          <w:lang w:val="zh-CN" w:eastAsia="zh-CN" w:bidi="ar"/>
        </w:rPr>
        <w:t>项目资金申报及批复情况。</w:t>
      </w:r>
    </w:p>
    <w:p>
      <w:pPr>
        <w:adjustRightInd w:val="0"/>
        <w:snapToGrid w:val="0"/>
        <w:spacing w:line="580" w:lineRule="exact"/>
        <w:ind w:firstLine="720"/>
        <w:rPr>
          <w:rFonts w:hint="eastAsia" w:ascii="仿宋_GB2312" w:hAnsi="仿宋_GB2312" w:eastAsia="仿宋_GB2312" w:cs="仿宋_GB2312"/>
          <w:color w:val="000000"/>
          <w:kern w:val="0"/>
          <w:sz w:val="32"/>
          <w:szCs w:val="32"/>
          <w:shd w:val="clear" w:color="auto" w:fill="FFFFFF"/>
          <w:lang w:val="en-US"/>
        </w:rPr>
      </w:pPr>
      <w:r>
        <w:rPr>
          <w:rFonts w:hint="eastAsia" w:ascii="仿宋_GB2312" w:hAnsi="仿宋_GB2312" w:eastAsia="仿宋_GB2312" w:cs="仿宋_GB2312"/>
          <w:b w:val="0"/>
          <w:bCs w:val="0"/>
          <w:sz w:val="32"/>
          <w:szCs w:val="32"/>
        </w:rPr>
        <w:t>为解决边远群众看病难、治病难和提高我院医疗水平问题，我院于20</w:t>
      </w:r>
      <w:r>
        <w:rPr>
          <w:rFonts w:hint="eastAsia" w:ascii="仿宋_GB2312" w:hAnsi="仿宋_GB2312" w:eastAsia="仿宋_GB2312" w:cs="仿宋_GB2312"/>
          <w:b w:val="0"/>
          <w:bCs w:val="0"/>
          <w:sz w:val="32"/>
          <w:szCs w:val="32"/>
          <w:lang w:val="en-US" w:eastAsia="zh-CN"/>
        </w:rPr>
        <w:t>18</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用专项资金</w:t>
      </w:r>
      <w:r>
        <w:rPr>
          <w:rFonts w:hint="eastAsia" w:ascii="仿宋_GB2312" w:hAnsi="仿宋_GB2312" w:eastAsia="仿宋_GB2312" w:cs="仿宋_GB2312"/>
          <w:sz w:val="32"/>
          <w:szCs w:val="32"/>
          <w:lang w:val="zh-CN"/>
        </w:rPr>
        <w:t>采购了一批提升医院服务能力的设备，</w:t>
      </w:r>
      <w:r>
        <w:rPr>
          <w:rFonts w:hint="eastAsia" w:ascii="仿宋_GB2312" w:hAnsi="仿宋_GB2312" w:eastAsia="仿宋_GB2312" w:cs="仿宋_GB2312"/>
          <w:bCs/>
          <w:sz w:val="32"/>
          <w:szCs w:val="32"/>
          <w:lang w:val="zh-CN"/>
        </w:rPr>
        <w:t>结合我院实际情况进行了项目立项工作，并严格按照政府采购程序完成了采购工作，根据相关财务制度的规定和采购合同的约定，严格按照程序及时进行了资金拨付，符合项目资金管理办法。</w:t>
      </w:r>
    </w:p>
    <w:p>
      <w:pPr>
        <w:numPr>
          <w:ilvl w:val="0"/>
          <w:numId w:val="6"/>
        </w:numPr>
        <w:adjustRightInd w:val="0"/>
        <w:snapToGrid w:val="0"/>
        <w:spacing w:line="580" w:lineRule="exact"/>
        <w:ind w:firstLine="720"/>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项目绩效目标。</w:t>
      </w:r>
    </w:p>
    <w:p>
      <w:pPr>
        <w:numPr>
          <w:ilvl w:val="0"/>
          <w:numId w:val="0"/>
        </w:numPr>
        <w:adjustRightInd w:val="0"/>
        <w:snapToGrid w:val="0"/>
        <w:spacing w:line="580" w:lineRule="exact"/>
        <w:ind w:firstLine="960" w:firstLineChars="300"/>
        <w:rPr>
          <w:rFonts w:ascii="仿宋_GB2312" w:hAnsi="宋体" w:eastAsia="仿宋_GB2312" w:cs="仿宋_GB2312"/>
          <w:sz w:val="32"/>
          <w:szCs w:val="32"/>
          <w:lang w:val="zh-CN"/>
        </w:rPr>
      </w:pPr>
      <w:r>
        <w:rPr>
          <w:rFonts w:hint="eastAsia" w:ascii="仿宋_GB2312" w:hAnsi="宋体" w:eastAsia="仿宋_GB2312" w:cs="仿宋_GB2312"/>
          <w:sz w:val="32"/>
          <w:szCs w:val="32"/>
          <w:lang w:val="zh-CN"/>
        </w:rPr>
        <w:t>项目主要用于采购远程会诊的电脑，打印机，文件柜和</w:t>
      </w:r>
      <w:r>
        <w:rPr>
          <w:rFonts w:hint="eastAsia" w:ascii="仿宋_GB2312" w:hAnsi="宋体" w:eastAsia="仿宋_GB2312" w:cs="仿宋_GB2312"/>
          <w:sz w:val="32"/>
          <w:szCs w:val="32"/>
          <w:lang w:val="en-US" w:eastAsia="zh-CN"/>
        </w:rPr>
        <w:t>LED显示屏及投影仪来</w:t>
      </w:r>
      <w:r>
        <w:rPr>
          <w:rFonts w:hint="eastAsia" w:ascii="仿宋_GB2312" w:hAnsi="宋体" w:eastAsia="仿宋_GB2312" w:cs="仿宋_GB2312"/>
          <w:sz w:val="32"/>
          <w:szCs w:val="32"/>
          <w:lang w:val="zh-CN"/>
        </w:rPr>
        <w:t>提高医生诊断水平；</w:t>
      </w:r>
      <w:r>
        <w:rPr>
          <w:rFonts w:hint="eastAsia" w:ascii="仿宋_GB2312" w:hAnsi="仿宋_GB2312" w:eastAsia="仿宋_GB2312" w:cs="仿宋_GB2312"/>
          <w:i w:val="0"/>
          <w:color w:val="000000"/>
          <w:kern w:val="0"/>
          <w:sz w:val="32"/>
          <w:szCs w:val="32"/>
          <w:u w:val="none"/>
          <w:lang w:val="en-US" w:eastAsia="zh-CN" w:bidi="ar"/>
        </w:rPr>
        <w:t>采购全自动生化分析仪（型号BS-2000M），电解质分析仪（型号AC9801），全自动凝血测试仪（型号XL3200c），远程会诊接入系统</w:t>
      </w:r>
      <w:r>
        <w:rPr>
          <w:rFonts w:hint="eastAsia" w:ascii="仿宋_GB2312" w:hAnsi="宋体" w:eastAsia="仿宋_GB2312" w:cs="仿宋_GB2312"/>
          <w:sz w:val="32"/>
          <w:szCs w:val="32"/>
          <w:lang w:val="zh-CN"/>
        </w:rPr>
        <w:t>达到与我院远程诊疗系统无缝连接的目标；项目按照计划已顺利实施、按时完成。</w:t>
      </w:r>
    </w:p>
    <w:p>
      <w:pPr>
        <w:keepNext w:val="0"/>
        <w:keepLines w:val="0"/>
        <w:widowControl/>
        <w:numPr>
          <w:ilvl w:val="0"/>
          <w:numId w:val="6"/>
        </w:numPr>
        <w:suppressLineNumbers w:val="0"/>
        <w:shd w:val="clear" w:color="auto" w:fill="FFFFFF"/>
        <w:spacing w:before="0" w:beforeAutospacing="0" w:after="0" w:afterAutospacing="0" w:line="560" w:lineRule="atLeast"/>
        <w:ind w:left="0" w:leftChars="0" w:right="0" w:firstLine="720" w:firstLineChars="0"/>
        <w:jc w:val="both"/>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项目资金申报相符性。</w:t>
      </w:r>
    </w:p>
    <w:p>
      <w:pPr>
        <w:adjustRightInd w:val="0"/>
        <w:snapToGrid w:val="0"/>
        <w:spacing w:line="580" w:lineRule="exact"/>
        <w:ind w:firstLine="720"/>
        <w:rPr>
          <w:rFonts w:ascii="仿宋_GB2312" w:hAnsi="宋体" w:eastAsia="仿宋_GB2312" w:cs="楷体_GB2312"/>
          <w:bCs/>
          <w:sz w:val="32"/>
          <w:szCs w:val="32"/>
          <w:lang w:val="zh-CN"/>
        </w:rPr>
      </w:pPr>
      <w:r>
        <w:rPr>
          <w:rFonts w:hint="eastAsia" w:ascii="仿宋_GB2312" w:hAnsi="宋体" w:eastAsia="仿宋_GB2312" w:cs="楷体_GB2312"/>
          <w:bCs/>
          <w:sz w:val="32"/>
          <w:szCs w:val="32"/>
          <w:lang w:val="zh-CN"/>
        </w:rPr>
        <w:t>项目的申报内容与具体实施内容相符，项目已通过论证合理可行。</w:t>
      </w:r>
    </w:p>
    <w:p>
      <w:pPr>
        <w:keepNext w:val="0"/>
        <w:keepLines w:val="0"/>
        <w:widowControl w:val="0"/>
        <w:suppressLineNumbers w:val="0"/>
        <w:adjustRightInd w:val="0"/>
        <w:snapToGrid w:val="0"/>
        <w:spacing w:before="0" w:beforeAutospacing="0" w:after="0" w:afterAutospacing="0" w:line="580" w:lineRule="exact"/>
        <w:ind w:right="0" w:firstLine="640" w:firstLineChars="200"/>
        <w:jc w:val="both"/>
        <w:rPr>
          <w:rFonts w:hint="eastAsia" w:ascii="黑体" w:hAnsi="宋体" w:eastAsia="黑体" w:cs="黑体"/>
          <w:lang w:val="en-US"/>
        </w:rPr>
      </w:pPr>
      <w:r>
        <w:rPr>
          <w:rFonts w:hint="eastAsia" w:ascii="黑体" w:hAnsi="宋体" w:eastAsia="黑体" w:cs="黑体"/>
          <w:kern w:val="2"/>
          <w:sz w:val="32"/>
          <w:szCs w:val="24"/>
          <w:lang w:val="en-US" w:eastAsia="zh-CN" w:bidi="ar"/>
        </w:rPr>
        <w:t>二、项目实施及管理情况</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kern w:val="2"/>
          <w:sz w:val="32"/>
          <w:szCs w:val="24"/>
          <w:lang w:val="zh-CN" w:eastAsia="zh-CN" w:bidi="ar"/>
        </w:rPr>
      </w:pPr>
      <w:r>
        <w:rPr>
          <w:rFonts w:hint="eastAsia" w:ascii="仿宋_GB2312" w:hAnsi="宋体" w:eastAsia="仿宋_GB2312" w:cs="仿宋_GB2312"/>
          <w:kern w:val="2"/>
          <w:sz w:val="32"/>
          <w:szCs w:val="24"/>
          <w:lang w:val="zh-CN" w:eastAsia="zh-CN" w:bidi="ar"/>
        </w:rPr>
        <w:tab/>
      </w:r>
      <w:r>
        <w:rPr>
          <w:rFonts w:hint="eastAsia" w:ascii="楷体_GB2312" w:hAnsi="宋体" w:eastAsia="楷体_GB2312" w:cs="楷体_GB2312"/>
          <w:b/>
          <w:bCs w:val="0"/>
          <w:kern w:val="2"/>
          <w:sz w:val="32"/>
          <w:szCs w:val="24"/>
          <w:lang w:val="zh-CN" w:eastAsia="zh-CN" w:bidi="ar"/>
        </w:rPr>
        <w:t>（一）资金计划、到位及使用情况。</w:t>
      </w:r>
    </w:p>
    <w:p>
      <w:pPr>
        <w:adjustRightInd w:val="0"/>
        <w:snapToGrid w:val="0"/>
        <w:spacing w:line="580" w:lineRule="exact"/>
        <w:ind w:firstLine="720"/>
        <w:rPr>
          <w:rFonts w:ascii="仿宋_GB2312" w:hAnsi="宋体" w:eastAsia="仿宋_GB2312" w:cs="楷体_GB2312"/>
          <w:sz w:val="32"/>
          <w:szCs w:val="32"/>
          <w:lang w:val="zh-CN"/>
        </w:rPr>
      </w:pPr>
      <w:r>
        <w:rPr>
          <w:rFonts w:ascii="仿宋_GB2312" w:hAnsi="宋体" w:eastAsia="仿宋_GB2312" w:cs="楷体_GB2312"/>
          <w:sz w:val="32"/>
          <w:szCs w:val="32"/>
          <w:lang w:val="zh-CN"/>
        </w:rPr>
        <w:t>1</w:t>
      </w:r>
      <w:r>
        <w:rPr>
          <w:rFonts w:hint="eastAsia" w:ascii="仿宋_GB2312" w:hAnsi="宋体" w:eastAsia="仿宋_GB2312" w:cs="楷体_GB2312"/>
          <w:sz w:val="32"/>
          <w:szCs w:val="32"/>
          <w:lang w:val="zh-CN"/>
        </w:rPr>
        <w:t>．资金计划及到位。</w:t>
      </w:r>
    </w:p>
    <w:p>
      <w:pPr>
        <w:adjustRightInd w:val="0"/>
        <w:snapToGrid w:val="0"/>
        <w:spacing w:line="580" w:lineRule="exact"/>
        <w:ind w:firstLine="720"/>
        <w:rPr>
          <w:rFonts w:ascii="仿宋_GB2312" w:hAnsi="宋体" w:eastAsia="仿宋_GB2312" w:cs="楷体_GB2312"/>
          <w:sz w:val="32"/>
          <w:szCs w:val="32"/>
          <w:lang w:val="zh-CN"/>
        </w:rPr>
      </w:pPr>
      <w:r>
        <w:rPr>
          <w:rFonts w:hint="eastAsia" w:ascii="仿宋_GB2312" w:hAnsi="宋体" w:eastAsia="仿宋_GB2312" w:cs="楷体_GB2312"/>
          <w:sz w:val="32"/>
          <w:szCs w:val="32"/>
          <w:lang w:val="zh-CN"/>
        </w:rPr>
        <w:t>项目资金到位及时，包括中央到县财政拨付率</w:t>
      </w:r>
      <w:r>
        <w:rPr>
          <w:rFonts w:ascii="仿宋_GB2312" w:hAnsi="宋体" w:eastAsia="仿宋_GB2312" w:cs="楷体_GB2312"/>
          <w:sz w:val="32"/>
          <w:szCs w:val="32"/>
          <w:lang w:val="zh-CN"/>
        </w:rPr>
        <w:t>100%</w:t>
      </w:r>
      <w:r>
        <w:rPr>
          <w:rFonts w:hint="eastAsia" w:ascii="仿宋_GB2312" w:hAnsi="宋体" w:eastAsia="仿宋_GB2312" w:cs="楷体_GB2312"/>
          <w:sz w:val="32"/>
          <w:szCs w:val="32"/>
          <w:lang w:val="zh-CN"/>
        </w:rPr>
        <w:t>，</w:t>
      </w:r>
    </w:p>
    <w:p>
      <w:pPr>
        <w:adjustRightInd w:val="0"/>
        <w:snapToGrid w:val="0"/>
        <w:spacing w:line="580" w:lineRule="exact"/>
        <w:ind w:firstLine="720"/>
        <w:rPr>
          <w:rFonts w:ascii="仿宋_GB2312" w:hAnsi="宋体" w:eastAsia="仿宋_GB2312" w:cs="楷体_GB2312"/>
          <w:sz w:val="32"/>
          <w:szCs w:val="32"/>
          <w:lang w:val="zh-CN"/>
        </w:rPr>
      </w:pPr>
      <w:r>
        <w:rPr>
          <w:rFonts w:ascii="仿宋_GB2312" w:hAnsi="宋体" w:eastAsia="仿宋_GB2312" w:cs="楷体_GB2312"/>
          <w:sz w:val="32"/>
          <w:szCs w:val="32"/>
          <w:lang w:val="zh-CN"/>
        </w:rPr>
        <w:t>2</w:t>
      </w:r>
      <w:r>
        <w:rPr>
          <w:rFonts w:hint="eastAsia" w:ascii="仿宋_GB2312" w:hAnsi="宋体" w:eastAsia="仿宋_GB2312" w:cs="楷体_GB2312"/>
          <w:sz w:val="32"/>
          <w:szCs w:val="32"/>
          <w:lang w:val="zh-CN"/>
        </w:rPr>
        <w:t>．资金使用。</w:t>
      </w:r>
    </w:p>
    <w:p>
      <w:pPr>
        <w:adjustRightInd w:val="0"/>
        <w:snapToGrid w:val="0"/>
        <w:spacing w:line="580" w:lineRule="exact"/>
        <w:ind w:firstLine="720"/>
        <w:rPr>
          <w:rFonts w:ascii="仿宋_GB2312" w:hAnsi="宋体" w:eastAsia="仿宋_GB2312" w:cs="楷体_GB2312"/>
          <w:sz w:val="32"/>
          <w:szCs w:val="32"/>
          <w:lang w:val="zh-CN"/>
        </w:rPr>
      </w:pPr>
      <w:r>
        <w:rPr>
          <w:rFonts w:hint="eastAsia" w:ascii="仿宋_GB2312" w:hAnsi="宋体" w:eastAsia="仿宋_GB2312" w:cs="楷体_GB2312"/>
          <w:sz w:val="32"/>
          <w:szCs w:val="32"/>
          <w:lang w:val="zh-CN"/>
        </w:rPr>
        <w:t>资金共计</w:t>
      </w:r>
      <w:r>
        <w:rPr>
          <w:rFonts w:hint="eastAsia" w:ascii="仿宋_GB2312" w:hAnsi="宋体" w:eastAsia="仿宋_GB2312" w:cs="楷体_GB2312"/>
          <w:sz w:val="32"/>
          <w:szCs w:val="32"/>
          <w:lang w:val="en-US" w:eastAsia="zh-CN"/>
        </w:rPr>
        <w:t>240万元</w:t>
      </w:r>
      <w:r>
        <w:rPr>
          <w:rFonts w:hint="eastAsia" w:ascii="仿宋_GB2312" w:hAnsi="宋体" w:eastAsia="仿宋_GB2312" w:cs="楷体_GB2312"/>
          <w:sz w:val="32"/>
          <w:szCs w:val="32"/>
          <w:lang w:val="zh-CN"/>
        </w:rPr>
        <w:t>，按照相关规定已累计拨付</w:t>
      </w:r>
      <w:r>
        <w:rPr>
          <w:rFonts w:hint="eastAsia" w:ascii="仿宋_GB2312" w:hAnsi="宋体" w:eastAsia="仿宋_GB2312" w:cs="楷体_GB2312"/>
          <w:sz w:val="32"/>
          <w:szCs w:val="32"/>
          <w:lang w:val="en-US" w:eastAsia="zh-CN"/>
        </w:rPr>
        <w:t>398.2万</w:t>
      </w:r>
      <w:r>
        <w:rPr>
          <w:rFonts w:hint="eastAsia" w:ascii="仿宋_GB2312" w:hAnsi="宋体" w:eastAsia="仿宋_GB2312" w:cs="楷体_GB2312"/>
          <w:sz w:val="32"/>
          <w:szCs w:val="32"/>
          <w:lang w:val="zh-CN"/>
        </w:rPr>
        <w:t>元，剩余</w:t>
      </w:r>
      <w:r>
        <w:rPr>
          <w:rFonts w:hint="eastAsia" w:ascii="仿宋_GB2312" w:hAnsi="宋体" w:eastAsia="仿宋_GB2312" w:cs="楷体_GB2312"/>
          <w:sz w:val="32"/>
          <w:szCs w:val="32"/>
          <w:lang w:val="en-US" w:eastAsia="zh-CN"/>
        </w:rPr>
        <w:t>17055</w:t>
      </w:r>
      <w:r>
        <w:rPr>
          <w:rFonts w:ascii="仿宋_GB2312" w:hAnsi="宋体" w:eastAsia="仿宋_GB2312" w:cs="楷体_GB2312"/>
          <w:sz w:val="32"/>
          <w:szCs w:val="32"/>
          <w:lang w:val="zh-CN"/>
        </w:rPr>
        <w:t>.00</w:t>
      </w:r>
      <w:r>
        <w:rPr>
          <w:rFonts w:hint="eastAsia" w:ascii="仿宋_GB2312" w:hAnsi="宋体" w:eastAsia="仿宋_GB2312" w:cs="楷体_GB2312"/>
          <w:sz w:val="32"/>
          <w:szCs w:val="32"/>
          <w:lang w:val="zh-CN"/>
        </w:rPr>
        <w:t>元，其中包含质保金共计</w:t>
      </w:r>
      <w:r>
        <w:rPr>
          <w:rFonts w:hint="eastAsia" w:ascii="仿宋_GB2312" w:hAnsi="宋体" w:eastAsia="仿宋_GB2312" w:cs="楷体_GB2312"/>
          <w:sz w:val="32"/>
          <w:szCs w:val="32"/>
          <w:lang w:val="en-US" w:eastAsia="zh-CN"/>
        </w:rPr>
        <w:t>17055.</w:t>
      </w:r>
      <w:r>
        <w:rPr>
          <w:rFonts w:ascii="仿宋_GB2312" w:hAnsi="宋体" w:eastAsia="仿宋_GB2312" w:cs="楷体_GB2312"/>
          <w:sz w:val="32"/>
          <w:szCs w:val="32"/>
          <w:lang w:val="zh-CN"/>
        </w:rPr>
        <w:t>00</w:t>
      </w:r>
      <w:r>
        <w:rPr>
          <w:rFonts w:hint="eastAsia" w:ascii="仿宋_GB2312" w:hAnsi="宋体" w:eastAsia="仿宋_GB2312" w:cs="楷体_GB2312"/>
          <w:sz w:val="32"/>
          <w:szCs w:val="32"/>
          <w:lang w:val="zh-CN"/>
        </w:rPr>
        <w:t>元；项目支付进度与计划相符，支付凭据齐全合法，资金支付与预算相符。</w:t>
      </w:r>
    </w:p>
    <w:p>
      <w:pPr>
        <w:pStyle w:val="12"/>
        <w:widowControl/>
        <w:numPr>
          <w:ilvl w:val="0"/>
          <w:numId w:val="7"/>
        </w:numPr>
        <w:shd w:val="clear" w:color="auto" w:fill="FFFFFF"/>
        <w:spacing w:before="0" w:beforeAutospacing="0" w:after="0" w:afterAutospacing="0" w:line="520" w:lineRule="exact"/>
        <w:ind w:firstLine="645"/>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项目财务管理情况。</w:t>
      </w:r>
    </w:p>
    <w:p>
      <w:pPr>
        <w:pStyle w:val="12"/>
        <w:widowControl/>
        <w:numPr>
          <w:ilvl w:val="0"/>
          <w:numId w:val="0"/>
        </w:numPr>
        <w:shd w:val="clear" w:color="auto" w:fill="FFFFFF"/>
        <w:spacing w:before="0" w:beforeAutospacing="0" w:after="0" w:afterAutospacing="0" w:line="52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院建立了整体支出管理方面的内控制度，并不断进行完善和修订，制定了《财务管理制度》、《预算管理制度》、《国有资产管理制度》、《政府采购管理制度》等财务相关制度；对预算资金的收支管理、资产管理、资产采购、差旅费报销等开支标准严格按照规定执行，对各项预算支出进行了有效管控，严肃财经纪律，严格审核审批程序，及时进行信息公开，依法接受财政监督。对照项目资金管理办法，严格执行财务管理制度，财务处理及时、会计核算规范。</w:t>
      </w:r>
    </w:p>
    <w:p>
      <w:pPr>
        <w:numPr>
          <w:ilvl w:val="0"/>
          <w:numId w:val="7"/>
        </w:numPr>
        <w:adjustRightInd w:val="0"/>
        <w:snapToGrid w:val="0"/>
        <w:spacing w:line="580" w:lineRule="exact"/>
        <w:ind w:left="0" w:leftChars="0" w:firstLine="645" w:firstLineChars="0"/>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项目组织实施情况。</w:t>
      </w:r>
    </w:p>
    <w:p>
      <w:pPr>
        <w:numPr>
          <w:ilvl w:val="0"/>
          <w:numId w:val="0"/>
        </w:numPr>
        <w:adjustRightInd w:val="0"/>
        <w:snapToGrid w:val="0"/>
        <w:spacing w:line="580" w:lineRule="exact"/>
        <w:ind w:firstLine="640" w:firstLineChars="200"/>
        <w:rPr>
          <w:rFonts w:ascii="仿宋_GB2312" w:hAnsi="宋体" w:eastAsia="仿宋_GB2312" w:cs="仿宋_GB2312"/>
          <w:sz w:val="32"/>
          <w:szCs w:val="32"/>
          <w:lang w:val="zh-CN"/>
        </w:rPr>
      </w:pPr>
      <w:r>
        <w:rPr>
          <w:rFonts w:hint="eastAsia" w:ascii="仿宋_GB2312" w:hAnsi="仿宋" w:eastAsia="仿宋_GB2312" w:cs="宋体"/>
          <w:color w:val="000000"/>
          <w:kern w:val="0"/>
          <w:sz w:val="32"/>
          <w:szCs w:val="32"/>
          <w:shd w:val="clear" w:color="auto" w:fill="FFFFFF"/>
          <w:lang w:val="en-US" w:eastAsia="zh-CN" w:bidi="ar"/>
        </w:rPr>
        <w:t>成立了以院长为组长，分管院长为副组长，相关职能科室为成员的管理小组。</w:t>
      </w:r>
      <w:r>
        <w:rPr>
          <w:rFonts w:hint="eastAsia" w:ascii="仿宋_GB2312" w:hAnsi="宋体" w:eastAsia="仿宋_GB2312" w:cs="仿宋_GB2312"/>
          <w:sz w:val="32"/>
          <w:szCs w:val="32"/>
          <w:lang w:val="zh-CN"/>
        </w:rPr>
        <w:t>项目由主管领导组织相关专业人员进行项目论证，提交职代会一致表决通过，指定专人按照政府采购程序开展采购工作，及时进行信息公示，组织科室相关人员验收合格后，根据我县资金拨付的要求和规定，按照程序及时予以拨付，并依法接受监督。</w:t>
      </w:r>
    </w:p>
    <w:p>
      <w:pPr>
        <w:keepNext w:val="0"/>
        <w:keepLines w:val="0"/>
        <w:widowControl w:val="0"/>
        <w:suppressLineNumbers w:val="0"/>
        <w:adjustRightInd w:val="0"/>
        <w:snapToGrid w:val="0"/>
        <w:spacing w:before="0" w:beforeAutospacing="0" w:after="0" w:afterAutospacing="0" w:line="580" w:lineRule="exact"/>
        <w:ind w:right="0" w:firstLine="960" w:firstLineChars="300"/>
        <w:jc w:val="both"/>
        <w:rPr>
          <w:rFonts w:hint="eastAsia" w:ascii="仿宋_GB2312" w:hAnsi="宋体" w:eastAsia="仿宋_GB2312" w:cs="仿宋_GB2312"/>
          <w:lang w:val="zh-CN" w:eastAsia="zh-CN"/>
        </w:rPr>
      </w:pPr>
      <w:r>
        <w:rPr>
          <w:rFonts w:hint="eastAsia" w:ascii="黑体" w:hAnsi="宋体" w:eastAsia="黑体" w:cs="黑体"/>
          <w:kern w:val="2"/>
          <w:sz w:val="32"/>
          <w:szCs w:val="24"/>
          <w:lang w:val="en-US" w:eastAsia="zh-CN" w:bidi="ar"/>
        </w:rPr>
        <w:t>三、项目绩效情况</w:t>
      </w:r>
      <w:r>
        <w:rPr>
          <w:rFonts w:hint="eastAsia" w:ascii="仿宋_GB2312" w:hAnsi="宋体" w:eastAsia="仿宋_GB2312" w:cs="仿宋_GB2312"/>
          <w:kern w:val="2"/>
          <w:sz w:val="32"/>
          <w:szCs w:val="24"/>
          <w:lang w:val="zh-CN" w:eastAsia="zh-CN" w:bidi="ar"/>
        </w:rPr>
        <w:tab/>
      </w:r>
    </w:p>
    <w:p>
      <w:pPr>
        <w:adjustRightInd w:val="0"/>
        <w:snapToGrid w:val="0"/>
        <w:spacing w:line="580" w:lineRule="exact"/>
        <w:ind w:firstLine="720"/>
        <w:rPr>
          <w:rFonts w:ascii="仿宋_GB2312" w:hAnsi="宋体" w:eastAsia="仿宋_GB2312" w:cs="仿宋_GB2312"/>
          <w:sz w:val="32"/>
          <w:szCs w:val="32"/>
          <w:lang w:val="zh-CN"/>
        </w:rPr>
      </w:pPr>
      <w:r>
        <w:rPr>
          <w:rFonts w:hint="eastAsia" w:ascii="仿宋_GB2312" w:hAnsi="宋体" w:eastAsia="仿宋_GB2312" w:cs="仿宋_GB2312"/>
          <w:sz w:val="32"/>
          <w:szCs w:val="32"/>
          <w:lang w:val="zh-CN"/>
        </w:rPr>
        <w:t>项目采购数量共计</w:t>
      </w:r>
      <w:r>
        <w:rPr>
          <w:rFonts w:ascii="仿宋_GB2312" w:hAnsi="宋体" w:eastAsia="仿宋_GB2312" w:cs="仿宋_GB2312"/>
          <w:sz w:val="32"/>
          <w:szCs w:val="32"/>
          <w:lang w:val="zh-CN"/>
        </w:rPr>
        <w:t>4</w:t>
      </w:r>
      <w:r>
        <w:rPr>
          <w:rFonts w:hint="eastAsia" w:ascii="仿宋_GB2312" w:hAnsi="宋体" w:eastAsia="仿宋_GB2312" w:cs="仿宋_GB2312"/>
          <w:sz w:val="32"/>
          <w:szCs w:val="32"/>
          <w:lang w:val="zh-CN"/>
        </w:rPr>
        <w:t>个，在合同约定时限内采购设备安装及时且均验收合格，完成率</w:t>
      </w:r>
      <w:r>
        <w:rPr>
          <w:rFonts w:ascii="仿宋_GB2312" w:hAnsi="宋体" w:eastAsia="仿宋_GB2312" w:cs="仿宋_GB2312"/>
          <w:sz w:val="32"/>
          <w:szCs w:val="32"/>
          <w:lang w:val="zh-CN"/>
        </w:rPr>
        <w:t>100%</w:t>
      </w:r>
      <w:r>
        <w:rPr>
          <w:rFonts w:hint="eastAsia" w:ascii="仿宋_GB2312" w:hAnsi="宋体" w:eastAsia="仿宋_GB2312" w:cs="仿宋_GB2312"/>
          <w:sz w:val="32"/>
          <w:szCs w:val="32"/>
          <w:lang w:val="zh-CN"/>
        </w:rPr>
        <w:t>；</w:t>
      </w:r>
      <w:r>
        <w:rPr>
          <w:rFonts w:hint="eastAsia" w:ascii="仿宋_GB2312" w:hAnsi="宋体" w:eastAsia="仿宋_GB2312" w:cs="楷体_GB2312"/>
          <w:sz w:val="32"/>
          <w:szCs w:val="32"/>
          <w:lang w:val="zh-CN"/>
        </w:rPr>
        <w:t>按照相关规定和程序已累计拨付</w:t>
      </w:r>
      <w:r>
        <w:rPr>
          <w:rFonts w:ascii="仿宋_GB2312" w:hAnsi="宋体" w:eastAsia="仿宋_GB2312" w:cs="楷体_GB2312"/>
          <w:sz w:val="32"/>
          <w:szCs w:val="32"/>
          <w:lang w:val="zh-CN"/>
        </w:rPr>
        <w:t>3</w:t>
      </w:r>
      <w:r>
        <w:rPr>
          <w:rFonts w:hint="eastAsia" w:ascii="仿宋_GB2312" w:hAnsi="宋体" w:eastAsia="仿宋_GB2312" w:cs="楷体_GB2312"/>
          <w:sz w:val="32"/>
          <w:szCs w:val="32"/>
          <w:lang w:val="en-US" w:eastAsia="zh-CN"/>
        </w:rPr>
        <w:t>32945</w:t>
      </w:r>
      <w:r>
        <w:rPr>
          <w:rFonts w:ascii="仿宋_GB2312" w:hAnsi="宋体" w:eastAsia="仿宋_GB2312" w:cs="楷体_GB2312"/>
          <w:sz w:val="32"/>
          <w:szCs w:val="32"/>
          <w:lang w:val="zh-CN"/>
        </w:rPr>
        <w:t>.00</w:t>
      </w:r>
      <w:r>
        <w:rPr>
          <w:rFonts w:hint="eastAsia" w:ascii="仿宋_GB2312" w:hAnsi="宋体" w:eastAsia="仿宋_GB2312" w:cs="楷体_GB2312"/>
          <w:sz w:val="32"/>
          <w:szCs w:val="32"/>
          <w:lang w:val="zh-CN"/>
        </w:rPr>
        <w:t>元，剩余</w:t>
      </w:r>
      <w:r>
        <w:rPr>
          <w:rFonts w:ascii="仿宋_GB2312" w:hAnsi="宋体" w:eastAsia="仿宋_GB2312" w:cs="楷体_GB2312"/>
          <w:sz w:val="32"/>
          <w:szCs w:val="32"/>
          <w:lang w:val="zh-CN"/>
        </w:rPr>
        <w:t>1</w:t>
      </w:r>
      <w:r>
        <w:rPr>
          <w:rFonts w:hint="eastAsia" w:ascii="仿宋_GB2312" w:hAnsi="宋体" w:eastAsia="仿宋_GB2312" w:cs="楷体_GB2312"/>
          <w:sz w:val="32"/>
          <w:szCs w:val="32"/>
          <w:lang w:val="en-US" w:eastAsia="zh-CN"/>
        </w:rPr>
        <w:t>7055</w:t>
      </w:r>
      <w:r>
        <w:rPr>
          <w:rFonts w:ascii="仿宋_GB2312" w:hAnsi="宋体" w:eastAsia="仿宋_GB2312" w:cs="楷体_GB2312"/>
          <w:sz w:val="32"/>
          <w:szCs w:val="32"/>
          <w:lang w:val="zh-CN"/>
        </w:rPr>
        <w:t>.00</w:t>
      </w:r>
      <w:r>
        <w:rPr>
          <w:rFonts w:hint="eastAsia" w:ascii="仿宋_GB2312" w:hAnsi="宋体" w:eastAsia="仿宋_GB2312" w:cs="楷体_GB2312"/>
          <w:sz w:val="32"/>
          <w:szCs w:val="32"/>
          <w:lang w:val="zh-CN"/>
        </w:rPr>
        <w:t>元，其中包含质保金共计</w:t>
      </w:r>
      <w:r>
        <w:rPr>
          <w:rFonts w:ascii="仿宋_GB2312" w:hAnsi="宋体" w:eastAsia="仿宋_GB2312" w:cs="楷体_GB2312"/>
          <w:sz w:val="32"/>
          <w:szCs w:val="32"/>
          <w:lang w:val="zh-CN"/>
        </w:rPr>
        <w:t>1</w:t>
      </w:r>
      <w:r>
        <w:rPr>
          <w:rFonts w:hint="eastAsia" w:ascii="仿宋_GB2312" w:hAnsi="宋体" w:eastAsia="仿宋_GB2312" w:cs="楷体_GB2312"/>
          <w:sz w:val="32"/>
          <w:szCs w:val="32"/>
          <w:lang w:val="en-US" w:eastAsia="zh-CN"/>
        </w:rPr>
        <w:t>7055</w:t>
      </w:r>
      <w:r>
        <w:rPr>
          <w:rFonts w:ascii="仿宋_GB2312" w:hAnsi="宋体" w:eastAsia="仿宋_GB2312" w:cs="楷体_GB2312"/>
          <w:sz w:val="32"/>
          <w:szCs w:val="32"/>
          <w:lang w:val="zh-CN"/>
        </w:rPr>
        <w:t>.00</w:t>
      </w:r>
      <w:r>
        <w:rPr>
          <w:rFonts w:hint="eastAsia" w:ascii="仿宋_GB2312" w:hAnsi="宋体" w:eastAsia="仿宋_GB2312" w:cs="楷体_GB2312"/>
          <w:sz w:val="32"/>
          <w:szCs w:val="32"/>
          <w:lang w:val="zh-CN"/>
        </w:rPr>
        <w:t>元；资金拨付率</w:t>
      </w:r>
      <w:r>
        <w:rPr>
          <w:rFonts w:ascii="仿宋_GB2312" w:hAnsi="宋体" w:eastAsia="仿宋_GB2312" w:cs="楷体_GB2312"/>
          <w:sz w:val="32"/>
          <w:szCs w:val="32"/>
          <w:lang w:val="zh-CN"/>
        </w:rPr>
        <w:t>9</w:t>
      </w:r>
      <w:r>
        <w:rPr>
          <w:rFonts w:hint="eastAsia" w:ascii="仿宋_GB2312" w:hAnsi="宋体" w:eastAsia="仿宋_GB2312" w:cs="楷体_GB2312"/>
          <w:sz w:val="32"/>
          <w:szCs w:val="32"/>
          <w:lang w:val="en-US" w:eastAsia="zh-CN"/>
        </w:rPr>
        <w:t>5</w:t>
      </w:r>
      <w:r>
        <w:rPr>
          <w:rFonts w:ascii="仿宋_GB2312" w:hAnsi="宋体" w:eastAsia="仿宋_GB2312" w:cs="楷体_GB2312"/>
          <w:sz w:val="32"/>
          <w:szCs w:val="32"/>
          <w:lang w:val="zh-CN"/>
        </w:rPr>
        <w:t>.</w:t>
      </w:r>
      <w:r>
        <w:rPr>
          <w:rFonts w:hint="eastAsia" w:ascii="仿宋_GB2312" w:hAnsi="宋体" w:eastAsia="仿宋_GB2312" w:cs="楷体_GB2312"/>
          <w:sz w:val="32"/>
          <w:szCs w:val="32"/>
          <w:lang w:val="en-US" w:eastAsia="zh-CN"/>
        </w:rPr>
        <w:t>12</w:t>
      </w:r>
      <w:r>
        <w:rPr>
          <w:rFonts w:ascii="仿宋_GB2312" w:hAnsi="宋体" w:eastAsia="仿宋_GB2312" w:cs="楷体_GB2312"/>
          <w:sz w:val="32"/>
          <w:szCs w:val="32"/>
          <w:lang w:val="zh-CN"/>
        </w:rPr>
        <w:t>%</w:t>
      </w:r>
      <w:r>
        <w:rPr>
          <w:rFonts w:hint="eastAsia" w:ascii="仿宋_GB2312" w:hAnsi="宋体" w:eastAsia="仿宋_GB2312" w:cs="楷体_GB2312"/>
          <w:sz w:val="32"/>
          <w:szCs w:val="32"/>
          <w:lang w:val="zh-CN"/>
        </w:rPr>
        <w:t>，</w:t>
      </w:r>
      <w:r>
        <w:rPr>
          <w:rFonts w:hint="eastAsia" w:ascii="仿宋_GB2312" w:hAnsi="宋体" w:eastAsia="仿宋_GB2312" w:cs="仿宋_GB2312"/>
          <w:sz w:val="32"/>
          <w:szCs w:val="32"/>
          <w:lang w:val="zh-CN"/>
        </w:rPr>
        <w:t>资金拨付及时。</w:t>
      </w:r>
    </w:p>
    <w:p>
      <w:pPr>
        <w:adjustRightInd w:val="0"/>
        <w:snapToGrid w:val="0"/>
        <w:spacing w:line="580" w:lineRule="exact"/>
        <w:ind w:firstLine="720"/>
        <w:rPr>
          <w:rFonts w:ascii="楷体_GB2312" w:hAnsi="宋体" w:eastAsia="楷体_GB2312" w:cs="楷体_GB2312"/>
          <w:b/>
          <w:lang w:val="zh-CN"/>
        </w:rPr>
      </w:pPr>
      <w:r>
        <w:rPr>
          <w:rFonts w:hint="eastAsia" w:ascii="楷体_GB2312" w:hAnsi="宋体" w:eastAsia="楷体_GB2312" w:cs="楷体_GB2312"/>
          <w:b/>
          <w:sz w:val="32"/>
          <w:lang w:val="zh-CN"/>
        </w:rPr>
        <w:t>（二）项目效益情况。</w:t>
      </w:r>
    </w:p>
    <w:p>
      <w:pPr>
        <w:adjustRightInd w:val="0"/>
        <w:snapToGrid w:val="0"/>
        <w:spacing w:line="580" w:lineRule="exact"/>
        <w:ind w:firstLine="720"/>
        <w:rPr>
          <w:rFonts w:hint="eastAsia" w:ascii="仿宋_GB2312" w:hAnsi="仿宋_GB2312" w:eastAsia="仿宋_GB2312" w:cs="仿宋_GB2312"/>
          <w:b w:val="0"/>
          <w:bCs w:val="0"/>
          <w:sz w:val="32"/>
          <w:szCs w:val="32"/>
          <w:lang w:val="zh-CN"/>
        </w:rPr>
      </w:pPr>
      <w:r>
        <w:rPr>
          <w:rFonts w:hint="eastAsia" w:ascii="仿宋_GB2312" w:hAnsi="仿宋_GB2312" w:eastAsia="仿宋_GB2312" w:cs="仿宋_GB2312"/>
          <w:sz w:val="32"/>
          <w:szCs w:val="32"/>
          <w:lang w:val="zh-CN"/>
        </w:rPr>
        <w:t>项目实施后远程诊疗系统的使用提高了我院医疗诊治水平，拓展了医疗技术范围，提高了我院医务人员的技术能力，缓解了群众看病难的问题，得到了群众的一致好评，同时实现了全院电算化管理，进一步规范了医疗行为，为我院长期的可持续发展打下了坚实的基础。由于在</w:t>
      </w:r>
      <w:r>
        <w:rPr>
          <w:rFonts w:hint="eastAsia" w:ascii="仿宋_GB2312" w:hAnsi="仿宋_GB2312" w:eastAsia="仿宋_GB2312" w:cs="仿宋_GB2312"/>
          <w:sz w:val="32"/>
          <w:szCs w:val="32"/>
          <w:lang w:val="en-US" w:eastAsia="zh-CN"/>
        </w:rPr>
        <w:t>2018年底才安装调试完成，</w:t>
      </w:r>
      <w:r>
        <w:rPr>
          <w:rFonts w:hint="eastAsia" w:ascii="仿宋_GB2312" w:hAnsi="仿宋_GB2312" w:eastAsia="仿宋_GB2312" w:cs="仿宋_GB2312"/>
          <w:b w:val="0"/>
          <w:bCs w:val="0"/>
          <w:sz w:val="32"/>
          <w:szCs w:val="32"/>
          <w:lang w:eastAsia="zh-CN"/>
        </w:rPr>
        <w:t>远程</w:t>
      </w:r>
      <w:r>
        <w:rPr>
          <w:rFonts w:hint="eastAsia" w:ascii="仿宋_GB2312" w:hAnsi="仿宋_GB2312" w:eastAsia="仿宋_GB2312" w:cs="仿宋_GB2312"/>
          <w:b w:val="0"/>
          <w:bCs w:val="0"/>
          <w:sz w:val="32"/>
          <w:szCs w:val="32"/>
        </w:rPr>
        <w:t>会诊人次达</w:t>
      </w:r>
      <w:r>
        <w:rPr>
          <w:rFonts w:hint="eastAsia" w:ascii="仿宋_GB2312" w:hAnsi="仿宋_GB2312" w:eastAsia="仿宋_GB2312" w:cs="仿宋_GB2312"/>
          <w:b w:val="0"/>
          <w:bCs w:val="0"/>
          <w:sz w:val="32"/>
          <w:szCs w:val="32"/>
          <w:lang w:val="en-US" w:eastAsia="zh-CN"/>
        </w:rPr>
        <w:t>235</w:t>
      </w:r>
      <w:r>
        <w:rPr>
          <w:rFonts w:hint="eastAsia" w:ascii="仿宋_GB2312" w:hAnsi="仿宋_GB2312" w:eastAsia="仿宋_GB2312" w:cs="仿宋_GB2312"/>
          <w:b w:val="0"/>
          <w:bCs w:val="0"/>
          <w:sz w:val="32"/>
          <w:szCs w:val="32"/>
        </w:rPr>
        <w:t>人次，其中2</w:t>
      </w:r>
      <w:r>
        <w:rPr>
          <w:rFonts w:hint="eastAsia" w:ascii="仿宋_GB2312" w:hAnsi="仿宋_GB2312" w:eastAsia="仿宋_GB2312" w:cs="仿宋_GB2312"/>
          <w:b w:val="0"/>
          <w:bCs w:val="0"/>
          <w:sz w:val="32"/>
          <w:szCs w:val="32"/>
          <w:lang w:val="en-US" w:eastAsia="zh-CN"/>
        </w:rPr>
        <w:t>018</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12月45</w:t>
      </w:r>
      <w:r>
        <w:rPr>
          <w:rFonts w:hint="eastAsia" w:ascii="仿宋_GB2312" w:hAnsi="仿宋_GB2312" w:eastAsia="仿宋_GB2312" w:cs="仿宋_GB2312"/>
          <w:b w:val="0"/>
          <w:bCs w:val="0"/>
          <w:sz w:val="32"/>
          <w:szCs w:val="32"/>
        </w:rPr>
        <w:t>例、201</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eastAsia="zh-CN"/>
        </w:rPr>
        <w:t>上半年</w:t>
      </w:r>
      <w:r>
        <w:rPr>
          <w:rFonts w:hint="eastAsia" w:ascii="仿宋_GB2312" w:hAnsi="仿宋_GB2312" w:eastAsia="仿宋_GB2312" w:cs="仿宋_GB2312"/>
          <w:b w:val="0"/>
          <w:bCs w:val="0"/>
          <w:sz w:val="32"/>
          <w:szCs w:val="32"/>
          <w:lang w:val="en-US" w:eastAsia="zh-CN"/>
        </w:rPr>
        <w:t>190</w:t>
      </w:r>
      <w:r>
        <w:rPr>
          <w:rFonts w:hint="eastAsia" w:ascii="仿宋_GB2312" w:hAnsi="仿宋_GB2312" w:eastAsia="仿宋_GB2312" w:cs="仿宋_GB2312"/>
          <w:b w:val="0"/>
          <w:bCs w:val="0"/>
          <w:sz w:val="32"/>
          <w:szCs w:val="32"/>
        </w:rPr>
        <w:t>例、通过与各医院间远程会诊交流，使我院知名度得到有效提升。特别是为基层单位解决疑难病的诊断，正规治疗上的实际问题，让他们更信赖我院的医疗技术水平。而作为患者，在得到优质服务的同时，还大大降低医治费用，社会效益明解决病人看病难问题，减轻病人看病的负担</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黑体" w:hAnsi="宋体" w:eastAsia="黑体" w:cs="黑体"/>
          <w:lang w:val="en-US"/>
        </w:rPr>
      </w:pPr>
      <w:r>
        <w:rPr>
          <w:rFonts w:hint="eastAsia" w:ascii="黑体" w:hAnsi="宋体" w:eastAsia="黑体" w:cs="黑体"/>
          <w:kern w:val="2"/>
          <w:sz w:val="32"/>
          <w:szCs w:val="24"/>
          <w:lang w:val="en-US" w:eastAsia="zh-CN" w:bidi="ar"/>
        </w:rPr>
        <w:t>四、问题及建议</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（一）存在的问题。</w:t>
      </w:r>
    </w:p>
    <w:p>
      <w:pPr>
        <w:keepNext w:val="0"/>
        <w:keepLines w:val="0"/>
        <w:widowControl w:val="0"/>
        <w:suppressLineNumbers w:val="0"/>
        <w:adjustRightInd w:val="0"/>
        <w:snapToGrid w:val="0"/>
        <w:spacing w:before="0" w:beforeAutospacing="0" w:after="0" w:afterAutospacing="0" w:line="580" w:lineRule="exact"/>
        <w:ind w:left="0" w:right="0" w:firstLine="72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远程传输网络不稳定</w:t>
      </w:r>
      <w:r>
        <w:rPr>
          <w:rFonts w:hint="eastAsia" w:ascii="仿宋_GB2312" w:hAnsi="仿宋_GB2312" w:eastAsia="仿宋_GB2312" w:cs="仿宋_GB2312"/>
          <w:b w:val="0"/>
          <w:bCs w:val="0"/>
          <w:sz w:val="32"/>
          <w:szCs w:val="32"/>
        </w:rPr>
        <w:cr/>
      </w:r>
      <w:r>
        <w:rPr>
          <w:rFonts w:hint="eastAsia" w:ascii="仿宋_GB2312" w:hAnsi="仿宋_GB2312" w:eastAsia="仿宋_GB2312" w:cs="仿宋_GB2312"/>
          <w:b w:val="0"/>
          <w:bCs w:val="0"/>
          <w:sz w:val="32"/>
          <w:szCs w:val="32"/>
        </w:rPr>
        <w:t>
 在实际会诊过程中和传输资料时，常会由于线路问题、终端问题、软件问题和一些软件硬件兼容性问题等，出现传输速度滞后、语音延时长、连接不稳定、图像小且不清晰等情况，给工作造成很大不便。因此加强网络知识专业培训和远</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程医疗会诊技术培训，使远程会诊更加顺畅。</w:t>
      </w:r>
      <w:r>
        <w:rPr>
          <w:rFonts w:hint="eastAsia" w:ascii="仿宋_GB2312" w:hAnsi="仿宋_GB2312" w:eastAsia="仿宋_GB2312" w:cs="仿宋_GB2312"/>
          <w:b w:val="0"/>
          <w:bCs w:val="0"/>
          <w:sz w:val="32"/>
          <w:szCs w:val="32"/>
        </w:rPr>
        <w:cr/>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2.</w:t>
      </w:r>
      <w:r>
        <w:rPr>
          <w:rFonts w:hint="eastAsia" w:ascii="仿宋_GB2312" w:hAnsi="仿宋_GB2312" w:eastAsia="仿宋_GB2312" w:cs="仿宋_GB2312"/>
          <w:b w:val="0"/>
          <w:bCs w:val="0"/>
          <w:sz w:val="32"/>
          <w:szCs w:val="32"/>
        </w:rPr>
        <w:t>医疗设备落后和不全</w:t>
      </w:r>
      <w:r>
        <w:rPr>
          <w:rFonts w:hint="eastAsia" w:ascii="仿宋_GB2312" w:hAnsi="仿宋_GB2312" w:eastAsia="仿宋_GB2312" w:cs="仿宋_GB2312"/>
          <w:b w:val="0"/>
          <w:bCs w:val="0"/>
          <w:sz w:val="32"/>
          <w:szCs w:val="32"/>
        </w:rPr>
        <w:cr/>
      </w:r>
      <w:r>
        <w:rPr>
          <w:rFonts w:hint="eastAsia" w:ascii="仿宋_GB2312" w:hAnsi="仿宋_GB2312" w:eastAsia="仿宋_GB2312" w:cs="仿宋_GB2312"/>
          <w:b w:val="0"/>
          <w:bCs w:val="0"/>
          <w:sz w:val="32"/>
          <w:szCs w:val="32"/>
        </w:rPr>
        <w:t>
 医院医疗设备相对落后，我院的CT,X线片影像图片质量不好，上传图像灰蒙，给远程会诊带来很大难度。很多检查项目不能实施，建议逐步更新设备及医技人员的培训，使远程会诊能更好地开展。</w:t>
      </w:r>
      <w:r>
        <w:rPr>
          <w:rFonts w:hint="eastAsia" w:ascii="仿宋_GB2312" w:hAnsi="仿宋_GB2312" w:eastAsia="仿宋_GB2312" w:cs="仿宋_GB2312"/>
          <w:b w:val="0"/>
          <w:bCs w:val="0"/>
          <w:sz w:val="32"/>
          <w:szCs w:val="32"/>
        </w:rPr>
        <w:cr/>
      </w:r>
      <w:r>
        <w:rPr>
          <w:rFonts w:hint="eastAsia" w:ascii="仿宋_GB2312" w:hAnsi="仿宋_GB2312" w:eastAsia="仿宋_GB2312" w:cs="仿宋_GB2312"/>
          <w:b w:val="0"/>
          <w:bCs w:val="0"/>
          <w:sz w:val="32"/>
          <w:szCs w:val="32"/>
        </w:rPr>
        <w:t xml:space="preserve">
 </w:t>
      </w:r>
      <w:r>
        <w:rPr>
          <w:rFonts w:hint="eastAsia" w:ascii="仿宋_GB2312" w:hAnsi="仿宋_GB2312" w:eastAsia="仿宋_GB2312" w:cs="仿宋_GB2312"/>
          <w:b w:val="0"/>
          <w:bCs w:val="0"/>
          <w:sz w:val="32"/>
          <w:szCs w:val="32"/>
          <w:lang w:val="en-US" w:eastAsia="zh-CN"/>
        </w:rPr>
        <w:t xml:space="preserve">  </w:t>
      </w:r>
      <w:r>
        <w:rPr>
          <w:rFonts w:hint="eastAsia" w:ascii="仿宋_GB2312" w:hAnsi="仿宋_GB2312" w:eastAsia="仿宋_GB2312" w:cs="仿宋_GB2312"/>
          <w:b w:val="0"/>
          <w:bCs w:val="0"/>
          <w:sz w:val="32"/>
          <w:szCs w:val="32"/>
        </w:rPr>
        <w:t>3</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rPr>
        <w:t>远程会诊技术人员专业性不强</w:t>
      </w:r>
      <w:r>
        <w:rPr>
          <w:rFonts w:hint="eastAsia" w:ascii="仿宋_GB2312" w:hAnsi="仿宋_GB2312" w:eastAsia="仿宋_GB2312" w:cs="仿宋_GB2312"/>
          <w:b w:val="0"/>
          <w:bCs w:val="0"/>
          <w:sz w:val="32"/>
          <w:szCs w:val="32"/>
        </w:rPr>
        <w:cr/>
      </w:r>
      <w:r>
        <w:rPr>
          <w:rFonts w:hint="eastAsia" w:ascii="仿宋_GB2312" w:hAnsi="仿宋_GB2312" w:eastAsia="仿宋_GB2312" w:cs="仿宋_GB2312"/>
          <w:b w:val="0"/>
          <w:bCs w:val="0"/>
          <w:sz w:val="32"/>
          <w:szCs w:val="32"/>
        </w:rPr>
        <w:t>
 建议加强培训专门从事远程医学工作人员，深入系统地学习这方面的新技术和新方法，成为远程医学方面的专家，这样才有利于远程医学的推广和应用。</w:t>
      </w:r>
    </w:p>
    <w:p>
      <w:pPr>
        <w:keepNext w:val="0"/>
        <w:keepLines w:val="0"/>
        <w:widowControl w:val="0"/>
        <w:numPr>
          <w:ilvl w:val="0"/>
          <w:numId w:val="8"/>
        </w:numPr>
        <w:suppressLineNumbers w:val="0"/>
        <w:adjustRightInd w:val="0"/>
        <w:snapToGrid w:val="0"/>
        <w:spacing w:before="0" w:beforeAutospacing="0" w:after="0" w:afterAutospacing="0" w:line="580" w:lineRule="exact"/>
        <w:ind w:left="0" w:right="0" w:firstLine="720"/>
        <w:jc w:val="both"/>
        <w:rPr>
          <w:rFonts w:hint="eastAsia" w:ascii="楷体_GB2312" w:hAnsi="宋体" w:eastAsia="楷体_GB2312" w:cs="楷体_GB2312"/>
          <w:b/>
          <w:bCs w:val="0"/>
          <w:kern w:val="2"/>
          <w:sz w:val="32"/>
          <w:szCs w:val="24"/>
          <w:lang w:val="zh-CN" w:eastAsia="zh-CN" w:bidi="ar"/>
        </w:rPr>
      </w:pPr>
      <w:r>
        <w:rPr>
          <w:rFonts w:hint="eastAsia" w:ascii="楷体_GB2312" w:hAnsi="宋体" w:eastAsia="楷体_GB2312" w:cs="楷体_GB2312"/>
          <w:b/>
          <w:bCs w:val="0"/>
          <w:kern w:val="2"/>
          <w:sz w:val="32"/>
          <w:szCs w:val="24"/>
          <w:lang w:val="zh-CN" w:eastAsia="zh-CN" w:bidi="ar"/>
        </w:rPr>
        <w:t>相关建议</w:t>
      </w:r>
    </w:p>
    <w:p>
      <w:pPr>
        <w:keepNext w:val="0"/>
        <w:keepLines w:val="0"/>
        <w:widowControl w:val="0"/>
        <w:numPr>
          <w:ilvl w:val="0"/>
          <w:numId w:val="0"/>
        </w:numPr>
        <w:suppressLineNumbers w:val="0"/>
        <w:adjustRightInd w:val="0"/>
        <w:snapToGrid w:val="0"/>
        <w:spacing w:before="0" w:beforeAutospacing="0" w:after="0" w:afterAutospacing="0" w:line="580" w:lineRule="exact"/>
        <w:ind w:left="720" w:leftChars="0" w:right="0" w:rightChars="0"/>
        <w:jc w:val="both"/>
        <w:rPr>
          <w:rFonts w:hint="eastAsia" w:ascii="仿宋_GB2312" w:hAnsi="仿宋_GB2312" w:eastAsia="仿宋_GB2312" w:cs="仿宋_GB2312"/>
          <w:b w:val="0"/>
          <w:bCs w:val="0"/>
          <w:color w:val="000000"/>
          <w:kern w:val="0"/>
          <w:sz w:val="32"/>
          <w:szCs w:val="32"/>
          <w:shd w:val="clear" w:color="auto" w:fill="FFFFFF"/>
          <w:lang w:val="en-US"/>
        </w:rPr>
      </w:pPr>
      <w:r>
        <w:rPr>
          <w:rFonts w:hint="eastAsia" w:ascii="仿宋_GB2312" w:hAnsi="仿宋_GB2312" w:eastAsia="仿宋_GB2312" w:cs="仿宋_GB2312"/>
          <w:b w:val="0"/>
          <w:bCs w:val="0"/>
          <w:sz w:val="32"/>
          <w:szCs w:val="32"/>
        </w:rPr>
        <w:t>为充分有效的利用医疗资源，在财政的支持下，即将接通的乡镇卫生院与我院的远程会诊网络，我们应对其进行设备调试及人员的培训，担负起上级医院的责任，必须得到各位医生的大力支持。</w:t>
      </w:r>
      <w:r>
        <w:rPr>
          <w:rFonts w:hint="eastAsia" w:ascii="仿宋_GB2312" w:hAnsi="仿宋_GB2312" w:eastAsia="仿宋_GB2312" w:cs="仿宋_GB2312"/>
          <w:b w:val="0"/>
          <w:bCs w:val="0"/>
          <w:sz w:val="32"/>
          <w:szCs w:val="32"/>
          <w:lang w:eastAsia="zh-CN"/>
        </w:rPr>
        <w:t>由于我元的医疗</w:t>
      </w:r>
      <w:r>
        <w:rPr>
          <w:rFonts w:hint="eastAsia" w:ascii="仿宋_GB2312" w:hAnsi="仿宋_GB2312" w:eastAsia="仿宋_GB2312" w:cs="仿宋_GB2312"/>
          <w:b w:val="0"/>
          <w:bCs w:val="0"/>
          <w:sz w:val="32"/>
          <w:szCs w:val="32"/>
        </w:rPr>
        <w:t>水平、人才准备和经费投入等问题仍存在着不少问题与结症，工作过程中也会出现诸多新问题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但我们会不断总结经验，改善工作方法，加强学习，相信定能模索到适合我院远程医疗会诊服务新模式，同时期待与内地三家医院的远程会诊，进一步提高我院的诊疗水平。</w:t>
      </w:r>
    </w:p>
    <w:p>
      <w:pPr>
        <w:rPr>
          <w:rFonts w:hint="eastAsia" w:ascii="仿宋_GB2312" w:eastAsia="仿宋_GB2312"/>
          <w:sz w:val="32"/>
          <w:szCs w:val="32"/>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pStyle w:val="30"/>
        <w:keepNext w:val="0"/>
        <w:keepLines w:val="0"/>
        <w:pageBreakBefore w:val="0"/>
        <w:widowControl/>
        <w:kinsoku/>
        <w:wordWrap/>
        <w:overflowPunct/>
        <w:topLinePunct w:val="0"/>
        <w:autoSpaceDE/>
        <w:autoSpaceDN/>
        <w:bidi w:val="0"/>
        <w:adjustRightInd/>
        <w:snapToGrid/>
        <w:spacing w:line="560" w:lineRule="exact"/>
        <w:jc w:val="both"/>
        <w:textAlignment w:val="auto"/>
        <w:outlineLvl w:val="9"/>
        <w:rPr>
          <w:rFonts w:hint="eastAsia" w:ascii="宋体" w:hAnsi="宋体" w:cs="宋体"/>
          <w:b/>
          <w:bCs w:val="0"/>
          <w:sz w:val="44"/>
          <w:szCs w:val="44"/>
          <w:lang w:val="en-US" w:eastAsia="zh-CN"/>
        </w:rPr>
      </w:pPr>
    </w:p>
    <w:p>
      <w:pPr>
        <w:pStyle w:val="30"/>
        <w:widowControl/>
        <w:spacing w:line="580" w:lineRule="exact"/>
        <w:jc w:val="center"/>
        <w:rPr>
          <w:rFonts w:hint="eastAsia" w:ascii="方正小标宋简体" w:hAnsi="宋体" w:eastAsia="方正小标宋简体" w:cs="方正小标宋简体"/>
          <w:sz w:val="44"/>
          <w:szCs w:val="44"/>
          <w:lang w:val="en-US" w:eastAsia="zh-CN"/>
        </w:rPr>
      </w:pPr>
      <w:r>
        <w:rPr>
          <w:rFonts w:hint="eastAsia" w:ascii="方正小标宋简体" w:hAnsi="宋体" w:eastAsia="方正小标宋简体" w:cs="方正小标宋简体"/>
          <w:sz w:val="44"/>
          <w:szCs w:val="44"/>
          <w:lang w:val="en-US" w:eastAsia="zh-CN"/>
        </w:rPr>
        <w:t>红原县藏医院</w:t>
      </w:r>
    </w:p>
    <w:p>
      <w:pPr>
        <w:pStyle w:val="30"/>
        <w:widowControl/>
        <w:spacing w:line="580" w:lineRule="exact"/>
        <w:jc w:val="center"/>
        <w:rPr>
          <w:rFonts w:hint="eastAsia" w:ascii="仿宋_GB2312" w:hAnsi="宋体" w:eastAsia="仿宋_GB2312" w:cs="仿宋_GB2312"/>
          <w:color w:val="auto"/>
          <w:kern w:val="2"/>
          <w:sz w:val="32"/>
          <w:szCs w:val="32"/>
        </w:rPr>
      </w:pPr>
      <w:r>
        <w:rPr>
          <w:rFonts w:hint="eastAsia" w:ascii="方正小标宋简体" w:hAnsi="宋体" w:eastAsia="方正小标宋简体" w:cs="方正小标宋简体"/>
          <w:sz w:val="44"/>
          <w:szCs w:val="44"/>
        </w:rPr>
        <w:t>项目支出绩效自评报告</w:t>
      </w:r>
    </w:p>
    <w:p>
      <w:pPr>
        <w:keepNext w:val="0"/>
        <w:keepLines w:val="0"/>
        <w:widowControl w:val="0"/>
        <w:suppressLineNumbers w:val="0"/>
        <w:spacing w:before="0" w:beforeAutospacing="0" w:after="0" w:afterAutospacing="0" w:line="580" w:lineRule="exact"/>
        <w:ind w:left="0" w:right="0"/>
        <w:jc w:val="center"/>
        <w:rPr>
          <w:rFonts w:hint="eastAsia" w:ascii="仿宋_GB2312" w:hAnsi="宋体" w:eastAsia="仿宋_GB2312" w:cs="仿宋_GB2312"/>
          <w:lang w:val="en-US"/>
        </w:rPr>
      </w:pPr>
      <w:r>
        <w:rPr>
          <w:rFonts w:hint="eastAsia" w:ascii="仿宋_GB2312" w:hAnsi="宋体" w:eastAsia="仿宋_GB2312" w:cs="仿宋_GB2312"/>
          <w:kern w:val="2"/>
          <w:sz w:val="32"/>
          <w:szCs w:val="24"/>
          <w:lang w:val="en-US" w:eastAsia="zh-CN" w:bidi="ar"/>
        </w:rPr>
        <w:t>（医院数字化建设）</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outlineLvl w:val="9"/>
        <w:rPr>
          <w:rFonts w:hint="eastAsia" w:ascii="方正黑体_GBK" w:hAnsi="Calibri" w:eastAsia="方正黑体_GBK"/>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outlineLvl w:val="9"/>
        <w:rPr>
          <w:rFonts w:ascii="方正黑体_GBK" w:hAnsi="Calibri" w:eastAsia="方正黑体_GBK"/>
          <w:sz w:val="32"/>
          <w:szCs w:val="32"/>
        </w:rPr>
      </w:pPr>
      <w:r>
        <w:rPr>
          <w:rFonts w:hint="eastAsia" w:ascii="方正黑体_GBK" w:hAnsi="Calibri" w:eastAsia="方正黑体_GBK"/>
          <w:sz w:val="32"/>
          <w:szCs w:val="32"/>
        </w:rPr>
        <w:t>一、项目基本情况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（一）项目概况</w:t>
      </w:r>
    </w:p>
    <w:p>
      <w:pPr>
        <w:pStyle w:val="31"/>
        <w:keepNext w:val="0"/>
        <w:keepLines w:val="0"/>
        <w:pageBreakBefore w:val="0"/>
        <w:widowControl/>
        <w:suppressLineNumbers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1.项目名称。</w:t>
      </w:r>
      <w:r>
        <w:rPr>
          <w:rFonts w:hint="eastAsia" w:ascii="仿宋" w:hAnsi="仿宋" w:eastAsia="仿宋" w:cs="仿宋"/>
          <w:b/>
          <w:bCs/>
          <w:color w:val="000000"/>
          <w:sz w:val="32"/>
          <w:szCs w:val="32"/>
        </w:rPr>
        <w:t>2018年四川省中医药服务能力提升“十百千”工程县级中医医院建设项目</w:t>
      </w:r>
      <w:r>
        <w:rPr>
          <w:rFonts w:hint="eastAsia" w:ascii="仿宋_GB2312" w:hAnsi="仿宋_GB2312" w:eastAsia="仿宋_GB2312" w:cs="仿宋_GB2312"/>
          <w:b/>
          <w:bCs/>
          <w:sz w:val="32"/>
          <w:szCs w:val="32"/>
          <w:lang w:val="en-US" w:eastAsia="zh-CN"/>
        </w:rPr>
        <w:t>2.资金级别。省级补助资金</w:t>
      </w:r>
      <w:r>
        <w:rPr>
          <w:rFonts w:hint="eastAsia" w:ascii="仿宋_GB2312" w:hAnsi="仿宋_GB2312" w:eastAsia="仿宋_GB2312" w:cs="仿宋_GB2312"/>
          <w:b w:val="0"/>
          <w:bCs w:val="0"/>
          <w:sz w:val="32"/>
          <w:szCs w:val="32"/>
          <w:lang w:val="en-US" w:eastAsia="zh-CN"/>
        </w:rPr>
        <w:t>。</w:t>
      </w:r>
    </w:p>
    <w:p>
      <w:pPr>
        <w:pStyle w:val="31"/>
        <w:keepNext w:val="0"/>
        <w:keepLines w:val="0"/>
        <w:pageBreakBefore w:val="0"/>
        <w:widowControl/>
        <w:suppressLineNumbers w:val="0"/>
        <w:kinsoku/>
        <w:wordWrap/>
        <w:overflowPunct/>
        <w:topLinePunct w:val="0"/>
        <w:autoSpaceDE/>
        <w:autoSpaceDN/>
        <w:bidi w:val="0"/>
        <w:adjustRightInd/>
        <w:snapToGrid w:val="0"/>
        <w:spacing w:line="560"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3.资金金额。200</w:t>
      </w:r>
      <w:r>
        <w:rPr>
          <w:rFonts w:hint="eastAsia" w:ascii="仿宋_GB2312" w:hAnsi="仿宋_GB2312" w:eastAsia="仿宋_GB2312" w:cs="仿宋_GB2312"/>
          <w:b w:val="0"/>
          <w:bCs w:val="0"/>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4.建设情况。</w:t>
      </w:r>
      <w:r>
        <w:rPr>
          <w:rFonts w:hint="eastAsia" w:ascii="仿宋_GB2312" w:hAnsi="仿宋_GB2312" w:eastAsia="仿宋_GB2312" w:cs="仿宋_GB2312"/>
          <w:sz w:val="32"/>
          <w:szCs w:val="32"/>
          <w:lang w:val="en-US" w:eastAsia="zh-CN"/>
        </w:rPr>
        <w:t>我院建设项目于2018年底完成，总投资197.9万元，其中省级补助资金200万元。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方正仿宋_GBK" w:hAnsi="Calibri" w:eastAsia="方正仿宋_GBK"/>
          <w:sz w:val="32"/>
          <w:szCs w:val="32"/>
        </w:rPr>
      </w:pPr>
      <w:r>
        <w:rPr>
          <w:rFonts w:hint="eastAsia" w:ascii="方正仿宋_GBK" w:hAnsi="Calibri" w:eastAsia="方正仿宋_GBK"/>
          <w:sz w:val="32"/>
          <w:szCs w:val="32"/>
        </w:rPr>
        <w:t>（二）项目绩效目标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1.项目绩效总目标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计划投入190万元完成医院学习化建设项目；计划投入10万元完成远程心电图会诊接入系统，总投资200万元。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rPr>
        <w:t>项目绩效阶段性目标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 w:hAnsi="仿宋" w:eastAsia="仿宋" w:cs="仿宋"/>
          <w:color w:val="000000"/>
          <w:sz w:val="32"/>
          <w:szCs w:val="32"/>
        </w:rPr>
      </w:pPr>
      <w:r>
        <w:rPr>
          <w:rFonts w:hint="eastAsia" w:ascii="仿宋_GB2312" w:hAnsi="仿宋_GB2312" w:eastAsia="仿宋_GB2312" w:cs="仿宋_GB2312"/>
          <w:sz w:val="32"/>
          <w:szCs w:val="32"/>
          <w:lang w:val="en-US" w:eastAsia="zh-CN"/>
        </w:rPr>
        <w:t>我院数字化建设项目2019年1月完工，该项目包含</w:t>
      </w:r>
      <w:r>
        <w:rPr>
          <w:rFonts w:hint="eastAsia" w:ascii="仿宋" w:hAnsi="仿宋" w:eastAsia="仿宋" w:cs="仿宋"/>
          <w:color w:val="000000"/>
          <w:sz w:val="32"/>
          <w:szCs w:val="32"/>
        </w:rPr>
        <w:t>通医院信息化建设</w:t>
      </w:r>
      <w:r>
        <w:rPr>
          <w:rFonts w:hint="eastAsia" w:ascii="仿宋" w:hAnsi="仿宋" w:eastAsia="仿宋" w:cs="仿宋"/>
          <w:color w:val="000000"/>
          <w:sz w:val="32"/>
          <w:szCs w:val="32"/>
          <w:lang w:val="en-US" w:eastAsia="zh-CN"/>
        </w:rPr>
        <w:t>软件提升升级</w:t>
      </w:r>
      <w:r>
        <w:rPr>
          <w:rFonts w:hint="eastAsia" w:ascii="仿宋" w:hAnsi="仿宋" w:eastAsia="仿宋" w:cs="仿宋"/>
          <w:color w:val="000000"/>
          <w:sz w:val="32"/>
          <w:szCs w:val="32"/>
        </w:rPr>
        <w:t>，充分利用计算机网络存储数据及信息的功能，将原来手工环节中的检查单、注射卡、纸张处方、门诊日志等，通过网络传递来解决，信息化建设大大节省了日常开支。通过检验科信息系统与医院管理信息系统的无缝对接，对同一时间、同一仪器上可以检验的标本进行计算，自动合并检验项目，只需一管标本，机器通过条码，调入合并后的检验项目，既减少了试管成本，又减少了工作量，给医院带来了很大的经济效益。另外信息化建设还是一个品牌工程,不仅方便了病人,控制了成本。还可以带来很好的社会效益,为医院的持续发展打下了基础。</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方正黑体_GBK" w:hAnsi="Calibri" w:eastAsia="方正黑体_GBK"/>
          <w:sz w:val="32"/>
          <w:szCs w:val="32"/>
          <w:lang w:val="en-US" w:eastAsia="zh-CN"/>
        </w:rPr>
        <w:t>二、</w:t>
      </w:r>
      <w:r>
        <w:rPr>
          <w:rFonts w:hint="eastAsia" w:ascii="方正黑体_GBK" w:hAnsi="Calibri" w:eastAsia="方正黑体_GBK"/>
          <w:sz w:val="32"/>
          <w:szCs w:val="32"/>
        </w:rPr>
        <w:t>项目单位绩效报告情况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 w:hAnsi="仿宋" w:eastAsia="仿宋" w:cs="仿宋"/>
          <w:b w:val="0"/>
          <w:bCs w:val="0"/>
          <w:color w:val="000000"/>
          <w:sz w:val="32"/>
          <w:szCs w:val="32"/>
          <w:lang w:eastAsia="zh-CN"/>
        </w:rPr>
        <w:t>该项目</w:t>
      </w:r>
      <w:r>
        <w:rPr>
          <w:rFonts w:hint="eastAsia" w:ascii="仿宋" w:hAnsi="仿宋" w:eastAsia="仿宋" w:cs="仿宋"/>
          <w:color w:val="000000"/>
          <w:sz w:val="32"/>
          <w:szCs w:val="32"/>
        </w:rPr>
        <w:t>资金到位</w:t>
      </w:r>
      <w:r>
        <w:rPr>
          <w:rFonts w:hint="eastAsia" w:ascii="仿宋" w:hAnsi="仿宋" w:eastAsia="仿宋" w:cs="仿宋"/>
          <w:color w:val="000000"/>
          <w:sz w:val="32"/>
          <w:szCs w:val="32"/>
          <w:lang w:val="en-US" w:eastAsia="zh-CN"/>
        </w:rPr>
        <w:t>200</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eastAsia="zh-CN"/>
        </w:rPr>
        <w:t>并按政府采购要求，政府采购项目需求论证已通过专家，</w:t>
      </w:r>
      <w:r>
        <w:rPr>
          <w:rFonts w:hint="eastAsia" w:ascii="仿宋" w:hAnsi="仿宋" w:eastAsia="仿宋" w:cs="仿宋"/>
          <w:color w:val="000000"/>
          <w:sz w:val="32"/>
          <w:szCs w:val="32"/>
          <w:lang w:val="en-US" w:eastAsia="zh-CN"/>
        </w:rPr>
        <w:t>该项目2018年11月23日公开招标，中标价为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188.9万元，2019年1</w:t>
      </w:r>
      <w:r>
        <w:rPr>
          <w:rFonts w:hint="eastAsia" w:ascii="仿宋" w:hAnsi="仿宋" w:eastAsia="仿宋" w:cs="仿宋"/>
          <w:color w:val="000000"/>
          <w:sz w:val="32"/>
          <w:szCs w:val="32"/>
        </w:rPr>
        <w:t>月</w:t>
      </w:r>
      <w:r>
        <w:rPr>
          <w:rFonts w:hint="eastAsia" w:ascii="仿宋" w:hAnsi="仿宋" w:eastAsia="仿宋" w:cs="仿宋"/>
          <w:color w:val="000000"/>
          <w:sz w:val="32"/>
          <w:szCs w:val="32"/>
          <w:lang w:val="en-US" w:eastAsia="zh-CN"/>
        </w:rPr>
        <w:t>初基本</w:t>
      </w:r>
      <w:r>
        <w:rPr>
          <w:rFonts w:hint="eastAsia" w:ascii="仿宋" w:hAnsi="仿宋" w:eastAsia="仿宋" w:cs="仿宋"/>
          <w:color w:val="000000"/>
          <w:sz w:val="32"/>
          <w:szCs w:val="32"/>
        </w:rPr>
        <w:t>完成</w:t>
      </w:r>
      <w:r>
        <w:rPr>
          <w:rFonts w:hint="eastAsia" w:ascii="仿宋" w:hAnsi="仿宋" w:eastAsia="仿宋" w:cs="仿宋"/>
          <w:color w:val="000000"/>
          <w:sz w:val="32"/>
          <w:szCs w:val="32"/>
          <w:lang w:val="en-US" w:eastAsia="zh-CN"/>
        </w:rPr>
        <w:t>了</w:t>
      </w:r>
      <w:r>
        <w:rPr>
          <w:rFonts w:hint="eastAsia" w:ascii="仿宋" w:hAnsi="仿宋" w:eastAsia="仿宋" w:cs="仿宋"/>
          <w:color w:val="000000"/>
          <w:sz w:val="32"/>
          <w:szCs w:val="32"/>
        </w:rPr>
        <w:t>项目建设任务</w:t>
      </w:r>
      <w:r>
        <w:rPr>
          <w:rFonts w:hint="eastAsia" w:ascii="仿宋" w:hAnsi="仿宋" w:eastAsia="仿宋" w:cs="仿宋"/>
          <w:color w:val="000000"/>
          <w:sz w:val="32"/>
          <w:szCs w:val="32"/>
          <w:lang w:eastAsia="zh-CN"/>
        </w:rPr>
        <w:t>并投入使用。</w:t>
      </w:r>
      <w:r>
        <w:rPr>
          <w:rFonts w:hint="eastAsia" w:ascii="仿宋" w:hAnsi="仿宋" w:eastAsia="仿宋" w:cs="仿宋"/>
          <w:color w:val="000000"/>
          <w:sz w:val="32"/>
          <w:szCs w:val="32"/>
          <w:lang w:val="en-US" w:eastAsia="zh-CN"/>
        </w:rPr>
        <w:t>计划2019年3月拨付中标价的95%（179.455万元），5%作为质量保证金（9.445万元），软件验收满一年后支付。远程心电会诊接入系统于2019年1月完成，经财政局备案通过政府采购，采购价为9万元，</w:t>
      </w:r>
      <w:r>
        <w:rPr>
          <w:rFonts w:hint="eastAsia" w:ascii="仿宋_GB2312" w:hAnsi="仿宋_GB2312" w:eastAsia="仿宋_GB2312" w:cs="仿宋_GB2312"/>
          <w:sz w:val="32"/>
          <w:szCs w:val="32"/>
          <w:lang w:eastAsia="zh-CN"/>
        </w:rPr>
        <w:t>按要求填报及有关材料上传工作，自评</w:t>
      </w:r>
      <w:r>
        <w:rPr>
          <w:rFonts w:hint="eastAsia" w:ascii="仿宋_GB2312" w:hAnsi="仿宋_GB2312" w:eastAsia="仿宋_GB2312" w:cs="仿宋_GB2312"/>
          <w:sz w:val="32"/>
          <w:szCs w:val="32"/>
          <w:lang w:val="en-US" w:eastAsia="zh-CN"/>
        </w:rPr>
        <w:t>95分。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方正黑体_GBK" w:hAnsi="Calibri" w:eastAsia="方正黑体_GBK"/>
          <w:sz w:val="32"/>
          <w:szCs w:val="32"/>
        </w:rPr>
      </w:pPr>
      <w:r>
        <w:rPr>
          <w:rFonts w:hint="eastAsia" w:ascii="方正黑体_GBK" w:hAnsi="Calibri" w:eastAsia="方正黑体_GBK"/>
          <w:sz w:val="32"/>
          <w:szCs w:val="32"/>
        </w:rPr>
        <w:t>三、绩效评价工作情况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（一）前期准备</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按照项目实施要求，我院成立了项目工作领导小组，由院长仲勒同志任组长，负责项目建设全面管理工作。副组长由副院长仁香同志担任，负责项目建设督查工作。成员由财务科长和相关人员组成，负责项目建设资金使用、信息、档案、文件等工作。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组织实施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lang w:eastAsia="zh-CN"/>
        </w:rPr>
      </w:pPr>
      <w:r>
        <w:rPr>
          <w:rFonts w:hint="eastAsia" w:ascii="仿宋_GB2312" w:hAnsi="仿宋_GB2312" w:eastAsia="仿宋_GB2312" w:cs="仿宋_GB2312"/>
          <w:sz w:val="32"/>
          <w:szCs w:val="32"/>
          <w:lang w:val="en-US" w:eastAsia="zh-CN"/>
        </w:rPr>
        <w:t>项目基建工作领导小组严格按照分工，认真履职，确保项目工程建设进度和质量。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（三）</w:t>
      </w:r>
      <w:r>
        <w:rPr>
          <w:rFonts w:hint="eastAsia" w:ascii="楷体_GB2312" w:hAnsi="楷体_GB2312" w:eastAsia="楷体_GB2312" w:cs="楷体_GB2312"/>
          <w:sz w:val="32"/>
          <w:szCs w:val="32"/>
        </w:rPr>
        <w:t>分析评价</w:t>
      </w:r>
    </w:p>
    <w:p>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信息化建设工程和远程心电图会诊接入系统在项目工作领导小组的督查下，工程质量达到设计要求，并做到专款专用。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方正黑体_GBK" w:hAnsi="Calibri" w:eastAsia="方正黑体_GBK"/>
          <w:sz w:val="32"/>
          <w:szCs w:val="32"/>
        </w:rPr>
      </w:pPr>
      <w:r>
        <w:rPr>
          <w:rFonts w:hint="eastAsia" w:ascii="仿宋_GB2312" w:hAnsi="仿宋_GB2312" w:eastAsia="仿宋_GB2312" w:cs="仿宋_GB2312"/>
          <w:sz w:val="32"/>
          <w:szCs w:val="32"/>
          <w:lang w:val="en-US" w:eastAsia="zh-CN"/>
        </w:rPr>
        <w:t xml:space="preserve"> </w:t>
      </w:r>
      <w:r>
        <w:rPr>
          <w:rFonts w:hint="eastAsia" w:ascii="方正黑体_GBK" w:hAnsi="Calibri" w:eastAsia="方正黑体_GBK"/>
          <w:sz w:val="32"/>
          <w:szCs w:val="32"/>
        </w:rPr>
        <w:t>四、绩效评价指标分析情况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（一）资金情况分析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1.资金到位情况分析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我院</w:t>
      </w:r>
      <w:r>
        <w:rPr>
          <w:rFonts w:hint="eastAsia" w:ascii="仿宋_GB2312" w:hAnsi="仿宋_GB2312" w:eastAsia="仿宋_GB2312" w:cs="仿宋_GB2312"/>
          <w:b w:val="0"/>
          <w:bCs w:val="0"/>
          <w:color w:val="000000"/>
          <w:sz w:val="32"/>
          <w:szCs w:val="32"/>
        </w:rPr>
        <w:t>中医药服务能力提升“十百千”工程县级中医医院建设项目</w:t>
      </w:r>
      <w:r>
        <w:rPr>
          <w:rFonts w:hint="eastAsia" w:ascii="仿宋_GB2312" w:hAnsi="仿宋_GB2312" w:eastAsia="仿宋_GB2312" w:cs="仿宋_GB2312"/>
          <w:b w:val="0"/>
          <w:bCs w:val="0"/>
          <w:sz w:val="32"/>
          <w:szCs w:val="32"/>
          <w:lang w:val="en-US" w:eastAsia="zh-CN"/>
        </w:rPr>
        <w:t>转移支付中医药资金200万元，于2018年8月到账。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2.资金使用情况分析</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val="en-US" w:eastAsia="zh-CN"/>
        </w:rPr>
        <w:t>项目共计投入197.9万元，在整个建设过程中，严格做到专款专用。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资金管理情况分析</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上级所拨专项资金</w:t>
      </w:r>
      <w:r>
        <w:rPr>
          <w:rFonts w:hint="eastAsia" w:ascii="仿宋_GB2312" w:hAnsi="仿宋_GB2312" w:eastAsia="仿宋_GB2312" w:cs="仿宋_GB2312"/>
          <w:color w:val="000000"/>
          <w:sz w:val="32"/>
          <w:szCs w:val="32"/>
          <w:lang w:eastAsia="zh-CN"/>
        </w:rPr>
        <w:t>，我院</w:t>
      </w:r>
      <w:r>
        <w:rPr>
          <w:rFonts w:hint="eastAsia" w:ascii="仿宋_GB2312" w:hAnsi="仿宋_GB2312" w:eastAsia="仿宋_GB2312" w:cs="仿宋_GB2312"/>
          <w:color w:val="000000"/>
          <w:sz w:val="32"/>
          <w:szCs w:val="32"/>
        </w:rPr>
        <w:t>严格按照医院制定的专项资金管理制度进行管理，</w:t>
      </w:r>
      <w:r>
        <w:rPr>
          <w:rFonts w:hint="eastAsia" w:ascii="仿宋_GB2312" w:hAnsi="仿宋_GB2312" w:eastAsia="仿宋_GB2312" w:cs="仿宋_GB2312"/>
          <w:color w:val="000000"/>
          <w:sz w:val="32"/>
          <w:szCs w:val="32"/>
          <w:lang w:eastAsia="zh-CN"/>
        </w:rPr>
        <w:t>做到</w:t>
      </w:r>
      <w:r>
        <w:rPr>
          <w:rFonts w:hint="eastAsia" w:ascii="仿宋_GB2312" w:hAnsi="仿宋_GB2312" w:eastAsia="仿宋_GB2312" w:cs="仿宋_GB2312"/>
          <w:color w:val="000000"/>
          <w:sz w:val="32"/>
          <w:szCs w:val="32"/>
        </w:rPr>
        <w:t>专款专用，由专人负责做好台账。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（二）项目实施情况分析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1.项目组织情况分析</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eastAsia="zh-CN"/>
        </w:rPr>
        <w:t>我</w:t>
      </w:r>
      <w:r>
        <w:rPr>
          <w:rFonts w:hint="eastAsia" w:ascii="仿宋_GB2312" w:hAnsi="仿宋_GB2312" w:eastAsia="仿宋_GB2312" w:cs="仿宋_GB2312"/>
          <w:color w:val="000000"/>
          <w:sz w:val="32"/>
          <w:szCs w:val="32"/>
        </w:rPr>
        <w:t>院领导高度重视</w:t>
      </w:r>
      <w:r>
        <w:rPr>
          <w:rFonts w:hint="eastAsia" w:ascii="仿宋_GB2312" w:hAnsi="仿宋_GB2312" w:eastAsia="仿宋_GB2312" w:cs="仿宋_GB2312"/>
          <w:color w:val="000000"/>
          <w:sz w:val="32"/>
          <w:szCs w:val="32"/>
          <w:lang w:eastAsia="zh-CN"/>
        </w:rPr>
        <w:t>项目实施工作</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相关科室</w:t>
      </w:r>
      <w:r>
        <w:rPr>
          <w:rFonts w:hint="eastAsia" w:ascii="仿宋_GB2312" w:hAnsi="仿宋_GB2312" w:eastAsia="仿宋_GB2312" w:cs="仿宋_GB2312"/>
          <w:color w:val="000000"/>
          <w:sz w:val="32"/>
          <w:szCs w:val="32"/>
        </w:rPr>
        <w:t>科主任亲自制定</w:t>
      </w:r>
      <w:r>
        <w:rPr>
          <w:rFonts w:hint="eastAsia" w:ascii="仿宋_GB2312" w:hAnsi="仿宋_GB2312" w:eastAsia="仿宋_GB2312" w:cs="仿宋_GB2312"/>
          <w:color w:val="000000"/>
          <w:sz w:val="32"/>
          <w:szCs w:val="32"/>
          <w:lang w:eastAsia="zh-CN"/>
        </w:rPr>
        <w:t>项目</w:t>
      </w:r>
      <w:r>
        <w:rPr>
          <w:rFonts w:hint="eastAsia" w:ascii="仿宋_GB2312" w:hAnsi="仿宋_GB2312" w:eastAsia="仿宋_GB2312" w:cs="仿宋_GB2312"/>
          <w:color w:val="000000"/>
          <w:sz w:val="32"/>
          <w:szCs w:val="32"/>
        </w:rPr>
        <w:t>实施方案，明确人员分工，确保项目</w:t>
      </w:r>
      <w:r>
        <w:rPr>
          <w:rFonts w:hint="eastAsia" w:ascii="仿宋_GB2312" w:hAnsi="仿宋_GB2312" w:eastAsia="仿宋_GB2312" w:cs="仿宋_GB2312"/>
          <w:color w:val="000000"/>
          <w:sz w:val="32"/>
          <w:szCs w:val="32"/>
          <w:lang w:eastAsia="zh-CN"/>
        </w:rPr>
        <w:t>建设</w:t>
      </w:r>
      <w:r>
        <w:rPr>
          <w:rFonts w:hint="eastAsia" w:ascii="仿宋_GB2312" w:hAnsi="仿宋_GB2312" w:eastAsia="仿宋_GB2312" w:cs="仿宋_GB2312"/>
          <w:color w:val="000000"/>
          <w:sz w:val="32"/>
          <w:szCs w:val="32"/>
        </w:rPr>
        <w:t>顺利实施</w:t>
      </w:r>
      <w:r>
        <w:rPr>
          <w:rFonts w:hint="eastAsia" w:ascii="仿宋_GB2312" w:hAnsi="仿宋_GB2312" w:eastAsia="仿宋_GB2312" w:cs="仿宋_GB2312"/>
          <w:bCs/>
          <w:sz w:val="32"/>
          <w:szCs w:val="32"/>
        </w:rPr>
        <w:t>。</w:t>
      </w:r>
      <w:r>
        <w:rPr>
          <w:rFonts w:hint="eastAsia" w:ascii="仿宋_GB2312" w:hAnsi="仿宋_GB2312" w:eastAsia="仿宋_GB2312" w:cs="仿宋_GB2312"/>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2.项目管理情况分析</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专项</w:t>
      </w:r>
      <w:r>
        <w:rPr>
          <w:rFonts w:hint="eastAsia" w:ascii="仿宋_GB2312" w:hAnsi="仿宋_GB2312" w:eastAsia="仿宋_GB2312" w:cs="仿宋_GB2312"/>
          <w:sz w:val="32"/>
          <w:szCs w:val="32"/>
        </w:rPr>
        <w:t>资金分配的各个环节和有关内容合理到位，没有存在虚报项目骗取专项资金的情况；没有存在截留、挤占、挪用专项资金的情况，没有用于弥补人员经费或用于其它活动；没有擅自调整预算、基本支出挤占项目支出或截留财政资金挪作</w:t>
      </w:r>
      <w:r>
        <w:rPr>
          <w:rFonts w:hint="eastAsia" w:ascii="仿宋_GB2312" w:hAnsi="仿宋_GB2312" w:eastAsia="仿宋_GB2312" w:cs="仿宋_GB2312"/>
          <w:sz w:val="32"/>
          <w:szCs w:val="32"/>
          <w:lang w:eastAsia="zh-CN"/>
        </w:rPr>
        <w:t>他</w:t>
      </w:r>
      <w:r>
        <w:rPr>
          <w:rFonts w:hint="eastAsia" w:ascii="仿宋_GB2312" w:hAnsi="仿宋_GB2312" w:eastAsia="仿宋_GB2312" w:cs="仿宋_GB2312"/>
          <w:sz w:val="32"/>
          <w:szCs w:val="32"/>
        </w:rPr>
        <w:t>用等情况；在专项资金使用过程中</w:t>
      </w:r>
      <w:r>
        <w:rPr>
          <w:rFonts w:hint="eastAsia" w:ascii="仿宋_GB2312" w:hAnsi="仿宋_GB2312" w:eastAsia="仿宋_GB2312" w:cs="仿宋_GB2312"/>
          <w:sz w:val="32"/>
          <w:szCs w:val="32"/>
          <w:lang w:eastAsia="zh-CN"/>
        </w:rPr>
        <w:t>，各相关科室</w:t>
      </w:r>
      <w:r>
        <w:rPr>
          <w:rFonts w:hint="eastAsia" w:ascii="仿宋_GB2312" w:hAnsi="仿宋_GB2312" w:eastAsia="仿宋_GB2312" w:cs="仿宋_GB2312"/>
          <w:sz w:val="32"/>
          <w:szCs w:val="32"/>
        </w:rPr>
        <w:t>严格执行</w:t>
      </w:r>
      <w:r>
        <w:rPr>
          <w:rFonts w:hint="eastAsia" w:ascii="仿宋_GB2312" w:hAnsi="仿宋_GB2312" w:eastAsia="仿宋_GB2312" w:cs="仿宋_GB2312"/>
          <w:sz w:val="32"/>
          <w:szCs w:val="32"/>
          <w:lang w:eastAsia="zh-CN"/>
        </w:rPr>
        <w:t>我院</w:t>
      </w:r>
      <w:r>
        <w:rPr>
          <w:rFonts w:hint="eastAsia" w:ascii="仿宋_GB2312" w:hAnsi="仿宋_GB2312" w:eastAsia="仿宋_GB2312" w:cs="仿宋_GB2312"/>
          <w:sz w:val="32"/>
          <w:szCs w:val="32"/>
        </w:rPr>
        <w:t>专项资金管理办法规定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专项资金使用效益情况，始终坚持从讲政治的角度，充分认识专项资金的重要性和特殊性，以高度的责任感、使命感和工作热情，管好用好每一分钱，使资金使用发挥出最大效益,实现项目</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（三）项目绩效情况分析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1.项目经济性分析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（1）项目成本（预算）控制情况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根据</w:t>
      </w:r>
      <w:r>
        <w:rPr>
          <w:rFonts w:hint="eastAsia" w:ascii="仿宋_GB2312" w:hAnsi="仿宋_GB2312" w:eastAsia="仿宋_GB2312" w:cs="仿宋_GB2312"/>
          <w:color w:val="000000"/>
          <w:sz w:val="32"/>
          <w:szCs w:val="32"/>
          <w:lang w:eastAsia="zh-CN"/>
        </w:rPr>
        <w:t>信息化建设</w:t>
      </w:r>
      <w:r>
        <w:rPr>
          <w:rFonts w:hint="eastAsia" w:ascii="仿宋_GB2312" w:hAnsi="仿宋_GB2312" w:eastAsia="仿宋_GB2312" w:cs="仿宋_GB2312"/>
          <w:color w:val="000000"/>
          <w:sz w:val="32"/>
          <w:szCs w:val="32"/>
        </w:rPr>
        <w:t>项目预算计划进行实施</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尽可能控制在预算范围内</w:t>
      </w:r>
      <w:r>
        <w:rPr>
          <w:rFonts w:hint="eastAsia" w:ascii="仿宋_GB2312" w:hAnsi="仿宋_GB2312" w:eastAsia="仿宋_GB2312" w:cs="仿宋_GB2312"/>
          <w:color w:val="000000"/>
          <w:sz w:val="32"/>
          <w:szCs w:val="32"/>
          <w:lang w:eastAsia="zh-CN"/>
        </w:rPr>
        <w:t>（总预算</w:t>
      </w:r>
      <w:r>
        <w:rPr>
          <w:rFonts w:hint="eastAsia" w:ascii="仿宋_GB2312" w:hAnsi="仿宋_GB2312" w:eastAsia="仿宋_GB2312" w:cs="仿宋_GB2312"/>
          <w:color w:val="000000"/>
          <w:sz w:val="32"/>
          <w:szCs w:val="32"/>
          <w:lang w:val="en-US" w:eastAsia="zh-CN"/>
        </w:rPr>
        <w:t>200万元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（2）项目成本（预算）节约情况</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我院信息化</w:t>
      </w:r>
      <w:r>
        <w:rPr>
          <w:rFonts w:hint="eastAsia" w:ascii="仿宋_GB2312" w:hAnsi="仿宋_GB2312" w:eastAsia="仿宋_GB2312" w:cs="仿宋_GB2312"/>
          <w:color w:val="000000"/>
          <w:sz w:val="32"/>
          <w:szCs w:val="32"/>
          <w:lang w:eastAsia="zh-CN"/>
        </w:rPr>
        <w:t>建设</w:t>
      </w:r>
      <w:r>
        <w:rPr>
          <w:rFonts w:hint="eastAsia" w:ascii="仿宋_GB2312" w:hAnsi="仿宋_GB2312" w:eastAsia="仿宋_GB2312" w:cs="仿宋_GB2312"/>
          <w:sz w:val="32"/>
          <w:szCs w:val="32"/>
          <w:lang w:val="en-US" w:eastAsia="zh-CN"/>
        </w:rPr>
        <w:t>项目总投入197.9万元，未超出预算金额。</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2.项目的效率性分析</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（1）项目的实施进度。分</w:t>
      </w:r>
      <w:r>
        <w:rPr>
          <w:rFonts w:hint="eastAsia" w:ascii="仿宋_GB2312" w:hAnsi="仿宋_GB2312" w:eastAsia="仿宋_GB2312" w:cs="仿宋_GB2312"/>
          <w:color w:val="000000"/>
          <w:sz w:val="32"/>
          <w:szCs w:val="32"/>
          <w:lang w:val="en-US" w:eastAsia="zh-CN"/>
        </w:rPr>
        <w:t>3个阶段有序实施：</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筹划部署阶段（201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eastAsia="zh-CN"/>
        </w:rPr>
        <w:t>年</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lang w:eastAsia="zh-CN"/>
        </w:rPr>
        <w:t>月—</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lang w:eastAsia="zh-CN"/>
        </w:rPr>
        <w:t>月）。对项目进行总体筹划安排，充分做好各项准备工作。</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启动实施阶段（2018年10月—11月）。</w:t>
      </w:r>
      <w:r>
        <w:rPr>
          <w:rFonts w:hint="eastAsia" w:ascii="仿宋_GB2312" w:hAnsi="仿宋_GB2312" w:eastAsia="仿宋_GB2312" w:cs="仿宋_GB2312"/>
          <w:color w:val="000000"/>
          <w:sz w:val="32"/>
          <w:szCs w:val="32"/>
          <w:lang w:eastAsia="zh-CN"/>
        </w:rPr>
        <w:t>完成项目实施目标、项目实施情况及项目实施标准等材料的收集准备工作，根据工作需要及时收集补充项目实施相关材料；</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lang w:val="en-US" w:eastAsia="zh-CN"/>
        </w:rPr>
        <w:t>总结评价阶段（2018年11月—12月）。</w:t>
      </w:r>
      <w:r>
        <w:rPr>
          <w:rFonts w:hint="eastAsia" w:ascii="仿宋_GB2312" w:hAnsi="仿宋_GB2312" w:eastAsia="仿宋_GB2312" w:cs="仿宋_GB2312"/>
          <w:color w:val="000000"/>
          <w:sz w:val="32"/>
          <w:szCs w:val="32"/>
          <w:lang w:eastAsia="zh-CN"/>
        </w:rPr>
        <w:t>完成项目绩效评价资料的收集、组织现场勘查和评价等工作；完成评价报告工作，对评价结果进行研究分析，针对项目管理中存在的问题提出整改意见和要求。</w:t>
      </w:r>
    </w:p>
    <w:p>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项目完成质量。</w:t>
      </w:r>
    </w:p>
    <w:p>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在项目工作领导小组的督查下，我院信息化建设工程顺利完成，质量达到设计要求。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仿宋_GB2312" w:hAnsi="仿宋_GB2312" w:eastAsia="仿宋_GB2312" w:cs="仿宋_GB2312"/>
          <w:sz w:val="32"/>
          <w:szCs w:val="32"/>
          <w:lang w:val="en-US" w:eastAsia="zh-CN"/>
        </w:rPr>
        <w:t xml:space="preserve"> </w:t>
      </w:r>
      <w:r>
        <w:rPr>
          <w:rFonts w:hint="eastAsia" w:ascii="楷体_GB2312" w:hAnsi="楷体_GB2312" w:eastAsia="楷体_GB2312" w:cs="楷体_GB2312"/>
          <w:sz w:val="32"/>
          <w:szCs w:val="32"/>
        </w:rPr>
        <w:t>3.项目的效益性分析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（1）项目预期目标完成程度。</w:t>
      </w:r>
      <w:r>
        <w:rPr>
          <w:rFonts w:hint="eastAsia" w:ascii="仿宋_GB2312" w:hAnsi="仿宋_GB2312" w:eastAsia="仿宋_GB2312" w:cs="仿宋_GB2312"/>
          <w:sz w:val="32"/>
          <w:szCs w:val="32"/>
          <w:lang w:val="en-US" w:eastAsia="zh-CN"/>
        </w:rPr>
        <w:t>如期完成。</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（2）项目实施对经济和社会的影响。</w:t>
      </w:r>
      <w:r>
        <w:rPr>
          <w:rFonts w:hint="eastAsia" w:ascii="仿宋_GB2312" w:hAnsi="仿宋_GB2312" w:eastAsia="仿宋_GB2312" w:cs="仿宋_GB2312"/>
          <w:sz w:val="32"/>
          <w:szCs w:val="32"/>
          <w:lang w:val="en-US" w:eastAsia="zh-CN"/>
        </w:rPr>
        <w:t>较好。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ascii="方正黑体_GBK" w:hAnsi="Calibri" w:eastAsia="方正黑体_GBK"/>
          <w:sz w:val="32"/>
          <w:szCs w:val="32"/>
        </w:rPr>
      </w:pPr>
      <w:r>
        <w:rPr>
          <w:rFonts w:hint="eastAsia" w:ascii="仿宋_GB2312" w:hAnsi="仿宋_GB2312" w:eastAsia="仿宋_GB2312" w:cs="仿宋_GB2312"/>
          <w:sz w:val="32"/>
          <w:szCs w:val="32"/>
          <w:lang w:val="en-US" w:eastAsia="zh-CN"/>
        </w:rPr>
        <w:t xml:space="preserve"> </w:t>
      </w:r>
      <w:r>
        <w:rPr>
          <w:rFonts w:hint="eastAsia" w:ascii="方正黑体_GBK" w:hAnsi="Calibri" w:eastAsia="方正黑体_GBK"/>
          <w:sz w:val="32"/>
          <w:szCs w:val="32"/>
        </w:rPr>
        <w:t>五、综合评价情况及评价结论</w:t>
      </w:r>
    </w:p>
    <w:p>
      <w:pPr>
        <w:keepNext w:val="0"/>
        <w:keepLines w:val="0"/>
        <w:widowControl w:val="0"/>
        <w:suppressLineNumbers w:val="0"/>
        <w:spacing w:before="0" w:beforeAutospacing="0" w:after="0" w:afterAutospacing="0"/>
        <w:ind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
        </w:rPr>
        <w:t>医院信息化建设通过计算机网络，将全院各种业务与管理统一到一个平台上，并通过就诊流程的改造与规范，使各种诊疗、收费信息实时、快速地传递与公示，有效解决了“三长一短”以及医疗收费核查问题。例如门诊系统实行一卡通，流程简化为：挂号→就诊→交费→拿药（检查），减少了划价环节。门门诊医生站的医嘱信息可从网上直接传递，减少了各种项目的重复输入，使收费、发药工作效率大幅提患者等候时间缩短。同时，电子处方的应用也避免患者由于药房缺药或费用不够而往返于诊室与药房、收费处的麻烦，极大地改善了就医环境。针对大处方问题，医院职能部门可利用系统的内控功能实时查询医师的处方开立情况，通过严格管理进行有效控制。乱收费也是患者反映强烈的问题，应用医院管理系统后，按照国家物价部门发布的医疗收费项目和价格，立全院统一的价格库；同时通过一日清单、费用查询等，将医院整个收费流程统一化、透明化，使患者明白消费。此外，系统通过宏观监控，也使临床科室住院患者的药品比例平均下降了9% 左右，药品支出与住院总费用明显下降。 影像存储传输系统（PACS）、检验信息系统（LIS）的应用，使患者的各种影像及检验报告均可实时、快速地传递到医生工作站，提高了医师诊疗效率，降低了患者诊疗周期，同时也加快了医院床位周转率，达到双赢的效果。信息化建设无疑给医院和患者之间架起了沟通的桥梁，提高了医院的公信度，具有很好的社会效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000000"/>
          <w:sz w:val="32"/>
          <w:szCs w:val="32"/>
          <w:lang w:val="en-US" w:eastAsia="zh-CN"/>
        </w:rPr>
      </w:pPr>
      <w:r>
        <w:rPr>
          <w:rFonts w:hint="eastAsia" w:ascii="方正黑体_GBK" w:hAnsi="Calibri" w:eastAsia="方正黑体_GBK"/>
          <w:sz w:val="32"/>
          <w:szCs w:val="32"/>
        </w:rPr>
        <w:t>六、主要经验及做法、存在的问题和建议</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（一） 主要经验及做法</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
        </w:rPr>
        <w:t>医院信息化建设是一项投入较大的系统工程，它创造的经济效益并不表现为每天产生直接的现金收入，而应从两方面评估。第一是间接收入，如：PACS 的运行可使放射科每年减少近 50% 的胶片购入量，为医院节约数十万甚至数百万元的费用，经济效益十分显著；门诊系统的应用使就诊挂号率达 100% ，有效杜绝“人情处方”，挂号收入明显上升；各种检查、化验实现网上开单、计费，医技科室执行确认，既解决了跑费、漏费问题，也解决了收费后医院内部科室之间现金流通的漏洞；办公系统（OA）的应用，既提高了工作效率，又降低了办公成本。第二是隐形收入，即通过信息化建设优化医院工作流程，提高工作效率、减少人力资源。例如：传统模式下药房划价与摆药人员比例一般为4∶6左右，信息化建设医嘱信息从医生工作站直接传输到药房，形成按科室汇总的摆药单，药品划价、配伍禁忌审核等由系统自动完成，药剂人员仅需按货位号发药即可，因此人员配置可减少 30%－ 40% ；财务收费方面，以前患者诊疗过程中产生的各种收费单据均需财务人员人工录入，工作量大、效率低，实现信息化后，各种收费信息均由医生工作站、护士工作站上的医嘱自动生成传递到收费系统，收费处仅办理患者入院收取预交金和打印出院结账单，可减少人员 20% － 30% 左右。病案室、统计室、成本核算室等管理科室也是如此。由此我们可以看出，医院信息化建设不仅能够提高工作效益。</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（二）存在的问题</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1.我院中医药能力服务技术人才缺乏，中医药人员面临青黄不接，特别是年轻中医药人员技术亟待提高。</w:t>
      </w:r>
    </w:p>
    <w:p>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2.我院中医药服务不主动，中医药保健服务质量不高。 </w:t>
      </w:r>
    </w:p>
    <w:p>
      <w:pPr>
        <w:keepNext w:val="0"/>
        <w:keepLines w:val="0"/>
        <w:pageBreakBefore w:val="0"/>
        <w:widowControl w:val="0"/>
        <w:numPr>
          <w:ilvl w:val="0"/>
          <w:numId w:val="10"/>
        </w:numPr>
        <w:kinsoku/>
        <w:wordWrap/>
        <w:overflowPunct/>
        <w:topLinePunct w:val="0"/>
        <w:autoSpaceDE/>
        <w:autoSpaceDN/>
        <w:bidi w:val="0"/>
        <w:adjustRightInd/>
        <w:snapToGrid/>
        <w:spacing w:line="560" w:lineRule="exact"/>
        <w:ind w:firstLine="640" w:firstLineChars="200"/>
        <w:textAlignment w:val="auto"/>
        <w:outlineLvl w:val="9"/>
        <w:rPr>
          <w:rFonts w:hint="eastAsia" w:ascii="方正黑体_GBK" w:hAnsi="Calibri" w:eastAsia="方正黑体_GBK"/>
          <w:sz w:val="32"/>
          <w:szCs w:val="32"/>
        </w:rPr>
      </w:pPr>
      <w:r>
        <w:rPr>
          <w:rFonts w:hint="eastAsia" w:ascii="方正黑体_GBK" w:hAnsi="Calibri" w:eastAsia="方正黑体_GBK"/>
          <w:sz w:val="32"/>
          <w:szCs w:val="32"/>
        </w:rPr>
        <w:t>其他需说明的问题</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textAlignment w:val="auto"/>
        <w:outlineLvl w:val="9"/>
        <w:rPr>
          <w:rFonts w:hint="eastAsia" w:ascii="仿宋" w:hAnsi="仿宋" w:eastAsia="仿宋"/>
          <w:sz w:val="30"/>
          <w:szCs w:val="30"/>
        </w:rPr>
      </w:pPr>
      <w:r>
        <w:rPr>
          <w:rFonts w:hint="eastAsia" w:ascii="仿宋_GB2312" w:hAnsi="仿宋_GB2312" w:eastAsia="仿宋_GB2312" w:cs="仿宋_GB2312"/>
          <w:sz w:val="32"/>
          <w:szCs w:val="32"/>
          <w:lang w:val="en-US" w:eastAsia="zh-CN"/>
        </w:rPr>
        <w:t>无</w:t>
      </w:r>
      <w:r>
        <w:rPr>
          <w:rFonts w:hint="eastAsia" w:ascii="仿宋" w:hAnsi="仿宋" w:eastAsia="仿宋"/>
          <w:sz w:val="30"/>
          <w:szCs w:val="30"/>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textAlignment w:val="auto"/>
        <w:outlineLvl w:val="9"/>
        <w:rPr>
          <w:rFonts w:hint="eastAsia" w:ascii="仿宋" w:hAnsi="仿宋" w:eastAsia="仿宋"/>
          <w:sz w:val="30"/>
          <w:szCs w:val="30"/>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 附表</w:t>
      </w:r>
      <w:bookmarkEnd w:id="57"/>
      <w:bookmarkEnd w:id="61"/>
    </w:p>
    <w:p>
      <w:pPr>
        <w:spacing w:line="600" w:lineRule="exact"/>
        <w:jc w:val="center"/>
        <w:outlineLvl w:val="0"/>
        <w:rPr>
          <w:rFonts w:ascii="仿宋" w:hAnsi="仿宋" w:eastAsia="仿宋"/>
          <w:b/>
          <w:color w:val="000000"/>
          <w:sz w:val="44"/>
          <w:szCs w:val="44"/>
        </w:rPr>
      </w:pPr>
    </w:p>
    <w:p>
      <w:pPr>
        <w:pStyle w:val="3"/>
        <w:numPr>
          <w:ilvl w:val="0"/>
          <w:numId w:val="11"/>
        </w:numPr>
        <w:rPr>
          <w:rFonts w:hint="eastAsia" w:ascii="仿宋" w:hAnsi="仿宋" w:eastAsia="仿宋"/>
          <w:b w:val="0"/>
          <w:color w:val="000000"/>
        </w:rPr>
      </w:pPr>
      <w:bookmarkStart w:id="62" w:name="_Toc15396620"/>
      <w:r>
        <w:rPr>
          <w:rFonts w:hint="eastAsia" w:ascii="仿宋" w:hAnsi="仿宋" w:eastAsia="仿宋"/>
          <w:b w:val="0"/>
          <w:color w:val="000000"/>
        </w:rPr>
        <w:t>收入支出决算总表</w:t>
      </w:r>
    </w:p>
    <w:p>
      <w:pPr>
        <w:pStyle w:val="3"/>
        <w:numPr>
          <w:ilvl w:val="0"/>
          <w:numId w:val="0"/>
        </w:numPr>
        <w:rPr>
          <w:rFonts w:ascii="仿宋" w:hAnsi="仿宋" w:eastAsia="仿宋"/>
          <w:color w:val="000000"/>
        </w:rPr>
      </w:pPr>
      <w:r>
        <w:rPr>
          <w:rFonts w:hint="eastAsia" w:ascii="仿宋" w:hAnsi="仿宋" w:eastAsia="仿宋"/>
          <w:b w:val="0"/>
          <w:color w:val="000000"/>
        </w:rPr>
        <w:t>二、收</w:t>
      </w:r>
      <w:r>
        <w:rPr>
          <w:rStyle w:val="26"/>
          <w:rFonts w:hint="eastAsia" w:ascii="仿宋" w:hAnsi="仿宋" w:eastAsia="仿宋"/>
          <w:b w:val="0"/>
          <w:bCs w:val="0"/>
        </w:rPr>
        <w:t>入总表</w:t>
      </w:r>
      <w:bookmarkEnd w:id="62"/>
    </w:p>
    <w:p>
      <w:pPr>
        <w:pStyle w:val="3"/>
        <w:rPr>
          <w:rFonts w:ascii="仿宋" w:hAnsi="仿宋" w:eastAsia="仿宋"/>
          <w:color w:val="000000"/>
        </w:rPr>
      </w:pPr>
      <w:bookmarkStart w:id="63"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63"/>
    </w:p>
    <w:p>
      <w:pPr>
        <w:pStyle w:val="3"/>
        <w:rPr>
          <w:rFonts w:ascii="仿宋" w:hAnsi="仿宋" w:eastAsia="仿宋"/>
          <w:b w:val="0"/>
          <w:color w:val="000000"/>
        </w:rPr>
      </w:pPr>
      <w:bookmarkStart w:id="64"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64"/>
    </w:p>
    <w:p>
      <w:pPr>
        <w:pStyle w:val="3"/>
        <w:rPr>
          <w:rFonts w:ascii="仿宋" w:hAnsi="仿宋" w:eastAsia="仿宋"/>
          <w:color w:val="000000"/>
        </w:rPr>
      </w:pPr>
      <w:bookmarkStart w:id="65"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5"/>
    </w:p>
    <w:p>
      <w:pPr>
        <w:pStyle w:val="3"/>
        <w:rPr>
          <w:rFonts w:ascii="仿宋" w:hAnsi="仿宋" w:eastAsia="仿宋"/>
          <w:color w:val="000000"/>
        </w:rPr>
      </w:pPr>
      <w:bookmarkStart w:id="66"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6"/>
    </w:p>
    <w:p>
      <w:pPr>
        <w:pStyle w:val="3"/>
        <w:rPr>
          <w:rFonts w:ascii="仿宋" w:hAnsi="仿宋" w:eastAsia="仿宋"/>
          <w:color w:val="000000"/>
        </w:rPr>
      </w:pPr>
      <w:bookmarkStart w:id="67"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7"/>
    </w:p>
    <w:p>
      <w:pPr>
        <w:pStyle w:val="3"/>
        <w:rPr>
          <w:rFonts w:ascii="仿宋" w:hAnsi="仿宋" w:eastAsia="仿宋"/>
          <w:color w:val="000000"/>
        </w:rPr>
      </w:pPr>
      <w:bookmarkStart w:id="68"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8"/>
    </w:p>
    <w:p>
      <w:pPr>
        <w:pStyle w:val="3"/>
        <w:rPr>
          <w:rFonts w:ascii="仿宋" w:hAnsi="仿宋" w:eastAsia="仿宋"/>
          <w:color w:val="000000"/>
        </w:rPr>
      </w:pPr>
      <w:bookmarkStart w:id="69"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9"/>
    </w:p>
    <w:p>
      <w:pPr>
        <w:pStyle w:val="3"/>
        <w:rPr>
          <w:rFonts w:ascii="仿宋" w:hAnsi="仿宋" w:eastAsia="仿宋"/>
          <w:color w:val="000000"/>
        </w:rPr>
      </w:pPr>
      <w:bookmarkStart w:id="70"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70"/>
    </w:p>
    <w:p>
      <w:pPr>
        <w:pStyle w:val="3"/>
        <w:rPr>
          <w:rFonts w:ascii="仿宋" w:hAnsi="仿宋" w:eastAsia="仿宋"/>
          <w:color w:val="000000"/>
        </w:rPr>
      </w:pPr>
      <w:bookmarkStart w:id="71"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71"/>
    </w:p>
    <w:p>
      <w:pPr>
        <w:pStyle w:val="3"/>
        <w:rPr>
          <w:rFonts w:ascii="仿宋" w:hAnsi="仿宋" w:eastAsia="仿宋"/>
          <w:color w:val="000000"/>
        </w:rPr>
      </w:pPr>
      <w:bookmarkStart w:id="72"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72"/>
    </w:p>
    <w:p>
      <w:pPr>
        <w:pStyle w:val="3"/>
        <w:rPr>
          <w:rFonts w:ascii="仿宋" w:hAnsi="仿宋" w:eastAsia="仿宋"/>
          <w:color w:val="000000" w:themeColor="text1"/>
          <w14:textFill>
            <w14:solidFill>
              <w14:schemeClr w14:val="tx1"/>
            </w14:solidFill>
          </w14:textFill>
        </w:rPr>
      </w:pPr>
      <w:bookmarkStart w:id="73"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33</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4D885F"/>
    <w:multiLevelType w:val="singleLevel"/>
    <w:tmpl w:val="924D885F"/>
    <w:lvl w:ilvl="0" w:tentative="0">
      <w:start w:val="2"/>
      <w:numFmt w:val="chineseCounting"/>
      <w:suff w:val="nothing"/>
      <w:lvlText w:val="（%1）"/>
      <w:lvlJc w:val="left"/>
      <w:rPr>
        <w:rFonts w:hint="eastAsia"/>
      </w:rPr>
    </w:lvl>
  </w:abstractNum>
  <w:abstractNum w:abstractNumId="1">
    <w:nsid w:val="C26AD71C"/>
    <w:multiLevelType w:val="singleLevel"/>
    <w:tmpl w:val="C26AD71C"/>
    <w:lvl w:ilvl="0" w:tentative="0">
      <w:start w:val="2"/>
      <w:numFmt w:val="chineseCounting"/>
      <w:suff w:val="nothing"/>
      <w:lvlText w:val="（%1）"/>
      <w:lvlJc w:val="left"/>
      <w:rPr>
        <w:rFonts w:hint="eastAsia"/>
      </w:rPr>
    </w:lvl>
  </w:abstractNum>
  <w:abstractNum w:abstractNumId="2">
    <w:nsid w:val="CF5CC3FC"/>
    <w:multiLevelType w:val="singleLevel"/>
    <w:tmpl w:val="CF5CC3FC"/>
    <w:lvl w:ilvl="0" w:tentative="0">
      <w:start w:val="7"/>
      <w:numFmt w:val="chineseCounting"/>
      <w:suff w:val="nothing"/>
      <w:lvlText w:val="%1、"/>
      <w:lvlJc w:val="left"/>
      <w:rPr>
        <w:rFonts w:hint="eastAsia"/>
      </w:rPr>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8">
    <w:nsid w:val="2D41579F"/>
    <w:multiLevelType w:val="singleLevel"/>
    <w:tmpl w:val="2D41579F"/>
    <w:lvl w:ilvl="0" w:tentative="0">
      <w:start w:val="2"/>
      <w:numFmt w:val="chineseCounting"/>
      <w:suff w:val="nothing"/>
      <w:lvlText w:val="（%1）"/>
      <w:lvlJc w:val="left"/>
      <w:rPr>
        <w:rFonts w:hint="eastAsia"/>
      </w:rPr>
    </w:lvl>
  </w:abstractNum>
  <w:abstractNum w:abstractNumId="9">
    <w:nsid w:val="589F3BE7"/>
    <w:multiLevelType w:val="singleLevel"/>
    <w:tmpl w:val="589F3BE7"/>
    <w:lvl w:ilvl="0" w:tentative="0">
      <w:start w:val="2"/>
      <w:numFmt w:val="decimal"/>
      <w:suff w:val="nothing"/>
      <w:lvlText w:val="（%1）"/>
      <w:lvlJc w:val="left"/>
    </w:lvl>
  </w:abstractNum>
  <w:abstractNum w:abstractNumId="10">
    <w:nsid w:val="5D5382B5"/>
    <w:multiLevelType w:val="singleLevel"/>
    <w:tmpl w:val="5D5382B5"/>
    <w:lvl w:ilvl="0" w:tentative="0">
      <w:start w:val="1"/>
      <w:numFmt w:val="chineseCounting"/>
      <w:suff w:val="nothing"/>
      <w:lvlText w:val="%1、"/>
      <w:lvlJc w:val="left"/>
    </w:lvl>
  </w:abstractNum>
  <w:num w:numId="1">
    <w:abstractNumId w:val="6"/>
  </w:num>
  <w:num w:numId="2">
    <w:abstractNumId w:val="3"/>
  </w:num>
  <w:num w:numId="3">
    <w:abstractNumId w:val="7"/>
  </w:num>
  <w:num w:numId="4">
    <w:abstractNumId w:val="5"/>
  </w:num>
  <w:num w:numId="5">
    <w:abstractNumId w:val="4"/>
  </w:num>
  <w:num w:numId="6">
    <w:abstractNumId w:val="8"/>
  </w:num>
  <w:num w:numId="7">
    <w:abstractNumId w:val="0"/>
  </w:num>
  <w:num w:numId="8">
    <w:abstractNumId w:val="1"/>
  </w:num>
  <w:num w:numId="9">
    <w:abstractNumId w:val="9"/>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xNGE4OTliZWM5YTVkZjBjMzI2N2NjZDc4ZjVkMTIifQ=="/>
  </w:docVars>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230DA"/>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523FE"/>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0FEB"/>
    <w:rsid w:val="003C39AE"/>
    <w:rsid w:val="003C7B60"/>
    <w:rsid w:val="003D1FB2"/>
    <w:rsid w:val="003D66DA"/>
    <w:rsid w:val="003E1310"/>
    <w:rsid w:val="003E6F55"/>
    <w:rsid w:val="00406254"/>
    <w:rsid w:val="004223DE"/>
    <w:rsid w:val="00434489"/>
    <w:rsid w:val="00437085"/>
    <w:rsid w:val="00443880"/>
    <w:rsid w:val="00443D22"/>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C1937"/>
    <w:rsid w:val="006F020C"/>
    <w:rsid w:val="007127B7"/>
    <w:rsid w:val="007416B6"/>
    <w:rsid w:val="00746F48"/>
    <w:rsid w:val="0075404D"/>
    <w:rsid w:val="00757E00"/>
    <w:rsid w:val="0076182A"/>
    <w:rsid w:val="00767B7E"/>
    <w:rsid w:val="007770C3"/>
    <w:rsid w:val="00784D24"/>
    <w:rsid w:val="00785FBA"/>
    <w:rsid w:val="00786E4A"/>
    <w:rsid w:val="007875EB"/>
    <w:rsid w:val="0079426B"/>
    <w:rsid w:val="007974BB"/>
    <w:rsid w:val="007A3BB3"/>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2674"/>
    <w:rsid w:val="008E1DE7"/>
    <w:rsid w:val="008E707C"/>
    <w:rsid w:val="008F6A6E"/>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7EA6"/>
    <w:rsid w:val="00B81598"/>
    <w:rsid w:val="00B841F1"/>
    <w:rsid w:val="00B944D6"/>
    <w:rsid w:val="00BB4DF0"/>
    <w:rsid w:val="00BC289F"/>
    <w:rsid w:val="00BC5361"/>
    <w:rsid w:val="00BC5460"/>
    <w:rsid w:val="00BC6B50"/>
    <w:rsid w:val="00BD0E25"/>
    <w:rsid w:val="00BF5BD6"/>
    <w:rsid w:val="00C026D2"/>
    <w:rsid w:val="00C03E31"/>
    <w:rsid w:val="00C33E72"/>
    <w:rsid w:val="00C354B2"/>
    <w:rsid w:val="00C35554"/>
    <w:rsid w:val="00C42709"/>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E6258"/>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81FD9"/>
    <w:rsid w:val="00F841AA"/>
    <w:rsid w:val="00FA23E8"/>
    <w:rsid w:val="00FD3CC1"/>
    <w:rsid w:val="00FF1E02"/>
    <w:rsid w:val="00FF30B4"/>
    <w:rsid w:val="01D43DE7"/>
    <w:rsid w:val="037F2AFF"/>
    <w:rsid w:val="040967A9"/>
    <w:rsid w:val="045B5746"/>
    <w:rsid w:val="06DF5943"/>
    <w:rsid w:val="07B410D5"/>
    <w:rsid w:val="07CC6594"/>
    <w:rsid w:val="07DD3960"/>
    <w:rsid w:val="08025590"/>
    <w:rsid w:val="092D7D74"/>
    <w:rsid w:val="09974D50"/>
    <w:rsid w:val="09C96DE8"/>
    <w:rsid w:val="0A270A9F"/>
    <w:rsid w:val="0A9A561A"/>
    <w:rsid w:val="0B20222D"/>
    <w:rsid w:val="0B2F2B88"/>
    <w:rsid w:val="0C4822EE"/>
    <w:rsid w:val="0E0318B7"/>
    <w:rsid w:val="0E11193D"/>
    <w:rsid w:val="0E1F7EE6"/>
    <w:rsid w:val="0ED62A80"/>
    <w:rsid w:val="0F0A1A29"/>
    <w:rsid w:val="0F987136"/>
    <w:rsid w:val="0FFB4EE3"/>
    <w:rsid w:val="10BD626C"/>
    <w:rsid w:val="10C055FF"/>
    <w:rsid w:val="10F529AD"/>
    <w:rsid w:val="123B5B60"/>
    <w:rsid w:val="12E10BD8"/>
    <w:rsid w:val="131005E6"/>
    <w:rsid w:val="13251D67"/>
    <w:rsid w:val="13544E98"/>
    <w:rsid w:val="138765B6"/>
    <w:rsid w:val="13C0688F"/>
    <w:rsid w:val="143648B0"/>
    <w:rsid w:val="16675F63"/>
    <w:rsid w:val="16BB723D"/>
    <w:rsid w:val="16C374B4"/>
    <w:rsid w:val="173270CF"/>
    <w:rsid w:val="17E24824"/>
    <w:rsid w:val="19261A4E"/>
    <w:rsid w:val="19331C97"/>
    <w:rsid w:val="1A2763F5"/>
    <w:rsid w:val="1A30190B"/>
    <w:rsid w:val="1A850853"/>
    <w:rsid w:val="1AEB4505"/>
    <w:rsid w:val="1B244F58"/>
    <w:rsid w:val="1B90300A"/>
    <w:rsid w:val="1C617AEA"/>
    <w:rsid w:val="1CBB024D"/>
    <w:rsid w:val="1DA47887"/>
    <w:rsid w:val="1E9A764D"/>
    <w:rsid w:val="1FB368DC"/>
    <w:rsid w:val="1FC15234"/>
    <w:rsid w:val="1FF254C2"/>
    <w:rsid w:val="1FFA3CDC"/>
    <w:rsid w:val="20610C02"/>
    <w:rsid w:val="21A178CF"/>
    <w:rsid w:val="21F44CBB"/>
    <w:rsid w:val="22033CA1"/>
    <w:rsid w:val="22466AF3"/>
    <w:rsid w:val="2346679F"/>
    <w:rsid w:val="23947A44"/>
    <w:rsid w:val="23A63DFB"/>
    <w:rsid w:val="240371BF"/>
    <w:rsid w:val="2435196C"/>
    <w:rsid w:val="244F7783"/>
    <w:rsid w:val="24BD0200"/>
    <w:rsid w:val="25B46BBD"/>
    <w:rsid w:val="26414AB6"/>
    <w:rsid w:val="272B5A48"/>
    <w:rsid w:val="2751278F"/>
    <w:rsid w:val="27D32FA5"/>
    <w:rsid w:val="28754AFE"/>
    <w:rsid w:val="28A3456B"/>
    <w:rsid w:val="29A67594"/>
    <w:rsid w:val="29FD04D3"/>
    <w:rsid w:val="2A520E32"/>
    <w:rsid w:val="2BB843A2"/>
    <w:rsid w:val="2BEB6C4E"/>
    <w:rsid w:val="2CAB5E84"/>
    <w:rsid w:val="2D691D79"/>
    <w:rsid w:val="2E127A32"/>
    <w:rsid w:val="2E67796D"/>
    <w:rsid w:val="2FE72695"/>
    <w:rsid w:val="30197800"/>
    <w:rsid w:val="302028FE"/>
    <w:rsid w:val="303F3049"/>
    <w:rsid w:val="305D1570"/>
    <w:rsid w:val="307E1861"/>
    <w:rsid w:val="3138131B"/>
    <w:rsid w:val="319F7F4E"/>
    <w:rsid w:val="322F44EB"/>
    <w:rsid w:val="32474B31"/>
    <w:rsid w:val="32553511"/>
    <w:rsid w:val="32D01C1A"/>
    <w:rsid w:val="32FB4057"/>
    <w:rsid w:val="33AE6756"/>
    <w:rsid w:val="349D0DD0"/>
    <w:rsid w:val="36221C5E"/>
    <w:rsid w:val="36BA5E0F"/>
    <w:rsid w:val="38503B73"/>
    <w:rsid w:val="3990098F"/>
    <w:rsid w:val="3A523C74"/>
    <w:rsid w:val="3AD60D9A"/>
    <w:rsid w:val="3B417E35"/>
    <w:rsid w:val="3C1340C4"/>
    <w:rsid w:val="3CA04C7B"/>
    <w:rsid w:val="3D615791"/>
    <w:rsid w:val="3F4D7B3A"/>
    <w:rsid w:val="3FB27017"/>
    <w:rsid w:val="3FFA023E"/>
    <w:rsid w:val="402A3216"/>
    <w:rsid w:val="42905126"/>
    <w:rsid w:val="42BB0141"/>
    <w:rsid w:val="43865433"/>
    <w:rsid w:val="44653E99"/>
    <w:rsid w:val="449222DF"/>
    <w:rsid w:val="451E7182"/>
    <w:rsid w:val="453E098F"/>
    <w:rsid w:val="456B296B"/>
    <w:rsid w:val="46057BEF"/>
    <w:rsid w:val="4640720E"/>
    <w:rsid w:val="464B1E62"/>
    <w:rsid w:val="46A675C9"/>
    <w:rsid w:val="474461B1"/>
    <w:rsid w:val="47AA7D14"/>
    <w:rsid w:val="49133078"/>
    <w:rsid w:val="494B491C"/>
    <w:rsid w:val="49660B3B"/>
    <w:rsid w:val="497850E0"/>
    <w:rsid w:val="49EE27AA"/>
    <w:rsid w:val="4A304FBB"/>
    <w:rsid w:val="4AC475E8"/>
    <w:rsid w:val="4B642057"/>
    <w:rsid w:val="4B873840"/>
    <w:rsid w:val="4B8D3A46"/>
    <w:rsid w:val="4C262F6E"/>
    <w:rsid w:val="4CF77066"/>
    <w:rsid w:val="4DCB1F1F"/>
    <w:rsid w:val="4DCB4BA4"/>
    <w:rsid w:val="4F5646D2"/>
    <w:rsid w:val="4FD0031E"/>
    <w:rsid w:val="4FE92B0A"/>
    <w:rsid w:val="50353C5C"/>
    <w:rsid w:val="50561AAF"/>
    <w:rsid w:val="51E876E6"/>
    <w:rsid w:val="52801FDC"/>
    <w:rsid w:val="52BB6F47"/>
    <w:rsid w:val="53430B85"/>
    <w:rsid w:val="5379455D"/>
    <w:rsid w:val="53C11136"/>
    <w:rsid w:val="543D2C33"/>
    <w:rsid w:val="545E05B2"/>
    <w:rsid w:val="54815409"/>
    <w:rsid w:val="548627D1"/>
    <w:rsid w:val="54D023DB"/>
    <w:rsid w:val="54F91E38"/>
    <w:rsid w:val="570911F3"/>
    <w:rsid w:val="571E6852"/>
    <w:rsid w:val="5A861D04"/>
    <w:rsid w:val="5A88650C"/>
    <w:rsid w:val="5ABB2197"/>
    <w:rsid w:val="5C7D5AB1"/>
    <w:rsid w:val="5CB53414"/>
    <w:rsid w:val="5DDD547F"/>
    <w:rsid w:val="5F1B22EC"/>
    <w:rsid w:val="5F275199"/>
    <w:rsid w:val="5F7C64F9"/>
    <w:rsid w:val="60006797"/>
    <w:rsid w:val="60046FAB"/>
    <w:rsid w:val="60BF1300"/>
    <w:rsid w:val="62256442"/>
    <w:rsid w:val="62E84F0F"/>
    <w:rsid w:val="62FA79AC"/>
    <w:rsid w:val="63C75B89"/>
    <w:rsid w:val="63F559FC"/>
    <w:rsid w:val="644A135A"/>
    <w:rsid w:val="64E87EE4"/>
    <w:rsid w:val="6556634D"/>
    <w:rsid w:val="65E122DB"/>
    <w:rsid w:val="662E682D"/>
    <w:rsid w:val="669A584A"/>
    <w:rsid w:val="66AD77AF"/>
    <w:rsid w:val="66AE55D4"/>
    <w:rsid w:val="670E1611"/>
    <w:rsid w:val="6734548A"/>
    <w:rsid w:val="673B146B"/>
    <w:rsid w:val="67940BEF"/>
    <w:rsid w:val="68162F6B"/>
    <w:rsid w:val="68230E73"/>
    <w:rsid w:val="688226C1"/>
    <w:rsid w:val="68BB7FC3"/>
    <w:rsid w:val="6ACB4D5E"/>
    <w:rsid w:val="6B7F3207"/>
    <w:rsid w:val="6BC1546E"/>
    <w:rsid w:val="6BD660FC"/>
    <w:rsid w:val="6D3F3D4C"/>
    <w:rsid w:val="6D5977DF"/>
    <w:rsid w:val="6F38611A"/>
    <w:rsid w:val="6FA863DD"/>
    <w:rsid w:val="70BB0DC4"/>
    <w:rsid w:val="715209A2"/>
    <w:rsid w:val="71E549E2"/>
    <w:rsid w:val="72AF713A"/>
    <w:rsid w:val="72D626E1"/>
    <w:rsid w:val="72F32D1C"/>
    <w:rsid w:val="74352026"/>
    <w:rsid w:val="75282356"/>
    <w:rsid w:val="7539710B"/>
    <w:rsid w:val="756667E1"/>
    <w:rsid w:val="7584732D"/>
    <w:rsid w:val="75B4465F"/>
    <w:rsid w:val="75BC46E3"/>
    <w:rsid w:val="760E7D1B"/>
    <w:rsid w:val="773B72E6"/>
    <w:rsid w:val="77875128"/>
    <w:rsid w:val="77A44421"/>
    <w:rsid w:val="77AE0C27"/>
    <w:rsid w:val="77EC3E6B"/>
    <w:rsid w:val="7851570F"/>
    <w:rsid w:val="78B026F3"/>
    <w:rsid w:val="78F116F0"/>
    <w:rsid w:val="797F1A46"/>
    <w:rsid w:val="7996318D"/>
    <w:rsid w:val="79D46D31"/>
    <w:rsid w:val="7ACB0DC0"/>
    <w:rsid w:val="7ADA6931"/>
    <w:rsid w:val="7B6502B6"/>
    <w:rsid w:val="7BB04C2C"/>
    <w:rsid w:val="7BC51927"/>
    <w:rsid w:val="7CBB7328"/>
    <w:rsid w:val="7CD61A2C"/>
    <w:rsid w:val="7DB146BC"/>
    <w:rsid w:val="7E231DD9"/>
    <w:rsid w:val="7E30268A"/>
    <w:rsid w:val="7FAD5D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List Paragraph"/>
    <w:basedOn w:val="1"/>
    <w:link w:val="32"/>
    <w:qFormat/>
    <w:uiPriority w:val="34"/>
    <w:pPr>
      <w:ind w:firstLine="420" w:firstLineChars="200"/>
    </w:pPr>
  </w:style>
  <w:style w:type="character" w:customStyle="1" w:styleId="25">
    <w:name w:val="标题 1 Char"/>
    <w:basedOn w:val="14"/>
    <w:link w:val="2"/>
    <w:qFormat/>
    <w:uiPriority w:val="9"/>
    <w:rPr>
      <w:rFonts w:ascii="Times New Roman" w:hAnsi="Times New Roman"/>
      <w:b/>
      <w:bCs/>
      <w:kern w:val="44"/>
      <w:sz w:val="44"/>
      <w:szCs w:val="44"/>
    </w:rPr>
  </w:style>
  <w:style w:type="character" w:customStyle="1" w:styleId="26">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Char"/>
    <w:basedOn w:val="14"/>
    <w:link w:val="7"/>
    <w:semiHidden/>
    <w:qFormat/>
    <w:uiPriority w:val="99"/>
    <w:rPr>
      <w:rFonts w:ascii="Times New Roman" w:hAnsi="Times New Roman"/>
      <w:kern w:val="2"/>
      <w:sz w:val="18"/>
      <w:szCs w:val="18"/>
    </w:rPr>
  </w:style>
  <w:style w:type="character" w:customStyle="1" w:styleId="29">
    <w:name w:val="标题 3 Char"/>
    <w:basedOn w:val="14"/>
    <w:link w:val="4"/>
    <w:qFormat/>
    <w:uiPriority w:val="9"/>
    <w:rPr>
      <w:rFonts w:ascii="Times New Roman" w:hAnsi="Times New Roman"/>
      <w:b/>
      <w:bCs/>
      <w:kern w:val="2"/>
      <w:sz w:val="32"/>
      <w:szCs w:val="32"/>
    </w:rPr>
  </w:style>
  <w:style w:type="paragraph" w:customStyle="1" w:styleId="30">
    <w:name w:val="四号正文"/>
    <w:basedOn w:val="1"/>
    <w:qFormat/>
    <w:uiPriority w:val="0"/>
    <w:pPr>
      <w:keepNext w:val="0"/>
      <w:keepLines w:val="0"/>
      <w:widowControl w:val="0"/>
      <w:suppressLineNumbers w:val="0"/>
      <w:spacing w:before="0" w:beforeAutospacing="0" w:after="0" w:afterAutospacing="0" w:line="360" w:lineRule="auto"/>
      <w:ind w:left="0" w:right="0"/>
      <w:jc w:val="both"/>
    </w:pPr>
    <w:rPr>
      <w:rFonts w:hint="default" w:ascii="??" w:hAnsi="??" w:eastAsia="宋体" w:cs="Times New Roman"/>
      <w:color w:val="000000"/>
      <w:kern w:val="0"/>
      <w:sz w:val="28"/>
      <w:szCs w:val="21"/>
      <w:lang w:val="en-US" w:eastAsia="zh-CN" w:bidi="ar"/>
    </w:rPr>
  </w:style>
  <w:style w:type="paragraph" w:customStyle="1" w:styleId="31">
    <w:name w:val="Normal (Web)"/>
    <w:basedOn w:val="1"/>
    <w:link w:val="33"/>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4"/>
      <w:szCs w:val="24"/>
      <w:lang w:val="en-US" w:eastAsia="zh-CN" w:bidi="ar"/>
    </w:rPr>
  </w:style>
  <w:style w:type="character" w:customStyle="1" w:styleId="32">
    <w:name w:val="List Paragraph Char"/>
    <w:link w:val="24"/>
    <w:uiPriority w:val="34"/>
  </w:style>
  <w:style w:type="character" w:customStyle="1" w:styleId="33">
    <w:name w:val="Normal (Web) Char"/>
    <w:link w:val="31"/>
    <w:uiPriority w:val="0"/>
    <w:rPr>
      <w:rFonts w:hint="default" w:ascii="Calibri" w:hAnsi="Calibri" w:eastAsia="宋体" w:cs="Times New Roman"/>
      <w:kern w:val="2"/>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B4F85-D23D-4C51-AC74-160EE4C08448}">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43</Pages>
  <Words>17628</Words>
  <Characters>4473</Characters>
  <Lines>37</Lines>
  <Paragraphs>44</Paragraphs>
  <TotalTime>35</TotalTime>
  <ScaleCrop>false</ScaleCrop>
  <LinksUpToDate>false</LinksUpToDate>
  <CharactersWithSpaces>22057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Administrator</cp:lastModifiedBy>
  <cp:lastPrinted>2021-05-20T10:33:00Z</cp:lastPrinted>
  <dcterms:modified xsi:type="dcterms:W3CDTF">2023-07-21T08:56:13Z</dcterms:modified>
  <dc:title>四川省***</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69472D2BCDE64BAF9BE70A122B249B71</vt:lpwstr>
  </property>
</Properties>
</file>