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宋体" w:hAnsi="宋体" w:eastAsia="宋体" w:cstheme="minorBidi"/>
          <w:kern w:val="2"/>
          <w:sz w:val="21"/>
          <w:szCs w:val="22"/>
          <w:lang w:val="en-US" w:eastAsia="zh-CN" w:bidi="ar-SA"/>
        </w:rPr>
        <w:id w:val="147455833"/>
        <w15:color w:val="DBDBDB"/>
        <w:docPartObj>
          <w:docPartGallery w:val="Table of Contents"/>
          <w:docPartUnique/>
        </w:docPartObj>
      </w:sdtPr>
      <w:sdtEndPr>
        <w:rPr>
          <w:rFonts w:hint="eastAsia" w:ascii="微软雅黑" w:hAnsi="微软雅黑" w:eastAsia="微软雅黑" w:cs="宋体"/>
          <w:b/>
          <w:bCs/>
          <w:color w:val="333333"/>
          <w:kern w:val="36"/>
          <w:sz w:val="21"/>
          <w:szCs w:val="38"/>
          <w:lang w:val="en-US" w:eastAsia="zh-CN" w:bidi="ar-SA"/>
        </w:rPr>
      </w:sdtEndPr>
      <w:sdtContent>
        <w:p>
          <w:pPr>
            <w:spacing w:before="0" w:beforeLines="0" w:after="0" w:afterLines="0" w:line="240" w:lineRule="auto"/>
            <w:ind w:left="0" w:leftChars="0" w:right="0" w:rightChars="0" w:firstLine="0" w:firstLineChars="0"/>
            <w:jc w:val="center"/>
            <w:rPr>
              <w:rFonts w:ascii="宋体" w:hAnsi="宋体" w:eastAsia="宋体" w:cstheme="minorBidi"/>
              <w:kern w:val="2"/>
              <w:sz w:val="21"/>
              <w:szCs w:val="22"/>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b/>
              <w:bCs/>
              <w:sz w:val="36"/>
              <w:szCs w:val="36"/>
            </w:rPr>
          </w:pPr>
          <w:r>
            <w:rPr>
              <w:rFonts w:ascii="宋体" w:hAnsi="宋体" w:eastAsia="宋体"/>
              <w:b/>
              <w:bCs/>
              <w:sz w:val="52"/>
              <w:szCs w:val="52"/>
            </w:rPr>
            <w:t>目</w:t>
          </w:r>
          <w:r>
            <w:rPr>
              <w:rFonts w:hint="eastAsia" w:ascii="宋体" w:hAnsi="宋体" w:eastAsia="宋体"/>
              <w:b/>
              <w:bCs/>
              <w:sz w:val="52"/>
              <w:szCs w:val="52"/>
              <w:lang w:val="en-US" w:eastAsia="zh-CN"/>
            </w:rPr>
            <w:t xml:space="preserve">   </w:t>
          </w:r>
          <w:r>
            <w:rPr>
              <w:rFonts w:ascii="宋体" w:hAnsi="宋体" w:eastAsia="宋体"/>
              <w:b/>
              <w:bCs/>
              <w:sz w:val="52"/>
              <w:szCs w:val="52"/>
            </w:rPr>
            <w:t>录</w:t>
          </w:r>
        </w:p>
        <w:p>
          <w:pPr>
            <w:spacing w:before="0" w:beforeLines="0" w:after="0" w:afterLines="0" w:line="240" w:lineRule="auto"/>
            <w:ind w:left="0" w:leftChars="0" w:right="0" w:rightChars="0" w:firstLine="0" w:firstLineChars="0"/>
            <w:jc w:val="center"/>
            <w:rPr>
              <w:rFonts w:ascii="宋体" w:hAnsi="宋体" w:eastAsia="宋体"/>
              <w:b/>
              <w:bCs/>
              <w:sz w:val="36"/>
              <w:szCs w:val="36"/>
            </w:rPr>
          </w:pPr>
        </w:p>
        <w:p>
          <w:pPr>
            <w:pStyle w:val="15"/>
            <w:tabs>
              <w:tab w:val="right" w:leader="dot" w:pos="8845"/>
            </w:tabs>
            <w:rPr>
              <w:b/>
            </w:rPr>
          </w:pPr>
          <w:r>
            <w:rPr>
              <w:rFonts w:hint="eastAsia" w:ascii="微软雅黑" w:hAnsi="微软雅黑" w:eastAsia="微软雅黑" w:cs="宋体"/>
              <w:b/>
              <w:bCs/>
              <w:color w:val="333333"/>
              <w:kern w:val="36"/>
              <w:sz w:val="38"/>
              <w:szCs w:val="38"/>
            </w:rPr>
            <w:fldChar w:fldCharType="begin"/>
          </w:r>
          <w:r>
            <w:rPr>
              <w:rFonts w:hint="eastAsia" w:ascii="微软雅黑" w:hAnsi="微软雅黑" w:eastAsia="微软雅黑" w:cs="宋体"/>
              <w:b/>
              <w:bCs/>
              <w:color w:val="333333"/>
              <w:kern w:val="36"/>
              <w:sz w:val="38"/>
              <w:szCs w:val="38"/>
            </w:rPr>
            <w:instrText xml:space="preserve">TOC \o "1-2" \h \u </w:instrText>
          </w:r>
          <w:r>
            <w:rPr>
              <w:rFonts w:hint="eastAsia" w:ascii="微软雅黑" w:hAnsi="微软雅黑" w:eastAsia="微软雅黑" w:cs="宋体"/>
              <w:b/>
              <w:bCs/>
              <w:color w:val="333333"/>
              <w:kern w:val="36"/>
              <w:sz w:val="38"/>
              <w:szCs w:val="38"/>
            </w:rPr>
            <w:fldChar w:fldCharType="separate"/>
          </w:r>
          <w:r>
            <w:rPr>
              <w:rFonts w:hint="eastAsia" w:ascii="微软雅黑" w:hAnsi="微软雅黑" w:eastAsia="微软雅黑" w:cs="宋体"/>
              <w:b/>
              <w:bCs/>
              <w:color w:val="333333"/>
              <w:kern w:val="36"/>
              <w:szCs w:val="38"/>
            </w:rPr>
            <w:fldChar w:fldCharType="begin"/>
          </w:r>
          <w:r>
            <w:rPr>
              <w:rFonts w:hint="eastAsia" w:ascii="微软雅黑" w:hAnsi="微软雅黑" w:eastAsia="微软雅黑" w:cs="宋体"/>
              <w:b/>
              <w:bCs/>
              <w:kern w:val="36"/>
              <w:szCs w:val="38"/>
            </w:rPr>
            <w:instrText xml:space="preserve"> HYPERLINK \l _Toc682 </w:instrText>
          </w:r>
          <w:r>
            <w:rPr>
              <w:rFonts w:hint="eastAsia" w:ascii="微软雅黑" w:hAnsi="微软雅黑" w:eastAsia="微软雅黑" w:cs="宋体"/>
              <w:b/>
              <w:bCs/>
              <w:kern w:val="36"/>
              <w:szCs w:val="38"/>
            </w:rPr>
            <w:fldChar w:fldCharType="separate"/>
          </w:r>
          <w:r>
            <w:rPr>
              <w:rFonts w:hint="eastAsia" w:ascii="微软雅黑" w:hAnsi="微软雅黑" w:eastAsia="微软雅黑" w:cs="宋体"/>
              <w:b/>
              <w:bCs/>
              <w:kern w:val="36"/>
              <w:szCs w:val="38"/>
            </w:rPr>
            <w:t>关于中共红原县纪律检查委员会202</w:t>
          </w:r>
          <w:r>
            <w:rPr>
              <w:rFonts w:hint="eastAsia" w:ascii="微软雅黑" w:hAnsi="微软雅黑" w:eastAsia="微软雅黑" w:cs="宋体"/>
              <w:b/>
              <w:bCs/>
              <w:kern w:val="36"/>
              <w:szCs w:val="38"/>
              <w:lang w:val="en-US" w:eastAsia="zh-CN"/>
            </w:rPr>
            <w:t>6</w:t>
          </w:r>
          <w:r>
            <w:rPr>
              <w:rFonts w:hint="eastAsia" w:ascii="微软雅黑" w:hAnsi="微软雅黑" w:eastAsia="微软雅黑" w:cs="宋体"/>
              <w:b/>
              <w:bCs/>
              <w:kern w:val="36"/>
              <w:szCs w:val="38"/>
            </w:rPr>
            <w:t>年部门</w:t>
          </w:r>
          <w:r>
            <w:rPr>
              <w:b/>
            </w:rPr>
            <w:tab/>
          </w:r>
          <w:r>
            <w:rPr>
              <w:b/>
            </w:rPr>
            <w:fldChar w:fldCharType="begin"/>
          </w:r>
          <w:r>
            <w:rPr>
              <w:b/>
            </w:rPr>
            <w:instrText xml:space="preserve"> PAGEREF _Toc682 \h </w:instrText>
          </w:r>
          <w:r>
            <w:rPr>
              <w:b/>
            </w:rPr>
            <w:fldChar w:fldCharType="separate"/>
          </w:r>
          <w:r>
            <w:rPr>
              <w:b/>
            </w:rPr>
            <w:t>错误！未定义书签。</w:t>
          </w:r>
          <w:r>
            <w:rPr>
              <w:b/>
            </w:rPr>
            <w:fldChar w:fldCharType="end"/>
          </w:r>
          <w:r>
            <w:rPr>
              <w:rFonts w:hint="eastAsia" w:ascii="微软雅黑" w:hAnsi="微软雅黑" w:eastAsia="微软雅黑" w:cs="宋体"/>
              <w:b/>
              <w:bCs/>
              <w:color w:val="333333"/>
              <w:kern w:val="36"/>
              <w:szCs w:val="38"/>
            </w:rPr>
            <w:fldChar w:fldCharType="end"/>
          </w:r>
        </w:p>
        <w:p>
          <w:pPr>
            <w:pStyle w:val="15"/>
            <w:tabs>
              <w:tab w:val="right" w:leader="dot" w:pos="8845"/>
            </w:tabs>
            <w:rPr>
              <w:b/>
            </w:rPr>
          </w:pPr>
          <w:r>
            <w:rPr>
              <w:rFonts w:hint="eastAsia" w:ascii="微软雅黑" w:hAnsi="微软雅黑" w:eastAsia="微软雅黑" w:cs="宋体"/>
              <w:b/>
              <w:bCs/>
              <w:color w:val="333333"/>
              <w:kern w:val="36"/>
              <w:szCs w:val="38"/>
            </w:rPr>
            <w:fldChar w:fldCharType="begin"/>
          </w:r>
          <w:r>
            <w:rPr>
              <w:rFonts w:hint="eastAsia" w:ascii="微软雅黑" w:hAnsi="微软雅黑" w:eastAsia="微软雅黑" w:cs="宋体"/>
              <w:b/>
              <w:bCs/>
              <w:kern w:val="36"/>
              <w:szCs w:val="38"/>
            </w:rPr>
            <w:instrText xml:space="preserve"> HYPERLINK \l _Toc25153 </w:instrText>
          </w:r>
          <w:r>
            <w:rPr>
              <w:rFonts w:hint="eastAsia" w:ascii="微软雅黑" w:hAnsi="微软雅黑" w:eastAsia="微软雅黑" w:cs="宋体"/>
              <w:b/>
              <w:bCs/>
              <w:kern w:val="36"/>
              <w:szCs w:val="38"/>
            </w:rPr>
            <w:fldChar w:fldCharType="separate"/>
          </w:r>
          <w:r>
            <w:rPr>
              <w:rFonts w:hint="eastAsia" w:ascii="微软雅黑" w:hAnsi="微软雅黑" w:eastAsia="微软雅黑" w:cs="宋体"/>
              <w:b/>
              <w:bCs/>
              <w:kern w:val="36"/>
              <w:szCs w:val="38"/>
            </w:rPr>
            <w:t>预算编制的说明</w:t>
          </w:r>
          <w:r>
            <w:rPr>
              <w:b/>
            </w:rPr>
            <w:tab/>
          </w:r>
          <w:r>
            <w:rPr>
              <w:b/>
            </w:rPr>
            <w:fldChar w:fldCharType="begin"/>
          </w:r>
          <w:r>
            <w:rPr>
              <w:b/>
            </w:rPr>
            <w:instrText xml:space="preserve"> PAGEREF _Toc25153 \h </w:instrText>
          </w:r>
          <w:r>
            <w:rPr>
              <w:b/>
            </w:rPr>
            <w:fldChar w:fldCharType="separate"/>
          </w:r>
          <w:r>
            <w:rPr>
              <w:b/>
            </w:rPr>
            <w:t>错误！未定义书签。</w:t>
          </w:r>
          <w:r>
            <w:rPr>
              <w:b/>
            </w:rPr>
            <w:fldChar w:fldCharType="end"/>
          </w:r>
          <w:r>
            <w:rPr>
              <w:rFonts w:hint="eastAsia" w:ascii="微软雅黑" w:hAnsi="微软雅黑" w:eastAsia="微软雅黑" w:cs="宋体"/>
              <w:b/>
              <w:bCs/>
              <w:color w:val="333333"/>
              <w:kern w:val="36"/>
              <w:szCs w:val="38"/>
            </w:rPr>
            <w:fldChar w:fldCharType="end"/>
          </w:r>
        </w:p>
        <w:p>
          <w:pPr>
            <w:pStyle w:val="15"/>
            <w:tabs>
              <w:tab w:val="right" w:leader="dot" w:pos="8845"/>
            </w:tabs>
            <w:rPr>
              <w:b/>
            </w:rPr>
          </w:pPr>
          <w:r>
            <w:rPr>
              <w:rFonts w:hint="eastAsia" w:ascii="微软雅黑" w:hAnsi="微软雅黑" w:eastAsia="微软雅黑" w:cs="宋体"/>
              <w:b/>
              <w:bCs/>
              <w:color w:val="333333"/>
              <w:kern w:val="36"/>
              <w:szCs w:val="38"/>
            </w:rPr>
            <w:fldChar w:fldCharType="begin"/>
          </w:r>
          <w:r>
            <w:rPr>
              <w:rFonts w:hint="eastAsia" w:ascii="微软雅黑" w:hAnsi="微软雅黑" w:eastAsia="微软雅黑" w:cs="宋体"/>
              <w:b/>
              <w:bCs/>
              <w:kern w:val="36"/>
              <w:szCs w:val="38"/>
            </w:rPr>
            <w:instrText xml:space="preserve"> HYPERLINK \l _Toc20617 </w:instrText>
          </w:r>
          <w:r>
            <w:rPr>
              <w:rFonts w:hint="eastAsia" w:ascii="微软雅黑" w:hAnsi="微软雅黑" w:eastAsia="微软雅黑" w:cs="宋体"/>
              <w:b/>
              <w:bCs/>
              <w:kern w:val="36"/>
              <w:szCs w:val="38"/>
            </w:rPr>
            <w:fldChar w:fldCharType="separate"/>
          </w:r>
          <w:r>
            <w:rPr>
              <w:rFonts w:hint="eastAsia" w:ascii="黑体" w:hAnsi="黑体" w:eastAsia="黑体" w:cs="黑体"/>
              <w:b/>
              <w:bCs/>
              <w:szCs w:val="32"/>
            </w:rPr>
            <w:t>一、基本职能及主要工作</w:t>
          </w:r>
          <w:r>
            <w:rPr>
              <w:b/>
            </w:rPr>
            <w:tab/>
          </w:r>
          <w:r>
            <w:rPr>
              <w:b/>
            </w:rPr>
            <w:fldChar w:fldCharType="begin"/>
          </w:r>
          <w:r>
            <w:rPr>
              <w:b/>
            </w:rPr>
            <w:instrText xml:space="preserve"> PAGEREF _Toc20617 \h </w:instrText>
          </w:r>
          <w:r>
            <w:rPr>
              <w:b/>
            </w:rPr>
            <w:fldChar w:fldCharType="separate"/>
          </w:r>
          <w:r>
            <w:rPr>
              <w:b/>
            </w:rPr>
            <w:t>错误！未定义书签。</w:t>
          </w:r>
          <w:r>
            <w:rPr>
              <w:b/>
            </w:rPr>
            <w:fldChar w:fldCharType="end"/>
          </w:r>
          <w:r>
            <w:rPr>
              <w:rFonts w:hint="eastAsia" w:ascii="微软雅黑" w:hAnsi="微软雅黑" w:eastAsia="微软雅黑" w:cs="宋体"/>
              <w:b/>
              <w:bCs/>
              <w:color w:val="333333"/>
              <w:kern w:val="36"/>
              <w:szCs w:val="38"/>
            </w:rPr>
            <w:fldChar w:fldCharType="end"/>
          </w:r>
        </w:p>
        <w:p>
          <w:pPr>
            <w:pStyle w:val="16"/>
            <w:tabs>
              <w:tab w:val="right" w:leader="dot" w:pos="8845"/>
            </w:tabs>
          </w:pPr>
          <w:r>
            <w:rPr>
              <w:rFonts w:hint="eastAsia" w:ascii="微软雅黑" w:hAnsi="微软雅黑" w:eastAsia="微软雅黑" w:cs="宋体"/>
              <w:bCs/>
              <w:color w:val="333333"/>
              <w:kern w:val="36"/>
              <w:szCs w:val="38"/>
            </w:rPr>
            <w:fldChar w:fldCharType="begin"/>
          </w:r>
          <w:r>
            <w:rPr>
              <w:rFonts w:hint="eastAsia" w:ascii="微软雅黑" w:hAnsi="微软雅黑" w:eastAsia="微软雅黑" w:cs="宋体"/>
              <w:bCs/>
              <w:kern w:val="36"/>
              <w:szCs w:val="38"/>
            </w:rPr>
            <w:instrText xml:space="preserve"> HYPERLINK \l _Toc27833 </w:instrText>
          </w:r>
          <w:r>
            <w:rPr>
              <w:rFonts w:hint="eastAsia" w:ascii="微软雅黑" w:hAnsi="微软雅黑" w:eastAsia="微软雅黑" w:cs="宋体"/>
              <w:bCs/>
              <w:kern w:val="36"/>
              <w:szCs w:val="38"/>
            </w:rPr>
            <w:fldChar w:fldCharType="separate"/>
          </w:r>
          <w:r>
            <w:rPr>
              <w:rFonts w:hint="eastAsia"/>
              <w:bCs/>
              <w:szCs w:val="32"/>
            </w:rPr>
            <w:t>（一）基本职能</w:t>
          </w:r>
          <w:r>
            <w:tab/>
          </w:r>
          <w:r>
            <w:fldChar w:fldCharType="begin"/>
          </w:r>
          <w:r>
            <w:instrText xml:space="preserve"> PAGEREF _Toc27833 \h </w:instrText>
          </w:r>
          <w:r>
            <w:fldChar w:fldCharType="separate"/>
          </w:r>
          <w:r>
            <w:rPr>
              <w:b/>
            </w:rPr>
            <w:t>错误！未定义书签。</w:t>
          </w:r>
          <w:r>
            <w:fldChar w:fldCharType="end"/>
          </w:r>
          <w:r>
            <w:rPr>
              <w:rFonts w:hint="eastAsia" w:ascii="微软雅黑" w:hAnsi="微软雅黑" w:eastAsia="微软雅黑" w:cs="宋体"/>
              <w:bCs/>
              <w:color w:val="333333"/>
              <w:kern w:val="36"/>
              <w:szCs w:val="38"/>
            </w:rPr>
            <w:fldChar w:fldCharType="end"/>
          </w:r>
        </w:p>
        <w:p>
          <w:pPr>
            <w:pStyle w:val="16"/>
            <w:tabs>
              <w:tab w:val="right" w:leader="dot" w:pos="8845"/>
            </w:tabs>
          </w:pPr>
          <w:r>
            <w:rPr>
              <w:rFonts w:hint="eastAsia" w:ascii="微软雅黑" w:hAnsi="微软雅黑" w:eastAsia="微软雅黑" w:cs="宋体"/>
              <w:bCs/>
              <w:color w:val="333333"/>
              <w:kern w:val="36"/>
              <w:szCs w:val="38"/>
            </w:rPr>
            <w:fldChar w:fldCharType="begin"/>
          </w:r>
          <w:r>
            <w:rPr>
              <w:rFonts w:hint="eastAsia" w:ascii="微软雅黑" w:hAnsi="微软雅黑" w:eastAsia="微软雅黑" w:cs="宋体"/>
              <w:bCs/>
              <w:kern w:val="36"/>
              <w:szCs w:val="38"/>
            </w:rPr>
            <w:instrText xml:space="preserve"> HYPERLINK \l _Toc30852 </w:instrText>
          </w:r>
          <w:r>
            <w:rPr>
              <w:rFonts w:hint="eastAsia" w:ascii="微软雅黑" w:hAnsi="微软雅黑" w:eastAsia="微软雅黑" w:cs="宋体"/>
              <w:bCs/>
              <w:kern w:val="36"/>
              <w:szCs w:val="38"/>
            </w:rPr>
            <w:fldChar w:fldCharType="separate"/>
          </w:r>
          <w:r>
            <w:rPr>
              <w:rFonts w:hint="eastAsia"/>
              <w:bCs/>
              <w:szCs w:val="32"/>
            </w:rPr>
            <w:t>（二）202</w:t>
          </w:r>
          <w:r>
            <w:rPr>
              <w:rFonts w:hint="eastAsia"/>
              <w:bCs/>
              <w:szCs w:val="32"/>
              <w:lang w:val="en-US" w:eastAsia="zh-CN"/>
            </w:rPr>
            <w:t>6</w:t>
          </w:r>
          <w:r>
            <w:rPr>
              <w:rFonts w:hint="eastAsia"/>
              <w:bCs/>
              <w:szCs w:val="32"/>
            </w:rPr>
            <w:t>年重点工作任务</w:t>
          </w:r>
          <w:r>
            <w:tab/>
          </w:r>
          <w:r>
            <w:rPr>
              <w:rFonts w:hint="eastAsia"/>
              <w:lang w:val="en-US" w:eastAsia="zh-CN"/>
            </w:rPr>
            <w:t>2</w:t>
          </w:r>
          <w:r>
            <w:rPr>
              <w:rFonts w:hint="eastAsia" w:ascii="微软雅黑" w:hAnsi="微软雅黑" w:eastAsia="微软雅黑" w:cs="宋体"/>
              <w:bCs/>
              <w:color w:val="333333"/>
              <w:kern w:val="36"/>
              <w:szCs w:val="38"/>
            </w:rPr>
            <w:fldChar w:fldCharType="end"/>
          </w:r>
        </w:p>
        <w:p>
          <w:pPr>
            <w:pStyle w:val="15"/>
            <w:tabs>
              <w:tab w:val="right" w:leader="dot" w:pos="8845"/>
            </w:tabs>
            <w:rPr>
              <w:b/>
            </w:rPr>
          </w:pPr>
          <w:r>
            <w:rPr>
              <w:rFonts w:hint="eastAsia" w:ascii="微软雅黑" w:hAnsi="微软雅黑" w:eastAsia="微软雅黑" w:cs="宋体"/>
              <w:b/>
              <w:bCs/>
              <w:color w:val="333333"/>
              <w:kern w:val="36"/>
              <w:szCs w:val="38"/>
            </w:rPr>
            <w:fldChar w:fldCharType="begin"/>
          </w:r>
          <w:r>
            <w:rPr>
              <w:rFonts w:hint="eastAsia" w:ascii="微软雅黑" w:hAnsi="微软雅黑" w:eastAsia="微软雅黑" w:cs="宋体"/>
              <w:b/>
              <w:bCs/>
              <w:kern w:val="36"/>
              <w:szCs w:val="38"/>
            </w:rPr>
            <w:instrText xml:space="preserve"> HYPERLINK \l _Toc13245 </w:instrText>
          </w:r>
          <w:r>
            <w:rPr>
              <w:rFonts w:hint="eastAsia" w:ascii="微软雅黑" w:hAnsi="微软雅黑" w:eastAsia="微软雅黑" w:cs="宋体"/>
              <w:b/>
              <w:bCs/>
              <w:kern w:val="36"/>
              <w:szCs w:val="38"/>
            </w:rPr>
            <w:fldChar w:fldCharType="separate"/>
          </w:r>
          <w:r>
            <w:rPr>
              <w:rFonts w:hint="eastAsia" w:ascii="黑体" w:hAnsi="黑体" w:eastAsia="黑体" w:cs="黑体"/>
              <w:b/>
              <w:bCs/>
              <w:szCs w:val="32"/>
            </w:rPr>
            <w:t>二、部门预算单位构成</w:t>
          </w:r>
          <w:r>
            <w:rPr>
              <w:b/>
            </w:rPr>
            <w:tab/>
          </w:r>
          <w:r>
            <w:rPr>
              <w:b/>
            </w:rPr>
            <w:fldChar w:fldCharType="begin"/>
          </w:r>
          <w:r>
            <w:rPr>
              <w:b/>
            </w:rPr>
            <w:instrText xml:space="preserve"> PAGEREF _Toc13245 \h </w:instrText>
          </w:r>
          <w:r>
            <w:rPr>
              <w:b/>
            </w:rPr>
            <w:fldChar w:fldCharType="separate"/>
          </w:r>
          <w:r>
            <w:rPr>
              <w:b/>
            </w:rPr>
            <w:t>错误！未定义书签。</w:t>
          </w:r>
          <w:r>
            <w:rPr>
              <w:b/>
            </w:rPr>
            <w:fldChar w:fldCharType="end"/>
          </w:r>
          <w:r>
            <w:rPr>
              <w:rFonts w:hint="eastAsia" w:ascii="微软雅黑" w:hAnsi="微软雅黑" w:eastAsia="微软雅黑" w:cs="宋体"/>
              <w:b/>
              <w:bCs/>
              <w:color w:val="333333"/>
              <w:kern w:val="36"/>
              <w:szCs w:val="38"/>
            </w:rPr>
            <w:fldChar w:fldCharType="end"/>
          </w:r>
        </w:p>
        <w:p>
          <w:pPr>
            <w:pStyle w:val="15"/>
            <w:tabs>
              <w:tab w:val="right" w:leader="dot" w:pos="8845"/>
            </w:tabs>
            <w:rPr>
              <w:b/>
            </w:rPr>
          </w:pPr>
          <w:r>
            <w:rPr>
              <w:rFonts w:hint="eastAsia" w:ascii="微软雅黑" w:hAnsi="微软雅黑" w:eastAsia="微软雅黑" w:cs="宋体"/>
              <w:b/>
              <w:bCs/>
              <w:color w:val="333333"/>
              <w:kern w:val="36"/>
              <w:szCs w:val="38"/>
            </w:rPr>
            <w:fldChar w:fldCharType="begin"/>
          </w:r>
          <w:r>
            <w:rPr>
              <w:rFonts w:hint="eastAsia" w:ascii="微软雅黑" w:hAnsi="微软雅黑" w:eastAsia="微软雅黑" w:cs="宋体"/>
              <w:b/>
              <w:bCs/>
              <w:kern w:val="36"/>
              <w:szCs w:val="38"/>
            </w:rPr>
            <w:instrText xml:space="preserve"> HYPERLINK \l _Toc10033 </w:instrText>
          </w:r>
          <w:r>
            <w:rPr>
              <w:rFonts w:hint="eastAsia" w:ascii="微软雅黑" w:hAnsi="微软雅黑" w:eastAsia="微软雅黑" w:cs="宋体"/>
              <w:b/>
              <w:bCs/>
              <w:kern w:val="36"/>
              <w:szCs w:val="38"/>
            </w:rPr>
            <w:fldChar w:fldCharType="separate"/>
          </w:r>
          <w:r>
            <w:rPr>
              <w:rFonts w:hint="eastAsia" w:ascii="黑体" w:hAnsi="黑体" w:eastAsia="黑体" w:cs="黑体"/>
              <w:b/>
              <w:bCs/>
              <w:szCs w:val="32"/>
            </w:rPr>
            <w:t>三、收支预算总体情况</w:t>
          </w:r>
          <w:r>
            <w:rPr>
              <w:b/>
            </w:rPr>
            <w:tab/>
          </w:r>
          <w:r>
            <w:rPr>
              <w:b/>
            </w:rPr>
            <w:fldChar w:fldCharType="begin"/>
          </w:r>
          <w:r>
            <w:rPr>
              <w:b/>
            </w:rPr>
            <w:instrText xml:space="preserve"> PAGEREF _Toc10033 \h </w:instrText>
          </w:r>
          <w:r>
            <w:rPr>
              <w:b/>
            </w:rPr>
            <w:fldChar w:fldCharType="separate"/>
          </w:r>
          <w:r>
            <w:rPr>
              <w:b/>
            </w:rPr>
            <w:t>错误！未定义书签。</w:t>
          </w:r>
          <w:r>
            <w:rPr>
              <w:b/>
            </w:rPr>
            <w:fldChar w:fldCharType="end"/>
          </w:r>
          <w:r>
            <w:rPr>
              <w:rFonts w:hint="eastAsia" w:ascii="微软雅黑" w:hAnsi="微软雅黑" w:eastAsia="微软雅黑" w:cs="宋体"/>
              <w:b/>
              <w:bCs/>
              <w:color w:val="333333"/>
              <w:kern w:val="36"/>
              <w:szCs w:val="38"/>
            </w:rPr>
            <w:fldChar w:fldCharType="end"/>
          </w:r>
        </w:p>
        <w:p>
          <w:pPr>
            <w:pStyle w:val="15"/>
            <w:tabs>
              <w:tab w:val="right" w:leader="dot" w:pos="8845"/>
            </w:tabs>
            <w:rPr>
              <w:rFonts w:hint="eastAsia" w:ascii="微软雅黑" w:hAnsi="微软雅黑" w:eastAsia="微软雅黑" w:cs="宋体"/>
              <w:b/>
              <w:bCs/>
              <w:color w:val="333333"/>
              <w:kern w:val="36"/>
              <w:szCs w:val="38"/>
            </w:rPr>
          </w:pPr>
          <w:r>
            <w:rPr>
              <w:rFonts w:hint="eastAsia" w:ascii="微软雅黑" w:hAnsi="微软雅黑" w:eastAsia="微软雅黑" w:cs="宋体"/>
              <w:b/>
              <w:bCs/>
              <w:color w:val="333333"/>
              <w:kern w:val="36"/>
              <w:szCs w:val="38"/>
            </w:rPr>
            <w:fldChar w:fldCharType="begin"/>
          </w:r>
          <w:r>
            <w:rPr>
              <w:rFonts w:hint="eastAsia" w:ascii="微软雅黑" w:hAnsi="微软雅黑" w:eastAsia="微软雅黑" w:cs="宋体"/>
              <w:b/>
              <w:bCs/>
              <w:kern w:val="36"/>
              <w:szCs w:val="38"/>
            </w:rPr>
            <w:instrText xml:space="preserve"> HYPERLINK \l _Toc23214 </w:instrText>
          </w:r>
          <w:r>
            <w:rPr>
              <w:rFonts w:hint="eastAsia" w:ascii="微软雅黑" w:hAnsi="微软雅黑" w:eastAsia="微软雅黑" w:cs="宋体"/>
              <w:b/>
              <w:bCs/>
              <w:kern w:val="36"/>
              <w:szCs w:val="38"/>
            </w:rPr>
            <w:fldChar w:fldCharType="separate"/>
          </w:r>
          <w:r>
            <w:rPr>
              <w:rFonts w:hint="eastAsia" w:ascii="黑体" w:hAnsi="黑体" w:eastAsia="黑体" w:cs="黑体"/>
              <w:b/>
              <w:bCs/>
              <w:szCs w:val="32"/>
            </w:rPr>
            <w:t>四、支出预算安排情况</w:t>
          </w:r>
          <w:r>
            <w:rPr>
              <w:b/>
            </w:rPr>
            <w:tab/>
          </w:r>
          <w:r>
            <w:rPr>
              <w:rFonts w:hint="eastAsia"/>
              <w:b/>
              <w:lang w:val="en-US" w:eastAsia="zh-CN"/>
            </w:rPr>
            <w:t>5</w:t>
          </w:r>
          <w:r>
            <w:rPr>
              <w:rFonts w:hint="eastAsia" w:ascii="微软雅黑" w:hAnsi="微软雅黑" w:eastAsia="微软雅黑" w:cs="宋体"/>
              <w:b/>
              <w:bCs/>
              <w:color w:val="333333"/>
              <w:kern w:val="36"/>
              <w:szCs w:val="38"/>
            </w:rPr>
            <w:fldChar w:fldCharType="end"/>
          </w:r>
        </w:p>
        <w:p>
          <w:pPr>
            <w:pStyle w:val="15"/>
            <w:tabs>
              <w:tab w:val="right" w:leader="dot" w:pos="8845"/>
            </w:tabs>
            <w:rPr>
              <w:b/>
            </w:rPr>
          </w:pPr>
          <w:r>
            <w:rPr>
              <w:rFonts w:hint="eastAsia" w:ascii="微软雅黑" w:hAnsi="微软雅黑" w:eastAsia="微软雅黑" w:cs="宋体"/>
              <w:b/>
              <w:bCs/>
              <w:color w:val="333333"/>
              <w:kern w:val="36"/>
              <w:szCs w:val="38"/>
            </w:rPr>
            <w:fldChar w:fldCharType="begin"/>
          </w:r>
          <w:r>
            <w:rPr>
              <w:rFonts w:hint="eastAsia" w:ascii="微软雅黑" w:hAnsi="微软雅黑" w:eastAsia="微软雅黑" w:cs="宋体"/>
              <w:b/>
              <w:bCs/>
              <w:kern w:val="36"/>
              <w:szCs w:val="38"/>
            </w:rPr>
            <w:instrText xml:space="preserve"> HYPERLINK \l _Toc24353 </w:instrText>
          </w:r>
          <w:r>
            <w:rPr>
              <w:rFonts w:hint="eastAsia" w:ascii="微软雅黑" w:hAnsi="微软雅黑" w:eastAsia="微软雅黑" w:cs="宋体"/>
              <w:b/>
              <w:bCs/>
              <w:kern w:val="36"/>
              <w:szCs w:val="38"/>
            </w:rPr>
            <w:fldChar w:fldCharType="separate"/>
          </w:r>
          <w:r>
            <w:rPr>
              <w:rFonts w:hint="eastAsia" w:ascii="黑体" w:hAnsi="黑体" w:eastAsia="黑体" w:cs="黑体"/>
              <w:b/>
              <w:bCs/>
              <w:szCs w:val="32"/>
              <w:lang w:val="en-US" w:eastAsia="zh-CN"/>
            </w:rPr>
            <w:t>五、较上年度增减变化</w:t>
          </w:r>
          <w:r>
            <w:rPr>
              <w:b/>
            </w:rPr>
            <w:tab/>
          </w:r>
          <w:r>
            <w:rPr>
              <w:b/>
            </w:rPr>
            <w:fldChar w:fldCharType="begin"/>
          </w:r>
          <w:r>
            <w:rPr>
              <w:b/>
            </w:rPr>
            <w:instrText xml:space="preserve"> PAGEREF _Toc24353 \h </w:instrText>
          </w:r>
          <w:r>
            <w:rPr>
              <w:b/>
            </w:rPr>
            <w:fldChar w:fldCharType="separate"/>
          </w:r>
          <w:r>
            <w:rPr>
              <w:b/>
            </w:rPr>
            <w:t>错误！未定义书签。</w:t>
          </w:r>
          <w:r>
            <w:rPr>
              <w:b/>
            </w:rPr>
            <w:fldChar w:fldCharType="end"/>
          </w:r>
          <w:r>
            <w:rPr>
              <w:rFonts w:hint="eastAsia" w:ascii="微软雅黑" w:hAnsi="微软雅黑" w:eastAsia="微软雅黑" w:cs="宋体"/>
              <w:b/>
              <w:bCs/>
              <w:color w:val="333333"/>
              <w:kern w:val="36"/>
              <w:szCs w:val="38"/>
            </w:rPr>
            <w:fldChar w:fldCharType="end"/>
          </w:r>
        </w:p>
        <w:p>
          <w:pPr>
            <w:pStyle w:val="15"/>
            <w:tabs>
              <w:tab w:val="right" w:leader="dot" w:pos="8845"/>
            </w:tabs>
            <w:rPr>
              <w:b/>
            </w:rPr>
          </w:pPr>
          <w:r>
            <w:rPr>
              <w:rFonts w:hint="eastAsia" w:ascii="微软雅黑" w:hAnsi="微软雅黑" w:eastAsia="微软雅黑" w:cs="宋体"/>
              <w:b/>
              <w:bCs/>
              <w:color w:val="333333"/>
              <w:kern w:val="36"/>
              <w:szCs w:val="38"/>
            </w:rPr>
            <w:fldChar w:fldCharType="begin"/>
          </w:r>
          <w:r>
            <w:rPr>
              <w:rFonts w:hint="eastAsia" w:ascii="微软雅黑" w:hAnsi="微软雅黑" w:eastAsia="微软雅黑" w:cs="宋体"/>
              <w:b/>
              <w:bCs/>
              <w:kern w:val="36"/>
              <w:szCs w:val="38"/>
            </w:rPr>
            <w:instrText xml:space="preserve"> HYPERLINK \l _Toc23482 </w:instrText>
          </w:r>
          <w:r>
            <w:rPr>
              <w:rFonts w:hint="eastAsia" w:ascii="微软雅黑" w:hAnsi="微软雅黑" w:eastAsia="微软雅黑" w:cs="宋体"/>
              <w:b/>
              <w:bCs/>
              <w:kern w:val="36"/>
              <w:szCs w:val="38"/>
            </w:rPr>
            <w:fldChar w:fldCharType="separate"/>
          </w:r>
          <w:r>
            <w:rPr>
              <w:rFonts w:hint="eastAsia" w:ascii="黑体" w:hAnsi="黑体" w:eastAsia="黑体" w:cs="黑体"/>
              <w:b/>
              <w:bCs/>
              <w:szCs w:val="32"/>
              <w:lang w:val="en-US" w:eastAsia="zh-CN"/>
            </w:rPr>
            <w:t>六、“三公”经费预算</w:t>
          </w:r>
          <w:r>
            <w:rPr>
              <w:b/>
            </w:rPr>
            <w:tab/>
          </w:r>
          <w:r>
            <w:rPr>
              <w:rFonts w:hint="eastAsia"/>
              <w:b/>
              <w:lang w:val="en-US" w:eastAsia="zh-CN"/>
            </w:rPr>
            <w:t>7</w:t>
          </w:r>
          <w:r>
            <w:rPr>
              <w:rFonts w:hint="eastAsia" w:ascii="微软雅黑" w:hAnsi="微软雅黑" w:eastAsia="微软雅黑" w:cs="宋体"/>
              <w:b/>
              <w:bCs/>
              <w:color w:val="333333"/>
              <w:kern w:val="36"/>
              <w:szCs w:val="38"/>
            </w:rPr>
            <w:fldChar w:fldCharType="end"/>
          </w:r>
        </w:p>
        <w:p>
          <w:pPr>
            <w:pStyle w:val="15"/>
            <w:tabs>
              <w:tab w:val="right" w:leader="dot" w:pos="8845"/>
            </w:tabs>
            <w:rPr>
              <w:b/>
            </w:rPr>
          </w:pPr>
          <w:r>
            <w:rPr>
              <w:rFonts w:hint="eastAsia" w:ascii="微软雅黑" w:hAnsi="微软雅黑" w:eastAsia="微软雅黑" w:cs="宋体"/>
              <w:b/>
              <w:bCs/>
              <w:color w:val="333333"/>
              <w:kern w:val="36"/>
              <w:szCs w:val="38"/>
            </w:rPr>
            <w:fldChar w:fldCharType="begin"/>
          </w:r>
          <w:r>
            <w:rPr>
              <w:rFonts w:hint="eastAsia" w:ascii="微软雅黑" w:hAnsi="微软雅黑" w:eastAsia="微软雅黑" w:cs="宋体"/>
              <w:b/>
              <w:bCs/>
              <w:kern w:val="36"/>
              <w:szCs w:val="38"/>
            </w:rPr>
            <w:instrText xml:space="preserve"> HYPERLINK \l _Toc21511 </w:instrText>
          </w:r>
          <w:r>
            <w:rPr>
              <w:rFonts w:hint="eastAsia" w:ascii="微软雅黑" w:hAnsi="微软雅黑" w:eastAsia="微软雅黑" w:cs="宋体"/>
              <w:b/>
              <w:bCs/>
              <w:kern w:val="36"/>
              <w:szCs w:val="38"/>
            </w:rPr>
            <w:fldChar w:fldCharType="separate"/>
          </w:r>
          <w:r>
            <w:rPr>
              <w:rFonts w:hint="eastAsia" w:ascii="黑体" w:hAnsi="黑体" w:eastAsia="黑体" w:cs="黑体"/>
              <w:b/>
              <w:bCs/>
              <w:szCs w:val="32"/>
              <w:lang w:val="en-US" w:eastAsia="zh-CN"/>
            </w:rPr>
            <w:t>七、政府性基金预算收支情况说明</w:t>
          </w:r>
          <w:r>
            <w:rPr>
              <w:b/>
            </w:rPr>
            <w:tab/>
          </w:r>
          <w:r>
            <w:rPr>
              <w:b/>
            </w:rPr>
            <w:fldChar w:fldCharType="begin"/>
          </w:r>
          <w:r>
            <w:rPr>
              <w:b/>
            </w:rPr>
            <w:instrText xml:space="preserve"> PAGEREF _Toc21511 \h </w:instrText>
          </w:r>
          <w:r>
            <w:rPr>
              <w:b/>
            </w:rPr>
            <w:fldChar w:fldCharType="separate"/>
          </w:r>
          <w:r>
            <w:rPr>
              <w:b/>
            </w:rPr>
            <w:t>错误！未定义书签。</w:t>
          </w:r>
          <w:r>
            <w:rPr>
              <w:b/>
            </w:rPr>
            <w:fldChar w:fldCharType="end"/>
          </w:r>
          <w:r>
            <w:rPr>
              <w:rFonts w:hint="eastAsia" w:ascii="微软雅黑" w:hAnsi="微软雅黑" w:eastAsia="微软雅黑" w:cs="宋体"/>
              <w:b/>
              <w:bCs/>
              <w:color w:val="333333"/>
              <w:kern w:val="36"/>
              <w:szCs w:val="38"/>
            </w:rPr>
            <w:fldChar w:fldCharType="end"/>
          </w:r>
        </w:p>
        <w:p>
          <w:pPr>
            <w:pStyle w:val="15"/>
            <w:tabs>
              <w:tab w:val="right" w:leader="dot" w:pos="8845"/>
            </w:tabs>
            <w:rPr>
              <w:b/>
            </w:rPr>
          </w:pPr>
          <w:r>
            <w:rPr>
              <w:rFonts w:hint="eastAsia" w:ascii="微软雅黑" w:hAnsi="微软雅黑" w:eastAsia="微软雅黑" w:cs="宋体"/>
              <w:b/>
              <w:bCs/>
              <w:color w:val="333333"/>
              <w:kern w:val="36"/>
              <w:szCs w:val="38"/>
            </w:rPr>
            <w:fldChar w:fldCharType="begin"/>
          </w:r>
          <w:r>
            <w:rPr>
              <w:rFonts w:hint="eastAsia" w:ascii="微软雅黑" w:hAnsi="微软雅黑" w:eastAsia="微软雅黑" w:cs="宋体"/>
              <w:b/>
              <w:bCs/>
              <w:kern w:val="36"/>
              <w:szCs w:val="38"/>
            </w:rPr>
            <w:instrText xml:space="preserve"> HYPERLINK \l _Toc15619 </w:instrText>
          </w:r>
          <w:r>
            <w:rPr>
              <w:rFonts w:hint="eastAsia" w:ascii="微软雅黑" w:hAnsi="微软雅黑" w:eastAsia="微软雅黑" w:cs="宋体"/>
              <w:b/>
              <w:bCs/>
              <w:kern w:val="36"/>
              <w:szCs w:val="38"/>
            </w:rPr>
            <w:fldChar w:fldCharType="separate"/>
          </w:r>
          <w:r>
            <w:rPr>
              <w:rFonts w:hint="eastAsia" w:ascii="黑体" w:hAnsi="黑体" w:eastAsia="黑体" w:cs="黑体"/>
              <w:b/>
              <w:bCs/>
              <w:szCs w:val="32"/>
              <w:lang w:val="en-US" w:eastAsia="zh-CN"/>
            </w:rPr>
            <w:t>八、国有资本经营预算收支情况说明</w:t>
          </w:r>
          <w:r>
            <w:rPr>
              <w:b/>
            </w:rPr>
            <w:tab/>
          </w:r>
          <w:r>
            <w:rPr>
              <w:b/>
            </w:rPr>
            <w:fldChar w:fldCharType="begin"/>
          </w:r>
          <w:r>
            <w:rPr>
              <w:b/>
            </w:rPr>
            <w:instrText xml:space="preserve"> PAGEREF _Toc15619 \h </w:instrText>
          </w:r>
          <w:r>
            <w:rPr>
              <w:b/>
            </w:rPr>
            <w:fldChar w:fldCharType="separate"/>
          </w:r>
          <w:r>
            <w:rPr>
              <w:b/>
            </w:rPr>
            <w:t>错误！未定义书签。</w:t>
          </w:r>
          <w:r>
            <w:rPr>
              <w:b/>
            </w:rPr>
            <w:fldChar w:fldCharType="end"/>
          </w:r>
          <w:r>
            <w:rPr>
              <w:rFonts w:hint="eastAsia" w:ascii="微软雅黑" w:hAnsi="微软雅黑" w:eastAsia="微软雅黑" w:cs="宋体"/>
              <w:b/>
              <w:bCs/>
              <w:color w:val="333333"/>
              <w:kern w:val="36"/>
              <w:szCs w:val="38"/>
            </w:rPr>
            <w:fldChar w:fldCharType="end"/>
          </w:r>
        </w:p>
        <w:p>
          <w:pPr>
            <w:pStyle w:val="16"/>
            <w:tabs>
              <w:tab w:val="right" w:leader="dot" w:pos="8845"/>
            </w:tabs>
            <w:ind w:left="0" w:leftChars="0" w:firstLine="0" w:firstLineChars="0"/>
          </w:pPr>
          <w:r>
            <w:rPr>
              <w:rFonts w:hint="eastAsia" w:ascii="微软雅黑" w:hAnsi="微软雅黑" w:eastAsia="微软雅黑" w:cs="宋体"/>
              <w:bCs/>
              <w:color w:val="333333"/>
              <w:kern w:val="36"/>
              <w:szCs w:val="38"/>
            </w:rPr>
            <w:fldChar w:fldCharType="begin"/>
          </w:r>
          <w:r>
            <w:rPr>
              <w:rFonts w:hint="eastAsia" w:ascii="微软雅黑" w:hAnsi="微软雅黑" w:eastAsia="微软雅黑" w:cs="宋体"/>
              <w:bCs/>
              <w:kern w:val="36"/>
              <w:szCs w:val="38"/>
            </w:rPr>
            <w:instrText xml:space="preserve"> HYPERLINK \l _Toc30676 </w:instrText>
          </w:r>
          <w:r>
            <w:rPr>
              <w:rFonts w:hint="eastAsia" w:ascii="微软雅黑" w:hAnsi="微软雅黑" w:eastAsia="微软雅黑" w:cs="宋体"/>
              <w:bCs/>
              <w:kern w:val="36"/>
              <w:szCs w:val="38"/>
            </w:rPr>
            <w:fldChar w:fldCharType="separate"/>
          </w:r>
          <w:r>
            <w:rPr>
              <w:rFonts w:hint="eastAsia" w:ascii="黑体" w:hAnsi="黑体" w:eastAsia="黑体" w:cs="黑体"/>
              <w:b/>
              <w:bCs/>
              <w:sz w:val="20"/>
              <w:szCs w:val="32"/>
              <w:lang w:val="en-US" w:eastAsia="zh-CN"/>
            </w:rPr>
            <w:t>九、其他重要事项的情况说明</w:t>
          </w:r>
          <w:r>
            <w:tab/>
          </w:r>
          <w:r>
            <w:fldChar w:fldCharType="begin"/>
          </w:r>
          <w:r>
            <w:instrText xml:space="preserve"> PAGEREF _Toc30676 \h </w:instrText>
          </w:r>
          <w:r>
            <w:fldChar w:fldCharType="separate"/>
          </w:r>
          <w:r>
            <w:rPr>
              <w:b/>
            </w:rPr>
            <w:t>错误！未定义书签。</w:t>
          </w:r>
          <w:r>
            <w:fldChar w:fldCharType="end"/>
          </w:r>
          <w:r>
            <w:rPr>
              <w:rFonts w:hint="eastAsia" w:ascii="微软雅黑" w:hAnsi="微软雅黑" w:eastAsia="微软雅黑" w:cs="宋体"/>
              <w:bCs/>
              <w:color w:val="333333"/>
              <w:kern w:val="36"/>
              <w:szCs w:val="38"/>
            </w:rPr>
            <w:fldChar w:fldCharType="end"/>
          </w:r>
        </w:p>
        <w:p>
          <w:pPr>
            <w:pStyle w:val="16"/>
            <w:tabs>
              <w:tab w:val="right" w:leader="dot" w:pos="8845"/>
            </w:tabs>
          </w:pPr>
          <w:r>
            <w:rPr>
              <w:rFonts w:hint="eastAsia" w:ascii="微软雅黑" w:hAnsi="微软雅黑" w:eastAsia="微软雅黑" w:cs="宋体"/>
              <w:bCs/>
              <w:color w:val="333333"/>
              <w:kern w:val="36"/>
              <w:szCs w:val="38"/>
            </w:rPr>
            <w:fldChar w:fldCharType="begin"/>
          </w:r>
          <w:r>
            <w:rPr>
              <w:rFonts w:hint="eastAsia" w:ascii="微软雅黑" w:hAnsi="微软雅黑" w:eastAsia="微软雅黑" w:cs="宋体"/>
              <w:bCs/>
              <w:kern w:val="36"/>
              <w:szCs w:val="38"/>
            </w:rPr>
            <w:instrText xml:space="preserve"> HYPERLINK \l _Toc25541 </w:instrText>
          </w:r>
          <w:r>
            <w:rPr>
              <w:rFonts w:hint="eastAsia" w:ascii="微软雅黑" w:hAnsi="微软雅黑" w:eastAsia="微软雅黑" w:cs="宋体"/>
              <w:bCs/>
              <w:kern w:val="36"/>
              <w:szCs w:val="38"/>
            </w:rPr>
            <w:fldChar w:fldCharType="separate"/>
          </w:r>
          <w:r>
            <w:rPr>
              <w:rFonts w:hint="eastAsia"/>
              <w:bCs/>
              <w:szCs w:val="32"/>
            </w:rPr>
            <w:t>（一）政府采购预算情况</w:t>
          </w:r>
          <w:r>
            <w:rPr>
              <w:rFonts w:hint="eastAsia"/>
              <w:szCs w:val="32"/>
            </w:rPr>
            <w:t> </w:t>
          </w:r>
          <w:r>
            <w:tab/>
          </w:r>
          <w:r>
            <w:fldChar w:fldCharType="begin"/>
          </w:r>
          <w:r>
            <w:instrText xml:space="preserve"> PAGEREF _Toc25541 \h </w:instrText>
          </w:r>
          <w:r>
            <w:fldChar w:fldCharType="separate"/>
          </w:r>
          <w:r>
            <w:rPr>
              <w:b/>
            </w:rPr>
            <w:t>错误！未定义书签。</w:t>
          </w:r>
          <w:r>
            <w:fldChar w:fldCharType="end"/>
          </w:r>
          <w:r>
            <w:rPr>
              <w:rFonts w:hint="eastAsia" w:ascii="微软雅黑" w:hAnsi="微软雅黑" w:eastAsia="微软雅黑" w:cs="宋体"/>
              <w:bCs/>
              <w:color w:val="333333"/>
              <w:kern w:val="36"/>
              <w:szCs w:val="38"/>
            </w:rPr>
            <w:fldChar w:fldCharType="end"/>
          </w:r>
        </w:p>
        <w:p>
          <w:pPr>
            <w:pStyle w:val="16"/>
            <w:tabs>
              <w:tab w:val="right" w:leader="dot" w:pos="8845"/>
            </w:tabs>
          </w:pPr>
          <w:r>
            <w:rPr>
              <w:rFonts w:hint="eastAsia" w:ascii="微软雅黑" w:hAnsi="微软雅黑" w:eastAsia="微软雅黑" w:cs="宋体"/>
              <w:bCs/>
              <w:color w:val="333333"/>
              <w:kern w:val="36"/>
              <w:szCs w:val="38"/>
            </w:rPr>
            <w:fldChar w:fldCharType="begin"/>
          </w:r>
          <w:r>
            <w:rPr>
              <w:rFonts w:hint="eastAsia" w:ascii="微软雅黑" w:hAnsi="微软雅黑" w:eastAsia="微软雅黑" w:cs="宋体"/>
              <w:bCs/>
              <w:kern w:val="36"/>
              <w:szCs w:val="38"/>
            </w:rPr>
            <w:instrText xml:space="preserve"> HYPERLINK \l _Toc4532 </w:instrText>
          </w:r>
          <w:r>
            <w:rPr>
              <w:rFonts w:hint="eastAsia" w:ascii="微软雅黑" w:hAnsi="微软雅黑" w:eastAsia="微软雅黑" w:cs="宋体"/>
              <w:bCs/>
              <w:kern w:val="36"/>
              <w:szCs w:val="38"/>
            </w:rPr>
            <w:fldChar w:fldCharType="separate"/>
          </w:r>
          <w:r>
            <w:rPr>
              <w:rFonts w:hint="eastAsia"/>
              <w:bCs/>
              <w:szCs w:val="32"/>
            </w:rPr>
            <w:t>（二）政府财政国有资产占用情况</w:t>
          </w:r>
          <w:r>
            <w:rPr>
              <w:rFonts w:hint="eastAsia"/>
              <w:szCs w:val="32"/>
            </w:rPr>
            <w:t> </w:t>
          </w:r>
          <w:r>
            <w:tab/>
          </w:r>
          <w:r>
            <w:fldChar w:fldCharType="begin"/>
          </w:r>
          <w:r>
            <w:instrText xml:space="preserve"> PAGEREF _Toc4532 \h </w:instrText>
          </w:r>
          <w:r>
            <w:fldChar w:fldCharType="separate"/>
          </w:r>
          <w:r>
            <w:rPr>
              <w:b/>
            </w:rPr>
            <w:t>错误！未定义书签。</w:t>
          </w:r>
          <w:r>
            <w:fldChar w:fldCharType="end"/>
          </w:r>
          <w:r>
            <w:rPr>
              <w:rFonts w:hint="eastAsia" w:ascii="微软雅黑" w:hAnsi="微软雅黑" w:eastAsia="微软雅黑" w:cs="宋体"/>
              <w:bCs/>
              <w:color w:val="333333"/>
              <w:kern w:val="36"/>
              <w:szCs w:val="38"/>
            </w:rPr>
            <w:fldChar w:fldCharType="end"/>
          </w:r>
        </w:p>
        <w:p>
          <w:pPr>
            <w:pStyle w:val="16"/>
            <w:tabs>
              <w:tab w:val="right" w:leader="dot" w:pos="8845"/>
            </w:tabs>
          </w:pPr>
          <w:r>
            <w:rPr>
              <w:rFonts w:hint="eastAsia" w:ascii="微软雅黑" w:hAnsi="微软雅黑" w:eastAsia="微软雅黑" w:cs="宋体"/>
              <w:bCs/>
              <w:color w:val="333333"/>
              <w:kern w:val="36"/>
              <w:szCs w:val="38"/>
            </w:rPr>
            <w:fldChar w:fldCharType="begin"/>
          </w:r>
          <w:r>
            <w:rPr>
              <w:rFonts w:hint="eastAsia" w:ascii="微软雅黑" w:hAnsi="微软雅黑" w:eastAsia="微软雅黑" w:cs="宋体"/>
              <w:bCs/>
              <w:kern w:val="36"/>
              <w:szCs w:val="38"/>
            </w:rPr>
            <w:instrText xml:space="preserve"> HYPERLINK \l _Toc7635 </w:instrText>
          </w:r>
          <w:r>
            <w:rPr>
              <w:rFonts w:hint="eastAsia" w:ascii="微软雅黑" w:hAnsi="微软雅黑" w:eastAsia="微软雅黑" w:cs="宋体"/>
              <w:bCs/>
              <w:kern w:val="36"/>
              <w:szCs w:val="38"/>
            </w:rPr>
            <w:fldChar w:fldCharType="separate"/>
          </w:r>
          <w:r>
            <w:rPr>
              <w:rFonts w:hint="eastAsia"/>
              <w:bCs/>
              <w:szCs w:val="32"/>
            </w:rPr>
            <w:t>（三）绩效目标设置情况</w:t>
          </w:r>
          <w:r>
            <w:tab/>
          </w:r>
          <w:r>
            <w:rPr>
              <w:rFonts w:hint="eastAsia"/>
              <w:lang w:val="en-US" w:eastAsia="zh-CN"/>
            </w:rPr>
            <w:t>8</w:t>
          </w:r>
          <w:r>
            <w:rPr>
              <w:rFonts w:hint="eastAsia" w:ascii="微软雅黑" w:hAnsi="微软雅黑" w:eastAsia="微软雅黑" w:cs="宋体"/>
              <w:bCs/>
              <w:color w:val="333333"/>
              <w:kern w:val="36"/>
              <w:szCs w:val="38"/>
            </w:rPr>
            <w:fldChar w:fldCharType="end"/>
          </w:r>
        </w:p>
        <w:p>
          <w:pPr>
            <w:pStyle w:val="15"/>
            <w:tabs>
              <w:tab w:val="right" w:leader="dot" w:pos="8845"/>
            </w:tabs>
            <w:rPr>
              <w:b/>
            </w:rPr>
          </w:pPr>
          <w:r>
            <w:rPr>
              <w:rFonts w:hint="eastAsia" w:ascii="微软雅黑" w:hAnsi="微软雅黑" w:eastAsia="微软雅黑" w:cs="宋体"/>
              <w:b/>
              <w:bCs/>
              <w:color w:val="333333"/>
              <w:kern w:val="36"/>
              <w:szCs w:val="38"/>
            </w:rPr>
            <w:fldChar w:fldCharType="begin"/>
          </w:r>
          <w:r>
            <w:rPr>
              <w:rFonts w:hint="eastAsia" w:ascii="微软雅黑" w:hAnsi="微软雅黑" w:eastAsia="微软雅黑" w:cs="宋体"/>
              <w:b/>
              <w:bCs/>
              <w:kern w:val="36"/>
              <w:szCs w:val="38"/>
            </w:rPr>
            <w:instrText xml:space="preserve"> HYPERLINK \l _Toc13857 </w:instrText>
          </w:r>
          <w:r>
            <w:rPr>
              <w:rFonts w:hint="eastAsia" w:ascii="微软雅黑" w:hAnsi="微软雅黑" w:eastAsia="微软雅黑" w:cs="宋体"/>
              <w:b/>
              <w:bCs/>
              <w:kern w:val="36"/>
              <w:szCs w:val="38"/>
            </w:rPr>
            <w:fldChar w:fldCharType="separate"/>
          </w:r>
          <w:r>
            <w:rPr>
              <w:rFonts w:hint="eastAsia" w:ascii="黑体" w:hAnsi="黑体" w:eastAsia="黑体" w:cs="黑体"/>
              <w:b/>
              <w:bCs/>
              <w:szCs w:val="32"/>
              <w:lang w:val="en-US" w:eastAsia="zh-CN"/>
            </w:rPr>
            <w:t>十、名词解释</w:t>
          </w:r>
          <w:r>
            <w:rPr>
              <w:b/>
            </w:rPr>
            <w:tab/>
          </w:r>
          <w:r>
            <w:rPr>
              <w:rFonts w:hint="eastAsia"/>
              <w:b/>
              <w:lang w:val="en-US" w:eastAsia="zh-CN"/>
            </w:rPr>
            <w:t>8</w:t>
          </w:r>
          <w:r>
            <w:rPr>
              <w:rFonts w:hint="eastAsia" w:ascii="微软雅黑" w:hAnsi="微软雅黑" w:eastAsia="微软雅黑" w:cs="宋体"/>
              <w:b/>
              <w:bCs/>
              <w:color w:val="333333"/>
              <w:kern w:val="36"/>
              <w:szCs w:val="38"/>
            </w:rPr>
            <w:fldChar w:fldCharType="end"/>
          </w:r>
        </w:p>
        <w:p>
          <w:pPr>
            <w:keepNext w:val="0"/>
            <w:keepLines w:val="0"/>
            <w:pageBreakBefore w:val="0"/>
            <w:widowControl w:val="0"/>
            <w:kinsoku/>
            <w:wordWrap/>
            <w:overflowPunct/>
            <w:topLinePunct w:val="0"/>
            <w:autoSpaceDE/>
            <w:autoSpaceDN/>
            <w:bidi w:val="0"/>
            <w:spacing w:line="576" w:lineRule="exact"/>
            <w:ind w:left="0" w:leftChars="0" w:right="0" w:rightChars="0" w:firstLine="420" w:firstLineChars="200"/>
            <w:jc w:val="center"/>
            <w:textAlignment w:val="auto"/>
            <w:outlineLvl w:val="9"/>
            <w:rPr>
              <w:rFonts w:hint="eastAsia" w:ascii="微软雅黑" w:hAnsi="微软雅黑" w:eastAsia="微软雅黑" w:cs="宋体"/>
              <w:b/>
              <w:bCs/>
              <w:color w:val="333333"/>
              <w:kern w:val="36"/>
              <w:sz w:val="21"/>
              <w:szCs w:val="38"/>
              <w:lang w:val="en-US" w:eastAsia="zh-CN" w:bidi="ar-SA"/>
            </w:rPr>
          </w:pPr>
          <w:r>
            <w:rPr>
              <w:rFonts w:hint="eastAsia" w:ascii="微软雅黑" w:hAnsi="微软雅黑" w:eastAsia="微软雅黑" w:cs="宋体"/>
              <w:b/>
              <w:bCs/>
              <w:color w:val="333333"/>
              <w:kern w:val="36"/>
              <w:szCs w:val="38"/>
            </w:rPr>
            <w:fldChar w:fldCharType="end"/>
          </w:r>
        </w:p>
      </w:sdtContent>
    </w:sdt>
    <w:p>
      <w:pPr>
        <w:keepNext w:val="0"/>
        <w:keepLines w:val="0"/>
        <w:pageBreakBefore w:val="0"/>
        <w:widowControl w:val="0"/>
        <w:kinsoku/>
        <w:wordWrap/>
        <w:overflowPunct/>
        <w:topLinePunct w:val="0"/>
        <w:autoSpaceDE/>
        <w:autoSpaceDN/>
        <w:bidi w:val="0"/>
        <w:spacing w:line="576" w:lineRule="exact"/>
        <w:ind w:left="0" w:leftChars="0" w:right="0" w:rightChars="0" w:firstLine="883" w:firstLineChars="200"/>
        <w:jc w:val="center"/>
        <w:textAlignment w:val="auto"/>
        <w:outlineLvl w:val="9"/>
        <w:rPr>
          <w:rFonts w:hint="eastAsia" w:ascii="Times New Roman" w:hAnsi="Times New Roman" w:eastAsia="方正小标宋简体" w:cs="Times New Roman"/>
          <w:b/>
          <w:bCs w:val="0"/>
          <w:sz w:val="44"/>
          <w:szCs w:val="44"/>
          <w:lang w:eastAsia="zh-CN"/>
        </w:rPr>
      </w:pPr>
    </w:p>
    <w:p>
      <w:pPr>
        <w:keepNext w:val="0"/>
        <w:keepLines w:val="0"/>
        <w:pageBreakBefore w:val="0"/>
        <w:widowControl w:val="0"/>
        <w:kinsoku/>
        <w:wordWrap/>
        <w:overflowPunct/>
        <w:topLinePunct w:val="0"/>
        <w:autoSpaceDE/>
        <w:autoSpaceDN/>
        <w:bidi w:val="0"/>
        <w:spacing w:line="576" w:lineRule="exact"/>
        <w:ind w:left="0" w:leftChars="0" w:right="0" w:rightChars="0" w:firstLine="883" w:firstLineChars="200"/>
        <w:jc w:val="center"/>
        <w:textAlignment w:val="auto"/>
        <w:outlineLvl w:val="9"/>
        <w:rPr>
          <w:rFonts w:hint="eastAsia" w:ascii="Times New Roman" w:hAnsi="Times New Roman" w:eastAsia="方正小标宋简体" w:cs="Times New Roman"/>
          <w:b/>
          <w:bCs w:val="0"/>
          <w:sz w:val="44"/>
          <w:szCs w:val="44"/>
          <w:lang w:eastAsia="zh-CN"/>
        </w:rPr>
      </w:pPr>
    </w:p>
    <w:p>
      <w:pPr>
        <w:keepNext w:val="0"/>
        <w:keepLines w:val="0"/>
        <w:pageBreakBefore w:val="0"/>
        <w:widowControl w:val="0"/>
        <w:kinsoku/>
        <w:wordWrap/>
        <w:overflowPunct/>
        <w:topLinePunct w:val="0"/>
        <w:autoSpaceDE/>
        <w:autoSpaceDN/>
        <w:bidi w:val="0"/>
        <w:spacing w:line="576" w:lineRule="exact"/>
        <w:ind w:left="0" w:leftChars="0" w:right="0" w:rightChars="0" w:firstLine="883" w:firstLineChars="200"/>
        <w:jc w:val="center"/>
        <w:textAlignment w:val="auto"/>
        <w:outlineLvl w:val="9"/>
        <w:rPr>
          <w:rFonts w:hint="eastAsia" w:ascii="Times New Roman" w:hAnsi="Times New Roman" w:eastAsia="方正小标宋简体" w:cs="Times New Roman"/>
          <w:b/>
          <w:bCs w:val="0"/>
          <w:sz w:val="44"/>
          <w:szCs w:val="44"/>
          <w:lang w:eastAsia="zh-CN"/>
        </w:rPr>
      </w:pPr>
    </w:p>
    <w:p>
      <w:pPr>
        <w:keepNext w:val="0"/>
        <w:keepLines w:val="0"/>
        <w:pageBreakBefore w:val="0"/>
        <w:widowControl w:val="0"/>
        <w:kinsoku/>
        <w:wordWrap/>
        <w:overflowPunct/>
        <w:topLinePunct w:val="0"/>
        <w:autoSpaceDE/>
        <w:autoSpaceDN/>
        <w:bidi w:val="0"/>
        <w:spacing w:line="576" w:lineRule="exact"/>
        <w:ind w:left="0" w:leftChars="0" w:right="0" w:rightChars="0" w:firstLine="883" w:firstLineChars="200"/>
        <w:jc w:val="center"/>
        <w:textAlignment w:val="auto"/>
        <w:outlineLvl w:val="9"/>
        <w:rPr>
          <w:rFonts w:hint="eastAsia" w:ascii="Times New Roman" w:hAnsi="Times New Roman" w:eastAsia="方正小标宋简体" w:cs="Times New Roman"/>
          <w:b/>
          <w:bCs w:val="0"/>
          <w:sz w:val="44"/>
          <w:szCs w:val="44"/>
          <w:lang w:eastAsia="zh-CN"/>
        </w:rPr>
      </w:pPr>
    </w:p>
    <w:p>
      <w:pPr>
        <w:keepNext w:val="0"/>
        <w:keepLines w:val="0"/>
        <w:pageBreakBefore w:val="0"/>
        <w:widowControl w:val="0"/>
        <w:kinsoku/>
        <w:wordWrap/>
        <w:overflowPunct/>
        <w:topLinePunct w:val="0"/>
        <w:autoSpaceDE/>
        <w:autoSpaceDN/>
        <w:bidi w:val="0"/>
        <w:spacing w:line="576" w:lineRule="exact"/>
        <w:ind w:left="0" w:leftChars="0" w:right="0" w:rightChars="0" w:firstLine="883" w:firstLineChars="200"/>
        <w:jc w:val="center"/>
        <w:textAlignment w:val="auto"/>
        <w:outlineLvl w:val="9"/>
        <w:rPr>
          <w:rFonts w:hint="eastAsia" w:ascii="Times New Roman" w:hAnsi="Times New Roman" w:eastAsia="方正小标宋简体" w:cs="Times New Roman"/>
          <w:b/>
          <w:bCs w:val="0"/>
          <w:sz w:val="44"/>
          <w:szCs w:val="44"/>
          <w:lang w:eastAsia="zh-CN"/>
        </w:rPr>
      </w:pPr>
    </w:p>
    <w:p>
      <w:pPr>
        <w:keepNext w:val="0"/>
        <w:keepLines w:val="0"/>
        <w:pageBreakBefore w:val="0"/>
        <w:widowControl w:val="0"/>
        <w:kinsoku/>
        <w:wordWrap/>
        <w:overflowPunct/>
        <w:topLinePunct w:val="0"/>
        <w:autoSpaceDE/>
        <w:autoSpaceDN/>
        <w:bidi w:val="0"/>
        <w:spacing w:line="576" w:lineRule="exact"/>
        <w:ind w:left="0" w:leftChars="0" w:right="0" w:rightChars="0" w:firstLine="883" w:firstLineChars="200"/>
        <w:jc w:val="center"/>
        <w:textAlignment w:val="auto"/>
        <w:outlineLvl w:val="9"/>
        <w:rPr>
          <w:rFonts w:hint="eastAsia" w:ascii="Times New Roman" w:hAnsi="Times New Roman" w:eastAsia="方正小标宋简体" w:cs="Times New Roman"/>
          <w:b/>
          <w:bCs w:val="0"/>
          <w:sz w:val="44"/>
          <w:szCs w:val="44"/>
          <w:lang w:eastAsia="zh-CN"/>
        </w:rPr>
      </w:pPr>
    </w:p>
    <w:p>
      <w:pPr>
        <w:keepNext w:val="0"/>
        <w:keepLines w:val="0"/>
        <w:pageBreakBefore w:val="0"/>
        <w:widowControl w:val="0"/>
        <w:kinsoku/>
        <w:wordWrap/>
        <w:overflowPunct/>
        <w:topLinePunct w:val="0"/>
        <w:autoSpaceDE/>
        <w:autoSpaceDN/>
        <w:bidi w:val="0"/>
        <w:spacing w:line="576" w:lineRule="exact"/>
        <w:ind w:left="0" w:leftChars="0" w:right="0" w:rightChars="0" w:firstLine="883" w:firstLineChars="200"/>
        <w:jc w:val="center"/>
        <w:textAlignment w:val="auto"/>
        <w:outlineLvl w:val="9"/>
        <w:rPr>
          <w:rFonts w:hint="eastAsia" w:ascii="Times New Roman" w:hAnsi="Times New Roman" w:eastAsia="方正小标宋简体" w:cs="Times New Roman"/>
          <w:b/>
          <w:bCs w:val="0"/>
          <w:sz w:val="44"/>
          <w:szCs w:val="44"/>
          <w:lang w:eastAsia="zh-CN"/>
        </w:rPr>
      </w:pPr>
    </w:p>
    <w:p>
      <w:pPr>
        <w:keepNext w:val="0"/>
        <w:keepLines w:val="0"/>
        <w:pageBreakBefore w:val="0"/>
        <w:widowControl w:val="0"/>
        <w:kinsoku/>
        <w:wordWrap/>
        <w:overflowPunct/>
        <w:topLinePunct w:val="0"/>
        <w:autoSpaceDE/>
        <w:autoSpaceDN/>
        <w:bidi w:val="0"/>
        <w:spacing w:line="576" w:lineRule="exact"/>
        <w:ind w:left="0" w:leftChars="0" w:right="0" w:rightChars="0" w:firstLine="883" w:firstLineChars="200"/>
        <w:jc w:val="center"/>
        <w:textAlignment w:val="auto"/>
        <w:outlineLvl w:val="9"/>
        <w:rPr>
          <w:rFonts w:hint="eastAsia" w:ascii="Times New Roman" w:hAnsi="Times New Roman" w:eastAsia="方正小标宋简体" w:cs="Times New Roman"/>
          <w:b/>
          <w:bCs w:val="0"/>
          <w:sz w:val="44"/>
          <w:szCs w:val="44"/>
          <w:lang w:eastAsia="zh-CN"/>
        </w:rPr>
        <w:sectPr>
          <w:pgSz w:w="11906" w:h="16838"/>
          <w:pgMar w:top="2098" w:right="1474" w:bottom="1984" w:left="1587" w:header="851" w:footer="992" w:gutter="0"/>
          <w:cols w:space="0" w:num="1"/>
          <w:rtlGutter w:val="0"/>
          <w:docGrid w:type="lines" w:linePitch="312" w:charSpace="0"/>
        </w:sectPr>
      </w:pPr>
    </w:p>
    <w:p>
      <w:pPr>
        <w:keepNext w:val="0"/>
        <w:keepLines w:val="0"/>
        <w:pageBreakBefore w:val="0"/>
        <w:widowControl w:val="0"/>
        <w:kinsoku/>
        <w:wordWrap/>
        <w:overflowPunct/>
        <w:topLinePunct w:val="0"/>
        <w:autoSpaceDE/>
        <w:autoSpaceDN/>
        <w:bidi w:val="0"/>
        <w:spacing w:line="576" w:lineRule="exact"/>
        <w:ind w:left="0" w:leftChars="0" w:right="0" w:rightChars="0" w:firstLine="883" w:firstLineChars="200"/>
        <w:jc w:val="center"/>
        <w:textAlignment w:val="auto"/>
        <w:outlineLvl w:val="9"/>
        <w:rPr>
          <w:rFonts w:hint="eastAsia" w:ascii="Times New Roman" w:hAnsi="Times New Roman" w:eastAsia="方正小标宋简体" w:cs="Times New Roman"/>
          <w:b/>
          <w:bCs w:val="0"/>
          <w:sz w:val="44"/>
          <w:szCs w:val="44"/>
          <w:lang w:eastAsia="zh-CN"/>
        </w:rPr>
      </w:pPr>
      <w:r>
        <w:rPr>
          <w:rFonts w:hint="eastAsia" w:ascii="Times New Roman" w:hAnsi="Times New Roman" w:eastAsia="方正小标宋简体" w:cs="Times New Roman"/>
          <w:b/>
          <w:bCs w:val="0"/>
          <w:sz w:val="44"/>
          <w:szCs w:val="44"/>
          <w:lang w:eastAsia="zh-CN"/>
        </w:rPr>
        <w:t>中共红原县纪律检查委员会</w:t>
      </w:r>
    </w:p>
    <w:p>
      <w:pPr>
        <w:keepNext w:val="0"/>
        <w:keepLines w:val="0"/>
        <w:pageBreakBefore w:val="0"/>
        <w:widowControl w:val="0"/>
        <w:kinsoku/>
        <w:wordWrap/>
        <w:overflowPunct/>
        <w:topLinePunct w:val="0"/>
        <w:autoSpaceDE/>
        <w:autoSpaceDN/>
        <w:bidi w:val="0"/>
        <w:spacing w:line="576" w:lineRule="exact"/>
        <w:ind w:left="0" w:leftChars="0" w:right="0" w:rightChars="0" w:firstLine="883" w:firstLineChars="200"/>
        <w:jc w:val="center"/>
        <w:textAlignment w:val="auto"/>
        <w:outlineLvl w:val="9"/>
        <w:rPr>
          <w:rFonts w:hint="default" w:ascii="Times New Roman" w:hAnsi="Times New Roman" w:eastAsia="方正小标宋简体" w:cs="Times New Roman"/>
          <w:b/>
          <w:bCs w:val="0"/>
          <w:sz w:val="44"/>
          <w:szCs w:val="44"/>
        </w:rPr>
      </w:pPr>
      <w:r>
        <w:rPr>
          <w:rFonts w:hint="default" w:ascii="Times New Roman" w:hAnsi="Times New Roman" w:eastAsia="方正小标宋简体" w:cs="Times New Roman"/>
          <w:b/>
          <w:bCs w:val="0"/>
          <w:sz w:val="44"/>
          <w:szCs w:val="44"/>
          <w:lang w:eastAsia="zh-CN"/>
        </w:rPr>
        <w:t>202</w:t>
      </w:r>
      <w:r>
        <w:rPr>
          <w:rFonts w:hint="default" w:ascii="Times New Roman" w:hAnsi="Times New Roman" w:eastAsia="方正小标宋简体" w:cs="Times New Roman"/>
          <w:b/>
          <w:bCs w:val="0"/>
          <w:sz w:val="44"/>
          <w:szCs w:val="44"/>
          <w:lang w:val="en-US" w:eastAsia="zh-CN"/>
        </w:rPr>
        <w:t>6</w:t>
      </w:r>
      <w:r>
        <w:rPr>
          <w:rFonts w:hint="default" w:ascii="Times New Roman" w:hAnsi="Times New Roman" w:eastAsia="方正小标宋简体" w:cs="Times New Roman"/>
          <w:b/>
          <w:bCs w:val="0"/>
          <w:sz w:val="44"/>
          <w:szCs w:val="44"/>
        </w:rPr>
        <w:t>年部门预算编制的说明</w:t>
      </w:r>
    </w:p>
    <w:p>
      <w:pPr>
        <w:pStyle w:val="5"/>
        <w:keepNext w:val="0"/>
        <w:keepLines w:val="0"/>
        <w:pageBreakBefore w:val="0"/>
        <w:widowControl w:val="0"/>
        <w:kinsoku/>
        <w:wordWrap/>
        <w:overflowPunct/>
        <w:topLinePunct w:val="0"/>
        <w:autoSpaceDE/>
        <w:autoSpaceDN/>
        <w:bidi w:val="0"/>
        <w:adjustRightInd w:val="0"/>
        <w:snapToGrid w:val="0"/>
        <w:spacing w:before="0" w:beforeLines="0" w:line="576" w:lineRule="exact"/>
        <w:ind w:left="0" w:leftChars="0" w:right="0" w:rightChars="0" w:firstLine="643" w:firstLineChars="200"/>
        <w:jc w:val="both"/>
        <w:textAlignment w:val="auto"/>
        <w:outlineLvl w:val="9"/>
        <w:rPr>
          <w:rFonts w:hint="default" w:ascii="Times New Roman" w:hAnsi="Times New Roman" w:eastAsia="宋体" w:cs="Times New Roman"/>
          <w:b/>
          <w:sz w:val="32"/>
          <w:szCs w:val="32"/>
        </w:rPr>
      </w:pPr>
      <w:r>
        <w:rPr>
          <w:rFonts w:hint="default" w:ascii="Times New Roman" w:hAnsi="Times New Roman" w:eastAsia="宋体" w:cs="Times New Roman"/>
          <w:b/>
          <w:sz w:val="32"/>
          <w:szCs w:val="32"/>
        </w:rPr>
        <w:t xml:space="preserve">    </w:t>
      </w:r>
    </w:p>
    <w:p>
      <w:pPr>
        <w:pStyle w:val="5"/>
        <w:keepNext w:val="0"/>
        <w:keepLines w:val="0"/>
        <w:pageBreakBefore w:val="0"/>
        <w:widowControl w:val="0"/>
        <w:kinsoku/>
        <w:wordWrap/>
        <w:overflowPunct/>
        <w:topLinePunct w:val="0"/>
        <w:autoSpaceDE/>
        <w:autoSpaceDN/>
        <w:bidi w:val="0"/>
        <w:adjustRightInd w:val="0"/>
        <w:snapToGrid w:val="0"/>
        <w:spacing w:before="0" w:beforeLines="0" w:line="576" w:lineRule="exact"/>
        <w:ind w:left="0" w:leftChars="0" w:right="0" w:rightChars="0" w:firstLine="640" w:firstLineChars="200"/>
        <w:jc w:val="both"/>
        <w:textAlignment w:val="auto"/>
        <w:outlineLvl w:val="9"/>
        <w:rPr>
          <w:rFonts w:hint="default" w:ascii="Times New Roman" w:hAnsi="Times New Roman" w:eastAsia="宋体" w:cs="Times New Roman"/>
          <w:b/>
          <w:sz w:val="32"/>
          <w:szCs w:val="32"/>
        </w:rPr>
      </w:pPr>
      <w:r>
        <w:rPr>
          <w:rFonts w:hint="default" w:ascii="Times New Roman" w:hAnsi="Times New Roman" w:cs="Times New Roman"/>
          <w:sz w:val="32"/>
          <w:szCs w:val="32"/>
        </w:rPr>
        <w:t>按照预算管理有关规定，目前部门预算的编制实行综合预算制度，即全部收入和支出都反映在预算中。</w:t>
      </w:r>
    </w:p>
    <w:p>
      <w:pPr>
        <w:keepNext w:val="0"/>
        <w:keepLines w:val="0"/>
        <w:pageBreakBefore w:val="0"/>
        <w:widowControl w:val="0"/>
        <w:kinsoku/>
        <w:wordWrap/>
        <w:overflowPunct/>
        <w:topLinePunct w:val="0"/>
        <w:autoSpaceDE/>
        <w:autoSpaceDN/>
        <w:bidi w:val="0"/>
        <w:spacing w:line="576" w:lineRule="exact"/>
        <w:ind w:left="0" w:leftChars="0" w:right="0" w:rightChars="0" w:firstLine="640" w:firstLineChars="200"/>
        <w:jc w:val="both"/>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一、基本职能及主要工作</w:t>
      </w:r>
    </w:p>
    <w:p>
      <w:pPr>
        <w:pStyle w:val="5"/>
        <w:keepNext w:val="0"/>
        <w:keepLines w:val="0"/>
        <w:pageBreakBefore w:val="0"/>
        <w:widowControl w:val="0"/>
        <w:kinsoku/>
        <w:wordWrap/>
        <w:overflowPunct/>
        <w:topLinePunct w:val="0"/>
        <w:autoSpaceDE/>
        <w:autoSpaceDN/>
        <w:bidi w:val="0"/>
        <w:adjustRightInd w:val="0"/>
        <w:snapToGrid w:val="0"/>
        <w:spacing w:before="0" w:beforeLines="0" w:line="576" w:lineRule="exact"/>
        <w:ind w:left="0" w:leftChars="0" w:right="0" w:rightChars="0" w:firstLine="643" w:firstLineChars="200"/>
        <w:jc w:val="both"/>
        <w:textAlignment w:val="auto"/>
        <w:outlineLvl w:val="9"/>
        <w:rPr>
          <w:rFonts w:hint="default" w:ascii="Times New Roman" w:hAnsi="Times New Roman" w:eastAsia="楷体_GB2312" w:cs="Times New Roman"/>
          <w:b/>
          <w:bCs w:val="0"/>
          <w:sz w:val="32"/>
          <w:szCs w:val="32"/>
          <w:lang w:eastAsia="zh-CN"/>
        </w:rPr>
      </w:pPr>
      <w:r>
        <w:rPr>
          <w:rFonts w:hint="default" w:ascii="Times New Roman" w:hAnsi="Times New Roman" w:eastAsia="楷体_GB2312" w:cs="Times New Roman"/>
          <w:b/>
          <w:bCs w:val="0"/>
          <w:sz w:val="32"/>
          <w:szCs w:val="32"/>
          <w:lang w:eastAsia="zh-CN"/>
        </w:rPr>
        <w:t>（一）基本职能</w:t>
      </w:r>
    </w:p>
    <w:p>
      <w:pPr>
        <w:keepNext w:val="0"/>
        <w:keepLines w:val="0"/>
        <w:pageBreakBefore w:val="0"/>
        <w:widowControl w:val="0"/>
        <w:kinsoku/>
        <w:wordWrap/>
        <w:overflowPunct/>
        <w:topLinePunct w:val="0"/>
        <w:autoSpaceDE/>
        <w:autoSpaceDN/>
        <w:bidi w:val="0"/>
        <w:snapToGrid w:val="0"/>
        <w:spacing w:line="576" w:lineRule="exact"/>
        <w:ind w:left="0" w:leftChars="0" w:firstLine="643" w:firstLineChars="200"/>
        <w:jc w:val="both"/>
        <w:outlineLvl w:val="9"/>
        <w:rPr>
          <w:rFonts w:hint="default" w:ascii="Times New Roman" w:hAnsi="Times New Roman" w:eastAsia="仿宋" w:cs="Times New Roman"/>
          <w:b/>
          <w:sz w:val="32"/>
          <w:szCs w:val="32"/>
        </w:rPr>
      </w:pPr>
      <w:r>
        <w:rPr>
          <w:rFonts w:hint="default" w:ascii="Times New Roman" w:hAnsi="Times New Roman" w:eastAsia="仿宋" w:cs="Times New Roman"/>
          <w:b/>
          <w:sz w:val="32"/>
          <w:szCs w:val="32"/>
        </w:rPr>
        <w:t>1．主要职能</w:t>
      </w:r>
    </w:p>
    <w:p>
      <w:pPr>
        <w:pStyle w:val="9"/>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480"/>
        <w:textAlignment w:val="auto"/>
        <w:rPr>
          <w:rFonts w:hint="eastAsia" w:ascii="Times New Roman" w:hAnsi="Times New Roman" w:eastAsia="仿宋_GB2312" w:cs="Times New Roman"/>
          <w:kern w:val="2"/>
          <w:sz w:val="32"/>
          <w:szCs w:val="32"/>
          <w:shd w:val="clear"/>
          <w:lang w:val="en-US" w:eastAsia="zh-CN" w:bidi="ar-SA"/>
        </w:rPr>
      </w:pPr>
      <w:r>
        <w:rPr>
          <w:rFonts w:hint="eastAsia" w:ascii="Times New Roman" w:hAnsi="Times New Roman" w:eastAsia="仿宋_GB2312" w:cs="Times New Roman"/>
          <w:kern w:val="2"/>
          <w:sz w:val="32"/>
          <w:szCs w:val="32"/>
          <w:shd w:val="clear"/>
          <w:lang w:val="en-US" w:eastAsia="zh-CN" w:bidi="ar-SA"/>
        </w:rPr>
        <w:t>　</w:t>
      </w:r>
      <w:r>
        <w:rPr>
          <w:rFonts w:hint="eastAsia" w:ascii="Times New Roman" w:hAnsi="Times New Roman" w:eastAsia="仿宋_GB2312" w:cs="Times New Roman"/>
          <w:b/>
          <w:bCs/>
          <w:kern w:val="2"/>
          <w:sz w:val="32"/>
          <w:szCs w:val="32"/>
          <w:shd w:val="clear"/>
          <w:lang w:val="en-US" w:eastAsia="zh-CN" w:bidi="ar-SA"/>
        </w:rPr>
        <w:t>一是</w:t>
      </w:r>
      <w:r>
        <w:rPr>
          <w:rFonts w:hint="eastAsia" w:ascii="Times New Roman" w:hAnsi="Times New Roman" w:eastAsia="仿宋_GB2312" w:cs="Times New Roman"/>
          <w:kern w:val="2"/>
          <w:sz w:val="32"/>
          <w:szCs w:val="32"/>
          <w:shd w:val="clear"/>
          <w:lang w:val="en-US" w:eastAsia="zh-CN" w:bidi="ar-SA"/>
        </w:rPr>
        <w:t>负责全县党的纪律检查工作。贯彻党的章程和其他党内法规，检查党的路线方针政策和决议的执行情况，协助县委推进全面从严治党、加强党风廉政建设和组织协调反腐败工作。</w:t>
      </w:r>
      <w:r>
        <w:rPr>
          <w:rFonts w:hint="eastAsia" w:ascii="Times New Roman" w:hAnsi="Times New Roman" w:eastAsia="仿宋_GB2312" w:cs="Times New Roman"/>
          <w:b/>
          <w:bCs/>
          <w:kern w:val="2"/>
          <w:sz w:val="32"/>
          <w:szCs w:val="32"/>
          <w:shd w:val="clear"/>
          <w:lang w:val="en-US" w:eastAsia="zh-CN" w:bidi="ar-SA"/>
        </w:rPr>
        <w:t>二是</w:t>
      </w:r>
      <w:r>
        <w:rPr>
          <w:rFonts w:hint="eastAsia" w:ascii="Times New Roman" w:hAnsi="Times New Roman" w:eastAsia="仿宋_GB2312" w:cs="Times New Roman"/>
          <w:kern w:val="2"/>
          <w:sz w:val="32"/>
          <w:szCs w:val="32"/>
          <w:shd w:val="clear"/>
          <w:lang w:val="en-US" w:eastAsia="zh-CN" w:bidi="ar-SA"/>
        </w:rPr>
        <w:t>依照党的章程和其他党内法规履行监督、执纪、问责职责。负责经常对党员进行遵纪守法教育，作出关于维护党纪的决定。对县委工作部门。县委批准设立的党组织（党委）的党员领导干部履行职责、行使权力进行监督，受理处置党员群众检举举报，开展谈话提醒、约谈函询。检查和处理上述党的组织和党员违反党的章程和其他党内法规的比较重要或者复杂的案件，决定或者取消对这些案件中的党员的处分。进行问责或者提出责任追究的建议。受理党员的控告和申诉。保障党员的权利。</w:t>
      </w:r>
      <w:r>
        <w:rPr>
          <w:rFonts w:hint="eastAsia" w:ascii="Times New Roman" w:hAnsi="Times New Roman" w:eastAsia="仿宋_GB2312" w:cs="Times New Roman"/>
          <w:b/>
          <w:bCs/>
          <w:kern w:val="2"/>
          <w:sz w:val="32"/>
          <w:szCs w:val="32"/>
          <w:shd w:val="clear"/>
          <w:lang w:val="en-US" w:eastAsia="zh-CN" w:bidi="ar-SA"/>
        </w:rPr>
        <w:t>三是</w:t>
      </w:r>
      <w:r>
        <w:rPr>
          <w:rFonts w:hint="eastAsia" w:ascii="Times New Roman" w:hAnsi="Times New Roman" w:eastAsia="仿宋_GB2312" w:cs="Times New Roman"/>
          <w:kern w:val="2"/>
          <w:sz w:val="32"/>
          <w:szCs w:val="32"/>
          <w:shd w:val="clear"/>
          <w:lang w:val="en-US" w:eastAsia="zh-CN" w:bidi="ar-SA"/>
        </w:rPr>
        <w:t>负责全县监察工作。贯彻落实党中央、省委、州委县委关于监察工作的决定，维护宪法法律，依法对县委管理的行使公权力的公职人员进行监察，调查职务违法和职务犯罪，开展廉政建设和反腐败工作。</w:t>
      </w:r>
      <w:r>
        <w:rPr>
          <w:rFonts w:hint="eastAsia" w:ascii="Times New Roman" w:hAnsi="Times New Roman" w:eastAsia="仿宋_GB2312" w:cs="Times New Roman"/>
          <w:b/>
          <w:bCs/>
          <w:kern w:val="2"/>
          <w:sz w:val="32"/>
          <w:szCs w:val="32"/>
          <w:shd w:val="clear"/>
          <w:lang w:val="en-US" w:eastAsia="zh-CN" w:bidi="ar-SA"/>
        </w:rPr>
        <w:t>四是</w:t>
      </w:r>
      <w:r>
        <w:rPr>
          <w:rFonts w:hint="eastAsia" w:ascii="Times New Roman" w:hAnsi="Times New Roman" w:eastAsia="仿宋_GB2312" w:cs="Times New Roman"/>
          <w:kern w:val="2"/>
          <w:sz w:val="32"/>
          <w:szCs w:val="32"/>
          <w:shd w:val="clear"/>
          <w:lang w:val="en-US" w:eastAsia="zh-CN" w:bidi="ar-SA"/>
        </w:rPr>
        <w:t>依照法律规定履行监督、调查、处置职责。推动开展廉政教育，对县委管理的行使公权力的公职人员依法履职、秉公用权、廉洁从政从业以及道德操守情况进行监督检查。对涉嫌贪污贿赂、滥用职权、玩忽职守、权力寻租、利益输送、徇私舞弊以及浪费国家资财等职务违法和职务犯罪进行调查。对违法的公职人员依法作出政务处分决定。对履行职责不力、失职失责的领导人员进行问责。对涉嫌职务犯罪的，将调查结果移送人民检察院依法审查、提起公诉。向监察对象所在单位提出监察建议。</w:t>
      </w:r>
      <w:r>
        <w:rPr>
          <w:rFonts w:hint="eastAsia" w:ascii="Times New Roman" w:hAnsi="Times New Roman" w:eastAsia="仿宋_GB2312" w:cs="Times New Roman"/>
          <w:b/>
          <w:bCs/>
          <w:kern w:val="2"/>
          <w:sz w:val="32"/>
          <w:szCs w:val="32"/>
          <w:shd w:val="clear"/>
          <w:lang w:val="en-US" w:eastAsia="zh-CN" w:bidi="ar-SA"/>
        </w:rPr>
        <w:t>五是</w:t>
      </w:r>
      <w:r>
        <w:rPr>
          <w:rFonts w:hint="eastAsia" w:ascii="Times New Roman" w:hAnsi="Times New Roman" w:eastAsia="仿宋_GB2312" w:cs="Times New Roman"/>
          <w:kern w:val="2"/>
          <w:sz w:val="32"/>
          <w:szCs w:val="32"/>
          <w:shd w:val="clear"/>
          <w:lang w:val="en-US" w:eastAsia="zh-CN" w:bidi="ar-SA"/>
        </w:rPr>
        <w:t>负责组织协调全面从严治党、党风廉政建设和反腐败宣传教育工作。</w:t>
      </w:r>
      <w:r>
        <w:rPr>
          <w:rFonts w:hint="eastAsia" w:ascii="Times New Roman" w:hAnsi="Times New Roman" w:eastAsia="仿宋_GB2312" w:cs="Times New Roman"/>
          <w:b/>
          <w:bCs/>
          <w:kern w:val="2"/>
          <w:sz w:val="32"/>
          <w:szCs w:val="32"/>
          <w:shd w:val="clear"/>
          <w:lang w:val="en-US" w:eastAsia="zh-CN" w:bidi="ar-SA"/>
        </w:rPr>
        <w:t>六是</w:t>
      </w:r>
      <w:r>
        <w:rPr>
          <w:rFonts w:hint="eastAsia" w:ascii="Times New Roman" w:hAnsi="Times New Roman" w:eastAsia="仿宋_GB2312" w:cs="Times New Roman"/>
          <w:kern w:val="2"/>
          <w:sz w:val="32"/>
          <w:szCs w:val="32"/>
          <w:shd w:val="clear"/>
          <w:lang w:val="en-US" w:eastAsia="zh-CN" w:bidi="ar-SA"/>
        </w:rPr>
        <w:t>负责综合分析全面从严治党、党风廉政建设和反腐败工作情况，对纪检监察工作重要理论及实践问题进行调查研究参与起草我县规范性文件。</w:t>
      </w:r>
      <w:r>
        <w:rPr>
          <w:rFonts w:hint="eastAsia" w:ascii="Times New Roman" w:hAnsi="Times New Roman" w:eastAsia="仿宋_GB2312" w:cs="Times New Roman"/>
          <w:b/>
          <w:bCs/>
          <w:kern w:val="2"/>
          <w:sz w:val="32"/>
          <w:szCs w:val="32"/>
          <w:shd w:val="clear"/>
          <w:lang w:val="en-US" w:eastAsia="zh-CN" w:bidi="ar-SA"/>
        </w:rPr>
        <w:t>七是</w:t>
      </w:r>
      <w:r>
        <w:rPr>
          <w:rFonts w:hint="eastAsia" w:ascii="Times New Roman" w:hAnsi="Times New Roman" w:eastAsia="仿宋_GB2312" w:cs="Times New Roman"/>
          <w:kern w:val="2"/>
          <w:sz w:val="32"/>
          <w:szCs w:val="32"/>
          <w:shd w:val="clear"/>
          <w:lang w:val="en-US" w:eastAsia="zh-CN" w:bidi="ar-SA"/>
        </w:rPr>
        <w:t>在州纪委监委的领导下，加强对反腐败国际追逃追赃和防逃工作的组织协调，督促有关部门做好相关工作。</w:t>
      </w:r>
      <w:r>
        <w:rPr>
          <w:rFonts w:hint="eastAsia" w:ascii="Times New Roman" w:hAnsi="Times New Roman" w:eastAsia="仿宋_GB2312" w:cs="Times New Roman"/>
          <w:b/>
          <w:bCs/>
          <w:kern w:val="2"/>
          <w:sz w:val="32"/>
          <w:szCs w:val="32"/>
          <w:shd w:val="clear"/>
          <w:lang w:val="en-US" w:eastAsia="zh-CN" w:bidi="ar-SA"/>
        </w:rPr>
        <w:t>八是</w:t>
      </w:r>
      <w:r>
        <w:rPr>
          <w:rFonts w:hint="eastAsia" w:ascii="Times New Roman" w:hAnsi="Times New Roman" w:eastAsia="仿宋_GB2312" w:cs="Times New Roman"/>
          <w:kern w:val="2"/>
          <w:sz w:val="32"/>
          <w:szCs w:val="32"/>
          <w:shd w:val="clear"/>
          <w:lang w:val="en-US" w:eastAsia="zh-CN" w:bidi="ar-SA"/>
        </w:rPr>
        <w:t>根据干部管理权限，负责纪检监察系统领导班子建设干部队伍建设和组织建设的综合规划、政策研究、制度建设和业务指导。会同有关方面做好县纪委监委派驻机构、乡镇纪委监察室领导班子建设有关工作。组织和指导纪检监察系统干部教育培训工作等。</w:t>
      </w:r>
      <w:r>
        <w:rPr>
          <w:rFonts w:hint="eastAsia" w:ascii="Times New Roman" w:hAnsi="Times New Roman" w:eastAsia="仿宋_GB2312" w:cs="Times New Roman"/>
          <w:b/>
          <w:bCs/>
          <w:kern w:val="2"/>
          <w:sz w:val="32"/>
          <w:szCs w:val="32"/>
          <w:shd w:val="clear"/>
          <w:lang w:val="en-US" w:eastAsia="zh-CN" w:bidi="ar-SA"/>
        </w:rPr>
        <w:t>九是</w:t>
      </w:r>
      <w:r>
        <w:rPr>
          <w:rFonts w:hint="eastAsia" w:ascii="Times New Roman" w:hAnsi="Times New Roman" w:eastAsia="仿宋_GB2312" w:cs="Times New Roman"/>
          <w:kern w:val="2"/>
          <w:sz w:val="32"/>
          <w:szCs w:val="32"/>
          <w:shd w:val="clear"/>
          <w:lang w:val="en-US" w:eastAsia="zh-CN" w:bidi="ar-SA"/>
        </w:rPr>
        <w:t>完成县委和州纪委监委交办的其他任务。</w:t>
      </w:r>
    </w:p>
    <w:p>
      <w:pPr>
        <w:pStyle w:val="5"/>
        <w:keepNext w:val="0"/>
        <w:keepLines w:val="0"/>
        <w:pageBreakBefore w:val="0"/>
        <w:widowControl w:val="0"/>
        <w:kinsoku/>
        <w:wordWrap/>
        <w:overflowPunct/>
        <w:topLinePunct w:val="0"/>
        <w:autoSpaceDE/>
        <w:autoSpaceDN/>
        <w:bidi w:val="0"/>
        <w:adjustRightInd w:val="0"/>
        <w:snapToGrid w:val="0"/>
        <w:spacing w:before="0" w:beforeLines="0" w:line="576" w:lineRule="exact"/>
        <w:ind w:left="0" w:leftChars="0" w:right="0" w:rightChars="0" w:firstLine="643" w:firstLineChars="200"/>
        <w:jc w:val="both"/>
        <w:textAlignment w:val="auto"/>
        <w:outlineLvl w:val="9"/>
        <w:rPr>
          <w:rFonts w:hint="default" w:ascii="Times New Roman" w:hAnsi="Times New Roman" w:eastAsia="楷体_GB2312" w:cs="Times New Roman"/>
          <w:b/>
          <w:bCs w:val="0"/>
          <w:sz w:val="32"/>
          <w:szCs w:val="32"/>
          <w:lang w:eastAsia="zh-CN"/>
        </w:rPr>
      </w:pPr>
      <w:r>
        <w:rPr>
          <w:rFonts w:hint="default" w:ascii="Times New Roman" w:hAnsi="Times New Roman" w:eastAsia="楷体_GB2312" w:cs="Times New Roman"/>
          <w:b/>
          <w:bCs w:val="0"/>
          <w:sz w:val="32"/>
          <w:szCs w:val="32"/>
          <w:lang w:eastAsia="zh-CN"/>
        </w:rPr>
        <w:t>（二）202</w:t>
      </w:r>
      <w:r>
        <w:rPr>
          <w:rFonts w:hint="default" w:ascii="Times New Roman" w:hAnsi="Times New Roman" w:eastAsia="楷体_GB2312" w:cs="Times New Roman"/>
          <w:b/>
          <w:bCs w:val="0"/>
          <w:sz w:val="32"/>
          <w:szCs w:val="32"/>
          <w:lang w:val="en-US" w:eastAsia="zh-CN"/>
        </w:rPr>
        <w:t>6</w:t>
      </w:r>
      <w:r>
        <w:rPr>
          <w:rFonts w:hint="default" w:ascii="Times New Roman" w:hAnsi="Times New Roman" w:eastAsia="楷体_GB2312" w:cs="Times New Roman"/>
          <w:b/>
          <w:bCs w:val="0"/>
          <w:sz w:val="32"/>
          <w:szCs w:val="32"/>
          <w:lang w:eastAsia="zh-CN"/>
        </w:rPr>
        <w:t>年重点工作任务</w:t>
      </w:r>
    </w:p>
    <w:p>
      <w:pPr>
        <w:keepNext w:val="0"/>
        <w:keepLines w:val="0"/>
        <w:pageBreakBefore w:val="0"/>
        <w:widowControl w:val="0"/>
        <w:tabs>
          <w:tab w:val="left" w:pos="2503"/>
        </w:tabs>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kern w:val="2"/>
          <w:sz w:val="32"/>
          <w:szCs w:val="32"/>
          <w:shd w:val="clear" w:color="auto" w:fill="auto"/>
          <w:lang w:val="en-US" w:eastAsia="zh-CN" w:bidi="ar-SA"/>
        </w:rPr>
      </w:pPr>
      <w:r>
        <w:rPr>
          <w:rFonts w:hint="eastAsia" w:ascii="Times New Roman" w:hAnsi="Times New Roman" w:eastAsia="仿宋_GB2312" w:cs="Times New Roman"/>
          <w:b/>
          <w:bCs/>
          <w:kern w:val="2"/>
          <w:sz w:val="32"/>
          <w:szCs w:val="32"/>
          <w:shd w:val="clear" w:color="auto" w:fill="auto"/>
          <w:lang w:val="en-US" w:eastAsia="zh-CN" w:bidi="ar-SA"/>
        </w:rPr>
        <w:t>1.</w:t>
      </w:r>
      <w:r>
        <w:rPr>
          <w:rFonts w:hint="default" w:ascii="Times New Roman" w:hAnsi="Times New Roman" w:eastAsia="仿宋_GB2312" w:cs="Times New Roman"/>
          <w:b/>
          <w:bCs/>
          <w:kern w:val="2"/>
          <w:sz w:val="32"/>
          <w:szCs w:val="32"/>
          <w:shd w:val="clear" w:color="auto" w:fill="auto"/>
          <w:lang w:val="en-US" w:eastAsia="zh-CN" w:bidi="ar-SA"/>
        </w:rPr>
        <w:t>一以贯之强化政治建设。</w:t>
      </w:r>
      <w:r>
        <w:rPr>
          <w:rFonts w:hint="default" w:ascii="Times New Roman" w:hAnsi="Times New Roman" w:eastAsia="仿宋_GB2312" w:cs="Times New Roman"/>
          <w:kern w:val="2"/>
          <w:sz w:val="32"/>
          <w:szCs w:val="32"/>
          <w:shd w:val="clear" w:color="auto" w:fill="auto"/>
          <w:lang w:val="en-US" w:eastAsia="zh-CN" w:bidi="ar-SA"/>
        </w:rPr>
        <w:t>始终将党的政治建设摆在首位，严明政治纪律和政治规矩，巩固拓展主题教育成果，教育引导全县党员干部深刻领悟“两个确立”的决定性意义，坚决做到“两个维护”。扩大“三重一大”议事决策制度执行问题专项整治成果效应，推动科学决策、民主决策、依法决策成为全县上下的自觉遵循，不断压缩权力任性空间，并着力将其打造为本县全面从严治党“一县一品”的特色工作品牌。持续抓好中央八项规定及其实施细则精神在高原牧区的深化落实，坚决破除特权思想和特权行为。严肃党内政治生活，发展积极健康的党内政治文化，以决策规范促用权规范，不断净化优化县域政治生态。</w:t>
      </w:r>
    </w:p>
    <w:p>
      <w:pPr>
        <w:keepNext w:val="0"/>
        <w:keepLines w:val="0"/>
        <w:pageBreakBefore w:val="0"/>
        <w:widowControl w:val="0"/>
        <w:tabs>
          <w:tab w:val="left" w:pos="2503"/>
        </w:tabs>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kern w:val="2"/>
          <w:sz w:val="32"/>
          <w:szCs w:val="32"/>
          <w:shd w:val="clear" w:color="auto" w:fill="auto"/>
          <w:lang w:val="en-US" w:eastAsia="zh-CN" w:bidi="ar-SA"/>
        </w:rPr>
      </w:pPr>
      <w:r>
        <w:rPr>
          <w:rFonts w:hint="eastAsia" w:ascii="Times New Roman" w:hAnsi="Times New Roman" w:eastAsia="仿宋_GB2312" w:cs="Times New Roman"/>
          <w:b/>
          <w:bCs/>
          <w:kern w:val="2"/>
          <w:sz w:val="32"/>
          <w:szCs w:val="32"/>
          <w:shd w:val="clear" w:color="auto" w:fill="auto"/>
          <w:lang w:val="en-US" w:eastAsia="zh-CN" w:bidi="ar-SA"/>
        </w:rPr>
        <w:t>2.</w:t>
      </w:r>
      <w:r>
        <w:rPr>
          <w:rFonts w:hint="default" w:ascii="Times New Roman" w:hAnsi="Times New Roman" w:eastAsia="仿宋_GB2312" w:cs="Times New Roman"/>
          <w:b/>
          <w:bCs/>
          <w:kern w:val="2"/>
          <w:sz w:val="32"/>
          <w:szCs w:val="32"/>
          <w:shd w:val="clear" w:color="auto" w:fill="auto"/>
          <w:lang w:val="en-US" w:eastAsia="zh-CN" w:bidi="ar-SA"/>
        </w:rPr>
        <w:t>一体推进“三不腐”体制机制。</w:t>
      </w:r>
      <w:r>
        <w:rPr>
          <w:rFonts w:hint="default" w:ascii="Times New Roman" w:hAnsi="Times New Roman" w:eastAsia="仿宋_GB2312" w:cs="Times New Roman"/>
          <w:kern w:val="2"/>
          <w:sz w:val="32"/>
          <w:szCs w:val="32"/>
          <w:shd w:val="clear" w:color="auto" w:fill="auto"/>
          <w:lang w:val="en-US" w:eastAsia="zh-CN" w:bidi="ar-SA"/>
        </w:rPr>
        <w:t>紧盯政策支持力度大、投资密集、资源集中的重点领域和关键环节，深化整治权力集中、资金密集、资源富集领域的腐败问题。坚持系统施治、标本兼治，做实以案促改、以案促治，推动办案、整改、治理贯通融合。深化新时代廉洁文化建设，深度挖掘红原红色文化和草原文化中的廉洁元素，创新教育载体，增强警示教育的针对性和感染力，引导党员干部筑牢拒腐防变的思想堤坝。</w:t>
      </w:r>
    </w:p>
    <w:p>
      <w:pPr>
        <w:keepNext w:val="0"/>
        <w:keepLines w:val="0"/>
        <w:pageBreakBefore w:val="0"/>
        <w:widowControl w:val="0"/>
        <w:tabs>
          <w:tab w:val="left" w:pos="2503"/>
        </w:tabs>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kern w:val="2"/>
          <w:sz w:val="32"/>
          <w:szCs w:val="32"/>
          <w:shd w:val="clear" w:color="auto" w:fill="auto"/>
          <w:lang w:val="en-US" w:eastAsia="zh-CN" w:bidi="ar-SA"/>
        </w:rPr>
      </w:pPr>
      <w:r>
        <w:rPr>
          <w:rFonts w:hint="eastAsia" w:ascii="Times New Roman" w:hAnsi="Times New Roman" w:eastAsia="仿宋_GB2312" w:cs="Times New Roman"/>
          <w:b/>
          <w:bCs/>
          <w:kern w:val="2"/>
          <w:sz w:val="32"/>
          <w:szCs w:val="32"/>
          <w:shd w:val="clear" w:color="auto" w:fill="auto"/>
          <w:lang w:val="en-US" w:eastAsia="zh-CN" w:bidi="ar-SA"/>
        </w:rPr>
        <w:t>3.</w:t>
      </w:r>
      <w:r>
        <w:rPr>
          <w:rFonts w:hint="default" w:ascii="Times New Roman" w:hAnsi="Times New Roman" w:eastAsia="仿宋_GB2312" w:cs="Times New Roman"/>
          <w:b/>
          <w:bCs/>
          <w:kern w:val="2"/>
          <w:sz w:val="32"/>
          <w:szCs w:val="32"/>
          <w:shd w:val="clear" w:color="auto" w:fill="auto"/>
          <w:lang w:val="en-US" w:eastAsia="zh-CN" w:bidi="ar-SA"/>
        </w:rPr>
        <w:t>一刻不停深化正风肃纪。</w:t>
      </w:r>
      <w:r>
        <w:rPr>
          <w:rFonts w:hint="default" w:ascii="Times New Roman" w:hAnsi="Times New Roman" w:eastAsia="仿宋_GB2312" w:cs="Times New Roman"/>
          <w:kern w:val="2"/>
          <w:sz w:val="32"/>
          <w:szCs w:val="32"/>
          <w:shd w:val="clear" w:color="auto" w:fill="auto"/>
          <w:lang w:val="en-US" w:eastAsia="zh-CN" w:bidi="ar-SA"/>
        </w:rPr>
        <w:t>紧盯“四风”隐形变异新动向，持续深化拓展干部队伍“不清醒、不学习、不进取、不担当”问题整治成效，坚决防止反弹。大力弘扬“四下基层”优良作风，坚决贯彻落实中央、省、州相关部署，坚持把深入调研、精准研判作为开展整治的前置基础和关键环节。联动纪检片区协作力量，组织力量下沉牧区一线实地走访，面对面听取群众心声，深入调研分析基层反映最强烈、群众最关注的痛点堵点，精准把握问题症结。在此基础上，将调研成果有效转化运用，结合群众身边不正之风和腐败问题集中整治工作，聚焦乡村振兴、教育医疗、养老社保、生态环保、安全生产、食品药品安全等民生领域，实施统一、精准的整改整治，让人民群众感受到全面从严治党就在身边、正风肃纪反腐就在身边。</w:t>
      </w:r>
    </w:p>
    <w:p>
      <w:pPr>
        <w:keepNext w:val="0"/>
        <w:keepLines w:val="0"/>
        <w:pageBreakBefore w:val="0"/>
        <w:widowControl w:val="0"/>
        <w:tabs>
          <w:tab w:val="left" w:pos="2503"/>
        </w:tabs>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kern w:val="2"/>
          <w:sz w:val="32"/>
          <w:szCs w:val="32"/>
          <w:shd w:val="clear" w:color="auto" w:fill="auto"/>
          <w:lang w:val="en-US" w:eastAsia="zh-CN" w:bidi="ar-SA"/>
        </w:rPr>
      </w:pPr>
      <w:r>
        <w:rPr>
          <w:rFonts w:hint="eastAsia" w:ascii="Times New Roman" w:hAnsi="Times New Roman" w:eastAsia="仿宋_GB2312" w:cs="Times New Roman"/>
          <w:b/>
          <w:bCs/>
          <w:kern w:val="2"/>
          <w:sz w:val="32"/>
          <w:szCs w:val="32"/>
          <w:shd w:val="clear" w:color="auto" w:fill="auto"/>
          <w:lang w:val="en-US" w:eastAsia="zh-CN" w:bidi="ar-SA"/>
        </w:rPr>
        <w:t>4.</w:t>
      </w:r>
      <w:r>
        <w:rPr>
          <w:rFonts w:hint="default" w:ascii="Times New Roman" w:hAnsi="Times New Roman" w:eastAsia="仿宋_GB2312" w:cs="Times New Roman"/>
          <w:b/>
          <w:bCs/>
          <w:kern w:val="2"/>
          <w:sz w:val="32"/>
          <w:szCs w:val="32"/>
          <w:shd w:val="clear" w:color="auto" w:fill="auto"/>
          <w:lang w:val="en-US" w:eastAsia="zh-CN" w:bidi="ar-SA"/>
        </w:rPr>
        <w:t>一抓到底健全监督体系。</w:t>
      </w:r>
      <w:r>
        <w:rPr>
          <w:rFonts w:hint="default" w:ascii="Times New Roman" w:hAnsi="Times New Roman" w:eastAsia="仿宋_GB2312" w:cs="Times New Roman"/>
          <w:kern w:val="2"/>
          <w:sz w:val="32"/>
          <w:szCs w:val="32"/>
          <w:shd w:val="clear" w:color="auto" w:fill="auto"/>
          <w:lang w:val="en-US" w:eastAsia="zh-CN" w:bidi="ar-SA"/>
        </w:rPr>
        <w:t>强化对“一把手”和领导班子的监督，督促其严于律己、严负其责、严管所辖。做实做细日常监督，深化运用“四种形态”，抓早抓小、防微杜渐。聚焦招投标这一廉政高风险领域，着力构建覆盖招投标活动关键环节的风险预警体系。持续深化纪检监察体制改革，完善“室组地”联动、片区协作机制，加强对预警信息的综合研判和问题线索的精准处置，推动监督由被动响应向主动预防转变，从源头上压缩权力寻租空间。大力支持纪检监察机关规范化、法治化、正规化建设，打造忠诚干净担当、敢于善于斗争的纪检监察铁军。</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二、部门</w:t>
      </w:r>
      <w:r>
        <w:rPr>
          <w:rFonts w:hint="default" w:ascii="Times New Roman" w:hAnsi="Times New Roman" w:eastAsia="黑体" w:cs="Times New Roman"/>
          <w:sz w:val="32"/>
          <w:szCs w:val="32"/>
          <w:lang w:eastAsia="zh-CN"/>
        </w:rPr>
        <w:t>预算单位构成</w:t>
      </w:r>
    </w:p>
    <w:p>
      <w:pPr>
        <w:keepNext w:val="0"/>
        <w:keepLines w:val="0"/>
        <w:pageBreakBefore w:val="0"/>
        <w:widowControl w:val="0"/>
        <w:tabs>
          <w:tab w:val="left" w:pos="2503"/>
        </w:tabs>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kern w:val="2"/>
          <w:sz w:val="32"/>
          <w:szCs w:val="32"/>
          <w:shd w:val="clear" w:color="auto" w:fill="auto"/>
          <w:lang w:val="en-US" w:eastAsia="zh-CN" w:bidi="ar-SA"/>
        </w:rPr>
      </w:pPr>
      <w:r>
        <w:rPr>
          <w:rFonts w:hint="eastAsia" w:ascii="Times New Roman" w:hAnsi="Times New Roman" w:eastAsia="仿宋_GB2312" w:cs="Times New Roman"/>
          <w:kern w:val="2"/>
          <w:sz w:val="32"/>
          <w:szCs w:val="32"/>
          <w:shd w:val="clear" w:color="auto" w:fill="auto"/>
          <w:lang w:val="en-US" w:eastAsia="zh-CN" w:bidi="ar-SA"/>
        </w:rPr>
        <w:t>中共红原县纪律检查委员会内设办公室、信访室、党风室、案管室、第一至第四纪检监察室等8个科室及第一至第五派驻纪检监察组等5个纪检组。下设中共红原县巡察办保障服务中心（事业），我单位为独立核算全额拨款行政单位。截至2025年底我委共有在职人员51人，其中公务员44人，行政工勤4人，事业管理人员3人。</w:t>
      </w:r>
    </w:p>
    <w:p>
      <w:pPr>
        <w:keepNext w:val="0"/>
        <w:keepLines w:val="0"/>
        <w:pageBreakBefore w:val="0"/>
        <w:widowControl w:val="0"/>
        <w:numPr>
          <w:ilvl w:val="0"/>
          <w:numId w:val="1"/>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both"/>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收支预算总体情况</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lang w:eastAsia="zh-CN"/>
        </w:rPr>
        <w:t>202</w:t>
      </w:r>
      <w:r>
        <w:rPr>
          <w:rFonts w:hint="default"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eastAsia="zh-CN"/>
        </w:rPr>
        <w:t>我</w:t>
      </w:r>
      <w:r>
        <w:rPr>
          <w:rFonts w:hint="eastAsia" w:ascii="Times New Roman" w:hAnsi="Times New Roman" w:eastAsia="仿宋_GB2312" w:cs="Times New Roman"/>
          <w:color w:val="auto"/>
          <w:sz w:val="32"/>
          <w:szCs w:val="32"/>
          <w:lang w:val="en-US" w:eastAsia="zh-CN"/>
        </w:rPr>
        <w:t>委</w:t>
      </w:r>
      <w:r>
        <w:rPr>
          <w:rFonts w:hint="default" w:ascii="Times New Roman" w:hAnsi="Times New Roman" w:eastAsia="仿宋_GB2312" w:cs="Times New Roman"/>
          <w:sz w:val="32"/>
          <w:szCs w:val="32"/>
        </w:rPr>
        <w:t>收入预算总额为</w:t>
      </w:r>
      <w:r>
        <w:rPr>
          <w:rFonts w:hint="eastAsia" w:ascii="Times New Roman" w:hAnsi="Times New Roman" w:eastAsia="仿宋_GB2312" w:cs="Times New Roman"/>
          <w:sz w:val="32"/>
          <w:szCs w:val="32"/>
          <w:lang w:val="en-US" w:eastAsia="zh-CN"/>
        </w:rPr>
        <w:t>1519.03</w:t>
      </w:r>
      <w:r>
        <w:rPr>
          <w:rFonts w:hint="default" w:ascii="Times New Roman" w:hAnsi="Times New Roman" w:eastAsia="仿宋_GB2312" w:cs="Times New Roman"/>
          <w:sz w:val="32"/>
          <w:szCs w:val="32"/>
        </w:rPr>
        <w:t>万元，其中：当年财政拨款收入</w:t>
      </w:r>
      <w:r>
        <w:rPr>
          <w:rFonts w:hint="eastAsia" w:ascii="Times New Roman" w:hAnsi="Times New Roman" w:eastAsia="仿宋_GB2312" w:cs="Times New Roman"/>
          <w:sz w:val="32"/>
          <w:szCs w:val="32"/>
          <w:lang w:val="en-US" w:eastAsia="zh-CN"/>
        </w:rPr>
        <w:t>1519.03</w:t>
      </w:r>
      <w:r>
        <w:rPr>
          <w:rFonts w:hint="default" w:ascii="Times New Roman" w:hAnsi="Times New Roman" w:eastAsia="仿宋_GB2312" w:cs="Times New Roman"/>
          <w:sz w:val="32"/>
          <w:szCs w:val="32"/>
        </w:rPr>
        <w:t>万元。相应安排支出预算</w:t>
      </w:r>
      <w:r>
        <w:rPr>
          <w:rFonts w:hint="eastAsia" w:ascii="Times New Roman" w:hAnsi="Times New Roman" w:eastAsia="仿宋_GB2312" w:cs="Times New Roman"/>
          <w:sz w:val="32"/>
          <w:szCs w:val="32"/>
          <w:lang w:val="en-US" w:eastAsia="zh-CN"/>
        </w:rPr>
        <w:t>1519.03</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基本支出</w:t>
      </w:r>
      <w:r>
        <w:rPr>
          <w:rFonts w:hint="eastAsia" w:ascii="Times New Roman" w:hAnsi="Times New Roman" w:eastAsia="仿宋_GB2312" w:cs="Times New Roman"/>
          <w:sz w:val="32"/>
          <w:szCs w:val="32"/>
          <w:lang w:val="en-US" w:eastAsia="zh-CN"/>
        </w:rPr>
        <w:t>1489.03</w:t>
      </w:r>
      <w:r>
        <w:rPr>
          <w:rFonts w:hint="default" w:ascii="Times New Roman" w:hAnsi="Times New Roman" w:eastAsia="仿宋_GB2312" w:cs="Times New Roman"/>
          <w:sz w:val="32"/>
          <w:szCs w:val="32"/>
          <w:lang w:val="en-US" w:eastAsia="zh-CN"/>
        </w:rPr>
        <w:t>万元，项目支出</w:t>
      </w:r>
      <w:r>
        <w:rPr>
          <w:rFonts w:hint="eastAsia" w:ascii="Times New Roman" w:hAnsi="Times New Roman" w:eastAsia="仿宋_GB2312" w:cs="Times New Roman"/>
          <w:sz w:val="32"/>
          <w:szCs w:val="32"/>
          <w:lang w:val="en-US" w:eastAsia="zh-CN"/>
        </w:rPr>
        <w:t>30</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其中：一般公共服务</w:t>
      </w:r>
      <w:r>
        <w:rPr>
          <w:rFonts w:hint="eastAsia" w:ascii="Times New Roman" w:hAnsi="Times New Roman" w:eastAsia="仿宋_GB2312" w:cs="Times New Roman"/>
          <w:sz w:val="32"/>
          <w:szCs w:val="32"/>
          <w:lang w:val="en-US" w:eastAsia="zh-CN"/>
        </w:rPr>
        <w:t>1139.97</w:t>
      </w:r>
      <w:r>
        <w:rPr>
          <w:rFonts w:hint="default" w:ascii="Times New Roman" w:hAnsi="Times New Roman" w:eastAsia="仿宋_GB2312" w:cs="Times New Roman"/>
          <w:sz w:val="32"/>
          <w:szCs w:val="32"/>
        </w:rPr>
        <w:t>万元，社会保障和就业</w:t>
      </w:r>
      <w:r>
        <w:rPr>
          <w:rFonts w:hint="eastAsia" w:ascii="Times New Roman" w:hAnsi="Times New Roman" w:eastAsia="仿宋_GB2312" w:cs="Times New Roman"/>
          <w:sz w:val="32"/>
          <w:szCs w:val="32"/>
          <w:lang w:val="en-US" w:eastAsia="zh-CN"/>
        </w:rPr>
        <w:t>197.87</w:t>
      </w:r>
      <w:r>
        <w:rPr>
          <w:rFonts w:hint="default" w:ascii="Times New Roman" w:hAnsi="Times New Roman" w:eastAsia="仿宋_GB2312" w:cs="Times New Roman"/>
          <w:sz w:val="32"/>
          <w:szCs w:val="32"/>
        </w:rPr>
        <w:t>万元，医疗卫生</w:t>
      </w:r>
      <w:r>
        <w:rPr>
          <w:rFonts w:hint="eastAsia" w:ascii="Times New Roman" w:hAnsi="Times New Roman" w:eastAsia="仿宋_GB2312" w:cs="Times New Roman"/>
          <w:sz w:val="32"/>
          <w:szCs w:val="32"/>
          <w:lang w:val="en-US" w:eastAsia="zh-CN"/>
        </w:rPr>
        <w:t>72.75</w:t>
      </w:r>
      <w:r>
        <w:rPr>
          <w:rFonts w:hint="default" w:ascii="Times New Roman" w:hAnsi="Times New Roman" w:eastAsia="仿宋_GB2312" w:cs="Times New Roman"/>
          <w:sz w:val="32"/>
          <w:szCs w:val="32"/>
        </w:rPr>
        <w:t>万元，住房保障支出</w:t>
      </w:r>
      <w:r>
        <w:rPr>
          <w:rFonts w:hint="eastAsia" w:ascii="Times New Roman" w:hAnsi="Times New Roman" w:eastAsia="仿宋_GB2312" w:cs="Times New Roman"/>
          <w:sz w:val="32"/>
          <w:szCs w:val="32"/>
          <w:lang w:val="en-US" w:eastAsia="zh-CN"/>
        </w:rPr>
        <w:t>108.43</w:t>
      </w:r>
      <w:r>
        <w:rPr>
          <w:rFonts w:hint="default" w:ascii="Times New Roman" w:hAnsi="Times New Roman" w:eastAsia="仿宋_GB2312" w:cs="Times New Roman"/>
          <w:sz w:val="32"/>
          <w:szCs w:val="32"/>
        </w:rPr>
        <w:t>万元。</w:t>
      </w:r>
    </w:p>
    <w:p>
      <w:pPr>
        <w:keepNext w:val="0"/>
        <w:keepLines w:val="0"/>
        <w:pageBreakBefore w:val="0"/>
        <w:widowControl w:val="0"/>
        <w:numPr>
          <w:ilvl w:val="0"/>
          <w:numId w:val="1"/>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both"/>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支出预算安排情况</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我</w:t>
      </w:r>
      <w:r>
        <w:rPr>
          <w:rFonts w:hint="eastAsia" w:ascii="Times New Roman" w:hAnsi="Times New Roman" w:eastAsia="仿宋_GB2312" w:cs="Times New Roman"/>
          <w:sz w:val="32"/>
          <w:szCs w:val="32"/>
          <w:lang w:val="en-US" w:eastAsia="zh-CN"/>
        </w:rPr>
        <w:t>委</w:t>
      </w:r>
      <w:r>
        <w:rPr>
          <w:rFonts w:hint="default" w:ascii="Times New Roman" w:hAnsi="Times New Roman" w:eastAsia="仿宋_GB2312" w:cs="Times New Roman"/>
          <w:sz w:val="32"/>
          <w:szCs w:val="32"/>
        </w:rPr>
        <w:t>预算安排支出主要用于保障该部门</w:t>
      </w:r>
      <w:r>
        <w:rPr>
          <w:rFonts w:hint="default" w:ascii="Times New Roman" w:hAnsi="Times New Roman" w:eastAsia="仿宋_GB2312" w:cs="Times New Roman"/>
          <w:sz w:val="32"/>
          <w:szCs w:val="32"/>
          <w:lang w:eastAsia="zh-CN"/>
        </w:rPr>
        <w:t>及下属</w:t>
      </w:r>
      <w:r>
        <w:rPr>
          <w:rFonts w:hint="default" w:ascii="Times New Roman" w:hAnsi="Times New Roman" w:eastAsia="仿宋_GB2312" w:cs="Times New Roman"/>
          <w:sz w:val="32"/>
          <w:szCs w:val="32"/>
        </w:rPr>
        <w:t>机构正常运转、</w:t>
      </w:r>
      <w:r>
        <w:rPr>
          <w:rFonts w:hint="eastAsia" w:ascii="Times New Roman" w:hAnsi="Times New Roman" w:eastAsia="仿宋_GB2312" w:cs="Times New Roman"/>
          <w:sz w:val="32"/>
          <w:szCs w:val="32"/>
          <w:lang w:val="en-US" w:eastAsia="zh-CN"/>
        </w:rPr>
        <w:t>完成日常工作任务以及承担纪检监察事业发展相关工作。</w:t>
      </w:r>
      <w:r>
        <w:rPr>
          <w:rFonts w:hint="default" w:ascii="Times New Roman" w:hAnsi="Times New Roman" w:eastAsia="仿宋_GB2312" w:cs="Times New Roman"/>
          <w:sz w:val="32"/>
          <w:szCs w:val="32"/>
        </w:rPr>
        <w:t xml:space="preserve">  </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基本支出</w:t>
      </w:r>
      <w:r>
        <w:rPr>
          <w:rFonts w:hint="eastAsia" w:ascii="Times New Roman" w:hAnsi="Times New Roman" w:eastAsia="仿宋_GB2312" w:cs="Times New Roman"/>
          <w:sz w:val="32"/>
          <w:szCs w:val="32"/>
          <w:lang w:val="en-US" w:eastAsia="zh-CN"/>
        </w:rPr>
        <w:t>1489.03</w:t>
      </w:r>
      <w:r>
        <w:rPr>
          <w:rFonts w:hint="default" w:ascii="Times New Roman" w:hAnsi="Times New Roman" w:eastAsia="仿宋_GB2312" w:cs="Times New Roman"/>
          <w:sz w:val="32"/>
          <w:szCs w:val="32"/>
          <w:lang w:eastAsia="zh-CN"/>
        </w:rPr>
        <w:t>元</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eastAsia="zh-CN"/>
        </w:rPr>
        <w:t>其中人员经费支出</w:t>
      </w:r>
      <w:r>
        <w:rPr>
          <w:rFonts w:hint="eastAsia" w:ascii="Times New Roman" w:hAnsi="Times New Roman" w:eastAsia="仿宋_GB2312" w:cs="Times New Roman"/>
          <w:sz w:val="32"/>
          <w:szCs w:val="32"/>
          <w:lang w:val="en-US" w:eastAsia="zh-CN"/>
        </w:rPr>
        <w:t>1319.56</w:t>
      </w:r>
      <w:r>
        <w:rPr>
          <w:rFonts w:hint="default" w:ascii="Times New Roman" w:hAnsi="Times New Roman" w:eastAsia="仿宋_GB2312" w:cs="Times New Roman"/>
          <w:sz w:val="32"/>
          <w:szCs w:val="32"/>
          <w:lang w:val="en-US" w:eastAsia="zh-CN"/>
        </w:rPr>
        <w:t>万元，机关运行经费</w:t>
      </w:r>
      <w:r>
        <w:rPr>
          <w:rFonts w:hint="eastAsia" w:ascii="Times New Roman" w:hAnsi="Times New Roman" w:eastAsia="仿宋_GB2312" w:cs="Times New Roman"/>
          <w:sz w:val="32"/>
          <w:szCs w:val="32"/>
          <w:lang w:val="en-US" w:eastAsia="zh-CN"/>
        </w:rPr>
        <w:t>206.59</w:t>
      </w:r>
      <w:r>
        <w:rPr>
          <w:rFonts w:hint="default" w:ascii="Times New Roman" w:hAnsi="Times New Roman" w:eastAsia="仿宋_GB2312" w:cs="Times New Roman"/>
          <w:sz w:val="32"/>
          <w:szCs w:val="32"/>
          <w:lang w:val="en-US" w:eastAsia="zh-CN"/>
        </w:rPr>
        <w:t>万元，其中：办公费</w:t>
      </w:r>
      <w:r>
        <w:rPr>
          <w:rFonts w:hint="eastAsia" w:ascii="Times New Roman" w:hAnsi="Times New Roman" w:eastAsia="仿宋_GB2312" w:cs="Times New Roman"/>
          <w:sz w:val="32"/>
          <w:szCs w:val="32"/>
          <w:lang w:val="en-US" w:eastAsia="zh-CN"/>
        </w:rPr>
        <w:t>29</w:t>
      </w:r>
      <w:r>
        <w:rPr>
          <w:rFonts w:hint="default" w:ascii="Times New Roman" w:hAnsi="Times New Roman" w:eastAsia="仿宋_GB2312" w:cs="Times New Roman"/>
          <w:sz w:val="32"/>
          <w:szCs w:val="32"/>
          <w:lang w:val="en-US" w:eastAsia="zh-CN"/>
        </w:rPr>
        <w:t>万元，印刷费</w:t>
      </w:r>
      <w:r>
        <w:rPr>
          <w:rFonts w:hint="eastAsia" w:ascii="Times New Roman" w:hAnsi="Times New Roman" w:eastAsia="仿宋_GB2312" w:cs="Times New Roman"/>
          <w:sz w:val="32"/>
          <w:szCs w:val="32"/>
          <w:lang w:val="en-US" w:eastAsia="zh-CN"/>
        </w:rPr>
        <w:t>14</w:t>
      </w:r>
      <w:r>
        <w:rPr>
          <w:rFonts w:hint="default" w:ascii="Times New Roman" w:hAnsi="Times New Roman" w:eastAsia="仿宋_GB2312" w:cs="Times New Roman"/>
          <w:sz w:val="32"/>
          <w:szCs w:val="32"/>
          <w:lang w:val="en-US" w:eastAsia="zh-CN"/>
        </w:rPr>
        <w:t>万元，手续费</w:t>
      </w:r>
      <w:r>
        <w:rPr>
          <w:rFonts w:hint="eastAsia" w:ascii="Times New Roman" w:hAnsi="Times New Roman" w:eastAsia="仿宋_GB2312" w:cs="Times New Roman"/>
          <w:sz w:val="32"/>
          <w:szCs w:val="32"/>
          <w:lang w:val="en-US" w:eastAsia="zh-CN"/>
        </w:rPr>
        <w:t>0.07</w:t>
      </w:r>
      <w:r>
        <w:rPr>
          <w:rFonts w:hint="default" w:ascii="Times New Roman" w:hAnsi="Times New Roman" w:eastAsia="仿宋_GB2312" w:cs="Times New Roman"/>
          <w:sz w:val="32"/>
          <w:szCs w:val="32"/>
          <w:lang w:val="en-US" w:eastAsia="zh-CN"/>
        </w:rPr>
        <w:t>万元，水费</w:t>
      </w:r>
      <w:r>
        <w:rPr>
          <w:rFonts w:hint="eastAsia" w:ascii="Times New Roman" w:hAnsi="Times New Roman" w:eastAsia="仿宋_GB2312" w:cs="Times New Roman"/>
          <w:sz w:val="32"/>
          <w:szCs w:val="32"/>
          <w:lang w:val="en-US" w:eastAsia="zh-CN"/>
        </w:rPr>
        <w:t>1.3</w:t>
      </w:r>
      <w:r>
        <w:rPr>
          <w:rFonts w:hint="default" w:ascii="Times New Roman" w:hAnsi="Times New Roman" w:eastAsia="仿宋_GB2312" w:cs="Times New Roman"/>
          <w:sz w:val="32"/>
          <w:szCs w:val="32"/>
          <w:lang w:val="en-US" w:eastAsia="zh-CN"/>
        </w:rPr>
        <w:t>万元，电费</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邮电费5</w:t>
      </w:r>
      <w:r>
        <w:rPr>
          <w:rFonts w:hint="default" w:ascii="Times New Roman" w:hAnsi="Times New Roman" w:eastAsia="仿宋_GB2312" w:cs="Times New Roman"/>
          <w:sz w:val="32"/>
          <w:szCs w:val="32"/>
          <w:lang w:val="en-US" w:eastAsia="zh-CN"/>
        </w:rPr>
        <w:t>万元，差旅费</w:t>
      </w:r>
      <w:r>
        <w:rPr>
          <w:rFonts w:hint="eastAsia" w:ascii="Times New Roman" w:hAnsi="Times New Roman" w:eastAsia="仿宋_GB2312" w:cs="Times New Roman"/>
          <w:sz w:val="32"/>
          <w:szCs w:val="32"/>
          <w:lang w:val="en-US" w:eastAsia="zh-CN"/>
        </w:rPr>
        <w:t>51</w:t>
      </w:r>
      <w:r>
        <w:rPr>
          <w:rFonts w:hint="default" w:ascii="Times New Roman" w:hAnsi="Times New Roman" w:eastAsia="仿宋_GB2312" w:cs="Times New Roman"/>
          <w:sz w:val="32"/>
          <w:szCs w:val="32"/>
          <w:lang w:val="en-US" w:eastAsia="zh-CN"/>
        </w:rPr>
        <w:t>万元，公务接待费</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万元，劳务费</w:t>
      </w:r>
      <w:r>
        <w:rPr>
          <w:rFonts w:hint="eastAsia" w:ascii="Times New Roman" w:hAnsi="Times New Roman" w:eastAsia="仿宋_GB2312" w:cs="Times New Roman"/>
          <w:sz w:val="32"/>
          <w:szCs w:val="32"/>
          <w:lang w:val="en-US" w:eastAsia="zh-CN"/>
        </w:rPr>
        <w:t>16</w:t>
      </w:r>
      <w:r>
        <w:rPr>
          <w:rFonts w:hint="default" w:ascii="Times New Roman" w:hAnsi="Times New Roman" w:eastAsia="仿宋_GB2312" w:cs="Times New Roman"/>
          <w:sz w:val="32"/>
          <w:szCs w:val="32"/>
          <w:lang w:val="en-US" w:eastAsia="zh-CN"/>
        </w:rPr>
        <w:t>万元，工会经费</w:t>
      </w:r>
      <w:r>
        <w:rPr>
          <w:rFonts w:hint="eastAsia" w:ascii="Times New Roman" w:hAnsi="Times New Roman" w:eastAsia="仿宋_GB2312" w:cs="Times New Roman"/>
          <w:sz w:val="32"/>
          <w:szCs w:val="32"/>
          <w:lang w:val="en-US" w:eastAsia="zh-CN"/>
        </w:rPr>
        <w:t>9.9</w:t>
      </w:r>
      <w:r>
        <w:rPr>
          <w:rFonts w:hint="default" w:ascii="Times New Roman" w:hAnsi="Times New Roman" w:eastAsia="仿宋_GB2312" w:cs="Times New Roman"/>
          <w:sz w:val="32"/>
          <w:szCs w:val="32"/>
          <w:lang w:val="en-US" w:eastAsia="zh-CN"/>
        </w:rPr>
        <w:t>万元，公务用车运行维护费</w:t>
      </w:r>
      <w:r>
        <w:rPr>
          <w:rFonts w:hint="eastAsia" w:ascii="Times New Roman" w:hAnsi="Times New Roman" w:eastAsia="仿宋_GB2312" w:cs="Times New Roman"/>
          <w:sz w:val="32"/>
          <w:szCs w:val="32"/>
          <w:lang w:val="en-US" w:eastAsia="zh-CN"/>
        </w:rPr>
        <w:t>36</w:t>
      </w:r>
      <w:r>
        <w:rPr>
          <w:rFonts w:hint="default" w:ascii="Times New Roman" w:hAnsi="Times New Roman" w:eastAsia="仿宋_GB2312" w:cs="Times New Roman"/>
          <w:sz w:val="32"/>
          <w:szCs w:val="32"/>
          <w:lang w:val="en-US" w:eastAsia="zh-CN"/>
        </w:rPr>
        <w:t>万元，其他商品和服务支出</w:t>
      </w:r>
      <w:r>
        <w:rPr>
          <w:rFonts w:hint="eastAsia" w:ascii="Times New Roman" w:hAnsi="Times New Roman" w:eastAsia="仿宋_GB2312" w:cs="Times New Roman"/>
          <w:sz w:val="32"/>
          <w:szCs w:val="32"/>
          <w:lang w:val="en-US" w:eastAsia="zh-CN"/>
        </w:rPr>
        <w:t>37.32</w:t>
      </w:r>
      <w:r>
        <w:rPr>
          <w:rFonts w:hint="default" w:ascii="Times New Roman" w:hAnsi="Times New Roman" w:eastAsia="仿宋_GB2312" w:cs="Times New Roman"/>
          <w:sz w:val="32"/>
          <w:szCs w:val="32"/>
          <w:lang w:val="en-US" w:eastAsia="zh-CN"/>
        </w:rPr>
        <w:t>万元（残保金及福利费）</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对个人和家庭的补助支出2.67万元</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项目支出</w:t>
      </w:r>
      <w:r>
        <w:rPr>
          <w:rFonts w:hint="eastAsia" w:ascii="Times New Roman" w:hAnsi="Times New Roman" w:eastAsia="仿宋_GB2312" w:cs="Times New Roman"/>
          <w:sz w:val="32"/>
          <w:szCs w:val="32"/>
          <w:lang w:val="en-US" w:eastAsia="zh-CN"/>
        </w:rPr>
        <w:t>30</w:t>
      </w:r>
      <w:r>
        <w:rPr>
          <w:rFonts w:hint="default" w:ascii="Times New Roman" w:hAnsi="Times New Roman" w:eastAsia="仿宋_GB2312" w:cs="Times New Roman"/>
          <w:sz w:val="32"/>
          <w:szCs w:val="32"/>
          <w:lang w:val="en-US" w:eastAsia="zh-CN"/>
        </w:rPr>
        <w:t>万元。</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按支出功能分类主要用于以下方面:</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（一）2011101-行政运行1057.25万元。主要用于机关单位人员工资、日常运转以及为完成特定行政工作任务目标而安排的年度项目支出。</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(二）2011150-事业运行52.72万元。主要用于事业单位人员工资、日常运转、和事业发展等支出；</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（三）2011199-一般行政管理事务20万元。主要用于纪委执法、执纪、监督检查、办案等专项支出；</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（四）2080505-机关事业单位基本养老保险缴费支出125.58万元。全部用于行政及事业在职职工缴纳单位部分养老保险；</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（五）2080506-机关事业单位职业年金缴费支出62.79万元。全部用于行政及事业在职职工缴纳单位部分职业年金；</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（六）2101101-行政单位医疗54.94万元。全部用于缴纳行政在职职工单位部分医疗保险；</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（七）2101102-事业单位医疗2.77万元。全部用于缴纳事业在职职工单位部分医疗保险；</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（八）2101103-公务员医疗补助支出14.38万元。全部用于缴纳行政在职职工公务员医疗保险；</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（九）2101199-其他行政事业单位医疗支出0.66万元。全部用于缴纳事业在职职工公务员医疗保险；</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（十）2210201-住房保障支出108.43万元。用于缴纳行政及事业在职职工单位部分住房公积金。</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（十一）2011106-巡视工作10万元。全部用于巡察工作专项检查和常规巡察过程中发生的各项费用支出。</w:t>
      </w:r>
    </w:p>
    <w:p>
      <w:pPr>
        <w:keepNext w:val="0"/>
        <w:keepLines w:val="0"/>
        <w:pageBreakBefore w:val="0"/>
        <w:widowControl w:val="0"/>
        <w:numPr>
          <w:ilvl w:val="0"/>
          <w:numId w:val="1"/>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color w:val="333333"/>
          <w:kern w:val="0"/>
          <w:sz w:val="32"/>
          <w:szCs w:val="32"/>
          <w:shd w:val="clear" w:color="auto" w:fill="FFFFFF"/>
          <w:lang w:val="en-US" w:eastAsia="zh-CN" w:bidi="ar"/>
        </w:rPr>
        <w:t>较上年度增减变化</w:t>
      </w:r>
    </w:p>
    <w:p>
      <w:pPr>
        <w:keepNext w:val="0"/>
        <w:keepLines w:val="0"/>
        <w:pageBreakBefore w:val="0"/>
        <w:widowControl w:val="0"/>
        <w:numPr>
          <w:numId w:val="0"/>
        </w:numPr>
        <w:pBdr>
          <w:bottom w:val="single" w:color="FFFFFF" w:sz="4" w:space="29"/>
        </w:pBdr>
        <w:kinsoku/>
        <w:wordWrap/>
        <w:overflowPunct/>
        <w:topLinePunct w:val="0"/>
        <w:autoSpaceDE/>
        <w:autoSpaceDN/>
        <w:bidi w:val="0"/>
        <w:adjustRightInd w:val="0"/>
        <w:snapToGrid w:val="0"/>
        <w:spacing w:after="0" w:line="576" w:lineRule="exact"/>
        <w:jc w:val="both"/>
        <w:textAlignment w:val="auto"/>
        <w:outlineLvl w:val="9"/>
        <w:rPr>
          <w:rFonts w:hint="default" w:ascii="Times New Roman" w:hAnsi="Times New Roman" w:eastAsia="仿宋_GB2312" w:cs="Times New Roman"/>
          <w:sz w:val="32"/>
          <w:szCs w:val="32"/>
          <w:lang w:val="en-US" w:eastAsia="zh-CN"/>
        </w:rPr>
      </w:pPr>
      <w:r>
        <w:rPr>
          <w:rFonts w:hint="eastAsia" w:ascii="Times New Roman" w:hAnsi="Times New Roman" w:eastAsia="黑体" w:cs="Times New Roman"/>
          <w:color w:val="333333"/>
          <w:kern w:val="0"/>
          <w:sz w:val="32"/>
          <w:szCs w:val="32"/>
          <w:shd w:val="clear" w:color="auto" w:fill="FFFFFF"/>
          <w:lang w:val="en-US" w:eastAsia="zh-CN" w:bidi="ar"/>
        </w:rPr>
        <w:t>　　</w:t>
      </w:r>
      <w:r>
        <w:rPr>
          <w:rFonts w:hint="default" w:ascii="Times New Roman" w:hAnsi="Times New Roman" w:eastAsia="仿宋_GB2312" w:cs="Times New Roman"/>
          <w:sz w:val="32"/>
          <w:szCs w:val="32"/>
          <w:lang w:val="en-US" w:eastAsia="zh-CN"/>
        </w:rPr>
        <w:t>本年度预算拨款收入</w:t>
      </w:r>
      <w:r>
        <w:rPr>
          <w:rFonts w:hint="eastAsia" w:ascii="Times New Roman" w:hAnsi="Times New Roman" w:eastAsia="仿宋_GB2312" w:cs="Times New Roman"/>
          <w:sz w:val="32"/>
          <w:szCs w:val="32"/>
          <w:lang w:val="en-US" w:eastAsia="zh-CN"/>
        </w:rPr>
        <w:t>1519.03</w:t>
      </w:r>
      <w:r>
        <w:rPr>
          <w:rFonts w:hint="default" w:ascii="Times New Roman" w:hAnsi="Times New Roman" w:eastAsia="仿宋_GB2312" w:cs="Times New Roman"/>
          <w:sz w:val="32"/>
          <w:szCs w:val="32"/>
          <w:lang w:val="en-US" w:eastAsia="zh-CN"/>
        </w:rPr>
        <w:t>万元，较上年度预算</w:t>
      </w:r>
      <w:r>
        <w:rPr>
          <w:rFonts w:hint="eastAsia" w:ascii="Times New Roman" w:hAnsi="Times New Roman" w:eastAsia="仿宋_GB2312" w:cs="Times New Roman"/>
          <w:sz w:val="32"/>
          <w:szCs w:val="32"/>
          <w:lang w:val="en-US" w:eastAsia="zh-CN"/>
        </w:rPr>
        <w:t>1367.39</w:t>
      </w:r>
      <w:r>
        <w:rPr>
          <w:rFonts w:hint="default" w:ascii="Times New Roman" w:hAnsi="Times New Roman" w:eastAsia="仿宋_GB2312" w:cs="Times New Roman"/>
          <w:sz w:val="32"/>
          <w:szCs w:val="32"/>
          <w:lang w:val="en-US" w:eastAsia="zh-CN"/>
        </w:rPr>
        <w:t>万元增加了</w:t>
      </w:r>
      <w:r>
        <w:rPr>
          <w:rFonts w:hint="eastAsia" w:ascii="Times New Roman" w:hAnsi="Times New Roman" w:eastAsia="仿宋_GB2312" w:cs="Times New Roman"/>
          <w:sz w:val="32"/>
          <w:szCs w:val="32"/>
          <w:lang w:val="en-US" w:eastAsia="zh-CN"/>
        </w:rPr>
        <w:t>151.64</w:t>
      </w:r>
      <w:r>
        <w:rPr>
          <w:rFonts w:hint="default" w:ascii="Times New Roman" w:hAnsi="Times New Roman" w:eastAsia="仿宋_GB2312" w:cs="Times New Roman"/>
          <w:sz w:val="32"/>
          <w:szCs w:val="32"/>
          <w:lang w:val="en-US" w:eastAsia="zh-CN"/>
        </w:rPr>
        <w:t>万元，增加了</w:t>
      </w:r>
      <w:r>
        <w:rPr>
          <w:rFonts w:hint="eastAsia" w:ascii="Times New Roman" w:hAnsi="Times New Roman" w:eastAsia="仿宋_GB2312" w:cs="Times New Roman"/>
          <w:sz w:val="32"/>
          <w:szCs w:val="32"/>
          <w:lang w:val="en-US" w:eastAsia="zh-CN"/>
        </w:rPr>
        <w:t>11.09</w:t>
      </w:r>
      <w:r>
        <w:rPr>
          <w:rFonts w:hint="default" w:ascii="Times New Roman" w:hAnsi="Times New Roman" w:eastAsia="仿宋_GB2312" w:cs="Times New Roman"/>
          <w:sz w:val="32"/>
          <w:szCs w:val="32"/>
          <w:lang w:val="en-US" w:eastAsia="zh-CN"/>
        </w:rPr>
        <w:t>%，其中基本运行经费预算</w:t>
      </w:r>
      <w:r>
        <w:rPr>
          <w:rFonts w:hint="eastAsia" w:ascii="Times New Roman" w:hAnsi="Times New Roman" w:eastAsia="仿宋_GB2312" w:cs="Times New Roman"/>
          <w:sz w:val="32"/>
          <w:szCs w:val="32"/>
          <w:lang w:val="en-US" w:eastAsia="zh-CN"/>
        </w:rPr>
        <w:t>1489.03</w:t>
      </w:r>
      <w:r>
        <w:rPr>
          <w:rFonts w:hint="default" w:ascii="Times New Roman" w:hAnsi="Times New Roman" w:eastAsia="仿宋_GB2312" w:cs="Times New Roman"/>
          <w:sz w:val="32"/>
          <w:szCs w:val="32"/>
          <w:lang w:val="en-US" w:eastAsia="zh-CN"/>
        </w:rPr>
        <w:t>万元，占全部总预算的</w:t>
      </w:r>
      <w:r>
        <w:rPr>
          <w:rFonts w:hint="eastAsia" w:ascii="Times New Roman" w:hAnsi="Times New Roman" w:eastAsia="仿宋_GB2312" w:cs="Times New Roman"/>
          <w:sz w:val="32"/>
          <w:szCs w:val="32"/>
          <w:lang w:val="en-US" w:eastAsia="zh-CN"/>
        </w:rPr>
        <w:t>98.03</w:t>
      </w:r>
      <w:r>
        <w:rPr>
          <w:rFonts w:hint="default" w:ascii="Times New Roman" w:hAnsi="Times New Roman" w:eastAsia="仿宋_GB2312" w:cs="Times New Roman"/>
          <w:sz w:val="32"/>
          <w:szCs w:val="32"/>
          <w:lang w:val="en-US" w:eastAsia="zh-CN"/>
        </w:rPr>
        <w:t>%，较上年</w:t>
      </w:r>
      <w:r>
        <w:rPr>
          <w:rFonts w:hint="eastAsia" w:ascii="Times New Roman" w:hAnsi="Times New Roman" w:eastAsia="仿宋_GB2312" w:cs="Times New Roman"/>
          <w:sz w:val="32"/>
          <w:szCs w:val="32"/>
          <w:lang w:val="en-US" w:eastAsia="zh-CN"/>
        </w:rPr>
        <w:t>1327.39</w:t>
      </w:r>
      <w:r>
        <w:rPr>
          <w:rFonts w:hint="default" w:ascii="Times New Roman" w:hAnsi="Times New Roman" w:eastAsia="仿宋_GB2312" w:cs="Times New Roman"/>
          <w:sz w:val="32"/>
          <w:szCs w:val="32"/>
          <w:lang w:val="en-US" w:eastAsia="zh-CN"/>
        </w:rPr>
        <w:t>万元，增加</w:t>
      </w:r>
      <w:r>
        <w:rPr>
          <w:rFonts w:hint="eastAsia" w:ascii="Times New Roman" w:hAnsi="Times New Roman" w:eastAsia="仿宋_GB2312" w:cs="Times New Roman"/>
          <w:sz w:val="32"/>
          <w:szCs w:val="32"/>
          <w:lang w:val="en-US" w:eastAsia="zh-CN"/>
        </w:rPr>
        <w:t>161.64</w:t>
      </w:r>
      <w:r>
        <w:rPr>
          <w:rFonts w:hint="default" w:ascii="Times New Roman" w:hAnsi="Times New Roman" w:eastAsia="仿宋_GB2312" w:cs="Times New Roman"/>
          <w:sz w:val="32"/>
          <w:szCs w:val="32"/>
          <w:lang w:val="en-US" w:eastAsia="zh-CN"/>
        </w:rPr>
        <w:t>万元，增加了</w:t>
      </w:r>
      <w:r>
        <w:rPr>
          <w:rFonts w:hint="eastAsia" w:ascii="Times New Roman" w:hAnsi="Times New Roman" w:eastAsia="仿宋_GB2312" w:cs="Times New Roman"/>
          <w:sz w:val="32"/>
          <w:szCs w:val="32"/>
          <w:lang w:val="en-US" w:eastAsia="zh-CN"/>
        </w:rPr>
        <w:t>12.18</w:t>
      </w:r>
      <w:r>
        <w:rPr>
          <w:rFonts w:hint="default" w:ascii="Times New Roman" w:hAnsi="Times New Roman" w:eastAsia="仿宋_GB2312" w:cs="Times New Roman"/>
          <w:sz w:val="32"/>
          <w:szCs w:val="32"/>
          <w:lang w:val="en-US" w:eastAsia="zh-CN"/>
        </w:rPr>
        <w:t>%，增加主要原因是人员增加及保险、公积金调整；</w:t>
      </w:r>
      <w:r>
        <w:rPr>
          <w:rFonts w:hint="eastAsia" w:ascii="Times New Roman" w:hAnsi="Times New Roman" w:eastAsia="仿宋_GB2312" w:cs="Times New Roman"/>
          <w:sz w:val="32"/>
          <w:szCs w:val="32"/>
          <w:lang w:val="en-US" w:eastAsia="zh-CN"/>
        </w:rPr>
        <w:t>专项业务工作经费预算30万元</w:t>
      </w:r>
      <w:r>
        <w:rPr>
          <w:rFonts w:hint="default" w:ascii="Times New Roman" w:hAnsi="Times New Roman" w:eastAsia="仿宋_GB2312" w:cs="Times New Roman"/>
          <w:sz w:val="32"/>
          <w:szCs w:val="32"/>
          <w:lang w:val="en-US" w:eastAsia="zh-CN"/>
        </w:rPr>
        <w:t>，占全部总预算的</w:t>
      </w:r>
      <w:r>
        <w:rPr>
          <w:rFonts w:hint="eastAsia" w:ascii="Times New Roman" w:hAnsi="Times New Roman" w:eastAsia="仿宋_GB2312" w:cs="Times New Roman"/>
          <w:sz w:val="32"/>
          <w:szCs w:val="32"/>
          <w:lang w:val="en-US" w:eastAsia="zh-CN"/>
        </w:rPr>
        <w:t>1.97</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与上年预算</w:t>
      </w:r>
      <w:r>
        <w:rPr>
          <w:rFonts w:hint="eastAsia" w:ascii="Times New Roman" w:hAnsi="Times New Roman" w:eastAsia="仿宋_GB2312" w:cs="Times New Roman"/>
          <w:sz w:val="32"/>
          <w:szCs w:val="32"/>
          <w:lang w:val="en-US" w:eastAsia="zh-CN"/>
        </w:rPr>
        <w:t>40</w:t>
      </w:r>
      <w:r>
        <w:rPr>
          <w:rFonts w:hint="default" w:ascii="Times New Roman" w:hAnsi="Times New Roman" w:eastAsia="仿宋_GB2312" w:cs="Times New Roman"/>
          <w:sz w:val="32"/>
          <w:szCs w:val="32"/>
          <w:lang w:val="en-US" w:eastAsia="zh-CN"/>
        </w:rPr>
        <w:t>万元相比</w:t>
      </w:r>
      <w:r>
        <w:rPr>
          <w:rFonts w:hint="eastAsia" w:ascii="Times New Roman" w:hAnsi="Times New Roman" w:eastAsia="仿宋_GB2312" w:cs="Times New Roman"/>
          <w:sz w:val="32"/>
          <w:szCs w:val="32"/>
          <w:lang w:val="en-US" w:eastAsia="zh-CN"/>
        </w:rPr>
        <w:t>减少10</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减少</w:t>
      </w:r>
      <w:r>
        <w:rPr>
          <w:rFonts w:hint="default" w:ascii="Times New Roman" w:hAnsi="Times New Roman" w:eastAsia="仿宋_GB2312" w:cs="Times New Roman"/>
          <w:sz w:val="32"/>
          <w:szCs w:val="32"/>
          <w:lang w:val="en-US" w:eastAsia="zh-CN"/>
        </w:rPr>
        <w:t>了</w:t>
      </w:r>
      <w:r>
        <w:rPr>
          <w:rFonts w:hint="eastAsia" w:ascii="Times New Roman" w:hAnsi="Times New Roman" w:eastAsia="仿宋_GB2312" w:cs="Times New Roman"/>
          <w:sz w:val="32"/>
          <w:szCs w:val="32"/>
          <w:lang w:val="en-US" w:eastAsia="zh-CN"/>
        </w:rPr>
        <w:t>25</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减少的</w:t>
      </w:r>
      <w:r>
        <w:rPr>
          <w:rFonts w:hint="default" w:ascii="Times New Roman" w:hAnsi="Times New Roman" w:eastAsia="仿宋_GB2312" w:cs="Times New Roman"/>
          <w:sz w:val="32"/>
          <w:szCs w:val="32"/>
          <w:lang w:val="en-US" w:eastAsia="zh-CN"/>
        </w:rPr>
        <w:t>主要原因是2026年</w:t>
      </w:r>
      <w:r>
        <w:rPr>
          <w:rFonts w:hint="eastAsia" w:ascii="Times New Roman" w:hAnsi="Times New Roman" w:eastAsia="仿宋_GB2312" w:cs="Times New Roman"/>
          <w:sz w:val="32"/>
          <w:szCs w:val="32"/>
          <w:lang w:val="en-US" w:eastAsia="zh-CN"/>
        </w:rPr>
        <w:t>没有大数据查询室建设费用10万元。</w:t>
      </w:r>
    </w:p>
    <w:p>
      <w:pPr>
        <w:keepNext w:val="0"/>
        <w:keepLines w:val="0"/>
        <w:pageBreakBefore w:val="0"/>
        <w:widowControl w:val="0"/>
        <w:numPr>
          <w:ilvl w:val="0"/>
          <w:numId w:val="1"/>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both"/>
        <w:textAlignment w:val="auto"/>
        <w:outlineLvl w:val="9"/>
        <w:rPr>
          <w:rFonts w:hint="default" w:ascii="Times New Roman" w:hAnsi="Times New Roman" w:eastAsia="黑体" w:cs="Times New Roman"/>
          <w:color w:val="333333"/>
          <w:kern w:val="0"/>
          <w:sz w:val="32"/>
          <w:szCs w:val="32"/>
          <w:shd w:val="clear" w:color="auto" w:fill="FFFFFF"/>
          <w:lang w:val="en-US" w:eastAsia="zh-CN" w:bidi="ar"/>
        </w:rPr>
      </w:pPr>
      <w:r>
        <w:rPr>
          <w:rFonts w:hint="default" w:ascii="Times New Roman" w:hAnsi="Times New Roman" w:eastAsia="黑体" w:cs="Times New Roman"/>
          <w:color w:val="333333"/>
          <w:kern w:val="0"/>
          <w:sz w:val="32"/>
          <w:szCs w:val="32"/>
          <w:shd w:val="clear" w:color="auto" w:fill="FFFFFF"/>
          <w:lang w:val="en-US" w:eastAsia="zh-CN" w:bidi="ar"/>
        </w:rPr>
        <w:t>“三公”经费预算</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2026年三公经费预算安排支出为</w:t>
      </w:r>
      <w:r>
        <w:rPr>
          <w:rFonts w:hint="eastAsia" w:ascii="Times New Roman" w:hAnsi="Times New Roman" w:eastAsia="仿宋_GB2312" w:cs="Times New Roman"/>
          <w:sz w:val="32"/>
          <w:szCs w:val="32"/>
          <w:lang w:val="en-US" w:eastAsia="zh-CN"/>
        </w:rPr>
        <w:t>38</w:t>
      </w:r>
      <w:r>
        <w:rPr>
          <w:rFonts w:hint="default" w:ascii="Times New Roman" w:hAnsi="Times New Roman" w:eastAsia="仿宋_GB2312" w:cs="Times New Roman"/>
          <w:sz w:val="32"/>
          <w:szCs w:val="32"/>
          <w:lang w:val="en-US" w:eastAsia="zh-CN"/>
        </w:rPr>
        <w:t>万元，比上年</w:t>
      </w:r>
      <w:r>
        <w:rPr>
          <w:rFonts w:hint="eastAsia" w:ascii="Times New Roman" w:hAnsi="Times New Roman" w:eastAsia="仿宋_GB2312" w:cs="Times New Roman"/>
          <w:sz w:val="32"/>
          <w:szCs w:val="32"/>
          <w:lang w:val="en-US" w:eastAsia="zh-CN"/>
        </w:rPr>
        <w:t>26.5</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增加11.5</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增加43.4</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主要原因为近年来纪委加大了监督检查力度，办案业务量增加，专案数量增加，外调公务用车运行费用也增加。</w:t>
      </w:r>
      <w:r>
        <w:rPr>
          <w:rFonts w:hint="default" w:ascii="Times New Roman" w:hAnsi="Times New Roman" w:eastAsia="仿宋_GB2312" w:cs="Times New Roman"/>
          <w:sz w:val="32"/>
          <w:szCs w:val="32"/>
          <w:lang w:val="en-US" w:eastAsia="zh-CN"/>
        </w:rPr>
        <w:t>如接</w:t>
      </w:r>
      <w:r>
        <w:rPr>
          <w:rFonts w:hint="default" w:ascii="Times New Roman" w:hAnsi="Times New Roman" w:eastAsia="仿宋_GB2312" w:cs="Times New Roman"/>
          <w:sz w:val="32"/>
          <w:szCs w:val="32"/>
          <w:lang w:val="en-US" w:eastAsia="zh-CN"/>
        </w:rPr>
        <w:t>待费。其中：出国费0万元，与上年持平，主要原因为未安排因公出国；公车购置费0元，与上年持平，主要原因为2026年未有公车购置安排；公务用车维护费支出</w:t>
      </w:r>
      <w:r>
        <w:rPr>
          <w:rFonts w:hint="eastAsia" w:ascii="Times New Roman" w:hAnsi="Times New Roman" w:eastAsia="仿宋_GB2312" w:cs="Times New Roman"/>
          <w:sz w:val="32"/>
          <w:szCs w:val="32"/>
          <w:lang w:val="en-US" w:eastAsia="zh-CN"/>
        </w:rPr>
        <w:t>36</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比</w:t>
      </w:r>
      <w:r>
        <w:rPr>
          <w:rFonts w:hint="default" w:ascii="Times New Roman" w:hAnsi="Times New Roman" w:eastAsia="仿宋_GB2312" w:cs="Times New Roman"/>
          <w:sz w:val="32"/>
          <w:szCs w:val="32"/>
          <w:lang w:val="en-US" w:eastAsia="zh-CN"/>
        </w:rPr>
        <w:t>上年</w:t>
      </w:r>
      <w:r>
        <w:rPr>
          <w:rFonts w:hint="eastAsia" w:ascii="Times New Roman" w:hAnsi="Times New Roman" w:eastAsia="仿宋_GB2312" w:cs="Times New Roman"/>
          <w:sz w:val="32"/>
          <w:szCs w:val="32"/>
          <w:lang w:val="en-US" w:eastAsia="zh-CN"/>
        </w:rPr>
        <w:t>增加38.46％</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主要原因为近年来纪委加大了监督检查力度，办案业务量增加，专案数量增加，外调公务用车运行费用也增加。</w:t>
      </w:r>
      <w:r>
        <w:rPr>
          <w:rFonts w:hint="default" w:ascii="Times New Roman" w:hAnsi="Times New Roman" w:eastAsia="仿宋_GB2312" w:cs="Times New Roman"/>
          <w:sz w:val="32"/>
          <w:szCs w:val="32"/>
          <w:lang w:val="en-US" w:eastAsia="zh-CN"/>
        </w:rPr>
        <w:t>公务接待费</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万元，较上年度预算</w:t>
      </w:r>
      <w:r>
        <w:rPr>
          <w:rFonts w:hint="eastAsia" w:ascii="Times New Roman" w:hAnsi="Times New Roman" w:eastAsia="仿宋_GB2312" w:cs="Times New Roman"/>
          <w:sz w:val="32"/>
          <w:szCs w:val="32"/>
          <w:lang w:val="en-US" w:eastAsia="zh-CN"/>
        </w:rPr>
        <w:t>增加1.5</w:t>
      </w:r>
      <w:r>
        <w:rPr>
          <w:rFonts w:hint="default" w:ascii="Times New Roman" w:hAnsi="Times New Roman" w:eastAsia="仿宋_GB2312" w:cs="Times New Roman"/>
          <w:sz w:val="32"/>
          <w:szCs w:val="32"/>
          <w:lang w:val="en-US" w:eastAsia="zh-CN"/>
        </w:rPr>
        <w:t>万元，主要原因是2026年我</w:t>
      </w:r>
      <w:r>
        <w:rPr>
          <w:rFonts w:hint="eastAsia" w:ascii="Times New Roman" w:hAnsi="Times New Roman" w:eastAsia="仿宋_GB2312" w:cs="Times New Roman"/>
          <w:sz w:val="32"/>
          <w:szCs w:val="32"/>
          <w:lang w:val="en-US" w:eastAsia="zh-CN"/>
        </w:rPr>
        <w:t>委近年来随着案件提质增效业务工作的开展，需接待上级纪检系统及兄弟市县纪检系统的调研、考察以及案件审调等公务活动。</w:t>
      </w:r>
      <w:r>
        <w:rPr>
          <w:rFonts w:hint="default" w:ascii="Times New Roman" w:hAnsi="Times New Roman" w:eastAsia="仿宋_GB2312" w:cs="Times New Roman"/>
          <w:sz w:val="32"/>
          <w:szCs w:val="32"/>
          <w:lang w:val="en-US" w:eastAsia="zh-CN"/>
        </w:rPr>
        <w:t xml:space="preserve"> </w:t>
      </w:r>
    </w:p>
    <w:p>
      <w:pPr>
        <w:keepNext w:val="0"/>
        <w:keepLines w:val="0"/>
        <w:pageBreakBefore w:val="0"/>
        <w:widowControl w:val="0"/>
        <w:numPr>
          <w:ilvl w:val="0"/>
          <w:numId w:val="1"/>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both"/>
        <w:textAlignment w:val="auto"/>
        <w:outlineLvl w:val="9"/>
        <w:rPr>
          <w:rFonts w:hint="default" w:ascii="Times New Roman" w:hAnsi="Times New Roman" w:eastAsia="黑体" w:cs="Times New Roman"/>
          <w:color w:val="333333"/>
          <w:kern w:val="0"/>
          <w:sz w:val="32"/>
          <w:szCs w:val="32"/>
          <w:shd w:val="clear" w:color="auto" w:fill="FFFFFF"/>
          <w:lang w:val="en-US" w:eastAsia="zh-CN" w:bidi="ar"/>
        </w:rPr>
      </w:pPr>
      <w:r>
        <w:rPr>
          <w:rFonts w:hint="default" w:ascii="Times New Roman" w:hAnsi="Times New Roman" w:eastAsia="黑体" w:cs="Times New Roman"/>
          <w:color w:val="333333"/>
          <w:kern w:val="0"/>
          <w:sz w:val="32"/>
          <w:szCs w:val="32"/>
          <w:shd w:val="clear" w:color="auto" w:fill="FFFFFF"/>
          <w:lang w:val="en-US" w:eastAsia="zh-CN" w:bidi="ar"/>
        </w:rPr>
        <w:t>政府性基金预算收支情况说明</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本单位2026年无使用政府性基金预算拨款安排的支出</w:t>
      </w:r>
      <w:r>
        <w:rPr>
          <w:rFonts w:hint="default" w:ascii="Times New Roman" w:hAnsi="Times New Roman" w:eastAsia="仿宋_GB2312" w:cs="Times New Roman"/>
          <w:sz w:val="32"/>
          <w:szCs w:val="32"/>
        </w:rPr>
        <w:t>。</w:t>
      </w:r>
    </w:p>
    <w:p>
      <w:pPr>
        <w:keepNext w:val="0"/>
        <w:keepLines w:val="0"/>
        <w:pageBreakBefore w:val="0"/>
        <w:widowControl w:val="0"/>
        <w:numPr>
          <w:ilvl w:val="0"/>
          <w:numId w:val="1"/>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both"/>
        <w:textAlignment w:val="auto"/>
        <w:outlineLvl w:val="9"/>
        <w:rPr>
          <w:rFonts w:hint="default" w:ascii="Times New Roman" w:hAnsi="Times New Roman" w:eastAsia="黑体" w:cs="Times New Roman"/>
          <w:color w:val="333333"/>
          <w:kern w:val="0"/>
          <w:sz w:val="32"/>
          <w:szCs w:val="32"/>
          <w:shd w:val="clear" w:color="auto" w:fill="FFFFFF"/>
          <w:lang w:val="en-US" w:eastAsia="zh-CN" w:bidi="ar"/>
        </w:rPr>
      </w:pPr>
      <w:r>
        <w:rPr>
          <w:rFonts w:hint="default" w:ascii="Times New Roman" w:hAnsi="Times New Roman" w:eastAsia="黑体" w:cs="Times New Roman"/>
          <w:color w:val="333333"/>
          <w:kern w:val="0"/>
          <w:sz w:val="32"/>
          <w:szCs w:val="32"/>
          <w:shd w:val="clear" w:color="auto" w:fill="FFFFFF"/>
          <w:lang w:val="en-US" w:eastAsia="zh-CN" w:bidi="ar"/>
        </w:rPr>
        <w:t>国有资本经营预算收支情况说明</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本单位2026年无使用国有资本经营预算拨款安排的支出。</w:t>
      </w:r>
    </w:p>
    <w:p>
      <w:pPr>
        <w:keepNext w:val="0"/>
        <w:keepLines w:val="0"/>
        <w:pageBreakBefore w:val="0"/>
        <w:widowControl w:val="0"/>
        <w:numPr>
          <w:ilvl w:val="0"/>
          <w:numId w:val="1"/>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both"/>
        <w:textAlignment w:val="auto"/>
        <w:outlineLvl w:val="9"/>
        <w:rPr>
          <w:rFonts w:hint="default" w:ascii="Times New Roman" w:hAnsi="Times New Roman" w:eastAsia="黑体" w:cs="Times New Roman"/>
          <w:color w:val="333333"/>
          <w:kern w:val="0"/>
          <w:sz w:val="32"/>
          <w:szCs w:val="32"/>
          <w:shd w:val="clear" w:color="auto" w:fill="FFFFFF"/>
          <w:lang w:val="en-US" w:eastAsia="zh-CN" w:bidi="ar"/>
        </w:rPr>
      </w:pPr>
      <w:r>
        <w:rPr>
          <w:rFonts w:hint="default" w:ascii="Times New Roman" w:hAnsi="Times New Roman" w:eastAsia="黑体" w:cs="Times New Roman"/>
          <w:color w:val="333333"/>
          <w:kern w:val="0"/>
          <w:sz w:val="32"/>
          <w:szCs w:val="32"/>
          <w:shd w:val="clear" w:color="auto" w:fill="FFFFFF"/>
          <w:lang w:val="en-US" w:eastAsia="zh-CN" w:bidi="ar"/>
        </w:rPr>
        <w:t>其他重要事项的情况说明</w:t>
      </w:r>
    </w:p>
    <w:p>
      <w:pPr>
        <w:keepNext w:val="0"/>
        <w:keepLines w:val="0"/>
        <w:pageBreakBefore w:val="0"/>
        <w:widowControl w:val="0"/>
        <w:numPr>
          <w:ilvl w:val="0"/>
          <w:numId w:val="2"/>
        </w:numPr>
        <w:pBdr>
          <w:bottom w:val="single" w:color="FFFFFF" w:sz="4" w:space="29"/>
        </w:pBdr>
        <w:kinsoku/>
        <w:wordWrap/>
        <w:overflowPunct/>
        <w:topLinePunct w:val="0"/>
        <w:autoSpaceDE/>
        <w:autoSpaceDN/>
        <w:bidi w:val="0"/>
        <w:adjustRightInd w:val="0"/>
        <w:snapToGrid w:val="0"/>
        <w:spacing w:after="0" w:line="576" w:lineRule="exact"/>
        <w:ind w:left="0" w:leftChars="0" w:firstLine="643" w:firstLineChars="200"/>
        <w:jc w:val="both"/>
        <w:textAlignment w:val="auto"/>
        <w:outlineLvl w:val="9"/>
        <w:rPr>
          <w:rFonts w:hint="default" w:ascii="Times New Roman" w:hAnsi="Times New Roman" w:eastAsia="黑体" w:cs="Times New Roman"/>
          <w:color w:val="333333"/>
          <w:kern w:val="0"/>
          <w:sz w:val="32"/>
          <w:szCs w:val="32"/>
          <w:shd w:val="clear" w:color="auto" w:fill="FFFFFF"/>
          <w:lang w:val="en-US" w:eastAsia="zh-CN" w:bidi="ar"/>
        </w:rPr>
      </w:pPr>
      <w:r>
        <w:rPr>
          <w:rFonts w:hint="default" w:ascii="Times New Roman" w:hAnsi="Times New Roman" w:eastAsia="楷体_GB2312" w:cs="Times New Roman"/>
          <w:b/>
          <w:bCs/>
          <w:color w:val="333333"/>
          <w:kern w:val="0"/>
          <w:sz w:val="32"/>
          <w:szCs w:val="32"/>
          <w:shd w:val="clear" w:color="auto" w:fill="FFFFFF"/>
          <w:lang w:val="en-US" w:eastAsia="zh-CN" w:bidi="ar"/>
        </w:rPr>
        <w:t>政府采购预算情况</w:t>
      </w:r>
      <w:r>
        <w:rPr>
          <w:rFonts w:hint="default" w:ascii="Times New Roman" w:hAnsi="Times New Roman" w:eastAsia="黑体" w:cs="Times New Roman"/>
          <w:color w:val="333333"/>
          <w:kern w:val="0"/>
          <w:sz w:val="32"/>
          <w:szCs w:val="32"/>
          <w:shd w:val="clear" w:color="auto" w:fill="FFFFFF"/>
          <w:lang w:val="en-US" w:eastAsia="zh-CN" w:bidi="ar"/>
        </w:rPr>
        <w:t xml:space="preserve"> </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2026年度安排政府采购预算0万元。</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firstLine="643" w:firstLineChars="200"/>
        <w:jc w:val="both"/>
        <w:textAlignment w:val="auto"/>
        <w:outlineLvl w:val="9"/>
        <w:rPr>
          <w:rFonts w:hint="default" w:ascii="Times New Roman" w:hAnsi="Times New Roman" w:eastAsia="微软雅黑" w:cs="Times New Roman"/>
          <w:color w:val="333333"/>
          <w:kern w:val="0"/>
          <w:sz w:val="32"/>
          <w:szCs w:val="32"/>
          <w:shd w:val="clear" w:color="auto" w:fill="FFFFFF"/>
          <w:lang w:val="en-US" w:eastAsia="zh-CN" w:bidi="ar"/>
        </w:rPr>
      </w:pPr>
      <w:r>
        <w:rPr>
          <w:rFonts w:hint="default" w:ascii="Times New Roman" w:hAnsi="Times New Roman" w:eastAsia="楷体_GB2312" w:cs="Times New Roman"/>
          <w:b/>
          <w:bCs/>
          <w:color w:val="333333"/>
          <w:kern w:val="0"/>
          <w:sz w:val="32"/>
          <w:szCs w:val="32"/>
          <w:shd w:val="clear" w:color="auto" w:fill="FFFFFF"/>
          <w:lang w:val="en-US" w:eastAsia="zh-CN" w:bidi="ar"/>
        </w:rPr>
        <w:t>（二）政府财政国有资产占用情况</w:t>
      </w:r>
      <w:r>
        <w:rPr>
          <w:rFonts w:hint="default" w:ascii="Times New Roman" w:hAnsi="Times New Roman" w:eastAsia="微软雅黑" w:cs="Times New Roman"/>
          <w:color w:val="333333"/>
          <w:kern w:val="0"/>
          <w:sz w:val="32"/>
          <w:szCs w:val="32"/>
          <w:shd w:val="clear" w:color="auto" w:fill="FFFFFF"/>
          <w:lang w:val="en-US" w:eastAsia="zh-CN" w:bidi="ar"/>
        </w:rPr>
        <w:t xml:space="preserve"> </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2025年固定资产（原值下同）</w:t>
      </w:r>
      <w:r>
        <w:rPr>
          <w:rFonts w:hint="eastAsia" w:ascii="Times New Roman" w:hAnsi="Times New Roman" w:eastAsia="仿宋_GB2312" w:cs="Times New Roman"/>
          <w:sz w:val="32"/>
          <w:szCs w:val="32"/>
          <w:lang w:val="en-US" w:eastAsia="zh-CN"/>
        </w:rPr>
        <w:t>401.29</w:t>
      </w:r>
      <w:r>
        <w:rPr>
          <w:rFonts w:hint="default" w:ascii="Times New Roman" w:hAnsi="Times New Roman" w:eastAsia="仿宋_GB2312" w:cs="Times New Roman"/>
          <w:sz w:val="32"/>
          <w:szCs w:val="32"/>
          <w:lang w:val="en-US" w:eastAsia="zh-CN"/>
        </w:rPr>
        <w:t>万元，较上年新增固定资产</w:t>
      </w:r>
      <w:r>
        <w:rPr>
          <w:rFonts w:hint="eastAsia" w:ascii="Times New Roman" w:hAnsi="Times New Roman" w:eastAsia="仿宋_GB2312" w:cs="Times New Roman"/>
          <w:sz w:val="32"/>
          <w:szCs w:val="32"/>
          <w:lang w:val="en-US" w:eastAsia="zh-CN"/>
        </w:rPr>
        <w:t>1.05</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，其中，公务用车174.47万元，家具61.6万元，设备160.73万元，无形资产4.49万元，因业务用房相关手续还在办理中，未核定为资产</w:t>
      </w:r>
      <w:r>
        <w:rPr>
          <w:rFonts w:hint="default" w:ascii="Times New Roman" w:hAnsi="Times New Roman" w:eastAsia="仿宋_GB2312" w:cs="Times New Roman"/>
          <w:sz w:val="32"/>
          <w:szCs w:val="32"/>
          <w:lang w:val="en-US" w:eastAsia="zh-CN"/>
        </w:rPr>
        <w:t>。</w:t>
      </w:r>
    </w:p>
    <w:p>
      <w:pPr>
        <w:keepNext w:val="0"/>
        <w:keepLines w:val="0"/>
        <w:pageBreakBefore w:val="0"/>
        <w:widowControl w:val="0"/>
        <w:numPr>
          <w:ilvl w:val="0"/>
          <w:numId w:val="2"/>
        </w:numPr>
        <w:pBdr>
          <w:bottom w:val="single" w:color="FFFFFF" w:sz="4" w:space="29"/>
        </w:pBdr>
        <w:kinsoku/>
        <w:wordWrap/>
        <w:overflowPunct/>
        <w:topLinePunct w:val="0"/>
        <w:autoSpaceDE/>
        <w:autoSpaceDN/>
        <w:bidi w:val="0"/>
        <w:adjustRightInd w:val="0"/>
        <w:snapToGrid w:val="0"/>
        <w:spacing w:after="0" w:line="576" w:lineRule="exact"/>
        <w:ind w:left="0" w:leftChars="0" w:firstLine="643" w:firstLineChars="200"/>
        <w:jc w:val="both"/>
        <w:textAlignment w:val="auto"/>
        <w:outlineLvl w:val="9"/>
        <w:rPr>
          <w:rFonts w:hint="default" w:ascii="Times New Roman" w:hAnsi="Times New Roman" w:eastAsia="楷体_GB2312" w:cs="Times New Roman"/>
          <w:b/>
          <w:bCs/>
          <w:color w:val="333333"/>
          <w:kern w:val="0"/>
          <w:sz w:val="32"/>
          <w:szCs w:val="32"/>
          <w:shd w:val="clear" w:color="auto" w:fill="FFFFFF"/>
          <w:lang w:val="en-US" w:eastAsia="zh-CN" w:bidi="ar"/>
        </w:rPr>
      </w:pPr>
      <w:r>
        <w:rPr>
          <w:rFonts w:hint="default" w:ascii="Times New Roman" w:hAnsi="Times New Roman" w:eastAsia="楷体_GB2312" w:cs="Times New Roman"/>
          <w:b/>
          <w:bCs/>
          <w:color w:val="333333"/>
          <w:kern w:val="0"/>
          <w:sz w:val="32"/>
          <w:szCs w:val="32"/>
          <w:shd w:val="clear" w:color="auto" w:fill="FFFFFF"/>
          <w:lang w:val="en-US" w:eastAsia="zh-CN" w:bidi="ar"/>
        </w:rPr>
        <w:t>绩效目标设置情况</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firstLine="640" w:firstLineChars="200"/>
        <w:jc w:val="both"/>
        <w:textAlignment w:val="auto"/>
        <w:outlineLvl w:val="9"/>
        <w:rPr>
          <w:rFonts w:hint="default" w:ascii="Times New Roman" w:hAnsi="Times New Roman" w:eastAsia="黑体" w:cs="Times New Roman"/>
          <w:color w:val="333333"/>
          <w:kern w:val="0"/>
          <w:sz w:val="32"/>
          <w:szCs w:val="32"/>
          <w:shd w:val="clear" w:color="auto" w:fill="FFFFFF"/>
          <w:lang w:val="en-US" w:eastAsia="zh-CN" w:bidi="ar"/>
        </w:rPr>
      </w:pPr>
      <w:r>
        <w:rPr>
          <w:rFonts w:hint="default" w:ascii="Times New Roman" w:hAnsi="Times New Roman" w:eastAsia="仿宋_GB2312" w:cs="Times New Roman"/>
          <w:sz w:val="32"/>
          <w:szCs w:val="32"/>
          <w:lang w:val="en-US" w:eastAsia="zh-CN"/>
        </w:rPr>
        <w:t>绩效目标是预算编制的前提和基础，按照“费随事定”的原则，2026年我单位项目支出按要求编制了绩效目标，从项目完成、项目效益、满意度等方面做了测评，具体情况详见附表</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黑体" w:cs="Times New Roman"/>
          <w:color w:val="333333"/>
          <w:kern w:val="0"/>
          <w:sz w:val="32"/>
          <w:szCs w:val="32"/>
          <w:shd w:val="clear" w:color="auto" w:fill="FFFFFF"/>
          <w:lang w:val="en-US" w:eastAsia="zh-CN" w:bidi="ar"/>
        </w:rPr>
        <w:t xml:space="preserve">     </w:t>
      </w:r>
    </w:p>
    <w:p>
      <w:pPr>
        <w:keepNext w:val="0"/>
        <w:keepLines w:val="0"/>
        <w:pageBreakBefore w:val="0"/>
        <w:widowControl w:val="0"/>
        <w:numPr>
          <w:ilvl w:val="0"/>
          <w:numId w:val="1"/>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color w:val="333333"/>
          <w:kern w:val="0"/>
          <w:sz w:val="32"/>
          <w:szCs w:val="32"/>
          <w:shd w:val="clear" w:color="auto" w:fill="FFFFFF"/>
          <w:lang w:val="en-US" w:eastAsia="zh-CN" w:bidi="ar"/>
        </w:rPr>
        <w:t>名词解释</w:t>
      </w:r>
      <w:r>
        <w:rPr>
          <w:rFonts w:hint="default" w:ascii="Times New Roman" w:hAnsi="Times New Roman" w:eastAsia="宋体" w:cs="Times New Roman"/>
          <w:sz w:val="32"/>
          <w:szCs w:val="32"/>
          <w:lang w:val="en-US" w:eastAsia="zh-CN"/>
        </w:rPr>
        <w:br w:type="textWrapping"/>
      </w:r>
      <w:r>
        <w:rPr>
          <w:rFonts w:hint="default" w:ascii="Times New Roman" w:hAnsi="Times New Roman" w:cs="Times New Roman"/>
          <w:sz w:val="32"/>
          <w:szCs w:val="32"/>
          <w:lang w:val="en-US" w:eastAsia="zh-CN"/>
        </w:rPr>
        <w:t xml:space="preserve">    </w:t>
      </w:r>
      <w:r>
        <w:rPr>
          <w:rFonts w:hint="default" w:ascii="Times New Roman" w:hAnsi="Times New Roman" w:eastAsia="仿宋_GB2312" w:cs="Times New Roman"/>
          <w:sz w:val="32"/>
          <w:szCs w:val="32"/>
          <w:lang w:val="en-US" w:eastAsia="zh-CN"/>
        </w:rPr>
        <w:t xml:space="preserve">1.财政拨款收入：指财政部门核拨给单位的财政预算资金。 </w:t>
      </w:r>
      <w:r>
        <w:rPr>
          <w:rFonts w:hint="default" w:ascii="Times New Roman" w:hAnsi="Times New Roman" w:eastAsia="仿宋_GB2312" w:cs="Times New Roman"/>
          <w:sz w:val="32"/>
          <w:szCs w:val="32"/>
          <w:lang w:val="en-US" w:eastAsia="zh-CN"/>
        </w:rPr>
        <w:br w:type="textWrapping"/>
      </w:r>
      <w:r>
        <w:rPr>
          <w:rFonts w:hint="default" w:ascii="Times New Roman" w:hAnsi="Times New Roman" w:eastAsia="仿宋_GB2312" w:cs="Times New Roman"/>
          <w:sz w:val="32"/>
          <w:szCs w:val="32"/>
          <w:lang w:val="en-US" w:eastAsia="zh-CN"/>
        </w:rPr>
        <w:t xml:space="preserve">    2.其他收入：指除上述财政部门拨付单位以外的收入。</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3.基本支出：指为保障单位机关正常运转、完成日常工作任务而发生的人员支出和公用支出。</w:t>
      </w:r>
      <w:r>
        <w:rPr>
          <w:rFonts w:hint="default" w:ascii="Times New Roman" w:hAnsi="Times New Roman" w:eastAsia="仿宋_GB2312" w:cs="Times New Roman"/>
          <w:sz w:val="32"/>
          <w:szCs w:val="32"/>
          <w:lang w:val="en-US" w:eastAsia="zh-CN"/>
        </w:rPr>
        <w:br w:type="textWrapping"/>
      </w:r>
      <w:r>
        <w:rPr>
          <w:rFonts w:hint="default" w:ascii="Times New Roman" w:hAnsi="Times New Roman" w:eastAsia="仿宋_GB2312" w:cs="Times New Roman"/>
          <w:sz w:val="32"/>
          <w:szCs w:val="32"/>
          <w:lang w:val="en-US" w:eastAsia="zh-CN"/>
        </w:rPr>
        <w:t xml:space="preserve">    4.项目支出：指在基本支出之外为完成特定行政任务和事业发展目标所发生的支出。</w:t>
      </w:r>
      <w:r>
        <w:rPr>
          <w:rFonts w:hint="default" w:ascii="Times New Roman" w:hAnsi="Times New Roman" w:eastAsia="仿宋_GB2312" w:cs="Times New Roman"/>
          <w:sz w:val="32"/>
          <w:szCs w:val="32"/>
          <w:lang w:val="en-US" w:eastAsia="zh-CN"/>
        </w:rPr>
        <w:br w:type="textWrapping"/>
      </w:r>
      <w:r>
        <w:rPr>
          <w:rFonts w:hint="default" w:ascii="Times New Roman" w:hAnsi="Times New Roman" w:eastAsia="仿宋_GB2312" w:cs="Times New Roman"/>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附件：表1.部门收支总表</w:t>
      </w:r>
      <w:r>
        <w:rPr>
          <w:rFonts w:hint="default"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lang w:val="en-US" w:eastAsia="zh-CN"/>
        </w:rPr>
        <w:tab/>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表1-1.部门收入总表</w:t>
      </w:r>
      <w:r>
        <w:rPr>
          <w:rFonts w:hint="default"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lang w:val="en-US" w:eastAsia="zh-CN"/>
        </w:rPr>
        <w:tab/>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表1-2.部门支出总表</w:t>
      </w:r>
      <w:r>
        <w:rPr>
          <w:rFonts w:hint="default"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lang w:val="en-US" w:eastAsia="zh-CN"/>
        </w:rPr>
        <w:tab/>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表2.财政拨款收支预算总表</w:t>
      </w:r>
      <w:r>
        <w:rPr>
          <w:rFonts w:hint="default"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lang w:val="en-US" w:eastAsia="zh-CN"/>
        </w:rPr>
        <w:tab/>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表2-1.财政拨款支出预算表（部门经济分类科目）</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表3.一般公共预算支出预算表</w:t>
      </w:r>
      <w:r>
        <w:rPr>
          <w:rFonts w:hint="default"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lang w:val="en-US" w:eastAsia="zh-CN"/>
        </w:rPr>
        <w:tab/>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表3-1.一般公共预算基本支出预算表</w:t>
      </w:r>
      <w:r>
        <w:rPr>
          <w:rFonts w:hint="default"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lang w:val="en-US" w:eastAsia="zh-CN"/>
        </w:rPr>
        <w:tab/>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表3-2.一般公共预算项目支出预算表</w:t>
      </w:r>
      <w:r>
        <w:rPr>
          <w:rFonts w:hint="default"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lang w:val="en-US" w:eastAsia="zh-CN"/>
        </w:rPr>
        <w:tab/>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表3-3.一般公共预算“三公”经费支出预算表</w:t>
      </w:r>
      <w:r>
        <w:rPr>
          <w:rFonts w:hint="default"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lang w:val="en-US" w:eastAsia="zh-CN"/>
        </w:rPr>
        <w:tab/>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 xml:space="preserve">表4.政府性基金预算支出预算表 </w:t>
      </w:r>
      <w:r>
        <w:rPr>
          <w:rFonts w:hint="default"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lang w:val="en-US" w:eastAsia="zh-CN"/>
        </w:rPr>
        <w:tab/>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表4-1.政府性基金预算“三公”经费支出预算表</w:t>
      </w:r>
      <w:r>
        <w:rPr>
          <w:rFonts w:hint="default" w:ascii="Times New Roman" w:hAnsi="Times New Roman" w:eastAsia="仿宋_GB2312" w:cs="Times New Roman"/>
          <w:sz w:val="32"/>
          <w:szCs w:val="32"/>
          <w:lang w:val="en-US" w:eastAsia="zh-CN"/>
        </w:rPr>
        <w:tab/>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表5.国有资本经营预算支出预算表</w:t>
      </w:r>
      <w:r>
        <w:rPr>
          <w:rFonts w:hint="default"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lang w:val="en-US" w:eastAsia="zh-CN"/>
        </w:rPr>
        <w:tab/>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表6.</w:t>
      </w:r>
      <w:r>
        <w:rPr>
          <w:rFonts w:hint="default" w:ascii="Times New Roman" w:hAnsi="Times New Roman" w:eastAsia="仿宋_GB2312" w:cs="Times New Roman"/>
          <w:sz w:val="32"/>
          <w:szCs w:val="32"/>
          <w:lang w:val="en-US" w:eastAsia="zh-CN"/>
        </w:rPr>
        <w:t>2026年部门预算整体绩效目标表</w:t>
      </w:r>
      <w:r>
        <w:rPr>
          <w:rFonts w:hint="default" w:ascii="Times New Roman" w:hAnsi="Times New Roman" w:eastAsia="仿宋_GB2312" w:cs="Times New Roman"/>
          <w:sz w:val="32"/>
          <w:szCs w:val="32"/>
          <w:lang w:val="en-US" w:eastAsia="zh-CN"/>
        </w:rPr>
        <w:tab/>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表7.</w:t>
      </w:r>
      <w:r>
        <w:rPr>
          <w:rFonts w:hint="default" w:ascii="Times New Roman" w:hAnsi="Times New Roman" w:eastAsia="仿宋_GB2312" w:cs="Times New Roman"/>
          <w:sz w:val="32"/>
          <w:szCs w:val="32"/>
          <w:lang w:val="en-US" w:eastAsia="zh-CN"/>
        </w:rPr>
        <w:t>项目支出绩效目标表</w:t>
      </w:r>
      <w:r>
        <w:rPr>
          <w:rFonts w:hint="default"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lang w:val="en-US" w:eastAsia="zh-CN"/>
        </w:rPr>
        <w:tab/>
      </w:r>
    </w:p>
    <w:p>
      <w:pPr>
        <w:keepNext w:val="0"/>
        <w:keepLines w:val="0"/>
        <w:pageBreakBefore w:val="0"/>
        <w:widowControl w:val="0"/>
        <w:kinsoku/>
        <w:wordWrap/>
        <w:overflowPunct/>
        <w:topLinePunct w:val="0"/>
        <w:autoSpaceDE/>
        <w:autoSpaceDN/>
        <w:bidi w:val="0"/>
        <w:spacing w:line="576" w:lineRule="exact"/>
        <w:ind w:left="0" w:leftChars="0" w:firstLine="640" w:firstLineChars="200"/>
        <w:jc w:val="both"/>
        <w:textAlignment w:val="auto"/>
        <w:outlineLvl w:val="9"/>
        <w:rPr>
          <w:rFonts w:hint="default" w:ascii="Times New Roman" w:hAnsi="Times New Roman" w:cs="Times New Roman"/>
          <w:sz w:val="32"/>
          <w:szCs w:val="32"/>
        </w:rPr>
      </w:pPr>
      <w:bookmarkStart w:id="0" w:name="_GoBack"/>
      <w:bookmarkEnd w:id="0"/>
    </w:p>
    <w:sectPr>
      <w:footerReference r:id="rId3" w:type="default"/>
      <w:pgSz w:w="11906" w:h="16838"/>
      <w:pgMar w:top="2098" w:right="1474" w:bottom="1984" w:left="1587" w:header="851" w:footer="992" w:gutter="0"/>
      <w:pgNumType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方正仿宋_GBK">
    <w:altName w:val="微软雅黑"/>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0D7D14"/>
    <w:multiLevelType w:val="singleLevel"/>
    <w:tmpl w:val="A40D7D14"/>
    <w:lvl w:ilvl="0" w:tentative="0">
      <w:start w:val="3"/>
      <w:numFmt w:val="chineseCounting"/>
      <w:suff w:val="nothing"/>
      <w:lvlText w:val="%1、"/>
      <w:lvlJc w:val="left"/>
      <w:pPr>
        <w:ind w:left="200"/>
      </w:pPr>
      <w:rPr>
        <w:rFonts w:hint="eastAsia"/>
      </w:rPr>
    </w:lvl>
  </w:abstractNum>
  <w:abstractNum w:abstractNumId="1">
    <w:nsid w:val="2211D0E5"/>
    <w:multiLevelType w:val="singleLevel"/>
    <w:tmpl w:val="2211D0E5"/>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iOWIxN2FhMzAxNzRiNWJjMzA1YWY4MTVjNzk1NDcifQ=="/>
  </w:docVars>
  <w:rsids>
    <w:rsidRoot w:val="5F78432A"/>
    <w:rsid w:val="0391090C"/>
    <w:rsid w:val="04D035F5"/>
    <w:rsid w:val="05C3448B"/>
    <w:rsid w:val="05D9297D"/>
    <w:rsid w:val="082543F9"/>
    <w:rsid w:val="0BFE4A07"/>
    <w:rsid w:val="0E0F1632"/>
    <w:rsid w:val="12072620"/>
    <w:rsid w:val="12303925"/>
    <w:rsid w:val="137D5290"/>
    <w:rsid w:val="146D0E60"/>
    <w:rsid w:val="168B1A72"/>
    <w:rsid w:val="17516817"/>
    <w:rsid w:val="19C1402F"/>
    <w:rsid w:val="1DC66FF7"/>
    <w:rsid w:val="1DDD55F4"/>
    <w:rsid w:val="21154DC3"/>
    <w:rsid w:val="21555156"/>
    <w:rsid w:val="21B26104"/>
    <w:rsid w:val="225C2514"/>
    <w:rsid w:val="23134180"/>
    <w:rsid w:val="25916979"/>
    <w:rsid w:val="25E13547"/>
    <w:rsid w:val="277E173A"/>
    <w:rsid w:val="2A813483"/>
    <w:rsid w:val="2D75517C"/>
    <w:rsid w:val="2EB268E0"/>
    <w:rsid w:val="2F1A41CB"/>
    <w:rsid w:val="2F7B047E"/>
    <w:rsid w:val="32407302"/>
    <w:rsid w:val="326A5F0A"/>
    <w:rsid w:val="33291F9F"/>
    <w:rsid w:val="34706801"/>
    <w:rsid w:val="35EB5C31"/>
    <w:rsid w:val="38CE1966"/>
    <w:rsid w:val="3BC136BC"/>
    <w:rsid w:val="3EE7177B"/>
    <w:rsid w:val="40407744"/>
    <w:rsid w:val="405F34A4"/>
    <w:rsid w:val="4072099E"/>
    <w:rsid w:val="413216BD"/>
    <w:rsid w:val="417116E0"/>
    <w:rsid w:val="42022339"/>
    <w:rsid w:val="42EB7271"/>
    <w:rsid w:val="462036D5"/>
    <w:rsid w:val="477F52FA"/>
    <w:rsid w:val="48834F7D"/>
    <w:rsid w:val="48BF228C"/>
    <w:rsid w:val="48D5228B"/>
    <w:rsid w:val="49927FF5"/>
    <w:rsid w:val="49C8304E"/>
    <w:rsid w:val="49F63208"/>
    <w:rsid w:val="4BB33FEE"/>
    <w:rsid w:val="4DA041CD"/>
    <w:rsid w:val="4DB52955"/>
    <w:rsid w:val="4E84794F"/>
    <w:rsid w:val="500E28C5"/>
    <w:rsid w:val="50F47C38"/>
    <w:rsid w:val="51480CF3"/>
    <w:rsid w:val="51E8232E"/>
    <w:rsid w:val="53746E0E"/>
    <w:rsid w:val="54C16083"/>
    <w:rsid w:val="54F05869"/>
    <w:rsid w:val="55306D65"/>
    <w:rsid w:val="55444B65"/>
    <w:rsid w:val="57DE7375"/>
    <w:rsid w:val="59001335"/>
    <w:rsid w:val="597B1764"/>
    <w:rsid w:val="5A0178E1"/>
    <w:rsid w:val="5B733F27"/>
    <w:rsid w:val="5C756E74"/>
    <w:rsid w:val="5E036D03"/>
    <w:rsid w:val="5EC549C2"/>
    <w:rsid w:val="5F78432A"/>
    <w:rsid w:val="60761994"/>
    <w:rsid w:val="63181564"/>
    <w:rsid w:val="63272054"/>
    <w:rsid w:val="64BE613B"/>
    <w:rsid w:val="64F41B5D"/>
    <w:rsid w:val="65744A4C"/>
    <w:rsid w:val="66AF0431"/>
    <w:rsid w:val="676E209B"/>
    <w:rsid w:val="6B2E5227"/>
    <w:rsid w:val="6CBC13A3"/>
    <w:rsid w:val="6E6303B7"/>
    <w:rsid w:val="6E840F31"/>
    <w:rsid w:val="6EE113A4"/>
    <w:rsid w:val="6F573414"/>
    <w:rsid w:val="72AE5A41"/>
    <w:rsid w:val="748C590E"/>
    <w:rsid w:val="75A021FE"/>
    <w:rsid w:val="75C0751F"/>
    <w:rsid w:val="76307DB6"/>
    <w:rsid w:val="76962F66"/>
    <w:rsid w:val="776E39F1"/>
    <w:rsid w:val="79D35D8D"/>
    <w:rsid w:val="79DC406F"/>
    <w:rsid w:val="79ED6E4F"/>
    <w:rsid w:val="7BE95D47"/>
    <w:rsid w:val="7D824D38"/>
    <w:rsid w:val="7DCF37E3"/>
    <w:rsid w:val="7E333984"/>
    <w:rsid w:val="7E586673"/>
    <w:rsid w:val="7FD840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6"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2"/>
    <w:qFormat/>
    <w:uiPriority w:val="6"/>
    <w:pPr>
      <w:ind w:firstLine="567"/>
      <w:jc w:val="both"/>
    </w:pPr>
    <w:rPr>
      <w:kern w:val="1"/>
      <w:sz w:val="28"/>
    </w:rPr>
  </w:style>
  <w:style w:type="paragraph" w:styleId="4">
    <w:name w:val="index 5"/>
    <w:basedOn w:val="1"/>
    <w:next w:val="1"/>
    <w:qFormat/>
    <w:uiPriority w:val="0"/>
    <w:pPr>
      <w:ind w:left="1680"/>
    </w:pPr>
  </w:style>
  <w:style w:type="paragraph" w:styleId="5">
    <w:name w:val="Body Text"/>
    <w:basedOn w:val="1"/>
    <w:qFormat/>
    <w:uiPriority w:val="0"/>
    <w:pPr>
      <w:spacing w:before="93" w:beforeLines="30"/>
    </w:pPr>
    <w:rPr>
      <w:rFonts w:ascii="仿宋_GB2312" w:eastAsia="仿宋_GB2312"/>
      <w:sz w:val="30"/>
    </w:rPr>
  </w:style>
  <w:style w:type="paragraph" w:styleId="6">
    <w:name w:val="Plain Text"/>
    <w:basedOn w:val="1"/>
    <w:unhideWhenUsed/>
    <w:qFormat/>
    <w:uiPriority w:val="99"/>
    <w:rPr>
      <w:rFonts w:ascii="宋体" w:hAnsi="Courier New"/>
    </w:rPr>
  </w:style>
  <w:style w:type="paragraph" w:styleId="7">
    <w:name w:val="footer"/>
    <w:basedOn w:val="1"/>
    <w:uiPriority w:val="0"/>
    <w:pPr>
      <w:tabs>
        <w:tab w:val="center" w:pos="4153"/>
        <w:tab w:val="right" w:pos="8306"/>
      </w:tabs>
      <w:snapToGrid w:val="0"/>
      <w:jc w:val="left"/>
    </w:pPr>
    <w:rPr>
      <w:sz w:val="18"/>
    </w:rPr>
  </w:style>
  <w:style w:type="paragraph" w:styleId="8">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hd w:val="clear" w:color="auto" w:fill="auto"/>
      <w:spacing w:before="100" w:beforeAutospacing="1" w:after="100" w:afterAutospacing="1"/>
      <w:ind w:left="0" w:right="0"/>
      <w:jc w:val="left"/>
    </w:pPr>
    <w:rPr>
      <w:kern w:val="0"/>
      <w:sz w:val="24"/>
      <w:shd w:val="clear" w:color="auto" w:fill="auto"/>
      <w:lang w:val="en-US" w:eastAsia="zh-CN" w:bidi="ar"/>
    </w:rPr>
  </w:style>
  <w:style w:type="character" w:styleId="12">
    <w:name w:val="Strong"/>
    <w:basedOn w:val="11"/>
    <w:qFormat/>
    <w:uiPriority w:val="0"/>
    <w:rPr>
      <w:b/>
    </w:rPr>
  </w:style>
  <w:style w:type="character" w:styleId="13">
    <w:name w:val="Hyperlink"/>
    <w:basedOn w:val="11"/>
    <w:qFormat/>
    <w:uiPriority w:val="0"/>
    <w:rPr>
      <w:rFonts w:hint="default"/>
      <w:sz w:val="22"/>
    </w:rPr>
  </w:style>
  <w:style w:type="paragraph" w:customStyle="1" w:styleId="14">
    <w:name w:val="正文首行缩进 21"/>
    <w:basedOn w:val="1"/>
    <w:qFormat/>
    <w:uiPriority w:val="0"/>
    <w:pPr>
      <w:spacing w:line="540" w:lineRule="exact"/>
      <w:ind w:firstLine="200" w:firstLineChars="200"/>
      <w:textAlignment w:val="baseline"/>
    </w:pPr>
    <w:rPr>
      <w:kern w:val="0"/>
      <w:szCs w:val="32"/>
    </w:rPr>
  </w:style>
  <w:style w:type="paragraph" w:customStyle="1" w:styleId="15">
    <w:name w:val="WPSOffice手动目录 1"/>
    <w:qFormat/>
    <w:uiPriority w:val="0"/>
    <w:pPr>
      <w:ind w:leftChars="0"/>
    </w:pPr>
    <w:rPr>
      <w:rFonts w:asciiTheme="minorHAnsi" w:hAnsiTheme="minorHAnsi" w:eastAsiaTheme="minorEastAsia" w:cstheme="minorBidi"/>
      <w:sz w:val="20"/>
      <w:szCs w:val="20"/>
    </w:rPr>
  </w:style>
  <w:style w:type="paragraph" w:customStyle="1" w:styleId="16">
    <w:name w:val="WPSOffice手动目录 2"/>
    <w:qFormat/>
    <w:uiPriority w:val="0"/>
    <w:pPr>
      <w:ind w:leftChars="2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3960</Words>
  <Characters>4406</Characters>
  <Lines>0</Lines>
  <Paragraphs>0</Paragraphs>
  <TotalTime>1</TotalTime>
  <ScaleCrop>false</ScaleCrop>
  <LinksUpToDate>false</LinksUpToDate>
  <CharactersWithSpaces>4501</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2025-05-27T05:07:00Z</dcterms:created>
  <dc:creator>投资股-李仕昂</dc:creator>
  <cp:lastModifiedBy>Administrator</cp:lastModifiedBy>
  <cp:lastPrinted>2026-02-10T09:13:52Z</cp:lastPrinted>
  <dcterms:modified xsi:type="dcterms:W3CDTF">2026-02-10T09:14:06Z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905A95002CFF48908DF1E8E671947C19_13</vt:lpwstr>
  </property>
  <property fmtid="{D5CDD505-2E9C-101B-9397-08002B2CF9AE}" pid="4" name="KSOTemplateDocerSaveRecord">
    <vt:lpwstr>eyJoZGlkIjoiMzk3MmE1NTM5OTI0MWM2NWZiNjlkYTFmNDI5MGJlNGIiLCJ1c2VySWQiOiI3MTI5NTg5MjIifQ==</vt:lpwstr>
  </property>
</Properties>
</file>