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hAnsi="宋体" w:eastAsia="方正小标宋简体"/>
          <w:color w:val="000000"/>
          <w:sz w:val="72"/>
          <w:szCs w:val="72"/>
        </w:rPr>
      </w:pPr>
      <w:bookmarkStart w:id="0" w:name="_Toc15306267"/>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adjustRightInd w:val="0"/>
        <w:snapToGrid w:val="0"/>
        <w:spacing w:line="360" w:lineRule="auto"/>
        <w:jc w:val="center"/>
        <w:outlineLvl w:val="0"/>
        <w:rPr>
          <w:rFonts w:asciiTheme="minorEastAsia" w:hAnsiTheme="minorEastAsia" w:eastAsiaTheme="minorEastAsia"/>
          <w:color w:val="000000"/>
          <w:sz w:val="72"/>
          <w:szCs w:val="72"/>
        </w:rPr>
      </w:pPr>
      <w:bookmarkStart w:id="1" w:name="_Toc15396597"/>
      <w:bookmarkStart w:id="2" w:name="_Toc15377425"/>
      <w:bookmarkStart w:id="3" w:name="_Toc15377193"/>
      <w:bookmarkStart w:id="4" w:name="_Toc15378441"/>
      <w:bookmarkStart w:id="5" w:name="_Toc15396475"/>
      <w:r>
        <w:rPr>
          <w:rFonts w:asciiTheme="minorEastAsia" w:hAnsiTheme="minorEastAsia" w:eastAsiaTheme="minorEastAsia"/>
          <w:color w:val="000000"/>
          <w:sz w:val="72"/>
          <w:szCs w:val="72"/>
        </w:rPr>
        <w:t>201</w:t>
      </w:r>
      <w:r>
        <w:rPr>
          <w:rFonts w:hint="eastAsia" w:asciiTheme="minorEastAsia" w:hAnsiTheme="minorEastAsia" w:eastAsiaTheme="minorEastAsia"/>
          <w:color w:val="000000"/>
          <w:sz w:val="72"/>
          <w:szCs w:val="72"/>
        </w:rPr>
        <w:t>8年度</w:t>
      </w:r>
      <w:bookmarkEnd w:id="1"/>
      <w:bookmarkEnd w:id="2"/>
      <w:bookmarkEnd w:id="3"/>
      <w:bookmarkEnd w:id="4"/>
      <w:bookmarkEnd w:id="5"/>
    </w:p>
    <w:p>
      <w:pPr>
        <w:adjustRightInd w:val="0"/>
        <w:snapToGrid w:val="0"/>
        <w:spacing w:line="360" w:lineRule="auto"/>
        <w:jc w:val="center"/>
        <w:outlineLvl w:val="0"/>
        <w:rPr>
          <w:rFonts w:hint="eastAsia" w:asciiTheme="minorEastAsia" w:hAnsiTheme="minorEastAsia" w:eastAsiaTheme="minorEastAsia"/>
          <w:color w:val="000000"/>
          <w:sz w:val="72"/>
          <w:szCs w:val="72"/>
          <w:lang w:val="en-US" w:eastAsia="zh-CN"/>
        </w:rPr>
      </w:pPr>
      <w:bookmarkStart w:id="6" w:name="_Toc15378442"/>
      <w:bookmarkStart w:id="7" w:name="_Toc15377194"/>
      <w:bookmarkStart w:id="8" w:name="_Toc15396476"/>
      <w:bookmarkStart w:id="9" w:name="_Toc15377426"/>
      <w:bookmarkStart w:id="10" w:name="_Toc15396598"/>
      <w:r>
        <w:rPr>
          <w:rFonts w:hint="eastAsia" w:asciiTheme="minorEastAsia" w:hAnsiTheme="minorEastAsia" w:eastAsiaTheme="minorEastAsia"/>
          <w:color w:val="000000"/>
          <w:sz w:val="72"/>
          <w:szCs w:val="72"/>
        </w:rPr>
        <w:t>四川省</w:t>
      </w:r>
      <w:bookmarkEnd w:id="0"/>
      <w:bookmarkStart w:id="11" w:name="_Toc15306268"/>
      <w:r>
        <w:rPr>
          <w:rFonts w:hint="eastAsia" w:asciiTheme="minorEastAsia" w:hAnsiTheme="minorEastAsia" w:eastAsiaTheme="minorEastAsia"/>
          <w:color w:val="000000"/>
          <w:sz w:val="72"/>
          <w:szCs w:val="72"/>
        </w:rPr>
        <w:t>阿坝州</w:t>
      </w:r>
      <w:r>
        <w:rPr>
          <w:rFonts w:hint="eastAsia" w:asciiTheme="minorEastAsia" w:hAnsiTheme="minorEastAsia" w:eastAsiaTheme="minorEastAsia"/>
          <w:color w:val="000000"/>
          <w:sz w:val="72"/>
          <w:szCs w:val="72"/>
          <w:lang w:val="en-US" w:eastAsia="zh-CN"/>
        </w:rPr>
        <w:t>红原县</w:t>
      </w:r>
    </w:p>
    <w:p>
      <w:pPr>
        <w:adjustRightInd w:val="0"/>
        <w:snapToGrid w:val="0"/>
        <w:spacing w:line="360" w:lineRule="auto"/>
        <w:jc w:val="center"/>
        <w:outlineLvl w:val="0"/>
        <w:rPr>
          <w:rFonts w:asciiTheme="minorEastAsia" w:hAnsiTheme="minorEastAsia" w:eastAsiaTheme="minorEastAsia"/>
          <w:color w:val="000000"/>
          <w:sz w:val="72"/>
          <w:szCs w:val="72"/>
        </w:rPr>
      </w:pPr>
      <w:r>
        <w:rPr>
          <w:rFonts w:hint="eastAsia" w:asciiTheme="minorEastAsia" w:hAnsiTheme="minorEastAsia" w:eastAsiaTheme="minorEastAsia"/>
          <w:color w:val="000000"/>
          <w:sz w:val="72"/>
          <w:szCs w:val="72"/>
        </w:rPr>
        <w:t>交通运输局部门决算</w:t>
      </w:r>
      <w:bookmarkEnd w:id="6"/>
      <w:bookmarkEnd w:id="7"/>
      <w:bookmarkEnd w:id="8"/>
      <w:bookmarkEnd w:id="9"/>
      <w:bookmarkEnd w:id="10"/>
      <w:bookmarkEnd w:id="11"/>
    </w:p>
    <w:p>
      <w:pPr>
        <w:widowControl/>
        <w:jc w:val="center"/>
        <w:rPr>
          <w:rFonts w:asciiTheme="minorEastAsia" w:hAnsiTheme="minorEastAsia" w:eastAsiaTheme="minorEastAsia"/>
          <w:color w:val="000000"/>
          <w:sz w:val="48"/>
          <w:szCs w:val="48"/>
        </w:rPr>
      </w:pPr>
      <w:r>
        <w:rPr>
          <w:rFonts w:asciiTheme="minorEastAsia" w:hAnsiTheme="minorEastAsia" w:eastAsiaTheme="minorEastAsia"/>
          <w:color w:val="000000"/>
          <w:sz w:val="36"/>
          <w:szCs w:val="36"/>
        </w:rPr>
        <w:br w:type="page"/>
      </w:r>
      <w:r>
        <w:rPr>
          <w:rFonts w:hint="eastAsia" w:asciiTheme="minorEastAsia" w:hAnsiTheme="minorEastAsia" w:eastAsiaTheme="minorEastAsia"/>
          <w:color w:val="000000"/>
          <w:sz w:val="48"/>
          <w:szCs w:val="48"/>
        </w:rPr>
        <w:t>目录</w:t>
      </w:r>
    </w:p>
    <w:p>
      <w:pPr>
        <w:widowControl/>
        <w:jc w:val="center"/>
        <w:rPr>
          <w:rFonts w:asciiTheme="minorEastAsia" w:hAnsiTheme="minorEastAsia" w:eastAsiaTheme="minorEastAsia" w:cstheme="minorBidi"/>
          <w:sz w:val="28"/>
          <w:szCs w:val="28"/>
        </w:rPr>
      </w:pPr>
      <w:r>
        <w:rPr>
          <w:rFonts w:asciiTheme="minorEastAsia" w:hAnsiTheme="minorEastAsia" w:eastAsiaTheme="minorEastAsia"/>
          <w:color w:val="000000"/>
          <w:sz w:val="48"/>
          <w:szCs w:val="48"/>
        </w:rPr>
        <w:fldChar w:fldCharType="begin"/>
      </w:r>
      <w:r>
        <w:rPr>
          <w:rFonts w:asciiTheme="minorEastAsia" w:hAnsiTheme="minorEastAsia" w:eastAsiaTheme="minorEastAsia"/>
          <w:color w:val="000000"/>
          <w:sz w:val="48"/>
          <w:szCs w:val="48"/>
        </w:rPr>
        <w:instrText xml:space="preserve"> TOC \o "1-2" \h \z \u </w:instrText>
      </w:r>
      <w:r>
        <w:rPr>
          <w:rFonts w:asciiTheme="minorEastAsia" w:hAnsiTheme="minorEastAsia" w:eastAsiaTheme="minorEastAsia"/>
          <w:color w:val="000000"/>
          <w:sz w:val="48"/>
          <w:szCs w:val="48"/>
        </w:rPr>
        <w:fldChar w:fldCharType="separate"/>
      </w:r>
    </w:p>
    <w:p>
      <w:pPr>
        <w:pStyle w:val="10"/>
        <w:rPr>
          <w:rFonts w:asciiTheme="minorEastAsia" w:hAnsiTheme="minorEastAsia" w:eastAsiaTheme="minorEastAsia"/>
        </w:rPr>
      </w:pPr>
      <w:r>
        <w:rPr>
          <w:rFonts w:hint="eastAsia" w:asciiTheme="minorEastAsia" w:hAnsiTheme="minorEastAsia" w:eastAsiaTheme="minorEastAsia"/>
        </w:rPr>
        <w:t>公开时间：2019年8月25日</w:t>
      </w:r>
    </w:p>
    <w:p>
      <w:pPr>
        <w:rPr>
          <w:rFonts w:asciiTheme="minorEastAsia" w:hAnsiTheme="minorEastAsia" w:eastAsiaTheme="minorEastAsia"/>
        </w:rPr>
      </w:pPr>
    </w:p>
    <w:p>
      <w:pPr>
        <w:pStyle w:val="10"/>
        <w:rPr>
          <w:rFonts w:asciiTheme="minorEastAsia" w:hAnsiTheme="minorEastAsia" w:eastAsiaTheme="minorEastAsia" w:cstheme="minorBidi"/>
        </w:rPr>
      </w:pPr>
      <w:r>
        <w:fldChar w:fldCharType="begin"/>
      </w:r>
      <w:r>
        <w:instrText xml:space="preserve"> HYPERLINK \l "_Toc15396599" </w:instrText>
      </w:r>
      <w:r>
        <w:fldChar w:fldCharType="separate"/>
      </w:r>
      <w:r>
        <w:rPr>
          <w:rStyle w:val="14"/>
          <w:rFonts w:hint="eastAsia" w:asciiTheme="minorEastAsia" w:hAnsiTheme="minorEastAsia" w:eastAsiaTheme="minorEastAsia"/>
        </w:rPr>
        <w:t>第一部分部门概况</w:t>
      </w:r>
      <w:r>
        <w:rPr>
          <w:rFonts w:asciiTheme="minorEastAsia" w:hAnsiTheme="minorEastAsia" w:eastAsiaTheme="minorEastAsia"/>
        </w:rPr>
        <w:tab/>
      </w:r>
      <w:r>
        <w:rPr>
          <w:rFonts w:hint="eastAsia" w:asciiTheme="minorEastAsia" w:hAnsiTheme="minorEastAsia" w:eastAsiaTheme="minorEastAsia"/>
        </w:rPr>
        <w:t>4</w:t>
      </w:r>
      <w:r>
        <w:rPr>
          <w:rFonts w:hint="eastAsia" w:asciiTheme="minorEastAsia" w:hAnsiTheme="minorEastAsia" w:eastAsiaTheme="minorEastAsia"/>
        </w:rPr>
        <w:fldChar w:fldCharType="end"/>
      </w:r>
    </w:p>
    <w:p>
      <w:pPr>
        <w:pStyle w:val="11"/>
        <w:rPr>
          <w:rFonts w:asciiTheme="minorEastAsia" w:hAnsiTheme="minorEastAsia" w:eastAsiaTheme="minorEastAsia" w:cstheme="minorBidi"/>
          <w:sz w:val="28"/>
          <w:szCs w:val="28"/>
        </w:rPr>
      </w:pPr>
      <w:r>
        <w:fldChar w:fldCharType="begin"/>
      </w:r>
      <w:r>
        <w:instrText xml:space="preserve"> HYPERLINK \l "_Toc15396600" </w:instrText>
      </w:r>
      <w:r>
        <w:fldChar w:fldCharType="separate"/>
      </w:r>
      <w:r>
        <w:rPr>
          <w:rStyle w:val="14"/>
          <w:rFonts w:hint="eastAsia" w:asciiTheme="minorEastAsia" w:hAnsiTheme="minorEastAsia" w:eastAsiaTheme="minorEastAsia"/>
          <w:sz w:val="28"/>
          <w:szCs w:val="28"/>
        </w:rPr>
        <w:t>一、基本职能及主要工作</w:t>
      </w:r>
      <w:r>
        <w:rPr>
          <w:rFonts w:asciiTheme="minorEastAsia" w:hAnsiTheme="minorEastAsia" w:eastAsiaTheme="minorEastAsia"/>
          <w:sz w:val="28"/>
          <w:szCs w:val="28"/>
        </w:rPr>
        <w:tab/>
      </w:r>
      <w:r>
        <w:rPr>
          <w:rFonts w:hint="eastAsia" w:asciiTheme="minorEastAsia" w:hAnsiTheme="minorEastAsia" w:eastAsiaTheme="minorEastAsia"/>
          <w:sz w:val="28"/>
          <w:szCs w:val="28"/>
        </w:rPr>
        <w:t>4</w:t>
      </w:r>
      <w:r>
        <w:rPr>
          <w:rFonts w:hint="eastAsia"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fldChar w:fldCharType="begin"/>
      </w:r>
      <w:r>
        <w:instrText xml:space="preserve"> HYPERLINK \l "_Toc15396601" </w:instrText>
      </w:r>
      <w:r>
        <w:fldChar w:fldCharType="separate"/>
      </w:r>
      <w:r>
        <w:rPr>
          <w:rStyle w:val="14"/>
          <w:rFonts w:hint="eastAsia" w:asciiTheme="minorEastAsia" w:hAnsiTheme="minorEastAsia" w:eastAsiaTheme="minorEastAsia"/>
          <w:sz w:val="28"/>
          <w:szCs w:val="28"/>
        </w:rPr>
        <w:t>二、机构设置</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_Toc15396601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7</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0"/>
        <w:rPr>
          <w:rFonts w:asciiTheme="minorEastAsia" w:hAnsiTheme="minorEastAsia" w:eastAsiaTheme="minorEastAsia"/>
        </w:rPr>
      </w:pPr>
      <w:r>
        <w:fldChar w:fldCharType="begin"/>
      </w:r>
      <w:r>
        <w:instrText xml:space="preserve"> HYPERLINK \l "_Toc15396602" </w:instrText>
      </w:r>
      <w:r>
        <w:fldChar w:fldCharType="separate"/>
      </w:r>
      <w:r>
        <w:rPr>
          <w:rStyle w:val="14"/>
          <w:rFonts w:hint="eastAsia" w:asciiTheme="minorEastAsia" w:hAnsiTheme="minorEastAsia" w:eastAsiaTheme="minorEastAsia"/>
        </w:rPr>
        <w:t>第二部分</w:t>
      </w:r>
      <w:r>
        <w:rPr>
          <w:rStyle w:val="14"/>
          <w:rFonts w:asciiTheme="minorEastAsia" w:hAnsiTheme="minorEastAsia" w:eastAsiaTheme="minorEastAsia"/>
        </w:rPr>
        <w:t xml:space="preserve"> 2018</w:t>
      </w:r>
      <w:r>
        <w:rPr>
          <w:rStyle w:val="14"/>
          <w:rFonts w:hint="eastAsia" w:asciiTheme="minorEastAsia" w:hAnsiTheme="minorEastAsia" w:eastAsiaTheme="minorEastAsia"/>
        </w:rPr>
        <w:t>年度部门决算情况说明</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_Toc15396602 \h </w:instrText>
      </w:r>
      <w:r>
        <w:rPr>
          <w:rFonts w:asciiTheme="minorEastAsia" w:hAnsiTheme="minorEastAsia" w:eastAsiaTheme="minorEastAsia"/>
        </w:rPr>
        <w:fldChar w:fldCharType="separate"/>
      </w:r>
      <w:r>
        <w:rPr>
          <w:rFonts w:asciiTheme="minorEastAsia" w:hAnsiTheme="minorEastAsia" w:eastAsiaTheme="minorEastAsia"/>
        </w:rPr>
        <w:t>8</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1"/>
        <w:rPr>
          <w:rFonts w:asciiTheme="minorEastAsia" w:hAnsiTheme="minorEastAsia" w:eastAsiaTheme="minorEastAsia" w:cstheme="minorBidi"/>
          <w:sz w:val="28"/>
          <w:szCs w:val="28"/>
        </w:rPr>
      </w:pPr>
      <w:r>
        <w:fldChar w:fldCharType="begin"/>
      </w:r>
      <w:r>
        <w:instrText xml:space="preserve"> HYPERLINK \l "_Toc15396603" </w:instrText>
      </w:r>
      <w:r>
        <w:fldChar w:fldCharType="separate"/>
      </w:r>
      <w:r>
        <w:rPr>
          <w:rStyle w:val="14"/>
          <w:rFonts w:hint="eastAsia" w:asciiTheme="minorEastAsia" w:hAnsiTheme="minorEastAsia" w:eastAsiaTheme="minorEastAsia" w:cstheme="majorBidi"/>
          <w:bCs/>
          <w:sz w:val="28"/>
          <w:szCs w:val="28"/>
        </w:rPr>
        <w:t>一、</w:t>
      </w:r>
      <w:r>
        <w:rPr>
          <w:rStyle w:val="14"/>
          <w:rFonts w:hint="eastAsia" w:asciiTheme="minorEastAsia" w:hAnsiTheme="minorEastAsia" w:eastAsiaTheme="minorEastAsia"/>
          <w:sz w:val="28"/>
          <w:szCs w:val="28"/>
        </w:rPr>
        <w:t>收</w:t>
      </w:r>
      <w:r>
        <w:rPr>
          <w:rStyle w:val="14"/>
          <w:rFonts w:hint="eastAsia" w:asciiTheme="minorEastAsia" w:hAnsiTheme="minorEastAsia" w:eastAsiaTheme="minorEastAsia" w:cstheme="majorBidi"/>
          <w:bCs/>
          <w:sz w:val="28"/>
          <w:szCs w:val="28"/>
        </w:rPr>
        <w:t>入支出决算总体情况说明</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_Toc15396603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8</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fldChar w:fldCharType="begin"/>
      </w:r>
      <w:r>
        <w:instrText xml:space="preserve"> HYPERLINK \l "_Toc15396604" </w:instrText>
      </w:r>
      <w:r>
        <w:fldChar w:fldCharType="separate"/>
      </w:r>
      <w:r>
        <w:rPr>
          <w:rStyle w:val="14"/>
          <w:rFonts w:hint="eastAsia" w:asciiTheme="minorEastAsia" w:hAnsiTheme="minorEastAsia" w:eastAsiaTheme="minorEastAsia" w:cstheme="majorBidi"/>
          <w:bCs/>
          <w:sz w:val="28"/>
          <w:szCs w:val="28"/>
        </w:rPr>
        <w:t>二、</w:t>
      </w:r>
      <w:r>
        <w:rPr>
          <w:rStyle w:val="14"/>
          <w:rFonts w:hint="eastAsia" w:asciiTheme="minorEastAsia" w:hAnsiTheme="minorEastAsia" w:eastAsiaTheme="minorEastAsia"/>
          <w:sz w:val="28"/>
          <w:szCs w:val="28"/>
        </w:rPr>
        <w:t>收</w:t>
      </w:r>
      <w:r>
        <w:rPr>
          <w:rStyle w:val="14"/>
          <w:rFonts w:hint="eastAsia" w:asciiTheme="minorEastAsia" w:hAnsiTheme="minorEastAsia" w:eastAsiaTheme="minorEastAsia" w:cstheme="majorBidi"/>
          <w:bCs/>
          <w:sz w:val="28"/>
          <w:szCs w:val="28"/>
        </w:rPr>
        <w:t>入决算情况说明</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_Toc15396604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8</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fldChar w:fldCharType="begin"/>
      </w:r>
      <w:r>
        <w:instrText xml:space="preserve"> HYPERLINK \l "_Toc15396605" </w:instrText>
      </w:r>
      <w:r>
        <w:fldChar w:fldCharType="separate"/>
      </w:r>
      <w:r>
        <w:rPr>
          <w:rStyle w:val="14"/>
          <w:rFonts w:hint="eastAsia" w:asciiTheme="minorEastAsia" w:hAnsiTheme="minorEastAsia" w:eastAsiaTheme="minorEastAsia" w:cstheme="majorBidi"/>
          <w:bCs/>
          <w:sz w:val="28"/>
          <w:szCs w:val="28"/>
        </w:rPr>
        <w:t>三、</w:t>
      </w:r>
      <w:r>
        <w:rPr>
          <w:rStyle w:val="14"/>
          <w:rFonts w:hint="eastAsia" w:asciiTheme="minorEastAsia" w:hAnsiTheme="minorEastAsia" w:eastAsiaTheme="minorEastAsia"/>
          <w:sz w:val="28"/>
          <w:szCs w:val="28"/>
        </w:rPr>
        <w:t>支</w:t>
      </w:r>
      <w:r>
        <w:rPr>
          <w:rStyle w:val="14"/>
          <w:rFonts w:hint="eastAsia" w:asciiTheme="minorEastAsia" w:hAnsiTheme="minorEastAsia" w:eastAsiaTheme="minorEastAsia" w:cstheme="majorBidi"/>
          <w:bCs/>
          <w:sz w:val="28"/>
          <w:szCs w:val="28"/>
        </w:rPr>
        <w:t>出决算情况说明</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_Toc15396605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9</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fldChar w:fldCharType="begin"/>
      </w:r>
      <w:r>
        <w:instrText xml:space="preserve"> HYPERLINK \l "_Toc15396606" </w:instrText>
      </w:r>
      <w:r>
        <w:fldChar w:fldCharType="separate"/>
      </w:r>
      <w:r>
        <w:rPr>
          <w:rStyle w:val="14"/>
          <w:rFonts w:hint="eastAsia" w:asciiTheme="minorEastAsia" w:hAnsiTheme="minorEastAsia" w:eastAsiaTheme="minorEastAsia"/>
          <w:sz w:val="28"/>
          <w:szCs w:val="28"/>
        </w:rPr>
        <w:t>四、财</w:t>
      </w:r>
      <w:r>
        <w:rPr>
          <w:rStyle w:val="14"/>
          <w:rFonts w:hint="eastAsia" w:asciiTheme="minorEastAsia" w:hAnsiTheme="minorEastAsia" w:eastAsiaTheme="minorEastAsia" w:cstheme="majorBidi"/>
          <w:bCs/>
          <w:sz w:val="28"/>
          <w:szCs w:val="28"/>
        </w:rPr>
        <w:t>政拨款收入支出决算总体情况说明</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_Toc15396606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10</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fldChar w:fldCharType="begin"/>
      </w:r>
      <w:r>
        <w:instrText xml:space="preserve"> HYPERLINK \l "_Toc15396607" </w:instrText>
      </w:r>
      <w:r>
        <w:fldChar w:fldCharType="separate"/>
      </w:r>
      <w:r>
        <w:rPr>
          <w:rStyle w:val="14"/>
          <w:rFonts w:hint="eastAsia" w:asciiTheme="minorEastAsia" w:hAnsiTheme="minorEastAsia" w:eastAsiaTheme="minorEastAsia"/>
          <w:sz w:val="28"/>
          <w:szCs w:val="28"/>
        </w:rPr>
        <w:t>五、一</w:t>
      </w:r>
      <w:r>
        <w:rPr>
          <w:rStyle w:val="14"/>
          <w:rFonts w:hint="eastAsia" w:asciiTheme="minorEastAsia" w:hAnsiTheme="minorEastAsia" w:eastAsiaTheme="minorEastAsia" w:cstheme="majorBidi"/>
          <w:bCs/>
          <w:sz w:val="28"/>
          <w:szCs w:val="28"/>
        </w:rPr>
        <w:t>般公共预算财政拨款支出决算情况说明</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_Toc15396607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10</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fldChar w:fldCharType="begin"/>
      </w:r>
      <w:r>
        <w:instrText xml:space="preserve"> HYPERLINK \l "_Toc15396608" </w:instrText>
      </w:r>
      <w:r>
        <w:fldChar w:fldCharType="separate"/>
      </w:r>
      <w:r>
        <w:rPr>
          <w:rStyle w:val="14"/>
          <w:rFonts w:hint="eastAsia" w:asciiTheme="minorEastAsia" w:hAnsiTheme="minorEastAsia" w:eastAsiaTheme="minorEastAsia"/>
          <w:sz w:val="28"/>
          <w:szCs w:val="28"/>
        </w:rPr>
        <w:t>六、一</w:t>
      </w:r>
      <w:r>
        <w:rPr>
          <w:rStyle w:val="14"/>
          <w:rFonts w:hint="eastAsia" w:asciiTheme="minorEastAsia" w:hAnsiTheme="minorEastAsia" w:eastAsiaTheme="minorEastAsia" w:cstheme="majorBidi"/>
          <w:bCs/>
          <w:sz w:val="28"/>
          <w:szCs w:val="28"/>
        </w:rPr>
        <w:t>般公共预算财政拨款基本支出决算情况说明</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_Toc15396608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15</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fldChar w:fldCharType="begin"/>
      </w:r>
      <w:r>
        <w:instrText xml:space="preserve"> HYPERLINK \l "_Toc15396609" </w:instrText>
      </w:r>
      <w:r>
        <w:fldChar w:fldCharType="separate"/>
      </w:r>
      <w:r>
        <w:rPr>
          <w:rStyle w:val="14"/>
          <w:rFonts w:hint="eastAsia" w:asciiTheme="minorEastAsia" w:hAnsiTheme="minorEastAsia" w:eastAsiaTheme="minorEastAsia"/>
          <w:sz w:val="28"/>
          <w:szCs w:val="28"/>
        </w:rPr>
        <w:t>七、</w:t>
      </w:r>
      <w:r>
        <w:rPr>
          <w:rStyle w:val="14"/>
          <w:rFonts w:asciiTheme="minorEastAsia" w:hAnsiTheme="minorEastAsia" w:eastAsiaTheme="minorEastAsia"/>
          <w:sz w:val="28"/>
          <w:szCs w:val="28"/>
        </w:rPr>
        <w:t>“</w:t>
      </w:r>
      <w:r>
        <w:rPr>
          <w:rStyle w:val="14"/>
          <w:rFonts w:hint="eastAsia" w:asciiTheme="minorEastAsia" w:hAnsiTheme="minorEastAsia" w:eastAsiaTheme="minorEastAsia" w:cstheme="majorBidi"/>
          <w:bCs/>
          <w:sz w:val="28"/>
          <w:szCs w:val="28"/>
        </w:rPr>
        <w:t>三公”经费财政拨款支出决算情况说明</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_Toc15396609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16</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fldChar w:fldCharType="begin"/>
      </w:r>
      <w:r>
        <w:instrText xml:space="preserve"> HYPERLINK \l "_Toc15396610" </w:instrText>
      </w:r>
      <w:r>
        <w:fldChar w:fldCharType="separate"/>
      </w:r>
      <w:r>
        <w:rPr>
          <w:rStyle w:val="14"/>
          <w:rFonts w:hint="eastAsia" w:asciiTheme="minorEastAsia" w:hAnsiTheme="minorEastAsia" w:eastAsiaTheme="minorEastAsia"/>
          <w:sz w:val="28"/>
          <w:szCs w:val="28"/>
        </w:rPr>
        <w:t>八、</w:t>
      </w:r>
      <w:r>
        <w:rPr>
          <w:rStyle w:val="14"/>
          <w:rFonts w:hint="eastAsia" w:asciiTheme="minorEastAsia" w:hAnsiTheme="minorEastAsia" w:eastAsiaTheme="minorEastAsia" w:cstheme="majorBidi"/>
          <w:bCs/>
          <w:sz w:val="28"/>
          <w:szCs w:val="28"/>
        </w:rPr>
        <w:t>政府性基金预算支出决算情况说明</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_Toc15396610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18</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fldChar w:fldCharType="begin"/>
      </w:r>
      <w:r>
        <w:instrText xml:space="preserve"> HYPERLINK \l "_Toc15396611" </w:instrText>
      </w:r>
      <w:r>
        <w:fldChar w:fldCharType="separate"/>
      </w:r>
      <w:r>
        <w:rPr>
          <w:rStyle w:val="14"/>
          <w:rFonts w:hint="eastAsia" w:asciiTheme="minorEastAsia" w:hAnsiTheme="minorEastAsia" w:eastAsiaTheme="minorEastAsia" w:cstheme="majorBidi"/>
          <w:bCs/>
          <w:sz w:val="28"/>
          <w:szCs w:val="28"/>
        </w:rPr>
        <w:t>九、</w:t>
      </w:r>
      <w:r>
        <w:rPr>
          <w:rStyle w:val="14"/>
          <w:rFonts w:hint="eastAsia" w:asciiTheme="minorEastAsia" w:hAnsiTheme="minorEastAsia" w:eastAsiaTheme="minorEastAsia"/>
          <w:sz w:val="28"/>
          <w:szCs w:val="28"/>
        </w:rPr>
        <w:t xml:space="preserve"> 国</w:t>
      </w:r>
      <w:r>
        <w:rPr>
          <w:rStyle w:val="14"/>
          <w:rFonts w:hint="eastAsia" w:asciiTheme="minorEastAsia" w:hAnsiTheme="minorEastAsia" w:eastAsiaTheme="minorEastAsia" w:cstheme="majorBidi"/>
          <w:bCs/>
          <w:sz w:val="28"/>
          <w:szCs w:val="28"/>
        </w:rPr>
        <w:t>有资本经营预算支出决算情况说明</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_Toc15396611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18</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fldChar w:fldCharType="begin"/>
      </w:r>
      <w:r>
        <w:instrText xml:space="preserve"> HYPERLINK \l "_Toc15396612" </w:instrText>
      </w:r>
      <w:r>
        <w:fldChar w:fldCharType="separate"/>
      </w:r>
      <w:r>
        <w:rPr>
          <w:rStyle w:val="14"/>
          <w:rFonts w:hint="eastAsia" w:asciiTheme="minorEastAsia" w:hAnsiTheme="minorEastAsia" w:eastAsiaTheme="minorEastAsia"/>
          <w:sz w:val="28"/>
          <w:szCs w:val="28"/>
        </w:rPr>
        <w:t>十</w:t>
      </w:r>
      <w:r>
        <w:rPr>
          <w:rStyle w:val="14"/>
          <w:rFonts w:hint="eastAsia" w:asciiTheme="minorEastAsia" w:hAnsiTheme="minorEastAsia" w:eastAsiaTheme="minorEastAsia" w:cstheme="majorBidi"/>
          <w:bCs/>
          <w:sz w:val="28"/>
          <w:szCs w:val="28"/>
        </w:rPr>
        <w:t>一、其他重要事项的情况说明</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_Toc15396612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30</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0"/>
        <w:rPr>
          <w:rFonts w:asciiTheme="minorEastAsia" w:hAnsiTheme="minorEastAsia" w:eastAsiaTheme="minorEastAsia" w:cstheme="minorBidi"/>
        </w:rPr>
      </w:pPr>
      <w:r>
        <w:fldChar w:fldCharType="begin"/>
      </w:r>
      <w:r>
        <w:instrText xml:space="preserve"> HYPERLINK \l "_Toc15396613" </w:instrText>
      </w:r>
      <w:r>
        <w:fldChar w:fldCharType="separate"/>
      </w:r>
      <w:r>
        <w:rPr>
          <w:rStyle w:val="14"/>
          <w:rFonts w:hint="eastAsia" w:asciiTheme="minorEastAsia" w:hAnsiTheme="minorEastAsia" w:eastAsiaTheme="minorEastAsia"/>
          <w:bCs/>
          <w:kern w:val="44"/>
        </w:rPr>
        <w:t>第三部分</w:t>
      </w:r>
      <w:r>
        <w:rPr>
          <w:rStyle w:val="14"/>
          <w:rFonts w:hint="eastAsia" w:asciiTheme="minorEastAsia" w:hAnsiTheme="minorEastAsia" w:eastAsiaTheme="minorEastAsia"/>
        </w:rPr>
        <w:t xml:space="preserve"> 名</w:t>
      </w:r>
      <w:r>
        <w:rPr>
          <w:rStyle w:val="14"/>
          <w:rFonts w:hint="eastAsia" w:asciiTheme="minorEastAsia" w:hAnsiTheme="minorEastAsia" w:eastAsiaTheme="minorEastAsia"/>
          <w:bCs/>
          <w:kern w:val="44"/>
        </w:rPr>
        <w:t>词解释</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_Toc15396613 \h </w:instrText>
      </w:r>
      <w:r>
        <w:rPr>
          <w:rFonts w:asciiTheme="minorEastAsia" w:hAnsiTheme="minorEastAsia" w:eastAsiaTheme="minorEastAsia"/>
        </w:rPr>
        <w:fldChar w:fldCharType="separate"/>
      </w:r>
      <w:r>
        <w:rPr>
          <w:rFonts w:asciiTheme="minorEastAsia" w:hAnsiTheme="minorEastAsia" w:eastAsiaTheme="minorEastAsia"/>
        </w:rPr>
        <w:t>31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0"/>
        <w:rPr>
          <w:rFonts w:asciiTheme="minorEastAsia" w:hAnsiTheme="minorEastAsia" w:eastAsiaTheme="minorEastAsia" w:cstheme="minorBidi"/>
        </w:rPr>
      </w:pPr>
      <w:r>
        <w:fldChar w:fldCharType="begin"/>
      </w:r>
      <w:r>
        <w:instrText xml:space="preserve"> HYPERLINK \l "_Toc15396614" </w:instrText>
      </w:r>
      <w:r>
        <w:fldChar w:fldCharType="separate"/>
      </w:r>
      <w:r>
        <w:rPr>
          <w:rStyle w:val="14"/>
          <w:rFonts w:hint="eastAsia" w:asciiTheme="minorEastAsia" w:hAnsiTheme="minorEastAsia" w:eastAsiaTheme="minorEastAsia"/>
        </w:rPr>
        <w:t>第</w:t>
      </w:r>
      <w:r>
        <w:rPr>
          <w:rStyle w:val="14"/>
          <w:rFonts w:hint="eastAsia" w:asciiTheme="minorEastAsia" w:hAnsiTheme="minorEastAsia" w:eastAsiaTheme="minorEastAsia"/>
          <w:bCs/>
          <w:kern w:val="44"/>
        </w:rPr>
        <w:t>四部分附件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_Toc15396614 \h </w:instrText>
      </w:r>
      <w:r>
        <w:rPr>
          <w:rFonts w:asciiTheme="minorEastAsia" w:hAnsiTheme="minorEastAsia" w:eastAsiaTheme="minorEastAsia"/>
        </w:rPr>
        <w:fldChar w:fldCharType="separate"/>
      </w:r>
      <w:r>
        <w:rPr>
          <w:rFonts w:asciiTheme="minorEastAsia" w:hAnsiTheme="minorEastAsia" w:eastAsiaTheme="minorEastAsia"/>
        </w:rPr>
        <w:t>35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1"/>
        <w:rPr>
          <w:rFonts w:asciiTheme="minorEastAsia" w:hAnsiTheme="minorEastAsia" w:eastAsiaTheme="minorEastAsia" w:cstheme="minorBidi"/>
          <w:sz w:val="28"/>
          <w:szCs w:val="28"/>
        </w:rPr>
      </w:pPr>
      <w:r>
        <w:fldChar w:fldCharType="begin"/>
      </w:r>
      <w:r>
        <w:instrText xml:space="preserve"> HYPERLINK \l "_Toc15396615" </w:instrText>
      </w:r>
      <w:r>
        <w:fldChar w:fldCharType="separate"/>
      </w:r>
      <w:r>
        <w:rPr>
          <w:rStyle w:val="14"/>
          <w:rFonts w:hint="eastAsia" w:asciiTheme="minorEastAsia" w:hAnsiTheme="minorEastAsia" w:eastAsiaTheme="minorEastAsia"/>
          <w:kern w:val="44"/>
          <w:sz w:val="28"/>
          <w:szCs w:val="28"/>
        </w:rPr>
        <w:t>附件</w:t>
      </w:r>
      <w:r>
        <w:rPr>
          <w:rStyle w:val="14"/>
          <w:rFonts w:asciiTheme="minorEastAsia" w:hAnsiTheme="minorEastAsia" w:eastAsiaTheme="minorEastAsia"/>
          <w:kern w:val="44"/>
          <w:sz w:val="28"/>
          <w:szCs w:val="28"/>
        </w:rPr>
        <w:t>1</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_Toc15396615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35</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fldChar w:fldCharType="begin"/>
      </w:r>
      <w:r>
        <w:instrText xml:space="preserve"> HYPERLINK \l "_Toc15396617" </w:instrText>
      </w:r>
      <w:r>
        <w:fldChar w:fldCharType="separate"/>
      </w:r>
      <w:r>
        <w:rPr>
          <w:rStyle w:val="14"/>
          <w:rFonts w:hint="eastAsia" w:asciiTheme="minorEastAsia" w:hAnsiTheme="minorEastAsia" w:eastAsiaTheme="minorEastAsia"/>
          <w:kern w:val="44"/>
          <w:sz w:val="28"/>
          <w:szCs w:val="28"/>
        </w:rPr>
        <w:t>附件</w:t>
      </w:r>
      <w:r>
        <w:rPr>
          <w:rStyle w:val="14"/>
          <w:rFonts w:asciiTheme="minorEastAsia" w:hAnsiTheme="minorEastAsia" w:eastAsiaTheme="minorEastAsia"/>
          <w:kern w:val="44"/>
          <w:sz w:val="28"/>
          <w:szCs w:val="28"/>
        </w:rPr>
        <w:t>2</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_Toc15396617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35</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0"/>
        <w:rPr>
          <w:rFonts w:asciiTheme="minorEastAsia" w:hAnsiTheme="minorEastAsia" w:eastAsiaTheme="minorEastAsia" w:cstheme="minorBidi"/>
        </w:rPr>
      </w:pPr>
      <w:r>
        <w:fldChar w:fldCharType="begin"/>
      </w:r>
      <w:r>
        <w:instrText xml:space="preserve"> HYPERLINK \l "_Toc15396618" </w:instrText>
      </w:r>
      <w:r>
        <w:fldChar w:fldCharType="separate"/>
      </w:r>
      <w:r>
        <w:rPr>
          <w:rStyle w:val="14"/>
          <w:rFonts w:hint="eastAsia" w:asciiTheme="minorEastAsia" w:hAnsiTheme="minorEastAsia" w:eastAsiaTheme="minorEastAsia"/>
        </w:rPr>
        <w:t>第</w:t>
      </w:r>
      <w:r>
        <w:rPr>
          <w:rStyle w:val="14"/>
          <w:rFonts w:hint="eastAsia" w:asciiTheme="minorEastAsia" w:hAnsiTheme="minorEastAsia" w:eastAsiaTheme="minorEastAsia"/>
          <w:bCs/>
          <w:kern w:val="44"/>
        </w:rPr>
        <w:t>五部分附表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_Toc15396618 \h </w:instrText>
      </w:r>
      <w:r>
        <w:rPr>
          <w:rFonts w:asciiTheme="minorEastAsia" w:hAnsiTheme="minorEastAsia" w:eastAsiaTheme="minorEastAsia"/>
        </w:rPr>
        <w:fldChar w:fldCharType="separate"/>
      </w:r>
      <w:r>
        <w:rPr>
          <w:rFonts w:asciiTheme="minorEastAsia" w:hAnsiTheme="minorEastAsia" w:eastAsiaTheme="minorEastAsia"/>
        </w:rPr>
        <w:t>37</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1"/>
        <w:rPr>
          <w:rFonts w:asciiTheme="minorEastAsia" w:hAnsiTheme="minorEastAsia" w:eastAsiaTheme="minorEastAsia" w:cstheme="minorBidi"/>
          <w:sz w:val="28"/>
          <w:szCs w:val="28"/>
        </w:rPr>
      </w:pPr>
      <w:r>
        <w:rPr>
          <w:rFonts w:hint="eastAsia" w:asciiTheme="minorEastAsia" w:hAnsiTheme="minorEastAsia" w:eastAsiaTheme="minorEastAsia"/>
          <w:sz w:val="28"/>
          <w:szCs w:val="28"/>
        </w:rPr>
        <w:t>一、</w:t>
      </w:r>
      <w:r>
        <w:fldChar w:fldCharType="begin"/>
      </w:r>
      <w:r>
        <w:instrText xml:space="preserve"> HYPERLINK \l "_Toc15396619" </w:instrText>
      </w:r>
      <w:r>
        <w:fldChar w:fldCharType="separate"/>
      </w:r>
      <w:r>
        <w:rPr>
          <w:rStyle w:val="14"/>
          <w:rFonts w:hint="eastAsia" w:asciiTheme="minorEastAsia" w:hAnsiTheme="minorEastAsia" w:eastAsiaTheme="minorEastAsia"/>
          <w:sz w:val="28"/>
          <w:szCs w:val="28"/>
        </w:rPr>
        <w:t>收入支出决算总表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_Toc15396619 \h </w:instrText>
      </w:r>
      <w:r>
        <w:rPr>
          <w:rFonts w:asciiTheme="minorEastAsia" w:hAnsiTheme="minorEastAsia" w:eastAsiaTheme="minorEastAsia"/>
          <w:sz w:val="28"/>
          <w:szCs w:val="28"/>
        </w:rPr>
        <w:fldChar w:fldCharType="separate"/>
      </w:r>
      <w:r>
        <w:rPr>
          <w:b/>
        </w:rPr>
        <w:t>错误！未定义书签。</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rPr>
          <w:rFonts w:hint="eastAsia" w:asciiTheme="minorEastAsia" w:hAnsiTheme="minorEastAsia" w:eastAsiaTheme="minorEastAsia"/>
          <w:sz w:val="28"/>
          <w:szCs w:val="28"/>
        </w:rPr>
        <w:t>二、</w:t>
      </w:r>
      <w:r>
        <w:fldChar w:fldCharType="begin"/>
      </w:r>
      <w:r>
        <w:instrText xml:space="preserve"> HYPERLINK \l "_Toc15396620" </w:instrText>
      </w:r>
      <w:r>
        <w:fldChar w:fldCharType="separate"/>
      </w:r>
      <w:r>
        <w:rPr>
          <w:rStyle w:val="14"/>
          <w:rFonts w:hint="eastAsia" w:asciiTheme="minorEastAsia" w:hAnsiTheme="minorEastAsia" w:eastAsiaTheme="minorEastAsia"/>
          <w:sz w:val="28"/>
          <w:szCs w:val="28"/>
        </w:rPr>
        <w:t>收入总表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_Toc15396620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39</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rPr>
          <w:rFonts w:hint="eastAsia" w:asciiTheme="minorEastAsia" w:hAnsiTheme="minorEastAsia" w:eastAsiaTheme="minorEastAsia"/>
          <w:sz w:val="28"/>
          <w:szCs w:val="28"/>
        </w:rPr>
        <w:t>三、</w:t>
      </w:r>
      <w:r>
        <w:fldChar w:fldCharType="begin"/>
      </w:r>
      <w:r>
        <w:instrText xml:space="preserve"> HYPERLINK \l "_Toc15396621" </w:instrText>
      </w:r>
      <w:r>
        <w:fldChar w:fldCharType="separate"/>
      </w:r>
      <w:r>
        <w:rPr>
          <w:rStyle w:val="14"/>
          <w:rFonts w:hint="eastAsia" w:asciiTheme="minorEastAsia" w:hAnsiTheme="minorEastAsia" w:eastAsiaTheme="minorEastAsia"/>
          <w:sz w:val="28"/>
          <w:szCs w:val="28"/>
        </w:rPr>
        <w:t>支出总表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_Toc15396621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39</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rPr>
          <w:rFonts w:hint="eastAsia" w:asciiTheme="minorEastAsia" w:hAnsiTheme="minorEastAsia" w:eastAsiaTheme="minorEastAsia"/>
          <w:sz w:val="28"/>
          <w:szCs w:val="28"/>
        </w:rPr>
        <w:t>四、</w:t>
      </w:r>
      <w:r>
        <w:fldChar w:fldCharType="begin"/>
      </w:r>
      <w:r>
        <w:instrText xml:space="preserve"> HYPERLINK \l "_Toc15396622" </w:instrText>
      </w:r>
      <w:r>
        <w:fldChar w:fldCharType="separate"/>
      </w:r>
      <w:r>
        <w:rPr>
          <w:rStyle w:val="14"/>
          <w:rFonts w:hint="eastAsia" w:asciiTheme="minorEastAsia" w:hAnsiTheme="minorEastAsia" w:eastAsiaTheme="minorEastAsia"/>
          <w:sz w:val="28"/>
          <w:szCs w:val="28"/>
        </w:rPr>
        <w:t>财政拨款收入支出决算总表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_Toc15396622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39</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sz w:val="28"/>
          <w:szCs w:val="28"/>
        </w:rPr>
      </w:pPr>
      <w:r>
        <w:rPr>
          <w:rFonts w:hint="eastAsia" w:asciiTheme="minorEastAsia" w:hAnsiTheme="minorEastAsia" w:eastAsiaTheme="minorEastAsia"/>
          <w:sz w:val="28"/>
          <w:szCs w:val="28"/>
        </w:rPr>
        <w:t>五、</w:t>
      </w:r>
      <w:r>
        <w:fldChar w:fldCharType="begin"/>
      </w:r>
      <w:r>
        <w:instrText xml:space="preserve"> HYPERLINK \l "_Toc15396623" </w:instrText>
      </w:r>
      <w:r>
        <w:fldChar w:fldCharType="separate"/>
      </w:r>
      <w:r>
        <w:rPr>
          <w:rFonts w:hint="eastAsia" w:asciiTheme="minorEastAsia" w:hAnsiTheme="minorEastAsia" w:eastAsiaTheme="minorEastAsia"/>
          <w:sz w:val="28"/>
          <w:szCs w:val="28"/>
        </w:rPr>
        <w:t>财政拨款支出决算明细表（政府经济分类科目）</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_Toc15396623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39</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rPr>
          <w:rFonts w:hint="eastAsia" w:asciiTheme="minorEastAsia" w:hAnsiTheme="minorEastAsia" w:eastAsiaTheme="minorEastAsia"/>
          <w:sz w:val="28"/>
          <w:szCs w:val="28"/>
        </w:rPr>
        <w:t>六、</w:t>
      </w:r>
      <w:r>
        <w:fldChar w:fldCharType="begin"/>
      </w:r>
      <w:r>
        <w:instrText xml:space="preserve"> HYPERLINK \l "_Toc15396624" </w:instrText>
      </w:r>
      <w:r>
        <w:fldChar w:fldCharType="separate"/>
      </w:r>
      <w:r>
        <w:rPr>
          <w:rStyle w:val="14"/>
          <w:rFonts w:hint="eastAsia" w:asciiTheme="minorEastAsia" w:hAnsiTheme="minorEastAsia" w:eastAsiaTheme="minorEastAsia"/>
          <w:sz w:val="28"/>
          <w:szCs w:val="28"/>
        </w:rPr>
        <w:t>一般公共预算财政拨款支出决算表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_Toc15396624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39</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rPr>
          <w:rFonts w:hint="eastAsia" w:asciiTheme="minorEastAsia" w:hAnsiTheme="minorEastAsia" w:eastAsiaTheme="minorEastAsia"/>
          <w:sz w:val="28"/>
          <w:szCs w:val="28"/>
        </w:rPr>
        <w:t>七、</w:t>
      </w:r>
      <w:r>
        <w:fldChar w:fldCharType="begin"/>
      </w:r>
      <w:r>
        <w:instrText xml:space="preserve"> HYPERLINK \l "_Toc15396625" </w:instrText>
      </w:r>
      <w:r>
        <w:fldChar w:fldCharType="separate"/>
      </w:r>
      <w:r>
        <w:rPr>
          <w:rStyle w:val="14"/>
          <w:rFonts w:hint="eastAsia" w:asciiTheme="minorEastAsia" w:hAnsiTheme="minorEastAsia" w:eastAsiaTheme="minorEastAsia"/>
          <w:sz w:val="28"/>
          <w:szCs w:val="28"/>
        </w:rPr>
        <w:t>一般公共预算财政拨款支出决算明细表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_Toc15396625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39</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rPr>
          <w:rFonts w:hint="eastAsia" w:asciiTheme="minorEastAsia" w:hAnsiTheme="minorEastAsia" w:eastAsiaTheme="minorEastAsia"/>
          <w:sz w:val="28"/>
          <w:szCs w:val="28"/>
        </w:rPr>
        <w:t>八、</w:t>
      </w:r>
      <w:r>
        <w:fldChar w:fldCharType="begin"/>
      </w:r>
      <w:r>
        <w:instrText xml:space="preserve"> HYPERLINK \l "_Toc15396626" </w:instrText>
      </w:r>
      <w:r>
        <w:fldChar w:fldCharType="separate"/>
      </w:r>
      <w:r>
        <w:rPr>
          <w:rStyle w:val="14"/>
          <w:rFonts w:hint="eastAsia" w:asciiTheme="minorEastAsia" w:hAnsiTheme="minorEastAsia" w:eastAsiaTheme="minorEastAsia"/>
          <w:sz w:val="28"/>
          <w:szCs w:val="28"/>
        </w:rPr>
        <w:t>一般公共预算财政拨款基本支出决算表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_Toc15396626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39</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rPr>
          <w:rFonts w:hint="eastAsia" w:asciiTheme="minorEastAsia" w:hAnsiTheme="minorEastAsia" w:eastAsiaTheme="minorEastAsia"/>
          <w:sz w:val="28"/>
          <w:szCs w:val="28"/>
        </w:rPr>
        <w:t>九、</w:t>
      </w:r>
      <w:r>
        <w:fldChar w:fldCharType="begin"/>
      </w:r>
      <w:r>
        <w:instrText xml:space="preserve"> HYPERLINK \l "_Toc15396627" </w:instrText>
      </w:r>
      <w:r>
        <w:fldChar w:fldCharType="separate"/>
      </w:r>
      <w:r>
        <w:rPr>
          <w:rStyle w:val="14"/>
          <w:rFonts w:hint="eastAsia" w:asciiTheme="minorEastAsia" w:hAnsiTheme="minorEastAsia" w:eastAsiaTheme="minorEastAsia"/>
          <w:sz w:val="28"/>
          <w:szCs w:val="28"/>
        </w:rPr>
        <w:t>一般公共预算财政拨款项目支出决算表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_Toc15396627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39</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rPr>
          <w:rFonts w:hint="eastAsia" w:asciiTheme="minorEastAsia" w:hAnsiTheme="minorEastAsia" w:eastAsiaTheme="minorEastAsia"/>
          <w:sz w:val="28"/>
          <w:szCs w:val="28"/>
        </w:rPr>
        <w:t>十、</w:t>
      </w:r>
      <w:r>
        <w:fldChar w:fldCharType="begin"/>
      </w:r>
      <w:r>
        <w:instrText xml:space="preserve"> HYPERLINK \l "_Toc15396628" </w:instrText>
      </w:r>
      <w:r>
        <w:fldChar w:fldCharType="separate"/>
      </w:r>
      <w:r>
        <w:rPr>
          <w:rStyle w:val="14"/>
          <w:rFonts w:hint="eastAsia" w:asciiTheme="minorEastAsia" w:hAnsiTheme="minorEastAsia" w:eastAsiaTheme="minorEastAsia"/>
          <w:sz w:val="28"/>
          <w:szCs w:val="28"/>
        </w:rPr>
        <w:t>一般公共预算财政拨款“三公”经费支出决算表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_Toc15396628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39</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rPr>
          <w:rFonts w:hint="eastAsia" w:asciiTheme="minorEastAsia" w:hAnsiTheme="minorEastAsia" w:eastAsiaTheme="minorEastAsia"/>
          <w:sz w:val="28"/>
          <w:szCs w:val="28"/>
        </w:rPr>
        <w:t>十一、</w:t>
      </w:r>
      <w:r>
        <w:fldChar w:fldCharType="begin"/>
      </w:r>
      <w:r>
        <w:instrText xml:space="preserve"> HYPERLINK \l "_Toc15396629" </w:instrText>
      </w:r>
      <w:r>
        <w:fldChar w:fldCharType="separate"/>
      </w:r>
      <w:r>
        <w:rPr>
          <w:rStyle w:val="14"/>
          <w:rFonts w:hint="eastAsia" w:asciiTheme="minorEastAsia" w:hAnsiTheme="minorEastAsia" w:eastAsiaTheme="minorEastAsia"/>
          <w:sz w:val="28"/>
          <w:szCs w:val="28"/>
        </w:rPr>
        <w:t>政府性基金预算财政拨款收入支出决算表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_Toc15396629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39</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8"/>
          <w:szCs w:val="28"/>
        </w:rPr>
      </w:pPr>
      <w:r>
        <w:rPr>
          <w:rFonts w:hint="eastAsia" w:asciiTheme="minorEastAsia" w:hAnsiTheme="minorEastAsia" w:eastAsiaTheme="minorEastAsia"/>
          <w:sz w:val="28"/>
          <w:szCs w:val="28"/>
        </w:rPr>
        <w:t>十二、</w:t>
      </w:r>
      <w:r>
        <w:fldChar w:fldCharType="begin"/>
      </w:r>
      <w:r>
        <w:instrText xml:space="preserve"> HYPERLINK \l "_Toc15396630" </w:instrText>
      </w:r>
      <w:r>
        <w:fldChar w:fldCharType="separate"/>
      </w:r>
      <w:r>
        <w:rPr>
          <w:rStyle w:val="14"/>
          <w:rFonts w:hint="eastAsia" w:asciiTheme="minorEastAsia" w:hAnsiTheme="minorEastAsia" w:eastAsiaTheme="minorEastAsia"/>
          <w:sz w:val="28"/>
          <w:szCs w:val="28"/>
        </w:rPr>
        <w:t>政府性基金预算财政拨款“三公”经费支出决算表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_Toc15396630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39</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pStyle w:val="11"/>
        <w:rPr>
          <w:rFonts w:asciiTheme="minorEastAsia" w:hAnsiTheme="minorEastAsia" w:eastAsiaTheme="minorEastAsia" w:cstheme="minorBidi"/>
          <w:sz w:val="24"/>
        </w:rPr>
      </w:pPr>
      <w:r>
        <w:rPr>
          <w:rFonts w:hint="eastAsia" w:asciiTheme="minorEastAsia" w:hAnsiTheme="minorEastAsia" w:eastAsiaTheme="minorEastAsia"/>
          <w:sz w:val="28"/>
          <w:szCs w:val="28"/>
        </w:rPr>
        <w:t>十三、</w:t>
      </w:r>
      <w:r>
        <w:fldChar w:fldCharType="begin"/>
      </w:r>
      <w:r>
        <w:instrText xml:space="preserve"> HYPERLINK \l "_Toc15396631" </w:instrText>
      </w:r>
      <w:r>
        <w:fldChar w:fldCharType="separate"/>
      </w:r>
      <w:r>
        <w:rPr>
          <w:rStyle w:val="14"/>
          <w:rFonts w:hint="eastAsia" w:asciiTheme="minorEastAsia" w:hAnsiTheme="minorEastAsia" w:eastAsiaTheme="minorEastAsia"/>
          <w:sz w:val="28"/>
          <w:szCs w:val="28"/>
        </w:rPr>
        <w:t>国有资本经营预算支出决算表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_Toc15396631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39</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pPr>
        <w:widowControl/>
        <w:jc w:val="left"/>
        <w:rPr>
          <w:rFonts w:asciiTheme="minorEastAsia" w:hAnsiTheme="minorEastAsia" w:eastAsiaTheme="minorEastAsia"/>
          <w:color w:val="000000"/>
          <w:sz w:val="24"/>
        </w:rPr>
      </w:pPr>
      <w:r>
        <w:rPr>
          <w:rFonts w:asciiTheme="minorEastAsia" w:hAnsiTheme="minorEastAsia" w:eastAsiaTheme="minorEastAsia"/>
          <w:color w:val="000000"/>
          <w:sz w:val="24"/>
        </w:rPr>
        <w:fldChar w:fldCharType="end"/>
      </w:r>
    </w:p>
    <w:p>
      <w:pPr>
        <w:widowControl/>
        <w:jc w:val="left"/>
        <w:rPr>
          <w:rFonts w:asciiTheme="minorEastAsia" w:hAnsiTheme="minorEastAsia" w:eastAsiaTheme="minorEastAsia"/>
          <w:bCs/>
          <w:kern w:val="44"/>
          <w:sz w:val="44"/>
          <w:szCs w:val="44"/>
        </w:rPr>
      </w:pPr>
      <w:bookmarkStart w:id="12" w:name="_Toc15396599"/>
      <w:bookmarkStart w:id="13" w:name="_Toc15377196"/>
      <w:r>
        <w:rPr>
          <w:rFonts w:asciiTheme="minorEastAsia" w:hAnsiTheme="minorEastAsia" w:eastAsiaTheme="minorEastAsia"/>
          <w:b/>
        </w:rPr>
        <w:br w:type="page"/>
      </w:r>
    </w:p>
    <w:p>
      <w:pPr>
        <w:pStyle w:val="2"/>
        <w:jc w:val="center"/>
        <w:rPr>
          <w:rStyle w:val="24"/>
          <w:rFonts w:asciiTheme="minorEastAsia" w:hAnsiTheme="minorEastAsia" w:eastAsiaTheme="minorEastAsia"/>
          <w:b/>
          <w:bCs w:val="0"/>
        </w:rPr>
      </w:pPr>
      <w:r>
        <w:rPr>
          <w:rFonts w:hint="eastAsia" w:asciiTheme="minorEastAsia" w:hAnsiTheme="minorEastAsia" w:eastAsiaTheme="minorEastAsia"/>
          <w:b w:val="0"/>
        </w:rPr>
        <w:t xml:space="preserve">第一部分 </w:t>
      </w:r>
      <w:r>
        <w:rPr>
          <w:rStyle w:val="24"/>
          <w:rFonts w:hint="eastAsia" w:asciiTheme="minorEastAsia" w:hAnsiTheme="minorEastAsia" w:eastAsiaTheme="minorEastAsia"/>
          <w:b w:val="0"/>
          <w:bCs w:val="0"/>
        </w:rPr>
        <w:t>部门概况</w:t>
      </w:r>
      <w:bookmarkEnd w:id="12"/>
      <w:bookmarkEnd w:id="13"/>
    </w:p>
    <w:p>
      <w:pPr>
        <w:widowControl/>
        <w:jc w:val="left"/>
        <w:rPr>
          <w:rFonts w:asciiTheme="minorEastAsia" w:hAnsiTheme="minorEastAsia" w:eastAsiaTheme="minorEastAsia"/>
          <w:color w:val="000000"/>
          <w:sz w:val="32"/>
          <w:szCs w:val="32"/>
        </w:rPr>
      </w:pPr>
    </w:p>
    <w:p>
      <w:pPr>
        <w:pStyle w:val="3"/>
        <w:rPr>
          <w:rStyle w:val="25"/>
          <w:rFonts w:asciiTheme="minorEastAsia" w:hAnsiTheme="minorEastAsia" w:eastAsiaTheme="minorEastAsia"/>
          <w:b w:val="0"/>
          <w:bCs w:val="0"/>
        </w:rPr>
      </w:pPr>
      <w:bookmarkStart w:id="14" w:name="_Toc15396600"/>
      <w:bookmarkStart w:id="15" w:name="_Toc15377197"/>
      <w:r>
        <w:rPr>
          <w:rFonts w:hint="eastAsia" w:asciiTheme="minorEastAsia" w:hAnsiTheme="minorEastAsia" w:eastAsiaTheme="minorEastAsia"/>
          <w:b w:val="0"/>
          <w:color w:val="000000"/>
        </w:rPr>
        <w:t>一、基</w:t>
      </w:r>
      <w:r>
        <w:rPr>
          <w:rStyle w:val="25"/>
          <w:rFonts w:hint="eastAsia" w:asciiTheme="minorEastAsia" w:hAnsiTheme="minorEastAsia" w:eastAsiaTheme="minorEastAsia"/>
          <w:b w:val="0"/>
          <w:bCs w:val="0"/>
        </w:rPr>
        <w:t>本职能及主要工作</w:t>
      </w:r>
      <w:bookmarkEnd w:id="14"/>
      <w:bookmarkEnd w:id="15"/>
    </w:p>
    <w:p>
      <w:pPr>
        <w:pStyle w:val="5"/>
        <w:adjustRightInd w:val="0"/>
        <w:snapToGrid w:val="0"/>
        <w:spacing w:before="93" w:line="600" w:lineRule="exact"/>
        <w:ind w:firstLine="672" w:firstLineChars="210"/>
        <w:outlineLvl w:val="2"/>
        <w:rPr>
          <w:rFonts w:asciiTheme="minorEastAsia" w:hAnsiTheme="minorEastAsia" w:eastAsiaTheme="minorEastAsia"/>
          <w:bCs/>
          <w:color w:val="000000"/>
          <w:sz w:val="32"/>
          <w:szCs w:val="32"/>
        </w:rPr>
      </w:pPr>
      <w:bookmarkStart w:id="16" w:name="_Toc15378445"/>
      <w:bookmarkStart w:id="17" w:name="_Toc15377198"/>
      <w:r>
        <w:rPr>
          <w:rFonts w:hint="eastAsia" w:asciiTheme="minorEastAsia" w:hAnsiTheme="minorEastAsia" w:eastAsiaTheme="minorEastAsia"/>
          <w:bCs/>
          <w:color w:val="000000"/>
          <w:sz w:val="32"/>
          <w:szCs w:val="32"/>
        </w:rPr>
        <w:t>（一）主要职能。（职能参照省政府批准的三定方案）</w:t>
      </w:r>
      <w:bookmarkEnd w:id="16"/>
      <w:bookmarkEnd w:id="17"/>
    </w:p>
    <w:p>
      <w:pPr>
        <w:pStyle w:val="5"/>
        <w:adjustRightInd w:val="0"/>
        <w:snapToGrid w:val="0"/>
        <w:spacing w:before="93" w:line="580" w:lineRule="exact"/>
        <w:ind w:firstLine="640" w:firstLineChars="200"/>
        <w:rPr>
          <w:rFonts w:asciiTheme="minorEastAsia" w:hAnsiTheme="minorEastAsia" w:eastAsiaTheme="minorEastAsia"/>
          <w:bCs/>
          <w:sz w:val="32"/>
          <w:szCs w:val="32"/>
        </w:rPr>
      </w:pPr>
      <w:r>
        <w:rPr>
          <w:rFonts w:hint="eastAsia" w:asciiTheme="minorEastAsia" w:hAnsiTheme="minorEastAsia" w:eastAsiaTheme="minorEastAsia"/>
          <w:bCs/>
          <w:sz w:val="32"/>
          <w:szCs w:val="32"/>
        </w:rPr>
        <w:t>（1）贯彻执行国家有关交通运输行业的方针、政策和法律法规。</w:t>
      </w:r>
    </w:p>
    <w:p>
      <w:pPr>
        <w:pStyle w:val="5"/>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（2）负责本系统、本部门依法行政工作，落实行政执法责任制。</w:t>
      </w:r>
    </w:p>
    <w:p>
      <w:pPr>
        <w:pStyle w:val="5"/>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（3）承担全县道路，水路交通运输市场监管责任。</w:t>
      </w:r>
    </w:p>
    <w:p>
      <w:pPr>
        <w:pStyle w:val="5"/>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（4）承担水上交通安全监管责任。</w:t>
      </w:r>
    </w:p>
    <w:p>
      <w:pPr>
        <w:pStyle w:val="5"/>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（5）负责提出公路、水路固定资产投资规模和方向、县财政性资金安排建议，按照规定权限审批、核准省、州、县规划内和年度计划规模内固定资产投资项目。</w:t>
      </w:r>
    </w:p>
    <w:p>
      <w:pPr>
        <w:pStyle w:val="5"/>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（6）承担公路、水路建设市场监管责任。</w:t>
      </w:r>
    </w:p>
    <w:p>
      <w:pPr>
        <w:pStyle w:val="5"/>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（7）指导公路、水路行业安全生产和应急管理工作。</w:t>
      </w:r>
    </w:p>
    <w:p>
      <w:pPr>
        <w:pStyle w:val="5"/>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（8）制定交通运输科技政策并监督实施，组织科技开发。</w:t>
      </w:r>
    </w:p>
    <w:p>
      <w:pPr>
        <w:pStyle w:val="5"/>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（9）负责公路、水路有关涉外工作，开展对经济技术交流与合作，指导全县交通运输行业招商引资和利用外资工作。</w:t>
      </w:r>
    </w:p>
    <w:p>
      <w:pPr>
        <w:pStyle w:val="5"/>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（10）指导交通行业的精神文明建设、廉政建设和职工队伍建设；指导交通系统的教育培训。</w:t>
      </w:r>
    </w:p>
    <w:p>
      <w:pPr>
        <w:pStyle w:val="5"/>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（11）承办县委、县政府和上级主管部门交办的其他事项。</w:t>
      </w:r>
    </w:p>
    <w:p>
      <w:pPr>
        <w:pStyle w:val="5"/>
        <w:adjustRightInd w:val="0"/>
        <w:snapToGrid w:val="0"/>
        <w:spacing w:before="93" w:line="600" w:lineRule="exact"/>
        <w:ind w:firstLine="672" w:firstLineChars="210"/>
        <w:outlineLvl w:val="2"/>
        <w:rPr>
          <w:rFonts w:asciiTheme="minorEastAsia" w:hAnsiTheme="minorEastAsia" w:eastAsiaTheme="minorEastAsia"/>
          <w:bCs/>
          <w:color w:val="000000"/>
          <w:sz w:val="32"/>
          <w:szCs w:val="32"/>
        </w:rPr>
      </w:pPr>
      <w:bookmarkStart w:id="18" w:name="_Toc15377199"/>
      <w:bookmarkStart w:id="19" w:name="_Toc15378446"/>
      <w:r>
        <w:rPr>
          <w:rFonts w:hint="eastAsia" w:asciiTheme="minorEastAsia" w:hAnsiTheme="minorEastAsia" w:eastAsiaTheme="minorEastAsia"/>
          <w:bCs/>
          <w:color w:val="000000"/>
          <w:sz w:val="32"/>
          <w:szCs w:val="32"/>
        </w:rPr>
        <w:t>（二）</w:t>
      </w:r>
      <w:r>
        <w:rPr>
          <w:rFonts w:asciiTheme="minorEastAsia" w:hAnsiTheme="minorEastAsia" w:eastAsiaTheme="minorEastAsia"/>
          <w:bCs/>
          <w:color w:val="000000"/>
          <w:sz w:val="32"/>
          <w:szCs w:val="32"/>
        </w:rPr>
        <w:t>201</w:t>
      </w:r>
      <w:r>
        <w:rPr>
          <w:rFonts w:hint="eastAsia" w:asciiTheme="minorEastAsia" w:hAnsiTheme="minorEastAsia" w:eastAsiaTheme="minorEastAsia"/>
          <w:bCs/>
          <w:color w:val="000000"/>
          <w:sz w:val="32"/>
          <w:szCs w:val="32"/>
        </w:rPr>
        <w:t>8年重点工作完成情况。</w:t>
      </w:r>
      <w:bookmarkEnd w:id="18"/>
      <w:bookmarkEnd w:id="19"/>
    </w:p>
    <w:p>
      <w:pPr>
        <w:spacing w:line="540" w:lineRule="exact"/>
        <w:ind w:firstLine="643" w:firstLineChars="200"/>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
          <w:color w:val="000000"/>
          <w:sz w:val="32"/>
          <w:szCs w:val="32"/>
        </w:rPr>
        <w:t>1.续建项目。</w:t>
      </w:r>
      <w:r>
        <w:rPr>
          <w:rFonts w:hint="eastAsia" w:cs="仿宋_GB2312" w:asciiTheme="minorEastAsia" w:hAnsiTheme="minorEastAsia" w:eastAsiaTheme="minorEastAsia"/>
          <w:bCs/>
          <w:color w:val="000000"/>
          <w:sz w:val="32"/>
          <w:szCs w:val="32"/>
        </w:rPr>
        <w:t>一是红原县龙壤路提升改善工程，建设内容为改扩建4.5公里沥青砼路，投资543万元，于2018年4月19日复工建设，目前已全面完工并通过验收；二是红原县绿色产业园区路改建工程，建设内容为改扩建2.155公路沥青砼路，包含小桥一座，投资479万元，于2018年4月21日复工建设，目前已全面完工并通过验收</w:t>
      </w:r>
      <w:r>
        <w:rPr>
          <w:rFonts w:hint="eastAsia" w:asciiTheme="minorEastAsia" w:hAnsiTheme="minorEastAsia" w:eastAsiaTheme="minorEastAsia"/>
          <w:bCs/>
          <w:color w:val="000000"/>
          <w:sz w:val="32"/>
          <w:szCs w:val="32"/>
        </w:rPr>
        <w:t>。</w:t>
      </w:r>
    </w:p>
    <w:p>
      <w:pPr>
        <w:spacing w:line="540" w:lineRule="exact"/>
        <w:ind w:firstLine="643" w:firstLineChars="200"/>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
          <w:color w:val="000000"/>
          <w:sz w:val="32"/>
          <w:szCs w:val="32"/>
        </w:rPr>
        <w:t>2.新建项目。</w:t>
      </w:r>
      <w:r>
        <w:rPr>
          <w:rFonts w:hint="eastAsia" w:cs="仿宋_GB2312" w:asciiTheme="minorEastAsia" w:hAnsiTheme="minorEastAsia" w:eastAsiaTheme="minorEastAsia"/>
          <w:bCs/>
          <w:color w:val="000000"/>
          <w:sz w:val="32"/>
          <w:szCs w:val="32"/>
        </w:rPr>
        <w:t>一是红原县龙壤桥改建工程，建设内容为新建长106.04米、宽19米大桥一座，投资1248万元，于2018年3月13日开工建设，目前</w:t>
      </w:r>
      <w:r>
        <w:rPr>
          <w:rFonts w:hint="eastAsia" w:asciiTheme="minorEastAsia" w:hAnsiTheme="minorEastAsia" w:eastAsiaTheme="minorEastAsia"/>
          <w:bCs/>
          <w:color w:val="000000"/>
          <w:sz w:val="32"/>
          <w:szCs w:val="32"/>
        </w:rPr>
        <w:t>已全面完工并通过验收；二是</w:t>
      </w:r>
      <w:r>
        <w:rPr>
          <w:rFonts w:hint="eastAsia" w:cs="仿宋_GB2312" w:asciiTheme="minorEastAsia" w:hAnsiTheme="minorEastAsia" w:eastAsiaTheme="minorEastAsia"/>
          <w:bCs/>
          <w:color w:val="000000"/>
          <w:sz w:val="32"/>
          <w:szCs w:val="32"/>
        </w:rPr>
        <w:t>红原县柯龙路沿线生态恢复治理项目，建设内容为全长93公里的植被恢复绿化，投资269万元，该项目2018年4月5日开工建设，项目已完工，因步入冬季待明年达到植被覆盖度之后再组织验收；三是龙日坝桥梁建设项目，建设内容为新建宽6米、长48米桥梁1座，投资230.2844万元，于2018年7月25日开工建设，目前已完工并通过验收；四是</w:t>
      </w:r>
      <w:r>
        <w:rPr>
          <w:rFonts w:hint="eastAsia" w:cs="仿宋_GB2312" w:asciiTheme="minorEastAsia" w:hAnsiTheme="minorEastAsia" w:eastAsiaTheme="minorEastAsia"/>
          <w:sz w:val="32"/>
          <w:szCs w:val="32"/>
        </w:rPr>
        <w:t>色地镇让里村便民桥建设项目，建设内容为新建长18延米，单跨10米，宽7.5米（车道宽6.5米+两侧各设防撞栏0.5米），投资75万元，目前已完工并通过验收。</w:t>
      </w:r>
    </w:p>
    <w:p>
      <w:pPr>
        <w:spacing w:line="540" w:lineRule="exact"/>
        <w:ind w:firstLine="643" w:firstLineChars="200"/>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
          <w:color w:val="000000"/>
          <w:sz w:val="32"/>
          <w:szCs w:val="32"/>
        </w:rPr>
        <w:t>3.涉农资金整合项目。</w:t>
      </w:r>
      <w:r>
        <w:rPr>
          <w:rFonts w:hint="eastAsia" w:cs="仿宋_GB2312" w:asciiTheme="minorEastAsia" w:hAnsiTheme="minorEastAsia" w:eastAsiaTheme="minorEastAsia"/>
          <w:bCs/>
          <w:color w:val="000000"/>
          <w:sz w:val="32"/>
          <w:szCs w:val="32"/>
        </w:rPr>
        <w:t>投入1054.5749万元实施项目6个，分别为：①安曲、刷经寺道路建设项目，②麦洼乡、色地镇道路建设项目，③邛溪镇道路基础设施建设项目，④红原县麦洼乡政府及色地镇茸塔玛村、日西村村委会院坝黑（硬）化工程，⑤瓦切镇达峨村村内泥结碎石道路建设项目⑥龙日乡乡道维修项目。以上项目陆续从九月底开始实施，目前均已完工并通过验收。</w:t>
      </w:r>
    </w:p>
    <w:p>
      <w:pPr>
        <w:spacing w:line="540" w:lineRule="exact"/>
        <w:ind w:left="640"/>
        <w:jc w:val="left"/>
        <w:rPr>
          <w:rFonts w:cs="黑体" w:asciiTheme="minorEastAsia" w:hAnsiTheme="minorEastAsia" w:eastAsiaTheme="minorEastAsia"/>
          <w:sz w:val="32"/>
          <w:szCs w:val="32"/>
        </w:rPr>
      </w:pPr>
      <w:r>
        <w:rPr>
          <w:rFonts w:hint="eastAsia" w:cs="仿宋_GB2312" w:asciiTheme="minorEastAsia" w:hAnsiTheme="minorEastAsia" w:eastAsiaTheme="minorEastAsia"/>
          <w:bCs/>
          <w:color w:val="000000"/>
          <w:sz w:val="32"/>
          <w:szCs w:val="32"/>
        </w:rPr>
        <w:t>4.</w:t>
      </w:r>
      <w:r>
        <w:rPr>
          <w:rFonts w:hint="eastAsia" w:cs="黑体" w:asciiTheme="minorEastAsia" w:hAnsiTheme="minorEastAsia" w:eastAsiaTheme="minorEastAsia"/>
          <w:sz w:val="32"/>
          <w:szCs w:val="32"/>
        </w:rPr>
        <w:t>加快推进项目前期工作</w:t>
      </w:r>
    </w:p>
    <w:p>
      <w:pPr>
        <w:spacing w:line="540" w:lineRule="exact"/>
        <w:ind w:firstLine="640" w:firstLineChars="200"/>
        <w:rPr>
          <w:rFonts w:cs="宋体-18030" w:asciiTheme="minorEastAsia" w:hAnsiTheme="minorEastAsia" w:eastAsiaTheme="minorEastAsia"/>
          <w:sz w:val="32"/>
          <w:szCs w:val="32"/>
        </w:rPr>
      </w:pPr>
      <w:r>
        <w:rPr>
          <w:rFonts w:hint="eastAsia" w:asciiTheme="minorEastAsia" w:hAnsiTheme="minorEastAsia" w:eastAsiaTheme="minorEastAsia"/>
          <w:bCs/>
          <w:sz w:val="32"/>
        </w:rPr>
        <w:t>一是积极推进S217安曲镇至马尔康界公路改（扩）建工程的前期工作，截至今年八月</w:t>
      </w:r>
      <w:r>
        <w:rPr>
          <w:rFonts w:hint="eastAsia" w:asciiTheme="minorEastAsia" w:hAnsiTheme="minorEastAsia" w:eastAsiaTheme="minorEastAsia"/>
          <w:sz w:val="32"/>
        </w:rPr>
        <w:t>已完成工可、选址意见、土地预审、节能评估、社会稳定等前期项目核准要件办理，</w:t>
      </w:r>
      <w:r>
        <w:rPr>
          <w:rFonts w:hint="eastAsia" w:cs="仿宋_GB2312" w:asciiTheme="minorEastAsia" w:hAnsiTheme="minorEastAsia" w:eastAsiaTheme="minorEastAsia"/>
          <w:sz w:val="32"/>
          <w:szCs w:val="32"/>
        </w:rPr>
        <w:t>已获得省公路局初步设计批复</w:t>
      </w:r>
      <w:r>
        <w:rPr>
          <w:rFonts w:hint="eastAsia" w:asciiTheme="minorEastAsia" w:hAnsiTheme="minorEastAsia" w:eastAsiaTheme="minorEastAsia"/>
          <w:sz w:val="32"/>
        </w:rPr>
        <w:t>；二是加快</w:t>
      </w:r>
      <w:r>
        <w:rPr>
          <w:rFonts w:hint="eastAsia" w:cs="宋体-18030" w:asciiTheme="minorEastAsia" w:hAnsiTheme="minorEastAsia" w:eastAsiaTheme="minorEastAsia"/>
          <w:bCs/>
          <w:sz w:val="32"/>
          <w:szCs w:val="32"/>
        </w:rPr>
        <w:t>红原县查江路达格则寺至江茸乡段改建工程前期工作</w:t>
      </w:r>
      <w:r>
        <w:rPr>
          <w:rFonts w:hint="eastAsia" w:cs="宋体-18030" w:asciiTheme="minorEastAsia" w:hAnsiTheme="minorEastAsia" w:eastAsiaTheme="minorEastAsia"/>
          <w:sz w:val="32"/>
          <w:szCs w:val="32"/>
        </w:rPr>
        <w:t>，已完成施工招标，明年组织实施；三是加强马久高速勘察设计的协调工作，协调县级相关部门和乡镇做好我县境内料场、取弃土场、选址、线路的勘测配合工作。</w:t>
      </w:r>
    </w:p>
    <w:p>
      <w:pPr>
        <w:spacing w:line="540" w:lineRule="exact"/>
        <w:ind w:firstLine="643" w:firstLineChars="200"/>
        <w:rPr>
          <w:rFonts w:cs="宋体-18030" w:asciiTheme="minorEastAsia" w:hAnsiTheme="minorEastAsia" w:eastAsiaTheme="minorEastAsia"/>
          <w:sz w:val="32"/>
          <w:szCs w:val="32"/>
        </w:rPr>
      </w:pPr>
      <w:r>
        <w:rPr>
          <w:rFonts w:hint="eastAsia" w:cs="宋体-18030" w:asciiTheme="minorEastAsia" w:hAnsiTheme="minorEastAsia" w:eastAsiaTheme="minorEastAsia"/>
          <w:b/>
          <w:bCs/>
          <w:sz w:val="32"/>
          <w:szCs w:val="32"/>
        </w:rPr>
        <w:t>5.九红草地风光路</w:t>
      </w:r>
    </w:p>
    <w:p>
      <w:pPr>
        <w:spacing w:line="540" w:lineRule="exact"/>
        <w:ind w:firstLine="640" w:firstLineChars="200"/>
        <w:rPr>
          <w:rFonts w:asciiTheme="minorEastAsia" w:hAnsiTheme="minorEastAsia" w:eastAsiaTheme="minorEastAsia"/>
        </w:rPr>
      </w:pPr>
      <w:r>
        <w:rPr>
          <w:rFonts w:hint="eastAsia" w:cs="仿宋_GB2312" w:asciiTheme="minorEastAsia" w:hAnsiTheme="minorEastAsia" w:eastAsiaTheme="minorEastAsia"/>
          <w:bCs/>
          <w:color w:val="000000"/>
          <w:sz w:val="32"/>
          <w:szCs w:val="32"/>
        </w:rPr>
        <w:t>一是大中修</w:t>
      </w:r>
      <w:r>
        <w:rPr>
          <w:rFonts w:asciiTheme="minorEastAsia" w:hAnsiTheme="minorEastAsia" w:eastAsiaTheme="minorEastAsia"/>
          <w:color w:val="000000"/>
          <w:sz w:val="32"/>
          <w:szCs w:val="32"/>
        </w:rPr>
        <w:t>S301线尕力台至麦洼乡70公里</w:t>
      </w:r>
      <w:r>
        <w:rPr>
          <w:rFonts w:hint="eastAsia" w:asciiTheme="minorEastAsia" w:hAnsiTheme="minorEastAsia" w:eastAsiaTheme="minorEastAsia"/>
          <w:color w:val="000000"/>
          <w:sz w:val="32"/>
          <w:szCs w:val="32"/>
        </w:rPr>
        <w:t>已完工，</w:t>
      </w:r>
      <w:r>
        <w:rPr>
          <w:rFonts w:asciiTheme="minorEastAsia" w:hAnsiTheme="minorEastAsia" w:eastAsiaTheme="minorEastAsia"/>
          <w:color w:val="000000"/>
          <w:sz w:val="32"/>
          <w:szCs w:val="32"/>
        </w:rPr>
        <w:t>S209线瓦切镇至红原机场</w:t>
      </w:r>
      <w:r>
        <w:rPr>
          <w:rFonts w:hint="eastAsia" w:asciiTheme="minorEastAsia" w:hAnsiTheme="minorEastAsia" w:eastAsiaTheme="minorEastAsia"/>
          <w:color w:val="000000"/>
          <w:sz w:val="32"/>
          <w:szCs w:val="32"/>
        </w:rPr>
        <w:t>84</w:t>
      </w:r>
      <w:r>
        <w:rPr>
          <w:rFonts w:asciiTheme="minorEastAsia" w:hAnsiTheme="minorEastAsia" w:eastAsiaTheme="minorEastAsia"/>
          <w:color w:val="000000"/>
          <w:sz w:val="32"/>
          <w:szCs w:val="32"/>
        </w:rPr>
        <w:t>公里完成路肩培土</w:t>
      </w:r>
      <w:r>
        <w:rPr>
          <w:rFonts w:hint="eastAsia" w:asciiTheme="minorEastAsia" w:hAnsiTheme="minorEastAsia" w:eastAsiaTheme="minorEastAsia"/>
          <w:color w:val="000000"/>
          <w:sz w:val="32"/>
          <w:szCs w:val="32"/>
        </w:rPr>
        <w:t>、</w:t>
      </w:r>
      <w:r>
        <w:rPr>
          <w:rFonts w:asciiTheme="minorEastAsia" w:hAnsiTheme="minorEastAsia" w:eastAsiaTheme="minorEastAsia"/>
          <w:color w:val="000000"/>
          <w:sz w:val="32"/>
          <w:szCs w:val="32"/>
        </w:rPr>
        <w:t>路缘石修复</w:t>
      </w:r>
      <w:r>
        <w:rPr>
          <w:rFonts w:hint="eastAsia" w:asciiTheme="minorEastAsia" w:hAnsiTheme="minorEastAsia" w:eastAsiaTheme="minorEastAsia"/>
          <w:color w:val="000000"/>
          <w:sz w:val="32"/>
          <w:szCs w:val="32"/>
        </w:rPr>
        <w:t>、</w:t>
      </w:r>
      <w:r>
        <w:rPr>
          <w:rFonts w:asciiTheme="minorEastAsia" w:hAnsiTheme="minorEastAsia" w:eastAsiaTheme="minorEastAsia"/>
          <w:color w:val="000000"/>
          <w:sz w:val="32"/>
          <w:szCs w:val="32"/>
        </w:rPr>
        <w:t>桥梁桩基加固</w:t>
      </w:r>
      <w:r>
        <w:rPr>
          <w:rFonts w:hint="eastAsia" w:asciiTheme="minorEastAsia" w:hAnsiTheme="minorEastAsia" w:eastAsiaTheme="minorEastAsia"/>
          <w:color w:val="000000"/>
          <w:sz w:val="32"/>
          <w:szCs w:val="32"/>
        </w:rPr>
        <w:t>、</w:t>
      </w:r>
      <w:r>
        <w:rPr>
          <w:rFonts w:asciiTheme="minorEastAsia" w:hAnsiTheme="minorEastAsia" w:eastAsiaTheme="minorEastAsia"/>
          <w:color w:val="000000"/>
          <w:sz w:val="32"/>
          <w:szCs w:val="32"/>
        </w:rPr>
        <w:t>水稳层铣刨</w:t>
      </w:r>
      <w:r>
        <w:rPr>
          <w:rFonts w:hint="eastAsia" w:asciiTheme="minorEastAsia" w:hAnsiTheme="minorEastAsia" w:eastAsiaTheme="minorEastAsia"/>
          <w:color w:val="000000"/>
          <w:sz w:val="32"/>
          <w:szCs w:val="32"/>
        </w:rPr>
        <w:t>、</w:t>
      </w:r>
      <w:r>
        <w:rPr>
          <w:rFonts w:asciiTheme="minorEastAsia" w:hAnsiTheme="minorEastAsia" w:eastAsiaTheme="minorEastAsia"/>
          <w:color w:val="000000"/>
          <w:sz w:val="32"/>
          <w:szCs w:val="32"/>
        </w:rPr>
        <w:t>水稳层铺筑</w:t>
      </w:r>
      <w:r>
        <w:rPr>
          <w:rFonts w:hint="eastAsia" w:asciiTheme="minorEastAsia" w:hAnsiTheme="minorEastAsia" w:eastAsiaTheme="minorEastAsia"/>
          <w:color w:val="000000"/>
          <w:sz w:val="32"/>
          <w:szCs w:val="32"/>
        </w:rPr>
        <w:t>、</w:t>
      </w:r>
      <w:r>
        <w:rPr>
          <w:rFonts w:hint="eastAsia" w:cs="宋体" w:asciiTheme="minorEastAsia" w:hAnsiTheme="minorEastAsia" w:eastAsiaTheme="minorEastAsia"/>
          <w:color w:val="000000"/>
          <w:sz w:val="32"/>
          <w:szCs w:val="32"/>
        </w:rPr>
        <w:t>油面铣刨</w:t>
      </w:r>
      <w:r>
        <w:rPr>
          <w:rFonts w:hint="eastAsia" w:asciiTheme="minorEastAsia" w:hAnsiTheme="minorEastAsia" w:eastAsiaTheme="minorEastAsia"/>
          <w:color w:val="000000"/>
          <w:sz w:val="32"/>
          <w:szCs w:val="32"/>
        </w:rPr>
        <w:t>，完成</w:t>
      </w:r>
      <w:r>
        <w:rPr>
          <w:rFonts w:asciiTheme="minorEastAsia" w:hAnsiTheme="minorEastAsia" w:eastAsiaTheme="minorEastAsia"/>
          <w:color w:val="000000"/>
          <w:sz w:val="32"/>
          <w:szCs w:val="32"/>
        </w:rPr>
        <w:t>混凝土挡墙浇筑</w:t>
      </w:r>
      <w:r>
        <w:rPr>
          <w:rFonts w:hint="eastAsia" w:asciiTheme="minorEastAsia" w:hAnsiTheme="minorEastAsia" w:eastAsiaTheme="minorEastAsia"/>
          <w:color w:val="000000"/>
          <w:sz w:val="32"/>
          <w:szCs w:val="32"/>
        </w:rPr>
        <w:t>89%、</w:t>
      </w:r>
      <w:r>
        <w:rPr>
          <w:rFonts w:hint="eastAsia" w:cs="宋体" w:asciiTheme="minorEastAsia" w:hAnsiTheme="minorEastAsia" w:eastAsiaTheme="minorEastAsia"/>
          <w:color w:val="000000"/>
          <w:sz w:val="32"/>
          <w:szCs w:val="32"/>
        </w:rPr>
        <w:t>沥青下面层铺筑75.5%、沥青上面层铺筑13.31%、橡胶应力吸收层43.49%；二是养护设施建设，红原</w:t>
      </w:r>
      <w:r>
        <w:rPr>
          <w:rFonts w:hint="eastAsia" w:cs="仿宋_GB2312" w:asciiTheme="minorEastAsia" w:hAnsiTheme="minorEastAsia" w:eastAsiaTheme="minorEastAsia"/>
          <w:bCs/>
          <w:color w:val="000000"/>
          <w:spacing w:val="-2"/>
          <w:sz w:val="32"/>
          <w:szCs w:val="32"/>
        </w:rPr>
        <w:t>公路应急保通中心已完工，</w:t>
      </w:r>
      <w:r>
        <w:rPr>
          <w:rFonts w:hint="eastAsia" w:asciiTheme="minorEastAsia" w:hAnsiTheme="minorEastAsia" w:eastAsiaTheme="minorEastAsia"/>
          <w:color w:val="000000"/>
          <w:sz w:val="32"/>
          <w:szCs w:val="32"/>
        </w:rPr>
        <w:t>瓦切养护站正在进行设计及预算编制工作，麦洼养护管理站已完成</w:t>
      </w:r>
      <w:r>
        <w:rPr>
          <w:rFonts w:asciiTheme="minorEastAsia" w:hAnsiTheme="minorEastAsia" w:eastAsiaTheme="minorEastAsia"/>
          <w:color w:val="000000"/>
          <w:sz w:val="32"/>
          <w:szCs w:val="32"/>
        </w:rPr>
        <w:t>方案设计</w:t>
      </w:r>
      <w:r>
        <w:rPr>
          <w:rFonts w:hint="eastAsia" w:asciiTheme="minorEastAsia" w:hAnsiTheme="minorEastAsia" w:eastAsiaTheme="minorEastAsia"/>
          <w:color w:val="000000"/>
          <w:sz w:val="32"/>
          <w:szCs w:val="32"/>
        </w:rPr>
        <w:t>；三是旅游服务设施建设，</w:t>
      </w:r>
      <w:r>
        <w:rPr>
          <w:rFonts w:hint="eastAsia" w:cs="仿宋_GB2312" w:asciiTheme="minorEastAsia" w:hAnsiTheme="minorEastAsia" w:eastAsiaTheme="minorEastAsia"/>
          <w:bCs/>
          <w:color w:val="000000"/>
          <w:sz w:val="32"/>
          <w:szCs w:val="32"/>
        </w:rPr>
        <w:t>红原机场“七彩哈达”标志性建筑已基本完成安装，</w:t>
      </w:r>
      <w:r>
        <w:rPr>
          <w:rFonts w:hint="eastAsia" w:cs="仿宋_GB2312" w:asciiTheme="minorEastAsia" w:hAnsiTheme="minorEastAsia" w:eastAsiaTheme="minorEastAsia"/>
          <w:sz w:val="32"/>
          <w:szCs w:val="32"/>
        </w:rPr>
        <w:t>“交通+旅游”特色标识已完工，</w:t>
      </w:r>
      <w:r>
        <w:rPr>
          <w:rFonts w:hint="eastAsia" w:asciiTheme="minorEastAsia" w:hAnsiTheme="minorEastAsia" w:eastAsiaTheme="minorEastAsia"/>
          <w:color w:val="000000"/>
          <w:spacing w:val="-2"/>
          <w:sz w:val="32"/>
          <w:szCs w:val="32"/>
        </w:rPr>
        <w:t>交安设施已完成招标工作，</w:t>
      </w:r>
      <w:r>
        <w:rPr>
          <w:rFonts w:asciiTheme="minorEastAsia" w:hAnsiTheme="minorEastAsia" w:eastAsiaTheme="minorEastAsia"/>
          <w:color w:val="000000"/>
          <w:sz w:val="32"/>
          <w:szCs w:val="32"/>
        </w:rPr>
        <w:t>瓦切镇交通量观测站</w:t>
      </w:r>
      <w:r>
        <w:rPr>
          <w:rFonts w:hint="eastAsia" w:asciiTheme="minorEastAsia" w:hAnsiTheme="minorEastAsia" w:eastAsiaTheme="minorEastAsia"/>
          <w:color w:val="000000"/>
          <w:sz w:val="32"/>
          <w:szCs w:val="32"/>
        </w:rPr>
        <w:t>1套、</w:t>
      </w:r>
      <w:r>
        <w:rPr>
          <w:rFonts w:asciiTheme="minorEastAsia" w:hAnsiTheme="minorEastAsia" w:eastAsiaTheme="minorEastAsia"/>
          <w:color w:val="000000"/>
          <w:sz w:val="32"/>
          <w:szCs w:val="32"/>
        </w:rPr>
        <w:t>安曲镇安装可变情报板</w:t>
      </w:r>
      <w:r>
        <w:rPr>
          <w:rFonts w:hint="eastAsia" w:asciiTheme="minorEastAsia" w:hAnsiTheme="minorEastAsia" w:eastAsiaTheme="minorEastAsia"/>
          <w:color w:val="000000"/>
          <w:sz w:val="32"/>
          <w:szCs w:val="32"/>
        </w:rPr>
        <w:t>1套</w:t>
      </w:r>
      <w:r>
        <w:rPr>
          <w:rFonts w:asciiTheme="minorEastAsia" w:hAnsiTheme="minorEastAsia" w:eastAsiaTheme="minorEastAsia"/>
          <w:color w:val="000000"/>
          <w:sz w:val="32"/>
          <w:szCs w:val="32"/>
        </w:rPr>
        <w:t>已投入使用</w:t>
      </w:r>
      <w:r>
        <w:rPr>
          <w:rFonts w:hint="eastAsia" w:asciiTheme="minorEastAsia" w:hAnsiTheme="minorEastAsia" w:eastAsiaTheme="minorEastAsia"/>
          <w:color w:val="000000"/>
          <w:sz w:val="32"/>
          <w:szCs w:val="32"/>
        </w:rPr>
        <w:t>，观景平台和观景点建设已完工。</w:t>
      </w:r>
    </w:p>
    <w:p>
      <w:pPr>
        <w:spacing w:line="540" w:lineRule="exact"/>
        <w:ind w:firstLine="643"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b/>
          <w:bCs/>
          <w:color w:val="000000"/>
          <w:sz w:val="32"/>
          <w:szCs w:val="32"/>
        </w:rPr>
        <w:t>6.通组公路采集。</w:t>
      </w:r>
      <w:r>
        <w:rPr>
          <w:rFonts w:hint="eastAsia" w:cs="仿宋_GB2312" w:asciiTheme="minorEastAsia" w:hAnsiTheme="minorEastAsia" w:eastAsiaTheme="minorEastAsia"/>
          <w:color w:val="000000"/>
          <w:sz w:val="32"/>
          <w:szCs w:val="32"/>
        </w:rPr>
        <w:t>全县</w:t>
      </w:r>
      <w:r>
        <w:rPr>
          <w:rFonts w:hint="eastAsia" w:cs="仿宋_GB2312" w:asciiTheme="minorEastAsia" w:hAnsiTheme="minorEastAsia" w:eastAsiaTheme="minorEastAsia"/>
          <w:sz w:val="32"/>
          <w:szCs w:val="32"/>
        </w:rPr>
        <w:t>共计采集11个乡镇77个村民小组，道路278条，全县共采集道路630.350公里，通过省级、州级审核确认612.034公里。</w:t>
      </w:r>
    </w:p>
    <w:p>
      <w:pPr>
        <w:snapToGrid w:val="0"/>
        <w:spacing w:line="540" w:lineRule="exact"/>
        <w:ind w:left="420" w:leftChars="200" w:firstLine="321" w:firstLineChars="1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b/>
          <w:bCs/>
          <w:color w:val="000000"/>
          <w:sz w:val="32"/>
          <w:szCs w:val="32"/>
        </w:rPr>
        <w:t>7.运输安全管理</w:t>
      </w:r>
      <w:r>
        <w:rPr>
          <w:rFonts w:hint="eastAsia" w:cs="仿宋_GB2312" w:asciiTheme="minorEastAsia" w:hAnsiTheme="minorEastAsia" w:eastAsiaTheme="minorEastAsia"/>
          <w:color w:val="000000"/>
          <w:sz w:val="32"/>
          <w:szCs w:val="32"/>
        </w:rPr>
        <w:t>。全县交通运输安全生产形势稳定，</w:t>
      </w:r>
    </w:p>
    <w:p>
      <w:pPr>
        <w:pStyle w:val="5"/>
        <w:adjustRightInd w:val="0"/>
        <w:snapToGrid w:val="0"/>
        <w:spacing w:before="93" w:line="600" w:lineRule="exact"/>
        <w:ind w:firstLine="672" w:firstLineChars="210"/>
        <w:outlineLvl w:val="2"/>
        <w:rPr>
          <w:rFonts w:asciiTheme="minorEastAsia" w:hAnsiTheme="minorEastAsia" w:eastAsiaTheme="minorEastAsia"/>
          <w:bCs/>
          <w:color w:val="000000"/>
          <w:sz w:val="32"/>
          <w:szCs w:val="32"/>
        </w:rPr>
      </w:pPr>
      <w:r>
        <w:rPr>
          <w:rFonts w:hint="eastAsia" w:cs="仿宋_GB2312" w:asciiTheme="minorEastAsia" w:hAnsiTheme="minorEastAsia" w:eastAsiaTheme="minorEastAsia"/>
          <w:color w:val="000000"/>
          <w:sz w:val="32"/>
          <w:szCs w:val="32"/>
        </w:rPr>
        <w:t>未发生重特大道路运输及水上交通安全事故，无源头管理责任事故发生，安全指标均低于控制指标数。</w:t>
      </w:r>
    </w:p>
    <w:p>
      <w:pPr>
        <w:pStyle w:val="3"/>
        <w:rPr>
          <w:rStyle w:val="25"/>
          <w:rFonts w:asciiTheme="minorEastAsia" w:hAnsiTheme="minorEastAsia" w:eastAsiaTheme="minorEastAsia"/>
          <w:b w:val="0"/>
          <w:bCs w:val="0"/>
        </w:rPr>
      </w:pPr>
      <w:bookmarkStart w:id="20" w:name="_Toc15377200"/>
      <w:bookmarkStart w:id="21" w:name="_Toc15396601"/>
      <w:r>
        <w:rPr>
          <w:rFonts w:hint="eastAsia" w:asciiTheme="minorEastAsia" w:hAnsiTheme="minorEastAsia" w:eastAsiaTheme="minorEastAsia"/>
          <w:b w:val="0"/>
          <w:color w:val="000000"/>
        </w:rPr>
        <w:t>二、机</w:t>
      </w:r>
      <w:r>
        <w:rPr>
          <w:rStyle w:val="25"/>
          <w:rFonts w:hint="eastAsia" w:asciiTheme="minorEastAsia" w:hAnsiTheme="minorEastAsia" w:eastAsiaTheme="minorEastAsia"/>
          <w:b w:val="0"/>
          <w:bCs w:val="0"/>
        </w:rPr>
        <w:t>构设置</w:t>
      </w:r>
      <w:bookmarkEnd w:id="20"/>
      <w:bookmarkEnd w:id="21"/>
    </w:p>
    <w:p>
      <w:pPr>
        <w:ind w:firstLine="800" w:firstLineChars="250"/>
        <w:rPr>
          <w:rFonts w:asciiTheme="minorEastAsia" w:hAnsiTheme="minorEastAsia" w:eastAsiaTheme="minorEastAsia"/>
          <w:sz w:val="32"/>
          <w:szCs w:val="32"/>
        </w:rPr>
      </w:pPr>
      <w:r>
        <w:rPr>
          <w:rFonts w:hint="eastAsia" w:asciiTheme="minorEastAsia" w:hAnsiTheme="minorEastAsia" w:eastAsiaTheme="minorEastAsia"/>
          <w:sz w:val="32"/>
          <w:szCs w:val="32"/>
        </w:rPr>
        <w:t>我单位下属二级单位</w:t>
      </w:r>
      <w:r>
        <w:rPr>
          <w:rFonts w:hint="eastAsia" w:asciiTheme="minorEastAsia" w:hAnsiTheme="minorEastAsia" w:eastAsiaTheme="minorEastAsia"/>
          <w:sz w:val="32"/>
          <w:szCs w:val="32"/>
          <w:lang w:val="en-US" w:eastAsia="zh-CN"/>
        </w:rPr>
        <w:t>1</w:t>
      </w:r>
      <w:r>
        <w:rPr>
          <w:rFonts w:hint="eastAsia" w:asciiTheme="minorEastAsia" w:hAnsiTheme="minorEastAsia" w:eastAsiaTheme="minorEastAsia"/>
          <w:sz w:val="32"/>
          <w:szCs w:val="32"/>
        </w:rPr>
        <w:t>个，其中行政单位</w:t>
      </w:r>
      <w:r>
        <w:rPr>
          <w:rFonts w:hint="eastAsia" w:asciiTheme="minorEastAsia" w:hAnsiTheme="minorEastAsia" w:eastAsiaTheme="minorEastAsia"/>
          <w:sz w:val="32"/>
          <w:szCs w:val="32"/>
          <w:lang w:val="en-US" w:eastAsia="zh-CN"/>
        </w:rPr>
        <w:t>0</w:t>
      </w:r>
      <w:r>
        <w:rPr>
          <w:rFonts w:hint="eastAsia" w:asciiTheme="minorEastAsia" w:hAnsiTheme="minorEastAsia" w:eastAsiaTheme="minorEastAsia"/>
          <w:sz w:val="32"/>
          <w:szCs w:val="32"/>
        </w:rPr>
        <w:t>个，其他事业单位1个。</w:t>
      </w:r>
    </w:p>
    <w:p>
      <w:pPr>
        <w:pStyle w:val="5"/>
        <w:adjustRightInd w:val="0"/>
        <w:snapToGrid w:val="0"/>
        <w:spacing w:before="93" w:line="600" w:lineRule="exact"/>
        <w:ind w:firstLine="672" w:firstLineChars="210"/>
        <w:rPr>
          <w:rFonts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rPr>
        <w:t>纳入我</w:t>
      </w:r>
      <w:r>
        <w:rPr>
          <w:rFonts w:asciiTheme="minorEastAsia" w:hAnsiTheme="minorEastAsia" w:eastAsiaTheme="minorEastAsia"/>
          <w:color w:val="000000"/>
          <w:sz w:val="32"/>
          <w:szCs w:val="32"/>
        </w:rPr>
        <w:t>单位</w:t>
      </w:r>
      <w:r>
        <w:rPr>
          <w:rFonts w:hint="eastAsia" w:asciiTheme="minorEastAsia" w:hAnsiTheme="minorEastAsia" w:eastAsiaTheme="minorEastAsia"/>
          <w:color w:val="000000"/>
          <w:sz w:val="32"/>
          <w:szCs w:val="32"/>
        </w:rPr>
        <w:t>2018年度部门决算编制范围的二级预算单位包括：</w:t>
      </w:r>
    </w:p>
    <w:p>
      <w:pPr>
        <w:pStyle w:val="5"/>
        <w:numPr>
          <w:ilvl w:val="0"/>
          <w:numId w:val="0"/>
        </w:numPr>
        <w:adjustRightInd w:val="0"/>
        <w:snapToGrid w:val="0"/>
        <w:spacing w:before="93" w:line="600" w:lineRule="exact"/>
        <w:ind w:left="672" w:leftChars="0"/>
        <w:outlineLvl w:val="2"/>
        <w:rPr>
          <w:rFonts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lang w:val="en-US" w:eastAsia="zh-CN"/>
        </w:rPr>
        <w:t>1.</w:t>
      </w:r>
      <w:r>
        <w:rPr>
          <w:rFonts w:hint="eastAsia" w:asciiTheme="minorEastAsia" w:hAnsiTheme="minorEastAsia" w:eastAsiaTheme="minorEastAsia"/>
          <w:color w:val="000000"/>
          <w:sz w:val="32"/>
          <w:szCs w:val="32"/>
        </w:rPr>
        <w:t>红原县</w:t>
      </w:r>
      <w:r>
        <w:rPr>
          <w:rFonts w:asciiTheme="minorEastAsia" w:hAnsiTheme="minorEastAsia" w:eastAsiaTheme="minorEastAsia"/>
          <w:color w:val="000000"/>
          <w:sz w:val="32"/>
          <w:szCs w:val="32"/>
        </w:rPr>
        <w:t>交通运输局交通工程质量监督站</w:t>
      </w:r>
    </w:p>
    <w:p>
      <w:pPr>
        <w:spacing w:line="560" w:lineRule="exact"/>
        <w:ind w:left="672"/>
        <w:jc w:val="left"/>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我单位为独立核算全额拨款行政（参公或行政或事业）</w:t>
      </w:r>
    </w:p>
    <w:p>
      <w:pPr>
        <w:spacing w:line="560" w:lineRule="exact"/>
        <w:jc w:val="left"/>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单位。截止2018年底我单位共有编制17个，其中公务员编制9个，行政工勤编制1个，事业编制7个，在职16人，公务员10人，事业编制6人。</w:t>
      </w:r>
    </w:p>
    <w:p>
      <w:pPr>
        <w:widowControl/>
        <w:jc w:val="left"/>
        <w:rPr>
          <w:rFonts w:asciiTheme="minorEastAsia" w:hAnsiTheme="minorEastAsia" w:eastAsiaTheme="minorEastAsia"/>
          <w:color w:val="000000"/>
          <w:kern w:val="0"/>
          <w:sz w:val="32"/>
          <w:szCs w:val="32"/>
        </w:rPr>
      </w:pPr>
      <w:r>
        <w:rPr>
          <w:rFonts w:asciiTheme="minorEastAsia" w:hAnsiTheme="minorEastAsia" w:eastAsiaTheme="minorEastAsia"/>
          <w:color w:val="000000"/>
          <w:sz w:val="32"/>
          <w:szCs w:val="32"/>
        </w:rPr>
        <w:br w:type="page"/>
      </w:r>
    </w:p>
    <w:p>
      <w:pPr>
        <w:pStyle w:val="2"/>
        <w:ind w:right="440"/>
        <w:jc w:val="right"/>
        <w:rPr>
          <w:rFonts w:asciiTheme="minorEastAsia" w:hAnsiTheme="minorEastAsia" w:eastAsiaTheme="minorEastAsia"/>
          <w:b w:val="0"/>
          <w:bCs w:val="0"/>
        </w:rPr>
      </w:pPr>
      <w:bookmarkStart w:id="22" w:name="_Toc15377204"/>
      <w:bookmarkStart w:id="23" w:name="_Toc15396602"/>
      <w:r>
        <w:rPr>
          <w:rFonts w:hint="eastAsia" w:asciiTheme="minorEastAsia" w:hAnsiTheme="minorEastAsia" w:eastAsiaTheme="minorEastAsia"/>
          <w:b w:val="0"/>
          <w:color w:val="000000"/>
        </w:rPr>
        <w:t>第二部分</w:t>
      </w:r>
      <w:r>
        <w:rPr>
          <w:rStyle w:val="24"/>
          <w:rFonts w:hint="eastAsia" w:asciiTheme="minorEastAsia" w:hAnsiTheme="minorEastAsia" w:eastAsiaTheme="minorEastAsia"/>
          <w:b w:val="0"/>
          <w:bCs w:val="0"/>
        </w:rPr>
        <w:t>2018年度部门决算情况说明</w:t>
      </w:r>
      <w:bookmarkEnd w:id="22"/>
      <w:bookmarkEnd w:id="23"/>
    </w:p>
    <w:p>
      <w:pPr>
        <w:pStyle w:val="23"/>
        <w:numPr>
          <w:ilvl w:val="0"/>
          <w:numId w:val="1"/>
        </w:numPr>
        <w:spacing w:line="600" w:lineRule="exact"/>
        <w:ind w:firstLineChars="0"/>
        <w:outlineLvl w:val="1"/>
        <w:rPr>
          <w:rStyle w:val="25"/>
          <w:rFonts w:asciiTheme="minorEastAsia" w:hAnsiTheme="minorEastAsia" w:eastAsiaTheme="minorEastAsia"/>
          <w:b w:val="0"/>
        </w:rPr>
      </w:pPr>
      <w:bookmarkStart w:id="24" w:name="_Toc15396603"/>
      <w:bookmarkStart w:id="25" w:name="_Toc15377205"/>
      <w:r>
        <w:rPr>
          <w:rFonts w:hint="eastAsia" w:asciiTheme="minorEastAsia" w:hAnsiTheme="minorEastAsia" w:eastAsiaTheme="minorEastAsia"/>
          <w:color w:val="000000"/>
          <w:sz w:val="32"/>
          <w:szCs w:val="32"/>
        </w:rPr>
        <w:t>收</w:t>
      </w:r>
      <w:r>
        <w:rPr>
          <w:rStyle w:val="25"/>
          <w:rFonts w:hint="eastAsia" w:asciiTheme="minorEastAsia" w:hAnsiTheme="minorEastAsia" w:eastAsiaTheme="minorEastAsia"/>
          <w:b w:val="0"/>
        </w:rPr>
        <w:t>入支出决算总体情况说明</w:t>
      </w:r>
      <w:bookmarkEnd w:id="24"/>
      <w:bookmarkEnd w:id="25"/>
      <w:r>
        <w:rPr>
          <w:rStyle w:val="25"/>
          <w:rFonts w:hint="eastAsia" w:asciiTheme="minorEastAsia" w:hAnsiTheme="minorEastAsia" w:eastAsiaTheme="minorEastAsia"/>
          <w:b w:val="0"/>
        </w:rPr>
        <w:t>、</w:t>
      </w:r>
    </w:p>
    <w:p>
      <w:pPr>
        <w:snapToGrid w:val="0"/>
        <w:spacing w:line="520" w:lineRule="exact"/>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本年度收入7696.30万元，上年度收入7613.61万元，本年收入比上年收入增加82.69万元，增加1.09%，增加原因是本年度项目支出增加</w:t>
      </w:r>
      <w:r>
        <w:rPr>
          <w:rFonts w:hint="eastAsia" w:cs="仿宋_GB2312" w:asciiTheme="minorEastAsia" w:hAnsiTheme="minorEastAsia" w:eastAsiaTheme="minorEastAsia"/>
          <w:sz w:val="30"/>
          <w:szCs w:val="30"/>
        </w:rPr>
        <w:t>；本</w:t>
      </w:r>
      <w:r>
        <w:rPr>
          <w:rFonts w:hint="eastAsia" w:asciiTheme="minorEastAsia" w:hAnsiTheme="minorEastAsia" w:eastAsiaTheme="minorEastAsia"/>
          <w:sz w:val="32"/>
          <w:szCs w:val="32"/>
        </w:rPr>
        <w:t>年度支出5040.34万元，上年度支出6894.76万元，本年支出比上年支出减少1854.36万元，减少26.90%，减少原因是本年项目投资比上年度减少；本年度项目结转结余2653.24万元为生态保护、公路新建、公路养护等项目；本年度基本支出结转2.72元为利息收入。</w:t>
      </w:r>
    </w:p>
    <w:p>
      <w:pPr>
        <w:spacing w:line="600" w:lineRule="exact"/>
        <w:ind w:firstLine="640" w:firstLineChars="200"/>
        <w:rPr>
          <w:rFonts w:hint="eastAsia" w:asciiTheme="minorEastAsia" w:hAnsiTheme="minorEastAsia" w:eastAsiaTheme="minorEastAsia"/>
          <w:color w:val="000000" w:themeColor="text1"/>
          <w:sz w:val="32"/>
          <w:szCs w:val="32"/>
          <w:lang w:eastAsia="zh-CN" w:bidi="bo-CN"/>
        </w:rPr>
      </w:pPr>
      <w:r>
        <w:rPr>
          <w:rFonts w:hint="eastAsia" w:asciiTheme="minorEastAsia" w:hAnsiTheme="minorEastAsia" w:eastAsiaTheme="minorEastAsia"/>
          <w:color w:val="000000" w:themeColor="text1"/>
          <w:sz w:val="32"/>
          <w:szCs w:val="32"/>
        </w:rPr>
        <w:t>（图</w:t>
      </w:r>
      <w:r>
        <w:rPr>
          <w:rFonts w:asciiTheme="minorEastAsia" w:hAnsiTheme="minorEastAsia" w:eastAsiaTheme="minorEastAsia"/>
          <w:color w:val="000000" w:themeColor="text1"/>
          <w:sz w:val="32"/>
          <w:szCs w:val="32"/>
        </w:rPr>
        <w:t>1</w:t>
      </w:r>
      <w:r>
        <w:rPr>
          <w:rFonts w:hint="eastAsia" w:asciiTheme="minorEastAsia" w:hAnsiTheme="minorEastAsia" w:eastAsiaTheme="minorEastAsia"/>
          <w:color w:val="000000" w:themeColor="text1"/>
          <w:sz w:val="32"/>
          <w:szCs w:val="32"/>
        </w:rPr>
        <w:t>：收、支决算总计变动情况图）（柱状图）</w:t>
      </w:r>
    </w:p>
    <w:p>
      <w:pPr>
        <w:spacing w:line="600" w:lineRule="exact"/>
        <w:rPr>
          <w:rFonts w:hint="eastAsia" w:asciiTheme="minorEastAsia" w:hAnsiTheme="minorEastAsia" w:eastAsiaTheme="minorEastAsia"/>
          <w:color w:val="000000" w:themeColor="text1"/>
          <w:sz w:val="32"/>
          <w:szCs w:val="32"/>
          <w:lang w:eastAsia="zh-CN" w:bidi="bo-CN"/>
        </w:rPr>
      </w:pPr>
    </w:p>
    <w:p>
      <w:pPr>
        <w:spacing w:line="600" w:lineRule="exact"/>
        <w:rPr>
          <w:rFonts w:hint="eastAsia" w:asciiTheme="minorEastAsia" w:hAnsiTheme="minorEastAsia" w:eastAsiaTheme="minorEastAsia"/>
          <w:color w:val="000000" w:themeColor="text1"/>
          <w:sz w:val="32"/>
          <w:szCs w:val="32"/>
          <w:lang w:eastAsia="zh-CN" w:bidi="bo-CN"/>
        </w:rPr>
      </w:pPr>
      <w:r>
        <w:rPr>
          <w:rFonts w:hint="eastAsia" w:asciiTheme="minorEastAsia" w:hAnsiTheme="minorEastAsia" w:eastAsiaTheme="minorEastAsia"/>
          <w:color w:val="000000" w:themeColor="text1"/>
          <w:sz w:val="32"/>
          <w:szCs w:val="32"/>
          <w:lang w:eastAsia="zh-CN" w:bidi="bo-CN"/>
        </w:rPr>
        <w:drawing>
          <wp:anchor distT="0" distB="0" distL="114300" distR="114300" simplePos="0" relativeHeight="251658240" behindDoc="1" locked="0" layoutInCell="1" allowOverlap="1">
            <wp:simplePos x="0" y="0"/>
            <wp:positionH relativeFrom="column">
              <wp:posOffset>210820</wp:posOffset>
            </wp:positionH>
            <wp:positionV relativeFrom="paragraph">
              <wp:posOffset>36195</wp:posOffset>
            </wp:positionV>
            <wp:extent cx="5080000" cy="2230755"/>
            <wp:effectExtent l="4445" t="4445" r="20955" b="69850"/>
            <wp:wrapTight wrapText="bothSides">
              <wp:wrapPolygon>
                <wp:start x="-19" y="-43"/>
                <wp:lineTo x="-19" y="21539"/>
                <wp:lineTo x="21527" y="21539"/>
                <wp:lineTo x="21527" y="-43"/>
                <wp:lineTo x="-19" y="-43"/>
              </wp:wrapPolygon>
            </wp:wrapTight>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pPr>
        <w:pStyle w:val="23"/>
        <w:numPr>
          <w:ilvl w:val="0"/>
          <w:numId w:val="1"/>
        </w:numPr>
        <w:spacing w:line="600" w:lineRule="exact"/>
        <w:ind w:firstLineChars="0"/>
        <w:outlineLvl w:val="1"/>
        <w:rPr>
          <w:rStyle w:val="25"/>
          <w:rFonts w:asciiTheme="minorEastAsia" w:hAnsiTheme="minorEastAsia" w:eastAsiaTheme="minorEastAsia"/>
          <w:b w:val="0"/>
        </w:rPr>
      </w:pPr>
      <w:bookmarkStart w:id="26" w:name="_Toc15377206"/>
      <w:bookmarkStart w:id="27" w:name="_Toc15396604"/>
      <w:r>
        <w:rPr>
          <w:rFonts w:hint="eastAsia" w:asciiTheme="minorEastAsia" w:hAnsiTheme="minorEastAsia" w:eastAsiaTheme="minorEastAsia"/>
          <w:color w:val="000000"/>
          <w:sz w:val="32"/>
          <w:szCs w:val="32"/>
        </w:rPr>
        <w:t>收</w:t>
      </w:r>
      <w:r>
        <w:rPr>
          <w:rStyle w:val="25"/>
          <w:rFonts w:hint="eastAsia" w:asciiTheme="minorEastAsia" w:hAnsiTheme="minorEastAsia" w:eastAsiaTheme="minorEastAsia"/>
          <w:b w:val="0"/>
        </w:rPr>
        <w:t>入决算情况说明</w:t>
      </w:r>
      <w:bookmarkEnd w:id="26"/>
      <w:bookmarkEnd w:id="27"/>
    </w:p>
    <w:p>
      <w:pPr>
        <w:spacing w:line="600" w:lineRule="exact"/>
        <w:ind w:firstLine="640" w:firstLineChars="200"/>
        <w:outlineLvl w:val="1"/>
        <w:rPr>
          <w:rFonts w:hint="eastAsia" w:asciiTheme="minorEastAsia" w:hAnsiTheme="minorEastAsia" w:eastAsiaTheme="minorEastAsia"/>
          <w:color w:val="000000"/>
          <w:sz w:val="32"/>
          <w:szCs w:val="32"/>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8年本年收入合计7696.30万元，其中：一般公共预算财政拨款收入</w:t>
      </w:r>
      <w:r>
        <w:rPr>
          <w:rFonts w:hint="eastAsia" w:asciiTheme="minorEastAsia" w:hAnsiTheme="minorEastAsia" w:eastAsiaTheme="minorEastAsia"/>
          <w:color w:val="000000"/>
          <w:sz w:val="32"/>
          <w:szCs w:val="32"/>
          <w:lang w:val="en-US" w:eastAsia="zh-CN"/>
        </w:rPr>
        <w:t>5646.71</w:t>
      </w:r>
      <w:r>
        <w:rPr>
          <w:rFonts w:hint="eastAsia" w:asciiTheme="minorEastAsia" w:hAnsiTheme="minorEastAsia" w:eastAsiaTheme="minorEastAsia"/>
          <w:color w:val="000000"/>
          <w:sz w:val="32"/>
          <w:szCs w:val="32"/>
        </w:rPr>
        <w:t>万元，占</w:t>
      </w:r>
      <w:r>
        <w:rPr>
          <w:rFonts w:hint="eastAsia" w:asciiTheme="minorEastAsia" w:hAnsiTheme="minorEastAsia" w:eastAsiaTheme="minorEastAsia"/>
          <w:color w:val="000000"/>
          <w:sz w:val="32"/>
          <w:szCs w:val="32"/>
          <w:lang w:val="en-US" w:eastAsia="zh-CN"/>
        </w:rPr>
        <w:t>73.37</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；政府性基金预算财政拨款收入0万元，占0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；国有资本经营预算财政拨款收入0万元，占0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；事业收入0万元，占0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；经营收入0万元，占0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；附属单位上缴收入</w:t>
      </w:r>
    </w:p>
    <w:p>
      <w:pPr>
        <w:spacing w:line="600" w:lineRule="exact"/>
        <w:outlineLvl w:val="1"/>
        <w:rPr>
          <w:rFonts w:hint="eastAsia" w:asciiTheme="minorEastAsia" w:hAnsiTheme="minorEastAsia" w:eastAsiaTheme="minorEastAsia"/>
          <w:color w:val="000000"/>
          <w:sz w:val="32"/>
          <w:szCs w:val="32"/>
          <w:lang w:val="en-US" w:eastAsia="zh-CN"/>
        </w:rPr>
      </w:pPr>
      <w:r>
        <w:rPr>
          <w:rFonts w:hint="eastAsia" w:asciiTheme="minorEastAsia" w:hAnsiTheme="minorEastAsia" w:eastAsiaTheme="minorEastAsia"/>
          <w:color w:val="000000"/>
          <w:sz w:val="32"/>
          <w:szCs w:val="32"/>
        </w:rPr>
        <w:t>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；其他收入2.72万元，占0.04</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lang w:eastAsia="zh-CN"/>
        </w:rPr>
        <w:t>，上年结转结余</w:t>
      </w:r>
      <w:r>
        <w:rPr>
          <w:rFonts w:hint="eastAsia" w:asciiTheme="minorEastAsia" w:hAnsiTheme="minorEastAsia" w:eastAsiaTheme="minorEastAsia"/>
          <w:color w:val="000000"/>
          <w:sz w:val="32"/>
          <w:szCs w:val="32"/>
          <w:lang w:val="en-US" w:eastAsia="zh-CN"/>
        </w:rPr>
        <w:t>2046.87万元，</w:t>
      </w:r>
      <w:r>
        <w:rPr>
          <w:rFonts w:hint="eastAsia" w:asciiTheme="minorEastAsia" w:hAnsiTheme="minorEastAsia" w:eastAsiaTheme="minorEastAsia"/>
          <w:color w:val="000000"/>
          <w:sz w:val="32"/>
          <w:szCs w:val="32"/>
        </w:rPr>
        <w:t>占</w:t>
      </w:r>
      <w:r>
        <w:rPr>
          <w:rFonts w:hint="eastAsia" w:asciiTheme="minorEastAsia" w:hAnsiTheme="minorEastAsia" w:eastAsiaTheme="minorEastAsia"/>
          <w:color w:val="000000"/>
          <w:sz w:val="32"/>
          <w:szCs w:val="32"/>
          <w:lang w:val="en-US" w:eastAsia="zh-CN"/>
        </w:rPr>
        <w:t>26.59</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lang w:eastAsia="zh-CN"/>
        </w:rPr>
        <w:t>。</w:t>
      </w:r>
    </w:p>
    <w:p>
      <w:pPr>
        <w:spacing w:line="600" w:lineRule="exact"/>
        <w:ind w:firstLine="640" w:firstLineChars="200"/>
        <w:outlineLvl w:val="1"/>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sz w:val="32"/>
          <w:szCs w:val="32"/>
          <w:lang w:eastAsia="zh-CN"/>
        </w:rPr>
        <w:t>（图</w:t>
      </w:r>
      <w:r>
        <w:rPr>
          <w:rFonts w:hint="eastAsia" w:asciiTheme="minorEastAsia" w:hAnsiTheme="minorEastAsia" w:eastAsiaTheme="minorEastAsia"/>
          <w:color w:val="000000"/>
          <w:sz w:val="32"/>
          <w:szCs w:val="32"/>
          <w:lang w:val="en-US" w:eastAsia="zh-CN"/>
        </w:rPr>
        <w:t>2：收入决算结构图</w:t>
      </w:r>
      <w:r>
        <w:rPr>
          <w:rFonts w:hint="eastAsia" w:asciiTheme="minorEastAsia" w:hAnsiTheme="minorEastAsia" w:eastAsiaTheme="minorEastAsia"/>
          <w:color w:val="000000"/>
          <w:sz w:val="32"/>
          <w:szCs w:val="32"/>
          <w:lang w:eastAsia="zh-CN"/>
        </w:rPr>
        <w:t>）（饼状图）</w:t>
      </w:r>
    </w:p>
    <w:p>
      <w:pPr>
        <w:spacing w:line="600" w:lineRule="exact"/>
        <w:ind w:firstLine="640" w:firstLineChars="200"/>
        <w:rPr>
          <w:rFonts w:hint="eastAsia" w:asciiTheme="minorEastAsia" w:hAnsiTheme="minorEastAsia" w:eastAsiaTheme="minorEastAsia"/>
          <w:color w:val="000000" w:themeColor="text1"/>
          <w:sz w:val="32"/>
          <w:szCs w:val="32"/>
          <w:lang w:eastAsia="zh-CN"/>
        </w:rPr>
      </w:pPr>
      <w:r>
        <w:rPr>
          <w:rFonts w:hint="eastAsia" w:asciiTheme="minorEastAsia" w:hAnsiTheme="minorEastAsia" w:eastAsiaTheme="minorEastAsia"/>
          <w:color w:val="000000" w:themeColor="text1"/>
          <w:sz w:val="32"/>
          <w:szCs w:val="32"/>
          <w:lang w:eastAsia="zh-CN"/>
        </w:rPr>
        <w:drawing>
          <wp:anchor distT="0" distB="0" distL="114300" distR="114300" simplePos="0" relativeHeight="251659264" behindDoc="1" locked="0" layoutInCell="1" allowOverlap="1">
            <wp:simplePos x="0" y="0"/>
            <wp:positionH relativeFrom="column">
              <wp:posOffset>581660</wp:posOffset>
            </wp:positionH>
            <wp:positionV relativeFrom="paragraph">
              <wp:posOffset>308610</wp:posOffset>
            </wp:positionV>
            <wp:extent cx="4442460" cy="2253615"/>
            <wp:effectExtent l="5080" t="4445" r="10160" b="66040"/>
            <wp:wrapTight wrapText="bothSides">
              <wp:wrapPolygon>
                <wp:start x="-25" y="-43"/>
                <wp:lineTo x="-25" y="21503"/>
                <wp:lineTo x="21557" y="21503"/>
                <wp:lineTo x="21557" y="-43"/>
                <wp:lineTo x="-25" y="-43"/>
              </wp:wrapPolygon>
            </wp:wrapTight>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pPr>
        <w:spacing w:line="600" w:lineRule="exact"/>
        <w:ind w:firstLine="640" w:firstLineChars="200"/>
        <w:rPr>
          <w:rFonts w:hint="eastAsia" w:asciiTheme="minorEastAsia" w:hAnsiTheme="minorEastAsia" w:eastAsiaTheme="minorEastAsia"/>
          <w:color w:val="000000" w:themeColor="text1"/>
          <w:sz w:val="32"/>
          <w:szCs w:val="32"/>
          <w:lang w:eastAsia="zh-CN"/>
        </w:rPr>
      </w:pPr>
    </w:p>
    <w:p>
      <w:pPr>
        <w:spacing w:line="600" w:lineRule="exact"/>
        <w:ind w:firstLine="640" w:firstLineChars="200"/>
        <w:rPr>
          <w:rFonts w:hint="eastAsia" w:asciiTheme="minorEastAsia" w:hAnsiTheme="minorEastAsia" w:eastAsiaTheme="minorEastAsia"/>
          <w:color w:val="000000" w:themeColor="text1"/>
          <w:sz w:val="32"/>
          <w:szCs w:val="32"/>
          <w:lang w:eastAsia="zh-CN"/>
        </w:rPr>
      </w:pPr>
    </w:p>
    <w:p>
      <w:pPr>
        <w:spacing w:line="600" w:lineRule="exact"/>
        <w:ind w:firstLine="640" w:firstLineChars="200"/>
        <w:rPr>
          <w:rFonts w:hint="eastAsia" w:asciiTheme="minorEastAsia" w:hAnsiTheme="minorEastAsia" w:eastAsiaTheme="minorEastAsia"/>
          <w:color w:val="000000" w:themeColor="text1"/>
          <w:sz w:val="32"/>
          <w:szCs w:val="32"/>
          <w:lang w:eastAsia="zh-CN"/>
        </w:rPr>
      </w:pPr>
    </w:p>
    <w:p>
      <w:pPr>
        <w:spacing w:line="600" w:lineRule="exact"/>
        <w:ind w:firstLine="640" w:firstLineChars="200"/>
        <w:rPr>
          <w:rFonts w:hint="eastAsia" w:asciiTheme="minorEastAsia" w:hAnsiTheme="minorEastAsia" w:eastAsiaTheme="minorEastAsia"/>
          <w:color w:val="000000" w:themeColor="text1"/>
          <w:sz w:val="32"/>
          <w:szCs w:val="32"/>
          <w:lang w:eastAsia="zh-CN"/>
        </w:rPr>
      </w:pPr>
    </w:p>
    <w:p>
      <w:pPr>
        <w:spacing w:line="600" w:lineRule="exact"/>
        <w:ind w:firstLine="640" w:firstLineChars="200"/>
        <w:rPr>
          <w:rFonts w:hint="eastAsia" w:asciiTheme="minorEastAsia" w:hAnsiTheme="minorEastAsia" w:eastAsiaTheme="minorEastAsia"/>
          <w:color w:val="000000" w:themeColor="text1"/>
          <w:sz w:val="32"/>
          <w:szCs w:val="32"/>
          <w:lang w:eastAsia="zh-CN"/>
        </w:rPr>
      </w:pPr>
    </w:p>
    <w:p>
      <w:pPr>
        <w:spacing w:line="600" w:lineRule="exact"/>
        <w:rPr>
          <w:rFonts w:hint="eastAsia" w:asciiTheme="minorEastAsia" w:hAnsiTheme="minorEastAsia" w:eastAsiaTheme="minorEastAsia"/>
          <w:color w:val="000000" w:themeColor="text1"/>
          <w:sz w:val="32"/>
          <w:szCs w:val="32"/>
          <w:lang w:eastAsia="zh-CN"/>
        </w:rPr>
      </w:pPr>
    </w:p>
    <w:p>
      <w:pPr>
        <w:pStyle w:val="23"/>
        <w:numPr>
          <w:ilvl w:val="0"/>
          <w:numId w:val="1"/>
        </w:numPr>
        <w:spacing w:line="600" w:lineRule="exact"/>
        <w:ind w:firstLineChars="0"/>
        <w:outlineLvl w:val="1"/>
        <w:rPr>
          <w:rStyle w:val="25"/>
          <w:rFonts w:asciiTheme="minorEastAsia" w:hAnsiTheme="minorEastAsia" w:eastAsiaTheme="minorEastAsia"/>
          <w:b w:val="0"/>
        </w:rPr>
      </w:pPr>
      <w:bookmarkStart w:id="28" w:name="_Toc15377207"/>
      <w:bookmarkStart w:id="29" w:name="_Toc15396605"/>
      <w:r>
        <w:rPr>
          <w:rFonts w:hint="eastAsia" w:asciiTheme="minorEastAsia" w:hAnsiTheme="minorEastAsia" w:eastAsiaTheme="minorEastAsia"/>
          <w:color w:val="000000"/>
          <w:sz w:val="32"/>
          <w:szCs w:val="32"/>
        </w:rPr>
        <w:t>支</w:t>
      </w:r>
      <w:r>
        <w:rPr>
          <w:rStyle w:val="25"/>
          <w:rFonts w:hint="eastAsia" w:asciiTheme="minorEastAsia" w:hAnsiTheme="minorEastAsia" w:eastAsiaTheme="minorEastAsia"/>
          <w:b w:val="0"/>
        </w:rPr>
        <w:t>出决算情况说明</w:t>
      </w:r>
      <w:bookmarkEnd w:id="28"/>
      <w:bookmarkEnd w:id="29"/>
    </w:p>
    <w:p>
      <w:pPr>
        <w:spacing w:line="600" w:lineRule="exact"/>
        <w:ind w:firstLine="640"/>
        <w:rPr>
          <w:rFonts w:hint="eastAsia" w:asciiTheme="minorEastAsia" w:hAnsiTheme="minorEastAsia" w:eastAsiaTheme="minorEastAsia"/>
          <w:color w:val="000000"/>
          <w:sz w:val="32"/>
          <w:szCs w:val="32"/>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8年本年支出合计5040.34万元，其中：基本支出297.83万元，占5.91</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；项目支出4742.51万元，占94.09</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；上缴上级支出0万元，占0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；经营支出0万元，占0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；对附属单位补助支出0万元，占0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w:t>
      </w:r>
    </w:p>
    <w:p>
      <w:pPr>
        <w:spacing w:line="600" w:lineRule="exact"/>
        <w:rPr>
          <w:rFonts w:hint="eastAsia" w:asciiTheme="minorEastAsia" w:hAnsiTheme="minorEastAsia" w:eastAsiaTheme="minorEastAsia"/>
          <w:color w:val="000000"/>
          <w:sz w:val="32"/>
          <w:szCs w:val="32"/>
          <w:lang w:val="en-US" w:eastAsia="zh-CN"/>
        </w:rPr>
      </w:pPr>
      <w:r>
        <w:rPr>
          <w:rFonts w:hint="eastAsia" w:asciiTheme="minorEastAsia" w:hAnsiTheme="minorEastAsia" w:eastAsiaTheme="minorEastAsia"/>
          <w:color w:val="000000"/>
          <w:sz w:val="32"/>
          <w:szCs w:val="32"/>
          <w:lang w:val="en-US" w:eastAsia="zh-CN"/>
        </w:rPr>
        <w:t xml:space="preserve">    （图3：支出决算结构图）（饼状图）</w:t>
      </w:r>
    </w:p>
    <w:p>
      <w:pPr>
        <w:spacing w:line="600" w:lineRule="exact"/>
        <w:ind w:firstLine="640" w:firstLineChars="200"/>
        <w:rPr>
          <w:rFonts w:asciiTheme="minorEastAsia" w:hAnsiTheme="minorEastAsia" w:eastAsiaTheme="minorEastAsia"/>
          <w:color w:val="FF0000"/>
          <w:sz w:val="32"/>
          <w:szCs w:val="32"/>
        </w:rPr>
      </w:pPr>
      <w:r>
        <w:rPr>
          <w:rFonts w:hint="eastAsia" w:asciiTheme="minorEastAsia" w:hAnsiTheme="minorEastAsia" w:eastAsiaTheme="minorEastAsia"/>
          <w:color w:val="000000" w:themeColor="text1"/>
          <w:sz w:val="32"/>
          <w:szCs w:val="32"/>
          <w:lang w:eastAsia="zh-CN"/>
        </w:rPr>
        <w:drawing>
          <wp:anchor distT="0" distB="0" distL="114300" distR="114300" simplePos="0" relativeHeight="251666432" behindDoc="1" locked="0" layoutInCell="1" allowOverlap="1">
            <wp:simplePos x="0" y="0"/>
            <wp:positionH relativeFrom="column">
              <wp:posOffset>447675</wp:posOffset>
            </wp:positionH>
            <wp:positionV relativeFrom="paragraph">
              <wp:posOffset>341630</wp:posOffset>
            </wp:positionV>
            <wp:extent cx="3968750" cy="1899285"/>
            <wp:effectExtent l="4445" t="4445" r="84455" b="58420"/>
            <wp:wrapTight wrapText="bothSides">
              <wp:wrapPolygon>
                <wp:start x="-24" y="-51"/>
                <wp:lineTo x="-24" y="21398"/>
                <wp:lineTo x="21541" y="21398"/>
                <wp:lineTo x="21541" y="-51"/>
                <wp:lineTo x="-24" y="-51"/>
              </wp:wrapPolygon>
            </wp:wrapTight>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pPr>
        <w:spacing w:line="600" w:lineRule="exact"/>
        <w:ind w:firstLine="640" w:firstLineChars="200"/>
        <w:outlineLvl w:val="1"/>
        <w:rPr>
          <w:rFonts w:hint="eastAsia" w:asciiTheme="minorEastAsia" w:hAnsiTheme="minorEastAsia" w:eastAsiaTheme="minorEastAsia"/>
          <w:color w:val="000000"/>
          <w:sz w:val="32"/>
          <w:szCs w:val="32"/>
        </w:rPr>
      </w:pPr>
      <w:bookmarkStart w:id="30" w:name="_Toc15377208"/>
      <w:bookmarkStart w:id="31" w:name="_Toc15396606"/>
    </w:p>
    <w:p>
      <w:pPr>
        <w:spacing w:line="600" w:lineRule="exact"/>
        <w:ind w:firstLine="640" w:firstLineChars="200"/>
        <w:outlineLvl w:val="1"/>
        <w:rPr>
          <w:rFonts w:hint="eastAsia" w:asciiTheme="minorEastAsia" w:hAnsiTheme="minorEastAsia" w:eastAsiaTheme="minorEastAsia"/>
          <w:color w:val="000000"/>
          <w:sz w:val="32"/>
          <w:szCs w:val="32"/>
        </w:rPr>
      </w:pPr>
    </w:p>
    <w:p>
      <w:pPr>
        <w:spacing w:line="600" w:lineRule="exact"/>
        <w:ind w:firstLine="640" w:firstLineChars="200"/>
        <w:outlineLvl w:val="1"/>
        <w:rPr>
          <w:rFonts w:hint="eastAsia" w:asciiTheme="minorEastAsia" w:hAnsiTheme="minorEastAsia" w:eastAsiaTheme="minorEastAsia"/>
          <w:color w:val="000000"/>
          <w:sz w:val="32"/>
          <w:szCs w:val="32"/>
        </w:rPr>
      </w:pPr>
    </w:p>
    <w:p>
      <w:pPr>
        <w:spacing w:line="600" w:lineRule="exact"/>
        <w:ind w:firstLine="640" w:firstLineChars="200"/>
        <w:outlineLvl w:val="1"/>
        <w:rPr>
          <w:rFonts w:hint="eastAsia" w:asciiTheme="minorEastAsia" w:hAnsiTheme="minorEastAsia" w:eastAsiaTheme="minorEastAsia"/>
          <w:color w:val="000000"/>
          <w:sz w:val="32"/>
          <w:szCs w:val="32"/>
        </w:rPr>
      </w:pPr>
    </w:p>
    <w:p>
      <w:pPr>
        <w:spacing w:line="600" w:lineRule="exact"/>
        <w:ind w:firstLine="640" w:firstLineChars="200"/>
        <w:outlineLvl w:val="1"/>
        <w:rPr>
          <w:rFonts w:hint="eastAsia" w:asciiTheme="minorEastAsia" w:hAnsiTheme="minorEastAsia" w:eastAsiaTheme="minorEastAsia"/>
          <w:color w:val="000000"/>
          <w:sz w:val="32"/>
          <w:szCs w:val="32"/>
        </w:rPr>
      </w:pPr>
    </w:p>
    <w:p>
      <w:pPr>
        <w:spacing w:line="600" w:lineRule="exact"/>
        <w:ind w:firstLine="640" w:firstLineChars="200"/>
        <w:outlineLvl w:val="1"/>
        <w:rPr>
          <w:rFonts w:hint="eastAsia" w:asciiTheme="minorEastAsia" w:hAnsiTheme="minorEastAsia" w:eastAsiaTheme="minorEastAsia"/>
          <w:color w:val="000000"/>
          <w:sz w:val="32"/>
          <w:szCs w:val="32"/>
        </w:rPr>
      </w:pPr>
    </w:p>
    <w:p>
      <w:pPr>
        <w:spacing w:line="600" w:lineRule="exact"/>
        <w:ind w:firstLine="640" w:firstLineChars="200"/>
        <w:outlineLvl w:val="1"/>
        <w:rPr>
          <w:rStyle w:val="25"/>
          <w:rFonts w:asciiTheme="minorEastAsia" w:hAnsiTheme="minorEastAsia" w:eastAsiaTheme="minorEastAsia"/>
          <w:b w:val="0"/>
        </w:rPr>
      </w:pPr>
      <w:r>
        <w:rPr>
          <w:rFonts w:hint="eastAsia" w:asciiTheme="minorEastAsia" w:hAnsiTheme="minorEastAsia" w:eastAsiaTheme="minorEastAsia"/>
          <w:color w:val="000000"/>
          <w:sz w:val="32"/>
          <w:szCs w:val="32"/>
        </w:rPr>
        <w:t>四、财</w:t>
      </w:r>
      <w:r>
        <w:rPr>
          <w:rStyle w:val="25"/>
          <w:rFonts w:hint="eastAsia" w:asciiTheme="minorEastAsia" w:hAnsiTheme="minorEastAsia" w:eastAsiaTheme="minorEastAsia"/>
          <w:b w:val="0"/>
        </w:rPr>
        <w:t>政拨款收入支出决算总体情况说明</w:t>
      </w:r>
      <w:bookmarkEnd w:id="30"/>
      <w:bookmarkEnd w:id="31"/>
    </w:p>
    <w:p>
      <w:pPr>
        <w:spacing w:line="600" w:lineRule="exact"/>
        <w:ind w:firstLine="640" w:firstLineChars="200"/>
        <w:rPr>
          <w:rFonts w:hint="eastAsia" w:cs="仿宋_GB2312" w:asciiTheme="minorEastAsia" w:hAnsiTheme="minorEastAsia" w:eastAsiaTheme="minorEastAsia"/>
          <w:sz w:val="30"/>
          <w:szCs w:val="30"/>
          <w:lang w:val="en-US" w:eastAsia="zh-CN"/>
        </w:rPr>
      </w:pPr>
      <w:r>
        <w:rPr>
          <w:rFonts w:hint="eastAsia" w:asciiTheme="minorEastAsia" w:hAnsiTheme="minorEastAsia" w:eastAsiaTheme="minorEastAsia"/>
          <w:sz w:val="32"/>
          <w:szCs w:val="32"/>
        </w:rPr>
        <w:t>2018年度财政拨款收入7696.30万元，上年度收入7613.61万元，本年收入比上年收入增加82.69万元，增加1.09%，增加原因是本年度项目拨款增加</w:t>
      </w:r>
      <w:r>
        <w:rPr>
          <w:rFonts w:hint="eastAsia" w:cs="仿宋_GB2312" w:asciiTheme="minorEastAsia" w:hAnsiTheme="minorEastAsia" w:eastAsiaTheme="minorEastAsia"/>
          <w:sz w:val="30"/>
          <w:szCs w:val="30"/>
          <w:lang w:val="en-US" w:eastAsia="zh-CN"/>
        </w:rPr>
        <w:t>.</w:t>
      </w:r>
    </w:p>
    <w:p>
      <w:pPr>
        <w:spacing w:line="600" w:lineRule="exact"/>
        <w:ind w:firstLine="600" w:firstLineChars="200"/>
        <w:rPr>
          <w:rFonts w:hint="eastAsia" w:asciiTheme="minorEastAsia" w:hAnsiTheme="minorEastAsia" w:eastAsiaTheme="minorEastAsia"/>
          <w:sz w:val="32"/>
          <w:szCs w:val="32"/>
        </w:rPr>
      </w:pPr>
      <w:r>
        <w:rPr>
          <w:rFonts w:hint="eastAsia" w:cs="仿宋_GB2312" w:asciiTheme="minorEastAsia" w:hAnsiTheme="minorEastAsia" w:eastAsiaTheme="minorEastAsia"/>
          <w:sz w:val="30"/>
          <w:szCs w:val="30"/>
          <w:lang w:val="en-US" w:eastAsia="zh-CN"/>
        </w:rPr>
        <w:t>2018</w:t>
      </w:r>
      <w:r>
        <w:rPr>
          <w:rFonts w:hint="eastAsia" w:asciiTheme="minorEastAsia" w:hAnsiTheme="minorEastAsia" w:eastAsiaTheme="minorEastAsia"/>
          <w:sz w:val="32"/>
          <w:szCs w:val="32"/>
        </w:rPr>
        <w:t>年度支出5040.34万元，上年度支出6894.76万元，本年支出比上年支出减少1854.36万元，减少26.90%，减少原因是本年项目投资比上年度减少；本年度项目结转结余2653.24万元为生态保护、公路新建、公路养护等项目；本年度基本支出结转2.72元为利息收入。</w:t>
      </w:r>
    </w:p>
    <w:p>
      <w:pPr>
        <w:spacing w:line="600" w:lineRule="exact"/>
        <w:ind w:firstLine="480" w:firstLineChars="150"/>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lang w:eastAsia="zh-CN"/>
        </w:rPr>
        <w:drawing>
          <wp:anchor distT="0" distB="0" distL="114300" distR="114300" simplePos="0" relativeHeight="251661312" behindDoc="1" locked="0" layoutInCell="1" allowOverlap="1">
            <wp:simplePos x="0" y="0"/>
            <wp:positionH relativeFrom="column">
              <wp:posOffset>658495</wp:posOffset>
            </wp:positionH>
            <wp:positionV relativeFrom="paragraph">
              <wp:posOffset>628015</wp:posOffset>
            </wp:positionV>
            <wp:extent cx="4214495" cy="2524125"/>
            <wp:effectExtent l="4445" t="5080" r="48260" b="80645"/>
            <wp:wrapTight wrapText="bothSides">
              <wp:wrapPolygon>
                <wp:start x="-23" y="-43"/>
                <wp:lineTo x="-23" y="21475"/>
                <wp:lineTo x="21554" y="21475"/>
                <wp:lineTo x="21554" y="-43"/>
                <wp:lineTo x="-23" y="-43"/>
              </wp:wrapPolygon>
            </wp:wrapTight>
            <wp:docPr id="14" name="图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hint="eastAsia" w:asciiTheme="minorEastAsia" w:hAnsiTheme="minorEastAsia" w:eastAsiaTheme="minorEastAsia"/>
          <w:color w:val="000000" w:themeColor="text1"/>
          <w:sz w:val="32"/>
          <w:szCs w:val="32"/>
        </w:rPr>
        <w:t>（图4：财政拨款收、支决算总计变动情况）（柱状图）</w:t>
      </w:r>
    </w:p>
    <w:p>
      <w:pPr>
        <w:spacing w:line="600" w:lineRule="exact"/>
        <w:ind w:firstLine="480" w:firstLineChars="150"/>
        <w:rPr>
          <w:rFonts w:asciiTheme="minorEastAsia" w:hAnsiTheme="minorEastAsia" w:eastAsiaTheme="minorEastAsia"/>
          <w:color w:val="000000" w:themeColor="text1"/>
          <w:sz w:val="32"/>
          <w:szCs w:val="32"/>
        </w:rPr>
      </w:pPr>
    </w:p>
    <w:p>
      <w:pPr>
        <w:spacing w:line="600" w:lineRule="exact"/>
        <w:ind w:firstLine="640"/>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rPr>
        <w:t>（除国有资本经营预算外，数据来源于财决</w:t>
      </w:r>
      <w:r>
        <w:rPr>
          <w:rFonts w:asciiTheme="minorEastAsia" w:hAnsiTheme="minorEastAsia" w:eastAsiaTheme="minorEastAsia"/>
          <w:b/>
          <w:color w:val="000000" w:themeColor="text1"/>
          <w:sz w:val="32"/>
          <w:szCs w:val="32"/>
        </w:rPr>
        <w:t>Z01-1</w:t>
      </w:r>
      <w:r>
        <w:rPr>
          <w:rFonts w:hint="eastAsia" w:asciiTheme="minorEastAsia" w:hAnsiTheme="minorEastAsia" w:eastAsiaTheme="minorEastAsia"/>
          <w:b/>
          <w:color w:val="000000" w:themeColor="text1"/>
          <w:sz w:val="32"/>
          <w:szCs w:val="32"/>
        </w:rPr>
        <w:t>表，口径为“总计”数+国有资本经营预算。）</w:t>
      </w:r>
    </w:p>
    <w:p>
      <w:pPr>
        <w:spacing w:line="600" w:lineRule="exact"/>
        <w:ind w:firstLine="640"/>
        <w:rPr>
          <w:rFonts w:asciiTheme="minorEastAsia" w:hAnsiTheme="minorEastAsia" w:eastAsiaTheme="minorEastAsia"/>
          <w:b/>
          <w:color w:val="00B050"/>
          <w:sz w:val="32"/>
          <w:szCs w:val="32"/>
        </w:rPr>
      </w:pPr>
    </w:p>
    <w:p>
      <w:pPr>
        <w:spacing w:line="600" w:lineRule="exact"/>
        <w:ind w:firstLine="640" w:firstLineChars="200"/>
        <w:outlineLvl w:val="1"/>
        <w:rPr>
          <w:rStyle w:val="25"/>
          <w:rFonts w:asciiTheme="minorEastAsia" w:hAnsiTheme="minorEastAsia" w:eastAsiaTheme="minorEastAsia"/>
          <w:b w:val="0"/>
        </w:rPr>
      </w:pPr>
      <w:bookmarkStart w:id="32" w:name="_Toc15396607"/>
      <w:bookmarkStart w:id="33" w:name="_Toc15377209"/>
      <w:r>
        <w:rPr>
          <w:rFonts w:hint="eastAsia" w:asciiTheme="minorEastAsia" w:hAnsiTheme="minorEastAsia" w:eastAsiaTheme="minorEastAsia"/>
          <w:color w:val="000000"/>
          <w:sz w:val="32"/>
          <w:szCs w:val="32"/>
        </w:rPr>
        <w:t>五、</w:t>
      </w:r>
      <w:r>
        <w:rPr>
          <w:rFonts w:hint="eastAsia" w:asciiTheme="minorEastAsia" w:hAnsiTheme="minorEastAsia" w:eastAsiaTheme="minorEastAsia"/>
          <w:b/>
          <w:color w:val="000000"/>
          <w:sz w:val="32"/>
          <w:szCs w:val="32"/>
        </w:rPr>
        <w:t>一</w:t>
      </w:r>
      <w:r>
        <w:rPr>
          <w:rStyle w:val="25"/>
          <w:rFonts w:hint="eastAsia" w:asciiTheme="minorEastAsia" w:hAnsiTheme="minorEastAsia" w:eastAsiaTheme="minorEastAsia"/>
          <w:b w:val="0"/>
        </w:rPr>
        <w:t>般公共预算财政拨款支出决算情况说明</w:t>
      </w:r>
      <w:bookmarkEnd w:id="32"/>
      <w:bookmarkEnd w:id="33"/>
    </w:p>
    <w:p>
      <w:pPr>
        <w:spacing w:line="600" w:lineRule="exact"/>
        <w:ind w:firstLine="643" w:firstLineChars="200"/>
        <w:outlineLvl w:val="2"/>
        <w:rPr>
          <w:rFonts w:asciiTheme="minorEastAsia" w:hAnsiTheme="minorEastAsia" w:eastAsiaTheme="minorEastAsia"/>
          <w:b/>
          <w:color w:val="000000"/>
          <w:sz w:val="32"/>
          <w:szCs w:val="32"/>
        </w:rPr>
      </w:pPr>
      <w:bookmarkStart w:id="34" w:name="_Toc15377210"/>
      <w:r>
        <w:rPr>
          <w:rFonts w:hint="eastAsia" w:asciiTheme="minorEastAsia" w:hAnsiTheme="minorEastAsia" w:eastAsiaTheme="minorEastAsia"/>
          <w:b/>
          <w:color w:val="000000"/>
          <w:sz w:val="32"/>
          <w:szCs w:val="32"/>
        </w:rPr>
        <w:t>（一）一般公共预算财政拨款支出决算总体情况</w:t>
      </w:r>
      <w:bookmarkEnd w:id="34"/>
    </w:p>
    <w:p>
      <w:pPr>
        <w:spacing w:line="600" w:lineRule="exact"/>
        <w:ind w:firstLine="640" w:firstLineChars="200"/>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8年一般公共预算财政拨款支出5040.34万元，占本年支出合计的100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。与</w:t>
      </w: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7年相比，一般公共预算财政拨款减少</w:t>
      </w:r>
      <w:r>
        <w:rPr>
          <w:rFonts w:hint="eastAsia" w:asciiTheme="minorEastAsia" w:hAnsiTheme="minorEastAsia" w:eastAsiaTheme="minorEastAsia"/>
          <w:sz w:val="32"/>
          <w:szCs w:val="32"/>
        </w:rPr>
        <w:t>1854.36</w:t>
      </w:r>
      <w:r>
        <w:rPr>
          <w:rFonts w:hint="eastAsia" w:asciiTheme="minorEastAsia" w:hAnsiTheme="minorEastAsia" w:eastAsiaTheme="minorEastAsia"/>
          <w:color w:val="000000"/>
          <w:sz w:val="32"/>
          <w:szCs w:val="32"/>
        </w:rPr>
        <w:t>万元，下降26.90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。主要变动原因是</w:t>
      </w:r>
      <w:r>
        <w:rPr>
          <w:rFonts w:hint="eastAsia" w:asciiTheme="minorEastAsia" w:hAnsiTheme="minorEastAsia" w:eastAsiaTheme="minorEastAsia"/>
          <w:sz w:val="32"/>
          <w:szCs w:val="32"/>
        </w:rPr>
        <w:t>减少原因是本年项目投资比上年度减少。</w:t>
      </w:r>
    </w:p>
    <w:p>
      <w:pPr>
        <w:spacing w:line="600" w:lineRule="exact"/>
        <w:ind w:firstLine="640" w:firstLineChars="200"/>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t>（图5：一般公共预算财政拨款支出决算变动情况）（柱状图）</w:t>
      </w:r>
    </w:p>
    <w:p>
      <w:pPr>
        <w:spacing w:line="600" w:lineRule="exact"/>
        <w:rPr>
          <w:rFonts w:asciiTheme="minorEastAsia" w:hAnsiTheme="minorEastAsia" w:eastAsiaTheme="minorEastAsia"/>
          <w:color w:val="000000" w:themeColor="text1"/>
          <w:sz w:val="32"/>
          <w:szCs w:val="32"/>
        </w:rPr>
      </w:pPr>
    </w:p>
    <w:p>
      <w:pPr>
        <w:spacing w:line="600" w:lineRule="exact"/>
        <w:ind w:firstLine="640" w:firstLineChars="200"/>
        <w:rPr>
          <w:rFonts w:hint="eastAsia" w:asciiTheme="minorEastAsia" w:hAnsiTheme="minorEastAsia" w:eastAsiaTheme="minorEastAsia"/>
          <w:b/>
          <w:color w:val="000000"/>
          <w:sz w:val="32"/>
          <w:szCs w:val="32"/>
        </w:rPr>
      </w:pPr>
      <w:r>
        <w:rPr>
          <w:rFonts w:asciiTheme="minorEastAsia" w:hAnsiTheme="minorEastAsia" w:eastAsiaTheme="minorEastAsia"/>
          <w:color w:val="000000" w:themeColor="text1"/>
          <w:sz w:val="32"/>
          <w:szCs w:val="32"/>
          <w:lang w:bidi="bo-CN"/>
        </w:rPr>
        <w:drawing>
          <wp:anchor distT="0" distB="0" distL="0" distR="0" simplePos="0" relativeHeight="251662336" behindDoc="1" locked="0" layoutInCell="1" allowOverlap="1">
            <wp:simplePos x="0" y="0"/>
            <wp:positionH relativeFrom="column">
              <wp:posOffset>297815</wp:posOffset>
            </wp:positionH>
            <wp:positionV relativeFrom="paragraph">
              <wp:posOffset>13970</wp:posOffset>
            </wp:positionV>
            <wp:extent cx="5252085" cy="2704465"/>
            <wp:effectExtent l="4445" t="4445" r="77470" b="72390"/>
            <wp:wrapTight wrapText="bothSides">
              <wp:wrapPolygon>
                <wp:start x="-18" y="-36"/>
                <wp:lineTo x="-18" y="21417"/>
                <wp:lineTo x="21527" y="21417"/>
                <wp:lineTo x="21527" y="-36"/>
                <wp:lineTo x="-18" y="-36"/>
              </wp:wrapPolygon>
            </wp:wrapTight>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bookmarkStart w:id="35" w:name="_Toc15377211"/>
    </w:p>
    <w:p>
      <w:pPr>
        <w:spacing w:line="600" w:lineRule="exact"/>
        <w:ind w:firstLine="643" w:firstLineChars="200"/>
        <w:outlineLvl w:val="2"/>
        <w:rPr>
          <w:rFonts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t>（二）一般公共预算财政拨款支出决算结构情况</w:t>
      </w:r>
      <w:bookmarkEnd w:id="35"/>
    </w:p>
    <w:p>
      <w:pPr>
        <w:spacing w:line="600" w:lineRule="exact"/>
        <w:ind w:firstLine="640"/>
        <w:rPr>
          <w:rFonts w:asciiTheme="minorEastAsia" w:hAnsiTheme="minorEastAsia" w:eastAsiaTheme="minorEastAsia"/>
          <w:color w:val="000000" w:themeColor="text1"/>
          <w:sz w:val="32"/>
          <w:szCs w:val="32"/>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8年一般公共预算财</w:t>
      </w:r>
      <w:r>
        <w:rPr>
          <w:rFonts w:hint="eastAsia" w:asciiTheme="minorEastAsia" w:hAnsiTheme="minorEastAsia" w:eastAsiaTheme="minorEastAsia"/>
          <w:color w:val="000000" w:themeColor="text1"/>
          <w:sz w:val="32"/>
          <w:szCs w:val="32"/>
        </w:rPr>
        <w:t>政拨款支出5040.34万元，主要用于以下方面</w:t>
      </w:r>
      <w:r>
        <w:rPr>
          <w:rFonts w:asciiTheme="minorEastAsia" w:hAnsiTheme="minorEastAsia" w:eastAsiaTheme="minorEastAsia"/>
          <w:color w:val="000000" w:themeColor="text1"/>
          <w:sz w:val="32"/>
          <w:szCs w:val="32"/>
        </w:rPr>
        <w:t>:</w:t>
      </w:r>
      <w:r>
        <w:rPr>
          <w:rFonts w:hint="eastAsia" w:asciiTheme="minorEastAsia" w:hAnsiTheme="minorEastAsia" w:eastAsiaTheme="minorEastAsia"/>
          <w:b/>
          <w:color w:val="000000" w:themeColor="text1"/>
          <w:sz w:val="32"/>
          <w:szCs w:val="32"/>
        </w:rPr>
        <w:t>社会保障和就业（类）</w:t>
      </w:r>
      <w:r>
        <w:rPr>
          <w:rFonts w:hint="eastAsia" w:asciiTheme="minorEastAsia" w:hAnsiTheme="minorEastAsia" w:eastAsiaTheme="minorEastAsia"/>
          <w:color w:val="000000" w:themeColor="text1"/>
          <w:sz w:val="32"/>
          <w:szCs w:val="32"/>
        </w:rPr>
        <w:t>支出40.70万元，占100</w:t>
      </w:r>
      <w:r>
        <w:rPr>
          <w:rFonts w:asciiTheme="minorEastAsia" w:hAnsiTheme="minorEastAsia" w:eastAsiaTheme="minorEastAsia"/>
          <w:color w:val="000000" w:themeColor="text1"/>
          <w:sz w:val="32"/>
          <w:szCs w:val="32"/>
        </w:rPr>
        <w:t>%</w:t>
      </w:r>
      <w:r>
        <w:rPr>
          <w:rFonts w:hint="eastAsia" w:asciiTheme="minorEastAsia" w:hAnsiTheme="minorEastAsia" w:eastAsiaTheme="minorEastAsia"/>
          <w:color w:val="000000" w:themeColor="text1"/>
          <w:sz w:val="32"/>
          <w:szCs w:val="32"/>
        </w:rPr>
        <w:t>；医疗卫生与计划生育支出13.05万元，占100</w:t>
      </w:r>
      <w:r>
        <w:rPr>
          <w:rFonts w:asciiTheme="minorEastAsia" w:hAnsiTheme="minorEastAsia" w:eastAsiaTheme="minorEastAsia"/>
          <w:color w:val="000000" w:themeColor="text1"/>
          <w:sz w:val="32"/>
          <w:szCs w:val="32"/>
        </w:rPr>
        <w:t>%</w:t>
      </w:r>
      <w:r>
        <w:rPr>
          <w:rFonts w:hint="eastAsia" w:asciiTheme="minorEastAsia" w:hAnsiTheme="minorEastAsia" w:eastAsiaTheme="minorEastAsia"/>
          <w:color w:val="000000" w:themeColor="text1"/>
          <w:sz w:val="32"/>
          <w:szCs w:val="32"/>
        </w:rPr>
        <w:t>；节能环保支出210.25万元，占100</w:t>
      </w:r>
      <w:r>
        <w:rPr>
          <w:rFonts w:asciiTheme="minorEastAsia" w:hAnsiTheme="minorEastAsia" w:eastAsiaTheme="minorEastAsia"/>
          <w:color w:val="000000" w:themeColor="text1"/>
          <w:sz w:val="32"/>
          <w:szCs w:val="32"/>
        </w:rPr>
        <w:t>%</w:t>
      </w:r>
      <w:r>
        <w:rPr>
          <w:rFonts w:hint="eastAsia" w:asciiTheme="minorEastAsia" w:hAnsiTheme="minorEastAsia" w:eastAsiaTheme="minorEastAsia"/>
          <w:color w:val="000000" w:themeColor="text1"/>
          <w:sz w:val="32"/>
          <w:szCs w:val="32"/>
        </w:rPr>
        <w:t>；城乡社区支出21.23万元，占100</w:t>
      </w:r>
      <w:r>
        <w:rPr>
          <w:rFonts w:asciiTheme="minorEastAsia" w:hAnsiTheme="minorEastAsia" w:eastAsiaTheme="minorEastAsia"/>
          <w:color w:val="000000" w:themeColor="text1"/>
          <w:sz w:val="32"/>
          <w:szCs w:val="32"/>
        </w:rPr>
        <w:t>%</w:t>
      </w:r>
      <w:r>
        <w:rPr>
          <w:rFonts w:hint="eastAsia" w:asciiTheme="minorEastAsia" w:hAnsiTheme="minorEastAsia" w:eastAsiaTheme="minorEastAsia"/>
          <w:color w:val="000000" w:themeColor="text1"/>
          <w:sz w:val="32"/>
          <w:szCs w:val="32"/>
        </w:rPr>
        <w:t>；农林水支出531.92万元，占100</w:t>
      </w:r>
      <w:r>
        <w:rPr>
          <w:rFonts w:asciiTheme="minorEastAsia" w:hAnsiTheme="minorEastAsia" w:eastAsiaTheme="minorEastAsia"/>
          <w:color w:val="000000" w:themeColor="text1"/>
          <w:sz w:val="32"/>
          <w:szCs w:val="32"/>
        </w:rPr>
        <w:t>%</w:t>
      </w:r>
      <w:r>
        <w:rPr>
          <w:rFonts w:hint="eastAsia" w:asciiTheme="minorEastAsia" w:hAnsiTheme="minorEastAsia" w:eastAsiaTheme="minorEastAsia"/>
          <w:color w:val="000000" w:themeColor="text1"/>
          <w:sz w:val="32"/>
          <w:szCs w:val="32"/>
        </w:rPr>
        <w:t>；交通运输支出4204.25万元，占100</w:t>
      </w:r>
      <w:r>
        <w:rPr>
          <w:rFonts w:asciiTheme="minorEastAsia" w:hAnsiTheme="minorEastAsia" w:eastAsiaTheme="minorEastAsia"/>
          <w:color w:val="000000" w:themeColor="text1"/>
          <w:sz w:val="32"/>
          <w:szCs w:val="32"/>
        </w:rPr>
        <w:t>%</w:t>
      </w:r>
      <w:r>
        <w:rPr>
          <w:rFonts w:hint="eastAsia" w:asciiTheme="minorEastAsia" w:hAnsiTheme="minorEastAsia" w:eastAsiaTheme="minorEastAsia"/>
          <w:color w:val="000000" w:themeColor="text1"/>
          <w:sz w:val="32"/>
          <w:szCs w:val="32"/>
        </w:rPr>
        <w:t>；住房保障支出18.94万元，占100</w:t>
      </w:r>
      <w:r>
        <w:rPr>
          <w:rFonts w:asciiTheme="minorEastAsia" w:hAnsiTheme="minorEastAsia" w:eastAsiaTheme="minorEastAsia"/>
          <w:color w:val="000000" w:themeColor="text1"/>
          <w:sz w:val="32"/>
          <w:szCs w:val="32"/>
        </w:rPr>
        <w:t>%</w:t>
      </w:r>
      <w:r>
        <w:rPr>
          <w:rFonts w:hint="eastAsia" w:asciiTheme="minorEastAsia" w:hAnsiTheme="minorEastAsia" w:eastAsiaTheme="minorEastAsia"/>
          <w:color w:val="000000" w:themeColor="text1"/>
          <w:sz w:val="32"/>
          <w:szCs w:val="32"/>
        </w:rPr>
        <w:t>。</w:t>
      </w:r>
    </w:p>
    <w:p>
      <w:pPr>
        <w:spacing w:line="600" w:lineRule="exact"/>
        <w:ind w:firstLine="640" w:firstLineChars="200"/>
        <w:rPr>
          <w:rFonts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rPr>
        <w:t>（图6：一般公共预算财政拨款支出决算结构）（饼状图）</w:t>
      </w:r>
    </w:p>
    <w:p>
      <w:pPr>
        <w:spacing w:line="600" w:lineRule="exact"/>
        <w:ind w:firstLine="640" w:firstLineChars="200"/>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lang w:bidi="bo-CN"/>
        </w:rPr>
        <w:drawing>
          <wp:anchor distT="0" distB="0" distL="0" distR="0" simplePos="0" relativeHeight="251663360" behindDoc="1" locked="0" layoutInCell="1" allowOverlap="1">
            <wp:simplePos x="0" y="0"/>
            <wp:positionH relativeFrom="column">
              <wp:posOffset>259080</wp:posOffset>
            </wp:positionH>
            <wp:positionV relativeFrom="paragraph">
              <wp:posOffset>191135</wp:posOffset>
            </wp:positionV>
            <wp:extent cx="5346065" cy="3964940"/>
            <wp:effectExtent l="4445" t="4445" r="21590" b="12065"/>
            <wp:wrapTight wrapText="bothSides">
              <wp:wrapPolygon>
                <wp:start x="-18" y="-24"/>
                <wp:lineTo x="-18" y="21562"/>
                <wp:lineTo x="21533" y="21562"/>
                <wp:lineTo x="21533" y="-24"/>
                <wp:lineTo x="-18" y="-24"/>
              </wp:wrapPolygon>
            </wp:wrapTight>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spacing w:line="600" w:lineRule="exact"/>
        <w:ind w:firstLine="643" w:firstLineChars="200"/>
        <w:outlineLvl w:val="2"/>
        <w:rPr>
          <w:rFonts w:asciiTheme="minorEastAsia" w:hAnsiTheme="minorEastAsia" w:eastAsiaTheme="minorEastAsia"/>
          <w:b/>
          <w:color w:val="000000"/>
          <w:sz w:val="32"/>
          <w:szCs w:val="32"/>
        </w:rPr>
      </w:pPr>
      <w:bookmarkStart w:id="36" w:name="_Toc15377212"/>
      <w:r>
        <w:rPr>
          <w:rFonts w:hint="eastAsia" w:asciiTheme="minorEastAsia" w:hAnsiTheme="minorEastAsia" w:eastAsiaTheme="minorEastAsia"/>
          <w:b/>
          <w:color w:val="000000"/>
          <w:sz w:val="32"/>
          <w:szCs w:val="32"/>
        </w:rPr>
        <w:t>（三）一般公共预算财政拨款支出决算具体情况</w:t>
      </w:r>
      <w:bookmarkEnd w:id="36"/>
    </w:p>
    <w:p>
      <w:pPr>
        <w:spacing w:line="600" w:lineRule="exact"/>
        <w:ind w:firstLine="643" w:firstLineChars="200"/>
        <w:outlineLvl w:val="2"/>
        <w:rPr>
          <w:rFonts w:asciiTheme="minorEastAsia" w:hAnsiTheme="minorEastAsia" w:eastAsiaTheme="minorEastAsia"/>
          <w:color w:val="FF0000"/>
          <w:sz w:val="32"/>
          <w:szCs w:val="32"/>
        </w:rPr>
      </w:pPr>
      <w:bookmarkStart w:id="37" w:name="_Toc15377444"/>
      <w:bookmarkStart w:id="38" w:name="_Toc15377213"/>
      <w:bookmarkStart w:id="39" w:name="_Toc15378460"/>
      <w:r>
        <w:rPr>
          <w:rFonts w:hint="eastAsia" w:asciiTheme="minorEastAsia" w:hAnsiTheme="minorEastAsia" w:eastAsiaTheme="minorEastAsia"/>
          <w:b/>
          <w:color w:val="000000" w:themeColor="text1"/>
          <w:sz w:val="32"/>
          <w:szCs w:val="32"/>
        </w:rPr>
        <w:t>2018年般公共预算支出决算数为5040.34</w:t>
      </w:r>
      <w:r>
        <w:rPr>
          <w:rFonts w:hint="eastAsia" w:asciiTheme="minorEastAsia" w:hAnsiTheme="minorEastAsia" w:eastAsiaTheme="minorEastAsia"/>
          <w:color w:val="000000" w:themeColor="text1"/>
          <w:sz w:val="32"/>
          <w:szCs w:val="32"/>
        </w:rPr>
        <w:t>，</w:t>
      </w:r>
      <w:r>
        <w:rPr>
          <w:rStyle w:val="13"/>
          <w:rFonts w:hint="eastAsia" w:asciiTheme="minorEastAsia" w:hAnsiTheme="minorEastAsia" w:eastAsiaTheme="minorEastAsia"/>
          <w:bCs/>
          <w:color w:val="000000" w:themeColor="text1"/>
          <w:sz w:val="32"/>
          <w:szCs w:val="32"/>
        </w:rPr>
        <w:t>完成</w:t>
      </w:r>
      <w:r>
        <w:rPr>
          <w:rStyle w:val="13"/>
          <w:rFonts w:hint="eastAsia" w:asciiTheme="minorEastAsia" w:hAnsiTheme="minorEastAsia" w:eastAsiaTheme="minorEastAsia"/>
          <w:bCs/>
          <w:color w:val="000000"/>
          <w:sz w:val="32"/>
          <w:szCs w:val="32"/>
        </w:rPr>
        <w:t>预算100</w:t>
      </w:r>
      <w:r>
        <w:rPr>
          <w:rStyle w:val="13"/>
          <w:rFonts w:asciiTheme="minorEastAsia" w:hAnsiTheme="minorEastAsia" w:eastAsiaTheme="minorEastAsia"/>
          <w:bCs/>
          <w:color w:val="000000"/>
          <w:sz w:val="32"/>
          <w:szCs w:val="32"/>
        </w:rPr>
        <w:t>%</w:t>
      </w:r>
      <w:r>
        <w:rPr>
          <w:rStyle w:val="13"/>
          <w:rFonts w:hint="eastAsia" w:asciiTheme="minorEastAsia" w:hAnsiTheme="minorEastAsia" w:eastAsiaTheme="minorEastAsia"/>
          <w:bCs/>
          <w:color w:val="000000"/>
          <w:sz w:val="32"/>
          <w:szCs w:val="32"/>
        </w:rPr>
        <w:t>。其中：</w:t>
      </w:r>
      <w:bookmarkEnd w:id="37"/>
      <w:bookmarkEnd w:id="38"/>
      <w:bookmarkEnd w:id="39"/>
    </w:p>
    <w:p>
      <w:pPr>
        <w:spacing w:line="600" w:lineRule="exact"/>
        <w:ind w:firstLine="643" w:firstLineChars="200"/>
        <w:rPr>
          <w:rStyle w:val="13"/>
          <w:rFonts w:asciiTheme="minorEastAsia" w:hAnsiTheme="minorEastAsia" w:eastAsiaTheme="minorEastAsia"/>
          <w:b w:val="0"/>
          <w:bCs/>
          <w:color w:val="000000"/>
          <w:sz w:val="32"/>
          <w:szCs w:val="32"/>
        </w:rPr>
      </w:pPr>
      <w:r>
        <w:rPr>
          <w:rStyle w:val="13"/>
          <w:rFonts w:asciiTheme="minorEastAsia" w:hAnsiTheme="minorEastAsia" w:eastAsiaTheme="minorEastAsia"/>
          <w:bCs/>
          <w:color w:val="000000"/>
          <w:sz w:val="32"/>
          <w:szCs w:val="32"/>
        </w:rPr>
        <w:t>1.</w:t>
      </w:r>
      <w:r>
        <w:rPr>
          <w:rStyle w:val="13"/>
          <w:rFonts w:hint="eastAsia" w:asciiTheme="minorEastAsia" w:hAnsiTheme="minorEastAsia" w:eastAsiaTheme="minorEastAsia"/>
          <w:bCs/>
          <w:color w:val="000000"/>
          <w:sz w:val="32"/>
          <w:szCs w:val="32"/>
        </w:rPr>
        <w:t>社会保障和就业支出208</w:t>
      </w:r>
      <w:r>
        <w:rPr>
          <w:rStyle w:val="13"/>
          <w:rFonts w:asciiTheme="minorEastAsia" w:hAnsiTheme="minorEastAsia" w:eastAsiaTheme="minorEastAsia"/>
          <w:bCs/>
          <w:color w:val="000000"/>
          <w:sz w:val="32"/>
          <w:szCs w:val="32"/>
        </w:rPr>
        <w:t>:</w:t>
      </w:r>
      <w:r>
        <w:rPr>
          <w:rStyle w:val="13"/>
          <w:rFonts w:hint="eastAsia" w:asciiTheme="minorEastAsia" w:hAnsiTheme="minorEastAsia" w:eastAsiaTheme="minorEastAsia"/>
          <w:b w:val="0"/>
          <w:bCs/>
          <w:color w:val="000000"/>
          <w:sz w:val="32"/>
          <w:szCs w:val="32"/>
        </w:rPr>
        <w:t>支出决算为40.70万元，完成预算100</w:t>
      </w:r>
      <w:r>
        <w:rPr>
          <w:rStyle w:val="13"/>
          <w:rFonts w:asciiTheme="minorEastAsia" w:hAnsiTheme="minorEastAsia" w:eastAsiaTheme="minorEastAsia"/>
          <w:b w:val="0"/>
          <w:bCs/>
          <w:color w:val="000000"/>
          <w:sz w:val="32"/>
          <w:szCs w:val="32"/>
        </w:rPr>
        <w:t>%</w:t>
      </w:r>
      <w:r>
        <w:rPr>
          <w:rStyle w:val="13"/>
          <w:rFonts w:hint="eastAsia" w:asciiTheme="minorEastAsia" w:hAnsiTheme="minorEastAsia" w:eastAsiaTheme="minorEastAsia"/>
          <w:b w:val="0"/>
          <w:bCs/>
          <w:color w:val="000000"/>
          <w:sz w:val="32"/>
          <w:szCs w:val="32"/>
        </w:rPr>
        <w:t>，决算数等于预算数。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color w:val="000000"/>
          <w:sz w:val="32"/>
          <w:szCs w:val="32"/>
        </w:rPr>
        <w:t>（1）机关事业单位基本养老保险缴费支出2080505：</w:t>
      </w:r>
      <w:r>
        <w:rPr>
          <w:rFonts w:hint="eastAsia" w:asciiTheme="minorEastAsia" w:hAnsiTheme="minorEastAsia" w:eastAsiaTheme="minorEastAsia"/>
          <w:bCs/>
          <w:color w:val="000000"/>
          <w:sz w:val="32"/>
          <w:szCs w:val="32"/>
        </w:rPr>
        <w:t>支出决算为29.07万元，完成预算100%，决算数等于预算数。</w:t>
      </w:r>
    </w:p>
    <w:p>
      <w:pPr>
        <w:spacing w:line="600" w:lineRule="exact"/>
        <w:ind w:firstLine="643" w:firstLineChars="200"/>
        <w:rPr>
          <w:rFonts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t>（2）机关事业单位职业年金缴费支出2080506：</w:t>
      </w:r>
      <w:r>
        <w:rPr>
          <w:rFonts w:hint="eastAsia" w:asciiTheme="minorEastAsia" w:hAnsiTheme="minorEastAsia" w:eastAsiaTheme="minorEastAsia"/>
          <w:bCs/>
          <w:color w:val="000000"/>
          <w:sz w:val="32"/>
          <w:szCs w:val="32"/>
        </w:rPr>
        <w:t>支出决算为11.63万元，完成预算100%，决算数等于预算数。</w:t>
      </w:r>
    </w:p>
    <w:p>
      <w:pPr>
        <w:spacing w:line="600" w:lineRule="exact"/>
        <w:ind w:firstLine="643" w:firstLineChars="200"/>
        <w:rPr>
          <w:rStyle w:val="13"/>
          <w:rFonts w:asciiTheme="minorEastAsia" w:hAnsiTheme="minorEastAsia" w:eastAsiaTheme="minorEastAsia"/>
          <w:b w:val="0"/>
          <w:bCs/>
          <w:color w:val="000000"/>
          <w:sz w:val="32"/>
          <w:szCs w:val="32"/>
        </w:rPr>
      </w:pPr>
      <w:r>
        <w:rPr>
          <w:rStyle w:val="13"/>
          <w:rFonts w:asciiTheme="minorEastAsia" w:hAnsiTheme="minorEastAsia" w:eastAsiaTheme="minorEastAsia"/>
          <w:bCs/>
          <w:color w:val="000000"/>
          <w:sz w:val="32"/>
          <w:szCs w:val="32"/>
        </w:rPr>
        <w:t>2.</w:t>
      </w:r>
      <w:r>
        <w:rPr>
          <w:rStyle w:val="13"/>
          <w:rFonts w:hint="eastAsia" w:asciiTheme="minorEastAsia" w:hAnsiTheme="minorEastAsia" w:eastAsiaTheme="minorEastAsia"/>
          <w:bCs/>
          <w:color w:val="000000"/>
          <w:sz w:val="32"/>
          <w:szCs w:val="32"/>
        </w:rPr>
        <w:t>医疗卫生与计划生育支出210</w:t>
      </w:r>
      <w:r>
        <w:rPr>
          <w:rStyle w:val="13"/>
          <w:rFonts w:asciiTheme="minorEastAsia" w:hAnsiTheme="minorEastAsia" w:eastAsiaTheme="minorEastAsia"/>
          <w:bCs/>
          <w:color w:val="000000"/>
          <w:sz w:val="32"/>
          <w:szCs w:val="32"/>
        </w:rPr>
        <w:t>:</w:t>
      </w:r>
      <w:r>
        <w:rPr>
          <w:rStyle w:val="13"/>
          <w:rFonts w:hint="eastAsia" w:asciiTheme="minorEastAsia" w:hAnsiTheme="minorEastAsia" w:eastAsiaTheme="minorEastAsia"/>
          <w:b w:val="0"/>
          <w:bCs/>
          <w:color w:val="000000"/>
          <w:sz w:val="32"/>
          <w:szCs w:val="32"/>
        </w:rPr>
        <w:t>支出决算为13.05万元，完成预算100</w:t>
      </w:r>
      <w:r>
        <w:rPr>
          <w:rStyle w:val="13"/>
          <w:rFonts w:asciiTheme="minorEastAsia" w:hAnsiTheme="minorEastAsia" w:eastAsiaTheme="minorEastAsia"/>
          <w:b w:val="0"/>
          <w:bCs/>
          <w:color w:val="000000"/>
          <w:sz w:val="32"/>
          <w:szCs w:val="32"/>
        </w:rPr>
        <w:t>%</w:t>
      </w:r>
      <w:r>
        <w:rPr>
          <w:rStyle w:val="13"/>
          <w:rFonts w:hint="eastAsia" w:asciiTheme="minorEastAsia" w:hAnsiTheme="minorEastAsia" w:eastAsiaTheme="minorEastAsia"/>
          <w:b w:val="0"/>
          <w:bCs/>
          <w:color w:val="000000"/>
          <w:sz w:val="32"/>
          <w:szCs w:val="32"/>
        </w:rPr>
        <w:t>，决算数等于预算数。</w:t>
      </w:r>
    </w:p>
    <w:p>
      <w:pPr>
        <w:spacing w:line="600" w:lineRule="exact"/>
        <w:ind w:firstLine="643" w:firstLineChars="200"/>
        <w:rPr>
          <w:rFonts w:asciiTheme="minorEastAsia" w:hAnsiTheme="minorEastAsia" w:eastAsiaTheme="minorEastAsia"/>
          <w:bCs/>
          <w:color w:val="000000"/>
          <w:sz w:val="32"/>
          <w:szCs w:val="32"/>
        </w:rPr>
      </w:pPr>
      <w:r>
        <w:rPr>
          <w:rStyle w:val="13"/>
          <w:rFonts w:hint="eastAsia" w:asciiTheme="minorEastAsia" w:hAnsiTheme="minorEastAsia" w:eastAsiaTheme="minorEastAsia"/>
          <w:color w:val="000000"/>
          <w:sz w:val="32"/>
          <w:szCs w:val="32"/>
        </w:rPr>
        <w:t>（1）行政单位医疗2101101:</w:t>
      </w:r>
      <w:r>
        <w:rPr>
          <w:rFonts w:hint="eastAsia" w:asciiTheme="minorEastAsia" w:hAnsiTheme="minorEastAsia" w:eastAsiaTheme="minorEastAsia"/>
          <w:bCs/>
          <w:color w:val="000000"/>
          <w:sz w:val="32"/>
          <w:szCs w:val="32"/>
        </w:rPr>
        <w:t xml:space="preserve"> 支出决算为6.01万元，完成预算100%，决算数等于预算数。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color w:val="000000"/>
          <w:sz w:val="32"/>
          <w:szCs w:val="32"/>
        </w:rPr>
        <w:t>（2）</w:t>
      </w:r>
      <w:r>
        <w:rPr>
          <w:rStyle w:val="13"/>
          <w:rFonts w:hint="eastAsia" w:asciiTheme="minorEastAsia" w:hAnsiTheme="minorEastAsia" w:eastAsiaTheme="minorEastAsia"/>
          <w:bCs/>
          <w:color w:val="000000"/>
          <w:sz w:val="32"/>
          <w:szCs w:val="32"/>
        </w:rPr>
        <w:t>事业单位医疗2101102:</w:t>
      </w:r>
      <w:r>
        <w:rPr>
          <w:rFonts w:hint="eastAsia" w:asciiTheme="minorEastAsia" w:hAnsiTheme="minorEastAsia" w:eastAsiaTheme="minorEastAsia"/>
          <w:bCs/>
          <w:color w:val="000000"/>
          <w:sz w:val="32"/>
          <w:szCs w:val="32"/>
        </w:rPr>
        <w:t xml:space="preserve"> 支出决算为3.60万元，完成预算100%，决算数等于预算数。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bCs/>
          <w:color w:val="000000"/>
          <w:sz w:val="32"/>
          <w:szCs w:val="32"/>
        </w:rPr>
        <w:t>（3）公务员医疗补助2101103：</w:t>
      </w:r>
      <w:r>
        <w:rPr>
          <w:rFonts w:hint="eastAsia" w:asciiTheme="minorEastAsia" w:hAnsiTheme="minorEastAsia" w:eastAsiaTheme="minorEastAsia"/>
          <w:bCs/>
          <w:color w:val="000000"/>
          <w:sz w:val="32"/>
          <w:szCs w:val="32"/>
        </w:rPr>
        <w:t>支出决算为2.15万元，完成预算100%，决算数等于预算数。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color w:val="000000"/>
          <w:sz w:val="32"/>
          <w:szCs w:val="32"/>
        </w:rPr>
        <w:t>（4）其他行政事业单位医疗支出2101199：</w:t>
      </w:r>
      <w:r>
        <w:rPr>
          <w:rFonts w:hint="eastAsia" w:asciiTheme="minorEastAsia" w:hAnsiTheme="minorEastAsia" w:eastAsiaTheme="minorEastAsia"/>
          <w:bCs/>
          <w:color w:val="000000"/>
          <w:sz w:val="32"/>
          <w:szCs w:val="32"/>
        </w:rPr>
        <w:t>支出决算为1.29万元，完成预算100%，决算数等于预算数。</w:t>
      </w:r>
    </w:p>
    <w:p>
      <w:pPr>
        <w:spacing w:line="600" w:lineRule="exact"/>
        <w:ind w:firstLine="643" w:firstLineChars="200"/>
        <w:rPr>
          <w:rStyle w:val="13"/>
          <w:rFonts w:asciiTheme="minorEastAsia" w:hAnsiTheme="minorEastAsia" w:eastAsiaTheme="minorEastAsia"/>
          <w:b w:val="0"/>
          <w:bCs/>
          <w:color w:val="000000"/>
          <w:sz w:val="32"/>
          <w:szCs w:val="32"/>
        </w:rPr>
      </w:pPr>
      <w:r>
        <w:rPr>
          <w:rStyle w:val="13"/>
          <w:rFonts w:asciiTheme="minorEastAsia" w:hAnsiTheme="minorEastAsia" w:eastAsiaTheme="minorEastAsia"/>
          <w:bCs/>
          <w:color w:val="000000"/>
          <w:sz w:val="32"/>
          <w:szCs w:val="32"/>
        </w:rPr>
        <w:t>3.</w:t>
      </w:r>
      <w:r>
        <w:rPr>
          <w:rStyle w:val="13"/>
          <w:rFonts w:hint="eastAsia" w:asciiTheme="minorEastAsia" w:hAnsiTheme="minorEastAsia" w:eastAsiaTheme="minorEastAsia"/>
          <w:bCs/>
          <w:color w:val="000000"/>
          <w:sz w:val="32"/>
          <w:szCs w:val="32"/>
        </w:rPr>
        <w:t>节能环保支出211</w:t>
      </w:r>
      <w:r>
        <w:rPr>
          <w:rStyle w:val="13"/>
          <w:rFonts w:asciiTheme="minorEastAsia" w:hAnsiTheme="minorEastAsia" w:eastAsiaTheme="minorEastAsia"/>
          <w:bCs/>
          <w:color w:val="000000"/>
          <w:sz w:val="32"/>
          <w:szCs w:val="32"/>
        </w:rPr>
        <w:t>:</w:t>
      </w:r>
      <w:r>
        <w:rPr>
          <w:rStyle w:val="13"/>
          <w:rFonts w:hint="eastAsia" w:asciiTheme="minorEastAsia" w:hAnsiTheme="minorEastAsia" w:eastAsiaTheme="minorEastAsia"/>
          <w:b w:val="0"/>
          <w:bCs/>
          <w:color w:val="000000"/>
          <w:sz w:val="32"/>
          <w:szCs w:val="32"/>
        </w:rPr>
        <w:t>支出决算为210.25万元，完成预算100</w:t>
      </w:r>
      <w:r>
        <w:rPr>
          <w:rStyle w:val="13"/>
          <w:rFonts w:asciiTheme="minorEastAsia" w:hAnsiTheme="minorEastAsia" w:eastAsiaTheme="minorEastAsia"/>
          <w:b w:val="0"/>
          <w:bCs/>
          <w:color w:val="000000"/>
          <w:sz w:val="32"/>
          <w:szCs w:val="32"/>
        </w:rPr>
        <w:t>%</w:t>
      </w:r>
      <w:r>
        <w:rPr>
          <w:rStyle w:val="13"/>
          <w:rFonts w:hint="eastAsia" w:asciiTheme="minorEastAsia" w:hAnsiTheme="minorEastAsia" w:eastAsiaTheme="minorEastAsia"/>
          <w:b w:val="0"/>
          <w:bCs/>
          <w:color w:val="000000"/>
          <w:sz w:val="32"/>
          <w:szCs w:val="32"/>
        </w:rPr>
        <w:t>，决算数等于预算数。</w:t>
      </w:r>
    </w:p>
    <w:p>
      <w:pPr>
        <w:spacing w:line="600" w:lineRule="exact"/>
        <w:ind w:firstLine="643" w:firstLineChars="200"/>
        <w:rPr>
          <w:rFonts w:asciiTheme="minorEastAsia" w:hAnsiTheme="minorEastAsia" w:eastAsiaTheme="minorEastAsia"/>
          <w:color w:val="000000"/>
          <w:sz w:val="32"/>
          <w:szCs w:val="32"/>
        </w:rPr>
      </w:pPr>
      <w:r>
        <w:rPr>
          <w:rStyle w:val="13"/>
          <w:rFonts w:hint="eastAsia" w:asciiTheme="minorEastAsia" w:hAnsiTheme="minorEastAsia" w:eastAsiaTheme="minorEastAsia"/>
          <w:color w:val="000000"/>
          <w:sz w:val="32"/>
          <w:szCs w:val="32"/>
        </w:rPr>
        <w:t>（1）生态保护支出2110401：</w:t>
      </w:r>
      <w:r>
        <w:rPr>
          <w:rStyle w:val="13"/>
          <w:rFonts w:hint="eastAsia" w:asciiTheme="minorEastAsia" w:hAnsiTheme="minorEastAsia" w:eastAsiaTheme="minorEastAsia"/>
          <w:b w:val="0"/>
          <w:bCs/>
          <w:color w:val="000000"/>
          <w:sz w:val="32"/>
          <w:szCs w:val="32"/>
        </w:rPr>
        <w:t>支出决算为210.25万元，完成预算100</w:t>
      </w:r>
      <w:r>
        <w:rPr>
          <w:rStyle w:val="13"/>
          <w:rFonts w:asciiTheme="minorEastAsia" w:hAnsiTheme="minorEastAsia" w:eastAsiaTheme="minorEastAsia"/>
          <w:b w:val="0"/>
          <w:bCs/>
          <w:color w:val="000000"/>
          <w:sz w:val="32"/>
          <w:szCs w:val="32"/>
        </w:rPr>
        <w:t>%</w:t>
      </w:r>
      <w:r>
        <w:rPr>
          <w:rStyle w:val="13"/>
          <w:rFonts w:hint="eastAsia" w:asciiTheme="minorEastAsia" w:hAnsiTheme="minorEastAsia" w:eastAsiaTheme="minorEastAsia"/>
          <w:b w:val="0"/>
          <w:bCs/>
          <w:color w:val="000000"/>
          <w:sz w:val="32"/>
          <w:szCs w:val="32"/>
        </w:rPr>
        <w:t>，决算数等于预算数。</w:t>
      </w:r>
    </w:p>
    <w:p>
      <w:pPr>
        <w:spacing w:line="600" w:lineRule="exact"/>
        <w:ind w:firstLine="643" w:firstLineChars="200"/>
        <w:rPr>
          <w:rStyle w:val="13"/>
          <w:rFonts w:asciiTheme="minorEastAsia" w:hAnsiTheme="minorEastAsia" w:eastAsiaTheme="minorEastAsia"/>
          <w:b w:val="0"/>
          <w:bCs/>
          <w:color w:val="000000"/>
          <w:sz w:val="32"/>
          <w:szCs w:val="32"/>
        </w:rPr>
      </w:pPr>
      <w:r>
        <w:rPr>
          <w:rStyle w:val="13"/>
          <w:rFonts w:asciiTheme="minorEastAsia" w:hAnsiTheme="minorEastAsia" w:eastAsiaTheme="minorEastAsia"/>
          <w:bCs/>
          <w:color w:val="000000"/>
          <w:sz w:val="32"/>
          <w:szCs w:val="32"/>
        </w:rPr>
        <w:t>4.</w:t>
      </w:r>
      <w:r>
        <w:rPr>
          <w:rStyle w:val="13"/>
          <w:rFonts w:hint="eastAsia" w:asciiTheme="minorEastAsia" w:hAnsiTheme="minorEastAsia" w:eastAsiaTheme="minorEastAsia"/>
          <w:bCs/>
          <w:color w:val="000000"/>
          <w:sz w:val="32"/>
          <w:szCs w:val="32"/>
        </w:rPr>
        <w:t>城乡社区支出212</w:t>
      </w:r>
      <w:r>
        <w:rPr>
          <w:rStyle w:val="13"/>
          <w:rFonts w:asciiTheme="minorEastAsia" w:hAnsiTheme="minorEastAsia" w:eastAsiaTheme="minorEastAsia"/>
          <w:bCs/>
          <w:color w:val="000000"/>
          <w:sz w:val="32"/>
          <w:szCs w:val="32"/>
        </w:rPr>
        <w:t>:</w:t>
      </w:r>
      <w:r>
        <w:rPr>
          <w:rStyle w:val="13"/>
          <w:rFonts w:hint="eastAsia" w:asciiTheme="minorEastAsia" w:hAnsiTheme="minorEastAsia" w:eastAsiaTheme="minorEastAsia"/>
          <w:b w:val="0"/>
          <w:bCs/>
          <w:color w:val="000000"/>
          <w:sz w:val="32"/>
          <w:szCs w:val="32"/>
        </w:rPr>
        <w:t>支出决算为21.23万元，完成预算100</w:t>
      </w:r>
      <w:r>
        <w:rPr>
          <w:rStyle w:val="13"/>
          <w:rFonts w:asciiTheme="minorEastAsia" w:hAnsiTheme="minorEastAsia" w:eastAsiaTheme="minorEastAsia"/>
          <w:b w:val="0"/>
          <w:bCs/>
          <w:color w:val="000000"/>
          <w:sz w:val="32"/>
          <w:szCs w:val="32"/>
        </w:rPr>
        <w:t>%</w:t>
      </w:r>
      <w:r>
        <w:rPr>
          <w:rStyle w:val="13"/>
          <w:rFonts w:hint="eastAsia" w:asciiTheme="minorEastAsia" w:hAnsiTheme="minorEastAsia" w:eastAsiaTheme="minorEastAsia"/>
          <w:b w:val="0"/>
          <w:bCs/>
          <w:color w:val="000000"/>
          <w:sz w:val="32"/>
          <w:szCs w:val="32"/>
        </w:rPr>
        <w:t>，决算数等于预算数。</w:t>
      </w:r>
    </w:p>
    <w:p>
      <w:pPr>
        <w:spacing w:line="600" w:lineRule="exact"/>
        <w:ind w:firstLine="643" w:firstLineChars="200"/>
        <w:rPr>
          <w:rFonts w:asciiTheme="minorEastAsia" w:hAnsiTheme="minorEastAsia" w:eastAsiaTheme="minorEastAsia"/>
          <w:b/>
          <w:color w:val="000000"/>
          <w:sz w:val="32"/>
          <w:szCs w:val="32"/>
        </w:rPr>
      </w:pPr>
      <w:r>
        <w:rPr>
          <w:rStyle w:val="13"/>
          <w:rFonts w:hint="eastAsia" w:asciiTheme="minorEastAsia" w:hAnsiTheme="minorEastAsia" w:eastAsiaTheme="minorEastAsia"/>
          <w:color w:val="000000"/>
          <w:sz w:val="32"/>
          <w:szCs w:val="32"/>
        </w:rPr>
        <w:t>（1）其他城乡社区公共设施支出2120399：</w:t>
      </w:r>
      <w:r>
        <w:rPr>
          <w:rStyle w:val="13"/>
          <w:rFonts w:hint="eastAsia" w:asciiTheme="minorEastAsia" w:hAnsiTheme="minorEastAsia" w:eastAsiaTheme="minorEastAsia"/>
          <w:b w:val="0"/>
          <w:bCs/>
          <w:color w:val="000000"/>
          <w:sz w:val="32"/>
          <w:szCs w:val="32"/>
        </w:rPr>
        <w:t>支出决算为210.25万元，完成预算100</w:t>
      </w:r>
      <w:r>
        <w:rPr>
          <w:rStyle w:val="13"/>
          <w:rFonts w:asciiTheme="minorEastAsia" w:hAnsiTheme="minorEastAsia" w:eastAsiaTheme="minorEastAsia"/>
          <w:b w:val="0"/>
          <w:bCs/>
          <w:color w:val="000000"/>
          <w:sz w:val="32"/>
          <w:szCs w:val="32"/>
        </w:rPr>
        <w:t>%</w:t>
      </w:r>
      <w:r>
        <w:rPr>
          <w:rStyle w:val="13"/>
          <w:rFonts w:hint="eastAsia" w:asciiTheme="minorEastAsia" w:hAnsiTheme="minorEastAsia" w:eastAsiaTheme="minorEastAsia"/>
          <w:b w:val="0"/>
          <w:bCs/>
          <w:color w:val="000000"/>
          <w:sz w:val="32"/>
          <w:szCs w:val="32"/>
        </w:rPr>
        <w:t>，决算数等于预算数。</w:t>
      </w:r>
    </w:p>
    <w:p>
      <w:pPr>
        <w:spacing w:line="600" w:lineRule="exact"/>
        <w:ind w:firstLine="643" w:firstLineChars="200"/>
        <w:rPr>
          <w:rStyle w:val="13"/>
          <w:rFonts w:asciiTheme="minorEastAsia" w:hAnsiTheme="minorEastAsia" w:eastAsiaTheme="minorEastAsia"/>
          <w:b w:val="0"/>
          <w:bCs/>
          <w:color w:val="000000"/>
          <w:sz w:val="32"/>
          <w:szCs w:val="32"/>
        </w:rPr>
      </w:pPr>
      <w:r>
        <w:rPr>
          <w:rStyle w:val="13"/>
          <w:rFonts w:asciiTheme="minorEastAsia" w:hAnsiTheme="minorEastAsia" w:eastAsiaTheme="minorEastAsia"/>
          <w:bCs/>
          <w:color w:val="000000"/>
          <w:sz w:val="32"/>
          <w:szCs w:val="32"/>
        </w:rPr>
        <w:t>5.</w:t>
      </w:r>
      <w:r>
        <w:rPr>
          <w:rStyle w:val="13"/>
          <w:rFonts w:hint="eastAsia" w:asciiTheme="minorEastAsia" w:hAnsiTheme="minorEastAsia" w:eastAsiaTheme="minorEastAsia"/>
          <w:bCs/>
          <w:color w:val="000000"/>
          <w:sz w:val="32"/>
          <w:szCs w:val="32"/>
        </w:rPr>
        <w:t>农林水支出213</w:t>
      </w:r>
      <w:r>
        <w:rPr>
          <w:rStyle w:val="13"/>
          <w:rFonts w:asciiTheme="minorEastAsia" w:hAnsiTheme="minorEastAsia" w:eastAsiaTheme="minorEastAsia"/>
          <w:bCs/>
          <w:color w:val="000000"/>
          <w:sz w:val="32"/>
          <w:szCs w:val="32"/>
        </w:rPr>
        <w:t>:</w:t>
      </w:r>
      <w:r>
        <w:rPr>
          <w:rStyle w:val="13"/>
          <w:rFonts w:hint="eastAsia" w:asciiTheme="minorEastAsia" w:hAnsiTheme="minorEastAsia" w:eastAsiaTheme="minorEastAsia"/>
          <w:b w:val="0"/>
          <w:bCs/>
          <w:color w:val="000000"/>
          <w:sz w:val="32"/>
          <w:szCs w:val="32"/>
        </w:rPr>
        <w:t>支出决算为531.92万元，完成预算100</w:t>
      </w:r>
      <w:r>
        <w:rPr>
          <w:rStyle w:val="13"/>
          <w:rFonts w:asciiTheme="minorEastAsia" w:hAnsiTheme="minorEastAsia" w:eastAsiaTheme="minorEastAsia"/>
          <w:b w:val="0"/>
          <w:bCs/>
          <w:color w:val="000000"/>
          <w:sz w:val="32"/>
          <w:szCs w:val="32"/>
        </w:rPr>
        <w:t>%</w:t>
      </w:r>
      <w:r>
        <w:rPr>
          <w:rStyle w:val="13"/>
          <w:rFonts w:hint="eastAsia" w:asciiTheme="minorEastAsia" w:hAnsiTheme="minorEastAsia" w:eastAsiaTheme="minorEastAsia"/>
          <w:b w:val="0"/>
          <w:bCs/>
          <w:color w:val="000000"/>
          <w:sz w:val="32"/>
          <w:szCs w:val="32"/>
        </w:rPr>
        <w:t>，决算数等于预算数。</w:t>
      </w:r>
    </w:p>
    <w:p>
      <w:pPr>
        <w:spacing w:line="600" w:lineRule="exact"/>
        <w:ind w:firstLine="643" w:firstLineChars="200"/>
        <w:rPr>
          <w:rFonts w:asciiTheme="minorEastAsia" w:hAnsiTheme="minorEastAsia" w:eastAsiaTheme="minorEastAsia"/>
          <w:bCs/>
          <w:color w:val="000000"/>
          <w:sz w:val="32"/>
          <w:szCs w:val="32"/>
        </w:rPr>
      </w:pPr>
      <w:r>
        <w:rPr>
          <w:rStyle w:val="13"/>
          <w:rFonts w:hint="eastAsia" w:asciiTheme="minorEastAsia" w:hAnsiTheme="minorEastAsia" w:eastAsiaTheme="minorEastAsia"/>
          <w:color w:val="000000"/>
          <w:sz w:val="32"/>
          <w:szCs w:val="32"/>
        </w:rPr>
        <w:t>（1）防灾减灾支出2130119:</w:t>
      </w:r>
      <w:r>
        <w:rPr>
          <w:rFonts w:hint="eastAsia" w:asciiTheme="minorEastAsia" w:hAnsiTheme="minorEastAsia" w:eastAsiaTheme="minorEastAsia"/>
          <w:bCs/>
          <w:color w:val="000000"/>
          <w:sz w:val="32"/>
          <w:szCs w:val="32"/>
        </w:rPr>
        <w:t xml:space="preserve"> 支出决算为57.56万元，完成预算100%，决算数等于预算数。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color w:val="000000"/>
          <w:sz w:val="32"/>
          <w:szCs w:val="32"/>
        </w:rPr>
        <w:t>（2）</w:t>
      </w:r>
      <w:r>
        <w:rPr>
          <w:rStyle w:val="13"/>
          <w:rFonts w:hint="eastAsia" w:asciiTheme="minorEastAsia" w:hAnsiTheme="minorEastAsia" w:eastAsiaTheme="minorEastAsia"/>
          <w:bCs/>
          <w:color w:val="000000"/>
          <w:sz w:val="32"/>
          <w:szCs w:val="32"/>
        </w:rPr>
        <w:t>农村基础设施建设2310504:</w:t>
      </w:r>
      <w:r>
        <w:rPr>
          <w:rFonts w:hint="eastAsia" w:asciiTheme="minorEastAsia" w:hAnsiTheme="minorEastAsia" w:eastAsiaTheme="minorEastAsia"/>
          <w:bCs/>
          <w:color w:val="000000"/>
          <w:sz w:val="32"/>
          <w:szCs w:val="32"/>
        </w:rPr>
        <w:t xml:space="preserve"> 支出决算为384.36万元，完成预算100%，决算数等于预算数。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bCs/>
          <w:color w:val="000000"/>
          <w:sz w:val="32"/>
          <w:szCs w:val="32"/>
        </w:rPr>
        <w:t>（3）生产发展2130505：</w:t>
      </w:r>
      <w:r>
        <w:rPr>
          <w:rFonts w:hint="eastAsia" w:asciiTheme="minorEastAsia" w:hAnsiTheme="minorEastAsia" w:eastAsiaTheme="minorEastAsia"/>
          <w:bCs/>
          <w:color w:val="000000"/>
          <w:sz w:val="32"/>
          <w:szCs w:val="32"/>
        </w:rPr>
        <w:t>支出决算为90万元，完成预算100%，决算数等于预算数。</w:t>
      </w:r>
    </w:p>
    <w:p>
      <w:pPr>
        <w:spacing w:line="600" w:lineRule="exact"/>
        <w:ind w:firstLine="643" w:firstLineChars="200"/>
        <w:rPr>
          <w:rStyle w:val="13"/>
          <w:rFonts w:asciiTheme="minorEastAsia" w:hAnsiTheme="minorEastAsia" w:eastAsiaTheme="minorEastAsia"/>
          <w:b w:val="0"/>
          <w:bCs/>
          <w:color w:val="000000"/>
          <w:sz w:val="32"/>
          <w:szCs w:val="32"/>
        </w:rPr>
      </w:pPr>
      <w:r>
        <w:rPr>
          <w:rStyle w:val="13"/>
          <w:rFonts w:asciiTheme="minorEastAsia" w:hAnsiTheme="minorEastAsia" w:eastAsiaTheme="minorEastAsia"/>
          <w:bCs/>
          <w:color w:val="000000"/>
          <w:sz w:val="32"/>
          <w:szCs w:val="32"/>
        </w:rPr>
        <w:t>6.</w:t>
      </w:r>
      <w:r>
        <w:rPr>
          <w:rStyle w:val="13"/>
          <w:rFonts w:hint="eastAsia" w:asciiTheme="minorEastAsia" w:hAnsiTheme="minorEastAsia" w:eastAsiaTheme="minorEastAsia"/>
          <w:bCs/>
          <w:color w:val="000000"/>
          <w:sz w:val="32"/>
          <w:szCs w:val="32"/>
        </w:rPr>
        <w:t>交通运输支出214</w:t>
      </w:r>
      <w:r>
        <w:rPr>
          <w:rStyle w:val="13"/>
          <w:rFonts w:asciiTheme="minorEastAsia" w:hAnsiTheme="minorEastAsia" w:eastAsiaTheme="minorEastAsia"/>
          <w:bCs/>
          <w:color w:val="000000"/>
          <w:sz w:val="32"/>
          <w:szCs w:val="32"/>
        </w:rPr>
        <w:t>:</w:t>
      </w:r>
      <w:r>
        <w:rPr>
          <w:rStyle w:val="13"/>
          <w:rFonts w:hint="eastAsia" w:asciiTheme="minorEastAsia" w:hAnsiTheme="minorEastAsia" w:eastAsiaTheme="minorEastAsia"/>
          <w:b w:val="0"/>
          <w:bCs/>
          <w:color w:val="000000"/>
          <w:sz w:val="32"/>
          <w:szCs w:val="32"/>
        </w:rPr>
        <w:t>支出决算为4204.25万元，完成预算100</w:t>
      </w:r>
      <w:r>
        <w:rPr>
          <w:rStyle w:val="13"/>
          <w:rFonts w:asciiTheme="minorEastAsia" w:hAnsiTheme="minorEastAsia" w:eastAsiaTheme="minorEastAsia"/>
          <w:b w:val="0"/>
          <w:bCs/>
          <w:color w:val="000000"/>
          <w:sz w:val="32"/>
          <w:szCs w:val="32"/>
        </w:rPr>
        <w:t>%</w:t>
      </w:r>
      <w:r>
        <w:rPr>
          <w:rStyle w:val="13"/>
          <w:rFonts w:hint="eastAsia" w:asciiTheme="minorEastAsia" w:hAnsiTheme="minorEastAsia" w:eastAsiaTheme="minorEastAsia"/>
          <w:b w:val="0"/>
          <w:bCs/>
          <w:color w:val="000000"/>
          <w:sz w:val="32"/>
          <w:szCs w:val="32"/>
        </w:rPr>
        <w:t>，决算数等于预算数。</w:t>
      </w:r>
    </w:p>
    <w:p>
      <w:pPr>
        <w:spacing w:line="600" w:lineRule="exact"/>
        <w:ind w:firstLine="643" w:firstLineChars="200"/>
        <w:rPr>
          <w:rFonts w:asciiTheme="minorEastAsia" w:hAnsiTheme="minorEastAsia" w:eastAsiaTheme="minorEastAsia"/>
          <w:bCs/>
          <w:color w:val="000000"/>
          <w:sz w:val="32"/>
          <w:szCs w:val="32"/>
        </w:rPr>
      </w:pPr>
      <w:r>
        <w:rPr>
          <w:rStyle w:val="13"/>
          <w:rFonts w:hint="eastAsia" w:asciiTheme="minorEastAsia" w:hAnsiTheme="minorEastAsia" w:eastAsiaTheme="minorEastAsia"/>
          <w:color w:val="000000"/>
          <w:sz w:val="32"/>
          <w:szCs w:val="32"/>
        </w:rPr>
        <w:t>（1）行政运行支出2140101:</w:t>
      </w:r>
      <w:r>
        <w:rPr>
          <w:rFonts w:hint="eastAsia" w:asciiTheme="minorEastAsia" w:hAnsiTheme="minorEastAsia" w:eastAsiaTheme="minorEastAsia"/>
          <w:bCs/>
          <w:color w:val="000000"/>
          <w:sz w:val="32"/>
          <w:szCs w:val="32"/>
        </w:rPr>
        <w:t xml:space="preserve"> 支出决算为152.60万元，完成预算100%，决算数等于预算数。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color w:val="000000"/>
          <w:sz w:val="32"/>
          <w:szCs w:val="32"/>
        </w:rPr>
        <w:t>（2）</w:t>
      </w:r>
      <w:r>
        <w:rPr>
          <w:rStyle w:val="13"/>
          <w:rFonts w:hint="eastAsia" w:asciiTheme="minorEastAsia" w:hAnsiTheme="minorEastAsia" w:eastAsiaTheme="minorEastAsia"/>
          <w:bCs/>
          <w:color w:val="000000"/>
          <w:sz w:val="32"/>
          <w:szCs w:val="32"/>
        </w:rPr>
        <w:t>一般行政管理事务支出2140102:</w:t>
      </w:r>
      <w:r>
        <w:rPr>
          <w:rFonts w:hint="eastAsia" w:asciiTheme="minorEastAsia" w:hAnsiTheme="minorEastAsia" w:eastAsiaTheme="minorEastAsia"/>
          <w:bCs/>
          <w:color w:val="000000"/>
          <w:sz w:val="32"/>
          <w:szCs w:val="32"/>
        </w:rPr>
        <w:t xml:space="preserve"> 支出决算为18.00万元，完成预算100%，决算数等于预算数。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bCs/>
          <w:color w:val="000000"/>
          <w:sz w:val="32"/>
          <w:szCs w:val="32"/>
        </w:rPr>
        <w:t>（3）公路建设支出2140104：</w:t>
      </w:r>
      <w:r>
        <w:rPr>
          <w:rFonts w:hint="eastAsia" w:asciiTheme="minorEastAsia" w:hAnsiTheme="minorEastAsia" w:eastAsiaTheme="minorEastAsia"/>
          <w:bCs/>
          <w:color w:val="000000"/>
          <w:sz w:val="32"/>
          <w:szCs w:val="32"/>
        </w:rPr>
        <w:t>支出决算为1699.12万元，完成预算100%，决算数等于预算数。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color w:val="000000"/>
          <w:sz w:val="32"/>
          <w:szCs w:val="32"/>
        </w:rPr>
        <w:t>（4）公路养护支出2140106：</w:t>
      </w:r>
      <w:r>
        <w:rPr>
          <w:rFonts w:hint="eastAsia" w:asciiTheme="minorEastAsia" w:hAnsiTheme="minorEastAsia" w:eastAsiaTheme="minorEastAsia"/>
          <w:bCs/>
          <w:color w:val="000000"/>
          <w:sz w:val="32"/>
          <w:szCs w:val="32"/>
        </w:rPr>
        <w:t>支出决算为180.62万元，完成预算100%，决算数等于预算数。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Style w:val="13"/>
          <w:rFonts w:hint="eastAsia" w:asciiTheme="minorEastAsia" w:hAnsiTheme="minorEastAsia" w:eastAsiaTheme="minorEastAsia"/>
          <w:color w:val="000000"/>
          <w:sz w:val="32"/>
          <w:szCs w:val="32"/>
        </w:rPr>
        <w:t>（5）其他公路水路运输支出2140199:</w:t>
      </w:r>
      <w:r>
        <w:rPr>
          <w:rFonts w:hint="eastAsia" w:asciiTheme="minorEastAsia" w:hAnsiTheme="minorEastAsia" w:eastAsiaTheme="minorEastAsia"/>
          <w:bCs/>
          <w:color w:val="000000"/>
          <w:sz w:val="32"/>
          <w:szCs w:val="32"/>
        </w:rPr>
        <w:t xml:space="preserve"> 支出决算为124.80万元，完成预算100%，决算数等于预算数。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color w:val="000000"/>
          <w:sz w:val="32"/>
          <w:szCs w:val="32"/>
        </w:rPr>
        <w:t>（6）车辆购置税用于公路等基础设施建设</w:t>
      </w:r>
      <w:r>
        <w:rPr>
          <w:rStyle w:val="13"/>
          <w:rFonts w:hint="eastAsia" w:asciiTheme="minorEastAsia" w:hAnsiTheme="minorEastAsia" w:eastAsiaTheme="minorEastAsia"/>
          <w:bCs/>
          <w:color w:val="000000"/>
          <w:sz w:val="32"/>
          <w:szCs w:val="32"/>
        </w:rPr>
        <w:t>支出2140601：</w:t>
      </w:r>
      <w:r>
        <w:rPr>
          <w:rFonts w:hint="eastAsia" w:asciiTheme="minorEastAsia" w:hAnsiTheme="minorEastAsia" w:eastAsiaTheme="minorEastAsia"/>
          <w:bCs/>
          <w:color w:val="000000"/>
          <w:sz w:val="32"/>
          <w:szCs w:val="32"/>
        </w:rPr>
        <w:t xml:space="preserve"> 支出决算为729.00万元，完成预算100%，决算数等于预算数。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bCs/>
          <w:color w:val="000000"/>
          <w:sz w:val="32"/>
          <w:szCs w:val="32"/>
        </w:rPr>
        <w:t>（7）</w:t>
      </w:r>
      <w:r>
        <w:rPr>
          <w:rFonts w:hint="eastAsia" w:asciiTheme="minorEastAsia" w:hAnsiTheme="minorEastAsia" w:eastAsiaTheme="minorEastAsia"/>
          <w:b/>
          <w:color w:val="000000"/>
          <w:sz w:val="32"/>
          <w:szCs w:val="32"/>
        </w:rPr>
        <w:t>车辆购置税用于农村公路建设</w:t>
      </w:r>
      <w:r>
        <w:rPr>
          <w:rStyle w:val="13"/>
          <w:rFonts w:hint="eastAsia" w:asciiTheme="minorEastAsia" w:hAnsiTheme="minorEastAsia" w:eastAsiaTheme="minorEastAsia"/>
          <w:bCs/>
          <w:color w:val="000000"/>
          <w:sz w:val="32"/>
          <w:szCs w:val="32"/>
        </w:rPr>
        <w:t>支出2140602：</w:t>
      </w:r>
      <w:r>
        <w:rPr>
          <w:rFonts w:hint="eastAsia" w:asciiTheme="minorEastAsia" w:hAnsiTheme="minorEastAsia" w:eastAsiaTheme="minorEastAsia"/>
          <w:bCs/>
          <w:color w:val="000000"/>
          <w:sz w:val="32"/>
          <w:szCs w:val="32"/>
        </w:rPr>
        <w:t>支出决算为1300.11万元，完成预算100%，决算数等于预算数。</w:t>
      </w:r>
    </w:p>
    <w:p>
      <w:pPr>
        <w:spacing w:line="600" w:lineRule="exact"/>
        <w:ind w:firstLine="643" w:firstLineChars="200"/>
        <w:rPr>
          <w:rStyle w:val="13"/>
          <w:rFonts w:asciiTheme="minorEastAsia" w:hAnsiTheme="minorEastAsia" w:eastAsiaTheme="minorEastAsia"/>
          <w:b w:val="0"/>
          <w:bCs/>
          <w:color w:val="000000"/>
          <w:sz w:val="32"/>
          <w:szCs w:val="32"/>
        </w:rPr>
      </w:pPr>
      <w:r>
        <w:rPr>
          <w:rStyle w:val="13"/>
          <w:rFonts w:hint="eastAsia" w:asciiTheme="minorEastAsia" w:hAnsiTheme="minorEastAsia" w:eastAsiaTheme="minorEastAsia"/>
          <w:bCs/>
          <w:color w:val="000000"/>
          <w:sz w:val="32"/>
          <w:szCs w:val="32"/>
        </w:rPr>
        <w:t>7.住房保障支出221</w:t>
      </w:r>
      <w:r>
        <w:rPr>
          <w:rStyle w:val="13"/>
          <w:rFonts w:asciiTheme="minorEastAsia" w:hAnsiTheme="minorEastAsia" w:eastAsiaTheme="minorEastAsia"/>
          <w:bCs/>
          <w:color w:val="000000"/>
          <w:sz w:val="32"/>
          <w:szCs w:val="32"/>
        </w:rPr>
        <w:t>:</w:t>
      </w:r>
      <w:r>
        <w:rPr>
          <w:rStyle w:val="13"/>
          <w:rFonts w:hint="eastAsia" w:asciiTheme="minorEastAsia" w:hAnsiTheme="minorEastAsia" w:eastAsiaTheme="minorEastAsia"/>
          <w:b w:val="0"/>
          <w:bCs/>
          <w:color w:val="000000"/>
          <w:sz w:val="32"/>
          <w:szCs w:val="32"/>
        </w:rPr>
        <w:t>支出决算为18.94万元，完成预算100</w:t>
      </w:r>
      <w:r>
        <w:rPr>
          <w:rStyle w:val="13"/>
          <w:rFonts w:asciiTheme="minorEastAsia" w:hAnsiTheme="minorEastAsia" w:eastAsiaTheme="minorEastAsia"/>
          <w:b w:val="0"/>
          <w:bCs/>
          <w:color w:val="000000"/>
          <w:sz w:val="32"/>
          <w:szCs w:val="32"/>
        </w:rPr>
        <w:t>%</w:t>
      </w:r>
      <w:r>
        <w:rPr>
          <w:rStyle w:val="13"/>
          <w:rFonts w:hint="eastAsia" w:asciiTheme="minorEastAsia" w:hAnsiTheme="minorEastAsia" w:eastAsiaTheme="minorEastAsia"/>
          <w:b w:val="0"/>
          <w:bCs/>
          <w:color w:val="000000"/>
          <w:sz w:val="32"/>
          <w:szCs w:val="32"/>
        </w:rPr>
        <w:t>，决算数等于预算数。</w:t>
      </w:r>
    </w:p>
    <w:p>
      <w:pPr>
        <w:spacing w:line="600" w:lineRule="exact"/>
        <w:ind w:firstLine="643" w:firstLineChars="200"/>
        <w:rPr>
          <w:rFonts w:asciiTheme="minorEastAsia" w:hAnsiTheme="minorEastAsia" w:eastAsiaTheme="minorEastAsia"/>
          <w:bCs/>
          <w:color w:val="000000"/>
          <w:sz w:val="32"/>
          <w:szCs w:val="32"/>
        </w:rPr>
      </w:pPr>
      <w:r>
        <w:rPr>
          <w:rStyle w:val="13"/>
          <w:rFonts w:hint="eastAsia" w:asciiTheme="minorEastAsia" w:hAnsiTheme="minorEastAsia" w:eastAsiaTheme="minorEastAsia"/>
          <w:color w:val="000000"/>
          <w:sz w:val="32"/>
          <w:szCs w:val="32"/>
        </w:rPr>
        <w:t>（1）住房公积金支出2210201:</w:t>
      </w:r>
      <w:r>
        <w:rPr>
          <w:rFonts w:hint="eastAsia" w:asciiTheme="minorEastAsia" w:hAnsiTheme="minorEastAsia" w:eastAsiaTheme="minorEastAsia"/>
          <w:bCs/>
          <w:color w:val="000000"/>
          <w:sz w:val="32"/>
          <w:szCs w:val="32"/>
        </w:rPr>
        <w:t xml:space="preserve"> 支出决算为18.94万元，完成预算100%，决算数等于预算数。</w:t>
      </w:r>
    </w:p>
    <w:p>
      <w:pPr>
        <w:tabs>
          <w:tab w:val="right" w:pos="8306"/>
        </w:tabs>
        <w:spacing w:line="600" w:lineRule="exact"/>
        <w:ind w:firstLine="640"/>
        <w:outlineLvl w:val="1"/>
        <w:rPr>
          <w:rStyle w:val="25"/>
          <w:rFonts w:asciiTheme="minorEastAsia" w:hAnsiTheme="minorEastAsia" w:eastAsiaTheme="minorEastAsia"/>
        </w:rPr>
      </w:pPr>
      <w:bookmarkStart w:id="40" w:name="_Toc15396608"/>
      <w:bookmarkStart w:id="41" w:name="_Toc15377214"/>
      <w:r>
        <w:rPr>
          <w:rFonts w:hint="eastAsia" w:asciiTheme="minorEastAsia" w:hAnsiTheme="minorEastAsia" w:eastAsiaTheme="minorEastAsia"/>
          <w:color w:val="000000"/>
          <w:sz w:val="32"/>
          <w:szCs w:val="32"/>
        </w:rPr>
        <w:t>六</w:t>
      </w:r>
      <w:r>
        <w:rPr>
          <w:rFonts w:hint="eastAsia" w:asciiTheme="minorEastAsia" w:hAnsiTheme="minorEastAsia" w:eastAsiaTheme="minorEastAsia"/>
          <w:b/>
          <w:color w:val="000000"/>
          <w:sz w:val="32"/>
          <w:szCs w:val="32"/>
        </w:rPr>
        <w:t>、一</w:t>
      </w:r>
      <w:r>
        <w:rPr>
          <w:rStyle w:val="25"/>
          <w:rFonts w:hint="eastAsia" w:asciiTheme="minorEastAsia" w:hAnsiTheme="minorEastAsia" w:eastAsiaTheme="minorEastAsia"/>
          <w:b w:val="0"/>
        </w:rPr>
        <w:t>般公共预算财政拨款基本支出决算情况说明</w:t>
      </w:r>
      <w:bookmarkEnd w:id="40"/>
      <w:bookmarkEnd w:id="41"/>
      <w:r>
        <w:rPr>
          <w:rStyle w:val="25"/>
          <w:rFonts w:asciiTheme="minorEastAsia" w:hAnsiTheme="minorEastAsia" w:eastAsiaTheme="minorEastAsia"/>
          <w:b w:val="0"/>
        </w:rPr>
        <w:tab/>
      </w:r>
    </w:p>
    <w:p>
      <w:pPr>
        <w:spacing w:line="600" w:lineRule="exact"/>
        <w:ind w:firstLine="645"/>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8年一般公共预算财政拨款基本支出297.84万元，其中：人员经费274.32万元，主要包括：主要包括：基本工资49.02万元、津贴补贴105.98万元、奖金34.40万元、绩效工资6.55万元、机关事业单位基本养老保险缴费29.07万元、职业年金缴费11.63万元、 职工基本医疗保险缴费9.61万元、 公务员医疗补助缴费2.15万元、其他社会保障缴费2.77万元、对个人和家庭的补助1.77万元、医疗费2.41万元、奖励金0.01、住房公积金18.94万元。　　</w:t>
      </w:r>
    </w:p>
    <w:p>
      <w:pPr>
        <w:spacing w:line="600" w:lineRule="exact"/>
        <w:ind w:firstLine="645"/>
        <w:rPr>
          <w:rFonts w:asciiTheme="minorEastAsia" w:hAnsiTheme="minorEastAsia" w:eastAsiaTheme="minorEastAsia"/>
          <w:b/>
          <w:color w:val="FF0000"/>
          <w:sz w:val="32"/>
          <w:szCs w:val="32"/>
        </w:rPr>
      </w:pPr>
      <w:r>
        <w:rPr>
          <w:rFonts w:hint="eastAsia" w:asciiTheme="minorEastAsia" w:hAnsiTheme="minorEastAsia" w:eastAsiaTheme="minorEastAsia"/>
          <w:color w:val="000000"/>
          <w:sz w:val="32"/>
          <w:szCs w:val="32"/>
        </w:rPr>
        <w:t>公用经费23.51万元，主要包括：办公费5.66万元、印刷费、咨询费、手续费、水费、电费4.20万元、邮电费4.12万元、取暖费0.50万元、物业管理费、差旅费4.20万元、因公出国（境）费用、维修（护）费、租赁费、会议费、培训费、公务接待费0.24万元、劳务费、委托业务费、工会经费、福利费、公务用车运行维护费4.60万元、其他交通费、税金及附加费用、其他商品和服务支出、办公设备购置、专用设备购置、信息网络及软件购置更新、其他资本性支出等。</w:t>
      </w:r>
    </w:p>
    <w:p>
      <w:pPr>
        <w:spacing w:line="600" w:lineRule="exact"/>
        <w:ind w:firstLine="640"/>
        <w:outlineLvl w:val="1"/>
        <w:rPr>
          <w:rStyle w:val="25"/>
          <w:rFonts w:asciiTheme="minorEastAsia" w:hAnsiTheme="minorEastAsia" w:eastAsiaTheme="minorEastAsia"/>
          <w:b w:val="0"/>
        </w:rPr>
      </w:pPr>
      <w:bookmarkStart w:id="42" w:name="_Toc15396609"/>
      <w:bookmarkStart w:id="43" w:name="_Toc15377215"/>
      <w:r>
        <w:rPr>
          <w:rFonts w:hint="eastAsia" w:asciiTheme="minorEastAsia" w:hAnsiTheme="minorEastAsia" w:eastAsiaTheme="minorEastAsia"/>
          <w:color w:val="000000"/>
          <w:sz w:val="32"/>
          <w:szCs w:val="32"/>
        </w:rPr>
        <w:t>七、</w:t>
      </w:r>
      <w:r>
        <w:rPr>
          <w:rStyle w:val="25"/>
          <w:rFonts w:hint="eastAsia" w:asciiTheme="minorEastAsia" w:hAnsiTheme="minorEastAsia" w:eastAsiaTheme="minorEastAsia"/>
        </w:rPr>
        <w:t>“</w:t>
      </w:r>
      <w:r>
        <w:rPr>
          <w:rStyle w:val="25"/>
          <w:rFonts w:hint="eastAsia" w:asciiTheme="minorEastAsia" w:hAnsiTheme="minorEastAsia" w:eastAsiaTheme="minorEastAsia"/>
          <w:b w:val="0"/>
        </w:rPr>
        <w:t>三公”经费财政拨款支出决算情况说明</w:t>
      </w:r>
      <w:bookmarkEnd w:id="42"/>
      <w:bookmarkEnd w:id="43"/>
    </w:p>
    <w:p>
      <w:pPr>
        <w:spacing w:line="600" w:lineRule="exact"/>
        <w:ind w:firstLine="640"/>
        <w:outlineLvl w:val="2"/>
        <w:rPr>
          <w:rFonts w:asciiTheme="minorEastAsia" w:hAnsiTheme="minorEastAsia" w:eastAsiaTheme="minorEastAsia"/>
          <w:b/>
          <w:color w:val="000000"/>
          <w:sz w:val="32"/>
          <w:szCs w:val="32"/>
        </w:rPr>
      </w:pPr>
      <w:bookmarkStart w:id="44" w:name="_Toc15377216"/>
      <w:r>
        <w:rPr>
          <w:rFonts w:hint="eastAsia" w:asciiTheme="minorEastAsia" w:hAnsiTheme="minorEastAsia" w:eastAsiaTheme="minorEastAsia"/>
          <w:b/>
          <w:color w:val="000000"/>
          <w:sz w:val="32"/>
          <w:szCs w:val="32"/>
        </w:rPr>
        <w:t>（一）“三公”经费财政拨款支出决算总体情况说明</w:t>
      </w:r>
      <w:bookmarkEnd w:id="44"/>
    </w:p>
    <w:p>
      <w:pPr>
        <w:spacing w:line="600" w:lineRule="exact"/>
        <w:ind w:firstLine="640"/>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8年“三公”经费财政拨款支出决算为4.84万元，完成预算100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w:t>
      </w:r>
    </w:p>
    <w:p>
      <w:pPr>
        <w:spacing w:line="600" w:lineRule="exact"/>
        <w:ind w:firstLine="640"/>
        <w:outlineLvl w:val="2"/>
        <w:rPr>
          <w:rFonts w:asciiTheme="minorEastAsia" w:hAnsiTheme="minorEastAsia" w:eastAsiaTheme="minorEastAsia"/>
          <w:b/>
          <w:color w:val="000000"/>
          <w:sz w:val="32"/>
          <w:szCs w:val="32"/>
        </w:rPr>
      </w:pPr>
      <w:bookmarkStart w:id="45" w:name="_Toc15377217"/>
      <w:r>
        <w:rPr>
          <w:rFonts w:hint="eastAsia" w:asciiTheme="minorEastAsia" w:hAnsiTheme="minorEastAsia" w:eastAsiaTheme="minorEastAsia"/>
          <w:b/>
          <w:color w:val="000000"/>
          <w:sz w:val="32"/>
          <w:szCs w:val="32"/>
        </w:rPr>
        <w:t>（二）“三公”经费财政拨款支出决算具体情况说明</w:t>
      </w:r>
      <w:bookmarkEnd w:id="45"/>
    </w:p>
    <w:p>
      <w:pPr>
        <w:spacing w:line="600" w:lineRule="exact"/>
        <w:ind w:firstLine="640"/>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8年“三公”经费财政拨款支出决算中，因公出国（境）费支出决算0万元，占0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；公务用车购置及运行维护费支出决算4.6万元，占95</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；公务接待费支出决算0.24万元，占5</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。具体情况如下：</w:t>
      </w:r>
    </w:p>
    <w:p>
      <w:pPr>
        <w:spacing w:line="600" w:lineRule="exact"/>
        <w:ind w:firstLine="640"/>
        <w:rPr>
          <w:rFonts w:hint="eastAsia"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rPr>
        <w:t>（图</w:t>
      </w:r>
      <w:r>
        <w:rPr>
          <w:rFonts w:hint="eastAsia" w:asciiTheme="minorEastAsia" w:hAnsiTheme="minorEastAsia" w:eastAsiaTheme="minorEastAsia"/>
          <w:color w:val="000000"/>
          <w:sz w:val="32"/>
          <w:szCs w:val="32"/>
          <w:lang w:val="en-US" w:eastAsia="zh-CN"/>
        </w:rPr>
        <w:t>7</w:t>
      </w:r>
      <w:r>
        <w:rPr>
          <w:rFonts w:hint="eastAsia" w:asciiTheme="minorEastAsia" w:hAnsiTheme="minorEastAsia" w:eastAsiaTheme="minorEastAsia"/>
          <w:color w:val="000000"/>
          <w:sz w:val="32"/>
          <w:szCs w:val="32"/>
        </w:rPr>
        <w:t>：“三公”经费财政拨款支出结构）（饼状图）</w:t>
      </w:r>
    </w:p>
    <w:p>
      <w:pPr>
        <w:spacing w:line="600" w:lineRule="exact"/>
        <w:ind w:firstLine="640"/>
        <w:rPr>
          <w:rFonts w:hint="eastAsia"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lang w:eastAsia="zh-CN"/>
        </w:rPr>
        <w:drawing>
          <wp:anchor distT="0" distB="0" distL="114300" distR="114300" simplePos="0" relativeHeight="251667456" behindDoc="1" locked="0" layoutInCell="1" allowOverlap="1">
            <wp:simplePos x="0" y="0"/>
            <wp:positionH relativeFrom="column">
              <wp:posOffset>363220</wp:posOffset>
            </wp:positionH>
            <wp:positionV relativeFrom="paragraph">
              <wp:posOffset>370205</wp:posOffset>
            </wp:positionV>
            <wp:extent cx="4480560" cy="2362835"/>
            <wp:effectExtent l="4445" t="5080" r="67945" b="70485"/>
            <wp:wrapTight wrapText="bothSides">
              <wp:wrapPolygon>
                <wp:start x="-21" y="-46"/>
                <wp:lineTo x="-21" y="21548"/>
                <wp:lineTo x="21560" y="21548"/>
                <wp:lineTo x="21560" y="-46"/>
                <wp:lineTo x="-21" y="-46"/>
              </wp:wrapPolygon>
            </wp:wrapTight>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pPr>
        <w:spacing w:line="600" w:lineRule="exact"/>
        <w:ind w:firstLine="640"/>
        <w:rPr>
          <w:rFonts w:hint="eastAsia" w:asciiTheme="minorEastAsia" w:hAnsiTheme="minorEastAsia" w:eastAsiaTheme="minorEastAsia"/>
          <w:color w:val="000000"/>
          <w:sz w:val="32"/>
          <w:szCs w:val="32"/>
        </w:rPr>
      </w:pPr>
    </w:p>
    <w:p>
      <w:pPr>
        <w:spacing w:line="600" w:lineRule="exact"/>
        <w:ind w:firstLine="640"/>
        <w:rPr>
          <w:rFonts w:hint="eastAsia" w:asciiTheme="minorEastAsia" w:hAnsiTheme="minorEastAsia" w:eastAsiaTheme="minorEastAsia"/>
          <w:color w:val="000000"/>
          <w:sz w:val="32"/>
          <w:szCs w:val="32"/>
        </w:rPr>
      </w:pPr>
    </w:p>
    <w:p>
      <w:pPr>
        <w:spacing w:line="600" w:lineRule="exact"/>
        <w:ind w:firstLine="640"/>
        <w:rPr>
          <w:rFonts w:hint="eastAsia" w:asciiTheme="minorEastAsia" w:hAnsiTheme="minorEastAsia" w:eastAsiaTheme="minorEastAsia"/>
          <w:color w:val="000000"/>
          <w:sz w:val="32"/>
          <w:szCs w:val="32"/>
        </w:rPr>
      </w:pPr>
    </w:p>
    <w:p>
      <w:pPr>
        <w:spacing w:line="600" w:lineRule="exact"/>
        <w:ind w:firstLine="640"/>
        <w:rPr>
          <w:rFonts w:hint="eastAsia" w:asciiTheme="minorEastAsia" w:hAnsiTheme="minorEastAsia" w:eastAsiaTheme="minorEastAsia"/>
          <w:color w:val="000000"/>
          <w:sz w:val="32"/>
          <w:szCs w:val="32"/>
        </w:rPr>
      </w:pPr>
    </w:p>
    <w:p>
      <w:pPr>
        <w:spacing w:line="600" w:lineRule="exact"/>
        <w:ind w:firstLine="640"/>
        <w:rPr>
          <w:rFonts w:hint="eastAsia" w:asciiTheme="minorEastAsia" w:hAnsiTheme="minorEastAsia" w:eastAsiaTheme="minorEastAsia"/>
          <w:color w:val="000000"/>
          <w:sz w:val="32"/>
          <w:szCs w:val="32"/>
        </w:rPr>
      </w:pPr>
    </w:p>
    <w:p>
      <w:pPr>
        <w:spacing w:line="600" w:lineRule="exact"/>
        <w:ind w:firstLine="640"/>
        <w:rPr>
          <w:rFonts w:hint="eastAsia" w:asciiTheme="minorEastAsia" w:hAnsiTheme="minorEastAsia" w:eastAsiaTheme="minorEastAsia"/>
          <w:color w:val="000000"/>
          <w:sz w:val="32"/>
          <w:szCs w:val="32"/>
        </w:rPr>
      </w:pPr>
    </w:p>
    <w:p>
      <w:pPr>
        <w:spacing w:line="600" w:lineRule="exact"/>
        <w:ind w:firstLine="640"/>
        <w:rPr>
          <w:rFonts w:hint="eastAsia" w:asciiTheme="minorEastAsia" w:hAnsiTheme="minorEastAsia" w:eastAsiaTheme="minorEastAsia"/>
          <w:color w:val="000000"/>
          <w:sz w:val="32"/>
          <w:szCs w:val="32"/>
        </w:rPr>
      </w:pPr>
    </w:p>
    <w:p>
      <w:pPr>
        <w:spacing w:line="600" w:lineRule="exact"/>
        <w:ind w:firstLine="640"/>
        <w:rPr>
          <w:rFonts w:hint="eastAsia" w:asciiTheme="minorEastAsia" w:hAnsiTheme="minorEastAsia" w:eastAsiaTheme="minorEastAsia"/>
          <w:color w:val="000000"/>
          <w:sz w:val="32"/>
          <w:szCs w:val="32"/>
          <w:lang w:eastAsia="zh-CN"/>
        </w:rPr>
      </w:pPr>
    </w:p>
    <w:p>
      <w:pPr>
        <w:spacing w:line="600" w:lineRule="exact"/>
        <w:ind w:firstLine="640"/>
        <w:rPr>
          <w:rFonts w:asciiTheme="minorEastAsia" w:hAnsiTheme="minorEastAsia" w:eastAsiaTheme="minorEastAsia"/>
          <w:color w:val="000000"/>
          <w:sz w:val="32"/>
          <w:szCs w:val="32"/>
        </w:rPr>
      </w:pPr>
      <w:r>
        <w:rPr>
          <w:rFonts w:asciiTheme="minorEastAsia" w:hAnsiTheme="minorEastAsia" w:eastAsiaTheme="minorEastAsia"/>
          <w:b/>
          <w:color w:val="000000"/>
          <w:sz w:val="32"/>
          <w:szCs w:val="32"/>
        </w:rPr>
        <w:t>1.</w:t>
      </w:r>
      <w:r>
        <w:rPr>
          <w:rFonts w:hint="eastAsia" w:asciiTheme="minorEastAsia" w:hAnsiTheme="minorEastAsia" w:eastAsiaTheme="minorEastAsia"/>
          <w:b/>
          <w:color w:val="000000"/>
          <w:sz w:val="32"/>
          <w:szCs w:val="32"/>
        </w:rPr>
        <w:t>因公出国（境）经费支出</w:t>
      </w:r>
      <w:r>
        <w:rPr>
          <w:rFonts w:hint="eastAsia" w:asciiTheme="minorEastAsia" w:hAnsiTheme="minorEastAsia" w:eastAsiaTheme="minorEastAsia"/>
          <w:color w:val="000000"/>
          <w:sz w:val="32"/>
          <w:szCs w:val="32"/>
        </w:rPr>
        <w:t>0万元，</w:t>
      </w:r>
      <w:r>
        <w:rPr>
          <w:rStyle w:val="13"/>
          <w:rFonts w:hint="eastAsia" w:asciiTheme="minorEastAsia" w:hAnsiTheme="minorEastAsia" w:eastAsiaTheme="minorEastAsia"/>
          <w:b w:val="0"/>
          <w:bCs/>
          <w:color w:val="000000"/>
          <w:sz w:val="32"/>
          <w:szCs w:val="32"/>
        </w:rPr>
        <w:t>完成预算0</w:t>
      </w:r>
      <w:r>
        <w:rPr>
          <w:rStyle w:val="13"/>
          <w:rFonts w:asciiTheme="minorEastAsia" w:hAnsiTheme="minorEastAsia" w:eastAsiaTheme="minorEastAsia"/>
          <w:b w:val="0"/>
          <w:bCs/>
          <w:color w:val="000000"/>
          <w:sz w:val="32"/>
          <w:szCs w:val="32"/>
        </w:rPr>
        <w:t>%</w:t>
      </w:r>
      <w:r>
        <w:rPr>
          <w:rStyle w:val="13"/>
          <w:rFonts w:hint="eastAsia" w:asciiTheme="minorEastAsia" w:hAnsiTheme="minorEastAsia" w:eastAsiaTheme="minorEastAsia"/>
          <w:b w:val="0"/>
          <w:bCs/>
          <w:color w:val="000000"/>
          <w:sz w:val="32"/>
          <w:szCs w:val="32"/>
        </w:rPr>
        <w:t>。</w:t>
      </w:r>
      <w:r>
        <w:rPr>
          <w:rFonts w:hint="eastAsia" w:asciiTheme="minorEastAsia" w:hAnsiTheme="minorEastAsia" w:eastAsiaTheme="minorEastAsia"/>
          <w:color w:val="000000"/>
          <w:sz w:val="32"/>
          <w:szCs w:val="32"/>
        </w:rPr>
        <w:t>全年安排因公出国（境）团组0次，出国（境）0人。因公出国（境）支出决算比</w:t>
      </w: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7年持平。</w:t>
      </w:r>
    </w:p>
    <w:p>
      <w:pPr>
        <w:spacing w:line="600" w:lineRule="exact"/>
        <w:ind w:firstLine="640"/>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t>2.</w:t>
      </w:r>
      <w:r>
        <w:rPr>
          <w:rFonts w:hint="eastAsia" w:asciiTheme="minorEastAsia" w:hAnsiTheme="minorEastAsia" w:eastAsiaTheme="minorEastAsia"/>
          <w:b/>
          <w:color w:val="000000"/>
          <w:sz w:val="32"/>
          <w:szCs w:val="32"/>
        </w:rPr>
        <w:t>公务用车购置及运行维护费支出</w:t>
      </w:r>
      <w:r>
        <w:rPr>
          <w:rFonts w:hint="eastAsia" w:asciiTheme="minorEastAsia" w:hAnsiTheme="minorEastAsia" w:eastAsiaTheme="minorEastAsia"/>
          <w:color w:val="000000"/>
          <w:sz w:val="32"/>
          <w:szCs w:val="32"/>
        </w:rPr>
        <w:t>4.6万元,</w:t>
      </w:r>
      <w:r>
        <w:rPr>
          <w:rStyle w:val="13"/>
          <w:rFonts w:hint="eastAsia" w:asciiTheme="minorEastAsia" w:hAnsiTheme="minorEastAsia" w:eastAsiaTheme="minorEastAsia"/>
          <w:b w:val="0"/>
          <w:bCs/>
          <w:color w:val="000000"/>
          <w:sz w:val="32"/>
          <w:szCs w:val="32"/>
        </w:rPr>
        <w:t>完成预算100</w:t>
      </w:r>
      <w:r>
        <w:rPr>
          <w:rStyle w:val="13"/>
          <w:rFonts w:asciiTheme="minorEastAsia" w:hAnsiTheme="minorEastAsia" w:eastAsiaTheme="minorEastAsia"/>
          <w:b w:val="0"/>
          <w:bCs/>
          <w:color w:val="000000"/>
          <w:sz w:val="32"/>
          <w:szCs w:val="32"/>
        </w:rPr>
        <w:t>%</w:t>
      </w:r>
      <w:r>
        <w:rPr>
          <w:rStyle w:val="13"/>
          <w:rFonts w:hint="eastAsia" w:asciiTheme="minorEastAsia" w:hAnsiTheme="minorEastAsia" w:eastAsiaTheme="minorEastAsia"/>
          <w:b w:val="0"/>
          <w:bCs/>
          <w:color w:val="000000"/>
          <w:sz w:val="32"/>
          <w:szCs w:val="32"/>
        </w:rPr>
        <w:t>。</w:t>
      </w:r>
      <w:r>
        <w:rPr>
          <w:rFonts w:hint="eastAsia" w:asciiTheme="minorEastAsia" w:hAnsiTheme="minorEastAsia" w:eastAsiaTheme="minorEastAsia"/>
          <w:color w:val="000000"/>
          <w:sz w:val="32"/>
          <w:szCs w:val="32"/>
        </w:rPr>
        <w:t>公务用车购置及运行维护费支出决算比</w:t>
      </w: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7年减少2.6万元，下降43.48</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。主要原因是财政供养车辆建设。</w:t>
      </w:r>
    </w:p>
    <w:p>
      <w:pPr>
        <w:spacing w:line="600" w:lineRule="exact"/>
        <w:ind w:firstLine="640" w:firstLineChars="200"/>
        <w:rPr>
          <w:rFonts w:asciiTheme="minorEastAsia" w:hAnsiTheme="minorEastAsia" w:eastAsiaTheme="minorEastAsia"/>
          <w:b/>
          <w:color w:val="000000"/>
          <w:sz w:val="32"/>
          <w:szCs w:val="32"/>
        </w:rPr>
      </w:pPr>
      <w:r>
        <w:rPr>
          <w:rFonts w:hint="eastAsia" w:asciiTheme="minorEastAsia" w:hAnsiTheme="minorEastAsia" w:eastAsiaTheme="minorEastAsia"/>
          <w:color w:val="000000"/>
          <w:sz w:val="32"/>
          <w:szCs w:val="32"/>
        </w:rPr>
        <w:t>其中：</w:t>
      </w:r>
      <w:r>
        <w:rPr>
          <w:rFonts w:hint="eastAsia" w:asciiTheme="minorEastAsia" w:hAnsiTheme="minorEastAsia" w:eastAsiaTheme="minorEastAsia"/>
          <w:b/>
          <w:color w:val="000000"/>
          <w:sz w:val="32"/>
          <w:szCs w:val="32"/>
        </w:rPr>
        <w:t>公务用车购置支出</w:t>
      </w:r>
      <w:r>
        <w:rPr>
          <w:rFonts w:hint="eastAsia" w:asciiTheme="minorEastAsia" w:hAnsiTheme="minorEastAsia" w:eastAsiaTheme="minorEastAsia"/>
          <w:color w:val="000000"/>
          <w:sz w:val="32"/>
          <w:szCs w:val="32"/>
        </w:rPr>
        <w:t>0万元。全年按规定更新购置公务用车0辆，其中：轿车0辆、金额0万元，越野车0辆、金额0万元，载客汽车0辆、金额0万元。截至</w:t>
      </w: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8年</w:t>
      </w:r>
      <w:r>
        <w:rPr>
          <w:rFonts w:asciiTheme="minorEastAsia" w:hAnsiTheme="minorEastAsia" w:eastAsiaTheme="minorEastAsia"/>
          <w:color w:val="000000"/>
          <w:sz w:val="32"/>
          <w:szCs w:val="32"/>
        </w:rPr>
        <w:t>12</w:t>
      </w:r>
      <w:r>
        <w:rPr>
          <w:rFonts w:hint="eastAsia" w:asciiTheme="minorEastAsia" w:hAnsiTheme="minorEastAsia" w:eastAsiaTheme="minorEastAsia"/>
          <w:color w:val="000000"/>
          <w:sz w:val="32"/>
          <w:szCs w:val="32"/>
        </w:rPr>
        <w:t>月底，单位共有公务用车1辆，其中：轿车0辆、越野车1辆、载客汽车0辆。</w:t>
      </w:r>
    </w:p>
    <w:p>
      <w:pPr>
        <w:spacing w:line="600" w:lineRule="exact"/>
        <w:ind w:firstLine="640"/>
        <w:rPr>
          <w:rFonts w:asciiTheme="minorEastAsia" w:hAnsiTheme="minorEastAsia" w:eastAsiaTheme="minorEastAsia"/>
          <w:color w:val="000000"/>
          <w:sz w:val="32"/>
          <w:szCs w:val="32"/>
        </w:rPr>
      </w:pPr>
      <w:r>
        <w:rPr>
          <w:rFonts w:hint="eastAsia" w:asciiTheme="minorEastAsia" w:hAnsiTheme="minorEastAsia" w:eastAsiaTheme="minorEastAsia"/>
          <w:b/>
          <w:color w:val="000000"/>
          <w:sz w:val="32"/>
          <w:szCs w:val="32"/>
        </w:rPr>
        <w:t>公务用车运行维护费支出</w:t>
      </w:r>
      <w:r>
        <w:rPr>
          <w:rFonts w:hint="eastAsia" w:asciiTheme="minorEastAsia" w:hAnsiTheme="minorEastAsia" w:eastAsiaTheme="minorEastAsia"/>
          <w:color w:val="000000"/>
          <w:sz w:val="32"/>
          <w:szCs w:val="32"/>
        </w:rPr>
        <w:t>4.6万元。主要用公务用车燃料费、维修费、过路过桥费、保险费等支出。</w:t>
      </w:r>
    </w:p>
    <w:p>
      <w:pPr>
        <w:spacing w:line="600" w:lineRule="exact"/>
        <w:ind w:firstLine="640"/>
        <w:rPr>
          <w:rFonts w:asciiTheme="minorEastAsia" w:hAnsiTheme="minorEastAsia" w:eastAsiaTheme="minorEastAsia"/>
          <w:color w:val="000000"/>
          <w:sz w:val="32"/>
          <w:szCs w:val="32"/>
        </w:rPr>
      </w:pPr>
      <w:r>
        <w:rPr>
          <w:rFonts w:asciiTheme="minorEastAsia" w:hAnsiTheme="minorEastAsia" w:eastAsiaTheme="minorEastAsia"/>
          <w:b/>
          <w:color w:val="000000"/>
          <w:sz w:val="32"/>
          <w:szCs w:val="32"/>
        </w:rPr>
        <w:t>3.</w:t>
      </w:r>
      <w:r>
        <w:rPr>
          <w:rFonts w:hint="eastAsia" w:asciiTheme="minorEastAsia" w:hAnsiTheme="minorEastAsia" w:eastAsiaTheme="minorEastAsia"/>
          <w:b/>
          <w:color w:val="000000"/>
          <w:sz w:val="32"/>
          <w:szCs w:val="32"/>
        </w:rPr>
        <w:t>公务接待费支出</w:t>
      </w:r>
      <w:r>
        <w:rPr>
          <w:rFonts w:hint="eastAsia" w:asciiTheme="minorEastAsia" w:hAnsiTheme="minorEastAsia" w:eastAsiaTheme="minorEastAsia"/>
          <w:color w:val="000000"/>
          <w:sz w:val="32"/>
          <w:szCs w:val="32"/>
        </w:rPr>
        <w:t>0.24万元，</w:t>
      </w:r>
      <w:r>
        <w:rPr>
          <w:rStyle w:val="13"/>
          <w:rFonts w:hint="eastAsia" w:asciiTheme="minorEastAsia" w:hAnsiTheme="minorEastAsia" w:eastAsiaTheme="minorEastAsia"/>
          <w:b w:val="0"/>
          <w:bCs/>
          <w:color w:val="000000"/>
          <w:sz w:val="32"/>
          <w:szCs w:val="32"/>
        </w:rPr>
        <w:t>完成预算100</w:t>
      </w:r>
      <w:r>
        <w:rPr>
          <w:rStyle w:val="13"/>
          <w:rFonts w:asciiTheme="minorEastAsia" w:hAnsiTheme="minorEastAsia" w:eastAsiaTheme="minorEastAsia"/>
          <w:b w:val="0"/>
          <w:bCs/>
          <w:color w:val="000000"/>
          <w:sz w:val="32"/>
          <w:szCs w:val="32"/>
        </w:rPr>
        <w:t>%</w:t>
      </w:r>
      <w:r>
        <w:rPr>
          <w:rStyle w:val="13"/>
          <w:rFonts w:hint="eastAsia" w:asciiTheme="minorEastAsia" w:hAnsiTheme="minorEastAsia" w:eastAsiaTheme="minorEastAsia"/>
          <w:b w:val="0"/>
          <w:bCs/>
          <w:color w:val="000000"/>
          <w:sz w:val="32"/>
          <w:szCs w:val="32"/>
        </w:rPr>
        <w:t>。</w:t>
      </w:r>
      <w:r>
        <w:rPr>
          <w:rFonts w:hint="eastAsia" w:asciiTheme="minorEastAsia" w:hAnsiTheme="minorEastAsia" w:eastAsiaTheme="minorEastAsia"/>
          <w:color w:val="000000"/>
          <w:sz w:val="32"/>
          <w:szCs w:val="32"/>
        </w:rPr>
        <w:t>公务接待费支出决算比</w:t>
      </w: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7年减少0.02万元，下降8.33</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。主要原因是公务接待减少。</w:t>
      </w:r>
    </w:p>
    <w:p>
      <w:pPr>
        <w:spacing w:line="600" w:lineRule="exact"/>
        <w:ind w:firstLine="640" w:firstLineChars="200"/>
        <w:rPr>
          <w:rFonts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rPr>
        <w:t>主要用于执行公务、开展业务活动开支的交通费、住宿费、用餐费等。国内公务接待2批次，15人次（不包括陪同人员），共计支出0.24万元，具体内容包括：接待春季安全交叉检查及对口接待0.24万元。</w:t>
      </w:r>
    </w:p>
    <w:p>
      <w:pPr>
        <w:spacing w:line="600" w:lineRule="exact"/>
        <w:ind w:firstLine="643" w:firstLineChars="200"/>
        <w:rPr>
          <w:rFonts w:asciiTheme="minorEastAsia" w:hAnsiTheme="minorEastAsia" w:eastAsiaTheme="minorEastAsia"/>
          <w:color w:val="000000" w:themeColor="text1"/>
          <w:sz w:val="32"/>
          <w:szCs w:val="32"/>
        </w:rPr>
      </w:pPr>
      <w:r>
        <w:rPr>
          <w:rFonts w:hint="eastAsia" w:asciiTheme="minorEastAsia" w:hAnsiTheme="minorEastAsia" w:eastAsiaTheme="minorEastAsia"/>
          <w:b/>
          <w:color w:val="000000"/>
          <w:sz w:val="32"/>
          <w:szCs w:val="32"/>
        </w:rPr>
        <w:t>外事接待支出</w:t>
      </w:r>
      <w:r>
        <w:rPr>
          <w:rFonts w:hint="eastAsia" w:asciiTheme="minorEastAsia" w:hAnsiTheme="minorEastAsia" w:eastAsiaTheme="minorEastAsia"/>
          <w:color w:val="000000"/>
          <w:sz w:val="32"/>
          <w:szCs w:val="32"/>
        </w:rPr>
        <w:t>0万元</w:t>
      </w:r>
      <w:r>
        <w:rPr>
          <w:rFonts w:hint="eastAsia" w:asciiTheme="minorEastAsia" w:hAnsiTheme="minorEastAsia" w:eastAsiaTheme="minorEastAsia"/>
          <w:color w:val="000000" w:themeColor="text1"/>
          <w:sz w:val="32"/>
          <w:szCs w:val="32"/>
        </w:rPr>
        <w:t>，外事接待0批次，0人，共计支出0万元。</w:t>
      </w:r>
    </w:p>
    <w:p>
      <w:pPr>
        <w:spacing w:line="600" w:lineRule="exact"/>
        <w:ind w:firstLine="640"/>
        <w:outlineLvl w:val="1"/>
        <w:rPr>
          <w:rFonts w:asciiTheme="minorEastAsia" w:hAnsiTheme="minorEastAsia" w:eastAsiaTheme="minorEastAsia"/>
          <w:color w:val="000000"/>
          <w:sz w:val="32"/>
          <w:szCs w:val="32"/>
        </w:rPr>
      </w:pPr>
      <w:bookmarkStart w:id="46" w:name="_Toc15377218"/>
      <w:bookmarkStart w:id="47" w:name="_Toc15396610"/>
    </w:p>
    <w:p>
      <w:pPr>
        <w:spacing w:line="600" w:lineRule="exact"/>
        <w:ind w:firstLine="640"/>
        <w:outlineLvl w:val="1"/>
        <w:rPr>
          <w:rStyle w:val="25"/>
          <w:rFonts w:asciiTheme="minorEastAsia" w:hAnsiTheme="minorEastAsia" w:eastAsiaTheme="minorEastAsia"/>
        </w:rPr>
      </w:pPr>
      <w:r>
        <w:rPr>
          <w:rFonts w:hint="eastAsia" w:asciiTheme="minorEastAsia" w:hAnsiTheme="minorEastAsia" w:eastAsiaTheme="minorEastAsia"/>
          <w:color w:val="000000"/>
          <w:sz w:val="32"/>
          <w:szCs w:val="32"/>
        </w:rPr>
        <w:t>八、</w:t>
      </w:r>
      <w:r>
        <w:rPr>
          <w:rStyle w:val="25"/>
          <w:rFonts w:hint="eastAsia" w:asciiTheme="minorEastAsia" w:hAnsiTheme="minorEastAsia" w:eastAsiaTheme="minorEastAsia"/>
          <w:b w:val="0"/>
        </w:rPr>
        <w:t>政府性基金预算支出决算情况说明</w:t>
      </w:r>
      <w:bookmarkEnd w:id="46"/>
      <w:bookmarkEnd w:id="47"/>
    </w:p>
    <w:p>
      <w:pPr>
        <w:spacing w:line="600" w:lineRule="exact"/>
        <w:ind w:firstLine="640"/>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8年政府性基金预算拨款支出0万元。</w:t>
      </w:r>
    </w:p>
    <w:p>
      <w:pPr>
        <w:numPr>
          <w:ilvl w:val="0"/>
          <w:numId w:val="2"/>
        </w:numPr>
        <w:spacing w:line="600" w:lineRule="exact"/>
        <w:ind w:firstLine="640"/>
        <w:outlineLvl w:val="1"/>
        <w:rPr>
          <w:rStyle w:val="25"/>
          <w:rFonts w:asciiTheme="minorEastAsia" w:hAnsiTheme="minorEastAsia" w:eastAsiaTheme="minorEastAsia"/>
          <w:b w:val="0"/>
        </w:rPr>
      </w:pPr>
      <w:bookmarkStart w:id="48" w:name="_Toc15377219"/>
      <w:bookmarkStart w:id="49" w:name="_Toc15396611"/>
      <w:r>
        <w:rPr>
          <w:rStyle w:val="25"/>
          <w:rFonts w:hint="eastAsia" w:asciiTheme="minorEastAsia" w:hAnsiTheme="minorEastAsia" w:eastAsiaTheme="minorEastAsia"/>
          <w:b w:val="0"/>
        </w:rPr>
        <w:t>国有资本经营预算支出决算情况说明</w:t>
      </w:r>
      <w:bookmarkEnd w:id="48"/>
      <w:bookmarkEnd w:id="49"/>
    </w:p>
    <w:p>
      <w:pPr>
        <w:spacing w:line="600" w:lineRule="exact"/>
        <w:ind w:firstLine="640"/>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8年国有资本经营预算拨款支出0万元。</w:t>
      </w:r>
    </w:p>
    <w:p>
      <w:pPr>
        <w:pStyle w:val="23"/>
        <w:numPr>
          <w:ilvl w:val="0"/>
          <w:numId w:val="3"/>
        </w:numPr>
        <w:spacing w:line="580" w:lineRule="exact"/>
        <w:ind w:firstLineChars="0"/>
        <w:rPr>
          <w:rStyle w:val="25"/>
          <w:rFonts w:asciiTheme="minorEastAsia" w:hAnsiTheme="minorEastAsia" w:eastAsiaTheme="minorEastAsia"/>
          <w:b w:val="0"/>
        </w:rPr>
      </w:pPr>
      <w:r>
        <w:rPr>
          <w:rStyle w:val="25"/>
          <w:rFonts w:hint="eastAsia" w:asciiTheme="minorEastAsia" w:hAnsiTheme="minorEastAsia" w:eastAsiaTheme="minorEastAsia"/>
          <w:b w:val="0"/>
        </w:rPr>
        <w:t>预算绩效情况说明</w:t>
      </w:r>
    </w:p>
    <w:p>
      <w:pPr>
        <w:pStyle w:val="23"/>
        <w:numPr>
          <w:ilvl w:val="0"/>
          <w:numId w:val="4"/>
        </w:numPr>
        <w:spacing w:line="580" w:lineRule="exact"/>
        <w:ind w:firstLineChars="0"/>
        <w:rPr>
          <w:rFonts w:cs="楷体_GB2312" w:asciiTheme="minorEastAsia" w:hAnsiTheme="minorEastAsia" w:eastAsiaTheme="minorEastAsia"/>
          <w:b/>
          <w:bCs/>
          <w:sz w:val="32"/>
          <w:szCs w:val="32"/>
        </w:rPr>
      </w:pPr>
      <w:r>
        <w:rPr>
          <w:rFonts w:hint="eastAsia" w:cs="楷体_GB2312" w:asciiTheme="minorEastAsia" w:hAnsiTheme="minorEastAsia" w:eastAsiaTheme="minorEastAsia"/>
          <w:b/>
          <w:bCs/>
          <w:sz w:val="32"/>
          <w:szCs w:val="32"/>
        </w:rPr>
        <w:t>预算绩效管理工作开展情况。</w:t>
      </w:r>
    </w:p>
    <w:p>
      <w:pPr>
        <w:snapToGrid w:val="0"/>
        <w:spacing w:line="520" w:lineRule="exact"/>
        <w:ind w:firstLine="640" w:firstLineChars="200"/>
        <w:rPr>
          <w:rFonts w:ascii="宋体" w:hAnsi="宋体"/>
          <w:sz w:val="32"/>
          <w:szCs w:val="32"/>
        </w:rPr>
      </w:pPr>
      <w:r>
        <w:rPr>
          <w:rFonts w:hint="eastAsia" w:ascii="宋体" w:hAnsi="宋体"/>
          <w:sz w:val="32"/>
          <w:szCs w:val="32"/>
        </w:rPr>
        <w:t>1.概述项目绩效目标完成情况。</w:t>
      </w:r>
    </w:p>
    <w:p>
      <w:pPr>
        <w:snapToGrid w:val="0"/>
        <w:spacing w:line="520" w:lineRule="exact"/>
        <w:ind w:firstLine="640" w:firstLineChars="200"/>
        <w:rPr>
          <w:rFonts w:ascii="宋体" w:hAnsi="宋体"/>
          <w:sz w:val="32"/>
          <w:szCs w:val="32"/>
        </w:rPr>
      </w:pPr>
      <w:r>
        <w:rPr>
          <w:rFonts w:hint="eastAsia" w:ascii="宋体" w:hAnsi="宋体"/>
          <w:sz w:val="32"/>
          <w:szCs w:val="32"/>
        </w:rPr>
        <w:t>单位进一步提高预算绩效管理认识，强化以“绩效</w:t>
      </w:r>
    </w:p>
    <w:p>
      <w:pPr>
        <w:snapToGrid w:val="0"/>
        <w:spacing w:line="520" w:lineRule="exact"/>
        <w:rPr>
          <w:rFonts w:ascii="宋体" w:hAnsi="宋体"/>
          <w:sz w:val="32"/>
          <w:szCs w:val="32"/>
        </w:rPr>
      </w:pPr>
      <w:r>
        <w:rPr>
          <w:rFonts w:hint="eastAsia" w:ascii="宋体" w:hAnsi="宋体"/>
          <w:sz w:val="32"/>
          <w:szCs w:val="32"/>
        </w:rPr>
        <w:t>为中心、对支出结果负责、对社会公众负责”的理念，在绩效目标编制方面，针对绩效目标设置指向不清、预算和目标匹配不足，数量目标和质量目标量化不细，效益目标编制不完整等方面加以了改善。加强预算绩效动态监控管理，加强相关人员的业务培训，进一步提高预算绩效评价质量。</w:t>
      </w:r>
    </w:p>
    <w:p>
      <w:pPr>
        <w:snapToGrid w:val="0"/>
        <w:spacing w:line="520" w:lineRule="exact"/>
        <w:ind w:firstLine="640" w:firstLineChars="200"/>
        <w:rPr>
          <w:rFonts w:ascii="宋体" w:hAnsi="宋体"/>
          <w:sz w:val="32"/>
          <w:szCs w:val="32"/>
        </w:rPr>
      </w:pPr>
      <w:r>
        <w:rPr>
          <w:rFonts w:hint="eastAsia" w:ascii="宋体" w:hAnsi="宋体"/>
          <w:sz w:val="32"/>
          <w:szCs w:val="32"/>
        </w:rPr>
        <w:t>2.概述本单位整体支出绩效目标实现情况</w:t>
      </w:r>
    </w:p>
    <w:p>
      <w:pPr>
        <w:snapToGrid w:val="0"/>
        <w:spacing w:line="520" w:lineRule="exact"/>
        <w:ind w:firstLine="640" w:firstLineChars="200"/>
        <w:rPr>
          <w:rFonts w:ascii="宋体" w:hAnsi="宋体"/>
          <w:sz w:val="32"/>
          <w:szCs w:val="32"/>
          <w:lang w:val="zh-CN"/>
        </w:rPr>
      </w:pPr>
      <w:r>
        <w:rPr>
          <w:rFonts w:hint="eastAsia" w:ascii="宋体" w:hAnsi="宋体"/>
          <w:sz w:val="32"/>
          <w:szCs w:val="32"/>
          <w:lang w:val="zh-CN"/>
        </w:rPr>
        <w:t>我单位年初</w:t>
      </w:r>
      <w:r>
        <w:rPr>
          <w:rFonts w:hint="eastAsia" w:ascii="宋体" w:hAnsi="宋体"/>
          <w:sz w:val="32"/>
          <w:szCs w:val="32"/>
        </w:rPr>
        <w:t>根据</w:t>
      </w:r>
      <w:r>
        <w:rPr>
          <w:rFonts w:hint="eastAsia" w:ascii="宋体" w:hAnsi="宋体"/>
          <w:sz w:val="32"/>
          <w:szCs w:val="32"/>
          <w:lang w:val="zh-CN"/>
        </w:rPr>
        <w:t>工作规划和重点工作</w:t>
      </w:r>
      <w:r>
        <w:rPr>
          <w:rFonts w:hint="eastAsia" w:ascii="宋体" w:hAnsi="宋体"/>
          <w:sz w:val="32"/>
          <w:szCs w:val="32"/>
        </w:rPr>
        <w:t>规划</w:t>
      </w:r>
      <w:r>
        <w:rPr>
          <w:rFonts w:hint="eastAsia" w:ascii="宋体" w:hAnsi="宋体"/>
          <w:sz w:val="32"/>
          <w:szCs w:val="32"/>
          <w:lang w:val="zh-CN"/>
        </w:rPr>
        <w:t>，积极履</w:t>
      </w:r>
    </w:p>
    <w:p>
      <w:pPr>
        <w:snapToGrid w:val="0"/>
        <w:spacing w:line="520" w:lineRule="exact"/>
        <w:rPr>
          <w:rFonts w:ascii="宋体" w:hAnsi="宋体"/>
          <w:sz w:val="32"/>
          <w:szCs w:val="32"/>
        </w:rPr>
      </w:pPr>
      <w:r>
        <w:rPr>
          <w:rFonts w:hint="eastAsia" w:ascii="宋体" w:hAnsi="宋体"/>
          <w:sz w:val="32"/>
          <w:szCs w:val="32"/>
          <w:lang w:val="zh-CN"/>
        </w:rPr>
        <w:t>行职责，强化本单位预算管理，</w:t>
      </w:r>
      <w:r>
        <w:rPr>
          <w:rFonts w:hint="eastAsia" w:ascii="宋体" w:hAnsi="宋体"/>
          <w:sz w:val="32"/>
          <w:szCs w:val="32"/>
        </w:rPr>
        <w:t>在绩效目标编制方面，针对绩效目标设置指向不清、预算和目标匹配不足，数量目标和质量目标量化不细，效益目标编制不完整等方面加以了改善。目前单位绩效评价结果还停留在反映情况、找问题、提建议层面，评价结果和预算安排有机结合的机制尚未真正建立。</w:t>
      </w:r>
    </w:p>
    <w:p>
      <w:pPr>
        <w:pStyle w:val="23"/>
        <w:numPr>
          <w:ilvl w:val="0"/>
          <w:numId w:val="4"/>
        </w:numPr>
        <w:spacing w:line="580" w:lineRule="exact"/>
        <w:ind w:firstLineChars="0"/>
        <w:rPr>
          <w:rFonts w:cs="楷体_GB2312" w:asciiTheme="minorEastAsia" w:hAnsiTheme="minorEastAsia" w:eastAsiaTheme="minorEastAsia"/>
          <w:b/>
          <w:bCs/>
          <w:sz w:val="32"/>
          <w:szCs w:val="32"/>
        </w:rPr>
      </w:pPr>
      <w:r>
        <w:rPr>
          <w:rFonts w:hint="eastAsia" w:cs="楷体_GB2312" w:asciiTheme="minorEastAsia" w:hAnsiTheme="minorEastAsia" w:eastAsiaTheme="minorEastAsia"/>
          <w:b/>
          <w:bCs/>
          <w:sz w:val="32"/>
          <w:szCs w:val="32"/>
        </w:rPr>
        <w:t>项目绩效目标完成情况。</w:t>
      </w:r>
    </w:p>
    <w:p>
      <w:pPr>
        <w:spacing w:line="580" w:lineRule="exact"/>
        <w:ind w:firstLine="640" w:firstLineChars="2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1.本部门在2018年度部门决算中反映“生态保护生产发展</w:t>
      </w:r>
      <w:r>
        <w:rPr>
          <w:rFonts w:cs="仿宋_GB2312" w:asciiTheme="minorEastAsia" w:hAnsiTheme="minorEastAsia" w:eastAsiaTheme="minorEastAsia"/>
          <w:sz w:val="32"/>
          <w:szCs w:val="32"/>
        </w:rPr>
        <w:t>”</w:t>
      </w:r>
      <w:r>
        <w:rPr>
          <w:rFonts w:hint="eastAsia" w:cs="仿宋_GB2312" w:asciiTheme="minorEastAsia" w:hAnsiTheme="minorEastAsia" w:eastAsiaTheme="minorEastAsia"/>
          <w:sz w:val="32"/>
          <w:szCs w:val="32"/>
        </w:rPr>
        <w:t>等</w:t>
      </w:r>
      <w:r>
        <w:rPr>
          <w:rFonts w:hint="eastAsia" w:cs="仿宋_GB2312" w:asciiTheme="minorEastAsia" w:hAnsiTheme="minorEastAsia" w:eastAsiaTheme="minorEastAsia"/>
          <w:sz w:val="32"/>
          <w:szCs w:val="32"/>
          <w:lang w:val="en-US" w:eastAsia="zh-CN"/>
        </w:rPr>
        <w:t>2</w:t>
      </w:r>
      <w:r>
        <w:rPr>
          <w:rFonts w:hint="eastAsia" w:cs="仿宋_GB2312" w:asciiTheme="minorEastAsia" w:hAnsiTheme="minorEastAsia" w:eastAsiaTheme="minorEastAsia"/>
          <w:sz w:val="32"/>
          <w:szCs w:val="32"/>
        </w:rPr>
        <w:t>个项目绩效目标实际完成情况。（本单位部门项目绩效目标个数在5个以上的，选取5个项目进行公开，目标个数在5个以下的，全部进行公开，公开内容包括完成情况综述和完成情况表）。</w:t>
      </w:r>
    </w:p>
    <w:p>
      <w:pPr>
        <w:tabs>
          <w:tab w:val="left" w:pos="312"/>
        </w:tabs>
        <w:spacing w:line="580" w:lineRule="exact"/>
        <w:ind w:firstLine="480" w:firstLineChars="15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（1）生态保护项目（柯龙路沿线生态恢复治理）绩效目标完成情况综述。</w:t>
      </w:r>
    </w:p>
    <w:p>
      <w:pPr>
        <w:adjustRightInd w:val="0"/>
        <w:snapToGrid w:val="0"/>
        <w:spacing w:line="580" w:lineRule="exact"/>
        <w:ind w:firstLine="720"/>
        <w:rPr>
          <w:rFonts w:asciiTheme="minorEastAsia" w:hAnsiTheme="minorEastAsia" w:eastAsiaTheme="minorEastAsia"/>
          <w:sz w:val="32"/>
          <w:szCs w:val="32"/>
          <w:lang w:val="zh-CN"/>
        </w:rPr>
      </w:pPr>
      <w:r>
        <w:rPr>
          <w:rFonts w:hint="eastAsia" w:cs="仿宋_GB2312" w:asciiTheme="minorEastAsia" w:hAnsiTheme="minorEastAsia" w:eastAsiaTheme="minorEastAsia"/>
          <w:sz w:val="32"/>
          <w:szCs w:val="32"/>
        </w:rPr>
        <w:t>项目全年预算数168.00万元，执行数为168.00万元，完成预算的100%。通过项目实施</w:t>
      </w:r>
      <w:r>
        <w:rPr>
          <w:rFonts w:hint="eastAsia" w:asciiTheme="minorEastAsia" w:hAnsiTheme="minorEastAsia" w:eastAsiaTheme="minorEastAsia"/>
          <w:sz w:val="32"/>
          <w:szCs w:val="32"/>
        </w:rPr>
        <w:t>对省道209线阿木乡岔路口到龙日乡老乡政府约93公里，建设路基6.5米，路面宽度6.5米的植被恢复绿化工程，并对沿线公路新填方及挖方路段两侧边坡及取、弃料场进行植被恢复。通过对地质环境保护与生态恢复综合治理，以减轻因工程建设活动对工程建设区及其影响区范围内的生态地质环境的影响，同时减轻因工程建设活动对区内的水土流失与生态环境的破坏，从而达到生态地质环境保护之目的。</w:t>
      </w:r>
      <w:r>
        <w:rPr>
          <w:rFonts w:hint="eastAsia" w:cs="仿宋_GB2312" w:asciiTheme="minorEastAsia" w:hAnsiTheme="minorEastAsia" w:eastAsiaTheme="minorEastAsia"/>
          <w:sz w:val="32"/>
          <w:szCs w:val="32"/>
        </w:rPr>
        <w:t>发现的主要问题：无。下一步改进措施：无。</w:t>
      </w:r>
    </w:p>
    <w:p>
      <w:pPr>
        <w:tabs>
          <w:tab w:val="left" w:pos="2220"/>
        </w:tabs>
        <w:rPr>
          <w:rFonts w:asciiTheme="minorEastAsia" w:hAnsiTheme="minorEastAsia" w:eastAsiaTheme="minorEastAsia"/>
        </w:rPr>
      </w:pPr>
      <w:r>
        <w:rPr>
          <w:rFonts w:asciiTheme="minorEastAsia" w:hAnsiTheme="minorEastAsia" w:eastAsiaTheme="minorEastAsia"/>
        </w:rPr>
        <w:tab/>
      </w:r>
    </w:p>
    <w:tbl>
      <w:tblPr>
        <w:tblStyle w:val="15"/>
        <w:tblW w:w="9522" w:type="dxa"/>
        <w:tblInd w:w="0" w:type="dxa"/>
        <w:tblLayout w:type="fixed"/>
        <w:tblCellMar>
          <w:top w:w="15" w:type="dxa"/>
          <w:left w:w="15" w:type="dxa"/>
          <w:bottom w:w="15" w:type="dxa"/>
          <w:right w:w="15" w:type="dxa"/>
        </w:tblCellMar>
      </w:tblPr>
      <w:tblGrid>
        <w:gridCol w:w="449"/>
        <w:gridCol w:w="764"/>
        <w:gridCol w:w="1048"/>
        <w:gridCol w:w="764"/>
        <w:gridCol w:w="1182"/>
        <w:gridCol w:w="1843"/>
        <w:gridCol w:w="1541"/>
        <w:gridCol w:w="1931"/>
      </w:tblGrid>
      <w:tr>
        <w:tblPrEx>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项目支出绩效目标完成情况表</w:t>
            </w:r>
          </w:p>
        </w:tc>
      </w:tr>
      <w:tr>
        <w:tblPrEx>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柯龙路沿线生态恢复治理</w:t>
            </w:r>
          </w:p>
        </w:tc>
      </w:tr>
      <w:tr>
        <w:tblPrEx>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红原县交通运输局</w:t>
            </w: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168</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执行数:</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168</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168</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其中-财政拨款:</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168</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0</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其它资金:</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0</w:t>
            </w: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实际完成目标</w:t>
            </w:r>
          </w:p>
        </w:tc>
      </w:tr>
      <w:tr>
        <w:tblPrEx>
          <w:tblLayout w:type="fixed"/>
          <w:tblCellMar>
            <w:top w:w="15" w:type="dxa"/>
            <w:left w:w="15" w:type="dxa"/>
            <w:bottom w:w="15" w:type="dxa"/>
            <w:right w:w="15" w:type="dxa"/>
          </w:tblCellMar>
        </w:tblPrEx>
        <w:trPr>
          <w:trHeight w:val="1063"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t>对省道</w:t>
            </w:r>
            <w:r>
              <w:rPr>
                <w:rFonts w:hint="eastAsia" w:cs="宋体" w:asciiTheme="minorEastAsia" w:hAnsiTheme="minorEastAsia" w:eastAsiaTheme="minorEastAsia"/>
                <w:b/>
                <w:color w:val="000000"/>
                <w:sz w:val="24"/>
              </w:rPr>
              <w:t>209线阿木乡岔路口到龙日乡老乡政府越93公里，建设路基6.5米，路面宽度6.5米的植被恢复绿化工程，并对沿线公路新填方及挖方路面两侧边坡及取、弃料场进行植被恢复。</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580" w:lineRule="exact"/>
              <w:ind w:firstLine="720"/>
              <w:jc w:val="left"/>
              <w:rPr>
                <w:rFonts w:asciiTheme="minorEastAsia" w:hAnsiTheme="minorEastAsia" w:eastAsiaTheme="minorEastAsia"/>
                <w:b/>
                <w:bCs/>
                <w:lang w:val="zh-CN"/>
              </w:rPr>
            </w:pPr>
            <w:r>
              <w:rPr>
                <w:rFonts w:hint="eastAsia" w:asciiTheme="minorEastAsia" w:hAnsiTheme="minorEastAsia" w:eastAsiaTheme="minorEastAsia"/>
                <w:b/>
                <w:bCs/>
                <w:lang w:val="zh-CN"/>
              </w:rPr>
              <w:t>项目已完成客土、绿化播种工作，</w:t>
            </w:r>
            <w:r>
              <w:rPr>
                <w:rFonts w:hint="eastAsia" w:asciiTheme="minorEastAsia" w:hAnsiTheme="minorEastAsia" w:eastAsiaTheme="minorEastAsia"/>
                <w:b/>
                <w:bCs/>
              </w:rPr>
              <w:t>6月11日对建设全线进行了新一轮的补种工作，</w:t>
            </w:r>
            <w:r>
              <w:rPr>
                <w:rFonts w:hint="eastAsia" w:asciiTheme="minorEastAsia" w:hAnsiTheme="minorEastAsia" w:eastAsiaTheme="minorEastAsia"/>
                <w:b/>
                <w:bCs/>
                <w:lang w:val="zh-CN"/>
              </w:rPr>
              <w:t>包括项目完成数量、质量、时效、成本等情况，对照项目计划完成目标，对截止评价时点的任务量完成、质量标准、进度计划、成本控制目标的实现程度。</w:t>
            </w:r>
          </w:p>
          <w:p>
            <w:pPr>
              <w:jc w:val="center"/>
              <w:rPr>
                <w:rFonts w:cs="宋体" w:asciiTheme="minorEastAsia" w:hAnsiTheme="minorEastAsia" w:eastAsiaTheme="minorEastAsia"/>
                <w:b/>
                <w:color w:val="000000"/>
                <w:sz w:val="18"/>
                <w:szCs w:val="18"/>
              </w:rPr>
            </w:pPr>
          </w:p>
        </w:tc>
      </w:tr>
      <w:tr>
        <w:tblPrEx>
          <w:tblLayout w:type="fixed"/>
          <w:tblCellMar>
            <w:top w:w="15" w:type="dxa"/>
            <w:left w:w="15" w:type="dxa"/>
            <w:bottom w:w="15" w:type="dxa"/>
            <w:right w:w="15" w:type="dxa"/>
          </w:tblCellMar>
        </w:tblPrEx>
        <w:trPr>
          <w:trHeight w:val="936"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仿宋_GB2312" w:asciiTheme="minorEastAsia" w:hAnsiTheme="minorEastAsia" w:eastAsiaTheme="minorEastAsia"/>
                <w:color w:val="000000"/>
                <w:sz w:val="24"/>
              </w:rPr>
            </w:pPr>
            <w:r>
              <w:rPr>
                <w:rFonts w:hint="eastAsia" w:cs="仿宋_GB2312" w:asciiTheme="minorEastAsia" w:hAnsiTheme="minorEastAsia" w:eastAsiaTheme="minorEastAsia"/>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三级指标</w:t>
            </w:r>
          </w:p>
        </w:tc>
        <w:tc>
          <w:tcPr>
            <w:tcW w:w="302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指标评价内容</w:t>
            </w:r>
          </w:p>
        </w:tc>
        <w:tc>
          <w:tcPr>
            <w:tcW w:w="154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实际完成指标值(包含数字及文字描述)</w:t>
            </w:r>
          </w:p>
        </w:tc>
      </w:tr>
      <w:tr>
        <w:tblPrEx>
          <w:tblLayout w:type="fixed"/>
          <w:tblCellMar>
            <w:top w:w="15" w:type="dxa"/>
            <w:left w:w="15" w:type="dxa"/>
            <w:bottom w:w="15" w:type="dxa"/>
            <w:right w:w="15" w:type="dxa"/>
          </w:tblCellMar>
        </w:tblPrEx>
        <w:trPr>
          <w:trHeight w:val="9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30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54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r>
      <w:tr>
        <w:tblPrEx>
          <w:tblLayout w:type="fixed"/>
          <w:tblCellMar>
            <w:top w:w="15" w:type="dxa"/>
            <w:left w:w="15" w:type="dxa"/>
            <w:bottom w:w="15" w:type="dxa"/>
            <w:right w:w="15" w:type="dxa"/>
          </w:tblCellMar>
        </w:tblPrEx>
        <w:trPr>
          <w:trHeight w:val="9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30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54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目标内容</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项目预期提供的产品、服务、效益或其他目标明确,即绩效目标实际明确个数/应当明确个数×100%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bCs/>
                <w:color w:val="000000"/>
                <w:sz w:val="18"/>
                <w:szCs w:val="18"/>
              </w:rPr>
            </w:pPr>
            <w:r>
              <w:rPr>
                <w:rFonts w:cs="宋体" w:asciiTheme="minorEastAsia" w:hAnsiTheme="minorEastAsia" w:eastAsiaTheme="minorEastAsia"/>
                <w:bCs/>
                <w:color w:val="000000"/>
                <w:sz w:val="18"/>
                <w:szCs w:val="18"/>
              </w:rPr>
              <w:t>对省道</w:t>
            </w:r>
            <w:r>
              <w:rPr>
                <w:rFonts w:hint="eastAsia" w:cs="宋体" w:asciiTheme="minorEastAsia" w:hAnsiTheme="minorEastAsia" w:eastAsiaTheme="minorEastAsia"/>
                <w:bCs/>
                <w:color w:val="000000"/>
                <w:sz w:val="18"/>
                <w:szCs w:val="18"/>
              </w:rPr>
              <w:t>209线阿木乡岔路口到龙日乡老乡政府越93公里，建设路基6.5米，路面宽度6.5米的植被恢复绿化工程，并对沿线公路新填方及挖方路面两侧边坡及取、弃料场进行植被恢复。</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bCs/>
                <w:color w:val="000000"/>
                <w:sz w:val="18"/>
                <w:szCs w:val="18"/>
              </w:rPr>
            </w:pPr>
            <w:r>
              <w:rPr>
                <w:rFonts w:cs="宋体" w:asciiTheme="minorEastAsia" w:hAnsiTheme="minorEastAsia" w:eastAsiaTheme="minorEastAsia"/>
                <w:bCs/>
                <w:color w:val="000000"/>
                <w:sz w:val="18"/>
                <w:szCs w:val="18"/>
              </w:rPr>
              <w:t>对省道</w:t>
            </w:r>
            <w:r>
              <w:rPr>
                <w:rFonts w:hint="eastAsia" w:cs="宋体" w:asciiTheme="minorEastAsia" w:hAnsiTheme="minorEastAsia" w:eastAsiaTheme="minorEastAsia"/>
                <w:bCs/>
                <w:color w:val="000000"/>
                <w:sz w:val="18"/>
                <w:szCs w:val="18"/>
              </w:rPr>
              <w:t>209线阿木乡岔路口到龙日乡老乡政府越93公里，建设路基6.5米，路面宽度6.5米的植被恢复绿化工程，并对沿线公路新填方及挖方路面两侧边坡及取、弃料场进行植被恢复。</w:t>
            </w:r>
          </w:p>
        </w:tc>
      </w:tr>
      <w:tr>
        <w:tblPrEx>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进度计划</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项目计划实施进度明确</w:t>
            </w:r>
          </w:p>
        </w:tc>
        <w:tc>
          <w:tcPr>
            <w:tcW w:w="1541" w:type="dxa"/>
            <w:tcBorders>
              <w:top w:val="single" w:color="000000" w:sz="4" w:space="0"/>
              <w:left w:val="single" w:color="000000" w:sz="4" w:space="0"/>
              <w:bottom w:val="single" w:color="000000" w:sz="4" w:space="0"/>
              <w:right w:val="single" w:color="000000" w:sz="4" w:space="0"/>
            </w:tcBorders>
            <w:shd w:val="clear" w:color="auto" w:fill="auto"/>
          </w:tcPr>
          <w:p>
            <w:pPr>
              <w:adjustRightInd w:val="0"/>
              <w:snapToGrid w:val="0"/>
              <w:spacing w:line="580" w:lineRule="exact"/>
              <w:jc w:val="left"/>
              <w:rPr>
                <w:rFonts w:asciiTheme="minorEastAsia" w:hAnsiTheme="minorEastAsia" w:eastAsiaTheme="minorEastAsia"/>
                <w:bCs/>
                <w:sz w:val="18"/>
                <w:szCs w:val="18"/>
                <w:lang w:val="zh-CN"/>
              </w:rPr>
            </w:pPr>
            <w:r>
              <w:rPr>
                <w:rFonts w:hint="eastAsia" w:asciiTheme="minorEastAsia" w:hAnsiTheme="minorEastAsia" w:eastAsiaTheme="minorEastAsia"/>
                <w:bCs/>
                <w:sz w:val="18"/>
                <w:szCs w:val="18"/>
                <w:lang w:val="zh-CN"/>
              </w:rPr>
              <w:t>项目已完成客土、绿化播种工作，</w:t>
            </w:r>
            <w:r>
              <w:rPr>
                <w:rFonts w:hint="eastAsia" w:asciiTheme="minorEastAsia" w:hAnsiTheme="minorEastAsia" w:eastAsiaTheme="minorEastAsia"/>
                <w:bCs/>
                <w:sz w:val="18"/>
                <w:szCs w:val="18"/>
              </w:rPr>
              <w:t>6月11日对建设全线进行了新一轮的补种工作，</w:t>
            </w:r>
            <w:r>
              <w:rPr>
                <w:rFonts w:hint="eastAsia" w:asciiTheme="minorEastAsia" w:hAnsiTheme="minorEastAsia" w:eastAsiaTheme="minorEastAsia"/>
                <w:bCs/>
                <w:sz w:val="18"/>
                <w:szCs w:val="18"/>
                <w:lang w:val="zh-CN"/>
              </w:rPr>
              <w:t>包括项目完成数量、质量、时效、成本等情况，对照项目计划完成目标，对截止评价时点的任务量完成、质量标准、进度计划、成本控制目标的实现程度。</w:t>
            </w:r>
          </w:p>
          <w:p>
            <w:pPr>
              <w:jc w:val="left"/>
              <w:rPr>
                <w:rFonts w:cs="宋体" w:asciiTheme="minorEastAsia" w:hAnsiTheme="minorEastAsia" w:eastAsiaTheme="minorEastAsia"/>
                <w:bCs/>
                <w:color w:val="000000"/>
                <w:sz w:val="18"/>
                <w:szCs w:val="18"/>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adjustRightInd w:val="0"/>
              <w:snapToGrid w:val="0"/>
              <w:spacing w:line="580" w:lineRule="exact"/>
              <w:jc w:val="left"/>
              <w:rPr>
                <w:rFonts w:asciiTheme="minorEastAsia" w:hAnsiTheme="minorEastAsia" w:eastAsiaTheme="minorEastAsia"/>
                <w:bCs/>
                <w:sz w:val="18"/>
                <w:szCs w:val="18"/>
                <w:lang w:val="zh-CN"/>
              </w:rPr>
            </w:pPr>
            <w:r>
              <w:rPr>
                <w:rFonts w:hint="eastAsia" w:asciiTheme="minorEastAsia" w:hAnsiTheme="minorEastAsia" w:eastAsiaTheme="minorEastAsia"/>
                <w:bCs/>
                <w:sz w:val="18"/>
                <w:szCs w:val="18"/>
                <w:lang w:val="zh-CN"/>
              </w:rPr>
              <w:t>项目已完成客土、绿化播种工作，</w:t>
            </w:r>
            <w:r>
              <w:rPr>
                <w:rFonts w:hint="eastAsia" w:asciiTheme="minorEastAsia" w:hAnsiTheme="minorEastAsia" w:eastAsiaTheme="minorEastAsia"/>
                <w:bCs/>
                <w:sz w:val="18"/>
                <w:szCs w:val="18"/>
              </w:rPr>
              <w:t>6月11日对建设全线进行了新一轮的补种工作，</w:t>
            </w:r>
            <w:r>
              <w:rPr>
                <w:rFonts w:hint="eastAsia" w:asciiTheme="minorEastAsia" w:hAnsiTheme="minorEastAsia" w:eastAsiaTheme="minorEastAsia"/>
                <w:bCs/>
                <w:sz w:val="18"/>
                <w:szCs w:val="18"/>
                <w:lang w:val="zh-CN"/>
              </w:rPr>
              <w:t>包括项目完成数量、质量、时效、成本等情况，对照项目计划完成目标，对截止评价时点的任务量完成、质量标准、进度计划、成本控制目标的实现程度。</w:t>
            </w:r>
          </w:p>
          <w:p>
            <w:pPr>
              <w:jc w:val="left"/>
              <w:rPr>
                <w:rFonts w:cs="宋体" w:asciiTheme="minorEastAsia" w:hAnsiTheme="minorEastAsia" w:eastAsiaTheme="minorEastAsia"/>
                <w:bCs/>
                <w:color w:val="000000"/>
                <w:sz w:val="18"/>
                <w:szCs w:val="18"/>
              </w:rPr>
            </w:pPr>
          </w:p>
        </w:tc>
      </w:tr>
      <w:tr>
        <w:tblPrEx>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目标匹配</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绩效目标设定符合实际需求的抽样项目点个数/抽样项目点总数×100%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cs="宋体" w:asciiTheme="minorEastAsia" w:hAnsiTheme="minorEastAsia" w:eastAsiaTheme="minorEastAsia"/>
                <w:bCs/>
                <w:color w:val="000000"/>
                <w:sz w:val="18"/>
                <w:szCs w:val="18"/>
              </w:rPr>
              <w:t>对省道</w:t>
            </w:r>
            <w:r>
              <w:rPr>
                <w:rFonts w:hint="eastAsia" w:cs="宋体" w:asciiTheme="minorEastAsia" w:hAnsiTheme="minorEastAsia" w:eastAsiaTheme="minorEastAsia"/>
                <w:bCs/>
                <w:color w:val="000000"/>
                <w:sz w:val="18"/>
                <w:szCs w:val="18"/>
              </w:rPr>
              <w:t>209线阿木乡岔路口到龙日乡老乡政府越93公里，建设路基6.5米，路面宽度6.5米的植被恢复绿化工程，并对沿线公路新填方及挖方路面两侧边坡及取、弃料场进行植被恢复。</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cs="宋体" w:asciiTheme="minorEastAsia" w:hAnsiTheme="minorEastAsia" w:eastAsiaTheme="minorEastAsia"/>
                <w:bCs/>
                <w:color w:val="000000"/>
                <w:sz w:val="18"/>
                <w:szCs w:val="18"/>
              </w:rPr>
              <w:t>对省道</w:t>
            </w:r>
            <w:r>
              <w:rPr>
                <w:rFonts w:hint="eastAsia" w:cs="宋体" w:asciiTheme="minorEastAsia" w:hAnsiTheme="minorEastAsia" w:eastAsiaTheme="minorEastAsia"/>
                <w:bCs/>
                <w:color w:val="000000"/>
                <w:sz w:val="18"/>
                <w:szCs w:val="18"/>
              </w:rPr>
              <w:t>209线阿木乡岔路口到龙日乡老乡政府越93公里，建设路基6.5米，路面宽度6.5米的植被恢复绿化工程，并对沿线公路新填方及挖方路面两侧边坡及取、弃料场进行植被恢复。</w:t>
            </w:r>
          </w:p>
        </w:tc>
      </w:tr>
      <w:tr>
        <w:tblPrEx>
          <w:tblLayout w:type="fixed"/>
          <w:tblCellMar>
            <w:top w:w="15" w:type="dxa"/>
            <w:left w:w="15" w:type="dxa"/>
            <w:bottom w:w="15" w:type="dxa"/>
            <w:right w:w="15" w:type="dxa"/>
          </w:tblCellMar>
        </w:tblPrEx>
        <w:trPr>
          <w:trHeight w:val="14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政策依据</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项目符合党中央、国务院和省委、省政府决策部署；符合当前经济社会发展需要</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6"/>
                <w:szCs w:val="16"/>
              </w:rPr>
              <w:t>重点生态功能区转移支付（红财预追2016-55号）文</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6"/>
                <w:szCs w:val="16"/>
              </w:rPr>
              <w:t>重点生态功能区转移支付（红财预追2016-55号）文</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实施规划</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连续性项目根据需要制定中长期实施规划</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8"/>
                <w:szCs w:val="18"/>
              </w:rPr>
              <w:t>事实规划</w:t>
            </w:r>
            <w:r>
              <w:rPr>
                <w:rFonts w:cs="宋体" w:asciiTheme="minorEastAsia" w:hAnsiTheme="minorEastAsia" w:eastAsiaTheme="minorEastAsia"/>
                <w:bCs/>
                <w:color w:val="000000"/>
                <w:sz w:val="18"/>
                <w:szCs w:val="18"/>
              </w:rPr>
              <w:t>对省道</w:t>
            </w:r>
            <w:r>
              <w:rPr>
                <w:rFonts w:hint="eastAsia" w:cs="宋体" w:asciiTheme="minorEastAsia" w:hAnsiTheme="minorEastAsia" w:eastAsiaTheme="minorEastAsia"/>
                <w:bCs/>
                <w:color w:val="000000"/>
                <w:sz w:val="18"/>
                <w:szCs w:val="18"/>
              </w:rPr>
              <w:t>209线阿木乡岔路口到龙日乡老乡政府越93公里，建设路基6.5米，路面宽度6.5米的植被恢复绿化工程，并对沿线公路新填方及挖方路面两侧边坡及取、弃料场进行植被恢复。</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8"/>
                <w:szCs w:val="18"/>
              </w:rPr>
              <w:t>事实规划</w:t>
            </w:r>
            <w:r>
              <w:rPr>
                <w:rFonts w:cs="宋体" w:asciiTheme="minorEastAsia" w:hAnsiTheme="minorEastAsia" w:eastAsiaTheme="minorEastAsia"/>
                <w:bCs/>
                <w:color w:val="000000"/>
                <w:sz w:val="18"/>
                <w:szCs w:val="18"/>
              </w:rPr>
              <w:t>对省道</w:t>
            </w:r>
            <w:r>
              <w:rPr>
                <w:rFonts w:hint="eastAsia" w:cs="宋体" w:asciiTheme="minorEastAsia" w:hAnsiTheme="minorEastAsia" w:eastAsiaTheme="minorEastAsia"/>
                <w:bCs/>
                <w:color w:val="000000"/>
                <w:sz w:val="18"/>
                <w:szCs w:val="18"/>
              </w:rPr>
              <w:t>209线阿木乡岔路口到龙日乡老乡政府越93公里，建设路基6.5米，路面宽度6.5米的植被恢复绿化工程，并对沿线公路新填方及挖方路面两侧边坡及取、弃料场进行植被恢复。</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实施规划符合实际，并根据情况变化适时调整</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8"/>
                <w:szCs w:val="18"/>
              </w:rPr>
              <w:t>规划符合实际，暂无调整变化</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8"/>
                <w:szCs w:val="18"/>
              </w:rPr>
              <w:t>规划符合实际，暂无调整变化</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管理制度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制定项目资金管理办法</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cs="宋体" w:asciiTheme="minorEastAsia" w:hAnsiTheme="minorEastAsia" w:eastAsiaTheme="minorEastAsia"/>
                <w:color w:val="000000"/>
                <w:sz w:val="20"/>
                <w:szCs w:val="20"/>
              </w:rPr>
              <w:t>车购税资金管理办法</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6"/>
                <w:szCs w:val="16"/>
              </w:rPr>
              <w:t>车购税资金管理办法</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项目资金分配决策程序明确</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6"/>
                <w:szCs w:val="16"/>
              </w:rPr>
              <w:t>重点生态功能区转移支付（红财预追2016-55号）文</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6"/>
                <w:szCs w:val="16"/>
              </w:rPr>
              <w:t>重点生态功能区转移支付（红财预追2016-55号）文</w:t>
            </w:r>
          </w:p>
        </w:tc>
      </w:tr>
      <w:tr>
        <w:tblPrEx>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分配方法</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资金分配方法是否科学合理</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分配方法科学合理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分配方法科学合理</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分配过程</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分配过程符合相关规定</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审核把关</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符合申报条件的抽样项目点个数/抽样项目点总数×100%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1</w:t>
            </w:r>
          </w:p>
        </w:tc>
      </w:tr>
      <w:tr>
        <w:tblPrEx>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集中</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财政资金占项目资金总额比重较小项目个数/项目总数×100%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宋体" w:asciiTheme="minorEastAsia" w:hAnsiTheme="minorEastAsia" w:eastAsiaTheme="minorEastAsia"/>
                <w:color w:val="000000"/>
                <w:kern w:val="0"/>
                <w:sz w:val="20"/>
                <w:szCs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宋体" w:asciiTheme="minorEastAsia" w:hAnsiTheme="minorEastAsia" w:eastAsiaTheme="minorEastAsia"/>
                <w:color w:val="000000"/>
                <w:kern w:val="0"/>
                <w:sz w:val="20"/>
                <w:szCs w:val="20"/>
              </w:rPr>
              <w:t>100%</w:t>
            </w:r>
          </w:p>
        </w:tc>
      </w:tr>
      <w:tr>
        <w:tblPrEx>
          <w:tblLayout w:type="fixed"/>
          <w:tblCellMar>
            <w:top w:w="15" w:type="dxa"/>
            <w:left w:w="15" w:type="dxa"/>
            <w:bottom w:w="15" w:type="dxa"/>
            <w:right w:w="15" w:type="dxa"/>
          </w:tblCellMar>
        </w:tblPrEx>
        <w:trPr>
          <w:trHeight w:val="1781"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均衡</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16"/>
                <w:szCs w:val="16"/>
              </w:rPr>
              <w:t>按实际分配结果选择客观因素测算验证资金分配方法制定、分配要素设定、基础数据应用、测算依据选取等是否科学合理（2分）</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分配时效</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县级主管部门按规定及时分配资金</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资金拨付</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按规定及时拨付资金</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使用范围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资金使用是否合规</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支付依据</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资金支付依据符合规定，即支付依旧合规资金量/资金总量×100%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开支标准</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资金开支标准符合规定，即开支标准合规资金量/资金总量×100%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财务制度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财务制度健全，管理规范</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会计核算</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会计核算规范</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项目调整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项目调整严格履行相关手续</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投资变更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项目投资变更额/项目总投入×100%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制度执行</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严格执行项目有关制度规定</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完成数量</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实际完成任务量/绩效目标设定任务量×100%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cs="宋体" w:asciiTheme="minorEastAsia" w:hAnsiTheme="minorEastAsia" w:eastAsiaTheme="minorEastAsia"/>
                <w:bCs/>
                <w:color w:val="000000"/>
                <w:sz w:val="18"/>
                <w:szCs w:val="18"/>
              </w:rPr>
              <w:t>对省道</w:t>
            </w:r>
            <w:r>
              <w:rPr>
                <w:rFonts w:hint="eastAsia" w:cs="宋体" w:asciiTheme="minorEastAsia" w:hAnsiTheme="minorEastAsia" w:eastAsiaTheme="minorEastAsia"/>
                <w:bCs/>
                <w:color w:val="000000"/>
                <w:sz w:val="18"/>
                <w:szCs w:val="18"/>
              </w:rPr>
              <w:t>209线阿木乡岔路口到龙日乡老乡政府越93公里，建设路基6.5米，路面宽度6.5米的植被恢复绿化工程，并对沿线公路新填方及挖方路面两侧边坡及取、弃料场进行植被恢复。</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cs="宋体" w:asciiTheme="minorEastAsia" w:hAnsiTheme="minorEastAsia" w:eastAsiaTheme="minorEastAsia"/>
                <w:bCs/>
                <w:color w:val="000000"/>
                <w:sz w:val="18"/>
                <w:szCs w:val="18"/>
              </w:rPr>
              <w:t>对省道</w:t>
            </w:r>
            <w:r>
              <w:rPr>
                <w:rFonts w:hint="eastAsia" w:cs="宋体" w:asciiTheme="minorEastAsia" w:hAnsiTheme="minorEastAsia" w:eastAsiaTheme="minorEastAsia"/>
                <w:bCs/>
                <w:color w:val="000000"/>
                <w:sz w:val="18"/>
                <w:szCs w:val="18"/>
              </w:rPr>
              <w:t>209线阿木乡岔路口到龙日乡老乡政府越93公里，建设路基6.5米，路面宽度6.5米的植被恢复绿化工程，并对沿线公路新填方及挖方路面两侧边坡及取、弃料场进行植被恢复。</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完成质量</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符合绩效目标设定的验收标准，达到行业基准水平</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r>
      <w:tr>
        <w:tblPrEx>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完成时效</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（实际完成时间-绩效目标设定完成时间）/绩效目标设定完成时间×100%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2018年12月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2018年12月</w:t>
            </w:r>
          </w:p>
        </w:tc>
      </w:tr>
      <w:tr>
        <w:tblPrEx>
          <w:tblLayout w:type="fixed"/>
          <w:tblCellMar>
            <w:top w:w="15" w:type="dxa"/>
            <w:left w:w="15" w:type="dxa"/>
            <w:bottom w:w="15" w:type="dxa"/>
            <w:right w:w="15" w:type="dxa"/>
          </w:tblCellMar>
        </w:tblPrEx>
        <w:trPr>
          <w:trHeight w:val="6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完成成本</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（实际完成成本-预计完成成本）/预计完成成本×100%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100%</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经济效益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反映相关产出对经济社会发展带来的影响和效果，根据项目实际细化具体指标。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资金拨付完成保障建设资金按时到位</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资金拨付完成保障建设资金按时到位</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社会效益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反映相关产出对社会发展带来的影响和效果，根据项目实际细化具体指标。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有效的保障工程建设的顺利开展实施</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有效的保障工程建设的顺利开展实施</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生态效益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反映相关产出对自然环境带来的影响和效果，根据项目实际细化具体指标。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可持续效益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反映相关产出带来影响的可持续期限，根据项目实际细化具体指标。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有效的保障工程建设的顺利开展实施</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有效的保障工程建设的顺利开展实施</w:t>
            </w:r>
          </w:p>
        </w:tc>
      </w:tr>
      <w:tr>
        <w:tblPrEx>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服务对象满意度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反映服务对象或项目受益人对相关产出及其影响的认可程度，根据项目实际细化具体指标。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对本项目事实满意度好。无异议。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对本项目事实满意度好。无异议</w:t>
            </w:r>
          </w:p>
        </w:tc>
      </w:tr>
    </w:tbl>
    <w:p>
      <w:pPr>
        <w:spacing w:line="580" w:lineRule="exact"/>
        <w:rPr>
          <w:rFonts w:cs="仿宋_GB2312" w:asciiTheme="minorEastAsia" w:hAnsiTheme="minorEastAsia" w:eastAsiaTheme="minorEastAsia"/>
          <w:sz w:val="32"/>
          <w:szCs w:val="32"/>
        </w:rPr>
      </w:pPr>
    </w:p>
    <w:p>
      <w:pPr>
        <w:tabs>
          <w:tab w:val="left" w:pos="312"/>
        </w:tabs>
        <w:spacing w:line="580" w:lineRule="exact"/>
        <w:ind w:left="640"/>
        <w:rPr>
          <w:rFonts w:cs="仿宋_GB2312" w:asciiTheme="minorEastAsia" w:hAnsiTheme="minorEastAsia" w:eastAsiaTheme="minorEastAsia"/>
          <w:sz w:val="32"/>
          <w:szCs w:val="32"/>
        </w:rPr>
      </w:pPr>
    </w:p>
    <w:p>
      <w:pPr>
        <w:adjustRightInd w:val="0"/>
        <w:snapToGrid w:val="0"/>
        <w:spacing w:line="580" w:lineRule="exact"/>
        <w:ind w:firstLine="720"/>
        <w:rPr>
          <w:rFonts w:asciiTheme="minorEastAsia" w:hAnsiTheme="minorEastAsia" w:eastAsiaTheme="minorEastAsia"/>
          <w:sz w:val="32"/>
          <w:szCs w:val="32"/>
          <w:lang w:val="zh-CN"/>
        </w:rPr>
      </w:pPr>
      <w:r>
        <w:rPr>
          <w:rFonts w:hint="eastAsia" w:cs="仿宋_GB2312" w:asciiTheme="minorEastAsia" w:hAnsiTheme="minorEastAsia" w:eastAsiaTheme="minorEastAsia"/>
          <w:sz w:val="32"/>
          <w:szCs w:val="32"/>
        </w:rPr>
        <w:t>2.</w:t>
      </w:r>
      <w:r>
        <w:rPr>
          <w:rFonts w:hint="eastAsia" w:cs="仿宋_GB2312" w:asciiTheme="minorEastAsia" w:hAnsiTheme="minorEastAsia" w:eastAsiaTheme="minorEastAsia"/>
          <w:sz w:val="32"/>
          <w:szCs w:val="32"/>
          <w:lang w:val="en-US" w:eastAsia="zh-CN"/>
        </w:rPr>
        <w:t>生产发展</w:t>
      </w:r>
      <w:r>
        <w:rPr>
          <w:rFonts w:hint="eastAsia" w:cs="仿宋_GB2312" w:asciiTheme="minorEastAsia" w:hAnsiTheme="minorEastAsia" w:eastAsiaTheme="minorEastAsia"/>
          <w:sz w:val="32"/>
          <w:szCs w:val="32"/>
        </w:rPr>
        <w:t>（</w:t>
      </w:r>
      <w:r>
        <w:rPr>
          <w:rFonts w:hint="eastAsia" w:cs="仿宋_GB2312" w:asciiTheme="minorEastAsia" w:hAnsiTheme="minorEastAsia" w:eastAsiaTheme="minorEastAsia"/>
          <w:sz w:val="32"/>
          <w:szCs w:val="32"/>
          <w:lang w:val="en-US" w:eastAsia="zh-CN"/>
        </w:rPr>
        <w:t>绿色产业园区道路建设</w:t>
      </w:r>
      <w:r>
        <w:rPr>
          <w:rFonts w:hint="eastAsia" w:cs="仿宋_GB2312" w:asciiTheme="minorEastAsia" w:hAnsiTheme="minorEastAsia" w:eastAsiaTheme="minorEastAsia"/>
          <w:sz w:val="32"/>
          <w:szCs w:val="32"/>
        </w:rPr>
        <w:t>）项目绩效目标完成情况综述。项目全年预算数</w:t>
      </w:r>
      <w:r>
        <w:rPr>
          <w:rFonts w:hint="eastAsia" w:cs="仿宋_GB2312" w:asciiTheme="minorEastAsia" w:hAnsiTheme="minorEastAsia" w:eastAsiaTheme="minorEastAsia"/>
          <w:sz w:val="32"/>
          <w:szCs w:val="32"/>
          <w:lang w:val="en-US" w:eastAsia="zh-CN"/>
        </w:rPr>
        <w:t>90</w:t>
      </w:r>
      <w:r>
        <w:rPr>
          <w:rFonts w:hint="eastAsia" w:cs="仿宋_GB2312" w:asciiTheme="minorEastAsia" w:hAnsiTheme="minorEastAsia" w:eastAsiaTheme="minorEastAsia"/>
          <w:sz w:val="32"/>
          <w:szCs w:val="32"/>
        </w:rPr>
        <w:t>万元，执行数为</w:t>
      </w:r>
      <w:r>
        <w:rPr>
          <w:rFonts w:hint="eastAsia" w:cs="仿宋_GB2312" w:asciiTheme="minorEastAsia" w:hAnsiTheme="minorEastAsia" w:eastAsiaTheme="minorEastAsia"/>
          <w:sz w:val="32"/>
          <w:szCs w:val="32"/>
          <w:lang w:val="en-US" w:eastAsia="zh-CN"/>
        </w:rPr>
        <w:t>90</w:t>
      </w:r>
      <w:r>
        <w:rPr>
          <w:rFonts w:hint="eastAsia" w:cs="仿宋_GB2312" w:asciiTheme="minorEastAsia" w:hAnsiTheme="minorEastAsia" w:eastAsiaTheme="minorEastAsia"/>
          <w:sz w:val="32"/>
          <w:szCs w:val="32"/>
        </w:rPr>
        <w:t>万元，完成预算的</w:t>
      </w:r>
      <w:r>
        <w:rPr>
          <w:rFonts w:hint="eastAsia" w:cs="仿宋_GB2312" w:asciiTheme="minorEastAsia" w:hAnsiTheme="minorEastAsia" w:eastAsiaTheme="minorEastAsia"/>
          <w:sz w:val="32"/>
          <w:szCs w:val="32"/>
          <w:lang w:val="en-US" w:eastAsia="zh-CN"/>
        </w:rPr>
        <w:t>100</w:t>
      </w:r>
      <w:r>
        <w:rPr>
          <w:rFonts w:hint="eastAsia" w:cs="仿宋_GB2312" w:asciiTheme="minorEastAsia" w:hAnsiTheme="minorEastAsia" w:eastAsiaTheme="minorEastAsia"/>
          <w:sz w:val="32"/>
          <w:szCs w:val="32"/>
        </w:rPr>
        <w:t>%。通过项目实施</w:t>
      </w:r>
      <w:r>
        <w:rPr>
          <w:rFonts w:hint="eastAsia" w:cs="仿宋_GB2312" w:asciiTheme="minorEastAsia" w:hAnsiTheme="minorEastAsia" w:eastAsiaTheme="minorEastAsia"/>
          <w:sz w:val="32"/>
          <w:szCs w:val="32"/>
          <w:lang w:val="en-US" w:eastAsia="zh-CN"/>
        </w:rPr>
        <w:t>对S209线岔路口</w:t>
      </w:r>
      <w:r>
        <w:rPr>
          <w:rFonts w:hint="eastAsia" w:cs="仿宋_GB2312" w:asciiTheme="minorEastAsia" w:hAnsiTheme="minorEastAsia" w:eastAsiaTheme="minorEastAsia"/>
          <w:sz w:val="32"/>
          <w:szCs w:val="32"/>
        </w:rPr>
        <w:t>，止于</w:t>
      </w:r>
      <w:r>
        <w:rPr>
          <w:rFonts w:hint="eastAsia" w:cs="仿宋_GB2312" w:asciiTheme="minorEastAsia" w:hAnsiTheme="minorEastAsia" w:eastAsiaTheme="minorEastAsia"/>
          <w:sz w:val="32"/>
          <w:szCs w:val="32"/>
          <w:lang w:eastAsia="zh-CN"/>
        </w:rPr>
        <w:t>热坤村道</w:t>
      </w:r>
      <w:r>
        <w:rPr>
          <w:rFonts w:hint="eastAsia" w:cs="仿宋_GB2312" w:asciiTheme="minorEastAsia" w:hAnsiTheme="minorEastAsia" w:eastAsiaTheme="minorEastAsia"/>
          <w:sz w:val="32"/>
          <w:szCs w:val="32"/>
        </w:rPr>
        <w:t>，路线全长</w:t>
      </w:r>
      <w:r>
        <w:rPr>
          <w:rFonts w:hint="eastAsia" w:cs="仿宋_GB2312" w:asciiTheme="minorEastAsia" w:hAnsiTheme="minorEastAsia" w:eastAsiaTheme="minorEastAsia"/>
          <w:sz w:val="32"/>
          <w:szCs w:val="32"/>
          <w:lang w:val="en-US" w:eastAsia="zh-CN"/>
        </w:rPr>
        <w:t>2.155</w:t>
      </w:r>
      <w:r>
        <w:rPr>
          <w:rFonts w:hint="eastAsia" w:cs="仿宋_GB2312" w:asciiTheme="minorEastAsia" w:hAnsiTheme="minorEastAsia" w:eastAsiaTheme="minorEastAsia"/>
          <w:sz w:val="32"/>
          <w:szCs w:val="32"/>
        </w:rPr>
        <w:t>公里，按照</w:t>
      </w:r>
      <w:r>
        <w:rPr>
          <w:rFonts w:hint="eastAsia" w:cs="仿宋_GB2312" w:asciiTheme="minorEastAsia" w:hAnsiTheme="minorEastAsia" w:eastAsiaTheme="minorEastAsia"/>
          <w:sz w:val="32"/>
          <w:szCs w:val="32"/>
          <w:lang w:eastAsia="zh-CN"/>
        </w:rPr>
        <w:t>四</w:t>
      </w:r>
      <w:r>
        <w:rPr>
          <w:rFonts w:hint="eastAsia" w:cs="仿宋_GB2312" w:asciiTheme="minorEastAsia" w:hAnsiTheme="minorEastAsia" w:eastAsiaTheme="minorEastAsia"/>
          <w:sz w:val="32"/>
          <w:szCs w:val="32"/>
        </w:rPr>
        <w:t>级公路标准设计</w:t>
      </w:r>
      <w:r>
        <w:rPr>
          <w:rFonts w:hint="eastAsia" w:cs="仿宋_GB2312" w:asciiTheme="minorEastAsia" w:hAnsiTheme="minorEastAsia" w:eastAsiaTheme="minorEastAsia"/>
          <w:sz w:val="32"/>
          <w:szCs w:val="32"/>
          <w:lang w:eastAsia="zh-CN"/>
        </w:rPr>
        <w:t>，</w:t>
      </w:r>
      <w:r>
        <w:rPr>
          <w:rFonts w:hint="eastAsia" w:cs="仿宋_GB2312" w:asciiTheme="minorEastAsia" w:hAnsiTheme="minorEastAsia" w:eastAsiaTheme="minorEastAsia"/>
          <w:sz w:val="32"/>
          <w:szCs w:val="32"/>
        </w:rPr>
        <w:t>路基宽</w:t>
      </w:r>
      <w:r>
        <w:rPr>
          <w:rFonts w:hint="eastAsia" w:cs="仿宋_GB2312" w:asciiTheme="minorEastAsia" w:hAnsiTheme="minorEastAsia" w:eastAsiaTheme="minorEastAsia"/>
          <w:sz w:val="32"/>
          <w:szCs w:val="32"/>
          <w:lang w:val="en-US" w:eastAsia="zh-CN"/>
        </w:rPr>
        <w:t>6.5</w:t>
      </w:r>
      <w:r>
        <w:rPr>
          <w:rFonts w:hint="eastAsia" w:cs="仿宋_GB2312" w:asciiTheme="minorEastAsia" w:hAnsiTheme="minorEastAsia" w:eastAsiaTheme="minorEastAsia"/>
          <w:sz w:val="32"/>
          <w:szCs w:val="32"/>
        </w:rPr>
        <w:t>米，路面宽</w:t>
      </w:r>
      <w:r>
        <w:rPr>
          <w:rFonts w:hint="eastAsia" w:cs="仿宋_GB2312" w:asciiTheme="minorEastAsia" w:hAnsiTheme="minorEastAsia" w:eastAsiaTheme="minorEastAsia"/>
          <w:sz w:val="32"/>
          <w:szCs w:val="32"/>
          <w:lang w:val="en-US" w:eastAsia="zh-CN"/>
        </w:rPr>
        <w:t>6.0</w:t>
      </w:r>
      <w:r>
        <w:rPr>
          <w:rFonts w:hint="eastAsia" w:cs="仿宋_GB2312" w:asciiTheme="minorEastAsia" w:hAnsiTheme="minorEastAsia" w:eastAsiaTheme="minorEastAsia"/>
          <w:sz w:val="32"/>
          <w:szCs w:val="32"/>
        </w:rPr>
        <w:t>米</w:t>
      </w:r>
      <w:r>
        <w:rPr>
          <w:rFonts w:hint="eastAsia" w:cs="仿宋_GB2312" w:asciiTheme="minorEastAsia" w:hAnsiTheme="minorEastAsia" w:eastAsiaTheme="minorEastAsia"/>
          <w:sz w:val="32"/>
          <w:szCs w:val="32"/>
          <w:lang w:eastAsia="zh-CN"/>
        </w:rPr>
        <w:t>，路面类型为</w:t>
      </w:r>
      <w:r>
        <w:rPr>
          <w:rFonts w:hint="eastAsia" w:cs="仿宋_GB2312" w:asciiTheme="minorEastAsia" w:hAnsiTheme="minorEastAsia" w:eastAsiaTheme="minorEastAsia"/>
          <w:sz w:val="32"/>
          <w:szCs w:val="32"/>
          <w:lang w:val="en-US" w:eastAsia="zh-CN"/>
        </w:rPr>
        <w:t>3.5厘米AC-13C沥青砼+4厘米AC-16C沥青混砼+20厘米稳定砂砾基层+15厘米砂砾石底基层（兼调平层），本项目中包括新建1跨×16米预应力钢筋砼简支空心板桥一座，桥梁全长22.04延米、宽7.5米</w:t>
      </w:r>
      <w:r>
        <w:rPr>
          <w:rFonts w:hint="eastAsia" w:ascii="仿宋_GB2312" w:hAnsi="仿宋_GB2312" w:eastAsia="仿宋_GB2312"/>
          <w:sz w:val="32"/>
          <w:lang w:val="en-US" w:eastAsia="zh-CN"/>
        </w:rPr>
        <w:t>。</w:t>
      </w:r>
      <w:r>
        <w:rPr>
          <w:rFonts w:hint="eastAsia" w:cs="仿宋_GB2312" w:asciiTheme="minorEastAsia" w:hAnsiTheme="minorEastAsia" w:eastAsiaTheme="minorEastAsia"/>
          <w:sz w:val="32"/>
          <w:szCs w:val="32"/>
        </w:rPr>
        <w:t>保障</w:t>
      </w:r>
      <w:r>
        <w:rPr>
          <w:rFonts w:hint="eastAsia" w:cs="仿宋_GB2312" w:asciiTheme="minorEastAsia" w:hAnsiTheme="minorEastAsia" w:eastAsiaTheme="minorEastAsia"/>
          <w:sz w:val="32"/>
          <w:szCs w:val="32"/>
          <w:lang w:val="en-US" w:eastAsia="zh-CN"/>
        </w:rPr>
        <w:t>了当地人民群众出行安全及促进当地园区发展。</w:t>
      </w:r>
      <w:r>
        <w:rPr>
          <w:rFonts w:hint="eastAsia" w:cs="仿宋_GB2312" w:asciiTheme="minorEastAsia" w:hAnsiTheme="minorEastAsia" w:eastAsiaTheme="minorEastAsia"/>
          <w:sz w:val="32"/>
          <w:szCs w:val="32"/>
        </w:rPr>
        <w:t>发现的主要问题：无。下一步改进措施：无。</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jc w:val="left"/>
        <w:textAlignment w:val="auto"/>
        <w:outlineLvl w:val="9"/>
        <w:rPr>
          <w:rFonts w:cs="仿宋_GB2312" w:asciiTheme="minorEastAsia" w:hAnsiTheme="minorEastAsia" w:eastAsiaTheme="minorEastAsia"/>
          <w:sz w:val="32"/>
          <w:szCs w:val="32"/>
        </w:rPr>
      </w:pPr>
    </w:p>
    <w:p>
      <w:pPr>
        <w:tabs>
          <w:tab w:val="left" w:pos="2220"/>
        </w:tabs>
        <w:rPr>
          <w:rFonts w:asciiTheme="minorEastAsia" w:hAnsiTheme="minorEastAsia" w:eastAsiaTheme="minorEastAsia"/>
        </w:rPr>
      </w:pPr>
      <w:r>
        <w:rPr>
          <w:rFonts w:asciiTheme="minorEastAsia" w:hAnsiTheme="minorEastAsia" w:eastAsiaTheme="minorEastAsia"/>
        </w:rPr>
        <w:tab/>
      </w:r>
    </w:p>
    <w:tbl>
      <w:tblPr>
        <w:tblStyle w:val="15"/>
        <w:tblW w:w="9522" w:type="dxa"/>
        <w:tblInd w:w="0" w:type="dxa"/>
        <w:tblLayout w:type="fixed"/>
        <w:tblCellMar>
          <w:top w:w="15" w:type="dxa"/>
          <w:left w:w="15" w:type="dxa"/>
          <w:bottom w:w="15" w:type="dxa"/>
          <w:right w:w="15" w:type="dxa"/>
        </w:tblCellMar>
      </w:tblPr>
      <w:tblGrid>
        <w:gridCol w:w="449"/>
        <w:gridCol w:w="764"/>
        <w:gridCol w:w="1048"/>
        <w:gridCol w:w="764"/>
        <w:gridCol w:w="1182"/>
        <w:gridCol w:w="1181"/>
        <w:gridCol w:w="2203"/>
        <w:gridCol w:w="1931"/>
      </w:tblGrid>
      <w:tr>
        <w:tblPrEx>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项目支出绩效目标完成情况表</w:t>
            </w:r>
          </w:p>
        </w:tc>
      </w:tr>
      <w:tr>
        <w:tblPrEx>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cs="宋体" w:asciiTheme="minorEastAsia" w:hAnsiTheme="minorEastAsia" w:eastAsiaTheme="minorEastAsia"/>
                <w:b/>
                <w:color w:val="000000"/>
                <w:sz w:val="24"/>
                <w:lang w:val="en-US" w:eastAsia="zh-CN"/>
              </w:rPr>
            </w:pPr>
            <w:r>
              <w:rPr>
                <w:rFonts w:hint="eastAsia" w:cs="宋体" w:asciiTheme="minorEastAsia" w:hAnsiTheme="minorEastAsia" w:eastAsiaTheme="minorEastAsia"/>
                <w:b/>
                <w:color w:val="000000"/>
                <w:sz w:val="24"/>
                <w:lang w:val="en-US" w:eastAsia="zh-CN"/>
              </w:rPr>
              <w:t>绿色产业园道路建设</w:t>
            </w:r>
          </w:p>
        </w:tc>
      </w:tr>
      <w:tr>
        <w:tblPrEx>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红原县交通运输局</w:t>
            </w: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cs="宋体" w:asciiTheme="minorEastAsia" w:hAnsiTheme="minorEastAsia" w:eastAsiaTheme="minorEastAsia"/>
                <w:b/>
                <w:color w:val="000000"/>
                <w:sz w:val="24"/>
                <w:lang w:val="en-US" w:eastAsia="zh-CN"/>
              </w:rPr>
            </w:pPr>
            <w:r>
              <w:rPr>
                <w:rFonts w:hint="eastAsia" w:cs="宋体" w:asciiTheme="minorEastAsia" w:hAnsiTheme="minorEastAsia" w:eastAsiaTheme="minorEastAsia"/>
                <w:b/>
                <w:color w:val="000000"/>
                <w:sz w:val="24"/>
                <w:lang w:val="en-US" w:eastAsia="zh-CN"/>
              </w:rPr>
              <w:t>90</w:t>
            </w: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执行数:</w:t>
            </w:r>
          </w:p>
        </w:tc>
        <w:tc>
          <w:tcPr>
            <w:tcW w:w="41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cs="宋体" w:asciiTheme="minorEastAsia" w:hAnsiTheme="minorEastAsia" w:eastAsiaTheme="minorEastAsia"/>
                <w:b/>
                <w:color w:val="000000"/>
                <w:sz w:val="24"/>
                <w:lang w:val="en-US" w:eastAsia="zh-CN"/>
              </w:rPr>
            </w:pPr>
            <w:r>
              <w:rPr>
                <w:rFonts w:hint="eastAsia" w:cs="宋体" w:asciiTheme="minorEastAsia" w:hAnsiTheme="minorEastAsia" w:eastAsiaTheme="minorEastAsia"/>
                <w:b/>
                <w:color w:val="000000"/>
                <w:sz w:val="24"/>
                <w:lang w:val="en-US" w:eastAsia="zh-CN"/>
              </w:rPr>
              <w:t>90</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cs="宋体" w:asciiTheme="minorEastAsia" w:hAnsiTheme="minorEastAsia" w:eastAsiaTheme="minorEastAsia"/>
                <w:b/>
                <w:color w:val="000000"/>
                <w:sz w:val="24"/>
                <w:lang w:val="en-US" w:eastAsia="zh-CN"/>
              </w:rPr>
            </w:pPr>
            <w:r>
              <w:rPr>
                <w:rFonts w:hint="eastAsia" w:cs="宋体" w:asciiTheme="minorEastAsia" w:hAnsiTheme="minorEastAsia" w:eastAsiaTheme="minorEastAsia"/>
                <w:b/>
                <w:color w:val="000000"/>
                <w:sz w:val="24"/>
                <w:lang w:val="en-US" w:eastAsia="zh-CN"/>
              </w:rPr>
              <w:t>90</w:t>
            </w: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其中-财政拨款:</w:t>
            </w:r>
          </w:p>
        </w:tc>
        <w:tc>
          <w:tcPr>
            <w:tcW w:w="41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cs="宋体" w:asciiTheme="minorEastAsia" w:hAnsiTheme="minorEastAsia" w:eastAsiaTheme="minorEastAsia"/>
                <w:b/>
                <w:color w:val="000000"/>
                <w:sz w:val="24"/>
                <w:lang w:val="en-US" w:eastAsia="zh-CN"/>
              </w:rPr>
            </w:pPr>
            <w:r>
              <w:rPr>
                <w:rFonts w:hint="eastAsia" w:cs="宋体" w:asciiTheme="minorEastAsia" w:hAnsiTheme="minorEastAsia" w:eastAsiaTheme="minorEastAsia"/>
                <w:b/>
                <w:color w:val="000000"/>
                <w:sz w:val="24"/>
                <w:lang w:val="en-US" w:eastAsia="zh-CN"/>
              </w:rPr>
              <w:t>90</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0</w:t>
            </w: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其它资金:</w:t>
            </w:r>
          </w:p>
        </w:tc>
        <w:tc>
          <w:tcPr>
            <w:tcW w:w="41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0</w:t>
            </w: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实际完成目标</w:t>
            </w:r>
          </w:p>
        </w:tc>
      </w:tr>
      <w:tr>
        <w:tblPrEx>
          <w:tblLayout w:type="fixed"/>
          <w:tblCellMar>
            <w:top w:w="15" w:type="dxa"/>
            <w:left w:w="15" w:type="dxa"/>
            <w:bottom w:w="15" w:type="dxa"/>
            <w:right w:w="15" w:type="dxa"/>
          </w:tblCellMar>
        </w:tblPrEx>
        <w:trPr>
          <w:trHeight w:val="1063"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color w:val="000000"/>
                <w:sz w:val="21"/>
                <w:szCs w:val="21"/>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jc w:val="both"/>
              <w:textAlignment w:val="auto"/>
              <w:outlineLvl w:val="9"/>
              <w:rPr>
                <w:rFonts w:hint="eastAsia" w:asciiTheme="minorEastAsia" w:hAnsiTheme="minorEastAsia" w:eastAsiaTheme="minorEastAsia" w:cstheme="minorEastAsia"/>
                <w:b/>
                <w:bCs/>
                <w:sz w:val="18"/>
                <w:szCs w:val="18"/>
                <w:lang w:val="en-US" w:eastAsia="zh-CN"/>
              </w:rPr>
            </w:pPr>
            <w:r>
              <w:rPr>
                <w:rFonts w:hint="eastAsia" w:asciiTheme="minorEastAsia" w:hAnsiTheme="minorEastAsia" w:eastAsiaTheme="minorEastAsia" w:cstheme="minorEastAsia"/>
                <w:b/>
                <w:bCs/>
                <w:sz w:val="18"/>
                <w:szCs w:val="18"/>
                <w:lang w:val="en-US" w:eastAsia="zh-CN"/>
              </w:rPr>
              <w:t>对</w:t>
            </w:r>
            <w:r>
              <w:rPr>
                <w:rFonts w:hint="eastAsia" w:asciiTheme="minorEastAsia" w:hAnsiTheme="minorEastAsia" w:eastAsiaTheme="minorEastAsia" w:cstheme="minorEastAsia"/>
                <w:b/>
                <w:bCs/>
                <w:kern w:val="1"/>
                <w:sz w:val="18"/>
                <w:szCs w:val="18"/>
                <w:lang w:val="en-US" w:eastAsia="zh-CN"/>
              </w:rPr>
              <w:t>S209线岔路口</w:t>
            </w:r>
            <w:r>
              <w:rPr>
                <w:rFonts w:hint="eastAsia" w:asciiTheme="minorEastAsia" w:hAnsiTheme="minorEastAsia" w:eastAsiaTheme="minorEastAsia" w:cstheme="minorEastAsia"/>
                <w:b/>
                <w:bCs/>
                <w:kern w:val="1"/>
                <w:sz w:val="18"/>
                <w:szCs w:val="18"/>
              </w:rPr>
              <w:t>，止于</w:t>
            </w:r>
            <w:r>
              <w:rPr>
                <w:rFonts w:hint="eastAsia" w:asciiTheme="minorEastAsia" w:hAnsiTheme="minorEastAsia" w:eastAsiaTheme="minorEastAsia" w:cstheme="minorEastAsia"/>
                <w:b/>
                <w:bCs/>
                <w:kern w:val="1"/>
                <w:sz w:val="18"/>
                <w:szCs w:val="18"/>
                <w:lang w:eastAsia="zh-CN"/>
              </w:rPr>
              <w:t>热坤村道</w:t>
            </w:r>
            <w:r>
              <w:rPr>
                <w:rFonts w:hint="eastAsia" w:asciiTheme="minorEastAsia" w:hAnsiTheme="minorEastAsia" w:eastAsiaTheme="minorEastAsia" w:cstheme="minorEastAsia"/>
                <w:b/>
                <w:bCs/>
                <w:kern w:val="1"/>
                <w:sz w:val="18"/>
                <w:szCs w:val="18"/>
              </w:rPr>
              <w:t>，</w:t>
            </w:r>
            <w:r>
              <w:rPr>
                <w:rFonts w:hint="eastAsia" w:asciiTheme="minorEastAsia" w:hAnsiTheme="minorEastAsia" w:eastAsiaTheme="minorEastAsia" w:cstheme="minorEastAsia"/>
                <w:b/>
                <w:bCs/>
                <w:sz w:val="18"/>
                <w:szCs w:val="18"/>
              </w:rPr>
              <w:t>路线全长</w:t>
            </w:r>
            <w:r>
              <w:rPr>
                <w:rFonts w:hint="eastAsia" w:asciiTheme="minorEastAsia" w:hAnsiTheme="minorEastAsia" w:eastAsiaTheme="minorEastAsia" w:cstheme="minorEastAsia"/>
                <w:b/>
                <w:bCs/>
                <w:sz w:val="18"/>
                <w:szCs w:val="18"/>
                <w:lang w:val="en-US" w:eastAsia="zh-CN"/>
              </w:rPr>
              <w:t>2.155</w:t>
            </w:r>
            <w:r>
              <w:rPr>
                <w:rFonts w:hint="eastAsia" w:asciiTheme="minorEastAsia" w:hAnsiTheme="minorEastAsia" w:eastAsiaTheme="minorEastAsia" w:cstheme="minorEastAsia"/>
                <w:b/>
                <w:bCs/>
                <w:sz w:val="18"/>
                <w:szCs w:val="18"/>
              </w:rPr>
              <w:t>公里，按照</w:t>
            </w:r>
            <w:r>
              <w:rPr>
                <w:rFonts w:hint="eastAsia" w:asciiTheme="minorEastAsia" w:hAnsiTheme="minorEastAsia" w:eastAsiaTheme="minorEastAsia" w:cstheme="minorEastAsia"/>
                <w:b/>
                <w:bCs/>
                <w:sz w:val="18"/>
                <w:szCs w:val="18"/>
                <w:lang w:eastAsia="zh-CN"/>
              </w:rPr>
              <w:t>四</w:t>
            </w:r>
            <w:r>
              <w:rPr>
                <w:rFonts w:hint="eastAsia" w:asciiTheme="minorEastAsia" w:hAnsiTheme="minorEastAsia" w:eastAsiaTheme="minorEastAsia" w:cstheme="minorEastAsia"/>
                <w:b/>
                <w:bCs/>
                <w:sz w:val="18"/>
                <w:szCs w:val="18"/>
              </w:rPr>
              <w:t>级公路标准设计</w:t>
            </w:r>
            <w:r>
              <w:rPr>
                <w:rFonts w:hint="eastAsia" w:asciiTheme="minorEastAsia" w:hAnsiTheme="minorEastAsia" w:eastAsiaTheme="minorEastAsia" w:cstheme="minorEastAsia"/>
                <w:b/>
                <w:bCs/>
                <w:sz w:val="18"/>
                <w:szCs w:val="18"/>
                <w:lang w:eastAsia="zh-CN"/>
              </w:rPr>
              <w:t>，</w:t>
            </w:r>
            <w:r>
              <w:rPr>
                <w:rFonts w:hint="eastAsia" w:asciiTheme="minorEastAsia" w:hAnsiTheme="minorEastAsia" w:eastAsiaTheme="minorEastAsia" w:cstheme="minorEastAsia"/>
                <w:b/>
                <w:bCs/>
                <w:sz w:val="18"/>
                <w:szCs w:val="18"/>
              </w:rPr>
              <w:t>路基宽</w:t>
            </w:r>
            <w:r>
              <w:rPr>
                <w:rFonts w:hint="eastAsia" w:asciiTheme="minorEastAsia" w:hAnsiTheme="minorEastAsia" w:eastAsiaTheme="minorEastAsia" w:cstheme="minorEastAsia"/>
                <w:b/>
                <w:bCs/>
                <w:sz w:val="18"/>
                <w:szCs w:val="18"/>
                <w:lang w:val="en-US" w:eastAsia="zh-CN"/>
              </w:rPr>
              <w:t>6.5</w:t>
            </w:r>
            <w:r>
              <w:rPr>
                <w:rFonts w:hint="eastAsia" w:asciiTheme="minorEastAsia" w:hAnsiTheme="minorEastAsia" w:eastAsiaTheme="minorEastAsia" w:cstheme="minorEastAsia"/>
                <w:b/>
                <w:bCs/>
                <w:sz w:val="18"/>
                <w:szCs w:val="18"/>
              </w:rPr>
              <w:t>米，路面宽</w:t>
            </w:r>
            <w:r>
              <w:rPr>
                <w:rFonts w:hint="eastAsia" w:asciiTheme="minorEastAsia" w:hAnsiTheme="minorEastAsia" w:eastAsiaTheme="minorEastAsia" w:cstheme="minorEastAsia"/>
                <w:b/>
                <w:bCs/>
                <w:sz w:val="18"/>
                <w:szCs w:val="18"/>
                <w:lang w:val="en-US" w:eastAsia="zh-CN"/>
              </w:rPr>
              <w:t>6.0</w:t>
            </w:r>
            <w:r>
              <w:rPr>
                <w:rFonts w:hint="eastAsia" w:asciiTheme="minorEastAsia" w:hAnsiTheme="minorEastAsia" w:eastAsiaTheme="minorEastAsia" w:cstheme="minorEastAsia"/>
                <w:b/>
                <w:bCs/>
                <w:sz w:val="18"/>
                <w:szCs w:val="18"/>
              </w:rPr>
              <w:t>米</w:t>
            </w:r>
            <w:r>
              <w:rPr>
                <w:rFonts w:hint="eastAsia" w:asciiTheme="minorEastAsia" w:hAnsiTheme="minorEastAsia" w:eastAsiaTheme="minorEastAsia" w:cstheme="minorEastAsia"/>
                <w:b/>
                <w:bCs/>
                <w:sz w:val="18"/>
                <w:szCs w:val="18"/>
                <w:lang w:eastAsia="zh-CN"/>
              </w:rPr>
              <w:t>，路面类型为</w:t>
            </w:r>
            <w:r>
              <w:rPr>
                <w:rFonts w:hint="eastAsia" w:asciiTheme="minorEastAsia" w:hAnsiTheme="minorEastAsia" w:eastAsiaTheme="minorEastAsia" w:cstheme="minorEastAsia"/>
                <w:b/>
                <w:bCs/>
                <w:sz w:val="18"/>
                <w:szCs w:val="18"/>
                <w:lang w:val="en-US" w:eastAsia="zh-CN"/>
              </w:rPr>
              <w:t>3.5厘米AC-13C沥青砼+4厘米AC-16C沥青混砼+20厘米稳定砂砾基层+15厘米砂砾石底基层（兼调平层），本项目中包括新建1跨×16米预应力钢筋砼简支空心板桥一座，桥梁全长22.04延米、宽7.5米。</w:t>
            </w:r>
          </w:p>
          <w:p>
            <w:pPr>
              <w:rPr>
                <w:rFonts w:hint="eastAsia" w:asciiTheme="minorEastAsia" w:hAnsiTheme="minorEastAsia" w:eastAsiaTheme="minorEastAsia" w:cstheme="minorEastAsia"/>
                <w:b/>
                <w:color w:val="000000"/>
                <w:sz w:val="18"/>
                <w:szCs w:val="18"/>
              </w:rPr>
            </w:pP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Theme="minorEastAsia" w:hAnsiTheme="minorEastAsia" w:eastAsiaTheme="minorEastAsia" w:cstheme="minorEastAsia"/>
                <w:b/>
                <w:color w:val="000000"/>
                <w:sz w:val="18"/>
                <w:szCs w:val="18"/>
              </w:rPr>
            </w:pPr>
            <w:r>
              <w:rPr>
                <w:rFonts w:hint="eastAsia" w:asciiTheme="minorEastAsia" w:hAnsiTheme="minorEastAsia" w:eastAsiaTheme="minorEastAsia" w:cstheme="minorEastAsia"/>
                <w:b/>
                <w:bCs/>
                <w:sz w:val="18"/>
                <w:szCs w:val="18"/>
                <w:lang w:val="en-US" w:eastAsia="zh-CN"/>
              </w:rPr>
              <w:t>2017年9月开工建设，当年完成路基填筑工程，2017年10月底因气候原因停工，2018年4月21日复工建设，6月前完成路基调平，制作桥台、桥墩、支座垫石钢筋，浇筑水泥混凝土，并同步预制梁板；7月现浇C25混凝土路缘石；8月完成路基调平及相关检测，铺筑路面底基层、基层和梁板吊装；截止目前已完成路基检测和桥面铺装，累计完成投资401万元，完成工程量的85.6%，</w:t>
            </w:r>
          </w:p>
        </w:tc>
      </w:tr>
      <w:tr>
        <w:tblPrEx>
          <w:tblLayout w:type="fixed"/>
          <w:tblCellMar>
            <w:top w:w="15" w:type="dxa"/>
            <w:left w:w="15" w:type="dxa"/>
            <w:bottom w:w="15" w:type="dxa"/>
            <w:right w:w="15" w:type="dxa"/>
          </w:tblCellMar>
        </w:tblPrEx>
        <w:trPr>
          <w:trHeight w:val="936"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仿宋_GB2312" w:asciiTheme="minorEastAsia" w:hAnsiTheme="minorEastAsia" w:eastAsiaTheme="minorEastAsia"/>
                <w:color w:val="000000"/>
                <w:sz w:val="24"/>
              </w:rPr>
            </w:pPr>
            <w:r>
              <w:rPr>
                <w:rFonts w:hint="eastAsia" w:cs="仿宋_GB2312" w:asciiTheme="minorEastAsia" w:hAnsiTheme="minorEastAsia" w:eastAsiaTheme="minorEastAsia"/>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三级指标</w:t>
            </w:r>
          </w:p>
        </w:tc>
        <w:tc>
          <w:tcPr>
            <w:tcW w:w="236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指标评价内容</w:t>
            </w:r>
          </w:p>
        </w:tc>
        <w:tc>
          <w:tcPr>
            <w:tcW w:w="2203"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实际完成指标值(包含数字及文字描述)</w:t>
            </w:r>
          </w:p>
        </w:tc>
      </w:tr>
      <w:tr>
        <w:tblPrEx>
          <w:tblLayout w:type="fixed"/>
          <w:tblCellMar>
            <w:top w:w="15" w:type="dxa"/>
            <w:left w:w="15" w:type="dxa"/>
            <w:bottom w:w="15" w:type="dxa"/>
            <w:right w:w="15" w:type="dxa"/>
          </w:tblCellMar>
        </w:tblPrEx>
        <w:trPr>
          <w:trHeight w:val="9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236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r>
      <w:tr>
        <w:tblPrEx>
          <w:tblLayout w:type="fixed"/>
          <w:tblCellMar>
            <w:top w:w="15" w:type="dxa"/>
            <w:left w:w="15" w:type="dxa"/>
            <w:bottom w:w="15" w:type="dxa"/>
            <w:right w:w="15" w:type="dxa"/>
          </w:tblCellMar>
        </w:tblPrEx>
        <w:trPr>
          <w:trHeight w:val="9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236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目标内容</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项目预期提供的产品、服务、效益或其他目标明确,即绩效目标实际明确个数/应当明确个数×100%</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jc w:val="both"/>
              <w:textAlignment w:val="auto"/>
              <w:outlineLvl w:val="9"/>
              <w:rPr>
                <w:rFonts w:hint="eastAsia" w:asciiTheme="minorEastAsia" w:hAnsiTheme="minorEastAsia" w:eastAsiaTheme="minorEastAsia" w:cstheme="minorEastAsia"/>
                <w:b w:val="0"/>
                <w:bCs w:val="0"/>
                <w:sz w:val="18"/>
                <w:szCs w:val="18"/>
                <w:lang w:val="en-US" w:eastAsia="zh-CN"/>
              </w:rPr>
            </w:pPr>
            <w:r>
              <w:rPr>
                <w:rFonts w:hint="eastAsia" w:asciiTheme="minorEastAsia" w:hAnsiTheme="minorEastAsia" w:eastAsiaTheme="minorEastAsia" w:cstheme="minorEastAsia"/>
                <w:b w:val="0"/>
                <w:bCs w:val="0"/>
                <w:sz w:val="18"/>
                <w:szCs w:val="18"/>
                <w:lang w:val="en-US" w:eastAsia="zh-CN"/>
              </w:rPr>
              <w:t>对</w:t>
            </w:r>
            <w:r>
              <w:rPr>
                <w:rFonts w:hint="eastAsia" w:asciiTheme="minorEastAsia" w:hAnsiTheme="minorEastAsia" w:eastAsiaTheme="minorEastAsia" w:cstheme="minorEastAsia"/>
                <w:b w:val="0"/>
                <w:bCs w:val="0"/>
                <w:kern w:val="1"/>
                <w:sz w:val="18"/>
                <w:szCs w:val="18"/>
                <w:lang w:val="en-US" w:eastAsia="zh-CN"/>
              </w:rPr>
              <w:t>S209线岔路口</w:t>
            </w:r>
            <w:r>
              <w:rPr>
                <w:rFonts w:hint="eastAsia" w:asciiTheme="minorEastAsia" w:hAnsiTheme="minorEastAsia" w:eastAsiaTheme="minorEastAsia" w:cstheme="minorEastAsia"/>
                <w:b w:val="0"/>
                <w:bCs w:val="0"/>
                <w:kern w:val="1"/>
                <w:sz w:val="18"/>
                <w:szCs w:val="18"/>
              </w:rPr>
              <w:t>，止于</w:t>
            </w:r>
            <w:r>
              <w:rPr>
                <w:rFonts w:hint="eastAsia" w:asciiTheme="minorEastAsia" w:hAnsiTheme="minorEastAsia" w:eastAsiaTheme="minorEastAsia" w:cstheme="minorEastAsia"/>
                <w:b w:val="0"/>
                <w:bCs w:val="0"/>
                <w:kern w:val="1"/>
                <w:sz w:val="18"/>
                <w:szCs w:val="18"/>
                <w:lang w:eastAsia="zh-CN"/>
              </w:rPr>
              <w:t>热坤村道</w:t>
            </w:r>
            <w:r>
              <w:rPr>
                <w:rFonts w:hint="eastAsia" w:asciiTheme="minorEastAsia" w:hAnsiTheme="minorEastAsia" w:eastAsiaTheme="minorEastAsia" w:cstheme="minorEastAsia"/>
                <w:b w:val="0"/>
                <w:bCs w:val="0"/>
                <w:kern w:val="1"/>
                <w:sz w:val="18"/>
                <w:szCs w:val="18"/>
              </w:rPr>
              <w:t>，</w:t>
            </w:r>
            <w:r>
              <w:rPr>
                <w:rFonts w:hint="eastAsia" w:asciiTheme="minorEastAsia" w:hAnsiTheme="minorEastAsia" w:eastAsiaTheme="minorEastAsia" w:cstheme="minorEastAsia"/>
                <w:b w:val="0"/>
                <w:bCs w:val="0"/>
                <w:sz w:val="18"/>
                <w:szCs w:val="18"/>
              </w:rPr>
              <w:t>路线全长</w:t>
            </w:r>
            <w:r>
              <w:rPr>
                <w:rFonts w:hint="eastAsia" w:asciiTheme="minorEastAsia" w:hAnsiTheme="minorEastAsia" w:eastAsiaTheme="minorEastAsia" w:cstheme="minorEastAsia"/>
                <w:b w:val="0"/>
                <w:bCs w:val="0"/>
                <w:sz w:val="18"/>
                <w:szCs w:val="18"/>
                <w:lang w:val="en-US" w:eastAsia="zh-CN"/>
              </w:rPr>
              <w:t>2.155</w:t>
            </w:r>
            <w:r>
              <w:rPr>
                <w:rFonts w:hint="eastAsia" w:asciiTheme="minorEastAsia" w:hAnsiTheme="minorEastAsia" w:eastAsiaTheme="minorEastAsia" w:cstheme="minorEastAsia"/>
                <w:b w:val="0"/>
                <w:bCs w:val="0"/>
                <w:sz w:val="18"/>
                <w:szCs w:val="18"/>
              </w:rPr>
              <w:t>公里，按照</w:t>
            </w:r>
            <w:r>
              <w:rPr>
                <w:rFonts w:hint="eastAsia" w:asciiTheme="minorEastAsia" w:hAnsiTheme="minorEastAsia" w:eastAsiaTheme="minorEastAsia" w:cstheme="minorEastAsia"/>
                <w:b w:val="0"/>
                <w:bCs w:val="0"/>
                <w:sz w:val="18"/>
                <w:szCs w:val="18"/>
                <w:lang w:eastAsia="zh-CN"/>
              </w:rPr>
              <w:t>四</w:t>
            </w:r>
            <w:r>
              <w:rPr>
                <w:rFonts w:hint="eastAsia" w:asciiTheme="minorEastAsia" w:hAnsiTheme="minorEastAsia" w:eastAsiaTheme="minorEastAsia" w:cstheme="minorEastAsia"/>
                <w:b w:val="0"/>
                <w:bCs w:val="0"/>
                <w:sz w:val="18"/>
                <w:szCs w:val="18"/>
              </w:rPr>
              <w:t>级公路标准设计</w:t>
            </w:r>
            <w:r>
              <w:rPr>
                <w:rFonts w:hint="eastAsia" w:asciiTheme="minorEastAsia" w:hAnsiTheme="minorEastAsia" w:eastAsiaTheme="minorEastAsia" w:cstheme="minorEastAsia"/>
                <w:b w:val="0"/>
                <w:bCs w:val="0"/>
                <w:sz w:val="18"/>
                <w:szCs w:val="18"/>
                <w:lang w:eastAsia="zh-CN"/>
              </w:rPr>
              <w:t>，</w:t>
            </w:r>
            <w:r>
              <w:rPr>
                <w:rFonts w:hint="eastAsia" w:asciiTheme="minorEastAsia" w:hAnsiTheme="minorEastAsia" w:eastAsiaTheme="minorEastAsia" w:cstheme="minorEastAsia"/>
                <w:b w:val="0"/>
                <w:bCs w:val="0"/>
                <w:sz w:val="18"/>
                <w:szCs w:val="18"/>
              </w:rPr>
              <w:t>路基宽</w:t>
            </w:r>
            <w:r>
              <w:rPr>
                <w:rFonts w:hint="eastAsia" w:asciiTheme="minorEastAsia" w:hAnsiTheme="minorEastAsia" w:eastAsiaTheme="minorEastAsia" w:cstheme="minorEastAsia"/>
                <w:b w:val="0"/>
                <w:bCs w:val="0"/>
                <w:sz w:val="18"/>
                <w:szCs w:val="18"/>
                <w:lang w:val="en-US" w:eastAsia="zh-CN"/>
              </w:rPr>
              <w:t>6.5</w:t>
            </w:r>
            <w:r>
              <w:rPr>
                <w:rFonts w:hint="eastAsia" w:asciiTheme="minorEastAsia" w:hAnsiTheme="minorEastAsia" w:eastAsiaTheme="minorEastAsia" w:cstheme="minorEastAsia"/>
                <w:b w:val="0"/>
                <w:bCs w:val="0"/>
                <w:sz w:val="18"/>
                <w:szCs w:val="18"/>
              </w:rPr>
              <w:t>米，路面宽</w:t>
            </w:r>
            <w:r>
              <w:rPr>
                <w:rFonts w:hint="eastAsia" w:asciiTheme="minorEastAsia" w:hAnsiTheme="minorEastAsia" w:eastAsiaTheme="minorEastAsia" w:cstheme="minorEastAsia"/>
                <w:b w:val="0"/>
                <w:bCs w:val="0"/>
                <w:sz w:val="18"/>
                <w:szCs w:val="18"/>
                <w:lang w:val="en-US" w:eastAsia="zh-CN"/>
              </w:rPr>
              <w:t>6.0</w:t>
            </w:r>
            <w:r>
              <w:rPr>
                <w:rFonts w:hint="eastAsia" w:asciiTheme="minorEastAsia" w:hAnsiTheme="minorEastAsia" w:eastAsiaTheme="minorEastAsia" w:cstheme="minorEastAsia"/>
                <w:b w:val="0"/>
                <w:bCs w:val="0"/>
                <w:sz w:val="18"/>
                <w:szCs w:val="18"/>
              </w:rPr>
              <w:t>米</w:t>
            </w:r>
            <w:r>
              <w:rPr>
                <w:rFonts w:hint="eastAsia" w:asciiTheme="minorEastAsia" w:hAnsiTheme="minorEastAsia" w:eastAsiaTheme="minorEastAsia" w:cstheme="minorEastAsia"/>
                <w:b w:val="0"/>
                <w:bCs w:val="0"/>
                <w:sz w:val="18"/>
                <w:szCs w:val="18"/>
                <w:lang w:eastAsia="zh-CN"/>
              </w:rPr>
              <w:t>，路面类型为</w:t>
            </w:r>
            <w:r>
              <w:rPr>
                <w:rFonts w:hint="eastAsia" w:asciiTheme="minorEastAsia" w:hAnsiTheme="minorEastAsia" w:eastAsiaTheme="minorEastAsia" w:cstheme="minorEastAsia"/>
                <w:b w:val="0"/>
                <w:bCs w:val="0"/>
                <w:sz w:val="18"/>
                <w:szCs w:val="18"/>
                <w:lang w:val="en-US" w:eastAsia="zh-CN"/>
              </w:rPr>
              <w:t>3.5厘米AC-13C沥青砼+4厘米AC-16C沥青混砼+20厘米稳定砂砾基层+15厘米砂砾石底基层（兼调平层），本项目中包括新建1跨×16米预应力钢筋砼简支空心板桥一座，桥梁全长22.04延米、宽7.5米。</w:t>
            </w:r>
          </w:p>
          <w:p>
            <w:pPr>
              <w:jc w:val="left"/>
              <w:rPr>
                <w:rFonts w:cs="宋体" w:asciiTheme="minorEastAsia" w:hAnsiTheme="minorEastAsia" w:eastAsiaTheme="minorEastAsia"/>
                <w:b w:val="0"/>
                <w:bCs w:val="0"/>
                <w:color w:val="000000"/>
                <w:sz w:val="18"/>
                <w:szCs w:val="18"/>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jc w:val="left"/>
              <w:textAlignment w:val="auto"/>
              <w:outlineLvl w:val="9"/>
              <w:rPr>
                <w:rFonts w:hint="eastAsia" w:asciiTheme="minorEastAsia" w:hAnsiTheme="minorEastAsia" w:eastAsiaTheme="minorEastAsia" w:cstheme="minorEastAsia"/>
                <w:b w:val="0"/>
                <w:bCs w:val="0"/>
                <w:sz w:val="18"/>
                <w:szCs w:val="18"/>
                <w:lang w:val="en-US" w:eastAsia="zh-CN"/>
              </w:rPr>
            </w:pPr>
            <w:r>
              <w:rPr>
                <w:rFonts w:hint="eastAsia" w:asciiTheme="minorEastAsia" w:hAnsiTheme="minorEastAsia" w:eastAsiaTheme="minorEastAsia" w:cstheme="minorEastAsia"/>
                <w:b w:val="0"/>
                <w:bCs w:val="0"/>
                <w:sz w:val="18"/>
                <w:szCs w:val="18"/>
                <w:lang w:val="en-US" w:eastAsia="zh-CN"/>
              </w:rPr>
              <w:t>对</w:t>
            </w:r>
            <w:r>
              <w:rPr>
                <w:rFonts w:hint="eastAsia" w:asciiTheme="minorEastAsia" w:hAnsiTheme="minorEastAsia" w:eastAsiaTheme="minorEastAsia" w:cstheme="minorEastAsia"/>
                <w:b w:val="0"/>
                <w:bCs w:val="0"/>
                <w:kern w:val="1"/>
                <w:sz w:val="18"/>
                <w:szCs w:val="18"/>
                <w:lang w:val="en-US" w:eastAsia="zh-CN"/>
              </w:rPr>
              <w:t>S209线岔路口</w:t>
            </w:r>
            <w:r>
              <w:rPr>
                <w:rFonts w:hint="eastAsia" w:asciiTheme="minorEastAsia" w:hAnsiTheme="minorEastAsia" w:eastAsiaTheme="minorEastAsia" w:cstheme="minorEastAsia"/>
                <w:b w:val="0"/>
                <w:bCs w:val="0"/>
                <w:kern w:val="1"/>
                <w:sz w:val="18"/>
                <w:szCs w:val="18"/>
              </w:rPr>
              <w:t>，止于</w:t>
            </w:r>
            <w:r>
              <w:rPr>
                <w:rFonts w:hint="eastAsia" w:asciiTheme="minorEastAsia" w:hAnsiTheme="minorEastAsia" w:eastAsiaTheme="minorEastAsia" w:cstheme="minorEastAsia"/>
                <w:b w:val="0"/>
                <w:bCs w:val="0"/>
                <w:kern w:val="1"/>
                <w:sz w:val="18"/>
                <w:szCs w:val="18"/>
                <w:lang w:eastAsia="zh-CN"/>
              </w:rPr>
              <w:t>热坤村道</w:t>
            </w:r>
            <w:r>
              <w:rPr>
                <w:rFonts w:hint="eastAsia" w:asciiTheme="minorEastAsia" w:hAnsiTheme="minorEastAsia" w:eastAsiaTheme="minorEastAsia" w:cstheme="minorEastAsia"/>
                <w:b w:val="0"/>
                <w:bCs w:val="0"/>
                <w:kern w:val="1"/>
                <w:sz w:val="18"/>
                <w:szCs w:val="18"/>
              </w:rPr>
              <w:t>，</w:t>
            </w:r>
            <w:r>
              <w:rPr>
                <w:rFonts w:hint="eastAsia" w:asciiTheme="minorEastAsia" w:hAnsiTheme="minorEastAsia" w:eastAsiaTheme="minorEastAsia" w:cstheme="minorEastAsia"/>
                <w:b w:val="0"/>
                <w:bCs w:val="0"/>
                <w:sz w:val="18"/>
                <w:szCs w:val="18"/>
              </w:rPr>
              <w:t>路线全长</w:t>
            </w:r>
            <w:r>
              <w:rPr>
                <w:rFonts w:hint="eastAsia" w:asciiTheme="minorEastAsia" w:hAnsiTheme="minorEastAsia" w:eastAsiaTheme="minorEastAsia" w:cstheme="minorEastAsia"/>
                <w:b w:val="0"/>
                <w:bCs w:val="0"/>
                <w:sz w:val="18"/>
                <w:szCs w:val="18"/>
                <w:lang w:val="en-US" w:eastAsia="zh-CN"/>
              </w:rPr>
              <w:t>2.155</w:t>
            </w:r>
            <w:r>
              <w:rPr>
                <w:rFonts w:hint="eastAsia" w:asciiTheme="minorEastAsia" w:hAnsiTheme="minorEastAsia" w:eastAsiaTheme="minorEastAsia" w:cstheme="minorEastAsia"/>
                <w:b w:val="0"/>
                <w:bCs w:val="0"/>
                <w:sz w:val="18"/>
                <w:szCs w:val="18"/>
              </w:rPr>
              <w:t>公里，按照</w:t>
            </w:r>
            <w:r>
              <w:rPr>
                <w:rFonts w:hint="eastAsia" w:asciiTheme="minorEastAsia" w:hAnsiTheme="minorEastAsia" w:eastAsiaTheme="minorEastAsia" w:cstheme="minorEastAsia"/>
                <w:b w:val="0"/>
                <w:bCs w:val="0"/>
                <w:sz w:val="18"/>
                <w:szCs w:val="18"/>
                <w:lang w:eastAsia="zh-CN"/>
              </w:rPr>
              <w:t>四</w:t>
            </w:r>
            <w:r>
              <w:rPr>
                <w:rFonts w:hint="eastAsia" w:asciiTheme="minorEastAsia" w:hAnsiTheme="minorEastAsia" w:eastAsiaTheme="minorEastAsia" w:cstheme="minorEastAsia"/>
                <w:b w:val="0"/>
                <w:bCs w:val="0"/>
                <w:sz w:val="18"/>
                <w:szCs w:val="18"/>
              </w:rPr>
              <w:t>级公路标准设计</w:t>
            </w:r>
            <w:r>
              <w:rPr>
                <w:rFonts w:hint="eastAsia" w:asciiTheme="minorEastAsia" w:hAnsiTheme="minorEastAsia" w:eastAsiaTheme="minorEastAsia" w:cstheme="minorEastAsia"/>
                <w:b w:val="0"/>
                <w:bCs w:val="0"/>
                <w:sz w:val="18"/>
                <w:szCs w:val="18"/>
                <w:lang w:eastAsia="zh-CN"/>
              </w:rPr>
              <w:t>，</w:t>
            </w:r>
            <w:r>
              <w:rPr>
                <w:rFonts w:hint="eastAsia" w:asciiTheme="minorEastAsia" w:hAnsiTheme="minorEastAsia" w:eastAsiaTheme="minorEastAsia" w:cstheme="minorEastAsia"/>
                <w:b w:val="0"/>
                <w:bCs w:val="0"/>
                <w:sz w:val="18"/>
                <w:szCs w:val="18"/>
              </w:rPr>
              <w:t>路基宽</w:t>
            </w:r>
            <w:r>
              <w:rPr>
                <w:rFonts w:hint="eastAsia" w:asciiTheme="minorEastAsia" w:hAnsiTheme="minorEastAsia" w:eastAsiaTheme="minorEastAsia" w:cstheme="minorEastAsia"/>
                <w:b w:val="0"/>
                <w:bCs w:val="0"/>
                <w:sz w:val="18"/>
                <w:szCs w:val="18"/>
                <w:lang w:val="en-US" w:eastAsia="zh-CN"/>
              </w:rPr>
              <w:t>6.5</w:t>
            </w:r>
            <w:r>
              <w:rPr>
                <w:rFonts w:hint="eastAsia" w:asciiTheme="minorEastAsia" w:hAnsiTheme="minorEastAsia" w:eastAsiaTheme="minorEastAsia" w:cstheme="minorEastAsia"/>
                <w:b w:val="0"/>
                <w:bCs w:val="0"/>
                <w:sz w:val="18"/>
                <w:szCs w:val="18"/>
              </w:rPr>
              <w:t>米，路面宽</w:t>
            </w:r>
            <w:r>
              <w:rPr>
                <w:rFonts w:hint="eastAsia" w:asciiTheme="minorEastAsia" w:hAnsiTheme="minorEastAsia" w:eastAsiaTheme="minorEastAsia" w:cstheme="minorEastAsia"/>
                <w:b w:val="0"/>
                <w:bCs w:val="0"/>
                <w:sz w:val="18"/>
                <w:szCs w:val="18"/>
                <w:lang w:val="en-US" w:eastAsia="zh-CN"/>
              </w:rPr>
              <w:t>6.0</w:t>
            </w:r>
            <w:r>
              <w:rPr>
                <w:rFonts w:hint="eastAsia" w:asciiTheme="minorEastAsia" w:hAnsiTheme="minorEastAsia" w:eastAsiaTheme="minorEastAsia" w:cstheme="minorEastAsia"/>
                <w:b w:val="0"/>
                <w:bCs w:val="0"/>
                <w:sz w:val="18"/>
                <w:szCs w:val="18"/>
              </w:rPr>
              <w:t>米</w:t>
            </w:r>
            <w:r>
              <w:rPr>
                <w:rFonts w:hint="eastAsia" w:asciiTheme="minorEastAsia" w:hAnsiTheme="minorEastAsia" w:eastAsiaTheme="minorEastAsia" w:cstheme="minorEastAsia"/>
                <w:b w:val="0"/>
                <w:bCs w:val="0"/>
                <w:sz w:val="18"/>
                <w:szCs w:val="18"/>
                <w:lang w:eastAsia="zh-CN"/>
              </w:rPr>
              <w:t>，路面类型为</w:t>
            </w:r>
            <w:r>
              <w:rPr>
                <w:rFonts w:hint="eastAsia" w:asciiTheme="minorEastAsia" w:hAnsiTheme="minorEastAsia" w:eastAsiaTheme="minorEastAsia" w:cstheme="minorEastAsia"/>
                <w:b w:val="0"/>
                <w:bCs w:val="0"/>
                <w:sz w:val="18"/>
                <w:szCs w:val="18"/>
                <w:lang w:val="en-US" w:eastAsia="zh-CN"/>
              </w:rPr>
              <w:t>3.5厘米AC-13C沥青砼+4厘米AC-16C沥青混砼+20厘米稳定砂砾基层+15厘米砂砾石底基层（兼调平层），本项目中包括新建1跨×16米预应力钢筋砼简支空心板桥一座，桥梁全长22.04延米、宽7.5米。</w:t>
            </w:r>
          </w:p>
          <w:p>
            <w:pPr>
              <w:jc w:val="left"/>
              <w:rPr>
                <w:rFonts w:cs="宋体" w:asciiTheme="minorEastAsia" w:hAnsiTheme="minorEastAsia" w:eastAsiaTheme="minorEastAsia"/>
                <w:b w:val="0"/>
                <w:bCs w:val="0"/>
                <w:color w:val="000000"/>
                <w:sz w:val="18"/>
                <w:szCs w:val="18"/>
              </w:rPr>
            </w:pPr>
          </w:p>
        </w:tc>
      </w:tr>
      <w:tr>
        <w:tblPrEx>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进度计划</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项目计划实施进度明确</w:t>
            </w:r>
          </w:p>
        </w:tc>
        <w:tc>
          <w:tcPr>
            <w:tcW w:w="2203" w:type="dxa"/>
            <w:tcBorders>
              <w:top w:val="single" w:color="000000" w:sz="4" w:space="0"/>
              <w:left w:val="single" w:color="000000" w:sz="4" w:space="0"/>
              <w:bottom w:val="single" w:color="000000" w:sz="4" w:space="0"/>
              <w:right w:val="single" w:color="000000"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jc w:val="both"/>
              <w:textAlignment w:val="auto"/>
              <w:outlineLvl w:val="9"/>
              <w:rPr>
                <w:rFonts w:hint="eastAsia" w:asciiTheme="minorEastAsia" w:hAnsiTheme="minorEastAsia" w:eastAsiaTheme="minorEastAsia" w:cstheme="minorEastAsia"/>
                <w:b w:val="0"/>
                <w:bCs w:val="0"/>
                <w:sz w:val="18"/>
                <w:szCs w:val="18"/>
                <w:lang w:val="zh-CN" w:eastAsia="zh-CN"/>
              </w:rPr>
            </w:pPr>
            <w:r>
              <w:rPr>
                <w:rFonts w:hint="eastAsia" w:asciiTheme="minorEastAsia" w:hAnsiTheme="minorEastAsia" w:eastAsiaTheme="minorEastAsia" w:cstheme="minorEastAsia"/>
                <w:b w:val="0"/>
                <w:bCs w:val="0"/>
                <w:sz w:val="18"/>
                <w:szCs w:val="18"/>
                <w:lang w:val="zh-CN" w:eastAsia="zh-CN"/>
              </w:rPr>
              <w:t>项</w:t>
            </w:r>
            <w:r>
              <w:rPr>
                <w:rFonts w:hint="eastAsia" w:asciiTheme="minorEastAsia" w:hAnsiTheme="minorEastAsia" w:eastAsiaTheme="minorEastAsia" w:cstheme="minorEastAsia"/>
                <w:b w:val="0"/>
                <w:bCs w:val="0"/>
                <w:sz w:val="18"/>
                <w:szCs w:val="18"/>
                <w:lang w:val="en-US" w:eastAsia="zh-CN"/>
              </w:rPr>
              <w:t>017年9月开工建设，当年完成路基填筑工程，2017年10月底因气候原因停工，2018年4月21日复工建设，6月前完成路基调平，制作桥台、桥墩、支座垫石钢筋，浇筑水泥混凝土，并同步预制梁板；7月现浇C25混凝土路缘石；8月完成路基调平及相关检测，铺筑路面底基层、基层和梁板吊装；截止目前已完成路基检测和桥面铺装，累计完成投资401万元，完成工程量的85.6%，</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jc w:val="both"/>
              <w:textAlignment w:val="auto"/>
              <w:outlineLvl w:val="9"/>
              <w:rPr>
                <w:rFonts w:hint="eastAsia" w:asciiTheme="minorEastAsia" w:hAnsiTheme="minorEastAsia" w:eastAsiaTheme="minorEastAsia" w:cstheme="minorEastAsia"/>
                <w:b w:val="0"/>
                <w:bCs w:val="0"/>
                <w:sz w:val="18"/>
                <w:szCs w:val="18"/>
                <w:lang w:val="en-US" w:eastAsia="zh-CN"/>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jc w:val="both"/>
              <w:textAlignment w:val="auto"/>
              <w:outlineLvl w:val="9"/>
              <w:rPr>
                <w:rFonts w:hint="eastAsia" w:asciiTheme="minorEastAsia" w:hAnsiTheme="minorEastAsia" w:eastAsiaTheme="minorEastAsia" w:cstheme="minorEastAsia"/>
                <w:b w:val="0"/>
                <w:bCs w:val="0"/>
                <w:sz w:val="18"/>
                <w:szCs w:val="18"/>
                <w:lang w:val="en-US" w:eastAsia="zh-CN"/>
              </w:rPr>
            </w:pPr>
            <w:r>
              <w:rPr>
                <w:rFonts w:hint="eastAsia" w:asciiTheme="minorEastAsia" w:hAnsiTheme="minorEastAsia" w:eastAsiaTheme="minorEastAsia" w:cstheme="minorEastAsia"/>
                <w:b w:val="0"/>
                <w:bCs w:val="0"/>
                <w:sz w:val="18"/>
                <w:szCs w:val="18"/>
                <w:lang w:val="en-US" w:eastAsia="zh-CN"/>
              </w:rPr>
              <w:t>017年9月开工建设，当年完成路基填筑工程，2017年10月底因气候原因停工，2018年4月21日复工建设，6月前完成路基调平，制作桥台、桥墩、支座垫石钢筋，浇筑水泥混凝土，并同步预制梁板；7月现浇C25混凝土路缘石；8月完成路基调平及相关检测，铺筑路面底基层、基层和梁板吊装；截止目前已完成路基检测和桥面铺装，累计完成投资401万元，完成工程量的85.6%，</w:t>
            </w:r>
          </w:p>
        </w:tc>
      </w:tr>
      <w:tr>
        <w:tblPrEx>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目标匹配</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绩效目标设定符合实际需求的抽样项目点个数/抽样项目点总数×100%</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jc w:val="both"/>
              <w:textAlignment w:val="auto"/>
              <w:outlineLvl w:val="9"/>
              <w:rPr>
                <w:rFonts w:hint="eastAsia" w:asciiTheme="minorEastAsia" w:hAnsiTheme="minorEastAsia" w:eastAsiaTheme="minorEastAsia" w:cstheme="minorEastAsia"/>
                <w:b w:val="0"/>
                <w:bCs w:val="0"/>
                <w:sz w:val="18"/>
                <w:szCs w:val="18"/>
                <w:lang w:val="en-US" w:eastAsia="zh-CN"/>
              </w:rPr>
            </w:pPr>
            <w:r>
              <w:rPr>
                <w:rFonts w:hint="eastAsia" w:asciiTheme="minorEastAsia" w:hAnsiTheme="minorEastAsia" w:eastAsiaTheme="minorEastAsia" w:cstheme="minorEastAsia"/>
                <w:b w:val="0"/>
                <w:bCs w:val="0"/>
                <w:sz w:val="18"/>
                <w:szCs w:val="18"/>
                <w:lang w:val="en-US" w:eastAsia="zh-CN"/>
              </w:rPr>
              <w:t>对</w:t>
            </w:r>
            <w:r>
              <w:rPr>
                <w:rFonts w:hint="eastAsia" w:asciiTheme="minorEastAsia" w:hAnsiTheme="minorEastAsia" w:eastAsiaTheme="minorEastAsia" w:cstheme="minorEastAsia"/>
                <w:b w:val="0"/>
                <w:bCs w:val="0"/>
                <w:kern w:val="1"/>
                <w:sz w:val="18"/>
                <w:szCs w:val="18"/>
                <w:lang w:val="en-US" w:eastAsia="zh-CN"/>
              </w:rPr>
              <w:t>S209线岔路口</w:t>
            </w:r>
            <w:r>
              <w:rPr>
                <w:rFonts w:hint="eastAsia" w:asciiTheme="minorEastAsia" w:hAnsiTheme="minorEastAsia" w:eastAsiaTheme="minorEastAsia" w:cstheme="minorEastAsia"/>
                <w:b w:val="0"/>
                <w:bCs w:val="0"/>
                <w:kern w:val="1"/>
                <w:sz w:val="18"/>
                <w:szCs w:val="18"/>
              </w:rPr>
              <w:t>，止于</w:t>
            </w:r>
            <w:r>
              <w:rPr>
                <w:rFonts w:hint="eastAsia" w:asciiTheme="minorEastAsia" w:hAnsiTheme="minorEastAsia" w:eastAsiaTheme="minorEastAsia" w:cstheme="minorEastAsia"/>
                <w:b w:val="0"/>
                <w:bCs w:val="0"/>
                <w:kern w:val="1"/>
                <w:sz w:val="18"/>
                <w:szCs w:val="18"/>
                <w:lang w:eastAsia="zh-CN"/>
              </w:rPr>
              <w:t>热坤村道</w:t>
            </w:r>
            <w:r>
              <w:rPr>
                <w:rFonts w:hint="eastAsia" w:asciiTheme="minorEastAsia" w:hAnsiTheme="minorEastAsia" w:eastAsiaTheme="minorEastAsia" w:cstheme="minorEastAsia"/>
                <w:b w:val="0"/>
                <w:bCs w:val="0"/>
                <w:kern w:val="1"/>
                <w:sz w:val="18"/>
                <w:szCs w:val="18"/>
              </w:rPr>
              <w:t>，</w:t>
            </w:r>
            <w:r>
              <w:rPr>
                <w:rFonts w:hint="eastAsia" w:asciiTheme="minorEastAsia" w:hAnsiTheme="minorEastAsia" w:eastAsiaTheme="minorEastAsia" w:cstheme="minorEastAsia"/>
                <w:b w:val="0"/>
                <w:bCs w:val="0"/>
                <w:sz w:val="18"/>
                <w:szCs w:val="18"/>
              </w:rPr>
              <w:t>路线全长</w:t>
            </w:r>
            <w:r>
              <w:rPr>
                <w:rFonts w:hint="eastAsia" w:asciiTheme="minorEastAsia" w:hAnsiTheme="minorEastAsia" w:eastAsiaTheme="minorEastAsia" w:cstheme="minorEastAsia"/>
                <w:b w:val="0"/>
                <w:bCs w:val="0"/>
                <w:sz w:val="18"/>
                <w:szCs w:val="18"/>
                <w:lang w:val="en-US" w:eastAsia="zh-CN"/>
              </w:rPr>
              <w:t>2.155</w:t>
            </w:r>
            <w:r>
              <w:rPr>
                <w:rFonts w:hint="eastAsia" w:asciiTheme="minorEastAsia" w:hAnsiTheme="minorEastAsia" w:eastAsiaTheme="minorEastAsia" w:cstheme="minorEastAsia"/>
                <w:b w:val="0"/>
                <w:bCs w:val="0"/>
                <w:sz w:val="18"/>
                <w:szCs w:val="18"/>
              </w:rPr>
              <w:t>公里，按照</w:t>
            </w:r>
            <w:r>
              <w:rPr>
                <w:rFonts w:hint="eastAsia" w:asciiTheme="minorEastAsia" w:hAnsiTheme="minorEastAsia" w:eastAsiaTheme="minorEastAsia" w:cstheme="minorEastAsia"/>
                <w:b w:val="0"/>
                <w:bCs w:val="0"/>
                <w:sz w:val="18"/>
                <w:szCs w:val="18"/>
                <w:lang w:eastAsia="zh-CN"/>
              </w:rPr>
              <w:t>四</w:t>
            </w:r>
            <w:r>
              <w:rPr>
                <w:rFonts w:hint="eastAsia" w:asciiTheme="minorEastAsia" w:hAnsiTheme="minorEastAsia" w:eastAsiaTheme="minorEastAsia" w:cstheme="minorEastAsia"/>
                <w:b w:val="0"/>
                <w:bCs w:val="0"/>
                <w:sz w:val="18"/>
                <w:szCs w:val="18"/>
              </w:rPr>
              <w:t>级公路标准设计</w:t>
            </w:r>
            <w:r>
              <w:rPr>
                <w:rFonts w:hint="eastAsia" w:asciiTheme="minorEastAsia" w:hAnsiTheme="minorEastAsia" w:eastAsiaTheme="minorEastAsia" w:cstheme="minorEastAsia"/>
                <w:b w:val="0"/>
                <w:bCs w:val="0"/>
                <w:sz w:val="18"/>
                <w:szCs w:val="18"/>
                <w:lang w:eastAsia="zh-CN"/>
              </w:rPr>
              <w:t>，</w:t>
            </w:r>
            <w:r>
              <w:rPr>
                <w:rFonts w:hint="eastAsia" w:asciiTheme="minorEastAsia" w:hAnsiTheme="minorEastAsia" w:eastAsiaTheme="minorEastAsia" w:cstheme="minorEastAsia"/>
                <w:b w:val="0"/>
                <w:bCs w:val="0"/>
                <w:sz w:val="18"/>
                <w:szCs w:val="18"/>
              </w:rPr>
              <w:t>路基宽</w:t>
            </w:r>
            <w:r>
              <w:rPr>
                <w:rFonts w:hint="eastAsia" w:asciiTheme="minorEastAsia" w:hAnsiTheme="minorEastAsia" w:eastAsiaTheme="minorEastAsia" w:cstheme="minorEastAsia"/>
                <w:b w:val="0"/>
                <w:bCs w:val="0"/>
                <w:sz w:val="18"/>
                <w:szCs w:val="18"/>
                <w:lang w:val="en-US" w:eastAsia="zh-CN"/>
              </w:rPr>
              <w:t>6.5</w:t>
            </w:r>
            <w:r>
              <w:rPr>
                <w:rFonts w:hint="eastAsia" w:asciiTheme="minorEastAsia" w:hAnsiTheme="minorEastAsia" w:eastAsiaTheme="minorEastAsia" w:cstheme="minorEastAsia"/>
                <w:b w:val="0"/>
                <w:bCs w:val="0"/>
                <w:sz w:val="18"/>
                <w:szCs w:val="18"/>
              </w:rPr>
              <w:t>米，路面宽</w:t>
            </w:r>
            <w:r>
              <w:rPr>
                <w:rFonts w:hint="eastAsia" w:asciiTheme="minorEastAsia" w:hAnsiTheme="minorEastAsia" w:eastAsiaTheme="minorEastAsia" w:cstheme="minorEastAsia"/>
                <w:b w:val="0"/>
                <w:bCs w:val="0"/>
                <w:sz w:val="18"/>
                <w:szCs w:val="18"/>
                <w:lang w:val="en-US" w:eastAsia="zh-CN"/>
              </w:rPr>
              <w:t>6.0</w:t>
            </w:r>
            <w:r>
              <w:rPr>
                <w:rFonts w:hint="eastAsia" w:asciiTheme="minorEastAsia" w:hAnsiTheme="minorEastAsia" w:eastAsiaTheme="minorEastAsia" w:cstheme="minorEastAsia"/>
                <w:b w:val="0"/>
                <w:bCs w:val="0"/>
                <w:sz w:val="18"/>
                <w:szCs w:val="18"/>
              </w:rPr>
              <w:t>米</w:t>
            </w:r>
            <w:r>
              <w:rPr>
                <w:rFonts w:hint="eastAsia" w:asciiTheme="minorEastAsia" w:hAnsiTheme="minorEastAsia" w:eastAsiaTheme="minorEastAsia" w:cstheme="minorEastAsia"/>
                <w:b w:val="0"/>
                <w:bCs w:val="0"/>
                <w:sz w:val="18"/>
                <w:szCs w:val="18"/>
                <w:lang w:eastAsia="zh-CN"/>
              </w:rPr>
              <w:t>，路面类型为</w:t>
            </w:r>
            <w:r>
              <w:rPr>
                <w:rFonts w:hint="eastAsia" w:asciiTheme="minorEastAsia" w:hAnsiTheme="minorEastAsia" w:eastAsiaTheme="minorEastAsia" w:cstheme="minorEastAsia"/>
                <w:b w:val="0"/>
                <w:bCs w:val="0"/>
                <w:sz w:val="18"/>
                <w:szCs w:val="18"/>
                <w:lang w:val="en-US" w:eastAsia="zh-CN"/>
              </w:rPr>
              <w:t>3.5厘米AC-13C沥青砼+4厘米AC-16C沥青混砼+20厘米稳定砂砾基层+15厘米砂砾石底基层（兼调平层），本项目中包括新建1跨×16米预应力钢筋砼简支空心板桥一座，桥梁全长22.04延米、宽7.5米。</w:t>
            </w:r>
          </w:p>
          <w:p>
            <w:pPr>
              <w:jc w:val="left"/>
              <w:rPr>
                <w:rFonts w:cs="仿宋_GB2312" w:asciiTheme="minorEastAsia" w:hAnsiTheme="minorEastAsia" w:eastAsiaTheme="minorEastAsia"/>
                <w:kern w:val="0"/>
                <w:sz w:val="18"/>
                <w:szCs w:val="18"/>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jc w:val="both"/>
              <w:textAlignment w:val="auto"/>
              <w:outlineLvl w:val="9"/>
              <w:rPr>
                <w:rFonts w:hint="eastAsia" w:asciiTheme="minorEastAsia" w:hAnsiTheme="minorEastAsia" w:eastAsiaTheme="minorEastAsia" w:cstheme="minorEastAsia"/>
                <w:b w:val="0"/>
                <w:bCs w:val="0"/>
                <w:sz w:val="18"/>
                <w:szCs w:val="18"/>
                <w:lang w:val="en-US" w:eastAsia="zh-CN"/>
              </w:rPr>
            </w:pPr>
            <w:r>
              <w:rPr>
                <w:rFonts w:hint="eastAsia" w:asciiTheme="minorEastAsia" w:hAnsiTheme="minorEastAsia" w:eastAsiaTheme="minorEastAsia" w:cstheme="minorEastAsia"/>
                <w:b w:val="0"/>
                <w:bCs w:val="0"/>
                <w:sz w:val="18"/>
                <w:szCs w:val="18"/>
                <w:lang w:val="en-US" w:eastAsia="zh-CN"/>
              </w:rPr>
              <w:t>对</w:t>
            </w:r>
            <w:r>
              <w:rPr>
                <w:rFonts w:hint="eastAsia" w:asciiTheme="minorEastAsia" w:hAnsiTheme="minorEastAsia" w:eastAsiaTheme="minorEastAsia" w:cstheme="minorEastAsia"/>
                <w:b w:val="0"/>
                <w:bCs w:val="0"/>
                <w:kern w:val="1"/>
                <w:sz w:val="18"/>
                <w:szCs w:val="18"/>
                <w:lang w:val="en-US" w:eastAsia="zh-CN"/>
              </w:rPr>
              <w:t>S209线岔路口</w:t>
            </w:r>
            <w:r>
              <w:rPr>
                <w:rFonts w:hint="eastAsia" w:asciiTheme="minorEastAsia" w:hAnsiTheme="minorEastAsia" w:eastAsiaTheme="minorEastAsia" w:cstheme="minorEastAsia"/>
                <w:b w:val="0"/>
                <w:bCs w:val="0"/>
                <w:kern w:val="1"/>
                <w:sz w:val="18"/>
                <w:szCs w:val="18"/>
              </w:rPr>
              <w:t>，止于</w:t>
            </w:r>
            <w:r>
              <w:rPr>
                <w:rFonts w:hint="eastAsia" w:asciiTheme="minorEastAsia" w:hAnsiTheme="minorEastAsia" w:eastAsiaTheme="minorEastAsia" w:cstheme="minorEastAsia"/>
                <w:b w:val="0"/>
                <w:bCs w:val="0"/>
                <w:kern w:val="1"/>
                <w:sz w:val="18"/>
                <w:szCs w:val="18"/>
                <w:lang w:eastAsia="zh-CN"/>
              </w:rPr>
              <w:t>热坤村道</w:t>
            </w:r>
            <w:r>
              <w:rPr>
                <w:rFonts w:hint="eastAsia" w:asciiTheme="minorEastAsia" w:hAnsiTheme="minorEastAsia" w:eastAsiaTheme="minorEastAsia" w:cstheme="minorEastAsia"/>
                <w:b w:val="0"/>
                <w:bCs w:val="0"/>
                <w:kern w:val="1"/>
                <w:sz w:val="18"/>
                <w:szCs w:val="18"/>
              </w:rPr>
              <w:t>，</w:t>
            </w:r>
            <w:r>
              <w:rPr>
                <w:rFonts w:hint="eastAsia" w:asciiTheme="minorEastAsia" w:hAnsiTheme="minorEastAsia" w:eastAsiaTheme="minorEastAsia" w:cstheme="minorEastAsia"/>
                <w:b w:val="0"/>
                <w:bCs w:val="0"/>
                <w:sz w:val="18"/>
                <w:szCs w:val="18"/>
              </w:rPr>
              <w:t>路线全长</w:t>
            </w:r>
            <w:r>
              <w:rPr>
                <w:rFonts w:hint="eastAsia" w:asciiTheme="minorEastAsia" w:hAnsiTheme="minorEastAsia" w:eastAsiaTheme="minorEastAsia" w:cstheme="minorEastAsia"/>
                <w:b w:val="0"/>
                <w:bCs w:val="0"/>
                <w:sz w:val="18"/>
                <w:szCs w:val="18"/>
                <w:lang w:val="en-US" w:eastAsia="zh-CN"/>
              </w:rPr>
              <w:t>2.155</w:t>
            </w:r>
            <w:r>
              <w:rPr>
                <w:rFonts w:hint="eastAsia" w:asciiTheme="minorEastAsia" w:hAnsiTheme="minorEastAsia" w:eastAsiaTheme="minorEastAsia" w:cstheme="minorEastAsia"/>
                <w:b w:val="0"/>
                <w:bCs w:val="0"/>
                <w:sz w:val="18"/>
                <w:szCs w:val="18"/>
              </w:rPr>
              <w:t>公里，按照</w:t>
            </w:r>
            <w:r>
              <w:rPr>
                <w:rFonts w:hint="eastAsia" w:asciiTheme="minorEastAsia" w:hAnsiTheme="minorEastAsia" w:eastAsiaTheme="minorEastAsia" w:cstheme="minorEastAsia"/>
                <w:b w:val="0"/>
                <w:bCs w:val="0"/>
                <w:sz w:val="18"/>
                <w:szCs w:val="18"/>
                <w:lang w:eastAsia="zh-CN"/>
              </w:rPr>
              <w:t>四</w:t>
            </w:r>
            <w:r>
              <w:rPr>
                <w:rFonts w:hint="eastAsia" w:asciiTheme="minorEastAsia" w:hAnsiTheme="minorEastAsia" w:eastAsiaTheme="minorEastAsia" w:cstheme="minorEastAsia"/>
                <w:b w:val="0"/>
                <w:bCs w:val="0"/>
                <w:sz w:val="18"/>
                <w:szCs w:val="18"/>
              </w:rPr>
              <w:t>级公路标准设计</w:t>
            </w:r>
            <w:r>
              <w:rPr>
                <w:rFonts w:hint="eastAsia" w:asciiTheme="minorEastAsia" w:hAnsiTheme="minorEastAsia" w:eastAsiaTheme="minorEastAsia" w:cstheme="minorEastAsia"/>
                <w:b w:val="0"/>
                <w:bCs w:val="0"/>
                <w:sz w:val="18"/>
                <w:szCs w:val="18"/>
                <w:lang w:eastAsia="zh-CN"/>
              </w:rPr>
              <w:t>，</w:t>
            </w:r>
            <w:r>
              <w:rPr>
                <w:rFonts w:hint="eastAsia" w:asciiTheme="minorEastAsia" w:hAnsiTheme="minorEastAsia" w:eastAsiaTheme="minorEastAsia" w:cstheme="minorEastAsia"/>
                <w:b w:val="0"/>
                <w:bCs w:val="0"/>
                <w:sz w:val="18"/>
                <w:szCs w:val="18"/>
              </w:rPr>
              <w:t>路基宽</w:t>
            </w:r>
            <w:r>
              <w:rPr>
                <w:rFonts w:hint="eastAsia" w:asciiTheme="minorEastAsia" w:hAnsiTheme="minorEastAsia" w:eastAsiaTheme="minorEastAsia" w:cstheme="minorEastAsia"/>
                <w:b w:val="0"/>
                <w:bCs w:val="0"/>
                <w:sz w:val="18"/>
                <w:szCs w:val="18"/>
                <w:lang w:val="en-US" w:eastAsia="zh-CN"/>
              </w:rPr>
              <w:t>6.5</w:t>
            </w:r>
            <w:r>
              <w:rPr>
                <w:rFonts w:hint="eastAsia" w:asciiTheme="minorEastAsia" w:hAnsiTheme="minorEastAsia" w:eastAsiaTheme="minorEastAsia" w:cstheme="minorEastAsia"/>
                <w:b w:val="0"/>
                <w:bCs w:val="0"/>
                <w:sz w:val="18"/>
                <w:szCs w:val="18"/>
              </w:rPr>
              <w:t>米，路面宽</w:t>
            </w:r>
            <w:r>
              <w:rPr>
                <w:rFonts w:hint="eastAsia" w:asciiTheme="minorEastAsia" w:hAnsiTheme="minorEastAsia" w:eastAsiaTheme="minorEastAsia" w:cstheme="minorEastAsia"/>
                <w:b w:val="0"/>
                <w:bCs w:val="0"/>
                <w:sz w:val="18"/>
                <w:szCs w:val="18"/>
                <w:lang w:val="en-US" w:eastAsia="zh-CN"/>
              </w:rPr>
              <w:t>6.0</w:t>
            </w:r>
            <w:r>
              <w:rPr>
                <w:rFonts w:hint="eastAsia" w:asciiTheme="minorEastAsia" w:hAnsiTheme="minorEastAsia" w:eastAsiaTheme="minorEastAsia" w:cstheme="minorEastAsia"/>
                <w:b w:val="0"/>
                <w:bCs w:val="0"/>
                <w:sz w:val="18"/>
                <w:szCs w:val="18"/>
              </w:rPr>
              <w:t>米</w:t>
            </w:r>
            <w:r>
              <w:rPr>
                <w:rFonts w:hint="eastAsia" w:asciiTheme="minorEastAsia" w:hAnsiTheme="minorEastAsia" w:eastAsiaTheme="minorEastAsia" w:cstheme="minorEastAsia"/>
                <w:b w:val="0"/>
                <w:bCs w:val="0"/>
                <w:sz w:val="18"/>
                <w:szCs w:val="18"/>
                <w:lang w:eastAsia="zh-CN"/>
              </w:rPr>
              <w:t>，路面类型为</w:t>
            </w:r>
            <w:r>
              <w:rPr>
                <w:rFonts w:hint="eastAsia" w:asciiTheme="minorEastAsia" w:hAnsiTheme="minorEastAsia" w:eastAsiaTheme="minorEastAsia" w:cstheme="minorEastAsia"/>
                <w:b w:val="0"/>
                <w:bCs w:val="0"/>
                <w:sz w:val="18"/>
                <w:szCs w:val="18"/>
                <w:lang w:val="en-US" w:eastAsia="zh-CN"/>
              </w:rPr>
              <w:t>3.5厘米AC-13C沥青砼+4厘米AC-16C沥青混砼+20厘米稳定砂砾基层+15厘米砂砾石底基层（兼调平层），本项目中包括新建1跨×16米预应力钢筋砼简支空心板桥一座，桥梁全长22.04延米、宽7.5米。</w:t>
            </w:r>
          </w:p>
          <w:p>
            <w:pPr>
              <w:jc w:val="left"/>
              <w:rPr>
                <w:rFonts w:cs="仿宋_GB2312" w:asciiTheme="minorEastAsia" w:hAnsiTheme="minorEastAsia" w:eastAsiaTheme="minorEastAsia"/>
                <w:kern w:val="0"/>
                <w:sz w:val="18"/>
                <w:szCs w:val="18"/>
              </w:rPr>
            </w:pPr>
          </w:p>
        </w:tc>
      </w:tr>
      <w:tr>
        <w:tblPrEx>
          <w:tblLayout w:type="fixed"/>
          <w:tblCellMar>
            <w:top w:w="15" w:type="dxa"/>
            <w:left w:w="15" w:type="dxa"/>
            <w:bottom w:w="15" w:type="dxa"/>
            <w:right w:w="15" w:type="dxa"/>
          </w:tblCellMar>
        </w:tblPrEx>
        <w:trPr>
          <w:trHeight w:val="14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政策依据</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项目符合党中央、国务院和省委、省政府决策部署；符合当前经济社会发展需要</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6"/>
                <w:szCs w:val="16"/>
              </w:rPr>
              <w:t>（红财预追201</w:t>
            </w:r>
            <w:r>
              <w:rPr>
                <w:rFonts w:hint="eastAsia" w:cs="仿宋_GB2312" w:asciiTheme="minorEastAsia" w:hAnsiTheme="minorEastAsia" w:eastAsiaTheme="minorEastAsia"/>
                <w:kern w:val="0"/>
                <w:sz w:val="16"/>
                <w:szCs w:val="16"/>
                <w:lang w:val="en-US" w:eastAsia="zh-CN"/>
              </w:rPr>
              <w:t>8</w:t>
            </w:r>
            <w:r>
              <w:rPr>
                <w:rFonts w:hint="eastAsia" w:cs="仿宋_GB2312" w:asciiTheme="minorEastAsia" w:hAnsiTheme="minorEastAsia" w:eastAsiaTheme="minorEastAsia"/>
                <w:kern w:val="0"/>
                <w:sz w:val="16"/>
                <w:szCs w:val="16"/>
              </w:rPr>
              <w:t>-</w:t>
            </w:r>
            <w:r>
              <w:rPr>
                <w:rFonts w:hint="eastAsia" w:cs="仿宋_GB2312" w:asciiTheme="minorEastAsia" w:hAnsiTheme="minorEastAsia" w:eastAsiaTheme="minorEastAsia"/>
                <w:kern w:val="0"/>
                <w:sz w:val="16"/>
                <w:szCs w:val="16"/>
                <w:lang w:val="en-US" w:eastAsia="zh-CN"/>
              </w:rPr>
              <w:t>108</w:t>
            </w:r>
            <w:r>
              <w:rPr>
                <w:rFonts w:hint="eastAsia" w:cs="仿宋_GB2312" w:asciiTheme="minorEastAsia" w:hAnsiTheme="minorEastAsia" w:eastAsiaTheme="minorEastAsia"/>
                <w:kern w:val="0"/>
                <w:sz w:val="16"/>
                <w:szCs w:val="16"/>
              </w:rPr>
              <w:t>号）文</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6"/>
                <w:szCs w:val="16"/>
              </w:rPr>
              <w:t>（红财预追201</w:t>
            </w:r>
            <w:r>
              <w:rPr>
                <w:rFonts w:hint="eastAsia" w:cs="仿宋_GB2312" w:asciiTheme="minorEastAsia" w:hAnsiTheme="minorEastAsia" w:eastAsiaTheme="minorEastAsia"/>
                <w:kern w:val="0"/>
                <w:sz w:val="16"/>
                <w:szCs w:val="16"/>
                <w:lang w:val="en-US" w:eastAsia="zh-CN"/>
              </w:rPr>
              <w:t>8</w:t>
            </w:r>
            <w:r>
              <w:rPr>
                <w:rFonts w:hint="eastAsia" w:cs="仿宋_GB2312" w:asciiTheme="minorEastAsia" w:hAnsiTheme="minorEastAsia" w:eastAsiaTheme="minorEastAsia"/>
                <w:kern w:val="0"/>
                <w:sz w:val="16"/>
                <w:szCs w:val="16"/>
              </w:rPr>
              <w:t>-</w:t>
            </w:r>
            <w:r>
              <w:rPr>
                <w:rFonts w:hint="eastAsia" w:cs="仿宋_GB2312" w:asciiTheme="minorEastAsia" w:hAnsiTheme="minorEastAsia" w:eastAsiaTheme="minorEastAsia"/>
                <w:kern w:val="0"/>
                <w:sz w:val="16"/>
                <w:szCs w:val="16"/>
                <w:lang w:val="en-US" w:eastAsia="zh-CN"/>
              </w:rPr>
              <w:t>108</w:t>
            </w:r>
            <w:r>
              <w:rPr>
                <w:rFonts w:hint="eastAsia" w:cs="仿宋_GB2312" w:asciiTheme="minorEastAsia" w:hAnsiTheme="minorEastAsia" w:eastAsiaTheme="minorEastAsia"/>
                <w:kern w:val="0"/>
                <w:sz w:val="16"/>
                <w:szCs w:val="16"/>
              </w:rPr>
              <w:t>号）文</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实施规划</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连续性项目根据需要制定中长期实施规划</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jc w:val="both"/>
              <w:textAlignment w:val="auto"/>
              <w:outlineLvl w:val="9"/>
              <w:rPr>
                <w:rFonts w:hint="eastAsia" w:asciiTheme="minorEastAsia" w:hAnsiTheme="minorEastAsia" w:eastAsiaTheme="minorEastAsia" w:cstheme="minorEastAsia"/>
                <w:b w:val="0"/>
                <w:bCs w:val="0"/>
                <w:sz w:val="18"/>
                <w:szCs w:val="18"/>
                <w:lang w:val="en-US" w:eastAsia="zh-CN"/>
              </w:rPr>
            </w:pPr>
            <w:r>
              <w:rPr>
                <w:rFonts w:hint="eastAsia" w:cs="仿宋_GB2312" w:asciiTheme="minorEastAsia" w:hAnsiTheme="minorEastAsia" w:eastAsiaTheme="minorEastAsia"/>
                <w:kern w:val="0"/>
                <w:sz w:val="18"/>
                <w:szCs w:val="18"/>
              </w:rPr>
              <w:t>事实规划</w:t>
            </w:r>
            <w:r>
              <w:rPr>
                <w:rFonts w:hint="eastAsia" w:asciiTheme="minorEastAsia" w:hAnsiTheme="minorEastAsia" w:eastAsiaTheme="minorEastAsia" w:cstheme="minorEastAsia"/>
                <w:b w:val="0"/>
                <w:bCs w:val="0"/>
                <w:sz w:val="18"/>
                <w:szCs w:val="18"/>
                <w:lang w:val="en-US" w:eastAsia="zh-CN"/>
              </w:rPr>
              <w:t>对</w:t>
            </w:r>
            <w:r>
              <w:rPr>
                <w:rFonts w:hint="eastAsia" w:asciiTheme="minorEastAsia" w:hAnsiTheme="minorEastAsia" w:eastAsiaTheme="minorEastAsia" w:cstheme="minorEastAsia"/>
                <w:b w:val="0"/>
                <w:bCs w:val="0"/>
                <w:kern w:val="1"/>
                <w:sz w:val="18"/>
                <w:szCs w:val="18"/>
                <w:lang w:val="en-US" w:eastAsia="zh-CN"/>
              </w:rPr>
              <w:t>S209线岔路口</w:t>
            </w:r>
            <w:r>
              <w:rPr>
                <w:rFonts w:hint="eastAsia" w:asciiTheme="minorEastAsia" w:hAnsiTheme="minorEastAsia" w:eastAsiaTheme="minorEastAsia" w:cstheme="minorEastAsia"/>
                <w:b w:val="0"/>
                <w:bCs w:val="0"/>
                <w:kern w:val="1"/>
                <w:sz w:val="18"/>
                <w:szCs w:val="18"/>
              </w:rPr>
              <w:t>，止于</w:t>
            </w:r>
            <w:r>
              <w:rPr>
                <w:rFonts w:hint="eastAsia" w:asciiTheme="minorEastAsia" w:hAnsiTheme="minorEastAsia" w:eastAsiaTheme="minorEastAsia" w:cstheme="minorEastAsia"/>
                <w:b w:val="0"/>
                <w:bCs w:val="0"/>
                <w:kern w:val="1"/>
                <w:sz w:val="18"/>
                <w:szCs w:val="18"/>
                <w:lang w:eastAsia="zh-CN"/>
              </w:rPr>
              <w:t>热坤村道</w:t>
            </w:r>
            <w:r>
              <w:rPr>
                <w:rFonts w:hint="eastAsia" w:asciiTheme="minorEastAsia" w:hAnsiTheme="minorEastAsia" w:eastAsiaTheme="minorEastAsia" w:cstheme="minorEastAsia"/>
                <w:b w:val="0"/>
                <w:bCs w:val="0"/>
                <w:kern w:val="1"/>
                <w:sz w:val="18"/>
                <w:szCs w:val="18"/>
              </w:rPr>
              <w:t>，</w:t>
            </w:r>
            <w:r>
              <w:rPr>
                <w:rFonts w:hint="eastAsia" w:asciiTheme="minorEastAsia" w:hAnsiTheme="minorEastAsia" w:eastAsiaTheme="minorEastAsia" w:cstheme="minorEastAsia"/>
                <w:b w:val="0"/>
                <w:bCs w:val="0"/>
                <w:sz w:val="18"/>
                <w:szCs w:val="18"/>
              </w:rPr>
              <w:t>路线全长</w:t>
            </w:r>
            <w:r>
              <w:rPr>
                <w:rFonts w:hint="eastAsia" w:asciiTheme="minorEastAsia" w:hAnsiTheme="minorEastAsia" w:eastAsiaTheme="minorEastAsia" w:cstheme="minorEastAsia"/>
                <w:b w:val="0"/>
                <w:bCs w:val="0"/>
                <w:sz w:val="18"/>
                <w:szCs w:val="18"/>
                <w:lang w:val="en-US" w:eastAsia="zh-CN"/>
              </w:rPr>
              <w:t>2.155</w:t>
            </w:r>
            <w:r>
              <w:rPr>
                <w:rFonts w:hint="eastAsia" w:asciiTheme="minorEastAsia" w:hAnsiTheme="minorEastAsia" w:eastAsiaTheme="minorEastAsia" w:cstheme="minorEastAsia"/>
                <w:b w:val="0"/>
                <w:bCs w:val="0"/>
                <w:sz w:val="18"/>
                <w:szCs w:val="18"/>
              </w:rPr>
              <w:t>公里，按照</w:t>
            </w:r>
            <w:r>
              <w:rPr>
                <w:rFonts w:hint="eastAsia" w:asciiTheme="minorEastAsia" w:hAnsiTheme="minorEastAsia" w:eastAsiaTheme="minorEastAsia" w:cstheme="minorEastAsia"/>
                <w:b w:val="0"/>
                <w:bCs w:val="0"/>
                <w:sz w:val="18"/>
                <w:szCs w:val="18"/>
                <w:lang w:eastAsia="zh-CN"/>
              </w:rPr>
              <w:t>四</w:t>
            </w:r>
            <w:r>
              <w:rPr>
                <w:rFonts w:hint="eastAsia" w:asciiTheme="minorEastAsia" w:hAnsiTheme="minorEastAsia" w:eastAsiaTheme="minorEastAsia" w:cstheme="minorEastAsia"/>
                <w:b w:val="0"/>
                <w:bCs w:val="0"/>
                <w:sz w:val="18"/>
                <w:szCs w:val="18"/>
              </w:rPr>
              <w:t>级公路标准设计</w:t>
            </w:r>
            <w:r>
              <w:rPr>
                <w:rFonts w:hint="eastAsia" w:asciiTheme="minorEastAsia" w:hAnsiTheme="minorEastAsia" w:eastAsiaTheme="minorEastAsia" w:cstheme="minorEastAsia"/>
                <w:b w:val="0"/>
                <w:bCs w:val="0"/>
                <w:sz w:val="18"/>
                <w:szCs w:val="18"/>
                <w:lang w:eastAsia="zh-CN"/>
              </w:rPr>
              <w:t>，</w:t>
            </w:r>
            <w:r>
              <w:rPr>
                <w:rFonts w:hint="eastAsia" w:asciiTheme="minorEastAsia" w:hAnsiTheme="minorEastAsia" w:eastAsiaTheme="minorEastAsia" w:cstheme="minorEastAsia"/>
                <w:b w:val="0"/>
                <w:bCs w:val="0"/>
                <w:sz w:val="18"/>
                <w:szCs w:val="18"/>
              </w:rPr>
              <w:t>路基宽</w:t>
            </w:r>
            <w:r>
              <w:rPr>
                <w:rFonts w:hint="eastAsia" w:asciiTheme="minorEastAsia" w:hAnsiTheme="minorEastAsia" w:eastAsiaTheme="minorEastAsia" w:cstheme="minorEastAsia"/>
                <w:b w:val="0"/>
                <w:bCs w:val="0"/>
                <w:sz w:val="18"/>
                <w:szCs w:val="18"/>
                <w:lang w:val="en-US" w:eastAsia="zh-CN"/>
              </w:rPr>
              <w:t>6.5</w:t>
            </w:r>
            <w:r>
              <w:rPr>
                <w:rFonts w:hint="eastAsia" w:asciiTheme="minorEastAsia" w:hAnsiTheme="minorEastAsia" w:eastAsiaTheme="minorEastAsia" w:cstheme="minorEastAsia"/>
                <w:b w:val="0"/>
                <w:bCs w:val="0"/>
                <w:sz w:val="18"/>
                <w:szCs w:val="18"/>
              </w:rPr>
              <w:t>米，路面宽</w:t>
            </w:r>
            <w:r>
              <w:rPr>
                <w:rFonts w:hint="eastAsia" w:asciiTheme="minorEastAsia" w:hAnsiTheme="minorEastAsia" w:eastAsiaTheme="minorEastAsia" w:cstheme="minorEastAsia"/>
                <w:b w:val="0"/>
                <w:bCs w:val="0"/>
                <w:sz w:val="18"/>
                <w:szCs w:val="18"/>
                <w:lang w:val="en-US" w:eastAsia="zh-CN"/>
              </w:rPr>
              <w:t>6.0</w:t>
            </w:r>
            <w:r>
              <w:rPr>
                <w:rFonts w:hint="eastAsia" w:asciiTheme="minorEastAsia" w:hAnsiTheme="minorEastAsia" w:eastAsiaTheme="minorEastAsia" w:cstheme="minorEastAsia"/>
                <w:b w:val="0"/>
                <w:bCs w:val="0"/>
                <w:sz w:val="18"/>
                <w:szCs w:val="18"/>
              </w:rPr>
              <w:t>米</w:t>
            </w:r>
            <w:r>
              <w:rPr>
                <w:rFonts w:hint="eastAsia" w:asciiTheme="minorEastAsia" w:hAnsiTheme="minorEastAsia" w:eastAsiaTheme="minorEastAsia" w:cstheme="minorEastAsia"/>
                <w:b w:val="0"/>
                <w:bCs w:val="0"/>
                <w:sz w:val="18"/>
                <w:szCs w:val="18"/>
                <w:lang w:eastAsia="zh-CN"/>
              </w:rPr>
              <w:t>，路面类型为</w:t>
            </w:r>
            <w:r>
              <w:rPr>
                <w:rFonts w:hint="eastAsia" w:asciiTheme="minorEastAsia" w:hAnsiTheme="minorEastAsia" w:eastAsiaTheme="minorEastAsia" w:cstheme="minorEastAsia"/>
                <w:b w:val="0"/>
                <w:bCs w:val="0"/>
                <w:sz w:val="18"/>
                <w:szCs w:val="18"/>
                <w:lang w:val="en-US" w:eastAsia="zh-CN"/>
              </w:rPr>
              <w:t>3.5厘米AC-13C沥青砼+4厘米AC-16C沥青混砼+20厘米稳定砂砾基层+15厘米砂砾石底基层（兼调平层），本项目中包括新建1跨×16米预应力钢筋砼简支空心板桥一座，桥梁全长22.04延米、宽7.5米。</w:t>
            </w:r>
          </w:p>
          <w:p>
            <w:pPr>
              <w:jc w:val="left"/>
              <w:rPr>
                <w:rFonts w:cs="仿宋_GB2312" w:asciiTheme="minorEastAsia" w:hAnsiTheme="minorEastAsia" w:eastAsiaTheme="minorEastAsia"/>
                <w:kern w:val="0"/>
                <w:sz w:val="18"/>
                <w:szCs w:val="18"/>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jc w:val="both"/>
              <w:textAlignment w:val="auto"/>
              <w:outlineLvl w:val="9"/>
              <w:rPr>
                <w:rFonts w:hint="eastAsia" w:asciiTheme="minorEastAsia" w:hAnsiTheme="minorEastAsia" w:eastAsiaTheme="minorEastAsia" w:cstheme="minorEastAsia"/>
                <w:b w:val="0"/>
                <w:bCs w:val="0"/>
                <w:sz w:val="18"/>
                <w:szCs w:val="18"/>
                <w:lang w:val="en-US" w:eastAsia="zh-CN"/>
              </w:rPr>
            </w:pPr>
            <w:r>
              <w:rPr>
                <w:rFonts w:hint="eastAsia" w:cs="仿宋_GB2312" w:asciiTheme="minorEastAsia" w:hAnsiTheme="minorEastAsia" w:eastAsiaTheme="minorEastAsia"/>
                <w:kern w:val="0"/>
                <w:sz w:val="18"/>
                <w:szCs w:val="18"/>
              </w:rPr>
              <w:t>事实规划</w:t>
            </w:r>
            <w:r>
              <w:rPr>
                <w:rFonts w:hint="eastAsia" w:asciiTheme="minorEastAsia" w:hAnsiTheme="minorEastAsia" w:eastAsiaTheme="minorEastAsia" w:cstheme="minorEastAsia"/>
                <w:b w:val="0"/>
                <w:bCs w:val="0"/>
                <w:sz w:val="18"/>
                <w:szCs w:val="18"/>
                <w:lang w:val="en-US" w:eastAsia="zh-CN"/>
              </w:rPr>
              <w:t>对</w:t>
            </w:r>
            <w:r>
              <w:rPr>
                <w:rFonts w:hint="eastAsia" w:asciiTheme="minorEastAsia" w:hAnsiTheme="minorEastAsia" w:eastAsiaTheme="minorEastAsia" w:cstheme="minorEastAsia"/>
                <w:b w:val="0"/>
                <w:bCs w:val="0"/>
                <w:kern w:val="1"/>
                <w:sz w:val="18"/>
                <w:szCs w:val="18"/>
                <w:lang w:val="en-US" w:eastAsia="zh-CN"/>
              </w:rPr>
              <w:t>S209线岔路口</w:t>
            </w:r>
            <w:r>
              <w:rPr>
                <w:rFonts w:hint="eastAsia" w:asciiTheme="minorEastAsia" w:hAnsiTheme="minorEastAsia" w:eastAsiaTheme="minorEastAsia" w:cstheme="minorEastAsia"/>
                <w:b w:val="0"/>
                <w:bCs w:val="0"/>
                <w:kern w:val="1"/>
                <w:sz w:val="18"/>
                <w:szCs w:val="18"/>
              </w:rPr>
              <w:t>，止于</w:t>
            </w:r>
            <w:r>
              <w:rPr>
                <w:rFonts w:hint="eastAsia" w:asciiTheme="minorEastAsia" w:hAnsiTheme="minorEastAsia" w:eastAsiaTheme="minorEastAsia" w:cstheme="minorEastAsia"/>
                <w:b w:val="0"/>
                <w:bCs w:val="0"/>
                <w:kern w:val="1"/>
                <w:sz w:val="18"/>
                <w:szCs w:val="18"/>
                <w:lang w:eastAsia="zh-CN"/>
              </w:rPr>
              <w:t>热坤村道</w:t>
            </w:r>
            <w:r>
              <w:rPr>
                <w:rFonts w:hint="eastAsia" w:asciiTheme="minorEastAsia" w:hAnsiTheme="minorEastAsia" w:eastAsiaTheme="minorEastAsia" w:cstheme="minorEastAsia"/>
                <w:b w:val="0"/>
                <w:bCs w:val="0"/>
                <w:kern w:val="1"/>
                <w:sz w:val="18"/>
                <w:szCs w:val="18"/>
              </w:rPr>
              <w:t>，</w:t>
            </w:r>
            <w:r>
              <w:rPr>
                <w:rFonts w:hint="eastAsia" w:asciiTheme="minorEastAsia" w:hAnsiTheme="minorEastAsia" w:eastAsiaTheme="minorEastAsia" w:cstheme="minorEastAsia"/>
                <w:b w:val="0"/>
                <w:bCs w:val="0"/>
                <w:sz w:val="18"/>
                <w:szCs w:val="18"/>
              </w:rPr>
              <w:t>路线全长</w:t>
            </w:r>
            <w:r>
              <w:rPr>
                <w:rFonts w:hint="eastAsia" w:asciiTheme="minorEastAsia" w:hAnsiTheme="minorEastAsia" w:eastAsiaTheme="minorEastAsia" w:cstheme="minorEastAsia"/>
                <w:b w:val="0"/>
                <w:bCs w:val="0"/>
                <w:sz w:val="18"/>
                <w:szCs w:val="18"/>
                <w:lang w:val="en-US" w:eastAsia="zh-CN"/>
              </w:rPr>
              <w:t>2.155</w:t>
            </w:r>
            <w:r>
              <w:rPr>
                <w:rFonts w:hint="eastAsia" w:asciiTheme="minorEastAsia" w:hAnsiTheme="minorEastAsia" w:eastAsiaTheme="minorEastAsia" w:cstheme="minorEastAsia"/>
                <w:b w:val="0"/>
                <w:bCs w:val="0"/>
                <w:sz w:val="18"/>
                <w:szCs w:val="18"/>
              </w:rPr>
              <w:t>公里，按照</w:t>
            </w:r>
            <w:r>
              <w:rPr>
                <w:rFonts w:hint="eastAsia" w:asciiTheme="minorEastAsia" w:hAnsiTheme="minorEastAsia" w:eastAsiaTheme="minorEastAsia" w:cstheme="minorEastAsia"/>
                <w:b w:val="0"/>
                <w:bCs w:val="0"/>
                <w:sz w:val="18"/>
                <w:szCs w:val="18"/>
                <w:lang w:eastAsia="zh-CN"/>
              </w:rPr>
              <w:t>四</w:t>
            </w:r>
            <w:r>
              <w:rPr>
                <w:rFonts w:hint="eastAsia" w:asciiTheme="minorEastAsia" w:hAnsiTheme="minorEastAsia" w:eastAsiaTheme="minorEastAsia" w:cstheme="minorEastAsia"/>
                <w:b w:val="0"/>
                <w:bCs w:val="0"/>
                <w:sz w:val="18"/>
                <w:szCs w:val="18"/>
              </w:rPr>
              <w:t>级公路标准设计</w:t>
            </w:r>
            <w:r>
              <w:rPr>
                <w:rFonts w:hint="eastAsia" w:asciiTheme="minorEastAsia" w:hAnsiTheme="minorEastAsia" w:eastAsiaTheme="minorEastAsia" w:cstheme="minorEastAsia"/>
                <w:b w:val="0"/>
                <w:bCs w:val="0"/>
                <w:sz w:val="18"/>
                <w:szCs w:val="18"/>
                <w:lang w:eastAsia="zh-CN"/>
              </w:rPr>
              <w:t>，</w:t>
            </w:r>
            <w:r>
              <w:rPr>
                <w:rFonts w:hint="eastAsia" w:asciiTheme="minorEastAsia" w:hAnsiTheme="minorEastAsia" w:eastAsiaTheme="minorEastAsia" w:cstheme="minorEastAsia"/>
                <w:b w:val="0"/>
                <w:bCs w:val="0"/>
                <w:sz w:val="18"/>
                <w:szCs w:val="18"/>
              </w:rPr>
              <w:t>路基宽</w:t>
            </w:r>
            <w:r>
              <w:rPr>
                <w:rFonts w:hint="eastAsia" w:asciiTheme="minorEastAsia" w:hAnsiTheme="minorEastAsia" w:eastAsiaTheme="minorEastAsia" w:cstheme="minorEastAsia"/>
                <w:b w:val="0"/>
                <w:bCs w:val="0"/>
                <w:sz w:val="18"/>
                <w:szCs w:val="18"/>
                <w:lang w:val="en-US" w:eastAsia="zh-CN"/>
              </w:rPr>
              <w:t>6.5</w:t>
            </w:r>
            <w:r>
              <w:rPr>
                <w:rFonts w:hint="eastAsia" w:asciiTheme="minorEastAsia" w:hAnsiTheme="minorEastAsia" w:eastAsiaTheme="minorEastAsia" w:cstheme="minorEastAsia"/>
                <w:b w:val="0"/>
                <w:bCs w:val="0"/>
                <w:sz w:val="18"/>
                <w:szCs w:val="18"/>
              </w:rPr>
              <w:t>米，路面宽</w:t>
            </w:r>
            <w:r>
              <w:rPr>
                <w:rFonts w:hint="eastAsia" w:asciiTheme="minorEastAsia" w:hAnsiTheme="minorEastAsia" w:eastAsiaTheme="minorEastAsia" w:cstheme="minorEastAsia"/>
                <w:b w:val="0"/>
                <w:bCs w:val="0"/>
                <w:sz w:val="18"/>
                <w:szCs w:val="18"/>
                <w:lang w:val="en-US" w:eastAsia="zh-CN"/>
              </w:rPr>
              <w:t>6.0</w:t>
            </w:r>
            <w:r>
              <w:rPr>
                <w:rFonts w:hint="eastAsia" w:asciiTheme="minorEastAsia" w:hAnsiTheme="minorEastAsia" w:eastAsiaTheme="minorEastAsia" w:cstheme="minorEastAsia"/>
                <w:b w:val="0"/>
                <w:bCs w:val="0"/>
                <w:sz w:val="18"/>
                <w:szCs w:val="18"/>
              </w:rPr>
              <w:t>米</w:t>
            </w:r>
            <w:r>
              <w:rPr>
                <w:rFonts w:hint="eastAsia" w:asciiTheme="minorEastAsia" w:hAnsiTheme="minorEastAsia" w:eastAsiaTheme="minorEastAsia" w:cstheme="minorEastAsia"/>
                <w:b w:val="0"/>
                <w:bCs w:val="0"/>
                <w:sz w:val="18"/>
                <w:szCs w:val="18"/>
                <w:lang w:eastAsia="zh-CN"/>
              </w:rPr>
              <w:t>，路面类型为</w:t>
            </w:r>
            <w:r>
              <w:rPr>
                <w:rFonts w:hint="eastAsia" w:asciiTheme="minorEastAsia" w:hAnsiTheme="minorEastAsia" w:eastAsiaTheme="minorEastAsia" w:cstheme="minorEastAsia"/>
                <w:b w:val="0"/>
                <w:bCs w:val="0"/>
                <w:sz w:val="18"/>
                <w:szCs w:val="18"/>
                <w:lang w:val="en-US" w:eastAsia="zh-CN"/>
              </w:rPr>
              <w:t>3.5厘米AC-13C沥青砼+4厘米AC-16C沥青混砼+20厘米稳定砂砾基层+15厘米砂砾石底基层（兼调平层），本项目中包括新建1跨×16米预应力钢筋砼简支空心板桥一座，桥梁全长22.04延米、宽7.5米。</w:t>
            </w:r>
          </w:p>
          <w:p>
            <w:pPr>
              <w:jc w:val="left"/>
              <w:rPr>
                <w:rFonts w:cs="仿宋_GB2312" w:asciiTheme="minorEastAsia" w:hAnsiTheme="minorEastAsia" w:eastAsiaTheme="minorEastAsia"/>
                <w:kern w:val="0"/>
                <w:sz w:val="18"/>
                <w:szCs w:val="18"/>
              </w:rPr>
            </w:pP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实施规划符合实际，并根据情况变化适时调整</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8"/>
                <w:szCs w:val="18"/>
              </w:rPr>
              <w:t>规划符合实际，暂无调整变化</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8"/>
                <w:szCs w:val="18"/>
              </w:rPr>
              <w:t>规划符合实际，暂无调整变化</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管理制度</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制定项目资金管理办法</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cs="宋体" w:asciiTheme="minorEastAsia" w:hAnsiTheme="minorEastAsia" w:eastAsiaTheme="minorEastAsia"/>
                <w:color w:val="000000"/>
                <w:sz w:val="20"/>
                <w:szCs w:val="20"/>
              </w:rPr>
              <w:t>车购税资金管理办法</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6"/>
                <w:szCs w:val="16"/>
              </w:rPr>
              <w:t>车购税资金管理办法</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项目资金分配决策程序明确</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6"/>
                <w:szCs w:val="16"/>
              </w:rPr>
              <w:t>（红财预追201</w:t>
            </w:r>
            <w:r>
              <w:rPr>
                <w:rFonts w:hint="eastAsia" w:cs="仿宋_GB2312" w:asciiTheme="minorEastAsia" w:hAnsiTheme="minorEastAsia" w:eastAsiaTheme="minorEastAsia"/>
                <w:kern w:val="0"/>
                <w:sz w:val="16"/>
                <w:szCs w:val="16"/>
                <w:lang w:val="en-US" w:eastAsia="zh-CN"/>
              </w:rPr>
              <w:t>8</w:t>
            </w:r>
            <w:r>
              <w:rPr>
                <w:rFonts w:hint="eastAsia" w:cs="仿宋_GB2312" w:asciiTheme="minorEastAsia" w:hAnsiTheme="minorEastAsia" w:eastAsiaTheme="minorEastAsia"/>
                <w:kern w:val="0"/>
                <w:sz w:val="16"/>
                <w:szCs w:val="16"/>
              </w:rPr>
              <w:t>-</w:t>
            </w:r>
            <w:r>
              <w:rPr>
                <w:rFonts w:hint="eastAsia" w:cs="仿宋_GB2312" w:asciiTheme="minorEastAsia" w:hAnsiTheme="minorEastAsia" w:eastAsiaTheme="minorEastAsia"/>
                <w:kern w:val="0"/>
                <w:sz w:val="16"/>
                <w:szCs w:val="16"/>
                <w:lang w:val="en-US" w:eastAsia="zh-CN"/>
              </w:rPr>
              <w:t>108</w:t>
            </w:r>
            <w:r>
              <w:rPr>
                <w:rFonts w:hint="eastAsia" w:cs="仿宋_GB2312" w:asciiTheme="minorEastAsia" w:hAnsiTheme="minorEastAsia" w:eastAsiaTheme="minorEastAsia"/>
                <w:kern w:val="0"/>
                <w:sz w:val="16"/>
                <w:szCs w:val="16"/>
              </w:rPr>
              <w:t>号）文</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6"/>
                <w:szCs w:val="16"/>
              </w:rPr>
              <w:t>（红财预追201</w:t>
            </w:r>
            <w:r>
              <w:rPr>
                <w:rFonts w:hint="eastAsia" w:cs="仿宋_GB2312" w:asciiTheme="minorEastAsia" w:hAnsiTheme="minorEastAsia" w:eastAsiaTheme="minorEastAsia"/>
                <w:kern w:val="0"/>
                <w:sz w:val="16"/>
                <w:szCs w:val="16"/>
                <w:lang w:val="en-US" w:eastAsia="zh-CN"/>
              </w:rPr>
              <w:t>8</w:t>
            </w:r>
            <w:r>
              <w:rPr>
                <w:rFonts w:hint="eastAsia" w:cs="仿宋_GB2312" w:asciiTheme="minorEastAsia" w:hAnsiTheme="minorEastAsia" w:eastAsiaTheme="minorEastAsia"/>
                <w:kern w:val="0"/>
                <w:sz w:val="16"/>
                <w:szCs w:val="16"/>
              </w:rPr>
              <w:t>-</w:t>
            </w:r>
            <w:r>
              <w:rPr>
                <w:rFonts w:hint="eastAsia" w:cs="仿宋_GB2312" w:asciiTheme="minorEastAsia" w:hAnsiTheme="minorEastAsia" w:eastAsiaTheme="minorEastAsia"/>
                <w:kern w:val="0"/>
                <w:sz w:val="16"/>
                <w:szCs w:val="16"/>
                <w:lang w:val="en-US" w:eastAsia="zh-CN"/>
              </w:rPr>
              <w:t>108</w:t>
            </w:r>
            <w:r>
              <w:rPr>
                <w:rFonts w:hint="eastAsia" w:cs="仿宋_GB2312" w:asciiTheme="minorEastAsia" w:hAnsiTheme="minorEastAsia" w:eastAsiaTheme="minorEastAsia"/>
                <w:kern w:val="0"/>
                <w:sz w:val="16"/>
                <w:szCs w:val="16"/>
              </w:rPr>
              <w:t>号）文</w:t>
            </w:r>
          </w:p>
        </w:tc>
      </w:tr>
      <w:tr>
        <w:tblPrEx>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分配方法</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资金分配方法是否科学合理</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分配方法科学合理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分配方法科学合理</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分配过程</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分配过程符合相关规定</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审核把关</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符合申报条件的抽样项目点个数/抽样项目点总数×100%</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1</w:t>
            </w:r>
          </w:p>
        </w:tc>
      </w:tr>
      <w:tr>
        <w:tblPrEx>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集中</w:t>
            </w: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财政资金占项目资金总额比重较小项目个数/项目总数×100%</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宋体" w:asciiTheme="minorEastAsia" w:hAnsiTheme="minorEastAsia" w:eastAsiaTheme="minorEastAsia"/>
                <w:color w:val="000000"/>
                <w:kern w:val="0"/>
                <w:sz w:val="20"/>
                <w:szCs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宋体" w:asciiTheme="minorEastAsia" w:hAnsiTheme="minorEastAsia" w:eastAsiaTheme="minorEastAsia"/>
                <w:color w:val="000000"/>
                <w:kern w:val="0"/>
                <w:sz w:val="20"/>
                <w:szCs w:val="20"/>
              </w:rPr>
              <w:t>100%</w:t>
            </w:r>
          </w:p>
        </w:tc>
      </w:tr>
      <w:tr>
        <w:tblPrEx>
          <w:tblLayout w:type="fixed"/>
          <w:tblCellMar>
            <w:top w:w="15" w:type="dxa"/>
            <w:left w:w="15" w:type="dxa"/>
            <w:bottom w:w="15" w:type="dxa"/>
            <w:right w:w="15" w:type="dxa"/>
          </w:tblCellMar>
        </w:tblPrEx>
        <w:trPr>
          <w:trHeight w:val="1781"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均衡</w:t>
            </w: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16"/>
                <w:szCs w:val="16"/>
              </w:rPr>
              <w:t>按实际分配结果选择客观因素测算验证资金分配方法制定、分配要素设定、基础数据应用、测算依据选取等是否科学合理（2分）</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分配时效</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县级主管部门按规定及时分配资金</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资金拨付</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按规定及时拨付资金</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使用范围</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资金使用是否合规</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支付依据</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资金支付依据符合规定，即支付依旧合规资金量/资金总量×100%</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开支标准</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资金开支标准符合规定，即开支标准合规资金量/资金总量×100%</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财务制度</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财务制度健全，管理规范</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会计核算</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会计核算规范</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项目调整</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项目调整严格履行相关手续</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投资变更</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项目投资变更额/项目总投入×100%</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制度执行</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严格执行项目有关制度规定</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完成数量</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实际完成任务量/绩效目标设定任务量×100%</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asciiTheme="minorEastAsia" w:hAnsiTheme="minorEastAsia" w:eastAsiaTheme="minorEastAsia" w:cstheme="minorEastAsia"/>
                <w:b w:val="0"/>
                <w:bCs w:val="0"/>
                <w:sz w:val="18"/>
                <w:szCs w:val="18"/>
                <w:lang w:val="en-US" w:eastAsia="zh-CN"/>
              </w:rPr>
              <w:t>对</w:t>
            </w:r>
            <w:r>
              <w:rPr>
                <w:rFonts w:hint="eastAsia" w:asciiTheme="minorEastAsia" w:hAnsiTheme="minorEastAsia" w:eastAsiaTheme="minorEastAsia" w:cstheme="minorEastAsia"/>
                <w:b w:val="0"/>
                <w:bCs w:val="0"/>
                <w:kern w:val="1"/>
                <w:sz w:val="18"/>
                <w:szCs w:val="18"/>
                <w:lang w:val="en-US" w:eastAsia="zh-CN"/>
              </w:rPr>
              <w:t>S209线岔路口</w:t>
            </w:r>
            <w:r>
              <w:rPr>
                <w:rFonts w:hint="eastAsia" w:asciiTheme="minorEastAsia" w:hAnsiTheme="minorEastAsia" w:eastAsiaTheme="minorEastAsia" w:cstheme="minorEastAsia"/>
                <w:b w:val="0"/>
                <w:bCs w:val="0"/>
                <w:kern w:val="1"/>
                <w:sz w:val="18"/>
                <w:szCs w:val="18"/>
              </w:rPr>
              <w:t>，止于</w:t>
            </w:r>
            <w:r>
              <w:rPr>
                <w:rFonts w:hint="eastAsia" w:asciiTheme="minorEastAsia" w:hAnsiTheme="minorEastAsia" w:eastAsiaTheme="minorEastAsia" w:cstheme="minorEastAsia"/>
                <w:b w:val="0"/>
                <w:bCs w:val="0"/>
                <w:kern w:val="1"/>
                <w:sz w:val="18"/>
                <w:szCs w:val="18"/>
                <w:lang w:eastAsia="zh-CN"/>
              </w:rPr>
              <w:t>热坤村道</w:t>
            </w:r>
            <w:r>
              <w:rPr>
                <w:rFonts w:hint="eastAsia" w:asciiTheme="minorEastAsia" w:hAnsiTheme="minorEastAsia" w:eastAsiaTheme="minorEastAsia" w:cstheme="minorEastAsia"/>
                <w:b w:val="0"/>
                <w:bCs w:val="0"/>
                <w:kern w:val="1"/>
                <w:sz w:val="18"/>
                <w:szCs w:val="18"/>
              </w:rPr>
              <w:t>，</w:t>
            </w:r>
            <w:r>
              <w:rPr>
                <w:rFonts w:hint="eastAsia" w:asciiTheme="minorEastAsia" w:hAnsiTheme="minorEastAsia" w:eastAsiaTheme="minorEastAsia" w:cstheme="minorEastAsia"/>
                <w:b w:val="0"/>
                <w:bCs w:val="0"/>
                <w:sz w:val="18"/>
                <w:szCs w:val="18"/>
              </w:rPr>
              <w:t>路线全长</w:t>
            </w:r>
            <w:r>
              <w:rPr>
                <w:rFonts w:hint="eastAsia" w:asciiTheme="minorEastAsia" w:hAnsiTheme="minorEastAsia" w:eastAsiaTheme="minorEastAsia" w:cstheme="minorEastAsia"/>
                <w:b w:val="0"/>
                <w:bCs w:val="0"/>
                <w:sz w:val="18"/>
                <w:szCs w:val="18"/>
                <w:lang w:val="en-US" w:eastAsia="zh-CN"/>
              </w:rPr>
              <w:t>2.155</w:t>
            </w:r>
            <w:r>
              <w:rPr>
                <w:rFonts w:hint="eastAsia" w:asciiTheme="minorEastAsia" w:hAnsiTheme="minorEastAsia" w:eastAsiaTheme="minorEastAsia" w:cstheme="minorEastAsia"/>
                <w:b w:val="0"/>
                <w:bCs w:val="0"/>
                <w:sz w:val="18"/>
                <w:szCs w:val="18"/>
              </w:rPr>
              <w:t>公里，按照</w:t>
            </w:r>
            <w:r>
              <w:rPr>
                <w:rFonts w:hint="eastAsia" w:asciiTheme="minorEastAsia" w:hAnsiTheme="minorEastAsia" w:eastAsiaTheme="minorEastAsia" w:cstheme="minorEastAsia"/>
                <w:b w:val="0"/>
                <w:bCs w:val="0"/>
                <w:sz w:val="18"/>
                <w:szCs w:val="18"/>
                <w:lang w:eastAsia="zh-CN"/>
              </w:rPr>
              <w:t>四</w:t>
            </w:r>
            <w:r>
              <w:rPr>
                <w:rFonts w:hint="eastAsia" w:asciiTheme="minorEastAsia" w:hAnsiTheme="minorEastAsia" w:eastAsiaTheme="minorEastAsia" w:cstheme="minorEastAsia"/>
                <w:b w:val="0"/>
                <w:bCs w:val="0"/>
                <w:sz w:val="18"/>
                <w:szCs w:val="18"/>
              </w:rPr>
              <w:t>级公路标准设计</w:t>
            </w:r>
            <w:r>
              <w:rPr>
                <w:rFonts w:hint="eastAsia" w:asciiTheme="minorEastAsia" w:hAnsiTheme="minorEastAsia" w:eastAsiaTheme="minorEastAsia" w:cstheme="minorEastAsia"/>
                <w:b w:val="0"/>
                <w:bCs w:val="0"/>
                <w:sz w:val="18"/>
                <w:szCs w:val="18"/>
                <w:lang w:eastAsia="zh-CN"/>
              </w:rPr>
              <w:t>，</w:t>
            </w:r>
            <w:r>
              <w:rPr>
                <w:rFonts w:hint="eastAsia" w:asciiTheme="minorEastAsia" w:hAnsiTheme="minorEastAsia" w:eastAsiaTheme="minorEastAsia" w:cstheme="minorEastAsia"/>
                <w:b w:val="0"/>
                <w:bCs w:val="0"/>
                <w:sz w:val="18"/>
                <w:szCs w:val="18"/>
              </w:rPr>
              <w:t>路基宽</w:t>
            </w:r>
            <w:r>
              <w:rPr>
                <w:rFonts w:hint="eastAsia" w:asciiTheme="minorEastAsia" w:hAnsiTheme="minorEastAsia" w:eastAsiaTheme="minorEastAsia" w:cstheme="minorEastAsia"/>
                <w:b w:val="0"/>
                <w:bCs w:val="0"/>
                <w:sz w:val="18"/>
                <w:szCs w:val="18"/>
                <w:lang w:val="en-US" w:eastAsia="zh-CN"/>
              </w:rPr>
              <w:t>6.5</w:t>
            </w:r>
            <w:r>
              <w:rPr>
                <w:rFonts w:hint="eastAsia" w:asciiTheme="minorEastAsia" w:hAnsiTheme="minorEastAsia" w:eastAsiaTheme="minorEastAsia" w:cstheme="minorEastAsia"/>
                <w:b w:val="0"/>
                <w:bCs w:val="0"/>
                <w:sz w:val="18"/>
                <w:szCs w:val="18"/>
              </w:rPr>
              <w:t>米，路面宽</w:t>
            </w:r>
            <w:r>
              <w:rPr>
                <w:rFonts w:hint="eastAsia" w:asciiTheme="minorEastAsia" w:hAnsiTheme="minorEastAsia" w:eastAsiaTheme="minorEastAsia" w:cstheme="minorEastAsia"/>
                <w:b w:val="0"/>
                <w:bCs w:val="0"/>
                <w:sz w:val="18"/>
                <w:szCs w:val="18"/>
                <w:lang w:val="en-US" w:eastAsia="zh-CN"/>
              </w:rPr>
              <w:t>6.0</w:t>
            </w:r>
            <w:r>
              <w:rPr>
                <w:rFonts w:hint="eastAsia" w:asciiTheme="minorEastAsia" w:hAnsiTheme="minorEastAsia" w:eastAsiaTheme="minorEastAsia" w:cstheme="minorEastAsia"/>
                <w:b w:val="0"/>
                <w:bCs w:val="0"/>
                <w:sz w:val="18"/>
                <w:szCs w:val="18"/>
              </w:rPr>
              <w:t>米</w:t>
            </w:r>
            <w:r>
              <w:rPr>
                <w:rFonts w:hint="eastAsia" w:asciiTheme="minorEastAsia" w:hAnsiTheme="minorEastAsia" w:eastAsiaTheme="minorEastAsia" w:cstheme="minorEastAsia"/>
                <w:b w:val="0"/>
                <w:bCs w:val="0"/>
                <w:sz w:val="18"/>
                <w:szCs w:val="18"/>
                <w:lang w:eastAsia="zh-CN"/>
              </w:rPr>
              <w:t>，路面类型为</w:t>
            </w:r>
            <w:r>
              <w:rPr>
                <w:rFonts w:hint="eastAsia" w:asciiTheme="minorEastAsia" w:hAnsiTheme="minorEastAsia" w:eastAsiaTheme="minorEastAsia" w:cstheme="minorEastAsia"/>
                <w:b w:val="0"/>
                <w:bCs w:val="0"/>
                <w:sz w:val="18"/>
                <w:szCs w:val="18"/>
                <w:lang w:val="en-US" w:eastAsia="zh-CN"/>
              </w:rPr>
              <w:t>3.5厘米AC-13C沥青砼+4厘米AC-16C沥青混砼+20厘米稳定砂砾基层+15厘米砂砾石底基层（兼调平层），本项目中包括新建1跨×16米预应力钢筋砼简支空心板桥一座，桥梁全长22.04延米、宽7.5米。</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asciiTheme="minorEastAsia" w:hAnsiTheme="minorEastAsia" w:eastAsiaTheme="minorEastAsia" w:cstheme="minorEastAsia"/>
                <w:b w:val="0"/>
                <w:bCs w:val="0"/>
                <w:sz w:val="18"/>
                <w:szCs w:val="18"/>
                <w:lang w:val="en-US" w:eastAsia="zh-CN"/>
              </w:rPr>
              <w:t>对</w:t>
            </w:r>
            <w:r>
              <w:rPr>
                <w:rFonts w:hint="eastAsia" w:asciiTheme="minorEastAsia" w:hAnsiTheme="minorEastAsia" w:eastAsiaTheme="minorEastAsia" w:cstheme="minorEastAsia"/>
                <w:b w:val="0"/>
                <w:bCs w:val="0"/>
                <w:kern w:val="1"/>
                <w:sz w:val="18"/>
                <w:szCs w:val="18"/>
                <w:lang w:val="en-US" w:eastAsia="zh-CN"/>
              </w:rPr>
              <w:t>S209线岔路口</w:t>
            </w:r>
            <w:r>
              <w:rPr>
                <w:rFonts w:hint="eastAsia" w:asciiTheme="minorEastAsia" w:hAnsiTheme="minorEastAsia" w:eastAsiaTheme="minorEastAsia" w:cstheme="minorEastAsia"/>
                <w:b w:val="0"/>
                <w:bCs w:val="0"/>
                <w:kern w:val="1"/>
                <w:sz w:val="18"/>
                <w:szCs w:val="18"/>
              </w:rPr>
              <w:t>，止于</w:t>
            </w:r>
            <w:r>
              <w:rPr>
                <w:rFonts w:hint="eastAsia" w:asciiTheme="minorEastAsia" w:hAnsiTheme="minorEastAsia" w:eastAsiaTheme="minorEastAsia" w:cstheme="minorEastAsia"/>
                <w:b w:val="0"/>
                <w:bCs w:val="0"/>
                <w:kern w:val="1"/>
                <w:sz w:val="18"/>
                <w:szCs w:val="18"/>
                <w:lang w:eastAsia="zh-CN"/>
              </w:rPr>
              <w:t>热坤村道</w:t>
            </w:r>
            <w:r>
              <w:rPr>
                <w:rFonts w:hint="eastAsia" w:asciiTheme="minorEastAsia" w:hAnsiTheme="minorEastAsia" w:eastAsiaTheme="minorEastAsia" w:cstheme="minorEastAsia"/>
                <w:b w:val="0"/>
                <w:bCs w:val="0"/>
                <w:kern w:val="1"/>
                <w:sz w:val="18"/>
                <w:szCs w:val="18"/>
              </w:rPr>
              <w:t>，</w:t>
            </w:r>
            <w:r>
              <w:rPr>
                <w:rFonts w:hint="eastAsia" w:asciiTheme="minorEastAsia" w:hAnsiTheme="minorEastAsia" w:eastAsiaTheme="minorEastAsia" w:cstheme="minorEastAsia"/>
                <w:b w:val="0"/>
                <w:bCs w:val="0"/>
                <w:sz w:val="18"/>
                <w:szCs w:val="18"/>
              </w:rPr>
              <w:t>路线全长</w:t>
            </w:r>
            <w:r>
              <w:rPr>
                <w:rFonts w:hint="eastAsia" w:asciiTheme="minorEastAsia" w:hAnsiTheme="minorEastAsia" w:eastAsiaTheme="minorEastAsia" w:cstheme="minorEastAsia"/>
                <w:b w:val="0"/>
                <w:bCs w:val="0"/>
                <w:sz w:val="18"/>
                <w:szCs w:val="18"/>
                <w:lang w:val="en-US" w:eastAsia="zh-CN"/>
              </w:rPr>
              <w:t>2.155</w:t>
            </w:r>
            <w:r>
              <w:rPr>
                <w:rFonts w:hint="eastAsia" w:asciiTheme="minorEastAsia" w:hAnsiTheme="minorEastAsia" w:eastAsiaTheme="minorEastAsia" w:cstheme="minorEastAsia"/>
                <w:b w:val="0"/>
                <w:bCs w:val="0"/>
                <w:sz w:val="18"/>
                <w:szCs w:val="18"/>
              </w:rPr>
              <w:t>公里，按照</w:t>
            </w:r>
            <w:r>
              <w:rPr>
                <w:rFonts w:hint="eastAsia" w:asciiTheme="minorEastAsia" w:hAnsiTheme="minorEastAsia" w:eastAsiaTheme="minorEastAsia" w:cstheme="minorEastAsia"/>
                <w:b w:val="0"/>
                <w:bCs w:val="0"/>
                <w:sz w:val="18"/>
                <w:szCs w:val="18"/>
                <w:lang w:eastAsia="zh-CN"/>
              </w:rPr>
              <w:t>四</w:t>
            </w:r>
            <w:r>
              <w:rPr>
                <w:rFonts w:hint="eastAsia" w:asciiTheme="minorEastAsia" w:hAnsiTheme="minorEastAsia" w:eastAsiaTheme="minorEastAsia" w:cstheme="minorEastAsia"/>
                <w:b w:val="0"/>
                <w:bCs w:val="0"/>
                <w:sz w:val="18"/>
                <w:szCs w:val="18"/>
              </w:rPr>
              <w:t>级公路标准设计</w:t>
            </w:r>
            <w:r>
              <w:rPr>
                <w:rFonts w:hint="eastAsia" w:asciiTheme="minorEastAsia" w:hAnsiTheme="minorEastAsia" w:eastAsiaTheme="minorEastAsia" w:cstheme="minorEastAsia"/>
                <w:b w:val="0"/>
                <w:bCs w:val="0"/>
                <w:sz w:val="18"/>
                <w:szCs w:val="18"/>
                <w:lang w:eastAsia="zh-CN"/>
              </w:rPr>
              <w:t>，</w:t>
            </w:r>
            <w:r>
              <w:rPr>
                <w:rFonts w:hint="eastAsia" w:asciiTheme="minorEastAsia" w:hAnsiTheme="minorEastAsia" w:eastAsiaTheme="minorEastAsia" w:cstheme="minorEastAsia"/>
                <w:b w:val="0"/>
                <w:bCs w:val="0"/>
                <w:sz w:val="18"/>
                <w:szCs w:val="18"/>
              </w:rPr>
              <w:t>路基宽</w:t>
            </w:r>
            <w:r>
              <w:rPr>
                <w:rFonts w:hint="eastAsia" w:asciiTheme="minorEastAsia" w:hAnsiTheme="minorEastAsia" w:eastAsiaTheme="minorEastAsia" w:cstheme="minorEastAsia"/>
                <w:b w:val="0"/>
                <w:bCs w:val="0"/>
                <w:sz w:val="18"/>
                <w:szCs w:val="18"/>
                <w:lang w:val="en-US" w:eastAsia="zh-CN"/>
              </w:rPr>
              <w:t>6.5</w:t>
            </w:r>
            <w:r>
              <w:rPr>
                <w:rFonts w:hint="eastAsia" w:asciiTheme="minorEastAsia" w:hAnsiTheme="minorEastAsia" w:eastAsiaTheme="minorEastAsia" w:cstheme="minorEastAsia"/>
                <w:b w:val="0"/>
                <w:bCs w:val="0"/>
                <w:sz w:val="18"/>
                <w:szCs w:val="18"/>
              </w:rPr>
              <w:t>米，路面宽</w:t>
            </w:r>
            <w:r>
              <w:rPr>
                <w:rFonts w:hint="eastAsia" w:asciiTheme="minorEastAsia" w:hAnsiTheme="minorEastAsia" w:eastAsiaTheme="minorEastAsia" w:cstheme="minorEastAsia"/>
                <w:b w:val="0"/>
                <w:bCs w:val="0"/>
                <w:sz w:val="18"/>
                <w:szCs w:val="18"/>
                <w:lang w:val="en-US" w:eastAsia="zh-CN"/>
              </w:rPr>
              <w:t>6.0</w:t>
            </w:r>
            <w:r>
              <w:rPr>
                <w:rFonts w:hint="eastAsia" w:asciiTheme="minorEastAsia" w:hAnsiTheme="minorEastAsia" w:eastAsiaTheme="minorEastAsia" w:cstheme="minorEastAsia"/>
                <w:b w:val="0"/>
                <w:bCs w:val="0"/>
                <w:sz w:val="18"/>
                <w:szCs w:val="18"/>
              </w:rPr>
              <w:t>米</w:t>
            </w:r>
            <w:r>
              <w:rPr>
                <w:rFonts w:hint="eastAsia" w:asciiTheme="minorEastAsia" w:hAnsiTheme="minorEastAsia" w:eastAsiaTheme="minorEastAsia" w:cstheme="minorEastAsia"/>
                <w:b w:val="0"/>
                <w:bCs w:val="0"/>
                <w:sz w:val="18"/>
                <w:szCs w:val="18"/>
                <w:lang w:eastAsia="zh-CN"/>
              </w:rPr>
              <w:t>，路面类型为</w:t>
            </w:r>
            <w:r>
              <w:rPr>
                <w:rFonts w:hint="eastAsia" w:asciiTheme="minorEastAsia" w:hAnsiTheme="minorEastAsia" w:eastAsiaTheme="minorEastAsia" w:cstheme="minorEastAsia"/>
                <w:b w:val="0"/>
                <w:bCs w:val="0"/>
                <w:sz w:val="18"/>
                <w:szCs w:val="18"/>
                <w:lang w:val="en-US" w:eastAsia="zh-CN"/>
              </w:rPr>
              <w:t>3.5厘米AC-13C沥青砼+4厘米AC-16C沥青混砼+20厘米稳定砂砾基层+15厘米砂砾石底基层（兼调平层），本项目中包括新建1跨×16米预应力钢筋砼简支空心板桥一座，桥梁全长22.04延米、宽7.5米。</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完成质量</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符合绩效目标设定的验收标准，达到行业基准水平</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r>
      <w:tr>
        <w:tblPrEx>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完成时效</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（实际完成时间-绩效目标设定完成时间）/绩效目标设定完成时间×100%</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2018年12月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2018年12月</w:t>
            </w:r>
          </w:p>
        </w:tc>
      </w:tr>
      <w:tr>
        <w:tblPrEx>
          <w:tblLayout w:type="fixed"/>
          <w:tblCellMar>
            <w:top w:w="15" w:type="dxa"/>
            <w:left w:w="15" w:type="dxa"/>
            <w:bottom w:w="15" w:type="dxa"/>
            <w:right w:w="15" w:type="dxa"/>
          </w:tblCellMar>
        </w:tblPrEx>
        <w:trPr>
          <w:trHeight w:val="6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完成成本</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（实际完成成本-预计完成成本）/预计完成成本×100%</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100%</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经济效益</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反映相关产出对经济社会发展带来的影响和效果，根据项目实际细化具体指标。</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资金拨付完成保障建设资金按时到位</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资金拨付完成保障建设资金按时到位</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社会效益</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反映相关产出对社会发展带来的影响和效果，根据项目实际细化具体指标。</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有效的保障工程建设的顺利开展实施</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有效的保障工程建设的顺利开展实施</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生态效益</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反映相关产出对自然环境带来的影响和效果，根据项目实际细化具体指标。</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可持续效益</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反映相关产出带来影响的可持续期限，根据项目实际细化具体指标。</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有效的保障工程建设的顺利开展实施</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有效的保障工程建设的顺利开展实施</w:t>
            </w:r>
          </w:p>
        </w:tc>
      </w:tr>
      <w:tr>
        <w:tblPrEx>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服务对象满意度</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反映服务对象或项目受益人对相关产出及其影响的认可程度，根据项目实际细化具体指标。</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对本项目事实满意度好。无异议。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对本项目事实满意度好。无异议</w:t>
            </w:r>
          </w:p>
        </w:tc>
      </w:tr>
    </w:tbl>
    <w:p>
      <w:pPr>
        <w:tabs>
          <w:tab w:val="left" w:pos="312"/>
        </w:tabs>
        <w:spacing w:line="580" w:lineRule="exact"/>
        <w:rPr>
          <w:rFonts w:cs="仿宋_GB2312" w:asciiTheme="minorEastAsia" w:hAnsiTheme="minorEastAsia" w:eastAsiaTheme="minorEastAsia"/>
          <w:sz w:val="32"/>
          <w:szCs w:val="32"/>
        </w:rPr>
      </w:pPr>
    </w:p>
    <w:p>
      <w:pPr>
        <w:rPr>
          <w:rFonts w:asciiTheme="minorEastAsia" w:hAnsiTheme="minorEastAsia" w:eastAsiaTheme="minorEastAsia"/>
        </w:rPr>
      </w:pPr>
    </w:p>
    <w:p>
      <w:pPr>
        <w:spacing w:line="580" w:lineRule="exact"/>
        <w:rPr>
          <w:rFonts w:cs="仿宋_GB2312" w:asciiTheme="minorEastAsia" w:hAnsiTheme="minorEastAsia" w:eastAsiaTheme="minorEastAsia"/>
          <w:sz w:val="32"/>
          <w:szCs w:val="32"/>
        </w:rPr>
      </w:pPr>
    </w:p>
    <w:p>
      <w:pPr>
        <w:numPr>
          <w:ilvl w:val="0"/>
          <w:numId w:val="0"/>
        </w:numPr>
        <w:spacing w:line="580" w:lineRule="exact"/>
        <w:ind w:firstLine="321" w:firstLineChars="100"/>
        <w:rPr>
          <w:rFonts w:cs="仿宋_GB2312" w:asciiTheme="minorEastAsia" w:hAnsiTheme="minorEastAsia" w:eastAsiaTheme="minorEastAsia"/>
          <w:sz w:val="32"/>
          <w:szCs w:val="32"/>
        </w:rPr>
      </w:pPr>
      <w:r>
        <w:rPr>
          <w:rFonts w:hint="eastAsia" w:cs="楷体_GB2312" w:asciiTheme="minorEastAsia" w:hAnsiTheme="minorEastAsia" w:eastAsiaTheme="minorEastAsia"/>
          <w:b/>
          <w:bCs/>
          <w:sz w:val="32"/>
          <w:szCs w:val="32"/>
          <w:lang w:eastAsia="zh-CN"/>
        </w:rPr>
        <w:t>（</w:t>
      </w:r>
      <w:r>
        <w:rPr>
          <w:rFonts w:hint="eastAsia" w:cs="楷体_GB2312" w:asciiTheme="minorEastAsia" w:hAnsiTheme="minorEastAsia" w:eastAsiaTheme="minorEastAsia"/>
          <w:b/>
          <w:bCs/>
          <w:sz w:val="32"/>
          <w:szCs w:val="32"/>
          <w:lang w:val="en-US" w:eastAsia="zh-CN"/>
        </w:rPr>
        <w:t>三</w:t>
      </w:r>
      <w:r>
        <w:rPr>
          <w:rFonts w:hint="eastAsia" w:cs="楷体_GB2312" w:asciiTheme="minorEastAsia" w:hAnsiTheme="minorEastAsia" w:eastAsiaTheme="minorEastAsia"/>
          <w:b/>
          <w:bCs/>
          <w:sz w:val="32"/>
          <w:szCs w:val="32"/>
          <w:lang w:eastAsia="zh-CN"/>
        </w:rPr>
        <w:t>）</w:t>
      </w:r>
      <w:r>
        <w:rPr>
          <w:rFonts w:hint="eastAsia" w:cs="楷体_GB2312" w:asciiTheme="minorEastAsia" w:hAnsiTheme="minorEastAsia" w:eastAsiaTheme="minorEastAsia"/>
          <w:b/>
          <w:bCs/>
          <w:sz w:val="32"/>
          <w:szCs w:val="32"/>
        </w:rPr>
        <w:t>部门开展绩效评价结果。</w:t>
      </w:r>
    </w:p>
    <w:p>
      <w:pPr>
        <w:spacing w:line="580" w:lineRule="exact"/>
        <w:ind w:firstLine="640" w:firstLineChars="2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本部门按要求对2018年部门整体支出绩效评价情况开展自评，《</w:t>
      </w:r>
      <w:r>
        <w:rPr>
          <w:rFonts w:hint="eastAsia" w:cs="仿宋_GB2312" w:asciiTheme="minorEastAsia" w:hAnsiTheme="minorEastAsia" w:eastAsiaTheme="minorEastAsia"/>
          <w:sz w:val="32"/>
          <w:szCs w:val="32"/>
          <w:lang w:val="en-US" w:eastAsia="zh-CN"/>
        </w:rPr>
        <w:t>红原县交通运输局</w:t>
      </w:r>
      <w:r>
        <w:rPr>
          <w:rFonts w:hint="eastAsia" w:cs="仿宋_GB2312" w:asciiTheme="minorEastAsia" w:hAnsiTheme="minorEastAsia" w:eastAsiaTheme="minorEastAsia"/>
          <w:sz w:val="32"/>
          <w:szCs w:val="32"/>
        </w:rPr>
        <w:t>部门2018年部门整体支出绩效评价报告》见附件。</w:t>
      </w:r>
    </w:p>
    <w:p>
      <w:pPr>
        <w:spacing w:line="600" w:lineRule="exact"/>
        <w:ind w:firstLine="800" w:firstLineChars="250"/>
        <w:outlineLvl w:val="1"/>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本部门自行组织对</w:t>
      </w:r>
      <w:r>
        <w:rPr>
          <w:rFonts w:hint="eastAsia" w:cs="仿宋_GB2312" w:asciiTheme="minorEastAsia" w:hAnsiTheme="minorEastAsia" w:eastAsiaTheme="minorEastAsia"/>
          <w:sz w:val="32"/>
          <w:szCs w:val="32"/>
          <w:lang w:val="en-US" w:eastAsia="zh-CN"/>
        </w:rPr>
        <w:t>柯龙路沿线生态恢复治理</w:t>
      </w:r>
      <w:r>
        <w:rPr>
          <w:rFonts w:hint="eastAsia" w:cs="仿宋_GB2312" w:asciiTheme="minorEastAsia" w:hAnsiTheme="minorEastAsia" w:eastAsiaTheme="minorEastAsia"/>
          <w:sz w:val="32"/>
          <w:szCs w:val="32"/>
        </w:rPr>
        <w:t>项目、</w:t>
      </w:r>
      <w:r>
        <w:rPr>
          <w:rFonts w:hint="eastAsia" w:cs="仿宋_GB2312" w:asciiTheme="minorEastAsia" w:hAnsiTheme="minorEastAsia" w:eastAsiaTheme="minorEastAsia"/>
          <w:sz w:val="32"/>
          <w:szCs w:val="32"/>
          <w:lang w:val="en-US" w:eastAsia="zh-CN"/>
        </w:rPr>
        <w:t>绿色产业园区道路</w:t>
      </w:r>
      <w:r>
        <w:rPr>
          <w:rFonts w:hint="eastAsia" w:cs="仿宋_GB2312" w:asciiTheme="minorEastAsia" w:hAnsiTheme="minorEastAsia" w:eastAsiaTheme="minorEastAsia"/>
          <w:sz w:val="32"/>
          <w:szCs w:val="32"/>
        </w:rPr>
        <w:t>项目开展了绩效评价，《</w:t>
      </w:r>
      <w:r>
        <w:rPr>
          <w:rFonts w:hint="eastAsia" w:cs="仿宋_GB2312" w:asciiTheme="minorEastAsia" w:hAnsiTheme="minorEastAsia" w:eastAsiaTheme="minorEastAsia"/>
          <w:sz w:val="32"/>
          <w:szCs w:val="32"/>
          <w:lang w:val="en-US" w:eastAsia="zh-CN"/>
        </w:rPr>
        <w:t>红原县交通运输局</w:t>
      </w:r>
      <w:r>
        <w:rPr>
          <w:rFonts w:hint="eastAsia" w:cs="仿宋_GB2312" w:asciiTheme="minorEastAsia" w:hAnsiTheme="minorEastAsia" w:eastAsiaTheme="minorEastAsia"/>
          <w:sz w:val="32"/>
          <w:szCs w:val="32"/>
        </w:rPr>
        <w:t>项目2018年绩效评价报告》见附件。</w:t>
      </w:r>
      <w:bookmarkStart w:id="50" w:name="_Toc15377221"/>
      <w:bookmarkStart w:id="51" w:name="_Toc15396612"/>
    </w:p>
    <w:p>
      <w:pPr>
        <w:spacing w:line="600" w:lineRule="exact"/>
        <w:ind w:firstLine="800" w:firstLineChars="250"/>
        <w:outlineLvl w:val="1"/>
        <w:rPr>
          <w:rStyle w:val="25"/>
          <w:rFonts w:asciiTheme="minorEastAsia" w:hAnsiTheme="minorEastAsia" w:eastAsiaTheme="minorEastAsia"/>
        </w:rPr>
      </w:pPr>
      <w:r>
        <w:rPr>
          <w:rFonts w:hint="eastAsia" w:asciiTheme="minorEastAsia" w:hAnsiTheme="minorEastAsia" w:eastAsiaTheme="minorEastAsia"/>
          <w:color w:val="000000"/>
          <w:sz w:val="32"/>
          <w:szCs w:val="32"/>
        </w:rPr>
        <w:t>十</w:t>
      </w:r>
      <w:r>
        <w:rPr>
          <w:rStyle w:val="25"/>
          <w:rFonts w:hint="eastAsia" w:asciiTheme="minorEastAsia" w:hAnsiTheme="minorEastAsia" w:eastAsiaTheme="minorEastAsia"/>
        </w:rPr>
        <w:t>一、</w:t>
      </w:r>
      <w:r>
        <w:rPr>
          <w:rStyle w:val="25"/>
          <w:rFonts w:hint="eastAsia" w:asciiTheme="minorEastAsia" w:hAnsiTheme="minorEastAsia" w:eastAsiaTheme="minorEastAsia"/>
          <w:b w:val="0"/>
        </w:rPr>
        <w:t>其他重要事项的情况说明</w:t>
      </w:r>
      <w:bookmarkEnd w:id="50"/>
      <w:bookmarkEnd w:id="51"/>
    </w:p>
    <w:p>
      <w:pPr>
        <w:spacing w:line="600" w:lineRule="exact"/>
        <w:ind w:firstLine="643" w:firstLineChars="200"/>
        <w:outlineLvl w:val="2"/>
        <w:rPr>
          <w:rFonts w:asciiTheme="minorEastAsia" w:hAnsiTheme="minorEastAsia" w:eastAsiaTheme="minorEastAsia"/>
          <w:color w:val="000000"/>
          <w:sz w:val="32"/>
          <w:szCs w:val="32"/>
        </w:rPr>
      </w:pPr>
      <w:bookmarkStart w:id="52" w:name="_Toc15377222"/>
      <w:r>
        <w:rPr>
          <w:rFonts w:hint="eastAsia" w:asciiTheme="minorEastAsia" w:hAnsiTheme="minorEastAsia" w:eastAsiaTheme="minorEastAsia"/>
          <w:b/>
          <w:color w:val="000000"/>
          <w:sz w:val="32"/>
          <w:szCs w:val="32"/>
        </w:rPr>
        <w:t>（一）机关运行经费支出情况</w:t>
      </w:r>
      <w:bookmarkEnd w:id="52"/>
    </w:p>
    <w:p>
      <w:pPr>
        <w:spacing w:line="600" w:lineRule="exact"/>
        <w:ind w:firstLine="640" w:firstLineChars="200"/>
        <w:rPr>
          <w:rFonts w:hint="eastAsia" w:asciiTheme="minorEastAsia" w:hAnsiTheme="minorEastAsia" w:eastAsiaTheme="minorEastAsia"/>
          <w:color w:val="000000" w:themeColor="text1"/>
          <w:sz w:val="32"/>
          <w:szCs w:val="32"/>
          <w:lang w:val="en-US" w:eastAsia="zh-CN"/>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8年，红原县</w:t>
      </w:r>
      <w:r>
        <w:rPr>
          <w:rFonts w:hint="eastAsia" w:asciiTheme="minorEastAsia" w:hAnsiTheme="minorEastAsia" w:eastAsiaTheme="minorEastAsia"/>
          <w:color w:val="000000"/>
          <w:sz w:val="32"/>
          <w:szCs w:val="32"/>
          <w:lang w:val="en-US" w:eastAsia="zh-CN"/>
        </w:rPr>
        <w:t>交通运输局</w:t>
      </w:r>
      <w:r>
        <w:rPr>
          <w:rFonts w:hint="eastAsia" w:asciiTheme="minorEastAsia" w:hAnsiTheme="minorEastAsia" w:eastAsiaTheme="minorEastAsia"/>
          <w:color w:val="000000"/>
          <w:sz w:val="32"/>
          <w:szCs w:val="32"/>
        </w:rPr>
        <w:t>机关运行经费支出</w:t>
      </w:r>
      <w:r>
        <w:rPr>
          <w:rFonts w:hint="eastAsia" w:asciiTheme="minorEastAsia" w:hAnsiTheme="minorEastAsia" w:eastAsiaTheme="minorEastAsia"/>
          <w:color w:val="000000"/>
          <w:sz w:val="32"/>
          <w:szCs w:val="32"/>
          <w:lang w:val="en-US" w:eastAsia="zh-CN"/>
        </w:rPr>
        <w:t>23.51</w:t>
      </w:r>
      <w:r>
        <w:rPr>
          <w:rFonts w:hint="eastAsia" w:asciiTheme="minorEastAsia" w:hAnsiTheme="minorEastAsia" w:eastAsiaTheme="minorEastAsia"/>
          <w:color w:val="000000"/>
          <w:sz w:val="32"/>
          <w:szCs w:val="32"/>
        </w:rPr>
        <w:t>万元，比</w:t>
      </w: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7年</w:t>
      </w:r>
      <w:r>
        <w:rPr>
          <w:rFonts w:hint="eastAsia" w:asciiTheme="minorEastAsia" w:hAnsiTheme="minorEastAsia" w:eastAsiaTheme="minorEastAsia"/>
          <w:color w:val="000000"/>
          <w:sz w:val="32"/>
          <w:szCs w:val="32"/>
          <w:lang w:val="en-US" w:eastAsia="zh-CN"/>
        </w:rPr>
        <w:t>增加1.14</w:t>
      </w:r>
      <w:r>
        <w:rPr>
          <w:rFonts w:hint="eastAsia" w:asciiTheme="minorEastAsia" w:hAnsiTheme="minorEastAsia" w:eastAsiaTheme="minorEastAsia"/>
          <w:color w:val="000000"/>
          <w:sz w:val="32"/>
          <w:szCs w:val="32"/>
        </w:rPr>
        <w:t>万元，</w:t>
      </w:r>
      <w:r>
        <w:rPr>
          <w:rFonts w:hint="eastAsia" w:asciiTheme="minorEastAsia" w:hAnsiTheme="minorEastAsia" w:eastAsiaTheme="minorEastAsia"/>
          <w:color w:val="000000"/>
          <w:sz w:val="32"/>
          <w:szCs w:val="32"/>
          <w:lang w:val="en-US" w:eastAsia="zh-CN"/>
        </w:rPr>
        <w:t>增加4.85</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w:t>
      </w:r>
      <w:r>
        <w:rPr>
          <w:rFonts w:hint="eastAsia" w:asciiTheme="minorEastAsia" w:hAnsiTheme="minorEastAsia" w:eastAsiaTheme="minorEastAsia"/>
          <w:color w:val="000000" w:themeColor="text1"/>
          <w:sz w:val="32"/>
          <w:szCs w:val="32"/>
        </w:rPr>
        <w:t>主要原因是</w:t>
      </w:r>
      <w:r>
        <w:rPr>
          <w:rFonts w:hint="eastAsia" w:asciiTheme="minorEastAsia" w:hAnsiTheme="minorEastAsia" w:eastAsiaTheme="minorEastAsia"/>
          <w:color w:val="000000" w:themeColor="text1"/>
          <w:sz w:val="32"/>
          <w:szCs w:val="32"/>
          <w:lang w:val="en-US" w:eastAsia="zh-CN"/>
        </w:rPr>
        <w:t>支出增加。</w:t>
      </w:r>
    </w:p>
    <w:p>
      <w:pPr>
        <w:autoSpaceDE w:val="0"/>
        <w:autoSpaceDN w:val="0"/>
        <w:adjustRightInd w:val="0"/>
        <w:spacing w:line="600" w:lineRule="exact"/>
        <w:ind w:firstLine="643" w:firstLineChars="200"/>
        <w:jc w:val="left"/>
        <w:outlineLvl w:val="2"/>
        <w:rPr>
          <w:rFonts w:asciiTheme="minorEastAsia" w:hAnsiTheme="minorEastAsia" w:eastAsiaTheme="minorEastAsia"/>
          <w:b/>
          <w:color w:val="000000"/>
          <w:sz w:val="32"/>
          <w:szCs w:val="32"/>
        </w:rPr>
      </w:pPr>
      <w:bookmarkStart w:id="53" w:name="_Toc15377223"/>
      <w:r>
        <w:rPr>
          <w:rFonts w:hint="eastAsia" w:asciiTheme="minorEastAsia" w:hAnsiTheme="minorEastAsia" w:eastAsiaTheme="minorEastAsia"/>
          <w:b/>
          <w:color w:val="000000"/>
          <w:sz w:val="32"/>
          <w:szCs w:val="32"/>
        </w:rPr>
        <w:t>（二）政府采购支出情况</w:t>
      </w:r>
      <w:bookmarkEnd w:id="53"/>
    </w:p>
    <w:p>
      <w:pPr>
        <w:spacing w:line="600" w:lineRule="exact"/>
        <w:ind w:firstLine="640" w:firstLineChars="200"/>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8年，红原县</w:t>
      </w:r>
      <w:r>
        <w:rPr>
          <w:rFonts w:hint="eastAsia" w:asciiTheme="minorEastAsia" w:hAnsiTheme="minorEastAsia" w:eastAsiaTheme="minorEastAsia"/>
          <w:color w:val="000000"/>
          <w:sz w:val="32"/>
          <w:szCs w:val="32"/>
          <w:lang w:val="en-US" w:eastAsia="zh-CN"/>
        </w:rPr>
        <w:t>交通运输局</w:t>
      </w:r>
      <w:r>
        <w:rPr>
          <w:rFonts w:hint="eastAsia" w:asciiTheme="minorEastAsia" w:hAnsiTheme="minorEastAsia" w:eastAsiaTheme="minorEastAsia"/>
          <w:color w:val="000000"/>
          <w:sz w:val="32"/>
          <w:szCs w:val="32"/>
        </w:rPr>
        <w:t>政府采购支出总额0万元。</w:t>
      </w:r>
    </w:p>
    <w:p>
      <w:pPr>
        <w:autoSpaceDE w:val="0"/>
        <w:autoSpaceDN w:val="0"/>
        <w:adjustRightInd w:val="0"/>
        <w:spacing w:line="600" w:lineRule="exact"/>
        <w:ind w:firstLine="643" w:firstLineChars="200"/>
        <w:jc w:val="left"/>
        <w:outlineLvl w:val="2"/>
        <w:rPr>
          <w:rFonts w:asciiTheme="minorEastAsia" w:hAnsiTheme="minorEastAsia" w:eastAsiaTheme="minorEastAsia"/>
          <w:b/>
          <w:color w:val="000000"/>
          <w:sz w:val="32"/>
          <w:szCs w:val="32"/>
        </w:rPr>
      </w:pPr>
      <w:bookmarkStart w:id="54" w:name="_Toc15377224"/>
      <w:r>
        <w:rPr>
          <w:rFonts w:hint="eastAsia" w:asciiTheme="minorEastAsia" w:hAnsiTheme="minorEastAsia" w:eastAsiaTheme="minorEastAsia"/>
          <w:b/>
          <w:color w:val="000000"/>
          <w:sz w:val="32"/>
          <w:szCs w:val="32"/>
        </w:rPr>
        <w:t>（三）国有资产占有使用情况</w:t>
      </w:r>
      <w:bookmarkEnd w:id="54"/>
    </w:p>
    <w:p>
      <w:pPr>
        <w:spacing w:line="560" w:lineRule="exact"/>
        <w:ind w:firstLine="640"/>
        <w:rPr>
          <w:rFonts w:cs="仿宋_GB2312" w:asciiTheme="minorEastAsia" w:hAnsiTheme="minorEastAsia" w:eastAsiaTheme="minorEastAsia"/>
          <w:bCs/>
          <w:sz w:val="32"/>
          <w:szCs w:val="32"/>
        </w:rPr>
      </w:pPr>
      <w:r>
        <w:rPr>
          <w:rFonts w:hint="eastAsia" w:asciiTheme="minorEastAsia" w:hAnsiTheme="minorEastAsia" w:eastAsiaTheme="minorEastAsia"/>
          <w:color w:val="000000"/>
          <w:sz w:val="32"/>
          <w:szCs w:val="32"/>
        </w:rPr>
        <w:t>截至</w:t>
      </w: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rPr>
        <w:t>8年</w:t>
      </w:r>
      <w:r>
        <w:rPr>
          <w:rFonts w:asciiTheme="minorEastAsia" w:hAnsiTheme="minorEastAsia" w:eastAsiaTheme="minorEastAsia"/>
          <w:color w:val="000000"/>
          <w:sz w:val="32"/>
          <w:szCs w:val="32"/>
        </w:rPr>
        <w:t>12</w:t>
      </w:r>
      <w:r>
        <w:rPr>
          <w:rFonts w:hint="eastAsia" w:asciiTheme="minorEastAsia" w:hAnsiTheme="minorEastAsia" w:eastAsiaTheme="minorEastAsia"/>
          <w:color w:val="000000"/>
          <w:sz w:val="32"/>
          <w:szCs w:val="32"/>
        </w:rPr>
        <w:t>月</w:t>
      </w:r>
      <w:r>
        <w:rPr>
          <w:rFonts w:asciiTheme="minorEastAsia" w:hAnsiTheme="minorEastAsia" w:eastAsiaTheme="minorEastAsia"/>
          <w:color w:val="000000"/>
          <w:sz w:val="32"/>
          <w:szCs w:val="32"/>
        </w:rPr>
        <w:t>31</w:t>
      </w:r>
      <w:r>
        <w:rPr>
          <w:rFonts w:hint="eastAsia" w:asciiTheme="minorEastAsia" w:hAnsiTheme="minorEastAsia" w:eastAsiaTheme="minorEastAsia"/>
          <w:color w:val="000000"/>
          <w:sz w:val="32"/>
          <w:szCs w:val="32"/>
        </w:rPr>
        <w:t>日，</w:t>
      </w:r>
      <w:r>
        <w:rPr>
          <w:rFonts w:hint="eastAsia" w:cs="仿宋_GB2312" w:asciiTheme="minorEastAsia" w:hAnsiTheme="minorEastAsia" w:eastAsiaTheme="minorEastAsia"/>
          <w:bCs/>
          <w:sz w:val="32"/>
          <w:szCs w:val="32"/>
        </w:rPr>
        <w:t>我单位共有资产</w:t>
      </w:r>
      <w:r>
        <w:rPr>
          <w:rFonts w:hint="eastAsia" w:cs="仿宋_GB2312" w:asciiTheme="minorEastAsia" w:hAnsiTheme="minorEastAsia" w:eastAsiaTheme="minorEastAsia"/>
          <w:bCs/>
          <w:sz w:val="32"/>
          <w:szCs w:val="32"/>
          <w:lang w:val="en-US" w:eastAsia="zh-CN"/>
        </w:rPr>
        <w:t>189.25</w:t>
      </w:r>
      <w:r>
        <w:rPr>
          <w:rFonts w:hint="eastAsia" w:cs="仿宋_GB2312" w:asciiTheme="minorEastAsia" w:hAnsiTheme="minorEastAsia" w:eastAsiaTheme="minorEastAsia"/>
          <w:bCs/>
          <w:sz w:val="32"/>
          <w:szCs w:val="32"/>
        </w:rPr>
        <w:t>万元，其中流动资产0万元，固定资产</w:t>
      </w:r>
      <w:r>
        <w:rPr>
          <w:rFonts w:hint="eastAsia" w:cs="仿宋_GB2312" w:asciiTheme="minorEastAsia" w:hAnsiTheme="minorEastAsia" w:eastAsiaTheme="minorEastAsia"/>
          <w:bCs/>
          <w:sz w:val="32"/>
          <w:szCs w:val="32"/>
          <w:lang w:val="en-US" w:eastAsia="zh-CN"/>
        </w:rPr>
        <w:t>189.25</w:t>
      </w:r>
      <w:r>
        <w:rPr>
          <w:rFonts w:hint="eastAsia" w:cs="仿宋_GB2312" w:asciiTheme="minorEastAsia" w:hAnsiTheme="minorEastAsia" w:eastAsiaTheme="minorEastAsia"/>
          <w:bCs/>
          <w:sz w:val="32"/>
          <w:szCs w:val="32"/>
        </w:rPr>
        <w:t>万元（房屋</w:t>
      </w:r>
      <w:r>
        <w:rPr>
          <w:rFonts w:hint="eastAsia" w:cs="仿宋_GB2312" w:asciiTheme="minorEastAsia" w:hAnsiTheme="minorEastAsia" w:eastAsiaTheme="minorEastAsia"/>
          <w:bCs/>
          <w:sz w:val="32"/>
          <w:szCs w:val="32"/>
          <w:lang w:val="en-US" w:eastAsia="zh-CN"/>
        </w:rPr>
        <w:t>77.91</w:t>
      </w:r>
      <w:r>
        <w:rPr>
          <w:rFonts w:hint="eastAsia" w:cs="仿宋_GB2312" w:asciiTheme="minorEastAsia" w:hAnsiTheme="minorEastAsia" w:eastAsiaTheme="minorEastAsia"/>
          <w:bCs/>
          <w:sz w:val="32"/>
          <w:szCs w:val="32"/>
        </w:rPr>
        <w:t>万元元，汽车</w:t>
      </w:r>
      <w:r>
        <w:rPr>
          <w:rFonts w:hint="eastAsia" w:cs="仿宋_GB2312" w:asciiTheme="minorEastAsia" w:hAnsiTheme="minorEastAsia" w:eastAsiaTheme="minorEastAsia"/>
          <w:bCs/>
          <w:sz w:val="32"/>
          <w:szCs w:val="32"/>
          <w:lang w:val="en-US" w:eastAsia="zh-CN"/>
        </w:rPr>
        <w:t>1</w:t>
      </w:r>
      <w:r>
        <w:rPr>
          <w:rFonts w:hint="eastAsia" w:cs="仿宋_GB2312" w:asciiTheme="minorEastAsia" w:hAnsiTheme="minorEastAsia" w:eastAsiaTheme="minorEastAsia"/>
          <w:bCs/>
          <w:sz w:val="32"/>
          <w:szCs w:val="32"/>
        </w:rPr>
        <w:t>辆，价值</w:t>
      </w:r>
      <w:r>
        <w:rPr>
          <w:rFonts w:hint="eastAsia" w:cs="仿宋_GB2312" w:asciiTheme="minorEastAsia" w:hAnsiTheme="minorEastAsia" w:eastAsiaTheme="minorEastAsia"/>
          <w:bCs/>
          <w:sz w:val="32"/>
          <w:szCs w:val="32"/>
          <w:lang w:val="en-US" w:eastAsia="zh-CN"/>
        </w:rPr>
        <w:t>54.40</w:t>
      </w:r>
      <w:r>
        <w:rPr>
          <w:rFonts w:hint="eastAsia" w:cs="仿宋_GB2312" w:asciiTheme="minorEastAsia" w:hAnsiTheme="minorEastAsia" w:eastAsiaTheme="minorEastAsia"/>
          <w:bCs/>
          <w:sz w:val="32"/>
          <w:szCs w:val="32"/>
        </w:rPr>
        <w:t>万元，其他固定资产</w:t>
      </w:r>
      <w:r>
        <w:rPr>
          <w:rFonts w:hint="eastAsia" w:cs="仿宋_GB2312" w:asciiTheme="minorEastAsia" w:hAnsiTheme="minorEastAsia" w:eastAsiaTheme="minorEastAsia"/>
          <w:bCs/>
          <w:sz w:val="32"/>
          <w:szCs w:val="32"/>
          <w:lang w:val="en-US" w:eastAsia="zh-CN"/>
        </w:rPr>
        <w:t>56.94</w:t>
      </w:r>
      <w:r>
        <w:rPr>
          <w:rFonts w:hint="eastAsia" w:cs="仿宋_GB2312" w:asciiTheme="minorEastAsia" w:hAnsiTheme="minorEastAsia" w:eastAsiaTheme="minorEastAsia"/>
          <w:bCs/>
          <w:sz w:val="32"/>
          <w:szCs w:val="32"/>
        </w:rPr>
        <w:t>万元）。</w:t>
      </w:r>
    </w:p>
    <w:p>
      <w:pPr>
        <w:autoSpaceDE w:val="0"/>
        <w:autoSpaceDN w:val="0"/>
        <w:adjustRightInd w:val="0"/>
        <w:spacing w:line="600" w:lineRule="exact"/>
        <w:ind w:firstLine="640" w:firstLineChars="200"/>
        <w:jc w:val="left"/>
        <w:rPr>
          <w:rFonts w:asciiTheme="minorEastAsia" w:hAnsiTheme="minorEastAsia" w:eastAsiaTheme="minorEastAsia"/>
          <w:color w:val="000000"/>
          <w:sz w:val="32"/>
          <w:szCs w:val="32"/>
        </w:rPr>
      </w:pPr>
    </w:p>
    <w:p>
      <w:pPr>
        <w:spacing w:line="600" w:lineRule="atLeast"/>
        <w:ind w:firstLine="643" w:firstLineChars="200"/>
        <w:rPr>
          <w:rFonts w:asciiTheme="minorEastAsia" w:hAnsiTheme="minorEastAsia" w:eastAsiaTheme="minorEastAsia"/>
          <w:b/>
          <w:color w:val="000000"/>
          <w:sz w:val="32"/>
          <w:szCs w:val="32"/>
        </w:rPr>
      </w:pPr>
    </w:p>
    <w:p>
      <w:pPr>
        <w:widowControl/>
        <w:jc w:val="lef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br w:type="page"/>
      </w:r>
    </w:p>
    <w:p>
      <w:pPr>
        <w:numPr>
          <w:ilvl w:val="0"/>
          <w:numId w:val="5"/>
        </w:numPr>
        <w:spacing w:line="600" w:lineRule="exact"/>
        <w:ind w:firstLine="663" w:firstLineChars="150"/>
        <w:jc w:val="center"/>
        <w:outlineLvl w:val="0"/>
        <w:rPr>
          <w:rStyle w:val="24"/>
          <w:rFonts w:asciiTheme="minorEastAsia" w:hAnsiTheme="minorEastAsia" w:eastAsiaTheme="minorEastAsia"/>
          <w:b w:val="0"/>
        </w:rPr>
      </w:pPr>
      <w:bookmarkStart w:id="55" w:name="_Toc15377225"/>
      <w:bookmarkStart w:id="56" w:name="_Toc15396613"/>
      <w:r>
        <w:rPr>
          <w:rFonts w:hint="eastAsia" w:asciiTheme="minorEastAsia" w:hAnsiTheme="minorEastAsia" w:eastAsiaTheme="minorEastAsia"/>
          <w:b/>
          <w:color w:val="000000"/>
          <w:sz w:val="44"/>
          <w:szCs w:val="44"/>
        </w:rPr>
        <w:t>名</w:t>
      </w:r>
      <w:r>
        <w:rPr>
          <w:rStyle w:val="24"/>
          <w:rFonts w:hint="eastAsia" w:asciiTheme="minorEastAsia" w:hAnsiTheme="minorEastAsia" w:eastAsiaTheme="minorEastAsia"/>
          <w:b w:val="0"/>
        </w:rPr>
        <w:t>词解释</w:t>
      </w:r>
      <w:bookmarkEnd w:id="55"/>
      <w:bookmarkEnd w:id="56"/>
    </w:p>
    <w:p>
      <w:pPr>
        <w:spacing w:line="600" w:lineRule="exact"/>
        <w:jc w:val="left"/>
        <w:rPr>
          <w:rFonts w:ascii="仿宋" w:hAnsi="仿宋" w:eastAsia="仿宋"/>
          <w:b/>
          <w:color w:val="000000"/>
          <w:sz w:val="32"/>
          <w:szCs w:val="32"/>
        </w:rPr>
      </w:pPr>
    </w:p>
    <w:p>
      <w:pPr>
        <w:pStyle w:val="22"/>
        <w:spacing w:line="560" w:lineRule="exact"/>
        <w:ind w:firstLine="640" w:firstLineChars="200"/>
        <w:rPr>
          <w:rFonts w:hAnsi="仿宋"/>
          <w:sz w:val="32"/>
          <w:szCs w:val="32"/>
        </w:rPr>
      </w:pPr>
      <w:r>
        <w:rPr>
          <w:rFonts w:hAnsi="仿宋"/>
          <w:sz w:val="32"/>
          <w:szCs w:val="32"/>
        </w:rPr>
        <w:t>1.</w:t>
      </w:r>
      <w:r>
        <w:rPr>
          <w:rFonts w:hint="eastAsia" w:hAnsi="仿宋"/>
          <w:sz w:val="32"/>
          <w:szCs w:val="32"/>
        </w:rPr>
        <w:t>财政拨款收入：指单位从同级财政部门取得的财政预算资金。</w:t>
      </w:r>
    </w:p>
    <w:p>
      <w:pPr>
        <w:pStyle w:val="22"/>
        <w:spacing w:line="560" w:lineRule="exact"/>
        <w:ind w:firstLine="640" w:firstLineChars="200"/>
        <w:rPr>
          <w:rFonts w:hAnsi="仿宋"/>
          <w:sz w:val="32"/>
          <w:szCs w:val="32"/>
        </w:rPr>
      </w:pPr>
      <w:r>
        <w:rPr>
          <w:rFonts w:hint="eastAsia" w:hAnsi="仿宋"/>
          <w:sz w:val="32"/>
          <w:szCs w:val="32"/>
          <w:lang w:val="en-US" w:eastAsia="zh-CN"/>
        </w:rPr>
        <w:t>2</w:t>
      </w:r>
      <w:r>
        <w:rPr>
          <w:rFonts w:hAnsi="仿宋"/>
          <w:sz w:val="32"/>
          <w:szCs w:val="32"/>
        </w:rPr>
        <w:t>.</w:t>
      </w:r>
      <w:r>
        <w:rPr>
          <w:rFonts w:hint="eastAsia" w:hAnsi="仿宋"/>
          <w:sz w:val="32"/>
          <w:szCs w:val="32"/>
        </w:rPr>
        <w:t>其他收入：</w:t>
      </w:r>
      <w:r>
        <w:rPr>
          <w:rFonts w:hint="eastAsia" w:hAnsi="仿宋"/>
          <w:sz w:val="32"/>
          <w:szCs w:val="32"/>
          <w:lang w:val="en-US" w:eastAsia="zh-CN"/>
        </w:rPr>
        <w:t>利息收入</w:t>
      </w:r>
      <w:r>
        <w:rPr>
          <w:rFonts w:hint="eastAsia" w:hAnsi="仿宋"/>
          <w:sz w:val="32"/>
          <w:szCs w:val="32"/>
        </w:rPr>
        <w:t>。</w:t>
      </w:r>
    </w:p>
    <w:p>
      <w:pPr>
        <w:pStyle w:val="22"/>
        <w:spacing w:line="560" w:lineRule="exact"/>
        <w:ind w:firstLine="640" w:firstLineChars="200"/>
        <w:rPr>
          <w:rFonts w:hAnsi="仿宋"/>
          <w:sz w:val="32"/>
          <w:szCs w:val="32"/>
        </w:rPr>
      </w:pPr>
      <w:r>
        <w:rPr>
          <w:rFonts w:hint="eastAsia" w:hAnsi="仿宋"/>
          <w:sz w:val="32"/>
          <w:szCs w:val="32"/>
          <w:lang w:val="en-US" w:eastAsia="zh-CN"/>
        </w:rPr>
        <w:t>3</w:t>
      </w:r>
      <w:r>
        <w:rPr>
          <w:rFonts w:hAnsi="仿宋"/>
          <w:sz w:val="32"/>
          <w:szCs w:val="32"/>
        </w:rPr>
        <w:t>.</w:t>
      </w:r>
      <w:r>
        <w:rPr>
          <w:rFonts w:hint="eastAsia" w:hAnsi="仿宋"/>
          <w:sz w:val="32"/>
          <w:szCs w:val="32"/>
        </w:rPr>
        <w:t>年初结转和结余：指以前年度尚未完成、结转到本年按有关规定继续使用的资金。</w:t>
      </w:r>
    </w:p>
    <w:p>
      <w:pPr>
        <w:pStyle w:val="22"/>
        <w:spacing w:line="560" w:lineRule="exact"/>
        <w:ind w:firstLine="640" w:firstLineChars="200"/>
        <w:rPr>
          <w:rFonts w:hAnsi="仿宋"/>
          <w:sz w:val="32"/>
          <w:szCs w:val="32"/>
        </w:rPr>
      </w:pPr>
      <w:r>
        <w:rPr>
          <w:rFonts w:hint="eastAsia" w:hAnsi="仿宋"/>
          <w:sz w:val="32"/>
          <w:szCs w:val="32"/>
          <w:lang w:val="en-US" w:eastAsia="zh-CN"/>
        </w:rPr>
        <w:t>4</w:t>
      </w:r>
      <w:r>
        <w:rPr>
          <w:rFonts w:hAnsi="仿宋"/>
          <w:sz w:val="32"/>
          <w:szCs w:val="32"/>
        </w:rPr>
        <w:t>.</w:t>
      </w:r>
      <w:r>
        <w:rPr>
          <w:rFonts w:hint="eastAsia" w:hAnsi="仿宋"/>
          <w:sz w:val="32"/>
          <w:szCs w:val="32"/>
        </w:rPr>
        <w:t>结余分配：指事业单位按照事业单位会计制度的规定从非财政补助结余中分配的事业基金和职工福利基金等。</w:t>
      </w:r>
    </w:p>
    <w:p>
      <w:pPr>
        <w:pStyle w:val="22"/>
        <w:spacing w:line="560" w:lineRule="exact"/>
        <w:ind w:firstLine="640" w:firstLineChars="200"/>
        <w:rPr>
          <w:rFonts w:hAnsi="仿宋"/>
          <w:sz w:val="32"/>
          <w:szCs w:val="32"/>
        </w:rPr>
      </w:pPr>
      <w:r>
        <w:rPr>
          <w:rFonts w:hint="eastAsia" w:hAnsi="仿宋"/>
          <w:sz w:val="32"/>
          <w:szCs w:val="32"/>
          <w:lang w:val="en-US" w:eastAsia="zh-CN"/>
        </w:rPr>
        <w:t>5</w:t>
      </w:r>
      <w:r>
        <w:rPr>
          <w:rFonts w:hint="eastAsia" w:hAnsi="仿宋"/>
          <w:sz w:val="32"/>
          <w:szCs w:val="32"/>
        </w:rPr>
        <w:t>、年末结转和结余：指单位按有关规定结转到下年或以后年度继续使用的资金。</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6</w:t>
      </w:r>
      <w:r>
        <w:rPr>
          <w:rFonts w:ascii="仿宋" w:hAnsi="仿宋" w:eastAsia="仿宋"/>
          <w:color w:val="000000"/>
          <w:sz w:val="32"/>
          <w:szCs w:val="32"/>
        </w:rPr>
        <w:t>.</w:t>
      </w:r>
      <w:r>
        <w:rPr>
          <w:rFonts w:hint="eastAsia" w:ascii="仿宋" w:hAnsi="仿宋" w:eastAsia="仿宋"/>
          <w:color w:val="000000"/>
          <w:sz w:val="32"/>
          <w:szCs w:val="32"/>
        </w:rPr>
        <w:t>社会保障和就业：指</w:t>
      </w:r>
      <w:r>
        <w:rPr>
          <w:rFonts w:hint="eastAsia" w:ascii="仿宋" w:hAnsi="仿宋" w:eastAsia="仿宋"/>
          <w:color w:val="000000"/>
          <w:sz w:val="32"/>
          <w:szCs w:val="32"/>
          <w:lang w:eastAsia="zh-CN"/>
        </w:rPr>
        <w:t>反映政府在社会保障与就业方面的支出</w:t>
      </w:r>
      <w:r>
        <w:rPr>
          <w:rFonts w:hint="eastAsia" w:ascii="仿宋" w:hAnsi="仿宋" w:eastAsia="仿宋"/>
          <w:color w:val="000000"/>
          <w:sz w:val="32"/>
          <w:szCs w:val="32"/>
        </w:rPr>
        <w:t>。</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7</w:t>
      </w:r>
      <w:r>
        <w:rPr>
          <w:rFonts w:ascii="仿宋" w:hAnsi="仿宋" w:eastAsia="仿宋"/>
          <w:color w:val="000000"/>
          <w:sz w:val="32"/>
          <w:szCs w:val="32"/>
        </w:rPr>
        <w:t>.</w:t>
      </w:r>
      <w:r>
        <w:rPr>
          <w:rFonts w:hint="eastAsia" w:ascii="仿宋" w:hAnsi="仿宋" w:eastAsia="仿宋"/>
          <w:color w:val="000000"/>
          <w:sz w:val="32"/>
          <w:szCs w:val="32"/>
        </w:rPr>
        <w:t>医疗卫生与计划生育：指</w:t>
      </w:r>
      <w:r>
        <w:rPr>
          <w:rFonts w:hint="eastAsia" w:ascii="仿宋" w:hAnsi="仿宋" w:eastAsia="仿宋"/>
          <w:color w:val="000000"/>
          <w:sz w:val="32"/>
          <w:szCs w:val="32"/>
          <w:lang w:eastAsia="zh-CN"/>
        </w:rPr>
        <w:t>反映医疗卫生与计划生育管理方面的支出</w:t>
      </w:r>
      <w:r>
        <w:rPr>
          <w:rFonts w:hint="eastAsia" w:ascii="仿宋" w:hAnsi="仿宋" w:eastAsia="仿宋"/>
          <w:color w:val="000000"/>
          <w:sz w:val="32"/>
          <w:szCs w:val="32"/>
        </w:rPr>
        <w:t>。</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8</w:t>
      </w:r>
      <w:r>
        <w:rPr>
          <w:rFonts w:ascii="仿宋" w:hAnsi="仿宋" w:eastAsia="仿宋"/>
          <w:color w:val="000000"/>
          <w:sz w:val="32"/>
          <w:szCs w:val="32"/>
        </w:rPr>
        <w:t>.</w:t>
      </w:r>
      <w:r>
        <w:rPr>
          <w:rFonts w:hint="eastAsia" w:ascii="仿宋" w:hAnsi="仿宋" w:eastAsia="仿宋"/>
          <w:color w:val="000000"/>
          <w:sz w:val="32"/>
          <w:szCs w:val="32"/>
        </w:rPr>
        <w:t>节能环保：指</w:t>
      </w:r>
      <w:r>
        <w:rPr>
          <w:rFonts w:hint="eastAsia" w:ascii="仿宋" w:hAnsi="仿宋" w:eastAsia="仿宋"/>
          <w:color w:val="000000"/>
          <w:sz w:val="32"/>
          <w:szCs w:val="32"/>
          <w:lang w:eastAsia="zh-CN"/>
        </w:rPr>
        <w:t>反映政府节能环保支出</w:t>
      </w:r>
      <w:r>
        <w:rPr>
          <w:rFonts w:hint="eastAsia" w:ascii="仿宋" w:hAnsi="仿宋" w:eastAsia="仿宋"/>
          <w:color w:val="000000"/>
          <w:sz w:val="32"/>
          <w:szCs w:val="32"/>
        </w:rPr>
        <w:t>。</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9</w:t>
      </w:r>
      <w:r>
        <w:rPr>
          <w:rFonts w:ascii="仿宋" w:hAnsi="仿宋" w:eastAsia="仿宋"/>
          <w:color w:val="000000"/>
          <w:sz w:val="32"/>
          <w:szCs w:val="32"/>
        </w:rPr>
        <w:t>.</w:t>
      </w:r>
      <w:r>
        <w:rPr>
          <w:rFonts w:hint="eastAsia" w:ascii="仿宋" w:hAnsi="仿宋" w:eastAsia="仿宋"/>
          <w:color w:val="000000"/>
          <w:sz w:val="32"/>
          <w:szCs w:val="32"/>
        </w:rPr>
        <w:t>城乡社区：指</w:t>
      </w:r>
      <w:r>
        <w:rPr>
          <w:rFonts w:hint="eastAsia" w:ascii="仿宋" w:hAnsi="仿宋" w:eastAsia="仿宋"/>
          <w:color w:val="000000"/>
          <w:sz w:val="32"/>
          <w:szCs w:val="32"/>
          <w:lang w:eastAsia="zh-CN"/>
        </w:rPr>
        <w:t>反映政府城乡社区事务支出</w:t>
      </w:r>
      <w:r>
        <w:rPr>
          <w:rFonts w:hint="eastAsia" w:ascii="仿宋" w:hAnsi="仿宋" w:eastAsia="仿宋"/>
          <w:color w:val="000000"/>
          <w:sz w:val="32"/>
          <w:szCs w:val="32"/>
        </w:rPr>
        <w:t>。</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10</w:t>
      </w:r>
      <w:r>
        <w:rPr>
          <w:rFonts w:ascii="仿宋" w:hAnsi="仿宋" w:eastAsia="仿宋"/>
          <w:color w:val="000000"/>
          <w:sz w:val="32"/>
          <w:szCs w:val="32"/>
        </w:rPr>
        <w:t>.</w:t>
      </w:r>
      <w:r>
        <w:rPr>
          <w:rFonts w:hint="eastAsia" w:ascii="仿宋" w:hAnsi="仿宋" w:eastAsia="仿宋"/>
          <w:color w:val="000000"/>
          <w:sz w:val="32"/>
          <w:szCs w:val="32"/>
        </w:rPr>
        <w:t>农林水：指</w:t>
      </w:r>
      <w:r>
        <w:rPr>
          <w:rFonts w:hint="eastAsia" w:ascii="仿宋" w:hAnsi="仿宋" w:eastAsia="仿宋"/>
          <w:color w:val="000000"/>
          <w:sz w:val="32"/>
          <w:szCs w:val="32"/>
          <w:lang w:eastAsia="zh-CN"/>
        </w:rPr>
        <w:t>反映正度农林水事务支出</w:t>
      </w:r>
      <w:r>
        <w:rPr>
          <w:rFonts w:hint="eastAsia" w:ascii="仿宋" w:hAnsi="仿宋" w:eastAsia="仿宋"/>
          <w:color w:val="000000"/>
          <w:sz w:val="32"/>
          <w:szCs w:val="32"/>
        </w:rPr>
        <w:t>。</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11</w:t>
      </w:r>
      <w:r>
        <w:rPr>
          <w:rFonts w:ascii="仿宋" w:hAnsi="仿宋" w:eastAsia="仿宋"/>
          <w:color w:val="000000"/>
          <w:sz w:val="32"/>
          <w:szCs w:val="32"/>
        </w:rPr>
        <w:t>.</w:t>
      </w:r>
      <w:r>
        <w:rPr>
          <w:rFonts w:hint="eastAsia" w:ascii="仿宋" w:hAnsi="仿宋" w:eastAsia="仿宋"/>
          <w:color w:val="000000"/>
          <w:sz w:val="32"/>
          <w:szCs w:val="32"/>
        </w:rPr>
        <w:t>交通运输：</w:t>
      </w:r>
      <w:r>
        <w:rPr>
          <w:rFonts w:hint="eastAsia" w:ascii="仿宋" w:hAnsi="仿宋" w:eastAsia="仿宋"/>
          <w:color w:val="000000"/>
          <w:sz w:val="32"/>
          <w:szCs w:val="32"/>
          <w:lang w:eastAsia="zh-CN"/>
        </w:rPr>
        <w:t>反映交通运输和邮政业方面的支出</w:t>
      </w:r>
      <w:r>
        <w:rPr>
          <w:rFonts w:hint="eastAsia" w:ascii="仿宋" w:hAnsi="仿宋" w:eastAsia="仿宋"/>
          <w:color w:val="000000"/>
          <w:sz w:val="32"/>
          <w:szCs w:val="32"/>
        </w:rPr>
        <w:t>。</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12</w:t>
      </w:r>
      <w:r>
        <w:rPr>
          <w:rFonts w:ascii="仿宋" w:hAnsi="仿宋" w:eastAsia="仿宋"/>
          <w:color w:val="000000"/>
          <w:sz w:val="32"/>
          <w:szCs w:val="32"/>
        </w:rPr>
        <w:t>.</w:t>
      </w:r>
      <w:r>
        <w:rPr>
          <w:rFonts w:hint="eastAsia" w:ascii="仿宋" w:hAnsi="仿宋" w:eastAsia="仿宋"/>
          <w:color w:val="000000"/>
          <w:sz w:val="32"/>
          <w:szCs w:val="32"/>
        </w:rPr>
        <w:t>住房保障：指</w:t>
      </w:r>
      <w:r>
        <w:rPr>
          <w:rFonts w:hint="eastAsia" w:ascii="仿宋" w:hAnsi="仿宋" w:eastAsia="仿宋"/>
          <w:color w:val="000000"/>
          <w:sz w:val="32"/>
          <w:szCs w:val="32"/>
          <w:lang w:eastAsia="zh-CN"/>
        </w:rPr>
        <w:t>集中反映政府用于住房方面的支出</w:t>
      </w:r>
      <w:r>
        <w:rPr>
          <w:rFonts w:hint="eastAsia" w:ascii="仿宋" w:hAnsi="仿宋" w:eastAsia="仿宋"/>
          <w:color w:val="000000"/>
          <w:sz w:val="32"/>
          <w:szCs w:val="32"/>
        </w:rPr>
        <w:t>。</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13</w:t>
      </w:r>
      <w:r>
        <w:rPr>
          <w:rFonts w:ascii="仿宋" w:hAnsi="仿宋" w:eastAsia="仿宋"/>
          <w:color w:val="000000"/>
          <w:sz w:val="32"/>
          <w:szCs w:val="32"/>
        </w:rPr>
        <w:t>.</w:t>
      </w:r>
      <w:r>
        <w:rPr>
          <w:rFonts w:hint="eastAsia" w:ascii="仿宋" w:hAnsi="仿宋" w:eastAsia="仿宋"/>
          <w:color w:val="000000"/>
          <w:sz w:val="32"/>
          <w:szCs w:val="32"/>
        </w:rPr>
        <w:t>基本支出：指为保障机构正常运转、完成日常工作任务而发生的人员支出和公用支出。</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14</w:t>
      </w:r>
      <w:r>
        <w:rPr>
          <w:rFonts w:ascii="仿宋" w:hAnsi="仿宋" w:eastAsia="仿宋"/>
          <w:color w:val="000000"/>
          <w:sz w:val="32"/>
          <w:szCs w:val="32"/>
        </w:rPr>
        <w:t>.</w:t>
      </w:r>
      <w:r>
        <w:rPr>
          <w:rFonts w:hint="eastAsia" w:ascii="仿宋" w:hAnsi="仿宋" w:eastAsia="仿宋"/>
          <w:color w:val="000000"/>
          <w:sz w:val="32"/>
          <w:szCs w:val="32"/>
        </w:rPr>
        <w:t>项目支出：指在基本支出之外为完成特定行政任务和事业发展目标所发生的支出。</w:t>
      </w:r>
    </w:p>
    <w:p>
      <w:pPr>
        <w:pStyle w:val="22"/>
        <w:spacing w:line="560" w:lineRule="exact"/>
        <w:ind w:firstLine="640" w:firstLineChars="200"/>
        <w:rPr>
          <w:rFonts w:hAnsi="仿宋"/>
          <w:sz w:val="32"/>
          <w:szCs w:val="32"/>
        </w:rPr>
      </w:pPr>
      <w:r>
        <w:rPr>
          <w:rFonts w:hint="eastAsia" w:hAnsi="仿宋"/>
          <w:sz w:val="32"/>
          <w:szCs w:val="32"/>
          <w:lang w:val="en-US" w:eastAsia="zh-CN"/>
        </w:rPr>
        <w:t>15</w:t>
      </w:r>
      <w:r>
        <w:rPr>
          <w:rFonts w:hAnsi="仿宋"/>
          <w:sz w:val="32"/>
          <w:szCs w:val="32"/>
        </w:rPr>
        <w:t>.</w:t>
      </w:r>
      <w:r>
        <w:rPr>
          <w:rFonts w:hint="eastAsia" w:hAnsi="仿宋"/>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2"/>
        <w:spacing w:line="560" w:lineRule="exact"/>
        <w:ind w:firstLine="640" w:firstLineChars="200"/>
        <w:rPr>
          <w:rFonts w:hAnsi="仿宋"/>
          <w:sz w:val="32"/>
          <w:szCs w:val="32"/>
        </w:rPr>
      </w:pPr>
      <w:r>
        <w:rPr>
          <w:rFonts w:hint="eastAsia" w:hAnsi="仿宋"/>
          <w:sz w:val="32"/>
          <w:szCs w:val="32"/>
          <w:lang w:val="en-US" w:eastAsia="zh-CN"/>
        </w:rPr>
        <w:t>16</w:t>
      </w:r>
      <w:r>
        <w:rPr>
          <w:rFonts w:hAnsi="仿宋"/>
          <w:sz w:val="32"/>
          <w:szCs w:val="32"/>
        </w:rPr>
        <w:t>.</w:t>
      </w:r>
      <w:r>
        <w:rPr>
          <w:rFonts w:hint="eastAsia" w:hAnsi="仿宋"/>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22"/>
        <w:spacing w:line="560" w:lineRule="exact"/>
        <w:ind w:firstLine="640" w:firstLineChars="200"/>
        <w:rPr>
          <w:rFonts w:hAnsi="仿宋" w:cs="黑体"/>
          <w:sz w:val="32"/>
          <w:szCs w:val="32"/>
        </w:rPr>
      </w:pPr>
    </w:p>
    <w:p>
      <w:pPr>
        <w:spacing w:line="600" w:lineRule="exact"/>
        <w:jc w:val="left"/>
        <w:rPr>
          <w:rFonts w:asciiTheme="minorEastAsia" w:hAnsiTheme="minorEastAsia" w:eastAsiaTheme="minorEastAsia"/>
          <w:b/>
          <w:color w:val="000000"/>
          <w:sz w:val="44"/>
          <w:szCs w:val="44"/>
        </w:rPr>
      </w:pPr>
    </w:p>
    <w:p>
      <w:pPr>
        <w:spacing w:line="600" w:lineRule="exact"/>
        <w:jc w:val="center"/>
        <w:outlineLvl w:val="0"/>
        <w:rPr>
          <w:rStyle w:val="24"/>
          <w:rFonts w:asciiTheme="minorEastAsia" w:hAnsiTheme="minorEastAsia" w:eastAsiaTheme="minorEastAsia"/>
          <w:b w:val="0"/>
        </w:rPr>
      </w:pPr>
      <w:bookmarkStart w:id="57" w:name="_Toc15377226"/>
      <w:r>
        <w:rPr>
          <w:rFonts w:asciiTheme="minorEastAsia" w:hAnsiTheme="minorEastAsia" w:eastAsiaTheme="minorEastAsia"/>
          <w:b/>
          <w:color w:val="000000"/>
          <w:sz w:val="44"/>
          <w:szCs w:val="44"/>
        </w:rPr>
        <w:br w:type="page"/>
      </w:r>
      <w:bookmarkStart w:id="58" w:name="_Toc15396614"/>
      <w:r>
        <w:rPr>
          <w:rFonts w:hint="eastAsia" w:asciiTheme="minorEastAsia" w:hAnsiTheme="minorEastAsia" w:eastAsiaTheme="minorEastAsia"/>
          <w:color w:val="000000"/>
          <w:sz w:val="44"/>
          <w:szCs w:val="44"/>
        </w:rPr>
        <w:t>第</w:t>
      </w:r>
      <w:r>
        <w:rPr>
          <w:rStyle w:val="24"/>
          <w:rFonts w:hint="eastAsia" w:asciiTheme="minorEastAsia" w:hAnsiTheme="minorEastAsia" w:eastAsiaTheme="minorEastAsia"/>
          <w:b w:val="0"/>
        </w:rPr>
        <w:t>四部分 附件</w:t>
      </w:r>
      <w:bookmarkEnd w:id="58"/>
    </w:p>
    <w:p>
      <w:pPr>
        <w:spacing w:line="600" w:lineRule="exact"/>
        <w:jc w:val="center"/>
        <w:outlineLvl w:val="0"/>
        <w:rPr>
          <w:rStyle w:val="24"/>
          <w:rFonts w:asciiTheme="minorEastAsia" w:hAnsiTheme="minorEastAsia" w:eastAsiaTheme="minorEastAsia"/>
        </w:rPr>
      </w:pPr>
    </w:p>
    <w:bookmarkEnd w:id="57"/>
    <w:p>
      <w:pPr>
        <w:pStyle w:val="3"/>
        <w:rPr>
          <w:rStyle w:val="24"/>
          <w:rFonts w:asciiTheme="minorEastAsia" w:hAnsiTheme="minorEastAsia" w:eastAsiaTheme="minorEastAsia"/>
          <w:b w:val="0"/>
          <w:bCs w:val="0"/>
          <w:sz w:val="32"/>
          <w:szCs w:val="32"/>
        </w:rPr>
      </w:pPr>
      <w:bookmarkStart w:id="59" w:name="_Toc15396615"/>
      <w:r>
        <w:rPr>
          <w:rStyle w:val="24"/>
          <w:rFonts w:hint="eastAsia" w:asciiTheme="minorEastAsia" w:hAnsiTheme="minorEastAsia" w:eastAsiaTheme="minorEastAsia"/>
          <w:b w:val="0"/>
          <w:bCs w:val="0"/>
          <w:sz w:val="32"/>
          <w:szCs w:val="32"/>
        </w:rPr>
        <w:t>附件1</w:t>
      </w:r>
      <w:bookmarkEnd w:id="59"/>
    </w:p>
    <w:p>
      <w:pPr>
        <w:widowControl/>
        <w:spacing w:line="560" w:lineRule="exact"/>
        <w:ind w:firstLine="880" w:firstLineChars="200"/>
        <w:jc w:val="center"/>
        <w:rPr>
          <w:rFonts w:hint="eastAsia" w:cs="方正小标宋简体" w:asciiTheme="minorEastAsia" w:hAnsiTheme="minorEastAsia" w:eastAsiaTheme="minorEastAsia"/>
          <w:sz w:val="44"/>
          <w:szCs w:val="44"/>
          <w:lang w:val="en-US" w:eastAsia="zh-CN"/>
        </w:rPr>
      </w:pPr>
      <w:r>
        <w:rPr>
          <w:rFonts w:hint="eastAsia" w:cs="方正小标宋简体" w:asciiTheme="minorEastAsia" w:hAnsiTheme="minorEastAsia" w:eastAsiaTheme="minorEastAsia"/>
          <w:sz w:val="44"/>
          <w:szCs w:val="44"/>
        </w:rPr>
        <w:t>2018年红原县</w:t>
      </w:r>
      <w:r>
        <w:rPr>
          <w:rFonts w:hint="eastAsia" w:cs="方正小标宋简体" w:asciiTheme="minorEastAsia" w:hAnsiTheme="minorEastAsia" w:eastAsiaTheme="minorEastAsia"/>
          <w:sz w:val="44"/>
          <w:szCs w:val="44"/>
          <w:lang w:val="en-US" w:eastAsia="zh-CN"/>
        </w:rPr>
        <w:t>交通运输局</w:t>
      </w:r>
    </w:p>
    <w:p>
      <w:pPr>
        <w:widowControl/>
        <w:spacing w:line="560" w:lineRule="exact"/>
        <w:ind w:firstLine="880" w:firstLineChars="200"/>
        <w:jc w:val="center"/>
        <w:rPr>
          <w:rFonts w:cs="方正小标宋简体" w:asciiTheme="minorEastAsia" w:hAnsiTheme="minorEastAsia" w:eastAsiaTheme="minorEastAsia"/>
          <w:sz w:val="44"/>
          <w:szCs w:val="44"/>
        </w:rPr>
      </w:pPr>
      <w:r>
        <w:rPr>
          <w:rFonts w:hint="eastAsia" w:cs="方正小标宋简体" w:asciiTheme="minorEastAsia" w:hAnsiTheme="minorEastAsia" w:eastAsiaTheme="minorEastAsia"/>
          <w:sz w:val="44"/>
          <w:szCs w:val="44"/>
        </w:rPr>
        <w:t>整体支出绩效报告</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rPr>
      </w:pPr>
    </w:p>
    <w:p>
      <w:pPr>
        <w:widowControl/>
        <w:numPr>
          <w:ilvl w:val="0"/>
          <w:numId w:val="6"/>
        </w:numPr>
        <w:adjustRightInd w:val="0"/>
        <w:snapToGrid w:val="0"/>
        <w:spacing w:line="560" w:lineRule="exact"/>
        <w:ind w:firstLine="640" w:firstLineChars="200"/>
        <w:jc w:val="left"/>
        <w:rPr>
          <w:rFonts w:hint="eastAsia"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部门概况</w:t>
      </w:r>
    </w:p>
    <w:p>
      <w:pPr>
        <w:pStyle w:val="5"/>
        <w:adjustRightInd w:val="0"/>
        <w:snapToGrid w:val="0"/>
        <w:spacing w:before="93" w:line="580" w:lineRule="exact"/>
        <w:ind w:firstLine="640" w:firstLineChars="200"/>
        <w:rPr>
          <w:rFonts w:hint="eastAsia" w:cs="宋体" w:asciiTheme="minorEastAsia" w:hAnsiTheme="minorEastAsia" w:eastAsiaTheme="minorEastAsia"/>
          <w:color w:val="000000"/>
          <w:kern w:val="0"/>
          <w:sz w:val="32"/>
          <w:lang w:val="zh-CN"/>
        </w:rPr>
      </w:pPr>
      <w:r>
        <w:rPr>
          <w:rFonts w:hint="eastAsia" w:asciiTheme="minorEastAsia" w:hAnsiTheme="minorEastAsia" w:eastAsiaTheme="minorEastAsia"/>
          <w:bCs/>
          <w:sz w:val="32"/>
          <w:szCs w:val="32"/>
        </w:rPr>
        <w:t>贯彻执行国家有关交通运输行业的方针、政策和法律法规。负责本系统、本部门依法行政工作，落实行政执法责任制。承担全县道路，水路交通运输市场监管责任。承担水上交通安全监管责任。负责提出公路、水路固定资产投资规模和方向、县财政性资金安排建议，按照规定权限审批、核准省、州、县规划内和年度计划规模内固定资产投资项目。承担公路、水路建设市场监管责任。指导公路、水路行业安全生产和应急管理工作。制定交通运输科技政策并监督实施，组织科技开发。负责公路、水路有关涉外工作，开展对经济技术交流与合作，指导全县交通运输行业招商引资和利用外资工作。指导交通行业的精神文明建设、廉政建设和职工队伍建设；指导交通系统的教育培训。承办县委、县政府和上级主管部门交办的其他事项</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本部门内设机构</w:t>
      </w:r>
      <w:r>
        <w:rPr>
          <w:rFonts w:hint="eastAsia" w:cs="宋体" w:asciiTheme="minorEastAsia" w:hAnsiTheme="minorEastAsia" w:eastAsiaTheme="minorEastAsia"/>
          <w:color w:val="000000"/>
          <w:kern w:val="0"/>
          <w:sz w:val="32"/>
          <w:lang w:val="en-US" w:eastAsia="zh-CN"/>
        </w:rPr>
        <w:t>5</w:t>
      </w:r>
      <w:r>
        <w:rPr>
          <w:rFonts w:hint="eastAsia" w:cs="宋体" w:asciiTheme="minorEastAsia" w:hAnsiTheme="minorEastAsia" w:eastAsiaTheme="minorEastAsia"/>
          <w:color w:val="000000"/>
          <w:kern w:val="0"/>
          <w:sz w:val="32"/>
          <w:lang w:val="zh-CN"/>
        </w:rPr>
        <w:t>个，为办公室、</w:t>
      </w:r>
      <w:r>
        <w:rPr>
          <w:rFonts w:hint="eastAsia" w:cs="宋体" w:asciiTheme="minorEastAsia" w:hAnsiTheme="minorEastAsia" w:eastAsiaTheme="minorEastAsia"/>
          <w:color w:val="000000"/>
          <w:kern w:val="0"/>
          <w:sz w:val="32"/>
          <w:lang w:val="en-US" w:eastAsia="zh-CN"/>
        </w:rPr>
        <w:t>运安股</w:t>
      </w:r>
      <w:r>
        <w:rPr>
          <w:rFonts w:hint="eastAsia" w:cs="宋体" w:asciiTheme="minorEastAsia" w:hAnsiTheme="minorEastAsia" w:eastAsiaTheme="minorEastAsia"/>
          <w:color w:val="000000"/>
          <w:kern w:val="0"/>
          <w:sz w:val="32"/>
          <w:lang w:val="zh-CN"/>
        </w:rPr>
        <w:t>、</w:t>
      </w:r>
      <w:r>
        <w:rPr>
          <w:rFonts w:hint="eastAsia" w:cs="宋体" w:asciiTheme="minorEastAsia" w:hAnsiTheme="minorEastAsia" w:eastAsiaTheme="minorEastAsia"/>
          <w:color w:val="000000"/>
          <w:kern w:val="0"/>
          <w:sz w:val="32"/>
        </w:rPr>
        <w:t>财务</w:t>
      </w:r>
      <w:r>
        <w:rPr>
          <w:rFonts w:hint="eastAsia" w:cs="宋体" w:asciiTheme="minorEastAsia" w:hAnsiTheme="minorEastAsia" w:eastAsiaTheme="minorEastAsia"/>
          <w:color w:val="000000"/>
          <w:kern w:val="0"/>
          <w:sz w:val="32"/>
          <w:lang w:val="zh-CN"/>
        </w:rPr>
        <w:t>股、</w:t>
      </w:r>
      <w:r>
        <w:rPr>
          <w:rFonts w:hint="eastAsia" w:cs="宋体" w:asciiTheme="minorEastAsia" w:hAnsiTheme="minorEastAsia" w:eastAsiaTheme="minorEastAsia"/>
          <w:color w:val="000000"/>
          <w:kern w:val="0"/>
          <w:sz w:val="32"/>
        </w:rPr>
        <w:t>质监站</w:t>
      </w:r>
      <w:r>
        <w:rPr>
          <w:rFonts w:hint="eastAsia" w:cs="宋体" w:asciiTheme="minorEastAsia" w:hAnsiTheme="minorEastAsia" w:eastAsiaTheme="minorEastAsia"/>
          <w:color w:val="000000"/>
          <w:kern w:val="0"/>
          <w:sz w:val="32"/>
          <w:lang w:val="zh-CN"/>
        </w:rPr>
        <w:t>、</w:t>
      </w:r>
      <w:r>
        <w:rPr>
          <w:rFonts w:hint="eastAsia" w:cs="宋体" w:asciiTheme="minorEastAsia" w:hAnsiTheme="minorEastAsia" w:eastAsiaTheme="minorEastAsia"/>
          <w:color w:val="000000"/>
          <w:kern w:val="0"/>
          <w:sz w:val="32"/>
          <w:lang w:val="en-US" w:eastAsia="zh-CN"/>
        </w:rPr>
        <w:t>工程股</w:t>
      </w:r>
      <w:r>
        <w:rPr>
          <w:rFonts w:hint="eastAsia" w:cs="宋体" w:asciiTheme="minorEastAsia" w:hAnsiTheme="minorEastAsia" w:eastAsiaTheme="minorEastAsia"/>
          <w:color w:val="000000"/>
          <w:kern w:val="0"/>
          <w:sz w:val="32"/>
          <w:lang w:val="zh-CN"/>
        </w:rPr>
        <w:t>。</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仿宋_GB2312" w:asciiTheme="minorEastAsia" w:hAnsiTheme="minorEastAsia" w:eastAsiaTheme="minorEastAsia"/>
          <w:bCs/>
          <w:sz w:val="32"/>
          <w:szCs w:val="32"/>
        </w:rPr>
        <w:t>截止2017年底我单位共有编制</w:t>
      </w:r>
      <w:r>
        <w:rPr>
          <w:rFonts w:hint="eastAsia" w:cs="仿宋_GB2312" w:asciiTheme="minorEastAsia" w:hAnsiTheme="minorEastAsia" w:eastAsiaTheme="minorEastAsia"/>
          <w:bCs/>
          <w:sz w:val="32"/>
          <w:szCs w:val="32"/>
          <w:lang w:val="en-US" w:eastAsia="zh-CN"/>
        </w:rPr>
        <w:t>17</w:t>
      </w:r>
      <w:r>
        <w:rPr>
          <w:rFonts w:hint="eastAsia" w:cs="仿宋_GB2312" w:asciiTheme="minorEastAsia" w:hAnsiTheme="minorEastAsia" w:eastAsiaTheme="minorEastAsia"/>
          <w:bCs/>
          <w:sz w:val="32"/>
          <w:szCs w:val="32"/>
        </w:rPr>
        <w:t>个，其中公务员编制</w:t>
      </w:r>
      <w:r>
        <w:rPr>
          <w:rFonts w:hint="eastAsia" w:cs="仿宋_GB2312" w:asciiTheme="minorEastAsia" w:hAnsiTheme="minorEastAsia" w:eastAsiaTheme="minorEastAsia"/>
          <w:bCs/>
          <w:sz w:val="32"/>
          <w:szCs w:val="32"/>
          <w:lang w:val="en-US" w:eastAsia="zh-CN"/>
        </w:rPr>
        <w:t>9</w:t>
      </w:r>
      <w:r>
        <w:rPr>
          <w:rFonts w:hint="eastAsia" w:cs="仿宋_GB2312" w:asciiTheme="minorEastAsia" w:hAnsiTheme="minorEastAsia" w:eastAsiaTheme="minorEastAsia"/>
          <w:bCs/>
          <w:sz w:val="32"/>
          <w:szCs w:val="32"/>
        </w:rPr>
        <w:t>个，行政工勤编制1个，事业编制</w:t>
      </w:r>
      <w:r>
        <w:rPr>
          <w:rFonts w:hint="eastAsia" w:cs="仿宋_GB2312" w:asciiTheme="minorEastAsia" w:hAnsiTheme="minorEastAsia" w:eastAsiaTheme="minorEastAsia"/>
          <w:bCs/>
          <w:sz w:val="32"/>
          <w:szCs w:val="32"/>
          <w:lang w:val="en-US" w:eastAsia="zh-CN"/>
        </w:rPr>
        <w:t>7</w:t>
      </w:r>
      <w:r>
        <w:rPr>
          <w:rFonts w:hint="eastAsia" w:cs="仿宋_GB2312" w:asciiTheme="minorEastAsia" w:hAnsiTheme="minorEastAsia" w:eastAsiaTheme="minorEastAsia"/>
          <w:bCs/>
          <w:sz w:val="32"/>
          <w:szCs w:val="32"/>
        </w:rPr>
        <w:t>个</w:t>
      </w:r>
      <w:r>
        <w:rPr>
          <w:rFonts w:hint="eastAsia" w:cs="仿宋_GB2312" w:asciiTheme="minorEastAsia" w:hAnsiTheme="minorEastAsia" w:eastAsiaTheme="minorEastAsia"/>
          <w:bCs/>
          <w:sz w:val="32"/>
          <w:szCs w:val="32"/>
          <w:lang w:eastAsia="zh-CN"/>
        </w:rPr>
        <w:t>；</w:t>
      </w:r>
      <w:r>
        <w:rPr>
          <w:rFonts w:hint="eastAsia" w:cs="仿宋_GB2312" w:asciiTheme="minorEastAsia" w:hAnsiTheme="minorEastAsia" w:eastAsiaTheme="minorEastAsia"/>
          <w:bCs/>
          <w:sz w:val="32"/>
          <w:szCs w:val="32"/>
        </w:rPr>
        <w:t>在职</w:t>
      </w:r>
      <w:r>
        <w:rPr>
          <w:rFonts w:hint="eastAsia" w:cs="仿宋_GB2312" w:asciiTheme="minorEastAsia" w:hAnsiTheme="minorEastAsia" w:eastAsiaTheme="minorEastAsia"/>
          <w:bCs/>
          <w:sz w:val="32"/>
          <w:szCs w:val="32"/>
          <w:lang w:val="en-US" w:eastAsia="zh-CN"/>
        </w:rPr>
        <w:t>16</w:t>
      </w:r>
      <w:r>
        <w:rPr>
          <w:rFonts w:hint="eastAsia" w:cs="仿宋_GB2312" w:asciiTheme="minorEastAsia" w:hAnsiTheme="minorEastAsia" w:eastAsiaTheme="minorEastAsia"/>
          <w:bCs/>
          <w:sz w:val="32"/>
          <w:szCs w:val="32"/>
        </w:rPr>
        <w:t>人，其中，公务员</w:t>
      </w:r>
      <w:r>
        <w:rPr>
          <w:rFonts w:hint="eastAsia" w:cs="仿宋_GB2312" w:asciiTheme="minorEastAsia" w:hAnsiTheme="minorEastAsia" w:eastAsiaTheme="minorEastAsia"/>
          <w:bCs/>
          <w:sz w:val="32"/>
          <w:szCs w:val="32"/>
          <w:lang w:val="en-US" w:eastAsia="zh-CN"/>
        </w:rPr>
        <w:t>10</w:t>
      </w:r>
      <w:r>
        <w:rPr>
          <w:rFonts w:hint="eastAsia" w:cs="仿宋_GB2312" w:asciiTheme="minorEastAsia" w:hAnsiTheme="minorEastAsia" w:eastAsiaTheme="minorEastAsia"/>
          <w:bCs/>
          <w:sz w:val="32"/>
          <w:szCs w:val="32"/>
        </w:rPr>
        <w:t>人，事业</w:t>
      </w:r>
      <w:r>
        <w:rPr>
          <w:rFonts w:hint="eastAsia" w:cs="仿宋_GB2312" w:asciiTheme="minorEastAsia" w:hAnsiTheme="minorEastAsia" w:eastAsiaTheme="minorEastAsia"/>
          <w:bCs/>
          <w:sz w:val="32"/>
          <w:szCs w:val="32"/>
          <w:lang w:val="en-US" w:eastAsia="zh-CN"/>
        </w:rPr>
        <w:t>6人</w:t>
      </w:r>
      <w:r>
        <w:rPr>
          <w:rFonts w:hint="eastAsia" w:cs="仿宋_GB2312" w:asciiTheme="minorEastAsia" w:hAnsiTheme="minorEastAsia" w:eastAsiaTheme="minorEastAsia"/>
          <w:bCs/>
          <w:sz w:val="32"/>
          <w:szCs w:val="32"/>
        </w:rPr>
        <w:t>。</w:t>
      </w:r>
    </w:p>
    <w:p>
      <w:pPr>
        <w:widowControl/>
        <w:adjustRightInd w:val="0"/>
        <w:snapToGrid w:val="0"/>
        <w:spacing w:line="560" w:lineRule="exact"/>
        <w:ind w:firstLine="420" w:firstLineChars="200"/>
        <w:jc w:val="left"/>
        <w:rPr>
          <w:rFonts w:cs="宋体" w:asciiTheme="minorEastAsia" w:hAnsiTheme="minorEastAsia" w:eastAsiaTheme="minorEastAsia"/>
          <w:color w:val="000000"/>
          <w:kern w:val="0"/>
          <w:lang w:val="zh-CN"/>
        </w:rPr>
      </w:pP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rPr>
      </w:pPr>
      <w:r>
        <w:rPr>
          <w:rFonts w:hint="eastAsia" w:cs="宋体" w:asciiTheme="minorEastAsia" w:hAnsiTheme="minorEastAsia" w:eastAsiaTheme="minorEastAsia"/>
          <w:color w:val="000000"/>
          <w:kern w:val="0"/>
          <w:sz w:val="32"/>
        </w:rPr>
        <w:t>二、部门财政资金收支情况</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（一）部门财政资金收入情况。</w:t>
      </w:r>
    </w:p>
    <w:p>
      <w:pPr>
        <w:snapToGrid w:val="0"/>
        <w:spacing w:line="520" w:lineRule="exact"/>
        <w:ind w:firstLine="640" w:firstLineChars="200"/>
        <w:rPr>
          <w:rFonts w:hint="eastAsia" w:asciiTheme="minorEastAsia" w:hAnsiTheme="minorEastAsia" w:eastAsiaTheme="minorEastAsia"/>
          <w:sz w:val="32"/>
          <w:szCs w:val="32"/>
          <w:lang w:eastAsia="zh-CN"/>
        </w:rPr>
      </w:pPr>
      <w:r>
        <w:rPr>
          <w:rFonts w:hint="eastAsia" w:asciiTheme="minorEastAsia" w:hAnsiTheme="minorEastAsia" w:eastAsiaTheme="minorEastAsia"/>
          <w:sz w:val="32"/>
          <w:szCs w:val="32"/>
        </w:rPr>
        <w:t>本年度收入7696.30万元，上年度收入7613.61万元，本年收入比上年收入增加82.69万元，增加1.09%，增加原因是本年度项目支出增加</w:t>
      </w:r>
      <w:r>
        <w:rPr>
          <w:rFonts w:hint="eastAsia" w:asciiTheme="minorEastAsia" w:hAnsiTheme="minorEastAsia" w:eastAsiaTheme="minorEastAsia"/>
          <w:sz w:val="32"/>
          <w:szCs w:val="32"/>
          <w:lang w:eastAsia="zh-CN"/>
        </w:rPr>
        <w:t>。</w:t>
      </w:r>
    </w:p>
    <w:p>
      <w:pPr>
        <w:widowControl/>
        <w:numPr>
          <w:ilvl w:val="0"/>
          <w:numId w:val="7"/>
        </w:numPr>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部门财政资金支出情况。</w:t>
      </w:r>
    </w:p>
    <w:p>
      <w:pPr>
        <w:snapToGrid w:val="0"/>
        <w:spacing w:line="520" w:lineRule="exact"/>
        <w:ind w:firstLine="600" w:firstLineChars="200"/>
        <w:rPr>
          <w:rFonts w:asciiTheme="minorEastAsia" w:hAnsiTheme="minorEastAsia" w:eastAsiaTheme="minorEastAsia"/>
          <w:sz w:val="32"/>
          <w:szCs w:val="32"/>
        </w:rPr>
      </w:pPr>
      <w:r>
        <w:rPr>
          <w:rFonts w:hint="eastAsia" w:cs="仿宋_GB2312" w:asciiTheme="minorEastAsia" w:hAnsiTheme="minorEastAsia" w:eastAsiaTheme="minorEastAsia"/>
          <w:sz w:val="30"/>
          <w:szCs w:val="30"/>
        </w:rPr>
        <w:t>本</w:t>
      </w:r>
      <w:r>
        <w:rPr>
          <w:rFonts w:hint="eastAsia" w:asciiTheme="minorEastAsia" w:hAnsiTheme="minorEastAsia" w:eastAsiaTheme="minorEastAsia"/>
          <w:sz w:val="32"/>
          <w:szCs w:val="32"/>
        </w:rPr>
        <w:t>年度支出5040.34万元，上年度支出6894.76万元，本年支出比上年支出减少1854.36万元，减少26.90%，减少原因是本年项目投资比上年度减少；本年度项目结转结余2653.24万元为生态保护、公路新建、公路养护等项目；本年度基本支出结转2.72元为利息收入。</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rPr>
      </w:pPr>
      <w:r>
        <w:rPr>
          <w:rFonts w:hint="eastAsia" w:cs="宋体" w:asciiTheme="minorEastAsia" w:hAnsiTheme="minorEastAsia" w:eastAsiaTheme="minorEastAsia"/>
          <w:color w:val="000000"/>
          <w:kern w:val="0"/>
          <w:sz w:val="32"/>
        </w:rPr>
        <w:t>三、部门财政支出管理情况</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（一）资金组成情况分析</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主要由三公经费、项目支出、公用经费、</w:t>
      </w:r>
      <w:r>
        <w:rPr>
          <w:rFonts w:hint="eastAsia" w:asciiTheme="minorEastAsia" w:hAnsiTheme="minorEastAsia" w:eastAsiaTheme="minorEastAsia"/>
          <w:color w:val="000000"/>
          <w:sz w:val="32"/>
          <w:szCs w:val="32"/>
        </w:rPr>
        <w:t>人员经费构成</w:t>
      </w:r>
      <w:r>
        <w:rPr>
          <w:rFonts w:hint="eastAsia" w:asciiTheme="minorEastAsia" w:hAnsiTheme="minorEastAsia" w:eastAsiaTheme="minorEastAsia"/>
          <w:color w:val="000000"/>
          <w:sz w:val="32"/>
          <w:szCs w:val="32"/>
          <w:lang w:val="zh-CN"/>
        </w:rPr>
        <w:t>。</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（二）预算执行情况分析</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asciiTheme="minorEastAsia" w:hAnsiTheme="minorEastAsia" w:eastAsiaTheme="minorEastAsia"/>
          <w:color w:val="000000"/>
          <w:sz w:val="32"/>
          <w:szCs w:val="32"/>
        </w:rPr>
        <w:t>2017年度“三公”经费财政拨款支出决算中，因公出国（境）费支出决算0元；公务用车购置及运行维护费支出决算</w:t>
      </w:r>
      <w:r>
        <w:rPr>
          <w:rFonts w:hint="eastAsia" w:asciiTheme="minorEastAsia" w:hAnsiTheme="minorEastAsia" w:eastAsiaTheme="minorEastAsia"/>
          <w:color w:val="000000"/>
          <w:sz w:val="32"/>
          <w:szCs w:val="32"/>
          <w:lang w:val="en-US" w:eastAsia="zh-CN"/>
        </w:rPr>
        <w:t>4.6万</w:t>
      </w:r>
      <w:r>
        <w:rPr>
          <w:rFonts w:hint="eastAsia" w:asciiTheme="minorEastAsia" w:hAnsiTheme="minorEastAsia" w:eastAsiaTheme="minorEastAsia"/>
          <w:color w:val="000000"/>
          <w:sz w:val="32"/>
          <w:szCs w:val="32"/>
        </w:rPr>
        <w:t>元，占</w:t>
      </w:r>
      <w:r>
        <w:rPr>
          <w:rFonts w:hint="eastAsia" w:asciiTheme="minorEastAsia" w:hAnsiTheme="minorEastAsia" w:eastAsiaTheme="minorEastAsia"/>
          <w:color w:val="000000"/>
          <w:sz w:val="32"/>
          <w:szCs w:val="32"/>
          <w:lang w:val="en-US" w:eastAsia="zh-CN"/>
        </w:rPr>
        <w:t>95</w:t>
      </w:r>
      <w:r>
        <w:rPr>
          <w:rFonts w:hint="eastAsia" w:asciiTheme="minorEastAsia" w:hAnsiTheme="minorEastAsia" w:eastAsiaTheme="minorEastAsia"/>
          <w:color w:val="000000"/>
          <w:sz w:val="32"/>
          <w:szCs w:val="32"/>
        </w:rPr>
        <w:t>%；公务接待费支出决算</w:t>
      </w:r>
      <w:r>
        <w:rPr>
          <w:rFonts w:hint="eastAsia" w:asciiTheme="minorEastAsia" w:hAnsiTheme="minorEastAsia" w:eastAsiaTheme="minorEastAsia"/>
          <w:color w:val="000000"/>
          <w:sz w:val="32"/>
          <w:szCs w:val="32"/>
          <w:lang w:val="en-US" w:eastAsia="zh-CN"/>
        </w:rPr>
        <w:t>0.24万</w:t>
      </w:r>
      <w:r>
        <w:rPr>
          <w:rFonts w:hint="eastAsia" w:asciiTheme="minorEastAsia" w:hAnsiTheme="minorEastAsia" w:eastAsiaTheme="minorEastAsia"/>
          <w:color w:val="000000"/>
          <w:sz w:val="32"/>
          <w:szCs w:val="32"/>
        </w:rPr>
        <w:t>元，占</w:t>
      </w:r>
      <w:r>
        <w:rPr>
          <w:rFonts w:hint="eastAsia" w:asciiTheme="minorEastAsia" w:hAnsiTheme="minorEastAsia" w:eastAsiaTheme="minorEastAsia"/>
          <w:color w:val="000000"/>
          <w:sz w:val="32"/>
          <w:szCs w:val="32"/>
          <w:lang w:val="en-US" w:eastAsia="zh-CN"/>
        </w:rPr>
        <w:t>5</w:t>
      </w:r>
      <w:r>
        <w:rPr>
          <w:rFonts w:hint="eastAsia" w:asciiTheme="minorEastAsia" w:hAnsiTheme="minorEastAsia" w:eastAsiaTheme="minorEastAsia"/>
          <w:color w:val="000000"/>
          <w:sz w:val="32"/>
          <w:szCs w:val="32"/>
        </w:rPr>
        <w:t>%。</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（三）预算管理情况</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20</w:t>
      </w:r>
      <w:r>
        <w:rPr>
          <w:rFonts w:hint="eastAsia" w:asciiTheme="minorEastAsia" w:hAnsiTheme="minorEastAsia" w:eastAsiaTheme="minorEastAsia"/>
          <w:color w:val="000000"/>
          <w:sz w:val="32"/>
          <w:szCs w:val="32"/>
          <w:lang w:val="en-US" w:eastAsia="zh-CN"/>
        </w:rPr>
        <w:t>18</w:t>
      </w:r>
      <w:r>
        <w:rPr>
          <w:rFonts w:hint="eastAsia" w:asciiTheme="minorEastAsia" w:hAnsiTheme="minorEastAsia" w:eastAsiaTheme="minorEastAsia"/>
          <w:color w:val="000000"/>
          <w:sz w:val="32"/>
          <w:szCs w:val="32"/>
          <w:lang w:val="zh-CN"/>
        </w:rPr>
        <w:t>年我单位严格执行新的《预算法》，切实按照中央八项规定、省委九项规定、市委十项规定的管理制度，坚决执行财经和财务规章制度，按照《财务管理规定》、《财产管理规定》、《公务接待费管理规定》、《差旅费、会议费、培训费管理规定》、《公务用车管理办法》等规章制度管理本单位的财务收支活动，进一步明确了本单位财政预算资金的审批手续和拨付程序、机关行政运行经费报审手续和报销程序，加强了财务管理，规范了收支行为，保证了本单位财务管理工作规范有序进行。</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rPr>
        <w:t>四</w:t>
      </w:r>
      <w:r>
        <w:rPr>
          <w:rFonts w:hint="eastAsia" w:cs="宋体" w:asciiTheme="minorEastAsia" w:hAnsiTheme="minorEastAsia" w:eastAsiaTheme="minorEastAsia"/>
          <w:color w:val="000000"/>
          <w:kern w:val="0"/>
          <w:sz w:val="32"/>
          <w:lang w:val="zh-CN"/>
        </w:rPr>
        <w:t>、绩效情况</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（一）部门职责履行情况分析</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201</w:t>
      </w:r>
      <w:r>
        <w:rPr>
          <w:rFonts w:hint="eastAsia" w:asciiTheme="minorEastAsia" w:hAnsiTheme="minorEastAsia" w:eastAsiaTheme="minorEastAsia"/>
          <w:color w:val="000000"/>
          <w:sz w:val="32"/>
          <w:szCs w:val="32"/>
        </w:rPr>
        <w:t>7</w:t>
      </w:r>
      <w:r>
        <w:rPr>
          <w:rFonts w:hint="eastAsia" w:asciiTheme="minorEastAsia" w:hAnsiTheme="minorEastAsia" w:eastAsiaTheme="minorEastAsia"/>
          <w:color w:val="000000"/>
          <w:sz w:val="32"/>
          <w:szCs w:val="32"/>
          <w:lang w:val="zh-CN"/>
        </w:rPr>
        <w:t>年度我单位年初</w:t>
      </w:r>
      <w:r>
        <w:rPr>
          <w:rFonts w:hint="eastAsia" w:asciiTheme="minorEastAsia" w:hAnsiTheme="minorEastAsia" w:eastAsiaTheme="minorEastAsia"/>
          <w:color w:val="000000"/>
          <w:sz w:val="32"/>
          <w:szCs w:val="32"/>
        </w:rPr>
        <w:t>根据</w:t>
      </w:r>
      <w:r>
        <w:rPr>
          <w:rFonts w:hint="eastAsia" w:asciiTheme="minorEastAsia" w:hAnsiTheme="minorEastAsia" w:eastAsiaTheme="minorEastAsia"/>
          <w:color w:val="000000"/>
          <w:sz w:val="32"/>
          <w:szCs w:val="32"/>
          <w:lang w:val="zh-CN"/>
        </w:rPr>
        <w:t>工作规划和重点工作</w:t>
      </w:r>
      <w:r>
        <w:rPr>
          <w:rFonts w:hint="eastAsia" w:asciiTheme="minorEastAsia" w:hAnsiTheme="minorEastAsia" w:eastAsiaTheme="minorEastAsia"/>
          <w:color w:val="000000"/>
          <w:sz w:val="32"/>
          <w:szCs w:val="32"/>
        </w:rPr>
        <w:t>规划</w:t>
      </w:r>
      <w:r>
        <w:rPr>
          <w:rFonts w:hint="eastAsia" w:asciiTheme="minorEastAsia" w:hAnsiTheme="minorEastAsia" w:eastAsiaTheme="minorEastAsia"/>
          <w:color w:val="000000"/>
          <w:sz w:val="32"/>
          <w:szCs w:val="32"/>
          <w:lang w:val="zh-CN"/>
        </w:rPr>
        <w:t>，围绕全面建成小康社会的发展蓝图，积极履行职责，强化本单位预算管理，较好地完成了年初工作目标。通过加强预算收支管理，不断建立健全内部管理制度，梳理内部管理流程。部门整体预算支出管理情况得到提升。</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（二）社会经济效益分析</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1、本年预算配置控制较好。财政供养人员控制在预算编制以内，编制内在职人员控制率为100%；“三公经费”控制在年初预算以内。</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2、预算执行情况控制较好。支出总额控制在年初预算总额以内，本年部门预算完成率达到了100%，未进行预算相关事项的调整，预算控制良好。</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asciiTheme="minorEastAsia" w:hAnsiTheme="minorEastAsia" w:eastAsiaTheme="minorEastAsia"/>
          <w:color w:val="000000"/>
          <w:sz w:val="32"/>
          <w:szCs w:val="32"/>
          <w:lang w:val="zh-CN"/>
        </w:rPr>
        <w:t>3、预算管理较为理想。由于严格执行财政相关法律、法规的规定，我单位的预算管理工作取得了较好的成绩，全年人员经费支出、日常用公用经费支出的控制率均达到了100%</w:t>
      </w:r>
      <w:r>
        <w:rPr>
          <w:rFonts w:hint="eastAsia" w:cs="宋体" w:asciiTheme="minorEastAsia" w:hAnsiTheme="minorEastAsia" w:eastAsiaTheme="minorEastAsia"/>
          <w:color w:val="000000"/>
          <w:kern w:val="0"/>
          <w:sz w:val="32"/>
          <w:lang w:val="zh-CN"/>
        </w:rPr>
        <w:t>。</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（三）行政效能分析</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财政预算按排在很大程度上保障了本单位基本支出及公用经费支出的正常工作运转。预算按排的项目支出也是非常必要的。财政预算按排大大提财政资金的使用效率，财政资金的安全性得到了有效保障，我们在执行预算过程中是严格按照财政各项制度规定来办理，单位在项目资金的使用上也是安全的。</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四、其他需要说明的问题</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（一）存在的问题</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1、预算编制欠严谨</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预算编制欠全面，项目有临时追加不够完整、细化。</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2、预算执行存在偏差</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在实际经费列支中，未严格按照预算科目进行列支，部分基本支出挤占了项目支出。</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3、会计核算欠规范</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经费支出核算过程中，部分存在部分大额办公支出无明细、发票内容填写不规范等现象。</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（二）改进措施和有关建议</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1、科学合理编制预算，严格执行预算</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建议按照《预算法》及其实施条例的相关规定，参考上一年的预算执行情况和年度的收支预测科学编制预算，避免年中大幅追加以及超预算。在预算执行中，严格按照预算科目支出，避免预算科目间的预算资金调剂，确需调剂的，按规定程序报经批准。</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2、规范账务处理，提高财务信息质量</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严格按照《会计法》、《行政单位会计制度》、《行政单位财务规则》等规定，结合实际情况，科学设置支出科目，规范财务核算，完整披露相关信息。</w:t>
      </w:r>
    </w:p>
    <w:p>
      <w:pPr>
        <w:spacing w:line="580" w:lineRule="exact"/>
        <w:ind w:firstLine="640" w:firstLineChars="200"/>
        <w:rPr>
          <w:rFonts w:cs="仿宋_GB2312" w:asciiTheme="minorEastAsia" w:hAnsiTheme="minorEastAsia" w:eastAsiaTheme="minorEastAsia"/>
          <w:sz w:val="32"/>
          <w:szCs w:val="32"/>
        </w:rPr>
      </w:pPr>
    </w:p>
    <w:p>
      <w:pPr>
        <w:widowControl/>
        <w:jc w:val="left"/>
        <w:rPr>
          <w:rFonts w:cs="仿宋_GB2312" w:asciiTheme="minorEastAsia" w:hAnsiTheme="minorEastAsia" w:eastAsiaTheme="minorEastAsia"/>
          <w:sz w:val="32"/>
          <w:szCs w:val="32"/>
        </w:rPr>
      </w:pPr>
      <w:r>
        <w:rPr>
          <w:rFonts w:cs="仿宋_GB2312" w:asciiTheme="minorEastAsia" w:hAnsiTheme="minorEastAsia" w:eastAsiaTheme="minorEastAsia"/>
          <w:sz w:val="32"/>
          <w:szCs w:val="32"/>
        </w:rPr>
        <w:br w:type="page"/>
      </w:r>
    </w:p>
    <w:p>
      <w:pPr>
        <w:pStyle w:val="3"/>
        <w:rPr>
          <w:rStyle w:val="24"/>
          <w:rFonts w:asciiTheme="minorEastAsia" w:hAnsiTheme="minorEastAsia" w:eastAsiaTheme="minorEastAsia"/>
          <w:b w:val="0"/>
          <w:bCs w:val="0"/>
          <w:sz w:val="32"/>
          <w:szCs w:val="32"/>
        </w:rPr>
      </w:pPr>
      <w:bookmarkStart w:id="60" w:name="_Toc15396617"/>
      <w:r>
        <w:rPr>
          <w:rStyle w:val="24"/>
          <w:rFonts w:hint="eastAsia" w:asciiTheme="minorEastAsia" w:hAnsiTheme="minorEastAsia" w:eastAsiaTheme="minorEastAsia"/>
          <w:b w:val="0"/>
          <w:bCs w:val="0"/>
          <w:sz w:val="32"/>
          <w:szCs w:val="32"/>
        </w:rPr>
        <w:t>附件2</w:t>
      </w:r>
      <w:bookmarkEnd w:id="60"/>
    </w:p>
    <w:p>
      <w:pPr>
        <w:pStyle w:val="29"/>
        <w:widowControl/>
        <w:spacing w:line="560" w:lineRule="exact"/>
        <w:jc w:val="center"/>
        <w:rPr>
          <w:rFonts w:cs="宋体" w:asciiTheme="minorEastAsia" w:hAnsiTheme="minorEastAsia" w:eastAsiaTheme="minorEastAsia"/>
          <w:b/>
          <w:sz w:val="44"/>
          <w:szCs w:val="44"/>
        </w:rPr>
      </w:pPr>
      <w:bookmarkStart w:id="61" w:name="_Toc15396618"/>
      <w:r>
        <w:rPr>
          <w:rFonts w:hint="eastAsia" w:cs="宋体" w:asciiTheme="minorEastAsia" w:hAnsiTheme="minorEastAsia" w:eastAsiaTheme="minorEastAsia"/>
          <w:b/>
          <w:sz w:val="44"/>
          <w:szCs w:val="44"/>
        </w:rPr>
        <w:t>红原县</w:t>
      </w:r>
      <w:r>
        <w:rPr>
          <w:rFonts w:hint="eastAsia" w:cs="宋体" w:asciiTheme="minorEastAsia" w:hAnsiTheme="minorEastAsia" w:eastAsiaTheme="minorEastAsia"/>
          <w:b/>
          <w:sz w:val="44"/>
          <w:szCs w:val="44"/>
          <w:lang w:val="en-US" w:eastAsia="zh-CN"/>
        </w:rPr>
        <w:t>交通运输</w:t>
      </w:r>
      <w:r>
        <w:rPr>
          <w:rFonts w:hint="eastAsia" w:cs="宋体" w:asciiTheme="minorEastAsia" w:hAnsiTheme="minorEastAsia" w:eastAsiaTheme="minorEastAsia"/>
          <w:b/>
          <w:sz w:val="44"/>
          <w:szCs w:val="44"/>
        </w:rPr>
        <w:t>局项目</w:t>
      </w:r>
    </w:p>
    <w:p>
      <w:pPr>
        <w:pStyle w:val="29"/>
        <w:widowControl/>
        <w:spacing w:line="560" w:lineRule="exact"/>
        <w:jc w:val="center"/>
        <w:rPr>
          <w:rFonts w:cs="仿宋_GB2312" w:asciiTheme="minorEastAsia" w:hAnsiTheme="minorEastAsia" w:eastAsiaTheme="minorEastAsia"/>
          <w:color w:val="auto"/>
          <w:kern w:val="2"/>
          <w:sz w:val="32"/>
          <w:szCs w:val="32"/>
        </w:rPr>
      </w:pPr>
      <w:r>
        <w:rPr>
          <w:rFonts w:hint="eastAsia" w:cs="宋体" w:asciiTheme="minorEastAsia" w:hAnsiTheme="minorEastAsia" w:eastAsiaTheme="minorEastAsia"/>
          <w:b/>
          <w:sz w:val="44"/>
          <w:szCs w:val="44"/>
        </w:rPr>
        <w:t>支出绩效自评报告</w:t>
      </w:r>
    </w:p>
    <w:p>
      <w:pPr>
        <w:spacing w:line="560" w:lineRule="exact"/>
        <w:jc w:val="center"/>
        <w:rPr>
          <w:rFonts w:cs="仿宋_GB2312" w:asciiTheme="minorEastAsia" w:hAnsiTheme="minorEastAsia" w:eastAsiaTheme="minorEastAsia"/>
        </w:rPr>
      </w:pPr>
      <w:r>
        <w:rPr>
          <w:rFonts w:hint="eastAsia" w:cs="仿宋_GB2312" w:asciiTheme="minorEastAsia" w:hAnsiTheme="minorEastAsia" w:eastAsiaTheme="minorEastAsia"/>
          <w:sz w:val="32"/>
        </w:rPr>
        <w:t>（红原县</w:t>
      </w:r>
      <w:r>
        <w:rPr>
          <w:rFonts w:hint="eastAsia" w:cs="仿宋_GB2312" w:asciiTheme="minorEastAsia" w:hAnsiTheme="minorEastAsia" w:eastAsiaTheme="minorEastAsia"/>
          <w:sz w:val="32"/>
          <w:szCs w:val="32"/>
        </w:rPr>
        <w:t>柯龙路沿线生态恢复治理</w:t>
      </w:r>
      <w:r>
        <w:rPr>
          <w:rFonts w:hint="eastAsia" w:cs="仿宋_GB2312" w:asciiTheme="minorEastAsia" w:hAnsiTheme="minorEastAsia" w:eastAsiaTheme="minorEastAsia"/>
          <w:sz w:val="32"/>
        </w:rPr>
        <w:t>建设项目）</w:t>
      </w:r>
    </w:p>
    <w:p>
      <w:pPr>
        <w:pStyle w:val="29"/>
        <w:widowControl/>
        <w:spacing w:line="560" w:lineRule="exact"/>
        <w:jc w:val="center"/>
        <w:rPr>
          <w:rFonts w:cs="宋体" w:asciiTheme="minorEastAsia" w:hAnsiTheme="minorEastAsia" w:eastAsiaTheme="minorEastAsia"/>
          <w:color w:val="auto"/>
          <w:kern w:val="2"/>
          <w:sz w:val="32"/>
          <w:szCs w:val="32"/>
        </w:rPr>
      </w:pPr>
    </w:p>
    <w:p>
      <w:pPr>
        <w:adjustRightInd w:val="0"/>
        <w:snapToGrid w:val="0"/>
        <w:spacing w:line="480" w:lineRule="exact"/>
        <w:ind w:firstLine="720"/>
        <w:rPr>
          <w:rFonts w:cs="黑体" w:asciiTheme="minorEastAsia" w:hAnsiTheme="minorEastAsia" w:eastAsiaTheme="minorEastAsia"/>
          <w:lang w:val="zh-CN"/>
        </w:rPr>
      </w:pPr>
      <w:r>
        <w:rPr>
          <w:rFonts w:hint="eastAsia" w:cs="黑体" w:asciiTheme="minorEastAsia" w:hAnsiTheme="minorEastAsia" w:eastAsiaTheme="minorEastAsia"/>
          <w:sz w:val="32"/>
        </w:rPr>
        <w:t>一、</w:t>
      </w:r>
      <w:r>
        <w:rPr>
          <w:rFonts w:hint="eastAsia" w:cs="黑体" w:asciiTheme="minorEastAsia" w:hAnsiTheme="minorEastAsia" w:eastAsiaTheme="minorEastAsia"/>
          <w:sz w:val="32"/>
          <w:lang w:val="zh-CN"/>
        </w:rPr>
        <w:t>项目概况</w:t>
      </w:r>
    </w:p>
    <w:p>
      <w:pPr>
        <w:adjustRightInd w:val="0"/>
        <w:snapToGrid w:val="0"/>
        <w:spacing w:line="480" w:lineRule="exact"/>
        <w:ind w:firstLine="720"/>
        <w:rPr>
          <w:rFonts w:cs="楷体_GB2312" w:asciiTheme="minorEastAsia" w:hAnsiTheme="minorEastAsia" w:eastAsiaTheme="minorEastAsia"/>
          <w:b/>
          <w:lang w:val="zh-CN"/>
        </w:rPr>
      </w:pPr>
      <w:r>
        <w:rPr>
          <w:rFonts w:hint="eastAsia" w:cs="楷体_GB2312" w:asciiTheme="minorEastAsia" w:hAnsiTheme="minorEastAsia" w:eastAsiaTheme="minorEastAsia"/>
          <w:b/>
          <w:sz w:val="32"/>
          <w:lang w:val="zh-CN"/>
        </w:rPr>
        <w:t>（一）项目基本情况。</w:t>
      </w:r>
    </w:p>
    <w:p>
      <w:pPr>
        <w:adjustRightInd w:val="0"/>
        <w:snapToGrid w:val="0"/>
        <w:spacing w:line="480" w:lineRule="exact"/>
        <w:ind w:firstLine="720"/>
        <w:rPr>
          <w:rFonts w:hint="eastAsia" w:cs="仿宋_GB2312" w:asciiTheme="minorEastAsia" w:hAnsiTheme="minorEastAsia" w:eastAsiaTheme="minorEastAsia"/>
          <w:sz w:val="32"/>
          <w:szCs w:val="32"/>
          <w:lang w:val="zh-CN"/>
        </w:rPr>
      </w:pPr>
      <w:r>
        <w:rPr>
          <w:rFonts w:hint="eastAsia" w:cs="仿宋_GB2312" w:asciiTheme="minorEastAsia" w:hAnsiTheme="minorEastAsia" w:eastAsiaTheme="minorEastAsia"/>
          <w:sz w:val="32"/>
          <w:szCs w:val="32"/>
          <w:lang w:val="zh-CN"/>
        </w:rPr>
        <w:t>项目基本情况：按照县委、县政府工作部署，安排我局实施红原县柯龙路沿线生态恢复治理项目，该项目内容为：对省道209线阿木乡岔路口到龙日乡老乡政府约93公里，建设路基6.5米，路面宽度6.5米的植被恢复绿化工程，并对沿线公路新填方及挖方路段两侧边坡及取、弃料场进行植被会恢复。</w:t>
      </w:r>
    </w:p>
    <w:p>
      <w:pPr>
        <w:adjustRightInd w:val="0"/>
        <w:snapToGrid w:val="0"/>
        <w:spacing w:line="480" w:lineRule="exact"/>
        <w:ind w:firstLine="720"/>
        <w:rPr>
          <w:rFonts w:cs="楷体_GB2312" w:asciiTheme="minorEastAsia" w:hAnsiTheme="minorEastAsia" w:eastAsiaTheme="minorEastAsia"/>
          <w:b/>
          <w:lang w:val="zh-CN"/>
        </w:rPr>
      </w:pPr>
      <w:r>
        <w:rPr>
          <w:rFonts w:hint="eastAsia" w:cs="楷体_GB2312" w:asciiTheme="minorEastAsia" w:hAnsiTheme="minorEastAsia" w:eastAsiaTheme="minorEastAsia"/>
          <w:b/>
          <w:sz w:val="32"/>
          <w:lang w:val="zh-CN"/>
        </w:rPr>
        <w:t>（二）项目绩效目标。</w:t>
      </w:r>
    </w:p>
    <w:p>
      <w:pPr>
        <w:adjustRightInd w:val="0"/>
        <w:snapToGrid w:val="0"/>
        <w:spacing w:line="480" w:lineRule="exact"/>
        <w:ind w:firstLine="720"/>
        <w:rPr>
          <w:rFonts w:hint="eastAsia" w:cs="仿宋_GB2312" w:asciiTheme="minorEastAsia" w:hAnsiTheme="minorEastAsia" w:eastAsiaTheme="minorEastAsia"/>
          <w:sz w:val="32"/>
          <w:szCs w:val="32"/>
          <w:lang w:val="zh-CN"/>
        </w:rPr>
      </w:pPr>
      <w:r>
        <w:rPr>
          <w:rFonts w:hint="eastAsia" w:cs="仿宋_GB2312" w:asciiTheme="minorEastAsia" w:hAnsiTheme="minorEastAsia" w:eastAsiaTheme="minorEastAsia"/>
          <w:sz w:val="32"/>
          <w:szCs w:val="32"/>
          <w:lang w:val="zh-CN"/>
        </w:rPr>
        <w:t>对省道209线阿木乡岔路口到龙日乡老乡政府约93公里，建设路基6.5米，路面宽度6.5米的植被恢复绿化工程，并对沿线公路新填方及挖方路段两侧边坡及取、弃料场进行植被会恢复。通过对地质环境保护与生态恢复综合治理，以减轻因工程建设活动对工程建设区及其影响区范围内的生态地质环境的影响，同时减轻因工程建设活动对区内的水土流失与生态环境的破坏，从而达到生态地质环境保护之目的。</w:t>
      </w:r>
    </w:p>
    <w:p>
      <w:pPr>
        <w:adjustRightInd w:val="0"/>
        <w:snapToGrid w:val="0"/>
        <w:spacing w:line="480" w:lineRule="exact"/>
        <w:ind w:firstLine="720"/>
        <w:rPr>
          <w:rFonts w:cs="楷体_GB2312" w:asciiTheme="minorEastAsia" w:hAnsiTheme="minorEastAsia" w:eastAsiaTheme="minorEastAsia"/>
          <w:b/>
          <w:lang w:val="zh-CN"/>
        </w:rPr>
      </w:pPr>
      <w:r>
        <w:rPr>
          <w:rFonts w:hint="eastAsia" w:cs="楷体_GB2312" w:asciiTheme="minorEastAsia" w:hAnsiTheme="minorEastAsia" w:eastAsiaTheme="minorEastAsia"/>
          <w:b/>
          <w:sz w:val="32"/>
          <w:lang w:val="zh-CN"/>
        </w:rPr>
        <w:t>（三）项目自评步骤及方法。</w:t>
      </w:r>
    </w:p>
    <w:p>
      <w:pPr>
        <w:adjustRightInd w:val="0"/>
        <w:snapToGrid w:val="0"/>
        <w:spacing w:line="480" w:lineRule="exact"/>
        <w:ind w:firstLine="720"/>
        <w:rPr>
          <w:rFonts w:cs="仿宋_GB2312" w:asciiTheme="minorEastAsia" w:hAnsiTheme="minorEastAsia" w:eastAsiaTheme="minorEastAsia"/>
          <w:color w:val="000000"/>
          <w:sz w:val="32"/>
          <w:szCs w:val="32"/>
          <w:shd w:val="clear" w:color="auto" w:fill="FFFFFF"/>
        </w:rPr>
      </w:pPr>
      <w:r>
        <w:rPr>
          <w:rFonts w:cs="仿宋_GB2312" w:asciiTheme="minorEastAsia" w:hAnsiTheme="minorEastAsia" w:eastAsiaTheme="minorEastAsia"/>
          <w:color w:val="000000"/>
          <w:sz w:val="32"/>
          <w:szCs w:val="32"/>
          <w:shd w:val="clear" w:color="auto" w:fill="FFFFFF"/>
        </w:rPr>
        <w:t>项目采取自评方式，成立项目自评</w:t>
      </w:r>
      <w:r>
        <w:rPr>
          <w:rFonts w:hint="eastAsia" w:cs="仿宋_GB2312" w:asciiTheme="minorEastAsia" w:hAnsiTheme="minorEastAsia" w:eastAsiaTheme="minorEastAsia"/>
          <w:color w:val="000000"/>
          <w:sz w:val="32"/>
          <w:szCs w:val="32"/>
          <w:shd w:val="clear" w:color="auto" w:fill="FFFFFF"/>
        </w:rPr>
        <w:t>领导</w:t>
      </w:r>
      <w:r>
        <w:rPr>
          <w:rFonts w:cs="仿宋_GB2312" w:asciiTheme="minorEastAsia" w:hAnsiTheme="minorEastAsia" w:eastAsiaTheme="minorEastAsia"/>
          <w:color w:val="000000"/>
          <w:sz w:val="32"/>
          <w:szCs w:val="32"/>
          <w:shd w:val="clear" w:color="auto" w:fill="FFFFFF"/>
        </w:rPr>
        <w:t>小组，结合评价内容，做到有计划，有安排，扎实开展本次自评工作。按照上级下达的项目支出绩效评价指标体系，自评小组针对申报内容、实施情况、资金兑现、财务管理、社会效益等做出自我评价。</w:t>
      </w:r>
      <w:r>
        <w:rPr>
          <w:rFonts w:hint="eastAsia" w:cs="仿宋_GB2312" w:asciiTheme="minorEastAsia" w:hAnsiTheme="minorEastAsia" w:eastAsiaTheme="minorEastAsia"/>
          <w:color w:val="000000"/>
          <w:sz w:val="32"/>
          <w:szCs w:val="32"/>
          <w:shd w:val="clear" w:color="auto" w:fill="FFFFFF"/>
        </w:rPr>
        <w:t>领导小组如下：</w:t>
      </w:r>
    </w:p>
    <w:p>
      <w:pPr>
        <w:adjustRightInd w:val="0"/>
        <w:snapToGrid w:val="0"/>
        <w:spacing w:line="480" w:lineRule="exact"/>
        <w:ind w:firstLine="720"/>
        <w:rPr>
          <w:rFonts w:cs="仿宋_GB2312" w:asciiTheme="minorEastAsia" w:hAnsiTheme="minorEastAsia" w:eastAsiaTheme="minorEastAsia"/>
          <w:color w:val="000000"/>
          <w:sz w:val="32"/>
          <w:szCs w:val="32"/>
          <w:shd w:val="clear" w:color="auto" w:fill="FFFFFF"/>
        </w:rPr>
      </w:pPr>
      <w:r>
        <w:rPr>
          <w:rFonts w:hint="eastAsia" w:cs="仿宋_GB2312" w:asciiTheme="minorEastAsia" w:hAnsiTheme="minorEastAsia" w:eastAsiaTheme="minorEastAsia"/>
          <w:color w:val="000000"/>
          <w:sz w:val="32"/>
          <w:szCs w:val="32"/>
          <w:shd w:val="clear" w:color="auto" w:fill="FFFFFF"/>
        </w:rPr>
        <w:t>组  长：</w:t>
      </w:r>
      <w:r>
        <w:rPr>
          <w:rFonts w:hint="eastAsia" w:cs="仿宋_GB2312" w:asciiTheme="minorEastAsia" w:hAnsiTheme="minorEastAsia" w:eastAsiaTheme="minorEastAsia"/>
          <w:color w:val="000000"/>
          <w:sz w:val="32"/>
          <w:szCs w:val="32"/>
          <w:shd w:val="clear" w:color="auto" w:fill="FFFFFF"/>
          <w:lang w:val="en-US" w:eastAsia="zh-CN"/>
        </w:rPr>
        <w:t>吴 宁</w:t>
      </w:r>
      <w:r>
        <w:rPr>
          <w:rFonts w:hint="eastAsia" w:cs="仿宋_GB2312" w:asciiTheme="minorEastAsia" w:hAnsiTheme="minorEastAsia" w:eastAsiaTheme="minorEastAsia"/>
          <w:color w:val="000000"/>
          <w:sz w:val="32"/>
          <w:szCs w:val="32"/>
          <w:shd w:val="clear" w:color="auto" w:fill="FFFFFF"/>
        </w:rPr>
        <w:t xml:space="preserve">      局</w:t>
      </w:r>
      <w:r>
        <w:rPr>
          <w:rFonts w:hint="eastAsia" w:cs="仿宋_GB2312" w:asciiTheme="minorEastAsia" w:hAnsiTheme="minorEastAsia" w:eastAsiaTheme="minorEastAsia"/>
          <w:color w:val="000000"/>
          <w:sz w:val="32"/>
          <w:szCs w:val="32"/>
          <w:shd w:val="clear" w:color="auto" w:fill="FFFFFF"/>
          <w:lang w:val="en-US" w:eastAsia="zh-CN"/>
        </w:rPr>
        <w:t xml:space="preserve">  </w:t>
      </w:r>
      <w:r>
        <w:rPr>
          <w:rFonts w:hint="eastAsia" w:cs="仿宋_GB2312" w:asciiTheme="minorEastAsia" w:hAnsiTheme="minorEastAsia" w:eastAsiaTheme="minorEastAsia"/>
          <w:color w:val="000000"/>
          <w:sz w:val="32"/>
          <w:szCs w:val="32"/>
          <w:shd w:val="clear" w:color="auto" w:fill="FFFFFF"/>
        </w:rPr>
        <w:t>长</w:t>
      </w:r>
    </w:p>
    <w:p>
      <w:pPr>
        <w:adjustRightInd w:val="0"/>
        <w:snapToGrid w:val="0"/>
        <w:spacing w:line="480" w:lineRule="exact"/>
        <w:ind w:firstLine="720"/>
        <w:rPr>
          <w:rFonts w:cs="仿宋_GB2312" w:asciiTheme="minorEastAsia" w:hAnsiTheme="minorEastAsia" w:eastAsiaTheme="minorEastAsia"/>
          <w:color w:val="000000"/>
          <w:sz w:val="32"/>
          <w:szCs w:val="32"/>
          <w:shd w:val="clear" w:color="auto" w:fill="FFFFFF"/>
        </w:rPr>
      </w:pPr>
      <w:r>
        <w:rPr>
          <w:rFonts w:hint="eastAsia" w:cs="仿宋_GB2312" w:asciiTheme="minorEastAsia" w:hAnsiTheme="minorEastAsia" w:eastAsiaTheme="minorEastAsia"/>
          <w:color w:val="000000"/>
          <w:sz w:val="32"/>
          <w:szCs w:val="32"/>
          <w:shd w:val="clear" w:color="auto" w:fill="FFFFFF"/>
        </w:rPr>
        <w:t>副组长：</w:t>
      </w:r>
      <w:r>
        <w:rPr>
          <w:rFonts w:hint="eastAsia" w:cs="仿宋_GB2312" w:asciiTheme="minorEastAsia" w:hAnsiTheme="minorEastAsia" w:eastAsiaTheme="minorEastAsia"/>
          <w:color w:val="000000"/>
          <w:sz w:val="32"/>
          <w:szCs w:val="32"/>
          <w:shd w:val="clear" w:color="auto" w:fill="FFFFFF"/>
          <w:lang w:val="en-US" w:eastAsia="zh-CN"/>
        </w:rPr>
        <w:t>王 云</w:t>
      </w:r>
      <w:r>
        <w:rPr>
          <w:rFonts w:hint="eastAsia" w:cs="仿宋_GB2312" w:asciiTheme="minorEastAsia" w:hAnsiTheme="minorEastAsia" w:eastAsiaTheme="minorEastAsia"/>
          <w:color w:val="000000"/>
          <w:sz w:val="32"/>
          <w:szCs w:val="32"/>
          <w:shd w:val="clear" w:color="auto" w:fill="FFFFFF"/>
        </w:rPr>
        <w:t xml:space="preserve">      副局长</w:t>
      </w:r>
    </w:p>
    <w:p>
      <w:pPr>
        <w:adjustRightInd w:val="0"/>
        <w:snapToGrid w:val="0"/>
        <w:spacing w:line="480" w:lineRule="exact"/>
        <w:ind w:firstLine="720"/>
        <w:rPr>
          <w:rFonts w:cs="仿宋_GB2312" w:asciiTheme="minorEastAsia" w:hAnsiTheme="minorEastAsia" w:eastAsiaTheme="minorEastAsia"/>
          <w:color w:val="000000"/>
          <w:sz w:val="32"/>
          <w:szCs w:val="32"/>
          <w:shd w:val="clear" w:color="auto" w:fill="FFFFFF"/>
        </w:rPr>
      </w:pPr>
      <w:r>
        <w:rPr>
          <w:rFonts w:hint="eastAsia" w:cs="仿宋_GB2312" w:asciiTheme="minorEastAsia" w:hAnsiTheme="minorEastAsia" w:eastAsiaTheme="minorEastAsia"/>
          <w:color w:val="000000"/>
          <w:sz w:val="32"/>
          <w:szCs w:val="32"/>
          <w:shd w:val="clear" w:color="auto" w:fill="FFFFFF"/>
        </w:rPr>
        <w:t xml:space="preserve">        </w:t>
      </w:r>
      <w:r>
        <w:rPr>
          <w:rFonts w:hint="eastAsia" w:cs="仿宋_GB2312" w:asciiTheme="minorEastAsia" w:hAnsiTheme="minorEastAsia" w:eastAsiaTheme="minorEastAsia"/>
          <w:color w:val="000000"/>
          <w:sz w:val="32"/>
          <w:szCs w:val="32"/>
          <w:shd w:val="clear" w:color="auto" w:fill="FFFFFF"/>
          <w:lang w:val="en-US" w:eastAsia="zh-CN"/>
        </w:rPr>
        <w:t>毛雪恩</w:t>
      </w:r>
      <w:r>
        <w:rPr>
          <w:rFonts w:hint="eastAsia" w:cs="仿宋_GB2312" w:asciiTheme="minorEastAsia" w:hAnsiTheme="minorEastAsia" w:eastAsiaTheme="minorEastAsia"/>
          <w:color w:val="000000"/>
          <w:sz w:val="32"/>
          <w:szCs w:val="32"/>
          <w:shd w:val="clear" w:color="auto" w:fill="FFFFFF"/>
        </w:rPr>
        <w:t xml:space="preserve">     副局长</w:t>
      </w:r>
    </w:p>
    <w:p>
      <w:pPr>
        <w:adjustRightInd w:val="0"/>
        <w:snapToGrid w:val="0"/>
        <w:spacing w:line="480" w:lineRule="exact"/>
        <w:ind w:firstLine="720"/>
        <w:rPr>
          <w:rFonts w:hint="eastAsia" w:cs="仿宋_GB2312" w:asciiTheme="minorEastAsia" w:hAnsiTheme="minorEastAsia" w:eastAsiaTheme="minorEastAsia"/>
          <w:color w:val="000000"/>
          <w:sz w:val="32"/>
          <w:szCs w:val="32"/>
          <w:shd w:val="clear" w:color="auto" w:fill="FFFFFF"/>
          <w:lang w:val="en-US" w:eastAsia="zh-CN"/>
        </w:rPr>
      </w:pPr>
      <w:r>
        <w:rPr>
          <w:rFonts w:hint="eastAsia" w:cs="仿宋_GB2312" w:asciiTheme="minorEastAsia" w:hAnsiTheme="minorEastAsia" w:eastAsiaTheme="minorEastAsia"/>
          <w:color w:val="000000"/>
          <w:sz w:val="32"/>
          <w:szCs w:val="32"/>
          <w:shd w:val="clear" w:color="auto" w:fill="FFFFFF"/>
        </w:rPr>
        <w:t>成  员：</w:t>
      </w:r>
      <w:r>
        <w:rPr>
          <w:rFonts w:hint="eastAsia" w:cs="仿宋_GB2312" w:asciiTheme="minorEastAsia" w:hAnsiTheme="minorEastAsia" w:eastAsiaTheme="minorEastAsia"/>
          <w:color w:val="000000"/>
          <w:sz w:val="32"/>
          <w:szCs w:val="32"/>
          <w:shd w:val="clear" w:color="auto" w:fill="FFFFFF"/>
          <w:lang w:val="en-US" w:eastAsia="zh-CN"/>
        </w:rPr>
        <w:t>张静</w:t>
      </w:r>
      <w:r>
        <w:rPr>
          <w:rFonts w:hint="eastAsia" w:cs="仿宋_GB2312" w:asciiTheme="minorEastAsia" w:hAnsiTheme="minorEastAsia" w:eastAsiaTheme="minorEastAsia"/>
          <w:color w:val="000000"/>
          <w:sz w:val="32"/>
          <w:szCs w:val="32"/>
          <w:shd w:val="clear" w:color="auto" w:fill="FFFFFF"/>
        </w:rPr>
        <w:t>、</w:t>
      </w:r>
      <w:r>
        <w:rPr>
          <w:rFonts w:hint="eastAsia" w:cs="仿宋_GB2312" w:asciiTheme="minorEastAsia" w:hAnsiTheme="minorEastAsia" w:eastAsiaTheme="minorEastAsia"/>
          <w:color w:val="000000"/>
          <w:sz w:val="32"/>
          <w:szCs w:val="32"/>
          <w:shd w:val="clear" w:color="auto" w:fill="FFFFFF"/>
          <w:lang w:val="en-US" w:eastAsia="zh-CN"/>
        </w:rPr>
        <w:t>林涛</w:t>
      </w:r>
      <w:r>
        <w:rPr>
          <w:rFonts w:hint="eastAsia" w:cs="仿宋_GB2312" w:asciiTheme="minorEastAsia" w:hAnsiTheme="minorEastAsia" w:eastAsiaTheme="minorEastAsia"/>
          <w:color w:val="000000"/>
          <w:sz w:val="32"/>
          <w:szCs w:val="32"/>
          <w:shd w:val="clear" w:color="auto" w:fill="FFFFFF"/>
        </w:rPr>
        <w:t>、</w:t>
      </w:r>
      <w:r>
        <w:rPr>
          <w:rFonts w:hint="eastAsia" w:cs="仿宋_GB2312" w:asciiTheme="minorEastAsia" w:hAnsiTheme="minorEastAsia" w:eastAsiaTheme="minorEastAsia"/>
          <w:color w:val="000000"/>
          <w:sz w:val="32"/>
          <w:szCs w:val="32"/>
          <w:shd w:val="clear" w:color="auto" w:fill="FFFFFF"/>
          <w:lang w:val="en-US" w:eastAsia="zh-CN"/>
        </w:rPr>
        <w:t>严木初</w:t>
      </w:r>
      <w:r>
        <w:rPr>
          <w:rFonts w:hint="eastAsia" w:cs="仿宋_GB2312" w:asciiTheme="minorEastAsia" w:hAnsiTheme="minorEastAsia" w:eastAsiaTheme="minorEastAsia"/>
          <w:color w:val="000000"/>
          <w:sz w:val="32"/>
          <w:szCs w:val="32"/>
          <w:shd w:val="clear" w:color="auto" w:fill="FFFFFF"/>
        </w:rPr>
        <w:t>、</w:t>
      </w:r>
      <w:r>
        <w:rPr>
          <w:rFonts w:hint="eastAsia" w:cs="仿宋_GB2312" w:asciiTheme="minorEastAsia" w:hAnsiTheme="minorEastAsia" w:eastAsiaTheme="minorEastAsia"/>
          <w:color w:val="000000"/>
          <w:sz w:val="32"/>
          <w:szCs w:val="32"/>
          <w:shd w:val="clear" w:color="auto" w:fill="FFFFFF"/>
          <w:lang w:val="en-US" w:eastAsia="zh-CN"/>
        </w:rPr>
        <w:t>吴涛</w:t>
      </w:r>
      <w:r>
        <w:rPr>
          <w:rFonts w:hint="eastAsia" w:cs="仿宋_GB2312" w:asciiTheme="minorEastAsia" w:hAnsiTheme="minorEastAsia" w:eastAsiaTheme="minorEastAsia"/>
          <w:color w:val="000000"/>
          <w:sz w:val="32"/>
          <w:szCs w:val="32"/>
          <w:shd w:val="clear" w:color="auto" w:fill="FFFFFF"/>
        </w:rPr>
        <w:t>、</w:t>
      </w:r>
      <w:r>
        <w:rPr>
          <w:rFonts w:hint="eastAsia" w:cs="仿宋_GB2312" w:asciiTheme="minorEastAsia" w:hAnsiTheme="minorEastAsia" w:eastAsiaTheme="minorEastAsia"/>
          <w:color w:val="000000"/>
          <w:sz w:val="32"/>
          <w:szCs w:val="32"/>
          <w:shd w:val="clear" w:color="auto" w:fill="FFFFFF"/>
          <w:lang w:val="en-US" w:eastAsia="zh-CN"/>
        </w:rPr>
        <w:t>唐丕昌、谢春强</w:t>
      </w:r>
    </w:p>
    <w:p>
      <w:pPr>
        <w:adjustRightInd w:val="0"/>
        <w:snapToGrid w:val="0"/>
        <w:spacing w:line="480" w:lineRule="exact"/>
        <w:ind w:firstLine="720"/>
        <w:rPr>
          <w:rFonts w:cs="仿宋_GB2312" w:asciiTheme="minorEastAsia" w:hAnsiTheme="minorEastAsia" w:eastAsiaTheme="minorEastAsia"/>
          <w:color w:val="000000"/>
          <w:sz w:val="32"/>
          <w:szCs w:val="32"/>
          <w:shd w:val="clear" w:color="auto" w:fill="FFFFFF"/>
        </w:rPr>
      </w:pPr>
      <w:r>
        <w:rPr>
          <w:rFonts w:hint="eastAsia" w:cs="仿宋_GB2312" w:asciiTheme="minorEastAsia" w:hAnsiTheme="minorEastAsia" w:eastAsiaTheme="minorEastAsia"/>
          <w:color w:val="000000"/>
          <w:sz w:val="32"/>
          <w:szCs w:val="32"/>
          <w:shd w:val="clear" w:color="auto" w:fill="FFFFFF"/>
        </w:rPr>
        <w:t>办公室设在财务室</w:t>
      </w:r>
    </w:p>
    <w:p>
      <w:pPr>
        <w:adjustRightInd w:val="0"/>
        <w:snapToGrid w:val="0"/>
        <w:spacing w:line="480" w:lineRule="exact"/>
        <w:ind w:firstLine="720"/>
        <w:rPr>
          <w:rFonts w:cs="黑体" w:asciiTheme="minorEastAsia" w:hAnsiTheme="minorEastAsia" w:eastAsiaTheme="minorEastAsia"/>
        </w:rPr>
      </w:pPr>
      <w:r>
        <w:rPr>
          <w:rFonts w:hint="eastAsia" w:cs="黑体" w:asciiTheme="minorEastAsia" w:hAnsiTheme="minorEastAsia" w:eastAsiaTheme="minorEastAsia"/>
          <w:sz w:val="32"/>
        </w:rPr>
        <w:t>二、项目资金申报及使用情况</w:t>
      </w:r>
    </w:p>
    <w:p>
      <w:pPr>
        <w:adjustRightInd w:val="0"/>
        <w:snapToGrid w:val="0"/>
        <w:spacing w:line="480" w:lineRule="exact"/>
        <w:ind w:firstLine="720"/>
        <w:rPr>
          <w:rFonts w:cs="楷体_GB2312" w:asciiTheme="minorEastAsia" w:hAnsiTheme="minorEastAsia" w:eastAsiaTheme="minorEastAsia"/>
          <w:b/>
          <w:lang w:val="zh-CN"/>
        </w:rPr>
      </w:pPr>
      <w:r>
        <w:rPr>
          <w:rFonts w:hint="eastAsia" w:cs="楷体_GB2312" w:asciiTheme="minorEastAsia" w:hAnsiTheme="minorEastAsia" w:eastAsiaTheme="minorEastAsia"/>
          <w:b/>
          <w:sz w:val="32"/>
          <w:lang w:val="zh-CN"/>
        </w:rPr>
        <w:t>（一）项目资金申报及批复情况。</w:t>
      </w:r>
    </w:p>
    <w:p>
      <w:pPr>
        <w:adjustRightInd w:val="0"/>
        <w:snapToGrid w:val="0"/>
        <w:spacing w:line="480" w:lineRule="exact"/>
        <w:ind w:firstLine="720"/>
        <w:rPr>
          <w:rFonts w:cs="仿宋_GB2312" w:asciiTheme="minorEastAsia" w:hAnsiTheme="minorEastAsia" w:eastAsiaTheme="minorEastAsia"/>
          <w:sz w:val="32"/>
        </w:rPr>
      </w:pPr>
      <w:r>
        <w:rPr>
          <w:rFonts w:hint="eastAsia" w:cs="仿宋_GB2312" w:asciiTheme="minorEastAsia" w:hAnsiTheme="minorEastAsia" w:eastAsiaTheme="minorEastAsia"/>
          <w:sz w:val="32"/>
        </w:rPr>
        <w:t>红原县</w:t>
      </w:r>
      <w:r>
        <w:rPr>
          <w:rFonts w:hint="eastAsia" w:cs="仿宋_GB2312" w:asciiTheme="minorEastAsia" w:hAnsiTheme="minorEastAsia" w:eastAsiaTheme="minorEastAsia"/>
          <w:sz w:val="32"/>
          <w:szCs w:val="32"/>
        </w:rPr>
        <w:t>柯龙路沿线生态恢复治理</w:t>
      </w:r>
      <w:r>
        <w:rPr>
          <w:rFonts w:hint="eastAsia" w:cs="仿宋_GB2312" w:asciiTheme="minorEastAsia" w:hAnsiTheme="minorEastAsia" w:eastAsiaTheme="minorEastAsia"/>
          <w:sz w:val="32"/>
        </w:rPr>
        <w:t>建设项目投资：</w:t>
      </w:r>
      <w:r>
        <w:rPr>
          <w:rFonts w:hint="eastAsia" w:cs="仿宋_GB2312" w:asciiTheme="minorEastAsia" w:hAnsiTheme="minorEastAsia" w:eastAsiaTheme="minorEastAsia"/>
          <w:sz w:val="32"/>
          <w:lang w:val="en-US" w:eastAsia="zh-CN"/>
        </w:rPr>
        <w:t>168.00</w:t>
      </w:r>
      <w:r>
        <w:rPr>
          <w:rFonts w:hint="eastAsia" w:cs="仿宋_GB2312" w:asciiTheme="minorEastAsia" w:hAnsiTheme="minorEastAsia" w:eastAsiaTheme="minorEastAsia"/>
          <w:sz w:val="32"/>
        </w:rPr>
        <w:t>万元，</w:t>
      </w:r>
      <w:r>
        <w:rPr>
          <w:rFonts w:cs="仿宋_GB2312" w:asciiTheme="minorEastAsia" w:hAnsiTheme="minorEastAsia" w:eastAsiaTheme="minorEastAsia"/>
          <w:color w:val="000000"/>
          <w:sz w:val="32"/>
          <w:szCs w:val="32"/>
          <w:shd w:val="clear" w:color="auto" w:fill="FFFFFF"/>
        </w:rPr>
        <w:t>经财政局批复下达后，全部用于</w:t>
      </w:r>
      <w:r>
        <w:rPr>
          <w:rFonts w:hint="eastAsia" w:cs="仿宋_GB2312" w:asciiTheme="minorEastAsia" w:hAnsiTheme="minorEastAsia" w:eastAsiaTheme="minorEastAsia"/>
          <w:sz w:val="32"/>
          <w:szCs w:val="32"/>
        </w:rPr>
        <w:t>柯龙路沿线生态恢复治理</w:t>
      </w:r>
      <w:r>
        <w:rPr>
          <w:rFonts w:hint="eastAsia" w:cs="仿宋_GB2312" w:asciiTheme="minorEastAsia" w:hAnsiTheme="minorEastAsia" w:eastAsiaTheme="minorEastAsia"/>
          <w:sz w:val="32"/>
        </w:rPr>
        <w:t>建设项目。</w:t>
      </w:r>
    </w:p>
    <w:p>
      <w:pPr>
        <w:adjustRightInd w:val="0"/>
        <w:snapToGrid w:val="0"/>
        <w:spacing w:line="480" w:lineRule="exact"/>
        <w:ind w:firstLine="720"/>
        <w:rPr>
          <w:rFonts w:cs="仿宋_GB2312" w:asciiTheme="minorEastAsia" w:hAnsiTheme="minorEastAsia" w:eastAsiaTheme="minorEastAsia"/>
          <w:lang w:val="zh-CN"/>
        </w:rPr>
      </w:pPr>
      <w:r>
        <w:rPr>
          <w:rFonts w:hint="eastAsia" w:cs="楷体_GB2312" w:asciiTheme="minorEastAsia" w:hAnsiTheme="minorEastAsia" w:eastAsiaTheme="minorEastAsia"/>
          <w:b/>
          <w:sz w:val="32"/>
          <w:lang w:val="zh-CN"/>
        </w:rPr>
        <w:t>（二）资金计划、到位及使用情况（可用表格形式反映）。</w:t>
      </w:r>
    </w:p>
    <w:p>
      <w:pPr>
        <w:adjustRightInd w:val="0"/>
        <w:snapToGrid w:val="0"/>
        <w:spacing w:line="480" w:lineRule="exact"/>
        <w:ind w:firstLine="720"/>
        <w:rPr>
          <w:rFonts w:hint="eastAsia" w:cs="仿宋_GB2312" w:asciiTheme="minorEastAsia" w:hAnsiTheme="minorEastAsia" w:eastAsiaTheme="minorEastAsia"/>
          <w:sz w:val="32"/>
          <w:szCs w:val="32"/>
          <w:lang w:val="zh-CN"/>
        </w:rPr>
      </w:pPr>
      <w:r>
        <w:rPr>
          <w:rFonts w:hint="eastAsia" w:cs="仿宋_GB2312" w:asciiTheme="minorEastAsia" w:hAnsiTheme="minorEastAsia" w:eastAsiaTheme="minorEastAsia"/>
          <w:sz w:val="32"/>
          <w:szCs w:val="32"/>
          <w:lang w:val="zh-CN"/>
        </w:rPr>
        <w:t>1．资金计划及到位。上级补助资金出资比例100%。</w:t>
      </w:r>
    </w:p>
    <w:p>
      <w:pPr>
        <w:adjustRightInd w:val="0"/>
        <w:snapToGrid w:val="0"/>
        <w:spacing w:line="480" w:lineRule="exact"/>
        <w:ind w:firstLine="720"/>
        <w:rPr>
          <w:rFonts w:hint="eastAsia" w:cs="仿宋_GB2312" w:asciiTheme="minorEastAsia" w:hAnsiTheme="minorEastAsia" w:eastAsiaTheme="minorEastAsia"/>
          <w:sz w:val="32"/>
          <w:szCs w:val="32"/>
          <w:lang w:val="zh-CN"/>
        </w:rPr>
      </w:pPr>
      <w:r>
        <w:rPr>
          <w:rFonts w:hint="eastAsia" w:cs="仿宋_GB2312" w:asciiTheme="minorEastAsia" w:hAnsiTheme="minorEastAsia" w:eastAsiaTheme="minorEastAsia"/>
          <w:sz w:val="32"/>
          <w:szCs w:val="32"/>
          <w:lang w:val="zh-CN"/>
        </w:rPr>
        <w:t>2．资金使用。说明截止评价时点项目资金的实际支出</w:t>
      </w:r>
      <w:r>
        <w:rPr>
          <w:rFonts w:hint="eastAsia" w:cs="仿宋_GB2312" w:asciiTheme="minorEastAsia" w:hAnsiTheme="minorEastAsia" w:eastAsiaTheme="minorEastAsia"/>
          <w:sz w:val="32"/>
          <w:szCs w:val="32"/>
        </w:rPr>
        <w:t>178.98万元</w:t>
      </w:r>
      <w:r>
        <w:rPr>
          <w:rFonts w:hint="eastAsia" w:cs="仿宋_GB2312" w:asciiTheme="minorEastAsia" w:hAnsiTheme="minorEastAsia" w:eastAsiaTheme="minorEastAsia"/>
          <w:sz w:val="32"/>
          <w:szCs w:val="32"/>
          <w:lang w:val="zh-CN"/>
        </w:rPr>
        <w:t>，支付依据合规合法。</w:t>
      </w:r>
    </w:p>
    <w:p>
      <w:pPr>
        <w:adjustRightInd w:val="0"/>
        <w:snapToGrid w:val="0"/>
        <w:spacing w:line="480" w:lineRule="exact"/>
        <w:ind w:firstLine="720"/>
        <w:rPr>
          <w:rFonts w:cs="楷体_GB2312" w:asciiTheme="minorEastAsia" w:hAnsiTheme="minorEastAsia" w:eastAsiaTheme="minorEastAsia"/>
          <w:b/>
          <w:lang w:val="zh-CN"/>
        </w:rPr>
      </w:pPr>
      <w:r>
        <w:rPr>
          <w:rFonts w:hint="eastAsia" w:cs="楷体_GB2312" w:asciiTheme="minorEastAsia" w:hAnsiTheme="minorEastAsia" w:eastAsiaTheme="minorEastAsia"/>
          <w:b/>
          <w:sz w:val="32"/>
          <w:lang w:val="zh-CN"/>
        </w:rPr>
        <w:t>（三）项目财务管理情况。</w:t>
      </w:r>
    </w:p>
    <w:p>
      <w:pPr>
        <w:adjustRightInd w:val="0"/>
        <w:snapToGrid w:val="0"/>
        <w:spacing w:line="480" w:lineRule="exact"/>
        <w:ind w:firstLine="720"/>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交通扶贫建设项目资金均为涉农资金，按照“渠道不变、充分授权、重点突出、各司其职”的原则，由县财政局对涉农整合资金进行重点监管，在资金使用时由红原县交通运输局提供计量支付单据及拨付资金的请示向财政局申请资金指标，待财政局批准后由红原县财政局支付中心将计量工程款直接拨付到施工单位账户，红原县交通运输局作拨款账务处理，实行财政报账制有效的保障了财政扶贫资金的安全。</w:t>
      </w:r>
    </w:p>
    <w:p>
      <w:pPr>
        <w:adjustRightInd w:val="0"/>
        <w:snapToGrid w:val="0"/>
        <w:spacing w:line="480" w:lineRule="exact"/>
        <w:ind w:firstLine="720"/>
        <w:rPr>
          <w:rFonts w:hint="eastAsia" w:cs="仿宋_GB2312" w:asciiTheme="minorEastAsia" w:hAnsiTheme="minorEastAsia" w:eastAsiaTheme="minorEastAsia"/>
          <w:sz w:val="32"/>
          <w:szCs w:val="32"/>
          <w:lang w:val="zh-CN"/>
        </w:rPr>
      </w:pPr>
      <w:r>
        <w:rPr>
          <w:rFonts w:hint="eastAsia" w:cs="仿宋_GB2312" w:asciiTheme="minorEastAsia" w:hAnsiTheme="minorEastAsia" w:eastAsiaTheme="minorEastAsia"/>
          <w:sz w:val="32"/>
          <w:szCs w:val="32"/>
          <w:lang w:val="zh-CN"/>
        </w:rPr>
        <w:t>对照项目资金管理办法，评价项目严格执行财务管理制度、财务处理及时、会计核算规范。</w:t>
      </w:r>
    </w:p>
    <w:p>
      <w:pPr>
        <w:adjustRightInd w:val="0"/>
        <w:snapToGrid w:val="0"/>
        <w:spacing w:line="480" w:lineRule="exact"/>
        <w:ind w:firstLine="720"/>
        <w:rPr>
          <w:rFonts w:cs="黑体" w:asciiTheme="minorEastAsia" w:hAnsiTheme="minorEastAsia" w:eastAsiaTheme="minorEastAsia"/>
        </w:rPr>
      </w:pPr>
      <w:r>
        <w:rPr>
          <w:rFonts w:hint="eastAsia" w:cs="黑体" w:asciiTheme="minorEastAsia" w:hAnsiTheme="minorEastAsia" w:eastAsiaTheme="minorEastAsia"/>
          <w:sz w:val="32"/>
        </w:rPr>
        <w:t>三、项目实施及管理情况</w:t>
      </w:r>
    </w:p>
    <w:p>
      <w:pPr>
        <w:adjustRightInd w:val="0"/>
        <w:snapToGrid w:val="0"/>
        <w:spacing w:line="480" w:lineRule="exact"/>
        <w:ind w:firstLine="720"/>
        <w:rPr>
          <w:rFonts w:hint="eastAsia" w:cs="仿宋_GB2312" w:asciiTheme="minorEastAsia" w:hAnsiTheme="minorEastAsia" w:eastAsiaTheme="minorEastAsia"/>
          <w:sz w:val="32"/>
          <w:szCs w:val="32"/>
          <w:lang w:val="zh-CN"/>
        </w:rPr>
      </w:pPr>
      <w:r>
        <w:rPr>
          <w:rFonts w:hint="eastAsia" w:cs="仿宋_GB2312" w:asciiTheme="minorEastAsia" w:hAnsiTheme="minorEastAsia" w:eastAsiaTheme="minorEastAsia"/>
          <w:sz w:val="32"/>
          <w:szCs w:val="32"/>
          <w:lang w:val="zh-CN"/>
        </w:rPr>
        <w:t>在项目实施过程中实行项目法人制，社会监理制，公开公示。在项目管理过程中建立参建单位的微信群（业主、监理、施工单位、质监站、所在乡镇等单位），各个项目成立由分管副局长为项目办主任，技术员为具体经办人的质量管理体系。严格从原材料把关，控制施工工艺、工序、进度、质量等。</w:t>
      </w:r>
    </w:p>
    <w:p>
      <w:pPr>
        <w:adjustRightInd w:val="0"/>
        <w:snapToGrid w:val="0"/>
        <w:spacing w:line="480" w:lineRule="exact"/>
        <w:ind w:firstLine="720"/>
        <w:rPr>
          <w:rFonts w:cs="仿宋_GB2312" w:asciiTheme="minorEastAsia" w:hAnsiTheme="minorEastAsia" w:eastAsiaTheme="minorEastAsia"/>
          <w:sz w:val="32"/>
          <w:szCs w:val="32"/>
          <w:lang w:val="zh-CN"/>
        </w:rPr>
      </w:pPr>
    </w:p>
    <w:p>
      <w:pPr>
        <w:adjustRightInd w:val="0"/>
        <w:snapToGrid w:val="0"/>
        <w:spacing w:line="480" w:lineRule="exact"/>
        <w:ind w:firstLine="720"/>
        <w:rPr>
          <w:rFonts w:cs="仿宋_GB2312" w:asciiTheme="minorEastAsia" w:hAnsiTheme="minorEastAsia" w:eastAsiaTheme="minorEastAsia"/>
          <w:lang w:val="zh-CN"/>
        </w:rPr>
      </w:pPr>
      <w:r>
        <w:rPr>
          <w:rFonts w:hint="eastAsia" w:cs="黑体" w:asciiTheme="minorEastAsia" w:hAnsiTheme="minorEastAsia" w:eastAsiaTheme="minorEastAsia"/>
          <w:sz w:val="32"/>
        </w:rPr>
        <w:t>四、项目绩效情况</w:t>
      </w:r>
      <w:r>
        <w:rPr>
          <w:rFonts w:hint="eastAsia" w:cs="仿宋_GB2312" w:asciiTheme="minorEastAsia" w:hAnsiTheme="minorEastAsia" w:eastAsiaTheme="minorEastAsia"/>
          <w:sz w:val="32"/>
          <w:lang w:val="zh-CN"/>
        </w:rPr>
        <w:tab/>
      </w:r>
    </w:p>
    <w:p>
      <w:pPr>
        <w:adjustRightInd w:val="0"/>
        <w:snapToGrid w:val="0"/>
        <w:spacing w:line="480" w:lineRule="exact"/>
        <w:ind w:firstLine="720"/>
        <w:rPr>
          <w:rFonts w:cs="楷体_GB2312" w:asciiTheme="minorEastAsia" w:hAnsiTheme="minorEastAsia" w:eastAsiaTheme="minorEastAsia"/>
          <w:b/>
        </w:rPr>
      </w:pPr>
      <w:r>
        <w:rPr>
          <w:rFonts w:hint="eastAsia" w:cs="楷体_GB2312" w:asciiTheme="minorEastAsia" w:hAnsiTheme="minorEastAsia" w:eastAsiaTheme="minorEastAsia"/>
          <w:b/>
          <w:sz w:val="32"/>
          <w:lang w:val="zh-CN"/>
        </w:rPr>
        <w:t>（一）项目完成情况。</w:t>
      </w:r>
    </w:p>
    <w:p>
      <w:pPr>
        <w:adjustRightInd w:val="0"/>
        <w:snapToGrid w:val="0"/>
        <w:spacing w:line="480" w:lineRule="exact"/>
        <w:ind w:firstLine="720"/>
        <w:rPr>
          <w:rFonts w:hint="eastAsia" w:cs="仿宋_GB2312" w:asciiTheme="minorEastAsia" w:hAnsiTheme="minorEastAsia" w:eastAsiaTheme="minorEastAsia"/>
          <w:sz w:val="32"/>
          <w:lang w:val="zh-CN"/>
        </w:rPr>
      </w:pPr>
      <w:r>
        <w:rPr>
          <w:rFonts w:hint="eastAsia" w:cs="仿宋_GB2312" w:asciiTheme="minorEastAsia" w:hAnsiTheme="minorEastAsia" w:eastAsiaTheme="minorEastAsia"/>
          <w:sz w:val="32"/>
          <w:lang w:val="zh-CN"/>
        </w:rPr>
        <w:t>在合同期限内完成了设计文件及合同约定的所有建设内容，达到预期脱贫攻坚基础设施建设成效。</w:t>
      </w:r>
    </w:p>
    <w:p>
      <w:pPr>
        <w:adjustRightInd w:val="0"/>
        <w:snapToGrid w:val="0"/>
        <w:spacing w:line="480" w:lineRule="exact"/>
        <w:ind w:firstLine="720"/>
        <w:rPr>
          <w:rFonts w:hint="eastAsia" w:cs="楷体_GB2312" w:asciiTheme="minorEastAsia" w:hAnsiTheme="minorEastAsia" w:eastAsiaTheme="minorEastAsia"/>
          <w:b/>
          <w:sz w:val="32"/>
          <w:lang w:val="zh-CN"/>
        </w:rPr>
      </w:pPr>
      <w:r>
        <w:rPr>
          <w:rFonts w:hint="eastAsia" w:cs="楷体_GB2312" w:asciiTheme="minorEastAsia" w:hAnsiTheme="minorEastAsia" w:eastAsiaTheme="minorEastAsia"/>
          <w:b/>
          <w:sz w:val="32"/>
          <w:lang w:val="zh-CN"/>
        </w:rPr>
        <w:t>（</w:t>
      </w:r>
      <w:r>
        <w:rPr>
          <w:rFonts w:hint="eastAsia" w:cs="楷体_GB2312" w:asciiTheme="minorEastAsia" w:hAnsiTheme="minorEastAsia" w:eastAsiaTheme="minorEastAsia"/>
          <w:b/>
          <w:sz w:val="32"/>
          <w:lang w:val="en-US" w:eastAsia="zh-CN"/>
        </w:rPr>
        <w:t>二</w:t>
      </w:r>
      <w:r>
        <w:rPr>
          <w:rFonts w:hint="eastAsia" w:cs="楷体_GB2312" w:asciiTheme="minorEastAsia" w:hAnsiTheme="minorEastAsia" w:eastAsiaTheme="minorEastAsia"/>
          <w:b/>
          <w:sz w:val="32"/>
          <w:lang w:val="zh-CN"/>
        </w:rPr>
        <w:t>）项目效益情况。</w:t>
      </w:r>
    </w:p>
    <w:p>
      <w:pPr>
        <w:adjustRightInd w:val="0"/>
        <w:snapToGrid w:val="0"/>
        <w:spacing w:line="480" w:lineRule="exact"/>
        <w:ind w:firstLine="720"/>
        <w:rPr>
          <w:rFonts w:hint="eastAsia" w:cs="仿宋_GB2312" w:asciiTheme="minorEastAsia" w:hAnsiTheme="minorEastAsia" w:eastAsiaTheme="minorEastAsia"/>
          <w:sz w:val="32"/>
          <w:lang w:val="zh-CN"/>
        </w:rPr>
      </w:pPr>
      <w:r>
        <w:rPr>
          <w:rFonts w:hint="eastAsia" w:cs="仿宋_GB2312" w:asciiTheme="minorEastAsia" w:hAnsiTheme="minorEastAsia" w:eastAsiaTheme="minorEastAsia"/>
          <w:sz w:val="32"/>
          <w:lang w:val="zh-CN"/>
        </w:rPr>
        <w:t>在不良地质环境治理工程的基础上采用土地复绿工程后，恢复和重建了工程区生态环境，保护了建设区的地质环境，并具有极重要的生态学意义。综合治理就是对生态环境进行改善，促进整个自然生态系统的融洽与协调。通过综合治理，可以恢复生态，有利于改善公路沿线居民的生产和生活环境。</w:t>
      </w:r>
    </w:p>
    <w:p>
      <w:pPr>
        <w:adjustRightInd w:val="0"/>
        <w:snapToGrid w:val="0"/>
        <w:spacing w:line="480" w:lineRule="exact"/>
        <w:ind w:firstLine="720"/>
        <w:rPr>
          <w:rFonts w:cs="黑体" w:asciiTheme="minorEastAsia" w:hAnsiTheme="minorEastAsia" w:eastAsiaTheme="minorEastAsia"/>
        </w:rPr>
      </w:pPr>
      <w:r>
        <w:rPr>
          <w:rFonts w:hint="eastAsia" w:cs="黑体" w:asciiTheme="minorEastAsia" w:hAnsiTheme="minorEastAsia" w:eastAsiaTheme="minorEastAsia"/>
          <w:sz w:val="32"/>
        </w:rPr>
        <w:t>五、评价结论及建议</w:t>
      </w:r>
    </w:p>
    <w:p>
      <w:pPr>
        <w:adjustRightInd w:val="0"/>
        <w:snapToGrid w:val="0"/>
        <w:spacing w:line="480" w:lineRule="exact"/>
        <w:ind w:firstLine="720"/>
        <w:rPr>
          <w:rFonts w:cs="楷体_GB2312" w:asciiTheme="minorEastAsia" w:hAnsiTheme="minorEastAsia" w:eastAsiaTheme="minorEastAsia"/>
          <w:b/>
          <w:lang w:val="zh-CN"/>
        </w:rPr>
      </w:pPr>
      <w:r>
        <w:rPr>
          <w:rFonts w:hint="eastAsia" w:cs="楷体_GB2312" w:asciiTheme="minorEastAsia" w:hAnsiTheme="minorEastAsia" w:eastAsiaTheme="minorEastAsia"/>
          <w:b/>
          <w:sz w:val="32"/>
          <w:lang w:val="zh-CN"/>
        </w:rPr>
        <w:t>（一）评价结论。</w:t>
      </w:r>
    </w:p>
    <w:p>
      <w:pPr>
        <w:widowControl/>
        <w:adjustRightInd w:val="0"/>
        <w:snapToGrid w:val="0"/>
        <w:spacing w:line="480" w:lineRule="exact"/>
        <w:ind w:firstLine="640" w:firstLineChars="200"/>
        <w:jc w:val="left"/>
        <w:rPr>
          <w:rFonts w:hint="eastAsia" w:cs="仿宋_GB2312" w:asciiTheme="minorEastAsia" w:hAnsiTheme="minorEastAsia" w:eastAsiaTheme="minorEastAsia"/>
          <w:sz w:val="32"/>
          <w:szCs w:val="32"/>
          <w:lang w:val="zh-CN"/>
        </w:rPr>
      </w:pPr>
      <w:r>
        <w:rPr>
          <w:rFonts w:hint="eastAsia" w:cs="仿宋_GB2312" w:asciiTheme="minorEastAsia" w:hAnsiTheme="minorEastAsia" w:eastAsiaTheme="minorEastAsia"/>
          <w:sz w:val="32"/>
        </w:rPr>
        <w:t>红原县</w:t>
      </w:r>
      <w:r>
        <w:rPr>
          <w:rFonts w:hint="eastAsia" w:cs="仿宋_GB2312" w:asciiTheme="minorEastAsia" w:hAnsiTheme="minorEastAsia" w:eastAsiaTheme="minorEastAsia"/>
          <w:sz w:val="32"/>
          <w:szCs w:val="32"/>
        </w:rPr>
        <w:t>柯龙路沿线生态恢复治理</w:t>
      </w:r>
      <w:r>
        <w:rPr>
          <w:rFonts w:hint="eastAsia" w:cs="仿宋_GB2312" w:asciiTheme="minorEastAsia" w:hAnsiTheme="minorEastAsia" w:eastAsiaTheme="minorEastAsia"/>
          <w:sz w:val="32"/>
        </w:rPr>
        <w:t>建设项目建成后，</w:t>
      </w:r>
      <w:r>
        <w:rPr>
          <w:rFonts w:hint="eastAsia" w:cs="仿宋_GB2312" w:asciiTheme="minorEastAsia" w:hAnsiTheme="minorEastAsia" w:eastAsiaTheme="minorEastAsia"/>
          <w:sz w:val="32"/>
          <w:szCs w:val="32"/>
          <w:lang w:val="zh-CN"/>
        </w:rPr>
        <w:t>通过对地质环境保护与生态恢复综合治理，以减轻因工程建设活动对工程建设区及其影响区范围内的生态地质环境的影响，同时减轻因工程建设活动对区内的水土流失与生态环境的破坏，从而达到生态地质环境保护之目的。</w:t>
      </w:r>
    </w:p>
    <w:p>
      <w:pPr>
        <w:adjustRightInd w:val="0"/>
        <w:snapToGrid w:val="0"/>
        <w:spacing w:line="480" w:lineRule="exact"/>
        <w:ind w:firstLine="720"/>
        <w:rPr>
          <w:rFonts w:hint="eastAsia" w:cs="楷体_GB2312" w:asciiTheme="minorEastAsia" w:hAnsiTheme="minorEastAsia" w:eastAsiaTheme="minorEastAsia"/>
          <w:b/>
          <w:sz w:val="32"/>
          <w:lang w:val="en-US" w:eastAsia="zh-CN"/>
        </w:rPr>
      </w:pPr>
      <w:r>
        <w:rPr>
          <w:rFonts w:hint="eastAsia" w:cs="楷体_GB2312" w:asciiTheme="minorEastAsia" w:hAnsiTheme="minorEastAsia" w:eastAsiaTheme="minorEastAsia"/>
          <w:b/>
          <w:sz w:val="32"/>
          <w:lang w:val="en-US" w:eastAsia="zh-CN"/>
        </w:rPr>
        <w:t>（二）相关建议</w:t>
      </w:r>
    </w:p>
    <w:p>
      <w:pPr>
        <w:widowControl/>
        <w:adjustRightInd w:val="0"/>
        <w:snapToGrid w:val="0"/>
        <w:spacing w:line="480" w:lineRule="exact"/>
        <w:ind w:firstLine="640" w:firstLineChars="200"/>
        <w:jc w:val="left"/>
        <w:rPr>
          <w:rFonts w:hint="eastAsia" w:cs="仿宋_GB2312" w:asciiTheme="minorEastAsia" w:hAnsiTheme="minorEastAsia" w:eastAsiaTheme="minorEastAsia"/>
          <w:sz w:val="32"/>
          <w:szCs w:val="32"/>
          <w:lang w:val="zh-CN"/>
        </w:rPr>
      </w:pPr>
      <w:r>
        <w:rPr>
          <w:rFonts w:hint="eastAsia" w:cs="仿宋_GB2312" w:asciiTheme="minorEastAsia" w:hAnsiTheme="minorEastAsia" w:eastAsiaTheme="minorEastAsia"/>
          <w:sz w:val="32"/>
          <w:szCs w:val="32"/>
          <w:lang w:val="zh-CN"/>
        </w:rPr>
        <w:t>根据我县实际，制定确实可行的进度计划，确保工程质量。</w:t>
      </w:r>
    </w:p>
    <w:p>
      <w:pPr>
        <w:adjustRightInd w:val="0"/>
        <w:snapToGrid w:val="0"/>
        <w:spacing w:line="580" w:lineRule="exact"/>
        <w:rPr>
          <w:rFonts w:asciiTheme="minorEastAsia" w:hAnsiTheme="minorEastAsia" w:eastAsiaTheme="minorEastAsia"/>
          <w:b/>
          <w:lang w:val="zh-CN"/>
        </w:rPr>
      </w:pPr>
    </w:p>
    <w:p>
      <w:pPr>
        <w:widowControl/>
        <w:numPr>
          <w:ilvl w:val="0"/>
          <w:numId w:val="0"/>
        </w:numPr>
        <w:adjustRightInd w:val="0"/>
        <w:snapToGrid w:val="0"/>
        <w:spacing w:line="480" w:lineRule="exact"/>
        <w:ind w:leftChars="200"/>
        <w:jc w:val="left"/>
        <w:rPr>
          <w:rFonts w:hint="eastAsia" w:cs="仿宋_GB2312" w:asciiTheme="minorEastAsia" w:hAnsiTheme="minorEastAsia" w:eastAsiaTheme="minorEastAsia"/>
          <w:sz w:val="32"/>
          <w:szCs w:val="32"/>
          <w:lang w:val="en-US" w:eastAsia="zh-CN"/>
        </w:rPr>
      </w:pPr>
    </w:p>
    <w:p>
      <w:pPr>
        <w:spacing w:line="600" w:lineRule="exact"/>
        <w:jc w:val="center"/>
        <w:outlineLvl w:val="0"/>
        <w:rPr>
          <w:rFonts w:asciiTheme="minorEastAsia" w:hAnsiTheme="minorEastAsia" w:eastAsiaTheme="minorEastAsia"/>
          <w:color w:val="000000"/>
          <w:sz w:val="44"/>
          <w:szCs w:val="44"/>
        </w:rPr>
      </w:pPr>
    </w:p>
    <w:p>
      <w:pPr>
        <w:spacing w:line="600" w:lineRule="exact"/>
        <w:jc w:val="both"/>
        <w:outlineLvl w:val="0"/>
        <w:rPr>
          <w:rFonts w:asciiTheme="minorEastAsia" w:hAnsiTheme="minorEastAsia" w:eastAsiaTheme="minorEastAsia"/>
          <w:color w:val="000000"/>
          <w:sz w:val="44"/>
          <w:szCs w:val="44"/>
        </w:rPr>
      </w:pPr>
    </w:p>
    <w:p>
      <w:pPr>
        <w:spacing w:line="600" w:lineRule="exact"/>
        <w:jc w:val="center"/>
        <w:outlineLvl w:val="0"/>
        <w:rPr>
          <w:rFonts w:asciiTheme="minorEastAsia" w:hAnsiTheme="minorEastAsia" w:eastAsiaTheme="minorEastAsia"/>
          <w:color w:val="000000"/>
          <w:sz w:val="44"/>
          <w:szCs w:val="44"/>
        </w:rPr>
      </w:pPr>
    </w:p>
    <w:p>
      <w:pPr>
        <w:spacing w:line="600" w:lineRule="exact"/>
        <w:jc w:val="center"/>
        <w:outlineLvl w:val="0"/>
        <w:rPr>
          <w:rFonts w:asciiTheme="minorEastAsia" w:hAnsiTheme="minorEastAsia" w:eastAsiaTheme="minorEastAsia"/>
          <w:color w:val="000000"/>
          <w:sz w:val="44"/>
          <w:szCs w:val="44"/>
        </w:rPr>
      </w:pPr>
    </w:p>
    <w:p>
      <w:pPr>
        <w:pStyle w:val="29"/>
        <w:widowControl/>
        <w:spacing w:line="560" w:lineRule="exact"/>
        <w:ind w:firstLine="883" w:firstLineChars="200"/>
        <w:jc w:val="center"/>
        <w:rPr>
          <w:rFonts w:cs="仿宋_GB2312" w:asciiTheme="minorEastAsia" w:hAnsiTheme="minorEastAsia" w:eastAsiaTheme="minorEastAsia"/>
          <w:color w:val="auto"/>
          <w:kern w:val="2"/>
          <w:sz w:val="32"/>
          <w:szCs w:val="32"/>
        </w:rPr>
      </w:pPr>
      <w:r>
        <w:rPr>
          <w:rFonts w:hint="eastAsia" w:cs="宋体" w:asciiTheme="minorEastAsia" w:hAnsiTheme="minorEastAsia" w:eastAsiaTheme="minorEastAsia"/>
          <w:b/>
          <w:sz w:val="44"/>
          <w:szCs w:val="44"/>
        </w:rPr>
        <w:t>红原县</w:t>
      </w:r>
      <w:r>
        <w:rPr>
          <w:rFonts w:hint="eastAsia" w:cs="宋体" w:asciiTheme="minorEastAsia" w:hAnsiTheme="minorEastAsia" w:eastAsiaTheme="minorEastAsia"/>
          <w:b/>
          <w:sz w:val="44"/>
          <w:szCs w:val="44"/>
          <w:lang w:val="en-US" w:eastAsia="zh-CN"/>
        </w:rPr>
        <w:t>交通运输局</w:t>
      </w:r>
      <w:r>
        <w:rPr>
          <w:rFonts w:hint="eastAsia" w:cs="宋体" w:asciiTheme="minorEastAsia" w:hAnsiTheme="minorEastAsia" w:eastAsiaTheme="minorEastAsia"/>
          <w:b/>
          <w:sz w:val="44"/>
          <w:szCs w:val="44"/>
        </w:rPr>
        <w:t>支出绩效自评报告</w:t>
      </w:r>
    </w:p>
    <w:p>
      <w:pPr>
        <w:spacing w:line="560" w:lineRule="exact"/>
        <w:ind w:firstLine="640" w:firstLineChars="200"/>
        <w:jc w:val="center"/>
        <w:rPr>
          <w:rFonts w:cs="仿宋_GB2312" w:asciiTheme="minorEastAsia" w:hAnsiTheme="minorEastAsia" w:eastAsiaTheme="minorEastAsia"/>
        </w:rPr>
      </w:pPr>
      <w:r>
        <w:rPr>
          <w:rFonts w:hint="eastAsia" w:cs="仿宋_GB2312" w:asciiTheme="minorEastAsia" w:hAnsiTheme="minorEastAsia" w:eastAsiaTheme="minorEastAsia"/>
          <w:sz w:val="32"/>
        </w:rPr>
        <w:t>（红原</w:t>
      </w:r>
      <w:r>
        <w:rPr>
          <w:rFonts w:hint="eastAsia" w:cs="仿宋_GB2312" w:asciiTheme="minorEastAsia" w:hAnsiTheme="minorEastAsia" w:eastAsiaTheme="minorEastAsia"/>
          <w:sz w:val="32"/>
          <w:lang w:val="en-US" w:eastAsia="zh-CN"/>
        </w:rPr>
        <w:t>县</w:t>
      </w:r>
      <w:r>
        <w:rPr>
          <w:rFonts w:hint="eastAsia" w:cs="仿宋_GB2312" w:asciiTheme="minorEastAsia" w:hAnsiTheme="minorEastAsia" w:eastAsiaTheme="minorEastAsia"/>
          <w:sz w:val="32"/>
          <w:szCs w:val="32"/>
          <w:lang w:val="en-US" w:eastAsia="zh-CN"/>
        </w:rPr>
        <w:t>绿色产业园区道路建设项目</w:t>
      </w:r>
      <w:r>
        <w:rPr>
          <w:rFonts w:hint="eastAsia" w:cs="仿宋_GB2312" w:asciiTheme="minorEastAsia" w:hAnsiTheme="minorEastAsia" w:eastAsiaTheme="minorEastAsia"/>
          <w:sz w:val="32"/>
        </w:rPr>
        <w:t>）</w:t>
      </w:r>
    </w:p>
    <w:p>
      <w:pPr>
        <w:pStyle w:val="29"/>
        <w:widowControl/>
        <w:spacing w:line="560" w:lineRule="exact"/>
        <w:ind w:firstLine="640" w:firstLineChars="200"/>
        <w:jc w:val="center"/>
        <w:rPr>
          <w:rFonts w:cs="宋体" w:asciiTheme="minorEastAsia" w:hAnsiTheme="minorEastAsia" w:eastAsiaTheme="minorEastAsia"/>
          <w:color w:val="auto"/>
          <w:kern w:val="2"/>
          <w:sz w:val="32"/>
          <w:szCs w:val="32"/>
        </w:rPr>
      </w:pPr>
    </w:p>
    <w:p>
      <w:pPr>
        <w:adjustRightInd w:val="0"/>
        <w:snapToGrid w:val="0"/>
        <w:spacing w:line="560" w:lineRule="exact"/>
        <w:ind w:firstLine="640" w:firstLineChars="200"/>
        <w:rPr>
          <w:rFonts w:cs="黑体" w:asciiTheme="minorEastAsia" w:hAnsiTheme="minorEastAsia" w:eastAsiaTheme="minorEastAsia"/>
          <w:lang w:val="zh-CN"/>
        </w:rPr>
      </w:pPr>
      <w:r>
        <w:rPr>
          <w:rFonts w:hint="eastAsia" w:cs="黑体" w:asciiTheme="minorEastAsia" w:hAnsiTheme="minorEastAsia" w:eastAsiaTheme="minorEastAsia"/>
          <w:sz w:val="32"/>
        </w:rPr>
        <w:t>一、</w:t>
      </w:r>
      <w:r>
        <w:rPr>
          <w:rFonts w:hint="eastAsia" w:cs="黑体" w:asciiTheme="minorEastAsia" w:hAnsiTheme="minorEastAsia" w:eastAsiaTheme="minorEastAsia"/>
          <w:sz w:val="32"/>
          <w:lang w:val="zh-CN"/>
        </w:rPr>
        <w:t>项目概况</w:t>
      </w:r>
    </w:p>
    <w:p>
      <w:pPr>
        <w:adjustRightInd w:val="0"/>
        <w:snapToGrid w:val="0"/>
        <w:spacing w:line="560" w:lineRule="exact"/>
        <w:ind w:firstLine="643" w:firstLineChars="200"/>
        <w:rPr>
          <w:rFonts w:cs="楷体_GB2312" w:asciiTheme="minorEastAsia" w:hAnsiTheme="minorEastAsia" w:eastAsiaTheme="minorEastAsia"/>
          <w:b/>
          <w:lang w:val="zh-CN"/>
        </w:rPr>
      </w:pPr>
      <w:r>
        <w:rPr>
          <w:rFonts w:hint="eastAsia" w:cs="楷体_GB2312" w:asciiTheme="minorEastAsia" w:hAnsiTheme="minorEastAsia" w:eastAsiaTheme="minorEastAsia"/>
          <w:b/>
          <w:sz w:val="32"/>
          <w:lang w:val="zh-CN"/>
        </w:rPr>
        <w:t>（一）项目基本情况。</w:t>
      </w:r>
    </w:p>
    <w:p>
      <w:pPr>
        <w:adjustRightInd w:val="0"/>
        <w:snapToGrid w:val="0"/>
        <w:spacing w:line="560" w:lineRule="exact"/>
        <w:ind w:firstLine="640" w:firstLineChars="200"/>
        <w:rPr>
          <w:rFonts w:hint="eastAsia" w:cs="仿宋_GB2312" w:asciiTheme="minorEastAsia" w:hAnsiTheme="minorEastAsia" w:eastAsiaTheme="minorEastAsia"/>
          <w:sz w:val="32"/>
          <w:szCs w:val="32"/>
          <w:lang w:val="en-US" w:eastAsia="zh-CN"/>
        </w:rPr>
      </w:pPr>
      <w:r>
        <w:rPr>
          <w:rFonts w:hint="eastAsia" w:cs="仿宋_GB2312" w:asciiTheme="minorEastAsia" w:hAnsiTheme="minorEastAsia" w:eastAsiaTheme="minorEastAsia"/>
          <w:sz w:val="32"/>
          <w:szCs w:val="32"/>
          <w:lang w:val="en-US" w:eastAsia="zh-CN"/>
        </w:rPr>
        <w:t>红原县热坤村绿色产业园区路改建工程，</w:t>
      </w:r>
      <w:r>
        <w:rPr>
          <w:rFonts w:hint="eastAsia" w:cs="仿宋_GB2312" w:asciiTheme="minorEastAsia" w:hAnsiTheme="minorEastAsia" w:eastAsiaTheme="minorEastAsia"/>
          <w:sz w:val="32"/>
          <w:szCs w:val="32"/>
        </w:rPr>
        <w:t>项目起于</w:t>
      </w:r>
      <w:r>
        <w:rPr>
          <w:rFonts w:hint="eastAsia" w:cs="仿宋_GB2312" w:asciiTheme="minorEastAsia" w:hAnsiTheme="minorEastAsia" w:eastAsiaTheme="minorEastAsia"/>
          <w:sz w:val="32"/>
          <w:szCs w:val="32"/>
          <w:lang w:val="en-US" w:eastAsia="zh-CN"/>
        </w:rPr>
        <w:t>S209线岔路口</w:t>
      </w:r>
      <w:r>
        <w:rPr>
          <w:rFonts w:hint="eastAsia" w:cs="仿宋_GB2312" w:asciiTheme="minorEastAsia" w:hAnsiTheme="minorEastAsia" w:eastAsiaTheme="minorEastAsia"/>
          <w:sz w:val="32"/>
          <w:szCs w:val="32"/>
        </w:rPr>
        <w:t>，止于</w:t>
      </w:r>
      <w:r>
        <w:rPr>
          <w:rFonts w:hint="eastAsia" w:cs="仿宋_GB2312" w:asciiTheme="minorEastAsia" w:hAnsiTheme="minorEastAsia" w:eastAsiaTheme="minorEastAsia"/>
          <w:sz w:val="32"/>
          <w:szCs w:val="32"/>
          <w:lang w:eastAsia="zh-CN"/>
        </w:rPr>
        <w:t>热坤村道</w:t>
      </w:r>
      <w:r>
        <w:rPr>
          <w:rFonts w:hint="eastAsia" w:cs="仿宋_GB2312" w:asciiTheme="minorEastAsia" w:hAnsiTheme="minorEastAsia" w:eastAsiaTheme="minorEastAsia"/>
          <w:sz w:val="32"/>
          <w:szCs w:val="32"/>
        </w:rPr>
        <w:t>，路线全长</w:t>
      </w:r>
      <w:r>
        <w:rPr>
          <w:rFonts w:hint="eastAsia" w:cs="仿宋_GB2312" w:asciiTheme="minorEastAsia" w:hAnsiTheme="minorEastAsia" w:eastAsiaTheme="minorEastAsia"/>
          <w:sz w:val="32"/>
          <w:szCs w:val="32"/>
          <w:lang w:val="en-US" w:eastAsia="zh-CN"/>
        </w:rPr>
        <w:t>2.155</w:t>
      </w:r>
      <w:r>
        <w:rPr>
          <w:rFonts w:hint="eastAsia" w:cs="仿宋_GB2312" w:asciiTheme="minorEastAsia" w:hAnsiTheme="minorEastAsia" w:eastAsiaTheme="minorEastAsia"/>
          <w:sz w:val="32"/>
          <w:szCs w:val="32"/>
        </w:rPr>
        <w:t>公里，按照</w:t>
      </w:r>
      <w:r>
        <w:rPr>
          <w:rFonts w:hint="eastAsia" w:cs="仿宋_GB2312" w:asciiTheme="minorEastAsia" w:hAnsiTheme="minorEastAsia" w:eastAsiaTheme="minorEastAsia"/>
          <w:sz w:val="32"/>
          <w:szCs w:val="32"/>
          <w:lang w:eastAsia="zh-CN"/>
        </w:rPr>
        <w:t>四</w:t>
      </w:r>
      <w:r>
        <w:rPr>
          <w:rFonts w:hint="eastAsia" w:cs="仿宋_GB2312" w:asciiTheme="minorEastAsia" w:hAnsiTheme="minorEastAsia" w:eastAsiaTheme="minorEastAsia"/>
          <w:sz w:val="32"/>
          <w:szCs w:val="32"/>
        </w:rPr>
        <w:t>级公路标准设计</w:t>
      </w:r>
      <w:r>
        <w:rPr>
          <w:rFonts w:hint="eastAsia" w:cs="仿宋_GB2312" w:asciiTheme="minorEastAsia" w:hAnsiTheme="minorEastAsia" w:eastAsiaTheme="minorEastAsia"/>
          <w:sz w:val="32"/>
          <w:szCs w:val="32"/>
          <w:lang w:eastAsia="zh-CN"/>
        </w:rPr>
        <w:t>，</w:t>
      </w:r>
      <w:r>
        <w:rPr>
          <w:rFonts w:hint="eastAsia" w:cs="仿宋_GB2312" w:asciiTheme="minorEastAsia" w:hAnsiTheme="minorEastAsia" w:eastAsiaTheme="minorEastAsia"/>
          <w:sz w:val="32"/>
          <w:szCs w:val="32"/>
        </w:rPr>
        <w:t>路基宽</w:t>
      </w:r>
      <w:r>
        <w:rPr>
          <w:rFonts w:hint="eastAsia" w:cs="仿宋_GB2312" w:asciiTheme="minorEastAsia" w:hAnsiTheme="minorEastAsia" w:eastAsiaTheme="minorEastAsia"/>
          <w:sz w:val="32"/>
          <w:szCs w:val="32"/>
          <w:lang w:val="en-US" w:eastAsia="zh-CN"/>
        </w:rPr>
        <w:t>6.5</w:t>
      </w:r>
      <w:r>
        <w:rPr>
          <w:rFonts w:hint="eastAsia" w:cs="仿宋_GB2312" w:asciiTheme="minorEastAsia" w:hAnsiTheme="minorEastAsia" w:eastAsiaTheme="minorEastAsia"/>
          <w:sz w:val="32"/>
          <w:szCs w:val="32"/>
        </w:rPr>
        <w:t>米，路面宽</w:t>
      </w:r>
      <w:r>
        <w:rPr>
          <w:rFonts w:hint="eastAsia" w:cs="仿宋_GB2312" w:asciiTheme="minorEastAsia" w:hAnsiTheme="minorEastAsia" w:eastAsiaTheme="minorEastAsia"/>
          <w:sz w:val="32"/>
          <w:szCs w:val="32"/>
          <w:lang w:val="en-US" w:eastAsia="zh-CN"/>
        </w:rPr>
        <w:t>6.0</w:t>
      </w:r>
      <w:r>
        <w:rPr>
          <w:rFonts w:hint="eastAsia" w:cs="仿宋_GB2312" w:asciiTheme="minorEastAsia" w:hAnsiTheme="minorEastAsia" w:eastAsiaTheme="minorEastAsia"/>
          <w:sz w:val="32"/>
          <w:szCs w:val="32"/>
        </w:rPr>
        <w:t>米</w:t>
      </w:r>
      <w:r>
        <w:rPr>
          <w:rFonts w:hint="eastAsia" w:cs="仿宋_GB2312" w:asciiTheme="minorEastAsia" w:hAnsiTheme="minorEastAsia" w:eastAsiaTheme="minorEastAsia"/>
          <w:sz w:val="32"/>
          <w:szCs w:val="32"/>
          <w:lang w:eastAsia="zh-CN"/>
        </w:rPr>
        <w:t>，路面类型为</w:t>
      </w:r>
      <w:r>
        <w:rPr>
          <w:rFonts w:hint="eastAsia" w:cs="仿宋_GB2312" w:asciiTheme="minorEastAsia" w:hAnsiTheme="minorEastAsia" w:eastAsiaTheme="minorEastAsia"/>
          <w:sz w:val="32"/>
          <w:szCs w:val="32"/>
          <w:lang w:val="en-US" w:eastAsia="zh-CN"/>
        </w:rPr>
        <w:t>3.5厘米AC-13C沥青砼+4厘米AC-16C沥青混砼+20厘米稳定砂砾基层+15厘米砂砾石底基层（兼调平层），本项目中包括新建1跨×16米预应力钢筋砼简支空心板桥一座，桥梁全长22.04延米、宽7.5米。</w:t>
      </w:r>
    </w:p>
    <w:p>
      <w:pPr>
        <w:adjustRightInd w:val="0"/>
        <w:snapToGrid w:val="0"/>
        <w:spacing w:line="560" w:lineRule="exact"/>
        <w:ind w:firstLine="643" w:firstLineChars="200"/>
        <w:rPr>
          <w:rFonts w:cs="楷体_GB2312" w:asciiTheme="minorEastAsia" w:hAnsiTheme="minorEastAsia" w:eastAsiaTheme="minorEastAsia"/>
          <w:b/>
          <w:lang w:val="zh-CN"/>
        </w:rPr>
      </w:pPr>
      <w:r>
        <w:rPr>
          <w:rFonts w:hint="eastAsia" w:cs="楷体_GB2312" w:asciiTheme="minorEastAsia" w:hAnsiTheme="minorEastAsia" w:eastAsiaTheme="minorEastAsia"/>
          <w:b/>
          <w:sz w:val="32"/>
          <w:lang w:val="zh-CN"/>
        </w:rPr>
        <w:t>（</w:t>
      </w:r>
      <w:r>
        <w:rPr>
          <w:rFonts w:hint="eastAsia" w:cs="楷体_GB2312" w:asciiTheme="minorEastAsia" w:hAnsiTheme="minorEastAsia" w:eastAsiaTheme="minorEastAsia"/>
          <w:b/>
          <w:sz w:val="32"/>
          <w:lang w:val="en-US" w:eastAsia="zh-CN"/>
        </w:rPr>
        <w:t>二</w:t>
      </w:r>
      <w:r>
        <w:rPr>
          <w:rFonts w:hint="eastAsia" w:cs="楷体_GB2312" w:asciiTheme="minorEastAsia" w:hAnsiTheme="minorEastAsia" w:eastAsiaTheme="minorEastAsia"/>
          <w:b/>
          <w:sz w:val="32"/>
          <w:lang w:val="zh-CN"/>
        </w:rPr>
        <w:t>）项目绩效目标。</w:t>
      </w:r>
    </w:p>
    <w:p>
      <w:pPr>
        <w:keepNext w:val="0"/>
        <w:keepLines w:val="0"/>
        <w:widowControl/>
        <w:suppressLineNumbers w:val="0"/>
        <w:ind w:firstLine="640" w:firstLineChars="200"/>
        <w:jc w:val="left"/>
        <w:rPr>
          <w:rFonts w:hint="eastAsia" w:cs="仿宋_GB2312" w:asciiTheme="minorEastAsia" w:hAnsiTheme="minorEastAsia" w:eastAsiaTheme="minorEastAsia"/>
          <w:sz w:val="32"/>
          <w:szCs w:val="32"/>
          <w:lang w:val="en-US" w:eastAsia="zh-CN"/>
        </w:rPr>
      </w:pPr>
      <w:r>
        <w:rPr>
          <w:rFonts w:hint="eastAsia" w:cs="仿宋_GB2312" w:asciiTheme="minorEastAsia" w:hAnsiTheme="minorEastAsia" w:eastAsiaTheme="minorEastAsia"/>
          <w:sz w:val="32"/>
          <w:szCs w:val="32"/>
          <w:lang w:val="en-US" w:eastAsia="zh-CN"/>
        </w:rPr>
        <w:t>增强公路的通行能力和综合运输功能，从根本上改变现有公路的薄弱环节，使广大牧区牧农民“行路难”、“路难行”的状况得到彻底解决，使农村公路的交通条件与农村社会经济发展的要求相适应，并发挥其作用。</w:t>
      </w:r>
    </w:p>
    <w:p>
      <w:pPr>
        <w:adjustRightInd w:val="0"/>
        <w:snapToGrid w:val="0"/>
        <w:spacing w:line="560" w:lineRule="exact"/>
        <w:ind w:firstLine="643" w:firstLineChars="200"/>
        <w:rPr>
          <w:rFonts w:cs="楷体_GB2312" w:asciiTheme="minorEastAsia" w:hAnsiTheme="minorEastAsia" w:eastAsiaTheme="minorEastAsia"/>
          <w:b/>
          <w:lang w:val="zh-CN"/>
        </w:rPr>
      </w:pPr>
      <w:r>
        <w:rPr>
          <w:rFonts w:hint="eastAsia" w:cs="楷体_GB2312" w:asciiTheme="minorEastAsia" w:hAnsiTheme="minorEastAsia" w:eastAsiaTheme="minorEastAsia"/>
          <w:b/>
          <w:sz w:val="32"/>
          <w:lang w:val="zh-CN"/>
        </w:rPr>
        <w:t>（三）项目自评步骤及方法。</w:t>
      </w:r>
    </w:p>
    <w:p>
      <w:pPr>
        <w:adjustRightInd w:val="0"/>
        <w:snapToGrid w:val="0"/>
        <w:spacing w:line="560" w:lineRule="exact"/>
        <w:ind w:firstLine="640" w:firstLineChars="200"/>
        <w:rPr>
          <w:rFonts w:cs="仿宋_GB2312" w:asciiTheme="minorEastAsia" w:hAnsiTheme="minorEastAsia" w:eastAsiaTheme="minorEastAsia"/>
          <w:color w:val="000000"/>
          <w:sz w:val="32"/>
          <w:szCs w:val="32"/>
          <w:shd w:val="clear" w:color="auto" w:fill="FFFFFF"/>
        </w:rPr>
      </w:pPr>
      <w:r>
        <w:rPr>
          <w:rFonts w:cs="仿宋_GB2312" w:asciiTheme="minorEastAsia" w:hAnsiTheme="minorEastAsia" w:eastAsiaTheme="minorEastAsia"/>
          <w:color w:val="000000"/>
          <w:sz w:val="32"/>
          <w:szCs w:val="32"/>
          <w:shd w:val="clear" w:color="auto" w:fill="FFFFFF"/>
        </w:rPr>
        <w:t>项目采取自评方式，成立项目自评</w:t>
      </w:r>
      <w:r>
        <w:rPr>
          <w:rFonts w:hint="eastAsia" w:cs="仿宋_GB2312" w:asciiTheme="minorEastAsia" w:hAnsiTheme="minorEastAsia" w:eastAsiaTheme="minorEastAsia"/>
          <w:color w:val="000000"/>
          <w:sz w:val="32"/>
          <w:szCs w:val="32"/>
          <w:shd w:val="clear" w:color="auto" w:fill="FFFFFF"/>
        </w:rPr>
        <w:t>领导</w:t>
      </w:r>
      <w:r>
        <w:rPr>
          <w:rFonts w:cs="仿宋_GB2312" w:asciiTheme="minorEastAsia" w:hAnsiTheme="minorEastAsia" w:eastAsiaTheme="minorEastAsia"/>
          <w:color w:val="000000"/>
          <w:sz w:val="32"/>
          <w:szCs w:val="32"/>
          <w:shd w:val="clear" w:color="auto" w:fill="FFFFFF"/>
        </w:rPr>
        <w:t>小组，结合评价内容，做到有计划，有安排，扎实开展本次自评工作。按照上级下达的项目支出绩效评价指标体系，自评小组针对申报内容、实施情况、资金兑现、财务管理、社会效益等做出自我评价。</w:t>
      </w:r>
      <w:r>
        <w:rPr>
          <w:rFonts w:hint="eastAsia" w:cs="仿宋_GB2312" w:asciiTheme="minorEastAsia" w:hAnsiTheme="minorEastAsia" w:eastAsiaTheme="minorEastAsia"/>
          <w:color w:val="000000"/>
          <w:sz w:val="32"/>
          <w:szCs w:val="32"/>
          <w:shd w:val="clear" w:color="auto" w:fill="FFFFFF"/>
        </w:rPr>
        <w:t>领导小组如下：</w:t>
      </w:r>
    </w:p>
    <w:p>
      <w:pPr>
        <w:adjustRightInd w:val="0"/>
        <w:snapToGrid w:val="0"/>
        <w:spacing w:line="480" w:lineRule="exact"/>
        <w:ind w:firstLine="720"/>
        <w:rPr>
          <w:rFonts w:cs="仿宋_GB2312" w:asciiTheme="minorEastAsia" w:hAnsiTheme="minorEastAsia" w:eastAsiaTheme="minorEastAsia"/>
          <w:color w:val="000000"/>
          <w:sz w:val="32"/>
          <w:szCs w:val="32"/>
          <w:shd w:val="clear" w:color="auto" w:fill="FFFFFF"/>
        </w:rPr>
      </w:pPr>
      <w:r>
        <w:rPr>
          <w:rFonts w:hint="eastAsia" w:cs="仿宋_GB2312" w:asciiTheme="minorEastAsia" w:hAnsiTheme="minorEastAsia" w:eastAsiaTheme="minorEastAsia"/>
          <w:color w:val="000000"/>
          <w:sz w:val="32"/>
          <w:szCs w:val="32"/>
          <w:shd w:val="clear" w:color="auto" w:fill="FFFFFF"/>
        </w:rPr>
        <w:t>组  长：</w:t>
      </w:r>
      <w:r>
        <w:rPr>
          <w:rFonts w:hint="eastAsia" w:cs="仿宋_GB2312" w:asciiTheme="minorEastAsia" w:hAnsiTheme="minorEastAsia" w:eastAsiaTheme="minorEastAsia"/>
          <w:color w:val="000000"/>
          <w:sz w:val="32"/>
          <w:szCs w:val="32"/>
          <w:shd w:val="clear" w:color="auto" w:fill="FFFFFF"/>
          <w:lang w:val="en-US" w:eastAsia="zh-CN"/>
        </w:rPr>
        <w:t>吴 宁</w:t>
      </w:r>
      <w:r>
        <w:rPr>
          <w:rFonts w:hint="eastAsia" w:cs="仿宋_GB2312" w:asciiTheme="minorEastAsia" w:hAnsiTheme="minorEastAsia" w:eastAsiaTheme="minorEastAsia"/>
          <w:color w:val="000000"/>
          <w:sz w:val="32"/>
          <w:szCs w:val="32"/>
          <w:shd w:val="clear" w:color="auto" w:fill="FFFFFF"/>
        </w:rPr>
        <w:t xml:space="preserve">      局</w:t>
      </w:r>
      <w:r>
        <w:rPr>
          <w:rFonts w:hint="eastAsia" w:cs="仿宋_GB2312" w:asciiTheme="minorEastAsia" w:hAnsiTheme="minorEastAsia" w:eastAsiaTheme="minorEastAsia"/>
          <w:color w:val="000000"/>
          <w:sz w:val="32"/>
          <w:szCs w:val="32"/>
          <w:shd w:val="clear" w:color="auto" w:fill="FFFFFF"/>
          <w:lang w:val="en-US" w:eastAsia="zh-CN"/>
        </w:rPr>
        <w:t xml:space="preserve">  </w:t>
      </w:r>
      <w:r>
        <w:rPr>
          <w:rFonts w:hint="eastAsia" w:cs="仿宋_GB2312" w:asciiTheme="minorEastAsia" w:hAnsiTheme="minorEastAsia" w:eastAsiaTheme="minorEastAsia"/>
          <w:color w:val="000000"/>
          <w:sz w:val="32"/>
          <w:szCs w:val="32"/>
          <w:shd w:val="clear" w:color="auto" w:fill="FFFFFF"/>
        </w:rPr>
        <w:t>长</w:t>
      </w:r>
    </w:p>
    <w:p>
      <w:pPr>
        <w:adjustRightInd w:val="0"/>
        <w:snapToGrid w:val="0"/>
        <w:spacing w:line="480" w:lineRule="exact"/>
        <w:ind w:firstLine="720"/>
        <w:rPr>
          <w:rFonts w:cs="仿宋_GB2312" w:asciiTheme="minorEastAsia" w:hAnsiTheme="minorEastAsia" w:eastAsiaTheme="minorEastAsia"/>
          <w:color w:val="000000"/>
          <w:sz w:val="32"/>
          <w:szCs w:val="32"/>
          <w:shd w:val="clear" w:color="auto" w:fill="FFFFFF"/>
        </w:rPr>
      </w:pPr>
      <w:r>
        <w:rPr>
          <w:rFonts w:hint="eastAsia" w:cs="仿宋_GB2312" w:asciiTheme="minorEastAsia" w:hAnsiTheme="minorEastAsia" w:eastAsiaTheme="minorEastAsia"/>
          <w:color w:val="000000"/>
          <w:sz w:val="32"/>
          <w:szCs w:val="32"/>
          <w:shd w:val="clear" w:color="auto" w:fill="FFFFFF"/>
        </w:rPr>
        <w:t>副组长：</w:t>
      </w:r>
      <w:r>
        <w:rPr>
          <w:rFonts w:hint="eastAsia" w:cs="仿宋_GB2312" w:asciiTheme="minorEastAsia" w:hAnsiTheme="minorEastAsia" w:eastAsiaTheme="minorEastAsia"/>
          <w:color w:val="000000"/>
          <w:sz w:val="32"/>
          <w:szCs w:val="32"/>
          <w:shd w:val="clear" w:color="auto" w:fill="FFFFFF"/>
          <w:lang w:val="en-US" w:eastAsia="zh-CN"/>
        </w:rPr>
        <w:t>王 云</w:t>
      </w:r>
      <w:r>
        <w:rPr>
          <w:rFonts w:hint="eastAsia" w:cs="仿宋_GB2312" w:asciiTheme="minorEastAsia" w:hAnsiTheme="minorEastAsia" w:eastAsiaTheme="minorEastAsia"/>
          <w:color w:val="000000"/>
          <w:sz w:val="32"/>
          <w:szCs w:val="32"/>
          <w:shd w:val="clear" w:color="auto" w:fill="FFFFFF"/>
        </w:rPr>
        <w:t xml:space="preserve">      副局长</w:t>
      </w:r>
    </w:p>
    <w:p>
      <w:pPr>
        <w:adjustRightInd w:val="0"/>
        <w:snapToGrid w:val="0"/>
        <w:spacing w:line="480" w:lineRule="exact"/>
        <w:ind w:firstLine="720"/>
        <w:rPr>
          <w:rFonts w:cs="仿宋_GB2312" w:asciiTheme="minorEastAsia" w:hAnsiTheme="minorEastAsia" w:eastAsiaTheme="minorEastAsia"/>
          <w:color w:val="000000"/>
          <w:sz w:val="32"/>
          <w:szCs w:val="32"/>
          <w:shd w:val="clear" w:color="auto" w:fill="FFFFFF"/>
        </w:rPr>
      </w:pPr>
      <w:r>
        <w:rPr>
          <w:rFonts w:hint="eastAsia" w:cs="仿宋_GB2312" w:asciiTheme="minorEastAsia" w:hAnsiTheme="minorEastAsia" w:eastAsiaTheme="minorEastAsia"/>
          <w:color w:val="000000"/>
          <w:sz w:val="32"/>
          <w:szCs w:val="32"/>
          <w:shd w:val="clear" w:color="auto" w:fill="FFFFFF"/>
        </w:rPr>
        <w:t xml:space="preserve">        </w:t>
      </w:r>
      <w:r>
        <w:rPr>
          <w:rFonts w:hint="eastAsia" w:cs="仿宋_GB2312" w:asciiTheme="minorEastAsia" w:hAnsiTheme="minorEastAsia" w:eastAsiaTheme="minorEastAsia"/>
          <w:color w:val="000000"/>
          <w:sz w:val="32"/>
          <w:szCs w:val="32"/>
          <w:shd w:val="clear" w:color="auto" w:fill="FFFFFF"/>
          <w:lang w:val="en-US" w:eastAsia="zh-CN"/>
        </w:rPr>
        <w:t>毛雪恩</w:t>
      </w:r>
      <w:r>
        <w:rPr>
          <w:rFonts w:hint="eastAsia" w:cs="仿宋_GB2312" w:asciiTheme="minorEastAsia" w:hAnsiTheme="minorEastAsia" w:eastAsiaTheme="minorEastAsia"/>
          <w:color w:val="000000"/>
          <w:sz w:val="32"/>
          <w:szCs w:val="32"/>
          <w:shd w:val="clear" w:color="auto" w:fill="FFFFFF"/>
        </w:rPr>
        <w:t xml:space="preserve">     副局长</w:t>
      </w:r>
    </w:p>
    <w:p>
      <w:pPr>
        <w:adjustRightInd w:val="0"/>
        <w:snapToGrid w:val="0"/>
        <w:spacing w:line="480" w:lineRule="exact"/>
        <w:ind w:firstLine="720"/>
        <w:rPr>
          <w:rFonts w:hint="eastAsia" w:cs="仿宋_GB2312" w:asciiTheme="minorEastAsia" w:hAnsiTheme="minorEastAsia" w:eastAsiaTheme="minorEastAsia"/>
          <w:color w:val="000000"/>
          <w:sz w:val="32"/>
          <w:szCs w:val="32"/>
          <w:shd w:val="clear" w:color="auto" w:fill="FFFFFF"/>
          <w:lang w:val="en-US" w:eastAsia="zh-CN"/>
        </w:rPr>
      </w:pPr>
      <w:r>
        <w:rPr>
          <w:rFonts w:hint="eastAsia" w:cs="仿宋_GB2312" w:asciiTheme="minorEastAsia" w:hAnsiTheme="minorEastAsia" w:eastAsiaTheme="minorEastAsia"/>
          <w:color w:val="000000"/>
          <w:sz w:val="32"/>
          <w:szCs w:val="32"/>
          <w:shd w:val="clear" w:color="auto" w:fill="FFFFFF"/>
        </w:rPr>
        <w:t>成  员：</w:t>
      </w:r>
      <w:r>
        <w:rPr>
          <w:rFonts w:hint="eastAsia" w:cs="仿宋_GB2312" w:asciiTheme="minorEastAsia" w:hAnsiTheme="minorEastAsia" w:eastAsiaTheme="minorEastAsia"/>
          <w:color w:val="000000"/>
          <w:sz w:val="32"/>
          <w:szCs w:val="32"/>
          <w:shd w:val="clear" w:color="auto" w:fill="FFFFFF"/>
          <w:lang w:val="en-US" w:eastAsia="zh-CN"/>
        </w:rPr>
        <w:t>张静</w:t>
      </w:r>
      <w:r>
        <w:rPr>
          <w:rFonts w:hint="eastAsia" w:cs="仿宋_GB2312" w:asciiTheme="minorEastAsia" w:hAnsiTheme="minorEastAsia" w:eastAsiaTheme="minorEastAsia"/>
          <w:color w:val="000000"/>
          <w:sz w:val="32"/>
          <w:szCs w:val="32"/>
          <w:shd w:val="clear" w:color="auto" w:fill="FFFFFF"/>
        </w:rPr>
        <w:t>、</w:t>
      </w:r>
      <w:r>
        <w:rPr>
          <w:rFonts w:hint="eastAsia" w:cs="仿宋_GB2312" w:asciiTheme="minorEastAsia" w:hAnsiTheme="minorEastAsia" w:eastAsiaTheme="minorEastAsia"/>
          <w:color w:val="000000"/>
          <w:sz w:val="32"/>
          <w:szCs w:val="32"/>
          <w:shd w:val="clear" w:color="auto" w:fill="FFFFFF"/>
          <w:lang w:val="en-US" w:eastAsia="zh-CN"/>
        </w:rPr>
        <w:t>林涛</w:t>
      </w:r>
      <w:r>
        <w:rPr>
          <w:rFonts w:hint="eastAsia" w:cs="仿宋_GB2312" w:asciiTheme="minorEastAsia" w:hAnsiTheme="minorEastAsia" w:eastAsiaTheme="minorEastAsia"/>
          <w:color w:val="000000"/>
          <w:sz w:val="32"/>
          <w:szCs w:val="32"/>
          <w:shd w:val="clear" w:color="auto" w:fill="FFFFFF"/>
        </w:rPr>
        <w:t>、</w:t>
      </w:r>
      <w:r>
        <w:rPr>
          <w:rFonts w:hint="eastAsia" w:cs="仿宋_GB2312" w:asciiTheme="minorEastAsia" w:hAnsiTheme="minorEastAsia" w:eastAsiaTheme="minorEastAsia"/>
          <w:color w:val="000000"/>
          <w:sz w:val="32"/>
          <w:szCs w:val="32"/>
          <w:shd w:val="clear" w:color="auto" w:fill="FFFFFF"/>
          <w:lang w:val="en-US" w:eastAsia="zh-CN"/>
        </w:rPr>
        <w:t>严木初</w:t>
      </w:r>
      <w:r>
        <w:rPr>
          <w:rFonts w:hint="eastAsia" w:cs="仿宋_GB2312" w:asciiTheme="minorEastAsia" w:hAnsiTheme="minorEastAsia" w:eastAsiaTheme="minorEastAsia"/>
          <w:color w:val="000000"/>
          <w:sz w:val="32"/>
          <w:szCs w:val="32"/>
          <w:shd w:val="clear" w:color="auto" w:fill="FFFFFF"/>
        </w:rPr>
        <w:t>、</w:t>
      </w:r>
      <w:r>
        <w:rPr>
          <w:rFonts w:hint="eastAsia" w:cs="仿宋_GB2312" w:asciiTheme="minorEastAsia" w:hAnsiTheme="minorEastAsia" w:eastAsiaTheme="minorEastAsia"/>
          <w:color w:val="000000"/>
          <w:sz w:val="32"/>
          <w:szCs w:val="32"/>
          <w:shd w:val="clear" w:color="auto" w:fill="FFFFFF"/>
          <w:lang w:val="en-US" w:eastAsia="zh-CN"/>
        </w:rPr>
        <w:t>吴涛</w:t>
      </w:r>
      <w:r>
        <w:rPr>
          <w:rFonts w:hint="eastAsia" w:cs="仿宋_GB2312" w:asciiTheme="minorEastAsia" w:hAnsiTheme="minorEastAsia" w:eastAsiaTheme="minorEastAsia"/>
          <w:color w:val="000000"/>
          <w:sz w:val="32"/>
          <w:szCs w:val="32"/>
          <w:shd w:val="clear" w:color="auto" w:fill="FFFFFF"/>
        </w:rPr>
        <w:t>、</w:t>
      </w:r>
      <w:r>
        <w:rPr>
          <w:rFonts w:hint="eastAsia" w:cs="仿宋_GB2312" w:asciiTheme="minorEastAsia" w:hAnsiTheme="minorEastAsia" w:eastAsiaTheme="minorEastAsia"/>
          <w:color w:val="000000"/>
          <w:sz w:val="32"/>
          <w:szCs w:val="32"/>
          <w:shd w:val="clear" w:color="auto" w:fill="FFFFFF"/>
          <w:lang w:val="en-US" w:eastAsia="zh-CN"/>
        </w:rPr>
        <w:t>唐丕昌、谢春强</w:t>
      </w:r>
    </w:p>
    <w:p>
      <w:pPr>
        <w:adjustRightInd w:val="0"/>
        <w:snapToGrid w:val="0"/>
        <w:spacing w:line="480" w:lineRule="exact"/>
        <w:ind w:firstLine="720"/>
        <w:rPr>
          <w:rFonts w:cs="仿宋_GB2312" w:asciiTheme="minorEastAsia" w:hAnsiTheme="minorEastAsia" w:eastAsiaTheme="minorEastAsia"/>
          <w:color w:val="000000"/>
          <w:sz w:val="32"/>
          <w:szCs w:val="32"/>
          <w:shd w:val="clear" w:color="auto" w:fill="FFFFFF"/>
        </w:rPr>
      </w:pPr>
      <w:r>
        <w:rPr>
          <w:rFonts w:hint="eastAsia" w:cs="仿宋_GB2312" w:asciiTheme="minorEastAsia" w:hAnsiTheme="minorEastAsia" w:eastAsiaTheme="minorEastAsia"/>
          <w:color w:val="000000"/>
          <w:sz w:val="32"/>
          <w:szCs w:val="32"/>
          <w:shd w:val="clear" w:color="auto" w:fill="FFFFFF"/>
        </w:rPr>
        <w:t>办公室设在财务室</w:t>
      </w:r>
    </w:p>
    <w:p>
      <w:pPr>
        <w:adjustRightInd w:val="0"/>
        <w:snapToGrid w:val="0"/>
        <w:spacing w:line="560" w:lineRule="exact"/>
        <w:ind w:firstLine="640" w:firstLineChars="200"/>
        <w:rPr>
          <w:rFonts w:cs="黑体" w:asciiTheme="minorEastAsia" w:hAnsiTheme="minorEastAsia" w:eastAsiaTheme="minorEastAsia"/>
        </w:rPr>
      </w:pPr>
      <w:r>
        <w:rPr>
          <w:rFonts w:hint="eastAsia" w:cs="黑体" w:asciiTheme="minorEastAsia" w:hAnsiTheme="minorEastAsia" w:eastAsiaTheme="minorEastAsia"/>
          <w:sz w:val="32"/>
        </w:rPr>
        <w:t>二、项目资金申报及使用情况</w:t>
      </w:r>
    </w:p>
    <w:p>
      <w:pPr>
        <w:adjustRightInd w:val="0"/>
        <w:snapToGrid w:val="0"/>
        <w:spacing w:line="560" w:lineRule="exact"/>
        <w:ind w:firstLine="643" w:firstLineChars="200"/>
        <w:rPr>
          <w:rFonts w:hint="eastAsia" w:cs="楷体_GB2312" w:asciiTheme="minorEastAsia" w:hAnsiTheme="minorEastAsia" w:eastAsiaTheme="minorEastAsia"/>
          <w:b/>
          <w:sz w:val="32"/>
          <w:lang w:val="zh-CN"/>
        </w:rPr>
      </w:pPr>
      <w:r>
        <w:rPr>
          <w:rFonts w:hint="eastAsia" w:cs="楷体_GB2312" w:asciiTheme="minorEastAsia" w:hAnsiTheme="minorEastAsia" w:eastAsiaTheme="minorEastAsia"/>
          <w:b/>
          <w:sz w:val="32"/>
          <w:lang w:val="zh-CN"/>
        </w:rPr>
        <w:t>（一）项目资金申报及批复情况。</w:t>
      </w:r>
    </w:p>
    <w:p>
      <w:pPr>
        <w:adjustRightInd w:val="0"/>
        <w:snapToGrid w:val="0"/>
        <w:spacing w:line="480" w:lineRule="exact"/>
        <w:ind w:firstLine="720"/>
        <w:rPr>
          <w:rFonts w:hint="eastAsia" w:cs="仿宋_GB2312" w:asciiTheme="minorEastAsia" w:hAnsiTheme="minorEastAsia" w:eastAsiaTheme="minorEastAsia"/>
          <w:sz w:val="32"/>
          <w:szCs w:val="32"/>
          <w:lang w:val="zh-CN"/>
        </w:rPr>
      </w:pPr>
      <w:r>
        <w:rPr>
          <w:rFonts w:hint="eastAsia" w:cs="仿宋_GB2312" w:asciiTheme="minorEastAsia" w:hAnsiTheme="minorEastAsia" w:eastAsiaTheme="minorEastAsia"/>
          <w:sz w:val="32"/>
        </w:rPr>
        <w:t>红原</w:t>
      </w:r>
      <w:r>
        <w:rPr>
          <w:rFonts w:hint="eastAsia" w:cs="仿宋_GB2312" w:asciiTheme="minorEastAsia" w:hAnsiTheme="minorEastAsia" w:eastAsiaTheme="minorEastAsia"/>
          <w:sz w:val="32"/>
          <w:lang w:val="en-US" w:eastAsia="zh-CN"/>
        </w:rPr>
        <w:t>县</w:t>
      </w:r>
      <w:r>
        <w:rPr>
          <w:rFonts w:hint="eastAsia" w:cs="仿宋_GB2312" w:asciiTheme="minorEastAsia" w:hAnsiTheme="minorEastAsia" w:eastAsiaTheme="minorEastAsia"/>
          <w:sz w:val="32"/>
          <w:szCs w:val="32"/>
          <w:lang w:val="en-US" w:eastAsia="zh-CN"/>
        </w:rPr>
        <w:t>绿色产业园区道路建设项目</w:t>
      </w:r>
      <w:r>
        <w:rPr>
          <w:rFonts w:hint="eastAsia" w:cs="仿宋_GB2312" w:asciiTheme="minorEastAsia" w:hAnsiTheme="minorEastAsia" w:eastAsiaTheme="minorEastAsia"/>
          <w:sz w:val="32"/>
        </w:rPr>
        <w:t>投资：</w:t>
      </w:r>
      <w:r>
        <w:rPr>
          <w:rFonts w:hint="eastAsia" w:cs="仿宋_GB2312" w:asciiTheme="minorEastAsia" w:hAnsiTheme="minorEastAsia" w:eastAsiaTheme="minorEastAsia"/>
          <w:sz w:val="32"/>
          <w:lang w:val="en-US" w:eastAsia="zh-CN"/>
        </w:rPr>
        <w:t>90.00</w:t>
      </w:r>
      <w:r>
        <w:rPr>
          <w:rFonts w:hint="eastAsia" w:cs="仿宋_GB2312" w:asciiTheme="minorEastAsia" w:hAnsiTheme="minorEastAsia" w:eastAsiaTheme="minorEastAsia"/>
          <w:sz w:val="32"/>
        </w:rPr>
        <w:t>万元，</w:t>
      </w:r>
      <w:r>
        <w:rPr>
          <w:rFonts w:cs="仿宋_GB2312" w:asciiTheme="minorEastAsia" w:hAnsiTheme="minorEastAsia" w:eastAsiaTheme="minorEastAsia"/>
          <w:color w:val="000000"/>
          <w:sz w:val="32"/>
          <w:szCs w:val="32"/>
          <w:shd w:val="clear" w:color="auto" w:fill="FFFFFF"/>
        </w:rPr>
        <w:t>经财政局批复下达后，全部用于</w:t>
      </w:r>
      <w:r>
        <w:rPr>
          <w:rFonts w:hint="eastAsia" w:cs="仿宋_GB2312" w:asciiTheme="minorEastAsia" w:hAnsiTheme="minorEastAsia" w:eastAsiaTheme="minorEastAsia"/>
          <w:sz w:val="32"/>
          <w:szCs w:val="32"/>
        </w:rPr>
        <w:t>柯龙路沿线生态恢复治理</w:t>
      </w:r>
      <w:r>
        <w:rPr>
          <w:rFonts w:hint="eastAsia" w:cs="仿宋_GB2312" w:asciiTheme="minorEastAsia" w:hAnsiTheme="minorEastAsia" w:eastAsiaTheme="minorEastAsia"/>
          <w:sz w:val="32"/>
        </w:rPr>
        <w:t>建设项目。</w:t>
      </w:r>
    </w:p>
    <w:p>
      <w:pPr>
        <w:adjustRightInd w:val="0"/>
        <w:snapToGrid w:val="0"/>
        <w:spacing w:line="560" w:lineRule="exact"/>
        <w:ind w:firstLine="643" w:firstLineChars="200"/>
        <w:rPr>
          <w:rFonts w:cs="仿宋_GB2312" w:asciiTheme="minorEastAsia" w:hAnsiTheme="minorEastAsia" w:eastAsiaTheme="minorEastAsia"/>
          <w:lang w:val="zh-CN"/>
        </w:rPr>
      </w:pPr>
      <w:r>
        <w:rPr>
          <w:rFonts w:hint="eastAsia" w:cs="楷体_GB2312" w:asciiTheme="minorEastAsia" w:hAnsiTheme="minorEastAsia" w:eastAsiaTheme="minorEastAsia"/>
          <w:b/>
          <w:sz w:val="32"/>
          <w:lang w:val="zh-CN"/>
        </w:rPr>
        <w:t>（二）资金计划、到位及使用情况。</w:t>
      </w:r>
    </w:p>
    <w:p>
      <w:pPr>
        <w:adjustRightInd w:val="0"/>
        <w:snapToGrid w:val="0"/>
        <w:spacing w:line="480" w:lineRule="exact"/>
        <w:ind w:firstLine="720"/>
        <w:rPr>
          <w:rFonts w:hint="eastAsia" w:cs="仿宋_GB2312" w:asciiTheme="minorEastAsia" w:hAnsiTheme="minorEastAsia" w:eastAsiaTheme="minorEastAsia"/>
          <w:sz w:val="32"/>
          <w:szCs w:val="32"/>
          <w:lang w:val="zh-CN"/>
        </w:rPr>
      </w:pPr>
      <w:r>
        <w:rPr>
          <w:rFonts w:hint="eastAsia" w:cs="仿宋_GB2312" w:asciiTheme="minorEastAsia" w:hAnsiTheme="minorEastAsia" w:eastAsiaTheme="minorEastAsia"/>
          <w:sz w:val="32"/>
          <w:szCs w:val="32"/>
          <w:lang w:val="zh-CN"/>
        </w:rPr>
        <w:t>1．资金计划及到位。上级补助资金出资比例100%。</w:t>
      </w:r>
    </w:p>
    <w:p>
      <w:pPr>
        <w:adjustRightInd w:val="0"/>
        <w:snapToGrid w:val="0"/>
        <w:spacing w:line="480" w:lineRule="exact"/>
        <w:ind w:firstLine="720"/>
        <w:rPr>
          <w:rFonts w:hint="eastAsia" w:cs="仿宋_GB2312" w:asciiTheme="minorEastAsia" w:hAnsiTheme="minorEastAsia" w:eastAsiaTheme="minorEastAsia"/>
          <w:sz w:val="32"/>
          <w:szCs w:val="32"/>
          <w:lang w:val="zh-CN"/>
        </w:rPr>
      </w:pPr>
      <w:r>
        <w:rPr>
          <w:rFonts w:hint="eastAsia" w:cs="仿宋_GB2312" w:asciiTheme="minorEastAsia" w:hAnsiTheme="minorEastAsia" w:eastAsiaTheme="minorEastAsia"/>
          <w:sz w:val="32"/>
          <w:szCs w:val="32"/>
          <w:lang w:val="zh-CN"/>
        </w:rPr>
        <w:t>2．资金使用。说明截止评价时点项目资金的实际支出</w:t>
      </w:r>
      <w:r>
        <w:rPr>
          <w:rFonts w:hint="eastAsia" w:cs="仿宋_GB2312" w:asciiTheme="minorEastAsia" w:hAnsiTheme="minorEastAsia" w:eastAsiaTheme="minorEastAsia"/>
          <w:sz w:val="32"/>
          <w:szCs w:val="32"/>
          <w:lang w:val="en-US" w:eastAsia="zh-CN"/>
        </w:rPr>
        <w:t>90.00</w:t>
      </w:r>
      <w:r>
        <w:rPr>
          <w:rFonts w:hint="eastAsia" w:cs="仿宋_GB2312" w:asciiTheme="minorEastAsia" w:hAnsiTheme="minorEastAsia" w:eastAsiaTheme="minorEastAsia"/>
          <w:sz w:val="32"/>
          <w:szCs w:val="32"/>
        </w:rPr>
        <w:t>万元</w:t>
      </w:r>
      <w:r>
        <w:rPr>
          <w:rFonts w:hint="eastAsia" w:cs="仿宋_GB2312" w:asciiTheme="minorEastAsia" w:hAnsiTheme="minorEastAsia" w:eastAsiaTheme="minorEastAsia"/>
          <w:sz w:val="32"/>
          <w:szCs w:val="32"/>
          <w:lang w:val="zh-CN"/>
        </w:rPr>
        <w:t>，支付依据合规合法。</w:t>
      </w:r>
    </w:p>
    <w:p>
      <w:pPr>
        <w:adjustRightInd w:val="0"/>
        <w:snapToGrid w:val="0"/>
        <w:spacing w:line="560" w:lineRule="exact"/>
        <w:ind w:firstLine="643" w:firstLineChars="200"/>
        <w:rPr>
          <w:rFonts w:cs="楷体_GB2312" w:asciiTheme="minorEastAsia" w:hAnsiTheme="minorEastAsia" w:eastAsiaTheme="minorEastAsia"/>
          <w:b/>
          <w:lang w:val="zh-CN"/>
        </w:rPr>
      </w:pPr>
      <w:r>
        <w:rPr>
          <w:rFonts w:hint="eastAsia" w:cs="楷体_GB2312" w:asciiTheme="minorEastAsia" w:hAnsiTheme="minorEastAsia" w:eastAsiaTheme="minorEastAsia"/>
          <w:b/>
          <w:sz w:val="32"/>
          <w:lang w:val="zh-CN"/>
        </w:rPr>
        <w:t>（三）项目财务管理情况。</w:t>
      </w:r>
    </w:p>
    <w:p>
      <w:pPr>
        <w:adjustRightInd w:val="0"/>
        <w:snapToGrid w:val="0"/>
        <w:spacing w:line="480" w:lineRule="exact"/>
        <w:ind w:firstLine="720"/>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交通扶贫建设项目资金均为涉农资金，按照“渠道不变、充分授权、重点突出、各司其职”的原则，由县财政局对涉农整合资金进行重点监管，在资金使用时由红原县交通运输局提供计量支付单据及拨付资金的请示向财政局申请资金指标，待财政局批准后由红原县财政局支付中心将计量工程款直接拨付到施工单位账户，红原县交通运输局作拨款账务处理，实行财政报账制有效的保障了财政扶贫资金的安全。</w:t>
      </w:r>
    </w:p>
    <w:p>
      <w:pPr>
        <w:adjustRightInd w:val="0"/>
        <w:snapToGrid w:val="0"/>
        <w:spacing w:line="480" w:lineRule="exact"/>
        <w:ind w:firstLine="720"/>
        <w:rPr>
          <w:rFonts w:hint="eastAsia" w:cs="仿宋_GB2312" w:asciiTheme="minorEastAsia" w:hAnsiTheme="minorEastAsia" w:eastAsiaTheme="minorEastAsia"/>
          <w:sz w:val="32"/>
          <w:szCs w:val="32"/>
          <w:lang w:val="zh-CN"/>
        </w:rPr>
      </w:pPr>
      <w:r>
        <w:rPr>
          <w:rFonts w:hint="eastAsia" w:cs="仿宋_GB2312" w:asciiTheme="minorEastAsia" w:hAnsiTheme="minorEastAsia" w:eastAsiaTheme="minorEastAsia"/>
          <w:sz w:val="32"/>
          <w:szCs w:val="32"/>
          <w:lang w:val="zh-CN"/>
        </w:rPr>
        <w:t>对照项目资金管理办法，评价项目严格执行财务管理制度、财务处理及时、会计核算规范。</w:t>
      </w:r>
    </w:p>
    <w:p>
      <w:pPr>
        <w:adjustRightInd w:val="0"/>
        <w:snapToGrid w:val="0"/>
        <w:spacing w:line="560" w:lineRule="exact"/>
        <w:ind w:firstLine="640" w:firstLineChars="200"/>
        <w:rPr>
          <w:rFonts w:cs="黑体" w:asciiTheme="minorEastAsia" w:hAnsiTheme="minorEastAsia" w:eastAsiaTheme="minorEastAsia"/>
        </w:rPr>
      </w:pPr>
      <w:r>
        <w:rPr>
          <w:rFonts w:hint="eastAsia" w:cs="黑体" w:asciiTheme="minorEastAsia" w:hAnsiTheme="minorEastAsia" w:eastAsiaTheme="minorEastAsia"/>
          <w:sz w:val="32"/>
        </w:rPr>
        <w:t>三、项目实施及管理情况</w:t>
      </w:r>
    </w:p>
    <w:p>
      <w:pPr>
        <w:adjustRightInd w:val="0"/>
        <w:snapToGrid w:val="0"/>
        <w:spacing w:line="480" w:lineRule="exact"/>
        <w:ind w:firstLine="720"/>
        <w:rPr>
          <w:rFonts w:hint="eastAsia" w:cs="仿宋_GB2312" w:asciiTheme="minorEastAsia" w:hAnsiTheme="minorEastAsia" w:eastAsiaTheme="minorEastAsia"/>
          <w:sz w:val="32"/>
          <w:szCs w:val="32"/>
          <w:lang w:val="zh-CN"/>
        </w:rPr>
      </w:pPr>
      <w:r>
        <w:rPr>
          <w:rFonts w:hint="eastAsia" w:cs="仿宋_GB2312" w:asciiTheme="minorEastAsia" w:hAnsiTheme="minorEastAsia" w:eastAsiaTheme="minorEastAsia"/>
          <w:sz w:val="32"/>
          <w:szCs w:val="32"/>
          <w:lang w:val="zh-CN"/>
        </w:rPr>
        <w:t>在项目实施过程中实行项目法人制，社会监理制，公开公示。在项目管理过程中建立参建单位的微信群（业主、监理、施工单位、质监站、所在乡镇等单位），各个项目成立由分管副局长为项目办主任，技术员为具体经办人的质量管理体系。严格从原材料把关，控制施工工艺、工序、进度、质量等。</w:t>
      </w:r>
    </w:p>
    <w:p>
      <w:pPr>
        <w:adjustRightInd w:val="0"/>
        <w:snapToGrid w:val="0"/>
        <w:spacing w:line="480" w:lineRule="exact"/>
        <w:ind w:firstLine="720"/>
        <w:rPr>
          <w:rFonts w:cs="仿宋_GB2312" w:asciiTheme="minorEastAsia" w:hAnsiTheme="minorEastAsia" w:eastAsiaTheme="minorEastAsia"/>
          <w:sz w:val="32"/>
          <w:szCs w:val="32"/>
          <w:lang w:val="zh-CN"/>
        </w:rPr>
      </w:pPr>
    </w:p>
    <w:p>
      <w:pPr>
        <w:adjustRightInd w:val="0"/>
        <w:snapToGrid w:val="0"/>
        <w:spacing w:line="480" w:lineRule="exact"/>
        <w:ind w:firstLine="720"/>
        <w:rPr>
          <w:rFonts w:cs="仿宋_GB2312" w:asciiTheme="minorEastAsia" w:hAnsiTheme="minorEastAsia" w:eastAsiaTheme="minorEastAsia"/>
          <w:lang w:val="zh-CN"/>
        </w:rPr>
      </w:pPr>
      <w:r>
        <w:rPr>
          <w:rFonts w:hint="eastAsia" w:cs="黑体" w:asciiTheme="minorEastAsia" w:hAnsiTheme="minorEastAsia" w:eastAsiaTheme="minorEastAsia"/>
          <w:sz w:val="32"/>
        </w:rPr>
        <w:t>四、项目绩效情况</w:t>
      </w:r>
      <w:r>
        <w:rPr>
          <w:rFonts w:hint="eastAsia" w:cs="仿宋_GB2312" w:asciiTheme="minorEastAsia" w:hAnsiTheme="minorEastAsia" w:eastAsiaTheme="minorEastAsia"/>
          <w:sz w:val="32"/>
          <w:lang w:val="zh-CN"/>
        </w:rPr>
        <w:tab/>
      </w:r>
    </w:p>
    <w:p>
      <w:pPr>
        <w:adjustRightInd w:val="0"/>
        <w:snapToGrid w:val="0"/>
        <w:spacing w:line="480" w:lineRule="exact"/>
        <w:ind w:firstLine="720"/>
        <w:rPr>
          <w:rFonts w:cs="楷体_GB2312" w:asciiTheme="minorEastAsia" w:hAnsiTheme="minorEastAsia" w:eastAsiaTheme="minorEastAsia"/>
          <w:b/>
        </w:rPr>
      </w:pPr>
      <w:r>
        <w:rPr>
          <w:rFonts w:hint="eastAsia" w:cs="楷体_GB2312" w:asciiTheme="minorEastAsia" w:hAnsiTheme="minorEastAsia" w:eastAsiaTheme="minorEastAsia"/>
          <w:b/>
          <w:sz w:val="32"/>
          <w:lang w:val="zh-CN"/>
        </w:rPr>
        <w:t>（一）项目完成情况。</w:t>
      </w:r>
    </w:p>
    <w:p>
      <w:pPr>
        <w:adjustRightInd w:val="0"/>
        <w:snapToGrid w:val="0"/>
        <w:spacing w:line="480" w:lineRule="exact"/>
        <w:ind w:firstLine="720"/>
        <w:rPr>
          <w:rFonts w:hint="eastAsia" w:cs="仿宋_GB2312" w:asciiTheme="minorEastAsia" w:hAnsiTheme="minorEastAsia" w:eastAsiaTheme="minorEastAsia"/>
          <w:sz w:val="32"/>
          <w:lang w:val="zh-CN"/>
        </w:rPr>
      </w:pPr>
      <w:r>
        <w:rPr>
          <w:rFonts w:hint="eastAsia" w:cs="仿宋_GB2312" w:asciiTheme="minorEastAsia" w:hAnsiTheme="minorEastAsia" w:eastAsiaTheme="minorEastAsia"/>
          <w:sz w:val="32"/>
          <w:lang w:val="zh-CN"/>
        </w:rPr>
        <w:t>在合同期限内完成了设计文件及合同约定的所有建设内容，达到预期脱贫攻坚基础设施建设成效。</w:t>
      </w:r>
    </w:p>
    <w:p>
      <w:pPr>
        <w:adjustRightInd w:val="0"/>
        <w:snapToGrid w:val="0"/>
        <w:spacing w:line="480" w:lineRule="exact"/>
        <w:ind w:firstLine="720"/>
        <w:rPr>
          <w:rFonts w:hint="eastAsia" w:cs="楷体_GB2312" w:asciiTheme="minorEastAsia" w:hAnsiTheme="minorEastAsia" w:eastAsiaTheme="minorEastAsia"/>
          <w:b/>
          <w:sz w:val="32"/>
          <w:lang w:val="zh-CN"/>
        </w:rPr>
      </w:pPr>
      <w:r>
        <w:rPr>
          <w:rFonts w:hint="eastAsia" w:cs="楷体_GB2312" w:asciiTheme="minorEastAsia" w:hAnsiTheme="minorEastAsia" w:eastAsiaTheme="minorEastAsia"/>
          <w:b/>
          <w:sz w:val="32"/>
          <w:lang w:val="zh-CN"/>
        </w:rPr>
        <w:t>（</w:t>
      </w:r>
      <w:r>
        <w:rPr>
          <w:rFonts w:hint="eastAsia" w:cs="楷体_GB2312" w:asciiTheme="minorEastAsia" w:hAnsiTheme="minorEastAsia" w:eastAsiaTheme="minorEastAsia"/>
          <w:b/>
          <w:sz w:val="32"/>
          <w:lang w:val="en-US" w:eastAsia="zh-CN"/>
        </w:rPr>
        <w:t>二</w:t>
      </w:r>
      <w:r>
        <w:rPr>
          <w:rFonts w:hint="eastAsia" w:cs="楷体_GB2312" w:asciiTheme="minorEastAsia" w:hAnsiTheme="minorEastAsia" w:eastAsiaTheme="minorEastAsia"/>
          <w:b/>
          <w:sz w:val="32"/>
          <w:lang w:val="zh-CN"/>
        </w:rPr>
        <w:t>）项目效益情况。</w:t>
      </w:r>
    </w:p>
    <w:p>
      <w:pPr>
        <w:adjustRightInd w:val="0"/>
        <w:snapToGrid w:val="0"/>
        <w:spacing w:line="480" w:lineRule="exact"/>
        <w:ind w:firstLine="720"/>
        <w:rPr>
          <w:rFonts w:hint="eastAsia" w:cs="仿宋_GB2312" w:asciiTheme="minorEastAsia" w:hAnsiTheme="minorEastAsia" w:eastAsiaTheme="minorEastAsia"/>
          <w:sz w:val="32"/>
          <w:szCs w:val="32"/>
          <w:lang w:val="en-US" w:eastAsia="zh-CN"/>
        </w:rPr>
      </w:pPr>
      <w:r>
        <w:rPr>
          <w:rFonts w:hint="eastAsia" w:cs="仿宋_GB2312" w:asciiTheme="minorEastAsia" w:hAnsiTheme="minorEastAsia" w:eastAsiaTheme="minorEastAsia"/>
          <w:sz w:val="32"/>
          <w:szCs w:val="32"/>
        </w:rPr>
        <w:t>保障</w:t>
      </w:r>
      <w:r>
        <w:rPr>
          <w:rFonts w:hint="eastAsia" w:cs="仿宋_GB2312" w:asciiTheme="minorEastAsia" w:hAnsiTheme="minorEastAsia" w:eastAsiaTheme="minorEastAsia"/>
          <w:sz w:val="32"/>
          <w:szCs w:val="32"/>
          <w:lang w:val="en-US" w:eastAsia="zh-CN"/>
        </w:rPr>
        <w:t>了当地人民群众出行安全及促进当地园区发展。</w:t>
      </w:r>
    </w:p>
    <w:p>
      <w:pPr>
        <w:adjustRightInd w:val="0"/>
        <w:snapToGrid w:val="0"/>
        <w:spacing w:line="480" w:lineRule="exact"/>
        <w:ind w:firstLine="720"/>
        <w:rPr>
          <w:rFonts w:cs="黑体" w:asciiTheme="minorEastAsia" w:hAnsiTheme="minorEastAsia" w:eastAsiaTheme="minorEastAsia"/>
        </w:rPr>
      </w:pPr>
      <w:r>
        <w:rPr>
          <w:rFonts w:hint="eastAsia" w:cs="黑体" w:asciiTheme="minorEastAsia" w:hAnsiTheme="minorEastAsia" w:eastAsiaTheme="minorEastAsia"/>
          <w:sz w:val="32"/>
        </w:rPr>
        <w:t>五、评价结论及建议</w:t>
      </w:r>
    </w:p>
    <w:p>
      <w:pPr>
        <w:adjustRightInd w:val="0"/>
        <w:snapToGrid w:val="0"/>
        <w:spacing w:line="480" w:lineRule="exact"/>
        <w:ind w:firstLine="720"/>
        <w:rPr>
          <w:rFonts w:cs="楷体_GB2312" w:asciiTheme="minorEastAsia" w:hAnsiTheme="minorEastAsia" w:eastAsiaTheme="minorEastAsia"/>
          <w:b/>
          <w:lang w:val="zh-CN"/>
        </w:rPr>
      </w:pPr>
      <w:r>
        <w:rPr>
          <w:rFonts w:hint="eastAsia" w:cs="楷体_GB2312" w:asciiTheme="minorEastAsia" w:hAnsiTheme="minorEastAsia" w:eastAsiaTheme="minorEastAsia"/>
          <w:b/>
          <w:sz w:val="32"/>
          <w:lang w:val="zh-CN"/>
        </w:rPr>
        <w:t>（一）评价结论。</w:t>
      </w:r>
    </w:p>
    <w:p>
      <w:pPr>
        <w:keepNext w:val="0"/>
        <w:keepLines w:val="0"/>
        <w:widowControl/>
        <w:suppressLineNumbers w:val="0"/>
        <w:ind w:firstLine="640" w:firstLineChars="200"/>
        <w:jc w:val="left"/>
        <w:rPr>
          <w:rFonts w:hint="eastAsia" w:cs="仿宋_GB2312" w:asciiTheme="minorEastAsia" w:hAnsiTheme="minorEastAsia" w:eastAsiaTheme="minorEastAsia"/>
          <w:sz w:val="32"/>
          <w:szCs w:val="32"/>
          <w:lang w:val="en-US" w:eastAsia="zh-CN"/>
        </w:rPr>
      </w:pPr>
      <w:r>
        <w:rPr>
          <w:rFonts w:hint="eastAsia" w:cs="仿宋_GB2312" w:asciiTheme="minorEastAsia" w:hAnsiTheme="minorEastAsia" w:eastAsiaTheme="minorEastAsia"/>
          <w:sz w:val="32"/>
        </w:rPr>
        <w:t>红原县</w:t>
      </w:r>
      <w:r>
        <w:rPr>
          <w:rFonts w:hint="eastAsia" w:cs="仿宋_GB2312" w:asciiTheme="minorEastAsia" w:hAnsiTheme="minorEastAsia" w:eastAsiaTheme="minorEastAsia"/>
          <w:sz w:val="32"/>
          <w:szCs w:val="32"/>
          <w:lang w:val="en-US" w:eastAsia="zh-CN"/>
        </w:rPr>
        <w:t>绿色产业园区道路</w:t>
      </w:r>
      <w:r>
        <w:rPr>
          <w:rFonts w:hint="eastAsia" w:cs="仿宋_GB2312" w:asciiTheme="minorEastAsia" w:hAnsiTheme="minorEastAsia" w:eastAsiaTheme="minorEastAsia"/>
          <w:sz w:val="32"/>
        </w:rPr>
        <w:t>建设项目建成后，</w:t>
      </w:r>
      <w:r>
        <w:rPr>
          <w:rFonts w:hint="eastAsia" w:cs="仿宋_GB2312" w:asciiTheme="minorEastAsia" w:hAnsiTheme="minorEastAsia" w:eastAsiaTheme="minorEastAsia"/>
          <w:sz w:val="32"/>
          <w:szCs w:val="32"/>
          <w:lang w:val="en-US" w:eastAsia="zh-CN"/>
        </w:rPr>
        <w:t>增强公路的通行能力和综合运输功能，从根本上改变现有公路的薄弱环节，使广大牧区牧农民“行路难”、“路难行”的状况得到彻底解决，使农村公路的交通条件与农村社会经济发展的要求相适应，并发挥其作用。</w:t>
      </w:r>
    </w:p>
    <w:p>
      <w:pPr>
        <w:widowControl/>
        <w:adjustRightInd w:val="0"/>
        <w:snapToGrid w:val="0"/>
        <w:spacing w:line="480" w:lineRule="exact"/>
        <w:ind w:firstLine="640" w:firstLineChars="200"/>
        <w:jc w:val="left"/>
        <w:rPr>
          <w:rFonts w:hint="eastAsia" w:cs="仿宋_GB2312" w:asciiTheme="minorEastAsia" w:hAnsiTheme="minorEastAsia" w:eastAsiaTheme="minorEastAsia"/>
          <w:sz w:val="32"/>
          <w:szCs w:val="32"/>
          <w:lang w:val="zh-CN"/>
        </w:rPr>
      </w:pPr>
    </w:p>
    <w:p>
      <w:pPr>
        <w:adjustRightInd w:val="0"/>
        <w:snapToGrid w:val="0"/>
        <w:spacing w:line="480" w:lineRule="exact"/>
        <w:ind w:firstLine="720"/>
        <w:rPr>
          <w:rFonts w:hint="eastAsia" w:cs="楷体_GB2312" w:asciiTheme="minorEastAsia" w:hAnsiTheme="minorEastAsia" w:eastAsiaTheme="minorEastAsia"/>
          <w:b/>
          <w:sz w:val="32"/>
          <w:lang w:val="en-US" w:eastAsia="zh-CN"/>
        </w:rPr>
      </w:pPr>
      <w:r>
        <w:rPr>
          <w:rFonts w:hint="eastAsia" w:cs="楷体_GB2312" w:asciiTheme="minorEastAsia" w:hAnsiTheme="minorEastAsia" w:eastAsiaTheme="minorEastAsia"/>
          <w:b/>
          <w:sz w:val="32"/>
          <w:lang w:val="en-US" w:eastAsia="zh-CN"/>
        </w:rPr>
        <w:t>（二）相关建议</w:t>
      </w:r>
    </w:p>
    <w:p>
      <w:pPr>
        <w:widowControl/>
        <w:adjustRightInd w:val="0"/>
        <w:snapToGrid w:val="0"/>
        <w:spacing w:line="480" w:lineRule="exact"/>
        <w:ind w:firstLine="640" w:firstLineChars="200"/>
        <w:jc w:val="left"/>
        <w:rPr>
          <w:rFonts w:hint="eastAsia" w:cs="仿宋_GB2312" w:asciiTheme="minorEastAsia" w:hAnsiTheme="minorEastAsia" w:eastAsiaTheme="minorEastAsia"/>
          <w:sz w:val="32"/>
          <w:szCs w:val="32"/>
          <w:lang w:val="zh-CN"/>
        </w:rPr>
      </w:pPr>
      <w:r>
        <w:rPr>
          <w:rFonts w:hint="eastAsia" w:cs="仿宋_GB2312" w:asciiTheme="minorEastAsia" w:hAnsiTheme="minorEastAsia" w:eastAsiaTheme="minorEastAsia"/>
          <w:sz w:val="32"/>
          <w:szCs w:val="32"/>
          <w:lang w:val="zh-CN"/>
        </w:rPr>
        <w:t>根据我县实际，制定确实可行的进度计划，确保工程质量。</w:t>
      </w:r>
    </w:p>
    <w:p>
      <w:pPr>
        <w:adjustRightInd w:val="0"/>
        <w:snapToGrid w:val="0"/>
        <w:spacing w:line="580" w:lineRule="exact"/>
        <w:rPr>
          <w:rFonts w:asciiTheme="minorEastAsia" w:hAnsiTheme="minorEastAsia" w:eastAsiaTheme="minorEastAsia"/>
          <w:b/>
          <w:lang w:val="zh-CN"/>
        </w:rPr>
      </w:pPr>
    </w:p>
    <w:p>
      <w:pPr>
        <w:spacing w:line="600" w:lineRule="exact"/>
        <w:jc w:val="center"/>
        <w:outlineLvl w:val="0"/>
        <w:rPr>
          <w:rFonts w:asciiTheme="minorEastAsia" w:hAnsiTheme="minorEastAsia" w:eastAsiaTheme="minorEastAsia"/>
          <w:color w:val="000000"/>
          <w:sz w:val="44"/>
          <w:szCs w:val="44"/>
        </w:rPr>
      </w:pPr>
      <w:r>
        <w:rPr>
          <w:rFonts w:hint="eastAsia" w:asciiTheme="minorEastAsia" w:hAnsiTheme="minorEastAsia" w:eastAsiaTheme="minorEastAsia"/>
          <w:color w:val="000000"/>
          <w:sz w:val="44"/>
          <w:szCs w:val="44"/>
          <w:lang w:val="en-US" w:eastAsia="zh-CN"/>
        </w:rPr>
        <w:t xml:space="preserve">  </w:t>
      </w:r>
    </w:p>
    <w:p>
      <w:pPr>
        <w:spacing w:line="600" w:lineRule="exact"/>
        <w:jc w:val="center"/>
        <w:outlineLvl w:val="0"/>
        <w:rPr>
          <w:rStyle w:val="24"/>
          <w:rFonts w:asciiTheme="minorEastAsia" w:hAnsiTheme="minorEastAsia" w:eastAsiaTheme="minorEastAsia"/>
          <w:b w:val="0"/>
        </w:rPr>
      </w:pPr>
      <w:r>
        <w:rPr>
          <w:rFonts w:hint="eastAsia" w:asciiTheme="minorEastAsia" w:hAnsiTheme="minorEastAsia" w:eastAsiaTheme="minorEastAsia"/>
          <w:color w:val="000000"/>
          <w:sz w:val="44"/>
          <w:szCs w:val="44"/>
        </w:rPr>
        <w:t>第</w:t>
      </w:r>
      <w:r>
        <w:rPr>
          <w:rStyle w:val="24"/>
          <w:rFonts w:hint="eastAsia" w:asciiTheme="minorEastAsia" w:hAnsiTheme="minorEastAsia" w:eastAsiaTheme="minorEastAsia"/>
          <w:b w:val="0"/>
        </w:rPr>
        <w:t>五部分 附表</w:t>
      </w:r>
      <w:bookmarkEnd w:id="61"/>
    </w:p>
    <w:p>
      <w:pPr>
        <w:spacing w:line="600" w:lineRule="exact"/>
        <w:jc w:val="center"/>
        <w:outlineLvl w:val="0"/>
        <w:rPr>
          <w:rFonts w:asciiTheme="minorEastAsia" w:hAnsiTheme="minorEastAsia" w:eastAsiaTheme="minorEastAsia"/>
          <w:b/>
          <w:color w:val="000000"/>
          <w:sz w:val="44"/>
          <w:szCs w:val="44"/>
        </w:rPr>
      </w:pPr>
    </w:p>
    <w:p>
      <w:pPr>
        <w:pStyle w:val="3"/>
        <w:numPr>
          <w:ilvl w:val="0"/>
          <w:numId w:val="8"/>
        </w:numPr>
        <w:rPr>
          <w:rFonts w:asciiTheme="minorEastAsia" w:hAnsiTheme="minorEastAsia" w:eastAsiaTheme="minorEastAsia"/>
          <w:b w:val="0"/>
          <w:color w:val="000000"/>
        </w:rPr>
      </w:pPr>
      <w:bookmarkStart w:id="62" w:name="_Toc15396620"/>
      <w:r>
        <w:rPr>
          <w:rFonts w:hint="eastAsia" w:asciiTheme="minorEastAsia" w:hAnsiTheme="minorEastAsia" w:eastAsiaTheme="minorEastAsia"/>
          <w:b w:val="0"/>
          <w:color w:val="000000"/>
        </w:rPr>
        <w:t>收入支出决算总表</w:t>
      </w:r>
    </w:p>
    <w:p>
      <w:pPr>
        <w:pStyle w:val="3"/>
        <w:rPr>
          <w:rFonts w:asciiTheme="minorEastAsia" w:hAnsiTheme="minorEastAsia" w:eastAsiaTheme="minorEastAsia"/>
          <w:color w:val="000000"/>
        </w:rPr>
      </w:pPr>
      <w:r>
        <w:rPr>
          <w:rFonts w:hint="eastAsia" w:asciiTheme="minorEastAsia" w:hAnsiTheme="minorEastAsia" w:eastAsiaTheme="minorEastAsia"/>
          <w:b w:val="0"/>
          <w:color w:val="000000"/>
        </w:rPr>
        <w:t>二、收</w:t>
      </w:r>
      <w:r>
        <w:rPr>
          <w:rStyle w:val="25"/>
          <w:rFonts w:hint="eastAsia" w:asciiTheme="minorEastAsia" w:hAnsiTheme="minorEastAsia" w:eastAsiaTheme="minorEastAsia"/>
          <w:b w:val="0"/>
          <w:bCs w:val="0"/>
        </w:rPr>
        <w:t>入总表</w:t>
      </w:r>
      <w:bookmarkEnd w:id="62"/>
    </w:p>
    <w:p>
      <w:pPr>
        <w:pStyle w:val="3"/>
        <w:rPr>
          <w:rFonts w:asciiTheme="minorEastAsia" w:hAnsiTheme="minorEastAsia" w:eastAsiaTheme="minorEastAsia"/>
          <w:color w:val="000000"/>
        </w:rPr>
      </w:pPr>
      <w:bookmarkStart w:id="63" w:name="_Toc15396621"/>
      <w:r>
        <w:rPr>
          <w:rStyle w:val="25"/>
          <w:rFonts w:hint="eastAsia" w:asciiTheme="minorEastAsia" w:hAnsiTheme="minorEastAsia" w:eastAsiaTheme="minorEastAsia"/>
          <w:b w:val="0"/>
          <w:bCs w:val="0"/>
        </w:rPr>
        <w:t>三、</w:t>
      </w:r>
      <w:r>
        <w:rPr>
          <w:rFonts w:hint="eastAsia" w:asciiTheme="minorEastAsia" w:hAnsiTheme="minorEastAsia" w:eastAsiaTheme="minorEastAsia"/>
          <w:b w:val="0"/>
          <w:color w:val="000000"/>
        </w:rPr>
        <w:t>支</w:t>
      </w:r>
      <w:r>
        <w:rPr>
          <w:rStyle w:val="25"/>
          <w:rFonts w:hint="eastAsia" w:asciiTheme="minorEastAsia" w:hAnsiTheme="minorEastAsia" w:eastAsiaTheme="minorEastAsia"/>
          <w:b w:val="0"/>
          <w:bCs w:val="0"/>
        </w:rPr>
        <w:t>出总表</w:t>
      </w:r>
      <w:bookmarkEnd w:id="63"/>
    </w:p>
    <w:p>
      <w:pPr>
        <w:pStyle w:val="3"/>
        <w:rPr>
          <w:rFonts w:asciiTheme="minorEastAsia" w:hAnsiTheme="minorEastAsia" w:eastAsiaTheme="minorEastAsia"/>
          <w:b w:val="0"/>
          <w:color w:val="000000"/>
        </w:rPr>
      </w:pPr>
      <w:bookmarkStart w:id="64" w:name="_Toc15396622"/>
      <w:r>
        <w:rPr>
          <w:rStyle w:val="25"/>
          <w:rFonts w:hint="eastAsia" w:asciiTheme="minorEastAsia" w:hAnsiTheme="minorEastAsia" w:eastAsiaTheme="minorEastAsia"/>
          <w:b w:val="0"/>
          <w:bCs w:val="0"/>
        </w:rPr>
        <w:t>四、</w:t>
      </w:r>
      <w:r>
        <w:rPr>
          <w:rFonts w:hint="eastAsia" w:asciiTheme="minorEastAsia" w:hAnsiTheme="minorEastAsia" w:eastAsiaTheme="minorEastAsia"/>
          <w:b w:val="0"/>
          <w:color w:val="000000"/>
        </w:rPr>
        <w:t>财</w:t>
      </w:r>
      <w:r>
        <w:rPr>
          <w:rStyle w:val="25"/>
          <w:rFonts w:hint="eastAsia" w:asciiTheme="minorEastAsia" w:hAnsiTheme="minorEastAsia" w:eastAsiaTheme="minorEastAsia"/>
          <w:b w:val="0"/>
          <w:bCs w:val="0"/>
        </w:rPr>
        <w:t>政拨款收入支出决算总表</w:t>
      </w:r>
      <w:bookmarkEnd w:id="64"/>
    </w:p>
    <w:p>
      <w:pPr>
        <w:pStyle w:val="3"/>
        <w:rPr>
          <w:rFonts w:asciiTheme="minorEastAsia" w:hAnsiTheme="minorEastAsia" w:eastAsiaTheme="minorEastAsia"/>
          <w:color w:val="000000"/>
        </w:rPr>
      </w:pPr>
      <w:bookmarkStart w:id="65" w:name="_Toc15396623"/>
      <w:r>
        <w:rPr>
          <w:rStyle w:val="25"/>
          <w:rFonts w:hint="eastAsia" w:asciiTheme="minorEastAsia" w:hAnsiTheme="minorEastAsia" w:eastAsiaTheme="minorEastAsia"/>
          <w:b w:val="0"/>
          <w:bCs w:val="0"/>
        </w:rPr>
        <w:t>五、</w:t>
      </w:r>
      <w:r>
        <w:rPr>
          <w:rFonts w:hint="eastAsia" w:asciiTheme="minorEastAsia" w:hAnsiTheme="minorEastAsia" w:eastAsiaTheme="minorEastAsia"/>
          <w:b w:val="0"/>
          <w:color w:val="000000"/>
        </w:rPr>
        <w:t>财</w:t>
      </w:r>
      <w:r>
        <w:rPr>
          <w:rStyle w:val="25"/>
          <w:rFonts w:hint="eastAsia" w:asciiTheme="minorEastAsia" w:hAnsiTheme="minorEastAsia" w:eastAsiaTheme="minorEastAsia"/>
          <w:b w:val="0"/>
          <w:bCs w:val="0"/>
        </w:rPr>
        <w:t>政拨款支出决算明细表（政府经济分类科目）</w:t>
      </w:r>
      <w:bookmarkEnd w:id="65"/>
    </w:p>
    <w:p>
      <w:pPr>
        <w:pStyle w:val="3"/>
        <w:rPr>
          <w:rFonts w:asciiTheme="minorEastAsia" w:hAnsiTheme="minorEastAsia" w:eastAsiaTheme="minorEastAsia"/>
          <w:color w:val="000000"/>
        </w:rPr>
      </w:pPr>
      <w:bookmarkStart w:id="66" w:name="_Toc15396624"/>
      <w:r>
        <w:rPr>
          <w:rStyle w:val="25"/>
          <w:rFonts w:hint="eastAsia" w:asciiTheme="minorEastAsia" w:hAnsiTheme="minorEastAsia" w:eastAsiaTheme="minorEastAsia"/>
          <w:b w:val="0"/>
          <w:bCs w:val="0"/>
        </w:rPr>
        <w:t>六、</w:t>
      </w:r>
      <w:r>
        <w:rPr>
          <w:rFonts w:hint="eastAsia" w:asciiTheme="minorEastAsia" w:hAnsiTheme="minorEastAsia" w:eastAsiaTheme="minorEastAsia"/>
          <w:b w:val="0"/>
          <w:color w:val="000000"/>
        </w:rPr>
        <w:t>一</w:t>
      </w:r>
      <w:r>
        <w:rPr>
          <w:rStyle w:val="25"/>
          <w:rFonts w:hint="eastAsia" w:asciiTheme="minorEastAsia" w:hAnsiTheme="minorEastAsia" w:eastAsiaTheme="minorEastAsia"/>
          <w:b w:val="0"/>
          <w:bCs w:val="0"/>
        </w:rPr>
        <w:t>般公共预算财政拨款支出决算表</w:t>
      </w:r>
      <w:bookmarkEnd w:id="66"/>
    </w:p>
    <w:p>
      <w:pPr>
        <w:pStyle w:val="3"/>
        <w:rPr>
          <w:rFonts w:asciiTheme="minorEastAsia" w:hAnsiTheme="minorEastAsia" w:eastAsiaTheme="minorEastAsia"/>
          <w:color w:val="000000"/>
        </w:rPr>
      </w:pPr>
      <w:bookmarkStart w:id="67" w:name="_Toc15396625"/>
      <w:r>
        <w:rPr>
          <w:rStyle w:val="25"/>
          <w:rFonts w:hint="eastAsia" w:asciiTheme="minorEastAsia" w:hAnsiTheme="minorEastAsia" w:eastAsiaTheme="minorEastAsia"/>
          <w:b w:val="0"/>
          <w:bCs w:val="0"/>
        </w:rPr>
        <w:t>七、</w:t>
      </w:r>
      <w:r>
        <w:rPr>
          <w:rFonts w:hint="eastAsia" w:asciiTheme="minorEastAsia" w:hAnsiTheme="minorEastAsia" w:eastAsiaTheme="minorEastAsia"/>
          <w:b w:val="0"/>
          <w:color w:val="000000"/>
        </w:rPr>
        <w:t>一</w:t>
      </w:r>
      <w:r>
        <w:rPr>
          <w:rStyle w:val="25"/>
          <w:rFonts w:hint="eastAsia" w:asciiTheme="minorEastAsia" w:hAnsiTheme="minorEastAsia" w:eastAsiaTheme="minorEastAsia"/>
          <w:b w:val="0"/>
          <w:bCs w:val="0"/>
        </w:rPr>
        <w:t>般公共预算财政拨款支出决算明细表</w:t>
      </w:r>
      <w:bookmarkEnd w:id="67"/>
    </w:p>
    <w:p>
      <w:pPr>
        <w:pStyle w:val="3"/>
        <w:rPr>
          <w:rFonts w:asciiTheme="minorEastAsia" w:hAnsiTheme="minorEastAsia" w:eastAsiaTheme="minorEastAsia"/>
          <w:color w:val="000000"/>
        </w:rPr>
      </w:pPr>
      <w:bookmarkStart w:id="68" w:name="_Toc15396626"/>
      <w:r>
        <w:rPr>
          <w:rStyle w:val="25"/>
          <w:rFonts w:hint="eastAsia" w:asciiTheme="minorEastAsia" w:hAnsiTheme="minorEastAsia" w:eastAsiaTheme="minorEastAsia"/>
          <w:b w:val="0"/>
          <w:bCs w:val="0"/>
        </w:rPr>
        <w:t>八、</w:t>
      </w:r>
      <w:r>
        <w:rPr>
          <w:rFonts w:hint="eastAsia" w:asciiTheme="minorEastAsia" w:hAnsiTheme="minorEastAsia" w:eastAsiaTheme="minorEastAsia"/>
          <w:b w:val="0"/>
          <w:color w:val="000000"/>
        </w:rPr>
        <w:t>一</w:t>
      </w:r>
      <w:r>
        <w:rPr>
          <w:rStyle w:val="25"/>
          <w:rFonts w:hint="eastAsia" w:asciiTheme="minorEastAsia" w:hAnsiTheme="minorEastAsia" w:eastAsiaTheme="minorEastAsia"/>
          <w:b w:val="0"/>
          <w:bCs w:val="0"/>
        </w:rPr>
        <w:t>般公共预算财政拨款基本支出决算表</w:t>
      </w:r>
      <w:bookmarkEnd w:id="68"/>
    </w:p>
    <w:p>
      <w:pPr>
        <w:pStyle w:val="3"/>
        <w:rPr>
          <w:rFonts w:asciiTheme="minorEastAsia" w:hAnsiTheme="minorEastAsia" w:eastAsiaTheme="minorEastAsia"/>
          <w:color w:val="000000"/>
        </w:rPr>
      </w:pPr>
      <w:bookmarkStart w:id="69" w:name="_Toc15396627"/>
      <w:r>
        <w:rPr>
          <w:rStyle w:val="25"/>
          <w:rFonts w:hint="eastAsia" w:asciiTheme="minorEastAsia" w:hAnsiTheme="minorEastAsia" w:eastAsiaTheme="minorEastAsia"/>
          <w:b w:val="0"/>
          <w:bCs w:val="0"/>
        </w:rPr>
        <w:t>九、</w:t>
      </w:r>
      <w:r>
        <w:rPr>
          <w:rFonts w:hint="eastAsia" w:asciiTheme="minorEastAsia" w:hAnsiTheme="minorEastAsia" w:eastAsiaTheme="minorEastAsia"/>
          <w:b w:val="0"/>
          <w:color w:val="000000"/>
        </w:rPr>
        <w:t>一</w:t>
      </w:r>
      <w:r>
        <w:rPr>
          <w:rStyle w:val="25"/>
          <w:rFonts w:hint="eastAsia" w:asciiTheme="minorEastAsia" w:hAnsiTheme="minorEastAsia" w:eastAsiaTheme="minorEastAsia"/>
          <w:b w:val="0"/>
          <w:bCs w:val="0"/>
        </w:rPr>
        <w:t>般公共预算财政拨款项目支出决算表</w:t>
      </w:r>
      <w:bookmarkEnd w:id="69"/>
    </w:p>
    <w:p>
      <w:pPr>
        <w:pStyle w:val="3"/>
        <w:rPr>
          <w:rFonts w:asciiTheme="minorEastAsia" w:hAnsiTheme="minorEastAsia" w:eastAsiaTheme="minorEastAsia"/>
          <w:color w:val="000000"/>
        </w:rPr>
      </w:pPr>
      <w:bookmarkStart w:id="70" w:name="_Toc15396628"/>
      <w:r>
        <w:rPr>
          <w:rStyle w:val="25"/>
          <w:rFonts w:hint="eastAsia" w:asciiTheme="minorEastAsia" w:hAnsiTheme="minorEastAsia" w:eastAsiaTheme="minorEastAsia"/>
          <w:b w:val="0"/>
          <w:bCs w:val="0"/>
        </w:rPr>
        <w:t>十、</w:t>
      </w:r>
      <w:r>
        <w:rPr>
          <w:rFonts w:hint="eastAsia" w:asciiTheme="minorEastAsia" w:hAnsiTheme="minorEastAsia" w:eastAsiaTheme="minorEastAsia"/>
          <w:b w:val="0"/>
          <w:color w:val="000000"/>
        </w:rPr>
        <w:t>一</w:t>
      </w:r>
      <w:r>
        <w:rPr>
          <w:rStyle w:val="25"/>
          <w:rFonts w:hint="eastAsia" w:asciiTheme="minorEastAsia" w:hAnsiTheme="minorEastAsia" w:eastAsiaTheme="minorEastAsia"/>
          <w:b w:val="0"/>
          <w:bCs w:val="0"/>
        </w:rPr>
        <w:t>般公共预算财政拨款“三公”经费支出决算表</w:t>
      </w:r>
      <w:bookmarkEnd w:id="70"/>
    </w:p>
    <w:p>
      <w:pPr>
        <w:pStyle w:val="3"/>
        <w:rPr>
          <w:rFonts w:asciiTheme="minorEastAsia" w:hAnsiTheme="minorEastAsia" w:eastAsiaTheme="minorEastAsia"/>
          <w:color w:val="000000"/>
        </w:rPr>
      </w:pPr>
      <w:bookmarkStart w:id="71" w:name="_Toc15396629"/>
      <w:r>
        <w:rPr>
          <w:rStyle w:val="25"/>
          <w:rFonts w:hint="eastAsia" w:asciiTheme="minorEastAsia" w:hAnsiTheme="minorEastAsia" w:eastAsiaTheme="minorEastAsia"/>
          <w:b w:val="0"/>
          <w:bCs w:val="0"/>
        </w:rPr>
        <w:t>十一、</w:t>
      </w:r>
      <w:r>
        <w:rPr>
          <w:rFonts w:hint="eastAsia" w:asciiTheme="minorEastAsia" w:hAnsiTheme="minorEastAsia" w:eastAsiaTheme="minorEastAsia"/>
          <w:b w:val="0"/>
          <w:color w:val="000000"/>
        </w:rPr>
        <w:t>政</w:t>
      </w:r>
      <w:r>
        <w:rPr>
          <w:rStyle w:val="25"/>
          <w:rFonts w:hint="eastAsia" w:asciiTheme="minorEastAsia" w:hAnsiTheme="minorEastAsia" w:eastAsiaTheme="minorEastAsia"/>
          <w:b w:val="0"/>
          <w:bCs w:val="0"/>
        </w:rPr>
        <w:t>府性基金预算财政拨款收入支出决算表</w:t>
      </w:r>
      <w:bookmarkEnd w:id="71"/>
    </w:p>
    <w:p>
      <w:pPr>
        <w:pStyle w:val="3"/>
        <w:rPr>
          <w:rFonts w:asciiTheme="minorEastAsia" w:hAnsiTheme="minorEastAsia" w:eastAsiaTheme="minorEastAsia"/>
          <w:color w:val="000000"/>
        </w:rPr>
      </w:pPr>
      <w:bookmarkStart w:id="72" w:name="_Toc15396630"/>
      <w:r>
        <w:rPr>
          <w:rStyle w:val="25"/>
          <w:rFonts w:hint="eastAsia" w:asciiTheme="minorEastAsia" w:hAnsiTheme="minorEastAsia" w:eastAsiaTheme="minorEastAsia"/>
          <w:b w:val="0"/>
          <w:bCs w:val="0"/>
        </w:rPr>
        <w:t>十二、</w:t>
      </w:r>
      <w:r>
        <w:rPr>
          <w:rFonts w:hint="eastAsia" w:asciiTheme="minorEastAsia" w:hAnsiTheme="minorEastAsia" w:eastAsiaTheme="minorEastAsia"/>
          <w:b w:val="0"/>
          <w:color w:val="000000"/>
        </w:rPr>
        <w:t>政</w:t>
      </w:r>
      <w:r>
        <w:rPr>
          <w:rStyle w:val="25"/>
          <w:rFonts w:hint="eastAsia" w:asciiTheme="minorEastAsia" w:hAnsiTheme="minorEastAsia" w:eastAsiaTheme="minorEastAsia"/>
          <w:b w:val="0"/>
          <w:bCs w:val="0"/>
        </w:rPr>
        <w:t>府性基金预算财政拨款“三公”</w:t>
      </w:r>
      <w:bookmarkStart w:id="74" w:name="_GoBack"/>
      <w:bookmarkEnd w:id="74"/>
      <w:r>
        <w:rPr>
          <w:rStyle w:val="25"/>
          <w:rFonts w:hint="eastAsia" w:asciiTheme="minorEastAsia" w:hAnsiTheme="minorEastAsia" w:eastAsiaTheme="minorEastAsia"/>
          <w:b w:val="0"/>
          <w:bCs w:val="0"/>
        </w:rPr>
        <w:t>经费支出决算表</w:t>
      </w:r>
      <w:bookmarkEnd w:id="72"/>
    </w:p>
    <w:p>
      <w:pPr>
        <w:pStyle w:val="3"/>
        <w:rPr>
          <w:rFonts w:asciiTheme="minorEastAsia" w:hAnsiTheme="minorEastAsia" w:eastAsiaTheme="minorEastAsia"/>
          <w:color w:val="000000" w:themeColor="text1"/>
        </w:rPr>
      </w:pPr>
      <w:bookmarkStart w:id="73" w:name="_Toc15396631"/>
      <w:r>
        <w:rPr>
          <w:rStyle w:val="25"/>
          <w:rFonts w:hint="eastAsia" w:asciiTheme="minorEastAsia" w:hAnsiTheme="minorEastAsia" w:eastAsiaTheme="minorEastAsia"/>
          <w:b w:val="0"/>
          <w:bCs w:val="0"/>
        </w:rPr>
        <w:t>十三、</w:t>
      </w:r>
      <w:r>
        <w:rPr>
          <w:rFonts w:hint="eastAsia" w:asciiTheme="minorEastAsia" w:hAnsiTheme="minorEastAsia" w:eastAsiaTheme="minorEastAsia"/>
          <w:b w:val="0"/>
          <w:color w:val="000000"/>
        </w:rPr>
        <w:t>国</w:t>
      </w:r>
      <w:r>
        <w:rPr>
          <w:rStyle w:val="25"/>
          <w:rFonts w:hint="eastAsia" w:asciiTheme="minorEastAsia" w:hAnsiTheme="minorEastAsia" w:eastAsiaTheme="minorEastAsia"/>
          <w:b w:val="0"/>
          <w:bCs w:val="0"/>
        </w:rPr>
        <w:t>有资本经营预算支出决算表</w:t>
      </w:r>
      <w:bookmarkEnd w:id="73"/>
    </w:p>
    <w:p>
      <w:pPr>
        <w:pStyle w:val="3"/>
        <w:rPr>
          <w:rFonts w:asciiTheme="minorEastAsia" w:hAnsiTheme="minorEastAsia" w:eastAsiaTheme="minorEastAsia"/>
          <w:color w:val="000000" w:themeColor="text1"/>
        </w:rPr>
      </w:pP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Himalaya">
    <w:panose1 w:val="01010100010101010101"/>
    <w:charset w:val="00"/>
    <w:family w:val="auto"/>
    <w:pitch w:val="default"/>
    <w:sig w:usb0="80000003" w:usb1="00010000" w:usb2="00000040" w:usb3="00000000" w:csb0="0000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Times New Roman"/>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panose1 w:val="03000509000000000000"/>
    <w:charset w:val="86"/>
    <w:family w:val="auto"/>
    <w:pitch w:val="default"/>
    <w:sig w:usb0="00000001" w:usb1="080E0000" w:usb2="00000000" w:usb3="00000000" w:csb0="00040000" w:csb1="00000000"/>
  </w:font>
  <w:font w:name="宋体-18030">
    <w:altName w:val="宋体"/>
    <w:panose1 w:val="00000000000000000000"/>
    <w:charset w:val="86"/>
    <w:family w:val="modern"/>
    <w:pitch w:val="default"/>
    <w:sig w:usb0="00000000" w:usb1="00000000" w:usb2="000A005E" w:usb3="00000000" w:csb0="00040001"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pPr>
          <w:pStyle w:val="8"/>
          <w:jc w:val="center"/>
        </w:pPr>
        <w:r>
          <w:fldChar w:fldCharType="begin"/>
        </w:r>
        <w:r>
          <w:instrText xml:space="preserve">PAGE   \* MERGEFORMAT</w:instrText>
        </w:r>
        <w:r>
          <w:fldChar w:fldCharType="separate"/>
        </w:r>
        <w:r>
          <w:rPr>
            <w:lang w:val="zh-CN"/>
          </w:rPr>
          <w:t>12</w:t>
        </w:r>
        <w:r>
          <w:rPr>
            <w:lang w:val="zh-CN"/>
          </w:rPr>
          <w:fldChar w:fldCharType="end"/>
        </w:r>
      </w:p>
    </w:sdtContent>
  </w:sdt>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D7B1DA"/>
    <w:multiLevelType w:val="singleLevel"/>
    <w:tmpl w:val="C1D7B1DA"/>
    <w:lvl w:ilvl="0" w:tentative="0">
      <w:start w:val="1"/>
      <w:numFmt w:val="chineseCounting"/>
      <w:suff w:val="nothing"/>
      <w:lvlText w:val="%1、"/>
      <w:lvlJc w:val="left"/>
      <w:rPr>
        <w:rFonts w:hint="eastAsia"/>
      </w:rPr>
    </w:lvl>
  </w:abstractNum>
  <w:abstractNum w:abstractNumId="1">
    <w:nsid w:val="CF652CEC"/>
    <w:multiLevelType w:val="singleLevel"/>
    <w:tmpl w:val="CF652CEC"/>
    <w:lvl w:ilvl="0" w:tentative="0">
      <w:start w:val="9"/>
      <w:numFmt w:val="chineseCounting"/>
      <w:suff w:val="nothing"/>
      <w:lvlText w:val="%1、"/>
      <w:lvlJc w:val="left"/>
      <w:rPr>
        <w:rFonts w:hint="eastAsia"/>
      </w:rPr>
    </w:lvl>
  </w:abstractNum>
  <w:abstractNum w:abstractNumId="2">
    <w:nsid w:val="E2FA047D"/>
    <w:multiLevelType w:val="singleLevel"/>
    <w:tmpl w:val="E2FA047D"/>
    <w:lvl w:ilvl="0" w:tentative="0">
      <w:start w:val="3"/>
      <w:numFmt w:val="chineseCounting"/>
      <w:suff w:val="space"/>
      <w:lvlText w:val="第%1部分"/>
      <w:lvlJc w:val="left"/>
      <w:rPr>
        <w:rFonts w:hint="eastAsia"/>
      </w:rPr>
    </w:lvl>
  </w:abstractNum>
  <w:abstractNum w:abstractNumId="3">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4">
    <w:nsid w:val="17F426B7"/>
    <w:multiLevelType w:val="multilevel"/>
    <w:tmpl w:val="17F426B7"/>
    <w:lvl w:ilvl="0" w:tentative="0">
      <w:start w:val="10"/>
      <w:numFmt w:val="japaneseCounting"/>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5">
    <w:nsid w:val="32E3DEA8"/>
    <w:multiLevelType w:val="singleLevel"/>
    <w:tmpl w:val="32E3DEA8"/>
    <w:lvl w:ilvl="0" w:tentative="0">
      <w:start w:val="2"/>
      <w:numFmt w:val="chineseCounting"/>
      <w:suff w:val="nothing"/>
      <w:lvlText w:val="（%1）"/>
      <w:lvlJc w:val="left"/>
      <w:rPr>
        <w:rFonts w:hint="eastAsia"/>
      </w:rPr>
    </w:lvl>
  </w:abstractNum>
  <w:abstractNum w:abstractNumId="6">
    <w:nsid w:val="5D5382B5"/>
    <w:multiLevelType w:val="singleLevel"/>
    <w:tmpl w:val="5D5382B5"/>
    <w:lvl w:ilvl="0" w:tentative="0">
      <w:start w:val="1"/>
      <w:numFmt w:val="chineseCounting"/>
      <w:suff w:val="nothing"/>
      <w:lvlText w:val="%1、"/>
      <w:lvlJc w:val="left"/>
    </w:lvl>
  </w:abstractNum>
  <w:abstractNum w:abstractNumId="7">
    <w:nsid w:val="739153D1"/>
    <w:multiLevelType w:val="multilevel"/>
    <w:tmpl w:val="739153D1"/>
    <w:lvl w:ilvl="0" w:tentative="0">
      <w:start w:val="1"/>
      <w:numFmt w:val="japaneseCounting"/>
      <w:lvlText w:val="（%1）"/>
      <w:lvlJc w:val="left"/>
      <w:pPr>
        <w:ind w:left="1549" w:hanging="1080"/>
      </w:pPr>
      <w:rPr>
        <w:rFonts w:hint="default"/>
      </w:rPr>
    </w:lvl>
    <w:lvl w:ilvl="1" w:tentative="0">
      <w:start w:val="1"/>
      <w:numFmt w:val="lowerLetter"/>
      <w:lvlText w:val="%2)"/>
      <w:lvlJc w:val="left"/>
      <w:pPr>
        <w:ind w:left="1309" w:hanging="420"/>
      </w:pPr>
    </w:lvl>
    <w:lvl w:ilvl="2" w:tentative="0">
      <w:start w:val="1"/>
      <w:numFmt w:val="lowerRoman"/>
      <w:lvlText w:val="%3."/>
      <w:lvlJc w:val="right"/>
      <w:pPr>
        <w:ind w:left="1729" w:hanging="420"/>
      </w:pPr>
    </w:lvl>
    <w:lvl w:ilvl="3" w:tentative="0">
      <w:start w:val="1"/>
      <w:numFmt w:val="decimal"/>
      <w:lvlText w:val="%4."/>
      <w:lvlJc w:val="left"/>
      <w:pPr>
        <w:ind w:left="2149" w:hanging="420"/>
      </w:pPr>
    </w:lvl>
    <w:lvl w:ilvl="4" w:tentative="0">
      <w:start w:val="1"/>
      <w:numFmt w:val="lowerLetter"/>
      <w:lvlText w:val="%5)"/>
      <w:lvlJc w:val="left"/>
      <w:pPr>
        <w:ind w:left="2569" w:hanging="420"/>
      </w:pPr>
    </w:lvl>
    <w:lvl w:ilvl="5" w:tentative="0">
      <w:start w:val="1"/>
      <w:numFmt w:val="lowerRoman"/>
      <w:lvlText w:val="%6."/>
      <w:lvlJc w:val="right"/>
      <w:pPr>
        <w:ind w:left="2989" w:hanging="420"/>
      </w:pPr>
    </w:lvl>
    <w:lvl w:ilvl="6" w:tentative="0">
      <w:start w:val="1"/>
      <w:numFmt w:val="decimal"/>
      <w:lvlText w:val="%7."/>
      <w:lvlJc w:val="left"/>
      <w:pPr>
        <w:ind w:left="3409" w:hanging="420"/>
      </w:pPr>
    </w:lvl>
    <w:lvl w:ilvl="7" w:tentative="0">
      <w:start w:val="1"/>
      <w:numFmt w:val="lowerLetter"/>
      <w:lvlText w:val="%8)"/>
      <w:lvlJc w:val="left"/>
      <w:pPr>
        <w:ind w:left="3829" w:hanging="420"/>
      </w:pPr>
    </w:lvl>
    <w:lvl w:ilvl="8" w:tentative="0">
      <w:start w:val="1"/>
      <w:numFmt w:val="lowerRoman"/>
      <w:lvlText w:val="%9."/>
      <w:lvlJc w:val="right"/>
      <w:pPr>
        <w:ind w:left="4249" w:hanging="420"/>
      </w:pPr>
    </w:lvl>
  </w:abstractNum>
  <w:num w:numId="1">
    <w:abstractNumId w:val="3"/>
  </w:num>
  <w:num w:numId="2">
    <w:abstractNumId w:val="1"/>
  </w:num>
  <w:num w:numId="3">
    <w:abstractNumId w:val="4"/>
  </w:num>
  <w:num w:numId="4">
    <w:abstractNumId w:val="7"/>
  </w:num>
  <w:num w:numId="5">
    <w:abstractNumId w:val="2"/>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F1361C"/>
    <w:rsid w:val="000222C6"/>
    <w:rsid w:val="0002549F"/>
    <w:rsid w:val="00057766"/>
    <w:rsid w:val="0006487A"/>
    <w:rsid w:val="00065F8F"/>
    <w:rsid w:val="000768F2"/>
    <w:rsid w:val="0009184B"/>
    <w:rsid w:val="0009593C"/>
    <w:rsid w:val="000B047F"/>
    <w:rsid w:val="000B1C3B"/>
    <w:rsid w:val="000B5923"/>
    <w:rsid w:val="000B5A48"/>
    <w:rsid w:val="000B6FF3"/>
    <w:rsid w:val="000C3467"/>
    <w:rsid w:val="000C3CA6"/>
    <w:rsid w:val="000C3F6C"/>
    <w:rsid w:val="000D1267"/>
    <w:rsid w:val="000D1D50"/>
    <w:rsid w:val="000D5782"/>
    <w:rsid w:val="000E6613"/>
    <w:rsid w:val="000E7119"/>
    <w:rsid w:val="00114E9B"/>
    <w:rsid w:val="00116DC9"/>
    <w:rsid w:val="00140A01"/>
    <w:rsid w:val="0014729F"/>
    <w:rsid w:val="00147E7A"/>
    <w:rsid w:val="00157BAB"/>
    <w:rsid w:val="001654D1"/>
    <w:rsid w:val="001765B4"/>
    <w:rsid w:val="0018106D"/>
    <w:rsid w:val="0018394D"/>
    <w:rsid w:val="001877A7"/>
    <w:rsid w:val="00191536"/>
    <w:rsid w:val="00196687"/>
    <w:rsid w:val="001B3849"/>
    <w:rsid w:val="001C0962"/>
    <w:rsid w:val="001C7995"/>
    <w:rsid w:val="001D7531"/>
    <w:rsid w:val="001E737D"/>
    <w:rsid w:val="001F0592"/>
    <w:rsid w:val="001F7506"/>
    <w:rsid w:val="002006CD"/>
    <w:rsid w:val="00202B36"/>
    <w:rsid w:val="00204B7A"/>
    <w:rsid w:val="0021101A"/>
    <w:rsid w:val="00220536"/>
    <w:rsid w:val="002274C3"/>
    <w:rsid w:val="00235629"/>
    <w:rsid w:val="00237602"/>
    <w:rsid w:val="00256239"/>
    <w:rsid w:val="00260C38"/>
    <w:rsid w:val="002616C0"/>
    <w:rsid w:val="002662AA"/>
    <w:rsid w:val="00280496"/>
    <w:rsid w:val="00295495"/>
    <w:rsid w:val="00296472"/>
    <w:rsid w:val="002B2613"/>
    <w:rsid w:val="002D118E"/>
    <w:rsid w:val="002D1784"/>
    <w:rsid w:val="002D4DBC"/>
    <w:rsid w:val="002E174F"/>
    <w:rsid w:val="002F1818"/>
    <w:rsid w:val="002F567B"/>
    <w:rsid w:val="003216A9"/>
    <w:rsid w:val="0037013F"/>
    <w:rsid w:val="003775D0"/>
    <w:rsid w:val="00380C92"/>
    <w:rsid w:val="00394DAA"/>
    <w:rsid w:val="003A484F"/>
    <w:rsid w:val="003B0BE0"/>
    <w:rsid w:val="003B0C1B"/>
    <w:rsid w:val="003B688C"/>
    <w:rsid w:val="003C0291"/>
    <w:rsid w:val="003C39AE"/>
    <w:rsid w:val="003C7B60"/>
    <w:rsid w:val="003D1FB2"/>
    <w:rsid w:val="003D66DA"/>
    <w:rsid w:val="003E1310"/>
    <w:rsid w:val="003E6F55"/>
    <w:rsid w:val="00406254"/>
    <w:rsid w:val="004223DE"/>
    <w:rsid w:val="00433A06"/>
    <w:rsid w:val="00434489"/>
    <w:rsid w:val="00437085"/>
    <w:rsid w:val="00443880"/>
    <w:rsid w:val="004464F4"/>
    <w:rsid w:val="0046605A"/>
    <w:rsid w:val="00471401"/>
    <w:rsid w:val="00473F31"/>
    <w:rsid w:val="0048261F"/>
    <w:rsid w:val="0048263A"/>
    <w:rsid w:val="00487E5D"/>
    <w:rsid w:val="004975FE"/>
    <w:rsid w:val="004A711F"/>
    <w:rsid w:val="004B199D"/>
    <w:rsid w:val="004B4690"/>
    <w:rsid w:val="004C63D6"/>
    <w:rsid w:val="004E0A2D"/>
    <w:rsid w:val="004E206B"/>
    <w:rsid w:val="004E6DF7"/>
    <w:rsid w:val="004F0FBD"/>
    <w:rsid w:val="00505A47"/>
    <w:rsid w:val="00512FDA"/>
    <w:rsid w:val="00520DA0"/>
    <w:rsid w:val="00523178"/>
    <w:rsid w:val="0053515A"/>
    <w:rsid w:val="005368D7"/>
    <w:rsid w:val="005548E5"/>
    <w:rsid w:val="005663E6"/>
    <w:rsid w:val="005664BB"/>
    <w:rsid w:val="0057481D"/>
    <w:rsid w:val="00575C2A"/>
    <w:rsid w:val="005832B8"/>
    <w:rsid w:val="0058486E"/>
    <w:rsid w:val="00592640"/>
    <w:rsid w:val="005A5D4E"/>
    <w:rsid w:val="005D1C8B"/>
    <w:rsid w:val="005D5CED"/>
    <w:rsid w:val="005E1285"/>
    <w:rsid w:val="005E15AB"/>
    <w:rsid w:val="005F1A4C"/>
    <w:rsid w:val="00605688"/>
    <w:rsid w:val="006070AF"/>
    <w:rsid w:val="00607E6C"/>
    <w:rsid w:val="006101B1"/>
    <w:rsid w:val="00612EB5"/>
    <w:rsid w:val="00614E44"/>
    <w:rsid w:val="00616A14"/>
    <w:rsid w:val="0062053B"/>
    <w:rsid w:val="00622830"/>
    <w:rsid w:val="0062508E"/>
    <w:rsid w:val="00630AEF"/>
    <w:rsid w:val="006325F8"/>
    <w:rsid w:val="00634C9A"/>
    <w:rsid w:val="006440E4"/>
    <w:rsid w:val="006621F4"/>
    <w:rsid w:val="0066343B"/>
    <w:rsid w:val="00664777"/>
    <w:rsid w:val="006715B3"/>
    <w:rsid w:val="006748A4"/>
    <w:rsid w:val="00683E73"/>
    <w:rsid w:val="006A3141"/>
    <w:rsid w:val="006A5E34"/>
    <w:rsid w:val="006B2422"/>
    <w:rsid w:val="006B2B9A"/>
    <w:rsid w:val="006B62F5"/>
    <w:rsid w:val="006C1937"/>
    <w:rsid w:val="006C1CD0"/>
    <w:rsid w:val="006D3060"/>
    <w:rsid w:val="006F020C"/>
    <w:rsid w:val="006F451B"/>
    <w:rsid w:val="007003E1"/>
    <w:rsid w:val="007127B7"/>
    <w:rsid w:val="00730874"/>
    <w:rsid w:val="007416B6"/>
    <w:rsid w:val="00746F48"/>
    <w:rsid w:val="0075404D"/>
    <w:rsid w:val="00760F54"/>
    <w:rsid w:val="0076182A"/>
    <w:rsid w:val="00761D86"/>
    <w:rsid w:val="00767B7E"/>
    <w:rsid w:val="007770C3"/>
    <w:rsid w:val="00784D24"/>
    <w:rsid w:val="00785FBA"/>
    <w:rsid w:val="00786B6F"/>
    <w:rsid w:val="00786E4A"/>
    <w:rsid w:val="007875EB"/>
    <w:rsid w:val="0079426B"/>
    <w:rsid w:val="007A4BBA"/>
    <w:rsid w:val="007D312A"/>
    <w:rsid w:val="007D3F19"/>
    <w:rsid w:val="007E23B0"/>
    <w:rsid w:val="007F1664"/>
    <w:rsid w:val="007F1991"/>
    <w:rsid w:val="007F2C2F"/>
    <w:rsid w:val="007F55FC"/>
    <w:rsid w:val="007F5665"/>
    <w:rsid w:val="00800112"/>
    <w:rsid w:val="008253BB"/>
    <w:rsid w:val="0083706E"/>
    <w:rsid w:val="008423A5"/>
    <w:rsid w:val="00850625"/>
    <w:rsid w:val="00852148"/>
    <w:rsid w:val="00853718"/>
    <w:rsid w:val="00855221"/>
    <w:rsid w:val="00860645"/>
    <w:rsid w:val="00871F71"/>
    <w:rsid w:val="00885AF4"/>
    <w:rsid w:val="00891511"/>
    <w:rsid w:val="008939CD"/>
    <w:rsid w:val="008B768C"/>
    <w:rsid w:val="008C29D4"/>
    <w:rsid w:val="008C3A3E"/>
    <w:rsid w:val="008C4DB1"/>
    <w:rsid w:val="008C4EAF"/>
    <w:rsid w:val="008C5176"/>
    <w:rsid w:val="008C70A1"/>
    <w:rsid w:val="008C7FD0"/>
    <w:rsid w:val="008E1DE7"/>
    <w:rsid w:val="008E707C"/>
    <w:rsid w:val="00900B08"/>
    <w:rsid w:val="00902155"/>
    <w:rsid w:val="00902FA3"/>
    <w:rsid w:val="00911579"/>
    <w:rsid w:val="00923564"/>
    <w:rsid w:val="0092392E"/>
    <w:rsid w:val="009315F9"/>
    <w:rsid w:val="00946945"/>
    <w:rsid w:val="00951248"/>
    <w:rsid w:val="0095152F"/>
    <w:rsid w:val="00954C49"/>
    <w:rsid w:val="0095601B"/>
    <w:rsid w:val="00957F7E"/>
    <w:rsid w:val="009602B0"/>
    <w:rsid w:val="0097099F"/>
    <w:rsid w:val="00971997"/>
    <w:rsid w:val="00971FFC"/>
    <w:rsid w:val="0098660A"/>
    <w:rsid w:val="009931C3"/>
    <w:rsid w:val="009A6362"/>
    <w:rsid w:val="009B2C43"/>
    <w:rsid w:val="009B4EAE"/>
    <w:rsid w:val="009B7573"/>
    <w:rsid w:val="009C22F4"/>
    <w:rsid w:val="009C2E98"/>
    <w:rsid w:val="009D3447"/>
    <w:rsid w:val="009D4711"/>
    <w:rsid w:val="009F1185"/>
    <w:rsid w:val="009F18CD"/>
    <w:rsid w:val="009F2A13"/>
    <w:rsid w:val="00A04EB0"/>
    <w:rsid w:val="00A13CC1"/>
    <w:rsid w:val="00A16847"/>
    <w:rsid w:val="00A237D8"/>
    <w:rsid w:val="00A268C4"/>
    <w:rsid w:val="00A307CD"/>
    <w:rsid w:val="00A40A00"/>
    <w:rsid w:val="00A4142F"/>
    <w:rsid w:val="00A454D5"/>
    <w:rsid w:val="00A56DF2"/>
    <w:rsid w:val="00A67AB5"/>
    <w:rsid w:val="00A71098"/>
    <w:rsid w:val="00A7415D"/>
    <w:rsid w:val="00A85E33"/>
    <w:rsid w:val="00A91760"/>
    <w:rsid w:val="00A93B00"/>
    <w:rsid w:val="00A93C21"/>
    <w:rsid w:val="00AC3C6A"/>
    <w:rsid w:val="00AC6EB8"/>
    <w:rsid w:val="00AD5620"/>
    <w:rsid w:val="00AD5C48"/>
    <w:rsid w:val="00AD7C1B"/>
    <w:rsid w:val="00AE16BA"/>
    <w:rsid w:val="00AE1EBE"/>
    <w:rsid w:val="00AF0B4C"/>
    <w:rsid w:val="00B0039E"/>
    <w:rsid w:val="00B03C9D"/>
    <w:rsid w:val="00B060AE"/>
    <w:rsid w:val="00B10517"/>
    <w:rsid w:val="00B14E76"/>
    <w:rsid w:val="00B161B8"/>
    <w:rsid w:val="00B2048C"/>
    <w:rsid w:val="00B310B9"/>
    <w:rsid w:val="00B35F3F"/>
    <w:rsid w:val="00B36725"/>
    <w:rsid w:val="00B36CBB"/>
    <w:rsid w:val="00B425E0"/>
    <w:rsid w:val="00B440AA"/>
    <w:rsid w:val="00B44B70"/>
    <w:rsid w:val="00B53C56"/>
    <w:rsid w:val="00B61507"/>
    <w:rsid w:val="00B77EA6"/>
    <w:rsid w:val="00B81598"/>
    <w:rsid w:val="00B841F1"/>
    <w:rsid w:val="00B944D6"/>
    <w:rsid w:val="00B9621B"/>
    <w:rsid w:val="00BB4DF0"/>
    <w:rsid w:val="00BC289F"/>
    <w:rsid w:val="00BC5361"/>
    <w:rsid w:val="00BC5460"/>
    <w:rsid w:val="00BC6B50"/>
    <w:rsid w:val="00BD0E25"/>
    <w:rsid w:val="00BE2DA5"/>
    <w:rsid w:val="00BF5BD6"/>
    <w:rsid w:val="00C03E31"/>
    <w:rsid w:val="00C23755"/>
    <w:rsid w:val="00C33E72"/>
    <w:rsid w:val="00C354B2"/>
    <w:rsid w:val="00C35554"/>
    <w:rsid w:val="00C42491"/>
    <w:rsid w:val="00C42547"/>
    <w:rsid w:val="00C42709"/>
    <w:rsid w:val="00C533CC"/>
    <w:rsid w:val="00C5751C"/>
    <w:rsid w:val="00C61BFC"/>
    <w:rsid w:val="00C62B85"/>
    <w:rsid w:val="00C65438"/>
    <w:rsid w:val="00C8241E"/>
    <w:rsid w:val="00C83BDC"/>
    <w:rsid w:val="00C91CBB"/>
    <w:rsid w:val="00CC09B6"/>
    <w:rsid w:val="00CC666F"/>
    <w:rsid w:val="00CD1E3F"/>
    <w:rsid w:val="00CE44F6"/>
    <w:rsid w:val="00CE49DA"/>
    <w:rsid w:val="00CE541C"/>
    <w:rsid w:val="00CE7B61"/>
    <w:rsid w:val="00D00095"/>
    <w:rsid w:val="00D17831"/>
    <w:rsid w:val="00D20620"/>
    <w:rsid w:val="00D26091"/>
    <w:rsid w:val="00D34E7C"/>
    <w:rsid w:val="00D35489"/>
    <w:rsid w:val="00D40A54"/>
    <w:rsid w:val="00D47672"/>
    <w:rsid w:val="00D51276"/>
    <w:rsid w:val="00D7035F"/>
    <w:rsid w:val="00DA2BA8"/>
    <w:rsid w:val="00DA65AC"/>
    <w:rsid w:val="00DA7D1F"/>
    <w:rsid w:val="00DB1913"/>
    <w:rsid w:val="00DC410D"/>
    <w:rsid w:val="00DC68CA"/>
    <w:rsid w:val="00DC7CBA"/>
    <w:rsid w:val="00DD0F9E"/>
    <w:rsid w:val="00DD73B7"/>
    <w:rsid w:val="00DF28BC"/>
    <w:rsid w:val="00DF34B9"/>
    <w:rsid w:val="00E01053"/>
    <w:rsid w:val="00E05E28"/>
    <w:rsid w:val="00E07ACF"/>
    <w:rsid w:val="00E331A1"/>
    <w:rsid w:val="00E33202"/>
    <w:rsid w:val="00E336A9"/>
    <w:rsid w:val="00E50624"/>
    <w:rsid w:val="00E568DF"/>
    <w:rsid w:val="00E64269"/>
    <w:rsid w:val="00E82267"/>
    <w:rsid w:val="00E8702A"/>
    <w:rsid w:val="00E877B5"/>
    <w:rsid w:val="00E95E17"/>
    <w:rsid w:val="00EA010F"/>
    <w:rsid w:val="00EC7665"/>
    <w:rsid w:val="00EC7A54"/>
    <w:rsid w:val="00ED1B63"/>
    <w:rsid w:val="00ED3C1F"/>
    <w:rsid w:val="00ED4085"/>
    <w:rsid w:val="00ED420E"/>
    <w:rsid w:val="00EE2F57"/>
    <w:rsid w:val="00EF47B8"/>
    <w:rsid w:val="00EF4C34"/>
    <w:rsid w:val="00EF77C6"/>
    <w:rsid w:val="00F05438"/>
    <w:rsid w:val="00F133D9"/>
    <w:rsid w:val="00F1361C"/>
    <w:rsid w:val="00F14DD6"/>
    <w:rsid w:val="00F160C7"/>
    <w:rsid w:val="00F36D8F"/>
    <w:rsid w:val="00F417B1"/>
    <w:rsid w:val="00F44891"/>
    <w:rsid w:val="00F44D2C"/>
    <w:rsid w:val="00F602DF"/>
    <w:rsid w:val="00F81FD9"/>
    <w:rsid w:val="00F841AA"/>
    <w:rsid w:val="00FA23E8"/>
    <w:rsid w:val="00FA3B06"/>
    <w:rsid w:val="00FC48B6"/>
    <w:rsid w:val="00FD19CB"/>
    <w:rsid w:val="00FD3CC1"/>
    <w:rsid w:val="00FE5492"/>
    <w:rsid w:val="00FF1E02"/>
    <w:rsid w:val="00FF30B4"/>
    <w:rsid w:val="05793CD6"/>
    <w:rsid w:val="083E0658"/>
    <w:rsid w:val="0A1704DB"/>
    <w:rsid w:val="0A4D6BE3"/>
    <w:rsid w:val="0ED62A80"/>
    <w:rsid w:val="0F670626"/>
    <w:rsid w:val="0F851843"/>
    <w:rsid w:val="10C055FF"/>
    <w:rsid w:val="10F529AD"/>
    <w:rsid w:val="121F1C99"/>
    <w:rsid w:val="16BB723D"/>
    <w:rsid w:val="186128B3"/>
    <w:rsid w:val="19324A20"/>
    <w:rsid w:val="1A7B7916"/>
    <w:rsid w:val="1BEE3881"/>
    <w:rsid w:val="1E6732B2"/>
    <w:rsid w:val="1F96217E"/>
    <w:rsid w:val="1FAB04CD"/>
    <w:rsid w:val="240371BF"/>
    <w:rsid w:val="247E3933"/>
    <w:rsid w:val="25B46BBD"/>
    <w:rsid w:val="281B1048"/>
    <w:rsid w:val="29FD04D3"/>
    <w:rsid w:val="2B8B0124"/>
    <w:rsid w:val="2C3C570C"/>
    <w:rsid w:val="2CD809C8"/>
    <w:rsid w:val="2D142E45"/>
    <w:rsid w:val="2DA56EAA"/>
    <w:rsid w:val="2EE10593"/>
    <w:rsid w:val="302144DE"/>
    <w:rsid w:val="317172FD"/>
    <w:rsid w:val="319F7F4E"/>
    <w:rsid w:val="31FD6D14"/>
    <w:rsid w:val="371226C3"/>
    <w:rsid w:val="38446D5D"/>
    <w:rsid w:val="39656480"/>
    <w:rsid w:val="3ADE55F5"/>
    <w:rsid w:val="3B2757FB"/>
    <w:rsid w:val="3C005401"/>
    <w:rsid w:val="3F912833"/>
    <w:rsid w:val="3FE47441"/>
    <w:rsid w:val="415C36FE"/>
    <w:rsid w:val="42AA42AF"/>
    <w:rsid w:val="453E098F"/>
    <w:rsid w:val="473D3E20"/>
    <w:rsid w:val="482907A8"/>
    <w:rsid w:val="4D596648"/>
    <w:rsid w:val="4E1B538C"/>
    <w:rsid w:val="4ED339DC"/>
    <w:rsid w:val="55827EC7"/>
    <w:rsid w:val="5666266F"/>
    <w:rsid w:val="573033B0"/>
    <w:rsid w:val="5C567F7D"/>
    <w:rsid w:val="5CD804C9"/>
    <w:rsid w:val="5D0B4EA2"/>
    <w:rsid w:val="5F3C6CA2"/>
    <w:rsid w:val="5FB546DE"/>
    <w:rsid w:val="60AB53EB"/>
    <w:rsid w:val="633F5C0A"/>
    <w:rsid w:val="63945FEF"/>
    <w:rsid w:val="685B367D"/>
    <w:rsid w:val="6B7F3207"/>
    <w:rsid w:val="6E1049A8"/>
    <w:rsid w:val="703610F8"/>
    <w:rsid w:val="70E90B42"/>
    <w:rsid w:val="722D6514"/>
    <w:rsid w:val="72762675"/>
    <w:rsid w:val="75282356"/>
    <w:rsid w:val="77105321"/>
    <w:rsid w:val="77754827"/>
    <w:rsid w:val="77E66FB2"/>
    <w:rsid w:val="78337C9C"/>
    <w:rsid w:val="7B2B468F"/>
    <w:rsid w:val="7CFC2C17"/>
    <w:rsid w:val="7DB146BC"/>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bidi="bo-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unhideWhenUsed/>
    <w:qFormat/>
    <w:uiPriority w:val="9"/>
    <w:pPr>
      <w:keepNext/>
      <w:keepLines/>
      <w:spacing w:before="260" w:after="260" w:line="416" w:lineRule="auto"/>
      <w:outlineLvl w:val="2"/>
    </w:pPr>
    <w:rPr>
      <w:b/>
      <w:bCs/>
      <w:sz w:val="32"/>
      <w:szCs w:val="32"/>
    </w:rPr>
  </w:style>
  <w:style w:type="character" w:default="1" w:styleId="12">
    <w:name w:val="Default Paragraph Font"/>
    <w:unhideWhenUsed/>
    <w:qFormat/>
    <w:uiPriority w:val="1"/>
  </w:style>
  <w:style w:type="table" w:default="1" w:styleId="15">
    <w:name w:val="Normal Table"/>
    <w:unhideWhenUsed/>
    <w:qFormat/>
    <w:uiPriority w:val="99"/>
    <w:tblPr>
      <w:tblLayout w:type="fixed"/>
      <w:tblCellMar>
        <w:top w:w="0" w:type="dxa"/>
        <w:left w:w="108" w:type="dxa"/>
        <w:bottom w:w="0" w:type="dxa"/>
        <w:right w:w="108" w:type="dxa"/>
      </w:tblCellMar>
    </w:tblPr>
  </w:style>
  <w:style w:type="paragraph" w:styleId="5">
    <w:name w:val="Body Text"/>
    <w:basedOn w:val="1"/>
    <w:link w:val="21"/>
    <w:qFormat/>
    <w:uiPriority w:val="99"/>
    <w:pPr>
      <w:spacing w:beforeLines="30"/>
    </w:pPr>
    <w:rPr>
      <w:rFonts w:ascii="仿宋_GB2312" w:eastAsia="仿宋_GB2312"/>
      <w:kern w:val="0"/>
      <w:sz w:val="30"/>
    </w:rPr>
  </w:style>
  <w:style w:type="paragraph" w:styleId="6">
    <w:name w:val="toc 3"/>
    <w:basedOn w:val="1"/>
    <w:next w:val="1"/>
    <w:unhideWhenUsed/>
    <w:qFormat/>
    <w:uiPriority w:val="39"/>
    <w:pPr>
      <w:tabs>
        <w:tab w:val="right" w:leader="dot" w:pos="8296"/>
      </w:tabs>
      <w:ind w:left="840" w:leftChars="400"/>
    </w:pPr>
  </w:style>
  <w:style w:type="paragraph" w:styleId="7">
    <w:name w:val="Balloon Text"/>
    <w:basedOn w:val="1"/>
    <w:link w:val="27"/>
    <w:unhideWhenUsed/>
    <w:qFormat/>
    <w:uiPriority w:val="99"/>
    <w:rPr>
      <w:sz w:val="18"/>
      <w:szCs w:val="18"/>
    </w:rPr>
  </w:style>
  <w:style w:type="paragraph" w:styleId="8">
    <w:name w:val="footer"/>
    <w:basedOn w:val="1"/>
    <w:link w:val="19"/>
    <w:qFormat/>
    <w:uiPriority w:val="99"/>
    <w:pPr>
      <w:tabs>
        <w:tab w:val="center" w:pos="4153"/>
        <w:tab w:val="right" w:pos="8306"/>
      </w:tabs>
      <w:snapToGrid w:val="0"/>
      <w:jc w:val="left"/>
    </w:pPr>
    <w:rPr>
      <w:rFonts w:ascii="Calibri" w:hAnsi="Calibri"/>
      <w:kern w:val="0"/>
      <w:sz w:val="18"/>
      <w:szCs w:val="18"/>
    </w:rPr>
  </w:style>
  <w:style w:type="paragraph" w:styleId="9">
    <w:name w:val="header"/>
    <w:basedOn w:val="1"/>
    <w:link w:val="17"/>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0">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1">
    <w:name w:val="toc 2"/>
    <w:basedOn w:val="1"/>
    <w:next w:val="1"/>
    <w:unhideWhenUsed/>
    <w:qFormat/>
    <w:uiPriority w:val="39"/>
    <w:pPr>
      <w:tabs>
        <w:tab w:val="right" w:leader="dot" w:pos="8296"/>
      </w:tabs>
      <w:ind w:left="420" w:leftChars="200"/>
    </w:pPr>
  </w:style>
  <w:style w:type="character" w:styleId="13">
    <w:name w:val="Strong"/>
    <w:basedOn w:val="12"/>
    <w:qFormat/>
    <w:uiPriority w:val="99"/>
    <w:rPr>
      <w:b/>
    </w:rPr>
  </w:style>
  <w:style w:type="character" w:styleId="14">
    <w:name w:val="Hyperlink"/>
    <w:basedOn w:val="12"/>
    <w:unhideWhenUsed/>
    <w:qFormat/>
    <w:uiPriority w:val="99"/>
    <w:rPr>
      <w:color w:val="0000FF" w:themeColor="hyperlink"/>
      <w:u w:val="single"/>
    </w:rPr>
  </w:style>
  <w:style w:type="character" w:customStyle="1" w:styleId="16">
    <w:name w:val="Header Char"/>
    <w:basedOn w:val="12"/>
    <w:semiHidden/>
    <w:qFormat/>
    <w:uiPriority w:val="99"/>
    <w:rPr>
      <w:rFonts w:ascii="Times New Roman" w:hAnsi="Times New Roman"/>
      <w:sz w:val="18"/>
      <w:szCs w:val="18"/>
    </w:rPr>
  </w:style>
  <w:style w:type="character" w:customStyle="1" w:styleId="17">
    <w:name w:val="页眉 Char"/>
    <w:link w:val="9"/>
    <w:semiHidden/>
    <w:qFormat/>
    <w:locked/>
    <w:uiPriority w:val="99"/>
    <w:rPr>
      <w:sz w:val="18"/>
    </w:rPr>
  </w:style>
  <w:style w:type="character" w:customStyle="1" w:styleId="18">
    <w:name w:val="Footer Char"/>
    <w:basedOn w:val="12"/>
    <w:semiHidden/>
    <w:qFormat/>
    <w:uiPriority w:val="99"/>
    <w:rPr>
      <w:rFonts w:ascii="Times New Roman" w:hAnsi="Times New Roman"/>
      <w:sz w:val="18"/>
      <w:szCs w:val="18"/>
    </w:rPr>
  </w:style>
  <w:style w:type="character" w:customStyle="1" w:styleId="19">
    <w:name w:val="页脚 Char"/>
    <w:link w:val="8"/>
    <w:qFormat/>
    <w:locked/>
    <w:uiPriority w:val="99"/>
    <w:rPr>
      <w:sz w:val="18"/>
    </w:rPr>
  </w:style>
  <w:style w:type="character" w:customStyle="1" w:styleId="20">
    <w:name w:val="Body Text Char"/>
    <w:basedOn w:val="12"/>
    <w:semiHidden/>
    <w:qFormat/>
    <w:uiPriority w:val="99"/>
    <w:rPr>
      <w:rFonts w:ascii="Times New Roman" w:hAnsi="Times New Roman"/>
      <w:szCs w:val="24"/>
    </w:rPr>
  </w:style>
  <w:style w:type="character" w:customStyle="1" w:styleId="21">
    <w:name w:val="正文文本 Char"/>
    <w:link w:val="5"/>
    <w:qFormat/>
    <w:locked/>
    <w:uiPriority w:val="99"/>
    <w:rPr>
      <w:rFonts w:ascii="仿宋_GB2312" w:hAnsi="Times New Roman" w:eastAsia="仿宋_GB2312"/>
      <w:sz w:val="24"/>
    </w:rPr>
  </w:style>
  <w:style w:type="paragraph" w:customStyle="1" w:styleId="22">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3">
    <w:name w:val="List Paragraph"/>
    <w:basedOn w:val="1"/>
    <w:qFormat/>
    <w:uiPriority w:val="34"/>
    <w:pPr>
      <w:ind w:firstLine="420" w:firstLineChars="200"/>
    </w:pPr>
  </w:style>
  <w:style w:type="character" w:customStyle="1" w:styleId="24">
    <w:name w:val="标题 1 Char"/>
    <w:basedOn w:val="12"/>
    <w:link w:val="2"/>
    <w:qFormat/>
    <w:uiPriority w:val="9"/>
    <w:rPr>
      <w:rFonts w:ascii="Times New Roman" w:hAnsi="Times New Roman"/>
      <w:b/>
      <w:bCs/>
      <w:kern w:val="44"/>
      <w:sz w:val="44"/>
      <w:szCs w:val="44"/>
    </w:rPr>
  </w:style>
  <w:style w:type="character" w:customStyle="1" w:styleId="25">
    <w:name w:val="标题 2 Char"/>
    <w:basedOn w:val="12"/>
    <w:link w:val="3"/>
    <w:qFormat/>
    <w:uiPriority w:val="9"/>
    <w:rPr>
      <w:rFonts w:asciiTheme="majorHAnsi" w:hAnsiTheme="majorHAnsi" w:eastAsiaTheme="majorEastAsia" w:cstheme="majorBidi"/>
      <w:b/>
      <w:bCs/>
      <w:kern w:val="2"/>
      <w:sz w:val="32"/>
      <w:szCs w:val="32"/>
    </w:rPr>
  </w:style>
  <w:style w:type="paragraph" w:customStyle="1" w:styleId="26">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27">
    <w:name w:val="批注框文本 Char"/>
    <w:basedOn w:val="12"/>
    <w:link w:val="7"/>
    <w:semiHidden/>
    <w:qFormat/>
    <w:uiPriority w:val="99"/>
    <w:rPr>
      <w:rFonts w:ascii="Times New Roman" w:hAnsi="Times New Roman"/>
      <w:kern w:val="2"/>
      <w:sz w:val="18"/>
      <w:szCs w:val="18"/>
    </w:rPr>
  </w:style>
  <w:style w:type="character" w:customStyle="1" w:styleId="28">
    <w:name w:val="标题 3 Char"/>
    <w:basedOn w:val="12"/>
    <w:link w:val="4"/>
    <w:qFormat/>
    <w:uiPriority w:val="9"/>
    <w:rPr>
      <w:rFonts w:ascii="Times New Roman" w:hAnsi="Times New Roman"/>
      <w:b/>
      <w:bCs/>
      <w:kern w:val="2"/>
      <w:sz w:val="32"/>
      <w:szCs w:val="32"/>
    </w:rPr>
  </w:style>
  <w:style w:type="paragraph" w:customStyle="1" w:styleId="29">
    <w:name w:val="四号正文"/>
    <w:basedOn w:val="1"/>
    <w:qFormat/>
    <w:uiPriority w:val="0"/>
    <w:pPr>
      <w:spacing w:line="360" w:lineRule="auto"/>
    </w:pPr>
    <w:rPr>
      <w:rFonts w:ascii="??" w:hAnsi="??" w:cs="Arial Unicode MS"/>
      <w:color w:val="000000"/>
      <w:kern w:val="0"/>
      <w:sz w:val="28"/>
      <w:szCs w:val="21"/>
      <w:lang w:bidi="bo-CN"/>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4.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6.xlsx"/></Relationships>
</file>

<file path=word/charts/_rels/chart7.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2017</a:t>
            </a:r>
            <a:r>
              <a:rPr altLang="zh-CN"/>
              <a:t>年、</a:t>
            </a:r>
            <a:r>
              <a:rPr lang="en-US" altLang="zh-CN"/>
              <a:t>2018</a:t>
            </a:r>
            <a:r>
              <a:rPr altLang="en-US"/>
              <a:t>年收支对比</a:t>
            </a:r>
            <a:endParaRPr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delete val="1"/>
          </c:dLbls>
          <c:cat>
            <c:strRef>
              <c:f>Sheet1!$A$2:$A$3</c:f>
              <c:strCache>
                <c:ptCount val="2"/>
                <c:pt idx="0">
                  <c:v>2017年</c:v>
                </c:pt>
                <c:pt idx="1">
                  <c:v>2018年</c:v>
                </c:pt>
              </c:strCache>
            </c:strRef>
          </c:cat>
          <c:val>
            <c:numRef>
              <c:f>Sheet1!$B$2:$B$3</c:f>
              <c:numCache>
                <c:formatCode>General</c:formatCode>
                <c:ptCount val="2"/>
                <c:pt idx="0">
                  <c:v>7613.61</c:v>
                </c:pt>
                <c:pt idx="1">
                  <c:v>7696.3</c:v>
                </c:pt>
              </c:numCache>
            </c:numRef>
          </c:val>
        </c:ser>
        <c:ser>
          <c:idx val="1"/>
          <c:order val="1"/>
          <c:tx>
            <c:strRef>
              <c:f>Sheet1!$C$1</c:f>
              <c:strCache>
                <c:ptCount val="1"/>
                <c:pt idx="0">
                  <c:v>支出</c:v>
                </c:pt>
              </c:strCache>
            </c:strRef>
          </c:tx>
          <c:spPr>
            <a:solidFill>
              <a:schemeClr val="accent2"/>
            </a:solidFill>
            <a:ln>
              <a:noFill/>
            </a:ln>
            <a:effectLst/>
          </c:spPr>
          <c:invertIfNegative val="0"/>
          <c:dLbls>
            <c:delete val="1"/>
          </c:dLbls>
          <c:cat>
            <c:strRef>
              <c:f>Sheet1!$A$2:$A$3</c:f>
              <c:strCache>
                <c:ptCount val="2"/>
                <c:pt idx="0">
                  <c:v>2017年</c:v>
                </c:pt>
                <c:pt idx="1">
                  <c:v>2018年</c:v>
                </c:pt>
              </c:strCache>
            </c:strRef>
          </c:cat>
          <c:val>
            <c:numRef>
              <c:f>Sheet1!$C$2:$C$3</c:f>
              <c:numCache>
                <c:formatCode>General</c:formatCode>
                <c:ptCount val="2"/>
                <c:pt idx="0">
                  <c:v>6894.76</c:v>
                </c:pt>
                <c:pt idx="1">
                  <c:v>5040.34</c:v>
                </c:pt>
              </c:numCache>
            </c:numRef>
          </c:val>
        </c:ser>
        <c:dLbls>
          <c:showLegendKey val="0"/>
          <c:showVal val="0"/>
          <c:showCatName val="0"/>
          <c:showSerName val="0"/>
          <c:showPercent val="0"/>
          <c:showBubbleSize val="0"/>
        </c:dLbls>
        <c:gapWidth val="219"/>
        <c:overlap val="-27"/>
        <c:axId val="80374744"/>
        <c:axId val="527456363"/>
      </c:barChart>
      <c:catAx>
        <c:axId val="8037474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27456363"/>
        <c:crosses val="autoZero"/>
        <c:auto val="1"/>
        <c:lblAlgn val="ctr"/>
        <c:lblOffset val="100"/>
        <c:noMultiLvlLbl val="0"/>
      </c:catAx>
      <c:valAx>
        <c:axId val="5274563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037474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800" b="1" i="0" u="none" strike="noStrike" kern="1200" baseline="0">
                <a:solidFill>
                  <a:schemeClr val="dk1">
                    <a:lumMod val="75000"/>
                    <a:lumOff val="25000"/>
                  </a:schemeClr>
                </a:solidFill>
                <a:latin typeface="+mn-lt"/>
                <a:ea typeface="+mn-ea"/>
                <a:cs typeface="+mn-cs"/>
              </a:defRPr>
            </a:pPr>
            <a:r>
              <a:t>收入决算</a:t>
            </a:r>
          </a:p>
        </c:rich>
      </c:tx>
      <c:layout>
        <c:manualLayout>
          <c:xMode val="edge"/>
          <c:yMode val="edge"/>
          <c:x val="0.333564493758669"/>
          <c:y val="0.00718046912398277"/>
        </c:manualLayout>
      </c:layout>
      <c:overlay val="0"/>
      <c:spPr>
        <a:noFill/>
        <a:ln>
          <a:noFill/>
        </a:ln>
        <a:effectLst/>
      </c:spPr>
    </c:title>
    <c:autoTitleDeleted val="0"/>
    <c:plotArea>
      <c:layout/>
      <c:pieChart>
        <c:varyColors val="1"/>
        <c:ser>
          <c:idx val="0"/>
          <c:order val="0"/>
          <c:tx>
            <c:strRef>
              <c:f>Sheet1!$B$1</c:f>
              <c:strCache>
                <c:ptCount val="1"/>
                <c:pt idx="0">
                  <c:v>收入</c:v>
                </c:pt>
              </c:strCache>
            </c:strRef>
          </c:tx>
          <c:spPr/>
          <c:explosion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0" vertOverflow="ellipsis" vert="horz" wrap="square" lIns="38100" tIns="19050" rIns="38100" bIns="19050" anchor="ctr" anchorCtr="1"/>
              <a:lstStyle/>
              <a:p>
                <a:pPr>
                  <a:defRPr lang="zh-CN" sz="1000" b="1" i="0" u="none" strike="noStrike" kern="1200" baseline="0">
                    <a:solidFill>
                      <a:schemeClr val="lt1"/>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Sheet1!$A$2:$A$4</c:f>
              <c:strCache>
                <c:ptCount val="3"/>
                <c:pt idx="0">
                  <c:v>一般公共预算财政拨款收入73.37%</c:v>
                </c:pt>
                <c:pt idx="1">
                  <c:v>其他收入0.04%</c:v>
                </c:pt>
                <c:pt idx="2">
                  <c:v>上年结转结余26.59%</c:v>
                </c:pt>
              </c:strCache>
            </c:strRef>
          </c:cat>
          <c:val>
            <c:numRef>
              <c:f>Sheet1!$B$2:$B$4</c:f>
              <c:numCache>
                <c:formatCode>General</c:formatCode>
                <c:ptCount val="3"/>
                <c:pt idx="0">
                  <c:v>5646.71</c:v>
                </c:pt>
                <c:pt idx="1">
                  <c:v>2.72</c:v>
                </c:pt>
                <c:pt idx="2">
                  <c:v>2046.87</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800" b="1" i="0" u="none" strike="noStrike" kern="1200" baseline="0">
                <a:solidFill>
                  <a:schemeClr val="dk1">
                    <a:lumMod val="75000"/>
                    <a:lumOff val="25000"/>
                  </a:schemeClr>
                </a:solidFill>
                <a:latin typeface="+mn-lt"/>
                <a:ea typeface="+mn-ea"/>
                <a:cs typeface="+mn-cs"/>
              </a:defRPr>
            </a:pPr>
            <a:r>
              <a:t>支出决算结构图</a:t>
            </a:r>
          </a:p>
        </c:rich>
      </c:tx>
      <c:layout/>
      <c:overlay val="0"/>
      <c:spPr>
        <a:noFill/>
        <a:ln>
          <a:noFill/>
        </a:ln>
        <a:effectLst/>
      </c:spPr>
    </c:title>
    <c:autoTitleDeleted val="0"/>
    <c:plotArea>
      <c:layout/>
      <c:pieChart>
        <c:varyColors val="1"/>
        <c:ser>
          <c:idx val="0"/>
          <c:order val="0"/>
          <c:tx>
            <c:strRef>
              <c:f>Sheet1!$B$1</c:f>
              <c:strCache>
                <c:ptCount val="1"/>
                <c:pt idx="0">
                  <c:v>支出</c:v>
                </c:pt>
              </c:strCache>
            </c:strRef>
          </c:tx>
          <c:spPr/>
          <c:explosion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0" vertOverflow="ellipsis" vert="horz" wrap="square" lIns="38100" tIns="19050" rIns="38100" bIns="19050" anchor="ctr" anchorCtr="1"/>
              <a:lstStyle/>
              <a:p>
                <a:pPr>
                  <a:defRPr lang="zh-CN" sz="1000" b="1" i="0" u="none" strike="noStrike" kern="1200" baseline="0">
                    <a:solidFill>
                      <a:schemeClr val="lt1"/>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Sheet1!$A$2:$A$3</c:f>
              <c:strCache>
                <c:ptCount val="2"/>
                <c:pt idx="0">
                  <c:v>基本支出5.91%</c:v>
                </c:pt>
                <c:pt idx="1">
                  <c:v>项目支出94.09%</c:v>
                </c:pt>
              </c:strCache>
            </c:strRef>
          </c:cat>
          <c:val>
            <c:numRef>
              <c:f>Sheet1!$B$2:$B$3</c:f>
              <c:numCache>
                <c:formatCode>General</c:formatCode>
                <c:ptCount val="2"/>
                <c:pt idx="0">
                  <c:v>297.83</c:v>
                </c:pt>
                <c:pt idx="1">
                  <c:v>4742.51</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4688"/>
          <c:y val="0.56452691407556"/>
        </c:manualLayout>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财政拨款收、支对比</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财政拨款收入</c:v>
                </c:pt>
              </c:strCache>
            </c:strRef>
          </c:tx>
          <c:spPr>
            <a:solidFill>
              <a:schemeClr val="accent1"/>
            </a:solidFill>
            <a:ln>
              <a:noFill/>
            </a:ln>
            <a:effectLst/>
          </c:spPr>
          <c:invertIfNegative val="0"/>
          <c:dLbls>
            <c:delete val="1"/>
          </c:dLbls>
          <c:cat>
            <c:strRef>
              <c:f>Sheet1!$A$2:$A$3</c:f>
              <c:strCache>
                <c:ptCount val="2"/>
                <c:pt idx="0">
                  <c:v>2017年</c:v>
                </c:pt>
                <c:pt idx="1">
                  <c:v>2018年</c:v>
                </c:pt>
              </c:strCache>
            </c:strRef>
          </c:cat>
          <c:val>
            <c:numRef>
              <c:f>Sheet1!$B$2:$B$3</c:f>
              <c:numCache>
                <c:formatCode>General</c:formatCode>
                <c:ptCount val="2"/>
                <c:pt idx="0">
                  <c:v>7613.61</c:v>
                </c:pt>
                <c:pt idx="1">
                  <c:v>7696.3</c:v>
                </c:pt>
              </c:numCache>
            </c:numRef>
          </c:val>
        </c:ser>
        <c:ser>
          <c:idx val="1"/>
          <c:order val="1"/>
          <c:tx>
            <c:strRef>
              <c:f>Sheet1!$C$1</c:f>
              <c:strCache>
                <c:ptCount val="1"/>
                <c:pt idx="0">
                  <c:v>财政拨款支出</c:v>
                </c:pt>
              </c:strCache>
            </c:strRef>
          </c:tx>
          <c:spPr>
            <a:solidFill>
              <a:schemeClr val="accent2"/>
            </a:solidFill>
            <a:ln>
              <a:noFill/>
            </a:ln>
            <a:effectLst/>
          </c:spPr>
          <c:invertIfNegative val="0"/>
          <c:dLbls>
            <c:delete val="1"/>
          </c:dLbls>
          <c:cat>
            <c:strRef>
              <c:f>Sheet1!$A$2:$A$3</c:f>
              <c:strCache>
                <c:ptCount val="2"/>
                <c:pt idx="0">
                  <c:v>2017年</c:v>
                </c:pt>
                <c:pt idx="1">
                  <c:v>2018年</c:v>
                </c:pt>
              </c:strCache>
            </c:strRef>
          </c:cat>
          <c:val>
            <c:numRef>
              <c:f>Sheet1!$C$2:$C$3</c:f>
              <c:numCache>
                <c:formatCode>General</c:formatCode>
                <c:ptCount val="2"/>
                <c:pt idx="0">
                  <c:v>6894.76</c:v>
                </c:pt>
                <c:pt idx="1">
                  <c:v>5040.34</c:v>
                </c:pt>
              </c:numCache>
            </c:numRef>
          </c:val>
        </c:ser>
        <c:dLbls>
          <c:showLegendKey val="0"/>
          <c:showVal val="0"/>
          <c:showCatName val="0"/>
          <c:showSerName val="0"/>
          <c:showPercent val="0"/>
          <c:showBubbleSize val="0"/>
        </c:dLbls>
        <c:gapWidth val="219"/>
        <c:overlap val="-27"/>
        <c:axId val="934189237"/>
        <c:axId val="11706235"/>
      </c:barChart>
      <c:catAx>
        <c:axId val="93418923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1706235"/>
        <c:crosses val="autoZero"/>
        <c:auto val="1"/>
        <c:lblAlgn val="ctr"/>
        <c:lblOffset val="100"/>
        <c:noMultiLvlLbl val="0"/>
      </c:catAx>
      <c:valAx>
        <c:axId val="117062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34189237"/>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800" b="1" i="0" u="none" strike="noStrike" kern="1200" baseline="0">
                <a:solidFill>
                  <a:schemeClr val="tx1"/>
                </a:solidFill>
                <a:latin typeface="+mn-lt"/>
                <a:ea typeface="+mn-ea"/>
                <a:cs typeface="+mn-cs"/>
              </a:defRPr>
            </a:pPr>
            <a:r>
              <a:t>一般公共预算财政拨款支出</a:t>
            </a:r>
          </a:p>
        </c:rich>
      </c:tx>
      <c:layout/>
      <c:overlay val="0"/>
    </c:title>
    <c:autoTitleDeleted val="0"/>
    <c:plotArea>
      <c:layout/>
      <c:barChart>
        <c:barDir val="col"/>
        <c:grouping val="clustered"/>
        <c:varyColors val="0"/>
        <c:ser>
          <c:idx val="0"/>
          <c:order val="0"/>
          <c:tx>
            <c:strRef>
              <c:f>Sheet1!$B$1</c:f>
              <c:strCache>
                <c:ptCount val="1"/>
                <c:pt idx="0">
                  <c:v>支出</c:v>
                </c:pt>
              </c:strCache>
            </c:strRef>
          </c:tx>
          <c:invertIfNegative val="0"/>
          <c:dLbls>
            <c:delete val="1"/>
          </c:dLbls>
          <c:cat>
            <c:strRef>
              <c:f>Sheet1!$A$2:$A$3</c:f>
              <c:strCache>
                <c:ptCount val="2"/>
                <c:pt idx="0">
                  <c:v>2017年一般公共预算财政拨款6894.76</c:v>
                </c:pt>
                <c:pt idx="1">
                  <c:v>2018年一般公共预算财政拨款6894.77</c:v>
                </c:pt>
              </c:strCache>
            </c:strRef>
          </c:cat>
          <c:val>
            <c:numRef>
              <c:f>Sheet1!$B$2:$B$3</c:f>
              <c:numCache>
                <c:formatCode>General</c:formatCode>
                <c:ptCount val="2"/>
                <c:pt idx="0">
                  <c:v>6894.76</c:v>
                </c:pt>
                <c:pt idx="1">
                  <c:v>5040.34</c:v>
                </c:pt>
              </c:numCache>
            </c:numRef>
          </c:val>
        </c:ser>
        <c:dLbls>
          <c:showLegendKey val="0"/>
          <c:showVal val="0"/>
          <c:showCatName val="0"/>
          <c:showSerName val="0"/>
          <c:showPercent val="0"/>
          <c:showBubbleSize val="0"/>
        </c:dLbls>
        <c:gapWidth val="150"/>
        <c:axId val="165468032"/>
        <c:axId val="165469568"/>
      </c:barChart>
      <c:catAx>
        <c:axId val="165468032"/>
        <c:scaling>
          <c:orientation val="minMax"/>
        </c:scaling>
        <c:delete val="0"/>
        <c:axPos val="b"/>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165469568"/>
        <c:crosses val="autoZero"/>
        <c:auto val="1"/>
        <c:lblAlgn val="ctr"/>
        <c:lblOffset val="100"/>
        <c:noMultiLvlLbl val="0"/>
      </c:catAx>
      <c:valAx>
        <c:axId val="165469568"/>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165468032"/>
        <c:crosses val="autoZero"/>
        <c:crossBetween val="between"/>
      </c:valAx>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600" b="1" i="0" u="none" strike="noStrike" kern="1200" baseline="0">
              <a:solidFill>
                <a:schemeClr val="tx2"/>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c:v>
                </c:pt>
              </c:strCache>
            </c:strRef>
          </c:tx>
          <c:spPr/>
          <c:explosion val="0"/>
          <c:dPt>
            <c:idx val="0"/>
            <c:bubble3D val="0"/>
            <c:spPr>
              <a:gradFill rotWithShape="1">
                <a:gsLst>
                  <a:gs pos="0">
                    <a:schemeClr val="accent1">
                      <a:shade val="76667"/>
                      <a:shade val="51000"/>
                      <a:satMod val="130000"/>
                    </a:schemeClr>
                  </a:gs>
                  <a:gs pos="80000">
                    <a:schemeClr val="accent1">
                      <a:shade val="76667"/>
                      <a:shade val="93000"/>
                      <a:satMod val="130000"/>
                    </a:schemeClr>
                  </a:gs>
                  <a:gs pos="100000">
                    <a:schemeClr val="accent1">
                      <a:shade val="76667"/>
                      <a:shade val="94000"/>
                      <a:satMod val="135000"/>
                    </a:schemeClr>
                  </a:gs>
                </a:gsLst>
                <a:lin ang="16200000" scaled="0"/>
              </a:gradFill>
              <a:ln>
                <a:noFill/>
              </a:ln>
              <a:effectLst>
                <a:outerShdw blurRad="40000" dist="23000" dir="5400000" rotWithShape="0">
                  <a:srgbClr val="000000">
                    <a:alpha val="35000"/>
                  </a:srgbClr>
                </a:outerShdw>
              </a:effectLst>
            </c:spPr>
          </c:dPt>
          <c:dPt>
            <c:idx val="1"/>
            <c:bubble3D val="0"/>
            <c:spPr>
              <a:gradFill rotWithShape="1">
                <a:gsLst>
                  <a:gs pos="0">
                    <a:schemeClr val="accent2">
                      <a:shade val="76667"/>
                      <a:shade val="51000"/>
                      <a:satMod val="130000"/>
                    </a:schemeClr>
                  </a:gs>
                  <a:gs pos="80000">
                    <a:schemeClr val="accent2">
                      <a:shade val="76667"/>
                      <a:shade val="93000"/>
                      <a:satMod val="130000"/>
                    </a:schemeClr>
                  </a:gs>
                  <a:gs pos="100000">
                    <a:schemeClr val="accent2">
                      <a:shade val="76667"/>
                      <a:shade val="94000"/>
                      <a:satMod val="135000"/>
                    </a:schemeClr>
                  </a:gs>
                </a:gsLst>
                <a:lin ang="16200000" scaled="0"/>
              </a:gradFill>
              <a:ln>
                <a:noFill/>
              </a:ln>
              <a:effectLst>
                <a:outerShdw blurRad="40000" dist="23000" dir="5400000" rotWithShape="0">
                  <a:srgbClr val="000000">
                    <a:alpha val="35000"/>
                  </a:srgbClr>
                </a:outerShdw>
              </a:effectLst>
            </c:spPr>
          </c:dPt>
          <c:dPt>
            <c:idx val="2"/>
            <c:bubble3D val="0"/>
            <c:spPr>
              <a:gradFill rotWithShape="1">
                <a:gsLst>
                  <a:gs pos="0">
                    <a:schemeClr val="accent3">
                      <a:shade val="76667"/>
                      <a:shade val="51000"/>
                      <a:satMod val="130000"/>
                    </a:schemeClr>
                  </a:gs>
                  <a:gs pos="80000">
                    <a:schemeClr val="accent3">
                      <a:shade val="76667"/>
                      <a:shade val="93000"/>
                      <a:satMod val="130000"/>
                    </a:schemeClr>
                  </a:gs>
                  <a:gs pos="100000">
                    <a:schemeClr val="accent3">
                      <a:shade val="76667"/>
                      <a:shade val="94000"/>
                      <a:satMod val="135000"/>
                    </a:schemeClr>
                  </a:gs>
                </a:gsLst>
                <a:lin ang="16200000" scaled="0"/>
              </a:gradFill>
              <a:ln>
                <a:noFill/>
              </a:ln>
              <a:effectLst>
                <a:outerShdw blurRad="40000" dist="23000" dir="5400000" rotWithShape="0">
                  <a:srgbClr val="000000">
                    <a:alpha val="35000"/>
                  </a:srgbClr>
                </a:outerShdw>
              </a:effectLst>
            </c:spPr>
          </c:dPt>
          <c:dPt>
            <c:idx val="3"/>
            <c:bubble3D val="0"/>
            <c:spPr>
              <a:gradFill rotWithShape="1">
                <a:gsLst>
                  <a:gs pos="0">
                    <a:schemeClr val="accent4">
                      <a:shade val="76667"/>
                      <a:shade val="51000"/>
                      <a:satMod val="130000"/>
                    </a:schemeClr>
                  </a:gs>
                  <a:gs pos="80000">
                    <a:schemeClr val="accent4">
                      <a:shade val="76667"/>
                      <a:shade val="93000"/>
                      <a:satMod val="130000"/>
                    </a:schemeClr>
                  </a:gs>
                  <a:gs pos="100000">
                    <a:schemeClr val="accent4">
                      <a:shade val="76667"/>
                      <a:shade val="94000"/>
                      <a:satMod val="135000"/>
                    </a:schemeClr>
                  </a:gs>
                </a:gsLst>
                <a:lin ang="16200000" scaled="0"/>
              </a:gradFill>
              <a:ln>
                <a:noFill/>
              </a:ln>
              <a:effectLst>
                <a:outerShdw blurRad="40000" dist="23000" dir="5400000" rotWithShape="0">
                  <a:srgbClr val="000000">
                    <a:alpha val="35000"/>
                  </a:srgbClr>
                </a:outerShdw>
              </a:effectLst>
            </c:spPr>
          </c:dPt>
          <c:dPt>
            <c:idx val="4"/>
            <c:bubble3D val="0"/>
            <c:spPr>
              <a:gradFill rotWithShape="1">
                <a:gsLst>
                  <a:gs pos="0">
                    <a:schemeClr val="accent5">
                      <a:shade val="76667"/>
                      <a:shade val="51000"/>
                      <a:satMod val="130000"/>
                    </a:schemeClr>
                  </a:gs>
                  <a:gs pos="80000">
                    <a:schemeClr val="accent5">
                      <a:shade val="76667"/>
                      <a:shade val="93000"/>
                      <a:satMod val="130000"/>
                    </a:schemeClr>
                  </a:gs>
                  <a:gs pos="100000">
                    <a:schemeClr val="accent5">
                      <a:shade val="76667"/>
                      <a:shade val="94000"/>
                      <a:satMod val="135000"/>
                    </a:schemeClr>
                  </a:gs>
                </a:gsLst>
                <a:lin ang="16200000" scaled="0"/>
              </a:gradFill>
              <a:ln>
                <a:noFill/>
              </a:ln>
              <a:effectLst>
                <a:outerShdw blurRad="40000" dist="23000" dir="5400000" rotWithShape="0">
                  <a:srgbClr val="000000">
                    <a:alpha val="35000"/>
                  </a:srgbClr>
                </a:outerShdw>
              </a:effectLst>
            </c:spPr>
          </c:dPt>
          <c:dPt>
            <c:idx val="5"/>
            <c:bubble3D val="0"/>
            <c:spPr>
              <a:gradFill rotWithShape="1">
                <a:gsLst>
                  <a:gs pos="0">
                    <a:schemeClr val="accent6">
                      <a:shade val="76667"/>
                      <a:shade val="51000"/>
                      <a:satMod val="130000"/>
                    </a:schemeClr>
                  </a:gs>
                  <a:gs pos="80000">
                    <a:schemeClr val="accent6">
                      <a:shade val="76667"/>
                      <a:shade val="93000"/>
                      <a:satMod val="130000"/>
                    </a:schemeClr>
                  </a:gs>
                  <a:gs pos="100000">
                    <a:schemeClr val="accent6">
                      <a:shade val="76667"/>
                      <a:shade val="94000"/>
                      <a:satMod val="135000"/>
                    </a:schemeClr>
                  </a:gs>
                </a:gsLst>
                <a:lin ang="16200000" scaled="0"/>
              </a:gradFill>
              <a:ln>
                <a:noFill/>
              </a:ln>
              <a:effectLst>
                <a:outerShdw blurRad="40000" dist="23000" dir="5400000" rotWithShape="0">
                  <a:srgbClr val="000000">
                    <a:alpha val="35000"/>
                  </a:srgbClr>
                </a:outerShdw>
              </a:effectLst>
            </c:spPr>
          </c:dPt>
          <c:dPt>
            <c:idx val="6"/>
            <c:bubble3D val="0"/>
            <c:spPr>
              <a:gradFill rotWithShape="1">
                <a:gsLst>
                  <a:gs pos="0">
                    <a:schemeClr val="accent1">
                      <a:tint val="76667"/>
                      <a:shade val="51000"/>
                      <a:satMod val="130000"/>
                    </a:schemeClr>
                  </a:gs>
                  <a:gs pos="80000">
                    <a:schemeClr val="accent1">
                      <a:tint val="76667"/>
                      <a:shade val="93000"/>
                      <a:satMod val="130000"/>
                    </a:schemeClr>
                  </a:gs>
                  <a:gs pos="100000">
                    <a:schemeClr val="accent1">
                      <a:tint val="76667"/>
                      <a:shade val="94000"/>
                      <a:satMod val="135000"/>
                    </a:schemeClr>
                  </a:gs>
                </a:gsLst>
                <a:lin ang="16200000" scaled="0"/>
              </a:gradFill>
              <a:ln>
                <a:noFill/>
              </a:ln>
              <a:effectLst>
                <a:outerShdw blurRad="40000" dist="23000" dir="5400000" rotWithShape="0">
                  <a:srgbClr val="000000">
                    <a:alpha val="35000"/>
                  </a:srgbClr>
                </a:outerShdw>
              </a:effectLst>
            </c:spPr>
          </c:dPt>
          <c:dLbls>
            <c:delete val="1"/>
          </c:dLbls>
          <c:cat>
            <c:strRef>
              <c:f>Sheet1!$A$2:$A$8</c:f>
              <c:strCache>
                <c:ptCount val="7"/>
                <c:pt idx="0">
                  <c:v>社会保障和就业支出</c:v>
                </c:pt>
                <c:pt idx="1">
                  <c:v>医疗卫生与计划生育支出</c:v>
                </c:pt>
                <c:pt idx="2">
                  <c:v>节能环保支出</c:v>
                </c:pt>
                <c:pt idx="3">
                  <c:v>城乡社区支出</c:v>
                </c:pt>
                <c:pt idx="4">
                  <c:v>农林水支出</c:v>
                </c:pt>
                <c:pt idx="5">
                  <c:v>交通运输支出</c:v>
                </c:pt>
                <c:pt idx="6">
                  <c:v>住房保障支出</c:v>
                </c:pt>
              </c:strCache>
            </c:strRef>
          </c:cat>
          <c:val>
            <c:numRef>
              <c:f>Sheet1!$B$2:$B$8</c:f>
              <c:numCache>
                <c:formatCode>General</c:formatCode>
                <c:ptCount val="7"/>
                <c:pt idx="0">
                  <c:v>40.7</c:v>
                </c:pt>
                <c:pt idx="1">
                  <c:v>13.05</c:v>
                </c:pt>
                <c:pt idx="2">
                  <c:v>210.25</c:v>
                </c:pt>
                <c:pt idx="3">
                  <c:v>21.23</c:v>
                </c:pt>
                <c:pt idx="4">
                  <c:v>531.92</c:v>
                </c:pt>
                <c:pt idx="5">
                  <c:v>4204.25</c:v>
                </c:pt>
                <c:pt idx="6">
                  <c:v>18.94</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三公经费支出</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delete val="1"/>
          </c:dLbls>
          <c:cat>
            <c:strRef>
              <c:f>Sheet1!$A$2:$A$4</c:f>
              <c:strCache>
                <c:ptCount val="3"/>
                <c:pt idx="0">
                  <c:v>因公出国（境）0%</c:v>
                </c:pt>
                <c:pt idx="1">
                  <c:v>公务用车购置及运行费95%</c:v>
                </c:pt>
                <c:pt idx="2">
                  <c:v>公务接待费5%</c:v>
                </c:pt>
              </c:strCache>
            </c:strRef>
          </c:cat>
          <c:val>
            <c:numRef>
              <c:f>Sheet1!$B$2:$B$4</c:f>
              <c:numCache>
                <c:formatCode>General</c:formatCode>
                <c:ptCount val="3"/>
                <c:pt idx="0">
                  <c:v>0</c:v>
                </c:pt>
                <c:pt idx="1">
                  <c:v>4.6</c:v>
                </c:pt>
                <c:pt idx="2">
                  <c:v>0.24</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acrossLinear" id="2">
  <a:schemeClr val="accent1"/>
  <a:schemeClr val="accent2"/>
  <a:schemeClr val="accent3"/>
  <a:schemeClr val="accent4"/>
  <a:schemeClr val="accent5"/>
  <a:schemeClr val="accent6"/>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823832-9A22-4263-8B9A-9F16045618B7}">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34</Pages>
  <Words>2392</Words>
  <Characters>13641</Characters>
  <Lines>113</Lines>
  <Paragraphs>32</Paragraphs>
  <TotalTime>0</TotalTime>
  <ScaleCrop>false</ScaleCrop>
  <LinksUpToDate>false</LinksUpToDate>
  <CharactersWithSpaces>16001</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2019-08-26T04:06:00Z</dcterms:created>
  <dc:creator>张彬茜</dc:creator>
  <cp:lastModifiedBy>LENOVO</cp:lastModifiedBy>
  <cp:lastPrinted>2019-08-28T03:29:00Z</cp:lastPrinted>
  <dcterms:modified xsi:type="dcterms:W3CDTF">2019-09-16T07:16:24Z</dcterms:modified>
  <dc:title>四川省***</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