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4"/>
        <w:keepNext w:val="0"/>
        <w:keepLines w:val="0"/>
        <w:widowControl/>
        <w:suppressLineNumbers w:val="0"/>
        <w:ind w:left="0" w:right="75"/>
        <w:jc w:val="center"/>
        <w:rPr>
          <w:rFonts w:hint="eastAsia" w:ascii="方正小标宋简体" w:eastAsia="方正小标宋简体" w:cs="方正小标宋简体"/>
          <w:sz w:val="44"/>
          <w:szCs w:val="44"/>
        </w:rPr>
      </w:pPr>
      <w:r>
        <w:rPr>
          <w:rStyle w:val="17"/>
          <w:rFonts w:hint="eastAsia" w:ascii="方正小标宋简体" w:eastAsia="方正小标宋简体" w:cs="方正小标宋简体"/>
          <w:sz w:val="44"/>
          <w:szCs w:val="44"/>
          <w:shd w:val="clear" w:color="auto" w:fill="FFFFFF"/>
          <w:lang w:val="en-US" w:eastAsia="zh-CN"/>
        </w:rPr>
        <w:t>2025</w:t>
      </w:r>
      <w:r>
        <w:rPr>
          <w:rStyle w:val="17"/>
          <w:rFonts w:hint="eastAsia" w:ascii="方正小标宋简体" w:eastAsia="方正小标宋简体" w:cs="方正小标宋简体"/>
          <w:sz w:val="44"/>
          <w:szCs w:val="44"/>
          <w:shd w:val="clear" w:color="auto" w:fill="FFFFFF"/>
        </w:rPr>
        <w:t>年度</w:t>
      </w:r>
    </w:p>
    <w:p>
      <w:pPr>
        <w:pStyle w:val="14"/>
        <w:keepNext w:val="0"/>
        <w:keepLines w:val="0"/>
        <w:widowControl/>
        <w:suppressLineNumbers w:val="0"/>
        <w:ind w:left="0" w:right="75"/>
        <w:jc w:val="center"/>
        <w:rPr>
          <w:rStyle w:val="17"/>
          <w:rFonts w:hint="eastAsia" w:ascii="方正小标宋简体" w:eastAsia="方正小标宋简体" w:cs="方正小标宋简体"/>
          <w:sz w:val="44"/>
          <w:szCs w:val="44"/>
          <w:shd w:val="clear" w:color="auto" w:fill="FFFFFF"/>
          <w:lang w:val="en-US" w:eastAsia="zh-CN"/>
        </w:rPr>
      </w:pPr>
      <w:r>
        <w:rPr>
          <w:rStyle w:val="17"/>
          <w:rFonts w:hint="eastAsia" w:ascii="方正小标宋简体" w:eastAsia="方正小标宋简体" w:cs="方正小标宋简体"/>
          <w:sz w:val="44"/>
          <w:szCs w:val="44"/>
          <w:shd w:val="clear" w:color="auto" w:fill="FFFFFF"/>
          <w:lang w:val="en-US" w:eastAsia="zh-CN"/>
        </w:rPr>
        <w:t>中共红原县委员会统战部</w:t>
      </w:r>
    </w:p>
    <w:p>
      <w:pPr>
        <w:pStyle w:val="14"/>
        <w:keepNext w:val="0"/>
        <w:keepLines w:val="0"/>
        <w:widowControl/>
        <w:suppressLineNumbers w:val="0"/>
        <w:ind w:left="0" w:right="75"/>
        <w:jc w:val="center"/>
        <w:rPr>
          <w:rFonts w:hint="eastAsia" w:ascii="方正小标宋简体" w:eastAsia="方正小标宋简体" w:cs="方正小标宋简体"/>
          <w:sz w:val="44"/>
          <w:szCs w:val="44"/>
          <w:lang w:eastAsia="zh-CN"/>
        </w:rPr>
      </w:pPr>
      <w:r>
        <w:rPr>
          <w:rStyle w:val="17"/>
          <w:rFonts w:hint="eastAsia" w:ascii="方正小标宋简体" w:eastAsia="方正小标宋简体" w:cs="方正小标宋简体"/>
          <w:sz w:val="44"/>
          <w:szCs w:val="44"/>
          <w:shd w:val="clear" w:color="auto" w:fill="FFFFFF"/>
        </w:rPr>
        <w:t>部门</w:t>
      </w:r>
      <w:r>
        <w:rPr>
          <w:rStyle w:val="17"/>
          <w:rFonts w:hint="eastAsia" w:ascii="方正小标宋简体" w:eastAsia="方正小标宋简体" w:cs="方正小标宋简体"/>
          <w:sz w:val="44"/>
          <w:szCs w:val="44"/>
          <w:shd w:val="clear" w:color="auto" w:fill="FFFFFF"/>
          <w:lang w:val="en-US" w:eastAsia="zh-CN"/>
        </w:rPr>
        <w:t>预算</w:t>
      </w:r>
      <w:r>
        <w:rPr>
          <w:rStyle w:val="17"/>
          <w:rFonts w:hint="eastAsia" w:ascii="方正小标宋简体" w:eastAsia="方正小标宋简体" w:cs="方正小标宋简体"/>
          <w:sz w:val="44"/>
          <w:szCs w:val="44"/>
          <w:shd w:val="clear" w:color="auto" w:fill="FFFFFF"/>
          <w:lang w:eastAsia="zh-CN"/>
        </w:rPr>
        <w:t>公开编制说明</w:t>
      </w:r>
    </w:p>
    <w:p>
      <w:pPr>
        <w:pStyle w:val="14"/>
        <w:keepNext w:val="0"/>
        <w:keepLines w:val="0"/>
        <w:widowControl/>
        <w:suppressLineNumbers w:val="0"/>
        <w:ind w:left="0" w:right="75"/>
        <w:jc w:val="left"/>
        <w:rPr>
          <w:sz w:val="24"/>
          <w:szCs w:val="24"/>
          <w:shd w:val="clear" w:color="auto" w:fill="FFFFFF"/>
        </w:rPr>
      </w:pPr>
    </w:p>
    <w:p>
      <w:pPr>
        <w:pStyle w:val="14"/>
        <w:keepNext w:val="0"/>
        <w:keepLines w:val="0"/>
        <w:widowControl/>
        <w:suppressLineNumbers w:val="0"/>
        <w:ind w:left="0" w:right="75"/>
        <w:jc w:val="left"/>
        <w:rPr>
          <w:sz w:val="24"/>
          <w:szCs w:val="24"/>
          <w:shd w:val="clear" w:color="auto" w:fill="FFFFFF"/>
        </w:rPr>
      </w:pPr>
    </w:p>
    <w:p>
      <w:pPr>
        <w:pStyle w:val="14"/>
        <w:keepNext w:val="0"/>
        <w:keepLines w:val="0"/>
        <w:widowControl/>
        <w:suppressLineNumbers w:val="0"/>
        <w:ind w:left="0" w:right="75"/>
        <w:jc w:val="left"/>
        <w:rPr>
          <w:sz w:val="24"/>
          <w:szCs w:val="24"/>
          <w:shd w:val="clear" w:color="auto" w:fill="FFFFFF"/>
        </w:rPr>
      </w:pPr>
    </w:p>
    <w:p>
      <w:pPr>
        <w:pStyle w:val="14"/>
        <w:keepNext w:val="0"/>
        <w:keepLines w:val="0"/>
        <w:widowControl/>
        <w:suppressLineNumbers w:val="0"/>
        <w:ind w:left="0" w:right="75"/>
        <w:jc w:val="left"/>
        <w:rPr>
          <w:sz w:val="24"/>
          <w:szCs w:val="24"/>
          <w:shd w:val="clear" w:color="auto" w:fill="FFFFFF"/>
        </w:rPr>
      </w:pPr>
    </w:p>
    <w:p>
      <w:pPr>
        <w:pStyle w:val="14"/>
        <w:keepNext w:val="0"/>
        <w:keepLines w:val="0"/>
        <w:widowControl/>
        <w:suppressLineNumbers w:val="0"/>
        <w:ind w:left="0" w:right="75"/>
        <w:jc w:val="left"/>
        <w:rPr>
          <w:sz w:val="24"/>
          <w:szCs w:val="24"/>
          <w:shd w:val="clear" w:color="auto" w:fill="FFFFFF"/>
        </w:rPr>
      </w:pPr>
    </w:p>
    <w:p>
      <w:pPr>
        <w:pStyle w:val="14"/>
        <w:keepNext w:val="0"/>
        <w:keepLines w:val="0"/>
        <w:widowControl/>
        <w:suppressLineNumbers w:val="0"/>
        <w:ind w:left="0" w:right="75"/>
        <w:jc w:val="left"/>
        <w:rPr>
          <w:sz w:val="24"/>
          <w:szCs w:val="24"/>
          <w:shd w:val="clear" w:color="auto" w:fill="FFFFFF"/>
        </w:rPr>
      </w:pPr>
    </w:p>
    <w:p>
      <w:pPr>
        <w:pStyle w:val="14"/>
        <w:keepNext w:val="0"/>
        <w:keepLines w:val="0"/>
        <w:widowControl/>
        <w:suppressLineNumbers w:val="0"/>
        <w:ind w:left="0" w:right="75"/>
        <w:jc w:val="left"/>
        <w:rPr>
          <w:sz w:val="24"/>
          <w:szCs w:val="24"/>
          <w:shd w:val="clear" w:color="auto" w:fill="FFFFFF"/>
        </w:rPr>
      </w:pPr>
    </w:p>
    <w:p>
      <w:pPr>
        <w:pStyle w:val="14"/>
        <w:keepNext w:val="0"/>
        <w:keepLines w:val="0"/>
        <w:widowControl/>
        <w:suppressLineNumbers w:val="0"/>
        <w:ind w:left="0" w:right="75"/>
        <w:jc w:val="left"/>
        <w:rPr>
          <w:sz w:val="24"/>
          <w:szCs w:val="24"/>
          <w:shd w:val="clear" w:color="auto" w:fill="FFFFFF"/>
        </w:rPr>
      </w:pPr>
    </w:p>
    <w:p>
      <w:pPr>
        <w:pStyle w:val="14"/>
        <w:keepNext w:val="0"/>
        <w:keepLines w:val="0"/>
        <w:widowControl/>
        <w:suppressLineNumbers w:val="0"/>
        <w:ind w:left="0" w:right="75"/>
        <w:jc w:val="left"/>
        <w:rPr>
          <w:sz w:val="24"/>
          <w:szCs w:val="24"/>
          <w:shd w:val="clear" w:color="auto" w:fill="FFFFFF"/>
        </w:rPr>
      </w:pPr>
    </w:p>
    <w:p>
      <w:pPr>
        <w:pStyle w:val="14"/>
        <w:keepNext w:val="0"/>
        <w:keepLines w:val="0"/>
        <w:widowControl/>
        <w:suppressLineNumbers w:val="0"/>
        <w:ind w:left="0" w:right="75"/>
        <w:jc w:val="left"/>
        <w:rPr>
          <w:sz w:val="24"/>
          <w:szCs w:val="24"/>
          <w:shd w:val="clear" w:color="auto" w:fill="FFFFFF"/>
        </w:rPr>
      </w:pPr>
    </w:p>
    <w:p>
      <w:pPr>
        <w:pStyle w:val="14"/>
        <w:keepNext w:val="0"/>
        <w:keepLines w:val="0"/>
        <w:widowControl/>
        <w:suppressLineNumbers w:val="0"/>
        <w:ind w:left="0" w:right="75"/>
        <w:jc w:val="left"/>
        <w:rPr>
          <w:sz w:val="24"/>
          <w:szCs w:val="24"/>
          <w:shd w:val="clear" w:color="auto" w:fill="FFFFFF"/>
        </w:rPr>
      </w:pPr>
    </w:p>
    <w:p>
      <w:pPr>
        <w:pStyle w:val="14"/>
        <w:keepNext w:val="0"/>
        <w:keepLines w:val="0"/>
        <w:widowControl/>
        <w:suppressLineNumbers w:val="0"/>
        <w:ind w:left="0" w:right="75"/>
        <w:jc w:val="left"/>
        <w:rPr>
          <w:sz w:val="24"/>
          <w:szCs w:val="24"/>
          <w:shd w:val="clear" w:color="auto" w:fill="FFFFFF"/>
        </w:rPr>
      </w:pPr>
    </w:p>
    <w:p>
      <w:pPr>
        <w:pStyle w:val="14"/>
        <w:keepNext w:val="0"/>
        <w:keepLines w:val="0"/>
        <w:widowControl/>
        <w:suppressLineNumbers w:val="0"/>
        <w:ind w:left="0" w:right="75"/>
        <w:jc w:val="left"/>
        <w:rPr>
          <w:sz w:val="24"/>
          <w:szCs w:val="24"/>
          <w:shd w:val="clear" w:color="auto" w:fill="FFFFFF"/>
        </w:rPr>
      </w:pPr>
    </w:p>
    <w:p>
      <w:pPr>
        <w:pStyle w:val="14"/>
        <w:keepNext w:val="0"/>
        <w:keepLines w:val="0"/>
        <w:widowControl/>
        <w:suppressLineNumbers w:val="0"/>
        <w:ind w:left="0" w:right="75"/>
        <w:jc w:val="left"/>
        <w:rPr>
          <w:sz w:val="24"/>
          <w:szCs w:val="24"/>
          <w:shd w:val="clear" w:color="auto" w:fill="FFFFFF"/>
        </w:rPr>
      </w:pPr>
    </w:p>
    <w:p>
      <w:pPr>
        <w:pStyle w:val="14"/>
        <w:keepNext w:val="0"/>
        <w:keepLines w:val="0"/>
        <w:widowControl/>
        <w:suppressLineNumbers w:val="0"/>
        <w:ind w:left="0" w:right="75"/>
        <w:jc w:val="left"/>
        <w:rPr>
          <w:sz w:val="24"/>
          <w:szCs w:val="24"/>
          <w:shd w:val="clear" w:color="auto" w:fill="FFFFFF"/>
        </w:rPr>
      </w:pPr>
    </w:p>
    <w:p>
      <w:pPr>
        <w:pStyle w:val="14"/>
        <w:keepNext w:val="0"/>
        <w:keepLines w:val="0"/>
        <w:widowControl/>
        <w:suppressLineNumbers w:val="0"/>
        <w:ind w:left="0" w:right="75"/>
        <w:jc w:val="left"/>
      </w:pPr>
      <w:r>
        <w:rPr>
          <w:sz w:val="24"/>
          <w:szCs w:val="24"/>
          <w:shd w:val="clear" w:color="auto" w:fill="FFFFFF"/>
        </w:rPr>
        <w:t>保密审查情况：已审查，内容审定</w:t>
      </w:r>
    </w:p>
    <w:p>
      <w:pPr>
        <w:pStyle w:val="14"/>
        <w:keepNext w:val="0"/>
        <w:keepLines w:val="0"/>
        <w:widowControl/>
        <w:suppressLineNumbers w:val="0"/>
        <w:ind w:left="0" w:right="75"/>
        <w:jc w:val="left"/>
      </w:pPr>
      <w:r>
        <w:rPr>
          <w:sz w:val="24"/>
          <w:szCs w:val="24"/>
          <w:shd w:val="clear" w:color="auto" w:fill="FFFFFF"/>
        </w:rPr>
        <w:t>部门主要负责人审签情况：已审签，同意对外公开</w:t>
      </w:r>
    </w:p>
    <w:p>
      <w:pPr>
        <w:pStyle w:val="14"/>
        <w:keepNext w:val="0"/>
        <w:keepLines w:val="0"/>
        <w:widowControl/>
        <w:suppressLineNumbers w:val="0"/>
        <w:ind w:left="0" w:right="75"/>
        <w:jc w:val="both"/>
        <w:rPr>
          <w:rStyle w:val="17"/>
          <w:sz w:val="30"/>
          <w:szCs w:val="30"/>
          <w:shd w:val="clear" w:color="auto" w:fill="FFFFFF"/>
        </w:rPr>
        <w:sectPr>
          <w:pgSz w:w="11906" w:h="16838"/>
          <w:pgMar w:top="1440" w:right="1800" w:bottom="1440" w:left="1800" w:header="851" w:footer="992" w:gutter="0"/>
          <w:cols w:space="720" w:num="1"/>
          <w:docGrid w:type="lines" w:linePitch="312" w:charSpace="0"/>
        </w:sectPr>
      </w:pPr>
    </w:p>
    <w:p>
      <w:pPr>
        <w:pStyle w:val="14"/>
        <w:keepNext w:val="0"/>
        <w:keepLines w:val="0"/>
        <w:widowControl/>
        <w:suppressLineNumbers w:val="0"/>
        <w:ind w:left="0" w:right="75"/>
        <w:jc w:val="center"/>
      </w:pPr>
      <w:r>
        <w:rPr>
          <w:rStyle w:val="17"/>
          <w:sz w:val="30"/>
          <w:szCs w:val="30"/>
          <w:shd w:val="clear" w:color="auto" w:fill="FFFFFF"/>
        </w:rPr>
        <w:t>目 录</w:t>
      </w:r>
    </w:p>
    <w:sdt>
      <w:sdtPr>
        <w:rPr>
          <w:rFonts w:ascii="宋体" w:eastAsia="宋体" w:cs="Times New Roman"/>
          <w:kern w:val="2"/>
          <w:sz w:val="21"/>
          <w:szCs w:val="24"/>
          <w:lang w:val="en-US" w:eastAsia="zh-CN" w:bidi="ar-SA"/>
        </w:rPr>
        <w:id w:val="-12636897"/>
        <w15:color w:val="DBDBDB"/>
        <w:docPartObj>
          <w:docPartGallery w:val="Table of Contents"/>
          <w:docPartUnique/>
        </w:docPartObj>
      </w:sdtPr>
      <w:sdtEndPr>
        <w:rPr>
          <w:rFonts w:ascii="宋体" w:eastAsia="宋体" w:cs="Times New Roman"/>
          <w:kern w:val="2"/>
          <w:sz w:val="21"/>
          <w:szCs w:val="24"/>
          <w:lang w:val="en-US" w:eastAsia="zh-CN" w:bidi="ar-SA"/>
        </w:rPr>
      </w:sdtEndPr>
      <w:sdtContent>
        <w:p>
          <w:pPr>
            <w:spacing w:before="0" w:after="0" w:line="240" w:lineRule="auto"/>
            <w:ind w:left="0" w:right="0" w:firstLine="0"/>
            <w:jc w:val="center"/>
          </w:pPr>
        </w:p>
        <w:p>
          <w:pPr>
            <w:pStyle w:val="12"/>
            <w:tabs>
              <w:tab w:val="right" w:leader="dot" w:pos="8306"/>
              <w:tab w:val="clear" w:pos="8296"/>
            </w:tabs>
            <w:rPr>
              <w:rFonts w:hint="eastAsia" w:ascii="仿宋_GB2312" w:eastAsia="仿宋_GB2312" w:cs="仿宋_GB2312"/>
              <w:sz w:val="30"/>
              <w:szCs w:val="30"/>
            </w:rPr>
          </w:pPr>
          <w:r>
            <w:rPr>
              <w:rFonts w:hint="eastAsia" w:ascii="仿宋_GB2312" w:eastAsia="仿宋_GB2312" w:cs="仿宋_GB2312"/>
              <w:sz w:val="30"/>
              <w:szCs w:val="30"/>
            </w:rPr>
            <w:fldChar w:fldCharType="begin"/>
          </w:r>
          <w:r>
            <w:rPr>
              <w:rFonts w:hint="eastAsia" w:ascii="仿宋_GB2312" w:eastAsia="仿宋_GB2312" w:cs="仿宋_GB2312"/>
              <w:sz w:val="30"/>
              <w:szCs w:val="30"/>
            </w:rPr>
            <w:instrText xml:space="preserve">TOC \o "1-3" \h \u </w:instrText>
          </w:r>
          <w:r>
            <w:rPr>
              <w:rFonts w:hint="eastAsia" w:ascii="仿宋_GB2312" w:eastAsia="仿宋_GB2312" w:cs="仿宋_GB2312"/>
              <w:sz w:val="30"/>
              <w:szCs w:val="30"/>
            </w:rPr>
            <w:fldChar w:fldCharType="separate"/>
          </w:r>
          <w:r>
            <w:rPr>
              <w:rFonts w:hint="eastAsia" w:ascii="仿宋_GB2312" w:eastAsia="仿宋_GB2312" w:cs="仿宋_GB2312"/>
              <w:sz w:val="30"/>
              <w:szCs w:val="30"/>
            </w:rPr>
            <w:fldChar w:fldCharType="begin"/>
          </w:r>
          <w:r>
            <w:rPr>
              <w:rFonts w:hint="eastAsia" w:ascii="仿宋_GB2312" w:eastAsia="仿宋_GB2312" w:cs="仿宋_GB2312"/>
              <w:sz w:val="30"/>
              <w:szCs w:val="30"/>
            </w:rPr>
            <w:instrText xml:space="preserve"> HYPERLINK \l _Toc27360 </w:instrText>
          </w:r>
          <w:r>
            <w:rPr>
              <w:rFonts w:hint="eastAsia" w:ascii="仿宋_GB2312" w:eastAsia="仿宋_GB2312" w:cs="仿宋_GB2312"/>
              <w:sz w:val="30"/>
              <w:szCs w:val="30"/>
            </w:rPr>
            <w:fldChar w:fldCharType="separate"/>
          </w:r>
          <w:r>
            <w:rPr>
              <w:rFonts w:hint="eastAsia" w:ascii="仿宋_GB2312" w:eastAsia="仿宋_GB2312" w:cs="仿宋_GB2312"/>
              <w:sz w:val="30"/>
              <w:szCs w:val="30"/>
              <w:shd w:val="clear" w:color="auto" w:fill="FFFFFF"/>
            </w:rPr>
            <w:t>第一部分 部门概况</w:t>
          </w:r>
          <w:r>
            <w:rPr>
              <w:rFonts w:hint="eastAsia" w:ascii="仿宋_GB2312" w:eastAsia="仿宋_GB2312" w:cs="仿宋_GB2312"/>
              <w:sz w:val="30"/>
              <w:szCs w:val="30"/>
            </w:rPr>
            <w:tab/>
          </w:r>
          <w:r>
            <w:rPr>
              <w:rFonts w:hint="eastAsia" w:ascii="仿宋_GB2312" w:eastAsia="仿宋_GB2312" w:cs="仿宋_GB2312"/>
              <w:sz w:val="30"/>
              <w:szCs w:val="30"/>
            </w:rPr>
            <w:fldChar w:fldCharType="begin"/>
          </w:r>
          <w:r>
            <w:rPr>
              <w:rFonts w:hint="eastAsia" w:ascii="仿宋_GB2312" w:eastAsia="仿宋_GB2312" w:cs="仿宋_GB2312"/>
              <w:sz w:val="30"/>
              <w:szCs w:val="30"/>
            </w:rPr>
            <w:instrText xml:space="preserve"> PAGEREF _Toc27360 </w:instrText>
          </w:r>
          <w:r>
            <w:rPr>
              <w:rFonts w:hint="eastAsia" w:ascii="仿宋_GB2312" w:eastAsia="仿宋_GB2312" w:cs="仿宋_GB2312"/>
              <w:sz w:val="30"/>
              <w:szCs w:val="30"/>
            </w:rPr>
            <w:fldChar w:fldCharType="separate"/>
          </w:r>
          <w:r>
            <w:rPr>
              <w:rFonts w:hint="eastAsia" w:ascii="仿宋_GB2312" w:eastAsia="仿宋_GB2312" w:cs="仿宋_GB2312"/>
              <w:sz w:val="30"/>
              <w:szCs w:val="30"/>
            </w:rPr>
            <w:t>2</w:t>
          </w:r>
          <w:r>
            <w:rPr>
              <w:rFonts w:hint="eastAsia" w:ascii="仿宋_GB2312" w:eastAsia="仿宋_GB2312" w:cs="仿宋_GB2312"/>
              <w:sz w:val="30"/>
              <w:szCs w:val="30"/>
            </w:rPr>
            <w:fldChar w:fldCharType="end"/>
          </w:r>
          <w:r>
            <w:rPr>
              <w:rFonts w:hint="eastAsia" w:ascii="仿宋_GB2312" w:eastAsia="仿宋_GB2312" w:cs="仿宋_GB2312"/>
              <w:sz w:val="30"/>
              <w:szCs w:val="30"/>
            </w:rPr>
            <w:fldChar w:fldCharType="end"/>
          </w:r>
        </w:p>
        <w:p>
          <w:pPr>
            <w:pStyle w:val="13"/>
            <w:tabs>
              <w:tab w:val="right" w:leader="dot" w:pos="8306"/>
              <w:tab w:val="clear" w:pos="8296"/>
            </w:tabs>
            <w:rPr>
              <w:rFonts w:hint="eastAsia" w:ascii="仿宋_GB2312" w:eastAsia="仿宋_GB2312" w:cs="仿宋_GB2312"/>
              <w:sz w:val="30"/>
              <w:szCs w:val="30"/>
              <w:lang w:val="en-US" w:eastAsia="zh-CN"/>
            </w:rPr>
          </w:pPr>
          <w:r>
            <w:rPr>
              <w:rFonts w:hint="eastAsia" w:ascii="仿宋_GB2312" w:eastAsia="仿宋_GB2312" w:cs="仿宋_GB2312"/>
              <w:sz w:val="30"/>
              <w:szCs w:val="30"/>
            </w:rPr>
            <w:fldChar w:fldCharType="begin"/>
          </w:r>
          <w:r>
            <w:rPr>
              <w:rFonts w:hint="eastAsia" w:ascii="仿宋_GB2312" w:eastAsia="仿宋_GB2312" w:cs="仿宋_GB2312"/>
              <w:sz w:val="30"/>
              <w:szCs w:val="30"/>
            </w:rPr>
            <w:instrText xml:space="preserve"> HYPERLINK \l _Toc14224 </w:instrText>
          </w:r>
          <w:r>
            <w:rPr>
              <w:rFonts w:hint="eastAsia" w:ascii="仿宋_GB2312" w:eastAsia="仿宋_GB2312" w:cs="仿宋_GB2312"/>
              <w:sz w:val="30"/>
              <w:szCs w:val="30"/>
            </w:rPr>
            <w:fldChar w:fldCharType="separate"/>
          </w:r>
          <w:r>
            <w:rPr>
              <w:rFonts w:hint="eastAsia" w:ascii="仿宋_GB2312" w:eastAsia="仿宋_GB2312" w:cs="仿宋_GB2312"/>
              <w:sz w:val="30"/>
              <w:szCs w:val="30"/>
              <w:shd w:val="clear" w:color="auto" w:fill="FFFFFF"/>
            </w:rPr>
            <w:t>一、基本职能及主要工作</w:t>
          </w:r>
          <w:r>
            <w:rPr>
              <w:rFonts w:hint="eastAsia" w:ascii="仿宋_GB2312" w:eastAsia="仿宋_GB2312" w:cs="仿宋_GB2312"/>
              <w:sz w:val="30"/>
              <w:szCs w:val="30"/>
            </w:rPr>
            <w:tab/>
          </w:r>
          <w:r>
            <w:rPr>
              <w:rFonts w:hint="eastAsia" w:ascii="仿宋_GB2312" w:eastAsia="仿宋_GB2312" w:cs="仿宋_GB2312"/>
              <w:sz w:val="30"/>
              <w:szCs w:val="30"/>
            </w:rPr>
            <w:fldChar w:fldCharType="end"/>
          </w:r>
          <w:r>
            <w:rPr>
              <w:rFonts w:hint="eastAsia" w:ascii="仿宋_GB2312" w:eastAsia="仿宋_GB2312" w:cs="仿宋_GB2312"/>
              <w:sz w:val="30"/>
              <w:szCs w:val="30"/>
              <w:lang w:val="en-US" w:eastAsia="zh-CN"/>
            </w:rPr>
            <w:t>2</w:t>
          </w:r>
        </w:p>
        <w:p>
          <w:pPr>
            <w:pStyle w:val="13"/>
            <w:tabs>
              <w:tab w:val="right" w:leader="dot" w:pos="8306"/>
              <w:tab w:val="clear" w:pos="8296"/>
            </w:tabs>
            <w:rPr>
              <w:rFonts w:ascii="仿宋_GB2312" w:eastAsia="仿宋_GB2312" w:cs="仿宋_GB2312"/>
              <w:sz w:val="30"/>
              <w:szCs w:val="30"/>
              <w:lang w:val="en-US" w:eastAsia="zh-CN"/>
            </w:rPr>
          </w:pPr>
          <w:r>
            <w:rPr>
              <w:rFonts w:hint="eastAsia" w:ascii="仿宋_GB2312" w:eastAsia="仿宋_GB2312" w:cs="仿宋_GB2312"/>
              <w:sz w:val="30"/>
              <w:szCs w:val="30"/>
            </w:rPr>
            <w:fldChar w:fldCharType="begin"/>
          </w:r>
          <w:r>
            <w:rPr>
              <w:rFonts w:hint="eastAsia" w:ascii="仿宋_GB2312" w:eastAsia="仿宋_GB2312" w:cs="仿宋_GB2312"/>
              <w:sz w:val="30"/>
              <w:szCs w:val="30"/>
            </w:rPr>
            <w:instrText xml:space="preserve"> HYPERLINK \l _Toc10295 </w:instrText>
          </w:r>
          <w:r>
            <w:rPr>
              <w:rFonts w:hint="eastAsia" w:ascii="仿宋_GB2312" w:eastAsia="仿宋_GB2312" w:cs="仿宋_GB2312"/>
              <w:sz w:val="30"/>
              <w:szCs w:val="30"/>
            </w:rPr>
            <w:fldChar w:fldCharType="separate"/>
          </w:r>
          <w:r>
            <w:rPr>
              <w:rFonts w:hint="eastAsia" w:ascii="仿宋_GB2312" w:eastAsia="仿宋_GB2312" w:cs="仿宋_GB2312"/>
              <w:sz w:val="30"/>
              <w:szCs w:val="30"/>
              <w:shd w:val="clear" w:color="auto" w:fill="FFFFFF"/>
            </w:rPr>
            <w:t>二、机构设置</w:t>
          </w:r>
          <w:r>
            <w:rPr>
              <w:rFonts w:hint="eastAsia" w:ascii="仿宋_GB2312" w:eastAsia="仿宋_GB2312" w:cs="仿宋_GB2312"/>
              <w:sz w:val="30"/>
              <w:szCs w:val="30"/>
            </w:rPr>
            <w:tab/>
          </w:r>
          <w:r>
            <w:rPr>
              <w:rFonts w:hint="eastAsia" w:ascii="仿宋_GB2312" w:eastAsia="仿宋_GB2312" w:cs="仿宋_GB2312"/>
              <w:sz w:val="30"/>
              <w:szCs w:val="30"/>
            </w:rPr>
            <w:fldChar w:fldCharType="end"/>
          </w:r>
          <w:r>
            <w:rPr>
              <w:rFonts w:hint="eastAsia" w:ascii="仿宋_GB2312" w:eastAsia="仿宋_GB2312" w:cs="仿宋_GB2312"/>
              <w:sz w:val="30"/>
              <w:szCs w:val="30"/>
              <w:lang w:val="en-US" w:eastAsia="zh-CN"/>
            </w:rPr>
            <w:t>3</w:t>
          </w:r>
        </w:p>
        <w:p>
          <w:pPr>
            <w:pStyle w:val="12"/>
            <w:tabs>
              <w:tab w:val="right" w:leader="dot" w:pos="8306"/>
              <w:tab w:val="clear" w:pos="8296"/>
            </w:tabs>
            <w:rPr>
              <w:rFonts w:hint="eastAsia" w:ascii="仿宋_GB2312" w:eastAsia="仿宋_GB2312" w:cs="仿宋_GB2312"/>
              <w:sz w:val="30"/>
              <w:szCs w:val="30"/>
            </w:rPr>
          </w:pPr>
          <w:r>
            <w:rPr>
              <w:rFonts w:hint="eastAsia" w:ascii="仿宋_GB2312" w:eastAsia="仿宋_GB2312" w:cs="仿宋_GB2312"/>
              <w:sz w:val="30"/>
              <w:szCs w:val="30"/>
            </w:rPr>
            <w:fldChar w:fldCharType="begin"/>
          </w:r>
          <w:r>
            <w:rPr>
              <w:rFonts w:hint="eastAsia" w:ascii="仿宋_GB2312" w:eastAsia="仿宋_GB2312" w:cs="仿宋_GB2312"/>
              <w:sz w:val="30"/>
              <w:szCs w:val="30"/>
            </w:rPr>
            <w:instrText xml:space="preserve"> HYPERLINK \l _Toc6796 </w:instrText>
          </w:r>
          <w:r>
            <w:rPr>
              <w:rFonts w:hint="eastAsia" w:ascii="仿宋_GB2312" w:eastAsia="仿宋_GB2312" w:cs="仿宋_GB2312"/>
              <w:sz w:val="30"/>
              <w:szCs w:val="30"/>
            </w:rPr>
            <w:fldChar w:fldCharType="separate"/>
          </w:r>
          <w:r>
            <w:rPr>
              <w:rFonts w:hint="eastAsia" w:ascii="仿宋_GB2312" w:eastAsia="仿宋_GB2312" w:cs="仿宋_GB2312"/>
              <w:sz w:val="30"/>
              <w:szCs w:val="30"/>
              <w:shd w:val="clear" w:color="auto" w:fill="FFFFFF"/>
            </w:rPr>
            <w:t>第二部分</w:t>
          </w:r>
          <w:r>
            <w:rPr>
              <w:rFonts w:hint="eastAsia" w:ascii="仿宋_GB2312" w:eastAsia="仿宋_GB2312" w:cs="仿宋_GB2312"/>
              <w:sz w:val="30"/>
              <w:szCs w:val="30"/>
              <w:shd w:val="clear" w:color="auto" w:fill="FFFFFF"/>
              <w:lang w:val="en-US" w:eastAsia="zh-CN"/>
            </w:rPr>
            <w:t>2025</w:t>
          </w:r>
          <w:r>
            <w:rPr>
              <w:rFonts w:hint="eastAsia" w:ascii="仿宋_GB2312" w:eastAsia="仿宋_GB2312" w:cs="仿宋_GB2312"/>
              <w:sz w:val="30"/>
              <w:szCs w:val="30"/>
              <w:shd w:val="clear" w:color="auto" w:fill="FFFFFF"/>
            </w:rPr>
            <w:t>年度部门</w:t>
          </w:r>
          <w:r>
            <w:rPr>
              <w:rFonts w:hint="eastAsia" w:ascii="仿宋_GB2312" w:eastAsia="仿宋_GB2312" w:cs="仿宋_GB2312"/>
              <w:sz w:val="30"/>
              <w:szCs w:val="30"/>
              <w:shd w:val="clear" w:color="auto" w:fill="FFFFFF"/>
              <w:lang w:val="en-US" w:eastAsia="zh-CN"/>
            </w:rPr>
            <w:t>预算</w:t>
          </w:r>
          <w:r>
            <w:rPr>
              <w:rFonts w:hint="eastAsia" w:ascii="仿宋_GB2312" w:eastAsia="仿宋_GB2312" w:cs="仿宋_GB2312"/>
              <w:sz w:val="30"/>
              <w:szCs w:val="30"/>
              <w:shd w:val="clear" w:color="auto" w:fill="FFFFFF"/>
            </w:rPr>
            <w:t>情况说明</w:t>
          </w:r>
          <w:r>
            <w:rPr>
              <w:rFonts w:hint="eastAsia" w:ascii="仿宋_GB2312" w:eastAsia="仿宋_GB2312" w:cs="仿宋_GB2312"/>
              <w:sz w:val="30"/>
              <w:szCs w:val="30"/>
            </w:rPr>
            <w:tab/>
          </w:r>
          <w:r>
            <w:rPr>
              <w:rFonts w:hint="eastAsia" w:ascii="仿宋_GB2312" w:eastAsia="仿宋_GB2312" w:cs="仿宋_GB2312"/>
              <w:sz w:val="30"/>
              <w:szCs w:val="30"/>
              <w:lang w:val="en-US" w:eastAsia="zh-CN"/>
            </w:rPr>
            <w:t>4</w:t>
          </w:r>
          <w:r>
            <w:rPr>
              <w:rFonts w:hint="eastAsia" w:ascii="仿宋_GB2312" w:eastAsia="仿宋_GB2312" w:cs="仿宋_GB2312"/>
              <w:sz w:val="30"/>
              <w:szCs w:val="30"/>
            </w:rPr>
            <w:fldChar w:fldCharType="end"/>
          </w:r>
        </w:p>
        <w:p>
          <w:pPr>
            <w:pStyle w:val="13"/>
            <w:tabs>
              <w:tab w:val="right" w:leader="dot" w:pos="8306"/>
              <w:tab w:val="clear" w:pos="8296"/>
            </w:tabs>
            <w:rPr>
              <w:rFonts w:hint="eastAsia" w:ascii="仿宋_GB2312" w:eastAsia="仿宋_GB2312" w:cs="仿宋_GB2312"/>
              <w:sz w:val="30"/>
              <w:szCs w:val="30"/>
              <w:lang w:val="en-US" w:eastAsia="zh-CN"/>
            </w:rPr>
          </w:pPr>
          <w:r>
            <w:rPr>
              <w:rFonts w:hint="eastAsia" w:ascii="仿宋_GB2312" w:eastAsia="仿宋_GB2312" w:cs="仿宋_GB2312"/>
              <w:sz w:val="30"/>
              <w:szCs w:val="30"/>
            </w:rPr>
            <w:fldChar w:fldCharType="begin"/>
          </w:r>
          <w:r>
            <w:rPr>
              <w:rFonts w:hint="eastAsia" w:ascii="仿宋_GB2312" w:eastAsia="仿宋_GB2312" w:cs="仿宋_GB2312"/>
              <w:sz w:val="30"/>
              <w:szCs w:val="30"/>
            </w:rPr>
            <w:instrText xml:space="preserve"> HYPERLINK \l _Toc23902 </w:instrText>
          </w:r>
          <w:r>
            <w:rPr>
              <w:rFonts w:hint="eastAsia" w:ascii="仿宋_GB2312" w:eastAsia="仿宋_GB2312" w:cs="仿宋_GB2312"/>
              <w:sz w:val="30"/>
              <w:szCs w:val="30"/>
            </w:rPr>
            <w:fldChar w:fldCharType="separate"/>
          </w:r>
          <w:r>
            <w:rPr>
              <w:rFonts w:hint="eastAsia" w:ascii="仿宋_GB2312" w:eastAsia="仿宋_GB2312" w:cs="仿宋_GB2312"/>
              <w:sz w:val="30"/>
              <w:szCs w:val="30"/>
              <w:shd w:val="clear" w:color="auto" w:fill="FFFFFF"/>
            </w:rPr>
            <w:t>一、 收支</w:t>
          </w:r>
          <w:r>
            <w:rPr>
              <w:rFonts w:hint="eastAsia" w:ascii="仿宋_GB2312" w:eastAsia="仿宋_GB2312" w:cs="仿宋_GB2312"/>
              <w:sz w:val="30"/>
              <w:szCs w:val="30"/>
              <w:shd w:val="clear" w:color="auto" w:fill="FFFFFF"/>
              <w:lang w:val="en-US" w:eastAsia="zh-CN"/>
            </w:rPr>
            <w:t>预算</w:t>
          </w:r>
          <w:r>
            <w:rPr>
              <w:rFonts w:hint="eastAsia" w:ascii="仿宋_GB2312" w:eastAsia="仿宋_GB2312" w:cs="仿宋_GB2312"/>
              <w:sz w:val="30"/>
              <w:szCs w:val="30"/>
              <w:shd w:val="clear" w:color="auto" w:fill="FFFFFF"/>
            </w:rPr>
            <w:t>总体情况说明</w:t>
          </w:r>
          <w:r>
            <w:rPr>
              <w:rFonts w:hint="eastAsia" w:ascii="仿宋_GB2312" w:eastAsia="仿宋_GB2312" w:cs="仿宋_GB2312"/>
              <w:sz w:val="30"/>
              <w:szCs w:val="30"/>
            </w:rPr>
            <w:tab/>
          </w:r>
          <w:r>
            <w:rPr>
              <w:rFonts w:hint="eastAsia" w:ascii="仿宋_GB2312" w:eastAsia="仿宋_GB2312" w:cs="仿宋_GB2312"/>
              <w:sz w:val="30"/>
              <w:szCs w:val="30"/>
            </w:rPr>
            <w:fldChar w:fldCharType="end"/>
          </w:r>
          <w:r>
            <w:rPr>
              <w:rFonts w:hint="eastAsia" w:ascii="仿宋_GB2312" w:eastAsia="仿宋_GB2312" w:cs="仿宋_GB2312"/>
              <w:sz w:val="30"/>
              <w:szCs w:val="30"/>
              <w:lang w:val="en-US" w:eastAsia="zh-CN"/>
            </w:rPr>
            <w:t>4</w:t>
          </w:r>
        </w:p>
        <w:p>
          <w:pPr>
            <w:pStyle w:val="13"/>
            <w:tabs>
              <w:tab w:val="right" w:leader="dot" w:pos="8306"/>
              <w:tab w:val="clear" w:pos="8296"/>
            </w:tabs>
            <w:rPr>
              <w:rFonts w:hint="eastAsia" w:ascii="仿宋_GB2312" w:eastAsia="仿宋_GB2312" w:cs="仿宋_GB2312"/>
              <w:sz w:val="30"/>
              <w:szCs w:val="30"/>
              <w:lang w:val="en-US" w:eastAsia="zh-CN"/>
            </w:rPr>
          </w:pPr>
          <w:r>
            <w:rPr>
              <w:rFonts w:hint="eastAsia" w:ascii="仿宋_GB2312" w:eastAsia="仿宋_GB2312" w:cs="仿宋_GB2312"/>
              <w:sz w:val="30"/>
              <w:szCs w:val="30"/>
            </w:rPr>
            <w:fldChar w:fldCharType="begin"/>
          </w:r>
          <w:r>
            <w:rPr>
              <w:rFonts w:hint="eastAsia" w:ascii="仿宋_GB2312" w:eastAsia="仿宋_GB2312" w:cs="仿宋_GB2312"/>
              <w:sz w:val="30"/>
              <w:szCs w:val="30"/>
            </w:rPr>
            <w:instrText xml:space="preserve"> HYPERLINK \l _Toc21346 </w:instrText>
          </w:r>
          <w:r>
            <w:rPr>
              <w:rFonts w:hint="eastAsia" w:ascii="仿宋_GB2312" w:eastAsia="仿宋_GB2312" w:cs="仿宋_GB2312"/>
              <w:sz w:val="30"/>
              <w:szCs w:val="30"/>
            </w:rPr>
            <w:fldChar w:fldCharType="separate"/>
          </w:r>
          <w:r>
            <w:rPr>
              <w:rFonts w:hint="eastAsia" w:ascii="仿宋_GB2312" w:eastAsia="仿宋_GB2312" w:cs="仿宋_GB2312"/>
              <w:sz w:val="30"/>
              <w:szCs w:val="30"/>
              <w:lang w:eastAsia="zh-CN"/>
            </w:rPr>
            <w:t xml:space="preserve">二、 </w:t>
          </w:r>
          <w:r>
            <w:rPr>
              <w:rFonts w:hint="eastAsia" w:ascii="仿宋_GB2312" w:eastAsia="仿宋_GB2312" w:cs="仿宋_GB2312"/>
              <w:sz w:val="30"/>
              <w:szCs w:val="30"/>
              <w:shd w:val="clear" w:color="auto" w:fill="FFFFFF"/>
              <w:lang w:val="en-US" w:eastAsia="zh-CN"/>
            </w:rPr>
            <w:t>支出预算安排情况表</w:t>
          </w:r>
          <w:r>
            <w:rPr>
              <w:rFonts w:hint="eastAsia" w:ascii="仿宋_GB2312" w:eastAsia="仿宋_GB2312" w:cs="仿宋_GB2312"/>
              <w:sz w:val="30"/>
              <w:szCs w:val="30"/>
            </w:rPr>
            <w:tab/>
          </w:r>
          <w:r>
            <w:rPr>
              <w:rFonts w:hint="eastAsia" w:ascii="仿宋_GB2312" w:eastAsia="仿宋_GB2312" w:cs="仿宋_GB2312"/>
              <w:sz w:val="30"/>
              <w:szCs w:val="30"/>
            </w:rPr>
            <w:fldChar w:fldCharType="end"/>
          </w:r>
          <w:r>
            <w:rPr>
              <w:rFonts w:hint="eastAsia" w:ascii="仿宋_GB2312" w:eastAsia="仿宋_GB2312" w:cs="仿宋_GB2312"/>
              <w:sz w:val="30"/>
              <w:szCs w:val="30"/>
              <w:lang w:val="en-US" w:eastAsia="zh-CN"/>
            </w:rPr>
            <w:t>4</w:t>
          </w:r>
        </w:p>
        <w:p>
          <w:pPr>
            <w:pStyle w:val="13"/>
            <w:tabs>
              <w:tab w:val="right" w:leader="dot" w:pos="8306"/>
              <w:tab w:val="clear" w:pos="8296"/>
            </w:tabs>
            <w:rPr>
              <w:rFonts w:hint="eastAsia" w:ascii="仿宋_GB2312" w:eastAsia="仿宋_GB2312" w:cs="仿宋_GB2312"/>
              <w:sz w:val="30"/>
              <w:szCs w:val="30"/>
              <w:lang w:val="en-US" w:eastAsia="zh-CN"/>
            </w:rPr>
          </w:pPr>
          <w:r>
            <w:rPr>
              <w:rFonts w:hint="eastAsia" w:ascii="仿宋_GB2312" w:eastAsia="仿宋_GB2312" w:cs="仿宋_GB2312"/>
              <w:sz w:val="30"/>
              <w:szCs w:val="30"/>
            </w:rPr>
            <w:fldChar w:fldCharType="begin"/>
          </w:r>
          <w:r>
            <w:rPr>
              <w:rFonts w:hint="eastAsia" w:ascii="仿宋_GB2312" w:eastAsia="仿宋_GB2312" w:cs="仿宋_GB2312"/>
              <w:sz w:val="30"/>
              <w:szCs w:val="30"/>
            </w:rPr>
            <w:instrText xml:space="preserve"> HYPERLINK \l _Toc21019 </w:instrText>
          </w:r>
          <w:r>
            <w:rPr>
              <w:rFonts w:hint="eastAsia" w:ascii="仿宋_GB2312" w:eastAsia="仿宋_GB2312" w:cs="仿宋_GB2312"/>
              <w:sz w:val="30"/>
              <w:szCs w:val="30"/>
            </w:rPr>
            <w:fldChar w:fldCharType="separate"/>
          </w:r>
          <w:r>
            <w:rPr>
              <w:rFonts w:hint="eastAsia" w:ascii="仿宋_GB2312" w:eastAsia="仿宋_GB2312" w:cs="仿宋_GB2312"/>
              <w:sz w:val="30"/>
              <w:szCs w:val="30"/>
              <w:shd w:val="clear" w:color="auto" w:fill="FFFFFF"/>
            </w:rPr>
            <w:t xml:space="preserve">三、 </w:t>
          </w:r>
          <w:r>
            <w:rPr>
              <w:rFonts w:hint="eastAsia" w:ascii="仿宋_GB2312" w:eastAsia="仿宋_GB2312" w:cs="仿宋_GB2312"/>
              <w:sz w:val="30"/>
              <w:szCs w:val="30"/>
              <w:shd w:val="clear" w:color="auto" w:fill="FFFFFF"/>
              <w:lang w:val="en-US" w:eastAsia="zh-CN"/>
            </w:rPr>
            <w:t>较上度增减变化</w:t>
          </w:r>
          <w:r>
            <w:rPr>
              <w:rFonts w:hint="eastAsia" w:ascii="仿宋_GB2312" w:eastAsia="仿宋_GB2312" w:cs="仿宋_GB2312"/>
              <w:sz w:val="30"/>
              <w:szCs w:val="30"/>
            </w:rPr>
            <w:tab/>
          </w:r>
          <w:r>
            <w:rPr>
              <w:rFonts w:hint="eastAsia" w:ascii="仿宋_GB2312" w:eastAsia="仿宋_GB2312" w:cs="仿宋_GB2312"/>
              <w:sz w:val="30"/>
              <w:szCs w:val="30"/>
            </w:rPr>
            <w:fldChar w:fldCharType="end"/>
          </w:r>
          <w:r>
            <w:rPr>
              <w:rFonts w:hint="eastAsia" w:ascii="仿宋_GB2312" w:eastAsia="仿宋_GB2312" w:cs="仿宋_GB2312"/>
              <w:sz w:val="30"/>
              <w:szCs w:val="30"/>
              <w:lang w:val="en-US" w:eastAsia="zh-CN"/>
            </w:rPr>
            <w:t>5</w:t>
          </w:r>
        </w:p>
        <w:p>
          <w:pPr>
            <w:pStyle w:val="13"/>
            <w:tabs>
              <w:tab w:val="right" w:leader="dot" w:pos="8306"/>
              <w:tab w:val="clear" w:pos="8296"/>
            </w:tabs>
            <w:rPr>
              <w:rFonts w:hint="eastAsia" w:ascii="仿宋_GB2312" w:eastAsia="仿宋_GB2312" w:cs="仿宋_GB2312"/>
              <w:sz w:val="30"/>
              <w:szCs w:val="30"/>
              <w:lang w:val="en-US" w:eastAsia="zh-CN"/>
            </w:rPr>
          </w:pPr>
          <w:r>
            <w:rPr>
              <w:rFonts w:hint="eastAsia" w:ascii="仿宋_GB2312" w:eastAsia="仿宋_GB2312" w:cs="仿宋_GB2312"/>
              <w:sz w:val="30"/>
              <w:szCs w:val="30"/>
            </w:rPr>
            <w:fldChar w:fldCharType="begin"/>
          </w:r>
          <w:r>
            <w:rPr>
              <w:rFonts w:hint="eastAsia" w:ascii="仿宋_GB2312" w:eastAsia="仿宋_GB2312" w:cs="仿宋_GB2312"/>
              <w:sz w:val="30"/>
              <w:szCs w:val="30"/>
            </w:rPr>
            <w:instrText xml:space="preserve"> HYPERLINK \l _Toc7956 </w:instrText>
          </w:r>
          <w:r>
            <w:rPr>
              <w:rFonts w:hint="eastAsia" w:ascii="仿宋_GB2312" w:eastAsia="仿宋_GB2312" w:cs="仿宋_GB2312"/>
              <w:sz w:val="30"/>
              <w:szCs w:val="30"/>
            </w:rPr>
            <w:fldChar w:fldCharType="separate"/>
          </w:r>
          <w:r>
            <w:rPr>
              <w:rFonts w:hint="eastAsia" w:ascii="仿宋_GB2312" w:eastAsia="仿宋_GB2312" w:cs="仿宋_GB2312"/>
              <w:sz w:val="30"/>
              <w:szCs w:val="30"/>
              <w:shd w:val="clear" w:color="auto" w:fill="FFFFFF"/>
            </w:rPr>
            <w:t>四、 “三公”经费</w:t>
          </w:r>
          <w:r>
            <w:rPr>
              <w:rFonts w:hint="eastAsia" w:ascii="仿宋_GB2312" w:eastAsia="仿宋_GB2312" w:cs="仿宋_GB2312"/>
              <w:sz w:val="30"/>
              <w:szCs w:val="30"/>
              <w:shd w:val="clear" w:color="auto" w:fill="FFFFFF"/>
              <w:lang w:val="en-US" w:eastAsia="zh-CN"/>
            </w:rPr>
            <w:t>预算</w:t>
          </w:r>
          <w:r>
            <w:rPr>
              <w:rFonts w:hint="eastAsia" w:ascii="仿宋_GB2312" w:eastAsia="仿宋_GB2312" w:cs="仿宋_GB2312"/>
              <w:sz w:val="30"/>
              <w:szCs w:val="30"/>
            </w:rPr>
            <w:tab/>
          </w:r>
          <w:r>
            <w:rPr>
              <w:rFonts w:hint="eastAsia" w:ascii="仿宋_GB2312" w:eastAsia="仿宋_GB2312" w:cs="仿宋_GB2312"/>
              <w:sz w:val="30"/>
              <w:szCs w:val="30"/>
            </w:rPr>
            <w:fldChar w:fldCharType="end"/>
          </w:r>
          <w:r>
            <w:rPr>
              <w:rFonts w:hint="eastAsia" w:ascii="仿宋_GB2312" w:eastAsia="仿宋_GB2312" w:cs="仿宋_GB2312"/>
              <w:sz w:val="30"/>
              <w:szCs w:val="30"/>
              <w:lang w:val="en-US" w:eastAsia="zh-CN"/>
            </w:rPr>
            <w:t>5</w:t>
          </w:r>
        </w:p>
        <w:p>
          <w:pPr>
            <w:pStyle w:val="13"/>
            <w:tabs>
              <w:tab w:val="right" w:leader="dot" w:pos="8306"/>
              <w:tab w:val="clear" w:pos="8296"/>
            </w:tabs>
            <w:rPr>
              <w:rFonts w:hint="eastAsia" w:ascii="仿宋_GB2312" w:eastAsia="仿宋_GB2312" w:cs="仿宋_GB2312"/>
              <w:sz w:val="30"/>
              <w:szCs w:val="30"/>
              <w:lang w:val="en-US" w:eastAsia="zh-CN"/>
            </w:rPr>
          </w:pPr>
          <w:r>
            <w:rPr>
              <w:rFonts w:hint="eastAsia" w:ascii="仿宋_GB2312" w:eastAsia="仿宋_GB2312" w:cs="仿宋_GB2312"/>
              <w:sz w:val="30"/>
              <w:szCs w:val="30"/>
            </w:rPr>
            <w:fldChar w:fldCharType="begin"/>
          </w:r>
          <w:r>
            <w:rPr>
              <w:rFonts w:hint="eastAsia" w:ascii="仿宋_GB2312" w:eastAsia="仿宋_GB2312" w:cs="仿宋_GB2312"/>
              <w:sz w:val="30"/>
              <w:szCs w:val="30"/>
            </w:rPr>
            <w:instrText xml:space="preserve"> HYPERLINK \l _Toc23149 </w:instrText>
          </w:r>
          <w:r>
            <w:rPr>
              <w:rFonts w:hint="eastAsia" w:ascii="仿宋_GB2312" w:eastAsia="仿宋_GB2312" w:cs="仿宋_GB2312"/>
              <w:sz w:val="30"/>
              <w:szCs w:val="30"/>
            </w:rPr>
            <w:fldChar w:fldCharType="separate"/>
          </w:r>
          <w:r>
            <w:rPr>
              <w:rFonts w:hint="eastAsia" w:ascii="仿宋_GB2312" w:eastAsia="仿宋_GB2312" w:cs="仿宋_GB2312"/>
              <w:sz w:val="30"/>
              <w:szCs w:val="30"/>
              <w:shd w:val="clear" w:color="auto" w:fill="FFFFFF"/>
            </w:rPr>
            <w:t>五、</w:t>
          </w:r>
          <w:r>
            <w:rPr>
              <w:rFonts w:hint="eastAsia" w:ascii="仿宋_GB2312" w:eastAsia="仿宋_GB2312" w:cs="仿宋_GB2312"/>
              <w:sz w:val="30"/>
              <w:szCs w:val="30"/>
              <w:shd w:val="clear" w:color="auto" w:fill="FFFFFF"/>
              <w:lang w:val="en-US" w:eastAsia="zh-CN"/>
            </w:rPr>
            <w:t xml:space="preserve"> </w:t>
          </w:r>
          <w:r>
            <w:rPr>
              <w:rFonts w:hint="eastAsia" w:ascii="仿宋_GB2312" w:eastAsia="仿宋_GB2312" w:cs="仿宋_GB2312"/>
              <w:sz w:val="30"/>
              <w:szCs w:val="30"/>
              <w:shd w:val="clear" w:color="auto" w:fill="FFFFFF"/>
            </w:rPr>
            <w:t>政府性基金预算</w:t>
          </w:r>
          <w:r>
            <w:rPr>
              <w:rFonts w:hint="eastAsia" w:ascii="仿宋_GB2312" w:eastAsia="仿宋_GB2312" w:cs="仿宋_GB2312"/>
              <w:sz w:val="30"/>
              <w:szCs w:val="30"/>
              <w:shd w:val="clear" w:color="auto" w:fill="FFFFFF"/>
              <w:lang w:val="en-US" w:eastAsia="zh-CN"/>
            </w:rPr>
            <w:t>收支</w:t>
          </w:r>
          <w:r>
            <w:rPr>
              <w:rFonts w:hint="eastAsia" w:ascii="仿宋_GB2312" w:eastAsia="仿宋_GB2312" w:cs="仿宋_GB2312"/>
              <w:sz w:val="30"/>
              <w:szCs w:val="30"/>
              <w:shd w:val="clear" w:color="auto" w:fill="FFFFFF"/>
            </w:rPr>
            <w:t>情况说明</w:t>
          </w:r>
          <w:r>
            <w:rPr>
              <w:rFonts w:hint="eastAsia" w:ascii="仿宋_GB2312" w:eastAsia="仿宋_GB2312" w:cs="仿宋_GB2312"/>
              <w:sz w:val="30"/>
              <w:szCs w:val="30"/>
            </w:rPr>
            <w:tab/>
          </w:r>
          <w:r>
            <w:rPr>
              <w:rFonts w:hint="eastAsia" w:ascii="仿宋_GB2312" w:eastAsia="仿宋_GB2312" w:cs="仿宋_GB2312"/>
              <w:sz w:val="30"/>
              <w:szCs w:val="30"/>
            </w:rPr>
            <w:fldChar w:fldCharType="end"/>
          </w:r>
          <w:r>
            <w:rPr>
              <w:rFonts w:hint="eastAsia" w:ascii="仿宋_GB2312" w:eastAsia="仿宋_GB2312" w:cs="仿宋_GB2312"/>
              <w:sz w:val="30"/>
              <w:szCs w:val="30"/>
              <w:lang w:val="en-US" w:eastAsia="zh-CN"/>
            </w:rPr>
            <w:t>6</w:t>
          </w:r>
        </w:p>
        <w:p>
          <w:pPr>
            <w:pStyle w:val="13"/>
            <w:tabs>
              <w:tab w:val="right" w:leader="dot" w:pos="8306"/>
              <w:tab w:val="clear" w:pos="8296"/>
            </w:tabs>
            <w:rPr>
              <w:rFonts w:hint="eastAsia" w:ascii="仿宋_GB2312" w:eastAsia="仿宋_GB2312" w:cs="仿宋_GB2312"/>
              <w:sz w:val="30"/>
              <w:szCs w:val="30"/>
              <w:lang w:val="en-US" w:eastAsia="zh-CN"/>
            </w:rPr>
          </w:pPr>
          <w:r>
            <w:rPr>
              <w:rFonts w:hint="eastAsia" w:ascii="仿宋_GB2312" w:eastAsia="仿宋_GB2312" w:cs="仿宋_GB2312"/>
              <w:sz w:val="30"/>
              <w:szCs w:val="30"/>
            </w:rPr>
            <w:fldChar w:fldCharType="begin"/>
          </w:r>
          <w:r>
            <w:rPr>
              <w:rFonts w:hint="eastAsia" w:ascii="仿宋_GB2312" w:eastAsia="仿宋_GB2312" w:cs="仿宋_GB2312"/>
              <w:sz w:val="30"/>
              <w:szCs w:val="30"/>
            </w:rPr>
            <w:instrText xml:space="preserve"> HYPERLINK \l _Toc2180 </w:instrText>
          </w:r>
          <w:r>
            <w:rPr>
              <w:rFonts w:hint="eastAsia" w:ascii="仿宋_GB2312" w:eastAsia="仿宋_GB2312" w:cs="仿宋_GB2312"/>
              <w:sz w:val="30"/>
              <w:szCs w:val="30"/>
            </w:rPr>
            <w:fldChar w:fldCharType="separate"/>
          </w:r>
          <w:r>
            <w:rPr>
              <w:rFonts w:hint="eastAsia" w:ascii="仿宋_GB2312" w:eastAsia="仿宋_GB2312" w:cs="仿宋_GB2312"/>
              <w:sz w:val="30"/>
              <w:szCs w:val="30"/>
              <w:shd w:val="clear" w:color="auto" w:fill="FFFFFF"/>
              <w:lang w:eastAsia="zh-CN"/>
            </w:rPr>
            <w:t>六、</w:t>
          </w:r>
          <w:r>
            <w:rPr>
              <w:rFonts w:hint="eastAsia" w:ascii="仿宋_GB2312" w:eastAsia="仿宋_GB2312" w:cs="仿宋_GB2312"/>
              <w:sz w:val="30"/>
              <w:szCs w:val="30"/>
              <w:shd w:val="clear" w:color="auto" w:fill="FFFFFF"/>
            </w:rPr>
            <w:t>国有资本经营预算</w:t>
          </w:r>
          <w:r>
            <w:rPr>
              <w:rFonts w:hint="eastAsia" w:ascii="仿宋_GB2312" w:eastAsia="仿宋_GB2312" w:cs="仿宋_GB2312"/>
              <w:sz w:val="30"/>
              <w:szCs w:val="30"/>
              <w:shd w:val="clear" w:color="auto" w:fill="FFFFFF"/>
              <w:lang w:val="en-US" w:eastAsia="zh-CN"/>
            </w:rPr>
            <w:t>收支</w:t>
          </w:r>
          <w:r>
            <w:rPr>
              <w:rFonts w:hint="eastAsia" w:ascii="仿宋_GB2312" w:eastAsia="仿宋_GB2312" w:cs="仿宋_GB2312"/>
              <w:sz w:val="30"/>
              <w:szCs w:val="30"/>
              <w:shd w:val="clear" w:color="auto" w:fill="FFFFFF"/>
            </w:rPr>
            <w:t>情况说明</w:t>
          </w:r>
          <w:r>
            <w:rPr>
              <w:rFonts w:hint="eastAsia" w:ascii="仿宋_GB2312" w:eastAsia="仿宋_GB2312" w:cs="仿宋_GB2312"/>
              <w:sz w:val="30"/>
              <w:szCs w:val="30"/>
            </w:rPr>
            <w:tab/>
          </w:r>
          <w:r>
            <w:rPr>
              <w:rFonts w:hint="eastAsia" w:ascii="仿宋_GB2312" w:eastAsia="仿宋_GB2312" w:cs="仿宋_GB2312"/>
              <w:sz w:val="30"/>
              <w:szCs w:val="30"/>
            </w:rPr>
            <w:fldChar w:fldCharType="end"/>
          </w:r>
          <w:r>
            <w:rPr>
              <w:rFonts w:hint="eastAsia" w:ascii="仿宋_GB2312" w:eastAsia="仿宋_GB2312" w:cs="仿宋_GB2312"/>
              <w:sz w:val="30"/>
              <w:szCs w:val="30"/>
              <w:lang w:val="en-US" w:eastAsia="zh-CN"/>
            </w:rPr>
            <w:t>6</w:t>
          </w:r>
        </w:p>
        <w:p>
          <w:pPr>
            <w:pStyle w:val="13"/>
            <w:tabs>
              <w:tab w:val="right" w:leader="dot" w:pos="8306"/>
              <w:tab w:val="clear" w:pos="8296"/>
            </w:tabs>
            <w:rPr>
              <w:rFonts w:hint="eastAsia" w:ascii="仿宋_GB2312" w:eastAsia="仿宋_GB2312" w:cs="仿宋_GB2312"/>
              <w:sz w:val="30"/>
              <w:szCs w:val="30"/>
              <w:lang w:val="en-US" w:eastAsia="zh-CN"/>
            </w:rPr>
          </w:pPr>
          <w:r>
            <w:rPr>
              <w:rFonts w:hint="eastAsia" w:ascii="仿宋_GB2312" w:eastAsia="仿宋_GB2312" w:cs="仿宋_GB2312"/>
              <w:sz w:val="30"/>
              <w:szCs w:val="30"/>
            </w:rPr>
            <w:fldChar w:fldCharType="begin"/>
          </w:r>
          <w:r>
            <w:rPr>
              <w:rFonts w:hint="eastAsia" w:ascii="仿宋_GB2312" w:eastAsia="仿宋_GB2312" w:cs="仿宋_GB2312"/>
              <w:sz w:val="30"/>
              <w:szCs w:val="30"/>
            </w:rPr>
            <w:instrText xml:space="preserve"> HYPERLINK \l _Toc18699 </w:instrText>
          </w:r>
          <w:r>
            <w:rPr>
              <w:rFonts w:hint="eastAsia" w:ascii="仿宋_GB2312" w:eastAsia="仿宋_GB2312" w:cs="仿宋_GB2312"/>
              <w:sz w:val="30"/>
              <w:szCs w:val="30"/>
            </w:rPr>
            <w:fldChar w:fldCharType="separate"/>
          </w:r>
          <w:r>
            <w:rPr>
              <w:rFonts w:hint="eastAsia" w:ascii="仿宋_GB2312" w:eastAsia="仿宋_GB2312" w:cs="仿宋_GB2312"/>
              <w:sz w:val="30"/>
              <w:szCs w:val="30"/>
              <w:shd w:val="clear" w:color="auto" w:fill="FFFFFF"/>
            </w:rPr>
            <w:t>七、其他重要事项的情况说明</w:t>
          </w:r>
          <w:r>
            <w:rPr>
              <w:rFonts w:hint="eastAsia" w:ascii="仿宋_GB2312" w:eastAsia="仿宋_GB2312" w:cs="仿宋_GB2312"/>
              <w:sz w:val="30"/>
              <w:szCs w:val="30"/>
            </w:rPr>
            <w:tab/>
          </w:r>
          <w:r>
            <w:rPr>
              <w:rFonts w:hint="eastAsia" w:ascii="仿宋_GB2312" w:eastAsia="仿宋_GB2312" w:cs="仿宋_GB2312"/>
              <w:sz w:val="30"/>
              <w:szCs w:val="30"/>
            </w:rPr>
            <w:fldChar w:fldCharType="end"/>
          </w:r>
          <w:r>
            <w:rPr>
              <w:rFonts w:hint="eastAsia" w:ascii="仿宋_GB2312" w:eastAsia="仿宋_GB2312" w:cs="仿宋_GB2312"/>
              <w:sz w:val="30"/>
              <w:szCs w:val="30"/>
              <w:lang w:val="en-US" w:eastAsia="zh-CN"/>
            </w:rPr>
            <w:t>6</w:t>
          </w:r>
        </w:p>
        <w:p>
          <w:pPr>
            <w:pStyle w:val="12"/>
            <w:tabs>
              <w:tab w:val="right" w:leader="dot" w:pos="8306"/>
              <w:tab w:val="clear" w:pos="8296"/>
            </w:tabs>
            <w:rPr>
              <w:rFonts w:hint="eastAsia" w:ascii="仿宋_GB2312" w:eastAsia="仿宋_GB2312" w:cs="仿宋_GB2312"/>
              <w:sz w:val="30"/>
              <w:szCs w:val="30"/>
              <w:lang w:val="en-US" w:eastAsia="zh-CN"/>
            </w:rPr>
          </w:pPr>
          <w:r>
            <w:rPr>
              <w:rFonts w:hint="eastAsia" w:ascii="仿宋_GB2312" w:eastAsia="仿宋_GB2312" w:cs="仿宋_GB2312"/>
              <w:sz w:val="30"/>
              <w:szCs w:val="30"/>
            </w:rPr>
            <w:fldChar w:fldCharType="begin"/>
          </w:r>
          <w:r>
            <w:rPr>
              <w:rFonts w:hint="eastAsia" w:ascii="仿宋_GB2312" w:eastAsia="仿宋_GB2312" w:cs="仿宋_GB2312"/>
              <w:sz w:val="30"/>
              <w:szCs w:val="30"/>
            </w:rPr>
            <w:instrText xml:space="preserve"> HYPERLINK \l _Toc26931 </w:instrText>
          </w:r>
          <w:r>
            <w:rPr>
              <w:rFonts w:hint="eastAsia" w:ascii="仿宋_GB2312" w:eastAsia="仿宋_GB2312" w:cs="仿宋_GB2312"/>
              <w:sz w:val="30"/>
              <w:szCs w:val="30"/>
            </w:rPr>
            <w:fldChar w:fldCharType="separate"/>
          </w:r>
          <w:r>
            <w:rPr>
              <w:rFonts w:hint="eastAsia" w:ascii="仿宋_GB2312" w:eastAsia="仿宋_GB2312" w:cs="仿宋_GB2312"/>
              <w:sz w:val="30"/>
              <w:szCs w:val="30"/>
              <w:shd w:val="clear" w:color="auto" w:fill="FFFFFF"/>
            </w:rPr>
            <w:t>第三部分 名词解释</w:t>
          </w:r>
          <w:r>
            <w:rPr>
              <w:rFonts w:hint="eastAsia" w:ascii="仿宋_GB2312" w:eastAsia="仿宋_GB2312" w:cs="仿宋_GB2312"/>
              <w:sz w:val="30"/>
              <w:szCs w:val="30"/>
            </w:rPr>
            <w:tab/>
          </w:r>
          <w:r>
            <w:rPr>
              <w:rFonts w:hint="eastAsia" w:ascii="仿宋_GB2312" w:eastAsia="仿宋_GB2312" w:cs="仿宋_GB2312"/>
              <w:sz w:val="30"/>
              <w:szCs w:val="30"/>
            </w:rPr>
            <w:fldChar w:fldCharType="end"/>
          </w:r>
          <w:r>
            <w:rPr>
              <w:rFonts w:hint="eastAsia" w:ascii="仿宋_GB2312" w:eastAsia="仿宋_GB2312" w:cs="仿宋_GB2312"/>
              <w:sz w:val="30"/>
              <w:szCs w:val="30"/>
              <w:lang w:val="en-US" w:eastAsia="zh-CN"/>
            </w:rPr>
            <w:t>7</w:t>
          </w:r>
        </w:p>
        <w:p>
          <w:pPr>
            <w:pStyle w:val="12"/>
            <w:tabs>
              <w:tab w:val="right" w:leader="dot" w:pos="8306"/>
              <w:tab w:val="clear" w:pos="8296"/>
            </w:tabs>
            <w:jc w:val="both"/>
            <w:rPr>
              <w:rFonts w:hint="default" w:ascii="仿宋_GB2312" w:eastAsia="仿宋_GB2312" w:cs="仿宋_GB2312"/>
              <w:sz w:val="30"/>
              <w:szCs w:val="30"/>
              <w:lang w:val="en-US" w:eastAsia="zh-CN"/>
            </w:rPr>
          </w:pPr>
          <w:r>
            <w:rPr>
              <w:rFonts w:hint="eastAsia" w:ascii="仿宋_GB2312" w:eastAsia="仿宋_GB2312" w:cs="仿宋_GB2312"/>
              <w:sz w:val="30"/>
              <w:szCs w:val="30"/>
            </w:rPr>
            <w:fldChar w:fldCharType="begin"/>
          </w:r>
          <w:r>
            <w:rPr>
              <w:rFonts w:hint="eastAsia" w:ascii="仿宋_GB2312" w:eastAsia="仿宋_GB2312" w:cs="仿宋_GB2312"/>
              <w:sz w:val="30"/>
              <w:szCs w:val="30"/>
            </w:rPr>
            <w:instrText xml:space="preserve"> HYPERLINK \l _Toc29972 </w:instrText>
          </w:r>
          <w:r>
            <w:rPr>
              <w:rFonts w:hint="eastAsia" w:ascii="仿宋_GB2312" w:eastAsia="仿宋_GB2312" w:cs="仿宋_GB2312"/>
              <w:sz w:val="30"/>
              <w:szCs w:val="30"/>
            </w:rPr>
            <w:fldChar w:fldCharType="separate"/>
          </w:r>
          <w:r>
            <w:rPr>
              <w:rFonts w:hint="eastAsia" w:ascii="仿宋_GB2312" w:eastAsia="仿宋_GB2312" w:cs="仿宋_GB2312"/>
              <w:sz w:val="30"/>
              <w:szCs w:val="30"/>
              <w:shd w:val="clear" w:color="auto" w:fill="FFFFFF"/>
            </w:rPr>
            <w:t>第</w:t>
          </w:r>
          <w:r>
            <w:rPr>
              <w:rFonts w:hint="eastAsia" w:ascii="仿宋_GB2312" w:eastAsia="仿宋_GB2312" w:cs="仿宋_GB2312"/>
              <w:sz w:val="30"/>
              <w:szCs w:val="30"/>
              <w:shd w:val="clear" w:color="auto" w:fill="FFFFFF"/>
              <w:lang w:val="en-US" w:eastAsia="zh-CN"/>
            </w:rPr>
            <w:t>四</w:t>
          </w:r>
          <w:r>
            <w:rPr>
              <w:rFonts w:hint="eastAsia" w:ascii="仿宋_GB2312" w:eastAsia="仿宋_GB2312" w:cs="仿宋_GB2312"/>
              <w:sz w:val="30"/>
              <w:szCs w:val="30"/>
              <w:shd w:val="clear" w:color="auto" w:fill="FFFFFF"/>
            </w:rPr>
            <w:t>部分 附表</w:t>
          </w:r>
          <w:r>
            <w:rPr>
              <w:rFonts w:hint="eastAsia" w:ascii="仿宋_GB2312" w:eastAsia="仿宋_GB2312" w:cs="仿宋_GB2312"/>
              <w:sz w:val="30"/>
              <w:szCs w:val="30"/>
            </w:rPr>
            <w:tab/>
          </w:r>
          <w:r>
            <w:rPr>
              <w:rFonts w:hint="eastAsia" w:ascii="仿宋_GB2312" w:eastAsia="仿宋_GB2312" w:cs="仿宋_GB2312"/>
              <w:sz w:val="30"/>
              <w:szCs w:val="30"/>
            </w:rPr>
            <w:fldChar w:fldCharType="end"/>
          </w:r>
          <w:r>
            <w:rPr>
              <w:rFonts w:hint="eastAsia" w:ascii="仿宋_GB2312" w:eastAsia="仿宋_GB2312" w:cs="仿宋_GB2312"/>
              <w:sz w:val="30"/>
              <w:szCs w:val="30"/>
              <w:lang w:val="en-US" w:eastAsia="zh-CN"/>
            </w:rPr>
            <w:t>9</w:t>
          </w:r>
        </w:p>
        <w:p>
          <w:r>
            <w:rPr>
              <w:rFonts w:hint="eastAsia" w:ascii="仿宋_GB2312" w:eastAsia="仿宋_GB2312" w:cs="仿宋_GB2312"/>
              <w:sz w:val="30"/>
              <w:szCs w:val="30"/>
            </w:rPr>
            <w:fldChar w:fldCharType="end"/>
          </w:r>
        </w:p>
      </w:sdtContent>
    </w:sdt>
    <w:p>
      <w:pPr>
        <w:pStyle w:val="14"/>
        <w:keepNext w:val="0"/>
        <w:keepLines w:val="0"/>
        <w:widowControl/>
        <w:suppressLineNumbers w:val="0"/>
        <w:ind w:left="0" w:right="75"/>
        <w:jc w:val="center"/>
        <w:outlineLvl w:val="0"/>
        <w:rPr>
          <w:rFonts w:hint="eastAsia" w:ascii="黑体" w:eastAsia="黑体" w:cs="黑体"/>
          <w:sz w:val="44"/>
          <w:szCs w:val="44"/>
          <w:shd w:val="clear" w:color="auto" w:fill="FFFFFF"/>
        </w:rPr>
      </w:pPr>
      <w:bookmarkStart w:id="0" w:name="_Toc27360"/>
    </w:p>
    <w:p>
      <w:pPr>
        <w:pStyle w:val="14"/>
        <w:keepNext w:val="0"/>
        <w:keepLines w:val="0"/>
        <w:widowControl/>
        <w:suppressLineNumbers w:val="0"/>
        <w:ind w:left="0" w:right="75"/>
        <w:jc w:val="center"/>
        <w:outlineLvl w:val="0"/>
        <w:rPr>
          <w:rFonts w:hint="eastAsia" w:ascii="黑体" w:eastAsia="黑体" w:cs="黑体"/>
          <w:sz w:val="44"/>
          <w:szCs w:val="44"/>
          <w:shd w:val="clear" w:color="auto" w:fill="FFFFFF"/>
        </w:rPr>
      </w:pPr>
    </w:p>
    <w:p>
      <w:pPr>
        <w:pStyle w:val="14"/>
        <w:keepNext w:val="0"/>
        <w:keepLines w:val="0"/>
        <w:widowControl/>
        <w:suppressLineNumbers w:val="0"/>
        <w:ind w:left="0" w:right="75"/>
        <w:jc w:val="center"/>
        <w:outlineLvl w:val="0"/>
        <w:rPr>
          <w:rFonts w:hint="eastAsia" w:ascii="黑体" w:eastAsia="黑体" w:cs="黑体"/>
          <w:sz w:val="44"/>
          <w:szCs w:val="44"/>
          <w:shd w:val="clear" w:color="auto" w:fill="FFFFFF"/>
        </w:rPr>
      </w:pPr>
    </w:p>
    <w:p>
      <w:pPr>
        <w:pStyle w:val="14"/>
        <w:keepNext w:val="0"/>
        <w:keepLines w:val="0"/>
        <w:widowControl/>
        <w:suppressLineNumbers w:val="0"/>
        <w:ind w:left="0" w:right="75"/>
        <w:jc w:val="center"/>
        <w:outlineLvl w:val="0"/>
        <w:rPr>
          <w:rFonts w:hint="eastAsia" w:ascii="黑体" w:eastAsia="黑体" w:cs="黑体"/>
          <w:sz w:val="44"/>
          <w:szCs w:val="44"/>
          <w:shd w:val="clear" w:color="auto" w:fill="FFFFFF"/>
        </w:rPr>
      </w:pPr>
    </w:p>
    <w:p>
      <w:pPr>
        <w:pStyle w:val="14"/>
        <w:keepNext w:val="0"/>
        <w:keepLines w:val="0"/>
        <w:widowControl/>
        <w:suppressLineNumbers w:val="0"/>
        <w:ind w:left="0" w:right="75"/>
        <w:jc w:val="center"/>
        <w:outlineLvl w:val="0"/>
        <w:rPr>
          <w:rFonts w:hint="eastAsia" w:ascii="黑体" w:eastAsia="黑体" w:cs="黑体"/>
          <w:sz w:val="44"/>
          <w:szCs w:val="44"/>
        </w:rPr>
      </w:pPr>
      <w:r>
        <w:rPr>
          <w:rFonts w:hint="eastAsia" w:ascii="黑体" w:eastAsia="黑体" w:cs="黑体"/>
          <w:sz w:val="44"/>
          <w:szCs w:val="44"/>
          <w:shd w:val="clear" w:color="auto" w:fill="FFFFFF"/>
        </w:rPr>
        <w:t>第一部分 部门概况</w:t>
      </w:r>
      <w:bookmarkEnd w:id="0"/>
    </w:p>
    <w:p>
      <w:pPr>
        <w:pStyle w:val="6"/>
        <w:adjustRightInd w:val="0"/>
        <w:snapToGrid w:val="0"/>
        <w:spacing w:before="0" w:beforeLines="0" w:line="560" w:lineRule="exact"/>
        <w:rPr>
          <w:rFonts w:ascii="黑体" w:eastAsia="黑体"/>
          <w:sz w:val="32"/>
          <w:szCs w:val="32"/>
        </w:rPr>
      </w:pPr>
      <w:r>
        <w:rPr>
          <w:rFonts w:hint="eastAsia" w:ascii="黑体" w:eastAsia="黑体"/>
          <w:sz w:val="32"/>
          <w:szCs w:val="32"/>
        </w:rPr>
        <w:t>一、基本职能及主要工作</w:t>
      </w:r>
    </w:p>
    <w:p>
      <w:pPr>
        <w:pStyle w:val="6"/>
        <w:adjustRightInd w:val="0"/>
        <w:snapToGrid w:val="0"/>
        <w:spacing w:line="560" w:lineRule="exact"/>
        <w:ind w:firstLine="671" w:firstLineChars="209"/>
        <w:rPr>
          <w:rFonts w:ascii="楷体_GB2312" w:eastAsia="楷体_GB2312" w:cs="楷体_GB2312"/>
          <w:b/>
          <w:sz w:val="32"/>
          <w:szCs w:val="32"/>
        </w:rPr>
      </w:pPr>
      <w:r>
        <w:rPr>
          <w:rFonts w:hint="eastAsia" w:ascii="楷体_GB2312" w:eastAsia="楷体_GB2312" w:cs="楷体_GB2312"/>
          <w:b/>
          <w:sz w:val="32"/>
          <w:szCs w:val="32"/>
        </w:rPr>
        <w:t>（一）基本职能</w:t>
      </w:r>
    </w:p>
    <w:p>
      <w:pPr>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组织贯彻执行中央、省委、州委、县委关于统一战线的方针、政策；调查研究统一战线有关理论和政策；向县委反映情况，提出开展统战工作的意见和建议。</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负责联系我县无党派代表人士，及时通报情况、了解和反映他们的意见和建议；研究、贯彻、督促、检查党领导的多党合作、政治协商制度</w:t>
      </w:r>
      <w:r>
        <w:rPr>
          <w:rFonts w:ascii="仿宋_GB2312" w:eastAsia="仿宋_GB2312"/>
          <w:sz w:val="32"/>
          <w:szCs w:val="32"/>
        </w:rPr>
        <w:t>。</w:t>
      </w:r>
    </w:p>
    <w:p>
      <w:pPr>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负责联系工商界；调查、研究并反映我县非公有制</w:t>
      </w:r>
      <w:r>
        <w:rPr>
          <w:rFonts w:hint="eastAsia" w:ascii="仿宋_GB2312" w:eastAsia="仿宋_GB2312"/>
          <w:sz w:val="32"/>
          <w:szCs w:val="32"/>
          <w:lang w:val="en-US" w:eastAsia="zh-CN"/>
        </w:rPr>
        <w:t xml:space="preserve"> </w:t>
      </w:r>
      <w:r>
        <w:rPr>
          <w:rFonts w:hint="eastAsia" w:ascii="仿宋_GB2312" w:eastAsia="仿宋_GB2312"/>
          <w:sz w:val="32"/>
          <w:szCs w:val="32"/>
        </w:rPr>
        <w:t>经济代表人物的情况、协调关系、研究并提出政策性建议；组织和推动社会各界、工商联及统一战线各个方面积极为经济建设服务。</w:t>
      </w:r>
    </w:p>
    <w:p>
      <w:pPr>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调查研究我县党外知识分子的情况，反映意见、协调关系，提出建议，联系并积极培养党外知识分子的代表人物。</w:t>
      </w:r>
    </w:p>
    <w:p>
      <w:pPr>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指导县工商联的工作。</w:t>
      </w:r>
    </w:p>
    <w:p>
      <w:pPr>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指导县佛教协会的工作。</w:t>
      </w:r>
    </w:p>
    <w:p>
      <w:pPr>
        <w:pStyle w:val="6"/>
        <w:adjustRightInd w:val="0"/>
        <w:snapToGrid w:val="0"/>
        <w:spacing w:line="560" w:lineRule="exact"/>
        <w:ind w:firstLine="671" w:firstLineChars="209"/>
        <w:rPr>
          <w:rFonts w:ascii="楷体_GB2312" w:eastAsia="楷体_GB2312" w:cs="楷体_GB2312"/>
          <w:b/>
          <w:sz w:val="32"/>
          <w:szCs w:val="32"/>
        </w:rPr>
      </w:pPr>
      <w:r>
        <w:rPr>
          <w:rFonts w:hint="eastAsia" w:ascii="楷体_GB2312" w:eastAsia="楷体_GB2312" w:cs="楷体_GB2312"/>
          <w:b/>
          <w:sz w:val="32"/>
          <w:szCs w:val="32"/>
        </w:rPr>
        <w:t>（二）</w:t>
      </w:r>
      <w:r>
        <w:rPr>
          <w:rFonts w:hint="eastAsia" w:ascii="楷体_GB2312" w:eastAsia="楷体_GB2312" w:cs="楷体_GB2312"/>
          <w:b/>
          <w:sz w:val="32"/>
          <w:szCs w:val="32"/>
          <w:lang w:eastAsia="zh-CN"/>
        </w:rPr>
        <w:t>2025</w:t>
      </w:r>
      <w:r>
        <w:rPr>
          <w:rFonts w:hint="eastAsia" w:ascii="楷体_GB2312" w:eastAsia="楷体_GB2312" w:cs="楷体_GB2312"/>
          <w:b/>
          <w:sz w:val="32"/>
          <w:szCs w:val="32"/>
        </w:rPr>
        <w:t>年重点工作任务</w:t>
      </w:r>
    </w:p>
    <w:p>
      <w:pPr>
        <w:keepNext w:val="0"/>
        <w:keepLines w:val="0"/>
        <w:pageBreakBefore w:val="0"/>
        <w:widowControl/>
        <w:kinsoku/>
        <w:wordWrap/>
        <w:overflowPunct/>
        <w:topLinePunct w:val="0"/>
        <w:autoSpaceDE/>
        <w:autoSpaceDN/>
        <w:bidi w:val="0"/>
        <w:adjustRightInd w:val="0"/>
        <w:snapToGrid w:val="0"/>
        <w:spacing w:line="576" w:lineRule="exact"/>
        <w:ind w:firstLine="643" w:firstLineChars="200"/>
        <w:jc w:val="both"/>
        <w:textAlignment w:val="auto"/>
        <w:rPr>
          <w:rFonts w:hint="eastAsia" w:ascii="仿宋_GB2312" w:hAnsi="仿宋_GB2312" w:eastAsia="仿宋_GB2312" w:cs="仿宋_GB2312"/>
          <w:kern w:val="0"/>
          <w:sz w:val="32"/>
          <w:szCs w:val="32"/>
          <w:lang w:eastAsia="zh-CN" w:bidi="ar-SA"/>
        </w:rPr>
      </w:pPr>
      <w:r>
        <w:rPr>
          <w:rFonts w:hint="eastAsia" w:ascii="仿宋_GB2312" w:hAnsi="仿宋_GB2312" w:eastAsia="仿宋_GB2312" w:cs="仿宋_GB2312"/>
          <w:b/>
          <w:bCs/>
          <w:kern w:val="0"/>
          <w:sz w:val="32"/>
          <w:szCs w:val="32"/>
          <w:lang w:eastAsia="zh-CN" w:bidi="ar-SA"/>
        </w:rPr>
        <w:t>（一）持续</w:t>
      </w:r>
      <w:r>
        <w:rPr>
          <w:rFonts w:hint="eastAsia" w:ascii="仿宋_GB2312" w:hAnsi="仿宋_GB2312" w:eastAsia="仿宋_GB2312" w:cs="仿宋_GB2312"/>
          <w:b/>
          <w:bCs/>
          <w:kern w:val="0"/>
          <w:sz w:val="32"/>
          <w:szCs w:val="32"/>
          <w:lang w:bidi="ar-SA"/>
        </w:rPr>
        <w:t>维护宗教领域和谐稳定。</w:t>
      </w:r>
      <w:r>
        <w:rPr>
          <w:rFonts w:hint="eastAsia" w:ascii="仿宋_GB2312" w:hAnsi="仿宋_GB2312" w:eastAsia="仿宋_GB2312" w:cs="仿宋_GB2312"/>
          <w:kern w:val="0"/>
          <w:sz w:val="32"/>
          <w:szCs w:val="32"/>
          <w:lang w:bidi="ar-SA"/>
        </w:rPr>
        <w:t>深化民族团结进步创建，落实促进少数民族地区发展差别化政策，加大少数民族特色村镇保护与建设力度。坚持</w:t>
      </w:r>
      <w:r>
        <w:rPr>
          <w:rFonts w:hint="eastAsia" w:ascii="仿宋_GB2312" w:hAnsi="仿宋_GB2312" w:eastAsia="仿宋_GB2312" w:cs="仿宋_GB2312"/>
          <w:kern w:val="0"/>
          <w:sz w:val="32"/>
          <w:szCs w:val="32"/>
          <w:lang w:eastAsia="zh-CN" w:bidi="ar-SA"/>
        </w:rPr>
        <w:t>我国</w:t>
      </w:r>
      <w:r>
        <w:rPr>
          <w:rFonts w:hint="eastAsia" w:ascii="仿宋_GB2312" w:hAnsi="仿宋_GB2312" w:eastAsia="仿宋_GB2312" w:cs="仿宋_GB2312"/>
          <w:kern w:val="0"/>
          <w:sz w:val="32"/>
          <w:szCs w:val="32"/>
          <w:lang w:bidi="ar-SA"/>
        </w:rPr>
        <w:t>宗教中国化方向，</w:t>
      </w:r>
      <w:r>
        <w:rPr>
          <w:rFonts w:hint="eastAsia" w:ascii="仿宋_GB2312" w:hAnsi="仿宋_GB2312" w:eastAsia="仿宋_GB2312" w:cs="仿宋_GB2312"/>
          <w:kern w:val="0"/>
          <w:sz w:val="32"/>
          <w:szCs w:val="32"/>
          <w:lang w:val="en-US" w:eastAsia="zh-CN" w:bidi="ar-SA"/>
        </w:rPr>
        <w:t>积极引导宗教与社会主义社会相适应</w:t>
      </w:r>
      <w:r>
        <w:rPr>
          <w:rFonts w:hint="eastAsia" w:ascii="仿宋_GB2312" w:hAnsi="仿宋_GB2312" w:eastAsia="仿宋_GB2312" w:cs="仿宋_GB2312"/>
          <w:kern w:val="0"/>
          <w:sz w:val="32"/>
          <w:szCs w:val="32"/>
          <w:lang w:bidi="ar-SA"/>
        </w:rPr>
        <w:t>。</w:t>
      </w:r>
      <w:r>
        <w:rPr>
          <w:rFonts w:hint="eastAsia" w:ascii="仿宋_GB2312" w:hAnsi="仿宋_GB2312" w:eastAsia="仿宋_GB2312" w:cs="仿宋_GB2312"/>
          <w:kern w:val="0"/>
          <w:sz w:val="32"/>
          <w:szCs w:val="32"/>
          <w:lang w:val="en-US" w:eastAsia="zh-CN" w:bidi="ar-SA"/>
        </w:rPr>
        <w:t>构建县、乡、村三级宗教工作，网络和乡镇、村（社会）两级责任制。</w:t>
      </w:r>
      <w:r>
        <w:rPr>
          <w:rFonts w:hint="eastAsia" w:ascii="仿宋_GB2312" w:hAnsi="仿宋_GB2312" w:eastAsia="仿宋_GB2312" w:cs="仿宋_GB2312"/>
          <w:kern w:val="0"/>
          <w:sz w:val="32"/>
          <w:szCs w:val="32"/>
          <w:lang w:bidi="ar-SA"/>
        </w:rPr>
        <w:t>切实提高宗教工作法治化水平</w:t>
      </w:r>
      <w:r>
        <w:rPr>
          <w:rFonts w:hint="eastAsia" w:ascii="仿宋_GB2312" w:hAnsi="仿宋_GB2312" w:eastAsia="仿宋_GB2312" w:cs="仿宋_GB2312"/>
          <w:kern w:val="0"/>
          <w:sz w:val="32"/>
          <w:szCs w:val="32"/>
          <w:lang w:eastAsia="zh-CN" w:bidi="ar-SA"/>
        </w:rPr>
        <w:t>。</w:t>
      </w:r>
    </w:p>
    <w:p>
      <w:pPr>
        <w:keepNext w:val="0"/>
        <w:keepLines w:val="0"/>
        <w:pageBreakBefore w:val="0"/>
        <w:widowControl w:val="0"/>
        <w:kinsoku/>
        <w:wordWrap/>
        <w:overflowPunct/>
        <w:topLinePunct w:val="0"/>
        <w:autoSpaceDE/>
        <w:autoSpaceDN/>
        <w:bidi w:val="0"/>
        <w:adjustRightInd w:val="0"/>
        <w:snapToGrid w:val="0"/>
        <w:spacing w:line="576" w:lineRule="exact"/>
        <w:ind w:firstLine="643" w:firstLineChars="200"/>
        <w:jc w:val="both"/>
        <w:textAlignment w:val="auto"/>
        <w:rPr>
          <w:rFonts w:hint="default" w:ascii="仿宋_GB2312" w:hAnsi="仿宋_GB2312" w:eastAsia="仿宋_GB2312" w:cs="仿宋_GB2312"/>
          <w:b w:val="0"/>
          <w:bCs w:val="0"/>
          <w:kern w:val="0"/>
          <w:sz w:val="32"/>
          <w:szCs w:val="32"/>
          <w:lang w:val="en-US" w:eastAsia="zh-CN" w:bidi="ar-SA"/>
        </w:rPr>
      </w:pPr>
      <w:r>
        <w:rPr>
          <w:rFonts w:hint="eastAsia" w:ascii="仿宋_GB2312" w:hAnsi="仿宋_GB2312" w:eastAsia="仿宋_GB2312" w:cs="仿宋_GB2312"/>
          <w:b/>
          <w:bCs/>
          <w:kern w:val="0"/>
          <w:sz w:val="32"/>
          <w:szCs w:val="32"/>
          <w:lang w:eastAsia="zh-CN" w:bidi="ar-SA"/>
        </w:rPr>
        <w:t>（二）</w:t>
      </w:r>
      <w:r>
        <w:rPr>
          <w:rFonts w:hint="eastAsia" w:ascii="仿宋_GB2312" w:hAnsi="仿宋_GB2312" w:eastAsia="仿宋_GB2312" w:cs="仿宋_GB2312"/>
          <w:b/>
          <w:bCs/>
          <w:kern w:val="0"/>
          <w:sz w:val="32"/>
          <w:szCs w:val="32"/>
          <w:lang w:bidi="ar-SA"/>
        </w:rPr>
        <w:t>稳步推进寺庙依法规范管理。</w:t>
      </w:r>
      <w:r>
        <w:rPr>
          <w:rFonts w:hint="eastAsia" w:ascii="仿宋_GB2312" w:hAnsi="仿宋_GB2312" w:eastAsia="仿宋_GB2312" w:cs="仿宋_GB2312"/>
          <w:b w:val="0"/>
          <w:bCs w:val="0"/>
          <w:kern w:val="0"/>
          <w:sz w:val="32"/>
          <w:szCs w:val="32"/>
          <w:lang w:val="en-US" w:eastAsia="zh-CN" w:bidi="ar-SA"/>
        </w:rPr>
        <w:t>针对寺庙任、财、物、事、教务和安全“六项”工作，全面依法治寺管理，持续推进宗教中国化示范场所创建</w:t>
      </w:r>
    </w:p>
    <w:p>
      <w:pPr>
        <w:keepNext w:val="0"/>
        <w:keepLines w:val="0"/>
        <w:pageBreakBefore w:val="0"/>
        <w:widowControl w:val="0"/>
        <w:kinsoku/>
        <w:wordWrap/>
        <w:overflowPunct/>
        <w:topLinePunct w:val="0"/>
        <w:autoSpaceDE/>
        <w:autoSpaceDN/>
        <w:bidi w:val="0"/>
        <w:adjustRightInd w:val="0"/>
        <w:snapToGrid w:val="0"/>
        <w:spacing w:line="576" w:lineRule="exact"/>
        <w:ind w:firstLine="643" w:firstLineChars="200"/>
        <w:jc w:val="both"/>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b/>
          <w:bCs/>
          <w:kern w:val="0"/>
          <w:sz w:val="32"/>
          <w:szCs w:val="32"/>
          <w:lang w:eastAsia="zh-CN" w:bidi="ar-SA"/>
        </w:rPr>
        <w:t>（三）</w:t>
      </w:r>
      <w:r>
        <w:rPr>
          <w:rFonts w:hint="eastAsia" w:ascii="仿宋_GB2312" w:hAnsi="仿宋_GB2312" w:eastAsia="仿宋_GB2312" w:cs="仿宋_GB2312"/>
          <w:b/>
          <w:bCs/>
          <w:kern w:val="0"/>
          <w:sz w:val="32"/>
          <w:szCs w:val="32"/>
          <w:lang w:val="en-US" w:eastAsia="zh-CN" w:bidi="ar-SA"/>
        </w:rPr>
        <w:t>深入推进“联心同行”工作。</w:t>
      </w:r>
      <w:r>
        <w:rPr>
          <w:rFonts w:hint="eastAsia" w:ascii="仿宋_GB2312" w:hAnsi="仿宋_GB2312" w:eastAsia="仿宋_GB2312" w:cs="仿宋_GB2312"/>
          <w:bCs/>
          <w:kern w:val="0"/>
          <w:sz w:val="32"/>
          <w:szCs w:val="32"/>
          <w:lang w:bidi="ar-SA"/>
        </w:rPr>
        <w:t>持续完善</w:t>
      </w:r>
      <w:r>
        <w:rPr>
          <w:rFonts w:hint="eastAsia" w:ascii="仿宋_GB2312" w:hAnsi="仿宋_GB2312" w:eastAsia="仿宋_GB2312" w:cs="仿宋_GB2312"/>
          <w:kern w:val="0"/>
          <w:sz w:val="32"/>
          <w:szCs w:val="32"/>
          <w:lang w:bidi="ar-SA"/>
        </w:rPr>
        <w:t>“联</w:t>
      </w:r>
      <w:r>
        <w:rPr>
          <w:rFonts w:hint="eastAsia" w:ascii="仿宋_GB2312" w:hAnsi="仿宋_GB2312" w:eastAsia="仿宋_GB2312" w:cs="仿宋_GB2312"/>
          <w:kern w:val="0"/>
          <w:sz w:val="32"/>
          <w:szCs w:val="32"/>
          <w:lang w:val="en-US" w:eastAsia="zh-CN" w:bidi="ar-SA"/>
        </w:rPr>
        <w:t>心同行”方案，深入开展联系工作，集中解决寺庙和僧尼存在的实际困难，扩大党和政府对寺庙和僧尼的影响力。</w:t>
      </w:r>
    </w:p>
    <w:p>
      <w:pPr>
        <w:keepNext w:val="0"/>
        <w:keepLines w:val="0"/>
        <w:pageBreakBefore w:val="0"/>
        <w:widowControl/>
        <w:kinsoku/>
        <w:wordWrap/>
        <w:overflowPunct/>
        <w:topLinePunct w:val="0"/>
        <w:autoSpaceDE/>
        <w:autoSpaceDN/>
        <w:bidi w:val="0"/>
        <w:adjustRightInd w:val="0"/>
        <w:snapToGrid w:val="0"/>
        <w:spacing w:line="576" w:lineRule="exact"/>
        <w:ind w:firstLine="643" w:firstLineChars="200"/>
        <w:jc w:val="both"/>
        <w:textAlignment w:val="auto"/>
        <w:rPr>
          <w:rFonts w:hint="eastAsia" w:ascii="仿宋_GB2312" w:hAnsi="仿宋_GB2312" w:eastAsia="仿宋_GB2312" w:cs="仿宋_GB2312"/>
          <w:kern w:val="0"/>
          <w:sz w:val="32"/>
          <w:szCs w:val="32"/>
          <w:lang w:bidi="ar-SA"/>
        </w:rPr>
      </w:pPr>
      <w:r>
        <w:rPr>
          <w:rFonts w:hint="eastAsia" w:ascii="仿宋_GB2312" w:hAnsi="仿宋_GB2312" w:eastAsia="仿宋_GB2312" w:cs="仿宋_GB2312"/>
          <w:b/>
          <w:bCs/>
          <w:kern w:val="0"/>
          <w:sz w:val="32"/>
          <w:szCs w:val="32"/>
          <w:lang w:bidi="ar-SA"/>
        </w:rPr>
        <w:t>（</w:t>
      </w:r>
      <w:r>
        <w:rPr>
          <w:rFonts w:hint="eastAsia" w:ascii="仿宋_GB2312" w:hAnsi="仿宋_GB2312" w:eastAsia="仿宋_GB2312" w:cs="仿宋_GB2312"/>
          <w:b/>
          <w:bCs/>
          <w:kern w:val="0"/>
          <w:sz w:val="32"/>
          <w:szCs w:val="32"/>
          <w:lang w:val="en-US" w:eastAsia="zh-CN" w:bidi="ar-SA"/>
        </w:rPr>
        <w:t>四</w:t>
      </w:r>
      <w:r>
        <w:rPr>
          <w:rFonts w:hint="eastAsia" w:ascii="仿宋_GB2312" w:hAnsi="仿宋_GB2312" w:eastAsia="仿宋_GB2312" w:cs="仿宋_GB2312"/>
          <w:b/>
          <w:bCs/>
          <w:kern w:val="0"/>
          <w:sz w:val="32"/>
          <w:szCs w:val="32"/>
          <w:lang w:bidi="ar-SA"/>
        </w:rPr>
        <w:t>）加强民营经济统战工作。</w:t>
      </w:r>
      <w:r>
        <w:rPr>
          <w:rFonts w:hint="eastAsia" w:ascii="仿宋_GB2312" w:hAnsi="仿宋_GB2312" w:eastAsia="仿宋_GB2312" w:cs="仿宋_GB2312"/>
          <w:kern w:val="0"/>
          <w:sz w:val="32"/>
          <w:szCs w:val="32"/>
          <w:lang w:bidi="ar-SA"/>
        </w:rPr>
        <w:t>推动落实各级党政领导干部与非公有制经济人士联谊交友制度，支持民营企业建立党组织并有效发挥作用，加强对民营企业家特别是年轻一代的教育培养。加强联谊交友，把新的社会阶层人士组织起来，发挥作用。</w:t>
      </w:r>
      <w:r>
        <w:rPr>
          <w:rFonts w:hint="eastAsia" w:ascii="仿宋_GB2312" w:hAnsi="仿宋_GB2312" w:eastAsia="仿宋_GB2312" w:cs="仿宋_GB2312"/>
          <w:sz w:val="32"/>
          <w:szCs w:val="32"/>
          <w:lang w:eastAsia="zh-CN" w:bidi="ar-SA"/>
        </w:rPr>
        <w:t>把培养选拔党外干部工作纳入领导班子和干部队伍建设的总体规划，在党外干部和党员干部之间，做到整体谋划、全面推进、平衡发展。</w:t>
      </w:r>
    </w:p>
    <w:p>
      <w:pPr>
        <w:keepNext w:val="0"/>
        <w:keepLines w:val="0"/>
        <w:pageBreakBefore w:val="0"/>
        <w:widowControl w:val="0"/>
        <w:kinsoku/>
        <w:wordWrap/>
        <w:overflowPunct/>
        <w:topLinePunct w:val="0"/>
        <w:autoSpaceDE/>
        <w:autoSpaceDN/>
        <w:bidi w:val="0"/>
        <w:adjustRightInd w:val="0"/>
        <w:snapToGrid w:val="0"/>
        <w:spacing w:line="576" w:lineRule="exact"/>
        <w:ind w:firstLine="643" w:firstLineChars="200"/>
        <w:jc w:val="both"/>
        <w:textAlignment w:val="auto"/>
        <w:rPr>
          <w:rFonts w:hint="eastAsia" w:ascii="仿宋_GB2312" w:hAnsi="仿宋_GB2312" w:eastAsia="仿宋_GB2312" w:cs="仿宋_GB2312"/>
          <w:spacing w:val="20"/>
          <w:kern w:val="0"/>
          <w:sz w:val="32"/>
          <w:szCs w:val="32"/>
          <w:lang w:val="en-US" w:eastAsia="zh-CN" w:bidi="ar-SA"/>
        </w:rPr>
      </w:pPr>
      <w:r>
        <w:rPr>
          <w:rFonts w:hint="eastAsia" w:ascii="仿宋_GB2312" w:hAnsi="仿宋_GB2312" w:eastAsia="仿宋_GB2312" w:cs="仿宋_GB2312"/>
          <w:b/>
          <w:bCs/>
          <w:kern w:val="0"/>
          <w:sz w:val="32"/>
          <w:szCs w:val="32"/>
          <w:lang w:eastAsia="zh-CN" w:bidi="ar-SA"/>
        </w:rPr>
        <w:t>（</w:t>
      </w:r>
      <w:r>
        <w:rPr>
          <w:rFonts w:hint="eastAsia" w:ascii="仿宋_GB2312" w:hAnsi="仿宋_GB2312" w:eastAsia="仿宋_GB2312" w:cs="仿宋_GB2312"/>
          <w:b/>
          <w:bCs/>
          <w:kern w:val="0"/>
          <w:sz w:val="32"/>
          <w:szCs w:val="32"/>
          <w:lang w:val="en-US" w:eastAsia="zh-CN" w:bidi="ar-SA"/>
        </w:rPr>
        <w:t>五</w:t>
      </w:r>
      <w:r>
        <w:rPr>
          <w:rFonts w:hint="eastAsia" w:ascii="仿宋_GB2312" w:hAnsi="仿宋_GB2312" w:eastAsia="仿宋_GB2312" w:cs="仿宋_GB2312"/>
          <w:b/>
          <w:bCs/>
          <w:kern w:val="0"/>
          <w:sz w:val="32"/>
          <w:szCs w:val="32"/>
          <w:lang w:eastAsia="zh-CN" w:bidi="ar-SA"/>
        </w:rPr>
        <w:t>）</w:t>
      </w:r>
      <w:r>
        <w:rPr>
          <w:rFonts w:hint="eastAsia" w:ascii="仿宋_GB2312" w:hAnsi="仿宋_GB2312" w:eastAsia="仿宋_GB2312" w:cs="仿宋_GB2312"/>
          <w:b/>
          <w:bCs/>
          <w:kern w:val="0"/>
          <w:sz w:val="32"/>
          <w:szCs w:val="32"/>
          <w:lang w:bidi="ar-SA"/>
        </w:rPr>
        <w:t>提升统战干部队伍素质建设。</w:t>
      </w:r>
      <w:r>
        <w:rPr>
          <w:rFonts w:hint="eastAsia" w:ascii="仿宋_GB2312" w:hAnsi="仿宋_GB2312" w:eastAsia="仿宋_GB2312" w:cs="仿宋_GB2312"/>
          <w:kern w:val="0"/>
          <w:sz w:val="32"/>
          <w:szCs w:val="32"/>
          <w:lang w:bidi="ar-SA"/>
        </w:rPr>
        <w:t>要始终绷紧讲政治这根弦，不断增强“四个意识</w:t>
      </w:r>
      <w:r>
        <w:rPr>
          <w:rFonts w:hint="eastAsia" w:ascii="仿宋_GB2312" w:hAnsi="仿宋_GB2312" w:eastAsia="仿宋_GB2312" w:cs="仿宋_GB2312"/>
          <w:kern w:val="0"/>
          <w:sz w:val="32"/>
          <w:szCs w:val="32"/>
          <w:lang w:eastAsia="zh-CN" w:bidi="ar-SA"/>
        </w:rPr>
        <w:t>”，</w:t>
      </w:r>
      <w:r>
        <w:rPr>
          <w:rFonts w:hint="eastAsia" w:ascii="仿宋_GB2312" w:hAnsi="仿宋_GB2312" w:eastAsia="仿宋_GB2312" w:cs="仿宋_GB2312"/>
          <w:kern w:val="0"/>
          <w:sz w:val="32"/>
          <w:szCs w:val="32"/>
          <w:lang w:bidi="ar-SA"/>
        </w:rPr>
        <w:t>坚定“四个自信”，坚决做到“两个维护”。要教育引导统战干部站稳政治立场、增强斗争精神。要培养统战干部的专业能力和专业精神，要把政治建设摆在首位，把</w:t>
      </w:r>
      <w:r>
        <w:rPr>
          <w:rFonts w:hint="eastAsia" w:ascii="仿宋_GB2312" w:hAnsi="仿宋_GB2312" w:eastAsia="仿宋_GB2312" w:cs="仿宋_GB2312"/>
          <w:spacing w:val="20"/>
          <w:kern w:val="0"/>
          <w:sz w:val="32"/>
          <w:szCs w:val="32"/>
          <w:lang w:bidi="ar-SA"/>
        </w:rPr>
        <w:t>作风建设引向深入，把能力建设作为重点，努力打造一支高素质统战干部队伍。</w:t>
      </w:r>
    </w:p>
    <w:p>
      <w:pPr>
        <w:spacing w:line="560" w:lineRule="exact"/>
        <w:ind w:firstLine="320" w:firstLineChars="100"/>
        <w:rPr>
          <w:rFonts w:hint="eastAsia" w:ascii="黑体" w:eastAsia="黑体"/>
          <w:sz w:val="32"/>
          <w:szCs w:val="32"/>
        </w:rPr>
      </w:pPr>
      <w:r>
        <w:rPr>
          <w:rFonts w:hint="eastAsia" w:ascii="黑体" w:eastAsia="黑体"/>
          <w:sz w:val="32"/>
          <w:szCs w:val="32"/>
        </w:rPr>
        <w:t>二、部门预算单位构成</w:t>
      </w:r>
    </w:p>
    <w:p>
      <w:pPr>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机构改革后县佛教协会归口统战部统一管理，单位行政编制11人，行政工勤编制1人，事业编制2人，佛协：行政编制2人，事业编制2人，事业工勤1人。</w:t>
      </w:r>
      <w:bookmarkStart w:id="1" w:name="_Toc6796"/>
    </w:p>
    <w:p>
      <w:pPr>
        <w:pStyle w:val="8"/>
        <w:rPr>
          <w:rFonts w:hint="eastAsia"/>
        </w:rPr>
      </w:pPr>
    </w:p>
    <w:p>
      <w:pPr>
        <w:spacing w:line="576" w:lineRule="exact"/>
        <w:jc w:val="center"/>
        <w:rPr>
          <w:rFonts w:ascii="黑体" w:eastAsia="黑体"/>
          <w:sz w:val="32"/>
          <w:szCs w:val="32"/>
        </w:rPr>
      </w:pPr>
      <w:r>
        <w:rPr>
          <w:rFonts w:hint="eastAsia" w:ascii="黑体" w:eastAsia="黑体" w:cs="黑体"/>
          <w:sz w:val="44"/>
          <w:szCs w:val="44"/>
          <w:lang w:val="en-US" w:eastAsia="zh-CN"/>
        </w:rPr>
        <w:t>第二部分</w:t>
      </w:r>
      <w:r>
        <w:rPr>
          <w:rFonts w:hint="eastAsia" w:ascii="黑体" w:eastAsia="黑体" w:cs="黑体"/>
          <w:sz w:val="44"/>
          <w:szCs w:val="44"/>
          <w:shd w:val="clear" w:color="auto" w:fill="FFFFFF"/>
          <w:lang w:eastAsia="zh-CN"/>
        </w:rPr>
        <w:t>2025</w:t>
      </w:r>
      <w:r>
        <w:rPr>
          <w:rFonts w:hint="eastAsia" w:ascii="黑体" w:eastAsia="黑体" w:cs="黑体"/>
          <w:sz w:val="44"/>
          <w:szCs w:val="44"/>
          <w:shd w:val="clear" w:color="auto" w:fill="FFFFFF"/>
        </w:rPr>
        <w:t>年度部门</w:t>
      </w:r>
      <w:r>
        <w:rPr>
          <w:rFonts w:hint="eastAsia" w:ascii="黑体" w:eastAsia="黑体" w:cs="黑体"/>
          <w:sz w:val="44"/>
          <w:szCs w:val="44"/>
          <w:shd w:val="clear" w:color="auto" w:fill="FFFFFF"/>
          <w:lang w:val="en-US" w:eastAsia="zh-CN"/>
        </w:rPr>
        <w:t>预算</w:t>
      </w:r>
      <w:r>
        <w:rPr>
          <w:rFonts w:hint="eastAsia" w:ascii="黑体" w:eastAsia="黑体" w:cs="黑体"/>
          <w:sz w:val="44"/>
          <w:szCs w:val="44"/>
          <w:shd w:val="clear" w:color="auto" w:fill="FFFFFF"/>
        </w:rPr>
        <w:t>情况说明</w:t>
      </w:r>
      <w:bookmarkEnd w:id="1"/>
    </w:p>
    <w:p>
      <w:pPr>
        <w:pStyle w:val="14"/>
        <w:keepNext w:val="0"/>
        <w:keepLines w:val="0"/>
        <w:widowControl/>
        <w:suppressLineNumbers w:val="0"/>
        <w:ind w:left="0" w:right="75" w:firstLine="640" w:firstLineChars="200"/>
        <w:jc w:val="both"/>
        <w:outlineLvl w:val="0"/>
        <w:rPr>
          <w:rFonts w:ascii="黑体" w:eastAsia="黑体"/>
          <w:sz w:val="32"/>
          <w:szCs w:val="32"/>
        </w:rPr>
      </w:pPr>
      <w:r>
        <w:rPr>
          <w:rFonts w:hint="eastAsia" w:ascii="黑体" w:eastAsia="黑体"/>
          <w:sz w:val="32"/>
          <w:szCs w:val="32"/>
          <w:lang w:val="en-US" w:eastAsia="zh-CN"/>
        </w:rPr>
        <w:t>一</w:t>
      </w:r>
      <w:r>
        <w:rPr>
          <w:rFonts w:hint="eastAsia" w:ascii="黑体" w:eastAsia="黑体"/>
          <w:sz w:val="32"/>
          <w:szCs w:val="32"/>
        </w:rPr>
        <w:t>、收支预算总体情况</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eastAsia="zh-CN"/>
        </w:rPr>
        <w:t>2025</w:t>
      </w:r>
      <w:r>
        <w:rPr>
          <w:rFonts w:hint="eastAsia" w:ascii="仿宋_GB2312" w:eastAsia="仿宋_GB2312"/>
          <w:sz w:val="32"/>
          <w:szCs w:val="32"/>
        </w:rPr>
        <w:t>年中共红原县委员会统战部收入预算总额为</w:t>
      </w:r>
      <w:r>
        <w:rPr>
          <w:rFonts w:hint="eastAsia" w:ascii="仿宋_GB2312" w:eastAsia="仿宋_GB2312"/>
          <w:sz w:val="32"/>
          <w:szCs w:val="32"/>
          <w:lang w:val="en-US" w:eastAsia="zh-CN"/>
        </w:rPr>
        <w:t>523.73</w:t>
      </w:r>
      <w:r>
        <w:rPr>
          <w:rFonts w:hint="eastAsia" w:ascii="仿宋_GB2312" w:eastAsia="仿宋_GB2312"/>
          <w:sz w:val="32"/>
          <w:szCs w:val="32"/>
        </w:rPr>
        <w:t>万元，其中：当年财政拨款收入</w:t>
      </w:r>
      <w:r>
        <w:rPr>
          <w:rFonts w:hint="eastAsia" w:ascii="仿宋_GB2312" w:eastAsia="仿宋_GB2312"/>
          <w:sz w:val="32"/>
          <w:szCs w:val="32"/>
          <w:lang w:val="en-US" w:eastAsia="zh-CN"/>
        </w:rPr>
        <w:t>523.73</w:t>
      </w:r>
      <w:r>
        <w:rPr>
          <w:rFonts w:hint="eastAsia" w:ascii="仿宋_GB2312" w:eastAsia="仿宋_GB2312"/>
          <w:sz w:val="32"/>
          <w:szCs w:val="32"/>
        </w:rPr>
        <w:t>万元。相应安排支出预算</w:t>
      </w:r>
      <w:r>
        <w:rPr>
          <w:rFonts w:hint="eastAsia" w:ascii="仿宋_GB2312" w:eastAsia="仿宋_GB2312"/>
          <w:sz w:val="32"/>
          <w:szCs w:val="32"/>
          <w:lang w:val="en-US" w:eastAsia="zh-CN"/>
        </w:rPr>
        <w:t>523.73</w:t>
      </w:r>
      <w:r>
        <w:rPr>
          <w:rFonts w:hint="eastAsia" w:ascii="仿宋_GB2312" w:eastAsia="仿宋_GB2312"/>
          <w:sz w:val="32"/>
          <w:szCs w:val="32"/>
        </w:rPr>
        <w:t>万元，其中：一般公共服务</w:t>
      </w:r>
      <w:r>
        <w:rPr>
          <w:rFonts w:hint="eastAsia" w:ascii="仿宋_GB2312" w:eastAsia="仿宋_GB2312"/>
          <w:sz w:val="32"/>
          <w:szCs w:val="32"/>
          <w:lang w:val="en-US" w:eastAsia="zh-CN"/>
        </w:rPr>
        <w:t>396.08</w:t>
      </w:r>
      <w:r>
        <w:rPr>
          <w:rFonts w:hint="eastAsia" w:ascii="仿宋_GB2312" w:eastAsia="仿宋_GB2312"/>
          <w:sz w:val="32"/>
          <w:szCs w:val="32"/>
        </w:rPr>
        <w:t>万元，社会保障和就业65.84万元，医疗卫生25.4万元，住房保障支出36.42万元。</w:t>
      </w:r>
    </w:p>
    <w:p>
      <w:pPr>
        <w:spacing w:line="560" w:lineRule="exact"/>
        <w:ind w:left="0" w:firstLine="640" w:firstLineChars="200"/>
        <w:rPr>
          <w:rFonts w:ascii="黑体" w:eastAsia="黑体"/>
          <w:sz w:val="32"/>
          <w:szCs w:val="32"/>
        </w:rPr>
      </w:pPr>
      <w:r>
        <w:rPr>
          <w:rFonts w:hint="eastAsia" w:ascii="黑体" w:eastAsia="黑体"/>
          <w:sz w:val="32"/>
          <w:szCs w:val="32"/>
          <w:lang w:val="en-US" w:eastAsia="zh-CN"/>
        </w:rPr>
        <w:t>二、</w:t>
      </w:r>
      <w:r>
        <w:rPr>
          <w:rFonts w:hint="eastAsia" w:ascii="黑体" w:eastAsia="黑体"/>
          <w:sz w:val="32"/>
          <w:szCs w:val="32"/>
        </w:rPr>
        <w:t>支出预算安排情况</w:t>
      </w:r>
    </w:p>
    <w:p>
      <w:pPr>
        <w:spacing w:line="560" w:lineRule="exact"/>
        <w:rPr>
          <w:rFonts w:ascii="仿宋_GB2312" w:eastAsia="仿宋_GB2312"/>
          <w:sz w:val="32"/>
          <w:szCs w:val="32"/>
        </w:rPr>
      </w:pPr>
      <w:r>
        <w:rPr>
          <w:rFonts w:hint="eastAsia" w:ascii="仿宋_GB2312" w:eastAsia="仿宋_GB2312"/>
          <w:sz w:val="32"/>
          <w:szCs w:val="32"/>
        </w:rPr>
        <w:t xml:space="preserve">    中共红原县委员会统战部预算安排支出主要用于保障该部门机构正常运转、完成日常工作任务以及承担统战事业发展相关工作。  </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基本支出</w:t>
      </w:r>
      <w:r>
        <w:rPr>
          <w:rFonts w:hint="eastAsia" w:ascii="仿宋_GB2312" w:eastAsia="仿宋_GB2312"/>
          <w:sz w:val="32"/>
          <w:szCs w:val="32"/>
          <w:lang w:val="en-US" w:eastAsia="zh-CN"/>
        </w:rPr>
        <w:t>508.36</w:t>
      </w:r>
      <w:r>
        <w:rPr>
          <w:rFonts w:hint="eastAsia" w:ascii="仿宋_GB2312" w:eastAsia="仿宋_GB2312"/>
          <w:sz w:val="32"/>
          <w:szCs w:val="32"/>
        </w:rPr>
        <w:t>万元。其中行政人员经费支出</w:t>
      </w:r>
      <w:r>
        <w:rPr>
          <w:rFonts w:hint="eastAsia" w:ascii="仿宋_GB2312" w:eastAsia="仿宋_GB2312"/>
          <w:sz w:val="32"/>
          <w:szCs w:val="32"/>
          <w:lang w:val="en-US" w:eastAsia="zh-CN"/>
        </w:rPr>
        <w:t>449.52</w:t>
      </w:r>
      <w:r>
        <w:rPr>
          <w:rFonts w:hint="eastAsia" w:ascii="仿宋_GB2312" w:eastAsia="仿宋_GB2312"/>
          <w:sz w:val="32"/>
          <w:szCs w:val="32"/>
        </w:rPr>
        <w:t>万元，机关运行经费</w:t>
      </w:r>
      <w:r>
        <w:rPr>
          <w:rFonts w:hint="eastAsia" w:ascii="仿宋_GB2312" w:eastAsia="仿宋_GB2312"/>
          <w:sz w:val="32"/>
          <w:szCs w:val="32"/>
          <w:lang w:val="en-US" w:eastAsia="zh-CN"/>
        </w:rPr>
        <w:t>58.84</w:t>
      </w:r>
      <w:r>
        <w:rPr>
          <w:rFonts w:hint="eastAsia" w:ascii="仿宋_GB2312" w:eastAsia="仿宋_GB2312"/>
          <w:sz w:val="32"/>
          <w:szCs w:val="32"/>
        </w:rPr>
        <w:t>万元，其中：办公费</w:t>
      </w:r>
      <w:r>
        <w:rPr>
          <w:rFonts w:hint="eastAsia" w:ascii="仿宋_GB2312" w:eastAsia="仿宋_GB2312"/>
          <w:sz w:val="32"/>
          <w:szCs w:val="32"/>
          <w:lang w:val="en-US" w:eastAsia="zh-CN"/>
        </w:rPr>
        <w:t>9.09</w:t>
      </w:r>
      <w:r>
        <w:rPr>
          <w:rFonts w:hint="eastAsia" w:ascii="仿宋_GB2312" w:eastAsia="仿宋_GB2312"/>
          <w:sz w:val="32"/>
          <w:szCs w:val="32"/>
        </w:rPr>
        <w:t>万元，印刷费</w:t>
      </w:r>
      <w:r>
        <w:rPr>
          <w:rFonts w:hint="eastAsia" w:ascii="仿宋_GB2312" w:eastAsia="仿宋_GB2312"/>
          <w:sz w:val="32"/>
          <w:szCs w:val="32"/>
          <w:lang w:val="en-US" w:eastAsia="zh-CN"/>
        </w:rPr>
        <w:t>5</w:t>
      </w:r>
      <w:r>
        <w:rPr>
          <w:rFonts w:hint="eastAsia" w:ascii="仿宋_GB2312" w:eastAsia="仿宋_GB2312"/>
          <w:sz w:val="32"/>
          <w:szCs w:val="32"/>
        </w:rPr>
        <w:t>万元，水费</w:t>
      </w:r>
      <w:r>
        <w:rPr>
          <w:rFonts w:hint="eastAsia" w:ascii="仿宋_GB2312" w:eastAsia="仿宋_GB2312"/>
          <w:sz w:val="32"/>
          <w:szCs w:val="32"/>
          <w:lang w:val="en-US" w:eastAsia="zh-CN"/>
        </w:rPr>
        <w:t>0.5</w:t>
      </w:r>
      <w:r>
        <w:rPr>
          <w:rFonts w:hint="eastAsia" w:ascii="仿宋_GB2312" w:eastAsia="仿宋_GB2312"/>
          <w:sz w:val="32"/>
          <w:szCs w:val="32"/>
        </w:rPr>
        <w:t>万元，电费</w:t>
      </w:r>
      <w:r>
        <w:rPr>
          <w:rFonts w:hint="eastAsia" w:ascii="仿宋_GB2312" w:eastAsia="仿宋_GB2312"/>
          <w:sz w:val="32"/>
          <w:szCs w:val="32"/>
          <w:lang w:val="en-US" w:eastAsia="zh-CN"/>
        </w:rPr>
        <w:t>1</w:t>
      </w:r>
      <w:r>
        <w:rPr>
          <w:rFonts w:hint="eastAsia" w:ascii="仿宋_GB2312" w:eastAsia="仿宋_GB2312"/>
          <w:sz w:val="32"/>
          <w:szCs w:val="32"/>
        </w:rPr>
        <w:t>万元，邮电费</w:t>
      </w:r>
      <w:r>
        <w:rPr>
          <w:rFonts w:hint="eastAsia" w:ascii="仿宋_GB2312" w:eastAsia="仿宋_GB2312"/>
          <w:sz w:val="32"/>
          <w:szCs w:val="32"/>
          <w:lang w:val="en-US" w:eastAsia="zh-CN"/>
        </w:rPr>
        <w:t>0.5</w:t>
      </w:r>
      <w:r>
        <w:rPr>
          <w:rFonts w:hint="eastAsia" w:ascii="仿宋_GB2312" w:eastAsia="仿宋_GB2312"/>
          <w:sz w:val="32"/>
          <w:szCs w:val="32"/>
        </w:rPr>
        <w:t>万元。取暖费</w:t>
      </w:r>
      <w:r>
        <w:rPr>
          <w:rFonts w:hint="eastAsia" w:ascii="仿宋_GB2312" w:eastAsia="仿宋_GB2312"/>
          <w:sz w:val="32"/>
          <w:szCs w:val="32"/>
          <w:lang w:val="en-US" w:eastAsia="zh-CN"/>
        </w:rPr>
        <w:t>1</w:t>
      </w:r>
      <w:r>
        <w:rPr>
          <w:rFonts w:hint="eastAsia" w:ascii="仿宋_GB2312" w:eastAsia="仿宋_GB2312"/>
          <w:sz w:val="32"/>
          <w:szCs w:val="32"/>
        </w:rPr>
        <w:t>万元，差旅费</w:t>
      </w:r>
      <w:r>
        <w:rPr>
          <w:rFonts w:hint="eastAsia" w:ascii="仿宋_GB2312" w:eastAsia="仿宋_GB2312"/>
          <w:sz w:val="32"/>
          <w:szCs w:val="32"/>
          <w:lang w:val="en-US" w:eastAsia="zh-CN"/>
        </w:rPr>
        <w:t>8</w:t>
      </w:r>
      <w:r>
        <w:rPr>
          <w:rFonts w:hint="eastAsia" w:ascii="仿宋_GB2312" w:eastAsia="仿宋_GB2312"/>
          <w:sz w:val="32"/>
          <w:szCs w:val="32"/>
        </w:rPr>
        <w:t>万元，会议费1</w:t>
      </w:r>
      <w:r>
        <w:rPr>
          <w:rFonts w:hint="eastAsia" w:ascii="仿宋_GB2312" w:eastAsia="仿宋_GB2312"/>
          <w:sz w:val="32"/>
          <w:szCs w:val="32"/>
          <w:lang w:val="en-US" w:eastAsia="zh-CN"/>
        </w:rPr>
        <w:t>.3</w:t>
      </w:r>
      <w:r>
        <w:rPr>
          <w:rFonts w:hint="eastAsia" w:ascii="仿宋_GB2312" w:eastAsia="仿宋_GB2312"/>
          <w:sz w:val="32"/>
          <w:szCs w:val="32"/>
        </w:rPr>
        <w:t>万元，培训费</w:t>
      </w:r>
      <w:r>
        <w:rPr>
          <w:rFonts w:hint="eastAsia" w:ascii="仿宋_GB2312" w:eastAsia="仿宋_GB2312"/>
          <w:sz w:val="32"/>
          <w:szCs w:val="32"/>
          <w:lang w:val="en-US" w:eastAsia="zh-CN"/>
        </w:rPr>
        <w:t>1.3</w:t>
      </w:r>
      <w:r>
        <w:rPr>
          <w:rFonts w:hint="eastAsia" w:ascii="仿宋_GB2312" w:eastAsia="仿宋_GB2312"/>
          <w:sz w:val="32"/>
          <w:szCs w:val="32"/>
        </w:rPr>
        <w:t>万元，公务接待费</w:t>
      </w:r>
      <w:r>
        <w:rPr>
          <w:rFonts w:hint="eastAsia" w:ascii="仿宋_GB2312" w:eastAsia="仿宋_GB2312"/>
          <w:sz w:val="32"/>
          <w:szCs w:val="32"/>
          <w:lang w:val="en-US" w:eastAsia="zh-CN"/>
        </w:rPr>
        <w:t>0.3</w:t>
      </w:r>
      <w:r>
        <w:rPr>
          <w:rFonts w:hint="eastAsia" w:ascii="仿宋_GB2312" w:eastAsia="仿宋_GB2312"/>
          <w:sz w:val="32"/>
          <w:szCs w:val="32"/>
        </w:rPr>
        <w:t>万元。工会经费</w:t>
      </w:r>
      <w:r>
        <w:rPr>
          <w:rFonts w:hint="eastAsia" w:ascii="仿宋_GB2312" w:eastAsia="仿宋_GB2312"/>
          <w:sz w:val="32"/>
          <w:szCs w:val="32"/>
          <w:lang w:val="en-US" w:eastAsia="zh-CN"/>
        </w:rPr>
        <w:t>3.29</w:t>
      </w:r>
      <w:r>
        <w:rPr>
          <w:rFonts w:hint="eastAsia" w:ascii="仿宋_GB2312" w:eastAsia="仿宋_GB2312"/>
          <w:sz w:val="32"/>
          <w:szCs w:val="32"/>
        </w:rPr>
        <w:t>万元，公务用车运行费</w:t>
      </w:r>
      <w:r>
        <w:rPr>
          <w:rFonts w:hint="eastAsia" w:ascii="仿宋_GB2312" w:eastAsia="仿宋_GB2312"/>
          <w:sz w:val="32"/>
          <w:szCs w:val="32"/>
          <w:lang w:val="en-US" w:eastAsia="zh-CN"/>
        </w:rPr>
        <w:t>12</w:t>
      </w:r>
      <w:r>
        <w:rPr>
          <w:rFonts w:hint="eastAsia" w:ascii="仿宋_GB2312" w:eastAsia="仿宋_GB2312"/>
          <w:sz w:val="32"/>
          <w:szCs w:val="32"/>
        </w:rPr>
        <w:t>万</w:t>
      </w:r>
      <w:r>
        <w:rPr>
          <w:rFonts w:ascii="仿宋_GB2312" w:eastAsia="仿宋_GB2312"/>
          <w:sz w:val="32"/>
          <w:szCs w:val="32"/>
        </w:rPr>
        <w:t>元</w:t>
      </w:r>
      <w:r>
        <w:rPr>
          <w:rFonts w:hint="eastAsia" w:ascii="仿宋_GB2312" w:eastAsia="仿宋_GB2312"/>
          <w:sz w:val="32"/>
          <w:szCs w:val="32"/>
        </w:rPr>
        <w:t>。</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按支出功能分类主要用于以下方面:</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（一）一般公共服务支出</w:t>
      </w:r>
      <w:r>
        <w:rPr>
          <w:rFonts w:hint="eastAsia" w:ascii="仿宋_GB2312" w:eastAsia="仿宋_GB2312"/>
          <w:sz w:val="32"/>
          <w:szCs w:val="32"/>
          <w:lang w:val="en-US" w:eastAsia="zh-CN"/>
        </w:rPr>
        <w:t>396.08</w:t>
      </w:r>
      <w:r>
        <w:rPr>
          <w:rFonts w:hint="eastAsia" w:ascii="仿宋_GB2312" w:eastAsia="仿宋_GB2312"/>
          <w:sz w:val="32"/>
          <w:szCs w:val="32"/>
        </w:rPr>
        <w:t>万元，主要用于机关及下属事业单位人员工资、日常运转以及为完成特定行政工作任务和事业发展目标而安排的年度项目支出。</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（二）社会保障和就业65.84万元，主要用于机关及下属事业单位养老保险及职业年金缴费。</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（三）医疗卫生25.4万元，主要用于机关及下属事业单位按照规定标准为职工缴纳的基本医疗保险及公务员医疗补助等支出。</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（四）住房保障支出36.42万元，用于机关及下属事业单位按照规定标准为职工缴纳住房公积金等支出。</w:t>
      </w:r>
    </w:p>
    <w:p>
      <w:pPr>
        <w:widowControl/>
        <w:shd w:val="clear" w:color="auto" w:fill="FFFFFF"/>
        <w:spacing w:line="560" w:lineRule="exact"/>
        <w:ind w:firstLine="480"/>
        <w:jc w:val="left"/>
        <w:rPr>
          <w:rFonts w:ascii="黑体" w:eastAsia="黑体" w:cs="黑体"/>
          <w:sz w:val="32"/>
          <w:szCs w:val="32"/>
        </w:rPr>
      </w:pPr>
      <w:r>
        <w:rPr>
          <w:rFonts w:hint="eastAsia" w:ascii="黑体" w:eastAsia="黑体" w:cs="黑体"/>
          <w:color w:val="333333"/>
          <w:kern w:val="0"/>
          <w:sz w:val="32"/>
          <w:szCs w:val="32"/>
          <w:shd w:val="clear" w:color="auto" w:fill="FFFFFF"/>
          <w:lang w:val="en-US" w:eastAsia="zh-CN"/>
        </w:rPr>
        <w:t>三</w:t>
      </w:r>
      <w:r>
        <w:rPr>
          <w:rFonts w:hint="eastAsia" w:ascii="黑体" w:eastAsia="黑体" w:cs="黑体"/>
          <w:color w:val="333333"/>
          <w:kern w:val="0"/>
          <w:sz w:val="32"/>
          <w:szCs w:val="32"/>
          <w:shd w:val="clear" w:color="auto" w:fill="FFFFFF"/>
        </w:rPr>
        <w:t xml:space="preserve">、较上年度增减变化 </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本年度预算拨款收入523.73万元较上年度预算</w:t>
      </w:r>
      <w:r>
        <w:rPr>
          <w:rFonts w:hint="eastAsia" w:ascii="仿宋_GB2312" w:eastAsia="仿宋_GB2312"/>
          <w:sz w:val="32"/>
          <w:szCs w:val="32"/>
          <w:lang w:val="en-US" w:eastAsia="zh-CN"/>
        </w:rPr>
        <w:t>538.84</w:t>
      </w:r>
      <w:r>
        <w:rPr>
          <w:rFonts w:hint="eastAsia" w:ascii="仿宋_GB2312" w:eastAsia="仿宋_GB2312"/>
          <w:sz w:val="32"/>
          <w:szCs w:val="32"/>
        </w:rPr>
        <w:t>万元</w:t>
      </w:r>
      <w:r>
        <w:rPr>
          <w:rFonts w:hint="eastAsia" w:ascii="仿宋_GB2312" w:eastAsia="仿宋_GB2312"/>
          <w:sz w:val="32"/>
          <w:szCs w:val="32"/>
          <w:lang w:eastAsia="zh-CN"/>
        </w:rPr>
        <w:t>减少</w:t>
      </w:r>
      <w:r>
        <w:rPr>
          <w:rFonts w:hint="eastAsia" w:ascii="仿宋_GB2312" w:eastAsia="仿宋_GB2312"/>
          <w:sz w:val="32"/>
          <w:szCs w:val="32"/>
        </w:rPr>
        <w:t>了</w:t>
      </w:r>
      <w:r>
        <w:rPr>
          <w:rFonts w:hint="eastAsia" w:ascii="仿宋_GB2312" w:eastAsia="仿宋_GB2312"/>
          <w:sz w:val="32"/>
          <w:szCs w:val="32"/>
          <w:lang w:val="en-US" w:eastAsia="zh-CN"/>
        </w:rPr>
        <w:t>2.8</w:t>
      </w:r>
      <w:r>
        <w:rPr>
          <w:rFonts w:hint="eastAsia" w:ascii="仿宋_GB2312" w:eastAsia="仿宋_GB2312"/>
          <w:sz w:val="32"/>
          <w:szCs w:val="32"/>
        </w:rPr>
        <w:t>%，其中基本行政运行经费预算508.36万元，占全部总预算的</w:t>
      </w:r>
      <w:r>
        <w:rPr>
          <w:rFonts w:hint="eastAsia" w:ascii="仿宋_GB2312" w:eastAsia="仿宋_GB2312"/>
          <w:sz w:val="32"/>
          <w:szCs w:val="32"/>
          <w:lang w:val="en-US" w:eastAsia="zh-CN"/>
        </w:rPr>
        <w:t>97.06</w:t>
      </w:r>
      <w:r>
        <w:rPr>
          <w:rFonts w:hint="eastAsia" w:ascii="仿宋_GB2312" w:eastAsia="仿宋_GB2312"/>
          <w:sz w:val="32"/>
          <w:szCs w:val="32"/>
        </w:rPr>
        <w:t>%，较上年</w:t>
      </w:r>
      <w:r>
        <w:rPr>
          <w:rFonts w:hint="eastAsia" w:ascii="仿宋_GB2312" w:eastAsia="仿宋_GB2312"/>
          <w:sz w:val="32"/>
          <w:szCs w:val="32"/>
          <w:lang w:val="en-US" w:eastAsia="zh-CN"/>
        </w:rPr>
        <w:t>523.47</w:t>
      </w:r>
      <w:r>
        <w:rPr>
          <w:rFonts w:hint="eastAsia" w:ascii="仿宋_GB2312" w:eastAsia="仿宋_GB2312"/>
          <w:sz w:val="32"/>
          <w:szCs w:val="32"/>
        </w:rPr>
        <w:t>万元</w:t>
      </w:r>
      <w:r>
        <w:rPr>
          <w:rFonts w:hint="eastAsia" w:ascii="仿宋_GB2312" w:eastAsia="仿宋_GB2312"/>
          <w:sz w:val="32"/>
          <w:szCs w:val="32"/>
          <w:lang w:eastAsia="zh-CN"/>
        </w:rPr>
        <w:t>减少</w:t>
      </w:r>
      <w:r>
        <w:rPr>
          <w:rFonts w:hint="eastAsia" w:ascii="仿宋_GB2312" w:eastAsia="仿宋_GB2312"/>
          <w:sz w:val="32"/>
          <w:szCs w:val="32"/>
        </w:rPr>
        <w:t>了</w:t>
      </w:r>
      <w:r>
        <w:rPr>
          <w:rFonts w:hint="eastAsia" w:ascii="仿宋_GB2312" w:eastAsia="仿宋_GB2312"/>
          <w:sz w:val="32"/>
          <w:szCs w:val="32"/>
          <w:lang w:val="en-US" w:eastAsia="zh-CN"/>
        </w:rPr>
        <w:t>15.11</w:t>
      </w:r>
      <w:r>
        <w:rPr>
          <w:rFonts w:hint="eastAsia" w:ascii="仿宋_GB2312" w:eastAsia="仿宋_GB2312"/>
          <w:sz w:val="32"/>
          <w:szCs w:val="32"/>
        </w:rPr>
        <w:t>万元，原因为</w:t>
      </w:r>
      <w:r>
        <w:rPr>
          <w:rFonts w:hint="eastAsia" w:ascii="仿宋_GB2312" w:eastAsia="仿宋_GB2312"/>
          <w:sz w:val="32"/>
          <w:szCs w:val="32"/>
          <w:lang w:eastAsia="zh-CN"/>
        </w:rPr>
        <w:t>按照财政部门的要求压缩一般性支出，已优化财政支出结构，同时我单位新增退休人员一名。</w:t>
      </w:r>
      <w:r>
        <w:rPr>
          <w:rFonts w:hint="eastAsia" w:ascii="仿宋_GB2312" w:eastAsia="仿宋_GB2312"/>
          <w:sz w:val="32"/>
          <w:szCs w:val="32"/>
        </w:rPr>
        <w:t>专项业务工作经费预算15.37万元，占总预算的</w:t>
      </w:r>
      <w:r>
        <w:rPr>
          <w:rFonts w:hint="eastAsia" w:ascii="仿宋_GB2312" w:eastAsia="仿宋_GB2312"/>
          <w:sz w:val="32"/>
          <w:szCs w:val="32"/>
          <w:lang w:val="en-US" w:eastAsia="zh-CN"/>
        </w:rPr>
        <w:t>2.93</w:t>
      </w:r>
      <w:r>
        <w:rPr>
          <w:rFonts w:hint="eastAsia" w:ascii="仿宋_GB2312" w:eastAsia="仿宋_GB2312"/>
          <w:sz w:val="32"/>
          <w:szCs w:val="32"/>
        </w:rPr>
        <w:t>%，较上年预算5.37万元</w:t>
      </w:r>
      <w:r>
        <w:rPr>
          <w:rFonts w:hint="eastAsia" w:ascii="仿宋_GB2312" w:eastAsia="仿宋_GB2312"/>
          <w:sz w:val="32"/>
          <w:szCs w:val="32"/>
          <w:lang w:eastAsia="zh-CN"/>
        </w:rPr>
        <w:t>持平</w:t>
      </w:r>
      <w:r>
        <w:rPr>
          <w:rFonts w:hint="eastAsia" w:ascii="仿宋_GB2312" w:eastAsia="仿宋_GB2312"/>
          <w:sz w:val="32"/>
          <w:szCs w:val="32"/>
        </w:rPr>
        <w:t>，主要</w:t>
      </w:r>
      <w:r>
        <w:rPr>
          <w:rFonts w:hint="eastAsia" w:ascii="仿宋_GB2312" w:eastAsia="仿宋_GB2312"/>
          <w:sz w:val="32"/>
          <w:szCs w:val="32"/>
          <w:lang w:eastAsia="zh-CN"/>
        </w:rPr>
        <w:t>专项有</w:t>
      </w:r>
      <w:r>
        <w:rPr>
          <w:rFonts w:hint="eastAsia" w:ascii="仿宋_GB2312" w:eastAsia="仿宋_GB2312"/>
          <w:sz w:val="32"/>
          <w:szCs w:val="32"/>
        </w:rPr>
        <w:t>“四化”建设工作奖励补助资金</w:t>
      </w:r>
      <w:r>
        <w:rPr>
          <w:rFonts w:hint="eastAsia" w:ascii="仿宋_GB2312" w:eastAsia="仿宋_GB2312"/>
          <w:sz w:val="32"/>
          <w:szCs w:val="32"/>
          <w:lang w:val="en-US" w:eastAsia="zh-CN"/>
        </w:rPr>
        <w:t>10万元，宗教界代表人士培训费4万元，佛协会长和秘书长的生活补助1.37万元。</w:t>
      </w:r>
      <w:r>
        <w:rPr>
          <w:rFonts w:hint="eastAsia" w:ascii="黑体" w:eastAsia="黑体" w:cs="黑体"/>
          <w:color w:val="333333"/>
          <w:kern w:val="0"/>
          <w:sz w:val="32"/>
          <w:szCs w:val="32"/>
          <w:shd w:val="clear" w:color="auto" w:fill="FFFFFF"/>
        </w:rPr>
        <w:t xml:space="preserve"> </w:t>
      </w:r>
      <w:r>
        <w:rPr>
          <w:rFonts w:hint="eastAsia" w:ascii="仿宋_GB2312" w:eastAsia="仿宋_GB2312"/>
          <w:sz w:val="32"/>
          <w:szCs w:val="32"/>
        </w:rPr>
        <w:t xml:space="preserve"> </w:t>
      </w:r>
    </w:p>
    <w:p>
      <w:pPr>
        <w:widowControl/>
        <w:shd w:val="clear" w:color="auto" w:fill="FFFFFF"/>
        <w:spacing w:line="560" w:lineRule="exact"/>
        <w:ind w:firstLine="480"/>
        <w:jc w:val="left"/>
        <w:rPr>
          <w:rFonts w:ascii="黑体" w:eastAsia="黑体" w:cs="黑体"/>
          <w:color w:val="333333"/>
          <w:kern w:val="0"/>
          <w:sz w:val="32"/>
          <w:szCs w:val="32"/>
          <w:shd w:val="clear" w:color="auto" w:fill="FFFFFF"/>
        </w:rPr>
      </w:pPr>
      <w:r>
        <w:rPr>
          <w:rFonts w:hint="eastAsia" w:ascii="黑体" w:eastAsia="黑体" w:cs="黑体"/>
          <w:color w:val="333333"/>
          <w:kern w:val="0"/>
          <w:sz w:val="32"/>
          <w:szCs w:val="32"/>
          <w:shd w:val="clear" w:color="auto" w:fill="FFFFFF"/>
        </w:rPr>
        <w:t xml:space="preserve"> </w:t>
      </w:r>
      <w:r>
        <w:rPr>
          <w:rFonts w:hint="eastAsia" w:ascii="黑体" w:eastAsia="黑体" w:cs="黑体"/>
          <w:color w:val="333333"/>
          <w:kern w:val="0"/>
          <w:sz w:val="32"/>
          <w:szCs w:val="32"/>
          <w:shd w:val="clear" w:color="auto" w:fill="FFFFFF"/>
          <w:lang w:val="en-US" w:eastAsia="zh-CN"/>
        </w:rPr>
        <w:t>四、</w:t>
      </w:r>
      <w:r>
        <w:rPr>
          <w:rFonts w:hint="eastAsia" w:ascii="黑体" w:eastAsia="黑体" w:cs="黑体"/>
          <w:color w:val="333333"/>
          <w:kern w:val="0"/>
          <w:sz w:val="32"/>
          <w:szCs w:val="32"/>
          <w:shd w:val="clear" w:color="auto" w:fill="FFFFFF"/>
        </w:rPr>
        <w:t xml:space="preserve">“三公”经费预算 </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本年度三公经费预算安排支出为12.3万元，其中：出国费0万元，与上年持平，主要原因为未安排因公出国；公车购置费0元，与上年持平；公务用车维护费支出</w:t>
      </w:r>
      <w:r>
        <w:rPr>
          <w:rFonts w:hint="eastAsia" w:ascii="仿宋_GB2312" w:eastAsia="仿宋_GB2312"/>
          <w:sz w:val="32"/>
          <w:szCs w:val="32"/>
          <w:lang w:val="en-US" w:eastAsia="zh-CN"/>
        </w:rPr>
        <w:t>12</w:t>
      </w:r>
      <w:r>
        <w:rPr>
          <w:rFonts w:hint="eastAsia" w:ascii="仿宋_GB2312" w:eastAsia="仿宋_GB2312"/>
          <w:sz w:val="32"/>
          <w:szCs w:val="32"/>
        </w:rPr>
        <w:t>万元，较上年度预算</w:t>
      </w:r>
      <w:r>
        <w:rPr>
          <w:rFonts w:hint="eastAsia" w:ascii="仿宋_GB2312" w:eastAsia="仿宋_GB2312"/>
          <w:sz w:val="32"/>
          <w:szCs w:val="32"/>
          <w:lang w:val="en-US" w:eastAsia="zh-CN"/>
        </w:rPr>
        <w:t>15</w:t>
      </w:r>
      <w:r>
        <w:rPr>
          <w:rFonts w:hint="eastAsia" w:ascii="仿宋_GB2312" w:eastAsia="仿宋_GB2312"/>
          <w:sz w:val="32"/>
          <w:szCs w:val="32"/>
        </w:rPr>
        <w:t>万元略有</w:t>
      </w:r>
      <w:r>
        <w:rPr>
          <w:rFonts w:hint="eastAsia" w:ascii="仿宋_GB2312" w:eastAsia="仿宋_GB2312"/>
          <w:sz w:val="32"/>
          <w:szCs w:val="32"/>
          <w:lang w:val="en-US" w:eastAsia="zh-CN"/>
        </w:rPr>
        <w:t>减少</w:t>
      </w:r>
      <w:r>
        <w:rPr>
          <w:rFonts w:hint="eastAsia" w:ascii="仿宋_GB2312" w:eastAsia="仿宋_GB2312"/>
          <w:sz w:val="32"/>
          <w:szCs w:val="32"/>
        </w:rPr>
        <w:t>，主要原因</w:t>
      </w:r>
      <w:r>
        <w:rPr>
          <w:rFonts w:hint="eastAsia" w:ascii="仿宋_GB2312" w:eastAsia="仿宋_GB2312"/>
          <w:sz w:val="32"/>
          <w:szCs w:val="32"/>
          <w:lang w:eastAsia="zh-CN"/>
        </w:rPr>
        <w:t>加强车辆日常的维护保养，定期对车辆进行检查、保养和维修，确保车辆始终处于良好运行状态，减少因车辆故障导致的额外维修费用</w:t>
      </w:r>
      <w:r>
        <w:rPr>
          <w:rFonts w:hint="eastAsia" w:ascii="仿宋_GB2312" w:eastAsia="仿宋_GB2312"/>
          <w:sz w:val="32"/>
          <w:szCs w:val="32"/>
        </w:rPr>
        <w:t>。公务接待费0.</w:t>
      </w:r>
      <w:r>
        <w:rPr>
          <w:rFonts w:hint="eastAsia" w:ascii="仿宋_GB2312" w:eastAsia="仿宋_GB2312"/>
          <w:sz w:val="32"/>
          <w:szCs w:val="32"/>
          <w:lang w:val="en-US" w:eastAsia="zh-CN"/>
        </w:rPr>
        <w:t>3</w:t>
      </w:r>
      <w:r>
        <w:rPr>
          <w:rFonts w:hint="eastAsia" w:ascii="仿宋_GB2312" w:eastAsia="仿宋_GB2312"/>
          <w:sz w:val="32"/>
          <w:szCs w:val="32"/>
        </w:rPr>
        <w:t>万元，较上年度预算</w:t>
      </w:r>
      <w:r>
        <w:rPr>
          <w:rFonts w:hint="eastAsia" w:ascii="仿宋_GB2312" w:eastAsia="仿宋_GB2312"/>
          <w:sz w:val="32"/>
          <w:szCs w:val="32"/>
          <w:lang w:val="en-US" w:eastAsia="zh-CN"/>
        </w:rPr>
        <w:t>0.5略有减少</w:t>
      </w:r>
      <w:r>
        <w:rPr>
          <w:rFonts w:hint="eastAsia" w:ascii="仿宋_GB2312" w:eastAsia="仿宋_GB2312"/>
          <w:sz w:val="32"/>
          <w:szCs w:val="32"/>
        </w:rPr>
        <w:t>，主要原因为接待次数较少，减少相关支出，本年度我们将严格执行“</w:t>
      </w:r>
      <w:r>
        <w:rPr>
          <w:rFonts w:hint="eastAsia" w:ascii="仿宋_GB2312" w:eastAsia="仿宋_GB2312"/>
          <w:sz w:val="32"/>
          <w:szCs w:val="32"/>
          <w:lang w:eastAsia="zh-CN"/>
        </w:rPr>
        <w:t>中央八项</w:t>
      </w:r>
      <w:r>
        <w:rPr>
          <w:rFonts w:hint="eastAsia" w:ascii="仿宋_GB2312" w:eastAsia="仿宋_GB2312"/>
          <w:sz w:val="32"/>
          <w:szCs w:val="32"/>
        </w:rPr>
        <w:t xml:space="preserve">规定、六项禁令”，结合本年度工作需要，减少不必要的开支。 </w:t>
      </w:r>
    </w:p>
    <w:p>
      <w:pPr>
        <w:widowControl/>
        <w:shd w:val="clear" w:color="auto" w:fill="FFFFFF"/>
        <w:spacing w:line="560" w:lineRule="exact"/>
        <w:ind w:firstLine="480"/>
        <w:jc w:val="left"/>
        <w:rPr>
          <w:rFonts w:ascii="黑体" w:eastAsia="黑体" w:cs="黑体"/>
          <w:color w:val="333333"/>
          <w:kern w:val="0"/>
          <w:sz w:val="32"/>
          <w:szCs w:val="32"/>
          <w:shd w:val="clear" w:color="auto" w:fill="FFFFFF"/>
        </w:rPr>
      </w:pPr>
      <w:r>
        <w:rPr>
          <w:rFonts w:hint="eastAsia" w:ascii="黑体" w:eastAsia="黑体" w:cs="黑体"/>
          <w:color w:val="333333"/>
          <w:kern w:val="0"/>
          <w:sz w:val="32"/>
          <w:szCs w:val="32"/>
          <w:shd w:val="clear" w:color="auto" w:fill="FFFFFF"/>
        </w:rPr>
        <w:t xml:space="preserve"> </w:t>
      </w:r>
      <w:r>
        <w:rPr>
          <w:rFonts w:hint="eastAsia" w:ascii="黑体" w:eastAsia="黑体" w:cs="黑体"/>
          <w:color w:val="333333"/>
          <w:kern w:val="0"/>
          <w:sz w:val="32"/>
          <w:szCs w:val="32"/>
          <w:shd w:val="clear" w:color="auto" w:fill="FFFFFF"/>
          <w:lang w:val="en-US" w:eastAsia="zh-CN"/>
        </w:rPr>
        <w:t>五</w:t>
      </w:r>
      <w:r>
        <w:rPr>
          <w:rFonts w:hint="eastAsia" w:ascii="黑体" w:eastAsia="黑体" w:cs="黑体"/>
          <w:color w:val="333333"/>
          <w:kern w:val="0"/>
          <w:sz w:val="32"/>
          <w:szCs w:val="32"/>
          <w:shd w:val="clear" w:color="auto" w:fill="FFFFFF"/>
        </w:rPr>
        <w:t>、政府性基金预算收支情况说明</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eastAsia="zh-CN"/>
        </w:rPr>
        <w:t>2025</w:t>
      </w:r>
      <w:r>
        <w:rPr>
          <w:rFonts w:hint="eastAsia" w:ascii="仿宋_GB2312" w:eastAsia="仿宋_GB2312"/>
          <w:sz w:val="32"/>
          <w:szCs w:val="32"/>
        </w:rPr>
        <w:t>年没有使用政府性基金预算拨</w:t>
      </w:r>
      <w:bookmarkStart w:id="4" w:name="_GoBack"/>
      <w:bookmarkEnd w:id="4"/>
      <w:r>
        <w:rPr>
          <w:rFonts w:hint="eastAsia" w:ascii="仿宋_GB2312" w:eastAsia="仿宋_GB2312"/>
          <w:sz w:val="32"/>
          <w:szCs w:val="32"/>
        </w:rPr>
        <w:t>款安排的支出。</w:t>
      </w:r>
    </w:p>
    <w:p>
      <w:pPr>
        <w:widowControl/>
        <w:shd w:val="clear" w:color="auto" w:fill="FFFFFF"/>
        <w:spacing w:line="560" w:lineRule="exact"/>
        <w:ind w:left="480"/>
        <w:jc w:val="left"/>
        <w:rPr>
          <w:rFonts w:ascii="黑体" w:eastAsia="黑体" w:cs="黑体"/>
          <w:color w:val="333333"/>
          <w:kern w:val="0"/>
          <w:sz w:val="32"/>
          <w:szCs w:val="32"/>
          <w:shd w:val="clear" w:color="auto" w:fill="FFFFFF"/>
        </w:rPr>
      </w:pPr>
      <w:r>
        <w:rPr>
          <w:rFonts w:hint="eastAsia" w:ascii="黑体" w:eastAsia="黑体" w:cs="黑体"/>
          <w:color w:val="333333"/>
          <w:kern w:val="0"/>
          <w:sz w:val="32"/>
          <w:szCs w:val="32"/>
          <w:shd w:val="clear" w:color="auto" w:fill="FFFFFF"/>
        </w:rPr>
        <w:t xml:space="preserve"> </w:t>
      </w:r>
      <w:r>
        <w:rPr>
          <w:rFonts w:hint="eastAsia" w:ascii="黑体" w:eastAsia="黑体" w:cs="黑体"/>
          <w:color w:val="333333"/>
          <w:kern w:val="0"/>
          <w:sz w:val="32"/>
          <w:szCs w:val="32"/>
          <w:shd w:val="clear" w:color="auto" w:fill="FFFFFF"/>
          <w:lang w:val="en-US" w:eastAsia="zh-CN"/>
        </w:rPr>
        <w:t>六</w:t>
      </w:r>
      <w:r>
        <w:rPr>
          <w:rFonts w:hint="eastAsia" w:ascii="黑体" w:eastAsia="黑体" w:cs="黑体"/>
          <w:color w:val="333333"/>
          <w:kern w:val="0"/>
          <w:sz w:val="32"/>
          <w:szCs w:val="32"/>
          <w:shd w:val="clear" w:color="auto" w:fill="FFFFFF"/>
        </w:rPr>
        <w:t>、国有资本经营预算收支情况说明</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eastAsia="zh-CN"/>
        </w:rPr>
        <w:t>2025</w:t>
      </w:r>
      <w:r>
        <w:rPr>
          <w:rFonts w:hint="eastAsia" w:ascii="仿宋_GB2312" w:eastAsia="仿宋_GB2312"/>
          <w:sz w:val="32"/>
          <w:szCs w:val="32"/>
        </w:rPr>
        <w:t>年没有使用国有资本经营预算拨款安排的支出。</w:t>
      </w:r>
    </w:p>
    <w:p>
      <w:pPr>
        <w:widowControl/>
        <w:shd w:val="clear" w:color="auto" w:fill="FFFFFF"/>
        <w:spacing w:line="560" w:lineRule="exact"/>
        <w:ind w:left="480"/>
        <w:jc w:val="left"/>
        <w:rPr>
          <w:rFonts w:ascii="黑体" w:eastAsia="黑体" w:cs="黑体"/>
          <w:color w:val="333333"/>
          <w:kern w:val="0"/>
          <w:sz w:val="32"/>
          <w:szCs w:val="32"/>
          <w:shd w:val="clear" w:color="auto" w:fill="FFFFFF"/>
        </w:rPr>
      </w:pPr>
      <w:r>
        <w:rPr>
          <w:rFonts w:hint="eastAsia" w:ascii="黑体" w:eastAsia="黑体" w:cs="黑体"/>
          <w:color w:val="333333"/>
          <w:kern w:val="0"/>
          <w:sz w:val="32"/>
          <w:szCs w:val="32"/>
          <w:shd w:val="clear" w:color="auto" w:fill="FFFFFF"/>
        </w:rPr>
        <w:t xml:space="preserve"> </w:t>
      </w:r>
      <w:r>
        <w:rPr>
          <w:rFonts w:hint="eastAsia" w:ascii="黑体" w:eastAsia="黑体" w:cs="黑体"/>
          <w:color w:val="333333"/>
          <w:kern w:val="0"/>
          <w:sz w:val="32"/>
          <w:szCs w:val="32"/>
          <w:shd w:val="clear" w:color="auto" w:fill="FFFFFF"/>
          <w:lang w:val="en-US" w:eastAsia="zh-CN"/>
        </w:rPr>
        <w:t>七</w:t>
      </w:r>
      <w:r>
        <w:rPr>
          <w:rFonts w:hint="eastAsia" w:ascii="黑体" w:eastAsia="黑体" w:cs="黑体"/>
          <w:color w:val="333333"/>
          <w:kern w:val="0"/>
          <w:sz w:val="32"/>
          <w:szCs w:val="32"/>
          <w:shd w:val="clear" w:color="auto" w:fill="FFFFFF"/>
        </w:rPr>
        <w:t>、其他重要事项的情况说明</w:t>
      </w:r>
    </w:p>
    <w:p>
      <w:pPr>
        <w:widowControl/>
        <w:shd w:val="clear" w:color="auto" w:fill="FFFFFF"/>
        <w:spacing w:line="560" w:lineRule="exact"/>
        <w:ind w:firstLine="480"/>
        <w:jc w:val="left"/>
        <w:rPr>
          <w:rFonts w:ascii="黑体" w:eastAsia="黑体" w:cs="黑体"/>
          <w:color w:val="333333"/>
          <w:kern w:val="0"/>
          <w:sz w:val="32"/>
          <w:szCs w:val="32"/>
          <w:shd w:val="clear" w:color="auto" w:fill="FFFFFF"/>
        </w:rPr>
      </w:pPr>
      <w:r>
        <w:rPr>
          <w:rFonts w:hint="eastAsia" w:ascii="楷体_GB2312" w:eastAsia="楷体_GB2312" w:cs="楷体_GB2312"/>
          <w:b/>
          <w:bCs/>
          <w:color w:val="333333"/>
          <w:kern w:val="0"/>
          <w:sz w:val="32"/>
          <w:szCs w:val="32"/>
          <w:shd w:val="clear" w:color="auto" w:fill="FFFFFF"/>
        </w:rPr>
        <w:t xml:space="preserve"> （一）政府采购预算情况</w:t>
      </w:r>
      <w:r>
        <w:rPr>
          <w:rFonts w:hint="eastAsia" w:ascii="黑体" w:eastAsia="黑体" w:cs="黑体"/>
          <w:color w:val="333333"/>
          <w:kern w:val="0"/>
          <w:sz w:val="32"/>
          <w:szCs w:val="32"/>
          <w:shd w:val="clear" w:color="auto" w:fill="FFFFFF"/>
        </w:rPr>
        <w:t xml:space="preserve"> </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eastAsia="zh-CN"/>
        </w:rPr>
        <w:t>2025</w:t>
      </w:r>
      <w:r>
        <w:rPr>
          <w:rFonts w:hint="eastAsia" w:ascii="仿宋_GB2312" w:eastAsia="仿宋_GB2312"/>
          <w:sz w:val="32"/>
          <w:szCs w:val="32"/>
        </w:rPr>
        <w:t>年度没有安排政府采购预算。</w:t>
      </w:r>
    </w:p>
    <w:p>
      <w:pPr>
        <w:widowControl/>
        <w:shd w:val="clear" w:color="auto" w:fill="FFFFFF"/>
        <w:spacing w:line="560" w:lineRule="exact"/>
        <w:ind w:left="480"/>
        <w:jc w:val="left"/>
      </w:pPr>
      <w:r>
        <w:rPr>
          <w:rFonts w:hint="eastAsia" w:ascii="楷体_GB2312" w:eastAsia="楷体_GB2312" w:cs="楷体_GB2312"/>
          <w:b/>
          <w:bCs/>
          <w:color w:val="333333"/>
          <w:kern w:val="0"/>
          <w:sz w:val="32"/>
          <w:szCs w:val="32"/>
          <w:shd w:val="clear" w:color="auto" w:fill="FFFFFF"/>
        </w:rPr>
        <w:t xml:space="preserve"> （二）政府财政国有资产占用情况</w:t>
      </w:r>
      <w:r>
        <w:rPr>
          <w:rFonts w:hint="eastAsia" w:ascii="微软雅黑" w:eastAsia="微软雅黑" w:cs="微软雅黑"/>
          <w:color w:val="333333"/>
          <w:kern w:val="0"/>
          <w:sz w:val="24"/>
          <w:shd w:val="clear" w:color="auto" w:fill="FFFFFF"/>
        </w:rPr>
        <w:t xml:space="preserve"> </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截止</w:t>
      </w:r>
      <w:r>
        <w:rPr>
          <w:rFonts w:hint="eastAsia" w:ascii="仿宋_GB2312" w:eastAsia="仿宋_GB2312"/>
          <w:sz w:val="32"/>
          <w:szCs w:val="32"/>
          <w:lang w:val="en-US" w:eastAsia="zh-CN"/>
        </w:rPr>
        <w:t>2023</w:t>
      </w:r>
      <w:r>
        <w:rPr>
          <w:rFonts w:hint="eastAsia" w:ascii="仿宋_GB2312" w:eastAsia="仿宋_GB2312"/>
          <w:sz w:val="32"/>
          <w:szCs w:val="32"/>
        </w:rPr>
        <w:t>年底，实际共有固定资产价值</w:t>
      </w:r>
      <w:r>
        <w:rPr>
          <w:rFonts w:hint="eastAsia" w:ascii="仿宋_GB2312" w:eastAsia="仿宋_GB2312"/>
          <w:sz w:val="32"/>
          <w:szCs w:val="32"/>
          <w:lang w:val="en-US" w:eastAsia="zh-CN"/>
        </w:rPr>
        <w:t>76.55</w:t>
      </w:r>
      <w:r>
        <w:rPr>
          <w:rFonts w:hint="eastAsia" w:ascii="仿宋_GB2312" w:eastAsia="仿宋_GB2312"/>
          <w:sz w:val="32"/>
          <w:szCs w:val="32"/>
        </w:rPr>
        <w:t>万元：其中：公务用车</w:t>
      </w:r>
      <w:r>
        <w:rPr>
          <w:rFonts w:hint="eastAsia" w:ascii="仿宋_GB2312" w:eastAsia="仿宋_GB2312"/>
          <w:sz w:val="32"/>
          <w:szCs w:val="32"/>
          <w:lang w:val="en-US" w:eastAsia="zh-CN"/>
        </w:rPr>
        <w:t>59.99</w:t>
      </w:r>
      <w:r>
        <w:rPr>
          <w:rFonts w:hint="eastAsia" w:ascii="仿宋_GB2312" w:eastAsia="仿宋_GB2312"/>
          <w:sz w:val="32"/>
          <w:szCs w:val="32"/>
        </w:rPr>
        <w:t>万元；其他固定资产</w:t>
      </w:r>
      <w:r>
        <w:rPr>
          <w:rFonts w:hint="eastAsia" w:ascii="仿宋_GB2312" w:eastAsia="仿宋_GB2312"/>
          <w:sz w:val="32"/>
          <w:szCs w:val="32"/>
          <w:lang w:val="en-US" w:eastAsia="zh-CN"/>
        </w:rPr>
        <w:t>16.56</w:t>
      </w:r>
      <w:r>
        <w:rPr>
          <w:rFonts w:hint="eastAsia" w:ascii="仿宋_GB2312" w:eastAsia="仿宋_GB2312"/>
          <w:sz w:val="32"/>
          <w:szCs w:val="32"/>
        </w:rPr>
        <w:t>万元。</w:t>
      </w:r>
    </w:p>
    <w:p>
      <w:pPr>
        <w:widowControl/>
        <w:shd w:val="clear" w:color="auto" w:fill="FFFFFF"/>
        <w:spacing w:line="560" w:lineRule="exact"/>
        <w:ind w:left="480"/>
        <w:jc w:val="left"/>
        <w:rPr>
          <w:rFonts w:ascii="楷体_GB2312" w:eastAsia="楷体_GB2312" w:cs="楷体_GB2312"/>
          <w:b/>
          <w:bCs/>
          <w:color w:val="333333"/>
          <w:kern w:val="0"/>
          <w:sz w:val="32"/>
          <w:szCs w:val="32"/>
          <w:shd w:val="clear" w:color="auto" w:fill="FFFFFF"/>
        </w:rPr>
      </w:pPr>
      <w:r>
        <w:rPr>
          <w:rFonts w:hint="eastAsia" w:ascii="楷体_GB2312" w:eastAsia="楷体_GB2312" w:cs="楷体_GB2312"/>
          <w:b/>
          <w:bCs/>
          <w:color w:val="333333"/>
          <w:kern w:val="0"/>
          <w:sz w:val="32"/>
          <w:szCs w:val="32"/>
          <w:shd w:val="clear" w:color="auto" w:fill="FFFFFF"/>
        </w:rPr>
        <w:t xml:space="preserve"> （三）绩效目标设置情况</w:t>
      </w:r>
    </w:p>
    <w:p>
      <w:pPr>
        <w:spacing w:line="560" w:lineRule="exact"/>
        <w:rPr>
          <w:rFonts w:hint="eastAsia" w:ascii="仿宋_GB2312" w:eastAsia="仿宋_GB2312"/>
          <w:sz w:val="32"/>
          <w:szCs w:val="32"/>
        </w:rPr>
      </w:pPr>
      <w:r>
        <w:rPr>
          <w:rFonts w:hint="eastAsia" w:ascii="仿宋_GB2312" w:eastAsia="仿宋_GB2312"/>
          <w:sz w:val="32"/>
          <w:szCs w:val="32"/>
        </w:rPr>
        <w:t xml:space="preserve">  绩效目标是预算编制的前提和基础，按照“费随事定”的原则，</w:t>
      </w:r>
      <w:r>
        <w:rPr>
          <w:rFonts w:hint="eastAsia" w:ascii="仿宋_GB2312" w:eastAsia="仿宋_GB2312"/>
          <w:sz w:val="32"/>
          <w:szCs w:val="32"/>
          <w:lang w:eastAsia="zh-CN"/>
        </w:rPr>
        <w:t>2025</w:t>
      </w:r>
      <w:r>
        <w:rPr>
          <w:rFonts w:hint="eastAsia" w:ascii="仿宋_GB2312" w:eastAsia="仿宋_GB2312"/>
          <w:sz w:val="32"/>
          <w:szCs w:val="32"/>
        </w:rPr>
        <w:t>年我单位项目支出按要求编制了绩效目标，从项目完成、项目效益、满意度。</w:t>
      </w:r>
    </w:p>
    <w:p>
      <w:pPr>
        <w:pStyle w:val="8"/>
        <w:rPr>
          <w:rFonts w:hint="eastAsia" w:ascii="仿宋_GB2312" w:eastAsia="仿宋_GB2312"/>
          <w:sz w:val="32"/>
          <w:szCs w:val="32"/>
        </w:rPr>
      </w:pPr>
    </w:p>
    <w:p>
      <w:pPr>
        <w:pStyle w:val="9"/>
        <w:rPr>
          <w:rFonts w:hint="eastAsia" w:ascii="仿宋_GB2312" w:eastAsia="仿宋_GB2312"/>
          <w:sz w:val="32"/>
          <w:szCs w:val="32"/>
        </w:rPr>
      </w:pPr>
    </w:p>
    <w:p>
      <w:pPr>
        <w:pStyle w:val="9"/>
        <w:rPr>
          <w:rFonts w:ascii="仿宋_GB2312" w:eastAsia="仿宋_GB2312"/>
          <w:sz w:val="32"/>
          <w:szCs w:val="32"/>
        </w:rPr>
      </w:pPr>
    </w:p>
    <w:p>
      <w:pPr>
        <w:pStyle w:val="9"/>
        <w:rPr>
          <w:rFonts w:hint="eastAsia" w:ascii="仿宋_GB2312" w:eastAsia="仿宋_GB2312"/>
          <w:sz w:val="32"/>
          <w:szCs w:val="32"/>
        </w:rPr>
      </w:pPr>
    </w:p>
    <w:p>
      <w:pPr>
        <w:pStyle w:val="9"/>
        <w:rPr>
          <w:rFonts w:hint="eastAsia" w:ascii="仿宋_GB2312" w:eastAsia="仿宋_GB2312"/>
          <w:sz w:val="32"/>
          <w:szCs w:val="32"/>
        </w:rPr>
      </w:pPr>
    </w:p>
    <w:p>
      <w:pPr>
        <w:pStyle w:val="14"/>
        <w:keepNext w:val="0"/>
        <w:keepLines w:val="0"/>
        <w:widowControl/>
        <w:suppressLineNumbers w:val="0"/>
        <w:ind w:right="75"/>
        <w:jc w:val="center"/>
        <w:outlineLvl w:val="0"/>
        <w:rPr>
          <w:rFonts w:hint="eastAsia" w:ascii="宋体" w:cs="宋体"/>
          <w:sz w:val="28"/>
          <w:szCs w:val="28"/>
        </w:rPr>
      </w:pPr>
      <w:bookmarkStart w:id="2" w:name="_Toc26931"/>
      <w:r>
        <w:rPr>
          <w:rFonts w:hint="eastAsia" w:ascii="黑体" w:eastAsia="黑体" w:cs="黑体"/>
          <w:sz w:val="44"/>
          <w:szCs w:val="44"/>
          <w:shd w:val="clear" w:color="auto" w:fill="FFFFFF"/>
          <w:lang w:val="en-US" w:eastAsia="zh-CN"/>
        </w:rPr>
        <w:t xml:space="preserve">第三部分   </w:t>
      </w:r>
      <w:r>
        <w:rPr>
          <w:rFonts w:hint="eastAsia" w:ascii="黑体" w:eastAsia="黑体" w:cs="黑体"/>
          <w:sz w:val="44"/>
          <w:szCs w:val="44"/>
          <w:shd w:val="clear" w:color="auto" w:fill="FFFFFF"/>
        </w:rPr>
        <w:t>名词解释</w:t>
      </w:r>
      <w:bookmarkEnd w:id="2"/>
      <w:r>
        <w:rPr>
          <w:rFonts w:hint="eastAsia" w:ascii="宋体" w:cs="宋体"/>
          <w:sz w:val="28"/>
          <w:szCs w:val="28"/>
        </w:rPr>
        <w:br w:type="textWrapping"/>
      </w:r>
      <w:r>
        <w:rPr>
          <w:rFonts w:hint="eastAsia" w:ascii="宋体" w:cs="宋体"/>
          <w:sz w:val="28"/>
          <w:szCs w:val="28"/>
        </w:rPr>
        <w:t>　</w:t>
      </w:r>
    </w:p>
    <w:p>
      <w:pPr>
        <w:pStyle w:val="21"/>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1"/>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2</w:t>
      </w:r>
      <w:r>
        <w:rPr>
          <w:rFonts w:ascii="仿宋_GB2312" w:eastAsia="仿宋_GB2312"/>
          <w:sz w:val="32"/>
          <w:szCs w:val="32"/>
        </w:rPr>
        <w:t>.</w:t>
      </w:r>
      <w:r>
        <w:rPr>
          <w:rFonts w:hint="eastAsia" w:ascii="仿宋_GB2312" w:eastAsia="仿宋_GB2312"/>
          <w:sz w:val="32"/>
          <w:szCs w:val="32"/>
        </w:rPr>
        <w:t>其他收入：指单位取得的除上述收入以外的各项收入。</w:t>
      </w:r>
      <w:r>
        <w:rPr>
          <w:rFonts w:ascii="仿宋_GB2312" w:eastAsia="仿宋_GB2312"/>
          <w:sz w:val="32"/>
          <w:szCs w:val="32"/>
        </w:rPr>
        <w:t xml:space="preserve"> </w:t>
      </w:r>
    </w:p>
    <w:p>
      <w:pPr>
        <w:pStyle w:val="21"/>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3</w:t>
      </w:r>
      <w:r>
        <w:rPr>
          <w:rFonts w:ascii="仿宋_GB2312" w:eastAsia="仿宋_GB2312"/>
          <w:sz w:val="32"/>
          <w:szCs w:val="32"/>
        </w:rPr>
        <w:t>.</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1"/>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4</w:t>
      </w:r>
      <w:r>
        <w:rPr>
          <w:rFonts w:hint="eastAsia" w:ascii="仿宋_GB2312" w:eastAsia="仿宋_GB2312"/>
          <w:sz w:val="32"/>
          <w:szCs w:val="32"/>
        </w:rPr>
        <w:t>、年末结转和结余：指单位按有关规定结转到下年或以后年度继续使用的资金。</w:t>
      </w:r>
    </w:p>
    <w:p>
      <w:pPr>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5</w:t>
      </w:r>
      <w:r>
        <w:rPr>
          <w:rFonts w:ascii="仿宋_GB2312" w:eastAsia="仿宋_GB2312"/>
          <w:color w:val="000000"/>
          <w:sz w:val="32"/>
          <w:szCs w:val="32"/>
        </w:rPr>
        <w:t>.</w:t>
      </w:r>
      <w:r>
        <w:rPr>
          <w:rFonts w:hint="eastAsia" w:ascii="仿宋_GB2312" w:eastAsia="仿宋_GB2312"/>
          <w:color w:val="000000"/>
          <w:sz w:val="32"/>
          <w:szCs w:val="32"/>
        </w:rPr>
        <w:t>一般公共服务：</w:t>
      </w:r>
      <w:r>
        <w:rPr>
          <w:rFonts w:hint="eastAsia" w:ascii="仿宋_GB2312" w:eastAsia="仿宋_GB2312"/>
          <w:color w:val="000000"/>
          <w:sz w:val="32"/>
          <w:szCs w:val="32"/>
          <w:lang w:val="en-US" w:eastAsia="zh-CN"/>
        </w:rPr>
        <w:t>2010101</w:t>
      </w:r>
      <w:r>
        <w:rPr>
          <w:rFonts w:hint="eastAsia" w:ascii="仿宋_GB2312" w:eastAsia="仿宋_GB2312"/>
          <w:color w:val="000000"/>
          <w:sz w:val="32"/>
          <w:szCs w:val="32"/>
        </w:rPr>
        <w:t>指</w:t>
      </w:r>
      <w:r>
        <w:rPr>
          <w:rFonts w:ascii="仿宋_GB2312" w:eastAsia="仿宋_GB2312"/>
          <w:color w:val="000000"/>
          <w:sz w:val="32"/>
          <w:szCs w:val="32"/>
        </w:rPr>
        <w:t>统战部</w:t>
      </w:r>
      <w:r>
        <w:rPr>
          <w:rFonts w:hint="eastAsia" w:ascii="仿宋_GB2312" w:eastAsia="仿宋_GB2312"/>
          <w:color w:val="000000"/>
          <w:sz w:val="32"/>
          <w:szCs w:val="32"/>
          <w:lang w:eastAsia="zh-CN"/>
        </w:rPr>
        <w:t>行政运行，反映人员经费与日常公用经费的支出</w:t>
      </w:r>
      <w:r>
        <w:rPr>
          <w:rFonts w:hint="eastAsia" w:ascii="仿宋_GB2312" w:eastAsia="仿宋_GB2312"/>
          <w:color w:val="000000"/>
          <w:sz w:val="32"/>
          <w:szCs w:val="32"/>
        </w:rPr>
        <w:t>。</w:t>
      </w:r>
    </w:p>
    <w:p>
      <w:pPr>
        <w:ind w:left="0" w:firstLine="640" w:firstLineChars="200"/>
        <w:rPr>
          <w:rFonts w:ascii="仿宋_GB2312" w:eastAsia="仿宋_GB2312"/>
          <w:color w:val="000000"/>
          <w:sz w:val="32"/>
          <w:szCs w:val="32"/>
          <w:lang w:val="en-US" w:eastAsia="zh-CN"/>
        </w:rPr>
      </w:pP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社会保障和就业</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2080505</w:t>
      </w:r>
      <w:r>
        <w:rPr>
          <w:rFonts w:hint="eastAsia" w:ascii="仿宋_GB2312" w:eastAsia="仿宋_GB2312"/>
          <w:color w:val="000000"/>
          <w:sz w:val="32"/>
          <w:szCs w:val="32"/>
        </w:rPr>
        <w:t>指</w:t>
      </w:r>
      <w:r>
        <w:rPr>
          <w:rFonts w:hint="eastAsia" w:ascii="仿宋_GB2312" w:eastAsia="仿宋_GB2312"/>
          <w:color w:val="000000"/>
          <w:sz w:val="32"/>
          <w:szCs w:val="32"/>
          <w:lang w:eastAsia="zh-CN"/>
        </w:rPr>
        <w:t>机关事业单位基本养老保险缴费支出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2080506指机关事业单位职业年金缴费支出。</w:t>
      </w:r>
    </w:p>
    <w:p>
      <w:pPr>
        <w:ind w:left="0" w:firstLine="640" w:firstLineChars="200"/>
        <w:rPr>
          <w:rFonts w:ascii="仿宋_GB2312" w:eastAsia="仿宋_GB2312"/>
          <w:color w:val="000000"/>
          <w:sz w:val="32"/>
          <w:szCs w:val="32"/>
          <w:lang w:val="en-US" w:eastAsia="zh-CN"/>
        </w:rPr>
      </w:pPr>
      <w:r>
        <w:rPr>
          <w:rFonts w:hint="eastAsia" w:ascii="仿宋_GB2312" w:eastAsia="仿宋_GB2312"/>
          <w:color w:val="000000"/>
          <w:sz w:val="32"/>
          <w:szCs w:val="32"/>
          <w:lang w:val="en-US" w:eastAsia="zh-CN"/>
        </w:rPr>
        <w:t>7.</w:t>
      </w:r>
      <w:r>
        <w:rPr>
          <w:rFonts w:hint="eastAsia" w:ascii="仿宋_GB2312" w:eastAsia="仿宋_GB2312"/>
          <w:color w:val="000000"/>
          <w:sz w:val="32"/>
          <w:szCs w:val="32"/>
        </w:rPr>
        <w:t>医疗卫生与计划生育：</w:t>
      </w:r>
      <w:r>
        <w:rPr>
          <w:rFonts w:hint="eastAsia" w:ascii="仿宋_GB2312" w:eastAsia="仿宋_GB2312"/>
          <w:color w:val="000000"/>
          <w:sz w:val="32"/>
          <w:szCs w:val="32"/>
          <w:lang w:val="en-US" w:eastAsia="zh-CN"/>
        </w:rPr>
        <w:t>2101101</w:t>
      </w:r>
      <w:r>
        <w:rPr>
          <w:rFonts w:hint="eastAsia" w:ascii="仿宋_GB2312" w:eastAsia="仿宋_GB2312"/>
          <w:color w:val="000000"/>
          <w:sz w:val="32"/>
          <w:szCs w:val="32"/>
        </w:rPr>
        <w:t>指</w:t>
      </w:r>
      <w:r>
        <w:rPr>
          <w:rFonts w:hint="eastAsia" w:ascii="仿宋_GB2312" w:eastAsia="仿宋_GB2312"/>
          <w:color w:val="000000"/>
          <w:sz w:val="32"/>
          <w:szCs w:val="32"/>
          <w:lang w:eastAsia="zh-CN"/>
        </w:rPr>
        <w:t>行政单位医疗支出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2101103指公务员医疗补助。</w:t>
      </w:r>
    </w:p>
    <w:p>
      <w:pPr>
        <w:ind w:firstLine="640" w:firstLineChars="200"/>
        <w:rPr>
          <w:rFonts w:ascii="仿宋" w:eastAsia="仿宋"/>
          <w:b/>
          <w:color w:val="000000"/>
          <w:sz w:val="32"/>
          <w:szCs w:val="32"/>
        </w:rPr>
      </w:pP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住房保障</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2210201</w:t>
      </w:r>
      <w:r>
        <w:rPr>
          <w:rFonts w:hint="eastAsia" w:ascii="仿宋_GB2312" w:eastAsia="仿宋_GB2312"/>
          <w:color w:val="000000"/>
          <w:sz w:val="32"/>
          <w:szCs w:val="32"/>
        </w:rPr>
        <w:t>指</w:t>
      </w:r>
      <w:r>
        <w:rPr>
          <w:rFonts w:hint="eastAsia" w:ascii="仿宋_GB2312" w:eastAsia="仿宋_GB2312"/>
          <w:color w:val="000000"/>
          <w:sz w:val="32"/>
          <w:szCs w:val="32"/>
          <w:lang w:eastAsia="zh-CN"/>
        </w:rPr>
        <w:t>住房公积金</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10.</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21"/>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11.</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14"/>
        <w:keepNext w:val="0"/>
        <w:keepLines w:val="0"/>
        <w:widowControl/>
        <w:suppressLineNumbers w:val="0"/>
        <w:shd w:val="clear" w:color="auto" w:fill="auto"/>
        <w:spacing w:before="100" w:beforeAutospacing="1" w:after="100" w:afterAutospacing="1"/>
        <w:ind w:right="75"/>
        <w:jc w:val="both"/>
        <w:rPr>
          <w:rFonts w:hint="eastAsia" w:ascii="黑体" w:eastAsia="黑体" w:cs="黑体"/>
          <w:sz w:val="44"/>
          <w:szCs w:val="44"/>
          <w:shd w:val="clear" w:color="auto" w:fill="FFFFFF"/>
        </w:rPr>
      </w:pPr>
      <w:r>
        <w:rPr>
          <w:rFonts w:hint="eastAsia" w:ascii="仿宋_GB2312" w:eastAsia="仿宋_GB2312"/>
          <w:sz w:val="32"/>
          <w:szCs w:val="32"/>
          <w:lang w:val="en-US" w:eastAsia="zh-CN"/>
        </w:rPr>
        <w:t>12.</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rPr>
          <w:rFonts w:ascii="宋体"/>
          <w:b/>
          <w:color w:val="000000"/>
          <w:sz w:val="44"/>
          <w:szCs w:val="44"/>
        </w:rPr>
        <w:br w:type="page"/>
      </w:r>
    </w:p>
    <w:p>
      <w:pPr>
        <w:pStyle w:val="14"/>
        <w:keepNext w:val="0"/>
        <w:keepLines w:val="0"/>
        <w:widowControl/>
        <w:suppressLineNumbers w:val="0"/>
        <w:ind w:right="75"/>
        <w:jc w:val="center"/>
        <w:outlineLvl w:val="0"/>
        <w:rPr>
          <w:rFonts w:hint="eastAsia" w:ascii="黑体" w:eastAsia="黑体" w:cs="黑体"/>
          <w:sz w:val="44"/>
          <w:szCs w:val="44"/>
        </w:rPr>
      </w:pPr>
      <w:bookmarkStart w:id="3" w:name="_Toc29972"/>
      <w:r>
        <w:rPr>
          <w:rFonts w:hint="eastAsia" w:ascii="黑体" w:eastAsia="黑体" w:cs="黑体"/>
          <w:sz w:val="44"/>
          <w:szCs w:val="44"/>
          <w:shd w:val="clear" w:color="auto" w:fill="FFFFFF"/>
        </w:rPr>
        <w:t>第五部分 附表</w:t>
      </w:r>
      <w:bookmarkEnd w:id="3"/>
    </w:p>
    <w:p>
      <w:pPr>
        <w:spacing w:line="560" w:lineRule="exact"/>
        <w:ind w:firstLine="640" w:firstLineChars="200"/>
        <w:rPr>
          <w:rFonts w:ascii="仿宋_GB2312" w:eastAsia="仿宋_GB2312"/>
          <w:sz w:val="32"/>
          <w:szCs w:val="32"/>
        </w:rPr>
      </w:pPr>
      <w:r>
        <w:rPr>
          <w:rFonts w:hint="eastAsia" w:ascii="仿宋_GB2312" w:eastAsia="仿宋_GB2312"/>
          <w:sz w:val="32"/>
          <w:szCs w:val="32"/>
        </w:rPr>
        <w:t>附件：表1.财政拨款收支总表</w:t>
      </w:r>
    </w:p>
    <w:p>
      <w:pPr>
        <w:spacing w:line="560" w:lineRule="exact"/>
        <w:ind w:firstLine="1600" w:firstLineChars="500"/>
        <w:rPr>
          <w:rFonts w:ascii="仿宋_GB2312" w:eastAsia="仿宋_GB2312"/>
          <w:sz w:val="32"/>
          <w:szCs w:val="32"/>
        </w:rPr>
      </w:pPr>
      <w:r>
        <w:rPr>
          <w:rFonts w:hint="eastAsia" w:ascii="仿宋_GB2312" w:eastAsia="仿宋_GB2312"/>
          <w:sz w:val="32"/>
          <w:szCs w:val="32"/>
        </w:rPr>
        <w:t>表2.一般公共预算支出表</w:t>
      </w:r>
    </w:p>
    <w:p>
      <w:pPr>
        <w:spacing w:line="560" w:lineRule="exact"/>
        <w:ind w:firstLine="1600" w:firstLineChars="500"/>
        <w:rPr>
          <w:rFonts w:ascii="仿宋_GB2312" w:eastAsia="仿宋_GB2312"/>
          <w:sz w:val="32"/>
          <w:szCs w:val="32"/>
        </w:rPr>
      </w:pPr>
      <w:r>
        <w:rPr>
          <w:rFonts w:hint="eastAsia" w:ascii="仿宋_GB2312" w:eastAsia="仿宋_GB2312"/>
          <w:sz w:val="32"/>
          <w:szCs w:val="32"/>
        </w:rPr>
        <w:t>表3.一般公共预算基本支出表</w:t>
      </w:r>
    </w:p>
    <w:p>
      <w:pPr>
        <w:spacing w:line="560" w:lineRule="exact"/>
        <w:ind w:firstLine="1600" w:firstLineChars="500"/>
        <w:rPr>
          <w:rFonts w:ascii="仿宋_GB2312" w:eastAsia="仿宋_GB2312"/>
          <w:sz w:val="32"/>
          <w:szCs w:val="32"/>
        </w:rPr>
      </w:pPr>
      <w:r>
        <w:rPr>
          <w:rFonts w:hint="eastAsia" w:ascii="仿宋_GB2312" w:eastAsia="仿宋_GB2312"/>
          <w:sz w:val="32"/>
          <w:szCs w:val="32"/>
        </w:rPr>
        <w:t>表4.一般公共预算“三公”经费支出表</w:t>
      </w:r>
    </w:p>
    <w:p>
      <w:pPr>
        <w:spacing w:line="560" w:lineRule="exact"/>
        <w:ind w:firstLine="1600" w:firstLineChars="500"/>
        <w:rPr>
          <w:rFonts w:ascii="仿宋_GB2312" w:eastAsia="仿宋_GB2312"/>
          <w:sz w:val="32"/>
          <w:szCs w:val="32"/>
        </w:rPr>
      </w:pPr>
      <w:r>
        <w:rPr>
          <w:rFonts w:hint="eastAsia" w:ascii="仿宋_GB2312" w:eastAsia="仿宋_GB2312"/>
          <w:sz w:val="32"/>
          <w:szCs w:val="32"/>
        </w:rPr>
        <w:t>表5.政府性基金预算支出表</w:t>
      </w:r>
    </w:p>
    <w:p>
      <w:pPr>
        <w:spacing w:line="560" w:lineRule="exact"/>
        <w:ind w:firstLine="1600" w:firstLineChars="500"/>
        <w:rPr>
          <w:rFonts w:ascii="仿宋_GB2312" w:eastAsia="仿宋_GB2312"/>
          <w:sz w:val="32"/>
          <w:szCs w:val="32"/>
        </w:rPr>
      </w:pPr>
      <w:r>
        <w:rPr>
          <w:rFonts w:hint="eastAsia" w:ascii="仿宋_GB2312" w:eastAsia="仿宋_GB2312"/>
          <w:sz w:val="32"/>
          <w:szCs w:val="32"/>
        </w:rPr>
        <w:t>表6.政府性基金预算“三公”经费支出表</w:t>
      </w:r>
    </w:p>
    <w:p>
      <w:pPr>
        <w:spacing w:line="560" w:lineRule="exact"/>
        <w:ind w:firstLine="1600" w:firstLineChars="500"/>
        <w:rPr>
          <w:rFonts w:ascii="仿宋_GB2312" w:eastAsia="仿宋_GB2312"/>
          <w:sz w:val="32"/>
          <w:szCs w:val="32"/>
        </w:rPr>
      </w:pPr>
      <w:r>
        <w:rPr>
          <w:rFonts w:hint="eastAsia" w:ascii="仿宋_GB2312" w:eastAsia="仿宋_GB2312"/>
          <w:sz w:val="32"/>
          <w:szCs w:val="32"/>
        </w:rPr>
        <w:t>表7.部门收支总表</w:t>
      </w:r>
    </w:p>
    <w:p>
      <w:pPr>
        <w:spacing w:line="560" w:lineRule="exact"/>
        <w:ind w:firstLine="1600" w:firstLineChars="500"/>
        <w:rPr>
          <w:rFonts w:ascii="仿宋_GB2312" w:eastAsia="仿宋_GB2312"/>
          <w:sz w:val="32"/>
          <w:szCs w:val="32"/>
        </w:rPr>
      </w:pPr>
      <w:r>
        <w:rPr>
          <w:rFonts w:hint="eastAsia" w:ascii="仿宋_GB2312" w:eastAsia="仿宋_GB2312"/>
          <w:sz w:val="32"/>
          <w:szCs w:val="32"/>
        </w:rPr>
        <w:t>表8.部门收入总表</w:t>
      </w:r>
    </w:p>
    <w:p>
      <w:pPr>
        <w:spacing w:line="560" w:lineRule="exact"/>
        <w:ind w:firstLine="1600" w:firstLineChars="500"/>
        <w:rPr>
          <w:rFonts w:ascii="仿宋_GB2312" w:eastAsia="仿宋_GB2312"/>
          <w:sz w:val="32"/>
          <w:szCs w:val="32"/>
        </w:rPr>
      </w:pPr>
      <w:r>
        <w:rPr>
          <w:rFonts w:hint="eastAsia" w:ascii="仿宋_GB2312" w:eastAsia="仿宋_GB2312"/>
          <w:sz w:val="32"/>
          <w:szCs w:val="32"/>
        </w:rPr>
        <w:t>表9.部门支出总表</w:t>
      </w:r>
    </w:p>
    <w:p>
      <w:pPr>
        <w:rPr>
          <w:sz w:val="32"/>
          <w:szCs w:val="32"/>
        </w:rPr>
      </w:pPr>
    </w:p>
    <w:sectPr>
      <w:footerReference r:id="rId3" w:type="default"/>
      <w:pgSz w:w="11906" w:h="16838"/>
      <w:pgMar w:top="1440" w:right="1800"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方正舒体"/>
    <w:panose1 w:val="03000509000000000000"/>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方正舒体">
    <w:panose1 w:val="02010601030101010101"/>
    <w:charset w:val="86"/>
    <w:family w:val="auto"/>
    <w:pitch w:val="default"/>
    <w:sig w:usb0="00000003"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3665" distR="113665" simplePos="0" relativeHeight="251659264" behindDoc="0" locked="0" layoutInCell="1" allowOverlap="1">
              <wp:simplePos x="0" y="0"/>
              <wp:positionH relativeFrom="margin">
                <wp:align>center</wp:align>
              </wp:positionH>
              <wp:positionV relativeFrom="paragraph">
                <wp:posOffset>0</wp:posOffset>
              </wp:positionV>
              <wp:extent cx="57785" cy="139700"/>
              <wp:effectExtent l="0" t="0" r="0" b="0"/>
              <wp:wrapNone/>
              <wp:docPr id="1" name="文本框 6"/>
              <wp:cNvGraphicFramePr/>
              <a:graphic xmlns:a="http://schemas.openxmlformats.org/drawingml/2006/main">
                <a:graphicData uri="http://schemas.microsoft.com/office/word/2010/wordprocessingShape">
                  <wps:wsp>
                    <wps:cNvSpPr/>
                    <wps:spPr>
                      <a:xfrm>
                        <a:off x="0" y="0"/>
                        <a:ext cx="57950" cy="139560"/>
                      </a:xfrm>
                      <a:prstGeom prst="rect">
                        <a:avLst/>
                      </a:prstGeom>
                      <a:noFill/>
                      <a:ln w="6350" cap="flat" cmpd="sng">
                        <a:noFill/>
                        <a:prstDash val="solid"/>
                        <a:round/>
                      </a:ln>
                    </wps:spPr>
                    <wps:txbx>
                      <w:txbxContent>
                        <w:p>
                          <w:pPr>
                            <w:pStyle w:val="10"/>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rect id="文本框 6" o:spid="_x0000_s1026" o:spt="1" style="position:absolute;left:0pt;margin-top:0pt;height:11pt;width:4.55pt;mso-position-horizontal:center;mso-position-horizontal-relative:margin;mso-wrap-style:none;z-index:251659264;mso-width-relative:page;mso-height-relative:page;" filled="f" stroked="f" coordsize="21600,21600" o:gfxdata="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ApP9x3VAAAAAgEAAA8AAAAAAAAAAQAgAAAAIgAAAGRycy9kb3du&#10;cmV2LnhtbFBLAQIUABQAAAAIAIdO4kCwRUD8AgIAAPMDAAAOAAAAAAAAAAEAIAAAACQBAABkcnMv&#10;ZTJvRG9jLnhtbFBLBQYAAAAABgAGAFkBAACYBQAAAAA=&#10;">
              <v:fill on="f" focussize="0,0"/>
              <v:stroke on="f" weight="0.5pt" joinstyle="round"/>
              <v:imagedata o:title=""/>
              <o:lock v:ext="edit" aspectratio="f"/>
              <v:textbox inset="0mm,0mm,0mm,0mm" style="mso-fit-shape-to-text:t;">
                <w:txbxContent>
                  <w:p>
                    <w:pPr>
                      <w:pStyle w:val="10"/>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docVars>
    <w:docVar w:name="commondata" w:val="eyJoZGlkIjoiNTRkOWVlZDU1Y2MzNTI1ZmI4MWU1NDUzMWRhYjEwZWUifQ=="/>
  </w:docVars>
  <w:rsids>
    <w:rsidRoot w:val="00000000"/>
    <w:rsid w:val="04787C5D"/>
    <w:rsid w:val="082C0827"/>
    <w:rsid w:val="0E9C6A32"/>
    <w:rsid w:val="1339491F"/>
    <w:rsid w:val="183A263E"/>
    <w:rsid w:val="27255580"/>
    <w:rsid w:val="398F7DAE"/>
    <w:rsid w:val="3C2C5EDC"/>
    <w:rsid w:val="3EA219AF"/>
    <w:rsid w:val="3EEB40A2"/>
    <w:rsid w:val="48834C73"/>
    <w:rsid w:val="4AC974FC"/>
    <w:rsid w:val="5A93169A"/>
    <w:rsid w:val="5D523D0F"/>
    <w:rsid w:val="621C4D4F"/>
    <w:rsid w:val="6BB06A8C"/>
    <w:rsid w:val="6CCE3CD5"/>
    <w:rsid w:val="75A51D92"/>
    <w:rsid w:val="785E581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仿宋_GB2312"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rPr>
  </w:style>
  <w:style w:type="paragraph" w:styleId="4">
    <w:name w:val="heading 2"/>
    <w:basedOn w:val="1"/>
    <w:next w:val="1"/>
    <w:uiPriority w:val="0"/>
    <w:pPr>
      <w:shd w:val="clear" w:color="auto" w:fill="auto"/>
      <w:spacing w:before="100" w:beforeAutospacing="1" w:after="100" w:afterAutospacing="1"/>
      <w:jc w:val="left"/>
      <w:outlineLvl w:val="1"/>
    </w:pPr>
    <w:rPr>
      <w:rFonts w:ascii="宋体" w:eastAsia="宋体" w:cs="宋体"/>
      <w:b/>
      <w:kern w:val="0"/>
      <w:sz w:val="36"/>
      <w:szCs w:val="36"/>
      <w:shd w:val="clear" w:color="auto" w:fill="auto"/>
      <w:lang w:val="en-US" w:eastAsia="zh-CN"/>
    </w:rPr>
  </w:style>
  <w:style w:type="paragraph" w:styleId="5">
    <w:name w:val="heading 3"/>
    <w:basedOn w:val="1"/>
    <w:next w:val="1"/>
    <w:qFormat/>
    <w:uiPriority w:val="0"/>
    <w:pPr>
      <w:keepNext/>
      <w:keepLines/>
      <w:spacing w:before="260" w:after="260" w:line="415" w:lineRule="auto"/>
      <w:outlineLvl w:val="2"/>
    </w:pPr>
    <w:rPr>
      <w:b/>
      <w:sz w:val="32"/>
    </w:rPr>
  </w:style>
  <w:style w:type="character" w:default="1" w:styleId="16">
    <w:name w:val="Default Paragraph Font"/>
    <w:uiPriority w:val="0"/>
  </w:style>
  <w:style w:type="table" w:default="1" w:styleId="15">
    <w:name w:val="Normal Table"/>
    <w:semiHidden/>
    <w:uiPriority w:val="0"/>
    <w:tblPr>
      <w:tblCellMar>
        <w:top w:w="0" w:type="dxa"/>
        <w:left w:w="108" w:type="dxa"/>
        <w:bottom w:w="0" w:type="dxa"/>
        <w:right w:w="108" w:type="dxa"/>
      </w:tblCellMar>
    </w:tblPr>
  </w:style>
  <w:style w:type="paragraph" w:customStyle="1" w:styleId="2">
    <w:name w:val="Body Text Indent 2_2f75ddf9-7586-465d-b894-cacca03ef0a7"/>
    <w:basedOn w:val="1"/>
    <w:uiPriority w:val="0"/>
    <w:pPr>
      <w:spacing w:after="120" w:line="19996" w:lineRule="auto"/>
      <w:ind w:left="200" w:leftChars="200"/>
    </w:pPr>
    <w:rPr>
      <w:rFonts w:ascii="Times New Roman" w:hAnsi="Times New Roman" w:eastAsia="宋体" w:cs="Times New Roman"/>
      <w:lang w:bidi="ar-SA"/>
    </w:rPr>
  </w:style>
  <w:style w:type="paragraph" w:styleId="6">
    <w:name w:val="Body Text"/>
    <w:basedOn w:val="1"/>
    <w:qFormat/>
    <w:uiPriority w:val="0"/>
    <w:pPr>
      <w:spacing w:before="30" w:beforeLines="30"/>
    </w:pPr>
    <w:rPr>
      <w:rFonts w:ascii="仿宋_GB2312" w:eastAsia="仿宋_GB2312"/>
      <w:sz w:val="30"/>
    </w:rPr>
  </w:style>
  <w:style w:type="paragraph" w:styleId="7">
    <w:name w:val="Body Text Indent"/>
    <w:basedOn w:val="1"/>
    <w:next w:val="8"/>
    <w:qFormat/>
    <w:uiPriority w:val="0"/>
    <w:pPr>
      <w:ind w:firstLine="567"/>
      <w:jc w:val="both"/>
    </w:pPr>
    <w:rPr>
      <w:kern w:val="2"/>
      <w:sz w:val="28"/>
    </w:rPr>
  </w:style>
  <w:style w:type="paragraph" w:styleId="8">
    <w:name w:val="Body Text First Indent 2"/>
    <w:basedOn w:val="7"/>
    <w:next w:val="9"/>
    <w:qFormat/>
    <w:uiPriority w:val="0"/>
    <w:pPr>
      <w:ind w:firstLine="200" w:firstLineChars="200"/>
    </w:pPr>
  </w:style>
  <w:style w:type="paragraph" w:styleId="9">
    <w:name w:val="Plain Text"/>
    <w:basedOn w:val="1"/>
    <w:qFormat/>
    <w:uiPriority w:val="0"/>
    <w:rPr>
      <w:rFonts w:ascii="宋体"/>
    </w:r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0"/>
        <w:left w:val="none" w:color="auto" w:sz="0" w:space="0"/>
        <w:bottom w:val="none" w:color="auto" w:sz="0" w:space="0"/>
        <w:right w:val="none" w:color="auto" w:sz="0" w:space="0"/>
      </w:pBdr>
      <w:tabs>
        <w:tab w:val="center" w:pos="4153"/>
        <w:tab w:val="right" w:pos="8306"/>
      </w:tabs>
      <w:snapToGrid w:val="0"/>
      <w:spacing w:line="240" w:lineRule="auto"/>
      <w:jc w:val="both"/>
      <w:outlineLvl w:val="9"/>
    </w:pPr>
    <w:rPr>
      <w:sz w:val="18"/>
    </w:rPr>
  </w:style>
  <w:style w:type="paragraph" w:styleId="12">
    <w:name w:val="toc 1"/>
    <w:basedOn w:val="1"/>
    <w:next w:val="1"/>
    <w:uiPriority w:val="0"/>
    <w:pPr>
      <w:tabs>
        <w:tab w:val="right" w:leader="dot" w:pos="8296"/>
      </w:tabs>
      <w:spacing w:before="93"/>
      <w:jc w:val="center"/>
    </w:pPr>
    <w:rPr>
      <w:rFonts w:ascii="仿宋" w:eastAsia="仿宋"/>
      <w:sz w:val="28"/>
      <w:szCs w:val="28"/>
    </w:rPr>
  </w:style>
  <w:style w:type="paragraph" w:styleId="13">
    <w:name w:val="toc 2"/>
    <w:basedOn w:val="1"/>
    <w:next w:val="1"/>
    <w:uiPriority w:val="0"/>
    <w:pPr>
      <w:tabs>
        <w:tab w:val="right" w:leader="dot" w:pos="8296"/>
      </w:tabs>
      <w:ind w:left="200" w:leftChars="200"/>
    </w:pPr>
  </w:style>
  <w:style w:type="paragraph" w:styleId="14">
    <w:name w:val="Normal (Web)"/>
    <w:basedOn w:val="1"/>
    <w:qFormat/>
    <w:uiPriority w:val="0"/>
    <w:pPr>
      <w:shd w:val="clear" w:color="auto" w:fill="auto"/>
      <w:spacing w:before="100" w:beforeAutospacing="1" w:after="100" w:afterAutospacing="1"/>
      <w:ind w:left="0" w:right="0"/>
      <w:jc w:val="left"/>
    </w:pPr>
    <w:rPr>
      <w:kern w:val="0"/>
      <w:sz w:val="24"/>
      <w:shd w:val="clear" w:color="auto" w:fill="auto"/>
      <w:lang w:val="en-US" w:eastAsia="zh-CN"/>
    </w:rPr>
  </w:style>
  <w:style w:type="character" w:styleId="17">
    <w:name w:val="Strong"/>
    <w:basedOn w:val="16"/>
    <w:qFormat/>
    <w:uiPriority w:val="0"/>
    <w:rPr>
      <w:b/>
    </w:rPr>
  </w:style>
  <w:style w:type="character" w:styleId="18">
    <w:name w:val="page number"/>
    <w:basedOn w:val="16"/>
    <w:qFormat/>
    <w:uiPriority w:val="0"/>
  </w:style>
  <w:style w:type="character" w:styleId="19">
    <w:name w:val="Hyperlink"/>
    <w:basedOn w:val="16"/>
    <w:qFormat/>
    <w:uiPriority w:val="0"/>
    <w:rPr>
      <w:color w:val="0000FF"/>
      <w:u w:val="none"/>
    </w:rPr>
  </w:style>
  <w:style w:type="paragraph" w:styleId="20">
    <w:name w:val="List Paragraph"/>
    <w:basedOn w:val="1"/>
    <w:uiPriority w:val="0"/>
    <w:pPr>
      <w:ind w:firstLine="200" w:firstLineChars="200"/>
    </w:pPr>
  </w:style>
  <w:style w:type="paragraph" w:customStyle="1" w:styleId="21">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customStyle="1" w:styleId="22">
    <w:name w:val="No Spacing"/>
    <w:uiPriority w:val="0"/>
    <w:pPr>
      <w:ind w:firstLine="200" w:firstLineChars="200"/>
    </w:pPr>
    <w:rPr>
      <w:rFonts w:ascii="Times New Roman" w:hAnsi="Times New Roman" w:eastAsia="仿宋_GB2312" w:cs="Times New Roman"/>
      <w:sz w:val="30"/>
      <w:szCs w:val="22"/>
      <w:lang w:val="en-US" w:eastAsia="zh-CN" w:bidi="ar-SA"/>
    </w:rPr>
  </w:style>
  <w:style w:type="character" w:customStyle="1" w:styleId="23">
    <w:name w:val="15"/>
    <w:basedOn w:val="16"/>
    <w:qFormat/>
    <w:uiPriority w:val="0"/>
    <w:rPr>
      <w:rFonts w:ascii="Calibri" w:hAnsi="Calibri" w:cs="Calibri"/>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10</Pages>
  <Words>216</Words>
  <Characters>223</Characters>
  <Lines>201</Lines>
  <Paragraphs>92</Paragraphs>
  <TotalTime>3</TotalTime>
  <ScaleCrop>false</ScaleCrop>
  <LinksUpToDate>false</LinksUpToDate>
  <CharactersWithSpaces>271</CharactersWithSpaces>
  <Application>WPS Office_11.1.0.14309_F1E327BC-269C-435d-A152-05C5408002CA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sb</cp:lastModifiedBy>
  <cp:lastPrinted>2025-06-03T09:25:00Z</cp:lastPrinted>
  <dcterms:modified xsi:type="dcterms:W3CDTF">2025-06-04T01:53:11Z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KSOTemplateDocerSaveRecord">
    <vt:lpwstr>eyJoZGlkIjoiZDA4NGZmYTQxM2U4Y2VkNjYxNWQyYjRmNzU2NjI3NzEifQ==</vt:lpwstr>
  </property>
  <property fmtid="{D5CDD505-2E9C-101B-9397-08002B2CF9AE}" pid="4" name="ICV">
    <vt:lpwstr>50B28BA92FF140289A1C4886D8541815_12</vt:lpwstr>
  </property>
</Properties>
</file>