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9C6A29">
      <w:pPr>
        <w:keepNext w:val="0"/>
        <w:keepLines w:val="0"/>
        <w:pageBreakBefore w:val="0"/>
        <w:kinsoku/>
        <w:wordWrap/>
        <w:overflowPunct/>
        <w:topLinePunct w:val="0"/>
        <w:autoSpaceDE/>
        <w:autoSpaceDN/>
        <w:bidi w:val="0"/>
        <w:spacing w:line="556" w:lineRule="exact"/>
        <w:ind w:left="0" w:leftChars="0" w:right="0" w:rightChars="0"/>
        <w:jc w:val="center"/>
        <w:textAlignment w:val="auto"/>
        <w:rPr>
          <w:rFonts w:hint="default" w:ascii="Times New Roman" w:hAnsi="Times New Roman" w:eastAsia="方正小标宋简体" w:cs="Times New Roman"/>
          <w:b w:val="0"/>
          <w:bCs/>
          <w:sz w:val="48"/>
          <w:szCs w:val="48"/>
          <w:lang w:val="en-US" w:eastAsia="zh-CN"/>
        </w:rPr>
      </w:pPr>
      <w:r>
        <w:rPr>
          <w:rFonts w:hint="default" w:ascii="Times New Roman" w:hAnsi="Times New Roman" w:eastAsia="方正小标宋简体" w:cs="Times New Roman"/>
          <w:b w:val="0"/>
          <w:bCs/>
          <w:sz w:val="48"/>
          <w:szCs w:val="48"/>
          <w:lang w:val="en-US" w:eastAsia="zh-CN"/>
        </w:rPr>
        <w:t>中共红原县委员会宣传部</w:t>
      </w:r>
    </w:p>
    <w:p w14:paraId="7BE2D6DA">
      <w:pPr>
        <w:keepNext w:val="0"/>
        <w:keepLines w:val="0"/>
        <w:pageBreakBefore w:val="0"/>
        <w:kinsoku/>
        <w:wordWrap/>
        <w:overflowPunct/>
        <w:topLinePunct w:val="0"/>
        <w:autoSpaceDE/>
        <w:autoSpaceDN/>
        <w:bidi w:val="0"/>
        <w:spacing w:line="556" w:lineRule="exact"/>
        <w:ind w:left="0" w:leftChars="0" w:right="0" w:rightChars="0"/>
        <w:jc w:val="center"/>
        <w:textAlignment w:val="auto"/>
        <w:rPr>
          <w:rFonts w:hint="default" w:ascii="Times New Roman" w:hAnsi="Times New Roman" w:eastAsia="方正小标宋简体" w:cs="Times New Roman"/>
          <w:b w:val="0"/>
          <w:bCs/>
          <w:sz w:val="48"/>
          <w:szCs w:val="48"/>
        </w:rPr>
      </w:pPr>
      <w:r>
        <w:rPr>
          <w:rFonts w:hint="default" w:ascii="Times New Roman" w:hAnsi="Times New Roman" w:eastAsia="方正小标宋简体" w:cs="Times New Roman"/>
          <w:b w:val="0"/>
          <w:bCs/>
          <w:sz w:val="48"/>
          <w:szCs w:val="48"/>
          <w:lang w:eastAsia="zh-CN"/>
        </w:rPr>
        <w:t>20</w:t>
      </w:r>
      <w:r>
        <w:rPr>
          <w:rFonts w:hint="default" w:ascii="Times New Roman" w:hAnsi="Times New Roman" w:eastAsia="方正小标宋简体" w:cs="Times New Roman"/>
          <w:b w:val="0"/>
          <w:bCs/>
          <w:sz w:val="48"/>
          <w:szCs w:val="48"/>
          <w:lang w:val="en-US" w:eastAsia="zh-CN"/>
        </w:rPr>
        <w:t>26</w:t>
      </w:r>
      <w:r>
        <w:rPr>
          <w:rFonts w:hint="default" w:ascii="Times New Roman" w:hAnsi="Times New Roman" w:eastAsia="方正小标宋简体" w:cs="Times New Roman"/>
          <w:b w:val="0"/>
          <w:bCs/>
          <w:sz w:val="48"/>
          <w:szCs w:val="48"/>
          <w:lang w:eastAsia="zh-CN"/>
        </w:rPr>
        <w:t>年</w:t>
      </w:r>
      <w:r>
        <w:rPr>
          <w:rFonts w:hint="default" w:ascii="Times New Roman" w:hAnsi="Times New Roman" w:eastAsia="方正小标宋简体" w:cs="Times New Roman"/>
          <w:b w:val="0"/>
          <w:bCs/>
          <w:sz w:val="48"/>
          <w:szCs w:val="48"/>
        </w:rPr>
        <w:t>部门预算编制的说明</w:t>
      </w:r>
    </w:p>
    <w:p w14:paraId="6D881324">
      <w:pPr>
        <w:pStyle w:val="4"/>
        <w:keepNext w:val="0"/>
        <w:keepLines w:val="0"/>
        <w:pageBreakBefore w:val="0"/>
        <w:kinsoku/>
        <w:wordWrap/>
        <w:overflowPunct/>
        <w:topLinePunct w:val="0"/>
        <w:autoSpaceDE/>
        <w:autoSpaceDN/>
        <w:bidi w:val="0"/>
        <w:adjustRightInd w:val="0"/>
        <w:snapToGrid w:val="0"/>
        <w:spacing w:before="0" w:beforeLines="0" w:line="556" w:lineRule="exact"/>
        <w:ind w:left="0" w:leftChars="0" w:right="0" w:rightChars="0"/>
        <w:textAlignment w:val="auto"/>
        <w:rPr>
          <w:rFonts w:hint="default" w:ascii="Times New Roman" w:hAnsi="Times New Roman" w:eastAsia="宋体" w:cs="Times New Roman"/>
          <w:b/>
          <w:sz w:val="44"/>
          <w:szCs w:val="44"/>
        </w:rPr>
      </w:pPr>
      <w:r>
        <w:rPr>
          <w:rFonts w:hint="default" w:ascii="Times New Roman" w:hAnsi="Times New Roman" w:eastAsia="宋体" w:cs="Times New Roman"/>
          <w:b/>
          <w:sz w:val="44"/>
          <w:szCs w:val="44"/>
        </w:rPr>
        <w:t xml:space="preserve">    </w:t>
      </w:r>
    </w:p>
    <w:p w14:paraId="2816E2B5">
      <w:pPr>
        <w:pStyle w:val="4"/>
        <w:keepNext w:val="0"/>
        <w:keepLines w:val="0"/>
        <w:pageBreakBefore w:val="0"/>
        <w:kinsoku/>
        <w:wordWrap/>
        <w:overflowPunct/>
        <w:topLinePunct w:val="0"/>
        <w:autoSpaceDE/>
        <w:autoSpaceDN/>
        <w:bidi w:val="0"/>
        <w:adjustRightInd w:val="0"/>
        <w:snapToGrid w:val="0"/>
        <w:spacing w:before="0" w:beforeLines="0" w:line="556" w:lineRule="exact"/>
        <w:ind w:left="0" w:leftChars="0" w:right="0" w:rightChars="0"/>
        <w:textAlignment w:val="auto"/>
        <w:rPr>
          <w:rFonts w:hint="default" w:ascii="Times New Roman" w:hAnsi="Times New Roman" w:eastAsia="宋体" w:cs="Times New Roman"/>
          <w:b/>
          <w:sz w:val="44"/>
          <w:szCs w:val="44"/>
        </w:rPr>
      </w:pPr>
    </w:p>
    <w:p w14:paraId="11DE856A">
      <w:pPr>
        <w:pStyle w:val="4"/>
        <w:keepNext w:val="0"/>
        <w:keepLines w:val="0"/>
        <w:pageBreakBefore w:val="0"/>
        <w:kinsoku/>
        <w:wordWrap/>
        <w:overflowPunct/>
        <w:topLinePunct w:val="0"/>
        <w:autoSpaceDE/>
        <w:autoSpaceDN/>
        <w:bidi w:val="0"/>
        <w:adjustRightInd w:val="0"/>
        <w:snapToGrid w:val="0"/>
        <w:spacing w:before="0" w:beforeLines="0" w:line="556" w:lineRule="exact"/>
        <w:ind w:left="0" w:leftChars="0" w:right="0" w:rightChars="0"/>
        <w:textAlignment w:val="auto"/>
        <w:rPr>
          <w:rFonts w:hint="default" w:ascii="Times New Roman" w:hAnsi="Times New Roman" w:eastAsia="宋体" w:cs="Times New Roman"/>
          <w:b/>
          <w:sz w:val="44"/>
          <w:szCs w:val="44"/>
        </w:rPr>
      </w:pPr>
    </w:p>
    <w:p w14:paraId="530C6097">
      <w:pPr>
        <w:pStyle w:val="4"/>
        <w:keepNext w:val="0"/>
        <w:keepLines w:val="0"/>
        <w:pageBreakBefore w:val="0"/>
        <w:kinsoku/>
        <w:wordWrap/>
        <w:overflowPunct/>
        <w:topLinePunct w:val="0"/>
        <w:autoSpaceDE/>
        <w:autoSpaceDN/>
        <w:bidi w:val="0"/>
        <w:adjustRightInd w:val="0"/>
        <w:snapToGrid w:val="0"/>
        <w:spacing w:before="0" w:beforeLines="0" w:line="556" w:lineRule="exact"/>
        <w:ind w:left="0" w:leftChars="0" w:right="0" w:rightChars="0"/>
        <w:textAlignment w:val="auto"/>
        <w:rPr>
          <w:rFonts w:hint="default" w:ascii="Times New Roman" w:hAnsi="Times New Roman" w:eastAsia="宋体" w:cs="Times New Roman"/>
          <w:b/>
          <w:sz w:val="44"/>
          <w:szCs w:val="44"/>
        </w:rPr>
      </w:pPr>
    </w:p>
    <w:p w14:paraId="27CAE4E6">
      <w:pPr>
        <w:pStyle w:val="4"/>
        <w:keepNext w:val="0"/>
        <w:keepLines w:val="0"/>
        <w:pageBreakBefore w:val="0"/>
        <w:kinsoku/>
        <w:wordWrap/>
        <w:overflowPunct/>
        <w:topLinePunct w:val="0"/>
        <w:autoSpaceDE/>
        <w:autoSpaceDN/>
        <w:bidi w:val="0"/>
        <w:adjustRightInd w:val="0"/>
        <w:snapToGrid w:val="0"/>
        <w:spacing w:before="0" w:beforeLines="0" w:line="556" w:lineRule="exact"/>
        <w:ind w:left="0" w:leftChars="0" w:right="0" w:rightChars="0"/>
        <w:textAlignment w:val="auto"/>
        <w:rPr>
          <w:rFonts w:hint="default" w:ascii="Times New Roman" w:hAnsi="Times New Roman" w:eastAsia="宋体" w:cs="Times New Roman"/>
          <w:b/>
          <w:sz w:val="44"/>
          <w:szCs w:val="44"/>
        </w:rPr>
      </w:pPr>
    </w:p>
    <w:p w14:paraId="6756747D">
      <w:pPr>
        <w:pStyle w:val="4"/>
        <w:keepNext w:val="0"/>
        <w:keepLines w:val="0"/>
        <w:pageBreakBefore w:val="0"/>
        <w:kinsoku/>
        <w:wordWrap/>
        <w:overflowPunct/>
        <w:topLinePunct w:val="0"/>
        <w:autoSpaceDE/>
        <w:autoSpaceDN/>
        <w:bidi w:val="0"/>
        <w:adjustRightInd w:val="0"/>
        <w:snapToGrid w:val="0"/>
        <w:spacing w:before="0" w:beforeLines="0" w:line="556" w:lineRule="exact"/>
        <w:ind w:left="0" w:leftChars="0" w:right="0" w:rightChars="0"/>
        <w:textAlignment w:val="auto"/>
        <w:rPr>
          <w:rFonts w:hint="default" w:ascii="Times New Roman" w:hAnsi="Times New Roman" w:eastAsia="宋体" w:cs="Times New Roman"/>
          <w:b/>
          <w:sz w:val="44"/>
          <w:szCs w:val="44"/>
        </w:rPr>
      </w:pPr>
    </w:p>
    <w:p w14:paraId="047DAC1B">
      <w:pPr>
        <w:pStyle w:val="4"/>
        <w:keepNext w:val="0"/>
        <w:keepLines w:val="0"/>
        <w:pageBreakBefore w:val="0"/>
        <w:kinsoku/>
        <w:wordWrap/>
        <w:overflowPunct/>
        <w:topLinePunct w:val="0"/>
        <w:autoSpaceDE/>
        <w:autoSpaceDN/>
        <w:bidi w:val="0"/>
        <w:adjustRightInd w:val="0"/>
        <w:snapToGrid w:val="0"/>
        <w:spacing w:before="0" w:beforeLines="0" w:line="556" w:lineRule="exact"/>
        <w:ind w:left="0" w:leftChars="0" w:right="0" w:rightChars="0"/>
        <w:textAlignment w:val="auto"/>
        <w:rPr>
          <w:rFonts w:hint="default" w:ascii="Times New Roman" w:hAnsi="Times New Roman" w:eastAsia="宋体" w:cs="Times New Roman"/>
          <w:b/>
          <w:sz w:val="44"/>
          <w:szCs w:val="44"/>
        </w:rPr>
      </w:pPr>
    </w:p>
    <w:p w14:paraId="0232A3BE">
      <w:pPr>
        <w:pStyle w:val="4"/>
        <w:keepNext w:val="0"/>
        <w:keepLines w:val="0"/>
        <w:pageBreakBefore w:val="0"/>
        <w:kinsoku/>
        <w:wordWrap/>
        <w:overflowPunct/>
        <w:topLinePunct w:val="0"/>
        <w:autoSpaceDE/>
        <w:autoSpaceDN/>
        <w:bidi w:val="0"/>
        <w:adjustRightInd w:val="0"/>
        <w:snapToGrid w:val="0"/>
        <w:spacing w:before="0" w:beforeLines="0" w:line="556" w:lineRule="exact"/>
        <w:ind w:left="0" w:leftChars="0" w:right="0" w:rightChars="0"/>
        <w:textAlignment w:val="auto"/>
        <w:rPr>
          <w:rFonts w:hint="default" w:ascii="Times New Roman" w:hAnsi="Times New Roman" w:eastAsia="宋体" w:cs="Times New Roman"/>
          <w:b/>
          <w:sz w:val="44"/>
          <w:szCs w:val="44"/>
        </w:rPr>
      </w:pPr>
    </w:p>
    <w:p w14:paraId="6E3EB9AA">
      <w:pPr>
        <w:pStyle w:val="4"/>
        <w:keepNext w:val="0"/>
        <w:keepLines w:val="0"/>
        <w:pageBreakBefore w:val="0"/>
        <w:kinsoku/>
        <w:wordWrap/>
        <w:overflowPunct/>
        <w:topLinePunct w:val="0"/>
        <w:autoSpaceDE/>
        <w:autoSpaceDN/>
        <w:bidi w:val="0"/>
        <w:adjustRightInd w:val="0"/>
        <w:snapToGrid w:val="0"/>
        <w:spacing w:before="0" w:beforeLines="0" w:line="556" w:lineRule="exact"/>
        <w:ind w:left="0" w:leftChars="0" w:right="0" w:rightChars="0"/>
        <w:textAlignment w:val="auto"/>
        <w:rPr>
          <w:rFonts w:hint="default" w:ascii="Times New Roman" w:hAnsi="Times New Roman" w:eastAsia="宋体" w:cs="Times New Roman"/>
          <w:b/>
          <w:sz w:val="44"/>
          <w:szCs w:val="44"/>
        </w:rPr>
      </w:pPr>
    </w:p>
    <w:p w14:paraId="3CBED59C">
      <w:pPr>
        <w:pStyle w:val="4"/>
        <w:keepNext w:val="0"/>
        <w:keepLines w:val="0"/>
        <w:pageBreakBefore w:val="0"/>
        <w:kinsoku/>
        <w:wordWrap/>
        <w:overflowPunct/>
        <w:topLinePunct w:val="0"/>
        <w:autoSpaceDE/>
        <w:autoSpaceDN/>
        <w:bidi w:val="0"/>
        <w:adjustRightInd w:val="0"/>
        <w:snapToGrid w:val="0"/>
        <w:spacing w:before="0" w:beforeLines="0" w:line="556" w:lineRule="exact"/>
        <w:ind w:left="0" w:leftChars="0" w:right="0" w:rightChars="0"/>
        <w:textAlignment w:val="auto"/>
        <w:rPr>
          <w:rFonts w:hint="default" w:ascii="Times New Roman" w:hAnsi="Times New Roman" w:eastAsia="宋体" w:cs="Times New Roman"/>
          <w:b/>
          <w:sz w:val="44"/>
          <w:szCs w:val="44"/>
        </w:rPr>
      </w:pPr>
    </w:p>
    <w:p w14:paraId="6BF2EB0F">
      <w:pPr>
        <w:pStyle w:val="4"/>
        <w:keepNext w:val="0"/>
        <w:keepLines w:val="0"/>
        <w:pageBreakBefore w:val="0"/>
        <w:kinsoku/>
        <w:wordWrap/>
        <w:overflowPunct/>
        <w:topLinePunct w:val="0"/>
        <w:autoSpaceDE/>
        <w:autoSpaceDN/>
        <w:bidi w:val="0"/>
        <w:adjustRightInd w:val="0"/>
        <w:snapToGrid w:val="0"/>
        <w:spacing w:before="0" w:beforeLines="0" w:line="556" w:lineRule="exact"/>
        <w:ind w:left="0" w:leftChars="0" w:right="0" w:rightChars="0"/>
        <w:textAlignment w:val="auto"/>
        <w:rPr>
          <w:rFonts w:hint="default" w:ascii="Times New Roman" w:hAnsi="Times New Roman" w:eastAsia="宋体" w:cs="Times New Roman"/>
          <w:b/>
          <w:sz w:val="44"/>
          <w:szCs w:val="44"/>
        </w:rPr>
      </w:pPr>
    </w:p>
    <w:p w14:paraId="6EA3E00C">
      <w:pPr>
        <w:pStyle w:val="4"/>
        <w:keepNext w:val="0"/>
        <w:keepLines w:val="0"/>
        <w:pageBreakBefore w:val="0"/>
        <w:kinsoku/>
        <w:wordWrap/>
        <w:overflowPunct/>
        <w:topLinePunct w:val="0"/>
        <w:autoSpaceDE/>
        <w:autoSpaceDN/>
        <w:bidi w:val="0"/>
        <w:adjustRightInd w:val="0"/>
        <w:snapToGrid w:val="0"/>
        <w:spacing w:before="0" w:beforeLines="0" w:line="556" w:lineRule="exact"/>
        <w:ind w:left="0" w:leftChars="0" w:right="0" w:rightChars="0"/>
        <w:textAlignment w:val="auto"/>
        <w:rPr>
          <w:rFonts w:hint="default" w:ascii="Times New Roman" w:hAnsi="Times New Roman" w:eastAsia="宋体" w:cs="Times New Roman"/>
          <w:b/>
          <w:sz w:val="44"/>
          <w:szCs w:val="44"/>
        </w:rPr>
      </w:pPr>
    </w:p>
    <w:p w14:paraId="70DD9A93">
      <w:pPr>
        <w:pStyle w:val="4"/>
        <w:keepNext w:val="0"/>
        <w:keepLines w:val="0"/>
        <w:pageBreakBefore w:val="0"/>
        <w:kinsoku/>
        <w:wordWrap/>
        <w:overflowPunct/>
        <w:topLinePunct w:val="0"/>
        <w:autoSpaceDE/>
        <w:autoSpaceDN/>
        <w:bidi w:val="0"/>
        <w:adjustRightInd w:val="0"/>
        <w:snapToGrid w:val="0"/>
        <w:spacing w:before="0" w:beforeLines="0" w:line="556" w:lineRule="exact"/>
        <w:ind w:left="0" w:leftChars="0" w:right="0" w:rightChars="0"/>
        <w:textAlignment w:val="auto"/>
        <w:rPr>
          <w:rFonts w:hint="default" w:ascii="Times New Roman" w:hAnsi="Times New Roman" w:eastAsia="宋体" w:cs="Times New Roman"/>
          <w:b/>
          <w:sz w:val="44"/>
          <w:szCs w:val="44"/>
        </w:rPr>
      </w:pPr>
    </w:p>
    <w:p w14:paraId="6035CBC9">
      <w:pPr>
        <w:pStyle w:val="4"/>
        <w:keepNext w:val="0"/>
        <w:keepLines w:val="0"/>
        <w:pageBreakBefore w:val="0"/>
        <w:kinsoku/>
        <w:wordWrap/>
        <w:overflowPunct/>
        <w:topLinePunct w:val="0"/>
        <w:autoSpaceDE/>
        <w:autoSpaceDN/>
        <w:bidi w:val="0"/>
        <w:adjustRightInd w:val="0"/>
        <w:snapToGrid w:val="0"/>
        <w:spacing w:before="0" w:beforeLines="0" w:line="556" w:lineRule="exact"/>
        <w:ind w:left="0" w:leftChars="0" w:right="0" w:rightChars="0"/>
        <w:textAlignment w:val="auto"/>
        <w:rPr>
          <w:rFonts w:hint="default" w:ascii="Times New Roman" w:hAnsi="Times New Roman" w:eastAsia="宋体" w:cs="Times New Roman"/>
          <w:b/>
          <w:sz w:val="44"/>
          <w:szCs w:val="44"/>
        </w:rPr>
      </w:pPr>
    </w:p>
    <w:p w14:paraId="6AC72CD6">
      <w:pPr>
        <w:pStyle w:val="4"/>
        <w:keepNext w:val="0"/>
        <w:keepLines w:val="0"/>
        <w:pageBreakBefore w:val="0"/>
        <w:kinsoku/>
        <w:wordWrap/>
        <w:overflowPunct/>
        <w:topLinePunct w:val="0"/>
        <w:autoSpaceDE/>
        <w:autoSpaceDN/>
        <w:bidi w:val="0"/>
        <w:adjustRightInd w:val="0"/>
        <w:snapToGrid w:val="0"/>
        <w:spacing w:before="0" w:beforeLines="0" w:line="556" w:lineRule="exact"/>
        <w:ind w:left="0" w:leftChars="0" w:right="0" w:rightChars="0"/>
        <w:textAlignment w:val="auto"/>
        <w:rPr>
          <w:rFonts w:hint="default" w:ascii="Times New Roman" w:hAnsi="Times New Roman" w:eastAsia="宋体" w:cs="Times New Roman"/>
          <w:b/>
          <w:sz w:val="44"/>
          <w:szCs w:val="44"/>
        </w:rPr>
      </w:pPr>
    </w:p>
    <w:p w14:paraId="033479F7">
      <w:pPr>
        <w:pStyle w:val="4"/>
        <w:keepNext w:val="0"/>
        <w:keepLines w:val="0"/>
        <w:pageBreakBefore w:val="0"/>
        <w:kinsoku/>
        <w:wordWrap/>
        <w:overflowPunct/>
        <w:topLinePunct w:val="0"/>
        <w:autoSpaceDE/>
        <w:autoSpaceDN/>
        <w:bidi w:val="0"/>
        <w:adjustRightInd w:val="0"/>
        <w:snapToGrid w:val="0"/>
        <w:spacing w:before="0" w:beforeLines="0" w:line="556" w:lineRule="exact"/>
        <w:ind w:left="0" w:leftChars="0" w:right="0" w:rightChars="0"/>
        <w:textAlignment w:val="auto"/>
        <w:rPr>
          <w:rFonts w:hint="default" w:ascii="Times New Roman" w:hAnsi="Times New Roman" w:eastAsia="宋体" w:cs="Times New Roman"/>
          <w:b/>
          <w:sz w:val="44"/>
          <w:szCs w:val="44"/>
        </w:rPr>
      </w:pPr>
    </w:p>
    <w:p w14:paraId="56B9D95E">
      <w:pPr>
        <w:pStyle w:val="4"/>
        <w:keepNext w:val="0"/>
        <w:keepLines w:val="0"/>
        <w:pageBreakBefore w:val="0"/>
        <w:kinsoku/>
        <w:wordWrap/>
        <w:overflowPunct/>
        <w:topLinePunct w:val="0"/>
        <w:autoSpaceDE/>
        <w:autoSpaceDN/>
        <w:bidi w:val="0"/>
        <w:adjustRightInd w:val="0"/>
        <w:snapToGrid w:val="0"/>
        <w:spacing w:before="0" w:beforeLines="0" w:line="556" w:lineRule="exact"/>
        <w:ind w:left="0" w:leftChars="0" w:right="0" w:rightChars="0"/>
        <w:textAlignment w:val="auto"/>
        <w:rPr>
          <w:rFonts w:hint="default" w:ascii="Times New Roman" w:hAnsi="Times New Roman" w:eastAsia="宋体" w:cs="Times New Roman"/>
          <w:b/>
          <w:sz w:val="44"/>
          <w:szCs w:val="44"/>
        </w:rPr>
      </w:pPr>
    </w:p>
    <w:p w14:paraId="5A3C65DB">
      <w:pPr>
        <w:pStyle w:val="4"/>
        <w:keepNext w:val="0"/>
        <w:keepLines w:val="0"/>
        <w:pageBreakBefore w:val="0"/>
        <w:kinsoku/>
        <w:wordWrap/>
        <w:overflowPunct/>
        <w:topLinePunct w:val="0"/>
        <w:autoSpaceDE/>
        <w:autoSpaceDN/>
        <w:bidi w:val="0"/>
        <w:adjustRightInd w:val="0"/>
        <w:snapToGrid w:val="0"/>
        <w:spacing w:before="0" w:beforeLines="0" w:line="556" w:lineRule="exact"/>
        <w:ind w:left="0" w:leftChars="0" w:right="0" w:rightChars="0"/>
        <w:textAlignment w:val="auto"/>
        <w:rPr>
          <w:rFonts w:hint="default" w:ascii="Times New Roman" w:hAnsi="Times New Roman" w:eastAsia="宋体" w:cs="Times New Roman"/>
          <w:b/>
          <w:sz w:val="44"/>
          <w:szCs w:val="44"/>
        </w:rPr>
      </w:pPr>
    </w:p>
    <w:p w14:paraId="609E1D11">
      <w:pPr>
        <w:pStyle w:val="4"/>
        <w:keepNext w:val="0"/>
        <w:keepLines w:val="0"/>
        <w:pageBreakBefore w:val="0"/>
        <w:kinsoku/>
        <w:wordWrap/>
        <w:overflowPunct/>
        <w:topLinePunct w:val="0"/>
        <w:autoSpaceDE/>
        <w:autoSpaceDN/>
        <w:bidi w:val="0"/>
        <w:adjustRightInd w:val="0"/>
        <w:snapToGrid w:val="0"/>
        <w:spacing w:before="0" w:beforeLines="0" w:line="556" w:lineRule="exact"/>
        <w:ind w:left="0" w:leftChars="0" w:right="0" w:rightChars="0"/>
        <w:textAlignment w:val="auto"/>
        <w:rPr>
          <w:rFonts w:hint="default" w:ascii="Times New Roman" w:hAnsi="Times New Roman" w:eastAsia="宋体" w:cs="Times New Roman"/>
          <w:b/>
          <w:sz w:val="44"/>
          <w:szCs w:val="44"/>
        </w:rPr>
      </w:pPr>
    </w:p>
    <w:p w14:paraId="6FE3664D">
      <w:pPr>
        <w:pStyle w:val="4"/>
        <w:keepNext w:val="0"/>
        <w:keepLines w:val="0"/>
        <w:pageBreakBefore w:val="0"/>
        <w:kinsoku/>
        <w:wordWrap/>
        <w:overflowPunct/>
        <w:topLinePunct w:val="0"/>
        <w:autoSpaceDE/>
        <w:autoSpaceDN/>
        <w:bidi w:val="0"/>
        <w:adjustRightInd w:val="0"/>
        <w:snapToGrid w:val="0"/>
        <w:spacing w:before="0" w:beforeLines="0" w:line="556" w:lineRule="exact"/>
        <w:ind w:left="0" w:leftChars="0" w:right="0" w:rightChars="0"/>
        <w:textAlignment w:val="auto"/>
        <w:rPr>
          <w:rFonts w:hint="default" w:ascii="Times New Roman" w:hAnsi="Times New Roman" w:eastAsia="宋体" w:cs="Times New Roman"/>
          <w:b/>
          <w:sz w:val="44"/>
          <w:szCs w:val="44"/>
        </w:rPr>
      </w:pPr>
    </w:p>
    <w:p w14:paraId="5B4284DC">
      <w:pPr>
        <w:pStyle w:val="4"/>
        <w:keepNext w:val="0"/>
        <w:keepLines w:val="0"/>
        <w:pageBreakBefore w:val="0"/>
        <w:kinsoku/>
        <w:wordWrap/>
        <w:overflowPunct/>
        <w:topLinePunct w:val="0"/>
        <w:autoSpaceDE/>
        <w:autoSpaceDN/>
        <w:bidi w:val="0"/>
        <w:adjustRightInd w:val="0"/>
        <w:snapToGrid w:val="0"/>
        <w:spacing w:line="556" w:lineRule="exact"/>
        <w:ind w:left="0" w:leftChars="0" w:right="0" w:rightChars="0" w:firstLine="640" w:firstLineChars="200"/>
        <w:textAlignment w:val="auto"/>
        <w:rPr>
          <w:rFonts w:hint="default" w:ascii="Times New Roman" w:hAnsi="Times New Roman" w:cs="Times New Roman"/>
          <w:sz w:val="32"/>
          <w:szCs w:val="32"/>
        </w:rPr>
      </w:pPr>
    </w:p>
    <w:p w14:paraId="704ACBAB">
      <w:pPr>
        <w:pStyle w:val="4"/>
        <w:keepNext w:val="0"/>
        <w:keepLines w:val="0"/>
        <w:pageBreakBefore w:val="0"/>
        <w:kinsoku/>
        <w:wordWrap/>
        <w:overflowPunct/>
        <w:topLinePunct w:val="0"/>
        <w:autoSpaceDE/>
        <w:autoSpaceDN/>
        <w:bidi w:val="0"/>
        <w:adjustRightInd w:val="0"/>
        <w:snapToGrid w:val="0"/>
        <w:spacing w:line="556" w:lineRule="exact"/>
        <w:ind w:left="0" w:leftChars="0" w:right="0" w:rightChars="0" w:firstLine="640" w:firstLineChars="200"/>
        <w:textAlignment w:val="auto"/>
        <w:rPr>
          <w:rFonts w:hint="default" w:ascii="Times New Roman" w:hAnsi="Times New Roman" w:eastAsia="宋体" w:cs="Times New Roman"/>
          <w:b/>
          <w:sz w:val="44"/>
          <w:szCs w:val="44"/>
        </w:rPr>
      </w:pPr>
      <w:r>
        <w:rPr>
          <w:rFonts w:hint="default" w:ascii="Times New Roman" w:hAnsi="Times New Roman" w:cs="Times New Roman"/>
          <w:sz w:val="32"/>
          <w:szCs w:val="32"/>
        </w:rPr>
        <w:t>按照预算管理有关规定，目前部门预算的编制实行综合预算制度，即全部收入和支出都反映在预算中。</w:t>
      </w:r>
    </w:p>
    <w:p w14:paraId="587973D1">
      <w:pPr>
        <w:keepNext w:val="0"/>
        <w:keepLines w:val="0"/>
        <w:pageBreakBefore w:val="0"/>
        <w:kinsoku/>
        <w:wordWrap/>
        <w:overflowPunct/>
        <w:topLinePunct w:val="0"/>
        <w:autoSpaceDE/>
        <w:autoSpaceDN/>
        <w:bidi w:val="0"/>
        <w:spacing w:line="556" w:lineRule="exact"/>
        <w:ind w:left="0" w:leftChars="0" w:right="0" w:righ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14:paraId="43826FCE">
      <w:pPr>
        <w:pStyle w:val="4"/>
        <w:keepNext w:val="0"/>
        <w:keepLines w:val="0"/>
        <w:pageBreakBefore w:val="0"/>
        <w:kinsoku/>
        <w:wordWrap/>
        <w:overflowPunct/>
        <w:topLinePunct w:val="0"/>
        <w:autoSpaceDE/>
        <w:autoSpaceDN/>
        <w:bidi w:val="0"/>
        <w:adjustRightInd w:val="0"/>
        <w:snapToGrid w:val="0"/>
        <w:spacing w:line="556" w:lineRule="exact"/>
        <w:ind w:left="0" w:leftChars="0" w:right="0" w:rightChars="0" w:firstLine="675" w:firstLineChars="210"/>
        <w:textAlignment w:val="auto"/>
        <w:rPr>
          <w:rFonts w:hint="default" w:ascii="Times New Roman" w:hAnsi="Times New Roman" w:eastAsia="楷体_GB2312" w:cs="Times New Roman"/>
          <w:b/>
          <w:bCs w:val="0"/>
          <w:sz w:val="32"/>
          <w:szCs w:val="32"/>
          <w:lang w:eastAsia="zh-CN"/>
        </w:rPr>
      </w:pPr>
      <w:r>
        <w:rPr>
          <w:rFonts w:hint="default" w:ascii="Times New Roman" w:hAnsi="Times New Roman" w:eastAsia="楷体_GB2312" w:cs="Times New Roman"/>
          <w:b/>
          <w:bCs w:val="0"/>
          <w:sz w:val="32"/>
          <w:szCs w:val="32"/>
          <w:lang w:eastAsia="zh-CN"/>
        </w:rPr>
        <w:t>（一）基本职能</w:t>
      </w:r>
    </w:p>
    <w:p w14:paraId="34F1D402">
      <w:pPr>
        <w:pStyle w:val="4"/>
        <w:keepNext w:val="0"/>
        <w:keepLines w:val="0"/>
        <w:pageBreakBefore w:val="0"/>
        <w:kinsoku/>
        <w:wordWrap/>
        <w:overflowPunct/>
        <w:topLinePunct w:val="0"/>
        <w:autoSpaceDE/>
        <w:autoSpaceDN/>
        <w:bidi w:val="0"/>
        <w:adjustRightInd w:val="0"/>
        <w:snapToGrid w:val="0"/>
        <w:spacing w:before="93" w:line="556"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县委宣传部是县委主管意识形态方面工作的综合职能部门。主要职责是：</w:t>
      </w:r>
    </w:p>
    <w:p w14:paraId="63E6C751">
      <w:pPr>
        <w:pStyle w:val="4"/>
        <w:keepNext w:val="0"/>
        <w:keepLines w:val="0"/>
        <w:pageBreakBefore w:val="0"/>
        <w:kinsoku/>
        <w:wordWrap/>
        <w:overflowPunct/>
        <w:topLinePunct w:val="0"/>
        <w:autoSpaceDE/>
        <w:autoSpaceDN/>
        <w:bidi w:val="0"/>
        <w:adjustRightInd w:val="0"/>
        <w:snapToGrid w:val="0"/>
        <w:spacing w:before="93" w:line="556"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（一）负责组织、指导全县的理论研究、理论学习和理论宣传工作。</w:t>
      </w:r>
    </w:p>
    <w:p w14:paraId="76618AAA">
      <w:pPr>
        <w:pStyle w:val="4"/>
        <w:keepNext w:val="0"/>
        <w:keepLines w:val="0"/>
        <w:pageBreakBefore w:val="0"/>
        <w:kinsoku/>
        <w:wordWrap/>
        <w:overflowPunct/>
        <w:topLinePunct w:val="0"/>
        <w:autoSpaceDE/>
        <w:autoSpaceDN/>
        <w:bidi w:val="0"/>
        <w:adjustRightInd w:val="0"/>
        <w:snapToGrid w:val="0"/>
        <w:spacing w:before="93" w:line="556"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（二）负责引导社会舆论，指导协调新闻、出版部门的工作。对县广播电视局、县文化体育局、县新闻出版工作实施方案方针政策指导，管理县记者协会，并在政治方向和方针政策方面实施领导。</w:t>
      </w:r>
    </w:p>
    <w:p w14:paraId="20F7B09D">
      <w:pPr>
        <w:pStyle w:val="4"/>
        <w:keepNext w:val="0"/>
        <w:keepLines w:val="0"/>
        <w:pageBreakBefore w:val="0"/>
        <w:kinsoku/>
        <w:wordWrap/>
        <w:overflowPunct/>
        <w:topLinePunct w:val="0"/>
        <w:autoSpaceDE/>
        <w:autoSpaceDN/>
        <w:bidi w:val="0"/>
        <w:adjustRightInd w:val="0"/>
        <w:snapToGrid w:val="0"/>
        <w:spacing w:before="93" w:line="556"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（四）负责规划、部署全局性的思想政治工作任务，会同有关部门研究和改进群众思想教育工作。</w:t>
      </w:r>
    </w:p>
    <w:p w14:paraId="6C4E1FDA">
      <w:pPr>
        <w:pStyle w:val="4"/>
        <w:keepNext w:val="0"/>
        <w:keepLines w:val="0"/>
        <w:pageBreakBefore w:val="0"/>
        <w:kinsoku/>
        <w:wordWrap/>
        <w:overflowPunct/>
        <w:topLinePunct w:val="0"/>
        <w:autoSpaceDE/>
        <w:autoSpaceDN/>
        <w:bidi w:val="0"/>
        <w:adjustRightInd w:val="0"/>
        <w:snapToGrid w:val="0"/>
        <w:spacing w:before="93" w:line="556"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（五）负责指导、协调全县精神文明建设活动的开展。</w:t>
      </w:r>
    </w:p>
    <w:p w14:paraId="2A476FD4">
      <w:pPr>
        <w:pStyle w:val="4"/>
        <w:keepNext w:val="0"/>
        <w:keepLines w:val="0"/>
        <w:pageBreakBefore w:val="0"/>
        <w:kinsoku/>
        <w:wordWrap/>
        <w:overflowPunct/>
        <w:topLinePunct w:val="0"/>
        <w:autoSpaceDE/>
        <w:autoSpaceDN/>
        <w:bidi w:val="0"/>
        <w:adjustRightInd w:val="0"/>
        <w:snapToGrid w:val="0"/>
        <w:spacing w:before="93" w:line="556"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（六）配合县委组织部做好党员</w:t>
      </w:r>
      <w:bookmarkStart w:id="0" w:name="_GoBack"/>
      <w:bookmarkEnd w:id="0"/>
      <w:r>
        <w:rPr>
          <w:rFonts w:hint="default" w:ascii="Times New Roman" w:hAnsi="Times New Roman" w:cs="Times New Roman"/>
          <w:bCs/>
          <w:sz w:val="32"/>
          <w:szCs w:val="32"/>
          <w:lang w:val="en-US" w:eastAsia="zh-CN"/>
        </w:rPr>
        <w:t>教育工作；负责编审党员教育教材；指导全县党员学习。</w:t>
      </w:r>
    </w:p>
    <w:p w14:paraId="13404921">
      <w:pPr>
        <w:pStyle w:val="4"/>
        <w:keepNext w:val="0"/>
        <w:keepLines w:val="0"/>
        <w:pageBreakBefore w:val="0"/>
        <w:kinsoku/>
        <w:wordWrap/>
        <w:overflowPunct/>
        <w:topLinePunct w:val="0"/>
        <w:autoSpaceDE/>
        <w:autoSpaceDN/>
        <w:bidi w:val="0"/>
        <w:adjustRightInd w:val="0"/>
        <w:snapToGrid w:val="0"/>
        <w:spacing w:before="93" w:line="556"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（七）负责从宏观上指导全县各级各类学校的德育、政治理论教学和思想政治工作。</w:t>
      </w:r>
    </w:p>
    <w:p w14:paraId="54B0EBE1">
      <w:pPr>
        <w:pStyle w:val="4"/>
        <w:keepNext w:val="0"/>
        <w:keepLines w:val="0"/>
        <w:pageBreakBefore w:val="0"/>
        <w:kinsoku/>
        <w:wordWrap/>
        <w:overflowPunct/>
        <w:topLinePunct w:val="0"/>
        <w:autoSpaceDE/>
        <w:autoSpaceDN/>
        <w:bidi w:val="0"/>
        <w:adjustRightInd w:val="0"/>
        <w:snapToGrid w:val="0"/>
        <w:spacing w:before="93" w:line="556"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（八）负责全县对外和港澳台的宣传工作；指导协调全县对外文化交流工作。</w:t>
      </w:r>
    </w:p>
    <w:p w14:paraId="1CC32B35">
      <w:pPr>
        <w:pStyle w:val="4"/>
        <w:keepNext w:val="0"/>
        <w:keepLines w:val="0"/>
        <w:pageBreakBefore w:val="0"/>
        <w:kinsoku/>
        <w:wordWrap/>
        <w:overflowPunct/>
        <w:topLinePunct w:val="0"/>
        <w:autoSpaceDE/>
        <w:autoSpaceDN/>
        <w:bidi w:val="0"/>
        <w:adjustRightInd w:val="0"/>
        <w:snapToGrid w:val="0"/>
        <w:spacing w:before="93" w:line="556"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九）受县委委托，会同县委组织管理县级新闻、文化、出版等部门的领导干部，指导这些部门领导班子的建设；对宣传文化广电系统科股室干部的任免提出意见；制定培训计划并组织对全县知识分子工作和理论、新闻、出版、文艺等方面优秀人才的选拔、培养工作。</w:t>
      </w:r>
    </w:p>
    <w:p w14:paraId="56FFFCDC">
      <w:pPr>
        <w:pStyle w:val="4"/>
        <w:keepNext w:val="0"/>
        <w:keepLines w:val="0"/>
        <w:pageBreakBefore w:val="0"/>
        <w:kinsoku/>
        <w:wordWrap/>
        <w:overflowPunct/>
        <w:topLinePunct w:val="0"/>
        <w:autoSpaceDE/>
        <w:autoSpaceDN/>
        <w:bidi w:val="0"/>
        <w:adjustRightInd w:val="0"/>
        <w:snapToGrid w:val="0"/>
        <w:spacing w:before="93" w:line="556"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（十）负责提出全县宣传文化事业发展的指导方针；指导宣传文化系统制定政策、法规；按照县委的工作部署，对宣传文化系统各部门之间的工作进行协调。</w:t>
      </w:r>
    </w:p>
    <w:p w14:paraId="39320FD1">
      <w:pPr>
        <w:pStyle w:val="4"/>
        <w:keepNext w:val="0"/>
        <w:keepLines w:val="0"/>
        <w:pageBreakBefore w:val="0"/>
        <w:kinsoku/>
        <w:wordWrap/>
        <w:overflowPunct/>
        <w:topLinePunct w:val="0"/>
        <w:autoSpaceDE/>
        <w:autoSpaceDN/>
        <w:bidi w:val="0"/>
        <w:adjustRightInd w:val="0"/>
        <w:snapToGrid w:val="0"/>
        <w:spacing w:before="93" w:line="556" w:lineRule="exact"/>
        <w:ind w:firstLine="640" w:firstLineChars="200"/>
        <w:textAlignment w:val="auto"/>
        <w:rPr>
          <w:rFonts w:hint="default" w:ascii="Times New Roman" w:hAnsi="Times New Roman" w:cs="Times New Roman"/>
          <w:bCs/>
          <w:sz w:val="32"/>
          <w:szCs w:val="32"/>
          <w:lang w:val="en-US" w:eastAsia="zh-CN"/>
        </w:rPr>
      </w:pPr>
      <w:r>
        <w:rPr>
          <w:rFonts w:hint="default" w:ascii="Times New Roman" w:hAnsi="Times New Roman" w:cs="Times New Roman"/>
          <w:bCs/>
          <w:sz w:val="32"/>
          <w:szCs w:val="32"/>
          <w:lang w:val="en-US" w:eastAsia="zh-CN"/>
        </w:rPr>
        <w:t>（十一）根据州，县宣传报道要点，组织采写稿件，并向《阿坝日报》、《四川日报》等各级办刊推荐。</w:t>
      </w:r>
    </w:p>
    <w:p w14:paraId="23DF40D0">
      <w:pPr>
        <w:pStyle w:val="4"/>
        <w:keepNext w:val="0"/>
        <w:keepLines w:val="0"/>
        <w:pageBreakBefore w:val="0"/>
        <w:kinsoku/>
        <w:wordWrap/>
        <w:overflowPunct/>
        <w:topLinePunct w:val="0"/>
        <w:autoSpaceDE/>
        <w:autoSpaceDN/>
        <w:bidi w:val="0"/>
        <w:adjustRightInd w:val="0"/>
        <w:snapToGrid w:val="0"/>
        <w:spacing w:line="556" w:lineRule="exact"/>
        <w:ind w:left="0" w:leftChars="0" w:right="0" w:rightChars="0" w:firstLine="675" w:firstLineChars="210"/>
        <w:textAlignment w:val="auto"/>
        <w:rPr>
          <w:rFonts w:hint="default" w:ascii="Times New Roman" w:hAnsi="Times New Roman" w:eastAsia="楷体_GB2312" w:cs="Times New Roman"/>
          <w:b/>
          <w:bCs w:val="0"/>
          <w:color w:val="auto"/>
          <w:sz w:val="32"/>
          <w:szCs w:val="32"/>
          <w:lang w:eastAsia="zh-CN"/>
        </w:rPr>
      </w:pPr>
      <w:r>
        <w:rPr>
          <w:rFonts w:hint="default" w:ascii="Times New Roman" w:hAnsi="Times New Roman" w:eastAsia="楷体_GB2312" w:cs="Times New Roman"/>
          <w:b/>
          <w:bCs w:val="0"/>
          <w:color w:val="auto"/>
          <w:sz w:val="32"/>
          <w:szCs w:val="32"/>
          <w:lang w:eastAsia="zh-CN"/>
        </w:rPr>
        <w:t>（二）202</w:t>
      </w:r>
      <w:r>
        <w:rPr>
          <w:rFonts w:hint="default" w:ascii="Times New Roman" w:hAnsi="Times New Roman" w:eastAsia="楷体_GB2312" w:cs="Times New Roman"/>
          <w:b/>
          <w:bCs w:val="0"/>
          <w:color w:val="auto"/>
          <w:sz w:val="32"/>
          <w:szCs w:val="32"/>
          <w:lang w:val="en-US" w:eastAsia="zh-CN"/>
        </w:rPr>
        <w:t>5</w:t>
      </w:r>
      <w:r>
        <w:rPr>
          <w:rFonts w:hint="default" w:ascii="Times New Roman" w:hAnsi="Times New Roman" w:eastAsia="楷体_GB2312" w:cs="Times New Roman"/>
          <w:b/>
          <w:bCs w:val="0"/>
          <w:color w:val="auto"/>
          <w:sz w:val="32"/>
          <w:szCs w:val="32"/>
          <w:lang w:eastAsia="zh-CN"/>
        </w:rPr>
        <w:t>年重点工作任务</w:t>
      </w:r>
    </w:p>
    <w:p w14:paraId="09386817">
      <w:pPr>
        <w:keepNext w:val="0"/>
        <w:keepLines w:val="0"/>
        <w:pageBreakBefore w:val="0"/>
        <w:widowControl w:val="0"/>
        <w:kinsoku/>
        <w:wordWrap/>
        <w:overflowPunct/>
        <w:topLinePunct w:val="0"/>
        <w:autoSpaceDE/>
        <w:autoSpaceDN/>
        <w:bidi w:val="0"/>
        <w:adjustRightInd/>
        <w:snapToGrid/>
        <w:spacing w:line="556" w:lineRule="exact"/>
        <w:ind w:firstLine="643"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（一）</w:t>
      </w:r>
      <w:r>
        <w:rPr>
          <w:rFonts w:hint="default" w:ascii="Times New Roman" w:hAnsi="Times New Roman" w:eastAsia="方正楷体_GBK" w:cs="Times New Roman"/>
          <w:b/>
          <w:bCs/>
          <w:sz w:val="32"/>
          <w:szCs w:val="32"/>
          <w:lang w:val="en-US" w:eastAsia="zh-CN"/>
        </w:rPr>
        <w:t>强化</w:t>
      </w:r>
      <w:r>
        <w:rPr>
          <w:rFonts w:hint="default" w:ascii="Times New Roman" w:hAnsi="Times New Roman" w:eastAsia="方正楷体_GBK" w:cs="Times New Roman"/>
          <w:b/>
          <w:bCs/>
          <w:sz w:val="32"/>
          <w:szCs w:val="32"/>
          <w:lang w:val="en-US" w:eastAsia="zh-CN"/>
        </w:rPr>
        <w:t>理论武装，坚定理想信念。</w:t>
      </w:r>
      <w:r>
        <w:rPr>
          <w:rFonts w:hint="default" w:ascii="Times New Roman" w:hAnsi="Times New Roman" w:eastAsia="方正仿宋_GBK" w:cs="Times New Roman"/>
          <w:b/>
          <w:bCs/>
          <w:sz w:val="32"/>
          <w:szCs w:val="32"/>
          <w:lang w:val="en-US" w:eastAsia="zh-CN"/>
        </w:rPr>
        <w:t>一是抓实党委（党组）中心组学习。</w:t>
      </w:r>
      <w:r>
        <w:rPr>
          <w:rFonts w:hint="default" w:ascii="Times New Roman" w:hAnsi="Times New Roman" w:eastAsia="方正仿宋_GBK" w:cs="Times New Roman"/>
          <w:sz w:val="32"/>
          <w:szCs w:val="32"/>
          <w:lang w:val="en-US" w:eastAsia="zh-CN"/>
        </w:rPr>
        <w:t>严格落实党委（党组）理论学习中心组学习制度，制发《红原县2025年党委（党组）理论学习中心组专题学习</w:t>
      </w:r>
      <w:r>
        <w:rPr>
          <w:rFonts w:hint="default" w:ascii="Times New Roman" w:hAnsi="Times New Roman" w:eastAsia="方正仿宋_GBK" w:cs="Times New Roman"/>
          <w:sz w:val="32"/>
          <w:szCs w:val="32"/>
          <w:lang w:val="en-US" w:eastAsia="zh-CN"/>
        </w:rPr>
        <w:t>计划</w:t>
      </w:r>
      <w:r>
        <w:rPr>
          <w:rFonts w:hint="default" w:ascii="Times New Roman" w:hAnsi="Times New Roman" w:eastAsia="方正仿宋_GBK" w:cs="Times New Roman"/>
          <w:sz w:val="32"/>
          <w:szCs w:val="32"/>
          <w:lang w:val="en-US" w:eastAsia="zh-CN"/>
        </w:rPr>
        <w:t>安排》</w:t>
      </w:r>
      <w:r>
        <w:rPr>
          <w:rFonts w:hint="default" w:ascii="Times New Roman" w:hAnsi="Times New Roman" w:eastAsia="方正仿宋_GBK" w:cs="Times New Roman"/>
          <w:sz w:val="32"/>
          <w:szCs w:val="32"/>
          <w:lang w:val="en-US" w:eastAsia="zh-CN"/>
        </w:rPr>
        <w:t>《县委理论学习中心组2025年学习计划》</w:t>
      </w:r>
      <w:r>
        <w:rPr>
          <w:rFonts w:hint="default" w:ascii="Times New Roman" w:hAnsi="Times New Roman" w:eastAsia="方正仿宋_GBK" w:cs="Times New Roman"/>
          <w:sz w:val="32"/>
          <w:szCs w:val="32"/>
          <w:lang w:val="en-US" w:eastAsia="zh-CN"/>
        </w:rPr>
        <w:t>，组织县委</w:t>
      </w:r>
      <w:r>
        <w:rPr>
          <w:rFonts w:hint="default" w:ascii="Times New Roman" w:hAnsi="Times New Roman" w:eastAsia="方正仿宋_GBK" w:cs="Times New Roman"/>
          <w:sz w:val="32"/>
          <w:szCs w:val="32"/>
          <w:lang w:val="en-US" w:eastAsia="zh-CN"/>
        </w:rPr>
        <w:t>理论学习</w:t>
      </w:r>
      <w:r>
        <w:rPr>
          <w:rFonts w:hint="default" w:ascii="Times New Roman" w:hAnsi="Times New Roman" w:eastAsia="方正仿宋_GBK" w:cs="Times New Roman"/>
          <w:sz w:val="32"/>
          <w:szCs w:val="32"/>
          <w:lang w:val="en-US" w:eastAsia="zh-CN"/>
        </w:rPr>
        <w:t>中心组</w:t>
      </w:r>
      <w:r>
        <w:rPr>
          <w:rFonts w:hint="default" w:ascii="Times New Roman" w:hAnsi="Times New Roman" w:eastAsia="方正仿宋_GBK" w:cs="Times New Roman"/>
          <w:sz w:val="32"/>
          <w:szCs w:val="32"/>
          <w:lang w:val="en-US" w:eastAsia="zh-CN"/>
        </w:rPr>
        <w:t>集中</w:t>
      </w:r>
      <w:r>
        <w:rPr>
          <w:rFonts w:hint="default" w:ascii="Times New Roman" w:hAnsi="Times New Roman" w:eastAsia="方正仿宋_GBK" w:cs="Times New Roman"/>
          <w:sz w:val="32"/>
          <w:szCs w:val="32"/>
          <w:lang w:val="en-US" w:eastAsia="zh-CN"/>
        </w:rPr>
        <w:t>学习</w:t>
      </w:r>
      <w:r>
        <w:rPr>
          <w:rFonts w:hint="default" w:ascii="Times New Roman" w:hAnsi="Times New Roman" w:eastAsia="方正仿宋_GBK" w:cs="Times New Roman"/>
          <w:sz w:val="32"/>
          <w:szCs w:val="32"/>
          <w:lang w:val="en-US" w:eastAsia="zh-CN"/>
        </w:rPr>
        <w:t>研讨7</w:t>
      </w:r>
      <w:r>
        <w:rPr>
          <w:rFonts w:hint="default" w:ascii="Times New Roman" w:hAnsi="Times New Roman" w:eastAsia="方正仿宋_GBK" w:cs="Times New Roman"/>
          <w:sz w:val="32"/>
          <w:szCs w:val="32"/>
          <w:lang w:val="en-US" w:eastAsia="zh-CN"/>
        </w:rPr>
        <w:t>次。</w:t>
      </w:r>
      <w:r>
        <w:rPr>
          <w:rFonts w:hint="default" w:ascii="Times New Roman" w:hAnsi="Times New Roman" w:eastAsia="方正仿宋_GBK" w:cs="Times New Roman"/>
          <w:b/>
          <w:bCs/>
          <w:sz w:val="32"/>
          <w:szCs w:val="32"/>
          <w:lang w:val="en-US" w:eastAsia="zh-CN"/>
        </w:rPr>
        <w:t>二是广泛开展理论宣讲。</w:t>
      </w:r>
      <w:r>
        <w:rPr>
          <w:rFonts w:hint="default" w:ascii="Times New Roman" w:hAnsi="Times New Roman" w:eastAsia="方正仿宋_GBK" w:cs="Times New Roman"/>
          <w:sz w:val="32"/>
          <w:szCs w:val="32"/>
          <w:lang w:val="en-US" w:eastAsia="zh-CN"/>
        </w:rPr>
        <w:t>召开全县群众工作“石榴籽”工程宣传教育工作推进会，制发</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宣讲</w:t>
      </w:r>
      <w:r>
        <w:rPr>
          <w:rFonts w:hint="default" w:ascii="Times New Roman" w:hAnsi="Times New Roman" w:eastAsia="方正仿宋_GBK" w:cs="Times New Roman"/>
          <w:sz w:val="32"/>
          <w:szCs w:val="32"/>
          <w:lang w:val="en-US" w:eastAsia="zh-CN"/>
        </w:rPr>
        <w:t>工作</w:t>
      </w:r>
      <w:r>
        <w:rPr>
          <w:rFonts w:hint="default" w:ascii="Times New Roman" w:hAnsi="Times New Roman" w:eastAsia="方正仿宋_GBK" w:cs="Times New Roman"/>
          <w:sz w:val="32"/>
          <w:szCs w:val="32"/>
          <w:lang w:val="en-US" w:eastAsia="zh-CN"/>
        </w:rPr>
        <w:t>方案</w:t>
      </w:r>
      <w:r>
        <w:rPr>
          <w:rFonts w:hint="default" w:ascii="Times New Roman" w:hAnsi="Times New Roman" w:eastAsia="方正仿宋_GBK" w:cs="Times New Roman"/>
          <w:sz w:val="32"/>
          <w:szCs w:val="32"/>
          <w:lang w:val="en-US" w:eastAsia="zh-CN"/>
        </w:rPr>
        <w:t>》等文件</w:t>
      </w:r>
      <w:r>
        <w:rPr>
          <w:rFonts w:hint="default" w:ascii="Times New Roman" w:hAnsi="Times New Roman" w:eastAsia="方正仿宋_GBK" w:cs="Times New Roman"/>
          <w:sz w:val="32"/>
          <w:szCs w:val="32"/>
          <w:lang w:val="en-US" w:eastAsia="zh-CN"/>
        </w:rPr>
        <w:t>，精心组织宣讲员专题培训会6场、核心内容解读专题讲座2轮，累计培训县乡骨干宣讲员</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00余人次。</w:t>
      </w:r>
      <w:r>
        <w:rPr>
          <w:rFonts w:hint="default" w:ascii="Times New Roman" w:hAnsi="Times New Roman" w:eastAsia="方正仿宋_GBK" w:cs="Times New Roman"/>
          <w:sz w:val="32"/>
          <w:szCs w:val="32"/>
          <w:lang w:val="en-US" w:eastAsia="zh-CN"/>
        </w:rPr>
        <w:t>依托</w:t>
      </w:r>
      <w:r>
        <w:rPr>
          <w:rFonts w:hint="default" w:ascii="Times New Roman" w:hAnsi="Times New Roman" w:eastAsia="方正仿宋_GBK" w:cs="Times New Roman"/>
          <w:sz w:val="32"/>
          <w:szCs w:val="32"/>
          <w:lang w:val="en-US" w:eastAsia="zh-CN"/>
        </w:rPr>
        <w:t>“1+10+9+5+N</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红色草原理论</w:t>
      </w:r>
      <w:r>
        <w:rPr>
          <w:rFonts w:hint="default" w:ascii="Times New Roman" w:hAnsi="Times New Roman" w:eastAsia="方正仿宋_GBK" w:cs="Times New Roman"/>
          <w:sz w:val="32"/>
          <w:szCs w:val="32"/>
          <w:lang w:val="en-US" w:eastAsia="zh-CN"/>
        </w:rPr>
        <w:t>宣讲矩阵</w:t>
      </w:r>
      <w:r>
        <w:rPr>
          <w:rFonts w:hint="default" w:ascii="Times New Roman" w:hAnsi="Times New Roman" w:eastAsia="方正仿宋_GBK" w:cs="Times New Roman"/>
          <w:sz w:val="32"/>
          <w:szCs w:val="32"/>
          <w:lang w:val="en-US" w:eastAsia="zh-CN"/>
        </w:rPr>
        <w:t>，结合创新开展群众大会、村（社区）坝坝会、“远牧点微党课”、“流动宣讲车+入户普法”、“民俗+普法”等特色宣教模式，有效破解“最后一公里”难题，推动党的方针政策和“三个意识”要求直达基层、深入人心。截至目前，分层分类开展各类宣讲活动</w:t>
      </w:r>
      <w:r>
        <w:rPr>
          <w:rFonts w:hint="default" w:ascii="Times New Roman" w:hAnsi="Times New Roman" w:eastAsia="方正仿宋_GBK" w:cs="Times New Roman"/>
          <w:b w:val="0"/>
          <w:bCs w:val="0"/>
          <w:sz w:val="32"/>
          <w:szCs w:val="32"/>
          <w:lang w:val="en-US" w:eastAsia="zh-CN"/>
        </w:rPr>
        <w:t>420</w:t>
      </w:r>
      <w:r>
        <w:rPr>
          <w:rFonts w:hint="default" w:ascii="Times New Roman" w:hAnsi="Times New Roman" w:eastAsia="方正仿宋_GBK" w:cs="Times New Roman"/>
          <w:b w:val="0"/>
          <w:bCs w:val="0"/>
          <w:sz w:val="32"/>
          <w:szCs w:val="32"/>
          <w:lang w:val="en-US" w:eastAsia="zh-CN"/>
        </w:rPr>
        <w:t>场</w:t>
      </w:r>
      <w:r>
        <w:rPr>
          <w:rFonts w:hint="default" w:ascii="Times New Roman" w:hAnsi="Times New Roman" w:eastAsia="方正仿宋_GBK" w:cs="Times New Roman"/>
          <w:b w:val="0"/>
          <w:bCs w:val="0"/>
          <w:sz w:val="32"/>
          <w:szCs w:val="32"/>
          <w:lang w:val="en-US" w:eastAsia="zh-CN"/>
        </w:rPr>
        <w:t>84468</w:t>
      </w:r>
      <w:r>
        <w:rPr>
          <w:rFonts w:hint="default" w:ascii="Times New Roman" w:hAnsi="Times New Roman" w:eastAsia="方正仿宋_GBK" w:cs="Times New Roman"/>
          <w:b w:val="0"/>
          <w:bCs w:val="0"/>
          <w:sz w:val="32"/>
          <w:szCs w:val="32"/>
          <w:lang w:val="en-US" w:eastAsia="zh-CN"/>
        </w:rPr>
        <w:t>人，入户宣讲</w:t>
      </w:r>
      <w:r>
        <w:rPr>
          <w:rFonts w:hint="default" w:ascii="Times New Roman" w:hAnsi="Times New Roman" w:eastAsia="方正仿宋_GBK" w:cs="Times New Roman"/>
          <w:b w:val="0"/>
          <w:bCs w:val="0"/>
          <w:sz w:val="32"/>
          <w:szCs w:val="32"/>
          <w:lang w:val="en-US" w:eastAsia="zh-CN"/>
        </w:rPr>
        <w:t>9196</w:t>
      </w:r>
      <w:r>
        <w:rPr>
          <w:rFonts w:hint="default" w:ascii="Times New Roman" w:hAnsi="Times New Roman" w:eastAsia="方正仿宋_GBK" w:cs="Times New Roman"/>
          <w:b w:val="0"/>
          <w:bCs w:val="0"/>
          <w:sz w:val="32"/>
          <w:szCs w:val="32"/>
          <w:lang w:val="en-US" w:eastAsia="zh-CN"/>
        </w:rPr>
        <w:t>次，</w:t>
      </w:r>
      <w:r>
        <w:rPr>
          <w:rFonts w:hint="default" w:ascii="Times New Roman" w:hAnsi="Times New Roman" w:eastAsia="方正仿宋_GBK" w:cs="Times New Roman"/>
          <w:sz w:val="32"/>
          <w:szCs w:val="32"/>
          <w:lang w:val="en-US" w:eastAsia="zh-CN"/>
        </w:rPr>
        <w:t>覆盖干部群众6.2万余人次，</w:t>
      </w:r>
      <w:r>
        <w:rPr>
          <w:rFonts w:hint="default" w:ascii="Times New Roman" w:hAnsi="Times New Roman" w:eastAsia="方正仿宋_GBK" w:cs="Times New Roman"/>
          <w:sz w:val="32"/>
          <w:szCs w:val="32"/>
          <w:lang w:val="en-US" w:eastAsia="zh-CN"/>
        </w:rPr>
        <w:t>“微红原”视频号创新推出“石榴籽”大讲堂</w:t>
      </w:r>
      <w:r>
        <w:rPr>
          <w:rFonts w:hint="default" w:ascii="Times New Roman" w:hAnsi="Times New Roman" w:eastAsia="方正仿宋_GBK" w:cs="Times New Roman"/>
          <w:sz w:val="32"/>
          <w:szCs w:val="32"/>
          <w:lang w:val="en-US" w:eastAsia="zh-CN"/>
        </w:rPr>
        <w:t>5期</w:t>
      </w:r>
      <w:r>
        <w:rPr>
          <w:rFonts w:hint="default" w:ascii="Times New Roman" w:hAnsi="Times New Roman" w:eastAsia="方正仿宋_GBK" w:cs="Times New Roman"/>
          <w:sz w:val="32"/>
          <w:szCs w:val="32"/>
          <w:lang w:val="en-US" w:eastAsia="zh-CN"/>
        </w:rPr>
        <w:t>，浏览量突破30万+。发放《“三个意识”教育活动（新旧对比图册）》及《干部群众辅导读本》</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00余套</w:t>
      </w:r>
      <w:r>
        <w:rPr>
          <w:rFonts w:hint="default" w:ascii="Times New Roman" w:hAnsi="Times New Roman" w:eastAsia="方正仿宋_GBK" w:cs="Times New Roman"/>
          <w:sz w:val="32"/>
          <w:szCs w:val="32"/>
          <w:lang w:val="en-US" w:eastAsia="zh-CN"/>
        </w:rPr>
        <w:t>，群众对党的政策知晓率、认同感和对“三个意识”的理解持续提升，感党恩、听党话、跟党走的思想自觉和行动自觉显著增强。</w:t>
      </w:r>
      <w:r>
        <w:rPr>
          <w:rFonts w:hint="default" w:ascii="Times New Roman" w:hAnsi="Times New Roman" w:eastAsia="方正仿宋_GBK" w:cs="Times New Roman"/>
          <w:b/>
          <w:bCs/>
          <w:sz w:val="32"/>
          <w:szCs w:val="32"/>
          <w:lang w:val="en-US" w:eastAsia="zh-CN"/>
        </w:rPr>
        <w:t>三是全力拓展社会宣传。</w:t>
      </w:r>
      <w:r>
        <w:rPr>
          <w:rFonts w:hint="default" w:ascii="Times New Roman" w:hAnsi="Times New Roman" w:eastAsia="方正仿宋_GBK" w:cs="Times New Roman"/>
          <w:sz w:val="32"/>
          <w:szCs w:val="32"/>
          <w:lang w:val="en-US" w:eastAsia="zh-CN"/>
        </w:rPr>
        <w:t>制发《广告牌专项整治工作方案》，全覆盖</w:t>
      </w:r>
      <w:r>
        <w:rPr>
          <w:rFonts w:hint="default" w:ascii="Times New Roman" w:hAnsi="Times New Roman" w:eastAsia="方正仿宋_GBK" w:cs="Times New Roman"/>
          <w:sz w:val="32"/>
          <w:szCs w:val="32"/>
          <w:lang w:val="en-US" w:eastAsia="zh-CN"/>
        </w:rPr>
        <w:t>集中</w:t>
      </w:r>
      <w:r>
        <w:rPr>
          <w:rFonts w:hint="default" w:ascii="Times New Roman" w:hAnsi="Times New Roman" w:eastAsia="方正仿宋_GBK" w:cs="Times New Roman"/>
          <w:sz w:val="32"/>
          <w:szCs w:val="32"/>
          <w:lang w:val="en-US" w:eastAsia="zh-CN"/>
        </w:rPr>
        <w:t>整治广告牌</w:t>
      </w: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val="en-US" w:eastAsia="zh-CN"/>
        </w:rPr>
        <w:t>轮次，整改问题</w:t>
      </w:r>
      <w:r>
        <w:rPr>
          <w:rFonts w:hint="default" w:ascii="Times New Roman" w:hAnsi="Times New Roman" w:eastAsia="方正仿宋_GBK" w:cs="Times New Roman"/>
          <w:sz w:val="32"/>
          <w:szCs w:val="32"/>
          <w:lang w:val="en-US" w:eastAsia="zh-CN"/>
        </w:rPr>
        <w:t>120</w:t>
      </w:r>
      <w:r>
        <w:rPr>
          <w:rFonts w:hint="default" w:ascii="Times New Roman" w:hAnsi="Times New Roman" w:eastAsia="方正仿宋_GBK" w:cs="Times New Roman"/>
          <w:sz w:val="32"/>
          <w:szCs w:val="32"/>
          <w:lang w:val="en-US" w:eastAsia="zh-CN"/>
        </w:rPr>
        <w:t>个，清理整治破旧损坏设施600余处</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精准投放大型主题公益广告80余幅、体现民族团结和“石榴籽工程”内容的道旗440余幅</w:t>
      </w:r>
      <w:r>
        <w:rPr>
          <w:rFonts w:hint="default" w:ascii="Times New Roman" w:hAnsi="Times New Roman" w:eastAsia="方正仿宋_GBK" w:cs="Times New Roman"/>
          <w:sz w:val="32"/>
          <w:szCs w:val="32"/>
          <w:lang w:val="en-US" w:eastAsia="zh-CN"/>
        </w:rPr>
        <w:t>、宣传栏60余幅</w:t>
      </w:r>
      <w:r>
        <w:rPr>
          <w:rFonts w:hint="default" w:ascii="Times New Roman" w:hAnsi="Times New Roman" w:eastAsia="方正仿宋_GBK" w:cs="Times New Roman"/>
          <w:sz w:val="32"/>
          <w:szCs w:val="32"/>
          <w:lang w:val="en-US" w:eastAsia="zh-CN"/>
        </w:rPr>
        <w:t>。通过户外广告牌、LED显示屏持续展播“党在我心中”“时代楷模”、“三个意识”教育等微视频和相关公益广告、标语</w:t>
      </w:r>
      <w:r>
        <w:rPr>
          <w:rFonts w:hint="default" w:ascii="Times New Roman" w:hAnsi="Times New Roman" w:eastAsia="方正仿宋_GBK" w:cs="Times New Roman"/>
          <w:sz w:val="32"/>
          <w:szCs w:val="32"/>
          <w:lang w:val="en-US" w:eastAsia="zh-CN"/>
        </w:rPr>
        <w:t>9000余条次</w:t>
      </w:r>
      <w:r>
        <w:rPr>
          <w:rFonts w:hint="default" w:ascii="Times New Roman" w:hAnsi="Times New Roman" w:eastAsia="方正仿宋_GBK" w:cs="Times New Roman"/>
          <w:sz w:val="32"/>
          <w:szCs w:val="32"/>
          <w:lang w:val="en-US" w:eastAsia="zh-CN"/>
        </w:rPr>
        <w:t>，潜移默化引导群众树立国家意识、主人翁意识，与党同心、与党同向</w:t>
      </w:r>
      <w:r>
        <w:rPr>
          <w:rFonts w:hint="default" w:ascii="Times New Roman" w:hAnsi="Times New Roman" w:eastAsia="方正仿宋_GBK" w:cs="Times New Roman"/>
          <w:sz w:val="32"/>
          <w:szCs w:val="32"/>
          <w:lang w:val="en-US" w:eastAsia="zh-CN"/>
        </w:rPr>
        <w:t>。</w:t>
      </w:r>
    </w:p>
    <w:p w14:paraId="40EA73CE">
      <w:pPr>
        <w:pStyle w:val="9"/>
        <w:keepNext w:val="0"/>
        <w:keepLines w:val="0"/>
        <w:pageBreakBefore w:val="0"/>
        <w:kinsoku/>
        <w:wordWrap/>
        <w:overflowPunct/>
        <w:topLinePunct w:val="0"/>
        <w:autoSpaceDE/>
        <w:autoSpaceDN/>
        <w:bidi w:val="0"/>
        <w:adjustRightInd/>
        <w:snapToGrid/>
        <w:spacing w:after="0" w:line="556" w:lineRule="exact"/>
        <w:ind w:left="0" w:leftChars="0" w:firstLine="643" w:firstLineChars="200"/>
        <w:textAlignment w:val="auto"/>
        <w:rPr>
          <w:rFonts w:hint="default" w:ascii="Times New Roman" w:hAnsi="Times New Roman" w:eastAsia="方正仿宋_GBK" w:cs="Times New Roman"/>
          <w:b w:val="0"/>
          <w:bCs w:val="0"/>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w:t>
      </w:r>
      <w:r>
        <w:rPr>
          <w:rFonts w:hint="default" w:ascii="Times New Roman" w:hAnsi="Times New Roman" w:eastAsia="方正楷体_GBK" w:cs="Times New Roman"/>
          <w:b/>
          <w:bCs/>
          <w:kern w:val="2"/>
          <w:sz w:val="32"/>
          <w:szCs w:val="32"/>
          <w:lang w:val="en-US" w:eastAsia="zh-CN" w:bidi="ar-SA"/>
        </w:rPr>
        <w:t>二</w:t>
      </w:r>
      <w:r>
        <w:rPr>
          <w:rFonts w:hint="default" w:ascii="Times New Roman" w:hAnsi="Times New Roman" w:eastAsia="方正楷体_GBK" w:cs="Times New Roman"/>
          <w:b/>
          <w:bCs/>
          <w:kern w:val="2"/>
          <w:sz w:val="32"/>
          <w:szCs w:val="32"/>
          <w:lang w:val="en-US" w:eastAsia="zh-CN" w:bidi="ar-SA"/>
        </w:rPr>
        <w:t>）</w:t>
      </w:r>
      <w:r>
        <w:rPr>
          <w:rFonts w:hint="default" w:ascii="Times New Roman" w:hAnsi="Times New Roman" w:eastAsia="方正楷体_GBK" w:cs="Times New Roman"/>
          <w:b/>
          <w:bCs/>
          <w:kern w:val="2"/>
          <w:sz w:val="32"/>
          <w:szCs w:val="32"/>
          <w:lang w:val="en-US" w:eastAsia="zh-CN" w:bidi="ar-SA"/>
        </w:rPr>
        <w:t>强化</w:t>
      </w:r>
      <w:r>
        <w:rPr>
          <w:rFonts w:hint="default" w:ascii="Times New Roman" w:hAnsi="Times New Roman" w:eastAsia="方正楷体_GBK" w:cs="Times New Roman"/>
          <w:b/>
          <w:bCs/>
          <w:kern w:val="2"/>
          <w:sz w:val="32"/>
          <w:szCs w:val="32"/>
          <w:lang w:val="en-US" w:eastAsia="zh-CN" w:bidi="ar-SA"/>
        </w:rPr>
        <w:t>主题主线，</w:t>
      </w:r>
      <w:r>
        <w:rPr>
          <w:rFonts w:hint="default" w:ascii="Times New Roman" w:hAnsi="Times New Roman" w:eastAsia="方正楷体_GBK" w:cs="Times New Roman"/>
          <w:b/>
          <w:bCs/>
          <w:kern w:val="2"/>
          <w:sz w:val="32"/>
          <w:szCs w:val="32"/>
          <w:lang w:val="en-US" w:eastAsia="zh-CN" w:bidi="ar-SA"/>
        </w:rPr>
        <w:t>加强</w:t>
      </w:r>
      <w:r>
        <w:rPr>
          <w:rFonts w:hint="default" w:ascii="Times New Roman" w:hAnsi="Times New Roman" w:eastAsia="方正楷体_GBK" w:cs="Times New Roman"/>
          <w:b/>
          <w:bCs/>
          <w:kern w:val="2"/>
          <w:sz w:val="32"/>
          <w:szCs w:val="32"/>
          <w:lang w:val="en-US" w:eastAsia="zh-CN" w:bidi="ar-SA"/>
        </w:rPr>
        <w:t>舆论引导。</w:t>
      </w:r>
      <w:r>
        <w:rPr>
          <w:rFonts w:hint="default" w:ascii="Times New Roman" w:hAnsi="Times New Roman" w:eastAsia="方正仿宋_GBK" w:cs="Times New Roman"/>
          <w:b/>
          <w:bCs/>
          <w:sz w:val="32"/>
          <w:szCs w:val="32"/>
          <w:lang w:val="en-US" w:eastAsia="zh-CN"/>
        </w:rPr>
        <w:t>做大做强正面宣传。</w:t>
      </w:r>
      <w:r>
        <w:rPr>
          <w:rFonts w:hint="default" w:ascii="Times New Roman" w:hAnsi="Times New Roman" w:eastAsia="方正仿宋_GBK" w:cs="Times New Roman"/>
          <w:b w:val="0"/>
          <w:bCs w:val="0"/>
          <w:kern w:val="2"/>
          <w:sz w:val="32"/>
          <w:szCs w:val="32"/>
          <w:lang w:val="en-US" w:eastAsia="zh-CN" w:bidi="ar-SA"/>
        </w:rPr>
        <w:t>围绕县委、县政府中心工作，组织县内媒体和广大新闻工作者深入基层一线，开展主题宣传、典型宣传</w:t>
      </w:r>
      <w:r>
        <w:rPr>
          <w:rFonts w:hint="default" w:ascii="Times New Roman" w:hAnsi="Times New Roman" w:eastAsia="方正仿宋_GBK" w:cs="Times New Roman"/>
          <w:b w:val="0"/>
          <w:bCs w:val="0"/>
          <w:kern w:val="2"/>
          <w:sz w:val="32"/>
          <w:szCs w:val="32"/>
          <w:lang w:val="en-US" w:eastAsia="zh-CN" w:bidi="ar-SA"/>
        </w:rPr>
        <w:t>42</w:t>
      </w:r>
      <w:r>
        <w:rPr>
          <w:rFonts w:hint="default" w:ascii="Times New Roman" w:hAnsi="Times New Roman" w:eastAsia="方正仿宋_GBK" w:cs="Times New Roman"/>
          <w:b w:val="0"/>
          <w:bCs w:val="0"/>
          <w:kern w:val="2"/>
          <w:sz w:val="32"/>
          <w:szCs w:val="32"/>
          <w:lang w:val="en-US" w:eastAsia="zh-CN" w:bidi="ar-SA"/>
        </w:rPr>
        <w:t>场次。在中央、省、州主流媒体发表新闻稿件6</w:t>
      </w:r>
      <w:r>
        <w:rPr>
          <w:rFonts w:hint="default" w:ascii="Times New Roman" w:hAnsi="Times New Roman" w:eastAsia="方正仿宋_GBK" w:cs="Times New Roman"/>
          <w:b w:val="0"/>
          <w:bCs w:val="0"/>
          <w:kern w:val="2"/>
          <w:sz w:val="32"/>
          <w:szCs w:val="32"/>
          <w:lang w:val="en-US" w:eastAsia="zh-CN" w:bidi="ar-SA"/>
        </w:rPr>
        <w:t>8</w:t>
      </w:r>
      <w:r>
        <w:rPr>
          <w:rFonts w:hint="default" w:ascii="Times New Roman" w:hAnsi="Times New Roman" w:eastAsia="方正仿宋_GBK" w:cs="Times New Roman"/>
          <w:b w:val="0"/>
          <w:bCs w:val="0"/>
          <w:kern w:val="2"/>
          <w:sz w:val="32"/>
          <w:szCs w:val="32"/>
          <w:lang w:val="en-US" w:eastAsia="zh-CN" w:bidi="ar-SA"/>
        </w:rPr>
        <w:t>0篇</w:t>
      </w:r>
      <w:r>
        <w:rPr>
          <w:rFonts w:hint="default" w:ascii="Times New Roman" w:hAnsi="Times New Roman" w:eastAsia="方正仿宋_GBK" w:cs="Times New Roman"/>
          <w:b w:val="0"/>
          <w:bCs w:val="0"/>
          <w:kern w:val="2"/>
          <w:sz w:val="32"/>
          <w:szCs w:val="32"/>
          <w:lang w:val="en-US" w:eastAsia="zh-CN" w:bidi="ar-SA"/>
        </w:rPr>
        <w:t>次</w:t>
      </w:r>
      <w:r>
        <w:rPr>
          <w:rFonts w:hint="default" w:ascii="Times New Roman" w:hAnsi="Times New Roman" w:eastAsia="方正仿宋_GBK" w:cs="Times New Roman"/>
          <w:b w:val="0"/>
          <w:bCs w:val="0"/>
          <w:kern w:val="2"/>
          <w:sz w:val="32"/>
          <w:szCs w:val="32"/>
          <w:lang w:val="en-US" w:eastAsia="zh-CN" w:bidi="ar-SA"/>
        </w:rPr>
        <w:t>，其中在《人民日报》《光明日报》《经济日报》等中央级媒体发表稿件</w:t>
      </w:r>
      <w:r>
        <w:rPr>
          <w:rFonts w:hint="default" w:ascii="Times New Roman" w:hAnsi="Times New Roman" w:eastAsia="方正仿宋_GBK" w:cs="Times New Roman"/>
          <w:b w:val="0"/>
          <w:bCs w:val="0"/>
          <w:kern w:val="2"/>
          <w:sz w:val="32"/>
          <w:szCs w:val="32"/>
          <w:lang w:val="en-US" w:eastAsia="zh-CN" w:bidi="ar-SA"/>
        </w:rPr>
        <w:t>160余</w:t>
      </w:r>
      <w:r>
        <w:rPr>
          <w:rFonts w:hint="default" w:ascii="Times New Roman" w:hAnsi="Times New Roman" w:eastAsia="方正仿宋_GBK" w:cs="Times New Roman"/>
          <w:b w:val="0"/>
          <w:bCs w:val="0"/>
          <w:kern w:val="2"/>
          <w:sz w:val="32"/>
          <w:szCs w:val="32"/>
          <w:lang w:val="en-US" w:eastAsia="zh-CN" w:bidi="ar-SA"/>
        </w:rPr>
        <w:t>篇</w:t>
      </w:r>
      <w:r>
        <w:rPr>
          <w:rFonts w:hint="default" w:ascii="Times New Roman" w:hAnsi="Times New Roman" w:eastAsia="方正仿宋_GBK" w:cs="Times New Roman"/>
          <w:b w:val="0"/>
          <w:bCs w:val="0"/>
          <w:kern w:val="2"/>
          <w:sz w:val="32"/>
          <w:szCs w:val="32"/>
          <w:lang w:val="en-US" w:eastAsia="zh-CN" w:bidi="ar-SA"/>
        </w:rPr>
        <w:t>次</w:t>
      </w:r>
      <w:r>
        <w:rPr>
          <w:rFonts w:hint="default" w:ascii="Times New Roman" w:hAnsi="Times New Roman" w:eastAsia="方正仿宋_GBK" w:cs="Times New Roman"/>
          <w:b w:val="0"/>
          <w:bCs w:val="0"/>
          <w:kern w:val="2"/>
          <w:sz w:val="32"/>
          <w:szCs w:val="32"/>
          <w:lang w:val="en-US" w:eastAsia="zh-CN" w:bidi="ar-SA"/>
        </w:rPr>
        <w:t>。县融媒体精心策划推出《“群众工作‘石榴籽’工程进行时”》《树牢三个意识 凝聚思想共识》等系列专栏，专栏累计阅读量626.5万，转发50万+、点赞300万+</w:t>
      </w:r>
      <w:r>
        <w:rPr>
          <w:rFonts w:hint="default" w:ascii="Times New Roman" w:hAnsi="Times New Roman" w:eastAsia="方正仿宋_GBK" w:cs="Times New Roman"/>
          <w:b w:val="0"/>
          <w:bCs w:val="0"/>
          <w:kern w:val="2"/>
          <w:sz w:val="32"/>
          <w:szCs w:val="32"/>
          <w:lang w:val="en-US" w:eastAsia="zh-CN" w:bidi="ar-SA"/>
        </w:rPr>
        <w:t>。</w:t>
      </w:r>
    </w:p>
    <w:p w14:paraId="0E3C151E">
      <w:pPr>
        <w:keepNext w:val="0"/>
        <w:keepLines w:val="0"/>
        <w:pageBreakBefore w:val="0"/>
        <w:widowControl w:val="0"/>
        <w:kinsoku/>
        <w:wordWrap/>
        <w:overflowPunct/>
        <w:topLinePunct w:val="0"/>
        <w:autoSpaceDE/>
        <w:autoSpaceDN/>
        <w:bidi w:val="0"/>
        <w:adjustRightInd/>
        <w:snapToGrid/>
        <w:spacing w:line="556" w:lineRule="exact"/>
        <w:ind w:firstLine="643" w:firstLineChars="200"/>
        <w:textAlignment w:val="auto"/>
        <w:rPr>
          <w:rFonts w:hint="default" w:ascii="Times New Roman" w:hAnsi="Times New Roman" w:eastAsia="方正仿宋_GBK" w:cs="Times New Roman"/>
          <w:b w:val="0"/>
          <w:bCs w:val="0"/>
          <w:color w:val="auto"/>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（三）强化文化浸润，倡导文明新风。</w:t>
      </w:r>
      <w:r>
        <w:rPr>
          <w:rFonts w:hint="default" w:ascii="Times New Roman" w:hAnsi="Times New Roman" w:eastAsia="方正仿宋_GBK" w:cs="Times New Roman"/>
          <w:b/>
          <w:bCs/>
          <w:color w:val="auto"/>
          <w:kern w:val="2"/>
          <w:sz w:val="32"/>
          <w:szCs w:val="32"/>
          <w:lang w:val="en-US" w:eastAsia="zh-CN" w:bidi="ar-SA"/>
        </w:rPr>
        <w:t>一是深化文明培育。</w:t>
      </w:r>
      <w:r>
        <w:rPr>
          <w:rFonts w:hint="default" w:ascii="Times New Roman" w:hAnsi="Times New Roman" w:eastAsia="方正仿宋_GBK" w:cs="Times New Roman"/>
          <w:b w:val="0"/>
          <w:bCs w:val="0"/>
          <w:color w:val="auto"/>
          <w:kern w:val="2"/>
          <w:sz w:val="32"/>
          <w:szCs w:val="32"/>
          <w:lang w:val="en-US" w:eastAsia="zh-CN" w:bidi="ar-SA"/>
        </w:rPr>
        <w:t>结合实施群众工作“石榴籽”工程，大力开展社会主义核心价值观教育，有序推进第五届“敬信勤新”红原新民风培树活动和“户户传家训、家家立家规”家风家教建设工作，评选出20名“敬信勤新”先进个人，选树报送“身边好人”5人。聚焦关键环节、精准发力、宣传引导，全力推动“四好家庭”评选活动，确保340户“四好家庭”培树质量，真正选出群众认可、事迹过硬、具有示范意义的先进家庭，让先进家庭典型的选树更贴合民心、更具示范力。</w:t>
      </w:r>
      <w:r>
        <w:rPr>
          <w:rFonts w:hint="default" w:ascii="Times New Roman" w:hAnsi="Times New Roman" w:eastAsia="方正仿宋_GBK" w:cs="Times New Roman"/>
          <w:b/>
          <w:bCs/>
          <w:color w:val="auto"/>
          <w:kern w:val="2"/>
          <w:sz w:val="32"/>
          <w:szCs w:val="32"/>
          <w:lang w:val="en-US" w:eastAsia="zh-CN" w:bidi="ar-SA"/>
        </w:rPr>
        <w:t>二是深化文明实践。</w:t>
      </w:r>
      <w:r>
        <w:rPr>
          <w:rFonts w:hint="default" w:ascii="Times New Roman" w:hAnsi="Times New Roman" w:eastAsia="方正仿宋_GBK" w:cs="Times New Roman"/>
          <w:b w:val="0"/>
          <w:bCs w:val="0"/>
          <w:color w:val="auto"/>
          <w:kern w:val="2"/>
          <w:sz w:val="32"/>
          <w:szCs w:val="32"/>
          <w:lang w:val="en-US" w:eastAsia="zh-CN" w:bidi="ar-SA"/>
        </w:rPr>
        <w:t>积极组织“学雷锋”志愿服务、“书香红原·全民阅读”</w:t>
      </w:r>
      <w:r>
        <w:rPr>
          <w:rFonts w:hint="default" w:ascii="Times New Roman" w:hAnsi="Times New Roman" w:eastAsia="方正仿宋_GBK" w:cs="Times New Roman"/>
          <w:sz w:val="32"/>
          <w:szCs w:val="32"/>
          <w:lang w:val="en-US" w:eastAsia="zh-CN"/>
        </w:rPr>
        <w:t>、青少年书画传习大会</w:t>
      </w:r>
      <w:r>
        <w:rPr>
          <w:rFonts w:hint="default" w:ascii="Times New Roman" w:hAnsi="Times New Roman" w:eastAsia="方正仿宋_GBK" w:cs="Times New Roman"/>
          <w:b w:val="0"/>
          <w:bCs w:val="0"/>
          <w:color w:val="auto"/>
          <w:kern w:val="2"/>
          <w:sz w:val="32"/>
          <w:szCs w:val="32"/>
          <w:lang w:val="en-US" w:eastAsia="zh-CN" w:bidi="ar-SA"/>
        </w:rPr>
        <w:t>等各类活动400余场次，参与3.1万人次</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b w:val="0"/>
          <w:bCs w:val="0"/>
          <w:color w:val="auto"/>
          <w:kern w:val="2"/>
          <w:sz w:val="32"/>
          <w:szCs w:val="32"/>
          <w:lang w:val="en-US" w:eastAsia="zh-CN" w:bidi="ar-SA"/>
        </w:rPr>
        <w:t>规范提升35个村（社区）综合文化活动室、农家书屋和宣传橱窗，科学化、规范化、制度化建设管理宣传阵地。充分利用丰富红色文化资源，推动中小学开展“行走的思政课”11批次覆盖师生1100余人次，让中华民族共同体意识深入人心。</w:t>
      </w:r>
      <w:r>
        <w:rPr>
          <w:rFonts w:hint="default" w:ascii="Times New Roman" w:hAnsi="Times New Roman" w:eastAsia="方正仿宋_GBK" w:cs="Times New Roman"/>
          <w:b/>
          <w:bCs/>
          <w:color w:val="auto"/>
          <w:kern w:val="2"/>
          <w:sz w:val="32"/>
          <w:szCs w:val="32"/>
          <w:lang w:val="en-US" w:eastAsia="zh-CN" w:bidi="ar-SA"/>
        </w:rPr>
        <w:t>三是深化文明供给。</w:t>
      </w:r>
      <w:r>
        <w:rPr>
          <w:rFonts w:hint="default" w:ascii="Times New Roman" w:hAnsi="Times New Roman" w:eastAsia="方正仿宋_GBK" w:cs="Times New Roman"/>
          <w:b w:val="0"/>
          <w:bCs w:val="0"/>
          <w:color w:val="auto"/>
          <w:kern w:val="2"/>
          <w:sz w:val="32"/>
          <w:szCs w:val="32"/>
          <w:lang w:val="en-US" w:eastAsia="zh-CN" w:bidi="ar-SA"/>
        </w:rPr>
        <w:t>推动各级文明单位创建，刷经寺镇三家寨村成功创建全国文明村。以“骑着骏马游草原·跟着音乐去旅行”为核心IP，精心、精致、精彩筹办雅克系列重大文旅赛事和活动，全面生动展示文化繁荣的万千气象，不断凝聚全县上下同心奋力建设阿坝牧区高质量发展红原典范的信心和决心。</w:t>
      </w:r>
    </w:p>
    <w:p w14:paraId="53298C7F">
      <w:pPr>
        <w:pStyle w:val="9"/>
        <w:keepNext w:val="0"/>
        <w:keepLines w:val="0"/>
        <w:pageBreakBefore w:val="0"/>
        <w:kinsoku/>
        <w:wordWrap/>
        <w:overflowPunct/>
        <w:topLinePunct w:val="0"/>
        <w:autoSpaceDE/>
        <w:autoSpaceDN/>
        <w:bidi w:val="0"/>
        <w:adjustRightInd/>
        <w:snapToGrid/>
        <w:spacing w:after="0" w:line="556" w:lineRule="exact"/>
        <w:ind w:left="0" w:leftChars="0" w:firstLine="643" w:firstLineChars="200"/>
        <w:textAlignment w:val="auto"/>
        <w:rPr>
          <w:rFonts w:hint="default" w:ascii="Times New Roman" w:hAnsi="Times New Roman" w:eastAsia="方正仿宋_GBK" w:cs="Times New Roman"/>
          <w:b w:val="0"/>
          <w:bCs w:val="0"/>
          <w:kern w:val="2"/>
          <w:sz w:val="32"/>
          <w:szCs w:val="32"/>
          <w:lang w:val="en-US" w:eastAsia="zh-CN" w:bidi="ar-SA"/>
        </w:rPr>
      </w:pPr>
      <w:r>
        <w:rPr>
          <w:rFonts w:hint="default" w:ascii="Times New Roman" w:hAnsi="Times New Roman" w:eastAsia="方正楷体_GBK" w:cs="Times New Roman"/>
          <w:b/>
          <w:bCs/>
          <w:sz w:val="32"/>
          <w:szCs w:val="32"/>
          <w:lang w:val="en-US" w:eastAsia="zh-CN"/>
        </w:rPr>
        <w:t>（四）</w:t>
      </w:r>
      <w:r>
        <w:rPr>
          <w:rFonts w:hint="default" w:ascii="Times New Roman" w:hAnsi="Times New Roman" w:eastAsia="方正楷体_GBK" w:cs="Times New Roman"/>
          <w:b/>
          <w:bCs/>
          <w:sz w:val="32"/>
          <w:szCs w:val="32"/>
          <w:lang w:val="en-US" w:eastAsia="zh-CN"/>
        </w:rPr>
        <w:t>强化组织领导，压实工作责任。</w:t>
      </w:r>
      <w:r>
        <w:rPr>
          <w:rFonts w:hint="default" w:ascii="Times New Roman" w:hAnsi="Times New Roman" w:eastAsia="方正仿宋_GBK" w:cs="Times New Roman"/>
          <w:b/>
          <w:bCs/>
          <w:sz w:val="32"/>
          <w:szCs w:val="32"/>
          <w:lang w:val="en-US" w:eastAsia="zh-CN"/>
        </w:rPr>
        <w:t>一是健全工作机制。</w:t>
      </w:r>
      <w:r>
        <w:rPr>
          <w:rFonts w:hint="default" w:ascii="Times New Roman" w:hAnsi="Times New Roman" w:eastAsia="方正仿宋_GBK" w:cs="Times New Roman"/>
          <w:sz w:val="32"/>
          <w:szCs w:val="32"/>
          <w:lang w:val="en-US" w:eastAsia="zh-CN"/>
        </w:rPr>
        <w:t>始终坚持把意识形态工作作为党的建设和政权建设的重要内容，</w:t>
      </w:r>
      <w:r>
        <w:rPr>
          <w:rFonts w:hint="default" w:ascii="Times New Roman" w:hAnsi="Times New Roman" w:eastAsia="方正仿宋_GBK" w:cs="Times New Roman"/>
          <w:sz w:val="32"/>
          <w:szCs w:val="32"/>
          <w:lang w:val="en-US" w:eastAsia="zh-CN"/>
        </w:rPr>
        <w:t>今年以来，</w:t>
      </w:r>
      <w:r>
        <w:rPr>
          <w:rFonts w:hint="default" w:ascii="Times New Roman" w:hAnsi="Times New Roman" w:eastAsia="方正仿宋_GBK" w:cs="Times New Roman"/>
          <w:sz w:val="32"/>
          <w:szCs w:val="32"/>
          <w:lang w:val="en-US" w:eastAsia="zh-CN"/>
        </w:rPr>
        <w:t>县委常委会</w:t>
      </w:r>
      <w:r>
        <w:rPr>
          <w:rFonts w:hint="default" w:ascii="Times New Roman" w:hAnsi="Times New Roman" w:eastAsia="方正仿宋_GBK" w:cs="Times New Roman"/>
          <w:sz w:val="32"/>
          <w:szCs w:val="32"/>
          <w:lang w:val="en-US" w:eastAsia="zh-CN"/>
        </w:rPr>
        <w:t>专题</w:t>
      </w:r>
      <w:r>
        <w:rPr>
          <w:rFonts w:hint="default" w:ascii="Times New Roman" w:hAnsi="Times New Roman" w:eastAsia="方正仿宋_GBK" w:cs="Times New Roman"/>
          <w:sz w:val="32"/>
          <w:szCs w:val="32"/>
          <w:lang w:val="en-US" w:eastAsia="zh-CN"/>
        </w:rPr>
        <w:t>研究意识形态工</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次。印发《红原县2025年度宣传思想文化工作要点</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，成立县委宣传思想文化工作领导小组暨县委网络安全和信息化委员会，召开</w:t>
      </w:r>
      <w:r>
        <w:rPr>
          <w:rFonts w:hint="default" w:ascii="Times New Roman" w:hAnsi="Times New Roman" w:eastAsia="方正仿宋_GBK" w:cs="Times New Roman"/>
          <w:sz w:val="32"/>
          <w:szCs w:val="32"/>
          <w:lang w:val="en-US" w:eastAsia="zh-CN"/>
        </w:rPr>
        <w:t>领导小组</w:t>
      </w:r>
      <w:r>
        <w:rPr>
          <w:rFonts w:hint="default" w:ascii="Times New Roman" w:hAnsi="Times New Roman" w:eastAsia="方正仿宋_GBK" w:cs="Times New Roman"/>
          <w:sz w:val="32"/>
          <w:szCs w:val="32"/>
          <w:lang w:val="en-US" w:eastAsia="zh-CN"/>
        </w:rPr>
        <w:t>第一次</w:t>
      </w:r>
      <w:r>
        <w:rPr>
          <w:rFonts w:hint="default" w:ascii="Times New Roman" w:hAnsi="Times New Roman" w:eastAsia="方正仿宋_GBK" w:cs="Times New Roman"/>
          <w:sz w:val="32"/>
          <w:szCs w:val="32"/>
          <w:lang w:val="en-US" w:eastAsia="zh-CN"/>
        </w:rPr>
        <w:t>全体</w:t>
      </w:r>
      <w:r>
        <w:rPr>
          <w:rFonts w:hint="default" w:ascii="Times New Roman" w:hAnsi="Times New Roman" w:eastAsia="方正仿宋_GBK" w:cs="Times New Roman"/>
          <w:sz w:val="32"/>
          <w:szCs w:val="32"/>
          <w:lang w:val="en-US" w:eastAsia="zh-CN"/>
        </w:rPr>
        <w:t>会议，压紧压实各级党委（党组）意识形态工作主体责任。</w:t>
      </w:r>
      <w:r>
        <w:rPr>
          <w:rFonts w:hint="default" w:ascii="Times New Roman" w:hAnsi="Times New Roman" w:eastAsia="方正仿宋_GBK" w:cs="Times New Roman"/>
          <w:b/>
          <w:bCs/>
          <w:sz w:val="32"/>
          <w:szCs w:val="32"/>
          <w:lang w:val="en-US" w:eastAsia="zh-CN"/>
        </w:rPr>
        <w:t>二是</w:t>
      </w:r>
      <w:r>
        <w:rPr>
          <w:rFonts w:hint="default" w:ascii="Times New Roman" w:hAnsi="Times New Roman" w:eastAsia="方正仿宋_GBK" w:cs="Times New Roman"/>
          <w:b/>
          <w:bCs/>
          <w:sz w:val="32"/>
          <w:szCs w:val="32"/>
          <w:lang w:val="en-US" w:eastAsia="zh-CN"/>
        </w:rPr>
        <w:t>夯实</w:t>
      </w:r>
      <w:r>
        <w:rPr>
          <w:rFonts w:hint="default" w:ascii="Times New Roman" w:hAnsi="Times New Roman" w:eastAsia="方正仿宋_GBK" w:cs="Times New Roman"/>
          <w:b/>
          <w:bCs/>
          <w:sz w:val="32"/>
          <w:szCs w:val="32"/>
          <w:lang w:val="en-US" w:eastAsia="zh-CN"/>
        </w:rPr>
        <w:t>工作责任。</w:t>
      </w:r>
      <w:r>
        <w:rPr>
          <w:rFonts w:hint="default" w:ascii="Times New Roman" w:hAnsi="Times New Roman" w:eastAsia="方正仿宋_GBK" w:cs="Times New Roman"/>
          <w:sz w:val="32"/>
          <w:szCs w:val="32"/>
          <w:lang w:val="en-US" w:eastAsia="zh-CN"/>
        </w:rPr>
        <w:t>严格落实意识形态工作责任制，县委书记履行第一责任人职责，带头抓意识形态工作，带头管阵地、把导向、强队伍。各级党委（党组）切实担负起主体责任，主要负责人认真履行第一责任人责任，班子成员履行“一岗双责”，形成一级抓一级、层层抓落实的工作局面。</w:t>
      </w:r>
      <w:r>
        <w:rPr>
          <w:rFonts w:hint="default" w:ascii="Times New Roman" w:hAnsi="Times New Roman" w:eastAsia="方正仿宋_GBK" w:cs="Times New Roman"/>
          <w:b/>
          <w:bCs/>
          <w:sz w:val="32"/>
          <w:szCs w:val="32"/>
          <w:lang w:val="en-US" w:eastAsia="zh-CN"/>
        </w:rPr>
        <w:t>三是优化督查考核。</w:t>
      </w:r>
      <w:r>
        <w:rPr>
          <w:rFonts w:hint="default" w:ascii="Times New Roman" w:hAnsi="Times New Roman" w:eastAsia="方正仿宋_GBK" w:cs="Times New Roman"/>
          <w:sz w:val="32"/>
          <w:szCs w:val="32"/>
          <w:lang w:val="en-US" w:eastAsia="zh-CN"/>
        </w:rPr>
        <w:t>将意识形态工作纳入县委巡察、党建工作责任制、领导班子和领导干部综合考核评价体系，作为民主生活会和述职报告的重要内容，强化监督检查和考核评价。</w:t>
      </w:r>
      <w:r>
        <w:rPr>
          <w:rFonts w:hint="default" w:ascii="Times New Roman" w:hAnsi="Times New Roman" w:eastAsia="方正仿宋_GBK" w:cs="Times New Roman"/>
          <w:sz w:val="32"/>
          <w:szCs w:val="32"/>
          <w:lang w:val="en-US" w:eastAsia="zh-CN"/>
        </w:rPr>
        <w:t>全面完成省委巡视“回头看”专项问题督查检查，4个方面8个问题7个全部完成整改，一个问题需持续加强。</w:t>
      </w:r>
      <w:r>
        <w:rPr>
          <w:rFonts w:hint="default" w:ascii="Times New Roman" w:hAnsi="Times New Roman" w:eastAsia="方正仿宋_GBK" w:cs="Times New Roman"/>
          <w:sz w:val="32"/>
          <w:szCs w:val="32"/>
          <w:lang w:val="en-US" w:eastAsia="zh-CN"/>
        </w:rPr>
        <w:t>会同县委目标绩效办，完善各乡镇、各部门意识形态工作专项督查细则，推动意识形态工作责任落地落实</w:t>
      </w:r>
      <w:r>
        <w:rPr>
          <w:rFonts w:hint="default" w:ascii="Times New Roman" w:hAnsi="Times New Roman" w:eastAsia="方正仿宋_GBK" w:cs="Times New Roman"/>
          <w:sz w:val="32"/>
          <w:szCs w:val="32"/>
          <w:lang w:val="en-US" w:eastAsia="zh-CN"/>
        </w:rPr>
        <w:t>。</w:t>
      </w:r>
    </w:p>
    <w:p w14:paraId="31FE5105">
      <w:pPr>
        <w:keepNext w:val="0"/>
        <w:keepLines w:val="0"/>
        <w:pageBreakBefore w:val="0"/>
        <w:kinsoku/>
        <w:wordWrap/>
        <w:overflowPunct/>
        <w:topLinePunct w:val="0"/>
        <w:autoSpaceDE/>
        <w:autoSpaceDN/>
        <w:bidi w:val="0"/>
        <w:spacing w:line="556" w:lineRule="exact"/>
        <w:ind w:left="0" w:leftChars="0" w:right="0" w:righ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w:t>
      </w:r>
      <w:r>
        <w:rPr>
          <w:rFonts w:hint="default" w:ascii="Times New Roman" w:hAnsi="Times New Roman" w:eastAsia="黑体" w:cs="Times New Roman"/>
          <w:sz w:val="32"/>
          <w:szCs w:val="32"/>
          <w:lang w:eastAsia="zh-CN"/>
        </w:rPr>
        <w:t>预算单位构成</w:t>
      </w:r>
    </w:p>
    <w:p w14:paraId="20F9B118">
      <w:pPr>
        <w:pStyle w:val="4"/>
        <w:keepNext w:val="0"/>
        <w:keepLines w:val="0"/>
        <w:pageBreakBefore w:val="0"/>
        <w:kinsoku/>
        <w:wordWrap/>
        <w:overflowPunct/>
        <w:topLinePunct w:val="0"/>
        <w:autoSpaceDE/>
        <w:autoSpaceDN/>
        <w:bidi w:val="0"/>
        <w:adjustRightInd w:val="0"/>
        <w:snapToGrid w:val="0"/>
        <w:spacing w:line="556" w:lineRule="exact"/>
        <w:ind w:left="0" w:leftChars="0" w:right="0" w:rightChars="0" w:firstLine="672" w:firstLineChars="210"/>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sz w:val="32"/>
          <w:szCs w:val="32"/>
          <w:lang w:val="en-US" w:eastAsia="zh-CN"/>
        </w:rPr>
        <w:t>中共红原县委宣传部编制预算单位为</w:t>
      </w:r>
      <w:r>
        <w:rPr>
          <w:rFonts w:hint="default" w:ascii="Times New Roman" w:hAnsi="Times New Roman" w:eastAsia="仿宋_GB2312" w:cs="Times New Roman"/>
          <w:i w:val="0"/>
          <w:iCs w:val="0"/>
          <w:caps w:val="0"/>
          <w:color w:val="333333"/>
          <w:spacing w:val="0"/>
          <w:sz w:val="32"/>
          <w:szCs w:val="32"/>
          <w:shd w:val="clear" w:fill="FFFFFF"/>
        </w:rPr>
        <w:t>2个，分别是：</w:t>
      </w:r>
      <w:r>
        <w:rPr>
          <w:rFonts w:hint="default" w:ascii="Times New Roman" w:hAnsi="Times New Roman" w:cs="Times New Roman"/>
          <w:i w:val="0"/>
          <w:iCs w:val="0"/>
          <w:caps w:val="0"/>
          <w:color w:val="333333"/>
          <w:spacing w:val="0"/>
          <w:sz w:val="32"/>
          <w:szCs w:val="32"/>
          <w:shd w:val="clear" w:fill="FFFFFF"/>
          <w:lang w:eastAsia="zh-CN"/>
        </w:rPr>
        <w:t>中共红原县委员会宣传部机关和</w:t>
      </w:r>
      <w:r>
        <w:rPr>
          <w:rFonts w:hint="default" w:ascii="Times New Roman" w:hAnsi="Times New Roman" w:eastAsia="仿宋_GB2312" w:cs="Times New Roman"/>
          <w:i w:val="0"/>
          <w:iCs w:val="0"/>
          <w:caps w:val="0"/>
          <w:color w:val="333333"/>
          <w:spacing w:val="0"/>
          <w:sz w:val="32"/>
          <w:szCs w:val="32"/>
          <w:shd w:val="clear" w:fill="FFFFFF"/>
        </w:rPr>
        <w:t>红原县互联网信息管理中心</w:t>
      </w:r>
      <w:r>
        <w:rPr>
          <w:rFonts w:hint="default" w:ascii="Times New Roman" w:hAnsi="Times New Roman" w:cs="Times New Roman"/>
          <w:i w:val="0"/>
          <w:iCs w:val="0"/>
          <w:caps w:val="0"/>
          <w:color w:val="333333"/>
          <w:spacing w:val="0"/>
          <w:sz w:val="32"/>
          <w:szCs w:val="32"/>
          <w:shd w:val="clear" w:fill="FFFFFF"/>
          <w:lang w:eastAsia="zh-CN"/>
        </w:rPr>
        <w:t>。</w:t>
      </w:r>
    </w:p>
    <w:p w14:paraId="4C47DA9C">
      <w:pPr>
        <w:keepNext w:val="0"/>
        <w:keepLines w:val="0"/>
        <w:pageBreakBefore w:val="0"/>
        <w:kinsoku/>
        <w:wordWrap/>
        <w:overflowPunct/>
        <w:topLinePunct w:val="0"/>
        <w:autoSpaceDE/>
        <w:autoSpaceDN/>
        <w:bidi w:val="0"/>
        <w:spacing w:line="556" w:lineRule="exact"/>
        <w:ind w:left="0" w:leftChars="0" w:right="0" w:righ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三、收支预算总体情况</w:t>
      </w:r>
    </w:p>
    <w:p w14:paraId="3CF5106B">
      <w:pPr>
        <w:keepNext w:val="0"/>
        <w:keepLines w:val="0"/>
        <w:pageBreakBefore w:val="0"/>
        <w:kinsoku/>
        <w:wordWrap/>
        <w:overflowPunct/>
        <w:topLinePunct w:val="0"/>
        <w:autoSpaceDE/>
        <w:autoSpaceDN/>
        <w:bidi w:val="0"/>
        <w:spacing w:line="556" w:lineRule="exact"/>
        <w:ind w:left="0" w:leftChars="0" w:right="0" w:righ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lang w:eastAsia="zh-CN"/>
        </w:rPr>
        <w:t>202年</w:t>
      </w:r>
      <w:r>
        <w:rPr>
          <w:rFonts w:hint="default" w:ascii="Times New Roman" w:hAnsi="Times New Roman" w:eastAsia="仿宋_GB2312" w:cs="Times New Roman"/>
          <w:sz w:val="32"/>
          <w:szCs w:val="32"/>
          <w:lang w:val="en-US" w:eastAsia="zh-CN"/>
        </w:rPr>
        <w:t>中共红原县委宣传部</w:t>
      </w:r>
      <w:r>
        <w:rPr>
          <w:rFonts w:hint="default" w:ascii="Times New Roman" w:hAnsi="Times New Roman" w:eastAsia="仿宋_GB2312" w:cs="Times New Roman"/>
          <w:sz w:val="32"/>
          <w:szCs w:val="32"/>
        </w:rPr>
        <w:t>收入预算总额为</w:t>
      </w:r>
      <w:r>
        <w:rPr>
          <w:rFonts w:hint="default" w:ascii="Times New Roman" w:hAnsi="Times New Roman" w:eastAsia="仿宋_GB2312" w:cs="Times New Roman"/>
          <w:sz w:val="32"/>
          <w:szCs w:val="32"/>
          <w:lang w:val="en-US" w:eastAsia="zh-CN"/>
        </w:rPr>
        <w:t>579.3</w:t>
      </w:r>
      <w:r>
        <w:rPr>
          <w:rFonts w:hint="default" w:ascii="Times New Roman" w:hAnsi="Times New Roman" w:eastAsia="仿宋_GB2312" w:cs="Times New Roman"/>
          <w:sz w:val="32"/>
          <w:szCs w:val="32"/>
        </w:rPr>
        <w:t>万元，其中：当年财政拨款收入</w:t>
      </w:r>
      <w:r>
        <w:rPr>
          <w:rFonts w:hint="default" w:ascii="Times New Roman" w:hAnsi="Times New Roman" w:eastAsia="仿宋_GB2312" w:cs="Times New Roman"/>
          <w:color w:val="auto"/>
          <w:sz w:val="32"/>
          <w:szCs w:val="32"/>
          <w:lang w:val="en-US" w:eastAsia="zh-CN"/>
        </w:rPr>
        <w:t>579.3</w:t>
      </w:r>
      <w:r>
        <w:rPr>
          <w:rFonts w:hint="default" w:ascii="Times New Roman" w:hAnsi="Times New Roman" w:eastAsia="仿宋_GB2312" w:cs="Times New Roman"/>
          <w:color w:val="auto"/>
          <w:sz w:val="32"/>
          <w:szCs w:val="32"/>
        </w:rPr>
        <w:t>万</w:t>
      </w:r>
      <w:r>
        <w:rPr>
          <w:rFonts w:hint="default" w:ascii="Times New Roman" w:hAnsi="Times New Roman" w:eastAsia="仿宋_GB2312" w:cs="Times New Roman"/>
          <w:sz w:val="32"/>
          <w:szCs w:val="32"/>
        </w:rPr>
        <w:t>元。相应安排支出预算</w:t>
      </w:r>
      <w:r>
        <w:rPr>
          <w:rFonts w:hint="default" w:ascii="Times New Roman" w:hAnsi="Times New Roman" w:eastAsia="仿宋_GB2312" w:cs="Times New Roman"/>
          <w:color w:val="auto"/>
          <w:sz w:val="32"/>
          <w:szCs w:val="32"/>
          <w:lang w:val="en-US" w:eastAsia="zh-CN"/>
        </w:rPr>
        <w:t>579.3</w:t>
      </w:r>
      <w:r>
        <w:rPr>
          <w:rFonts w:hint="default" w:ascii="Times New Roman" w:hAnsi="Times New Roman" w:eastAsia="仿宋_GB2312" w:cs="Times New Roman"/>
          <w:sz w:val="32"/>
          <w:szCs w:val="32"/>
        </w:rPr>
        <w:t>万元，其中：一</w:t>
      </w:r>
      <w:r>
        <w:rPr>
          <w:rFonts w:hint="default" w:ascii="Times New Roman" w:hAnsi="Times New Roman" w:eastAsia="仿宋_GB2312" w:cs="Times New Roman"/>
          <w:color w:val="auto"/>
          <w:sz w:val="32"/>
          <w:szCs w:val="32"/>
        </w:rPr>
        <w:t>般公共服务</w:t>
      </w:r>
      <w:r>
        <w:rPr>
          <w:rFonts w:hint="default" w:ascii="Times New Roman" w:hAnsi="Times New Roman" w:eastAsia="仿宋_GB2312" w:cs="Times New Roman"/>
          <w:color w:val="auto"/>
          <w:sz w:val="32"/>
          <w:szCs w:val="32"/>
          <w:lang w:val="en-US" w:eastAsia="zh-CN"/>
        </w:rPr>
        <w:t>453.23万</w:t>
      </w:r>
      <w:r>
        <w:rPr>
          <w:rFonts w:hint="default" w:ascii="Times New Roman" w:hAnsi="Times New Roman" w:eastAsia="仿宋_GB2312" w:cs="Times New Roman"/>
          <w:color w:val="auto"/>
          <w:sz w:val="32"/>
          <w:szCs w:val="32"/>
        </w:rPr>
        <w:t>元，社</w:t>
      </w:r>
      <w:r>
        <w:rPr>
          <w:rFonts w:hint="default" w:ascii="Times New Roman" w:hAnsi="Times New Roman" w:eastAsia="仿宋_GB2312" w:cs="Times New Roman"/>
          <w:sz w:val="32"/>
          <w:szCs w:val="32"/>
        </w:rPr>
        <w:t>会保障和就业</w:t>
      </w:r>
      <w:r>
        <w:rPr>
          <w:rFonts w:hint="default" w:ascii="Times New Roman" w:hAnsi="Times New Roman" w:eastAsia="仿宋_GB2312" w:cs="Times New Roman"/>
          <w:color w:val="auto"/>
          <w:sz w:val="32"/>
          <w:szCs w:val="32"/>
          <w:lang w:val="en-US" w:eastAsia="zh-CN"/>
        </w:rPr>
        <w:t>65.37</w:t>
      </w:r>
      <w:r>
        <w:rPr>
          <w:rFonts w:hint="default" w:ascii="Times New Roman" w:hAnsi="Times New Roman" w:eastAsia="仿宋_GB2312" w:cs="Times New Roman"/>
          <w:color w:val="auto"/>
          <w:sz w:val="32"/>
          <w:szCs w:val="32"/>
        </w:rPr>
        <w:t>万元，卫生健康支出</w:t>
      </w:r>
      <w:r>
        <w:rPr>
          <w:rFonts w:hint="default" w:ascii="Times New Roman" w:hAnsi="Times New Roman" w:eastAsia="仿宋_GB2312" w:cs="Times New Roman"/>
          <w:color w:val="auto"/>
          <w:sz w:val="32"/>
          <w:szCs w:val="32"/>
          <w:lang w:val="en-US" w:eastAsia="zh-CN"/>
        </w:rPr>
        <w:t>24.59</w:t>
      </w:r>
      <w:r>
        <w:rPr>
          <w:rFonts w:hint="default" w:ascii="Times New Roman" w:hAnsi="Times New Roman" w:eastAsia="仿宋_GB2312" w:cs="Times New Roman"/>
          <w:color w:val="auto"/>
          <w:sz w:val="32"/>
          <w:szCs w:val="32"/>
        </w:rPr>
        <w:t>万元，住房保障支出</w:t>
      </w:r>
      <w:r>
        <w:rPr>
          <w:rFonts w:hint="default" w:ascii="Times New Roman" w:hAnsi="Times New Roman" w:eastAsia="仿宋_GB2312" w:cs="Times New Roman"/>
          <w:color w:val="auto"/>
          <w:sz w:val="32"/>
          <w:szCs w:val="32"/>
          <w:lang w:val="en-US" w:eastAsia="zh-CN"/>
        </w:rPr>
        <w:t>36.1</w:t>
      </w:r>
      <w:r>
        <w:rPr>
          <w:rFonts w:hint="default" w:ascii="Times New Roman" w:hAnsi="Times New Roman" w:eastAsia="仿宋_GB2312" w:cs="Times New Roman"/>
          <w:color w:val="auto"/>
          <w:sz w:val="32"/>
          <w:szCs w:val="32"/>
        </w:rPr>
        <w:t>万元。</w:t>
      </w:r>
    </w:p>
    <w:p w14:paraId="1E541F7F">
      <w:pPr>
        <w:keepNext w:val="0"/>
        <w:keepLines w:val="0"/>
        <w:pageBreakBefore w:val="0"/>
        <w:numPr>
          <w:ilvl w:val="0"/>
          <w:numId w:val="1"/>
        </w:numPr>
        <w:kinsoku/>
        <w:wordWrap/>
        <w:overflowPunct/>
        <w:topLinePunct w:val="0"/>
        <w:autoSpaceDE/>
        <w:autoSpaceDN/>
        <w:bidi w:val="0"/>
        <w:spacing w:line="556" w:lineRule="exact"/>
        <w:ind w:left="0" w:leftChars="0" w:right="0" w:righ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支出预算安排情况</w:t>
      </w:r>
    </w:p>
    <w:p w14:paraId="3B38D3B2">
      <w:pPr>
        <w:keepNext w:val="0"/>
        <w:keepLines w:val="0"/>
        <w:pageBreakBefore w:val="0"/>
        <w:numPr>
          <w:ilvl w:val="0"/>
          <w:numId w:val="0"/>
        </w:numPr>
        <w:kinsoku/>
        <w:wordWrap/>
        <w:overflowPunct/>
        <w:topLinePunct w:val="0"/>
        <w:autoSpaceDE/>
        <w:autoSpaceDN/>
        <w:bidi w:val="0"/>
        <w:spacing w:line="556" w:lineRule="exact"/>
        <w:ind w:left="0" w:leftChars="0" w:right="0" w:right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中共红原县委宣传部</w:t>
      </w:r>
      <w:r>
        <w:rPr>
          <w:rFonts w:hint="default" w:ascii="Times New Roman" w:hAnsi="Times New Roman" w:eastAsia="仿宋_GB2312" w:cs="Times New Roman"/>
          <w:sz w:val="32"/>
          <w:szCs w:val="32"/>
        </w:rPr>
        <w:t>预算安排支出主要用于保障该部门机构正常运转、完成日常工作任务以及承担</w:t>
      </w:r>
      <w:r>
        <w:rPr>
          <w:rFonts w:hint="default" w:ascii="Times New Roman" w:hAnsi="Times New Roman" w:eastAsia="仿宋_GB2312" w:cs="Times New Roman"/>
          <w:sz w:val="32"/>
          <w:szCs w:val="32"/>
          <w:lang w:val="en-US" w:eastAsia="zh-CN"/>
        </w:rPr>
        <w:t>宣传文化</w:t>
      </w:r>
      <w:r>
        <w:rPr>
          <w:rFonts w:hint="default" w:ascii="Times New Roman" w:hAnsi="Times New Roman" w:eastAsia="仿宋_GB2312" w:cs="Times New Roman"/>
          <w:sz w:val="32"/>
          <w:szCs w:val="32"/>
        </w:rPr>
        <w:t xml:space="preserve">事业发展相关工作。  </w:t>
      </w:r>
    </w:p>
    <w:p w14:paraId="2406F06B">
      <w:pPr>
        <w:keepNext w:val="0"/>
        <w:keepLines w:val="0"/>
        <w:pageBreakBefore w:val="0"/>
        <w:kinsoku/>
        <w:wordWrap/>
        <w:overflowPunct/>
        <w:topLinePunct w:val="0"/>
        <w:autoSpaceDE/>
        <w:autoSpaceDN/>
        <w:bidi w:val="0"/>
        <w:spacing w:line="556"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rPr>
        <w:t>基本支出</w:t>
      </w:r>
      <w:r>
        <w:rPr>
          <w:rFonts w:hint="default" w:ascii="Times New Roman" w:hAnsi="Times New Roman" w:eastAsia="仿宋_GB2312" w:cs="Times New Roman"/>
          <w:color w:val="auto"/>
          <w:sz w:val="32"/>
          <w:szCs w:val="32"/>
          <w:lang w:val="en-US" w:eastAsia="zh-CN"/>
        </w:rPr>
        <w:t>487.69</w:t>
      </w:r>
      <w:r>
        <w:rPr>
          <w:rFonts w:hint="default" w:ascii="Times New Roman" w:hAnsi="Times New Roman" w:eastAsia="仿宋_GB2312" w:cs="Times New Roman"/>
          <w:color w:val="auto"/>
          <w:sz w:val="32"/>
          <w:szCs w:val="32"/>
          <w:lang w:eastAsia="zh-CN"/>
        </w:rPr>
        <w:t>万元</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eastAsia="zh-CN"/>
        </w:rPr>
        <w:t>其中人员经费支出</w:t>
      </w:r>
      <w:r>
        <w:rPr>
          <w:rFonts w:hint="default" w:ascii="Times New Roman" w:hAnsi="Times New Roman" w:eastAsia="仿宋_GB2312" w:cs="Times New Roman"/>
          <w:color w:val="auto"/>
          <w:sz w:val="32"/>
          <w:szCs w:val="32"/>
          <w:lang w:val="en-US" w:eastAsia="zh-CN"/>
        </w:rPr>
        <w:t>440.01万元，机关运行经费47.68万元，</w:t>
      </w:r>
      <w:r>
        <w:rPr>
          <w:rFonts w:hint="default" w:ascii="Times New Roman" w:hAnsi="Times New Roman" w:eastAsia="仿宋_GB2312" w:cs="Times New Roman"/>
          <w:sz w:val="32"/>
          <w:szCs w:val="32"/>
          <w:lang w:val="en-US" w:eastAsia="zh-CN"/>
        </w:rPr>
        <w:t>其中：</w:t>
      </w:r>
      <w:r>
        <w:rPr>
          <w:rFonts w:hint="default" w:ascii="Times New Roman" w:hAnsi="Times New Roman" w:eastAsia="仿宋_GB2312" w:cs="Times New Roman"/>
          <w:sz w:val="32"/>
          <w:szCs w:val="32"/>
          <w:highlight w:val="none"/>
          <w:lang w:val="en-US" w:eastAsia="zh-CN"/>
        </w:rPr>
        <w:t>办公费</w:t>
      </w:r>
      <w:r>
        <w:rPr>
          <w:rFonts w:hint="default" w:ascii="Times New Roman" w:hAnsi="Times New Roman" w:eastAsia="仿宋_GB2312" w:cs="Times New Roman"/>
          <w:color w:val="auto"/>
          <w:sz w:val="32"/>
          <w:szCs w:val="32"/>
          <w:highlight w:val="none"/>
          <w:lang w:val="en-US" w:eastAsia="zh-CN"/>
        </w:rPr>
        <w:t>3.33万元</w:t>
      </w:r>
      <w:r>
        <w:rPr>
          <w:rFonts w:hint="default" w:ascii="Times New Roman" w:hAnsi="Times New Roman" w:eastAsia="仿宋_GB2312" w:cs="Times New Roman"/>
          <w:sz w:val="32"/>
          <w:szCs w:val="32"/>
          <w:highlight w:val="none"/>
          <w:lang w:val="en-US" w:eastAsia="zh-CN"/>
        </w:rPr>
        <w:t>、水费0.54万元、</w:t>
      </w:r>
      <w:r>
        <w:rPr>
          <w:rFonts w:hint="default" w:ascii="Times New Roman" w:hAnsi="Times New Roman" w:eastAsia="仿宋_GB2312" w:cs="Times New Roman"/>
          <w:color w:val="auto"/>
          <w:sz w:val="32"/>
          <w:szCs w:val="32"/>
          <w:highlight w:val="none"/>
          <w:lang w:val="en-US" w:eastAsia="zh-CN"/>
        </w:rPr>
        <w:t>电费0.51万元</w:t>
      </w:r>
      <w:r>
        <w:rPr>
          <w:rFonts w:hint="default" w:ascii="Times New Roman" w:hAnsi="Times New Roman" w:eastAsia="仿宋_GB2312" w:cs="Times New Roman"/>
          <w:sz w:val="32"/>
          <w:szCs w:val="32"/>
          <w:highlight w:val="none"/>
          <w:lang w:val="en-US" w:eastAsia="zh-CN"/>
        </w:rPr>
        <w:t>、取</w:t>
      </w:r>
      <w:r>
        <w:rPr>
          <w:rFonts w:hint="default" w:ascii="Times New Roman" w:hAnsi="Times New Roman" w:eastAsia="仿宋_GB2312" w:cs="Times New Roman"/>
          <w:color w:val="auto"/>
          <w:sz w:val="32"/>
          <w:szCs w:val="32"/>
          <w:highlight w:val="none"/>
          <w:lang w:val="en-US" w:eastAsia="zh-CN"/>
        </w:rPr>
        <w:t>暖费1万</w:t>
      </w:r>
      <w:r>
        <w:rPr>
          <w:rFonts w:hint="default" w:ascii="Times New Roman" w:hAnsi="Times New Roman" w:eastAsia="仿宋_GB2312" w:cs="Times New Roman"/>
          <w:sz w:val="32"/>
          <w:szCs w:val="32"/>
          <w:highlight w:val="none"/>
          <w:lang w:val="en-US" w:eastAsia="zh-CN"/>
        </w:rPr>
        <w:t>元、邮电费</w:t>
      </w:r>
      <w:r>
        <w:rPr>
          <w:rFonts w:hint="default" w:ascii="Times New Roman" w:hAnsi="Times New Roman" w:eastAsia="仿宋_GB2312" w:cs="Times New Roman"/>
          <w:color w:val="auto"/>
          <w:sz w:val="32"/>
          <w:szCs w:val="32"/>
          <w:highlight w:val="none"/>
          <w:lang w:val="en-US" w:eastAsia="zh-CN"/>
        </w:rPr>
        <w:t>1.96万</w:t>
      </w:r>
      <w:r>
        <w:rPr>
          <w:rFonts w:hint="default" w:ascii="Times New Roman" w:hAnsi="Times New Roman" w:eastAsia="仿宋_GB2312" w:cs="Times New Roman"/>
          <w:sz w:val="32"/>
          <w:szCs w:val="32"/>
          <w:highlight w:val="none"/>
          <w:lang w:val="en-US" w:eastAsia="zh-CN"/>
        </w:rPr>
        <w:t>、差旅</w:t>
      </w:r>
      <w:r>
        <w:rPr>
          <w:rFonts w:hint="default" w:ascii="Times New Roman" w:hAnsi="Times New Roman" w:eastAsia="仿宋_GB2312" w:cs="Times New Roman"/>
          <w:color w:val="auto"/>
          <w:sz w:val="32"/>
          <w:szCs w:val="32"/>
          <w:highlight w:val="none"/>
          <w:lang w:val="en-US" w:eastAsia="zh-CN"/>
        </w:rPr>
        <w:t>费4.71</w:t>
      </w:r>
      <w:r>
        <w:rPr>
          <w:rFonts w:hint="default" w:ascii="Times New Roman" w:hAnsi="Times New Roman" w:eastAsia="仿宋_GB2312" w:cs="Times New Roman"/>
          <w:sz w:val="32"/>
          <w:szCs w:val="32"/>
          <w:highlight w:val="none"/>
          <w:lang w:val="en-US" w:eastAsia="zh-CN"/>
        </w:rPr>
        <w:t>万元、公务接</w:t>
      </w:r>
      <w:r>
        <w:rPr>
          <w:rFonts w:hint="default" w:ascii="Times New Roman" w:hAnsi="Times New Roman" w:eastAsia="仿宋_GB2312" w:cs="Times New Roman"/>
          <w:color w:val="auto"/>
          <w:sz w:val="32"/>
          <w:szCs w:val="32"/>
          <w:highlight w:val="none"/>
          <w:lang w:val="en-US" w:eastAsia="zh-CN"/>
        </w:rPr>
        <w:t>待费0.34万元、工会经费3.27万元、公务用车运行维护费19.08万元、其他商品和服务支出12.33万元。</w:t>
      </w:r>
    </w:p>
    <w:p w14:paraId="6AD4348D">
      <w:pPr>
        <w:keepNext w:val="0"/>
        <w:keepLines w:val="0"/>
        <w:pageBreakBefore w:val="0"/>
        <w:kinsoku/>
        <w:wordWrap/>
        <w:overflowPunct/>
        <w:topLinePunct w:val="0"/>
        <w:autoSpaceDE/>
        <w:autoSpaceDN/>
        <w:bidi w:val="0"/>
        <w:spacing w:line="556" w:lineRule="exact"/>
        <w:ind w:left="0" w:leftChars="0" w:right="0" w:rightChars="0"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按支出功能分类主要用于以下方面:</w:t>
      </w:r>
    </w:p>
    <w:p w14:paraId="35E15D2A">
      <w:pPr>
        <w:keepNext w:val="0"/>
        <w:keepLines w:val="0"/>
        <w:pageBreakBefore w:val="0"/>
        <w:kinsoku/>
        <w:wordWrap/>
        <w:overflowPunct/>
        <w:topLinePunct w:val="0"/>
        <w:autoSpaceDE/>
        <w:autoSpaceDN/>
        <w:bidi w:val="0"/>
        <w:spacing w:line="556"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（一）一般公共服</w:t>
      </w:r>
      <w:r>
        <w:rPr>
          <w:rFonts w:hint="default" w:ascii="Times New Roman" w:hAnsi="Times New Roman" w:eastAsia="仿宋_GB2312" w:cs="Times New Roman"/>
          <w:color w:val="auto"/>
          <w:sz w:val="32"/>
          <w:szCs w:val="32"/>
        </w:rPr>
        <w:t>务</w:t>
      </w:r>
      <w:r>
        <w:rPr>
          <w:rFonts w:hint="default" w:ascii="Times New Roman" w:hAnsi="Times New Roman" w:eastAsia="仿宋_GB2312" w:cs="Times New Roman"/>
          <w:color w:val="auto"/>
          <w:sz w:val="32"/>
          <w:szCs w:val="32"/>
          <w:lang w:val="en-US" w:eastAsia="zh-CN"/>
        </w:rPr>
        <w:t>453.23</w:t>
      </w:r>
      <w:r>
        <w:rPr>
          <w:rFonts w:hint="default" w:ascii="Times New Roman" w:hAnsi="Times New Roman" w:eastAsia="仿宋_GB2312" w:cs="Times New Roman"/>
          <w:color w:val="auto"/>
          <w:sz w:val="32"/>
          <w:szCs w:val="32"/>
          <w:lang w:eastAsia="zh-CN"/>
        </w:rPr>
        <w:t>万元</w:t>
      </w:r>
      <w:r>
        <w:rPr>
          <w:rFonts w:hint="default" w:ascii="Times New Roman" w:hAnsi="Times New Roman" w:eastAsia="仿宋_GB2312" w:cs="Times New Roman"/>
          <w:sz w:val="32"/>
          <w:szCs w:val="32"/>
        </w:rPr>
        <w:t>，主要用于机关及下属事业单位人员工资、日常运转以及为完成特定行政工作任务和事业发展目标而安排的年度项目支出。</w:t>
      </w:r>
    </w:p>
    <w:p w14:paraId="46D77A7F">
      <w:pPr>
        <w:keepNext w:val="0"/>
        <w:keepLines w:val="0"/>
        <w:pageBreakBefore w:val="0"/>
        <w:kinsoku/>
        <w:wordWrap/>
        <w:overflowPunct/>
        <w:topLinePunct w:val="0"/>
        <w:autoSpaceDE/>
        <w:autoSpaceDN/>
        <w:bidi w:val="0"/>
        <w:spacing w:line="556"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（二）社会保障和</w:t>
      </w:r>
      <w:r>
        <w:rPr>
          <w:rFonts w:hint="default" w:ascii="Times New Roman" w:hAnsi="Times New Roman" w:eastAsia="仿宋_GB2312" w:cs="Times New Roman"/>
          <w:color w:val="auto"/>
          <w:sz w:val="32"/>
          <w:szCs w:val="32"/>
        </w:rPr>
        <w:t>就业</w:t>
      </w:r>
      <w:r>
        <w:rPr>
          <w:rFonts w:hint="default" w:ascii="Times New Roman" w:hAnsi="Times New Roman" w:eastAsia="仿宋_GB2312" w:cs="Times New Roman"/>
          <w:color w:val="auto"/>
          <w:sz w:val="32"/>
          <w:szCs w:val="32"/>
          <w:lang w:val="en-US" w:eastAsia="zh-CN"/>
        </w:rPr>
        <w:t>65.37</w:t>
      </w:r>
      <w:r>
        <w:rPr>
          <w:rFonts w:hint="default" w:ascii="Times New Roman" w:hAnsi="Times New Roman" w:eastAsia="仿宋_GB2312" w:cs="Times New Roman"/>
          <w:color w:val="auto"/>
          <w:sz w:val="32"/>
          <w:szCs w:val="32"/>
          <w:lang w:eastAsia="zh-CN"/>
        </w:rPr>
        <w:t>万元</w:t>
      </w:r>
      <w:r>
        <w:rPr>
          <w:rFonts w:hint="default" w:ascii="Times New Roman" w:hAnsi="Times New Roman" w:eastAsia="仿宋_GB2312" w:cs="Times New Roman"/>
          <w:color w:val="auto"/>
          <w:sz w:val="32"/>
          <w:szCs w:val="32"/>
        </w:rPr>
        <w:t>，主要</w:t>
      </w:r>
      <w:r>
        <w:rPr>
          <w:rFonts w:hint="default" w:ascii="Times New Roman" w:hAnsi="Times New Roman" w:eastAsia="仿宋_GB2312" w:cs="Times New Roman"/>
          <w:sz w:val="32"/>
          <w:szCs w:val="32"/>
        </w:rPr>
        <w:t>用于机关及下属事业单位</w:t>
      </w:r>
      <w:r>
        <w:rPr>
          <w:rFonts w:hint="default" w:ascii="Times New Roman" w:hAnsi="Times New Roman" w:eastAsia="仿宋_GB2312" w:cs="Times New Roman"/>
          <w:sz w:val="32"/>
          <w:szCs w:val="32"/>
          <w:lang w:eastAsia="zh-CN"/>
        </w:rPr>
        <w:t>养老保险及职业年金缴费</w:t>
      </w:r>
      <w:r>
        <w:rPr>
          <w:rFonts w:hint="default" w:ascii="Times New Roman" w:hAnsi="Times New Roman" w:eastAsia="仿宋_GB2312" w:cs="Times New Roman"/>
          <w:sz w:val="32"/>
          <w:szCs w:val="32"/>
        </w:rPr>
        <w:t>。</w:t>
      </w:r>
    </w:p>
    <w:p w14:paraId="4A5444DD">
      <w:pPr>
        <w:keepNext w:val="0"/>
        <w:keepLines w:val="0"/>
        <w:pageBreakBefore w:val="0"/>
        <w:kinsoku/>
        <w:wordWrap/>
        <w:overflowPunct/>
        <w:topLinePunct w:val="0"/>
        <w:autoSpaceDE/>
        <w:autoSpaceDN/>
        <w:bidi w:val="0"/>
        <w:spacing w:line="556"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 卫生健康支出</w:t>
      </w:r>
      <w:r>
        <w:rPr>
          <w:rFonts w:hint="default" w:ascii="Times New Roman" w:hAnsi="Times New Roman" w:eastAsia="仿宋_GB2312" w:cs="Times New Roman"/>
          <w:color w:val="auto"/>
          <w:sz w:val="32"/>
          <w:szCs w:val="32"/>
          <w:lang w:val="en-US" w:eastAsia="zh-CN"/>
        </w:rPr>
        <w:t>24.59</w:t>
      </w:r>
      <w:r>
        <w:rPr>
          <w:rFonts w:hint="default" w:ascii="Times New Roman" w:hAnsi="Times New Roman" w:eastAsia="仿宋_GB2312" w:cs="Times New Roman"/>
          <w:color w:val="auto"/>
          <w:sz w:val="32"/>
          <w:szCs w:val="32"/>
          <w:lang w:eastAsia="zh-CN"/>
        </w:rPr>
        <w:t>万元</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sz w:val="32"/>
          <w:szCs w:val="32"/>
        </w:rPr>
        <w:t>主要用于机关及下属事业单位按照规定标准为职工缴纳的基本医疗保险及公务员医疗补助等支出。</w:t>
      </w:r>
    </w:p>
    <w:p w14:paraId="2C68DD51">
      <w:pPr>
        <w:keepNext w:val="0"/>
        <w:keepLines w:val="0"/>
        <w:pageBreakBefore w:val="0"/>
        <w:kinsoku/>
        <w:wordWrap/>
        <w:overflowPunct/>
        <w:topLinePunct w:val="0"/>
        <w:autoSpaceDE/>
        <w:autoSpaceDN/>
        <w:bidi w:val="0"/>
        <w:spacing w:line="556"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（四）住房保障</w:t>
      </w:r>
      <w:r>
        <w:rPr>
          <w:rFonts w:hint="default" w:ascii="Times New Roman" w:hAnsi="Times New Roman" w:eastAsia="仿宋_GB2312" w:cs="Times New Roman"/>
          <w:color w:val="auto"/>
          <w:sz w:val="32"/>
          <w:szCs w:val="32"/>
        </w:rPr>
        <w:t>支出</w:t>
      </w:r>
      <w:r>
        <w:rPr>
          <w:rFonts w:hint="default" w:ascii="Times New Roman" w:hAnsi="Times New Roman" w:eastAsia="仿宋_GB2312" w:cs="Times New Roman"/>
          <w:color w:val="auto"/>
          <w:sz w:val="32"/>
          <w:szCs w:val="32"/>
          <w:lang w:val="en-US" w:eastAsia="zh-CN"/>
        </w:rPr>
        <w:t>36.1</w:t>
      </w:r>
      <w:r>
        <w:rPr>
          <w:rFonts w:hint="default" w:ascii="Times New Roman" w:hAnsi="Times New Roman" w:eastAsia="仿宋_GB2312" w:cs="Times New Roman"/>
          <w:color w:val="auto"/>
          <w:sz w:val="32"/>
          <w:szCs w:val="32"/>
          <w:lang w:eastAsia="zh-CN"/>
        </w:rPr>
        <w:t>万</w:t>
      </w:r>
      <w:r>
        <w:rPr>
          <w:rFonts w:hint="default" w:ascii="Times New Roman" w:hAnsi="Times New Roman" w:eastAsia="仿宋_GB2312" w:cs="Times New Roman"/>
          <w:sz w:val="32"/>
          <w:szCs w:val="32"/>
          <w:lang w:eastAsia="zh-CN"/>
        </w:rPr>
        <w:t>元</w:t>
      </w:r>
      <w:r>
        <w:rPr>
          <w:rFonts w:hint="default" w:ascii="Times New Roman" w:hAnsi="Times New Roman" w:eastAsia="仿宋_GB2312" w:cs="Times New Roman"/>
          <w:sz w:val="32"/>
          <w:szCs w:val="32"/>
        </w:rPr>
        <w:t>，用于机关及下属事业单位按照规定标准为职工缴纳住房公积金等支出。</w:t>
      </w:r>
    </w:p>
    <w:p w14:paraId="36519C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56" w:lineRule="exact"/>
        <w:ind w:right="0" w:rightChars="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color w:val="333333"/>
          <w:kern w:val="0"/>
          <w:sz w:val="32"/>
          <w:szCs w:val="32"/>
          <w:shd w:val="clear" w:color="auto" w:fill="FFFFFF"/>
          <w:lang w:val="en-US" w:eastAsia="zh-CN" w:bidi="ar"/>
        </w:rPr>
        <w:t>五、较上年度增减变化</w:t>
      </w:r>
    </w:p>
    <w:p w14:paraId="1DCB672B">
      <w:pPr>
        <w:keepNext w:val="0"/>
        <w:keepLines w:val="0"/>
        <w:pageBreakBefore w:val="0"/>
        <w:widowControl w:val="0"/>
        <w:kinsoku/>
        <w:wordWrap/>
        <w:overflowPunct/>
        <w:topLinePunct w:val="0"/>
        <w:autoSpaceDE/>
        <w:autoSpaceDN/>
        <w:bidi w:val="0"/>
        <w:adjustRightInd/>
        <w:snapToGrid/>
        <w:spacing w:line="55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auto"/>
          <w:sz w:val="32"/>
          <w:szCs w:val="32"/>
          <w:lang w:val="en-US" w:eastAsia="zh-CN"/>
        </w:rPr>
        <w:t>本年度预算拨款收入579.3万元较上年度预算555.83万元增加23.47万元，增加了4.22%，</w:t>
      </w:r>
      <w:r>
        <w:rPr>
          <w:rFonts w:hint="default" w:ascii="Times New Roman" w:hAnsi="Times New Roman" w:eastAsia="仿宋_GB2312" w:cs="Times New Roman"/>
          <w:sz w:val="32"/>
          <w:szCs w:val="32"/>
          <w:lang w:val="en-US" w:eastAsia="zh-CN"/>
        </w:rPr>
        <w:t>其中基本行政运行经费预算</w:t>
      </w:r>
      <w:r>
        <w:rPr>
          <w:rFonts w:hint="default" w:ascii="Times New Roman" w:hAnsi="Times New Roman" w:eastAsia="仿宋_GB2312" w:cs="Times New Roman"/>
          <w:color w:val="auto"/>
          <w:sz w:val="32"/>
          <w:szCs w:val="32"/>
          <w:lang w:val="en-US" w:eastAsia="zh-CN"/>
        </w:rPr>
        <w:t>487.69万元，占全部总预算的84.19%，较上年464.22万元增加了23.47万元，增加5.06%，原因为本年度单位职工工资、保险、公积金等基数增加；项目支出91.61万元，占总预算的15.81%，较上年预算91.61万元持平。</w:t>
      </w:r>
    </w:p>
    <w:p w14:paraId="1BC6573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56" w:lineRule="exact"/>
        <w:ind w:right="0" w:rightChars="0" w:firstLine="640" w:firstLineChars="200"/>
        <w:jc w:val="left"/>
        <w:textAlignment w:val="auto"/>
        <w:rPr>
          <w:rFonts w:hint="default" w:ascii="Times New Roman" w:hAnsi="Times New Roman" w:eastAsia="黑体" w:cs="Times New Roman"/>
          <w:color w:val="333333"/>
          <w:kern w:val="0"/>
          <w:sz w:val="32"/>
          <w:szCs w:val="32"/>
          <w:shd w:val="clear" w:color="auto" w:fill="FFFFFF"/>
          <w:lang w:val="en-US" w:eastAsia="zh-CN" w:bidi="ar"/>
        </w:rPr>
      </w:pPr>
      <w:r>
        <w:rPr>
          <w:rFonts w:hint="default" w:ascii="Times New Roman" w:hAnsi="Times New Roman" w:eastAsia="黑体" w:cs="Times New Roman"/>
          <w:color w:val="333333"/>
          <w:kern w:val="0"/>
          <w:sz w:val="32"/>
          <w:szCs w:val="32"/>
          <w:shd w:val="clear" w:color="auto" w:fill="FFFFFF"/>
          <w:lang w:val="en-US" w:eastAsia="zh-CN" w:bidi="ar"/>
        </w:rPr>
        <w:t>六、“三公”经费预算</w:t>
      </w:r>
    </w:p>
    <w:p w14:paraId="5EDDC113">
      <w:pPr>
        <w:keepNext w:val="0"/>
        <w:keepLines w:val="0"/>
        <w:pageBreakBefore w:val="0"/>
        <w:kinsoku/>
        <w:wordWrap/>
        <w:overflowPunct/>
        <w:topLinePunct w:val="0"/>
        <w:autoSpaceDE/>
        <w:autoSpaceDN/>
        <w:bidi w:val="0"/>
        <w:spacing w:line="556" w:lineRule="exact"/>
        <w:ind w:right="0" w:righ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本年度三公经费预算安排支出为19.42万元，其中：出国费0万元，与上年持平，主要原因为未安排因公出国；</w:t>
      </w:r>
      <w:r>
        <w:rPr>
          <w:rFonts w:hint="default" w:ascii="Times New Roman" w:hAnsi="Times New Roman" w:eastAsia="仿宋_GB2312" w:cs="Times New Roman"/>
          <w:sz w:val="32"/>
          <w:szCs w:val="32"/>
          <w:lang w:val="en-US" w:eastAsia="zh-CN"/>
        </w:rPr>
        <w:t>公车购置费0元，</w:t>
      </w:r>
      <w:r>
        <w:rPr>
          <w:rFonts w:hint="default" w:ascii="Times New Roman" w:hAnsi="Times New Roman" w:eastAsia="仿宋_GB2312" w:cs="Times New Roman"/>
          <w:color w:val="auto"/>
          <w:sz w:val="32"/>
          <w:szCs w:val="32"/>
          <w:lang w:val="en-US" w:eastAsia="zh-CN"/>
        </w:rPr>
        <w:t>与上年持平；公务用车运行费支出19.08万元，较上年19.04万元增加0.04万元；公务接待费0.34万元，与上年持平。本年度我们将严格执行“中央八项规定、六项禁令”，结合本年度工作需要，减少不必要的开支。</w:t>
      </w:r>
    </w:p>
    <w:p w14:paraId="3418B3E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56" w:lineRule="exact"/>
        <w:ind w:left="0" w:leftChars="0" w:right="0" w:rightChars="0" w:firstLine="480"/>
        <w:jc w:val="left"/>
        <w:textAlignment w:val="auto"/>
        <w:rPr>
          <w:rFonts w:hint="default" w:ascii="Times New Roman" w:hAnsi="Times New Roman" w:eastAsia="黑体" w:cs="Times New Roman"/>
          <w:color w:val="333333"/>
          <w:kern w:val="0"/>
          <w:sz w:val="32"/>
          <w:szCs w:val="32"/>
          <w:shd w:val="clear" w:color="auto" w:fill="FFFFFF"/>
          <w:lang w:val="en-US" w:eastAsia="zh-CN" w:bidi="ar"/>
        </w:rPr>
      </w:pPr>
      <w:r>
        <w:rPr>
          <w:rFonts w:hint="default" w:ascii="Times New Roman" w:hAnsi="Times New Roman" w:eastAsia="黑体" w:cs="Times New Roman"/>
          <w:color w:val="333333"/>
          <w:kern w:val="0"/>
          <w:sz w:val="32"/>
          <w:szCs w:val="32"/>
          <w:shd w:val="clear" w:color="auto" w:fill="FFFFFF"/>
          <w:lang w:val="en-US" w:eastAsia="zh-CN" w:bidi="ar"/>
        </w:rPr>
        <w:t>七、政府性基金预算收支情况说明</w:t>
      </w:r>
    </w:p>
    <w:p w14:paraId="1AB381E9">
      <w:pPr>
        <w:keepNext w:val="0"/>
        <w:keepLines w:val="0"/>
        <w:pageBreakBefore w:val="0"/>
        <w:kinsoku/>
        <w:wordWrap/>
        <w:overflowPunct/>
        <w:topLinePunct w:val="0"/>
        <w:autoSpaceDE/>
        <w:autoSpaceDN/>
        <w:bidi w:val="0"/>
        <w:spacing w:line="55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2026年无使用政府性基金预算拨款安排的支出</w:t>
      </w:r>
      <w:r>
        <w:rPr>
          <w:rFonts w:hint="default" w:ascii="Times New Roman" w:hAnsi="Times New Roman" w:eastAsia="仿宋_GB2312" w:cs="Times New Roman"/>
          <w:sz w:val="32"/>
          <w:szCs w:val="32"/>
        </w:rPr>
        <w:t>。</w:t>
      </w:r>
    </w:p>
    <w:p w14:paraId="753833B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56" w:lineRule="exact"/>
        <w:ind w:left="480" w:leftChars="0" w:right="0" w:rightChars="0"/>
        <w:jc w:val="left"/>
        <w:textAlignment w:val="auto"/>
        <w:rPr>
          <w:rFonts w:hint="default" w:ascii="Times New Roman" w:hAnsi="Times New Roman" w:eastAsia="黑体" w:cs="Times New Roman"/>
          <w:color w:val="333333"/>
          <w:kern w:val="0"/>
          <w:sz w:val="32"/>
          <w:szCs w:val="32"/>
          <w:shd w:val="clear" w:color="auto" w:fill="FFFFFF"/>
          <w:lang w:val="en-US" w:eastAsia="zh-CN" w:bidi="ar"/>
        </w:rPr>
      </w:pPr>
      <w:r>
        <w:rPr>
          <w:rFonts w:hint="default" w:ascii="Times New Roman" w:hAnsi="Times New Roman" w:eastAsia="黑体" w:cs="Times New Roman"/>
          <w:color w:val="333333"/>
          <w:kern w:val="0"/>
          <w:sz w:val="32"/>
          <w:szCs w:val="32"/>
          <w:shd w:val="clear" w:color="auto" w:fill="FFFFFF"/>
          <w:lang w:val="en-US" w:eastAsia="zh-CN" w:bidi="ar"/>
        </w:rPr>
        <w:t>八、国有资本经营预算收支情况说明</w:t>
      </w:r>
    </w:p>
    <w:p w14:paraId="003400BD">
      <w:pPr>
        <w:keepNext w:val="0"/>
        <w:keepLines w:val="0"/>
        <w:pageBreakBefore w:val="0"/>
        <w:kinsoku/>
        <w:wordWrap/>
        <w:overflowPunct/>
        <w:topLinePunct w:val="0"/>
        <w:autoSpaceDE/>
        <w:autoSpaceDN/>
        <w:bidi w:val="0"/>
        <w:spacing w:line="55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2026年无使用国有资本经营预算拨款安排的支出。</w:t>
      </w:r>
    </w:p>
    <w:p w14:paraId="02DA558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56" w:lineRule="exact"/>
        <w:ind w:left="480" w:leftChars="0" w:right="0" w:rightChars="0"/>
        <w:jc w:val="left"/>
        <w:textAlignment w:val="auto"/>
        <w:rPr>
          <w:rFonts w:hint="default" w:ascii="Times New Roman" w:hAnsi="Times New Roman" w:eastAsia="黑体" w:cs="Times New Roman"/>
          <w:color w:val="333333"/>
          <w:kern w:val="0"/>
          <w:sz w:val="32"/>
          <w:szCs w:val="32"/>
          <w:shd w:val="clear" w:color="auto" w:fill="FFFFFF"/>
          <w:lang w:val="en-US" w:eastAsia="zh-CN" w:bidi="ar"/>
        </w:rPr>
      </w:pPr>
      <w:r>
        <w:rPr>
          <w:rFonts w:hint="default" w:ascii="Times New Roman" w:hAnsi="Times New Roman" w:eastAsia="黑体" w:cs="Times New Roman"/>
          <w:color w:val="333333"/>
          <w:kern w:val="0"/>
          <w:sz w:val="32"/>
          <w:szCs w:val="32"/>
          <w:shd w:val="clear" w:color="auto" w:fill="FFFFFF"/>
          <w:lang w:val="en-US" w:eastAsia="zh-CN" w:bidi="ar"/>
        </w:rPr>
        <w:t>九、其他重要事项的情况说明</w:t>
      </w:r>
    </w:p>
    <w:p w14:paraId="6827455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56" w:lineRule="exact"/>
        <w:ind w:left="0" w:leftChars="0" w:right="0" w:rightChars="0" w:firstLine="480"/>
        <w:jc w:val="left"/>
        <w:textAlignment w:val="auto"/>
        <w:rPr>
          <w:rFonts w:hint="default" w:ascii="Times New Roman" w:hAnsi="Times New Roman" w:eastAsia="黑体" w:cs="Times New Roman"/>
          <w:color w:val="333333"/>
          <w:kern w:val="0"/>
          <w:sz w:val="32"/>
          <w:szCs w:val="32"/>
          <w:shd w:val="clear" w:color="auto" w:fill="FFFFFF"/>
          <w:lang w:val="en-US" w:eastAsia="zh-CN" w:bidi="ar"/>
        </w:rPr>
      </w:pPr>
      <w:r>
        <w:rPr>
          <w:rFonts w:hint="default" w:ascii="Times New Roman" w:hAnsi="Times New Roman" w:eastAsia="楷体_GB2312" w:cs="Times New Roman"/>
          <w:b/>
          <w:bCs/>
          <w:color w:val="333333"/>
          <w:kern w:val="0"/>
          <w:sz w:val="32"/>
          <w:szCs w:val="32"/>
          <w:shd w:val="clear" w:color="auto" w:fill="FFFFFF"/>
          <w:lang w:val="en-US" w:eastAsia="zh-CN" w:bidi="ar"/>
        </w:rPr>
        <w:t>（一）政府采购预算情况</w:t>
      </w:r>
      <w:r>
        <w:rPr>
          <w:rFonts w:hint="default" w:ascii="Times New Roman" w:hAnsi="Times New Roman" w:eastAsia="黑体" w:cs="Times New Roman"/>
          <w:color w:val="333333"/>
          <w:kern w:val="0"/>
          <w:sz w:val="32"/>
          <w:szCs w:val="32"/>
          <w:shd w:val="clear" w:color="auto" w:fill="FFFFFF"/>
          <w:lang w:val="en-US" w:eastAsia="zh-CN" w:bidi="ar"/>
        </w:rPr>
        <w:t xml:space="preserve"> </w:t>
      </w:r>
    </w:p>
    <w:p w14:paraId="7F26536F">
      <w:pPr>
        <w:keepNext w:val="0"/>
        <w:keepLines w:val="0"/>
        <w:pageBreakBefore w:val="0"/>
        <w:kinsoku/>
        <w:wordWrap/>
        <w:overflowPunct/>
        <w:topLinePunct w:val="0"/>
        <w:autoSpaceDE/>
        <w:autoSpaceDN/>
        <w:bidi w:val="0"/>
        <w:spacing w:line="55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2026年度未安排政府采购预算。</w:t>
      </w:r>
    </w:p>
    <w:p w14:paraId="64CF962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56" w:lineRule="exact"/>
        <w:ind w:left="480" w:leftChars="0" w:right="0" w:rightChars="0"/>
        <w:jc w:val="left"/>
        <w:textAlignment w:val="auto"/>
        <w:rPr>
          <w:rFonts w:hint="default" w:ascii="Times New Roman" w:hAnsi="Times New Roman" w:cs="Times New Roman"/>
        </w:rPr>
      </w:pPr>
      <w:r>
        <w:rPr>
          <w:rFonts w:hint="default" w:ascii="Times New Roman" w:hAnsi="Times New Roman" w:eastAsia="楷体_GB2312" w:cs="Times New Roman"/>
          <w:b/>
          <w:bCs/>
          <w:color w:val="333333"/>
          <w:kern w:val="0"/>
          <w:sz w:val="32"/>
          <w:szCs w:val="32"/>
          <w:shd w:val="clear" w:color="auto" w:fill="FFFFFF"/>
          <w:lang w:val="en-US" w:eastAsia="zh-CN" w:bidi="ar"/>
        </w:rPr>
        <w:t>（二）政府财政国有资产占用情况</w:t>
      </w:r>
      <w:r>
        <w:rPr>
          <w:rFonts w:hint="default" w:ascii="Times New Roman" w:hAnsi="Times New Roman" w:eastAsia="微软雅黑" w:cs="Times New Roman"/>
          <w:color w:val="333333"/>
          <w:kern w:val="0"/>
          <w:sz w:val="24"/>
          <w:szCs w:val="24"/>
          <w:shd w:val="clear" w:color="auto" w:fill="FFFFFF"/>
          <w:lang w:val="en-US" w:eastAsia="zh-CN" w:bidi="ar"/>
        </w:rPr>
        <w:t xml:space="preserve"> </w:t>
      </w:r>
    </w:p>
    <w:p w14:paraId="092C529D">
      <w:pPr>
        <w:pStyle w:val="8"/>
        <w:keepNext w:val="0"/>
        <w:keepLines w:val="0"/>
        <w:pageBreakBefore w:val="0"/>
        <w:widowControl/>
        <w:kinsoku/>
        <w:wordWrap/>
        <w:overflowPunct/>
        <w:topLinePunct w:val="0"/>
        <w:autoSpaceDE/>
        <w:autoSpaceDN/>
        <w:bidi w:val="0"/>
        <w:spacing w:before="0" w:beforeAutospacing="0" w:line="556" w:lineRule="exact"/>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截止</w:t>
      </w:r>
      <w:r>
        <w:rPr>
          <w:rFonts w:hint="default" w:ascii="Times New Roman" w:hAnsi="Times New Roman" w:eastAsia="方正仿宋_GBK" w:cs="Times New Roman"/>
          <w:kern w:val="2"/>
          <w:sz w:val="32"/>
          <w:szCs w:val="32"/>
          <w:lang w:val="en-US" w:eastAsia="zh-CN" w:bidi="ar-SA"/>
        </w:rPr>
        <w:t>202</w:t>
      </w:r>
      <w:r>
        <w:rPr>
          <w:rFonts w:hint="default" w:ascii="Times New Roman" w:hAnsi="Times New Roman" w:eastAsia="方正仿宋_GBK" w:cs="Times New Roman"/>
          <w:kern w:val="2"/>
          <w:sz w:val="32"/>
          <w:szCs w:val="32"/>
          <w:lang w:val="en-US" w:eastAsia="zh-CN" w:bidi="ar-SA"/>
        </w:rPr>
        <w:t>5</w:t>
      </w:r>
      <w:r>
        <w:rPr>
          <w:rFonts w:hint="default" w:ascii="Times New Roman" w:hAnsi="Times New Roman" w:eastAsia="方正仿宋_GBK" w:cs="Times New Roman"/>
          <w:kern w:val="2"/>
          <w:sz w:val="32"/>
          <w:szCs w:val="32"/>
          <w:lang w:val="en-US" w:eastAsia="zh-CN" w:bidi="ar-SA"/>
        </w:rPr>
        <w:t>年末单位资产</w:t>
      </w:r>
      <w:r>
        <w:rPr>
          <w:rFonts w:hint="default" w:ascii="Times New Roman" w:hAnsi="Times New Roman" w:eastAsia="方正仿宋_GBK" w:cs="Times New Roman"/>
          <w:kern w:val="2"/>
          <w:sz w:val="32"/>
          <w:szCs w:val="32"/>
          <w:lang w:val="en-US" w:eastAsia="zh-CN" w:bidi="ar-SA"/>
        </w:rPr>
        <w:t>137.1743万元</w:t>
      </w:r>
      <w:r>
        <w:rPr>
          <w:rFonts w:hint="default" w:ascii="Times New Roman" w:hAnsi="Times New Roman" w:eastAsia="方正仿宋_GBK" w:cs="Times New Roman"/>
          <w:kern w:val="2"/>
          <w:sz w:val="32"/>
          <w:szCs w:val="32"/>
          <w:lang w:val="en-US" w:eastAsia="zh-CN" w:bidi="ar-SA"/>
        </w:rPr>
        <w:t>，其中库存现金</w:t>
      </w:r>
      <w:r>
        <w:rPr>
          <w:rFonts w:hint="default" w:ascii="Times New Roman" w:hAnsi="Times New Roman" w:eastAsia="方正仿宋_GBK" w:cs="Times New Roman"/>
          <w:kern w:val="2"/>
          <w:sz w:val="32"/>
          <w:szCs w:val="32"/>
          <w:lang w:val="en-US" w:eastAsia="zh-CN" w:bidi="ar-SA"/>
        </w:rPr>
        <w:t>0.0043万</w:t>
      </w:r>
      <w:r>
        <w:rPr>
          <w:rFonts w:hint="default" w:ascii="Times New Roman" w:hAnsi="Times New Roman" w:eastAsia="方正仿宋_GBK" w:cs="Times New Roman"/>
          <w:kern w:val="2"/>
          <w:sz w:val="32"/>
          <w:szCs w:val="32"/>
          <w:lang w:val="en-US" w:eastAsia="zh-CN" w:bidi="ar-SA"/>
        </w:rPr>
        <w:t>元、银行存款</w:t>
      </w:r>
      <w:r>
        <w:rPr>
          <w:rFonts w:hint="default" w:ascii="Times New Roman" w:hAnsi="Times New Roman" w:eastAsia="方正仿宋_GBK" w:cs="Times New Roman"/>
          <w:kern w:val="2"/>
          <w:sz w:val="32"/>
          <w:szCs w:val="32"/>
          <w:lang w:val="en-US" w:eastAsia="zh-CN" w:bidi="ar-SA"/>
        </w:rPr>
        <w:t>7.5万元</w:t>
      </w:r>
      <w:r>
        <w:rPr>
          <w:rFonts w:hint="default" w:ascii="Times New Roman" w:hAnsi="Times New Roman" w:eastAsia="方正仿宋_GBK" w:cs="Times New Roman"/>
          <w:kern w:val="2"/>
          <w:sz w:val="32"/>
          <w:szCs w:val="32"/>
          <w:lang w:val="en-US" w:eastAsia="zh-CN" w:bidi="ar-SA"/>
        </w:rPr>
        <w:t>，固定资产原值</w:t>
      </w:r>
      <w:r>
        <w:rPr>
          <w:rFonts w:hint="default" w:ascii="Times New Roman" w:hAnsi="Times New Roman" w:eastAsia="方正仿宋_GBK" w:cs="Times New Roman"/>
          <w:kern w:val="2"/>
          <w:sz w:val="32"/>
          <w:szCs w:val="32"/>
          <w:lang w:val="en-US" w:eastAsia="zh-CN" w:bidi="ar-SA"/>
        </w:rPr>
        <w:t>129.67万</w:t>
      </w:r>
      <w:r>
        <w:rPr>
          <w:rFonts w:hint="default" w:ascii="Times New Roman" w:hAnsi="Times New Roman" w:eastAsia="方正仿宋_GBK" w:cs="Times New Roman"/>
          <w:kern w:val="2"/>
          <w:sz w:val="32"/>
          <w:szCs w:val="32"/>
          <w:lang w:val="en-US" w:eastAsia="zh-CN" w:bidi="ar-SA"/>
        </w:rPr>
        <w:t>元。</w:t>
      </w:r>
    </w:p>
    <w:p w14:paraId="02BDA57C">
      <w:pPr>
        <w:pStyle w:val="8"/>
        <w:keepNext w:val="0"/>
        <w:keepLines w:val="0"/>
        <w:pageBreakBefore w:val="0"/>
        <w:widowControl/>
        <w:kinsoku/>
        <w:wordWrap/>
        <w:overflowPunct/>
        <w:topLinePunct w:val="0"/>
        <w:autoSpaceDE/>
        <w:autoSpaceDN/>
        <w:bidi w:val="0"/>
        <w:spacing w:before="0" w:beforeAutospacing="0" w:line="556" w:lineRule="exact"/>
        <w:ind w:firstLine="643" w:firstLineChars="200"/>
        <w:textAlignment w:val="auto"/>
        <w:rPr>
          <w:rFonts w:hint="default" w:ascii="Times New Roman" w:hAnsi="Times New Roman" w:eastAsia="楷体_GB2312" w:cs="Times New Roman"/>
          <w:b/>
          <w:bCs/>
          <w:color w:val="333333"/>
          <w:kern w:val="0"/>
          <w:sz w:val="32"/>
          <w:szCs w:val="32"/>
          <w:shd w:val="clear" w:color="auto" w:fill="FFFFFF"/>
          <w:lang w:val="en-US" w:eastAsia="zh-CN" w:bidi="ar"/>
        </w:rPr>
      </w:pPr>
      <w:r>
        <w:rPr>
          <w:rFonts w:hint="default" w:ascii="Times New Roman" w:hAnsi="Times New Roman" w:eastAsia="楷体_GB2312" w:cs="Times New Roman"/>
          <w:b/>
          <w:bCs/>
          <w:color w:val="333333"/>
          <w:kern w:val="0"/>
          <w:sz w:val="32"/>
          <w:szCs w:val="32"/>
          <w:shd w:val="clear" w:color="auto" w:fill="FFFFFF"/>
          <w:lang w:val="en-US" w:eastAsia="zh-CN" w:bidi="ar"/>
        </w:rPr>
        <w:t>（三）绩效目标设置情况</w:t>
      </w:r>
    </w:p>
    <w:p w14:paraId="5DE6FC49">
      <w:pPr>
        <w:keepNext w:val="0"/>
        <w:keepLines w:val="0"/>
        <w:pageBreakBefore w:val="0"/>
        <w:widowControl w:val="0"/>
        <w:numPr>
          <w:ilvl w:val="0"/>
          <w:numId w:val="0"/>
        </w:numPr>
        <w:kinsoku/>
        <w:wordWrap/>
        <w:overflowPunct/>
        <w:topLinePunct w:val="0"/>
        <w:autoSpaceDE/>
        <w:autoSpaceDN/>
        <w:bidi w:val="0"/>
        <w:adjustRightInd/>
        <w:snapToGrid/>
        <w:spacing w:line="55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绩效目标是预算编制的前提和基础，按照“费随事定”的原则，2026年我单位项目支出按要求编制了绩效目标，从项目完成、项目效益、满意度等方面做了测评。</w:t>
      </w:r>
    </w:p>
    <w:p w14:paraId="2DC59D82">
      <w:pPr>
        <w:keepNext w:val="0"/>
        <w:keepLines w:val="0"/>
        <w:pageBreakBefore w:val="0"/>
        <w:kinsoku/>
        <w:wordWrap/>
        <w:overflowPunct/>
        <w:topLinePunct w:val="0"/>
        <w:autoSpaceDE/>
        <w:autoSpaceDN/>
        <w:bidi w:val="0"/>
        <w:spacing w:line="556" w:lineRule="exact"/>
        <w:ind w:left="640" w:leftChars="0" w:right="0" w:rightChars="0" w:hanging="640" w:hanging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color w:val="333333"/>
          <w:kern w:val="0"/>
          <w:sz w:val="32"/>
          <w:szCs w:val="32"/>
          <w:shd w:val="clear" w:color="auto" w:fill="FFFFFF"/>
          <w:lang w:val="en-US" w:eastAsia="zh-CN" w:bidi="ar"/>
        </w:rPr>
        <w:t xml:space="preserve">    十、名词解释</w:t>
      </w:r>
      <w:r>
        <w:rPr>
          <w:rFonts w:hint="default" w:ascii="Times New Roman" w:hAnsi="Times New Roman" w:eastAsia="宋体" w:cs="Times New Roman"/>
          <w:sz w:val="28"/>
          <w:szCs w:val="28"/>
          <w:lang w:val="en-US" w:eastAsia="zh-CN"/>
        </w:rPr>
        <w:br w:type="textWrapping"/>
      </w:r>
      <w:r>
        <w:rPr>
          <w:rFonts w:hint="default" w:ascii="Times New Roman" w:hAnsi="Times New Roman" w:eastAsia="仿宋_GB2312" w:cs="Times New Roman"/>
          <w:sz w:val="32"/>
          <w:szCs w:val="32"/>
          <w:lang w:val="en-US" w:eastAsia="zh-CN"/>
        </w:rPr>
        <w:t xml:space="preserve">1.财政拨款收入：指财政部门核拨给单位的财政预算资金。 </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2.其他收入：指除上述财政部门拨付单位以外的收入。</w:t>
      </w:r>
    </w:p>
    <w:p w14:paraId="76CD14EE">
      <w:pPr>
        <w:keepNext w:val="0"/>
        <w:keepLines w:val="0"/>
        <w:pageBreakBefore w:val="0"/>
        <w:kinsoku/>
        <w:wordWrap/>
        <w:overflowPunct/>
        <w:topLinePunct w:val="0"/>
        <w:autoSpaceDE/>
        <w:autoSpaceDN/>
        <w:bidi w:val="0"/>
        <w:spacing w:line="55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3.基本支出：指为保障单位机关正常运转、完成日常工作任务而发生的人员支出和公用支出。</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 xml:space="preserve">    4.项目支出：指在基本支出之外为完成特定行政任务和事业发展目标所发生的支出。</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AF0B5C5">
      <w:pPr>
        <w:keepNext w:val="0"/>
        <w:keepLines w:val="0"/>
        <w:pageBreakBefore w:val="0"/>
        <w:kinsoku/>
        <w:wordWrap/>
        <w:overflowPunct/>
        <w:topLinePunct w:val="0"/>
        <w:autoSpaceDE/>
        <w:autoSpaceDN/>
        <w:bidi w:val="0"/>
        <w:spacing w:line="556"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附件：表1.部门收支总表</w:t>
      </w:r>
    </w:p>
    <w:p w14:paraId="681D0A2E">
      <w:pPr>
        <w:keepNext w:val="0"/>
        <w:keepLines w:val="0"/>
        <w:pageBreakBefore w:val="0"/>
        <w:widowControl w:val="0"/>
        <w:kinsoku/>
        <w:wordWrap/>
        <w:overflowPunct/>
        <w:topLinePunct w:val="0"/>
        <w:autoSpaceDE/>
        <w:autoSpaceDN/>
        <w:bidi w:val="0"/>
        <w:adjustRightInd/>
        <w:snapToGrid/>
        <w:spacing w:line="556"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表2.部门收入总表</w:t>
      </w:r>
    </w:p>
    <w:p w14:paraId="195F38E2">
      <w:pPr>
        <w:keepNext w:val="0"/>
        <w:keepLines w:val="0"/>
        <w:pageBreakBefore w:val="0"/>
        <w:widowControl w:val="0"/>
        <w:kinsoku/>
        <w:wordWrap/>
        <w:overflowPunct/>
        <w:topLinePunct w:val="0"/>
        <w:autoSpaceDE/>
        <w:autoSpaceDN/>
        <w:bidi w:val="0"/>
        <w:adjustRightInd/>
        <w:snapToGrid/>
        <w:spacing w:line="556"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表3.部门支出总表</w:t>
      </w:r>
    </w:p>
    <w:p w14:paraId="641A1567">
      <w:pPr>
        <w:keepNext w:val="0"/>
        <w:keepLines w:val="0"/>
        <w:pageBreakBefore w:val="0"/>
        <w:widowControl w:val="0"/>
        <w:kinsoku/>
        <w:wordWrap/>
        <w:overflowPunct/>
        <w:topLinePunct w:val="0"/>
        <w:autoSpaceDE/>
        <w:autoSpaceDN/>
        <w:bidi w:val="0"/>
        <w:adjustRightInd/>
        <w:snapToGrid/>
        <w:spacing w:line="556"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表4.财政拨款收支预算总表</w:t>
      </w:r>
    </w:p>
    <w:p w14:paraId="465EDB6A">
      <w:pPr>
        <w:keepNext w:val="0"/>
        <w:keepLines w:val="0"/>
        <w:pageBreakBefore w:val="0"/>
        <w:widowControl w:val="0"/>
        <w:kinsoku/>
        <w:wordWrap/>
        <w:overflowPunct/>
        <w:topLinePunct w:val="0"/>
        <w:autoSpaceDE/>
        <w:autoSpaceDN/>
        <w:bidi w:val="0"/>
        <w:adjustRightInd/>
        <w:snapToGrid/>
        <w:spacing w:line="556"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表5.财政拨款支出预算表（部门经济分类科目）</w:t>
      </w:r>
    </w:p>
    <w:p w14:paraId="55B683BA">
      <w:pPr>
        <w:keepNext w:val="0"/>
        <w:keepLines w:val="0"/>
        <w:pageBreakBefore w:val="0"/>
        <w:widowControl w:val="0"/>
        <w:kinsoku/>
        <w:wordWrap/>
        <w:overflowPunct/>
        <w:topLinePunct w:val="0"/>
        <w:autoSpaceDE/>
        <w:autoSpaceDN/>
        <w:bidi w:val="0"/>
        <w:adjustRightInd/>
        <w:snapToGrid/>
        <w:spacing w:line="556"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表6.一般公共预算支出预算表</w:t>
      </w:r>
    </w:p>
    <w:p w14:paraId="4CEE9E7F">
      <w:pPr>
        <w:keepNext w:val="0"/>
        <w:keepLines w:val="0"/>
        <w:pageBreakBefore w:val="0"/>
        <w:widowControl w:val="0"/>
        <w:kinsoku/>
        <w:wordWrap/>
        <w:overflowPunct/>
        <w:topLinePunct w:val="0"/>
        <w:autoSpaceDE/>
        <w:autoSpaceDN/>
        <w:bidi w:val="0"/>
        <w:adjustRightInd/>
        <w:snapToGrid/>
        <w:spacing w:line="556"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表7.一般公共预算基本支出预算表</w:t>
      </w:r>
    </w:p>
    <w:p w14:paraId="5C674FB9">
      <w:pPr>
        <w:keepNext w:val="0"/>
        <w:keepLines w:val="0"/>
        <w:pageBreakBefore w:val="0"/>
        <w:widowControl w:val="0"/>
        <w:kinsoku/>
        <w:wordWrap/>
        <w:overflowPunct/>
        <w:topLinePunct w:val="0"/>
        <w:autoSpaceDE/>
        <w:autoSpaceDN/>
        <w:bidi w:val="0"/>
        <w:adjustRightInd/>
        <w:snapToGrid/>
        <w:spacing w:line="556"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表8.一般公共预算项目支出预算表</w:t>
      </w:r>
    </w:p>
    <w:p w14:paraId="25929AE5">
      <w:pPr>
        <w:keepNext w:val="0"/>
        <w:keepLines w:val="0"/>
        <w:pageBreakBefore w:val="0"/>
        <w:widowControl w:val="0"/>
        <w:kinsoku/>
        <w:wordWrap/>
        <w:overflowPunct/>
        <w:topLinePunct w:val="0"/>
        <w:autoSpaceDE/>
        <w:autoSpaceDN/>
        <w:bidi w:val="0"/>
        <w:adjustRightInd/>
        <w:snapToGrid/>
        <w:spacing w:line="556"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表9.一般公共预算“三公”经费支出预算表</w:t>
      </w:r>
    </w:p>
    <w:p w14:paraId="1F490BCA">
      <w:pPr>
        <w:keepNext w:val="0"/>
        <w:keepLines w:val="0"/>
        <w:pageBreakBefore w:val="0"/>
        <w:widowControl w:val="0"/>
        <w:kinsoku/>
        <w:wordWrap/>
        <w:overflowPunct/>
        <w:topLinePunct w:val="0"/>
        <w:autoSpaceDE/>
        <w:autoSpaceDN/>
        <w:bidi w:val="0"/>
        <w:adjustRightInd/>
        <w:snapToGrid/>
        <w:spacing w:line="556"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表10.政府性基金支出预算表</w:t>
      </w:r>
    </w:p>
    <w:p w14:paraId="1CE1C2C5">
      <w:pPr>
        <w:keepNext w:val="0"/>
        <w:keepLines w:val="0"/>
        <w:pageBreakBefore w:val="0"/>
        <w:widowControl w:val="0"/>
        <w:kinsoku/>
        <w:wordWrap/>
        <w:overflowPunct/>
        <w:topLinePunct w:val="0"/>
        <w:autoSpaceDE/>
        <w:autoSpaceDN/>
        <w:bidi w:val="0"/>
        <w:adjustRightInd/>
        <w:snapToGrid/>
        <w:spacing w:line="556"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表11.政府性基金预算“三公”经费支出预算表</w:t>
      </w:r>
    </w:p>
    <w:p w14:paraId="4F60AD11">
      <w:pPr>
        <w:keepNext w:val="0"/>
        <w:keepLines w:val="0"/>
        <w:pageBreakBefore w:val="0"/>
        <w:widowControl w:val="0"/>
        <w:kinsoku/>
        <w:wordWrap/>
        <w:overflowPunct/>
        <w:topLinePunct w:val="0"/>
        <w:autoSpaceDE/>
        <w:autoSpaceDN/>
        <w:bidi w:val="0"/>
        <w:adjustRightInd/>
        <w:snapToGrid/>
        <w:spacing w:line="556"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表12.国有资本经营预算支出预算表</w:t>
      </w:r>
    </w:p>
    <w:p w14:paraId="0D09FF11">
      <w:pPr>
        <w:keepNext w:val="0"/>
        <w:keepLines w:val="0"/>
        <w:pageBreakBefore w:val="0"/>
        <w:widowControl w:val="0"/>
        <w:kinsoku/>
        <w:wordWrap/>
        <w:overflowPunct/>
        <w:topLinePunct w:val="0"/>
        <w:autoSpaceDE/>
        <w:autoSpaceDN/>
        <w:bidi w:val="0"/>
        <w:adjustRightInd/>
        <w:snapToGrid/>
        <w:spacing w:line="556"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表13.部门项目支出绩效目标表（2026年度）</w:t>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A77D6D2-61B5-44E1-A257-E35BAFF1B7B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2" w:fontKey="{74DE9D7D-40EA-4E95-8CDE-8792D161F4DD}"/>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AD31DC37-1306-487B-893C-DC912D36B74F}"/>
  </w:font>
  <w:font w:name="楷体_GB2312">
    <w:altName w:val="楷体"/>
    <w:panose1 w:val="02010609030101010101"/>
    <w:charset w:val="86"/>
    <w:family w:val="auto"/>
    <w:pitch w:val="default"/>
    <w:sig w:usb0="00000000" w:usb1="00000000" w:usb2="00000000" w:usb3="00000000" w:csb0="00040000" w:csb1="00000000"/>
    <w:embedRegular r:id="rId4" w:fontKey="{1D9E9670-38E5-4DF9-80B9-568D8DDCA18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E0000" w:usb2="00000000" w:usb3="00000000" w:csb0="00040000" w:csb1="00000000"/>
    <w:embedRegular r:id="rId5" w:fontKey="{CBE911FB-C74C-4050-96DE-25AB402BB40F}"/>
  </w:font>
  <w:font w:name="方正楷体_GBK">
    <w:panose1 w:val="02000000000000000000"/>
    <w:charset w:val="86"/>
    <w:family w:val="script"/>
    <w:pitch w:val="default"/>
    <w:sig w:usb0="00000001" w:usb1="080E0000" w:usb2="00000000" w:usb3="00000000" w:csb0="00040000" w:csb1="00000000"/>
    <w:embedRegular r:id="rId6" w:fontKey="{4670EB18-1BB2-4DA9-B5F8-7BF1FC59DACE}"/>
  </w:font>
  <w:font w:name="微软雅黑">
    <w:panose1 w:val="020B0503020204020204"/>
    <w:charset w:val="86"/>
    <w:family w:val="auto"/>
    <w:pitch w:val="default"/>
    <w:sig w:usb0="80000287" w:usb1="280F3C52" w:usb2="00000016" w:usb3="00000000" w:csb0="0004001F" w:csb1="00000000"/>
    <w:embedRegular r:id="rId7" w:fontKey="{4A672591-6D98-45B9-BDEC-5214218CF770}"/>
  </w:font>
  <w:font w:name="Calibri Light">
    <w:panose1 w:val="020F0302020204030204"/>
    <w:charset w:val="00"/>
    <w:family w:val="auto"/>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5CCC8">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2</w:t>
    </w:r>
    <w:r>
      <w:fldChar w:fldCharType="end"/>
    </w:r>
  </w:p>
  <w:p w14:paraId="4CA0982F">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4A184">
    <w:pPr>
      <w:pStyle w:val="6"/>
      <w:framePr w:wrap="around" w:vAnchor="text" w:hAnchor="margin" w:xAlign="center" w:y="1"/>
      <w:rPr>
        <w:rStyle w:val="12"/>
      </w:rPr>
    </w:pPr>
    <w:r>
      <w:fldChar w:fldCharType="begin"/>
    </w:r>
    <w:r>
      <w:rPr>
        <w:rStyle w:val="12"/>
      </w:rPr>
      <w:instrText xml:space="preserve">PAGE  </w:instrText>
    </w:r>
    <w:r>
      <w:fldChar w:fldCharType="end"/>
    </w:r>
  </w:p>
  <w:p w14:paraId="02D93402">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0ZDRjNzUxNmI4YWUyNWUxMjhlNDNjYWNjNDEzMjAifQ=="/>
  </w:docVars>
  <w:rsids>
    <w:rsidRoot w:val="00172A27"/>
    <w:rsid w:val="008953F8"/>
    <w:rsid w:val="008D4EE8"/>
    <w:rsid w:val="015E6884"/>
    <w:rsid w:val="01BF37C7"/>
    <w:rsid w:val="01CF2F3C"/>
    <w:rsid w:val="021533E7"/>
    <w:rsid w:val="03084CFA"/>
    <w:rsid w:val="038720C2"/>
    <w:rsid w:val="03D143FF"/>
    <w:rsid w:val="05BB42A5"/>
    <w:rsid w:val="05D709B3"/>
    <w:rsid w:val="06562220"/>
    <w:rsid w:val="0744651C"/>
    <w:rsid w:val="07610E7C"/>
    <w:rsid w:val="084B599A"/>
    <w:rsid w:val="08597DA5"/>
    <w:rsid w:val="0869448C"/>
    <w:rsid w:val="088F5B1B"/>
    <w:rsid w:val="08C60D9F"/>
    <w:rsid w:val="08CA61AC"/>
    <w:rsid w:val="0A6E1F7B"/>
    <w:rsid w:val="0A8F3F52"/>
    <w:rsid w:val="0B106E41"/>
    <w:rsid w:val="0B732F2C"/>
    <w:rsid w:val="0C3B16D4"/>
    <w:rsid w:val="0CEE610B"/>
    <w:rsid w:val="0CF61493"/>
    <w:rsid w:val="0DB25F8E"/>
    <w:rsid w:val="0DF76B88"/>
    <w:rsid w:val="107462EF"/>
    <w:rsid w:val="10B92046"/>
    <w:rsid w:val="13382DC7"/>
    <w:rsid w:val="14787B17"/>
    <w:rsid w:val="14BDE96C"/>
    <w:rsid w:val="15441B9C"/>
    <w:rsid w:val="15BA6327"/>
    <w:rsid w:val="177644D0"/>
    <w:rsid w:val="17D14DE3"/>
    <w:rsid w:val="18137F71"/>
    <w:rsid w:val="18870CA9"/>
    <w:rsid w:val="188D44E5"/>
    <w:rsid w:val="18B51DF5"/>
    <w:rsid w:val="18CB43A7"/>
    <w:rsid w:val="18DE7327"/>
    <w:rsid w:val="1B5C1C2F"/>
    <w:rsid w:val="1B9A62B3"/>
    <w:rsid w:val="1BFD0D1C"/>
    <w:rsid w:val="1C2344FA"/>
    <w:rsid w:val="1DAA6C81"/>
    <w:rsid w:val="1F3A2287"/>
    <w:rsid w:val="1F62533A"/>
    <w:rsid w:val="1F9901DB"/>
    <w:rsid w:val="1FF97A4C"/>
    <w:rsid w:val="20216FA3"/>
    <w:rsid w:val="207672EF"/>
    <w:rsid w:val="20E73D48"/>
    <w:rsid w:val="233A4603"/>
    <w:rsid w:val="2398757C"/>
    <w:rsid w:val="244F40DF"/>
    <w:rsid w:val="24771887"/>
    <w:rsid w:val="247936C4"/>
    <w:rsid w:val="24BE74B6"/>
    <w:rsid w:val="24D46CDA"/>
    <w:rsid w:val="250550E5"/>
    <w:rsid w:val="25736E70"/>
    <w:rsid w:val="2634778C"/>
    <w:rsid w:val="273B094A"/>
    <w:rsid w:val="279238CD"/>
    <w:rsid w:val="28CA79FA"/>
    <w:rsid w:val="29E21551"/>
    <w:rsid w:val="2A691C72"/>
    <w:rsid w:val="2AE13EFE"/>
    <w:rsid w:val="2AFF0F6F"/>
    <w:rsid w:val="2B1B2F6C"/>
    <w:rsid w:val="2C0734F1"/>
    <w:rsid w:val="2C2C11A9"/>
    <w:rsid w:val="2CDA7095"/>
    <w:rsid w:val="2D241839"/>
    <w:rsid w:val="2DFB13FC"/>
    <w:rsid w:val="2E516CA5"/>
    <w:rsid w:val="2ED753FC"/>
    <w:rsid w:val="2F6A2714"/>
    <w:rsid w:val="2FAF6379"/>
    <w:rsid w:val="308B2942"/>
    <w:rsid w:val="314F3970"/>
    <w:rsid w:val="32B9061F"/>
    <w:rsid w:val="33753436"/>
    <w:rsid w:val="36B634EE"/>
    <w:rsid w:val="390A63CE"/>
    <w:rsid w:val="3A145757"/>
    <w:rsid w:val="3CAB61F4"/>
    <w:rsid w:val="3EDF73A0"/>
    <w:rsid w:val="40191C22"/>
    <w:rsid w:val="407D1B7C"/>
    <w:rsid w:val="408C3F57"/>
    <w:rsid w:val="40D7128C"/>
    <w:rsid w:val="4105229D"/>
    <w:rsid w:val="41173D7E"/>
    <w:rsid w:val="41C14C68"/>
    <w:rsid w:val="41FE4703"/>
    <w:rsid w:val="42B0448A"/>
    <w:rsid w:val="43B458B4"/>
    <w:rsid w:val="448E5F12"/>
    <w:rsid w:val="44BA6EFA"/>
    <w:rsid w:val="45246A6A"/>
    <w:rsid w:val="460C72BB"/>
    <w:rsid w:val="46FA3F26"/>
    <w:rsid w:val="471E3299"/>
    <w:rsid w:val="489D2DBB"/>
    <w:rsid w:val="48F21359"/>
    <w:rsid w:val="4961028C"/>
    <w:rsid w:val="496B6B1F"/>
    <w:rsid w:val="4A7D7DE9"/>
    <w:rsid w:val="4AA03036"/>
    <w:rsid w:val="4BE66C5C"/>
    <w:rsid w:val="4C137BEB"/>
    <w:rsid w:val="4DD76D6F"/>
    <w:rsid w:val="4E4A7541"/>
    <w:rsid w:val="4E5561F8"/>
    <w:rsid w:val="4F035942"/>
    <w:rsid w:val="4F9A62A6"/>
    <w:rsid w:val="4FDA48F5"/>
    <w:rsid w:val="520774F7"/>
    <w:rsid w:val="52154215"/>
    <w:rsid w:val="521D6D1B"/>
    <w:rsid w:val="531243A6"/>
    <w:rsid w:val="535E75EB"/>
    <w:rsid w:val="543B5980"/>
    <w:rsid w:val="546703A6"/>
    <w:rsid w:val="54D51E41"/>
    <w:rsid w:val="550D5715"/>
    <w:rsid w:val="555E53B0"/>
    <w:rsid w:val="558C6691"/>
    <w:rsid w:val="56F015BA"/>
    <w:rsid w:val="577B69BD"/>
    <w:rsid w:val="57E207EA"/>
    <w:rsid w:val="58063D6C"/>
    <w:rsid w:val="589E5BC9"/>
    <w:rsid w:val="59561490"/>
    <w:rsid w:val="5B8147BE"/>
    <w:rsid w:val="5C050F4B"/>
    <w:rsid w:val="5C79275A"/>
    <w:rsid w:val="5DB03139"/>
    <w:rsid w:val="5E2C0A11"/>
    <w:rsid w:val="5E6006BB"/>
    <w:rsid w:val="5EF552A7"/>
    <w:rsid w:val="5F27742B"/>
    <w:rsid w:val="5F896A39"/>
    <w:rsid w:val="5F97010C"/>
    <w:rsid w:val="60885CA7"/>
    <w:rsid w:val="609123F9"/>
    <w:rsid w:val="613227E3"/>
    <w:rsid w:val="61AB4343"/>
    <w:rsid w:val="628C7CD0"/>
    <w:rsid w:val="636966A0"/>
    <w:rsid w:val="64314663"/>
    <w:rsid w:val="646B1B68"/>
    <w:rsid w:val="65640A91"/>
    <w:rsid w:val="65CF619D"/>
    <w:rsid w:val="670175BB"/>
    <w:rsid w:val="673426E5"/>
    <w:rsid w:val="674E7C4A"/>
    <w:rsid w:val="67A15E6E"/>
    <w:rsid w:val="67CA4DF7"/>
    <w:rsid w:val="68092E60"/>
    <w:rsid w:val="68455AE8"/>
    <w:rsid w:val="68C77CB4"/>
    <w:rsid w:val="69584DB0"/>
    <w:rsid w:val="69772B35"/>
    <w:rsid w:val="6A7D43A3"/>
    <w:rsid w:val="6A7F4532"/>
    <w:rsid w:val="6AEB3A02"/>
    <w:rsid w:val="6B3B4041"/>
    <w:rsid w:val="6D0B67B6"/>
    <w:rsid w:val="6E711791"/>
    <w:rsid w:val="6F370FC4"/>
    <w:rsid w:val="6F80296B"/>
    <w:rsid w:val="6FBF4B32"/>
    <w:rsid w:val="70C525FF"/>
    <w:rsid w:val="70F00356"/>
    <w:rsid w:val="713F0604"/>
    <w:rsid w:val="71A87F57"/>
    <w:rsid w:val="71C32227"/>
    <w:rsid w:val="72800ED4"/>
    <w:rsid w:val="73010267"/>
    <w:rsid w:val="73546AD5"/>
    <w:rsid w:val="73676B7D"/>
    <w:rsid w:val="73942E89"/>
    <w:rsid w:val="73F13E37"/>
    <w:rsid w:val="750E120F"/>
    <w:rsid w:val="76BB3EE3"/>
    <w:rsid w:val="76D016F1"/>
    <w:rsid w:val="76DB2B7D"/>
    <w:rsid w:val="76E40B09"/>
    <w:rsid w:val="76F37EC6"/>
    <w:rsid w:val="795D5ACB"/>
    <w:rsid w:val="7A0B6C64"/>
    <w:rsid w:val="7B312348"/>
    <w:rsid w:val="7D172435"/>
    <w:rsid w:val="7D6D6916"/>
    <w:rsid w:val="7DAA32A9"/>
    <w:rsid w:val="7E5316BF"/>
    <w:rsid w:val="7EFB3DBC"/>
    <w:rsid w:val="EDEFA2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3">
    <w:name w:val="Salutation"/>
    <w:basedOn w:val="1"/>
    <w:next w:val="1"/>
    <w:qFormat/>
    <w:uiPriority w:val="0"/>
  </w:style>
  <w:style w:type="paragraph" w:styleId="4">
    <w:name w:val="Body Text"/>
    <w:basedOn w:val="1"/>
    <w:qFormat/>
    <w:uiPriority w:val="0"/>
    <w:pPr>
      <w:spacing w:before="93" w:beforeLines="30"/>
    </w:pPr>
    <w:rPr>
      <w:rFonts w:ascii="仿宋_GB2312" w:eastAsia="仿宋_GB2312"/>
      <w:sz w:val="30"/>
    </w:rPr>
  </w:style>
  <w:style w:type="paragraph" w:styleId="5">
    <w:name w:val="Body Text Indent"/>
    <w:basedOn w:val="1"/>
    <w:qFormat/>
    <w:uiPriority w:val="0"/>
    <w:pPr>
      <w:spacing w:after="120" w:line="240" w:lineRule="auto"/>
      <w:ind w:left="420" w:leftChars="200" w:firstLine="0" w:firstLineChars="0"/>
      <w:jc w:val="both"/>
    </w:pPr>
    <w:rPr>
      <w:rFonts w:eastAsia="宋体" w:cs="Times New Roman"/>
      <w:sz w:val="21"/>
      <w:szCs w:val="24"/>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widowControl/>
      <w:spacing w:before="100" w:beforeAutospacing="1" w:after="100" w:afterAutospacing="1"/>
      <w:jc w:val="left"/>
    </w:pPr>
    <w:rPr>
      <w:rFonts w:ascii="宋体" w:cs="宋体"/>
      <w:kern w:val="0"/>
      <w:sz w:val="24"/>
      <w:lang w:bidi="ar-SA"/>
    </w:rPr>
  </w:style>
  <w:style w:type="paragraph" w:styleId="9">
    <w:name w:val="Body Text First Indent 2"/>
    <w:basedOn w:val="5"/>
    <w:qFormat/>
    <w:uiPriority w:val="0"/>
    <w:pPr>
      <w:ind w:firstLine="420" w:firstLineChars="200"/>
    </w:pPr>
  </w:style>
  <w:style w:type="character" w:styleId="12">
    <w:name w:val="page number"/>
    <w:basedOn w:val="11"/>
    <w:qFormat/>
    <w:uiPriority w:val="0"/>
  </w:style>
  <w:style w:type="character" w:styleId="13">
    <w:name w:val="line number"/>
    <w:basedOn w:val="11"/>
    <w:qFormat/>
    <w:uiPriority w:val="0"/>
    <w:rPr>
      <w:rFonts w:hint="default"/>
      <w:sz w:val="22"/>
    </w:rPr>
  </w:style>
  <w:style w:type="character" w:styleId="14">
    <w:name w:val="Hyperlink"/>
    <w:qFormat/>
    <w:uiPriority w:val="0"/>
    <w:rPr>
      <w:rFonts w:hint="default"/>
      <w:sz w:val="22"/>
    </w:rPr>
  </w:style>
  <w:style w:type="paragraph" w:customStyle="1" w:styleId="15">
    <w:name w:val="普通(网站) Char"/>
    <w:basedOn w:val="1"/>
    <w:qFormat/>
    <w:uiPriority w:val="0"/>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paragraph" w:customStyle="1" w:styleId="16">
    <w:name w:val="Heading3"/>
    <w:basedOn w:val="1"/>
    <w:next w:val="1"/>
    <w:qFormat/>
    <w:uiPriority w:val="0"/>
    <w:pPr>
      <w:spacing w:before="104" w:after="104"/>
      <w:ind w:firstLineChars="0"/>
      <w:jc w:val="both"/>
      <w:textAlignment w:val="baseline"/>
    </w:pPr>
    <w:rPr>
      <w:rFonts w:ascii="Calibri" w:hAnsi="Calibri" w:eastAsia="黑体"/>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654</Words>
  <Characters>660</Characters>
  <Lines>0</Lines>
  <Paragraphs>0</Paragraphs>
  <TotalTime>7</TotalTime>
  <ScaleCrop>false</ScaleCrop>
  <LinksUpToDate>false</LinksUpToDate>
  <CharactersWithSpaces>664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2018-01-31T23:35:00Z</dcterms:created>
  <dc:creator>Administrator</dc:creator>
  <cp:lastModifiedBy>豆豆</cp:lastModifiedBy>
  <cp:lastPrinted>2025-06-04T13:07:00Z</cp:lastPrinted>
  <dcterms:modified xsi:type="dcterms:W3CDTF">2026-02-09T10:05:17Z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031FA0C51D134AE5A0B26878ADA7A2E6_12</vt:lpwstr>
  </property>
  <property fmtid="{D5CDD505-2E9C-101B-9397-08002B2CF9AE}" pid="4" name="KSOTemplateDocerSaveRecord">
    <vt:lpwstr>eyJoZGlkIjoiNDk0NzJjZWQzZTc1YjM3YjExZjQ3MmViZWNmNDUxOTYiLCJ1c2VySWQiOiIzOTc1OTM5MjAifQ==</vt:lpwstr>
  </property>
</Properties>
</file>