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C6A29">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8"/>
          <w:szCs w:val="48"/>
          <w:lang w:val="en-US" w:eastAsia="zh-CN"/>
        </w:rPr>
      </w:pPr>
      <w:r>
        <w:rPr>
          <w:rFonts w:hint="eastAsia" w:ascii="方正小标宋简体" w:hAnsi="方正小标宋简体" w:eastAsia="方正小标宋简体" w:cs="方正小标宋简体"/>
          <w:b w:val="0"/>
          <w:bCs/>
          <w:sz w:val="48"/>
          <w:szCs w:val="48"/>
          <w:lang w:val="en-US" w:eastAsia="zh-CN"/>
        </w:rPr>
        <w:t>中共红原县委宣传部</w:t>
      </w:r>
    </w:p>
    <w:p w14:paraId="7BE2D6DA">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8"/>
          <w:szCs w:val="48"/>
        </w:rPr>
      </w:pPr>
      <w:r>
        <w:rPr>
          <w:rFonts w:hint="eastAsia" w:ascii="方正小标宋简体" w:hAnsi="方正小标宋简体" w:eastAsia="方正小标宋简体" w:cs="方正小标宋简体"/>
          <w:b w:val="0"/>
          <w:bCs/>
          <w:sz w:val="48"/>
          <w:szCs w:val="48"/>
          <w:lang w:eastAsia="zh-CN"/>
        </w:rPr>
        <w:t>202</w:t>
      </w:r>
      <w:r>
        <w:rPr>
          <w:rFonts w:hint="eastAsia" w:ascii="方正小标宋简体" w:hAnsi="方正小标宋简体" w:eastAsia="方正小标宋简体" w:cs="方正小标宋简体"/>
          <w:b w:val="0"/>
          <w:bCs/>
          <w:sz w:val="48"/>
          <w:szCs w:val="48"/>
          <w:lang w:val="en-US" w:eastAsia="zh-CN"/>
        </w:rPr>
        <w:t>5</w:t>
      </w:r>
      <w:r>
        <w:rPr>
          <w:rFonts w:hint="eastAsia" w:ascii="方正小标宋简体" w:hAnsi="方正小标宋简体" w:eastAsia="方正小标宋简体" w:cs="方正小标宋简体"/>
          <w:b w:val="0"/>
          <w:bCs/>
          <w:sz w:val="48"/>
          <w:szCs w:val="48"/>
          <w:lang w:eastAsia="zh-CN"/>
        </w:rPr>
        <w:t>年</w:t>
      </w:r>
      <w:r>
        <w:rPr>
          <w:rFonts w:hint="eastAsia" w:ascii="方正小标宋简体" w:hAnsi="方正小标宋简体" w:eastAsia="方正小标宋简体" w:cs="方正小标宋简体"/>
          <w:b w:val="0"/>
          <w:bCs/>
          <w:sz w:val="48"/>
          <w:szCs w:val="48"/>
        </w:rPr>
        <w:t>部门预算编制的说明</w:t>
      </w:r>
    </w:p>
    <w:p w14:paraId="6D881324">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2816E2B5">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11DE856A">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530C6097">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27CAE4E6">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6756747D">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047DAC1B">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0232A3BE">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6E3EB9AA">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3CBED59C">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6BF2EB0F">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6EA3E00C">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70DD9A93">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6035CBC9">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6AC72CD6">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033479F7">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56B9D95E">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5A3C65DB">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609E1D11">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6FE3664D">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5B4284DC">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p>
    <w:p w14:paraId="704ACBAB">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587973D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43826FCE">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34F1D402">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县委宣传部是县委主管意识形态方面工作的综合职能部门。主要职责是：</w:t>
      </w:r>
    </w:p>
    <w:p w14:paraId="63E6C751">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（一）负责组织、指导全县的理论研究、理论学习和理论宣传工作。</w:t>
      </w:r>
    </w:p>
    <w:p w14:paraId="76618AAA">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（二）负责引导社会舆论，指导协调新闻、出版部门的工作。对县广播电视局、县文化体育局、县新闻出版工作实施方案方针政策指导，管理县记者协会，并在政治方向和方针政策方面实施领导。</w:t>
      </w:r>
    </w:p>
    <w:p w14:paraId="20F7B09D">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（四）负责规划、部署全局性的思想政治工作任务，会同有关部门研究和改进群众思想教育工作。</w:t>
      </w:r>
    </w:p>
    <w:p w14:paraId="6C4E1FDA">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（五）负责指导、协调全县精神文明建设活动的开展。</w:t>
      </w:r>
    </w:p>
    <w:p w14:paraId="2A476FD4">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（六）配合县委组织部做好党员教育工作；负责编审党员教育教材；指导全县党员学习。</w:t>
      </w:r>
    </w:p>
    <w:p w14:paraId="13404921">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（七）负责从宏观上指导全县各级各类学校的德育、政治理论教学和思想政治工作。</w:t>
      </w:r>
    </w:p>
    <w:p w14:paraId="54B0EBE1">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（八）负责全县对外和港澳台的宣传工作；指导协调全县对外文化交流工作。</w:t>
      </w:r>
    </w:p>
    <w:p w14:paraId="1CC32B35">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九）受县委委托，会同县委组织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p>
    <w:p w14:paraId="56FFFCDC">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（十）负责提出全县宣传文化事业发展的指导方针；指导宣传文化系统制定政策、法规；按照县委的工作部署，对宣传文化系统各部门之间的工作进行协调。</w:t>
      </w:r>
    </w:p>
    <w:p w14:paraId="39320FD1">
      <w:pPr>
        <w:pStyle w:val="3"/>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（十一）根据州，县宣传报道要点，组织采写稿件，并向《阿坝日报》、《四川日报》等各级办刊推荐。</w:t>
      </w:r>
    </w:p>
    <w:p w14:paraId="23DF40D0">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eastAsia="zh-CN"/>
        </w:rPr>
        <w:t>（二）202</w:t>
      </w:r>
      <w:r>
        <w:rPr>
          <w:rFonts w:hint="eastAsia" w:ascii="楷体_GB2312" w:hAnsi="楷体_GB2312" w:eastAsia="楷体_GB2312" w:cs="楷体_GB2312"/>
          <w:b/>
          <w:bCs w:val="0"/>
          <w:color w:val="auto"/>
          <w:sz w:val="32"/>
          <w:szCs w:val="32"/>
          <w:lang w:val="en-US" w:eastAsia="zh-CN"/>
        </w:rPr>
        <w:t>5</w:t>
      </w:r>
      <w:r>
        <w:rPr>
          <w:rFonts w:hint="eastAsia" w:ascii="楷体_GB2312" w:hAnsi="楷体_GB2312" w:eastAsia="楷体_GB2312" w:cs="楷体_GB2312"/>
          <w:b/>
          <w:bCs w:val="0"/>
          <w:color w:val="auto"/>
          <w:sz w:val="32"/>
          <w:szCs w:val="32"/>
          <w:lang w:eastAsia="zh-CN"/>
        </w:rPr>
        <w:t>年重点工作任务</w:t>
      </w:r>
    </w:p>
    <w:p w14:paraId="2A4FD78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2025年，我们将深入学习贯彻习近平文化思想，按照县委、县政府安排部署，以“奋力建设高原牧区高质量发展的红原典范”为总目标，力促各项工作再上新台阶、再展形象、再出新业绩</w:t>
      </w:r>
      <w:r>
        <w:rPr>
          <w:rFonts w:hint="default" w:ascii="Times New Roman" w:hAnsi="Times New Roman" w:eastAsia="方正仿宋_GBK" w:cs="Times New Roman"/>
          <w:color w:val="auto"/>
          <w:sz w:val="32"/>
          <w:szCs w:val="32"/>
          <w:lang w:val="en-US" w:eastAsia="zh-CN"/>
        </w:rPr>
        <w:t>。</w:t>
      </w:r>
    </w:p>
    <w:p w14:paraId="7AA598F7">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楷体_GBK" w:hAnsi="方正楷体_GBK" w:eastAsia="方正楷体_GBK" w:cs="方正楷体_GBK"/>
          <w:b/>
          <w:bCs/>
          <w:color w:val="auto"/>
          <w:kern w:val="2"/>
          <w:sz w:val="32"/>
          <w:szCs w:val="32"/>
          <w:lang w:val="en-US" w:eastAsia="zh-CN" w:bidi="ar-SA"/>
        </w:rPr>
        <w:t>（一）扎实推进“理论聚智”工程。</w:t>
      </w:r>
      <w:r>
        <w:rPr>
          <w:rFonts w:hint="eastAsia" w:ascii="Times New Roman" w:hAnsi="Times New Roman" w:eastAsia="方正仿宋_GBK" w:cs="Times New Roman"/>
          <w:color w:val="auto"/>
          <w:sz w:val="32"/>
          <w:szCs w:val="32"/>
          <w:lang w:val="en-US" w:eastAsia="zh-CN"/>
        </w:rPr>
        <w:t>聚力推动理论学习不断走深走实、理论宣讲更加深入人心、理论研究取得丰硕成果，规范和加强党委（党组）理论学习中心组学习，持续优化“红色草原”理论宣讲格局，引导党员干部从党的创新理论中明方向、找思路、想办法。</w:t>
      </w:r>
    </w:p>
    <w:p w14:paraId="15413CAF">
      <w:pPr>
        <w:keepNext w:val="0"/>
        <w:keepLines w:val="0"/>
        <w:pageBreakBefore w:val="0"/>
        <w:kinsoku/>
        <w:overflowPunct/>
        <w:topLinePunct w:val="0"/>
        <w:autoSpaceDE/>
        <w:autoSpaceDN/>
        <w:bidi w:val="0"/>
        <w:adjustRightInd/>
        <w:snapToGrid/>
        <w:spacing w:line="576" w:lineRule="exact"/>
        <w:ind w:firstLine="643"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楷体_GBK" w:hAnsi="方正楷体_GBK" w:eastAsia="方正楷体_GBK" w:cs="方正楷体_GBK"/>
          <w:b/>
          <w:bCs/>
          <w:color w:val="auto"/>
          <w:kern w:val="2"/>
          <w:sz w:val="32"/>
          <w:szCs w:val="32"/>
          <w:lang w:val="en-US" w:eastAsia="zh-CN" w:bidi="ar-SA"/>
        </w:rPr>
        <w:t>（二）扎实推进“宣传聚力”工程。</w:t>
      </w:r>
      <w:r>
        <w:rPr>
          <w:rFonts w:hint="eastAsia" w:ascii="Times New Roman" w:hAnsi="Times New Roman" w:eastAsia="方正仿宋_GBK" w:cs="Times New Roman"/>
          <w:color w:val="auto"/>
          <w:sz w:val="32"/>
          <w:szCs w:val="32"/>
          <w:lang w:val="en-US" w:eastAsia="zh-CN"/>
        </w:rPr>
        <w:t>聚焦激发宣传品牌“新活力”、构建媒体传播“新格局”、全力展示红原发展“新面貌”，贯彻落实好习近平新时代中国特色社会主义思想、二十届三中全会、省委十二届五次、六次全会，州委十二届五次全会和县委十三届五次全会精神，聚焦各项改革工作、铸牢中华民族共同体意识、筑牢长江黄河上游生态屏障等重点宣传，持续推进媒体深度融合发展，创新内宣外宣、线上线下齐发力，不断提高新闻舆论的传播力、引导力、影响力。</w:t>
      </w:r>
    </w:p>
    <w:p w14:paraId="51A37464">
      <w:pPr>
        <w:pStyle w:val="3"/>
        <w:keepNext w:val="0"/>
        <w:keepLines w:val="0"/>
        <w:pageBreakBefore w:val="0"/>
        <w:kinsoku/>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（三）扎实推进“文明聚心”工程。</w:t>
      </w:r>
      <w:r>
        <w:rPr>
          <w:rFonts w:hint="eastAsia" w:ascii="Times New Roman" w:hAnsi="Times New Roman" w:eastAsia="方正仿宋_GBK" w:cs="Times New Roman"/>
          <w:color w:val="auto"/>
          <w:kern w:val="2"/>
          <w:sz w:val="32"/>
          <w:szCs w:val="32"/>
          <w:lang w:val="en-US" w:eastAsia="zh-CN" w:bidi="ar-SA"/>
        </w:rPr>
        <w:t>深化文明引领、文明实践、文明创建。进一步加强道德风尚建设，大力弘扬中华传统美德，深化开展“敬信勤新”红原新民风培树活动，加强家庭家教家风建设，创新推进“户户传家训 家家立家规”工作，深化新时代文明实践中心（站、所）、村史馆建设，推动城乡精神文明建设融合发展。</w:t>
      </w:r>
    </w:p>
    <w:p w14:paraId="64B7868C">
      <w:pPr>
        <w:pStyle w:val="9"/>
        <w:keepNext w:val="0"/>
        <w:keepLines w:val="0"/>
        <w:pageBreakBefore w:val="0"/>
        <w:kinsoku/>
        <w:overflowPunct/>
        <w:topLinePunct w:val="0"/>
        <w:autoSpaceDE/>
        <w:autoSpaceDN/>
        <w:bidi w:val="0"/>
        <w:adjustRightInd/>
        <w:snapToGrid/>
        <w:spacing w:after="0" w:line="576" w:lineRule="exact"/>
        <w:ind w:left="0" w:leftChars="0" w:firstLine="643" w:firstLineChars="200"/>
        <w:textAlignment w:val="auto"/>
        <w:rPr>
          <w:rFonts w:hint="eastAsia" w:ascii="楷体_GB2312" w:hAnsi="楷体_GB2312" w:eastAsia="楷体_GB2312" w:cs="楷体_GB2312"/>
          <w:b/>
          <w:bCs w:val="0"/>
          <w:color w:val="0000FF"/>
          <w:sz w:val="32"/>
          <w:szCs w:val="32"/>
          <w:lang w:eastAsia="zh-CN"/>
        </w:rPr>
      </w:pPr>
      <w:r>
        <w:rPr>
          <w:rFonts w:hint="eastAsia" w:ascii="方正楷体_GBK" w:hAnsi="方正楷体_GBK" w:eastAsia="方正楷体_GBK" w:cs="方正楷体_GBK"/>
          <w:b/>
          <w:bCs/>
          <w:color w:val="auto"/>
          <w:kern w:val="2"/>
          <w:sz w:val="32"/>
          <w:szCs w:val="32"/>
          <w:lang w:val="en-US" w:eastAsia="zh-CN" w:bidi="ar-SA"/>
        </w:rPr>
        <w:t>（四）扎实推进“文化聚能”工程。</w:t>
      </w:r>
      <w:r>
        <w:rPr>
          <w:rFonts w:hint="eastAsia" w:ascii="Times New Roman" w:hAnsi="Times New Roman" w:eastAsia="方正仿宋_GBK" w:cs="Times New Roman"/>
          <w:color w:val="auto"/>
          <w:kern w:val="2"/>
          <w:sz w:val="32"/>
          <w:szCs w:val="32"/>
          <w:lang w:val="en-US" w:eastAsia="zh-CN" w:bidi="ar-SA"/>
        </w:rPr>
        <w:t>提高优秀传统文化保护力、文化惠民服务支撑力、文化旅游产业生产力。持续加强文化遗产保护利用，推动基本公共文化服务标准化均等化，推出更多文化文艺精品。坚持以文塑旅、以旅彰文，加快推动文旅深度融合发展、振兴发展，做大做强“雅克”文旅IP，高质量推进长征、黄河、长江国家文化公园建设，大力推动文化事业繁荣发展。</w:t>
      </w:r>
    </w:p>
    <w:p w14:paraId="31FE510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20F9B118">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val="en-US" w:eastAsia="zh-CN"/>
        </w:rPr>
        <w:t>中共红原县委宣传部</w:t>
      </w:r>
      <w:r>
        <w:rPr>
          <w:rFonts w:hint="eastAsia"/>
          <w:sz w:val="32"/>
          <w:szCs w:val="32"/>
          <w:lang w:eastAsia="zh-CN"/>
        </w:rPr>
        <w:t>下设</w:t>
      </w:r>
      <w:r>
        <w:rPr>
          <w:rFonts w:hint="eastAsia" w:ascii="仿宋_GB2312" w:hAnsi="仿宋_GB2312" w:eastAsia="仿宋_GB2312" w:cs="仿宋_GB2312"/>
          <w:i w:val="0"/>
          <w:iCs w:val="0"/>
          <w:caps w:val="0"/>
          <w:color w:val="333333"/>
          <w:spacing w:val="0"/>
          <w:sz w:val="32"/>
          <w:szCs w:val="32"/>
          <w:shd w:val="clear" w:fill="FFFFFF"/>
        </w:rPr>
        <w:t>股室2个，其他事业单位2个。分别是：红原县文学艺术界联合会、红原县互联网信息管理中心。</w:t>
      </w:r>
    </w:p>
    <w:p w14:paraId="4C47DA9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3CF5106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中共红原县委宣传部</w:t>
      </w:r>
      <w:r>
        <w:rPr>
          <w:rFonts w:hint="eastAsia" w:ascii="仿宋_GB2312" w:eastAsia="仿宋_GB2312"/>
          <w:sz w:val="32"/>
          <w:szCs w:val="32"/>
        </w:rPr>
        <w:t>收入预算总额为</w:t>
      </w:r>
      <w:r>
        <w:rPr>
          <w:rFonts w:hint="eastAsia" w:ascii="仿宋_GB2312" w:eastAsia="仿宋_GB2312"/>
          <w:sz w:val="32"/>
          <w:szCs w:val="32"/>
          <w:lang w:val="en-US" w:eastAsia="zh-CN"/>
        </w:rPr>
        <w:t>555.83</w:t>
      </w:r>
      <w:r>
        <w:rPr>
          <w:rFonts w:hint="eastAsia" w:ascii="仿宋_GB2312" w:eastAsia="仿宋_GB2312"/>
          <w:sz w:val="32"/>
          <w:szCs w:val="32"/>
        </w:rPr>
        <w:t>万元，其中：当年财政拨款收入</w:t>
      </w:r>
      <w:r>
        <w:rPr>
          <w:rFonts w:hint="eastAsia" w:ascii="仿宋_GB2312" w:eastAsia="仿宋_GB2312"/>
          <w:color w:val="auto"/>
          <w:sz w:val="32"/>
          <w:szCs w:val="32"/>
          <w:lang w:val="en-US" w:eastAsia="zh-CN"/>
        </w:rPr>
        <w:t>555.83</w:t>
      </w:r>
      <w:r>
        <w:rPr>
          <w:rFonts w:hint="eastAsia" w:ascii="仿宋_GB2312" w:eastAsia="仿宋_GB2312"/>
          <w:color w:val="auto"/>
          <w:sz w:val="32"/>
          <w:szCs w:val="32"/>
        </w:rPr>
        <w:t>万</w:t>
      </w:r>
      <w:r>
        <w:rPr>
          <w:rFonts w:hint="eastAsia" w:ascii="仿宋_GB2312" w:eastAsia="仿宋_GB2312"/>
          <w:sz w:val="32"/>
          <w:szCs w:val="32"/>
        </w:rPr>
        <w:t>元。相应安排支出预算</w:t>
      </w:r>
      <w:r>
        <w:rPr>
          <w:rFonts w:hint="eastAsia" w:ascii="仿宋_GB2312" w:eastAsia="仿宋_GB2312"/>
          <w:color w:val="auto"/>
          <w:sz w:val="32"/>
          <w:szCs w:val="32"/>
          <w:lang w:val="en-US" w:eastAsia="zh-CN"/>
        </w:rPr>
        <w:t>573.88</w:t>
      </w:r>
      <w:r>
        <w:rPr>
          <w:rFonts w:hint="eastAsia" w:ascii="仿宋_GB2312" w:eastAsia="仿宋_GB2312"/>
          <w:sz w:val="32"/>
          <w:szCs w:val="32"/>
        </w:rPr>
        <w:t>万元，其中：一</w:t>
      </w:r>
      <w:r>
        <w:rPr>
          <w:rFonts w:hint="eastAsia" w:ascii="仿宋_GB2312" w:eastAsia="仿宋_GB2312"/>
          <w:color w:val="auto"/>
          <w:sz w:val="32"/>
          <w:szCs w:val="32"/>
        </w:rPr>
        <w:t>般公共服务</w:t>
      </w:r>
      <w:r>
        <w:rPr>
          <w:rFonts w:hint="eastAsia" w:ascii="仿宋_GB2312" w:eastAsia="仿宋_GB2312"/>
          <w:color w:val="auto"/>
          <w:sz w:val="32"/>
          <w:szCs w:val="32"/>
          <w:lang w:val="en-US" w:eastAsia="zh-CN"/>
        </w:rPr>
        <w:t>450.17万</w:t>
      </w:r>
      <w:r>
        <w:rPr>
          <w:rFonts w:hint="eastAsia" w:ascii="仿宋_GB2312" w:eastAsia="仿宋_GB2312"/>
          <w:color w:val="auto"/>
          <w:sz w:val="32"/>
          <w:szCs w:val="32"/>
        </w:rPr>
        <w:t>元，社</w:t>
      </w:r>
      <w:r>
        <w:rPr>
          <w:rFonts w:hint="eastAsia" w:ascii="仿宋_GB2312" w:eastAsia="仿宋_GB2312"/>
          <w:sz w:val="32"/>
          <w:szCs w:val="32"/>
        </w:rPr>
        <w:t>会保障和就业</w:t>
      </w:r>
      <w:r>
        <w:rPr>
          <w:rFonts w:hint="eastAsia" w:ascii="仿宋_GB2312" w:eastAsia="仿宋_GB2312"/>
          <w:color w:val="auto"/>
          <w:sz w:val="32"/>
          <w:szCs w:val="32"/>
          <w:lang w:val="en-US" w:eastAsia="zh-CN"/>
        </w:rPr>
        <w:t>61.16</w:t>
      </w:r>
      <w:r>
        <w:rPr>
          <w:rFonts w:hint="eastAsia" w:ascii="仿宋_GB2312" w:eastAsia="仿宋_GB2312"/>
          <w:color w:val="auto"/>
          <w:sz w:val="32"/>
          <w:szCs w:val="32"/>
        </w:rPr>
        <w:t>万元，卫生健康支出</w:t>
      </w:r>
      <w:r>
        <w:rPr>
          <w:rFonts w:hint="eastAsia" w:ascii="仿宋_GB2312" w:eastAsia="仿宋_GB2312"/>
          <w:color w:val="auto"/>
          <w:sz w:val="32"/>
          <w:szCs w:val="32"/>
          <w:lang w:val="en-US" w:eastAsia="zh-CN"/>
        </w:rPr>
        <w:t>23.37</w:t>
      </w:r>
      <w:r>
        <w:rPr>
          <w:rFonts w:hint="eastAsia" w:ascii="仿宋_GB2312" w:eastAsia="仿宋_GB2312"/>
          <w:color w:val="auto"/>
          <w:sz w:val="32"/>
          <w:szCs w:val="32"/>
        </w:rPr>
        <w:t>万元，住房保障支出</w:t>
      </w:r>
      <w:r>
        <w:rPr>
          <w:rFonts w:hint="eastAsia" w:ascii="仿宋_GB2312" w:eastAsia="仿宋_GB2312"/>
          <w:color w:val="auto"/>
          <w:sz w:val="32"/>
          <w:szCs w:val="32"/>
          <w:lang w:val="en-US" w:eastAsia="zh-CN"/>
        </w:rPr>
        <w:t>34.18</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,文化旅游体育与传媒支出5万元</w:t>
      </w:r>
      <w:r>
        <w:rPr>
          <w:rFonts w:hint="eastAsia" w:ascii="仿宋_GB2312" w:eastAsia="仿宋_GB2312"/>
          <w:color w:val="auto"/>
          <w:sz w:val="32"/>
          <w:szCs w:val="32"/>
        </w:rPr>
        <w:t>。</w:t>
      </w:r>
    </w:p>
    <w:p w14:paraId="1E541F7F">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3B38D3B2">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中共红原县委宣传部</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宣传文化</w:t>
      </w:r>
      <w:r>
        <w:rPr>
          <w:rFonts w:hint="eastAsia" w:ascii="仿宋_GB2312" w:eastAsia="仿宋_GB2312"/>
          <w:sz w:val="32"/>
          <w:szCs w:val="32"/>
        </w:rPr>
        <w:t xml:space="preserve">事业发展相关工作。  </w:t>
      </w:r>
    </w:p>
    <w:p w14:paraId="2406F06B">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基本支出</w:t>
      </w:r>
      <w:r>
        <w:rPr>
          <w:rFonts w:hint="eastAsia" w:ascii="仿宋_GB2312" w:eastAsia="仿宋_GB2312"/>
          <w:color w:val="auto"/>
          <w:sz w:val="32"/>
          <w:szCs w:val="32"/>
          <w:lang w:val="en-US" w:eastAsia="zh-CN"/>
        </w:rPr>
        <w:t>464.22</w:t>
      </w:r>
      <w:r>
        <w:rPr>
          <w:rFonts w:hint="eastAsia" w:ascii="仿宋_GB2312" w:eastAsia="仿宋_GB2312"/>
          <w:color w:val="auto"/>
          <w:sz w:val="32"/>
          <w:szCs w:val="32"/>
          <w:lang w:eastAsia="zh-CN"/>
        </w:rPr>
        <w:t>万元</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其中人员经费支出</w:t>
      </w:r>
      <w:r>
        <w:rPr>
          <w:rFonts w:hint="eastAsia" w:ascii="仿宋_GB2312" w:eastAsia="仿宋_GB2312"/>
          <w:color w:val="auto"/>
          <w:sz w:val="32"/>
          <w:szCs w:val="32"/>
          <w:lang w:val="en-US" w:eastAsia="zh-CN"/>
        </w:rPr>
        <w:t>416.6万元，机关运行经费47.62万元，</w:t>
      </w:r>
      <w:r>
        <w:rPr>
          <w:rFonts w:hint="eastAsia" w:ascii="仿宋_GB2312" w:eastAsia="仿宋_GB2312"/>
          <w:sz w:val="32"/>
          <w:szCs w:val="32"/>
          <w:lang w:val="en-US" w:eastAsia="zh-CN"/>
        </w:rPr>
        <w:t>其中：办公费</w:t>
      </w:r>
      <w:r>
        <w:rPr>
          <w:rFonts w:hint="eastAsia" w:ascii="仿宋_GB2312" w:eastAsia="仿宋_GB2312"/>
          <w:color w:val="auto"/>
          <w:sz w:val="32"/>
          <w:szCs w:val="32"/>
          <w:lang w:val="en-US" w:eastAsia="zh-CN"/>
        </w:rPr>
        <w:t>2.55万元</w:t>
      </w:r>
      <w:r>
        <w:rPr>
          <w:rFonts w:hint="eastAsia" w:ascii="仿宋_GB2312" w:eastAsia="仿宋_GB2312"/>
          <w:sz w:val="32"/>
          <w:szCs w:val="32"/>
          <w:lang w:val="en-US" w:eastAsia="zh-CN"/>
        </w:rPr>
        <w:t>、</w:t>
      </w:r>
      <w:r>
        <w:rPr>
          <w:rFonts w:hint="eastAsia" w:ascii="仿宋_GB2312" w:eastAsia="仿宋_GB2312"/>
          <w:color w:val="auto"/>
          <w:sz w:val="32"/>
          <w:szCs w:val="32"/>
          <w:lang w:val="en-US" w:eastAsia="zh-CN"/>
        </w:rPr>
        <w:t>水费0.45万</w:t>
      </w:r>
      <w:r>
        <w:rPr>
          <w:rFonts w:hint="eastAsia" w:ascii="仿宋_GB2312" w:eastAsia="仿宋_GB2312"/>
          <w:sz w:val="32"/>
          <w:szCs w:val="32"/>
          <w:lang w:val="en-US" w:eastAsia="zh-CN"/>
        </w:rPr>
        <w:t>元，</w:t>
      </w:r>
      <w:r>
        <w:rPr>
          <w:rFonts w:hint="eastAsia" w:ascii="仿宋_GB2312" w:eastAsia="仿宋_GB2312"/>
          <w:color w:val="auto"/>
          <w:sz w:val="32"/>
          <w:szCs w:val="32"/>
          <w:lang w:val="en-US" w:eastAsia="zh-CN"/>
        </w:rPr>
        <w:t>电费0.51万元</w:t>
      </w:r>
      <w:r>
        <w:rPr>
          <w:rFonts w:hint="eastAsia" w:ascii="仿宋_GB2312" w:eastAsia="仿宋_GB2312"/>
          <w:sz w:val="32"/>
          <w:szCs w:val="32"/>
          <w:lang w:val="en-US" w:eastAsia="zh-CN"/>
        </w:rPr>
        <w:t>、取</w:t>
      </w:r>
      <w:r>
        <w:rPr>
          <w:rFonts w:hint="eastAsia" w:ascii="仿宋_GB2312" w:eastAsia="仿宋_GB2312"/>
          <w:color w:val="auto"/>
          <w:sz w:val="32"/>
          <w:szCs w:val="32"/>
          <w:lang w:val="en-US" w:eastAsia="zh-CN"/>
        </w:rPr>
        <w:t>暖费1万</w:t>
      </w:r>
      <w:r>
        <w:rPr>
          <w:rFonts w:hint="eastAsia" w:ascii="仿宋_GB2312" w:eastAsia="仿宋_GB2312"/>
          <w:sz w:val="32"/>
          <w:szCs w:val="32"/>
          <w:lang w:val="en-US" w:eastAsia="zh-CN"/>
        </w:rPr>
        <w:t>元、邮电费</w:t>
      </w:r>
      <w:r>
        <w:rPr>
          <w:rFonts w:hint="eastAsia" w:ascii="仿宋_GB2312" w:eastAsia="仿宋_GB2312"/>
          <w:color w:val="auto"/>
          <w:sz w:val="32"/>
          <w:szCs w:val="32"/>
          <w:lang w:val="en-US" w:eastAsia="zh-CN"/>
        </w:rPr>
        <w:t>3.1万</w:t>
      </w:r>
      <w:r>
        <w:rPr>
          <w:rFonts w:hint="eastAsia" w:ascii="仿宋_GB2312" w:eastAsia="仿宋_GB2312"/>
          <w:sz w:val="32"/>
          <w:szCs w:val="32"/>
          <w:lang w:val="en-US" w:eastAsia="zh-CN"/>
        </w:rPr>
        <w:t>、差旅</w:t>
      </w:r>
      <w:r>
        <w:rPr>
          <w:rFonts w:hint="eastAsia" w:ascii="仿宋_GB2312" w:eastAsia="仿宋_GB2312"/>
          <w:color w:val="auto"/>
          <w:sz w:val="32"/>
          <w:szCs w:val="32"/>
          <w:lang w:val="en-US" w:eastAsia="zh-CN"/>
        </w:rPr>
        <w:t>费6.03</w:t>
      </w:r>
      <w:r>
        <w:rPr>
          <w:rFonts w:hint="eastAsia" w:ascii="仿宋_GB2312" w:eastAsia="仿宋_GB2312"/>
          <w:sz w:val="32"/>
          <w:szCs w:val="32"/>
          <w:lang w:val="en-US" w:eastAsia="zh-CN"/>
        </w:rPr>
        <w:t>万元、公务接</w:t>
      </w:r>
      <w:r>
        <w:rPr>
          <w:rFonts w:hint="eastAsia" w:ascii="仿宋_GB2312" w:eastAsia="仿宋_GB2312"/>
          <w:color w:val="auto"/>
          <w:sz w:val="32"/>
          <w:szCs w:val="32"/>
          <w:lang w:val="en-US" w:eastAsia="zh-CN"/>
        </w:rPr>
        <w:t>待费0.34万元、工会经费3.06万元、公务用车运行维护费19.04万元、福利费7.47万元、其他商品和服务支出4.08万元。</w:t>
      </w:r>
    </w:p>
    <w:p w14:paraId="6AD4348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35E15D2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w:t>
      </w:r>
      <w:r>
        <w:rPr>
          <w:rFonts w:hint="eastAsia" w:ascii="仿宋_GB2312" w:eastAsia="仿宋_GB2312"/>
          <w:color w:val="auto"/>
          <w:sz w:val="32"/>
          <w:szCs w:val="32"/>
        </w:rPr>
        <w:t>务</w:t>
      </w:r>
      <w:r>
        <w:rPr>
          <w:rFonts w:hint="eastAsia" w:ascii="仿宋_GB2312" w:eastAsia="仿宋_GB2312"/>
          <w:color w:val="auto"/>
          <w:sz w:val="32"/>
          <w:szCs w:val="32"/>
          <w:lang w:val="en-US" w:eastAsia="zh-CN"/>
        </w:rPr>
        <w:t>450.17</w:t>
      </w:r>
      <w:r>
        <w:rPr>
          <w:rFonts w:hint="eastAsia" w:ascii="仿宋_GB2312" w:eastAsia="仿宋_GB2312"/>
          <w:color w:val="auto"/>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46D77A7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w:t>
      </w:r>
      <w:r>
        <w:rPr>
          <w:rFonts w:hint="eastAsia" w:ascii="仿宋_GB2312" w:eastAsia="仿宋_GB2312"/>
          <w:color w:val="auto"/>
          <w:sz w:val="32"/>
          <w:szCs w:val="32"/>
        </w:rPr>
        <w:t>就业</w:t>
      </w:r>
      <w:r>
        <w:rPr>
          <w:rFonts w:hint="eastAsia" w:ascii="仿宋_GB2312" w:eastAsia="仿宋_GB2312"/>
          <w:color w:val="auto"/>
          <w:sz w:val="32"/>
          <w:szCs w:val="32"/>
          <w:lang w:val="en-US" w:eastAsia="zh-CN"/>
        </w:rPr>
        <w:t>61.16</w:t>
      </w:r>
      <w:r>
        <w:rPr>
          <w:rFonts w:hint="eastAsia" w:ascii="仿宋_GB2312" w:eastAsia="仿宋_GB2312"/>
          <w:color w:val="auto"/>
          <w:sz w:val="32"/>
          <w:szCs w:val="32"/>
          <w:lang w:eastAsia="zh-CN"/>
        </w:rPr>
        <w:t>万元</w:t>
      </w:r>
      <w:r>
        <w:rPr>
          <w:rFonts w:hint="eastAsia" w:ascii="仿宋_GB2312" w:eastAsia="仿宋_GB2312"/>
          <w:color w:val="auto"/>
          <w:sz w:val="32"/>
          <w:szCs w:val="32"/>
        </w:rPr>
        <w:t>，主要</w:t>
      </w:r>
      <w:r>
        <w:rPr>
          <w:rFonts w:hint="eastAsia" w:ascii="仿宋_GB2312" w:eastAsia="仿宋_GB2312"/>
          <w:sz w:val="32"/>
          <w:szCs w:val="32"/>
        </w:rPr>
        <w:t>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4A5444D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 卫生健康支出</w:t>
      </w:r>
      <w:r>
        <w:rPr>
          <w:rFonts w:hint="eastAsia" w:ascii="仿宋_GB2312" w:eastAsia="仿宋_GB2312"/>
          <w:color w:val="auto"/>
          <w:sz w:val="32"/>
          <w:szCs w:val="32"/>
          <w:lang w:val="en-US" w:eastAsia="zh-CN"/>
        </w:rPr>
        <w:t>23.37</w:t>
      </w:r>
      <w:r>
        <w:rPr>
          <w:rFonts w:hint="eastAsia" w:ascii="仿宋_GB2312" w:eastAsia="仿宋_GB2312"/>
          <w:color w:val="auto"/>
          <w:sz w:val="32"/>
          <w:szCs w:val="32"/>
          <w:lang w:eastAsia="zh-CN"/>
        </w:rPr>
        <w:t>万元</w:t>
      </w:r>
      <w:r>
        <w:rPr>
          <w:rFonts w:hint="eastAsia" w:ascii="仿宋_GB2312" w:eastAsia="仿宋_GB2312"/>
          <w:color w:val="auto"/>
          <w:sz w:val="32"/>
          <w:szCs w:val="32"/>
        </w:rPr>
        <w:t>，</w:t>
      </w:r>
      <w:r>
        <w:rPr>
          <w:rFonts w:hint="eastAsia" w:ascii="仿宋_GB2312" w:eastAsia="仿宋_GB2312"/>
          <w:sz w:val="32"/>
          <w:szCs w:val="32"/>
        </w:rPr>
        <w:t>主要用于机关及下属事业单位按照规定标准为职工缴纳的基本医疗保险及公务员医疗补助等支出。</w:t>
      </w:r>
    </w:p>
    <w:p w14:paraId="2C68DD5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34.18</w:t>
      </w:r>
      <w:r>
        <w:rPr>
          <w:rFonts w:hint="eastAsia" w:ascii="仿宋_GB2312" w:eastAsia="仿宋_GB2312"/>
          <w:color w:val="auto"/>
          <w:sz w:val="32"/>
          <w:szCs w:val="32"/>
          <w:lang w:eastAsia="zh-CN"/>
        </w:rPr>
        <w:t>万</w:t>
      </w:r>
      <w:r>
        <w:rPr>
          <w:rFonts w:hint="eastAsia" w:ascii="仿宋_GB2312" w:eastAsia="仿宋_GB2312"/>
          <w:sz w:val="32"/>
          <w:szCs w:val="32"/>
          <w:lang w:eastAsia="zh-CN"/>
        </w:rPr>
        <w:t>元</w:t>
      </w:r>
      <w:r>
        <w:rPr>
          <w:rFonts w:hint="eastAsia" w:ascii="仿宋_GB2312" w:eastAsia="仿宋_GB2312"/>
          <w:sz w:val="32"/>
          <w:szCs w:val="32"/>
        </w:rPr>
        <w:t>，用于机关及下属事业单位按照规定标准为职工缴纳住房公积金等支出。</w:t>
      </w:r>
    </w:p>
    <w:p w14:paraId="633973D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）文化旅游体育与传媒支出</w:t>
      </w:r>
      <w:r>
        <w:rPr>
          <w:rFonts w:hint="eastAsia" w:ascii="仿宋_GB2312" w:eastAsia="仿宋_GB2312"/>
          <w:sz w:val="32"/>
          <w:szCs w:val="32"/>
          <w:lang w:val="en-US" w:eastAsia="zh-CN"/>
        </w:rPr>
        <w:t>5万元，用于机关及下属事业单位按照规定</w:t>
      </w:r>
      <w:r>
        <w:rPr>
          <w:rFonts w:hint="eastAsia" w:ascii="仿宋_GB2312" w:eastAsia="仿宋_GB2312"/>
          <w:sz w:val="32"/>
          <w:szCs w:val="32"/>
        </w:rPr>
        <w:t>在文化、旅游、文物、体育、广播电视、电影、新闻出版等方面的支出。</w:t>
      </w:r>
    </w:p>
    <w:p w14:paraId="36519C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1DCB672B">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color w:val="auto"/>
          <w:sz w:val="32"/>
          <w:szCs w:val="32"/>
          <w:lang w:val="en-US" w:eastAsia="zh-CN"/>
        </w:rPr>
        <w:t>本年度预算拨款收入555.83万元较上年度预算514.03万元增加41.8万元，增加了8.13%，</w:t>
      </w:r>
      <w:r>
        <w:rPr>
          <w:rFonts w:hint="eastAsia" w:ascii="仿宋_GB2312" w:eastAsia="仿宋_GB2312"/>
          <w:sz w:val="32"/>
          <w:szCs w:val="32"/>
          <w:lang w:val="en-US" w:eastAsia="zh-CN"/>
        </w:rPr>
        <w:t>其中基本行政运行经费预算</w:t>
      </w:r>
      <w:r>
        <w:rPr>
          <w:rFonts w:hint="eastAsia" w:ascii="仿宋_GB2312" w:eastAsia="仿宋_GB2312"/>
          <w:color w:val="auto"/>
          <w:sz w:val="32"/>
          <w:szCs w:val="32"/>
          <w:lang w:val="en-US" w:eastAsia="zh-CN"/>
        </w:rPr>
        <w:t>464.22万元，占全部总预算的83.52%，较上年423.42万元增加了40.8万元，增加9.64%，原因为本年度增加了人员 ，工资保险相应增加；项目支出91.61万元，占总预算的16.48%，较上年预算90.61万元增加了1万元，增加了1.1%，主要原因为本年度增</w:t>
      </w:r>
      <w:r>
        <w:rPr>
          <w:rFonts w:hint="eastAsia" w:ascii="仿宋_GB2312" w:hAnsi="仿宋_GB2312" w:eastAsia="仿宋_GB2312" w:cs="仿宋_GB2312"/>
          <w:color w:val="auto"/>
          <w:sz w:val="32"/>
          <w:szCs w:val="32"/>
          <w:lang w:val="en-US" w:eastAsia="zh-CN"/>
        </w:rPr>
        <w:t>加摄影协会及民间摄影爱好者助力红原宣传鼓励性补助经费5万元、“扫黄打非”工作经费 3万元，减少红原县长征国家文化公园建设督导小组办公室办公经费5万元、红原县全民</w:t>
      </w:r>
      <w:r>
        <w:rPr>
          <w:rFonts w:hint="eastAsia" w:ascii="仿宋_GB2312" w:hAnsi="仿宋_GB2312" w:eastAsia="仿宋_GB2312" w:cs="仿宋_GB2312"/>
          <w:sz w:val="32"/>
          <w:szCs w:val="32"/>
          <w:lang w:val="en-US" w:eastAsia="zh-CN"/>
        </w:rPr>
        <w:t>国防教育督导小组办公室办公经费3万元。</w:t>
      </w:r>
      <w:r>
        <w:rPr>
          <w:rFonts w:hint="eastAsia" w:ascii="仿宋_GB2312" w:eastAsia="仿宋_GB2312"/>
          <w:sz w:val="32"/>
          <w:szCs w:val="32"/>
          <w:lang w:val="en-US" w:eastAsia="zh-CN"/>
        </w:rPr>
        <w:t xml:space="preserve">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1BC657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5EDDC113">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本年度三公经费预算安排支出为19.38万元，其中：出国费0万元，与上年持平，主要原因为未安排因公出国；</w:t>
      </w:r>
      <w:r>
        <w:rPr>
          <w:rFonts w:hint="eastAsia" w:ascii="仿宋_GB2312" w:eastAsia="仿宋_GB2312"/>
          <w:sz w:val="32"/>
          <w:szCs w:val="32"/>
          <w:lang w:val="en-US" w:eastAsia="zh-CN"/>
        </w:rPr>
        <w:t>公车购置费0元，</w:t>
      </w:r>
      <w:r>
        <w:rPr>
          <w:rFonts w:hint="eastAsia" w:ascii="仿宋_GB2312" w:eastAsia="仿宋_GB2312"/>
          <w:color w:val="auto"/>
          <w:sz w:val="32"/>
          <w:szCs w:val="32"/>
          <w:lang w:val="en-US" w:eastAsia="zh-CN"/>
        </w:rPr>
        <w:t>与上年持平；公务用车维护费支出19.04万元，较上年19.06万元减少0.02万元；公务接待费0.34万元，较上年增加0.02万元。本年度我们将严格执行“中央八项规定、六项禁令”，结合本年度工作需要，减少不必要的开支。</w:t>
      </w:r>
    </w:p>
    <w:p w14:paraId="3418B3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1AB381E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753833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003400B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02DA55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682745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7F26536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2025年度未安排政府采购预算。</w:t>
      </w:r>
    </w:p>
    <w:p w14:paraId="64CF962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633F5E8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截止2024年底，实际共有固定资产价值92.28</w:t>
      </w:r>
      <w:r>
        <w:rPr>
          <w:rFonts w:hint="eastAsia" w:ascii="仿宋_GB2312" w:eastAsia="仿宋_GB2312"/>
          <w:color w:val="auto"/>
          <w:sz w:val="32"/>
          <w:szCs w:val="32"/>
          <w:lang w:eastAsia="zh-CN"/>
        </w:rPr>
        <w:t>万元：其中：公务用车</w:t>
      </w:r>
      <w:r>
        <w:rPr>
          <w:rFonts w:hint="eastAsia" w:ascii="仿宋_GB2312" w:eastAsia="仿宋_GB2312"/>
          <w:color w:val="auto"/>
          <w:sz w:val="32"/>
          <w:szCs w:val="32"/>
          <w:lang w:val="en-US" w:eastAsia="zh-CN"/>
        </w:rPr>
        <w:t>56.27</w:t>
      </w:r>
      <w:r>
        <w:rPr>
          <w:rFonts w:hint="eastAsia" w:ascii="仿宋_GB2312" w:eastAsia="仿宋_GB2312"/>
          <w:color w:val="auto"/>
          <w:sz w:val="32"/>
          <w:szCs w:val="32"/>
          <w:lang w:eastAsia="zh-CN"/>
        </w:rPr>
        <w:t>万元；</w:t>
      </w:r>
      <w:r>
        <w:rPr>
          <w:rFonts w:hint="eastAsia" w:ascii="仿宋_GB2312" w:eastAsia="仿宋_GB2312"/>
          <w:color w:val="auto"/>
          <w:sz w:val="32"/>
          <w:szCs w:val="32"/>
          <w:lang w:val="en-US" w:eastAsia="zh-CN"/>
        </w:rPr>
        <w:t>通用设备26.35万元；家具和用具9.67万元。</w:t>
      </w:r>
    </w:p>
    <w:p w14:paraId="02BDA5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5DE6FC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绩效目标是预算编制的前提和基础，按照“费随事定”的原则，2025年我单位项目支出按要求编制了绩效目标，从项目完成、项目效益、满意度等方面做了测评。</w:t>
      </w:r>
    </w:p>
    <w:p w14:paraId="2DC59D82">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76CD14E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AF0B5C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681D0A2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195F38E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641A15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465EDB6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55B683B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4CEE9E7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5C674FB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25929AE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1F490BC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1CE1C2C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4F60AD1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w:t>
      </w:r>
      <w:bookmarkStart w:id="0" w:name="_GoBack"/>
      <w:bookmarkEnd w:id="0"/>
      <w:r>
        <w:rPr>
          <w:rFonts w:hint="eastAsia" w:ascii="仿宋_GB2312" w:eastAsia="仿宋_GB2312"/>
          <w:sz w:val="32"/>
          <w:szCs w:val="32"/>
          <w:lang w:val="en-US" w:eastAsia="zh-CN"/>
        </w:rPr>
        <w:t>营预算支出预算表</w:t>
      </w:r>
    </w:p>
    <w:p w14:paraId="0D09FF1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863F35-CD73-412E-9EEF-1DD4AD03F5F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2A17E6B8-0EB8-45E0-AC6B-E42BFAD0A1FC}"/>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embedRegular r:id="rId3" w:fontKey="{61947E18-6570-48DE-80C7-A1E4BD58DC62}"/>
  </w:font>
  <w:font w:name="楷体_GB2312">
    <w:altName w:val="楷体"/>
    <w:panose1 w:val="02010609030101010101"/>
    <w:charset w:val="86"/>
    <w:family w:val="auto"/>
    <w:pitch w:val="default"/>
    <w:sig w:usb0="00000000" w:usb1="00000000" w:usb2="00000000" w:usb3="00000000" w:csb0="00040000" w:csb1="00000000"/>
    <w:embedRegular r:id="rId4" w:fontKey="{C69D17C3-8012-47BB-BBB3-F3FE67C6518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E0000" w:usb2="00000000" w:usb3="00000000" w:csb0="00040000" w:csb1="00000000"/>
    <w:embedRegular r:id="rId5" w:fontKey="{D494B383-EBC0-407B-8EFA-7B4A924C226E}"/>
  </w:font>
  <w:font w:name="方正楷体_GBK">
    <w:panose1 w:val="02000000000000000000"/>
    <w:charset w:val="86"/>
    <w:family w:val="script"/>
    <w:pitch w:val="default"/>
    <w:sig w:usb0="00000001" w:usb1="080E0000" w:usb2="00000000" w:usb3="00000000" w:csb0="00040000" w:csb1="00000000"/>
    <w:embedRegular r:id="rId6" w:fontKey="{9EBA453D-15DA-49B9-A486-CF24073E97A0}"/>
  </w:font>
  <w:font w:name="微软雅黑">
    <w:panose1 w:val="020B0503020204020204"/>
    <w:charset w:val="86"/>
    <w:family w:val="auto"/>
    <w:pitch w:val="default"/>
    <w:sig w:usb0="80000287" w:usb1="280F3C52" w:usb2="00000016" w:usb3="00000000" w:csb0="0004001F" w:csb1="00000000"/>
    <w:embedRegular r:id="rId7" w:fontKey="{B9225838-4F7B-41E3-A1F8-216F168FAA3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5CCC8">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4CA0982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4A184">
    <w:pPr>
      <w:pStyle w:val="5"/>
      <w:framePr w:wrap="around" w:vAnchor="text" w:hAnchor="margin" w:xAlign="center" w:y="1"/>
      <w:rPr>
        <w:rStyle w:val="12"/>
      </w:rPr>
    </w:pPr>
    <w:r>
      <w:fldChar w:fldCharType="begin"/>
    </w:r>
    <w:r>
      <w:rPr>
        <w:rStyle w:val="12"/>
      </w:rPr>
      <w:instrText xml:space="preserve">PAGE  </w:instrText>
    </w:r>
    <w:r>
      <w:fldChar w:fldCharType="end"/>
    </w:r>
  </w:p>
  <w:p w14:paraId="02D93402">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DRjNzUxNmI4YWUyNWUxMjhlNDNjYWNjNDEzMjAifQ=="/>
  </w:docVars>
  <w:rsids>
    <w:rsidRoot w:val="00172A27"/>
    <w:rsid w:val="008953F8"/>
    <w:rsid w:val="008D4EE8"/>
    <w:rsid w:val="015E6884"/>
    <w:rsid w:val="01BF37C7"/>
    <w:rsid w:val="01CF2F3C"/>
    <w:rsid w:val="021533E7"/>
    <w:rsid w:val="03084CFA"/>
    <w:rsid w:val="038720C2"/>
    <w:rsid w:val="03D143FF"/>
    <w:rsid w:val="05BB42A5"/>
    <w:rsid w:val="05D709B3"/>
    <w:rsid w:val="06562220"/>
    <w:rsid w:val="0744651C"/>
    <w:rsid w:val="07610E7C"/>
    <w:rsid w:val="084B599A"/>
    <w:rsid w:val="08597DA5"/>
    <w:rsid w:val="0869448C"/>
    <w:rsid w:val="088F5B1B"/>
    <w:rsid w:val="08C60D9F"/>
    <w:rsid w:val="08CA61AC"/>
    <w:rsid w:val="0A6E1F7B"/>
    <w:rsid w:val="0A8F3F52"/>
    <w:rsid w:val="0B106E41"/>
    <w:rsid w:val="0B732F2C"/>
    <w:rsid w:val="0CEE610B"/>
    <w:rsid w:val="0CF61493"/>
    <w:rsid w:val="0DB25F8E"/>
    <w:rsid w:val="0DF76B88"/>
    <w:rsid w:val="107462EF"/>
    <w:rsid w:val="10B92046"/>
    <w:rsid w:val="13382DC7"/>
    <w:rsid w:val="14787B17"/>
    <w:rsid w:val="14BDE96C"/>
    <w:rsid w:val="15441B9C"/>
    <w:rsid w:val="15BA6327"/>
    <w:rsid w:val="177644D0"/>
    <w:rsid w:val="17D14DE3"/>
    <w:rsid w:val="18137F71"/>
    <w:rsid w:val="18870CA9"/>
    <w:rsid w:val="188D44E5"/>
    <w:rsid w:val="18B51DF5"/>
    <w:rsid w:val="18CB43A7"/>
    <w:rsid w:val="18DE7327"/>
    <w:rsid w:val="1B5C1C2F"/>
    <w:rsid w:val="1B9A62B3"/>
    <w:rsid w:val="1BFD0D1C"/>
    <w:rsid w:val="1C2344FA"/>
    <w:rsid w:val="1DAA6C81"/>
    <w:rsid w:val="1F3A2287"/>
    <w:rsid w:val="1F62533A"/>
    <w:rsid w:val="1F9901DB"/>
    <w:rsid w:val="1FF97A4C"/>
    <w:rsid w:val="20216FA3"/>
    <w:rsid w:val="207672EF"/>
    <w:rsid w:val="20E73D48"/>
    <w:rsid w:val="233A4603"/>
    <w:rsid w:val="2398757C"/>
    <w:rsid w:val="244F40DF"/>
    <w:rsid w:val="24771887"/>
    <w:rsid w:val="247936C4"/>
    <w:rsid w:val="24BE74B6"/>
    <w:rsid w:val="24D46CDA"/>
    <w:rsid w:val="250550E5"/>
    <w:rsid w:val="25736E70"/>
    <w:rsid w:val="2634778C"/>
    <w:rsid w:val="273B094A"/>
    <w:rsid w:val="279238CD"/>
    <w:rsid w:val="28CA79FA"/>
    <w:rsid w:val="29E21551"/>
    <w:rsid w:val="2A691C72"/>
    <w:rsid w:val="2AE13EFE"/>
    <w:rsid w:val="2B1B2F6C"/>
    <w:rsid w:val="2C0734F1"/>
    <w:rsid w:val="2C2C11A9"/>
    <w:rsid w:val="2CDA7095"/>
    <w:rsid w:val="2D241839"/>
    <w:rsid w:val="2E516CA5"/>
    <w:rsid w:val="2ED753FC"/>
    <w:rsid w:val="2F6A2714"/>
    <w:rsid w:val="2FAF6379"/>
    <w:rsid w:val="308B2942"/>
    <w:rsid w:val="314F3970"/>
    <w:rsid w:val="32B9061F"/>
    <w:rsid w:val="33753436"/>
    <w:rsid w:val="36B634EE"/>
    <w:rsid w:val="390A63CE"/>
    <w:rsid w:val="3A145757"/>
    <w:rsid w:val="3CAB61F4"/>
    <w:rsid w:val="3EDF73A0"/>
    <w:rsid w:val="40191C22"/>
    <w:rsid w:val="407D1B7C"/>
    <w:rsid w:val="40D7128C"/>
    <w:rsid w:val="4105229D"/>
    <w:rsid w:val="41173D7E"/>
    <w:rsid w:val="41C14C68"/>
    <w:rsid w:val="41FE4703"/>
    <w:rsid w:val="42B0448A"/>
    <w:rsid w:val="43B458B4"/>
    <w:rsid w:val="448E5F12"/>
    <w:rsid w:val="44BA6EFA"/>
    <w:rsid w:val="45246A6A"/>
    <w:rsid w:val="460C72BB"/>
    <w:rsid w:val="46FA3F26"/>
    <w:rsid w:val="471E3299"/>
    <w:rsid w:val="489D2DBB"/>
    <w:rsid w:val="48F21359"/>
    <w:rsid w:val="4961028C"/>
    <w:rsid w:val="496B6B1F"/>
    <w:rsid w:val="4A7D7DE9"/>
    <w:rsid w:val="4AA03036"/>
    <w:rsid w:val="4BE66C5C"/>
    <w:rsid w:val="4C137BEB"/>
    <w:rsid w:val="4DD76D6F"/>
    <w:rsid w:val="4E4A7541"/>
    <w:rsid w:val="4E5561F8"/>
    <w:rsid w:val="4F035942"/>
    <w:rsid w:val="4F9A62A6"/>
    <w:rsid w:val="4FDA48F5"/>
    <w:rsid w:val="520774F7"/>
    <w:rsid w:val="52154215"/>
    <w:rsid w:val="521D6D1B"/>
    <w:rsid w:val="531243A6"/>
    <w:rsid w:val="535E75EB"/>
    <w:rsid w:val="543B5980"/>
    <w:rsid w:val="546703A6"/>
    <w:rsid w:val="54D51E41"/>
    <w:rsid w:val="550D5715"/>
    <w:rsid w:val="555E53B0"/>
    <w:rsid w:val="558C6691"/>
    <w:rsid w:val="56F015BA"/>
    <w:rsid w:val="577B69BD"/>
    <w:rsid w:val="57E207EA"/>
    <w:rsid w:val="58063D6C"/>
    <w:rsid w:val="589E5BC9"/>
    <w:rsid w:val="59561490"/>
    <w:rsid w:val="5B8147BE"/>
    <w:rsid w:val="5C050F4B"/>
    <w:rsid w:val="5C79275A"/>
    <w:rsid w:val="5DB03139"/>
    <w:rsid w:val="5E2C0A11"/>
    <w:rsid w:val="5E6006BB"/>
    <w:rsid w:val="5EF552A7"/>
    <w:rsid w:val="5F27742B"/>
    <w:rsid w:val="5F896A39"/>
    <w:rsid w:val="5F97010C"/>
    <w:rsid w:val="60885CA7"/>
    <w:rsid w:val="609123F9"/>
    <w:rsid w:val="613227E3"/>
    <w:rsid w:val="61AB4343"/>
    <w:rsid w:val="628C7CD0"/>
    <w:rsid w:val="636966A0"/>
    <w:rsid w:val="64314663"/>
    <w:rsid w:val="646B1B68"/>
    <w:rsid w:val="65640A91"/>
    <w:rsid w:val="65CF619D"/>
    <w:rsid w:val="670175BB"/>
    <w:rsid w:val="673426E5"/>
    <w:rsid w:val="674E7C4A"/>
    <w:rsid w:val="67A15E6E"/>
    <w:rsid w:val="67CA4DF7"/>
    <w:rsid w:val="68092E60"/>
    <w:rsid w:val="68455AE8"/>
    <w:rsid w:val="68C77CB4"/>
    <w:rsid w:val="69584DB0"/>
    <w:rsid w:val="69772B35"/>
    <w:rsid w:val="6A7D43A3"/>
    <w:rsid w:val="6A7F4532"/>
    <w:rsid w:val="6AEB3A02"/>
    <w:rsid w:val="6B3B4041"/>
    <w:rsid w:val="6D0B67B6"/>
    <w:rsid w:val="6E711791"/>
    <w:rsid w:val="6F370FC4"/>
    <w:rsid w:val="6F80296B"/>
    <w:rsid w:val="6FBF4B32"/>
    <w:rsid w:val="70C525FF"/>
    <w:rsid w:val="70F00356"/>
    <w:rsid w:val="713F0604"/>
    <w:rsid w:val="71A87F57"/>
    <w:rsid w:val="72800ED4"/>
    <w:rsid w:val="73010267"/>
    <w:rsid w:val="73942E89"/>
    <w:rsid w:val="73F13E37"/>
    <w:rsid w:val="750E120F"/>
    <w:rsid w:val="76BB3EE3"/>
    <w:rsid w:val="76D016F1"/>
    <w:rsid w:val="76DB2B7D"/>
    <w:rsid w:val="76E40B09"/>
    <w:rsid w:val="76F37EC6"/>
    <w:rsid w:val="795D5ACB"/>
    <w:rsid w:val="7A0B6C64"/>
    <w:rsid w:val="7B312348"/>
    <w:rsid w:val="7D172435"/>
    <w:rsid w:val="7D6D6916"/>
    <w:rsid w:val="7DAA32A9"/>
    <w:rsid w:val="7E5316BF"/>
    <w:rsid w:val="7EFB3DBC"/>
    <w:rsid w:val="EDEFA2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ody Text"/>
    <w:basedOn w:val="1"/>
    <w:qFormat/>
    <w:uiPriority w:val="0"/>
    <w:pPr>
      <w:spacing w:before="93" w:beforeLines="30"/>
    </w:pPr>
    <w:rPr>
      <w:rFonts w:ascii="仿宋_GB2312" w:eastAsia="仿宋_GB2312"/>
      <w:sz w:val="30"/>
    </w:rPr>
  </w:style>
  <w:style w:type="paragraph" w:styleId="4">
    <w:name w:val="Body Text Indent"/>
    <w:basedOn w:val="1"/>
    <w:qFormat/>
    <w:uiPriority w:val="0"/>
    <w:pPr>
      <w:spacing w:after="120" w:line="240" w:lineRule="auto"/>
      <w:ind w:left="420" w:leftChars="200" w:firstLine="0" w:firstLineChars="0"/>
      <w:jc w:val="both"/>
    </w:pPr>
    <w:rPr>
      <w:rFonts w:eastAsia="宋体" w:cs="Times New Roman"/>
      <w:sz w:val="21"/>
      <w:szCs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able of figures"/>
    <w:basedOn w:val="1"/>
    <w:next w:val="1"/>
    <w:qFormat/>
    <w:uiPriority w:val="0"/>
    <w:pPr>
      <w:ind w:left="400" w:leftChars="200" w:hanging="200" w:hangingChars="200"/>
    </w:pPr>
  </w:style>
  <w:style w:type="paragraph" w:styleId="8">
    <w:name w:val="Normal (Web)"/>
    <w:basedOn w:val="1"/>
    <w:qFormat/>
    <w:uiPriority w:val="0"/>
    <w:pPr>
      <w:widowControl/>
      <w:spacing w:before="100" w:beforeAutospacing="1" w:after="100" w:afterAutospacing="1"/>
      <w:jc w:val="left"/>
    </w:pPr>
    <w:rPr>
      <w:rFonts w:ascii="宋体" w:cs="宋体"/>
      <w:kern w:val="0"/>
      <w:sz w:val="24"/>
      <w:lang w:bidi="ar-SA"/>
    </w:rPr>
  </w:style>
  <w:style w:type="paragraph" w:styleId="9">
    <w:name w:val="Body Text First Indent 2"/>
    <w:basedOn w:val="4"/>
    <w:qFormat/>
    <w:uiPriority w:val="0"/>
    <w:pPr>
      <w:ind w:firstLine="420" w:firstLineChars="200"/>
    </w:pPr>
  </w:style>
  <w:style w:type="character" w:styleId="12">
    <w:name w:val="page number"/>
    <w:basedOn w:val="11"/>
    <w:qFormat/>
    <w:uiPriority w:val="0"/>
  </w:style>
  <w:style w:type="character" w:styleId="13">
    <w:name w:val="line number"/>
    <w:basedOn w:val="11"/>
    <w:qFormat/>
    <w:uiPriority w:val="0"/>
    <w:rPr>
      <w:rFonts w:hint="default"/>
      <w:sz w:val="22"/>
    </w:rPr>
  </w:style>
  <w:style w:type="character" w:styleId="14">
    <w:name w:val="Hyperlink"/>
    <w:qFormat/>
    <w:uiPriority w:val="0"/>
    <w:rPr>
      <w:rFonts w:hint="default"/>
      <w:sz w:val="22"/>
    </w:rPr>
  </w:style>
  <w:style w:type="paragraph" w:customStyle="1" w:styleId="15">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16">
    <w:name w:val="Heading3"/>
    <w:basedOn w:val="1"/>
    <w:next w:val="1"/>
    <w:qFormat/>
    <w:uiPriority w:val="0"/>
    <w:pPr>
      <w:spacing w:before="104" w:after="104"/>
      <w:ind w:firstLineChars="0"/>
      <w:jc w:val="both"/>
      <w:textAlignment w:val="baseline"/>
    </w:pPr>
    <w:rPr>
      <w:rFonts w:ascii="Calibri" w:hAnsi="Calibri" w:eastAsia="黑体"/>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2622</Words>
  <Characters>2857</Characters>
  <Lines>0</Lines>
  <Paragraphs>0</Paragraphs>
  <TotalTime>4</TotalTime>
  <ScaleCrop>false</ScaleCrop>
  <LinksUpToDate>false</LinksUpToDate>
  <CharactersWithSpaces>2888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2018-01-31T23:35:00Z</dcterms:created>
  <dc:creator>Administrator</dc:creator>
  <cp:lastModifiedBy>企业用户_271143304</cp:lastModifiedBy>
  <cp:lastPrinted>2025-06-04T13:07:15Z</cp:lastPrinted>
  <dcterms:modified xsi:type="dcterms:W3CDTF">2025-06-04T13:07:17Z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031FA0C51D134AE5A0B26878ADA7A2E6_12</vt:lpwstr>
  </property>
  <property fmtid="{D5CDD505-2E9C-101B-9397-08002B2CF9AE}" pid="4" name="KSOTemplateDocerSaveRecord">
    <vt:lpwstr>eyJoZGlkIjoiNDk0NzJjZWQzZTc1YjM3YjExZjQ3MmViZWNmNDUxOTYiLCJ1c2VySWQiOiIxNTcxOTk5MzA0In0=</vt:lpwstr>
  </property>
</Properties>
</file>