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rPr>
      </w:pPr>
      <w:bookmarkStart w:id="0" w:name="_Toc15306267"/>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adjustRightInd w:val="0"/>
        <w:snapToGrid w:val="0"/>
        <w:spacing w:line="360" w:lineRule="auto"/>
        <w:jc w:val="center"/>
        <w:outlineLvl w:val="0"/>
        <w:rPr>
          <w:rFonts w:ascii="方正小标宋简体" w:hAnsi="宋体" w:eastAsia="方正小标宋简体"/>
          <w:color w:val="auto"/>
          <w:sz w:val="72"/>
          <w:szCs w:val="72"/>
        </w:rPr>
      </w:pPr>
      <w:bookmarkStart w:id="1" w:name="_Toc15377193"/>
      <w:bookmarkStart w:id="2" w:name="_Toc15396475"/>
      <w:bookmarkStart w:id="3" w:name="_Toc15396597"/>
      <w:bookmarkStart w:id="4" w:name="_Toc15378441"/>
      <w:bookmarkStart w:id="5" w:name="_Toc15377425"/>
      <w:r>
        <w:rPr>
          <w:rFonts w:ascii="黑体" w:hAnsi="黑体" w:eastAsia="黑体"/>
          <w:color w:val="auto"/>
          <w:sz w:val="72"/>
          <w:szCs w:val="72"/>
        </w:rPr>
        <w:t>201</w:t>
      </w:r>
      <w:r>
        <w:rPr>
          <w:rFonts w:hint="eastAsia" w:ascii="黑体" w:hAnsi="黑体" w:eastAsia="黑体"/>
          <w:color w:val="auto"/>
          <w:sz w:val="72"/>
          <w:szCs w:val="72"/>
          <w:lang w:val="en-US" w:eastAsia="zh-CN"/>
        </w:rPr>
        <w:t>9</w:t>
      </w:r>
      <w:r>
        <w:rPr>
          <w:rFonts w:hint="eastAsia" w:ascii="方正小标宋简体" w:hAnsi="宋体" w:eastAsia="方正小标宋简体"/>
          <w:color w:val="auto"/>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auto"/>
          <w:sz w:val="72"/>
          <w:szCs w:val="72"/>
        </w:rPr>
      </w:pPr>
      <w:bookmarkStart w:id="6" w:name="_Toc15396598"/>
      <w:bookmarkStart w:id="7" w:name="_Toc15378442"/>
      <w:bookmarkStart w:id="8" w:name="_Toc15396476"/>
      <w:bookmarkStart w:id="9" w:name="_Toc15377194"/>
      <w:bookmarkStart w:id="10" w:name="_Toc15377426"/>
      <w:r>
        <w:rPr>
          <w:rFonts w:hint="eastAsia" w:ascii="方正小标宋简体" w:hAnsi="宋体" w:eastAsia="方正小标宋简体"/>
          <w:color w:val="auto"/>
          <w:sz w:val="72"/>
          <w:szCs w:val="72"/>
        </w:rPr>
        <w:t>四川省</w:t>
      </w:r>
      <w:bookmarkEnd w:id="0"/>
      <w:bookmarkStart w:id="11" w:name="_Toc15306268"/>
      <w:r>
        <w:rPr>
          <w:rFonts w:hint="eastAsia" w:ascii="方正小标宋简体" w:hAnsi="宋体" w:eastAsia="方正小标宋简体"/>
          <w:color w:val="auto"/>
          <w:sz w:val="72"/>
          <w:szCs w:val="72"/>
          <w:lang w:eastAsia="zh-CN"/>
        </w:rPr>
        <w:t>阿坝州红原县司局</w:t>
      </w:r>
      <w:r>
        <w:rPr>
          <w:rFonts w:hint="eastAsia" w:ascii="方正小标宋简体" w:hAnsi="宋体" w:eastAsia="方正小标宋简体"/>
          <w:color w:val="auto"/>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auto"/>
          <w:sz w:val="36"/>
          <w:szCs w:val="36"/>
        </w:rPr>
      </w:pPr>
    </w:p>
    <w:p>
      <w:pPr>
        <w:bidi w:val="0"/>
        <w:rPr>
          <w:rFonts w:ascii="方正小标宋简体" w:hAnsi="宋体" w:eastAsia="方正小标宋简体"/>
          <w:color w:val="auto"/>
          <w:sz w:val="36"/>
          <w:szCs w:val="36"/>
        </w:rPr>
      </w:pPr>
    </w:p>
    <w:p>
      <w:pPr>
        <w:bidi w:val="0"/>
        <w:rPr>
          <w:rFonts w:ascii="方正小标宋简体" w:hAnsi="宋体" w:eastAsia="方正小标宋简体"/>
          <w:color w:val="auto"/>
          <w:sz w:val="36"/>
          <w:szCs w:val="36"/>
        </w:rPr>
      </w:pPr>
    </w:p>
    <w:p>
      <w:pPr>
        <w:bidi w:val="0"/>
        <w:rPr>
          <w:rFonts w:ascii="方正小标宋简体" w:hAnsi="宋体" w:eastAsia="方正小标宋简体"/>
          <w:color w:val="auto"/>
          <w:sz w:val="36"/>
          <w:szCs w:val="36"/>
        </w:rPr>
      </w:pPr>
    </w:p>
    <w:p>
      <w:pPr>
        <w:bidi w:val="0"/>
        <w:rPr>
          <w:rFonts w:ascii="方正小标宋简体" w:hAnsi="宋体" w:eastAsia="方正小标宋简体"/>
          <w:color w:val="auto"/>
          <w:sz w:val="36"/>
          <w:szCs w:val="36"/>
        </w:rPr>
      </w:pPr>
    </w:p>
    <w:p>
      <w:pPr>
        <w:bidi w:val="0"/>
        <w:rPr>
          <w:rFonts w:ascii="方正小标宋简体" w:hAnsi="宋体" w:eastAsia="方正小标宋简体"/>
          <w:color w:val="auto"/>
          <w:sz w:val="36"/>
          <w:szCs w:val="36"/>
        </w:rPr>
      </w:pPr>
    </w:p>
    <w:p>
      <w:pPr>
        <w:bidi w:val="0"/>
        <w:rPr>
          <w:rFonts w:ascii="方正小标宋简体" w:hAnsi="宋体" w:eastAsia="方正小标宋简体"/>
          <w:color w:val="auto"/>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bidi w:val="0"/>
        <w:ind w:firstLine="1280" w:firstLineChars="400"/>
        <w:jc w:val="center"/>
        <w:rPr>
          <w:rFonts w:ascii="黑体" w:hAnsi="黑体" w:eastAsia="黑体"/>
          <w:color w:val="auto"/>
          <w:sz w:val="48"/>
          <w:szCs w:val="48"/>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r>
        <w:rPr>
          <w:rFonts w:ascii="方正小标宋简体" w:hAnsi="宋体" w:eastAsia="方正小标宋简体"/>
          <w:color w:val="auto"/>
          <w:sz w:val="36"/>
          <w:szCs w:val="36"/>
        </w:rPr>
        <w:br w:type="page"/>
      </w:r>
      <w:r>
        <w:rPr>
          <w:rFonts w:hint="eastAsia" w:ascii="黑体" w:hAnsi="黑体" w:eastAsia="黑体"/>
          <w:color w:val="auto"/>
          <w:sz w:val="48"/>
          <w:szCs w:val="48"/>
        </w:rPr>
        <w:t>目录</w:t>
      </w:r>
    </w:p>
    <w:p>
      <w:pPr>
        <w:pStyle w:val="12"/>
      </w:pPr>
      <w:r>
        <w:rPr>
          <w:rFonts w:hint="eastAsia"/>
        </w:rPr>
        <w:t>公开时间：2020年9月</w:t>
      </w:r>
      <w:r>
        <w:t>2</w:t>
      </w:r>
      <w:r>
        <w:rPr>
          <w:rFonts w:hint="eastAsia"/>
          <w:lang w:val="en-US" w:eastAsia="zh-CN"/>
        </w:rPr>
        <w:t>9</w:t>
      </w:r>
      <w:r>
        <w:rPr>
          <w:rFonts w:hint="eastAsia"/>
        </w:rPr>
        <w:t>日</w:t>
      </w:r>
    </w:p>
    <w:p>
      <w:pPr>
        <w:widowControl/>
        <w:jc w:val="center"/>
        <w:rPr>
          <w:rFonts w:ascii="黑体" w:hAnsi="黑体" w:eastAsia="黑体" w:cstheme="minorBidi"/>
          <w:color w:val="auto"/>
          <w:sz w:val="28"/>
          <w:szCs w:val="28"/>
        </w:rPr>
      </w:pPr>
      <w:r>
        <w:rPr>
          <w:rFonts w:ascii="黑体" w:hAnsi="黑体" w:eastAsia="黑体"/>
          <w:color w:val="auto"/>
          <w:sz w:val="48"/>
          <w:szCs w:val="48"/>
        </w:rPr>
        <w:fldChar w:fldCharType="begin"/>
      </w:r>
      <w:r>
        <w:rPr>
          <w:rFonts w:ascii="黑体" w:hAnsi="黑体" w:eastAsia="黑体"/>
          <w:color w:val="auto"/>
          <w:sz w:val="48"/>
          <w:szCs w:val="48"/>
        </w:rPr>
        <w:instrText xml:space="preserve"> TOC \o "1-2" \h \z \u </w:instrText>
      </w:r>
      <w:r>
        <w:rPr>
          <w:rFonts w:ascii="黑体" w:hAnsi="黑体" w:eastAsia="黑体"/>
          <w:color w:val="auto"/>
          <w:sz w:val="48"/>
          <w:szCs w:val="48"/>
        </w:rPr>
        <w:fldChar w:fldCharType="separate"/>
      </w:r>
    </w:p>
    <w:p>
      <w:pPr>
        <w:rPr>
          <w:color w:val="auto"/>
        </w:rPr>
      </w:pPr>
    </w:p>
    <w:p>
      <w:pPr>
        <w:pStyle w:val="12"/>
        <w:jc w:val="both"/>
        <w:rPr>
          <w:rFonts w:cstheme="minorBidi"/>
          <w:color w:val="auto"/>
          <w:sz w:val="30"/>
          <w:szCs w:val="30"/>
        </w:rPr>
      </w:pPr>
      <w:r>
        <w:rPr>
          <w:color w:val="auto"/>
          <w:sz w:val="28"/>
          <w:szCs w:val="28"/>
        </w:rPr>
        <w:fldChar w:fldCharType="begin"/>
      </w:r>
      <w:r>
        <w:rPr>
          <w:color w:val="auto"/>
          <w:sz w:val="28"/>
          <w:szCs w:val="28"/>
        </w:rPr>
        <w:instrText xml:space="preserve"> HYPERLINK \l "_Toc15396599" </w:instrText>
      </w:r>
      <w:r>
        <w:rPr>
          <w:color w:val="auto"/>
          <w:sz w:val="28"/>
          <w:szCs w:val="28"/>
        </w:rPr>
        <w:fldChar w:fldCharType="separate"/>
      </w:r>
      <w:r>
        <w:rPr>
          <w:rStyle w:val="20"/>
          <w:rFonts w:hint="eastAsia"/>
          <w:color w:val="auto"/>
          <w:sz w:val="28"/>
          <w:szCs w:val="28"/>
        </w:rPr>
        <w:t>第一部分</w:t>
      </w:r>
      <w:r>
        <w:rPr>
          <w:rStyle w:val="20"/>
          <w:color w:val="auto"/>
          <w:sz w:val="28"/>
          <w:szCs w:val="28"/>
        </w:rPr>
        <w:t xml:space="preserve"> </w:t>
      </w:r>
      <w:r>
        <w:rPr>
          <w:rStyle w:val="20"/>
          <w:rFonts w:hint="eastAsia"/>
          <w:color w:val="auto"/>
          <w:sz w:val="28"/>
          <w:szCs w:val="28"/>
        </w:rPr>
        <w:t>部门概况</w:t>
      </w:r>
      <w:r>
        <w:rPr>
          <w:rFonts w:hint="eastAsia"/>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"_Toc15396600" </w:instrText>
      </w:r>
      <w:r>
        <w:rPr>
          <w:color w:val="auto"/>
        </w:rPr>
        <w:fldChar w:fldCharType="separate"/>
      </w:r>
      <w:r>
        <w:rPr>
          <w:rStyle w:val="20"/>
          <w:rFonts w:hint="eastAsia" w:ascii="仿宋" w:hAnsi="仿宋" w:eastAsia="仿宋"/>
          <w:color w:val="auto"/>
          <w:sz w:val="28"/>
          <w:szCs w:val="28"/>
        </w:rPr>
        <w:t>一、基本职能及主要工作</w:t>
      </w:r>
      <w:r>
        <w:rPr>
          <w:rFonts w:hint="eastAsia" w:ascii="仿宋" w:hAnsi="仿宋" w:eastAsia="仿宋"/>
          <w:color w:val="auto"/>
          <w:sz w:val="28"/>
          <w:szCs w:val="28"/>
        </w:rPr>
        <w:fldChar w:fldCharType="end"/>
      </w:r>
    </w:p>
    <w:p>
      <w:pPr>
        <w:pStyle w:val="13"/>
        <w:rPr>
          <w:rFonts w:ascii="仿宋" w:hAnsi="仿宋" w:eastAsia="仿宋"/>
          <w:color w:val="auto"/>
          <w:sz w:val="28"/>
          <w:szCs w:val="28"/>
        </w:rPr>
      </w:pPr>
      <w:r>
        <w:rPr>
          <w:color w:val="auto"/>
        </w:rPr>
        <w:fldChar w:fldCharType="begin"/>
      </w:r>
      <w:r>
        <w:rPr>
          <w:color w:val="auto"/>
        </w:rPr>
        <w:instrText xml:space="preserve"> HYPERLINK \l "_Toc15396601" </w:instrText>
      </w:r>
      <w:r>
        <w:rPr>
          <w:color w:val="auto"/>
        </w:rPr>
        <w:fldChar w:fldCharType="separate"/>
      </w:r>
      <w:r>
        <w:rPr>
          <w:rStyle w:val="20"/>
          <w:rFonts w:hint="eastAsia" w:ascii="仿宋" w:hAnsi="仿宋" w:eastAsia="仿宋"/>
          <w:color w:val="auto"/>
          <w:sz w:val="28"/>
          <w:szCs w:val="28"/>
        </w:rPr>
        <w:t>二、机构设置</w:t>
      </w:r>
      <w:r>
        <w:rPr>
          <w:rFonts w:ascii="仿宋" w:hAnsi="仿宋" w:eastAsia="仿宋"/>
          <w:color w:val="auto"/>
          <w:sz w:val="28"/>
          <w:szCs w:val="28"/>
        </w:rPr>
        <w:fldChar w:fldCharType="end"/>
      </w:r>
    </w:p>
    <w:p>
      <w:pPr>
        <w:rPr>
          <w:rFonts w:hint="default" w:ascii="仿宋_GB2312" w:hAnsi="仿宋_GB2312" w:eastAsia="仿宋_GB2312" w:cs="仿宋_GB2312"/>
          <w:sz w:val="28"/>
          <w:szCs w:val="28"/>
          <w:lang w:val="en-US" w:eastAsia="zh-CN"/>
        </w:rPr>
      </w:pPr>
      <w:r>
        <w:rPr>
          <w:rStyle w:val="20"/>
          <w:rFonts w:hint="eastAsia" w:ascii="仿宋_GB2312" w:hAnsi="仿宋_GB2312" w:eastAsia="仿宋_GB2312" w:cs="仿宋_GB2312"/>
          <w:color w:val="auto"/>
          <w:sz w:val="28"/>
          <w:szCs w:val="28"/>
        </w:rPr>
        <w:t>第</w:t>
      </w:r>
      <w:r>
        <w:rPr>
          <w:rStyle w:val="20"/>
          <w:rFonts w:hint="eastAsia" w:ascii="仿宋_GB2312" w:hAnsi="仿宋_GB2312" w:eastAsia="仿宋_GB2312" w:cs="仿宋_GB2312"/>
          <w:color w:val="auto"/>
          <w:sz w:val="28"/>
          <w:szCs w:val="28"/>
          <w:lang w:eastAsia="zh-CN"/>
        </w:rPr>
        <w:t>二</w:t>
      </w:r>
      <w:r>
        <w:rPr>
          <w:rStyle w:val="20"/>
          <w:rFonts w:hint="eastAsia" w:ascii="仿宋_GB2312" w:hAnsi="仿宋_GB2312" w:eastAsia="仿宋_GB2312" w:cs="仿宋_GB2312"/>
          <w:color w:val="auto"/>
          <w:sz w:val="28"/>
          <w:szCs w:val="28"/>
        </w:rPr>
        <w:t xml:space="preserve">部分 </w:t>
      </w:r>
      <w:r>
        <w:rPr>
          <w:rStyle w:val="20"/>
          <w:rFonts w:hint="eastAsia" w:ascii="仿宋_GB2312" w:hAnsi="仿宋_GB2312" w:eastAsia="仿宋_GB2312" w:cs="仿宋_GB2312"/>
          <w:color w:val="auto"/>
          <w:sz w:val="28"/>
          <w:szCs w:val="28"/>
          <w:lang w:val="en-US" w:eastAsia="zh-CN"/>
        </w:rPr>
        <w:t>2019年度部门决算情况说明</w:t>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"_Toc15396603" </w:instrText>
      </w:r>
      <w:r>
        <w:rPr>
          <w:color w:val="auto"/>
        </w:rPr>
        <w:fldChar w:fldCharType="separate"/>
      </w:r>
      <w:r>
        <w:rPr>
          <w:rStyle w:val="20"/>
          <w:rFonts w:hint="eastAsia" w:ascii="仿宋" w:hAnsi="仿宋" w:eastAsia="仿宋" w:cstheme="majorBidi"/>
          <w:bCs/>
          <w:color w:val="auto"/>
          <w:sz w:val="28"/>
          <w:szCs w:val="28"/>
        </w:rPr>
        <w:t>一、</w:t>
      </w:r>
      <w:r>
        <w:rPr>
          <w:rStyle w:val="20"/>
          <w:rFonts w:hint="eastAsia" w:ascii="仿宋" w:hAnsi="仿宋" w:eastAsia="仿宋"/>
          <w:color w:val="auto"/>
          <w:sz w:val="28"/>
          <w:szCs w:val="28"/>
        </w:rPr>
        <w:t>收</w:t>
      </w:r>
      <w:r>
        <w:rPr>
          <w:rStyle w:val="20"/>
          <w:rFonts w:hint="eastAsia" w:ascii="仿宋" w:hAnsi="仿宋" w:eastAsia="仿宋" w:cstheme="majorBidi"/>
          <w:bCs/>
          <w:color w:val="auto"/>
          <w:sz w:val="28"/>
          <w:szCs w:val="28"/>
        </w:rPr>
        <w:t>入支出决算总体情况说明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"_Toc15396604" </w:instrText>
      </w:r>
      <w:r>
        <w:rPr>
          <w:color w:val="auto"/>
        </w:rPr>
        <w:fldChar w:fldCharType="separate"/>
      </w:r>
      <w:r>
        <w:rPr>
          <w:rStyle w:val="20"/>
          <w:rFonts w:hint="eastAsia" w:ascii="仿宋" w:hAnsi="仿宋" w:eastAsia="仿宋" w:cstheme="majorBidi"/>
          <w:bCs/>
          <w:color w:val="auto"/>
          <w:sz w:val="28"/>
          <w:szCs w:val="28"/>
        </w:rPr>
        <w:t>二、</w:t>
      </w:r>
      <w:r>
        <w:rPr>
          <w:rStyle w:val="20"/>
          <w:rFonts w:hint="eastAsia" w:ascii="仿宋" w:hAnsi="仿宋" w:eastAsia="仿宋"/>
          <w:color w:val="auto"/>
          <w:sz w:val="28"/>
          <w:szCs w:val="28"/>
        </w:rPr>
        <w:t>收</w:t>
      </w:r>
      <w:r>
        <w:rPr>
          <w:rStyle w:val="20"/>
          <w:rFonts w:hint="eastAsia" w:ascii="仿宋" w:hAnsi="仿宋" w:eastAsia="仿宋" w:cstheme="majorBidi"/>
          <w:bCs/>
          <w:color w:val="auto"/>
          <w:sz w:val="28"/>
          <w:szCs w:val="28"/>
        </w:rPr>
        <w:t>入决算情况说明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"_Toc15396605" </w:instrText>
      </w:r>
      <w:r>
        <w:rPr>
          <w:color w:val="auto"/>
        </w:rPr>
        <w:fldChar w:fldCharType="separate"/>
      </w:r>
      <w:r>
        <w:rPr>
          <w:rStyle w:val="20"/>
          <w:rFonts w:hint="eastAsia" w:ascii="仿宋" w:hAnsi="仿宋" w:eastAsia="仿宋" w:cstheme="majorBidi"/>
          <w:bCs/>
          <w:color w:val="auto"/>
          <w:sz w:val="28"/>
          <w:szCs w:val="28"/>
        </w:rPr>
        <w:t>三、</w:t>
      </w:r>
      <w:r>
        <w:rPr>
          <w:rStyle w:val="20"/>
          <w:rFonts w:hint="eastAsia" w:ascii="仿宋" w:hAnsi="仿宋" w:eastAsia="仿宋"/>
          <w:color w:val="auto"/>
          <w:sz w:val="28"/>
          <w:szCs w:val="28"/>
        </w:rPr>
        <w:t>支</w:t>
      </w:r>
      <w:r>
        <w:rPr>
          <w:rStyle w:val="20"/>
          <w:rFonts w:hint="eastAsia" w:ascii="仿宋" w:hAnsi="仿宋" w:eastAsia="仿宋" w:cstheme="majorBidi"/>
          <w:bCs/>
          <w:color w:val="auto"/>
          <w:sz w:val="28"/>
          <w:szCs w:val="28"/>
        </w:rPr>
        <w:t>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"_Toc15396606" </w:instrText>
      </w:r>
      <w:r>
        <w:rPr>
          <w:color w:val="auto"/>
        </w:rPr>
        <w:fldChar w:fldCharType="separate"/>
      </w:r>
      <w:r>
        <w:rPr>
          <w:rStyle w:val="20"/>
          <w:rFonts w:hint="eastAsia" w:ascii="仿宋" w:hAnsi="仿宋" w:eastAsia="仿宋"/>
          <w:color w:val="auto"/>
          <w:sz w:val="28"/>
          <w:szCs w:val="28"/>
        </w:rPr>
        <w:t>四、财</w:t>
      </w:r>
      <w:r>
        <w:rPr>
          <w:rStyle w:val="20"/>
          <w:rFonts w:hint="eastAsia" w:ascii="仿宋" w:hAnsi="仿宋" w:eastAsia="仿宋" w:cstheme="majorBidi"/>
          <w:bCs/>
          <w:color w:val="auto"/>
          <w:sz w:val="28"/>
          <w:szCs w:val="28"/>
        </w:rPr>
        <w:t>政拨款收入支出决算总体情况说明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"_Toc15396607" </w:instrText>
      </w:r>
      <w:r>
        <w:rPr>
          <w:color w:val="auto"/>
        </w:rPr>
        <w:fldChar w:fldCharType="separate"/>
      </w:r>
      <w:r>
        <w:rPr>
          <w:rStyle w:val="20"/>
          <w:rFonts w:hint="eastAsia" w:ascii="仿宋" w:hAnsi="仿宋" w:eastAsia="仿宋"/>
          <w:color w:val="auto"/>
          <w:sz w:val="28"/>
          <w:szCs w:val="28"/>
        </w:rPr>
        <w:t>五、一</w:t>
      </w:r>
      <w:r>
        <w:rPr>
          <w:rStyle w:val="20"/>
          <w:rFonts w:hint="eastAsia" w:ascii="仿宋" w:hAnsi="仿宋" w:eastAsia="仿宋" w:cstheme="majorBidi"/>
          <w:bCs/>
          <w:color w:val="auto"/>
          <w:sz w:val="28"/>
          <w:szCs w:val="28"/>
        </w:rPr>
        <w:t>般公共预算财政拨款支出决算情况说明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"_Toc15396608" </w:instrText>
      </w:r>
      <w:r>
        <w:rPr>
          <w:color w:val="auto"/>
        </w:rPr>
        <w:fldChar w:fldCharType="separate"/>
      </w:r>
      <w:r>
        <w:rPr>
          <w:rStyle w:val="20"/>
          <w:rFonts w:hint="eastAsia" w:ascii="仿宋" w:hAnsi="仿宋" w:eastAsia="仿宋"/>
          <w:color w:val="auto"/>
          <w:sz w:val="28"/>
          <w:szCs w:val="28"/>
        </w:rPr>
        <w:t>六、一</w:t>
      </w:r>
      <w:r>
        <w:rPr>
          <w:rStyle w:val="20"/>
          <w:rFonts w:hint="eastAsia" w:ascii="仿宋" w:hAnsi="仿宋" w:eastAsia="仿宋" w:cstheme="majorBidi"/>
          <w:bCs/>
          <w:color w:val="auto"/>
          <w:sz w:val="28"/>
          <w:szCs w:val="28"/>
        </w:rPr>
        <w:t>般公共预算财政拨款基本支出决算情况说明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"_Toc15396609" </w:instrText>
      </w:r>
      <w:r>
        <w:rPr>
          <w:color w:val="auto"/>
        </w:rPr>
        <w:fldChar w:fldCharType="separate"/>
      </w:r>
      <w:r>
        <w:rPr>
          <w:rStyle w:val="20"/>
          <w:rFonts w:hint="eastAsia" w:ascii="仿宋" w:hAnsi="仿宋" w:eastAsia="仿宋"/>
          <w:color w:val="auto"/>
          <w:sz w:val="28"/>
          <w:szCs w:val="28"/>
        </w:rPr>
        <w:t>七、</w:t>
      </w:r>
      <w:r>
        <w:rPr>
          <w:rStyle w:val="20"/>
          <w:rFonts w:ascii="仿宋" w:hAnsi="仿宋" w:eastAsia="仿宋"/>
          <w:color w:val="auto"/>
          <w:sz w:val="28"/>
          <w:szCs w:val="28"/>
        </w:rPr>
        <w:t>“</w:t>
      </w:r>
      <w:r>
        <w:rPr>
          <w:rStyle w:val="20"/>
          <w:rFonts w:hint="eastAsia" w:ascii="仿宋" w:hAnsi="仿宋" w:eastAsia="仿宋" w:cstheme="majorBidi"/>
          <w:bCs/>
          <w:color w:val="auto"/>
          <w:sz w:val="28"/>
          <w:szCs w:val="28"/>
        </w:rPr>
        <w:t>三公”经费财政拨款支出决算情况说明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"_Toc15396610" </w:instrText>
      </w:r>
      <w:r>
        <w:rPr>
          <w:color w:val="auto"/>
        </w:rPr>
        <w:fldChar w:fldCharType="separate"/>
      </w:r>
      <w:r>
        <w:rPr>
          <w:rStyle w:val="20"/>
          <w:rFonts w:hint="eastAsia" w:ascii="仿宋" w:hAnsi="仿宋" w:eastAsia="仿宋"/>
          <w:color w:val="auto"/>
          <w:sz w:val="28"/>
          <w:szCs w:val="28"/>
        </w:rPr>
        <w:t>八、</w:t>
      </w:r>
      <w:r>
        <w:rPr>
          <w:rStyle w:val="20"/>
          <w:rFonts w:hint="eastAsia" w:ascii="仿宋" w:hAnsi="仿宋" w:eastAsia="仿宋" w:cstheme="majorBidi"/>
          <w:bCs/>
          <w:color w:val="auto"/>
          <w:sz w:val="28"/>
          <w:szCs w:val="28"/>
        </w:rPr>
        <w:t>政府性基金预算支出决算情况说明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"_Toc15396611" </w:instrText>
      </w:r>
      <w:r>
        <w:rPr>
          <w:color w:val="auto"/>
        </w:rPr>
        <w:fldChar w:fldCharType="separate"/>
      </w:r>
      <w:r>
        <w:rPr>
          <w:rStyle w:val="20"/>
          <w:rFonts w:hint="eastAsia" w:ascii="仿宋" w:hAnsi="仿宋" w:eastAsia="仿宋" w:cstheme="majorBidi"/>
          <w:bCs/>
          <w:color w:val="auto"/>
          <w:sz w:val="28"/>
          <w:szCs w:val="28"/>
        </w:rPr>
        <w:t>九、</w:t>
      </w:r>
      <w:r>
        <w:rPr>
          <w:rStyle w:val="20"/>
          <w:rFonts w:hint="eastAsia" w:ascii="仿宋" w:hAnsi="仿宋" w:eastAsia="仿宋"/>
          <w:color w:val="auto"/>
          <w:sz w:val="28"/>
          <w:szCs w:val="28"/>
        </w:rPr>
        <w:t xml:space="preserve"> 国</w:t>
      </w:r>
      <w:r>
        <w:rPr>
          <w:rStyle w:val="20"/>
          <w:rFonts w:hint="eastAsia" w:ascii="仿宋" w:hAnsi="仿宋" w:eastAsia="仿宋" w:cstheme="majorBidi"/>
          <w:bCs/>
          <w:color w:val="auto"/>
          <w:sz w:val="28"/>
          <w:szCs w:val="28"/>
        </w:rPr>
        <w:t>有资本经营预算支出决算情况说明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"_Toc15396612" </w:instrText>
      </w:r>
      <w:r>
        <w:rPr>
          <w:color w:val="auto"/>
        </w:rPr>
        <w:fldChar w:fldCharType="separate"/>
      </w:r>
      <w:r>
        <w:rPr>
          <w:rStyle w:val="20"/>
          <w:rFonts w:hint="eastAsia" w:ascii="仿宋" w:hAnsi="仿宋" w:eastAsia="仿宋"/>
          <w:color w:val="auto"/>
          <w:sz w:val="28"/>
          <w:szCs w:val="28"/>
        </w:rPr>
        <w:t>十</w:t>
      </w:r>
      <w:r>
        <w:rPr>
          <w:rStyle w:val="20"/>
          <w:rFonts w:hint="eastAsia" w:ascii="仿宋" w:hAnsi="仿宋" w:eastAsia="仿宋" w:cstheme="majorBidi"/>
          <w:bCs/>
          <w:color w:val="auto"/>
          <w:sz w:val="28"/>
          <w:szCs w:val="28"/>
        </w:rPr>
        <w:t>、其他重要事项的情况说明</w:t>
      </w:r>
      <w:r>
        <w:rPr>
          <w:rFonts w:ascii="仿宋" w:hAnsi="仿宋" w:eastAsia="仿宋"/>
          <w:color w:val="auto"/>
          <w:sz w:val="28"/>
          <w:szCs w:val="28"/>
        </w:rPr>
        <w:fldChar w:fldCharType="end"/>
      </w:r>
    </w:p>
    <w:p>
      <w:pPr>
        <w:pStyle w:val="12"/>
        <w:jc w:val="both"/>
        <w:rPr>
          <w:rFonts w:cstheme="minorBidi"/>
          <w:color w:val="auto"/>
          <w:sz w:val="28"/>
          <w:szCs w:val="28"/>
        </w:rPr>
      </w:pPr>
      <w:r>
        <w:rPr>
          <w:color w:val="auto"/>
          <w:sz w:val="28"/>
          <w:szCs w:val="28"/>
        </w:rPr>
        <w:fldChar w:fldCharType="begin"/>
      </w:r>
      <w:r>
        <w:rPr>
          <w:color w:val="auto"/>
          <w:sz w:val="28"/>
          <w:szCs w:val="28"/>
        </w:rPr>
        <w:instrText xml:space="preserve"> HYPERLINK \l "_Toc15396613" </w:instrText>
      </w:r>
      <w:r>
        <w:rPr>
          <w:color w:val="auto"/>
          <w:sz w:val="28"/>
          <w:szCs w:val="28"/>
        </w:rPr>
        <w:fldChar w:fldCharType="separate"/>
      </w:r>
      <w:r>
        <w:rPr>
          <w:rStyle w:val="20"/>
          <w:rFonts w:hint="eastAsia"/>
          <w:bCs/>
          <w:color w:val="auto"/>
          <w:kern w:val="44"/>
          <w:sz w:val="28"/>
          <w:szCs w:val="28"/>
        </w:rPr>
        <w:t>第三部分</w:t>
      </w:r>
      <w:r>
        <w:rPr>
          <w:rStyle w:val="20"/>
          <w:rFonts w:hint="eastAsia"/>
          <w:color w:val="auto"/>
          <w:sz w:val="28"/>
          <w:szCs w:val="28"/>
        </w:rPr>
        <w:t xml:space="preserve"> 名</w:t>
      </w:r>
      <w:r>
        <w:rPr>
          <w:rStyle w:val="20"/>
          <w:rFonts w:hint="eastAsia"/>
          <w:bCs/>
          <w:color w:val="auto"/>
          <w:kern w:val="44"/>
          <w:sz w:val="28"/>
          <w:szCs w:val="28"/>
        </w:rPr>
        <w:t>词解释</w:t>
      </w:r>
      <w:r>
        <w:rPr>
          <w:color w:val="auto"/>
          <w:sz w:val="28"/>
          <w:szCs w:val="28"/>
        </w:rPr>
        <w:fldChar w:fldCharType="end"/>
      </w:r>
    </w:p>
    <w:p>
      <w:pPr>
        <w:pStyle w:val="12"/>
        <w:jc w:val="both"/>
        <w:rPr>
          <w:rFonts w:cstheme="minorBidi"/>
          <w:color w:val="auto"/>
          <w:sz w:val="28"/>
          <w:szCs w:val="28"/>
        </w:rPr>
      </w:pPr>
      <w:r>
        <w:rPr>
          <w:color w:val="auto"/>
          <w:sz w:val="28"/>
          <w:szCs w:val="28"/>
        </w:rPr>
        <w:fldChar w:fldCharType="begin"/>
      </w:r>
      <w:r>
        <w:rPr>
          <w:color w:val="auto"/>
          <w:sz w:val="28"/>
          <w:szCs w:val="28"/>
        </w:rPr>
        <w:instrText xml:space="preserve"> HYPERLINK \l "_Toc15396614" </w:instrText>
      </w:r>
      <w:r>
        <w:rPr>
          <w:color w:val="auto"/>
          <w:sz w:val="28"/>
          <w:szCs w:val="28"/>
        </w:rPr>
        <w:fldChar w:fldCharType="separate"/>
      </w:r>
      <w:r>
        <w:rPr>
          <w:rStyle w:val="20"/>
          <w:rFonts w:hint="eastAsia"/>
          <w:color w:val="auto"/>
          <w:sz w:val="28"/>
          <w:szCs w:val="28"/>
        </w:rPr>
        <w:t>第</w:t>
      </w:r>
      <w:r>
        <w:rPr>
          <w:rStyle w:val="20"/>
          <w:rFonts w:hint="eastAsia"/>
          <w:bCs/>
          <w:color w:val="auto"/>
          <w:kern w:val="44"/>
          <w:sz w:val="28"/>
          <w:szCs w:val="28"/>
        </w:rPr>
        <w:t>四部分</w:t>
      </w:r>
      <w:r>
        <w:rPr>
          <w:rStyle w:val="20"/>
          <w:bCs/>
          <w:color w:val="auto"/>
          <w:kern w:val="44"/>
          <w:sz w:val="28"/>
          <w:szCs w:val="28"/>
        </w:rPr>
        <w:t xml:space="preserve"> </w:t>
      </w:r>
      <w:r>
        <w:rPr>
          <w:rStyle w:val="20"/>
          <w:rFonts w:hint="eastAsia"/>
          <w:bCs/>
          <w:color w:val="auto"/>
          <w:kern w:val="44"/>
          <w:sz w:val="28"/>
          <w:szCs w:val="28"/>
        </w:rPr>
        <w:t>附件</w:t>
      </w:r>
      <w:r>
        <w:rPr>
          <w:color w:val="auto"/>
          <w:sz w:val="28"/>
          <w:szCs w:val="28"/>
        </w:rPr>
        <w:fldChar w:fldCharType="end"/>
      </w:r>
    </w:p>
    <w:p>
      <w:pPr>
        <w:pStyle w:val="13"/>
        <w:rPr>
          <w:rFonts w:ascii="仿宋" w:hAnsi="仿宋" w:eastAsia="仿宋" w:cstheme="minorBidi"/>
          <w:color w:val="auto"/>
          <w:sz w:val="28"/>
          <w:szCs w:val="28"/>
        </w:rPr>
      </w:pPr>
      <w:r>
        <w:rPr>
          <w:color w:val="auto"/>
          <w:sz w:val="28"/>
          <w:szCs w:val="28"/>
        </w:rPr>
        <w:fldChar w:fldCharType="begin"/>
      </w:r>
      <w:r>
        <w:rPr>
          <w:color w:val="auto"/>
          <w:sz w:val="28"/>
          <w:szCs w:val="28"/>
        </w:rPr>
        <w:instrText xml:space="preserve"> HYPERLINK \l "_Toc15396615" </w:instrText>
      </w:r>
      <w:r>
        <w:rPr>
          <w:color w:val="auto"/>
          <w:sz w:val="28"/>
          <w:szCs w:val="28"/>
        </w:rPr>
        <w:fldChar w:fldCharType="separate"/>
      </w:r>
      <w:r>
        <w:rPr>
          <w:rStyle w:val="20"/>
          <w:rFonts w:hint="eastAsia" w:ascii="仿宋" w:hAnsi="仿宋" w:eastAsia="仿宋"/>
          <w:color w:val="auto"/>
          <w:kern w:val="44"/>
          <w:sz w:val="28"/>
          <w:szCs w:val="28"/>
        </w:rPr>
        <w:t>附件</w:t>
      </w:r>
      <w:r>
        <w:rPr>
          <w:rStyle w:val="20"/>
          <w:rFonts w:ascii="仿宋" w:hAnsi="仿宋" w:eastAsia="仿宋"/>
          <w:color w:val="auto"/>
          <w:kern w:val="44"/>
          <w:sz w:val="28"/>
          <w:szCs w:val="28"/>
        </w:rPr>
        <w:t>1</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sz w:val="28"/>
          <w:szCs w:val="28"/>
        </w:rPr>
        <w:fldChar w:fldCharType="begin"/>
      </w:r>
      <w:r>
        <w:rPr>
          <w:color w:val="auto"/>
          <w:sz w:val="28"/>
          <w:szCs w:val="28"/>
        </w:rPr>
        <w:instrText xml:space="preserve"> HYPERLINK \l "_Toc15396617" </w:instrText>
      </w:r>
      <w:r>
        <w:rPr>
          <w:color w:val="auto"/>
          <w:sz w:val="28"/>
          <w:szCs w:val="28"/>
        </w:rPr>
        <w:fldChar w:fldCharType="separate"/>
      </w:r>
      <w:r>
        <w:rPr>
          <w:rStyle w:val="20"/>
          <w:rFonts w:hint="eastAsia" w:ascii="仿宋" w:hAnsi="仿宋" w:eastAsia="仿宋"/>
          <w:color w:val="auto"/>
          <w:kern w:val="44"/>
          <w:sz w:val="28"/>
          <w:szCs w:val="28"/>
        </w:rPr>
        <w:t>附件</w:t>
      </w:r>
      <w:r>
        <w:rPr>
          <w:rStyle w:val="20"/>
          <w:rFonts w:ascii="仿宋" w:hAnsi="仿宋" w:eastAsia="仿宋"/>
          <w:color w:val="auto"/>
          <w:kern w:val="44"/>
          <w:sz w:val="28"/>
          <w:szCs w:val="28"/>
        </w:rPr>
        <w:t>2</w:t>
      </w:r>
      <w:r>
        <w:rPr>
          <w:rFonts w:ascii="仿宋" w:hAnsi="仿宋" w:eastAsia="仿宋"/>
          <w:color w:val="auto"/>
          <w:sz w:val="28"/>
          <w:szCs w:val="28"/>
        </w:rPr>
        <w:fldChar w:fldCharType="end"/>
      </w:r>
    </w:p>
    <w:p>
      <w:pPr>
        <w:pStyle w:val="12"/>
        <w:jc w:val="both"/>
        <w:rPr>
          <w:rFonts w:cstheme="minorBidi"/>
          <w:color w:val="auto"/>
          <w:sz w:val="28"/>
          <w:szCs w:val="28"/>
        </w:rPr>
      </w:pPr>
      <w:r>
        <w:rPr>
          <w:color w:val="auto"/>
          <w:sz w:val="28"/>
          <w:szCs w:val="28"/>
        </w:rPr>
        <w:fldChar w:fldCharType="begin"/>
      </w:r>
      <w:r>
        <w:rPr>
          <w:color w:val="auto"/>
          <w:sz w:val="28"/>
          <w:szCs w:val="28"/>
        </w:rPr>
        <w:instrText xml:space="preserve"> HYPERLINK \l "_Toc15396618" </w:instrText>
      </w:r>
      <w:r>
        <w:rPr>
          <w:color w:val="auto"/>
          <w:sz w:val="28"/>
          <w:szCs w:val="28"/>
        </w:rPr>
        <w:fldChar w:fldCharType="separate"/>
      </w:r>
      <w:r>
        <w:rPr>
          <w:rStyle w:val="20"/>
          <w:rFonts w:hint="eastAsia"/>
          <w:color w:val="auto"/>
          <w:sz w:val="28"/>
          <w:szCs w:val="28"/>
        </w:rPr>
        <w:t>第</w:t>
      </w:r>
      <w:r>
        <w:rPr>
          <w:rStyle w:val="20"/>
          <w:rFonts w:hint="eastAsia"/>
          <w:bCs/>
          <w:color w:val="auto"/>
          <w:kern w:val="44"/>
          <w:sz w:val="28"/>
          <w:szCs w:val="28"/>
        </w:rPr>
        <w:t>五部分</w:t>
      </w:r>
      <w:r>
        <w:rPr>
          <w:rStyle w:val="20"/>
          <w:bCs/>
          <w:color w:val="auto"/>
          <w:kern w:val="44"/>
          <w:sz w:val="28"/>
          <w:szCs w:val="28"/>
        </w:rPr>
        <w:t xml:space="preserve"> </w:t>
      </w:r>
      <w:r>
        <w:rPr>
          <w:rStyle w:val="20"/>
          <w:rFonts w:hint="eastAsia"/>
          <w:bCs/>
          <w:color w:val="auto"/>
          <w:kern w:val="44"/>
          <w:sz w:val="28"/>
          <w:szCs w:val="28"/>
        </w:rPr>
        <w:t>附表</w:t>
      </w:r>
      <w:r>
        <w:rPr>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一、</w:t>
      </w:r>
      <w:r>
        <w:rPr>
          <w:color w:val="auto"/>
        </w:rPr>
        <w:fldChar w:fldCharType="begin"/>
      </w:r>
      <w:r>
        <w:rPr>
          <w:color w:val="auto"/>
        </w:rPr>
        <w:instrText xml:space="preserve"> HYPERLINK \l "_Toc15396619" </w:instrText>
      </w:r>
      <w:r>
        <w:rPr>
          <w:color w:val="auto"/>
        </w:rPr>
        <w:fldChar w:fldCharType="separate"/>
      </w:r>
      <w:r>
        <w:rPr>
          <w:rStyle w:val="20"/>
          <w:rFonts w:hint="eastAsia" w:ascii="仿宋" w:hAnsi="仿宋" w:eastAsia="仿宋"/>
          <w:color w:val="auto"/>
          <w:sz w:val="28"/>
          <w:szCs w:val="28"/>
        </w:rPr>
        <w:t>收入支出决算总表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二、</w:t>
      </w:r>
      <w:r>
        <w:rPr>
          <w:color w:val="auto"/>
        </w:rPr>
        <w:fldChar w:fldCharType="begin"/>
      </w:r>
      <w:r>
        <w:rPr>
          <w:color w:val="auto"/>
        </w:rPr>
        <w:instrText xml:space="preserve"> HYPERLINK \l "_Toc15396620" </w:instrText>
      </w:r>
      <w:r>
        <w:rPr>
          <w:color w:val="auto"/>
        </w:rPr>
        <w:fldChar w:fldCharType="separate"/>
      </w:r>
      <w:r>
        <w:rPr>
          <w:rStyle w:val="20"/>
          <w:rFonts w:hint="eastAsia" w:ascii="仿宋" w:hAnsi="仿宋" w:eastAsia="仿宋"/>
          <w:color w:val="auto"/>
          <w:sz w:val="28"/>
          <w:szCs w:val="28"/>
        </w:rPr>
        <w:t>收入</w:t>
      </w:r>
      <w:r>
        <w:rPr>
          <w:rStyle w:val="20"/>
          <w:rFonts w:hint="eastAsia" w:ascii="仿宋" w:hAnsi="仿宋" w:eastAsia="仿宋"/>
          <w:color w:val="auto"/>
          <w:sz w:val="28"/>
          <w:szCs w:val="28"/>
          <w:lang w:eastAsia="zh-CN"/>
        </w:rPr>
        <w:t>决算</w:t>
      </w:r>
      <w:r>
        <w:rPr>
          <w:rStyle w:val="20"/>
          <w:rFonts w:hint="eastAsia" w:ascii="仿宋" w:hAnsi="仿宋" w:eastAsia="仿宋"/>
          <w:color w:val="auto"/>
          <w:sz w:val="28"/>
          <w:szCs w:val="28"/>
        </w:rPr>
        <w:t>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三、</w:t>
      </w:r>
      <w:r>
        <w:rPr>
          <w:color w:val="auto"/>
        </w:rPr>
        <w:fldChar w:fldCharType="begin"/>
      </w:r>
      <w:r>
        <w:rPr>
          <w:color w:val="auto"/>
        </w:rPr>
        <w:instrText xml:space="preserve"> HYPERLINK \l "_Toc15396621" </w:instrText>
      </w:r>
      <w:r>
        <w:rPr>
          <w:color w:val="auto"/>
        </w:rPr>
        <w:fldChar w:fldCharType="separate"/>
      </w:r>
      <w:r>
        <w:rPr>
          <w:rStyle w:val="20"/>
          <w:rFonts w:hint="eastAsia" w:ascii="仿宋" w:hAnsi="仿宋" w:eastAsia="仿宋"/>
          <w:color w:val="auto"/>
          <w:sz w:val="28"/>
          <w:szCs w:val="28"/>
        </w:rPr>
        <w:t>支出</w:t>
      </w:r>
      <w:r>
        <w:rPr>
          <w:rStyle w:val="20"/>
          <w:rFonts w:hint="eastAsia" w:ascii="仿宋" w:hAnsi="仿宋" w:eastAsia="仿宋"/>
          <w:color w:val="auto"/>
          <w:sz w:val="28"/>
          <w:szCs w:val="28"/>
          <w:lang w:eastAsia="zh-CN"/>
        </w:rPr>
        <w:t>决算</w:t>
      </w:r>
      <w:r>
        <w:rPr>
          <w:rStyle w:val="20"/>
          <w:rFonts w:hint="eastAsia" w:ascii="仿宋" w:hAnsi="仿宋" w:eastAsia="仿宋"/>
          <w:color w:val="auto"/>
          <w:sz w:val="28"/>
          <w:szCs w:val="28"/>
        </w:rPr>
        <w:t>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四、</w:t>
      </w:r>
      <w:r>
        <w:rPr>
          <w:color w:val="auto"/>
        </w:rPr>
        <w:fldChar w:fldCharType="begin"/>
      </w:r>
      <w:r>
        <w:rPr>
          <w:color w:val="auto"/>
        </w:rPr>
        <w:instrText xml:space="preserve"> HYPERLINK \l "_Toc15396622" </w:instrText>
      </w:r>
      <w:r>
        <w:rPr>
          <w:color w:val="auto"/>
        </w:rPr>
        <w:fldChar w:fldCharType="separate"/>
      </w:r>
      <w:r>
        <w:rPr>
          <w:rStyle w:val="20"/>
          <w:rFonts w:hint="eastAsia" w:ascii="仿宋" w:hAnsi="仿宋" w:eastAsia="仿宋"/>
          <w:color w:val="auto"/>
          <w:sz w:val="28"/>
          <w:szCs w:val="28"/>
        </w:rPr>
        <w:t>财政拨款收入支出决算总表</w:t>
      </w:r>
      <w:r>
        <w:rPr>
          <w:rFonts w:ascii="仿宋" w:hAnsi="仿宋" w:eastAsia="仿宋"/>
          <w:color w:val="auto"/>
          <w:sz w:val="28"/>
          <w:szCs w:val="28"/>
        </w:rPr>
        <w:fldChar w:fldCharType="end"/>
      </w:r>
    </w:p>
    <w:p>
      <w:pPr>
        <w:pStyle w:val="13"/>
        <w:rPr>
          <w:rFonts w:ascii="仿宋" w:hAnsi="仿宋" w:eastAsia="仿宋"/>
          <w:color w:val="auto"/>
          <w:sz w:val="28"/>
          <w:szCs w:val="28"/>
        </w:rPr>
      </w:pPr>
      <w:r>
        <w:rPr>
          <w:rFonts w:hint="eastAsia" w:ascii="仿宋" w:hAnsi="仿宋" w:eastAsia="仿宋"/>
          <w:color w:val="auto"/>
          <w:sz w:val="28"/>
          <w:szCs w:val="28"/>
        </w:rPr>
        <w:t>五、</w:t>
      </w:r>
      <w:r>
        <w:rPr>
          <w:color w:val="auto"/>
        </w:rPr>
        <w:fldChar w:fldCharType="begin"/>
      </w:r>
      <w:r>
        <w:rPr>
          <w:color w:val="auto"/>
        </w:rPr>
        <w:instrText xml:space="preserve"> HYPERLINK \l "_Toc15396623" </w:instrText>
      </w:r>
      <w:r>
        <w:rPr>
          <w:color w:val="auto"/>
        </w:rPr>
        <w:fldChar w:fldCharType="separate"/>
      </w:r>
      <w:r>
        <w:rPr>
          <w:rFonts w:hint="eastAsia" w:ascii="仿宋" w:hAnsi="仿宋" w:eastAsia="仿宋"/>
          <w:color w:val="auto"/>
          <w:sz w:val="28"/>
          <w:szCs w:val="28"/>
        </w:rPr>
        <w:t>财政拨款支出决算明细表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六、</w:t>
      </w:r>
      <w:r>
        <w:rPr>
          <w:color w:val="auto"/>
        </w:rPr>
        <w:fldChar w:fldCharType="begin"/>
      </w:r>
      <w:r>
        <w:rPr>
          <w:color w:val="auto"/>
        </w:rPr>
        <w:instrText xml:space="preserve"> HYPERLINK \l "_Toc15396624" </w:instrText>
      </w:r>
      <w:r>
        <w:rPr>
          <w:color w:val="auto"/>
        </w:rPr>
        <w:fldChar w:fldCharType="separate"/>
      </w:r>
      <w:r>
        <w:rPr>
          <w:rStyle w:val="20"/>
          <w:rFonts w:hint="eastAsia" w:ascii="仿宋" w:hAnsi="仿宋" w:eastAsia="仿宋"/>
          <w:color w:val="auto"/>
          <w:sz w:val="28"/>
          <w:szCs w:val="28"/>
        </w:rPr>
        <w:t>一般公共预算财政拨款支出决算表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七、</w:t>
      </w:r>
      <w:r>
        <w:rPr>
          <w:color w:val="auto"/>
        </w:rPr>
        <w:fldChar w:fldCharType="begin"/>
      </w:r>
      <w:r>
        <w:rPr>
          <w:color w:val="auto"/>
        </w:rPr>
        <w:instrText xml:space="preserve"> HYPERLINK \l "_Toc15396625" </w:instrText>
      </w:r>
      <w:r>
        <w:rPr>
          <w:color w:val="auto"/>
        </w:rPr>
        <w:fldChar w:fldCharType="separate"/>
      </w:r>
      <w:r>
        <w:rPr>
          <w:rStyle w:val="20"/>
          <w:rFonts w:hint="eastAsia" w:ascii="仿宋" w:hAnsi="仿宋" w:eastAsia="仿宋"/>
          <w:color w:val="auto"/>
          <w:sz w:val="28"/>
          <w:szCs w:val="28"/>
        </w:rPr>
        <w:t>一般公共预算财政拨款支出决算明细表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八、</w:t>
      </w:r>
      <w:r>
        <w:rPr>
          <w:color w:val="auto"/>
        </w:rPr>
        <w:fldChar w:fldCharType="begin"/>
      </w:r>
      <w:r>
        <w:rPr>
          <w:color w:val="auto"/>
        </w:rPr>
        <w:instrText xml:space="preserve"> HYPERLINK \l "_Toc15396626" </w:instrText>
      </w:r>
      <w:r>
        <w:rPr>
          <w:color w:val="auto"/>
        </w:rPr>
        <w:fldChar w:fldCharType="separate"/>
      </w:r>
      <w:r>
        <w:rPr>
          <w:rStyle w:val="20"/>
          <w:rFonts w:hint="eastAsia" w:ascii="仿宋" w:hAnsi="仿宋" w:eastAsia="仿宋"/>
          <w:color w:val="auto"/>
          <w:sz w:val="28"/>
          <w:szCs w:val="28"/>
        </w:rPr>
        <w:t>一般公共预算财政拨款基本支出决算表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九、</w:t>
      </w:r>
      <w:r>
        <w:rPr>
          <w:color w:val="auto"/>
        </w:rPr>
        <w:fldChar w:fldCharType="begin"/>
      </w:r>
      <w:r>
        <w:rPr>
          <w:color w:val="auto"/>
        </w:rPr>
        <w:instrText xml:space="preserve"> HYPERLINK \l "_Toc15396627" </w:instrText>
      </w:r>
      <w:r>
        <w:rPr>
          <w:color w:val="auto"/>
        </w:rPr>
        <w:fldChar w:fldCharType="separate"/>
      </w:r>
      <w:r>
        <w:rPr>
          <w:rStyle w:val="20"/>
          <w:rFonts w:hint="eastAsia" w:ascii="仿宋" w:hAnsi="仿宋" w:eastAsia="仿宋"/>
          <w:color w:val="auto"/>
          <w:sz w:val="28"/>
          <w:szCs w:val="28"/>
        </w:rPr>
        <w:t>一般公共预算财政拨款项目支出决算表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w:t>
      </w:r>
      <w:r>
        <w:rPr>
          <w:color w:val="auto"/>
        </w:rPr>
        <w:fldChar w:fldCharType="begin"/>
      </w:r>
      <w:r>
        <w:rPr>
          <w:color w:val="auto"/>
        </w:rPr>
        <w:instrText xml:space="preserve"> HYPERLINK \l "_Toc15396628" </w:instrText>
      </w:r>
      <w:r>
        <w:rPr>
          <w:color w:val="auto"/>
        </w:rPr>
        <w:fldChar w:fldCharType="separate"/>
      </w:r>
      <w:r>
        <w:rPr>
          <w:rStyle w:val="20"/>
          <w:rFonts w:hint="eastAsia" w:ascii="仿宋" w:hAnsi="仿宋" w:eastAsia="仿宋"/>
          <w:color w:val="auto"/>
          <w:sz w:val="28"/>
          <w:szCs w:val="28"/>
        </w:rPr>
        <w:t>一般公共预算财政拨款“三公”经费支出决算表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十一、</w:t>
      </w:r>
      <w:r>
        <w:rPr>
          <w:color w:val="auto"/>
        </w:rPr>
        <w:fldChar w:fldCharType="begin"/>
      </w:r>
      <w:r>
        <w:rPr>
          <w:color w:val="auto"/>
        </w:rPr>
        <w:instrText xml:space="preserve"> HYPERLINK \l "_Toc15396629" </w:instrText>
      </w:r>
      <w:r>
        <w:rPr>
          <w:color w:val="auto"/>
        </w:rPr>
        <w:fldChar w:fldCharType="separate"/>
      </w:r>
      <w:r>
        <w:rPr>
          <w:rStyle w:val="20"/>
          <w:rFonts w:hint="eastAsia" w:ascii="仿宋" w:hAnsi="仿宋" w:eastAsia="仿宋"/>
          <w:color w:val="auto"/>
          <w:sz w:val="28"/>
          <w:szCs w:val="28"/>
        </w:rPr>
        <w:t>政府性基金预算财政拨款收入支出决算表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十二、</w:t>
      </w:r>
      <w:r>
        <w:rPr>
          <w:color w:val="auto"/>
        </w:rPr>
        <w:fldChar w:fldCharType="begin"/>
      </w:r>
      <w:r>
        <w:rPr>
          <w:color w:val="auto"/>
        </w:rPr>
        <w:instrText xml:space="preserve"> HYPERLINK \l "_Toc15396630" </w:instrText>
      </w:r>
      <w:r>
        <w:rPr>
          <w:color w:val="auto"/>
        </w:rPr>
        <w:fldChar w:fldCharType="separate"/>
      </w:r>
      <w:r>
        <w:rPr>
          <w:rStyle w:val="20"/>
          <w:rFonts w:hint="eastAsia" w:ascii="仿宋" w:hAnsi="仿宋" w:eastAsia="仿宋"/>
          <w:color w:val="auto"/>
          <w:sz w:val="28"/>
          <w:szCs w:val="28"/>
        </w:rPr>
        <w:t>政府性基金预算财政拨款“三公”经费支出决算表</w:t>
      </w:r>
      <w:r>
        <w:rPr>
          <w:rFonts w:ascii="仿宋" w:hAnsi="仿宋" w:eastAsia="仿宋"/>
          <w:color w:val="auto"/>
          <w:sz w:val="28"/>
          <w:szCs w:val="28"/>
        </w:rPr>
        <w:fldChar w:fldCharType="end"/>
      </w:r>
    </w:p>
    <w:p>
      <w:pPr>
        <w:pStyle w:val="13"/>
        <w:rPr>
          <w:rFonts w:ascii="仿宋" w:hAnsi="仿宋" w:eastAsia="仿宋"/>
          <w:color w:val="auto"/>
          <w:sz w:val="28"/>
          <w:szCs w:val="28"/>
        </w:rPr>
      </w:pPr>
      <w:r>
        <w:rPr>
          <w:rFonts w:hint="eastAsia" w:ascii="仿宋" w:hAnsi="仿宋" w:eastAsia="仿宋"/>
          <w:color w:val="auto"/>
          <w:sz w:val="28"/>
          <w:szCs w:val="28"/>
        </w:rPr>
        <w:t>十三、</w:t>
      </w:r>
      <w:r>
        <w:rPr>
          <w:color w:val="auto"/>
        </w:rPr>
        <w:fldChar w:fldCharType="begin"/>
      </w:r>
      <w:r>
        <w:rPr>
          <w:color w:val="auto"/>
        </w:rPr>
        <w:instrText xml:space="preserve"> HYPERLINK \l "_Toc15396631" </w:instrText>
      </w:r>
      <w:r>
        <w:rPr>
          <w:color w:val="auto"/>
        </w:rPr>
        <w:fldChar w:fldCharType="separate"/>
      </w:r>
      <w:r>
        <w:rPr>
          <w:rStyle w:val="20"/>
          <w:rFonts w:hint="eastAsia" w:ascii="仿宋" w:hAnsi="仿宋" w:eastAsia="仿宋"/>
          <w:color w:val="auto"/>
          <w:sz w:val="28"/>
          <w:szCs w:val="28"/>
        </w:rPr>
        <w:t>国有资本经营预算支出决算表</w:t>
      </w:r>
      <w:r>
        <w:rPr>
          <w:rFonts w:ascii="仿宋" w:hAnsi="仿宋" w:eastAsia="仿宋"/>
          <w:color w:val="auto"/>
          <w:sz w:val="28"/>
          <w:szCs w:val="28"/>
        </w:rPr>
        <w:fldChar w:fldCharType="end"/>
      </w:r>
    </w:p>
    <w:p>
      <w:pPr>
        <w:pStyle w:val="2"/>
        <w:ind w:left="0" w:leftChars="0" w:firstLine="0" w:firstLineChars="0"/>
        <w:rPr>
          <w:rFonts w:hint="eastAsia" w:eastAsia="仿宋"/>
          <w:color w:val="auto"/>
          <w:lang w:val="en-US" w:eastAsia="zh-CN"/>
        </w:rPr>
      </w:pPr>
      <w:r>
        <w:rPr>
          <w:rFonts w:hint="eastAsia" w:ascii="仿宋" w:hAnsi="仿宋" w:eastAsia="仿宋"/>
          <w:color w:val="auto"/>
          <w:sz w:val="28"/>
          <w:szCs w:val="28"/>
          <w:lang w:val="en-US" w:eastAsia="zh-CN"/>
        </w:rPr>
        <w:t xml:space="preserve">   </w:t>
      </w:r>
    </w:p>
    <w:p>
      <w:pPr>
        <w:widowControl/>
        <w:jc w:val="left"/>
        <w:rPr>
          <w:rFonts w:ascii="仿宋" w:hAnsi="仿宋" w:eastAsia="仿宋"/>
          <w:color w:val="auto"/>
          <w:sz w:val="24"/>
        </w:rPr>
      </w:pPr>
      <w:r>
        <w:rPr>
          <w:rFonts w:ascii="仿宋" w:hAnsi="仿宋" w:eastAsia="仿宋"/>
          <w:color w:val="auto"/>
          <w:sz w:val="24"/>
        </w:rPr>
        <w:fldChar w:fldCharType="end"/>
      </w:r>
    </w:p>
    <w:p>
      <w:pPr>
        <w:widowControl/>
        <w:jc w:val="left"/>
        <w:rPr>
          <w:rFonts w:ascii="黑体" w:hAnsi="黑体" w:eastAsia="黑体"/>
          <w:bCs/>
          <w:color w:val="auto"/>
          <w:kern w:val="44"/>
          <w:sz w:val="44"/>
          <w:szCs w:val="44"/>
        </w:rPr>
      </w:pPr>
      <w:bookmarkStart w:id="12" w:name="_Toc15396599"/>
      <w:bookmarkStart w:id="13" w:name="_Toc15377196"/>
      <w:r>
        <w:rPr>
          <w:rFonts w:ascii="黑体" w:hAnsi="黑体" w:eastAsia="黑体"/>
          <w:b/>
          <w:color w:val="auto"/>
        </w:rPr>
        <w:br w:type="page"/>
      </w:r>
    </w:p>
    <w:p>
      <w:pPr>
        <w:pStyle w:val="4"/>
        <w:jc w:val="center"/>
        <w:rPr>
          <w:rStyle w:val="29"/>
          <w:rFonts w:ascii="黑体" w:hAnsi="黑体" w:eastAsia="黑体"/>
          <w:b/>
          <w:bCs w:val="0"/>
          <w:color w:val="auto"/>
        </w:rPr>
      </w:pPr>
      <w:r>
        <w:rPr>
          <w:rFonts w:hint="eastAsia" w:ascii="黑体" w:hAnsi="黑体" w:eastAsia="黑体"/>
          <w:b w:val="0"/>
          <w:color w:val="auto"/>
        </w:rPr>
        <w:t xml:space="preserve">第一部分 </w:t>
      </w:r>
      <w:r>
        <w:rPr>
          <w:rStyle w:val="29"/>
          <w:rFonts w:hint="eastAsia" w:ascii="黑体" w:hAnsi="黑体" w:eastAsia="黑体"/>
          <w:b w:val="0"/>
          <w:bCs w:val="0"/>
          <w:color w:val="auto"/>
        </w:rPr>
        <w:t>部门概况</w:t>
      </w:r>
      <w:bookmarkEnd w:id="12"/>
      <w:bookmarkEnd w:id="13"/>
    </w:p>
    <w:p>
      <w:pPr>
        <w:widowControl/>
        <w:jc w:val="left"/>
        <w:rPr>
          <w:rFonts w:ascii="黑体" w:eastAsia="黑体"/>
          <w:color w:val="auto"/>
          <w:sz w:val="32"/>
          <w:szCs w:val="32"/>
        </w:rPr>
      </w:pPr>
    </w:p>
    <w:p>
      <w:pPr>
        <w:pStyle w:val="5"/>
        <w:rPr>
          <w:rStyle w:val="30"/>
          <w:rFonts w:ascii="仿宋" w:hAnsi="仿宋" w:eastAsia="仿宋"/>
          <w:b w:val="0"/>
          <w:bCs w:val="0"/>
          <w:color w:val="auto"/>
        </w:rPr>
      </w:pPr>
      <w:bookmarkStart w:id="14" w:name="_Toc15377197"/>
      <w:bookmarkStart w:id="15" w:name="_Toc15396600"/>
      <w:r>
        <w:rPr>
          <w:rFonts w:hint="eastAsia" w:ascii="黑体" w:hAnsi="黑体" w:eastAsia="黑体"/>
          <w:b w:val="0"/>
          <w:color w:val="auto"/>
        </w:rPr>
        <w:t>一、基</w:t>
      </w:r>
      <w:r>
        <w:rPr>
          <w:rStyle w:val="30"/>
          <w:rFonts w:hint="eastAsia" w:ascii="黑体" w:hAnsi="黑体" w:eastAsia="黑体"/>
          <w:b w:val="0"/>
          <w:bCs w:val="0"/>
          <w:color w:val="auto"/>
        </w:rPr>
        <w:t>本职能及主要工作</w:t>
      </w:r>
      <w:bookmarkEnd w:id="14"/>
      <w:bookmarkEnd w:id="15"/>
    </w:p>
    <w:p>
      <w:pPr>
        <w:pStyle w:val="7"/>
        <w:adjustRightInd w:val="0"/>
        <w:snapToGrid w:val="0"/>
        <w:spacing w:line="560" w:lineRule="exact"/>
        <w:ind w:firstLine="640" w:firstLineChars="200"/>
        <w:rPr>
          <w:rFonts w:hint="eastAsia" w:ascii="仿宋" w:hAnsi="仿宋" w:eastAsia="仿宋"/>
          <w:bCs/>
          <w:color w:val="auto"/>
          <w:sz w:val="32"/>
          <w:szCs w:val="32"/>
        </w:rPr>
      </w:pPr>
      <w:bookmarkStart w:id="16" w:name="_Toc15378445"/>
      <w:bookmarkStart w:id="17" w:name="_Toc15377198"/>
      <w:r>
        <w:rPr>
          <w:rFonts w:hint="eastAsia" w:ascii="仿宋" w:hAnsi="仿宋" w:eastAsia="仿宋"/>
          <w:bCs/>
          <w:color w:val="auto"/>
          <w:sz w:val="32"/>
          <w:szCs w:val="32"/>
        </w:rPr>
        <w:t>（一）主要职能。</w:t>
      </w:r>
      <w:bookmarkEnd w:id="16"/>
      <w:bookmarkEnd w:id="17"/>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w:t>
      </w:r>
      <w:r>
        <w:rPr>
          <w:rFonts w:hint="eastAsia" w:hAnsi="仿宋_GB2312" w:cs="仿宋_GB2312"/>
          <w:bCs/>
          <w:color w:val="auto"/>
          <w:sz w:val="32"/>
          <w:szCs w:val="32"/>
        </w:rPr>
        <w:t>贯彻执行国家、省、州、县关于司法行政工作的方针、政策和法律、法规及规章，制订司法行政规范性文件和工作发展规划、工作计划并组织实施。</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2、</w:t>
      </w:r>
      <w:r>
        <w:rPr>
          <w:rFonts w:hint="eastAsia" w:hAnsi="仿宋_GB2312" w:cs="仿宋_GB2312"/>
          <w:bCs/>
          <w:color w:val="auto"/>
          <w:sz w:val="32"/>
          <w:szCs w:val="32"/>
          <w:lang w:eastAsia="zh-CN"/>
        </w:rPr>
        <w:t>按照县委全面依法治县委员会要求，贯彻落实依法治县决策部署。</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3、</w:t>
      </w:r>
      <w:r>
        <w:rPr>
          <w:rFonts w:hint="eastAsia" w:hAnsi="仿宋_GB2312" w:cs="仿宋_GB2312"/>
          <w:bCs/>
          <w:color w:val="auto"/>
          <w:sz w:val="32"/>
          <w:szCs w:val="32"/>
          <w:lang w:eastAsia="zh-CN"/>
        </w:rPr>
        <w:t>负责县政府规范性文件、重大行政决策发布前的合法性审查。</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4、</w:t>
      </w:r>
      <w:r>
        <w:rPr>
          <w:rFonts w:hint="eastAsia" w:hAnsi="仿宋_GB2312" w:cs="仿宋_GB2312"/>
          <w:bCs/>
          <w:color w:val="auto"/>
          <w:sz w:val="32"/>
          <w:szCs w:val="32"/>
          <w:lang w:eastAsia="zh-CN"/>
        </w:rPr>
        <w:t>承担统筹推进法治政府建设的责任。</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5、</w:t>
      </w:r>
      <w:r>
        <w:rPr>
          <w:rFonts w:hint="eastAsia" w:hAnsi="仿宋_GB2312" w:cs="仿宋_GB2312"/>
          <w:bCs/>
          <w:color w:val="auto"/>
          <w:sz w:val="32"/>
          <w:szCs w:val="32"/>
          <w:lang w:eastAsia="zh-CN"/>
        </w:rPr>
        <w:t>负责拟定法制宣传教育计划，组织实施普法宣传工作，指导全县各行业的法治宣传和依法治理工作。</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6、</w:t>
      </w:r>
      <w:r>
        <w:rPr>
          <w:rFonts w:hint="eastAsia" w:hAnsi="仿宋_GB2312" w:cs="仿宋_GB2312"/>
          <w:bCs/>
          <w:color w:val="auto"/>
          <w:sz w:val="32"/>
          <w:szCs w:val="32"/>
          <w:lang w:eastAsia="zh-CN"/>
        </w:rPr>
        <w:t>负责拟定全县公共法律服务体系建设规划并指导实施。</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7、</w:t>
      </w:r>
      <w:r>
        <w:rPr>
          <w:rFonts w:hint="eastAsia" w:hAnsi="仿宋_GB2312" w:cs="仿宋_GB2312"/>
          <w:bCs/>
          <w:color w:val="auto"/>
          <w:sz w:val="32"/>
          <w:szCs w:val="32"/>
          <w:lang w:eastAsia="zh-CN"/>
        </w:rPr>
        <w:t>指导、监督基层司法所建设和人民调解、基层法律服务管理工作。</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8、</w:t>
      </w:r>
      <w:r>
        <w:rPr>
          <w:rFonts w:hint="eastAsia" w:hAnsi="仿宋_GB2312" w:cs="仿宋_GB2312"/>
          <w:bCs/>
          <w:color w:val="auto"/>
          <w:sz w:val="32"/>
          <w:szCs w:val="32"/>
          <w:lang w:eastAsia="zh-CN"/>
        </w:rPr>
        <w:t>指导管理社区矫正工作，指导刑满释放人员帮教安置工作。</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9、</w:t>
      </w:r>
      <w:r>
        <w:rPr>
          <w:rFonts w:hint="eastAsia" w:hAnsi="仿宋_GB2312" w:cs="仿宋_GB2312"/>
          <w:bCs/>
          <w:color w:val="auto"/>
          <w:sz w:val="32"/>
          <w:szCs w:val="32"/>
          <w:lang w:eastAsia="zh-CN"/>
        </w:rPr>
        <w:t>协助上级主管部门开展国家司法考试、司法鉴定工作。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10、</w:t>
      </w:r>
      <w:r>
        <w:rPr>
          <w:rFonts w:hint="eastAsia" w:hAnsi="仿宋_GB2312" w:cs="仿宋_GB2312"/>
          <w:bCs/>
          <w:color w:val="auto"/>
          <w:sz w:val="32"/>
          <w:szCs w:val="32"/>
        </w:rPr>
        <w:t>指导管理全县司法行政系统的计划、财务、车辆、服装等物资装备工作。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11、</w:t>
      </w:r>
      <w:r>
        <w:rPr>
          <w:rFonts w:hint="eastAsia" w:hAnsi="仿宋_GB2312" w:cs="仿宋_GB2312"/>
          <w:bCs/>
          <w:color w:val="auto"/>
          <w:sz w:val="32"/>
          <w:szCs w:val="32"/>
        </w:rPr>
        <w:t>指导、监督全县司法行政系统队伍建设和思想政治工作，负责本系统人事警务和干警培训工作。</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12、</w:t>
      </w:r>
      <w:r>
        <w:rPr>
          <w:rFonts w:hint="eastAsia" w:ascii="仿宋_GB2312" w:hAnsi="仿宋_GB2312" w:eastAsia="仿宋_GB2312" w:cs="仿宋_GB2312"/>
          <w:bCs/>
          <w:color w:val="auto"/>
          <w:sz w:val="32"/>
          <w:szCs w:val="32"/>
          <w:lang w:eastAsia="zh-CN"/>
        </w:rPr>
        <w:t>完成县委、县政府交办的其他任务。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both"/>
        <w:textAlignment w:val="auto"/>
        <w:rPr>
          <w:rFonts w:hint="eastAsia" w:ascii="仿宋" w:hAnsi="仿宋" w:eastAsia="仿宋"/>
          <w:bCs/>
          <w:color w:val="auto"/>
          <w:sz w:val="32"/>
          <w:szCs w:val="32"/>
        </w:rPr>
      </w:pPr>
      <w:bookmarkStart w:id="18" w:name="_Toc15378446"/>
      <w:bookmarkStart w:id="19" w:name="_Toc15377199"/>
      <w:r>
        <w:rPr>
          <w:rFonts w:hint="eastAsia" w:ascii="仿宋" w:hAnsi="仿宋" w:eastAsia="仿宋"/>
          <w:bCs/>
          <w:color w:val="auto"/>
          <w:sz w:val="32"/>
          <w:szCs w:val="32"/>
        </w:rPr>
        <w:t>（二）</w:t>
      </w:r>
      <w:r>
        <w:rPr>
          <w:rFonts w:ascii="仿宋" w:hAnsi="仿宋" w:eastAsia="仿宋"/>
          <w:bCs/>
          <w:color w:val="auto"/>
          <w:sz w:val="32"/>
          <w:szCs w:val="32"/>
        </w:rPr>
        <w:t>201</w:t>
      </w:r>
      <w:r>
        <w:rPr>
          <w:rFonts w:hint="eastAsia" w:ascii="仿宋" w:hAnsi="仿宋" w:eastAsia="仿宋"/>
          <w:bCs/>
          <w:color w:val="auto"/>
          <w:sz w:val="32"/>
          <w:szCs w:val="32"/>
          <w:lang w:val="en-US" w:eastAsia="zh-CN"/>
        </w:rPr>
        <w:t>9</w:t>
      </w:r>
      <w:r>
        <w:rPr>
          <w:rFonts w:hint="eastAsia" w:ascii="仿宋" w:hAnsi="仿宋" w:eastAsia="仿宋"/>
          <w:bCs/>
          <w:color w:val="auto"/>
          <w:sz w:val="32"/>
          <w:szCs w:val="32"/>
        </w:rPr>
        <w:t>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坚持法治思维、凝心聚力，普法依法治理开启新征程</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我县高度重视法治宣传教育工作，将“法律</w:t>
      </w:r>
      <w:r>
        <w:rPr>
          <w:rFonts w:hint="eastAsia" w:ascii="仿宋_GB2312" w:hAnsi="仿宋_GB2312" w:eastAsia="仿宋_GB2312" w:cs="仿宋_GB2312"/>
          <w:sz w:val="32"/>
          <w:szCs w:val="32"/>
          <w:lang w:val="en-US" w:eastAsia="zh-CN"/>
        </w:rPr>
        <w:t>政策</w:t>
      </w:r>
      <w:r>
        <w:rPr>
          <w:rFonts w:hint="eastAsia" w:ascii="仿宋_GB2312" w:hAnsi="仿宋_GB2312" w:eastAsia="仿宋_GB2312" w:cs="仿宋_GB2312"/>
          <w:sz w:val="32"/>
          <w:szCs w:val="32"/>
        </w:rPr>
        <w:t>七进</w:t>
      </w:r>
      <w:r>
        <w:rPr>
          <w:rFonts w:hint="eastAsia" w:ascii="仿宋_GB2312" w:hAnsi="仿宋_GB2312" w:eastAsia="仿宋_GB2312" w:cs="仿宋_GB2312"/>
          <w:sz w:val="32"/>
          <w:szCs w:val="32"/>
          <w:lang w:val="en-US" w:eastAsia="zh-CN"/>
        </w:rPr>
        <w:t>+N</w:t>
      </w:r>
      <w:r>
        <w:rPr>
          <w:rFonts w:hint="eastAsia" w:ascii="仿宋_GB2312" w:hAnsi="仿宋_GB2312" w:eastAsia="仿宋_GB2312" w:cs="仿宋_GB2312"/>
          <w:sz w:val="32"/>
          <w:szCs w:val="32"/>
        </w:rPr>
        <w:t>”工作纳入了本年度重要工作之中，及时成立了县级领导及相关部门主要负责人为成员的“红原县法治宣传工作领导小组”，逐项落实责任领导和责任单位，加强对法治宣传工作的组织领导和工作指导。</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进一步落实“谁执法、谁普法”工作机制。</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积极创建“法律</w:t>
      </w:r>
      <w:r>
        <w:rPr>
          <w:rFonts w:hint="eastAsia" w:ascii="仿宋_GB2312" w:hAnsi="仿宋_GB2312" w:eastAsia="仿宋_GB2312" w:cs="仿宋_GB2312"/>
          <w:sz w:val="32"/>
          <w:szCs w:val="32"/>
          <w:lang w:val="en-US" w:eastAsia="zh-CN"/>
        </w:rPr>
        <w:t>政策</w:t>
      </w:r>
      <w:r>
        <w:rPr>
          <w:rFonts w:hint="eastAsia" w:ascii="仿宋_GB2312" w:hAnsi="仿宋_GB2312" w:eastAsia="仿宋_GB2312" w:cs="仿宋_GB2312"/>
          <w:sz w:val="32"/>
          <w:szCs w:val="32"/>
        </w:rPr>
        <w:t>七进</w:t>
      </w:r>
      <w:r>
        <w:rPr>
          <w:rFonts w:hint="eastAsia" w:ascii="仿宋_GB2312" w:hAnsi="仿宋_GB2312" w:eastAsia="仿宋_GB2312" w:cs="仿宋_GB2312"/>
          <w:sz w:val="32"/>
          <w:szCs w:val="32"/>
          <w:lang w:val="en-US" w:eastAsia="zh-CN"/>
        </w:rPr>
        <w:t>+N</w:t>
      </w:r>
      <w:r>
        <w:rPr>
          <w:rFonts w:hint="eastAsia" w:ascii="仿宋_GB2312" w:hAnsi="仿宋_GB2312" w:eastAsia="仿宋_GB2312" w:cs="仿宋_GB2312"/>
          <w:sz w:val="32"/>
          <w:szCs w:val="32"/>
        </w:rPr>
        <w:t>”示范</w:t>
      </w:r>
      <w:r>
        <w:rPr>
          <w:rFonts w:hint="eastAsia" w:ascii="仿宋_GB2312" w:hAnsi="仿宋_GB2312" w:eastAsia="仿宋_GB2312" w:cs="仿宋_GB2312"/>
          <w:sz w:val="32"/>
          <w:szCs w:val="32"/>
          <w:lang w:val="en-US" w:eastAsia="zh-CN"/>
        </w:rPr>
        <w:t>点</w:t>
      </w:r>
      <w:r>
        <w:rPr>
          <w:rFonts w:hint="eastAsia" w:ascii="仿宋_GB2312" w:hAnsi="仿宋_GB2312" w:eastAsia="仿宋_GB2312" w:cs="仿宋_GB2312"/>
          <w:sz w:val="32"/>
          <w:szCs w:val="32"/>
        </w:rPr>
        <w:t>，使每一“进”都有示范标杆，并以四川藏区依法常态化治理示范县创建寺庙法治宣传标准化建设为契机，深入推进寺庙法治宣传教育；</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狠抓普法队伍建设。</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以“四下乡”活动和姐妹宣讲团开展“关爱草原母亲”法治政策宣讲活动为契机，大力推进法治宣传进乡村活动，组织开展“以案说法”“以调释法”等法治宣传活动；</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加强对重点对象的法治宣传教育，定期组织村（居）“两委”干部、党员、村（居）民小组长、村（居）民代表等人员的法律培训，积极开展“乡村（社区）法律明白人”培养，共成功培养“乡村（社区）法律明白人”</w:t>
      </w: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人；</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是</w:t>
      </w:r>
      <w:r>
        <w:rPr>
          <w:rFonts w:hint="eastAsia" w:ascii="仿宋_GB2312" w:hAnsi="仿宋_GB2312" w:eastAsia="仿宋_GB2312" w:cs="仿宋_GB2312"/>
          <w:b w:val="0"/>
          <w:bCs w:val="0"/>
          <w:sz w:val="32"/>
          <w:szCs w:val="32"/>
          <w:lang w:val="en-US" w:eastAsia="zh-CN"/>
        </w:rPr>
        <w:t>扎实</w:t>
      </w:r>
      <w:r>
        <w:rPr>
          <w:rFonts w:hint="eastAsia" w:ascii="仿宋_GB2312" w:hAnsi="仿宋_GB2312" w:eastAsia="仿宋_GB2312" w:cs="仿宋_GB2312"/>
          <w:sz w:val="32"/>
          <w:szCs w:val="32"/>
        </w:rPr>
        <w:t>做好“文化扶贫，法律惠民”工作，助力脱贫攻坚。</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大力推进了学校法治宣传教育阵地化建设。各学校做到了计划、课时、教材、师资、考试“五落实”；</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按要求积极对寺庙法治宣传栏宣传内容进行更换，各寺庙法治宣传栏宣传内容</w:t>
      </w:r>
      <w:r>
        <w:rPr>
          <w:rFonts w:hint="eastAsia" w:ascii="仿宋_GB2312" w:hAnsi="仿宋_GB2312" w:eastAsia="仿宋_GB2312" w:cs="仿宋_GB2312"/>
          <w:sz w:val="32"/>
          <w:szCs w:val="32"/>
          <w:lang w:eastAsia="zh-CN"/>
        </w:rPr>
        <w:t>宪法、宗教事务条例、义务教育法、交通安全、</w:t>
      </w:r>
      <w:r>
        <w:rPr>
          <w:rFonts w:hint="eastAsia" w:ascii="仿宋_GB2312" w:hAnsi="仿宋_GB2312" w:eastAsia="仿宋_GB2312" w:cs="仿宋_GB2312"/>
          <w:sz w:val="32"/>
          <w:szCs w:val="32"/>
        </w:rPr>
        <w:t>邪教防治宣传等多期内容的更换。</w:t>
      </w: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健全和完善医院管理人员和职工学法制度，领导带头学法，组织医务人员学习国家法律法规；</w:t>
      </w: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充分发挥义诊巡诊、“服务百姓健康行动”、对口支援作用，加强对义诊群众的卫生法律法规宣传教育</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lang w:val="en-US" w:eastAsia="zh-CN"/>
        </w:rPr>
        <w:t>2、</w:t>
      </w:r>
      <w:r>
        <w:rPr>
          <w:rFonts w:hint="eastAsia" w:ascii="楷体_GB2312" w:hAnsi="楷体_GB2312" w:eastAsia="楷体_GB2312" w:cs="楷体_GB2312"/>
          <w:b/>
          <w:bCs/>
          <w:sz w:val="32"/>
          <w:szCs w:val="32"/>
          <w:lang w:val="en-US" w:eastAsia="zh-CN"/>
        </w:rPr>
        <w:t>坚持问题导向、严控风险，特殊人群管控创造新业绩。</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是</w:t>
      </w:r>
      <w:r>
        <w:rPr>
          <w:rFonts w:hint="eastAsia" w:ascii="仿宋_GB2312" w:hAnsi="仿宋_GB2312" w:eastAsia="仿宋_GB2312" w:cs="仿宋_GB2312"/>
          <w:sz w:val="32"/>
          <w:szCs w:val="32"/>
          <w:lang w:eastAsia="zh-CN"/>
        </w:rPr>
        <w:t>成立了由局长担任组长，分管副局长为副组长，基层股股长及基层司法所所长（司法助理员）为成员的社区矫正工作领导小组；</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val="en-US" w:eastAsia="zh-CN"/>
        </w:rPr>
        <w:t>狠抓档案管理。</w:t>
      </w:r>
      <w:r>
        <w:rPr>
          <w:rFonts w:hint="eastAsia" w:ascii="仿宋_GB2312" w:hAnsi="仿宋_GB2312" w:eastAsia="仿宋_GB2312" w:cs="仿宋_GB2312"/>
          <w:sz w:val="32"/>
          <w:szCs w:val="32"/>
        </w:rPr>
        <w:t>规范了各司法所走访记录、档案，做到一人一档，一事一记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eastAsia="zh-CN"/>
        </w:rPr>
        <w:t>做到了不定期走访社会服刑人员，组织学习和开展义务劳动，按时</w:t>
      </w:r>
      <w:r>
        <w:rPr>
          <w:rFonts w:hint="eastAsia" w:ascii="仿宋_GB2312" w:hAnsi="仿宋_GB2312" w:eastAsia="仿宋_GB2312" w:cs="仿宋_GB2312"/>
          <w:sz w:val="32"/>
          <w:szCs w:val="32"/>
        </w:rPr>
        <w:t>上报每个社区矫正对象的思想动态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做好了社会服刑人员的行踪掌控，对外出社会服刑人员及时做到了请销假；</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做好了衔接工作，为不出现漏管，接收时县司法局基层股和监狱或法院工作人员当面进行交接，当场办理入矫手续；</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我县在开展社区矫正工作以来无脱管漏管、假借进行调査评估、实施手机定位管理等向社区矫正人员乱收费、履行职责不严等现象；</w:t>
      </w:r>
      <w:r>
        <w:rPr>
          <w:rFonts w:hint="eastAsia" w:ascii="仿宋_GB2312" w:hAnsi="仿宋_GB2312" w:eastAsia="仿宋_GB2312" w:cs="仿宋_GB2312"/>
          <w:b/>
          <w:bCs/>
          <w:sz w:val="32"/>
          <w:szCs w:val="32"/>
          <w:lang w:val="en-US" w:eastAsia="zh-CN"/>
        </w:rPr>
        <w:t>七是</w:t>
      </w:r>
      <w:r>
        <w:rPr>
          <w:rFonts w:hint="eastAsia" w:ascii="仿宋_GB2312" w:hAnsi="仿宋_GB2312" w:eastAsia="仿宋_GB2312" w:cs="仿宋_GB2312"/>
          <w:sz w:val="32"/>
          <w:szCs w:val="32"/>
          <w:lang w:val="en-US" w:eastAsia="zh-CN"/>
        </w:rPr>
        <w:t>为切实杜绝司法所对社区矫正工作履职不严等情况，我县加强了对司法所长（司法助理员）的业务培训，不定期督查工作开展情况和档案规范情况等，并对发现的问题进行了通报；</w:t>
      </w:r>
      <w:r>
        <w:rPr>
          <w:rFonts w:hint="eastAsia" w:ascii="仿宋_GB2312" w:hAnsi="仿宋_GB2312" w:eastAsia="仿宋_GB2312" w:cs="仿宋_GB2312"/>
          <w:b/>
          <w:bCs/>
          <w:sz w:val="32"/>
          <w:szCs w:val="32"/>
          <w:lang w:val="en-US" w:eastAsia="zh-CN"/>
        </w:rPr>
        <w:t>八是</w:t>
      </w:r>
      <w:r>
        <w:rPr>
          <w:rFonts w:hint="eastAsia" w:ascii="仿宋_GB2312" w:hAnsi="仿宋_GB2312" w:eastAsia="仿宋_GB2312" w:cs="仿宋_GB2312"/>
          <w:sz w:val="32"/>
          <w:szCs w:val="32"/>
          <w:lang w:val="en-US" w:eastAsia="zh-CN"/>
        </w:rPr>
        <w:t>积极配合县检察院开展社区矫正法律监督工作，并对检察院提出的检查意见，做到了及时整改。</w:t>
      </w:r>
      <w:r>
        <w:rPr>
          <w:rFonts w:hint="eastAsia" w:ascii="仿宋_GB2312" w:hAnsi="仿宋_GB2312" w:eastAsia="仿宋_GB2312" w:cs="仿宋_GB2312"/>
          <w:b/>
          <w:bCs/>
          <w:sz w:val="32"/>
          <w:szCs w:val="32"/>
          <w:lang w:val="en-US" w:eastAsia="zh-CN"/>
        </w:rPr>
        <w:t>九是</w:t>
      </w:r>
      <w:r>
        <w:rPr>
          <w:rFonts w:hint="eastAsia" w:ascii="仿宋_GB2312" w:hAnsi="仿宋_GB2312" w:eastAsia="仿宋_GB2312" w:cs="仿宋_GB2312"/>
          <w:sz w:val="32"/>
          <w:szCs w:val="32"/>
          <w:lang w:eastAsia="zh-CN"/>
        </w:rPr>
        <w:t>建立了针对刑满释放人员和社会服刑人员的《扫黑除恶走访台账》，不定期走访刑满释放</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eastAsia="zh-CN"/>
        </w:rPr>
        <w:t>和社区矫正人员了解动态并</w:t>
      </w:r>
      <w:r>
        <w:rPr>
          <w:rFonts w:hint="eastAsia" w:ascii="仿宋_GB2312" w:hAnsi="仿宋_GB2312" w:eastAsia="仿宋_GB2312" w:cs="仿宋_GB2312"/>
          <w:sz w:val="32"/>
          <w:szCs w:val="32"/>
        </w:rPr>
        <w:t>进行研判分析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做到</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基本情况清、现实表现清、行为去向清</w:t>
      </w:r>
      <w:r>
        <w:rPr>
          <w:rFonts w:hint="eastAsia" w:ascii="仿宋_GB2312" w:hAnsi="仿宋_GB2312" w:eastAsia="仿宋_GB2312" w:cs="仿宋_GB2312"/>
          <w:sz w:val="32"/>
          <w:szCs w:val="32"/>
          <w:lang w:eastAsia="zh-CN"/>
        </w:rPr>
        <w:t>，从根本上杜绝</w:t>
      </w:r>
      <w:r>
        <w:rPr>
          <w:rFonts w:hint="eastAsia" w:ascii="仿宋_GB2312" w:hAnsi="仿宋_GB2312" w:eastAsia="仿宋_GB2312" w:cs="仿宋_GB2312"/>
          <w:sz w:val="32"/>
          <w:szCs w:val="32"/>
        </w:rPr>
        <w:t>涉恶涉黑的苗头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十是</w:t>
      </w:r>
      <w:r>
        <w:rPr>
          <w:rFonts w:hint="eastAsia" w:ascii="仿宋_GB2312" w:hAnsi="仿宋_GB2312" w:eastAsia="仿宋_GB2312" w:cs="仿宋_GB2312"/>
          <w:sz w:val="32"/>
          <w:szCs w:val="32"/>
        </w:rPr>
        <w:t>研究落实稳控和帮扶措施，</w:t>
      </w:r>
      <w:r>
        <w:rPr>
          <w:rFonts w:hint="eastAsia" w:ascii="仿宋_GB2312" w:hAnsi="仿宋_GB2312" w:eastAsia="仿宋_GB2312" w:cs="仿宋_GB2312"/>
          <w:sz w:val="32"/>
          <w:szCs w:val="32"/>
          <w:lang w:eastAsia="zh-CN"/>
        </w:rPr>
        <w:t>同时让刑满释放人员和社区矫正</w:t>
      </w:r>
      <w:r>
        <w:rPr>
          <w:rFonts w:hint="eastAsia" w:ascii="仿宋_GB2312" w:hAnsi="仿宋_GB2312" w:eastAsia="仿宋_GB2312" w:cs="仿宋_GB2312"/>
          <w:sz w:val="32"/>
          <w:szCs w:val="32"/>
        </w:rPr>
        <w:t>人群</w:t>
      </w:r>
      <w:r>
        <w:rPr>
          <w:rFonts w:hint="eastAsia" w:ascii="仿宋_GB2312" w:hAnsi="仿宋_GB2312" w:eastAsia="仿宋_GB2312" w:cs="仿宋_GB2312"/>
          <w:sz w:val="32"/>
          <w:szCs w:val="32"/>
          <w:lang w:eastAsia="zh-CN"/>
        </w:rPr>
        <w:t>签署了《扫黑除恶承诺书》，向他们宣传黑恶势力对社会的危害性，让他们认清参与黑恶势力的行为后果，并督促他们遵纪守法</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是</w:t>
      </w:r>
      <w:r>
        <w:rPr>
          <w:rFonts w:hint="eastAsia" w:ascii="仿宋_GB2312" w:hAnsi="仿宋_GB2312" w:eastAsia="仿宋_GB2312" w:cs="仿宋_GB2312"/>
          <w:sz w:val="32"/>
          <w:szCs w:val="32"/>
        </w:rPr>
        <w:t>建立了司法所</w:t>
      </w:r>
      <w:r>
        <w:rPr>
          <w:rFonts w:hint="eastAsia" w:ascii="仿宋_GB2312" w:hAnsi="仿宋_GB2312" w:eastAsia="仿宋_GB2312" w:cs="仿宋_GB2312"/>
          <w:sz w:val="32"/>
          <w:szCs w:val="32"/>
          <w:lang w:eastAsia="zh-CN"/>
        </w:rPr>
        <w:t>工作人员与各联户组长</w:t>
      </w:r>
      <w:r>
        <w:rPr>
          <w:rFonts w:hint="eastAsia" w:ascii="仿宋_GB2312" w:hAnsi="仿宋_GB2312" w:eastAsia="仿宋_GB2312" w:cs="仿宋_GB2312"/>
          <w:sz w:val="32"/>
          <w:szCs w:val="32"/>
        </w:rPr>
        <w:t>微信群，确保司法所及时收集不稳定因素和突发情况，及时主动应对处理，遏制舆情炒作。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3、坚持聚焦民生、优化服务，公共法律服务实现新发展。</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为了使全县广大群众进一步了解法律援助工作，我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从广泛性、生动性、长效性三个方面着眼，利用多种渠道、多种形式、突出宣传重点，加大宣传力度，营造良好氛围。</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全面启用农民工维权绿色通道，对涉及农民工讨薪的法律援助申请实行优先受理、快速承办。</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建立农民工讨薪联动机制，整合全县法律援助机构工作力量，对农民工讨薪案件实行整体联动、全面合作，切实保障援助讨薪案件的工作效率；</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rPr>
        <w:t>红原县法律援助中心结合工作实际，通过扩大范围、简化程序、大力精准实施法律援助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rPr>
        <w:t>把全县精准扶贫对象纳入了法律援助范围，并在法律援助中心建立了贫困户台账，现红原县精准贫困户纳入了台账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台账内的贫困户人口申请法律援助的，开通绿色通道，简化手续直接予以受理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rPr>
        <w:t>进一步完善公证处的制度职责建设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秉承“最多跑一次”的理念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扎实</w:t>
      </w:r>
      <w:r>
        <w:rPr>
          <w:rFonts w:hint="eastAsia" w:ascii="仿宋_GB2312" w:hAnsi="仿宋_GB2312" w:eastAsia="仿宋_GB2312" w:cs="仿宋_GB2312"/>
          <w:sz w:val="32"/>
          <w:szCs w:val="32"/>
        </w:rPr>
        <w:t>宣传《公证法》，让人们用公证法律手段保护自己的合法权益，预防纠纷，减少诉讼，让公证法律服务走进千家万户</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4、坚持改革创新，激发活力，司法行政体制改革取得新进展。</w:t>
      </w:r>
      <w:r>
        <w:rPr>
          <w:rFonts w:hint="eastAsia" w:ascii="仿宋_GB2312" w:hAnsi="仿宋_GB2312" w:eastAsia="仿宋_GB2312" w:cs="仿宋_GB2312"/>
          <w:b w:val="0"/>
          <w:bCs w:val="0"/>
          <w:sz w:val="32"/>
          <w:szCs w:val="32"/>
          <w:lang w:val="en-US" w:eastAsia="zh-CN"/>
        </w:rPr>
        <w:t>一是深化律师制度改革。二是深化公证体制改革。三是组织律师参与涉法涉诉信访工作。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5、坚持规范建设、提档升级，基层基础建设扎实推进。</w:t>
      </w:r>
      <w:r>
        <w:rPr>
          <w:rFonts w:hint="eastAsia" w:ascii="仿宋_GB2312" w:hAnsi="仿宋_GB2312" w:eastAsia="仿宋_GB2312" w:cs="仿宋_GB2312"/>
          <w:b w:val="0"/>
          <w:bCs w:val="0"/>
          <w:sz w:val="32"/>
          <w:szCs w:val="32"/>
          <w:lang w:val="en-US" w:eastAsia="zh-CN"/>
        </w:rPr>
        <w:t>一是推动司法所规范化建设。二是推进司法行政指挥中心建设。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6、坚持真抓严管、提升能力，干部队伍建设呈现新风貌。</w:t>
      </w:r>
      <w:r>
        <w:rPr>
          <w:rFonts w:hint="eastAsia" w:ascii="仿宋_GB2312" w:hAnsi="仿宋_GB2312" w:eastAsia="仿宋_GB2312" w:cs="仿宋_GB2312"/>
          <w:sz w:val="32"/>
          <w:szCs w:val="32"/>
          <w:lang w:val="en-US" w:eastAsia="zh-CN"/>
        </w:rPr>
        <w:t>我局将干部队伍建设作为司法行政工作的重中之重，</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围绕全面从严治党，不断加强思想政治和素质能力建设；</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大力加强政治思想建设，坚持局机关每月开展党支部活动日，过好组织生活，深化党的政治理论学习，大力开展解放思想大讨论活动，以“不忘初心、牢记使命”为主题，推动思想政治建设常态常效；</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全面落实从严治党责任，制定《2019年红原县司法局机关党建工作要点》，与各股室、处、所签订《2019年党风廉政责任书》，层层压实责任，年初组织全局干警召开党风廉政工作部署会，形成了横向到边、纵向到底、覆盖完整的落实党风廉政责任体系；</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不断强化队伍和人才建设，制定《2019年度红原县“法律明白人”培训》和《2019年度红原县“人民调解员”培训》《红原县司法局业务技能大比武实施方案》，司法干警、法律明白人、人民调解员综合素质、业务能力不断提升。持续加强作风纪律建设；</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认真执行领导干部个人重大事项报告，强化作风纪律学习教育；</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sz w:val="32"/>
          <w:szCs w:val="32"/>
          <w:lang w:val="en-US" w:eastAsia="zh-CN"/>
        </w:rPr>
        <w:t>积极配合审计审查，立决立行，严肃问题整改，规范权力运行；</w:t>
      </w:r>
      <w:r>
        <w:rPr>
          <w:rFonts w:hint="eastAsia" w:ascii="仿宋_GB2312" w:hAnsi="仿宋_GB2312" w:eastAsia="仿宋_GB2312" w:cs="仿宋_GB2312"/>
          <w:b/>
          <w:bCs/>
          <w:sz w:val="32"/>
          <w:szCs w:val="32"/>
          <w:lang w:val="en-US" w:eastAsia="zh-CN"/>
        </w:rPr>
        <w:t>七是</w:t>
      </w:r>
      <w:r>
        <w:rPr>
          <w:rFonts w:hint="eastAsia" w:ascii="仿宋_GB2312" w:hAnsi="仿宋_GB2312" w:eastAsia="仿宋_GB2312" w:cs="仿宋_GB2312"/>
          <w:sz w:val="32"/>
          <w:szCs w:val="32"/>
          <w:lang w:val="en-US" w:eastAsia="zh-CN"/>
        </w:rPr>
        <w:t>积极适应民众需求，在公共法律服务、公证等各窗口单位设立了“党员先锋岗”，制定了多样化、多渠道便民服务措施；</w:t>
      </w:r>
      <w:r>
        <w:rPr>
          <w:rFonts w:hint="eastAsia" w:ascii="仿宋_GB2312" w:hAnsi="仿宋_GB2312" w:eastAsia="仿宋_GB2312" w:cs="仿宋_GB2312"/>
          <w:b/>
          <w:bCs/>
          <w:sz w:val="32"/>
          <w:szCs w:val="32"/>
          <w:lang w:val="en-US" w:eastAsia="zh-CN"/>
        </w:rPr>
        <w:t>八是</w:t>
      </w:r>
      <w:r>
        <w:rPr>
          <w:rFonts w:hint="eastAsia" w:ascii="仿宋_GB2312" w:hAnsi="仿宋_GB2312" w:eastAsia="仿宋_GB2312" w:cs="仿宋_GB2312"/>
          <w:sz w:val="32"/>
          <w:szCs w:val="32"/>
          <w:lang w:val="en-US" w:eastAsia="zh-CN"/>
        </w:rPr>
        <w:t>围绕展现新面貌、树立新新形象、紧扣大发展、献礼新时代活动主题，组织全局干部职工开展司法行政业务大比武活动。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7、坚持党委领导、部门联动，全面推进依法治县新气象。一是</w:t>
      </w:r>
      <w:r>
        <w:rPr>
          <w:rFonts w:hint="eastAsia" w:ascii="仿宋_GB2312" w:hAnsi="仿宋_GB2312" w:eastAsia="仿宋_GB2312" w:cs="仿宋_GB2312"/>
          <w:sz w:val="32"/>
          <w:szCs w:val="32"/>
          <w:lang w:val="en-US" w:eastAsia="zh-CN"/>
        </w:rPr>
        <w:t>按照中央、省、州的部署全面完成了依法治县办的隶转工作，成立县委全面依法治县委员会，组建立法、执法、司法、守法普法四个协调小组，调整充实了委员会领导小组，设立了委员会领导小组办公室。</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为切实紧扣我县法治政府建设工作实际，积极与州级主管部门对接，使法治建设工作得到了正常运转，按照省州相关文件要求</w:t>
      </w:r>
      <w:r>
        <w:rPr>
          <w:rFonts w:hint="eastAsia" w:ascii="仿宋_GB2312" w:hAnsi="仿宋_GB2312" w:eastAsia="仿宋_GB2312" w:cs="仿宋_GB2312"/>
          <w:sz w:val="32"/>
          <w:szCs w:val="32"/>
          <w:lang w:val="en-US" w:eastAsia="zh-CN"/>
        </w:rPr>
        <w:t>制定并印发了《红原县2019年度法治政府建设工作安排》，完善了县政府常务会学法计划。</w:t>
      </w:r>
    </w:p>
    <w:p>
      <w:pPr>
        <w:spacing w:line="560" w:lineRule="exact"/>
        <w:ind w:firstLine="640" w:firstLineChars="200"/>
        <w:jc w:val="left"/>
        <w:rPr>
          <w:rStyle w:val="30"/>
          <w:rFonts w:hint="eastAsia" w:ascii="黑体" w:hAnsi="黑体" w:eastAsia="黑体"/>
          <w:b w:val="0"/>
          <w:bCs w:val="0"/>
          <w:color w:val="auto"/>
          <w:sz w:val="32"/>
          <w:szCs w:val="32"/>
        </w:rPr>
      </w:pPr>
      <w:bookmarkStart w:id="20" w:name="_Toc15396601"/>
      <w:bookmarkStart w:id="21" w:name="_Toc15377200"/>
      <w:r>
        <w:rPr>
          <w:rFonts w:hint="eastAsia" w:ascii="黑体" w:hAnsi="黑体" w:eastAsia="黑体"/>
          <w:b w:val="0"/>
          <w:color w:val="auto"/>
          <w:sz w:val="32"/>
          <w:szCs w:val="32"/>
          <w:lang w:eastAsia="zh-CN"/>
        </w:rPr>
        <w:t>二、</w:t>
      </w:r>
      <w:r>
        <w:rPr>
          <w:rFonts w:hint="eastAsia" w:ascii="黑体" w:hAnsi="黑体" w:eastAsia="黑体"/>
          <w:b w:val="0"/>
          <w:color w:val="auto"/>
          <w:sz w:val="32"/>
          <w:szCs w:val="32"/>
        </w:rPr>
        <w:t>机</w:t>
      </w:r>
      <w:r>
        <w:rPr>
          <w:rStyle w:val="30"/>
          <w:rFonts w:hint="eastAsia" w:ascii="黑体" w:hAnsi="黑体" w:eastAsia="黑体"/>
          <w:b w:val="0"/>
          <w:bCs w:val="0"/>
          <w:color w:val="auto"/>
          <w:sz w:val="32"/>
          <w:szCs w:val="32"/>
        </w:rPr>
        <w:t>构设置</w:t>
      </w:r>
      <w:bookmarkEnd w:id="20"/>
      <w:bookmarkEnd w:id="21"/>
    </w:p>
    <w:p>
      <w:pPr>
        <w:spacing w:line="560" w:lineRule="exact"/>
        <w:ind w:firstLine="640"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Cs/>
          <w:color w:val="auto"/>
          <w:sz w:val="32"/>
          <w:szCs w:val="32"/>
        </w:rPr>
        <w:t>我单位为独立核算全额拨款行政单位，下设</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个机构：办公室、</w:t>
      </w:r>
      <w:r>
        <w:rPr>
          <w:rFonts w:hint="eastAsia" w:ascii="仿宋_GB2312" w:hAnsi="仿宋_GB2312" w:eastAsia="仿宋_GB2312" w:cs="仿宋_GB2312"/>
          <w:bCs/>
          <w:color w:val="auto"/>
          <w:sz w:val="32"/>
          <w:szCs w:val="32"/>
          <w:lang w:eastAsia="zh-CN"/>
        </w:rPr>
        <w:t>法制股、</w:t>
      </w:r>
      <w:r>
        <w:rPr>
          <w:rFonts w:hint="eastAsia" w:ascii="仿宋_GB2312" w:hAnsi="仿宋_GB2312" w:eastAsia="仿宋_GB2312" w:cs="仿宋_GB2312"/>
          <w:bCs/>
          <w:color w:val="auto"/>
          <w:sz w:val="32"/>
          <w:szCs w:val="32"/>
        </w:rPr>
        <w:t>基层工作股、法治宣传</w:t>
      </w:r>
      <w:r>
        <w:rPr>
          <w:rFonts w:hint="eastAsia" w:ascii="仿宋_GB2312" w:hAnsi="仿宋_GB2312" w:eastAsia="仿宋_GB2312" w:cs="仿宋_GB2312"/>
          <w:bCs/>
          <w:color w:val="auto"/>
          <w:sz w:val="32"/>
          <w:szCs w:val="32"/>
          <w:lang w:eastAsia="zh-CN"/>
        </w:rPr>
        <w:t>教育</w:t>
      </w:r>
      <w:r>
        <w:rPr>
          <w:rFonts w:hint="eastAsia" w:ascii="仿宋_GB2312" w:hAnsi="仿宋_GB2312" w:eastAsia="仿宋_GB2312" w:cs="仿宋_GB2312"/>
          <w:bCs/>
          <w:color w:val="auto"/>
          <w:sz w:val="32"/>
          <w:szCs w:val="32"/>
        </w:rPr>
        <w:t>股、</w:t>
      </w:r>
      <w:r>
        <w:rPr>
          <w:rFonts w:hint="eastAsia" w:ascii="仿宋_GB2312" w:hAnsi="仿宋_GB2312" w:eastAsia="仿宋_GB2312" w:cs="仿宋_GB2312"/>
          <w:bCs/>
          <w:color w:val="auto"/>
          <w:sz w:val="32"/>
          <w:szCs w:val="32"/>
          <w:lang w:eastAsia="zh-CN"/>
        </w:rPr>
        <w:t>装备财务保障股、公共法律服务管理股</w:t>
      </w:r>
      <w:r>
        <w:rPr>
          <w:rFonts w:hint="eastAsia" w:ascii="仿宋_GB2312" w:hAnsi="仿宋_GB2312" w:eastAsia="仿宋_GB2312" w:cs="仿宋_GB2312"/>
          <w:bCs/>
          <w:color w:val="auto"/>
          <w:sz w:val="32"/>
          <w:szCs w:val="32"/>
        </w:rPr>
        <w:t>。</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截止201</w:t>
      </w:r>
      <w:r>
        <w:rPr>
          <w:rFonts w:hint="eastAsia" w:ascii="仿宋_GB2312" w:hAnsi="仿宋_GB2312" w:eastAsia="仿宋_GB2312" w:cs="仿宋_GB2312"/>
          <w:bCs/>
          <w:color w:val="auto"/>
          <w:sz w:val="32"/>
          <w:szCs w:val="32"/>
          <w:lang w:val="en-US" w:eastAsia="zh-CN"/>
        </w:rPr>
        <w:t>9</w:t>
      </w:r>
      <w:r>
        <w:rPr>
          <w:rFonts w:hint="eastAsia" w:ascii="仿宋_GB2312" w:hAnsi="仿宋_GB2312" w:eastAsia="仿宋_GB2312" w:cs="仿宋_GB2312"/>
          <w:bCs/>
          <w:color w:val="auto"/>
          <w:sz w:val="32"/>
          <w:szCs w:val="32"/>
        </w:rPr>
        <w:t>年底我单位共有编制35个，其中公务员编制28个，行政工勤编制2个，事业编制5个，在职</w:t>
      </w:r>
      <w:r>
        <w:rPr>
          <w:rFonts w:hint="eastAsia" w:ascii="仿宋_GB2312" w:hAnsi="仿宋_GB2312" w:eastAsia="仿宋_GB2312" w:cs="仿宋_GB2312"/>
          <w:bCs/>
          <w:color w:val="auto"/>
          <w:sz w:val="32"/>
          <w:szCs w:val="32"/>
          <w:lang w:val="en-US" w:eastAsia="zh-CN"/>
        </w:rPr>
        <w:t>33</w:t>
      </w:r>
      <w:r>
        <w:rPr>
          <w:rFonts w:hint="eastAsia" w:ascii="仿宋_GB2312" w:hAnsi="仿宋_GB2312" w:eastAsia="仿宋_GB2312" w:cs="仿宋_GB2312"/>
          <w:bCs/>
          <w:color w:val="auto"/>
          <w:sz w:val="32"/>
          <w:szCs w:val="32"/>
        </w:rPr>
        <w:t>人，其中参公0人，公务员2</w:t>
      </w:r>
      <w:r>
        <w:rPr>
          <w:rFonts w:hint="eastAsia" w:ascii="仿宋_GB2312" w:hAnsi="仿宋_GB2312" w:eastAsia="仿宋_GB2312" w:cs="仿宋_GB2312"/>
          <w:bCs/>
          <w:color w:val="auto"/>
          <w:sz w:val="32"/>
          <w:szCs w:val="32"/>
          <w:lang w:val="en-US" w:eastAsia="zh-CN"/>
        </w:rPr>
        <w:t>8</w:t>
      </w:r>
      <w:r>
        <w:rPr>
          <w:rFonts w:hint="eastAsia" w:ascii="仿宋_GB2312" w:hAnsi="仿宋_GB2312" w:eastAsia="仿宋_GB2312" w:cs="仿宋_GB2312"/>
          <w:bCs/>
          <w:color w:val="auto"/>
          <w:sz w:val="32"/>
          <w:szCs w:val="32"/>
        </w:rPr>
        <w:t>人，事业</w:t>
      </w: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val="en-US" w:eastAsia="zh-CN"/>
        </w:rPr>
        <w:t>,行政工勤2人</w:t>
      </w:r>
      <w:r>
        <w:rPr>
          <w:rFonts w:hint="eastAsia" w:ascii="仿宋_GB2312" w:hAnsi="仿宋_GB2312" w:eastAsia="仿宋_GB2312" w:cs="仿宋_GB2312"/>
          <w:bCs/>
          <w:color w:val="auto"/>
          <w:sz w:val="32"/>
          <w:szCs w:val="32"/>
        </w:rPr>
        <w:t>。</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红原县司法局下属二级单位1个，其中行政单位0个，其他事业单位1个。</w:t>
      </w:r>
    </w:p>
    <w:p>
      <w:pPr>
        <w:ind w:firstLine="640" w:firstLineChars="200"/>
        <w:jc w:val="left"/>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纳入我单位2019年度部门决算编制范围的二级预算单位包括：红原县法律服务中心</w:t>
      </w:r>
    </w:p>
    <w:p>
      <w:pPr>
        <w:ind w:firstLine="640" w:firstLineChars="200"/>
        <w:jc w:val="left"/>
        <w:rPr>
          <w:rFonts w:hint="eastAsia" w:ascii="仿宋_GB2312" w:hAnsi="宋体" w:eastAsia="仿宋_GB2312" w:cs="Times New Roman"/>
          <w:color w:val="auto"/>
          <w:kern w:val="2"/>
          <w:sz w:val="32"/>
          <w:szCs w:val="32"/>
          <w:lang w:val="en-US" w:eastAsia="zh-CN" w:bidi="ar-SA"/>
        </w:rPr>
      </w:pPr>
    </w:p>
    <w:p>
      <w:pPr>
        <w:widowControl/>
        <w:jc w:val="left"/>
        <w:rPr>
          <w:rStyle w:val="29"/>
          <w:rFonts w:ascii="黑体" w:hAnsi="黑体" w:eastAsia="黑体"/>
          <w:b w:val="0"/>
          <w:bCs w:val="0"/>
          <w:color w:val="auto"/>
        </w:rPr>
      </w:pPr>
      <w:bookmarkStart w:id="22" w:name="_Toc15396602"/>
      <w:bookmarkStart w:id="23" w:name="_Toc15377204"/>
      <w:r>
        <w:rPr>
          <w:rFonts w:hint="eastAsia" w:ascii="黑体" w:hAnsi="黑体" w:eastAsia="黑体"/>
          <w:b w:val="0"/>
          <w:color w:val="auto"/>
          <w:sz w:val="44"/>
          <w:szCs w:val="44"/>
        </w:rPr>
        <w:t>第二部分</w:t>
      </w:r>
      <w:r>
        <w:rPr>
          <w:rFonts w:hint="eastAsia" w:ascii="黑体" w:hAnsi="黑体" w:eastAsia="黑体"/>
          <w:color w:val="auto"/>
        </w:rPr>
        <w:t xml:space="preserve"> </w:t>
      </w:r>
      <w:r>
        <w:rPr>
          <w:rStyle w:val="29"/>
          <w:rFonts w:hint="eastAsia" w:ascii="黑体" w:hAnsi="黑体" w:eastAsia="黑体"/>
          <w:b w:val="0"/>
          <w:bCs w:val="0"/>
          <w:color w:val="auto"/>
        </w:rPr>
        <w:t>201</w:t>
      </w:r>
      <w:r>
        <w:rPr>
          <w:rStyle w:val="29"/>
          <w:rFonts w:hint="eastAsia" w:ascii="黑体" w:hAnsi="黑体" w:eastAsia="黑体"/>
          <w:b w:val="0"/>
          <w:bCs w:val="0"/>
          <w:color w:val="auto"/>
          <w:lang w:val="en-US" w:eastAsia="zh-CN"/>
        </w:rPr>
        <w:t>9</w:t>
      </w:r>
      <w:r>
        <w:rPr>
          <w:rStyle w:val="29"/>
          <w:rFonts w:hint="eastAsia" w:ascii="黑体" w:hAnsi="黑体" w:eastAsia="黑体"/>
          <w:b w:val="0"/>
          <w:bCs w:val="0"/>
          <w:color w:val="auto"/>
        </w:rPr>
        <w:t>年度部门决算情况说明</w:t>
      </w:r>
      <w:bookmarkEnd w:id="22"/>
      <w:bookmarkEnd w:id="23"/>
    </w:p>
    <w:p>
      <w:pPr>
        <w:rPr>
          <w:color w:val="auto"/>
        </w:rPr>
      </w:pPr>
    </w:p>
    <w:p>
      <w:pPr>
        <w:pStyle w:val="28"/>
        <w:numPr>
          <w:ilvl w:val="0"/>
          <w:numId w:val="1"/>
        </w:numPr>
        <w:spacing w:line="600" w:lineRule="exact"/>
        <w:ind w:firstLineChars="0"/>
        <w:outlineLvl w:val="1"/>
        <w:rPr>
          <w:rStyle w:val="30"/>
          <w:rFonts w:ascii="黑体" w:hAnsi="黑体" w:eastAsia="黑体"/>
          <w:b w:val="0"/>
          <w:color w:val="auto"/>
        </w:rPr>
      </w:pPr>
      <w:bookmarkStart w:id="24" w:name="_Toc15396603"/>
      <w:bookmarkStart w:id="25" w:name="_Toc15377205"/>
      <w:r>
        <w:rPr>
          <w:rFonts w:hint="eastAsia" w:ascii="黑体" w:hAnsi="黑体" w:eastAsia="黑体"/>
          <w:color w:val="auto"/>
          <w:sz w:val="32"/>
          <w:szCs w:val="32"/>
        </w:rPr>
        <w:t>收</w:t>
      </w:r>
      <w:r>
        <w:rPr>
          <w:rStyle w:val="30"/>
          <w:rFonts w:hint="eastAsia" w:ascii="黑体" w:hAnsi="黑体" w:eastAsia="黑体"/>
          <w:b w:val="0"/>
          <w:color w:val="auto"/>
        </w:rPr>
        <w:t>入支出决算总体情况说明</w:t>
      </w:r>
      <w:bookmarkEnd w:id="24"/>
      <w:bookmarkEnd w:id="25"/>
    </w:p>
    <w:p>
      <w:pPr>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2019年度收入851.81万元，与2018年度相比增加10.04万元，增长1.19%，增长原因是业务量的增加，所需经费增加；2019年度支出832.38万元，与2018年度相比减少了21.48万元，减少2.52%，减少原因是厉行节约，支出减少。</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：收、支决算总计变动情况图）（柱状图）</w:t>
      </w:r>
    </w:p>
    <w:p>
      <w:pPr>
        <w:pStyle w:val="2"/>
        <w:rPr>
          <w:rFonts w:ascii="仿宋_GB2312" w:eastAsia="仿宋_GB2312"/>
          <w:color w:val="auto"/>
          <w:sz w:val="32"/>
          <w:szCs w:val="32"/>
        </w:rPr>
      </w:pPr>
      <w:r>
        <w:rPr>
          <w:rFonts w:hint="eastAsia" w:ascii="仿宋_GB2312" w:eastAsia="仿宋_GB2312"/>
          <w:color w:val="auto"/>
          <w:sz w:val="32"/>
          <w:szCs w:val="32"/>
          <w:lang w:eastAsia="zh-CN"/>
        </w:rPr>
        <w:drawing>
          <wp:anchor distT="0" distB="0" distL="114300" distR="114300" simplePos="0" relativeHeight="251660288" behindDoc="1" locked="0" layoutInCell="1" allowOverlap="1">
            <wp:simplePos x="0" y="0"/>
            <wp:positionH relativeFrom="column">
              <wp:posOffset>77470</wp:posOffset>
            </wp:positionH>
            <wp:positionV relativeFrom="paragraph">
              <wp:posOffset>109220</wp:posOffset>
            </wp:positionV>
            <wp:extent cx="5080000" cy="3810000"/>
            <wp:effectExtent l="4445" t="4445" r="20955" b="14605"/>
            <wp:wrapTight wrapText="bothSides">
              <wp:wrapPolygon>
                <wp:start x="-19" y="-25"/>
                <wp:lineTo x="-19" y="21575"/>
                <wp:lineTo x="21527" y="21575"/>
                <wp:lineTo x="21527" y="-25"/>
                <wp:lineTo x="-19" y="-25"/>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8"/>
        <w:numPr>
          <w:ilvl w:val="0"/>
          <w:numId w:val="1"/>
        </w:numPr>
        <w:spacing w:line="600" w:lineRule="exact"/>
        <w:ind w:firstLineChars="0"/>
        <w:outlineLvl w:val="1"/>
        <w:rPr>
          <w:rStyle w:val="30"/>
          <w:rFonts w:ascii="黑体" w:hAnsi="黑体" w:eastAsia="黑体"/>
          <w:b w:val="0"/>
          <w:color w:val="auto"/>
        </w:rPr>
      </w:pPr>
      <w:bookmarkStart w:id="26" w:name="_Toc15377206"/>
      <w:bookmarkStart w:id="27" w:name="_Toc15396604"/>
      <w:r>
        <w:rPr>
          <w:rFonts w:hint="eastAsia" w:ascii="黑体" w:hAnsi="黑体" w:eastAsia="黑体"/>
          <w:color w:val="auto"/>
          <w:sz w:val="32"/>
          <w:szCs w:val="32"/>
        </w:rPr>
        <w:t>收</w:t>
      </w:r>
      <w:r>
        <w:rPr>
          <w:rStyle w:val="30"/>
          <w:rFonts w:hint="eastAsia" w:ascii="黑体" w:hAnsi="黑体" w:eastAsia="黑体"/>
          <w:b w:val="0"/>
          <w:color w:val="auto"/>
        </w:rPr>
        <w:t>入决算情况说明</w:t>
      </w:r>
      <w:bookmarkEnd w:id="26"/>
      <w:bookmarkEnd w:id="27"/>
    </w:p>
    <w:p>
      <w:pPr>
        <w:spacing w:line="600" w:lineRule="exact"/>
        <w:ind w:firstLine="640" w:firstLineChars="200"/>
        <w:outlineLvl w:val="1"/>
        <w:rPr>
          <w:rFonts w:hint="eastAsia"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年本年收入合计</w:t>
      </w:r>
      <w:r>
        <w:rPr>
          <w:rFonts w:hint="eastAsia" w:ascii="仿宋" w:hAnsi="仿宋" w:eastAsia="仿宋"/>
          <w:color w:val="auto"/>
          <w:sz w:val="32"/>
          <w:szCs w:val="32"/>
          <w:lang w:val="en-US" w:eastAsia="zh-CN"/>
        </w:rPr>
        <w:t>851.81</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843.67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99.04</w:t>
      </w:r>
      <w:r>
        <w:rPr>
          <w:rFonts w:ascii="仿宋" w:hAnsi="仿宋" w:eastAsia="仿宋"/>
          <w:color w:val="auto"/>
          <w:sz w:val="32"/>
          <w:szCs w:val="32"/>
        </w:rPr>
        <w:t>%</w:t>
      </w:r>
      <w:r>
        <w:rPr>
          <w:rFonts w:hint="eastAsia" w:ascii="仿宋" w:hAnsi="仿宋" w:eastAsia="仿宋"/>
          <w:color w:val="auto"/>
          <w:sz w:val="32"/>
          <w:szCs w:val="32"/>
        </w:rPr>
        <w:t>；政府性基金预算财政拨款收入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；国有资本经营预算财政拨款收入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；事业收入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；附属单位上缴收入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8.14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0.96</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（图2：收入决算结构图）（饼状图）</w:t>
      </w:r>
    </w:p>
    <w:p>
      <w:pPr>
        <w:pStyle w:val="2"/>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inline distT="0" distB="0" distL="114300" distR="114300">
            <wp:extent cx="3736975" cy="3458845"/>
            <wp:effectExtent l="4445" t="4445" r="11430" b="2286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8"/>
        <w:numPr>
          <w:ilvl w:val="0"/>
          <w:numId w:val="1"/>
        </w:numPr>
        <w:spacing w:line="600" w:lineRule="exact"/>
        <w:ind w:firstLineChars="0"/>
        <w:outlineLvl w:val="1"/>
        <w:rPr>
          <w:rFonts w:ascii="仿宋" w:hAnsi="仿宋" w:eastAsia="仿宋"/>
          <w:color w:val="auto"/>
          <w:sz w:val="32"/>
          <w:szCs w:val="32"/>
        </w:rPr>
      </w:pPr>
      <w:bookmarkStart w:id="28" w:name="_Toc15377207"/>
      <w:bookmarkStart w:id="29" w:name="_Toc15396605"/>
      <w:r>
        <w:rPr>
          <w:rFonts w:hint="eastAsia" w:ascii="黑体" w:hAnsi="黑体" w:eastAsia="黑体"/>
          <w:color w:val="auto"/>
          <w:sz w:val="32"/>
          <w:szCs w:val="32"/>
        </w:rPr>
        <w:t>支</w:t>
      </w:r>
      <w:r>
        <w:rPr>
          <w:rStyle w:val="30"/>
          <w:rFonts w:hint="eastAsia" w:ascii="黑体" w:hAnsi="黑体" w:eastAsia="黑体"/>
          <w:b w:val="0"/>
          <w:color w:val="auto"/>
        </w:rPr>
        <w:t>出决算情况说明</w:t>
      </w:r>
      <w:bookmarkEnd w:id="28"/>
      <w:bookmarkEnd w:id="29"/>
    </w:p>
    <w:p>
      <w:pPr>
        <w:spacing w:line="600" w:lineRule="exact"/>
        <w:ind w:firstLine="640"/>
        <w:rPr>
          <w:rFonts w:ascii="仿宋_GB2312" w:eastAsia="仿宋_GB2312"/>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年本年支出合计</w:t>
      </w:r>
      <w:r>
        <w:rPr>
          <w:rFonts w:hint="eastAsia" w:ascii="仿宋" w:hAnsi="仿宋" w:eastAsia="仿宋"/>
          <w:color w:val="auto"/>
          <w:sz w:val="32"/>
          <w:szCs w:val="32"/>
          <w:lang w:val="en-US" w:eastAsia="zh-CN"/>
        </w:rPr>
        <w:t>832.38</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734.81</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88.28</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97.57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11.72</w:t>
      </w:r>
      <w:r>
        <w:rPr>
          <w:rFonts w:ascii="仿宋" w:hAnsi="仿宋" w:eastAsia="仿宋"/>
          <w:color w:val="auto"/>
          <w:sz w:val="32"/>
          <w:szCs w:val="32"/>
        </w:rPr>
        <w:t>%</w:t>
      </w:r>
      <w:r>
        <w:rPr>
          <w:rFonts w:hint="eastAsia" w:ascii="仿宋" w:hAnsi="仿宋" w:eastAsia="仿宋"/>
          <w:color w:val="auto"/>
          <w:sz w:val="32"/>
          <w:szCs w:val="32"/>
        </w:rPr>
        <w:t>；上缴上级支出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；对附属单位补助支出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outlineLvl w:val="1"/>
        <w:rPr>
          <w:rStyle w:val="30"/>
          <w:rFonts w:ascii="黑体" w:hAnsi="黑体" w:eastAsia="黑体"/>
          <w:b w:val="0"/>
          <w:color w:val="auto"/>
        </w:rPr>
      </w:pPr>
      <w:bookmarkStart w:id="30" w:name="_Toc15396606"/>
      <w:bookmarkStart w:id="31" w:name="_Toc15377208"/>
      <w:r>
        <w:rPr>
          <w:rFonts w:hint="eastAsia" w:ascii="黑体" w:hAnsi="黑体" w:eastAsia="黑体"/>
          <w:color w:val="auto"/>
          <w:sz w:val="32"/>
          <w:szCs w:val="32"/>
        </w:rPr>
        <w:t>四、财</w:t>
      </w:r>
      <w:r>
        <w:rPr>
          <w:rStyle w:val="30"/>
          <w:rFonts w:hint="eastAsia" w:ascii="黑体" w:hAnsi="黑体" w:eastAsia="黑体"/>
          <w:b w:val="0"/>
          <w:color w:val="auto"/>
        </w:rPr>
        <w:t>政拨款收入支出决算总体情况说明</w:t>
      </w:r>
      <w:bookmarkEnd w:id="30"/>
      <w:bookmarkEnd w:id="31"/>
    </w:p>
    <w:p>
      <w:pPr>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2019年财政拨款收入843.67万元，与2018年度相比增加9.95万元，增长1.19%，增长原因是业务量的增加，所需经费增加；2019年度财政拨款支出819.24万元，与2018年度相比减少了15.21万元，减少1.82%，减少原因是厉行节约，支出减少。</w:t>
      </w:r>
    </w:p>
    <w:p>
      <w:pPr>
        <w:spacing w:line="600" w:lineRule="exact"/>
        <w:ind w:firstLine="640" w:firstLineChars="200"/>
        <w:outlineLvl w:val="1"/>
        <w:rPr>
          <w:rStyle w:val="30"/>
          <w:rFonts w:ascii="黑体" w:hAnsi="黑体" w:eastAsia="黑体"/>
          <w:b w:val="0"/>
          <w:color w:val="auto"/>
        </w:rPr>
      </w:pPr>
      <w:bookmarkStart w:id="32" w:name="_Toc15377209"/>
      <w:bookmarkStart w:id="33" w:name="_Toc15396607"/>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30"/>
          <w:rFonts w:hint="eastAsia" w:ascii="黑体" w:hAnsi="黑体" w:eastAsia="黑体"/>
          <w:b w:val="0"/>
          <w:color w:val="auto"/>
        </w:rPr>
        <w:t>般公共预算财政拨款支出决算情况说明</w:t>
      </w:r>
      <w:bookmarkEnd w:id="32"/>
      <w:bookmarkEnd w:id="33"/>
    </w:p>
    <w:p>
      <w:pPr>
        <w:spacing w:line="600" w:lineRule="exact"/>
        <w:ind w:firstLine="643" w:firstLineChars="200"/>
        <w:outlineLvl w:val="2"/>
        <w:rPr>
          <w:rFonts w:ascii="仿宋" w:hAnsi="仿宋" w:eastAsia="仿宋"/>
          <w:b/>
          <w:color w:val="auto"/>
          <w:sz w:val="32"/>
          <w:szCs w:val="32"/>
        </w:rPr>
      </w:pPr>
      <w:bookmarkStart w:id="34" w:name="_Toc15377210"/>
      <w:r>
        <w:rPr>
          <w:rFonts w:hint="eastAsia" w:ascii="仿宋" w:hAnsi="仿宋" w:eastAsia="仿宋"/>
          <w:b/>
          <w:color w:val="auto"/>
          <w:sz w:val="32"/>
          <w:szCs w:val="32"/>
        </w:rPr>
        <w:t>（一）一般公共预算财政拨款支出决算总体情况</w:t>
      </w:r>
      <w:bookmarkEnd w:id="34"/>
    </w:p>
    <w:p>
      <w:pPr>
        <w:spacing w:line="600" w:lineRule="exact"/>
        <w:ind w:firstLine="640" w:firstLineChars="20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819.24</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98.42</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年相比，一般公共预算财政拨款</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15.21</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1.82</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厉行节约</w:t>
      </w:r>
      <w:r>
        <w:rPr>
          <w:rFonts w:hint="eastAsia" w:ascii="仿宋" w:hAnsi="仿宋" w:eastAsia="仿宋"/>
          <w:color w:val="auto"/>
          <w:sz w:val="32"/>
          <w:szCs w:val="32"/>
          <w:lang w:val="en-US" w:eastAsia="zh-CN"/>
        </w:rPr>
        <w:t>，支出减少。</w:t>
      </w:r>
    </w:p>
    <w:p>
      <w:pPr>
        <w:spacing w:line="600" w:lineRule="exact"/>
        <w:ind w:firstLine="643" w:firstLineChars="200"/>
        <w:outlineLvl w:val="2"/>
        <w:rPr>
          <w:rFonts w:ascii="仿宋" w:hAnsi="仿宋" w:eastAsia="仿宋"/>
          <w:b/>
          <w:color w:val="auto"/>
          <w:sz w:val="32"/>
          <w:szCs w:val="32"/>
        </w:rPr>
      </w:pPr>
      <w:bookmarkStart w:id="35" w:name="_Toc15377211"/>
      <w:r>
        <w:rPr>
          <w:rFonts w:hint="eastAsia" w:ascii="仿宋" w:hAnsi="仿宋" w:eastAsia="仿宋"/>
          <w:b/>
          <w:color w:val="auto"/>
          <w:sz w:val="32"/>
          <w:szCs w:val="32"/>
        </w:rPr>
        <w:t>（二）一般公共预算财政拨款支出决算结构情况</w:t>
      </w:r>
      <w:bookmarkEnd w:id="3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(201)819.24</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lang w:eastAsia="zh-CN"/>
        </w:rPr>
        <w:t>公共安全</w:t>
      </w:r>
      <w:r>
        <w:rPr>
          <w:rFonts w:hint="eastAsia" w:ascii="仿宋" w:hAnsi="仿宋" w:eastAsia="仿宋"/>
          <w:b/>
          <w:color w:val="auto"/>
          <w:sz w:val="32"/>
          <w:szCs w:val="32"/>
          <w:lang w:val="en-US" w:eastAsia="zh-CN"/>
        </w:rPr>
        <w:t>(204)</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646.06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78.86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教育支出（</w:t>
      </w:r>
      <w:r>
        <w:rPr>
          <w:rFonts w:hint="eastAsia" w:ascii="仿宋" w:hAnsi="仿宋" w:eastAsia="仿宋"/>
          <w:b/>
          <w:color w:val="auto"/>
          <w:sz w:val="32"/>
          <w:szCs w:val="32"/>
          <w:lang w:val="en-US" w:eastAsia="zh-CN"/>
        </w:rPr>
        <w:t>205</w:t>
      </w:r>
      <w:r>
        <w:rPr>
          <w:rFonts w:hint="eastAsia" w:ascii="仿宋" w:hAnsi="仿宋" w:eastAsia="仿宋"/>
          <w:b/>
          <w:color w:val="auto"/>
          <w:sz w:val="32"/>
          <w:szCs w:val="32"/>
        </w:rPr>
        <w:t>）</w:t>
      </w:r>
      <w:r>
        <w:rPr>
          <w:rFonts w:hint="eastAsia" w:ascii="仿宋" w:hAnsi="仿宋" w:eastAsia="仿宋"/>
          <w:b/>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科学技术（</w:t>
      </w:r>
      <w:r>
        <w:rPr>
          <w:rFonts w:hint="eastAsia" w:ascii="仿宋" w:hAnsi="仿宋" w:eastAsia="仿宋"/>
          <w:b/>
          <w:color w:val="auto"/>
          <w:sz w:val="32"/>
          <w:szCs w:val="32"/>
          <w:lang w:val="en-US" w:eastAsia="zh-CN"/>
        </w:rPr>
        <w:t>207</w:t>
      </w:r>
      <w:r>
        <w:rPr>
          <w:rFonts w:hint="eastAsia" w:ascii="仿宋" w:hAnsi="仿宋" w:eastAsia="仿宋"/>
          <w:b/>
          <w:color w:val="auto"/>
          <w:sz w:val="32"/>
          <w:szCs w:val="32"/>
        </w:rPr>
        <w:t>）</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w:t>
      </w:r>
      <w:r>
        <w:rPr>
          <w:rFonts w:hint="eastAsia" w:ascii="仿宋" w:hAnsi="仿宋" w:eastAsia="仿宋"/>
          <w:b/>
          <w:color w:val="auto"/>
          <w:sz w:val="32"/>
          <w:szCs w:val="32"/>
          <w:lang w:val="en-US" w:eastAsia="zh-CN"/>
        </w:rPr>
        <w:t>208</w:t>
      </w:r>
      <w:r>
        <w:rPr>
          <w:rFonts w:hint="eastAsia" w:ascii="仿宋" w:hAnsi="仿宋" w:eastAsia="仿宋"/>
          <w:b/>
          <w:color w:val="auto"/>
          <w:sz w:val="32"/>
          <w:szCs w:val="32"/>
        </w:rPr>
        <w:t>）</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83.14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10.15</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卫生</w:t>
      </w:r>
      <w:r>
        <w:rPr>
          <w:rFonts w:hint="eastAsia" w:ascii="仿宋" w:hAnsi="仿宋" w:eastAsia="仿宋"/>
          <w:b/>
          <w:bCs/>
          <w:color w:val="auto"/>
          <w:sz w:val="32"/>
          <w:szCs w:val="32"/>
          <w:lang w:eastAsia="zh-CN"/>
        </w:rPr>
        <w:t>健康支出</w:t>
      </w:r>
      <w:r>
        <w:rPr>
          <w:rFonts w:hint="eastAsia" w:ascii="仿宋" w:hAnsi="仿宋" w:eastAsia="仿宋"/>
          <w:b/>
          <w:bCs/>
          <w:color w:val="auto"/>
          <w:sz w:val="32"/>
          <w:szCs w:val="32"/>
          <w:lang w:val="en-US" w:eastAsia="zh-CN"/>
        </w:rPr>
        <w:t>(210)37.61</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4.59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住房保障</w:t>
      </w:r>
      <w:r>
        <w:rPr>
          <w:rFonts w:hint="eastAsia" w:ascii="仿宋" w:hAnsi="仿宋" w:eastAsia="仿宋"/>
          <w:b/>
          <w:bCs/>
          <w:color w:val="auto"/>
          <w:sz w:val="32"/>
          <w:szCs w:val="32"/>
          <w:lang w:val="en-US" w:eastAsia="zh-CN"/>
        </w:rPr>
        <w:t>(221)</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52.44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6.4</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3" w:firstLineChars="200"/>
        <w:outlineLvl w:val="2"/>
        <w:rPr>
          <w:rFonts w:ascii="仿宋" w:hAnsi="仿宋" w:eastAsia="仿宋"/>
          <w:b/>
          <w:color w:val="auto"/>
          <w:sz w:val="32"/>
          <w:szCs w:val="32"/>
        </w:rPr>
      </w:pPr>
      <w:bookmarkStart w:id="36" w:name="_Toc15377212"/>
      <w:r>
        <w:rPr>
          <w:rFonts w:hint="eastAsia" w:ascii="仿宋" w:hAnsi="仿宋" w:eastAsia="仿宋"/>
          <w:b/>
          <w:color w:val="auto"/>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auto"/>
          <w:sz w:val="32"/>
          <w:szCs w:val="32"/>
        </w:rPr>
      </w:pPr>
      <w:bookmarkStart w:id="37" w:name="_Toc15377213"/>
      <w:bookmarkStart w:id="38" w:name="_Toc15377444"/>
      <w:bookmarkStart w:id="39" w:name="_Toc15378460"/>
      <w:r>
        <w:rPr>
          <w:rFonts w:hint="eastAsia" w:ascii="仿宋" w:hAnsi="仿宋" w:eastAsia="仿宋"/>
          <w:b/>
          <w:color w:val="auto"/>
          <w:sz w:val="32"/>
          <w:szCs w:val="32"/>
        </w:rPr>
        <w:t>201</w:t>
      </w:r>
      <w:r>
        <w:rPr>
          <w:rFonts w:hint="eastAsia" w:ascii="仿宋" w:hAnsi="仿宋" w:eastAsia="仿宋"/>
          <w:b/>
          <w:color w:val="auto"/>
          <w:sz w:val="32"/>
          <w:szCs w:val="32"/>
          <w:lang w:val="en-US" w:eastAsia="zh-CN"/>
        </w:rPr>
        <w:t>9</w:t>
      </w:r>
      <w:r>
        <w:rPr>
          <w:rFonts w:hint="eastAsia" w:ascii="仿宋" w:hAnsi="仿宋" w:eastAsia="仿宋"/>
          <w:b/>
          <w:color w:val="auto"/>
          <w:sz w:val="32"/>
          <w:szCs w:val="32"/>
        </w:rPr>
        <w:t>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 w:hAnsi="仿宋" w:eastAsia="仿宋"/>
          <w:b/>
          <w:color w:val="auto"/>
          <w:sz w:val="32"/>
          <w:szCs w:val="32"/>
          <w:lang w:val="en-US" w:eastAsia="zh-CN"/>
        </w:rPr>
        <w:t>819.24万元</w:t>
      </w:r>
      <w:r>
        <w:rPr>
          <w:rFonts w:hint="eastAsia" w:ascii="仿宋" w:hAnsi="仿宋" w:eastAsia="仿宋"/>
          <w:color w:val="auto"/>
          <w:sz w:val="32"/>
          <w:szCs w:val="32"/>
        </w:rPr>
        <w:t>，</w:t>
      </w:r>
      <w:r>
        <w:rPr>
          <w:rStyle w:val="17"/>
          <w:rFonts w:hint="eastAsia" w:ascii="仿宋" w:hAnsi="仿宋" w:eastAsia="仿宋"/>
          <w:bCs/>
          <w:color w:val="auto"/>
          <w:sz w:val="32"/>
          <w:szCs w:val="32"/>
        </w:rPr>
        <w:t>完成预算</w:t>
      </w:r>
      <w:r>
        <w:rPr>
          <w:rStyle w:val="17"/>
          <w:rFonts w:hint="eastAsia" w:ascii="仿宋" w:hAnsi="仿宋" w:eastAsia="仿宋"/>
          <w:bCs/>
          <w:color w:val="auto"/>
          <w:sz w:val="32"/>
          <w:szCs w:val="32"/>
          <w:lang w:val="en-US" w:eastAsia="zh-CN"/>
        </w:rPr>
        <w:t>100</w:t>
      </w:r>
      <w:r>
        <w:rPr>
          <w:rStyle w:val="17"/>
          <w:rFonts w:ascii="仿宋" w:hAnsi="仿宋" w:eastAsia="仿宋"/>
          <w:bCs/>
          <w:color w:val="auto"/>
          <w:sz w:val="32"/>
          <w:szCs w:val="32"/>
        </w:rPr>
        <w:t>%</w:t>
      </w:r>
      <w:r>
        <w:rPr>
          <w:rStyle w:val="17"/>
          <w:rFonts w:hint="eastAsia" w:ascii="仿宋" w:hAnsi="仿宋" w:eastAsia="仿宋"/>
          <w:bCs/>
          <w:color w:val="auto"/>
          <w:sz w:val="32"/>
          <w:szCs w:val="32"/>
        </w:rPr>
        <w:t>。其中：</w:t>
      </w:r>
      <w:bookmarkEnd w:id="37"/>
      <w:bookmarkEnd w:id="38"/>
      <w:bookmarkEnd w:id="39"/>
    </w:p>
    <w:p>
      <w:pPr>
        <w:spacing w:line="600" w:lineRule="exact"/>
        <w:ind w:firstLine="643" w:firstLineChars="200"/>
        <w:rPr>
          <w:rStyle w:val="17"/>
          <w:rFonts w:hint="eastAsia" w:ascii="仿宋" w:hAnsi="仿宋" w:eastAsia="仿宋"/>
          <w:b w:val="0"/>
          <w:bCs/>
          <w:color w:val="auto"/>
          <w:sz w:val="32"/>
          <w:szCs w:val="32"/>
          <w:lang w:eastAsia="zh-CN"/>
        </w:rPr>
      </w:pPr>
      <w:r>
        <w:rPr>
          <w:rStyle w:val="17"/>
          <w:rFonts w:ascii="仿宋" w:hAnsi="仿宋" w:eastAsia="仿宋"/>
          <w:bCs/>
          <w:color w:val="auto"/>
          <w:sz w:val="32"/>
          <w:szCs w:val="32"/>
        </w:rPr>
        <w:t>1</w:t>
      </w:r>
      <w:r>
        <w:rPr>
          <w:rStyle w:val="17"/>
          <w:rFonts w:hint="eastAsia" w:ascii="仿宋" w:hAnsi="仿宋" w:eastAsia="仿宋"/>
          <w:bCs/>
          <w:color w:val="auto"/>
          <w:sz w:val="32"/>
          <w:szCs w:val="32"/>
          <w:lang w:eastAsia="zh-CN"/>
        </w:rPr>
        <w:t>公共安全支出</w:t>
      </w:r>
      <w:r>
        <w:rPr>
          <w:rStyle w:val="17"/>
          <w:rFonts w:ascii="仿宋" w:hAnsi="仿宋" w:eastAsia="仿宋"/>
          <w:bCs/>
          <w:color w:val="auto"/>
          <w:sz w:val="32"/>
          <w:szCs w:val="32"/>
        </w:rPr>
        <w:t>:</w:t>
      </w:r>
      <w:r>
        <w:rPr>
          <w:rStyle w:val="17"/>
          <w:rFonts w:ascii="仿宋" w:hAnsi="仿宋" w:eastAsia="仿宋"/>
          <w:b w:val="0"/>
          <w:bCs/>
          <w:color w:val="auto"/>
          <w:sz w:val="32"/>
          <w:szCs w:val="32"/>
        </w:rPr>
        <w:t xml:space="preserve"> </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646.06</w:t>
      </w:r>
      <w:r>
        <w:rPr>
          <w:rStyle w:val="17"/>
          <w:rFonts w:hint="eastAsia" w:ascii="仿宋" w:hAnsi="仿宋" w:eastAsia="仿宋"/>
          <w:b w:val="0"/>
          <w:bCs/>
          <w:color w:val="auto"/>
          <w:sz w:val="32"/>
          <w:szCs w:val="32"/>
        </w:rPr>
        <w:t>万元，完成预算</w:t>
      </w:r>
      <w:r>
        <w:rPr>
          <w:rStyle w:val="17"/>
          <w:rFonts w:hint="eastAsia" w:ascii="仿宋" w:hAnsi="仿宋" w:eastAsia="仿宋"/>
          <w:b w:val="0"/>
          <w:bCs/>
          <w:color w:val="auto"/>
          <w:sz w:val="32"/>
          <w:szCs w:val="32"/>
          <w:lang w:val="en-US" w:eastAsia="zh-CN"/>
        </w:rPr>
        <w:t>100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lang w:eastAsia="zh-CN"/>
        </w:rPr>
        <w:t>。</w:t>
      </w:r>
    </w:p>
    <w:p>
      <w:pPr>
        <w:spacing w:line="600" w:lineRule="exact"/>
        <w:ind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204公共安全支出646.06万元</w:t>
      </w:r>
    </w:p>
    <w:p>
      <w:pPr>
        <w:spacing w:line="600" w:lineRule="exact"/>
        <w:ind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20406司法支出646.06万元</w:t>
      </w:r>
    </w:p>
    <w:p>
      <w:pPr>
        <w:spacing w:line="600" w:lineRule="exact"/>
        <w:ind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2040601行政运行503.72万元</w:t>
      </w:r>
    </w:p>
    <w:p>
      <w:pPr>
        <w:spacing w:line="600" w:lineRule="exact"/>
        <w:ind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2040602一般行政管理事务49.87万元</w:t>
      </w:r>
    </w:p>
    <w:p>
      <w:pPr>
        <w:spacing w:line="600" w:lineRule="exact"/>
        <w:ind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2040604基层司法业务27.36万元</w:t>
      </w:r>
    </w:p>
    <w:p>
      <w:pPr>
        <w:spacing w:line="600" w:lineRule="exact"/>
        <w:ind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2040605普法宣传8万元</w:t>
      </w:r>
    </w:p>
    <w:p>
      <w:pPr>
        <w:spacing w:line="600" w:lineRule="exact"/>
        <w:ind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2040607法律援助0.53万元</w:t>
      </w:r>
    </w:p>
    <w:p>
      <w:pPr>
        <w:pStyle w:val="2"/>
        <w:ind w:left="0" w:leftChars="0"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2040610 社区矫正7万元</w:t>
      </w:r>
    </w:p>
    <w:p>
      <w:pPr>
        <w:pStyle w:val="2"/>
        <w:ind w:left="0" w:leftChars="0" w:firstLine="640" w:firstLineChars="20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2040650 事业运行44.77万元</w:t>
      </w:r>
    </w:p>
    <w:p>
      <w:pPr>
        <w:pStyle w:val="2"/>
        <w:ind w:left="0" w:leftChars="0" w:firstLine="640" w:firstLineChars="200"/>
        <w:rPr>
          <w:rFonts w:hint="default"/>
          <w:lang w:val="en-US" w:eastAsia="zh-CN"/>
        </w:rPr>
      </w:pPr>
      <w:r>
        <w:rPr>
          <w:rStyle w:val="17"/>
          <w:rFonts w:hint="eastAsia" w:ascii="仿宋" w:hAnsi="仿宋" w:eastAsia="仿宋"/>
          <w:b w:val="0"/>
          <w:bCs/>
          <w:color w:val="auto"/>
          <w:sz w:val="32"/>
          <w:szCs w:val="32"/>
          <w:lang w:val="en-US" w:eastAsia="zh-CN"/>
        </w:rPr>
        <w:t>2040699其他司法支出4.8万元</w:t>
      </w:r>
    </w:p>
    <w:p>
      <w:pPr>
        <w:numPr>
          <w:ilvl w:val="0"/>
          <w:numId w:val="0"/>
        </w:numPr>
        <w:spacing w:line="600" w:lineRule="exact"/>
        <w:rPr>
          <w:rStyle w:val="17"/>
          <w:rFonts w:hint="eastAsia" w:ascii="仿宋" w:hAnsi="仿宋" w:eastAsia="仿宋"/>
          <w:b/>
          <w:bCs w:val="0"/>
          <w:color w:val="auto"/>
          <w:sz w:val="32"/>
          <w:szCs w:val="32"/>
          <w:lang w:eastAsia="zh-CN"/>
        </w:rPr>
      </w:pPr>
      <w:r>
        <w:rPr>
          <w:rStyle w:val="17"/>
          <w:rFonts w:hint="eastAsia" w:ascii="仿宋" w:hAnsi="仿宋" w:eastAsia="仿宋"/>
          <w:b w:val="0"/>
          <w:bCs/>
          <w:color w:val="auto"/>
          <w:sz w:val="32"/>
          <w:szCs w:val="32"/>
          <w:lang w:val="en-US" w:eastAsia="zh-CN"/>
        </w:rPr>
        <w:t xml:space="preserve">   </w:t>
      </w:r>
      <w:r>
        <w:rPr>
          <w:rStyle w:val="17"/>
          <w:rFonts w:hint="eastAsia" w:ascii="仿宋" w:hAnsi="仿宋" w:eastAsia="仿宋"/>
          <w:b/>
          <w:bCs w:val="0"/>
          <w:color w:val="auto"/>
          <w:sz w:val="32"/>
          <w:szCs w:val="32"/>
          <w:lang w:val="en-US" w:eastAsia="zh-CN"/>
        </w:rPr>
        <w:t xml:space="preserve"> 2.教育</w:t>
      </w:r>
      <w:r>
        <w:rPr>
          <w:rStyle w:val="17"/>
          <w:rFonts w:hint="eastAsia" w:ascii="仿宋" w:hAnsi="仿宋" w:eastAsia="仿宋"/>
          <w:b/>
          <w:bCs w:val="0"/>
          <w:color w:val="auto"/>
          <w:sz w:val="32"/>
          <w:szCs w:val="32"/>
          <w:lang w:eastAsia="zh-CN"/>
        </w:rPr>
        <w:t>支出</w:t>
      </w:r>
      <w:r>
        <w:rPr>
          <w:rStyle w:val="17"/>
          <w:rFonts w:ascii="仿宋" w:hAnsi="仿宋" w:eastAsia="仿宋"/>
          <w:b/>
          <w:bCs w:val="0"/>
          <w:color w:val="auto"/>
          <w:sz w:val="32"/>
          <w:szCs w:val="32"/>
        </w:rPr>
        <w:t xml:space="preserve">: </w:t>
      </w:r>
      <w:r>
        <w:rPr>
          <w:rStyle w:val="17"/>
          <w:rFonts w:hint="eastAsia" w:ascii="仿宋" w:hAnsi="仿宋" w:eastAsia="仿宋"/>
          <w:b/>
          <w:bCs w:val="0"/>
          <w:color w:val="auto"/>
          <w:sz w:val="32"/>
          <w:szCs w:val="32"/>
        </w:rPr>
        <w:t>支出决算为</w:t>
      </w:r>
      <w:r>
        <w:rPr>
          <w:rStyle w:val="17"/>
          <w:rFonts w:hint="eastAsia" w:ascii="仿宋" w:hAnsi="仿宋" w:eastAsia="仿宋"/>
          <w:b/>
          <w:bCs w:val="0"/>
          <w:color w:val="auto"/>
          <w:sz w:val="32"/>
          <w:szCs w:val="32"/>
          <w:lang w:val="en-US" w:eastAsia="zh-CN"/>
        </w:rPr>
        <w:t>0</w:t>
      </w:r>
      <w:r>
        <w:rPr>
          <w:rStyle w:val="17"/>
          <w:rFonts w:hint="eastAsia" w:ascii="仿宋" w:hAnsi="仿宋" w:eastAsia="仿宋"/>
          <w:b/>
          <w:bCs w:val="0"/>
          <w:color w:val="auto"/>
          <w:sz w:val="32"/>
          <w:szCs w:val="32"/>
        </w:rPr>
        <w:t>万元，完成预算</w:t>
      </w:r>
      <w:r>
        <w:rPr>
          <w:rStyle w:val="17"/>
          <w:rFonts w:hint="eastAsia" w:ascii="仿宋" w:hAnsi="仿宋" w:eastAsia="仿宋"/>
          <w:b/>
          <w:bCs w:val="0"/>
          <w:color w:val="auto"/>
          <w:sz w:val="32"/>
          <w:szCs w:val="32"/>
          <w:lang w:val="en-US" w:eastAsia="zh-CN"/>
        </w:rPr>
        <w:t>0</w:t>
      </w:r>
      <w:r>
        <w:rPr>
          <w:rStyle w:val="17"/>
          <w:rFonts w:ascii="仿宋" w:hAnsi="仿宋" w:eastAsia="仿宋"/>
          <w:b/>
          <w:bCs w:val="0"/>
          <w:color w:val="auto"/>
          <w:sz w:val="32"/>
          <w:szCs w:val="32"/>
        </w:rPr>
        <w:t>%</w:t>
      </w:r>
      <w:r>
        <w:rPr>
          <w:rStyle w:val="17"/>
          <w:rFonts w:hint="eastAsia" w:ascii="仿宋" w:hAnsi="仿宋" w:eastAsia="仿宋"/>
          <w:b/>
          <w:bCs w:val="0"/>
          <w:color w:val="auto"/>
          <w:sz w:val="32"/>
          <w:szCs w:val="32"/>
          <w:lang w:eastAsia="zh-CN"/>
        </w:rPr>
        <w:t>。</w:t>
      </w:r>
    </w:p>
    <w:p>
      <w:pPr>
        <w:numPr>
          <w:ilvl w:val="0"/>
          <w:numId w:val="0"/>
        </w:numPr>
        <w:spacing w:line="600" w:lineRule="exact"/>
        <w:ind w:firstLine="643" w:firstLineChars="200"/>
        <w:rPr>
          <w:rStyle w:val="17"/>
          <w:rFonts w:hint="eastAsia" w:ascii="仿宋" w:hAnsi="仿宋" w:eastAsia="仿宋"/>
          <w:b w:val="0"/>
          <w:bCs/>
          <w:color w:val="auto"/>
          <w:sz w:val="32"/>
          <w:szCs w:val="32"/>
          <w:lang w:eastAsia="zh-CN"/>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sz w:val="32"/>
          <w:szCs w:val="32"/>
          <w:lang w:val="en-US" w:eastAsia="zh-CN"/>
        </w:rPr>
        <w:t>科学技术支出</w:t>
      </w:r>
      <w:r>
        <w:rPr>
          <w:rFonts w:hint="eastAsia" w:ascii="仿宋_GB2312" w:hAnsi="仿宋_GB2312" w:eastAsia="仿宋_GB2312" w:cs="仿宋_GB2312"/>
          <w:sz w:val="32"/>
          <w:szCs w:val="32"/>
          <w:lang w:val="en-US" w:eastAsia="zh-CN"/>
        </w:rPr>
        <w:t>：</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0</w:t>
      </w:r>
      <w:r>
        <w:rPr>
          <w:rStyle w:val="17"/>
          <w:rFonts w:hint="eastAsia" w:ascii="仿宋" w:hAnsi="仿宋" w:eastAsia="仿宋"/>
          <w:b w:val="0"/>
          <w:bCs/>
          <w:color w:val="auto"/>
          <w:sz w:val="32"/>
          <w:szCs w:val="32"/>
        </w:rPr>
        <w:t>万元，完成预算</w:t>
      </w:r>
      <w:r>
        <w:rPr>
          <w:rStyle w:val="17"/>
          <w:rFonts w:hint="eastAsia" w:ascii="仿宋" w:hAnsi="仿宋" w:eastAsia="仿宋"/>
          <w:b w:val="0"/>
          <w:bCs/>
          <w:color w:val="auto"/>
          <w:sz w:val="32"/>
          <w:szCs w:val="32"/>
          <w:lang w:val="en-US" w:eastAsia="zh-CN"/>
        </w:rPr>
        <w:t>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lang w:eastAsia="zh-CN"/>
        </w:rPr>
        <w:t>。</w:t>
      </w:r>
    </w:p>
    <w:p>
      <w:pPr>
        <w:numPr>
          <w:ilvl w:val="0"/>
          <w:numId w:val="0"/>
        </w:numPr>
        <w:spacing w:line="600" w:lineRule="exact"/>
        <w:ind w:firstLine="643" w:firstLineChars="200"/>
        <w:rPr>
          <w:rStyle w:val="17"/>
          <w:rFonts w:hint="eastAsia" w:ascii="仿宋" w:hAnsi="仿宋" w:eastAsia="仿宋"/>
          <w:b w:val="0"/>
          <w:bCs/>
          <w:color w:val="auto"/>
          <w:sz w:val="32"/>
          <w:szCs w:val="32"/>
          <w:lang w:eastAsia="zh-CN"/>
        </w:rPr>
      </w:pPr>
      <w:r>
        <w:rPr>
          <w:rStyle w:val="17"/>
          <w:rFonts w:hint="eastAsia" w:ascii="仿宋" w:hAnsi="仿宋" w:eastAsia="仿宋"/>
          <w:b/>
          <w:bCs w:val="0"/>
          <w:color w:val="auto"/>
          <w:sz w:val="32"/>
          <w:szCs w:val="32"/>
          <w:lang w:val="en-US" w:eastAsia="zh-CN"/>
        </w:rPr>
        <w:t>4.</w:t>
      </w:r>
      <w:r>
        <w:rPr>
          <w:rFonts w:hint="eastAsia" w:ascii="仿宋_GB2312" w:hAnsi="仿宋_GB2312" w:eastAsia="仿宋_GB2312" w:cs="仿宋_GB2312"/>
          <w:b/>
          <w:bCs w:val="0"/>
          <w:sz w:val="32"/>
          <w:szCs w:val="32"/>
          <w:lang w:val="en-US" w:eastAsia="zh-CN"/>
        </w:rPr>
        <w:t>文化旅游体育与传媒支出</w:t>
      </w:r>
      <w:r>
        <w:rPr>
          <w:rFonts w:hint="eastAsia" w:ascii="仿宋_GB2312" w:hAnsi="仿宋_GB2312" w:eastAsia="仿宋_GB2312" w:cs="仿宋_GB2312"/>
          <w:sz w:val="32"/>
          <w:szCs w:val="32"/>
          <w:lang w:val="en-US" w:eastAsia="zh-CN"/>
        </w:rPr>
        <w:t>：</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0</w:t>
      </w:r>
      <w:r>
        <w:rPr>
          <w:rStyle w:val="17"/>
          <w:rFonts w:hint="eastAsia" w:ascii="仿宋" w:hAnsi="仿宋" w:eastAsia="仿宋"/>
          <w:b w:val="0"/>
          <w:bCs/>
          <w:color w:val="auto"/>
          <w:sz w:val="32"/>
          <w:szCs w:val="32"/>
        </w:rPr>
        <w:t>万元，完成预算</w:t>
      </w:r>
      <w:r>
        <w:rPr>
          <w:rStyle w:val="17"/>
          <w:rFonts w:hint="eastAsia" w:ascii="仿宋" w:hAnsi="仿宋" w:eastAsia="仿宋"/>
          <w:b w:val="0"/>
          <w:bCs/>
          <w:color w:val="auto"/>
          <w:sz w:val="32"/>
          <w:szCs w:val="32"/>
          <w:lang w:val="en-US" w:eastAsia="zh-CN"/>
        </w:rPr>
        <w:t>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lang w:eastAsia="zh-CN"/>
        </w:rPr>
        <w:t>。</w:t>
      </w:r>
    </w:p>
    <w:p>
      <w:pPr>
        <w:numPr>
          <w:ilvl w:val="0"/>
          <w:numId w:val="0"/>
        </w:numPr>
        <w:spacing w:line="600" w:lineRule="exact"/>
        <w:ind w:firstLine="640" w:firstLineChars="200"/>
        <w:rPr>
          <w:rStyle w:val="17"/>
          <w:rFonts w:hint="eastAsia" w:ascii="仿宋" w:hAnsi="仿宋" w:eastAsia="仿宋"/>
          <w:b w:val="0"/>
          <w:bCs/>
          <w:color w:val="auto"/>
          <w:sz w:val="32"/>
          <w:szCs w:val="32"/>
          <w:lang w:eastAsia="zh-CN"/>
        </w:rPr>
      </w:pPr>
      <w:r>
        <w:rPr>
          <w:rStyle w:val="17"/>
          <w:rFonts w:hint="eastAsia" w:ascii="仿宋_GB2312" w:hAnsi="仿宋_GB2312" w:eastAsia="仿宋_GB2312" w:cs="仿宋_GB2312"/>
          <w:b w:val="0"/>
          <w:bCs w:val="0"/>
          <w:color w:val="auto"/>
          <w:sz w:val="32"/>
          <w:szCs w:val="32"/>
          <w:lang w:val="en-US" w:eastAsia="zh-CN"/>
        </w:rPr>
        <w:t>5.</w:t>
      </w:r>
      <w:r>
        <w:rPr>
          <w:rStyle w:val="17"/>
          <w:rFonts w:hint="eastAsia" w:ascii="仿宋_GB2312" w:hAnsi="仿宋_GB2312" w:eastAsia="仿宋_GB2312" w:cs="仿宋_GB2312"/>
          <w:b/>
          <w:bCs/>
          <w:color w:val="auto"/>
          <w:sz w:val="32"/>
          <w:szCs w:val="32"/>
        </w:rPr>
        <w:t>社会保障和就业</w:t>
      </w:r>
      <w:r>
        <w:rPr>
          <w:rStyle w:val="17"/>
          <w:rFonts w:hint="eastAsia" w:ascii="仿宋_GB2312" w:hAnsi="仿宋_GB2312" w:eastAsia="仿宋_GB2312" w:cs="仿宋_GB2312"/>
          <w:b/>
          <w:bCs/>
          <w:color w:val="auto"/>
          <w:sz w:val="32"/>
          <w:szCs w:val="32"/>
          <w:lang w:eastAsia="zh-CN"/>
        </w:rPr>
        <w:t>支出</w:t>
      </w:r>
      <w:r>
        <w:rPr>
          <w:rStyle w:val="17"/>
          <w:rFonts w:hint="eastAsia" w:ascii="仿宋_GB2312" w:hAnsi="仿宋_GB2312" w:eastAsia="仿宋_GB2312" w:cs="仿宋_GB2312"/>
          <w:b/>
          <w:bCs/>
          <w:color w:val="auto"/>
          <w:sz w:val="32"/>
          <w:szCs w:val="32"/>
        </w:rPr>
        <w:t>:</w:t>
      </w:r>
      <w:r>
        <w:rPr>
          <w:rStyle w:val="17"/>
          <w:rFonts w:ascii="仿宋" w:hAnsi="仿宋" w:eastAsia="仿宋"/>
          <w:b w:val="0"/>
          <w:bCs/>
          <w:color w:val="auto"/>
          <w:sz w:val="32"/>
          <w:szCs w:val="32"/>
        </w:rPr>
        <w:t xml:space="preserve"> </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83.14</w:t>
      </w:r>
      <w:r>
        <w:rPr>
          <w:rStyle w:val="17"/>
          <w:rFonts w:hint="eastAsia" w:ascii="仿宋" w:hAnsi="仿宋" w:eastAsia="仿宋"/>
          <w:b w:val="0"/>
          <w:bCs/>
          <w:color w:val="auto"/>
          <w:sz w:val="32"/>
          <w:szCs w:val="32"/>
        </w:rPr>
        <w:t>万元，完成预算</w:t>
      </w:r>
      <w:r>
        <w:rPr>
          <w:rStyle w:val="17"/>
          <w:rFonts w:hint="eastAsia" w:ascii="仿宋" w:hAnsi="仿宋" w:eastAsia="仿宋"/>
          <w:b w:val="0"/>
          <w:bCs/>
          <w:color w:val="auto"/>
          <w:sz w:val="32"/>
          <w:szCs w:val="32"/>
          <w:lang w:val="en-US" w:eastAsia="zh-CN"/>
        </w:rPr>
        <w:t>100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lang w:eastAsia="zh-CN"/>
        </w:rPr>
        <w:t>。</w:t>
      </w:r>
    </w:p>
    <w:p>
      <w:pPr>
        <w:numPr>
          <w:ilvl w:val="0"/>
          <w:numId w:val="0"/>
        </w:numPr>
        <w:spacing w:line="600" w:lineRule="exact"/>
        <w:ind w:firstLine="64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208社会保障和就业支出83.14万元</w:t>
      </w:r>
    </w:p>
    <w:p>
      <w:pPr>
        <w:numPr>
          <w:ilvl w:val="0"/>
          <w:numId w:val="0"/>
        </w:numPr>
        <w:spacing w:line="600" w:lineRule="exact"/>
        <w:ind w:firstLine="64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20805行政事业单位离退休83.14万元</w:t>
      </w:r>
    </w:p>
    <w:p>
      <w:pPr>
        <w:numPr>
          <w:ilvl w:val="0"/>
          <w:numId w:val="0"/>
        </w:numPr>
        <w:spacing w:line="600" w:lineRule="exact"/>
        <w:ind w:firstLine="64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2080505机构事业单位基本养老保险缴费支出56.9万元</w:t>
      </w:r>
    </w:p>
    <w:p>
      <w:pPr>
        <w:numPr>
          <w:ilvl w:val="0"/>
          <w:numId w:val="0"/>
        </w:numPr>
        <w:spacing w:line="600" w:lineRule="exact"/>
        <w:ind w:firstLine="640"/>
        <w:rPr>
          <w:rStyle w:val="17"/>
          <w:rFonts w:hint="eastAsia" w:ascii="仿宋" w:hAnsi="仿宋" w:eastAsia="仿宋"/>
          <w:b w:val="0"/>
          <w:bCs/>
          <w:color w:val="auto"/>
          <w:sz w:val="32"/>
          <w:szCs w:val="32"/>
          <w:lang w:val="en-US" w:eastAsia="zh-CN"/>
        </w:rPr>
      </w:pPr>
      <w:r>
        <w:rPr>
          <w:rStyle w:val="17"/>
          <w:rFonts w:hint="eastAsia" w:ascii="仿宋" w:hAnsi="仿宋" w:eastAsia="仿宋"/>
          <w:b w:val="0"/>
          <w:bCs/>
          <w:color w:val="auto"/>
          <w:sz w:val="32"/>
          <w:szCs w:val="32"/>
          <w:lang w:val="en-US" w:eastAsia="zh-CN"/>
        </w:rPr>
        <w:t>2080506机构事业单位职业年金缴费支出26.24万元</w:t>
      </w:r>
    </w:p>
    <w:p>
      <w:pPr>
        <w:numPr>
          <w:ilvl w:val="0"/>
          <w:numId w:val="0"/>
        </w:numPr>
        <w:spacing w:line="600" w:lineRule="exact"/>
        <w:ind w:firstLine="643" w:firstLineChars="200"/>
        <w:rPr>
          <w:rStyle w:val="17"/>
          <w:rFonts w:hint="eastAsia" w:ascii="仿宋" w:hAnsi="仿宋" w:eastAsia="仿宋"/>
          <w:b w:val="0"/>
          <w:bCs/>
          <w:color w:val="auto"/>
          <w:sz w:val="32"/>
          <w:szCs w:val="32"/>
          <w:lang w:eastAsia="zh-CN"/>
        </w:rPr>
      </w:pPr>
      <w:r>
        <w:rPr>
          <w:rStyle w:val="17"/>
          <w:rFonts w:hint="eastAsia" w:ascii="仿宋" w:hAnsi="仿宋" w:eastAsia="仿宋"/>
          <w:bCs/>
          <w:color w:val="auto"/>
          <w:sz w:val="32"/>
          <w:szCs w:val="32"/>
          <w:lang w:val="en-US" w:eastAsia="zh-CN"/>
        </w:rPr>
        <w:t>6、卫生健康类</w:t>
      </w:r>
      <w:r>
        <w:rPr>
          <w:rStyle w:val="17"/>
          <w:rFonts w:hint="eastAsia" w:ascii="仿宋" w:hAnsi="仿宋" w:eastAsia="仿宋"/>
          <w:bCs/>
          <w:color w:val="auto"/>
          <w:sz w:val="32"/>
          <w:szCs w:val="32"/>
          <w:lang w:eastAsia="zh-CN"/>
        </w:rPr>
        <w:t>支出</w:t>
      </w:r>
      <w:r>
        <w:rPr>
          <w:rStyle w:val="17"/>
          <w:rFonts w:ascii="仿宋" w:hAnsi="仿宋" w:eastAsia="仿宋"/>
          <w:bCs/>
          <w:color w:val="auto"/>
          <w:sz w:val="32"/>
          <w:szCs w:val="32"/>
        </w:rPr>
        <w:t>:</w:t>
      </w:r>
      <w:r>
        <w:rPr>
          <w:rStyle w:val="17"/>
          <w:rFonts w:hint="eastAsia" w:ascii="仿宋" w:hAnsi="仿宋" w:eastAsia="仿宋"/>
          <w:b w:val="0"/>
          <w:bCs/>
          <w:color w:val="auto"/>
          <w:sz w:val="32"/>
          <w:szCs w:val="32"/>
        </w:rPr>
        <w:t>支出决算为</w:t>
      </w:r>
      <w:r>
        <w:rPr>
          <w:rStyle w:val="17"/>
          <w:rFonts w:hint="eastAsia" w:ascii="仿宋" w:hAnsi="仿宋" w:eastAsia="仿宋"/>
          <w:b w:val="0"/>
          <w:bCs/>
          <w:color w:val="auto"/>
          <w:sz w:val="32"/>
          <w:szCs w:val="32"/>
          <w:lang w:val="en-US" w:eastAsia="zh-CN"/>
        </w:rPr>
        <w:t>37.61</w:t>
      </w:r>
      <w:r>
        <w:rPr>
          <w:rStyle w:val="17"/>
          <w:rFonts w:hint="eastAsia" w:ascii="仿宋" w:hAnsi="仿宋" w:eastAsia="仿宋"/>
          <w:b w:val="0"/>
          <w:bCs/>
          <w:color w:val="auto"/>
          <w:sz w:val="32"/>
          <w:szCs w:val="32"/>
        </w:rPr>
        <w:t>万元，完成预算</w:t>
      </w:r>
      <w:r>
        <w:rPr>
          <w:rStyle w:val="17"/>
          <w:rFonts w:hint="eastAsia" w:ascii="仿宋" w:hAnsi="仿宋" w:eastAsia="仿宋"/>
          <w:b w:val="0"/>
          <w:bCs/>
          <w:color w:val="auto"/>
          <w:sz w:val="32"/>
          <w:szCs w:val="32"/>
          <w:lang w:val="en-US" w:eastAsia="zh-CN"/>
        </w:rPr>
        <w:t>100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lang w:eastAsia="zh-CN"/>
        </w:rPr>
        <w:t>。</w:t>
      </w:r>
    </w:p>
    <w:p>
      <w:pPr>
        <w:numPr>
          <w:ilvl w:val="0"/>
          <w:numId w:val="0"/>
        </w:numPr>
        <w:spacing w:line="600" w:lineRule="exact"/>
        <w:ind w:leftChars="200" w:firstLine="320" w:firstLineChars="100"/>
        <w:rPr>
          <w:rStyle w:val="17"/>
          <w:rFonts w:hint="eastAsia" w:ascii="仿宋" w:hAnsi="仿宋" w:eastAsia="仿宋"/>
          <w:b w:val="0"/>
          <w:bCs w:val="0"/>
          <w:color w:val="auto"/>
          <w:sz w:val="32"/>
          <w:szCs w:val="32"/>
          <w:lang w:val="en-US" w:eastAsia="zh-CN"/>
        </w:rPr>
      </w:pPr>
      <w:r>
        <w:rPr>
          <w:rStyle w:val="17"/>
          <w:rFonts w:hint="eastAsia" w:ascii="仿宋" w:hAnsi="仿宋" w:eastAsia="仿宋"/>
          <w:b w:val="0"/>
          <w:bCs/>
          <w:color w:val="auto"/>
          <w:sz w:val="32"/>
          <w:szCs w:val="32"/>
          <w:lang w:val="en-US" w:eastAsia="zh-CN"/>
        </w:rPr>
        <w:t>210</w:t>
      </w:r>
      <w:r>
        <w:rPr>
          <w:rStyle w:val="17"/>
          <w:rFonts w:hint="eastAsia" w:ascii="仿宋" w:hAnsi="仿宋" w:eastAsia="仿宋"/>
          <w:b w:val="0"/>
          <w:bCs w:val="0"/>
          <w:color w:val="auto"/>
          <w:sz w:val="32"/>
          <w:szCs w:val="32"/>
        </w:rPr>
        <w:t>卫生</w:t>
      </w:r>
      <w:r>
        <w:rPr>
          <w:rStyle w:val="17"/>
          <w:rFonts w:hint="eastAsia" w:ascii="仿宋" w:hAnsi="仿宋" w:eastAsia="仿宋"/>
          <w:b w:val="0"/>
          <w:bCs w:val="0"/>
          <w:color w:val="auto"/>
          <w:sz w:val="32"/>
          <w:szCs w:val="32"/>
          <w:lang w:eastAsia="zh-CN"/>
        </w:rPr>
        <w:t>健康支出</w:t>
      </w:r>
      <w:r>
        <w:rPr>
          <w:rStyle w:val="17"/>
          <w:rFonts w:hint="eastAsia" w:ascii="仿宋" w:hAnsi="仿宋" w:eastAsia="仿宋"/>
          <w:b w:val="0"/>
          <w:bCs w:val="0"/>
          <w:color w:val="auto"/>
          <w:sz w:val="32"/>
          <w:szCs w:val="32"/>
          <w:lang w:val="en-US" w:eastAsia="zh-CN"/>
        </w:rPr>
        <w:t>37.61万元</w:t>
      </w:r>
    </w:p>
    <w:p>
      <w:pPr>
        <w:numPr>
          <w:ilvl w:val="0"/>
          <w:numId w:val="0"/>
        </w:numPr>
        <w:spacing w:line="600" w:lineRule="exact"/>
        <w:ind w:leftChars="200" w:firstLine="320" w:firstLineChars="100"/>
        <w:rPr>
          <w:rStyle w:val="17"/>
          <w:rFonts w:hint="eastAsia" w:ascii="仿宋" w:hAnsi="仿宋" w:eastAsia="仿宋"/>
          <w:b w:val="0"/>
          <w:bCs w:val="0"/>
          <w:color w:val="auto"/>
          <w:sz w:val="32"/>
          <w:szCs w:val="32"/>
          <w:lang w:val="en-US" w:eastAsia="zh-CN"/>
        </w:rPr>
      </w:pPr>
      <w:r>
        <w:rPr>
          <w:rStyle w:val="17"/>
          <w:rFonts w:hint="eastAsia" w:ascii="仿宋" w:hAnsi="仿宋" w:eastAsia="仿宋"/>
          <w:b w:val="0"/>
          <w:bCs w:val="0"/>
          <w:color w:val="auto"/>
          <w:sz w:val="32"/>
          <w:szCs w:val="32"/>
          <w:lang w:val="en-US" w:eastAsia="zh-CN"/>
        </w:rPr>
        <w:t>21011行政事业单位医疗37.61万元</w:t>
      </w:r>
    </w:p>
    <w:p>
      <w:pPr>
        <w:numPr>
          <w:ilvl w:val="0"/>
          <w:numId w:val="0"/>
        </w:numPr>
        <w:spacing w:line="600" w:lineRule="exact"/>
        <w:ind w:leftChars="200" w:firstLine="320" w:firstLineChars="100"/>
        <w:rPr>
          <w:rStyle w:val="17"/>
          <w:rFonts w:hint="eastAsia" w:ascii="仿宋" w:hAnsi="仿宋" w:eastAsia="仿宋"/>
          <w:b w:val="0"/>
          <w:bCs w:val="0"/>
          <w:color w:val="auto"/>
          <w:sz w:val="32"/>
          <w:szCs w:val="32"/>
          <w:lang w:val="en-US" w:eastAsia="zh-CN"/>
        </w:rPr>
      </w:pPr>
      <w:r>
        <w:rPr>
          <w:rStyle w:val="17"/>
          <w:rFonts w:hint="eastAsia" w:ascii="仿宋" w:hAnsi="仿宋" w:eastAsia="仿宋"/>
          <w:b w:val="0"/>
          <w:bCs w:val="0"/>
          <w:color w:val="auto"/>
          <w:sz w:val="32"/>
          <w:szCs w:val="32"/>
          <w:lang w:val="en-US" w:eastAsia="zh-CN"/>
        </w:rPr>
        <w:t>2101101行政单位医疗28.50万元</w:t>
      </w:r>
    </w:p>
    <w:p>
      <w:pPr>
        <w:numPr>
          <w:ilvl w:val="0"/>
          <w:numId w:val="0"/>
        </w:numPr>
        <w:spacing w:line="600" w:lineRule="exact"/>
        <w:ind w:leftChars="200" w:firstLine="320" w:firstLineChars="100"/>
        <w:rPr>
          <w:rStyle w:val="17"/>
          <w:rFonts w:hint="default" w:ascii="仿宋" w:hAnsi="仿宋" w:eastAsia="仿宋"/>
          <w:b w:val="0"/>
          <w:bCs w:val="0"/>
          <w:color w:val="auto"/>
          <w:sz w:val="32"/>
          <w:szCs w:val="32"/>
          <w:lang w:val="en-US" w:eastAsia="zh-CN"/>
        </w:rPr>
      </w:pPr>
      <w:r>
        <w:rPr>
          <w:rStyle w:val="17"/>
          <w:rFonts w:hint="eastAsia" w:ascii="仿宋" w:hAnsi="仿宋" w:eastAsia="仿宋"/>
          <w:b w:val="0"/>
          <w:bCs w:val="0"/>
          <w:color w:val="auto"/>
          <w:sz w:val="32"/>
          <w:szCs w:val="32"/>
          <w:lang w:val="en-US" w:eastAsia="zh-CN"/>
        </w:rPr>
        <w:t>2101102 事业单位医疗2.63万元</w:t>
      </w:r>
    </w:p>
    <w:p>
      <w:pPr>
        <w:numPr>
          <w:ilvl w:val="0"/>
          <w:numId w:val="0"/>
        </w:numPr>
        <w:spacing w:line="600" w:lineRule="exact"/>
        <w:ind w:leftChars="200" w:firstLine="320" w:firstLineChars="100"/>
        <w:rPr>
          <w:rStyle w:val="17"/>
          <w:rFonts w:hint="eastAsia" w:ascii="仿宋" w:hAnsi="仿宋" w:eastAsia="仿宋"/>
          <w:b w:val="0"/>
          <w:bCs w:val="0"/>
          <w:color w:val="auto"/>
          <w:sz w:val="32"/>
          <w:szCs w:val="32"/>
          <w:lang w:val="en-US" w:eastAsia="zh-CN"/>
        </w:rPr>
      </w:pPr>
      <w:r>
        <w:rPr>
          <w:rStyle w:val="17"/>
          <w:rFonts w:hint="eastAsia" w:ascii="仿宋" w:hAnsi="仿宋" w:eastAsia="仿宋"/>
          <w:b w:val="0"/>
          <w:bCs w:val="0"/>
          <w:color w:val="auto"/>
          <w:sz w:val="32"/>
          <w:szCs w:val="32"/>
          <w:lang w:val="en-US" w:eastAsia="zh-CN"/>
        </w:rPr>
        <w:t>2101103公务员医疗补助5.89万元</w:t>
      </w:r>
    </w:p>
    <w:p>
      <w:pPr>
        <w:numPr>
          <w:ilvl w:val="0"/>
          <w:numId w:val="0"/>
        </w:numPr>
        <w:spacing w:line="600" w:lineRule="exact"/>
        <w:ind w:leftChars="200" w:firstLine="320" w:firstLineChars="100"/>
        <w:rPr>
          <w:rFonts w:hint="default"/>
          <w:lang w:val="en-US" w:eastAsia="zh-CN"/>
        </w:rPr>
      </w:pPr>
      <w:r>
        <w:rPr>
          <w:rStyle w:val="17"/>
          <w:rFonts w:hint="eastAsia" w:ascii="仿宋" w:hAnsi="仿宋" w:eastAsia="仿宋"/>
          <w:b w:val="0"/>
          <w:bCs w:val="0"/>
          <w:color w:val="auto"/>
          <w:sz w:val="32"/>
          <w:szCs w:val="32"/>
          <w:lang w:val="en-US" w:eastAsia="zh-CN"/>
        </w:rPr>
        <w:t>2101199其他行政事业单位医疗支出0.59万元</w:t>
      </w:r>
    </w:p>
    <w:p>
      <w:pPr>
        <w:spacing w:line="600" w:lineRule="exact"/>
        <w:ind w:firstLine="643" w:firstLineChars="200"/>
        <w:rPr>
          <w:rStyle w:val="17"/>
          <w:rFonts w:hint="eastAsia" w:ascii="仿宋" w:hAnsi="仿宋" w:eastAsia="仿宋"/>
          <w:b w:val="0"/>
          <w:bCs/>
          <w:color w:val="auto"/>
          <w:sz w:val="32"/>
          <w:szCs w:val="32"/>
          <w:lang w:eastAsia="zh-CN"/>
        </w:rPr>
      </w:pPr>
      <w:r>
        <w:rPr>
          <w:rFonts w:hint="eastAsia" w:ascii="仿宋" w:hAnsi="仿宋" w:eastAsia="仿宋"/>
          <w:b/>
          <w:bCs/>
          <w:color w:val="auto"/>
          <w:sz w:val="32"/>
          <w:szCs w:val="32"/>
          <w:lang w:val="en-US" w:eastAsia="zh-CN"/>
        </w:rPr>
        <w:t>7、</w:t>
      </w:r>
      <w:r>
        <w:rPr>
          <w:rFonts w:hint="eastAsia" w:ascii="仿宋" w:hAnsi="仿宋" w:eastAsia="仿宋"/>
          <w:b/>
          <w:bCs/>
          <w:color w:val="auto"/>
          <w:sz w:val="32"/>
          <w:szCs w:val="32"/>
        </w:rPr>
        <w:t>住房保障支出</w:t>
      </w:r>
      <w:r>
        <w:rPr>
          <w:rFonts w:hint="eastAsia" w:ascii="仿宋" w:hAnsi="仿宋" w:eastAsia="仿宋"/>
          <w:color w:val="auto"/>
          <w:sz w:val="32"/>
          <w:szCs w:val="32"/>
          <w:lang w:val="en-US" w:eastAsia="zh-CN"/>
        </w:rPr>
        <w:t>52.44</w:t>
      </w:r>
      <w:r>
        <w:rPr>
          <w:rFonts w:hint="eastAsia" w:ascii="仿宋" w:hAnsi="仿宋" w:eastAsia="仿宋"/>
          <w:color w:val="auto"/>
          <w:sz w:val="32"/>
          <w:szCs w:val="32"/>
        </w:rPr>
        <w:t>万元，</w:t>
      </w:r>
      <w:r>
        <w:rPr>
          <w:rStyle w:val="17"/>
          <w:rFonts w:hint="eastAsia" w:ascii="仿宋" w:hAnsi="仿宋" w:eastAsia="仿宋"/>
          <w:b w:val="0"/>
          <w:bCs/>
          <w:color w:val="auto"/>
          <w:sz w:val="32"/>
          <w:szCs w:val="32"/>
        </w:rPr>
        <w:t>完成预算</w:t>
      </w:r>
      <w:r>
        <w:rPr>
          <w:rStyle w:val="17"/>
          <w:rFonts w:hint="eastAsia" w:ascii="仿宋" w:hAnsi="仿宋" w:eastAsia="仿宋"/>
          <w:b w:val="0"/>
          <w:bCs/>
          <w:color w:val="auto"/>
          <w:sz w:val="32"/>
          <w:szCs w:val="32"/>
          <w:lang w:val="en-US" w:eastAsia="zh-CN"/>
        </w:rPr>
        <w:t>100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lang w:eastAsia="zh-CN"/>
        </w:rPr>
        <w:t>。</w:t>
      </w:r>
    </w:p>
    <w:p>
      <w:pPr>
        <w:spacing w:line="600" w:lineRule="exact"/>
        <w:ind w:firstLine="640" w:firstLineChars="200"/>
        <w:rPr>
          <w:rFonts w:hint="eastAsia" w:ascii="仿宋" w:hAnsi="仿宋" w:eastAsia="仿宋"/>
          <w:b w:val="0"/>
          <w:bCs w:val="0"/>
          <w:color w:val="auto"/>
          <w:sz w:val="32"/>
          <w:szCs w:val="32"/>
          <w:lang w:val="en-US" w:eastAsia="zh-CN"/>
        </w:rPr>
      </w:pPr>
      <w:r>
        <w:rPr>
          <w:rStyle w:val="17"/>
          <w:rFonts w:hint="eastAsia" w:ascii="仿宋" w:hAnsi="仿宋" w:eastAsia="仿宋"/>
          <w:b w:val="0"/>
          <w:bCs/>
          <w:color w:val="auto"/>
          <w:sz w:val="32"/>
          <w:szCs w:val="32"/>
          <w:lang w:val="en-US" w:eastAsia="zh-CN"/>
        </w:rPr>
        <w:t>221</w:t>
      </w:r>
      <w:r>
        <w:rPr>
          <w:rFonts w:hint="eastAsia" w:ascii="仿宋" w:hAnsi="仿宋" w:eastAsia="仿宋"/>
          <w:b w:val="0"/>
          <w:bCs w:val="0"/>
          <w:color w:val="auto"/>
          <w:sz w:val="32"/>
          <w:szCs w:val="32"/>
        </w:rPr>
        <w:t>住房保障支出</w:t>
      </w:r>
      <w:r>
        <w:rPr>
          <w:rFonts w:hint="eastAsia" w:ascii="仿宋" w:hAnsi="仿宋" w:eastAsia="仿宋"/>
          <w:b w:val="0"/>
          <w:bCs w:val="0"/>
          <w:color w:val="auto"/>
          <w:sz w:val="32"/>
          <w:szCs w:val="32"/>
          <w:lang w:val="en-US" w:eastAsia="zh-CN"/>
        </w:rPr>
        <w:t>52.44万元</w:t>
      </w:r>
    </w:p>
    <w:p>
      <w:pPr>
        <w:spacing w:line="600" w:lineRule="exact"/>
        <w:ind w:firstLine="640" w:firstLineChars="200"/>
        <w:rPr>
          <w:rFonts w:hint="eastAsia"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22102住房改革支出52.44万元</w:t>
      </w:r>
    </w:p>
    <w:p>
      <w:pPr>
        <w:spacing w:line="600" w:lineRule="exact"/>
        <w:ind w:firstLine="640" w:firstLineChars="200"/>
        <w:rPr>
          <w:rFonts w:hint="default"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2210201住房公积金支出52.44万元</w:t>
      </w:r>
    </w:p>
    <w:p>
      <w:pPr>
        <w:tabs>
          <w:tab w:val="right" w:pos="8306"/>
        </w:tabs>
        <w:spacing w:line="600" w:lineRule="exact"/>
        <w:ind w:firstLine="640"/>
        <w:outlineLvl w:val="1"/>
        <w:rPr>
          <w:rStyle w:val="30"/>
          <w:color w:val="auto"/>
        </w:rPr>
      </w:pPr>
      <w:bookmarkStart w:id="40" w:name="_Toc15377214"/>
      <w:bookmarkStart w:id="41" w:name="_Toc15396608"/>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30"/>
          <w:rFonts w:hint="eastAsia" w:ascii="黑体" w:hAnsi="黑体" w:eastAsia="黑体"/>
          <w:b w:val="0"/>
          <w:color w:val="auto"/>
        </w:rPr>
        <w:t>般公共预算财政拨款基本支出决算情况说明</w:t>
      </w:r>
      <w:bookmarkEnd w:id="40"/>
      <w:bookmarkEnd w:id="41"/>
      <w:r>
        <w:rPr>
          <w:rStyle w:val="30"/>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721.66</w:t>
      </w:r>
      <w:r>
        <w:rPr>
          <w:rFonts w:hint="eastAsia" w:ascii="仿宋" w:hAnsi="仿宋" w:eastAsia="仿宋"/>
          <w:color w:val="auto"/>
          <w:sz w:val="32"/>
          <w:szCs w:val="32"/>
        </w:rPr>
        <w:t>万元，其中：</w:t>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639.57</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119.49万元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264.26万元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69.36万元</w:t>
      </w:r>
      <w:r>
        <w:rPr>
          <w:rFonts w:hint="eastAsia" w:ascii="仿宋" w:hAnsi="仿宋" w:eastAsia="仿宋"/>
          <w:color w:val="auto"/>
          <w:sz w:val="32"/>
          <w:szCs w:val="32"/>
        </w:rPr>
        <w:t>、伙食补助费、绩效工资</w:t>
      </w:r>
      <w:r>
        <w:rPr>
          <w:rFonts w:hint="eastAsia" w:ascii="仿宋" w:hAnsi="仿宋" w:eastAsia="仿宋"/>
          <w:color w:val="auto"/>
          <w:sz w:val="32"/>
          <w:szCs w:val="32"/>
          <w:lang w:val="en-US" w:eastAsia="zh-CN"/>
        </w:rPr>
        <w:t>3.37万元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56.9万元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26.24万元</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医疗保险</w:t>
      </w:r>
      <w:r>
        <w:rPr>
          <w:rFonts w:hint="eastAsia" w:ascii="仿宋" w:hAnsi="仿宋" w:eastAsia="仿宋"/>
          <w:color w:val="auto"/>
          <w:sz w:val="32"/>
          <w:szCs w:val="32"/>
          <w:lang w:val="en-US" w:eastAsia="zh-CN"/>
        </w:rPr>
        <w:t>31.16万元、公务员医疗补助6.48万元、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6.34万元</w:t>
      </w:r>
      <w:r>
        <w:rPr>
          <w:rFonts w:hint="eastAsia" w:ascii="仿宋" w:hAnsi="仿宋" w:eastAsia="仿宋"/>
          <w:color w:val="auto"/>
          <w:sz w:val="32"/>
          <w:szCs w:val="32"/>
        </w:rPr>
        <w:t>、其他工资福利支出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、离休费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、退休费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、抚恤金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3.56万元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52.44万元</w:t>
      </w:r>
      <w:r>
        <w:rPr>
          <w:rFonts w:hint="eastAsia" w:ascii="仿宋" w:hAnsi="仿宋" w:eastAsia="仿宋"/>
          <w:color w:val="auto"/>
          <w:sz w:val="32"/>
          <w:szCs w:val="32"/>
        </w:rPr>
        <w:t>、提租补贴</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、购房补贴</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、对个人和家庭的补助支出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82.09</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20.8万元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3.39万元</w:t>
      </w:r>
      <w:r>
        <w:rPr>
          <w:rFonts w:hint="eastAsia" w:ascii="仿宋" w:hAnsi="仿宋" w:eastAsia="仿宋"/>
          <w:color w:val="auto"/>
          <w:sz w:val="32"/>
          <w:szCs w:val="32"/>
        </w:rPr>
        <w:t>、咨询费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6万元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12.04万元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5.03万元</w:t>
      </w:r>
      <w:r>
        <w:rPr>
          <w:rFonts w:hint="eastAsia" w:ascii="仿宋" w:hAnsi="仿宋" w:eastAsia="仿宋"/>
          <w:color w:val="auto"/>
          <w:sz w:val="32"/>
          <w:szCs w:val="32"/>
        </w:rPr>
        <w:t>、物业管理费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8.57万元</w:t>
      </w:r>
      <w:r>
        <w:rPr>
          <w:rFonts w:hint="eastAsia" w:ascii="仿宋" w:hAnsi="仿宋" w:eastAsia="仿宋"/>
          <w:color w:val="auto"/>
          <w:sz w:val="32"/>
          <w:szCs w:val="32"/>
        </w:rPr>
        <w:t>、因公出国（境）费用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1.55万元</w:t>
      </w:r>
      <w:r>
        <w:rPr>
          <w:rFonts w:hint="eastAsia" w:ascii="仿宋" w:hAnsi="仿宋" w:eastAsia="仿宋"/>
          <w:color w:val="auto"/>
          <w:sz w:val="32"/>
          <w:szCs w:val="32"/>
        </w:rPr>
        <w:t>、租赁费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、会议费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3.17万元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1.2万元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2.61万元</w:t>
      </w:r>
      <w:r>
        <w:rPr>
          <w:rFonts w:hint="eastAsia" w:ascii="仿宋" w:hAnsi="仿宋" w:eastAsia="仿宋"/>
          <w:color w:val="auto"/>
          <w:sz w:val="32"/>
          <w:szCs w:val="32"/>
        </w:rPr>
        <w:t>、委托业务费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、工会经费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、福利费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17.73万元</w:t>
      </w:r>
      <w:r>
        <w:rPr>
          <w:rFonts w:hint="eastAsia" w:ascii="仿宋" w:hAnsi="仿宋" w:eastAsia="仿宋"/>
          <w:color w:val="auto"/>
          <w:sz w:val="32"/>
          <w:szCs w:val="32"/>
        </w:rPr>
        <w:t>、其他交通费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、税金及附加费用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、其他商品和服务支出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、办公设备购置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、专用设备购置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、信息网络及软件购置更新</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、其他资本性支出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pPr>
        <w:spacing w:line="600" w:lineRule="exact"/>
        <w:ind w:firstLine="640"/>
        <w:outlineLvl w:val="1"/>
        <w:rPr>
          <w:rStyle w:val="30"/>
          <w:rFonts w:ascii="黑体" w:hAnsi="黑体" w:eastAsia="黑体"/>
          <w:b w:val="0"/>
          <w:color w:val="auto"/>
        </w:rPr>
      </w:pPr>
      <w:bookmarkStart w:id="42" w:name="_Toc15396609"/>
      <w:bookmarkStart w:id="43" w:name="_Toc15377215"/>
      <w:r>
        <w:rPr>
          <w:rFonts w:hint="eastAsia" w:ascii="黑体" w:eastAsia="黑体"/>
          <w:color w:val="auto"/>
          <w:sz w:val="32"/>
          <w:szCs w:val="32"/>
        </w:rPr>
        <w:t>七、</w:t>
      </w:r>
      <w:r>
        <w:rPr>
          <w:rStyle w:val="30"/>
          <w:rFonts w:hint="eastAsia" w:ascii="黑体" w:hAnsi="黑体" w:eastAsia="黑体"/>
          <w:color w:val="auto"/>
        </w:rPr>
        <w:t>“</w:t>
      </w:r>
      <w:r>
        <w:rPr>
          <w:rStyle w:val="30"/>
          <w:rFonts w:hint="eastAsia" w:ascii="黑体" w:hAnsi="黑体" w:eastAsia="黑体"/>
          <w:b w:val="0"/>
          <w:color w:val="auto"/>
        </w:rPr>
        <w:t>三公”经费财政拨款支出决算情况说明</w:t>
      </w:r>
      <w:bookmarkEnd w:id="42"/>
      <w:bookmarkEnd w:id="43"/>
    </w:p>
    <w:p>
      <w:pPr>
        <w:spacing w:line="600" w:lineRule="exact"/>
        <w:ind w:firstLine="640"/>
        <w:outlineLvl w:val="2"/>
        <w:rPr>
          <w:rFonts w:ascii="仿宋" w:hAnsi="仿宋" w:eastAsia="仿宋"/>
          <w:b/>
          <w:color w:val="auto"/>
          <w:sz w:val="32"/>
          <w:szCs w:val="32"/>
        </w:rPr>
      </w:pPr>
      <w:bookmarkStart w:id="44" w:name="_Toc15377216"/>
      <w:r>
        <w:rPr>
          <w:rFonts w:hint="eastAsia" w:ascii="仿宋" w:hAnsi="仿宋" w:eastAsia="仿宋"/>
          <w:b/>
          <w:color w:val="auto"/>
          <w:sz w:val="32"/>
          <w:szCs w:val="32"/>
        </w:rPr>
        <w:t>（一）“三公”经费财政拨款支出决算总体情况说明</w:t>
      </w:r>
      <w:bookmarkEnd w:id="44"/>
    </w:p>
    <w:p>
      <w:pPr>
        <w:spacing w:line="600" w:lineRule="exact"/>
        <w:ind w:firstLine="640"/>
        <w:rPr>
          <w:rFonts w:ascii="仿宋" w:hAnsi="仿宋" w:eastAsia="仿宋"/>
          <w:b/>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年“三公”经费财政拨款支出决算为</w:t>
      </w:r>
      <w:r>
        <w:rPr>
          <w:rFonts w:hint="eastAsia" w:ascii="仿宋" w:hAnsi="仿宋" w:eastAsia="仿宋"/>
          <w:color w:val="auto"/>
          <w:sz w:val="32"/>
          <w:szCs w:val="32"/>
          <w:lang w:val="en-US" w:eastAsia="zh-CN"/>
        </w:rPr>
        <w:t>20.15</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lang w:eastAsia="zh-CN"/>
        </w:rPr>
        <w:t>。</w:t>
      </w:r>
    </w:p>
    <w:p>
      <w:pPr>
        <w:spacing w:line="600" w:lineRule="exact"/>
        <w:ind w:firstLine="640"/>
        <w:outlineLvl w:val="2"/>
        <w:rPr>
          <w:rFonts w:ascii="仿宋" w:hAnsi="仿宋" w:eastAsia="仿宋"/>
          <w:b/>
          <w:color w:val="auto"/>
          <w:sz w:val="32"/>
          <w:szCs w:val="32"/>
        </w:rPr>
      </w:pPr>
      <w:bookmarkStart w:id="45" w:name="_Toc15377217"/>
      <w:r>
        <w:rPr>
          <w:rFonts w:hint="eastAsia" w:ascii="仿宋" w:hAnsi="仿宋" w:eastAsia="仿宋"/>
          <w:b/>
          <w:color w:val="auto"/>
          <w:sz w:val="32"/>
          <w:szCs w:val="32"/>
        </w:rPr>
        <w:t>（二）“三公”经费财政拨款支出决算具体情况说明</w:t>
      </w:r>
      <w:bookmarkEnd w:id="4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18.95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94.04</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1.2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5.96</w:t>
      </w:r>
      <w:r>
        <w:rPr>
          <w:rFonts w:ascii="仿宋" w:hAnsi="仿宋" w:eastAsia="仿宋"/>
          <w:color w:val="auto"/>
          <w:sz w:val="32"/>
          <w:szCs w:val="32"/>
        </w:rPr>
        <w:t>%</w:t>
      </w:r>
      <w:r>
        <w:rPr>
          <w:rFonts w:hint="eastAsia" w:ascii="仿宋" w:hAnsi="仿宋" w:eastAsia="仿宋"/>
          <w:color w:val="auto"/>
          <w:sz w:val="32"/>
          <w:szCs w:val="32"/>
        </w:rPr>
        <w:t>。具体情况如下：</w:t>
      </w:r>
    </w:p>
    <w:p>
      <w:pPr>
        <w:numPr>
          <w:ilvl w:val="0"/>
          <w:numId w:val="2"/>
        </w:numPr>
        <w:spacing w:line="60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因公出国（境）经费支出</w:t>
      </w:r>
      <w:r>
        <w:rPr>
          <w:rFonts w:hint="eastAsia" w:ascii="仿宋_GB2312" w:eastAsia="仿宋_GB2312"/>
          <w:b/>
          <w:color w:val="auto"/>
          <w:sz w:val="32"/>
          <w:szCs w:val="32"/>
          <w:lang w:val="en-US" w:eastAsia="zh-CN"/>
        </w:rPr>
        <w:t>0</w:t>
      </w:r>
      <w:r>
        <w:rPr>
          <w:rFonts w:hint="eastAsia" w:ascii="仿宋_GB2312" w:eastAsia="仿宋_GB2312"/>
          <w:color w:val="auto"/>
          <w:sz w:val="32"/>
          <w:szCs w:val="32"/>
        </w:rPr>
        <w:t>万元，</w:t>
      </w:r>
      <w:r>
        <w:rPr>
          <w:rStyle w:val="17"/>
          <w:rFonts w:hint="eastAsia" w:ascii="仿宋" w:hAnsi="仿宋" w:eastAsia="仿宋"/>
          <w:b w:val="0"/>
          <w:bCs/>
          <w:color w:val="auto"/>
          <w:sz w:val="32"/>
          <w:szCs w:val="32"/>
        </w:rPr>
        <w:t>完成预算</w:t>
      </w:r>
      <w:r>
        <w:rPr>
          <w:rStyle w:val="17"/>
          <w:rFonts w:hint="eastAsia" w:ascii="仿宋" w:hAnsi="仿宋" w:eastAsia="仿宋"/>
          <w:b w:val="0"/>
          <w:bCs/>
          <w:color w:val="auto"/>
          <w:sz w:val="32"/>
          <w:szCs w:val="32"/>
          <w:lang w:val="en-US" w:eastAsia="zh-CN"/>
        </w:rPr>
        <w:t>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人。因公出国（境）支出决算</w:t>
      </w:r>
      <w:r>
        <w:rPr>
          <w:rFonts w:hint="eastAsia" w:ascii="仿宋_GB2312" w:eastAsia="仿宋_GB2312"/>
          <w:color w:val="auto"/>
          <w:sz w:val="32"/>
          <w:szCs w:val="32"/>
          <w:lang w:eastAsia="zh-CN"/>
        </w:rPr>
        <w:t>与</w:t>
      </w:r>
      <w:r>
        <w:rPr>
          <w:rFonts w:hint="eastAsia" w:ascii="仿宋_GB2312" w:eastAsia="仿宋_GB2312"/>
          <w:color w:val="auto"/>
          <w:sz w:val="32"/>
          <w:szCs w:val="32"/>
          <w:lang w:val="en-US" w:eastAsia="zh-CN"/>
        </w:rPr>
        <w:t>2018年</w:t>
      </w:r>
      <w:r>
        <w:rPr>
          <w:rFonts w:hint="eastAsia" w:ascii="仿宋_GB2312" w:eastAsia="仿宋_GB2312"/>
          <w:color w:val="auto"/>
          <w:sz w:val="32"/>
          <w:szCs w:val="32"/>
          <w:lang w:eastAsia="zh-CN"/>
        </w:rPr>
        <w:t>持平。</w:t>
      </w:r>
    </w:p>
    <w:p>
      <w:pPr>
        <w:spacing w:line="600" w:lineRule="exact"/>
        <w:ind w:firstLine="640"/>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color w:val="auto"/>
          <w:sz w:val="32"/>
          <w:szCs w:val="32"/>
          <w:lang w:val="en-US" w:eastAsia="zh-CN"/>
        </w:rPr>
        <w:t>18.95</w:t>
      </w:r>
      <w:r>
        <w:rPr>
          <w:rFonts w:hint="eastAsia" w:ascii="仿宋_GB2312" w:eastAsia="仿宋_GB2312"/>
          <w:color w:val="auto"/>
          <w:sz w:val="32"/>
          <w:szCs w:val="32"/>
        </w:rPr>
        <w:t>万元,</w:t>
      </w:r>
      <w:r>
        <w:rPr>
          <w:rStyle w:val="17"/>
          <w:rFonts w:hint="eastAsia" w:ascii="仿宋" w:hAnsi="仿宋" w:eastAsia="仿宋"/>
          <w:b w:val="0"/>
          <w:bCs/>
          <w:color w:val="auto"/>
          <w:sz w:val="32"/>
          <w:szCs w:val="32"/>
        </w:rPr>
        <w:t>完成预算</w:t>
      </w:r>
      <w:r>
        <w:rPr>
          <w:rStyle w:val="17"/>
          <w:rFonts w:hint="eastAsia" w:ascii="仿宋" w:hAnsi="仿宋" w:eastAsia="仿宋"/>
          <w:b w:val="0"/>
          <w:bCs/>
          <w:color w:val="auto"/>
          <w:sz w:val="32"/>
          <w:szCs w:val="32"/>
          <w:lang w:val="en-US" w:eastAsia="zh-CN"/>
        </w:rPr>
        <w:t>100</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w:t>
      </w:r>
      <w:r>
        <w:rPr>
          <w:rFonts w:hint="eastAsia" w:ascii="仿宋_GB2312" w:eastAsia="仿宋_GB2312"/>
          <w:color w:val="auto"/>
          <w:sz w:val="32"/>
          <w:szCs w:val="32"/>
          <w:lang w:eastAsia="zh-CN"/>
        </w:rPr>
        <w:t>与</w:t>
      </w:r>
      <w:r>
        <w:rPr>
          <w:rFonts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3.6</w:t>
      </w:r>
      <w:r>
        <w:rPr>
          <w:rFonts w:hint="eastAsia" w:ascii="仿宋_GB2312" w:eastAsia="仿宋_GB2312"/>
          <w:color w:val="auto"/>
          <w:sz w:val="32"/>
          <w:szCs w:val="32"/>
        </w:rPr>
        <w:t>万元，</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15.96</w:t>
      </w:r>
      <w:r>
        <w:rPr>
          <w:rFonts w:ascii="仿宋_GB2312" w:eastAsia="仿宋_GB2312"/>
          <w:color w:val="auto"/>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是，厉行节约，维修费减少</w:t>
      </w:r>
      <w:r>
        <w:rPr>
          <w:rFonts w:hint="eastAsia" w:ascii="仿宋_GB2312" w:eastAsia="仿宋_GB2312"/>
          <w:color w:val="auto"/>
          <w:sz w:val="32"/>
          <w:szCs w:val="32"/>
        </w:rPr>
        <w:t>。</w:t>
      </w:r>
    </w:p>
    <w:p>
      <w:pPr>
        <w:spacing w:line="60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b/>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万元。截至</w:t>
      </w: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月底，单位共有公务用车</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辆、越野车</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w:t>
      </w:r>
      <w:r>
        <w:rPr>
          <w:rFonts w:hint="eastAsia" w:ascii="仿宋_GB2312" w:eastAsia="仿宋_GB2312"/>
          <w:color w:val="auto"/>
          <w:sz w:val="32"/>
          <w:szCs w:val="32"/>
          <w:lang w:eastAsia="zh-CN"/>
        </w:rPr>
        <w:t>载货</w:t>
      </w:r>
      <w:r>
        <w:rPr>
          <w:rFonts w:hint="eastAsia" w:ascii="仿宋_GB2312" w:eastAsia="仿宋_GB2312"/>
          <w:color w:val="auto"/>
          <w:sz w:val="32"/>
          <w:szCs w:val="32"/>
        </w:rPr>
        <w:t>汽车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p>
    <w:p>
      <w:pPr>
        <w:spacing w:line="600" w:lineRule="exact"/>
        <w:ind w:firstLine="64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_GB2312" w:eastAsia="仿宋_GB2312"/>
          <w:color w:val="auto"/>
          <w:sz w:val="32"/>
          <w:szCs w:val="32"/>
          <w:lang w:val="en-US" w:eastAsia="zh-CN"/>
        </w:rPr>
        <w:t>18.95</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维稳，基层司法业务</w:t>
      </w:r>
      <w:r>
        <w:rPr>
          <w:rFonts w:hint="eastAsia" w:ascii="仿宋_GB2312" w:eastAsia="仿宋_GB2312"/>
          <w:color w:val="auto"/>
          <w:sz w:val="32"/>
          <w:szCs w:val="32"/>
        </w:rPr>
        <w:t>等所需的公务用车燃料费、维修费、过路过桥费、保险费等支出。</w:t>
      </w:r>
    </w:p>
    <w:p>
      <w:pPr>
        <w:spacing w:line="600" w:lineRule="exact"/>
        <w:ind w:firstLine="643" w:firstLineChars="20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万元，</w:t>
      </w:r>
      <w:r>
        <w:rPr>
          <w:rStyle w:val="17"/>
          <w:rFonts w:hint="eastAsia" w:ascii="仿宋" w:hAnsi="仿宋" w:eastAsia="仿宋"/>
          <w:b w:val="0"/>
          <w:bCs/>
          <w:color w:val="auto"/>
          <w:sz w:val="32"/>
          <w:szCs w:val="32"/>
        </w:rPr>
        <w:t>完成预算</w:t>
      </w:r>
      <w:r>
        <w:rPr>
          <w:rStyle w:val="17"/>
          <w:rFonts w:hint="eastAsia" w:ascii="仿宋" w:hAnsi="仿宋" w:eastAsia="仿宋"/>
          <w:b w:val="0"/>
          <w:bCs/>
          <w:color w:val="auto"/>
          <w:sz w:val="32"/>
          <w:szCs w:val="32"/>
          <w:lang w:val="en-US" w:eastAsia="zh-CN"/>
        </w:rPr>
        <w:t>92.31</w:t>
      </w:r>
      <w:r>
        <w:rPr>
          <w:rStyle w:val="17"/>
          <w:rFonts w:ascii="仿宋" w:hAnsi="仿宋" w:eastAsia="仿宋"/>
          <w:b w:val="0"/>
          <w:bCs/>
          <w:color w:val="auto"/>
          <w:sz w:val="32"/>
          <w:szCs w:val="32"/>
        </w:rPr>
        <w:t>%</w:t>
      </w:r>
      <w:r>
        <w:rPr>
          <w:rStyle w:val="17"/>
          <w:rFonts w:hint="eastAsia" w:ascii="仿宋" w:hAnsi="仿宋" w:eastAsia="仿宋"/>
          <w:b w:val="0"/>
          <w:bCs/>
          <w:color w:val="auto"/>
          <w:sz w:val="32"/>
          <w:szCs w:val="32"/>
        </w:rPr>
        <w:t>。</w:t>
      </w:r>
      <w:r>
        <w:rPr>
          <w:rFonts w:hint="eastAsia" w:ascii="仿宋_GB2312" w:eastAsia="仿宋_GB2312"/>
          <w:color w:val="auto"/>
          <w:sz w:val="32"/>
          <w:szCs w:val="32"/>
        </w:rPr>
        <w:t>公务接待费支出决算</w:t>
      </w:r>
      <w:r>
        <w:rPr>
          <w:rFonts w:hint="eastAsia" w:ascii="仿宋_GB2312" w:eastAsia="仿宋_GB2312"/>
          <w:color w:val="auto"/>
          <w:sz w:val="32"/>
          <w:szCs w:val="32"/>
          <w:lang w:eastAsia="zh-CN"/>
        </w:rPr>
        <w:t>与</w:t>
      </w:r>
      <w:r>
        <w:rPr>
          <w:rFonts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lang w:eastAsia="zh-CN"/>
        </w:rPr>
        <w:t>年持平</w:t>
      </w:r>
      <w:r>
        <w:rPr>
          <w:rFonts w:hint="eastAsia" w:ascii="仿宋_GB2312" w:eastAsia="仿宋_GB2312"/>
          <w:color w:val="auto"/>
          <w:sz w:val="32"/>
          <w:szCs w:val="32"/>
        </w:rPr>
        <w:t>。</w:t>
      </w:r>
    </w:p>
    <w:p>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主要用于执行公务、开展业务活动开支的住宿费、用餐费等。国内公务接待</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64</w:t>
      </w:r>
      <w:r>
        <w:rPr>
          <w:rFonts w:hint="eastAsia" w:ascii="仿宋_GB2312" w:eastAsia="仿宋_GB2312"/>
          <w:color w:val="auto"/>
          <w:sz w:val="32"/>
          <w:szCs w:val="32"/>
        </w:rPr>
        <w:t>人次共计支出</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万元，具体内容包括：</w:t>
      </w:r>
      <w:r>
        <w:rPr>
          <w:rFonts w:hint="eastAsia" w:ascii="仿宋_GB2312" w:eastAsia="仿宋_GB2312"/>
          <w:color w:val="auto"/>
          <w:sz w:val="32"/>
          <w:szCs w:val="32"/>
          <w:lang w:val="en-US" w:eastAsia="zh-CN"/>
        </w:rPr>
        <w:t>接待同心律师团开展援助工作64人次，金额11990元。</w:t>
      </w:r>
    </w:p>
    <w:p>
      <w:pPr>
        <w:spacing w:line="600" w:lineRule="exact"/>
        <w:ind w:firstLine="640"/>
        <w:rPr>
          <w:rFonts w:hint="eastAsia" w:ascii="仿宋_GB2312" w:eastAsia="仿宋_GB2312"/>
          <w:color w:val="auto"/>
          <w:sz w:val="32"/>
          <w:szCs w:val="32"/>
          <w:lang w:eastAsia="zh-CN"/>
        </w:rPr>
      </w:pPr>
      <w:r>
        <w:rPr>
          <w:rFonts w:hint="eastAsia" w:ascii="仿宋" w:hAnsi="仿宋" w:eastAsia="仿宋"/>
          <w:b/>
          <w:color w:val="auto"/>
          <w:sz w:val="32"/>
          <w:szCs w:val="32"/>
        </w:rPr>
        <w:t>外事接待支出</w:t>
      </w:r>
      <w:r>
        <w:rPr>
          <w:rFonts w:hint="eastAsia" w:ascii="仿宋" w:hAnsi="仿宋" w:eastAsia="仿宋"/>
          <w:b/>
          <w:color w:val="auto"/>
          <w:sz w:val="32"/>
          <w:szCs w:val="32"/>
          <w:lang w:val="en-US" w:eastAsia="zh-CN"/>
        </w:rPr>
        <w:t>0</w:t>
      </w:r>
      <w:r>
        <w:rPr>
          <w:rFonts w:hint="eastAsia" w:ascii="仿宋_GB2312" w:eastAsia="仿宋_GB2312"/>
          <w:color w:val="auto"/>
          <w:sz w:val="32"/>
          <w:szCs w:val="32"/>
        </w:rPr>
        <w:t>万元，外事接待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spacing w:line="600" w:lineRule="exact"/>
        <w:ind w:firstLine="640" w:firstLineChars="200"/>
        <w:outlineLvl w:val="1"/>
        <w:rPr>
          <w:rStyle w:val="30"/>
          <w:rFonts w:ascii="黑体" w:hAnsi="黑体" w:eastAsia="黑体"/>
          <w:color w:val="auto"/>
        </w:rPr>
      </w:pPr>
      <w:bookmarkStart w:id="46" w:name="_Toc15377218"/>
      <w:bookmarkStart w:id="47" w:name="_Toc15396610"/>
      <w:r>
        <w:rPr>
          <w:rFonts w:hint="eastAsia" w:ascii="黑体" w:eastAsia="黑体"/>
          <w:color w:val="auto"/>
          <w:sz w:val="32"/>
          <w:szCs w:val="32"/>
        </w:rPr>
        <w:t>八、</w:t>
      </w:r>
      <w:r>
        <w:rPr>
          <w:rStyle w:val="30"/>
          <w:rFonts w:hint="eastAsia" w:ascii="黑体" w:hAnsi="黑体" w:eastAsia="黑体"/>
          <w:b w:val="0"/>
          <w:color w:val="auto"/>
        </w:rPr>
        <w:t>政府性基金预算支出决算情况说明</w:t>
      </w:r>
      <w:bookmarkEnd w:id="46"/>
      <w:bookmarkEnd w:id="47"/>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年政府性基金预算拨款支出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ilvl w:val="0"/>
          <w:numId w:val="0"/>
        </w:numPr>
        <w:spacing w:line="600" w:lineRule="exact"/>
        <w:ind w:firstLine="640" w:firstLineChars="200"/>
        <w:outlineLvl w:val="1"/>
        <w:rPr>
          <w:rStyle w:val="30"/>
          <w:rFonts w:ascii="黑体" w:hAnsi="黑体" w:eastAsia="黑体"/>
          <w:b w:val="0"/>
          <w:color w:val="auto"/>
        </w:rPr>
      </w:pPr>
      <w:bookmarkStart w:id="48" w:name="_Toc15377219"/>
      <w:bookmarkStart w:id="49" w:name="_Toc15396611"/>
      <w:r>
        <w:rPr>
          <w:rStyle w:val="30"/>
          <w:rFonts w:hint="eastAsia" w:ascii="黑体" w:hAnsi="黑体" w:eastAsia="黑体"/>
          <w:b w:val="0"/>
          <w:color w:val="auto"/>
          <w:lang w:eastAsia="zh-CN"/>
        </w:rPr>
        <w:t>九、</w:t>
      </w:r>
      <w:r>
        <w:rPr>
          <w:rStyle w:val="30"/>
          <w:rFonts w:hint="eastAsia" w:ascii="黑体" w:hAnsi="黑体" w:eastAsia="黑体"/>
          <w:b w:val="0"/>
          <w:color w:val="auto"/>
        </w:rPr>
        <w:t>国有资本经营预算支出决算情况说明</w:t>
      </w:r>
      <w:bookmarkEnd w:id="48"/>
      <w:bookmarkEnd w:id="49"/>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spacing w:line="600" w:lineRule="exact"/>
        <w:ind w:firstLine="640" w:firstLineChars="200"/>
        <w:outlineLvl w:val="1"/>
        <w:rPr>
          <w:rStyle w:val="30"/>
          <w:rFonts w:ascii="黑体" w:hAnsi="黑体" w:eastAsia="黑体"/>
          <w:color w:val="auto"/>
        </w:rPr>
      </w:pPr>
      <w:bookmarkStart w:id="50" w:name="_Toc15377221"/>
      <w:bookmarkStart w:id="51" w:name="_Toc15396612"/>
      <w:r>
        <w:rPr>
          <w:rFonts w:hint="eastAsia" w:ascii="黑体" w:hAnsi="黑体" w:eastAsia="黑体"/>
          <w:color w:val="auto"/>
          <w:sz w:val="32"/>
          <w:szCs w:val="32"/>
        </w:rPr>
        <w:t>十</w:t>
      </w:r>
      <w:r>
        <w:rPr>
          <w:rStyle w:val="30"/>
          <w:rFonts w:hint="eastAsia" w:ascii="黑体" w:hAnsi="黑体" w:eastAsia="黑体"/>
          <w:color w:val="auto"/>
        </w:rPr>
        <w:t>、</w:t>
      </w:r>
      <w:r>
        <w:rPr>
          <w:rStyle w:val="30"/>
          <w:rFonts w:hint="eastAsia" w:ascii="黑体" w:hAnsi="黑体" w:eastAsia="黑体"/>
          <w:b w:val="0"/>
          <w:color w:val="auto"/>
        </w:rPr>
        <w:t>其他重要事项的情况说明</w:t>
      </w:r>
      <w:bookmarkEnd w:id="50"/>
      <w:bookmarkEnd w:id="51"/>
    </w:p>
    <w:p>
      <w:pPr>
        <w:spacing w:line="600" w:lineRule="exact"/>
        <w:ind w:firstLine="643" w:firstLineChars="200"/>
        <w:outlineLvl w:val="2"/>
        <w:rPr>
          <w:rFonts w:ascii="仿宋" w:hAnsi="仿宋" w:eastAsia="仿宋"/>
          <w:color w:val="auto"/>
          <w:sz w:val="32"/>
          <w:szCs w:val="32"/>
        </w:rPr>
      </w:pPr>
      <w:bookmarkStart w:id="52" w:name="_Toc15377222"/>
      <w:r>
        <w:rPr>
          <w:rFonts w:hint="eastAsia" w:ascii="仿宋" w:hAnsi="仿宋" w:eastAsia="仿宋"/>
          <w:b/>
          <w:color w:val="auto"/>
          <w:sz w:val="32"/>
          <w:szCs w:val="32"/>
        </w:rPr>
        <w:t>（一）机关运行经费支出情况</w:t>
      </w:r>
      <w:bookmarkEnd w:id="52"/>
    </w:p>
    <w:p>
      <w:pPr>
        <w:spacing w:line="600" w:lineRule="exact"/>
        <w:ind w:firstLine="640" w:firstLineChars="20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hint="eastAsia" w:ascii="仿宋_GB2312" w:eastAsia="仿宋_GB2312"/>
          <w:color w:val="auto"/>
          <w:sz w:val="32"/>
          <w:szCs w:val="32"/>
          <w:lang w:eastAsia="zh-CN"/>
        </w:rPr>
        <w:t>司法局</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71.61</w:t>
      </w:r>
      <w:r>
        <w:rPr>
          <w:rFonts w:hint="eastAsia" w:ascii="仿宋_GB2312" w:eastAsia="仿宋_GB2312"/>
          <w:color w:val="auto"/>
          <w:sz w:val="32"/>
          <w:szCs w:val="32"/>
        </w:rPr>
        <w:t>万元，比</w:t>
      </w:r>
      <w:r>
        <w:rPr>
          <w:rFonts w:ascii="仿宋_GB2312" w:eastAsia="仿宋_GB2312"/>
          <w:color w:val="auto"/>
          <w:sz w:val="32"/>
          <w:szCs w:val="32"/>
        </w:rPr>
        <w:t>201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年增加</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1.99</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业务量增加，支出增加。</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53" w:name="_Toc15377223"/>
      <w:r>
        <w:rPr>
          <w:rFonts w:hint="eastAsia" w:ascii="仿宋" w:hAnsi="仿宋" w:eastAsia="仿宋"/>
          <w:b/>
          <w:color w:val="auto"/>
          <w:sz w:val="32"/>
          <w:szCs w:val="32"/>
        </w:rPr>
        <w:t>（二）政府采购支出情况</w:t>
      </w:r>
      <w:bookmarkEnd w:id="53"/>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w:t>
      </w:r>
      <w:r>
        <w:rPr>
          <w:rFonts w:hint="eastAsia" w:ascii="仿宋_GB2312" w:eastAsia="仿宋_GB2312"/>
          <w:color w:val="auto"/>
          <w:sz w:val="32"/>
          <w:szCs w:val="32"/>
          <w:lang w:eastAsia="zh-CN"/>
        </w:rPr>
        <w:t>司法局</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17.75</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17.75</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万元、政府采购服务支出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单位开展工作所需的电脑、打印机，扫描仪及办公桌椅等</w:t>
      </w:r>
      <w:r>
        <w:rPr>
          <w:rFonts w:hint="eastAsia" w:ascii="仿宋_GB2312" w:eastAsia="仿宋_GB2312"/>
          <w:color w:val="auto"/>
          <w:sz w:val="32"/>
          <w:szCs w:val="32"/>
        </w:rPr>
        <w:t>。授予中小企业合同金额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w:t>
      </w:r>
    </w:p>
    <w:p>
      <w:pPr>
        <w:numPr>
          <w:ilvl w:val="0"/>
          <w:numId w:val="3"/>
        </w:numPr>
        <w:autoSpaceDE w:val="0"/>
        <w:autoSpaceDN w:val="0"/>
        <w:adjustRightInd w:val="0"/>
        <w:spacing w:line="600" w:lineRule="exact"/>
        <w:ind w:firstLine="643" w:firstLineChars="200"/>
        <w:jc w:val="left"/>
        <w:outlineLvl w:val="2"/>
        <w:rPr>
          <w:rFonts w:hint="eastAsia" w:ascii="仿宋" w:hAnsi="仿宋" w:eastAsia="仿宋"/>
          <w:b/>
          <w:color w:val="auto"/>
          <w:sz w:val="32"/>
          <w:szCs w:val="32"/>
        </w:rPr>
      </w:pPr>
      <w:bookmarkStart w:id="54" w:name="_Toc15377224"/>
      <w:r>
        <w:rPr>
          <w:rFonts w:hint="eastAsia" w:ascii="仿宋" w:hAnsi="仿宋" w:eastAsia="仿宋"/>
          <w:b/>
          <w:color w:val="auto"/>
          <w:sz w:val="32"/>
          <w:szCs w:val="32"/>
        </w:rPr>
        <w:t>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司法局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执法执勤用车</w:t>
      </w:r>
      <w:r>
        <w:rPr>
          <w:rFonts w:hint="eastAsia" w:ascii="仿宋_GB2312" w:eastAsia="仿宋_GB2312"/>
          <w:color w:val="000000"/>
          <w:sz w:val="32"/>
          <w:szCs w:val="32"/>
          <w:lang w:val="en-US" w:eastAsia="zh-CN"/>
        </w:rPr>
        <w:t>3辆，</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Style w:val="28"/>
        <w:numPr>
          <w:ilvl w:val="0"/>
          <w:numId w:val="0"/>
        </w:numPr>
        <w:spacing w:line="580" w:lineRule="exact"/>
        <w:ind w:firstLine="643" w:firstLineChars="200"/>
        <w:rPr>
          <w:rFonts w:hint="eastAsia" w:ascii="仿宋_GB2312" w:hAnsi="仿宋_GB2312" w:eastAsia="仿宋_GB2312" w:cs="仿宋_GB2312"/>
          <w:b/>
          <w:bCs w:val="0"/>
          <w:color w:val="auto"/>
          <w:sz w:val="32"/>
          <w:szCs w:val="32"/>
        </w:rPr>
      </w:pPr>
      <w:r>
        <w:rPr>
          <w:rStyle w:val="30"/>
          <w:rFonts w:hint="eastAsia" w:ascii="仿宋_GB2312" w:hAnsi="仿宋_GB2312" w:eastAsia="仿宋_GB2312" w:cs="仿宋_GB2312"/>
          <w:b/>
          <w:bCs w:val="0"/>
          <w:color w:val="auto"/>
          <w:lang w:eastAsia="zh-CN"/>
        </w:rPr>
        <w:t>（四）</w:t>
      </w:r>
      <w:r>
        <w:rPr>
          <w:rStyle w:val="30"/>
          <w:rFonts w:hint="eastAsia" w:ascii="仿宋_GB2312" w:hAnsi="仿宋_GB2312" w:eastAsia="仿宋_GB2312" w:cs="仿宋_GB2312"/>
          <w:b/>
          <w:bCs w:val="0"/>
          <w:color w:val="auto"/>
        </w:rPr>
        <w:t>预算绩效</w:t>
      </w:r>
      <w:r>
        <w:rPr>
          <w:rStyle w:val="30"/>
          <w:rFonts w:hint="eastAsia" w:ascii="仿宋_GB2312" w:hAnsi="仿宋_GB2312" w:eastAsia="仿宋_GB2312" w:cs="仿宋_GB2312"/>
          <w:b/>
          <w:bCs w:val="0"/>
          <w:color w:val="auto"/>
          <w:lang w:eastAsia="zh-CN"/>
        </w:rPr>
        <w:t>管理情况</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根据预算绩效管理要求，本单位在年初预算编制阶段，组织对“</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“基层司法业务”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5个</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pPr>
        <w:pStyle w:val="14"/>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rPr>
        <w:t>本部门按要求对201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年部门整体支出开展绩效自评，从评价情况来看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w:t>
      </w:r>
      <w:r>
        <w:rPr>
          <w:rFonts w:hint="eastAsia" w:ascii="仿宋_GB2312" w:hAnsi="宋体" w:eastAsia="仿宋_GB2312" w:cs="宋体"/>
          <w:color w:val="auto"/>
          <w:sz w:val="32"/>
          <w:szCs w:val="32"/>
          <w:lang w:val="zh-CN" w:bidi="ar"/>
        </w:rPr>
        <w:t>根据《201</w:t>
      </w:r>
      <w:r>
        <w:rPr>
          <w:rFonts w:hint="eastAsia" w:ascii="仿宋_GB2312" w:hAnsi="宋体" w:eastAsia="仿宋_GB2312" w:cs="宋体"/>
          <w:color w:val="auto"/>
          <w:sz w:val="32"/>
          <w:szCs w:val="32"/>
          <w:lang w:val="en-US" w:eastAsia="zh-CN" w:bidi="ar"/>
        </w:rPr>
        <w:t>9</w:t>
      </w:r>
      <w:r>
        <w:rPr>
          <w:rFonts w:hint="eastAsia" w:ascii="仿宋_GB2312" w:hAnsi="宋体" w:eastAsia="仿宋_GB2312" w:cs="宋体"/>
          <w:color w:val="auto"/>
          <w:sz w:val="32"/>
          <w:szCs w:val="32"/>
          <w:lang w:val="zh-CN" w:bidi="ar"/>
        </w:rPr>
        <w:t>年红原县部门支出绩效评价指标体系》评分得分9</w:t>
      </w:r>
      <w:r>
        <w:rPr>
          <w:rFonts w:hint="eastAsia" w:ascii="仿宋_GB2312" w:hAnsi="宋体" w:eastAsia="仿宋_GB2312" w:cs="宋体"/>
          <w:color w:val="auto"/>
          <w:sz w:val="32"/>
          <w:szCs w:val="32"/>
          <w:lang w:val="en-US" w:eastAsia="zh-CN" w:bidi="ar"/>
        </w:rPr>
        <w:t>8</w:t>
      </w:r>
      <w:r>
        <w:rPr>
          <w:rFonts w:hint="eastAsia" w:ascii="仿宋_GB2312" w:hAnsi="宋体" w:eastAsia="仿宋_GB2312" w:cs="宋体"/>
          <w:color w:val="auto"/>
          <w:sz w:val="32"/>
          <w:szCs w:val="32"/>
          <w:lang w:val="zh-CN" w:bidi="ar"/>
        </w:rPr>
        <w:t>分，部门整体支出绩效为“好”。</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color w:val="auto"/>
          <w:sz w:val="32"/>
          <w:szCs w:val="32"/>
        </w:rPr>
        <w:t>本部门还自行组织了</w:t>
      </w:r>
      <w:r>
        <w:rPr>
          <w:rFonts w:hint="eastAsia" w:ascii="仿宋_GB2312" w:hAnsi="仿宋_GB2312" w:eastAsia="仿宋_GB2312" w:cs="仿宋_GB2312"/>
          <w:color w:val="auto"/>
          <w:sz w:val="32"/>
          <w:szCs w:val="32"/>
          <w:lang w:eastAsia="zh-CN"/>
        </w:rPr>
        <w:t>对法治宣传工作经费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个项目绩效评价，从评价情况来看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普法宣传工作，使</w:t>
      </w:r>
      <w:r>
        <w:rPr>
          <w:rFonts w:hint="eastAsia" w:ascii="仿宋_GB2312" w:hAnsi="仿宋_GB2312" w:eastAsia="仿宋_GB2312" w:cs="仿宋_GB2312"/>
          <w:b w:val="0"/>
          <w:i w:val="0"/>
          <w:caps w:val="0"/>
          <w:color w:val="auto"/>
          <w:spacing w:val="0"/>
          <w:sz w:val="32"/>
          <w:szCs w:val="32"/>
          <w:shd w:val="clear" w:fill="FFFFFF"/>
          <w:lang w:eastAsia="zh-CN"/>
        </w:rPr>
        <w:t>人民群众</w:t>
      </w:r>
      <w:r>
        <w:rPr>
          <w:rFonts w:hint="eastAsia" w:ascii="仿宋_GB2312" w:hAnsi="仿宋_GB2312" w:eastAsia="仿宋_GB2312" w:cs="仿宋_GB2312"/>
          <w:b w:val="0"/>
          <w:i w:val="0"/>
          <w:caps w:val="0"/>
          <w:color w:val="auto"/>
          <w:spacing w:val="0"/>
          <w:sz w:val="32"/>
          <w:szCs w:val="32"/>
          <w:shd w:val="clear" w:fill="FFFFFF"/>
        </w:rPr>
        <w:t>法</w:t>
      </w:r>
      <w:r>
        <w:rPr>
          <w:rFonts w:hint="eastAsia" w:ascii="仿宋_GB2312" w:hAnsi="仿宋_GB2312" w:eastAsia="仿宋_GB2312" w:cs="仿宋_GB2312"/>
          <w:b w:val="0"/>
          <w:i w:val="0"/>
          <w:caps w:val="0"/>
          <w:color w:val="auto"/>
          <w:spacing w:val="0"/>
          <w:sz w:val="32"/>
          <w:szCs w:val="32"/>
          <w:shd w:val="clear" w:fill="FFFFFF"/>
          <w:lang w:eastAsia="zh-CN"/>
        </w:rPr>
        <w:t>律意识</w:t>
      </w:r>
      <w:r>
        <w:rPr>
          <w:rFonts w:hint="eastAsia" w:ascii="仿宋_GB2312" w:hAnsi="仿宋_GB2312" w:eastAsia="仿宋_GB2312" w:cs="仿宋_GB2312"/>
          <w:b w:val="0"/>
          <w:i w:val="0"/>
          <w:caps w:val="0"/>
          <w:color w:val="auto"/>
          <w:spacing w:val="0"/>
          <w:sz w:val="32"/>
          <w:szCs w:val="32"/>
          <w:shd w:val="clear" w:fill="FFFFFF"/>
        </w:rPr>
        <w:t>走入日常生活，越来越多的群众学会拿起法律的武器来维护自身的权益，树立了法治观念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p>
    <w:p>
      <w:pPr>
        <w:numPr>
          <w:ilvl w:val="0"/>
          <w:numId w:val="0"/>
        </w:numPr>
        <w:spacing w:line="580" w:lineRule="exact"/>
        <w:ind w:firstLine="643" w:firstLineChars="200"/>
        <w:rPr>
          <w:rFonts w:hint="eastAsia" w:ascii="仿宋_GB2312" w:hAnsi="仿宋_GB2312" w:eastAsia="仿宋_GB2312" w:cs="仿宋_GB2312"/>
          <w:color w:val="auto"/>
          <w:sz w:val="32"/>
          <w:szCs w:val="32"/>
          <w:lang w:eastAsia="zh-CN"/>
        </w:rPr>
      </w:pPr>
      <w:r>
        <w:rPr>
          <w:rFonts w:hint="eastAsia" w:ascii="仿宋" w:hAnsi="仿宋" w:eastAsia="仿宋" w:cs="楷体_GB2312"/>
          <w:b/>
          <w:bCs/>
          <w:color w:val="auto"/>
          <w:sz w:val="32"/>
          <w:szCs w:val="32"/>
          <w:lang w:val="en-US" w:eastAsia="zh-CN"/>
        </w:rPr>
        <w:t>1.</w:t>
      </w:r>
      <w:r>
        <w:rPr>
          <w:rFonts w:hint="eastAsia" w:ascii="仿宋" w:hAnsi="仿宋" w:eastAsia="仿宋" w:cs="楷体_GB2312"/>
          <w:b/>
          <w:bCs/>
          <w:color w:val="auto"/>
          <w:sz w:val="32"/>
          <w:szCs w:val="32"/>
        </w:rPr>
        <w:t>项目绩效目标完成情况。</w:t>
      </w:r>
      <w:r>
        <w:rPr>
          <w:rFonts w:hint="eastAsia" w:ascii="楷体_GB2312" w:hAnsi="楷体_GB2312" w:eastAsia="楷体_GB2312" w:cs="楷体_GB2312"/>
          <w:b/>
          <w:bCs/>
          <w:color w:val="auto"/>
          <w:sz w:val="32"/>
          <w:szCs w:val="32"/>
        </w:rPr>
        <w:br w:type="textWrapping"/>
      </w:r>
      <w:r>
        <w:rPr>
          <w:rFonts w:hint="eastAsia" w:ascii="仿宋_GB2312" w:hAnsi="仿宋_GB2312" w:eastAsia="仿宋_GB2312" w:cs="仿宋_GB2312"/>
          <w:color w:val="auto"/>
          <w:sz w:val="32"/>
          <w:szCs w:val="32"/>
        </w:rPr>
        <w:t xml:space="preserve">    本部门在201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“基层司法业务”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个项目绩效目标实际完成情况</w:t>
      </w:r>
      <w:r>
        <w:rPr>
          <w:rFonts w:hint="eastAsia" w:ascii="仿宋_GB2312" w:hAnsi="仿宋_GB2312" w:eastAsia="仿宋_GB2312" w:cs="仿宋_GB2312"/>
          <w:color w:val="auto"/>
          <w:sz w:val="32"/>
          <w:szCs w:val="32"/>
          <w:lang w:eastAsia="zh-CN"/>
        </w:rPr>
        <w:t>。</w:t>
      </w:r>
    </w:p>
    <w:p>
      <w:pPr>
        <w:numPr>
          <w:ilvl w:val="0"/>
          <w:numId w:val="0"/>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）一般行政管理事务项目</w:t>
      </w:r>
      <w:r>
        <w:rPr>
          <w:rFonts w:hint="eastAsia" w:ascii="仿宋_GB2312" w:hAnsi="仿宋_GB2312" w:eastAsia="仿宋_GB2312" w:cs="仿宋_GB2312"/>
          <w:color w:val="auto"/>
          <w:sz w:val="32"/>
          <w:szCs w:val="32"/>
        </w:rPr>
        <w:t>绩效目标完成情况综述。项目全年预算数</w:t>
      </w:r>
      <w:r>
        <w:rPr>
          <w:rFonts w:hint="eastAsia" w:ascii="仿宋_GB2312" w:hAnsi="仿宋_GB2312" w:eastAsia="仿宋_GB2312" w:cs="仿宋_GB2312"/>
          <w:color w:val="auto"/>
          <w:sz w:val="32"/>
          <w:szCs w:val="32"/>
          <w:lang w:val="en-US" w:eastAsia="zh-CN"/>
        </w:rPr>
        <w:t>49.87</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49.87</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此项目主要用于维稳，人民调解等基层业务，</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避免了纠纷激化升级，有力地保障了我县的社会稳定</w:t>
      </w:r>
      <w:r>
        <w:rPr>
          <w:rFonts w:ascii="微软雅黑" w:hAnsi="微软雅黑" w:eastAsia="微软雅黑" w:cs="微软雅黑"/>
          <w:b w:val="0"/>
          <w:bCs w:val="0"/>
          <w:i w:val="0"/>
          <w:caps w:val="0"/>
          <w:color w:val="auto"/>
          <w:spacing w:val="0"/>
          <w:sz w:val="18"/>
          <w:szCs w:val="18"/>
          <w:shd w:val="clear" w:fill="FFFFFF"/>
        </w:rPr>
        <w:t>。</w:t>
      </w:r>
    </w:p>
    <w:p>
      <w:pPr>
        <w:numPr>
          <w:ilvl w:val="0"/>
          <w:numId w:val="0"/>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）基层司法业务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27.36</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27.36</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此项目主要用于维稳，人民调解等基层业务，</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避免了纠纷激化升级，有力地保障了我县的社会稳定</w:t>
      </w:r>
      <w:r>
        <w:rPr>
          <w:rFonts w:ascii="微软雅黑" w:hAnsi="微软雅黑" w:eastAsia="微软雅黑" w:cs="微软雅黑"/>
          <w:b w:val="0"/>
          <w:bCs w:val="0"/>
          <w:i w:val="0"/>
          <w:caps w:val="0"/>
          <w:color w:val="auto"/>
          <w:spacing w:val="0"/>
          <w:sz w:val="18"/>
          <w:szCs w:val="18"/>
          <w:shd w:val="clear" w:fill="FFFFFF"/>
        </w:rPr>
        <w:t>。</w:t>
      </w:r>
    </w:p>
    <w:p>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使广大人民群众在浓郁的法治氛围中学法用法，在潜移默化中接受法律的熏陶，取得了很好的社会效果</w:t>
      </w:r>
      <w:r>
        <w:rPr>
          <w:rFonts w:ascii="微软雅黑" w:hAnsi="微软雅黑" w:eastAsia="微软雅黑" w:cs="微软雅黑"/>
          <w:b w:val="0"/>
          <w:i w:val="0"/>
          <w:caps w:val="0"/>
          <w:color w:val="auto"/>
          <w:spacing w:val="0"/>
          <w:sz w:val="18"/>
          <w:szCs w:val="18"/>
          <w:shd w:val="clear" w:fill="FFFFFF"/>
        </w:rPr>
        <w:t>。</w:t>
      </w:r>
    </w:p>
    <w:p>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）法律援助</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0.53</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0.53</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让更多的老百姓知晓法律援助制度，懂得维权的基本程序和方法，应用法律手段捍卫自己的权益，不仅是新形势下推动社会管理创新的需要，也是法律援助事业不断发展壮大的需要。</w:t>
      </w:r>
    </w:p>
    <w:p>
      <w:pPr>
        <w:numPr>
          <w:ilvl w:val="0"/>
          <w:numId w:val="0"/>
        </w:num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）社区矫正</w:t>
      </w:r>
      <w:r>
        <w:rPr>
          <w:rFonts w:hint="eastAsia" w:ascii="仿宋_GB2312" w:hAnsi="仿宋_GB2312" w:eastAsia="仿宋_GB2312" w:cs="仿宋_GB2312"/>
          <w:b w:val="0"/>
          <w:bCs w:val="0"/>
          <w:color w:val="auto"/>
          <w:sz w:val="32"/>
          <w:szCs w:val="32"/>
        </w:rPr>
        <w:t>项目绩效目标完成情况综述。项目全年预算数</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万元，执行数为</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万元，完成预算的</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b w:val="0"/>
          <w:bCs w:val="0"/>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实现了社区矫正人员无漏管、脱管和重新犯罪的目标。为</w:t>
      </w:r>
      <w:r>
        <w:rPr>
          <w:rFonts w:hint="eastAsia" w:ascii="仿宋_GB2312" w:hAnsi="仿宋_GB2312" w:eastAsia="仿宋_GB2312" w:cs="仿宋_GB2312"/>
          <w:b w:val="0"/>
          <w:bCs w:val="0"/>
          <w:i w:val="0"/>
          <w:caps w:val="0"/>
          <w:color w:val="auto"/>
          <w:spacing w:val="0"/>
          <w:sz w:val="32"/>
          <w:szCs w:val="32"/>
          <w:shd w:val="clear" w:fill="FFFFFF"/>
          <w:lang w:eastAsia="zh-CN"/>
        </w:rPr>
        <w:t>全县</w:t>
      </w:r>
      <w:r>
        <w:rPr>
          <w:rFonts w:hint="eastAsia" w:ascii="仿宋_GB2312" w:hAnsi="仿宋_GB2312" w:eastAsia="仿宋_GB2312" w:cs="仿宋_GB2312"/>
          <w:b w:val="0"/>
          <w:bCs w:val="0"/>
          <w:i w:val="0"/>
          <w:caps w:val="0"/>
          <w:color w:val="auto"/>
          <w:spacing w:val="0"/>
          <w:sz w:val="32"/>
          <w:szCs w:val="32"/>
          <w:shd w:val="clear" w:fill="FFFFFF"/>
        </w:rPr>
        <w:t>的</w:t>
      </w:r>
      <w:r>
        <w:rPr>
          <w:rFonts w:hint="eastAsia" w:ascii="仿宋_GB2312" w:hAnsi="仿宋_GB2312" w:eastAsia="仿宋_GB2312" w:cs="仿宋_GB2312"/>
          <w:b w:val="0"/>
          <w:bCs w:val="0"/>
          <w:i w:val="0"/>
          <w:caps w:val="0"/>
          <w:color w:val="auto"/>
          <w:spacing w:val="0"/>
          <w:sz w:val="32"/>
          <w:szCs w:val="32"/>
          <w:shd w:val="clear" w:fill="FFFFFF"/>
          <w:lang w:eastAsia="zh-CN"/>
        </w:rPr>
        <w:t>平安</w:t>
      </w:r>
      <w:r>
        <w:rPr>
          <w:rFonts w:hint="eastAsia" w:ascii="仿宋_GB2312" w:hAnsi="仿宋_GB2312" w:eastAsia="仿宋_GB2312" w:cs="仿宋_GB2312"/>
          <w:b w:val="0"/>
          <w:bCs w:val="0"/>
          <w:i w:val="0"/>
          <w:caps w:val="0"/>
          <w:color w:val="auto"/>
          <w:spacing w:val="0"/>
          <w:sz w:val="32"/>
          <w:szCs w:val="32"/>
          <w:shd w:val="clear" w:fill="FFFFFF"/>
        </w:rPr>
        <w:t>建设作出了积极贡献。</w:t>
      </w:r>
    </w:p>
    <w:p>
      <w:pPr>
        <w:jc w:val="center"/>
        <w:rPr>
          <w:rFonts w:hint="eastAsia" w:ascii="仿宋_GB2312" w:hAnsi="仿宋_GB2312" w:eastAsia="仿宋_GB2312" w:cs="仿宋_GB2312"/>
          <w:color w:val="auto"/>
          <w:sz w:val="32"/>
          <w:szCs w:val="32"/>
        </w:rPr>
      </w:pPr>
    </w:p>
    <w:tbl>
      <w:tblPr>
        <w:tblStyle w:val="15"/>
        <w:tblW w:w="9525" w:type="dxa"/>
        <w:tblInd w:w="0" w:type="dxa"/>
        <w:shd w:val="clear" w:color="auto" w:fill="auto"/>
        <w:tblLayout w:type="fixed"/>
        <w:tblCellMar>
          <w:top w:w="0" w:type="dxa"/>
          <w:left w:w="0" w:type="dxa"/>
          <w:bottom w:w="0" w:type="dxa"/>
          <w:right w:w="0" w:type="dxa"/>
        </w:tblCellMar>
      </w:tblPr>
      <w:tblGrid>
        <w:gridCol w:w="449"/>
        <w:gridCol w:w="834"/>
        <w:gridCol w:w="1042"/>
        <w:gridCol w:w="746"/>
        <w:gridCol w:w="1176"/>
        <w:gridCol w:w="1742"/>
        <w:gridCol w:w="1620"/>
        <w:gridCol w:w="1916"/>
      </w:tblGrid>
      <w:tr>
        <w:tblPrEx>
          <w:shd w:val="clear" w:color="auto" w:fill="auto"/>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b/>
                <w:bCs/>
                <w:sz w:val="32"/>
                <w:szCs w:val="32"/>
                <w:lang w:val="en-US" w:eastAsia="zh-CN"/>
              </w:rPr>
            </w:pPr>
            <w:r>
              <w:rPr>
                <w:rFonts w:hint="eastAsia"/>
                <w:b/>
                <w:bCs/>
                <w:sz w:val="32"/>
                <w:szCs w:val="32"/>
                <w:lang w:val="en-US" w:eastAsia="zh-CN"/>
              </w:rPr>
              <w:t>项目绩效目标完成情况表</w:t>
            </w:r>
          </w:p>
          <w:p>
            <w:pPr>
              <w:pStyle w:val="2"/>
              <w:ind w:firstLine="3534" w:firstLineChars="1100"/>
              <w:jc w:val="both"/>
              <w:rPr>
                <w:rFonts w:hint="eastAsia"/>
                <w:lang w:val="en-US" w:eastAsia="zh-CN"/>
              </w:rPr>
            </w:pPr>
            <w:r>
              <w:rPr>
                <w:rFonts w:hint="eastAsia" w:ascii="宋体" w:hAnsi="宋体" w:cs="宋体"/>
                <w:b/>
                <w:i w:val="0"/>
                <w:color w:val="auto"/>
                <w:sz w:val="32"/>
                <w:szCs w:val="32"/>
                <w:u w:val="none"/>
                <w:lang w:val="en-US" w:eastAsia="zh-CN"/>
              </w:rPr>
              <w:t>（2019年度）</w:t>
            </w:r>
          </w:p>
        </w:tc>
      </w:tr>
      <w:tr>
        <w:tblPrEx>
          <w:shd w:val="clear" w:color="auto" w:fill="auto"/>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一般行政管理事务、基层司法业务、普法宣传、法律援助、社区矫正</w:t>
            </w:r>
          </w:p>
        </w:tc>
      </w:tr>
      <w:tr>
        <w:tblPrEx>
          <w:shd w:val="clear" w:color="auto" w:fill="auto"/>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红原县司法局</w:t>
            </w:r>
          </w:p>
        </w:tc>
      </w:tr>
      <w:tr>
        <w:tblPrEx>
          <w:shd w:val="clear" w:color="auto" w:fill="auto"/>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97.57</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97.57</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97.57</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97.57</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rPr>
            </w:pPr>
          </w:p>
        </w:tc>
      </w:tr>
      <w:tr>
        <w:tblPrEx>
          <w:shd w:val="clear" w:color="auto" w:fill="auto"/>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shd w:val="clear" w:color="auto" w:fill="auto"/>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eastAsia="宋体"/>
                <w:color w:val="auto"/>
                <w:lang w:val="en-US" w:eastAsia="zh-CN"/>
              </w:rPr>
            </w:pPr>
            <w:r>
              <w:rPr>
                <w:rFonts w:ascii="宋体" w:hAnsi="宋体" w:cs="宋体"/>
                <w:b/>
                <w:color w:val="auto"/>
                <w:sz w:val="24"/>
              </w:rPr>
              <w:t>保障业务费和装备购置费</w:t>
            </w:r>
            <w:r>
              <w:rPr>
                <w:rFonts w:hint="eastAsia" w:ascii="宋体" w:hAnsi="宋体" w:cs="宋体"/>
                <w:b/>
                <w:color w:val="auto"/>
                <w:sz w:val="24"/>
                <w:lang w:eastAsia="zh-CN"/>
              </w:rPr>
              <w:t>顺利实施</w:t>
            </w:r>
          </w:p>
          <w:p>
            <w:pPr>
              <w:pStyle w:val="2"/>
              <w:rPr>
                <w:rFonts w:hint="default"/>
                <w:color w:val="auto"/>
                <w:lang w:val="en-US" w:eastAsia="zh-CN"/>
              </w:rPr>
            </w:pP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b/>
                <w:i w:val="0"/>
                <w:color w:val="auto"/>
                <w:sz w:val="24"/>
                <w:szCs w:val="24"/>
                <w:u w:val="none"/>
                <w:lang w:val="en-US" w:eastAsia="zh-CN"/>
              </w:rPr>
            </w:pPr>
            <w:r>
              <w:rPr>
                <w:rFonts w:hint="eastAsia" w:ascii="宋体" w:hAnsi="宋体" w:cs="宋体"/>
                <w:b/>
                <w:color w:val="auto"/>
                <w:sz w:val="24"/>
                <w:lang w:eastAsia="zh-CN"/>
              </w:rPr>
              <w:t>业务经费及装备购置费</w:t>
            </w:r>
            <w:r>
              <w:rPr>
                <w:rFonts w:hint="eastAsia" w:ascii="宋体" w:hAnsi="宋体" w:cs="宋体"/>
                <w:b/>
                <w:color w:val="auto"/>
                <w:sz w:val="24"/>
              </w:rPr>
              <w:t>使用规范、合理，进一步提升了</w:t>
            </w:r>
            <w:r>
              <w:rPr>
                <w:rFonts w:hint="eastAsia" w:ascii="宋体" w:hAnsi="宋体" w:cs="宋体"/>
                <w:b/>
                <w:color w:val="auto"/>
                <w:sz w:val="24"/>
                <w:lang w:eastAsia="zh-CN"/>
              </w:rPr>
              <w:t>工作效率，顺利完成各项目标</w:t>
            </w:r>
            <w:r>
              <w:rPr>
                <w:rFonts w:hint="eastAsia" w:ascii="宋体" w:hAnsi="宋体" w:cs="宋体"/>
                <w:b/>
                <w:color w:val="auto"/>
                <w:sz w:val="24"/>
              </w:rPr>
              <w:t>。</w:t>
            </w:r>
          </w:p>
        </w:tc>
      </w:tr>
      <w:tr>
        <w:tblPrEx>
          <w:shd w:val="clear" w:color="auto" w:fill="auto"/>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8"/>
                  <wp:cNvGraphicFramePr/>
                  <a:graphic xmlns:a="http://schemas.openxmlformats.org/drawingml/2006/main">
                    <a:graphicData uri="http://schemas.openxmlformats.org/drawingml/2006/picture">
                      <pic:pic xmlns:pic="http://schemas.openxmlformats.org/drawingml/2006/picture">
                        <pic:nvPicPr>
                          <pic:cNvPr id="2" name="直接连接符_8"/>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9"/>
                  <wp:cNvGraphicFramePr/>
                  <a:graphic xmlns:a="http://schemas.openxmlformats.org/drawingml/2006/main">
                    <a:graphicData uri="http://schemas.openxmlformats.org/drawingml/2006/picture">
                      <pic:pic xmlns:pic="http://schemas.openxmlformats.org/drawingml/2006/picture">
                        <pic:nvPicPr>
                          <pic:cNvPr id="3" name="直接连接符_9"/>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7"/>
                  <wp:cNvGraphicFramePr/>
                  <a:graphic xmlns:a="http://schemas.openxmlformats.org/drawingml/2006/main">
                    <a:graphicData uri="http://schemas.openxmlformats.org/drawingml/2006/picture">
                      <pic:pic xmlns:pic="http://schemas.openxmlformats.org/drawingml/2006/picture">
                        <pic:nvPicPr>
                          <pic:cNvPr id="4" name="直接连接符_7"/>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lang w:val="en-US" w:eastAsia="zh-CN" w:bidi="ar"/>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shd w:val="clear" w:color="auto" w:fill="auto"/>
          <w:tblCellMar>
            <w:top w:w="0" w:type="dxa"/>
            <w:left w:w="0" w:type="dxa"/>
            <w:bottom w:w="0" w:type="dxa"/>
            <w:right w:w="0"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both"/>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p>
            <w:pPr>
              <w:jc w:val="center"/>
              <w:rPr>
                <w:rFonts w:hint="eastAsia" w:ascii="宋体" w:hAnsi="宋体" w:cs="宋体"/>
                <w:i w:val="0"/>
                <w:color w:val="auto"/>
                <w:sz w:val="20"/>
                <w:szCs w:val="20"/>
                <w:u w:val="none"/>
                <w:lang w:val="en-US" w:eastAsia="zh-CN"/>
              </w:rPr>
            </w:pPr>
          </w:p>
        </w:tc>
      </w:tr>
      <w:tr>
        <w:tblPrEx>
          <w:shd w:val="clear" w:color="auto" w:fill="auto"/>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tblPrEx>
          <w:shd w:val="clear" w:color="auto" w:fill="auto"/>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tc>
      </w:tr>
      <w:tr>
        <w:tblPrEx>
          <w:shd w:val="clear" w:color="auto" w:fill="auto"/>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合理</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合理</w:t>
            </w:r>
          </w:p>
        </w:tc>
      </w:tr>
      <w:tr>
        <w:tblPrEx>
          <w:shd w:val="clear" w:color="auto" w:fill="auto"/>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shd w:val="clear" w:color="auto" w:fill="auto"/>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p>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tblPrEx>
          <w:shd w:val="clear" w:color="auto" w:fill="auto"/>
          <w:tblCellMar>
            <w:top w:w="0" w:type="dxa"/>
            <w:left w:w="0" w:type="dxa"/>
            <w:bottom w:w="0" w:type="dxa"/>
            <w:right w:w="0" w:type="dxa"/>
          </w:tblCellMar>
        </w:tblPrEx>
        <w:trPr>
          <w:trHeight w:val="68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p>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履行</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履行</w:t>
            </w:r>
          </w:p>
        </w:tc>
      </w:tr>
      <w:tr>
        <w:tblPrEx>
          <w:shd w:val="clear" w:color="auto" w:fill="auto"/>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否</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否</w:t>
            </w:r>
          </w:p>
        </w:tc>
      </w:tr>
      <w:tr>
        <w:tblPrEx>
          <w:shd w:val="clear" w:color="auto" w:fill="auto"/>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严格</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严格</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 name="直接连接符_6"/>
                  <wp:cNvGraphicFramePr/>
                  <a:graphic xmlns:a="http://schemas.openxmlformats.org/drawingml/2006/main">
                    <a:graphicData uri="http://schemas.openxmlformats.org/drawingml/2006/picture">
                      <pic:pic xmlns:pic="http://schemas.openxmlformats.org/drawingml/2006/picture">
                        <pic:nvPicPr>
                          <pic:cNvPr id="5" name="直接连接符_6"/>
                          <pic:cNvPicPr/>
                        </pic:nvPicPr>
                        <pic:blipFill>
                          <a:blip r:embed="rId9"/>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 name="直接连接符_5"/>
                  <wp:cNvGraphicFramePr/>
                  <a:graphic xmlns:a="http://schemas.openxmlformats.org/drawingml/2006/main">
                    <a:graphicData uri="http://schemas.openxmlformats.org/drawingml/2006/picture">
                      <pic:pic xmlns:pic="http://schemas.openxmlformats.org/drawingml/2006/picture">
                        <pic:nvPicPr>
                          <pic:cNvPr id="6" name="直接连接符_5"/>
                          <pic:cNvPicPr/>
                        </pic:nvPicPr>
                        <pic:blipFill>
                          <a:blip r:embed="rId10"/>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lang w:val="en-US" w:eastAsia="zh-CN" w:bidi="ar"/>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tblPrEx>
          <w:shd w:val="clear" w:color="auto" w:fill="auto"/>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tblPrEx>
          <w:shd w:val="clear" w:color="auto" w:fill="auto"/>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shd w:val="clear" w:color="auto" w:fill="auto"/>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满意</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满意</w:t>
            </w:r>
          </w:p>
        </w:tc>
      </w:tr>
    </w:tbl>
    <w:p>
      <w:pPr>
        <w:numPr>
          <w:ilvl w:val="0"/>
          <w:numId w:val="0"/>
        </w:numPr>
        <w:spacing w:line="580" w:lineRule="exact"/>
        <w:rPr>
          <w:rFonts w:hint="eastAsia" w:ascii="仿宋" w:hAnsi="仿宋" w:eastAsia="仿宋" w:cs="楷体_GB2312"/>
          <w:b/>
          <w:bCs/>
          <w:color w:val="auto"/>
          <w:sz w:val="32"/>
          <w:szCs w:val="32"/>
        </w:rPr>
      </w:pPr>
    </w:p>
    <w:p>
      <w:pPr>
        <w:numPr>
          <w:ilvl w:val="0"/>
          <w:numId w:val="0"/>
        </w:numPr>
        <w:spacing w:line="580" w:lineRule="exact"/>
        <w:ind w:firstLine="643" w:firstLineChars="200"/>
        <w:rPr>
          <w:rFonts w:ascii="仿宋" w:hAnsi="仿宋" w:eastAsia="仿宋" w:cs="仿宋_GB2312"/>
          <w:color w:val="auto"/>
          <w:sz w:val="32"/>
          <w:szCs w:val="32"/>
        </w:rPr>
      </w:pPr>
      <w:r>
        <w:rPr>
          <w:rFonts w:hint="eastAsia" w:ascii="仿宋" w:hAnsi="仿宋" w:eastAsia="仿宋" w:cs="楷体_GB2312"/>
          <w:b/>
          <w:bCs/>
          <w:color w:val="auto"/>
          <w:sz w:val="32"/>
          <w:szCs w:val="32"/>
          <w:lang w:val="en-US" w:eastAsia="zh-CN"/>
        </w:rPr>
        <w:t>2.</w:t>
      </w:r>
      <w:r>
        <w:rPr>
          <w:rFonts w:hint="eastAsia" w:ascii="仿宋" w:hAnsi="仿宋" w:eastAsia="仿宋" w:cs="楷体_GB2312"/>
          <w:b/>
          <w:bCs/>
          <w:color w:val="auto"/>
          <w:sz w:val="32"/>
          <w:szCs w:val="32"/>
        </w:rPr>
        <w:t>部门开展绩效评价结果。</w:t>
      </w:r>
    </w:p>
    <w:p>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年部门整体支出绩效评价情况开展自评，《</w:t>
      </w:r>
      <w:r>
        <w:rPr>
          <w:rFonts w:hint="eastAsia" w:ascii="仿宋_GB2312" w:hAnsi="仿宋_GB2312" w:eastAsia="仿宋_GB2312" w:cs="仿宋_GB2312"/>
          <w:color w:val="auto"/>
          <w:sz w:val="32"/>
          <w:szCs w:val="32"/>
          <w:lang w:eastAsia="zh-CN"/>
        </w:rPr>
        <w:t>司法局</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年部门整体支出绩效评价报告》见附件</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w:t>
      </w:r>
      <w:r>
        <w:rPr>
          <w:rFonts w:hint="eastAsia" w:ascii="仿宋_GB2312" w:hAnsi="仿宋_GB2312" w:eastAsia="仿宋_GB2312" w:cs="仿宋_GB2312"/>
          <w:color w:val="auto"/>
          <w:sz w:val="32"/>
          <w:szCs w:val="32"/>
          <w:lang w:eastAsia="zh-CN"/>
        </w:rPr>
        <w:t>自行组织</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普法宣传项目开展了绩效评价，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普法宣传项目</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年绩效评价报告》见附件</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widowControl/>
        <w:jc w:val="left"/>
        <w:rPr>
          <w:rFonts w:ascii="Times New Roman" w:hAnsi="Times New Roman" w:eastAsia="宋体" w:cs="Times New Roman"/>
          <w:kern w:val="2"/>
          <w:sz w:val="21"/>
          <w:szCs w:val="24"/>
          <w:lang w:val="en-US" w:eastAsia="zh-CN" w:bidi="ar-SA"/>
        </w:rPr>
      </w:pPr>
    </w:p>
    <w:p>
      <w:pPr>
        <w:numPr>
          <w:ilvl w:val="0"/>
          <w:numId w:val="4"/>
        </w:numPr>
        <w:spacing w:line="600" w:lineRule="exact"/>
        <w:ind w:firstLine="663" w:firstLineChars="150"/>
        <w:jc w:val="center"/>
        <w:outlineLvl w:val="0"/>
        <w:rPr>
          <w:rStyle w:val="29"/>
          <w:rFonts w:ascii="黑体" w:hAnsi="黑体" w:eastAsia="黑体"/>
          <w:b w:val="0"/>
          <w:color w:val="auto"/>
        </w:rPr>
      </w:pPr>
      <w:bookmarkStart w:id="55" w:name="_Toc15377225"/>
      <w:bookmarkStart w:id="56" w:name="_Toc15396613"/>
      <w:r>
        <w:rPr>
          <w:rFonts w:hint="eastAsia" w:ascii="黑体" w:hAnsi="黑体" w:eastAsia="黑体"/>
          <w:b/>
          <w:color w:val="auto"/>
          <w:sz w:val="44"/>
          <w:szCs w:val="44"/>
        </w:rPr>
        <w:t>名</w:t>
      </w:r>
      <w:r>
        <w:rPr>
          <w:rStyle w:val="29"/>
          <w:rFonts w:hint="eastAsia" w:ascii="黑体" w:hAnsi="黑体" w:eastAsia="黑体"/>
          <w:b w:val="0"/>
          <w:color w:val="auto"/>
        </w:rPr>
        <w:t>词解释</w:t>
      </w:r>
      <w:bookmarkEnd w:id="55"/>
      <w:bookmarkEnd w:id="56"/>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1.财政拨款收入：指单位从同级财政部门取得的财政预算资金。</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2.事业收入：指所属事业单位开展专业业务活动及辅助活动所取得的收入。</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3.经营收入：指事业单位在专业业务活动及其辅助活动之外开展非独立核算经营活动取得的收入。如二级预算单位经营收入情况等。</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4.其他收入：指除上述“财政拨款收入”、“事业收入”、“事业单位经营收入”等以外的收入，主要是所属行政事业单位按规定动用的售房收入、存款利息收入等。 </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6.年初结转和结余：指以前年度尚未完成、结转到本年按有关规定继续使用的资金。 </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7.结余分配：指事业单位按照事业单位会计制度的规定从非财政补助结余中分配的事业基金和职工福利基金等。</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8、年末结转和结余：指单位按有关规定结转到下年或以后年度继续使用的资金。</w:t>
      </w:r>
    </w:p>
    <w:p>
      <w:pPr>
        <w:pStyle w:val="27"/>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9、公共安全支出：反映政府维护社会公共安全方面的支出。</w:t>
      </w:r>
    </w:p>
    <w:p>
      <w:pPr>
        <w:pStyle w:val="2"/>
        <w:ind w:left="0" w:leftChars="0"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10、行政运行：</w:t>
      </w:r>
      <w:r>
        <w:rPr>
          <w:rFonts w:hint="eastAsia" w:ascii="仿宋_GB2312" w:eastAsia="仿宋_GB2312"/>
          <w:color w:val="auto"/>
          <w:sz w:val="32"/>
          <w:szCs w:val="32"/>
          <w:lang w:eastAsia="zh-CN"/>
        </w:rPr>
        <w:t>行政运行</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行政单位（包括实行公务员管理的事业单位）的基本支出</w:t>
      </w:r>
      <w:r>
        <w:rPr>
          <w:rFonts w:hint="eastAsia" w:ascii="仿宋_GB2312" w:eastAsia="仿宋_GB2312"/>
          <w:color w:val="auto"/>
          <w:sz w:val="32"/>
          <w:szCs w:val="32"/>
        </w:rPr>
        <w:t>。</w:t>
      </w:r>
    </w:p>
    <w:p>
      <w:pPr>
        <w:pStyle w:val="27"/>
        <w:spacing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行政单位（包括实行公务员管理的事业单位）未单独设置项级科目的其他项目支出</w:t>
      </w:r>
      <w:r>
        <w:rPr>
          <w:rFonts w:hint="eastAsia" w:ascii="仿宋_GB2312" w:eastAsia="仿宋_GB2312"/>
          <w:color w:val="auto"/>
          <w:sz w:val="32"/>
          <w:szCs w:val="32"/>
        </w:rPr>
        <w:t>。</w:t>
      </w:r>
    </w:p>
    <w:p>
      <w:pPr>
        <w:pStyle w:val="27"/>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12、基层司法业务：反映各级司法行政部门用于基础业务的支出。</w:t>
      </w:r>
    </w:p>
    <w:p>
      <w:pPr>
        <w:pStyle w:val="27"/>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13、普法宣传：反映各级司法行政部门用于组织各种媒体的宣传、普法装备与设施、宣传资料等支出。</w:t>
      </w:r>
    </w:p>
    <w:p>
      <w:pPr>
        <w:pStyle w:val="27"/>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14、法律援助：指各级法律援助机构用于开展法律援助工作的支出。</w:t>
      </w:r>
    </w:p>
    <w:p>
      <w:pPr>
        <w:pStyle w:val="27"/>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15、社区矫正：反映各级司法行政部门用于社区矫正的支出。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16.社会保障和就业（类）行政事业单位离退休（款）机关事业单位基本养老保险缴费支出（项）：反映机关事业单位实施养老保险制度由单位缴纳的基本养老保险费支出。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17.社会保障和就业（类）行政事业单位离退休（款）机关事业单位职业年金缴费支出（项）: 反映机关事业单位实施养老保险制度由单位实际缴纳的职业年金支出。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18.医疗卫生与计划生育（类）行政事业单位医疗（款）行政单位医疗（项）: 反映财政部门集中安排的行政单位基本医疗保险缴费经费，未参加医疗保险的行政单位的公费医疗经费，按国家规定享受离休人员待遇的医疗经费。</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.住房保障支出（类）住房改革支出（款）住房公积金（项）: 反映行政事业单位按人力资源和社会保障部、财政部规定的基本工资和津贴补贴以及规定比例为职工缴纳的住房公积金。</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.基本支出：指为保障机构正常运转、完成日常工作任务而发生的人员支出和公用支出。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 xml:space="preserve">.项目支出：指在基本支出之外为完成特定行政任务和事业发展目标所发生的支出。 </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.经营支出：指事业单位在专业业务活动及其辅助活动之外开展非独立核算经营活动发生的支出。</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hint="eastAsia" w:ascii="黑体" w:hAnsi="黑体" w:eastAsia="黑体"/>
          <w:color w:val="auto"/>
          <w:sz w:val="44"/>
          <w:szCs w:val="44"/>
        </w:rPr>
      </w:pPr>
      <w:bookmarkStart w:id="57" w:name="_Toc15396614"/>
      <w:bookmarkStart w:id="58" w:name="_Toc15377226"/>
    </w:p>
    <w:p>
      <w:pPr>
        <w:numPr>
          <w:ilvl w:val="0"/>
          <w:numId w:val="4"/>
        </w:numPr>
        <w:spacing w:line="600" w:lineRule="exact"/>
        <w:ind w:left="0" w:leftChars="0" w:firstLine="660" w:firstLineChars="150"/>
        <w:jc w:val="both"/>
        <w:outlineLvl w:val="0"/>
        <w:rPr>
          <w:rStyle w:val="29"/>
          <w:rFonts w:hint="eastAsia" w:ascii="黑体" w:hAnsi="黑体" w:eastAsia="黑体"/>
          <w:b w:val="0"/>
          <w:color w:val="auto"/>
        </w:rPr>
      </w:pPr>
      <w:r>
        <w:rPr>
          <w:rStyle w:val="29"/>
          <w:rFonts w:hint="eastAsia" w:ascii="黑体" w:hAnsi="黑体" w:eastAsia="黑体"/>
          <w:b w:val="0"/>
          <w:color w:val="auto"/>
        </w:rPr>
        <w:t>附件</w:t>
      </w:r>
      <w:bookmarkEnd w:id="57"/>
      <w:bookmarkStart w:id="59" w:name="_Toc15396615"/>
    </w:p>
    <w:p>
      <w:pPr>
        <w:pStyle w:val="2"/>
        <w:rPr>
          <w:rFonts w:hint="eastAsia"/>
        </w:rPr>
      </w:pPr>
    </w:p>
    <w:p>
      <w:pPr>
        <w:numPr>
          <w:ilvl w:val="0"/>
          <w:numId w:val="0"/>
        </w:numPr>
        <w:spacing w:line="600" w:lineRule="exact"/>
        <w:jc w:val="both"/>
        <w:outlineLvl w:val="0"/>
        <w:rPr>
          <w:rStyle w:val="29"/>
          <w:rFonts w:ascii="仿宋" w:hAnsi="仿宋" w:eastAsia="仿宋"/>
          <w:b w:val="0"/>
          <w:bCs w:val="0"/>
          <w:color w:val="auto"/>
          <w:sz w:val="32"/>
          <w:szCs w:val="32"/>
        </w:rPr>
      </w:pPr>
      <w:r>
        <w:rPr>
          <w:rStyle w:val="29"/>
          <w:rFonts w:hint="eastAsia" w:ascii="仿宋" w:hAnsi="仿宋" w:eastAsia="仿宋"/>
          <w:b w:val="0"/>
          <w:bCs w:val="0"/>
          <w:color w:val="auto"/>
          <w:sz w:val="32"/>
          <w:szCs w:val="32"/>
        </w:rPr>
        <w:t>附件1</w:t>
      </w:r>
      <w:bookmarkEnd w:id="59"/>
    </w:p>
    <w:p>
      <w:pPr>
        <w:jc w:val="both"/>
        <w:rPr>
          <w:rFonts w:hint="eastAsia" w:ascii="方正小标宋简体" w:hAnsi="方正小标宋简体" w:eastAsia="方正小标宋简体" w:cs="方正小标宋简体"/>
          <w:b/>
          <w:bCs/>
          <w:color w:val="auto"/>
          <w:sz w:val="44"/>
          <w:szCs w:val="44"/>
        </w:rPr>
      </w:pPr>
      <w:bookmarkStart w:id="60" w:name="_Toc15396617"/>
      <w:r>
        <w:rPr>
          <w:rFonts w:hint="eastAsia" w:ascii="方正小标宋简体" w:hAnsi="方正小标宋简体" w:eastAsia="方正小标宋简体" w:cs="方正小标宋简体"/>
          <w:b/>
          <w:bCs/>
          <w:color w:val="auto"/>
          <w:sz w:val="44"/>
          <w:szCs w:val="44"/>
        </w:rPr>
        <w:t>司法局</w:t>
      </w:r>
      <w:r>
        <w:rPr>
          <w:rFonts w:hint="eastAsia" w:ascii="方正小标宋简体" w:hAnsi="方正小标宋简体" w:eastAsia="方正小标宋简体" w:cs="方正小标宋简体"/>
          <w:b/>
          <w:bCs/>
          <w:color w:val="auto"/>
          <w:sz w:val="44"/>
          <w:szCs w:val="44"/>
          <w:lang w:val="en-US" w:eastAsia="zh-CN"/>
        </w:rPr>
        <w:t>2019年部门</w:t>
      </w:r>
      <w:r>
        <w:rPr>
          <w:rFonts w:hint="eastAsia" w:ascii="方正小标宋简体" w:hAnsi="方正小标宋简体" w:eastAsia="方正小标宋简体" w:cs="方正小标宋简体"/>
          <w:b/>
          <w:bCs/>
          <w:color w:val="auto"/>
          <w:sz w:val="44"/>
          <w:szCs w:val="44"/>
        </w:rPr>
        <w:t>整体支出绩效</w:t>
      </w:r>
      <w:r>
        <w:rPr>
          <w:rFonts w:hint="eastAsia" w:ascii="方正小标宋简体" w:hAnsi="方正小标宋简体" w:eastAsia="方正小标宋简体" w:cs="方正小标宋简体"/>
          <w:b/>
          <w:bCs/>
          <w:color w:val="auto"/>
          <w:sz w:val="44"/>
          <w:szCs w:val="44"/>
          <w:lang w:eastAsia="zh-CN"/>
        </w:rPr>
        <w:t>评价</w:t>
      </w:r>
      <w:r>
        <w:rPr>
          <w:rFonts w:hint="eastAsia" w:ascii="方正小标宋简体" w:hAnsi="方正小标宋简体" w:eastAsia="方正小标宋简体" w:cs="方正小标宋简体"/>
          <w:b/>
          <w:bCs/>
          <w:color w:val="auto"/>
          <w:sz w:val="44"/>
          <w:szCs w:val="44"/>
        </w:rPr>
        <w:t>报告</w:t>
      </w:r>
    </w:p>
    <w:p>
      <w:pPr>
        <w:spacing w:line="560" w:lineRule="exact"/>
        <w:ind w:firstLine="643" w:firstLineChars="200"/>
        <w:jc w:val="left"/>
        <w:rPr>
          <w:rFonts w:hint="eastAsia" w:ascii="黑体" w:hAnsi="黑体" w:eastAsia="黑体" w:cs="黑体"/>
          <w:b/>
          <w:bCs/>
          <w:color w:val="auto"/>
          <w:sz w:val="32"/>
          <w:szCs w:val="32"/>
        </w:rPr>
      </w:pPr>
      <w:r>
        <w:rPr>
          <w:rFonts w:hint="eastAsia" w:ascii="黑体" w:hAnsi="黑体" w:eastAsia="黑体" w:cs="黑体"/>
          <w:b/>
          <w:bCs/>
          <w:color w:val="auto"/>
          <w:sz w:val="32"/>
          <w:szCs w:val="32"/>
        </w:rPr>
        <w:t>一、部门（单位）</w:t>
      </w:r>
      <w:r>
        <w:rPr>
          <w:rFonts w:hint="eastAsia" w:ascii="黑体" w:hAnsi="黑体" w:eastAsia="黑体" w:cs="黑体"/>
          <w:b/>
          <w:bCs/>
          <w:color w:val="auto"/>
          <w:sz w:val="32"/>
          <w:szCs w:val="32"/>
          <w:lang w:eastAsia="zh-CN"/>
        </w:rPr>
        <w:t>概</w:t>
      </w:r>
      <w:r>
        <w:rPr>
          <w:rFonts w:hint="eastAsia" w:ascii="黑体" w:hAnsi="黑体" w:eastAsia="黑体" w:cs="黑体"/>
          <w:b/>
          <w:bCs/>
          <w:color w:val="auto"/>
          <w:sz w:val="32"/>
          <w:szCs w:val="32"/>
        </w:rPr>
        <w:t>况</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（一）机构组成</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我单位为独立核算全额拨款行政单位，下设</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个机构：办公室、</w:t>
      </w:r>
      <w:r>
        <w:rPr>
          <w:rFonts w:hint="eastAsia" w:ascii="仿宋_GB2312" w:hAnsi="仿宋_GB2312" w:eastAsia="仿宋_GB2312" w:cs="仿宋_GB2312"/>
          <w:bCs/>
          <w:color w:val="auto"/>
          <w:sz w:val="32"/>
          <w:szCs w:val="32"/>
          <w:lang w:eastAsia="zh-CN"/>
        </w:rPr>
        <w:t>法制股、</w:t>
      </w:r>
      <w:r>
        <w:rPr>
          <w:rFonts w:hint="eastAsia" w:ascii="仿宋_GB2312" w:hAnsi="仿宋_GB2312" w:eastAsia="仿宋_GB2312" w:cs="仿宋_GB2312"/>
          <w:bCs/>
          <w:color w:val="auto"/>
          <w:sz w:val="32"/>
          <w:szCs w:val="32"/>
        </w:rPr>
        <w:t>基层工作股、法治宣传</w:t>
      </w:r>
      <w:r>
        <w:rPr>
          <w:rFonts w:hint="eastAsia" w:ascii="仿宋_GB2312" w:hAnsi="仿宋_GB2312" w:eastAsia="仿宋_GB2312" w:cs="仿宋_GB2312"/>
          <w:bCs/>
          <w:color w:val="auto"/>
          <w:sz w:val="32"/>
          <w:szCs w:val="32"/>
          <w:lang w:eastAsia="zh-CN"/>
        </w:rPr>
        <w:t>教育</w:t>
      </w:r>
      <w:r>
        <w:rPr>
          <w:rFonts w:hint="eastAsia" w:ascii="仿宋_GB2312" w:hAnsi="仿宋_GB2312" w:eastAsia="仿宋_GB2312" w:cs="仿宋_GB2312"/>
          <w:bCs/>
          <w:color w:val="auto"/>
          <w:sz w:val="32"/>
          <w:szCs w:val="32"/>
        </w:rPr>
        <w:t>股、</w:t>
      </w:r>
      <w:r>
        <w:rPr>
          <w:rFonts w:hint="eastAsia" w:ascii="仿宋_GB2312" w:hAnsi="仿宋_GB2312" w:eastAsia="仿宋_GB2312" w:cs="仿宋_GB2312"/>
          <w:bCs/>
          <w:color w:val="auto"/>
          <w:sz w:val="32"/>
          <w:szCs w:val="32"/>
          <w:lang w:eastAsia="zh-CN"/>
        </w:rPr>
        <w:t>装备财务保障股、公共法律服务管理股</w:t>
      </w:r>
      <w:r>
        <w:rPr>
          <w:rFonts w:hint="eastAsia" w:ascii="仿宋_GB2312" w:hAnsi="仿宋_GB2312" w:eastAsia="仿宋_GB2312" w:cs="仿宋_GB2312"/>
          <w:bCs/>
          <w:color w:val="auto"/>
          <w:sz w:val="32"/>
          <w:szCs w:val="32"/>
        </w:rPr>
        <w:t>。</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（二）机构职能</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（一）贯彻执行国家、省、州、县关于司法行政工作的方针、政策和法律、法规及规章，制订司法行政规范性文件和工作发展规划、工作计划并组织实施。</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（二）</w:t>
      </w:r>
      <w:r>
        <w:rPr>
          <w:rFonts w:hint="eastAsia" w:hAnsi="仿宋_GB2312" w:cs="仿宋_GB2312"/>
          <w:bCs/>
          <w:color w:val="auto"/>
          <w:sz w:val="32"/>
          <w:szCs w:val="32"/>
          <w:lang w:eastAsia="zh-CN"/>
        </w:rPr>
        <w:t>按照县委全面依法治县委员会要求，贯彻落实依法治县决策部署。</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（三）</w:t>
      </w:r>
      <w:r>
        <w:rPr>
          <w:rFonts w:hint="eastAsia" w:hAnsi="仿宋_GB2312" w:cs="仿宋_GB2312"/>
          <w:bCs/>
          <w:color w:val="auto"/>
          <w:sz w:val="32"/>
          <w:szCs w:val="32"/>
          <w:lang w:eastAsia="zh-CN"/>
        </w:rPr>
        <w:t>负责县政府规范性文件、重大行政决策发布前的合法性审查。</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（四）</w:t>
      </w:r>
      <w:r>
        <w:rPr>
          <w:rFonts w:hint="eastAsia" w:hAnsi="仿宋_GB2312" w:cs="仿宋_GB2312"/>
          <w:bCs/>
          <w:color w:val="auto"/>
          <w:sz w:val="32"/>
          <w:szCs w:val="32"/>
          <w:lang w:eastAsia="zh-CN"/>
        </w:rPr>
        <w:t>承担统筹推进法治政府建设的责任。</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（五）</w:t>
      </w:r>
      <w:r>
        <w:rPr>
          <w:rFonts w:hint="eastAsia" w:hAnsi="仿宋_GB2312" w:cs="仿宋_GB2312"/>
          <w:bCs/>
          <w:color w:val="auto"/>
          <w:sz w:val="32"/>
          <w:szCs w:val="32"/>
          <w:lang w:eastAsia="zh-CN"/>
        </w:rPr>
        <w:t>负责拟定法制宣传教育计划，组织实施普法宣传工作，指导全县各行业的法治宣传和依法治理工作。</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（六）</w:t>
      </w:r>
      <w:r>
        <w:rPr>
          <w:rFonts w:hint="eastAsia" w:hAnsi="仿宋_GB2312" w:cs="仿宋_GB2312"/>
          <w:bCs/>
          <w:color w:val="auto"/>
          <w:sz w:val="32"/>
          <w:szCs w:val="32"/>
          <w:lang w:eastAsia="zh-CN"/>
        </w:rPr>
        <w:t>负责拟定全县公共法律服务体系建设规划并指导实施。</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（七）</w:t>
      </w:r>
      <w:r>
        <w:rPr>
          <w:rFonts w:hint="eastAsia" w:hAnsi="仿宋_GB2312" w:cs="仿宋_GB2312"/>
          <w:bCs/>
          <w:color w:val="auto"/>
          <w:sz w:val="32"/>
          <w:szCs w:val="32"/>
          <w:lang w:eastAsia="zh-CN"/>
        </w:rPr>
        <w:t>指导、监督基层司法所建设和人民调解、基层法律服务管理工作。</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（八）</w:t>
      </w:r>
      <w:r>
        <w:rPr>
          <w:rFonts w:hint="eastAsia" w:hAnsi="仿宋_GB2312" w:cs="仿宋_GB2312"/>
          <w:bCs/>
          <w:color w:val="auto"/>
          <w:sz w:val="32"/>
          <w:szCs w:val="32"/>
          <w:lang w:eastAsia="zh-CN"/>
        </w:rPr>
        <w:t>指导管理社区矫正工作，指导刑满释放人员帮教安置工作。</w:t>
      </w:r>
    </w:p>
    <w:p>
      <w:pPr>
        <w:pStyle w:val="7"/>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rPr>
        <w:t>（九）</w:t>
      </w:r>
      <w:r>
        <w:rPr>
          <w:rFonts w:hint="eastAsia" w:hAnsi="仿宋_GB2312" w:cs="仿宋_GB2312"/>
          <w:bCs/>
          <w:color w:val="auto"/>
          <w:sz w:val="32"/>
          <w:szCs w:val="32"/>
          <w:lang w:eastAsia="zh-CN"/>
        </w:rPr>
        <w:t>协助上级主管部门开展国家司法考试、司法鉴定工作。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（十）指导管理全县司法行政系统的计划、财务、车辆、服装等物资装备工作。</w:t>
      </w:r>
    </w:p>
    <w:p>
      <w:pPr>
        <w:pStyle w:val="7"/>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rPr>
        <w:t>（十一）指导、监督全县司法行政系统队伍建设和思想政治工作，负责本系统人事警务和干警培训工作。</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（十二）</w:t>
      </w:r>
      <w:r>
        <w:rPr>
          <w:rFonts w:hint="eastAsia" w:ascii="仿宋_GB2312" w:hAnsi="仿宋_GB2312" w:eastAsia="仿宋_GB2312" w:cs="仿宋_GB2312"/>
          <w:bCs/>
          <w:color w:val="auto"/>
          <w:sz w:val="32"/>
          <w:szCs w:val="32"/>
          <w:lang w:eastAsia="zh-CN"/>
        </w:rPr>
        <w:t>完成县委、县政府交办的其他任务。</w:t>
      </w:r>
    </w:p>
    <w:p>
      <w:pPr>
        <w:spacing w:line="560" w:lineRule="exact"/>
        <w:ind w:firstLine="643" w:firstLineChars="200"/>
        <w:jc w:val="left"/>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（三）人员概况</w:t>
      </w:r>
    </w:p>
    <w:p>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截止201</w:t>
      </w:r>
      <w:r>
        <w:rPr>
          <w:rFonts w:hint="eastAsia" w:ascii="仿宋_GB2312" w:hAnsi="仿宋_GB2312" w:eastAsia="仿宋_GB2312" w:cs="仿宋_GB2312"/>
          <w:bCs/>
          <w:color w:val="auto"/>
          <w:sz w:val="32"/>
          <w:szCs w:val="32"/>
          <w:lang w:val="en-US" w:eastAsia="zh-CN"/>
        </w:rPr>
        <w:t>9</w:t>
      </w:r>
      <w:r>
        <w:rPr>
          <w:rFonts w:hint="eastAsia" w:ascii="仿宋_GB2312" w:hAnsi="仿宋_GB2312" w:eastAsia="仿宋_GB2312" w:cs="仿宋_GB2312"/>
          <w:bCs/>
          <w:color w:val="auto"/>
          <w:sz w:val="32"/>
          <w:szCs w:val="32"/>
        </w:rPr>
        <w:t>年底我单位共有编制35个，其中公务员编制28个，行政工勤编制2个，事业编制5个，在职</w:t>
      </w:r>
      <w:r>
        <w:rPr>
          <w:rFonts w:hint="eastAsia" w:ascii="仿宋_GB2312" w:hAnsi="仿宋_GB2312" w:eastAsia="仿宋_GB2312" w:cs="仿宋_GB2312"/>
          <w:bCs/>
          <w:color w:val="auto"/>
          <w:sz w:val="32"/>
          <w:szCs w:val="32"/>
          <w:lang w:val="en-US" w:eastAsia="zh-CN"/>
        </w:rPr>
        <w:t>33</w:t>
      </w:r>
      <w:r>
        <w:rPr>
          <w:rFonts w:hint="eastAsia" w:ascii="仿宋_GB2312" w:hAnsi="仿宋_GB2312" w:eastAsia="仿宋_GB2312" w:cs="仿宋_GB2312"/>
          <w:bCs/>
          <w:color w:val="auto"/>
          <w:sz w:val="32"/>
          <w:szCs w:val="32"/>
        </w:rPr>
        <w:t>人，其中参公0人，公务员2</w:t>
      </w:r>
      <w:r>
        <w:rPr>
          <w:rFonts w:hint="eastAsia" w:ascii="仿宋_GB2312" w:hAnsi="仿宋_GB2312" w:eastAsia="仿宋_GB2312" w:cs="仿宋_GB2312"/>
          <w:bCs/>
          <w:color w:val="auto"/>
          <w:sz w:val="32"/>
          <w:szCs w:val="32"/>
          <w:lang w:val="en-US" w:eastAsia="zh-CN"/>
        </w:rPr>
        <w:t>8</w:t>
      </w:r>
      <w:r>
        <w:rPr>
          <w:rFonts w:hint="eastAsia" w:ascii="仿宋_GB2312" w:hAnsi="仿宋_GB2312" w:eastAsia="仿宋_GB2312" w:cs="仿宋_GB2312"/>
          <w:bCs/>
          <w:color w:val="auto"/>
          <w:sz w:val="32"/>
          <w:szCs w:val="32"/>
        </w:rPr>
        <w:t>人，事业</w:t>
      </w: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rPr>
        <w:t>人</w:t>
      </w:r>
      <w:r>
        <w:rPr>
          <w:rFonts w:hint="eastAsia" w:ascii="仿宋_GB2312" w:hAnsi="仿宋_GB2312" w:eastAsia="仿宋_GB2312" w:cs="仿宋_GB2312"/>
          <w:bCs/>
          <w:color w:val="auto"/>
          <w:sz w:val="32"/>
          <w:szCs w:val="32"/>
          <w:lang w:val="en-US" w:eastAsia="zh-CN"/>
        </w:rPr>
        <w:t>,行政工勤2人</w:t>
      </w:r>
      <w:r>
        <w:rPr>
          <w:rFonts w:hint="eastAsia" w:ascii="仿宋_GB2312" w:hAnsi="仿宋_GB2312" w:eastAsia="仿宋_GB2312" w:cs="仿宋_GB2312"/>
          <w:bCs/>
          <w:color w:val="auto"/>
          <w:sz w:val="32"/>
          <w:szCs w:val="32"/>
        </w:rPr>
        <w:t>。</w:t>
      </w:r>
    </w:p>
    <w:p>
      <w:pPr>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rPr>
        <w:t>二、部门财政资金收支情况</w:t>
      </w:r>
    </w:p>
    <w:p>
      <w:p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(一)部门财政资金收入情况。</w:t>
      </w:r>
    </w:p>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年本年收入合计</w:t>
      </w:r>
      <w:r>
        <w:rPr>
          <w:rFonts w:hint="eastAsia" w:ascii="仿宋_GB2312" w:eastAsia="仿宋_GB2312"/>
          <w:color w:val="auto"/>
          <w:sz w:val="32"/>
          <w:szCs w:val="32"/>
          <w:lang w:val="en-US" w:eastAsia="zh-CN"/>
        </w:rPr>
        <w:t>851.81万</w:t>
      </w:r>
      <w:r>
        <w:rPr>
          <w:rFonts w:hint="eastAsia" w:ascii="仿宋_GB2312" w:eastAsia="仿宋_GB2312"/>
          <w:color w:val="auto"/>
          <w:sz w:val="32"/>
          <w:szCs w:val="32"/>
        </w:rPr>
        <w:t>元，其中：一般公共预算财政拨款收入</w:t>
      </w:r>
      <w:r>
        <w:rPr>
          <w:rFonts w:hint="eastAsia" w:ascii="仿宋_GB2312" w:eastAsia="仿宋_GB2312"/>
          <w:color w:val="auto"/>
          <w:sz w:val="32"/>
          <w:szCs w:val="32"/>
          <w:lang w:val="en-US" w:eastAsia="zh-CN"/>
        </w:rPr>
        <w:t>843.67万</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99.04</w:t>
      </w:r>
      <w:r>
        <w:rPr>
          <w:rFonts w:hint="eastAsia" w:ascii="仿宋_GB2312" w:eastAsia="仿宋_GB2312"/>
          <w:color w:val="auto"/>
          <w:sz w:val="32"/>
          <w:szCs w:val="32"/>
        </w:rPr>
        <w:t>%；其他收入</w:t>
      </w:r>
      <w:r>
        <w:rPr>
          <w:rFonts w:hint="eastAsia" w:ascii="仿宋_GB2312" w:eastAsia="仿宋_GB2312"/>
          <w:color w:val="auto"/>
          <w:sz w:val="32"/>
          <w:szCs w:val="32"/>
          <w:lang w:val="en-US" w:eastAsia="zh-CN"/>
        </w:rPr>
        <w:t>8.14万</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0.96</w:t>
      </w:r>
      <w:r>
        <w:rPr>
          <w:rFonts w:hint="eastAsia" w:ascii="仿宋_GB2312" w:eastAsia="仿宋_GB2312"/>
          <w:color w:val="auto"/>
          <w:sz w:val="32"/>
          <w:szCs w:val="32"/>
        </w:rPr>
        <w:t>%。</w:t>
      </w:r>
    </w:p>
    <w:p>
      <w:pPr>
        <w:numPr>
          <w:ilvl w:val="0"/>
          <w:numId w:val="5"/>
        </w:num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部门财政资金支出情况。</w:t>
      </w:r>
    </w:p>
    <w:p>
      <w:pPr>
        <w:spacing w:line="560" w:lineRule="exact"/>
        <w:ind w:firstLine="645"/>
        <w:rPr>
          <w:rFonts w:hint="eastAsia" w:ascii="仿宋_GB2312" w:eastAsia="仿宋_GB2312"/>
          <w:color w:val="auto"/>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年本年支出合计</w:t>
      </w:r>
      <w:r>
        <w:rPr>
          <w:rFonts w:hint="eastAsia" w:ascii="仿宋_GB2312" w:eastAsia="仿宋_GB2312"/>
          <w:color w:val="auto"/>
          <w:sz w:val="32"/>
          <w:szCs w:val="32"/>
          <w:lang w:val="en-US" w:eastAsia="zh-CN"/>
        </w:rPr>
        <w:t>832.38万</w:t>
      </w:r>
      <w:r>
        <w:rPr>
          <w:rFonts w:hint="eastAsia" w:ascii="仿宋_GB2312" w:eastAsia="仿宋_GB2312"/>
          <w:color w:val="auto"/>
          <w:sz w:val="32"/>
          <w:szCs w:val="32"/>
        </w:rPr>
        <w:t>元，其中：基本支出</w:t>
      </w:r>
      <w:r>
        <w:rPr>
          <w:rFonts w:hint="eastAsia" w:ascii="仿宋_GB2312" w:eastAsia="仿宋_GB2312"/>
          <w:color w:val="auto"/>
          <w:sz w:val="32"/>
          <w:szCs w:val="32"/>
          <w:lang w:val="en-US" w:eastAsia="zh-CN"/>
        </w:rPr>
        <w:t>734.81</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88.28</w:t>
      </w: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97.57</w:t>
      </w:r>
      <w:r>
        <w:rPr>
          <w:rFonts w:hint="eastAsia" w:ascii="仿宋_GB2312" w:eastAsia="仿宋_GB2312"/>
          <w:color w:val="auto"/>
          <w:sz w:val="32"/>
          <w:szCs w:val="32"/>
        </w:rPr>
        <w:t>元，占</w:t>
      </w:r>
      <w:r>
        <w:rPr>
          <w:rFonts w:hint="eastAsia" w:ascii="仿宋_GB2312" w:eastAsia="仿宋_GB2312"/>
          <w:color w:val="auto"/>
          <w:sz w:val="32"/>
          <w:szCs w:val="32"/>
          <w:lang w:val="en-US" w:eastAsia="zh-CN"/>
        </w:rPr>
        <w:t>11.72</w:t>
      </w:r>
      <w:r>
        <w:rPr>
          <w:rFonts w:hint="eastAsia" w:ascii="仿宋_GB2312" w:eastAsia="仿宋_GB2312"/>
          <w:color w:val="auto"/>
          <w:sz w:val="32"/>
          <w:szCs w:val="32"/>
        </w:rPr>
        <w:t>%。</w:t>
      </w:r>
    </w:p>
    <w:p>
      <w:pPr>
        <w:spacing w:line="600" w:lineRule="exact"/>
        <w:ind w:firstLine="645"/>
        <w:rPr>
          <w:rFonts w:ascii="仿宋" w:hAnsi="仿宋" w:eastAsia="仿宋"/>
          <w:color w:val="auto"/>
          <w:sz w:val="32"/>
          <w:szCs w:val="32"/>
        </w:rPr>
      </w:pPr>
      <w:r>
        <w:rPr>
          <w:rFonts w:hint="eastAsia" w:ascii="仿宋_GB2312" w:eastAsia="仿宋_GB2312"/>
          <w:color w:val="auto"/>
          <w:sz w:val="32"/>
          <w:szCs w:val="32"/>
        </w:rPr>
        <w:t>201</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年度一般公共预算财政拨款基本支出</w:t>
      </w:r>
      <w:r>
        <w:rPr>
          <w:rFonts w:hint="eastAsia" w:ascii="仿宋_GB2312" w:eastAsia="仿宋_GB2312"/>
          <w:color w:val="auto"/>
          <w:sz w:val="32"/>
          <w:szCs w:val="32"/>
          <w:lang w:val="en-US" w:eastAsia="zh-CN"/>
        </w:rPr>
        <w:t>721.66万</w:t>
      </w:r>
      <w:r>
        <w:rPr>
          <w:rFonts w:hint="eastAsia" w:ascii="仿宋_GB2312" w:eastAsia="仿宋_GB2312"/>
          <w:color w:val="auto"/>
          <w:sz w:val="32"/>
          <w:szCs w:val="32"/>
        </w:rPr>
        <w:t>元，其中：</w:t>
      </w: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639.57</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119.49万元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264.26万元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69.36万元</w:t>
      </w:r>
      <w:r>
        <w:rPr>
          <w:rFonts w:hint="eastAsia" w:ascii="仿宋" w:hAnsi="仿宋" w:eastAsia="仿宋"/>
          <w:color w:val="auto"/>
          <w:sz w:val="32"/>
          <w:szCs w:val="32"/>
        </w:rPr>
        <w:t>、伙食补助费、绩效工资</w:t>
      </w:r>
      <w:r>
        <w:rPr>
          <w:rFonts w:hint="eastAsia" w:ascii="仿宋" w:hAnsi="仿宋" w:eastAsia="仿宋"/>
          <w:color w:val="auto"/>
          <w:sz w:val="32"/>
          <w:szCs w:val="32"/>
          <w:lang w:val="en-US" w:eastAsia="zh-CN"/>
        </w:rPr>
        <w:t>3.37万元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56.9万元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26.24万元</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医疗保险</w:t>
      </w:r>
      <w:r>
        <w:rPr>
          <w:rFonts w:hint="eastAsia" w:ascii="仿宋" w:hAnsi="仿宋" w:eastAsia="仿宋"/>
          <w:color w:val="auto"/>
          <w:sz w:val="32"/>
          <w:szCs w:val="32"/>
          <w:lang w:val="en-US" w:eastAsia="zh-CN"/>
        </w:rPr>
        <w:t>31.16万元、公务员医疗补助6.48万元、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6.34万元</w:t>
      </w:r>
      <w:r>
        <w:rPr>
          <w:rFonts w:hint="eastAsia" w:ascii="仿宋" w:hAnsi="仿宋" w:eastAsia="仿宋"/>
          <w:color w:val="auto"/>
          <w:sz w:val="32"/>
          <w:szCs w:val="32"/>
        </w:rPr>
        <w:t>、其他工资福利支出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、离休费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、退休费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、抚恤金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3.56万元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52.44万元</w:t>
      </w:r>
      <w:r>
        <w:rPr>
          <w:rFonts w:hint="eastAsia" w:ascii="仿宋" w:hAnsi="仿宋" w:eastAsia="仿宋"/>
          <w:color w:val="auto"/>
          <w:sz w:val="32"/>
          <w:szCs w:val="32"/>
        </w:rPr>
        <w:t>、提租补贴</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、购房补贴</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、对个人和家庭的补助支出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82.09</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20.8万元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3.39万元</w:t>
      </w:r>
      <w:r>
        <w:rPr>
          <w:rFonts w:hint="eastAsia" w:ascii="仿宋" w:hAnsi="仿宋" w:eastAsia="仿宋"/>
          <w:color w:val="auto"/>
          <w:sz w:val="32"/>
          <w:szCs w:val="32"/>
        </w:rPr>
        <w:t>、咨询费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6万元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12.04万元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5.03万元</w:t>
      </w:r>
      <w:r>
        <w:rPr>
          <w:rFonts w:hint="eastAsia" w:ascii="仿宋" w:hAnsi="仿宋" w:eastAsia="仿宋"/>
          <w:color w:val="auto"/>
          <w:sz w:val="32"/>
          <w:szCs w:val="32"/>
        </w:rPr>
        <w:t>、物业管理费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8.57万元</w:t>
      </w:r>
      <w:r>
        <w:rPr>
          <w:rFonts w:hint="eastAsia" w:ascii="仿宋" w:hAnsi="仿宋" w:eastAsia="仿宋"/>
          <w:color w:val="auto"/>
          <w:sz w:val="32"/>
          <w:szCs w:val="32"/>
        </w:rPr>
        <w:t>、因公出国（境）费用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1.55万元</w:t>
      </w:r>
      <w:r>
        <w:rPr>
          <w:rFonts w:hint="eastAsia" w:ascii="仿宋" w:hAnsi="仿宋" w:eastAsia="仿宋"/>
          <w:color w:val="auto"/>
          <w:sz w:val="32"/>
          <w:szCs w:val="32"/>
        </w:rPr>
        <w:t>、租赁费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、会议费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3.17万元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1.2万元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2.61万元</w:t>
      </w:r>
      <w:r>
        <w:rPr>
          <w:rFonts w:hint="eastAsia" w:ascii="仿宋" w:hAnsi="仿宋" w:eastAsia="仿宋"/>
          <w:color w:val="auto"/>
          <w:sz w:val="32"/>
          <w:szCs w:val="32"/>
        </w:rPr>
        <w:t>、委托业务费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、工会经费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、福利费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17.73万元</w:t>
      </w:r>
      <w:r>
        <w:rPr>
          <w:rFonts w:hint="eastAsia" w:ascii="仿宋" w:hAnsi="仿宋" w:eastAsia="仿宋"/>
          <w:color w:val="auto"/>
          <w:sz w:val="32"/>
          <w:szCs w:val="32"/>
        </w:rPr>
        <w:t>、其他交通费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、税金及附加费用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、其他商品和服务支出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、办公设备购置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、专用设备购置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、信息网络及软件购置更新</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、其他资本性支出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pPr>
        <w:spacing w:line="560" w:lineRule="exact"/>
        <w:ind w:firstLine="645"/>
        <w:rPr>
          <w:rFonts w:hint="default" w:ascii="仿宋_GB2312" w:eastAsia="仿宋_GB2312"/>
          <w:color w:val="auto"/>
          <w:sz w:val="32"/>
          <w:szCs w:val="32"/>
          <w:lang w:val="en-US" w:eastAsia="zh-CN"/>
        </w:rPr>
      </w:pP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97.57万</w:t>
      </w:r>
      <w:r>
        <w:rPr>
          <w:rFonts w:hint="eastAsia" w:ascii="仿宋_GB2312" w:eastAsia="仿宋_GB2312"/>
          <w:color w:val="auto"/>
          <w:sz w:val="32"/>
          <w:szCs w:val="32"/>
        </w:rPr>
        <w:t>元，</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lang w:val="en-US" w:eastAsia="zh-CN"/>
        </w:rPr>
        <w:t>49.87万元，基层司法业务27.36万元，</w:t>
      </w:r>
      <w:r>
        <w:rPr>
          <w:rFonts w:hint="eastAsia" w:ascii="仿宋_GB2312" w:eastAsia="仿宋_GB2312"/>
          <w:color w:val="auto"/>
          <w:sz w:val="32"/>
          <w:szCs w:val="32"/>
        </w:rPr>
        <w:t>普法宣传</w:t>
      </w:r>
      <w:r>
        <w:rPr>
          <w:rFonts w:hint="eastAsia" w:ascii="仿宋_GB2312" w:eastAsia="仿宋_GB2312"/>
          <w:color w:val="auto"/>
          <w:sz w:val="32"/>
          <w:szCs w:val="32"/>
          <w:lang w:val="en-US" w:eastAsia="zh-CN"/>
        </w:rPr>
        <w:t>8万</w:t>
      </w:r>
      <w:r>
        <w:rPr>
          <w:rFonts w:hint="eastAsia" w:ascii="仿宋_GB2312" w:eastAsia="仿宋_GB2312"/>
          <w:color w:val="auto"/>
          <w:sz w:val="32"/>
          <w:szCs w:val="32"/>
        </w:rPr>
        <w:t>元，法律援助</w:t>
      </w:r>
      <w:r>
        <w:rPr>
          <w:rFonts w:hint="eastAsia" w:ascii="仿宋_GB2312" w:eastAsia="仿宋_GB2312"/>
          <w:color w:val="auto"/>
          <w:sz w:val="32"/>
          <w:szCs w:val="32"/>
          <w:lang w:val="en-US" w:eastAsia="zh-CN"/>
        </w:rPr>
        <w:t>0.53万</w:t>
      </w:r>
      <w:r>
        <w:rPr>
          <w:rFonts w:hint="eastAsia" w:ascii="仿宋_GB2312" w:eastAsia="仿宋_GB2312"/>
          <w:color w:val="auto"/>
          <w:sz w:val="32"/>
          <w:szCs w:val="32"/>
        </w:rPr>
        <w:t>元，社区矫正7</w:t>
      </w:r>
      <w:r>
        <w:rPr>
          <w:rFonts w:hint="eastAsia" w:ascii="仿宋_GB2312" w:eastAsia="仿宋_GB2312"/>
          <w:color w:val="auto"/>
          <w:sz w:val="32"/>
          <w:szCs w:val="32"/>
          <w:lang w:eastAsia="zh-CN"/>
        </w:rPr>
        <w:t>万</w:t>
      </w:r>
      <w:r>
        <w:rPr>
          <w:rFonts w:hint="eastAsia" w:ascii="仿宋_GB2312" w:eastAsia="仿宋_GB2312"/>
          <w:color w:val="auto"/>
          <w:sz w:val="32"/>
          <w:szCs w:val="32"/>
        </w:rPr>
        <w:t>元</w:t>
      </w:r>
      <w:r>
        <w:rPr>
          <w:rFonts w:hint="eastAsia" w:ascii="仿宋_GB2312" w:eastAsia="仿宋_GB2312"/>
          <w:color w:val="auto"/>
          <w:sz w:val="32"/>
          <w:szCs w:val="32"/>
          <w:lang w:eastAsia="zh-CN"/>
        </w:rPr>
        <w:t>，其他司法支出</w:t>
      </w:r>
      <w:r>
        <w:rPr>
          <w:rFonts w:hint="eastAsia" w:ascii="仿宋_GB2312" w:eastAsia="仿宋_GB2312"/>
          <w:color w:val="auto"/>
          <w:sz w:val="32"/>
          <w:szCs w:val="32"/>
          <w:lang w:val="en-US" w:eastAsia="zh-CN"/>
        </w:rPr>
        <w:t>4.8万元。</w:t>
      </w:r>
    </w:p>
    <w:p>
      <w:pPr>
        <w:spacing w:line="56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三、部门</w:t>
      </w:r>
      <w:r>
        <w:rPr>
          <w:rFonts w:hint="eastAsia" w:ascii="仿宋_GB2312" w:hAnsi="仿宋_GB2312" w:eastAsia="仿宋_GB2312" w:cs="仿宋_GB2312"/>
          <w:b/>
          <w:bCs/>
          <w:color w:val="auto"/>
          <w:sz w:val="32"/>
          <w:szCs w:val="32"/>
          <w:lang w:eastAsia="zh-CN"/>
        </w:rPr>
        <w:t>整体预算绩效</w:t>
      </w:r>
      <w:r>
        <w:rPr>
          <w:rFonts w:hint="eastAsia" w:ascii="仿宋_GB2312" w:hAnsi="仿宋_GB2312" w:eastAsia="仿宋_GB2312" w:cs="仿宋_GB2312"/>
          <w:b/>
          <w:bCs/>
          <w:color w:val="auto"/>
          <w:sz w:val="32"/>
          <w:szCs w:val="32"/>
        </w:rPr>
        <w:t>管理情况</w:t>
      </w:r>
    </w:p>
    <w:p>
      <w:pPr>
        <w:pStyle w:val="14"/>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b/>
          <w:bCs/>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rPr>
        <w:t>（一）</w:t>
      </w:r>
      <w:r>
        <w:rPr>
          <w:rFonts w:hint="eastAsia" w:ascii="仿宋_GB2312" w:hAnsi="仿宋_GB2312" w:eastAsia="仿宋_GB2312" w:cs="仿宋_GB2312"/>
          <w:b/>
          <w:bCs/>
          <w:color w:val="auto"/>
          <w:sz w:val="32"/>
          <w:szCs w:val="32"/>
          <w:shd w:val="clear" w:color="auto" w:fill="FFFFFF"/>
          <w:lang w:eastAsia="zh-CN"/>
        </w:rPr>
        <w:t>部门预算管理</w:t>
      </w:r>
    </w:p>
    <w:p>
      <w:pPr>
        <w:pStyle w:val="14"/>
        <w:widowControl/>
        <w:shd w:val="clear" w:color="auto" w:fill="FFFFFF"/>
        <w:spacing w:before="0" w:beforeAutospacing="0" w:after="0" w:afterAutospacing="0" w:line="315" w:lineRule="atLeast"/>
        <w:ind w:firstLine="643" w:firstLineChars="200"/>
        <w:rPr>
          <w:rFonts w:hint="default" w:ascii="仿宋_GB2312" w:hAnsi="仿宋_GB2312" w:eastAsia="仿宋_GB2312" w:cs="仿宋_GB2312"/>
          <w:b/>
          <w:bCs/>
          <w:color w:val="auto"/>
          <w:sz w:val="32"/>
          <w:szCs w:val="32"/>
          <w:shd w:val="clear" w:color="auto" w:fill="FFFFFF"/>
          <w:lang w:val="en-US" w:eastAsia="zh-CN"/>
        </w:rPr>
      </w:pPr>
      <w:r>
        <w:rPr>
          <w:rFonts w:hint="eastAsia" w:ascii="仿宋_GB2312" w:hAnsi="仿宋_GB2312" w:eastAsia="仿宋_GB2312" w:cs="仿宋_GB2312"/>
          <w:b/>
          <w:bCs/>
          <w:color w:val="auto"/>
          <w:sz w:val="32"/>
          <w:szCs w:val="32"/>
          <w:shd w:val="clear" w:color="auto" w:fill="FFFFFF"/>
          <w:lang w:val="en-US" w:eastAsia="zh-CN"/>
        </w:rPr>
        <w:t>1、预算编制情况</w:t>
      </w:r>
    </w:p>
    <w:p>
      <w:pPr>
        <w:pStyle w:val="14"/>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根据《中华人民共和国预算法》及县财政局印发的《关于编制 201</w:t>
      </w:r>
      <w:r>
        <w:rPr>
          <w:rFonts w:hint="eastAsia" w:ascii="仿宋_GB2312" w:hAnsi="仿宋_GB2312" w:eastAsia="仿宋_GB2312" w:cs="仿宋_GB2312"/>
          <w:color w:val="auto"/>
          <w:sz w:val="32"/>
          <w:szCs w:val="32"/>
          <w:shd w:val="clear" w:color="auto" w:fill="FFFFFF"/>
          <w:lang w:val="en-US" w:eastAsia="zh-CN"/>
        </w:rPr>
        <w:t>9</w:t>
      </w:r>
      <w:r>
        <w:rPr>
          <w:rFonts w:hint="eastAsia" w:ascii="仿宋_GB2312" w:hAnsi="仿宋_GB2312" w:eastAsia="仿宋_GB2312" w:cs="仿宋_GB2312"/>
          <w:color w:val="auto"/>
          <w:sz w:val="32"/>
          <w:szCs w:val="32"/>
          <w:shd w:val="clear" w:color="auto" w:fill="FFFFFF"/>
        </w:rPr>
        <w:t>年部门预算的通知》要求，结合本单位实际，按照增收节支、保障重点、优化结构、厉行节约、绩效优化的原则，严控“三公”经费管理，从严从紧编制预算。</w:t>
      </w:r>
    </w:p>
    <w:p>
      <w:pPr>
        <w:pStyle w:val="14"/>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shd w:val="clear" w:color="auto" w:fill="FFFFFF"/>
          <w:lang w:val="en-US" w:eastAsia="zh-CN"/>
        </w:rPr>
        <w:t>2、</w:t>
      </w:r>
      <w:r>
        <w:rPr>
          <w:rFonts w:hint="eastAsia" w:ascii="仿宋_GB2312" w:hAnsi="仿宋_GB2312" w:eastAsia="仿宋_GB2312" w:cs="仿宋_GB2312"/>
          <w:b/>
          <w:bCs/>
          <w:color w:val="auto"/>
          <w:sz w:val="32"/>
          <w:szCs w:val="32"/>
          <w:shd w:val="clear" w:color="auto" w:fill="FFFFFF"/>
        </w:rPr>
        <w:t>执行管理情况</w:t>
      </w:r>
    </w:p>
    <w:p>
      <w:pPr>
        <w:widowControl/>
        <w:adjustRightInd w:val="0"/>
        <w:snapToGrid w:val="0"/>
        <w:spacing w:line="480" w:lineRule="exact"/>
        <w:ind w:firstLine="720"/>
        <w:jc w:val="left"/>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本着遵循先预算后支出的原则，201</w:t>
      </w:r>
      <w:r>
        <w:rPr>
          <w:rFonts w:hint="eastAsia" w:ascii="仿宋_GB2312" w:hAnsi="仿宋_GB2312" w:eastAsia="仿宋_GB2312" w:cs="仿宋_GB2312"/>
          <w:color w:val="auto"/>
          <w:sz w:val="32"/>
          <w:szCs w:val="32"/>
          <w:shd w:val="clear" w:color="auto" w:fill="FFFFFF"/>
          <w:lang w:val="en-US" w:eastAsia="zh-CN"/>
        </w:rPr>
        <w:t>9</w:t>
      </w:r>
      <w:r>
        <w:rPr>
          <w:rFonts w:hint="eastAsia" w:ascii="仿宋_GB2312" w:hAnsi="仿宋_GB2312" w:eastAsia="仿宋_GB2312" w:cs="仿宋_GB2312"/>
          <w:color w:val="auto"/>
          <w:sz w:val="32"/>
          <w:szCs w:val="32"/>
          <w:shd w:val="clear" w:color="auto" w:fill="FFFFFF"/>
        </w:rPr>
        <w:t>年财政预算支出（包括财政应返还额度）全面落实到位，均按规定的用途支付。</w:t>
      </w:r>
    </w:p>
    <w:p>
      <w:pPr>
        <w:widowControl/>
        <w:adjustRightInd w:val="0"/>
        <w:snapToGrid w:val="0"/>
        <w:spacing w:line="480" w:lineRule="exact"/>
        <w:ind w:firstLine="643" w:firstLineChars="200"/>
        <w:jc w:val="left"/>
        <w:rPr>
          <w:rFonts w:ascii="楷体" w:hAnsi="楷体" w:eastAsia="楷体" w:cs="宋体"/>
          <w:color w:val="auto"/>
          <w:kern w:val="0"/>
          <w:lang w:val="zh-CN"/>
        </w:rPr>
      </w:pPr>
      <w:r>
        <w:rPr>
          <w:rFonts w:hint="eastAsia" w:ascii="仿宋_GB2312" w:hAnsi="仿宋_GB2312" w:eastAsia="仿宋_GB2312" w:cs="仿宋_GB2312"/>
          <w:b/>
          <w:bCs/>
          <w:color w:val="auto"/>
          <w:kern w:val="0"/>
          <w:sz w:val="32"/>
          <w:szCs w:val="32"/>
          <w:lang w:val="en-US" w:eastAsia="zh-CN" w:bidi="ar"/>
        </w:rPr>
        <w:t>3</w:t>
      </w:r>
      <w:r>
        <w:rPr>
          <w:rFonts w:hint="eastAsia" w:ascii="仿宋_GB2312" w:hAnsi="仿宋_GB2312" w:eastAsia="仿宋_GB2312" w:cs="仿宋_GB2312"/>
          <w:b/>
          <w:bCs/>
          <w:color w:val="auto"/>
          <w:kern w:val="0"/>
          <w:sz w:val="32"/>
          <w:szCs w:val="32"/>
          <w:lang w:val="zh-CN" w:bidi="ar"/>
        </w:rPr>
        <w:t>综合管理情况</w:t>
      </w:r>
    </w:p>
    <w:p>
      <w:pPr>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财务管理过程中建立健全财务核算制度、严格执行国家相关财经法规，加强了会计基础工作、逐渐规范了财务管理行为。严格按照《行政单位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w:t>
      </w:r>
      <w:r>
        <w:rPr>
          <w:rFonts w:hint="eastAsia" w:ascii="仿宋_GB2312" w:hAnsi="仿宋_GB2312" w:eastAsia="仿宋_GB2312" w:cs="仿宋_GB2312"/>
          <w:color w:val="auto"/>
          <w:sz w:val="32"/>
          <w:szCs w:val="32"/>
          <w:lang w:eastAsia="zh-CN"/>
        </w:rPr>
        <w:t>我局</w:t>
      </w:r>
      <w:r>
        <w:rPr>
          <w:rFonts w:hint="eastAsia" w:ascii="仿宋_GB2312" w:hAnsi="仿宋_GB2312" w:eastAsia="仿宋_GB2312" w:cs="仿宋_GB2312"/>
          <w:color w:val="auto"/>
          <w:sz w:val="32"/>
          <w:szCs w:val="32"/>
        </w:rPr>
        <w:t>在资金使用过程中，合理使用各项资金，严格执行各项经费开支范围和标准。对中央转移支付资金的使用全部用于与</w:t>
      </w:r>
      <w:r>
        <w:rPr>
          <w:rFonts w:hint="eastAsia" w:ascii="仿宋_GB2312" w:hAnsi="仿宋_GB2312" w:eastAsia="仿宋_GB2312" w:cs="仿宋_GB2312"/>
          <w:color w:val="auto"/>
          <w:sz w:val="32"/>
          <w:szCs w:val="32"/>
          <w:lang w:eastAsia="zh-CN"/>
        </w:rPr>
        <w:t>司法业务</w:t>
      </w:r>
      <w:r>
        <w:rPr>
          <w:rFonts w:hint="eastAsia" w:ascii="仿宋_GB2312" w:hAnsi="仿宋_GB2312" w:eastAsia="仿宋_GB2312" w:cs="仿宋_GB2312"/>
          <w:color w:val="auto"/>
          <w:sz w:val="32"/>
          <w:szCs w:val="32"/>
        </w:rPr>
        <w:t>直接相关的业务及装备支出，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w:t>
      </w:r>
      <w:r>
        <w:rPr>
          <w:rFonts w:hint="eastAsia" w:ascii="仿宋_GB2312" w:hAnsi="仿宋_GB2312" w:eastAsia="仿宋_GB2312" w:cs="仿宋_GB2312"/>
          <w:color w:val="auto"/>
          <w:sz w:val="32"/>
          <w:szCs w:val="32"/>
          <w:lang w:eastAsia="zh-CN"/>
        </w:rPr>
        <w:t>中央八项规定“六项禁令”</w:t>
      </w:r>
      <w:r>
        <w:rPr>
          <w:rFonts w:hint="eastAsia" w:ascii="仿宋_GB2312" w:hAnsi="仿宋_GB2312" w:eastAsia="仿宋_GB2312" w:cs="仿宋_GB2312"/>
          <w:color w:val="auto"/>
          <w:sz w:val="32"/>
          <w:szCs w:val="32"/>
        </w:rPr>
        <w:t>的相关规定，进一步规范了“三公经费”的管理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并严格控制了“三公经费”的支出。</w:t>
      </w:r>
    </w:p>
    <w:p>
      <w:pPr>
        <w:widowControl/>
        <w:adjustRightInd w:val="0"/>
        <w:snapToGrid w:val="0"/>
        <w:spacing w:line="480" w:lineRule="exact"/>
        <w:ind w:firstLine="643" w:firstLineChars="200"/>
        <w:jc w:val="left"/>
        <w:rPr>
          <w:rFonts w:hint="eastAsia" w:ascii="仿宋_GB2312" w:hAnsi="仿宋_GB2312" w:eastAsia="仿宋_GB2312" w:cs="仿宋_GB2312"/>
          <w:b/>
          <w:bCs/>
          <w:color w:val="auto"/>
          <w:kern w:val="0"/>
          <w:sz w:val="32"/>
          <w:szCs w:val="32"/>
          <w:lang w:val="zh-CN"/>
        </w:rPr>
      </w:pPr>
      <w:r>
        <w:rPr>
          <w:rFonts w:hint="eastAsia" w:ascii="仿宋_GB2312" w:hAnsi="仿宋_GB2312" w:eastAsia="仿宋_GB2312" w:cs="仿宋_GB2312"/>
          <w:b/>
          <w:bCs/>
          <w:color w:val="auto"/>
          <w:kern w:val="0"/>
          <w:sz w:val="32"/>
          <w:szCs w:val="32"/>
          <w:lang w:val="zh-CN" w:bidi="ar"/>
        </w:rPr>
        <w:t>（二）结果应用情况</w:t>
      </w:r>
    </w:p>
    <w:p>
      <w:pPr>
        <w:spacing w:line="576"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从整体情况来看，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实行先有预算、后有执行、“用钱必问效、无效必问责”的工作机制。</w:t>
      </w:r>
    </w:p>
    <w:p>
      <w:pPr>
        <w:pStyle w:val="14"/>
        <w:widowControl/>
        <w:shd w:val="clear" w:color="auto" w:fill="FFFFFF"/>
        <w:spacing w:before="0" w:beforeAutospacing="0" w:after="0" w:afterAutospacing="0" w:line="315" w:lineRule="atLeast"/>
        <w:ind w:firstLine="643" w:firstLineChars="200"/>
        <w:rPr>
          <w:rFonts w:hint="eastAsia" w:ascii="黑体" w:hAnsi="黑体" w:eastAsia="黑体" w:cs="黑体"/>
          <w:color w:val="auto"/>
          <w:sz w:val="32"/>
          <w:szCs w:val="32"/>
        </w:rPr>
      </w:pPr>
      <w:r>
        <w:rPr>
          <w:rFonts w:hint="eastAsia" w:ascii="黑体" w:hAnsi="黑体" w:eastAsia="黑体" w:cs="黑体"/>
          <w:b/>
          <w:bCs/>
          <w:color w:val="auto"/>
          <w:sz w:val="32"/>
          <w:szCs w:val="32"/>
          <w:shd w:val="clear" w:color="auto" w:fill="FFFFFF"/>
        </w:rPr>
        <w:t> 四、评价结论及建议</w:t>
      </w:r>
    </w:p>
    <w:p>
      <w:pPr>
        <w:pStyle w:val="14"/>
        <w:widowControl/>
        <w:shd w:val="clear" w:color="auto" w:fill="FFFFFF"/>
        <w:spacing w:before="0" w:beforeAutospacing="0" w:after="0" w:afterAutospacing="0" w:line="315" w:lineRule="atLeast"/>
        <w:ind w:firstLine="48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b/>
          <w:bCs/>
          <w:color w:val="auto"/>
          <w:sz w:val="32"/>
          <w:szCs w:val="32"/>
          <w:shd w:val="clear" w:color="auto" w:fill="FFFFFF"/>
        </w:rPr>
        <w:t>（一）评价结论</w:t>
      </w:r>
    </w:p>
    <w:p>
      <w:pPr>
        <w:pStyle w:val="14"/>
        <w:widowControl/>
        <w:shd w:val="clear" w:color="auto" w:fill="FFFFFF"/>
        <w:spacing w:before="0" w:beforeAutospacing="0" w:after="0" w:afterAutospacing="0" w:line="315" w:lineRule="atLeast"/>
        <w:ind w:firstLine="600" w:firstLineChars="200"/>
        <w:rPr>
          <w:rFonts w:hint="eastAsia" w:ascii="仿宋_GB2312" w:hAnsi="宋体" w:eastAsia="仿宋_GB2312" w:cs="宋体"/>
          <w:color w:val="auto"/>
          <w:sz w:val="30"/>
          <w:szCs w:val="30"/>
          <w:lang w:val="zh-CN" w:bidi="ar"/>
        </w:rPr>
      </w:pPr>
      <w:r>
        <w:rPr>
          <w:rFonts w:hint="eastAsia" w:ascii="仿宋_GB2312" w:hAnsi="宋体" w:eastAsia="仿宋_GB2312" w:cs="宋体"/>
          <w:color w:val="auto"/>
          <w:sz w:val="30"/>
          <w:szCs w:val="30"/>
          <w:lang w:val="zh-CN" w:bidi="ar"/>
        </w:rPr>
        <w:t>根据《201</w:t>
      </w:r>
      <w:r>
        <w:rPr>
          <w:rFonts w:hint="eastAsia" w:ascii="仿宋_GB2312" w:hAnsi="宋体" w:eastAsia="仿宋_GB2312" w:cs="宋体"/>
          <w:color w:val="auto"/>
          <w:sz w:val="30"/>
          <w:szCs w:val="30"/>
          <w:lang w:val="en-US" w:eastAsia="zh-CN" w:bidi="ar"/>
        </w:rPr>
        <w:t>9</w:t>
      </w:r>
      <w:r>
        <w:rPr>
          <w:rFonts w:hint="eastAsia" w:ascii="仿宋_GB2312" w:hAnsi="宋体" w:eastAsia="仿宋_GB2312" w:cs="宋体"/>
          <w:color w:val="auto"/>
          <w:sz w:val="30"/>
          <w:szCs w:val="30"/>
          <w:lang w:val="zh-CN" w:bidi="ar"/>
        </w:rPr>
        <w:t>年红原县部门支出绩效评价指标体系》评分得分9</w:t>
      </w:r>
      <w:r>
        <w:rPr>
          <w:rFonts w:hint="eastAsia" w:ascii="仿宋_GB2312" w:hAnsi="宋体" w:eastAsia="仿宋_GB2312" w:cs="宋体"/>
          <w:color w:val="auto"/>
          <w:sz w:val="30"/>
          <w:szCs w:val="30"/>
          <w:lang w:val="en-US" w:eastAsia="zh-CN" w:bidi="ar"/>
        </w:rPr>
        <w:t>8</w:t>
      </w:r>
      <w:r>
        <w:rPr>
          <w:rFonts w:hint="eastAsia" w:ascii="仿宋_GB2312" w:hAnsi="宋体" w:eastAsia="仿宋_GB2312" w:cs="宋体"/>
          <w:color w:val="auto"/>
          <w:sz w:val="30"/>
          <w:szCs w:val="30"/>
          <w:lang w:val="zh-CN" w:bidi="ar"/>
        </w:rPr>
        <w:t>分，部门整体支出绩效为“好”。</w:t>
      </w:r>
    </w:p>
    <w:p>
      <w:pPr>
        <w:pStyle w:val="14"/>
        <w:widowControl/>
        <w:shd w:val="clear" w:color="auto" w:fill="FFFFFF"/>
        <w:spacing w:before="0" w:beforeAutospacing="0" w:after="0" w:afterAutospacing="0" w:line="315" w:lineRule="atLeast"/>
        <w:ind w:firstLine="643" w:firstLineChars="200"/>
        <w:rPr>
          <w:rFonts w:hint="eastAsia" w:ascii="宋体" w:hAnsi="宋体" w:eastAsia="宋体" w:cs="宋体"/>
          <w:b w:val="0"/>
          <w:i w:val="0"/>
          <w:caps w:val="0"/>
          <w:color w:val="auto"/>
          <w:spacing w:val="0"/>
          <w:sz w:val="24"/>
          <w:szCs w:val="24"/>
        </w:rPr>
      </w:pPr>
      <w:r>
        <w:rPr>
          <w:rFonts w:hint="eastAsia" w:ascii="仿宋_GB2312" w:hAnsi="仿宋_GB2312" w:eastAsia="仿宋_GB2312" w:cs="仿宋_GB2312"/>
          <w:b/>
          <w:bCs/>
          <w:color w:val="auto"/>
          <w:sz w:val="32"/>
          <w:szCs w:val="32"/>
          <w:shd w:val="clear" w:color="auto" w:fill="FFFFFF"/>
        </w:rPr>
        <w:t>（二）存在问题</w:t>
      </w:r>
      <w:r>
        <w:rPr>
          <w:rFonts w:hint="eastAsia" w:ascii="仿宋_GB2312" w:hAnsi="仿宋_GB2312" w:eastAsia="仿宋_GB2312" w:cs="仿宋_GB2312"/>
          <w:color w:val="auto"/>
          <w:sz w:val="32"/>
          <w:szCs w:val="32"/>
          <w:shd w:val="clear" w:color="auto" w:fill="FFFFFF"/>
        </w:rPr>
        <w:t> </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预算编制仍需进一步精准细化。</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随着财务工作日益细化，各项资金需要完全按照所下指标用途分类来使用，我局目前还需要进一步提升对预算的细化工作，加强对资金使用的前瞻性预估。</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资产管理资料更新速度较慢。</w:t>
      </w:r>
    </w:p>
    <w:p>
      <w:pPr>
        <w:pStyle w:val="14"/>
        <w:widowControl/>
        <w:shd w:val="clear" w:color="auto" w:fill="FFFFFF"/>
        <w:spacing w:before="0" w:beforeAutospacing="0" w:after="0" w:afterAutospacing="0" w:line="315" w:lineRule="atLeas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shd w:val="clear" w:color="auto" w:fill="FFFFFF"/>
        </w:rPr>
        <w:t>（三）改进建议</w:t>
      </w:r>
    </w:p>
    <w:p>
      <w:pPr>
        <w:pStyle w:val="14"/>
        <w:keepNext w:val="0"/>
        <w:keepLines w:val="0"/>
        <w:widowControl/>
        <w:suppressLineNumbers w:val="0"/>
        <w:shd w:val="clear" w:fill="FFFFFF"/>
        <w:spacing w:before="0" w:beforeAutospacing="0" w:after="0" w:afterAutospacing="0" w:line="33" w:lineRule="atLeast"/>
        <w:ind w:firstLine="640" w:firstLineChars="20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科学合理编制预算，严格执行预算。在预算的编制阶段，多花时间、下功夫，将每项支出的预算做好做细。在预算的执行阶段，严格控制每项支出，并定期将预算使用情况向局党组汇报，针对突发性支出做好准备工作。</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完善管理制度，进一步加强资产管理。严格按照《固定资产管理办法》的规定加强固定资产管理</w:t>
      </w:r>
      <w:r>
        <w:rPr>
          <w:rFonts w:hint="eastAsia" w:ascii="仿宋_GB2312" w:hAnsi="仿宋_GB2312" w:eastAsia="仿宋_GB2312" w:cs="仿宋_GB2312"/>
          <w:b w:val="0"/>
          <w:i w:val="0"/>
          <w:caps w:val="0"/>
          <w:color w:val="auto"/>
          <w:spacing w:val="0"/>
          <w:sz w:val="32"/>
          <w:szCs w:val="32"/>
          <w:shd w:val="clear" w:fill="FFFFFF"/>
          <w:lang w:eastAsia="zh-CN"/>
        </w:rPr>
        <w:t>。</w:t>
      </w: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宋体" w:hAnsi="宋体" w:eastAsia="宋体" w:cs="宋体"/>
          <w:b w:val="0"/>
          <w:i w:val="0"/>
          <w:caps w:val="0"/>
          <w:color w:val="auto"/>
          <w:spacing w:val="0"/>
          <w:sz w:val="24"/>
          <w:szCs w:val="24"/>
        </w:rPr>
      </w:pPr>
    </w:p>
    <w:p>
      <w:pPr>
        <w:pStyle w:val="14"/>
        <w:keepNext w:val="0"/>
        <w:keepLines w:val="0"/>
        <w:widowControl/>
        <w:suppressLineNumbers w:val="0"/>
        <w:shd w:val="clear" w:fill="FFFFFF"/>
        <w:spacing w:before="0" w:beforeAutospacing="0" w:after="0" w:afterAutospacing="0" w:line="33" w:lineRule="atLeast"/>
        <w:ind w:left="0" w:firstLine="420"/>
        <w:jc w:val="both"/>
        <w:rPr>
          <w:rFonts w:hint="eastAsia" w:ascii="宋体" w:hAnsi="宋体" w:eastAsia="宋体" w:cs="宋体"/>
          <w:b w:val="0"/>
          <w:i w:val="0"/>
          <w:caps w:val="0"/>
          <w:color w:val="auto"/>
          <w:spacing w:val="0"/>
          <w:sz w:val="24"/>
          <w:szCs w:val="24"/>
        </w:rPr>
      </w:pPr>
    </w:p>
    <w:p>
      <w:pPr>
        <w:pStyle w:val="14"/>
        <w:widowControl/>
        <w:shd w:val="clear" w:color="auto" w:fill="FFFFFF"/>
        <w:spacing w:before="0" w:beforeAutospacing="0" w:after="0" w:afterAutospacing="0" w:line="315" w:lineRule="atLeast"/>
        <w:ind w:firstLine="960" w:firstLineChars="300"/>
        <w:rPr>
          <w:rStyle w:val="29"/>
          <w:rFonts w:hint="eastAsia" w:ascii="仿宋" w:hAnsi="仿宋" w:eastAsia="仿宋"/>
          <w:b w:val="0"/>
          <w:bCs w:val="0"/>
          <w:color w:val="auto"/>
          <w:sz w:val="32"/>
          <w:szCs w:val="32"/>
        </w:rPr>
      </w:pPr>
      <w:r>
        <w:rPr>
          <w:rStyle w:val="29"/>
          <w:rFonts w:hint="eastAsia" w:ascii="仿宋" w:hAnsi="仿宋" w:eastAsia="仿宋"/>
          <w:b w:val="0"/>
          <w:bCs w:val="0"/>
          <w:color w:val="auto"/>
          <w:sz w:val="32"/>
          <w:szCs w:val="32"/>
        </w:rPr>
        <w:t>附件2</w:t>
      </w:r>
      <w:bookmarkEnd w:id="60"/>
    </w:p>
    <w:p>
      <w:pPr>
        <w:pStyle w:val="14"/>
        <w:widowControl/>
        <w:shd w:val="clear" w:color="auto" w:fill="FFFFFF"/>
        <w:spacing w:before="0" w:beforeAutospacing="0" w:after="0" w:afterAutospacing="0" w:line="315" w:lineRule="atLeast"/>
        <w:ind w:firstLine="960" w:firstLineChars="300"/>
        <w:rPr>
          <w:rStyle w:val="29"/>
          <w:rFonts w:hint="eastAsia" w:ascii="仿宋" w:hAnsi="仿宋" w:eastAsia="仿宋"/>
          <w:b w:val="0"/>
          <w:bCs w:val="0"/>
          <w:color w:val="auto"/>
          <w:sz w:val="32"/>
          <w:szCs w:val="32"/>
        </w:rPr>
      </w:pP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color w:val="auto"/>
          <w:sz w:val="44"/>
          <w:szCs w:val="44"/>
          <w:lang w:val="en-US"/>
        </w:rPr>
      </w:pPr>
      <w:bookmarkStart w:id="61" w:name="_Toc15396618"/>
      <w:r>
        <w:rPr>
          <w:rFonts w:hint="eastAsia" w:ascii="方正小标宋简体" w:hAnsi="宋体" w:eastAsia="方正小标宋简体" w:cs="方正小标宋简体"/>
          <w:color w:val="auto"/>
          <w:kern w:val="2"/>
          <w:sz w:val="44"/>
          <w:szCs w:val="44"/>
          <w:lang w:val="en-US" w:eastAsia="zh-CN" w:bidi="ar"/>
        </w:rPr>
        <w:t>普法宣传项目2019年绩效评价报告</w:t>
      </w:r>
    </w:p>
    <w:p>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color w:val="auto"/>
          <w:szCs w:val="21"/>
          <w:lang w:val="en-US"/>
        </w:rPr>
      </w:pPr>
    </w:p>
    <w:p>
      <w:pPr>
        <w:pStyle w:val="1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项目概况</w:t>
      </w:r>
      <w:bookmarkStart w:id="74" w:name="_GoBack"/>
      <w:bookmarkEnd w:id="74"/>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95" w:leftChars="0" w:right="0" w:rightChars="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rPr>
        <w:t>一)项目基本情况</w:t>
      </w:r>
      <w:r>
        <w:rPr>
          <w:rFonts w:hint="eastAsia" w:ascii="仿宋_GB2312" w:hAnsi="仿宋_GB2312" w:eastAsia="仿宋_GB2312" w:cs="仿宋_GB2312"/>
          <w:b w:val="0"/>
          <w:i w:val="0"/>
          <w:caps w:val="0"/>
          <w:color w:val="auto"/>
          <w:spacing w:val="0"/>
          <w:sz w:val="32"/>
          <w:szCs w:val="32"/>
          <w:shd w:val="clear" w:fill="FFFFFF"/>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普法经费项目涉</w:t>
      </w:r>
      <w:r>
        <w:rPr>
          <w:rFonts w:hint="eastAsia" w:ascii="仿宋_GB2312" w:hAnsi="仿宋_GB2312" w:eastAsia="仿宋_GB2312" w:cs="仿宋_GB2312"/>
          <w:b w:val="0"/>
          <w:i w:val="0"/>
          <w:caps w:val="0"/>
          <w:color w:val="auto"/>
          <w:spacing w:val="0"/>
          <w:sz w:val="32"/>
          <w:szCs w:val="32"/>
          <w:shd w:val="clear" w:fill="FFFFFF"/>
          <w:lang w:eastAsia="zh-CN"/>
        </w:rPr>
        <w:t>及全县所有人员</w:t>
      </w:r>
      <w:r>
        <w:rPr>
          <w:rFonts w:hint="eastAsia" w:ascii="仿宋_GB2312" w:hAnsi="仿宋_GB2312" w:eastAsia="仿宋_GB2312" w:cs="仿宋_GB2312"/>
          <w:b w:val="0"/>
          <w:i w:val="0"/>
          <w:caps w:val="0"/>
          <w:color w:val="auto"/>
          <w:spacing w:val="0"/>
          <w:sz w:val="32"/>
          <w:szCs w:val="32"/>
          <w:shd w:val="clear" w:fill="FFFFFF"/>
        </w:rPr>
        <w:t>。普法宣传工作，是全县依法治县工作的重点工作，也是涉及民生及维稳的重大工程。县司法局认真按照上级部门的统一部署，统一思想认识，强化资金使用绩效，狠抓责任落实，推进普法宣传，建立完善普法宣传长效机制。</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fill="FFFFFF"/>
        </w:rPr>
        <w:t>(二)项目绩效目标</w:t>
      </w:r>
      <w:r>
        <w:rPr>
          <w:rFonts w:hint="eastAsia" w:ascii="仿宋_GB2312" w:hAnsi="仿宋_GB2312" w:eastAsia="仿宋_GB2312" w:cs="仿宋_GB2312"/>
          <w:b w:val="0"/>
          <w:i w:val="0"/>
          <w:caps w:val="0"/>
          <w:color w:val="auto"/>
          <w:spacing w:val="0"/>
          <w:sz w:val="32"/>
          <w:szCs w:val="32"/>
          <w:shd w:val="clear" w:fill="FFFFFF"/>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普法经费项目以“治蜀兴川、建设法治</w:t>
      </w:r>
      <w:r>
        <w:rPr>
          <w:rFonts w:hint="eastAsia" w:ascii="仿宋_GB2312" w:hAnsi="仿宋_GB2312" w:eastAsia="仿宋_GB2312" w:cs="仿宋_GB2312"/>
          <w:b w:val="0"/>
          <w:i w:val="0"/>
          <w:caps w:val="0"/>
          <w:color w:val="auto"/>
          <w:spacing w:val="0"/>
          <w:sz w:val="32"/>
          <w:szCs w:val="32"/>
          <w:shd w:val="clear" w:fill="FFFFFF"/>
          <w:lang w:eastAsia="zh-CN"/>
        </w:rPr>
        <w:t>红原</w:t>
      </w:r>
      <w:r>
        <w:rPr>
          <w:rFonts w:hint="eastAsia" w:ascii="仿宋_GB2312" w:hAnsi="仿宋_GB2312" w:eastAsia="仿宋_GB2312" w:cs="仿宋_GB2312"/>
          <w:b w:val="0"/>
          <w:i w:val="0"/>
          <w:caps w:val="0"/>
          <w:color w:val="auto"/>
          <w:spacing w:val="0"/>
          <w:sz w:val="32"/>
          <w:szCs w:val="32"/>
          <w:shd w:val="clear" w:fill="FFFFFF"/>
        </w:rPr>
        <w:t>”为目标，严格按照法治宣传工作要求，深入开展法治宣传教育，弘扬社会主义法治精神，推进法治宣传教育与法治实践相结合，推动全社会树立法治意识，为我县经济社会发展营造良好法治环境。</w:t>
      </w:r>
    </w:p>
    <w:p>
      <w:pPr>
        <w:keepNext w:val="0"/>
        <w:keepLines w:val="0"/>
        <w:widowControl w:val="0"/>
        <w:suppressLineNumbers w:val="0"/>
        <w:tabs>
          <w:tab w:val="left" w:pos="3885"/>
        </w:tabs>
        <w:snapToGrid w:val="0"/>
        <w:spacing w:before="0" w:beforeAutospacing="0" w:after="0" w:afterAutospacing="0" w:line="580" w:lineRule="exact"/>
        <w:ind w:left="0" w:right="0" w:firstLine="420" w:firstLineChars="200"/>
        <w:jc w:val="left"/>
        <w:rPr>
          <w:rFonts w:hint="eastAsia" w:ascii="黑体" w:hAnsi="宋体" w:eastAsia="黑体" w:cs="黑体"/>
          <w:color w:val="auto"/>
          <w:szCs w:val="21"/>
          <w:lang w:val="en-US"/>
        </w:rPr>
      </w:pP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宋体" w:eastAsia="黑体" w:cs="黑体"/>
          <w:color w:val="auto"/>
          <w:szCs w:val="21"/>
          <w:lang w:val="en-US"/>
        </w:rPr>
      </w:pPr>
      <w:r>
        <w:rPr>
          <w:rFonts w:hint="eastAsia" w:ascii="仿宋_GB2312" w:hAnsi="仿宋_GB2312" w:eastAsia="仿宋_GB2312" w:cs="仿宋_GB2312"/>
          <w:b/>
          <w:bCs/>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lang w:eastAsia="zh-CN"/>
        </w:rPr>
        <w:t>三</w:t>
      </w:r>
      <w:r>
        <w:rPr>
          <w:rFonts w:hint="eastAsia" w:ascii="仿宋_GB2312" w:hAnsi="仿宋_GB2312" w:eastAsia="仿宋_GB2312" w:cs="仿宋_GB2312"/>
          <w:b/>
          <w:bCs/>
          <w:i w:val="0"/>
          <w:caps w:val="0"/>
          <w:color w:val="auto"/>
          <w:spacing w:val="0"/>
          <w:sz w:val="32"/>
          <w:szCs w:val="32"/>
          <w:shd w:val="clear" w:fill="FFFFFF"/>
        </w:rPr>
        <w:t>)项目</w:t>
      </w:r>
      <w:r>
        <w:rPr>
          <w:rFonts w:hint="eastAsia" w:ascii="仿宋_GB2312" w:hAnsi="仿宋_GB2312" w:eastAsia="仿宋_GB2312" w:cs="仿宋_GB2312"/>
          <w:b/>
          <w:bCs/>
          <w:i w:val="0"/>
          <w:caps w:val="0"/>
          <w:color w:val="auto"/>
          <w:spacing w:val="0"/>
          <w:sz w:val="32"/>
          <w:szCs w:val="32"/>
          <w:shd w:val="clear" w:fill="FFFFFF"/>
          <w:lang w:eastAsia="zh-CN"/>
        </w:rPr>
        <w:t>自评步骤及方法</w:t>
      </w:r>
      <w:r>
        <w:rPr>
          <w:rFonts w:hint="eastAsia" w:ascii="仿宋_GB2312" w:hAnsi="仿宋_GB2312" w:eastAsia="仿宋_GB2312" w:cs="仿宋_GB2312"/>
          <w:b w:val="0"/>
          <w:i w:val="0"/>
          <w:caps w:val="0"/>
          <w:color w:val="auto"/>
          <w:spacing w:val="0"/>
          <w:sz w:val="32"/>
          <w:szCs w:val="32"/>
          <w:shd w:val="clear" w:fill="FFFFFF"/>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bCs w:val="0"/>
          <w:color w:val="auto"/>
          <w:kern w:val="2"/>
          <w:sz w:val="32"/>
          <w:szCs w:val="32"/>
          <w:lang w:val="en-US" w:eastAsia="zh-CN" w:bidi="ar"/>
        </w:rPr>
        <w:t>我局</w:t>
      </w:r>
      <w:r>
        <w:rPr>
          <w:rFonts w:hint="eastAsia" w:ascii="仿宋_GB2312" w:hAnsi="仿宋_GB2312" w:eastAsia="仿宋_GB2312" w:cs="仿宋_GB2312"/>
          <w:b w:val="0"/>
          <w:i w:val="0"/>
          <w:caps w:val="0"/>
          <w:color w:val="auto"/>
          <w:spacing w:val="0"/>
          <w:sz w:val="32"/>
          <w:szCs w:val="32"/>
          <w:shd w:val="clear" w:fill="FFFFFF"/>
        </w:rPr>
        <w:t>高度重视普法宣传工作，把此项工作作为重中之重来抓。制定普法宣传工作计划、工作方案和管理制度。落实工作人员，明确工作责任。加强监督，落实专人负责普法宣传工作的日常管理和监督，充分调动普法工作积极性。</w:t>
      </w:r>
    </w:p>
    <w:p>
      <w:pPr>
        <w:keepNext w:val="0"/>
        <w:keepLines w:val="0"/>
        <w:widowControl w:val="0"/>
        <w:numPr>
          <w:ilvl w:val="0"/>
          <w:numId w:val="0"/>
        </w:numPr>
        <w:suppressLineNumbers w:val="0"/>
        <w:tabs>
          <w:tab w:val="left" w:pos="392"/>
        </w:tabs>
        <w:snapToGrid w:val="0"/>
        <w:spacing w:before="0" w:beforeAutospacing="0" w:after="0" w:afterAutospacing="0" w:line="580" w:lineRule="exact"/>
        <w:ind w:right="0" w:rightChars="0" w:firstLine="640" w:firstLineChars="200"/>
        <w:jc w:val="both"/>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二、项目资金申报及使用情况</w:t>
      </w:r>
    </w:p>
    <w:p>
      <w:pPr>
        <w:keepNext w:val="0"/>
        <w:keepLines w:val="0"/>
        <w:widowControl w:val="0"/>
        <w:numPr>
          <w:ilvl w:val="0"/>
          <w:numId w:val="7"/>
        </w:numPr>
        <w:suppressLineNumbers w:val="0"/>
        <w:snapToGrid w:val="0"/>
        <w:spacing w:before="0" w:beforeAutospacing="0" w:after="0" w:afterAutospacing="0" w:line="580" w:lineRule="exact"/>
        <w:ind w:left="495" w:leftChars="0" w:right="0" w:rightChars="0"/>
        <w:jc w:val="both"/>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项目资金申报及批复情况</w:t>
      </w:r>
    </w:p>
    <w:p>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both"/>
        <w:rPr>
          <w:rFonts w:hint="eastAsia" w:ascii="仿宋_GB2312" w:hAnsi="仿宋_GB2312" w:eastAsia="仿宋_GB2312" w:cs="仿宋_GB2312"/>
          <w:color w:val="auto"/>
          <w:kern w:val="2"/>
          <w:sz w:val="32"/>
          <w:szCs w:val="21"/>
          <w:lang w:val="en-US" w:eastAsia="zh-CN" w:bidi="ar"/>
        </w:rPr>
      </w:pPr>
      <w:r>
        <w:rPr>
          <w:rFonts w:hint="eastAsia" w:ascii="仿宋_GB2312" w:hAnsi="仿宋_GB2312" w:eastAsia="仿宋_GB2312" w:cs="仿宋_GB2312"/>
          <w:color w:val="auto"/>
          <w:kern w:val="2"/>
          <w:sz w:val="32"/>
          <w:szCs w:val="21"/>
          <w:lang w:val="en-US" w:eastAsia="zh-CN" w:bidi="ar"/>
        </w:rPr>
        <w:t>我局项目资金申报及批复按正常程序进行，程序规范合理。</w:t>
      </w:r>
    </w:p>
    <w:p>
      <w:pPr>
        <w:keepNext w:val="0"/>
        <w:keepLines w:val="0"/>
        <w:widowControl w:val="0"/>
        <w:numPr>
          <w:ilvl w:val="0"/>
          <w:numId w:val="7"/>
        </w:numPr>
        <w:suppressLineNumbers w:val="0"/>
        <w:snapToGrid w:val="0"/>
        <w:spacing w:before="0" w:beforeAutospacing="0" w:after="0" w:afterAutospacing="0" w:line="580" w:lineRule="exact"/>
        <w:ind w:left="495" w:leftChars="0" w:right="0" w:firstLine="0" w:firstLineChars="0"/>
        <w:jc w:val="both"/>
        <w:rPr>
          <w:rFonts w:hint="eastAsia" w:ascii="楷体_GB2312" w:hAnsi="宋体" w:eastAsia="楷体_GB2312" w:cs="楷体_GB2312"/>
          <w:b/>
          <w:bCs w:val="0"/>
          <w:color w:val="auto"/>
          <w:kern w:val="2"/>
          <w:sz w:val="32"/>
          <w:szCs w:val="21"/>
          <w:lang w:val="en-US" w:eastAsia="zh-CN" w:bidi="ar"/>
        </w:rPr>
      </w:pPr>
      <w:r>
        <w:rPr>
          <w:rFonts w:hint="eastAsia" w:ascii="楷体_GB2312" w:hAnsi="宋体" w:eastAsia="楷体_GB2312" w:cs="楷体_GB2312"/>
          <w:b/>
          <w:bCs w:val="0"/>
          <w:color w:val="auto"/>
          <w:kern w:val="2"/>
          <w:sz w:val="32"/>
          <w:szCs w:val="21"/>
          <w:lang w:val="en-US" w:eastAsia="zh-CN" w:bidi="ar"/>
        </w:rPr>
        <w:t>资金计划、到位及使用情况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1、资金计划。县司法局普法</w:t>
      </w:r>
      <w:r>
        <w:rPr>
          <w:rFonts w:hint="eastAsia" w:ascii="仿宋_GB2312" w:hAnsi="仿宋_GB2312" w:eastAsia="仿宋_GB2312" w:cs="仿宋_GB2312"/>
          <w:b w:val="0"/>
          <w:i w:val="0"/>
          <w:caps w:val="0"/>
          <w:color w:val="auto"/>
          <w:spacing w:val="0"/>
          <w:sz w:val="32"/>
          <w:szCs w:val="32"/>
          <w:shd w:val="clear" w:fill="FFFFFF"/>
          <w:lang w:eastAsia="zh-CN"/>
        </w:rPr>
        <w:t>宣传</w:t>
      </w:r>
      <w:r>
        <w:rPr>
          <w:rFonts w:hint="eastAsia" w:ascii="仿宋_GB2312" w:hAnsi="仿宋_GB2312" w:eastAsia="仿宋_GB2312" w:cs="仿宋_GB2312"/>
          <w:b w:val="0"/>
          <w:i w:val="0"/>
          <w:caps w:val="0"/>
          <w:color w:val="auto"/>
          <w:spacing w:val="0"/>
          <w:sz w:val="32"/>
          <w:szCs w:val="32"/>
          <w:shd w:val="clear" w:fill="FFFFFF"/>
        </w:rPr>
        <w:t>经费年初预算资金</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万元。在实施过程中，于201</w:t>
      </w:r>
      <w:r>
        <w:rPr>
          <w:rFonts w:hint="eastAsia" w:ascii="仿宋_GB2312" w:hAnsi="仿宋_GB2312" w:eastAsia="仿宋_GB2312" w:cs="仿宋_GB2312"/>
          <w:b w:val="0"/>
          <w:i w:val="0"/>
          <w:caps w:val="0"/>
          <w:color w:val="auto"/>
          <w:spacing w:val="0"/>
          <w:sz w:val="32"/>
          <w:szCs w:val="32"/>
          <w:shd w:val="clear" w:fill="FFFFFF"/>
          <w:lang w:val="en-US" w:eastAsia="zh-CN"/>
        </w:rPr>
        <w:t>9</w:t>
      </w:r>
      <w:r>
        <w:rPr>
          <w:rFonts w:hint="eastAsia" w:ascii="仿宋_GB2312" w:hAnsi="仿宋_GB2312" w:eastAsia="仿宋_GB2312" w:cs="仿宋_GB2312"/>
          <w:b w:val="0"/>
          <w:i w:val="0"/>
          <w:caps w:val="0"/>
          <w:color w:val="auto"/>
          <w:spacing w:val="0"/>
          <w:sz w:val="32"/>
          <w:szCs w:val="32"/>
          <w:shd w:val="clear" w:fill="FFFFFF"/>
        </w:rPr>
        <w:t>年申请并批复资金共计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2、资金到位。截止201</w:t>
      </w:r>
      <w:r>
        <w:rPr>
          <w:rFonts w:hint="eastAsia" w:ascii="仿宋_GB2312" w:hAnsi="仿宋_GB2312" w:eastAsia="仿宋_GB2312" w:cs="仿宋_GB2312"/>
          <w:b w:val="0"/>
          <w:i w:val="0"/>
          <w:caps w:val="0"/>
          <w:color w:val="auto"/>
          <w:spacing w:val="0"/>
          <w:sz w:val="32"/>
          <w:szCs w:val="32"/>
          <w:shd w:val="clear" w:fill="FFFFFF"/>
          <w:lang w:val="en-US" w:eastAsia="zh-CN"/>
        </w:rPr>
        <w:t>9</w:t>
      </w:r>
      <w:r>
        <w:rPr>
          <w:rFonts w:hint="eastAsia" w:ascii="仿宋_GB2312" w:hAnsi="仿宋_GB2312" w:eastAsia="仿宋_GB2312" w:cs="仿宋_GB2312"/>
          <w:b w:val="0"/>
          <w:i w:val="0"/>
          <w:caps w:val="0"/>
          <w:color w:val="auto"/>
          <w:spacing w:val="0"/>
          <w:sz w:val="32"/>
          <w:szCs w:val="32"/>
          <w:shd w:val="clear" w:fill="FFFFFF"/>
        </w:rPr>
        <w:t>年12月31日，所有计划资金全部到位，共计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3、资金使用。截止201</w:t>
      </w:r>
      <w:r>
        <w:rPr>
          <w:rFonts w:hint="eastAsia" w:ascii="仿宋_GB2312" w:hAnsi="仿宋_GB2312" w:eastAsia="仿宋_GB2312" w:cs="仿宋_GB2312"/>
          <w:b w:val="0"/>
          <w:i w:val="0"/>
          <w:caps w:val="0"/>
          <w:color w:val="auto"/>
          <w:spacing w:val="0"/>
          <w:sz w:val="32"/>
          <w:szCs w:val="32"/>
          <w:shd w:val="clear" w:fill="FFFFFF"/>
          <w:lang w:val="en-US" w:eastAsia="zh-CN"/>
        </w:rPr>
        <w:t>9</w:t>
      </w:r>
      <w:r>
        <w:rPr>
          <w:rFonts w:hint="eastAsia" w:ascii="仿宋_GB2312" w:hAnsi="仿宋_GB2312" w:eastAsia="仿宋_GB2312" w:cs="仿宋_GB2312"/>
          <w:b w:val="0"/>
          <w:i w:val="0"/>
          <w:caps w:val="0"/>
          <w:color w:val="auto"/>
          <w:spacing w:val="0"/>
          <w:sz w:val="32"/>
          <w:szCs w:val="32"/>
          <w:shd w:val="clear" w:fill="FFFFFF"/>
        </w:rPr>
        <w:t>年12月31日，普法经费已全部支出，共计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万元，主要用于：普法宣传资料、普法宣传活动、12.4宪法日宣传活动</w:t>
      </w:r>
      <w:r>
        <w:rPr>
          <w:rFonts w:hint="eastAsia" w:ascii="仿宋_GB2312" w:hAnsi="仿宋_GB2312" w:eastAsia="仿宋_GB2312" w:cs="仿宋_GB2312"/>
          <w:b w:val="0"/>
          <w:i w:val="0"/>
          <w:caps w:val="0"/>
          <w:color w:val="auto"/>
          <w:spacing w:val="0"/>
          <w:sz w:val="32"/>
          <w:szCs w:val="32"/>
          <w:shd w:val="clear" w:fill="FFFFFF"/>
          <w:lang w:eastAsia="zh-CN"/>
        </w:rPr>
        <w:t>等</w:t>
      </w:r>
      <w:r>
        <w:rPr>
          <w:rFonts w:hint="eastAsia" w:ascii="仿宋_GB2312" w:hAnsi="仿宋_GB2312" w:eastAsia="仿宋_GB2312" w:cs="仿宋_GB2312"/>
          <w:b w:val="0"/>
          <w:i w:val="0"/>
          <w:caps w:val="0"/>
          <w:color w:val="auto"/>
          <w:spacing w:val="0"/>
          <w:sz w:val="32"/>
          <w:szCs w:val="32"/>
          <w:shd w:val="clear" w:fill="FFFFFF"/>
        </w:rPr>
        <w:t>支出。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黑体" w:hAnsi="黑体" w:eastAsia="黑体" w:cs="黑体"/>
          <w:b w:val="0"/>
          <w:i w:val="0"/>
          <w:caps w:val="0"/>
          <w:color w:val="auto"/>
          <w:spacing w:val="0"/>
          <w:sz w:val="32"/>
          <w:szCs w:val="32"/>
        </w:rPr>
      </w:pPr>
      <w:r>
        <w:rPr>
          <w:rFonts w:hint="eastAsia" w:ascii="黑体" w:hAnsi="黑体" w:eastAsia="黑体" w:cs="黑体"/>
          <w:b w:val="0"/>
          <w:i w:val="0"/>
          <w:caps w:val="0"/>
          <w:color w:val="auto"/>
          <w:spacing w:val="0"/>
          <w:sz w:val="32"/>
          <w:szCs w:val="32"/>
          <w:shd w:val="clear" w:fill="FFFFFF"/>
          <w:lang w:eastAsia="zh-CN"/>
        </w:rPr>
        <w:t>三、</w:t>
      </w:r>
      <w:r>
        <w:rPr>
          <w:rFonts w:hint="eastAsia" w:ascii="黑体" w:hAnsi="黑体" w:eastAsia="黑体" w:cs="黑体"/>
          <w:b w:val="0"/>
          <w:i w:val="0"/>
          <w:caps w:val="0"/>
          <w:color w:val="auto"/>
          <w:spacing w:val="0"/>
          <w:sz w:val="32"/>
          <w:szCs w:val="32"/>
          <w:shd w:val="clear" w:fill="FFFFFF"/>
        </w:rPr>
        <w:t>项目</w:t>
      </w:r>
      <w:r>
        <w:rPr>
          <w:rFonts w:hint="eastAsia" w:ascii="黑体" w:hAnsi="黑体" w:eastAsia="黑体" w:cs="黑体"/>
          <w:b w:val="0"/>
          <w:i w:val="0"/>
          <w:caps w:val="0"/>
          <w:color w:val="auto"/>
          <w:spacing w:val="0"/>
          <w:sz w:val="32"/>
          <w:szCs w:val="32"/>
          <w:shd w:val="clear" w:fill="FFFFFF"/>
          <w:lang w:eastAsia="zh-CN"/>
        </w:rPr>
        <w:t>实施及</w:t>
      </w:r>
      <w:r>
        <w:rPr>
          <w:rFonts w:hint="eastAsia" w:ascii="黑体" w:hAnsi="黑体" w:eastAsia="黑体" w:cs="黑体"/>
          <w:b w:val="0"/>
          <w:i w:val="0"/>
          <w:caps w:val="0"/>
          <w:color w:val="auto"/>
          <w:spacing w:val="0"/>
          <w:sz w:val="32"/>
          <w:szCs w:val="32"/>
          <w:shd w:val="clear" w:fill="FFFFFF"/>
        </w:rPr>
        <w:t>管理情况。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该项目严格会计核算，确保专款专用，实行专账核算；加强财务管理</w:t>
      </w:r>
      <w:r>
        <w:rPr>
          <w:rFonts w:hint="eastAsia" w:ascii="仿宋_GB2312" w:hAnsi="仿宋_GB2312" w:eastAsia="仿宋_GB2312" w:cs="仿宋_GB2312"/>
          <w:b w:val="0"/>
          <w:i w:val="0"/>
          <w:caps w:val="0"/>
          <w:color w:val="auto"/>
          <w:spacing w:val="0"/>
          <w:sz w:val="32"/>
          <w:szCs w:val="32"/>
          <w:shd w:val="clear" w:fill="FFFFFF"/>
          <w:lang w:val="en-US" w:eastAsia="zh-CN"/>
        </w:rPr>
        <w:t>,经费</w:t>
      </w:r>
      <w:r>
        <w:rPr>
          <w:rFonts w:hint="eastAsia" w:ascii="仿宋_GB2312" w:hAnsi="仿宋_GB2312" w:eastAsia="仿宋_GB2312" w:cs="仿宋_GB2312"/>
          <w:b w:val="0"/>
          <w:i w:val="0"/>
          <w:caps w:val="0"/>
          <w:color w:val="auto"/>
          <w:spacing w:val="0"/>
          <w:sz w:val="32"/>
          <w:szCs w:val="32"/>
          <w:shd w:val="clear" w:fill="FFFFFF"/>
        </w:rPr>
        <w:t>一律通过银行进行转帐结算；在资金使用过程中，严把监督审核关，建立健全内部审核制度，坚持经手、复核、领导审签后财务划款原则。</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黑体" w:eastAsia="黑体" w:cs="黑体"/>
          <w:color w:val="auto"/>
          <w:sz w:val="32"/>
          <w:szCs w:val="32"/>
          <w:lang w:val="en-US"/>
        </w:rPr>
      </w:pPr>
      <w:r>
        <w:rPr>
          <w:rFonts w:hint="eastAsia" w:ascii="黑体" w:hAnsi="黑体" w:eastAsia="黑体" w:cs="黑体"/>
          <w:color w:val="auto"/>
          <w:kern w:val="2"/>
          <w:sz w:val="32"/>
          <w:szCs w:val="32"/>
          <w:lang w:val="en-US" w:eastAsia="zh-CN" w:bidi="ar"/>
        </w:rPr>
        <w:t>四、项目绩效情况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宋体" w:hAnsi="宋体" w:eastAsia="仿宋_GB2312" w:cs="仿宋_GB2312"/>
          <w:b/>
          <w:bCs/>
          <w:color w:val="auto"/>
          <w:kern w:val="2"/>
          <w:sz w:val="32"/>
          <w:szCs w:val="21"/>
          <w:lang w:val="en-US" w:eastAsia="zh-CN" w:bidi="ar"/>
        </w:rPr>
      </w:pPr>
      <w:r>
        <w:rPr>
          <w:rFonts w:hint="eastAsia" w:ascii="宋体" w:hAnsi="宋体" w:eastAsia="仿宋_GB2312" w:cs="仿宋_GB2312"/>
          <w:b/>
          <w:bCs/>
          <w:color w:val="auto"/>
          <w:kern w:val="2"/>
          <w:sz w:val="32"/>
          <w:szCs w:val="21"/>
          <w:lang w:val="en-US" w:eastAsia="zh-CN" w:bidi="ar"/>
        </w:rPr>
        <w:t>（一）项目完成情况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目标完成任务量。</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2019年，累计开展各类法治宣讲活动已达175次，各项培训共计24次，举办各类法治讲座71次，受教育人数达72540人，发放各类宣传资料71420份。</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目标完成质量。</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普法经费项目在上级有关部门的关心帮助下，在县委、县政府的领导下，顺利推进，圆满完成任务，达到预期目的。</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3、</w:t>
      </w:r>
      <w:r>
        <w:rPr>
          <w:rFonts w:hint="eastAsia" w:ascii="仿宋_GB2312" w:hAnsi="仿宋_GB2312" w:eastAsia="仿宋_GB2312" w:cs="仿宋_GB2312"/>
          <w:b w:val="0"/>
          <w:i w:val="0"/>
          <w:caps w:val="0"/>
          <w:color w:val="auto"/>
          <w:spacing w:val="0"/>
          <w:sz w:val="32"/>
          <w:szCs w:val="32"/>
          <w:shd w:val="clear" w:fill="FFFFFF"/>
        </w:rPr>
        <w:t>目标完成进度。</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截止201</w:t>
      </w:r>
      <w:r>
        <w:rPr>
          <w:rFonts w:hint="eastAsia" w:ascii="仿宋_GB2312" w:hAnsi="仿宋_GB2312" w:eastAsia="仿宋_GB2312" w:cs="仿宋_GB2312"/>
          <w:b w:val="0"/>
          <w:i w:val="0"/>
          <w:caps w:val="0"/>
          <w:color w:val="auto"/>
          <w:spacing w:val="0"/>
          <w:sz w:val="32"/>
          <w:szCs w:val="32"/>
          <w:shd w:val="clear" w:fill="FFFFFF"/>
          <w:lang w:val="en-US" w:eastAsia="zh-CN"/>
        </w:rPr>
        <w:t>9</w:t>
      </w:r>
      <w:r>
        <w:rPr>
          <w:rFonts w:hint="eastAsia" w:ascii="仿宋_GB2312" w:hAnsi="仿宋_GB2312" w:eastAsia="仿宋_GB2312" w:cs="仿宋_GB2312"/>
          <w:b w:val="0"/>
          <w:i w:val="0"/>
          <w:caps w:val="0"/>
          <w:color w:val="auto"/>
          <w:spacing w:val="0"/>
          <w:sz w:val="32"/>
          <w:szCs w:val="32"/>
          <w:shd w:val="clear" w:fill="FFFFFF"/>
        </w:rPr>
        <w:t>年12月</w:t>
      </w:r>
      <w:r>
        <w:rPr>
          <w:rFonts w:hint="eastAsia" w:ascii="仿宋_GB2312" w:hAnsi="仿宋_GB2312" w:eastAsia="仿宋_GB2312" w:cs="仿宋_GB2312"/>
          <w:b w:val="0"/>
          <w:i w:val="0"/>
          <w:caps w:val="0"/>
          <w:color w:val="auto"/>
          <w:spacing w:val="0"/>
          <w:sz w:val="32"/>
          <w:szCs w:val="32"/>
          <w:shd w:val="clear" w:fill="FFFFFF"/>
          <w:lang w:val="en-US" w:eastAsia="zh-CN"/>
        </w:rPr>
        <w:t>31日</w:t>
      </w:r>
      <w:r>
        <w:rPr>
          <w:rFonts w:hint="eastAsia" w:ascii="仿宋_GB2312" w:hAnsi="仿宋_GB2312" w:eastAsia="仿宋_GB2312" w:cs="仿宋_GB2312"/>
          <w:b w:val="0"/>
          <w:i w:val="0"/>
          <w:caps w:val="0"/>
          <w:color w:val="auto"/>
          <w:spacing w:val="0"/>
          <w:sz w:val="32"/>
          <w:szCs w:val="32"/>
          <w:shd w:val="clear" w:fill="FFFFFF"/>
        </w:rPr>
        <w:t>，普法经费项目已全面完成。</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黑体" w:hAnsi="黑体" w:eastAsia="黑体" w:cs="黑体"/>
          <w:b w:val="0"/>
          <w:i w:val="0"/>
          <w:caps w:val="0"/>
          <w:color w:val="auto"/>
          <w:spacing w:val="0"/>
          <w:sz w:val="21"/>
          <w:szCs w:val="21"/>
        </w:rPr>
      </w:pPr>
      <w:r>
        <w:rPr>
          <w:rFonts w:hint="eastAsia" w:ascii="黑体" w:hAnsi="黑体" w:eastAsia="黑体" w:cs="黑体"/>
          <w:color w:val="auto"/>
          <w:kern w:val="2"/>
          <w:sz w:val="32"/>
          <w:szCs w:val="21"/>
          <w:lang w:val="en-US" w:eastAsia="zh-CN" w:bidi="ar"/>
        </w:rPr>
        <w:t>（二）项目效益情况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宋体" w:hAnsi="宋体" w:eastAsia="仿宋_GB2312" w:cs="宋体"/>
          <w:b w:val="0"/>
          <w:i w:val="0"/>
          <w:caps w:val="0"/>
          <w:color w:val="auto"/>
          <w:spacing w:val="0"/>
          <w:sz w:val="21"/>
          <w:szCs w:val="21"/>
          <w:lang w:eastAsia="zh-CN"/>
        </w:rPr>
      </w:pPr>
      <w:r>
        <w:rPr>
          <w:rFonts w:hint="eastAsia" w:ascii="仿宋_GB2312" w:hAnsi="宋体" w:eastAsia="仿宋_GB2312" w:cs="仿宋_GB2312"/>
          <w:b w:val="0"/>
          <w:i w:val="0"/>
          <w:caps w:val="0"/>
          <w:color w:val="auto"/>
          <w:spacing w:val="0"/>
          <w:sz w:val="31"/>
          <w:szCs w:val="31"/>
        </w:rPr>
        <w:t>司法局项目经济效益指标是确保资金使用合理合规，加强保障</w:t>
      </w:r>
      <w:r>
        <w:rPr>
          <w:rFonts w:hint="eastAsia" w:ascii="仿宋_GB2312" w:hAnsi="宋体" w:eastAsia="仿宋_GB2312" w:cs="仿宋_GB2312"/>
          <w:b w:val="0"/>
          <w:i w:val="0"/>
          <w:caps w:val="0"/>
          <w:color w:val="auto"/>
          <w:spacing w:val="0"/>
          <w:sz w:val="31"/>
          <w:szCs w:val="31"/>
          <w:lang w:eastAsia="zh-CN"/>
        </w:rPr>
        <w:t>我县</w:t>
      </w:r>
      <w:r>
        <w:rPr>
          <w:rFonts w:hint="eastAsia" w:ascii="仿宋_GB2312" w:hAnsi="宋体" w:eastAsia="仿宋_GB2312" w:cs="仿宋_GB2312"/>
          <w:b w:val="0"/>
          <w:i w:val="0"/>
          <w:caps w:val="0"/>
          <w:color w:val="auto"/>
          <w:spacing w:val="0"/>
          <w:sz w:val="31"/>
          <w:szCs w:val="31"/>
        </w:rPr>
        <w:t>经济发展，创造良好环境。社会效益指标是不断提升司法行政各项业务工作能力，充分化解矛盾纠纷，加强律师培训，保证弱势群体应援尽援，维护</w:t>
      </w:r>
      <w:r>
        <w:rPr>
          <w:rFonts w:hint="eastAsia" w:ascii="仿宋_GB2312" w:hAnsi="宋体" w:eastAsia="仿宋_GB2312" w:cs="仿宋_GB2312"/>
          <w:b w:val="0"/>
          <w:i w:val="0"/>
          <w:caps w:val="0"/>
          <w:color w:val="auto"/>
          <w:spacing w:val="0"/>
          <w:sz w:val="31"/>
          <w:szCs w:val="31"/>
          <w:lang w:eastAsia="zh-CN"/>
        </w:rPr>
        <w:t>社会</w:t>
      </w:r>
      <w:r>
        <w:rPr>
          <w:rFonts w:hint="eastAsia" w:ascii="仿宋_GB2312" w:hAnsi="宋体" w:eastAsia="仿宋_GB2312" w:cs="仿宋_GB2312"/>
          <w:b w:val="0"/>
          <w:i w:val="0"/>
          <w:caps w:val="0"/>
          <w:color w:val="auto"/>
          <w:spacing w:val="0"/>
          <w:sz w:val="31"/>
          <w:szCs w:val="31"/>
        </w:rPr>
        <w:t>和谐稳定；生态效益指标是创造良好环境，保障人民群众安居乐业；可持续指标是维护社会政治稳定，不断提高公众安全感和满意度，做到人民群众满意</w:t>
      </w:r>
      <w:r>
        <w:rPr>
          <w:rFonts w:hint="eastAsia" w:ascii="仿宋_GB2312" w:hAnsi="宋体" w:eastAsia="仿宋_GB2312" w:cs="仿宋_GB2312"/>
          <w:b w:val="0"/>
          <w:i w:val="0"/>
          <w:caps w:val="0"/>
          <w:color w:val="auto"/>
          <w:spacing w:val="0"/>
          <w:sz w:val="31"/>
          <w:szCs w:val="31"/>
          <w:lang w:eastAsia="zh-CN"/>
        </w:rPr>
        <w:t>。</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五、评价结论及建议</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（一）评价结论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shd w:val="clear" w:fill="FFFFFF"/>
          <w:lang w:val="en-US" w:eastAsia="zh-CN"/>
        </w:rPr>
      </w:pPr>
      <w:r>
        <w:rPr>
          <w:rFonts w:hint="eastAsia" w:ascii="仿宋_GB2312" w:hAnsi="仿宋_GB2312" w:eastAsia="仿宋_GB2312" w:cs="仿宋_GB2312"/>
          <w:b w:val="0"/>
          <w:i w:val="0"/>
          <w:caps w:val="0"/>
          <w:color w:val="auto"/>
          <w:spacing w:val="0"/>
          <w:sz w:val="32"/>
          <w:szCs w:val="32"/>
          <w:shd w:val="clear" w:fill="FFFFFF"/>
        </w:rPr>
        <w:t>通过全县普法宣传工作，使普法宣传走入人民群众日常生活，越来越多的群众学会拿起法律的武器来维护自身的权益，树立了法治观念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r>
        <w:rPr>
          <w:rFonts w:hint="eastAsia" w:ascii="仿宋_GB2312" w:hAnsi="仿宋_GB2312" w:eastAsia="仿宋_GB2312" w:cs="仿宋_GB2312"/>
          <w:b w:val="0"/>
          <w:i w:val="0"/>
          <w:caps w:val="0"/>
          <w:color w:val="auto"/>
          <w:spacing w:val="0"/>
          <w:sz w:val="32"/>
          <w:szCs w:val="32"/>
          <w:shd w:val="clear" w:fill="FFFFFF"/>
          <w:lang w:eastAsia="zh-CN"/>
        </w:rPr>
        <w:t>项目评价得分</w:t>
      </w:r>
      <w:r>
        <w:rPr>
          <w:rFonts w:hint="eastAsia" w:ascii="仿宋_GB2312" w:hAnsi="仿宋_GB2312" w:eastAsia="仿宋_GB2312" w:cs="仿宋_GB2312"/>
          <w:b w:val="0"/>
          <w:i w:val="0"/>
          <w:caps w:val="0"/>
          <w:color w:val="auto"/>
          <w:spacing w:val="0"/>
          <w:sz w:val="32"/>
          <w:szCs w:val="32"/>
          <w:shd w:val="clear" w:fill="FFFFFF"/>
          <w:lang w:val="en-US" w:eastAsia="zh-CN"/>
        </w:rPr>
        <w:t>98分。</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黑体" w:eastAsia="黑体" w:cs="黑体"/>
          <w:b/>
          <w:bCs/>
          <w:i w:val="0"/>
          <w:caps w:val="0"/>
          <w:color w:val="auto"/>
          <w:spacing w:val="0"/>
          <w:sz w:val="32"/>
          <w:szCs w:val="32"/>
          <w:shd w:val="clear" w:fill="FFFFFF"/>
          <w:lang w:val="en-US" w:eastAsia="zh-CN"/>
        </w:rPr>
      </w:pPr>
      <w:r>
        <w:rPr>
          <w:rFonts w:hint="eastAsia" w:ascii="黑体" w:hAnsi="黑体" w:eastAsia="黑体" w:cs="黑体"/>
          <w:b/>
          <w:bCs/>
          <w:i w:val="0"/>
          <w:caps w:val="0"/>
          <w:color w:val="auto"/>
          <w:spacing w:val="0"/>
          <w:sz w:val="32"/>
          <w:szCs w:val="32"/>
          <w:shd w:val="clear" w:fill="FFFFFF"/>
          <w:lang w:val="en-US" w:eastAsia="zh-CN"/>
        </w:rPr>
        <w:t>（二）存在的问题</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普法是一项需要长期坚持的工作，要让群众真正成为法律的守护者、真正能运用法律来维护自身的合法权益还需要长期的时间。</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黑体" w:hAnsi="宋体" w:eastAsia="黑体" w:cs="黑体"/>
          <w:color w:val="auto"/>
          <w:kern w:val="2"/>
          <w:sz w:val="32"/>
          <w:szCs w:val="21"/>
          <w:lang w:val="en-US" w:eastAsia="zh-CN" w:bidi="ar"/>
        </w:rPr>
      </w:pPr>
      <w:r>
        <w:rPr>
          <w:rFonts w:hint="eastAsia" w:ascii="黑体" w:hAnsi="宋体" w:eastAsia="黑体" w:cs="黑体"/>
          <w:color w:val="auto"/>
          <w:kern w:val="2"/>
          <w:sz w:val="32"/>
          <w:szCs w:val="21"/>
          <w:lang w:val="en-US" w:eastAsia="zh-CN" w:bidi="ar"/>
        </w:rPr>
        <w:t>五、相关建议</w:t>
      </w:r>
    </w:p>
    <w:p>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shd w:val="clear" w:fill="FFFFFF"/>
        </w:rPr>
        <w:t>适当增加普法经费的预算，完善普法配套设施，真正实现全县普法宣传工作能够全面覆盖</w:t>
      </w:r>
      <w:r>
        <w:rPr>
          <w:rFonts w:hint="eastAsia" w:ascii="仿宋_GB2312" w:hAnsi="仿宋_GB2312" w:eastAsia="仿宋_GB2312" w:cs="仿宋_GB2312"/>
          <w:b w:val="0"/>
          <w:i w:val="0"/>
          <w:caps w:val="0"/>
          <w:color w:val="auto"/>
          <w:spacing w:val="0"/>
          <w:sz w:val="32"/>
          <w:szCs w:val="32"/>
          <w:shd w:val="clear" w:fill="FFFFFF"/>
          <w:lang w:eastAsia="zh-CN"/>
        </w:rPr>
        <w:t>。</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color w:val="auto"/>
          <w:kern w:val="2"/>
          <w:sz w:val="32"/>
          <w:szCs w:val="21"/>
          <w:lang w:val="en-US" w:eastAsia="zh-CN" w:bidi="ar"/>
        </w:rPr>
      </w:pPr>
    </w:p>
    <w:p>
      <w:pPr>
        <w:numPr>
          <w:ilvl w:val="0"/>
          <w:numId w:val="4"/>
        </w:numPr>
        <w:tabs>
          <w:tab w:val="left" w:pos="488"/>
        </w:tabs>
        <w:spacing w:line="600" w:lineRule="exact"/>
        <w:ind w:left="0" w:leftChars="0" w:firstLine="660" w:firstLineChars="150"/>
        <w:jc w:val="both"/>
        <w:outlineLvl w:val="0"/>
        <w:rPr>
          <w:rStyle w:val="29"/>
          <w:rFonts w:hint="eastAsia" w:ascii="黑体" w:hAnsi="黑体" w:eastAsia="黑体"/>
          <w:b w:val="0"/>
          <w:color w:val="auto"/>
        </w:rPr>
      </w:pPr>
      <w:r>
        <w:rPr>
          <w:rStyle w:val="29"/>
          <w:rFonts w:hint="eastAsia" w:ascii="黑体" w:hAnsi="黑体" w:eastAsia="黑体"/>
          <w:b w:val="0"/>
          <w:color w:val="auto"/>
        </w:rPr>
        <w:t>附表</w:t>
      </w:r>
      <w:bookmarkEnd w:id="58"/>
      <w:bookmarkEnd w:id="61"/>
      <w:bookmarkStart w:id="62" w:name="_Toc15396620"/>
    </w:p>
    <w:p>
      <w:pPr>
        <w:numPr>
          <w:ilvl w:val="0"/>
          <w:numId w:val="8"/>
        </w:numPr>
        <w:spacing w:line="600" w:lineRule="exact"/>
        <w:ind w:leftChars="150"/>
        <w:jc w:val="both"/>
        <w:outlineLvl w:val="0"/>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收入支出决算总表</w:t>
      </w:r>
    </w:p>
    <w:p>
      <w:pPr>
        <w:numPr>
          <w:ilvl w:val="0"/>
          <w:numId w:val="0"/>
        </w:numPr>
        <w:spacing w:line="600" w:lineRule="exact"/>
        <w:ind w:firstLine="320" w:firstLineChars="100"/>
        <w:jc w:val="both"/>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sz w:val="32"/>
          <w:szCs w:val="32"/>
        </w:rPr>
        <w:t>二、收</w:t>
      </w:r>
      <w:r>
        <w:rPr>
          <w:rStyle w:val="30"/>
          <w:rFonts w:hint="eastAsia" w:ascii="仿宋_GB2312" w:hAnsi="仿宋_GB2312" w:eastAsia="仿宋_GB2312" w:cs="仿宋_GB2312"/>
          <w:b w:val="0"/>
          <w:bCs w:val="0"/>
          <w:color w:val="auto"/>
          <w:sz w:val="32"/>
          <w:szCs w:val="32"/>
        </w:rPr>
        <w:t>入总表</w:t>
      </w:r>
      <w:bookmarkEnd w:id="62"/>
      <w:bookmarkStart w:id="63" w:name="_Toc15396621"/>
    </w:p>
    <w:p>
      <w:pPr>
        <w:numPr>
          <w:ilvl w:val="0"/>
          <w:numId w:val="0"/>
        </w:numPr>
        <w:spacing w:line="600" w:lineRule="exact"/>
        <w:ind w:firstLine="320" w:firstLineChars="100"/>
        <w:jc w:val="both"/>
        <w:outlineLvl w:val="0"/>
        <w:rPr>
          <w:rFonts w:hint="eastAsia" w:ascii="仿宋_GB2312" w:hAnsi="仿宋_GB2312" w:eastAsia="仿宋_GB2312" w:cs="仿宋_GB2312"/>
          <w:color w:val="auto"/>
          <w:sz w:val="32"/>
          <w:szCs w:val="32"/>
        </w:rPr>
      </w:pPr>
      <w:r>
        <w:rPr>
          <w:rStyle w:val="30"/>
          <w:rFonts w:hint="eastAsia" w:ascii="仿宋_GB2312" w:hAnsi="仿宋_GB2312" w:eastAsia="仿宋_GB2312" w:cs="仿宋_GB2312"/>
          <w:b w:val="0"/>
          <w:bCs w:val="0"/>
          <w:color w:val="auto"/>
          <w:sz w:val="32"/>
          <w:szCs w:val="32"/>
        </w:rPr>
        <w:t>三、</w:t>
      </w:r>
      <w:r>
        <w:rPr>
          <w:rFonts w:hint="eastAsia" w:ascii="仿宋_GB2312" w:hAnsi="仿宋_GB2312" w:eastAsia="仿宋_GB2312" w:cs="仿宋_GB2312"/>
          <w:b w:val="0"/>
          <w:color w:val="auto"/>
          <w:sz w:val="32"/>
          <w:szCs w:val="32"/>
        </w:rPr>
        <w:t>支</w:t>
      </w:r>
      <w:r>
        <w:rPr>
          <w:rStyle w:val="30"/>
          <w:rFonts w:hint="eastAsia" w:ascii="仿宋_GB2312" w:hAnsi="仿宋_GB2312" w:eastAsia="仿宋_GB2312" w:cs="仿宋_GB2312"/>
          <w:b w:val="0"/>
          <w:bCs w:val="0"/>
          <w:color w:val="auto"/>
          <w:sz w:val="32"/>
          <w:szCs w:val="32"/>
        </w:rPr>
        <w:t>出总表</w:t>
      </w:r>
      <w:bookmarkEnd w:id="63"/>
      <w:bookmarkStart w:id="64" w:name="_Toc15396622"/>
    </w:p>
    <w:p>
      <w:pPr>
        <w:numPr>
          <w:ilvl w:val="0"/>
          <w:numId w:val="0"/>
        </w:numPr>
        <w:spacing w:line="600" w:lineRule="exact"/>
        <w:ind w:firstLine="320" w:firstLineChars="100"/>
        <w:jc w:val="both"/>
        <w:outlineLvl w:val="0"/>
        <w:rPr>
          <w:rFonts w:hint="eastAsia" w:ascii="仿宋_GB2312" w:hAnsi="仿宋_GB2312" w:eastAsia="仿宋_GB2312" w:cs="仿宋_GB2312"/>
          <w:color w:val="auto"/>
          <w:sz w:val="32"/>
          <w:szCs w:val="32"/>
        </w:rPr>
      </w:pPr>
      <w:r>
        <w:rPr>
          <w:rStyle w:val="30"/>
          <w:rFonts w:hint="eastAsia" w:ascii="仿宋_GB2312" w:hAnsi="仿宋_GB2312" w:eastAsia="仿宋_GB2312" w:cs="仿宋_GB2312"/>
          <w:b w:val="0"/>
          <w:bCs w:val="0"/>
          <w:color w:val="auto"/>
          <w:sz w:val="32"/>
          <w:szCs w:val="32"/>
        </w:rPr>
        <w:t>四、</w:t>
      </w:r>
      <w:r>
        <w:rPr>
          <w:rFonts w:hint="eastAsia" w:ascii="仿宋_GB2312" w:hAnsi="仿宋_GB2312" w:eastAsia="仿宋_GB2312" w:cs="仿宋_GB2312"/>
          <w:b w:val="0"/>
          <w:color w:val="auto"/>
          <w:sz w:val="32"/>
          <w:szCs w:val="32"/>
        </w:rPr>
        <w:t>财</w:t>
      </w:r>
      <w:r>
        <w:rPr>
          <w:rStyle w:val="30"/>
          <w:rFonts w:hint="eastAsia" w:ascii="仿宋_GB2312" w:hAnsi="仿宋_GB2312" w:eastAsia="仿宋_GB2312" w:cs="仿宋_GB2312"/>
          <w:b w:val="0"/>
          <w:bCs w:val="0"/>
          <w:color w:val="auto"/>
          <w:sz w:val="32"/>
          <w:szCs w:val="32"/>
        </w:rPr>
        <w:t>政拨款收入支出决算总表</w:t>
      </w:r>
      <w:bookmarkEnd w:id="64"/>
      <w:bookmarkStart w:id="65" w:name="_Toc15396623"/>
    </w:p>
    <w:p>
      <w:pPr>
        <w:numPr>
          <w:ilvl w:val="0"/>
          <w:numId w:val="0"/>
        </w:numPr>
        <w:spacing w:line="600" w:lineRule="exact"/>
        <w:ind w:firstLine="320" w:firstLineChars="100"/>
        <w:jc w:val="both"/>
        <w:outlineLvl w:val="0"/>
        <w:rPr>
          <w:rStyle w:val="30"/>
          <w:rFonts w:hint="eastAsia" w:ascii="仿宋_GB2312" w:hAnsi="仿宋_GB2312" w:eastAsia="仿宋_GB2312" w:cs="仿宋_GB2312"/>
          <w:b w:val="0"/>
          <w:bCs w:val="0"/>
          <w:color w:val="auto"/>
          <w:sz w:val="32"/>
          <w:szCs w:val="32"/>
        </w:rPr>
      </w:pPr>
      <w:r>
        <w:rPr>
          <w:rStyle w:val="30"/>
          <w:rFonts w:hint="eastAsia" w:ascii="仿宋_GB2312" w:hAnsi="仿宋_GB2312" w:eastAsia="仿宋_GB2312" w:cs="仿宋_GB2312"/>
          <w:b w:val="0"/>
          <w:bCs w:val="0"/>
          <w:color w:val="auto"/>
          <w:sz w:val="32"/>
          <w:szCs w:val="32"/>
        </w:rPr>
        <w:t>五、</w:t>
      </w:r>
      <w:r>
        <w:rPr>
          <w:rFonts w:hint="eastAsia" w:ascii="仿宋_GB2312" w:hAnsi="仿宋_GB2312" w:eastAsia="仿宋_GB2312" w:cs="仿宋_GB2312"/>
          <w:b w:val="0"/>
          <w:color w:val="auto"/>
          <w:sz w:val="32"/>
          <w:szCs w:val="32"/>
        </w:rPr>
        <w:t>财</w:t>
      </w:r>
      <w:r>
        <w:rPr>
          <w:rStyle w:val="30"/>
          <w:rFonts w:hint="eastAsia" w:ascii="仿宋_GB2312" w:hAnsi="仿宋_GB2312" w:eastAsia="仿宋_GB2312" w:cs="仿宋_GB2312"/>
          <w:b w:val="0"/>
          <w:bCs w:val="0"/>
          <w:color w:val="auto"/>
          <w:sz w:val="32"/>
          <w:szCs w:val="32"/>
        </w:rPr>
        <w:t>政拨款支出决算明细表（政府经济分类科目）</w:t>
      </w:r>
      <w:bookmarkEnd w:id="65"/>
      <w:bookmarkStart w:id="66" w:name="_Toc15396624"/>
    </w:p>
    <w:p>
      <w:pPr>
        <w:numPr>
          <w:ilvl w:val="0"/>
          <w:numId w:val="0"/>
        </w:numPr>
        <w:spacing w:line="600" w:lineRule="exact"/>
        <w:ind w:firstLine="320" w:firstLineChars="100"/>
        <w:jc w:val="both"/>
        <w:outlineLvl w:val="0"/>
        <w:rPr>
          <w:rFonts w:hint="eastAsia" w:ascii="仿宋_GB2312" w:hAnsi="仿宋_GB2312" w:eastAsia="仿宋_GB2312" w:cs="仿宋_GB2312"/>
          <w:color w:val="auto"/>
          <w:sz w:val="32"/>
          <w:szCs w:val="32"/>
        </w:rPr>
      </w:pPr>
      <w:r>
        <w:rPr>
          <w:rStyle w:val="30"/>
          <w:rFonts w:hint="eastAsia" w:ascii="仿宋_GB2312" w:hAnsi="仿宋_GB2312" w:eastAsia="仿宋_GB2312" w:cs="仿宋_GB2312"/>
          <w:b w:val="0"/>
          <w:bCs w:val="0"/>
          <w:color w:val="auto"/>
          <w:sz w:val="32"/>
          <w:szCs w:val="32"/>
        </w:rPr>
        <w:t>六、</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般公共预算财政拨款支出决算表</w:t>
      </w:r>
      <w:bookmarkEnd w:id="66"/>
      <w:bookmarkStart w:id="67" w:name="_Toc15396625"/>
    </w:p>
    <w:p>
      <w:pPr>
        <w:numPr>
          <w:ilvl w:val="0"/>
          <w:numId w:val="0"/>
        </w:numPr>
        <w:spacing w:line="600" w:lineRule="exact"/>
        <w:ind w:firstLine="320" w:firstLineChars="100"/>
        <w:jc w:val="both"/>
        <w:outlineLvl w:val="0"/>
        <w:rPr>
          <w:rFonts w:hint="eastAsia" w:ascii="仿宋_GB2312" w:hAnsi="仿宋_GB2312" w:eastAsia="仿宋_GB2312" w:cs="仿宋_GB2312"/>
          <w:color w:val="auto"/>
          <w:sz w:val="32"/>
          <w:szCs w:val="32"/>
        </w:rPr>
      </w:pPr>
      <w:r>
        <w:rPr>
          <w:rStyle w:val="30"/>
          <w:rFonts w:hint="eastAsia" w:ascii="仿宋_GB2312" w:hAnsi="仿宋_GB2312" w:eastAsia="仿宋_GB2312" w:cs="仿宋_GB2312"/>
          <w:b w:val="0"/>
          <w:bCs w:val="0"/>
          <w:color w:val="auto"/>
          <w:sz w:val="32"/>
          <w:szCs w:val="32"/>
        </w:rPr>
        <w:t>七、</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般公共预算财政拨款支出决算明细表</w:t>
      </w:r>
      <w:bookmarkEnd w:id="67"/>
      <w:bookmarkStart w:id="68" w:name="_Toc15396626"/>
    </w:p>
    <w:p>
      <w:pPr>
        <w:numPr>
          <w:ilvl w:val="0"/>
          <w:numId w:val="0"/>
        </w:numPr>
        <w:spacing w:line="600" w:lineRule="exact"/>
        <w:ind w:firstLine="320" w:firstLineChars="100"/>
        <w:jc w:val="both"/>
        <w:outlineLvl w:val="0"/>
        <w:rPr>
          <w:rStyle w:val="30"/>
          <w:rFonts w:hint="eastAsia" w:ascii="仿宋_GB2312" w:hAnsi="仿宋_GB2312" w:eastAsia="仿宋_GB2312" w:cs="仿宋_GB2312"/>
          <w:b w:val="0"/>
          <w:bCs w:val="0"/>
          <w:color w:val="auto"/>
          <w:sz w:val="32"/>
          <w:szCs w:val="32"/>
        </w:rPr>
      </w:pPr>
      <w:r>
        <w:rPr>
          <w:rStyle w:val="30"/>
          <w:rFonts w:hint="eastAsia" w:ascii="仿宋_GB2312" w:hAnsi="仿宋_GB2312" w:eastAsia="仿宋_GB2312" w:cs="仿宋_GB2312"/>
          <w:b w:val="0"/>
          <w:bCs w:val="0"/>
          <w:color w:val="auto"/>
          <w:sz w:val="32"/>
          <w:szCs w:val="32"/>
        </w:rPr>
        <w:t>八、</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般公共预算财政拨款基本支出决算表</w:t>
      </w:r>
      <w:bookmarkEnd w:id="68"/>
      <w:bookmarkStart w:id="69" w:name="_Toc15396627"/>
    </w:p>
    <w:p>
      <w:pPr>
        <w:numPr>
          <w:ilvl w:val="0"/>
          <w:numId w:val="0"/>
        </w:numPr>
        <w:spacing w:line="600" w:lineRule="exact"/>
        <w:ind w:firstLine="320" w:firstLineChars="100"/>
        <w:jc w:val="both"/>
        <w:outlineLvl w:val="0"/>
        <w:rPr>
          <w:rStyle w:val="30"/>
          <w:rFonts w:hint="eastAsia" w:ascii="仿宋_GB2312" w:hAnsi="仿宋_GB2312" w:eastAsia="仿宋_GB2312" w:cs="仿宋_GB2312"/>
          <w:b w:val="0"/>
          <w:bCs w:val="0"/>
          <w:color w:val="auto"/>
          <w:sz w:val="32"/>
          <w:szCs w:val="32"/>
        </w:rPr>
      </w:pPr>
      <w:r>
        <w:rPr>
          <w:rStyle w:val="30"/>
          <w:rFonts w:hint="eastAsia" w:ascii="仿宋_GB2312" w:hAnsi="仿宋_GB2312" w:eastAsia="仿宋_GB2312" w:cs="仿宋_GB2312"/>
          <w:b w:val="0"/>
          <w:bCs w:val="0"/>
          <w:color w:val="auto"/>
          <w:sz w:val="32"/>
          <w:szCs w:val="32"/>
        </w:rPr>
        <w:t>九、</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般公共预算财政拨款项目支出决算表</w:t>
      </w:r>
      <w:bookmarkEnd w:id="69"/>
      <w:bookmarkStart w:id="70" w:name="_Toc15396628"/>
    </w:p>
    <w:p>
      <w:pPr>
        <w:numPr>
          <w:ilvl w:val="0"/>
          <w:numId w:val="0"/>
        </w:numPr>
        <w:spacing w:line="600" w:lineRule="exact"/>
        <w:ind w:firstLine="320" w:firstLineChars="100"/>
        <w:jc w:val="both"/>
        <w:outlineLvl w:val="0"/>
        <w:rPr>
          <w:rStyle w:val="30"/>
          <w:rFonts w:hint="eastAsia" w:ascii="仿宋_GB2312" w:hAnsi="仿宋_GB2312" w:eastAsia="仿宋_GB2312" w:cs="仿宋_GB2312"/>
          <w:b w:val="0"/>
          <w:bCs w:val="0"/>
          <w:color w:val="auto"/>
          <w:sz w:val="32"/>
          <w:szCs w:val="32"/>
        </w:rPr>
      </w:pPr>
      <w:r>
        <w:rPr>
          <w:rStyle w:val="30"/>
          <w:rFonts w:hint="eastAsia" w:ascii="仿宋_GB2312" w:hAnsi="仿宋_GB2312" w:eastAsia="仿宋_GB2312" w:cs="仿宋_GB2312"/>
          <w:b w:val="0"/>
          <w:bCs w:val="0"/>
          <w:color w:val="auto"/>
          <w:sz w:val="32"/>
          <w:szCs w:val="32"/>
        </w:rPr>
        <w:t>十、</w:t>
      </w:r>
      <w:r>
        <w:rPr>
          <w:rFonts w:hint="eastAsia" w:ascii="仿宋_GB2312" w:hAnsi="仿宋_GB2312" w:eastAsia="仿宋_GB2312" w:cs="仿宋_GB2312"/>
          <w:b w:val="0"/>
          <w:color w:val="auto"/>
          <w:sz w:val="32"/>
          <w:szCs w:val="32"/>
        </w:rPr>
        <w:t>一</w:t>
      </w:r>
      <w:r>
        <w:rPr>
          <w:rStyle w:val="30"/>
          <w:rFonts w:hint="eastAsia" w:ascii="仿宋_GB2312" w:hAnsi="仿宋_GB2312" w:eastAsia="仿宋_GB2312" w:cs="仿宋_GB2312"/>
          <w:b w:val="0"/>
          <w:bCs w:val="0"/>
          <w:color w:val="auto"/>
          <w:sz w:val="32"/>
          <w:szCs w:val="32"/>
        </w:rPr>
        <w:t>般公共预算财政拨款“三公”经费支出决算表</w:t>
      </w:r>
      <w:bookmarkEnd w:id="70"/>
      <w:bookmarkStart w:id="71" w:name="_Toc15396629"/>
      <w:r>
        <w:rPr>
          <w:rStyle w:val="30"/>
          <w:rFonts w:hint="eastAsia" w:ascii="仿宋_GB2312" w:hAnsi="仿宋_GB2312" w:eastAsia="仿宋_GB2312" w:cs="仿宋_GB2312"/>
          <w:b w:val="0"/>
          <w:bCs w:val="0"/>
          <w:color w:val="auto"/>
          <w:sz w:val="32"/>
          <w:szCs w:val="32"/>
        </w:rPr>
        <w:t>十一、</w:t>
      </w:r>
      <w:r>
        <w:rPr>
          <w:rFonts w:hint="eastAsia" w:ascii="仿宋_GB2312" w:hAnsi="仿宋_GB2312" w:eastAsia="仿宋_GB2312" w:cs="仿宋_GB2312"/>
          <w:b w:val="0"/>
          <w:color w:val="auto"/>
          <w:sz w:val="32"/>
          <w:szCs w:val="32"/>
        </w:rPr>
        <w:t>政</w:t>
      </w:r>
      <w:r>
        <w:rPr>
          <w:rStyle w:val="30"/>
          <w:rFonts w:hint="eastAsia" w:ascii="仿宋_GB2312" w:hAnsi="仿宋_GB2312" w:eastAsia="仿宋_GB2312" w:cs="仿宋_GB2312"/>
          <w:b w:val="0"/>
          <w:bCs w:val="0"/>
          <w:color w:val="auto"/>
          <w:sz w:val="32"/>
          <w:szCs w:val="32"/>
        </w:rPr>
        <w:t>府性基金预算财政拨款收入支出决算表</w:t>
      </w:r>
      <w:bookmarkEnd w:id="71"/>
      <w:bookmarkStart w:id="72" w:name="_Toc15396630"/>
    </w:p>
    <w:p>
      <w:pPr>
        <w:numPr>
          <w:ilvl w:val="0"/>
          <w:numId w:val="0"/>
        </w:numPr>
        <w:spacing w:line="600" w:lineRule="exact"/>
        <w:ind w:firstLine="320" w:firstLineChars="100"/>
        <w:jc w:val="both"/>
        <w:outlineLvl w:val="0"/>
        <w:rPr>
          <w:rStyle w:val="30"/>
          <w:rFonts w:hint="eastAsia" w:ascii="仿宋_GB2312" w:hAnsi="仿宋_GB2312" w:eastAsia="仿宋_GB2312" w:cs="仿宋_GB2312"/>
          <w:b w:val="0"/>
          <w:bCs w:val="0"/>
          <w:color w:val="auto"/>
          <w:sz w:val="32"/>
          <w:szCs w:val="32"/>
        </w:rPr>
      </w:pPr>
      <w:r>
        <w:rPr>
          <w:rStyle w:val="30"/>
          <w:rFonts w:hint="eastAsia" w:ascii="仿宋_GB2312" w:hAnsi="仿宋_GB2312" w:eastAsia="仿宋_GB2312" w:cs="仿宋_GB2312"/>
          <w:b w:val="0"/>
          <w:bCs w:val="0"/>
          <w:color w:val="auto"/>
          <w:sz w:val="32"/>
          <w:szCs w:val="32"/>
        </w:rPr>
        <w:t>十二、</w:t>
      </w:r>
      <w:r>
        <w:rPr>
          <w:rFonts w:hint="eastAsia" w:ascii="仿宋_GB2312" w:hAnsi="仿宋_GB2312" w:eastAsia="仿宋_GB2312" w:cs="仿宋_GB2312"/>
          <w:b w:val="0"/>
          <w:color w:val="auto"/>
          <w:sz w:val="32"/>
          <w:szCs w:val="32"/>
        </w:rPr>
        <w:t>政</w:t>
      </w:r>
      <w:r>
        <w:rPr>
          <w:rStyle w:val="30"/>
          <w:rFonts w:hint="eastAsia" w:ascii="仿宋_GB2312" w:hAnsi="仿宋_GB2312" w:eastAsia="仿宋_GB2312" w:cs="仿宋_GB2312"/>
          <w:b w:val="0"/>
          <w:bCs w:val="0"/>
          <w:color w:val="auto"/>
          <w:sz w:val="32"/>
          <w:szCs w:val="32"/>
        </w:rPr>
        <w:t>府性基金预算财政拨款“三公”经费支出决算表</w:t>
      </w:r>
      <w:bookmarkEnd w:id="72"/>
      <w:bookmarkStart w:id="73" w:name="_Toc15396631"/>
    </w:p>
    <w:p>
      <w:pPr>
        <w:numPr>
          <w:ilvl w:val="0"/>
          <w:numId w:val="0"/>
        </w:numPr>
        <w:spacing w:line="600" w:lineRule="exact"/>
        <w:ind w:firstLine="320" w:firstLineChars="100"/>
        <w:jc w:val="both"/>
        <w:outlineLvl w:val="0"/>
        <w:rPr>
          <w:rStyle w:val="30"/>
          <w:rFonts w:hint="eastAsia" w:ascii="仿宋_GB2312" w:hAnsi="仿宋_GB2312" w:eastAsia="仿宋_GB2312" w:cs="仿宋_GB2312"/>
          <w:b w:val="0"/>
          <w:bCs w:val="0"/>
          <w:color w:val="auto"/>
          <w:sz w:val="32"/>
          <w:szCs w:val="32"/>
        </w:rPr>
      </w:pPr>
      <w:r>
        <w:rPr>
          <w:rStyle w:val="30"/>
          <w:rFonts w:hint="eastAsia" w:ascii="仿宋_GB2312" w:hAnsi="仿宋_GB2312" w:eastAsia="仿宋_GB2312" w:cs="仿宋_GB2312"/>
          <w:b w:val="0"/>
          <w:bCs w:val="0"/>
          <w:color w:val="auto"/>
          <w:sz w:val="32"/>
          <w:szCs w:val="32"/>
        </w:rPr>
        <w:t>十三、</w:t>
      </w:r>
      <w:r>
        <w:rPr>
          <w:rFonts w:hint="eastAsia" w:ascii="仿宋_GB2312" w:hAnsi="仿宋_GB2312" w:eastAsia="仿宋_GB2312" w:cs="仿宋_GB2312"/>
          <w:b w:val="0"/>
          <w:color w:val="auto"/>
          <w:sz w:val="32"/>
          <w:szCs w:val="32"/>
        </w:rPr>
        <w:t>国</w:t>
      </w:r>
      <w:r>
        <w:rPr>
          <w:rStyle w:val="30"/>
          <w:rFonts w:hint="eastAsia" w:ascii="仿宋_GB2312" w:hAnsi="仿宋_GB2312" w:eastAsia="仿宋_GB2312" w:cs="仿宋_GB2312"/>
          <w:b w:val="0"/>
          <w:bCs w:val="0"/>
          <w:color w:val="auto"/>
          <w:sz w:val="32"/>
          <w:szCs w:val="32"/>
        </w:rPr>
        <w:t>有资本经营预算支出决算表</w:t>
      </w:r>
      <w:bookmarkEnd w:id="73"/>
    </w:p>
    <w:p>
      <w:pPr>
        <w:ind w:firstLine="320" w:firstLineChars="100"/>
        <w:rPr>
          <w:rStyle w:val="30"/>
          <w:rFonts w:hint="eastAsia" w:ascii="仿宋_GB2312" w:hAnsi="仿宋_GB2312" w:eastAsia="仿宋_GB2312" w:cs="仿宋_GB2312"/>
          <w:b w:val="0"/>
          <w:bCs w:val="0"/>
          <w:color w:val="auto"/>
          <w:sz w:val="32"/>
          <w:szCs w:val="32"/>
          <w:lang w:eastAsia="zh-CN"/>
        </w:rPr>
      </w:pPr>
      <w:r>
        <w:rPr>
          <w:rStyle w:val="30"/>
          <w:rFonts w:hint="eastAsia" w:ascii="仿宋_GB2312" w:hAnsi="仿宋_GB2312" w:eastAsia="仿宋_GB2312" w:cs="仿宋_GB2312"/>
          <w:b w:val="0"/>
          <w:bCs w:val="0"/>
          <w:color w:val="auto"/>
          <w:sz w:val="32"/>
          <w:szCs w:val="32"/>
          <w:lang w:eastAsia="zh-CN"/>
        </w:rPr>
        <w:t>十四、整体支出绩效评分打分表</w:t>
      </w:r>
    </w:p>
    <w:p>
      <w:pPr>
        <w:pStyle w:val="2"/>
        <w:ind w:left="0" w:leftChars="0" w:firstLine="0" w:firstLine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十五、项目支出绩效评分打分表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10</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F7BDC"/>
    <w:multiLevelType w:val="singleLevel"/>
    <w:tmpl w:val="9BDF7BDC"/>
    <w:lvl w:ilvl="0" w:tentative="0">
      <w:start w:val="3"/>
      <w:numFmt w:val="chineseCounting"/>
      <w:suff w:val="nothing"/>
      <w:lvlText w:val="（%1）"/>
      <w:lvlJc w:val="left"/>
      <w:rPr>
        <w:rFonts w:hint="eastAsia"/>
      </w:rPr>
    </w:lvl>
  </w:abstractNum>
  <w:abstractNum w:abstractNumId="1">
    <w:nsid w:val="CBE118E2"/>
    <w:multiLevelType w:val="singleLevel"/>
    <w:tmpl w:val="CBE118E2"/>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07F3D84C"/>
    <w:multiLevelType w:val="singleLevel"/>
    <w:tmpl w:val="07F3D84C"/>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4F7A59B"/>
    <w:multiLevelType w:val="singleLevel"/>
    <w:tmpl w:val="14F7A59B"/>
    <w:lvl w:ilvl="0" w:tentative="0">
      <w:start w:val="1"/>
      <w:numFmt w:val="chineseCounting"/>
      <w:suff w:val="nothing"/>
      <w:lvlText w:val="（%1）"/>
      <w:lvlJc w:val="left"/>
      <w:rPr>
        <w:rFonts w:hint="eastAsia"/>
      </w:rPr>
    </w:lvl>
  </w:abstractNum>
  <w:abstractNum w:abstractNumId="6">
    <w:nsid w:val="5D6CCBD5"/>
    <w:multiLevelType w:val="singleLevel"/>
    <w:tmpl w:val="5D6CCBD5"/>
    <w:lvl w:ilvl="0" w:tentative="0">
      <w:start w:val="1"/>
      <w:numFmt w:val="decimal"/>
      <w:lvlText w:val="%1."/>
      <w:lvlJc w:val="left"/>
      <w:pPr>
        <w:tabs>
          <w:tab w:val="left" w:pos="312"/>
        </w:tabs>
      </w:pPr>
    </w:lvl>
  </w:abstractNum>
  <w:abstractNum w:abstractNumId="7">
    <w:nsid w:val="69F303D2"/>
    <w:multiLevelType w:val="singleLevel"/>
    <w:tmpl w:val="69F303D2"/>
    <w:lvl w:ilvl="0" w:tentative="0">
      <w:start w:val="1"/>
      <w:numFmt w:val="chineseCounting"/>
      <w:suff w:val="nothing"/>
      <w:lvlText w:val="%1、"/>
      <w:lvlJc w:val="left"/>
      <w:rPr>
        <w:rFonts w:hint="eastAsia"/>
      </w:rPr>
    </w:lvl>
  </w:abstractNum>
  <w:num w:numId="1">
    <w:abstractNumId w:val="4"/>
  </w:num>
  <w:num w:numId="2">
    <w:abstractNumId w:val="6"/>
  </w:num>
  <w:num w:numId="3">
    <w:abstractNumId w:val="0"/>
  </w:num>
  <w:num w:numId="4">
    <w:abstractNumId w:val="2"/>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NDljYmVlNTIzMTczZjE3Y2QwNWNkNmQ0ZmRhNDY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137637"/>
    <w:rsid w:val="015169FD"/>
    <w:rsid w:val="01DB6037"/>
    <w:rsid w:val="043E5000"/>
    <w:rsid w:val="04D90935"/>
    <w:rsid w:val="0530196C"/>
    <w:rsid w:val="06E6391C"/>
    <w:rsid w:val="08642B27"/>
    <w:rsid w:val="08994705"/>
    <w:rsid w:val="08CF68B3"/>
    <w:rsid w:val="093477F3"/>
    <w:rsid w:val="0A260987"/>
    <w:rsid w:val="0B4D3636"/>
    <w:rsid w:val="0C2C653C"/>
    <w:rsid w:val="0DFB5B80"/>
    <w:rsid w:val="0EA46EBC"/>
    <w:rsid w:val="0ED62A80"/>
    <w:rsid w:val="0F0E6203"/>
    <w:rsid w:val="0F590B0A"/>
    <w:rsid w:val="0FAE620C"/>
    <w:rsid w:val="100C7C18"/>
    <w:rsid w:val="10C055FF"/>
    <w:rsid w:val="10F3516E"/>
    <w:rsid w:val="10F529AD"/>
    <w:rsid w:val="11AA33E9"/>
    <w:rsid w:val="14571A16"/>
    <w:rsid w:val="154E63B3"/>
    <w:rsid w:val="158033DD"/>
    <w:rsid w:val="15B81BAF"/>
    <w:rsid w:val="162652C0"/>
    <w:rsid w:val="16BB723D"/>
    <w:rsid w:val="16C962CC"/>
    <w:rsid w:val="170513EB"/>
    <w:rsid w:val="1A064A23"/>
    <w:rsid w:val="1A9928BD"/>
    <w:rsid w:val="1B8C7DD0"/>
    <w:rsid w:val="1C4F2FE7"/>
    <w:rsid w:val="1CBC00EE"/>
    <w:rsid w:val="1E1E213E"/>
    <w:rsid w:val="1F5257F6"/>
    <w:rsid w:val="217B7DFD"/>
    <w:rsid w:val="23A2761C"/>
    <w:rsid w:val="240371BF"/>
    <w:rsid w:val="24086459"/>
    <w:rsid w:val="244F60E7"/>
    <w:rsid w:val="247F4AAB"/>
    <w:rsid w:val="25936B87"/>
    <w:rsid w:val="25943F46"/>
    <w:rsid w:val="25B46BBD"/>
    <w:rsid w:val="26731FA9"/>
    <w:rsid w:val="26733A80"/>
    <w:rsid w:val="278A28C2"/>
    <w:rsid w:val="29314C3B"/>
    <w:rsid w:val="29A05592"/>
    <w:rsid w:val="29FD04D3"/>
    <w:rsid w:val="2A4B42CD"/>
    <w:rsid w:val="2D651F27"/>
    <w:rsid w:val="2F7F499C"/>
    <w:rsid w:val="2FBD2A93"/>
    <w:rsid w:val="30803AF6"/>
    <w:rsid w:val="30902656"/>
    <w:rsid w:val="30944D31"/>
    <w:rsid w:val="30FF4231"/>
    <w:rsid w:val="31756E91"/>
    <w:rsid w:val="317E02EB"/>
    <w:rsid w:val="319F7F4E"/>
    <w:rsid w:val="321711BB"/>
    <w:rsid w:val="324E4561"/>
    <w:rsid w:val="33D30CE4"/>
    <w:rsid w:val="34B234B7"/>
    <w:rsid w:val="35D479C6"/>
    <w:rsid w:val="364F1678"/>
    <w:rsid w:val="368F3CF6"/>
    <w:rsid w:val="378D7B79"/>
    <w:rsid w:val="37E16C0E"/>
    <w:rsid w:val="38507B0F"/>
    <w:rsid w:val="386D79F7"/>
    <w:rsid w:val="3A2265C6"/>
    <w:rsid w:val="3A7E1C2C"/>
    <w:rsid w:val="3B2E372A"/>
    <w:rsid w:val="3D9C7842"/>
    <w:rsid w:val="3DD6660B"/>
    <w:rsid w:val="3DE82D39"/>
    <w:rsid w:val="3F5E3A3D"/>
    <w:rsid w:val="3F8870CB"/>
    <w:rsid w:val="408374B8"/>
    <w:rsid w:val="41C859E4"/>
    <w:rsid w:val="41DE2A17"/>
    <w:rsid w:val="42656D48"/>
    <w:rsid w:val="42E62DFF"/>
    <w:rsid w:val="433F5F35"/>
    <w:rsid w:val="44F31231"/>
    <w:rsid w:val="453E098F"/>
    <w:rsid w:val="45553FF2"/>
    <w:rsid w:val="468818A6"/>
    <w:rsid w:val="46942BFB"/>
    <w:rsid w:val="46FD443B"/>
    <w:rsid w:val="48EF7DB0"/>
    <w:rsid w:val="4A1876B7"/>
    <w:rsid w:val="4B511045"/>
    <w:rsid w:val="4B794D09"/>
    <w:rsid w:val="4B865C39"/>
    <w:rsid w:val="4D7837E6"/>
    <w:rsid w:val="5051704F"/>
    <w:rsid w:val="50F41922"/>
    <w:rsid w:val="52485259"/>
    <w:rsid w:val="52EA2552"/>
    <w:rsid w:val="551D6401"/>
    <w:rsid w:val="55430798"/>
    <w:rsid w:val="557B6038"/>
    <w:rsid w:val="55D21B90"/>
    <w:rsid w:val="56E25860"/>
    <w:rsid w:val="56E95D43"/>
    <w:rsid w:val="57357C3D"/>
    <w:rsid w:val="578472AE"/>
    <w:rsid w:val="58E82597"/>
    <w:rsid w:val="59517F3B"/>
    <w:rsid w:val="596A4648"/>
    <w:rsid w:val="5BEF2A56"/>
    <w:rsid w:val="5BF677AE"/>
    <w:rsid w:val="5BFD714F"/>
    <w:rsid w:val="5C0C769D"/>
    <w:rsid w:val="5D1341B9"/>
    <w:rsid w:val="5D8B6DFF"/>
    <w:rsid w:val="5DA5077A"/>
    <w:rsid w:val="5F0F7499"/>
    <w:rsid w:val="5FFB6722"/>
    <w:rsid w:val="6186544B"/>
    <w:rsid w:val="6212099B"/>
    <w:rsid w:val="62380D7F"/>
    <w:rsid w:val="62A15683"/>
    <w:rsid w:val="62B152B5"/>
    <w:rsid w:val="6303064E"/>
    <w:rsid w:val="64573EED"/>
    <w:rsid w:val="64F843A6"/>
    <w:rsid w:val="650E6A1E"/>
    <w:rsid w:val="65473A11"/>
    <w:rsid w:val="68DA55AA"/>
    <w:rsid w:val="692937B7"/>
    <w:rsid w:val="6A025088"/>
    <w:rsid w:val="6A2010BD"/>
    <w:rsid w:val="6AB93E92"/>
    <w:rsid w:val="6AEC793F"/>
    <w:rsid w:val="6B2B7210"/>
    <w:rsid w:val="6B413A18"/>
    <w:rsid w:val="6B7F3207"/>
    <w:rsid w:val="6C6F02E6"/>
    <w:rsid w:val="6CE74ECA"/>
    <w:rsid w:val="6D737DC7"/>
    <w:rsid w:val="6E5E6678"/>
    <w:rsid w:val="6E7E027B"/>
    <w:rsid w:val="6F1E5C74"/>
    <w:rsid w:val="6F7D6862"/>
    <w:rsid w:val="6FE6584D"/>
    <w:rsid w:val="70B62B7D"/>
    <w:rsid w:val="70C71AC3"/>
    <w:rsid w:val="70E27C41"/>
    <w:rsid w:val="725540C8"/>
    <w:rsid w:val="729266E2"/>
    <w:rsid w:val="746A45EC"/>
    <w:rsid w:val="75282356"/>
    <w:rsid w:val="75875629"/>
    <w:rsid w:val="76C37599"/>
    <w:rsid w:val="77176440"/>
    <w:rsid w:val="772E477C"/>
    <w:rsid w:val="77EF2542"/>
    <w:rsid w:val="785B37B9"/>
    <w:rsid w:val="79002D6F"/>
    <w:rsid w:val="7A131100"/>
    <w:rsid w:val="7AD276D6"/>
    <w:rsid w:val="7B3C6BB9"/>
    <w:rsid w:val="7B892F57"/>
    <w:rsid w:val="7BF036AB"/>
    <w:rsid w:val="7C3917B2"/>
    <w:rsid w:val="7C41315A"/>
    <w:rsid w:val="7C46220A"/>
    <w:rsid w:val="7CA1759D"/>
    <w:rsid w:val="7D867ECE"/>
    <w:rsid w:val="7DA47D25"/>
    <w:rsid w:val="7DB146BC"/>
    <w:rsid w:val="7F842F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spacing w:beforeAutospacing="1" w:afterAutospacing="1"/>
      <w:jc w:val="left"/>
    </w:pPr>
    <w:rPr>
      <w:rFonts w:ascii="Times New Roman" w:hAnsi="Times New Roman"/>
      <w:kern w:val="0"/>
      <w:sz w:val="24"/>
      <w:szCs w:val="20"/>
    </w:rPr>
  </w:style>
  <w:style w:type="character" w:styleId="17">
    <w:name w:val="Strong"/>
    <w:basedOn w:val="16"/>
    <w:qFormat/>
    <w:uiPriority w:val="99"/>
    <w:rPr>
      <w:b/>
    </w:rPr>
  </w:style>
  <w:style w:type="character" w:styleId="18">
    <w:name w:val="FollowedHyperlink"/>
    <w:basedOn w:val="16"/>
    <w:unhideWhenUsed/>
    <w:qFormat/>
    <w:uiPriority w:val="99"/>
    <w:rPr>
      <w:color w:val="000000"/>
      <w:u w:val="none"/>
    </w:rPr>
  </w:style>
  <w:style w:type="character" w:styleId="19">
    <w:name w:val="Emphasis"/>
    <w:basedOn w:val="16"/>
    <w:qFormat/>
    <w:uiPriority w:val="20"/>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8">
    <w:name w:val="List Paragraph"/>
    <w:basedOn w:val="1"/>
    <w:qFormat/>
    <w:uiPriority w:val="34"/>
    <w:pPr>
      <w:ind w:firstLine="420" w:firstLineChars="200"/>
    </w:pPr>
  </w:style>
  <w:style w:type="character" w:customStyle="1" w:styleId="29">
    <w:name w:val="标题 1 Char"/>
    <w:basedOn w:val="16"/>
    <w:link w:val="4"/>
    <w:qFormat/>
    <w:uiPriority w:val="9"/>
    <w:rPr>
      <w:rFonts w:ascii="Times New Roman" w:hAnsi="Times New Roman"/>
      <w:b/>
      <w:bCs/>
      <w:kern w:val="44"/>
      <w:sz w:val="44"/>
      <w:szCs w:val="44"/>
    </w:rPr>
  </w:style>
  <w:style w:type="character" w:customStyle="1" w:styleId="30">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6"/>
    <w:link w:val="9"/>
    <w:semiHidden/>
    <w:qFormat/>
    <w:uiPriority w:val="99"/>
    <w:rPr>
      <w:rFonts w:ascii="Times New Roman" w:hAnsi="Times New Roman"/>
      <w:kern w:val="2"/>
      <w:sz w:val="18"/>
      <w:szCs w:val="18"/>
    </w:rPr>
  </w:style>
  <w:style w:type="character" w:customStyle="1" w:styleId="33">
    <w:name w:val="标题 3 Char"/>
    <w:basedOn w:val="16"/>
    <w:link w:val="6"/>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收支决算总计变动情况图</a:t>
            </a:r>
            <a:endParaRPr b="1"/>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841.77</c:v>
                </c:pt>
                <c:pt idx="1">
                  <c:v>853.86</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851.81</c:v>
                </c:pt>
                <c:pt idx="1">
                  <c:v>832.38</c:v>
                </c:pt>
              </c:numCache>
            </c:numRef>
          </c:val>
        </c:ser>
        <c:dLbls>
          <c:showLegendKey val="0"/>
          <c:showVal val="0"/>
          <c:showCatName val="0"/>
          <c:showSerName val="0"/>
          <c:showPercent val="0"/>
          <c:showBubbleSize val="0"/>
        </c:dLbls>
        <c:gapWidth val="219"/>
        <c:overlap val="-27"/>
        <c:axId val="171760045"/>
        <c:axId val="68578664"/>
      </c:barChart>
      <c:catAx>
        <c:axId val="1717600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78664"/>
        <c:crosses val="autoZero"/>
        <c:auto val="1"/>
        <c:lblAlgn val="ctr"/>
        <c:lblOffset val="100"/>
        <c:noMultiLvlLbl val="0"/>
      </c:catAx>
      <c:valAx>
        <c:axId val="68578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176004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收入决算结构图</a:t>
            </a:r>
            <a:endParaRPr b="1"/>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843.67</c:v>
                </c:pt>
                <c:pt idx="1">
                  <c:v>8.14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14342</Words>
  <Characters>15424</Characters>
  <Lines>68</Lines>
  <Paragraphs>19</Paragraphs>
  <TotalTime>18</TotalTime>
  <ScaleCrop>false</ScaleCrop>
  <LinksUpToDate>false</LinksUpToDate>
  <CharactersWithSpaces>15470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2023-07-19T02:50:20Z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09BD7CBA56F74B719562DF576410FA8A_12</vt:lpwstr>
  </property>
</Properties>
</file>