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auto"/>
          <w:sz w:val="72"/>
          <w:szCs w:val="72"/>
        </w:rPr>
      </w:pPr>
      <w:bookmarkStart w:id="0" w:name="_Toc15306267"/>
    </w:p>
    <w:p>
      <w:pPr>
        <w:spacing w:line="600" w:lineRule="exact"/>
        <w:jc w:val="center"/>
        <w:outlineLvl w:val="0"/>
        <w:rPr>
          <w:rFonts w:ascii="方正小标宋简体" w:hAnsi="宋体" w:eastAsia="方正小标宋简体"/>
          <w:color w:val="auto"/>
          <w:sz w:val="72"/>
          <w:szCs w:val="72"/>
        </w:rPr>
      </w:pPr>
    </w:p>
    <w:p>
      <w:pPr>
        <w:spacing w:line="600" w:lineRule="exact"/>
        <w:jc w:val="center"/>
        <w:outlineLvl w:val="0"/>
        <w:rPr>
          <w:rFonts w:ascii="方正小标宋简体" w:hAnsi="宋体" w:eastAsia="方正小标宋简体"/>
          <w:color w:val="auto"/>
          <w:sz w:val="72"/>
          <w:szCs w:val="72"/>
        </w:rPr>
      </w:pPr>
    </w:p>
    <w:p>
      <w:pPr>
        <w:spacing w:line="600" w:lineRule="exact"/>
        <w:jc w:val="center"/>
        <w:outlineLvl w:val="0"/>
        <w:rPr>
          <w:rFonts w:ascii="方正小标宋简体" w:hAnsi="宋体" w:eastAsia="方正小标宋简体"/>
          <w:color w:val="auto"/>
          <w:sz w:val="72"/>
          <w:szCs w:val="72"/>
        </w:rPr>
      </w:pPr>
    </w:p>
    <w:p>
      <w:pPr>
        <w:adjustRightInd w:val="0"/>
        <w:snapToGrid w:val="0"/>
        <w:spacing w:line="360" w:lineRule="auto"/>
        <w:jc w:val="center"/>
        <w:outlineLvl w:val="0"/>
        <w:rPr>
          <w:rFonts w:ascii="方正小标宋简体" w:hAnsi="宋体" w:eastAsia="方正小标宋简体"/>
          <w:color w:val="auto"/>
          <w:sz w:val="72"/>
          <w:szCs w:val="72"/>
        </w:rPr>
      </w:pPr>
      <w:bookmarkStart w:id="1" w:name="_Toc15396475"/>
      <w:bookmarkStart w:id="2" w:name="_Toc15396597"/>
      <w:bookmarkStart w:id="3" w:name="_Toc15377425"/>
      <w:bookmarkStart w:id="4" w:name="_Toc15378441"/>
      <w:bookmarkStart w:id="5" w:name="_Toc15377193"/>
      <w:r>
        <w:rPr>
          <w:rFonts w:ascii="黑体" w:hAnsi="黑体" w:eastAsia="黑体"/>
          <w:color w:val="auto"/>
          <w:sz w:val="72"/>
          <w:szCs w:val="72"/>
        </w:rPr>
        <w:t>201</w:t>
      </w:r>
      <w:r>
        <w:rPr>
          <w:rFonts w:hint="eastAsia" w:ascii="黑体" w:hAnsi="黑体" w:eastAsia="黑体"/>
          <w:color w:val="auto"/>
          <w:sz w:val="72"/>
          <w:szCs w:val="72"/>
        </w:rPr>
        <w:t>8</w:t>
      </w:r>
      <w:r>
        <w:rPr>
          <w:rFonts w:hint="eastAsia" w:ascii="方正小标宋简体" w:hAnsi="宋体" w:eastAsia="方正小标宋简体"/>
          <w:color w:val="auto"/>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auto"/>
          <w:sz w:val="72"/>
          <w:szCs w:val="72"/>
          <w:lang w:eastAsia="zh-CN"/>
        </w:rPr>
      </w:pPr>
      <w:bookmarkStart w:id="6" w:name="_Toc15396476"/>
      <w:bookmarkStart w:id="7" w:name="_Toc15378442"/>
      <w:bookmarkStart w:id="8" w:name="_Toc15377194"/>
      <w:bookmarkStart w:id="9" w:name="_Toc15377426"/>
      <w:bookmarkStart w:id="10" w:name="_Toc15396598"/>
      <w:r>
        <w:rPr>
          <w:rFonts w:hint="eastAsia" w:ascii="方正小标宋简体" w:hAnsi="宋体" w:eastAsia="方正小标宋简体"/>
          <w:color w:val="auto"/>
          <w:sz w:val="72"/>
          <w:szCs w:val="72"/>
        </w:rPr>
        <w:t>四川省</w:t>
      </w:r>
      <w:bookmarkEnd w:id="0"/>
      <w:bookmarkStart w:id="11" w:name="_Toc15306268"/>
      <w:r>
        <w:rPr>
          <w:rFonts w:hint="eastAsia" w:ascii="方正小标宋简体" w:hAnsi="宋体" w:eastAsia="方正小标宋简体"/>
          <w:color w:val="auto"/>
          <w:sz w:val="72"/>
          <w:szCs w:val="72"/>
          <w:lang w:eastAsia="zh-CN"/>
        </w:rPr>
        <w:t>红原县司法局</w:t>
      </w:r>
    </w:p>
    <w:p>
      <w:pPr>
        <w:adjustRightInd w:val="0"/>
        <w:snapToGrid w:val="0"/>
        <w:spacing w:line="360" w:lineRule="auto"/>
        <w:jc w:val="center"/>
        <w:outlineLvl w:val="0"/>
        <w:rPr>
          <w:rFonts w:ascii="方正小标宋简体" w:hAnsi="宋体" w:eastAsia="方正小标宋简体"/>
          <w:color w:val="auto"/>
          <w:sz w:val="72"/>
          <w:szCs w:val="72"/>
        </w:rPr>
      </w:pPr>
      <w:r>
        <w:rPr>
          <w:rFonts w:hint="eastAsia" w:ascii="方正小标宋简体" w:hAnsi="宋体" w:eastAsia="方正小标宋简体"/>
          <w:color w:val="auto"/>
          <w:sz w:val="72"/>
          <w:szCs w:val="72"/>
        </w:rPr>
        <w:t>部门决算</w:t>
      </w:r>
      <w:bookmarkEnd w:id="6"/>
      <w:bookmarkEnd w:id="7"/>
      <w:bookmarkEnd w:id="8"/>
      <w:bookmarkEnd w:id="9"/>
      <w:bookmarkEnd w:id="10"/>
      <w:bookmarkEnd w:id="11"/>
    </w:p>
    <w:p>
      <w:pPr>
        <w:widowControl/>
        <w:jc w:val="center"/>
        <w:rPr>
          <w:rFonts w:ascii="黑体" w:hAnsi="黑体" w:eastAsia="黑体"/>
          <w:color w:val="auto"/>
          <w:sz w:val="48"/>
          <w:szCs w:val="48"/>
        </w:rPr>
      </w:pPr>
      <w:r>
        <w:rPr>
          <w:rFonts w:ascii="方正小标宋简体" w:hAnsi="宋体" w:eastAsia="方正小标宋简体"/>
          <w:color w:val="auto"/>
          <w:sz w:val="36"/>
          <w:szCs w:val="36"/>
        </w:rPr>
        <w:br w:type="page"/>
      </w:r>
      <w:r>
        <w:rPr>
          <w:rFonts w:hint="eastAsia" w:ascii="黑体" w:hAnsi="黑体" w:eastAsia="黑体"/>
          <w:color w:val="auto"/>
          <w:sz w:val="48"/>
          <w:szCs w:val="48"/>
        </w:rPr>
        <w:t>目录</w:t>
      </w:r>
    </w:p>
    <w:p>
      <w:pPr>
        <w:widowControl/>
        <w:jc w:val="center"/>
        <w:rPr>
          <w:rFonts w:ascii="黑体" w:hAnsi="黑体" w:eastAsia="黑体" w:cstheme="minorBidi"/>
          <w:color w:val="auto"/>
          <w:sz w:val="28"/>
          <w:szCs w:val="28"/>
        </w:rPr>
      </w:pPr>
      <w:r>
        <w:rPr>
          <w:rFonts w:ascii="黑体" w:hAnsi="黑体" w:eastAsia="黑体"/>
          <w:color w:val="auto"/>
          <w:sz w:val="48"/>
          <w:szCs w:val="48"/>
        </w:rPr>
        <w:fldChar w:fldCharType="begin"/>
      </w:r>
      <w:r>
        <w:rPr>
          <w:rFonts w:ascii="黑体" w:hAnsi="黑体" w:eastAsia="黑体"/>
          <w:color w:val="auto"/>
          <w:sz w:val="48"/>
          <w:szCs w:val="48"/>
        </w:rPr>
        <w:instrText xml:space="preserve"> TOC \o "1-2" \h \z \u </w:instrText>
      </w:r>
      <w:r>
        <w:rPr>
          <w:rFonts w:ascii="黑体" w:hAnsi="黑体" w:eastAsia="黑体"/>
          <w:color w:val="auto"/>
          <w:sz w:val="48"/>
          <w:szCs w:val="48"/>
        </w:rPr>
        <w:fldChar w:fldCharType="separate"/>
      </w:r>
    </w:p>
    <w:p>
      <w:pPr>
        <w:rPr>
          <w:color w:val="auto"/>
        </w:rPr>
      </w:pPr>
    </w:p>
    <w:p>
      <w:pPr>
        <w:pStyle w:val="12"/>
        <w:rPr>
          <w:rFonts w:cstheme="minorBidi"/>
          <w:color w:val="auto"/>
        </w:rPr>
      </w:pPr>
      <w:r>
        <w:rPr>
          <w:color w:val="auto"/>
        </w:rPr>
        <w:fldChar w:fldCharType="begin"/>
      </w:r>
      <w:r>
        <w:rPr>
          <w:color w:val="auto"/>
        </w:rPr>
        <w:instrText xml:space="preserve"> HYPERLINK \l "_Toc15396599" </w:instrText>
      </w:r>
      <w:r>
        <w:rPr>
          <w:color w:val="auto"/>
        </w:rPr>
        <w:fldChar w:fldCharType="separate"/>
      </w:r>
      <w:r>
        <w:rPr>
          <w:rStyle w:val="19"/>
          <w:rFonts w:hint="eastAsia"/>
          <w:color w:val="auto"/>
        </w:rPr>
        <w:t>第一部分</w:t>
      </w:r>
      <w:r>
        <w:rPr>
          <w:rStyle w:val="19"/>
          <w:color w:val="auto"/>
        </w:rPr>
        <w:t xml:space="preserve"> </w:t>
      </w:r>
      <w:r>
        <w:rPr>
          <w:rStyle w:val="19"/>
          <w:rFonts w:hint="eastAsia"/>
          <w:color w:val="auto"/>
        </w:rPr>
        <w:t>部门概况</w:t>
      </w:r>
      <w:r>
        <w:rPr>
          <w:rFonts w:hint="eastAsia"/>
          <w:color w:val="auto"/>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"_Toc15396600" </w:instrText>
      </w:r>
      <w:r>
        <w:rPr>
          <w:color w:val="auto"/>
        </w:rPr>
        <w:fldChar w:fldCharType="separate"/>
      </w:r>
      <w:r>
        <w:rPr>
          <w:rStyle w:val="19"/>
          <w:rFonts w:hint="eastAsia" w:ascii="仿宋" w:hAnsi="仿宋" w:eastAsia="仿宋"/>
          <w:color w:val="auto"/>
          <w:sz w:val="28"/>
          <w:szCs w:val="28"/>
        </w:rPr>
        <w:t>一、基本职能及主要工作</w:t>
      </w:r>
      <w:r>
        <w:rPr>
          <w:rFonts w:hint="eastAsia"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"_Toc15396601" </w:instrText>
      </w:r>
      <w:r>
        <w:rPr>
          <w:color w:val="auto"/>
        </w:rPr>
        <w:fldChar w:fldCharType="separate"/>
      </w:r>
      <w:r>
        <w:rPr>
          <w:rStyle w:val="19"/>
          <w:rFonts w:hint="eastAsia" w:ascii="仿宋" w:hAnsi="仿宋" w:eastAsia="仿宋"/>
          <w:color w:val="auto"/>
          <w:sz w:val="28"/>
          <w:szCs w:val="28"/>
        </w:rPr>
        <w:t>二、机构设置</w:t>
      </w:r>
      <w:r>
        <w:rPr>
          <w:rFonts w:ascii="仿宋" w:hAnsi="仿宋" w:eastAsia="仿宋"/>
          <w:color w:val="auto"/>
          <w:sz w:val="28"/>
          <w:szCs w:val="28"/>
        </w:rPr>
        <w:fldChar w:fldCharType="end"/>
      </w:r>
    </w:p>
    <w:p>
      <w:pPr>
        <w:pStyle w:val="12"/>
        <w:rPr>
          <w:color w:val="auto"/>
        </w:rPr>
      </w:pPr>
      <w:r>
        <w:rPr>
          <w:color w:val="auto"/>
        </w:rPr>
        <w:fldChar w:fldCharType="begin"/>
      </w:r>
      <w:r>
        <w:rPr>
          <w:color w:val="auto"/>
        </w:rPr>
        <w:instrText xml:space="preserve"> HYPERLINK \l "_Toc15396602" </w:instrText>
      </w:r>
      <w:r>
        <w:rPr>
          <w:color w:val="auto"/>
        </w:rPr>
        <w:fldChar w:fldCharType="separate"/>
      </w:r>
      <w:r>
        <w:rPr>
          <w:rStyle w:val="19"/>
          <w:rFonts w:hint="eastAsia"/>
          <w:color w:val="auto"/>
        </w:rPr>
        <w:t>第二部分</w:t>
      </w:r>
      <w:r>
        <w:rPr>
          <w:rStyle w:val="19"/>
          <w:color w:val="auto"/>
        </w:rPr>
        <w:t xml:space="preserve"> 2018</w:t>
      </w:r>
      <w:r>
        <w:rPr>
          <w:rStyle w:val="19"/>
          <w:rFonts w:hint="eastAsia"/>
          <w:color w:val="auto"/>
        </w:rPr>
        <w:t>年度部门决算情况说明</w:t>
      </w:r>
      <w:r>
        <w:rPr>
          <w:color w:val="auto"/>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"_Toc15396603" </w:instrText>
      </w:r>
      <w:r>
        <w:rPr>
          <w:color w:val="auto"/>
        </w:rPr>
        <w:fldChar w:fldCharType="separate"/>
      </w:r>
      <w:r>
        <w:rPr>
          <w:rStyle w:val="19"/>
          <w:rFonts w:hint="eastAsia" w:ascii="仿宋" w:hAnsi="仿宋" w:eastAsia="仿宋" w:cstheme="majorBidi"/>
          <w:bCs/>
          <w:color w:val="auto"/>
          <w:sz w:val="28"/>
          <w:szCs w:val="28"/>
        </w:rPr>
        <w:t>一、</w:t>
      </w:r>
      <w:r>
        <w:rPr>
          <w:rStyle w:val="19"/>
          <w:rFonts w:hint="eastAsia" w:ascii="仿宋" w:hAnsi="仿宋" w:eastAsia="仿宋"/>
          <w:color w:val="auto"/>
          <w:sz w:val="28"/>
          <w:szCs w:val="28"/>
        </w:rPr>
        <w:t>收</w:t>
      </w:r>
      <w:r>
        <w:rPr>
          <w:rStyle w:val="19"/>
          <w:rFonts w:hint="eastAsia" w:ascii="仿宋" w:hAnsi="仿宋" w:eastAsia="仿宋" w:cstheme="majorBidi"/>
          <w:bCs/>
          <w:color w:val="auto"/>
          <w:sz w:val="28"/>
          <w:szCs w:val="28"/>
        </w:rPr>
        <w:t>入支出决算总体情况说明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"_Toc15396604" </w:instrText>
      </w:r>
      <w:r>
        <w:rPr>
          <w:color w:val="auto"/>
        </w:rPr>
        <w:fldChar w:fldCharType="separate"/>
      </w:r>
      <w:r>
        <w:rPr>
          <w:rStyle w:val="19"/>
          <w:rFonts w:hint="eastAsia" w:ascii="仿宋" w:hAnsi="仿宋" w:eastAsia="仿宋" w:cstheme="majorBidi"/>
          <w:bCs/>
          <w:color w:val="auto"/>
          <w:sz w:val="28"/>
          <w:szCs w:val="28"/>
        </w:rPr>
        <w:t>二、</w:t>
      </w:r>
      <w:r>
        <w:rPr>
          <w:rStyle w:val="19"/>
          <w:rFonts w:hint="eastAsia" w:ascii="仿宋" w:hAnsi="仿宋" w:eastAsia="仿宋"/>
          <w:color w:val="auto"/>
          <w:sz w:val="28"/>
          <w:szCs w:val="28"/>
        </w:rPr>
        <w:t>收</w:t>
      </w:r>
      <w:r>
        <w:rPr>
          <w:rStyle w:val="19"/>
          <w:rFonts w:hint="eastAsia" w:ascii="仿宋" w:hAnsi="仿宋" w:eastAsia="仿宋" w:cstheme="majorBidi"/>
          <w:bCs/>
          <w:color w:val="auto"/>
          <w:sz w:val="28"/>
          <w:szCs w:val="28"/>
        </w:rPr>
        <w:t>入决算情况说明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"_Toc15396605" </w:instrText>
      </w:r>
      <w:r>
        <w:rPr>
          <w:color w:val="auto"/>
        </w:rPr>
        <w:fldChar w:fldCharType="separate"/>
      </w:r>
      <w:r>
        <w:rPr>
          <w:rStyle w:val="19"/>
          <w:rFonts w:hint="eastAsia" w:ascii="仿宋" w:hAnsi="仿宋" w:eastAsia="仿宋" w:cstheme="majorBidi"/>
          <w:bCs/>
          <w:color w:val="auto"/>
          <w:sz w:val="28"/>
          <w:szCs w:val="28"/>
        </w:rPr>
        <w:t>三、</w:t>
      </w:r>
      <w:r>
        <w:rPr>
          <w:rStyle w:val="19"/>
          <w:rFonts w:hint="eastAsia" w:ascii="仿宋" w:hAnsi="仿宋" w:eastAsia="仿宋"/>
          <w:color w:val="auto"/>
          <w:sz w:val="28"/>
          <w:szCs w:val="28"/>
        </w:rPr>
        <w:t>支</w:t>
      </w:r>
      <w:r>
        <w:rPr>
          <w:rStyle w:val="19"/>
          <w:rFonts w:hint="eastAsia" w:ascii="仿宋" w:hAnsi="仿宋" w:eastAsia="仿宋" w:cstheme="majorBidi"/>
          <w:bCs/>
          <w:color w:val="auto"/>
          <w:sz w:val="28"/>
          <w:szCs w:val="28"/>
        </w:rPr>
        <w:t>出决算情况说明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"_Toc15396606" </w:instrText>
      </w:r>
      <w:r>
        <w:rPr>
          <w:color w:val="auto"/>
        </w:rPr>
        <w:fldChar w:fldCharType="separate"/>
      </w:r>
      <w:r>
        <w:rPr>
          <w:rStyle w:val="19"/>
          <w:rFonts w:hint="eastAsia" w:ascii="仿宋" w:hAnsi="仿宋" w:eastAsia="仿宋"/>
          <w:color w:val="auto"/>
          <w:sz w:val="28"/>
          <w:szCs w:val="28"/>
        </w:rPr>
        <w:t>四、财</w:t>
      </w:r>
      <w:r>
        <w:rPr>
          <w:rStyle w:val="19"/>
          <w:rFonts w:hint="eastAsia" w:ascii="仿宋" w:hAnsi="仿宋" w:eastAsia="仿宋" w:cstheme="majorBidi"/>
          <w:bCs/>
          <w:color w:val="auto"/>
          <w:sz w:val="28"/>
          <w:szCs w:val="28"/>
        </w:rPr>
        <w:t>政拨款收入支出决算总体情况说明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"_Toc15396607" </w:instrText>
      </w:r>
      <w:r>
        <w:rPr>
          <w:color w:val="auto"/>
        </w:rPr>
        <w:fldChar w:fldCharType="separate"/>
      </w:r>
      <w:r>
        <w:rPr>
          <w:rStyle w:val="19"/>
          <w:rFonts w:hint="eastAsia" w:ascii="仿宋" w:hAnsi="仿宋" w:eastAsia="仿宋"/>
          <w:color w:val="auto"/>
          <w:sz w:val="28"/>
          <w:szCs w:val="28"/>
        </w:rPr>
        <w:t>五、一</w:t>
      </w:r>
      <w:r>
        <w:rPr>
          <w:rStyle w:val="19"/>
          <w:rFonts w:hint="eastAsia" w:ascii="仿宋" w:hAnsi="仿宋" w:eastAsia="仿宋" w:cstheme="majorBidi"/>
          <w:bCs/>
          <w:color w:val="auto"/>
          <w:sz w:val="28"/>
          <w:szCs w:val="28"/>
        </w:rPr>
        <w:t>般公共预算财政拨款支出决算情况说明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"_Toc15396608" </w:instrText>
      </w:r>
      <w:r>
        <w:rPr>
          <w:color w:val="auto"/>
        </w:rPr>
        <w:fldChar w:fldCharType="separate"/>
      </w:r>
      <w:r>
        <w:rPr>
          <w:rStyle w:val="19"/>
          <w:rFonts w:hint="eastAsia" w:ascii="仿宋" w:hAnsi="仿宋" w:eastAsia="仿宋"/>
          <w:color w:val="auto"/>
          <w:sz w:val="28"/>
          <w:szCs w:val="28"/>
        </w:rPr>
        <w:t>六、一</w:t>
      </w:r>
      <w:r>
        <w:rPr>
          <w:rStyle w:val="19"/>
          <w:rFonts w:hint="eastAsia" w:ascii="仿宋" w:hAnsi="仿宋" w:eastAsia="仿宋" w:cstheme="majorBidi"/>
          <w:bCs/>
          <w:color w:val="auto"/>
          <w:sz w:val="28"/>
          <w:szCs w:val="28"/>
        </w:rPr>
        <w:t>般公共预算财政拨款基本支出决算情况说明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"_Toc15396609" </w:instrText>
      </w:r>
      <w:r>
        <w:rPr>
          <w:color w:val="auto"/>
        </w:rPr>
        <w:fldChar w:fldCharType="separate"/>
      </w:r>
      <w:r>
        <w:rPr>
          <w:rStyle w:val="19"/>
          <w:rFonts w:hint="eastAsia" w:ascii="仿宋" w:hAnsi="仿宋" w:eastAsia="仿宋"/>
          <w:color w:val="auto"/>
          <w:sz w:val="28"/>
          <w:szCs w:val="28"/>
        </w:rPr>
        <w:t>七、</w:t>
      </w:r>
      <w:r>
        <w:rPr>
          <w:rStyle w:val="19"/>
          <w:rFonts w:ascii="仿宋" w:hAnsi="仿宋" w:eastAsia="仿宋"/>
          <w:color w:val="auto"/>
          <w:sz w:val="28"/>
          <w:szCs w:val="28"/>
        </w:rPr>
        <w:t>“</w:t>
      </w:r>
      <w:r>
        <w:rPr>
          <w:rStyle w:val="19"/>
          <w:rFonts w:hint="eastAsia" w:ascii="仿宋" w:hAnsi="仿宋" w:eastAsia="仿宋" w:cstheme="majorBidi"/>
          <w:bCs/>
          <w:color w:val="auto"/>
          <w:sz w:val="28"/>
          <w:szCs w:val="28"/>
        </w:rPr>
        <w:t>三公”经费财政拨款支出决算情况说明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"_Toc15396610" </w:instrText>
      </w:r>
      <w:r>
        <w:rPr>
          <w:color w:val="auto"/>
        </w:rPr>
        <w:fldChar w:fldCharType="separate"/>
      </w:r>
      <w:r>
        <w:rPr>
          <w:rStyle w:val="19"/>
          <w:rFonts w:hint="eastAsia" w:ascii="仿宋" w:hAnsi="仿宋" w:eastAsia="仿宋"/>
          <w:color w:val="auto"/>
          <w:sz w:val="28"/>
          <w:szCs w:val="28"/>
        </w:rPr>
        <w:t>八、</w:t>
      </w:r>
      <w:r>
        <w:rPr>
          <w:rStyle w:val="19"/>
          <w:rFonts w:hint="eastAsia" w:ascii="仿宋" w:hAnsi="仿宋" w:eastAsia="仿宋" w:cstheme="majorBidi"/>
          <w:bCs/>
          <w:color w:val="auto"/>
          <w:sz w:val="28"/>
          <w:szCs w:val="28"/>
        </w:rPr>
        <w:t>政府性基金预算支出决算情况说明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"_Toc15396611" </w:instrText>
      </w:r>
      <w:r>
        <w:rPr>
          <w:color w:val="auto"/>
        </w:rPr>
        <w:fldChar w:fldCharType="separate"/>
      </w:r>
      <w:r>
        <w:rPr>
          <w:rStyle w:val="19"/>
          <w:rFonts w:hint="eastAsia" w:ascii="仿宋" w:hAnsi="仿宋" w:eastAsia="仿宋" w:cstheme="majorBidi"/>
          <w:bCs/>
          <w:color w:val="auto"/>
          <w:sz w:val="28"/>
          <w:szCs w:val="28"/>
        </w:rPr>
        <w:t>九、</w:t>
      </w:r>
      <w:r>
        <w:rPr>
          <w:rStyle w:val="19"/>
          <w:rFonts w:hint="eastAsia" w:ascii="仿宋" w:hAnsi="仿宋" w:eastAsia="仿宋"/>
          <w:color w:val="auto"/>
          <w:sz w:val="28"/>
          <w:szCs w:val="28"/>
        </w:rPr>
        <w:t xml:space="preserve"> 国</w:t>
      </w:r>
      <w:r>
        <w:rPr>
          <w:rStyle w:val="19"/>
          <w:rFonts w:hint="eastAsia" w:ascii="仿宋" w:hAnsi="仿宋" w:eastAsia="仿宋" w:cstheme="majorBidi"/>
          <w:bCs/>
          <w:color w:val="auto"/>
          <w:sz w:val="28"/>
          <w:szCs w:val="28"/>
        </w:rPr>
        <w:t>有资本经营预算支出决算情况说明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"_Toc15396612" </w:instrText>
      </w:r>
      <w:r>
        <w:rPr>
          <w:color w:val="auto"/>
        </w:rPr>
        <w:fldChar w:fldCharType="separate"/>
      </w:r>
      <w:r>
        <w:rPr>
          <w:rStyle w:val="19"/>
          <w:rFonts w:hint="eastAsia" w:ascii="仿宋" w:hAnsi="仿宋" w:eastAsia="仿宋"/>
          <w:color w:val="auto"/>
          <w:sz w:val="28"/>
          <w:szCs w:val="28"/>
        </w:rPr>
        <w:t>十</w:t>
      </w:r>
      <w:r>
        <w:rPr>
          <w:rStyle w:val="19"/>
          <w:rFonts w:hint="eastAsia" w:ascii="仿宋" w:hAnsi="仿宋" w:eastAsia="仿宋" w:cstheme="majorBidi"/>
          <w:bCs/>
          <w:color w:val="auto"/>
          <w:sz w:val="28"/>
          <w:szCs w:val="28"/>
        </w:rPr>
        <w:t>一、其他重要事项的情况说明</w:t>
      </w:r>
      <w:r>
        <w:rPr>
          <w:rFonts w:ascii="仿宋" w:hAnsi="仿宋" w:eastAsia="仿宋"/>
          <w:color w:val="auto"/>
          <w:sz w:val="28"/>
          <w:szCs w:val="28"/>
        </w:rPr>
        <w:fldChar w:fldCharType="end"/>
      </w:r>
    </w:p>
    <w:p>
      <w:pPr>
        <w:pStyle w:val="12"/>
        <w:rPr>
          <w:rFonts w:cstheme="minorBidi"/>
          <w:color w:val="auto"/>
        </w:rPr>
      </w:pPr>
      <w:r>
        <w:rPr>
          <w:color w:val="auto"/>
        </w:rPr>
        <w:fldChar w:fldCharType="begin"/>
      </w:r>
      <w:r>
        <w:rPr>
          <w:color w:val="auto"/>
        </w:rPr>
        <w:instrText xml:space="preserve"> HYPERLINK \l "_Toc15396613" </w:instrText>
      </w:r>
      <w:r>
        <w:rPr>
          <w:color w:val="auto"/>
        </w:rPr>
        <w:fldChar w:fldCharType="separate"/>
      </w:r>
      <w:r>
        <w:rPr>
          <w:rStyle w:val="19"/>
          <w:rFonts w:hint="eastAsia"/>
          <w:bCs/>
          <w:color w:val="auto"/>
          <w:kern w:val="44"/>
        </w:rPr>
        <w:t>第三部分</w:t>
      </w:r>
      <w:r>
        <w:rPr>
          <w:rStyle w:val="19"/>
          <w:rFonts w:hint="eastAsia"/>
          <w:color w:val="auto"/>
        </w:rPr>
        <w:t xml:space="preserve"> 名</w:t>
      </w:r>
      <w:r>
        <w:rPr>
          <w:rStyle w:val="19"/>
          <w:rFonts w:hint="eastAsia"/>
          <w:bCs/>
          <w:color w:val="auto"/>
          <w:kern w:val="44"/>
        </w:rPr>
        <w:t>词解释</w:t>
      </w:r>
      <w:r>
        <w:rPr>
          <w:color w:val="auto"/>
        </w:rPr>
        <w:fldChar w:fldCharType="end"/>
      </w:r>
    </w:p>
    <w:p>
      <w:pPr>
        <w:pStyle w:val="12"/>
        <w:rPr>
          <w:rFonts w:cstheme="minorBidi"/>
          <w:color w:val="auto"/>
        </w:rPr>
      </w:pPr>
      <w:r>
        <w:rPr>
          <w:color w:val="auto"/>
        </w:rPr>
        <w:fldChar w:fldCharType="begin"/>
      </w:r>
      <w:r>
        <w:rPr>
          <w:color w:val="auto"/>
        </w:rPr>
        <w:instrText xml:space="preserve"> HYPERLINK \l "_Toc15396614" </w:instrText>
      </w:r>
      <w:r>
        <w:rPr>
          <w:color w:val="auto"/>
        </w:rPr>
        <w:fldChar w:fldCharType="separate"/>
      </w:r>
      <w:r>
        <w:rPr>
          <w:rStyle w:val="19"/>
          <w:rFonts w:hint="eastAsia"/>
          <w:color w:val="auto"/>
        </w:rPr>
        <w:t>第</w:t>
      </w:r>
      <w:r>
        <w:rPr>
          <w:rStyle w:val="19"/>
          <w:rFonts w:hint="eastAsia"/>
          <w:bCs/>
          <w:color w:val="auto"/>
          <w:kern w:val="44"/>
        </w:rPr>
        <w:t>四部分</w:t>
      </w:r>
      <w:r>
        <w:rPr>
          <w:rStyle w:val="19"/>
          <w:bCs/>
          <w:color w:val="auto"/>
          <w:kern w:val="44"/>
        </w:rPr>
        <w:t xml:space="preserve"> </w:t>
      </w:r>
      <w:r>
        <w:rPr>
          <w:rStyle w:val="19"/>
          <w:rFonts w:hint="eastAsia"/>
          <w:bCs/>
          <w:color w:val="auto"/>
          <w:kern w:val="44"/>
        </w:rPr>
        <w:t>附件</w:t>
      </w:r>
      <w:r>
        <w:rPr>
          <w:color w:val="auto"/>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"_Toc15396615" </w:instrText>
      </w:r>
      <w:r>
        <w:rPr>
          <w:color w:val="auto"/>
        </w:rPr>
        <w:fldChar w:fldCharType="separate"/>
      </w:r>
      <w:r>
        <w:rPr>
          <w:rStyle w:val="19"/>
          <w:rFonts w:hint="eastAsia" w:ascii="仿宋" w:hAnsi="仿宋" w:eastAsia="仿宋"/>
          <w:color w:val="auto"/>
          <w:kern w:val="44"/>
          <w:sz w:val="28"/>
          <w:szCs w:val="28"/>
        </w:rPr>
        <w:t>附件</w:t>
      </w:r>
      <w:r>
        <w:rPr>
          <w:rStyle w:val="19"/>
          <w:rFonts w:ascii="仿宋" w:hAnsi="仿宋" w:eastAsia="仿宋"/>
          <w:color w:val="auto"/>
          <w:kern w:val="44"/>
          <w:sz w:val="28"/>
          <w:szCs w:val="28"/>
        </w:rPr>
        <w:t>1</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"_Toc15396617" </w:instrText>
      </w:r>
      <w:r>
        <w:rPr>
          <w:color w:val="auto"/>
        </w:rPr>
        <w:fldChar w:fldCharType="separate"/>
      </w:r>
      <w:r>
        <w:rPr>
          <w:rStyle w:val="19"/>
          <w:rFonts w:hint="eastAsia" w:ascii="仿宋" w:hAnsi="仿宋" w:eastAsia="仿宋"/>
          <w:color w:val="auto"/>
          <w:kern w:val="44"/>
          <w:sz w:val="28"/>
          <w:szCs w:val="28"/>
        </w:rPr>
        <w:t>附件</w:t>
      </w:r>
      <w:r>
        <w:rPr>
          <w:rStyle w:val="19"/>
          <w:rFonts w:ascii="仿宋" w:hAnsi="仿宋" w:eastAsia="仿宋"/>
          <w:color w:val="auto"/>
          <w:kern w:val="44"/>
          <w:sz w:val="28"/>
          <w:szCs w:val="28"/>
        </w:rPr>
        <w:t>2</w:t>
      </w:r>
      <w:r>
        <w:rPr>
          <w:rFonts w:ascii="仿宋" w:hAnsi="仿宋" w:eastAsia="仿宋"/>
          <w:color w:val="auto"/>
          <w:sz w:val="28"/>
          <w:szCs w:val="28"/>
        </w:rPr>
        <w:fldChar w:fldCharType="end"/>
      </w:r>
    </w:p>
    <w:p>
      <w:pPr>
        <w:pStyle w:val="12"/>
        <w:rPr>
          <w:rFonts w:cstheme="minorBidi"/>
          <w:color w:val="auto"/>
        </w:rPr>
      </w:pPr>
      <w:r>
        <w:rPr>
          <w:color w:val="auto"/>
        </w:rPr>
        <w:fldChar w:fldCharType="begin"/>
      </w:r>
      <w:r>
        <w:rPr>
          <w:color w:val="auto"/>
        </w:rPr>
        <w:instrText xml:space="preserve"> HYPERLINK \l "_Toc15396618" </w:instrText>
      </w:r>
      <w:r>
        <w:rPr>
          <w:color w:val="auto"/>
        </w:rPr>
        <w:fldChar w:fldCharType="separate"/>
      </w:r>
      <w:r>
        <w:rPr>
          <w:rStyle w:val="19"/>
          <w:rFonts w:hint="eastAsia"/>
          <w:color w:val="auto"/>
        </w:rPr>
        <w:t>第</w:t>
      </w:r>
      <w:r>
        <w:rPr>
          <w:rStyle w:val="19"/>
          <w:rFonts w:hint="eastAsia"/>
          <w:bCs/>
          <w:color w:val="auto"/>
          <w:kern w:val="44"/>
        </w:rPr>
        <w:t>五部分</w:t>
      </w:r>
      <w:r>
        <w:rPr>
          <w:rStyle w:val="19"/>
          <w:bCs/>
          <w:color w:val="auto"/>
          <w:kern w:val="44"/>
        </w:rPr>
        <w:t xml:space="preserve"> </w:t>
      </w:r>
      <w:r>
        <w:rPr>
          <w:rStyle w:val="19"/>
          <w:rFonts w:hint="eastAsia"/>
          <w:bCs/>
          <w:color w:val="auto"/>
          <w:kern w:val="44"/>
        </w:rPr>
        <w:t>附表</w:t>
      </w:r>
      <w:r>
        <w:rPr>
          <w:color w:val="auto"/>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一、</w:t>
      </w:r>
      <w:r>
        <w:rPr>
          <w:color w:val="auto"/>
        </w:rPr>
        <w:fldChar w:fldCharType="begin"/>
      </w:r>
      <w:r>
        <w:rPr>
          <w:color w:val="auto"/>
        </w:rPr>
        <w:instrText xml:space="preserve"> HYPERLINK \l "_Toc15396619" </w:instrText>
      </w:r>
      <w:r>
        <w:rPr>
          <w:color w:val="auto"/>
        </w:rPr>
        <w:fldChar w:fldCharType="separate"/>
      </w:r>
      <w:r>
        <w:rPr>
          <w:rStyle w:val="19"/>
          <w:rFonts w:hint="eastAsia" w:ascii="仿宋" w:hAnsi="仿宋" w:eastAsia="仿宋"/>
          <w:color w:val="auto"/>
          <w:sz w:val="28"/>
          <w:szCs w:val="28"/>
        </w:rPr>
        <w:t>收入支出决算总表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二、</w:t>
      </w:r>
      <w:r>
        <w:rPr>
          <w:color w:val="auto"/>
        </w:rPr>
        <w:fldChar w:fldCharType="begin"/>
      </w:r>
      <w:r>
        <w:rPr>
          <w:color w:val="auto"/>
        </w:rPr>
        <w:instrText xml:space="preserve"> HYPERLINK \l "_Toc15396620" </w:instrText>
      </w:r>
      <w:r>
        <w:rPr>
          <w:color w:val="auto"/>
        </w:rPr>
        <w:fldChar w:fldCharType="separate"/>
      </w:r>
      <w:r>
        <w:rPr>
          <w:rStyle w:val="19"/>
          <w:rFonts w:hint="eastAsia" w:ascii="仿宋" w:hAnsi="仿宋" w:eastAsia="仿宋"/>
          <w:color w:val="auto"/>
          <w:sz w:val="28"/>
          <w:szCs w:val="28"/>
        </w:rPr>
        <w:t>收入总表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三、</w:t>
      </w:r>
      <w:r>
        <w:rPr>
          <w:color w:val="auto"/>
        </w:rPr>
        <w:fldChar w:fldCharType="begin"/>
      </w:r>
      <w:r>
        <w:rPr>
          <w:color w:val="auto"/>
        </w:rPr>
        <w:instrText xml:space="preserve"> HYPERLINK \l "_Toc15396621" </w:instrText>
      </w:r>
      <w:r>
        <w:rPr>
          <w:color w:val="auto"/>
        </w:rPr>
        <w:fldChar w:fldCharType="separate"/>
      </w:r>
      <w:r>
        <w:rPr>
          <w:rStyle w:val="19"/>
          <w:rFonts w:hint="eastAsia" w:ascii="仿宋" w:hAnsi="仿宋" w:eastAsia="仿宋"/>
          <w:color w:val="auto"/>
          <w:sz w:val="28"/>
          <w:szCs w:val="28"/>
        </w:rPr>
        <w:t>支出总表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四、</w:t>
      </w:r>
      <w:r>
        <w:rPr>
          <w:color w:val="auto"/>
        </w:rPr>
        <w:fldChar w:fldCharType="begin"/>
      </w:r>
      <w:r>
        <w:rPr>
          <w:color w:val="auto"/>
        </w:rPr>
        <w:instrText xml:space="preserve"> HYPERLINK \l "_Toc15396622" </w:instrText>
      </w:r>
      <w:r>
        <w:rPr>
          <w:color w:val="auto"/>
        </w:rPr>
        <w:fldChar w:fldCharType="separate"/>
      </w:r>
      <w:r>
        <w:rPr>
          <w:rStyle w:val="19"/>
          <w:rFonts w:hint="eastAsia" w:ascii="仿宋" w:hAnsi="仿宋" w:eastAsia="仿宋"/>
          <w:color w:val="auto"/>
          <w:sz w:val="28"/>
          <w:szCs w:val="28"/>
        </w:rPr>
        <w:t>财政拨款收入支出决算总表</w:t>
      </w:r>
      <w:r>
        <w:rPr>
          <w:rFonts w:ascii="仿宋" w:hAnsi="仿宋" w:eastAsia="仿宋"/>
          <w:color w:val="auto"/>
          <w:sz w:val="28"/>
          <w:szCs w:val="28"/>
        </w:rPr>
        <w:fldChar w:fldCharType="end"/>
      </w:r>
    </w:p>
    <w:p>
      <w:pPr>
        <w:pStyle w:val="13"/>
        <w:rPr>
          <w:rFonts w:ascii="仿宋" w:hAnsi="仿宋" w:eastAsia="仿宋"/>
          <w:color w:val="auto"/>
          <w:sz w:val="28"/>
          <w:szCs w:val="28"/>
        </w:rPr>
      </w:pPr>
      <w:r>
        <w:rPr>
          <w:rFonts w:hint="eastAsia" w:ascii="仿宋" w:hAnsi="仿宋" w:eastAsia="仿宋"/>
          <w:color w:val="auto"/>
          <w:sz w:val="28"/>
          <w:szCs w:val="28"/>
        </w:rPr>
        <w:t>五、</w:t>
      </w:r>
      <w:r>
        <w:rPr>
          <w:color w:val="auto"/>
        </w:rPr>
        <w:fldChar w:fldCharType="begin"/>
      </w:r>
      <w:r>
        <w:rPr>
          <w:color w:val="auto"/>
        </w:rPr>
        <w:instrText xml:space="preserve"> HYPERLINK \l "_Toc15396623" </w:instrText>
      </w:r>
      <w:r>
        <w:rPr>
          <w:color w:val="auto"/>
        </w:rPr>
        <w:fldChar w:fldCharType="separate"/>
      </w:r>
      <w:r>
        <w:rPr>
          <w:rFonts w:hint="eastAsia" w:ascii="仿宋" w:hAnsi="仿宋" w:eastAsia="仿宋"/>
          <w:color w:val="auto"/>
          <w:sz w:val="28"/>
          <w:szCs w:val="28"/>
        </w:rPr>
        <w:t>财政拨款支出决算明细表（政府经济分类科目）</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六、</w:t>
      </w:r>
      <w:r>
        <w:rPr>
          <w:color w:val="auto"/>
        </w:rPr>
        <w:fldChar w:fldCharType="begin"/>
      </w:r>
      <w:r>
        <w:rPr>
          <w:color w:val="auto"/>
        </w:rPr>
        <w:instrText xml:space="preserve"> HYPERLINK \l "_Toc15396624" </w:instrText>
      </w:r>
      <w:r>
        <w:rPr>
          <w:color w:val="auto"/>
        </w:rPr>
        <w:fldChar w:fldCharType="separate"/>
      </w:r>
      <w:r>
        <w:rPr>
          <w:rStyle w:val="19"/>
          <w:rFonts w:hint="eastAsia" w:ascii="仿宋" w:hAnsi="仿宋" w:eastAsia="仿宋"/>
          <w:color w:val="auto"/>
          <w:sz w:val="28"/>
          <w:szCs w:val="28"/>
        </w:rPr>
        <w:t>一般公共预算财政拨款支出决算表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七、</w:t>
      </w:r>
      <w:r>
        <w:rPr>
          <w:color w:val="auto"/>
        </w:rPr>
        <w:fldChar w:fldCharType="begin"/>
      </w:r>
      <w:r>
        <w:rPr>
          <w:color w:val="auto"/>
        </w:rPr>
        <w:instrText xml:space="preserve"> HYPERLINK \l "_Toc15396625" </w:instrText>
      </w:r>
      <w:r>
        <w:rPr>
          <w:color w:val="auto"/>
        </w:rPr>
        <w:fldChar w:fldCharType="separate"/>
      </w:r>
      <w:r>
        <w:rPr>
          <w:rStyle w:val="19"/>
          <w:rFonts w:hint="eastAsia" w:ascii="仿宋" w:hAnsi="仿宋" w:eastAsia="仿宋"/>
          <w:color w:val="auto"/>
          <w:sz w:val="28"/>
          <w:szCs w:val="28"/>
        </w:rPr>
        <w:t>一般公共预算财政拨款支出决算明细表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八、</w:t>
      </w:r>
      <w:r>
        <w:rPr>
          <w:color w:val="auto"/>
        </w:rPr>
        <w:fldChar w:fldCharType="begin"/>
      </w:r>
      <w:r>
        <w:rPr>
          <w:color w:val="auto"/>
        </w:rPr>
        <w:instrText xml:space="preserve"> HYPERLINK \l "_Toc15396626" </w:instrText>
      </w:r>
      <w:r>
        <w:rPr>
          <w:color w:val="auto"/>
        </w:rPr>
        <w:fldChar w:fldCharType="separate"/>
      </w:r>
      <w:r>
        <w:rPr>
          <w:rStyle w:val="19"/>
          <w:rFonts w:hint="eastAsia" w:ascii="仿宋" w:hAnsi="仿宋" w:eastAsia="仿宋"/>
          <w:color w:val="auto"/>
          <w:sz w:val="28"/>
          <w:szCs w:val="28"/>
        </w:rPr>
        <w:t>一般公共预算财政拨款基本支出决算表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九、</w:t>
      </w:r>
      <w:r>
        <w:rPr>
          <w:color w:val="auto"/>
        </w:rPr>
        <w:fldChar w:fldCharType="begin"/>
      </w:r>
      <w:r>
        <w:rPr>
          <w:color w:val="auto"/>
        </w:rPr>
        <w:instrText xml:space="preserve"> HYPERLINK \l "_Toc15396627" </w:instrText>
      </w:r>
      <w:r>
        <w:rPr>
          <w:color w:val="auto"/>
        </w:rPr>
        <w:fldChar w:fldCharType="separate"/>
      </w:r>
      <w:r>
        <w:rPr>
          <w:rStyle w:val="19"/>
          <w:rFonts w:hint="eastAsia" w:ascii="仿宋" w:hAnsi="仿宋" w:eastAsia="仿宋"/>
          <w:color w:val="auto"/>
          <w:sz w:val="28"/>
          <w:szCs w:val="28"/>
        </w:rPr>
        <w:t>一般公共预算财政拨款项目支出决算表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十、</w:t>
      </w:r>
      <w:r>
        <w:rPr>
          <w:color w:val="auto"/>
        </w:rPr>
        <w:fldChar w:fldCharType="begin"/>
      </w:r>
      <w:r>
        <w:rPr>
          <w:color w:val="auto"/>
        </w:rPr>
        <w:instrText xml:space="preserve"> HYPERLINK \l "_Toc15396628" </w:instrText>
      </w:r>
      <w:r>
        <w:rPr>
          <w:color w:val="auto"/>
        </w:rPr>
        <w:fldChar w:fldCharType="separate"/>
      </w:r>
      <w:r>
        <w:rPr>
          <w:rStyle w:val="19"/>
          <w:rFonts w:hint="eastAsia" w:ascii="仿宋" w:hAnsi="仿宋" w:eastAsia="仿宋"/>
          <w:color w:val="auto"/>
          <w:sz w:val="28"/>
          <w:szCs w:val="28"/>
        </w:rPr>
        <w:t>一般公共预算财政拨款“三公”经费支出决算表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十一、</w:t>
      </w:r>
      <w:r>
        <w:rPr>
          <w:color w:val="auto"/>
        </w:rPr>
        <w:fldChar w:fldCharType="begin"/>
      </w:r>
      <w:r>
        <w:rPr>
          <w:color w:val="auto"/>
        </w:rPr>
        <w:instrText xml:space="preserve"> HYPERLINK \l "_Toc15396629" </w:instrText>
      </w:r>
      <w:r>
        <w:rPr>
          <w:color w:val="auto"/>
        </w:rPr>
        <w:fldChar w:fldCharType="separate"/>
      </w:r>
      <w:r>
        <w:rPr>
          <w:rStyle w:val="19"/>
          <w:rFonts w:hint="eastAsia" w:ascii="仿宋" w:hAnsi="仿宋" w:eastAsia="仿宋"/>
          <w:color w:val="auto"/>
          <w:sz w:val="28"/>
          <w:szCs w:val="28"/>
        </w:rPr>
        <w:t>政府性基金预算财政拨款收入支出决算表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十二、</w:t>
      </w:r>
      <w:r>
        <w:rPr>
          <w:color w:val="auto"/>
        </w:rPr>
        <w:fldChar w:fldCharType="begin"/>
      </w:r>
      <w:r>
        <w:rPr>
          <w:color w:val="auto"/>
        </w:rPr>
        <w:instrText xml:space="preserve"> HYPERLINK \l "_Toc15396630" </w:instrText>
      </w:r>
      <w:r>
        <w:rPr>
          <w:color w:val="auto"/>
        </w:rPr>
        <w:fldChar w:fldCharType="separate"/>
      </w:r>
      <w:r>
        <w:rPr>
          <w:rStyle w:val="19"/>
          <w:rFonts w:hint="eastAsia" w:ascii="仿宋" w:hAnsi="仿宋" w:eastAsia="仿宋"/>
          <w:color w:val="auto"/>
          <w:sz w:val="28"/>
          <w:szCs w:val="28"/>
        </w:rPr>
        <w:t>政府性基金预算财政拨款“三公”经费支出决算表</w:t>
      </w:r>
      <w:r>
        <w:rPr>
          <w:rFonts w:ascii="仿宋" w:hAnsi="仿宋" w:eastAsia="仿宋"/>
          <w:color w:val="auto"/>
          <w:sz w:val="28"/>
          <w:szCs w:val="28"/>
        </w:rPr>
        <w:fldChar w:fldCharType="end"/>
      </w:r>
    </w:p>
    <w:p>
      <w:pPr>
        <w:pStyle w:val="13"/>
        <w:rPr>
          <w:rFonts w:ascii="仿宋" w:hAnsi="仿宋" w:eastAsia="仿宋"/>
          <w:color w:val="auto"/>
          <w:sz w:val="28"/>
          <w:szCs w:val="28"/>
        </w:rPr>
      </w:pPr>
      <w:r>
        <w:rPr>
          <w:rFonts w:hint="eastAsia" w:ascii="仿宋" w:hAnsi="仿宋" w:eastAsia="仿宋"/>
          <w:color w:val="auto"/>
          <w:sz w:val="28"/>
          <w:szCs w:val="28"/>
        </w:rPr>
        <w:t>十三、</w:t>
      </w:r>
      <w:r>
        <w:rPr>
          <w:color w:val="auto"/>
        </w:rPr>
        <w:fldChar w:fldCharType="begin"/>
      </w:r>
      <w:r>
        <w:rPr>
          <w:color w:val="auto"/>
        </w:rPr>
        <w:instrText xml:space="preserve"> HYPERLINK \l "_Toc15396631" </w:instrText>
      </w:r>
      <w:r>
        <w:rPr>
          <w:color w:val="auto"/>
        </w:rPr>
        <w:fldChar w:fldCharType="separate"/>
      </w:r>
      <w:r>
        <w:rPr>
          <w:rStyle w:val="19"/>
          <w:rFonts w:hint="eastAsia" w:ascii="仿宋" w:hAnsi="仿宋" w:eastAsia="仿宋"/>
          <w:color w:val="auto"/>
          <w:sz w:val="28"/>
          <w:szCs w:val="28"/>
        </w:rPr>
        <w:t>国有资本经营预算支出决算表</w:t>
      </w:r>
      <w:r>
        <w:rPr>
          <w:rFonts w:ascii="仿宋" w:hAnsi="仿宋" w:eastAsia="仿宋"/>
          <w:color w:val="auto"/>
          <w:sz w:val="28"/>
          <w:szCs w:val="28"/>
        </w:rPr>
        <w:fldChar w:fldCharType="end"/>
      </w:r>
    </w:p>
    <w:p>
      <w:pPr>
        <w:rPr>
          <w:rFonts w:hint="eastAsia" w:ascii="仿宋" w:hAnsi="仿宋" w:eastAsia="仿宋"/>
          <w:color w:val="auto"/>
          <w:sz w:val="28"/>
          <w:szCs w:val="28"/>
          <w:lang w:val="en-US" w:eastAsia="zh-CN"/>
        </w:rPr>
      </w:pPr>
      <w:r>
        <w:rPr>
          <w:rFonts w:hint="eastAsia" w:ascii="仿宋" w:hAnsi="仿宋" w:eastAsia="仿宋"/>
          <w:color w:val="auto"/>
          <w:sz w:val="28"/>
          <w:szCs w:val="28"/>
          <w:lang w:val="en-US" w:eastAsia="zh-CN"/>
        </w:rPr>
        <w:t xml:space="preserve">   十四、整体支出绩效评分打分表</w:t>
      </w:r>
    </w:p>
    <w:p>
      <w:pPr>
        <w:pStyle w:val="2"/>
        <w:ind w:left="0" w:leftChars="0" w:firstLine="0" w:firstLineChars="0"/>
        <w:rPr>
          <w:rFonts w:hint="eastAsia" w:eastAsia="仿宋"/>
          <w:color w:val="auto"/>
          <w:lang w:val="en-US" w:eastAsia="zh-CN"/>
        </w:rPr>
      </w:pPr>
      <w:r>
        <w:rPr>
          <w:rFonts w:hint="eastAsia" w:ascii="仿宋" w:hAnsi="仿宋" w:eastAsia="仿宋"/>
          <w:color w:val="auto"/>
          <w:sz w:val="28"/>
          <w:szCs w:val="28"/>
          <w:lang w:val="en-US" w:eastAsia="zh-CN"/>
        </w:rPr>
        <w:t xml:space="preserve">   十五、项目支出绩效评分打分表</w:t>
      </w:r>
    </w:p>
    <w:p>
      <w:pPr>
        <w:widowControl/>
        <w:jc w:val="left"/>
        <w:rPr>
          <w:rFonts w:ascii="仿宋" w:hAnsi="仿宋" w:eastAsia="仿宋"/>
          <w:color w:val="auto"/>
          <w:sz w:val="24"/>
        </w:rPr>
      </w:pPr>
      <w:r>
        <w:rPr>
          <w:rFonts w:ascii="仿宋" w:hAnsi="仿宋" w:eastAsia="仿宋"/>
          <w:color w:val="auto"/>
          <w:sz w:val="24"/>
        </w:rPr>
        <w:fldChar w:fldCharType="end"/>
      </w:r>
    </w:p>
    <w:p>
      <w:pPr>
        <w:widowControl/>
        <w:jc w:val="left"/>
        <w:rPr>
          <w:rFonts w:ascii="黑体" w:hAnsi="黑体" w:eastAsia="黑体"/>
          <w:bCs/>
          <w:color w:val="auto"/>
          <w:kern w:val="44"/>
          <w:sz w:val="44"/>
          <w:szCs w:val="44"/>
        </w:rPr>
      </w:pPr>
      <w:bookmarkStart w:id="12" w:name="_Toc15377196"/>
      <w:bookmarkStart w:id="13" w:name="_Toc15396599"/>
      <w:r>
        <w:rPr>
          <w:rFonts w:ascii="黑体" w:hAnsi="黑体" w:eastAsia="黑体"/>
          <w:b/>
          <w:color w:val="auto"/>
        </w:rPr>
        <w:br w:type="page"/>
      </w:r>
    </w:p>
    <w:p>
      <w:pPr>
        <w:pStyle w:val="4"/>
        <w:jc w:val="center"/>
        <w:rPr>
          <w:rStyle w:val="29"/>
          <w:rFonts w:ascii="黑体" w:hAnsi="黑体" w:eastAsia="黑体"/>
          <w:b/>
          <w:bCs w:val="0"/>
          <w:color w:val="auto"/>
        </w:rPr>
      </w:pPr>
      <w:r>
        <w:rPr>
          <w:rFonts w:hint="eastAsia" w:ascii="黑体" w:hAnsi="黑体" w:eastAsia="黑体"/>
          <w:b w:val="0"/>
          <w:color w:val="auto"/>
        </w:rPr>
        <w:t xml:space="preserve">第一部分 </w:t>
      </w:r>
      <w:r>
        <w:rPr>
          <w:rStyle w:val="29"/>
          <w:rFonts w:hint="eastAsia" w:ascii="黑体" w:hAnsi="黑体" w:eastAsia="黑体"/>
          <w:b w:val="0"/>
          <w:bCs w:val="0"/>
          <w:color w:val="auto"/>
        </w:rPr>
        <w:t>部门概况</w:t>
      </w:r>
      <w:bookmarkEnd w:id="12"/>
      <w:bookmarkEnd w:id="13"/>
    </w:p>
    <w:p>
      <w:pPr>
        <w:widowControl/>
        <w:jc w:val="left"/>
        <w:rPr>
          <w:rFonts w:ascii="黑体" w:eastAsia="黑体"/>
          <w:color w:val="auto"/>
          <w:sz w:val="32"/>
          <w:szCs w:val="32"/>
        </w:rPr>
      </w:pPr>
    </w:p>
    <w:p>
      <w:pPr>
        <w:pStyle w:val="5"/>
        <w:rPr>
          <w:rStyle w:val="30"/>
          <w:rFonts w:ascii="仿宋" w:hAnsi="仿宋" w:eastAsia="仿宋"/>
          <w:b w:val="0"/>
          <w:bCs w:val="0"/>
          <w:color w:val="auto"/>
        </w:rPr>
      </w:pPr>
      <w:bookmarkStart w:id="14" w:name="_Toc15396600"/>
      <w:bookmarkStart w:id="15" w:name="_Toc15377197"/>
      <w:r>
        <w:rPr>
          <w:rFonts w:hint="eastAsia" w:ascii="黑体" w:hAnsi="黑体" w:eastAsia="黑体"/>
          <w:b w:val="0"/>
          <w:color w:val="auto"/>
        </w:rPr>
        <w:t>一、基</w:t>
      </w:r>
      <w:r>
        <w:rPr>
          <w:rStyle w:val="30"/>
          <w:rFonts w:hint="eastAsia" w:ascii="黑体" w:hAnsi="黑体" w:eastAsia="黑体"/>
          <w:b w:val="0"/>
          <w:bCs w:val="0"/>
          <w:color w:val="auto"/>
        </w:rPr>
        <w:t>本职能及主要工作</w:t>
      </w:r>
      <w:bookmarkEnd w:id="14"/>
      <w:bookmarkEnd w:id="15"/>
    </w:p>
    <w:p>
      <w:pPr>
        <w:pStyle w:val="7"/>
        <w:adjustRightInd w:val="0"/>
        <w:snapToGrid w:val="0"/>
        <w:spacing w:before="93" w:line="560" w:lineRule="exact"/>
        <w:ind w:firstLine="672" w:firstLineChars="210"/>
        <w:rPr>
          <w:rFonts w:hint="eastAsia" w:ascii="仿宋" w:hAnsi="仿宋" w:eastAsia="仿宋"/>
          <w:bCs/>
          <w:color w:val="auto"/>
          <w:sz w:val="32"/>
          <w:szCs w:val="32"/>
        </w:rPr>
      </w:pPr>
      <w:bookmarkStart w:id="16" w:name="_Toc15377198"/>
      <w:bookmarkStart w:id="17" w:name="_Toc15378445"/>
      <w:r>
        <w:rPr>
          <w:rFonts w:hint="eastAsia" w:ascii="仿宋" w:hAnsi="仿宋" w:eastAsia="仿宋"/>
          <w:bCs/>
          <w:color w:val="auto"/>
          <w:sz w:val="32"/>
          <w:szCs w:val="32"/>
        </w:rPr>
        <w:t>（一）主要职能。</w:t>
      </w:r>
      <w:bookmarkEnd w:id="16"/>
      <w:bookmarkEnd w:id="17"/>
    </w:p>
    <w:p>
      <w:pPr>
        <w:pStyle w:val="7"/>
        <w:adjustRightInd w:val="0"/>
        <w:snapToGrid w:val="0"/>
        <w:spacing w:before="93" w:line="560" w:lineRule="exact"/>
        <w:ind w:firstLine="672" w:firstLineChars="210"/>
        <w:rPr>
          <w:rFonts w:hint="eastAsia" w:ascii="仿宋_GB2312" w:hAnsi="仿宋_GB2312" w:eastAsia="仿宋_GB2312" w:cs="仿宋_GB2312"/>
          <w:b w:val="0"/>
          <w:bCs/>
          <w:color w:val="auto"/>
          <w:sz w:val="32"/>
          <w:szCs w:val="32"/>
        </w:rPr>
      </w:pPr>
      <w:r>
        <w:rPr>
          <w:rFonts w:hint="eastAsia" w:hAnsi="仿宋_GB2312" w:cs="仿宋_GB2312"/>
          <w:b w:val="0"/>
          <w:bCs/>
          <w:color w:val="auto"/>
          <w:sz w:val="32"/>
          <w:szCs w:val="32"/>
          <w:lang w:val="en-US" w:eastAsia="zh-CN"/>
        </w:rPr>
        <w:t>1、</w:t>
      </w:r>
      <w:r>
        <w:rPr>
          <w:rFonts w:hint="eastAsia" w:ascii="仿宋_GB2312" w:hAnsi="仿宋_GB2312" w:eastAsia="仿宋_GB2312" w:cs="仿宋_GB2312"/>
          <w:b w:val="0"/>
          <w:bCs/>
          <w:color w:val="auto"/>
          <w:sz w:val="32"/>
          <w:szCs w:val="32"/>
        </w:rPr>
        <w:t>贯彻执行国家、省、州、县关于司法行政工作的方针、政策和法律、法规及规章，制订司法行政规范性文件和工作发展规划、工作计划并组织实施。</w:t>
      </w:r>
    </w:p>
    <w:p>
      <w:pPr>
        <w:pStyle w:val="7"/>
        <w:adjustRightInd w:val="0"/>
        <w:snapToGrid w:val="0"/>
        <w:spacing w:before="93" w:line="560" w:lineRule="exact"/>
        <w:ind w:firstLine="672" w:firstLineChars="210"/>
        <w:rPr>
          <w:rFonts w:hint="eastAsia" w:ascii="仿宋_GB2312" w:hAnsi="仿宋_GB2312" w:eastAsia="仿宋_GB2312" w:cs="仿宋_GB2312"/>
          <w:b w:val="0"/>
          <w:bCs/>
          <w:color w:val="auto"/>
          <w:sz w:val="32"/>
          <w:szCs w:val="32"/>
        </w:rPr>
      </w:pPr>
      <w:r>
        <w:rPr>
          <w:rFonts w:hint="eastAsia" w:hAnsi="仿宋_GB2312" w:cs="仿宋_GB2312"/>
          <w:b w:val="0"/>
          <w:bCs/>
          <w:color w:val="auto"/>
          <w:sz w:val="32"/>
          <w:szCs w:val="32"/>
          <w:lang w:val="en-US" w:eastAsia="zh-CN"/>
        </w:rPr>
        <w:t>2、</w:t>
      </w:r>
      <w:r>
        <w:rPr>
          <w:rFonts w:hint="eastAsia" w:ascii="仿宋_GB2312" w:hAnsi="仿宋_GB2312" w:eastAsia="仿宋_GB2312" w:cs="仿宋_GB2312"/>
          <w:b w:val="0"/>
          <w:bCs/>
          <w:color w:val="auto"/>
          <w:sz w:val="32"/>
          <w:szCs w:val="32"/>
        </w:rPr>
        <w:t>拟订普及法律常识规划和法制宣传教育计划并组织实施，指导全县各行业的法制宣传和依法治理工作</w:t>
      </w:r>
      <w:r>
        <w:rPr>
          <w:rFonts w:hint="eastAsia" w:hAnsi="仿宋_GB2312" w:cs="仿宋_GB2312"/>
          <w:b w:val="0"/>
          <w:bCs/>
          <w:color w:val="auto"/>
          <w:sz w:val="32"/>
          <w:szCs w:val="32"/>
          <w:lang w:eastAsia="zh-CN"/>
        </w:rPr>
        <w:t>。</w:t>
      </w:r>
    </w:p>
    <w:p>
      <w:pPr>
        <w:pStyle w:val="7"/>
        <w:adjustRightInd w:val="0"/>
        <w:snapToGrid w:val="0"/>
        <w:spacing w:before="93" w:line="560" w:lineRule="exact"/>
        <w:ind w:firstLine="672" w:firstLineChars="210"/>
        <w:rPr>
          <w:rFonts w:hint="eastAsia" w:ascii="仿宋_GB2312" w:hAnsi="仿宋_GB2312" w:eastAsia="仿宋_GB2312" w:cs="仿宋_GB2312"/>
          <w:b w:val="0"/>
          <w:bCs/>
          <w:color w:val="auto"/>
          <w:sz w:val="32"/>
          <w:szCs w:val="32"/>
        </w:rPr>
      </w:pPr>
      <w:r>
        <w:rPr>
          <w:rFonts w:hint="eastAsia" w:hAnsi="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rPr>
        <w:t>负责指导、监督全县律师工作、公证工作、外来企业投诉工作并承担相应责任</w:t>
      </w:r>
      <w:r>
        <w:rPr>
          <w:rFonts w:hint="eastAsia" w:hAnsi="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负责行政处罚工作。</w:t>
      </w:r>
    </w:p>
    <w:p>
      <w:pPr>
        <w:pStyle w:val="7"/>
        <w:adjustRightInd w:val="0"/>
        <w:snapToGrid w:val="0"/>
        <w:spacing w:before="93" w:line="560" w:lineRule="exact"/>
        <w:ind w:firstLine="672" w:firstLineChars="210"/>
        <w:rPr>
          <w:rFonts w:hint="eastAsia" w:ascii="仿宋_GB2312" w:hAnsi="仿宋_GB2312" w:eastAsia="仿宋_GB2312" w:cs="仿宋_GB2312"/>
          <w:b w:val="0"/>
          <w:bCs/>
          <w:color w:val="auto"/>
          <w:sz w:val="32"/>
          <w:szCs w:val="32"/>
        </w:rPr>
      </w:pPr>
      <w:r>
        <w:rPr>
          <w:rFonts w:hint="eastAsia" w:hAnsi="仿宋_GB2312" w:cs="仿宋_GB2312"/>
          <w:b w:val="0"/>
          <w:bCs/>
          <w:color w:val="auto"/>
          <w:sz w:val="32"/>
          <w:szCs w:val="32"/>
          <w:lang w:val="en-US" w:eastAsia="zh-CN"/>
        </w:rPr>
        <w:t>4、</w:t>
      </w:r>
      <w:r>
        <w:rPr>
          <w:rFonts w:hint="eastAsia" w:ascii="仿宋_GB2312" w:hAnsi="仿宋_GB2312" w:eastAsia="仿宋_GB2312" w:cs="仿宋_GB2312"/>
          <w:b w:val="0"/>
          <w:bCs/>
          <w:color w:val="auto"/>
          <w:sz w:val="32"/>
          <w:szCs w:val="32"/>
        </w:rPr>
        <w:t>监督管理全县的法律援助工作</w:t>
      </w:r>
      <w:r>
        <w:rPr>
          <w:rFonts w:hint="eastAsia" w:hAnsi="仿宋_GB2312" w:cs="仿宋_GB2312"/>
          <w:b w:val="0"/>
          <w:bCs/>
          <w:color w:val="auto"/>
          <w:sz w:val="32"/>
          <w:szCs w:val="32"/>
          <w:lang w:eastAsia="zh-CN"/>
        </w:rPr>
        <w:t>。</w:t>
      </w:r>
    </w:p>
    <w:p>
      <w:pPr>
        <w:pStyle w:val="7"/>
        <w:adjustRightInd w:val="0"/>
        <w:snapToGrid w:val="0"/>
        <w:spacing w:before="93" w:line="560" w:lineRule="exact"/>
        <w:ind w:firstLine="672" w:firstLineChars="210"/>
        <w:rPr>
          <w:rFonts w:hint="eastAsia" w:ascii="仿宋_GB2312" w:hAnsi="仿宋_GB2312" w:eastAsia="仿宋_GB2312" w:cs="仿宋_GB2312"/>
          <w:b w:val="0"/>
          <w:bCs/>
          <w:color w:val="auto"/>
          <w:sz w:val="32"/>
          <w:szCs w:val="32"/>
        </w:rPr>
      </w:pPr>
      <w:r>
        <w:rPr>
          <w:rFonts w:hint="eastAsia" w:hAnsi="仿宋_GB2312" w:cs="仿宋_GB2312"/>
          <w:b w:val="0"/>
          <w:bCs/>
          <w:color w:val="auto"/>
          <w:sz w:val="32"/>
          <w:szCs w:val="32"/>
          <w:lang w:val="en-US" w:eastAsia="zh-CN"/>
        </w:rPr>
        <w:t>5、</w:t>
      </w:r>
      <w:r>
        <w:rPr>
          <w:rFonts w:hint="eastAsia" w:ascii="仿宋_GB2312" w:hAnsi="仿宋_GB2312" w:eastAsia="仿宋_GB2312" w:cs="仿宋_GB2312"/>
          <w:b w:val="0"/>
          <w:bCs/>
          <w:color w:val="auto"/>
          <w:sz w:val="32"/>
          <w:szCs w:val="32"/>
        </w:rPr>
        <w:t>指导、监督基层司法所建设和人民调解、基层法律服务工作</w:t>
      </w:r>
      <w:r>
        <w:rPr>
          <w:rFonts w:hint="eastAsia" w:hAnsi="仿宋_GB2312" w:cs="仿宋_GB2312"/>
          <w:b w:val="0"/>
          <w:bCs/>
          <w:color w:val="auto"/>
          <w:sz w:val="32"/>
          <w:szCs w:val="32"/>
          <w:lang w:eastAsia="zh-CN"/>
        </w:rPr>
        <w:t>。</w:t>
      </w:r>
    </w:p>
    <w:p>
      <w:pPr>
        <w:pStyle w:val="7"/>
        <w:adjustRightInd w:val="0"/>
        <w:snapToGrid w:val="0"/>
        <w:spacing w:before="93" w:line="560" w:lineRule="exact"/>
        <w:ind w:firstLine="672" w:firstLineChars="210"/>
        <w:rPr>
          <w:rFonts w:hint="eastAsia" w:ascii="仿宋_GB2312" w:hAnsi="仿宋_GB2312" w:eastAsia="仿宋_GB2312" w:cs="仿宋_GB2312"/>
          <w:b w:val="0"/>
          <w:bCs/>
          <w:color w:val="auto"/>
          <w:sz w:val="32"/>
          <w:szCs w:val="32"/>
        </w:rPr>
      </w:pPr>
      <w:r>
        <w:rPr>
          <w:rFonts w:hint="eastAsia" w:hAnsi="仿宋_GB2312" w:cs="仿宋_GB2312"/>
          <w:b w:val="0"/>
          <w:bCs/>
          <w:color w:val="auto"/>
          <w:sz w:val="32"/>
          <w:szCs w:val="32"/>
          <w:lang w:val="en-US" w:eastAsia="zh-CN"/>
        </w:rPr>
        <w:t>6、</w:t>
      </w:r>
      <w:r>
        <w:rPr>
          <w:rFonts w:hint="eastAsia" w:ascii="仿宋_GB2312" w:hAnsi="仿宋_GB2312" w:eastAsia="仿宋_GB2312" w:cs="仿宋_GB2312"/>
          <w:b w:val="0"/>
          <w:bCs/>
          <w:color w:val="auto"/>
          <w:sz w:val="32"/>
          <w:szCs w:val="32"/>
        </w:rPr>
        <w:t>指导、管理社区矫正、帮教安置工作</w:t>
      </w:r>
      <w:r>
        <w:rPr>
          <w:rFonts w:hint="eastAsia" w:hAnsi="仿宋_GB2312" w:cs="仿宋_GB2312"/>
          <w:b w:val="0"/>
          <w:bCs/>
          <w:color w:val="auto"/>
          <w:sz w:val="32"/>
          <w:szCs w:val="32"/>
          <w:lang w:eastAsia="zh-CN"/>
        </w:rPr>
        <w:t>。</w:t>
      </w:r>
    </w:p>
    <w:p>
      <w:pPr>
        <w:pStyle w:val="7"/>
        <w:adjustRightInd w:val="0"/>
        <w:snapToGrid w:val="0"/>
        <w:spacing w:before="93" w:line="560" w:lineRule="exact"/>
        <w:ind w:firstLine="672" w:firstLineChars="210"/>
        <w:rPr>
          <w:rFonts w:hint="eastAsia" w:ascii="仿宋_GB2312" w:hAnsi="仿宋_GB2312" w:eastAsia="仿宋_GB2312" w:cs="仿宋_GB2312"/>
          <w:b w:val="0"/>
          <w:bCs/>
          <w:color w:val="auto"/>
          <w:sz w:val="32"/>
          <w:szCs w:val="32"/>
        </w:rPr>
      </w:pPr>
      <w:r>
        <w:rPr>
          <w:rFonts w:hint="eastAsia" w:hAnsi="仿宋_GB2312" w:cs="仿宋_GB2312"/>
          <w:b w:val="0"/>
          <w:bCs/>
          <w:color w:val="auto"/>
          <w:sz w:val="32"/>
          <w:szCs w:val="32"/>
          <w:lang w:val="en-US" w:eastAsia="zh-CN"/>
        </w:rPr>
        <w:t>7、</w:t>
      </w:r>
      <w:r>
        <w:rPr>
          <w:rFonts w:hint="eastAsia" w:ascii="仿宋_GB2312" w:hAnsi="仿宋_GB2312" w:eastAsia="仿宋_GB2312" w:cs="仿宋_GB2312"/>
          <w:b w:val="0"/>
          <w:bCs/>
          <w:color w:val="auto"/>
          <w:sz w:val="32"/>
          <w:szCs w:val="32"/>
        </w:rPr>
        <w:t>组织承办国家司法考试工作。</w:t>
      </w:r>
    </w:p>
    <w:p>
      <w:pPr>
        <w:pStyle w:val="7"/>
        <w:adjustRightInd w:val="0"/>
        <w:snapToGrid w:val="0"/>
        <w:spacing w:before="93" w:line="560" w:lineRule="exact"/>
        <w:ind w:firstLine="672" w:firstLineChars="210"/>
        <w:rPr>
          <w:rFonts w:hint="eastAsia" w:ascii="仿宋_GB2312" w:hAnsi="仿宋_GB2312" w:eastAsia="仿宋_GB2312" w:cs="仿宋_GB2312"/>
          <w:b w:val="0"/>
          <w:bCs/>
          <w:color w:val="auto"/>
          <w:sz w:val="32"/>
          <w:szCs w:val="32"/>
        </w:rPr>
      </w:pPr>
      <w:r>
        <w:rPr>
          <w:rFonts w:hint="eastAsia" w:hAnsi="仿宋_GB2312" w:cs="仿宋_GB2312"/>
          <w:b w:val="0"/>
          <w:bCs/>
          <w:color w:val="auto"/>
          <w:sz w:val="32"/>
          <w:szCs w:val="32"/>
          <w:lang w:val="en-US" w:eastAsia="zh-CN"/>
        </w:rPr>
        <w:t>8、</w:t>
      </w:r>
      <w:r>
        <w:rPr>
          <w:rFonts w:hint="eastAsia" w:ascii="仿宋_GB2312" w:hAnsi="仿宋_GB2312" w:eastAsia="仿宋_GB2312" w:cs="仿宋_GB2312"/>
          <w:b w:val="0"/>
          <w:bCs/>
          <w:color w:val="auto"/>
          <w:sz w:val="32"/>
          <w:szCs w:val="32"/>
        </w:rPr>
        <w:t>主管司法鉴定机构和司法鉴定人的管理、审查登记工作。</w:t>
      </w:r>
    </w:p>
    <w:p>
      <w:pPr>
        <w:pStyle w:val="7"/>
        <w:adjustRightInd w:val="0"/>
        <w:snapToGrid w:val="0"/>
        <w:spacing w:before="93" w:line="560" w:lineRule="exact"/>
        <w:ind w:firstLine="672" w:firstLineChars="210"/>
        <w:rPr>
          <w:rFonts w:hint="eastAsia" w:ascii="仿宋_GB2312" w:hAnsi="仿宋_GB2312" w:eastAsia="仿宋_GB2312" w:cs="仿宋_GB2312"/>
          <w:b w:val="0"/>
          <w:bCs/>
          <w:color w:val="auto"/>
          <w:sz w:val="32"/>
          <w:szCs w:val="32"/>
        </w:rPr>
      </w:pPr>
      <w:r>
        <w:rPr>
          <w:rFonts w:hint="eastAsia" w:hAnsi="仿宋_GB2312" w:cs="仿宋_GB2312"/>
          <w:b w:val="0"/>
          <w:bCs/>
          <w:color w:val="auto"/>
          <w:sz w:val="32"/>
          <w:szCs w:val="32"/>
          <w:lang w:val="en-US" w:eastAsia="zh-CN"/>
        </w:rPr>
        <w:t>9、</w:t>
      </w:r>
      <w:r>
        <w:rPr>
          <w:rFonts w:hint="eastAsia" w:ascii="仿宋_GB2312" w:hAnsi="仿宋_GB2312" w:eastAsia="仿宋_GB2312" w:cs="仿宋_GB2312"/>
          <w:b w:val="0"/>
          <w:bCs/>
          <w:color w:val="auto"/>
          <w:sz w:val="32"/>
          <w:szCs w:val="32"/>
        </w:rPr>
        <w:t>指导司法行政系统依法行政工作</w:t>
      </w:r>
      <w:r>
        <w:rPr>
          <w:rFonts w:hint="eastAsia" w:hAnsi="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监督管理所属社团组织</w:t>
      </w:r>
      <w:r>
        <w:rPr>
          <w:rFonts w:hint="eastAsia" w:hAnsi="仿宋_GB2312" w:cs="仿宋_GB2312"/>
          <w:b w:val="0"/>
          <w:bCs/>
          <w:color w:val="auto"/>
          <w:sz w:val="32"/>
          <w:szCs w:val="32"/>
          <w:lang w:val="en-US" w:eastAsia="zh-CN"/>
        </w:rPr>
        <w:t>.</w:t>
      </w:r>
    </w:p>
    <w:p>
      <w:pPr>
        <w:pStyle w:val="7"/>
        <w:adjustRightInd w:val="0"/>
        <w:snapToGrid w:val="0"/>
        <w:spacing w:before="93" w:line="560" w:lineRule="exact"/>
        <w:ind w:firstLine="672" w:firstLineChars="210"/>
        <w:rPr>
          <w:rFonts w:hint="eastAsia" w:ascii="仿宋_GB2312" w:hAnsi="仿宋_GB2312" w:eastAsia="仿宋_GB2312" w:cs="仿宋_GB2312"/>
          <w:b w:val="0"/>
          <w:bCs/>
          <w:color w:val="auto"/>
          <w:sz w:val="32"/>
          <w:szCs w:val="32"/>
        </w:rPr>
      </w:pPr>
      <w:r>
        <w:rPr>
          <w:rFonts w:hint="eastAsia" w:hAnsi="仿宋_GB2312" w:cs="仿宋_GB2312"/>
          <w:b w:val="0"/>
          <w:bCs/>
          <w:color w:val="auto"/>
          <w:sz w:val="32"/>
          <w:szCs w:val="32"/>
          <w:lang w:val="en-US" w:eastAsia="zh-CN"/>
        </w:rPr>
        <w:t>10、</w:t>
      </w:r>
      <w:r>
        <w:rPr>
          <w:rFonts w:hint="eastAsia" w:ascii="仿宋_GB2312" w:hAnsi="仿宋_GB2312" w:eastAsia="仿宋_GB2312" w:cs="仿宋_GB2312"/>
          <w:b w:val="0"/>
          <w:bCs/>
          <w:color w:val="auto"/>
          <w:sz w:val="32"/>
          <w:szCs w:val="32"/>
        </w:rPr>
        <w:t>指导管理全县司法行政系统的计划、财务、车辆、服装等物资装备工作。</w:t>
      </w:r>
    </w:p>
    <w:p>
      <w:pPr>
        <w:pStyle w:val="7"/>
        <w:adjustRightInd w:val="0"/>
        <w:snapToGrid w:val="0"/>
        <w:spacing w:before="93" w:line="560" w:lineRule="exact"/>
        <w:ind w:firstLine="672" w:firstLineChars="210"/>
        <w:rPr>
          <w:rFonts w:hint="eastAsia" w:ascii="仿宋_GB2312" w:hAnsi="仿宋_GB2312" w:eastAsia="仿宋_GB2312" w:cs="仿宋_GB2312"/>
          <w:b w:val="0"/>
          <w:bCs/>
          <w:color w:val="auto"/>
          <w:sz w:val="32"/>
          <w:szCs w:val="32"/>
        </w:rPr>
      </w:pPr>
      <w:r>
        <w:rPr>
          <w:rFonts w:hint="eastAsia" w:hAnsi="仿宋_GB2312" w:cs="仿宋_GB2312"/>
          <w:b w:val="0"/>
          <w:bCs/>
          <w:color w:val="auto"/>
          <w:sz w:val="32"/>
          <w:szCs w:val="32"/>
          <w:lang w:val="en-US" w:eastAsia="zh-CN"/>
        </w:rPr>
        <w:t>11、</w:t>
      </w:r>
      <w:r>
        <w:rPr>
          <w:rFonts w:hint="eastAsia" w:ascii="仿宋_GB2312" w:hAnsi="仿宋_GB2312" w:eastAsia="仿宋_GB2312" w:cs="仿宋_GB2312"/>
          <w:b w:val="0"/>
          <w:bCs/>
          <w:color w:val="auto"/>
          <w:sz w:val="32"/>
          <w:szCs w:val="32"/>
        </w:rPr>
        <w:t>指导、监督全县司法行政系统队伍建设和思想政治工作，负责本系统人事警务和干警培训工作。</w:t>
      </w:r>
    </w:p>
    <w:p>
      <w:pPr>
        <w:pStyle w:val="7"/>
        <w:adjustRightInd w:val="0"/>
        <w:snapToGrid w:val="0"/>
        <w:spacing w:before="93" w:line="560" w:lineRule="exact"/>
        <w:ind w:firstLine="672" w:firstLineChars="210"/>
        <w:rPr>
          <w:rFonts w:ascii="仿宋" w:hAnsi="仿宋" w:eastAsia="仿宋"/>
          <w:bCs/>
          <w:color w:val="auto"/>
          <w:sz w:val="32"/>
          <w:szCs w:val="32"/>
        </w:rPr>
      </w:pPr>
      <w:r>
        <w:rPr>
          <w:rFonts w:hint="eastAsia" w:hAnsi="仿宋_GB2312" w:cs="仿宋_GB2312"/>
          <w:b w:val="0"/>
          <w:bCs/>
          <w:color w:val="auto"/>
          <w:sz w:val="32"/>
          <w:szCs w:val="32"/>
          <w:lang w:val="en-US" w:eastAsia="zh-CN"/>
        </w:rPr>
        <w:t>12、</w:t>
      </w:r>
      <w:r>
        <w:rPr>
          <w:rFonts w:hint="eastAsia" w:ascii="仿宋_GB2312" w:hAnsi="仿宋_GB2312" w:eastAsia="仿宋_GB2312" w:cs="仿宋_GB2312"/>
          <w:b w:val="0"/>
          <w:bCs/>
          <w:color w:val="auto"/>
          <w:sz w:val="32"/>
          <w:szCs w:val="32"/>
        </w:rPr>
        <w:t>承办县政府交办的其他事项。</w:t>
      </w:r>
    </w:p>
    <w:p>
      <w:pPr>
        <w:keepNext w:val="0"/>
        <w:keepLines w:val="0"/>
        <w:pageBreakBefore w:val="0"/>
        <w:numPr>
          <w:ilvl w:val="0"/>
          <w:numId w:val="0"/>
        </w:numPr>
        <w:kinsoku/>
        <w:overflowPunct/>
        <w:topLinePunct w:val="0"/>
        <w:autoSpaceDE/>
        <w:autoSpaceDN/>
        <w:bidi w:val="0"/>
        <w:adjustRightInd/>
        <w:snapToGrid/>
        <w:spacing w:afterAutospacing="0" w:line="540" w:lineRule="exact"/>
        <w:jc w:val="both"/>
        <w:textAlignment w:val="auto"/>
        <w:outlineLvl w:val="9"/>
        <w:rPr>
          <w:rFonts w:hint="eastAsia" w:ascii="黑体" w:hAnsi="黑体" w:eastAsia="黑体" w:cs="黑体"/>
          <w:color w:val="auto"/>
          <w:sz w:val="32"/>
          <w:szCs w:val="32"/>
          <w:lang w:eastAsia="zh-CN"/>
        </w:rPr>
      </w:pPr>
      <w:bookmarkStart w:id="18" w:name="_Toc15377199"/>
      <w:bookmarkStart w:id="19" w:name="_Toc15378446"/>
      <w:r>
        <w:rPr>
          <w:rFonts w:hint="eastAsia" w:ascii="仿宋" w:hAnsi="仿宋" w:eastAsia="仿宋"/>
          <w:bCs/>
          <w:color w:val="auto"/>
          <w:sz w:val="32"/>
          <w:szCs w:val="32"/>
        </w:rPr>
        <w:t>（二）</w:t>
      </w:r>
      <w:r>
        <w:rPr>
          <w:rFonts w:ascii="仿宋" w:hAnsi="仿宋" w:eastAsia="仿宋"/>
          <w:bCs/>
          <w:color w:val="auto"/>
          <w:sz w:val="32"/>
          <w:szCs w:val="32"/>
        </w:rPr>
        <w:t>201</w:t>
      </w:r>
      <w:r>
        <w:rPr>
          <w:rFonts w:hint="eastAsia" w:ascii="仿宋" w:hAnsi="仿宋" w:eastAsia="仿宋"/>
          <w:bCs/>
          <w:color w:val="auto"/>
          <w:sz w:val="32"/>
          <w:szCs w:val="32"/>
        </w:rPr>
        <w:t>8年重点工作完成情况。</w:t>
      </w:r>
      <w:bookmarkEnd w:id="18"/>
      <w:bookmarkEnd w:id="19"/>
    </w:p>
    <w:p>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jc w:val="both"/>
        <w:textAlignment w:val="auto"/>
        <w:outlineLvl w:val="9"/>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val="en-US" w:eastAsia="zh-CN"/>
        </w:rPr>
        <w:t>（一）</w:t>
      </w:r>
      <w:r>
        <w:rPr>
          <w:rFonts w:hint="eastAsia" w:ascii="楷体_GB2312" w:hAnsi="楷体_GB2312" w:eastAsia="楷体_GB2312" w:cs="楷体_GB2312"/>
          <w:b w:val="0"/>
          <w:bCs w:val="0"/>
          <w:color w:val="auto"/>
          <w:sz w:val="32"/>
          <w:szCs w:val="32"/>
          <w:lang w:eastAsia="zh-CN"/>
        </w:rPr>
        <w:t>全面推进依法治理，作用发挥明显</w:t>
      </w:r>
    </w:p>
    <w:p>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为进一步体现我局在推进依法治理中的作用发挥，局党组按照依宪执政和依法执政的相关要求，充分发挥党组主导作用，及时召开推进依法治县工作安排部署会议，召集领导小组认真学习掌握依法治理相关文件精神，落实依法治理相关工作任务，对我局牵头的责任工作进行了分工细化，强化了责任落实。</w:t>
      </w:r>
    </w:p>
    <w:p>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jc w:val="both"/>
        <w:textAlignment w:val="auto"/>
        <w:outlineLvl w:val="9"/>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（二）推进法治政府建设，促进整体工作效能</w:t>
      </w:r>
    </w:p>
    <w:p>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我局把提升司法行政形象，提高公信力作为建设目标，结合正在开展的“大学习、大讨论、大调研”活动，开展了为期一个月时间“三提升一强化”专题教育活动，进一步在思想认识、业务技能、依法行政上加强了干部队伍建设，强化了全局干部职工在思想、行动和作风上的大转变，为新时期司法行政的全面发展和司法行政机构改革做好了铺垫。</w:t>
      </w:r>
    </w:p>
    <w:p>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jc w:val="both"/>
        <w:textAlignment w:val="auto"/>
        <w:outlineLvl w:val="9"/>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（三）发挥司法行政职能作用，业务工作稳中求进</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1.基层基础工作整体推进，维稳作用充分发挥。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2"/>
        <w:jc w:val="both"/>
        <w:textAlignment w:val="auto"/>
        <w:outlineLvl w:val="9"/>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2.法治先行，打牢法治建设基石。</w:t>
      </w:r>
    </w:p>
    <w:p>
      <w:pPr>
        <w:keepNext w:val="0"/>
        <w:keepLines w:val="0"/>
        <w:pageBreakBefore w:val="0"/>
        <w:numPr>
          <w:ilvl w:val="0"/>
          <w:numId w:val="0"/>
        </w:numPr>
        <w:kinsoku/>
        <w:wordWrap/>
        <w:overflowPunct/>
        <w:topLinePunct w:val="0"/>
        <w:autoSpaceDE/>
        <w:autoSpaceDN/>
        <w:bidi w:val="0"/>
        <w:adjustRightInd/>
        <w:snapToGrid/>
        <w:spacing w:afterAutospacing="0" w:line="540" w:lineRule="exact"/>
        <w:ind w:right="0" w:rightChars="0" w:firstLine="640"/>
        <w:jc w:val="both"/>
        <w:textAlignment w:val="auto"/>
        <w:outlineLvl w:val="9"/>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3.扎实开展脱贫攻坚工作，打好脱贫摘帽攻坚战。</w:t>
      </w:r>
    </w:p>
    <w:p>
      <w:pPr>
        <w:keepNext w:val="0"/>
        <w:keepLines w:val="0"/>
        <w:pageBreakBefore w:val="0"/>
        <w:numPr>
          <w:ilvl w:val="0"/>
          <w:numId w:val="0"/>
        </w:numPr>
        <w:kinsoku/>
        <w:wordWrap/>
        <w:overflowPunct/>
        <w:topLinePunct w:val="0"/>
        <w:autoSpaceDE/>
        <w:autoSpaceDN/>
        <w:bidi w:val="0"/>
        <w:adjustRightInd/>
        <w:snapToGrid/>
        <w:spacing w:afterAutospacing="0" w:line="540" w:lineRule="exact"/>
        <w:ind w:right="0" w:rightChars="0"/>
        <w:jc w:val="both"/>
        <w:textAlignment w:val="auto"/>
        <w:outlineLvl w:val="9"/>
        <w:rPr>
          <w:rFonts w:hint="eastAsia" w:ascii="楷体_GB2312" w:hAnsi="仿宋_GB2312" w:eastAsia="楷体_GB2312" w:cs="仿宋_GB2312"/>
          <w:b w:val="0"/>
          <w:bCs/>
          <w:color w:val="auto"/>
          <w:kern w:val="0"/>
          <w:sz w:val="32"/>
          <w:szCs w:val="32"/>
        </w:rPr>
      </w:pPr>
      <w:r>
        <w:rPr>
          <w:rFonts w:hint="eastAsia" w:ascii="楷体_GB2312" w:hAnsi="仿宋_GB2312" w:eastAsia="楷体_GB2312" w:cs="仿宋_GB2312"/>
          <w:b w:val="0"/>
          <w:bCs/>
          <w:color w:val="auto"/>
          <w:kern w:val="0"/>
          <w:sz w:val="32"/>
          <w:szCs w:val="32"/>
        </w:rPr>
        <w:t>（</w:t>
      </w:r>
      <w:r>
        <w:rPr>
          <w:rFonts w:hint="eastAsia" w:ascii="楷体_GB2312" w:hAnsi="仿宋_GB2312" w:eastAsia="楷体_GB2312" w:cs="仿宋_GB2312"/>
          <w:b w:val="0"/>
          <w:bCs/>
          <w:color w:val="auto"/>
          <w:kern w:val="0"/>
          <w:sz w:val="32"/>
          <w:szCs w:val="32"/>
          <w:lang w:eastAsia="zh-CN"/>
        </w:rPr>
        <w:t>四</w:t>
      </w:r>
      <w:r>
        <w:rPr>
          <w:rFonts w:hint="eastAsia" w:ascii="楷体_GB2312" w:hAnsi="仿宋_GB2312" w:eastAsia="楷体_GB2312" w:cs="仿宋_GB2312"/>
          <w:b w:val="0"/>
          <w:bCs/>
          <w:color w:val="auto"/>
          <w:kern w:val="0"/>
          <w:sz w:val="32"/>
          <w:szCs w:val="32"/>
        </w:rPr>
        <w:t>）</w:t>
      </w:r>
      <w:r>
        <w:rPr>
          <w:rFonts w:hint="eastAsia" w:ascii="楷体_GB2312" w:hAnsi="仿宋_GB2312" w:eastAsia="楷体_GB2312" w:cs="仿宋_GB2312"/>
          <w:b w:val="0"/>
          <w:bCs/>
          <w:color w:val="auto"/>
          <w:kern w:val="0"/>
          <w:sz w:val="32"/>
          <w:szCs w:val="32"/>
          <w:lang w:eastAsia="zh-CN"/>
        </w:rPr>
        <w:t>提炼总结，巩固提升我县法治进寺庙成果</w:t>
      </w:r>
    </w:p>
    <w:p>
      <w:pPr>
        <w:pStyle w:val="14"/>
        <w:keepNext w:val="0"/>
        <w:keepLines w:val="0"/>
        <w:pageBreakBefore w:val="0"/>
        <w:widowControl/>
        <w:suppressLineNumbers w:val="0"/>
        <w:kinsoku/>
        <w:wordWrap w:val="0"/>
        <w:overflowPunct/>
        <w:topLinePunct w:val="0"/>
        <w:autoSpaceDE/>
        <w:autoSpaceDN/>
        <w:bidi w:val="0"/>
        <w:adjustRightInd/>
        <w:snapToGrid/>
        <w:spacing w:before="0" w:beforeAutospacing="0" w:after="100" w:afterAutospacing="0" w:line="540" w:lineRule="exact"/>
        <w:ind w:right="0" w:firstLine="640" w:firstLineChars="200"/>
        <w:jc w:val="both"/>
        <w:textAlignment w:val="auto"/>
        <w:outlineLvl w:val="9"/>
        <w:rPr>
          <w:rFonts w:hint="eastAsia" w:ascii="仿宋_GB2312" w:hAnsi="仿宋_GB2312" w:eastAsia="仿宋_GB2312" w:cs="仿宋_GB2312"/>
          <w:b w:val="0"/>
          <w:bCs w:val="0"/>
          <w:color w:val="auto"/>
          <w:sz w:val="32"/>
          <w:szCs w:val="32"/>
          <w:lang w:val="en-US" w:eastAsia="zh-CN" w:bidi="ar"/>
        </w:rPr>
      </w:pPr>
    </w:p>
    <w:p>
      <w:pPr>
        <w:keepNext w:val="0"/>
        <w:keepLines w:val="0"/>
        <w:pageBreakBefore w:val="0"/>
        <w:kinsoku/>
        <w:overflowPunct/>
        <w:topLinePunct w:val="0"/>
        <w:autoSpaceDE/>
        <w:autoSpaceDN/>
        <w:bidi w:val="0"/>
        <w:adjustRightInd/>
        <w:snapToGrid/>
        <w:spacing w:afterAutospacing="0" w:line="540" w:lineRule="exact"/>
        <w:jc w:val="both"/>
        <w:textAlignment w:val="auto"/>
        <w:outlineLvl w:val="9"/>
        <w:rPr>
          <w:rFonts w:hint="eastAsia" w:ascii="楷体_GB2312" w:hAnsi="楷体_GB2312" w:eastAsia="楷体_GB2312" w:cs="楷体_GB2312"/>
          <w:b w:val="0"/>
          <w:bCs/>
          <w:color w:val="auto"/>
          <w:kern w:val="0"/>
          <w:sz w:val="32"/>
          <w:szCs w:val="32"/>
          <w:lang w:val="en-US" w:eastAsia="zh-CN"/>
        </w:rPr>
      </w:pPr>
      <w:r>
        <w:rPr>
          <w:rFonts w:hint="eastAsia" w:ascii="楷体_GB2312" w:hAnsi="仿宋_GB2312" w:eastAsia="楷体_GB2312" w:cs="仿宋_GB2312"/>
          <w:b w:val="0"/>
          <w:bCs/>
          <w:color w:val="auto"/>
          <w:kern w:val="0"/>
          <w:sz w:val="32"/>
          <w:szCs w:val="32"/>
        </w:rPr>
        <w:t>（</w:t>
      </w:r>
      <w:r>
        <w:rPr>
          <w:rFonts w:hint="eastAsia" w:ascii="楷体_GB2312" w:hAnsi="仿宋_GB2312" w:eastAsia="楷体_GB2312" w:cs="仿宋_GB2312"/>
          <w:b w:val="0"/>
          <w:bCs/>
          <w:color w:val="auto"/>
          <w:kern w:val="0"/>
          <w:sz w:val="32"/>
          <w:szCs w:val="32"/>
          <w:lang w:val="en-US" w:eastAsia="zh-CN"/>
        </w:rPr>
        <w:t>五</w:t>
      </w:r>
      <w:r>
        <w:rPr>
          <w:rFonts w:hint="eastAsia" w:ascii="楷体_GB2312" w:hAnsi="仿宋_GB2312" w:eastAsia="楷体_GB2312" w:cs="仿宋_GB2312"/>
          <w:b w:val="0"/>
          <w:bCs/>
          <w:color w:val="auto"/>
          <w:kern w:val="0"/>
          <w:sz w:val="32"/>
          <w:szCs w:val="32"/>
        </w:rPr>
        <w:t>）</w:t>
      </w:r>
      <w:r>
        <w:rPr>
          <w:rFonts w:hint="eastAsia" w:ascii="楷体_GB2312" w:hAnsi="楷体_GB2312" w:eastAsia="楷体_GB2312" w:cs="楷体_GB2312"/>
          <w:b w:val="0"/>
          <w:bCs/>
          <w:color w:val="auto"/>
          <w:sz w:val="32"/>
          <w:szCs w:val="32"/>
        </w:rPr>
        <w:t>围绕经济社会发展，大力开展法律服务工作</w:t>
      </w:r>
    </w:p>
    <w:p>
      <w:pPr>
        <w:keepNext w:val="0"/>
        <w:keepLines w:val="0"/>
        <w:pageBreakBefore w:val="0"/>
        <w:kinsoku/>
        <w:overflowPunct/>
        <w:topLinePunct w:val="0"/>
        <w:autoSpaceDE/>
        <w:autoSpaceDN/>
        <w:bidi w:val="0"/>
        <w:adjustRightInd/>
        <w:snapToGrid/>
        <w:spacing w:line="540" w:lineRule="exact"/>
        <w:textAlignment w:val="auto"/>
        <w:outlineLvl w:val="9"/>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六</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rPr>
        <w:t>努力打造“素质高、服务强”的公证行业新形象</w:t>
      </w:r>
    </w:p>
    <w:p>
      <w:pPr>
        <w:pStyle w:val="7"/>
        <w:adjustRightInd w:val="0"/>
        <w:snapToGrid w:val="0"/>
        <w:spacing w:before="93" w:line="600" w:lineRule="exact"/>
        <w:ind w:firstLine="672" w:firstLineChars="210"/>
        <w:outlineLvl w:val="2"/>
        <w:rPr>
          <w:rFonts w:ascii="仿宋" w:hAnsi="仿宋" w:eastAsia="仿宋"/>
          <w:bCs/>
          <w:color w:val="auto"/>
          <w:sz w:val="32"/>
          <w:szCs w:val="32"/>
        </w:rPr>
      </w:pPr>
      <w:r>
        <w:rPr>
          <w:rFonts w:hint="eastAsia" w:ascii="仿宋_GB2312" w:hAnsi="仿宋_GB2312" w:eastAsia="仿宋_GB2312" w:cs="仿宋_GB2312"/>
          <w:i w:val="0"/>
          <w:caps w:val="0"/>
          <w:color w:val="auto"/>
          <w:spacing w:val="0"/>
          <w:sz w:val="32"/>
          <w:szCs w:val="32"/>
          <w:shd w:val="clear" w:color="auto" w:fill="auto"/>
        </w:rPr>
        <w:t>我</w:t>
      </w:r>
      <w:r>
        <w:rPr>
          <w:rFonts w:hint="eastAsia" w:ascii="仿宋_GB2312" w:hAnsi="仿宋_GB2312" w:eastAsia="仿宋_GB2312" w:cs="仿宋_GB2312"/>
          <w:i w:val="0"/>
          <w:caps w:val="0"/>
          <w:color w:val="auto"/>
          <w:spacing w:val="0"/>
          <w:sz w:val="32"/>
          <w:szCs w:val="32"/>
          <w:shd w:val="clear" w:color="auto" w:fill="auto"/>
          <w:lang w:val="en-US" w:eastAsia="zh-CN"/>
        </w:rPr>
        <w:t>局公证处</w:t>
      </w:r>
      <w:r>
        <w:rPr>
          <w:rFonts w:hint="eastAsia" w:ascii="仿宋_GB2312" w:hAnsi="仿宋_GB2312" w:eastAsia="仿宋_GB2312" w:cs="仿宋_GB2312"/>
          <w:i w:val="0"/>
          <w:caps w:val="0"/>
          <w:color w:val="auto"/>
          <w:spacing w:val="0"/>
          <w:sz w:val="32"/>
          <w:szCs w:val="32"/>
          <w:shd w:val="clear" w:color="auto" w:fill="auto"/>
        </w:rPr>
        <w:t>按照年初工作计划,以科学发展观为指导，认真执行司法工作方针政策，围绕中心，突出重点，开拓创新、扎实工作，积极发挥公证工作证明、监督、服务、沟通的职能作用，取得了较好的成绩，为促进城</w:t>
      </w:r>
      <w:r>
        <w:rPr>
          <w:rFonts w:hint="eastAsia" w:ascii="仿宋_GB2312" w:hAnsi="仿宋_GB2312" w:eastAsia="仿宋_GB2312" w:cs="仿宋_GB2312"/>
          <w:i w:val="0"/>
          <w:caps w:val="0"/>
          <w:color w:val="auto"/>
          <w:spacing w:val="0"/>
          <w:sz w:val="32"/>
          <w:szCs w:val="32"/>
          <w:shd w:val="clear" w:color="auto" w:fill="auto"/>
          <w:lang w:val="en-US" w:eastAsia="zh-CN"/>
        </w:rPr>
        <w:t>乡</w:t>
      </w:r>
      <w:r>
        <w:rPr>
          <w:rFonts w:hint="eastAsia" w:ascii="仿宋_GB2312" w:hAnsi="仿宋_GB2312" w:eastAsia="仿宋_GB2312" w:cs="仿宋_GB2312"/>
          <w:i w:val="0"/>
          <w:caps w:val="0"/>
          <w:color w:val="auto"/>
          <w:spacing w:val="0"/>
          <w:sz w:val="32"/>
          <w:szCs w:val="32"/>
          <w:shd w:val="clear" w:color="auto" w:fill="auto"/>
        </w:rPr>
        <w:t>经济发展提供了优质高效的公证法律服务。</w:t>
      </w:r>
    </w:p>
    <w:p>
      <w:pPr>
        <w:pStyle w:val="5"/>
        <w:rPr>
          <w:rStyle w:val="30"/>
          <w:b w:val="0"/>
          <w:bCs w:val="0"/>
          <w:color w:val="auto"/>
        </w:rPr>
      </w:pPr>
      <w:bookmarkStart w:id="20" w:name="_Toc15396601"/>
      <w:bookmarkStart w:id="21" w:name="_Toc15377200"/>
      <w:r>
        <w:rPr>
          <w:rFonts w:hint="eastAsia" w:ascii="黑体" w:eastAsia="黑体"/>
          <w:b w:val="0"/>
          <w:color w:val="auto"/>
        </w:rPr>
        <w:t>二、</w:t>
      </w:r>
      <w:r>
        <w:rPr>
          <w:rFonts w:hint="eastAsia" w:ascii="黑体" w:hAnsi="黑体" w:eastAsia="黑体"/>
          <w:b w:val="0"/>
          <w:color w:val="auto"/>
        </w:rPr>
        <w:t>机</w:t>
      </w:r>
      <w:r>
        <w:rPr>
          <w:rStyle w:val="30"/>
          <w:rFonts w:hint="eastAsia" w:ascii="黑体" w:hAnsi="黑体" w:eastAsia="黑体"/>
          <w:b w:val="0"/>
          <w:bCs w:val="0"/>
          <w:color w:val="auto"/>
        </w:rPr>
        <w:t>构设置</w:t>
      </w:r>
      <w:bookmarkEnd w:id="20"/>
      <w:bookmarkEnd w:id="21"/>
    </w:p>
    <w:p>
      <w:pPr>
        <w:numPr>
          <w:ilvl w:val="0"/>
          <w:numId w:val="0"/>
        </w:numPr>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红原县司法局</w:t>
      </w:r>
      <w:r>
        <w:rPr>
          <w:rFonts w:hint="eastAsia" w:ascii="仿宋_GB2312" w:hAnsi="仿宋_GB2312" w:eastAsia="仿宋_GB2312" w:cs="仿宋_GB2312"/>
          <w:bCs/>
          <w:color w:val="auto"/>
          <w:sz w:val="32"/>
          <w:szCs w:val="32"/>
        </w:rPr>
        <w:t>为独立核算全额拨款行政单位，下设4个</w:t>
      </w:r>
      <w:r>
        <w:rPr>
          <w:rFonts w:hint="eastAsia" w:ascii="仿宋_GB2312" w:hAnsi="仿宋_GB2312" w:eastAsia="仿宋_GB2312" w:cs="仿宋_GB2312"/>
          <w:bCs/>
          <w:color w:val="auto"/>
          <w:sz w:val="32"/>
          <w:szCs w:val="32"/>
          <w:lang w:eastAsia="zh-CN"/>
        </w:rPr>
        <w:t>机构</w:t>
      </w:r>
      <w:r>
        <w:rPr>
          <w:rFonts w:hint="eastAsia" w:ascii="仿宋_GB2312" w:hAnsi="仿宋_GB2312" w:eastAsia="仿宋_GB2312" w:cs="仿宋_GB2312"/>
          <w:bCs/>
          <w:color w:val="auto"/>
          <w:sz w:val="32"/>
          <w:szCs w:val="32"/>
        </w:rPr>
        <w:t>：办公室、法治宣传股、基层工作股、公证处。</w:t>
      </w:r>
    </w:p>
    <w:p>
      <w:pPr>
        <w:ind w:firstLine="640" w:firstLineChars="200"/>
        <w:jc w:val="left"/>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截止2018年底我单位共有编制35个，其中公务员编制28个，行政工勤编制2个，事业编制5个，在职34人，其中公务员28人，事业4人，工勤2人。</w:t>
      </w:r>
    </w:p>
    <w:p>
      <w:pPr>
        <w:ind w:firstLine="640" w:firstLineChars="200"/>
        <w:jc w:val="left"/>
        <w:rPr>
          <w:rFonts w:hint="eastAsia" w:ascii="仿宋_GB2312" w:hAnsi="宋体" w:eastAsia="仿宋_GB2312" w:cs="Times New Roman"/>
          <w:color w:val="auto"/>
          <w:kern w:val="2"/>
          <w:sz w:val="32"/>
          <w:szCs w:val="32"/>
          <w:lang w:val="en-US" w:eastAsia="zh-CN" w:bidi="ar-SA"/>
        </w:rPr>
      </w:pPr>
    </w:p>
    <w:p>
      <w:pPr>
        <w:ind w:firstLine="640" w:firstLineChars="200"/>
        <w:jc w:val="left"/>
        <w:rPr>
          <w:rFonts w:hint="eastAsia" w:ascii="仿宋_GB2312" w:hAnsi="宋体" w:eastAsia="仿宋_GB2312" w:cs="Times New Roman"/>
          <w:color w:val="auto"/>
          <w:kern w:val="2"/>
          <w:sz w:val="32"/>
          <w:szCs w:val="32"/>
          <w:lang w:val="en-US" w:eastAsia="zh-CN" w:bidi="ar-SA"/>
        </w:rPr>
      </w:pPr>
    </w:p>
    <w:p>
      <w:pPr>
        <w:ind w:firstLine="640" w:firstLineChars="200"/>
        <w:jc w:val="left"/>
        <w:rPr>
          <w:rFonts w:hint="eastAsia" w:ascii="仿宋_GB2312" w:hAnsi="宋体" w:eastAsia="仿宋_GB2312" w:cs="Times New Roman"/>
          <w:color w:val="auto"/>
          <w:kern w:val="2"/>
          <w:sz w:val="32"/>
          <w:szCs w:val="32"/>
          <w:lang w:val="en-US" w:eastAsia="zh-CN" w:bidi="ar-SA"/>
        </w:rPr>
      </w:pPr>
    </w:p>
    <w:p>
      <w:pPr>
        <w:ind w:firstLine="640" w:firstLineChars="200"/>
        <w:jc w:val="left"/>
        <w:rPr>
          <w:rFonts w:hint="eastAsia" w:ascii="仿宋_GB2312" w:hAnsi="宋体" w:eastAsia="仿宋_GB2312" w:cs="Times New Roman"/>
          <w:color w:val="auto"/>
          <w:kern w:val="2"/>
          <w:sz w:val="32"/>
          <w:szCs w:val="32"/>
          <w:lang w:val="en-US" w:eastAsia="zh-CN" w:bidi="ar-SA"/>
        </w:rPr>
      </w:pPr>
    </w:p>
    <w:p>
      <w:pPr>
        <w:ind w:firstLine="640" w:firstLineChars="200"/>
        <w:jc w:val="left"/>
        <w:rPr>
          <w:rFonts w:hint="eastAsia" w:ascii="仿宋_GB2312" w:hAnsi="宋体" w:eastAsia="仿宋_GB2312" w:cs="Times New Roman"/>
          <w:color w:val="auto"/>
          <w:kern w:val="2"/>
          <w:sz w:val="32"/>
          <w:szCs w:val="32"/>
          <w:lang w:val="en-US" w:eastAsia="zh-CN" w:bidi="ar-SA"/>
        </w:rPr>
      </w:pPr>
    </w:p>
    <w:p>
      <w:pPr>
        <w:ind w:firstLine="640" w:firstLineChars="200"/>
        <w:jc w:val="left"/>
        <w:rPr>
          <w:rFonts w:hint="eastAsia" w:ascii="仿宋_GB2312" w:hAnsi="宋体" w:eastAsia="仿宋_GB2312" w:cs="Times New Roman"/>
          <w:color w:val="auto"/>
          <w:kern w:val="2"/>
          <w:sz w:val="32"/>
          <w:szCs w:val="32"/>
          <w:lang w:val="en-US" w:eastAsia="zh-CN" w:bidi="ar-SA"/>
        </w:rPr>
      </w:pPr>
    </w:p>
    <w:p>
      <w:pPr>
        <w:ind w:firstLine="640" w:firstLineChars="200"/>
        <w:jc w:val="left"/>
        <w:rPr>
          <w:rFonts w:hint="eastAsia" w:ascii="仿宋_GB2312" w:hAnsi="宋体" w:eastAsia="仿宋_GB2312" w:cs="Times New Roman"/>
          <w:color w:val="auto"/>
          <w:kern w:val="2"/>
          <w:sz w:val="32"/>
          <w:szCs w:val="32"/>
          <w:lang w:val="en-US" w:eastAsia="zh-CN" w:bidi="ar-SA"/>
        </w:rPr>
      </w:pPr>
    </w:p>
    <w:p>
      <w:pPr>
        <w:ind w:firstLine="640" w:firstLineChars="200"/>
        <w:jc w:val="left"/>
        <w:rPr>
          <w:rFonts w:hint="eastAsia" w:ascii="仿宋_GB2312" w:hAnsi="宋体" w:eastAsia="仿宋_GB2312" w:cs="Times New Roman"/>
          <w:color w:val="auto"/>
          <w:kern w:val="2"/>
          <w:sz w:val="32"/>
          <w:szCs w:val="32"/>
          <w:lang w:val="en-US" w:eastAsia="zh-CN" w:bidi="ar-SA"/>
        </w:rPr>
      </w:pPr>
    </w:p>
    <w:p>
      <w:pPr>
        <w:widowControl/>
        <w:jc w:val="left"/>
        <w:rPr>
          <w:rStyle w:val="29"/>
          <w:rFonts w:ascii="黑体" w:hAnsi="黑体" w:eastAsia="黑体"/>
          <w:b w:val="0"/>
          <w:bCs w:val="0"/>
          <w:color w:val="auto"/>
        </w:rPr>
      </w:pPr>
      <w:bookmarkStart w:id="22" w:name="_Toc15396602"/>
      <w:bookmarkStart w:id="23" w:name="_Toc15377204"/>
      <w:r>
        <w:rPr>
          <w:rFonts w:hint="eastAsia" w:ascii="黑体" w:hAnsi="黑体" w:eastAsia="黑体"/>
          <w:b w:val="0"/>
          <w:color w:val="auto"/>
          <w:sz w:val="44"/>
          <w:szCs w:val="44"/>
        </w:rPr>
        <w:t>第二部分</w:t>
      </w:r>
      <w:r>
        <w:rPr>
          <w:rFonts w:hint="eastAsia" w:ascii="黑体" w:hAnsi="黑体" w:eastAsia="黑体"/>
          <w:color w:val="auto"/>
        </w:rPr>
        <w:t xml:space="preserve"> </w:t>
      </w:r>
      <w:r>
        <w:rPr>
          <w:rStyle w:val="29"/>
          <w:rFonts w:hint="eastAsia" w:ascii="黑体" w:hAnsi="黑体" w:eastAsia="黑体"/>
          <w:b w:val="0"/>
          <w:bCs w:val="0"/>
          <w:color w:val="auto"/>
        </w:rPr>
        <w:t>2018年度部门决算情况说明</w:t>
      </w:r>
      <w:bookmarkEnd w:id="22"/>
      <w:bookmarkEnd w:id="23"/>
    </w:p>
    <w:p>
      <w:pPr>
        <w:rPr>
          <w:color w:val="auto"/>
        </w:rPr>
      </w:pPr>
    </w:p>
    <w:p>
      <w:pPr>
        <w:pStyle w:val="28"/>
        <w:numPr>
          <w:ilvl w:val="0"/>
          <w:numId w:val="1"/>
        </w:numPr>
        <w:spacing w:line="600" w:lineRule="exact"/>
        <w:ind w:firstLineChars="0"/>
        <w:outlineLvl w:val="1"/>
        <w:rPr>
          <w:rStyle w:val="30"/>
          <w:rFonts w:ascii="黑体" w:hAnsi="黑体" w:eastAsia="黑体"/>
          <w:b w:val="0"/>
          <w:color w:val="auto"/>
        </w:rPr>
      </w:pPr>
      <w:bookmarkStart w:id="24" w:name="_Toc15396603"/>
      <w:bookmarkStart w:id="25" w:name="_Toc15377205"/>
      <w:r>
        <w:rPr>
          <w:rFonts w:hint="eastAsia" w:ascii="黑体" w:hAnsi="黑体" w:eastAsia="黑体"/>
          <w:color w:val="auto"/>
          <w:sz w:val="32"/>
          <w:szCs w:val="32"/>
        </w:rPr>
        <w:t>收</w:t>
      </w:r>
      <w:r>
        <w:rPr>
          <w:rStyle w:val="30"/>
          <w:rFonts w:hint="eastAsia" w:ascii="黑体" w:hAnsi="黑体" w:eastAsia="黑体"/>
          <w:b w:val="0"/>
          <w:color w:val="auto"/>
        </w:rPr>
        <w:t>入支出决算总体情况说明</w:t>
      </w:r>
      <w:bookmarkEnd w:id="24"/>
      <w:bookmarkEnd w:id="25"/>
    </w:p>
    <w:p>
      <w:pPr>
        <w:spacing w:line="60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2018年度收入841.77万元，与2017年度相比增加155.58万元，增长22.67%，增长原因是业务量的增加，所需经费增加；2018年度支出853.86万元，与2017年度相比增加了121.23万元，增长16.55%，增长原因是业务量的增加，支出增加。</w:t>
      </w:r>
    </w:p>
    <w:p>
      <w:pPr>
        <w:spacing w:line="600" w:lineRule="exact"/>
        <w:ind w:firstLine="420" w:firstLineChars="200"/>
        <w:rPr>
          <w:rFonts w:hint="eastAsia" w:ascii="仿宋" w:hAnsi="仿宋" w:eastAsia="仿宋"/>
          <w:color w:val="auto"/>
          <w:sz w:val="32"/>
          <w:szCs w:val="32"/>
          <w:lang w:eastAsia="zh-CN"/>
        </w:rPr>
      </w:pPr>
      <w:r>
        <w:rPr>
          <w:color w:val="auto"/>
        </w:rPr>
        <w:drawing>
          <wp:anchor distT="0" distB="0" distL="114300" distR="114300" simplePos="0" relativeHeight="251659264" behindDoc="0" locked="0" layoutInCell="1" allowOverlap="1">
            <wp:simplePos x="0" y="0"/>
            <wp:positionH relativeFrom="column">
              <wp:posOffset>-7620</wp:posOffset>
            </wp:positionH>
            <wp:positionV relativeFrom="paragraph">
              <wp:posOffset>625475</wp:posOffset>
            </wp:positionV>
            <wp:extent cx="4572000" cy="2743200"/>
            <wp:effectExtent l="4445" t="4445" r="14605" b="14605"/>
            <wp:wrapSquare wrapText="bothSides"/>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auto"/>
          <w:sz w:val="32"/>
          <w:szCs w:val="32"/>
        </w:rPr>
        <w:t>（图</w:t>
      </w:r>
      <w:r>
        <w:rPr>
          <w:rFonts w:ascii="仿宋" w:hAnsi="仿宋" w:eastAsia="仿宋"/>
          <w:color w:val="auto"/>
          <w:sz w:val="32"/>
          <w:szCs w:val="32"/>
        </w:rPr>
        <w:t>1</w:t>
      </w:r>
      <w:r>
        <w:rPr>
          <w:rFonts w:hint="eastAsia" w:ascii="仿宋" w:hAnsi="仿宋" w:eastAsia="仿宋"/>
          <w:color w:val="auto"/>
          <w:sz w:val="32"/>
          <w:szCs w:val="32"/>
        </w:rPr>
        <w:t>：收、支决算总计变动情况图）（柱状图）</w:t>
      </w:r>
    </w:p>
    <w:p>
      <w:pPr>
        <w:spacing w:line="600" w:lineRule="exact"/>
        <w:ind w:firstLine="640" w:firstLineChars="200"/>
        <w:jc w:val="left"/>
        <w:rPr>
          <w:rFonts w:ascii="仿宋_GB2312" w:eastAsia="仿宋_GB2312"/>
          <w:color w:val="auto"/>
          <w:sz w:val="32"/>
          <w:szCs w:val="32"/>
        </w:rPr>
      </w:pPr>
    </w:p>
    <w:p>
      <w:pPr>
        <w:spacing w:line="600" w:lineRule="exact"/>
        <w:ind w:firstLine="640" w:firstLineChars="200"/>
        <w:jc w:val="left"/>
        <w:rPr>
          <w:rFonts w:ascii="仿宋_GB2312" w:eastAsia="仿宋_GB2312"/>
          <w:color w:val="auto"/>
          <w:sz w:val="32"/>
          <w:szCs w:val="32"/>
        </w:rPr>
      </w:pPr>
    </w:p>
    <w:p>
      <w:pPr>
        <w:spacing w:line="600" w:lineRule="exact"/>
        <w:ind w:firstLine="640" w:firstLineChars="200"/>
        <w:jc w:val="left"/>
        <w:rPr>
          <w:rFonts w:ascii="仿宋_GB2312" w:eastAsia="仿宋_GB2312"/>
          <w:color w:val="auto"/>
          <w:sz w:val="32"/>
          <w:szCs w:val="32"/>
        </w:rPr>
      </w:pPr>
    </w:p>
    <w:p>
      <w:pPr>
        <w:spacing w:line="600" w:lineRule="exact"/>
        <w:ind w:firstLine="640" w:firstLineChars="200"/>
        <w:jc w:val="left"/>
        <w:rPr>
          <w:rFonts w:ascii="仿宋_GB2312" w:eastAsia="仿宋_GB2312"/>
          <w:color w:val="auto"/>
          <w:sz w:val="32"/>
          <w:szCs w:val="32"/>
        </w:rPr>
      </w:pPr>
    </w:p>
    <w:p>
      <w:pPr>
        <w:spacing w:line="600" w:lineRule="exact"/>
        <w:ind w:firstLine="640" w:firstLineChars="200"/>
        <w:jc w:val="left"/>
        <w:rPr>
          <w:rFonts w:ascii="仿宋_GB2312" w:eastAsia="仿宋_GB2312"/>
          <w:color w:val="auto"/>
          <w:sz w:val="32"/>
          <w:szCs w:val="32"/>
        </w:rPr>
      </w:pPr>
    </w:p>
    <w:p>
      <w:pPr>
        <w:spacing w:line="600" w:lineRule="exact"/>
        <w:ind w:firstLine="640" w:firstLineChars="200"/>
        <w:jc w:val="left"/>
        <w:rPr>
          <w:rFonts w:ascii="仿宋_GB2312" w:eastAsia="仿宋_GB2312"/>
          <w:color w:val="auto"/>
          <w:sz w:val="32"/>
          <w:szCs w:val="32"/>
        </w:rPr>
      </w:pPr>
    </w:p>
    <w:p>
      <w:pPr>
        <w:spacing w:line="600" w:lineRule="exact"/>
        <w:ind w:firstLine="640" w:firstLineChars="200"/>
        <w:jc w:val="left"/>
        <w:rPr>
          <w:rFonts w:ascii="仿宋_GB2312" w:eastAsia="仿宋_GB2312"/>
          <w:color w:val="auto"/>
          <w:sz w:val="32"/>
          <w:szCs w:val="32"/>
        </w:rPr>
      </w:pPr>
    </w:p>
    <w:p>
      <w:pPr>
        <w:spacing w:line="600" w:lineRule="exact"/>
        <w:jc w:val="left"/>
        <w:rPr>
          <w:rFonts w:ascii="仿宋_GB2312" w:eastAsia="仿宋_GB2312"/>
          <w:color w:val="auto"/>
          <w:sz w:val="32"/>
          <w:szCs w:val="32"/>
        </w:rPr>
      </w:pPr>
    </w:p>
    <w:p>
      <w:pPr>
        <w:pStyle w:val="28"/>
        <w:numPr>
          <w:ilvl w:val="0"/>
          <w:numId w:val="1"/>
        </w:numPr>
        <w:spacing w:line="600" w:lineRule="exact"/>
        <w:ind w:firstLineChars="0"/>
        <w:outlineLvl w:val="1"/>
        <w:rPr>
          <w:rStyle w:val="30"/>
          <w:rFonts w:ascii="黑体" w:hAnsi="黑体" w:eastAsia="黑体"/>
          <w:b w:val="0"/>
          <w:color w:val="auto"/>
        </w:rPr>
      </w:pPr>
      <w:bookmarkStart w:id="26" w:name="_Toc15377206"/>
      <w:bookmarkStart w:id="27" w:name="_Toc15396604"/>
      <w:r>
        <w:rPr>
          <w:rFonts w:hint="eastAsia" w:ascii="黑体" w:hAnsi="黑体" w:eastAsia="黑体"/>
          <w:color w:val="auto"/>
          <w:sz w:val="32"/>
          <w:szCs w:val="32"/>
        </w:rPr>
        <w:t>收</w:t>
      </w:r>
      <w:r>
        <w:rPr>
          <w:rStyle w:val="30"/>
          <w:rFonts w:hint="eastAsia" w:ascii="黑体" w:hAnsi="黑体" w:eastAsia="黑体"/>
          <w:b w:val="0"/>
          <w:color w:val="auto"/>
        </w:rPr>
        <w:t>入决算情况说明</w:t>
      </w:r>
      <w:bookmarkEnd w:id="26"/>
      <w:bookmarkEnd w:id="27"/>
    </w:p>
    <w:p>
      <w:pPr>
        <w:spacing w:line="600" w:lineRule="exact"/>
        <w:ind w:firstLine="640" w:firstLineChars="200"/>
        <w:outlineLvl w:val="1"/>
        <w:rPr>
          <w:rFonts w:hint="eastAsia"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8年本年收入合计</w:t>
      </w:r>
      <w:r>
        <w:rPr>
          <w:rFonts w:hint="eastAsia" w:ascii="仿宋" w:hAnsi="仿宋" w:eastAsia="仿宋"/>
          <w:color w:val="auto"/>
          <w:sz w:val="32"/>
          <w:szCs w:val="32"/>
          <w:lang w:val="en-US" w:eastAsia="zh-CN"/>
        </w:rPr>
        <w:t>841.77</w:t>
      </w:r>
      <w:r>
        <w:rPr>
          <w:rFonts w:hint="eastAsia" w:ascii="仿宋" w:hAnsi="仿宋" w:eastAsia="仿宋"/>
          <w:color w:val="auto"/>
          <w:sz w:val="32"/>
          <w:szCs w:val="32"/>
        </w:rPr>
        <w:t>万元，其中：一般公共预算财政拨款收入</w:t>
      </w:r>
      <w:r>
        <w:rPr>
          <w:rFonts w:hint="eastAsia" w:ascii="仿宋" w:hAnsi="仿宋" w:eastAsia="仿宋"/>
          <w:color w:val="auto"/>
          <w:sz w:val="32"/>
          <w:szCs w:val="32"/>
          <w:lang w:val="en-US" w:eastAsia="zh-CN"/>
        </w:rPr>
        <w:t>833.72</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99.04</w:t>
      </w:r>
      <w:r>
        <w:rPr>
          <w:rFonts w:ascii="仿宋" w:hAnsi="仿宋" w:eastAsia="仿宋"/>
          <w:color w:val="auto"/>
          <w:sz w:val="32"/>
          <w:szCs w:val="32"/>
        </w:rPr>
        <w:t>%</w:t>
      </w:r>
      <w:r>
        <w:rPr>
          <w:rFonts w:hint="eastAsia" w:ascii="仿宋" w:hAnsi="仿宋" w:eastAsia="仿宋"/>
          <w:color w:val="auto"/>
          <w:sz w:val="32"/>
          <w:szCs w:val="32"/>
        </w:rPr>
        <w:t>；政府性基金预算财政拨款收入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；国有资本经营预算财政拨款收入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；事业收入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；经营收入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；附属单位上缴收入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；其他收入</w:t>
      </w:r>
      <w:r>
        <w:rPr>
          <w:rFonts w:hint="eastAsia" w:ascii="仿宋" w:hAnsi="仿宋" w:eastAsia="仿宋"/>
          <w:color w:val="auto"/>
          <w:sz w:val="32"/>
          <w:szCs w:val="32"/>
          <w:lang w:val="en-US" w:eastAsia="zh-CN"/>
        </w:rPr>
        <w:t>8.05</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0.96</w:t>
      </w:r>
      <w:r>
        <w:rPr>
          <w:rFonts w:ascii="仿宋" w:hAnsi="仿宋" w:eastAsia="仿宋"/>
          <w:color w:val="auto"/>
          <w:sz w:val="32"/>
          <w:szCs w:val="32"/>
        </w:rPr>
        <w:t>%</w:t>
      </w:r>
      <w:r>
        <w:rPr>
          <w:rFonts w:hint="eastAsia" w:ascii="仿宋" w:hAnsi="仿宋" w:eastAsia="仿宋"/>
          <w:color w:val="auto"/>
          <w:sz w:val="32"/>
          <w:szCs w:val="32"/>
        </w:rPr>
        <w:t>。</w:t>
      </w:r>
    </w:p>
    <w:p>
      <w:pPr>
        <w:spacing w:line="600" w:lineRule="exact"/>
        <w:rPr>
          <w:rFonts w:hint="eastAsia" w:ascii="仿宋" w:hAnsi="仿宋" w:eastAsia="仿宋"/>
          <w:color w:val="auto"/>
          <w:sz w:val="32"/>
          <w:szCs w:val="32"/>
        </w:rPr>
      </w:pPr>
      <w:r>
        <w:rPr>
          <w:color w:val="auto"/>
        </w:rPr>
        <w:drawing>
          <wp:anchor distT="0" distB="0" distL="114300" distR="114300" simplePos="0" relativeHeight="251660288" behindDoc="0" locked="0" layoutInCell="1" allowOverlap="1">
            <wp:simplePos x="0" y="0"/>
            <wp:positionH relativeFrom="column">
              <wp:posOffset>-147955</wp:posOffset>
            </wp:positionH>
            <wp:positionV relativeFrom="paragraph">
              <wp:posOffset>471170</wp:posOffset>
            </wp:positionV>
            <wp:extent cx="4572000" cy="2743200"/>
            <wp:effectExtent l="4445" t="4445" r="14605" b="14605"/>
            <wp:wrapSquare wrapText="bothSides"/>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auto"/>
          <w:sz w:val="32"/>
          <w:szCs w:val="32"/>
        </w:rPr>
        <w:t>（图2：收入决算结构图）（饼状图）</w:t>
      </w:r>
    </w:p>
    <w:p>
      <w:pPr>
        <w:spacing w:line="600" w:lineRule="exact"/>
        <w:rPr>
          <w:rFonts w:hint="eastAsia" w:ascii="仿宋" w:hAnsi="仿宋" w:eastAsia="仿宋"/>
          <w:color w:val="auto"/>
          <w:sz w:val="32"/>
          <w:szCs w:val="32"/>
        </w:rPr>
      </w:pPr>
    </w:p>
    <w:p>
      <w:pPr>
        <w:spacing w:line="600" w:lineRule="exact"/>
        <w:rPr>
          <w:rFonts w:hint="eastAsia" w:ascii="仿宋" w:hAnsi="仿宋" w:eastAsia="仿宋"/>
          <w:color w:val="auto"/>
          <w:sz w:val="32"/>
          <w:szCs w:val="32"/>
        </w:rPr>
      </w:pPr>
    </w:p>
    <w:p>
      <w:pPr>
        <w:spacing w:line="600" w:lineRule="exact"/>
        <w:rPr>
          <w:rFonts w:hint="eastAsia" w:ascii="仿宋" w:hAnsi="仿宋" w:eastAsia="仿宋"/>
          <w:color w:val="auto"/>
          <w:sz w:val="32"/>
          <w:szCs w:val="32"/>
        </w:rPr>
      </w:pPr>
    </w:p>
    <w:p>
      <w:pPr>
        <w:spacing w:line="600" w:lineRule="exact"/>
        <w:rPr>
          <w:rFonts w:hint="eastAsia" w:ascii="仿宋" w:hAnsi="仿宋" w:eastAsia="仿宋"/>
          <w:color w:val="auto"/>
          <w:sz w:val="32"/>
          <w:szCs w:val="32"/>
        </w:rPr>
      </w:pPr>
    </w:p>
    <w:p>
      <w:pPr>
        <w:spacing w:line="600" w:lineRule="exact"/>
        <w:rPr>
          <w:rFonts w:hint="eastAsia" w:ascii="仿宋" w:hAnsi="仿宋" w:eastAsia="仿宋"/>
          <w:color w:val="auto"/>
          <w:sz w:val="32"/>
          <w:szCs w:val="32"/>
        </w:rPr>
      </w:pPr>
    </w:p>
    <w:p>
      <w:pPr>
        <w:spacing w:line="600" w:lineRule="exact"/>
        <w:rPr>
          <w:rFonts w:hint="eastAsia" w:ascii="仿宋" w:hAnsi="仿宋" w:eastAsia="仿宋"/>
          <w:color w:val="auto"/>
          <w:sz w:val="32"/>
          <w:szCs w:val="32"/>
        </w:rPr>
      </w:pPr>
    </w:p>
    <w:p>
      <w:pPr>
        <w:spacing w:line="600" w:lineRule="exact"/>
        <w:rPr>
          <w:rFonts w:ascii="仿宋_GB2312" w:eastAsia="仿宋_GB2312"/>
          <w:color w:val="auto"/>
          <w:sz w:val="32"/>
          <w:szCs w:val="32"/>
        </w:rPr>
      </w:pPr>
    </w:p>
    <w:p>
      <w:pPr>
        <w:spacing w:line="600" w:lineRule="exact"/>
        <w:rPr>
          <w:rFonts w:ascii="仿宋_GB2312" w:eastAsia="仿宋_GB2312"/>
          <w:color w:val="auto"/>
          <w:sz w:val="32"/>
          <w:szCs w:val="32"/>
        </w:rPr>
      </w:pPr>
    </w:p>
    <w:p>
      <w:pPr>
        <w:pStyle w:val="28"/>
        <w:numPr>
          <w:ilvl w:val="0"/>
          <w:numId w:val="1"/>
        </w:numPr>
        <w:spacing w:line="600" w:lineRule="exact"/>
        <w:ind w:firstLineChars="0"/>
        <w:outlineLvl w:val="1"/>
        <w:rPr>
          <w:rFonts w:ascii="仿宋" w:hAnsi="仿宋" w:eastAsia="仿宋"/>
          <w:color w:val="auto"/>
          <w:sz w:val="32"/>
          <w:szCs w:val="32"/>
        </w:rPr>
      </w:pPr>
      <w:bookmarkStart w:id="28" w:name="_Toc15396605"/>
      <w:bookmarkStart w:id="29" w:name="_Toc15377207"/>
      <w:r>
        <w:rPr>
          <w:rFonts w:hint="eastAsia" w:ascii="黑体" w:hAnsi="黑体" w:eastAsia="黑体"/>
          <w:color w:val="auto"/>
          <w:sz w:val="32"/>
          <w:szCs w:val="32"/>
        </w:rPr>
        <w:t>支</w:t>
      </w:r>
      <w:r>
        <w:rPr>
          <w:rStyle w:val="30"/>
          <w:rFonts w:hint="eastAsia" w:ascii="黑体" w:hAnsi="黑体" w:eastAsia="黑体"/>
          <w:b w:val="0"/>
          <w:color w:val="auto"/>
        </w:rPr>
        <w:t>出决算情况说明</w:t>
      </w:r>
      <w:bookmarkEnd w:id="28"/>
      <w:bookmarkEnd w:id="29"/>
    </w:p>
    <w:p>
      <w:pPr>
        <w:spacing w:line="600" w:lineRule="exact"/>
        <w:ind w:firstLine="640"/>
        <w:rPr>
          <w:rFonts w:ascii="仿宋_GB2312" w:eastAsia="仿宋_GB2312"/>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8年本年支出合计</w:t>
      </w:r>
      <w:r>
        <w:rPr>
          <w:rFonts w:hint="eastAsia" w:ascii="仿宋" w:hAnsi="仿宋" w:eastAsia="仿宋"/>
          <w:color w:val="auto"/>
          <w:sz w:val="32"/>
          <w:szCs w:val="32"/>
          <w:lang w:val="en-US" w:eastAsia="zh-CN"/>
        </w:rPr>
        <w:t>853.86</w:t>
      </w:r>
      <w:r>
        <w:rPr>
          <w:rFonts w:hint="eastAsia" w:ascii="仿宋" w:hAnsi="仿宋" w:eastAsia="仿宋"/>
          <w:color w:val="auto"/>
          <w:sz w:val="32"/>
          <w:szCs w:val="32"/>
        </w:rPr>
        <w:t>万元，其中：基本支出</w:t>
      </w:r>
      <w:r>
        <w:rPr>
          <w:rFonts w:hint="eastAsia" w:ascii="仿宋" w:hAnsi="仿宋" w:eastAsia="仿宋"/>
          <w:color w:val="auto"/>
          <w:sz w:val="32"/>
          <w:szCs w:val="32"/>
          <w:lang w:val="en-US" w:eastAsia="zh-CN"/>
        </w:rPr>
        <w:t>743.77</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87.11</w:t>
      </w:r>
      <w:r>
        <w:rPr>
          <w:rFonts w:ascii="仿宋" w:hAnsi="仿宋" w:eastAsia="仿宋"/>
          <w:color w:val="auto"/>
          <w:sz w:val="32"/>
          <w:szCs w:val="32"/>
        </w:rPr>
        <w:t>%</w:t>
      </w:r>
      <w:r>
        <w:rPr>
          <w:rFonts w:hint="eastAsia" w:ascii="仿宋" w:hAnsi="仿宋" w:eastAsia="仿宋"/>
          <w:color w:val="auto"/>
          <w:sz w:val="32"/>
          <w:szCs w:val="32"/>
        </w:rPr>
        <w:t>；项目支出</w:t>
      </w:r>
      <w:r>
        <w:rPr>
          <w:rFonts w:hint="eastAsia" w:ascii="仿宋" w:hAnsi="仿宋" w:eastAsia="仿宋"/>
          <w:color w:val="auto"/>
          <w:sz w:val="32"/>
          <w:szCs w:val="32"/>
          <w:lang w:val="en-US" w:eastAsia="zh-CN"/>
        </w:rPr>
        <w:t>110.09</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12.89</w:t>
      </w:r>
      <w:r>
        <w:rPr>
          <w:rFonts w:ascii="仿宋" w:hAnsi="仿宋" w:eastAsia="仿宋"/>
          <w:color w:val="auto"/>
          <w:sz w:val="32"/>
          <w:szCs w:val="32"/>
        </w:rPr>
        <w:t>%</w:t>
      </w:r>
      <w:r>
        <w:rPr>
          <w:rFonts w:hint="eastAsia" w:ascii="仿宋" w:hAnsi="仿宋" w:eastAsia="仿宋"/>
          <w:color w:val="auto"/>
          <w:sz w:val="32"/>
          <w:szCs w:val="32"/>
        </w:rPr>
        <w:t>；上缴上级支出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；经营支出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；对附属单位补助支出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w:t>
      </w:r>
    </w:p>
    <w:p>
      <w:pPr>
        <w:spacing w:line="600" w:lineRule="exact"/>
        <w:ind w:firstLine="640" w:firstLineChars="200"/>
        <w:outlineLvl w:val="1"/>
        <w:rPr>
          <w:rStyle w:val="30"/>
          <w:rFonts w:ascii="黑体" w:hAnsi="黑体" w:eastAsia="黑体"/>
          <w:b w:val="0"/>
          <w:color w:val="auto"/>
        </w:rPr>
      </w:pPr>
      <w:bookmarkStart w:id="30" w:name="_Toc15377208"/>
      <w:bookmarkStart w:id="31" w:name="_Toc15396606"/>
      <w:r>
        <w:rPr>
          <w:rFonts w:hint="eastAsia" w:ascii="黑体" w:hAnsi="黑体" w:eastAsia="黑体"/>
          <w:color w:val="auto"/>
          <w:sz w:val="32"/>
          <w:szCs w:val="32"/>
        </w:rPr>
        <w:t>四、财</w:t>
      </w:r>
      <w:r>
        <w:rPr>
          <w:rStyle w:val="30"/>
          <w:rFonts w:hint="eastAsia" w:ascii="黑体" w:hAnsi="黑体" w:eastAsia="黑体"/>
          <w:b w:val="0"/>
          <w:color w:val="auto"/>
        </w:rPr>
        <w:t>政拨款收入支出决算总体情况说明</w:t>
      </w:r>
      <w:bookmarkEnd w:id="30"/>
      <w:bookmarkEnd w:id="31"/>
    </w:p>
    <w:p>
      <w:pPr>
        <w:spacing w:line="60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2018年财政拨款收入833.72万元，与2017年度相比增加184.55万元，增长28.43%，增长原因是业务量的增加，所需经费增加；2018年度财政拨款支出834.45万元，与2017年度相比增加了122.58万元，增长17.22%，增长原因是业务量的增加，支出增加。</w:t>
      </w:r>
    </w:p>
    <w:p>
      <w:pPr>
        <w:spacing w:line="600" w:lineRule="exact"/>
        <w:ind w:firstLine="640" w:firstLineChars="200"/>
        <w:rPr>
          <w:rFonts w:hint="default" w:ascii="仿宋" w:hAnsi="仿宋" w:eastAsia="仿宋"/>
          <w:color w:val="auto"/>
          <w:sz w:val="32"/>
          <w:szCs w:val="32"/>
          <w:lang w:val="en-US" w:eastAsia="zh-CN"/>
        </w:rPr>
      </w:pPr>
    </w:p>
    <w:p>
      <w:pPr>
        <w:spacing w:line="600" w:lineRule="exact"/>
        <w:ind w:firstLine="640" w:firstLineChars="200"/>
        <w:rPr>
          <w:rFonts w:hint="eastAsia" w:ascii="仿宋" w:hAnsi="仿宋" w:eastAsia="仿宋"/>
          <w:color w:val="auto"/>
          <w:sz w:val="32"/>
          <w:szCs w:val="32"/>
        </w:rPr>
      </w:pPr>
    </w:p>
    <w:p>
      <w:pPr>
        <w:spacing w:line="600" w:lineRule="exact"/>
        <w:ind w:firstLine="640" w:firstLineChars="200"/>
        <w:rPr>
          <w:rFonts w:hint="eastAsia" w:ascii="仿宋" w:hAnsi="仿宋" w:eastAsia="仿宋"/>
          <w:color w:val="auto"/>
          <w:sz w:val="32"/>
          <w:szCs w:val="32"/>
        </w:rPr>
      </w:pPr>
    </w:p>
    <w:p>
      <w:pPr>
        <w:spacing w:line="600" w:lineRule="exact"/>
        <w:ind w:firstLine="640"/>
        <w:rPr>
          <w:rFonts w:ascii="仿宋" w:hAnsi="仿宋" w:eastAsia="仿宋"/>
          <w:b/>
          <w:color w:val="auto"/>
          <w:sz w:val="32"/>
          <w:szCs w:val="32"/>
        </w:rPr>
      </w:pPr>
    </w:p>
    <w:p>
      <w:pPr>
        <w:spacing w:line="600" w:lineRule="exact"/>
        <w:ind w:firstLine="640" w:firstLineChars="200"/>
        <w:outlineLvl w:val="1"/>
        <w:rPr>
          <w:rStyle w:val="30"/>
          <w:rFonts w:ascii="黑体" w:hAnsi="黑体" w:eastAsia="黑体"/>
          <w:b w:val="0"/>
          <w:color w:val="auto"/>
        </w:rPr>
      </w:pPr>
      <w:bookmarkStart w:id="32" w:name="_Toc15377209"/>
      <w:bookmarkStart w:id="33" w:name="_Toc15396607"/>
      <w:r>
        <w:rPr>
          <w:rFonts w:hint="eastAsia" w:ascii="黑体" w:hAnsi="黑体" w:eastAsia="黑体"/>
          <w:color w:val="auto"/>
          <w:sz w:val="32"/>
          <w:szCs w:val="32"/>
        </w:rPr>
        <w:t>五、</w:t>
      </w:r>
      <w:r>
        <w:rPr>
          <w:rFonts w:hint="eastAsia" w:ascii="黑体" w:hAnsi="黑体" w:eastAsia="黑体"/>
          <w:b/>
          <w:color w:val="auto"/>
          <w:sz w:val="32"/>
          <w:szCs w:val="32"/>
        </w:rPr>
        <w:t>一</w:t>
      </w:r>
      <w:r>
        <w:rPr>
          <w:rStyle w:val="30"/>
          <w:rFonts w:hint="eastAsia" w:ascii="黑体" w:hAnsi="黑体" w:eastAsia="黑体"/>
          <w:b w:val="0"/>
          <w:color w:val="auto"/>
        </w:rPr>
        <w:t>般公共预算财政拨款支出决算情况说明</w:t>
      </w:r>
      <w:bookmarkEnd w:id="32"/>
      <w:bookmarkEnd w:id="33"/>
    </w:p>
    <w:p>
      <w:pPr>
        <w:spacing w:line="600" w:lineRule="exact"/>
        <w:ind w:firstLine="643" w:firstLineChars="200"/>
        <w:outlineLvl w:val="2"/>
        <w:rPr>
          <w:rFonts w:ascii="仿宋" w:hAnsi="仿宋" w:eastAsia="仿宋"/>
          <w:b/>
          <w:color w:val="auto"/>
          <w:sz w:val="32"/>
          <w:szCs w:val="32"/>
        </w:rPr>
      </w:pPr>
      <w:bookmarkStart w:id="34" w:name="_Toc15377210"/>
      <w:r>
        <w:rPr>
          <w:rFonts w:hint="eastAsia" w:ascii="仿宋" w:hAnsi="仿宋" w:eastAsia="仿宋"/>
          <w:b/>
          <w:color w:val="auto"/>
          <w:sz w:val="32"/>
          <w:szCs w:val="32"/>
        </w:rPr>
        <w:t>（一）一般公共预算财政拨款支出决算总体情况</w:t>
      </w:r>
      <w:bookmarkEnd w:id="34"/>
    </w:p>
    <w:p>
      <w:pPr>
        <w:spacing w:line="600" w:lineRule="exact"/>
        <w:ind w:firstLine="640" w:firstLineChars="200"/>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8年一般公共预算财政拨款支出</w:t>
      </w:r>
      <w:r>
        <w:rPr>
          <w:rFonts w:hint="eastAsia" w:ascii="仿宋" w:hAnsi="仿宋" w:eastAsia="仿宋"/>
          <w:color w:val="auto"/>
          <w:sz w:val="32"/>
          <w:szCs w:val="32"/>
          <w:lang w:val="en-US" w:eastAsia="zh-CN"/>
        </w:rPr>
        <w:t>834.45</w:t>
      </w:r>
      <w:r>
        <w:rPr>
          <w:rFonts w:hint="eastAsia" w:ascii="仿宋" w:hAnsi="仿宋" w:eastAsia="仿宋"/>
          <w:color w:val="auto"/>
          <w:sz w:val="32"/>
          <w:szCs w:val="32"/>
        </w:rPr>
        <w:t>万元，占本年支出合计的</w:t>
      </w:r>
      <w:r>
        <w:rPr>
          <w:rFonts w:hint="eastAsia" w:ascii="仿宋" w:hAnsi="仿宋" w:eastAsia="仿宋"/>
          <w:color w:val="auto"/>
          <w:sz w:val="32"/>
          <w:szCs w:val="32"/>
          <w:lang w:val="en-US" w:eastAsia="zh-CN"/>
        </w:rPr>
        <w:t>97.73</w:t>
      </w:r>
      <w:r>
        <w:rPr>
          <w:rFonts w:ascii="仿宋" w:hAnsi="仿宋" w:eastAsia="仿宋"/>
          <w:color w:val="auto"/>
          <w:sz w:val="32"/>
          <w:szCs w:val="32"/>
        </w:rPr>
        <w:t>%</w:t>
      </w:r>
      <w:r>
        <w:rPr>
          <w:rFonts w:hint="eastAsia" w:ascii="仿宋" w:hAnsi="仿宋" w:eastAsia="仿宋"/>
          <w:color w:val="auto"/>
          <w:sz w:val="32"/>
          <w:szCs w:val="32"/>
        </w:rPr>
        <w:t>。与</w:t>
      </w:r>
      <w:r>
        <w:rPr>
          <w:rFonts w:ascii="仿宋" w:hAnsi="仿宋" w:eastAsia="仿宋"/>
          <w:color w:val="auto"/>
          <w:sz w:val="32"/>
          <w:szCs w:val="32"/>
        </w:rPr>
        <w:t>201</w:t>
      </w:r>
      <w:r>
        <w:rPr>
          <w:rFonts w:hint="eastAsia" w:ascii="仿宋" w:hAnsi="仿宋" w:eastAsia="仿宋"/>
          <w:color w:val="auto"/>
          <w:sz w:val="32"/>
          <w:szCs w:val="32"/>
        </w:rPr>
        <w:t>7年相比，一般公共预算财政拨款增</w:t>
      </w:r>
      <w:r>
        <w:rPr>
          <w:rFonts w:hint="eastAsia" w:ascii="仿宋" w:hAnsi="仿宋" w:eastAsia="仿宋"/>
          <w:color w:val="auto"/>
          <w:sz w:val="32"/>
          <w:szCs w:val="32"/>
          <w:lang w:eastAsia="zh-CN"/>
        </w:rPr>
        <w:t>加</w:t>
      </w:r>
      <w:r>
        <w:rPr>
          <w:rFonts w:hint="eastAsia" w:ascii="仿宋" w:hAnsi="仿宋" w:eastAsia="仿宋"/>
          <w:color w:val="auto"/>
          <w:sz w:val="32"/>
          <w:szCs w:val="32"/>
          <w:lang w:val="en-US" w:eastAsia="zh-CN"/>
        </w:rPr>
        <w:t>122.58</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17.22</w:t>
      </w:r>
      <w:r>
        <w:rPr>
          <w:rFonts w:ascii="仿宋" w:hAnsi="仿宋" w:eastAsia="仿宋"/>
          <w:color w:val="auto"/>
          <w:sz w:val="32"/>
          <w:szCs w:val="32"/>
        </w:rPr>
        <w:t>%</w:t>
      </w:r>
      <w:r>
        <w:rPr>
          <w:rFonts w:hint="eastAsia" w:ascii="仿宋" w:hAnsi="仿宋" w:eastAsia="仿宋"/>
          <w:color w:val="auto"/>
          <w:sz w:val="32"/>
          <w:szCs w:val="32"/>
        </w:rPr>
        <w:t>。主要变动原因是</w:t>
      </w:r>
      <w:r>
        <w:rPr>
          <w:rFonts w:hint="eastAsia" w:ascii="仿宋" w:hAnsi="仿宋" w:eastAsia="仿宋"/>
          <w:color w:val="auto"/>
          <w:sz w:val="32"/>
          <w:szCs w:val="32"/>
          <w:lang w:val="en-US" w:eastAsia="zh-CN"/>
        </w:rPr>
        <w:t>业务量的增加，支出增加。</w:t>
      </w:r>
    </w:p>
    <w:p>
      <w:pPr>
        <w:spacing w:line="600" w:lineRule="exact"/>
        <w:ind w:firstLine="643" w:firstLineChars="200"/>
        <w:outlineLvl w:val="2"/>
        <w:rPr>
          <w:rFonts w:ascii="仿宋" w:hAnsi="仿宋" w:eastAsia="仿宋"/>
          <w:b/>
          <w:color w:val="auto"/>
          <w:sz w:val="32"/>
          <w:szCs w:val="32"/>
        </w:rPr>
      </w:pPr>
      <w:bookmarkStart w:id="35" w:name="_Toc15377211"/>
      <w:r>
        <w:rPr>
          <w:rFonts w:hint="eastAsia" w:ascii="仿宋" w:hAnsi="仿宋" w:eastAsia="仿宋"/>
          <w:b/>
          <w:color w:val="auto"/>
          <w:sz w:val="32"/>
          <w:szCs w:val="32"/>
        </w:rPr>
        <w:t>（二）一般公共预算财政拨款支出决算结构情况</w:t>
      </w:r>
      <w:bookmarkEnd w:id="35"/>
    </w:p>
    <w:p>
      <w:pPr>
        <w:spacing w:line="600" w:lineRule="exact"/>
        <w:ind w:firstLine="640"/>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8年一般公共预算财</w:t>
      </w:r>
      <w:r>
        <w:rPr>
          <w:rFonts w:hint="eastAsia" w:ascii="仿宋" w:hAnsi="仿宋" w:eastAsia="仿宋"/>
          <w:color w:val="auto"/>
          <w:sz w:val="32"/>
          <w:szCs w:val="32"/>
        </w:rPr>
        <w:t>政拨款支出</w:t>
      </w:r>
      <w:r>
        <w:rPr>
          <w:rFonts w:hint="eastAsia" w:ascii="仿宋" w:hAnsi="仿宋" w:eastAsia="仿宋"/>
          <w:color w:val="auto"/>
          <w:sz w:val="32"/>
          <w:szCs w:val="32"/>
          <w:lang w:val="en-US" w:eastAsia="zh-CN"/>
        </w:rPr>
        <w:t>834.45</w:t>
      </w:r>
      <w:r>
        <w:rPr>
          <w:rFonts w:hint="eastAsia" w:ascii="仿宋" w:hAnsi="仿宋" w:eastAsia="仿宋"/>
          <w:color w:val="auto"/>
          <w:sz w:val="32"/>
          <w:szCs w:val="32"/>
        </w:rPr>
        <w:t>万元，主要用于以下方面</w:t>
      </w:r>
      <w:r>
        <w:rPr>
          <w:rFonts w:ascii="仿宋" w:hAnsi="仿宋" w:eastAsia="仿宋"/>
          <w:color w:val="auto"/>
          <w:sz w:val="32"/>
          <w:szCs w:val="32"/>
        </w:rPr>
        <w:t>:</w:t>
      </w:r>
      <w:r>
        <w:rPr>
          <w:rFonts w:hint="eastAsia" w:ascii="仿宋" w:hAnsi="仿宋" w:eastAsia="仿宋"/>
          <w:b/>
          <w:color w:val="auto"/>
          <w:sz w:val="32"/>
          <w:szCs w:val="32"/>
          <w:lang w:eastAsia="zh-CN"/>
        </w:rPr>
        <w:t>公共安全</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672.25</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80.56</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教育支出（类）</w:t>
      </w:r>
      <w:r>
        <w:rPr>
          <w:rFonts w:hint="eastAsia" w:ascii="仿宋" w:hAnsi="仿宋" w:eastAsia="仿宋"/>
          <w:b/>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科学技术（类）</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社会保障和就业（类）</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89.58</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10.74</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bCs/>
          <w:color w:val="auto"/>
          <w:sz w:val="32"/>
          <w:szCs w:val="32"/>
        </w:rPr>
        <w:t>医疗卫生</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26.98</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3.23</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bCs/>
          <w:color w:val="auto"/>
          <w:sz w:val="32"/>
          <w:szCs w:val="32"/>
        </w:rPr>
        <w:t>住房保障</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45.64</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5.47</w:t>
      </w:r>
      <w:r>
        <w:rPr>
          <w:rFonts w:ascii="仿宋" w:hAnsi="仿宋" w:eastAsia="仿宋"/>
          <w:color w:val="auto"/>
          <w:sz w:val="32"/>
          <w:szCs w:val="32"/>
        </w:rPr>
        <w:t>%</w:t>
      </w:r>
      <w:r>
        <w:rPr>
          <w:rFonts w:hint="eastAsia" w:ascii="仿宋" w:hAnsi="仿宋" w:eastAsia="仿宋"/>
          <w:color w:val="auto"/>
          <w:sz w:val="32"/>
          <w:szCs w:val="32"/>
        </w:rPr>
        <w:t>。</w:t>
      </w:r>
    </w:p>
    <w:p>
      <w:pPr>
        <w:spacing w:line="600" w:lineRule="exact"/>
        <w:ind w:firstLine="643" w:firstLineChars="200"/>
        <w:outlineLvl w:val="2"/>
        <w:rPr>
          <w:rFonts w:ascii="仿宋" w:hAnsi="仿宋" w:eastAsia="仿宋"/>
          <w:b/>
          <w:color w:val="auto"/>
          <w:sz w:val="32"/>
          <w:szCs w:val="32"/>
        </w:rPr>
      </w:pPr>
      <w:bookmarkStart w:id="36" w:name="_Toc15377212"/>
      <w:r>
        <w:rPr>
          <w:rFonts w:hint="eastAsia" w:ascii="仿宋" w:hAnsi="仿宋" w:eastAsia="仿宋"/>
          <w:b/>
          <w:color w:val="auto"/>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auto"/>
          <w:sz w:val="32"/>
          <w:szCs w:val="32"/>
        </w:rPr>
      </w:pPr>
      <w:bookmarkStart w:id="37" w:name="_Toc15377213"/>
      <w:bookmarkStart w:id="38" w:name="_Toc15377444"/>
      <w:bookmarkStart w:id="39" w:name="_Toc15378460"/>
      <w:r>
        <w:rPr>
          <w:rFonts w:hint="eastAsia" w:ascii="仿宋" w:hAnsi="仿宋" w:eastAsia="仿宋"/>
          <w:b/>
          <w:color w:val="auto"/>
          <w:sz w:val="32"/>
          <w:szCs w:val="32"/>
        </w:rPr>
        <w:t>2018年</w:t>
      </w:r>
      <w:r>
        <w:rPr>
          <w:rFonts w:hint="eastAsia" w:ascii="仿宋" w:hAnsi="仿宋" w:eastAsia="仿宋"/>
          <w:b/>
          <w:color w:val="auto"/>
          <w:sz w:val="32"/>
          <w:szCs w:val="32"/>
          <w:lang w:eastAsia="zh-CN"/>
        </w:rPr>
        <w:t>一</w:t>
      </w:r>
      <w:r>
        <w:rPr>
          <w:rFonts w:hint="eastAsia" w:ascii="仿宋" w:hAnsi="仿宋" w:eastAsia="仿宋"/>
          <w:b/>
          <w:color w:val="auto"/>
          <w:sz w:val="32"/>
          <w:szCs w:val="32"/>
        </w:rPr>
        <w:t>般公共预算支出决算数为</w:t>
      </w:r>
      <w:r>
        <w:rPr>
          <w:rFonts w:hint="eastAsia" w:ascii="仿宋" w:hAnsi="仿宋" w:eastAsia="仿宋"/>
          <w:b/>
          <w:color w:val="auto"/>
          <w:sz w:val="32"/>
          <w:szCs w:val="32"/>
          <w:lang w:val="en-US" w:eastAsia="zh-CN"/>
        </w:rPr>
        <w:t>834.45万元</w:t>
      </w:r>
      <w:r>
        <w:rPr>
          <w:rFonts w:hint="eastAsia" w:ascii="仿宋" w:hAnsi="仿宋" w:eastAsia="仿宋"/>
          <w:color w:val="auto"/>
          <w:sz w:val="32"/>
          <w:szCs w:val="32"/>
        </w:rPr>
        <w:t>，</w:t>
      </w:r>
      <w:r>
        <w:rPr>
          <w:rStyle w:val="16"/>
          <w:rFonts w:hint="eastAsia" w:ascii="仿宋" w:hAnsi="仿宋" w:eastAsia="仿宋"/>
          <w:bCs/>
          <w:color w:val="auto"/>
          <w:sz w:val="32"/>
          <w:szCs w:val="32"/>
        </w:rPr>
        <w:t>完成</w:t>
      </w:r>
      <w:r>
        <w:rPr>
          <w:rStyle w:val="16"/>
          <w:rFonts w:hint="eastAsia" w:ascii="仿宋" w:hAnsi="仿宋" w:eastAsia="仿宋"/>
          <w:bCs/>
          <w:color w:val="auto"/>
          <w:sz w:val="32"/>
          <w:szCs w:val="32"/>
        </w:rPr>
        <w:t>预算</w:t>
      </w:r>
      <w:r>
        <w:rPr>
          <w:rStyle w:val="16"/>
          <w:rFonts w:hint="eastAsia" w:ascii="仿宋" w:hAnsi="仿宋" w:eastAsia="仿宋"/>
          <w:bCs/>
          <w:color w:val="auto"/>
          <w:sz w:val="32"/>
          <w:szCs w:val="32"/>
          <w:lang w:val="en-US" w:eastAsia="zh-CN"/>
        </w:rPr>
        <w:t>100</w:t>
      </w:r>
      <w:r>
        <w:rPr>
          <w:rStyle w:val="16"/>
          <w:rFonts w:ascii="仿宋" w:hAnsi="仿宋" w:eastAsia="仿宋"/>
          <w:bCs/>
          <w:color w:val="auto"/>
          <w:sz w:val="32"/>
          <w:szCs w:val="32"/>
        </w:rPr>
        <w:t>%</w:t>
      </w:r>
      <w:r>
        <w:rPr>
          <w:rStyle w:val="16"/>
          <w:rFonts w:hint="eastAsia" w:ascii="仿宋" w:hAnsi="仿宋" w:eastAsia="仿宋"/>
          <w:bCs/>
          <w:color w:val="auto"/>
          <w:sz w:val="32"/>
          <w:szCs w:val="32"/>
        </w:rPr>
        <w:t>。其中：</w:t>
      </w:r>
      <w:bookmarkEnd w:id="37"/>
      <w:bookmarkEnd w:id="38"/>
      <w:bookmarkEnd w:id="39"/>
    </w:p>
    <w:p>
      <w:pPr>
        <w:spacing w:line="600" w:lineRule="exact"/>
        <w:ind w:firstLine="643" w:firstLineChars="200"/>
        <w:rPr>
          <w:rStyle w:val="16"/>
          <w:rFonts w:hint="eastAsia" w:ascii="仿宋" w:hAnsi="仿宋" w:eastAsia="仿宋"/>
          <w:b w:val="0"/>
          <w:bCs/>
          <w:color w:val="auto"/>
          <w:sz w:val="32"/>
          <w:szCs w:val="32"/>
          <w:lang w:eastAsia="zh-CN"/>
        </w:rPr>
      </w:pPr>
      <w:r>
        <w:rPr>
          <w:rStyle w:val="16"/>
          <w:rFonts w:ascii="仿宋" w:hAnsi="仿宋" w:eastAsia="仿宋"/>
          <w:bCs/>
          <w:color w:val="auto"/>
          <w:sz w:val="32"/>
          <w:szCs w:val="32"/>
        </w:rPr>
        <w:t>1</w:t>
      </w:r>
      <w:r>
        <w:rPr>
          <w:rStyle w:val="16"/>
          <w:rFonts w:hint="eastAsia" w:ascii="仿宋" w:hAnsi="仿宋" w:eastAsia="仿宋"/>
          <w:bCs/>
          <w:color w:val="auto"/>
          <w:sz w:val="32"/>
          <w:szCs w:val="32"/>
          <w:lang w:eastAsia="zh-CN"/>
        </w:rPr>
        <w:t>公共安全支出</w:t>
      </w:r>
      <w:r>
        <w:rPr>
          <w:rStyle w:val="16"/>
          <w:rFonts w:ascii="仿宋" w:hAnsi="仿宋" w:eastAsia="仿宋"/>
          <w:bCs/>
          <w:color w:val="auto"/>
          <w:sz w:val="32"/>
          <w:szCs w:val="32"/>
        </w:rPr>
        <w:t>:</w:t>
      </w:r>
      <w:r>
        <w:rPr>
          <w:rStyle w:val="16"/>
          <w:rFonts w:ascii="仿宋" w:hAnsi="仿宋" w:eastAsia="仿宋"/>
          <w:b w:val="0"/>
          <w:bCs/>
          <w:color w:val="auto"/>
          <w:sz w:val="32"/>
          <w:szCs w:val="32"/>
        </w:rPr>
        <w:t xml:space="preserve"> </w:t>
      </w:r>
      <w:r>
        <w:rPr>
          <w:rStyle w:val="16"/>
          <w:rFonts w:hint="eastAsia" w:ascii="仿宋" w:hAnsi="仿宋" w:eastAsia="仿宋"/>
          <w:b w:val="0"/>
          <w:bCs/>
          <w:color w:val="auto"/>
          <w:sz w:val="32"/>
          <w:szCs w:val="32"/>
        </w:rPr>
        <w:t>支出决算为</w:t>
      </w:r>
      <w:r>
        <w:rPr>
          <w:rStyle w:val="16"/>
          <w:rFonts w:hint="eastAsia" w:ascii="仿宋" w:hAnsi="仿宋" w:eastAsia="仿宋"/>
          <w:b w:val="0"/>
          <w:bCs/>
          <w:color w:val="auto"/>
          <w:sz w:val="32"/>
          <w:szCs w:val="32"/>
          <w:lang w:val="en-US" w:eastAsia="zh-CN"/>
        </w:rPr>
        <w:t>672.25</w:t>
      </w:r>
      <w:r>
        <w:rPr>
          <w:rStyle w:val="16"/>
          <w:rFonts w:hint="eastAsia" w:ascii="仿宋" w:hAnsi="仿宋" w:eastAsia="仿宋"/>
          <w:b w:val="0"/>
          <w:bCs/>
          <w:color w:val="auto"/>
          <w:sz w:val="32"/>
          <w:szCs w:val="32"/>
        </w:rPr>
        <w:t>万元，完成预算</w:t>
      </w:r>
      <w:r>
        <w:rPr>
          <w:rStyle w:val="16"/>
          <w:rFonts w:hint="eastAsia" w:ascii="仿宋" w:hAnsi="仿宋" w:eastAsia="仿宋"/>
          <w:b w:val="0"/>
          <w:bCs/>
          <w:color w:val="auto"/>
          <w:sz w:val="32"/>
          <w:szCs w:val="32"/>
          <w:lang w:val="en-US" w:eastAsia="zh-CN"/>
        </w:rPr>
        <w:t>100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lang w:eastAsia="zh-CN"/>
        </w:rPr>
        <w:t>。</w:t>
      </w:r>
    </w:p>
    <w:p>
      <w:p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204公共安全支出672.25万元</w:t>
      </w:r>
    </w:p>
    <w:p>
      <w:p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20406司法支出672.25万元</w:t>
      </w:r>
    </w:p>
    <w:p>
      <w:p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2040601行政运行562.17万元</w:t>
      </w:r>
    </w:p>
    <w:p>
      <w:p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2040602一般行政管理事务64.58万元</w:t>
      </w:r>
    </w:p>
    <w:p>
      <w:p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2040604基层司法业务26.88万元</w:t>
      </w:r>
    </w:p>
    <w:p>
      <w:p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2040605普法宣传8万元</w:t>
      </w:r>
    </w:p>
    <w:p>
      <w:p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2040607法律援助3.62万元</w:t>
      </w:r>
    </w:p>
    <w:p>
      <w:pPr>
        <w:spacing w:line="600" w:lineRule="exact"/>
        <w:ind w:firstLine="640" w:firstLineChars="200"/>
        <w:rPr>
          <w:rStyle w:val="16"/>
          <w:rFonts w:hint="default"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2040610社区矫正7万元</w:t>
      </w:r>
    </w:p>
    <w:p>
      <w:pPr>
        <w:numPr>
          <w:ilvl w:val="0"/>
          <w:numId w:val="2"/>
        </w:numPr>
        <w:spacing w:line="600" w:lineRule="exact"/>
        <w:ind w:firstLine="643" w:firstLineChars="200"/>
        <w:rPr>
          <w:rStyle w:val="16"/>
          <w:rFonts w:hint="eastAsia" w:ascii="仿宋" w:hAnsi="仿宋" w:eastAsia="仿宋"/>
          <w:b w:val="0"/>
          <w:bCs/>
          <w:color w:val="auto"/>
          <w:sz w:val="32"/>
          <w:szCs w:val="32"/>
          <w:lang w:eastAsia="zh-CN"/>
        </w:rPr>
      </w:pPr>
      <w:r>
        <w:rPr>
          <w:rStyle w:val="16"/>
          <w:rFonts w:hint="eastAsia" w:ascii="仿宋" w:hAnsi="仿宋" w:eastAsia="仿宋"/>
          <w:bCs/>
          <w:color w:val="auto"/>
          <w:sz w:val="32"/>
          <w:szCs w:val="32"/>
        </w:rPr>
        <w:t>社会保障和就业</w:t>
      </w:r>
      <w:r>
        <w:rPr>
          <w:rStyle w:val="16"/>
          <w:rFonts w:hint="eastAsia" w:ascii="仿宋" w:hAnsi="仿宋" w:eastAsia="仿宋"/>
          <w:bCs/>
          <w:color w:val="auto"/>
          <w:sz w:val="32"/>
          <w:szCs w:val="32"/>
          <w:lang w:eastAsia="zh-CN"/>
        </w:rPr>
        <w:t>支出</w:t>
      </w:r>
      <w:r>
        <w:rPr>
          <w:rStyle w:val="16"/>
          <w:rFonts w:ascii="仿宋" w:hAnsi="仿宋" w:eastAsia="仿宋"/>
          <w:bCs/>
          <w:color w:val="auto"/>
          <w:sz w:val="32"/>
          <w:szCs w:val="32"/>
        </w:rPr>
        <w:t>:</w:t>
      </w:r>
      <w:r>
        <w:rPr>
          <w:rStyle w:val="16"/>
          <w:rFonts w:ascii="仿宋" w:hAnsi="仿宋" w:eastAsia="仿宋"/>
          <w:b w:val="0"/>
          <w:bCs/>
          <w:color w:val="auto"/>
          <w:sz w:val="32"/>
          <w:szCs w:val="32"/>
        </w:rPr>
        <w:t xml:space="preserve"> </w:t>
      </w:r>
      <w:r>
        <w:rPr>
          <w:rStyle w:val="16"/>
          <w:rFonts w:hint="eastAsia" w:ascii="仿宋" w:hAnsi="仿宋" w:eastAsia="仿宋"/>
          <w:b w:val="0"/>
          <w:bCs/>
          <w:color w:val="auto"/>
          <w:sz w:val="32"/>
          <w:szCs w:val="32"/>
        </w:rPr>
        <w:t>支出决算为</w:t>
      </w:r>
      <w:r>
        <w:rPr>
          <w:rStyle w:val="16"/>
          <w:rFonts w:hint="eastAsia" w:ascii="仿宋" w:hAnsi="仿宋" w:eastAsia="仿宋"/>
          <w:b w:val="0"/>
          <w:bCs/>
          <w:color w:val="auto"/>
          <w:sz w:val="32"/>
          <w:szCs w:val="32"/>
          <w:lang w:val="en-US" w:eastAsia="zh-CN"/>
        </w:rPr>
        <w:t>89.58</w:t>
      </w:r>
      <w:r>
        <w:rPr>
          <w:rStyle w:val="16"/>
          <w:rFonts w:hint="eastAsia" w:ascii="仿宋" w:hAnsi="仿宋" w:eastAsia="仿宋"/>
          <w:b w:val="0"/>
          <w:bCs/>
          <w:color w:val="auto"/>
          <w:sz w:val="32"/>
          <w:szCs w:val="32"/>
        </w:rPr>
        <w:t>万元，完成预算</w:t>
      </w:r>
      <w:r>
        <w:rPr>
          <w:rStyle w:val="16"/>
          <w:rFonts w:hint="eastAsia" w:ascii="仿宋" w:hAnsi="仿宋" w:eastAsia="仿宋"/>
          <w:b w:val="0"/>
          <w:bCs/>
          <w:color w:val="auto"/>
          <w:sz w:val="32"/>
          <w:szCs w:val="32"/>
          <w:lang w:val="en-US" w:eastAsia="zh-CN"/>
        </w:rPr>
        <w:t>100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lang w:eastAsia="zh-CN"/>
        </w:rPr>
        <w:t>。</w:t>
      </w:r>
    </w:p>
    <w:p>
      <w:pPr>
        <w:numPr>
          <w:ilvl w:val="0"/>
          <w:numId w:val="0"/>
        </w:numPr>
        <w:spacing w:line="600" w:lineRule="exact"/>
        <w:ind w:firstLine="64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208社会保障和就业支出89.58万元</w:t>
      </w:r>
    </w:p>
    <w:p>
      <w:pPr>
        <w:numPr>
          <w:ilvl w:val="0"/>
          <w:numId w:val="0"/>
        </w:numPr>
        <w:spacing w:line="600" w:lineRule="exact"/>
        <w:ind w:firstLine="64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20805行政事业单位离退休89.58万元</w:t>
      </w:r>
    </w:p>
    <w:p>
      <w:pPr>
        <w:numPr>
          <w:ilvl w:val="0"/>
          <w:numId w:val="0"/>
        </w:numPr>
        <w:spacing w:line="600" w:lineRule="exact"/>
        <w:ind w:firstLine="64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2080505机构事业单位基本养老保险缴费支出63.98万元</w:t>
      </w:r>
    </w:p>
    <w:p>
      <w:pPr>
        <w:numPr>
          <w:ilvl w:val="0"/>
          <w:numId w:val="0"/>
        </w:numPr>
        <w:spacing w:line="600" w:lineRule="exact"/>
        <w:ind w:firstLine="64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2080506机构事业单位职业年金缴费支出25.59万元</w:t>
      </w:r>
    </w:p>
    <w:p>
      <w:pPr>
        <w:numPr>
          <w:ilvl w:val="0"/>
          <w:numId w:val="0"/>
        </w:numPr>
        <w:spacing w:line="600" w:lineRule="exact"/>
        <w:ind w:firstLine="643" w:firstLineChars="200"/>
        <w:rPr>
          <w:rStyle w:val="16"/>
          <w:rFonts w:hint="eastAsia" w:ascii="仿宋" w:hAnsi="仿宋" w:eastAsia="仿宋"/>
          <w:b w:val="0"/>
          <w:bCs/>
          <w:color w:val="auto"/>
          <w:sz w:val="32"/>
          <w:szCs w:val="32"/>
          <w:lang w:eastAsia="zh-CN"/>
        </w:rPr>
      </w:pPr>
      <w:r>
        <w:rPr>
          <w:rStyle w:val="16"/>
          <w:rFonts w:hint="eastAsia" w:ascii="仿宋" w:hAnsi="仿宋" w:eastAsia="仿宋"/>
          <w:bCs/>
          <w:color w:val="auto"/>
          <w:sz w:val="32"/>
          <w:szCs w:val="32"/>
          <w:lang w:val="en-US" w:eastAsia="zh-CN"/>
        </w:rPr>
        <w:t>6、</w:t>
      </w:r>
      <w:r>
        <w:rPr>
          <w:rStyle w:val="16"/>
          <w:rFonts w:hint="eastAsia" w:ascii="仿宋" w:hAnsi="仿宋" w:eastAsia="仿宋"/>
          <w:bCs/>
          <w:color w:val="auto"/>
          <w:sz w:val="32"/>
          <w:szCs w:val="32"/>
        </w:rPr>
        <w:t>医疗卫生与计划生育</w:t>
      </w:r>
      <w:r>
        <w:rPr>
          <w:rStyle w:val="16"/>
          <w:rFonts w:hint="eastAsia" w:ascii="仿宋" w:hAnsi="仿宋" w:eastAsia="仿宋"/>
          <w:bCs/>
          <w:color w:val="auto"/>
          <w:sz w:val="32"/>
          <w:szCs w:val="32"/>
          <w:lang w:eastAsia="zh-CN"/>
        </w:rPr>
        <w:t>支出</w:t>
      </w:r>
      <w:r>
        <w:rPr>
          <w:rStyle w:val="16"/>
          <w:rFonts w:ascii="仿宋" w:hAnsi="仿宋" w:eastAsia="仿宋"/>
          <w:bCs/>
          <w:color w:val="auto"/>
          <w:sz w:val="32"/>
          <w:szCs w:val="32"/>
        </w:rPr>
        <w:t>:</w:t>
      </w:r>
      <w:r>
        <w:rPr>
          <w:rStyle w:val="16"/>
          <w:rFonts w:hint="eastAsia" w:ascii="仿宋" w:hAnsi="仿宋" w:eastAsia="仿宋"/>
          <w:b w:val="0"/>
          <w:bCs/>
          <w:color w:val="auto"/>
          <w:sz w:val="32"/>
          <w:szCs w:val="32"/>
        </w:rPr>
        <w:t>支出决算为</w:t>
      </w:r>
      <w:r>
        <w:rPr>
          <w:rStyle w:val="16"/>
          <w:rFonts w:hint="eastAsia" w:ascii="仿宋" w:hAnsi="仿宋" w:eastAsia="仿宋"/>
          <w:b w:val="0"/>
          <w:bCs/>
          <w:color w:val="auto"/>
          <w:sz w:val="32"/>
          <w:szCs w:val="32"/>
          <w:lang w:val="en-US" w:eastAsia="zh-CN"/>
        </w:rPr>
        <w:t>26.98</w:t>
      </w:r>
      <w:r>
        <w:rPr>
          <w:rStyle w:val="16"/>
          <w:rFonts w:hint="eastAsia" w:ascii="仿宋" w:hAnsi="仿宋" w:eastAsia="仿宋"/>
          <w:b w:val="0"/>
          <w:bCs/>
          <w:color w:val="auto"/>
          <w:sz w:val="32"/>
          <w:szCs w:val="32"/>
        </w:rPr>
        <w:t>万元，完成预算</w:t>
      </w:r>
      <w:r>
        <w:rPr>
          <w:rStyle w:val="16"/>
          <w:rFonts w:hint="eastAsia" w:ascii="仿宋" w:hAnsi="仿宋" w:eastAsia="仿宋"/>
          <w:b w:val="0"/>
          <w:bCs/>
          <w:color w:val="auto"/>
          <w:sz w:val="32"/>
          <w:szCs w:val="32"/>
          <w:lang w:val="en-US" w:eastAsia="zh-CN"/>
        </w:rPr>
        <w:t>100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lang w:eastAsia="zh-CN"/>
        </w:rPr>
        <w:t>。</w:t>
      </w:r>
    </w:p>
    <w:p>
      <w:pPr>
        <w:numPr>
          <w:ilvl w:val="0"/>
          <w:numId w:val="0"/>
        </w:numPr>
        <w:spacing w:line="600" w:lineRule="exact"/>
        <w:ind w:leftChars="200"/>
        <w:rPr>
          <w:rStyle w:val="16"/>
          <w:rFonts w:hint="eastAsia" w:ascii="仿宋" w:hAnsi="仿宋" w:eastAsia="仿宋"/>
          <w:b w:val="0"/>
          <w:bCs w:val="0"/>
          <w:color w:val="auto"/>
          <w:sz w:val="32"/>
          <w:szCs w:val="32"/>
          <w:lang w:val="en-US" w:eastAsia="zh-CN"/>
        </w:rPr>
      </w:pPr>
      <w:r>
        <w:rPr>
          <w:rStyle w:val="16"/>
          <w:rFonts w:hint="eastAsia" w:ascii="仿宋" w:hAnsi="仿宋" w:eastAsia="仿宋"/>
          <w:b w:val="0"/>
          <w:bCs/>
          <w:color w:val="auto"/>
          <w:sz w:val="32"/>
          <w:szCs w:val="32"/>
          <w:lang w:val="en-US" w:eastAsia="zh-CN"/>
        </w:rPr>
        <w:t>210</w:t>
      </w:r>
      <w:r>
        <w:rPr>
          <w:rStyle w:val="16"/>
          <w:rFonts w:hint="eastAsia" w:ascii="仿宋" w:hAnsi="仿宋" w:eastAsia="仿宋"/>
          <w:b w:val="0"/>
          <w:bCs w:val="0"/>
          <w:color w:val="auto"/>
          <w:sz w:val="32"/>
          <w:szCs w:val="32"/>
        </w:rPr>
        <w:t>医疗卫生与计划生育</w:t>
      </w:r>
      <w:r>
        <w:rPr>
          <w:rStyle w:val="16"/>
          <w:rFonts w:hint="eastAsia" w:ascii="仿宋" w:hAnsi="仿宋" w:eastAsia="仿宋"/>
          <w:b w:val="0"/>
          <w:bCs w:val="0"/>
          <w:color w:val="auto"/>
          <w:sz w:val="32"/>
          <w:szCs w:val="32"/>
          <w:lang w:eastAsia="zh-CN"/>
        </w:rPr>
        <w:t>支出</w:t>
      </w:r>
      <w:r>
        <w:rPr>
          <w:rStyle w:val="16"/>
          <w:rFonts w:hint="eastAsia" w:ascii="仿宋" w:hAnsi="仿宋" w:eastAsia="仿宋"/>
          <w:b w:val="0"/>
          <w:bCs w:val="0"/>
          <w:color w:val="auto"/>
          <w:sz w:val="32"/>
          <w:szCs w:val="32"/>
          <w:lang w:val="en-US" w:eastAsia="zh-CN"/>
        </w:rPr>
        <w:t>26.98万元</w:t>
      </w:r>
    </w:p>
    <w:p>
      <w:pPr>
        <w:numPr>
          <w:ilvl w:val="0"/>
          <w:numId w:val="0"/>
        </w:numPr>
        <w:spacing w:line="600" w:lineRule="exact"/>
        <w:ind w:leftChars="200"/>
        <w:rPr>
          <w:rStyle w:val="16"/>
          <w:rFonts w:hint="eastAsia" w:ascii="仿宋" w:hAnsi="仿宋" w:eastAsia="仿宋"/>
          <w:b w:val="0"/>
          <w:bCs w:val="0"/>
          <w:color w:val="auto"/>
          <w:sz w:val="32"/>
          <w:szCs w:val="32"/>
          <w:lang w:val="en-US" w:eastAsia="zh-CN"/>
        </w:rPr>
      </w:pPr>
      <w:r>
        <w:rPr>
          <w:rStyle w:val="16"/>
          <w:rFonts w:hint="eastAsia" w:ascii="仿宋" w:hAnsi="仿宋" w:eastAsia="仿宋"/>
          <w:b w:val="0"/>
          <w:bCs w:val="0"/>
          <w:color w:val="auto"/>
          <w:sz w:val="32"/>
          <w:szCs w:val="32"/>
          <w:lang w:val="en-US" w:eastAsia="zh-CN"/>
        </w:rPr>
        <w:t>21011行政事业单位医疗21.17万元</w:t>
      </w:r>
    </w:p>
    <w:p>
      <w:pPr>
        <w:numPr>
          <w:ilvl w:val="0"/>
          <w:numId w:val="0"/>
        </w:numPr>
        <w:spacing w:line="600" w:lineRule="exact"/>
        <w:ind w:leftChars="200"/>
        <w:rPr>
          <w:rStyle w:val="16"/>
          <w:rFonts w:hint="eastAsia" w:ascii="仿宋" w:hAnsi="仿宋" w:eastAsia="仿宋"/>
          <w:b w:val="0"/>
          <w:bCs w:val="0"/>
          <w:color w:val="auto"/>
          <w:sz w:val="32"/>
          <w:szCs w:val="32"/>
          <w:lang w:val="en-US" w:eastAsia="zh-CN"/>
        </w:rPr>
      </w:pPr>
      <w:r>
        <w:rPr>
          <w:rStyle w:val="16"/>
          <w:rFonts w:hint="eastAsia" w:ascii="仿宋" w:hAnsi="仿宋" w:eastAsia="仿宋"/>
          <w:b w:val="0"/>
          <w:bCs w:val="0"/>
          <w:color w:val="auto"/>
          <w:sz w:val="32"/>
          <w:szCs w:val="32"/>
          <w:lang w:val="en-US" w:eastAsia="zh-CN"/>
        </w:rPr>
        <w:t>2101101行政单位医疗21.17万元</w:t>
      </w:r>
    </w:p>
    <w:p>
      <w:pPr>
        <w:numPr>
          <w:ilvl w:val="0"/>
          <w:numId w:val="0"/>
        </w:numPr>
        <w:spacing w:line="600" w:lineRule="exact"/>
        <w:ind w:leftChars="200"/>
        <w:rPr>
          <w:rStyle w:val="16"/>
          <w:rFonts w:hint="eastAsia" w:ascii="仿宋" w:hAnsi="仿宋" w:eastAsia="仿宋"/>
          <w:b w:val="0"/>
          <w:bCs w:val="0"/>
          <w:color w:val="auto"/>
          <w:sz w:val="32"/>
          <w:szCs w:val="32"/>
          <w:lang w:val="en-US" w:eastAsia="zh-CN"/>
        </w:rPr>
      </w:pPr>
      <w:r>
        <w:rPr>
          <w:rStyle w:val="16"/>
          <w:rFonts w:hint="eastAsia" w:ascii="仿宋" w:hAnsi="仿宋" w:eastAsia="仿宋"/>
          <w:b w:val="0"/>
          <w:bCs w:val="0"/>
          <w:color w:val="auto"/>
          <w:sz w:val="32"/>
          <w:szCs w:val="32"/>
          <w:lang w:val="en-US" w:eastAsia="zh-CN"/>
        </w:rPr>
        <w:t>2101103公务员医疗补助5.82万元</w:t>
      </w:r>
    </w:p>
    <w:p>
      <w:pPr>
        <w:spacing w:line="600" w:lineRule="exact"/>
        <w:ind w:firstLine="643" w:firstLineChars="200"/>
        <w:rPr>
          <w:rStyle w:val="16"/>
          <w:rFonts w:hint="eastAsia" w:ascii="仿宋" w:hAnsi="仿宋" w:eastAsia="仿宋"/>
          <w:b w:val="0"/>
          <w:bCs/>
          <w:color w:val="auto"/>
          <w:sz w:val="32"/>
          <w:szCs w:val="32"/>
          <w:lang w:eastAsia="zh-CN"/>
        </w:rPr>
      </w:pPr>
      <w:r>
        <w:rPr>
          <w:rFonts w:hint="eastAsia" w:ascii="仿宋" w:hAnsi="仿宋" w:eastAsia="仿宋"/>
          <w:b/>
          <w:bCs/>
          <w:color w:val="auto"/>
          <w:sz w:val="32"/>
          <w:szCs w:val="32"/>
          <w:lang w:val="en-US" w:eastAsia="zh-CN"/>
        </w:rPr>
        <w:t>7、</w:t>
      </w:r>
      <w:r>
        <w:rPr>
          <w:rFonts w:hint="eastAsia" w:ascii="仿宋" w:hAnsi="仿宋" w:eastAsia="仿宋"/>
          <w:b/>
          <w:bCs/>
          <w:color w:val="auto"/>
          <w:sz w:val="32"/>
          <w:szCs w:val="32"/>
        </w:rPr>
        <w:t>住房保障支出</w:t>
      </w:r>
      <w:r>
        <w:rPr>
          <w:rFonts w:hint="eastAsia" w:ascii="仿宋" w:hAnsi="仿宋" w:eastAsia="仿宋"/>
          <w:color w:val="auto"/>
          <w:sz w:val="32"/>
          <w:szCs w:val="32"/>
          <w:lang w:val="en-US" w:eastAsia="zh-CN"/>
        </w:rPr>
        <w:t>45.64</w:t>
      </w:r>
      <w:r>
        <w:rPr>
          <w:rFonts w:hint="eastAsia" w:ascii="仿宋" w:hAnsi="仿宋" w:eastAsia="仿宋"/>
          <w:color w:val="auto"/>
          <w:sz w:val="32"/>
          <w:szCs w:val="32"/>
        </w:rPr>
        <w:t>万元，</w:t>
      </w:r>
      <w:r>
        <w:rPr>
          <w:rStyle w:val="16"/>
          <w:rFonts w:hint="eastAsia" w:ascii="仿宋" w:hAnsi="仿宋" w:eastAsia="仿宋"/>
          <w:b w:val="0"/>
          <w:bCs/>
          <w:color w:val="auto"/>
          <w:sz w:val="32"/>
          <w:szCs w:val="32"/>
        </w:rPr>
        <w:t>完成预算</w:t>
      </w:r>
      <w:r>
        <w:rPr>
          <w:rStyle w:val="16"/>
          <w:rFonts w:hint="eastAsia" w:ascii="仿宋" w:hAnsi="仿宋" w:eastAsia="仿宋"/>
          <w:b w:val="0"/>
          <w:bCs/>
          <w:color w:val="auto"/>
          <w:sz w:val="32"/>
          <w:szCs w:val="32"/>
          <w:lang w:val="en-US" w:eastAsia="zh-CN"/>
        </w:rPr>
        <w:t>100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lang w:eastAsia="zh-CN"/>
        </w:rPr>
        <w:t>。</w:t>
      </w:r>
    </w:p>
    <w:p>
      <w:pPr>
        <w:spacing w:line="600" w:lineRule="exact"/>
        <w:ind w:firstLine="640" w:firstLineChars="200"/>
        <w:rPr>
          <w:rFonts w:hint="eastAsia" w:ascii="仿宋" w:hAnsi="仿宋" w:eastAsia="仿宋"/>
          <w:b w:val="0"/>
          <w:bCs w:val="0"/>
          <w:color w:val="auto"/>
          <w:sz w:val="32"/>
          <w:szCs w:val="32"/>
          <w:lang w:val="en-US" w:eastAsia="zh-CN"/>
        </w:rPr>
      </w:pPr>
      <w:r>
        <w:rPr>
          <w:rStyle w:val="16"/>
          <w:rFonts w:hint="eastAsia" w:ascii="仿宋" w:hAnsi="仿宋" w:eastAsia="仿宋"/>
          <w:b w:val="0"/>
          <w:bCs/>
          <w:color w:val="auto"/>
          <w:sz w:val="32"/>
          <w:szCs w:val="32"/>
          <w:lang w:val="en-US" w:eastAsia="zh-CN"/>
        </w:rPr>
        <w:t>221</w:t>
      </w:r>
      <w:r>
        <w:rPr>
          <w:rFonts w:hint="eastAsia" w:ascii="仿宋" w:hAnsi="仿宋" w:eastAsia="仿宋"/>
          <w:b w:val="0"/>
          <w:bCs w:val="0"/>
          <w:color w:val="auto"/>
          <w:sz w:val="32"/>
          <w:szCs w:val="32"/>
        </w:rPr>
        <w:t>住房保障支出</w:t>
      </w:r>
      <w:r>
        <w:rPr>
          <w:rFonts w:hint="eastAsia" w:ascii="仿宋" w:hAnsi="仿宋" w:eastAsia="仿宋"/>
          <w:b w:val="0"/>
          <w:bCs w:val="0"/>
          <w:color w:val="auto"/>
          <w:sz w:val="32"/>
          <w:szCs w:val="32"/>
          <w:lang w:val="en-US" w:eastAsia="zh-CN"/>
        </w:rPr>
        <w:t>45.64万元</w:t>
      </w:r>
    </w:p>
    <w:p>
      <w:pPr>
        <w:spacing w:line="600" w:lineRule="exact"/>
        <w:ind w:firstLine="640" w:firstLineChars="200"/>
        <w:rPr>
          <w:rFonts w:hint="eastAsia" w:ascii="仿宋" w:hAnsi="仿宋" w:eastAsia="仿宋"/>
          <w:b w:val="0"/>
          <w:bCs w:val="0"/>
          <w:color w:val="auto"/>
          <w:sz w:val="32"/>
          <w:szCs w:val="32"/>
          <w:lang w:val="en-US" w:eastAsia="zh-CN"/>
        </w:rPr>
      </w:pPr>
      <w:r>
        <w:rPr>
          <w:rFonts w:hint="eastAsia" w:ascii="仿宋" w:hAnsi="仿宋" w:eastAsia="仿宋"/>
          <w:b w:val="0"/>
          <w:bCs w:val="0"/>
          <w:color w:val="auto"/>
          <w:sz w:val="32"/>
          <w:szCs w:val="32"/>
          <w:lang w:val="en-US" w:eastAsia="zh-CN"/>
        </w:rPr>
        <w:t>22102住房改革支出45.64万元</w:t>
      </w:r>
    </w:p>
    <w:p>
      <w:pPr>
        <w:spacing w:line="600" w:lineRule="exact"/>
        <w:ind w:firstLine="640" w:firstLineChars="200"/>
        <w:rPr>
          <w:rFonts w:hint="default" w:ascii="仿宋" w:hAnsi="仿宋" w:eastAsia="仿宋"/>
          <w:b w:val="0"/>
          <w:bCs w:val="0"/>
          <w:color w:val="auto"/>
          <w:sz w:val="32"/>
          <w:szCs w:val="32"/>
          <w:lang w:val="en-US" w:eastAsia="zh-CN"/>
        </w:rPr>
      </w:pPr>
      <w:r>
        <w:rPr>
          <w:rFonts w:hint="eastAsia" w:ascii="仿宋" w:hAnsi="仿宋" w:eastAsia="仿宋"/>
          <w:b w:val="0"/>
          <w:bCs w:val="0"/>
          <w:color w:val="auto"/>
          <w:sz w:val="32"/>
          <w:szCs w:val="32"/>
          <w:lang w:val="en-US" w:eastAsia="zh-CN"/>
        </w:rPr>
        <w:t>2210201住房公积金支出45.64万元</w:t>
      </w:r>
    </w:p>
    <w:p>
      <w:pPr>
        <w:tabs>
          <w:tab w:val="right" w:pos="8306"/>
        </w:tabs>
        <w:spacing w:line="600" w:lineRule="exact"/>
        <w:ind w:firstLine="640"/>
        <w:outlineLvl w:val="1"/>
        <w:rPr>
          <w:rStyle w:val="30"/>
          <w:color w:val="auto"/>
        </w:rPr>
      </w:pPr>
      <w:bookmarkStart w:id="40" w:name="_Toc15396608"/>
      <w:bookmarkStart w:id="41" w:name="_Toc15377214"/>
      <w:r>
        <w:rPr>
          <w:rFonts w:hint="eastAsia" w:ascii="黑体" w:eastAsia="黑体"/>
          <w:color w:val="auto"/>
          <w:sz w:val="32"/>
          <w:szCs w:val="32"/>
        </w:rPr>
        <w:t>六</w:t>
      </w:r>
      <w:r>
        <w:rPr>
          <w:rFonts w:hint="eastAsia" w:ascii="黑体" w:eastAsia="黑体"/>
          <w:b/>
          <w:color w:val="auto"/>
          <w:sz w:val="32"/>
          <w:szCs w:val="32"/>
        </w:rPr>
        <w:t>、</w:t>
      </w:r>
      <w:r>
        <w:rPr>
          <w:rFonts w:hint="eastAsia" w:ascii="黑体" w:hAnsi="黑体" w:eastAsia="黑体"/>
          <w:b/>
          <w:color w:val="auto"/>
          <w:sz w:val="32"/>
          <w:szCs w:val="32"/>
        </w:rPr>
        <w:t>一</w:t>
      </w:r>
      <w:r>
        <w:rPr>
          <w:rStyle w:val="30"/>
          <w:rFonts w:hint="eastAsia" w:ascii="黑体" w:hAnsi="黑体" w:eastAsia="黑体"/>
          <w:b w:val="0"/>
          <w:color w:val="auto"/>
        </w:rPr>
        <w:t>般公共预算财政拨款基本支出决算情况说明</w:t>
      </w:r>
      <w:bookmarkEnd w:id="40"/>
      <w:bookmarkEnd w:id="41"/>
      <w:r>
        <w:rPr>
          <w:rStyle w:val="30"/>
          <w:rFonts w:ascii="黑体" w:hAnsi="黑体" w:eastAsia="黑体"/>
          <w:b w:val="0"/>
          <w:color w:val="auto"/>
        </w:rPr>
        <w:tab/>
      </w:r>
    </w:p>
    <w:p>
      <w:pPr>
        <w:spacing w:line="600" w:lineRule="exact"/>
        <w:ind w:firstLine="645"/>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8年一般公共预算财政拨款基本支出</w:t>
      </w:r>
      <w:r>
        <w:rPr>
          <w:rFonts w:hint="eastAsia" w:ascii="仿宋" w:hAnsi="仿宋" w:eastAsia="仿宋"/>
          <w:color w:val="auto"/>
          <w:sz w:val="32"/>
          <w:szCs w:val="32"/>
          <w:lang w:val="en-US" w:eastAsia="zh-CN"/>
        </w:rPr>
        <w:t>724.36</w:t>
      </w:r>
      <w:r>
        <w:rPr>
          <w:rFonts w:hint="eastAsia" w:ascii="仿宋" w:hAnsi="仿宋" w:eastAsia="仿宋"/>
          <w:color w:val="auto"/>
          <w:sz w:val="32"/>
          <w:szCs w:val="32"/>
        </w:rPr>
        <w:t>万元，其中：</w:t>
      </w:r>
    </w:p>
    <w:p>
      <w:pPr>
        <w:spacing w:line="600" w:lineRule="exact"/>
        <w:ind w:firstLine="645"/>
        <w:rPr>
          <w:rFonts w:ascii="仿宋" w:hAnsi="仿宋" w:eastAsia="仿宋"/>
          <w:color w:val="auto"/>
          <w:sz w:val="32"/>
          <w:szCs w:val="32"/>
        </w:rPr>
      </w:pPr>
      <w:r>
        <w:rPr>
          <w:rFonts w:hint="eastAsia" w:ascii="仿宋" w:hAnsi="仿宋" w:eastAsia="仿宋"/>
          <w:color w:val="auto"/>
          <w:sz w:val="32"/>
          <w:szCs w:val="32"/>
        </w:rPr>
        <w:t>人员经费</w:t>
      </w:r>
      <w:r>
        <w:rPr>
          <w:rFonts w:hint="eastAsia" w:ascii="仿宋" w:hAnsi="仿宋" w:eastAsia="仿宋"/>
          <w:color w:val="auto"/>
          <w:sz w:val="32"/>
          <w:szCs w:val="32"/>
          <w:lang w:val="en-US" w:eastAsia="zh-CN"/>
        </w:rPr>
        <w:t>654.15</w:t>
      </w:r>
      <w:r>
        <w:rPr>
          <w:rFonts w:hint="eastAsia" w:ascii="仿宋" w:hAnsi="仿宋" w:eastAsia="仿宋"/>
          <w:color w:val="auto"/>
          <w:sz w:val="32"/>
          <w:szCs w:val="32"/>
        </w:rPr>
        <w:t>万元，主要包括：基本工资</w:t>
      </w:r>
      <w:r>
        <w:rPr>
          <w:rFonts w:hint="eastAsia" w:ascii="仿宋" w:hAnsi="仿宋" w:eastAsia="仿宋"/>
          <w:color w:val="auto"/>
          <w:sz w:val="32"/>
          <w:szCs w:val="32"/>
          <w:lang w:val="en-US" w:eastAsia="zh-CN"/>
        </w:rPr>
        <w:t>116.26万元</w:t>
      </w:r>
      <w:r>
        <w:rPr>
          <w:rFonts w:hint="eastAsia" w:ascii="仿宋" w:hAnsi="仿宋" w:eastAsia="仿宋"/>
          <w:color w:val="auto"/>
          <w:sz w:val="32"/>
          <w:szCs w:val="32"/>
        </w:rPr>
        <w:t>、津贴补贴</w:t>
      </w:r>
      <w:r>
        <w:rPr>
          <w:rFonts w:hint="eastAsia" w:ascii="仿宋" w:hAnsi="仿宋" w:eastAsia="仿宋"/>
          <w:color w:val="auto"/>
          <w:sz w:val="32"/>
          <w:szCs w:val="32"/>
          <w:lang w:val="en-US" w:eastAsia="zh-CN"/>
        </w:rPr>
        <w:t>296.24万元</w:t>
      </w:r>
      <w:r>
        <w:rPr>
          <w:rFonts w:hint="eastAsia" w:ascii="仿宋" w:hAnsi="仿宋" w:eastAsia="仿宋"/>
          <w:color w:val="auto"/>
          <w:sz w:val="32"/>
          <w:szCs w:val="32"/>
        </w:rPr>
        <w:t>、奖金</w:t>
      </w:r>
      <w:r>
        <w:rPr>
          <w:rFonts w:hint="eastAsia" w:ascii="仿宋" w:hAnsi="仿宋" w:eastAsia="仿宋"/>
          <w:color w:val="auto"/>
          <w:sz w:val="32"/>
          <w:szCs w:val="32"/>
          <w:lang w:val="en-US" w:eastAsia="zh-CN"/>
        </w:rPr>
        <w:t>63.84万元</w:t>
      </w:r>
      <w:r>
        <w:rPr>
          <w:rFonts w:hint="eastAsia" w:ascii="仿宋" w:hAnsi="仿宋" w:eastAsia="仿宋"/>
          <w:color w:val="auto"/>
          <w:sz w:val="32"/>
          <w:szCs w:val="32"/>
        </w:rPr>
        <w:t>、伙食补助费、绩效工资、机关事业单位基本养老保险缴费</w:t>
      </w:r>
      <w:r>
        <w:rPr>
          <w:rFonts w:hint="eastAsia" w:ascii="仿宋" w:hAnsi="仿宋" w:eastAsia="仿宋"/>
          <w:color w:val="auto"/>
          <w:sz w:val="32"/>
          <w:szCs w:val="32"/>
          <w:lang w:val="en-US" w:eastAsia="zh-CN"/>
        </w:rPr>
        <w:t>63.98万元</w:t>
      </w:r>
      <w:r>
        <w:rPr>
          <w:rFonts w:hint="eastAsia" w:ascii="仿宋" w:hAnsi="仿宋" w:eastAsia="仿宋"/>
          <w:color w:val="auto"/>
          <w:sz w:val="32"/>
          <w:szCs w:val="32"/>
        </w:rPr>
        <w:t>、职业年金缴费</w:t>
      </w:r>
      <w:r>
        <w:rPr>
          <w:rFonts w:hint="eastAsia" w:ascii="仿宋" w:hAnsi="仿宋" w:eastAsia="仿宋"/>
          <w:color w:val="auto"/>
          <w:sz w:val="32"/>
          <w:szCs w:val="32"/>
          <w:lang w:val="en-US" w:eastAsia="zh-CN"/>
        </w:rPr>
        <w:t>25.59万元</w:t>
      </w:r>
      <w:r>
        <w:rPr>
          <w:rFonts w:hint="eastAsia" w:ascii="仿宋" w:hAnsi="仿宋" w:eastAsia="仿宋"/>
          <w:color w:val="auto"/>
          <w:sz w:val="32"/>
          <w:szCs w:val="32"/>
        </w:rPr>
        <w:t>、</w:t>
      </w:r>
      <w:r>
        <w:rPr>
          <w:rFonts w:hint="eastAsia" w:ascii="仿宋" w:hAnsi="仿宋" w:eastAsia="仿宋"/>
          <w:color w:val="auto"/>
          <w:sz w:val="32"/>
          <w:szCs w:val="32"/>
          <w:lang w:eastAsia="zh-CN"/>
        </w:rPr>
        <w:t>医疗保险</w:t>
      </w:r>
      <w:r>
        <w:rPr>
          <w:rFonts w:hint="eastAsia" w:ascii="仿宋" w:hAnsi="仿宋" w:eastAsia="仿宋"/>
          <w:color w:val="auto"/>
          <w:sz w:val="32"/>
          <w:szCs w:val="32"/>
          <w:lang w:val="en-US" w:eastAsia="zh-CN"/>
        </w:rPr>
        <w:t>21.16万元、公务员医疗补助5.82万元、</w:t>
      </w:r>
      <w:r>
        <w:rPr>
          <w:rFonts w:hint="eastAsia" w:ascii="仿宋" w:hAnsi="仿宋" w:eastAsia="仿宋"/>
          <w:color w:val="auto"/>
          <w:sz w:val="32"/>
          <w:szCs w:val="32"/>
        </w:rPr>
        <w:t>其他社会保障缴费</w:t>
      </w:r>
      <w:r>
        <w:rPr>
          <w:rFonts w:hint="eastAsia" w:ascii="仿宋" w:hAnsi="仿宋" w:eastAsia="仿宋"/>
          <w:color w:val="auto"/>
          <w:sz w:val="32"/>
          <w:szCs w:val="32"/>
          <w:lang w:val="en-US" w:eastAsia="zh-CN"/>
        </w:rPr>
        <w:t>12.83万元</w:t>
      </w:r>
      <w:r>
        <w:rPr>
          <w:rFonts w:hint="eastAsia" w:ascii="仿宋" w:hAnsi="仿宋" w:eastAsia="仿宋"/>
          <w:color w:val="auto"/>
          <w:sz w:val="32"/>
          <w:szCs w:val="32"/>
        </w:rPr>
        <w:t>、其他工资福利支出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、离休费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、退休费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、抚恤金</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、生活补助</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、医疗费</w:t>
      </w:r>
      <w:r>
        <w:rPr>
          <w:rFonts w:hint="eastAsia" w:ascii="仿宋" w:hAnsi="仿宋" w:eastAsia="仿宋"/>
          <w:color w:val="auto"/>
          <w:sz w:val="32"/>
          <w:szCs w:val="32"/>
          <w:lang w:val="en-US" w:eastAsia="zh-CN"/>
        </w:rPr>
        <w:t>2.76万元</w:t>
      </w:r>
      <w:r>
        <w:rPr>
          <w:rFonts w:hint="eastAsia" w:ascii="仿宋" w:hAnsi="仿宋" w:eastAsia="仿宋"/>
          <w:color w:val="auto"/>
          <w:sz w:val="32"/>
          <w:szCs w:val="32"/>
        </w:rPr>
        <w:t>、奖励金</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、住房公积金</w:t>
      </w:r>
      <w:r>
        <w:rPr>
          <w:rFonts w:hint="eastAsia" w:ascii="仿宋" w:hAnsi="仿宋" w:eastAsia="仿宋"/>
          <w:color w:val="auto"/>
          <w:sz w:val="32"/>
          <w:szCs w:val="32"/>
          <w:lang w:val="en-US" w:eastAsia="zh-CN"/>
        </w:rPr>
        <w:t>45.64万元</w:t>
      </w:r>
      <w:r>
        <w:rPr>
          <w:rFonts w:hint="eastAsia" w:ascii="仿宋" w:hAnsi="仿宋" w:eastAsia="仿宋"/>
          <w:color w:val="auto"/>
          <w:sz w:val="32"/>
          <w:szCs w:val="32"/>
        </w:rPr>
        <w:t>、提租补贴</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、购房补贴</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、对个人和家庭的补助支出</w:t>
      </w:r>
      <w:r>
        <w:rPr>
          <w:rFonts w:hint="eastAsia" w:ascii="仿宋" w:hAnsi="仿宋" w:eastAsia="仿宋"/>
          <w:color w:val="auto"/>
          <w:sz w:val="32"/>
          <w:szCs w:val="32"/>
          <w:lang w:val="en-US" w:eastAsia="zh-CN"/>
        </w:rPr>
        <w:t>0.04万元</w:t>
      </w:r>
      <w:r>
        <w:rPr>
          <w:rFonts w:hint="eastAsia" w:ascii="仿宋" w:hAnsi="仿宋" w:eastAsia="仿宋"/>
          <w:color w:val="auto"/>
          <w:sz w:val="32"/>
          <w:szCs w:val="32"/>
        </w:rPr>
        <w:t>等。</w:t>
      </w:r>
      <w:r>
        <w:rPr>
          <w:rFonts w:ascii="仿宋" w:hAnsi="仿宋" w:eastAsia="仿宋"/>
          <w:color w:val="auto"/>
          <w:sz w:val="32"/>
          <w:szCs w:val="32"/>
        </w:rPr>
        <w:br w:type="textWrapping"/>
      </w:r>
      <w:r>
        <w:rPr>
          <w:rFonts w:hint="eastAsia" w:ascii="仿宋" w:hAnsi="仿宋" w:eastAsia="仿宋"/>
          <w:color w:val="auto"/>
          <w:sz w:val="32"/>
          <w:szCs w:val="32"/>
        </w:rPr>
        <w:t>　　公用经费</w:t>
      </w:r>
      <w:r>
        <w:rPr>
          <w:rFonts w:hint="eastAsia" w:ascii="仿宋" w:hAnsi="仿宋" w:eastAsia="仿宋"/>
          <w:color w:val="auto"/>
          <w:sz w:val="32"/>
          <w:szCs w:val="32"/>
          <w:lang w:val="en-US" w:eastAsia="zh-CN"/>
        </w:rPr>
        <w:t>70.21</w:t>
      </w:r>
      <w:r>
        <w:rPr>
          <w:rFonts w:hint="eastAsia" w:ascii="仿宋" w:hAnsi="仿宋" w:eastAsia="仿宋"/>
          <w:color w:val="auto"/>
          <w:sz w:val="32"/>
          <w:szCs w:val="32"/>
        </w:rPr>
        <w:t>万元，主要包括：办公费</w:t>
      </w:r>
      <w:r>
        <w:rPr>
          <w:rFonts w:hint="eastAsia" w:ascii="仿宋" w:hAnsi="仿宋" w:eastAsia="仿宋"/>
          <w:color w:val="auto"/>
          <w:sz w:val="32"/>
          <w:szCs w:val="32"/>
          <w:lang w:val="en-US" w:eastAsia="zh-CN"/>
        </w:rPr>
        <w:t>10.8万元</w:t>
      </w:r>
      <w:r>
        <w:rPr>
          <w:rFonts w:hint="eastAsia" w:ascii="仿宋" w:hAnsi="仿宋" w:eastAsia="仿宋"/>
          <w:color w:val="auto"/>
          <w:sz w:val="32"/>
          <w:szCs w:val="32"/>
        </w:rPr>
        <w:t>、印刷费</w:t>
      </w:r>
      <w:r>
        <w:rPr>
          <w:rFonts w:hint="eastAsia" w:ascii="仿宋" w:hAnsi="仿宋" w:eastAsia="仿宋"/>
          <w:color w:val="auto"/>
          <w:sz w:val="32"/>
          <w:szCs w:val="32"/>
          <w:lang w:val="en-US" w:eastAsia="zh-CN"/>
        </w:rPr>
        <w:t>1万元</w:t>
      </w:r>
      <w:r>
        <w:rPr>
          <w:rFonts w:hint="eastAsia" w:ascii="仿宋" w:hAnsi="仿宋" w:eastAsia="仿宋"/>
          <w:color w:val="auto"/>
          <w:sz w:val="32"/>
          <w:szCs w:val="32"/>
        </w:rPr>
        <w:t>、咨询费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、手续费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、水费</w:t>
      </w:r>
      <w:r>
        <w:rPr>
          <w:rFonts w:hint="eastAsia" w:ascii="仿宋" w:hAnsi="仿宋" w:eastAsia="仿宋"/>
          <w:color w:val="auto"/>
          <w:sz w:val="32"/>
          <w:szCs w:val="32"/>
          <w:lang w:val="en-US" w:eastAsia="zh-CN"/>
        </w:rPr>
        <w:t>0.42万元</w:t>
      </w:r>
      <w:r>
        <w:rPr>
          <w:rFonts w:hint="eastAsia" w:ascii="仿宋" w:hAnsi="仿宋" w:eastAsia="仿宋"/>
          <w:color w:val="auto"/>
          <w:sz w:val="32"/>
          <w:szCs w:val="32"/>
        </w:rPr>
        <w:t>、电费</w:t>
      </w:r>
      <w:r>
        <w:rPr>
          <w:rFonts w:hint="eastAsia" w:ascii="仿宋" w:hAnsi="仿宋" w:eastAsia="仿宋"/>
          <w:color w:val="auto"/>
          <w:sz w:val="32"/>
          <w:szCs w:val="32"/>
          <w:lang w:val="en-US" w:eastAsia="zh-CN"/>
        </w:rPr>
        <w:t>3.77万元</w:t>
      </w:r>
      <w:r>
        <w:rPr>
          <w:rFonts w:hint="eastAsia" w:ascii="仿宋" w:hAnsi="仿宋" w:eastAsia="仿宋"/>
          <w:color w:val="auto"/>
          <w:sz w:val="32"/>
          <w:szCs w:val="32"/>
        </w:rPr>
        <w:t>、邮电费</w:t>
      </w:r>
      <w:r>
        <w:rPr>
          <w:rFonts w:hint="eastAsia" w:ascii="仿宋" w:hAnsi="仿宋" w:eastAsia="仿宋"/>
          <w:color w:val="auto"/>
          <w:sz w:val="32"/>
          <w:szCs w:val="32"/>
          <w:lang w:val="en-US" w:eastAsia="zh-CN"/>
        </w:rPr>
        <w:t>8.6万元</w:t>
      </w:r>
      <w:r>
        <w:rPr>
          <w:rFonts w:hint="eastAsia" w:ascii="仿宋" w:hAnsi="仿宋" w:eastAsia="仿宋"/>
          <w:color w:val="auto"/>
          <w:sz w:val="32"/>
          <w:szCs w:val="32"/>
        </w:rPr>
        <w:t>、取暖费</w:t>
      </w:r>
      <w:r>
        <w:rPr>
          <w:rFonts w:hint="eastAsia" w:ascii="仿宋" w:hAnsi="仿宋" w:eastAsia="仿宋"/>
          <w:color w:val="auto"/>
          <w:sz w:val="32"/>
          <w:szCs w:val="32"/>
          <w:lang w:val="en-US" w:eastAsia="zh-CN"/>
        </w:rPr>
        <w:t>1.45万元</w:t>
      </w:r>
      <w:r>
        <w:rPr>
          <w:rFonts w:hint="eastAsia" w:ascii="仿宋" w:hAnsi="仿宋" w:eastAsia="仿宋"/>
          <w:color w:val="auto"/>
          <w:sz w:val="32"/>
          <w:szCs w:val="32"/>
        </w:rPr>
        <w:t>、物业管理费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、差旅费</w:t>
      </w:r>
      <w:r>
        <w:rPr>
          <w:rFonts w:hint="eastAsia" w:ascii="仿宋" w:hAnsi="仿宋" w:eastAsia="仿宋"/>
          <w:color w:val="auto"/>
          <w:sz w:val="32"/>
          <w:szCs w:val="32"/>
          <w:lang w:val="en-US" w:eastAsia="zh-CN"/>
        </w:rPr>
        <w:t>13.43万元</w:t>
      </w:r>
      <w:r>
        <w:rPr>
          <w:rFonts w:hint="eastAsia" w:ascii="仿宋" w:hAnsi="仿宋" w:eastAsia="仿宋"/>
          <w:color w:val="auto"/>
          <w:sz w:val="32"/>
          <w:szCs w:val="32"/>
        </w:rPr>
        <w:t>、因公出国（境）费用</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、维修（护）费</w:t>
      </w:r>
      <w:r>
        <w:rPr>
          <w:rFonts w:hint="eastAsia" w:ascii="仿宋" w:hAnsi="仿宋" w:eastAsia="仿宋"/>
          <w:color w:val="auto"/>
          <w:sz w:val="32"/>
          <w:szCs w:val="32"/>
          <w:lang w:val="en-US" w:eastAsia="zh-CN"/>
        </w:rPr>
        <w:t>0.27万元</w:t>
      </w:r>
      <w:r>
        <w:rPr>
          <w:rFonts w:hint="eastAsia" w:ascii="仿宋" w:hAnsi="仿宋" w:eastAsia="仿宋"/>
          <w:color w:val="auto"/>
          <w:sz w:val="32"/>
          <w:szCs w:val="32"/>
        </w:rPr>
        <w:t>、租赁费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、会议费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、培训费</w:t>
      </w:r>
      <w:r>
        <w:rPr>
          <w:rFonts w:hint="eastAsia" w:ascii="仿宋" w:hAnsi="仿宋" w:eastAsia="仿宋"/>
          <w:color w:val="auto"/>
          <w:sz w:val="32"/>
          <w:szCs w:val="32"/>
          <w:lang w:val="en-US" w:eastAsia="zh-CN"/>
        </w:rPr>
        <w:t>2.55万元</w:t>
      </w:r>
      <w:r>
        <w:rPr>
          <w:rFonts w:hint="eastAsia" w:ascii="仿宋" w:hAnsi="仿宋" w:eastAsia="仿宋"/>
          <w:color w:val="auto"/>
          <w:sz w:val="32"/>
          <w:szCs w:val="32"/>
        </w:rPr>
        <w:t>、公务接待费</w:t>
      </w:r>
      <w:r>
        <w:rPr>
          <w:rFonts w:hint="eastAsia" w:ascii="仿宋" w:hAnsi="仿宋" w:eastAsia="仿宋"/>
          <w:color w:val="auto"/>
          <w:sz w:val="32"/>
          <w:szCs w:val="32"/>
          <w:lang w:val="en-US" w:eastAsia="zh-CN"/>
        </w:rPr>
        <w:t>1.28万元</w:t>
      </w:r>
      <w:r>
        <w:rPr>
          <w:rFonts w:hint="eastAsia" w:ascii="仿宋" w:hAnsi="仿宋" w:eastAsia="仿宋"/>
          <w:color w:val="auto"/>
          <w:sz w:val="32"/>
          <w:szCs w:val="32"/>
        </w:rPr>
        <w:t>、劳务费</w:t>
      </w:r>
      <w:r>
        <w:rPr>
          <w:rFonts w:hint="eastAsia" w:ascii="仿宋" w:hAnsi="仿宋" w:eastAsia="仿宋"/>
          <w:color w:val="auto"/>
          <w:sz w:val="32"/>
          <w:szCs w:val="32"/>
          <w:lang w:val="en-US" w:eastAsia="zh-CN"/>
        </w:rPr>
        <w:t>1.29万元</w:t>
      </w:r>
      <w:r>
        <w:rPr>
          <w:rFonts w:hint="eastAsia" w:ascii="仿宋" w:hAnsi="仿宋" w:eastAsia="仿宋"/>
          <w:color w:val="auto"/>
          <w:sz w:val="32"/>
          <w:szCs w:val="32"/>
        </w:rPr>
        <w:t>、委托业</w:t>
      </w:r>
      <w:r>
        <w:rPr>
          <w:rFonts w:hint="eastAsia" w:ascii="仿宋" w:hAnsi="仿宋" w:eastAsia="仿宋"/>
          <w:color w:val="auto"/>
          <w:sz w:val="32"/>
          <w:szCs w:val="32"/>
        </w:rPr>
        <w:t>务费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、工会经</w:t>
      </w:r>
      <w:r>
        <w:rPr>
          <w:rFonts w:hint="eastAsia" w:ascii="仿宋" w:hAnsi="仿宋" w:eastAsia="仿宋"/>
          <w:color w:val="auto"/>
          <w:sz w:val="32"/>
          <w:szCs w:val="32"/>
        </w:rPr>
        <w:t>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、福利费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、公务用车运行维护费</w:t>
      </w:r>
      <w:r>
        <w:rPr>
          <w:rFonts w:hint="eastAsia" w:ascii="仿宋" w:hAnsi="仿宋" w:eastAsia="仿宋"/>
          <w:color w:val="auto"/>
          <w:sz w:val="32"/>
          <w:szCs w:val="32"/>
          <w:lang w:val="en-US" w:eastAsia="zh-CN"/>
        </w:rPr>
        <w:t>20.38万元</w:t>
      </w:r>
      <w:r>
        <w:rPr>
          <w:rFonts w:hint="eastAsia" w:ascii="仿宋" w:hAnsi="仿宋" w:eastAsia="仿宋"/>
          <w:color w:val="auto"/>
          <w:sz w:val="32"/>
          <w:szCs w:val="32"/>
        </w:rPr>
        <w:t>、其他交通费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、税金及附加费用</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、其他商品和服务支出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、办公设备购置</w:t>
      </w:r>
      <w:r>
        <w:rPr>
          <w:rFonts w:hint="eastAsia" w:ascii="仿宋" w:hAnsi="仿宋" w:eastAsia="仿宋"/>
          <w:color w:val="auto"/>
          <w:sz w:val="32"/>
          <w:szCs w:val="32"/>
          <w:lang w:val="en-US" w:eastAsia="zh-CN"/>
        </w:rPr>
        <w:t>4.97万元</w:t>
      </w:r>
      <w:r>
        <w:rPr>
          <w:rFonts w:hint="eastAsia" w:ascii="仿宋" w:hAnsi="仿宋" w:eastAsia="仿宋"/>
          <w:color w:val="auto"/>
          <w:sz w:val="32"/>
          <w:szCs w:val="32"/>
        </w:rPr>
        <w:t>、专用设备购置</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、信息网络及软件购置更新</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、其他资本性支出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等。</w:t>
      </w:r>
    </w:p>
    <w:p>
      <w:pPr>
        <w:spacing w:line="600" w:lineRule="exact"/>
        <w:ind w:firstLine="640"/>
        <w:outlineLvl w:val="1"/>
        <w:rPr>
          <w:rStyle w:val="30"/>
          <w:rFonts w:ascii="黑体" w:hAnsi="黑体" w:eastAsia="黑体"/>
          <w:b w:val="0"/>
          <w:color w:val="auto"/>
        </w:rPr>
      </w:pPr>
      <w:bookmarkStart w:id="42" w:name="_Toc15377215"/>
      <w:bookmarkStart w:id="43" w:name="_Toc15396609"/>
      <w:r>
        <w:rPr>
          <w:rFonts w:hint="eastAsia" w:ascii="黑体" w:eastAsia="黑体"/>
          <w:color w:val="auto"/>
          <w:sz w:val="32"/>
          <w:szCs w:val="32"/>
        </w:rPr>
        <w:t>七、</w:t>
      </w:r>
      <w:r>
        <w:rPr>
          <w:rStyle w:val="30"/>
          <w:rFonts w:hint="eastAsia" w:ascii="黑体" w:hAnsi="黑体" w:eastAsia="黑体"/>
          <w:color w:val="auto"/>
        </w:rPr>
        <w:t>“</w:t>
      </w:r>
      <w:r>
        <w:rPr>
          <w:rStyle w:val="30"/>
          <w:rFonts w:hint="eastAsia" w:ascii="黑体" w:hAnsi="黑体" w:eastAsia="黑体"/>
          <w:b w:val="0"/>
          <w:color w:val="auto"/>
        </w:rPr>
        <w:t>三公”经费财政拨款支出决算情况说明</w:t>
      </w:r>
      <w:bookmarkEnd w:id="42"/>
      <w:bookmarkEnd w:id="43"/>
    </w:p>
    <w:p>
      <w:pPr>
        <w:spacing w:line="600" w:lineRule="exact"/>
        <w:ind w:firstLine="640"/>
        <w:outlineLvl w:val="2"/>
        <w:rPr>
          <w:rFonts w:ascii="仿宋" w:hAnsi="仿宋" w:eastAsia="仿宋"/>
          <w:b/>
          <w:color w:val="auto"/>
          <w:sz w:val="32"/>
          <w:szCs w:val="32"/>
        </w:rPr>
      </w:pPr>
      <w:bookmarkStart w:id="44" w:name="_Toc15377216"/>
      <w:r>
        <w:rPr>
          <w:rFonts w:hint="eastAsia" w:ascii="仿宋" w:hAnsi="仿宋" w:eastAsia="仿宋"/>
          <w:b/>
          <w:color w:val="auto"/>
          <w:sz w:val="32"/>
          <w:szCs w:val="32"/>
        </w:rPr>
        <w:t>（一）“三公”经费财政拨款支出决算总体情况说明</w:t>
      </w:r>
      <w:bookmarkEnd w:id="44"/>
    </w:p>
    <w:p>
      <w:pPr>
        <w:spacing w:line="600" w:lineRule="exact"/>
        <w:ind w:firstLine="640"/>
        <w:rPr>
          <w:rFonts w:ascii="仿宋" w:hAnsi="仿宋" w:eastAsia="仿宋"/>
          <w:b/>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8年“三公”经费财政拨款支出决算为</w:t>
      </w:r>
      <w:r>
        <w:rPr>
          <w:rFonts w:hint="eastAsia" w:ascii="仿宋" w:hAnsi="仿宋" w:eastAsia="仿宋"/>
          <w:color w:val="auto"/>
          <w:sz w:val="32"/>
          <w:szCs w:val="32"/>
          <w:lang w:val="en-US" w:eastAsia="zh-CN"/>
        </w:rPr>
        <w:t>23.83</w:t>
      </w:r>
      <w:r>
        <w:rPr>
          <w:rFonts w:hint="eastAsia" w:ascii="仿宋" w:hAnsi="仿宋" w:eastAsia="仿宋"/>
          <w:color w:val="auto"/>
          <w:sz w:val="32"/>
          <w:szCs w:val="32"/>
        </w:rPr>
        <w:t>万元，完成预算</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lang w:eastAsia="zh-CN"/>
        </w:rPr>
        <w:t>。</w:t>
      </w:r>
    </w:p>
    <w:p>
      <w:pPr>
        <w:spacing w:line="600" w:lineRule="exact"/>
        <w:ind w:firstLine="640"/>
        <w:outlineLvl w:val="2"/>
        <w:rPr>
          <w:rFonts w:ascii="仿宋" w:hAnsi="仿宋" w:eastAsia="仿宋"/>
          <w:b/>
          <w:color w:val="auto"/>
          <w:sz w:val="32"/>
          <w:szCs w:val="32"/>
        </w:rPr>
      </w:pPr>
      <w:bookmarkStart w:id="45" w:name="_Toc15377217"/>
      <w:r>
        <w:rPr>
          <w:rFonts w:hint="eastAsia" w:ascii="仿宋" w:hAnsi="仿宋" w:eastAsia="仿宋"/>
          <w:b/>
          <w:color w:val="auto"/>
          <w:sz w:val="32"/>
          <w:szCs w:val="32"/>
        </w:rPr>
        <w:t>（二）“三公”经费财政拨款支出决算具体情况说明</w:t>
      </w:r>
      <w:bookmarkEnd w:id="45"/>
    </w:p>
    <w:p>
      <w:pPr>
        <w:spacing w:line="600" w:lineRule="exact"/>
        <w:ind w:firstLine="640"/>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8年“三公”经费财政拨款支出决算中，因公出国（境）费支出决算</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；公务用车购置及运行维护费支出决算</w:t>
      </w:r>
      <w:r>
        <w:rPr>
          <w:rFonts w:hint="eastAsia" w:ascii="仿宋" w:hAnsi="仿宋" w:eastAsia="仿宋"/>
          <w:color w:val="auto"/>
          <w:sz w:val="32"/>
          <w:szCs w:val="32"/>
          <w:lang w:val="en-US" w:eastAsia="zh-CN"/>
        </w:rPr>
        <w:t>22.55</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94.63</w:t>
      </w:r>
      <w:r>
        <w:rPr>
          <w:rFonts w:ascii="仿宋" w:hAnsi="仿宋" w:eastAsia="仿宋"/>
          <w:color w:val="auto"/>
          <w:sz w:val="32"/>
          <w:szCs w:val="32"/>
        </w:rPr>
        <w:t>%</w:t>
      </w:r>
      <w:r>
        <w:rPr>
          <w:rFonts w:hint="eastAsia" w:ascii="仿宋" w:hAnsi="仿宋" w:eastAsia="仿宋"/>
          <w:color w:val="auto"/>
          <w:sz w:val="32"/>
          <w:szCs w:val="32"/>
        </w:rPr>
        <w:t>；公务接待费支出决算</w:t>
      </w:r>
      <w:r>
        <w:rPr>
          <w:rFonts w:hint="eastAsia" w:ascii="仿宋" w:hAnsi="仿宋" w:eastAsia="仿宋"/>
          <w:color w:val="auto"/>
          <w:sz w:val="32"/>
          <w:szCs w:val="32"/>
          <w:lang w:val="en-US" w:eastAsia="zh-CN"/>
        </w:rPr>
        <w:t>1.28</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5.37</w:t>
      </w:r>
      <w:r>
        <w:rPr>
          <w:rFonts w:ascii="仿宋" w:hAnsi="仿宋" w:eastAsia="仿宋"/>
          <w:color w:val="auto"/>
          <w:sz w:val="32"/>
          <w:szCs w:val="32"/>
        </w:rPr>
        <w:t>%</w:t>
      </w:r>
      <w:r>
        <w:rPr>
          <w:rFonts w:hint="eastAsia" w:ascii="仿宋" w:hAnsi="仿宋" w:eastAsia="仿宋"/>
          <w:color w:val="auto"/>
          <w:sz w:val="32"/>
          <w:szCs w:val="32"/>
        </w:rPr>
        <w:t>。具体情况如下：</w:t>
      </w:r>
    </w:p>
    <w:p>
      <w:pPr>
        <w:numPr>
          <w:ilvl w:val="0"/>
          <w:numId w:val="3"/>
        </w:numPr>
        <w:spacing w:line="600" w:lineRule="exact"/>
        <w:ind w:firstLine="643" w:firstLineChars="200"/>
        <w:rPr>
          <w:rFonts w:ascii="仿宋_GB2312" w:eastAsia="仿宋_GB2312"/>
          <w:color w:val="auto"/>
          <w:sz w:val="32"/>
          <w:szCs w:val="32"/>
        </w:rPr>
      </w:pPr>
      <w:r>
        <w:rPr>
          <w:rFonts w:hint="eastAsia" w:ascii="仿宋_GB2312" w:eastAsia="仿宋_GB2312"/>
          <w:b/>
          <w:color w:val="auto"/>
          <w:sz w:val="32"/>
          <w:szCs w:val="32"/>
        </w:rPr>
        <w:t>因公出国（境）经费支出</w:t>
      </w:r>
      <w:r>
        <w:rPr>
          <w:rFonts w:hint="eastAsia" w:ascii="仿宋_GB2312" w:eastAsia="仿宋_GB2312"/>
          <w:b/>
          <w:color w:val="auto"/>
          <w:sz w:val="32"/>
          <w:szCs w:val="32"/>
          <w:lang w:val="en-US" w:eastAsia="zh-CN"/>
        </w:rPr>
        <w:t>0</w:t>
      </w:r>
      <w:r>
        <w:rPr>
          <w:rFonts w:hint="eastAsia" w:ascii="仿宋_GB2312" w:eastAsia="仿宋_GB2312"/>
          <w:color w:val="auto"/>
          <w:sz w:val="32"/>
          <w:szCs w:val="32"/>
        </w:rPr>
        <w:t>万元，</w:t>
      </w:r>
      <w:r>
        <w:rPr>
          <w:rStyle w:val="16"/>
          <w:rFonts w:hint="eastAsia" w:ascii="仿宋" w:hAnsi="仿宋" w:eastAsia="仿宋"/>
          <w:b w:val="0"/>
          <w:bCs/>
          <w:color w:val="auto"/>
          <w:sz w:val="32"/>
          <w:szCs w:val="32"/>
        </w:rPr>
        <w:t>完成预算</w:t>
      </w:r>
      <w:r>
        <w:rPr>
          <w:rStyle w:val="16"/>
          <w:rFonts w:hint="eastAsia" w:ascii="仿宋" w:hAnsi="仿宋" w:eastAsia="仿宋"/>
          <w:b w:val="0"/>
          <w:bCs/>
          <w:color w:val="auto"/>
          <w:sz w:val="32"/>
          <w:szCs w:val="32"/>
          <w:lang w:val="en-US" w:eastAsia="zh-CN"/>
        </w:rPr>
        <w:t>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rPr>
        <w:t>。</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人。因公出国（境）支出决算</w:t>
      </w:r>
      <w:r>
        <w:rPr>
          <w:rFonts w:hint="eastAsia" w:ascii="仿宋_GB2312" w:eastAsia="仿宋_GB2312"/>
          <w:color w:val="auto"/>
          <w:sz w:val="32"/>
          <w:szCs w:val="32"/>
          <w:lang w:eastAsia="zh-CN"/>
        </w:rPr>
        <w:t>与</w:t>
      </w:r>
      <w:r>
        <w:rPr>
          <w:rFonts w:hint="eastAsia" w:ascii="仿宋_GB2312" w:eastAsia="仿宋_GB2312"/>
          <w:color w:val="auto"/>
          <w:sz w:val="32"/>
          <w:szCs w:val="32"/>
          <w:lang w:val="en-US" w:eastAsia="zh-CN"/>
        </w:rPr>
        <w:t>2017年</w:t>
      </w:r>
      <w:r>
        <w:rPr>
          <w:rFonts w:hint="eastAsia" w:ascii="仿宋_GB2312" w:eastAsia="仿宋_GB2312"/>
          <w:color w:val="auto"/>
          <w:sz w:val="32"/>
          <w:szCs w:val="32"/>
          <w:lang w:eastAsia="zh-CN"/>
        </w:rPr>
        <w:t>持平。</w:t>
      </w:r>
    </w:p>
    <w:p>
      <w:pPr>
        <w:spacing w:line="600" w:lineRule="exact"/>
        <w:ind w:firstLine="640"/>
        <w:rPr>
          <w:rFonts w:ascii="仿宋_GB2312" w:eastAsia="仿宋_GB2312"/>
          <w:b/>
          <w:color w:val="auto"/>
          <w:sz w:val="32"/>
          <w:szCs w:val="32"/>
        </w:rPr>
      </w:pPr>
      <w:r>
        <w:rPr>
          <w:rFonts w:ascii="仿宋_GB2312" w:eastAsia="仿宋_GB2312"/>
          <w:b/>
          <w:color w:val="auto"/>
          <w:sz w:val="32"/>
          <w:szCs w:val="32"/>
        </w:rPr>
        <w:t>2.</w:t>
      </w:r>
      <w:r>
        <w:rPr>
          <w:rFonts w:hint="eastAsia" w:ascii="仿宋_GB2312" w:eastAsia="仿宋_GB2312"/>
          <w:b/>
          <w:color w:val="auto"/>
          <w:sz w:val="32"/>
          <w:szCs w:val="32"/>
        </w:rPr>
        <w:t>公务用车购置及运行维护费支出</w:t>
      </w:r>
      <w:r>
        <w:rPr>
          <w:rFonts w:hint="eastAsia" w:ascii="仿宋_GB2312" w:eastAsia="仿宋_GB2312"/>
          <w:color w:val="auto"/>
          <w:sz w:val="32"/>
          <w:szCs w:val="32"/>
          <w:lang w:val="en-US" w:eastAsia="zh-CN"/>
        </w:rPr>
        <w:t>22.55</w:t>
      </w:r>
      <w:r>
        <w:rPr>
          <w:rFonts w:hint="eastAsia" w:ascii="仿宋_GB2312" w:eastAsia="仿宋_GB2312"/>
          <w:color w:val="auto"/>
          <w:sz w:val="32"/>
          <w:szCs w:val="32"/>
        </w:rPr>
        <w:t>万元,</w:t>
      </w:r>
      <w:r>
        <w:rPr>
          <w:rStyle w:val="16"/>
          <w:rFonts w:hint="eastAsia" w:ascii="仿宋" w:hAnsi="仿宋" w:eastAsia="仿宋"/>
          <w:b w:val="0"/>
          <w:bCs/>
          <w:color w:val="auto"/>
          <w:sz w:val="32"/>
          <w:szCs w:val="32"/>
        </w:rPr>
        <w:t>完成预算</w:t>
      </w:r>
      <w:r>
        <w:rPr>
          <w:rStyle w:val="16"/>
          <w:rFonts w:hint="eastAsia" w:ascii="仿宋" w:hAnsi="仿宋" w:eastAsia="仿宋"/>
          <w:b w:val="0"/>
          <w:bCs/>
          <w:color w:val="auto"/>
          <w:sz w:val="32"/>
          <w:szCs w:val="32"/>
          <w:lang w:val="en-US" w:eastAsia="zh-CN"/>
        </w:rPr>
        <w:t>100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rPr>
        <w:t>。</w:t>
      </w:r>
      <w:r>
        <w:rPr>
          <w:rFonts w:hint="eastAsia" w:ascii="仿宋_GB2312" w:eastAsia="仿宋_GB2312"/>
          <w:color w:val="auto"/>
          <w:sz w:val="32"/>
          <w:szCs w:val="32"/>
        </w:rPr>
        <w:t>公务用车购置及运行维护费支出决算</w:t>
      </w:r>
      <w:r>
        <w:rPr>
          <w:rFonts w:hint="eastAsia" w:ascii="仿宋_GB2312" w:eastAsia="仿宋_GB2312"/>
          <w:color w:val="auto"/>
          <w:sz w:val="32"/>
          <w:szCs w:val="32"/>
          <w:lang w:eastAsia="zh-CN"/>
        </w:rPr>
        <w:t>与</w:t>
      </w:r>
      <w:r>
        <w:rPr>
          <w:rFonts w:ascii="仿宋_GB2312" w:eastAsia="仿宋_GB2312"/>
          <w:color w:val="auto"/>
          <w:sz w:val="32"/>
          <w:szCs w:val="32"/>
        </w:rPr>
        <w:t>201</w:t>
      </w:r>
      <w:r>
        <w:rPr>
          <w:rFonts w:hint="eastAsia" w:ascii="仿宋_GB2312" w:eastAsia="仿宋_GB2312"/>
          <w:color w:val="auto"/>
          <w:sz w:val="32"/>
          <w:szCs w:val="32"/>
        </w:rPr>
        <w:t>7年增加</w:t>
      </w:r>
      <w:r>
        <w:rPr>
          <w:rFonts w:hint="eastAsia" w:ascii="仿宋_GB2312" w:eastAsia="仿宋_GB2312"/>
          <w:color w:val="auto"/>
          <w:sz w:val="32"/>
          <w:szCs w:val="32"/>
          <w:lang w:val="en-US" w:eastAsia="zh-CN"/>
        </w:rPr>
        <w:t>2.68</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13.49</w:t>
      </w:r>
      <w:r>
        <w:rPr>
          <w:rFonts w:ascii="仿宋_GB2312" w:eastAsia="仿宋_GB2312"/>
          <w:color w:val="auto"/>
          <w:sz w:val="32"/>
          <w:szCs w:val="32"/>
        </w:rPr>
        <w:t>%</w:t>
      </w:r>
      <w:r>
        <w:rPr>
          <w:rFonts w:hint="eastAsia" w:ascii="仿宋_GB2312" w:eastAsia="仿宋_GB2312"/>
          <w:color w:val="auto"/>
          <w:sz w:val="32"/>
          <w:szCs w:val="32"/>
        </w:rPr>
        <w:t>。主要原因</w:t>
      </w:r>
      <w:r>
        <w:rPr>
          <w:rFonts w:hint="eastAsia" w:ascii="仿宋_GB2312" w:eastAsia="仿宋_GB2312"/>
          <w:color w:val="auto"/>
          <w:sz w:val="32"/>
          <w:szCs w:val="32"/>
          <w:lang w:eastAsia="zh-CN"/>
        </w:rPr>
        <w:t>是，车辆老化，维修费增加</w:t>
      </w:r>
      <w:r>
        <w:rPr>
          <w:rFonts w:hint="eastAsia" w:ascii="仿宋_GB2312" w:eastAsia="仿宋_GB2312"/>
          <w:color w:val="auto"/>
          <w:sz w:val="32"/>
          <w:szCs w:val="32"/>
        </w:rPr>
        <w:t>。</w:t>
      </w:r>
    </w:p>
    <w:p>
      <w:pPr>
        <w:spacing w:line="600" w:lineRule="exact"/>
        <w:ind w:firstLine="640" w:firstLineChars="200"/>
        <w:rPr>
          <w:rFonts w:ascii="仿宋_GB2312" w:eastAsia="仿宋_GB2312"/>
          <w:b/>
          <w:color w:val="auto"/>
          <w:sz w:val="32"/>
          <w:szCs w:val="32"/>
        </w:rPr>
      </w:pPr>
      <w:r>
        <w:rPr>
          <w:rFonts w:hint="eastAsia" w:ascii="仿宋_GB2312" w:eastAsia="仿宋_GB2312"/>
          <w:color w:val="auto"/>
          <w:sz w:val="32"/>
          <w:szCs w:val="32"/>
        </w:rPr>
        <w:t>其中：</w:t>
      </w:r>
      <w:r>
        <w:rPr>
          <w:rFonts w:hint="eastAsia" w:ascii="仿宋_GB2312" w:eastAsia="仿宋_GB2312"/>
          <w:b/>
          <w:color w:val="auto"/>
          <w:sz w:val="32"/>
          <w:szCs w:val="32"/>
        </w:rPr>
        <w:t>公务用车购置支出</w:t>
      </w:r>
      <w:r>
        <w:rPr>
          <w:rFonts w:hint="eastAsia" w:ascii="仿宋_GB2312" w:eastAsia="仿宋_GB2312"/>
          <w:b/>
          <w:color w:val="auto"/>
          <w:sz w:val="32"/>
          <w:szCs w:val="32"/>
          <w:lang w:val="en-US" w:eastAsia="zh-CN"/>
        </w:rPr>
        <w:t>0</w:t>
      </w:r>
      <w:r>
        <w:rPr>
          <w:rFonts w:hint="eastAsia" w:ascii="仿宋_GB2312" w:eastAsia="仿宋_GB2312"/>
          <w:color w:val="auto"/>
          <w:sz w:val="32"/>
          <w:szCs w:val="32"/>
        </w:rPr>
        <w:t>万元。全年按规定更新购置公务用车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辆，其中：轿车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万元，越野车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万元，载客汽车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万元。截至</w:t>
      </w:r>
      <w:r>
        <w:rPr>
          <w:rFonts w:ascii="仿宋_GB2312" w:eastAsia="仿宋_GB2312"/>
          <w:color w:val="auto"/>
          <w:sz w:val="32"/>
          <w:szCs w:val="32"/>
        </w:rPr>
        <w:t>201</w:t>
      </w:r>
      <w:r>
        <w:rPr>
          <w:rFonts w:hint="eastAsia" w:ascii="仿宋_GB2312" w:eastAsia="仿宋_GB2312"/>
          <w:color w:val="auto"/>
          <w:sz w:val="32"/>
          <w:szCs w:val="32"/>
        </w:rPr>
        <w:t>8年</w:t>
      </w:r>
      <w:r>
        <w:rPr>
          <w:rFonts w:ascii="仿宋_GB2312" w:eastAsia="仿宋_GB2312"/>
          <w:color w:val="auto"/>
          <w:sz w:val="32"/>
          <w:szCs w:val="32"/>
        </w:rPr>
        <w:t>12</w:t>
      </w:r>
      <w:r>
        <w:rPr>
          <w:rFonts w:hint="eastAsia" w:ascii="仿宋_GB2312" w:eastAsia="仿宋_GB2312"/>
          <w:color w:val="auto"/>
          <w:sz w:val="32"/>
          <w:szCs w:val="32"/>
        </w:rPr>
        <w:t>月底，单位共有公务用车</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辆，其中：轿车</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辆、越野车</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辆、</w:t>
      </w:r>
      <w:r>
        <w:rPr>
          <w:rFonts w:hint="eastAsia" w:ascii="仿宋_GB2312" w:eastAsia="仿宋_GB2312"/>
          <w:color w:val="auto"/>
          <w:sz w:val="32"/>
          <w:szCs w:val="32"/>
          <w:lang w:eastAsia="zh-CN"/>
        </w:rPr>
        <w:t>载货</w:t>
      </w:r>
      <w:r>
        <w:rPr>
          <w:rFonts w:hint="eastAsia" w:ascii="仿宋_GB2312" w:eastAsia="仿宋_GB2312"/>
          <w:color w:val="auto"/>
          <w:sz w:val="32"/>
          <w:szCs w:val="32"/>
        </w:rPr>
        <w:t>汽车</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辆。</w:t>
      </w:r>
    </w:p>
    <w:p>
      <w:pPr>
        <w:spacing w:line="600" w:lineRule="exact"/>
        <w:ind w:firstLine="640"/>
        <w:rPr>
          <w:rFonts w:ascii="仿宋_GB2312" w:eastAsia="仿宋_GB2312"/>
          <w:color w:val="auto"/>
          <w:sz w:val="32"/>
          <w:szCs w:val="32"/>
        </w:rPr>
      </w:pPr>
      <w:r>
        <w:rPr>
          <w:rFonts w:hint="eastAsia" w:ascii="仿宋_GB2312" w:eastAsia="仿宋_GB2312"/>
          <w:b/>
          <w:color w:val="auto"/>
          <w:sz w:val="32"/>
          <w:szCs w:val="32"/>
        </w:rPr>
        <w:t>公务用车运行维护费支出</w:t>
      </w:r>
      <w:r>
        <w:rPr>
          <w:rFonts w:hint="eastAsia" w:ascii="仿宋_GB2312" w:eastAsia="仿宋_GB2312"/>
          <w:color w:val="auto"/>
          <w:sz w:val="32"/>
          <w:szCs w:val="32"/>
          <w:lang w:val="en-US" w:eastAsia="zh-CN"/>
        </w:rPr>
        <w:t>22.55</w:t>
      </w:r>
      <w:r>
        <w:rPr>
          <w:rFonts w:hint="eastAsia" w:ascii="仿宋_GB2312" w:eastAsia="仿宋_GB2312"/>
          <w:color w:val="auto"/>
          <w:sz w:val="32"/>
          <w:szCs w:val="32"/>
        </w:rPr>
        <w:t>万元。主要用于</w:t>
      </w:r>
      <w:r>
        <w:rPr>
          <w:rFonts w:hint="eastAsia" w:ascii="仿宋_GB2312" w:eastAsia="仿宋_GB2312"/>
          <w:color w:val="auto"/>
          <w:sz w:val="32"/>
          <w:szCs w:val="32"/>
          <w:lang w:eastAsia="zh-CN"/>
        </w:rPr>
        <w:t>维稳，基层司法业务</w:t>
      </w:r>
      <w:r>
        <w:rPr>
          <w:rFonts w:hint="eastAsia" w:ascii="仿宋_GB2312" w:eastAsia="仿宋_GB2312"/>
          <w:color w:val="auto"/>
          <w:sz w:val="32"/>
          <w:szCs w:val="32"/>
        </w:rPr>
        <w:t>等所需的公务用车燃料费、维修费、过路过桥费、保险费等支出。</w:t>
      </w:r>
    </w:p>
    <w:p>
      <w:pPr>
        <w:spacing w:line="600" w:lineRule="exact"/>
        <w:ind w:firstLine="643" w:firstLineChars="200"/>
        <w:rPr>
          <w:rFonts w:ascii="仿宋_GB2312" w:eastAsia="仿宋_GB2312"/>
          <w:color w:val="auto"/>
          <w:sz w:val="32"/>
          <w:szCs w:val="32"/>
        </w:rPr>
      </w:pPr>
      <w:r>
        <w:rPr>
          <w:rFonts w:ascii="仿宋_GB2312" w:eastAsia="仿宋_GB2312"/>
          <w:b/>
          <w:color w:val="auto"/>
          <w:sz w:val="32"/>
          <w:szCs w:val="32"/>
        </w:rPr>
        <w:t>3.</w:t>
      </w:r>
      <w:r>
        <w:rPr>
          <w:rFonts w:hint="eastAsia" w:ascii="仿宋_GB2312" w:eastAsia="仿宋_GB2312"/>
          <w:b/>
          <w:color w:val="auto"/>
          <w:sz w:val="32"/>
          <w:szCs w:val="32"/>
        </w:rPr>
        <w:t>公务接待费支出</w:t>
      </w:r>
      <w:r>
        <w:rPr>
          <w:rFonts w:hint="eastAsia" w:ascii="仿宋_GB2312" w:eastAsia="仿宋_GB2312"/>
          <w:color w:val="auto"/>
          <w:sz w:val="32"/>
          <w:szCs w:val="32"/>
          <w:lang w:val="en-US" w:eastAsia="zh-CN"/>
        </w:rPr>
        <w:t>1.28</w:t>
      </w:r>
      <w:r>
        <w:rPr>
          <w:rFonts w:hint="eastAsia" w:ascii="仿宋_GB2312" w:eastAsia="仿宋_GB2312"/>
          <w:color w:val="auto"/>
          <w:sz w:val="32"/>
          <w:szCs w:val="32"/>
        </w:rPr>
        <w:t>万元，</w:t>
      </w:r>
      <w:r>
        <w:rPr>
          <w:rStyle w:val="16"/>
          <w:rFonts w:hint="eastAsia" w:ascii="仿宋" w:hAnsi="仿宋" w:eastAsia="仿宋"/>
          <w:b w:val="0"/>
          <w:bCs/>
          <w:color w:val="auto"/>
          <w:sz w:val="32"/>
          <w:szCs w:val="32"/>
        </w:rPr>
        <w:t>完成预算</w:t>
      </w:r>
      <w:r>
        <w:rPr>
          <w:rStyle w:val="16"/>
          <w:rFonts w:hint="eastAsia" w:ascii="仿宋" w:hAnsi="仿宋" w:eastAsia="仿宋"/>
          <w:b w:val="0"/>
          <w:bCs/>
          <w:color w:val="auto"/>
          <w:sz w:val="32"/>
          <w:szCs w:val="32"/>
          <w:lang w:val="en-US" w:eastAsia="zh-CN"/>
        </w:rPr>
        <w:t>98.44</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rPr>
        <w:t>。</w:t>
      </w:r>
      <w:r>
        <w:rPr>
          <w:rFonts w:hint="eastAsia" w:ascii="仿宋_GB2312" w:eastAsia="仿宋_GB2312"/>
          <w:color w:val="auto"/>
          <w:sz w:val="32"/>
          <w:szCs w:val="32"/>
        </w:rPr>
        <w:t>公务接待费支出决算</w:t>
      </w:r>
      <w:r>
        <w:rPr>
          <w:rFonts w:hint="eastAsia" w:ascii="仿宋_GB2312" w:eastAsia="仿宋_GB2312"/>
          <w:color w:val="auto"/>
          <w:sz w:val="32"/>
          <w:szCs w:val="32"/>
          <w:lang w:eastAsia="zh-CN"/>
        </w:rPr>
        <w:t>与</w:t>
      </w:r>
      <w:r>
        <w:rPr>
          <w:rFonts w:ascii="仿宋_GB2312" w:eastAsia="仿宋_GB2312"/>
          <w:color w:val="auto"/>
          <w:sz w:val="32"/>
          <w:szCs w:val="32"/>
        </w:rPr>
        <w:t>201</w:t>
      </w:r>
      <w:r>
        <w:rPr>
          <w:rFonts w:hint="eastAsia" w:ascii="仿宋_GB2312" w:eastAsia="仿宋_GB2312"/>
          <w:color w:val="auto"/>
          <w:sz w:val="32"/>
          <w:szCs w:val="32"/>
        </w:rPr>
        <w:t>7</w:t>
      </w:r>
      <w:r>
        <w:rPr>
          <w:rFonts w:hint="eastAsia" w:ascii="仿宋_GB2312" w:eastAsia="仿宋_GB2312"/>
          <w:color w:val="auto"/>
          <w:sz w:val="32"/>
          <w:szCs w:val="32"/>
          <w:lang w:eastAsia="zh-CN"/>
        </w:rPr>
        <w:t>年持平</w:t>
      </w:r>
      <w:r>
        <w:rPr>
          <w:rFonts w:hint="eastAsia" w:ascii="仿宋_GB2312" w:eastAsia="仿宋_GB2312"/>
          <w:color w:val="auto"/>
          <w:sz w:val="32"/>
          <w:szCs w:val="32"/>
        </w:rPr>
        <w:t>。</w:t>
      </w:r>
    </w:p>
    <w:p>
      <w:pPr>
        <w:spacing w:line="60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主要用于执行公务、开展业务活动开支的住宿费、用餐费等。国内公务接待</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167</w:t>
      </w:r>
      <w:r>
        <w:rPr>
          <w:rFonts w:hint="eastAsia" w:ascii="仿宋_GB2312" w:eastAsia="仿宋_GB2312"/>
          <w:color w:val="auto"/>
          <w:sz w:val="32"/>
          <w:szCs w:val="32"/>
        </w:rPr>
        <w:t>人次共计支出</w:t>
      </w:r>
      <w:r>
        <w:rPr>
          <w:rFonts w:hint="eastAsia" w:ascii="仿宋_GB2312" w:eastAsia="仿宋_GB2312"/>
          <w:color w:val="auto"/>
          <w:sz w:val="32"/>
          <w:szCs w:val="32"/>
          <w:lang w:val="en-US" w:eastAsia="zh-CN"/>
        </w:rPr>
        <w:t>1.28</w:t>
      </w:r>
      <w:r>
        <w:rPr>
          <w:rFonts w:hint="eastAsia" w:ascii="仿宋_GB2312" w:eastAsia="仿宋_GB2312"/>
          <w:color w:val="auto"/>
          <w:sz w:val="32"/>
          <w:szCs w:val="32"/>
        </w:rPr>
        <w:t>万元，具体内容包括：</w:t>
      </w:r>
      <w:r>
        <w:rPr>
          <w:rFonts w:hint="eastAsia" w:ascii="仿宋_GB2312" w:eastAsia="仿宋_GB2312"/>
          <w:color w:val="auto"/>
          <w:sz w:val="32"/>
          <w:szCs w:val="32"/>
          <w:lang w:val="en-US" w:eastAsia="zh-CN"/>
        </w:rPr>
        <w:t>(1)司法部调研藏汉双语，11人次，金额1520元；（2）省级规范化司法所验收，9人次，金额700元；（3）民族地区社会治理调研，14人次，金额1200元；（4）安装服刑人员远程会见系统，56人次，金额3560元；（5）考察学习依法治县相关工作，14人次，金额1382元；（6）拍摄专题片，63人次，金额4455元。</w:t>
      </w:r>
    </w:p>
    <w:p>
      <w:pPr>
        <w:spacing w:line="600" w:lineRule="exact"/>
        <w:ind w:firstLine="640"/>
        <w:rPr>
          <w:rFonts w:hint="eastAsia" w:ascii="仿宋_GB2312" w:eastAsia="仿宋_GB2312"/>
          <w:color w:val="auto"/>
          <w:sz w:val="32"/>
          <w:szCs w:val="32"/>
          <w:lang w:eastAsia="zh-CN"/>
        </w:rPr>
      </w:pPr>
      <w:r>
        <w:rPr>
          <w:rFonts w:hint="eastAsia" w:ascii="仿宋" w:hAnsi="仿宋" w:eastAsia="仿宋"/>
          <w:b/>
          <w:color w:val="auto"/>
          <w:sz w:val="32"/>
          <w:szCs w:val="32"/>
        </w:rPr>
        <w:t>外事接待支出</w:t>
      </w:r>
      <w:r>
        <w:rPr>
          <w:rFonts w:hint="eastAsia" w:ascii="仿宋" w:hAnsi="仿宋" w:eastAsia="仿宋"/>
          <w:b/>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color w:val="auto"/>
          <w:sz w:val="32"/>
          <w:szCs w:val="32"/>
        </w:rPr>
        <w:t>，外事接待</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人，共计支出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p>
    <w:p>
      <w:pPr>
        <w:spacing w:line="600" w:lineRule="exact"/>
        <w:ind w:firstLine="640" w:firstLineChars="200"/>
        <w:outlineLvl w:val="1"/>
        <w:rPr>
          <w:rStyle w:val="30"/>
          <w:rFonts w:ascii="黑体" w:hAnsi="黑体" w:eastAsia="黑体"/>
          <w:color w:val="auto"/>
        </w:rPr>
      </w:pPr>
      <w:bookmarkStart w:id="46" w:name="_Toc15396610"/>
      <w:bookmarkStart w:id="47" w:name="_Toc15377218"/>
      <w:r>
        <w:rPr>
          <w:rFonts w:hint="eastAsia" w:ascii="黑体" w:eastAsia="黑体"/>
          <w:color w:val="auto"/>
          <w:sz w:val="32"/>
          <w:szCs w:val="32"/>
        </w:rPr>
        <w:t>八、</w:t>
      </w:r>
      <w:r>
        <w:rPr>
          <w:rStyle w:val="30"/>
          <w:rFonts w:hint="eastAsia" w:ascii="黑体" w:hAnsi="黑体" w:eastAsia="黑体"/>
          <w:b w:val="0"/>
          <w:color w:val="auto"/>
        </w:rPr>
        <w:t>政府性基金预算支出决算情况说明</w:t>
      </w:r>
      <w:bookmarkEnd w:id="46"/>
      <w:bookmarkEnd w:id="47"/>
    </w:p>
    <w:p>
      <w:pPr>
        <w:spacing w:line="600" w:lineRule="exact"/>
        <w:ind w:firstLine="640"/>
        <w:rPr>
          <w:rFonts w:ascii="仿宋_GB2312" w:eastAsia="仿宋_GB2312"/>
          <w:color w:val="auto"/>
          <w:sz w:val="32"/>
          <w:szCs w:val="32"/>
        </w:rPr>
      </w:pPr>
      <w:r>
        <w:rPr>
          <w:rFonts w:ascii="仿宋_GB2312" w:eastAsia="仿宋_GB2312"/>
          <w:color w:val="auto"/>
          <w:sz w:val="32"/>
          <w:szCs w:val="32"/>
        </w:rPr>
        <w:t>201</w:t>
      </w:r>
      <w:r>
        <w:rPr>
          <w:rFonts w:hint="eastAsia" w:ascii="仿宋_GB2312" w:eastAsia="仿宋_GB2312"/>
          <w:color w:val="auto"/>
          <w:sz w:val="32"/>
          <w:szCs w:val="32"/>
        </w:rPr>
        <w:t>8年政府性基金预算拨款支出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numPr>
          <w:ilvl w:val="0"/>
          <w:numId w:val="0"/>
        </w:numPr>
        <w:spacing w:line="600" w:lineRule="exact"/>
        <w:ind w:firstLine="640" w:firstLineChars="200"/>
        <w:outlineLvl w:val="1"/>
        <w:rPr>
          <w:rStyle w:val="30"/>
          <w:rFonts w:ascii="黑体" w:hAnsi="黑体" w:eastAsia="黑体"/>
          <w:b w:val="0"/>
          <w:color w:val="auto"/>
        </w:rPr>
      </w:pPr>
      <w:bookmarkStart w:id="48" w:name="_Toc15377219"/>
      <w:bookmarkStart w:id="49" w:name="_Toc15396611"/>
      <w:r>
        <w:rPr>
          <w:rStyle w:val="30"/>
          <w:rFonts w:hint="eastAsia" w:ascii="黑体" w:hAnsi="黑体" w:eastAsia="黑体"/>
          <w:b w:val="0"/>
          <w:color w:val="auto"/>
          <w:lang w:eastAsia="zh-CN"/>
        </w:rPr>
        <w:t>九、</w:t>
      </w:r>
      <w:r>
        <w:rPr>
          <w:rStyle w:val="30"/>
          <w:rFonts w:hint="eastAsia" w:ascii="黑体" w:hAnsi="黑体" w:eastAsia="黑体"/>
          <w:b w:val="0"/>
          <w:color w:val="auto"/>
        </w:rPr>
        <w:t>国有资本经营预算支出决算情况说明</w:t>
      </w:r>
      <w:bookmarkEnd w:id="48"/>
      <w:bookmarkEnd w:id="49"/>
    </w:p>
    <w:p>
      <w:pPr>
        <w:spacing w:line="600" w:lineRule="exact"/>
        <w:ind w:firstLine="640"/>
        <w:rPr>
          <w:rFonts w:ascii="仿宋_GB2312" w:eastAsia="仿宋_GB2312"/>
          <w:color w:val="auto"/>
          <w:sz w:val="32"/>
          <w:szCs w:val="32"/>
        </w:rPr>
      </w:pPr>
      <w:r>
        <w:rPr>
          <w:rFonts w:ascii="仿宋_GB2312" w:eastAsia="仿宋_GB2312"/>
          <w:color w:val="auto"/>
          <w:sz w:val="32"/>
          <w:szCs w:val="32"/>
        </w:rPr>
        <w:t>201</w:t>
      </w:r>
      <w:r>
        <w:rPr>
          <w:rFonts w:hint="eastAsia" w:ascii="仿宋_GB2312" w:eastAsia="仿宋_GB2312"/>
          <w:color w:val="auto"/>
          <w:sz w:val="32"/>
          <w:szCs w:val="32"/>
        </w:rPr>
        <w:t>8年国有资本经营预算拨款支出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pStyle w:val="28"/>
        <w:numPr>
          <w:ilvl w:val="0"/>
          <w:numId w:val="4"/>
        </w:numPr>
        <w:spacing w:line="580" w:lineRule="exact"/>
        <w:ind w:firstLineChars="0"/>
        <w:rPr>
          <w:rStyle w:val="30"/>
          <w:rFonts w:ascii="黑体" w:hAnsi="黑体" w:eastAsia="黑体"/>
          <w:b w:val="0"/>
          <w:color w:val="auto"/>
        </w:rPr>
      </w:pPr>
      <w:r>
        <w:rPr>
          <w:rStyle w:val="30"/>
          <w:rFonts w:hint="eastAsia" w:ascii="黑体" w:hAnsi="黑体" w:eastAsia="黑体"/>
          <w:b w:val="0"/>
          <w:color w:val="auto"/>
        </w:rPr>
        <w:t>预算绩效情况说明</w:t>
      </w:r>
    </w:p>
    <w:p>
      <w:pPr>
        <w:numPr>
          <w:ilvl w:val="0"/>
          <w:numId w:val="5"/>
        </w:numPr>
        <w:spacing w:line="580" w:lineRule="exact"/>
        <w:ind w:firstLine="643" w:firstLineChars="200"/>
        <w:rPr>
          <w:rFonts w:ascii="仿宋" w:hAnsi="仿宋" w:eastAsia="仿宋" w:cs="楷体_GB2312"/>
          <w:b/>
          <w:bCs/>
          <w:color w:val="auto"/>
          <w:sz w:val="32"/>
          <w:szCs w:val="32"/>
        </w:rPr>
      </w:pPr>
      <w:r>
        <w:rPr>
          <w:rFonts w:hint="eastAsia" w:ascii="仿宋" w:hAnsi="仿宋" w:eastAsia="仿宋" w:cs="楷体_GB2312"/>
          <w:b/>
          <w:bCs/>
          <w:color w:val="auto"/>
          <w:sz w:val="32"/>
          <w:szCs w:val="32"/>
        </w:rPr>
        <w:t>预算绩效管理工作开展情况。</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根据预算绩效管理要求，本单位在年初预算编制阶段，组织对“</w:t>
      </w:r>
      <w:r>
        <w:rPr>
          <w:rFonts w:hint="eastAsia" w:ascii="仿宋_GB2312" w:hAnsi="仿宋_GB2312" w:eastAsia="仿宋_GB2312" w:cs="仿宋_GB2312"/>
          <w:color w:val="auto"/>
          <w:sz w:val="32"/>
          <w:szCs w:val="32"/>
          <w:lang w:eastAsia="zh-CN"/>
        </w:rPr>
        <w:t>一般行政管理事务</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“基层司法业务”</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普法宣传</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“法律援助”“社区矫正”</w:t>
      </w:r>
      <w:r>
        <w:rPr>
          <w:rFonts w:hint="eastAsia" w:ascii="仿宋_GB2312" w:hAnsi="仿宋_GB2312" w:eastAsia="仿宋_GB2312" w:cs="仿宋_GB2312"/>
          <w:color w:val="auto"/>
          <w:sz w:val="32"/>
          <w:szCs w:val="32"/>
          <w:lang w:val="en-US" w:eastAsia="zh-CN"/>
        </w:rPr>
        <w:t>5个</w:t>
      </w:r>
      <w:r>
        <w:rPr>
          <w:rFonts w:hint="eastAsia" w:ascii="仿宋_GB2312" w:hAnsi="仿宋_GB2312" w:eastAsia="仿宋_GB2312" w:cs="仿宋_GB2312"/>
          <w:color w:val="auto"/>
          <w:sz w:val="32"/>
          <w:szCs w:val="32"/>
        </w:rPr>
        <w:t>项目开展了预算事前绩效评估，对</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个项目编制了绩效目标，预算执行过程中，选取</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个项目开展绩效监控，年终执行完毕后，对</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个项目开展了绩效目标完成情况梳理填报。</w:t>
      </w:r>
    </w:p>
    <w:p>
      <w:pPr>
        <w:pStyle w:val="14"/>
        <w:widowControl/>
        <w:shd w:val="clear" w:color="auto" w:fill="FFFFFF"/>
        <w:spacing w:before="0" w:beforeAutospacing="0" w:after="0" w:afterAutospacing="0" w:line="315" w:lineRule="atLeast"/>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rPr>
        <w:t>本部门按要求对2018年部门整体支出开展绩效自评，从评价情况来看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i w:val="0"/>
          <w:caps w:val="0"/>
          <w:color w:val="auto"/>
          <w:spacing w:val="0"/>
          <w:sz w:val="32"/>
          <w:szCs w:val="32"/>
          <w:shd w:val="clear" w:fill="FFFFFF"/>
        </w:rPr>
        <w:t>我局严格按照年初预算进行部门整体支出。在支出过程中，能严格遵守各项规章制度，“三公经费”明显下降。所有项目都详细制定了方案，严格按方案组织实施，并加强了监督。尤其是在专项经费支出上，我们能专款专用，按项目实施计划的进度情况进行资金拨付，无截留、无挪用等现象。</w:t>
      </w:r>
      <w:r>
        <w:rPr>
          <w:rFonts w:hint="eastAsia" w:ascii="仿宋_GB2312" w:hAnsi="宋体" w:eastAsia="仿宋_GB2312" w:cs="宋体"/>
          <w:color w:val="auto"/>
          <w:sz w:val="32"/>
          <w:szCs w:val="32"/>
          <w:lang w:val="zh-CN" w:bidi="ar"/>
        </w:rPr>
        <w:t>根据《201</w:t>
      </w:r>
      <w:r>
        <w:rPr>
          <w:rFonts w:hint="eastAsia" w:ascii="仿宋_GB2312" w:hAnsi="宋体" w:eastAsia="仿宋_GB2312" w:cs="宋体"/>
          <w:color w:val="auto"/>
          <w:sz w:val="32"/>
          <w:szCs w:val="32"/>
          <w:lang w:val="en-US" w:eastAsia="zh-CN" w:bidi="ar"/>
        </w:rPr>
        <w:t>8</w:t>
      </w:r>
      <w:r>
        <w:rPr>
          <w:rFonts w:hint="eastAsia" w:ascii="仿宋_GB2312" w:hAnsi="宋体" w:eastAsia="仿宋_GB2312" w:cs="宋体"/>
          <w:color w:val="auto"/>
          <w:sz w:val="32"/>
          <w:szCs w:val="32"/>
          <w:lang w:val="zh-CN" w:bidi="ar"/>
        </w:rPr>
        <w:t>年红原县部门支出绩效评价指标体系》评分得分9</w:t>
      </w:r>
      <w:r>
        <w:rPr>
          <w:rFonts w:hint="eastAsia" w:ascii="仿宋_GB2312" w:hAnsi="宋体" w:eastAsia="仿宋_GB2312" w:cs="宋体"/>
          <w:color w:val="auto"/>
          <w:sz w:val="32"/>
          <w:szCs w:val="32"/>
          <w:lang w:val="en-US" w:eastAsia="zh-CN" w:bidi="ar"/>
        </w:rPr>
        <w:t>8</w:t>
      </w:r>
      <w:r>
        <w:rPr>
          <w:rFonts w:hint="eastAsia" w:ascii="仿宋_GB2312" w:hAnsi="宋体" w:eastAsia="仿宋_GB2312" w:cs="宋体"/>
          <w:color w:val="auto"/>
          <w:sz w:val="32"/>
          <w:szCs w:val="32"/>
          <w:lang w:val="zh-CN" w:bidi="ar"/>
        </w:rPr>
        <w:t>分，部门整体支出绩效为“好”。</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640" w:firstLineChars="200"/>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color w:val="auto"/>
          <w:sz w:val="32"/>
          <w:szCs w:val="32"/>
        </w:rPr>
        <w:t>本部门还自行组织了</w:t>
      </w:r>
      <w:r>
        <w:rPr>
          <w:rFonts w:hint="eastAsia" w:ascii="仿宋_GB2312" w:hAnsi="仿宋_GB2312" w:eastAsia="仿宋_GB2312" w:cs="仿宋_GB2312"/>
          <w:color w:val="auto"/>
          <w:sz w:val="32"/>
          <w:szCs w:val="32"/>
          <w:lang w:eastAsia="zh-CN"/>
        </w:rPr>
        <w:t>对法治宣传工作经费</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个项目绩效评价，从评价情况来看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i w:val="0"/>
          <w:caps w:val="0"/>
          <w:color w:val="auto"/>
          <w:spacing w:val="0"/>
          <w:sz w:val="32"/>
          <w:szCs w:val="32"/>
          <w:shd w:val="clear" w:fill="FFFFFF"/>
        </w:rPr>
        <w:t>普法宣传工作，使</w:t>
      </w:r>
      <w:r>
        <w:rPr>
          <w:rFonts w:hint="eastAsia" w:ascii="仿宋_GB2312" w:hAnsi="仿宋_GB2312" w:eastAsia="仿宋_GB2312" w:cs="仿宋_GB2312"/>
          <w:b w:val="0"/>
          <w:i w:val="0"/>
          <w:caps w:val="0"/>
          <w:color w:val="auto"/>
          <w:spacing w:val="0"/>
          <w:sz w:val="32"/>
          <w:szCs w:val="32"/>
          <w:shd w:val="clear" w:fill="FFFFFF"/>
          <w:lang w:eastAsia="zh-CN"/>
        </w:rPr>
        <w:t>人民群众</w:t>
      </w:r>
      <w:r>
        <w:rPr>
          <w:rFonts w:hint="eastAsia" w:ascii="仿宋_GB2312" w:hAnsi="仿宋_GB2312" w:eastAsia="仿宋_GB2312" w:cs="仿宋_GB2312"/>
          <w:b w:val="0"/>
          <w:i w:val="0"/>
          <w:caps w:val="0"/>
          <w:color w:val="auto"/>
          <w:spacing w:val="0"/>
          <w:sz w:val="32"/>
          <w:szCs w:val="32"/>
          <w:shd w:val="clear" w:fill="FFFFFF"/>
        </w:rPr>
        <w:t>法</w:t>
      </w:r>
      <w:r>
        <w:rPr>
          <w:rFonts w:hint="eastAsia" w:ascii="仿宋_GB2312" w:hAnsi="仿宋_GB2312" w:eastAsia="仿宋_GB2312" w:cs="仿宋_GB2312"/>
          <w:b w:val="0"/>
          <w:i w:val="0"/>
          <w:caps w:val="0"/>
          <w:color w:val="auto"/>
          <w:spacing w:val="0"/>
          <w:sz w:val="32"/>
          <w:szCs w:val="32"/>
          <w:shd w:val="clear" w:fill="FFFFFF"/>
          <w:lang w:eastAsia="zh-CN"/>
        </w:rPr>
        <w:t>律意识</w:t>
      </w:r>
      <w:r>
        <w:rPr>
          <w:rFonts w:hint="eastAsia" w:ascii="仿宋_GB2312" w:hAnsi="仿宋_GB2312" w:eastAsia="仿宋_GB2312" w:cs="仿宋_GB2312"/>
          <w:b w:val="0"/>
          <w:i w:val="0"/>
          <w:caps w:val="0"/>
          <w:color w:val="auto"/>
          <w:spacing w:val="0"/>
          <w:sz w:val="32"/>
          <w:szCs w:val="32"/>
          <w:shd w:val="clear" w:fill="FFFFFF"/>
        </w:rPr>
        <w:t>走入日常生活，越来越多的群众学会拿起法律的武器来维护自身的权益，树立了法治观念</w:t>
      </w:r>
      <w:r>
        <w:rPr>
          <w:rFonts w:hint="eastAsia" w:ascii="仿宋_GB2312" w:hAnsi="仿宋_GB2312" w:eastAsia="仿宋_GB2312" w:cs="仿宋_GB2312"/>
          <w:b w:val="0"/>
          <w:i w:val="0"/>
          <w:caps w:val="0"/>
          <w:color w:val="auto"/>
          <w:spacing w:val="0"/>
          <w:sz w:val="32"/>
          <w:szCs w:val="32"/>
          <w:shd w:val="clear" w:fill="FFFFFF"/>
          <w:lang w:val="en-US" w:eastAsia="zh-CN"/>
        </w:rPr>
        <w:t>,</w:t>
      </w:r>
      <w:r>
        <w:rPr>
          <w:rFonts w:hint="eastAsia" w:ascii="仿宋_GB2312" w:hAnsi="仿宋_GB2312" w:eastAsia="仿宋_GB2312" w:cs="仿宋_GB2312"/>
          <w:b w:val="0"/>
          <w:i w:val="0"/>
          <w:caps w:val="0"/>
          <w:color w:val="auto"/>
          <w:spacing w:val="0"/>
          <w:sz w:val="32"/>
          <w:szCs w:val="32"/>
          <w:shd w:val="clear" w:fill="FFFFFF"/>
        </w:rPr>
        <w:t>维护社会和谐稳定中发挥了重要作用。</w:t>
      </w:r>
    </w:p>
    <w:p>
      <w:pPr>
        <w:numPr>
          <w:ilvl w:val="0"/>
          <w:numId w:val="0"/>
        </w:numPr>
        <w:spacing w:line="580" w:lineRule="exact"/>
        <w:ind w:firstLine="643" w:firstLineChars="200"/>
        <w:rPr>
          <w:rFonts w:ascii="仿宋_GB2312" w:hAnsi="仿宋_GB2312" w:eastAsia="仿宋_GB2312" w:cs="仿宋_GB2312"/>
          <w:color w:val="auto"/>
          <w:sz w:val="32"/>
          <w:szCs w:val="32"/>
        </w:rPr>
      </w:pPr>
      <w:r>
        <w:rPr>
          <w:rFonts w:hint="eastAsia" w:ascii="仿宋" w:hAnsi="仿宋" w:eastAsia="仿宋" w:cs="楷体_GB2312"/>
          <w:b/>
          <w:bCs/>
          <w:color w:val="auto"/>
          <w:sz w:val="32"/>
          <w:szCs w:val="32"/>
          <w:lang w:eastAsia="zh-CN"/>
        </w:rPr>
        <w:t>（二）</w:t>
      </w:r>
      <w:r>
        <w:rPr>
          <w:rFonts w:hint="eastAsia" w:ascii="仿宋" w:hAnsi="仿宋" w:eastAsia="仿宋" w:cs="楷体_GB2312"/>
          <w:b/>
          <w:bCs/>
          <w:color w:val="auto"/>
          <w:sz w:val="32"/>
          <w:szCs w:val="32"/>
        </w:rPr>
        <w:t>项目绩效目标完成情况。</w:t>
      </w:r>
      <w:r>
        <w:rPr>
          <w:rFonts w:hint="eastAsia" w:ascii="楷体_GB2312" w:hAnsi="楷体_GB2312" w:eastAsia="楷体_GB2312" w:cs="楷体_GB2312"/>
          <w:b/>
          <w:bCs/>
          <w:color w:val="auto"/>
          <w:sz w:val="32"/>
          <w:szCs w:val="32"/>
        </w:rPr>
        <w:br w:type="textWrapping"/>
      </w:r>
      <w:r>
        <w:rPr>
          <w:rFonts w:hint="eastAsia" w:ascii="仿宋_GB2312" w:hAnsi="仿宋_GB2312" w:eastAsia="仿宋_GB2312" w:cs="仿宋_GB2312"/>
          <w:color w:val="auto"/>
          <w:sz w:val="32"/>
          <w:szCs w:val="32"/>
        </w:rPr>
        <w:t xml:space="preserve">    本部门在2018年度部门决算中反映“</w:t>
      </w:r>
      <w:r>
        <w:rPr>
          <w:rFonts w:hint="eastAsia" w:ascii="仿宋_GB2312" w:hAnsi="仿宋_GB2312" w:eastAsia="仿宋_GB2312" w:cs="仿宋_GB2312"/>
          <w:color w:val="auto"/>
          <w:sz w:val="32"/>
          <w:szCs w:val="32"/>
          <w:lang w:eastAsia="zh-CN"/>
        </w:rPr>
        <w:t>一般行政管理事务</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“基层司法业务”</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普法宣传</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“法律援助”“社区矫正”</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个项目绩效目标实际完成情况。（本单位部门项目绩效目标个数在5个以上的，选取5个项目进行公开，目标个数在5个以下的，全部进行公开，公开内容包括完成情况综述和完成情况表）。</w:t>
      </w:r>
    </w:p>
    <w:p>
      <w:pPr>
        <w:numPr>
          <w:ilvl w:val="0"/>
          <w:numId w:val="0"/>
        </w:num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一般行政管理事务项目</w:t>
      </w:r>
      <w:r>
        <w:rPr>
          <w:rFonts w:hint="eastAsia" w:ascii="仿宋_GB2312" w:hAnsi="仿宋_GB2312" w:eastAsia="仿宋_GB2312" w:cs="仿宋_GB2312"/>
          <w:color w:val="auto"/>
          <w:sz w:val="32"/>
          <w:szCs w:val="32"/>
        </w:rPr>
        <w:t>绩效目标完成情况综述。项目全年预算数</w:t>
      </w:r>
      <w:r>
        <w:rPr>
          <w:rFonts w:hint="eastAsia" w:ascii="仿宋_GB2312" w:hAnsi="仿宋_GB2312" w:eastAsia="仿宋_GB2312" w:cs="仿宋_GB2312"/>
          <w:color w:val="auto"/>
          <w:sz w:val="32"/>
          <w:szCs w:val="32"/>
          <w:lang w:val="en-US" w:eastAsia="zh-CN"/>
        </w:rPr>
        <w:t>64.58</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64.58</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此项目主要用于维稳，人民调解等基层业务，</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b w:val="0"/>
          <w:bCs w:val="0"/>
          <w:i w:val="0"/>
          <w:caps w:val="0"/>
          <w:color w:val="auto"/>
          <w:spacing w:val="0"/>
          <w:sz w:val="32"/>
          <w:szCs w:val="32"/>
          <w:shd w:val="clear" w:fill="FFFFFF"/>
        </w:rPr>
        <w:t>避免了纠纷激化升级，有力地保障了我县的社会稳定</w:t>
      </w:r>
      <w:r>
        <w:rPr>
          <w:rFonts w:ascii="微软雅黑" w:hAnsi="微软雅黑" w:eastAsia="微软雅黑" w:cs="微软雅黑"/>
          <w:b w:val="0"/>
          <w:bCs w:val="0"/>
          <w:i w:val="0"/>
          <w:caps w:val="0"/>
          <w:color w:val="auto"/>
          <w:spacing w:val="0"/>
          <w:sz w:val="18"/>
          <w:szCs w:val="18"/>
          <w:shd w:val="clear" w:fill="FFFFFF"/>
        </w:rPr>
        <w:t>。</w:t>
      </w:r>
    </w:p>
    <w:p>
      <w:pPr>
        <w:numPr>
          <w:ilvl w:val="0"/>
          <w:numId w:val="0"/>
        </w:num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基层司法业务</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26.88</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26.88</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此项目主要用于维稳，人民调解等基层业务，</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b w:val="0"/>
          <w:bCs w:val="0"/>
          <w:i w:val="0"/>
          <w:caps w:val="0"/>
          <w:color w:val="auto"/>
          <w:spacing w:val="0"/>
          <w:sz w:val="32"/>
          <w:szCs w:val="32"/>
          <w:shd w:val="clear" w:fill="FFFFFF"/>
        </w:rPr>
        <w:t>避免了纠纷激化升级，有力地保障了我县的社会稳定</w:t>
      </w:r>
      <w:r>
        <w:rPr>
          <w:rFonts w:ascii="微软雅黑" w:hAnsi="微软雅黑" w:eastAsia="微软雅黑" w:cs="微软雅黑"/>
          <w:b w:val="0"/>
          <w:bCs w:val="0"/>
          <w:i w:val="0"/>
          <w:caps w:val="0"/>
          <w:color w:val="auto"/>
          <w:spacing w:val="0"/>
          <w:sz w:val="18"/>
          <w:szCs w:val="18"/>
          <w:shd w:val="clear" w:fill="FFFFFF"/>
        </w:rPr>
        <w:t>。</w:t>
      </w:r>
    </w:p>
    <w:p>
      <w:pPr>
        <w:numPr>
          <w:ilvl w:val="0"/>
          <w:numId w:val="0"/>
        </w:num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普法宣传</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b w:val="0"/>
          <w:i w:val="0"/>
          <w:caps w:val="0"/>
          <w:color w:val="auto"/>
          <w:spacing w:val="0"/>
          <w:sz w:val="32"/>
          <w:szCs w:val="32"/>
          <w:shd w:val="clear" w:fill="FFFFFF"/>
        </w:rPr>
        <w:t>使广大人民群众在浓郁的法治氛围中学法用法，在潜移默化中接受法律的熏陶，取得了很好的社会效果</w:t>
      </w:r>
      <w:r>
        <w:rPr>
          <w:rFonts w:ascii="微软雅黑" w:hAnsi="微软雅黑" w:eastAsia="微软雅黑" w:cs="微软雅黑"/>
          <w:b w:val="0"/>
          <w:i w:val="0"/>
          <w:caps w:val="0"/>
          <w:color w:val="auto"/>
          <w:spacing w:val="0"/>
          <w:sz w:val="18"/>
          <w:szCs w:val="18"/>
          <w:shd w:val="clear" w:fill="FFFFFF"/>
        </w:rPr>
        <w:t>。</w:t>
      </w:r>
    </w:p>
    <w:p>
      <w:pPr>
        <w:numPr>
          <w:ilvl w:val="0"/>
          <w:numId w:val="0"/>
        </w:num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法律援助</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3.62</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3.62</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b w:val="0"/>
          <w:i w:val="0"/>
          <w:caps w:val="0"/>
          <w:color w:val="auto"/>
          <w:spacing w:val="0"/>
          <w:sz w:val="32"/>
          <w:szCs w:val="32"/>
          <w:shd w:val="clear" w:fill="FFFFFF"/>
        </w:rPr>
        <w:t>让更多的老百姓知晓法律援助制度，懂得维权的基本程序和方法，应用法律手段捍卫自己的权益，不仅是新形势下推动社会管理创新的需要，也是法律援助事业不断发展壮大的需要。</w:t>
      </w:r>
    </w:p>
    <w:p>
      <w:pPr>
        <w:numPr>
          <w:ilvl w:val="0"/>
          <w:numId w:val="0"/>
        </w:numPr>
        <w:spacing w:line="580" w:lineRule="exact"/>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lang w:eastAsia="zh-CN"/>
        </w:rPr>
        <w:t>社区矫正</w:t>
      </w:r>
      <w:r>
        <w:rPr>
          <w:rFonts w:hint="eastAsia" w:ascii="仿宋_GB2312" w:hAnsi="仿宋_GB2312" w:eastAsia="仿宋_GB2312" w:cs="仿宋_GB2312"/>
          <w:b w:val="0"/>
          <w:bCs w:val="0"/>
          <w:color w:val="auto"/>
          <w:sz w:val="32"/>
          <w:szCs w:val="32"/>
        </w:rPr>
        <w:t>项目绩效目标完成情况综述。项目全年预算数</w:t>
      </w:r>
      <w:r>
        <w:rPr>
          <w:rFonts w:hint="eastAsia" w:ascii="仿宋_GB2312" w:hAnsi="仿宋_GB2312" w:eastAsia="仿宋_GB2312" w:cs="仿宋_GB2312"/>
          <w:b w:val="0"/>
          <w:bCs w:val="0"/>
          <w:color w:val="auto"/>
          <w:sz w:val="32"/>
          <w:szCs w:val="32"/>
          <w:lang w:val="en-US" w:eastAsia="zh-CN"/>
        </w:rPr>
        <w:t>7</w:t>
      </w:r>
      <w:r>
        <w:rPr>
          <w:rFonts w:hint="eastAsia" w:ascii="仿宋_GB2312" w:hAnsi="仿宋_GB2312" w:eastAsia="仿宋_GB2312" w:cs="仿宋_GB2312"/>
          <w:b w:val="0"/>
          <w:bCs w:val="0"/>
          <w:color w:val="auto"/>
          <w:sz w:val="32"/>
          <w:szCs w:val="32"/>
        </w:rPr>
        <w:t>万元，执行数为</w:t>
      </w:r>
      <w:r>
        <w:rPr>
          <w:rFonts w:hint="eastAsia" w:ascii="仿宋_GB2312" w:hAnsi="仿宋_GB2312" w:eastAsia="仿宋_GB2312" w:cs="仿宋_GB2312"/>
          <w:b w:val="0"/>
          <w:bCs w:val="0"/>
          <w:color w:val="auto"/>
          <w:sz w:val="32"/>
          <w:szCs w:val="32"/>
          <w:lang w:val="en-US" w:eastAsia="zh-CN"/>
        </w:rPr>
        <w:t>7</w:t>
      </w:r>
      <w:r>
        <w:rPr>
          <w:rFonts w:hint="eastAsia" w:ascii="仿宋_GB2312" w:hAnsi="仿宋_GB2312" w:eastAsia="仿宋_GB2312" w:cs="仿宋_GB2312"/>
          <w:b w:val="0"/>
          <w:bCs w:val="0"/>
          <w:color w:val="auto"/>
          <w:sz w:val="32"/>
          <w:szCs w:val="32"/>
        </w:rPr>
        <w:t>万元，完成预算的</w:t>
      </w:r>
      <w:r>
        <w:rPr>
          <w:rFonts w:hint="eastAsia" w:ascii="仿宋_GB2312" w:hAnsi="仿宋_GB2312" w:eastAsia="仿宋_GB2312" w:cs="仿宋_GB2312"/>
          <w:b w:val="0"/>
          <w:bCs w:val="0"/>
          <w:color w:val="auto"/>
          <w:sz w:val="32"/>
          <w:szCs w:val="32"/>
          <w:lang w:val="en-US" w:eastAsia="zh-CN"/>
        </w:rPr>
        <w:t>100</w:t>
      </w:r>
      <w:r>
        <w:rPr>
          <w:rFonts w:hint="eastAsia" w:ascii="仿宋_GB2312" w:hAnsi="仿宋_GB2312" w:eastAsia="仿宋_GB2312" w:cs="仿宋_GB2312"/>
          <w:b w:val="0"/>
          <w:bCs w:val="0"/>
          <w:color w:val="auto"/>
          <w:sz w:val="32"/>
          <w:szCs w:val="32"/>
        </w:rPr>
        <w:t>%。通过项目实施，</w:t>
      </w:r>
      <w:r>
        <w:rPr>
          <w:rFonts w:hint="eastAsia" w:ascii="仿宋_GB2312" w:hAnsi="仿宋_GB2312" w:eastAsia="仿宋_GB2312" w:cs="仿宋_GB2312"/>
          <w:b w:val="0"/>
          <w:bCs w:val="0"/>
          <w:i w:val="0"/>
          <w:caps w:val="0"/>
          <w:color w:val="auto"/>
          <w:spacing w:val="0"/>
          <w:sz w:val="32"/>
          <w:szCs w:val="32"/>
          <w:shd w:val="clear" w:fill="FFFFFF"/>
        </w:rPr>
        <w:t>实现了社区矫正人员无漏管、脱管和重新犯罪的目标。为</w:t>
      </w:r>
      <w:r>
        <w:rPr>
          <w:rFonts w:hint="eastAsia" w:ascii="仿宋_GB2312" w:hAnsi="仿宋_GB2312" w:eastAsia="仿宋_GB2312" w:cs="仿宋_GB2312"/>
          <w:b w:val="0"/>
          <w:bCs w:val="0"/>
          <w:i w:val="0"/>
          <w:caps w:val="0"/>
          <w:color w:val="auto"/>
          <w:spacing w:val="0"/>
          <w:sz w:val="32"/>
          <w:szCs w:val="32"/>
          <w:shd w:val="clear" w:fill="FFFFFF"/>
          <w:lang w:eastAsia="zh-CN"/>
        </w:rPr>
        <w:t>全县</w:t>
      </w:r>
      <w:r>
        <w:rPr>
          <w:rFonts w:hint="eastAsia" w:ascii="仿宋_GB2312" w:hAnsi="仿宋_GB2312" w:eastAsia="仿宋_GB2312" w:cs="仿宋_GB2312"/>
          <w:b w:val="0"/>
          <w:bCs w:val="0"/>
          <w:i w:val="0"/>
          <w:caps w:val="0"/>
          <w:color w:val="auto"/>
          <w:spacing w:val="0"/>
          <w:sz w:val="32"/>
          <w:szCs w:val="32"/>
          <w:shd w:val="clear" w:fill="FFFFFF"/>
        </w:rPr>
        <w:t>的</w:t>
      </w:r>
      <w:r>
        <w:rPr>
          <w:rFonts w:hint="eastAsia" w:ascii="仿宋_GB2312" w:hAnsi="仿宋_GB2312" w:eastAsia="仿宋_GB2312" w:cs="仿宋_GB2312"/>
          <w:b w:val="0"/>
          <w:bCs w:val="0"/>
          <w:i w:val="0"/>
          <w:caps w:val="0"/>
          <w:color w:val="auto"/>
          <w:spacing w:val="0"/>
          <w:sz w:val="32"/>
          <w:szCs w:val="32"/>
          <w:shd w:val="clear" w:fill="FFFFFF"/>
          <w:lang w:eastAsia="zh-CN"/>
        </w:rPr>
        <w:t>平安</w:t>
      </w:r>
      <w:r>
        <w:rPr>
          <w:rFonts w:hint="eastAsia" w:ascii="仿宋_GB2312" w:hAnsi="仿宋_GB2312" w:eastAsia="仿宋_GB2312" w:cs="仿宋_GB2312"/>
          <w:b w:val="0"/>
          <w:bCs w:val="0"/>
          <w:i w:val="0"/>
          <w:caps w:val="0"/>
          <w:color w:val="auto"/>
          <w:spacing w:val="0"/>
          <w:sz w:val="32"/>
          <w:szCs w:val="32"/>
          <w:shd w:val="clear" w:fill="FFFFFF"/>
        </w:rPr>
        <w:t>建设作出了积极贡献。</w:t>
      </w:r>
    </w:p>
    <w:p>
      <w:pPr>
        <w:numPr>
          <w:ilvl w:val="0"/>
          <w:numId w:val="0"/>
        </w:numPr>
        <w:spacing w:line="580" w:lineRule="exact"/>
        <w:rPr>
          <w:rFonts w:hint="eastAsia" w:ascii="仿宋_GB2312" w:hAnsi="仿宋_GB2312" w:eastAsia="仿宋_GB2312" w:cs="仿宋_GB2312"/>
          <w:color w:val="auto"/>
          <w:sz w:val="32"/>
          <w:szCs w:val="32"/>
        </w:rPr>
      </w:pPr>
    </w:p>
    <w:tbl>
      <w:tblPr>
        <w:tblStyle w:val="20"/>
        <w:tblW w:w="9525" w:type="dxa"/>
        <w:tblInd w:w="0" w:type="dxa"/>
        <w:shd w:val="clear" w:color="auto" w:fill="auto"/>
        <w:tblLayout w:type="fixed"/>
        <w:tblCellMar>
          <w:top w:w="0" w:type="dxa"/>
          <w:left w:w="0" w:type="dxa"/>
          <w:bottom w:w="0" w:type="dxa"/>
          <w:right w:w="0" w:type="dxa"/>
        </w:tblCellMar>
      </w:tblPr>
      <w:tblGrid>
        <w:gridCol w:w="449"/>
        <w:gridCol w:w="834"/>
        <w:gridCol w:w="1042"/>
        <w:gridCol w:w="746"/>
        <w:gridCol w:w="1176"/>
        <w:gridCol w:w="1742"/>
        <w:gridCol w:w="1620"/>
        <w:gridCol w:w="1916"/>
      </w:tblGrid>
      <w:tr>
        <w:tblPrEx>
          <w:shd w:val="clear" w:color="auto" w:fill="auto"/>
          <w:tblLayout w:type="fixed"/>
          <w:tblCellMar>
            <w:top w:w="0" w:type="dxa"/>
            <w:left w:w="0" w:type="dxa"/>
            <w:bottom w:w="0" w:type="dxa"/>
            <w:right w:w="0" w:type="dxa"/>
          </w:tblCellMar>
        </w:tblPrEx>
        <w:trPr>
          <w:trHeight w:val="555" w:hRule="atLeast"/>
        </w:trPr>
        <w:tc>
          <w:tcPr>
            <w:tcW w:w="9525"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项目支出绩效目标完成情况表</w:t>
            </w:r>
          </w:p>
        </w:tc>
      </w:tr>
      <w:tr>
        <w:tblPrEx>
          <w:tblLayout w:type="fixed"/>
          <w:tblCellMar>
            <w:top w:w="0" w:type="dxa"/>
            <w:left w:w="0" w:type="dxa"/>
            <w:bottom w:w="0" w:type="dxa"/>
            <w:right w:w="0" w:type="dxa"/>
          </w:tblCellMar>
        </w:tblPrEx>
        <w:trPr>
          <w:trHeight w:val="555" w:hRule="atLeast"/>
        </w:trPr>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项目名称</w:t>
            </w:r>
          </w:p>
        </w:tc>
        <w:tc>
          <w:tcPr>
            <w:tcW w:w="720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auto"/>
                <w:sz w:val="24"/>
                <w:szCs w:val="24"/>
                <w:u w:val="none"/>
                <w:lang w:eastAsia="zh-CN"/>
              </w:rPr>
            </w:pPr>
            <w:r>
              <w:rPr>
                <w:rFonts w:hint="eastAsia" w:ascii="宋体" w:hAnsi="宋体" w:cs="宋体"/>
                <w:b/>
                <w:i w:val="0"/>
                <w:color w:val="auto"/>
                <w:sz w:val="24"/>
                <w:szCs w:val="24"/>
                <w:u w:val="none"/>
                <w:lang w:eastAsia="zh-CN"/>
              </w:rPr>
              <w:t>一般行政管理事务、基层司法业务、普法宣传、法律援助、社区矫正</w:t>
            </w:r>
          </w:p>
        </w:tc>
      </w:tr>
      <w:tr>
        <w:tblPrEx>
          <w:tblLayout w:type="fixed"/>
          <w:tblCellMar>
            <w:top w:w="0" w:type="dxa"/>
            <w:left w:w="0" w:type="dxa"/>
            <w:bottom w:w="0" w:type="dxa"/>
            <w:right w:w="0" w:type="dxa"/>
          </w:tblCellMar>
        </w:tblPrEx>
        <w:trPr>
          <w:trHeight w:val="555" w:hRule="atLeast"/>
        </w:trPr>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预算单位</w:t>
            </w:r>
          </w:p>
        </w:tc>
        <w:tc>
          <w:tcPr>
            <w:tcW w:w="720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auto"/>
                <w:sz w:val="24"/>
                <w:szCs w:val="24"/>
                <w:u w:val="none"/>
                <w:lang w:eastAsia="zh-CN"/>
              </w:rPr>
            </w:pPr>
            <w:r>
              <w:rPr>
                <w:rFonts w:hint="eastAsia" w:ascii="宋体" w:hAnsi="宋体" w:cs="宋体"/>
                <w:b/>
                <w:i w:val="0"/>
                <w:color w:val="auto"/>
                <w:sz w:val="24"/>
                <w:szCs w:val="24"/>
                <w:u w:val="none"/>
                <w:lang w:eastAsia="zh-CN"/>
              </w:rPr>
              <w:t>红原县司法局</w:t>
            </w:r>
          </w:p>
        </w:tc>
      </w:tr>
      <w:tr>
        <w:tblPrEx>
          <w:tblLayout w:type="fixed"/>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预算执行情况(万元</w:t>
            </w: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预算数:</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110.09</w:t>
            </w:r>
          </w:p>
          <w:p>
            <w:pPr>
              <w:jc w:val="center"/>
              <w:rPr>
                <w:rFonts w:hint="default" w:ascii="宋体" w:hAnsi="宋体" w:cs="宋体"/>
                <w:b/>
                <w:i w:val="0"/>
                <w:color w:val="auto"/>
                <w:sz w:val="24"/>
                <w:szCs w:val="24"/>
                <w:u w:val="none"/>
                <w:lang w:val="en-US" w:eastAsia="zh-CN"/>
              </w:rPr>
            </w:pP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执行数:</w:t>
            </w:r>
          </w:p>
        </w:tc>
        <w:tc>
          <w:tcPr>
            <w:tcW w:w="3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110.09</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0"/>
                <w:szCs w:val="20"/>
                <w:u w:val="none"/>
              </w:rPr>
            </w:pP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其中-财政拨款:</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110.09</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其中-财政拨款:</w:t>
            </w:r>
          </w:p>
        </w:tc>
        <w:tc>
          <w:tcPr>
            <w:tcW w:w="3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110.09</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0"/>
                <w:szCs w:val="20"/>
                <w:u w:val="none"/>
              </w:rPr>
            </w:pP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其它资金:</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auto"/>
                <w:sz w:val="24"/>
                <w:szCs w:val="24"/>
                <w:u w:val="none"/>
              </w:rPr>
            </w:pP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其它资金:</w:t>
            </w:r>
          </w:p>
        </w:tc>
        <w:tc>
          <w:tcPr>
            <w:tcW w:w="3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auto"/>
                <w:sz w:val="24"/>
                <w:szCs w:val="24"/>
                <w:u w:val="none"/>
              </w:rPr>
            </w:pPr>
          </w:p>
        </w:tc>
      </w:tr>
      <w:tr>
        <w:tblPrEx>
          <w:tblLayout w:type="fixed"/>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年度目标完成情况</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预期目标</w:t>
            </w:r>
          </w:p>
        </w:tc>
        <w:tc>
          <w:tcPr>
            <w:tcW w:w="645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实际完成目标</w:t>
            </w:r>
          </w:p>
        </w:tc>
      </w:tr>
      <w:tr>
        <w:tblPrEx>
          <w:tblLayout w:type="fixed"/>
          <w:tblCellMar>
            <w:top w:w="0" w:type="dxa"/>
            <w:left w:w="0" w:type="dxa"/>
            <w:bottom w:w="0" w:type="dxa"/>
            <w:right w:w="0"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0"/>
                <w:szCs w:val="20"/>
                <w:u w:val="none"/>
              </w:rPr>
            </w:pP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eastAsia="宋体"/>
                <w:color w:val="auto"/>
                <w:lang w:val="en-US" w:eastAsia="zh-CN"/>
              </w:rPr>
            </w:pPr>
            <w:r>
              <w:rPr>
                <w:rFonts w:ascii="宋体" w:hAnsi="宋体" w:cs="宋体"/>
                <w:b/>
                <w:color w:val="auto"/>
                <w:sz w:val="24"/>
              </w:rPr>
              <w:t>保障业务费和装备购置费</w:t>
            </w:r>
            <w:r>
              <w:rPr>
                <w:rFonts w:hint="eastAsia" w:ascii="宋体" w:hAnsi="宋体" w:cs="宋体"/>
                <w:b/>
                <w:color w:val="auto"/>
                <w:sz w:val="24"/>
                <w:lang w:eastAsia="zh-CN"/>
              </w:rPr>
              <w:t>顺利实施</w:t>
            </w:r>
          </w:p>
          <w:p>
            <w:pPr>
              <w:pStyle w:val="2"/>
              <w:rPr>
                <w:rFonts w:hint="default"/>
                <w:color w:val="auto"/>
                <w:lang w:val="en-US" w:eastAsia="zh-CN"/>
              </w:rPr>
            </w:pPr>
          </w:p>
        </w:tc>
        <w:tc>
          <w:tcPr>
            <w:tcW w:w="645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b/>
                <w:i w:val="0"/>
                <w:color w:val="auto"/>
                <w:sz w:val="24"/>
                <w:szCs w:val="24"/>
                <w:u w:val="none"/>
                <w:lang w:val="en-US" w:eastAsia="zh-CN"/>
              </w:rPr>
            </w:pPr>
            <w:r>
              <w:rPr>
                <w:rFonts w:hint="eastAsia" w:ascii="宋体" w:hAnsi="宋体" w:cs="宋体"/>
                <w:b/>
                <w:color w:val="auto"/>
                <w:sz w:val="24"/>
                <w:lang w:eastAsia="zh-CN"/>
              </w:rPr>
              <w:t>业务经费及装备购置费</w:t>
            </w:r>
            <w:r>
              <w:rPr>
                <w:rFonts w:hint="eastAsia" w:ascii="宋体" w:hAnsi="宋体" w:cs="宋体"/>
                <w:b/>
                <w:color w:val="auto"/>
                <w:sz w:val="24"/>
              </w:rPr>
              <w:t>使用规范、合理，进一步提升了</w:t>
            </w:r>
            <w:r>
              <w:rPr>
                <w:rFonts w:hint="eastAsia" w:ascii="宋体" w:hAnsi="宋体" w:cs="宋体"/>
                <w:b/>
                <w:color w:val="auto"/>
                <w:sz w:val="24"/>
                <w:lang w:eastAsia="zh-CN"/>
              </w:rPr>
              <w:t>工作效率，顺利完成各项目标</w:t>
            </w:r>
            <w:r>
              <w:rPr>
                <w:rFonts w:hint="eastAsia" w:ascii="宋体" w:hAnsi="宋体" w:cs="宋体"/>
                <w:b/>
                <w:color w:val="auto"/>
                <w:sz w:val="24"/>
              </w:rPr>
              <w:t>。</w:t>
            </w:r>
          </w:p>
        </w:tc>
      </w:tr>
      <w:tr>
        <w:tblPrEx>
          <w:tblLayout w:type="fixed"/>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 name="直接连接符_10"/>
                  <wp:cNvGraphicFramePr/>
                  <a:graphic xmlns:a="http://schemas.openxmlformats.org/drawingml/2006/main">
                    <a:graphicData uri="http://schemas.openxmlformats.org/drawingml/2006/picture">
                      <pic:pic xmlns:pic="http://schemas.openxmlformats.org/drawingml/2006/picture">
                        <pic:nvPicPr>
                          <pic:cNvPr id="1" name="直接连接符_10"/>
                          <pic:cNvPicPr/>
                        </pic:nvPicPr>
                        <pic:blipFill>
                          <a:blip r:embed="rId8"/>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 name="直接连接符_8"/>
                  <wp:cNvGraphicFramePr/>
                  <a:graphic xmlns:a="http://schemas.openxmlformats.org/drawingml/2006/main">
                    <a:graphicData uri="http://schemas.openxmlformats.org/drawingml/2006/picture">
                      <pic:pic xmlns:pic="http://schemas.openxmlformats.org/drawingml/2006/picture">
                        <pic:nvPicPr>
                          <pic:cNvPr id="2" name="直接连接符_8"/>
                          <pic:cNvPicPr/>
                        </pic:nvPicPr>
                        <pic:blipFill>
                          <a:blip r:embed="rId8"/>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 name="直接连接符_9"/>
                  <wp:cNvGraphicFramePr/>
                  <a:graphic xmlns:a="http://schemas.openxmlformats.org/drawingml/2006/main">
                    <a:graphicData uri="http://schemas.openxmlformats.org/drawingml/2006/picture">
                      <pic:pic xmlns:pic="http://schemas.openxmlformats.org/drawingml/2006/picture">
                        <pic:nvPicPr>
                          <pic:cNvPr id="3" name="直接连接符_9"/>
                          <pic:cNvPicPr/>
                        </pic:nvPicPr>
                        <pic:blipFill>
                          <a:blip r:embed="rId8"/>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 name="直接连接符_7"/>
                  <wp:cNvGraphicFramePr/>
                  <a:graphic xmlns:a="http://schemas.openxmlformats.org/drawingml/2006/main">
                    <a:graphicData uri="http://schemas.openxmlformats.org/drawingml/2006/picture">
                      <pic:pic xmlns:pic="http://schemas.openxmlformats.org/drawingml/2006/picture">
                        <pic:nvPicPr>
                          <pic:cNvPr id="4" name="直接连接符_7"/>
                          <pic:cNvPicPr/>
                        </pic:nvPicPr>
                        <pic:blipFill>
                          <a:blip r:embed="rId8"/>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lang w:val="en-US" w:eastAsia="zh-CN" w:bidi="ar"/>
              </w:rPr>
              <w:t>一级指标</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二级指标</w:t>
            </w: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三级指标</w:t>
            </w:r>
          </w:p>
        </w:tc>
        <w:tc>
          <w:tcPr>
            <w:tcW w:w="29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指标评价内容</w:t>
            </w: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预期指标值(包含数字及文字描述)</w:t>
            </w:r>
          </w:p>
        </w:tc>
        <w:tc>
          <w:tcPr>
            <w:tcW w:w="19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实际完成指标值(包含数字及文字描述)</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2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r>
      <w:tr>
        <w:tblPrEx>
          <w:tblLayout w:type="fixed"/>
          <w:tblCellMar>
            <w:top w:w="0" w:type="dxa"/>
            <w:left w:w="0" w:type="dxa"/>
            <w:bottom w:w="0" w:type="dxa"/>
            <w:right w:w="0"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2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r>
      <w:tr>
        <w:tblPrEx>
          <w:tblLayout w:type="fixed"/>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项目决策</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目标内容</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项目预期提供的产品、服务、效益或其他目标明确,即绩效目标实际明确个数/应当明确个数×100%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tblPrEx>
          <w:tblLayout w:type="fixed"/>
          <w:tblCellMar>
            <w:top w:w="0" w:type="dxa"/>
            <w:left w:w="0" w:type="dxa"/>
            <w:bottom w:w="0" w:type="dxa"/>
            <w:right w:w="0"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进度计划</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项目计划实施进度明确</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明确</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明确</w:t>
            </w:r>
          </w:p>
          <w:p>
            <w:pPr>
              <w:jc w:val="center"/>
              <w:rPr>
                <w:rFonts w:hint="eastAsia" w:ascii="宋体" w:hAnsi="宋体" w:cs="宋体"/>
                <w:i w:val="0"/>
                <w:color w:val="auto"/>
                <w:sz w:val="20"/>
                <w:szCs w:val="20"/>
                <w:u w:val="none"/>
                <w:lang w:val="en-US" w:eastAsia="zh-CN"/>
              </w:rPr>
            </w:pPr>
          </w:p>
        </w:tc>
      </w:tr>
      <w:tr>
        <w:tblPrEx>
          <w:tblLayout w:type="fixed"/>
          <w:tblCellMar>
            <w:top w:w="0" w:type="dxa"/>
            <w:left w:w="0" w:type="dxa"/>
            <w:bottom w:w="0" w:type="dxa"/>
            <w:right w:w="0"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目标匹配</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绩效目标设定符合实际需求的抽样项目点个数/抽样项目点总数×100%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tblPrEx>
          <w:tblLayout w:type="fixed"/>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决策依据</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政策依据</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项目符合党中央、国务院和省委、省政府决策部署；符合当前经济社会发展需要</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连续性项目根据需要制定中长期实施规划</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有</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有</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实施规划符合实际，并根据情况变化适时调整</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管理制度</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制定项目资金管理办法</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有</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有</w:t>
            </w:r>
          </w:p>
        </w:tc>
      </w:tr>
      <w:tr>
        <w:tblPrEx>
          <w:tblLayout w:type="fixed"/>
          <w:tblCellMar>
            <w:top w:w="0" w:type="dxa"/>
            <w:left w:w="0" w:type="dxa"/>
            <w:bottom w:w="0" w:type="dxa"/>
            <w:right w:w="0"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项目资金分配决策程序明确</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明确</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明确</w:t>
            </w:r>
          </w:p>
        </w:tc>
      </w:tr>
      <w:tr>
        <w:tblPrEx>
          <w:tblLayout w:type="fixed"/>
          <w:tblCellMar>
            <w:top w:w="0" w:type="dxa"/>
            <w:left w:w="0" w:type="dxa"/>
            <w:bottom w:w="0" w:type="dxa"/>
            <w:right w:w="0"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分配方法</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资金分配方法是否科学合理</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是</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分配过程符合相关规定</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tblPrEx>
          <w:tblLayout w:type="fixed"/>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分配结果</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审核把关</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符合申报条件的抽样项目点个数/抽样项目点总数×100%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tblPrEx>
          <w:tblLayout w:type="fixed"/>
          <w:tblCellMar>
            <w:top w:w="0" w:type="dxa"/>
            <w:left w:w="0" w:type="dxa"/>
            <w:bottom w:w="0" w:type="dxa"/>
            <w:right w:w="0"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资金集中</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集中</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财政资金占项目资金总额比重较小项目个数/项目总数×100%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tblPrEx>
          <w:tblLayout w:type="fixed"/>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按实际分配结果选择客观因素测算验证资金分配方法制定、分配要素设定、基础数据应用、测算依据选取等是否科学合理（2分）</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合理</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合理</w:t>
            </w:r>
          </w:p>
        </w:tc>
      </w:tr>
      <w:tr>
        <w:tblPrEx>
          <w:tblLayout w:type="fixed"/>
          <w:tblCellMar>
            <w:top w:w="0" w:type="dxa"/>
            <w:left w:w="0" w:type="dxa"/>
            <w:bottom w:w="0" w:type="dxa"/>
            <w:right w:w="0"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项目管理</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资金到位</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分配时效</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县级主管部门按规定及时分配资金</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及时</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及时</w:t>
            </w:r>
          </w:p>
        </w:tc>
      </w:tr>
      <w:tr>
        <w:tblPrEx>
          <w:tblLayout w:type="fixed"/>
          <w:tblCellMar>
            <w:top w:w="0" w:type="dxa"/>
            <w:left w:w="0" w:type="dxa"/>
            <w:bottom w:w="0" w:type="dxa"/>
            <w:right w:w="0"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资金拨付</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按规定及时拨付资金</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及时</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及时</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资金管理  </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使用范围</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资金使用是否合规</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是</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支付依据</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资金支付依据符合规定，即支付依旧合规资金量/资金总量×100%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cs="宋体"/>
                <w:i w:val="0"/>
                <w:color w:val="auto"/>
                <w:sz w:val="20"/>
                <w:szCs w:val="20"/>
                <w:u w:val="none"/>
                <w:lang w:val="en-US" w:eastAsia="zh-CN"/>
              </w:rPr>
            </w:pPr>
          </w:p>
          <w:p>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开支标准</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资金开支标准符合规定，即开支标准合规资金量/资金总量×100%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tblPrEx>
          <w:tblLayout w:type="fixed"/>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财务管理</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财务制度健全，管理规范</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规范</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规范</w:t>
            </w:r>
          </w:p>
        </w:tc>
      </w:tr>
      <w:tr>
        <w:tblPrEx>
          <w:tblLayout w:type="fixed"/>
          <w:tblCellMar>
            <w:top w:w="0" w:type="dxa"/>
            <w:left w:w="0" w:type="dxa"/>
            <w:bottom w:w="0" w:type="dxa"/>
            <w:right w:w="0" w:type="dxa"/>
          </w:tblCellMar>
        </w:tblPrEx>
        <w:trPr>
          <w:trHeight w:val="689"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会计核算规范</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规范</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cs="宋体"/>
                <w:i w:val="0"/>
                <w:color w:val="auto"/>
                <w:sz w:val="20"/>
                <w:szCs w:val="20"/>
                <w:u w:val="none"/>
                <w:lang w:val="en-US" w:eastAsia="zh-CN"/>
              </w:rPr>
            </w:pPr>
          </w:p>
          <w:p>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规范</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组织实施（4分）</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项目调整严格履行相关手续</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履行</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履行</w:t>
            </w:r>
          </w:p>
        </w:tc>
      </w:tr>
      <w:tr>
        <w:tblPrEx>
          <w:tblLayout w:type="fixed"/>
          <w:tblCellMar>
            <w:top w:w="0" w:type="dxa"/>
            <w:left w:w="0" w:type="dxa"/>
            <w:bottom w:w="0" w:type="dxa"/>
            <w:right w:w="0"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投资变更</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项目投资变更额/项目总投入×100%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否</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否</w:t>
            </w:r>
          </w:p>
        </w:tc>
      </w:tr>
      <w:tr>
        <w:tblPrEx>
          <w:tblLayout w:type="fixed"/>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制度执行</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严格执行项目有关制度规定</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严格</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严格</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5" name="直接连接符_6"/>
                  <wp:cNvGraphicFramePr/>
                  <a:graphic xmlns:a="http://schemas.openxmlformats.org/drawingml/2006/main">
                    <a:graphicData uri="http://schemas.openxmlformats.org/drawingml/2006/picture">
                      <pic:pic xmlns:pic="http://schemas.openxmlformats.org/drawingml/2006/picture">
                        <pic:nvPicPr>
                          <pic:cNvPr id="5" name="直接连接符_6"/>
                          <pic:cNvPicPr/>
                        </pic:nvPicPr>
                        <pic:blipFill>
                          <a:blip r:embed="rId9"/>
                          <a:stretch>
                            <a:fillRect/>
                          </a:stretch>
                        </pic:blipFill>
                        <pic:spPr>
                          <a:xfrm>
                            <a:off x="0" y="0"/>
                            <a:ext cx="28575" cy="9525"/>
                          </a:xfrm>
                          <a:prstGeom prst="rect">
                            <a:avLst/>
                          </a:prstGeom>
                          <a:noFill/>
                          <a:ln>
                            <a:noFill/>
                          </a:ln>
                        </pic:spPr>
                      </pic:pic>
                    </a:graphicData>
                  </a:graphic>
                </wp:anchor>
              </w:drawing>
            </w:r>
            <w:r>
              <w:rPr>
                <w:rFonts w:hint="eastAsia" w:ascii="宋体" w:hAnsi="宋体" w:eastAsia="宋体" w:cs="宋体"/>
                <w:i w:val="0"/>
                <w:color w:val="auto"/>
                <w:kern w:val="0"/>
                <w:sz w:val="20"/>
                <w:szCs w:val="20"/>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6" name="直接连接符_5"/>
                  <wp:cNvGraphicFramePr/>
                  <a:graphic xmlns:a="http://schemas.openxmlformats.org/drawingml/2006/main">
                    <a:graphicData uri="http://schemas.openxmlformats.org/drawingml/2006/picture">
                      <pic:pic xmlns:pic="http://schemas.openxmlformats.org/drawingml/2006/picture">
                        <pic:nvPicPr>
                          <pic:cNvPr id="6" name="直接连接符_5"/>
                          <pic:cNvPicPr/>
                        </pic:nvPicPr>
                        <pic:blipFill>
                          <a:blip r:embed="rId10"/>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color w:val="auto"/>
                <w:kern w:val="0"/>
                <w:sz w:val="20"/>
                <w:szCs w:val="20"/>
                <w:u w:val="none"/>
                <w:lang w:val="en-US" w:eastAsia="zh-CN" w:bidi="ar"/>
              </w:rPr>
              <w:t>项目绩效</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项目完成</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完成数量</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实际完成任务量/绩效目标设定任务量×100%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完成质量</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符合绩效目标设定的验收标准，达到行业基准水平</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tblPrEx>
          <w:tblLayout w:type="fixed"/>
          <w:tblCellMar>
            <w:top w:w="0" w:type="dxa"/>
            <w:left w:w="0" w:type="dxa"/>
            <w:bottom w:w="0" w:type="dxa"/>
            <w:right w:w="0" w:type="dxa"/>
          </w:tblCellMar>
        </w:tblPrEx>
        <w:trPr>
          <w:trHeight w:val="8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完成时效</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（实际完成时间-绩效目标设定完成时间）/绩效目标设定完成时间×100%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rPr>
            </w:pPr>
            <w:r>
              <w:rPr>
                <w:rFonts w:hint="eastAsia" w:ascii="宋体" w:hAnsi="宋体" w:cs="宋体"/>
                <w:i w:val="0"/>
                <w:color w:val="auto"/>
                <w:sz w:val="20"/>
                <w:szCs w:val="20"/>
                <w:u w:val="none"/>
                <w:lang w:val="en-US" w:eastAsia="zh-CN"/>
              </w:rPr>
              <w:t>及时</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及时</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完成成本</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（实际完成成本-预计完成成本）/预计完成成本×100%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rPr>
            </w:pPr>
            <w:r>
              <w:rPr>
                <w:rFonts w:hint="eastAsia" w:ascii="宋体" w:hAnsi="宋体" w:cs="宋体"/>
                <w:i w:val="0"/>
                <w:color w:val="auto"/>
                <w:sz w:val="20"/>
                <w:szCs w:val="20"/>
                <w:u w:val="none"/>
                <w:lang w:val="en-US"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tblPrEx>
          <w:tblLayout w:type="fixed"/>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项目效益</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经济效益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反映相关产出对经济社会发展带来的影响和效果，根据项目实际细化具体指标。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tblPrEx>
          <w:tblLayout w:type="fixed"/>
          <w:tblCellMar>
            <w:top w:w="0" w:type="dxa"/>
            <w:left w:w="0" w:type="dxa"/>
            <w:bottom w:w="0" w:type="dxa"/>
            <w:right w:w="0"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社会效益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反映相关产出对社会发展带来的影响和效果，根据项目实际细化具体指标。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tblPrEx>
          <w:tblLayout w:type="fixed"/>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生态效益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反映相关产出对自然环境带来的影响和效果，根据项目实际细化具体指标。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tblPrEx>
          <w:tblLayout w:type="fixed"/>
          <w:tblCellMar>
            <w:top w:w="0" w:type="dxa"/>
            <w:left w:w="0" w:type="dxa"/>
            <w:bottom w:w="0" w:type="dxa"/>
            <w:right w:w="0" w:type="dxa"/>
          </w:tblCellMar>
        </w:tblPrEx>
        <w:trPr>
          <w:trHeight w:val="76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可持续效益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反映相关产出带来影响的可持续期限，根据项目实际细化具体指标。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tblPrEx>
          <w:tblLayout w:type="fixed"/>
          <w:tblCellMar>
            <w:top w:w="0" w:type="dxa"/>
            <w:left w:w="0" w:type="dxa"/>
            <w:bottom w:w="0" w:type="dxa"/>
            <w:right w:w="0"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满意度</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服务对象满意度</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反映服务对象或项目受益人对相关产出及其影响的认可程度，根据项目实际细化具体指标。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满意</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满意</w:t>
            </w:r>
          </w:p>
        </w:tc>
      </w:tr>
    </w:tbl>
    <w:p>
      <w:pPr>
        <w:numPr>
          <w:ilvl w:val="0"/>
          <w:numId w:val="0"/>
        </w:numPr>
        <w:spacing w:line="580" w:lineRule="exact"/>
        <w:rPr>
          <w:rFonts w:ascii="仿宋_GB2312" w:hAnsi="仿宋_GB2312" w:eastAsia="仿宋_GB2312" w:cs="仿宋_GB2312"/>
          <w:color w:val="auto"/>
          <w:sz w:val="32"/>
          <w:szCs w:val="32"/>
        </w:rPr>
      </w:pPr>
    </w:p>
    <w:p>
      <w:pPr>
        <w:numPr>
          <w:ilvl w:val="0"/>
          <w:numId w:val="0"/>
        </w:numPr>
        <w:spacing w:line="580" w:lineRule="exact"/>
        <w:rPr>
          <w:rFonts w:ascii="仿宋_GB2312" w:hAnsi="仿宋_GB2312" w:eastAsia="仿宋_GB2312" w:cs="仿宋_GB2312"/>
          <w:color w:val="auto"/>
          <w:sz w:val="32"/>
          <w:szCs w:val="32"/>
        </w:rPr>
      </w:pPr>
    </w:p>
    <w:p>
      <w:pPr>
        <w:tabs>
          <w:tab w:val="left" w:pos="312"/>
        </w:tabs>
        <w:spacing w:line="580" w:lineRule="exact"/>
        <w:rPr>
          <w:rFonts w:ascii="仿宋_GB2312" w:hAnsi="仿宋_GB2312" w:eastAsia="仿宋_GB2312" w:cs="仿宋_GB2312"/>
          <w:color w:val="auto"/>
          <w:sz w:val="32"/>
          <w:szCs w:val="32"/>
        </w:rPr>
      </w:pPr>
    </w:p>
    <w:p>
      <w:pPr>
        <w:numPr>
          <w:ilvl w:val="0"/>
          <w:numId w:val="5"/>
        </w:numPr>
        <w:spacing w:line="580" w:lineRule="exact"/>
        <w:ind w:firstLine="643" w:firstLineChars="200"/>
        <w:rPr>
          <w:rFonts w:ascii="仿宋" w:hAnsi="仿宋" w:eastAsia="仿宋" w:cs="仿宋_GB2312"/>
          <w:color w:val="auto"/>
          <w:sz w:val="32"/>
          <w:szCs w:val="32"/>
        </w:rPr>
      </w:pPr>
      <w:r>
        <w:rPr>
          <w:rFonts w:hint="eastAsia" w:ascii="仿宋" w:hAnsi="仿宋" w:eastAsia="仿宋" w:cs="楷体_GB2312"/>
          <w:b/>
          <w:bCs/>
          <w:color w:val="auto"/>
          <w:sz w:val="32"/>
          <w:szCs w:val="32"/>
        </w:rPr>
        <w:t>部门开展绩效评价结果。</w:t>
      </w:r>
    </w:p>
    <w:p>
      <w:pPr>
        <w:pageBreakBefore w:val="0"/>
        <w:kinsoku/>
        <w:wordWrap/>
        <w:overflowPunct/>
        <w:topLinePunct w:val="0"/>
        <w:bidi w:val="0"/>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本部门按要求对2018年部门整体支出绩效评价情况开展自评，《2018年部门整体支出绩效评价报告》见附件。</w:t>
      </w:r>
    </w:p>
    <w:p>
      <w:pPr>
        <w:pStyle w:val="14"/>
        <w:widowControl/>
        <w:shd w:val="clear" w:color="auto" w:fill="FFFFFF"/>
        <w:spacing w:before="0" w:beforeAutospacing="0" w:after="0" w:afterAutospacing="0" w:line="315" w:lineRule="atLeast"/>
        <w:ind w:firstLine="640" w:firstLineChars="200"/>
        <w:rPr>
          <w:rFonts w:hint="eastAsia" w:ascii="仿宋_GB2312" w:hAnsi="仿宋_GB2312" w:eastAsia="仿宋_GB2312" w:cs="仿宋_GB2312"/>
          <w:color w:val="auto"/>
          <w:sz w:val="30"/>
          <w:szCs w:val="30"/>
          <w:shd w:val="clear" w:color="auto" w:fill="FFFFFF"/>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按要求对2018年</w:t>
      </w: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color w:val="auto"/>
          <w:sz w:val="32"/>
          <w:szCs w:val="32"/>
        </w:rPr>
        <w:t>支出绩效评价情况开展自评，</w:t>
      </w:r>
      <w:r>
        <w:rPr>
          <w:rFonts w:hint="eastAsia" w:ascii="仿宋_GB2312" w:hAnsi="宋体" w:eastAsia="仿宋_GB2312" w:cs="宋体"/>
          <w:color w:val="auto"/>
          <w:sz w:val="30"/>
          <w:szCs w:val="30"/>
          <w:lang w:val="zh-CN" w:bidi="ar"/>
        </w:rPr>
        <w:t>根据《2018年红原县项目支出绩效评价指标体系》评分得分9</w:t>
      </w:r>
      <w:r>
        <w:rPr>
          <w:rFonts w:hint="eastAsia" w:ascii="仿宋_GB2312" w:hAnsi="宋体" w:eastAsia="仿宋_GB2312" w:cs="宋体"/>
          <w:color w:val="auto"/>
          <w:sz w:val="30"/>
          <w:szCs w:val="30"/>
          <w:lang w:val="en-US" w:eastAsia="zh-CN" w:bidi="ar"/>
        </w:rPr>
        <w:t>6</w:t>
      </w:r>
      <w:r>
        <w:rPr>
          <w:rFonts w:hint="eastAsia" w:ascii="仿宋_GB2312" w:hAnsi="宋体" w:eastAsia="仿宋_GB2312" w:cs="宋体"/>
          <w:color w:val="auto"/>
          <w:sz w:val="30"/>
          <w:szCs w:val="30"/>
          <w:lang w:val="zh-CN" w:bidi="ar"/>
        </w:rPr>
        <w:t>分，项目支出绩效为“好”。</w:t>
      </w:r>
    </w:p>
    <w:p>
      <w:pPr>
        <w:spacing w:line="600" w:lineRule="exact"/>
        <w:ind w:firstLine="640" w:firstLineChars="200"/>
        <w:outlineLvl w:val="1"/>
        <w:rPr>
          <w:rStyle w:val="30"/>
          <w:rFonts w:ascii="黑体" w:hAnsi="黑体" w:eastAsia="黑体"/>
          <w:color w:val="auto"/>
        </w:rPr>
      </w:pPr>
      <w:bookmarkStart w:id="50" w:name="_Toc15396612"/>
      <w:bookmarkStart w:id="51" w:name="_Toc15377221"/>
      <w:r>
        <w:rPr>
          <w:rFonts w:hint="eastAsia" w:ascii="黑体" w:hAnsi="黑体" w:eastAsia="黑体"/>
          <w:color w:val="auto"/>
          <w:sz w:val="32"/>
          <w:szCs w:val="32"/>
        </w:rPr>
        <w:t>十</w:t>
      </w:r>
      <w:r>
        <w:rPr>
          <w:rStyle w:val="30"/>
          <w:rFonts w:hint="eastAsia" w:ascii="黑体" w:hAnsi="黑体" w:eastAsia="黑体"/>
          <w:color w:val="auto"/>
        </w:rPr>
        <w:t>一、</w:t>
      </w:r>
      <w:r>
        <w:rPr>
          <w:rStyle w:val="30"/>
          <w:rFonts w:hint="eastAsia" w:ascii="黑体" w:hAnsi="黑体" w:eastAsia="黑体"/>
          <w:b w:val="0"/>
          <w:color w:val="auto"/>
        </w:rPr>
        <w:t>其他重要事项的情况说明</w:t>
      </w:r>
      <w:bookmarkEnd w:id="50"/>
      <w:bookmarkEnd w:id="51"/>
    </w:p>
    <w:p>
      <w:pPr>
        <w:spacing w:line="600" w:lineRule="exact"/>
        <w:ind w:firstLine="643" w:firstLineChars="200"/>
        <w:outlineLvl w:val="2"/>
        <w:rPr>
          <w:rFonts w:ascii="仿宋" w:hAnsi="仿宋" w:eastAsia="仿宋"/>
          <w:color w:val="auto"/>
          <w:sz w:val="32"/>
          <w:szCs w:val="32"/>
        </w:rPr>
      </w:pPr>
      <w:bookmarkStart w:id="52" w:name="_Toc15377222"/>
      <w:r>
        <w:rPr>
          <w:rFonts w:hint="eastAsia" w:ascii="仿宋" w:hAnsi="仿宋" w:eastAsia="仿宋"/>
          <w:b/>
          <w:color w:val="auto"/>
          <w:sz w:val="32"/>
          <w:szCs w:val="32"/>
        </w:rPr>
        <w:t>（一）机关运行经费支出情况</w:t>
      </w:r>
      <w:bookmarkEnd w:id="52"/>
    </w:p>
    <w:p>
      <w:pPr>
        <w:spacing w:line="600" w:lineRule="exact"/>
        <w:ind w:firstLine="640" w:firstLineChars="200"/>
        <w:rPr>
          <w:rFonts w:ascii="仿宋_GB2312" w:eastAsia="仿宋_GB2312"/>
          <w:color w:val="auto"/>
          <w:sz w:val="32"/>
          <w:szCs w:val="32"/>
        </w:rPr>
      </w:pPr>
      <w:r>
        <w:rPr>
          <w:rFonts w:ascii="仿宋_GB2312" w:eastAsia="仿宋_GB2312"/>
          <w:color w:val="auto"/>
          <w:sz w:val="32"/>
          <w:szCs w:val="32"/>
        </w:rPr>
        <w:t>201</w:t>
      </w:r>
      <w:r>
        <w:rPr>
          <w:rFonts w:hint="eastAsia" w:ascii="仿宋_GB2312" w:eastAsia="仿宋_GB2312"/>
          <w:color w:val="auto"/>
          <w:sz w:val="32"/>
          <w:szCs w:val="32"/>
        </w:rPr>
        <w:t>8年，</w:t>
      </w:r>
      <w:r>
        <w:rPr>
          <w:rFonts w:hint="eastAsia" w:ascii="仿宋_GB2312" w:eastAsia="仿宋_GB2312"/>
          <w:color w:val="auto"/>
          <w:sz w:val="32"/>
          <w:szCs w:val="32"/>
          <w:lang w:eastAsia="zh-CN"/>
        </w:rPr>
        <w:t>司法局</w:t>
      </w:r>
      <w:r>
        <w:rPr>
          <w:rFonts w:hint="eastAsia" w:ascii="仿宋_GB2312" w:eastAsia="仿宋_GB2312"/>
          <w:color w:val="auto"/>
          <w:sz w:val="32"/>
          <w:szCs w:val="32"/>
        </w:rPr>
        <w:t>机关运行经费支出</w:t>
      </w:r>
      <w:r>
        <w:rPr>
          <w:rFonts w:hint="eastAsia" w:ascii="仿宋_GB2312" w:eastAsia="仿宋_GB2312"/>
          <w:color w:val="auto"/>
          <w:sz w:val="32"/>
          <w:szCs w:val="32"/>
          <w:lang w:val="en-US" w:eastAsia="zh-CN"/>
        </w:rPr>
        <w:t>70.21</w:t>
      </w:r>
      <w:r>
        <w:rPr>
          <w:rFonts w:hint="eastAsia" w:ascii="仿宋_GB2312" w:eastAsia="仿宋_GB2312"/>
          <w:color w:val="auto"/>
          <w:sz w:val="32"/>
          <w:szCs w:val="32"/>
        </w:rPr>
        <w:t>万元，比</w:t>
      </w:r>
      <w:r>
        <w:rPr>
          <w:rFonts w:ascii="仿宋_GB2312" w:eastAsia="仿宋_GB2312"/>
          <w:color w:val="auto"/>
          <w:sz w:val="32"/>
          <w:szCs w:val="32"/>
        </w:rPr>
        <w:t>201</w:t>
      </w:r>
      <w:r>
        <w:rPr>
          <w:rFonts w:hint="eastAsia" w:ascii="仿宋_GB2312" w:eastAsia="仿宋_GB2312"/>
          <w:color w:val="auto"/>
          <w:sz w:val="32"/>
          <w:szCs w:val="32"/>
        </w:rPr>
        <w:t>7年增加</w:t>
      </w:r>
      <w:r>
        <w:rPr>
          <w:rFonts w:hint="eastAsia" w:ascii="仿宋_GB2312" w:eastAsia="仿宋_GB2312"/>
          <w:color w:val="auto"/>
          <w:sz w:val="32"/>
          <w:szCs w:val="32"/>
          <w:lang w:val="en-US" w:eastAsia="zh-CN"/>
        </w:rPr>
        <w:t>3.69</w:t>
      </w:r>
      <w:r>
        <w:rPr>
          <w:rFonts w:hint="eastAsia" w:ascii="仿宋_GB2312" w:eastAsia="仿宋_GB2312"/>
          <w:color w:val="auto"/>
          <w:sz w:val="32"/>
          <w:szCs w:val="32"/>
        </w:rPr>
        <w:t>万元，增长</w:t>
      </w:r>
      <w:r>
        <w:rPr>
          <w:rFonts w:hint="eastAsia" w:ascii="仿宋_GB2312" w:eastAsia="仿宋_GB2312"/>
          <w:color w:val="auto"/>
          <w:sz w:val="32"/>
          <w:szCs w:val="32"/>
          <w:lang w:val="en-US" w:eastAsia="zh-CN"/>
        </w:rPr>
        <w:t>5.55</w:t>
      </w:r>
      <w:r>
        <w:rPr>
          <w:rFonts w:ascii="仿宋_GB2312" w:eastAsia="仿宋_GB2312"/>
          <w:color w:val="auto"/>
          <w:sz w:val="32"/>
          <w:szCs w:val="32"/>
        </w:rPr>
        <w:t>%</w:t>
      </w:r>
      <w:r>
        <w:rPr>
          <w:rFonts w:hint="eastAsia"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eastAsia="zh-CN"/>
        </w:rPr>
        <w:t>业务量增加，支出增加。</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bookmarkStart w:id="53" w:name="_Toc15377223"/>
      <w:r>
        <w:rPr>
          <w:rFonts w:hint="eastAsia" w:ascii="仿宋" w:hAnsi="仿宋" w:eastAsia="仿宋"/>
          <w:b/>
          <w:color w:val="auto"/>
          <w:sz w:val="32"/>
          <w:szCs w:val="32"/>
        </w:rPr>
        <w:t>（二）政府采购支出情况</w:t>
      </w:r>
      <w:bookmarkEnd w:id="53"/>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ascii="仿宋_GB2312" w:eastAsia="仿宋_GB2312"/>
          <w:color w:val="auto"/>
          <w:sz w:val="32"/>
          <w:szCs w:val="32"/>
        </w:rPr>
      </w:pPr>
      <w:r>
        <w:rPr>
          <w:rFonts w:ascii="仿宋_GB2312" w:eastAsia="仿宋_GB2312"/>
          <w:color w:val="auto"/>
          <w:sz w:val="32"/>
          <w:szCs w:val="32"/>
        </w:rPr>
        <w:t>201</w:t>
      </w:r>
      <w:r>
        <w:rPr>
          <w:rFonts w:hint="eastAsia" w:ascii="仿宋_GB2312" w:eastAsia="仿宋_GB2312"/>
          <w:color w:val="auto"/>
          <w:sz w:val="32"/>
          <w:szCs w:val="32"/>
        </w:rPr>
        <w:t>8年，</w:t>
      </w:r>
      <w:r>
        <w:rPr>
          <w:rFonts w:hint="eastAsia" w:ascii="仿宋_GB2312" w:eastAsia="仿宋_GB2312"/>
          <w:color w:val="auto"/>
          <w:sz w:val="32"/>
          <w:szCs w:val="32"/>
          <w:lang w:eastAsia="zh-CN"/>
        </w:rPr>
        <w:t>司法局</w:t>
      </w:r>
      <w:r>
        <w:rPr>
          <w:rFonts w:hint="eastAsia" w:ascii="仿宋_GB2312" w:eastAsia="仿宋_GB2312"/>
          <w:color w:val="auto"/>
          <w:sz w:val="32"/>
          <w:szCs w:val="32"/>
        </w:rPr>
        <w:t>政府采购支出总额</w:t>
      </w:r>
      <w:r>
        <w:rPr>
          <w:rFonts w:hint="eastAsia" w:ascii="仿宋_GB2312" w:eastAsia="仿宋_GB2312"/>
          <w:color w:val="auto"/>
          <w:sz w:val="32"/>
          <w:szCs w:val="32"/>
          <w:lang w:val="en-US" w:eastAsia="zh-CN"/>
        </w:rPr>
        <w:t>33.14</w:t>
      </w:r>
      <w:r>
        <w:rPr>
          <w:rFonts w:hint="eastAsia" w:ascii="仿宋_GB2312" w:eastAsia="仿宋_GB2312"/>
          <w:color w:val="auto"/>
          <w:sz w:val="32"/>
          <w:szCs w:val="32"/>
        </w:rPr>
        <w:t>万元，其中：政府采购货物支出</w:t>
      </w:r>
      <w:r>
        <w:rPr>
          <w:rFonts w:hint="eastAsia" w:ascii="仿宋_GB2312" w:eastAsia="仿宋_GB2312"/>
          <w:color w:val="auto"/>
          <w:sz w:val="32"/>
          <w:szCs w:val="32"/>
          <w:lang w:val="en-US" w:eastAsia="zh-CN"/>
        </w:rPr>
        <w:t>33.14</w:t>
      </w:r>
      <w:r>
        <w:rPr>
          <w:rFonts w:hint="eastAsia" w:ascii="仿宋_GB2312" w:eastAsia="仿宋_GB2312"/>
          <w:color w:val="auto"/>
          <w:sz w:val="32"/>
          <w:szCs w:val="32"/>
        </w:rPr>
        <w:t>万元、政府采购工程支出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万元、政府采购服务支出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万元。主要用于</w:t>
      </w:r>
      <w:r>
        <w:rPr>
          <w:rFonts w:hint="eastAsia" w:ascii="仿宋_GB2312" w:eastAsia="仿宋_GB2312"/>
          <w:color w:val="auto"/>
          <w:sz w:val="32"/>
          <w:szCs w:val="32"/>
          <w:lang w:eastAsia="zh-CN"/>
        </w:rPr>
        <w:t>单位开展工作所需的电脑、打印机，扫描仪及办公桌椅等</w:t>
      </w:r>
      <w:r>
        <w:rPr>
          <w:rFonts w:hint="eastAsia" w:ascii="仿宋_GB2312" w:eastAsia="仿宋_GB2312"/>
          <w:color w:val="auto"/>
          <w:sz w:val="32"/>
          <w:szCs w:val="32"/>
        </w:rPr>
        <w:t>。授予中小企业合同金额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万元，占政府采购支出总额的</w:t>
      </w:r>
      <w:r>
        <w:rPr>
          <w:rFonts w:hint="eastAsia" w:ascii="仿宋_GB2312" w:eastAsia="仿宋_GB2312"/>
          <w:color w:val="auto"/>
          <w:sz w:val="32"/>
          <w:szCs w:val="32"/>
          <w:lang w:val="en-US" w:eastAsia="zh-CN"/>
        </w:rPr>
        <w:t>0</w:t>
      </w:r>
      <w:r>
        <w:rPr>
          <w:rFonts w:ascii="仿宋_GB2312" w:eastAsia="仿宋_GB2312"/>
          <w:color w:val="auto"/>
          <w:sz w:val="32"/>
          <w:szCs w:val="32"/>
        </w:rPr>
        <w:t>%</w:t>
      </w:r>
      <w:r>
        <w:rPr>
          <w:rFonts w:hint="eastAsia" w:ascii="仿宋_GB2312" w:eastAsia="仿宋_GB2312"/>
          <w:color w:val="auto"/>
          <w:sz w:val="32"/>
          <w:szCs w:val="32"/>
        </w:rPr>
        <w:t>，其中：授予小微企业合同金额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万元，占政府采购支出总额的</w:t>
      </w:r>
      <w:r>
        <w:rPr>
          <w:rFonts w:hint="eastAsia" w:ascii="仿宋_GB2312" w:eastAsia="仿宋_GB2312"/>
          <w:color w:val="auto"/>
          <w:sz w:val="32"/>
          <w:szCs w:val="32"/>
          <w:lang w:val="en-US" w:eastAsia="zh-CN"/>
        </w:rPr>
        <w:t>0</w:t>
      </w:r>
      <w:r>
        <w:rPr>
          <w:rFonts w:ascii="仿宋_GB2312" w:eastAsia="仿宋_GB2312"/>
          <w:color w:val="auto"/>
          <w:sz w:val="32"/>
          <w:szCs w:val="32"/>
        </w:rPr>
        <w:t>%</w:t>
      </w:r>
      <w:r>
        <w:rPr>
          <w:rFonts w:hint="eastAsia" w:ascii="仿宋_GB2312" w:eastAsia="仿宋_GB2312"/>
          <w:color w:val="auto"/>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bookmarkStart w:id="54" w:name="_Toc15377224"/>
      <w:r>
        <w:rPr>
          <w:rFonts w:hint="eastAsia" w:ascii="仿宋" w:hAnsi="仿宋" w:eastAsia="仿宋"/>
          <w:b/>
          <w:color w:val="auto"/>
          <w:sz w:val="32"/>
          <w:szCs w:val="32"/>
        </w:rPr>
        <w:t>（三）国有资产占有使用情况</w:t>
      </w:r>
      <w:bookmarkEnd w:id="54"/>
    </w:p>
    <w:p>
      <w:pPr>
        <w:topLinePunct/>
        <w:spacing w:after="100" w:afterAutospacing="1" w:line="54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eastAsia="仿宋_GB2312"/>
          <w:color w:val="auto"/>
          <w:sz w:val="32"/>
          <w:szCs w:val="32"/>
        </w:rPr>
        <w:t>截至</w:t>
      </w:r>
      <w:r>
        <w:rPr>
          <w:rFonts w:ascii="仿宋_GB2312" w:eastAsia="仿宋_GB2312"/>
          <w:color w:val="auto"/>
          <w:sz w:val="32"/>
          <w:szCs w:val="32"/>
        </w:rPr>
        <w:t>201</w:t>
      </w:r>
      <w:r>
        <w:rPr>
          <w:rFonts w:hint="eastAsia" w:ascii="仿宋_GB2312" w:eastAsia="仿宋_GB2312"/>
          <w:color w:val="auto"/>
          <w:sz w:val="32"/>
          <w:szCs w:val="32"/>
        </w:rPr>
        <w:t>8年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w:t>
      </w:r>
      <w:r>
        <w:rPr>
          <w:rFonts w:hint="eastAsia" w:ascii="仿宋_GB2312" w:eastAsia="仿宋_GB2312"/>
          <w:color w:val="auto"/>
          <w:sz w:val="32"/>
          <w:szCs w:val="32"/>
          <w:lang w:val="en-US" w:eastAsia="zh-CN"/>
        </w:rPr>
        <w:t>,司法局共有</w:t>
      </w:r>
      <w:r>
        <w:rPr>
          <w:rFonts w:hint="eastAsia" w:ascii="仿宋_GB2312" w:hAnsi="仿宋_GB2312" w:eastAsia="仿宋_GB2312" w:cs="仿宋_GB2312"/>
          <w:color w:val="auto"/>
          <w:sz w:val="32"/>
          <w:szCs w:val="32"/>
        </w:rPr>
        <w:t>资产</w:t>
      </w:r>
      <w:r>
        <w:rPr>
          <w:rFonts w:hint="eastAsia" w:ascii="仿宋_GB2312" w:hAnsi="仿宋_GB2312" w:eastAsia="仿宋_GB2312" w:cs="仿宋_GB2312"/>
          <w:color w:val="auto"/>
          <w:sz w:val="32"/>
          <w:szCs w:val="32"/>
          <w:lang w:eastAsia="zh-CN"/>
        </w:rPr>
        <w:t>总额</w:t>
      </w:r>
      <w:r>
        <w:rPr>
          <w:rFonts w:hint="eastAsia" w:ascii="仿宋_GB2312" w:hAnsi="仿宋_GB2312" w:eastAsia="仿宋_GB2312" w:cs="仿宋_GB2312"/>
          <w:color w:val="auto"/>
          <w:sz w:val="32"/>
          <w:szCs w:val="32"/>
          <w:lang w:val="en-US" w:eastAsia="zh-CN"/>
        </w:rPr>
        <w:t>677.92万元，</w:t>
      </w:r>
      <w:r>
        <w:rPr>
          <w:rFonts w:hint="eastAsia" w:ascii="仿宋_GB2312" w:hAnsi="仿宋_GB2312" w:eastAsia="仿宋_GB2312" w:cs="仿宋_GB2312"/>
          <w:color w:val="auto"/>
          <w:sz w:val="32"/>
          <w:szCs w:val="32"/>
        </w:rPr>
        <w:t>其中：流动资产</w:t>
      </w:r>
      <w:r>
        <w:rPr>
          <w:rFonts w:hint="eastAsia" w:ascii="仿宋_GB2312" w:hAnsi="仿宋_GB2312" w:cs="仿宋_GB2312"/>
          <w:color w:val="auto"/>
          <w:sz w:val="32"/>
          <w:szCs w:val="32"/>
          <w:lang w:val="en-US" w:eastAsia="zh-CN"/>
        </w:rPr>
        <w:t>64.00万元</w:t>
      </w:r>
      <w:r>
        <w:rPr>
          <w:rFonts w:hint="eastAsia" w:ascii="仿宋_GB2312" w:hAnsi="仿宋_GB2312" w:eastAsia="仿宋_GB2312" w:cs="仿宋_GB2312"/>
          <w:color w:val="auto"/>
          <w:sz w:val="32"/>
          <w:szCs w:val="32"/>
        </w:rPr>
        <w:t>；固定资产</w:t>
      </w:r>
      <w:r>
        <w:rPr>
          <w:rFonts w:hint="eastAsia" w:ascii="仿宋_GB2312" w:hAnsi="仿宋_GB2312" w:cs="仿宋_GB2312"/>
          <w:color w:val="auto"/>
          <w:sz w:val="32"/>
          <w:szCs w:val="32"/>
          <w:lang w:val="en-US" w:eastAsia="zh-CN"/>
        </w:rPr>
        <w:t>613.92万元</w:t>
      </w:r>
      <w:r>
        <w:rPr>
          <w:rFonts w:hint="eastAsia" w:ascii="仿宋_GB2312" w:hAnsi="仿宋_GB2312" w:eastAsia="仿宋_GB2312" w:cs="仿宋_GB2312"/>
          <w:color w:val="auto"/>
          <w:sz w:val="32"/>
          <w:szCs w:val="32"/>
        </w:rPr>
        <w:t>（房屋：</w:t>
      </w:r>
      <w:r>
        <w:rPr>
          <w:rFonts w:hint="eastAsia" w:ascii="仿宋_GB2312" w:hAnsi="仿宋_GB2312" w:eastAsia="仿宋_GB2312" w:cs="仿宋_GB2312"/>
          <w:color w:val="auto"/>
          <w:sz w:val="32"/>
          <w:szCs w:val="32"/>
          <w:lang w:val="en-US" w:eastAsia="zh-CN"/>
        </w:rPr>
        <w:t>317.89万元</w:t>
      </w:r>
      <w:r>
        <w:rPr>
          <w:rFonts w:hint="eastAsia" w:ascii="仿宋_GB2312" w:hAnsi="仿宋_GB2312" w:eastAsia="仿宋_GB2312" w:cs="仿宋_GB2312"/>
          <w:color w:val="auto"/>
          <w:sz w:val="32"/>
          <w:szCs w:val="32"/>
        </w:rPr>
        <w:t>，车辆</w:t>
      </w:r>
      <w:r>
        <w:rPr>
          <w:rFonts w:hint="eastAsia" w:ascii="仿宋_GB2312" w:hAnsi="仿宋_GB2312" w:eastAsia="仿宋_GB2312" w:cs="仿宋_GB2312"/>
          <w:color w:val="auto"/>
          <w:sz w:val="32"/>
          <w:szCs w:val="32"/>
          <w:lang w:val="en-US" w:eastAsia="zh-CN"/>
        </w:rPr>
        <w:t>94.62万元</w:t>
      </w:r>
      <w:r>
        <w:rPr>
          <w:rFonts w:hint="eastAsia" w:ascii="仿宋_GB2312" w:hAnsi="仿宋_GB2312" w:eastAsia="仿宋_GB2312" w:cs="仿宋_GB2312"/>
          <w:color w:val="auto"/>
          <w:sz w:val="32"/>
          <w:szCs w:val="32"/>
        </w:rPr>
        <w:t>，其他固定资产</w:t>
      </w:r>
      <w:r>
        <w:rPr>
          <w:rFonts w:hint="eastAsia" w:ascii="仿宋_GB2312" w:hAnsi="仿宋_GB2312" w:eastAsia="仿宋_GB2312" w:cs="仿宋_GB2312"/>
          <w:color w:val="auto"/>
          <w:sz w:val="32"/>
          <w:szCs w:val="32"/>
          <w:lang w:val="en-US" w:eastAsia="zh-CN"/>
        </w:rPr>
        <w:t>201.4万元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p>
    <w:p>
      <w:pPr>
        <w:topLinePunct/>
        <w:spacing w:after="100" w:afterAutospacing="1"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截至</w:t>
      </w:r>
      <w:r>
        <w:rPr>
          <w:rFonts w:ascii="仿宋_GB2312" w:eastAsia="仿宋_GB2312"/>
          <w:color w:val="auto"/>
          <w:sz w:val="32"/>
          <w:szCs w:val="32"/>
        </w:rPr>
        <w:t>201</w:t>
      </w:r>
      <w:r>
        <w:rPr>
          <w:rFonts w:hint="eastAsia" w:ascii="仿宋_GB2312" w:eastAsia="仿宋_GB2312"/>
          <w:color w:val="auto"/>
          <w:sz w:val="32"/>
          <w:szCs w:val="32"/>
        </w:rPr>
        <w:t>8年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w:t>
      </w:r>
      <w:r>
        <w:rPr>
          <w:rFonts w:hint="eastAsia" w:ascii="仿宋_GB2312" w:eastAsia="仿宋_GB2312"/>
          <w:color w:val="auto"/>
          <w:sz w:val="32"/>
          <w:szCs w:val="32"/>
          <w:lang w:eastAsia="zh-CN"/>
        </w:rPr>
        <w:t>司法局</w:t>
      </w:r>
      <w:r>
        <w:rPr>
          <w:rFonts w:hint="eastAsia" w:ascii="仿宋_GB2312" w:eastAsia="仿宋_GB2312"/>
          <w:color w:val="auto"/>
          <w:sz w:val="32"/>
          <w:szCs w:val="32"/>
        </w:rPr>
        <w:t>共有车辆</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辆，其中：部级领导干部用车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辆、一般公务用车</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辆、一般执法执勤用车</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辆、特种专业技术用车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辆、其他用车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w:t>
      </w:r>
      <w:r>
        <w:rPr>
          <w:rFonts w:hint="eastAsia" w:ascii="仿宋_GB2312" w:eastAsia="仿宋_GB2312"/>
          <w:color w:val="auto"/>
          <w:sz w:val="32"/>
          <w:szCs w:val="32"/>
          <w:lang w:eastAsia="zh-CN"/>
        </w:rPr>
        <w:t>，</w:t>
      </w:r>
      <w:r>
        <w:rPr>
          <w:rFonts w:hint="eastAsia" w:ascii="仿宋_GB2312" w:eastAsia="仿宋_GB2312"/>
          <w:color w:val="auto"/>
          <w:sz w:val="32"/>
          <w:szCs w:val="32"/>
        </w:rPr>
        <w:t>单价</w:t>
      </w:r>
      <w:r>
        <w:rPr>
          <w:rFonts w:ascii="仿宋_GB2312" w:eastAsia="仿宋_GB2312"/>
          <w:color w:val="auto"/>
          <w:sz w:val="32"/>
          <w:szCs w:val="32"/>
        </w:rPr>
        <w:t>50</w:t>
      </w:r>
      <w:r>
        <w:rPr>
          <w:rFonts w:hint="eastAsia" w:ascii="仿宋_GB2312" w:eastAsia="仿宋_GB2312"/>
          <w:color w:val="auto"/>
          <w:sz w:val="32"/>
          <w:szCs w:val="32"/>
        </w:rPr>
        <w:t>万元以上通用设备0台（套），单价</w:t>
      </w:r>
      <w:r>
        <w:rPr>
          <w:rFonts w:ascii="仿宋_GB2312" w:eastAsia="仿宋_GB2312"/>
          <w:color w:val="auto"/>
          <w:sz w:val="32"/>
          <w:szCs w:val="32"/>
        </w:rPr>
        <w:t>100</w:t>
      </w:r>
      <w:r>
        <w:rPr>
          <w:rFonts w:hint="eastAsia" w:ascii="仿宋_GB2312" w:eastAsia="仿宋_GB2312"/>
          <w:color w:val="auto"/>
          <w:sz w:val="32"/>
          <w:szCs w:val="32"/>
        </w:rPr>
        <w:t>万元以上专用设备0台（套）。</w:t>
      </w:r>
    </w:p>
    <w:p>
      <w:pPr>
        <w:autoSpaceDE w:val="0"/>
        <w:autoSpaceDN w:val="0"/>
        <w:adjustRightInd w:val="0"/>
        <w:spacing w:line="600" w:lineRule="exact"/>
        <w:ind w:firstLine="640" w:firstLineChars="200"/>
        <w:jc w:val="left"/>
        <w:rPr>
          <w:rFonts w:hint="eastAsia" w:ascii="仿宋_GB2312" w:eastAsia="仿宋_GB2312"/>
          <w:color w:val="auto"/>
          <w:sz w:val="32"/>
          <w:szCs w:val="32"/>
          <w:lang w:eastAsia="zh-CN"/>
        </w:rPr>
      </w:pPr>
    </w:p>
    <w:p>
      <w:pPr>
        <w:spacing w:line="600" w:lineRule="atLeast"/>
        <w:ind w:firstLine="643" w:firstLineChars="200"/>
        <w:rPr>
          <w:rFonts w:ascii="仿宋_GB2312" w:eastAsia="仿宋_GB2312"/>
          <w:b/>
          <w:color w:val="auto"/>
          <w:sz w:val="32"/>
          <w:szCs w:val="32"/>
        </w:rPr>
      </w:pPr>
    </w:p>
    <w:p>
      <w:pPr>
        <w:widowControl/>
        <w:jc w:val="left"/>
        <w:rPr>
          <w:rFonts w:ascii="仿宋_GB2312" w:eastAsia="仿宋_GB2312"/>
          <w:b/>
          <w:color w:val="auto"/>
          <w:sz w:val="32"/>
          <w:szCs w:val="32"/>
        </w:rPr>
      </w:pPr>
      <w:r>
        <w:rPr>
          <w:rFonts w:ascii="仿宋_GB2312" w:eastAsia="仿宋_GB2312"/>
          <w:b/>
          <w:color w:val="auto"/>
          <w:sz w:val="32"/>
          <w:szCs w:val="32"/>
        </w:rPr>
        <w:br w:type="page"/>
      </w:r>
    </w:p>
    <w:p>
      <w:pPr>
        <w:numPr>
          <w:ilvl w:val="0"/>
          <w:numId w:val="6"/>
        </w:numPr>
        <w:spacing w:line="600" w:lineRule="exact"/>
        <w:ind w:firstLine="663" w:firstLineChars="150"/>
        <w:jc w:val="center"/>
        <w:outlineLvl w:val="0"/>
        <w:rPr>
          <w:rStyle w:val="29"/>
          <w:rFonts w:ascii="黑体" w:hAnsi="黑体" w:eastAsia="黑体"/>
          <w:b w:val="0"/>
          <w:color w:val="auto"/>
        </w:rPr>
      </w:pPr>
      <w:bookmarkStart w:id="55" w:name="_Toc15377225"/>
      <w:bookmarkStart w:id="56" w:name="_Toc15396613"/>
      <w:r>
        <w:rPr>
          <w:rFonts w:hint="eastAsia" w:ascii="黑体" w:hAnsi="黑体" w:eastAsia="黑体"/>
          <w:b/>
          <w:color w:val="auto"/>
          <w:sz w:val="44"/>
          <w:szCs w:val="44"/>
        </w:rPr>
        <w:t>名</w:t>
      </w:r>
      <w:r>
        <w:rPr>
          <w:rStyle w:val="29"/>
          <w:rFonts w:hint="eastAsia" w:ascii="黑体" w:hAnsi="黑体" w:eastAsia="黑体"/>
          <w:b w:val="0"/>
          <w:color w:val="auto"/>
        </w:rPr>
        <w:t>词解释</w:t>
      </w:r>
      <w:bookmarkEnd w:id="55"/>
      <w:bookmarkEnd w:id="56"/>
    </w:p>
    <w:p>
      <w:pPr>
        <w:pStyle w:val="27"/>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1.财政拨款收入：指单位从同级财政部门取得的财政预算资金。</w:t>
      </w:r>
    </w:p>
    <w:p>
      <w:pPr>
        <w:pStyle w:val="27"/>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2.事业收入：指所属事业单位开展专业业务活动及辅助活动所取得的收入。</w:t>
      </w:r>
    </w:p>
    <w:p>
      <w:pPr>
        <w:pStyle w:val="27"/>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3.经营收入：指事业单位在专业业务活动及其辅助活动之外开展非独立核算经营活动取得的收入。如二级预算单位经营收入情况等。</w:t>
      </w:r>
    </w:p>
    <w:p>
      <w:pPr>
        <w:pStyle w:val="27"/>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4.其他收入：指除上述“财政拨款收入”、“事业收入”、“事业单位经营收入”等以外的收入，主要是所属行政事业单位按规定动用的售房收入、存款利息收入等。 </w:t>
      </w:r>
    </w:p>
    <w:p>
      <w:pPr>
        <w:pStyle w:val="27"/>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7"/>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6.年初结转和结余：指以前年度尚未完成、结转到本年按有关规定继续使用的资金。 </w:t>
      </w:r>
    </w:p>
    <w:p>
      <w:pPr>
        <w:pStyle w:val="27"/>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7.结余分配：指事业单位按照事业单位会计制度的规定从非财政补助结余中分配的事业基金和职工福利基金等。</w:t>
      </w:r>
    </w:p>
    <w:p>
      <w:pPr>
        <w:pStyle w:val="27"/>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8、年末结转和结余：指单位按有关规定结转到下年或以后年度继续使用的资金。</w:t>
      </w:r>
    </w:p>
    <w:p>
      <w:pPr>
        <w:pStyle w:val="27"/>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9、公共安全支出：反映政府维护社会公共安全方面的支出。</w:t>
      </w:r>
    </w:p>
    <w:p>
      <w:pPr>
        <w:pStyle w:val="2"/>
        <w:ind w:left="0" w:leftChars="0" w:firstLine="640" w:firstLineChars="200"/>
        <w:rPr>
          <w:rFonts w:ascii="仿宋_GB2312" w:eastAsia="仿宋_GB2312"/>
          <w:color w:val="auto"/>
          <w:sz w:val="32"/>
          <w:szCs w:val="32"/>
        </w:rPr>
      </w:pPr>
      <w:r>
        <w:rPr>
          <w:rFonts w:hint="eastAsia" w:ascii="仿宋_GB2312" w:hAnsi="仿宋_GB2312" w:eastAsia="仿宋_GB2312" w:cs="仿宋_GB2312"/>
          <w:color w:val="auto"/>
          <w:sz w:val="32"/>
          <w:szCs w:val="32"/>
          <w:lang w:val="en-US" w:eastAsia="zh-CN"/>
        </w:rPr>
        <w:t>10、行政运行：</w:t>
      </w:r>
      <w:r>
        <w:rPr>
          <w:rFonts w:hint="eastAsia" w:ascii="仿宋_GB2312" w:eastAsia="仿宋_GB2312"/>
          <w:color w:val="auto"/>
          <w:sz w:val="32"/>
          <w:szCs w:val="32"/>
          <w:lang w:eastAsia="zh-CN"/>
        </w:rPr>
        <w:t>行政运行</w:t>
      </w:r>
      <w:r>
        <w:rPr>
          <w:rFonts w:hint="eastAsia" w:ascii="仿宋_GB2312" w:eastAsia="仿宋_GB2312"/>
          <w:color w:val="auto"/>
          <w:sz w:val="32"/>
          <w:szCs w:val="32"/>
        </w:rPr>
        <w:t>：指</w:t>
      </w:r>
      <w:r>
        <w:rPr>
          <w:rFonts w:hint="eastAsia" w:ascii="仿宋_GB2312" w:eastAsia="仿宋_GB2312"/>
          <w:color w:val="auto"/>
          <w:sz w:val="32"/>
          <w:szCs w:val="32"/>
          <w:lang w:eastAsia="zh-CN"/>
        </w:rPr>
        <w:t>行政单位（包括实行公务员管理的事业单位）的基本支出</w:t>
      </w:r>
      <w:r>
        <w:rPr>
          <w:rFonts w:hint="eastAsia" w:ascii="仿宋_GB2312" w:eastAsia="仿宋_GB2312"/>
          <w:color w:val="auto"/>
          <w:sz w:val="32"/>
          <w:szCs w:val="32"/>
        </w:rPr>
        <w:t>。</w:t>
      </w:r>
    </w:p>
    <w:p>
      <w:pPr>
        <w:pStyle w:val="27"/>
        <w:spacing w:line="560" w:lineRule="exact"/>
        <w:ind w:firstLine="640" w:firstLineChars="200"/>
        <w:rPr>
          <w:rFonts w:hint="eastAsia" w:ascii="仿宋_GB2312" w:eastAsia="仿宋_GB2312"/>
          <w:color w:val="auto"/>
          <w:sz w:val="32"/>
          <w:szCs w:val="32"/>
        </w:rPr>
      </w:pPr>
      <w:r>
        <w:rPr>
          <w:rFonts w:hint="eastAsia" w:ascii="仿宋_GB2312" w:hAnsi="仿宋_GB2312" w:eastAsia="仿宋_GB2312" w:cs="仿宋_GB2312"/>
          <w:color w:val="auto"/>
          <w:sz w:val="32"/>
          <w:szCs w:val="32"/>
          <w:lang w:val="en-US" w:eastAsia="zh-CN"/>
        </w:rPr>
        <w:t>11、</w:t>
      </w:r>
      <w:r>
        <w:rPr>
          <w:rFonts w:hint="eastAsia" w:ascii="仿宋_GB2312" w:eastAsia="仿宋_GB2312"/>
          <w:color w:val="auto"/>
          <w:sz w:val="32"/>
          <w:szCs w:val="32"/>
          <w:lang w:eastAsia="zh-CN"/>
        </w:rPr>
        <w:t>一般行政管理事务</w:t>
      </w:r>
      <w:r>
        <w:rPr>
          <w:rFonts w:hint="eastAsia" w:ascii="仿宋_GB2312" w:eastAsia="仿宋_GB2312"/>
          <w:color w:val="auto"/>
          <w:sz w:val="32"/>
          <w:szCs w:val="32"/>
        </w:rPr>
        <w:t>：指</w:t>
      </w:r>
      <w:r>
        <w:rPr>
          <w:rFonts w:hint="eastAsia" w:ascii="仿宋_GB2312" w:eastAsia="仿宋_GB2312"/>
          <w:color w:val="auto"/>
          <w:sz w:val="32"/>
          <w:szCs w:val="32"/>
          <w:lang w:eastAsia="zh-CN"/>
        </w:rPr>
        <w:t>行政单位（包括实行公务员管理的事业单位）未单独设置项级科目的其他项目支出</w:t>
      </w:r>
      <w:r>
        <w:rPr>
          <w:rFonts w:hint="eastAsia" w:ascii="仿宋_GB2312" w:eastAsia="仿宋_GB2312"/>
          <w:color w:val="auto"/>
          <w:sz w:val="32"/>
          <w:szCs w:val="32"/>
        </w:rPr>
        <w:t>。</w:t>
      </w:r>
    </w:p>
    <w:p>
      <w:pPr>
        <w:pStyle w:val="27"/>
        <w:spacing w:line="56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12、基层司法业务：反映各级司法行政部门用于基础业务的支出。</w:t>
      </w:r>
    </w:p>
    <w:p>
      <w:pPr>
        <w:pStyle w:val="27"/>
        <w:spacing w:line="56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13、普法宣传：反映各级司法行政部门用于组织各种媒体的宣传、普法装备与设施、宣传资料等支出。</w:t>
      </w:r>
    </w:p>
    <w:p>
      <w:pPr>
        <w:pStyle w:val="27"/>
        <w:spacing w:line="56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14、法律援助：</w:t>
      </w:r>
      <w:r>
        <w:rPr>
          <w:rFonts w:hint="eastAsia" w:ascii="仿宋_GB2312" w:eastAsia="仿宋_GB2312"/>
          <w:color w:val="auto"/>
          <w:sz w:val="32"/>
          <w:szCs w:val="32"/>
          <w:lang w:val="en-US" w:eastAsia="zh-CN"/>
        </w:rPr>
        <w:t>指各级法律援助机构用于开展法律援助工作的支出。</w:t>
      </w:r>
    </w:p>
    <w:p>
      <w:pPr>
        <w:pStyle w:val="27"/>
        <w:spacing w:line="56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15、社区矫正：反映各级司法行政部门用于社区矫正的支出。</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16.社会保障和就业（类）行政事业单位离退休（款）机关事业单位基本养老保险缴费支出（项）：反映机关事业单位实施养老保险制度由单位缴纳的基本养老保险费支出。</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17.社会保障和就业（类）行政事业单位离退休（款）机关事业单位职业年金缴费支出（项）: 反映机关事业单位实施养老保险制度由单位实际缴纳的职业年金支出。</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18.医疗卫生与计划生育（类）行政事业单位医疗（款）行政单位医疗（项）: 反映财政部门集中安排的行政单位基本医疗保险缴费经费，未参加医疗保险的行政单位的公费医疗经费，按国家规定享受离休人员待遇的医疗经费。</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.住房保障支出（类）住房改革支出（款）住房公积金（项）: 反映行政事业单位按人力资源和社会保障部、财政部规定的基本工资和津贴补贴以及规定比例为职工缴纳的住房公积金。</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.基本支出：指为保障机构正常运转、完成日常工作任务而发生的人员支出和公用支出。</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 xml:space="preserve">.项目支出：指在基本支出之外为完成特定行政任务和事业发展目标所发生的支出。 </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.经营支出：指事业单位在专业业务活动及其辅助活动之外开展非独立核算经营活动发生的支出。</w:t>
      </w:r>
    </w:p>
    <w:p>
      <w:pPr>
        <w:pStyle w:val="27"/>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.“三公”经费：指部</w:t>
      </w:r>
      <w:bookmarkStart w:id="74" w:name="_GoBack"/>
      <w:bookmarkEnd w:id="74"/>
      <w:r>
        <w:rPr>
          <w:rFonts w:hint="eastAsia" w:ascii="仿宋_GB2312" w:hAnsi="仿宋_GB2312" w:eastAsia="仿宋_GB2312" w:cs="仿宋_GB2312"/>
          <w:color w:val="auto"/>
          <w:sz w:val="32"/>
          <w:szCs w:val="32"/>
        </w:rPr>
        <w:t>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9"/>
          <w:rFonts w:ascii="黑体" w:hAnsi="黑体" w:eastAsia="黑体"/>
          <w:b w:val="0"/>
          <w:color w:val="auto"/>
        </w:rPr>
      </w:pPr>
      <w:bookmarkStart w:id="57" w:name="_Toc15377226"/>
      <w:r>
        <w:rPr>
          <w:rFonts w:ascii="宋体"/>
          <w:b/>
          <w:color w:val="auto"/>
          <w:sz w:val="44"/>
          <w:szCs w:val="44"/>
        </w:rPr>
        <w:br w:type="page"/>
      </w:r>
      <w:bookmarkStart w:id="58" w:name="_Toc15396614"/>
      <w:r>
        <w:rPr>
          <w:rFonts w:hint="eastAsia" w:ascii="黑体" w:hAnsi="黑体" w:eastAsia="黑体"/>
          <w:color w:val="auto"/>
          <w:sz w:val="44"/>
          <w:szCs w:val="44"/>
        </w:rPr>
        <w:t>第</w:t>
      </w:r>
      <w:r>
        <w:rPr>
          <w:rStyle w:val="29"/>
          <w:rFonts w:hint="eastAsia" w:ascii="黑体" w:hAnsi="黑体" w:eastAsia="黑体"/>
          <w:b w:val="0"/>
          <w:color w:val="auto"/>
        </w:rPr>
        <w:t>四部分 附件</w:t>
      </w:r>
      <w:bookmarkEnd w:id="58"/>
    </w:p>
    <w:p>
      <w:pPr>
        <w:spacing w:line="600" w:lineRule="exact"/>
        <w:jc w:val="center"/>
        <w:outlineLvl w:val="0"/>
        <w:rPr>
          <w:rStyle w:val="29"/>
          <w:color w:val="auto"/>
        </w:rPr>
      </w:pPr>
    </w:p>
    <w:p>
      <w:pPr>
        <w:pStyle w:val="5"/>
        <w:rPr>
          <w:rStyle w:val="29"/>
          <w:rFonts w:ascii="仿宋" w:hAnsi="仿宋" w:eastAsia="仿宋"/>
          <w:b w:val="0"/>
          <w:bCs w:val="0"/>
          <w:color w:val="auto"/>
          <w:sz w:val="32"/>
          <w:szCs w:val="32"/>
        </w:rPr>
      </w:pPr>
      <w:bookmarkStart w:id="59" w:name="_Toc15396615"/>
      <w:r>
        <w:rPr>
          <w:rStyle w:val="29"/>
          <w:rFonts w:hint="eastAsia" w:ascii="仿宋" w:hAnsi="仿宋" w:eastAsia="仿宋"/>
          <w:b w:val="0"/>
          <w:bCs w:val="0"/>
          <w:color w:val="auto"/>
          <w:sz w:val="32"/>
          <w:szCs w:val="32"/>
        </w:rPr>
        <w:t>附件1</w:t>
      </w:r>
      <w:bookmarkEnd w:id="59"/>
    </w:p>
    <w:p>
      <w:pPr>
        <w:jc w:val="both"/>
        <w:rPr>
          <w:rFonts w:hint="eastAsia" w:ascii="方正小标宋简体" w:hAnsi="方正小标宋简体" w:eastAsia="方正小标宋简体" w:cs="方正小标宋简体"/>
          <w:b/>
          <w:bCs/>
          <w:color w:val="auto"/>
          <w:sz w:val="44"/>
          <w:szCs w:val="44"/>
        </w:rPr>
      </w:pPr>
      <w:bookmarkStart w:id="60" w:name="_Toc15396617"/>
      <w:r>
        <w:rPr>
          <w:rFonts w:hint="eastAsia" w:ascii="方正小标宋简体" w:hAnsi="方正小标宋简体" w:eastAsia="方正小标宋简体" w:cs="方正小标宋简体"/>
          <w:b/>
          <w:bCs/>
          <w:color w:val="auto"/>
          <w:sz w:val="44"/>
          <w:szCs w:val="44"/>
        </w:rPr>
        <w:t>2018年红原县司法局整体支出绩效报告</w:t>
      </w:r>
    </w:p>
    <w:p>
      <w:pPr>
        <w:spacing w:line="560" w:lineRule="exact"/>
        <w:ind w:firstLine="643" w:firstLineChars="200"/>
        <w:jc w:val="left"/>
        <w:rPr>
          <w:rFonts w:hint="eastAsia" w:ascii="黑体" w:hAnsi="黑体" w:eastAsia="黑体" w:cs="黑体"/>
          <w:b/>
          <w:bCs/>
          <w:color w:val="auto"/>
          <w:sz w:val="32"/>
          <w:szCs w:val="32"/>
        </w:rPr>
      </w:pPr>
      <w:r>
        <w:rPr>
          <w:rFonts w:hint="eastAsia" w:ascii="黑体" w:hAnsi="黑体" w:eastAsia="黑体" w:cs="黑体"/>
          <w:b/>
          <w:bCs/>
          <w:color w:val="auto"/>
          <w:sz w:val="32"/>
          <w:szCs w:val="32"/>
        </w:rPr>
        <w:t>一、部门（单位）慨况</w:t>
      </w:r>
    </w:p>
    <w:p>
      <w:pPr>
        <w:spacing w:line="560" w:lineRule="exact"/>
        <w:ind w:firstLine="643" w:firstLineChars="200"/>
        <w:jc w:val="left"/>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（一）机构组成</w:t>
      </w:r>
    </w:p>
    <w:p>
      <w:pPr>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我单位为独立核算全额拨款行政单位，下设4个机构：办公室、法治宣传股、基层工作股、公证处。</w:t>
      </w:r>
    </w:p>
    <w:p>
      <w:pPr>
        <w:spacing w:line="560" w:lineRule="exact"/>
        <w:ind w:firstLine="643" w:firstLineChars="200"/>
        <w:jc w:val="left"/>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（二）机构职能</w:t>
      </w:r>
    </w:p>
    <w:p>
      <w:pPr>
        <w:pStyle w:val="7"/>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rPr>
        <w:t>（一）贯彻执行国家、省、州、县关于司法行政工作的方针、政策和法律、法规及规章，制订司法行政规范性文件和工作发展规划、工作计划并组织实施。</w:t>
      </w:r>
    </w:p>
    <w:p>
      <w:pPr>
        <w:pStyle w:val="7"/>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rPr>
        <w:t>（二）拟订普及法律常识规划和法制宣传教育计划并组织实施，指导全县各行业的法制宣传和依法治理工作。</w:t>
      </w:r>
    </w:p>
    <w:p>
      <w:pPr>
        <w:pStyle w:val="7"/>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rPr>
        <w:t>（三）负责指导、监督全县律师工作、公证工作、外来企业投诉工作并承担相应责任，负责行政处罚工作。</w:t>
      </w:r>
    </w:p>
    <w:p>
      <w:pPr>
        <w:pStyle w:val="7"/>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rPr>
        <w:t>（四）监督管理全县的法律援助工作。</w:t>
      </w:r>
    </w:p>
    <w:p>
      <w:pPr>
        <w:pStyle w:val="7"/>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rPr>
        <w:t>（五）指导、监督基层司法所建设和人民调解、基层法律服务工作。</w:t>
      </w:r>
    </w:p>
    <w:p>
      <w:pPr>
        <w:pStyle w:val="7"/>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rPr>
        <w:t>（六）指导、管理社区矫正、帮教安置工作。</w:t>
      </w:r>
    </w:p>
    <w:p>
      <w:pPr>
        <w:pStyle w:val="7"/>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rPr>
        <w:t>（七）组织承办国家司法考试工作。</w:t>
      </w:r>
    </w:p>
    <w:p>
      <w:pPr>
        <w:pStyle w:val="7"/>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rPr>
        <w:t>（八）主管司法鉴定机构和司法鉴定人的管理、审查登记工作。</w:t>
      </w:r>
    </w:p>
    <w:p>
      <w:pPr>
        <w:pStyle w:val="7"/>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rPr>
        <w:t>（九）指导司法行政系统依法行政工作，监督管理所属社团组织.</w:t>
      </w:r>
    </w:p>
    <w:p>
      <w:pPr>
        <w:pStyle w:val="7"/>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rPr>
        <w:t>（十）指导管理全县司法行政系统的计划、财务、车辆、服装等物资装备工作。</w:t>
      </w:r>
    </w:p>
    <w:p>
      <w:pPr>
        <w:pStyle w:val="7"/>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rPr>
        <w:t>（十一）指导、监督全县司法行政系统队伍建设和思想政治工作，负责本系统人事警务和干警培训工作。</w:t>
      </w:r>
    </w:p>
    <w:p>
      <w:pPr>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（十二）承办县政府交办的其他事项。</w:t>
      </w:r>
    </w:p>
    <w:p>
      <w:pPr>
        <w:spacing w:line="560" w:lineRule="exact"/>
        <w:ind w:firstLine="643" w:firstLineChars="200"/>
        <w:jc w:val="left"/>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（三）人员概况</w:t>
      </w:r>
    </w:p>
    <w:p>
      <w:pPr>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截止201</w:t>
      </w:r>
      <w:r>
        <w:rPr>
          <w:rFonts w:hint="eastAsia" w:ascii="仿宋_GB2312" w:hAnsi="仿宋_GB2312" w:eastAsia="仿宋_GB2312" w:cs="仿宋_GB2312"/>
          <w:bCs/>
          <w:color w:val="auto"/>
          <w:sz w:val="32"/>
          <w:szCs w:val="32"/>
          <w:lang w:val="en-US" w:eastAsia="zh-CN"/>
        </w:rPr>
        <w:t>8</w:t>
      </w:r>
      <w:r>
        <w:rPr>
          <w:rFonts w:hint="eastAsia" w:ascii="仿宋_GB2312" w:hAnsi="仿宋_GB2312" w:eastAsia="仿宋_GB2312" w:cs="仿宋_GB2312"/>
          <w:bCs/>
          <w:color w:val="auto"/>
          <w:sz w:val="32"/>
          <w:szCs w:val="32"/>
        </w:rPr>
        <w:t>年底我单位共有编制35个，其中公务员编制28个，行政工勤编制2个，事业编制5个，在职3</w:t>
      </w:r>
      <w:r>
        <w:rPr>
          <w:rFonts w:hint="eastAsia" w:ascii="仿宋_GB2312" w:hAnsi="仿宋_GB2312" w:eastAsia="仿宋_GB2312" w:cs="仿宋_GB2312"/>
          <w:bCs/>
          <w:color w:val="auto"/>
          <w:sz w:val="32"/>
          <w:szCs w:val="32"/>
          <w:lang w:val="en-US" w:eastAsia="zh-CN"/>
        </w:rPr>
        <w:t>4</w:t>
      </w:r>
      <w:r>
        <w:rPr>
          <w:rFonts w:hint="eastAsia" w:ascii="仿宋_GB2312" w:hAnsi="仿宋_GB2312" w:eastAsia="仿宋_GB2312" w:cs="仿宋_GB2312"/>
          <w:bCs/>
          <w:color w:val="auto"/>
          <w:sz w:val="32"/>
          <w:szCs w:val="32"/>
        </w:rPr>
        <w:t>人，其中参公0人，公务员2</w:t>
      </w:r>
      <w:r>
        <w:rPr>
          <w:rFonts w:hint="eastAsia" w:ascii="仿宋_GB2312" w:hAnsi="仿宋_GB2312" w:eastAsia="仿宋_GB2312" w:cs="仿宋_GB2312"/>
          <w:bCs/>
          <w:color w:val="auto"/>
          <w:sz w:val="32"/>
          <w:szCs w:val="32"/>
          <w:lang w:val="en-US" w:eastAsia="zh-CN"/>
        </w:rPr>
        <w:t>8</w:t>
      </w:r>
      <w:r>
        <w:rPr>
          <w:rFonts w:hint="eastAsia" w:ascii="仿宋_GB2312" w:hAnsi="仿宋_GB2312" w:eastAsia="仿宋_GB2312" w:cs="仿宋_GB2312"/>
          <w:bCs/>
          <w:color w:val="auto"/>
          <w:sz w:val="32"/>
          <w:szCs w:val="32"/>
        </w:rPr>
        <w:t>人，事业4人</w:t>
      </w:r>
      <w:r>
        <w:rPr>
          <w:rFonts w:hint="eastAsia" w:ascii="仿宋_GB2312" w:hAnsi="仿宋_GB2312" w:eastAsia="仿宋_GB2312" w:cs="仿宋_GB2312"/>
          <w:bCs/>
          <w:color w:val="auto"/>
          <w:sz w:val="32"/>
          <w:szCs w:val="32"/>
          <w:lang w:val="en-US" w:eastAsia="zh-CN"/>
        </w:rPr>
        <w:t>,行政工勤2人</w:t>
      </w:r>
      <w:r>
        <w:rPr>
          <w:rFonts w:hint="eastAsia" w:ascii="仿宋_GB2312" w:hAnsi="仿宋_GB2312" w:eastAsia="仿宋_GB2312" w:cs="仿宋_GB2312"/>
          <w:bCs/>
          <w:color w:val="auto"/>
          <w:sz w:val="32"/>
          <w:szCs w:val="32"/>
        </w:rPr>
        <w:t>。</w:t>
      </w:r>
    </w:p>
    <w:p>
      <w:pPr>
        <w:ind w:firstLine="643" w:firstLineChars="200"/>
        <w:rPr>
          <w:rFonts w:hint="eastAsia" w:ascii="黑体" w:hAnsi="黑体" w:eastAsia="黑体" w:cs="黑体"/>
          <w:b/>
          <w:bCs/>
          <w:color w:val="auto"/>
          <w:sz w:val="32"/>
          <w:szCs w:val="32"/>
        </w:rPr>
      </w:pPr>
      <w:r>
        <w:rPr>
          <w:rFonts w:hint="eastAsia" w:ascii="黑体" w:hAnsi="黑体" w:eastAsia="黑体" w:cs="黑体"/>
          <w:b/>
          <w:bCs/>
          <w:color w:val="auto"/>
          <w:sz w:val="32"/>
          <w:szCs w:val="32"/>
        </w:rPr>
        <w:t>二、部门财政资金收支情况</w:t>
      </w:r>
    </w:p>
    <w:p>
      <w:pPr>
        <w:spacing w:line="560" w:lineRule="exact"/>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(一)部门财政资金收入情况。</w:t>
      </w:r>
    </w:p>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201</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年本年收入合计</w:t>
      </w:r>
      <w:r>
        <w:rPr>
          <w:rFonts w:hint="eastAsia" w:ascii="仿宋_GB2312" w:eastAsia="仿宋_GB2312"/>
          <w:color w:val="auto"/>
          <w:sz w:val="32"/>
          <w:szCs w:val="32"/>
          <w:lang w:val="en-US" w:eastAsia="zh-CN"/>
        </w:rPr>
        <w:t>8417715.94</w:t>
      </w:r>
      <w:r>
        <w:rPr>
          <w:rFonts w:hint="eastAsia" w:ascii="仿宋_GB2312" w:eastAsia="仿宋_GB2312"/>
          <w:color w:val="auto"/>
          <w:sz w:val="32"/>
          <w:szCs w:val="32"/>
        </w:rPr>
        <w:t>元，其中：一般公共预算财政拨款收入</w:t>
      </w:r>
      <w:r>
        <w:rPr>
          <w:rFonts w:hint="eastAsia" w:ascii="仿宋_GB2312" w:eastAsia="仿宋_GB2312"/>
          <w:color w:val="auto"/>
          <w:sz w:val="32"/>
          <w:szCs w:val="32"/>
          <w:lang w:val="en-US" w:eastAsia="zh-CN"/>
        </w:rPr>
        <w:t>7237224.26</w:t>
      </w:r>
      <w:r>
        <w:rPr>
          <w:rFonts w:hint="eastAsia" w:ascii="仿宋_GB2312" w:eastAsia="仿宋_GB2312"/>
          <w:color w:val="auto"/>
          <w:sz w:val="32"/>
          <w:szCs w:val="32"/>
        </w:rPr>
        <w:t>元，占</w:t>
      </w:r>
      <w:r>
        <w:rPr>
          <w:rFonts w:hint="eastAsia" w:ascii="仿宋_GB2312" w:eastAsia="仿宋_GB2312"/>
          <w:color w:val="auto"/>
          <w:sz w:val="32"/>
          <w:szCs w:val="32"/>
          <w:lang w:val="en-US" w:eastAsia="zh-CN"/>
        </w:rPr>
        <w:t>85.97</w:t>
      </w:r>
      <w:r>
        <w:rPr>
          <w:rFonts w:hint="eastAsia" w:ascii="仿宋_GB2312" w:eastAsia="仿宋_GB2312"/>
          <w:color w:val="auto"/>
          <w:sz w:val="32"/>
          <w:szCs w:val="32"/>
        </w:rPr>
        <w:t>%；项目收入</w:t>
      </w:r>
      <w:r>
        <w:rPr>
          <w:rFonts w:hint="eastAsia" w:ascii="仿宋_GB2312" w:eastAsia="仿宋_GB2312"/>
          <w:color w:val="auto"/>
          <w:sz w:val="32"/>
          <w:szCs w:val="32"/>
          <w:lang w:val="en-US" w:eastAsia="zh-CN"/>
        </w:rPr>
        <w:t>1100000</w:t>
      </w:r>
      <w:r>
        <w:rPr>
          <w:rFonts w:hint="eastAsia" w:ascii="仿宋_GB2312" w:eastAsia="仿宋_GB2312"/>
          <w:color w:val="auto"/>
          <w:sz w:val="32"/>
          <w:szCs w:val="32"/>
        </w:rPr>
        <w:t>元，占</w:t>
      </w:r>
      <w:r>
        <w:rPr>
          <w:rFonts w:hint="eastAsia" w:ascii="仿宋_GB2312" w:eastAsia="仿宋_GB2312"/>
          <w:color w:val="auto"/>
          <w:sz w:val="32"/>
          <w:szCs w:val="32"/>
          <w:lang w:val="en-US" w:eastAsia="zh-CN"/>
        </w:rPr>
        <w:t>13.07</w:t>
      </w:r>
      <w:r>
        <w:rPr>
          <w:rFonts w:hint="eastAsia" w:ascii="仿宋_GB2312" w:eastAsia="仿宋_GB2312"/>
          <w:color w:val="auto"/>
          <w:sz w:val="32"/>
          <w:szCs w:val="32"/>
        </w:rPr>
        <w:t>%；其他收入</w:t>
      </w:r>
      <w:r>
        <w:rPr>
          <w:rFonts w:hint="eastAsia" w:ascii="仿宋_GB2312" w:eastAsia="仿宋_GB2312"/>
          <w:color w:val="auto"/>
          <w:sz w:val="32"/>
          <w:szCs w:val="32"/>
          <w:lang w:val="en-US" w:eastAsia="zh-CN"/>
        </w:rPr>
        <w:t>80491.68</w:t>
      </w:r>
      <w:r>
        <w:rPr>
          <w:rFonts w:hint="eastAsia" w:ascii="仿宋_GB2312" w:eastAsia="仿宋_GB2312"/>
          <w:color w:val="auto"/>
          <w:sz w:val="32"/>
          <w:szCs w:val="32"/>
        </w:rPr>
        <w:t>元，占</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%。上年结转结余</w:t>
      </w:r>
      <w:r>
        <w:rPr>
          <w:rFonts w:hint="eastAsia" w:ascii="仿宋_GB2312" w:eastAsia="仿宋_GB2312"/>
          <w:color w:val="auto"/>
          <w:sz w:val="32"/>
          <w:szCs w:val="32"/>
          <w:lang w:val="en-US" w:eastAsia="zh-CN"/>
        </w:rPr>
        <w:t>760944.96</w:t>
      </w:r>
      <w:r>
        <w:rPr>
          <w:rFonts w:hint="eastAsia" w:ascii="仿宋_GB2312" w:eastAsia="仿宋_GB2312"/>
          <w:color w:val="auto"/>
          <w:sz w:val="32"/>
          <w:szCs w:val="32"/>
        </w:rPr>
        <w:t>元。</w:t>
      </w:r>
    </w:p>
    <w:p>
      <w:pPr>
        <w:numPr>
          <w:ilvl w:val="0"/>
          <w:numId w:val="7"/>
        </w:numPr>
        <w:spacing w:line="560" w:lineRule="exact"/>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部门财政资金支出情况。</w:t>
      </w:r>
    </w:p>
    <w:p>
      <w:pPr>
        <w:spacing w:line="560" w:lineRule="exact"/>
        <w:ind w:firstLine="645"/>
        <w:rPr>
          <w:rFonts w:hint="eastAsia" w:ascii="仿宋_GB2312" w:eastAsia="仿宋_GB2312"/>
          <w:color w:val="auto"/>
          <w:sz w:val="32"/>
          <w:szCs w:val="32"/>
        </w:rPr>
      </w:pPr>
      <w:r>
        <w:rPr>
          <w:rFonts w:hint="eastAsia" w:ascii="仿宋_GB2312" w:eastAsia="仿宋_GB2312"/>
          <w:color w:val="auto"/>
          <w:sz w:val="32"/>
          <w:szCs w:val="32"/>
        </w:rPr>
        <w:t>201</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年本年支出合计</w:t>
      </w:r>
      <w:r>
        <w:rPr>
          <w:rFonts w:hint="eastAsia" w:ascii="仿宋_GB2312" w:eastAsia="仿宋_GB2312"/>
          <w:color w:val="auto"/>
          <w:sz w:val="32"/>
          <w:szCs w:val="32"/>
          <w:lang w:val="en-US" w:eastAsia="zh-CN"/>
        </w:rPr>
        <w:t>8538628.34</w:t>
      </w:r>
      <w:r>
        <w:rPr>
          <w:rFonts w:hint="eastAsia" w:ascii="仿宋_GB2312" w:eastAsia="仿宋_GB2312"/>
          <w:color w:val="auto"/>
          <w:sz w:val="32"/>
          <w:szCs w:val="32"/>
        </w:rPr>
        <w:t>元，其中：基本支出</w:t>
      </w:r>
      <w:r>
        <w:rPr>
          <w:rFonts w:hint="eastAsia" w:ascii="仿宋_GB2312" w:eastAsia="仿宋_GB2312"/>
          <w:color w:val="auto"/>
          <w:sz w:val="32"/>
          <w:szCs w:val="32"/>
          <w:lang w:val="en-US" w:eastAsia="zh-CN"/>
        </w:rPr>
        <w:t>7437761.32</w:t>
      </w:r>
      <w:r>
        <w:rPr>
          <w:rFonts w:hint="eastAsia" w:ascii="仿宋_GB2312" w:eastAsia="仿宋_GB2312"/>
          <w:color w:val="auto"/>
          <w:sz w:val="32"/>
          <w:szCs w:val="32"/>
        </w:rPr>
        <w:t>元，占</w:t>
      </w:r>
      <w:r>
        <w:rPr>
          <w:rFonts w:hint="eastAsia" w:ascii="仿宋_GB2312" w:eastAsia="仿宋_GB2312"/>
          <w:color w:val="auto"/>
          <w:sz w:val="32"/>
          <w:szCs w:val="32"/>
          <w:lang w:val="en-US" w:eastAsia="zh-CN"/>
        </w:rPr>
        <w:t>87.11</w:t>
      </w:r>
      <w:r>
        <w:rPr>
          <w:rFonts w:hint="eastAsia" w:ascii="仿宋_GB2312" w:eastAsia="仿宋_GB2312"/>
          <w:color w:val="auto"/>
          <w:sz w:val="32"/>
          <w:szCs w:val="32"/>
        </w:rPr>
        <w:t>%；项目支出</w:t>
      </w:r>
      <w:r>
        <w:rPr>
          <w:rFonts w:hint="eastAsia" w:ascii="仿宋_GB2312" w:eastAsia="仿宋_GB2312"/>
          <w:color w:val="auto"/>
          <w:sz w:val="32"/>
          <w:szCs w:val="32"/>
          <w:lang w:val="en-US" w:eastAsia="zh-CN"/>
        </w:rPr>
        <w:t>1100867.02</w:t>
      </w:r>
      <w:r>
        <w:rPr>
          <w:rFonts w:hint="eastAsia" w:ascii="仿宋_GB2312" w:eastAsia="仿宋_GB2312"/>
          <w:color w:val="auto"/>
          <w:sz w:val="32"/>
          <w:szCs w:val="32"/>
        </w:rPr>
        <w:t>元，占</w:t>
      </w:r>
      <w:r>
        <w:rPr>
          <w:rFonts w:hint="eastAsia" w:ascii="仿宋_GB2312" w:eastAsia="仿宋_GB2312"/>
          <w:color w:val="auto"/>
          <w:sz w:val="32"/>
          <w:szCs w:val="32"/>
          <w:lang w:val="en-US" w:eastAsia="zh-CN"/>
        </w:rPr>
        <w:t>12.89</w:t>
      </w:r>
      <w:r>
        <w:rPr>
          <w:rFonts w:hint="eastAsia" w:ascii="仿宋_GB2312" w:eastAsia="仿宋_GB2312"/>
          <w:color w:val="auto"/>
          <w:sz w:val="32"/>
          <w:szCs w:val="32"/>
        </w:rPr>
        <w:t>%。</w:t>
      </w:r>
    </w:p>
    <w:p>
      <w:pPr>
        <w:spacing w:line="560" w:lineRule="exact"/>
        <w:ind w:firstLine="645"/>
        <w:rPr>
          <w:rFonts w:hint="default" w:ascii="仿宋_GB2312" w:eastAsia="仿宋_GB2312"/>
          <w:color w:val="auto"/>
          <w:sz w:val="32"/>
          <w:szCs w:val="32"/>
          <w:lang w:val="en-US" w:eastAsia="zh-CN"/>
        </w:rPr>
      </w:pPr>
      <w:r>
        <w:rPr>
          <w:rFonts w:hint="eastAsia" w:ascii="仿宋_GB2312" w:eastAsia="仿宋_GB2312"/>
          <w:color w:val="auto"/>
          <w:sz w:val="32"/>
          <w:szCs w:val="32"/>
        </w:rPr>
        <w:t>201</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年度一般公共预算财政拨款基本支出</w:t>
      </w:r>
      <w:r>
        <w:rPr>
          <w:rFonts w:hint="eastAsia" w:ascii="仿宋_GB2312" w:eastAsia="仿宋_GB2312"/>
          <w:color w:val="auto"/>
          <w:sz w:val="32"/>
          <w:szCs w:val="32"/>
          <w:lang w:val="en-US" w:eastAsia="zh-CN"/>
        </w:rPr>
        <w:t>7243599.26</w:t>
      </w:r>
      <w:r>
        <w:rPr>
          <w:rFonts w:hint="eastAsia" w:ascii="仿宋_GB2312" w:eastAsia="仿宋_GB2312"/>
          <w:color w:val="auto"/>
          <w:sz w:val="32"/>
          <w:szCs w:val="32"/>
        </w:rPr>
        <w:t>元，其中：人员经费</w:t>
      </w:r>
      <w:r>
        <w:rPr>
          <w:rFonts w:hint="eastAsia" w:ascii="仿宋_GB2312" w:eastAsia="仿宋_GB2312"/>
          <w:color w:val="auto"/>
          <w:sz w:val="32"/>
          <w:szCs w:val="32"/>
          <w:lang w:val="en-US" w:eastAsia="zh-CN"/>
        </w:rPr>
        <w:t>6541494.26</w:t>
      </w:r>
      <w:r>
        <w:rPr>
          <w:rFonts w:hint="eastAsia" w:ascii="仿宋_GB2312" w:eastAsia="仿宋_GB2312"/>
          <w:color w:val="auto"/>
          <w:sz w:val="32"/>
          <w:szCs w:val="32"/>
        </w:rPr>
        <w:t>元，包括：基本工资</w:t>
      </w:r>
      <w:r>
        <w:rPr>
          <w:rFonts w:hint="eastAsia" w:ascii="仿宋_GB2312" w:eastAsia="仿宋_GB2312"/>
          <w:color w:val="auto"/>
          <w:sz w:val="32"/>
          <w:szCs w:val="32"/>
          <w:lang w:val="en-US" w:eastAsia="zh-CN"/>
        </w:rPr>
        <w:t>1162586</w:t>
      </w:r>
      <w:r>
        <w:rPr>
          <w:rFonts w:hint="eastAsia" w:ascii="仿宋_GB2312" w:eastAsia="仿宋_GB2312"/>
          <w:color w:val="auto"/>
          <w:sz w:val="32"/>
          <w:szCs w:val="32"/>
        </w:rPr>
        <w:t>元、津贴补贴</w:t>
      </w:r>
      <w:r>
        <w:rPr>
          <w:rFonts w:hint="eastAsia" w:ascii="仿宋_GB2312" w:eastAsia="仿宋_GB2312"/>
          <w:color w:val="auto"/>
          <w:sz w:val="32"/>
          <w:szCs w:val="32"/>
          <w:lang w:val="en-US" w:eastAsia="zh-CN"/>
        </w:rPr>
        <w:t>2962397.19</w:t>
      </w:r>
      <w:r>
        <w:rPr>
          <w:rFonts w:hint="eastAsia" w:ascii="仿宋_GB2312" w:eastAsia="仿宋_GB2312"/>
          <w:color w:val="auto"/>
          <w:sz w:val="32"/>
          <w:szCs w:val="32"/>
        </w:rPr>
        <w:t>元、奖金</w:t>
      </w:r>
      <w:r>
        <w:rPr>
          <w:rFonts w:hint="eastAsia" w:ascii="仿宋_GB2312" w:eastAsia="仿宋_GB2312"/>
          <w:color w:val="auto"/>
          <w:sz w:val="32"/>
          <w:szCs w:val="32"/>
          <w:lang w:val="en-US" w:eastAsia="zh-CN"/>
        </w:rPr>
        <w:t>638364.05</w:t>
      </w:r>
      <w:r>
        <w:rPr>
          <w:rFonts w:hint="eastAsia" w:ascii="仿宋_GB2312" w:eastAsia="仿宋_GB2312"/>
          <w:color w:val="auto"/>
          <w:sz w:val="32"/>
          <w:szCs w:val="32"/>
        </w:rPr>
        <w:t>元、机关事业单位基本养老保险缴费</w:t>
      </w:r>
      <w:r>
        <w:rPr>
          <w:rFonts w:hint="eastAsia" w:ascii="仿宋_GB2312" w:eastAsia="仿宋_GB2312"/>
          <w:color w:val="auto"/>
          <w:sz w:val="32"/>
          <w:szCs w:val="32"/>
          <w:lang w:val="en-US" w:eastAsia="zh-CN"/>
        </w:rPr>
        <w:t>639826</w:t>
      </w:r>
      <w:r>
        <w:rPr>
          <w:rFonts w:hint="eastAsia" w:ascii="仿宋_GB2312" w:eastAsia="仿宋_GB2312"/>
          <w:color w:val="auto"/>
          <w:sz w:val="32"/>
          <w:szCs w:val="32"/>
        </w:rPr>
        <w:t>元、职业年金缴费</w:t>
      </w:r>
      <w:r>
        <w:rPr>
          <w:rFonts w:hint="eastAsia" w:ascii="仿宋_GB2312" w:eastAsia="仿宋_GB2312"/>
          <w:color w:val="auto"/>
          <w:sz w:val="32"/>
          <w:szCs w:val="32"/>
          <w:lang w:val="en-US" w:eastAsia="zh-CN"/>
        </w:rPr>
        <w:t>255930.4</w:t>
      </w:r>
      <w:r>
        <w:rPr>
          <w:rFonts w:hint="eastAsia" w:ascii="仿宋_GB2312" w:eastAsia="仿宋_GB2312"/>
          <w:color w:val="auto"/>
          <w:sz w:val="32"/>
          <w:szCs w:val="32"/>
        </w:rPr>
        <w:t>元、</w:t>
      </w:r>
      <w:r>
        <w:rPr>
          <w:rFonts w:hint="eastAsia" w:ascii="仿宋_GB2312" w:eastAsia="仿宋_GB2312"/>
          <w:color w:val="auto"/>
          <w:sz w:val="32"/>
          <w:szCs w:val="32"/>
          <w:lang w:eastAsia="zh-CN"/>
        </w:rPr>
        <w:t>职工基本医疗保险缴费</w:t>
      </w:r>
      <w:r>
        <w:rPr>
          <w:rFonts w:hint="eastAsia" w:ascii="仿宋_GB2312" w:eastAsia="仿宋_GB2312"/>
          <w:color w:val="auto"/>
          <w:sz w:val="32"/>
          <w:szCs w:val="32"/>
          <w:lang w:val="en-US" w:eastAsia="zh-CN"/>
        </w:rPr>
        <w:t>211569.96元、公务员医疗补助缴费58229.6元、</w:t>
      </w:r>
      <w:r>
        <w:rPr>
          <w:rFonts w:hint="eastAsia" w:ascii="仿宋_GB2312" w:eastAsia="仿宋_GB2312"/>
          <w:color w:val="auto"/>
          <w:sz w:val="32"/>
          <w:szCs w:val="32"/>
        </w:rPr>
        <w:t>其他社会保障缴费</w:t>
      </w:r>
      <w:r>
        <w:rPr>
          <w:rFonts w:hint="eastAsia" w:ascii="仿宋_GB2312" w:eastAsia="仿宋_GB2312"/>
          <w:color w:val="auto"/>
          <w:sz w:val="32"/>
          <w:szCs w:val="32"/>
          <w:lang w:val="en-US" w:eastAsia="zh-CN"/>
        </w:rPr>
        <w:t>128277.06</w:t>
      </w:r>
      <w:r>
        <w:rPr>
          <w:rFonts w:hint="eastAsia" w:ascii="仿宋_GB2312" w:eastAsia="仿宋_GB2312"/>
          <w:color w:val="auto"/>
          <w:sz w:val="32"/>
          <w:szCs w:val="32"/>
        </w:rPr>
        <w:t>元、医疗费</w:t>
      </w:r>
      <w:r>
        <w:rPr>
          <w:rFonts w:hint="eastAsia" w:ascii="仿宋_GB2312" w:eastAsia="仿宋_GB2312"/>
          <w:color w:val="auto"/>
          <w:sz w:val="32"/>
          <w:szCs w:val="32"/>
          <w:lang w:val="en-US" w:eastAsia="zh-CN"/>
        </w:rPr>
        <w:t>27600</w:t>
      </w:r>
      <w:r>
        <w:rPr>
          <w:rFonts w:hint="eastAsia" w:ascii="仿宋_GB2312" w:eastAsia="仿宋_GB2312"/>
          <w:color w:val="auto"/>
          <w:sz w:val="32"/>
          <w:szCs w:val="32"/>
        </w:rPr>
        <w:t>元、奖励金</w:t>
      </w:r>
      <w:r>
        <w:rPr>
          <w:rFonts w:hint="eastAsia" w:ascii="仿宋_GB2312" w:eastAsia="仿宋_GB2312"/>
          <w:color w:val="auto"/>
          <w:sz w:val="32"/>
          <w:szCs w:val="32"/>
          <w:lang w:val="en-US" w:eastAsia="zh-CN"/>
        </w:rPr>
        <w:t>352</w:t>
      </w:r>
      <w:r>
        <w:rPr>
          <w:rFonts w:hint="eastAsia" w:ascii="仿宋_GB2312" w:eastAsia="仿宋_GB2312"/>
          <w:color w:val="auto"/>
          <w:sz w:val="32"/>
          <w:szCs w:val="32"/>
        </w:rPr>
        <w:t>元、住房公积金</w:t>
      </w:r>
      <w:r>
        <w:rPr>
          <w:rFonts w:hint="eastAsia" w:ascii="仿宋_GB2312" w:eastAsia="仿宋_GB2312"/>
          <w:color w:val="auto"/>
          <w:sz w:val="32"/>
          <w:szCs w:val="32"/>
          <w:lang w:val="en-US" w:eastAsia="zh-CN"/>
        </w:rPr>
        <w:t>456362</w:t>
      </w:r>
      <w:r>
        <w:rPr>
          <w:rFonts w:hint="eastAsia" w:ascii="仿宋_GB2312" w:eastAsia="仿宋_GB2312"/>
          <w:color w:val="auto"/>
          <w:sz w:val="32"/>
          <w:szCs w:val="32"/>
        </w:rPr>
        <w:t>元；公用经费</w:t>
      </w:r>
      <w:r>
        <w:rPr>
          <w:rFonts w:hint="eastAsia" w:ascii="仿宋_GB2312" w:eastAsia="仿宋_GB2312"/>
          <w:color w:val="auto"/>
          <w:sz w:val="32"/>
          <w:szCs w:val="32"/>
          <w:lang w:val="en-US" w:eastAsia="zh-CN"/>
        </w:rPr>
        <w:t>702105</w:t>
      </w:r>
      <w:r>
        <w:rPr>
          <w:rFonts w:hint="eastAsia" w:ascii="仿宋_GB2312" w:eastAsia="仿宋_GB2312"/>
          <w:color w:val="auto"/>
          <w:sz w:val="32"/>
          <w:szCs w:val="32"/>
        </w:rPr>
        <w:t>元，包括：办公费</w:t>
      </w:r>
      <w:r>
        <w:rPr>
          <w:rFonts w:hint="eastAsia" w:ascii="仿宋_GB2312" w:eastAsia="仿宋_GB2312"/>
          <w:color w:val="auto"/>
          <w:sz w:val="32"/>
          <w:szCs w:val="32"/>
          <w:lang w:val="en-US" w:eastAsia="zh-CN"/>
        </w:rPr>
        <w:t>108037</w:t>
      </w:r>
      <w:r>
        <w:rPr>
          <w:rFonts w:hint="eastAsia" w:ascii="仿宋_GB2312" w:eastAsia="仿宋_GB2312"/>
          <w:color w:val="auto"/>
          <w:sz w:val="32"/>
          <w:szCs w:val="32"/>
        </w:rPr>
        <w:t>元、印刷费</w:t>
      </w:r>
      <w:r>
        <w:rPr>
          <w:rFonts w:hint="eastAsia" w:ascii="仿宋_GB2312" w:eastAsia="仿宋_GB2312"/>
          <w:color w:val="auto"/>
          <w:sz w:val="32"/>
          <w:szCs w:val="32"/>
          <w:lang w:val="en-US" w:eastAsia="zh-CN"/>
        </w:rPr>
        <w:t>10000</w:t>
      </w:r>
      <w:r>
        <w:rPr>
          <w:rFonts w:hint="eastAsia" w:ascii="仿宋_GB2312" w:eastAsia="仿宋_GB2312"/>
          <w:color w:val="auto"/>
          <w:sz w:val="32"/>
          <w:szCs w:val="32"/>
        </w:rPr>
        <w:t>元、</w:t>
      </w:r>
      <w:r>
        <w:rPr>
          <w:rFonts w:hint="eastAsia" w:ascii="仿宋_GB2312" w:eastAsia="仿宋_GB2312"/>
          <w:color w:val="auto"/>
          <w:sz w:val="32"/>
          <w:szCs w:val="32"/>
          <w:lang w:eastAsia="zh-CN"/>
        </w:rPr>
        <w:t>水</w:t>
      </w:r>
      <w:r>
        <w:rPr>
          <w:rFonts w:hint="eastAsia" w:ascii="仿宋_GB2312" w:eastAsia="仿宋_GB2312"/>
          <w:color w:val="auto"/>
          <w:sz w:val="32"/>
          <w:szCs w:val="32"/>
        </w:rPr>
        <w:t>费</w:t>
      </w:r>
      <w:r>
        <w:rPr>
          <w:rFonts w:hint="eastAsia" w:ascii="仿宋_GB2312" w:eastAsia="仿宋_GB2312"/>
          <w:color w:val="auto"/>
          <w:sz w:val="32"/>
          <w:szCs w:val="32"/>
          <w:lang w:val="en-US" w:eastAsia="zh-CN"/>
        </w:rPr>
        <w:t>4158</w:t>
      </w:r>
      <w:r>
        <w:rPr>
          <w:rFonts w:hint="eastAsia" w:ascii="仿宋_GB2312" w:eastAsia="仿宋_GB2312"/>
          <w:color w:val="auto"/>
          <w:sz w:val="32"/>
          <w:szCs w:val="32"/>
        </w:rPr>
        <w:t>元、电费</w:t>
      </w:r>
      <w:r>
        <w:rPr>
          <w:rFonts w:hint="eastAsia" w:ascii="仿宋_GB2312" w:eastAsia="仿宋_GB2312"/>
          <w:color w:val="auto"/>
          <w:sz w:val="32"/>
          <w:szCs w:val="32"/>
          <w:lang w:val="en-US" w:eastAsia="zh-CN"/>
        </w:rPr>
        <w:t>37690</w:t>
      </w:r>
      <w:r>
        <w:rPr>
          <w:rFonts w:hint="eastAsia" w:ascii="仿宋_GB2312" w:eastAsia="仿宋_GB2312"/>
          <w:color w:val="auto"/>
          <w:sz w:val="32"/>
          <w:szCs w:val="32"/>
        </w:rPr>
        <w:t>元、邮电费</w:t>
      </w:r>
      <w:r>
        <w:rPr>
          <w:rFonts w:hint="eastAsia" w:ascii="仿宋_GB2312" w:eastAsia="仿宋_GB2312"/>
          <w:color w:val="auto"/>
          <w:sz w:val="32"/>
          <w:szCs w:val="32"/>
          <w:lang w:val="en-US" w:eastAsia="zh-CN"/>
        </w:rPr>
        <w:t>85990</w:t>
      </w:r>
      <w:r>
        <w:rPr>
          <w:rFonts w:hint="eastAsia" w:ascii="仿宋_GB2312" w:eastAsia="仿宋_GB2312"/>
          <w:color w:val="auto"/>
          <w:sz w:val="32"/>
          <w:szCs w:val="32"/>
        </w:rPr>
        <w:t>元、取暖费</w:t>
      </w:r>
      <w:r>
        <w:rPr>
          <w:rFonts w:hint="eastAsia" w:ascii="仿宋_GB2312" w:eastAsia="仿宋_GB2312"/>
          <w:color w:val="auto"/>
          <w:sz w:val="32"/>
          <w:szCs w:val="32"/>
          <w:lang w:val="en-US" w:eastAsia="zh-CN"/>
        </w:rPr>
        <w:t>14500</w:t>
      </w:r>
      <w:r>
        <w:rPr>
          <w:rFonts w:hint="eastAsia" w:ascii="仿宋_GB2312" w:eastAsia="仿宋_GB2312"/>
          <w:color w:val="auto"/>
          <w:sz w:val="32"/>
          <w:szCs w:val="32"/>
        </w:rPr>
        <w:t>元、差旅费</w:t>
      </w:r>
      <w:r>
        <w:rPr>
          <w:rFonts w:hint="eastAsia" w:ascii="仿宋_GB2312" w:eastAsia="仿宋_GB2312"/>
          <w:color w:val="auto"/>
          <w:sz w:val="32"/>
          <w:szCs w:val="32"/>
          <w:lang w:val="en-US" w:eastAsia="zh-CN"/>
        </w:rPr>
        <w:t>134319.02</w:t>
      </w:r>
      <w:r>
        <w:rPr>
          <w:rFonts w:hint="eastAsia" w:ascii="仿宋_GB2312" w:eastAsia="仿宋_GB2312"/>
          <w:color w:val="auto"/>
          <w:sz w:val="32"/>
          <w:szCs w:val="32"/>
        </w:rPr>
        <w:t>元、维修（护）费</w:t>
      </w:r>
      <w:r>
        <w:rPr>
          <w:rFonts w:hint="eastAsia" w:ascii="仿宋_GB2312" w:eastAsia="仿宋_GB2312"/>
          <w:color w:val="auto"/>
          <w:sz w:val="32"/>
          <w:szCs w:val="32"/>
          <w:lang w:val="en-US" w:eastAsia="zh-CN"/>
        </w:rPr>
        <w:t>2700</w:t>
      </w:r>
      <w:r>
        <w:rPr>
          <w:rFonts w:hint="eastAsia" w:ascii="仿宋_GB2312" w:eastAsia="仿宋_GB2312"/>
          <w:color w:val="auto"/>
          <w:sz w:val="32"/>
          <w:szCs w:val="32"/>
        </w:rPr>
        <w:t>元、培训费</w:t>
      </w:r>
      <w:r>
        <w:rPr>
          <w:rFonts w:hint="eastAsia" w:ascii="仿宋_GB2312" w:eastAsia="仿宋_GB2312"/>
          <w:color w:val="auto"/>
          <w:sz w:val="32"/>
          <w:szCs w:val="32"/>
          <w:lang w:val="en-US" w:eastAsia="zh-CN"/>
        </w:rPr>
        <w:t>25523</w:t>
      </w:r>
      <w:r>
        <w:rPr>
          <w:rFonts w:hint="eastAsia" w:ascii="仿宋_GB2312" w:eastAsia="仿宋_GB2312"/>
          <w:color w:val="auto"/>
          <w:sz w:val="32"/>
          <w:szCs w:val="32"/>
        </w:rPr>
        <w:t>元、公务接待费</w:t>
      </w:r>
      <w:r>
        <w:rPr>
          <w:rFonts w:hint="eastAsia" w:ascii="仿宋_GB2312" w:eastAsia="仿宋_GB2312"/>
          <w:color w:val="auto"/>
          <w:sz w:val="32"/>
          <w:szCs w:val="32"/>
          <w:lang w:val="en-US" w:eastAsia="zh-CN"/>
        </w:rPr>
        <w:t>12817</w:t>
      </w:r>
      <w:r>
        <w:rPr>
          <w:rFonts w:hint="eastAsia" w:ascii="仿宋_GB2312" w:eastAsia="仿宋_GB2312"/>
          <w:color w:val="auto"/>
          <w:sz w:val="32"/>
          <w:szCs w:val="32"/>
        </w:rPr>
        <w:t>元、劳务费</w:t>
      </w:r>
      <w:r>
        <w:rPr>
          <w:rFonts w:hint="eastAsia" w:ascii="仿宋_GB2312" w:eastAsia="仿宋_GB2312"/>
          <w:color w:val="auto"/>
          <w:sz w:val="32"/>
          <w:szCs w:val="32"/>
          <w:lang w:val="en-US" w:eastAsia="zh-CN"/>
        </w:rPr>
        <w:t>12900</w:t>
      </w:r>
      <w:r>
        <w:rPr>
          <w:rFonts w:hint="eastAsia" w:ascii="仿宋_GB2312" w:eastAsia="仿宋_GB2312"/>
          <w:color w:val="auto"/>
          <w:sz w:val="32"/>
          <w:szCs w:val="32"/>
        </w:rPr>
        <w:t>元、公务用车运行维护费</w:t>
      </w:r>
      <w:r>
        <w:rPr>
          <w:rFonts w:hint="eastAsia" w:ascii="仿宋_GB2312" w:eastAsia="仿宋_GB2312"/>
          <w:color w:val="auto"/>
          <w:sz w:val="32"/>
          <w:szCs w:val="32"/>
          <w:lang w:val="en-US" w:eastAsia="zh-CN"/>
        </w:rPr>
        <w:t>203770.98</w:t>
      </w:r>
      <w:r>
        <w:rPr>
          <w:rFonts w:hint="eastAsia" w:ascii="仿宋_GB2312" w:eastAsia="仿宋_GB2312"/>
          <w:color w:val="auto"/>
          <w:sz w:val="32"/>
          <w:szCs w:val="32"/>
        </w:rPr>
        <w:t>元</w:t>
      </w:r>
      <w:r>
        <w:rPr>
          <w:rFonts w:hint="eastAsia" w:ascii="仿宋_GB2312" w:eastAsia="仿宋_GB2312"/>
          <w:color w:val="auto"/>
          <w:sz w:val="32"/>
          <w:szCs w:val="32"/>
          <w:lang w:eastAsia="zh-CN"/>
        </w:rPr>
        <w:t>，办公设备购置费</w:t>
      </w:r>
      <w:r>
        <w:rPr>
          <w:rFonts w:hint="eastAsia" w:ascii="仿宋_GB2312" w:eastAsia="仿宋_GB2312"/>
          <w:color w:val="auto"/>
          <w:sz w:val="32"/>
          <w:szCs w:val="32"/>
          <w:lang w:val="en-US" w:eastAsia="zh-CN"/>
        </w:rPr>
        <w:t>49700元。</w:t>
      </w:r>
    </w:p>
    <w:p>
      <w:pPr>
        <w:spacing w:line="560" w:lineRule="exact"/>
        <w:ind w:firstLine="645"/>
        <w:rPr>
          <w:rFonts w:hint="default" w:ascii="仿宋_GB2312" w:eastAsia="仿宋_GB2312"/>
          <w:color w:val="auto"/>
          <w:sz w:val="32"/>
          <w:szCs w:val="32"/>
          <w:lang w:val="en-US" w:eastAsia="zh-CN"/>
        </w:rPr>
      </w:pPr>
      <w:r>
        <w:rPr>
          <w:rFonts w:hint="eastAsia" w:ascii="仿宋_GB2312" w:eastAsia="仿宋_GB2312"/>
          <w:color w:val="auto"/>
          <w:sz w:val="32"/>
          <w:szCs w:val="32"/>
        </w:rPr>
        <w:t>项目支出</w:t>
      </w:r>
      <w:r>
        <w:rPr>
          <w:rFonts w:hint="eastAsia" w:ascii="仿宋_GB2312" w:eastAsia="仿宋_GB2312"/>
          <w:color w:val="auto"/>
          <w:sz w:val="32"/>
          <w:szCs w:val="32"/>
          <w:lang w:val="en-US" w:eastAsia="zh-CN"/>
        </w:rPr>
        <w:t>1100867.02</w:t>
      </w:r>
      <w:r>
        <w:rPr>
          <w:rFonts w:hint="eastAsia" w:ascii="仿宋_GB2312" w:eastAsia="仿宋_GB2312"/>
          <w:color w:val="auto"/>
          <w:sz w:val="32"/>
          <w:szCs w:val="32"/>
        </w:rPr>
        <w:t>元，办案及装备支出</w:t>
      </w:r>
      <w:r>
        <w:rPr>
          <w:rFonts w:hint="eastAsia" w:ascii="仿宋_GB2312" w:eastAsia="仿宋_GB2312"/>
          <w:color w:val="auto"/>
          <w:sz w:val="32"/>
          <w:szCs w:val="32"/>
          <w:lang w:val="en-US" w:eastAsia="zh-CN"/>
        </w:rPr>
        <w:t>645843.97</w:t>
      </w:r>
      <w:r>
        <w:rPr>
          <w:rFonts w:hint="eastAsia" w:ascii="仿宋_GB2312" w:eastAsia="仿宋_GB2312"/>
          <w:color w:val="auto"/>
          <w:sz w:val="32"/>
          <w:szCs w:val="32"/>
        </w:rPr>
        <w:t>元，普法宣传</w:t>
      </w:r>
      <w:r>
        <w:rPr>
          <w:rFonts w:hint="eastAsia" w:ascii="仿宋_GB2312" w:eastAsia="仿宋_GB2312"/>
          <w:color w:val="auto"/>
          <w:sz w:val="32"/>
          <w:szCs w:val="32"/>
          <w:lang w:val="en-US" w:eastAsia="zh-CN"/>
        </w:rPr>
        <w:t>80000</w:t>
      </w:r>
      <w:r>
        <w:rPr>
          <w:rFonts w:hint="eastAsia" w:ascii="仿宋_GB2312" w:eastAsia="仿宋_GB2312"/>
          <w:color w:val="auto"/>
          <w:sz w:val="32"/>
          <w:szCs w:val="32"/>
        </w:rPr>
        <w:t>元，法律援助</w:t>
      </w:r>
      <w:r>
        <w:rPr>
          <w:rFonts w:hint="eastAsia" w:ascii="仿宋_GB2312" w:eastAsia="仿宋_GB2312"/>
          <w:color w:val="auto"/>
          <w:sz w:val="32"/>
          <w:szCs w:val="32"/>
          <w:lang w:val="en-US" w:eastAsia="zh-CN"/>
        </w:rPr>
        <w:t>36223.05</w:t>
      </w:r>
      <w:r>
        <w:rPr>
          <w:rFonts w:hint="eastAsia" w:ascii="仿宋_GB2312" w:eastAsia="仿宋_GB2312"/>
          <w:color w:val="auto"/>
          <w:sz w:val="32"/>
          <w:szCs w:val="32"/>
        </w:rPr>
        <w:t>元，社区矫正70000元</w:t>
      </w:r>
      <w:r>
        <w:rPr>
          <w:rFonts w:hint="eastAsia" w:ascii="仿宋_GB2312" w:eastAsia="仿宋_GB2312"/>
          <w:color w:val="auto"/>
          <w:sz w:val="32"/>
          <w:szCs w:val="32"/>
          <w:lang w:eastAsia="zh-CN"/>
        </w:rPr>
        <w:t>，基层司法业务</w:t>
      </w:r>
      <w:r>
        <w:rPr>
          <w:rFonts w:hint="eastAsia" w:ascii="仿宋_GB2312" w:eastAsia="仿宋_GB2312"/>
          <w:color w:val="auto"/>
          <w:sz w:val="32"/>
          <w:szCs w:val="32"/>
          <w:lang w:val="en-US" w:eastAsia="zh-CN"/>
        </w:rPr>
        <w:t>268800元。</w:t>
      </w:r>
    </w:p>
    <w:p>
      <w:pPr>
        <w:spacing w:line="560" w:lineRule="exact"/>
        <w:ind w:firstLine="643" w:firstLineChars="200"/>
        <w:rPr>
          <w:rFonts w:hint="eastAsia" w:ascii="黑体" w:hAnsi="黑体" w:eastAsia="黑体" w:cs="黑体"/>
          <w:b/>
          <w:bCs/>
          <w:color w:val="auto"/>
          <w:sz w:val="32"/>
          <w:szCs w:val="32"/>
        </w:rPr>
      </w:pPr>
      <w:r>
        <w:rPr>
          <w:rFonts w:hint="eastAsia" w:ascii="黑体" w:hAnsi="黑体" w:eastAsia="黑体" w:cs="黑体"/>
          <w:b/>
          <w:bCs/>
          <w:color w:val="auto"/>
          <w:sz w:val="32"/>
          <w:szCs w:val="32"/>
        </w:rPr>
        <w:t>三、部门财政支出管理情况</w:t>
      </w:r>
    </w:p>
    <w:p>
      <w:pPr>
        <w:pStyle w:val="14"/>
        <w:widowControl/>
        <w:shd w:val="clear" w:color="auto" w:fill="FFFFFF"/>
        <w:spacing w:before="0" w:beforeAutospacing="0" w:after="0" w:afterAutospacing="0" w:line="315" w:lineRule="atLeast"/>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shd w:val="clear" w:color="auto" w:fill="FFFFFF"/>
        </w:rPr>
        <w:t>（一）预算编制情况</w:t>
      </w:r>
    </w:p>
    <w:p>
      <w:pPr>
        <w:pStyle w:val="14"/>
        <w:widowControl/>
        <w:shd w:val="clear" w:color="auto" w:fill="FFFFFF"/>
        <w:spacing w:before="0" w:beforeAutospacing="0" w:after="0" w:afterAutospacing="0" w:line="315" w:lineRule="atLeas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根据《中华人民共和国预算法》及县财政局印发的《关于编制 201</w:t>
      </w:r>
      <w:r>
        <w:rPr>
          <w:rFonts w:hint="eastAsia" w:ascii="仿宋_GB2312" w:hAnsi="仿宋_GB2312" w:eastAsia="仿宋_GB2312" w:cs="仿宋_GB2312"/>
          <w:color w:val="auto"/>
          <w:sz w:val="32"/>
          <w:szCs w:val="32"/>
          <w:shd w:val="clear" w:color="auto" w:fill="FFFFFF"/>
          <w:lang w:val="en-US" w:eastAsia="zh-CN"/>
        </w:rPr>
        <w:t>8</w:t>
      </w:r>
      <w:r>
        <w:rPr>
          <w:rFonts w:hint="eastAsia" w:ascii="仿宋_GB2312" w:hAnsi="仿宋_GB2312" w:eastAsia="仿宋_GB2312" w:cs="仿宋_GB2312"/>
          <w:color w:val="auto"/>
          <w:sz w:val="32"/>
          <w:szCs w:val="32"/>
          <w:shd w:val="clear" w:color="auto" w:fill="FFFFFF"/>
        </w:rPr>
        <w:t>年部门预算的通知》要求，结合本单位实际，按照增收节支、保障重点、优化结构、厉行节约、绩效优化的原则，严控“三公”经费管理，从严从紧编制预算。</w:t>
      </w:r>
    </w:p>
    <w:p>
      <w:pPr>
        <w:pStyle w:val="14"/>
        <w:widowControl/>
        <w:shd w:val="clear" w:color="auto" w:fill="FFFFFF"/>
        <w:spacing w:before="0" w:beforeAutospacing="0" w:after="0" w:afterAutospacing="0" w:line="315" w:lineRule="atLeast"/>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shd w:val="clear" w:color="auto" w:fill="FFFFFF"/>
        </w:rPr>
        <w:t>（二）执行管理情况</w:t>
      </w:r>
    </w:p>
    <w:p>
      <w:pPr>
        <w:widowControl/>
        <w:adjustRightInd w:val="0"/>
        <w:snapToGrid w:val="0"/>
        <w:spacing w:line="480" w:lineRule="exact"/>
        <w:ind w:firstLine="720"/>
        <w:jc w:val="left"/>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本着遵循先预算后支出的原则，201</w:t>
      </w:r>
      <w:r>
        <w:rPr>
          <w:rFonts w:hint="eastAsia" w:ascii="仿宋_GB2312" w:hAnsi="仿宋_GB2312" w:eastAsia="仿宋_GB2312" w:cs="仿宋_GB2312"/>
          <w:color w:val="auto"/>
          <w:sz w:val="32"/>
          <w:szCs w:val="32"/>
          <w:shd w:val="clear" w:color="auto" w:fill="FFFFFF"/>
          <w:lang w:val="en-US" w:eastAsia="zh-CN"/>
        </w:rPr>
        <w:t>8</w:t>
      </w:r>
      <w:r>
        <w:rPr>
          <w:rFonts w:hint="eastAsia" w:ascii="仿宋_GB2312" w:hAnsi="仿宋_GB2312" w:eastAsia="仿宋_GB2312" w:cs="仿宋_GB2312"/>
          <w:color w:val="auto"/>
          <w:sz w:val="32"/>
          <w:szCs w:val="32"/>
          <w:shd w:val="clear" w:color="auto" w:fill="FFFFFF"/>
        </w:rPr>
        <w:t>年财政预算支出（包括财政应返还额度）全面落实到位，均按规定的用途支付。</w:t>
      </w:r>
    </w:p>
    <w:p>
      <w:pPr>
        <w:widowControl/>
        <w:adjustRightInd w:val="0"/>
        <w:snapToGrid w:val="0"/>
        <w:spacing w:line="480" w:lineRule="exact"/>
        <w:ind w:firstLine="643" w:firstLineChars="200"/>
        <w:jc w:val="left"/>
        <w:rPr>
          <w:rFonts w:ascii="楷体" w:hAnsi="楷体" w:eastAsia="楷体" w:cs="宋体"/>
          <w:color w:val="auto"/>
          <w:kern w:val="0"/>
          <w:lang w:val="zh-CN"/>
        </w:rPr>
      </w:pPr>
      <w:r>
        <w:rPr>
          <w:rFonts w:hint="eastAsia" w:ascii="仿宋_GB2312" w:hAnsi="仿宋_GB2312" w:eastAsia="仿宋_GB2312" w:cs="仿宋_GB2312"/>
          <w:b/>
          <w:bCs/>
          <w:color w:val="auto"/>
          <w:kern w:val="0"/>
          <w:sz w:val="32"/>
          <w:szCs w:val="32"/>
          <w:lang w:val="zh-CN" w:bidi="ar"/>
        </w:rPr>
        <w:t>（三）综合管理情况</w:t>
      </w:r>
    </w:p>
    <w:p>
      <w:pPr>
        <w:spacing w:line="576"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财务管理过程中建立健全财务核算制度、严格执行国家相关财经法规，加强了会计基础工作、逐渐规范了财务管理行为。严格按照《行政单位会计制度》和《行政单位财务规则》的规定设置会计科目，建立了科学有效的会计核算方式，均真实、合法、准确的反映各项收支活动；建立健全了内控制度，加强和完善了经费收支和财务管理，积极配合各级财政部门开展相关经费的考评工作；</w:t>
      </w:r>
      <w:r>
        <w:rPr>
          <w:rFonts w:hint="eastAsia" w:ascii="仿宋_GB2312" w:hAnsi="仿宋_GB2312" w:eastAsia="仿宋_GB2312" w:cs="仿宋_GB2312"/>
          <w:color w:val="auto"/>
          <w:sz w:val="32"/>
          <w:szCs w:val="32"/>
          <w:lang w:eastAsia="zh-CN"/>
        </w:rPr>
        <w:t>我局</w:t>
      </w:r>
      <w:r>
        <w:rPr>
          <w:rFonts w:hint="eastAsia" w:ascii="仿宋_GB2312" w:hAnsi="仿宋_GB2312" w:eastAsia="仿宋_GB2312" w:cs="仿宋_GB2312"/>
          <w:color w:val="auto"/>
          <w:sz w:val="32"/>
          <w:szCs w:val="32"/>
        </w:rPr>
        <w:t>在资金使用过程中，合理使用各项资金，严格执行各项经费开支范围和标准。对中央转移支付资金的使用全部用于与</w:t>
      </w:r>
      <w:r>
        <w:rPr>
          <w:rFonts w:hint="eastAsia" w:ascii="仿宋_GB2312" w:hAnsi="仿宋_GB2312" w:eastAsia="仿宋_GB2312" w:cs="仿宋_GB2312"/>
          <w:color w:val="auto"/>
          <w:sz w:val="32"/>
          <w:szCs w:val="32"/>
          <w:lang w:eastAsia="zh-CN"/>
        </w:rPr>
        <w:t>司法业务</w:t>
      </w:r>
      <w:r>
        <w:rPr>
          <w:rFonts w:hint="eastAsia" w:ascii="仿宋_GB2312" w:hAnsi="仿宋_GB2312" w:eastAsia="仿宋_GB2312" w:cs="仿宋_GB2312"/>
          <w:color w:val="auto"/>
          <w:sz w:val="32"/>
          <w:szCs w:val="32"/>
        </w:rPr>
        <w:t>直接相关的业务及装备支出，并确保专款专用；在账务报销过程中贯彻执行国家颁布的有关财务制度，严格按照《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在采购资金支出时手续齐备，采购的固定资产及时登记并入账；严格落实</w:t>
      </w:r>
      <w:r>
        <w:rPr>
          <w:rFonts w:hint="eastAsia" w:ascii="仿宋_GB2312" w:hAnsi="仿宋_GB2312" w:eastAsia="仿宋_GB2312" w:cs="仿宋_GB2312"/>
          <w:color w:val="auto"/>
          <w:sz w:val="32"/>
          <w:szCs w:val="32"/>
          <w:lang w:eastAsia="zh-CN"/>
        </w:rPr>
        <w:t>中央“八项规定”“六项禁令”</w:t>
      </w:r>
      <w:r>
        <w:rPr>
          <w:rFonts w:hint="eastAsia" w:ascii="仿宋_GB2312" w:hAnsi="仿宋_GB2312" w:eastAsia="仿宋_GB2312" w:cs="仿宋_GB2312"/>
          <w:color w:val="auto"/>
          <w:sz w:val="32"/>
          <w:szCs w:val="32"/>
        </w:rPr>
        <w:t>的相关规定，进一步规范了“三公经费”的管理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并严格控制了“三公经费”的支出。</w:t>
      </w:r>
    </w:p>
    <w:p>
      <w:pPr>
        <w:widowControl/>
        <w:adjustRightInd w:val="0"/>
        <w:snapToGrid w:val="0"/>
        <w:spacing w:line="480" w:lineRule="exact"/>
        <w:ind w:firstLine="643" w:firstLineChars="200"/>
        <w:jc w:val="left"/>
        <w:rPr>
          <w:rFonts w:hint="eastAsia" w:ascii="仿宋_GB2312" w:hAnsi="仿宋_GB2312" w:eastAsia="仿宋_GB2312" w:cs="仿宋_GB2312"/>
          <w:b/>
          <w:bCs/>
          <w:color w:val="auto"/>
          <w:kern w:val="0"/>
          <w:sz w:val="32"/>
          <w:szCs w:val="32"/>
          <w:lang w:val="zh-CN"/>
        </w:rPr>
      </w:pPr>
      <w:r>
        <w:rPr>
          <w:rFonts w:hint="eastAsia" w:ascii="仿宋_GB2312" w:hAnsi="仿宋_GB2312" w:eastAsia="仿宋_GB2312" w:cs="仿宋_GB2312"/>
          <w:b/>
          <w:bCs/>
          <w:color w:val="auto"/>
          <w:kern w:val="0"/>
          <w:sz w:val="32"/>
          <w:szCs w:val="32"/>
          <w:lang w:val="zh-CN" w:bidi="ar"/>
        </w:rPr>
        <w:t>（四）整体绩效</w:t>
      </w:r>
    </w:p>
    <w:p>
      <w:pPr>
        <w:spacing w:line="576"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从整体情况来看，我局严格按照年初预算进行部门整体支出。在支出过程中，能严格遵守各项规章制度，“三公经费”明显下降。所有项目都详细制定了方案，严格按方案组织实施，并加强了监督。尤其是在专项经费支出上，我们能专款专用，按项目实施计划的进度情况进行资金拨付，无截留、无挪用等现象。实行先有预算、后有执行、“用钱必问效、无效必问责”的工作机制。</w:t>
      </w:r>
    </w:p>
    <w:p>
      <w:pPr>
        <w:pStyle w:val="14"/>
        <w:widowControl/>
        <w:shd w:val="clear" w:color="auto" w:fill="FFFFFF"/>
        <w:spacing w:before="0" w:beforeAutospacing="0" w:after="0" w:afterAutospacing="0" w:line="315" w:lineRule="atLeast"/>
        <w:ind w:firstLine="643" w:firstLineChars="200"/>
        <w:rPr>
          <w:rFonts w:hint="eastAsia" w:ascii="黑体" w:hAnsi="黑体" w:eastAsia="黑体" w:cs="黑体"/>
          <w:color w:val="auto"/>
          <w:sz w:val="32"/>
          <w:szCs w:val="32"/>
        </w:rPr>
      </w:pPr>
      <w:r>
        <w:rPr>
          <w:rFonts w:hint="eastAsia" w:ascii="黑体" w:hAnsi="黑体" w:eastAsia="黑体" w:cs="黑体"/>
          <w:b/>
          <w:bCs/>
          <w:color w:val="auto"/>
          <w:sz w:val="32"/>
          <w:szCs w:val="32"/>
          <w:shd w:val="clear" w:color="auto" w:fill="FFFFFF"/>
        </w:rPr>
        <w:t> 四、评价结论及建议</w:t>
      </w:r>
    </w:p>
    <w:p>
      <w:pPr>
        <w:pStyle w:val="14"/>
        <w:widowControl/>
        <w:shd w:val="clear" w:color="auto" w:fill="FFFFFF"/>
        <w:spacing w:before="0" w:beforeAutospacing="0" w:after="0" w:afterAutospacing="0" w:line="315" w:lineRule="atLeast"/>
        <w:ind w:firstLine="48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 </w:t>
      </w:r>
      <w:r>
        <w:rPr>
          <w:rFonts w:hint="eastAsia" w:ascii="仿宋_GB2312" w:hAnsi="仿宋_GB2312" w:eastAsia="仿宋_GB2312" w:cs="仿宋_GB2312"/>
          <w:b/>
          <w:bCs/>
          <w:color w:val="auto"/>
          <w:sz w:val="32"/>
          <w:szCs w:val="32"/>
          <w:shd w:val="clear" w:color="auto" w:fill="FFFFFF"/>
        </w:rPr>
        <w:t>（一）评价结论</w:t>
      </w:r>
    </w:p>
    <w:p>
      <w:pPr>
        <w:pStyle w:val="14"/>
        <w:widowControl/>
        <w:shd w:val="clear" w:color="auto" w:fill="FFFFFF"/>
        <w:spacing w:before="0" w:beforeAutospacing="0" w:after="0" w:afterAutospacing="0" w:line="315" w:lineRule="atLeast"/>
        <w:ind w:firstLine="600" w:firstLineChars="200"/>
        <w:rPr>
          <w:rFonts w:hint="eastAsia" w:ascii="仿宋_GB2312" w:hAnsi="仿宋_GB2312" w:eastAsia="仿宋_GB2312" w:cs="仿宋_GB2312"/>
          <w:color w:val="auto"/>
          <w:sz w:val="30"/>
          <w:szCs w:val="30"/>
          <w:shd w:val="clear" w:color="auto" w:fill="FFFFFF"/>
        </w:rPr>
      </w:pPr>
      <w:r>
        <w:rPr>
          <w:rFonts w:hint="eastAsia" w:ascii="仿宋_GB2312" w:hAnsi="宋体" w:eastAsia="仿宋_GB2312" w:cs="宋体"/>
          <w:color w:val="auto"/>
          <w:sz w:val="30"/>
          <w:szCs w:val="30"/>
          <w:lang w:val="zh-CN" w:bidi="ar"/>
        </w:rPr>
        <w:t>根据《201</w:t>
      </w:r>
      <w:r>
        <w:rPr>
          <w:rFonts w:hint="eastAsia" w:ascii="仿宋_GB2312" w:hAnsi="宋体" w:eastAsia="仿宋_GB2312" w:cs="宋体"/>
          <w:color w:val="auto"/>
          <w:sz w:val="30"/>
          <w:szCs w:val="30"/>
          <w:lang w:val="en-US" w:eastAsia="zh-CN" w:bidi="ar"/>
        </w:rPr>
        <w:t>8</w:t>
      </w:r>
      <w:r>
        <w:rPr>
          <w:rFonts w:hint="eastAsia" w:ascii="仿宋_GB2312" w:hAnsi="宋体" w:eastAsia="仿宋_GB2312" w:cs="宋体"/>
          <w:color w:val="auto"/>
          <w:sz w:val="30"/>
          <w:szCs w:val="30"/>
          <w:lang w:val="zh-CN" w:bidi="ar"/>
        </w:rPr>
        <w:t>年红原县部门支出绩效评价指标体系》评分得分9</w:t>
      </w:r>
      <w:r>
        <w:rPr>
          <w:rFonts w:hint="eastAsia" w:ascii="仿宋_GB2312" w:hAnsi="宋体" w:eastAsia="仿宋_GB2312" w:cs="宋体"/>
          <w:color w:val="auto"/>
          <w:sz w:val="30"/>
          <w:szCs w:val="30"/>
          <w:lang w:val="en-US" w:eastAsia="zh-CN" w:bidi="ar"/>
        </w:rPr>
        <w:t>8</w:t>
      </w:r>
      <w:r>
        <w:rPr>
          <w:rFonts w:hint="eastAsia" w:ascii="仿宋_GB2312" w:hAnsi="宋体" w:eastAsia="仿宋_GB2312" w:cs="宋体"/>
          <w:color w:val="auto"/>
          <w:sz w:val="30"/>
          <w:szCs w:val="30"/>
          <w:lang w:val="zh-CN" w:bidi="ar"/>
        </w:rPr>
        <w:t>分，部门整体支出绩效为“好”。</w:t>
      </w:r>
    </w:p>
    <w:p>
      <w:pPr>
        <w:pStyle w:val="14"/>
        <w:keepNext w:val="0"/>
        <w:keepLines w:val="0"/>
        <w:widowControl/>
        <w:suppressLineNumbers w:val="0"/>
        <w:shd w:val="clear" w:fill="FFFFFF"/>
        <w:spacing w:before="0" w:beforeAutospacing="0" w:after="0" w:afterAutospacing="0" w:line="33" w:lineRule="atLeast"/>
        <w:ind w:left="0" w:firstLine="420"/>
        <w:jc w:val="both"/>
        <w:rPr>
          <w:rFonts w:hint="eastAsia" w:ascii="宋体" w:hAnsi="宋体" w:eastAsia="宋体" w:cs="宋体"/>
          <w:b w:val="0"/>
          <w:i w:val="0"/>
          <w:caps w:val="0"/>
          <w:color w:val="auto"/>
          <w:spacing w:val="0"/>
          <w:sz w:val="24"/>
          <w:szCs w:val="24"/>
        </w:rPr>
      </w:pPr>
      <w:r>
        <w:rPr>
          <w:rFonts w:hint="eastAsia" w:ascii="仿宋_GB2312" w:hAnsi="仿宋_GB2312" w:eastAsia="仿宋_GB2312" w:cs="仿宋_GB2312"/>
          <w:b/>
          <w:bCs/>
          <w:color w:val="auto"/>
          <w:sz w:val="32"/>
          <w:szCs w:val="32"/>
          <w:shd w:val="clear" w:color="auto" w:fill="FFFFFF"/>
        </w:rPr>
        <w:t>（二）存在问题</w:t>
      </w:r>
      <w:r>
        <w:rPr>
          <w:rFonts w:hint="eastAsia" w:ascii="仿宋_GB2312" w:hAnsi="仿宋_GB2312" w:eastAsia="仿宋_GB2312" w:cs="仿宋_GB2312"/>
          <w:color w:val="auto"/>
          <w:sz w:val="32"/>
          <w:szCs w:val="32"/>
          <w:shd w:val="clear" w:color="auto" w:fill="FFFFFF"/>
        </w:rPr>
        <w:t> </w:t>
      </w:r>
    </w:p>
    <w:p>
      <w:pPr>
        <w:pStyle w:val="14"/>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1、</w:t>
      </w:r>
      <w:r>
        <w:rPr>
          <w:rFonts w:hint="eastAsia" w:ascii="仿宋_GB2312" w:hAnsi="仿宋_GB2312" w:eastAsia="仿宋_GB2312" w:cs="仿宋_GB2312"/>
          <w:b w:val="0"/>
          <w:i w:val="0"/>
          <w:caps w:val="0"/>
          <w:color w:val="auto"/>
          <w:spacing w:val="0"/>
          <w:sz w:val="32"/>
          <w:szCs w:val="32"/>
          <w:shd w:val="clear" w:fill="FFFFFF"/>
        </w:rPr>
        <w:t>预算编制仍需进一步精准细化。</w:t>
      </w:r>
    </w:p>
    <w:p>
      <w:pPr>
        <w:pStyle w:val="14"/>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随着财务工作日益细化，各项资金需要完全按照所下指标用途分类来使用，我局目前还需要进一步提升对预算的细化工作，加强对资金使用的前瞻性预估。</w:t>
      </w:r>
    </w:p>
    <w:p>
      <w:pPr>
        <w:pStyle w:val="14"/>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2、</w:t>
      </w:r>
      <w:r>
        <w:rPr>
          <w:rFonts w:hint="eastAsia" w:ascii="仿宋_GB2312" w:hAnsi="仿宋_GB2312" w:eastAsia="仿宋_GB2312" w:cs="仿宋_GB2312"/>
          <w:b w:val="0"/>
          <w:i w:val="0"/>
          <w:caps w:val="0"/>
          <w:color w:val="auto"/>
          <w:spacing w:val="0"/>
          <w:sz w:val="32"/>
          <w:szCs w:val="32"/>
          <w:shd w:val="clear" w:fill="FFFFFF"/>
        </w:rPr>
        <w:t>资产管理资料更新速度较慢。</w:t>
      </w:r>
    </w:p>
    <w:p>
      <w:pPr>
        <w:pStyle w:val="14"/>
        <w:widowControl/>
        <w:shd w:val="clear" w:color="auto" w:fill="FFFFFF"/>
        <w:spacing w:before="0" w:beforeAutospacing="0" w:after="0" w:afterAutospacing="0" w:line="315" w:lineRule="atLeas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shd w:val="clear" w:color="auto" w:fill="FFFFFF"/>
        </w:rPr>
        <w:t>（三）改进建议</w:t>
      </w:r>
    </w:p>
    <w:p>
      <w:pPr>
        <w:pStyle w:val="14"/>
        <w:keepNext w:val="0"/>
        <w:keepLines w:val="0"/>
        <w:widowControl/>
        <w:suppressLineNumbers w:val="0"/>
        <w:shd w:val="clear" w:fill="FFFFFF"/>
        <w:spacing w:before="0" w:beforeAutospacing="0" w:after="0" w:afterAutospacing="0" w:line="33" w:lineRule="atLeast"/>
        <w:ind w:firstLine="640" w:firstLineChars="200"/>
        <w:jc w:val="both"/>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1、</w:t>
      </w:r>
      <w:r>
        <w:rPr>
          <w:rFonts w:hint="eastAsia" w:ascii="仿宋_GB2312" w:hAnsi="仿宋_GB2312" w:eastAsia="仿宋_GB2312" w:cs="仿宋_GB2312"/>
          <w:b w:val="0"/>
          <w:i w:val="0"/>
          <w:caps w:val="0"/>
          <w:color w:val="auto"/>
          <w:spacing w:val="0"/>
          <w:sz w:val="32"/>
          <w:szCs w:val="32"/>
          <w:shd w:val="clear" w:fill="FFFFFF"/>
        </w:rPr>
        <w:t>科学合理编制预算，严格执行预算。在预算的编制阶段，多花时间、下功夫，将每项支出的预算做好做细。在预算的执行阶段，严格控制每项支出，并定期将预算使用情况向局党组汇报，针对突发性支出做好准备工作。</w:t>
      </w:r>
    </w:p>
    <w:p>
      <w:pPr>
        <w:pStyle w:val="14"/>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lang w:eastAsia="zh-CN"/>
        </w:rPr>
      </w:pPr>
      <w:r>
        <w:rPr>
          <w:rFonts w:hint="eastAsia" w:ascii="仿宋_GB2312" w:hAnsi="仿宋_GB2312" w:eastAsia="仿宋_GB2312" w:cs="仿宋_GB2312"/>
          <w:b w:val="0"/>
          <w:i w:val="0"/>
          <w:caps w:val="0"/>
          <w:color w:val="auto"/>
          <w:spacing w:val="0"/>
          <w:sz w:val="32"/>
          <w:szCs w:val="32"/>
          <w:shd w:val="clear" w:fill="FFFFFF"/>
          <w:lang w:val="en-US" w:eastAsia="zh-CN"/>
        </w:rPr>
        <w:t>2、</w:t>
      </w:r>
      <w:r>
        <w:rPr>
          <w:rFonts w:hint="eastAsia" w:ascii="仿宋_GB2312" w:hAnsi="仿宋_GB2312" w:eastAsia="仿宋_GB2312" w:cs="仿宋_GB2312"/>
          <w:b w:val="0"/>
          <w:i w:val="0"/>
          <w:caps w:val="0"/>
          <w:color w:val="auto"/>
          <w:spacing w:val="0"/>
          <w:sz w:val="32"/>
          <w:szCs w:val="32"/>
          <w:shd w:val="clear" w:fill="FFFFFF"/>
        </w:rPr>
        <w:t>完善管理制度，进一步加强资产管理。严格按照《固定资产管理办法》的规定加强固定资产管理</w:t>
      </w:r>
      <w:r>
        <w:rPr>
          <w:rFonts w:hint="eastAsia" w:ascii="仿宋_GB2312" w:hAnsi="仿宋_GB2312" w:eastAsia="仿宋_GB2312" w:cs="仿宋_GB2312"/>
          <w:b w:val="0"/>
          <w:i w:val="0"/>
          <w:caps w:val="0"/>
          <w:color w:val="auto"/>
          <w:spacing w:val="0"/>
          <w:sz w:val="32"/>
          <w:szCs w:val="32"/>
          <w:shd w:val="clear" w:fill="FFFFFF"/>
          <w:lang w:eastAsia="zh-CN"/>
        </w:rPr>
        <w:t>。</w:t>
      </w:r>
    </w:p>
    <w:p>
      <w:pPr>
        <w:pStyle w:val="14"/>
        <w:keepNext w:val="0"/>
        <w:keepLines w:val="0"/>
        <w:widowControl/>
        <w:suppressLineNumbers w:val="0"/>
        <w:shd w:val="clear" w:fill="FFFFFF"/>
        <w:spacing w:before="0" w:beforeAutospacing="0" w:after="0" w:afterAutospacing="0" w:line="33" w:lineRule="atLeast"/>
        <w:ind w:left="0" w:firstLine="420"/>
        <w:jc w:val="both"/>
        <w:rPr>
          <w:rFonts w:hint="eastAsia" w:ascii="宋体" w:hAnsi="宋体" w:eastAsia="宋体" w:cs="宋体"/>
          <w:b w:val="0"/>
          <w:i w:val="0"/>
          <w:caps w:val="0"/>
          <w:color w:val="auto"/>
          <w:spacing w:val="0"/>
          <w:sz w:val="24"/>
          <w:szCs w:val="24"/>
        </w:rPr>
      </w:pPr>
    </w:p>
    <w:p>
      <w:pPr>
        <w:pStyle w:val="14"/>
        <w:keepNext w:val="0"/>
        <w:keepLines w:val="0"/>
        <w:widowControl/>
        <w:suppressLineNumbers w:val="0"/>
        <w:shd w:val="clear" w:fill="FFFFFF"/>
        <w:spacing w:before="0" w:beforeAutospacing="0" w:after="0" w:afterAutospacing="0" w:line="33" w:lineRule="atLeast"/>
        <w:ind w:left="0" w:firstLine="420"/>
        <w:jc w:val="both"/>
        <w:rPr>
          <w:rFonts w:hint="eastAsia" w:ascii="宋体" w:hAnsi="宋体" w:eastAsia="宋体" w:cs="宋体"/>
          <w:b w:val="0"/>
          <w:i w:val="0"/>
          <w:caps w:val="0"/>
          <w:color w:val="auto"/>
          <w:spacing w:val="0"/>
          <w:sz w:val="24"/>
          <w:szCs w:val="24"/>
        </w:rPr>
      </w:pPr>
    </w:p>
    <w:p>
      <w:pPr>
        <w:pStyle w:val="14"/>
        <w:widowControl/>
        <w:shd w:val="clear" w:color="auto" w:fill="FFFFFF"/>
        <w:spacing w:before="0" w:beforeAutospacing="0" w:after="0" w:afterAutospacing="0" w:line="315" w:lineRule="atLeast"/>
        <w:ind w:firstLine="960" w:firstLineChars="300"/>
        <w:rPr>
          <w:rStyle w:val="29"/>
          <w:rFonts w:hint="eastAsia" w:ascii="仿宋" w:hAnsi="仿宋" w:eastAsia="仿宋"/>
          <w:b w:val="0"/>
          <w:bCs w:val="0"/>
          <w:color w:val="auto"/>
          <w:sz w:val="32"/>
          <w:szCs w:val="32"/>
        </w:rPr>
      </w:pPr>
      <w:r>
        <w:rPr>
          <w:rStyle w:val="29"/>
          <w:rFonts w:hint="eastAsia" w:ascii="仿宋" w:hAnsi="仿宋" w:eastAsia="仿宋"/>
          <w:b w:val="0"/>
          <w:bCs w:val="0"/>
          <w:color w:val="auto"/>
          <w:sz w:val="32"/>
          <w:szCs w:val="32"/>
        </w:rPr>
        <w:t>附件2</w:t>
      </w:r>
      <w:bookmarkEnd w:id="60"/>
    </w:p>
    <w:p>
      <w:pPr>
        <w:pStyle w:val="14"/>
        <w:widowControl/>
        <w:shd w:val="clear" w:color="auto" w:fill="FFFFFF"/>
        <w:spacing w:before="0" w:beforeAutospacing="0" w:after="0" w:afterAutospacing="0" w:line="315" w:lineRule="atLeast"/>
        <w:ind w:firstLine="960" w:firstLineChars="300"/>
        <w:rPr>
          <w:rStyle w:val="29"/>
          <w:rFonts w:hint="eastAsia" w:ascii="仿宋" w:hAnsi="仿宋" w:eastAsia="仿宋"/>
          <w:b w:val="0"/>
          <w:bCs w:val="0"/>
          <w:color w:val="auto"/>
          <w:sz w:val="32"/>
          <w:szCs w:val="32"/>
        </w:rPr>
      </w:pPr>
    </w:p>
    <w:p>
      <w:pPr>
        <w:keepNext w:val="0"/>
        <w:keepLines w:val="0"/>
        <w:widowControl w:val="0"/>
        <w:suppressLineNumbers w:val="0"/>
        <w:snapToGrid w:val="0"/>
        <w:spacing w:before="0" w:beforeAutospacing="0" w:after="0" w:afterAutospacing="0" w:line="580" w:lineRule="exact"/>
        <w:ind w:left="0" w:right="0"/>
        <w:jc w:val="center"/>
        <w:rPr>
          <w:rFonts w:hint="eastAsia" w:ascii="方正小标宋简体" w:hAnsi="宋体" w:eastAsia="方正小标宋简体" w:cs="方正小标宋简体"/>
          <w:color w:val="auto"/>
          <w:sz w:val="44"/>
          <w:szCs w:val="44"/>
          <w:lang w:val="en-US"/>
        </w:rPr>
      </w:pPr>
      <w:bookmarkStart w:id="61" w:name="_Toc15396618"/>
      <w:r>
        <w:rPr>
          <w:rFonts w:hint="eastAsia" w:ascii="方正小标宋简体" w:hAnsi="宋体" w:eastAsia="方正小标宋简体" w:cs="方正小标宋简体"/>
          <w:color w:val="auto"/>
          <w:kern w:val="2"/>
          <w:sz w:val="44"/>
          <w:szCs w:val="44"/>
          <w:lang w:val="en-US" w:eastAsia="zh-CN" w:bidi="ar"/>
        </w:rPr>
        <w:t>2018司法局项目支出绩效评价报告</w:t>
      </w:r>
    </w:p>
    <w:p>
      <w:pPr>
        <w:keepNext w:val="0"/>
        <w:keepLines w:val="0"/>
        <w:widowControl w:val="0"/>
        <w:suppressLineNumbers w:val="0"/>
        <w:tabs>
          <w:tab w:val="left" w:pos="3885"/>
        </w:tabs>
        <w:snapToGrid w:val="0"/>
        <w:spacing w:before="0" w:beforeAutospacing="0" w:after="0" w:afterAutospacing="0" w:line="580" w:lineRule="exact"/>
        <w:ind w:left="0" w:right="0" w:firstLine="640" w:firstLineChars="200"/>
        <w:jc w:val="center"/>
        <w:rPr>
          <w:rFonts w:hAnsi="宋体"/>
          <w:color w:val="auto"/>
          <w:lang w:val="en-US"/>
        </w:rPr>
      </w:pPr>
      <w:r>
        <w:rPr>
          <w:rFonts w:hint="eastAsia" w:ascii="Times New Roman" w:hAnsi="宋体" w:eastAsia="仿宋_GB2312" w:cs="仿宋_GB2312"/>
          <w:color w:val="auto"/>
          <w:kern w:val="2"/>
          <w:sz w:val="32"/>
          <w:szCs w:val="24"/>
          <w:lang w:val="en-US" w:eastAsia="zh-CN" w:bidi="ar"/>
        </w:rPr>
        <w:t>（</w:t>
      </w:r>
      <w:r>
        <w:rPr>
          <w:rFonts w:hint="eastAsia" w:hAnsi="宋体" w:eastAsia="仿宋_GB2312" w:cs="仿宋_GB2312"/>
          <w:color w:val="auto"/>
          <w:kern w:val="2"/>
          <w:sz w:val="32"/>
          <w:szCs w:val="24"/>
          <w:lang w:val="en-US" w:eastAsia="zh-CN" w:bidi="ar"/>
        </w:rPr>
        <w:t>普法宣传工作经费</w:t>
      </w:r>
      <w:r>
        <w:rPr>
          <w:rFonts w:hint="eastAsia" w:ascii="Times New Roman" w:hAnsi="宋体" w:eastAsia="仿宋_GB2312" w:cs="仿宋_GB2312"/>
          <w:color w:val="auto"/>
          <w:kern w:val="2"/>
          <w:sz w:val="32"/>
          <w:szCs w:val="24"/>
          <w:lang w:val="en-US" w:eastAsia="zh-CN" w:bidi="ar"/>
        </w:rPr>
        <w:t>项目）</w:t>
      </w:r>
    </w:p>
    <w:p>
      <w:pPr>
        <w:keepNext w:val="0"/>
        <w:keepLines w:val="0"/>
        <w:widowControl w:val="0"/>
        <w:suppressLineNumbers w:val="0"/>
        <w:tabs>
          <w:tab w:val="left" w:pos="3885"/>
        </w:tabs>
        <w:snapToGrid w:val="0"/>
        <w:spacing w:before="0" w:beforeAutospacing="0" w:after="0" w:afterAutospacing="0" w:line="580" w:lineRule="exact"/>
        <w:ind w:left="0" w:right="0" w:firstLine="422" w:firstLineChars="200"/>
        <w:jc w:val="left"/>
        <w:rPr>
          <w:rFonts w:hint="eastAsia" w:ascii="宋体" w:hAnsi="宋体" w:eastAsia="仿宋_GB2312" w:cs="宋体"/>
          <w:b/>
          <w:bCs w:val="0"/>
          <w:color w:val="auto"/>
          <w:szCs w:val="21"/>
          <w:lang w:val="en-US"/>
        </w:rPr>
      </w:pPr>
    </w:p>
    <w:p>
      <w:pPr>
        <w:pStyle w:val="14"/>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黑体" w:hAnsi="宋体" w:eastAsia="黑体" w:cs="黑体"/>
          <w:color w:val="auto"/>
          <w:kern w:val="2"/>
          <w:sz w:val="32"/>
          <w:szCs w:val="21"/>
          <w:lang w:val="en-US" w:eastAsia="zh-CN" w:bidi="ar"/>
        </w:rPr>
      </w:pPr>
      <w:r>
        <w:rPr>
          <w:rFonts w:hint="eastAsia" w:ascii="黑体" w:hAnsi="宋体" w:eastAsia="黑体" w:cs="黑体"/>
          <w:color w:val="auto"/>
          <w:kern w:val="2"/>
          <w:sz w:val="32"/>
          <w:szCs w:val="21"/>
          <w:lang w:val="en-US" w:eastAsia="zh-CN" w:bidi="ar"/>
        </w:rPr>
        <w:t>内容摘要（项目基本情况、评价结论、主要问题及建议）</w:t>
      </w:r>
    </w:p>
    <w:p>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495" w:leftChars="0" w:right="0" w:rightChars="0"/>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(一)项目基本情况。</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普法经费项目涉</w:t>
      </w:r>
      <w:r>
        <w:rPr>
          <w:rFonts w:hint="eastAsia" w:ascii="仿宋_GB2312" w:hAnsi="仿宋_GB2312" w:eastAsia="仿宋_GB2312" w:cs="仿宋_GB2312"/>
          <w:b w:val="0"/>
          <w:i w:val="0"/>
          <w:caps w:val="0"/>
          <w:color w:val="auto"/>
          <w:spacing w:val="0"/>
          <w:sz w:val="32"/>
          <w:szCs w:val="32"/>
          <w:shd w:val="clear" w:fill="FFFFFF"/>
          <w:lang w:eastAsia="zh-CN"/>
        </w:rPr>
        <w:t>及全县所有人员</w:t>
      </w:r>
      <w:r>
        <w:rPr>
          <w:rFonts w:hint="eastAsia" w:ascii="仿宋_GB2312" w:hAnsi="仿宋_GB2312" w:eastAsia="仿宋_GB2312" w:cs="仿宋_GB2312"/>
          <w:b w:val="0"/>
          <w:i w:val="0"/>
          <w:caps w:val="0"/>
          <w:color w:val="auto"/>
          <w:spacing w:val="0"/>
          <w:sz w:val="32"/>
          <w:szCs w:val="32"/>
          <w:shd w:val="clear" w:fill="FFFFFF"/>
        </w:rPr>
        <w:t>。普法宣传工作，是全县依法治县工作的重点工作，也是涉及民生及维稳的重大工程。县司法局认真按照上级部门的统一部署，统一思想认识，强化资金使用绩效，狠抓责任落实，推进普法宣传，建立完善普法宣传长效机制。</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(二)项目绩效目标。</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普法经费项目以“治蜀兴川、建设法治</w:t>
      </w:r>
      <w:r>
        <w:rPr>
          <w:rFonts w:hint="eastAsia" w:ascii="仿宋_GB2312" w:hAnsi="仿宋_GB2312" w:eastAsia="仿宋_GB2312" w:cs="仿宋_GB2312"/>
          <w:b w:val="0"/>
          <w:i w:val="0"/>
          <w:caps w:val="0"/>
          <w:color w:val="auto"/>
          <w:spacing w:val="0"/>
          <w:sz w:val="32"/>
          <w:szCs w:val="32"/>
          <w:shd w:val="clear" w:fill="FFFFFF"/>
          <w:lang w:eastAsia="zh-CN"/>
        </w:rPr>
        <w:t>红原</w:t>
      </w:r>
      <w:r>
        <w:rPr>
          <w:rFonts w:hint="eastAsia" w:ascii="仿宋_GB2312" w:hAnsi="仿宋_GB2312" w:eastAsia="仿宋_GB2312" w:cs="仿宋_GB2312"/>
          <w:b w:val="0"/>
          <w:i w:val="0"/>
          <w:caps w:val="0"/>
          <w:color w:val="auto"/>
          <w:spacing w:val="0"/>
          <w:sz w:val="32"/>
          <w:szCs w:val="32"/>
          <w:shd w:val="clear" w:fill="FFFFFF"/>
        </w:rPr>
        <w:t>”为目标，严格按照法治宣传工作要求，深入开展法治宣传教育，弘扬社会主义法治精神，推进法治宣传教育与法治实践相结合，推动全社会树立法治意识，为我县经济社会发展营造良好法治环境。</w:t>
      </w:r>
    </w:p>
    <w:p>
      <w:pPr>
        <w:keepNext w:val="0"/>
        <w:keepLines w:val="0"/>
        <w:widowControl w:val="0"/>
        <w:suppressLineNumbers w:val="0"/>
        <w:tabs>
          <w:tab w:val="left" w:pos="3885"/>
        </w:tabs>
        <w:snapToGrid w:val="0"/>
        <w:spacing w:before="0" w:beforeAutospacing="0" w:after="0" w:afterAutospacing="0" w:line="580" w:lineRule="exact"/>
        <w:ind w:left="0" w:right="0" w:firstLine="420" w:firstLineChars="200"/>
        <w:jc w:val="left"/>
        <w:rPr>
          <w:rFonts w:hint="eastAsia" w:ascii="黑体" w:hAnsi="宋体" w:eastAsia="黑体" w:cs="黑体"/>
          <w:color w:val="auto"/>
          <w:szCs w:val="21"/>
          <w:lang w:val="en-US"/>
        </w:rPr>
      </w:pPr>
    </w:p>
    <w:p>
      <w:pPr>
        <w:keepNext w:val="0"/>
        <w:keepLines w:val="0"/>
        <w:widowControl w:val="0"/>
        <w:numPr>
          <w:ilvl w:val="0"/>
          <w:numId w:val="8"/>
        </w:numPr>
        <w:suppressLineNumbers w:val="0"/>
        <w:snapToGrid w:val="0"/>
        <w:spacing w:before="0" w:beforeAutospacing="0" w:after="0" w:afterAutospacing="0" w:line="580" w:lineRule="exact"/>
        <w:ind w:left="0" w:leftChars="0" w:right="0" w:firstLine="495" w:firstLineChars="0"/>
        <w:jc w:val="both"/>
        <w:rPr>
          <w:rFonts w:hint="eastAsia" w:ascii="黑体" w:hAnsi="宋体" w:eastAsia="黑体" w:cs="黑体"/>
          <w:color w:val="auto"/>
          <w:kern w:val="2"/>
          <w:sz w:val="32"/>
          <w:szCs w:val="21"/>
          <w:lang w:val="en-US" w:eastAsia="zh-CN" w:bidi="ar"/>
        </w:rPr>
      </w:pPr>
      <w:r>
        <w:rPr>
          <w:rFonts w:hint="eastAsia" w:ascii="黑体" w:hAnsi="宋体" w:eastAsia="黑体" w:cs="黑体"/>
          <w:color w:val="auto"/>
          <w:kern w:val="2"/>
          <w:sz w:val="32"/>
          <w:szCs w:val="21"/>
          <w:lang w:val="en-US" w:eastAsia="zh-CN" w:bidi="ar"/>
        </w:rPr>
        <w:t>目录</w:t>
      </w:r>
    </w:p>
    <w:p>
      <w:pPr>
        <w:keepNext w:val="0"/>
        <w:keepLines w:val="0"/>
        <w:widowControl w:val="0"/>
        <w:numPr>
          <w:ilvl w:val="0"/>
          <w:numId w:val="0"/>
        </w:numPr>
        <w:suppressLineNumbers w:val="0"/>
        <w:snapToGrid w:val="0"/>
        <w:spacing w:before="0" w:beforeAutospacing="0" w:after="0" w:afterAutospacing="0" w:line="580" w:lineRule="exact"/>
        <w:ind w:left="495" w:leftChars="0" w:right="0" w:rightChars="0"/>
        <w:jc w:val="both"/>
        <w:rPr>
          <w:rFonts w:hint="eastAsia" w:ascii="仿宋_GB2312" w:hAnsi="仿宋_GB2312" w:eastAsia="仿宋_GB2312" w:cs="仿宋_GB2312"/>
          <w:color w:val="auto"/>
          <w:kern w:val="2"/>
          <w:sz w:val="32"/>
          <w:szCs w:val="21"/>
          <w:lang w:val="en-US" w:eastAsia="zh-CN" w:bidi="ar"/>
        </w:rPr>
      </w:pPr>
      <w:r>
        <w:rPr>
          <w:rFonts w:hint="eastAsia" w:ascii="仿宋_GB2312" w:hAnsi="仿宋_GB2312" w:eastAsia="仿宋_GB2312" w:cs="仿宋_GB2312"/>
          <w:color w:val="auto"/>
          <w:kern w:val="2"/>
          <w:sz w:val="32"/>
          <w:szCs w:val="21"/>
          <w:lang w:val="en-US" w:eastAsia="zh-CN" w:bidi="ar"/>
        </w:rPr>
        <w:t>普法宣传工作经费。</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黑体" w:hAnsi="宋体" w:eastAsia="黑体" w:cs="黑体"/>
          <w:color w:val="auto"/>
          <w:szCs w:val="21"/>
          <w:lang w:val="en-US"/>
        </w:rPr>
      </w:pPr>
      <w:r>
        <w:rPr>
          <w:rFonts w:hint="eastAsia" w:ascii="黑体" w:hAnsi="宋体" w:eastAsia="黑体" w:cs="黑体"/>
          <w:color w:val="auto"/>
          <w:kern w:val="2"/>
          <w:sz w:val="32"/>
          <w:szCs w:val="21"/>
          <w:lang w:val="en-US" w:eastAsia="zh-CN" w:bidi="ar"/>
        </w:rPr>
        <w:t>三、评价工作开展及项目情况</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bCs w:val="0"/>
          <w:color w:val="auto"/>
          <w:kern w:val="2"/>
          <w:sz w:val="32"/>
          <w:szCs w:val="32"/>
          <w:lang w:val="en-US" w:eastAsia="zh-CN" w:bidi="ar"/>
        </w:rPr>
        <w:t>我局</w:t>
      </w:r>
      <w:r>
        <w:rPr>
          <w:rFonts w:hint="eastAsia" w:ascii="仿宋_GB2312" w:hAnsi="仿宋_GB2312" w:eastAsia="仿宋_GB2312" w:cs="仿宋_GB2312"/>
          <w:b w:val="0"/>
          <w:i w:val="0"/>
          <w:caps w:val="0"/>
          <w:color w:val="auto"/>
          <w:spacing w:val="0"/>
          <w:sz w:val="32"/>
          <w:szCs w:val="32"/>
          <w:shd w:val="clear" w:fill="FFFFFF"/>
        </w:rPr>
        <w:t>高度重视普法宣传工作，把此项工作作为重中之重来抓。制定普法宣传工作计划、工作方案和管理制度。落实工作人员，明确工作责任。加强监督，落实专人负责普法宣传工作的日常管理和监督，充分调动普法工作积极性。</w:t>
      </w:r>
    </w:p>
    <w:p>
      <w:pPr>
        <w:keepNext w:val="0"/>
        <w:keepLines w:val="0"/>
        <w:widowControl w:val="0"/>
        <w:suppressLineNumbers w:val="0"/>
        <w:snapToGrid w:val="0"/>
        <w:spacing w:before="0" w:beforeAutospacing="0" w:after="0" w:afterAutospacing="0" w:line="580" w:lineRule="exact"/>
        <w:ind w:left="0" w:right="0" w:firstLine="420" w:firstLineChars="200"/>
        <w:jc w:val="both"/>
        <w:rPr>
          <w:rFonts w:hint="eastAsia" w:ascii="宋体" w:hAnsi="宋体" w:eastAsia="仿宋_GB2312" w:cs="宋体"/>
          <w:color w:val="auto"/>
          <w:szCs w:val="21"/>
          <w:lang w:val="en-US"/>
        </w:rPr>
      </w:pP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黑体" w:hAnsi="宋体" w:eastAsia="黑体" w:cs="黑体"/>
          <w:color w:val="auto"/>
          <w:szCs w:val="21"/>
          <w:lang w:val="en-US"/>
        </w:rPr>
      </w:pPr>
      <w:r>
        <w:rPr>
          <w:rFonts w:hint="eastAsia" w:ascii="黑体" w:hAnsi="宋体" w:eastAsia="黑体" w:cs="黑体"/>
          <w:color w:val="auto"/>
          <w:kern w:val="2"/>
          <w:sz w:val="32"/>
          <w:szCs w:val="21"/>
          <w:lang w:val="en-US" w:eastAsia="zh-CN" w:bidi="ar"/>
        </w:rPr>
        <w:t>四、评价结论及绩效分析</w:t>
      </w:r>
    </w:p>
    <w:p>
      <w:pPr>
        <w:keepNext w:val="0"/>
        <w:keepLines w:val="0"/>
        <w:widowControl w:val="0"/>
        <w:suppressLineNumbers w:val="0"/>
        <w:snapToGrid w:val="0"/>
        <w:spacing w:before="0" w:beforeAutospacing="0" w:after="0" w:afterAutospacing="0" w:line="580" w:lineRule="exact"/>
        <w:ind w:left="0" w:right="0" w:firstLine="643" w:firstLineChars="200"/>
        <w:jc w:val="both"/>
        <w:rPr>
          <w:rFonts w:hint="eastAsia" w:ascii="楷体_GB2312" w:hAnsi="宋体" w:eastAsia="楷体_GB2312" w:cs="楷体_GB2312"/>
          <w:b/>
          <w:bCs w:val="0"/>
          <w:color w:val="auto"/>
          <w:szCs w:val="21"/>
          <w:lang w:val="en-US"/>
        </w:rPr>
      </w:pPr>
      <w:r>
        <w:rPr>
          <w:rFonts w:hint="eastAsia" w:ascii="楷体_GB2312" w:hAnsi="宋体" w:eastAsia="楷体_GB2312" w:cs="楷体_GB2312"/>
          <w:b/>
          <w:bCs w:val="0"/>
          <w:color w:val="auto"/>
          <w:kern w:val="2"/>
          <w:sz w:val="32"/>
          <w:szCs w:val="21"/>
          <w:lang w:val="en-US" w:eastAsia="zh-CN" w:bidi="ar"/>
        </w:rPr>
        <w:t>（一）评价结论</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通过全县普法宣传工作，使普法宣传走入人民群众日常生活，越来越多的群众学会拿起法律的武器来维护自身的权益，树立了法治观念</w:t>
      </w:r>
      <w:r>
        <w:rPr>
          <w:rFonts w:hint="eastAsia" w:ascii="仿宋_GB2312" w:hAnsi="仿宋_GB2312" w:eastAsia="仿宋_GB2312" w:cs="仿宋_GB2312"/>
          <w:b w:val="0"/>
          <w:i w:val="0"/>
          <w:caps w:val="0"/>
          <w:color w:val="auto"/>
          <w:spacing w:val="0"/>
          <w:sz w:val="32"/>
          <w:szCs w:val="32"/>
          <w:shd w:val="clear" w:fill="FFFFFF"/>
          <w:lang w:val="en-US" w:eastAsia="zh-CN"/>
        </w:rPr>
        <w:t>,</w:t>
      </w:r>
      <w:r>
        <w:rPr>
          <w:rFonts w:hint="eastAsia" w:ascii="仿宋_GB2312" w:hAnsi="仿宋_GB2312" w:eastAsia="仿宋_GB2312" w:cs="仿宋_GB2312"/>
          <w:b w:val="0"/>
          <w:i w:val="0"/>
          <w:caps w:val="0"/>
          <w:color w:val="auto"/>
          <w:spacing w:val="0"/>
          <w:sz w:val="32"/>
          <w:szCs w:val="32"/>
          <w:shd w:val="clear" w:fill="FFFFFF"/>
        </w:rPr>
        <w:t>维护社会和谐稳定中发挥了重要作用。</w:t>
      </w:r>
      <w:r>
        <w:rPr>
          <w:rFonts w:hint="eastAsia" w:ascii="仿宋_GB2312" w:hAnsi="仿宋_GB2312" w:eastAsia="仿宋_GB2312" w:cs="仿宋_GB2312"/>
          <w:b w:val="0"/>
          <w:i w:val="0"/>
          <w:caps w:val="0"/>
          <w:color w:val="auto"/>
          <w:spacing w:val="0"/>
          <w:sz w:val="32"/>
          <w:szCs w:val="32"/>
          <w:shd w:val="clear" w:fill="FFFFFF"/>
          <w:lang w:eastAsia="zh-CN"/>
        </w:rPr>
        <w:t>项目评价得分</w:t>
      </w:r>
      <w:r>
        <w:rPr>
          <w:rFonts w:hint="eastAsia" w:ascii="仿宋_GB2312" w:hAnsi="仿宋_GB2312" w:eastAsia="仿宋_GB2312" w:cs="仿宋_GB2312"/>
          <w:b w:val="0"/>
          <w:i w:val="0"/>
          <w:caps w:val="0"/>
          <w:color w:val="auto"/>
          <w:spacing w:val="0"/>
          <w:sz w:val="32"/>
          <w:szCs w:val="32"/>
          <w:shd w:val="clear" w:fill="FFFFFF"/>
          <w:lang w:val="en-US" w:eastAsia="zh-CN"/>
        </w:rPr>
        <w:t>94分。</w:t>
      </w:r>
    </w:p>
    <w:p>
      <w:pPr>
        <w:keepNext w:val="0"/>
        <w:keepLines w:val="0"/>
        <w:widowControl w:val="0"/>
        <w:suppressLineNumbers w:val="0"/>
        <w:snapToGrid w:val="0"/>
        <w:spacing w:before="0" w:beforeAutospacing="0" w:after="0" w:afterAutospacing="0" w:line="580" w:lineRule="exact"/>
        <w:ind w:right="0" w:firstLine="643" w:firstLineChars="200"/>
        <w:jc w:val="both"/>
        <w:rPr>
          <w:rFonts w:hint="eastAsia" w:ascii="楷体_GB2312" w:hAnsi="宋体" w:eastAsia="楷体_GB2312" w:cs="楷体_GB2312"/>
          <w:b/>
          <w:bCs w:val="0"/>
          <w:color w:val="auto"/>
          <w:szCs w:val="21"/>
          <w:lang w:val="en-US"/>
        </w:rPr>
      </w:pPr>
      <w:r>
        <w:rPr>
          <w:rFonts w:hint="eastAsia" w:ascii="楷体_GB2312" w:hAnsi="宋体" w:eastAsia="楷体_GB2312" w:cs="楷体_GB2312"/>
          <w:b/>
          <w:bCs w:val="0"/>
          <w:color w:val="auto"/>
          <w:kern w:val="2"/>
          <w:sz w:val="32"/>
          <w:szCs w:val="21"/>
          <w:lang w:val="en-US" w:eastAsia="zh-CN" w:bidi="ar"/>
        </w:rPr>
        <w:t>（二）绩效分析</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仿宋_GB2312"/>
          <w:color w:val="auto"/>
          <w:kern w:val="2"/>
          <w:sz w:val="32"/>
          <w:szCs w:val="21"/>
          <w:lang w:val="en-US" w:eastAsia="zh-CN" w:bidi="ar"/>
        </w:rPr>
      </w:pPr>
      <w:r>
        <w:rPr>
          <w:rFonts w:hint="eastAsia" w:ascii="宋体" w:hAnsi="宋体" w:eastAsia="仿宋_GB2312" w:cs="宋体"/>
          <w:color w:val="auto"/>
          <w:kern w:val="2"/>
          <w:sz w:val="32"/>
          <w:szCs w:val="21"/>
          <w:lang w:val="en-US" w:eastAsia="zh-CN" w:bidi="ar"/>
        </w:rPr>
        <w:t>1</w:t>
      </w:r>
      <w:r>
        <w:rPr>
          <w:rFonts w:hint="eastAsia" w:ascii="宋体" w:hAnsi="宋体" w:eastAsia="仿宋_GB2312" w:cs="仿宋_GB2312"/>
          <w:color w:val="auto"/>
          <w:kern w:val="2"/>
          <w:sz w:val="32"/>
          <w:szCs w:val="21"/>
          <w:lang w:val="en-US" w:eastAsia="zh-CN" w:bidi="ar"/>
        </w:rPr>
        <w:t>、项目决策</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b w:val="0"/>
          <w:i w:val="0"/>
          <w:caps w:val="0"/>
          <w:color w:val="auto"/>
          <w:spacing w:val="0"/>
          <w:sz w:val="32"/>
          <w:szCs w:val="32"/>
          <w:shd w:val="clear" w:fill="FFFFFF"/>
        </w:rPr>
        <w:t>法</w:t>
      </w:r>
      <w:r>
        <w:rPr>
          <w:rFonts w:hint="eastAsia" w:ascii="仿宋_GB2312" w:hAnsi="仿宋_GB2312" w:eastAsia="仿宋_GB2312" w:cs="仿宋_GB2312"/>
          <w:b w:val="0"/>
          <w:i w:val="0"/>
          <w:caps w:val="0"/>
          <w:color w:val="auto"/>
          <w:spacing w:val="0"/>
          <w:sz w:val="32"/>
          <w:szCs w:val="32"/>
          <w:shd w:val="clear" w:fill="FFFFFF"/>
          <w:lang w:eastAsia="zh-CN"/>
        </w:rPr>
        <w:t>治</w:t>
      </w:r>
      <w:r>
        <w:rPr>
          <w:rFonts w:hint="eastAsia" w:ascii="仿宋_GB2312" w:hAnsi="仿宋_GB2312" w:eastAsia="仿宋_GB2312" w:cs="仿宋_GB2312"/>
          <w:b w:val="0"/>
          <w:i w:val="0"/>
          <w:caps w:val="0"/>
          <w:color w:val="auto"/>
          <w:spacing w:val="0"/>
          <w:sz w:val="32"/>
          <w:szCs w:val="32"/>
          <w:shd w:val="clear" w:fill="FFFFFF"/>
        </w:rPr>
        <w:t>宣传教育是提高</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"http://www.so.com/s?q=%E5%85%A8%E6%B0%91&amp;ie=utf-8&amp;src=internal_wenda_recommend_textn" \t "https://wenda.so.com/q/_blank"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全民</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b w:val="0"/>
          <w:i w:val="0"/>
          <w:caps w:val="0"/>
          <w:color w:val="auto"/>
          <w:spacing w:val="0"/>
          <w:sz w:val="32"/>
          <w:szCs w:val="32"/>
          <w:shd w:val="clear" w:fill="FFFFFF"/>
        </w:rPr>
        <w:t>法律素质、推进依法治国基本方略实施、建设社会主义法治国家的一项基础性工作。我们一定要从全面贯彻落实科学发展观，保障和促进经济、</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"http://www.so.com/s?q=%E6%94%BF%E6%B2%BB&amp;ie=utf-8&amp;src=internal_wenda_recommend_textn" \t "https://wenda.so.com/q/_blank"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政治</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b w:val="0"/>
          <w:i w:val="0"/>
          <w:caps w:val="0"/>
          <w:color w:val="auto"/>
          <w:spacing w:val="0"/>
          <w:sz w:val="32"/>
          <w:szCs w:val="32"/>
          <w:shd w:val="clear" w:fill="FFFFFF"/>
        </w:rPr>
        <w:t>、文化和社会建设全局的高度，充分认识加强法</w:t>
      </w:r>
      <w:r>
        <w:rPr>
          <w:rFonts w:hint="eastAsia" w:ascii="仿宋_GB2312" w:hAnsi="仿宋_GB2312" w:eastAsia="仿宋_GB2312" w:cs="仿宋_GB2312"/>
          <w:b w:val="0"/>
          <w:i w:val="0"/>
          <w:caps w:val="0"/>
          <w:color w:val="auto"/>
          <w:spacing w:val="0"/>
          <w:sz w:val="32"/>
          <w:szCs w:val="32"/>
          <w:shd w:val="clear" w:fill="FFFFFF"/>
          <w:lang w:eastAsia="zh-CN"/>
        </w:rPr>
        <w:t>治</w:t>
      </w:r>
      <w:r>
        <w:rPr>
          <w:rFonts w:hint="eastAsia" w:ascii="仿宋_GB2312" w:hAnsi="仿宋_GB2312" w:eastAsia="仿宋_GB2312" w:cs="仿宋_GB2312"/>
          <w:b w:val="0"/>
          <w:i w:val="0"/>
          <w:caps w:val="0"/>
          <w:color w:val="auto"/>
          <w:spacing w:val="0"/>
          <w:sz w:val="32"/>
          <w:szCs w:val="32"/>
          <w:shd w:val="clear" w:fill="FFFFFF"/>
        </w:rPr>
        <w:t>宣传教育工作的重大意义．切实增强做好法</w:t>
      </w:r>
      <w:r>
        <w:rPr>
          <w:rFonts w:hint="eastAsia" w:ascii="仿宋_GB2312" w:hAnsi="仿宋_GB2312" w:eastAsia="仿宋_GB2312" w:cs="仿宋_GB2312"/>
          <w:b w:val="0"/>
          <w:i w:val="0"/>
          <w:caps w:val="0"/>
          <w:color w:val="auto"/>
          <w:spacing w:val="0"/>
          <w:sz w:val="32"/>
          <w:szCs w:val="32"/>
          <w:shd w:val="clear" w:fill="FFFFFF"/>
          <w:lang w:eastAsia="zh-CN"/>
        </w:rPr>
        <w:t>治</w:t>
      </w:r>
      <w:r>
        <w:rPr>
          <w:rFonts w:hint="eastAsia" w:ascii="仿宋_GB2312" w:hAnsi="仿宋_GB2312" w:eastAsia="仿宋_GB2312" w:cs="仿宋_GB2312"/>
          <w:b w:val="0"/>
          <w:i w:val="0"/>
          <w:caps w:val="0"/>
          <w:color w:val="auto"/>
          <w:spacing w:val="0"/>
          <w:sz w:val="32"/>
          <w:szCs w:val="32"/>
          <w:shd w:val="clear" w:fill="FFFFFF"/>
        </w:rPr>
        <w:t>宣传教育工作的</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"http://www.so.com/s?q=%E8%B4%A3%E4%BB%BB%E6%84%9F&amp;ie=utf-8&amp;src=internal_wenda_recommend_textn" \t "https://wenda.so.com/q/_blank"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责任感</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b w:val="0"/>
          <w:i w:val="0"/>
          <w:caps w:val="0"/>
          <w:color w:val="auto"/>
          <w:spacing w:val="0"/>
          <w:sz w:val="32"/>
          <w:szCs w:val="32"/>
          <w:shd w:val="clear" w:fill="FFFFFF"/>
        </w:rPr>
        <w:t>和</w:t>
      </w:r>
      <w:r>
        <w:rPr>
          <w:rFonts w:hint="eastAsia" w:ascii="仿宋_GB2312" w:hAnsi="仿宋_GB2312" w:eastAsia="仿宋_GB2312" w:cs="仿宋_GB2312"/>
          <w:b w:val="0"/>
          <w:i w:val="0"/>
          <w:caps w:val="0"/>
          <w:color w:val="auto"/>
          <w:spacing w:val="0"/>
          <w:sz w:val="32"/>
          <w:szCs w:val="32"/>
          <w:u w:val="none"/>
          <w:shd w:val="clear" w:fill="FFFFFF"/>
        </w:rPr>
        <w:fldChar w:fldCharType="begin"/>
      </w:r>
      <w:r>
        <w:rPr>
          <w:rFonts w:hint="eastAsia" w:ascii="仿宋_GB2312" w:hAnsi="仿宋_GB2312" w:eastAsia="仿宋_GB2312" w:cs="仿宋_GB2312"/>
          <w:b w:val="0"/>
          <w:i w:val="0"/>
          <w:caps w:val="0"/>
          <w:color w:val="auto"/>
          <w:spacing w:val="0"/>
          <w:sz w:val="32"/>
          <w:szCs w:val="32"/>
          <w:u w:val="none"/>
          <w:shd w:val="clear" w:fill="FFFFFF"/>
        </w:rPr>
        <w:instrText xml:space="preserve"> HYPERLINK "http://www.so.com/s?q=%E4%BD%BF%E5%91%BD%E6%84%9F&amp;ie=utf-8&amp;src=internal_wenda_recommend_textn" \t "https://wenda.so.com/q/_blank" </w:instrText>
      </w:r>
      <w:r>
        <w:rPr>
          <w:rFonts w:hint="eastAsia" w:ascii="仿宋_GB2312" w:hAnsi="仿宋_GB2312" w:eastAsia="仿宋_GB2312" w:cs="仿宋_GB2312"/>
          <w:b w:val="0"/>
          <w:i w:val="0"/>
          <w:caps w:val="0"/>
          <w:color w:val="auto"/>
          <w:spacing w:val="0"/>
          <w:sz w:val="32"/>
          <w:szCs w:val="32"/>
          <w:u w:val="none"/>
          <w:shd w:val="clear" w:fill="FFFFFF"/>
        </w:rPr>
        <w:fldChar w:fldCharType="separate"/>
      </w:r>
      <w:r>
        <w:rPr>
          <w:rStyle w:val="18"/>
          <w:rFonts w:hint="eastAsia" w:ascii="仿宋_GB2312" w:hAnsi="仿宋_GB2312" w:eastAsia="仿宋_GB2312" w:cs="仿宋_GB2312"/>
          <w:color w:val="auto"/>
          <w:sz w:val="32"/>
          <w:szCs w:val="32"/>
        </w:rPr>
        <w:t>使命感</w:t>
      </w:r>
      <w:r>
        <w:rPr>
          <w:rFonts w:hint="eastAsia" w:ascii="仿宋_GB2312" w:hAnsi="仿宋_GB2312" w:eastAsia="仿宋_GB2312" w:cs="仿宋_GB2312"/>
          <w:b w:val="0"/>
          <w:i w:val="0"/>
          <w:caps w:val="0"/>
          <w:color w:val="auto"/>
          <w:spacing w:val="0"/>
          <w:sz w:val="32"/>
          <w:szCs w:val="32"/>
          <w:u w:val="none"/>
          <w:shd w:val="clear" w:fill="FFFFFF"/>
        </w:rPr>
        <w:fldChar w:fldCharType="end"/>
      </w:r>
      <w:r>
        <w:rPr>
          <w:rFonts w:hint="eastAsia" w:ascii="仿宋_GB2312" w:hAnsi="仿宋_GB2312" w:eastAsia="仿宋_GB2312" w:cs="仿宋_GB2312"/>
          <w:b w:val="0"/>
          <w:i w:val="0"/>
          <w:caps w:val="0"/>
          <w:color w:val="auto"/>
          <w:spacing w:val="0"/>
          <w:sz w:val="32"/>
          <w:szCs w:val="32"/>
          <w:shd w:val="clear" w:fill="FFFFFF"/>
        </w:rPr>
        <w:t>，扎扎实实地做好普法工作</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宋体"/>
          <w:color w:val="auto"/>
          <w:szCs w:val="21"/>
          <w:lang w:val="en-US"/>
        </w:rPr>
      </w:pPr>
      <w:r>
        <w:rPr>
          <w:rFonts w:hint="eastAsia" w:ascii="宋体" w:hAnsi="宋体" w:eastAsia="仿宋_GB2312" w:cs="宋体"/>
          <w:color w:val="auto"/>
          <w:kern w:val="2"/>
          <w:sz w:val="32"/>
          <w:szCs w:val="21"/>
          <w:lang w:val="en-US" w:eastAsia="zh-CN" w:bidi="ar"/>
        </w:rPr>
        <w:t>2</w:t>
      </w:r>
      <w:r>
        <w:rPr>
          <w:rFonts w:hint="eastAsia" w:ascii="宋体" w:hAnsi="宋体" w:eastAsia="仿宋_GB2312" w:cs="仿宋_GB2312"/>
          <w:color w:val="auto"/>
          <w:kern w:val="2"/>
          <w:sz w:val="32"/>
          <w:szCs w:val="21"/>
          <w:lang w:val="en-US" w:eastAsia="zh-CN" w:bidi="ar"/>
        </w:rPr>
        <w:t>、项目管理</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w:t>
      </w:r>
      <w:r>
        <w:rPr>
          <w:rFonts w:hint="eastAsia" w:ascii="仿宋_GB2312" w:hAnsi="仿宋_GB2312" w:eastAsia="仿宋_GB2312" w:cs="仿宋_GB2312"/>
          <w:b w:val="0"/>
          <w:i w:val="0"/>
          <w:caps w:val="0"/>
          <w:color w:val="auto"/>
          <w:spacing w:val="0"/>
          <w:sz w:val="32"/>
          <w:szCs w:val="32"/>
          <w:shd w:val="clear" w:fill="FFFFFF"/>
          <w:lang w:eastAsia="zh-CN"/>
        </w:rPr>
        <w:t>一</w:t>
      </w:r>
      <w:r>
        <w:rPr>
          <w:rFonts w:hint="eastAsia" w:ascii="仿宋_GB2312" w:hAnsi="仿宋_GB2312" w:eastAsia="仿宋_GB2312" w:cs="仿宋_GB2312"/>
          <w:b w:val="0"/>
          <w:i w:val="0"/>
          <w:caps w:val="0"/>
          <w:color w:val="auto"/>
          <w:spacing w:val="0"/>
          <w:sz w:val="32"/>
          <w:szCs w:val="32"/>
          <w:shd w:val="clear" w:fill="FFFFFF"/>
        </w:rPr>
        <w:t>)资金计划、到位及使用情况。</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1、资金计划。县司法局普法依法治理长效管理经费年初预算资金</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万元。在实施过程中，于201</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年申请并批复资金共计</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万元。</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2、资金到位。截止201</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年12月31日，所有计划资金全部到位，共计</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万元。</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3、资金使用。截止201</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年12月31日，普法经费已全部支出，共计</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万元，主要用于：普法宣传资料、普法宣传活动、12.4宪法日宣传活动</w:t>
      </w:r>
      <w:r>
        <w:rPr>
          <w:rFonts w:hint="eastAsia" w:ascii="仿宋_GB2312" w:hAnsi="仿宋_GB2312" w:eastAsia="仿宋_GB2312" w:cs="仿宋_GB2312"/>
          <w:b w:val="0"/>
          <w:i w:val="0"/>
          <w:caps w:val="0"/>
          <w:color w:val="auto"/>
          <w:spacing w:val="0"/>
          <w:sz w:val="32"/>
          <w:szCs w:val="32"/>
          <w:shd w:val="clear" w:fill="FFFFFF"/>
          <w:lang w:eastAsia="zh-CN"/>
        </w:rPr>
        <w:t>等</w:t>
      </w:r>
      <w:r>
        <w:rPr>
          <w:rFonts w:hint="eastAsia" w:ascii="仿宋_GB2312" w:hAnsi="仿宋_GB2312" w:eastAsia="仿宋_GB2312" w:cs="仿宋_GB2312"/>
          <w:b w:val="0"/>
          <w:i w:val="0"/>
          <w:caps w:val="0"/>
          <w:color w:val="auto"/>
          <w:spacing w:val="0"/>
          <w:sz w:val="32"/>
          <w:szCs w:val="32"/>
          <w:shd w:val="clear" w:fill="FFFFFF"/>
        </w:rPr>
        <w:t>支出。</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w:t>
      </w:r>
      <w:r>
        <w:rPr>
          <w:rFonts w:hint="eastAsia" w:ascii="仿宋_GB2312" w:hAnsi="仿宋_GB2312" w:eastAsia="仿宋_GB2312" w:cs="仿宋_GB2312"/>
          <w:b w:val="0"/>
          <w:i w:val="0"/>
          <w:caps w:val="0"/>
          <w:color w:val="auto"/>
          <w:spacing w:val="0"/>
          <w:sz w:val="32"/>
          <w:szCs w:val="32"/>
          <w:shd w:val="clear" w:fill="FFFFFF"/>
          <w:lang w:eastAsia="zh-CN"/>
        </w:rPr>
        <w:t>二</w:t>
      </w:r>
      <w:r>
        <w:rPr>
          <w:rFonts w:hint="eastAsia" w:ascii="仿宋_GB2312" w:hAnsi="仿宋_GB2312" w:eastAsia="仿宋_GB2312" w:cs="仿宋_GB2312"/>
          <w:b w:val="0"/>
          <w:i w:val="0"/>
          <w:caps w:val="0"/>
          <w:color w:val="auto"/>
          <w:spacing w:val="0"/>
          <w:sz w:val="32"/>
          <w:szCs w:val="32"/>
          <w:shd w:val="clear" w:fill="FFFFFF"/>
        </w:rPr>
        <w:t>)项目财务管理情况。</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该项目严格会计核算，确保专款专用，实行专账核算；加强财务管理</w:t>
      </w:r>
      <w:r>
        <w:rPr>
          <w:rFonts w:hint="eastAsia" w:ascii="仿宋_GB2312" w:hAnsi="仿宋_GB2312" w:eastAsia="仿宋_GB2312" w:cs="仿宋_GB2312"/>
          <w:b w:val="0"/>
          <w:i w:val="0"/>
          <w:caps w:val="0"/>
          <w:color w:val="auto"/>
          <w:spacing w:val="0"/>
          <w:sz w:val="32"/>
          <w:szCs w:val="32"/>
          <w:shd w:val="clear" w:fill="FFFFFF"/>
          <w:lang w:val="en-US" w:eastAsia="zh-CN"/>
        </w:rPr>
        <w:t>,经费</w:t>
      </w:r>
      <w:r>
        <w:rPr>
          <w:rFonts w:hint="eastAsia" w:ascii="仿宋_GB2312" w:hAnsi="仿宋_GB2312" w:eastAsia="仿宋_GB2312" w:cs="仿宋_GB2312"/>
          <w:b w:val="0"/>
          <w:i w:val="0"/>
          <w:caps w:val="0"/>
          <w:color w:val="auto"/>
          <w:spacing w:val="0"/>
          <w:sz w:val="32"/>
          <w:szCs w:val="32"/>
          <w:shd w:val="clear" w:fill="FFFFFF"/>
        </w:rPr>
        <w:t>一律通过银行进行转帐结算；在资金使用过程中，严把监督审核关，建立健全内部审核制度，坚持经手、复核、领导审签后财务划款原则。</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宋体"/>
          <w:color w:val="auto"/>
          <w:szCs w:val="21"/>
          <w:lang w:val="en-US"/>
        </w:rPr>
      </w:pPr>
      <w:r>
        <w:rPr>
          <w:rFonts w:hint="eastAsia" w:ascii="宋体" w:hAnsi="宋体" w:eastAsia="仿宋_GB2312" w:cs="宋体"/>
          <w:color w:val="auto"/>
          <w:kern w:val="2"/>
          <w:sz w:val="32"/>
          <w:szCs w:val="21"/>
          <w:lang w:val="en-US" w:eastAsia="zh-CN" w:bidi="ar"/>
        </w:rPr>
        <w:t>3</w:t>
      </w:r>
      <w:r>
        <w:rPr>
          <w:rFonts w:hint="eastAsia" w:ascii="宋体" w:hAnsi="宋体" w:eastAsia="仿宋_GB2312" w:cs="仿宋_GB2312"/>
          <w:color w:val="auto"/>
          <w:kern w:val="2"/>
          <w:sz w:val="32"/>
          <w:szCs w:val="21"/>
          <w:lang w:val="en-US" w:eastAsia="zh-CN" w:bidi="ar"/>
        </w:rPr>
        <w:t>、项目绩效</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宋体" w:hAnsi="宋体" w:eastAsia="仿宋_GB2312" w:cs="仿宋_GB2312"/>
          <w:color w:val="auto"/>
          <w:kern w:val="2"/>
          <w:sz w:val="32"/>
          <w:szCs w:val="21"/>
          <w:lang w:val="en-US" w:eastAsia="zh-CN" w:bidi="ar"/>
        </w:rPr>
      </w:pPr>
      <w:r>
        <w:rPr>
          <w:rFonts w:hint="eastAsia" w:ascii="宋体" w:hAnsi="宋体" w:eastAsia="仿宋_GB2312" w:cs="仿宋_GB2312"/>
          <w:color w:val="auto"/>
          <w:kern w:val="2"/>
          <w:sz w:val="32"/>
          <w:szCs w:val="21"/>
          <w:lang w:val="en-US" w:eastAsia="zh-CN" w:bidi="ar"/>
        </w:rPr>
        <w:t>项目目标完成情况</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(一)目标完成任务量。</w:t>
      </w:r>
    </w:p>
    <w:p>
      <w:pPr>
        <w:pStyle w:val="14"/>
        <w:bidi w:val="0"/>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2018年，累计开展各类法治宣讲活动已达287余场次，各项培训共计56余场次，受教育人数达39625余人次，发放各类宣传资料31513余份。</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(二)目标完成质量。</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普法经费项目在上级有关部门的关心帮助下，在县委、县政府的领导下，顺利推进，圆满完成任务，达到预期目的。</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(三)目标完成进度。</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截止201</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年12月</w:t>
      </w:r>
      <w:r>
        <w:rPr>
          <w:rFonts w:hint="eastAsia" w:ascii="仿宋_GB2312" w:hAnsi="仿宋_GB2312" w:eastAsia="仿宋_GB2312" w:cs="仿宋_GB2312"/>
          <w:b w:val="0"/>
          <w:i w:val="0"/>
          <w:caps w:val="0"/>
          <w:color w:val="auto"/>
          <w:spacing w:val="0"/>
          <w:sz w:val="32"/>
          <w:szCs w:val="32"/>
          <w:shd w:val="clear" w:fill="FFFFFF"/>
          <w:lang w:val="en-US" w:eastAsia="zh-CN"/>
        </w:rPr>
        <w:t>31日</w:t>
      </w:r>
      <w:r>
        <w:rPr>
          <w:rFonts w:hint="eastAsia" w:ascii="仿宋_GB2312" w:hAnsi="仿宋_GB2312" w:eastAsia="仿宋_GB2312" w:cs="仿宋_GB2312"/>
          <w:b w:val="0"/>
          <w:i w:val="0"/>
          <w:caps w:val="0"/>
          <w:color w:val="auto"/>
          <w:spacing w:val="0"/>
          <w:sz w:val="32"/>
          <w:szCs w:val="32"/>
          <w:shd w:val="clear" w:fill="FFFFFF"/>
        </w:rPr>
        <w:t>，普法经费项目已全面完成。</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宋体" w:hAnsi="宋体" w:eastAsia="宋体" w:cs="宋体"/>
          <w:b w:val="0"/>
          <w:i w:val="0"/>
          <w:caps w:val="0"/>
          <w:color w:val="auto"/>
          <w:spacing w:val="0"/>
          <w:sz w:val="21"/>
          <w:szCs w:val="21"/>
        </w:rPr>
      </w:pPr>
      <w:r>
        <w:rPr>
          <w:rFonts w:hint="eastAsia" w:ascii="宋体" w:hAnsi="宋体" w:eastAsia="仿宋_GB2312" w:cs="仿宋_GB2312"/>
          <w:color w:val="auto"/>
          <w:kern w:val="2"/>
          <w:sz w:val="32"/>
          <w:szCs w:val="21"/>
          <w:lang w:val="en-US" w:eastAsia="zh-CN" w:bidi="ar"/>
        </w:rPr>
        <w:t>项目效益情况</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宋体" w:hAnsi="宋体" w:eastAsia="仿宋_GB2312" w:cs="宋体"/>
          <w:b w:val="0"/>
          <w:i w:val="0"/>
          <w:caps w:val="0"/>
          <w:color w:val="auto"/>
          <w:spacing w:val="0"/>
          <w:sz w:val="21"/>
          <w:szCs w:val="21"/>
          <w:lang w:eastAsia="zh-CN"/>
        </w:rPr>
      </w:pPr>
      <w:r>
        <w:rPr>
          <w:rFonts w:hint="eastAsia" w:ascii="仿宋_GB2312" w:hAnsi="宋体" w:eastAsia="仿宋_GB2312" w:cs="仿宋_GB2312"/>
          <w:b w:val="0"/>
          <w:i w:val="0"/>
          <w:caps w:val="0"/>
          <w:color w:val="auto"/>
          <w:spacing w:val="0"/>
          <w:sz w:val="31"/>
          <w:szCs w:val="31"/>
        </w:rPr>
        <w:t>司法局项目经济效益指标是确保资金使用合理合规，加强保障</w:t>
      </w:r>
      <w:r>
        <w:rPr>
          <w:rFonts w:hint="eastAsia" w:ascii="仿宋_GB2312" w:hAnsi="宋体" w:eastAsia="仿宋_GB2312" w:cs="仿宋_GB2312"/>
          <w:b w:val="0"/>
          <w:i w:val="0"/>
          <w:caps w:val="0"/>
          <w:color w:val="auto"/>
          <w:spacing w:val="0"/>
          <w:sz w:val="31"/>
          <w:szCs w:val="31"/>
          <w:lang w:eastAsia="zh-CN"/>
        </w:rPr>
        <w:t>我县</w:t>
      </w:r>
      <w:r>
        <w:rPr>
          <w:rFonts w:hint="eastAsia" w:ascii="仿宋_GB2312" w:hAnsi="宋体" w:eastAsia="仿宋_GB2312" w:cs="仿宋_GB2312"/>
          <w:b w:val="0"/>
          <w:i w:val="0"/>
          <w:caps w:val="0"/>
          <w:color w:val="auto"/>
          <w:spacing w:val="0"/>
          <w:sz w:val="31"/>
          <w:szCs w:val="31"/>
        </w:rPr>
        <w:t>经济发展，创造良好环境。社会效益指标是不断提升司法行政各项业务工作能力，充分化解矛盾纠纷，加强律师培训，保证弱势群体应援尽援，维护</w:t>
      </w:r>
      <w:r>
        <w:rPr>
          <w:rFonts w:hint="eastAsia" w:ascii="仿宋_GB2312" w:hAnsi="宋体" w:eastAsia="仿宋_GB2312" w:cs="仿宋_GB2312"/>
          <w:b w:val="0"/>
          <w:i w:val="0"/>
          <w:caps w:val="0"/>
          <w:color w:val="auto"/>
          <w:spacing w:val="0"/>
          <w:sz w:val="31"/>
          <w:szCs w:val="31"/>
          <w:lang w:eastAsia="zh-CN"/>
        </w:rPr>
        <w:t>社会</w:t>
      </w:r>
      <w:r>
        <w:rPr>
          <w:rFonts w:hint="eastAsia" w:ascii="仿宋_GB2312" w:hAnsi="宋体" w:eastAsia="仿宋_GB2312" w:cs="仿宋_GB2312"/>
          <w:b w:val="0"/>
          <w:i w:val="0"/>
          <w:caps w:val="0"/>
          <w:color w:val="auto"/>
          <w:spacing w:val="0"/>
          <w:sz w:val="31"/>
          <w:szCs w:val="31"/>
        </w:rPr>
        <w:t>和谐稳定；生态效益指标是创造良好环境，保障人民群众安居乐业；可持续指标是维护社会政治稳定，不断提高公众安全感和满意度，做到人民群众满意</w:t>
      </w:r>
      <w:r>
        <w:rPr>
          <w:rFonts w:hint="eastAsia" w:ascii="仿宋_GB2312" w:hAnsi="宋体" w:eastAsia="仿宋_GB2312" w:cs="仿宋_GB2312"/>
          <w:b w:val="0"/>
          <w:i w:val="0"/>
          <w:caps w:val="0"/>
          <w:color w:val="auto"/>
          <w:spacing w:val="0"/>
          <w:sz w:val="31"/>
          <w:szCs w:val="31"/>
          <w:lang w:eastAsia="zh-CN"/>
        </w:rPr>
        <w:t>。</w:t>
      </w:r>
    </w:p>
    <w:p>
      <w:pPr>
        <w:keepNext w:val="0"/>
        <w:keepLines w:val="0"/>
        <w:widowControl w:val="0"/>
        <w:suppressLineNumbers w:val="0"/>
        <w:snapToGrid w:val="0"/>
        <w:spacing w:before="0" w:beforeAutospacing="0" w:after="0" w:afterAutospacing="0" w:line="580" w:lineRule="exact"/>
        <w:ind w:left="0" w:right="0" w:firstLine="420" w:firstLineChars="200"/>
        <w:jc w:val="both"/>
        <w:rPr>
          <w:rFonts w:hint="eastAsia" w:ascii="宋体" w:hAnsi="宋体" w:eastAsia="仿宋_GB2312" w:cs="宋体"/>
          <w:color w:val="auto"/>
          <w:szCs w:val="21"/>
          <w:lang w:val="en-US"/>
        </w:rPr>
      </w:pPr>
    </w:p>
    <w:p>
      <w:pPr>
        <w:pStyle w:val="1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1360" w:leftChars="0" w:right="0" w:hanging="720" w:firstLineChars="0"/>
        <w:jc w:val="left"/>
        <w:rPr>
          <w:rFonts w:hint="eastAsia" w:ascii="黑体" w:hAnsi="宋体" w:eastAsia="黑体" w:cs="黑体"/>
          <w:color w:val="auto"/>
          <w:kern w:val="2"/>
          <w:sz w:val="32"/>
          <w:szCs w:val="21"/>
          <w:lang w:val="en-US" w:eastAsia="zh-CN" w:bidi="ar"/>
        </w:rPr>
      </w:pPr>
      <w:r>
        <w:rPr>
          <w:rFonts w:hint="eastAsia" w:ascii="黑体" w:hAnsi="宋体" w:eastAsia="黑体" w:cs="黑体"/>
          <w:color w:val="auto"/>
          <w:kern w:val="2"/>
          <w:sz w:val="32"/>
          <w:szCs w:val="21"/>
          <w:lang w:val="en-US" w:eastAsia="zh-CN" w:bidi="ar"/>
        </w:rPr>
        <w:t>存在主要问题</w:t>
      </w:r>
    </w:p>
    <w:p>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ightChars="0" w:firstLine="640" w:firstLineChars="200"/>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普法是一项需要长期坚持的工作，要让群众真正成为法律的守护者、真正能运用法律来维护自身的合法权益还需要长期的时间。</w:t>
      </w:r>
    </w:p>
    <w:p>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ightChars="0" w:firstLine="640" w:firstLineChars="200"/>
        <w:jc w:val="left"/>
        <w:rPr>
          <w:rFonts w:hint="eastAsia" w:ascii="黑体" w:hAnsi="宋体" w:eastAsia="黑体" w:cs="黑体"/>
          <w:color w:val="auto"/>
          <w:kern w:val="2"/>
          <w:sz w:val="32"/>
          <w:szCs w:val="21"/>
          <w:lang w:val="en-US" w:eastAsia="zh-CN" w:bidi="ar"/>
        </w:rPr>
      </w:pPr>
      <w:r>
        <w:rPr>
          <w:rFonts w:hint="eastAsia" w:ascii="黑体" w:hAnsi="宋体" w:eastAsia="黑体" w:cs="黑体"/>
          <w:color w:val="auto"/>
          <w:kern w:val="2"/>
          <w:sz w:val="32"/>
          <w:szCs w:val="21"/>
          <w:lang w:val="en-US" w:eastAsia="zh-CN" w:bidi="ar"/>
        </w:rPr>
        <w:t>五、相关措施建议</w:t>
      </w:r>
    </w:p>
    <w:p>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ightChars="0" w:firstLine="640" w:firstLineChars="200"/>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建议根据绩效评价结果适当增加普法经费的预算，完善普法配套设施，真正实现全县普法宣传工作能够全面覆盖</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黑体" w:hAnsi="宋体" w:eastAsia="黑体" w:cs="黑体"/>
          <w:color w:val="auto"/>
          <w:kern w:val="2"/>
          <w:sz w:val="32"/>
          <w:szCs w:val="21"/>
          <w:lang w:val="en-US" w:eastAsia="zh-CN" w:bidi="ar"/>
        </w:rPr>
      </w:pPr>
    </w:p>
    <w:p>
      <w:pPr>
        <w:rPr>
          <w:color w:val="auto"/>
        </w:rPr>
      </w:pPr>
    </w:p>
    <w:p>
      <w:pPr>
        <w:spacing w:line="600" w:lineRule="exact"/>
        <w:jc w:val="center"/>
        <w:outlineLvl w:val="0"/>
        <w:rPr>
          <w:rFonts w:hint="eastAsia" w:ascii="黑体" w:hAnsi="黑体" w:eastAsia="黑体"/>
          <w:color w:val="auto"/>
          <w:sz w:val="44"/>
          <w:szCs w:val="44"/>
        </w:rPr>
      </w:pPr>
    </w:p>
    <w:p>
      <w:pPr>
        <w:spacing w:line="600" w:lineRule="exact"/>
        <w:jc w:val="both"/>
        <w:outlineLvl w:val="0"/>
        <w:rPr>
          <w:rFonts w:hint="eastAsia" w:ascii="黑体" w:hAnsi="黑体" w:eastAsia="黑体"/>
          <w:color w:val="auto"/>
          <w:sz w:val="44"/>
          <w:szCs w:val="44"/>
        </w:rPr>
      </w:pPr>
    </w:p>
    <w:p>
      <w:pPr>
        <w:spacing w:line="600" w:lineRule="exact"/>
        <w:jc w:val="both"/>
        <w:outlineLvl w:val="0"/>
        <w:rPr>
          <w:rStyle w:val="29"/>
          <w:rFonts w:ascii="黑体" w:hAnsi="黑体" w:eastAsia="黑体"/>
          <w:b w:val="0"/>
          <w:color w:val="auto"/>
        </w:rPr>
      </w:pPr>
      <w:r>
        <w:rPr>
          <w:rFonts w:hint="eastAsia" w:ascii="黑体" w:hAnsi="黑体" w:eastAsia="黑体"/>
          <w:color w:val="auto"/>
          <w:sz w:val="44"/>
          <w:szCs w:val="44"/>
        </w:rPr>
        <w:t>第</w:t>
      </w:r>
      <w:r>
        <w:rPr>
          <w:rStyle w:val="29"/>
          <w:rFonts w:hint="eastAsia" w:ascii="黑体" w:hAnsi="黑体" w:eastAsia="黑体"/>
          <w:b w:val="0"/>
          <w:color w:val="auto"/>
        </w:rPr>
        <w:t>五部分 附表</w:t>
      </w:r>
      <w:bookmarkEnd w:id="57"/>
      <w:bookmarkEnd w:id="61"/>
    </w:p>
    <w:p>
      <w:pPr>
        <w:pStyle w:val="5"/>
        <w:numPr>
          <w:ilvl w:val="0"/>
          <w:numId w:val="0"/>
        </w:numPr>
        <w:rPr>
          <w:rFonts w:hint="eastAsia" w:ascii="仿宋_GB2312" w:hAnsi="仿宋_GB2312" w:eastAsia="仿宋_GB2312" w:cs="仿宋_GB2312"/>
          <w:b w:val="0"/>
          <w:color w:val="auto"/>
          <w:sz w:val="32"/>
          <w:szCs w:val="32"/>
        </w:rPr>
      </w:pPr>
      <w:bookmarkStart w:id="62" w:name="_Toc15396620"/>
      <w:r>
        <w:rPr>
          <w:rFonts w:hint="eastAsia" w:ascii="仿宋_GB2312" w:hAnsi="仿宋_GB2312" w:eastAsia="仿宋_GB2312" w:cs="仿宋_GB2312"/>
          <w:b w:val="0"/>
          <w:color w:val="auto"/>
          <w:sz w:val="32"/>
          <w:szCs w:val="32"/>
          <w:lang w:eastAsia="zh-CN"/>
        </w:rPr>
        <w:t>一、</w:t>
      </w:r>
      <w:r>
        <w:rPr>
          <w:rFonts w:hint="eastAsia" w:ascii="仿宋_GB2312" w:hAnsi="仿宋_GB2312" w:eastAsia="仿宋_GB2312" w:cs="仿宋_GB2312"/>
          <w:b w:val="0"/>
          <w:color w:val="auto"/>
          <w:sz w:val="32"/>
          <w:szCs w:val="32"/>
        </w:rPr>
        <w:t>收入支出决算总表</w:t>
      </w:r>
    </w:p>
    <w:p>
      <w:pPr>
        <w:pStyle w:val="5"/>
        <w:numPr>
          <w:ilvl w:val="0"/>
          <w:numId w:val="0"/>
        </w:numPr>
        <w:rPr>
          <w:rFonts w:hint="eastAsia" w:ascii="仿宋_GB2312" w:hAnsi="仿宋_GB2312" w:eastAsia="仿宋_GB2312" w:cs="仿宋_GB2312"/>
          <w:color w:val="auto"/>
          <w:sz w:val="32"/>
          <w:szCs w:val="32"/>
        </w:rPr>
      </w:pPr>
      <w:r>
        <w:rPr>
          <w:rFonts w:hint="eastAsia" w:ascii="仿宋_GB2312" w:hAnsi="仿宋_GB2312" w:eastAsia="仿宋_GB2312" w:cs="仿宋_GB2312"/>
          <w:b w:val="0"/>
          <w:color w:val="auto"/>
          <w:sz w:val="32"/>
          <w:szCs w:val="32"/>
        </w:rPr>
        <w:t>二、收</w:t>
      </w:r>
      <w:r>
        <w:rPr>
          <w:rStyle w:val="30"/>
          <w:rFonts w:hint="eastAsia" w:ascii="仿宋_GB2312" w:hAnsi="仿宋_GB2312" w:eastAsia="仿宋_GB2312" w:cs="仿宋_GB2312"/>
          <w:b w:val="0"/>
          <w:bCs w:val="0"/>
          <w:color w:val="auto"/>
          <w:sz w:val="32"/>
          <w:szCs w:val="32"/>
        </w:rPr>
        <w:t>入总表</w:t>
      </w:r>
      <w:bookmarkEnd w:id="62"/>
    </w:p>
    <w:p>
      <w:pPr>
        <w:pStyle w:val="5"/>
        <w:rPr>
          <w:rFonts w:hint="eastAsia" w:ascii="仿宋_GB2312" w:hAnsi="仿宋_GB2312" w:eastAsia="仿宋_GB2312" w:cs="仿宋_GB2312"/>
          <w:color w:val="auto"/>
          <w:sz w:val="32"/>
          <w:szCs w:val="32"/>
        </w:rPr>
      </w:pPr>
      <w:bookmarkStart w:id="63" w:name="_Toc15396621"/>
      <w:r>
        <w:rPr>
          <w:rStyle w:val="30"/>
          <w:rFonts w:hint="eastAsia" w:ascii="仿宋_GB2312" w:hAnsi="仿宋_GB2312" w:eastAsia="仿宋_GB2312" w:cs="仿宋_GB2312"/>
          <w:b w:val="0"/>
          <w:bCs w:val="0"/>
          <w:color w:val="auto"/>
          <w:sz w:val="32"/>
          <w:szCs w:val="32"/>
        </w:rPr>
        <w:t>三、</w:t>
      </w:r>
      <w:r>
        <w:rPr>
          <w:rFonts w:hint="eastAsia" w:ascii="仿宋_GB2312" w:hAnsi="仿宋_GB2312" w:eastAsia="仿宋_GB2312" w:cs="仿宋_GB2312"/>
          <w:b w:val="0"/>
          <w:color w:val="auto"/>
          <w:sz w:val="32"/>
          <w:szCs w:val="32"/>
        </w:rPr>
        <w:t>支</w:t>
      </w:r>
      <w:r>
        <w:rPr>
          <w:rStyle w:val="30"/>
          <w:rFonts w:hint="eastAsia" w:ascii="仿宋_GB2312" w:hAnsi="仿宋_GB2312" w:eastAsia="仿宋_GB2312" w:cs="仿宋_GB2312"/>
          <w:b w:val="0"/>
          <w:bCs w:val="0"/>
          <w:color w:val="auto"/>
          <w:sz w:val="32"/>
          <w:szCs w:val="32"/>
        </w:rPr>
        <w:t>出总表</w:t>
      </w:r>
      <w:bookmarkEnd w:id="63"/>
    </w:p>
    <w:p>
      <w:pPr>
        <w:pStyle w:val="5"/>
        <w:rPr>
          <w:rFonts w:hint="eastAsia" w:ascii="仿宋_GB2312" w:hAnsi="仿宋_GB2312" w:eastAsia="仿宋_GB2312" w:cs="仿宋_GB2312"/>
          <w:b w:val="0"/>
          <w:color w:val="auto"/>
          <w:sz w:val="32"/>
          <w:szCs w:val="32"/>
        </w:rPr>
      </w:pPr>
      <w:bookmarkStart w:id="64" w:name="_Toc15396622"/>
      <w:r>
        <w:rPr>
          <w:rStyle w:val="30"/>
          <w:rFonts w:hint="eastAsia" w:ascii="仿宋_GB2312" w:hAnsi="仿宋_GB2312" w:eastAsia="仿宋_GB2312" w:cs="仿宋_GB2312"/>
          <w:b w:val="0"/>
          <w:bCs w:val="0"/>
          <w:color w:val="auto"/>
          <w:sz w:val="32"/>
          <w:szCs w:val="32"/>
        </w:rPr>
        <w:t>四、</w:t>
      </w:r>
      <w:r>
        <w:rPr>
          <w:rFonts w:hint="eastAsia" w:ascii="仿宋_GB2312" w:hAnsi="仿宋_GB2312" w:eastAsia="仿宋_GB2312" w:cs="仿宋_GB2312"/>
          <w:b w:val="0"/>
          <w:color w:val="auto"/>
          <w:sz w:val="32"/>
          <w:szCs w:val="32"/>
        </w:rPr>
        <w:t>财</w:t>
      </w:r>
      <w:r>
        <w:rPr>
          <w:rStyle w:val="30"/>
          <w:rFonts w:hint="eastAsia" w:ascii="仿宋_GB2312" w:hAnsi="仿宋_GB2312" w:eastAsia="仿宋_GB2312" w:cs="仿宋_GB2312"/>
          <w:b w:val="0"/>
          <w:bCs w:val="0"/>
          <w:color w:val="auto"/>
          <w:sz w:val="32"/>
          <w:szCs w:val="32"/>
        </w:rPr>
        <w:t>政拨款收入支出决算总表</w:t>
      </w:r>
      <w:bookmarkEnd w:id="64"/>
    </w:p>
    <w:p>
      <w:pPr>
        <w:pStyle w:val="5"/>
        <w:rPr>
          <w:rFonts w:hint="eastAsia" w:ascii="仿宋_GB2312" w:hAnsi="仿宋_GB2312" w:eastAsia="仿宋_GB2312" w:cs="仿宋_GB2312"/>
          <w:color w:val="auto"/>
          <w:sz w:val="32"/>
          <w:szCs w:val="32"/>
        </w:rPr>
      </w:pPr>
      <w:bookmarkStart w:id="65" w:name="_Toc15396623"/>
      <w:r>
        <w:rPr>
          <w:rStyle w:val="30"/>
          <w:rFonts w:hint="eastAsia" w:ascii="仿宋_GB2312" w:hAnsi="仿宋_GB2312" w:eastAsia="仿宋_GB2312" w:cs="仿宋_GB2312"/>
          <w:b w:val="0"/>
          <w:bCs w:val="0"/>
          <w:color w:val="auto"/>
          <w:sz w:val="32"/>
          <w:szCs w:val="32"/>
        </w:rPr>
        <w:t>五、</w:t>
      </w:r>
      <w:r>
        <w:rPr>
          <w:rFonts w:hint="eastAsia" w:ascii="仿宋_GB2312" w:hAnsi="仿宋_GB2312" w:eastAsia="仿宋_GB2312" w:cs="仿宋_GB2312"/>
          <w:b w:val="0"/>
          <w:color w:val="auto"/>
          <w:sz w:val="32"/>
          <w:szCs w:val="32"/>
        </w:rPr>
        <w:t>财</w:t>
      </w:r>
      <w:r>
        <w:rPr>
          <w:rStyle w:val="30"/>
          <w:rFonts w:hint="eastAsia" w:ascii="仿宋_GB2312" w:hAnsi="仿宋_GB2312" w:eastAsia="仿宋_GB2312" w:cs="仿宋_GB2312"/>
          <w:b w:val="0"/>
          <w:bCs w:val="0"/>
          <w:color w:val="auto"/>
          <w:sz w:val="32"/>
          <w:szCs w:val="32"/>
        </w:rPr>
        <w:t>政拨款支出决算明细表（政府经济分类科目）</w:t>
      </w:r>
      <w:bookmarkEnd w:id="65"/>
    </w:p>
    <w:p>
      <w:pPr>
        <w:pStyle w:val="5"/>
        <w:rPr>
          <w:rFonts w:hint="eastAsia" w:ascii="仿宋_GB2312" w:hAnsi="仿宋_GB2312" w:eastAsia="仿宋_GB2312" w:cs="仿宋_GB2312"/>
          <w:color w:val="auto"/>
          <w:sz w:val="32"/>
          <w:szCs w:val="32"/>
        </w:rPr>
      </w:pPr>
      <w:bookmarkStart w:id="66" w:name="_Toc15396624"/>
      <w:r>
        <w:rPr>
          <w:rStyle w:val="30"/>
          <w:rFonts w:hint="eastAsia" w:ascii="仿宋_GB2312" w:hAnsi="仿宋_GB2312" w:eastAsia="仿宋_GB2312" w:cs="仿宋_GB2312"/>
          <w:b w:val="0"/>
          <w:bCs w:val="0"/>
          <w:color w:val="auto"/>
          <w:sz w:val="32"/>
          <w:szCs w:val="32"/>
        </w:rPr>
        <w:t>六、</w:t>
      </w:r>
      <w:r>
        <w:rPr>
          <w:rFonts w:hint="eastAsia" w:ascii="仿宋_GB2312" w:hAnsi="仿宋_GB2312" w:eastAsia="仿宋_GB2312" w:cs="仿宋_GB2312"/>
          <w:b w:val="0"/>
          <w:color w:val="auto"/>
          <w:sz w:val="32"/>
          <w:szCs w:val="32"/>
        </w:rPr>
        <w:t>一</w:t>
      </w:r>
      <w:r>
        <w:rPr>
          <w:rStyle w:val="30"/>
          <w:rFonts w:hint="eastAsia" w:ascii="仿宋_GB2312" w:hAnsi="仿宋_GB2312" w:eastAsia="仿宋_GB2312" w:cs="仿宋_GB2312"/>
          <w:b w:val="0"/>
          <w:bCs w:val="0"/>
          <w:color w:val="auto"/>
          <w:sz w:val="32"/>
          <w:szCs w:val="32"/>
        </w:rPr>
        <w:t>般公共预算财政拨款支出决算表</w:t>
      </w:r>
      <w:bookmarkEnd w:id="66"/>
    </w:p>
    <w:p>
      <w:pPr>
        <w:pStyle w:val="5"/>
        <w:rPr>
          <w:rFonts w:hint="eastAsia" w:ascii="仿宋_GB2312" w:hAnsi="仿宋_GB2312" w:eastAsia="仿宋_GB2312" w:cs="仿宋_GB2312"/>
          <w:color w:val="auto"/>
          <w:sz w:val="32"/>
          <w:szCs w:val="32"/>
        </w:rPr>
      </w:pPr>
      <w:bookmarkStart w:id="67" w:name="_Toc15396625"/>
      <w:r>
        <w:rPr>
          <w:rStyle w:val="30"/>
          <w:rFonts w:hint="eastAsia" w:ascii="仿宋_GB2312" w:hAnsi="仿宋_GB2312" w:eastAsia="仿宋_GB2312" w:cs="仿宋_GB2312"/>
          <w:b w:val="0"/>
          <w:bCs w:val="0"/>
          <w:color w:val="auto"/>
          <w:sz w:val="32"/>
          <w:szCs w:val="32"/>
        </w:rPr>
        <w:t>七、</w:t>
      </w:r>
      <w:r>
        <w:rPr>
          <w:rFonts w:hint="eastAsia" w:ascii="仿宋_GB2312" w:hAnsi="仿宋_GB2312" w:eastAsia="仿宋_GB2312" w:cs="仿宋_GB2312"/>
          <w:b w:val="0"/>
          <w:color w:val="auto"/>
          <w:sz w:val="32"/>
          <w:szCs w:val="32"/>
        </w:rPr>
        <w:t>一</w:t>
      </w:r>
      <w:r>
        <w:rPr>
          <w:rStyle w:val="30"/>
          <w:rFonts w:hint="eastAsia" w:ascii="仿宋_GB2312" w:hAnsi="仿宋_GB2312" w:eastAsia="仿宋_GB2312" w:cs="仿宋_GB2312"/>
          <w:b w:val="0"/>
          <w:bCs w:val="0"/>
          <w:color w:val="auto"/>
          <w:sz w:val="32"/>
          <w:szCs w:val="32"/>
        </w:rPr>
        <w:t>般公共预算财政拨款支出决算明细表</w:t>
      </w:r>
      <w:bookmarkEnd w:id="67"/>
    </w:p>
    <w:p>
      <w:pPr>
        <w:pStyle w:val="5"/>
        <w:rPr>
          <w:rFonts w:hint="eastAsia" w:ascii="仿宋_GB2312" w:hAnsi="仿宋_GB2312" w:eastAsia="仿宋_GB2312" w:cs="仿宋_GB2312"/>
          <w:color w:val="auto"/>
          <w:sz w:val="32"/>
          <w:szCs w:val="32"/>
        </w:rPr>
      </w:pPr>
      <w:bookmarkStart w:id="68" w:name="_Toc15396626"/>
      <w:r>
        <w:rPr>
          <w:rStyle w:val="30"/>
          <w:rFonts w:hint="eastAsia" w:ascii="仿宋_GB2312" w:hAnsi="仿宋_GB2312" w:eastAsia="仿宋_GB2312" w:cs="仿宋_GB2312"/>
          <w:b w:val="0"/>
          <w:bCs w:val="0"/>
          <w:color w:val="auto"/>
          <w:sz w:val="32"/>
          <w:szCs w:val="32"/>
        </w:rPr>
        <w:t>八、</w:t>
      </w:r>
      <w:r>
        <w:rPr>
          <w:rFonts w:hint="eastAsia" w:ascii="仿宋_GB2312" w:hAnsi="仿宋_GB2312" w:eastAsia="仿宋_GB2312" w:cs="仿宋_GB2312"/>
          <w:b w:val="0"/>
          <w:color w:val="auto"/>
          <w:sz w:val="32"/>
          <w:szCs w:val="32"/>
        </w:rPr>
        <w:t>一</w:t>
      </w:r>
      <w:r>
        <w:rPr>
          <w:rStyle w:val="30"/>
          <w:rFonts w:hint="eastAsia" w:ascii="仿宋_GB2312" w:hAnsi="仿宋_GB2312" w:eastAsia="仿宋_GB2312" w:cs="仿宋_GB2312"/>
          <w:b w:val="0"/>
          <w:bCs w:val="0"/>
          <w:color w:val="auto"/>
          <w:sz w:val="32"/>
          <w:szCs w:val="32"/>
        </w:rPr>
        <w:t>般公共预算财政拨款基本支出决算表</w:t>
      </w:r>
      <w:bookmarkEnd w:id="68"/>
    </w:p>
    <w:p>
      <w:pPr>
        <w:pStyle w:val="5"/>
        <w:rPr>
          <w:rFonts w:hint="eastAsia" w:ascii="仿宋_GB2312" w:hAnsi="仿宋_GB2312" w:eastAsia="仿宋_GB2312" w:cs="仿宋_GB2312"/>
          <w:color w:val="auto"/>
          <w:sz w:val="32"/>
          <w:szCs w:val="32"/>
        </w:rPr>
      </w:pPr>
      <w:bookmarkStart w:id="69" w:name="_Toc15396627"/>
      <w:r>
        <w:rPr>
          <w:rStyle w:val="30"/>
          <w:rFonts w:hint="eastAsia" w:ascii="仿宋_GB2312" w:hAnsi="仿宋_GB2312" w:eastAsia="仿宋_GB2312" w:cs="仿宋_GB2312"/>
          <w:b w:val="0"/>
          <w:bCs w:val="0"/>
          <w:color w:val="auto"/>
          <w:sz w:val="32"/>
          <w:szCs w:val="32"/>
        </w:rPr>
        <w:t>九、</w:t>
      </w:r>
      <w:r>
        <w:rPr>
          <w:rFonts w:hint="eastAsia" w:ascii="仿宋_GB2312" w:hAnsi="仿宋_GB2312" w:eastAsia="仿宋_GB2312" w:cs="仿宋_GB2312"/>
          <w:b w:val="0"/>
          <w:color w:val="auto"/>
          <w:sz w:val="32"/>
          <w:szCs w:val="32"/>
        </w:rPr>
        <w:t>一</w:t>
      </w:r>
      <w:r>
        <w:rPr>
          <w:rStyle w:val="30"/>
          <w:rFonts w:hint="eastAsia" w:ascii="仿宋_GB2312" w:hAnsi="仿宋_GB2312" w:eastAsia="仿宋_GB2312" w:cs="仿宋_GB2312"/>
          <w:b w:val="0"/>
          <w:bCs w:val="0"/>
          <w:color w:val="auto"/>
          <w:sz w:val="32"/>
          <w:szCs w:val="32"/>
        </w:rPr>
        <w:t>般公共预算财政拨款项目支出决算表</w:t>
      </w:r>
      <w:bookmarkEnd w:id="69"/>
    </w:p>
    <w:p>
      <w:pPr>
        <w:pStyle w:val="5"/>
        <w:rPr>
          <w:rFonts w:hint="eastAsia" w:ascii="仿宋_GB2312" w:hAnsi="仿宋_GB2312" w:eastAsia="仿宋_GB2312" w:cs="仿宋_GB2312"/>
          <w:color w:val="auto"/>
          <w:sz w:val="32"/>
          <w:szCs w:val="32"/>
        </w:rPr>
      </w:pPr>
      <w:bookmarkStart w:id="70" w:name="_Toc15396628"/>
      <w:r>
        <w:rPr>
          <w:rStyle w:val="30"/>
          <w:rFonts w:hint="eastAsia" w:ascii="仿宋_GB2312" w:hAnsi="仿宋_GB2312" w:eastAsia="仿宋_GB2312" w:cs="仿宋_GB2312"/>
          <w:b w:val="0"/>
          <w:bCs w:val="0"/>
          <w:color w:val="auto"/>
          <w:sz w:val="32"/>
          <w:szCs w:val="32"/>
        </w:rPr>
        <w:t>十、</w:t>
      </w:r>
      <w:r>
        <w:rPr>
          <w:rFonts w:hint="eastAsia" w:ascii="仿宋_GB2312" w:hAnsi="仿宋_GB2312" w:eastAsia="仿宋_GB2312" w:cs="仿宋_GB2312"/>
          <w:b w:val="0"/>
          <w:color w:val="auto"/>
          <w:sz w:val="32"/>
          <w:szCs w:val="32"/>
        </w:rPr>
        <w:t>一</w:t>
      </w:r>
      <w:r>
        <w:rPr>
          <w:rStyle w:val="30"/>
          <w:rFonts w:hint="eastAsia" w:ascii="仿宋_GB2312" w:hAnsi="仿宋_GB2312" w:eastAsia="仿宋_GB2312" w:cs="仿宋_GB2312"/>
          <w:b w:val="0"/>
          <w:bCs w:val="0"/>
          <w:color w:val="auto"/>
          <w:sz w:val="32"/>
          <w:szCs w:val="32"/>
        </w:rPr>
        <w:t>般公共预算财政拨款“三公”经费支出决算表</w:t>
      </w:r>
      <w:bookmarkEnd w:id="70"/>
    </w:p>
    <w:p>
      <w:pPr>
        <w:pStyle w:val="5"/>
        <w:rPr>
          <w:rFonts w:hint="eastAsia" w:ascii="仿宋_GB2312" w:hAnsi="仿宋_GB2312" w:eastAsia="仿宋_GB2312" w:cs="仿宋_GB2312"/>
          <w:color w:val="auto"/>
          <w:sz w:val="32"/>
          <w:szCs w:val="32"/>
        </w:rPr>
      </w:pPr>
      <w:bookmarkStart w:id="71" w:name="_Toc15396629"/>
      <w:r>
        <w:rPr>
          <w:rStyle w:val="30"/>
          <w:rFonts w:hint="eastAsia" w:ascii="仿宋_GB2312" w:hAnsi="仿宋_GB2312" w:eastAsia="仿宋_GB2312" w:cs="仿宋_GB2312"/>
          <w:b w:val="0"/>
          <w:bCs w:val="0"/>
          <w:color w:val="auto"/>
          <w:sz w:val="32"/>
          <w:szCs w:val="32"/>
        </w:rPr>
        <w:t>十一、</w:t>
      </w:r>
      <w:r>
        <w:rPr>
          <w:rFonts w:hint="eastAsia" w:ascii="仿宋_GB2312" w:hAnsi="仿宋_GB2312" w:eastAsia="仿宋_GB2312" w:cs="仿宋_GB2312"/>
          <w:b w:val="0"/>
          <w:color w:val="auto"/>
          <w:sz w:val="32"/>
          <w:szCs w:val="32"/>
        </w:rPr>
        <w:t>政</w:t>
      </w:r>
      <w:r>
        <w:rPr>
          <w:rStyle w:val="30"/>
          <w:rFonts w:hint="eastAsia" w:ascii="仿宋_GB2312" w:hAnsi="仿宋_GB2312" w:eastAsia="仿宋_GB2312" w:cs="仿宋_GB2312"/>
          <w:b w:val="0"/>
          <w:bCs w:val="0"/>
          <w:color w:val="auto"/>
          <w:sz w:val="32"/>
          <w:szCs w:val="32"/>
        </w:rPr>
        <w:t>府性基金预算财政拨款收入支出决算表</w:t>
      </w:r>
      <w:bookmarkEnd w:id="71"/>
    </w:p>
    <w:p>
      <w:pPr>
        <w:pStyle w:val="5"/>
        <w:rPr>
          <w:rFonts w:hint="eastAsia" w:ascii="仿宋_GB2312" w:hAnsi="仿宋_GB2312" w:eastAsia="仿宋_GB2312" w:cs="仿宋_GB2312"/>
          <w:color w:val="auto"/>
          <w:sz w:val="32"/>
          <w:szCs w:val="32"/>
        </w:rPr>
      </w:pPr>
      <w:bookmarkStart w:id="72" w:name="_Toc15396630"/>
      <w:r>
        <w:rPr>
          <w:rStyle w:val="30"/>
          <w:rFonts w:hint="eastAsia" w:ascii="仿宋_GB2312" w:hAnsi="仿宋_GB2312" w:eastAsia="仿宋_GB2312" w:cs="仿宋_GB2312"/>
          <w:b w:val="0"/>
          <w:bCs w:val="0"/>
          <w:color w:val="auto"/>
          <w:sz w:val="32"/>
          <w:szCs w:val="32"/>
        </w:rPr>
        <w:t>十二、</w:t>
      </w:r>
      <w:r>
        <w:rPr>
          <w:rFonts w:hint="eastAsia" w:ascii="仿宋_GB2312" w:hAnsi="仿宋_GB2312" w:eastAsia="仿宋_GB2312" w:cs="仿宋_GB2312"/>
          <w:b w:val="0"/>
          <w:color w:val="auto"/>
          <w:sz w:val="32"/>
          <w:szCs w:val="32"/>
        </w:rPr>
        <w:t>政</w:t>
      </w:r>
      <w:r>
        <w:rPr>
          <w:rStyle w:val="30"/>
          <w:rFonts w:hint="eastAsia" w:ascii="仿宋_GB2312" w:hAnsi="仿宋_GB2312" w:eastAsia="仿宋_GB2312" w:cs="仿宋_GB2312"/>
          <w:b w:val="0"/>
          <w:bCs w:val="0"/>
          <w:color w:val="auto"/>
          <w:sz w:val="32"/>
          <w:szCs w:val="32"/>
        </w:rPr>
        <w:t>府性基金预算财政拨款“三公”经费支出决算表</w:t>
      </w:r>
      <w:bookmarkEnd w:id="72"/>
    </w:p>
    <w:p>
      <w:pPr>
        <w:pStyle w:val="5"/>
        <w:rPr>
          <w:rStyle w:val="30"/>
          <w:rFonts w:hint="eastAsia" w:ascii="仿宋_GB2312" w:hAnsi="仿宋_GB2312" w:eastAsia="仿宋_GB2312" w:cs="仿宋_GB2312"/>
          <w:b w:val="0"/>
          <w:bCs w:val="0"/>
          <w:color w:val="auto"/>
          <w:sz w:val="32"/>
          <w:szCs w:val="32"/>
        </w:rPr>
      </w:pPr>
      <w:bookmarkStart w:id="73" w:name="_Toc15396631"/>
      <w:r>
        <w:rPr>
          <w:rStyle w:val="30"/>
          <w:rFonts w:hint="eastAsia" w:ascii="仿宋_GB2312" w:hAnsi="仿宋_GB2312" w:eastAsia="仿宋_GB2312" w:cs="仿宋_GB2312"/>
          <w:b w:val="0"/>
          <w:bCs w:val="0"/>
          <w:color w:val="auto"/>
          <w:sz w:val="32"/>
          <w:szCs w:val="32"/>
        </w:rPr>
        <w:t>十三、</w:t>
      </w:r>
      <w:r>
        <w:rPr>
          <w:rFonts w:hint="eastAsia" w:ascii="仿宋_GB2312" w:hAnsi="仿宋_GB2312" w:eastAsia="仿宋_GB2312" w:cs="仿宋_GB2312"/>
          <w:b w:val="0"/>
          <w:color w:val="auto"/>
          <w:sz w:val="32"/>
          <w:szCs w:val="32"/>
        </w:rPr>
        <w:t>国</w:t>
      </w:r>
      <w:r>
        <w:rPr>
          <w:rStyle w:val="30"/>
          <w:rFonts w:hint="eastAsia" w:ascii="仿宋_GB2312" w:hAnsi="仿宋_GB2312" w:eastAsia="仿宋_GB2312" w:cs="仿宋_GB2312"/>
          <w:b w:val="0"/>
          <w:bCs w:val="0"/>
          <w:color w:val="auto"/>
          <w:sz w:val="32"/>
          <w:szCs w:val="32"/>
        </w:rPr>
        <w:t>有资本经营预算支出决算表</w:t>
      </w:r>
      <w:bookmarkEnd w:id="73"/>
    </w:p>
    <w:p>
      <w:pPr>
        <w:rPr>
          <w:rStyle w:val="30"/>
          <w:rFonts w:hint="eastAsia" w:ascii="仿宋_GB2312" w:hAnsi="仿宋_GB2312" w:eastAsia="仿宋_GB2312" w:cs="仿宋_GB2312"/>
          <w:b w:val="0"/>
          <w:bCs w:val="0"/>
          <w:color w:val="auto"/>
          <w:sz w:val="32"/>
          <w:szCs w:val="32"/>
          <w:lang w:eastAsia="zh-CN"/>
        </w:rPr>
      </w:pPr>
      <w:r>
        <w:rPr>
          <w:rStyle w:val="30"/>
          <w:rFonts w:hint="eastAsia" w:ascii="仿宋_GB2312" w:hAnsi="仿宋_GB2312" w:eastAsia="仿宋_GB2312" w:cs="仿宋_GB2312"/>
          <w:b w:val="0"/>
          <w:bCs w:val="0"/>
          <w:color w:val="auto"/>
          <w:sz w:val="32"/>
          <w:szCs w:val="32"/>
          <w:lang w:eastAsia="zh-CN"/>
        </w:rPr>
        <w:t>十四、整体支出绩效评分打分表</w:t>
      </w:r>
    </w:p>
    <w:p>
      <w:pPr>
        <w:pStyle w:val="2"/>
        <w:ind w:left="0" w:leftChars="0" w:firstLine="0" w:firstLine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pStyle w:val="2"/>
        <w:ind w:left="0" w:leftChars="0" w:firstLine="0" w:firstLine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十五、项目支出绩效评分打分表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10"/>
          <w:jc w:val="center"/>
        </w:pPr>
        <w:r>
          <w:fldChar w:fldCharType="begin"/>
        </w:r>
        <w:r>
          <w:instrText xml:space="preserve">PAGE   \* MERGEFORMAT</w:instrText>
        </w:r>
        <w:r>
          <w:fldChar w:fldCharType="separate"/>
        </w:r>
        <w:r>
          <w:rPr>
            <w:lang w:val="zh-CN"/>
          </w:rPr>
          <w:t>10</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E67CEF3F"/>
    <w:multiLevelType w:val="singleLevel"/>
    <w:tmpl w:val="E67CEF3F"/>
    <w:lvl w:ilvl="0" w:tentative="0">
      <w:start w:val="5"/>
      <w:numFmt w:val="decimal"/>
      <w:lvlText w:val="%1."/>
      <w:lvlJc w:val="left"/>
      <w:pPr>
        <w:tabs>
          <w:tab w:val="left" w:pos="312"/>
        </w:tabs>
      </w:p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07F3D84C"/>
    <w:multiLevelType w:val="singleLevel"/>
    <w:tmpl w:val="07F3D84C"/>
    <w:lvl w:ilvl="0" w:tentative="0">
      <w:start w:val="2"/>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6">
    <w:nsid w:val="5D6CCBD5"/>
    <w:multiLevelType w:val="singleLevel"/>
    <w:tmpl w:val="5D6CCBD5"/>
    <w:lvl w:ilvl="0" w:tentative="0">
      <w:start w:val="1"/>
      <w:numFmt w:val="decimal"/>
      <w:lvlText w:val="%1."/>
      <w:lvlJc w:val="left"/>
      <w:pPr>
        <w:tabs>
          <w:tab w:val="left" w:pos="312"/>
        </w:tabs>
      </w:pPr>
    </w:lvl>
  </w:abstractNum>
  <w:abstractNum w:abstractNumId="7">
    <w:nsid w:val="69F303D2"/>
    <w:multiLevelType w:val="singleLevel"/>
    <w:tmpl w:val="69F303D2"/>
    <w:lvl w:ilvl="0" w:tentative="0">
      <w:start w:val="1"/>
      <w:numFmt w:val="chineseCounting"/>
      <w:suff w:val="nothing"/>
      <w:lvlText w:val="%1、"/>
      <w:lvlJc w:val="left"/>
      <w:rPr>
        <w:rFonts w:hint="eastAsia"/>
      </w:rPr>
    </w:lvl>
  </w:abstractNum>
  <w:num w:numId="1">
    <w:abstractNumId w:val="4"/>
  </w:num>
  <w:num w:numId="2">
    <w:abstractNumId w:val="1"/>
  </w:num>
  <w:num w:numId="3">
    <w:abstractNumId w:val="6"/>
  </w:num>
  <w:num w:numId="4">
    <w:abstractNumId w:val="5"/>
  </w:num>
  <w:num w:numId="5">
    <w:abstractNumId w:val="2"/>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15169FD"/>
    <w:rsid w:val="01DB6037"/>
    <w:rsid w:val="043E5000"/>
    <w:rsid w:val="08994705"/>
    <w:rsid w:val="0A260987"/>
    <w:rsid w:val="0B4D3636"/>
    <w:rsid w:val="0C2C653C"/>
    <w:rsid w:val="0DFB5B80"/>
    <w:rsid w:val="0EA46EBC"/>
    <w:rsid w:val="0ED62A80"/>
    <w:rsid w:val="0F590B0A"/>
    <w:rsid w:val="100C7C18"/>
    <w:rsid w:val="10C055FF"/>
    <w:rsid w:val="10F3516E"/>
    <w:rsid w:val="10F529AD"/>
    <w:rsid w:val="11AA33E9"/>
    <w:rsid w:val="158033DD"/>
    <w:rsid w:val="162652C0"/>
    <w:rsid w:val="16BB723D"/>
    <w:rsid w:val="16C962CC"/>
    <w:rsid w:val="1B8C7DD0"/>
    <w:rsid w:val="1CBC00EE"/>
    <w:rsid w:val="1F5257F6"/>
    <w:rsid w:val="240371BF"/>
    <w:rsid w:val="24086459"/>
    <w:rsid w:val="247F4AAB"/>
    <w:rsid w:val="25936B87"/>
    <w:rsid w:val="25943F46"/>
    <w:rsid w:val="25B46BBD"/>
    <w:rsid w:val="26731FA9"/>
    <w:rsid w:val="26733A80"/>
    <w:rsid w:val="278A28C2"/>
    <w:rsid w:val="29314C3B"/>
    <w:rsid w:val="29A05592"/>
    <w:rsid w:val="29FD04D3"/>
    <w:rsid w:val="30803AF6"/>
    <w:rsid w:val="30944D31"/>
    <w:rsid w:val="30FF4231"/>
    <w:rsid w:val="317E02EB"/>
    <w:rsid w:val="319F7F4E"/>
    <w:rsid w:val="324E4561"/>
    <w:rsid w:val="33D30CE4"/>
    <w:rsid w:val="34B234B7"/>
    <w:rsid w:val="35D479C6"/>
    <w:rsid w:val="364F1678"/>
    <w:rsid w:val="368F3CF6"/>
    <w:rsid w:val="378D7B79"/>
    <w:rsid w:val="37E16C0E"/>
    <w:rsid w:val="38507B0F"/>
    <w:rsid w:val="386D79F7"/>
    <w:rsid w:val="3A2265C6"/>
    <w:rsid w:val="3B2E372A"/>
    <w:rsid w:val="3D9C7842"/>
    <w:rsid w:val="3DD6660B"/>
    <w:rsid w:val="3DE82D39"/>
    <w:rsid w:val="3F5E3A3D"/>
    <w:rsid w:val="3F8870CB"/>
    <w:rsid w:val="408374B8"/>
    <w:rsid w:val="42656D48"/>
    <w:rsid w:val="453E098F"/>
    <w:rsid w:val="468818A6"/>
    <w:rsid w:val="4B511045"/>
    <w:rsid w:val="4B794D09"/>
    <w:rsid w:val="4B865C39"/>
    <w:rsid w:val="5051704F"/>
    <w:rsid w:val="50F41922"/>
    <w:rsid w:val="52485259"/>
    <w:rsid w:val="55430798"/>
    <w:rsid w:val="55D21B90"/>
    <w:rsid w:val="56E25860"/>
    <w:rsid w:val="56E95D43"/>
    <w:rsid w:val="57357C3D"/>
    <w:rsid w:val="58E82597"/>
    <w:rsid w:val="59517F3B"/>
    <w:rsid w:val="596A4648"/>
    <w:rsid w:val="5BEF2A56"/>
    <w:rsid w:val="5BF677AE"/>
    <w:rsid w:val="5BFD714F"/>
    <w:rsid w:val="5C0C769D"/>
    <w:rsid w:val="5D1341B9"/>
    <w:rsid w:val="5F0F7499"/>
    <w:rsid w:val="62A15683"/>
    <w:rsid w:val="6303064E"/>
    <w:rsid w:val="64573EED"/>
    <w:rsid w:val="650E6A1E"/>
    <w:rsid w:val="65473A11"/>
    <w:rsid w:val="68DA55AA"/>
    <w:rsid w:val="692937B7"/>
    <w:rsid w:val="6A2010BD"/>
    <w:rsid w:val="6B413A18"/>
    <w:rsid w:val="6B7F3207"/>
    <w:rsid w:val="6CE74ECA"/>
    <w:rsid w:val="6D737DC7"/>
    <w:rsid w:val="6E7E027B"/>
    <w:rsid w:val="6F1E5C74"/>
    <w:rsid w:val="6FE6584D"/>
    <w:rsid w:val="70B62B7D"/>
    <w:rsid w:val="70C71AC3"/>
    <w:rsid w:val="70E27C41"/>
    <w:rsid w:val="746A45EC"/>
    <w:rsid w:val="75282356"/>
    <w:rsid w:val="76C37599"/>
    <w:rsid w:val="772E477C"/>
    <w:rsid w:val="7A131100"/>
    <w:rsid w:val="7AD276D6"/>
    <w:rsid w:val="7B3C6BB9"/>
    <w:rsid w:val="7BF036AB"/>
    <w:rsid w:val="7C41315A"/>
    <w:rsid w:val="7C46220A"/>
    <w:rsid w:val="7CA1759D"/>
    <w:rsid w:val="7D867ECE"/>
    <w:rsid w:val="7DA47D25"/>
    <w:rsid w:val="7DB146BC"/>
    <w:rsid w:val="7F842FC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20">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rPr>
      <w:szCs w:val="20"/>
    </w:r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unhideWhenUsed/>
    <w:qFormat/>
    <w:uiPriority w:val="99"/>
    <w:pPr>
      <w:spacing w:beforeAutospacing="1" w:afterAutospacing="1"/>
      <w:jc w:val="left"/>
    </w:pPr>
    <w:rPr>
      <w:rFonts w:ascii="Times New Roman" w:hAnsi="Times New Roman"/>
      <w:kern w:val="0"/>
      <w:sz w:val="24"/>
      <w:szCs w:val="20"/>
    </w:rPr>
  </w:style>
  <w:style w:type="character" w:styleId="16">
    <w:name w:val="Strong"/>
    <w:basedOn w:val="15"/>
    <w:qFormat/>
    <w:uiPriority w:val="99"/>
    <w:rPr>
      <w:b/>
    </w:rPr>
  </w:style>
  <w:style w:type="character" w:styleId="17">
    <w:name w:val="FollowedHyperlink"/>
    <w:basedOn w:val="15"/>
    <w:unhideWhenUsed/>
    <w:qFormat/>
    <w:uiPriority w:val="99"/>
    <w:rPr>
      <w:color w:val="000000"/>
      <w:u w:val="none"/>
    </w:rPr>
  </w:style>
  <w:style w:type="character" w:styleId="18">
    <w:name w:val="Emphasis"/>
    <w:basedOn w:val="15"/>
    <w:qFormat/>
    <w:uiPriority w:val="20"/>
  </w:style>
  <w:style w:type="character" w:styleId="19">
    <w:name w:val="Hyperlink"/>
    <w:basedOn w:val="15"/>
    <w:unhideWhenUsed/>
    <w:qFormat/>
    <w:uiPriority w:val="99"/>
    <w:rPr>
      <w:color w:val="0000FF" w:themeColor="hyperlink"/>
      <w:u w:val="single"/>
      <w14:textFill>
        <w14:solidFill>
          <w14:schemeClr w14:val="hlink"/>
        </w14:solidFill>
      </w14:textFill>
    </w:rPr>
  </w:style>
  <w:style w:type="character" w:customStyle="1" w:styleId="21">
    <w:name w:val="Header Char"/>
    <w:basedOn w:val="15"/>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5"/>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5"/>
    <w:semiHidden/>
    <w:qFormat/>
    <w:uiPriority w:val="99"/>
    <w:rPr>
      <w:rFonts w:ascii="Times New Roman" w:hAnsi="Times New Roman"/>
      <w:szCs w:val="24"/>
    </w:rPr>
  </w:style>
  <w:style w:type="character" w:customStyle="1" w:styleId="26">
    <w:name w:val="正文文本 Char"/>
    <w:link w:val="7"/>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5"/>
    <w:link w:val="4"/>
    <w:qFormat/>
    <w:uiPriority w:val="9"/>
    <w:rPr>
      <w:rFonts w:ascii="Times New Roman" w:hAnsi="Times New Roman"/>
      <w:b/>
      <w:bCs/>
      <w:kern w:val="44"/>
      <w:sz w:val="44"/>
      <w:szCs w:val="44"/>
    </w:rPr>
  </w:style>
  <w:style w:type="character" w:customStyle="1" w:styleId="30">
    <w:name w:val="标题 2 Char"/>
    <w:basedOn w:val="15"/>
    <w:link w:val="5"/>
    <w:qFormat/>
    <w:uiPriority w:val="9"/>
    <w:rPr>
      <w:rFonts w:asciiTheme="majorHAnsi" w:hAnsiTheme="majorHAnsi" w:eastAsiaTheme="majorEastAsia" w:cstheme="majorBidi"/>
      <w:b/>
      <w:bCs/>
      <w:kern w:val="2"/>
      <w:sz w:val="32"/>
      <w:szCs w:val="32"/>
    </w:rPr>
  </w:style>
  <w:style w:type="paragraph" w:customStyle="1" w:styleId="31">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5"/>
    <w:link w:val="9"/>
    <w:semiHidden/>
    <w:qFormat/>
    <w:uiPriority w:val="99"/>
    <w:rPr>
      <w:rFonts w:ascii="Times New Roman" w:hAnsi="Times New Roman"/>
      <w:kern w:val="2"/>
      <w:sz w:val="18"/>
      <w:szCs w:val="18"/>
    </w:rPr>
  </w:style>
  <w:style w:type="character" w:customStyle="1" w:styleId="33">
    <w:name w:val="标题 3 Char"/>
    <w:basedOn w:val="15"/>
    <w:link w:val="6"/>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1\AppData\Local\Temp\wps.WO6920\Chart%20in%20Wps.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tx>
            <c:strRef>
              <c:f>'[Chart in Wps.xlsx]Sheet1'!$A$2</c:f>
              <c:strCache>
                <c:ptCount val="1"/>
                <c:pt idx="0">
                  <c:v>2017年</c:v>
                </c:pt>
              </c:strCache>
            </c:strRef>
          </c:tx>
          <c:spPr>
            <a:solidFill>
              <a:schemeClr val="accent1"/>
            </a:solidFill>
            <a:ln>
              <a:noFill/>
            </a:ln>
            <a:effectLst/>
          </c:spPr>
          <c:invertIfNegative val="0"/>
          <c:dLbls>
            <c:delete val="1"/>
          </c:dLbls>
          <c:cat>
            <c:strRef>
              <c:f>'[Chart in Wps.xlsx]Sheet1'!$B$1:$C$1</c:f>
              <c:strCache>
                <c:ptCount val="2"/>
                <c:pt idx="0">
                  <c:v>收人</c:v>
                </c:pt>
                <c:pt idx="1">
                  <c:v>支出</c:v>
                </c:pt>
              </c:strCache>
            </c:strRef>
          </c:cat>
          <c:val>
            <c:numRef>
              <c:f>'[Chart in Wps.xlsx]Sheet1'!$B$2:$C$2</c:f>
              <c:numCache>
                <c:formatCode>General</c:formatCode>
                <c:ptCount val="2"/>
                <c:pt idx="0">
                  <c:v>686.19</c:v>
                </c:pt>
                <c:pt idx="1">
                  <c:v>732.63</c:v>
                </c:pt>
              </c:numCache>
            </c:numRef>
          </c:val>
        </c:ser>
        <c:ser>
          <c:idx val="1"/>
          <c:order val="1"/>
          <c:tx>
            <c:strRef>
              <c:f>'[Chart in Wps.xlsx]Sheet1'!$A$3</c:f>
              <c:strCache>
                <c:ptCount val="1"/>
                <c:pt idx="0">
                  <c:v>2018年</c:v>
                </c:pt>
              </c:strCache>
            </c:strRef>
          </c:tx>
          <c:spPr>
            <a:solidFill>
              <a:schemeClr val="accent2"/>
            </a:solidFill>
            <a:ln>
              <a:noFill/>
            </a:ln>
            <a:effectLst/>
          </c:spPr>
          <c:invertIfNegative val="0"/>
          <c:dLbls>
            <c:delete val="1"/>
          </c:dLbls>
          <c:cat>
            <c:strRef>
              <c:f>'[Chart in Wps.xlsx]Sheet1'!$B$1:$C$1</c:f>
              <c:strCache>
                <c:ptCount val="2"/>
                <c:pt idx="0">
                  <c:v>收人</c:v>
                </c:pt>
                <c:pt idx="1">
                  <c:v>支出</c:v>
                </c:pt>
              </c:strCache>
            </c:strRef>
          </c:cat>
          <c:val>
            <c:numRef>
              <c:f>'[Chart in Wps.xlsx]Sheet1'!$B$3:$C$3</c:f>
              <c:numCache>
                <c:formatCode>General</c:formatCode>
                <c:ptCount val="2"/>
                <c:pt idx="0">
                  <c:v>841.77</c:v>
                </c:pt>
                <c:pt idx="1">
                  <c:v>853.86</c:v>
                </c:pt>
              </c:numCache>
            </c:numRef>
          </c:val>
        </c:ser>
        <c:dLbls>
          <c:showLegendKey val="0"/>
          <c:showVal val="0"/>
          <c:showCatName val="0"/>
          <c:showSerName val="0"/>
          <c:showPercent val="0"/>
          <c:showBubbleSize val="0"/>
        </c:dLbls>
        <c:gapWidth val="219"/>
        <c:overlap val="-27"/>
        <c:axId val="433234016"/>
        <c:axId val="669118691"/>
      </c:barChart>
      <c:catAx>
        <c:axId val="4332340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9118691"/>
        <c:crosses val="autoZero"/>
        <c:auto val="1"/>
        <c:lblAlgn val="ctr"/>
        <c:lblOffset val="100"/>
        <c:noMultiLvlLbl val="0"/>
      </c:catAx>
      <c:valAx>
        <c:axId val="6691186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323401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收入决算结构图</a:t>
            </a:r>
            <a:endParaRPr lang="en-US" altLang="zh-CN"/>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[工作簿1]Sheet1!$A$1:$A$2</c:f>
              <c:strCache>
                <c:ptCount val="2"/>
                <c:pt idx="0">
                  <c:v>一般公共预算财政拨款收入</c:v>
                </c:pt>
                <c:pt idx="1">
                  <c:v>其他收入</c:v>
                </c:pt>
              </c:strCache>
            </c:strRef>
          </c:cat>
          <c:val>
            <c:numRef>
              <c:f>[工作簿1]Sheet1!$B$1:$B$2</c:f>
              <c:numCache>
                <c:formatCode>General</c:formatCode>
                <c:ptCount val="2"/>
                <c:pt idx="0">
                  <c:v>833.72</c:v>
                </c:pt>
                <c:pt idx="1">
                  <c:v>8.05</c:v>
                </c:pt>
              </c:numCache>
            </c:numRef>
          </c:val>
        </c:ser>
        <c:dLbls>
          <c:showLegendKey val="0"/>
          <c:showVal val="1"/>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1441</Words>
  <Characters>8219</Characters>
  <Lines>68</Lines>
  <Paragraphs>19</Paragraphs>
  <TotalTime>0</TotalTime>
  <ScaleCrop>false</ScaleCrop>
  <LinksUpToDate>false</LinksUpToDate>
  <CharactersWithSpaces>9641</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LENOVO</cp:lastModifiedBy>
  <cp:lastPrinted>2019-08-01T00:48:00Z</cp:lastPrinted>
  <dcterms:modified xsi:type="dcterms:W3CDTF">2019-09-05T03:14:01Z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