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政协红原县委员会办公室</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2025年</w:t>
      </w:r>
      <w:r>
        <w:rPr>
          <w:rFonts w:hint="eastAsia" w:ascii="方正小标宋简体" w:hAnsi="方正小标宋简体" w:eastAsia="方正小标宋简体" w:cs="方正小标宋简体"/>
          <w:b w:val="0"/>
          <w:bCs/>
          <w:sz w:val="44"/>
          <w:szCs w:val="44"/>
        </w:rPr>
        <w:t>部门预算编制的说明</w:t>
      </w:r>
    </w:p>
    <w:p>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4"/>
        <w:adjustRightInd w:val="0"/>
        <w:snapToGrid w:val="0"/>
        <w:spacing w:before="93" w:line="560" w:lineRule="exact"/>
        <w:ind w:firstLine="640" w:firstLineChars="200"/>
        <w:rPr>
          <w:rFonts w:hint="eastAsia" w:hAnsi="仿宋_GB2312" w:cs="仿宋_GB2312"/>
          <w:bCs/>
          <w:sz w:val="32"/>
          <w:szCs w:val="32"/>
          <w:lang w:val="en-US" w:eastAsia="zh-CN"/>
        </w:rPr>
      </w:pPr>
      <w:r>
        <w:rPr>
          <w:rFonts w:hint="eastAsia" w:hAnsi="仿宋_GB2312" w:cs="仿宋_GB2312"/>
          <w:bCs/>
          <w:sz w:val="32"/>
          <w:szCs w:val="32"/>
          <w:lang w:val="en-US" w:eastAsia="zh-CN"/>
        </w:rPr>
        <w:t>县政协是我县的爱国统一战线的组织，作为中共红原县委的政治协商机构，在我县的政治生活、社会生活、经济建设中发挥着重要作用。县政协机关是县政协的办事机构，承担政协红原县委员会秘书、参谋、服务和联络工作。其主要职责是：</w:t>
      </w:r>
      <w:r>
        <w:rPr>
          <w:rFonts w:hint="eastAsia"/>
          <w:sz w:val="32"/>
          <w:szCs w:val="32"/>
          <w:lang w:val="en-US" w:eastAsia="zh-CN"/>
        </w:rPr>
        <w:t>负责政协红原县委员会全体会议、常委会会议、主席会会议和其他主要会议的组织和会务工作，并组织实施“三个例会”的决议、决定；组织委员视察参观、调查、座谈等日常活动以及各专门委员会的其他工作的组织和服务工作，负责县政协举办各种重大活动的组织、宣传工作；研究统一战线和人民政协的理论、政策，调查研究和了解有关我县各项事业及群众生活的重要问题提出解决办法，供党政机关参考；密切与县委、县人大、县政府有关部门的联系，搞好协调工作，做好上情下达、下情上报工作；负责政协工作的内外宣传、收集、反映各族各界人士的意见、建议；负责管理机关行政、文秘、档案、信访、保密等工作；负责管理政协委员会机关行政、文秘、档案、信访、保密等工作；承担县政协主席、副主席和州政协交办的其他工作。</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（二）2025年重点工作任务</w:t>
      </w:r>
    </w:p>
    <w:p>
      <w:pPr>
        <w:keepNext w:val="0"/>
        <w:keepLines w:val="0"/>
        <w:pageBreakBefore w:val="0"/>
        <w:widowControl w:val="0"/>
        <w:numPr>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pP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1.</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紧盯奋力建设“阿坝牧区高质量发展红原典范”这一首要任务，认真组织实施2025年协商计划，高质量召开</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1次政协全会、</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4次议政性常委会会议、开展4项专题协商。组织委员围绕“城乡基层治理融合发展”</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“活畜交易市场运行情况”</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“乡镇卫生事业发展情况”</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等</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开展专题调研</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围绕“城市更新项目建设”</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“清洁能源开发”</w:t>
      </w: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“阿坝州智算产业园建设”开展专题视察，为红原县的高质量发展贡献力量。</w:t>
      </w:r>
    </w:p>
    <w:p>
      <w:pPr>
        <w:keepNext w:val="0"/>
        <w:keepLines w:val="0"/>
        <w:pageBreakBefore w:val="0"/>
        <w:widowControl w:val="0"/>
        <w:numPr>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pP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2.</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深入开展委员履职“服务为民”活动，引导委员充分发挥联系界别群众的桥梁纽带作用，协助党和政府做好协调关系、化解矛盾、理顺情绪、凝聚人心工作。加强和改进社情民意工作，织密信息网络、拓宽社情民意收集反映渠道，</w:t>
      </w:r>
      <w:bookmarkStart w:id="0" w:name="_GoBack"/>
      <w:bookmarkEnd w:id="0"/>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为凝聚共识提供信息支持。</w:t>
      </w:r>
    </w:p>
    <w:p>
      <w:pPr>
        <w:keepNext w:val="0"/>
        <w:keepLines w:val="0"/>
        <w:pageBreakBefore w:val="0"/>
        <w:widowControl w:val="0"/>
        <w:numPr>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6" w:lineRule="exact"/>
        <w:ind w:right="0" w:rightChars="0" w:firstLine="640" w:firstLineChars="200"/>
        <w:jc w:val="both"/>
        <w:textAlignment w:val="auto"/>
        <w:rPr>
          <w:rFonts w:hint="default" w:ascii="Times New Roman" w:hAnsi="Times New Roman" w:eastAsia="方正仿宋_GBK" w:cs="Times New Roman"/>
          <w:bCs/>
          <w:strike w:val="0"/>
          <w:color w:val="auto"/>
          <w:sz w:val="32"/>
          <w:szCs w:val="32"/>
          <w:highlight w:val="none"/>
          <w:u w:val="none" w:color="auto"/>
          <w:lang w:val="en-US" w:eastAsia="zh-CN"/>
        </w:rPr>
      </w:pPr>
      <w:r>
        <w:rPr>
          <w:rFonts w:hint="eastAsia"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3.</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加强“1+4+10+35”协商平台体系建设（1个县政协协商平台、4个片区联络工作站协商平台、10个乡镇协商平台、以及35个村和社区协商平台），全力推进“有事来协商”“同心共建现代化新红原”“我为‘十五五’规划献一策”“一市（州）一特色”等履职平台建设，丰富协商形式、增加协商密度、拓展协商内容、扩大委员参与，促进全面协商、重点协商、专题协商以及多种协商形式相互贯通、共同发展，形成更加成熟的政协协商制度体系。</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76" w:lineRule="exact"/>
        <w:ind w:left="0" w:right="0" w:firstLine="640" w:firstLineChars="200"/>
        <w:jc w:val="both"/>
        <w:textAlignment w:val="auto"/>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pPr>
      <w:r>
        <w:rPr>
          <w:rFonts w:hint="eastAsia" w:ascii="Times New Roman" w:hAnsi="Times New Roman" w:eastAsia="方正仿宋_GBK" w:cs="Times New Roman"/>
          <w:bCs/>
          <w:color w:val="000000"/>
          <w:sz w:val="32"/>
          <w:szCs w:val="32"/>
          <w:highlight w:val="none"/>
          <w:u w:val="none" w:color="auto"/>
          <w:lang w:val="en-US" w:eastAsia="zh-CN"/>
        </w:rPr>
        <w:t>4.</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健全完善委员学习培训体系，加大学习培训力度，办好2025年度委员履职能力培训班。充分运用“5+3”履职评价考核体系，完善委员履职档案、履职情况统计，促进委员更好发挥主体作用。加强委员服务管理，教育引导政协委员珍视政治身份，强化使命和责任担当，自觉投身凝心聚力、决策咨询、协商民主、基层治理的具体实践。</w:t>
      </w:r>
    </w:p>
    <w:p>
      <w:pPr>
        <w:keepNext w:val="0"/>
        <w:keepLines w:val="0"/>
        <w:pageBreakBefore w:val="0"/>
        <w:widowControl w:val="0"/>
        <w:suppressLineNumbers w:val="0"/>
        <w:shd w:val="clear" w:color="auto" w:fill="auto"/>
        <w:kinsoku/>
        <w:wordWrap/>
        <w:overflowPunct/>
        <w:topLinePunct w:val="0"/>
        <w:autoSpaceDE/>
        <w:autoSpaceDN/>
        <w:bidi w:val="0"/>
        <w:adjustRightInd/>
        <w:snapToGrid w:val="0"/>
        <w:spacing w:line="576" w:lineRule="exact"/>
        <w:ind w:firstLine="640" w:firstLineChars="200"/>
        <w:jc w:val="both"/>
        <w:textAlignment w:val="auto"/>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pPr>
      <w:r>
        <w:rPr>
          <w:rFonts w:hint="eastAsia" w:ascii="Times New Roman" w:hAnsi="Times New Roman" w:eastAsia="方正仿宋_GBK" w:cs="Times New Roman"/>
          <w:bCs/>
          <w:color w:val="000000"/>
          <w:sz w:val="32"/>
          <w:szCs w:val="32"/>
          <w:highlight w:val="none"/>
          <w:u w:val="none" w:color="auto"/>
          <w:lang w:val="en-US" w:eastAsia="zh-CN"/>
        </w:rPr>
        <w:t>5.</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牵头落实好</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zh-CN" w:eastAsia="zh-CN" w:bidi="ar"/>
        </w:rPr>
        <w:t>县委十三届五次、六次全会</w:t>
      </w:r>
      <w:r>
        <w:rPr>
          <w:rFonts w:hint="default" w:ascii="Times New Roman" w:hAnsi="Times New Roman" w:eastAsia="方正仿宋_GBK" w:cs="Times New Roman"/>
          <w:bCs/>
          <w:i w:val="0"/>
          <w:iCs w:val="0"/>
          <w:caps w:val="0"/>
          <w:strike w:val="0"/>
          <w:color w:val="auto"/>
          <w:spacing w:val="0"/>
          <w:kern w:val="2"/>
          <w:sz w:val="32"/>
          <w:szCs w:val="32"/>
          <w:highlight w:val="none"/>
          <w:u w:val="none" w:color="auto"/>
          <w:shd w:val="clear" w:color="auto" w:fill="auto"/>
          <w:lang w:val="en-US" w:eastAsia="zh-CN" w:bidi="ar"/>
        </w:rPr>
        <w:t>安排部署的相关重点任务。抓好县政协党组成员联系指导乡镇工作，强化“石榴籽”群众工作，推进“控辍保学”、“爱心爸妈”及县级领导联系重点项目、高层次人才、藏传佛教代表人士、非公有制经济代表人士等工作。协助配合全国政协、省政协、州政协以及其他地区政协做好赴县调研视察、学习考察等工作。</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val="en-US" w:eastAsia="zh-CN"/>
        </w:rPr>
        <w:t>政协红原县委员会办公室</w:t>
      </w:r>
      <w:r>
        <w:rPr>
          <w:rFonts w:hint="eastAsia"/>
          <w:sz w:val="32"/>
          <w:szCs w:val="32"/>
          <w:lang w:eastAsia="zh-CN"/>
        </w:rPr>
        <w:t>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个，其他事业单位</w:t>
      </w:r>
      <w:r>
        <w:rPr>
          <w:rFonts w:hint="eastAsia"/>
          <w:sz w:val="32"/>
          <w:szCs w:val="32"/>
          <w:lang w:val="en-US" w:eastAsia="zh-CN"/>
        </w:rPr>
        <w:t>1</w:t>
      </w:r>
      <w:r>
        <w:rPr>
          <w:rFonts w:hint="eastAsia"/>
          <w:sz w:val="32"/>
          <w:szCs w:val="32"/>
        </w:rPr>
        <w:t>个。</w:t>
      </w:r>
      <w:r>
        <w:rPr>
          <w:rFonts w:hint="eastAsia"/>
          <w:sz w:val="32"/>
          <w:szCs w:val="32"/>
          <w:lang w:eastAsia="zh-CN"/>
        </w:rPr>
        <w:t>分别是：</w:t>
      </w:r>
      <w:r>
        <w:rPr>
          <w:rFonts w:hint="eastAsia"/>
          <w:sz w:val="32"/>
          <w:szCs w:val="32"/>
          <w:lang w:val="en-US" w:eastAsia="zh-CN"/>
        </w:rPr>
        <w:t>政协红原县委员会办公室（属</w:t>
      </w:r>
      <w:r>
        <w:rPr>
          <w:rFonts w:hint="eastAsia"/>
          <w:sz w:val="32"/>
          <w:szCs w:val="32"/>
        </w:rPr>
        <w:t>行政单位</w:t>
      </w:r>
      <w:r>
        <w:rPr>
          <w:rFonts w:hint="eastAsia"/>
          <w:sz w:val="32"/>
          <w:szCs w:val="32"/>
          <w:lang w:eastAsia="zh-CN"/>
        </w:rPr>
        <w:t>）</w:t>
      </w:r>
      <w:r>
        <w:rPr>
          <w:rFonts w:hint="eastAsia"/>
          <w:sz w:val="32"/>
          <w:szCs w:val="32"/>
          <w:lang w:val="en-US" w:eastAsia="zh-CN"/>
        </w:rPr>
        <w:t>、红原县政协网络信息服务中心（属公益一类股级事业单位）</w:t>
      </w:r>
      <w:r>
        <w:rPr>
          <w:rFonts w:hint="eastAsia"/>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2025年</w:t>
      </w:r>
      <w:r>
        <w:rPr>
          <w:rFonts w:hint="eastAsia" w:ascii="仿宋_GB2312" w:eastAsia="仿宋_GB2312"/>
          <w:sz w:val="32"/>
          <w:szCs w:val="32"/>
          <w:lang w:val="en-US" w:eastAsia="zh-CN"/>
        </w:rPr>
        <w:t>政协红原县委员会办公室</w:t>
      </w:r>
      <w:r>
        <w:rPr>
          <w:rFonts w:hint="eastAsia" w:ascii="仿宋_GB2312" w:eastAsia="仿宋_GB2312"/>
          <w:sz w:val="32"/>
          <w:szCs w:val="32"/>
        </w:rPr>
        <w:t>收入预算总额为</w:t>
      </w:r>
      <w:r>
        <w:rPr>
          <w:rFonts w:hint="eastAsia" w:ascii="仿宋_GB2312" w:eastAsia="仿宋_GB2312"/>
          <w:sz w:val="32"/>
          <w:szCs w:val="32"/>
          <w:lang w:val="en-US" w:eastAsia="zh-CN"/>
        </w:rPr>
        <w:t>762.92</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762.92</w:t>
      </w:r>
      <w:r>
        <w:rPr>
          <w:rFonts w:hint="eastAsia" w:ascii="仿宋_GB2312" w:eastAsia="仿宋_GB2312"/>
          <w:sz w:val="32"/>
          <w:szCs w:val="32"/>
        </w:rPr>
        <w:t>万元。相应安排支出预算</w:t>
      </w:r>
      <w:r>
        <w:rPr>
          <w:rFonts w:hint="eastAsia" w:ascii="仿宋_GB2312" w:eastAsia="仿宋_GB2312"/>
          <w:sz w:val="32"/>
          <w:szCs w:val="32"/>
          <w:lang w:val="en-US" w:eastAsia="zh-CN"/>
        </w:rPr>
        <w:t>762.92</w:t>
      </w:r>
      <w:r>
        <w:rPr>
          <w:rFonts w:hint="eastAsia" w:ascii="仿宋_GB2312" w:eastAsia="仿宋_GB2312"/>
          <w:sz w:val="32"/>
          <w:szCs w:val="32"/>
        </w:rPr>
        <w:t>万元，其中：一般公共服务</w:t>
      </w:r>
      <w:r>
        <w:rPr>
          <w:rFonts w:hint="eastAsia" w:ascii="仿宋_GB2312" w:eastAsia="仿宋_GB2312"/>
          <w:sz w:val="32"/>
          <w:szCs w:val="32"/>
          <w:lang w:val="en-US" w:eastAsia="zh-CN"/>
        </w:rPr>
        <w:t>591.39万</w:t>
      </w:r>
      <w:r>
        <w:rPr>
          <w:rFonts w:hint="eastAsia" w:ascii="仿宋_GB2312" w:eastAsia="仿宋_GB2312"/>
          <w:sz w:val="32"/>
          <w:szCs w:val="32"/>
        </w:rPr>
        <w:t>元，社会保障和就业</w:t>
      </w:r>
      <w:r>
        <w:rPr>
          <w:rFonts w:hint="eastAsia" w:ascii="仿宋_GB2312" w:eastAsia="仿宋_GB2312"/>
          <w:sz w:val="32"/>
          <w:szCs w:val="32"/>
          <w:lang w:val="en-US" w:eastAsia="zh-CN"/>
        </w:rPr>
        <w:t>88.34</w:t>
      </w:r>
      <w:r>
        <w:rPr>
          <w:rFonts w:hint="eastAsia" w:ascii="仿宋_GB2312" w:eastAsia="仿宋_GB2312"/>
          <w:sz w:val="32"/>
          <w:szCs w:val="32"/>
        </w:rPr>
        <w:t>万元，医疗卫生</w:t>
      </w:r>
      <w:r>
        <w:rPr>
          <w:rFonts w:hint="eastAsia" w:ascii="仿宋_GB2312" w:eastAsia="仿宋_GB2312"/>
          <w:sz w:val="32"/>
          <w:szCs w:val="32"/>
          <w:lang w:val="en-US" w:eastAsia="zh-CN"/>
        </w:rPr>
        <w:t>34.61</w:t>
      </w:r>
      <w:r>
        <w:rPr>
          <w:rFonts w:hint="eastAsia" w:ascii="仿宋_GB2312" w:eastAsia="仿宋_GB2312"/>
          <w:sz w:val="32"/>
          <w:szCs w:val="32"/>
        </w:rPr>
        <w:t>万元，住房保障支出</w:t>
      </w:r>
      <w:r>
        <w:rPr>
          <w:rFonts w:hint="eastAsia" w:ascii="仿宋_GB2312" w:eastAsia="仿宋_GB2312"/>
          <w:sz w:val="32"/>
          <w:szCs w:val="32"/>
          <w:lang w:val="en-US" w:eastAsia="zh-CN"/>
        </w:rPr>
        <w:t>48.58</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政协红原县委员会办公室</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val="en-US" w:eastAsia="zh-CN"/>
        </w:rPr>
        <w:t>红原县政协</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672.87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602.71万元，机关运行经费70.17万元，其中：办公费12.78万元，手续费0.1万元，邮电费0.78万元，取暖费2.0万元，差旅费6.6万元，维修（护）费0.2万元，公务接待费1.5万元，劳务费0.5万元，工会经费4.41万元，培训费1.42万元，福利费10.78万元，公务用车运行维护费23.20万元，其他商品和服务支出5.89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591.39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88.34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34.61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48.58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本年度预算拨款收入762.92万元较上年度预算751.42万元减少了-1.53%，其中基本行政运行经费预算672.87万元，占全部总预算的88.20%，较上年661.37万元减少了-1.74%，原因为工资调整，增加基本支出；专项业务工作经费预算90.05万元，占总预算的11.80%，与上年预算持平，主要原因为严控项目经费开支，维持合理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24.70万元，其中：出国费0万元，与上年持平，主要原因为未安排因公出国；公车购置费0元，与上年持平；公务用车维护费支出23.20万元，较上年度预算33.20万元减少10万元，主要原因是上年度老旧车辆已进行全面安全检查和维护，本年度只需保障日常安全检查和维护，相关费用减少；公务接待费1.5万元，较上年度预算减少1.5万元，主要原因为严格遵守相关规定，控制公务接待的数量、规模和标准。本年度我们将严格执行“八项规定、六项禁令”，结合本年度工作需要，减少不必要的开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2025年度未安排政府采购预算。</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截止2024年底，实际共有固定资产价值356.61</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263.56</w:t>
      </w:r>
      <w:r>
        <w:rPr>
          <w:rFonts w:hint="eastAsia" w:ascii="仿宋_GB2312" w:eastAsia="仿宋_GB2312"/>
          <w:sz w:val="32"/>
          <w:szCs w:val="32"/>
          <w:lang w:eastAsia="zh-CN"/>
        </w:rPr>
        <w:t>万元；</w:t>
      </w:r>
      <w:r>
        <w:rPr>
          <w:rFonts w:hint="eastAsia" w:ascii="仿宋_GB2312" w:eastAsia="仿宋_GB2312"/>
          <w:sz w:val="32"/>
          <w:szCs w:val="32"/>
          <w:lang w:val="en-US" w:eastAsia="zh-CN"/>
        </w:rPr>
        <w:t>通用设备59.30万元；家具和用具33.75万元。无形资产1.74万元。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绩效目标是预算编制的前提和基础，按照“费随事定”的原则，2025年我单位项目支出按要求编制了绩效目标，从项目完成、项目效益、满意度等方面做了测评。</w:t>
      </w:r>
    </w:p>
    <w:p>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fldChar w:fldCharType="begin"/>
    </w:r>
    <w:r>
      <w:rPr>
        <w:rStyle w:val="12"/>
      </w:rPr>
      <w:instrText xml:space="preserve">PAGE  </w:instrText>
    </w:r>
    <w:r>
      <w:fldChar w:fldCharType="separate"/>
    </w:r>
    <w:r>
      <w:rPr>
        <w:rStyle w:val="12"/>
      </w:rPr>
      <w:t>2</w:t>
    </w:r>
    <w: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2"/>
      </w:rPr>
    </w:pPr>
    <w:r>
      <w:fldChar w:fldCharType="begin"/>
    </w:r>
    <w:r>
      <w:rPr>
        <w:rStyle w:val="12"/>
      </w:rPr>
      <w:instrText xml:space="preserve">PAGE  </w:instrText>
    </w:r>
    <w:r>
      <w:fldChar w:fldCharType="end"/>
    </w:r>
  </w:p>
  <w:p>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DRjNzUxNmI4YWUyNWUxMjhlNDNjYWNjNDEzMjAifQ=="/>
  </w:docVars>
  <w:rsids>
    <w:rsidRoot w:val="00172A27"/>
    <w:rsid w:val="008D4EE8"/>
    <w:rsid w:val="00E40880"/>
    <w:rsid w:val="03084CFA"/>
    <w:rsid w:val="05D709B3"/>
    <w:rsid w:val="06562220"/>
    <w:rsid w:val="067F52D3"/>
    <w:rsid w:val="0744651C"/>
    <w:rsid w:val="07610E7C"/>
    <w:rsid w:val="08597DA5"/>
    <w:rsid w:val="0A6E1F7B"/>
    <w:rsid w:val="0B106E41"/>
    <w:rsid w:val="0CEE610B"/>
    <w:rsid w:val="0D782A7C"/>
    <w:rsid w:val="0DF76B88"/>
    <w:rsid w:val="0E623039"/>
    <w:rsid w:val="107462EF"/>
    <w:rsid w:val="10B92046"/>
    <w:rsid w:val="15BA6327"/>
    <w:rsid w:val="18870CA9"/>
    <w:rsid w:val="18DE7327"/>
    <w:rsid w:val="19550115"/>
    <w:rsid w:val="1BFD0D1C"/>
    <w:rsid w:val="1C2344FA"/>
    <w:rsid w:val="1C915908"/>
    <w:rsid w:val="1DAA6C81"/>
    <w:rsid w:val="1EAF02C7"/>
    <w:rsid w:val="20216FA3"/>
    <w:rsid w:val="20474C5B"/>
    <w:rsid w:val="233A4603"/>
    <w:rsid w:val="2398757C"/>
    <w:rsid w:val="247936C4"/>
    <w:rsid w:val="24D46CDA"/>
    <w:rsid w:val="25736E70"/>
    <w:rsid w:val="273B094A"/>
    <w:rsid w:val="279238CD"/>
    <w:rsid w:val="28CA79FA"/>
    <w:rsid w:val="2912392D"/>
    <w:rsid w:val="2A691C72"/>
    <w:rsid w:val="2AE13EFE"/>
    <w:rsid w:val="2C2C11A9"/>
    <w:rsid w:val="2CDA7095"/>
    <w:rsid w:val="2D241839"/>
    <w:rsid w:val="2F6A2714"/>
    <w:rsid w:val="3264169D"/>
    <w:rsid w:val="32B9061F"/>
    <w:rsid w:val="337454F6"/>
    <w:rsid w:val="37B409D1"/>
    <w:rsid w:val="390A63CE"/>
    <w:rsid w:val="3B993EB6"/>
    <w:rsid w:val="3C926E07"/>
    <w:rsid w:val="3D4A148F"/>
    <w:rsid w:val="3EDF73A0"/>
    <w:rsid w:val="41C14C68"/>
    <w:rsid w:val="41FE4703"/>
    <w:rsid w:val="42CD2946"/>
    <w:rsid w:val="46FA3F26"/>
    <w:rsid w:val="489D2DBB"/>
    <w:rsid w:val="48EC789E"/>
    <w:rsid w:val="48F21359"/>
    <w:rsid w:val="48FE266D"/>
    <w:rsid w:val="4961028C"/>
    <w:rsid w:val="4A203CA4"/>
    <w:rsid w:val="4A7D7DE9"/>
    <w:rsid w:val="4AB12B4E"/>
    <w:rsid w:val="4BE66C5C"/>
    <w:rsid w:val="4CB701C3"/>
    <w:rsid w:val="4E4A7541"/>
    <w:rsid w:val="4F035942"/>
    <w:rsid w:val="4FDA48F5"/>
    <w:rsid w:val="52AB2578"/>
    <w:rsid w:val="531243A6"/>
    <w:rsid w:val="535E75EB"/>
    <w:rsid w:val="54232D0E"/>
    <w:rsid w:val="546703A6"/>
    <w:rsid w:val="550D5715"/>
    <w:rsid w:val="555E53B0"/>
    <w:rsid w:val="558C6691"/>
    <w:rsid w:val="55D25CF5"/>
    <w:rsid w:val="56F015BA"/>
    <w:rsid w:val="577B69BD"/>
    <w:rsid w:val="57AD5BD4"/>
    <w:rsid w:val="57E207EA"/>
    <w:rsid w:val="58063D6C"/>
    <w:rsid w:val="589E5BC9"/>
    <w:rsid w:val="5D4B5084"/>
    <w:rsid w:val="5DD706C5"/>
    <w:rsid w:val="5E2C0A11"/>
    <w:rsid w:val="5EF0316A"/>
    <w:rsid w:val="5EF552A7"/>
    <w:rsid w:val="60AA20C1"/>
    <w:rsid w:val="613227E3"/>
    <w:rsid w:val="61AB4343"/>
    <w:rsid w:val="628C7CD0"/>
    <w:rsid w:val="636966A0"/>
    <w:rsid w:val="65CF619D"/>
    <w:rsid w:val="670175BB"/>
    <w:rsid w:val="672C1A82"/>
    <w:rsid w:val="69772B35"/>
    <w:rsid w:val="6A7F4532"/>
    <w:rsid w:val="6AEB3A02"/>
    <w:rsid w:val="6D0B67B6"/>
    <w:rsid w:val="6D3E606B"/>
    <w:rsid w:val="6D635AD2"/>
    <w:rsid w:val="6E711791"/>
    <w:rsid w:val="6F370FC4"/>
    <w:rsid w:val="6F80296B"/>
    <w:rsid w:val="6FBF4B32"/>
    <w:rsid w:val="70F00356"/>
    <w:rsid w:val="713F0604"/>
    <w:rsid w:val="715D3260"/>
    <w:rsid w:val="73BC65E2"/>
    <w:rsid w:val="76BB3EE3"/>
    <w:rsid w:val="76DB2B7D"/>
    <w:rsid w:val="76F37EC6"/>
    <w:rsid w:val="78770C6D"/>
    <w:rsid w:val="7B312348"/>
    <w:rsid w:val="7F0E29B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style>
  <w:style w:type="paragraph" w:styleId="3">
    <w:name w:val="Salutation"/>
    <w:basedOn w:val="1"/>
    <w:next w:val="1"/>
    <w:qFormat/>
    <w:uiPriority w:val="0"/>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next w:val="6"/>
    <w:qFormat/>
    <w:uiPriority w:val="0"/>
    <w:pPr>
      <w:spacing w:after="120" w:line="240" w:lineRule="auto"/>
      <w:ind w:left="420" w:leftChars="200" w:firstLine="0" w:firstLineChars="0"/>
      <w:jc w:val="both"/>
    </w:pPr>
    <w:rPr>
      <w:rFonts w:eastAsia="宋体" w:cs="Times New Roman"/>
      <w:sz w:val="21"/>
      <w:szCs w:val="24"/>
    </w:rPr>
  </w:style>
  <w:style w:type="paragraph" w:styleId="6">
    <w:name w:val="Body Text First Indent 2"/>
    <w:basedOn w:val="5"/>
    <w:next w:val="1"/>
    <w:qFormat/>
    <w:uiPriority w:val="0"/>
    <w:pPr>
      <w:ind w:firstLine="42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12">
    <w:name w:val="page number"/>
    <w:basedOn w:val="11"/>
    <w:qFormat/>
    <w:uiPriority w:val="0"/>
  </w:style>
  <w:style w:type="character" w:styleId="13">
    <w:name w:val="line number"/>
    <w:basedOn w:val="11"/>
    <w:qFormat/>
    <w:uiPriority w:val="0"/>
    <w:rPr>
      <w:rFonts w:hint="default"/>
      <w:sz w:val="22"/>
    </w:rPr>
  </w:style>
  <w:style w:type="character" w:styleId="14">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3083</Words>
  <Characters>3343</Characters>
  <Lines>0</Lines>
  <Paragraphs>0</Paragraphs>
  <TotalTime>0</TotalTime>
  <ScaleCrop>false</ScaleCrop>
  <LinksUpToDate>false</LinksUpToDate>
  <CharactersWithSpaces>3367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oO月影子熙。</cp:lastModifiedBy>
  <dcterms:modified xsi:type="dcterms:W3CDTF">2025-06-04T09:50:42Z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031FA0C51D134AE5A0B26878ADA7A2E6_12</vt:lpwstr>
  </property>
</Properties>
</file>