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eastAsia="zh-CN"/>
        </w:rPr>
        <w:t>红原县人大常委会办公室</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6</w:t>
      </w:r>
      <w:r>
        <w:rPr>
          <w:rFonts w:hint="eastAsia" w:ascii="方正小标宋简体" w:hAnsi="方正小标宋简体" w:eastAsia="方正小标宋简体" w:cs="方正小标宋简体"/>
          <w:b w:val="0"/>
          <w:bCs/>
          <w:sz w:val="44"/>
          <w:szCs w:val="44"/>
        </w:rPr>
        <w:t>年部门预算编制的说明</w:t>
      </w: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6"/>
        <w:keepNext w:val="0"/>
        <w:keepLines w:val="0"/>
        <w:widowControl/>
        <w:suppressLineNumbers w:val="0"/>
        <w:ind w:left="0" w:right="75"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1.</w:t>
      </w:r>
      <w:r>
        <w:rPr>
          <w:rFonts w:hint="eastAsia" w:ascii="仿宋_GB2312" w:hAnsi="仿宋_GB2312" w:eastAsia="仿宋_GB2312" w:cs="仿宋_GB2312"/>
          <w:sz w:val="32"/>
          <w:szCs w:val="32"/>
          <w:shd w:val="clear" w:color="auto" w:fill="FFFFFF"/>
        </w:rPr>
        <w:t>负责做好本级人民代表大会、常委会会议、主任会议、党组会议以及其他有关会议各种文件的起草、</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"https://www.baidu.com/s?wd=%E4%BC%9A%E8%AE%AE%E8%AE%B0%E5%BD%95&amp;tn=SE_PcZhidaonwhc_ngpagmjz&amp;rsv_dl=gh_pc_zhidao"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0"/>
          <w:rFonts w:hint="eastAsia" w:ascii="仿宋_GB2312" w:hAnsi="仿宋_GB2312" w:eastAsia="仿宋_GB2312" w:cs="仿宋_GB2312"/>
          <w:color w:val="auto"/>
          <w:sz w:val="32"/>
          <w:szCs w:val="32"/>
          <w:u w:val="none"/>
          <w:shd w:val="clear" w:color="auto" w:fill="FFFFFF"/>
        </w:rPr>
        <w:t>会议记录</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和会务工作。对会议决定的事项负责办理落实，并及时报告反馈。</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2.</w:t>
      </w:r>
      <w:r>
        <w:rPr>
          <w:rFonts w:hint="eastAsia" w:ascii="仿宋_GB2312" w:hAnsi="仿宋_GB2312" w:eastAsia="仿宋_GB2312" w:cs="仿宋_GB2312"/>
          <w:sz w:val="32"/>
          <w:szCs w:val="32"/>
          <w:shd w:val="clear" w:color="auto" w:fill="FFFFFF"/>
        </w:rPr>
        <w:t>负责做好本级</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"https://www.baidu.com/s?wd=%E4%BA%BA%E5%A4%A7%E5%B8%B8%E5%A7%94%E4%BC%9A&amp;tn=SE_PcZhidaonwhc_ngpagmjz&amp;rsv_dl=gh_pc_zhidao"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0"/>
          <w:rFonts w:hint="eastAsia" w:ascii="仿宋_GB2312" w:hAnsi="仿宋_GB2312" w:eastAsia="仿宋_GB2312" w:cs="仿宋_GB2312"/>
          <w:color w:val="auto"/>
          <w:sz w:val="32"/>
          <w:szCs w:val="32"/>
          <w:u w:val="none"/>
          <w:shd w:val="clear" w:color="auto" w:fill="FFFFFF"/>
        </w:rPr>
        <w:t>人大常委会</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日常文件材料的起草以及</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"https://www.baidu.com/s?wd=%E3%80%8A%E4%BC%9A%E5%88%8A%E3%80%8B&amp;tn=SE_PcZhidaonwhc_ngpagmjz&amp;rsv_dl=gh_pc_zhidao"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0"/>
          <w:rFonts w:hint="eastAsia" w:ascii="仿宋_GB2312" w:hAnsi="仿宋_GB2312" w:eastAsia="仿宋_GB2312" w:cs="仿宋_GB2312"/>
          <w:color w:val="auto"/>
          <w:sz w:val="32"/>
          <w:szCs w:val="32"/>
          <w:u w:val="none"/>
          <w:shd w:val="clear" w:color="auto" w:fill="FFFFFF"/>
        </w:rPr>
        <w:t>《会刊》</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"https://www.baidu.com/s?wd=%E3%80%8A%E6%B1%87%E7%BC%96%E3%80%8B&amp;tn=SE_PcZhidaonwhc_ngpagmjz&amp;rsv_dl=gh_pc_zhidao"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0"/>
          <w:rFonts w:hint="eastAsia" w:ascii="仿宋_GB2312" w:hAnsi="仿宋_GB2312" w:eastAsia="仿宋_GB2312" w:cs="仿宋_GB2312"/>
          <w:color w:val="auto"/>
          <w:sz w:val="32"/>
          <w:szCs w:val="32"/>
          <w:u w:val="none"/>
          <w:shd w:val="clear" w:color="auto" w:fill="FFFFFF"/>
        </w:rPr>
        <w:t>《汇编》</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的编辑、校对、分发工作。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3.</w:t>
      </w:r>
      <w:r>
        <w:rPr>
          <w:rFonts w:hint="eastAsia" w:ascii="仿宋_GB2312" w:hAnsi="仿宋_GB2312" w:eastAsia="仿宋_GB2312" w:cs="仿宋_GB2312"/>
          <w:sz w:val="32"/>
          <w:szCs w:val="32"/>
          <w:shd w:val="clear" w:color="auto" w:fill="FFFFFF"/>
        </w:rPr>
        <w:t>负责做好上一级人代会期间本级代表团的服务工作；负责做好兄弟人大来参观、交流的</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"https://www.baidu.com/s?wd=%E6%8E%A5%E5%BE%85%E5%B7%A5%E4%BD%9C&amp;tn=SE_PcZhidaonwhc_ngpagmjz&amp;rsv_dl=gh_pc_zhidao"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0"/>
          <w:rFonts w:hint="eastAsia" w:ascii="仿宋_GB2312" w:hAnsi="仿宋_GB2312" w:eastAsia="仿宋_GB2312" w:cs="仿宋_GB2312"/>
          <w:color w:val="auto"/>
          <w:sz w:val="32"/>
          <w:szCs w:val="32"/>
          <w:u w:val="none"/>
          <w:shd w:val="clear" w:color="auto" w:fill="FFFFFF"/>
        </w:rPr>
        <w:t>接待工作</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，以及上级人大代表来我辖区开展视察、检查、调查活动的接待和服务工作。</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4.</w:t>
      </w:r>
      <w:r>
        <w:rPr>
          <w:rFonts w:hint="eastAsia" w:ascii="仿宋_GB2312" w:hAnsi="仿宋_GB2312" w:eastAsia="仿宋_GB2312" w:cs="仿宋_GB2312"/>
          <w:sz w:val="32"/>
          <w:szCs w:val="32"/>
          <w:shd w:val="clear" w:color="auto" w:fill="FFFFFF"/>
        </w:rPr>
        <w:t>负责做好本级人大机关的行政、财务、财产管理和日常事务工作，做好</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"https://www.baidu.com/s?wd=%E7%A6%BB%E9%80%80%E4%BC%91%E4%BA%BA%E5%91%98&amp;tn=SE_PcZhidaonwhc_ngpagmjz&amp;rsv_dl=gh_pc_zhidao"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0"/>
          <w:rFonts w:hint="eastAsia" w:ascii="仿宋_GB2312" w:hAnsi="仿宋_GB2312" w:eastAsia="仿宋_GB2312" w:cs="仿宋_GB2312"/>
          <w:color w:val="auto"/>
          <w:sz w:val="32"/>
          <w:szCs w:val="32"/>
          <w:u w:val="none"/>
          <w:shd w:val="clear" w:color="auto" w:fill="FFFFFF"/>
        </w:rPr>
        <w:t>离退休人员</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的服务工作．</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5.</w:t>
      </w:r>
      <w:r>
        <w:rPr>
          <w:rFonts w:hint="eastAsia" w:ascii="仿宋_GB2312" w:hAnsi="仿宋_GB2312" w:eastAsia="仿宋_GB2312" w:cs="仿宋_GB2312"/>
          <w:sz w:val="32"/>
          <w:szCs w:val="32"/>
          <w:shd w:val="clear" w:color="auto" w:fill="FFFFFF"/>
        </w:rPr>
        <w:t>负责本级人大常委会印鉴管理和机关的文电、机要、保密、档案、文印等工作。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6.</w:t>
      </w:r>
      <w:r>
        <w:rPr>
          <w:rFonts w:hint="eastAsia" w:ascii="仿宋_GB2312" w:hAnsi="仿宋_GB2312" w:eastAsia="仿宋_GB2312" w:cs="仿宋_GB2312"/>
          <w:sz w:val="32"/>
          <w:szCs w:val="32"/>
          <w:shd w:val="clear" w:color="auto" w:fill="FFFFFF"/>
        </w:rPr>
        <w:t>负责做好本级人大系统的通讯报道工作。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7.</w:t>
      </w:r>
      <w:r>
        <w:rPr>
          <w:rFonts w:hint="eastAsia" w:ascii="仿宋_GB2312" w:hAnsi="仿宋_GB2312" w:eastAsia="仿宋_GB2312" w:cs="仿宋_GB2312"/>
          <w:sz w:val="32"/>
          <w:szCs w:val="32"/>
          <w:shd w:val="clear" w:color="auto" w:fill="FFFFFF"/>
        </w:rPr>
        <w:t>负责协调人大常委会各工作机构之间的工作关系，以及与其他部门之间的关系，牵头或组织机关内部业务学习和政治学习；负责搞好与“</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"https://www.baidu.com/s?wd=%E4%B8%80%E5%BA%9C%E4%B8%A4%E9%99%A2&amp;tn=SE_PcZhidaonwhc_ngpagmjz&amp;rsv_dl=gh_pc_zhidao"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0"/>
          <w:rFonts w:hint="eastAsia" w:ascii="仿宋_GB2312" w:hAnsi="仿宋_GB2312" w:eastAsia="仿宋_GB2312" w:cs="仿宋_GB2312"/>
          <w:color w:val="auto"/>
          <w:sz w:val="32"/>
          <w:szCs w:val="32"/>
          <w:u w:val="none"/>
          <w:shd w:val="clear" w:color="auto" w:fill="FFFFFF"/>
        </w:rPr>
        <w:t>一府两院</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”办公室的横向联系，积极做好区人大常委会与“</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"https://www.baidu.com/s?wd=%E4%B8%80%E5%BA%9C%E4%B8%A4%E9%99%A2&amp;tn=SE_PcZhidaonwhc_ngpagmjz&amp;rsv_dl=gh_pc_zhidao"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0"/>
          <w:rFonts w:hint="eastAsia" w:ascii="仿宋_GB2312" w:hAnsi="仿宋_GB2312" w:eastAsia="仿宋_GB2312" w:cs="仿宋_GB2312"/>
          <w:color w:val="auto"/>
          <w:sz w:val="32"/>
          <w:szCs w:val="32"/>
          <w:u w:val="none"/>
          <w:shd w:val="clear" w:color="auto" w:fill="FFFFFF"/>
        </w:rPr>
        <w:t>一府两院</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”联席会议的准备工作和有关事宜；负责搞好同上一级人大常委会各工作委(室)及下级人大的工作联系。</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8.</w:t>
      </w:r>
      <w:r>
        <w:rPr>
          <w:rFonts w:hint="eastAsia" w:ascii="仿宋_GB2312" w:hAnsi="仿宋_GB2312" w:eastAsia="仿宋_GB2312" w:cs="仿宋_GB2312"/>
          <w:sz w:val="32"/>
          <w:szCs w:val="32"/>
          <w:shd w:val="clear" w:color="auto" w:fill="FFFFFF"/>
        </w:rPr>
        <w:t>负责做好情况的上呈下达，为领导决策及时提供信息，当好领导的参谋助手。</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9.</w:t>
      </w:r>
      <w:r>
        <w:rPr>
          <w:rFonts w:hint="eastAsia" w:ascii="仿宋_GB2312" w:hAnsi="仿宋_GB2312" w:eastAsia="仿宋_GB2312" w:cs="仿宋_GB2312"/>
          <w:sz w:val="32"/>
          <w:szCs w:val="32"/>
          <w:shd w:val="clear" w:color="auto" w:fill="FFFFFF"/>
        </w:rPr>
        <w:t>协助做好人大代表和人民群众的来信来访和办理工作，做好人大常委会组织的代表活动的后勤服务工作。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10.</w:t>
      </w:r>
      <w:r>
        <w:rPr>
          <w:rFonts w:hint="eastAsia" w:ascii="仿宋_GB2312" w:hAnsi="仿宋_GB2312" w:eastAsia="仿宋_GB2312" w:cs="仿宋_GB2312"/>
          <w:sz w:val="32"/>
          <w:szCs w:val="32"/>
          <w:shd w:val="clear" w:color="auto" w:fill="FFFFFF"/>
        </w:rPr>
        <w:t>负责建立健全各项规章制度，加强办公室自身建设，提高全办人员的政治素质和业务素质，提高办公室的整体素质和办事效率。</w:t>
      </w:r>
    </w:p>
    <w:p>
      <w:pPr>
        <w:snapToGrid w:val="0"/>
        <w:spacing w:line="560" w:lineRule="exact"/>
        <w:ind w:firstLine="640" w:firstLineChars="200"/>
        <w:rPr>
          <w:rFonts w:hint="eastAsia" w:ascii="楷体_GB2312" w:hAnsi="楷体_GB2312" w:eastAsia="楷体_GB2312" w:cs="楷体_GB2312"/>
          <w:b/>
          <w:bCs w:val="0"/>
          <w:sz w:val="32"/>
          <w:szCs w:val="32"/>
          <w:lang w:eastAsia="zh-CN"/>
        </w:rPr>
      </w:pPr>
      <w:r>
        <w:rPr>
          <w:rFonts w:hint="eastAsia" w:ascii="仿宋_GB2312" w:hAnsi="仿宋_GB2312" w:eastAsia="仿宋_GB2312" w:cs="仿宋_GB2312"/>
          <w:sz w:val="32"/>
          <w:szCs w:val="32"/>
          <w:shd w:val="clear" w:color="auto" w:fill="FFFFFF"/>
          <w:lang w:val="en-US" w:eastAsia="zh-CN"/>
        </w:rPr>
        <w:t>11.</w:t>
      </w:r>
      <w:r>
        <w:rPr>
          <w:rFonts w:hint="eastAsia" w:ascii="仿宋_GB2312" w:hAnsi="仿宋_GB2312" w:eastAsia="仿宋_GB2312" w:cs="仿宋_GB2312"/>
          <w:sz w:val="32"/>
          <w:szCs w:val="32"/>
          <w:shd w:val="clear" w:color="auto" w:fill="FFFFFF"/>
        </w:rPr>
        <w:t>负责办理常委会、主任会议及常委会领导部署、安排的各项工作</w:t>
      </w:r>
      <w:r>
        <w:rPr>
          <w:rFonts w:hint="eastAsia" w:ascii="仿宋_GB2312" w:hAnsi="仿宋_GB2312" w:eastAsia="仿宋_GB2312" w:cs="仿宋_GB2312"/>
          <w:sz w:val="32"/>
          <w:szCs w:val="32"/>
          <w:shd w:val="clear" w:color="auto" w:fill="FFFFFF"/>
          <w:lang w:val="en-US" w:eastAsia="zh-CN"/>
        </w:rPr>
        <w:t>.</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6</w:t>
      </w:r>
      <w:r>
        <w:rPr>
          <w:rFonts w:hint="eastAsia" w:ascii="楷体_GB2312" w:hAnsi="楷体_GB2312" w:eastAsia="楷体_GB2312" w:cs="楷体_GB2312"/>
          <w:b/>
          <w:bCs w:val="0"/>
          <w:sz w:val="32"/>
          <w:szCs w:val="32"/>
          <w:lang w:eastAsia="zh-CN"/>
        </w:rPr>
        <w:t>年重点工作任务</w:t>
      </w:r>
    </w:p>
    <w:p>
      <w:pPr>
        <w:keepNext w:val="0"/>
        <w:keepLines w:val="0"/>
        <w:pageBreakBefore w:val="0"/>
        <w:kinsoku/>
        <w:wordWrap/>
        <w:overflowPunct/>
        <w:topLinePunct w:val="0"/>
        <w:autoSpaceDE/>
        <w:autoSpaceDN/>
        <w:bidi w:val="0"/>
        <w:adjustRightInd/>
        <w:snapToGrid/>
        <w:spacing w:line="560" w:lineRule="exact"/>
        <w:ind w:firstLine="643" w:firstLineChars="200"/>
        <w:rPr>
          <w:rStyle w:val="9"/>
          <w:rFonts w:hint="eastAsia" w:ascii="仿宋_GB2312" w:hAnsi="仿宋_GB2312" w:eastAsia="仿宋_GB2312" w:cs="仿宋_GB2312"/>
          <w:b w:val="0"/>
          <w:bCs/>
          <w:i w:val="0"/>
          <w:caps w:val="0"/>
          <w:color w:val="auto"/>
          <w:spacing w:val="0"/>
          <w:kern w:val="0"/>
          <w:sz w:val="32"/>
          <w:szCs w:val="32"/>
          <w:shd w:val="clear" w:fill="FFFFFF"/>
          <w:lang w:val="en-US" w:eastAsia="zh-CN" w:bidi="ar"/>
        </w:rPr>
      </w:pPr>
      <w:r>
        <w:rPr>
          <w:rFonts w:hint="eastAsia" w:ascii="楷体_GB2312" w:hAnsi="楷体_GB2312" w:eastAsia="楷体_GB2312" w:cs="楷体_GB2312"/>
          <w:b/>
          <w:bCs/>
          <w:i w:val="0"/>
          <w:caps w:val="0"/>
          <w:color w:val="auto"/>
          <w:spacing w:val="0"/>
          <w:kern w:val="0"/>
          <w:sz w:val="32"/>
          <w:szCs w:val="32"/>
          <w:shd w:val="clear" w:fill="FFFFFF"/>
          <w:lang w:val="en-US" w:eastAsia="zh-CN" w:bidi="ar"/>
        </w:rPr>
        <w:t>1.依法做好决定任免工作。</w:t>
      </w:r>
      <w:r>
        <w:rPr>
          <w:rFonts w:hint="eastAsia" w:ascii="仿宋_GB2312" w:hAnsi="仿宋_GB2312" w:eastAsia="仿宋_GB2312" w:cs="仿宋_GB2312"/>
          <w:i w:val="0"/>
          <w:caps w:val="0"/>
          <w:color w:val="auto"/>
          <w:spacing w:val="0"/>
          <w:sz w:val="32"/>
          <w:szCs w:val="32"/>
          <w:shd w:val="clear" w:fill="FFFFFF"/>
          <w:vertAlign w:val="baseline"/>
          <w:lang w:val="en-US" w:eastAsia="zh-CN"/>
        </w:rPr>
        <w:t>紧紧围绕全县经济社会发展改革重点任务和“一府一委两院”提请的重要事项，依法对决算、预算调整等重大事项作出决议决定，通过法定程序全力推动县委重大决策部署落地见效。落实政府重大决策出台前向人大报告制度，加大决议决定贯彻实施情况的监督力度，维护重大事项决定权的权威性和严肃性，确保决议决定得到全面有效贯彻落实。</w:t>
      </w:r>
      <w:r>
        <w:rPr>
          <w:rStyle w:val="9"/>
          <w:rFonts w:hint="eastAsia" w:ascii="仿宋_GB2312" w:hAnsi="仿宋_GB2312" w:eastAsia="仿宋_GB2312" w:cs="仿宋_GB2312"/>
          <w:b w:val="0"/>
          <w:bCs/>
          <w:i w:val="0"/>
          <w:caps w:val="0"/>
          <w:color w:val="auto"/>
          <w:spacing w:val="0"/>
          <w:kern w:val="0"/>
          <w:sz w:val="32"/>
          <w:szCs w:val="32"/>
          <w:shd w:val="clear" w:fill="FFFFFF"/>
          <w:lang w:val="en-US" w:eastAsia="zh-CN" w:bidi="ar"/>
        </w:rPr>
        <w:t>坚持党管干部原则与人大依法任免相统一，严格依照法定程序做好人事任免工作。</w:t>
      </w:r>
    </w:p>
    <w:p>
      <w:pPr>
        <w:keepNext w:val="0"/>
        <w:keepLines w:val="0"/>
        <w:pageBreakBefore w:val="0"/>
        <w:kinsoku/>
        <w:wordWrap/>
        <w:overflowPunct/>
        <w:topLinePunct w:val="0"/>
        <w:autoSpaceDE/>
        <w:autoSpaceDN/>
        <w:bidi w:val="0"/>
        <w:adjustRightInd/>
        <w:snapToGrid/>
        <w:spacing w:line="560" w:lineRule="exact"/>
        <w:ind w:firstLine="643" w:firstLineChars="200"/>
        <w:rPr>
          <w:rStyle w:val="9"/>
          <w:rFonts w:hint="eastAsia" w:ascii="仿宋_GB2312" w:hAnsi="仿宋_GB2312" w:eastAsia="仿宋_GB2312" w:cs="仿宋_GB2312"/>
          <w:b w:val="0"/>
          <w:bCs/>
          <w:i w:val="0"/>
          <w:caps w:val="0"/>
          <w:color w:val="auto"/>
          <w:spacing w:val="0"/>
          <w:kern w:val="0"/>
          <w:sz w:val="32"/>
          <w:szCs w:val="32"/>
          <w:shd w:val="clear" w:fill="FFFFFF"/>
          <w:lang w:val="en-US" w:eastAsia="zh-CN" w:bidi="ar"/>
        </w:rPr>
      </w:pPr>
      <w:r>
        <w:rPr>
          <w:rStyle w:val="9"/>
          <w:rFonts w:hint="eastAsia" w:ascii="楷体_GB2312" w:hAnsi="楷体_GB2312" w:eastAsia="楷体_GB2312" w:cs="楷体_GB2312"/>
          <w:b/>
          <w:bCs w:val="0"/>
          <w:i w:val="0"/>
          <w:caps w:val="0"/>
          <w:color w:val="auto"/>
          <w:spacing w:val="0"/>
          <w:kern w:val="0"/>
          <w:sz w:val="32"/>
          <w:szCs w:val="32"/>
          <w:shd w:val="clear" w:fill="FFFFFF"/>
          <w:lang w:val="en-US" w:eastAsia="zh-CN" w:bidi="ar"/>
        </w:rPr>
        <w:t>2.依法开展换届选举工作。</w:t>
      </w:r>
      <w:r>
        <w:rPr>
          <w:rStyle w:val="9"/>
          <w:rFonts w:hint="eastAsia" w:ascii="仿宋_GB2312" w:hAnsi="仿宋_GB2312" w:eastAsia="仿宋_GB2312" w:cs="仿宋_GB2312"/>
          <w:b w:val="0"/>
          <w:bCs/>
          <w:i w:val="0"/>
          <w:caps w:val="0"/>
          <w:color w:val="auto"/>
          <w:spacing w:val="0"/>
          <w:kern w:val="0"/>
          <w:sz w:val="32"/>
          <w:szCs w:val="32"/>
          <w:shd w:val="clear" w:fill="FFFFFF"/>
          <w:lang w:val="en-US" w:eastAsia="zh-CN" w:bidi="ar"/>
        </w:rPr>
        <w:t>在县委统一领导下，依据宪法和法律相关规定，扎实做好县乡两级人大换届选举工作。精心组织县乡（镇）两级人大干部参加换届选举专题业务培训，切实提升履职能力和业务水平。深入研究换届选举中的新情况新问题，充分发扬民主，严格依法办事，坚持教育在先、警示在先、预防在先，全面落实严肃换届纪律各项措施，确保换届环境风清气正，保障换届工作平稳有序进行。</w:t>
      </w:r>
    </w:p>
    <w:p>
      <w:pPr>
        <w:keepNext w:val="0"/>
        <w:keepLines w:val="0"/>
        <w:pageBreakBefore w:val="0"/>
        <w:widowControl w:val="0"/>
        <w:suppressLineNumbers w:val="0"/>
        <w:shd w:val="clear"/>
        <w:kinsoku/>
        <w:wordWrap/>
        <w:overflowPunct/>
        <w:topLinePunct w:val="0"/>
        <w:autoSpaceDE/>
        <w:autoSpaceDN/>
        <w:bidi w:val="0"/>
        <w:adjustRightInd/>
        <w:snapToGrid/>
        <w:spacing w:line="560" w:lineRule="exact"/>
        <w:ind w:left="0" w:firstLine="643" w:firstLineChars="200"/>
        <w:jc w:val="both"/>
        <w:textAlignment w:val="auto"/>
        <w:rPr>
          <w:rStyle w:val="9"/>
          <w:rFonts w:hint="eastAsia" w:ascii="仿宋_GB2312" w:hAnsi="仿宋_GB2312" w:eastAsia="仿宋_GB2312" w:cs="仿宋_GB2312"/>
          <w:b w:val="0"/>
          <w:bCs/>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楷体_GB2312" w:hAnsi="楷体_GB2312" w:eastAsia="楷体_GB2312" w:cs="楷体_GB2312"/>
          <w:b/>
          <w:bCs/>
          <w:i w:val="0"/>
          <w:caps w:val="0"/>
          <w:color w:val="auto"/>
          <w:spacing w:val="0"/>
          <w:kern w:val="0"/>
          <w:sz w:val="32"/>
          <w:szCs w:val="32"/>
          <w:shd w:val="clear" w:fill="FFFFFF"/>
          <w:lang w:val="en-US" w:eastAsia="zh-CN" w:bidi="ar"/>
        </w:rPr>
        <w:t>3.着力提升监督实效。</w:t>
      </w:r>
      <w:r>
        <w:rPr>
          <w:rStyle w:val="9"/>
          <w:rFonts w:hint="eastAsia" w:ascii="仿宋_GB2312" w:hAnsi="仿宋_GB2312" w:eastAsia="仿宋_GB2312" w:cs="仿宋_GB2312"/>
          <w:b w:val="0"/>
          <w:bCs/>
          <w:i w:val="0"/>
          <w:caps w:val="0"/>
          <w:color w:val="000000" w:themeColor="text1"/>
          <w:spacing w:val="0"/>
          <w:kern w:val="0"/>
          <w:sz w:val="32"/>
          <w:szCs w:val="32"/>
          <w:shd w:val="clear" w:fill="FFFFFF"/>
          <w:lang w:val="en-US" w:eastAsia="zh-CN" w:bidi="ar"/>
          <w14:textFill>
            <w14:solidFill>
              <w14:schemeClr w14:val="tx1"/>
            </w14:solidFill>
          </w14:textFill>
        </w:rPr>
        <w:t>深入贯彻落实新修订的《监督法》《四川省&lt;监督法&gt;实施办法》及省州人大监督工作会议精神，严格依照法定职责、法定范围和法定程序</w:t>
      </w:r>
      <w:r>
        <w:rPr>
          <w:rFonts w:hint="eastAsia" w:ascii="仿宋_GB2312" w:hAnsi="仿宋_GB2312" w:eastAsia="仿宋_GB2312" w:cs="仿宋_GB2312"/>
          <w:b w:val="0"/>
          <w:bCs w:val="0"/>
          <w:i w:val="0"/>
          <w:caps w:val="0"/>
          <w:color w:val="auto"/>
          <w:spacing w:val="0"/>
          <w:sz w:val="32"/>
          <w:szCs w:val="32"/>
          <w:shd w:val="clear" w:fill="FFFFFF"/>
          <w:lang w:val="en-US" w:eastAsia="zh-CN"/>
        </w:rPr>
        <w:t>开展监督工作。紧紧围绕县委决策部署和人民群众关切，聚焦监督议题选择、专题调研深化、执法检查落实、审议质量提升、跟踪问效强化等关键环节，推动问题解决、工作改进和制度完善。统筹运用多种监督形式，推进协同监督机制建设，加强县乡人大联动，健全“审议意见+问题清单+落实清单”闭环管理机制，</w:t>
      </w:r>
      <w:r>
        <w:rPr>
          <w:rStyle w:val="9"/>
          <w:rFonts w:hint="eastAsia" w:ascii="仿宋_GB2312" w:hAnsi="仿宋_GB2312" w:eastAsia="仿宋_GB2312" w:cs="仿宋_GB2312"/>
          <w:b w:val="0"/>
          <w:bCs/>
          <w:i w:val="0"/>
          <w:caps w:val="0"/>
          <w:color w:val="000000" w:themeColor="text1"/>
          <w:spacing w:val="0"/>
          <w:kern w:val="0"/>
          <w:sz w:val="32"/>
          <w:szCs w:val="32"/>
          <w:shd w:val="clear" w:fill="FFFFFF"/>
          <w:lang w:val="en-US" w:eastAsia="zh-CN" w:bidi="ar"/>
          <w14:textFill>
            <w14:solidFill>
              <w14:schemeClr w14:val="tx1"/>
            </w14:solidFill>
          </w14:textFill>
        </w:rPr>
        <w:t>切实增强人大监督刚性，推动“一府一委两院”工作持续优化提升。</w:t>
      </w:r>
    </w:p>
    <w:p>
      <w:pPr>
        <w:keepNext w:val="0"/>
        <w:keepLines w:val="0"/>
        <w:pageBreakBefore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i w:val="0"/>
          <w:caps w:val="0"/>
          <w:color w:val="auto"/>
          <w:spacing w:val="0"/>
          <w:kern w:val="0"/>
          <w:sz w:val="32"/>
          <w:szCs w:val="32"/>
          <w:shd w:val="clear" w:fill="FFFFFF"/>
          <w:lang w:val="en-US" w:eastAsia="zh-CN" w:bidi="ar"/>
        </w:rPr>
        <w:t>4.听取和审议专项工作报告。</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围绕全面推进乡村振兴战略实施，听取审议县人民政府关于全县乡村全面振兴工作进展情况的专项报告。聚焦生态环境保护与治理，听取审议县人民政府关于2025年度全县环境状况及环境保护目标完成情况的报告。深入推动法治红原建设，听取审议</w:t>
      </w:r>
      <w:r>
        <w:rPr>
          <w:rFonts w:hint="eastAsia" w:ascii="仿宋_GB2312" w:hAnsi="仿宋_GB2312" w:eastAsia="仿宋_GB2312" w:cs="仿宋_GB2312"/>
          <w:sz w:val="32"/>
          <w:szCs w:val="32"/>
          <w:lang w:val="en-US" w:eastAsia="zh-CN"/>
        </w:rPr>
        <w:t>县人民政府2025年度法治政府建设工作情况报告、规范性文件备案审查工作报告，以及县人民法院关于刑事审判工作开展情况的报告</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切实促进政治效果、法治效果与社会效果的有机统一。着力保障和改善民生，听取审议全县养老服务体系建设情况专项报告，组织开展重大项目建设专题调研，强化民生实事项目全过程监督，确保改革发展成果更多更公平惠及全体人民群众。</w:t>
      </w:r>
    </w:p>
    <w:p>
      <w:pPr>
        <w:keepNext w:val="0"/>
        <w:keepLines w:val="0"/>
        <w:pageBreakBefore w:val="0"/>
        <w:widowControl w:val="0"/>
        <w:shd w:val="clear"/>
        <w:kinsoku/>
        <w:wordWrap/>
        <w:overflowPunct/>
        <w:topLinePunct w:val="0"/>
        <w:autoSpaceDE/>
        <w:autoSpaceDN/>
        <w:bidi w:val="0"/>
        <w:adjustRightInd/>
        <w:snapToGrid/>
        <w:spacing w:line="560" w:lineRule="exact"/>
        <w:ind w:left="0" w:firstLine="643" w:firstLineChars="200"/>
        <w:jc w:val="both"/>
        <w:textAlignment w:val="auto"/>
        <w:rPr>
          <w:rFonts w:hint="eastAsia"/>
          <w:lang w:val="en-US" w:eastAsia="zh-CN"/>
        </w:rPr>
      </w:pPr>
      <w:r>
        <w:rPr>
          <w:rFonts w:hint="eastAsia" w:ascii="楷体_GB2312" w:hAnsi="楷体_GB2312" w:eastAsia="楷体_GB2312" w:cs="楷体_GB2312"/>
          <w:b/>
          <w:bCs/>
          <w:i w:val="0"/>
          <w:caps w:val="0"/>
          <w:color w:val="auto"/>
          <w:spacing w:val="0"/>
          <w:kern w:val="0"/>
          <w:sz w:val="32"/>
          <w:szCs w:val="32"/>
          <w:shd w:val="clear" w:fill="FFFFFF"/>
          <w:lang w:val="en-US" w:eastAsia="zh-CN" w:bidi="ar"/>
        </w:rPr>
        <w:t>5.强化财政经济工作监督。</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聚焦经济稳中求进目标，依法听取审议</w:t>
      </w:r>
      <w:r>
        <w:rPr>
          <w:rFonts w:hint="eastAsia" w:ascii="仿宋_GB2312" w:hAnsi="仿宋_GB2312" w:eastAsia="仿宋_GB2312" w:cs="仿宋_GB2312"/>
          <w:b w:val="0"/>
          <w:bCs w:val="0"/>
          <w:i w:val="0"/>
          <w:caps w:val="0"/>
          <w:color w:val="auto"/>
          <w:spacing w:val="0"/>
          <w:kern w:val="0"/>
          <w:sz w:val="32"/>
          <w:szCs w:val="32"/>
          <w:shd w:val="clear" w:fill="FFFFFF"/>
          <w:lang w:val="en-US" w:eastAsia="zh-CN" w:bidi="ar"/>
        </w:rPr>
        <w:t>2026年上半年国民经济和社会发展计划执行情况报告，2025年度县级财政决算及2026年上半年财政预算执行情况报告，2025年度县级预算执行和其他财政收支情况审计报告，2025年度审计发现问题整改情况</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及政府债务管理、</w:t>
      </w:r>
      <w:r>
        <w:rPr>
          <w:rStyle w:val="9"/>
          <w:rFonts w:hint="eastAsia" w:ascii="仿宋_GB2312" w:hAnsi="仿宋_GB2312" w:eastAsia="仿宋_GB2312" w:cs="仿宋_GB2312"/>
          <w:b w:val="0"/>
          <w:bCs/>
          <w:i w:val="0"/>
          <w:caps w:val="0"/>
          <w:color w:val="000000" w:themeColor="text1"/>
          <w:spacing w:val="0"/>
          <w:kern w:val="0"/>
          <w:sz w:val="32"/>
          <w:szCs w:val="32"/>
          <w:shd w:val="clear" w:fill="FFFFFF"/>
          <w:lang w:val="en-US" w:eastAsia="zh-CN" w:bidi="ar"/>
          <w14:textFill>
            <w14:solidFill>
              <w14:schemeClr w14:val="tx1"/>
            </w14:solidFill>
          </w14:textFill>
        </w:rPr>
        <w:t>国有资产管理</w:t>
      </w:r>
      <w:r>
        <w:rPr>
          <w:rFonts w:hint="eastAsia" w:ascii="仿宋_GB2312" w:hAnsi="仿宋_GB2312" w:eastAsia="仿宋_GB2312" w:cs="仿宋_GB2312"/>
          <w:b w:val="0"/>
          <w:bCs w:val="0"/>
          <w:i w:val="0"/>
          <w:caps w:val="0"/>
          <w:color w:val="auto"/>
          <w:spacing w:val="0"/>
          <w:kern w:val="0"/>
          <w:sz w:val="32"/>
          <w:szCs w:val="32"/>
          <w:shd w:val="clear" w:fill="FFFFFF"/>
          <w:lang w:val="en-US" w:eastAsia="zh-CN" w:bidi="ar"/>
        </w:rPr>
        <w:t>等专项报告。</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60" w:lineRule="exact"/>
        <w:ind w:firstLine="640" w:firstLineChars="200"/>
        <w:jc w:val="both"/>
        <w:textAlignment w:val="auto"/>
        <w:outlineLvl w:val="9"/>
        <w:rPr>
          <w:rFonts w:hint="default"/>
          <w:sz w:val="32"/>
          <w:szCs w:val="32"/>
          <w:lang w:val="en-US"/>
        </w:rPr>
      </w:pPr>
      <w:r>
        <w:rPr>
          <w:rFonts w:hint="eastAsia" w:ascii="仿宋_GB2312" w:hAnsi="仿宋" w:eastAsia="仿宋_GB2312"/>
          <w:sz w:val="32"/>
          <w:szCs w:val="32"/>
        </w:rPr>
        <w:t>人大常委会办公室内设办公室、</w:t>
      </w:r>
      <w:r>
        <w:rPr>
          <w:rFonts w:hint="eastAsia" w:ascii="仿宋_GB2312" w:hAnsi="仿宋" w:eastAsia="仿宋_GB2312"/>
          <w:sz w:val="32"/>
          <w:szCs w:val="32"/>
          <w:lang w:val="en-US" w:eastAsia="zh-CN"/>
        </w:rPr>
        <w:t>法监司和民宗外事委</w:t>
      </w:r>
      <w:r>
        <w:rPr>
          <w:rFonts w:hint="eastAsia" w:ascii="仿宋_GB2312" w:hAnsi="仿宋" w:eastAsia="仿宋_GB2312"/>
          <w:sz w:val="32"/>
          <w:szCs w:val="32"/>
        </w:rPr>
        <w:t>、财经</w:t>
      </w:r>
      <w:r>
        <w:rPr>
          <w:rFonts w:hint="eastAsia" w:ascii="仿宋_GB2312" w:hAnsi="仿宋" w:eastAsia="仿宋_GB2312"/>
          <w:sz w:val="32"/>
          <w:szCs w:val="32"/>
          <w:lang w:val="en-US" w:eastAsia="zh-CN"/>
        </w:rPr>
        <w:t>农环</w:t>
      </w:r>
      <w:r>
        <w:rPr>
          <w:rFonts w:hint="eastAsia" w:ascii="仿宋_GB2312" w:hAnsi="仿宋" w:eastAsia="仿宋_GB2312"/>
          <w:sz w:val="32"/>
          <w:szCs w:val="32"/>
        </w:rPr>
        <w:t>委、教科文卫</w:t>
      </w:r>
      <w:r>
        <w:rPr>
          <w:rFonts w:hint="eastAsia" w:ascii="仿宋_GB2312" w:hAnsi="仿宋" w:eastAsia="仿宋_GB2312"/>
          <w:sz w:val="32"/>
          <w:szCs w:val="32"/>
          <w:lang w:val="en-US" w:eastAsia="zh-CN"/>
        </w:rPr>
        <w:t>和社建</w:t>
      </w:r>
      <w:r>
        <w:rPr>
          <w:rFonts w:hint="eastAsia" w:ascii="仿宋_GB2312" w:hAnsi="仿宋" w:eastAsia="仿宋_GB2312"/>
          <w:sz w:val="32"/>
          <w:szCs w:val="32"/>
        </w:rPr>
        <w:t>委及人代工委“四委一室”</w:t>
      </w:r>
      <w:r>
        <w:rPr>
          <w:rFonts w:hint="eastAsia" w:ascii="仿宋_GB2312" w:hAnsi="仿宋" w:eastAsia="仿宋_GB2312"/>
          <w:sz w:val="32"/>
          <w:szCs w:val="32"/>
          <w:lang w:val="en-US" w:eastAsia="zh-CN"/>
        </w:rPr>
        <w:t>，下设二级股级事业单位人大预算联网服务中心，</w:t>
      </w:r>
      <w:r>
        <w:rPr>
          <w:rFonts w:hint="eastAsia" w:ascii="仿宋_GB2312" w:hAnsi="仿宋_GB2312" w:eastAsia="仿宋_GB2312" w:cs="仿宋_GB2312"/>
          <w:color w:val="333333"/>
          <w:sz w:val="32"/>
          <w:szCs w:val="32"/>
          <w:shd w:val="clear" w:color="auto" w:fill="FFFFFF"/>
        </w:rPr>
        <w:t>我</w:t>
      </w:r>
      <w:r>
        <w:rPr>
          <w:rFonts w:hint="eastAsia" w:ascii="仿宋_GB2312" w:hAnsi="仿宋_GB2312" w:eastAsia="仿宋_GB2312" w:cs="仿宋_GB2312"/>
          <w:color w:val="333333"/>
          <w:sz w:val="32"/>
          <w:szCs w:val="32"/>
          <w:shd w:val="clear" w:color="auto" w:fill="FFFFFF"/>
          <w:lang w:eastAsia="zh-CN"/>
        </w:rPr>
        <w:t>单位</w:t>
      </w:r>
      <w:r>
        <w:rPr>
          <w:rFonts w:hint="eastAsia" w:ascii="仿宋_GB2312" w:hAnsi="仿宋_GB2312" w:eastAsia="仿宋_GB2312" w:cs="仿宋_GB2312"/>
          <w:color w:val="333333"/>
          <w:sz w:val="32"/>
          <w:szCs w:val="32"/>
          <w:shd w:val="clear" w:color="auto" w:fill="FFFFFF"/>
        </w:rPr>
        <w:t>为独立核算全额拨款行政单位</w:t>
      </w:r>
      <w:r>
        <w:rPr>
          <w:rFonts w:hint="eastAsia" w:ascii="仿宋_GB2312" w:hAnsi="仿宋_GB2312" w:eastAsia="仿宋_GB2312" w:cs="仿宋_GB2312"/>
          <w:color w:val="333333"/>
          <w:sz w:val="32"/>
          <w:szCs w:val="32"/>
          <w:shd w:val="clear" w:color="auto" w:fill="FFFFFF"/>
          <w:lang w:eastAsia="zh-CN"/>
        </w:rPr>
        <w:t>。截至</w:t>
      </w:r>
      <w:r>
        <w:rPr>
          <w:rFonts w:hint="eastAsia" w:ascii="仿宋_GB2312" w:hAnsi="仿宋_GB2312" w:eastAsia="仿宋_GB2312" w:cs="仿宋_GB2312"/>
          <w:color w:val="333333"/>
          <w:sz w:val="32"/>
          <w:szCs w:val="32"/>
          <w:shd w:val="clear" w:color="auto" w:fill="FFFFFF"/>
          <w:lang w:val="en-US" w:eastAsia="zh-CN"/>
        </w:rPr>
        <w:t>2025年底我办共有在职人员24人，其中公务员18人，行政工勤4人，事业管理人员2人。</w:t>
      </w:r>
      <w:bookmarkStart w:id="0" w:name="_GoBack"/>
      <w:bookmarkEnd w:id="0"/>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年</w:t>
      </w:r>
      <w:r>
        <w:rPr>
          <w:rFonts w:hint="eastAsia" w:ascii="仿宋_GB2312" w:eastAsia="仿宋_GB2312"/>
          <w:color w:val="auto"/>
          <w:sz w:val="32"/>
          <w:szCs w:val="32"/>
          <w:lang w:eastAsia="zh-CN"/>
        </w:rPr>
        <w:t>红</w:t>
      </w:r>
      <w:r>
        <w:rPr>
          <w:rFonts w:hint="eastAsia" w:ascii="仿宋_GB2312" w:eastAsia="仿宋_GB2312"/>
          <w:sz w:val="32"/>
          <w:szCs w:val="32"/>
          <w:lang w:eastAsia="zh-CN"/>
        </w:rPr>
        <w:t>原县人大办</w:t>
      </w:r>
      <w:r>
        <w:rPr>
          <w:rFonts w:hint="eastAsia" w:ascii="仿宋_GB2312" w:eastAsia="仿宋_GB2312"/>
          <w:sz w:val="32"/>
          <w:szCs w:val="32"/>
        </w:rPr>
        <w:t>收入预算总额为</w:t>
      </w:r>
      <w:r>
        <w:rPr>
          <w:rFonts w:hint="eastAsia" w:ascii="仿宋_GB2312" w:eastAsia="仿宋_GB2312"/>
          <w:sz w:val="32"/>
          <w:szCs w:val="32"/>
          <w:lang w:val="en-US" w:eastAsia="zh-CN"/>
        </w:rPr>
        <w:t>954.65</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954.65</w:t>
      </w:r>
      <w:r>
        <w:rPr>
          <w:rFonts w:hint="eastAsia" w:ascii="仿宋_GB2312" w:eastAsia="仿宋_GB2312"/>
          <w:sz w:val="32"/>
          <w:szCs w:val="32"/>
        </w:rPr>
        <w:t>万元。相应安排支出预算</w:t>
      </w:r>
      <w:r>
        <w:rPr>
          <w:rFonts w:hint="eastAsia" w:ascii="仿宋_GB2312" w:eastAsia="仿宋_GB2312"/>
          <w:sz w:val="32"/>
          <w:szCs w:val="32"/>
          <w:lang w:val="en-US" w:eastAsia="zh-CN"/>
        </w:rPr>
        <w:t>954.65</w:t>
      </w:r>
      <w:r>
        <w:rPr>
          <w:rFonts w:hint="eastAsia" w:ascii="仿宋_GB2312" w:eastAsia="仿宋_GB2312"/>
          <w:sz w:val="32"/>
          <w:szCs w:val="32"/>
        </w:rPr>
        <w:t>万元，</w:t>
      </w:r>
      <w:r>
        <w:rPr>
          <w:rFonts w:hint="eastAsia" w:ascii="仿宋_GB2312" w:eastAsia="仿宋_GB2312"/>
          <w:sz w:val="32"/>
          <w:szCs w:val="32"/>
          <w:lang w:eastAsia="zh-CN"/>
        </w:rPr>
        <w:t>基本支出</w:t>
      </w:r>
      <w:r>
        <w:rPr>
          <w:rFonts w:hint="eastAsia" w:ascii="仿宋_GB2312" w:eastAsia="仿宋_GB2312"/>
          <w:sz w:val="32"/>
          <w:szCs w:val="32"/>
          <w:lang w:val="en-US" w:eastAsia="zh-CN"/>
        </w:rPr>
        <w:t>799.65万元，项目支出155万元，</w:t>
      </w:r>
      <w:r>
        <w:rPr>
          <w:rFonts w:hint="eastAsia" w:ascii="仿宋_GB2312" w:eastAsia="仿宋_GB2312"/>
          <w:sz w:val="32"/>
          <w:szCs w:val="32"/>
        </w:rPr>
        <w:t>其中：一般公共服务</w:t>
      </w:r>
      <w:r>
        <w:rPr>
          <w:rFonts w:hint="eastAsia" w:ascii="仿宋_GB2312" w:eastAsia="仿宋_GB2312"/>
          <w:sz w:val="32"/>
          <w:szCs w:val="32"/>
          <w:lang w:val="en-US" w:eastAsia="zh-CN"/>
        </w:rPr>
        <w:t>751.1</w:t>
      </w:r>
      <w:r>
        <w:rPr>
          <w:rFonts w:hint="eastAsia" w:ascii="仿宋_GB2312" w:eastAsia="仿宋_GB2312"/>
          <w:sz w:val="32"/>
          <w:szCs w:val="32"/>
        </w:rPr>
        <w:t>万元，社会保障和就业</w:t>
      </w:r>
      <w:r>
        <w:rPr>
          <w:rFonts w:hint="eastAsia" w:ascii="仿宋_GB2312" w:eastAsia="仿宋_GB2312"/>
          <w:sz w:val="32"/>
          <w:szCs w:val="32"/>
          <w:lang w:val="en-US" w:eastAsia="zh-CN"/>
        </w:rPr>
        <w:t>104.3</w:t>
      </w:r>
      <w:r>
        <w:rPr>
          <w:rFonts w:hint="eastAsia" w:ascii="仿宋_GB2312" w:eastAsia="仿宋_GB2312"/>
          <w:sz w:val="32"/>
          <w:szCs w:val="32"/>
        </w:rPr>
        <w:t>万元，医疗卫生</w:t>
      </w:r>
      <w:r>
        <w:rPr>
          <w:rFonts w:hint="eastAsia" w:ascii="仿宋_GB2312" w:eastAsia="仿宋_GB2312"/>
          <w:sz w:val="32"/>
          <w:szCs w:val="32"/>
          <w:lang w:val="en-US" w:eastAsia="zh-CN"/>
        </w:rPr>
        <w:t>42.36</w:t>
      </w:r>
      <w:r>
        <w:rPr>
          <w:rFonts w:hint="eastAsia" w:ascii="仿宋_GB2312" w:eastAsia="仿宋_GB2312"/>
          <w:sz w:val="32"/>
          <w:szCs w:val="32"/>
        </w:rPr>
        <w:t>万元，住房保障支出</w:t>
      </w:r>
      <w:r>
        <w:rPr>
          <w:rFonts w:hint="eastAsia" w:ascii="仿宋_GB2312" w:eastAsia="仿宋_GB2312"/>
          <w:sz w:val="32"/>
          <w:szCs w:val="32"/>
          <w:lang w:val="en-US" w:eastAsia="zh-CN"/>
        </w:rPr>
        <w:t>56.89</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红原县人大办</w:t>
      </w:r>
      <w:r>
        <w:rPr>
          <w:rFonts w:hint="eastAsia" w:ascii="仿宋_GB2312" w:eastAsia="仿宋_GB2312"/>
          <w:sz w:val="32"/>
          <w:szCs w:val="32"/>
        </w:rPr>
        <w:t>预算安排支出主要用于保障该部门</w:t>
      </w:r>
      <w:r>
        <w:rPr>
          <w:rFonts w:hint="eastAsia" w:ascii="仿宋_GB2312" w:eastAsia="仿宋_GB2312"/>
          <w:sz w:val="32"/>
          <w:szCs w:val="32"/>
          <w:lang w:eastAsia="zh-CN"/>
        </w:rPr>
        <w:t>及下属</w:t>
      </w:r>
      <w:r>
        <w:rPr>
          <w:rFonts w:hint="eastAsia" w:ascii="仿宋_GB2312" w:eastAsia="仿宋_GB2312"/>
          <w:sz w:val="32"/>
          <w:szCs w:val="32"/>
        </w:rPr>
        <w:t>机构正常运转、完成日常工作任务以及承担</w:t>
      </w:r>
      <w:r>
        <w:rPr>
          <w:rFonts w:hint="eastAsia" w:ascii="仿宋_GB2312" w:eastAsia="仿宋_GB2312"/>
          <w:sz w:val="32"/>
          <w:szCs w:val="32"/>
          <w:lang w:eastAsia="zh-CN"/>
        </w:rPr>
        <w:t>人大</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799.65</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721.71万元，机关运行经费77.94万元，其中：办公费11.16万元，印刷费0.5万元，手续费0.11万元，水费0.52万元，电费5万元，邮电费5.5万元，培训费0.4万元，委托业务费0.3万元，取暖费2.38万元，差旅费2.7万元，维修维护费1.1万元，公务接待费0.2万元，工会经费5.21万元，公务用车运行维护费23.2万元，其他商品和服务支出19.64万元（残保金及福利费）。项目支出155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（一）2010101</w:t>
      </w:r>
      <w:r>
        <w:rPr>
          <w:rFonts w:hint="eastAsia" w:ascii="仿宋_GB2312" w:eastAsia="仿宋_GB2312"/>
          <w:sz w:val="32"/>
          <w:szCs w:val="32"/>
          <w:lang w:val="en-US" w:eastAsia="zh-CN"/>
        </w:rPr>
        <w:t>-</w:t>
      </w:r>
      <w:r>
        <w:rPr>
          <w:rFonts w:hint="eastAsia" w:ascii="仿宋_GB2312" w:eastAsia="仿宋_GB2312"/>
          <w:sz w:val="32"/>
          <w:szCs w:val="32"/>
        </w:rPr>
        <w:t>行政运行</w:t>
      </w:r>
      <w:r>
        <w:rPr>
          <w:rFonts w:hint="eastAsia" w:ascii="仿宋_GB2312" w:eastAsia="仿宋_GB2312"/>
          <w:sz w:val="32"/>
          <w:szCs w:val="32"/>
          <w:lang w:val="en-US" w:eastAsia="zh-CN"/>
        </w:rPr>
        <w:t>557.51</w:t>
      </w:r>
      <w:r>
        <w:rPr>
          <w:rFonts w:hint="eastAsia" w:ascii="仿宋_GB2312" w:eastAsia="仿宋_GB2312"/>
          <w:sz w:val="32"/>
          <w:szCs w:val="32"/>
          <w:lang w:eastAsia="zh-CN"/>
        </w:rPr>
        <w:t>万元</w:t>
      </w:r>
      <w:r>
        <w:rPr>
          <w:rFonts w:hint="eastAsia" w:ascii="仿宋_GB2312" w:eastAsia="仿宋_GB2312"/>
          <w:sz w:val="32"/>
          <w:szCs w:val="32"/>
        </w:rPr>
        <w:t>，主要用于</w:t>
      </w:r>
      <w:r>
        <w:rPr>
          <w:rFonts w:hint="eastAsia" w:ascii="仿宋_GB2312" w:eastAsia="仿宋_GB2312"/>
          <w:sz w:val="32"/>
          <w:szCs w:val="32"/>
          <w:lang w:eastAsia="zh-CN"/>
        </w:rPr>
        <w:t>行政</w:t>
      </w:r>
      <w:r>
        <w:rPr>
          <w:rFonts w:hint="eastAsia" w:ascii="仿宋_GB2312" w:eastAsia="仿宋_GB2312"/>
          <w:sz w:val="32"/>
          <w:szCs w:val="32"/>
        </w:rPr>
        <w:t>单位人员工资</w:t>
      </w:r>
      <w:r>
        <w:rPr>
          <w:rFonts w:hint="eastAsia" w:ascii="仿宋_GB2312" w:eastAsia="仿宋_GB2312"/>
          <w:sz w:val="32"/>
          <w:szCs w:val="32"/>
          <w:lang w:eastAsia="zh-CN"/>
        </w:rPr>
        <w:t>、个人部分保险</w:t>
      </w:r>
      <w:r>
        <w:rPr>
          <w:rFonts w:hint="eastAsia" w:ascii="仿宋_GB2312" w:eastAsia="仿宋_GB2312"/>
          <w:sz w:val="32"/>
          <w:szCs w:val="32"/>
        </w:rPr>
        <w:t>、日常运转</w:t>
      </w:r>
      <w:r>
        <w:rPr>
          <w:rFonts w:hint="eastAsia" w:ascii="仿宋_GB2312" w:eastAsia="仿宋_GB2312"/>
          <w:sz w:val="32"/>
          <w:szCs w:val="32"/>
          <w:lang w:eastAsia="zh-CN"/>
        </w:rPr>
        <w:t>等</w:t>
      </w:r>
      <w:r>
        <w:rPr>
          <w:rFonts w:hint="eastAsia" w:ascii="仿宋_GB2312" w:eastAsia="仿宋_GB2312"/>
          <w:sz w:val="32"/>
          <w:szCs w:val="32"/>
        </w:rPr>
        <w:t>支出</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lang w:eastAsia="zh-CN"/>
        </w:rPr>
      </w:pPr>
      <w:r>
        <w:rPr>
          <w:rFonts w:hint="eastAsia" w:ascii="仿宋_GB2312" w:eastAsia="仿宋_GB2312"/>
          <w:sz w:val="32"/>
          <w:szCs w:val="32"/>
        </w:rPr>
        <w:t>（</w:t>
      </w:r>
      <w:r>
        <w:rPr>
          <w:rFonts w:hint="eastAsia" w:ascii="仿宋_GB2312" w:eastAsia="仿宋_GB2312"/>
          <w:sz w:val="32"/>
          <w:szCs w:val="32"/>
          <w:lang w:eastAsia="zh-CN"/>
        </w:rPr>
        <w:t>二</w:t>
      </w:r>
      <w:r>
        <w:rPr>
          <w:rFonts w:hint="eastAsia" w:ascii="仿宋_GB2312" w:eastAsia="仿宋_GB2312"/>
          <w:sz w:val="32"/>
          <w:szCs w:val="32"/>
        </w:rPr>
        <w:t>）20101</w:t>
      </w:r>
      <w:r>
        <w:rPr>
          <w:rFonts w:hint="eastAsia" w:ascii="仿宋_GB2312" w:eastAsia="仿宋_GB2312"/>
          <w:sz w:val="32"/>
          <w:szCs w:val="32"/>
          <w:lang w:val="en-US" w:eastAsia="zh-CN"/>
        </w:rPr>
        <w:t>50-</w:t>
      </w:r>
      <w:r>
        <w:rPr>
          <w:rFonts w:hint="eastAsia" w:ascii="仿宋_GB2312" w:eastAsia="仿宋_GB2312"/>
          <w:sz w:val="32"/>
          <w:szCs w:val="32"/>
          <w:lang w:eastAsia="zh-CN"/>
        </w:rPr>
        <w:t>事业</w:t>
      </w:r>
      <w:r>
        <w:rPr>
          <w:rFonts w:hint="eastAsia" w:ascii="仿宋_GB2312" w:eastAsia="仿宋_GB2312"/>
          <w:sz w:val="32"/>
          <w:szCs w:val="32"/>
        </w:rPr>
        <w:t>运</w:t>
      </w:r>
      <w:r>
        <w:rPr>
          <w:rFonts w:hint="eastAsia" w:ascii="仿宋_GB2312" w:eastAsia="仿宋_GB2312"/>
          <w:sz w:val="32"/>
          <w:szCs w:val="32"/>
          <w:lang w:eastAsia="zh-CN"/>
        </w:rPr>
        <w:t>行</w:t>
      </w:r>
      <w:r>
        <w:rPr>
          <w:rFonts w:hint="eastAsia" w:ascii="仿宋_GB2312" w:eastAsia="仿宋_GB2312"/>
          <w:sz w:val="32"/>
          <w:szCs w:val="32"/>
          <w:lang w:val="en-US" w:eastAsia="zh-CN"/>
        </w:rPr>
        <w:t>38.59</w:t>
      </w:r>
      <w:r>
        <w:rPr>
          <w:rFonts w:hint="eastAsia" w:ascii="仿宋_GB2312" w:eastAsia="仿宋_GB2312"/>
          <w:sz w:val="32"/>
          <w:szCs w:val="32"/>
          <w:lang w:eastAsia="zh-CN"/>
        </w:rPr>
        <w:t>万元</w:t>
      </w:r>
      <w:r>
        <w:rPr>
          <w:rFonts w:hint="eastAsia" w:ascii="仿宋_GB2312" w:eastAsia="仿宋_GB2312"/>
          <w:sz w:val="32"/>
          <w:szCs w:val="32"/>
        </w:rPr>
        <w:t>，主要用于</w:t>
      </w:r>
      <w:r>
        <w:rPr>
          <w:rFonts w:hint="eastAsia" w:ascii="仿宋_GB2312" w:eastAsia="仿宋_GB2312"/>
          <w:sz w:val="32"/>
          <w:szCs w:val="32"/>
          <w:lang w:eastAsia="zh-CN"/>
        </w:rPr>
        <w:t>事业</w:t>
      </w:r>
      <w:r>
        <w:rPr>
          <w:rFonts w:hint="eastAsia" w:ascii="仿宋_GB2312" w:eastAsia="仿宋_GB2312"/>
          <w:sz w:val="32"/>
          <w:szCs w:val="32"/>
        </w:rPr>
        <w:t>单位人员工资</w:t>
      </w:r>
      <w:r>
        <w:rPr>
          <w:rFonts w:hint="eastAsia" w:ascii="仿宋_GB2312" w:eastAsia="仿宋_GB2312"/>
          <w:sz w:val="32"/>
          <w:szCs w:val="32"/>
          <w:lang w:eastAsia="zh-CN"/>
        </w:rPr>
        <w:t>、个人部分保险</w:t>
      </w:r>
      <w:r>
        <w:rPr>
          <w:rFonts w:hint="eastAsia" w:ascii="仿宋_GB2312" w:eastAsia="仿宋_GB2312"/>
          <w:sz w:val="32"/>
          <w:szCs w:val="32"/>
        </w:rPr>
        <w:t>、日常运转</w:t>
      </w:r>
      <w:r>
        <w:rPr>
          <w:rFonts w:hint="eastAsia" w:ascii="仿宋_GB2312" w:eastAsia="仿宋_GB2312"/>
          <w:sz w:val="32"/>
          <w:szCs w:val="32"/>
          <w:lang w:eastAsia="zh-CN"/>
        </w:rPr>
        <w:t>等</w:t>
      </w:r>
      <w:r>
        <w:rPr>
          <w:rFonts w:hint="eastAsia" w:ascii="仿宋_GB2312" w:eastAsia="仿宋_GB2312"/>
          <w:sz w:val="32"/>
          <w:szCs w:val="32"/>
        </w:rPr>
        <w:t>支出</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（三）2010102</w:t>
      </w:r>
      <w:r>
        <w:rPr>
          <w:rFonts w:hint="eastAsia" w:ascii="仿宋_GB2312" w:eastAsia="仿宋_GB2312"/>
          <w:sz w:val="32"/>
          <w:szCs w:val="32"/>
          <w:lang w:val="en-US" w:eastAsia="zh-CN"/>
        </w:rPr>
        <w:t>-</w:t>
      </w:r>
      <w:r>
        <w:rPr>
          <w:rFonts w:hint="eastAsia" w:ascii="仿宋_GB2312" w:eastAsia="仿宋_GB2312"/>
          <w:sz w:val="32"/>
          <w:szCs w:val="32"/>
          <w:lang w:eastAsia="zh-CN"/>
        </w:rPr>
        <w:t>一般行政管理事务</w:t>
      </w:r>
      <w:r>
        <w:rPr>
          <w:rFonts w:hint="eastAsia" w:ascii="仿宋_GB2312" w:eastAsia="仿宋_GB2312"/>
          <w:sz w:val="32"/>
          <w:szCs w:val="32"/>
          <w:lang w:val="en-US" w:eastAsia="zh-CN"/>
        </w:rPr>
        <w:t>41</w:t>
      </w:r>
      <w:r>
        <w:rPr>
          <w:rFonts w:hint="eastAsia" w:ascii="仿宋_GB2312" w:eastAsia="仿宋_GB2312"/>
          <w:sz w:val="32"/>
          <w:szCs w:val="32"/>
          <w:lang w:eastAsia="zh-CN"/>
        </w:rPr>
        <w:t>万元，为人大专项办公费，主要用于人大调研等工作开展费用，车辆保障、出差等费用；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（四）2010104</w:t>
      </w:r>
      <w:r>
        <w:rPr>
          <w:rFonts w:hint="eastAsia" w:ascii="仿宋_GB2312" w:eastAsia="仿宋_GB2312"/>
          <w:sz w:val="32"/>
          <w:szCs w:val="32"/>
          <w:lang w:val="en-US" w:eastAsia="zh-CN"/>
        </w:rPr>
        <w:t>-</w:t>
      </w:r>
      <w:r>
        <w:rPr>
          <w:rFonts w:hint="eastAsia" w:ascii="仿宋_GB2312" w:eastAsia="仿宋_GB2312"/>
          <w:sz w:val="32"/>
          <w:szCs w:val="32"/>
          <w:lang w:eastAsia="zh-CN"/>
        </w:rPr>
        <w:t>人大会议</w:t>
      </w:r>
      <w:r>
        <w:rPr>
          <w:rFonts w:hint="eastAsia" w:ascii="仿宋_GB2312" w:eastAsia="仿宋_GB2312"/>
          <w:sz w:val="32"/>
          <w:szCs w:val="32"/>
          <w:lang w:val="en-US" w:eastAsia="zh-CN"/>
        </w:rPr>
        <w:t>67</w:t>
      </w:r>
      <w:r>
        <w:rPr>
          <w:rFonts w:hint="eastAsia" w:ascii="仿宋_GB2312" w:eastAsia="仿宋_GB2312"/>
          <w:sz w:val="32"/>
          <w:szCs w:val="32"/>
          <w:lang w:eastAsia="zh-CN"/>
        </w:rPr>
        <w:t>万元，主要用于人大常委会及人代会议的住宿费、伙食费、会议室及会议通信线路租金、交通费、文件印刷费及换届选举等支出；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（五）2010107</w:t>
      </w:r>
      <w:r>
        <w:rPr>
          <w:rFonts w:hint="eastAsia" w:ascii="仿宋_GB2312" w:eastAsia="仿宋_GB2312"/>
          <w:sz w:val="32"/>
          <w:szCs w:val="32"/>
          <w:lang w:val="en-US" w:eastAsia="zh-CN"/>
        </w:rPr>
        <w:t>-</w:t>
      </w:r>
      <w:r>
        <w:rPr>
          <w:rFonts w:hint="eastAsia" w:ascii="仿宋_GB2312" w:eastAsia="仿宋_GB2312"/>
          <w:sz w:val="32"/>
          <w:szCs w:val="32"/>
          <w:lang w:eastAsia="zh-CN"/>
        </w:rPr>
        <w:t>人大代表履职能力提升</w:t>
      </w:r>
      <w:r>
        <w:rPr>
          <w:rFonts w:hint="eastAsia" w:ascii="仿宋_GB2312" w:eastAsia="仿宋_GB2312"/>
          <w:sz w:val="32"/>
          <w:szCs w:val="32"/>
          <w:lang w:val="en-US" w:eastAsia="zh-CN"/>
        </w:rPr>
        <w:t>14</w:t>
      </w:r>
      <w:r>
        <w:rPr>
          <w:rFonts w:hint="eastAsia" w:ascii="仿宋_GB2312" w:eastAsia="仿宋_GB2312"/>
          <w:sz w:val="32"/>
          <w:szCs w:val="32"/>
          <w:lang w:eastAsia="zh-CN"/>
        </w:rPr>
        <w:t>元，主要州、县人大代表履职培训相关工作支出；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eastAsia="zh-CN"/>
        </w:rPr>
        <w:t>（六）</w:t>
      </w:r>
      <w:r>
        <w:rPr>
          <w:rFonts w:hint="eastAsia" w:ascii="仿宋_GB2312" w:eastAsia="仿宋_GB2312"/>
          <w:sz w:val="32"/>
          <w:szCs w:val="32"/>
          <w:lang w:val="en-US" w:eastAsia="zh-CN"/>
        </w:rPr>
        <w:t>2010108-代表工作33万元，主要用于开展代表调研考察等活动相关开支。</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（七）2080505</w:t>
      </w:r>
      <w:r>
        <w:rPr>
          <w:rFonts w:hint="eastAsia" w:ascii="仿宋_GB2312" w:eastAsia="仿宋_GB2312"/>
          <w:sz w:val="32"/>
          <w:szCs w:val="32"/>
          <w:lang w:val="en-US" w:eastAsia="zh-CN"/>
        </w:rPr>
        <w:t>-</w:t>
      </w:r>
      <w:r>
        <w:rPr>
          <w:rFonts w:hint="eastAsia" w:ascii="仿宋_GB2312" w:eastAsia="仿宋_GB2312"/>
          <w:sz w:val="32"/>
          <w:szCs w:val="32"/>
          <w:lang w:eastAsia="zh-CN"/>
        </w:rPr>
        <w:t>机关事业单位基本养老保险缴费支出</w:t>
      </w:r>
      <w:r>
        <w:rPr>
          <w:rFonts w:hint="eastAsia" w:ascii="仿宋_GB2312" w:eastAsia="仿宋_GB2312"/>
          <w:sz w:val="32"/>
          <w:szCs w:val="32"/>
          <w:lang w:val="en-US" w:eastAsia="zh-CN"/>
        </w:rPr>
        <w:t>69.54</w:t>
      </w:r>
      <w:r>
        <w:rPr>
          <w:rFonts w:hint="eastAsia" w:ascii="仿宋_GB2312" w:eastAsia="仿宋_GB2312"/>
          <w:sz w:val="32"/>
          <w:szCs w:val="32"/>
          <w:lang w:eastAsia="zh-CN"/>
        </w:rPr>
        <w:t>万元，全部用于行政及事业在职职工缴纳单位部分养老保险；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（八）2080506-机关事业单位职业年金缴费支出34.77万元，全部用于</w:t>
      </w:r>
      <w:r>
        <w:rPr>
          <w:rFonts w:hint="eastAsia" w:ascii="仿宋_GB2312" w:eastAsia="仿宋_GB2312"/>
          <w:sz w:val="32"/>
          <w:szCs w:val="32"/>
          <w:lang w:eastAsia="zh-CN"/>
        </w:rPr>
        <w:t>行政及事业</w:t>
      </w:r>
      <w:r>
        <w:rPr>
          <w:rFonts w:hint="eastAsia" w:ascii="仿宋_GB2312" w:eastAsia="仿宋_GB2312"/>
          <w:sz w:val="32"/>
          <w:szCs w:val="32"/>
          <w:lang w:val="en-US" w:eastAsia="zh-CN"/>
        </w:rPr>
        <w:t>在职职工缴纳单位部分职业年金；</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（九）2101101-行政单位医疗28.3万元，全部用于缴纳行政在职职工单位部分医疗保险；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lang w:val="en-US" w:eastAsia="zh-CN"/>
        </w:rPr>
      </w:pPr>
      <w:r>
        <w:rPr>
          <w:rFonts w:hint="eastAsia" w:ascii="仿宋_GB2312" w:eastAsia="仿宋_GB2312"/>
          <w:sz w:val="32"/>
          <w:szCs w:val="32"/>
          <w:lang w:val="en-US" w:eastAsia="zh-CN"/>
        </w:rPr>
        <w:t>（十）2101102-事业单位医疗2.12万元，全部用于缴纳事业在职职工单位部分医疗保险；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（十一）2101103-公务员医疗补助支出11.5万元，全部用于缴纳行政在职职工公务员医疗保险；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lang w:val="en-US" w:eastAsia="zh-CN"/>
        </w:rPr>
      </w:pPr>
      <w:r>
        <w:rPr>
          <w:rFonts w:hint="eastAsia" w:ascii="仿宋_GB2312" w:eastAsia="仿宋_GB2312"/>
          <w:sz w:val="32"/>
          <w:szCs w:val="32"/>
          <w:lang w:val="en-US" w:eastAsia="zh-CN"/>
        </w:rPr>
        <w:t xml:space="preserve"> （十二）2101199-其他行政事业单位医疗支出0.44万元，全部用于缴纳事业在职职工公务员医疗保险；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（十三）2210201-住房公积金支出56.88万元，全部用于缴纳行政及事业在职职工单位部分住房公积金。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本年度预算拨款收入954.65万元，较上年度预算873.14万元增加了81.51万元，上升9.33%，其中基本运行经费预算799.65万元，占全部总预算的83.76%，较上年744.36万元增加了55.29万元，上升了7.43%，上升主要原因是人员增加及保险、公积金调整；专项业务工作经费预算155万元，占总预算的16.24%，与上年预算128.78万元相比增加26.22万元，增加主要原因是2026年增加换届选举经费及电费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三公经费预算安排支出为34.15万元，比上年减少2.96万元，下降7.98%，下降主要原因是根据实际工作需要，严格落实中央八项规定，减少不必要的开支，如接待费。其中：出国费0万元，与上年持平，主要原因为未安排因公出国；公车购置费0元，与上年持平，主要原因为2026年未有公车购置安排；公务用车维护费支出32.65万元，与上年基本持平，主要是按照厉行节约要求减少公车开支；公务接待费1.5万元，较上年度预算减少2.95万元，下降66.29%，主要原因是2026年我办将结合本年度工作需要，厉行节约，严格按照扫码支付相关要求，减少不必要的接待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本单位2026年无使用政府性基金预算拨款安排的支出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本单位2026年无使用国有资本经营预算拨款安排的支出。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pStyle w:val="5"/>
        <w:numPr>
          <w:ilvl w:val="0"/>
          <w:numId w:val="0"/>
        </w:num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截止2025年底，实际共有固定资产价值原值407.62万</w:t>
      </w:r>
    </w:p>
    <w:p>
      <w:pPr>
        <w:pStyle w:val="5"/>
        <w:numPr>
          <w:ilvl w:val="0"/>
          <w:numId w:val="0"/>
        </w:numPr>
        <w:rPr>
          <w:rFonts w:hint="default" w:ascii="仿宋_GB2312" w:eastAsia="仿宋_GB2312"/>
          <w:sz w:val="32"/>
          <w:szCs w:val="32"/>
          <w:lang w:val="en-US" w:eastAsia="zh-CN"/>
        </w:rPr>
      </w:pPr>
      <w:r>
        <w:rPr>
          <w:rFonts w:hint="eastAsia" w:ascii="仿宋_GB2312" w:eastAsia="仿宋_GB2312"/>
          <w:sz w:val="32"/>
          <w:szCs w:val="32"/>
          <w:lang w:eastAsia="zh-CN"/>
        </w:rPr>
        <w:t>元：其中：公务用车</w:t>
      </w:r>
      <w:r>
        <w:rPr>
          <w:rFonts w:hint="eastAsia" w:ascii="仿宋_GB2312" w:eastAsia="仿宋_GB2312"/>
          <w:sz w:val="32"/>
          <w:szCs w:val="32"/>
          <w:lang w:val="en-US" w:eastAsia="zh-CN"/>
        </w:rPr>
        <w:t>4辆价值256.88万</w:t>
      </w:r>
      <w:r>
        <w:rPr>
          <w:rFonts w:hint="eastAsia" w:ascii="仿宋_GB2312" w:eastAsia="仿宋_GB2312"/>
          <w:sz w:val="32"/>
          <w:szCs w:val="32"/>
          <w:lang w:eastAsia="zh-CN"/>
        </w:rPr>
        <w:t>元；房屋</w:t>
      </w:r>
      <w:r>
        <w:rPr>
          <w:rFonts w:hint="eastAsia" w:ascii="仿宋_GB2312" w:eastAsia="仿宋_GB2312"/>
          <w:sz w:val="32"/>
          <w:szCs w:val="32"/>
          <w:lang w:val="en-US" w:eastAsia="zh-CN"/>
        </w:rPr>
        <w:t>1702.29平方米，价值32.5万元</w:t>
      </w:r>
      <w:r>
        <w:rPr>
          <w:rFonts w:hint="eastAsia" w:ascii="仿宋_GB2312" w:eastAsia="仿宋_GB2312"/>
          <w:sz w:val="32"/>
          <w:szCs w:val="32"/>
          <w:lang w:eastAsia="zh-CN"/>
        </w:rPr>
        <w:t>，通用设备</w:t>
      </w:r>
      <w:r>
        <w:rPr>
          <w:rFonts w:hint="eastAsia" w:ascii="仿宋_GB2312" w:eastAsia="仿宋_GB2312"/>
          <w:sz w:val="32"/>
          <w:szCs w:val="32"/>
          <w:lang w:val="en-US" w:eastAsia="zh-CN"/>
        </w:rPr>
        <w:t>价值77.72万元，家具用具40.52万元。无形资产原值21.94万元。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绩效目标是预算编制的前提和基础，按照“费随事定”的原则，2026年我单位项目支出按要求编制了绩效目标，从项目完成、项目效益、满意度等方面做了测评，具体情况详见附表6。</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right="0" w:rightChars="0" w:hanging="640" w:hangingChars="200"/>
        <w:jc w:val="both"/>
        <w:textAlignment w:val="auto"/>
        <w:outlineLvl w:val="9"/>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表1-1.部门收入总表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表1-2.部门支出总表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表2.财政拨款收支预算总表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表2-1.财政拨款支出预算表（部门经济分类科目</w:t>
      </w:r>
      <w:r>
        <w:rPr>
          <w:rFonts w:hint="eastAsia" w:ascii="仿宋_GB2312" w:eastAsia="仿宋_GB2312"/>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表3.一般公共预算支出预算表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表3-1.一般公共预算基本支出预算表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表3-2.一般公共预算项目支出预算表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表3-3.一般公共预算“三公”经费支出预算表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 xml:space="preserve"> 表4.政府性基金预算支出预算表 </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表4-1.政府性基金预算“三公”经费支出预算表</w:t>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表5.国有资本经营预算支出预算表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表6.项目支出绩效目标表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表7.2026年部门预算整体绩效目标表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OWIxN2FhMzAxNzRiNWJjMzA1YWY4MTVjNzk1NDcifQ=="/>
  </w:docVars>
  <w:rsids>
    <w:rsidRoot w:val="5F78432A"/>
    <w:rsid w:val="04D035F5"/>
    <w:rsid w:val="05D9297D"/>
    <w:rsid w:val="082543F9"/>
    <w:rsid w:val="12303925"/>
    <w:rsid w:val="137D5290"/>
    <w:rsid w:val="146D0E60"/>
    <w:rsid w:val="17516817"/>
    <w:rsid w:val="19C1402F"/>
    <w:rsid w:val="1DC66FF7"/>
    <w:rsid w:val="21555156"/>
    <w:rsid w:val="21B26104"/>
    <w:rsid w:val="225C2514"/>
    <w:rsid w:val="23134180"/>
    <w:rsid w:val="25916979"/>
    <w:rsid w:val="25E13547"/>
    <w:rsid w:val="277E173A"/>
    <w:rsid w:val="2A813483"/>
    <w:rsid w:val="2D75517C"/>
    <w:rsid w:val="2F1A41CB"/>
    <w:rsid w:val="2F7B047E"/>
    <w:rsid w:val="326A5F0A"/>
    <w:rsid w:val="33291F9F"/>
    <w:rsid w:val="34706801"/>
    <w:rsid w:val="35EB5C31"/>
    <w:rsid w:val="3BC136BC"/>
    <w:rsid w:val="40407744"/>
    <w:rsid w:val="405F34A4"/>
    <w:rsid w:val="4072099E"/>
    <w:rsid w:val="413216BD"/>
    <w:rsid w:val="42022339"/>
    <w:rsid w:val="42EB7271"/>
    <w:rsid w:val="462036D5"/>
    <w:rsid w:val="477F52FA"/>
    <w:rsid w:val="48834F7D"/>
    <w:rsid w:val="49927FF5"/>
    <w:rsid w:val="49C8304E"/>
    <w:rsid w:val="49F63208"/>
    <w:rsid w:val="4BB33FEE"/>
    <w:rsid w:val="50F47C38"/>
    <w:rsid w:val="53746E0E"/>
    <w:rsid w:val="54C16083"/>
    <w:rsid w:val="54F05869"/>
    <w:rsid w:val="55306D65"/>
    <w:rsid w:val="59001335"/>
    <w:rsid w:val="597B1764"/>
    <w:rsid w:val="5EC549C2"/>
    <w:rsid w:val="5F78432A"/>
    <w:rsid w:val="63272054"/>
    <w:rsid w:val="64F41B5D"/>
    <w:rsid w:val="65744A4C"/>
    <w:rsid w:val="66AF0431"/>
    <w:rsid w:val="6E6303B7"/>
    <w:rsid w:val="6EE113A4"/>
    <w:rsid w:val="6F573414"/>
    <w:rsid w:val="748C590E"/>
    <w:rsid w:val="75A021FE"/>
    <w:rsid w:val="76962F66"/>
    <w:rsid w:val="79DC406F"/>
    <w:rsid w:val="7BE95D47"/>
    <w:rsid w:val="7D824D38"/>
    <w:rsid w:val="7DCF37E3"/>
    <w:rsid w:val="7E333984"/>
    <w:rsid w:val="7FD84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2"/>
    <w:qFormat/>
    <w:uiPriority w:val="6"/>
    <w:pPr>
      <w:ind w:firstLine="567"/>
      <w:jc w:val="both"/>
    </w:pPr>
    <w:rPr>
      <w:kern w:val="1"/>
      <w:sz w:val="28"/>
    </w:rPr>
  </w:style>
  <w:style w:type="paragraph" w:styleId="4">
    <w:name w:val="Body Text"/>
    <w:basedOn w:val="1"/>
    <w:uiPriority w:val="0"/>
    <w:pPr>
      <w:spacing w:before="93" w:beforeLines="30"/>
    </w:pPr>
    <w:rPr>
      <w:rFonts w:ascii="仿宋_GB2312" w:eastAsia="仿宋_GB2312"/>
      <w:sz w:val="30"/>
    </w:rPr>
  </w:style>
  <w:style w:type="paragraph" w:styleId="5">
    <w:name w:val="Plain Text"/>
    <w:basedOn w:val="1"/>
    <w:unhideWhenUsed/>
    <w:qFormat/>
    <w:uiPriority w:val="99"/>
    <w:rPr>
      <w:rFonts w:ascii="宋体" w:hAnsi="Courier New"/>
    </w:rPr>
  </w:style>
  <w:style w:type="paragraph" w:styleId="6">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9">
    <w:name w:val="Strong"/>
    <w:basedOn w:val="8"/>
    <w:qFormat/>
    <w:uiPriority w:val="0"/>
    <w:rPr>
      <w:b/>
    </w:rPr>
  </w:style>
  <w:style w:type="character" w:styleId="10">
    <w:name w:val="Hyperlink"/>
    <w:basedOn w:val="8"/>
    <w:qFormat/>
    <w:uiPriority w:val="0"/>
    <w:rPr>
      <w:rFonts w:hint="default"/>
      <w:sz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3300</Words>
  <Characters>3722</Characters>
  <Lines>0</Lines>
  <Paragraphs>0</Paragraphs>
  <TotalTime>0</TotalTime>
  <ScaleCrop>false</ScaleCrop>
  <LinksUpToDate>false</LinksUpToDate>
  <CharactersWithSpaces>3927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Administrator</cp:lastModifiedBy>
  <dcterms:modified xsi:type="dcterms:W3CDTF">2026-02-06T02:06:14Z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905A95002CFF48908DF1E8E671947C19_13</vt:lpwstr>
  </property>
</Properties>
</file>