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06268"/>
      <w:bookmarkStart w:id="7" w:name="_Toc15378442"/>
      <w:bookmarkStart w:id="8" w:name="_Toc15396476"/>
      <w:bookmarkStart w:id="9" w:name="_Toc15377194"/>
      <w:bookmarkStart w:id="10" w:name="_Toc15377426"/>
      <w:bookmarkStart w:id="11" w:name="_Toc15396598"/>
      <w:r>
        <w:rPr>
          <w:rFonts w:hint="eastAsia" w:ascii="方正小标宋简体" w:hAnsi="宋体" w:eastAsia="方正小标宋简体"/>
          <w:color w:val="000000"/>
          <w:sz w:val="72"/>
          <w:szCs w:val="72"/>
          <w:lang w:eastAsia="zh-CN"/>
        </w:rPr>
        <w:t>红原县人大常委会办公室</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lang w:val="en-US" w:eastAsia="zh-CN"/>
        </w:rPr>
        <w:t>1</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1</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p>
    <w:p>
      <w:pPr>
        <w:pStyle w:val="10"/>
        <w:rPr>
          <w:rFonts w:hint="eastAsia" w:eastAsia="仿宋"/>
          <w:lang w:val="en-US" w:eastAsia="zh-CN"/>
        </w:rPr>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rPr>
          <w:rFonts w:hint="eastAsia"/>
          <w:lang w:val="en-US" w:eastAsia="zh-CN"/>
        </w:rPr>
        <w:t>4</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ind w:left="420" w:leftChars="200" w:firstLine="0" w:firstLineChars="0"/>
        <w:rPr>
          <w:rFonts w:hint="default" w:eastAsia="仿宋"/>
          <w:sz w:val="28"/>
          <w:szCs w:val="28"/>
          <w:lang w:val="en-US" w:eastAsia="zh-CN"/>
        </w:rPr>
      </w:pPr>
      <w:r>
        <w:rPr>
          <w:rFonts w:hint="eastAsia" w:eastAsia="仿宋"/>
          <w:sz w:val="28"/>
          <w:szCs w:val="28"/>
          <w:lang w:val="en-US" w:eastAsia="zh-CN"/>
        </w:rPr>
        <w:t>十、 预算绩效情况说明..................................................................11</w:t>
      </w:r>
    </w:p>
    <w:p>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0"/>
        <w:rPr>
          <w:rFonts w:hint="default" w:eastAsia="仿宋" w:cstheme="minorBidi"/>
          <w:lang w:val="en-US" w:eastAsia="zh-CN"/>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end"/>
      </w:r>
      <w:r>
        <w:rPr>
          <w:rFonts w:hint="eastAsia"/>
          <w:lang w:val="en-US" w:eastAsia="zh-CN"/>
        </w:rPr>
        <w:t>20</w:t>
      </w:r>
    </w:p>
    <w:p>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rPr>
          <w:rFonts w:hint="eastAsia"/>
          <w:lang w:val="en-US" w:eastAsia="zh-CN"/>
        </w:rPr>
        <w:t>2</w:t>
      </w:r>
      <w:r>
        <w:fldChar w:fldCharType="end"/>
      </w:r>
      <w:r>
        <w:rPr>
          <w:rFonts w:hint="eastAsia"/>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rPr>
          <w:rFonts w:hint="eastAsia"/>
          <w:lang w:val="en-US" w:eastAsia="zh-CN"/>
        </w:rPr>
        <w:t>3</w:t>
      </w:r>
      <w:r>
        <w:fldChar w:fldCharType="end"/>
      </w:r>
      <w:r>
        <w:rPr>
          <w:rFonts w:hint="eastAsia"/>
          <w:lang w:val="en-US" w:eastAsia="zh-CN"/>
        </w:rPr>
        <w:t>5</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7</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lang w:eastAsia="zh-CN"/>
        </w:rPr>
        <w:t>一般公共预算财政拨款收入支出决算表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w:t>
      </w:r>
      <w:r>
        <w:rPr>
          <w:rStyle w:val="16"/>
          <w:rFonts w:hint="eastAsia" w:ascii="仿宋" w:hAnsi="仿宋" w:eastAsia="仿宋"/>
          <w:sz w:val="28"/>
          <w:szCs w:val="28"/>
          <w:lang w:eastAsia="zh-CN"/>
        </w:rPr>
        <w:t>基本</w:t>
      </w:r>
      <w:r>
        <w:rPr>
          <w:rStyle w:val="16"/>
          <w:rFonts w:hint="eastAsia" w:ascii="仿宋" w:hAnsi="仿宋" w:eastAsia="仿宋"/>
          <w:sz w:val="28"/>
          <w:szCs w:val="28"/>
        </w:rPr>
        <w:t>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5</w:t>
      </w:r>
    </w:p>
    <w:p>
      <w:pPr>
        <w:rPr>
          <w:rFonts w:hint="default"/>
          <w:sz w:val="28"/>
          <w:szCs w:val="28"/>
          <w:lang w:val="en-US" w:eastAsia="zh-CN"/>
        </w:rPr>
      </w:pPr>
      <w:r>
        <w:rPr>
          <w:rFonts w:hint="eastAsia"/>
          <w:lang w:val="en-US" w:eastAsia="zh-CN"/>
        </w:rPr>
        <w:t xml:space="preserve">    </w:t>
      </w:r>
      <w:r>
        <w:rPr>
          <w:rFonts w:hint="eastAsia"/>
          <w:sz w:val="28"/>
          <w:szCs w:val="28"/>
          <w:lang w:val="en-US" w:eastAsia="zh-CN"/>
        </w:rPr>
        <w:t>七、决算公开表................................................................................48</w:t>
      </w:r>
    </w:p>
    <w:p>
      <w:pPr>
        <w:widowControl/>
        <w:jc w:val="left"/>
        <w:rPr>
          <w:rFonts w:ascii="仿宋" w:hAnsi="仿宋" w:eastAsia="仿宋"/>
          <w:color w:val="000000"/>
          <w:sz w:val="24"/>
        </w:rPr>
      </w:pPr>
      <w:r>
        <w:rPr>
          <w:rFonts w:ascii="仿宋" w:hAnsi="仿宋" w:eastAsia="仿宋"/>
          <w:color w:val="000000"/>
          <w:sz w:val="24"/>
        </w:rPr>
        <w:fldChar w:fldCharType="end"/>
      </w:r>
    </w:p>
    <w:p>
      <w:pPr>
        <w:pStyle w:val="2"/>
        <w:jc w:val="center"/>
        <w:rPr>
          <w:rFonts w:hint="default" w:ascii="黑体" w:hAnsi="黑体" w:eastAsia="黑体"/>
          <w:b w:val="0"/>
          <w:lang w:val="en-US" w:eastAsia="zh-CN"/>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5396599"/>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（2）负责做好本级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（3）负责做好上一级人代会期间本级代表团的服务工作；负责做好兄弟人大来参观、交流的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（6）负责做好本级人大系统的通讯报道工作。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（7）负责协调人大常委会各工作机构之间的工作关系，以及与其他部门之间的关系，牵头或组织机关内部业务学习和政治学习；负责搞好与“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6"/>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”联席会议的准备工作和有关事宜；负责搞好同上一级人大常委会各工作委(室)及下级人大及常委员的工作联系。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（9）协助做好人大代表和人民群众的来信来访和办理工作，做好人大常委会组织的代表活动的后勤服务工作。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（10）负责建立健全各项规章制度，加强办公室自身建设，提高全办人员的政治素质和业务素质，提高办公室的整体素质和办事效率。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仿宋" w:hAnsi="仿宋" w:eastAsia="仿宋"/>
          <w:bCs/>
          <w:color w:val="000000"/>
          <w:sz w:val="32"/>
          <w:szCs w:val="32"/>
        </w:rPr>
      </w:pPr>
      <w:r>
        <w:rPr>
          <w:rFonts w:hint="eastAsia" w:ascii="仿宋_GB2312" w:hAnsi="仿宋_GB2312" w:eastAsia="仿宋_GB2312" w:cs="仿宋_GB2312"/>
          <w:sz w:val="32"/>
          <w:szCs w:val="32"/>
          <w:shd w:val="clear" w:color="auto" w:fill="FFFFFF"/>
        </w:rPr>
        <w:t>（11）负责办理常委会、主任会议及常委会领导部署、安排的各项工作。</w:t>
      </w:r>
    </w:p>
    <w:p>
      <w:pPr>
        <w:pStyle w:val="12"/>
        <w:widowControl/>
        <w:spacing w:before="0" w:beforeAutospacing="0" w:after="0" w:afterAutospacing="0" w:line="560" w:lineRule="exact"/>
        <w:ind w:firstLine="640" w:firstLineChars="200"/>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pStyle w:val="12"/>
        <w:widowControl/>
        <w:spacing w:before="0" w:beforeAutospacing="0" w:after="0" w:afterAutospacing="0" w:line="560" w:lineRule="exact"/>
        <w:ind w:firstLine="640" w:firstLineChars="200"/>
        <w:rPr>
          <w:rFonts w:ascii="仿宋" w:hAnsi="仿宋" w:eastAsia="仿宋"/>
          <w:bCs/>
          <w:color w:val="000000"/>
          <w:sz w:val="32"/>
          <w:szCs w:val="32"/>
        </w:rPr>
      </w:pPr>
      <w:r>
        <w:rPr>
          <w:rFonts w:hint="eastAsia" w:ascii="仿宋_GB2312" w:hAnsi="仿宋_GB2312" w:eastAsia="仿宋_GB2312" w:cs="仿宋_GB2312"/>
          <w:color w:val="000000"/>
          <w:sz w:val="32"/>
          <w:szCs w:val="32"/>
        </w:rPr>
        <w:t>2018年是县十四届人大及其常委会依法履职的第二年。县人大及其常委会在县委的坚强领导和州人大常委会的关心指导下，认真学习贯彻习近平总书记系列重要讲话精神和党的十九大精神，紧紧围绕“五位一体”总体布局和“四个全面”战略布局，全面落实县委各项决策部署和县十四届人大二次会议各项决议决定，严格依法履行职责，服务全县工作大局。一年来，召开常委会会议7 次，主任会议 14次，组织代表分组和集中视察20余次，</w:t>
      </w:r>
      <w:r>
        <w:rPr>
          <w:rFonts w:hint="eastAsia" w:ascii="仿宋_GB2312" w:hAnsi="仿宋_GB2312" w:eastAsia="仿宋_GB2312" w:cs="仿宋_GB2312"/>
          <w:color w:val="000000"/>
          <w:sz w:val="32"/>
          <w:szCs w:val="32"/>
          <w:lang w:bidi="ar"/>
        </w:rPr>
        <w:t>圆满完成县十四届人大二次会议及常委会确定的工作任务。</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color w:val="333333"/>
          <w:sz w:val="32"/>
          <w:szCs w:val="32"/>
          <w:shd w:val="clear" w:color="auto" w:fill="FFFFFF"/>
        </w:rPr>
        <w:t>我机关为独立核算全额拨款行政单位。</w:t>
      </w:r>
      <w:r>
        <w:rPr>
          <w:rFonts w:hint="eastAsia" w:ascii="仿宋_GB2312" w:hAnsi="仿宋" w:eastAsia="仿宋_GB2312"/>
          <w:sz w:val="32"/>
          <w:szCs w:val="32"/>
        </w:rPr>
        <w:t>人大常委会办公室内设办公室、法制工委、财经工委、教科文卫工委及人代工委“四委一室”。</w:t>
      </w:r>
    </w:p>
    <w:p>
      <w:pPr>
        <w:widowControl/>
        <w:adjustRightInd w:val="0"/>
        <w:snapToGrid w:val="0"/>
        <w:spacing w:line="480" w:lineRule="exact"/>
        <w:ind w:firstLine="720" w:firstLineChars="225"/>
        <w:jc w:val="left"/>
        <w:rPr>
          <w:rFonts w:ascii="仿宋" w:hAnsi="仿宋" w:eastAsia="仿宋"/>
          <w:color w:val="000000"/>
          <w:kern w:val="0"/>
          <w:sz w:val="32"/>
          <w:szCs w:val="32"/>
        </w:rPr>
      </w:pPr>
      <w:r>
        <w:rPr>
          <w:rFonts w:hint="eastAsia" w:ascii="仿宋_GB2312" w:hAnsi="仿宋_GB2312" w:eastAsia="仿宋_GB2312" w:cs="仿宋_GB2312"/>
          <w:bCs/>
          <w:sz w:val="32"/>
          <w:szCs w:val="32"/>
        </w:rPr>
        <w:t>截止2018年底我单位共有编制21个，其中公务员编制17个，行政工勤编制4个，在职28人，其中公务员22人，行政工勤6人。</w:t>
      </w: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794.94万元，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803.53</w:t>
      </w:r>
      <w:r>
        <w:rPr>
          <w:rFonts w:hint="eastAsia" w:ascii="仿宋" w:hAnsi="仿宋" w:eastAsia="仿宋"/>
          <w:color w:val="000000"/>
          <w:sz w:val="32"/>
          <w:szCs w:val="32"/>
        </w:rPr>
        <w:t>万元。与2017年相比，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18.03万元，支出增加了38.58万元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分别增长了</w:t>
      </w:r>
      <w:r>
        <w:rPr>
          <w:rFonts w:hint="eastAsia" w:ascii="仿宋" w:hAnsi="仿宋" w:eastAsia="仿宋"/>
          <w:color w:val="000000"/>
          <w:sz w:val="32"/>
          <w:szCs w:val="32"/>
          <w:lang w:val="en-US" w:eastAsia="zh-CN"/>
        </w:rPr>
        <w:t>2.27%、4.8%</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spacing w:line="600" w:lineRule="exact"/>
        <w:ind w:firstLine="420" w:firstLineChars="200"/>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58240" behindDoc="0" locked="0" layoutInCell="1" allowOverlap="1">
            <wp:simplePos x="0" y="0"/>
            <wp:positionH relativeFrom="column">
              <wp:posOffset>297815</wp:posOffset>
            </wp:positionH>
            <wp:positionV relativeFrom="paragraph">
              <wp:posOffset>205105</wp:posOffset>
            </wp:positionV>
            <wp:extent cx="4572000" cy="2743200"/>
            <wp:effectExtent l="4445" t="4445" r="14605" b="14605"/>
            <wp:wrapSquare wrapText="bothSides"/>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tabs>
          <w:tab w:val="left" w:pos="2708"/>
        </w:tabs>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ab/>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0"/>
        </w:numPr>
        <w:spacing w:line="600" w:lineRule="exact"/>
        <w:jc w:val="both"/>
        <w:outlineLvl w:val="1"/>
        <w:rPr>
          <w:rStyle w:val="26"/>
          <w:rFonts w:hint="eastAsia" w:ascii="宋体" w:hAnsi="宋体" w:eastAsia="宋体" w:cs="宋体"/>
          <w:b w:val="0"/>
          <w:sz w:val="32"/>
          <w:szCs w:val="32"/>
          <w:lang w:eastAsia="zh-CN"/>
        </w:rPr>
      </w:pPr>
      <w:bookmarkStart w:id="26" w:name="_Toc15377206"/>
      <w:bookmarkStart w:id="27" w:name="_Toc15396604"/>
    </w:p>
    <w:p>
      <w:pPr>
        <w:pStyle w:val="24"/>
        <w:numPr>
          <w:ilvl w:val="0"/>
          <w:numId w:val="1"/>
        </w:numPr>
        <w:spacing w:line="600" w:lineRule="exact"/>
        <w:ind w:firstLineChars="0"/>
        <w:outlineLvl w:val="1"/>
        <w:rPr>
          <w:rStyle w:val="26"/>
          <w:rFonts w:ascii="黑体" w:hAnsi="黑体" w:eastAsia="黑体"/>
          <w:b w:val="0"/>
        </w:rPr>
      </w:pPr>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794.94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789.31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99.29</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5.63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17"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803.53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700.14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87.13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103.39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12.87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420" w:firstLineChars="200"/>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279400</wp:posOffset>
            </wp:positionH>
            <wp:positionV relativeFrom="paragraph">
              <wp:posOffset>153035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pPr>
    </w:p>
    <w:p>
      <w:pPr>
        <w:spacing w:line="600" w:lineRule="exact"/>
      </w:pPr>
    </w:p>
    <w:p>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789.31万元，</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803.53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98.63万元，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38.58万元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分别增长</w:t>
      </w:r>
      <w:r>
        <w:rPr>
          <w:rFonts w:hint="eastAsia" w:ascii="仿宋" w:hAnsi="仿宋" w:eastAsia="仿宋"/>
          <w:color w:val="000000"/>
          <w:sz w:val="32"/>
          <w:szCs w:val="32"/>
          <w:lang w:val="en-US" w:eastAsia="zh-CN"/>
        </w:rPr>
        <w:t>12.5%、4.8%</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32" w:name="_Toc15377209"/>
      <w:bookmarkStart w:id="33" w:name="_Toc15396607"/>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420" w:firstLineChars="200"/>
        <w:outlineLvl w:val="1"/>
        <w:rPr>
          <w:rFonts w:hint="eastAsia" w:ascii="黑体" w:hAnsi="黑体" w:eastAsia="黑体"/>
          <w:color w:val="000000"/>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797.96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99.31</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32.76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行政运行、人大会议和代表履职经费投入增加。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rPr>
          <w:rFonts w:hint="eastAsia"/>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797.96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636.72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79.8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90.75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28.50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41.99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5.26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797.96万元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3" w:firstLineChars="200"/>
        <w:rPr>
          <w:rStyle w:val="15"/>
          <w:rFonts w:hint="default" w:ascii="仿宋" w:hAnsi="仿宋" w:eastAsia="仿宋"/>
          <w:b w:val="0"/>
          <w:bCs/>
          <w:color w:val="000000"/>
          <w:sz w:val="32"/>
          <w:szCs w:val="32"/>
          <w:lang w:val="en-US" w:eastAsia="zh-CN"/>
        </w:rPr>
      </w:pP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2010101行政运行</w:t>
      </w:r>
      <w:r>
        <w:rPr>
          <w:rStyle w:val="15"/>
          <w:rFonts w:ascii="仿宋" w:hAnsi="仿宋" w:eastAsia="仿宋"/>
          <w:b w:val="0"/>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533.34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2010102一般行政管理事务：支出决算为7.88万元，完成预算100%；2010104人大工作：支出决算数为76.45万元，完成预算数95.56%，决算数小于预算数的主要原因是控制会议，减少不必要的开支；2010108代表工作：支出决算数为19.06万元，完成决算数的63.53%，决算数小于预算数的主要原因是减少部分不必要的代表培训工作。</w:t>
      </w:r>
    </w:p>
    <w:p>
      <w:pPr>
        <w:numPr>
          <w:ilvl w:val="0"/>
          <w:numId w:val="2"/>
        </w:numPr>
        <w:spacing w:line="600" w:lineRule="exact"/>
        <w:ind w:left="0" w:leftChars="0" w:firstLine="643"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2080505养老保险缴费支出</w:t>
      </w:r>
      <w:r>
        <w:rPr>
          <w:rStyle w:val="15"/>
          <w:rFonts w:ascii="仿宋" w:hAnsi="仿宋" w:eastAsia="仿宋"/>
          <w:b w:val="0"/>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64.82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2080506职业年金缴费支出：支出决算数为25.93万元，完成预算数100%。</w:t>
      </w:r>
    </w:p>
    <w:p>
      <w:pPr>
        <w:numPr>
          <w:ilvl w:val="0"/>
          <w:numId w:val="0"/>
        </w:numPr>
        <w:spacing w:line="600" w:lineRule="exact"/>
        <w:ind w:left="0" w:leftChars="0" w:firstLine="643" w:firstLineChars="200"/>
        <w:rPr>
          <w:rStyle w:val="15"/>
          <w:rFonts w:ascii="仿宋" w:hAnsi="仿宋" w:eastAsia="仿宋"/>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医疗卫生与计划生育</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2101101行政单位医疗</w:t>
      </w:r>
      <w:r>
        <w:rPr>
          <w:rStyle w:val="15"/>
          <w:rFonts w:ascii="仿宋" w:hAnsi="仿宋" w:eastAsia="仿宋"/>
          <w:b w:val="0"/>
          <w:bCs w:val="0"/>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21.50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2101103公务员医疗补助：支出决算数为7.00万元，完成预算数100%</w:t>
      </w:r>
      <w:r>
        <w:rPr>
          <w:rStyle w:val="15"/>
          <w:rFonts w:hint="eastAsia" w:ascii="仿宋" w:hAnsi="仿宋" w:eastAsia="仿宋"/>
          <w:b w:val="0"/>
          <w:bCs/>
          <w:color w:val="000000"/>
          <w:sz w:val="32"/>
          <w:szCs w:val="32"/>
        </w:rPr>
        <w:t>。</w:t>
      </w:r>
    </w:p>
    <w:p>
      <w:pPr>
        <w:spacing w:line="600" w:lineRule="exact"/>
        <w:ind w:firstLine="643" w:firstLineChars="200"/>
        <w:rPr>
          <w:rStyle w:val="15"/>
          <w:rFonts w:hint="default" w:ascii="仿宋" w:hAnsi="仿宋" w:eastAsia="仿宋"/>
          <w:bCs/>
          <w:color w:val="000000"/>
          <w:sz w:val="32"/>
          <w:szCs w:val="32"/>
          <w:lang w:val="en-US" w:eastAsia="zh-CN"/>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lang w:eastAsia="zh-CN"/>
        </w:rPr>
        <w:t>住房保障支出：</w:t>
      </w:r>
      <w:r>
        <w:rPr>
          <w:rStyle w:val="15"/>
          <w:rFonts w:hint="eastAsia" w:ascii="仿宋" w:hAnsi="仿宋" w:eastAsia="仿宋"/>
          <w:b w:val="0"/>
          <w:bCs w:val="0"/>
          <w:color w:val="000000"/>
          <w:sz w:val="32"/>
          <w:szCs w:val="32"/>
          <w:lang w:val="en-US" w:eastAsia="zh-CN"/>
        </w:rPr>
        <w:t>2210201住房公积金：支出决算数为41.99万元，完成预算数100%。</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694.57</w:t>
      </w:r>
      <w:r>
        <w:rPr>
          <w:rFonts w:hint="eastAsia" w:ascii="仿宋" w:hAnsi="仿宋" w:eastAsia="仿宋"/>
          <w:color w:val="000000"/>
          <w:sz w:val="32"/>
          <w:szCs w:val="32"/>
        </w:rPr>
        <w:t>万元，其中：</w:t>
      </w:r>
    </w:p>
    <w:p>
      <w:pPr>
        <w:spacing w:line="600" w:lineRule="exact"/>
        <w:ind w:firstLine="645"/>
        <w:rPr>
          <w:rFonts w:ascii="仿宋" w:hAnsi="仿宋" w:eastAsia="仿宋"/>
          <w:b/>
          <w:color w:val="auto"/>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621.14</w:t>
      </w:r>
      <w:r>
        <w:rPr>
          <w:rFonts w:hint="eastAsia" w:ascii="仿宋" w:hAnsi="仿宋" w:eastAsia="仿宋"/>
          <w:color w:val="000000"/>
          <w:sz w:val="32"/>
          <w:szCs w:val="32"/>
        </w:rPr>
        <w:t>万元，</w:t>
      </w:r>
      <w:r>
        <w:rPr>
          <w:rFonts w:hint="eastAsia" w:ascii="仿宋" w:hAnsi="仿宋" w:eastAsia="仿宋"/>
          <w:color w:val="auto"/>
          <w:sz w:val="32"/>
          <w:szCs w:val="32"/>
        </w:rPr>
        <w:t>主要包括：基本工资</w:t>
      </w:r>
      <w:r>
        <w:rPr>
          <w:rFonts w:hint="eastAsia" w:ascii="仿宋" w:hAnsi="仿宋" w:eastAsia="仿宋"/>
          <w:color w:val="auto"/>
          <w:sz w:val="32"/>
          <w:szCs w:val="32"/>
          <w:lang w:val="en-US" w:eastAsia="zh-CN"/>
        </w:rPr>
        <w:t>135.97万元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219.83万元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90.69万元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64.82万元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25.93万元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34.88万元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4.69万元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2.34万元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41.99万元</w:t>
      </w:r>
      <w:r>
        <w:rPr>
          <w:rFonts w:hint="eastAsia" w:ascii="仿宋" w:hAnsi="仿宋" w:eastAsia="仿宋"/>
          <w:color w:val="auto"/>
          <w:sz w:val="32"/>
          <w:szCs w:val="32"/>
        </w:rPr>
        <w:t>等。</w:t>
      </w:r>
      <w:r>
        <w:rPr>
          <w:rFonts w:ascii="仿宋" w:hAnsi="仿宋" w:eastAsia="仿宋"/>
          <w:color w:val="0000FF"/>
          <w:sz w:val="32"/>
          <w:szCs w:val="32"/>
        </w:rPr>
        <w:br w:type="textWrapping"/>
      </w:r>
      <w:r>
        <w:rPr>
          <w:rFonts w:hint="eastAsia" w:ascii="仿宋" w:hAnsi="仿宋" w:eastAsia="仿宋"/>
          <w:color w:val="0000FF"/>
          <w:sz w:val="32"/>
          <w:szCs w:val="32"/>
        </w:rPr>
        <w:t>　　</w:t>
      </w:r>
      <w:r>
        <w:rPr>
          <w:rFonts w:hint="eastAsia" w:ascii="仿宋" w:hAnsi="仿宋" w:eastAsia="仿宋"/>
          <w:color w:val="auto"/>
          <w:sz w:val="32"/>
          <w:szCs w:val="32"/>
        </w:rPr>
        <w:t>公用经费</w:t>
      </w:r>
      <w:r>
        <w:rPr>
          <w:rFonts w:hint="eastAsia" w:ascii="仿宋" w:hAnsi="仿宋" w:eastAsia="仿宋"/>
          <w:color w:val="auto"/>
          <w:sz w:val="32"/>
          <w:szCs w:val="32"/>
          <w:lang w:val="en-US" w:eastAsia="zh-CN"/>
        </w:rPr>
        <w:t>73.43</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6.87万元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1.21万元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0.06万元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6.56万元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12.72万元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0.05万元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5.41万元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2.76万元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4.49万元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33.3万元</w:t>
      </w:r>
      <w:r>
        <w:rPr>
          <w:rFonts w:hint="eastAsia" w:ascii="仿宋" w:hAnsi="仿宋" w:eastAsia="仿宋"/>
          <w:color w:val="auto"/>
          <w:sz w:val="32"/>
          <w:szCs w:val="32"/>
          <w:lang w:eastAsia="zh-CN"/>
        </w:rPr>
        <w:t>等费用</w:t>
      </w:r>
      <w:r>
        <w:rPr>
          <w:rFonts w:hint="eastAsia" w:ascii="仿宋" w:hAnsi="仿宋" w:eastAsia="仿宋"/>
          <w:color w:val="auto"/>
          <w:sz w:val="32"/>
          <w:szCs w:val="32"/>
        </w:rPr>
        <w:t>。</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43.56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w:t>
      </w:r>
      <w:r>
        <w:rPr>
          <w:rFonts w:hint="eastAsia" w:ascii="仿宋" w:hAnsi="仿宋" w:eastAsia="仿宋"/>
          <w:color w:val="000000"/>
          <w:sz w:val="32"/>
          <w:szCs w:val="32"/>
          <w:lang w:eastAsia="zh-CN"/>
        </w:rPr>
        <w:t>基本</w:t>
      </w:r>
      <w:r>
        <w:rPr>
          <w:rFonts w:hint="eastAsia" w:ascii="仿宋" w:hAnsi="仿宋" w:eastAsia="仿宋"/>
          <w:color w:val="000000"/>
          <w:sz w:val="32"/>
          <w:szCs w:val="32"/>
        </w:rPr>
        <w:t>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40.80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93.66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2.76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图8：“三公”经费财政拨款支出结构</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4445</wp:posOffset>
            </wp:positionH>
            <wp:positionV relativeFrom="paragraph">
              <wp:posOffset>-2453005</wp:posOffset>
            </wp:positionV>
            <wp:extent cx="4572000" cy="2743200"/>
            <wp:effectExtent l="4445" t="4445" r="14605" b="1460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40.80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38.48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48.53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 w:eastAsia="仿宋_GB2312"/>
          <w:sz w:val="32"/>
          <w:szCs w:val="32"/>
        </w:rPr>
        <w:t>上年购置公车一辆</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40.80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人大工作出差、开展脱贫攻坚工作下乡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2.76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0.66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31.63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auto"/>
          <w:sz w:val="32"/>
          <w:szCs w:val="32"/>
          <w:lang w:eastAsia="zh-CN"/>
        </w:rPr>
        <w:t>由于人员增加，公用经费增加</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320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2.76</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接待退休职工支出</w:t>
      </w:r>
      <w:r>
        <w:rPr>
          <w:rFonts w:hint="eastAsia" w:ascii="仿宋_GB2312" w:eastAsia="仿宋_GB2312"/>
          <w:color w:val="000000"/>
          <w:sz w:val="32"/>
          <w:szCs w:val="32"/>
          <w:lang w:val="en-US" w:eastAsia="zh-CN"/>
        </w:rPr>
        <w:t>0.09万元、《关于查办和预防职务犯罪工作情况调研的通知》支出0.15万元、《关于开展修订四川省世界遗产保护条例立法调研通知》支出0.13万元、《关于开展制定阿坝藏族羌族自治州民族团结进步条例立法调研通知》支出0.24万元、《关于开展公安机关执法规范化建设情况调研的通知》支出0.14万元、接待州人大到红原调研支出0.21万元、海南蒙古自治县人大到红原考察学习的函支出1.38万元、宝兴县到红原学习交流的函支出0.31万元南充市到红原考察的接待通知支出0.2万元</w:t>
      </w:r>
      <w:r>
        <w:rPr>
          <w:rFonts w:hint="eastAsia" w:ascii="仿宋_GB2312" w:eastAsia="仿宋_GB2312"/>
          <w:color w:val="000000"/>
          <w:sz w:val="32"/>
          <w:szCs w:val="32"/>
        </w:rPr>
        <w:t>。其中：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p>
    <w:p>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按要求对2018年部门整体支出开展绩效自评，从评价情况来看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w:t>
      </w:r>
      <w:r>
        <w:rPr>
          <w:rFonts w:hint="eastAsia" w:ascii="仿宋_GB2312" w:hAnsi="仿宋_GB2312" w:eastAsia="仿宋_GB2312" w:cs="仿宋_GB2312"/>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人大会议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“代表工作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76.45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76.45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2018年两会的顺利召开和常委会平时开展的会议和有关会议工作的经费保障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未细化到每次召开会议的支出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：具体制定每次召开会议前的预算。</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代表工作</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19.06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19.06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通过对人大代表的履职能力培训，参与项目调研来综合提高代表的履职能力和参与感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一部分代表在履职能力方面还有待加强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继续提高人大代表的履职能力。</w:t>
      </w:r>
    </w:p>
    <w:p>
      <w:pPr>
        <w:tabs>
          <w:tab w:val="left" w:pos="312"/>
        </w:tabs>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76.45万元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76.45万元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76.45万元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76.45万元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b w:val="0"/>
                <w:i w:val="0"/>
                <w:caps w:val="0"/>
                <w:snapToGrid w:val="0"/>
                <w:color w:val="000000"/>
                <w:spacing w:val="0"/>
                <w:kern w:val="56"/>
                <w:sz w:val="24"/>
                <w:szCs w:val="24"/>
                <w:shd w:val="clear" w:color="auto" w:fill="FFFFFF"/>
              </w:rPr>
              <w:t>全年共召开常委会</w:t>
            </w:r>
            <w:r>
              <w:rPr>
                <w:rFonts w:hint="eastAsia" w:ascii="宋体" w:hAnsi="宋体" w:eastAsia="宋体" w:cs="宋体"/>
                <w:b w:val="0"/>
                <w:i w:val="0"/>
                <w:caps w:val="0"/>
                <w:snapToGrid w:val="0"/>
                <w:color w:val="000000"/>
                <w:spacing w:val="0"/>
                <w:kern w:val="56"/>
                <w:sz w:val="24"/>
                <w:szCs w:val="24"/>
                <w:shd w:val="clear" w:color="auto" w:fill="FFFFFF"/>
                <w:lang w:val="en-US" w:eastAsia="zh-CN"/>
              </w:rPr>
              <w:t>9</w:t>
            </w:r>
            <w:r>
              <w:rPr>
                <w:rFonts w:hint="eastAsia" w:ascii="宋体" w:hAnsi="宋体" w:eastAsia="宋体" w:cs="宋体"/>
                <w:b w:val="0"/>
                <w:i w:val="0"/>
                <w:caps w:val="0"/>
                <w:snapToGrid w:val="0"/>
                <w:color w:val="000000"/>
                <w:spacing w:val="0"/>
                <w:kern w:val="56"/>
                <w:sz w:val="24"/>
                <w:szCs w:val="24"/>
                <w:shd w:val="clear" w:color="auto" w:fill="FFFFFF"/>
              </w:rPr>
              <w:t>次、主任会议</w:t>
            </w:r>
            <w:r>
              <w:rPr>
                <w:rFonts w:hint="eastAsia" w:ascii="宋体" w:hAnsi="宋体" w:eastAsia="宋体" w:cs="宋体"/>
                <w:b w:val="0"/>
                <w:i w:val="0"/>
                <w:caps w:val="0"/>
                <w:snapToGrid w:val="0"/>
                <w:color w:val="000000"/>
                <w:spacing w:val="0"/>
                <w:kern w:val="56"/>
                <w:sz w:val="24"/>
                <w:szCs w:val="24"/>
                <w:shd w:val="clear" w:color="auto" w:fill="FFFFFF"/>
                <w:lang w:val="en-US" w:eastAsia="zh-CN"/>
              </w:rPr>
              <w:t>22</w:t>
            </w:r>
            <w:r>
              <w:rPr>
                <w:rFonts w:hint="eastAsia" w:ascii="宋体" w:hAnsi="宋体" w:eastAsia="宋体" w:cs="宋体"/>
                <w:b w:val="0"/>
                <w:i w:val="0"/>
                <w:caps w:val="0"/>
                <w:snapToGrid w:val="0"/>
                <w:color w:val="000000"/>
                <w:spacing w:val="0"/>
                <w:kern w:val="56"/>
                <w:sz w:val="24"/>
                <w:szCs w:val="24"/>
                <w:shd w:val="clear" w:color="auto" w:fill="FFFFFF"/>
              </w:rPr>
              <w:t>次，听取和审议“一府</w:t>
            </w:r>
            <w:r>
              <w:rPr>
                <w:rFonts w:hint="eastAsia" w:ascii="宋体" w:hAnsi="宋体" w:eastAsia="宋体" w:cs="宋体"/>
                <w:b w:val="0"/>
                <w:i w:val="0"/>
                <w:caps w:val="0"/>
                <w:snapToGrid w:val="0"/>
                <w:color w:val="000000"/>
                <w:spacing w:val="0"/>
                <w:kern w:val="56"/>
                <w:sz w:val="24"/>
                <w:szCs w:val="24"/>
                <w:shd w:val="clear" w:color="auto" w:fill="FFFFFF"/>
                <w:lang w:eastAsia="zh-CN"/>
              </w:rPr>
              <w:t>一委</w:t>
            </w:r>
            <w:r>
              <w:rPr>
                <w:rFonts w:hint="eastAsia" w:ascii="宋体" w:hAnsi="宋体" w:eastAsia="宋体" w:cs="宋体"/>
                <w:b w:val="0"/>
                <w:i w:val="0"/>
                <w:caps w:val="0"/>
                <w:snapToGrid w:val="0"/>
                <w:color w:val="000000"/>
                <w:spacing w:val="0"/>
                <w:kern w:val="56"/>
                <w:sz w:val="24"/>
                <w:szCs w:val="24"/>
                <w:shd w:val="clear" w:color="auto" w:fill="FFFFFF"/>
              </w:rPr>
              <w:t>两院”专项工作报</w:t>
            </w:r>
            <w:r>
              <w:rPr>
                <w:rFonts w:hint="eastAsia" w:ascii="宋体" w:hAnsi="宋体" w:eastAsia="宋体" w:cs="宋体"/>
                <w:b w:val="0"/>
                <w:i w:val="0"/>
                <w:caps w:val="0"/>
                <w:snapToGrid w:val="0"/>
                <w:color w:val="000000"/>
                <w:spacing w:val="0"/>
                <w:kern w:val="56"/>
                <w:sz w:val="24"/>
                <w:szCs w:val="24"/>
                <w:shd w:val="clear" w:color="auto" w:fill="FFFFFF"/>
                <w:lang w:eastAsia="zh-CN"/>
              </w:rPr>
              <w:t>告</w:t>
            </w:r>
            <w:r>
              <w:rPr>
                <w:rFonts w:hint="eastAsia" w:ascii="宋体" w:hAnsi="宋体" w:eastAsia="宋体" w:cs="宋体"/>
                <w:b w:val="0"/>
                <w:i w:val="0"/>
                <w:caps w:val="0"/>
                <w:snapToGrid w:val="0"/>
                <w:color w:val="000000"/>
                <w:spacing w:val="0"/>
                <w:kern w:val="56"/>
                <w:sz w:val="24"/>
                <w:szCs w:val="24"/>
                <w:u w:val="none"/>
                <w:shd w:val="clear" w:color="auto" w:fill="FFFFFF"/>
                <w:lang w:val="en-US" w:eastAsia="zh-CN"/>
              </w:rPr>
              <w:t>22</w:t>
            </w:r>
            <w:r>
              <w:rPr>
                <w:rFonts w:hint="eastAsia" w:ascii="宋体" w:hAnsi="宋体" w:eastAsia="宋体" w:cs="宋体"/>
                <w:b w:val="0"/>
                <w:i w:val="0"/>
                <w:caps w:val="0"/>
                <w:snapToGrid w:val="0"/>
                <w:color w:val="000000"/>
                <w:spacing w:val="0"/>
                <w:kern w:val="56"/>
                <w:sz w:val="24"/>
                <w:szCs w:val="24"/>
                <w:shd w:val="clear" w:color="auto" w:fill="FFFFFF"/>
              </w:rPr>
              <w:t>项，作出决议决定</w:t>
            </w:r>
            <w:r>
              <w:rPr>
                <w:rFonts w:hint="eastAsia" w:ascii="宋体" w:hAnsi="宋体" w:eastAsia="宋体" w:cs="宋体"/>
                <w:b w:val="0"/>
                <w:i w:val="0"/>
                <w:caps w:val="0"/>
                <w:snapToGrid w:val="0"/>
                <w:color w:val="000000"/>
                <w:spacing w:val="0"/>
                <w:kern w:val="56"/>
                <w:sz w:val="24"/>
                <w:szCs w:val="24"/>
                <w:shd w:val="clear" w:color="auto" w:fill="FFFFFF"/>
                <w:lang w:val="en-US" w:eastAsia="zh-CN"/>
              </w:rPr>
              <w:t>10</w:t>
            </w:r>
            <w:r>
              <w:rPr>
                <w:rFonts w:hint="eastAsia" w:ascii="宋体" w:hAnsi="宋体" w:eastAsia="宋体" w:cs="宋体"/>
                <w:b w:val="0"/>
                <w:i w:val="0"/>
                <w:caps w:val="0"/>
                <w:snapToGrid w:val="0"/>
                <w:color w:val="000000"/>
                <w:spacing w:val="0"/>
                <w:kern w:val="56"/>
                <w:sz w:val="24"/>
                <w:szCs w:val="24"/>
                <w:shd w:val="clear" w:color="auto" w:fill="FFFFFF"/>
              </w:rPr>
              <w:t>项</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w:t>
            </w:r>
            <w:r>
              <w:rPr>
                <w:rFonts w:hint="eastAsia" w:ascii="宋体" w:hAnsi="宋体" w:cs="宋体"/>
                <w:color w:val="000000"/>
                <w:sz w:val="20"/>
                <w:szCs w:val="20"/>
                <w:lang w:val="en-US" w:eastAsia="zh-CN"/>
              </w:rPr>
              <w:t>1</w:t>
            </w:r>
            <w:r>
              <w:rPr>
                <w:rFonts w:hint="eastAsia" w:ascii="宋体" w:hAnsi="宋体" w:cs="宋体"/>
                <w:color w:val="000000"/>
                <w:sz w:val="20"/>
                <w:szCs w:val="20"/>
                <w:lang w:eastAsia="zh-CN"/>
              </w:rPr>
              <w:t>次人代会</w:t>
            </w:r>
            <w:r>
              <w:rPr>
                <w:rFonts w:hint="eastAsia" w:ascii="宋体" w:hAnsi="宋体" w:cs="宋体"/>
                <w:color w:val="000000"/>
                <w:sz w:val="20"/>
                <w:szCs w:val="20"/>
                <w:lang w:val="en-US" w:eastAsia="zh-CN"/>
              </w:rPr>
              <w:t>,8次常委会，20次主任会议的召开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w:t>
            </w:r>
            <w:r>
              <w:rPr>
                <w:rFonts w:hint="eastAsia" w:ascii="宋体" w:hAnsi="宋体" w:cs="宋体"/>
                <w:color w:val="000000"/>
                <w:sz w:val="20"/>
                <w:szCs w:val="20"/>
                <w:lang w:val="en-US" w:eastAsia="zh-CN"/>
              </w:rPr>
              <w:t>2次人代会，9次常委会的召开，</w:t>
            </w:r>
            <w:r>
              <w:rPr>
                <w:rFonts w:hint="eastAsia" w:ascii="宋体" w:hAnsi="宋体" w:eastAsia="宋体" w:cs="宋体"/>
                <w:b w:val="0"/>
                <w:i w:val="0"/>
                <w:caps w:val="0"/>
                <w:snapToGrid w:val="0"/>
                <w:color w:val="000000"/>
                <w:spacing w:val="0"/>
                <w:kern w:val="56"/>
                <w:sz w:val="20"/>
                <w:szCs w:val="20"/>
                <w:shd w:val="clear" w:color="auto" w:fill="FFFFFF"/>
              </w:rPr>
              <w:t>听取和审议“一府</w:t>
            </w:r>
            <w:r>
              <w:rPr>
                <w:rFonts w:hint="eastAsia" w:ascii="宋体" w:hAnsi="宋体" w:eastAsia="宋体" w:cs="宋体"/>
                <w:b w:val="0"/>
                <w:i w:val="0"/>
                <w:caps w:val="0"/>
                <w:snapToGrid w:val="0"/>
                <w:color w:val="000000"/>
                <w:spacing w:val="0"/>
                <w:kern w:val="56"/>
                <w:sz w:val="20"/>
                <w:szCs w:val="20"/>
                <w:shd w:val="clear" w:color="auto" w:fill="FFFFFF"/>
                <w:lang w:eastAsia="zh-CN"/>
              </w:rPr>
              <w:t>一委</w:t>
            </w:r>
            <w:r>
              <w:rPr>
                <w:rFonts w:hint="eastAsia" w:ascii="宋体" w:hAnsi="宋体" w:eastAsia="宋体" w:cs="宋体"/>
                <w:b w:val="0"/>
                <w:i w:val="0"/>
                <w:caps w:val="0"/>
                <w:snapToGrid w:val="0"/>
                <w:color w:val="000000"/>
                <w:spacing w:val="0"/>
                <w:kern w:val="56"/>
                <w:sz w:val="20"/>
                <w:szCs w:val="20"/>
                <w:shd w:val="clear" w:color="auto" w:fill="FFFFFF"/>
              </w:rPr>
              <w:t>两院”专项工作报</w:t>
            </w:r>
            <w:r>
              <w:rPr>
                <w:rFonts w:hint="eastAsia" w:ascii="宋体" w:hAnsi="宋体" w:eastAsia="宋体" w:cs="宋体"/>
                <w:b w:val="0"/>
                <w:i w:val="0"/>
                <w:caps w:val="0"/>
                <w:snapToGrid w:val="0"/>
                <w:color w:val="000000"/>
                <w:spacing w:val="0"/>
                <w:kern w:val="56"/>
                <w:sz w:val="20"/>
                <w:szCs w:val="20"/>
                <w:shd w:val="clear" w:color="auto" w:fill="FFFFFF"/>
                <w:lang w:eastAsia="zh-CN"/>
              </w:rPr>
              <w:t>告</w:t>
            </w:r>
            <w:r>
              <w:rPr>
                <w:rFonts w:hint="eastAsia" w:ascii="宋体" w:hAnsi="宋体" w:eastAsia="宋体" w:cs="宋体"/>
                <w:b w:val="0"/>
                <w:i w:val="0"/>
                <w:caps w:val="0"/>
                <w:snapToGrid w:val="0"/>
                <w:color w:val="000000"/>
                <w:spacing w:val="0"/>
                <w:kern w:val="56"/>
                <w:sz w:val="20"/>
                <w:szCs w:val="20"/>
                <w:u w:val="none"/>
                <w:shd w:val="clear" w:color="auto" w:fill="FFFFFF"/>
                <w:lang w:val="en-US" w:eastAsia="zh-CN"/>
              </w:rPr>
              <w:t>22</w:t>
            </w:r>
            <w:r>
              <w:rPr>
                <w:rFonts w:hint="eastAsia" w:ascii="宋体" w:hAnsi="宋体" w:eastAsia="宋体" w:cs="宋体"/>
                <w:b w:val="0"/>
                <w:i w:val="0"/>
                <w:caps w:val="0"/>
                <w:snapToGrid w:val="0"/>
                <w:color w:val="000000"/>
                <w:spacing w:val="0"/>
                <w:kern w:val="56"/>
                <w:sz w:val="20"/>
                <w:szCs w:val="20"/>
                <w:shd w:val="clear" w:color="auto" w:fill="FFFFFF"/>
              </w:rPr>
              <w:t>项，作出决议决定</w:t>
            </w:r>
            <w:r>
              <w:rPr>
                <w:rFonts w:hint="eastAsia" w:ascii="宋体" w:hAnsi="宋体" w:eastAsia="宋体" w:cs="宋体"/>
                <w:b w:val="0"/>
                <w:i w:val="0"/>
                <w:caps w:val="0"/>
                <w:snapToGrid w:val="0"/>
                <w:color w:val="000000"/>
                <w:spacing w:val="0"/>
                <w:kern w:val="56"/>
                <w:sz w:val="20"/>
                <w:szCs w:val="20"/>
                <w:shd w:val="clear" w:color="auto" w:fill="FFFFFF"/>
                <w:lang w:val="en-US" w:eastAsia="zh-CN"/>
              </w:rPr>
              <w:t>10</w:t>
            </w:r>
            <w:r>
              <w:rPr>
                <w:rFonts w:hint="eastAsia" w:ascii="宋体" w:hAnsi="宋体" w:eastAsia="宋体" w:cs="宋体"/>
                <w:b w:val="0"/>
                <w:i w:val="0"/>
                <w:caps w:val="0"/>
                <w:snapToGrid w:val="0"/>
                <w:color w:val="000000"/>
                <w:spacing w:val="0"/>
                <w:kern w:val="56"/>
                <w:sz w:val="20"/>
                <w:szCs w:val="20"/>
                <w:shd w:val="clear" w:color="auto" w:fill="FFFFFF"/>
              </w:rPr>
              <w:t>项</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代表工作</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19.06万元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19.06万元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19.06万元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19.06万元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通过对人大代表的各方面培训及参与专题调研来提高人大代表的履职能力。</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完成对人大代表的培训</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完成对人大代表的培训</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有所提高</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通过培训，认清自己的权利和义务，懂得如何行好自己的职责</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人大代表提出了城乡建设生态环境保护方面的建议。</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红原县人大常委会办公室</w:t>
      </w:r>
      <w:r>
        <w:rPr>
          <w:rFonts w:hint="eastAsia" w:ascii="仿宋_GB2312" w:hAnsi="仿宋_GB2312" w:eastAsia="仿宋_GB2312" w:cs="仿宋_GB2312"/>
          <w:sz w:val="32"/>
          <w:szCs w:val="32"/>
        </w:rPr>
        <w:t>2018年部门整体支出绩效评价报告》见附件。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代表工作</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红原县人大常委会办公室人大会议</w:t>
      </w:r>
      <w:r>
        <w:rPr>
          <w:rFonts w:hint="eastAsia" w:ascii="仿宋_GB2312" w:hAnsi="仿宋_GB2312" w:eastAsia="仿宋_GB2312" w:cs="仿宋_GB2312"/>
          <w:sz w:val="32"/>
          <w:szCs w:val="32"/>
        </w:rPr>
        <w:t>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红原县人大常委会办公室代表工作</w:t>
      </w:r>
      <w:r>
        <w:rPr>
          <w:rFonts w:hint="eastAsia" w:ascii="仿宋_GB2312" w:hAnsi="仿宋_GB2312" w:eastAsia="仿宋_GB2312" w:cs="仿宋_GB2312"/>
          <w:sz w:val="32"/>
          <w:szCs w:val="32"/>
        </w:rPr>
        <w:t>2018年绩效评价报告》见附件。</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红原县人大常委会办公室</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73.43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95.91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56.64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2017购入公务用车一辆，2018年严格控制经费拨付。</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autoSpaceDE w:val="0"/>
        <w:autoSpaceDN w:val="0"/>
        <w:adjustRightInd w:val="0"/>
        <w:spacing w:line="600" w:lineRule="exact"/>
        <w:ind w:firstLine="640" w:firstLineChars="200"/>
        <w:jc w:val="left"/>
        <w:outlineLvl w:val="2"/>
        <w:rPr>
          <w:rFonts w:hint="eastAsia" w:ascii="仿宋" w:hAnsi="仿宋" w:eastAsia="仿宋_GB2312"/>
          <w:b/>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没有政府采购计划。</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上级人大拨入代表活动经费</w:t>
      </w:r>
      <w:r>
        <w:rPr>
          <w:rFonts w:hint="eastAsia" w:ascii="仿宋_GB2312" w:eastAsia="仿宋_GB2312"/>
          <w:sz w:val="32"/>
          <w:szCs w:val="32"/>
        </w:rPr>
        <w:t>等。</w:t>
      </w:r>
      <w:r>
        <w:rPr>
          <w:rFonts w:ascii="仿宋_GB2312" w:eastAsia="仿宋_GB2312"/>
          <w:sz w:val="32"/>
          <w:szCs w:val="32"/>
        </w:rPr>
        <w:t xml:space="preserve"> </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Style w:val="25"/>
        </w:rPr>
      </w:pPr>
      <w:r>
        <w:rPr>
          <w:rFonts w:hint="eastAsia" w:ascii="仿宋_GB2312" w:eastAsia="仿宋_GB2312"/>
          <w:sz w:val="32"/>
          <w:szCs w:val="32"/>
          <w:lang w:val="en-US" w:eastAsia="zh-CN"/>
        </w:rPr>
        <w:t>10.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b/>
          <w:bCs/>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（一）机构组成</w:t>
      </w:r>
    </w:p>
    <w:p>
      <w:pPr>
        <w:keepNext w:val="0"/>
        <w:keepLines w:val="0"/>
        <w:pageBreakBefore w:val="0"/>
        <w:widowControl w:val="0"/>
        <w:kinsoku/>
        <w:wordWrap/>
        <w:overflowPunct/>
        <w:topLinePunct w:val="0"/>
        <w:autoSpaceDE/>
        <w:autoSpaceDN/>
        <w:bidi w:val="0"/>
        <w:spacing w:line="540" w:lineRule="exact"/>
        <w:ind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机构职能</w:t>
      </w:r>
    </w:p>
    <w:p>
      <w:pPr>
        <w:numPr>
          <w:ilvl w:val="0"/>
          <w:numId w:val="0"/>
        </w:numPr>
        <w:spacing w:line="560" w:lineRule="exact"/>
        <w:ind w:leftChars="35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1、综合办公室主要职能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2、人大常委会财经工作委员会</w:t>
      </w:r>
    </w:p>
    <w:p>
      <w:pPr>
        <w:spacing w:line="560" w:lineRule="exact"/>
        <w:ind w:firstLine="480" w:firstLineChars="15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（1）负责承办县人大及其常委会调查预算、审查预算调整方案和监督预算执行方面的具体工作。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（2）负责有关移民、环境保护、城乡建设及有关方面的执法检查、视察等组织协调工作。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（3）负责督促县人民政府及有关部门执行财政、经济、建设等方面的行政法律法规，督促上级和本级人民代表大会及其常委会决议、决定的贯彻实施。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(4)负责与发展计划委员会、经济委员会、财政局、国土资源和房屋管理局、建设委员会、交通局、商业委员会、审计局、移民局、环境保护局、统计局、安全生产监督管理局及其有关部门的工作联系。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3、人大常委会农业工作委员会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(1)负责对农村、农业、农民重大问题的调查研究。</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(2)负责有关农业和农村工作的执法检查、视察等组织协调工</w:t>
      </w:r>
    </w:p>
    <w:p>
      <w:pPr>
        <w:spacing w:line="560" w:lineRule="exact"/>
        <w:ind w:firstLine="480" w:firstLineChars="15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（3）负责督促县人民政府及有关部门执行农业和农村工作方面的行政法律法规，督促上级和本级人民代表大会及其常委会决议、决定的贯彻实施。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（4）负责与水利农机局、农业局、林业局、政府农村工作办公室及有关部门的工作联系。</w:t>
      </w:r>
    </w:p>
    <w:p>
      <w:pPr>
        <w:spacing w:line="560" w:lineRule="exact"/>
        <w:ind w:firstLine="480" w:firstLineChars="150"/>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color w:val="000000"/>
          <w:sz w:val="32"/>
          <w:szCs w:val="32"/>
          <w:shd w:val="clear" w:color="auto" w:fill="FFFFFF"/>
        </w:rPr>
        <w:t>4、县人大常委会法制工作委员会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（1）参与拟订依法治县工作规划、计划；督促、检查行政执法责任制的贯彻执行；负责规范性文件的备案、审查工作；研究答复有关法律、法规问题的询问；督促普及法律知识工作的实施。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（2）负责办理公民、法人和其他组织就司法案件向县人大及其常委会提出的申诉、控告、检举；办理市人大内司委交办或外地人大商请开县人大法制工作委员会监督的司法案件。</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（3）负责督促县人民政府及有关部门执行有关法律法规，督促上级和本级人民代表大会及其常委会决议、决定的贯彻实施。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（4）负责与县人民法院、县人民检察院、公安局、监察局、民政局、司法局及有关部门的工作联系。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5、人大常委会教科文卫工作委员会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（1）负责承办县人大及其常委会对教科文卫方面重大问题的调查研究。</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（2）负责有关教科文卫方面的执法检查、视察等组织协调工作。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（3）负责督促县人民政府及有关部门执行教科文卫方面的行政法律法规，督促上级和本级人民代表大会及其常委会决议、决定的贯彻实施。</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（4）负责与教育委员会、科学技术委员会、文化广播电视局、卫生局、人口与计划生育委员会及有关部门的工作联系。</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6、人大常委会人事代表工作委员会</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（1）草拟有关人事任免、选举和代表联络工作方面的办法；承办提请县人大常委会任命干部的任前法律知识考试；办理代表参加县人大常委会评议工作和公民旁听县人大常委会会议的有关事宜。</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（2）指导乡镇人大的组织、业务建设；指导乡镇人大代表的换届选举工作；答复乡镇人大在选举和执行有关法律法规工作中的问题。</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3）负责人大代表的联络工作，组织代表开展检查、调查和视察活动，办理代表议案、建议、批评和意见，收集、整理、总结、交流代表工作经验；承办本县的市人大代表和县人大代表的选举、补选、罢免等具体工作；承办选举县人大常委会组成人员、政府及两院负责人的工作；掌握我县的市人大代表和县人大代表的变动情况。</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 xml:space="preserve">    （4）负责群众来信来访的登记接待工作，受理人民群众的有关申诉和控告，承办上级机关和常委会领导交办的重要信访案件，安排领导接待群众来访，综合汇总来信来访中的重大情况和普遍性问题。</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28</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仿宋_GB2312" w:hAnsi="仿宋_GB2312" w:eastAsia="仿宋_GB2312" w:cs="仿宋_GB2312"/>
          <w:b/>
          <w:bCs/>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color w:val="000000"/>
          <w:sz w:val="32"/>
          <w:szCs w:val="32"/>
          <w:lang w:val="en-US" w:eastAsia="zh-CN"/>
        </w:rPr>
      </w:pPr>
      <w:r>
        <w:rPr>
          <w:rFonts w:hint="eastAsia" w:ascii="宋体" w:hAnsi="宋体" w:eastAsia="宋体" w:cs="宋体"/>
          <w:color w:val="000000"/>
          <w:sz w:val="32"/>
          <w:szCs w:val="32"/>
        </w:rPr>
        <w:t>201</w:t>
      </w:r>
      <w:r>
        <w:rPr>
          <w:rFonts w:hint="eastAsia" w:ascii="宋体" w:hAnsi="宋体" w:eastAsia="宋体" w:cs="宋体"/>
          <w:color w:val="000000"/>
          <w:sz w:val="32"/>
          <w:szCs w:val="32"/>
          <w:lang w:val="en-US" w:eastAsia="zh-CN"/>
        </w:rPr>
        <w:t>8</w:t>
      </w:r>
      <w:r>
        <w:rPr>
          <w:rFonts w:hint="eastAsia" w:ascii="宋体" w:hAnsi="宋体" w:eastAsia="宋体" w:cs="宋体"/>
          <w:color w:val="000000"/>
          <w:sz w:val="32"/>
          <w:szCs w:val="32"/>
        </w:rPr>
        <w:t>年度财政拨款收</w:t>
      </w:r>
      <w:r>
        <w:rPr>
          <w:rFonts w:hint="eastAsia" w:ascii="宋体" w:hAnsi="宋体" w:eastAsia="宋体" w:cs="宋体"/>
          <w:color w:val="000000"/>
          <w:sz w:val="32"/>
          <w:szCs w:val="32"/>
          <w:lang w:eastAsia="zh-CN"/>
        </w:rPr>
        <w:t>入</w:t>
      </w:r>
      <w:r>
        <w:rPr>
          <w:rFonts w:hint="eastAsia" w:ascii="宋体" w:hAnsi="宋体" w:eastAsia="宋体" w:cs="宋体"/>
          <w:color w:val="000000"/>
          <w:sz w:val="32"/>
          <w:szCs w:val="32"/>
        </w:rPr>
        <w:t>总计</w:t>
      </w:r>
      <w:r>
        <w:rPr>
          <w:rFonts w:hint="eastAsia" w:ascii="仿宋_GB2312" w:eastAsia="仿宋_GB2312"/>
          <w:color w:val="000000"/>
          <w:sz w:val="32"/>
          <w:szCs w:val="32"/>
          <w:lang w:val="en-US" w:eastAsia="zh-CN"/>
        </w:rPr>
        <w:t>789.31万</w:t>
      </w:r>
      <w:r>
        <w:rPr>
          <w:rFonts w:hint="eastAsia" w:ascii="仿宋_GB2312" w:eastAsia="仿宋_GB2312"/>
          <w:color w:val="000000"/>
          <w:sz w:val="32"/>
          <w:szCs w:val="32"/>
          <w:lang w:eastAsia="zh-CN"/>
        </w:rPr>
        <w:t>元</w:t>
      </w:r>
      <w:r>
        <w:rPr>
          <w:rFonts w:hint="eastAsia" w:ascii="仿宋_GB2312"/>
          <w:color w:val="000000"/>
          <w:sz w:val="32"/>
          <w:szCs w:val="32"/>
          <w:lang w:val="en-US" w:eastAsia="zh-CN"/>
        </w:rPr>
        <w:t>（其中：一般公共服务支出628.08万元，社会保障和就业支出90.75万元，医疗卫生与计划生育支出28.50万元，住房保障支出41.99万元）。</w:t>
      </w:r>
    </w:p>
    <w:p>
      <w:pPr>
        <w:keepNext w:val="0"/>
        <w:keepLines w:val="0"/>
        <w:widowControl/>
        <w:numPr>
          <w:ilvl w:val="0"/>
          <w:numId w:val="0"/>
        </w:numPr>
        <w:suppressLineNumbers w:val="0"/>
        <w:adjustRightInd w:val="0"/>
        <w:snapToGrid w:val="0"/>
        <w:spacing w:before="0" w:beforeAutospacing="0" w:after="0" w:afterAutospacing="0" w:line="480" w:lineRule="exact"/>
        <w:ind w:left="0" w:right="0" w:rightChars="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left="0" w:leftChars="0" w:right="0" w:rightChars="0" w:firstLine="720" w:firstLineChars="225"/>
        <w:jc w:val="left"/>
        <w:rPr>
          <w:rFonts w:hint="eastAsia" w:ascii="仿宋_GB2312" w:hAnsi="宋体" w:eastAsia="仿宋_GB2312" w:cs="宋体"/>
          <w:color w:val="000000"/>
          <w:kern w:val="0"/>
          <w:sz w:val="32"/>
          <w:szCs w:val="24"/>
          <w:lang w:val="en-US" w:eastAsia="zh-CN" w:bidi="ar"/>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eastAsia="仿宋_GB2312"/>
          <w:color w:val="000000"/>
          <w:sz w:val="32"/>
          <w:szCs w:val="32"/>
          <w:lang w:val="en-US" w:eastAsia="zh-CN"/>
        </w:rPr>
        <w:t>797.96万</w:t>
      </w:r>
      <w:r>
        <w:rPr>
          <w:rFonts w:hint="eastAsia" w:ascii="仿宋_GB2312"/>
          <w:color w:val="000000"/>
          <w:sz w:val="32"/>
          <w:szCs w:val="32"/>
          <w:lang w:eastAsia="zh-CN"/>
        </w:rPr>
        <w:t>元（其中：</w:t>
      </w:r>
      <w:r>
        <w:rPr>
          <w:rFonts w:hint="eastAsia" w:ascii="仿宋_GB2312" w:eastAsia="仿宋_GB2312"/>
          <w:color w:val="000000"/>
          <w:sz w:val="32"/>
          <w:szCs w:val="32"/>
        </w:rPr>
        <w:t>一般公共服务支出</w:t>
      </w:r>
      <w:r>
        <w:rPr>
          <w:rFonts w:hint="eastAsia" w:ascii="仿宋_GB2312" w:eastAsia="仿宋_GB2312"/>
          <w:color w:val="000000"/>
          <w:sz w:val="32"/>
          <w:szCs w:val="32"/>
          <w:lang w:val="en-US" w:eastAsia="zh-CN"/>
        </w:rPr>
        <w:t>636.72万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90.75万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，医疗卫生支出</w:t>
      </w:r>
      <w:r>
        <w:rPr>
          <w:rFonts w:hint="eastAsia" w:ascii="仿宋_GB2312" w:eastAsia="仿宋_GB2312"/>
          <w:color w:val="000000"/>
          <w:sz w:val="32"/>
          <w:szCs w:val="32"/>
          <w:lang w:val="en-US" w:eastAsia="zh-CN"/>
        </w:rPr>
        <w:t>28.50万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仿宋_GB2312"/>
          <w:color w:val="000000"/>
          <w:sz w:val="32"/>
          <w:szCs w:val="32"/>
          <w:lang w:val="en-US" w:eastAsia="zh-CN"/>
        </w:rPr>
        <w:t>住房保障支出41.99万元</w:t>
      </w:r>
      <w:r>
        <w:rPr>
          <w:rFonts w:hint="eastAsia" w:ascii="仿宋_GB2312"/>
          <w:color w:val="000000"/>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bCs/>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cs="仿宋_GB2312"/>
          <w:b w:val="0"/>
          <w:bCs w:val="0"/>
          <w:color w:val="000000"/>
          <w:sz w:val="32"/>
          <w:szCs w:val="32"/>
          <w:lang w:eastAsia="zh-CN"/>
        </w:rPr>
        <w:t>人大常委会办公室</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人大事务</w:t>
      </w:r>
      <w:r>
        <w:rPr>
          <w:rFonts w:hint="eastAsia" w:ascii="仿宋_GB2312" w:hAnsi="仿宋_GB2312" w:eastAsia="仿宋_GB2312" w:cs="仿宋_GB2312"/>
          <w:b w:val="0"/>
          <w:bCs w:val="0"/>
          <w:color w:val="000000"/>
          <w:sz w:val="32"/>
          <w:szCs w:val="32"/>
        </w:rPr>
        <w:t>发展相关工作而编制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人大办</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w:t>
      </w:r>
      <w:r>
        <w:rPr>
          <w:rFonts w:hint="eastAsia" w:ascii="仿宋_GB2312" w:hAnsi="仿宋_GB2312" w:cs="仿宋_GB2312"/>
          <w:b w:val="0"/>
          <w:bCs w:val="0"/>
          <w:color w:val="000000"/>
          <w:sz w:val="32"/>
          <w:szCs w:val="32"/>
          <w:lang w:eastAsia="zh-CN"/>
        </w:rPr>
        <w:t>、会议费、人大代表视察费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0.00</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outlineLvl w:val="9"/>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cs="仿宋_GB2312"/>
          <w:b w:val="0"/>
          <w:bCs w:val="0"/>
          <w:color w:val="000000"/>
          <w:sz w:val="32"/>
          <w:szCs w:val="32"/>
          <w:lang w:val="en-US" w:eastAsia="zh-CN"/>
        </w:rPr>
        <w:t>2.76万</w:t>
      </w:r>
      <w:r>
        <w:rPr>
          <w:rFonts w:hint="eastAsia" w:ascii="仿宋_GB2312" w:hAnsi="仿宋_GB2312" w:eastAsia="仿宋_GB2312" w:cs="仿宋_GB2312"/>
          <w:b w:val="0"/>
          <w:bCs w:val="0"/>
          <w:color w:val="000000"/>
          <w:sz w:val="32"/>
          <w:szCs w:val="32"/>
        </w:rPr>
        <w:t>元，较201</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rPr>
        <w:t>年决算数</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0.66万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31.62</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接待批次和人数的增加</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spacing w:line="600" w:lineRule="exact"/>
        <w:ind w:firstLine="640" w:firstLineChars="200"/>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年公务用车运行维护费</w:t>
      </w:r>
      <w:r>
        <w:rPr>
          <w:rFonts w:hint="eastAsia" w:ascii="仿宋_GB2312" w:eastAsia="仿宋_GB2312"/>
          <w:color w:val="000000"/>
          <w:sz w:val="32"/>
          <w:szCs w:val="32"/>
          <w:lang w:val="en-US" w:eastAsia="zh-CN"/>
        </w:rPr>
        <w:t>40.80万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bCs/>
          <w:color w:val="000000"/>
          <w:sz w:val="32"/>
          <w:szCs w:val="32"/>
        </w:rPr>
        <w:t>公务用车购置支出</w:t>
      </w:r>
      <w:r>
        <w:rPr>
          <w:rFonts w:hint="eastAsia" w:ascii="仿宋_GB2312" w:eastAsia="仿宋_GB2312"/>
          <w:color w:val="000000"/>
          <w:sz w:val="32"/>
          <w:szCs w:val="32"/>
          <w:lang w:val="en-US" w:eastAsia="zh-CN"/>
        </w:rPr>
        <w:t>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40.80万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人大机关因公出差、下乡调研</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仿宋_GB2312" w:eastAsia="仿宋_GB2312"/>
          <w:color w:val="000000"/>
          <w:sz w:val="32"/>
          <w:szCs w:val="32"/>
          <w:lang w:val="zh-CN" w:eastAsia="zh-CN"/>
        </w:rPr>
      </w:pP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38.48万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48.53</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没有购买公务用车</w:t>
      </w:r>
      <w:r>
        <w:rPr>
          <w:rFonts w:hint="eastAsia" w:ascii="仿宋_GB2312" w:eastAsia="仿宋_GB2312"/>
          <w:color w:val="000000"/>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情况，检查基本支出、项目支出有关账目，收集整理相关资料，并对资料进行分析，形成评价结论。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1.部门预算严格按照上级部门预算编制通知和有关要求，结合单位具体工作及县级相关规定编制，按时完成基础、项目报送工作，单位预算按时在公众信息网公开。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但绩效评价规章制度还不够健全;严格按照相关法律、法规进行会计核算，严格资金管理，专款专用，资金拨付严格按相关程序报批后支付。认真开展专项预算项目绩效评价工作，在项目决策、项目完成、项目管理、项目效果中，绩效评价工作还不够完善</w:t>
      </w:r>
      <w:bookmarkStart w:id="67" w:name="_GoBack"/>
      <w:bookmarkEnd w:id="67"/>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bCs/>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（一）评价结论。</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根据《红原县部门支出绩效评价指标体系》自查的分97分，总体评价较好。</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(二)存在问题</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存在的问题:专业人才匮乏</w:t>
      </w:r>
      <w:r>
        <w:rPr>
          <w:rFonts w:hint="eastAsia" w:ascii="仿宋_GB2312" w:hAnsi="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目前，由于各</w:t>
      </w:r>
      <w:r>
        <w:rPr>
          <w:rFonts w:hint="eastAsia" w:ascii="仿宋_GB2312" w:hAnsi="仿宋_GB2312" w:cs="仿宋_GB2312"/>
          <w:b w:val="0"/>
          <w:bCs w:val="0"/>
          <w:color w:val="000000"/>
          <w:sz w:val="32"/>
          <w:szCs w:val="32"/>
          <w:lang w:val="en-US" w:eastAsia="zh-CN"/>
        </w:rPr>
        <w:t>项</w:t>
      </w:r>
      <w:r>
        <w:rPr>
          <w:rFonts w:hint="eastAsia" w:ascii="仿宋_GB2312" w:hAnsi="仿宋_GB2312" w:eastAsia="仿宋_GB2312" w:cs="仿宋_GB2312"/>
          <w:b w:val="0"/>
          <w:bCs w:val="0"/>
          <w:color w:val="000000"/>
          <w:sz w:val="32"/>
          <w:szCs w:val="32"/>
          <w:lang w:val="en-US" w:eastAsia="zh-CN"/>
        </w:rPr>
        <w:t>任务繁重，而专业人才有限，在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推进过程中，缺乏技术人员进行专业指导，工</w:t>
      </w:r>
      <w:r>
        <w:rPr>
          <w:rFonts w:hint="eastAsia" w:ascii="仿宋_GB2312" w:hAnsi="仿宋_GB2312" w:cs="仿宋_GB2312"/>
          <w:b w:val="0"/>
          <w:bCs w:val="0"/>
          <w:color w:val="000000"/>
          <w:sz w:val="32"/>
          <w:szCs w:val="32"/>
          <w:lang w:val="en-US" w:eastAsia="zh-CN"/>
        </w:rPr>
        <w:t>作</w:t>
      </w:r>
      <w:r>
        <w:rPr>
          <w:rFonts w:hint="eastAsia" w:ascii="仿宋_GB2312" w:hAnsi="仿宋_GB2312" w:eastAsia="仿宋_GB2312" w:cs="仿宋_GB2312"/>
          <w:b w:val="0"/>
          <w:bCs w:val="0"/>
          <w:color w:val="000000"/>
          <w:sz w:val="32"/>
          <w:szCs w:val="32"/>
          <w:lang w:val="en-US" w:eastAsia="zh-CN"/>
        </w:rPr>
        <w:t>推进存在一定困难。</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(三)改进建议</w:t>
      </w:r>
    </w:p>
    <w:p>
      <w:pPr>
        <w:keepNext w:val="0"/>
        <w:keepLines w:val="0"/>
        <w:pageBreakBefore w:val="0"/>
        <w:widowControl w:val="0"/>
        <w:numPr>
          <w:ilvl w:val="0"/>
          <w:numId w:val="9"/>
        </w:numPr>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0" w:firstLineChars="200"/>
        <w:textAlignment w:val="auto"/>
        <w:outlineLvl w:val="9"/>
        <w:rPr>
          <w:rStyle w:val="25"/>
          <w:rFonts w:hint="eastAsia" w:ascii="仿宋" w:hAnsi="仿宋" w:eastAsia="仿宋"/>
          <w:b w:val="0"/>
          <w:bCs w:val="0"/>
          <w:sz w:val="32"/>
          <w:szCs w:val="32"/>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rPr>
          <w:rStyle w:val="25"/>
          <w:rFonts w:hint="eastAsia" w:ascii="仿宋" w:hAnsi="仿宋" w:eastAsia="仿宋"/>
          <w:b w:val="0"/>
          <w:bCs w:val="0"/>
          <w:sz w:val="32"/>
          <w:szCs w:val="32"/>
        </w:rPr>
      </w:pPr>
    </w:p>
    <w:p>
      <w:pPr>
        <w:pStyle w:val="3"/>
        <w:rPr>
          <w:rStyle w:val="25"/>
          <w:rFonts w:ascii="仿宋" w:hAnsi="仿宋" w:eastAsia="仿宋"/>
          <w:b w:val="0"/>
          <w:bCs w:val="0"/>
          <w:sz w:val="32"/>
          <w:szCs w:val="32"/>
        </w:rPr>
      </w:pPr>
      <w:r>
        <w:rPr>
          <w:rStyle w:val="25"/>
          <w:rFonts w:hint="eastAsia" w:ascii="仿宋" w:hAnsi="仿宋" w:eastAsia="仿宋"/>
          <w:b w:val="0"/>
          <w:bCs w:val="0"/>
          <w:sz w:val="32"/>
          <w:szCs w:val="32"/>
        </w:rPr>
        <w:t>附件2</w:t>
      </w:r>
      <w:bookmarkEnd w:id="60"/>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bookmarkStart w:id="61" w:name="_Toc15396618"/>
      <w:r>
        <w:rPr>
          <w:rFonts w:hint="eastAsia" w:ascii="方正小标宋简体" w:hAnsi="宋体" w:eastAsia="方正小标宋简体" w:cs="方正小标宋简体"/>
          <w:kern w:val="2"/>
          <w:sz w:val="44"/>
          <w:szCs w:val="44"/>
          <w:lang w:val="en-US" w:eastAsia="zh-CN" w:bidi="ar"/>
        </w:rPr>
        <w:t>红原县人大常委会办公室项目支出绩效评价报告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人大会议</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10"/>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b w:val="0"/>
          <w:i w:val="0"/>
          <w:caps w:val="0"/>
          <w:snapToGrid w:val="0"/>
          <w:color w:val="000000"/>
          <w:spacing w:val="0"/>
          <w:kern w:val="56"/>
          <w:sz w:val="32"/>
          <w:szCs w:val="32"/>
          <w:shd w:val="clear" w:color="auto" w:fill="FFFFFF"/>
        </w:rPr>
      </w:pPr>
      <w:r>
        <w:rPr>
          <w:rFonts w:hint="eastAsia" w:ascii="仿宋_GB2312" w:hAnsi="仿宋_GB2312" w:eastAsia="仿宋_GB2312" w:cs="仿宋_GB2312"/>
          <w:kern w:val="2"/>
          <w:sz w:val="32"/>
          <w:szCs w:val="21"/>
          <w:lang w:val="en-US" w:eastAsia="zh-CN" w:bidi="ar"/>
        </w:rPr>
        <w:t>2018年</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全年共召开</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人代会两次、</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常委会</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9</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次、主任会议</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22</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次，听取和审议“一府</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两院”专项工作报</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告</w:t>
      </w:r>
      <w:r>
        <w:rPr>
          <w:rFonts w:hint="eastAsia" w:ascii="仿宋_GB2312" w:hAnsi="仿宋_GB2312" w:eastAsia="仿宋_GB2312" w:cs="仿宋_GB2312"/>
          <w:b w:val="0"/>
          <w:i w:val="0"/>
          <w:caps w:val="0"/>
          <w:snapToGrid w:val="0"/>
          <w:color w:val="000000"/>
          <w:spacing w:val="0"/>
          <w:kern w:val="56"/>
          <w:sz w:val="32"/>
          <w:szCs w:val="32"/>
          <w:u w:val="none"/>
          <w:shd w:val="clear" w:color="auto" w:fill="FFFFFF"/>
          <w:lang w:val="en-US" w:eastAsia="zh-CN"/>
        </w:rPr>
        <w:t>22</w:t>
      </w:r>
      <w:r>
        <w:rPr>
          <w:rFonts w:hint="eastAsia" w:ascii="仿宋_GB2312" w:hAnsi="仿宋_GB2312" w:eastAsia="仿宋_GB2312" w:cs="仿宋_GB2312"/>
          <w:b w:val="0"/>
          <w:i w:val="0"/>
          <w:caps w:val="0"/>
          <w:snapToGrid w:val="0"/>
          <w:color w:val="000000"/>
          <w:spacing w:val="0"/>
          <w:kern w:val="56"/>
          <w:sz w:val="32"/>
          <w:szCs w:val="32"/>
          <w:shd w:val="clear" w:color="auto" w:fill="FFFFFF"/>
        </w:rPr>
        <w:t>项，作出决议决定</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10</w:t>
      </w:r>
      <w:r>
        <w:rPr>
          <w:rFonts w:hint="eastAsia" w:ascii="仿宋_GB2312" w:hAnsi="仿宋_GB2312" w:eastAsia="仿宋_GB2312" w:cs="仿宋_GB2312"/>
          <w:b w:val="0"/>
          <w:i w:val="0"/>
          <w:caps w:val="0"/>
          <w:snapToGrid w:val="0"/>
          <w:color w:val="000000"/>
          <w:spacing w:val="0"/>
          <w:kern w:val="56"/>
          <w:sz w:val="32"/>
          <w:szCs w:val="32"/>
          <w:shd w:val="clear" w:color="auto" w:fill="FFFFFF"/>
        </w:rPr>
        <w:t>项，交“一府</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两院”及相关部门落实，形成了步调一致、共谋发展的强大合力。</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pPr>
      <w:r>
        <w:rPr>
          <w:rFonts w:hint="eastAsia" w:ascii="仿宋_GB2312" w:hAnsi="仿宋_GB2312" w:eastAsia="仿宋_GB2312" w:cs="仿宋_GB2312"/>
          <w:sz w:val="32"/>
          <w:szCs w:val="32"/>
          <w:lang w:val="en-US" w:eastAsia="zh-CN"/>
        </w:rPr>
        <w:t>本单位依据法律进行会议的召开，</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听取和审议“一府</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一委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两院”</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的报告，依法对人事进行任免，</w:t>
      </w:r>
      <w:r>
        <w:rPr>
          <w:rFonts w:hint="eastAsia" w:ascii="仿宋_GB2312" w:hAnsi="仿宋_GB2312" w:eastAsia="仿宋_GB2312" w:cs="仿宋_GB2312"/>
          <w:b w:val="0"/>
          <w:i w:val="0"/>
          <w:caps w:val="0"/>
          <w:snapToGrid w:val="0"/>
          <w:color w:val="000000"/>
          <w:spacing w:val="0"/>
          <w:kern w:val="56"/>
          <w:sz w:val="32"/>
          <w:szCs w:val="32"/>
          <w:shd w:val="clear" w:color="auto" w:fill="FFFFFF"/>
        </w:rPr>
        <w:t>进一步加强对经济、社会、民生和生态建设的监督，</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t>助推全县经济社会</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t>全面高质量</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t>发展。</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张</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琪</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办公室主任</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陈</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晖</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财经工委主任</w:t>
      </w:r>
    </w:p>
    <w:p>
      <w:pPr>
        <w:adjustRightInd w:val="0"/>
        <w:snapToGrid w:val="0"/>
        <w:spacing w:line="480" w:lineRule="exact"/>
        <w:ind w:firstLine="720"/>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杨富全     办公室副主任</w:t>
      </w:r>
    </w:p>
    <w:p>
      <w:pPr>
        <w:adjustRightInd w:val="0"/>
        <w:snapToGrid w:val="0"/>
        <w:spacing w:line="480" w:lineRule="exact"/>
        <w:ind w:left="0" w:leftChars="0" w:firstLine="838" w:firstLineChars="262"/>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措白、兰英、龚利华、王岚、刘丽</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办公室设在财务室</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人大常委会办公室人大会议</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76.45</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人大会议的支出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2018年人大会议资金76.45万元已全部用于会议的支出。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2018年12月31日已全部用于人大会议的支付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adjustRightInd w:val="0"/>
        <w:snapToGrid w:val="0"/>
        <w:spacing w:line="480" w:lineRule="exact"/>
        <w:ind w:firstLine="72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pPr>
      <w:r>
        <w:rPr>
          <w:rFonts w:hint="eastAsia" w:ascii="仿宋_GB2312" w:hAnsi="仿宋_GB2312" w:eastAsia="仿宋_GB2312" w:cs="仿宋_GB2312"/>
          <w:sz w:val="32"/>
          <w:lang w:eastAsia="zh-CN"/>
        </w:rPr>
        <w:t>通过人大会议的召开，代表提出建议</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t>助推全县经济社会</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t>全面高质量</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t>发展。</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eastAsia="zh-CN"/>
        </w:rPr>
        <w:t>通过听取和审议相关专题调研和报告，提出有效建议，促进全县财政经济、教育卫生、环境保护等事业的高质量发展。</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红原县人大常委会办公室项目支出绩效评价报告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代表工作</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10"/>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0" w:leftChars="0" w:right="0" w:rightChars="0" w:firstLine="720" w:firstLineChars="225"/>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kern w:val="2"/>
          <w:sz w:val="32"/>
          <w:szCs w:val="21"/>
          <w:lang w:val="en-US" w:eastAsia="zh-CN" w:bidi="ar"/>
        </w:rPr>
        <w:t>人大代表共123人，</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举办了县第十四届人大代表履职培训班</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坚持有计划地组织全县各级人大代表参加省、州举办的履职培训</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0" w:leftChars="0" w:right="0" w:rightChars="0" w:firstLine="720" w:firstLineChars="225"/>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pPr>
      <w:r>
        <w:rPr>
          <w:rFonts w:hint="eastAsia" w:ascii="仿宋_GB2312" w:hAnsi="仿宋_GB2312" w:eastAsia="仿宋_GB2312" w:cs="仿宋_GB2312"/>
          <w:b w:val="0"/>
          <w:i w:val="0"/>
          <w:caps w:val="0"/>
          <w:snapToGrid w:val="0"/>
          <w:color w:val="000000"/>
          <w:spacing w:val="0"/>
          <w:kern w:val="56"/>
          <w:sz w:val="32"/>
          <w:szCs w:val="32"/>
          <w:shd w:val="clear" w:color="auto" w:fill="FFFFFF"/>
        </w:rPr>
        <w:t>完善人大常委会组成人员联系代表和代表联系选民、人大常委会领导接待代表等制度，进一步</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加强对乡镇人大代表联络站的指导，搭建了闭会期间人大代表密切联系人民群众、依法履行职责、充分发挥作用的新平台、主阵地</w:t>
      </w:r>
      <w:r>
        <w:rPr>
          <w:rFonts w:hint="eastAsia" w:ascii="仿宋_GB2312" w:hAnsi="仿宋_GB2312" w:eastAsia="仿宋_GB2312" w:cs="仿宋_GB2312"/>
          <w:b w:val="0"/>
          <w:i w:val="0"/>
          <w:caps w:val="0"/>
          <w:snapToGrid w:val="0"/>
          <w:color w:val="000000"/>
          <w:spacing w:val="0"/>
          <w:kern w:val="56"/>
          <w:sz w:val="32"/>
          <w:szCs w:val="32"/>
          <w:shd w:val="clear" w:color="auto" w:fill="FFFFFF"/>
        </w:rPr>
        <w:t>。邀请代表参加专题调研、集中视察、执法检查、</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法检两院第三方评估</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等活动。</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张</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琪</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办公室主任</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陈</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晖</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财经工委主任</w:t>
      </w:r>
    </w:p>
    <w:p>
      <w:pPr>
        <w:adjustRightInd w:val="0"/>
        <w:snapToGrid w:val="0"/>
        <w:spacing w:line="480" w:lineRule="exact"/>
        <w:ind w:firstLine="720"/>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杨富全     办公室副主任</w:t>
      </w:r>
    </w:p>
    <w:p>
      <w:pPr>
        <w:adjustRightInd w:val="0"/>
        <w:snapToGrid w:val="0"/>
        <w:spacing w:line="480" w:lineRule="exact"/>
        <w:ind w:left="0" w:leftChars="0" w:firstLine="838" w:firstLineChars="262"/>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措白、兰英、龚利华、王岚、刘丽</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办公室设在财务室</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人大常委会办公室代表工作</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19.06</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代表工作的支出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2018年代表工作资金19.06万元已全部用于代表工作、履职培训、参加调研的支出。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2018年12月31日已全部用于代表工作的支付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adjustRightInd w:val="0"/>
        <w:snapToGrid w:val="0"/>
        <w:spacing w:line="480" w:lineRule="exact"/>
        <w:ind w:firstLine="72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14:textFill>
            <w14:solidFill>
              <w14:schemeClr w14:val="tx1"/>
            </w14:solidFill>
          </w14:textFill>
        </w:rPr>
      </w:pPr>
      <w:r>
        <w:rPr>
          <w:rFonts w:hint="eastAsia" w:ascii="仿宋_GB2312" w:hAnsi="仿宋_GB2312" w:eastAsia="仿宋_GB2312" w:cs="仿宋_GB2312"/>
          <w:b w:val="0"/>
          <w:i w:val="0"/>
          <w:caps w:val="0"/>
          <w:snapToGrid w:val="0"/>
          <w:color w:val="000000"/>
          <w:spacing w:val="0"/>
          <w:kern w:val="56"/>
          <w:sz w:val="32"/>
          <w:szCs w:val="32"/>
          <w:shd w:val="clear" w:color="auto" w:fill="FFFFFF"/>
        </w:rPr>
        <w:t>通过培训，人大代表进一步了解和掌握</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了</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人民代表大会制度、人大工作的基本知识，增强了依法履职意识，提高了代表的政治理论素养、业务水平和依法履职能力。</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组织</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常委会组成人员、</w:t>
      </w: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t>州县</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人大代表深入重点项目建设现场进行视察调研</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督促</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县人民政府</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强化工作落实、加快建设进度、规范项目管理，促进重大项目实施，助推经济社会发展。为促进</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各项事业</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平稳健康发展、推动基层民主法治建设发挥了积极作用。</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p>
    <w:p>
      <w:pPr>
        <w:numPr>
          <w:ilvl w:val="0"/>
          <w:numId w:val="0"/>
        </w:numPr>
        <w:ind w:left="0" w:leftChars="0" w:firstLine="720" w:firstLine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11"/>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tbl>
      <w:tblPr>
        <w:tblStyle w:val="13"/>
        <w:tblW w:w="13988" w:type="dxa"/>
        <w:tblInd w:w="0" w:type="dxa"/>
        <w:shd w:val="clear" w:color="auto" w:fill="auto"/>
        <w:tblLayout w:type="fixed"/>
        <w:tblCellMar>
          <w:top w:w="0" w:type="dxa"/>
          <w:left w:w="0" w:type="dxa"/>
          <w:bottom w:w="0" w:type="dxa"/>
          <w:right w:w="0" w:type="dxa"/>
        </w:tblCellMar>
      </w:tblPr>
      <w:tblGrid>
        <w:gridCol w:w="5587"/>
        <w:gridCol w:w="547"/>
        <w:gridCol w:w="2157"/>
        <w:gridCol w:w="3810"/>
        <w:gridCol w:w="547"/>
        <w:gridCol w:w="1340"/>
      </w:tblGrid>
      <w:tr>
        <w:tblPrEx>
          <w:shd w:val="clear" w:color="auto" w:fill="auto"/>
          <w:tblLayout w:type="fixed"/>
          <w:tblCellMar>
            <w:top w:w="0" w:type="dxa"/>
            <w:left w:w="0" w:type="dxa"/>
            <w:bottom w:w="0" w:type="dxa"/>
            <w:right w:w="0" w:type="dxa"/>
          </w:tblCellMar>
        </w:tblPrEx>
        <w:trPr>
          <w:trHeight w:val="390" w:hRule="atLeast"/>
        </w:trPr>
        <w:tc>
          <w:tcPr>
            <w:tcW w:w="5587"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15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收入支出决算批复表</w:t>
            </w:r>
          </w:p>
        </w:tc>
        <w:tc>
          <w:tcPr>
            <w:tcW w:w="3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58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15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4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财决批复01表</w:t>
            </w:r>
          </w:p>
        </w:tc>
      </w:tr>
      <w:tr>
        <w:tblPrEx>
          <w:tblLayout w:type="fixed"/>
          <w:tblCellMar>
            <w:top w:w="0" w:type="dxa"/>
            <w:left w:w="0" w:type="dxa"/>
            <w:bottom w:w="0" w:type="dxa"/>
            <w:right w:w="0" w:type="dxa"/>
          </w:tblCellMar>
        </w:tblPrEx>
        <w:trPr>
          <w:trHeight w:val="255" w:hRule="atLeast"/>
        </w:trPr>
        <w:tc>
          <w:tcPr>
            <w:tcW w:w="558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15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4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8291"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5697"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15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3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5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一、财政拨款收入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其中：政府性基金预算财政拨款</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二、上级补助收入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三、事业收入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四、经营收入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五、附属单位上缴收入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六、其他收入</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794.94</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803.53</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20.36</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其中：提取职工福利基金</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其中：项目支出结转和结余</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转入事业基金</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11.77</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其中：项目支出结转和结余</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5.61</w:t>
            </w: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58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1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815.30</w:t>
            </w:r>
          </w:p>
        </w:tc>
        <w:tc>
          <w:tcPr>
            <w:tcW w:w="3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4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3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815.30</w:t>
            </w:r>
          </w:p>
        </w:tc>
      </w:tr>
      <w:tr>
        <w:tblPrEx>
          <w:tblLayout w:type="fixed"/>
          <w:tblCellMar>
            <w:top w:w="0" w:type="dxa"/>
            <w:left w:w="0" w:type="dxa"/>
            <w:bottom w:w="0" w:type="dxa"/>
            <w:right w:w="0" w:type="dxa"/>
          </w:tblCellMar>
        </w:tblPrEx>
        <w:trPr>
          <w:trHeight w:val="308" w:hRule="atLeast"/>
        </w:trPr>
        <w:tc>
          <w:tcPr>
            <w:tcW w:w="13988"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注：1.本表依据《收入支出决算总表》（财决01表）进行批复。</w:t>
            </w:r>
          </w:p>
        </w:tc>
      </w:tr>
      <w:tr>
        <w:tblPrEx>
          <w:tblLayout w:type="fixed"/>
          <w:tblCellMar>
            <w:top w:w="0" w:type="dxa"/>
            <w:left w:w="0" w:type="dxa"/>
            <w:bottom w:w="0" w:type="dxa"/>
            <w:right w:w="0" w:type="dxa"/>
          </w:tblCellMar>
        </w:tblPrEx>
        <w:trPr>
          <w:trHeight w:val="308" w:hRule="atLeast"/>
        </w:trPr>
        <w:tc>
          <w:tcPr>
            <w:tcW w:w="13988"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3988"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3.本表以“万元”为金额单位（保留两位小数）。</w:t>
            </w:r>
          </w:p>
        </w:tc>
      </w:tr>
    </w:tbl>
    <w:p>
      <w:pPr>
        <w:pStyle w:val="3"/>
        <w:numPr>
          <w:ilvl w:val="0"/>
          <w:numId w:val="11"/>
        </w:numPr>
        <w:ind w:left="0" w:leftChars="0" w:firstLine="0" w:firstLineChars="0"/>
        <w:rPr>
          <w:rStyle w:val="26"/>
          <w:rFonts w:hint="eastAsia" w:ascii="仿宋" w:hAnsi="仿宋" w:eastAsia="仿宋"/>
          <w:b w:val="0"/>
          <w:bCs w:val="0"/>
        </w:rPr>
      </w:pPr>
      <w:r>
        <w:rPr>
          <w:rFonts w:hint="eastAsia" w:ascii="仿宋" w:hAnsi="仿宋" w:eastAsia="仿宋"/>
          <w:b w:val="0"/>
          <w:color w:val="000000"/>
        </w:rPr>
        <w:t>收</w:t>
      </w:r>
      <w:r>
        <w:rPr>
          <w:rStyle w:val="26"/>
          <w:rFonts w:hint="eastAsia" w:ascii="仿宋" w:hAnsi="仿宋" w:eastAsia="仿宋"/>
          <w:b w:val="0"/>
          <w:bCs w:val="0"/>
        </w:rPr>
        <w:t>入总表</w:t>
      </w:r>
      <w:bookmarkEnd w:id="62"/>
    </w:p>
    <w:tbl>
      <w:tblPr>
        <w:tblStyle w:val="13"/>
        <w:tblW w:w="13988" w:type="dxa"/>
        <w:tblInd w:w="0" w:type="dxa"/>
        <w:shd w:val="clear" w:color="auto" w:fill="auto"/>
        <w:tblLayout w:type="fixed"/>
        <w:tblCellMar>
          <w:top w:w="0" w:type="dxa"/>
          <w:left w:w="0" w:type="dxa"/>
          <w:bottom w:w="0" w:type="dxa"/>
          <w:right w:w="0" w:type="dxa"/>
        </w:tblCellMar>
      </w:tblPr>
      <w:tblGrid>
        <w:gridCol w:w="4219"/>
        <w:gridCol w:w="250"/>
        <w:gridCol w:w="250"/>
        <w:gridCol w:w="2733"/>
        <w:gridCol w:w="930"/>
        <w:gridCol w:w="898"/>
        <w:gridCol w:w="800"/>
        <w:gridCol w:w="908"/>
        <w:gridCol w:w="1028"/>
        <w:gridCol w:w="930"/>
        <w:gridCol w:w="1042"/>
      </w:tblGrid>
      <w:tr>
        <w:tblPrEx>
          <w:shd w:val="clear" w:color="auto" w:fill="auto"/>
          <w:tblLayout w:type="fixed"/>
          <w:tblCellMar>
            <w:top w:w="0" w:type="dxa"/>
            <w:left w:w="0" w:type="dxa"/>
            <w:bottom w:w="0" w:type="dxa"/>
            <w:right w:w="0" w:type="dxa"/>
          </w:tblCellMar>
        </w:tblPrEx>
        <w:trPr>
          <w:trHeight w:val="390" w:hRule="atLeast"/>
        </w:trPr>
        <w:tc>
          <w:tcPr>
            <w:tcW w:w="4219"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73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4564" w:type="dxa"/>
            <w:gridSpan w:val="5"/>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收入决算批复表</w:t>
            </w: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4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421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73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9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2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72"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财决批复02表</w:t>
            </w:r>
          </w:p>
        </w:tc>
      </w:tr>
      <w:tr>
        <w:tblPrEx>
          <w:tblLayout w:type="fixed"/>
          <w:tblCellMar>
            <w:top w:w="0" w:type="dxa"/>
            <w:left w:w="0" w:type="dxa"/>
            <w:bottom w:w="0" w:type="dxa"/>
            <w:right w:w="0" w:type="dxa"/>
          </w:tblCellMar>
        </w:tblPrEx>
        <w:trPr>
          <w:trHeight w:val="255" w:hRule="atLeast"/>
        </w:trPr>
        <w:tc>
          <w:tcPr>
            <w:tcW w:w="7452"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9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2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72"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4719"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73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3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89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90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02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93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042"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Layout w:type="fixed"/>
          <w:tblCellMar>
            <w:top w:w="0" w:type="dxa"/>
            <w:left w:w="0" w:type="dxa"/>
            <w:bottom w:w="0" w:type="dxa"/>
            <w:right w:w="0" w:type="dxa"/>
          </w:tblCellMar>
        </w:tblPrEx>
        <w:trPr>
          <w:trHeight w:val="308" w:hRule="atLeast"/>
        </w:trPr>
        <w:tc>
          <w:tcPr>
            <w:tcW w:w="471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9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71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9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12" w:hRule="atLeast"/>
        </w:trPr>
        <w:tc>
          <w:tcPr>
            <w:tcW w:w="471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9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21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2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733"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9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0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2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4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Layout w:type="fixed"/>
          <w:tblCellMar>
            <w:top w:w="0" w:type="dxa"/>
            <w:left w:w="0" w:type="dxa"/>
            <w:bottom w:w="0" w:type="dxa"/>
            <w:right w:w="0" w:type="dxa"/>
          </w:tblCellMar>
        </w:tblPrEx>
        <w:trPr>
          <w:trHeight w:val="308" w:hRule="atLeast"/>
        </w:trPr>
        <w:tc>
          <w:tcPr>
            <w:tcW w:w="421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3"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794.94</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789.31</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633.71</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633.71</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524.71</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24.67</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5.61</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机关事业单位基本养老保险缴费支出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机关事业单位职业年金缴费支出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71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7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注：1.本表依据《收入决算表》（财决03表）进行批复。</w:t>
            </w:r>
          </w:p>
        </w:tc>
      </w:tr>
      <w:tr>
        <w:tblPrEx>
          <w:tblLayout w:type="fixed"/>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3.本表批复到项级科目。</w:t>
            </w:r>
          </w:p>
        </w:tc>
      </w:tr>
      <w:tr>
        <w:tblPrEx>
          <w:tblLayout w:type="fixed"/>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4.本表以“万元”为金额单位（保留两位小数）。</w:t>
            </w:r>
          </w:p>
        </w:tc>
      </w:tr>
    </w:tbl>
    <w:p>
      <w:pPr>
        <w:pStyle w:val="3"/>
        <w:numPr>
          <w:ilvl w:val="0"/>
          <w:numId w:val="0"/>
        </w:numPr>
        <w:ind w:leftChars="0"/>
        <w:rPr>
          <w:rFonts w:hint="eastAsia" w:ascii="仿宋" w:hAnsi="仿宋" w:eastAsia="仿宋"/>
          <w:b w:val="0"/>
          <w:color w:val="000000"/>
        </w:rPr>
      </w:pPr>
      <w:bookmarkStart w:id="63" w:name="_Toc15396621"/>
    </w:p>
    <w:p>
      <w:pPr>
        <w:rPr>
          <w:rFonts w:hint="eastAsia" w:ascii="仿宋" w:hAnsi="仿宋" w:eastAsia="仿宋"/>
          <w:b w:val="0"/>
          <w:color w:val="000000"/>
        </w:rPr>
      </w:pPr>
    </w:p>
    <w:p>
      <w:pPr>
        <w:pStyle w:val="3"/>
        <w:numPr>
          <w:ilvl w:val="0"/>
          <w:numId w:val="0"/>
        </w:numPr>
        <w:ind w:leftChars="0"/>
        <w:rPr>
          <w:rFonts w:hint="eastAsia" w:ascii="仿宋" w:hAnsi="仿宋" w:eastAsia="仿宋"/>
          <w:b w:val="0"/>
          <w:color w:val="000000"/>
        </w:rPr>
      </w:pPr>
    </w:p>
    <w:p>
      <w:pPr>
        <w:pStyle w:val="3"/>
        <w:numPr>
          <w:ilvl w:val="0"/>
          <w:numId w:val="0"/>
        </w:numPr>
        <w:ind w:leftChars="0"/>
        <w:rPr>
          <w:rFonts w:hint="eastAsia" w:ascii="仿宋" w:hAnsi="仿宋" w:eastAsia="仿宋"/>
          <w:b w:val="0"/>
          <w:color w:val="000000"/>
        </w:rPr>
      </w:pPr>
    </w:p>
    <w:p>
      <w:pPr>
        <w:rPr>
          <w:rFonts w:hint="eastAsia"/>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三、</w:t>
      </w:r>
      <w:r>
        <w:rPr>
          <w:rFonts w:hint="eastAsia" w:ascii="仿宋" w:hAnsi="仿宋" w:eastAsia="仿宋"/>
          <w:b w:val="0"/>
          <w:color w:val="000000"/>
        </w:rPr>
        <w:t>支</w:t>
      </w:r>
      <w:r>
        <w:rPr>
          <w:rStyle w:val="26"/>
          <w:rFonts w:hint="eastAsia" w:ascii="仿宋" w:hAnsi="仿宋" w:eastAsia="仿宋"/>
          <w:b w:val="0"/>
          <w:bCs w:val="0"/>
        </w:rPr>
        <w:t>出总表</w:t>
      </w:r>
      <w:bookmarkEnd w:id="63"/>
    </w:p>
    <w:tbl>
      <w:tblPr>
        <w:tblStyle w:val="13"/>
        <w:tblW w:w="13988" w:type="dxa"/>
        <w:tblInd w:w="0" w:type="dxa"/>
        <w:shd w:val="clear" w:color="auto" w:fill="auto"/>
        <w:tblLayout w:type="fixed"/>
        <w:tblCellMar>
          <w:top w:w="0" w:type="dxa"/>
          <w:left w:w="0" w:type="dxa"/>
          <w:bottom w:w="0" w:type="dxa"/>
          <w:right w:w="0" w:type="dxa"/>
        </w:tblCellMar>
      </w:tblPr>
      <w:tblGrid>
        <w:gridCol w:w="4059"/>
        <w:gridCol w:w="250"/>
        <w:gridCol w:w="250"/>
        <w:gridCol w:w="2629"/>
        <w:gridCol w:w="1260"/>
        <w:gridCol w:w="1260"/>
        <w:gridCol w:w="1260"/>
        <w:gridCol w:w="1030"/>
        <w:gridCol w:w="988"/>
        <w:gridCol w:w="1002"/>
      </w:tblGrid>
      <w:tr>
        <w:tblPrEx>
          <w:shd w:val="clear" w:color="auto" w:fill="auto"/>
          <w:tblLayout w:type="fixed"/>
          <w:tblCellMar>
            <w:top w:w="0" w:type="dxa"/>
            <w:left w:w="0" w:type="dxa"/>
            <w:bottom w:w="0" w:type="dxa"/>
            <w:right w:w="0" w:type="dxa"/>
          </w:tblCellMar>
        </w:tblPrEx>
        <w:trPr>
          <w:trHeight w:val="390" w:hRule="atLeast"/>
        </w:trPr>
        <w:tc>
          <w:tcPr>
            <w:tcW w:w="4059"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6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780" w:type="dxa"/>
            <w:gridSpan w:val="3"/>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支出决算批复表</w:t>
            </w:r>
          </w:p>
        </w:tc>
        <w:tc>
          <w:tcPr>
            <w:tcW w:w="10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8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0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405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6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90"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财决批复03表</w:t>
            </w:r>
          </w:p>
        </w:tc>
      </w:tr>
      <w:tr>
        <w:tblPrEx>
          <w:tblLayout w:type="fixed"/>
          <w:tblCellMar>
            <w:top w:w="0" w:type="dxa"/>
            <w:left w:w="0" w:type="dxa"/>
            <w:bottom w:w="0" w:type="dxa"/>
            <w:right w:w="0" w:type="dxa"/>
          </w:tblCellMar>
        </w:tblPrEx>
        <w:trPr>
          <w:trHeight w:val="255" w:hRule="atLeast"/>
        </w:trPr>
        <w:tc>
          <w:tcPr>
            <w:tcW w:w="7188"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90"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4559"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62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6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26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26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03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98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002"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Layout w:type="fixed"/>
          <w:tblCellMar>
            <w:top w:w="0" w:type="dxa"/>
            <w:left w:w="0" w:type="dxa"/>
            <w:bottom w:w="0" w:type="dxa"/>
            <w:right w:w="0" w:type="dxa"/>
          </w:tblCellMar>
        </w:tblPrEx>
        <w:trPr>
          <w:trHeight w:val="308" w:hRule="atLeast"/>
        </w:trPr>
        <w:tc>
          <w:tcPr>
            <w:tcW w:w="455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2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55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2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12" w:hRule="atLeast"/>
        </w:trPr>
        <w:tc>
          <w:tcPr>
            <w:tcW w:w="455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2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05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2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62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2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8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0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Layout w:type="fixed"/>
          <w:tblCellMar>
            <w:top w:w="0" w:type="dxa"/>
            <w:left w:w="0" w:type="dxa"/>
            <w:bottom w:w="0" w:type="dxa"/>
            <w:right w:w="0" w:type="dxa"/>
          </w:tblCellMar>
        </w:tblPrEx>
        <w:trPr>
          <w:trHeight w:val="308" w:hRule="atLeast"/>
        </w:trPr>
        <w:tc>
          <w:tcPr>
            <w:tcW w:w="405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2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803.53</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700.14</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3"/>
                <w:szCs w:val="13"/>
                <w:u w:val="none"/>
                <w:lang w:val="en-US" w:eastAsia="zh-CN" w:bidi="ar"/>
              </w:rPr>
              <w:t>机关事业单位基本养老保险缴费支出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机关事业单位职业年金缴费支出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55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6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注：1.本表依据《支出决算表》（财决04表）进行批复。</w:t>
            </w:r>
          </w:p>
        </w:tc>
      </w:tr>
      <w:tr>
        <w:tblPrEx>
          <w:tblLayout w:type="fixed"/>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3.本表批复到项级科目。</w:t>
            </w:r>
          </w:p>
        </w:tc>
      </w:tr>
      <w:tr>
        <w:tblPrEx>
          <w:tblLayout w:type="fixed"/>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4.本表以“万元”为金额单位（保留两位小数）。</w:t>
            </w:r>
          </w:p>
        </w:tc>
      </w:tr>
    </w:tbl>
    <w:p>
      <w:pPr>
        <w:pStyle w:val="3"/>
        <w:numPr>
          <w:ilvl w:val="0"/>
          <w:numId w:val="0"/>
        </w:numPr>
        <w:ind w:leftChars="0"/>
        <w:rPr>
          <w:rFonts w:hint="eastAsia" w:ascii="仿宋" w:hAnsi="仿宋" w:eastAsia="仿宋"/>
          <w:b w:val="0"/>
          <w:color w:val="000000"/>
          <w:lang w:eastAsia="zh-CN"/>
        </w:rPr>
      </w:pPr>
      <w:bookmarkStart w:id="64" w:name="_Toc15396622"/>
    </w:p>
    <w:p>
      <w:pPr>
        <w:rPr>
          <w:rFonts w:hint="eastAsia" w:ascii="仿宋" w:hAnsi="仿宋" w:eastAsia="仿宋"/>
          <w:b w:val="0"/>
          <w:color w:val="000000"/>
          <w:lang w:eastAsia="zh-CN"/>
        </w:rPr>
      </w:pPr>
    </w:p>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Fonts w:hint="eastAsia" w:ascii="仿宋" w:hAnsi="仿宋" w:eastAsia="仿宋"/>
          <w:b w:val="0"/>
          <w:color w:val="000000"/>
          <w:lang w:eastAsia="zh-CN"/>
        </w:rPr>
      </w:pPr>
    </w:p>
    <w:p>
      <w:pPr>
        <w:rPr>
          <w:rFonts w:hint="eastAsia"/>
          <w:lang w:eastAsia="zh-CN"/>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4"/>
    </w:p>
    <w:tbl>
      <w:tblPr>
        <w:tblStyle w:val="13"/>
        <w:tblW w:w="13988" w:type="dxa"/>
        <w:tblInd w:w="0" w:type="dxa"/>
        <w:shd w:val="clear" w:color="auto" w:fill="auto"/>
        <w:tblLayout w:type="fixed"/>
        <w:tblCellMar>
          <w:top w:w="0" w:type="dxa"/>
          <w:left w:w="0" w:type="dxa"/>
          <w:bottom w:w="0" w:type="dxa"/>
          <w:right w:w="0" w:type="dxa"/>
        </w:tblCellMar>
      </w:tblPr>
      <w:tblGrid>
        <w:gridCol w:w="5192"/>
        <w:gridCol w:w="510"/>
        <w:gridCol w:w="1192"/>
        <w:gridCol w:w="2821"/>
        <w:gridCol w:w="511"/>
        <w:gridCol w:w="1098"/>
        <w:gridCol w:w="1272"/>
        <w:gridCol w:w="1392"/>
      </w:tblGrid>
      <w:tr>
        <w:tblPrEx>
          <w:shd w:val="clear" w:color="auto" w:fill="auto"/>
          <w:tblLayout w:type="fixed"/>
          <w:tblCellMar>
            <w:top w:w="0" w:type="dxa"/>
            <w:left w:w="0" w:type="dxa"/>
            <w:bottom w:w="0" w:type="dxa"/>
            <w:right w:w="0" w:type="dxa"/>
          </w:tblCellMar>
        </w:tblPrEx>
        <w:trPr>
          <w:trHeight w:val="390" w:hRule="atLeast"/>
        </w:trPr>
        <w:tc>
          <w:tcPr>
            <w:tcW w:w="5192"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5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622"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财政拨款收入支出决算批复表</w:t>
            </w:r>
          </w:p>
        </w:tc>
        <w:tc>
          <w:tcPr>
            <w:tcW w:w="127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9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19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9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82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1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9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7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9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财决批复04表</w:t>
            </w:r>
          </w:p>
        </w:tc>
      </w:tr>
      <w:tr>
        <w:tblPrEx>
          <w:tblLayout w:type="fixed"/>
          <w:tblCellMar>
            <w:top w:w="0" w:type="dxa"/>
            <w:left w:w="0" w:type="dxa"/>
            <w:bottom w:w="0" w:type="dxa"/>
            <w:right w:w="0" w:type="dxa"/>
          </w:tblCellMar>
        </w:tblPrEx>
        <w:trPr>
          <w:trHeight w:val="255" w:hRule="atLeast"/>
        </w:trPr>
        <w:tc>
          <w:tcPr>
            <w:tcW w:w="5702"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19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82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1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9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7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9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6894"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7094" w:type="dxa"/>
            <w:gridSpan w:val="5"/>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519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9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1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09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7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39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Layout w:type="fixed"/>
          <w:tblCellMar>
            <w:top w:w="0" w:type="dxa"/>
            <w:left w:w="0" w:type="dxa"/>
            <w:bottom w:w="0" w:type="dxa"/>
            <w:right w:w="0" w:type="dxa"/>
          </w:tblCellMar>
        </w:tblPrEx>
        <w:trPr>
          <w:trHeight w:val="615" w:hRule="atLeast"/>
        </w:trPr>
        <w:tc>
          <w:tcPr>
            <w:tcW w:w="519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9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1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9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19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28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1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0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2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3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3988"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注：1.本表依据《财政拨款收入支出决算总表》（财决01-1表）进行批复。</w:t>
            </w:r>
          </w:p>
        </w:tc>
      </w:tr>
      <w:tr>
        <w:tblPrEx>
          <w:tblLayout w:type="fixed"/>
          <w:tblCellMar>
            <w:top w:w="0" w:type="dxa"/>
            <w:left w:w="0" w:type="dxa"/>
            <w:bottom w:w="0" w:type="dxa"/>
            <w:right w:w="0" w:type="dxa"/>
          </w:tblCellMar>
        </w:tblPrEx>
        <w:trPr>
          <w:trHeight w:val="308" w:hRule="atLeast"/>
        </w:trPr>
        <w:tc>
          <w:tcPr>
            <w:tcW w:w="13988"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2.本表以“万元”为金额单位（保留两位小数）。</w:t>
            </w:r>
          </w:p>
        </w:tc>
      </w:tr>
    </w:tbl>
    <w:p>
      <w:pPr>
        <w:numPr>
          <w:ilvl w:val="0"/>
          <w:numId w:val="0"/>
        </w:numPr>
        <w:ind w:leftChars="0"/>
      </w:pPr>
    </w:p>
    <w:p>
      <w:pPr>
        <w:pStyle w:val="3"/>
        <w:numPr>
          <w:ilvl w:val="0"/>
          <w:numId w:val="0"/>
        </w:numPr>
        <w:ind w:leftChars="0"/>
        <w:rPr>
          <w:rFonts w:hint="eastAsia" w:ascii="仿宋" w:hAnsi="仿宋" w:eastAsia="仿宋"/>
          <w:b w:val="0"/>
          <w:color w:val="000000"/>
        </w:rPr>
      </w:pPr>
    </w:p>
    <w:p>
      <w:pPr>
        <w:pStyle w:val="3"/>
        <w:numPr>
          <w:ilvl w:val="0"/>
          <w:numId w:val="0"/>
        </w:numPr>
        <w:ind w:leftChars="0"/>
        <w:rPr>
          <w:rFonts w:hint="eastAsia"/>
        </w:rPr>
      </w:pPr>
      <w:r>
        <w:rPr>
          <w:rFonts w:hint="eastAsia" w:ascii="仿宋" w:hAnsi="仿宋" w:eastAsia="仿宋"/>
          <w:b w:val="0"/>
          <w:color w:val="000000"/>
          <w:lang w:eastAsia="zh-CN"/>
        </w:rPr>
        <w:t>五、</w:t>
      </w:r>
      <w:r>
        <w:rPr>
          <w:rFonts w:hint="eastAsia" w:ascii="仿宋" w:hAnsi="仿宋" w:eastAsia="仿宋"/>
          <w:b w:val="0"/>
          <w:color w:val="000000"/>
        </w:rPr>
        <w:t>一</w:t>
      </w:r>
      <w:r>
        <w:rPr>
          <w:rStyle w:val="26"/>
          <w:rFonts w:hint="eastAsia" w:ascii="仿宋" w:hAnsi="仿宋" w:eastAsia="仿宋"/>
          <w:b w:val="0"/>
          <w:bCs w:val="0"/>
        </w:rPr>
        <w:t>般公共预算财政拨款</w:t>
      </w:r>
      <w:r>
        <w:rPr>
          <w:rStyle w:val="26"/>
          <w:rFonts w:hint="eastAsia" w:ascii="仿宋" w:hAnsi="仿宋" w:eastAsia="仿宋"/>
          <w:b w:val="0"/>
          <w:bCs w:val="0"/>
          <w:lang w:eastAsia="zh-CN"/>
        </w:rPr>
        <w:t>收入</w:t>
      </w:r>
      <w:r>
        <w:rPr>
          <w:rStyle w:val="26"/>
          <w:rFonts w:hint="eastAsia" w:ascii="仿宋" w:hAnsi="仿宋" w:eastAsia="仿宋"/>
          <w:b w:val="0"/>
          <w:bCs w:val="0"/>
        </w:rPr>
        <w:t>支出决算表</w:t>
      </w:r>
    </w:p>
    <w:tbl>
      <w:tblPr>
        <w:tblStyle w:val="13"/>
        <w:tblW w:w="15334" w:type="dxa"/>
        <w:tblInd w:w="0" w:type="dxa"/>
        <w:shd w:val="clear" w:color="auto" w:fill="auto"/>
        <w:tblLayout w:type="fixed"/>
        <w:tblCellMar>
          <w:top w:w="0" w:type="dxa"/>
          <w:left w:w="0" w:type="dxa"/>
          <w:bottom w:w="0" w:type="dxa"/>
          <w:right w:w="0" w:type="dxa"/>
        </w:tblCellMar>
      </w:tblPr>
      <w:tblGrid>
        <w:gridCol w:w="379"/>
        <w:gridCol w:w="360"/>
        <w:gridCol w:w="330"/>
        <w:gridCol w:w="2025"/>
        <w:gridCol w:w="900"/>
        <w:gridCol w:w="870"/>
        <w:gridCol w:w="945"/>
        <w:gridCol w:w="855"/>
        <w:gridCol w:w="900"/>
        <w:gridCol w:w="1110"/>
        <w:gridCol w:w="945"/>
        <w:gridCol w:w="825"/>
        <w:gridCol w:w="825"/>
        <w:gridCol w:w="705"/>
        <w:gridCol w:w="855"/>
        <w:gridCol w:w="930"/>
        <w:gridCol w:w="1575"/>
      </w:tblGrid>
      <w:tr>
        <w:tblPrEx>
          <w:shd w:val="clear" w:color="auto" w:fill="auto"/>
          <w:tblLayout w:type="fixed"/>
          <w:tblCellMar>
            <w:top w:w="0" w:type="dxa"/>
            <w:left w:w="0" w:type="dxa"/>
            <w:bottom w:w="0" w:type="dxa"/>
            <w:right w:w="0" w:type="dxa"/>
          </w:tblCellMar>
        </w:tblPrEx>
        <w:trPr>
          <w:trHeight w:val="390" w:hRule="atLeast"/>
        </w:trPr>
        <w:tc>
          <w:tcPr>
            <w:tcW w:w="379"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3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0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110" w:type="dxa"/>
            <w:gridSpan w:val="8"/>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一般公共预算财政拨款收入支出决算批复表</w:t>
            </w:r>
          </w:p>
        </w:tc>
        <w:tc>
          <w:tcPr>
            <w:tcW w:w="85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7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0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5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0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5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财决批复05表</w:t>
            </w:r>
          </w:p>
        </w:tc>
      </w:tr>
      <w:tr>
        <w:tblPrEx>
          <w:tblLayout w:type="fixed"/>
          <w:tblCellMar>
            <w:top w:w="0" w:type="dxa"/>
            <w:left w:w="0" w:type="dxa"/>
            <w:bottom w:w="0" w:type="dxa"/>
            <w:right w:w="0" w:type="dxa"/>
          </w:tblCellMar>
        </w:tblPrEx>
        <w:trPr>
          <w:trHeight w:val="255" w:hRule="atLeast"/>
        </w:trPr>
        <w:tc>
          <w:tcPr>
            <w:tcW w:w="5809" w:type="dxa"/>
            <w:gridSpan w:val="7"/>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85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0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5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069"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02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71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286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59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4065" w:type="dxa"/>
            <w:gridSpan w:val="4"/>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Layout w:type="fixed"/>
          <w:tblCellMar>
            <w:top w:w="0" w:type="dxa"/>
            <w:left w:w="0" w:type="dxa"/>
            <w:bottom w:w="0" w:type="dxa"/>
            <w:right w:w="0" w:type="dxa"/>
          </w:tblCellMar>
        </w:tblPrEx>
        <w:trPr>
          <w:trHeight w:val="308" w:hRule="atLeast"/>
        </w:trPr>
        <w:tc>
          <w:tcPr>
            <w:tcW w:w="106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7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基本支出结转</w:t>
            </w:r>
          </w:p>
        </w:tc>
        <w:tc>
          <w:tcPr>
            <w:tcW w:w="9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项目支出结转和结余</w:t>
            </w:r>
          </w:p>
        </w:tc>
        <w:tc>
          <w:tcPr>
            <w:tcW w:w="85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1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9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8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70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5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基本支出结转</w:t>
            </w:r>
          </w:p>
        </w:tc>
        <w:tc>
          <w:tcPr>
            <w:tcW w:w="250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项目支出结转和结余</w:t>
            </w:r>
          </w:p>
        </w:tc>
      </w:tr>
      <w:tr>
        <w:tblPrEx>
          <w:tblLayout w:type="fixed"/>
          <w:tblCellMar>
            <w:top w:w="0" w:type="dxa"/>
            <w:left w:w="0" w:type="dxa"/>
            <w:bottom w:w="0" w:type="dxa"/>
            <w:right w:w="0" w:type="dxa"/>
          </w:tblCellMar>
        </w:tblPrEx>
        <w:trPr>
          <w:trHeight w:val="277" w:hRule="atLeast"/>
        </w:trPr>
        <w:tc>
          <w:tcPr>
            <w:tcW w:w="106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w:t>
            </w:r>
          </w:p>
        </w:tc>
        <w:tc>
          <w:tcPr>
            <w:tcW w:w="15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项目支出结余</w:t>
            </w:r>
          </w:p>
        </w:tc>
      </w:tr>
      <w:tr>
        <w:tblPrEx>
          <w:tblLayout w:type="fixed"/>
          <w:tblCellMar>
            <w:top w:w="0" w:type="dxa"/>
            <w:left w:w="0" w:type="dxa"/>
            <w:bottom w:w="0" w:type="dxa"/>
            <w:right w:w="0" w:type="dxa"/>
          </w:tblCellMar>
        </w:tblPrEx>
        <w:trPr>
          <w:trHeight w:val="615" w:hRule="atLeast"/>
        </w:trPr>
        <w:tc>
          <w:tcPr>
            <w:tcW w:w="1069"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7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02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82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82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70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5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r>
      <w:tr>
        <w:tblPrEx>
          <w:tblLayout w:type="fixed"/>
          <w:tblCellMar>
            <w:top w:w="0" w:type="dxa"/>
            <w:left w:w="0" w:type="dxa"/>
            <w:bottom w:w="0" w:type="dxa"/>
            <w:right w:w="0" w:type="dxa"/>
          </w:tblCellMar>
        </w:tblPrEx>
        <w:trPr>
          <w:trHeight w:val="308" w:hRule="atLeast"/>
        </w:trPr>
        <w:tc>
          <w:tcPr>
            <w:tcW w:w="37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8.65</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8.65</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789.31</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685.92</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797.96</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694.57</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636.73</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636.73</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1"/>
                <w:szCs w:val="11"/>
                <w:u w:val="none"/>
                <w:lang w:val="en-US" w:eastAsia="zh-CN" w:bidi="ar"/>
              </w:rPr>
              <w:t>机关事业单位基本养老保险缴费支出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1"/>
                <w:szCs w:val="11"/>
                <w:u w:val="none"/>
                <w:lang w:val="en-US" w:eastAsia="zh-CN" w:bidi="ar"/>
              </w:rPr>
              <w:t>机关事业单位职业年金缴费支出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18"/>
                <w:szCs w:val="18"/>
                <w:u w:val="none"/>
                <w:lang w:val="en-US" w:eastAsia="zh-CN" w:bidi="ar"/>
              </w:rPr>
              <w:t>医疗卫生与计划生育支出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0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9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1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8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34"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注：1.本表依据《一般公共预算财政拨款收入支出决算表》（财决07表）进行批复。</w:t>
            </w:r>
          </w:p>
        </w:tc>
      </w:tr>
      <w:tr>
        <w:tblPrEx>
          <w:tblLayout w:type="fixed"/>
          <w:tblCellMar>
            <w:top w:w="0" w:type="dxa"/>
            <w:left w:w="0" w:type="dxa"/>
            <w:bottom w:w="0" w:type="dxa"/>
            <w:right w:w="0" w:type="dxa"/>
          </w:tblCellMar>
        </w:tblPrEx>
        <w:trPr>
          <w:trHeight w:val="308" w:hRule="atLeast"/>
        </w:trPr>
        <w:tc>
          <w:tcPr>
            <w:tcW w:w="15334"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2.本表批复到项级科目。</w:t>
            </w:r>
          </w:p>
        </w:tc>
      </w:tr>
      <w:tr>
        <w:tblPrEx>
          <w:tblLayout w:type="fixed"/>
          <w:tblCellMar>
            <w:top w:w="0" w:type="dxa"/>
            <w:left w:w="0" w:type="dxa"/>
            <w:bottom w:w="0" w:type="dxa"/>
            <w:right w:w="0" w:type="dxa"/>
          </w:tblCellMar>
        </w:tblPrEx>
        <w:trPr>
          <w:trHeight w:val="308" w:hRule="atLeast"/>
        </w:trPr>
        <w:tc>
          <w:tcPr>
            <w:tcW w:w="15334"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3.本表以“万元”为金额单位（保留两位小数）。</w:t>
            </w:r>
          </w:p>
        </w:tc>
      </w:tr>
    </w:tbl>
    <w:p>
      <w:pPr>
        <w:pStyle w:val="3"/>
        <w:rPr>
          <w:rStyle w:val="26"/>
          <w:rFonts w:hint="eastAsia" w:ascii="仿宋" w:hAnsi="仿宋" w:eastAsia="仿宋"/>
          <w:b w:val="0"/>
          <w:bCs w:val="0"/>
        </w:rPr>
      </w:pPr>
      <w:bookmarkStart w:id="65" w:name="_Toc15396624"/>
    </w:p>
    <w:p>
      <w:pPr>
        <w:rPr>
          <w:rFonts w:hint="eastAsia"/>
        </w:rPr>
      </w:pPr>
    </w:p>
    <w:bookmarkEnd w:id="65"/>
    <w:p>
      <w:pPr>
        <w:pStyle w:val="3"/>
        <w:numPr>
          <w:ilvl w:val="0"/>
          <w:numId w:val="0"/>
        </w:numPr>
        <w:ind w:leftChars="0"/>
        <w:rPr>
          <w:rFonts w:hint="eastAsia" w:ascii="仿宋" w:hAnsi="仿宋" w:eastAsia="仿宋"/>
          <w:b w:val="0"/>
          <w:color w:val="000000"/>
          <w:lang w:eastAsia="zh-CN"/>
        </w:rPr>
      </w:pPr>
      <w:bookmarkStart w:id="66" w:name="_Toc15396625"/>
    </w:p>
    <w:p>
      <w:pPr>
        <w:rPr>
          <w:rFonts w:hint="eastAsia" w:ascii="仿宋" w:hAnsi="仿宋" w:eastAsia="仿宋"/>
          <w:b w:val="0"/>
          <w:color w:val="000000"/>
          <w:lang w:eastAsia="zh-CN"/>
        </w:rPr>
      </w:pPr>
    </w:p>
    <w:p>
      <w:pPr>
        <w:rPr>
          <w:rFonts w:hint="eastAsia" w:ascii="仿宋" w:hAnsi="仿宋" w:eastAsia="仿宋"/>
          <w:b w:val="0"/>
          <w:color w:val="000000"/>
          <w:lang w:eastAsia="zh-CN"/>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六、</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6"/>
    </w:p>
    <w:tbl>
      <w:tblPr>
        <w:tblStyle w:val="13"/>
        <w:tblW w:w="15013" w:type="dxa"/>
        <w:tblInd w:w="0" w:type="dxa"/>
        <w:shd w:val="clear" w:color="auto" w:fill="auto"/>
        <w:tblLayout w:type="fixed"/>
        <w:tblCellMar>
          <w:top w:w="0" w:type="dxa"/>
          <w:left w:w="0" w:type="dxa"/>
          <w:bottom w:w="0" w:type="dxa"/>
          <w:right w:w="0" w:type="dxa"/>
        </w:tblCellMar>
      </w:tblPr>
      <w:tblGrid>
        <w:gridCol w:w="904"/>
        <w:gridCol w:w="1800"/>
        <w:gridCol w:w="1545"/>
        <w:gridCol w:w="930"/>
        <w:gridCol w:w="1680"/>
        <w:gridCol w:w="1350"/>
        <w:gridCol w:w="1290"/>
        <w:gridCol w:w="3645"/>
        <w:gridCol w:w="1869"/>
      </w:tblGrid>
      <w:tr>
        <w:tblPrEx>
          <w:shd w:val="clear" w:color="auto" w:fill="auto"/>
          <w:tblLayout w:type="fixed"/>
          <w:tblCellMar>
            <w:top w:w="0" w:type="dxa"/>
            <w:left w:w="0" w:type="dxa"/>
            <w:bottom w:w="0" w:type="dxa"/>
            <w:right w:w="0" w:type="dxa"/>
          </w:tblCellMar>
        </w:tblPrEx>
        <w:trPr>
          <w:trHeight w:val="390" w:hRule="atLeast"/>
        </w:trPr>
        <w:tc>
          <w:tcPr>
            <w:tcW w:w="904"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440" w:type="dxa"/>
            <w:gridSpan w:val="6"/>
            <w:tcBorders>
              <w:top w:val="nil"/>
              <w:left w:val="nil"/>
              <w:bottom w:val="nil"/>
              <w:right w:val="nil"/>
            </w:tcBorders>
            <w:shd w:val="clear" w:color="auto" w:fill="auto"/>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一般公共预算财政拨款基本支出决算批复表</w:t>
            </w:r>
          </w:p>
        </w:tc>
        <w:tc>
          <w:tcPr>
            <w:tcW w:w="186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85" w:hRule="atLeast"/>
        </w:trPr>
        <w:tc>
          <w:tcPr>
            <w:tcW w:w="904"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5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6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6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财决批复06表</w:t>
            </w:r>
          </w:p>
        </w:tc>
      </w:tr>
      <w:tr>
        <w:tblPrEx>
          <w:tblLayout w:type="fixed"/>
          <w:tblCellMar>
            <w:top w:w="0" w:type="dxa"/>
            <w:left w:w="0" w:type="dxa"/>
            <w:bottom w:w="0" w:type="dxa"/>
            <w:right w:w="0" w:type="dxa"/>
          </w:tblCellMar>
        </w:tblPrEx>
        <w:trPr>
          <w:trHeight w:val="255" w:hRule="atLeast"/>
        </w:trPr>
        <w:tc>
          <w:tcPr>
            <w:tcW w:w="6859" w:type="dxa"/>
            <w:gridSpan w:val="5"/>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3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64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6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4249"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764"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90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8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68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2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6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6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90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6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616.45</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6.87</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219.83</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6.56</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12.72</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0.05</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5.41</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33.30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04"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6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6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70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621.14</w:t>
            </w:r>
          </w:p>
        </w:tc>
        <w:tc>
          <w:tcPr>
            <w:tcW w:w="8895"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8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w:t>
            </w:r>
          </w:p>
        </w:tc>
      </w:tr>
      <w:tr>
        <w:tblPrEx>
          <w:tblLayout w:type="fixed"/>
          <w:tblCellMar>
            <w:top w:w="0" w:type="dxa"/>
            <w:left w:w="0" w:type="dxa"/>
            <w:bottom w:w="0" w:type="dxa"/>
            <w:right w:w="0" w:type="dxa"/>
          </w:tblCellMar>
        </w:tblPrEx>
        <w:trPr>
          <w:trHeight w:val="308" w:hRule="atLeast"/>
        </w:trPr>
        <w:tc>
          <w:tcPr>
            <w:tcW w:w="15013"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注：1.本表依据《一般公共预算财政拨款基本支出决算明细表》（财决08-1表）进行批复。</w:t>
            </w:r>
          </w:p>
        </w:tc>
      </w:tr>
      <w:tr>
        <w:tblPrEx>
          <w:tblLayout w:type="fixed"/>
          <w:tblCellMar>
            <w:top w:w="0" w:type="dxa"/>
            <w:left w:w="0" w:type="dxa"/>
            <w:bottom w:w="0" w:type="dxa"/>
            <w:right w:w="0" w:type="dxa"/>
          </w:tblCellMar>
        </w:tblPrEx>
        <w:trPr>
          <w:trHeight w:val="308" w:hRule="atLeast"/>
        </w:trPr>
        <w:tc>
          <w:tcPr>
            <w:tcW w:w="15013"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2.本表以“万元”为金额单位（保留两位小数）。</w:t>
            </w:r>
          </w:p>
        </w:tc>
      </w:tr>
    </w:tbl>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pPr>
    </w:p>
    <w:p>
      <w:pPr>
        <w:numPr>
          <w:ilvl w:val="0"/>
          <w:numId w:val="0"/>
        </w:numPr>
        <w:ind w:left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七、决算公开表</w:t>
      </w:r>
    </w:p>
    <w:tbl>
      <w:tblPr>
        <w:tblStyle w:val="13"/>
        <w:tblW w:w="14952" w:type="dxa"/>
        <w:tblInd w:w="0" w:type="dxa"/>
        <w:shd w:val="clear" w:color="auto" w:fill="auto"/>
        <w:tblLayout w:type="fixed"/>
        <w:tblCellMar>
          <w:top w:w="0" w:type="dxa"/>
          <w:left w:w="0" w:type="dxa"/>
          <w:bottom w:w="0" w:type="dxa"/>
          <w:right w:w="0" w:type="dxa"/>
        </w:tblCellMar>
      </w:tblPr>
      <w:tblGrid>
        <w:gridCol w:w="4077"/>
        <w:gridCol w:w="975"/>
        <w:gridCol w:w="1890"/>
        <w:gridCol w:w="3390"/>
        <w:gridCol w:w="1050"/>
        <w:gridCol w:w="3570"/>
      </w:tblGrid>
      <w:tr>
        <w:tblPrEx>
          <w:shd w:val="clear" w:color="auto" w:fill="auto"/>
          <w:tblLayout w:type="fixed"/>
          <w:tblCellMar>
            <w:top w:w="0" w:type="dxa"/>
            <w:left w:w="0" w:type="dxa"/>
            <w:bottom w:w="0" w:type="dxa"/>
            <w:right w:w="0" w:type="dxa"/>
          </w:tblCellMar>
        </w:tblPrEx>
        <w:trPr>
          <w:trHeight w:val="405" w:hRule="atLeast"/>
        </w:trPr>
        <w:tc>
          <w:tcPr>
            <w:tcW w:w="407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6255" w:type="dxa"/>
            <w:gridSpan w:val="3"/>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收入支出决算总表</w:t>
            </w: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407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5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财决公开01表</w:t>
            </w:r>
          </w:p>
        </w:tc>
      </w:tr>
      <w:tr>
        <w:tblPrEx>
          <w:tblLayout w:type="fixed"/>
          <w:tblCellMar>
            <w:top w:w="0" w:type="dxa"/>
            <w:left w:w="0" w:type="dxa"/>
            <w:bottom w:w="0" w:type="dxa"/>
            <w:right w:w="0" w:type="dxa"/>
          </w:tblCellMar>
        </w:tblPrEx>
        <w:trPr>
          <w:trHeight w:val="255" w:hRule="atLeast"/>
        </w:trPr>
        <w:tc>
          <w:tcPr>
            <w:tcW w:w="6942"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3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5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6942"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8010"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8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3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794.94</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803.54</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20.36</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其中：转入事业基金</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其中：经营结余 </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11.77</w:t>
            </w: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07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8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815.30</w:t>
            </w:r>
          </w:p>
        </w:tc>
        <w:tc>
          <w:tcPr>
            <w:tcW w:w="33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3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815.31</w:t>
            </w:r>
          </w:p>
        </w:tc>
      </w:tr>
      <w:tr>
        <w:tblPrEx>
          <w:tblLayout w:type="fixed"/>
          <w:tblCellMar>
            <w:top w:w="0" w:type="dxa"/>
            <w:left w:w="0" w:type="dxa"/>
            <w:bottom w:w="0" w:type="dxa"/>
            <w:right w:w="0" w:type="dxa"/>
          </w:tblCellMar>
        </w:tblPrEx>
        <w:trPr>
          <w:trHeight w:val="308" w:hRule="atLeast"/>
        </w:trPr>
        <w:tc>
          <w:tcPr>
            <w:tcW w:w="14952"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注：本表以“万元”为金额单位（保留两位小数），反映部门本年度总收支和年末结转结余情况。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4835" w:type="dxa"/>
        <w:tblInd w:w="-18" w:type="dxa"/>
        <w:shd w:val="clear" w:color="auto" w:fill="auto"/>
        <w:tblLayout w:type="fixed"/>
        <w:tblCellMar>
          <w:top w:w="0" w:type="dxa"/>
          <w:left w:w="0" w:type="dxa"/>
          <w:bottom w:w="0" w:type="dxa"/>
          <w:right w:w="0" w:type="dxa"/>
        </w:tblCellMar>
      </w:tblPr>
      <w:tblGrid>
        <w:gridCol w:w="390"/>
        <w:gridCol w:w="240"/>
        <w:gridCol w:w="375"/>
        <w:gridCol w:w="2535"/>
        <w:gridCol w:w="1920"/>
        <w:gridCol w:w="1935"/>
        <w:gridCol w:w="1605"/>
        <w:gridCol w:w="1800"/>
        <w:gridCol w:w="1800"/>
        <w:gridCol w:w="2235"/>
      </w:tblGrid>
      <w:tr>
        <w:tblPrEx>
          <w:shd w:val="clear" w:color="auto" w:fill="auto"/>
          <w:tblLayout w:type="fixed"/>
          <w:tblCellMar>
            <w:top w:w="0" w:type="dxa"/>
            <w:left w:w="0" w:type="dxa"/>
            <w:bottom w:w="0" w:type="dxa"/>
            <w:right w:w="0" w:type="dxa"/>
          </w:tblCellMar>
        </w:tblPrEx>
        <w:trPr>
          <w:trHeight w:val="405" w:hRule="atLeast"/>
        </w:trPr>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460" w:type="dxa"/>
            <w:gridSpan w:val="3"/>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支出决算表</w:t>
            </w: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3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财决公开03表</w:t>
            </w:r>
          </w:p>
        </w:tc>
      </w:tr>
      <w:tr>
        <w:tblPrEx>
          <w:tblLayout w:type="fixed"/>
          <w:tblCellMar>
            <w:top w:w="0" w:type="dxa"/>
            <w:left w:w="0" w:type="dxa"/>
            <w:bottom w:w="0" w:type="dxa"/>
            <w:right w:w="0" w:type="dxa"/>
          </w:tblCellMar>
        </w:tblPrEx>
        <w:trPr>
          <w:trHeight w:val="255" w:hRule="atLeast"/>
        </w:trPr>
        <w:tc>
          <w:tcPr>
            <w:tcW w:w="7395" w:type="dxa"/>
            <w:gridSpan w:val="6"/>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6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3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005"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3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9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93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60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223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Layout w:type="fixed"/>
          <w:tblCellMar>
            <w:top w:w="0" w:type="dxa"/>
            <w:left w:w="0" w:type="dxa"/>
            <w:bottom w:w="0" w:type="dxa"/>
            <w:right w:w="0" w:type="dxa"/>
          </w:tblCellMar>
        </w:tblPrEx>
        <w:trPr>
          <w:trHeight w:val="308" w:hRule="atLeast"/>
        </w:trPr>
        <w:tc>
          <w:tcPr>
            <w:tcW w:w="100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00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005"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90"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4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7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5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9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9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0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2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Layout w:type="fixed"/>
          <w:tblCellMar>
            <w:top w:w="0" w:type="dxa"/>
            <w:left w:w="0" w:type="dxa"/>
            <w:bottom w:w="0" w:type="dxa"/>
            <w:right w:w="0" w:type="dxa"/>
          </w:tblCellMar>
        </w:tblPrEx>
        <w:trPr>
          <w:trHeight w:val="308" w:hRule="atLeast"/>
        </w:trPr>
        <w:tc>
          <w:tcPr>
            <w:tcW w:w="390"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803.54</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700.15</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642.30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538.91</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 xml:space="preserve">  机关事业单位基本养老保险缴费支出★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 xml:space="preserve">  机关事业单位职业年金缴费支出★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05"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5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9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6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2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835"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注：本表以“万元”为金额单位（保留两位小数），反映部门本年度各项支出情况。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4967" w:type="dxa"/>
        <w:tblInd w:w="0" w:type="dxa"/>
        <w:shd w:val="clear" w:color="auto" w:fill="auto"/>
        <w:tblLayout w:type="fixed"/>
        <w:tblCellMar>
          <w:top w:w="0" w:type="dxa"/>
          <w:left w:w="0" w:type="dxa"/>
          <w:bottom w:w="0" w:type="dxa"/>
          <w:right w:w="0" w:type="dxa"/>
        </w:tblCellMar>
      </w:tblPr>
      <w:tblGrid>
        <w:gridCol w:w="3297"/>
        <w:gridCol w:w="870"/>
        <w:gridCol w:w="990"/>
        <w:gridCol w:w="2835"/>
        <w:gridCol w:w="810"/>
        <w:gridCol w:w="1245"/>
        <w:gridCol w:w="1800"/>
        <w:gridCol w:w="270"/>
        <w:gridCol w:w="1050"/>
        <w:gridCol w:w="480"/>
        <w:gridCol w:w="1155"/>
        <w:gridCol w:w="165"/>
      </w:tblGrid>
      <w:tr>
        <w:tblPrEx>
          <w:shd w:val="clear" w:color="auto" w:fill="auto"/>
          <w:tblLayout w:type="fixed"/>
          <w:tblCellMar>
            <w:top w:w="0" w:type="dxa"/>
            <w:left w:w="0" w:type="dxa"/>
            <w:bottom w:w="0" w:type="dxa"/>
            <w:right w:w="0" w:type="dxa"/>
          </w:tblCellMar>
        </w:tblPrEx>
        <w:trPr>
          <w:gridAfter w:val="1"/>
          <w:wAfter w:w="165" w:type="dxa"/>
          <w:trHeight w:val="405" w:hRule="atLeast"/>
        </w:trPr>
        <w:tc>
          <w:tcPr>
            <w:tcW w:w="329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8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880"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财政拨款收入支出决算总表</w:t>
            </w: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29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8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7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财决公开04表</w:t>
            </w:r>
          </w:p>
        </w:tc>
      </w:tr>
      <w:tr>
        <w:tblPrEx>
          <w:tblLayout w:type="fixed"/>
          <w:tblCellMar>
            <w:top w:w="0" w:type="dxa"/>
            <w:left w:w="0" w:type="dxa"/>
            <w:bottom w:w="0" w:type="dxa"/>
            <w:right w:w="0" w:type="dxa"/>
          </w:tblCellMar>
        </w:tblPrEx>
        <w:trPr>
          <w:trHeight w:val="255" w:hRule="atLeast"/>
        </w:trPr>
        <w:tc>
          <w:tcPr>
            <w:tcW w:w="799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8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7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5157"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810" w:type="dxa"/>
            <w:gridSpan w:val="9"/>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329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7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9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8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24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07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0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800" w:type="dxa"/>
            <w:gridSpan w:val="3"/>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Layout w:type="fixed"/>
          <w:tblCellMar>
            <w:top w:w="0" w:type="dxa"/>
            <w:left w:w="0" w:type="dxa"/>
            <w:bottom w:w="0" w:type="dxa"/>
            <w:right w:w="0" w:type="dxa"/>
          </w:tblCellMar>
        </w:tblPrEx>
        <w:trPr>
          <w:trHeight w:val="615" w:hRule="atLeast"/>
        </w:trPr>
        <w:tc>
          <w:tcPr>
            <w:tcW w:w="329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7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gridSpan w:val="3"/>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0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00"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789.31</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28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207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615" w:hRule="atLeast"/>
        </w:trPr>
        <w:tc>
          <w:tcPr>
            <w:tcW w:w="14967"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注：本表以“万元”为金额单位（保留两位小数），反映部门本年度一般公共预算财政拨款、政府性基金预算财政拨款和国有资本经营预算财政拨款的总收支和年末结转结余情况。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4547" w:type="dxa"/>
        <w:tblInd w:w="0" w:type="dxa"/>
        <w:shd w:val="clear" w:color="auto" w:fill="auto"/>
        <w:tblLayout w:type="fixed"/>
        <w:tblCellMar>
          <w:top w:w="0" w:type="dxa"/>
          <w:left w:w="0" w:type="dxa"/>
          <w:bottom w:w="0" w:type="dxa"/>
          <w:right w:w="0" w:type="dxa"/>
        </w:tblCellMar>
      </w:tblPr>
      <w:tblGrid>
        <w:gridCol w:w="2997"/>
        <w:gridCol w:w="600"/>
        <w:gridCol w:w="1620"/>
        <w:gridCol w:w="3045"/>
        <w:gridCol w:w="765"/>
        <w:gridCol w:w="1710"/>
        <w:gridCol w:w="2130"/>
        <w:gridCol w:w="1680"/>
      </w:tblGrid>
      <w:tr>
        <w:tblPrEx>
          <w:shd w:val="clear" w:color="auto" w:fill="auto"/>
          <w:tblLayout w:type="fixed"/>
          <w:tblCellMar>
            <w:top w:w="0" w:type="dxa"/>
            <w:left w:w="0" w:type="dxa"/>
            <w:bottom w:w="0" w:type="dxa"/>
            <w:right w:w="0" w:type="dxa"/>
          </w:tblCellMar>
        </w:tblPrEx>
        <w:trPr>
          <w:trHeight w:val="390" w:hRule="atLeast"/>
        </w:trPr>
        <w:tc>
          <w:tcPr>
            <w:tcW w:w="299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6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4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c>
          <w:tcPr>
            <w:tcW w:w="7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299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Layout w:type="fixed"/>
          <w:tblCellMar>
            <w:top w:w="0" w:type="dxa"/>
            <w:left w:w="0" w:type="dxa"/>
            <w:bottom w:w="0" w:type="dxa"/>
            <w:right w:w="0" w:type="dxa"/>
          </w:tblCellMar>
        </w:tblPrEx>
        <w:trPr>
          <w:trHeight w:val="255" w:hRule="atLeast"/>
        </w:trPr>
        <w:tc>
          <w:tcPr>
            <w:tcW w:w="826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7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5217"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330" w:type="dxa"/>
            <w:gridSpan w:val="5"/>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299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6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0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71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68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Layout w:type="fixed"/>
          <w:tblCellMar>
            <w:top w:w="0" w:type="dxa"/>
            <w:left w:w="0" w:type="dxa"/>
            <w:bottom w:w="0" w:type="dxa"/>
            <w:right w:w="0" w:type="dxa"/>
          </w:tblCellMar>
        </w:tblPrEx>
        <w:trPr>
          <w:trHeight w:val="615" w:hRule="atLeast"/>
        </w:trPr>
        <w:tc>
          <w:tcPr>
            <w:tcW w:w="299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7,893,059.16</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6,367,248.66</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6,367,248.66</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907,452.00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907,452.00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285,004.08</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285,004.08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419,856.00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419,856.00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7,893,059.16</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7,979,560.74</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7,979,560.74</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86,501.58</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86,501.58</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9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6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7,979,560.74</w:t>
            </w:r>
          </w:p>
        </w:tc>
        <w:tc>
          <w:tcPr>
            <w:tcW w:w="30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7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7,979,560.74</w:t>
            </w:r>
          </w:p>
        </w:tc>
        <w:tc>
          <w:tcPr>
            <w:tcW w:w="21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7,979,560.74</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547"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注：本表反映部门本年度一般公共预算财政拨款和政府性基金预算财政拨款的总收支和年末结转结余情况。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5087" w:type="dxa"/>
        <w:tblInd w:w="0" w:type="dxa"/>
        <w:shd w:val="clear" w:color="auto" w:fill="auto"/>
        <w:tblLayout w:type="fixed"/>
        <w:tblCellMar>
          <w:top w:w="0" w:type="dxa"/>
          <w:left w:w="0" w:type="dxa"/>
          <w:bottom w:w="0" w:type="dxa"/>
          <w:right w:w="0" w:type="dxa"/>
        </w:tblCellMar>
      </w:tblPr>
      <w:tblGrid>
        <w:gridCol w:w="927"/>
        <w:gridCol w:w="2565"/>
        <w:gridCol w:w="1500"/>
        <w:gridCol w:w="975"/>
        <w:gridCol w:w="2040"/>
        <w:gridCol w:w="1635"/>
        <w:gridCol w:w="1020"/>
        <w:gridCol w:w="2325"/>
        <w:gridCol w:w="2100"/>
      </w:tblGrid>
      <w:tr>
        <w:tblPrEx>
          <w:shd w:val="clear" w:color="auto" w:fill="auto"/>
          <w:tblLayout w:type="fixed"/>
          <w:tblCellMar>
            <w:top w:w="0" w:type="dxa"/>
            <w:left w:w="0" w:type="dxa"/>
            <w:bottom w:w="0" w:type="dxa"/>
            <w:right w:w="0" w:type="dxa"/>
          </w:tblCellMar>
        </w:tblPrEx>
        <w:trPr>
          <w:trHeight w:val="285" w:hRule="atLeast"/>
        </w:trPr>
        <w:tc>
          <w:tcPr>
            <w:tcW w:w="92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5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tblLayout w:type="fixed"/>
          <w:tblCellMar>
            <w:top w:w="0" w:type="dxa"/>
            <w:left w:w="0" w:type="dxa"/>
            <w:bottom w:w="0" w:type="dxa"/>
            <w:right w:w="0" w:type="dxa"/>
          </w:tblCellMar>
        </w:tblPrEx>
        <w:trPr>
          <w:trHeight w:val="255" w:hRule="atLeast"/>
        </w:trPr>
        <w:tc>
          <w:tcPr>
            <w:tcW w:w="5967"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20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4992"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095"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92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0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6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3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92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6,164,491.35</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734,332.26</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1,359,738.50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68,732.10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2,198,281.50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12,125.00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906,921.50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机关事业单位基本养老保险缴费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648,180.00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259,272.00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65,627.00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214,991.28</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70,012.80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信息网络及软件购置更新</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63,837.77</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127,225.85</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419,856.00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因公出国（境）费用</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23,400.00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地上附着物和青苗补偿</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46,872.00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54,115.00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公务招待费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27,565.00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46,872.00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44,900.00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332,962.31</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其他对个人和家庭的补助支出</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0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2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49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6,211,363.35</w:t>
            </w:r>
          </w:p>
        </w:tc>
        <w:tc>
          <w:tcPr>
            <w:tcW w:w="7995"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21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734,332.26</w:t>
            </w:r>
          </w:p>
        </w:tc>
      </w:tr>
      <w:tr>
        <w:tblPrEx>
          <w:tblLayout w:type="fixed"/>
          <w:tblCellMar>
            <w:top w:w="0" w:type="dxa"/>
            <w:left w:w="0" w:type="dxa"/>
            <w:bottom w:w="0" w:type="dxa"/>
            <w:right w:w="0" w:type="dxa"/>
          </w:tblCellMar>
        </w:tblPrEx>
        <w:trPr>
          <w:trHeight w:val="308" w:hRule="atLeast"/>
        </w:trPr>
        <w:tc>
          <w:tcPr>
            <w:tcW w:w="15087"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5102" w:type="dxa"/>
        <w:tblInd w:w="0" w:type="dxa"/>
        <w:shd w:val="clear" w:color="auto" w:fill="auto"/>
        <w:tblLayout w:type="fixed"/>
        <w:tblCellMar>
          <w:top w:w="0" w:type="dxa"/>
          <w:left w:w="0" w:type="dxa"/>
          <w:bottom w:w="0" w:type="dxa"/>
          <w:right w:w="0" w:type="dxa"/>
        </w:tblCellMar>
      </w:tblPr>
      <w:tblGrid>
        <w:gridCol w:w="1557"/>
        <w:gridCol w:w="990"/>
        <w:gridCol w:w="1215"/>
        <w:gridCol w:w="1020"/>
        <w:gridCol w:w="1440"/>
        <w:gridCol w:w="1215"/>
        <w:gridCol w:w="1290"/>
        <w:gridCol w:w="1110"/>
        <w:gridCol w:w="1410"/>
        <w:gridCol w:w="960"/>
        <w:gridCol w:w="1485"/>
        <w:gridCol w:w="1410"/>
      </w:tblGrid>
      <w:tr>
        <w:tblPrEx>
          <w:shd w:val="clear" w:color="auto" w:fill="auto"/>
          <w:tblLayout w:type="fixed"/>
          <w:tblCellMar>
            <w:top w:w="0" w:type="dxa"/>
            <w:left w:w="0" w:type="dxa"/>
            <w:bottom w:w="0" w:type="dxa"/>
            <w:right w:w="0" w:type="dxa"/>
          </w:tblCellMar>
        </w:tblPrEx>
        <w:trPr>
          <w:trHeight w:val="540" w:hRule="atLeast"/>
        </w:trPr>
        <w:tc>
          <w:tcPr>
            <w:tcW w:w="155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9690" w:type="dxa"/>
            <w:gridSpan w:val="8"/>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44"/>
                <w:szCs w:val="44"/>
                <w:u w:val="none"/>
                <w:lang w:val="en-US" w:eastAsia="zh-CN" w:bidi="ar"/>
              </w:rPr>
              <w:t>一般公共预算财政拨款“三公”经费支出决算表</w:t>
            </w: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155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Layout w:type="fixed"/>
          <w:tblCellMar>
            <w:top w:w="0" w:type="dxa"/>
            <w:left w:w="0" w:type="dxa"/>
            <w:bottom w:w="0" w:type="dxa"/>
            <w:right w:w="0" w:type="dxa"/>
          </w:tblCellMar>
        </w:tblPrEx>
        <w:trPr>
          <w:trHeight w:val="255" w:hRule="atLeast"/>
        </w:trPr>
        <w:tc>
          <w:tcPr>
            <w:tcW w:w="6222" w:type="dxa"/>
            <w:gridSpan w:val="5"/>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7437" w:type="dxa"/>
            <w:gridSpan w:val="6"/>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665"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155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67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2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85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Layout w:type="fixed"/>
          <w:tblCellMar>
            <w:top w:w="0" w:type="dxa"/>
            <w:left w:w="0" w:type="dxa"/>
            <w:bottom w:w="0" w:type="dxa"/>
            <w:right w:w="0" w:type="dxa"/>
          </w:tblCellMar>
        </w:tblPrEx>
        <w:trPr>
          <w:trHeight w:val="615" w:hRule="atLeast"/>
        </w:trPr>
        <w:tc>
          <w:tcPr>
            <w:tcW w:w="155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5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Layout w:type="fixed"/>
          <w:tblCellMar>
            <w:top w:w="0" w:type="dxa"/>
            <w:left w:w="0" w:type="dxa"/>
            <w:bottom w:w="0" w:type="dxa"/>
            <w:right w:w="0" w:type="dxa"/>
          </w:tblCellMar>
        </w:tblPrEx>
        <w:trPr>
          <w:trHeight w:val="308" w:hRule="atLeast"/>
        </w:trPr>
        <w:tc>
          <w:tcPr>
            <w:tcW w:w="155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435,583.44</w:t>
            </w:r>
          </w:p>
        </w:tc>
        <w:tc>
          <w:tcPr>
            <w:tcW w:w="9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408,018.44</w:t>
            </w:r>
          </w:p>
        </w:tc>
        <w:tc>
          <w:tcPr>
            <w:tcW w:w="10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408,018.44</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27,565.00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435,583.44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408,018.44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408,018.44</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27,565.00</w:t>
            </w:r>
          </w:p>
        </w:tc>
      </w:tr>
      <w:tr>
        <w:tblPrEx>
          <w:tblLayout w:type="fixed"/>
          <w:tblCellMar>
            <w:top w:w="0" w:type="dxa"/>
            <w:left w:w="0" w:type="dxa"/>
            <w:bottom w:w="0" w:type="dxa"/>
            <w:right w:w="0" w:type="dxa"/>
          </w:tblCellMar>
        </w:tblPrEx>
        <w:trPr>
          <w:trHeight w:val="615" w:hRule="atLeast"/>
        </w:trPr>
        <w:tc>
          <w:tcPr>
            <w:tcW w:w="15102"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3988" w:type="dxa"/>
        <w:tblInd w:w="0" w:type="dxa"/>
        <w:shd w:val="clear" w:color="auto" w:fill="auto"/>
        <w:tblLayout w:type="fixed"/>
        <w:tblCellMar>
          <w:top w:w="0" w:type="dxa"/>
          <w:left w:w="0" w:type="dxa"/>
          <w:bottom w:w="0" w:type="dxa"/>
          <w:right w:w="0" w:type="dxa"/>
        </w:tblCellMar>
      </w:tblPr>
      <w:tblGrid>
        <w:gridCol w:w="372"/>
        <w:gridCol w:w="330"/>
        <w:gridCol w:w="435"/>
        <w:gridCol w:w="6000"/>
        <w:gridCol w:w="3345"/>
        <w:gridCol w:w="3506"/>
      </w:tblGrid>
      <w:tr>
        <w:tblPrEx>
          <w:shd w:val="clear" w:color="auto" w:fill="auto"/>
          <w:tblLayout w:type="fixed"/>
          <w:tblCellMar>
            <w:top w:w="0" w:type="dxa"/>
            <w:left w:w="0" w:type="dxa"/>
            <w:bottom w:w="0" w:type="dxa"/>
            <w:right w:w="0" w:type="dxa"/>
          </w:tblCellMar>
        </w:tblPrEx>
        <w:trPr>
          <w:trHeight w:val="405" w:hRule="atLeast"/>
        </w:trPr>
        <w:tc>
          <w:tcPr>
            <w:tcW w:w="37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10110" w:type="dxa"/>
            <w:gridSpan w:val="4"/>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一般公共预算财政拨款项目支出决算表</w:t>
            </w:r>
          </w:p>
        </w:tc>
        <w:tc>
          <w:tcPr>
            <w:tcW w:w="350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0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50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财决公开09表</w:t>
            </w:r>
          </w:p>
        </w:tc>
      </w:tr>
      <w:tr>
        <w:tblPrEx>
          <w:tblLayout w:type="fixed"/>
          <w:tblCellMar>
            <w:top w:w="0" w:type="dxa"/>
            <w:left w:w="0" w:type="dxa"/>
            <w:bottom w:w="0" w:type="dxa"/>
            <w:right w:w="0" w:type="dxa"/>
          </w:tblCellMar>
        </w:tblPrEx>
        <w:trPr>
          <w:trHeight w:val="255" w:hRule="atLeast"/>
        </w:trPr>
        <w:tc>
          <w:tcPr>
            <w:tcW w:w="7137"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3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50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137"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60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334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3506"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Layout w:type="fixed"/>
          <w:tblCellMar>
            <w:top w:w="0" w:type="dxa"/>
            <w:left w:w="0" w:type="dxa"/>
            <w:bottom w:w="0" w:type="dxa"/>
            <w:right w:w="0" w:type="dxa"/>
          </w:tblCellMar>
        </w:tblPrEx>
        <w:trPr>
          <w:trHeight w:val="308" w:hRule="atLeast"/>
        </w:trPr>
        <w:tc>
          <w:tcPr>
            <w:tcW w:w="113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4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06"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7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4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6000"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45"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06"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7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13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0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585" w:hRule="atLeast"/>
        </w:trPr>
        <w:tc>
          <w:tcPr>
            <w:tcW w:w="13988"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注：本表以“万元”为金额单位（保留两位小数），反映部门本年度一般公共预算财政拨款项目支出收支明细情况。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5342" w:type="dxa"/>
        <w:tblInd w:w="0" w:type="dxa"/>
        <w:shd w:val="clear" w:color="auto" w:fill="auto"/>
        <w:tblLayout w:type="fixed"/>
        <w:tblCellMar>
          <w:top w:w="0" w:type="dxa"/>
          <w:left w:w="0" w:type="dxa"/>
          <w:bottom w:w="0" w:type="dxa"/>
          <w:right w:w="0" w:type="dxa"/>
        </w:tblCellMar>
      </w:tblPr>
      <w:tblGrid>
        <w:gridCol w:w="327"/>
        <w:gridCol w:w="270"/>
        <w:gridCol w:w="330"/>
        <w:gridCol w:w="2265"/>
        <w:gridCol w:w="1185"/>
        <w:gridCol w:w="1200"/>
        <w:gridCol w:w="1080"/>
        <w:gridCol w:w="1380"/>
        <w:gridCol w:w="1470"/>
        <w:gridCol w:w="1290"/>
        <w:gridCol w:w="1350"/>
        <w:gridCol w:w="1920"/>
        <w:gridCol w:w="1275"/>
      </w:tblGrid>
      <w:tr>
        <w:tblPrEx>
          <w:shd w:val="clear" w:color="auto" w:fill="auto"/>
          <w:tblLayout w:type="fixed"/>
          <w:tblCellMar>
            <w:top w:w="0" w:type="dxa"/>
            <w:left w:w="0" w:type="dxa"/>
            <w:bottom w:w="0" w:type="dxa"/>
            <w:right w:w="0" w:type="dxa"/>
          </w:tblCellMar>
        </w:tblPrEx>
        <w:trPr>
          <w:trHeight w:val="405" w:hRule="atLeast"/>
        </w:trPr>
        <w:tc>
          <w:tcPr>
            <w:tcW w:w="32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收入决算表</w:t>
            </w: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9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财决公开02表</w:t>
            </w:r>
          </w:p>
        </w:tc>
      </w:tr>
      <w:tr>
        <w:tblPrEx>
          <w:tblLayout w:type="fixed"/>
          <w:tblCellMar>
            <w:top w:w="0" w:type="dxa"/>
            <w:left w:w="0" w:type="dxa"/>
            <w:bottom w:w="0" w:type="dxa"/>
            <w:right w:w="0" w:type="dxa"/>
          </w:tblCellMar>
        </w:tblPrEx>
        <w:trPr>
          <w:trHeight w:val="255" w:hRule="atLeast"/>
        </w:trPr>
        <w:tc>
          <w:tcPr>
            <w:tcW w:w="5577" w:type="dxa"/>
            <w:gridSpan w:val="6"/>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0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9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927"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26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18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2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一般公共预算财政拨款收入</w:t>
            </w:r>
          </w:p>
        </w:tc>
        <w:tc>
          <w:tcPr>
            <w:tcW w:w="108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政府性基金预算财政拨款收入</w:t>
            </w:r>
          </w:p>
        </w:tc>
        <w:tc>
          <w:tcPr>
            <w:tcW w:w="138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国有资本经营预算财政拨款收入</w:t>
            </w:r>
          </w:p>
        </w:tc>
        <w:tc>
          <w:tcPr>
            <w:tcW w:w="147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29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35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9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2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7"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7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3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2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1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0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3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r>
      <w:tr>
        <w:tblPrEx>
          <w:tblLayout w:type="fixed"/>
          <w:tblCellMar>
            <w:top w:w="0" w:type="dxa"/>
            <w:left w:w="0" w:type="dxa"/>
            <w:bottom w:w="0" w:type="dxa"/>
            <w:right w:w="0" w:type="dxa"/>
          </w:tblCellMar>
        </w:tblPrEx>
        <w:trPr>
          <w:trHeight w:val="308" w:hRule="atLeast"/>
        </w:trPr>
        <w:tc>
          <w:tcPr>
            <w:tcW w:w="327"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794.94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789.31</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633.71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633.71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628.08</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524.71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524.69</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24.67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5.61</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2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1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0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42" w:type="dxa"/>
            <w:gridSpan w:val="1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注：本表以“万元”为金额单位（保留两位小数），反映部门本年度取得的各项收入情况。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4427" w:type="dxa"/>
        <w:tblInd w:w="0" w:type="dxa"/>
        <w:shd w:val="clear" w:color="auto" w:fill="auto"/>
        <w:tblLayout w:type="fixed"/>
        <w:tblCellMar>
          <w:top w:w="0" w:type="dxa"/>
          <w:left w:w="0" w:type="dxa"/>
          <w:bottom w:w="0" w:type="dxa"/>
          <w:right w:w="0" w:type="dxa"/>
        </w:tblCellMar>
      </w:tblPr>
      <w:tblGrid>
        <w:gridCol w:w="702"/>
        <w:gridCol w:w="240"/>
        <w:gridCol w:w="240"/>
        <w:gridCol w:w="1665"/>
        <w:gridCol w:w="855"/>
        <w:gridCol w:w="1110"/>
        <w:gridCol w:w="1035"/>
        <w:gridCol w:w="1260"/>
        <w:gridCol w:w="1200"/>
        <w:gridCol w:w="870"/>
        <w:gridCol w:w="1140"/>
        <w:gridCol w:w="1125"/>
        <w:gridCol w:w="795"/>
        <w:gridCol w:w="1095"/>
        <w:gridCol w:w="1095"/>
      </w:tblGrid>
      <w:tr>
        <w:tblPrEx>
          <w:shd w:val="clear" w:color="auto" w:fill="auto"/>
          <w:tblLayout w:type="fixed"/>
          <w:tblCellMar>
            <w:top w:w="0" w:type="dxa"/>
            <w:left w:w="0" w:type="dxa"/>
            <w:bottom w:w="0" w:type="dxa"/>
            <w:right w:w="0" w:type="dxa"/>
          </w:tblCellMar>
        </w:tblPrEx>
        <w:trPr>
          <w:trHeight w:val="405" w:hRule="atLeast"/>
        </w:trPr>
        <w:tc>
          <w:tcPr>
            <w:tcW w:w="70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505" w:type="dxa"/>
            <w:gridSpan w:val="5"/>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财政拨款支出决算明细表</w:t>
            </w:r>
          </w:p>
        </w:tc>
        <w:tc>
          <w:tcPr>
            <w:tcW w:w="11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70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9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财决公开05表</w:t>
            </w:r>
          </w:p>
        </w:tc>
      </w:tr>
      <w:tr>
        <w:tblPrEx>
          <w:tblLayout w:type="fixed"/>
          <w:tblCellMar>
            <w:top w:w="0" w:type="dxa"/>
            <w:left w:w="0" w:type="dxa"/>
            <w:bottom w:w="0" w:type="dxa"/>
            <w:right w:w="0" w:type="dxa"/>
          </w:tblCellMar>
        </w:tblPrEx>
        <w:trPr>
          <w:trHeight w:val="255" w:hRule="atLeast"/>
        </w:trPr>
        <w:tc>
          <w:tcPr>
            <w:tcW w:w="7107" w:type="dxa"/>
            <w:gridSpan w:val="8"/>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2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9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492" w:hRule="atLeast"/>
        </w:trPr>
        <w:tc>
          <w:tcPr>
            <w:tcW w:w="2847" w:type="dxa"/>
            <w:gridSpan w:val="4"/>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85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10"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49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313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98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Layout w:type="fixed"/>
          <w:tblCellMar>
            <w:top w:w="0" w:type="dxa"/>
            <w:left w:w="0" w:type="dxa"/>
            <w:bottom w:w="0" w:type="dxa"/>
            <w:right w:w="0" w:type="dxa"/>
          </w:tblCellMar>
        </w:tblPrEx>
        <w:trPr>
          <w:trHeight w:val="462" w:hRule="atLeast"/>
        </w:trPr>
        <w:tc>
          <w:tcPr>
            <w:tcW w:w="1182"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经济分类科目编码</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55"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2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8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12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7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Layout w:type="fixed"/>
          <w:tblCellMar>
            <w:top w:w="0" w:type="dxa"/>
            <w:left w:w="0" w:type="dxa"/>
            <w:bottom w:w="0" w:type="dxa"/>
            <w:right w:w="0" w:type="dxa"/>
          </w:tblCellMar>
        </w:tblPrEx>
        <w:trPr>
          <w:trHeight w:val="308" w:hRule="atLeast"/>
        </w:trPr>
        <w:tc>
          <w:tcPr>
            <w:tcW w:w="118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797.96</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694.57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工资福利支出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616.45</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219.83</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219.83</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商品和服务支出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176.52</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176.52</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103.09</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23.63</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23.63</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6.87</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16.76</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4.74</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3.53</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0.29</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邮电费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9.68</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12.72</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21.67</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0.05</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37.76</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37.76</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8.68</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5.41</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3.26</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33.30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7.51</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对个人和家庭的补助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其他个人和家庭的补助支出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债务利息及费用支出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国内债务发行费用</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国外债务发行费用</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资本性支出（基本建设）</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30913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30919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30921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30922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其他基本建设支出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对企业补助（基本建设）</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政府投资基金股权投资</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费用补贴</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利息补贴</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对社会保障基金补助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31302</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对社会保险基金补助</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31303</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补充全国社会保障基金</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8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16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8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307"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注：本表以“万元”为金额单位（保留两位小数），反映部门本年度财政拨款实际支出情况。</w:t>
            </w:r>
          </w:p>
        </w:tc>
        <w:tc>
          <w:tcPr>
            <w:tcW w:w="870"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2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9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9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3988" w:type="dxa"/>
        <w:tblInd w:w="0" w:type="dxa"/>
        <w:shd w:val="clear" w:color="auto" w:fill="auto"/>
        <w:tblLayout w:type="fixed"/>
        <w:tblCellMar>
          <w:top w:w="0" w:type="dxa"/>
          <w:left w:w="0" w:type="dxa"/>
          <w:bottom w:w="0" w:type="dxa"/>
          <w:right w:w="0" w:type="dxa"/>
        </w:tblCellMar>
      </w:tblPr>
      <w:tblGrid>
        <w:gridCol w:w="567"/>
        <w:gridCol w:w="435"/>
        <w:gridCol w:w="420"/>
        <w:gridCol w:w="4170"/>
        <w:gridCol w:w="2475"/>
        <w:gridCol w:w="3120"/>
        <w:gridCol w:w="2801"/>
      </w:tblGrid>
      <w:tr>
        <w:tblPrEx>
          <w:shd w:val="clear" w:color="auto" w:fill="auto"/>
          <w:tblLayout w:type="fixed"/>
          <w:tblCellMar>
            <w:top w:w="0" w:type="dxa"/>
            <w:left w:w="0" w:type="dxa"/>
            <w:bottom w:w="0" w:type="dxa"/>
            <w:right w:w="0" w:type="dxa"/>
          </w:tblCellMar>
        </w:tblPrEx>
        <w:trPr>
          <w:trHeight w:val="405" w:hRule="atLeast"/>
        </w:trPr>
        <w:tc>
          <w:tcPr>
            <w:tcW w:w="56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4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65" w:type="dxa"/>
            <w:gridSpan w:val="3"/>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一般公共预算财政拨款支出决算表</w:t>
            </w:r>
          </w:p>
        </w:tc>
        <w:tc>
          <w:tcPr>
            <w:tcW w:w="280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6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1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80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财决公开06表</w:t>
            </w:r>
          </w:p>
        </w:tc>
      </w:tr>
      <w:tr>
        <w:tblPrEx>
          <w:tblLayout w:type="fixed"/>
          <w:tblCellMar>
            <w:top w:w="0" w:type="dxa"/>
            <w:left w:w="0" w:type="dxa"/>
            <w:bottom w:w="0" w:type="dxa"/>
            <w:right w:w="0" w:type="dxa"/>
          </w:tblCellMar>
        </w:tblPrEx>
        <w:trPr>
          <w:trHeight w:val="255" w:hRule="atLeast"/>
        </w:trPr>
        <w:tc>
          <w:tcPr>
            <w:tcW w:w="559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24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1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80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422"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w:t>
            </w:r>
          </w:p>
        </w:tc>
        <w:tc>
          <w:tcPr>
            <w:tcW w:w="417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4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31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801"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Layout w:type="fixed"/>
          <w:tblCellMar>
            <w:top w:w="0" w:type="dxa"/>
            <w:left w:w="0" w:type="dxa"/>
            <w:bottom w:w="0" w:type="dxa"/>
            <w:right w:w="0" w:type="dxa"/>
          </w:tblCellMar>
        </w:tblPrEx>
        <w:trPr>
          <w:trHeight w:val="277" w:hRule="atLeast"/>
        </w:trPr>
        <w:tc>
          <w:tcPr>
            <w:tcW w:w="142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1"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15" w:hRule="atLeast"/>
        </w:trPr>
        <w:tc>
          <w:tcPr>
            <w:tcW w:w="56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4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4170"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75"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20"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01"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6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797.97</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694.58</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636.73</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636.73</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103.39</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533.34</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2010104</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人大会议</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76.45</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2010108</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代表工作</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19.06</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90.75</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2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31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28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3988" w:type="dxa"/>
            <w:gridSpan w:val="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注：本表以“万元”为金额单位（保留两位小数），反映部门本年度一般公共预算财政拨款实际支出情况。</w:t>
            </w:r>
          </w:p>
        </w:tc>
      </w:tr>
    </w:tbl>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p>
      <w:pPr>
        <w:numPr>
          <w:ilvl w:val="0"/>
          <w:numId w:val="0"/>
        </w:numPr>
        <w:ind w:leftChars="0"/>
        <w:rPr>
          <w:rFonts w:hint="eastAsia" w:ascii="仿宋_GB2312" w:hAnsi="仿宋_GB2312" w:eastAsia="仿宋_GB2312" w:cs="仿宋_GB2312"/>
          <w:sz w:val="32"/>
          <w:szCs w:val="32"/>
          <w:lang w:eastAsia="zh-CN"/>
        </w:rPr>
      </w:pPr>
    </w:p>
    <w:tbl>
      <w:tblPr>
        <w:tblStyle w:val="13"/>
        <w:tblW w:w="14922" w:type="dxa"/>
        <w:tblInd w:w="0" w:type="dxa"/>
        <w:shd w:val="clear" w:color="auto" w:fill="auto"/>
        <w:tblLayout w:type="fixed"/>
        <w:tblCellMar>
          <w:top w:w="0" w:type="dxa"/>
          <w:left w:w="0" w:type="dxa"/>
          <w:bottom w:w="0" w:type="dxa"/>
          <w:right w:w="0" w:type="dxa"/>
        </w:tblCellMar>
      </w:tblPr>
      <w:tblGrid>
        <w:gridCol w:w="987"/>
        <w:gridCol w:w="918"/>
        <w:gridCol w:w="1167"/>
        <w:gridCol w:w="1023"/>
        <w:gridCol w:w="372"/>
        <w:gridCol w:w="945"/>
        <w:gridCol w:w="483"/>
        <w:gridCol w:w="1497"/>
        <w:gridCol w:w="393"/>
        <w:gridCol w:w="1407"/>
        <w:gridCol w:w="393"/>
        <w:gridCol w:w="342"/>
        <w:gridCol w:w="1563"/>
        <w:gridCol w:w="1017"/>
        <w:gridCol w:w="2415"/>
      </w:tblGrid>
      <w:tr>
        <w:tblPrEx>
          <w:shd w:val="clear" w:color="auto" w:fill="auto"/>
          <w:tblLayout w:type="fixed"/>
          <w:tblCellMar>
            <w:top w:w="0" w:type="dxa"/>
            <w:left w:w="0" w:type="dxa"/>
            <w:bottom w:w="0" w:type="dxa"/>
            <w:right w:w="0" w:type="dxa"/>
          </w:tblCellMar>
        </w:tblPrEx>
        <w:trPr>
          <w:trHeight w:val="405" w:hRule="atLeast"/>
        </w:trPr>
        <w:tc>
          <w:tcPr>
            <w:tcW w:w="98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08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435" w:type="dxa"/>
            <w:gridSpan w:val="11"/>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一般公共预算财政拨款基本支出决算表</w:t>
            </w:r>
          </w:p>
        </w:tc>
        <w:tc>
          <w:tcPr>
            <w:tcW w:w="24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98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8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9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8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8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财决公开08表</w:t>
            </w:r>
          </w:p>
        </w:tc>
      </w:tr>
      <w:tr>
        <w:tblPrEx>
          <w:tblLayout w:type="fixed"/>
          <w:tblCellMar>
            <w:top w:w="0" w:type="dxa"/>
            <w:left w:w="0" w:type="dxa"/>
            <w:bottom w:w="0" w:type="dxa"/>
            <w:right w:w="0" w:type="dxa"/>
          </w:tblCellMar>
        </w:tblPrEx>
        <w:trPr>
          <w:trHeight w:val="255" w:hRule="atLeast"/>
        </w:trPr>
        <w:tc>
          <w:tcPr>
            <w:tcW w:w="7392" w:type="dxa"/>
            <w:gridSpan w:val="8"/>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8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4467" w:type="dxa"/>
            <w:gridSpan w:val="5"/>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455" w:type="dxa"/>
            <w:gridSpan w:val="10"/>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98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08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9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9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98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73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8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4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98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8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9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8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8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工资福利支出</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616.45</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302</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商品和服务支出</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307</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债务利息及费用支出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135.97</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6.87</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219.83</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90.69</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国内债务发行费用</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国外债务发行费用</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64.82</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0.06</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25.93</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邮电费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6.56</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6.38</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12.72</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41.99</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303</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对个人和家庭的补助</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5.41</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3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31018</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4.69</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312</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33.30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政府投资基金股权投资</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其他个人和家庭的补助支出</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费用补贴</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利息补贴</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312099</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399</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39906</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39907</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39908</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87"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8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9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39999</w:t>
            </w:r>
          </w:p>
        </w:tc>
        <w:tc>
          <w:tcPr>
            <w:tcW w:w="25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72"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3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621.14</w:t>
            </w:r>
          </w:p>
        </w:tc>
        <w:tc>
          <w:tcPr>
            <w:tcW w:w="8040" w:type="dxa"/>
            <w:gridSpan w:val="9"/>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73.43</w:t>
            </w:r>
          </w:p>
        </w:tc>
      </w:tr>
      <w:tr>
        <w:tblPrEx>
          <w:tblLayout w:type="fixed"/>
          <w:tblCellMar>
            <w:top w:w="0" w:type="dxa"/>
            <w:left w:w="0" w:type="dxa"/>
            <w:bottom w:w="0" w:type="dxa"/>
            <w:right w:w="0" w:type="dxa"/>
          </w:tblCellMar>
        </w:tblPrEx>
        <w:trPr>
          <w:trHeight w:val="308" w:hRule="atLeast"/>
        </w:trPr>
        <w:tc>
          <w:tcPr>
            <w:tcW w:w="14922" w:type="dxa"/>
            <w:gridSpan w:val="1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注：本表以“万元”为金额单位（保留两位小数），反映部门本年度一般公共预算财政拨款基本支出明细情况。</w:t>
            </w:r>
          </w:p>
        </w:tc>
      </w:tr>
      <w:tr>
        <w:tblPrEx>
          <w:tblLayout w:type="fixed"/>
          <w:tblCellMar>
            <w:top w:w="0" w:type="dxa"/>
            <w:left w:w="0" w:type="dxa"/>
            <w:bottom w:w="0" w:type="dxa"/>
            <w:right w:w="0" w:type="dxa"/>
          </w:tblCellMar>
        </w:tblPrEx>
        <w:trPr>
          <w:gridAfter w:val="2"/>
          <w:wAfter w:w="3432" w:type="dxa"/>
          <w:trHeight w:val="405" w:hRule="atLeast"/>
        </w:trPr>
        <w:tc>
          <w:tcPr>
            <w:tcW w:w="1905" w:type="dxa"/>
            <w:gridSpan w:val="2"/>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7680" w:type="dxa"/>
            <w:gridSpan w:val="9"/>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一般公共预算财政拨款“三公”经费支出决算表</w:t>
            </w:r>
          </w:p>
        </w:tc>
        <w:tc>
          <w:tcPr>
            <w:tcW w:w="190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gridAfter w:val="2"/>
          <w:wAfter w:w="3432" w:type="dxa"/>
          <w:trHeight w:val="255" w:hRule="atLeast"/>
        </w:trPr>
        <w:tc>
          <w:tcPr>
            <w:tcW w:w="190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9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9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0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财决公开10表</w:t>
            </w:r>
          </w:p>
        </w:tc>
      </w:tr>
      <w:tr>
        <w:tblPrEx>
          <w:tblLayout w:type="fixed"/>
          <w:tblCellMar>
            <w:top w:w="0" w:type="dxa"/>
            <w:left w:w="0" w:type="dxa"/>
            <w:bottom w:w="0" w:type="dxa"/>
            <w:right w:w="0" w:type="dxa"/>
          </w:tblCellMar>
        </w:tblPrEx>
        <w:trPr>
          <w:gridAfter w:val="2"/>
          <w:wAfter w:w="3432" w:type="dxa"/>
          <w:trHeight w:val="255" w:hRule="atLeast"/>
        </w:trPr>
        <w:tc>
          <w:tcPr>
            <w:tcW w:w="7785" w:type="dxa"/>
            <w:gridSpan w:val="9"/>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部门：四川省阿坝州红原县人民代表大会常务委员会办公（本级）</w:t>
            </w: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0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gridAfter w:val="2"/>
          <w:wAfter w:w="3432" w:type="dxa"/>
          <w:trHeight w:val="585" w:hRule="atLeast"/>
        </w:trPr>
        <w:tc>
          <w:tcPr>
            <w:tcW w:w="11490" w:type="dxa"/>
            <w:gridSpan w:val="1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一般公共预算财政拨款“三公”经费支出</w:t>
            </w:r>
          </w:p>
        </w:tc>
      </w:tr>
      <w:tr>
        <w:tblPrEx>
          <w:tblLayout w:type="fixed"/>
          <w:tblCellMar>
            <w:top w:w="0" w:type="dxa"/>
            <w:left w:w="0" w:type="dxa"/>
            <w:bottom w:w="0" w:type="dxa"/>
            <w:right w:w="0" w:type="dxa"/>
          </w:tblCellMar>
        </w:tblPrEx>
        <w:trPr>
          <w:gridAfter w:val="2"/>
          <w:wAfter w:w="3432" w:type="dxa"/>
          <w:trHeight w:val="508" w:hRule="atLeast"/>
        </w:trPr>
        <w:tc>
          <w:tcPr>
            <w:tcW w:w="1905" w:type="dxa"/>
            <w:gridSpan w:val="2"/>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90" w:type="dxa"/>
            <w:gridSpan w:val="2"/>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5490" w:type="dxa"/>
            <w:gridSpan w:val="7"/>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905" w:type="dxa"/>
            <w:gridSpan w:val="2"/>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Layout w:type="fixed"/>
          <w:tblCellMar>
            <w:top w:w="0" w:type="dxa"/>
            <w:left w:w="0" w:type="dxa"/>
            <w:bottom w:w="0" w:type="dxa"/>
            <w:right w:w="0" w:type="dxa"/>
          </w:tblCellMar>
        </w:tblPrEx>
        <w:trPr>
          <w:gridAfter w:val="2"/>
          <w:wAfter w:w="3432" w:type="dxa"/>
          <w:trHeight w:val="431" w:hRule="atLeast"/>
        </w:trPr>
        <w:tc>
          <w:tcPr>
            <w:tcW w:w="1905" w:type="dxa"/>
            <w:gridSpan w:val="2"/>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0" w:type="dxa"/>
            <w:gridSpan w:val="2"/>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89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80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905" w:type="dxa"/>
            <w:gridSpan w:val="2"/>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gridAfter w:val="2"/>
          <w:wAfter w:w="3432" w:type="dxa"/>
          <w:trHeight w:val="477" w:hRule="atLeast"/>
        </w:trPr>
        <w:tc>
          <w:tcPr>
            <w:tcW w:w="190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43.56</w:t>
            </w:r>
          </w:p>
        </w:tc>
        <w:tc>
          <w:tcPr>
            <w:tcW w:w="219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w:t>
            </w:r>
          </w:p>
        </w:tc>
        <w:tc>
          <w:tcPr>
            <w:tcW w:w="189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40.80</w:t>
            </w:r>
          </w:p>
        </w:tc>
        <w:tc>
          <w:tcPr>
            <w:tcW w:w="190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r>
      <w:tr>
        <w:tblPrEx>
          <w:tblLayout w:type="fixed"/>
          <w:tblCellMar>
            <w:top w:w="0" w:type="dxa"/>
            <w:left w:w="0" w:type="dxa"/>
            <w:bottom w:w="0" w:type="dxa"/>
            <w:right w:w="0" w:type="dxa"/>
          </w:tblCellMar>
        </w:tblPrEx>
        <w:trPr>
          <w:gridAfter w:val="2"/>
          <w:wAfter w:w="3432" w:type="dxa"/>
          <w:trHeight w:val="662" w:hRule="atLeast"/>
        </w:trPr>
        <w:tc>
          <w:tcPr>
            <w:tcW w:w="11490" w:type="dxa"/>
            <w:gridSpan w:val="1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注：本表以“万元”为金额单位（保留两位小数），反映部门本年度一般公共预算财政拨款“三公”经费支出决算情况，决算数包括当年一般公共预算财政拨款和以前年度结转资金安排的实际支出。</w:t>
            </w:r>
          </w:p>
        </w:tc>
      </w:tr>
    </w:tbl>
    <w:p>
      <w:pPr>
        <w:numPr>
          <w:ilvl w:val="0"/>
          <w:numId w:val="0"/>
        </w:numPr>
        <w:ind w:leftChars="0"/>
        <w:rPr>
          <w:rFonts w:hint="eastAsia" w:ascii="仿宋_GB2312" w:hAnsi="仿宋_GB2312" w:eastAsia="仿宋_GB2312" w:cs="仿宋_GB2312"/>
          <w:sz w:val="32"/>
          <w:szCs w:val="32"/>
          <w:lang w:eastAsia="zh-CN"/>
        </w:rPr>
      </w:pPr>
    </w:p>
    <w:sectPr>
      <w:pgSz w:w="16838" w:h="11906" w:orient="landscape"/>
      <w:pgMar w:top="1800" w:right="1440" w:bottom="1800" w:left="144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lang w:val="en-US"/>
      </w:rPr>
      <w:id w:val="-1994781956"/>
      <w:docPartObj>
        <w:docPartGallery w:val="autotext"/>
      </w:docPartObj>
    </w:sdtPr>
    <w:sdtEndPr>
      <w:rPr>
        <w:rFonts w:hint="default"/>
        <w:lang w:val="en-US"/>
      </w:rPr>
    </w:sdtEndPr>
    <w:sdtContent>
      <w:p>
        <w:pPr>
          <w:pStyle w:val="8"/>
          <w:jc w:val="center"/>
        </w:pP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sdt>
      <w:sdtPr>
        <w:rPr>
          <w:rFonts w:hint="default"/>
          <w:lang w:val="en-US"/>
        </w:rPr>
        <w:id w:val="-1994781956"/>
        <w:docPartObj>
          <w:docPartGallery w:val="autotext"/>
        </w:docPartObj>
      </w:sdtPr>
      <w:sdtEndPr>
        <w:rPr>
          <w:rFonts w:hint="default"/>
          <w:lang w:val="en-US"/>
        </w:rPr>
      </w:sdtEndPr>
      <w:sdtContent/>
    </w:sdt>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0CFC18"/>
    <w:multiLevelType w:val="singleLevel"/>
    <w:tmpl w:val="850CFC18"/>
    <w:lvl w:ilvl="0" w:tentative="0">
      <w:start w:val="1"/>
      <w:numFmt w:val="decimal"/>
      <w:lvlText w:val="%1."/>
      <w:lvlJc w:val="left"/>
      <w:pPr>
        <w:tabs>
          <w:tab w:val="left" w:pos="312"/>
        </w:tabs>
      </w:p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880DA2F"/>
    <w:multiLevelType w:val="singleLevel"/>
    <w:tmpl w:val="C880DA2F"/>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F20E5409"/>
    <w:multiLevelType w:val="singleLevel"/>
    <w:tmpl w:val="F20E5409"/>
    <w:lvl w:ilvl="0" w:tentative="0">
      <w:start w:val="1"/>
      <w:numFmt w:val="decimal"/>
      <w:lvlText w:val="%1."/>
      <w:lvlJc w:val="left"/>
      <w:pPr>
        <w:tabs>
          <w:tab w:val="left" w:pos="312"/>
        </w:tabs>
      </w:p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D5382B5"/>
    <w:multiLevelType w:val="singleLevel"/>
    <w:tmpl w:val="5D5382B5"/>
    <w:lvl w:ilvl="0" w:tentative="0">
      <w:start w:val="1"/>
      <w:numFmt w:val="chineseCounting"/>
      <w:suff w:val="nothing"/>
      <w:lvlText w:val="%1、"/>
      <w:lvlJc w:val="left"/>
    </w:lvl>
  </w:abstractNum>
  <w:abstractNum w:abstractNumId="10">
    <w:nsid w:val="705D070D"/>
    <w:multiLevelType w:val="singleLevel"/>
    <w:tmpl w:val="705D070D"/>
    <w:lvl w:ilvl="0" w:tentative="0">
      <w:start w:val="1"/>
      <w:numFmt w:val="chineseCounting"/>
      <w:suff w:val="nothing"/>
      <w:lvlText w:val="%1、"/>
      <w:lvlJc w:val="left"/>
      <w:rPr>
        <w:rFonts w:hint="eastAsia"/>
      </w:rPr>
    </w:lvl>
  </w:abstractNum>
  <w:num w:numId="1">
    <w:abstractNumId w:val="7"/>
  </w:num>
  <w:num w:numId="2">
    <w:abstractNumId w:val="6"/>
  </w:num>
  <w:num w:numId="3">
    <w:abstractNumId w:val="3"/>
  </w:num>
  <w:num w:numId="4">
    <w:abstractNumId w:val="8"/>
  </w:num>
  <w:num w:numId="5">
    <w:abstractNumId w:val="5"/>
  </w:num>
  <w:num w:numId="6">
    <w:abstractNumId w:val="1"/>
  </w:num>
  <w:num w:numId="7">
    <w:abstractNumId w:val="4"/>
  </w:num>
  <w:num w:numId="8">
    <w:abstractNumId w:val="2"/>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BC1B75"/>
    <w:rsid w:val="02DF6E24"/>
    <w:rsid w:val="038B3AAB"/>
    <w:rsid w:val="051A39BB"/>
    <w:rsid w:val="08FC1BFC"/>
    <w:rsid w:val="0C757710"/>
    <w:rsid w:val="0ED62A80"/>
    <w:rsid w:val="10C055FF"/>
    <w:rsid w:val="10F529AD"/>
    <w:rsid w:val="12054ADE"/>
    <w:rsid w:val="138F3F72"/>
    <w:rsid w:val="16AA46A7"/>
    <w:rsid w:val="16BB723D"/>
    <w:rsid w:val="17A74292"/>
    <w:rsid w:val="1CBB0760"/>
    <w:rsid w:val="1E0D4ABA"/>
    <w:rsid w:val="240371BF"/>
    <w:rsid w:val="25B46BBD"/>
    <w:rsid w:val="2767641B"/>
    <w:rsid w:val="288646FF"/>
    <w:rsid w:val="29FD04D3"/>
    <w:rsid w:val="2B9E3AEA"/>
    <w:rsid w:val="2BAF01F4"/>
    <w:rsid w:val="2E4E24A0"/>
    <w:rsid w:val="300B47CC"/>
    <w:rsid w:val="31254F89"/>
    <w:rsid w:val="319F7F4E"/>
    <w:rsid w:val="322351A0"/>
    <w:rsid w:val="377B1476"/>
    <w:rsid w:val="3BC509C1"/>
    <w:rsid w:val="3F007D09"/>
    <w:rsid w:val="40D12815"/>
    <w:rsid w:val="453E098F"/>
    <w:rsid w:val="456B774D"/>
    <w:rsid w:val="45712921"/>
    <w:rsid w:val="46263426"/>
    <w:rsid w:val="507E7D8A"/>
    <w:rsid w:val="58D44498"/>
    <w:rsid w:val="5E3E721B"/>
    <w:rsid w:val="645D47C9"/>
    <w:rsid w:val="65195E69"/>
    <w:rsid w:val="670A54B9"/>
    <w:rsid w:val="6A862435"/>
    <w:rsid w:val="6B7F3207"/>
    <w:rsid w:val="6DFB77C0"/>
    <w:rsid w:val="6F3F75C0"/>
    <w:rsid w:val="74D22736"/>
    <w:rsid w:val="75282356"/>
    <w:rsid w:val="757C4CF6"/>
    <w:rsid w:val="75E52E9D"/>
    <w:rsid w:val="77B310A7"/>
    <w:rsid w:val="7DB146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收入支出对比图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91666666666667"/>
          <c:y val="0.06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 工作表.xls]Sheet1'!$A$2:$A$5</c:f>
              <c:strCache>
                <c:ptCount val="4"/>
                <c:pt idx="0">
                  <c:v>2017年收入</c:v>
                </c:pt>
                <c:pt idx="1">
                  <c:v>2018年收入</c:v>
                </c:pt>
                <c:pt idx="2">
                  <c:v>2017年支出</c:v>
                </c:pt>
                <c:pt idx="3">
                  <c:v>2018年支出</c:v>
                </c:pt>
              </c:strCache>
            </c:strRef>
          </c:cat>
          <c:val>
            <c:numRef>
              <c:f>'[新建 XLS 工作表.xls]Sheet1'!$B$2:$B$5</c:f>
              <c:numCache>
                <c:formatCode>General</c:formatCode>
                <c:ptCount val="4"/>
                <c:pt idx="0">
                  <c:v>776.91</c:v>
                </c:pt>
                <c:pt idx="1">
                  <c:v>794.94</c:v>
                </c:pt>
                <c:pt idx="2">
                  <c:v>764.95</c:v>
                </c:pt>
                <c:pt idx="3">
                  <c:v>803.53</c:v>
                </c:pt>
              </c:numCache>
            </c:numRef>
          </c:val>
        </c:ser>
        <c:dLbls>
          <c:showLegendKey val="0"/>
          <c:showVal val="0"/>
          <c:showCatName val="0"/>
          <c:showSerName val="0"/>
          <c:showPercent val="0"/>
          <c:showBubbleSize val="0"/>
        </c:dLbls>
        <c:gapWidth val="219"/>
        <c:overlap val="-27"/>
        <c:axId val="737030284"/>
        <c:axId val="327642186"/>
      </c:barChart>
      <c:catAx>
        <c:axId val="7370302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42186"/>
        <c:crosses val="autoZero"/>
        <c:auto val="1"/>
        <c:lblAlgn val="ctr"/>
        <c:lblOffset val="100"/>
        <c:noMultiLvlLbl val="0"/>
      </c:catAx>
      <c:valAx>
        <c:axId val="3276421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70302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一般公共预算财政拨款收入</c:v>
                </c:pt>
                <c:pt idx="1">
                  <c:v>其他收入</c:v>
                </c:pt>
              </c:strCache>
            </c:strRef>
          </c:cat>
          <c:val>
            <c:numRef>
              <c:f>'[新建 XLS 工作表.xls]Sheet1'!$B$2:$B$3</c:f>
              <c:numCache>
                <c:formatCode>0.00%</c:formatCode>
                <c:ptCount val="2"/>
                <c:pt idx="0">
                  <c:v>0.9929</c:v>
                </c:pt>
                <c:pt idx="1">
                  <c:v>0.0071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87</a:t>
                    </a:r>
                    <a:r>
                      <a:rPr lang="en-US" altLang="zh-CN"/>
                      <a:t>.13</a:t>
                    </a:r>
                    <a:r>
                      <a:t>%</a:t>
                    </a:r>
                  </a:p>
                </c:rich>
              </c:tx>
              <c:dLblPos val="inEnd"/>
              <c:showLegendKey val="0"/>
              <c:showVal val="0"/>
              <c:showCatName val="0"/>
              <c:showSerName val="0"/>
              <c:showPercent val="1"/>
              <c:showBubbleSize val="0"/>
              <c:extLst>
                <c:ext xmlns:c15="http://schemas.microsoft.com/office/drawing/2012/chart" uri="{CE6537A1-D6FC-4f65-9D91-7224C49458BB}">
                  <c15:layout>
                    <c:manualLayout>
                      <c:w val="0.126944444444444"/>
                      <c:h val="0.137731481481481"/>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a:t>
                    </a:r>
                    <a:r>
                      <a:rPr lang="en-US" altLang="zh-CN"/>
                      <a:t>2.87</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基本支出</c:v>
                </c:pt>
                <c:pt idx="1">
                  <c:v>项目支出</c:v>
                </c:pt>
              </c:strCache>
            </c:strRef>
          </c:cat>
          <c:val>
            <c:numRef>
              <c:f>'[新建 XLS 工作表.xls]Sheet1'!$B$2:$B$3</c:f>
              <c:numCache>
                <c:formatCode>General</c:formatCode>
                <c:ptCount val="2"/>
                <c:pt idx="0">
                  <c:v>700.14</c:v>
                </c:pt>
                <c:pt idx="1">
                  <c:v>103.39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财政拨款收支决算对比</a:t>
            </a:r>
          </a:p>
          <a:p>
            <a:pPr defTabSz="914400">
              <a:defRPr lang="zh-CN" sz="1400" b="0" i="0" u="none" strike="noStrike" kern="1200" spc="0" baseline="0">
                <a:solidFill>
                  <a:schemeClr val="tx1">
                    <a:lumMod val="65000"/>
                    <a:lumOff val="35000"/>
                  </a:schemeClr>
                </a:solidFill>
                <a:latin typeface="+mn-lt"/>
                <a:ea typeface="+mn-ea"/>
                <a:cs typeface="+mn-cs"/>
              </a:defRPr>
            </a:pPr>
            <a:r>
              <a:t>                                                                  </a:t>
            </a:r>
          </a:p>
        </c:rich>
      </c:tx>
      <c:layout/>
      <c:overlay val="0"/>
      <c:spPr>
        <a:noFill/>
        <a:ln>
          <a:noFill/>
        </a:ln>
        <a:effectLst/>
      </c:spPr>
    </c:title>
    <c:autoTitleDeleted val="0"/>
    <c:plotArea>
      <c:layout/>
      <c:barChart>
        <c:barDir val="col"/>
        <c:grouping val="clustered"/>
        <c:varyColors val="0"/>
        <c:ser>
          <c:idx val="0"/>
          <c:order val="0"/>
          <c:tx>
            <c:strRef>
              <c:f>'[新建 XLS 工作表.xls]Sheet1'!$B$1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工作表.xls]Sheet1'!$A$2:$A$5</c:f>
              <c:strCache>
                <c:ptCount val="4"/>
                <c:pt idx="0">
                  <c:v>2017年收入</c:v>
                </c:pt>
                <c:pt idx="1">
                  <c:v>2018年收入</c:v>
                </c:pt>
                <c:pt idx="2">
                  <c:v>2017年支出</c:v>
                </c:pt>
                <c:pt idx="3">
                  <c:v>2018年支出</c:v>
                </c:pt>
              </c:strCache>
            </c:strRef>
          </c:cat>
          <c:val>
            <c:numRef>
              <c:f>'[新建 XLS 工作表.xls]Sheet1'!$B$2:$B$5</c:f>
              <c:numCache>
                <c:formatCode>General</c:formatCode>
                <c:ptCount val="4"/>
                <c:pt idx="0">
                  <c:v>690.68</c:v>
                </c:pt>
                <c:pt idx="1">
                  <c:v>789.31</c:v>
                </c:pt>
                <c:pt idx="2">
                  <c:v>764.95</c:v>
                </c:pt>
                <c:pt idx="3">
                  <c:v>803.53</c:v>
                </c:pt>
              </c:numCache>
            </c:numRef>
          </c:val>
        </c:ser>
        <c:dLbls>
          <c:showLegendKey val="0"/>
          <c:showVal val="1"/>
          <c:showCatName val="0"/>
          <c:showSerName val="0"/>
          <c:showPercent val="0"/>
          <c:showBubbleSize val="0"/>
        </c:dLbls>
        <c:gapWidth val="219"/>
        <c:overlap val="-27"/>
        <c:axId val="603004054"/>
        <c:axId val="113085255"/>
      </c:barChart>
      <c:catAx>
        <c:axId val="6030040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3085255"/>
        <c:crosses val="autoZero"/>
        <c:auto val="1"/>
        <c:lblAlgn val="ctr"/>
        <c:lblOffset val="100"/>
        <c:noMultiLvlLbl val="0"/>
      </c:catAx>
      <c:valAx>
        <c:axId val="113085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300405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工作表.xls]Sheet1'!$A$1:$A$2</c:f>
              <c:strCache>
                <c:ptCount val="2"/>
                <c:pt idx="0">
                  <c:v>2017年</c:v>
                </c:pt>
                <c:pt idx="1">
                  <c:v>2018年</c:v>
                </c:pt>
              </c:strCache>
            </c:strRef>
          </c:cat>
          <c:val>
            <c:numRef>
              <c:f>'[新建 XLS 工作表.xls]Sheet1'!$B$1:$B$2</c:f>
              <c:numCache>
                <c:formatCode>General</c:formatCode>
                <c:ptCount val="2"/>
                <c:pt idx="0">
                  <c:v>765.2</c:v>
                </c:pt>
                <c:pt idx="1">
                  <c:v>797.96</c:v>
                </c:pt>
              </c:numCache>
            </c:numRef>
          </c:val>
        </c:ser>
        <c:dLbls>
          <c:showLegendKey val="0"/>
          <c:showVal val="1"/>
          <c:showCatName val="0"/>
          <c:showSerName val="0"/>
          <c:showPercent val="0"/>
          <c:showBubbleSize val="0"/>
        </c:dLbls>
        <c:gapWidth val="219"/>
        <c:overlap val="-27"/>
        <c:axId val="22875402"/>
        <c:axId val="542048803"/>
      </c:barChart>
      <c:catAx>
        <c:axId val="22875402"/>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单位：万元</a:t>
                </a:r>
                <a:endParaRPr altLang="en-US"/>
              </a:p>
            </c:rich>
          </c:tx>
          <c:layout>
            <c:manualLayout>
              <c:xMode val="edge"/>
              <c:yMode val="edge"/>
              <c:x val="0.826152777777778"/>
              <c:y val="0.0125"/>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2048803"/>
        <c:crosses val="autoZero"/>
        <c:auto val="1"/>
        <c:lblAlgn val="ctr"/>
        <c:lblOffset val="100"/>
        <c:noMultiLvlLbl val="0"/>
      </c:catAx>
      <c:valAx>
        <c:axId val="542048803"/>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7540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801944444444444"/>
          <c:y val="0.065972222222222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一般公共服务支出</c:v>
                </c:pt>
                <c:pt idx="1">
                  <c:v>社会报展会和就业支出</c:v>
                </c:pt>
                <c:pt idx="2">
                  <c:v>医疗卫生支出</c:v>
                </c:pt>
                <c:pt idx="3">
                  <c:v>住房保障支出</c:v>
                </c:pt>
              </c:strCache>
            </c:strRef>
          </c:cat>
          <c:val>
            <c:numRef>
              <c:f>'[新建 XLS 工作表.xls]Sheet1'!$B$1:$B$4</c:f>
              <c:numCache>
                <c:formatCode>General</c:formatCode>
                <c:ptCount val="4"/>
                <c:pt idx="0">
                  <c:v>636.72</c:v>
                </c:pt>
                <c:pt idx="1">
                  <c:v>90.75</c:v>
                </c:pt>
                <c:pt idx="2">
                  <c:v>28.5</c:v>
                </c:pt>
                <c:pt idx="3">
                  <c:v>41.99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工作表.xls]Sheet1'!$A$1:$A$3</c:f>
              <c:strCache>
                <c:ptCount val="3"/>
                <c:pt idx="0">
                  <c:v>因公出国（境）</c:v>
                </c:pt>
                <c:pt idx="1">
                  <c:v>公务用车运行维护费</c:v>
                </c:pt>
                <c:pt idx="2">
                  <c:v>接待费</c:v>
                </c:pt>
              </c:strCache>
            </c:strRef>
          </c:cat>
          <c:val>
            <c:numRef>
              <c:f>'[新建 XLS 工作表.xls]Sheet1'!$B$1:$B$3</c:f>
              <c:numCache>
                <c:formatCode>General</c:formatCode>
                <c:ptCount val="3"/>
                <c:pt idx="0">
                  <c:v>0</c:v>
                </c:pt>
                <c:pt idx="1">
                  <c:v>40.8</c:v>
                </c:pt>
                <c:pt idx="2">
                  <c:v>2.76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5</TotalTime>
  <ScaleCrop>false</ScaleCrop>
  <LinksUpToDate>false</LinksUpToDate>
  <CharactersWithSpaces>9641</CharactersWithSpaces>
  <Application>WPS Office_11.1.0.9058_F1E327BC-269C-435d-A152-05C5408002CA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fluency</cp:lastModifiedBy>
  <cp:lastPrinted>2019-08-01T00:48:00Z</cp:lastPrinted>
  <dcterms:modified xsi:type="dcterms:W3CDTF">2019-09-05T03:28:03Z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2052-11.1.0.9058</vt:lpwstr>
  </property>
</Properties>
</file>