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5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200"/>
        <w:jc w:val="center"/>
        <w:textAlignment w:val="auto"/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  <w:t>红原县2025“三公”经费决算情况说明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，红原县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部门使用“三公”经费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全年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预算数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1828.34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万元，决算数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1586.93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万元，完成预算数的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86.80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年因公出国（境）经费预算数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万元，决算数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ab/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，较上年减少9.98万元，下降100%，主要原因是严格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执行厉行节约的要求和并未安排因公出国工作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年公务接待费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全年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预算数为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326.83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万元，决算数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246.10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万元（国内接待费），国内公务接待人数共计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13734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次，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完成预算数的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75.30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%，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较上年增加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51.17万元，增长26.25%，主要原因为当年接待人次上涨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三、公务用车购置及运行维护费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年公务用车购置及运行维护费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全年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预算数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1501.51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万元，决算数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1340.83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万元（其中，公务用车购置费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354.75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万元，公务用车运行维护费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986.08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万元），与去年同期相比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增加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107.74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万元，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增长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8.74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，主要原因公务用车购置费用、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车辆老旧维修费用有所增长。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NDJkMWE2N2Y3M2Y0YmM4OWRjMGNlYzdiYjEyZDEifQ=="/>
  </w:docVars>
  <w:rsids>
    <w:rsidRoot w:val="4A54181D"/>
    <w:rsid w:val="4A54181D"/>
    <w:rsid w:val="58F15A4B"/>
    <w:rsid w:val="732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Times New Roman" w:hAnsi="Times New Roman" w:eastAsia="楷体_GB2312" w:cs="Times New Roman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2026-10-10T02:49:00Z</dcterms:created>
  <dc:creator>Administrator</dc:creator>
  <cp:lastModifiedBy>Administrator</cp:lastModifiedBy>
  <dcterms:modified xsi:type="dcterms:W3CDTF">2026-10-10T06:57:37Z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EC4BBF3D545346A2A5DDAD2A479F1E08_13</vt:lpwstr>
  </property>
</Properties>
</file>