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eastAsia="方正小标宋简体" w:cs="方正小标宋简体"/>
          <w:sz w:val="44"/>
          <w:szCs w:val="44"/>
          <w:lang w:val="en-US" w:eastAsia="zh-CN" w:bidi="ar-SA"/>
        </w:rPr>
        <w:t>2021年红原县地方政府举债情况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/>
        <w:textAlignment w:val="auto"/>
        <w:outlineLvl w:val="9"/>
        <w:rPr>
          <w:rFonts w:hint="eastAsia" w:ascii="仿宋_GB2312" w:eastAsia="仿宋_GB2312" w:cs="仿宋_GB2312"/>
          <w:color w:val="auto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 w:bidi="ar-SA"/>
        </w:rPr>
        <w:t>2020年年底全县政府债务余额16231万元，其中：地方政府债务一般债券16127万元；地方政府政府债务专项债券104万元；地方政府债务隐性债务529.2万元。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sz w:val="32"/>
          <w:szCs w:val="32"/>
          <w:lang w:val="en-US" w:eastAsia="zh-CN" w:bidi="ar-SA"/>
        </w:rPr>
        <w:t>一、地方政府债务一般债券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0"/>
        <w:textAlignment w:val="auto"/>
        <w:outlineLvl w:val="9"/>
        <w:rPr>
          <w:rFonts w:hint="eastAsia" w:ascii="仿宋_GB2312" w:eastAsia="仿宋_GB2312" w:cs="仿宋_GB2312"/>
          <w:color w:val="FF000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 w:bidi="ar-SA"/>
        </w:rPr>
        <w:t xml:space="preserve">  地方政府债务一般债券16127万元，主要包括：2015年一般债券800万元，2016年一般债券1259万元，2017年一般债券2000万元，2018年一般债券5515万元，2019年一般债券2733万元，2020年一般债券2320万元，2021年1500万元。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sz w:val="32"/>
          <w:szCs w:val="32"/>
          <w:lang w:val="en-US" w:eastAsia="zh-CN" w:bidi="ar-SA"/>
        </w:rPr>
        <w:t>二、地方政府债务专项债券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>2017年地方政府债务普通专项债券104万元。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640" w:firstLineChars="200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sz w:val="32"/>
          <w:szCs w:val="32"/>
          <w:lang w:val="en-US" w:eastAsia="zh-CN" w:bidi="ar-SA"/>
        </w:rPr>
        <w:t>三、地方政府债务隐性债务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right="0" w:firstLine="0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 w:bidi="ar-SA"/>
        </w:rPr>
        <w:t xml:space="preserve">    地方政府债务隐性债务529.2万元。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BC79E5"/>
    <w:rsid w:val="18BC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2022-07-13T03:00:00Z</dcterms:created>
  <dc:creator>投资股-李仕昂</dc:creator>
  <cp:lastModifiedBy>投资股-李仕昂</cp:lastModifiedBy>
  <dcterms:modified xsi:type="dcterms:W3CDTF">2022-07-13T03:08:14Z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