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bottom"/>
        <w:rPr>
          <w:rFonts w:hint="eastAsia" w:ascii="楷体_GB2312" w:hAnsi="楷体_GB2312" w:eastAsia="楷体_GB2312" w:cs="楷体_GB2312"/>
          <w:b/>
          <w:bCs/>
          <w:sz w:val="52"/>
          <w:szCs w:val="52"/>
          <w:lang w:val="en-US" w:eastAsia="zh-CN"/>
        </w:rPr>
      </w:pPr>
      <w:bookmarkStart w:id="0" w:name="_GoBack"/>
      <w:r>
        <w:rPr>
          <w:rFonts w:hint="eastAsia" w:ascii="楷体_GB2312" w:hAnsi="楷体_GB2312" w:eastAsia="楷体_GB2312" w:cs="楷体_GB2312"/>
          <w:b/>
          <w:bCs/>
          <w:sz w:val="52"/>
          <w:szCs w:val="52"/>
          <w:lang w:val="en-US" w:eastAsia="zh-CN"/>
        </w:rPr>
        <w:t>红原县实施四川省赋予乡镇县级行政权力事项清单（第二批）</w:t>
      </w:r>
    </w:p>
    <w:bookmarkEnd w:id="0"/>
    <w:tbl>
      <w:tblPr>
        <w:tblStyle w:val="4"/>
        <w:tblpPr w:leftFromText="180" w:rightFromText="180" w:vertAnchor="text" w:horzAnchor="page" w:tblpX="1462" w:tblpY="1146"/>
        <w:tblOverlap w:val="never"/>
        <w:tblW w:w="143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8"/>
        <w:gridCol w:w="1245"/>
        <w:gridCol w:w="2267"/>
        <w:gridCol w:w="7312"/>
        <w:gridCol w:w="2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trPr>
        <w:tc>
          <w:tcPr>
            <w:tcW w:w="1178"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序号</w:t>
            </w:r>
          </w:p>
        </w:tc>
        <w:tc>
          <w:tcPr>
            <w:tcW w:w="1245"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权力类型</w:t>
            </w:r>
          </w:p>
        </w:tc>
        <w:tc>
          <w:tcPr>
            <w:tcW w:w="226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权力名称</w:t>
            </w:r>
          </w:p>
        </w:tc>
        <w:tc>
          <w:tcPr>
            <w:tcW w:w="7312"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1104" w:firstLineChars="400"/>
              <w:jc w:val="center"/>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主要设立依据</w:t>
            </w:r>
          </w:p>
        </w:tc>
        <w:tc>
          <w:tcPr>
            <w:tcW w:w="2387" w:type="dxa"/>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828" w:firstLineChars="300"/>
              <w:jc w:val="center"/>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22</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对单位和个人擅自开启公共消火栓的行政处罚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7"/>
                <w:rFonts w:hint="eastAsia" w:ascii="仿宋_GB2312" w:hAnsi="仿宋_GB2312" w:eastAsia="仿宋_GB2312" w:cs="仿宋_GB2312"/>
                <w:sz w:val="24"/>
                <w:szCs w:val="24"/>
                <w:lang w:val="en-US" w:eastAsia="zh-CN"/>
              </w:rPr>
            </w:pPr>
            <w:r>
              <w:rPr>
                <w:rStyle w:val="6"/>
                <w:rFonts w:hint="eastAsia" w:ascii="仿宋_GB2312" w:hAnsi="仿宋_GB2312" w:eastAsia="仿宋_GB2312" w:cs="仿宋_GB2312"/>
                <w:sz w:val="24"/>
                <w:szCs w:val="24"/>
                <w:lang w:val="en-US" w:eastAsia="zh-CN"/>
              </w:rPr>
              <w:t>《四川省城市供水条例》第四十四条第三款　</w:t>
            </w:r>
            <w:r>
              <w:rPr>
                <w:rStyle w:val="7"/>
                <w:rFonts w:hint="eastAsia" w:ascii="仿宋_GB2312" w:hAnsi="仿宋_GB2312" w:eastAsia="仿宋_GB2312" w:cs="仿宋_GB2312"/>
                <w:sz w:val="24"/>
                <w:szCs w:val="24"/>
                <w:lang w:val="en-US" w:eastAsia="zh-CN"/>
              </w:rPr>
              <w:t>公共消火栓实行专管专用制度，除训练演练、灭火救援用水外，任何单位和个人不得擅自动用。</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第五十七条第六项　</w:t>
            </w:r>
            <w:r>
              <w:rPr>
                <w:rStyle w:val="7"/>
                <w:rFonts w:hint="eastAsia" w:ascii="仿宋_GB2312" w:hAnsi="仿宋_GB2312" w:eastAsia="仿宋_GB2312" w:cs="仿宋_GB2312"/>
                <w:sz w:val="24"/>
                <w:szCs w:val="24"/>
                <w:lang w:val="en-US" w:eastAsia="zh-CN"/>
              </w:rPr>
              <w:t>任何单位和个人违反本条例规定，有下列行为之一的，由城市供水行政主管部门责令改正，按照以下规定予以处罚；造成损失的，赔偿损失；构成犯罪的，依法追究刑事责任：（六）违反本条例第四十四条第三款规定，擅自开启公共消火栓的，处以一千元以上三千元以下罚款，并依法追究刑事责任。</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32</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对擅自进行涉路施工等行为的行政处罚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7"/>
                <w:rFonts w:hint="eastAsia" w:ascii="仿宋_GB2312" w:hAnsi="仿宋_GB2312" w:eastAsia="仿宋_GB2312" w:cs="仿宋_GB2312"/>
                <w:sz w:val="24"/>
                <w:szCs w:val="24"/>
                <w:lang w:val="en-US" w:eastAsia="zh-CN"/>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1.《中华人民共和国公路法》第四十四条第一款　</w:t>
            </w:r>
            <w:r>
              <w:rPr>
                <w:rStyle w:val="7"/>
                <w:rFonts w:hint="eastAsia" w:ascii="仿宋_GB2312" w:hAnsi="仿宋_GB2312" w:eastAsia="仿宋_GB2312" w:cs="仿宋_GB2312"/>
                <w:sz w:val="24"/>
                <w:szCs w:val="24"/>
                <w:lang w:val="en-US" w:eastAsia="zh-CN"/>
              </w:rPr>
              <w:t>任何单位和个人不得擅自占用、挖掘公路。</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第四十五条　</w:t>
            </w:r>
            <w:r>
              <w:rPr>
                <w:rStyle w:val="7"/>
                <w:rFonts w:hint="eastAsia" w:ascii="仿宋_GB2312" w:hAnsi="仿宋_GB2312" w:eastAsia="仿宋_GB2312" w:cs="仿宋_GB2312"/>
                <w:sz w:val="24"/>
                <w:szCs w:val="24"/>
                <w:lang w:val="en-US" w:eastAsia="zh-CN"/>
              </w:rPr>
              <w:t>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第五十五条</w:t>
            </w:r>
            <w:r>
              <w:rPr>
                <w:rStyle w:val="7"/>
                <w:rFonts w:hint="eastAsia" w:ascii="仿宋_GB2312" w:hAnsi="仿宋_GB2312" w:eastAsia="仿宋_GB2312" w:cs="仿宋_GB2312"/>
                <w:sz w:val="24"/>
                <w:szCs w:val="24"/>
                <w:lang w:val="en-US" w:eastAsia="zh-CN"/>
              </w:rPr>
              <w:t>　在公路上增设平面交叉道口，必须按照国家有关规定经过批准，并按照国家规定的技术标准建设。</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第七十六条第一项、第二项　</w:t>
            </w:r>
            <w:r>
              <w:rPr>
                <w:rStyle w:val="7"/>
                <w:rFonts w:hint="eastAsia" w:ascii="仿宋_GB2312" w:hAnsi="仿宋_GB2312" w:eastAsia="仿宋_GB2312" w:cs="仿宋_GB2312"/>
                <w:sz w:val="24"/>
                <w:szCs w:val="24"/>
                <w:lang w:val="en-US" w:eastAsia="zh-CN"/>
              </w:rPr>
              <w:t>有下列违法行为之一的，由交通主管部门责令停止违法行为，可以处三万元以下的罚款：（一）违反本法第四十四条第一款规定，擅自占用、挖掘公路的;（二）违反本法第四十五条规定，未经同意或者未按照公路工程技术标准的要求修建桥梁、渡槽或者架设、埋设管线、电缆等设施的。</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第八十条</w:t>
            </w:r>
            <w:r>
              <w:rPr>
                <w:rStyle w:val="7"/>
                <w:rFonts w:hint="eastAsia" w:ascii="仿宋_GB2312" w:hAnsi="仿宋_GB2312" w:eastAsia="仿宋_GB2312" w:cs="仿宋_GB2312"/>
                <w:sz w:val="24"/>
                <w:szCs w:val="24"/>
                <w:lang w:val="en-US" w:eastAsia="zh-CN"/>
              </w:rPr>
              <w:t>　违反本法第五十五条规定，未经批准在公路上增设平面交叉道口的，由交通主管部门责令恢复原状，处五万元以下的罚款。</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2.《公路安全保护条例》第二十七条</w:t>
            </w:r>
            <w:r>
              <w:rPr>
                <w:rStyle w:val="7"/>
                <w:rFonts w:hint="eastAsia" w:ascii="仿宋_GB2312" w:hAnsi="仿宋_GB2312" w:eastAsia="仿宋_GB2312" w:cs="仿宋_GB2312"/>
                <w:sz w:val="24"/>
                <w:szCs w:val="24"/>
                <w:lang w:val="en-US" w:eastAsia="zh-CN"/>
              </w:rPr>
              <w:t>　进行下列涉路施工活动，建设单位应当向公路管理机构提出申请：（一）因修建铁路、机场、供电、水利、通信等建设工程需要占用、挖掘公路、公路用地或者使公路改线；（二）跨越、穿越公路修建桥梁、渡槽或者架设、埋设管道、电缆等设施；（三）在公路用地范围内架设、埋设管道、电缆等设施；（四）利用公路桥梁、公路隧道、涵洞铺设电缆等设施；（五）利用跨越公路的设施悬挂非公路标志；（六）在公路上增设或者改造平面交叉道口；（七）在公路建筑控制区内埋设管道、电缆等设施。</w:t>
            </w:r>
          </w:p>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7"/>
                <w:rFonts w:hint="eastAsia" w:ascii="仿宋_GB2312" w:hAnsi="仿宋_GB2312" w:eastAsia="仿宋_GB2312" w:cs="仿宋_GB2312"/>
                <w:sz w:val="24"/>
                <w:szCs w:val="24"/>
                <w:lang w:val="en-US" w:eastAsia="zh-CN"/>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第六十二条</w:t>
            </w:r>
            <w:r>
              <w:rPr>
                <w:rStyle w:val="7"/>
                <w:rFonts w:hint="eastAsia" w:ascii="仿宋_GB2312" w:hAnsi="仿宋_GB2312" w:eastAsia="仿宋_GB2312" w:cs="仿宋_GB2312"/>
                <w:sz w:val="24"/>
                <w:szCs w:val="24"/>
                <w:lang w:val="en-US" w:eastAsia="zh-CN"/>
              </w:rPr>
              <w:t xml:space="preserve">　违反本条例的规定，未经许可进行本条例第二十七条第一项至第五项规定的涉路施工活动的，由公路管理机构责令改正，可以处3万元以下的罚款；未经许可进行本条例第二十七条第六项规定的涉路施工活动的，由公路管理机构责令改正，处5万元以下的罚款。 </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3.《四川省农村公路条例》第二十八条　</w:t>
            </w:r>
            <w:r>
              <w:rPr>
                <w:rStyle w:val="7"/>
                <w:rFonts w:hint="eastAsia" w:ascii="仿宋_GB2312" w:hAnsi="仿宋_GB2312" w:eastAsia="仿宋_GB2312" w:cs="仿宋_GB2312"/>
                <w:sz w:val="24"/>
                <w:szCs w:val="24"/>
                <w:lang w:val="en-US" w:eastAsia="zh-CN"/>
              </w:rPr>
              <w:t>其他建设工程需要占用、挖掘村道等影响村道畅通安全的行为，应当征求村民委员会的意见，并报乡（镇）人民政府同意，由乡（镇）人民政府报县（市、区）人民政府交通运输主管部门公路管理机构备案。占用、挖掘村道的应当按照不低于该路段原有的技术标准予以修复、改建，或者给予相应的经济补偿。</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xml:space="preserve">    </w:t>
            </w:r>
            <w:r>
              <w:rPr>
                <w:rStyle w:val="6"/>
                <w:rFonts w:hint="eastAsia" w:ascii="仿宋_GB2312" w:hAnsi="仿宋_GB2312" w:eastAsia="仿宋_GB2312" w:cs="仿宋_GB2312"/>
                <w:sz w:val="24"/>
                <w:szCs w:val="24"/>
                <w:lang w:val="en-US" w:eastAsia="zh-CN"/>
              </w:rPr>
              <w:t>第五十五条</w:t>
            </w:r>
            <w:r>
              <w:rPr>
                <w:rStyle w:val="7"/>
                <w:rFonts w:hint="eastAsia" w:ascii="仿宋_GB2312" w:hAnsi="仿宋_GB2312" w:eastAsia="仿宋_GB2312" w:cs="仿宋_GB2312"/>
                <w:sz w:val="24"/>
                <w:szCs w:val="24"/>
                <w:lang w:val="en-US" w:eastAsia="zh-CN"/>
              </w:rPr>
              <w:t>　违反本条例第二十八条规定，实施占用、挖掘村道等影响村道畅通安全的行为，未经乡（镇）人民政府同意的，县（市、区）人民政府交通运输主管部门公路管理机构可以处三万元以下的罚款。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Style w:val="7"/>
                <w:rFonts w:hint="eastAsia" w:ascii="仿宋_GB2312" w:hAnsi="仿宋_GB2312" w:eastAsia="仿宋_GB2312" w:cs="仿宋_GB2312"/>
                <w:sz w:val="24"/>
                <w:szCs w:val="24"/>
                <w:lang w:val="en-US" w:eastAsia="zh-CN"/>
              </w:rPr>
            </w:pPr>
            <w:r>
              <w:rPr>
                <w:rStyle w:val="7"/>
                <w:rFonts w:hint="eastAsia" w:ascii="仿宋_GB2312" w:hAnsi="仿宋_GB2312" w:eastAsia="仿宋_GB2312" w:cs="仿宋_GB2312"/>
                <w:sz w:val="24"/>
                <w:szCs w:val="24"/>
                <w:lang w:val="en-US" w:eastAsia="zh-CN"/>
              </w:rPr>
              <w:t>1.不含“对未按照公路工程技术标准的要求修建桥梁、渡槽或者架设、埋设管线、电缆等设施和未经批准在公路上增设或者改造平面交叉道口的行政处罚”。</w:t>
            </w:r>
            <w:r>
              <w:rPr>
                <w:rStyle w:val="7"/>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2.仅适用农村公路（根据《四川省农村公路条例》第二条第二款，农村公路是指纳入农村公路规划，按照国家、交通运输部和省制定的公路建设有关标准修建的县道、乡道、村道及其附属设施，下同）。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33</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对从事挖砂、爆破及其他危及公路、公路桥梁等安全的作业行为的行政处罚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7"/>
                <w:rFonts w:hint="eastAsia" w:ascii="仿宋_GB2312" w:hAnsi="仿宋_GB2312" w:eastAsia="仿宋_GB2312" w:cs="仿宋_GB2312"/>
                <w:sz w:val="24"/>
                <w:szCs w:val="24"/>
                <w:lang w:val="en-US" w:eastAsia="zh-CN"/>
              </w:rPr>
            </w:pPr>
            <w:r>
              <w:rPr>
                <w:rStyle w:val="8"/>
                <w:rFonts w:hint="eastAsia" w:ascii="仿宋_GB2312" w:hAnsi="仿宋_GB2312" w:eastAsia="仿宋_GB2312" w:cs="仿宋_GB2312"/>
                <w:sz w:val="24"/>
                <w:szCs w:val="24"/>
                <w:lang w:val="en-US" w:eastAsia="zh-CN"/>
              </w:rPr>
              <w:t>1.</w:t>
            </w:r>
            <w:r>
              <w:rPr>
                <w:rStyle w:val="6"/>
                <w:rFonts w:hint="eastAsia" w:ascii="仿宋_GB2312" w:hAnsi="仿宋_GB2312" w:eastAsia="仿宋_GB2312" w:cs="仿宋_GB2312"/>
                <w:sz w:val="24"/>
                <w:szCs w:val="24"/>
                <w:lang w:val="en-US" w:eastAsia="zh-CN"/>
              </w:rPr>
              <w:t>《中华人民共和国公路法》第四十七条</w:t>
            </w:r>
            <w:r>
              <w:rPr>
                <w:rStyle w:val="7"/>
                <w:rFonts w:hint="eastAsia" w:ascii="仿宋_GB2312" w:hAnsi="仿宋_GB2312" w:eastAsia="仿宋_GB2312" w:cs="仿宋_GB2312"/>
                <w:sz w:val="24"/>
                <w:szCs w:val="24"/>
                <w:lang w:val="en-US" w:eastAsia="zh-CN"/>
              </w:rPr>
              <w:t>　在大中型公路桥梁和渡口周围二百米、公路隧道上方和洞口外一百米范围内，以及在公路两侧一定距离内，不得挖砂、采石、取土、倾倒废弃物，不得进行爆破作业及其他危及公路、公路桥梁、公路隧道、公路渡口安全的活动。在前款范围内因抢险、防汛需要修筑堤坝、压缩或者拓宽河床的，应当事先报经省、自治区、直辖市人民政府交通主管部门会同水行政主管部门批准，并采取有效的保护有关的公路、公路桥梁、公路隧道、公路渡口安全的措施。</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第七十六条第三项</w:t>
            </w:r>
            <w:r>
              <w:rPr>
                <w:rStyle w:val="7"/>
                <w:rFonts w:hint="eastAsia" w:ascii="仿宋_GB2312" w:hAnsi="仿宋_GB2312" w:eastAsia="仿宋_GB2312" w:cs="仿宋_GB2312"/>
                <w:sz w:val="24"/>
                <w:szCs w:val="24"/>
                <w:lang w:val="en-US" w:eastAsia="zh-CN"/>
              </w:rPr>
              <w:t>　有下列违法行为之一的，由交通主管部门责令停止违法行为，可以处三万元以下的罚款：（三）违反本法第四十七条规定，从事危及公路安全的作业的。</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　</w:t>
            </w:r>
            <w:r>
              <w:rPr>
                <w:rStyle w:val="8"/>
                <w:rFonts w:hint="eastAsia" w:ascii="仿宋_GB2312" w:hAnsi="仿宋_GB2312" w:eastAsia="仿宋_GB2312" w:cs="仿宋_GB2312"/>
                <w:sz w:val="24"/>
                <w:szCs w:val="24"/>
                <w:lang w:val="en-US" w:eastAsia="zh-CN"/>
              </w:rPr>
              <w:t>2.</w:t>
            </w:r>
            <w:r>
              <w:rPr>
                <w:rStyle w:val="6"/>
                <w:rFonts w:hint="eastAsia" w:ascii="仿宋_GB2312" w:hAnsi="仿宋_GB2312" w:eastAsia="仿宋_GB2312" w:cs="仿宋_GB2312"/>
                <w:sz w:val="24"/>
                <w:szCs w:val="24"/>
                <w:lang w:val="en-US" w:eastAsia="zh-CN"/>
              </w:rPr>
              <w:t>《四川省农村公路条例》第三十一条</w:t>
            </w:r>
            <w:r>
              <w:rPr>
                <w:rStyle w:val="7"/>
                <w:rFonts w:hint="eastAsia" w:ascii="仿宋_GB2312" w:hAnsi="仿宋_GB2312" w:eastAsia="仿宋_GB2312" w:cs="仿宋_GB2312"/>
                <w:sz w:val="24"/>
                <w:szCs w:val="24"/>
                <w:lang w:val="en-US" w:eastAsia="zh-CN"/>
              </w:rPr>
              <w:t>　禁止在村道的公路用地外缘起向外五十米、大中型桥梁和渡口周围二百米、隧道上方和洞口外一百米范围内从事采矿、爆破等危及村道安全的活动。</w:t>
            </w:r>
            <w:r>
              <w:rPr>
                <w:rStyle w:val="9"/>
                <w:rFonts w:hint="eastAsia" w:ascii="仿宋_GB2312" w:hAnsi="仿宋_GB2312" w:eastAsia="仿宋_GB2312" w:cs="仿宋_GB2312"/>
                <w:sz w:val="24"/>
                <w:szCs w:val="24"/>
                <w:lang w:val="en-US" w:eastAsia="zh-CN"/>
              </w:rPr>
              <w:br w:type="textWrapping"/>
            </w:r>
            <w:r>
              <w:rPr>
                <w:rStyle w:val="6"/>
                <w:rFonts w:hint="eastAsia" w:ascii="仿宋_GB2312" w:hAnsi="仿宋_GB2312" w:eastAsia="仿宋_GB2312" w:cs="仿宋_GB2312"/>
                <w:sz w:val="24"/>
                <w:szCs w:val="24"/>
                <w:lang w:val="en-US" w:eastAsia="zh-CN"/>
              </w:rPr>
              <w:t>　　第五十七条　</w:t>
            </w:r>
            <w:r>
              <w:rPr>
                <w:rStyle w:val="7"/>
                <w:rFonts w:hint="eastAsia" w:ascii="仿宋_GB2312" w:hAnsi="仿宋_GB2312" w:eastAsia="仿宋_GB2312" w:cs="仿宋_GB2312"/>
                <w:sz w:val="24"/>
                <w:szCs w:val="24"/>
                <w:lang w:val="en-US" w:eastAsia="zh-CN"/>
              </w:rPr>
              <w:t>违反本条例第三十一条规定，实施危及村道安全活动的，由县（市、区）人民政府交通运输主管部门公路管理机构责令改正，可以处二千元以上一万元以下的罚款；情节严重的，可以处一万元以上三万元以下的罚款。</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34</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对利用公路桥梁进行牵拉、吊装等危及公路桥梁安全的施工作业行为的行政处罚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《公路安全保护条例》第二十二条第一款</w:t>
            </w:r>
            <w:r>
              <w:rPr>
                <w:rStyle w:val="7"/>
                <w:rFonts w:hint="eastAsia" w:ascii="仿宋_GB2312" w:hAnsi="仿宋_GB2312" w:eastAsia="仿宋_GB2312" w:cs="仿宋_GB2312"/>
                <w:sz w:val="24"/>
                <w:szCs w:val="24"/>
                <w:lang w:val="en-US" w:eastAsia="zh-CN"/>
              </w:rPr>
              <w:t>　禁止利用公路桥梁进行牵拉、吊装等危及公路桥梁安全的施工作业。</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第五十九条</w:t>
            </w:r>
            <w:r>
              <w:rPr>
                <w:rStyle w:val="7"/>
                <w:rFonts w:hint="eastAsia" w:ascii="仿宋_GB2312" w:hAnsi="仿宋_GB2312" w:eastAsia="仿宋_GB2312" w:cs="仿宋_GB2312"/>
                <w:sz w:val="24"/>
                <w:szCs w:val="24"/>
                <w:lang w:val="en-US" w:eastAsia="zh-CN"/>
              </w:rPr>
              <w:t>　违反本条例第二十二条规定的，由公路管理机构责令改正，处</w:t>
            </w:r>
            <w:r>
              <w:rPr>
                <w:rStyle w:val="9"/>
                <w:rFonts w:hint="eastAsia" w:ascii="仿宋_GB2312" w:hAnsi="仿宋_GB2312" w:eastAsia="仿宋_GB2312" w:cs="仿宋_GB2312"/>
                <w:sz w:val="24"/>
                <w:szCs w:val="24"/>
                <w:lang w:val="en-US" w:eastAsia="zh-CN"/>
              </w:rPr>
              <w:t>2</w:t>
            </w:r>
            <w:r>
              <w:rPr>
                <w:rStyle w:val="7"/>
                <w:rFonts w:hint="eastAsia" w:ascii="仿宋_GB2312" w:hAnsi="仿宋_GB2312" w:eastAsia="仿宋_GB2312" w:cs="仿宋_GB2312"/>
                <w:sz w:val="24"/>
                <w:szCs w:val="24"/>
                <w:lang w:val="en-US" w:eastAsia="zh-CN"/>
              </w:rPr>
              <w:t>万元以上</w:t>
            </w:r>
            <w:r>
              <w:rPr>
                <w:rStyle w:val="9"/>
                <w:rFonts w:hint="eastAsia" w:ascii="仿宋_GB2312" w:hAnsi="仿宋_GB2312" w:eastAsia="仿宋_GB2312" w:cs="仿宋_GB2312"/>
                <w:sz w:val="24"/>
                <w:szCs w:val="24"/>
                <w:lang w:val="en-US" w:eastAsia="zh-CN"/>
              </w:rPr>
              <w:t>10</w:t>
            </w:r>
            <w:r>
              <w:rPr>
                <w:rStyle w:val="7"/>
                <w:rFonts w:hint="eastAsia" w:ascii="仿宋_GB2312" w:hAnsi="仿宋_GB2312" w:eastAsia="仿宋_GB2312" w:cs="仿宋_GB2312"/>
                <w:sz w:val="24"/>
                <w:szCs w:val="24"/>
                <w:lang w:val="en-US" w:eastAsia="zh-CN"/>
              </w:rPr>
              <w:t>万元以下的罚款。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_GB2312" w:hAnsi="仿宋_GB2312" w:eastAsia="仿宋_GB2312" w:cs="仿宋_GB2312"/>
                <w:i w:val="0"/>
                <w:color w:val="000000"/>
                <w:kern w:val="2"/>
                <w:sz w:val="24"/>
                <w:szCs w:val="24"/>
                <w:u w:val="none"/>
                <w:lang w:val="en-US" w:eastAsia="zh-CN" w:bidi="ar-SA"/>
              </w:rPr>
            </w:pPr>
            <w:r>
              <w:rPr>
                <w:rStyle w:val="10"/>
                <w:rFonts w:hint="eastAsia" w:ascii="仿宋_GB2312" w:hAnsi="仿宋_GB2312" w:eastAsia="仿宋_GB2312" w:cs="仿宋_GB2312"/>
                <w:sz w:val="24"/>
                <w:szCs w:val="24"/>
                <w:lang w:val="en-US" w:eastAsia="zh-CN"/>
              </w:rPr>
              <w:t>仅适用农村公路。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8" w:hRule="atLeast"/>
        </w:trPr>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35</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对铁轮车、履带车和其他可能损害路面的机具擅自在公路上行驶行为的行政处罚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《中华人民共和国公路法》第四十八条</w:t>
            </w:r>
            <w:r>
              <w:rPr>
                <w:rStyle w:val="7"/>
                <w:rFonts w:hint="eastAsia" w:ascii="仿宋_GB2312" w:hAnsi="仿宋_GB2312" w:eastAsia="仿宋_GB2312" w:cs="仿宋_GB2312"/>
                <w:sz w:val="24"/>
                <w:szCs w:val="24"/>
                <w:lang w:val="en-US" w:eastAsia="zh-CN"/>
              </w:rPr>
              <w:t>　铁轮车、履带车和其他可能损害公路路面的机具，不得在公路上行驶。农业机械因当地田间作业需要在公路上短距离行驶或者军用车辆执行任务需要在公路上行驶的，可以不受前款限制，但是应当采取安全保护措施。对公路造成损坏的，应当按照损坏程度给予补偿。</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第七十六条第四项</w:t>
            </w:r>
            <w:r>
              <w:rPr>
                <w:rStyle w:val="7"/>
                <w:rFonts w:hint="eastAsia" w:ascii="仿宋_GB2312" w:hAnsi="仿宋_GB2312" w:eastAsia="仿宋_GB2312" w:cs="仿宋_GB2312"/>
                <w:sz w:val="24"/>
                <w:szCs w:val="24"/>
                <w:lang w:val="en-US" w:eastAsia="zh-CN"/>
              </w:rPr>
              <w:t>　有下列违法行为之一的，由交通主管部门责令停止违法行为，可以处三万元以下的罚款：（四）违反本法第四十八条规定，铁轮车、履带车和其他可能损害路面的机具擅自在公路上行驶的。</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仅适用农村公路。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6" w:hRule="atLeast"/>
        </w:trPr>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36</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对损坏、擅自移动、涂改、遮挡公路附属设施或者利用公路附属设施架设管道、悬挂物品或者损坏、擅自挪动建筑控制区的标桩、界桩等可能危及公路安全等行为的行政处罚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8"/>
                <w:rFonts w:hint="eastAsia" w:ascii="仿宋_GB2312" w:hAnsi="仿宋_GB2312" w:eastAsia="仿宋_GB2312" w:cs="仿宋_GB2312"/>
                <w:sz w:val="24"/>
                <w:szCs w:val="24"/>
                <w:lang w:val="en-US" w:eastAsia="zh-CN"/>
              </w:rPr>
              <w:t>1.</w:t>
            </w:r>
            <w:r>
              <w:rPr>
                <w:rStyle w:val="6"/>
                <w:rFonts w:hint="eastAsia" w:ascii="仿宋_GB2312" w:hAnsi="仿宋_GB2312" w:eastAsia="仿宋_GB2312" w:cs="仿宋_GB2312"/>
                <w:sz w:val="24"/>
                <w:szCs w:val="24"/>
                <w:lang w:val="en-US" w:eastAsia="zh-CN"/>
              </w:rPr>
              <w:t>《中华人民共和国公路法》第五十二条</w:t>
            </w:r>
            <w:r>
              <w:rPr>
                <w:rStyle w:val="7"/>
                <w:rFonts w:hint="eastAsia" w:ascii="仿宋_GB2312" w:hAnsi="仿宋_GB2312" w:eastAsia="仿宋_GB2312" w:cs="仿宋_GB2312"/>
                <w:sz w:val="24"/>
                <w:szCs w:val="24"/>
                <w:lang w:val="en-US" w:eastAsia="zh-CN"/>
              </w:rPr>
              <w:t>　任何单位和个人不得损坏、擅自移动、涂改公路附属设施。前款公路附属设施，是指为保护、养护公路和保障公路安全畅通所设置的公路防护、排水、养护、管理、服务、交通安全、渡运、监控、通信、收费等设施、设备以及专用建筑物、构筑物等。</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第五十六条</w:t>
            </w:r>
            <w:r>
              <w:rPr>
                <w:rStyle w:val="7"/>
                <w:rFonts w:hint="eastAsia" w:ascii="仿宋_GB2312" w:hAnsi="仿宋_GB2312" w:eastAsia="仿宋_GB2312" w:cs="仿宋_GB2312"/>
                <w:sz w:val="24"/>
                <w:szCs w:val="24"/>
                <w:lang w:val="en-US" w:eastAsia="zh-CN"/>
              </w:rPr>
              <w:t>　除公路防护、养护需要的以外，禁止在公路两侧的建筑控制区内修建建筑物和地面构筑物；需要在建筑控制区内埋设管线、电缆等设施的，应当事先经县级以上地方人民政府交通主管部门批准。前款规定的建筑控制区的范围，由县级以上地方人民政府按照保障公路运行安全和节约用地的原则，依照国务院的规定划定。建筑控制区范围经县级以上地方人民政府依照前款规定划定后，由县级以上地方人民政府交通主管部门设置标桩、界桩。任何单位和个人不得损坏、擅自挪动该标桩、界桩。</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第七十六条第六项</w:t>
            </w:r>
            <w:r>
              <w:rPr>
                <w:rStyle w:val="7"/>
                <w:rFonts w:hint="eastAsia" w:ascii="仿宋_GB2312" w:hAnsi="仿宋_GB2312" w:eastAsia="仿宋_GB2312" w:cs="仿宋_GB2312"/>
                <w:sz w:val="24"/>
                <w:szCs w:val="24"/>
                <w:lang w:val="en-US" w:eastAsia="zh-CN"/>
              </w:rPr>
              <w:t>　有下列违法行为之一的，由交通主管部门责令停止违法行为，可以处三万元以下的罚款：（六）违反本法第五十二条、第五十六条规定，损坏、移动、涂改公路附属设施或者损坏、挪动建筑控制区的标桩、界桩，可能危及公路安全的。</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8"/>
                <w:rFonts w:hint="eastAsia" w:ascii="仿宋_GB2312" w:hAnsi="仿宋_GB2312" w:eastAsia="仿宋_GB2312" w:cs="仿宋_GB2312"/>
                <w:sz w:val="24"/>
                <w:szCs w:val="24"/>
                <w:lang w:val="en-US" w:eastAsia="zh-CN"/>
              </w:rPr>
              <w:t>2.</w:t>
            </w:r>
            <w:r>
              <w:rPr>
                <w:rStyle w:val="6"/>
                <w:rFonts w:hint="eastAsia" w:ascii="仿宋_GB2312" w:hAnsi="仿宋_GB2312" w:eastAsia="仿宋_GB2312" w:cs="仿宋_GB2312"/>
                <w:sz w:val="24"/>
                <w:szCs w:val="24"/>
                <w:lang w:val="en-US" w:eastAsia="zh-CN"/>
              </w:rPr>
              <w:t>《公路安全保护条例》第二十五条</w:t>
            </w:r>
            <w:r>
              <w:rPr>
                <w:rStyle w:val="7"/>
                <w:rFonts w:hint="eastAsia" w:ascii="仿宋_GB2312" w:hAnsi="仿宋_GB2312" w:eastAsia="仿宋_GB2312" w:cs="仿宋_GB2312"/>
                <w:sz w:val="24"/>
                <w:szCs w:val="24"/>
                <w:lang w:val="en-US" w:eastAsia="zh-CN"/>
              </w:rPr>
              <w:t>　禁止损坏、擅自移动、涂改、遮挡公路附属设施或者利用公路附属设施架设管道、悬挂物品。</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第六十条第一项</w:t>
            </w:r>
            <w:r>
              <w:rPr>
                <w:rStyle w:val="7"/>
                <w:rFonts w:hint="eastAsia" w:ascii="仿宋_GB2312" w:hAnsi="仿宋_GB2312" w:eastAsia="仿宋_GB2312" w:cs="仿宋_GB2312"/>
                <w:sz w:val="24"/>
                <w:szCs w:val="24"/>
                <w:lang w:val="en-US" w:eastAsia="zh-CN"/>
              </w:rPr>
              <w:t>　违反本条例的规定，有下列行为之一的，由公路管理机构责令改正，可以处</w:t>
            </w:r>
            <w:r>
              <w:rPr>
                <w:rStyle w:val="9"/>
                <w:rFonts w:hint="eastAsia" w:ascii="仿宋_GB2312" w:hAnsi="仿宋_GB2312" w:eastAsia="仿宋_GB2312" w:cs="仿宋_GB2312"/>
                <w:sz w:val="24"/>
                <w:szCs w:val="24"/>
                <w:lang w:val="en-US" w:eastAsia="zh-CN"/>
              </w:rPr>
              <w:t>3</w:t>
            </w:r>
            <w:r>
              <w:rPr>
                <w:rStyle w:val="7"/>
                <w:rFonts w:hint="eastAsia" w:ascii="仿宋_GB2312" w:hAnsi="仿宋_GB2312" w:eastAsia="仿宋_GB2312" w:cs="仿宋_GB2312"/>
                <w:sz w:val="24"/>
                <w:szCs w:val="24"/>
                <w:lang w:val="en-US" w:eastAsia="zh-CN"/>
              </w:rPr>
              <w:t>万元以下的罚款：（一）损坏、擅自移动、涂改、遮挡公路附属设施或者利用公路附属设施架设管道、悬挂物品，可能危及公路安全的。</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r>
              <w:rPr>
                <w:rStyle w:val="10"/>
                <w:rFonts w:hint="eastAsia" w:ascii="仿宋_GB2312" w:hAnsi="仿宋_GB2312" w:eastAsia="仿宋_GB2312" w:cs="仿宋_GB2312"/>
                <w:sz w:val="24"/>
                <w:szCs w:val="24"/>
                <w:lang w:val="en-US" w:eastAsia="zh-CN"/>
              </w:rPr>
              <w:t>仅适用农村公路。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37</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对造成公路路面损坏、污染或者影响公路畅通行为的行政处罚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　</w:t>
            </w:r>
            <w:r>
              <w:rPr>
                <w:rStyle w:val="8"/>
                <w:rFonts w:hint="eastAsia" w:ascii="仿宋_GB2312" w:hAnsi="仿宋_GB2312" w:eastAsia="仿宋_GB2312" w:cs="仿宋_GB2312"/>
                <w:sz w:val="24"/>
                <w:szCs w:val="24"/>
                <w:lang w:val="en-US" w:eastAsia="zh-CN"/>
              </w:rPr>
              <w:t>1.</w:t>
            </w:r>
            <w:r>
              <w:rPr>
                <w:rStyle w:val="6"/>
                <w:rFonts w:hint="eastAsia" w:ascii="仿宋_GB2312" w:hAnsi="仿宋_GB2312" w:eastAsia="仿宋_GB2312" w:cs="仿宋_GB2312"/>
                <w:sz w:val="24"/>
                <w:szCs w:val="24"/>
                <w:lang w:val="en-US" w:eastAsia="zh-CN"/>
              </w:rPr>
              <w:t>《中华人民共和国公路法》第四十六条</w:t>
            </w:r>
            <w:r>
              <w:rPr>
                <w:rStyle w:val="7"/>
                <w:rFonts w:hint="eastAsia" w:ascii="仿宋_GB2312" w:hAnsi="仿宋_GB2312" w:eastAsia="仿宋_GB2312" w:cs="仿宋_GB2312"/>
                <w:sz w:val="24"/>
                <w:szCs w:val="24"/>
                <w:lang w:val="en-US" w:eastAsia="zh-CN"/>
              </w:rPr>
              <w:t>　任何单位和个人不得在公路上及公路用地范围内摆摊设点、堆放物品、倾倒垃圾、设置障碍、挖沟引水、利用公路边沟排放污物或者进行其他损坏、污染公路和影响公路畅通的活动。</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第七十七条</w:t>
            </w:r>
            <w:r>
              <w:rPr>
                <w:rStyle w:val="7"/>
                <w:rFonts w:hint="eastAsia" w:ascii="仿宋_GB2312" w:hAnsi="仿宋_GB2312" w:eastAsia="仿宋_GB2312" w:cs="仿宋_GB2312"/>
                <w:sz w:val="24"/>
                <w:szCs w:val="24"/>
                <w:lang w:val="en-US" w:eastAsia="zh-CN"/>
              </w:rPr>
              <w:t>　违反本法第四十六条的规定，造成公路路面损坏、污染或者影响公路畅通的，或者违反本法第五十一条规定，将公路作为试车场地的，由交通主管部门责令停止违法行为，可以处五千元以下的罚款。</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8"/>
                <w:rFonts w:hint="eastAsia" w:ascii="仿宋_GB2312" w:hAnsi="仿宋_GB2312" w:eastAsia="仿宋_GB2312" w:cs="仿宋_GB2312"/>
                <w:sz w:val="24"/>
                <w:szCs w:val="24"/>
                <w:lang w:val="en-US" w:eastAsia="zh-CN"/>
              </w:rPr>
              <w:t>2.</w:t>
            </w:r>
            <w:r>
              <w:rPr>
                <w:rStyle w:val="6"/>
                <w:rFonts w:hint="eastAsia" w:ascii="仿宋_GB2312" w:hAnsi="仿宋_GB2312" w:eastAsia="仿宋_GB2312" w:cs="仿宋_GB2312"/>
                <w:sz w:val="24"/>
                <w:szCs w:val="24"/>
                <w:lang w:val="en-US" w:eastAsia="zh-CN"/>
              </w:rPr>
              <w:t>《公路安全保护条例》第六十九条</w:t>
            </w:r>
            <w:r>
              <w:rPr>
                <w:rStyle w:val="7"/>
                <w:rFonts w:hint="eastAsia" w:ascii="仿宋_GB2312" w:hAnsi="仿宋_GB2312" w:eastAsia="仿宋_GB2312" w:cs="仿宋_GB2312"/>
                <w:sz w:val="24"/>
                <w:szCs w:val="24"/>
                <w:lang w:val="en-US" w:eastAsia="zh-CN"/>
              </w:rPr>
              <w:t>　车辆装载物触地拖行、掉落、遗洒或者飘散，造成公路路面损坏、污染的，由公路管理机构责令改正，处</w:t>
            </w:r>
            <w:r>
              <w:rPr>
                <w:rStyle w:val="9"/>
                <w:rFonts w:hint="eastAsia" w:ascii="仿宋_GB2312" w:hAnsi="仿宋_GB2312" w:eastAsia="仿宋_GB2312" w:cs="仿宋_GB2312"/>
                <w:sz w:val="24"/>
                <w:szCs w:val="24"/>
                <w:lang w:val="en-US" w:eastAsia="zh-CN"/>
              </w:rPr>
              <w:t>5000</w:t>
            </w:r>
            <w:r>
              <w:rPr>
                <w:rStyle w:val="7"/>
                <w:rFonts w:hint="eastAsia" w:ascii="仿宋_GB2312" w:hAnsi="仿宋_GB2312" w:eastAsia="仿宋_GB2312" w:cs="仿宋_GB2312"/>
                <w:sz w:val="24"/>
                <w:szCs w:val="24"/>
                <w:lang w:val="en-US" w:eastAsia="zh-CN"/>
              </w:rPr>
              <w:t>元以下的罚款。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_GB2312" w:hAnsi="仿宋_GB2312" w:eastAsia="仿宋_GB2312" w:cs="仿宋_GB2312"/>
                <w:i w:val="0"/>
                <w:color w:val="000000"/>
                <w:kern w:val="2"/>
                <w:sz w:val="24"/>
                <w:szCs w:val="24"/>
                <w:u w:val="none"/>
                <w:lang w:val="en-US" w:eastAsia="zh-CN" w:bidi="ar-SA"/>
              </w:rPr>
            </w:pPr>
            <w:r>
              <w:rPr>
                <w:rStyle w:val="10"/>
                <w:rFonts w:hint="eastAsia" w:ascii="仿宋_GB2312" w:hAnsi="仿宋_GB2312" w:eastAsia="仿宋_GB2312" w:cs="仿宋_GB2312"/>
                <w:sz w:val="24"/>
                <w:szCs w:val="24"/>
                <w:lang w:val="en-US" w:eastAsia="zh-CN"/>
              </w:rPr>
              <w:t>仅适用农村公路。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38</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对在公路建筑控制区内修建、扩建建筑物、地面构筑物或擅自埋设管道、电缆等设施行为的行政处罚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7"/>
                <w:rFonts w:hint="eastAsia" w:ascii="仿宋_GB2312" w:hAnsi="仿宋_GB2312" w:eastAsia="仿宋_GB2312" w:cs="仿宋_GB2312"/>
                <w:sz w:val="24"/>
                <w:szCs w:val="24"/>
                <w:lang w:val="en-US" w:eastAsia="zh-CN"/>
              </w:rPr>
            </w:pPr>
            <w:r>
              <w:rPr>
                <w:rStyle w:val="8"/>
                <w:rFonts w:hint="eastAsia" w:ascii="仿宋_GB2312" w:hAnsi="仿宋_GB2312" w:eastAsia="仿宋_GB2312" w:cs="仿宋_GB2312"/>
                <w:sz w:val="24"/>
                <w:szCs w:val="24"/>
                <w:lang w:val="en-US" w:eastAsia="zh-CN"/>
              </w:rPr>
              <w:t>1.</w:t>
            </w:r>
            <w:r>
              <w:rPr>
                <w:rStyle w:val="6"/>
                <w:rFonts w:hint="eastAsia" w:ascii="仿宋_GB2312" w:hAnsi="仿宋_GB2312" w:eastAsia="仿宋_GB2312" w:cs="仿宋_GB2312"/>
                <w:sz w:val="24"/>
                <w:szCs w:val="24"/>
                <w:lang w:val="en-US" w:eastAsia="zh-CN"/>
              </w:rPr>
              <w:t>《中华人民共和国公路法》第五十六条</w:t>
            </w:r>
            <w:r>
              <w:rPr>
                <w:rStyle w:val="7"/>
                <w:rFonts w:hint="eastAsia" w:ascii="仿宋_GB2312" w:hAnsi="仿宋_GB2312" w:eastAsia="仿宋_GB2312" w:cs="仿宋_GB2312"/>
                <w:sz w:val="24"/>
                <w:szCs w:val="24"/>
                <w:lang w:val="en-US" w:eastAsia="zh-CN"/>
              </w:rPr>
              <w:t>　除公路防护、养护需要的以外，禁止在公路两侧的建筑控制区内修建建筑物和地面构筑物；需要在建筑控制区内增设管线、电缆等设施的，应当事先经县级以上地方人民政府交通主管部门批准。前款规定的建筑控制区的范围，由县级以上地方人民政府按照保障公路运行安全和节约用地的原则，依照国务院的规定划定。建筑控制区范围经县级以上地方人民政府依照前款规定划定后，由县级以上地方人民政府交通主管部门设置标桩、界桩。任何单位和个人不得损坏、擅自挪动该标桩、界桩。</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第八十一条</w:t>
            </w:r>
            <w:r>
              <w:rPr>
                <w:rStyle w:val="7"/>
                <w:rFonts w:hint="eastAsia" w:ascii="仿宋_GB2312" w:hAnsi="仿宋_GB2312" w:eastAsia="仿宋_GB2312" w:cs="仿宋_GB2312"/>
                <w:sz w:val="24"/>
                <w:szCs w:val="24"/>
                <w:lang w:val="en-US" w:eastAsia="zh-CN"/>
              </w:rPr>
              <w:t>　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8"/>
                <w:rFonts w:hint="eastAsia" w:ascii="仿宋_GB2312" w:hAnsi="仿宋_GB2312" w:eastAsia="仿宋_GB2312" w:cs="仿宋_GB2312"/>
                <w:sz w:val="24"/>
                <w:szCs w:val="24"/>
                <w:lang w:val="en-US" w:eastAsia="zh-CN"/>
              </w:rPr>
              <w:t>2.</w:t>
            </w:r>
            <w:r>
              <w:rPr>
                <w:rStyle w:val="6"/>
                <w:rFonts w:hint="eastAsia" w:ascii="仿宋_GB2312" w:hAnsi="仿宋_GB2312" w:eastAsia="仿宋_GB2312" w:cs="仿宋_GB2312"/>
                <w:sz w:val="24"/>
                <w:szCs w:val="24"/>
                <w:lang w:val="en-US" w:eastAsia="zh-CN"/>
              </w:rPr>
              <w:t>《公路安全保护条例》第五十六条第一项</w:t>
            </w:r>
            <w:r>
              <w:rPr>
                <w:rStyle w:val="7"/>
                <w:rFonts w:hint="eastAsia" w:ascii="仿宋_GB2312" w:hAnsi="仿宋_GB2312" w:eastAsia="仿宋_GB2312" w:cs="仿宋_GB2312"/>
                <w:sz w:val="24"/>
                <w:szCs w:val="24"/>
                <w:lang w:val="en-US" w:eastAsia="zh-CN"/>
              </w:rPr>
              <w:t>　违反本条例的规定，有下列情形之一的，由公路管理机构责令限期拆除，可以处</w:t>
            </w:r>
            <w:r>
              <w:rPr>
                <w:rStyle w:val="9"/>
                <w:rFonts w:hint="eastAsia" w:ascii="仿宋_GB2312" w:hAnsi="仿宋_GB2312" w:eastAsia="仿宋_GB2312" w:cs="仿宋_GB2312"/>
                <w:sz w:val="24"/>
                <w:szCs w:val="24"/>
                <w:lang w:val="en-US" w:eastAsia="zh-CN"/>
              </w:rPr>
              <w:t>5</w:t>
            </w:r>
            <w:r>
              <w:rPr>
                <w:rStyle w:val="7"/>
                <w:rFonts w:hint="eastAsia" w:ascii="仿宋_GB2312" w:hAnsi="仿宋_GB2312" w:eastAsia="仿宋_GB2312" w:cs="仿宋_GB2312"/>
                <w:sz w:val="24"/>
                <w:szCs w:val="24"/>
                <w:lang w:val="en-US" w:eastAsia="zh-CN"/>
              </w:rPr>
              <w:t>万元以下的罚款。逾期不拆除的，由公路管理机构拆除，有关费用由违法行为人承担：（一）在公路建筑控制区内修建、扩建建筑物、地面构筑物或者未经许可埋设管道、电缆等设施的。</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8"/>
                <w:rFonts w:hint="eastAsia" w:ascii="仿宋_GB2312" w:hAnsi="仿宋_GB2312" w:eastAsia="仿宋_GB2312" w:cs="仿宋_GB2312"/>
                <w:sz w:val="24"/>
                <w:szCs w:val="24"/>
                <w:lang w:val="en-US" w:eastAsia="zh-CN"/>
              </w:rPr>
              <w:t>3.</w:t>
            </w:r>
            <w:r>
              <w:rPr>
                <w:rStyle w:val="6"/>
                <w:rFonts w:hint="eastAsia" w:ascii="仿宋_GB2312" w:hAnsi="仿宋_GB2312" w:eastAsia="仿宋_GB2312" w:cs="仿宋_GB2312"/>
                <w:sz w:val="24"/>
                <w:szCs w:val="24"/>
                <w:lang w:val="en-US" w:eastAsia="zh-CN"/>
              </w:rPr>
              <w:t>《四川省农村公路条例》第二十七条</w:t>
            </w:r>
            <w:r>
              <w:rPr>
                <w:rStyle w:val="7"/>
                <w:rFonts w:hint="eastAsia" w:ascii="仿宋_GB2312" w:hAnsi="仿宋_GB2312" w:eastAsia="仿宋_GB2312" w:cs="仿宋_GB2312"/>
                <w:sz w:val="24"/>
                <w:szCs w:val="24"/>
                <w:lang w:val="en-US" w:eastAsia="zh-CN"/>
              </w:rPr>
              <w:t>　在农村公路建筑控制区内，除农村公路保护需要外，禁止修建建筑物和地面构筑物。农村公路建筑控制区划定前已经合法修建的不得扩建，因农村公路建设、养护或者保障公路通行安全等原因需要拆除的应当依法给予补偿。在农村公路建筑控制区外修建的建筑物、地面构筑物以及其他设施不得遮挡公路安全标志、妨碍安全视距。</w:t>
            </w:r>
            <w:r>
              <w:rPr>
                <w:rStyle w:val="9"/>
                <w:rFonts w:hint="eastAsia" w:ascii="仿宋_GB2312" w:hAnsi="仿宋_GB2312" w:eastAsia="仿宋_GB2312" w:cs="仿宋_GB2312"/>
                <w:sz w:val="24"/>
                <w:szCs w:val="24"/>
                <w:lang w:val="en-US" w:eastAsia="zh-CN"/>
              </w:rPr>
              <w:t xml:space="preserve"> </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第五十四条</w:t>
            </w:r>
            <w:r>
              <w:rPr>
                <w:rStyle w:val="7"/>
                <w:rFonts w:hint="eastAsia" w:ascii="仿宋_GB2312" w:hAnsi="仿宋_GB2312" w:eastAsia="仿宋_GB2312" w:cs="仿宋_GB2312"/>
                <w:sz w:val="24"/>
                <w:szCs w:val="24"/>
                <w:lang w:val="en-US" w:eastAsia="zh-CN"/>
              </w:rPr>
              <w:t>　违反本条例第二十七条规定，在村道建筑控制区内修建、扩建建筑物、地面构筑物，或者在村道建筑控制区外修建的建筑物、地面构筑物以及其他设施遮挡公路安全标志、妨碍安全视距影响交通安全的，由县（市、区）人民政府交通运输主管部门公路管理机构责令限期拆除，可以处二百元以上二千元以下的罚款；情节严重的，处二千元以上五千元以下的罚款。</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r>
              <w:rPr>
                <w:rStyle w:val="10"/>
                <w:rFonts w:hint="eastAsia" w:ascii="仿宋_GB2312" w:hAnsi="仿宋_GB2312" w:eastAsia="仿宋_GB2312" w:cs="仿宋_GB2312"/>
                <w:sz w:val="24"/>
                <w:szCs w:val="24"/>
                <w:lang w:val="en-US" w:eastAsia="zh-CN"/>
              </w:rPr>
              <w:t>仅适用农村公路。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43</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对在供生活饮用水的重要水域，从事集约化养殖等危害饮用水水源水质的活动的行政处罚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《四川省〈中华人民共和国水法〉实施办法》第十五条第二款</w:t>
            </w:r>
            <w:r>
              <w:rPr>
                <w:rStyle w:val="7"/>
                <w:rFonts w:hint="eastAsia" w:ascii="仿宋_GB2312" w:hAnsi="仿宋_GB2312" w:eastAsia="仿宋_GB2312" w:cs="仿宋_GB2312"/>
                <w:sz w:val="24"/>
                <w:szCs w:val="24"/>
                <w:lang w:val="en-US" w:eastAsia="zh-CN"/>
              </w:rPr>
              <w:t>　供生活饮用水的重要水域，不得从事集约化养殖等危害饮用水水源水质的活动。</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第三十九条</w:t>
            </w:r>
            <w:r>
              <w:rPr>
                <w:rStyle w:val="7"/>
                <w:rFonts w:hint="eastAsia" w:ascii="仿宋_GB2312" w:hAnsi="仿宋_GB2312" w:eastAsia="仿宋_GB2312" w:cs="仿宋_GB2312"/>
                <w:sz w:val="24"/>
                <w:szCs w:val="24"/>
                <w:lang w:val="en-US" w:eastAsia="zh-CN"/>
              </w:rPr>
              <w:t>　违反本办法第十五条第二款规定的，责令限期拆除、恢复原状；逾期不拆除、不恢复原状的，代为拆除、恢复原状，费用由违法单位或者个人承担，并处</w:t>
            </w:r>
            <w:r>
              <w:rPr>
                <w:rStyle w:val="9"/>
                <w:rFonts w:hint="eastAsia" w:ascii="仿宋_GB2312" w:hAnsi="仿宋_GB2312" w:eastAsia="仿宋_GB2312" w:cs="仿宋_GB2312"/>
                <w:sz w:val="24"/>
                <w:szCs w:val="24"/>
                <w:lang w:val="en-US" w:eastAsia="zh-CN"/>
              </w:rPr>
              <w:t>1</w:t>
            </w:r>
            <w:r>
              <w:rPr>
                <w:rStyle w:val="7"/>
                <w:rFonts w:hint="eastAsia" w:ascii="仿宋_GB2312" w:hAnsi="仿宋_GB2312" w:eastAsia="仿宋_GB2312" w:cs="仿宋_GB2312"/>
                <w:sz w:val="24"/>
                <w:szCs w:val="24"/>
                <w:lang w:val="en-US" w:eastAsia="zh-CN"/>
              </w:rPr>
              <w:t>万元以上</w:t>
            </w:r>
            <w:r>
              <w:rPr>
                <w:rStyle w:val="9"/>
                <w:rFonts w:hint="eastAsia" w:ascii="仿宋_GB2312" w:hAnsi="仿宋_GB2312" w:eastAsia="仿宋_GB2312" w:cs="仿宋_GB2312"/>
                <w:sz w:val="24"/>
                <w:szCs w:val="24"/>
                <w:lang w:val="en-US" w:eastAsia="zh-CN"/>
              </w:rPr>
              <w:t>5</w:t>
            </w:r>
            <w:r>
              <w:rPr>
                <w:rStyle w:val="7"/>
                <w:rFonts w:hint="eastAsia" w:ascii="仿宋_GB2312" w:hAnsi="仿宋_GB2312" w:eastAsia="仿宋_GB2312" w:cs="仿宋_GB2312"/>
                <w:sz w:val="24"/>
                <w:szCs w:val="24"/>
                <w:lang w:val="en-US" w:eastAsia="zh-CN"/>
              </w:rPr>
              <w:t>万元以下的罚款。</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43</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对在村镇供水工程保护控制范围内从事禁止性活动的行政处罚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10"/>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《四川省村镇供水条例》</w:t>
            </w:r>
            <w:r>
              <w:rPr>
                <w:rStyle w:val="12"/>
                <w:rFonts w:hint="eastAsia" w:ascii="仿宋_GB2312" w:hAnsi="仿宋_GB2312" w:eastAsia="仿宋_GB2312" w:cs="仿宋_GB2312"/>
                <w:sz w:val="24"/>
                <w:szCs w:val="24"/>
                <w:lang w:val="en-US" w:eastAsia="zh-CN"/>
              </w:rPr>
              <w:t xml:space="preserve"> </w:t>
            </w:r>
            <w:r>
              <w:rPr>
                <w:rStyle w:val="11"/>
                <w:rFonts w:hint="eastAsia" w:ascii="仿宋_GB2312" w:hAnsi="仿宋_GB2312" w:eastAsia="仿宋_GB2312" w:cs="仿宋_GB2312"/>
                <w:sz w:val="24"/>
                <w:szCs w:val="24"/>
                <w:lang w:val="en-US" w:eastAsia="zh-CN"/>
              </w:rPr>
              <w:t>第二十六条第二款</w:t>
            </w:r>
            <w:r>
              <w:rPr>
                <w:rStyle w:val="10"/>
                <w:rFonts w:hint="eastAsia" w:ascii="仿宋_GB2312" w:hAnsi="仿宋_GB2312" w:eastAsia="仿宋_GB2312" w:cs="仿宋_GB2312"/>
                <w:sz w:val="24"/>
                <w:szCs w:val="24"/>
                <w:lang w:val="en-US" w:eastAsia="zh-CN"/>
              </w:rPr>
              <w:t>　供水工程保护控制范围内，不得修建筑物、构筑物，不得挖坑（沟）、取土、堆渣，严禁爆破、打桩、顶进作业等危害供水工程及设施安全的活动。</w:t>
            </w:r>
            <w:r>
              <w:rPr>
                <w:rStyle w:val="13"/>
                <w:rFonts w:hint="eastAsia" w:ascii="仿宋_GB2312" w:hAnsi="仿宋_GB2312" w:eastAsia="仿宋_GB2312" w:cs="仿宋_GB2312"/>
                <w:sz w:val="24"/>
                <w:szCs w:val="24"/>
                <w:lang w:val="en-US" w:eastAsia="zh-CN"/>
              </w:rPr>
              <w:br w:type="textWrapping"/>
            </w:r>
            <w:r>
              <w:rPr>
                <w:rStyle w:val="14"/>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第三款</w:t>
            </w:r>
            <w:r>
              <w:rPr>
                <w:rStyle w:val="10"/>
                <w:rFonts w:hint="eastAsia" w:ascii="仿宋_GB2312" w:hAnsi="仿宋_GB2312" w:eastAsia="仿宋_GB2312" w:cs="仿宋_GB2312"/>
                <w:sz w:val="24"/>
                <w:szCs w:val="24"/>
                <w:lang w:val="en-US" w:eastAsia="zh-CN"/>
              </w:rPr>
              <w:t>　净水构筑物、调节构筑物、泵站（加压站）保护范围内，不得设立生活区和修建畜禽饲养场、厕所、渗水坑、污水沟道，不得堆放垃圾、粪便等污染物，严禁排放有毒有害物质。</w:t>
            </w:r>
            <w:r>
              <w:rPr>
                <w:rStyle w:val="13"/>
                <w:rFonts w:hint="eastAsia" w:ascii="仿宋_GB2312" w:hAnsi="仿宋_GB2312" w:eastAsia="仿宋_GB2312" w:cs="仿宋_GB2312"/>
                <w:sz w:val="24"/>
                <w:szCs w:val="24"/>
                <w:lang w:val="en-US" w:eastAsia="zh-CN"/>
              </w:rPr>
              <w:br w:type="textWrapping"/>
            </w:r>
            <w:r>
              <w:rPr>
                <w:rStyle w:val="10"/>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第五十条</w:t>
            </w:r>
            <w:r>
              <w:rPr>
                <w:rStyle w:val="10"/>
                <w:rFonts w:hint="eastAsia" w:ascii="仿宋_GB2312" w:hAnsi="仿宋_GB2312" w:eastAsia="仿宋_GB2312" w:cs="仿宋_GB2312"/>
                <w:sz w:val="24"/>
                <w:szCs w:val="24"/>
                <w:lang w:val="en-US" w:eastAsia="zh-CN"/>
              </w:rPr>
              <w:t>　违反本条例第二十六条第二款、第三款规定，在村镇供水工程保护控制范围内从事禁止性活动的，由县级以上地方人民政府水行政主管部门责令改正；拒不改正的，处以二千元以上二万元以下罚款。造成损失的，依法承担赔偿责任。</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47</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对擅自改装、迁移、拆除公共供水设施，拆卸、启封、损坏结算水表或者干扰水表正常计量的行政处罚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10"/>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《四川省村镇供水条例》第二十八条</w:t>
            </w:r>
            <w:r>
              <w:rPr>
                <w:rStyle w:val="10"/>
                <w:rFonts w:hint="eastAsia" w:ascii="仿宋_GB2312" w:hAnsi="仿宋_GB2312" w:eastAsia="仿宋_GB2312" w:cs="仿宋_GB2312"/>
                <w:sz w:val="24"/>
                <w:szCs w:val="24"/>
                <w:lang w:val="en-US" w:eastAsia="zh-CN"/>
              </w:rPr>
              <w:t>　任何单位和个人不得擅自改装、迁移或者拆除公共供水设施；不得拆卸、启封、损坏结算水表或者干扰水表正常计量。建设工程确需改装、迁移或者拆除公共供水设施的，建设单位应当征得县级以上地方人民政府水行政主管部门同意，并会同供水单位和施工单位采取相应的补救措施，所需费用由建设单位承担。</w:t>
            </w:r>
            <w:r>
              <w:rPr>
                <w:rStyle w:val="13"/>
                <w:rFonts w:hint="eastAsia" w:ascii="仿宋_GB2312" w:hAnsi="仿宋_GB2312" w:eastAsia="仿宋_GB2312" w:cs="仿宋_GB2312"/>
                <w:sz w:val="24"/>
                <w:szCs w:val="24"/>
                <w:lang w:val="en-US" w:eastAsia="zh-CN"/>
              </w:rPr>
              <w:t xml:space="preserve"> </w:t>
            </w:r>
            <w:r>
              <w:rPr>
                <w:rStyle w:val="13"/>
                <w:rFonts w:hint="eastAsia" w:ascii="仿宋_GB2312" w:hAnsi="仿宋_GB2312" w:eastAsia="仿宋_GB2312" w:cs="仿宋_GB2312"/>
                <w:sz w:val="24"/>
                <w:szCs w:val="24"/>
                <w:lang w:val="en-US" w:eastAsia="zh-CN"/>
              </w:rPr>
              <w:br w:type="textWrapping"/>
            </w:r>
            <w:r>
              <w:rPr>
                <w:rStyle w:val="10"/>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第五十一条</w:t>
            </w:r>
            <w:r>
              <w:rPr>
                <w:rStyle w:val="10"/>
                <w:rFonts w:hint="eastAsia" w:ascii="仿宋_GB2312" w:hAnsi="仿宋_GB2312" w:eastAsia="仿宋_GB2312" w:cs="仿宋_GB2312"/>
                <w:sz w:val="24"/>
                <w:szCs w:val="24"/>
                <w:lang w:val="en-US" w:eastAsia="zh-CN"/>
              </w:rPr>
              <w:t>　违反本条例第二十八条规定，擅自改装、迁移、拆除公共供水设施，拆卸、启封、损坏结算水表或者干扰水表正常计量的，由县级以上地方人民政府水行政主管部门责令改正，恢复原状，并处以二千元以上一万元以下罚款；情节严重的，处以一万元以上五万元以下罚款。造成损失的，依法承担赔偿责任。</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eastAsia" w:ascii="仿宋_GB2312" w:hAnsi="仿宋_GB2312" w:eastAsia="仿宋_GB2312" w:cs="仿宋_GB2312"/>
                <w:i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49</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对擅自在村镇公共供水管道上连接取水设施的行政处罚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10"/>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《四川省村镇供水条例》第二十九条</w:t>
            </w:r>
            <w:r>
              <w:rPr>
                <w:rStyle w:val="10"/>
                <w:rFonts w:hint="eastAsia" w:ascii="仿宋_GB2312" w:hAnsi="仿宋_GB2312" w:eastAsia="仿宋_GB2312" w:cs="仿宋_GB2312"/>
                <w:sz w:val="24"/>
                <w:szCs w:val="24"/>
                <w:lang w:val="en-US" w:eastAsia="zh-CN"/>
              </w:rPr>
              <w:t>　未经供水单位同意，任何单位和个人不得在村镇公共供水管道上连接取水设施。禁止生产或者使用有毒有害物质的单位和个人将生产设施与村镇公共供水管道连接。</w:t>
            </w:r>
            <w:r>
              <w:rPr>
                <w:rStyle w:val="13"/>
                <w:rFonts w:hint="eastAsia" w:ascii="仿宋_GB2312" w:hAnsi="仿宋_GB2312" w:eastAsia="仿宋_GB2312" w:cs="仿宋_GB2312"/>
                <w:sz w:val="24"/>
                <w:szCs w:val="24"/>
                <w:lang w:val="en-US" w:eastAsia="zh-CN"/>
              </w:rPr>
              <w:br w:type="textWrapping"/>
            </w:r>
            <w:r>
              <w:rPr>
                <w:rStyle w:val="10"/>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第五十二条</w:t>
            </w:r>
            <w:r>
              <w:rPr>
                <w:rStyle w:val="10"/>
                <w:rFonts w:hint="eastAsia" w:ascii="仿宋_GB2312" w:hAnsi="仿宋_GB2312" w:eastAsia="仿宋_GB2312" w:cs="仿宋_GB2312"/>
                <w:sz w:val="24"/>
                <w:szCs w:val="24"/>
                <w:lang w:val="en-US" w:eastAsia="zh-CN"/>
              </w:rPr>
              <w:t>　违反本条例第二十九条规定，擅自在村镇公共供水管道上连接取水设施的，由县级以上地方人民政府水行政主管部门责令改正，恢复原状，并处以一千元以上五千元以下罚款；擅自将生产、使用有毒有害物质的设施与村镇公共供水管道连接的，由县级水行政主管部门责令纠正，排除危害，并处以二万元以上十万元以下罚款。</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50</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对擅自将生产、使用有毒有害物质的设施与村镇公共供水管道连接的行政处罚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10"/>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《四川省村镇供水条例》第二十九条</w:t>
            </w:r>
            <w:r>
              <w:rPr>
                <w:rStyle w:val="10"/>
                <w:rFonts w:hint="eastAsia" w:ascii="仿宋_GB2312" w:hAnsi="仿宋_GB2312" w:eastAsia="仿宋_GB2312" w:cs="仿宋_GB2312"/>
                <w:sz w:val="24"/>
                <w:szCs w:val="24"/>
                <w:lang w:val="en-US" w:eastAsia="zh-CN"/>
              </w:rPr>
              <w:t>　未经供水单位同意，任何单位和个人不得在村镇公共供水管道上连接取水设施。禁止生产或者使用有毒有害物质的单位和个人将生产设施与村镇公共供水管道连接。</w:t>
            </w:r>
            <w:r>
              <w:rPr>
                <w:rStyle w:val="13"/>
                <w:rFonts w:hint="eastAsia" w:ascii="仿宋_GB2312" w:hAnsi="仿宋_GB2312" w:eastAsia="仿宋_GB2312" w:cs="仿宋_GB2312"/>
                <w:sz w:val="24"/>
                <w:szCs w:val="24"/>
                <w:lang w:val="en-US" w:eastAsia="zh-CN"/>
              </w:rPr>
              <w:br w:type="textWrapping"/>
            </w:r>
            <w:r>
              <w:rPr>
                <w:rStyle w:val="10"/>
                <w:rFonts w:hint="eastAsia" w:ascii="仿宋_GB2312" w:hAnsi="仿宋_GB2312" w:eastAsia="仿宋_GB2312" w:cs="仿宋_GB2312"/>
                <w:sz w:val="24"/>
                <w:szCs w:val="24"/>
                <w:lang w:val="en-US" w:eastAsia="zh-CN"/>
              </w:rPr>
              <w:t>　　</w:t>
            </w:r>
            <w:r>
              <w:rPr>
                <w:rStyle w:val="11"/>
                <w:rFonts w:hint="eastAsia" w:ascii="仿宋_GB2312" w:hAnsi="仿宋_GB2312" w:eastAsia="仿宋_GB2312" w:cs="仿宋_GB2312"/>
                <w:sz w:val="24"/>
                <w:szCs w:val="24"/>
                <w:lang w:val="en-US" w:eastAsia="zh-CN"/>
              </w:rPr>
              <w:t>第五十二条</w:t>
            </w:r>
            <w:r>
              <w:rPr>
                <w:rStyle w:val="10"/>
                <w:rFonts w:hint="eastAsia" w:ascii="仿宋_GB2312" w:hAnsi="仿宋_GB2312" w:eastAsia="仿宋_GB2312" w:cs="仿宋_GB2312"/>
                <w:sz w:val="24"/>
                <w:szCs w:val="24"/>
                <w:lang w:val="en-US" w:eastAsia="zh-CN"/>
              </w:rPr>
              <w:t>　违反本条例第二十九条规定，擅自在村镇公共供水管道上连接取水设施的，由县级以上地方人民政府水行政主管部门责令改正，恢复原状，并处以一千元以上五千元以下罚款；擅自将生产、使用有毒有害物质的设施与村镇公共供水管道连接的，由县级水行政主管部门责令纠正，排除危害，并处以二万元以上十万元以下罚款。</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52</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对擅自开启公共消防栓的行政处罚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《四川省村镇供水条例》第四十五条第二款</w:t>
            </w:r>
            <w:r>
              <w:rPr>
                <w:rStyle w:val="7"/>
                <w:rFonts w:hint="eastAsia" w:ascii="仿宋_GB2312" w:hAnsi="仿宋_GB2312" w:eastAsia="仿宋_GB2312" w:cs="仿宋_GB2312"/>
                <w:sz w:val="24"/>
                <w:szCs w:val="24"/>
                <w:lang w:val="en-US" w:eastAsia="zh-CN"/>
              </w:rPr>
              <w:t>　公共消火栓实行专管专用制度，除训练演练、灭火救援用水外，任何单位和个人不得擅自动用。</w:t>
            </w:r>
            <w:r>
              <w:rPr>
                <w:rStyle w:val="9"/>
                <w:rFonts w:hint="eastAsia" w:ascii="仿宋_GB2312" w:hAnsi="仿宋_GB2312" w:eastAsia="仿宋_GB2312" w:cs="仿宋_GB2312"/>
                <w:sz w:val="24"/>
                <w:szCs w:val="24"/>
                <w:lang w:val="en-US" w:eastAsia="zh-CN"/>
              </w:rPr>
              <w:t xml:space="preserve"> </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第五十四条</w:t>
            </w:r>
            <w:r>
              <w:rPr>
                <w:rStyle w:val="7"/>
                <w:rFonts w:hint="eastAsia" w:ascii="仿宋_GB2312" w:hAnsi="仿宋_GB2312" w:eastAsia="仿宋_GB2312" w:cs="仿宋_GB2312"/>
                <w:sz w:val="24"/>
                <w:szCs w:val="24"/>
                <w:lang w:val="en-US" w:eastAsia="zh-CN"/>
              </w:rPr>
              <w:t>　违反本条例第四十五条第二款规定，擅自开启公共消防栓的，由县级以上地方人民政府水行政主管部门对行为人处以五百元以上五千元以下罚款，并依法承担赔偿责任。</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54</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对在堤防安全保护区内进行打井、钻探、爆破、挖筑鱼塘、采石、取土、建房、开渠等危害堤防安全的活动的行政处罚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《中华人民共和国河道管理条例》第四十五条第二项</w:t>
            </w:r>
            <w:r>
              <w:rPr>
                <w:rStyle w:val="7"/>
                <w:rFonts w:hint="eastAsia" w:ascii="仿宋_GB2312" w:hAnsi="仿宋_GB2312" w:eastAsia="仿宋_GB2312" w:cs="仿宋_GB2312"/>
                <w:sz w:val="24"/>
                <w:szCs w:val="24"/>
                <w:lang w:val="en-US" w:eastAsia="zh-CN"/>
              </w:rPr>
              <w:t>　违反本条例规定，有下列行为之一的，县级以上地方人民政府河道主管机关除责令其纠正违法行为、赔偿损失、采取补救措施外，可以并处警告、罚款；应当给予治安管理处罚的，按照《中华人民共和国治安管理处罚法》的规定处罚；构成犯罪的，依法追究刑事责任：（二）在堤防安全保护区内进行打井、钻探、爆破、挖筑鱼塘、采石、取土等危害堤防安全的活动的。</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jc w:val="left"/>
              <w:rPr>
                <w:rFonts w:hint="eastAsia" w:ascii="仿宋_GB2312" w:hAnsi="仿宋_GB2312" w:eastAsia="仿宋_GB2312" w:cs="仿宋_GB2312"/>
                <w:i w:val="0"/>
                <w:color w:val="00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55</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对擅自移动、损坏水利工程的界桩、公告牌的行政处罚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《四川省水利工程管理条例》第二十五条</w:t>
            </w:r>
            <w:r>
              <w:rPr>
                <w:rStyle w:val="7"/>
                <w:rFonts w:hint="eastAsia" w:ascii="仿宋_GB2312" w:hAnsi="仿宋_GB2312" w:eastAsia="仿宋_GB2312" w:cs="仿宋_GB2312"/>
                <w:sz w:val="24"/>
                <w:szCs w:val="24"/>
                <w:lang w:val="en-US" w:eastAsia="zh-CN"/>
              </w:rPr>
              <w:t>　县级以上地方人民政府应当对本行政区域内水利工程划定管理范围和保护范围并向社会公告。任何单位和个人不得擅自移动、损坏设置的界桩、公告牌。水利工程应当在竣工验收合格两年内完成划界，确定工程所有权和使用权。</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第五十条</w:t>
            </w:r>
            <w:r>
              <w:rPr>
                <w:rStyle w:val="7"/>
                <w:rFonts w:hint="eastAsia" w:ascii="仿宋_GB2312" w:hAnsi="仿宋_GB2312" w:eastAsia="仿宋_GB2312" w:cs="仿宋_GB2312"/>
                <w:sz w:val="24"/>
                <w:szCs w:val="24"/>
                <w:lang w:val="en-US" w:eastAsia="zh-CN"/>
              </w:rPr>
              <w:t>　违反本条例第二十五条规定，擅自移动、损坏水利工程的界桩、公告牌的，由水行政主管部门责令改正，可处五百元以上二千元以下的罚款。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仅适用乡镇及以下管理的水利工程。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59</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对在地表水饮用水水源二级保护区内违反规定使用化肥行为的行政处罚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《四川省饮用水水源保护管理条例》第十八条第四项</w:t>
            </w:r>
            <w:r>
              <w:rPr>
                <w:rStyle w:val="7"/>
                <w:rFonts w:hint="eastAsia" w:ascii="仿宋_GB2312" w:hAnsi="仿宋_GB2312" w:eastAsia="仿宋_GB2312" w:cs="仿宋_GB2312"/>
                <w:sz w:val="24"/>
                <w:szCs w:val="24"/>
                <w:lang w:val="en-US" w:eastAsia="zh-CN"/>
              </w:rPr>
              <w:t>　地表水饮用水水源二级保护区内，除遵守本条例第十七条规定外，还应当遵守下列规定：（四）禁止使用农药；禁止丢弃农药、农药包装物或者清洗施药器械；限制使用化肥。</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第四十条第三款</w:t>
            </w:r>
            <w:r>
              <w:rPr>
                <w:rStyle w:val="7"/>
                <w:rFonts w:hint="eastAsia" w:ascii="仿宋_GB2312" w:hAnsi="仿宋_GB2312" w:eastAsia="仿宋_GB2312" w:cs="仿宋_GB2312"/>
                <w:sz w:val="24"/>
                <w:szCs w:val="24"/>
                <w:lang w:val="en-US" w:eastAsia="zh-CN"/>
              </w:rPr>
              <w:t>　违反本条例第十八条第四项，使用化肥的，由县级以上地方人民政府农业农村主管部门责令改正；情节严重的，处五千元以上二万元以下的罚款。违反本条例第十九条第二项规定，使用化肥的，由县级以上地方人民政府农业农村主管部门责令改正，处一万元以上五万元以下的罚款。</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eastAsia" w:ascii="仿宋_GB2312" w:hAnsi="仿宋_GB2312" w:eastAsia="仿宋_GB2312" w:cs="仿宋_GB2312"/>
                <w:i w:val="0"/>
                <w:color w:val="FF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72" w:hRule="atLeast"/>
        </w:trPr>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60</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Fonts w:hint="eastAsia" w:ascii="仿宋_GB2312" w:hAnsi="仿宋_GB2312" w:eastAsia="仿宋_GB2312" w:cs="仿宋_GB2312"/>
                <w:i w:val="0"/>
                <w:color w:val="000000"/>
                <w:kern w:val="0"/>
                <w:sz w:val="24"/>
                <w:szCs w:val="24"/>
                <w:u w:val="none"/>
                <w:lang w:val="en-US" w:eastAsia="zh-CN"/>
              </w:rPr>
              <w:t>对在地表水饮用水水源保护一级保护区内使用化肥行为的行政处罚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《四川省饮用水水源保护管理条例》第十九条第二项</w:t>
            </w:r>
            <w:r>
              <w:rPr>
                <w:rStyle w:val="7"/>
                <w:rFonts w:hint="eastAsia" w:ascii="仿宋_GB2312" w:hAnsi="仿宋_GB2312" w:eastAsia="仿宋_GB2312" w:cs="仿宋_GB2312"/>
                <w:sz w:val="24"/>
                <w:szCs w:val="24"/>
                <w:lang w:val="en-US" w:eastAsia="zh-CN"/>
              </w:rPr>
              <w:t>　地表水饮用水水源一级保护区内，除遵守本条例第十七条和第十八条规定外，还应当遵守下列规定：（二）禁止使用化肥。</w:t>
            </w:r>
            <w:r>
              <w:rPr>
                <w:rStyle w:val="9"/>
                <w:rFonts w:hint="eastAsia" w:ascii="仿宋_GB2312" w:hAnsi="仿宋_GB2312" w:eastAsia="仿宋_GB2312" w:cs="仿宋_GB2312"/>
                <w:sz w:val="24"/>
                <w:szCs w:val="24"/>
                <w:lang w:val="en-US" w:eastAsia="zh-CN"/>
              </w:rPr>
              <w:br w:type="textWrapping"/>
            </w: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　第四十条第三款</w:t>
            </w:r>
            <w:r>
              <w:rPr>
                <w:rStyle w:val="7"/>
                <w:rFonts w:hint="eastAsia" w:ascii="仿宋_GB2312" w:hAnsi="仿宋_GB2312" w:eastAsia="仿宋_GB2312" w:cs="仿宋_GB2312"/>
                <w:sz w:val="24"/>
                <w:szCs w:val="24"/>
                <w:lang w:val="en-US" w:eastAsia="zh-CN"/>
              </w:rPr>
              <w:t>　违反本条例第十八条第四项，使用化肥的，由县级以上地方人民政府农业农村主管部门责令改正；情节严重的，处五千元以上二万元以下的罚款。违反本条例第十九条第二项规定，使用化肥的，由县级以上地方人民政府农业农村主管部门责令改正，处一万元以上五万元以下的罚款。</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eastAsia" w:ascii="仿宋_GB2312" w:hAnsi="仿宋_GB2312" w:eastAsia="仿宋_GB2312" w:cs="仿宋_GB2312"/>
                <w:i w:val="0"/>
                <w:color w:val="FF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112</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对未经批准在草原上野外用火或者进行爆破、勘察和施工等活动，未取得草原防火通行证进入草原防火管制区的行政处罚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7"/>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《草原防火条例》第四十四条</w:t>
            </w:r>
            <w:r>
              <w:rPr>
                <w:rStyle w:val="10"/>
                <w:rFonts w:hint="eastAsia" w:ascii="仿宋_GB2312" w:hAnsi="仿宋_GB2312" w:eastAsia="仿宋_GB2312" w:cs="仿宋_GB2312"/>
                <w:sz w:val="24"/>
                <w:szCs w:val="24"/>
                <w:lang w:val="en-US" w:eastAsia="zh-CN"/>
              </w:rPr>
              <w:t>　违反本条例规定，有下列行为之一的，由县级以上地方人民政府草原</w:t>
            </w:r>
            <w:r>
              <w:rPr>
                <w:rStyle w:val="10"/>
                <w:rFonts w:hint="eastAsia" w:ascii="仿宋_GB2312" w:hAnsi="仿宋_GB2312" w:eastAsia="仿宋_GB2312" w:cs="仿宋_GB2312"/>
                <w:sz w:val="24"/>
                <w:szCs w:val="24"/>
                <w:lang w:val="en-US" w:eastAsia="zh-CN"/>
              </w:rPr>
              <w:t>防火主管部门责令停止违法行为，采取防火措施，并限期补办有关手续，对有关责任人员处</w:t>
            </w:r>
            <w:r>
              <w:rPr>
                <w:rStyle w:val="13"/>
                <w:rFonts w:hint="eastAsia" w:ascii="仿宋_GB2312" w:hAnsi="仿宋_GB2312" w:eastAsia="仿宋_GB2312" w:cs="仿宋_GB2312"/>
                <w:sz w:val="24"/>
                <w:szCs w:val="24"/>
                <w:lang w:val="en-US" w:eastAsia="zh-CN"/>
              </w:rPr>
              <w:t>2000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5000</w:t>
            </w:r>
            <w:r>
              <w:rPr>
                <w:rStyle w:val="10"/>
                <w:rFonts w:hint="eastAsia" w:ascii="仿宋_GB2312" w:hAnsi="仿宋_GB2312" w:eastAsia="仿宋_GB2312" w:cs="仿宋_GB2312"/>
                <w:sz w:val="24"/>
                <w:szCs w:val="24"/>
                <w:lang w:val="en-US" w:eastAsia="zh-CN"/>
              </w:rPr>
              <w:t>元以下罚款，对有关责任单位处</w:t>
            </w:r>
            <w:r>
              <w:rPr>
                <w:rStyle w:val="13"/>
                <w:rFonts w:hint="eastAsia" w:ascii="仿宋_GB2312" w:hAnsi="仿宋_GB2312" w:eastAsia="仿宋_GB2312" w:cs="仿宋_GB2312"/>
                <w:sz w:val="24"/>
                <w:szCs w:val="24"/>
                <w:lang w:val="en-US" w:eastAsia="zh-CN"/>
              </w:rPr>
              <w:t>5000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2</w:t>
            </w:r>
            <w:r>
              <w:rPr>
                <w:rStyle w:val="10"/>
                <w:rFonts w:hint="eastAsia" w:ascii="仿宋_GB2312" w:hAnsi="仿宋_GB2312" w:eastAsia="仿宋_GB2312" w:cs="仿宋_GB2312"/>
                <w:sz w:val="24"/>
                <w:szCs w:val="24"/>
                <w:lang w:val="en-US" w:eastAsia="zh-CN"/>
              </w:rPr>
              <w:t>万元以下罚款：（一）未经批准在草原上野外用火或者进行爆破、勘察和施工等活动的；（二）未取得草原防火通行证进入草原防火管制区的。</w:t>
            </w:r>
          </w:p>
        </w:tc>
        <w:tc>
          <w:tcPr>
            <w:tcW w:w="2387" w:type="dxa"/>
            <w:noWrap w:val="0"/>
            <w:vAlign w:val="center"/>
          </w:tcPr>
          <w:p>
            <w:pPr>
              <w:keepNext w:val="0"/>
              <w:keepLines w:val="0"/>
              <w:pageBreakBefore w:val="0"/>
              <w:widowControl/>
              <w:kinsoku/>
              <w:wordWrap/>
              <w:overflowPunct/>
              <w:topLinePunct w:val="0"/>
              <w:autoSpaceDE/>
              <w:autoSpaceDN/>
              <w:bidi w:val="0"/>
              <w:adjustRightInd/>
              <w:snapToGrid/>
              <w:spacing w:line="380" w:lineRule="exact"/>
              <w:rPr>
                <w:rFonts w:hint="eastAsia" w:ascii="仿宋_GB2312" w:hAnsi="仿宋_GB2312" w:eastAsia="仿宋_GB2312" w:cs="仿宋_GB2312"/>
                <w:i w:val="0"/>
                <w:color w:val="FF0000"/>
                <w:kern w:val="2"/>
                <w:sz w:val="24"/>
                <w:szCs w:val="24"/>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113</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对草原防火未采取防火措施、未安装防火装置、丢弃火种、不遵守防火安全操作规程和未按照规定用火的行政处罚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7"/>
                <w:rFonts w:hint="eastAsia" w:ascii="仿宋_GB2312" w:hAnsi="仿宋_GB2312" w:eastAsia="仿宋_GB2312" w:cs="仿宋_GB2312"/>
                <w:sz w:val="24"/>
                <w:szCs w:val="24"/>
                <w:lang w:val="en-US" w:eastAsia="zh-CN"/>
              </w:rPr>
              <w:t>　　</w:t>
            </w:r>
            <w:r>
              <w:rPr>
                <w:rStyle w:val="6"/>
                <w:rFonts w:hint="eastAsia" w:ascii="仿宋_GB2312" w:hAnsi="仿宋_GB2312" w:eastAsia="仿宋_GB2312" w:cs="仿宋_GB2312"/>
                <w:sz w:val="24"/>
                <w:szCs w:val="24"/>
                <w:lang w:val="en-US" w:eastAsia="zh-CN"/>
              </w:rPr>
              <w:t>《草原防火条例》第四十五条</w:t>
            </w:r>
            <w:r>
              <w:rPr>
                <w:rStyle w:val="7"/>
                <w:rFonts w:hint="eastAsia" w:ascii="仿宋_GB2312" w:hAnsi="仿宋_GB2312" w:eastAsia="仿宋_GB2312" w:cs="仿宋_GB2312"/>
                <w:sz w:val="24"/>
                <w:szCs w:val="24"/>
                <w:lang w:val="en-US" w:eastAsia="zh-CN"/>
              </w:rPr>
              <w:t>　草原防火条例违反本条例规定，有下列行为之一的，由县级以上地方人民政府草原防火主管部门责令停止违法行为，采取防火措施，消除火灾隐患，并对有关责任人员处</w:t>
            </w:r>
            <w:r>
              <w:rPr>
                <w:rStyle w:val="9"/>
                <w:rFonts w:hint="eastAsia" w:ascii="仿宋_GB2312" w:hAnsi="仿宋_GB2312" w:eastAsia="仿宋_GB2312" w:cs="仿宋_GB2312"/>
                <w:sz w:val="24"/>
                <w:szCs w:val="24"/>
                <w:lang w:val="en-US" w:eastAsia="zh-CN"/>
              </w:rPr>
              <w:t>200</w:t>
            </w:r>
            <w:r>
              <w:rPr>
                <w:rStyle w:val="7"/>
                <w:rFonts w:hint="eastAsia" w:ascii="仿宋_GB2312" w:hAnsi="仿宋_GB2312" w:eastAsia="仿宋_GB2312" w:cs="仿宋_GB2312"/>
                <w:sz w:val="24"/>
                <w:szCs w:val="24"/>
                <w:lang w:val="en-US" w:eastAsia="zh-CN"/>
              </w:rPr>
              <w:t>元以上</w:t>
            </w:r>
            <w:r>
              <w:rPr>
                <w:rStyle w:val="9"/>
                <w:rFonts w:hint="eastAsia" w:ascii="仿宋_GB2312" w:hAnsi="仿宋_GB2312" w:eastAsia="仿宋_GB2312" w:cs="仿宋_GB2312"/>
                <w:sz w:val="24"/>
                <w:szCs w:val="24"/>
                <w:lang w:val="en-US" w:eastAsia="zh-CN"/>
              </w:rPr>
              <w:t>2000</w:t>
            </w:r>
            <w:r>
              <w:rPr>
                <w:rStyle w:val="7"/>
                <w:rFonts w:hint="eastAsia" w:ascii="仿宋_GB2312" w:hAnsi="仿宋_GB2312" w:eastAsia="仿宋_GB2312" w:cs="仿宋_GB2312"/>
                <w:sz w:val="24"/>
                <w:szCs w:val="24"/>
                <w:lang w:val="en-US" w:eastAsia="zh-CN"/>
              </w:rPr>
              <w:t>元以下罚款，对有关责任单位处</w:t>
            </w:r>
            <w:r>
              <w:rPr>
                <w:rStyle w:val="9"/>
                <w:rFonts w:hint="eastAsia" w:ascii="仿宋_GB2312" w:hAnsi="仿宋_GB2312" w:eastAsia="仿宋_GB2312" w:cs="仿宋_GB2312"/>
                <w:sz w:val="24"/>
                <w:szCs w:val="24"/>
                <w:lang w:val="en-US" w:eastAsia="zh-CN"/>
              </w:rPr>
              <w:t>2000</w:t>
            </w:r>
            <w:r>
              <w:rPr>
                <w:rStyle w:val="7"/>
                <w:rFonts w:hint="eastAsia" w:ascii="仿宋_GB2312" w:hAnsi="仿宋_GB2312" w:eastAsia="仿宋_GB2312" w:cs="仿宋_GB2312"/>
                <w:sz w:val="24"/>
                <w:szCs w:val="24"/>
                <w:lang w:val="en-US" w:eastAsia="zh-CN"/>
              </w:rPr>
              <w:t>元以上</w:t>
            </w:r>
            <w:r>
              <w:rPr>
                <w:rStyle w:val="9"/>
                <w:rFonts w:hint="eastAsia" w:ascii="仿宋_GB2312" w:hAnsi="仿宋_GB2312" w:eastAsia="仿宋_GB2312" w:cs="仿宋_GB2312"/>
                <w:sz w:val="24"/>
                <w:szCs w:val="24"/>
                <w:lang w:val="en-US" w:eastAsia="zh-CN"/>
              </w:rPr>
              <w:t>2</w:t>
            </w:r>
            <w:r>
              <w:rPr>
                <w:rStyle w:val="7"/>
                <w:rFonts w:hint="eastAsia" w:ascii="仿宋_GB2312" w:hAnsi="仿宋_GB2312" w:eastAsia="仿宋_GB2312" w:cs="仿宋_GB2312"/>
                <w:sz w:val="24"/>
                <w:szCs w:val="24"/>
                <w:lang w:val="en-US" w:eastAsia="zh-CN"/>
              </w:rPr>
              <w:t>万元以下罚款；拒不采取防火措施、消除火灾隐患的，由县级以上地方人民政府草原防火主管部门代为采取防火措施、消除火灾隐患，所需费用由违法单位或者个人承担：（一）在草原防火期内，经批准的野外用火未采取防火措施的；（二）在草原上作业和行驶的机动车辆未安装防火装置或者存在火灾隐患的；（三）在草原上行驶的公共交通工具上的司机、乘务人员或者旅客丢弃火种的；（四）在草原上从事野外作业的机械设备作业人员不遵守防火安全操作规程或者对野外作业的机械设备未采取防火措施的；（五）在草原防火管制区内未按照规定用火的。</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eastAsia" w:ascii="仿宋_GB2312" w:hAnsi="仿宋_GB2312" w:eastAsia="仿宋_GB2312" w:cs="仿宋_GB2312"/>
                <w:i w:val="0"/>
                <w:color w:val="FF0000"/>
                <w:kern w:val="2"/>
                <w:sz w:val="24"/>
                <w:szCs w:val="24"/>
                <w:u w:val="none"/>
                <w:lang w:val="en-US" w:eastAsia="zh-CN" w:bidi="ar-SA"/>
              </w:rPr>
            </w:pPr>
            <w:r>
              <w:rPr>
                <w:rStyle w:val="7"/>
                <w:rFonts w:hint="eastAsia" w:ascii="仿宋_GB2312" w:hAnsi="仿宋_GB2312" w:eastAsia="仿宋_GB2312" w:cs="仿宋_GB2312"/>
                <w:sz w:val="24"/>
                <w:szCs w:val="24"/>
                <w:lang w:val="en-US" w:eastAsia="zh-CN"/>
              </w:rPr>
              <w:t>不含</w:t>
            </w:r>
            <w:r>
              <w:rPr>
                <w:rStyle w:val="9"/>
                <w:rFonts w:hint="eastAsia" w:ascii="仿宋_GB2312" w:hAnsi="仿宋_GB2312" w:eastAsia="仿宋_GB2312" w:cs="仿宋_GB2312"/>
                <w:sz w:val="24"/>
                <w:szCs w:val="24"/>
                <w:lang w:val="en-US" w:eastAsia="zh-CN"/>
              </w:rPr>
              <w:t>“</w:t>
            </w:r>
            <w:r>
              <w:rPr>
                <w:rStyle w:val="7"/>
                <w:rFonts w:hint="eastAsia" w:ascii="仿宋_GB2312" w:hAnsi="仿宋_GB2312" w:eastAsia="仿宋_GB2312" w:cs="仿宋_GB2312"/>
                <w:sz w:val="24"/>
                <w:szCs w:val="24"/>
                <w:lang w:val="en-US" w:eastAsia="zh-CN"/>
              </w:rPr>
              <w:t>对在草原防火期内，经批准的野外用火未采取防火措施的行政处罚</w:t>
            </w:r>
            <w:r>
              <w:rPr>
                <w:rStyle w:val="9"/>
                <w:rFonts w:hint="eastAsia" w:ascii="仿宋_GB2312" w:hAnsi="仿宋_GB2312" w:eastAsia="仿宋_GB2312" w:cs="仿宋_GB2312"/>
                <w:sz w:val="24"/>
                <w:szCs w:val="24"/>
                <w:lang w:val="en-US" w:eastAsia="zh-CN"/>
              </w:rPr>
              <w:t>”</w:t>
            </w:r>
            <w:r>
              <w:rPr>
                <w:rStyle w:val="7"/>
                <w:rFonts w:hint="eastAsia" w:ascii="仿宋_GB2312" w:hAnsi="仿宋_GB2312" w:eastAsia="仿宋_GB2312" w:cs="仿宋_GB2312"/>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114</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对未建立或者未落实草原防火责任制的行政处罚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7"/>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《草原防火条例》第四十六条</w:t>
            </w:r>
            <w:r>
              <w:rPr>
                <w:rStyle w:val="10"/>
                <w:rFonts w:hint="eastAsia" w:ascii="仿宋_GB2312" w:hAnsi="仿宋_GB2312" w:eastAsia="仿宋_GB2312" w:cs="仿宋_GB2312"/>
                <w:sz w:val="24"/>
                <w:szCs w:val="24"/>
                <w:lang w:val="en-US" w:eastAsia="zh-CN"/>
              </w:rPr>
              <w:t>　违反本条例规定，草原上的生产经营等单位未建立或者未落实草原防火责任制的，由县级以上地方人民政府草原防火主管部门责令改正，对有关责任单位处</w:t>
            </w:r>
            <w:r>
              <w:rPr>
                <w:rStyle w:val="13"/>
                <w:rFonts w:hint="eastAsia" w:ascii="仿宋_GB2312" w:hAnsi="仿宋_GB2312" w:eastAsia="仿宋_GB2312" w:cs="仿宋_GB2312"/>
                <w:sz w:val="24"/>
                <w:szCs w:val="24"/>
                <w:lang w:val="en-US" w:eastAsia="zh-CN"/>
              </w:rPr>
              <w:t>5000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2</w:t>
            </w:r>
            <w:r>
              <w:rPr>
                <w:rStyle w:val="10"/>
                <w:rFonts w:hint="eastAsia" w:ascii="仿宋_GB2312" w:hAnsi="仿宋_GB2312" w:eastAsia="仿宋_GB2312" w:cs="仿宋_GB2312"/>
                <w:sz w:val="24"/>
                <w:szCs w:val="24"/>
                <w:lang w:val="en-US" w:eastAsia="zh-CN"/>
              </w:rPr>
              <w:t>万元以下罚款。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115</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对森林防火期内未经批准擅自在森林防火区内野外用火的行政处罚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《森林防火条例》第五十条</w:t>
            </w:r>
            <w:r>
              <w:rPr>
                <w:rStyle w:val="10"/>
                <w:rFonts w:hint="eastAsia" w:ascii="仿宋_GB2312" w:hAnsi="仿宋_GB2312" w:eastAsia="仿宋_GB2312" w:cs="仿宋_GB2312"/>
                <w:sz w:val="24"/>
                <w:szCs w:val="24"/>
                <w:lang w:val="en-US" w:eastAsia="zh-CN"/>
              </w:rPr>
              <w:t>　违反本条例规定，森林防火期内未经批准擅自在森林防火区内野外用火的，由县级以上地方人民政府林业主管部门责令停止违法行为，给予警告，对个人并处</w:t>
            </w:r>
            <w:r>
              <w:rPr>
                <w:rStyle w:val="13"/>
                <w:rFonts w:hint="eastAsia" w:ascii="仿宋_GB2312" w:hAnsi="仿宋_GB2312" w:eastAsia="仿宋_GB2312" w:cs="仿宋_GB2312"/>
                <w:sz w:val="24"/>
                <w:szCs w:val="24"/>
                <w:lang w:val="en-US" w:eastAsia="zh-CN"/>
              </w:rPr>
              <w:t>200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3000</w:t>
            </w:r>
            <w:r>
              <w:rPr>
                <w:rStyle w:val="10"/>
                <w:rFonts w:hint="eastAsia" w:ascii="仿宋_GB2312" w:hAnsi="仿宋_GB2312" w:eastAsia="仿宋_GB2312" w:cs="仿宋_GB2312"/>
                <w:sz w:val="24"/>
                <w:szCs w:val="24"/>
                <w:lang w:val="en-US" w:eastAsia="zh-CN"/>
              </w:rPr>
              <w:t>元以下罚款，对单位并处</w:t>
            </w:r>
            <w:r>
              <w:rPr>
                <w:rStyle w:val="13"/>
                <w:rFonts w:hint="eastAsia" w:ascii="仿宋_GB2312" w:hAnsi="仿宋_GB2312" w:eastAsia="仿宋_GB2312" w:cs="仿宋_GB2312"/>
                <w:sz w:val="24"/>
                <w:szCs w:val="24"/>
                <w:lang w:val="en-US" w:eastAsia="zh-CN"/>
              </w:rPr>
              <w:t>1</w:t>
            </w:r>
            <w:r>
              <w:rPr>
                <w:rStyle w:val="10"/>
                <w:rFonts w:hint="eastAsia" w:ascii="仿宋_GB2312" w:hAnsi="仿宋_GB2312" w:eastAsia="仿宋_GB2312" w:cs="仿宋_GB2312"/>
                <w:sz w:val="24"/>
                <w:szCs w:val="24"/>
                <w:lang w:val="en-US" w:eastAsia="zh-CN"/>
              </w:rPr>
              <w:t>万元以上</w:t>
            </w:r>
            <w:r>
              <w:rPr>
                <w:rStyle w:val="13"/>
                <w:rFonts w:hint="eastAsia" w:ascii="仿宋_GB2312" w:hAnsi="仿宋_GB2312" w:eastAsia="仿宋_GB2312" w:cs="仿宋_GB2312"/>
                <w:sz w:val="24"/>
                <w:szCs w:val="24"/>
                <w:lang w:val="en-US" w:eastAsia="zh-CN"/>
              </w:rPr>
              <w:t>5</w:t>
            </w:r>
            <w:r>
              <w:rPr>
                <w:rStyle w:val="10"/>
                <w:rFonts w:hint="eastAsia" w:ascii="仿宋_GB2312" w:hAnsi="仿宋_GB2312" w:eastAsia="仿宋_GB2312" w:cs="仿宋_GB2312"/>
                <w:sz w:val="24"/>
                <w:szCs w:val="24"/>
                <w:lang w:val="en-US" w:eastAsia="zh-CN"/>
              </w:rPr>
              <w:t>万元以下罚款。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116</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对森林高火险期内未经批准擅自进入森林高火险区活动的行政处罚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《森林防火条例》第五十二条第三项</w:t>
            </w:r>
            <w:r>
              <w:rPr>
                <w:rStyle w:val="10"/>
                <w:rFonts w:hint="eastAsia" w:ascii="仿宋_GB2312" w:hAnsi="仿宋_GB2312" w:eastAsia="仿宋_GB2312" w:cs="仿宋_GB2312"/>
                <w:sz w:val="24"/>
                <w:szCs w:val="24"/>
                <w:lang w:val="en-US" w:eastAsia="zh-CN"/>
              </w:rPr>
              <w:t>　违反本条例规定，有下列行为之一的，由县级以上地方人民政府林业主管部门责令改正，给予警告，对个人并处</w:t>
            </w:r>
            <w:r>
              <w:rPr>
                <w:rStyle w:val="13"/>
                <w:rFonts w:hint="eastAsia" w:ascii="仿宋_GB2312" w:hAnsi="仿宋_GB2312" w:eastAsia="仿宋_GB2312" w:cs="仿宋_GB2312"/>
                <w:sz w:val="24"/>
                <w:szCs w:val="24"/>
                <w:lang w:val="en-US" w:eastAsia="zh-CN"/>
              </w:rPr>
              <w:t>200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2000</w:t>
            </w:r>
            <w:r>
              <w:rPr>
                <w:rStyle w:val="10"/>
                <w:rFonts w:hint="eastAsia" w:ascii="仿宋_GB2312" w:hAnsi="仿宋_GB2312" w:eastAsia="仿宋_GB2312" w:cs="仿宋_GB2312"/>
                <w:sz w:val="24"/>
                <w:szCs w:val="24"/>
                <w:lang w:val="en-US" w:eastAsia="zh-CN"/>
              </w:rPr>
              <w:t>元以下罚款，对单位并处</w:t>
            </w:r>
            <w:r>
              <w:rPr>
                <w:rStyle w:val="13"/>
                <w:rFonts w:hint="eastAsia" w:ascii="仿宋_GB2312" w:hAnsi="仿宋_GB2312" w:eastAsia="仿宋_GB2312" w:cs="仿宋_GB2312"/>
                <w:sz w:val="24"/>
                <w:szCs w:val="24"/>
                <w:lang w:val="en-US" w:eastAsia="zh-CN"/>
              </w:rPr>
              <w:t>2000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5000</w:t>
            </w:r>
            <w:r>
              <w:rPr>
                <w:rStyle w:val="10"/>
                <w:rFonts w:hint="eastAsia" w:ascii="仿宋_GB2312" w:hAnsi="仿宋_GB2312" w:eastAsia="仿宋_GB2312" w:cs="仿宋_GB2312"/>
                <w:sz w:val="24"/>
                <w:szCs w:val="24"/>
                <w:lang w:val="en-US" w:eastAsia="zh-CN"/>
              </w:rPr>
              <w:t>元以下罚款：（三）森林高火险期内，未经批准擅自进入森林高火险区活动的。</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117</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对森林防火期内进入森林防火区的机动车辆未安装森林防火装置的行政处罚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《森林防火条例》第五十二条第二项</w:t>
            </w:r>
            <w:r>
              <w:rPr>
                <w:rStyle w:val="10"/>
                <w:rFonts w:hint="eastAsia" w:ascii="仿宋_GB2312" w:hAnsi="仿宋_GB2312" w:eastAsia="仿宋_GB2312" w:cs="仿宋_GB2312"/>
                <w:sz w:val="24"/>
                <w:szCs w:val="24"/>
                <w:lang w:val="en-US" w:eastAsia="zh-CN"/>
              </w:rPr>
              <w:t>　违反本条例规定，有下列行为之一的，由县级以上地方人民政府林业主管部门责令改正，给予警告，对个人并处</w:t>
            </w:r>
            <w:r>
              <w:rPr>
                <w:rStyle w:val="13"/>
                <w:rFonts w:hint="eastAsia" w:ascii="仿宋_GB2312" w:hAnsi="仿宋_GB2312" w:eastAsia="仿宋_GB2312" w:cs="仿宋_GB2312"/>
                <w:sz w:val="24"/>
                <w:szCs w:val="24"/>
                <w:lang w:val="en-US" w:eastAsia="zh-CN"/>
              </w:rPr>
              <w:t>200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2000</w:t>
            </w:r>
            <w:r>
              <w:rPr>
                <w:rStyle w:val="10"/>
                <w:rFonts w:hint="eastAsia" w:ascii="仿宋_GB2312" w:hAnsi="仿宋_GB2312" w:eastAsia="仿宋_GB2312" w:cs="仿宋_GB2312"/>
                <w:sz w:val="24"/>
                <w:szCs w:val="24"/>
                <w:lang w:val="en-US" w:eastAsia="zh-CN"/>
              </w:rPr>
              <w:t>元以下罚款，对单位并处</w:t>
            </w:r>
            <w:r>
              <w:rPr>
                <w:rStyle w:val="13"/>
                <w:rFonts w:hint="eastAsia" w:ascii="仿宋_GB2312" w:hAnsi="仿宋_GB2312" w:eastAsia="仿宋_GB2312" w:cs="仿宋_GB2312"/>
                <w:sz w:val="24"/>
                <w:szCs w:val="24"/>
                <w:lang w:val="en-US" w:eastAsia="zh-CN"/>
              </w:rPr>
              <w:t>2000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5000</w:t>
            </w:r>
            <w:r>
              <w:rPr>
                <w:rStyle w:val="10"/>
                <w:rFonts w:hint="eastAsia" w:ascii="仿宋_GB2312" w:hAnsi="仿宋_GB2312" w:eastAsia="仿宋_GB2312" w:cs="仿宋_GB2312"/>
                <w:sz w:val="24"/>
                <w:szCs w:val="24"/>
                <w:lang w:val="en-US" w:eastAsia="zh-CN"/>
              </w:rPr>
              <w:t>元以下罚款：（二）森林防火期内，进入森林防火区的机动车辆未安装森林防火装置的。</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trPr>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118</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对森林防火期内森林、林木、林地的经营单位未设置森林防火警示宣传标志的行政处罚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《森林防火条例》第五十二条第一项</w:t>
            </w:r>
            <w:r>
              <w:rPr>
                <w:rStyle w:val="10"/>
                <w:rFonts w:hint="eastAsia" w:ascii="仿宋_GB2312" w:hAnsi="仿宋_GB2312" w:eastAsia="仿宋_GB2312" w:cs="仿宋_GB2312"/>
                <w:sz w:val="24"/>
                <w:szCs w:val="24"/>
                <w:lang w:val="en-US" w:eastAsia="zh-CN"/>
              </w:rPr>
              <w:t>　违反本条例规定，有下列行为之一的，由县级以上地方人民政府林业主管部门责令改正，给予警告，对个人并处</w:t>
            </w:r>
            <w:r>
              <w:rPr>
                <w:rStyle w:val="13"/>
                <w:rFonts w:hint="eastAsia" w:ascii="仿宋_GB2312" w:hAnsi="仿宋_GB2312" w:eastAsia="仿宋_GB2312" w:cs="仿宋_GB2312"/>
                <w:sz w:val="24"/>
                <w:szCs w:val="24"/>
                <w:lang w:val="en-US" w:eastAsia="zh-CN"/>
              </w:rPr>
              <w:t>200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2000</w:t>
            </w:r>
            <w:r>
              <w:rPr>
                <w:rStyle w:val="10"/>
                <w:rFonts w:hint="eastAsia" w:ascii="仿宋_GB2312" w:hAnsi="仿宋_GB2312" w:eastAsia="仿宋_GB2312" w:cs="仿宋_GB2312"/>
                <w:sz w:val="24"/>
                <w:szCs w:val="24"/>
                <w:lang w:val="en-US" w:eastAsia="zh-CN"/>
              </w:rPr>
              <w:t>元以下罚款，对单位并处</w:t>
            </w:r>
            <w:r>
              <w:rPr>
                <w:rStyle w:val="13"/>
                <w:rFonts w:hint="eastAsia" w:ascii="仿宋_GB2312" w:hAnsi="仿宋_GB2312" w:eastAsia="仿宋_GB2312" w:cs="仿宋_GB2312"/>
                <w:sz w:val="24"/>
                <w:szCs w:val="24"/>
                <w:lang w:val="en-US" w:eastAsia="zh-CN"/>
              </w:rPr>
              <w:t>2000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5000</w:t>
            </w:r>
            <w:r>
              <w:rPr>
                <w:rStyle w:val="10"/>
                <w:rFonts w:hint="eastAsia" w:ascii="仿宋_GB2312" w:hAnsi="仿宋_GB2312" w:eastAsia="仿宋_GB2312" w:cs="仿宋_GB2312"/>
                <w:sz w:val="24"/>
                <w:szCs w:val="24"/>
                <w:lang w:val="en-US" w:eastAsia="zh-CN"/>
              </w:rPr>
              <w:t>元以下罚款：（一）森林防火期内，森林、林木、林地的经营单位未设置森林防火警示宣传标志的。</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119</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对森林防火区内的有关单位或者个人拒绝接受森林防火检查或者接到森林火灾隐患整改通知书逾期不消除火灾隐患的行政处罚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《森林防火条例》第四十九条</w:t>
            </w:r>
            <w:r>
              <w:rPr>
                <w:rStyle w:val="10"/>
                <w:rFonts w:hint="eastAsia" w:ascii="仿宋_GB2312" w:hAnsi="仿宋_GB2312" w:eastAsia="仿宋_GB2312" w:cs="仿宋_GB2312"/>
                <w:sz w:val="24"/>
                <w:szCs w:val="24"/>
                <w:lang w:val="en-US" w:eastAsia="zh-CN"/>
              </w:rPr>
              <w:t>　违反本条例规定，森林防火区内的有关单位或者个人拒绝接受森林防火检查或者接到森林火灾隐患整改通知书逾期不消除火灾隐患的，由县级以上地方人民政府林业主管部门责令改正，给予警告，对个人并处</w:t>
            </w:r>
            <w:r>
              <w:rPr>
                <w:rStyle w:val="13"/>
                <w:rFonts w:hint="eastAsia" w:ascii="仿宋_GB2312" w:hAnsi="仿宋_GB2312" w:eastAsia="仿宋_GB2312" w:cs="仿宋_GB2312"/>
                <w:sz w:val="24"/>
                <w:szCs w:val="24"/>
                <w:lang w:val="en-US" w:eastAsia="zh-CN"/>
              </w:rPr>
              <w:t>200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2000</w:t>
            </w:r>
            <w:r>
              <w:rPr>
                <w:rStyle w:val="10"/>
                <w:rFonts w:hint="eastAsia" w:ascii="仿宋_GB2312" w:hAnsi="仿宋_GB2312" w:eastAsia="仿宋_GB2312" w:cs="仿宋_GB2312"/>
                <w:sz w:val="24"/>
                <w:szCs w:val="24"/>
                <w:lang w:val="en-US" w:eastAsia="zh-CN"/>
              </w:rPr>
              <w:t>元以下罚款，对单位并处</w:t>
            </w:r>
            <w:r>
              <w:rPr>
                <w:rStyle w:val="13"/>
                <w:rFonts w:hint="eastAsia" w:ascii="仿宋_GB2312" w:hAnsi="仿宋_GB2312" w:eastAsia="仿宋_GB2312" w:cs="仿宋_GB2312"/>
                <w:sz w:val="24"/>
                <w:szCs w:val="24"/>
                <w:lang w:val="en-US" w:eastAsia="zh-CN"/>
              </w:rPr>
              <w:t>5000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1</w:t>
            </w:r>
            <w:r>
              <w:rPr>
                <w:rStyle w:val="10"/>
                <w:rFonts w:hint="eastAsia" w:ascii="仿宋_GB2312" w:hAnsi="仿宋_GB2312" w:eastAsia="仿宋_GB2312" w:cs="仿宋_GB2312"/>
                <w:sz w:val="24"/>
                <w:szCs w:val="24"/>
                <w:lang w:val="en-US" w:eastAsia="zh-CN"/>
              </w:rPr>
              <w:t>万元以下罚款。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120</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对森林、林木、林地的经营单位或者个人未履行森林防火责任的行政处罚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《森林防火条例》第四十八条</w:t>
            </w:r>
            <w:r>
              <w:rPr>
                <w:rStyle w:val="10"/>
                <w:rFonts w:hint="eastAsia" w:ascii="仿宋_GB2312" w:hAnsi="仿宋_GB2312" w:eastAsia="仿宋_GB2312" w:cs="仿宋_GB2312"/>
                <w:sz w:val="24"/>
                <w:szCs w:val="24"/>
                <w:lang w:val="en-US" w:eastAsia="zh-CN"/>
              </w:rPr>
              <w:t>　违反本条例规定，森林、林木、林地的经营单位或者个人未履行森林防火责任的，由县级以上地方人民政府林业主管部门责令改正，对个人处</w:t>
            </w:r>
            <w:r>
              <w:rPr>
                <w:rStyle w:val="13"/>
                <w:rFonts w:hint="eastAsia" w:ascii="仿宋_GB2312" w:hAnsi="仿宋_GB2312" w:eastAsia="仿宋_GB2312" w:cs="仿宋_GB2312"/>
                <w:sz w:val="24"/>
                <w:szCs w:val="24"/>
                <w:lang w:val="en-US" w:eastAsia="zh-CN"/>
              </w:rPr>
              <w:t>500</w:t>
            </w:r>
            <w:r>
              <w:rPr>
                <w:rStyle w:val="10"/>
                <w:rFonts w:hint="eastAsia" w:ascii="仿宋_GB2312" w:hAnsi="仿宋_GB2312" w:eastAsia="仿宋_GB2312" w:cs="仿宋_GB2312"/>
                <w:sz w:val="24"/>
                <w:szCs w:val="24"/>
                <w:lang w:val="en-US" w:eastAsia="zh-CN"/>
              </w:rPr>
              <w:t>元以上</w:t>
            </w:r>
            <w:r>
              <w:rPr>
                <w:rStyle w:val="13"/>
                <w:rFonts w:hint="eastAsia" w:ascii="仿宋_GB2312" w:hAnsi="仿宋_GB2312" w:eastAsia="仿宋_GB2312" w:cs="仿宋_GB2312"/>
                <w:sz w:val="24"/>
                <w:szCs w:val="24"/>
                <w:lang w:val="en-US" w:eastAsia="zh-CN"/>
              </w:rPr>
              <w:t>5000</w:t>
            </w:r>
            <w:r>
              <w:rPr>
                <w:rStyle w:val="10"/>
                <w:rFonts w:hint="eastAsia" w:ascii="仿宋_GB2312" w:hAnsi="仿宋_GB2312" w:eastAsia="仿宋_GB2312" w:cs="仿宋_GB2312"/>
                <w:sz w:val="24"/>
                <w:szCs w:val="24"/>
                <w:lang w:val="en-US" w:eastAsia="zh-CN"/>
              </w:rPr>
              <w:t>元以下罚款，对单位处</w:t>
            </w:r>
            <w:r>
              <w:rPr>
                <w:rStyle w:val="13"/>
                <w:rFonts w:hint="eastAsia" w:ascii="仿宋_GB2312" w:hAnsi="仿宋_GB2312" w:eastAsia="仿宋_GB2312" w:cs="仿宋_GB2312"/>
                <w:sz w:val="24"/>
                <w:szCs w:val="24"/>
                <w:lang w:val="en-US" w:eastAsia="zh-CN"/>
              </w:rPr>
              <w:t>1</w:t>
            </w:r>
            <w:r>
              <w:rPr>
                <w:rStyle w:val="10"/>
                <w:rFonts w:hint="eastAsia" w:ascii="仿宋_GB2312" w:hAnsi="仿宋_GB2312" w:eastAsia="仿宋_GB2312" w:cs="仿宋_GB2312"/>
                <w:sz w:val="24"/>
                <w:szCs w:val="24"/>
                <w:lang w:val="en-US" w:eastAsia="zh-CN"/>
              </w:rPr>
              <w:t>万元以上</w:t>
            </w:r>
            <w:r>
              <w:rPr>
                <w:rStyle w:val="13"/>
                <w:rFonts w:hint="eastAsia" w:ascii="仿宋_GB2312" w:hAnsi="仿宋_GB2312" w:eastAsia="仿宋_GB2312" w:cs="仿宋_GB2312"/>
                <w:sz w:val="24"/>
                <w:szCs w:val="24"/>
                <w:lang w:val="en-US" w:eastAsia="zh-CN"/>
              </w:rPr>
              <w:t>5</w:t>
            </w:r>
            <w:r>
              <w:rPr>
                <w:rStyle w:val="10"/>
                <w:rFonts w:hint="eastAsia" w:ascii="仿宋_GB2312" w:hAnsi="仿宋_GB2312" w:eastAsia="仿宋_GB2312" w:cs="仿宋_GB2312"/>
                <w:sz w:val="24"/>
                <w:szCs w:val="24"/>
                <w:lang w:val="en-US" w:eastAsia="zh-CN"/>
              </w:rPr>
              <w:t>万元以下罚款。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121</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Fonts w:hint="eastAsia" w:ascii="仿宋_GB2312" w:hAnsi="仿宋_GB2312" w:eastAsia="仿宋_GB2312" w:cs="仿宋_GB2312"/>
                <w:i w:val="0"/>
                <w:color w:val="000000"/>
                <w:kern w:val="0"/>
                <w:sz w:val="24"/>
                <w:szCs w:val="24"/>
                <w:u w:val="none"/>
                <w:lang w:val="en-US" w:eastAsia="zh-CN"/>
              </w:rPr>
            </w:pPr>
            <w:r>
              <w:rPr>
                <w:rStyle w:val="10"/>
                <w:rFonts w:hint="eastAsia" w:ascii="仿宋_GB2312" w:hAnsi="仿宋_GB2312" w:eastAsia="仿宋_GB2312" w:cs="仿宋_GB2312"/>
                <w:sz w:val="24"/>
                <w:szCs w:val="24"/>
                <w:lang w:val="en-US" w:eastAsia="zh-CN"/>
              </w:rPr>
              <w:t>对破坏和侵占森林防火通道、标志、宣传碑（牌）、</w:t>
            </w:r>
            <w:r>
              <w:rPr>
                <w:rStyle w:val="14"/>
                <w:rFonts w:hint="eastAsia" w:ascii="仿宋_GB2312" w:hAnsi="仿宋_GB2312" w:eastAsia="仿宋_GB2312" w:cs="仿宋_GB2312"/>
                <w:sz w:val="24"/>
                <w:szCs w:val="24"/>
                <w:lang w:val="en-US" w:eastAsia="zh-CN"/>
              </w:rPr>
              <w:t>瞭</w:t>
            </w:r>
            <w:r>
              <w:rPr>
                <w:rStyle w:val="10"/>
                <w:rFonts w:hint="eastAsia" w:ascii="仿宋_GB2312" w:hAnsi="仿宋_GB2312" w:eastAsia="仿宋_GB2312" w:cs="仿宋_GB2312"/>
                <w:sz w:val="24"/>
                <w:szCs w:val="24"/>
                <w:lang w:val="en-US" w:eastAsia="zh-CN"/>
              </w:rPr>
              <w:t>望台（塔）、隔离带等设施设备的行政处罚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《四川省森林防火条例》第四十四条</w:t>
            </w:r>
            <w:r>
              <w:rPr>
                <w:rStyle w:val="10"/>
                <w:rFonts w:hint="eastAsia" w:ascii="仿宋_GB2312" w:hAnsi="仿宋_GB2312" w:eastAsia="仿宋_GB2312" w:cs="仿宋_GB2312"/>
                <w:sz w:val="24"/>
                <w:szCs w:val="24"/>
                <w:lang w:val="en-US" w:eastAsia="zh-CN"/>
              </w:rPr>
              <w:t>　违反本条例规定，破坏和侵占森林防火通道、标志、宣传碑（牌）、</w:t>
            </w:r>
            <w:r>
              <w:rPr>
                <w:rStyle w:val="14"/>
                <w:rFonts w:hint="eastAsia" w:ascii="仿宋_GB2312" w:hAnsi="仿宋_GB2312" w:eastAsia="仿宋_GB2312" w:cs="仿宋_GB2312"/>
                <w:sz w:val="24"/>
                <w:szCs w:val="24"/>
                <w:lang w:val="en-US" w:eastAsia="zh-CN"/>
              </w:rPr>
              <w:t>瞭</w:t>
            </w:r>
            <w:r>
              <w:rPr>
                <w:rStyle w:val="10"/>
                <w:rFonts w:hint="eastAsia" w:ascii="仿宋_GB2312" w:hAnsi="仿宋_GB2312" w:eastAsia="仿宋_GB2312" w:cs="仿宋_GB2312"/>
                <w:sz w:val="24"/>
                <w:szCs w:val="24"/>
                <w:lang w:val="en-US" w:eastAsia="zh-CN"/>
              </w:rPr>
              <w:t>望台（塔）、隔离带等设施设备的，依法赔偿损失，由县级以上地方人民政府林业行政主管部门责令停止违法行为，对个人并处五百元以上二千元以下罚款，对单位并处一万元以上三万元以下罚款。</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78"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122</w:t>
            </w:r>
          </w:p>
        </w:tc>
        <w:tc>
          <w:tcPr>
            <w:tcW w:w="1245"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rPr>
                <w:rFonts w:hint="eastAsia" w:ascii="仿宋_GB2312" w:hAnsi="仿宋_GB2312" w:eastAsia="仿宋_GB2312" w:cs="仿宋_GB2312"/>
                <w:i w:val="0"/>
                <w:color w:val="000000"/>
                <w:kern w:val="0"/>
                <w:sz w:val="24"/>
                <w:szCs w:val="24"/>
                <w:u w:val="none"/>
                <w:lang w:val="en-US" w:eastAsia="zh-CN"/>
              </w:rPr>
            </w:pPr>
            <w:r>
              <w:rPr>
                <w:rFonts w:hint="eastAsia" w:ascii="仿宋_GB2312" w:hAnsi="仿宋_GB2312" w:eastAsia="仿宋_GB2312" w:cs="仿宋_GB2312"/>
                <w:i w:val="0"/>
                <w:color w:val="000000"/>
                <w:kern w:val="0"/>
                <w:sz w:val="24"/>
                <w:szCs w:val="24"/>
                <w:u w:val="none"/>
                <w:lang w:val="en-US" w:eastAsia="zh-CN"/>
              </w:rPr>
              <w:t>行政处罚</w:t>
            </w:r>
          </w:p>
        </w:tc>
        <w:tc>
          <w:tcPr>
            <w:tcW w:w="226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0"/>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color w:val="000000"/>
                <w:kern w:val="0"/>
                <w:sz w:val="24"/>
                <w:szCs w:val="24"/>
                <w:u w:val="none"/>
                <w:lang w:val="en-US" w:eastAsia="zh-CN"/>
              </w:rPr>
              <w:t>对森林防火期内携带火种和易燃易爆物品进入森林防火区或其他野外违规用火行为的行政处罚</w:t>
            </w:r>
          </w:p>
        </w:tc>
        <w:tc>
          <w:tcPr>
            <w:tcW w:w="731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both"/>
              <w:textAlignment w:val="center"/>
              <w:rPr>
                <w:rStyle w:val="11"/>
                <w:rFonts w:hint="eastAsia" w:ascii="仿宋_GB2312" w:hAnsi="仿宋_GB2312" w:eastAsia="仿宋_GB2312" w:cs="仿宋_GB2312"/>
                <w:sz w:val="24"/>
                <w:szCs w:val="24"/>
                <w:lang w:val="en-US" w:eastAsia="zh-CN"/>
              </w:rPr>
            </w:pPr>
            <w:r>
              <w:rPr>
                <w:rStyle w:val="11"/>
                <w:rFonts w:hint="eastAsia" w:ascii="仿宋_GB2312" w:hAnsi="仿宋_GB2312" w:eastAsia="仿宋_GB2312" w:cs="仿宋_GB2312"/>
                <w:sz w:val="24"/>
                <w:szCs w:val="24"/>
                <w:lang w:val="en-US" w:eastAsia="zh-CN"/>
              </w:rPr>
              <w:t>《四川省森林防火条例》第四十三条第二项、第三项</w:t>
            </w:r>
            <w:r>
              <w:rPr>
                <w:rStyle w:val="10"/>
                <w:rFonts w:hint="eastAsia" w:ascii="仿宋_GB2312" w:hAnsi="仿宋_GB2312" w:eastAsia="仿宋_GB2312" w:cs="仿宋_GB2312"/>
                <w:sz w:val="24"/>
                <w:szCs w:val="24"/>
                <w:lang w:val="en-US" w:eastAsia="zh-CN"/>
              </w:rPr>
              <w:t>　违反本条例规定，森林防火期内，在森林防火区有下列行为之一，未引起森林火灾的，由县级以上地方人民政府林业行政主管部门责令停止违法行为，给予警告，对个人处二百元以上二千元以下罚款，对单位处二千元以上一万元以下罚款；引起森林火灾的，对个人处二千元以上五千元以下罚款，对单位处一万元以上五万元以下罚款：（二）携带火种和易燃易爆物品进入森林防火区的；（三）其他野外违规用火行为。</w:t>
            </w:r>
            <w:r>
              <w:rPr>
                <w:rStyle w:val="13"/>
                <w:rFonts w:hint="eastAsia" w:ascii="仿宋_GB2312" w:hAnsi="仿宋_GB2312" w:eastAsia="仿宋_GB2312" w:cs="仿宋_GB2312"/>
                <w:sz w:val="24"/>
                <w:szCs w:val="24"/>
                <w:lang w:val="en-US" w:eastAsia="zh-CN"/>
              </w:rPr>
              <w:t xml:space="preserve">  </w:t>
            </w:r>
          </w:p>
        </w:tc>
        <w:tc>
          <w:tcPr>
            <w:tcW w:w="2387"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Style w:val="7"/>
                <w:rFonts w:hint="eastAsia" w:ascii="仿宋_GB2312" w:hAnsi="仿宋_GB2312" w:eastAsia="仿宋_GB2312" w:cs="仿宋_GB2312"/>
                <w:sz w:val="24"/>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p>
      <w:pPr>
        <w:rPr>
          <w:rFonts w:hint="eastAsia" w:ascii="仿宋_GB2312" w:hAnsi="仿宋_GB2312" w:eastAsia="仿宋_GB2312" w:cs="仿宋_GB2312"/>
          <w:sz w:val="24"/>
          <w:szCs w:val="24"/>
        </w:rPr>
      </w:pPr>
    </w:p>
    <w:sectPr>
      <w:footerReference r:id="rId3" w:type="default"/>
      <w:footerReference r:id="rId4" w:type="even"/>
      <w:pgSz w:w="16840" w:h="11907" w:orient="landscape"/>
      <w:pgMar w:top="1531" w:right="2211" w:bottom="1531" w:left="1871" w:header="850" w:footer="1417" w:gutter="0"/>
      <w:pgNumType w:fmt="numberInDash"/>
      <w:cols w:space="0" w:num="1"/>
      <w:rtlGutter w:val="0"/>
      <w:docGrid w:type="linesAndChars" w:linePitch="589" w:charSpace="-8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
                            <w:rPr>
                              <w:rFonts w:hint="eastAsia" w:eastAsia="仿宋"/>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EVLlT7cBAABVAwAADgAAAAAAAAABACAAAAAiAQAAZHJzL2Uyb0RvYy54bWxQSwUGAAAAAAYA&#10;BgBZAQAASwUAAAAA&#10;">
              <v:fill on="f" focussize="0,0"/>
              <v:stroke on="f" weight="1.25pt"/>
              <v:imagedata o:title=""/>
              <o:lock v:ext="edit" aspectratio="f"/>
              <v:textbox inset="0mm,0mm,0mm,0mm" style="mso-fit-shape-to-text:t;">
                <w:txbxContent>
                  <w:p>
                    <w:pPr>
                      <w:pStyle w:val="2"/>
                      <w:rPr>
                        <w:rFonts w:hint="eastAsia" w:eastAsia="仿宋"/>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- 3 -</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302"/>
        <w:tab w:val="clear" w:pos="4153"/>
      </w:tabs>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xGInwbcBAABVAwAADgAAAAAAAAABACAAAAAiAQAAZHJzL2Uyb0RvYy54bWxQSwUGAAAAAAYA&#10;BgBZAQAASwUAAAAA&#10;">
              <v:fill on="f" focussize="0,0"/>
              <v:stroke on="f" weight="1.25pt"/>
              <v:imagedata o:title=""/>
              <o:lock v:ext="edit" aspectratio="f"/>
              <v:textbox inset="0mm,0mm,0mm,0mm" style="mso-fit-shape-to-text:t;">
                <w:txbxContent>
                  <w:p>
                    <w:pPr>
                      <w:pStyle w:val="2"/>
                      <w:rPr>
                        <w:rFonts w:hint="eastAsia" w:eastAsia="仿宋"/>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
                            <w:rPr>
                              <w:rFonts w:hint="default" w:eastAsia="仿宋"/>
                              <w:lang w:val="en-US" w:eastAsia="zh-CN"/>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2"/>
                      <w:rPr>
                        <w:rFonts w:hint="default" w:eastAsia="仿宋"/>
                        <w:lang w:val="en-US"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1375E"/>
    <w:rsid w:val="70213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lang w:val="en-US" w:eastAsia="zh-CN" w:bidi="ar-SA"/>
    </w:rPr>
  </w:style>
  <w:style w:type="character" w:default="1" w:styleId="5">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next w:val="1"/>
    <w:uiPriority w:val="0"/>
    <w:pPr>
      <w:tabs>
        <w:tab w:val="center" w:pos="4153"/>
        <w:tab w:val="right" w:pos="8306"/>
      </w:tabs>
      <w:snapToGrid w:val="0"/>
      <w:jc w:val="left"/>
    </w:pPr>
    <w:rPr>
      <w:rFonts w:eastAsia="仿宋_GB2312"/>
      <w:kern w:val="2"/>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6">
    <w:name w:val="font101"/>
    <w:basedOn w:val="5"/>
    <w:qFormat/>
    <w:uiPriority w:val="0"/>
    <w:rPr>
      <w:rFonts w:ascii="方正仿宋简体" w:eastAsia="方正仿宋简体" w:cs="方正仿宋简体"/>
      <w:b/>
      <w:color w:val="000000"/>
      <w:sz w:val="24"/>
      <w:szCs w:val="24"/>
      <w:u w:val="none"/>
    </w:rPr>
  </w:style>
  <w:style w:type="character" w:customStyle="1" w:styleId="7">
    <w:name w:val="font161"/>
    <w:basedOn w:val="5"/>
    <w:qFormat/>
    <w:uiPriority w:val="0"/>
    <w:rPr>
      <w:rFonts w:ascii="方正仿宋简体" w:eastAsia="方正仿宋简体" w:cs="方正仿宋简体"/>
      <w:color w:val="000000"/>
      <w:sz w:val="24"/>
      <w:szCs w:val="24"/>
      <w:u w:val="none"/>
    </w:rPr>
  </w:style>
  <w:style w:type="character" w:customStyle="1" w:styleId="8">
    <w:name w:val="font191"/>
    <w:basedOn w:val="5"/>
    <w:qFormat/>
    <w:uiPriority w:val="0"/>
    <w:rPr>
      <w:rFonts w:ascii="Times New Roman" w:hAnsi="Times New Roman" w:cs="Times New Roman"/>
      <w:b/>
      <w:color w:val="000000"/>
      <w:sz w:val="24"/>
      <w:szCs w:val="24"/>
      <w:u w:val="none"/>
    </w:rPr>
  </w:style>
  <w:style w:type="character" w:customStyle="1" w:styleId="9">
    <w:name w:val="font171"/>
    <w:basedOn w:val="5"/>
    <w:qFormat/>
    <w:uiPriority w:val="0"/>
    <w:rPr>
      <w:rFonts w:ascii="Times New Roman" w:hAnsi="Times New Roman" w:cs="Times New Roman"/>
      <w:color w:val="000000"/>
      <w:sz w:val="24"/>
      <w:szCs w:val="24"/>
      <w:u w:val="none"/>
    </w:rPr>
  </w:style>
  <w:style w:type="character" w:customStyle="1" w:styleId="10">
    <w:name w:val="font81"/>
    <w:basedOn w:val="5"/>
    <w:qFormat/>
    <w:uiPriority w:val="0"/>
    <w:rPr>
      <w:rFonts w:ascii="方正仿宋简体" w:eastAsia="方正仿宋简体" w:cs="方正仿宋简体"/>
      <w:color w:val="000000"/>
      <w:sz w:val="24"/>
      <w:szCs w:val="24"/>
      <w:u w:val="none"/>
    </w:rPr>
  </w:style>
  <w:style w:type="character" w:customStyle="1" w:styleId="11">
    <w:name w:val="font29"/>
    <w:basedOn w:val="5"/>
    <w:qFormat/>
    <w:uiPriority w:val="0"/>
    <w:rPr>
      <w:rFonts w:ascii="方正仿宋简体" w:eastAsia="方正仿宋简体" w:cs="方正仿宋简体"/>
      <w:b/>
      <w:color w:val="000000"/>
      <w:sz w:val="24"/>
      <w:szCs w:val="24"/>
      <w:u w:val="none"/>
    </w:rPr>
  </w:style>
  <w:style w:type="character" w:customStyle="1" w:styleId="12">
    <w:name w:val="font121"/>
    <w:basedOn w:val="5"/>
    <w:qFormat/>
    <w:uiPriority w:val="0"/>
    <w:rPr>
      <w:rFonts w:ascii="Times New Roman" w:hAnsi="Times New Roman" w:cs="Times New Roman"/>
      <w:b/>
      <w:color w:val="000000"/>
      <w:sz w:val="24"/>
      <w:szCs w:val="24"/>
      <w:u w:val="none"/>
    </w:rPr>
  </w:style>
  <w:style w:type="character" w:customStyle="1" w:styleId="13">
    <w:name w:val="font71"/>
    <w:basedOn w:val="5"/>
    <w:qFormat/>
    <w:uiPriority w:val="0"/>
    <w:rPr>
      <w:rFonts w:ascii="Times New Roman" w:hAnsi="Times New Roman" w:cs="Times New Roman"/>
      <w:color w:val="000000"/>
      <w:sz w:val="18"/>
      <w:szCs w:val="18"/>
      <w:u w:val="none"/>
    </w:rPr>
  </w:style>
  <w:style w:type="character" w:customStyle="1" w:styleId="14">
    <w:name w:val="font31"/>
    <w:basedOn w:val="5"/>
    <w:qFormat/>
    <w:uiPriority w:val="0"/>
    <w:rPr>
      <w:rFonts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2022-10-08T03:05:00Z</dcterms:created>
  <dc:creator>Administrator</dc:creator>
  <cp:lastModifiedBy>Administrator</cp:lastModifiedBy>
  <dcterms:modified xsi:type="dcterms:W3CDTF">2022-10-08T07:08:37Z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