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suppressLineNumbers w:val="0"/>
        <w:kinsoku/>
        <w:wordWrap/>
        <w:overflowPunct/>
        <w:topLinePunct w:val="0"/>
        <w:autoSpaceDE/>
        <w:autoSpaceDN/>
        <w:bidi w:val="0"/>
        <w:adjustRightInd/>
        <w:snapToGrid/>
        <w:jc w:val="both"/>
        <w:textAlignment w:val="auto"/>
        <w:outlineLvl w:val="9"/>
        <w:rPr>
          <w:rFonts w:hint="default" w:ascii="Times New Roman" w:hAnsi="Times New Roman" w:eastAsia="仿宋_GB2312" w:cs="Times New Roman"/>
          <w:color w:val="000000"/>
          <w:sz w:val="32"/>
          <w:szCs w:val="32"/>
          <w:lang w:val="en-US" w:eastAsia="zh-CN"/>
        </w:rPr>
      </w:pPr>
      <w:bookmarkStart w:id="55" w:name="_GoBack"/>
      <w:bookmarkEnd w:id="55"/>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红原县</w:t>
      </w:r>
      <w:r>
        <w:rPr>
          <w:rFonts w:hint="default" w:ascii="Times New Roman" w:hAnsi="Times New Roman" w:eastAsia="方正小标宋简体" w:cs="Times New Roman"/>
          <w:color w:val="000000"/>
          <w:sz w:val="44"/>
          <w:szCs w:val="44"/>
        </w:rPr>
        <w:t>防汛抗旱</w:t>
      </w:r>
      <w:r>
        <w:rPr>
          <w:rFonts w:hint="default" w:ascii="Times New Roman" w:hAnsi="Times New Roman" w:eastAsia="方正小标宋简体" w:cs="Times New Roman"/>
          <w:color w:val="000000"/>
          <w:sz w:val="44"/>
          <w:szCs w:val="44"/>
          <w:lang w:val="en-US" w:eastAsia="zh-CN"/>
        </w:rPr>
        <w:t>应急预案</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楷体_GB2312" w:cs="Times New Roman"/>
          <w:b/>
          <w:bCs/>
          <w:color w:val="000000"/>
          <w:sz w:val="32"/>
          <w:szCs w:val="32"/>
          <w:lang w:val="en-US" w:eastAsia="zh-CN"/>
        </w:rPr>
      </w:pPr>
      <w:r>
        <w:rPr>
          <w:rFonts w:hint="default" w:ascii="Times New Roman" w:hAnsi="Times New Roman" w:eastAsia="楷体_GB2312" w:cs="Times New Roman"/>
          <w:b/>
          <w:bCs/>
          <w:color w:val="000000"/>
          <w:sz w:val="32"/>
          <w:szCs w:val="32"/>
          <w:lang w:val="en-US" w:eastAsia="zh-CN"/>
        </w:rPr>
        <w:t>（2024年修订）</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黑体" w:cs="Times New Roman"/>
          <w:color w:val="000000"/>
          <w:sz w:val="32"/>
          <w:szCs w:val="32"/>
          <w:lang w:val="en-US" w:eastAsia="zh-CN"/>
        </w:rPr>
      </w:pP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目  录</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1总则.....................................................................................6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1.1指导思想..........................................................................6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1.2编制依据..........................................................................6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1.3适用范围..........................................................................7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1.4工作原则..........................................................................7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1.5工作机制..........................................................................8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1.6应急响应分级..................................................................8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2组织指挥体系及职责.........................................................9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2.1组织指挥体系..................................................................9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2.1.1县防汛抗旱指挥部.......................................................9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bookmarkStart w:id="0" w:name="_Toc31459"/>
      <w:bookmarkStart w:id="1" w:name="_Toc6255"/>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2.1.2</w:t>
      </w:r>
      <w:bookmarkEnd w:id="0"/>
      <w:bookmarkEnd w:id="1"/>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乡镇、村（社区）防汛抗旱工作...............................10</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2.1.3其他防汛抗旱组织.......................................................10</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2.2工作职责..........................................................................11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2.2.1县防指职责...................................................................11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2.2.2县防指领导职责...........................................................12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2.2.3县防指办职责...............................................................13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2.2.4县防指成员单位职责...................................................14</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2.3专项工作组......................................................................23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3预防和监测预警.................................................................26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3.1预防...................................................................................26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3.2监测预报预警...................................................................31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3.2.1预报................................................................................31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3.2.2预警分类分级...............................................................31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3.2.3预警发布.......................................................................31</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3.2.4监测...............................................................................33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3.3预警行动..........................................................................35</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3.3.1行动措施.......................................................................36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3.3.2县防指预警行动...........................................................37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3.4预警支持..........................................................................39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3.4.1洪涝、干旱风险图.......................................................39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3.4.2洪涝防御方案...............................................................39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4应急响应.............................................................................39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4.1总体要求..........................................................................39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4.2启动、终止条件及响应行动..........................................42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4.2.1一级应急响应...............................................................42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4.2.2二级应急响应...............................................................45</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4.2.3三级应急响应...............................................................47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4.2.4四级应急响应...............................................................50</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4.3信息报送和发布..............................................................52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4.3.1报送...............................................................................53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4.3.2发布...............................................................................53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4.4舆论引导...........................................................................54</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5应急保障..............................................................................54</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5.1通信与信息保障...............................................................54</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5.2应急装备保障...................................................................55</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5.3应急抢险队伍保障...........................................................55</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5.4供电保障...........................................................................55</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5.5交通运输保障...................................................................56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5.6医疗卫生保障...................................................................56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5.7治安保障...........................................................................56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5.8物资保障...........................................................................56</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5.9资金保障...........................................................................57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5.10技术保障.........................................................................57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6后期处置..............................................................................57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6.1物资补充和工程修复.......................................................57</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6.2调查评估...........................................................................58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7监督与奖励..........................................................................58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7.1奖励...................................................................................58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7.2约谈整改...........................................................................58</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7.3责任追究...........................................................................59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8附则......................................................................................59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8.1预案演练...........................................................................59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8.2预案管理与更新...............................................................59</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8.3名词术语定义...................................................................60</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8.4预案解释...........................................................................62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8.5实施时间...........................................................................62</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附件1......................................................................................63</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附件2......................................................................................64</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附件3......................................................................................66</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总则</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1.1指导思想</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习近平新时代中国特色社会主义思想为指导，深入贯彻党的二十大精神，认真落实习近平总书记关于防灾减灾救灾工作重要论述精神，始终坚持以人民为中心，坚持“人民至上、生命至上”，坚持“两个坚持、三个转变”防灾减灾救灾理念，紧紧围绕“讲政治、抓发展、惠民生、保安全”工作总思路，始终把保障人民群众生命财产安全放在第一位，统筹发展和安全，坚持安全第一、预防为主，建立大安全大应急框架，完善公共安全体系，推动公共安全治理模式向事前预防转型，推进防汛抗旱体系和能力现代化建设，有效防范重大水旱灾害，维护社会大局稳定，奋力建设民族地区高质量发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w:t>
      </w:r>
      <w:r>
        <w:rPr>
          <w:rFonts w:hint="default" w:ascii="Times New Roman" w:hAnsi="Times New Roman" w:eastAsia="仿宋_GB2312" w:cs="Times New Roman"/>
          <w:color w:val="000000" w:themeColor="text1"/>
          <w:sz w:val="32"/>
          <w:szCs w:val="32"/>
          <w14:textFill>
            <w14:solidFill>
              <w14:schemeClr w14:val="tx1"/>
            </w14:solidFill>
          </w14:textFill>
        </w:rPr>
        <w:t>典范。</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1.2编制依据</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bookmarkStart w:id="2" w:name="_Toc3465"/>
      <w:bookmarkStart w:id="3" w:name="_Toc15397"/>
      <w:r>
        <w:rPr>
          <w:rFonts w:hint="default" w:ascii="Times New Roman" w:hAnsi="Times New Roman" w:eastAsia="仿宋_GB2312" w:cs="Times New Roman"/>
          <w:color w:val="000000" w:themeColor="text1"/>
          <w:sz w:val="32"/>
          <w:szCs w:val="32"/>
          <w14:textFill>
            <w14:solidFill>
              <w14:schemeClr w14:val="tx1"/>
            </w14:solidFill>
          </w14:textFill>
        </w:rPr>
        <w:t>依据《中华人民共和国水法》《中华人民共和国防洪法》《中华人民共和国突发事件应对法》《中华人民共和国防汛条例》《中华人民共和国抗旱条例》《国家防汛抗旱应急预案》《四川省〈中华人民共和国防洪法〉实施办法》《四川省〈中华人民共和国抗旱条例〉实施办法》《阿坝藏族羌族自治州突发事件应对条例》《四川省突发事件总体应急预案（试行）》《阿坝州突发事件总体应急预案（试行）》《四川省防汛抗旱应急预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《阿坝州防汛抗旱应急预案（2024年修订）》</w:t>
      </w:r>
      <w:r>
        <w:rPr>
          <w:rFonts w:hint="default" w:ascii="Times New Roman" w:hAnsi="Times New Roman" w:eastAsia="仿宋_GB2312" w:cs="Times New Roman"/>
          <w:color w:val="000000" w:themeColor="text1"/>
          <w:sz w:val="32"/>
          <w:szCs w:val="32"/>
          <w14:textFill>
            <w14:solidFill>
              <w14:schemeClr w14:val="tx1"/>
            </w14:solidFill>
          </w14:textFill>
        </w:rPr>
        <w:t>等要求，结合我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实际，制定本预案。</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1.3适用范围</w:t>
      </w:r>
      <w:bookmarkEnd w:id="2"/>
      <w:bookmarkEnd w:id="3"/>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jc w:val="right"/>
        <w:textAlignment w:val="auto"/>
        <w:outlineLvl w:val="9"/>
        <w:rPr>
          <w:rFonts w:hint="default" w:ascii="Times New Roman" w:hAnsi="Times New Roman" w:eastAsia="仿宋_GB2312" w:cs="Times New Roman"/>
          <w:sz w:val="32"/>
          <w:szCs w:val="32"/>
        </w:rPr>
      </w:pPr>
      <w:bookmarkStart w:id="4" w:name="_Toc29524"/>
      <w:bookmarkStart w:id="5" w:name="_Toc8481"/>
      <w:r>
        <w:rPr>
          <w:rFonts w:hint="default" w:ascii="Times New Roman" w:hAnsi="Times New Roman" w:eastAsia="仿宋_GB2312" w:cs="Times New Roman"/>
          <w:color w:val="000000"/>
          <w:sz w:val="32"/>
          <w:szCs w:val="32"/>
        </w:rPr>
        <w:t>本预案适用于全</w:t>
      </w:r>
      <w:r>
        <w:rPr>
          <w:rFonts w:hint="default" w:ascii="Times New Roman" w:hAnsi="Times New Roman" w:eastAsia="仿宋_GB2312" w:cs="Times New Roman"/>
          <w:color w:val="000000"/>
          <w:sz w:val="32"/>
          <w:szCs w:val="32"/>
          <w:lang w:eastAsia="zh-CN"/>
        </w:rPr>
        <w:t>县</w:t>
      </w:r>
      <w:r>
        <w:rPr>
          <w:rFonts w:hint="default" w:ascii="Times New Roman" w:hAnsi="Times New Roman" w:eastAsia="仿宋_GB2312" w:cs="Times New Roman"/>
          <w:color w:val="000000"/>
          <w:sz w:val="32"/>
          <w:szCs w:val="32"/>
        </w:rPr>
        <w:t>范围内突发性水旱灾害的预防和应急处置。突发性水旱灾害包括：江河洪水、涝渍灾害、山洪泥石流灾</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害、河道壅塞、堰塞湖、干旱灾害、供水危机及由洪水、地震、</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恐怖活动等引发的水库水电站垮坝、堤防渠道决口、水闸倒塌等</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次生衍生灾害。</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1.4工作原则</w:t>
      </w:r>
      <w:bookmarkEnd w:id="4"/>
      <w:bookmarkEnd w:id="5"/>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防汛抗旱工作实行各级政府行政首长负责制，坚持以下原则：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——人民至上、生命至上。</w:t>
      </w:r>
      <w:r>
        <w:rPr>
          <w:rFonts w:hint="default" w:ascii="Times New Roman" w:hAnsi="Times New Roman" w:eastAsia="仿宋_GB2312" w:cs="Times New Roman"/>
          <w:color w:val="000000"/>
          <w:kern w:val="0"/>
          <w:sz w:val="32"/>
          <w:szCs w:val="32"/>
          <w:lang w:val="en-US" w:eastAsia="zh-CN" w:bidi="ar"/>
        </w:rPr>
        <w:t>坚持以防为主、“防抗救”相结合，</w:t>
      </w:r>
      <w:r>
        <w:rPr>
          <w:rFonts w:hint="default" w:ascii="Times New Roman" w:hAnsi="Times New Roman" w:eastAsia="仿宋_GB2312" w:cs="Times New Roman"/>
          <w:color w:val="000000"/>
          <w:sz w:val="32"/>
          <w:szCs w:val="32"/>
        </w:rPr>
        <w:t>坚持常态减灾和非常态救灾相统一，努力实现从注重灾后救助向注重灾前预防转变，从应对单一灾种向综合减灾转变，从减少灾害损失向减轻灾害风险转变。坚持以人民为中心，始终以“时时放心不下”的责任感，全力确保人民群众生命财产安全，最大限度减少人员伤亡和财产损失。</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——统一领导、分级负责。</w:t>
      </w:r>
      <w:r>
        <w:rPr>
          <w:rFonts w:hint="default" w:ascii="Times New Roman" w:hAnsi="Times New Roman" w:eastAsia="仿宋_GB2312" w:cs="Times New Roman"/>
          <w:color w:val="000000" w:themeColor="text1"/>
          <w:sz w:val="32"/>
          <w:szCs w:val="32"/>
          <w14:textFill>
            <w14:solidFill>
              <w14:schemeClr w14:val="tx1"/>
            </w14:solidFill>
          </w14:textFill>
        </w:rPr>
        <w:t>各级各有关部门（单位）要落实“党政同责、一岗双责、齐抓共管、失职追责”要求，坚持分级负责、属地为主、层级响应、协调联动，做好防灾减灾救灾工作。相关部门依照本预案确定的任务，尽职尽责、密切协作、快速反应、形成合力、积极应对。</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——预防为主、综合施策。</w:t>
      </w:r>
      <w:r>
        <w:rPr>
          <w:rFonts w:hint="default" w:ascii="Times New Roman" w:hAnsi="Times New Roman" w:eastAsia="仿宋_GB2312" w:cs="Times New Roman"/>
          <w:color w:val="000000" w:themeColor="text1"/>
          <w:sz w:val="32"/>
          <w:szCs w:val="32"/>
          <w14:textFill>
            <w14:solidFill>
              <w14:schemeClr w14:val="tx1"/>
            </w14:solidFill>
          </w14:textFill>
        </w:rPr>
        <w:t>坚持工程与非工程措施相结合，完善防洪抗旱工程体系，突出水旱隐患排查整治，加强预案管理和物资队伍建设，强化监测会商与分析研判，健全预报预警发布机制，针对性开展演练，实现预报、预警、预演、预案的全链条融合。</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——科学处置、安全第一。</w:t>
      </w:r>
      <w:r>
        <w:rPr>
          <w:rFonts w:hint="default" w:ascii="Times New Roman" w:hAnsi="Times New Roman" w:eastAsia="仿宋_GB2312" w:cs="Times New Roman"/>
          <w:color w:val="000000" w:themeColor="text1"/>
          <w:sz w:val="32"/>
          <w:szCs w:val="32"/>
          <w14:textFill>
            <w14:solidFill>
              <w14:schemeClr w14:val="tx1"/>
            </w14:solidFill>
          </w14:textFill>
        </w:rPr>
        <w:t>险灾情发生后，坚持科学指挥决策，迅速组织专业队伍，及时开展险灾情处置，严防次生灾害发生。处置过程中要始终将抢险救援人员和群众的生命安全放在首位，及时转移受威胁人员。</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——多级联动、广泛参与。</w:t>
      </w:r>
      <w:r>
        <w:rPr>
          <w:rFonts w:hint="default" w:ascii="Times New Roman" w:hAnsi="Times New Roman" w:eastAsia="仿宋_GB2312" w:cs="Times New Roman"/>
          <w:color w:val="000000" w:themeColor="text1"/>
          <w:sz w:val="32"/>
          <w:szCs w:val="32"/>
          <w14:textFill>
            <w14:solidFill>
              <w14:schemeClr w14:val="tx1"/>
            </w14:solidFill>
          </w14:textFill>
        </w:rPr>
        <w:t>加强防汛抗旱专业化队伍建设，积极运用新技术、新手段、新方法，将科学研判、快速处置、精准管控等要求贯穿“防抗救”各环节，不断提升防汛抗旱专业化水平。建立上下联动、左右协同的协调联动机制。加强防汛抗旱宣传培训，健全群测群防体系，增强干部群众辨灾识灾、转移避险、自救互救的意识和实战能力。</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6" w:name="_Toc3922"/>
      <w:bookmarkStart w:id="7" w:name="_Toc7171"/>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1.5工作机制</w:t>
      </w:r>
      <w:bookmarkEnd w:id="6"/>
      <w:bookmarkEnd w:id="7"/>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立健全防汛抗旱“三单一书”责任、督促“两书一函”“四不两直”等工作机制，推动建立跨区域、跨流域、跨部门防汛抗旱减灾联防联控机制，推动落实防汛减灾包保责任；制定工作规则，厘清各相关部门上下层级间、部门间的工作关系，构建分工明确、责任清晰、配合紧密的职责体系，形成统一指挥、高效协同、无缝衔接的“防抗救”一体化格局，以更高标准、更严要求、更快反应、更好效果做好防汛抗旱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8" w:name="_Toc28801"/>
      <w:bookmarkStart w:id="9" w:name="_Toc26741"/>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1.6应急响应分级</w:t>
      </w:r>
      <w:bookmarkEnd w:id="8"/>
      <w:bookmarkEnd w:id="9"/>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bookmarkStart w:id="10" w:name="_Toc21035"/>
      <w:bookmarkStart w:id="11" w:name="_Toc10362"/>
      <w:bookmarkStart w:id="12" w:name="_Toc12580"/>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根据预警、汛情、险情、灾情的影响程度、范围和发展趋势，县级防汛抗旱应急响应由高到低分为一、二、三、四级。</w:t>
      </w:r>
    </w:p>
    <w:bookmarkEnd w:id="10"/>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2组织指挥体系及职责</w:t>
      </w:r>
      <w:bookmarkEnd w:id="11"/>
      <w:bookmarkEnd w:id="12"/>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bookmarkStart w:id="13" w:name="_Toc17659"/>
      <w:bookmarkStart w:id="14" w:name="_Toc5306"/>
      <w:bookmarkStart w:id="15" w:name="_Toc12841"/>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严格落实各级党委、政府防汛抗旱救灾主体责任，党政同责、一岗双责，建立健全统一权威高效的组织指挥体系，全面提升防汛抗旱能力。</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2.1组织指挥体系</w:t>
      </w:r>
      <w:bookmarkEnd w:id="13"/>
      <w:bookmarkEnd w:id="14"/>
      <w:bookmarkEnd w:id="15"/>
      <w:bookmarkStart w:id="16" w:name="_Toc15992"/>
      <w:bookmarkStart w:id="17" w:name="_Toc27848"/>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红原县防汛抗旱组织指挥体系图见附件1。</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2.1.1县防汛抗旱指挥部</w:t>
      </w:r>
      <w:bookmarkEnd w:id="16"/>
      <w:bookmarkEnd w:id="17"/>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防汛抗旱指挥部（以下简称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应急委员会（以下简称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应急委）下设的专项指挥部，在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政府领导下负责组织、协调、指导全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防指由县政府主要领导任总指挥，分管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政府常务</w:t>
      </w:r>
      <w:r>
        <w:rPr>
          <w:rFonts w:hint="default" w:ascii="Times New Roman" w:hAnsi="Times New Roman" w:eastAsia="仿宋_GB2312" w:cs="Times New Roman"/>
          <w:color w:val="000000" w:themeColor="text1"/>
          <w:sz w:val="32"/>
          <w:szCs w:val="32"/>
          <w14:textFill>
            <w14:solidFill>
              <w14:schemeClr w14:val="tx1"/>
            </w14:solidFill>
          </w14:textFill>
        </w:rPr>
        <w:t>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和分管水务工作的副县长共同担任指挥长，由分管水务工作的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副县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长负责日常工作，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县人武部部长、</w:t>
      </w:r>
      <w:r>
        <w:rPr>
          <w:rFonts w:hint="default" w:ascii="Times New Roman" w:hAnsi="Times New Roman" w:eastAsia="仿宋_GB2312" w:cs="Times New Roman"/>
          <w:color w:val="000000"/>
          <w:kern w:val="0"/>
          <w:sz w:val="32"/>
          <w:szCs w:val="32"/>
          <w:lang w:val="en-US" w:eastAsia="zh-CN"/>
        </w:rPr>
        <w:t>县消防救援大队大队</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第一副指挥长，县水务局局长、县应急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局局长任常务副指挥长，</w:t>
      </w:r>
      <w:r>
        <w:rPr>
          <w:rFonts w:hint="default" w:ascii="Times New Roman" w:hAnsi="Times New Roman" w:eastAsia="仿宋_GB2312" w:cs="Times New Roman"/>
          <w:color w:val="000000"/>
          <w:kern w:val="0"/>
          <w:sz w:val="32"/>
          <w:szCs w:val="32"/>
        </w:rPr>
        <w:t>县自然资源局局长</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县</w:t>
      </w:r>
      <w:r>
        <w:rPr>
          <w:rFonts w:hint="default" w:ascii="Times New Roman" w:hAnsi="Times New Roman" w:eastAsia="仿宋_GB2312" w:cs="Times New Roman"/>
          <w:color w:val="000000"/>
          <w:kern w:val="0"/>
          <w:sz w:val="32"/>
          <w:szCs w:val="32"/>
        </w:rPr>
        <w:t>住建局局长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kern w:val="0"/>
          <w:sz w:val="32"/>
          <w:szCs w:val="32"/>
        </w:rPr>
        <w:t>县气象局局长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任副指挥长。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县纪委监委、县委组织部、县委宣传部、县委统战部、县委政法委、</w:t>
      </w:r>
      <w:r>
        <w:rPr>
          <w:rFonts w:hint="default" w:ascii="Times New Roman" w:hAnsi="Times New Roman" w:eastAsia="仿宋_GB2312" w:cs="Times New Roman"/>
          <w:color w:val="000000" w:themeColor="text1"/>
          <w:kern w:val="0"/>
          <w:sz w:val="32"/>
          <w:szCs w:val="32"/>
          <w14:textFill>
            <w14:solidFill>
              <w14:schemeClr w14:val="tx1"/>
            </w14:solidFill>
          </w14:textFill>
        </w:rPr>
        <w:t>县人武部</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政府办、县发改局、县经信商务局、县教育局、</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县科农局、</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县公安局、县民政局、县司法局、县财政局、县自然资源局、县住建局、</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县交通运输局、县水务局、</w:t>
      </w:r>
      <w:r>
        <w:rPr>
          <w:rFonts w:hint="default" w:ascii="Times New Roman" w:hAnsi="Times New Roman" w:eastAsia="仿宋_GB2312" w:cs="Times New Roman"/>
          <w:color w:val="000000"/>
          <w:kern w:val="0"/>
          <w:sz w:val="32"/>
          <w:szCs w:val="32"/>
          <w:lang w:val="en-US" w:eastAsia="zh-CN" w:bidi="ar-SA"/>
        </w:rPr>
        <w:t>县</w:t>
      </w:r>
      <w:r>
        <w:rPr>
          <w:rFonts w:hint="default" w:ascii="Times New Roman" w:hAnsi="Times New Roman" w:eastAsia="仿宋_GB2312" w:cs="Times New Roman"/>
          <w:kern w:val="0"/>
          <w:sz w:val="32"/>
          <w:szCs w:val="32"/>
          <w:lang w:bidi="ar"/>
        </w:rPr>
        <w:t>文</w:t>
      </w:r>
      <w:r>
        <w:rPr>
          <w:rFonts w:hint="default" w:ascii="Times New Roman" w:hAnsi="Times New Roman" w:eastAsia="仿宋_GB2312" w:cs="Times New Roman"/>
          <w:kern w:val="0"/>
          <w:sz w:val="32"/>
          <w:szCs w:val="32"/>
          <w:lang w:eastAsia="zh-CN" w:bidi="ar"/>
        </w:rPr>
        <w:t>广</w:t>
      </w:r>
      <w:r>
        <w:rPr>
          <w:rFonts w:hint="default" w:ascii="Times New Roman" w:hAnsi="Times New Roman" w:eastAsia="仿宋_GB2312" w:cs="Times New Roman"/>
          <w:kern w:val="0"/>
          <w:sz w:val="32"/>
          <w:szCs w:val="32"/>
          <w:lang w:bidi="ar"/>
        </w:rPr>
        <w:t>体旅局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县卫健局、县退役军人事务局、县应急管理局、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县审计局、县市场监管局、县统计局、县林草局、县信访局、县行政审批和政务服务局、</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县粮储中心、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县公务服务中心、</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县融媒体中心、</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县消防救援大队、县总工会、团县委、县妇联、县工商联、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县红十字会、</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红原生态环境局、县气象局、红原公路管理分局、刷经寺公路管理分局、武警机动二大队、县武警中队、阿坝红原机场、县国投公司、县电力公司、县电信公司、县移动公司、县联通公司、县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铁塔公司、阿木卡水电有限责任公司、各乡镇为成员单位，相关负责同志为县防指成员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防汛抗旱指挥部办公室（以下简称县防指办）分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设</w:t>
      </w:r>
      <w:r>
        <w:rPr>
          <w:rFonts w:hint="default" w:ascii="Times New Roman" w:hAnsi="Times New Roman" w:eastAsia="仿宋_GB2312" w:cs="Times New Roman"/>
          <w:color w:val="000000" w:themeColor="text1"/>
          <w:sz w:val="32"/>
          <w:szCs w:val="32"/>
          <w14:textFill>
            <w14:solidFill>
              <w14:schemeClr w14:val="tx1"/>
            </w14:solidFill>
          </w14:textFill>
        </w:rPr>
        <w:t>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局和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水务局，办公室主任由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局局长、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水务局局长兼任。</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18" w:name="_Toc13129"/>
      <w:bookmarkStart w:id="19" w:name="_Toc25096"/>
      <w:bookmarkStart w:id="20" w:name="_Toc16159"/>
      <w:bookmarkStart w:id="21" w:name="_Toc2923574_WPSOffice_Level3"/>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2.1.2乡镇、村（社区）防汛抗旱工作</w:t>
      </w:r>
      <w:bookmarkEnd w:id="18"/>
      <w:bookmarkEnd w:id="19"/>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有防汛抗旱任务的乡镇，由政府主要负责人任责任人，并明确与防汛抗旱工作任务相适应的工作人员，在上级防指的领导下，负责本区域防汛抗旱工作。</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有防汛抗旱任务的行政村、社区，由行政村、社区主要负责人担任责任人，兼任山洪灾害防御责任人，在上级政府的领导下，负责本区域防汛抗旱工作。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2.1.3其他防汛抗旱组织</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有关水利工程管理单位、在建涉水工程建设单位、有防汛抗旱任务的大中型企业，应组建专门机构，负责本单位的防汛抗旱工作。</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针对重大突发事件，可以组建临时指挥机构，具体负责应急处理工作。</w:t>
      </w:r>
    </w:p>
    <w:bookmarkEnd w:id="20"/>
    <w:bookmarkEnd w:id="21"/>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22" w:name="_Toc9401"/>
      <w:bookmarkStart w:id="23" w:name="_Toc11419"/>
      <w:bookmarkStart w:id="24" w:name="_Toc7983"/>
      <w:bookmarkStart w:id="25" w:name="_Toc19478"/>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2.2工作职责</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各乡镇、各部门</w:t>
      </w:r>
      <w:r>
        <w:rPr>
          <w:rFonts w:hint="default" w:ascii="Times New Roman" w:hAnsi="Times New Roman" w:eastAsia="仿宋_GB2312" w:cs="Times New Roman"/>
          <w:color w:val="000000" w:themeColor="text1"/>
          <w:sz w:val="32"/>
          <w:szCs w:val="32"/>
          <w14:textFill>
            <w14:solidFill>
              <w14:schemeClr w14:val="tx1"/>
            </w14:solidFill>
          </w14:textFill>
        </w:rPr>
        <w:t>应当加强对防汛抗旱工作的统一领导，实行行政首长负责制。组织有关部门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动员社会力量，采取措施加强防汛抗旱工程设施建设，巩固提高防洪能力；做好水旱灾害后的恢复与救济工作，包括灾区的生活供给、卫生防疫、救灾物资供应、治安管理、学校复课、恢复生产和重建家园等救灾工作以及所管辖地区的各项水毁工程设施修复工作；在本级财政预算中安排资金，用于本行政区域内遭受洪涝干旱灾害地区的抢险救灾和水毁工程修复。</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26" w:name="_Toc23267"/>
      <w:bookmarkStart w:id="27" w:name="_Toc19141"/>
      <w:bookmarkStart w:id="28" w:name="_Toc31012"/>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2.2.1县防指职责</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县指在县委、县政府领导下，负责组织、协调、指导全县防汛抗旱工作。主要职责是：</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坚持以习近平新时代中国特色社会主义思想为指导，深入贯彻落实习近平总书记关于防灾减灾救灾和应急救援等重要论述精神，增强“四个意识”、坚定“四个自信”、做到“两个维护”，严格执行党中央国务院、国家防汛抗旱总指挥部（以下简称国家防总）、省委省政府和省防指、州委州政府和州防指关于防汛抗旱的方针政策和决策部署。</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贯彻落实县委、县政府关于防汛抗旱工作的决策部署，分析研判全县防汛抗旱形势，部署水旱灾害防御工作，加强灾害应对处置工作的全过程统筹并监督执行情况。</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leftChars="0" w:firstLine="64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督促指导工程治理和非工程措施建设；完善防汛抗旱体系，提升全县防灾减灾能力；督促指导做好思想、责任、措施落实等汛前准备工作；汛期组织会商研判，加强监测预警。</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leftChars="0" w:firstLine="64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督促指导防汛抗旱突发事件应对处置工作，适时启动防汛抗旱应急响应，科学调度洪水，及时处置险情、灾情；及时发布特别重大、重大或影响较大的防汛抗旱信息。指导各地对未达到响应级别的防汛抗旱突发事件开展处置工作。</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leftChars="0" w:firstLine="64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负责组织指挥全县水旱灾害突发事件的应对处置工作。特别重大水旱灾害突发事件发生后，在国务院工作组、州委、州政府和县委、县政府的领导下开展应对处置工作。</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leftChars="0" w:firstLine="64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建立完善法规制度、预案体系，加强宣传培训演练，提升群众防灾减灾意识。</w:t>
      </w:r>
    </w:p>
    <w:p>
      <w:pPr>
        <w:pStyle w:val="12"/>
        <w:keepNext w:val="0"/>
        <w:keepLines w:val="0"/>
        <w:pageBreakBefore w:val="0"/>
        <w:widowControl w:val="0"/>
        <w:numPr>
          <w:ilvl w:val="0"/>
          <w:numId w:val="1"/>
        </w:numPr>
        <w:suppressLineNumbers w:val="0"/>
        <w:kinsoku/>
        <w:wordWrap/>
        <w:overflowPunct/>
        <w:topLinePunct w:val="0"/>
        <w:autoSpaceDE/>
        <w:autoSpaceDN/>
        <w:bidi w:val="0"/>
        <w:adjustRightInd/>
        <w:snapToGrid/>
        <w:spacing w:beforeAutospacing="0" w:line="560" w:lineRule="exact"/>
        <w:ind w:left="0" w:leftChars="0" w:firstLine="64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完成国家防总、省防指、州防指和县委县政府交办的其他工作。</w:t>
      </w:r>
    </w:p>
    <w:bookmarkEnd w:id="26"/>
    <w:bookmarkEnd w:id="27"/>
    <w:bookmarkEnd w:id="28"/>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29" w:name="_Toc1355"/>
      <w:bookmarkStart w:id="30" w:name="_Toc2974"/>
      <w:bookmarkStart w:id="31" w:name="_Toc11354"/>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2.2.2县防指领导职责</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总指挥：</w:t>
      </w:r>
      <w:r>
        <w:rPr>
          <w:rFonts w:hint="default" w:ascii="Times New Roman" w:hAnsi="Times New Roman" w:eastAsia="仿宋_GB2312" w:cs="Times New Roman"/>
          <w:color w:val="000000" w:themeColor="text1"/>
          <w:sz w:val="32"/>
          <w:szCs w:val="32"/>
          <w14:textFill>
            <w14:solidFill>
              <w14:schemeClr w14:val="tx1"/>
            </w14:solidFill>
          </w14:textFill>
        </w:rPr>
        <w:t>担任全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防汛抗旱工作行政责任人，全面领导、指挥全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防汛抗旱工作，对防汛抗旱工作负总责。</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指挥长：</w:t>
      </w:r>
      <w:r>
        <w:rPr>
          <w:rFonts w:hint="default" w:ascii="Times New Roman" w:hAnsi="Times New Roman" w:eastAsia="仿宋_GB2312" w:cs="Times New Roman"/>
          <w:color w:val="000000" w:themeColor="text1"/>
          <w:sz w:val="32"/>
          <w:szCs w:val="32"/>
          <w14:textFill>
            <w14:solidFill>
              <w14:schemeClr w14:val="tx1"/>
            </w14:solidFill>
          </w14:textFill>
        </w:rPr>
        <w:t>协助总指挥组织、指挥、协调全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防汛抗旱工作。分管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政府常务</w:t>
      </w:r>
      <w:r>
        <w:rPr>
          <w:rFonts w:hint="default" w:ascii="Times New Roman" w:hAnsi="Times New Roman" w:eastAsia="仿宋_GB2312" w:cs="Times New Roman"/>
          <w:color w:val="000000" w:themeColor="text1"/>
          <w:sz w:val="32"/>
          <w:szCs w:val="32"/>
          <w14:textFill>
            <w14:solidFill>
              <w14:schemeClr w14:val="tx1"/>
            </w14:solidFill>
          </w14:textFill>
        </w:rPr>
        <w:t>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长负责防汛抗旱应急救援能力建设、灾后恢复重建等工作；分管水务工作的副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防指日常工作。完成总指挥安排的其他任务。</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第一副指挥长：</w:t>
      </w:r>
      <w:r>
        <w:rPr>
          <w:rFonts w:hint="default" w:ascii="Times New Roman" w:hAnsi="Times New Roman" w:eastAsia="仿宋_GB2312" w:cs="Times New Roman"/>
          <w:color w:val="000000" w:themeColor="text1"/>
          <w:sz w:val="32"/>
          <w:szCs w:val="32"/>
          <w14:textFill>
            <w14:solidFill>
              <w14:schemeClr w14:val="tx1"/>
            </w14:solidFill>
          </w14:textFill>
        </w:rPr>
        <w:t>协助总指挥、指挥长落实防汛抗旱各项决策部署和工作要求。负责组织指挥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驻县武警和</w:t>
      </w:r>
      <w:r>
        <w:rPr>
          <w:rFonts w:hint="default" w:ascii="Times New Roman" w:hAnsi="Times New Roman" w:eastAsia="仿宋_GB2312" w:cs="Times New Roman"/>
          <w:color w:val="000000" w:themeColor="text1"/>
          <w:sz w:val="32"/>
          <w:szCs w:val="32"/>
          <w14:textFill>
            <w14:solidFill>
              <w14:schemeClr w14:val="tx1"/>
            </w14:solidFill>
          </w14:textFill>
        </w:rPr>
        <w:t>民兵、</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消防、</w:t>
      </w:r>
      <w:r>
        <w:rPr>
          <w:rFonts w:hint="default" w:ascii="Times New Roman" w:hAnsi="Times New Roman" w:eastAsia="仿宋_GB2312" w:cs="Times New Roman"/>
          <w:color w:val="000000" w:themeColor="text1"/>
          <w:sz w:val="32"/>
          <w:szCs w:val="32"/>
          <w14:textFill>
            <w14:solidFill>
              <w14:schemeClr w14:val="tx1"/>
            </w14:solidFill>
          </w14:textFill>
        </w:rPr>
        <w:t>协调和入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支援部队开展抗洪抢险、营救群众等防汛抗旱行动。完成总指挥安排的其他任务。</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常务副指挥长：</w:t>
      </w:r>
      <w:r>
        <w:rPr>
          <w:rFonts w:hint="default" w:ascii="Times New Roman" w:hAnsi="Times New Roman" w:eastAsia="仿宋_GB2312" w:cs="Times New Roman"/>
          <w:color w:val="000000" w:themeColor="text1"/>
          <w:spacing w:val="-6"/>
          <w:sz w:val="32"/>
          <w:szCs w:val="32"/>
          <w14:textFill>
            <w14:solidFill>
              <w14:schemeClr w14:val="tx1"/>
            </w14:solidFill>
          </w14:textFill>
        </w:rPr>
        <w:t>协助总指挥、指挥长落实防汛抗旱各项决策部署和工作要求，负责</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防办工作。水务局局长统筹“防”和“治”，做好防御洪水应急抢险的技术支撑和保障工作；应急局局长统筹“救”，协同做好“防”和“治”相关工作。完成总指挥安排的其他任务。</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副指挥长：</w:t>
      </w:r>
      <w:r>
        <w:rPr>
          <w:rFonts w:hint="default" w:ascii="Times New Roman" w:hAnsi="Times New Roman" w:eastAsia="仿宋_GB2312" w:cs="Times New Roman"/>
          <w:color w:val="000000" w:themeColor="text1"/>
          <w:sz w:val="32"/>
          <w:szCs w:val="32"/>
          <w14:textFill>
            <w14:solidFill>
              <w14:schemeClr w14:val="tx1"/>
            </w14:solidFill>
          </w14:textFill>
        </w:rPr>
        <w:t>协助总指挥、指挥长落实防汛抗旱各项决策部署和工作要求，按照工作分工和总指挥、指挥长的安排，做好职责范围内的防汛抗旱工作。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2.2.3县防指办职责</w:t>
      </w:r>
      <w:bookmarkEnd w:id="29"/>
      <w:bookmarkEnd w:id="30"/>
      <w:bookmarkEnd w:id="31"/>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办承担县防指日常工作，组织、协调、指导、监督全县防汛抗旱工作。负责检查督促乡镇、部门认真贯彻国家防总（办）、省委省政府、省防指、州委州政府、州防指、县委县政府和县防指的工作部署情况。负责县防指成员单位综合协调工作，及时沟通、共享相关信息，向县防指提出重要防汛抗旱指挥、调度、决策意见。</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）按照县防指的要求，具体负责组织、协调、指导、督促全县防汛抗旱工作。</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（2）安排部署各级各部门汛前准备工作并组织开展督促检查，负责本级相关防汛抗旱责任人的汇总上报并公示。</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（3）组织开展防汛抗旱值班值守、隐患排查、监测预警、会商调度、督导检查工作。</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）组织全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县防汛抗旱</w:t>
      </w:r>
      <w:r>
        <w:rPr>
          <w:rFonts w:hint="default" w:ascii="Times New Roman" w:hAnsi="Times New Roman" w:eastAsia="仿宋_GB2312" w:cs="Times New Roman"/>
          <w:color w:val="000000" w:themeColor="text1"/>
          <w:sz w:val="32"/>
          <w:szCs w:val="32"/>
          <w14:textFill>
            <w14:solidFill>
              <w14:schemeClr w14:val="tx1"/>
            </w14:solidFill>
          </w14:textFill>
        </w:rPr>
        <w:t>应急预案的编制和修订；组织开展防汛抗旱综合演练工作；洪涝干旱灾情统计、核实、上报和发布。</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）督促指导</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县级有关部门</w:t>
      </w:r>
      <w:r>
        <w:rPr>
          <w:rFonts w:hint="default" w:ascii="Times New Roman" w:hAnsi="Times New Roman" w:eastAsia="仿宋_GB2312" w:cs="Times New Roman"/>
          <w:color w:val="000000" w:themeColor="text1"/>
          <w:sz w:val="32"/>
          <w:szCs w:val="32"/>
          <w14:textFill>
            <w14:solidFill>
              <w14:schemeClr w14:val="tx1"/>
            </w14:solidFill>
          </w14:textFill>
        </w:rPr>
        <w:t>加强防汛抗旱应急队伍建设，做好防汛抗旱物资储备。</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）建立健全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县防汛抗旱</w:t>
      </w:r>
      <w:r>
        <w:rPr>
          <w:rFonts w:hint="default" w:ascii="Times New Roman" w:hAnsi="Times New Roman" w:eastAsia="仿宋_GB2312" w:cs="Times New Roman"/>
          <w:color w:val="000000" w:themeColor="text1"/>
          <w:sz w:val="32"/>
          <w:szCs w:val="32"/>
          <w14:textFill>
            <w14:solidFill>
              <w14:schemeClr w14:val="tx1"/>
            </w14:solidFill>
          </w14:textFill>
        </w:rPr>
        <w:t>应急工作信息联络机制，负责</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14:textFill>
            <w14:solidFill>
              <w14:schemeClr w14:val="tx1"/>
            </w14:solidFill>
          </w14:textFill>
        </w:rPr>
        <w:t>各成员单位综合协调，及时沟通、传递相关信息；及时掌握、收集和整理汛情、旱情、灾情信息，做好信息分析、上报和传递，向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14:textFill>
            <w14:solidFill>
              <w14:schemeClr w14:val="tx1"/>
            </w14:solidFill>
          </w14:textFill>
        </w:rPr>
        <w:t>提出指挥调度、决策意见，并汇总编写本地区较大及以上防汛抗旱突发事件报告。</w:t>
      </w:r>
    </w:p>
    <w:p>
      <w:pPr>
        <w:keepNext w:val="0"/>
        <w:keepLines w:val="0"/>
        <w:pageBreakBefore w:val="0"/>
        <w:widowControl w:val="0"/>
        <w:kinsoku/>
        <w:wordWrap/>
        <w:overflowPunct/>
        <w:topLinePunct w:val="0"/>
        <w:autoSpaceDE/>
        <w:autoSpaceDN/>
        <w:bidi w:val="0"/>
        <w:adjustRightInd/>
        <w:snapToGrid/>
        <w:spacing w:beforeAutospacing="0" w:line="560" w:lineRule="exact"/>
        <w:textAlignment w:val="auto"/>
        <w:outlineLvl w:val="9"/>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t>（7）完成县委县政府和县防指交办的其他工作。</w:t>
      </w:r>
      <w:bookmarkStart w:id="32" w:name="_Toc6743"/>
      <w:bookmarkStart w:id="33" w:name="_Toc21732"/>
      <w:bookmarkStart w:id="34" w:name="_Toc670"/>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2.2.4县防指成员单位职责</w:t>
      </w:r>
      <w:bookmarkEnd w:id="32"/>
      <w:bookmarkEnd w:id="33"/>
      <w:bookmarkEnd w:id="34"/>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县防指成员单位是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防汛抗旱组织领导体系的重要组成部分，应根据职责分工，各司其职、各负其责、密切协作，确保防汛抗旱各项工作任务高质量完成。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纪委监委：</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负责监督检查各</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、各部门（单位）履行</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救灾职责情况；监督、指导救灾款物的接收、管理和分配等；监督、指导</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救灾应急物资、应急工程的采购工作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委组织部：</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牵头</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救灾组织保障工作；负责组织</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灾区</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党员干部发挥先锋骨干作用，带领当地群众抗灾自救</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）县委</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宣传部：</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负责防汛抗旱重大信息发布、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网络舆情管控工作，指导相关部门（单位）做好舆情监测、上报、研判、处置等工作，及时发布相关信息，回应社会关切。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委统战部：</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负责向民主党派、无党派人士通报</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委有关</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救灾工作精神和工作情况；联系香港、澳门、台湾和海外有关社团及组织商请提供</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救灾工作支持；统筹做好宗教场所的</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救灾工作；协助做好灾区少数民族群众和宗教人士的饮食、丧葬等服务保障及社会稳定工作；协助抢险救援队伍在宗教场所开展救援工作；配合做好港、澳、台及国（境）外人员临时安置、转移和通报工作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委政法委：</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牵头</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救灾治安维稳工作；组织开展维护灾区社会稳定工作，预防和处置群体事件；组织政法单位向灾区提供司法保障；负责外援治安维稳队伍的协调工作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zh-TW" w:eastAsia="zh-CN" w:bidi="ar"/>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6</w:t>
      </w:r>
      <w:r>
        <w:rPr>
          <w:rFonts w:hint="default" w:ascii="Times New Roman" w:hAnsi="Times New Roman" w:eastAsia="仿宋_GB2312" w:cs="Times New Roman"/>
          <w:b/>
          <w:bCs/>
          <w:color w:val="000000" w:themeColor="text1"/>
          <w:kern w:val="0"/>
          <w:sz w:val="32"/>
          <w:szCs w:val="32"/>
          <w:lang w:val="zh-TW" w:eastAsia="zh-CN" w:bidi="ar"/>
          <w14:textFill>
            <w14:solidFill>
              <w14:schemeClr w14:val="tx1"/>
            </w14:solidFill>
          </w14:textFill>
        </w:rPr>
        <w:t>）县</w:t>
      </w:r>
      <w:r>
        <w:rPr>
          <w:rFonts w:hint="default" w:ascii="Times New Roman" w:hAnsi="Times New Roman" w:eastAsia="仿宋_GB2312" w:cs="Times New Roman"/>
          <w:b/>
          <w:bCs/>
          <w:color w:val="000000" w:themeColor="text1"/>
          <w:kern w:val="0"/>
          <w:sz w:val="32"/>
          <w:szCs w:val="32"/>
          <w:lang w:val="zh-TW" w:eastAsia="zh-TW" w:bidi="ar"/>
          <w14:textFill>
            <w14:solidFill>
              <w14:schemeClr w14:val="tx1"/>
            </w14:solidFill>
          </w14:textFill>
        </w:rPr>
        <w:t>总工会：</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组织和协调工会组织、企事业单位职工有序参与</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救灾工作；负责动员和组织社会组织、志愿服务组织有序参与</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救灾工作；负责外援社会组织和志愿者队伍的接收和协调工作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完成指挥部交办的其他任务。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）县人民武装部</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负责协调组织民兵执行抗洪抢险、营救群众、转移运送物资、稳定秩序及其他重大防汛抗旱任务。根据需要担负临时应急水源的抢修、抢建等工作。完成指挥部交办的其他任务。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）县发改局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负责安排重点防汛抗旱建设项目，积极争取将重大防汛和抗旱工程建设纳入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省州</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基建计划。负责协调各部门开展应急粮食和物资储备、保障、调运工作，保障受灾群众粮食及帐篷、棉被等生活类救灾物资供给。按职责分工配合做好能源领域防汛抗旱的组织实施工作，配合做好受灾区域和受灾群众生产生活能源保障有关工作。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）县经</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信</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商务局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负责防汛抗旱、抢险救灾的电力、成品油的紧急调度和协调，配合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指导</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所管辖水电站安全运行工作，协调</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防指防洪调度指令顺利执行。牵头负责通信电力保障组工作。负责灾区主要生活必需品市场监测，保障主要生活必需品市场供应，协调防汛抗旱救灾和灾后恢复重建主要生活必需品供应等工作。完成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）县教育局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负责组织学校防汛减灾工作和校区的防汛安全，组织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各校</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有序组织师生安全撤离，必要时采取停课、调整上课时间、停止校车运营等措施。完成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）县公安局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负责维护防汛抢险秩序和灾区社会治安等工作，协助组织群众撤离和转移</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牵头负责社会治安组工作。为因灾死亡失踪（联）人口核查核定工作提供技术支持，配合开展调查走访、舆情监测、数据分析，</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保障汛期“天网”正常运行，确保汛期防汛对“天网”的优先调用权。完成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）县民政局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bookmarkStart w:id="35" w:name="bookmark51"/>
      <w:bookmarkEnd w:id="35"/>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指导各类社会组织、志愿者规范开展救灾捐赠工作，及时做好统计、分配、使用、公示和反馈等工作</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督促各乡镇及时将符合条件的受灾群众纳入临时救助或最低生活保障范围</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防指交办的其他任务。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司法局：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组织力量开展</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灾</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后法律援助服务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和法治政策宣传</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；协助做好灾区社会治安维稳工作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14</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）县财政局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负责安排防汛抗旱工作所需资金，并做好资金的监督管理工作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）县自然资源局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负责协调因降雨诱发的山体滑坡、崩塌、地面塌陷、泥石流等地质灾害的监测、预警、防治等工作，做好因降雨突发地质灾害抢险救援的技术保障工作。负责为防汛抗旱决策提供地理信息支撑。完成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16</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）县住建局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负责组织城镇建成区排水防涝设施工程建设、城镇建成区内的排涝设施和设备的应急抢护等工作，组织对灾区受灾房屋结构安全进行应急评估，为灾区群众应急安置房和灾后返迁房的启用安全提供技术指导。完成</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交办的其他任务。</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县交通运输局：</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负责公路交通行业防汛抗旱工作，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和协调处置职责范围内公路抢通保通和应急运输保障等工作，配合公安做好道路交通管制。牵头负责交通保障组等工作。</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18</w:t>
      </w:r>
      <w:r>
        <w:rPr>
          <w:rFonts w:hint="default" w:ascii="Times New Roman" w:hAnsi="Times New Roman" w:eastAsia="仿宋_GB2312" w:cs="Times New Roman"/>
          <w:b/>
          <w:bCs/>
          <w:color w:val="000000" w:themeColor="text1"/>
          <w:sz w:val="32"/>
          <w:szCs w:val="32"/>
          <w:lang w:val="zh-TW" w:eastAsia="zh-CN"/>
          <w14:textFill>
            <w14:solidFill>
              <w14:schemeClr w14:val="tx1"/>
            </w14:solidFill>
          </w14:textFill>
        </w:rPr>
        <w:t>）县科农局</w:t>
      </w:r>
      <w:r>
        <w:rPr>
          <w:rFonts w:hint="default" w:ascii="Times New Roman" w:hAnsi="Times New Roman" w:eastAsia="仿宋_GB2312" w:cs="Times New Roman"/>
          <w:b/>
          <w:bCs/>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负责</w:t>
      </w:r>
      <w:r>
        <w:rPr>
          <w:rFonts w:hint="default" w:ascii="Times New Roman" w:hAnsi="Times New Roman" w:eastAsia="仿宋_GB2312" w:cs="Times New Roman"/>
          <w:color w:val="000000" w:themeColor="text1"/>
          <w:spacing w:val="-6"/>
          <w:sz w:val="32"/>
          <w:szCs w:val="32"/>
          <w:lang w:val="zh-TW" w:eastAsia="zh-CN"/>
          <w14:textFill>
            <w14:solidFill>
              <w14:schemeClr w14:val="tx1"/>
            </w14:solidFill>
          </w14:textFill>
        </w:rPr>
        <w:t>全县</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畜牧业、</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农业系统的防汛抗旱工作；负责</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开展畜牧业、</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农业生产的水旱灾害防抗救工作，监测</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畜牧业、</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农业生产灾情，指导紧急救灾和灾后生产恢复；负责统计</w:t>
      </w:r>
      <w:r>
        <w:rPr>
          <w:rFonts w:hint="default" w:ascii="Times New Roman" w:hAnsi="Times New Roman" w:eastAsia="仿宋_GB2312" w:cs="Times New Roman"/>
          <w:color w:val="000000" w:themeColor="text1"/>
          <w:spacing w:val="-6"/>
          <w:sz w:val="32"/>
          <w:szCs w:val="32"/>
          <w:lang w:val="zh-TW" w:eastAsia="zh-CN"/>
          <w14:textFill>
            <w14:solidFill>
              <w14:schemeClr w14:val="tx1"/>
            </w14:solidFill>
          </w14:textFill>
        </w:rPr>
        <w:t>全县</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畜牧业、</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农业系统水旱灾害损失。</w:t>
      </w:r>
      <w:bookmarkStart w:id="36" w:name="bookmark58"/>
      <w:bookmarkEnd w:id="36"/>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pacing w:val="-6"/>
          <w:sz w:val="32"/>
          <w:szCs w:val="32"/>
          <w:lang w:val="zh-TW" w:eastAsia="zh-TW"/>
          <w14:textFill>
            <w14:solidFill>
              <w14:schemeClr w14:val="tx1"/>
            </w14:solidFill>
          </w14:textFill>
        </w:rPr>
        <w:t>交办的其他任务。</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19</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）县水务局：</w:t>
      </w:r>
      <w:r>
        <w:rPr>
          <w:rFonts w:hint="default" w:ascii="Times New Roman" w:hAnsi="Times New Roman" w:eastAsia="仿宋_GB2312" w:cs="Times New Roman"/>
          <w:color w:val="000000" w:themeColor="text1"/>
          <w:sz w:val="32"/>
          <w:szCs w:val="32"/>
          <w14:textFill>
            <w14:solidFill>
              <w14:schemeClr w14:val="tx1"/>
            </w14:solidFill>
          </w14:textFill>
        </w:rPr>
        <w:t>负责全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水旱灾害防治工作；负责统筹未启动防汛抗旱应急响应时和启动三级、四级防汛抗旱应急响应后的全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水旱灾害应对处置工作；负责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组织各乡镇</w:t>
      </w:r>
      <w:r>
        <w:rPr>
          <w:rFonts w:hint="default" w:ascii="Times New Roman" w:hAnsi="Times New Roman" w:eastAsia="仿宋_GB2312" w:cs="Times New Roman"/>
          <w:color w:val="000000" w:themeColor="text1"/>
          <w:sz w:val="32"/>
          <w:szCs w:val="32"/>
          <w14:textFill>
            <w14:solidFill>
              <w14:schemeClr w14:val="tx1"/>
            </w14:solidFill>
          </w14:textFill>
        </w:rPr>
        <w:t>对一般水旱灾害突发事件的处置工作；负责承担防御洪水应急抢险的技术支撑和保障工作；负责协助编制修订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14:textFill>
            <w14:solidFill>
              <w14:schemeClr w14:val="tx1"/>
            </w14:solidFill>
          </w14:textFill>
        </w:rPr>
        <w:t>防汛抗旱应急预案；负责落实综合防灾减灾规划相关要求，组织编制并实施水旱灾害防治规划和防护标准；承担水情旱情监测预警工作；负责水旱灾害风险普查与区划分级；组织编制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内重要江河湖泊和重要水工程的防御洪水、抗御旱灾调度和应急水量调度方案，按程序报批并组织实施；督促指导水利工程设施、设备的安全运行、应急抢护，负责防洪抗旱工程安全和监督管理；负责指导、协调水库、电站移民安全度汛工作；牵头负责综合协调组、技术保障组工作。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（20）</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县文广体旅局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组织文化旅游行业做好防汛减灾、防汛安全等工作</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协助</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景区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主管部门做好景区景点防汛减灾工作：负责组织广播电视防汛抗旱宣传工作，配合做好防汛预警信息发布等工作</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（21）</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县卫生健康局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牵头</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负责水旱灾害区疾病防治工作；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牵头</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负责组织、协调受灾地区的医疗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救治</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卫生防疫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和心里辅导</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组织</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（内）外医药器械捐赠接收工作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22</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退役军人事务局：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负责在</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救灾中牺牲、符合条件人员的烈士评定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申报</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23</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）县应急</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管理</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负责统筹启动一级、二级防汛抗旱应急响应后的全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水旱灾害应对处置工作；负责协助</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对一般水旱灾害突发事件的处置工作；负责协助全</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水旱灾害防治工作；负责编制修订</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防汛抗旱应急预案；负责洪涝灾区和旱区群众的生活救助，督促、指导</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应急救援演练；建立灾情报告制度，提交</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防指依法统一发布灾情；组织开展综合监测预警，承担洪水干旱灾害综合风险评估工作；牵头负责综合协调组、抢险救援组、灾损评估组、群众安置组工作。</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（24）</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审计局：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监督有关部门做好救灾款物的接收、管理和分配等工作；监督</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救灾应急物资、应急工程的采购工作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（25）</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市场监督管理局：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负责灾区食品药品医疗器械质量安全监管工作；组织、协调、指导特种设备安全监管；负责灾区市场交易监管，维护灾区物资供应和市场经营秩序；组织、协调灾区特种设备安全监管</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（26）</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统计局：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配合开展灾情评估和灾损统计</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（27）</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县林业和草原局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负责及时收集、整理和反映全</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林业</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草原</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灾情信息，做好林业</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草原</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领域</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救灾、火情排查、生产恢复等工作；负责陆生野生动植物灾损数据调查统计工作</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（28）</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信访局：</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协助相关部门做好灾区社会治安维稳工作；协助做好涉灾矛盾纠纷化解</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29</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）县行政审批</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和政务服务</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依托四川政务服务网、四川一体化政务服务平台，统筹“12345”政务服务便民热线，建立</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县防汛抗旱</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救灾服务热线，协调相关单位及时回应社会关切</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30</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县粮食和物资储备中心：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负责粮油等生活物资储备，保障救灾所需生活必需品供应等。</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完成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（31）</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县消防救援大队</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根据灾情险情，按照县防指安排，</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执行</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抢险救灾、营救群众、转运重要物资及其它相关防汛抗旱减灾工作任务。</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（32）红原</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生态环境局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提供灾区重大污染源分布情况；负责灾区的空气、水质、土壤等污染监测和防控工作；负责生态环境灾损数据调查统计工作；负责外援环境监测队伍的协调工作；协助做好灾区食品和饮用水卫生安全监督，开展灾区饮用水源的检查、监测和污染防控；组织、指导灾区开展生态环境质量监测、生态环境安全隐患排查、污染危害分析研判，组织技术力量减轻或消除环境污染危害；完成</w:t>
      </w:r>
      <w:r>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default" w:ascii="Times New Roman" w:hAnsi="Times New Roman" w:eastAsia="仿宋_GB2312" w:cs="Times New Roman"/>
          <w:color w:val="000000" w:themeColor="text1"/>
          <w:kern w:val="2"/>
          <w:sz w:val="32"/>
          <w:szCs w:val="32"/>
          <w:lang w:val="zh-TW" w:eastAsia="zh-TW"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33</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）县气象局</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zh-TW" w:eastAsia="zh-TW" w:bidi="ar-SA"/>
          <w14:textFill>
            <w14:solidFill>
              <w14:schemeClr w14:val="tx1"/>
            </w14:solidFill>
          </w14:textFill>
        </w:rPr>
        <w:t>负责天气气候监测、预报、预警，及时、准确提供防汛抗旱所需的气象信息</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；负责实施人工增雨抗旱作业。</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34</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红原公路管理分局、刷经寺公路管理分局：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协助交通运输局、公安局的工作及抢险救灾；负责保障全县公路、桥梁的安全度汛，负责为防汛抗旱抢险救灾提供交通运输保障。</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（35）</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县武警中队、</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武警机动二大队</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负责执行抗洪抢险救灾、营救群众、转移运送物资、保护重要目标安全、协同公安机关维护灾区社会秩序及其他重大防汛抗旱任务。</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（36）</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国网四川红原供电公司</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负责做好汛期电力设施的维护和安全运行，负责抗洪救灾现场及安置点的供电工作。</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pPr>
      <w:bookmarkStart w:id="37" w:name="bookmark71"/>
      <w:bookmarkEnd w:id="37"/>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（37）</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电信</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红原县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分公司</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移动</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红原县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分公司</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联通</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红原县</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分公司</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铁塔红原分公司</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bookmarkStart w:id="38" w:name="bookmark72"/>
      <w:bookmarkEnd w:id="38"/>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负责所辖通信设施的防洪安全，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保障抢险救灾指挥和重要部门、区域的通信和预警信息发布渠道畅通</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（38）红原机场公司：</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负责协调辖区内机场及民航设施的防洪安全及抢险救灾工作，协调组织优先运送防汛抗旱人员以及物资、设备。</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（39）团县委：</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负责受灾群众安抚引导，社会组织和志愿者队伍组织、派遣和管理；组织引导社会组织和志愿者力量有序配合抢险救援相关工作。</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（40）县红十字会：</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负责组织社会力量，筹措社会资金，配合协助水旱灾害抢险救援。</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（41）红原县阿木卡水电有限责任公司</w:t>
      </w:r>
      <w:r>
        <w:rPr>
          <w:rFonts w:hint="default" w:ascii="Times New Roman" w:hAnsi="Times New Roman" w:eastAsia="仿宋_GB2312" w:cs="Times New Roman"/>
          <w:b/>
          <w:bCs/>
          <w:color w:val="000000" w:themeColor="text1"/>
          <w:kern w:val="2"/>
          <w:sz w:val="32"/>
          <w:szCs w:val="32"/>
          <w:lang w:val="zh-TW" w:eastAsia="zh-TW"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阿木卡水电站及淹没区</w:t>
      </w:r>
      <w:r>
        <w:rPr>
          <w:rFonts w:hint="default" w:ascii="Times New Roman" w:hAnsi="Times New Roman" w:eastAsia="仿宋_GB2312" w:cs="Times New Roman"/>
          <w:color w:val="000000" w:themeColor="text1"/>
          <w:sz w:val="32"/>
          <w:szCs w:val="32"/>
          <w:lang w:val="zh-TW" w:eastAsia="zh-TW"/>
          <w14:textFill>
            <w14:solidFill>
              <w14:schemeClr w14:val="tx1"/>
            </w14:solidFill>
          </w14:textFill>
        </w:rPr>
        <w:t>范围内防汛救灾工作。</w:t>
      </w:r>
      <w:r>
        <w:rPr>
          <w:rFonts w:hint="default" w:ascii="Times New Roman" w:hAnsi="Times New Roman" w:eastAsia="仿宋_GB2312" w:cs="Times New Roman"/>
          <w:color w:val="000000" w:themeColor="text1"/>
          <w:sz w:val="32"/>
          <w:szCs w:val="32"/>
          <w14:textFill>
            <w14:solidFill>
              <w14:schemeClr w14:val="tx1"/>
            </w14:solidFill>
          </w14:textFill>
        </w:rPr>
        <w:t>完成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w:t>
      </w:r>
      <w:r>
        <w:rPr>
          <w:rFonts w:hint="default" w:ascii="Times New Roman" w:hAnsi="Times New Roman" w:eastAsia="仿宋_GB2312" w:cs="Times New Roman"/>
          <w:b/>
          <w:bCs/>
          <w:color w:val="000000" w:themeColor="text1"/>
          <w:kern w:val="2"/>
          <w:sz w:val="32"/>
          <w:szCs w:val="32"/>
          <w:lang w:val="zh-TW" w:eastAsia="zh-CN" w:bidi="ar-SA"/>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各乡（镇）：</w:t>
      </w:r>
      <w:r>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t>负责第一时间了解掌握灾情，并报县防汛抗旱指挥部办公室；</w:t>
      </w:r>
      <w:r>
        <w:rPr>
          <w:rFonts w:hint="default" w:ascii="Times New Roman" w:hAnsi="Times New Roman" w:eastAsia="仿宋_GB2312" w:cs="Times New Roman"/>
          <w:b w:val="0"/>
          <w:color w:val="000000" w:themeColor="text1"/>
          <w:kern w:val="2"/>
          <w:sz w:val="32"/>
          <w:szCs w:val="32"/>
          <w:lang w:val="zh-TW" w:eastAsia="zh-TW" w:bidi="ar-SA"/>
          <w14:textFill>
            <w14:solidFill>
              <w14:schemeClr w14:val="tx1"/>
            </w14:solidFill>
          </w14:textFill>
        </w:rPr>
        <w:t>协助开展灾区受灾群众紧急转移安置和基本生活保障；</w:t>
      </w:r>
      <w:r>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t>统筹本辖区内抢险救灾和灾后重建工作；组织受灾群众开展自救互救；负责按应急响应级别，启动本乡镇预案，并组织实施。完成县防指交办的其他任务。</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2.3专项工作组</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color w:val="000000" w:themeColor="text1"/>
          <w:kern w:val="2"/>
          <w:sz w:val="32"/>
          <w:szCs w:val="32"/>
          <w:lang w:val="en-US" w:eastAsia="zh-CN" w:bidi="ar-SA"/>
          <w14:textFill>
            <w14:solidFill>
              <w14:schemeClr w14:val="tx1"/>
            </w14:solidFill>
          </w14:textFill>
        </w:rPr>
        <w:t>县防指根据应急响应等级成立专项工作组（见附件2），专项工作组数量、成员单位和职责可根据实际需要进行调整。各专项工作组组长由牵头单位负责同志担任，负责协调工作组各成员单位共同做好应急处置工作，组内成员单位要加强分工合作、协调联动，形成应对合力。</w:t>
      </w:r>
    </w:p>
    <w:p>
      <w:pPr>
        <w:keepNext w:val="0"/>
        <w:keepLines w:val="0"/>
        <w:pageBreakBefore w:val="0"/>
        <w:widowControl w:val="0"/>
        <w:tabs>
          <w:tab w:val="left" w:pos="993"/>
          <w:tab w:val="left" w:pos="2416"/>
          <w:tab w:val="left" w:pos="4253"/>
          <w:tab w:val="left" w:pos="5670"/>
        </w:tabs>
        <w:kinsoku/>
        <w:wordWrap/>
        <w:overflowPunct/>
        <w:topLinePunct w:val="0"/>
        <w:autoSpaceDE/>
        <w:autoSpaceDN/>
        <w:bidi w:val="0"/>
        <w:adjustRightInd/>
        <w:snapToGrid/>
        <w:spacing w:line="560" w:lineRule="exact"/>
        <w:ind w:right="-105" w:rightChars="-50" w:firstLine="642"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kern w:val="0"/>
          <w:sz w:val="32"/>
          <w:szCs w:val="32"/>
          <w:lang w:eastAsia="zh-CN" w:bidi="ar"/>
        </w:rPr>
        <w:t>（一）</w:t>
      </w:r>
      <w:r>
        <w:rPr>
          <w:rFonts w:hint="default" w:ascii="Times New Roman" w:hAnsi="Times New Roman" w:eastAsia="仿宋_GB2312" w:cs="Times New Roman"/>
          <w:b/>
          <w:bCs/>
          <w:color w:val="000000"/>
          <w:kern w:val="0"/>
          <w:sz w:val="32"/>
          <w:szCs w:val="32"/>
        </w:rPr>
        <w:t>综合协调组（县防指办）：</w:t>
      </w:r>
      <w:r>
        <w:rPr>
          <w:rFonts w:hint="default" w:ascii="Times New Roman" w:hAnsi="Times New Roman" w:eastAsia="仿宋_GB2312" w:cs="Times New Roman"/>
          <w:color w:val="000000"/>
          <w:kern w:val="0"/>
          <w:sz w:val="32"/>
          <w:szCs w:val="32"/>
        </w:rPr>
        <w:t>由县应急</w:t>
      </w:r>
      <w:r>
        <w:rPr>
          <w:rFonts w:hint="default" w:ascii="Times New Roman" w:hAnsi="Times New Roman" w:eastAsia="仿宋_GB2312" w:cs="Times New Roman"/>
          <w:color w:val="000000"/>
          <w:kern w:val="0"/>
          <w:sz w:val="32"/>
          <w:szCs w:val="32"/>
          <w:lang w:eastAsia="zh-CN"/>
        </w:rPr>
        <w:t>管理</w:t>
      </w:r>
      <w:r>
        <w:rPr>
          <w:rFonts w:hint="default" w:ascii="Times New Roman" w:hAnsi="Times New Roman" w:eastAsia="仿宋_GB2312" w:cs="Times New Roman"/>
          <w:color w:val="000000"/>
          <w:kern w:val="0"/>
          <w:sz w:val="32"/>
          <w:szCs w:val="32"/>
        </w:rPr>
        <w:t>局</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sz w:val="32"/>
          <w:szCs w:val="32"/>
          <w:lang w:val="en-US" w:eastAsia="zh-CN"/>
        </w:rPr>
        <w:t>县水务局</w:t>
      </w:r>
      <w:r>
        <w:rPr>
          <w:rFonts w:hint="default" w:ascii="Times New Roman" w:hAnsi="Times New Roman" w:eastAsia="仿宋_GB2312" w:cs="Times New Roman"/>
          <w:color w:val="000000"/>
          <w:kern w:val="0"/>
          <w:sz w:val="32"/>
          <w:szCs w:val="32"/>
        </w:rPr>
        <w:t>牵头，县发改局、</w:t>
      </w:r>
      <w:r>
        <w:rPr>
          <w:rFonts w:hint="default" w:ascii="Times New Roman" w:hAnsi="Times New Roman" w:eastAsia="仿宋_GB2312" w:cs="Times New Roman"/>
          <w:color w:val="000000"/>
          <w:kern w:val="0"/>
          <w:sz w:val="32"/>
          <w:szCs w:val="32"/>
          <w:lang w:val="en-US" w:eastAsia="zh-CN"/>
        </w:rPr>
        <w:t>县公安局、</w:t>
      </w:r>
      <w:r>
        <w:rPr>
          <w:rFonts w:hint="default" w:ascii="Times New Roman" w:hAnsi="Times New Roman" w:eastAsia="仿宋_GB2312" w:cs="Times New Roman"/>
          <w:color w:val="000000"/>
          <w:kern w:val="0"/>
          <w:sz w:val="32"/>
          <w:szCs w:val="32"/>
        </w:rPr>
        <w:t>县自然资源局、</w:t>
      </w:r>
      <w:r>
        <w:rPr>
          <w:rFonts w:hint="default" w:ascii="Times New Roman" w:hAnsi="Times New Roman" w:eastAsia="仿宋_GB2312" w:cs="Times New Roman"/>
          <w:color w:val="000000"/>
          <w:kern w:val="0"/>
          <w:sz w:val="32"/>
          <w:szCs w:val="32"/>
          <w:lang w:val="en-US" w:eastAsia="zh-CN" w:bidi="ar-SA"/>
        </w:rPr>
        <w:t>县交通运输局、</w:t>
      </w:r>
      <w:r>
        <w:rPr>
          <w:rFonts w:hint="default" w:ascii="Times New Roman" w:hAnsi="Times New Roman" w:eastAsia="仿宋_GB2312" w:cs="Times New Roman"/>
          <w:color w:val="000000"/>
          <w:kern w:val="0"/>
          <w:sz w:val="32"/>
          <w:szCs w:val="32"/>
        </w:rPr>
        <w:t>县财政局</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color w:val="000000"/>
          <w:kern w:val="0"/>
          <w:sz w:val="32"/>
          <w:szCs w:val="32"/>
        </w:rPr>
        <w:t>等配合，负责传达贯彻党中央、国务院指示，传达执行</w:t>
      </w:r>
      <w:r>
        <w:rPr>
          <w:rFonts w:hint="default" w:ascii="Times New Roman" w:hAnsi="Times New Roman" w:eastAsia="仿宋_GB2312" w:cs="Times New Roman"/>
          <w:color w:val="000000"/>
          <w:kern w:val="0"/>
          <w:sz w:val="32"/>
          <w:szCs w:val="32"/>
          <w:lang w:val="en-US" w:eastAsia="zh-CN"/>
        </w:rPr>
        <w:t>上级决策部署和批示、</w:t>
      </w:r>
      <w:r>
        <w:rPr>
          <w:rFonts w:hint="default" w:ascii="Times New Roman" w:hAnsi="Times New Roman" w:eastAsia="仿宋_GB2312" w:cs="Times New Roman"/>
          <w:color w:val="000000"/>
          <w:kern w:val="0"/>
          <w:sz w:val="32"/>
          <w:szCs w:val="32"/>
        </w:rPr>
        <w:t>指示、部署，做好防汛抗旱综合协调工作。汇总报送灾险情动态和应急工作进展情况等。完成</w:t>
      </w:r>
      <w:r>
        <w:rPr>
          <w:rFonts w:hint="default" w:ascii="Times New Roman" w:hAnsi="Times New Roman" w:eastAsia="仿宋_GB2312" w:cs="Times New Roman"/>
          <w:color w:val="000000"/>
          <w:kern w:val="0"/>
          <w:sz w:val="32"/>
          <w:szCs w:val="32"/>
          <w:lang w:val="en-US" w:eastAsia="zh-CN"/>
        </w:rPr>
        <w:t>县</w:t>
      </w:r>
      <w:r>
        <w:rPr>
          <w:rFonts w:hint="default" w:ascii="Times New Roman" w:hAnsi="Times New Roman" w:eastAsia="仿宋_GB2312" w:cs="Times New Roman"/>
          <w:color w:val="000000"/>
          <w:kern w:val="0"/>
          <w:sz w:val="32"/>
          <w:szCs w:val="32"/>
        </w:rPr>
        <w:t>防指交办的其他任务。</w:t>
      </w:r>
    </w:p>
    <w:p>
      <w:pPr>
        <w:keepNext w:val="0"/>
        <w:keepLines w:val="0"/>
        <w:pageBreakBefore w:val="0"/>
        <w:widowControl w:val="0"/>
        <w:tabs>
          <w:tab w:val="left" w:pos="993"/>
          <w:tab w:val="left" w:pos="2416"/>
          <w:tab w:val="left" w:pos="4253"/>
          <w:tab w:val="left" w:pos="5670"/>
        </w:tabs>
        <w:kinsoku/>
        <w:wordWrap/>
        <w:overflowPunct/>
        <w:topLinePunct w:val="0"/>
        <w:autoSpaceDE/>
        <w:autoSpaceDN/>
        <w:bidi w:val="0"/>
        <w:adjustRightInd/>
        <w:snapToGrid/>
        <w:spacing w:line="560" w:lineRule="exact"/>
        <w:ind w:right="-105" w:rightChars="-50" w:firstLine="642" w:firstLineChars="200"/>
        <w:jc w:val="left"/>
        <w:textAlignment w:val="auto"/>
        <w:outlineLvl w:val="9"/>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b/>
          <w:bCs/>
          <w:kern w:val="0"/>
          <w:sz w:val="32"/>
          <w:szCs w:val="32"/>
          <w:lang w:eastAsia="zh-CN" w:bidi="ar"/>
        </w:rPr>
        <w:t>（二）预警预报组：</w:t>
      </w:r>
      <w:r>
        <w:rPr>
          <w:rFonts w:hint="default" w:ascii="Times New Roman" w:hAnsi="Times New Roman" w:eastAsia="仿宋_GB2312" w:cs="Times New Roman"/>
          <w:color w:val="000000"/>
          <w:kern w:val="0"/>
          <w:sz w:val="32"/>
          <w:szCs w:val="32"/>
        </w:rPr>
        <w:t>由县气象局牵头，县应急管理局、县水务局、县自然资源局</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color w:val="000000"/>
          <w:kern w:val="0"/>
          <w:sz w:val="32"/>
          <w:szCs w:val="32"/>
        </w:rPr>
        <w:t>等配合，</w:t>
      </w:r>
      <w:r>
        <w:rPr>
          <w:rFonts w:hint="default" w:ascii="Times New Roman" w:hAnsi="Times New Roman" w:eastAsia="仿宋_GB2312" w:cs="Times New Roman"/>
          <w:color w:val="000000"/>
          <w:kern w:val="0"/>
          <w:sz w:val="32"/>
          <w:szCs w:val="32"/>
          <w:lang w:val="en-US" w:eastAsia="zh-CN"/>
        </w:rPr>
        <w:t>工作职责：</w:t>
      </w:r>
      <w:r>
        <w:rPr>
          <w:rFonts w:hint="default" w:ascii="Times New Roman" w:hAnsi="Times New Roman" w:eastAsia="仿宋_GB2312" w:cs="Times New Roman"/>
          <w:color w:val="000000"/>
          <w:kern w:val="0"/>
          <w:sz w:val="32"/>
          <w:szCs w:val="32"/>
        </w:rPr>
        <w:t>负责气象、水文、地质、测绘等预报预警，</w:t>
      </w:r>
      <w:r>
        <w:rPr>
          <w:rFonts w:hint="default" w:ascii="Times New Roman" w:hAnsi="Times New Roman" w:eastAsia="仿宋_GB2312" w:cs="Times New Roman"/>
          <w:color w:val="000000"/>
          <w:kern w:val="0"/>
          <w:sz w:val="32"/>
          <w:szCs w:val="32"/>
          <w:lang w:val="en-US" w:eastAsia="zh-CN" w:bidi="ar-SA"/>
        </w:rPr>
        <w:t>密切监视汛情、险情、灾情及次生衍生灾害发展态势，及时参加会商研判，</w:t>
      </w:r>
      <w:r>
        <w:rPr>
          <w:rFonts w:hint="default" w:ascii="Times New Roman" w:hAnsi="Times New Roman" w:eastAsia="仿宋_GB2312" w:cs="Times New Roman"/>
          <w:color w:val="000000"/>
          <w:kern w:val="0"/>
          <w:sz w:val="32"/>
          <w:szCs w:val="32"/>
        </w:rPr>
        <w:t>为“防”“治”“救”提供决策支持。</w:t>
      </w:r>
      <w:r>
        <w:rPr>
          <w:rFonts w:hint="default" w:ascii="Times New Roman" w:hAnsi="Times New Roman" w:eastAsia="仿宋_GB2312" w:cs="Times New Roman"/>
          <w:color w:val="000000"/>
          <w:kern w:val="0"/>
          <w:sz w:val="32"/>
          <w:szCs w:val="32"/>
          <w:lang w:val="en-US" w:eastAsia="zh-CN" w:bidi="ar-SA"/>
        </w:rPr>
        <w:t>完成县防指交办的其他任务。</w:t>
      </w:r>
    </w:p>
    <w:p>
      <w:pPr>
        <w:keepNext w:val="0"/>
        <w:keepLines w:val="0"/>
        <w:pageBreakBefore w:val="0"/>
        <w:widowControl w:val="0"/>
        <w:tabs>
          <w:tab w:val="left" w:pos="1265"/>
        </w:tabs>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b/>
          <w:bCs/>
          <w:kern w:val="0"/>
          <w:sz w:val="32"/>
          <w:szCs w:val="32"/>
          <w:lang w:eastAsia="zh-CN" w:bidi="ar"/>
        </w:rPr>
        <w:t>（三）灾害防治组：</w:t>
      </w:r>
      <w:r>
        <w:rPr>
          <w:rFonts w:hint="default" w:ascii="Times New Roman" w:hAnsi="Times New Roman" w:eastAsia="仿宋_GB2312" w:cs="Times New Roman"/>
          <w:color w:val="000000"/>
          <w:kern w:val="0"/>
          <w:sz w:val="32"/>
          <w:szCs w:val="32"/>
        </w:rPr>
        <w:t>由县水务局牵头，县自然资源局、县住建局、县交通运输局、</w:t>
      </w:r>
      <w:r>
        <w:rPr>
          <w:rFonts w:hint="default" w:ascii="Times New Roman" w:hAnsi="Times New Roman" w:eastAsia="仿宋_GB2312" w:cs="Times New Roman"/>
          <w:color w:val="000000"/>
          <w:kern w:val="0"/>
          <w:sz w:val="32"/>
          <w:szCs w:val="32"/>
          <w:lang w:val="en-US" w:eastAsia="zh-CN" w:bidi="ar-SA"/>
        </w:rPr>
        <w:t>县科农局</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kern w:val="0"/>
          <w:sz w:val="32"/>
          <w:szCs w:val="32"/>
          <w:lang w:bidi="ar"/>
        </w:rPr>
        <w:t>县文</w:t>
      </w:r>
      <w:r>
        <w:rPr>
          <w:rFonts w:hint="default" w:ascii="Times New Roman" w:hAnsi="Times New Roman" w:eastAsia="仿宋_GB2312" w:cs="Times New Roman"/>
          <w:kern w:val="0"/>
          <w:sz w:val="32"/>
          <w:szCs w:val="32"/>
          <w:lang w:eastAsia="zh-CN" w:bidi="ar"/>
        </w:rPr>
        <w:t>广</w:t>
      </w:r>
      <w:r>
        <w:rPr>
          <w:rFonts w:hint="default" w:ascii="Times New Roman" w:hAnsi="Times New Roman" w:eastAsia="仿宋_GB2312" w:cs="Times New Roman"/>
          <w:kern w:val="0"/>
          <w:sz w:val="32"/>
          <w:szCs w:val="32"/>
          <w:lang w:bidi="ar"/>
        </w:rPr>
        <w:t>体旅局</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color w:val="000000"/>
          <w:kern w:val="0"/>
          <w:sz w:val="32"/>
          <w:szCs w:val="32"/>
        </w:rPr>
        <w:t>等配合，负责灾害“防”“治”工作。</w:t>
      </w:r>
      <w:r>
        <w:rPr>
          <w:rFonts w:hint="default" w:ascii="Times New Roman" w:hAnsi="Times New Roman" w:eastAsia="仿宋_GB2312" w:cs="Times New Roman"/>
          <w:color w:val="000000"/>
          <w:kern w:val="0"/>
          <w:sz w:val="32"/>
          <w:szCs w:val="32"/>
          <w:lang w:val="en-US" w:eastAsia="zh-CN" w:bidi="ar-SA"/>
        </w:rPr>
        <w:t>完成县防指交办的其他任务。</w:t>
      </w:r>
    </w:p>
    <w:p>
      <w:pPr>
        <w:keepNext w:val="0"/>
        <w:keepLines w:val="0"/>
        <w:pageBreakBefore w:val="0"/>
        <w:widowControl w:val="0"/>
        <w:tabs>
          <w:tab w:val="left" w:pos="1265"/>
        </w:tabs>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kern w:val="0"/>
          <w:sz w:val="32"/>
          <w:szCs w:val="32"/>
          <w:lang w:eastAsia="zh-CN" w:bidi="ar"/>
        </w:rPr>
        <w:t>（四）抢险救援组（前线指挥部）：</w:t>
      </w:r>
      <w:r>
        <w:rPr>
          <w:rFonts w:hint="default" w:ascii="Times New Roman" w:hAnsi="Times New Roman" w:eastAsia="仿宋_GB2312" w:cs="Times New Roman"/>
          <w:color w:val="000000"/>
          <w:kern w:val="0"/>
          <w:sz w:val="32"/>
          <w:szCs w:val="32"/>
        </w:rPr>
        <w:t>由县应急</w:t>
      </w:r>
      <w:r>
        <w:rPr>
          <w:rFonts w:hint="default" w:ascii="Times New Roman" w:hAnsi="Times New Roman" w:eastAsia="仿宋_GB2312" w:cs="Times New Roman"/>
          <w:color w:val="000000"/>
          <w:kern w:val="0"/>
          <w:sz w:val="32"/>
          <w:szCs w:val="32"/>
          <w:lang w:eastAsia="zh-CN"/>
        </w:rPr>
        <w:t>管理</w:t>
      </w:r>
      <w:r>
        <w:rPr>
          <w:rFonts w:hint="default" w:ascii="Times New Roman" w:hAnsi="Times New Roman" w:eastAsia="仿宋_GB2312" w:cs="Times New Roman"/>
          <w:color w:val="000000"/>
          <w:kern w:val="0"/>
          <w:sz w:val="32"/>
          <w:szCs w:val="32"/>
        </w:rPr>
        <w:t>局牵头</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县人武部、</w:t>
      </w:r>
      <w:r>
        <w:rPr>
          <w:rFonts w:hint="default" w:ascii="Times New Roman" w:hAnsi="Times New Roman" w:eastAsia="仿宋_GB2312" w:cs="Times New Roman"/>
          <w:color w:val="000000"/>
          <w:kern w:val="0"/>
          <w:sz w:val="32"/>
          <w:szCs w:val="32"/>
          <w:lang w:val="en-US" w:eastAsia="zh-CN" w:bidi="ar-SA"/>
        </w:rPr>
        <w:t>武警机动二大队</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武警中队、县</w:t>
      </w:r>
      <w:r>
        <w:rPr>
          <w:rFonts w:hint="default" w:ascii="Times New Roman" w:hAnsi="Times New Roman" w:eastAsia="仿宋_GB2312" w:cs="Times New Roman"/>
          <w:color w:val="000000"/>
          <w:kern w:val="0"/>
          <w:sz w:val="32"/>
          <w:szCs w:val="32"/>
        </w:rPr>
        <w:t>公安局、</w:t>
      </w:r>
      <w:r>
        <w:rPr>
          <w:rFonts w:hint="default" w:ascii="Times New Roman" w:hAnsi="Times New Roman" w:eastAsia="仿宋_GB2312" w:cs="Times New Roman"/>
          <w:color w:val="000000"/>
          <w:kern w:val="0"/>
          <w:sz w:val="32"/>
          <w:szCs w:val="32"/>
          <w:lang w:eastAsia="zh-CN"/>
        </w:rPr>
        <w:t>县</w:t>
      </w:r>
      <w:r>
        <w:rPr>
          <w:rFonts w:hint="default" w:ascii="Times New Roman" w:hAnsi="Times New Roman" w:eastAsia="仿宋_GB2312" w:cs="Times New Roman"/>
          <w:color w:val="000000"/>
          <w:kern w:val="0"/>
          <w:sz w:val="32"/>
          <w:szCs w:val="32"/>
        </w:rPr>
        <w:t>自然资源局、</w:t>
      </w:r>
      <w:r>
        <w:rPr>
          <w:rFonts w:hint="default" w:ascii="Times New Roman" w:hAnsi="Times New Roman" w:eastAsia="仿宋_GB2312" w:cs="Times New Roman"/>
          <w:color w:val="000000"/>
          <w:kern w:val="0"/>
          <w:sz w:val="32"/>
          <w:szCs w:val="32"/>
          <w:lang w:eastAsia="zh-CN"/>
        </w:rPr>
        <w:t>县</w:t>
      </w:r>
      <w:r>
        <w:rPr>
          <w:rFonts w:hint="default" w:ascii="Times New Roman" w:hAnsi="Times New Roman" w:eastAsia="仿宋_GB2312" w:cs="Times New Roman"/>
          <w:color w:val="000000"/>
          <w:kern w:val="0"/>
          <w:sz w:val="32"/>
          <w:szCs w:val="32"/>
        </w:rPr>
        <w:t>住建局、</w:t>
      </w:r>
      <w:r>
        <w:rPr>
          <w:rFonts w:hint="default" w:ascii="Times New Roman" w:hAnsi="Times New Roman" w:eastAsia="仿宋_GB2312" w:cs="Times New Roman"/>
          <w:color w:val="000000"/>
          <w:kern w:val="0"/>
          <w:sz w:val="32"/>
          <w:szCs w:val="32"/>
          <w:lang w:val="en-US" w:eastAsia="zh-CN"/>
        </w:rPr>
        <w:t>县财政局</w:t>
      </w:r>
      <w:r>
        <w:rPr>
          <w:rFonts w:hint="default" w:ascii="Times New Roman" w:hAnsi="Times New Roman" w:eastAsia="仿宋_GB2312" w:cs="Times New Roman"/>
          <w:color w:val="000000"/>
          <w:kern w:val="0"/>
          <w:sz w:val="32"/>
          <w:szCs w:val="32"/>
        </w:rPr>
        <w:t>、团</w:t>
      </w:r>
      <w:r>
        <w:rPr>
          <w:rFonts w:hint="default" w:ascii="Times New Roman" w:hAnsi="Times New Roman" w:eastAsia="仿宋_GB2312" w:cs="Times New Roman"/>
          <w:color w:val="000000"/>
          <w:kern w:val="0"/>
          <w:sz w:val="32"/>
          <w:szCs w:val="32"/>
          <w:lang w:eastAsia="zh-CN"/>
        </w:rPr>
        <w:t>县</w:t>
      </w:r>
      <w:r>
        <w:rPr>
          <w:rFonts w:hint="default" w:ascii="Times New Roman" w:hAnsi="Times New Roman" w:eastAsia="仿宋_GB2312" w:cs="Times New Roman"/>
          <w:color w:val="000000"/>
          <w:kern w:val="0"/>
          <w:sz w:val="32"/>
          <w:szCs w:val="32"/>
        </w:rPr>
        <w:t>委、</w:t>
      </w:r>
      <w:r>
        <w:rPr>
          <w:rFonts w:hint="default" w:ascii="Times New Roman" w:hAnsi="Times New Roman" w:eastAsia="仿宋_GB2312" w:cs="Times New Roman"/>
          <w:color w:val="000000"/>
          <w:kern w:val="0"/>
          <w:sz w:val="32"/>
          <w:szCs w:val="32"/>
          <w:lang w:eastAsia="zh-CN"/>
        </w:rPr>
        <w:t>县</w:t>
      </w:r>
      <w:r>
        <w:rPr>
          <w:rFonts w:hint="default" w:ascii="Times New Roman" w:hAnsi="Times New Roman" w:eastAsia="仿宋_GB2312" w:cs="Times New Roman"/>
          <w:color w:val="000000"/>
          <w:kern w:val="0"/>
          <w:sz w:val="32"/>
          <w:szCs w:val="32"/>
        </w:rPr>
        <w:t>红十字会、</w:t>
      </w:r>
      <w:r>
        <w:rPr>
          <w:rFonts w:hint="default" w:ascii="Times New Roman" w:hAnsi="Times New Roman" w:eastAsia="仿宋_GB2312" w:cs="Times New Roman"/>
          <w:color w:val="000000"/>
          <w:kern w:val="0"/>
          <w:sz w:val="32"/>
          <w:szCs w:val="32"/>
          <w:lang w:eastAsia="zh-CN"/>
        </w:rPr>
        <w:t>县</w:t>
      </w:r>
      <w:r>
        <w:rPr>
          <w:rFonts w:hint="default" w:ascii="Times New Roman" w:hAnsi="Times New Roman" w:eastAsia="仿宋_GB2312" w:cs="Times New Roman"/>
          <w:color w:val="000000"/>
          <w:kern w:val="0"/>
          <w:sz w:val="32"/>
          <w:szCs w:val="32"/>
        </w:rPr>
        <w:t>消防救援</w:t>
      </w:r>
      <w:r>
        <w:rPr>
          <w:rFonts w:hint="default" w:ascii="Times New Roman" w:hAnsi="Times New Roman" w:eastAsia="仿宋_GB2312" w:cs="Times New Roman"/>
          <w:color w:val="000000"/>
          <w:kern w:val="0"/>
          <w:sz w:val="32"/>
          <w:szCs w:val="32"/>
          <w:lang w:val="en-US" w:eastAsia="zh-CN"/>
        </w:rPr>
        <w:t>大</w:t>
      </w:r>
      <w:r>
        <w:rPr>
          <w:rFonts w:hint="default" w:ascii="Times New Roman" w:hAnsi="Times New Roman" w:eastAsia="仿宋_GB2312" w:cs="Times New Roman"/>
          <w:color w:val="000000"/>
          <w:kern w:val="0"/>
          <w:sz w:val="32"/>
          <w:szCs w:val="32"/>
        </w:rPr>
        <w:t>队</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color w:val="000000"/>
          <w:kern w:val="0"/>
          <w:sz w:val="32"/>
          <w:szCs w:val="32"/>
        </w:rPr>
        <w:t>等</w:t>
      </w:r>
      <w:r>
        <w:rPr>
          <w:rFonts w:hint="default" w:ascii="Times New Roman" w:hAnsi="Times New Roman" w:eastAsia="仿宋_GB2312" w:cs="Times New Roman"/>
          <w:color w:val="000000"/>
          <w:kern w:val="0"/>
          <w:sz w:val="32"/>
          <w:szCs w:val="32"/>
          <w:lang w:eastAsia="zh-CN"/>
        </w:rPr>
        <w:t>配合，</w:t>
      </w:r>
      <w:r>
        <w:rPr>
          <w:rFonts w:hint="default" w:ascii="Times New Roman" w:hAnsi="Times New Roman" w:eastAsia="仿宋_GB2312" w:cs="Times New Roman"/>
          <w:kern w:val="0"/>
          <w:sz w:val="32"/>
          <w:szCs w:val="32"/>
        </w:rPr>
        <w:t>负责组织指导救援救助受</w:t>
      </w:r>
      <w:r>
        <w:rPr>
          <w:rFonts w:hint="default" w:ascii="Times New Roman" w:hAnsi="Times New Roman" w:eastAsia="仿宋_GB2312" w:cs="Times New Roman"/>
          <w:color w:val="000000"/>
          <w:kern w:val="0"/>
          <w:sz w:val="32"/>
          <w:szCs w:val="32"/>
        </w:rPr>
        <w:t>灾群众，统筹各相关力量实施抢险救援救灾工作。</w:t>
      </w:r>
      <w:r>
        <w:rPr>
          <w:rFonts w:hint="default" w:ascii="Times New Roman" w:hAnsi="Times New Roman" w:eastAsia="仿宋_GB2312" w:cs="Times New Roman"/>
          <w:color w:val="000000"/>
          <w:kern w:val="0"/>
          <w:sz w:val="32"/>
          <w:szCs w:val="32"/>
          <w:lang w:val="en-US" w:eastAsia="zh-CN" w:bidi="ar-SA"/>
        </w:rPr>
        <w:t>完成县防指交办的其他任务。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（五）通信电力保障组：</w:t>
      </w:r>
      <w:r>
        <w:rPr>
          <w:rFonts w:hint="default" w:ascii="Times New Roman" w:hAnsi="Times New Roman" w:eastAsia="仿宋_GB2312" w:cs="Times New Roman"/>
          <w:color w:val="000000"/>
          <w:kern w:val="0"/>
          <w:sz w:val="32"/>
          <w:szCs w:val="32"/>
        </w:rPr>
        <w:t>由县</w:t>
      </w:r>
      <w:r>
        <w:rPr>
          <w:rFonts w:hint="default" w:ascii="Times New Roman" w:hAnsi="Times New Roman" w:eastAsia="仿宋_GB2312" w:cs="Times New Roman"/>
          <w:color w:val="000000"/>
          <w:kern w:val="0"/>
          <w:sz w:val="32"/>
          <w:szCs w:val="32"/>
          <w:lang w:val="en-US" w:eastAsia="zh-CN"/>
        </w:rPr>
        <w:t>经信商务</w:t>
      </w:r>
      <w:r>
        <w:rPr>
          <w:rFonts w:hint="default" w:ascii="Times New Roman" w:hAnsi="Times New Roman" w:eastAsia="仿宋_GB2312" w:cs="Times New Roman"/>
          <w:color w:val="000000"/>
          <w:kern w:val="0"/>
          <w:sz w:val="32"/>
          <w:szCs w:val="32"/>
        </w:rPr>
        <w:t>局</w:t>
      </w:r>
      <w:r>
        <w:rPr>
          <w:rFonts w:hint="default" w:ascii="Times New Roman" w:hAnsi="Times New Roman" w:eastAsia="仿宋_GB2312" w:cs="Times New Roman"/>
          <w:kern w:val="0"/>
          <w:sz w:val="32"/>
          <w:szCs w:val="32"/>
          <w:lang w:bidi="ar"/>
        </w:rPr>
        <w:t>牵头，</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电力公司、</w:t>
      </w:r>
      <w:r>
        <w:rPr>
          <w:rFonts w:hint="default" w:ascii="Times New Roman" w:hAnsi="Times New Roman" w:eastAsia="仿宋_GB2312" w:cs="Times New Roman"/>
          <w:kern w:val="0"/>
          <w:sz w:val="32"/>
          <w:szCs w:val="32"/>
          <w:lang w:val="en-US" w:eastAsia="zh-CN" w:bidi="ar"/>
        </w:rPr>
        <w:t>县</w:t>
      </w:r>
      <w:r>
        <w:rPr>
          <w:rFonts w:hint="default" w:ascii="Times New Roman" w:hAnsi="Times New Roman" w:eastAsia="仿宋_GB2312" w:cs="Times New Roman"/>
          <w:kern w:val="0"/>
          <w:sz w:val="32"/>
          <w:szCs w:val="32"/>
          <w:lang w:bidi="ar"/>
        </w:rPr>
        <w:t>电信公司、</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移动公司、</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联通公司、</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铁塔公司</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等配合，负责抢险救援应急通信、电力等保障工作；负责抢修供电、通信等设施。</w:t>
      </w:r>
      <w:r>
        <w:rPr>
          <w:rFonts w:hint="default" w:ascii="Times New Roman" w:hAnsi="Times New Roman" w:eastAsia="仿宋_GB2312" w:cs="Times New Roman"/>
          <w:color w:val="000000"/>
          <w:kern w:val="0"/>
          <w:sz w:val="32"/>
          <w:szCs w:val="32"/>
          <w:lang w:val="en-US" w:eastAsia="zh-CN" w:bidi="ar-SA"/>
        </w:rPr>
        <w:t>完成县防指交办的其他任务。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（六）交通保障组：</w:t>
      </w:r>
      <w:r>
        <w:rPr>
          <w:rFonts w:hint="default" w:ascii="Times New Roman" w:hAnsi="Times New Roman" w:eastAsia="仿宋_GB2312" w:cs="Times New Roman"/>
          <w:kern w:val="0"/>
          <w:sz w:val="32"/>
          <w:szCs w:val="32"/>
          <w:lang w:bidi="ar"/>
        </w:rPr>
        <w:t>由县交通运输局牵头，县公安</w:t>
      </w:r>
      <w:r>
        <w:rPr>
          <w:rFonts w:hint="default" w:ascii="Times New Roman" w:hAnsi="Times New Roman" w:eastAsia="仿宋_GB2312" w:cs="Times New Roman"/>
          <w:kern w:val="0"/>
          <w:sz w:val="32"/>
          <w:szCs w:val="32"/>
          <w:lang w:eastAsia="zh-CN" w:bidi="ar"/>
        </w:rPr>
        <w:t>局</w:t>
      </w:r>
      <w:r>
        <w:rPr>
          <w:rFonts w:hint="default" w:ascii="Times New Roman" w:hAnsi="Times New Roman" w:eastAsia="仿宋_GB2312" w:cs="Times New Roman"/>
          <w:kern w:val="0"/>
          <w:sz w:val="32"/>
          <w:szCs w:val="32"/>
          <w:lang w:bidi="ar"/>
        </w:rPr>
        <w:t>、</w:t>
      </w:r>
      <w:r>
        <w:rPr>
          <w:rFonts w:hint="default" w:ascii="Times New Roman" w:hAnsi="Times New Roman" w:eastAsia="仿宋_GB2312" w:cs="Times New Roman"/>
          <w:kern w:val="0"/>
          <w:sz w:val="32"/>
          <w:szCs w:val="32"/>
          <w:lang w:eastAsia="zh-CN" w:bidi="ar"/>
        </w:rPr>
        <w:t>红原公路管理分局、刷经寺</w:t>
      </w:r>
      <w:r>
        <w:rPr>
          <w:rFonts w:hint="default" w:ascii="Times New Roman" w:hAnsi="Times New Roman" w:eastAsia="仿宋_GB2312" w:cs="Times New Roman"/>
          <w:kern w:val="0"/>
          <w:sz w:val="32"/>
          <w:szCs w:val="32"/>
          <w:lang w:bidi="ar"/>
        </w:rPr>
        <w:t>公路</w:t>
      </w:r>
      <w:r>
        <w:rPr>
          <w:rFonts w:hint="default" w:ascii="Times New Roman" w:hAnsi="Times New Roman" w:eastAsia="仿宋_GB2312" w:cs="Times New Roman"/>
          <w:kern w:val="0"/>
          <w:sz w:val="32"/>
          <w:szCs w:val="32"/>
          <w:lang w:eastAsia="zh-CN" w:bidi="ar"/>
        </w:rPr>
        <w:t>管理</w:t>
      </w:r>
      <w:r>
        <w:rPr>
          <w:rFonts w:hint="default" w:ascii="Times New Roman" w:hAnsi="Times New Roman" w:eastAsia="仿宋_GB2312" w:cs="Times New Roman"/>
          <w:kern w:val="0"/>
          <w:sz w:val="32"/>
          <w:szCs w:val="32"/>
          <w:lang w:bidi="ar"/>
        </w:rPr>
        <w:t>分局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SA"/>
        </w:rPr>
        <w:t>阿坝红原机场、</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等配合，负责做好交通运输保障。组织开展道路交通抢通保通和风险隐患排查整治工作，维护交通秩序；协调组织优先运送伤员和抢险救援救灾人员、物资、设备。完成</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防指交办的其他任务。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（七）灾情评估组：</w:t>
      </w:r>
      <w:r>
        <w:rPr>
          <w:rFonts w:hint="default" w:ascii="Times New Roman" w:hAnsi="Times New Roman" w:eastAsia="仿宋_GB2312" w:cs="Times New Roman"/>
          <w:kern w:val="0"/>
          <w:sz w:val="32"/>
          <w:szCs w:val="32"/>
          <w:lang w:bidi="ar"/>
        </w:rPr>
        <w:t>由县应急</w:t>
      </w:r>
      <w:r>
        <w:rPr>
          <w:rFonts w:hint="default" w:ascii="Times New Roman" w:hAnsi="Times New Roman" w:eastAsia="仿宋_GB2312" w:cs="Times New Roman"/>
          <w:kern w:val="0"/>
          <w:sz w:val="32"/>
          <w:szCs w:val="32"/>
          <w:lang w:eastAsia="zh-CN" w:bidi="ar"/>
        </w:rPr>
        <w:t>管理</w:t>
      </w:r>
      <w:r>
        <w:rPr>
          <w:rFonts w:hint="default" w:ascii="Times New Roman" w:hAnsi="Times New Roman" w:eastAsia="仿宋_GB2312" w:cs="Times New Roman"/>
          <w:kern w:val="0"/>
          <w:sz w:val="32"/>
          <w:szCs w:val="32"/>
          <w:lang w:bidi="ar"/>
        </w:rPr>
        <w:t>局牵头，县水务局、县自然资源</w:t>
      </w:r>
      <w:r>
        <w:rPr>
          <w:rFonts w:hint="default" w:ascii="Times New Roman" w:hAnsi="Times New Roman" w:eastAsia="仿宋_GB2312" w:cs="Times New Roman"/>
          <w:kern w:val="0"/>
          <w:sz w:val="32"/>
          <w:szCs w:val="32"/>
          <w:lang w:eastAsia="zh-CN" w:bidi="ar"/>
        </w:rPr>
        <w:t>局</w:t>
      </w:r>
      <w:r>
        <w:rPr>
          <w:rFonts w:hint="default" w:ascii="Times New Roman" w:hAnsi="Times New Roman" w:eastAsia="仿宋_GB2312" w:cs="Times New Roman"/>
          <w:kern w:val="0"/>
          <w:sz w:val="32"/>
          <w:szCs w:val="32"/>
          <w:lang w:bidi="ar"/>
        </w:rPr>
        <w:t>、县住建局、</w:t>
      </w:r>
      <w:r>
        <w:rPr>
          <w:rFonts w:hint="default" w:ascii="Times New Roman" w:hAnsi="Times New Roman" w:eastAsia="仿宋_GB2312" w:cs="Times New Roman"/>
          <w:color w:val="000000"/>
          <w:kern w:val="0"/>
          <w:sz w:val="32"/>
          <w:szCs w:val="32"/>
        </w:rPr>
        <w:t>县</w:t>
      </w:r>
      <w:r>
        <w:rPr>
          <w:rFonts w:hint="default" w:ascii="Times New Roman" w:hAnsi="Times New Roman" w:eastAsia="仿宋_GB2312" w:cs="Times New Roman"/>
          <w:color w:val="000000"/>
          <w:kern w:val="0"/>
          <w:sz w:val="32"/>
          <w:szCs w:val="32"/>
          <w:lang w:val="en-US" w:eastAsia="zh-CN"/>
        </w:rPr>
        <w:t>经信商务</w:t>
      </w:r>
      <w:r>
        <w:rPr>
          <w:rFonts w:hint="default" w:ascii="Times New Roman" w:hAnsi="Times New Roman" w:eastAsia="仿宋_GB2312" w:cs="Times New Roman"/>
          <w:color w:val="000000"/>
          <w:kern w:val="0"/>
          <w:sz w:val="32"/>
          <w:szCs w:val="32"/>
        </w:rPr>
        <w:t>局</w:t>
      </w:r>
      <w:r>
        <w:rPr>
          <w:rFonts w:hint="default" w:ascii="Times New Roman" w:hAnsi="Times New Roman" w:eastAsia="仿宋_GB2312" w:cs="Times New Roman"/>
          <w:kern w:val="0"/>
          <w:sz w:val="32"/>
          <w:szCs w:val="32"/>
          <w:lang w:bidi="ar"/>
        </w:rPr>
        <w:t>、县交通运输局、县</w:t>
      </w:r>
      <w:r>
        <w:rPr>
          <w:rFonts w:hint="default" w:ascii="Times New Roman" w:hAnsi="Times New Roman" w:eastAsia="仿宋_GB2312" w:cs="Times New Roman"/>
          <w:kern w:val="0"/>
          <w:sz w:val="32"/>
          <w:szCs w:val="32"/>
          <w:lang w:val="en-US" w:eastAsia="zh-CN" w:bidi="ar"/>
        </w:rPr>
        <w:t>科</w:t>
      </w:r>
      <w:r>
        <w:rPr>
          <w:rFonts w:hint="default" w:ascii="Times New Roman" w:hAnsi="Times New Roman" w:eastAsia="仿宋_GB2312" w:cs="Times New Roman"/>
          <w:kern w:val="0"/>
          <w:sz w:val="32"/>
          <w:szCs w:val="32"/>
          <w:lang w:bidi="ar"/>
        </w:rPr>
        <w:t>农局、县林草局、</w:t>
      </w:r>
      <w:r>
        <w:rPr>
          <w:rFonts w:hint="default" w:ascii="Times New Roman" w:hAnsi="Times New Roman" w:eastAsia="仿宋_GB2312" w:cs="Times New Roman"/>
          <w:kern w:val="0"/>
          <w:sz w:val="32"/>
          <w:szCs w:val="32"/>
          <w:lang w:val="en-US" w:eastAsia="zh-CN" w:bidi="ar"/>
        </w:rPr>
        <w:t>县审计局、县统计局、</w:t>
      </w:r>
      <w:r>
        <w:rPr>
          <w:rFonts w:hint="default" w:ascii="Times New Roman" w:hAnsi="Times New Roman" w:eastAsia="仿宋_GB2312" w:cs="Times New Roman"/>
          <w:kern w:val="0"/>
          <w:sz w:val="32"/>
          <w:szCs w:val="32"/>
          <w:lang w:bidi="ar"/>
        </w:rPr>
        <w:t>红原生态环境局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等配合，负责灾情统计、核查和灾害损失评估、灾害调查评估等工作。</w:t>
      </w:r>
      <w:r>
        <w:rPr>
          <w:rFonts w:hint="default" w:ascii="Times New Roman" w:hAnsi="Times New Roman" w:eastAsia="仿宋_GB2312" w:cs="Times New Roman"/>
          <w:color w:val="000000"/>
          <w:kern w:val="0"/>
          <w:sz w:val="32"/>
          <w:szCs w:val="32"/>
          <w:lang w:val="en-US" w:eastAsia="zh-CN" w:bidi="ar-SA"/>
        </w:rPr>
        <w:t>完成县防指交办的其他任务。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（八）群众安置组：</w:t>
      </w:r>
      <w:r>
        <w:rPr>
          <w:rFonts w:hint="default" w:ascii="Times New Roman" w:hAnsi="Times New Roman" w:eastAsia="仿宋_GB2312" w:cs="Times New Roman"/>
          <w:kern w:val="0"/>
          <w:sz w:val="32"/>
          <w:szCs w:val="32"/>
          <w:lang w:bidi="ar"/>
        </w:rPr>
        <w:t>由县</w:t>
      </w:r>
      <w:r>
        <w:rPr>
          <w:rFonts w:hint="default" w:ascii="Times New Roman" w:hAnsi="Times New Roman" w:eastAsia="仿宋_GB2312" w:cs="Times New Roman"/>
          <w:kern w:val="0"/>
          <w:sz w:val="32"/>
          <w:szCs w:val="32"/>
          <w:lang w:val="en-US" w:eastAsia="zh-CN" w:bidi="ar"/>
        </w:rPr>
        <w:t>应急管理局</w:t>
      </w:r>
      <w:r>
        <w:rPr>
          <w:rFonts w:hint="default" w:ascii="Times New Roman" w:hAnsi="Times New Roman" w:eastAsia="仿宋_GB2312" w:cs="Times New Roman"/>
          <w:kern w:val="0"/>
          <w:sz w:val="32"/>
          <w:szCs w:val="32"/>
          <w:lang w:bidi="ar"/>
        </w:rPr>
        <w:t>牵头，</w:t>
      </w:r>
      <w:r>
        <w:rPr>
          <w:rFonts w:hint="default" w:ascii="Times New Roman" w:hAnsi="Times New Roman" w:eastAsia="仿宋_GB2312" w:cs="Times New Roman"/>
          <w:kern w:val="0"/>
          <w:sz w:val="32"/>
          <w:szCs w:val="32"/>
          <w:lang w:val="en-US" w:eastAsia="zh-CN" w:bidi="ar"/>
        </w:rPr>
        <w:t>县教育局、县民政局、县财政局、</w:t>
      </w:r>
      <w:r>
        <w:rPr>
          <w:rFonts w:hint="default" w:ascii="Times New Roman" w:hAnsi="Times New Roman" w:eastAsia="仿宋_GB2312" w:cs="Times New Roman"/>
          <w:kern w:val="0"/>
          <w:sz w:val="32"/>
          <w:szCs w:val="32"/>
          <w:lang w:bidi="ar"/>
        </w:rPr>
        <w:t>县自然资源局、县</w:t>
      </w:r>
      <w:r>
        <w:rPr>
          <w:rFonts w:hint="default" w:ascii="Times New Roman" w:hAnsi="Times New Roman" w:eastAsia="仿宋_GB2312" w:cs="Times New Roman"/>
          <w:kern w:val="0"/>
          <w:sz w:val="32"/>
          <w:szCs w:val="32"/>
          <w:lang w:val="en-US" w:eastAsia="zh-CN" w:bidi="ar"/>
        </w:rPr>
        <w:t>住建</w:t>
      </w:r>
      <w:r>
        <w:rPr>
          <w:rFonts w:hint="default" w:ascii="Times New Roman" w:hAnsi="Times New Roman" w:eastAsia="仿宋_GB2312" w:cs="Times New Roman"/>
          <w:kern w:val="0"/>
          <w:sz w:val="32"/>
          <w:szCs w:val="32"/>
          <w:lang w:bidi="ar"/>
        </w:rPr>
        <w:t>局、县水务局、县</w:t>
      </w:r>
      <w:r>
        <w:rPr>
          <w:rFonts w:hint="default" w:ascii="Times New Roman" w:hAnsi="Times New Roman" w:eastAsia="仿宋_GB2312" w:cs="Times New Roman"/>
          <w:kern w:val="0"/>
          <w:sz w:val="32"/>
          <w:szCs w:val="32"/>
          <w:lang w:val="en-US" w:eastAsia="zh-CN" w:bidi="ar"/>
        </w:rPr>
        <w:t>经信商务</w:t>
      </w:r>
      <w:r>
        <w:rPr>
          <w:rFonts w:hint="default" w:ascii="Times New Roman" w:hAnsi="Times New Roman" w:eastAsia="仿宋_GB2312" w:cs="Times New Roman"/>
          <w:kern w:val="0"/>
          <w:sz w:val="32"/>
          <w:szCs w:val="32"/>
          <w:lang w:bidi="ar"/>
        </w:rPr>
        <w:t>局、县发改局、县文</w:t>
      </w:r>
      <w:r>
        <w:rPr>
          <w:rFonts w:hint="default" w:ascii="Times New Roman" w:hAnsi="Times New Roman" w:eastAsia="仿宋_GB2312" w:cs="Times New Roman"/>
          <w:kern w:val="0"/>
          <w:sz w:val="32"/>
          <w:szCs w:val="32"/>
          <w:lang w:eastAsia="zh-CN" w:bidi="ar"/>
        </w:rPr>
        <w:t>广</w:t>
      </w:r>
      <w:r>
        <w:rPr>
          <w:rFonts w:hint="default" w:ascii="Times New Roman" w:hAnsi="Times New Roman" w:eastAsia="仿宋_GB2312" w:cs="Times New Roman"/>
          <w:kern w:val="0"/>
          <w:sz w:val="32"/>
          <w:szCs w:val="32"/>
          <w:lang w:bidi="ar"/>
        </w:rPr>
        <w:t>体旅局、县教育局、</w:t>
      </w:r>
      <w:r>
        <w:rPr>
          <w:rFonts w:hint="default" w:ascii="Times New Roman" w:hAnsi="Times New Roman" w:eastAsia="仿宋_GB2312" w:cs="Times New Roman"/>
          <w:color w:val="000000"/>
          <w:kern w:val="0"/>
          <w:sz w:val="32"/>
          <w:szCs w:val="32"/>
          <w:lang w:val="en-US" w:eastAsia="zh-CN" w:bidi="ar-SA"/>
        </w:rPr>
        <w:t>县总工会、团县委、县妇联、</w:t>
      </w:r>
      <w:r>
        <w:rPr>
          <w:rFonts w:hint="default" w:ascii="Times New Roman" w:hAnsi="Times New Roman" w:eastAsia="仿宋_GB2312" w:cs="Times New Roman"/>
          <w:kern w:val="0"/>
          <w:sz w:val="32"/>
          <w:szCs w:val="32"/>
          <w:lang w:val="en-US" w:eastAsia="zh-CN" w:bidi="ar"/>
        </w:rPr>
        <w:t>县</w:t>
      </w:r>
      <w:r>
        <w:rPr>
          <w:rFonts w:hint="default" w:ascii="Times New Roman" w:hAnsi="Times New Roman" w:eastAsia="仿宋_GB2312" w:cs="Times New Roman"/>
          <w:kern w:val="0"/>
          <w:sz w:val="32"/>
          <w:szCs w:val="32"/>
          <w:lang w:bidi="ar"/>
        </w:rPr>
        <w:t>红十字会</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SA"/>
        </w:rPr>
        <w:t>县工商联、</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等配合，负责指导受灾群众（游客）转移安置和基本生活保障。对安置场所进行灾害风险评估；及时组织调拨救灾款物，视情开展救灾捐赠；做好受灾人员家属抚慰和因灾遇难人员遗体处置工作。完成</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防指交办的其他任务。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（九）医疗救治（</w:t>
      </w:r>
      <w:r>
        <w:rPr>
          <w:rFonts w:hint="default" w:ascii="Times New Roman" w:hAnsi="Times New Roman" w:eastAsia="仿宋_GB2312" w:cs="Times New Roman"/>
          <w:b/>
          <w:bCs/>
          <w:kern w:val="0"/>
          <w:sz w:val="32"/>
          <w:szCs w:val="32"/>
          <w:lang w:val="en-US" w:eastAsia="zh-CN" w:bidi="ar"/>
        </w:rPr>
        <w:t>心理疏导</w:t>
      </w:r>
      <w:r>
        <w:rPr>
          <w:rFonts w:hint="default" w:ascii="Times New Roman" w:hAnsi="Times New Roman" w:eastAsia="仿宋_GB2312" w:cs="Times New Roman"/>
          <w:b/>
          <w:bCs/>
          <w:kern w:val="0"/>
          <w:sz w:val="32"/>
          <w:szCs w:val="32"/>
          <w:lang w:eastAsia="zh-CN" w:bidi="ar"/>
        </w:rPr>
        <w:t>）组</w:t>
      </w:r>
      <w:r>
        <w:rPr>
          <w:rFonts w:hint="default" w:ascii="Times New Roman" w:hAnsi="Times New Roman" w:eastAsia="仿宋_GB2312" w:cs="Times New Roman"/>
          <w:b w:val="0"/>
          <w:bCs w:val="0"/>
          <w:kern w:val="0"/>
          <w:sz w:val="32"/>
          <w:szCs w:val="32"/>
          <w:lang w:eastAsia="zh-CN" w:bidi="ar"/>
        </w:rPr>
        <w:t>：</w:t>
      </w:r>
      <w:r>
        <w:rPr>
          <w:rFonts w:hint="default" w:ascii="Times New Roman" w:hAnsi="Times New Roman" w:eastAsia="仿宋_GB2312" w:cs="Times New Roman"/>
          <w:kern w:val="0"/>
          <w:sz w:val="32"/>
          <w:szCs w:val="32"/>
          <w:lang w:bidi="ar"/>
        </w:rPr>
        <w:t>由县卫健局牵头，县</w:t>
      </w:r>
      <w:r>
        <w:rPr>
          <w:rFonts w:hint="default" w:ascii="Times New Roman" w:hAnsi="Times New Roman" w:eastAsia="仿宋_GB2312" w:cs="Times New Roman"/>
          <w:kern w:val="0"/>
          <w:sz w:val="32"/>
          <w:szCs w:val="32"/>
          <w:lang w:val="en-US" w:eastAsia="zh-CN" w:bidi="ar"/>
        </w:rPr>
        <w:t>经信商务</w:t>
      </w:r>
      <w:r>
        <w:rPr>
          <w:rFonts w:hint="default" w:ascii="Times New Roman" w:hAnsi="Times New Roman" w:eastAsia="仿宋_GB2312" w:cs="Times New Roman"/>
          <w:kern w:val="0"/>
          <w:sz w:val="32"/>
          <w:szCs w:val="32"/>
          <w:lang w:bidi="ar"/>
        </w:rPr>
        <w:t>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县</w:t>
      </w:r>
      <w:r>
        <w:rPr>
          <w:rFonts w:hint="default" w:ascii="Times New Roman" w:hAnsi="Times New Roman" w:eastAsia="仿宋_GB2312" w:cs="Times New Roman"/>
          <w:kern w:val="0"/>
          <w:sz w:val="32"/>
          <w:szCs w:val="32"/>
          <w:lang w:bidi="ar"/>
        </w:rPr>
        <w:t>红十字会</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w:t>
      </w:r>
      <w:r>
        <w:rPr>
          <w:rFonts w:hint="default" w:ascii="Times New Roman" w:hAnsi="Times New Roman" w:eastAsia="仿宋_GB2312" w:cs="Times New Roman"/>
          <w:color w:val="000000"/>
          <w:kern w:val="0"/>
          <w:sz w:val="32"/>
          <w:szCs w:val="32"/>
          <w:lang w:bidi="ar"/>
        </w:rPr>
        <w:t>负责医疗救（援）治和卫生防疫工作。加强医疗物资的组织调度，做好救援人员的医疗保障工作；做好洪灾及次生衍生灾害发生后疾病预防控制和卫生监督工作。评估受灾群众的心理状况，制定相应的心理疏导计划。组织专业心理咨询师和志愿者，为受灾群众提供心理援助和支持</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开展心理健康教育活动，提高受灾群众的心理调适能力。完成</w:t>
      </w:r>
      <w:r>
        <w:rPr>
          <w:rFonts w:hint="default" w:ascii="Times New Roman" w:hAnsi="Times New Roman" w:eastAsia="仿宋_GB2312" w:cs="Times New Roman"/>
          <w:color w:val="000000"/>
          <w:kern w:val="0"/>
          <w:sz w:val="32"/>
          <w:szCs w:val="32"/>
          <w:lang w:eastAsia="zh-CN" w:bidi="ar"/>
        </w:rPr>
        <w:t>县</w:t>
      </w:r>
      <w:r>
        <w:rPr>
          <w:rFonts w:hint="default" w:ascii="Times New Roman" w:hAnsi="Times New Roman" w:eastAsia="仿宋_GB2312" w:cs="Times New Roman"/>
          <w:color w:val="000000"/>
          <w:kern w:val="0"/>
          <w:sz w:val="32"/>
          <w:szCs w:val="32"/>
          <w:lang w:bidi="ar"/>
        </w:rPr>
        <w:t>防指交办的其他任务。</w:t>
      </w:r>
    </w:p>
    <w:p>
      <w:pPr>
        <w:keepNext w:val="0"/>
        <w:keepLines w:val="0"/>
        <w:pageBreakBefore w:val="0"/>
        <w:widowControl w:val="0"/>
        <w:tabs>
          <w:tab w:val="left" w:pos="1135"/>
        </w:tabs>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0"/>
          <w:sz w:val="32"/>
          <w:szCs w:val="32"/>
          <w:lang w:eastAsia="zh-CN" w:bidi="ar"/>
        </w:rPr>
        <w:t>（十）社会治安组</w:t>
      </w:r>
      <w:r>
        <w:rPr>
          <w:rFonts w:hint="default" w:ascii="Times New Roman" w:hAnsi="Times New Roman" w:eastAsia="仿宋_GB2312" w:cs="Times New Roman"/>
          <w:b w:val="0"/>
          <w:bCs w:val="0"/>
          <w:kern w:val="0"/>
          <w:sz w:val="32"/>
          <w:szCs w:val="32"/>
          <w:lang w:eastAsia="zh-CN" w:bidi="ar"/>
        </w:rPr>
        <w:t>：</w:t>
      </w:r>
      <w:r>
        <w:rPr>
          <w:rFonts w:hint="default" w:ascii="Times New Roman" w:hAnsi="Times New Roman" w:eastAsia="仿宋_GB2312" w:cs="Times New Roman"/>
          <w:kern w:val="0"/>
          <w:sz w:val="32"/>
          <w:szCs w:val="32"/>
          <w:lang w:bidi="ar"/>
        </w:rPr>
        <w:t>由县</w:t>
      </w:r>
      <w:r>
        <w:rPr>
          <w:rFonts w:hint="default" w:ascii="Times New Roman" w:hAnsi="Times New Roman" w:eastAsia="仿宋_GB2312" w:cs="Times New Roman"/>
          <w:kern w:val="0"/>
          <w:sz w:val="32"/>
          <w:szCs w:val="32"/>
          <w:lang w:val="en-US" w:eastAsia="zh-CN" w:bidi="ar"/>
        </w:rPr>
        <w:t>公安局</w:t>
      </w:r>
      <w:r>
        <w:rPr>
          <w:rFonts w:hint="default" w:ascii="Times New Roman" w:hAnsi="Times New Roman" w:eastAsia="仿宋_GB2312" w:cs="Times New Roman"/>
          <w:kern w:val="0"/>
          <w:sz w:val="32"/>
          <w:szCs w:val="32"/>
          <w:lang w:bidi="ar"/>
        </w:rPr>
        <w:t>牵头，</w:t>
      </w:r>
      <w:r>
        <w:rPr>
          <w:rFonts w:hint="default" w:ascii="Times New Roman" w:hAnsi="Times New Roman" w:eastAsia="仿宋_GB2312" w:cs="Times New Roman"/>
          <w:color w:val="000000"/>
          <w:kern w:val="0"/>
          <w:sz w:val="32"/>
          <w:szCs w:val="32"/>
          <w:lang w:val="en-US" w:eastAsia="zh-CN" w:bidi="ar-SA"/>
        </w:rPr>
        <w:t>武警机动二大队、武警中队、</w:t>
      </w:r>
      <w:r>
        <w:rPr>
          <w:rFonts w:hint="default" w:ascii="Times New Roman" w:hAnsi="Times New Roman" w:eastAsia="仿宋_GB2312" w:cs="Times New Roman"/>
          <w:kern w:val="0"/>
          <w:sz w:val="32"/>
          <w:szCs w:val="32"/>
          <w:lang w:bidi="ar"/>
        </w:rPr>
        <w:t>县司法局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等配合，负责灾区社会治安</w:t>
      </w:r>
      <w:r>
        <w:rPr>
          <w:rFonts w:hint="default" w:ascii="Times New Roman" w:hAnsi="Times New Roman" w:eastAsia="仿宋_GB2312" w:cs="Times New Roman"/>
          <w:kern w:val="0"/>
          <w:sz w:val="32"/>
          <w:szCs w:val="32"/>
          <w:lang w:eastAsia="zh-CN" w:bidi="ar"/>
        </w:rPr>
        <w:t>稳定</w:t>
      </w:r>
      <w:r>
        <w:rPr>
          <w:rFonts w:hint="default" w:ascii="Times New Roman" w:hAnsi="Times New Roman" w:eastAsia="仿宋_GB2312" w:cs="Times New Roman"/>
          <w:kern w:val="0"/>
          <w:sz w:val="32"/>
          <w:szCs w:val="32"/>
          <w:lang w:bidi="ar"/>
        </w:rPr>
        <w:t>工作。组织实施必要的交通疏导和管制。预防和打击各类犯罪活动，预防和处置群体事件；做好灾区重要目标安全保卫工作。完成</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防指交办的其他任务。</w:t>
      </w:r>
    </w:p>
    <w:p>
      <w:pPr>
        <w:keepNext w:val="0"/>
        <w:keepLines w:val="0"/>
        <w:pageBreakBefore w:val="0"/>
        <w:widowControl w:val="0"/>
        <w:tabs>
          <w:tab w:val="left" w:pos="709"/>
          <w:tab w:val="left" w:pos="1702"/>
          <w:tab w:val="left" w:pos="3125"/>
          <w:tab w:val="left" w:pos="4962"/>
          <w:tab w:val="left" w:pos="6379"/>
        </w:tabs>
        <w:kinsoku/>
        <w:wordWrap/>
        <w:overflowPunct/>
        <w:topLinePunct w:val="0"/>
        <w:autoSpaceDE/>
        <w:autoSpaceDN/>
        <w:bidi w:val="0"/>
        <w:adjustRightInd/>
        <w:snapToGrid/>
        <w:spacing w:line="560" w:lineRule="exact"/>
        <w:ind w:right="-105" w:rightChars="-50" w:firstLine="642" w:firstLineChars="200"/>
        <w:jc w:val="left"/>
        <w:textAlignment w:val="auto"/>
        <w:outlineLvl w:val="9"/>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b/>
          <w:bCs/>
          <w:kern w:val="0"/>
          <w:sz w:val="32"/>
          <w:szCs w:val="32"/>
          <w:lang w:eastAsia="zh-CN" w:bidi="ar"/>
        </w:rPr>
        <w:t>（十一）宣传报道组：</w:t>
      </w:r>
      <w:r>
        <w:rPr>
          <w:rFonts w:hint="default" w:ascii="Times New Roman" w:hAnsi="Times New Roman" w:eastAsia="仿宋_GB2312" w:cs="Times New Roman"/>
          <w:kern w:val="0"/>
          <w:sz w:val="32"/>
          <w:szCs w:val="32"/>
          <w:lang w:bidi="ar"/>
        </w:rPr>
        <w:t>由县委宣传部牵头，</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自然资源局、</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水务局、</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应急</w:t>
      </w:r>
      <w:r>
        <w:rPr>
          <w:rFonts w:hint="default" w:ascii="Times New Roman" w:hAnsi="Times New Roman" w:eastAsia="仿宋_GB2312" w:cs="Times New Roman"/>
          <w:kern w:val="0"/>
          <w:sz w:val="32"/>
          <w:szCs w:val="32"/>
          <w:lang w:val="en-US" w:eastAsia="zh-CN" w:bidi="ar"/>
        </w:rPr>
        <w:t>管理局、</w:t>
      </w:r>
      <w:r>
        <w:rPr>
          <w:rFonts w:hint="default" w:ascii="Times New Roman" w:hAnsi="Times New Roman" w:eastAsia="仿宋_GB2312" w:cs="Times New Roman"/>
          <w:kern w:val="0"/>
          <w:sz w:val="32"/>
          <w:szCs w:val="32"/>
          <w:lang w:bidi="ar"/>
        </w:rPr>
        <w:t>县融媒体</w:t>
      </w:r>
      <w:r>
        <w:rPr>
          <w:rFonts w:hint="default" w:ascii="Times New Roman" w:hAnsi="Times New Roman" w:eastAsia="仿宋_GB2312" w:cs="Times New Roman"/>
          <w:kern w:val="0"/>
          <w:sz w:val="32"/>
          <w:szCs w:val="32"/>
          <w:lang w:eastAsia="zh-CN" w:bidi="ar"/>
        </w:rPr>
        <w:t>中心、</w:t>
      </w:r>
      <w:r>
        <w:rPr>
          <w:rFonts w:hint="default" w:ascii="Times New Roman" w:hAnsi="Times New Roman" w:eastAsia="仿宋_GB2312" w:cs="Times New Roman"/>
          <w:color w:val="000000"/>
          <w:kern w:val="0"/>
          <w:sz w:val="32"/>
          <w:szCs w:val="32"/>
          <w:lang w:val="en-US" w:eastAsia="zh-CN"/>
        </w:rPr>
        <w:t>各乡（镇）</w:t>
      </w:r>
      <w:r>
        <w:rPr>
          <w:rFonts w:hint="default" w:ascii="Times New Roman" w:hAnsi="Times New Roman" w:eastAsia="仿宋_GB2312" w:cs="Times New Roman"/>
          <w:kern w:val="0"/>
          <w:sz w:val="32"/>
          <w:szCs w:val="32"/>
          <w:lang w:bidi="ar"/>
        </w:rPr>
        <w:t>等配合，</w:t>
      </w:r>
      <w:r>
        <w:rPr>
          <w:rFonts w:hint="default" w:ascii="Times New Roman" w:hAnsi="Times New Roman" w:eastAsia="仿宋_GB2312" w:cs="Times New Roman"/>
          <w:kern w:val="0"/>
          <w:sz w:val="32"/>
          <w:szCs w:val="32"/>
          <w:lang w:val="en-US" w:eastAsia="zh-CN" w:bidi="ar"/>
        </w:rPr>
        <w:t>负责</w:t>
      </w:r>
      <w:r>
        <w:rPr>
          <w:rFonts w:hint="default" w:ascii="Times New Roman" w:hAnsi="Times New Roman" w:eastAsia="仿宋_GB2312" w:cs="Times New Roman"/>
          <w:kern w:val="0"/>
          <w:sz w:val="32"/>
          <w:szCs w:val="32"/>
          <w:lang w:bidi="ar"/>
        </w:rPr>
        <w:t>统筹新闻报道工作。指导做好现场发布会和新闻媒体服务管理；组织开展舆情监测研判，加强舆情管控。完成</w:t>
      </w:r>
      <w:r>
        <w:rPr>
          <w:rFonts w:hint="default" w:ascii="Times New Roman" w:hAnsi="Times New Roman" w:eastAsia="仿宋_GB2312" w:cs="Times New Roman"/>
          <w:kern w:val="0"/>
          <w:sz w:val="32"/>
          <w:szCs w:val="32"/>
          <w:lang w:eastAsia="zh-CN" w:bidi="ar"/>
        </w:rPr>
        <w:t>县</w:t>
      </w:r>
      <w:r>
        <w:rPr>
          <w:rFonts w:hint="default" w:ascii="Times New Roman" w:hAnsi="Times New Roman" w:eastAsia="仿宋_GB2312" w:cs="Times New Roman"/>
          <w:kern w:val="0"/>
          <w:sz w:val="32"/>
          <w:szCs w:val="32"/>
          <w:lang w:bidi="ar"/>
        </w:rPr>
        <w:t>防指交办的其他任务。</w:t>
      </w:r>
    </w:p>
    <w:p>
      <w:pPr>
        <w:keepNext w:val="0"/>
        <w:keepLines w:val="0"/>
        <w:pageBreakBefore w:val="0"/>
        <w:widowControl w:val="0"/>
        <w:numPr>
          <w:ilvl w:val="0"/>
          <w:numId w:val="0"/>
        </w:numPr>
        <w:tabs>
          <w:tab w:val="left" w:pos="1265"/>
        </w:tabs>
        <w:kinsoku/>
        <w:wordWrap/>
        <w:overflowPunct/>
        <w:topLinePunct w:val="0"/>
        <w:autoSpaceDE/>
        <w:autoSpaceDN/>
        <w:bidi w:val="0"/>
        <w:adjustRightInd/>
        <w:snapToGrid/>
        <w:spacing w:line="560" w:lineRule="exact"/>
        <w:ind w:firstLine="642" w:firstLineChars="200"/>
        <w:jc w:val="left"/>
        <w:textAlignment w:val="auto"/>
        <w:outlineLvl w:val="9"/>
        <w:rPr>
          <w:rFonts w:hint="default" w:ascii="Times New Roman" w:hAnsi="Times New Roman" w:eastAsia="仿宋_GB2312" w:cs="Times New Roman"/>
          <w:kern w:val="0"/>
          <w:sz w:val="32"/>
          <w:szCs w:val="32"/>
          <w:lang w:eastAsia="zh-CN" w:bidi="ar"/>
        </w:rPr>
      </w:pPr>
      <w:r>
        <w:rPr>
          <w:rFonts w:hint="default" w:ascii="Times New Roman" w:hAnsi="Times New Roman" w:eastAsia="仿宋_GB2312" w:cs="Times New Roman"/>
          <w:b/>
          <w:bCs/>
          <w:color w:val="auto"/>
          <w:kern w:val="0"/>
          <w:sz w:val="32"/>
          <w:szCs w:val="32"/>
          <w:lang w:val="en-US" w:eastAsia="zh-CN" w:bidi="ar"/>
        </w:rPr>
        <w:t>（十二）其他工作组：</w:t>
      </w:r>
      <w:r>
        <w:rPr>
          <w:rFonts w:hint="default" w:ascii="Times New Roman" w:hAnsi="Times New Roman" w:eastAsia="仿宋_GB2312" w:cs="Times New Roman"/>
          <w:color w:val="auto"/>
          <w:spacing w:val="-6"/>
          <w:kern w:val="0"/>
          <w:sz w:val="32"/>
          <w:szCs w:val="32"/>
          <w:lang w:val="en-US" w:eastAsia="zh-CN" w:bidi="ar"/>
        </w:rPr>
        <w:t>根据灾害应对处置工作实际，可增设其他相应工作组，牵头单位、成员单位和工作职责等根据需要确定。</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3预防和监测预警</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3.1预防</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思想准备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16" w:firstLineChars="200"/>
        <w:textAlignment w:val="auto"/>
        <w:outlineLvl w:val="9"/>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贯彻落实党中央国务院、省委省政府</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14:textFill>
            <w14:solidFill>
              <w14:schemeClr w14:val="tx1"/>
            </w14:solidFill>
          </w14:textFill>
        </w:rPr>
        <w:t>州委州政府</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和县委县政府</w:t>
      </w:r>
      <w:r>
        <w:rPr>
          <w:rFonts w:hint="default" w:ascii="Times New Roman" w:hAnsi="Times New Roman" w:eastAsia="仿宋_GB2312" w:cs="Times New Roman"/>
          <w:color w:val="000000" w:themeColor="text1"/>
          <w:spacing w:val="-6"/>
          <w:sz w:val="32"/>
          <w:szCs w:val="32"/>
          <w14:textFill>
            <w14:solidFill>
              <w14:schemeClr w14:val="tx1"/>
            </w14:solidFill>
          </w14:textFill>
        </w:rPr>
        <w:t>关于防灾减灾救灾工作的部署和要求，加强宣传动员，增强各级领导干部风险意识和底线思维，增强全民防御水旱灾害和自我保护的意识，做好防大汛、抗大旱、抢大险、救大灾的思想准备。</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组织准备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建立健全组织体系、强化责任体系，全面梳理建立领导干部责任清单、部门职责清单、隐患风险清单和一项承诺书，理顺防灾减灾救灾工作机制，完善监测预警、指挥调度、会商研判、值班值守等制度，落实防汛抗旱责任，逐级落实并公示江河、水库水电站、山洪灾害危险区、城镇等各级各类防汛抗旱责任人，加强防汛抗旱队伍建设和管理。</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工程准备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做好堤防、水库水电站、河道整治、涵闸、泵站等各类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涉水</w:t>
      </w:r>
      <w:r>
        <w:rPr>
          <w:rFonts w:hint="default" w:ascii="Times New Roman" w:hAnsi="Times New Roman" w:eastAsia="仿宋_GB2312" w:cs="Times New Roman"/>
          <w:color w:val="000000" w:themeColor="text1"/>
          <w:sz w:val="32"/>
          <w:szCs w:val="32"/>
          <w14:textFill>
            <w14:solidFill>
              <w14:schemeClr w14:val="tx1"/>
            </w14:solidFill>
          </w14:textFill>
        </w:rPr>
        <w:t>工程运行准备，按要求完成防汛抗旱工程建设和水毁工程修复建设任务，对存在病险的防洪工程等实行应急除险加固，对在建的涉水工程设施和病险工程，落实安全度汛方案和工作措施。补齐排水防涝设施短板，逐步形成城市排水防涝工程体系，系统化推进城市内涝治理，保障城市运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县住建局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应加强协调和配合，科学调度防洪排涝工程、正确处理外洪内涝关系，确保防洪防涝安全，做好应急饮用水源保障。</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各行</w:t>
      </w:r>
      <w:r>
        <w:rPr>
          <w:rFonts w:hint="default" w:ascii="Times New Roman" w:hAnsi="Times New Roman" w:eastAsia="仿宋_GB2312" w:cs="Times New Roman"/>
          <w:color w:val="000000" w:themeColor="text1"/>
          <w:sz w:val="32"/>
          <w:szCs w:val="32"/>
          <w14:textFill>
            <w14:solidFill>
              <w14:schemeClr w14:val="tx1"/>
            </w14:solidFill>
          </w14:textFill>
        </w:rPr>
        <w:t>业主管部门，在城市建设、集镇建设和农村基础设施建设等项目建设中，应科学设置建设应急避险场，确保人员紧急避险转移安置需求。</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预案准备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防汛抗旱任务的各部门、基层组织、企事业单位和社会团体要及时编制和修订防汛抗旱应急预案，并根据实际情况，制定配套的工作手册、行动方案等支撑性文件，构建上下衔接、左右协同、高效完备的应急预案体系。</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县级应急预案应侧重明确突发事件的组织指挥机制、风险管控、监测预警、信息报告、组织自救互救、应急处置措施、现场管控、队伍物资保障等内容，重点规范县级层面应对行动，落实相关任务，细化工作流程，体现应急处置的主体职责和针对性、可操作性。乡镇应急预案应重点规范乡镇层面的应对行动，侧重明确突发事件的预警信息传播、任务分工、处置措施、信息收集报告、现场管理、人员疏散与安置等内容。村（社区）应急预案应侧重明确风险点位、应急响应责任人、预警信息传播与响应、人员转移避险、应急处置措施、应急资源调用等内容。</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物资队伍准备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动态掌握防汛抗旱物资品种、数量，根据实际足额补充和储备防汛抗旱抢险救灾物资，确保急需时可调可用。统计梳理掌握综合性抢险救援队伍以及其他专业救援力量情况，建强补齐“一主两辅”基层应急力量体系，加强抢险救援队伍培训，组织开展综合应急演练或桌面推演，有效提升救援和处置能力。</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通信准备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职能职责，分级完善监测预警网络，健全预警发布机制，畅通预警发布渠道，通过电话、微信、短信、电视、广播等形式发布预警信息，确保覆盖到村（社区）、到户、到人；分级检查和维护防汛抗旱通信专网和监测预警设施设备，保障其正常使用；加强水旱灾害多发易发频发地区通信网络容灾抗毁能力建设，提升基层应急通信网络设备覆盖率。</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风险辨识管控</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（单位）要结合本地本行业（系统）实际，组织开展水旱灾害风险辨识，列出风险清单，制定并落实相关管控措施。</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隐患排查治理</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要采取专群结合、人技结合、点面结合等方式，充分运用新技术新方法，聚焦水旱灾害易发的重点区域、重点部位和重要设施，全面开展辖区内水旱灾害隐患排查。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住建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交通运输</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等部门按任务分工全面排查城市易涝风险点，要突出抓好轨道交通、市政道路、隧道桥梁、地下空间、下沉式建筑、在建工程基坑等易涝积水点（区）隐患排查，并逐项整治消险。坚持开展“雨前排查、雨中巡查、雨后核查”，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（单位）、基层干部群众联防联动和隐患动态监管机制。对发现的隐患登记、评估、整改和处置，及时消除隐患，不能及时处置的，要落实好责任人和针对性应急措施。</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汛前检查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14:textFill>
            <w14:solidFill>
              <w14:schemeClr w14:val="tx1"/>
            </w14:solidFill>
          </w14:textFill>
        </w:rPr>
        <w:t>要组织成员单位组成工作组开展汛前检查工作。检查中央、省、州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相关部署落实、防汛减灾责任体系建立、体制机制建立完善、能力建设等情况，风险隐患排查及治理情况，防汛经费使用管理、物资储备、抢险救援力</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量配置、宣传培训演练、方案预案编制等应急保障落实情况，防</w:t>
      </w:r>
      <w:r>
        <w:rPr>
          <w:rFonts w:hint="default" w:ascii="Times New Roman" w:hAnsi="Times New Roman" w:eastAsia="仿宋_GB2312" w:cs="Times New Roman"/>
          <w:color w:val="000000" w:themeColor="text1"/>
          <w:sz w:val="32"/>
          <w:szCs w:val="32"/>
          <w14:textFill>
            <w14:solidFill>
              <w14:schemeClr w14:val="tx1"/>
            </w14:solidFill>
          </w14:textFill>
        </w:rPr>
        <w:t>汛重点部位和关键环节防范措施落实情况，重点防灾减灾项目推进情况，查找防汛抗旱工作存在的薄弱环节，明确责任，落实措施，限时整改。</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应急演练</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要适时组织开展针对性演练，所有水库水电站、在建涉水工程、山洪灾害危险区每年应组织专项演练。演练要突出实战性、实效性，针对当地易发生的各类险情灾情，组织相关责任人、受威胁群众、抢险救援队伍等广泛参加，充分考虑夜间、降雨、涨水和交通、通信、电力中断等因素，涵盖监测预警、工程调度、转移安置、抢险处置、救援救灾等内容。</w:t>
      </w:r>
    </w:p>
    <w:p>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宣传培训</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按照分级负责的原则，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汛抗旱指挥机构要结合实际，组织实施防汛抗旱知识与技能培训，建立健全培训制度，每年汛前至少组织一次培训，定期不定期组织责任人、管理人员、成员单位人员等开展防汛抗旱培训，提高防灾减灾救灾能力和防范化解风险水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级防汛抗旱指挥机构负责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）防汛抗旱指挥部办公室工作人员、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村（社区）</w:t>
      </w:r>
      <w:r>
        <w:rPr>
          <w:rFonts w:hint="default" w:ascii="Times New Roman" w:hAnsi="Times New Roman" w:eastAsia="仿宋_GB2312" w:cs="Times New Roman"/>
          <w:color w:val="000000" w:themeColor="text1"/>
          <w:sz w:val="32"/>
          <w:szCs w:val="32"/>
          <w14:textFill>
            <w14:solidFill>
              <w14:schemeClr w14:val="tx1"/>
            </w14:solidFill>
          </w14:textFill>
        </w:rPr>
        <w:t>防汛抗旱负责人和防汛抢险技术骨干的培训；县级防汛抗旱指挥机构负责乡镇、村（社区）防汛抗旱负责人、防汛抢险技术人员的培训。深入推进防汛减灾宣传进企业、进</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w:t>
      </w:r>
      <w:r>
        <w:rPr>
          <w:rFonts w:hint="default" w:ascii="Times New Roman" w:hAnsi="Times New Roman" w:eastAsia="仿宋_GB2312" w:cs="Times New Roman"/>
          <w:color w:val="000000" w:themeColor="text1"/>
          <w:sz w:val="32"/>
          <w:szCs w:val="32"/>
          <w14:textFill>
            <w14:solidFill>
              <w14:schemeClr w14:val="tx1"/>
            </w14:solidFill>
          </w14:textFill>
        </w:rPr>
        <w:t>村、进社区、进学校、进家庭，全面提高公众防汛减灾意识和自救互救能力。</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3.2监测预报预警</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3.2.1预报</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县气象局、县水务局对雨水情加强跟踪研判分析。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县气象局</w:t>
      </w:r>
      <w:r>
        <w:rPr>
          <w:rFonts w:hint="default" w:ascii="Times New Roman" w:hAnsi="Times New Roman" w:eastAsia="仿宋_GB2312" w:cs="Times New Roman"/>
          <w:color w:val="000000" w:themeColor="text1"/>
          <w:sz w:val="32"/>
          <w:szCs w:val="32"/>
          <w14:textFill>
            <w14:solidFill>
              <w14:schemeClr w14:val="tx1"/>
            </w14:solidFill>
          </w14:textFill>
        </w:rPr>
        <w:t>应在提供大范围中长期预报的同时，特别加强短期预警和小区域短临预报。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县水务局</w:t>
      </w:r>
      <w:r>
        <w:rPr>
          <w:rFonts w:hint="default" w:ascii="Times New Roman" w:hAnsi="Times New Roman" w:eastAsia="仿宋_GB2312" w:cs="Times New Roman"/>
          <w:color w:val="000000" w:themeColor="text1"/>
          <w:sz w:val="32"/>
          <w:szCs w:val="32"/>
          <w14:textFill>
            <w14:solidFill>
              <w14:schemeClr w14:val="tx1"/>
            </w14:solidFill>
          </w14:textFill>
        </w:rPr>
        <w:t>应在提供主要江河控制站预报的同时，加强中小河流洪水预报。</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防指应加强组织会商，定期不定期分析研判雨情、水情、旱情、险情和灾情趋势并及时通报。</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3.2.2预警分类分级</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按照气象、水务相关行业标准，结合我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实际，分为暴雨、干旱、江河洪水、山洪灾害风险四类预警。暴雨、江河洪水、山洪灾害风险预警从高到低划分为红色、橙色、黄色、蓝色四个等级，干旱预警从高到低划分为橙色、黄色、蓝色三个等级。</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3.2.3预警发布</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汛抗旱指挥机构应加强预警信息管理，建立预警信息共享发布机制，组织预警发布主管部门建立面向公众和面向防范应对责任人两条预警主线，实现预警信息的权威统一发布，提高预警信息发布的时效性和覆盖面。</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（1）发布权限</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气象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负责确定预警区域、级别，报同级指挥部，并按相应权限发布。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县气象局</w:t>
      </w:r>
      <w:r>
        <w:rPr>
          <w:rFonts w:hint="default" w:ascii="Times New Roman" w:hAnsi="Times New Roman" w:eastAsia="仿宋_GB2312" w:cs="Times New Roman"/>
          <w:color w:val="000000" w:themeColor="text1"/>
          <w:sz w:val="32"/>
          <w:szCs w:val="32"/>
          <w14:textFill>
            <w14:solidFill>
              <w14:schemeClr w14:val="tx1"/>
            </w14:solidFill>
          </w14:textFill>
        </w:rPr>
        <w:t>负责发布暴雨、干旱预警，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负责发布江河洪水、山洪灾害气象风险预警。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（2）发布方式</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畅通信息传递“最后一公里”，提高信息覆盖面和时效性。各级各有关部门应将预警信息的发布和调整情况及时通过广播、电视、手机、通信与信息网络、警报器、宣传车、大喇叭或组织人员逐户通知等方式进行宣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jc w:val="both"/>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（3）风险提示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预警发布单位根据预警级别明确预警对象。各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color w:val="000000" w:themeColor="text1"/>
          <w:sz w:val="32"/>
          <w:szCs w:val="32"/>
          <w14:textFill>
            <w14:solidFill>
              <w14:schemeClr w14:val="tx1"/>
            </w14:solidFill>
          </w14:textFill>
        </w:rPr>
        <w:t>）应就学校、医院、旅游景区、在建工地、移民安置点、山洪灾害危险区等特殊场所以及老、幼、病、残、孕等特殊人群应当进行针对性预警。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（4）信息反馈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按照分级负责、归口管理的方式，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（单位）接收到预警信息后，应立即组织部署防范应对工作，并向有关部门报送情况。建立直达基层责任人的临灾暴雨预警“叫应”机制，当发布橙色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及以上</w:t>
      </w:r>
      <w:r>
        <w:rPr>
          <w:rFonts w:hint="default" w:ascii="Times New Roman" w:hAnsi="Times New Roman" w:eastAsia="仿宋_GB2312" w:cs="Times New Roman"/>
          <w:color w:val="000000" w:themeColor="text1"/>
          <w:sz w:val="32"/>
          <w:szCs w:val="32"/>
          <w14:textFill>
            <w14:solidFill>
              <w14:schemeClr w14:val="tx1"/>
            </w14:solidFill>
          </w14:textFill>
        </w:rPr>
        <w:t>预警时，预警发布主管部门要第一时间电话报告同级防指指挥长并通知影响区域基层党政领导，基层党政领导第一时间通知基层防汛责任人。基层责任人接到预警信息并采取应急措施后要及时反馈，确保既要“叫醒”也要“回应”。</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（5）信息通道保障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县防指、县委宣传部、县</w:t>
      </w:r>
      <w:r>
        <w:rPr>
          <w:rFonts w:hint="default" w:ascii="Times New Roman" w:hAnsi="Times New Roman" w:eastAsia="仿宋_GB2312" w:cs="Times New Roman"/>
          <w:color w:val="000000" w:themeColor="text1"/>
          <w:sz w:val="32"/>
          <w:szCs w:val="32"/>
          <w14:textFill>
            <w14:solidFill>
              <w14:schemeClr w14:val="tx1"/>
            </w14:solidFill>
          </w14:textFill>
        </w:rPr>
        <w:t>政府办、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县经信商务局、县水务局、县应急管理局、县自然资源局、</w:t>
      </w:r>
      <w:r>
        <w:rPr>
          <w:rFonts w:hint="default" w:ascii="Times New Roman" w:hAnsi="Times New Roman" w:eastAsia="仿宋_GB2312" w:cs="Times New Roman"/>
          <w:kern w:val="0"/>
          <w:sz w:val="32"/>
          <w:szCs w:val="32"/>
          <w:lang w:bidi="ar"/>
        </w:rPr>
        <w:t>县文</w:t>
      </w:r>
      <w:r>
        <w:rPr>
          <w:rFonts w:hint="default" w:ascii="Times New Roman" w:hAnsi="Times New Roman" w:eastAsia="仿宋_GB2312" w:cs="Times New Roman"/>
          <w:kern w:val="0"/>
          <w:sz w:val="32"/>
          <w:szCs w:val="32"/>
          <w:lang w:eastAsia="zh-CN" w:bidi="ar"/>
        </w:rPr>
        <w:t>广</w:t>
      </w:r>
      <w:r>
        <w:rPr>
          <w:rFonts w:hint="default" w:ascii="Times New Roman" w:hAnsi="Times New Roman" w:eastAsia="仿宋_GB2312" w:cs="Times New Roman"/>
          <w:kern w:val="0"/>
          <w:sz w:val="32"/>
          <w:szCs w:val="32"/>
          <w:lang w:bidi="ar"/>
        </w:rPr>
        <w:t>体旅局、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县融媒体中心</w:t>
      </w:r>
      <w:r>
        <w:rPr>
          <w:rFonts w:hint="default" w:ascii="Times New Roman" w:hAnsi="Times New Roman" w:eastAsia="仿宋_GB2312" w:cs="Times New Roman"/>
          <w:color w:val="000000" w:themeColor="text1"/>
          <w:sz w:val="32"/>
          <w:szCs w:val="32"/>
          <w14:textFill>
            <w14:solidFill>
              <w14:schemeClr w14:val="tx1"/>
            </w14:solidFill>
          </w14:textFill>
        </w:rPr>
        <w:t>等单位要做好预警信息发布通道保障工作。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39" w:name="_Toc25405"/>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3.2.4监测</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（1）雨水情</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气象局和县水务局为防汛抗旱监测信息的主要提供单位，按照部门职能职责，合理布设雨、水、墒情站网，加强监测，及时、准确、全面向县防指提供监测成果。县防指应向县气象局、县水务局适时提出要求，实时掌握天气形势和江河水势变化。县水务局定期对各类水利工程蓄水情况进行统计、汇总、审核、分析，及时、准确向县防指提供监测成果。</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（2）工程信息</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水库。根据管理权限，县水务局应向水库水电站管理单位及时下达报汛报旱任务书，水库水电站管理单位要根据报汛报旱任务书要求，上报水库水位、入库流量、出库流量、蓄水量等监测信息。在水库水位超过汛限水位时，水库管理单位应对大坝、溢洪道、放水设施等关键部位加密监测，并按照有调度管理权限的县水务局批准的洪水调度方案进行调度，其工程运行状况应向有调度管理权限的县水务局报告。当水库发生险情后，水库管理单位要落实专人监测，及时进行应急抢护处理并向主管部门和当地防指报告。水库发生重大险情应在险情发生后15分钟内上报至县防指。</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堤防。各级堤防工程管理单位负责对所管辖的堤防（含护岸，下同）进行日常巡查。出现警戒水位以上洪水时，应组织专业和群众防汛队伍巡堤查险，严密布防，加强监测并及时向主管部门报送运行情况。发生险情后，要落实专人监测，及时进行应急抢护处理并向主管部门和当地防指报告。大江大河堤防发生重大险情应在险情发生后15分钟内上报至县防指。其他。水闸、涵洞、渠道、渡槽等其他涉水建筑物工程管理单位在工作中要对所管辖的涉水建筑物进行日常巡查。当江河出现警戒水位以上洪水时，各级水闸、涵洞等其他涉水建筑物管理单位应加强监测，并将运行情况报主管部门。发生险情后，要落实专人监测，及时进行应急抢护处理并向主管部门和当地防指报告。</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line="560" w:lineRule="exact"/>
        <w:ind w:left="0" w:leftChars="0"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堰塞湖险情</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出现堰塞湖险情后，涉及乡镇应立即组织核实堰塞湖库容、上游来水量、堰塞体物质组成、堰塞体形态、淹没区及溃决洪水影响区的风险人口、重要城镇、公共或重要设施、生态环境等，按照《堰塞湖风险等级划分与应急处置技术规范》（SL/T450—2021），明确堰塞湖风险等级，由对应的牵头单位组织开展应急监测和安全监测，并将相关情况报上级防指。</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（4）城市内涝</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县住建局要加强对城市（县城）重要易涝点位的监测管控，合理布设监测设施，提高城市内涝智慧化监测水平。</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（5）旱情</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防指应掌握水雨情变化、蓄水情况、农田土壤墒情和城乡供水情况。县水务局、县</w:t>
      </w:r>
      <w:r>
        <w:rPr>
          <w:rFonts w:hint="default" w:ascii="Times New Roman" w:hAnsi="Times New Roman" w:eastAsia="仿宋_GB2312" w:cs="Times New Roman"/>
          <w:color w:val="000000"/>
          <w:kern w:val="0"/>
          <w:sz w:val="32"/>
          <w:szCs w:val="32"/>
          <w:lang w:val="en-US" w:eastAsia="zh-CN" w:bidi="ar-SA"/>
        </w:rPr>
        <w:t>科农局</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、县气象局等部门应加强旱情监测预测，针对干旱灾害的成因、特点和发展趋势，因地制宜采取预警防范措施，并将相关情况及时报同级防汛抗旱指挥机构。</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（6）灾情</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应及时收集、核实、汇总、上报洪涝和干旱灾情。洪涝灾情信息主要包括：灾情发生的时间、地点、范围、受灾人口因灾死亡失踪人口、紧急转移安置人口、因灾伤病人口、需紧急生活救助人口等信息，以及居民房屋等财产、农林牧渔、交通运输、邮电通信、水利、水电气设施等方面的损失信息。干旱灾害信息主要包括：干旱发生的时间、地点、程度、受旱范围、影响人口等信息，以及对工农业生产、城乡生活、生态环境等方面造成的影像信息。</w:t>
      </w:r>
    </w:p>
    <w:bookmarkEnd w:id="39"/>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3.3预警行动</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汛抗旱指挥机构要做好相关预警与应急响应的衔接工作，要健全多部门联合会商机制，视情况组织加强联合会商，分析研判灾害风险，综合考虑可能造成的危害和影响程度，及时提出启动、调整应急响应的意见和建议。各级防汛抗旱指挥机构应急响应原则上与本级有关部门的预警挂钩，把预警纳入应急响应的启动条件。</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3.3.1行动措施</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预警信息发布后，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（单位）要根据预警级别和实际情况，按照分级负责、属地为主、层级响应、协调联动的原则，采取相应防范应对措施。</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（1）密切关注雨情、水情、旱情，提高监测频次，滚动更新预报，及时发布传递预警信息。</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（2）组织相关部门、单位召开会商调度会，研判防汛抗旱形势，及时发送研判成果。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（3）按照“三避让”“三个紧急撤离”要求，坚决疏散、转移易受威胁人员并做好安置和安全管理工作。严格转移避险闭环管理，建立核查机制，采取多种手段，多方交叉验证、核实确认。</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jc w:val="lef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（4）视情对预警地区防汛抗旱工作进行督促和指导。</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（5）加强水库水电站、堤防、山洪灾害危险区、在建工地、移民安置点等部位和区域的巡查值守，及时报送相关信息。</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（6）关闭或限制使用易受洪涝灾害危害的场所，控制或限制容易导致危害扩大的公共场所活动，视情及时组织做好人员转</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移、停工、停学、停业、停运和暂停户外活动等工作，受威胁企</w:t>
      </w:r>
      <w:r>
        <w:rPr>
          <w:rFonts w:hint="default" w:ascii="Times New Roman" w:hAnsi="Times New Roman" w:eastAsia="仿宋_GB2312" w:cs="Times New Roman"/>
          <w:color w:val="000000" w:themeColor="text1"/>
          <w:sz w:val="32"/>
          <w:szCs w:val="32"/>
          <w14:textFill>
            <w14:solidFill>
              <w14:schemeClr w14:val="tx1"/>
            </w14:solidFill>
          </w14:textFill>
        </w:rPr>
        <w:t>业停工停产撤人，转移重要物资，加强对重大危险源的管控，对重点部位和灾害易发区提前预置抢险救援力量。</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（7）组织相关责任人、专业抢险救援队伍和负有特定职责的人员进入待命状态，动员后备人员做好准备，视情预置有关队伍、装备、物资等资源。调集抢险救援所需物资、设备、工具，准备转移安置场所。</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县委宣传部、县融媒体中心</w:t>
      </w:r>
      <w:r>
        <w:rPr>
          <w:rFonts w:hint="default" w:ascii="Times New Roman" w:hAnsi="Times New Roman" w:eastAsia="仿宋_GB2312" w:cs="Times New Roman"/>
          <w:color w:val="000000" w:themeColor="text1"/>
          <w:sz w:val="32"/>
          <w:szCs w:val="32"/>
          <w14:textFill>
            <w14:solidFill>
              <w14:schemeClr w14:val="tx1"/>
            </w14:solidFill>
          </w14:textFill>
        </w:rPr>
        <w:t>优先做好预警信息传播和应急宣传工作，视情不间断滚动播报预警和雨水情信息。</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（单位）防指领导根据需要坐镇指挥防范应对工作，防指和成员单位加强值班值守和信息报送。</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3.3.2县防指预警行动</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气象台发布暴雨红色、橙色、黄色预警，或连续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天发布暴雨蓝色预警，按本预案启动相应级别防汛应急响应，采取相应响应行动。当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气象台发布暴雨蓝色预警后，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防指和相关成员单位采取以下响应措施：</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2" w:firstLineChars="20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（1）风险研判</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相关成员单位对灾害风险进行会商研判，结果及时共享并报送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（2）指挥调度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领导组织会商调度时，相关成员单位参加并通报情况或安排部署本行业领域防灾减灾工作。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领导未组织时，由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防指办</w:t>
      </w:r>
      <w:r>
        <w:rPr>
          <w:rFonts w:hint="default" w:ascii="Times New Roman" w:hAnsi="Times New Roman" w:eastAsia="仿宋_GB2312" w:cs="Times New Roman"/>
          <w:color w:val="000000" w:themeColor="text1"/>
          <w:sz w:val="32"/>
          <w:szCs w:val="32"/>
          <w14:textFill>
            <w14:solidFill>
              <w14:schemeClr w14:val="tx1"/>
            </w14:solidFill>
          </w14:textFill>
        </w:rPr>
        <w:t>牵头组织会商，相关成员单位参加。根据需要，相关成员单位分别组织本行业系统调度。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（3）安排部署</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向相关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和部门传达国家和省、州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领导</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相关指示批示精神，部署防范应对工作，提出工作要求，跟踪工</w:t>
      </w:r>
      <w:r>
        <w:rPr>
          <w:rFonts w:hint="default" w:ascii="Times New Roman" w:hAnsi="Times New Roman" w:eastAsia="仿宋_GB2312" w:cs="Times New Roman"/>
          <w:color w:val="000000" w:themeColor="text1"/>
          <w:sz w:val="32"/>
          <w:szCs w:val="32"/>
          <w14:textFill>
            <w14:solidFill>
              <w14:schemeClr w14:val="tx1"/>
            </w14:solidFill>
          </w14:textFill>
        </w:rPr>
        <w:t>作落实情况，并按要求及时报送情况。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（4）督促指导</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防指视情派工作组赴预警地区，督促指导地方做好转移避险、“关停限”、工程调度、排查巡查、值班值守、物资队伍准备等防范应对工作。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（5）应急准备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视情通知提醒相关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级应急队伍和人员进入待命状态，检查准备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级救援救灾物资装备，并确保其处于良好状态，随时可以投入正常使用。对重点部位和灾害易发区提前预置抢险救援力量和救援救灾物资。</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（6）值班值守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防指成员单位要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落实24小时领导带班值班值守制度，按职责分工动态了解掌握相关信息，并及时向县防指报告。</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3.4预警支持</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3.4.1洪涝、干旱风险图</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汛抗旱指挥机构应组织有关部门，研究绘制本地区的城市洪涝风险图、流域洪水风险图、山洪灾害风险图、水库洪水风险图、干旱风险图，以各类洪涝和干旱风险图作为抗洪抢险救灾、群众安全转移安置和抗旱救灾决策的技术依据。</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3.4.2洪涝防御方案</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防汛抗旱指挥机构应根据需要，组织</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县水务局</w:t>
      </w:r>
      <w:r>
        <w:rPr>
          <w:rFonts w:hint="default" w:ascii="Times New Roman" w:hAnsi="Times New Roman" w:eastAsia="仿宋_GB2312" w:cs="Times New Roman"/>
          <w:color w:val="000000" w:themeColor="text1"/>
          <w:spacing w:val="-6"/>
          <w:sz w:val="32"/>
          <w:szCs w:val="32"/>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住建</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pacing w:val="-6"/>
          <w:sz w:val="32"/>
          <w:szCs w:val="32"/>
          <w14:textFill>
            <w14:solidFill>
              <w14:schemeClr w14:val="tx1"/>
            </w14:solidFill>
          </w14:textFill>
        </w:rPr>
        <w:t>编制和修订防御江河洪水方案、城市排涝方案，主动应对江河洪水和城市涝渍。</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县水务局</w:t>
      </w:r>
      <w:r>
        <w:rPr>
          <w:rFonts w:hint="default" w:ascii="Times New Roman" w:hAnsi="Times New Roman" w:eastAsia="仿宋_GB2312" w:cs="Times New Roman"/>
          <w:color w:val="000000" w:themeColor="text1"/>
          <w:spacing w:val="-6"/>
          <w:sz w:val="32"/>
          <w:szCs w:val="32"/>
          <w14:textFill>
            <w14:solidFill>
              <w14:schemeClr w14:val="tx1"/>
            </w14:solidFill>
          </w14:textFill>
        </w:rPr>
        <w:t>应根据情况变化，修订和完善洪水调度方案。</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4应急响应</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级应急响应分为防汛应急响应和抗旱应急响应。灾害发生后，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县防指、各乡镇应及时启动应急预案，</w:t>
      </w:r>
      <w:r>
        <w:rPr>
          <w:rFonts w:hint="default" w:ascii="Times New Roman" w:hAnsi="Times New Roman" w:eastAsia="仿宋_GB2312" w:cs="Times New Roman"/>
          <w:color w:val="000000" w:themeColor="text1"/>
          <w:sz w:val="32"/>
          <w:szCs w:val="32"/>
          <w14:textFill>
            <w14:solidFill>
              <w14:schemeClr w14:val="tx1"/>
            </w14:solidFill>
          </w14:textFill>
        </w:rPr>
        <w:t>果断组织干部群众避险转移、自救互救，迅速采取应急处置措施，做好灾害防范应对各项工作。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防指适时启动、终止对应级别应急响应。</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4.1总体要求</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（1）组织指挥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建立健全统一指挥、有序高效的应急联动和快速反应机制。灾害发生后，发生地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color w:val="000000" w:themeColor="text1"/>
          <w:sz w:val="32"/>
          <w:szCs w:val="32"/>
          <w14:textFill>
            <w14:solidFill>
              <w14:schemeClr w14:val="tx1"/>
            </w14:solidFill>
          </w14:textFill>
        </w:rPr>
        <w:t>）党委、政府应加强组织领导，防指及时启动应急响应，视情成立现场指挥部，摸排掌握险情灾情，开展会商研判，在高风险区域采取“关停限”措施，迅速调集专业队伍，科学开展现场处置，组织干部群众开展自救互救工作，做好信息发布和舆情引导，按规定及时向上级防指报告。灾害应对关键阶段，应有党政负责同志在防汛抗旱指挥机构坐镇指挥，相关负责同志根据预案和统一安排靠前指挥，确保防汛抢险救灾工作有序高效实施。</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（2）转移避险</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16" w:firstLineChars="200"/>
        <w:textAlignment w:val="auto"/>
        <w:outlineLvl w:val="9"/>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当出现城市内涝灾害时，</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pacing w:val="-6"/>
          <w:sz w:val="32"/>
          <w:szCs w:val="32"/>
          <w14:textFill>
            <w14:solidFill>
              <w14:schemeClr w14:val="tx1"/>
            </w14:solidFill>
          </w14:textFill>
        </w:rPr>
        <w:t>应按照应急预案，及时组织有关部门和力量转移安置危险区域人员；对低洼积水等危险区域、路段，有关部门要及时采取警戒、管控等措施，避免人员伤亡。当山洪灾害易发区观测到降雨量达到预警阈值时，水务等有关部门应及时发出预警，</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pacing w:val="-6"/>
          <w:sz w:val="32"/>
          <w:szCs w:val="32"/>
          <w14:textFill>
            <w14:solidFill>
              <w14:schemeClr w14:val="tx1"/>
            </w14:solidFill>
          </w14:textFill>
        </w:rPr>
        <w:t>及时按预案组织受威胁人员安全撤离。堤防决口、水闸垮塌、水库（水电站）垮坝的应急处理，首先应迅速组织受影响群众转移。</w:t>
      </w:r>
      <w:r>
        <w:rPr>
          <w:rFonts w:hint="default" w:ascii="Times New Roman" w:hAnsi="Times New Roman" w:eastAsia="仿宋_GB2312" w:cs="Times New Roman"/>
          <w:color w:val="000000" w:themeColor="text1"/>
          <w:spacing w:val="-6"/>
          <w:kern w:val="0"/>
          <w:sz w:val="32"/>
          <w:szCs w:val="32"/>
          <w:lang w:val="en-US" w:eastAsia="zh-CN" w:bidi="ar"/>
          <w14:textFill>
            <w14:solidFill>
              <w14:schemeClr w14:val="tx1"/>
            </w14:solidFill>
          </w14:textFill>
        </w:rPr>
        <w:t>县政府负责妥善安置受灾群众，提供紧急避难场所，保证</w:t>
      </w:r>
      <w:r>
        <w:rPr>
          <w:rFonts w:hint="default" w:ascii="Times New Roman" w:hAnsi="Times New Roman" w:eastAsia="仿宋_GB2312" w:cs="Times New Roman"/>
          <w:color w:val="000000" w:themeColor="text1"/>
          <w:spacing w:val="-6"/>
          <w:sz w:val="32"/>
          <w:szCs w:val="32"/>
          <w14:textFill>
            <w14:solidFill>
              <w14:schemeClr w14:val="tx1"/>
            </w14:solidFill>
          </w14:textFill>
        </w:rPr>
        <w:t>基本生活；要加强管理，防止转移群众擅自返回。</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（3）抢险救灾</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出现水旱灾害或防洪工程发生重大险情后，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14:textFill>
            <w14:solidFill>
              <w14:schemeClr w14:val="tx1"/>
            </w14:solidFill>
          </w14:textFill>
        </w:rPr>
        <w:t>应根据事件的性质，迅速对事件进行监控、追踪，按照预案立即提出紧急处置措施，统一指挥各部门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按照任务分工，各司其职，团结协作，快速反应，高效处置，最大程度减少损失。电力、交通、通信、石油等工程设施因暴雨、洪水和内涝发生险情时，工程管理单位应当立即采取抢护措施，并及时向其行业主管等有关部门报告；行业主管部门应当立即组织抢险，并将险情及抢险行动情况报告同级防汛抗旱指挥机构。大江大河干流堤防决口的堵复、水库（水电站）重大险情的抢护应按照事先制定的抢险预案进行，并由防汛专业抢险队伍实施。必要时协调解放军和武警部队增援，提请上级防汛抗旱指挥机构提供帮助。</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（4）安全防护</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汛抗旱指挥机构应高度重视应急救援人员的安全，调集和储备必要的防护器材、消毒药品、备用电源和抢救伤员必备的器械等，以备随时应用。抢险人员进入和撤出现场由防汛抗旱指挥机构视情况作出决定，进入受威胁的现场前，应采取防护措施以保证自身安全。救援行动中，应急救援队伍应设置安全员，配备高音喇叭、警报器等示警装备。救援行动开始前，应进行安全提示；发现安全隐患时，应及时示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（5）社会力量动员与参与</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出现水旱灾害后，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w:t>
      </w:r>
      <w:r>
        <w:rPr>
          <w:rFonts w:hint="default" w:ascii="Times New Roman" w:hAnsi="Times New Roman" w:eastAsia="仿宋_GB2312" w:cs="Times New Roman"/>
          <w:color w:val="000000" w:themeColor="text1"/>
          <w:sz w:val="32"/>
          <w:szCs w:val="32"/>
          <w14:textFill>
            <w14:solidFill>
              <w14:schemeClr w14:val="tx1"/>
            </w14:solidFill>
          </w14:textFill>
        </w:rPr>
        <w:t>可根据事件的性质和危害程度，报经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批准，对重点地区和重点部位实施紧急控制，防止事态及其危害</w:t>
      </w:r>
      <w:r>
        <w:rPr>
          <w:rFonts w:hint="default" w:ascii="Times New Roman" w:hAnsi="Times New Roman" w:eastAsia="仿宋_GB2312" w:cs="Times New Roman"/>
          <w:color w:val="000000" w:themeColor="text1"/>
          <w:sz w:val="32"/>
          <w:szCs w:val="32"/>
          <w14:textFill>
            <w14:solidFill>
              <w14:schemeClr w14:val="tx1"/>
            </w14:solidFill>
          </w14:textFill>
        </w:rPr>
        <w:t>进一步扩大。必要时可通过当地人民政府广泛调动社会力量积极参与应急突发事件处置，紧急情况下可依法征用、调用交通工具、物资、人员等，全力投入抗洪抢险和抗灾救灾。</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40" w:name="_Toc31374"/>
      <w:bookmarkStart w:id="41" w:name="_Toc9676"/>
      <w:bookmarkStart w:id="42" w:name="_Toc16694"/>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4.2启动、终止条件及响应行动</w:t>
      </w:r>
      <w:bookmarkEnd w:id="40"/>
      <w:bookmarkEnd w:id="41"/>
      <w:bookmarkEnd w:id="42"/>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43" w:name="_Toc24669"/>
      <w:bookmarkStart w:id="44" w:name="_Toc8662"/>
      <w:bookmarkStart w:id="45" w:name="_Toc26867"/>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4.2.1一级应急响应</w:t>
      </w:r>
      <w:bookmarkEnd w:id="43"/>
      <w:bookmarkEnd w:id="44"/>
      <w:bookmarkEnd w:id="45"/>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（1）启动条件和程序</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当出现或可能出现下列情形之一，县防指相关成员单位根据影响程度、范围和发展趋势，及时向县防指办提出启动应急响应建议，县防指办组织综合会商研判后提出意见，由县防指指挥长同意后启动一级应急响应。</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left="640" w:leftChars="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1.暴雨预警：县气象台连续2天发布红色预警。</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2.江河洪水重现期：2个及以上县城洪峰或洪量重现期大于50年一遇（含50年）。</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3.城市内涝：红原县主城区或2个以上县城道路积水深度大范围在0.7米以上，城市大面积停电停水停气、交通中断或瘫痪，城市运行受到严重影响（以上含本数，以下不含本数，下同）</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4.水库：大型水库垮坝、重点中型水电站（水库）垮坝。</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5.堰塞湖：出现按《堰塞湖风险等级划分与应急处置技术规范》（SL/T450—2021）划分的Ⅰ级风险堰塞湖。</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6.堤防：发生对红原县主城区或2个以上乡（镇）造成严重影响的堤防溃决险情。</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7.一次过程，造成10人以上死亡或失踪（联）。</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8.干旱：特别重大旱灾（红原县干旱灾害分级标准详见附件3，下同）。</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9.其他：其他需要启动一级应急响应的情况。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（2）响应行动</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1.安排部署</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防指总指挥组织指挥全县水旱灾害应对工作。根据需要，县防指总指挥组织召开全县紧急动员会，部署各地及成员单位做好防汛抗旱救灾有关工作，督促指导采取转移避险、“关停限”等措施；召开会商调度会，了解掌握汛情、险情、旱情、灾情及重要工情等信息，研判防汛抗旱形势。</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left="640" w:leftChars="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2.组织指挥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防指总指挥或指挥长、常务副指挥长安排的其他县领导等带领工作组赶赴灾害现场靠前坐镇指挥，与受灾乡（镇）组建前方联合指挥部。多地受灾特别严重时，成立前方分指挥部。县防指总指挥或指挥长安排的其他县领导坐镇县防汛抗旱指挥中心（县应急管理局指挥中心）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3.专项工作组</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县防指启动专项工作组，按职责全力开展抢险救援、技术保障、通信电力交通保障、灾情评估、群众安置、医疗救治、社会治安等防汛抗旱抢险救灾工作。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4.信息报送</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16" w:firstLineChars="200"/>
        <w:textAlignment w:val="auto"/>
        <w:outlineLvl w:val="9"/>
        <w:rPr>
          <w:rFonts w:hint="default" w:ascii="Times New Roman" w:hAnsi="Times New Roman" w:eastAsia="仿宋_GB2312" w:cs="Times New Roman"/>
          <w:color w:val="000000" w:themeColor="text1"/>
          <w:spacing w:val="-6"/>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spacing w:val="-6"/>
          <w:kern w:val="0"/>
          <w:sz w:val="32"/>
          <w:szCs w:val="32"/>
          <w:lang w:val="en-US" w:eastAsia="zh-CN" w:bidi="ar"/>
          <w14:textFill>
            <w14:solidFill>
              <w14:schemeClr w14:val="tx1"/>
            </w14:solidFill>
          </w14:textFill>
        </w:rPr>
        <w:t>县防指办迅速将应急响应启动、防汛抗旱救灾和灾（险）情等情况报告州防汛抗旱指挥部、县委县政府，并通报县防指各成员单位。视情请求国家在专家、队伍、装备和物资等方面给予支援。</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5.值班值守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防指召集成员单位开展联合值班值守，加强协调、督导事关全局的防汛抗旱调度，并与相关区域加强视频会商，及时作出针对性安排布置。县防指各成员及联络员保持通信畅通，相关成员单位派联络员到县防汛抗旱指挥中心（县应急管理局指挥中心）值班，负责协调、处理、报告本单位相关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6.舆论宣传</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组织新闻媒体及时播报发布暴雨、洪水和指挥部公告等信息。视情组织协调新闻媒体赴灾区有序采访防汛抗旱救灾工作，并做好正面宣传报道，正向引导舆论。县防指收集舆情信息，适时召开新闻发布会，回应关切。</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7.社会动员</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动员社会各方面力量参与防汛减灾，引导群众开展自救互救工作。建议市民尽量减少外出，及时采取避险防范措施。在紧急情况下，按照有关规定宣布进入紧急防汛期或紧急抗旱期，并行使相关权力、采取特殊措施，保障防汛抗旱工作的顺利实施。</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（3）响应终止</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当灾害已经或趋于结束时，由县防指办提出响应终止建议，县防指总指挥（</w:t>
      </w:r>
      <w:r>
        <w:rPr>
          <w:rFonts w:hint="default" w:ascii="Times New Roman" w:hAnsi="Times New Roman" w:eastAsia="仿宋_GB2312" w:cs="Times New Roman"/>
          <w:color w:val="000000" w:themeColor="text1"/>
          <w:sz w:val="32"/>
          <w:szCs w:val="32"/>
          <w14:textFill>
            <w14:solidFill>
              <w14:schemeClr w14:val="tx1"/>
            </w14:solidFill>
          </w14:textFill>
        </w:rPr>
        <w:t>政府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主要领导</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）批准。响应结束后，有关部门（单位）按职责分工，核实灾害损失和人员伤亡情况，并协助指导地方做好灾后恢复重建工作。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4.2.2二级应急响应</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（1）启动条件和程序</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当出现或可能出现下列情形之一，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防指相关成员单位根据影响程度、范围和发展趋势，及时向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办提出启动应急响应建议，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办组织综合会商研判后提出意见，由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防指指挥长（负责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政府常务</w:t>
      </w:r>
      <w:r>
        <w:rPr>
          <w:rFonts w:hint="default" w:ascii="Times New Roman" w:hAnsi="Times New Roman" w:eastAsia="仿宋_GB2312" w:cs="Times New Roman"/>
          <w:color w:val="000000" w:themeColor="text1"/>
          <w:sz w:val="32"/>
          <w:szCs w:val="32"/>
          <w14:textFill>
            <w14:solidFill>
              <w14:schemeClr w14:val="tx1"/>
            </w14:solidFill>
          </w14:textFill>
        </w:rPr>
        <w:t>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长）批准后启动二级应急响应。</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1.暴雨预警：</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气象台发布</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橙</w:t>
      </w:r>
      <w:r>
        <w:rPr>
          <w:rFonts w:hint="default" w:ascii="Times New Roman" w:hAnsi="Times New Roman" w:eastAsia="仿宋_GB2312" w:cs="Times New Roman"/>
          <w:color w:val="000000" w:themeColor="text1"/>
          <w:spacing w:val="-6"/>
          <w:sz w:val="32"/>
          <w:szCs w:val="32"/>
          <w14:textFill>
            <w14:solidFill>
              <w14:schemeClr w14:val="tx1"/>
            </w14:solidFill>
          </w14:textFill>
        </w:rPr>
        <w:t>色预警或连续2天发布</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红</w:t>
      </w:r>
      <w:r>
        <w:rPr>
          <w:rFonts w:hint="default" w:ascii="Times New Roman" w:hAnsi="Times New Roman" w:eastAsia="仿宋_GB2312" w:cs="Times New Roman"/>
          <w:color w:val="000000" w:themeColor="text1"/>
          <w:spacing w:val="-6"/>
          <w:sz w:val="32"/>
          <w:szCs w:val="32"/>
          <w14:textFill>
            <w14:solidFill>
              <w14:schemeClr w14:val="tx1"/>
            </w14:solidFill>
          </w14:textFill>
        </w:rPr>
        <w:t>色预警。</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2.江河洪水重现期：2个及以上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洪峰或洪量重现期大于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0年一遇（含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0年）、小于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0年一遇。</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3.城市内涝：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14:textFill>
            <w14:solidFill>
              <w14:schemeClr w14:val="tx1"/>
            </w14:solidFill>
          </w14:textFill>
        </w:rPr>
        <w:t>主城区或2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w:t>
      </w:r>
      <w:r>
        <w:rPr>
          <w:rFonts w:hint="default" w:ascii="Times New Roman" w:hAnsi="Times New Roman" w:eastAsia="仿宋_GB2312" w:cs="Times New Roman"/>
          <w:color w:val="000000" w:themeColor="text1"/>
          <w:sz w:val="32"/>
          <w:szCs w:val="32"/>
          <w14:textFill>
            <w14:solidFill>
              <w14:schemeClr w14:val="tx1"/>
            </w14:solidFill>
          </w14:textFill>
        </w:rPr>
        <w:t>以上其他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道路积水深度大范围在0.5米以上、0.7米以下，城市较大面积停电停水停气、交通中断或瘫痪，城市运行受到较严重影响。</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4.水库：一般中型、重点小（1）型水库垮坝。</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5.堰塞湖：堰塞湖：出现按《堰塞湖风险等级划分与应急处置技术规范》（SL/T450—2021）划分的Ⅱ级风险堰塞湖。</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6.堤防：发生对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重点场镇、重要设施、交通干线</w:t>
      </w:r>
      <w:r>
        <w:rPr>
          <w:rFonts w:hint="default" w:ascii="Times New Roman" w:hAnsi="Times New Roman" w:eastAsia="仿宋_GB2312" w:cs="Times New Roman"/>
          <w:color w:val="000000" w:themeColor="text1"/>
          <w:sz w:val="32"/>
          <w:szCs w:val="32"/>
          <w14:textFill>
            <w14:solidFill>
              <w14:schemeClr w14:val="tx1"/>
            </w14:solidFill>
          </w14:textFill>
        </w:rPr>
        <w:t>造成严重影响的堤防溃决险情。</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7.一次过程，造成10人以下、3人以上死亡或失踪（联）。</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8.干旱：发生重大旱灾。</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9.其他：其他需要启动二级应急响应的情况。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（2）响应行动</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1.安排部署</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总</w:t>
      </w:r>
      <w:r>
        <w:rPr>
          <w:rFonts w:hint="default" w:ascii="Times New Roman" w:hAnsi="Times New Roman" w:eastAsia="仿宋_GB2312" w:cs="Times New Roman"/>
          <w:color w:val="000000" w:themeColor="text1"/>
          <w:sz w:val="32"/>
          <w:szCs w:val="32"/>
          <w14:textFill>
            <w14:solidFill>
              <w14:schemeClr w14:val="tx1"/>
            </w14:solidFill>
          </w14:textFill>
        </w:rPr>
        <w:t>指挥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w:t>
      </w:r>
      <w:r>
        <w:rPr>
          <w:rFonts w:hint="default" w:ascii="Times New Roman" w:hAnsi="Times New Roman" w:eastAsia="仿宋_GB2312" w:cs="Times New Roman"/>
          <w:color w:val="000000" w:themeColor="text1"/>
          <w:sz w:val="32"/>
          <w:szCs w:val="32"/>
          <w14:textFill>
            <w14:solidFill>
              <w14:schemeClr w14:val="tx1"/>
            </w14:solidFill>
          </w14:textFill>
        </w:rPr>
        <w:t>指挥全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水旱灾害应对处置工作。根据需要，主持召开会商调度会，了解掌握汛情、险情、旱情、灾情及重要工情等信息，研判防汛抗旱形势，部署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防汛抗旱救灾有关工作，</w:t>
      </w:r>
      <w:r>
        <w:rPr>
          <w:rFonts w:hint="default" w:ascii="Times New Roman" w:hAnsi="Times New Roman" w:eastAsia="仿宋_GB2312" w:cs="Times New Roman"/>
          <w:color w:val="000000" w:themeColor="text1"/>
          <w:sz w:val="32"/>
          <w:szCs w:val="32"/>
          <w14:textFill>
            <w14:solidFill>
              <w14:schemeClr w14:val="tx1"/>
            </w14:solidFill>
          </w14:textFill>
        </w:rPr>
        <w:t>督促指导采取转移避险、“关停限”等措施。</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组织指挥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防指指挥长或常务副指挥长带领工作组赶赴灾害现场靠前指挥，视情与受灾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组建前方联合指挥部。多地受灾特别严重时，成立前方分指挥部。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总</w:t>
      </w:r>
      <w:r>
        <w:rPr>
          <w:rFonts w:hint="default" w:ascii="Times New Roman" w:hAnsi="Times New Roman" w:eastAsia="仿宋_GB2312" w:cs="Times New Roman"/>
          <w:color w:val="000000" w:themeColor="text1"/>
          <w:sz w:val="32"/>
          <w:szCs w:val="32"/>
          <w14:textFill>
            <w14:solidFill>
              <w14:schemeClr w14:val="tx1"/>
            </w14:solidFill>
          </w14:textFill>
        </w:rPr>
        <w:t>指挥或指挥长安排的其他常务副指挥长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副指挥长</w:t>
      </w:r>
      <w:r>
        <w:rPr>
          <w:rFonts w:hint="default" w:ascii="Times New Roman" w:hAnsi="Times New Roman" w:eastAsia="仿宋_GB2312" w:cs="Times New Roman"/>
          <w:color w:val="000000" w:themeColor="text1"/>
          <w:sz w:val="32"/>
          <w:szCs w:val="32"/>
          <w14:textFill>
            <w14:solidFill>
              <w14:schemeClr w14:val="tx1"/>
            </w14:solidFill>
          </w14:textFill>
        </w:rPr>
        <w:t>坐镇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局指挥中心）指挥。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专项工作组</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视情启动部分专项工作组。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成员单位各司其职，</w:t>
      </w:r>
      <w:r>
        <w:rPr>
          <w:rFonts w:hint="default" w:ascii="Times New Roman" w:hAnsi="Times New Roman" w:eastAsia="仿宋_GB2312" w:cs="Times New Roman"/>
          <w:color w:val="000000" w:themeColor="text1"/>
          <w:sz w:val="32"/>
          <w:szCs w:val="32"/>
          <w14:textFill>
            <w14:solidFill>
              <w14:schemeClr w14:val="tx1"/>
            </w14:solidFill>
          </w14:textFill>
        </w:rPr>
        <w:t>全力开展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抗灾</w:t>
      </w:r>
      <w:r>
        <w:rPr>
          <w:rFonts w:hint="default" w:ascii="Times New Roman" w:hAnsi="Times New Roman" w:eastAsia="仿宋_GB2312" w:cs="Times New Roman"/>
          <w:color w:val="000000" w:themeColor="text1"/>
          <w:sz w:val="32"/>
          <w:szCs w:val="32"/>
          <w14:textFill>
            <w14:solidFill>
              <w14:schemeClr w14:val="tx1"/>
            </w14:solidFill>
          </w14:textFill>
        </w:rPr>
        <w:t>救灾工作。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信息报送</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迅速将应急响应启动及防汛抗旱救灾等情况报告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州</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政府，并通报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防指各成员单位。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县防指各成员单位及时向县防指办报送本部门相关工作情况。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值班值守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防指强化值班，加强协调、督导事关全局的防汛抗旱调度，并与相关区域加强视频会商，及时作出针对性安排布置。相关成员单位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的联络员与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局指挥中心）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保持电话畅通，</w:t>
      </w:r>
      <w:r>
        <w:rPr>
          <w:rFonts w:hint="default" w:ascii="Times New Roman" w:hAnsi="Times New Roman" w:eastAsia="仿宋_GB2312" w:cs="Times New Roman"/>
          <w:color w:val="000000" w:themeColor="text1"/>
          <w:sz w:val="32"/>
          <w:szCs w:val="32"/>
          <w14:textFill>
            <w14:solidFill>
              <w14:schemeClr w14:val="tx1"/>
            </w14:solidFill>
          </w14:textFill>
        </w:rPr>
        <w:t>负责协调、处理、报告本单位相关工作。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舆论宣传</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根据需要及时发布相关信息，相关成员单位协调指导</w:t>
      </w:r>
      <w:r>
        <w:rPr>
          <w:rFonts w:hint="default" w:ascii="Times New Roman" w:hAnsi="Times New Roman" w:eastAsia="仿宋_GB2312" w:cs="Times New Roman"/>
          <w:color w:val="000000" w:themeColor="text1"/>
          <w:sz w:val="32"/>
          <w:szCs w:val="32"/>
          <w14:textFill>
            <w14:solidFill>
              <w14:schemeClr w14:val="tx1"/>
            </w14:solidFill>
          </w14:textFill>
        </w:rPr>
        <w:t>媒体做好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防汛抗旱救灾工作报道，加强舆论引导工作。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（3）响应终止</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当灾害已经或趋于结束时，由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办提出响应终止建议，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防指指挥长（</w:t>
      </w:r>
      <w:r>
        <w:rPr>
          <w:rFonts w:hint="default" w:ascii="Times New Roman" w:hAnsi="Times New Roman" w:eastAsia="仿宋_GB2312" w:cs="Times New Roman"/>
          <w:color w:val="000000" w:themeColor="text1"/>
          <w:sz w:val="32"/>
          <w:szCs w:val="32"/>
          <w14:textFill>
            <w14:solidFill>
              <w14:schemeClr w14:val="tx1"/>
            </w14:solidFill>
          </w14:textFill>
        </w:rPr>
        <w:t>负责政府常务工作的副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）批准。响应结束后，有关</w:t>
      </w:r>
      <w:r>
        <w:rPr>
          <w:rFonts w:hint="default" w:ascii="Times New Roman" w:hAnsi="Times New Roman" w:eastAsia="仿宋_GB2312" w:cs="Times New Roman"/>
          <w:color w:val="000000" w:themeColor="text1"/>
          <w:sz w:val="32"/>
          <w:szCs w:val="32"/>
          <w14:textFill>
            <w14:solidFill>
              <w14:schemeClr w14:val="tx1"/>
            </w14:solidFill>
          </w14:textFill>
        </w:rPr>
        <w:t>部门和单位按职责分工，核实灾害损失和人员伤亡情况，并协助指导地方做好灾后恢复重建工作。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4.2.3三级应急响应</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（1）启动条件和程序</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当出现或可能出现下列情形之一，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防指相关成员单位根据影响程度、范围和发展趋势，及时向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办提出启动应急响应建议，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办组织综合会商研判后提出意见，由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防指指挥长（负责水务工作的副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长）批准后启动三级应急响应。</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1.暴雨预警：</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气象台发布橙色预警或连续</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6"/>
          <w:sz w:val="32"/>
          <w:szCs w:val="32"/>
          <w14:textFill>
            <w14:solidFill>
              <w14:schemeClr w14:val="tx1"/>
            </w14:solidFill>
          </w14:textFill>
        </w:rPr>
        <w:t>天发布黄色预警。</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2.江河洪水重现期：2个及以上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洪峰或洪量重现期大于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0年一遇（含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0年）、小于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0年一遇。</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3.城市内涝：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14:textFill>
            <w14:solidFill>
              <w14:schemeClr w14:val="tx1"/>
            </w14:solidFill>
          </w14:textFill>
        </w:rPr>
        <w:t>主城区或2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w:t>
      </w:r>
      <w:r>
        <w:rPr>
          <w:rFonts w:hint="default" w:ascii="Times New Roman" w:hAnsi="Times New Roman" w:eastAsia="仿宋_GB2312" w:cs="Times New Roman"/>
          <w:color w:val="000000" w:themeColor="text1"/>
          <w:sz w:val="32"/>
          <w:szCs w:val="32"/>
          <w14:textFill>
            <w14:solidFill>
              <w14:schemeClr w14:val="tx1"/>
            </w14:solidFill>
          </w14:textFill>
        </w:rPr>
        <w:t>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道路积水深度大范围在0.3米以上、0.5米以下，城市部分区域停电停水停气、交通中断或瘫痪，城市运行受到较大影响。</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4.水库：小（1）型水库垮坝。</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5.堰塞湖：出现按《堰塞湖风险等级划分与应急处置技术规范》（SL/T450—2021）划分的Ⅲ级风险堰塞湖。</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6.堤防：发生对重点场镇、重要设施、交通干线造成严重影响的堤防溃决险情。</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7.一次过程，造成3人以下死亡或失踪（联）。</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8.干旱：发生较大旱灾。</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9.其他：其他需要启动三级应急响应的情况。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（2）响应行动</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1.安排部署</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防指指挥长（负责水务工作的副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长）主持召开会商调度会，了解掌握汛情、险情、旱情、灾情及重要工情等信息，研判防汛抗旱形势，部署防汛抗旱救灾有关工作，督促指导采取转移避险、“关停限”等措施。</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组织指挥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防指及时派出工作组、专家组赴一线督促指导防汛抗旱救灾工作。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防指指挥长（负责水务工作的副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总</w:t>
      </w:r>
      <w:r>
        <w:rPr>
          <w:rFonts w:hint="default" w:ascii="Times New Roman" w:hAnsi="Times New Roman" w:eastAsia="仿宋_GB2312" w:cs="Times New Roman"/>
          <w:color w:val="000000" w:themeColor="text1"/>
          <w:sz w:val="32"/>
          <w:szCs w:val="32"/>
          <w14:textFill>
            <w14:solidFill>
              <w14:schemeClr w14:val="tx1"/>
            </w14:solidFill>
          </w14:textFill>
        </w:rPr>
        <w:t>指挥安排的常务副指挥长坐镇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水务局指挥中心）指挥。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专项工作组</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视情启动部分专项工作组。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防指成员单位各司其职，全力开展抗灾救灾工作。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信息报送</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防指迅速将应急响应启动及防汛抗旱救灾等情况报告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州</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政府，并通报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防指各成员单位。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防指各成员单位及时向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办报送本部门相关工作情况。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值班值守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防指强化值班，加强协调、督导事关全局的防汛抗旱调度，并与相关区域加强视频会商，及时作出针对性安排布置。相关成员单位的联络员与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水务局指挥中心）保持电话畅通。</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舆论宣传</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防指根据需要及时发布相关信息，相关成员单位协调指导媒体做好防汛抗旱救灾工作报道，加强舆论引导工作。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（3）响应终止</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当灾害已经或趋于结束时，由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办提出响应终止建议，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防指指挥长（</w:t>
      </w:r>
      <w:r>
        <w:rPr>
          <w:rFonts w:hint="default" w:ascii="Times New Roman" w:hAnsi="Times New Roman" w:eastAsia="仿宋_GB2312" w:cs="Times New Roman"/>
          <w:color w:val="000000" w:themeColor="text1"/>
          <w:sz w:val="32"/>
          <w:szCs w:val="32"/>
          <w14:textFill>
            <w14:solidFill>
              <w14:schemeClr w14:val="tx1"/>
            </w14:solidFill>
          </w14:textFill>
        </w:rPr>
        <w:t>负责水务工作的副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）批准。响应结束后，有关</w:t>
      </w:r>
      <w:r>
        <w:rPr>
          <w:rFonts w:hint="default" w:ascii="Times New Roman" w:hAnsi="Times New Roman" w:eastAsia="仿宋_GB2312" w:cs="Times New Roman"/>
          <w:color w:val="000000" w:themeColor="text1"/>
          <w:sz w:val="32"/>
          <w:szCs w:val="32"/>
          <w14:textFill>
            <w14:solidFill>
              <w14:schemeClr w14:val="tx1"/>
            </w14:solidFill>
          </w14:textFill>
        </w:rPr>
        <w:t>部门和单位按职责分工，核实灾害损失和人员伤亡情况，并协助指导地方做好灾后恢复重建工作。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4.2.4四级应急响应</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（1）启动条件和程序</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当出现或可能出现下列情形之一，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防指相关成员单位根据影响程度、范围和发展趋势，及时向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办提出启动应急响应建议，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办组织综合会商研判后提出意见，由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防指指挥长（负责水务工作的副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长）批准后启动四级应急响应。</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1.暴雨预警：</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气象台发布黄色预警或连续</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6"/>
          <w:sz w:val="32"/>
          <w:szCs w:val="32"/>
          <w14:textFill>
            <w14:solidFill>
              <w14:schemeClr w14:val="tx1"/>
            </w14:solidFill>
          </w14:textFill>
        </w:rPr>
        <w:t>天发布蓝色预警。</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2.江河洪水重现期：1个及以上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洪峰或洪量重现期大于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年一遇（含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年）、小于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年一遇。</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3.城市内涝：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红原县</w:t>
      </w:r>
      <w:r>
        <w:rPr>
          <w:rFonts w:hint="default" w:ascii="Times New Roman" w:hAnsi="Times New Roman" w:eastAsia="仿宋_GB2312" w:cs="Times New Roman"/>
          <w:color w:val="000000" w:themeColor="text1"/>
          <w:sz w:val="32"/>
          <w:szCs w:val="32"/>
          <w14:textFill>
            <w14:solidFill>
              <w14:schemeClr w14:val="tx1"/>
            </w14:solidFill>
          </w14:textFill>
        </w:rPr>
        <w:t>主城区或2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w:t>
      </w:r>
      <w:r>
        <w:rPr>
          <w:rFonts w:hint="default" w:ascii="Times New Roman" w:hAnsi="Times New Roman" w:eastAsia="仿宋_GB2312" w:cs="Times New Roman"/>
          <w:color w:val="000000" w:themeColor="text1"/>
          <w:sz w:val="32"/>
          <w:szCs w:val="32"/>
          <w14:textFill>
            <w14:solidFill>
              <w14:schemeClr w14:val="tx1"/>
            </w14:solidFill>
          </w14:textFill>
        </w:rPr>
        <w:t>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道路积水深度大范围在0.2米以上、0.3米以下，城市部分区域停电停水停气、交通中断或瘫痪，城市运行受到影响。</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4.水库：小（2）型水库垮坝。</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5.堰塞湖：出现按《堰塞湖风险等级划分与应急处置技术规范》（SL/T 450—2021）划分的Ⅳ级风险堰塞湖。</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6.堤防：发生对重点场镇外的其他场镇造成严重影响的堤防溃决险情。</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7.干旱：发生一般旱灾。</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8.其他：其他需要启动四级应急响应的情况。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（2）响应行动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1.安排部署</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副</w:t>
      </w:r>
      <w:r>
        <w:rPr>
          <w:rFonts w:hint="default" w:ascii="Times New Roman" w:hAnsi="Times New Roman" w:eastAsia="仿宋_GB2312" w:cs="Times New Roman"/>
          <w:color w:val="000000" w:themeColor="text1"/>
          <w:sz w:val="32"/>
          <w:szCs w:val="32"/>
          <w14:textFill>
            <w14:solidFill>
              <w14:schemeClr w14:val="tx1"/>
            </w14:solidFill>
          </w14:textFill>
        </w:rPr>
        <w:t>指挥长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水务局局长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主持召开会商调度会，了解掌握汛情、险情、旱情、灾情及重要工情等信息，研判防汛抗旱形势，部署防汛抗旱救灾有关工作，督促指导采取转移避险、“关停限”等措施。</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组织指挥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防指根据需要及时派出工作组、专家组赴一线督促指导防汛抗旱救灾工作，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防指成员单位按职责分工加强应对工作。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副</w:t>
      </w:r>
      <w:r>
        <w:rPr>
          <w:rFonts w:hint="default" w:ascii="Times New Roman" w:hAnsi="Times New Roman" w:eastAsia="仿宋_GB2312" w:cs="Times New Roman"/>
          <w:color w:val="000000" w:themeColor="text1"/>
          <w:sz w:val="32"/>
          <w:szCs w:val="32"/>
          <w14:textFill>
            <w14:solidFill>
              <w14:schemeClr w14:val="tx1"/>
            </w14:solidFill>
          </w14:textFill>
        </w:rPr>
        <w:t>指挥长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县水务局局长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坐镇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防汛抗旱指挥中心（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水务局指挥中心）指挥。</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信息报送</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防指迅速将应急响应启动及防汛抗旱救灾等情况报告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州</w:t>
      </w:r>
      <w:r>
        <w:rPr>
          <w:rFonts w:hint="default" w:ascii="Times New Roman" w:hAnsi="Times New Roman" w:eastAsia="仿宋_GB2312" w:cs="Times New Roman"/>
          <w:color w:val="000000" w:themeColor="text1"/>
          <w:sz w:val="32"/>
          <w:szCs w:val="32"/>
          <w14:textFill>
            <w14:solidFill>
              <w14:schemeClr w14:val="tx1"/>
            </w14:solidFill>
          </w14:textFill>
        </w:rPr>
        <w:t>防汛抗旱指挥部、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政府，并通报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防指各成员单位。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防指各成员单位及时向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办报送本部门相关工作情况。</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值班值守</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防指强化值班，加强协调、督导事关全局的防汛抗旱调度，并与相关区域加强视频会商，及时作出针对性安排布置。</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舆论宣传</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防指根据需要及时发布相关信息，相关成员单位协调指导媒体做好防汛抗旱救灾工作报道，加强舆论引导工作。</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640" w:leftChars="0"/>
        <w:textAlignment w:val="auto"/>
        <w:outlineLvl w:val="9"/>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（3）响应终止</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当灾害已经或趋于结束时，由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w:t>
      </w:r>
      <w:r>
        <w:rPr>
          <w:rFonts w:hint="default" w:ascii="Times New Roman" w:hAnsi="Times New Roman" w:eastAsia="仿宋_GB2312" w:cs="Times New Roman"/>
          <w:color w:val="000000" w:themeColor="text1"/>
          <w:sz w:val="32"/>
          <w:szCs w:val="32"/>
          <w14:textFill>
            <w14:solidFill>
              <w14:schemeClr w14:val="tx1"/>
            </w14:solidFill>
          </w14:textFill>
        </w:rPr>
        <w:t>办提出响应终止建议，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副</w:t>
      </w:r>
      <w:r>
        <w:rPr>
          <w:rFonts w:hint="default" w:ascii="Times New Roman" w:hAnsi="Times New Roman" w:eastAsia="仿宋_GB2312" w:cs="Times New Roman"/>
          <w:color w:val="000000" w:themeColor="text1"/>
          <w:sz w:val="32"/>
          <w:szCs w:val="32"/>
          <w14:textFill>
            <w14:solidFill>
              <w14:schemeClr w14:val="tx1"/>
            </w14:solidFill>
          </w14:textFill>
        </w:rPr>
        <w:t>指挥长（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水务局局长）批准。响应结束后，有关部门和单位按职责分工，核实灾害损失和人员伤亡情况，并协助指导地方做好灾后恢复重建工作。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46" w:name="_Toc15528"/>
      <w:bookmarkStart w:id="47" w:name="_Toc23071"/>
      <w:bookmarkStart w:id="48" w:name="_Toc26177"/>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4.3信息报送和发布</w:t>
      </w:r>
      <w:bookmarkEnd w:id="46"/>
      <w:bookmarkEnd w:id="47"/>
      <w:bookmarkEnd w:id="48"/>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4.3.1报送</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汛抗旱信息的报送和处理由防指统一负责，应及时快捷、真实全面。汛情、旱情、工情、险情、灾情等相关信息实行分级上报、归口处理、同级共享，并加强数据核对。遇突发险情、灾情，按照《四川省洪涝突发险情灾情报告暂行规定》要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防指要及时掌握，做好首报和续报工作，原则上应以书面形式逐级上报，在发生突发重大险情灾情的紧急情况下，可在向上一级防指报送的同时越一级报告。</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接到汛情、旱情、险情、灾情等水旱灾害突发事件信息后，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要立即如实向同级人民政府及上级防指报告，最迟不得超过1小时，不得迟报、谎报、瞒报和漏报，同时应通报可能受影响的地区、部门和企业等。洪涝灾害人员伤亡、重大险情及影响范围、处置措施等关键信息，必须严格按照相关规定和灾害统计报告制度报送。</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发生突发重大险情灾情时，所在地的乡（镇）以上防指应在接报险情灾情30分钟内以电话或其他方式报告，并以书面形式及时补报。大江大河干流重要堤防、涵闸等及大中型水库发生的重大险情，应在险情发生后立即报告县防指办。</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县防指办接到重大汛情、旱情、险情和突发灾情报告后，应在30分钟内以电话或其他方式报告国家防总、省委省政府、州委州政府和县委县政府并做好续报。</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4.3.2发布</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按照属地为主、分级负责、归口发布的方式做好信息发布工作。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防指统一负责信息发布工作，及时准确、客观全面发布权威信息。重要信息发布前，须征求县委宣传部意见。县委宣传部根据实际情况对发布时机、发布方式等提出建议，对发布材料、问答口径等进行指导，并组织新闻媒体采访报道，做好媒体服务管理工作。</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县委、县政府的重大决策、部署，全县性或重大的汛情、旱情及防汛抗旱动态等，由县防指统一审核和发布。在县级以上媒体公开报道的稿件，县水务局、县应急管理局按照职责分工分别审核相关内容。涉及人员伤亡、经济损失等水旱灾害损失的，由县水务局、县应急管理局会同有关部门共同审核。</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4.4舆论引导</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加强舆论引导，深入报道各级党委政府决策部署和抢险救灾工作进展，大力宣传先进模范和典型事迹，营造全社会关心、重视、支持、参与防汛抗旱工作的良好氛围。</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5应急保障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（单位）防指要从人员、物资、技术等方面着力提高应对水旱灾害的应急保障能力。</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5.1通信与信息保障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县经信商务局</w:t>
      </w:r>
      <w:r>
        <w:rPr>
          <w:rFonts w:hint="default" w:ascii="Times New Roman" w:hAnsi="Times New Roman" w:eastAsia="仿宋_GB2312" w:cs="Times New Roman"/>
          <w:color w:val="000000" w:themeColor="text1"/>
          <w:sz w:val="32"/>
          <w:szCs w:val="32"/>
          <w14:textFill>
            <w14:solidFill>
              <w14:schemeClr w14:val="tx1"/>
            </w14:solidFill>
          </w14:textFill>
        </w:rPr>
        <w:t>要负责组织、协调、督促和指导各基础电信运营企业，保障防汛抗旱指挥系统和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气象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水务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应急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管理局</w:t>
      </w:r>
      <w:r>
        <w:rPr>
          <w:rFonts w:hint="default" w:ascii="Times New Roman" w:hAnsi="Times New Roman" w:eastAsia="仿宋_GB2312" w:cs="Times New Roman"/>
          <w:color w:val="000000" w:themeColor="text1"/>
          <w:sz w:val="32"/>
          <w:szCs w:val="32"/>
          <w14:textFill>
            <w14:solidFill>
              <w14:schemeClr w14:val="tx1"/>
            </w14:solidFill>
          </w14:textFill>
        </w:rPr>
        <w:t>等重要机构的通信网络畅通，利用公用通信网发布应急预警短信。</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在紧急情况下，应充分利用广播、电视等新媒体和各种通讯</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方式以及人民防空警报系统发布预警信息，通知群众快速撤离，</w:t>
      </w:r>
      <w:r>
        <w:rPr>
          <w:rFonts w:hint="default" w:ascii="Times New Roman" w:hAnsi="Times New Roman" w:eastAsia="仿宋_GB2312" w:cs="Times New Roman"/>
          <w:color w:val="000000" w:themeColor="text1"/>
          <w:sz w:val="32"/>
          <w:szCs w:val="32"/>
          <w14:textFill>
            <w14:solidFill>
              <w14:schemeClr w14:val="tx1"/>
            </w14:solidFill>
          </w14:textFill>
        </w:rPr>
        <w:t>保护人民生命财产安全。</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5.2应急装备保障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防汛抗旱机构</w:t>
      </w:r>
      <w:r>
        <w:rPr>
          <w:rFonts w:hint="default" w:ascii="Times New Roman" w:hAnsi="Times New Roman" w:eastAsia="仿宋_GB2312" w:cs="Times New Roman"/>
          <w:color w:val="000000" w:themeColor="text1"/>
          <w:sz w:val="32"/>
          <w:szCs w:val="32"/>
          <w14:textFill>
            <w14:solidFill>
              <w14:schemeClr w14:val="tx1"/>
            </w14:solidFill>
          </w14:textFill>
        </w:rPr>
        <w:t>应储备满足抢险所需的常规抢险机械、抗旱设备、物资和救生器材。</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5.3应急抢险队伍保障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任何单位和个人都有依法参加防汛抗洪的义务。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防汛抗旱机构</w:t>
      </w:r>
      <w:r>
        <w:rPr>
          <w:rFonts w:hint="default" w:ascii="Times New Roman" w:hAnsi="Times New Roman" w:eastAsia="仿宋_GB2312" w:cs="Times New Roman"/>
          <w:color w:val="000000" w:themeColor="text1"/>
          <w:sz w:val="32"/>
          <w:szCs w:val="32"/>
          <w14:textFill>
            <w14:solidFill>
              <w14:schemeClr w14:val="tx1"/>
            </w14:solidFill>
          </w14:textFill>
        </w:rPr>
        <w:t>要组建本级专业防汛抗旱抢险队伍，组建水旱灾害防御、抢险救援专家库，统筹组织社会力量积极参与救援工作。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需要驻地武警部队和综合性消防救援队伍参与防汛抗旱抢险时，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县政府</w:t>
      </w:r>
      <w:r>
        <w:rPr>
          <w:rFonts w:hint="default" w:ascii="Times New Roman" w:hAnsi="Times New Roman" w:eastAsia="仿宋_GB2312" w:cs="Times New Roman"/>
          <w:color w:val="000000" w:themeColor="text1"/>
          <w:sz w:val="32"/>
          <w:szCs w:val="32"/>
          <w14:textFill>
            <w14:solidFill>
              <w14:schemeClr w14:val="tx1"/>
            </w14:solidFill>
          </w14:textFill>
        </w:rPr>
        <w:t>及防指要及时商请相关部门按《军队参加抢险救灾条例》及有关规定组织实施。其中，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防指负责联系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县人武部</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武警机动二大队、县武警中队</w:t>
      </w:r>
      <w:r>
        <w:rPr>
          <w:rFonts w:hint="default" w:ascii="Times New Roman" w:hAnsi="Times New Roman" w:eastAsia="仿宋_GB2312" w:cs="Times New Roman"/>
          <w:color w:val="000000" w:themeColor="text1"/>
          <w:sz w:val="32"/>
          <w:szCs w:val="32"/>
          <w14:textFill>
            <w14:solidFill>
              <w14:schemeClr w14:val="tx1"/>
            </w14:solidFill>
          </w14:textFill>
        </w:rPr>
        <w:t>参与防汛抗旱抢险。</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5.4供电保障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电力公司</w:t>
      </w:r>
      <w:r>
        <w:rPr>
          <w:rFonts w:hint="default" w:ascii="Times New Roman" w:hAnsi="Times New Roman" w:eastAsia="仿宋_GB2312" w:cs="Times New Roman"/>
          <w:color w:val="000000" w:themeColor="text1"/>
          <w:sz w:val="32"/>
          <w:szCs w:val="32"/>
          <w14:textFill>
            <w14:solidFill>
              <w14:schemeClr w14:val="tx1"/>
            </w14:solidFill>
          </w14:textFill>
        </w:rPr>
        <w:t>负责抗洪抢险、抢排渍涝、抗旱救灾等方面的供电需要和应急救援现场的临时供电保障。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5.5交通运输保障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交通运输</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公安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14:textFill>
            <w14:solidFill>
              <w14:schemeClr w14:val="tx1"/>
            </w14:solidFill>
          </w14:textFill>
        </w:rPr>
        <w:t>按照职责分工，强化重大生命线工程安全保障，制定相应的应急预案，优先保证防汛抢险人员和防汛抗旱物资的运输，适时实行交通管制，密切配合做好交通运输保障工作。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5.6医疗卫生保障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县卫健局</w:t>
      </w:r>
      <w:r>
        <w:rPr>
          <w:rFonts w:hint="default" w:ascii="Times New Roman" w:hAnsi="Times New Roman" w:eastAsia="仿宋_GB2312" w:cs="Times New Roman"/>
          <w:color w:val="000000" w:themeColor="text1"/>
          <w:sz w:val="32"/>
          <w:szCs w:val="32"/>
          <w14:textFill>
            <w14:solidFill>
              <w14:schemeClr w14:val="tx1"/>
            </w14:solidFill>
          </w14:textFill>
        </w:rPr>
        <w:t>负责组织开展水旱灾区卫生防疫</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医疗救治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和心里疏导</w:t>
      </w:r>
      <w:r>
        <w:rPr>
          <w:rFonts w:hint="default" w:ascii="Times New Roman" w:hAnsi="Times New Roman" w:eastAsia="仿宋_GB2312" w:cs="Times New Roman"/>
          <w:color w:val="000000" w:themeColor="text1"/>
          <w:sz w:val="32"/>
          <w:szCs w:val="32"/>
          <w14:textFill>
            <w14:solidFill>
              <w14:schemeClr w14:val="tx1"/>
            </w14:solidFill>
          </w14:textFill>
        </w:rPr>
        <w:t>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5.7治安保障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pacing w:val="-6"/>
          <w:sz w:val="32"/>
          <w:szCs w:val="32"/>
          <w14:textFill>
            <w14:solidFill>
              <w14:schemeClr w14:val="tx1"/>
            </w14:solidFill>
          </w14:textFill>
        </w:rPr>
        <w:t>公安</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pacing w:val="-6"/>
          <w:sz w:val="32"/>
          <w:szCs w:val="32"/>
          <w14:textFill>
            <w14:solidFill>
              <w14:schemeClr w14:val="tx1"/>
            </w14:solidFill>
          </w14:textFill>
        </w:rPr>
        <w:t>、</w:t>
      </w:r>
      <w:r>
        <w:rPr>
          <w:rFonts w:hint="default" w:ascii="Times New Roman" w:hAnsi="Times New Roman" w:eastAsia="仿宋_GB2312" w:cs="Times New Roman"/>
          <w:color w:val="000000" w:themeColor="text1"/>
          <w:spacing w:val="-6"/>
          <w:kern w:val="0"/>
          <w:sz w:val="32"/>
          <w:szCs w:val="32"/>
          <w:lang w:val="en-US" w:eastAsia="zh-CN" w:bidi="ar-SA"/>
          <w14:textFill>
            <w14:solidFill>
              <w14:schemeClr w14:val="tx1"/>
            </w14:solidFill>
          </w14:textFill>
        </w:rPr>
        <w:t>武警机动二大队、县武警中队</w:t>
      </w:r>
      <w:r>
        <w:rPr>
          <w:rFonts w:hint="default" w:ascii="Times New Roman" w:hAnsi="Times New Roman" w:eastAsia="仿宋_GB2312" w:cs="Times New Roman"/>
          <w:color w:val="000000" w:themeColor="text1"/>
          <w:spacing w:val="-6"/>
          <w:sz w:val="32"/>
          <w:szCs w:val="32"/>
          <w14:textFill>
            <w14:solidFill>
              <w14:schemeClr w14:val="tx1"/>
            </w14:solidFill>
          </w14:textFill>
        </w:rPr>
        <w:t>主要负责做好水旱灾区的治安管理工作，依法严厉打击破坏防汛抗旱救灾行动和工程设施安全的行为，保证抗灾救灾工作的顺利进行；负责组织搞好防汛抢险、分洪爆破的戒严、警卫工作，维护灾区的社会治安秩序。</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5.8物资保障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防汛抗旱物资管理坚持“定额储备、专业管理、保障急需”原则。防汛抗旱物资仓库在汛期和干旱期应随时做好物资调运的各项准备工作，按调令保证防汛抗旱物资快速、安全地运达指定地点。</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当储备物资消耗过多，不能满足抗洪抢险和抗旱救灾需要时，防指应联系有资质的厂家紧急生产、调运所需物资，必要时可向社会公开征集。</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5.9资金保障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人民政府应根据《中华人民共和国防洪法》《中华人民共和国抗旱条例》有关规定，建立和完善与经济社会发展水平以及防汛抗旱要求相适应的资金投入机制，在本级财政预算中安排必要资金，保障防汛抗旱投入。</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5.10技术保障</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（单位）防指在防汛抗旱应急工作中要应用先进的工程抢险技术和现代化的信息技术，逐步建立完善防汛抗旱指挥系统和专家库</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系统，加强防汛抗旱基础性研究，提高防汛抗旱技术能力和水平。</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要强化科技支撑，加大政策引领和资金投入，支持科学理论研究和先进适用装备的研发、应用和配备，加强科技信息化运用，提升防汛抗旱日常防范应对工作效率，降低防汛抗旱日常防范应对工作成本，全面提高防汛抗旱日常防范应对工作的科学化、专业化、智能化水平。</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6后期处置</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6.1物资补充和工程修复</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针对当年产生的防汛抗旱抢险物资消耗，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（单位）防指应分级筹措、及时补充防汛抗旱抢险物资。</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对影响当年防洪安全和城乡供水安全的水毁工程，应组织突击施工，尽快修复。</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遭到毁坏的交通、电力、通信、水文以及防汛专用通信等基础设施，有关部门应按照职责，尽快组织修复，投入正常运用。</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6.2调查评估</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县防指应组织对造成较大损失或典型性的水旱灾害事件进行调查评估，复盘分析防范应对处置工作，总结经验教训，制定改进措施。</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各乡镇各有关部门</w:t>
      </w:r>
      <w:r>
        <w:rPr>
          <w:rFonts w:hint="default" w:ascii="Times New Roman" w:hAnsi="Times New Roman" w:eastAsia="仿宋_GB2312" w:cs="Times New Roman"/>
          <w:color w:val="000000" w:themeColor="text1"/>
          <w:sz w:val="32"/>
          <w:szCs w:val="32"/>
          <w14:textFill>
            <w14:solidFill>
              <w14:schemeClr w14:val="tx1"/>
            </w14:solidFill>
          </w14:textFill>
        </w:rPr>
        <w:t>（单位）防指应实行防汛抗旱工作年度评估制度，着重对各个方面和环节进行定性定量总结、分析、评估，总结经验，查找不足，分析原因，提出改进完善建议，以进一步做好防汛抗旱工作。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7监督与奖励</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7.1奖励</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对在防汛抗旱工作中贡献突出的单位和个人，按照国家和地方有关规定给予表扬和奖励。</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7.2约谈整改</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对于防汛抗旱工作不力的乡（镇）、部门、企事业单位等，县防汛抗旱指挥部及时予以提醒，必要时约谈所在乡（镇）与有关部门、企事业单位主要负责人，并督促整改到位。</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7.3责任追究</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防汛抗旱工作中责任不落实、发现隐患不作为、处置不得力、敷衍塞责等失职渎职行为，依据有关法律法规纪律严肃追究部门监管责任、管理主体责任，严肃追究领导责任和监管责任。因玩忽职守造成损失的，依据有关法律法规纪律，严肃追究当事人的责任，并依法予以处理。</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8附则</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8.1预案演练</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防指及有关单位应制定应急演练计划，根据实际情况采取实战演练、桌面推演等方式，每2年至少组织一次各方人员广泛参与、处置联动性强、形式多样、安全高效的应急演练，主要负责人应视情参加。</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8.2预案管理与更新</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预案实施后，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防指会同有关部门组织预案学习、宣传和培训，并根据实际情况适时组织评估和修订。</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县防汛抗旱应急预案应当经本级人民政府审批，抄送上一级人民政府有关主管部门备案。有防汛抗旱任务的乡镇、</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村（社区）应急预案应当经本级主要负责人或分管负责人签发，</w:t>
      </w:r>
      <w:r>
        <w:rPr>
          <w:rFonts w:hint="default" w:ascii="Times New Roman" w:hAnsi="Times New Roman" w:eastAsia="仿宋_GB2312" w:cs="Times New Roman"/>
          <w:color w:val="000000" w:themeColor="text1"/>
          <w:sz w:val="32"/>
          <w:szCs w:val="32"/>
          <w14:textFill>
            <w14:solidFill>
              <w14:schemeClr w14:val="tx1"/>
            </w14:solidFill>
          </w14:textFill>
        </w:rPr>
        <w:t>报上一级防汛抗旱指挥机构备案。部门防汛抗旱应急预案经部门主要负责同志批准后印发实施，报本级人民政府备案，并抄送本级防汛抗旱指挥机构。</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各级各有关部门（单位）要强化防汛抗旱应急预案衔接，按照“下级预案服从上级预案，专项、部门预案服从总体预案，预案之间不得相互矛盾”的原则做好预案编修工作。</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8.3名词术语定义</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spacing w:val="-6"/>
          <w:kern w:val="0"/>
          <w:sz w:val="32"/>
          <w:szCs w:val="32"/>
          <w:lang w:val="zh-TW" w:eastAsia="zh-CN" w:bidi="ar"/>
          <w14:textFill>
            <w14:solidFill>
              <w14:schemeClr w14:val="tx1"/>
            </w14:solidFill>
          </w14:textFill>
        </w:rPr>
      </w:pPr>
      <w:r>
        <w:rPr>
          <w:rFonts w:hint="default" w:ascii="Times New Roman" w:hAnsi="Times New Roman" w:eastAsia="仿宋_GB2312" w:cs="Times New Roman"/>
          <w:color w:val="000000" w:themeColor="text1"/>
          <w:spacing w:val="-6"/>
          <w:kern w:val="0"/>
          <w:sz w:val="32"/>
          <w:szCs w:val="32"/>
          <w:lang w:val="en-US" w:eastAsia="zh-CN" w:bidi="ar"/>
          <w14:textFill>
            <w14:solidFill>
              <w14:schemeClr w14:val="tx1"/>
            </w14:solidFill>
          </w14:textFill>
        </w:rPr>
        <w:t>主要江河：白河、阿木柯河、朗米曲、喳玛柯、龙日曲、档柯、龙壤柯、桑钦沟、才部柯、多阿尔柯、卓柯；黑河支系：麦曲、热曲、格曲、哈曲；长江水系：梭磨河、壤口尔曲、大热格冲、若不柯、加当沟、达格隆、龙纳、查龙河、当曲</w:t>
      </w:r>
      <w:r>
        <w:rPr>
          <w:rFonts w:hint="default" w:ascii="Times New Roman" w:hAnsi="Times New Roman" w:eastAsia="仿宋_GB2312" w:cs="Times New Roman"/>
          <w:color w:val="000000" w:themeColor="text1"/>
          <w:spacing w:val="-6"/>
          <w:kern w:val="0"/>
          <w:sz w:val="32"/>
          <w:szCs w:val="32"/>
          <w:lang w:val="zh-TW" w:eastAsia="zh-TW" w:bidi="ar"/>
          <w14:textFill>
            <w14:solidFill>
              <w14:schemeClr w14:val="tx1"/>
            </w14:solidFill>
          </w14:textFill>
        </w:rPr>
        <w:t>；</w:t>
      </w:r>
      <w:r>
        <w:rPr>
          <w:rFonts w:hint="default" w:ascii="Times New Roman" w:hAnsi="Times New Roman" w:eastAsia="仿宋_GB2312" w:cs="Times New Roman"/>
          <w:color w:val="000000" w:themeColor="text1"/>
          <w:spacing w:val="-6"/>
          <w:kern w:val="0"/>
          <w:sz w:val="32"/>
          <w:szCs w:val="32"/>
          <w:lang w:val="en-US" w:eastAsia="zh-CN" w:bidi="ar"/>
          <w14:textFill>
            <w14:solidFill>
              <w14:schemeClr w14:val="tx1"/>
            </w14:solidFill>
          </w14:textFill>
        </w:rPr>
        <w:t>县</w:t>
      </w:r>
      <w:r>
        <w:rPr>
          <w:rFonts w:hint="default" w:ascii="Times New Roman" w:hAnsi="Times New Roman" w:eastAsia="仿宋_GB2312" w:cs="Times New Roman"/>
          <w:color w:val="000000" w:themeColor="text1"/>
          <w:spacing w:val="-6"/>
          <w:kern w:val="0"/>
          <w:sz w:val="32"/>
          <w:szCs w:val="32"/>
          <w:lang w:val="zh-TW" w:eastAsia="zh-TW" w:bidi="ar"/>
          <w14:textFill>
            <w14:solidFill>
              <w14:schemeClr w14:val="tx1"/>
            </w14:solidFill>
          </w14:textFill>
        </w:rPr>
        <w:t>内其它江河</w:t>
      </w:r>
      <w:r>
        <w:rPr>
          <w:rFonts w:hint="default" w:ascii="Times New Roman" w:hAnsi="Times New Roman" w:eastAsia="仿宋_GB2312" w:cs="Times New Roman"/>
          <w:color w:val="000000" w:themeColor="text1"/>
          <w:spacing w:val="-6"/>
          <w:kern w:val="0"/>
          <w:sz w:val="32"/>
          <w:szCs w:val="32"/>
          <w:lang w:val="zh-TW" w:eastAsia="zh-CN" w:bidi="ar"/>
          <w14:textFill>
            <w14:solidFill>
              <w14:schemeClr w14:val="tx1"/>
            </w14:solidFill>
          </w14:textFill>
        </w:rPr>
        <w:t>。</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警戒水位：指江、河、湖泊水位上涨到河段内可能发生险情的水位。</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保证水位：指堤防工程所能保证自身安全运行的水位。也是根据江河堤防情况规定的防汛安全上限水位，通常指堤防设计安全水位。</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三个避让：主动避让，提前避让，预防避让。</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三个紧急撤离：危险隐患点发生强降雨时要紧急撤离；接到暴雨蓝色及以上预警或预警信号要立即组织高风险区域群众紧急撤离；出现险情征兆或对险情不能准确研判时要紧急撤离。</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三单一书：领导干部责任清单、部门职责清单、隐患风险清单和一项承诺书。</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两书一函：约谈通知书、整改通知书和提醒敦促函。</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四不两直：不发通知、不打招呼、不听汇报、不用陪同接待、直奔基层、直插现场。</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洪水风险图：是融合地理、社会经济、洪水特征信息，通过资料调查、洪水计算和成果整理，以地图形式直观反映某一地区发生洪水后可能淹没的范围和水深，用以分析和预评估不同量级洪水可能造成的风险和危害的工具。</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干旱风险图：是融合地理、社会经济、水资源特征信息，通过资料调查、水资源计算和成果整理，以地图形式直观反映某一地区发生干旱后可能影响的范围，用以分析和预评估不同干旱等级造成的风险和危害的工具。</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防御洪水方案：是对有防汛抗洪任务的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以上地方人民政府根据流域综合规划、防洪工程实际状况和国家规定的防洪标准，制定的防御江河洪水（包括特大洪水）、山洪灾害等方案的统称。</w:t>
      </w:r>
    </w:p>
    <w:p>
      <w:pPr>
        <w:pStyle w:val="12"/>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紧急防汛期：根据《中华人民共和国防洪法》规定，当江河、湖泊的水情接近保证水位或者安全流量，水库水位接近设计洪水位，或者防洪工程设施发生重大险情时，有关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以上人民政府防汛指挥机构可以宣布进入紧急防汛期。在紧急防汛期，国家防汛指挥机构或者其授权的流域、省、自治区、直辖市防汛指挥机构有权对壅水、阻水严重的桥梁、引道、码头和其他跨河工程设施作出紧急处置。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49" w:name="_Toc31368"/>
      <w:bookmarkStart w:id="50" w:name="_Toc30249"/>
      <w:bookmarkStart w:id="51" w:name="_Toc9137"/>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8.4预案解释</w:t>
      </w:r>
      <w:bookmarkEnd w:id="49"/>
      <w:bookmarkEnd w:id="50"/>
      <w:bookmarkEnd w:id="51"/>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本预案由县防指办负责解释。</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pPr>
      <w:bookmarkStart w:id="52" w:name="_Toc25777"/>
      <w:bookmarkStart w:id="53" w:name="_Toc12832"/>
      <w:bookmarkStart w:id="54" w:name="_Toc11851"/>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8.5实施时间</w:t>
      </w:r>
      <w:bookmarkEnd w:id="52"/>
      <w:bookmarkEnd w:id="53"/>
      <w:bookmarkEnd w:id="54"/>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本预案自印发之日起施行，《红原县人民政府办公室关于印发红原县防汛抗旱应急预案（2023年修订）的通知》（红府办发〔2023〕1号）同时废止。</w:t>
      </w: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suppressLineNumbers w:val="0"/>
        <w:kinsoku/>
        <w:wordWrap/>
        <w:overflowPunct/>
        <w:topLinePunct w:val="0"/>
        <w:autoSpaceDE/>
        <w:autoSpaceDN/>
        <w:bidi w:val="0"/>
        <w:adjustRightInd/>
        <w:snapToGrid/>
        <w:spacing w:beforeAutospacing="0" w:line="560" w:lineRule="exact"/>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附件：1.红原县防汛抗旱组织指挥体系图</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2.红原县防汛抗旱指挥部专项工作组构成及职责</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3.红原县干旱灾害分级标准</w:t>
      </w: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line="560" w:lineRule="exact"/>
        <w:ind w:firstLine="1600" w:firstLineChars="50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p>
    <w:p>
      <w:pPr>
        <w:pStyle w:val="12"/>
        <w:keepNext w:val="0"/>
        <w:keepLines w:val="0"/>
        <w:pageBreakBefore w:val="0"/>
        <w:widowControl/>
        <w:suppressLineNumbers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sz w:val="32"/>
          <w:szCs w:val="32"/>
          <w:lang w:val="en-US" w:eastAsia="zh-CN"/>
        </w:rPr>
      </w:pPr>
    </w:p>
    <w:p>
      <w:pPr>
        <w:pBdr>
          <w:top w:val="single" w:color="auto" w:sz="4" w:space="0"/>
          <w:bottom w:val="single" w:color="auto" w:sz="4" w:space="0"/>
          <w:between w:val="single" w:color="auto" w:sz="4" w:space="0"/>
        </w:pBdr>
        <w:spacing w:line="560" w:lineRule="exact"/>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sz w:val="28"/>
          <w:szCs w:val="28"/>
          <w:lang w:bidi="ar-SA"/>
        </w:rPr>
        <w:t xml:space="preserve">  红原县人民政府办公室                    20</w:t>
      </w:r>
      <w:r>
        <w:rPr>
          <w:rFonts w:hint="default" w:ascii="Times New Roman" w:hAnsi="Times New Roman" w:eastAsia="仿宋_GB2312" w:cs="Times New Roman"/>
          <w:sz w:val="28"/>
          <w:szCs w:val="28"/>
          <w:lang w:val="en-US" w:eastAsia="zh-CN" w:bidi="ar-SA"/>
        </w:rPr>
        <w:t>24</w:t>
      </w:r>
      <w:r>
        <w:rPr>
          <w:rFonts w:hint="default" w:ascii="Times New Roman" w:hAnsi="Times New Roman" w:eastAsia="仿宋_GB2312" w:cs="Times New Roman"/>
          <w:sz w:val="28"/>
          <w:szCs w:val="28"/>
          <w:lang w:bidi="ar-SA"/>
        </w:rPr>
        <w:t>年</w:t>
      </w:r>
      <w:r>
        <w:rPr>
          <w:rFonts w:hint="default" w:ascii="Times New Roman" w:hAnsi="Times New Roman" w:eastAsia="仿宋_GB2312" w:cs="Times New Roman"/>
          <w:sz w:val="28"/>
          <w:szCs w:val="28"/>
          <w:lang w:val="en-US" w:eastAsia="zh-CN" w:bidi="ar-SA"/>
        </w:rPr>
        <w:t>7</w:t>
      </w:r>
      <w:r>
        <w:rPr>
          <w:rFonts w:hint="default" w:ascii="Times New Roman" w:hAnsi="Times New Roman" w:eastAsia="仿宋_GB2312" w:cs="Times New Roman"/>
          <w:sz w:val="28"/>
          <w:szCs w:val="28"/>
          <w:lang w:bidi="ar-SA"/>
        </w:rPr>
        <w:t>月</w:t>
      </w:r>
      <w:r>
        <w:rPr>
          <w:rFonts w:hint="default" w:ascii="Times New Roman" w:hAnsi="Times New Roman" w:eastAsia="仿宋_GB2312" w:cs="Times New Roman"/>
          <w:sz w:val="28"/>
          <w:szCs w:val="28"/>
          <w:lang w:val="en-US" w:eastAsia="zh-CN" w:bidi="ar-SA"/>
        </w:rPr>
        <w:t>17</w:t>
      </w:r>
      <w:r>
        <w:rPr>
          <w:rFonts w:hint="default" w:ascii="Times New Roman" w:hAnsi="Times New Roman" w:eastAsia="仿宋_GB2312" w:cs="Times New Roman"/>
          <w:sz w:val="28"/>
          <w:szCs w:val="28"/>
          <w:lang w:bidi="ar-SA"/>
        </w:rPr>
        <w:t xml:space="preserve">日印发  </w:t>
      </w:r>
    </w:p>
    <w:p>
      <w:pPr>
        <w:pStyle w:val="12"/>
        <w:keepNext w:val="0"/>
        <w:keepLines w:val="0"/>
        <w:pageBreakBefore w:val="0"/>
        <w:widowControl/>
        <w:suppressLineNumbers w:val="0"/>
        <w:kinsoku/>
        <w:wordWrap/>
        <w:overflowPunct/>
        <w:topLinePunct w:val="0"/>
        <w:autoSpaceDE/>
        <w:autoSpaceDN/>
        <w:bidi w:val="0"/>
        <w:adjustRightInd/>
        <w:snapToGrid/>
        <w:ind w:left="0" w:firstLine="640"/>
        <w:textAlignment w:val="auto"/>
        <w:outlineLvl w:val="9"/>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6"/>
        <w:pageBreakBefore w:val="0"/>
        <w:kinsoku/>
        <w:wordWrap/>
        <w:overflowPunct/>
        <w:topLinePunct w:val="0"/>
        <w:autoSpaceDE/>
        <w:autoSpaceDN/>
        <w:bidi w:val="0"/>
        <w:adjustRightInd/>
        <w:snapToGrid/>
        <w:spacing w:before="0" w:beforeAutospacing="0" w:after="0" w:line="576" w:lineRule="exact"/>
        <w:ind w:left="0" w:leftChars="0" w:firstLine="0" w:firstLineChars="0"/>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附件1</w:t>
      </w:r>
    </w:p>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t>红原县防汛抗旱组织指挥体系图</w:t>
      </w:r>
    </w:p>
    <w:p>
      <w:pPr>
        <w:pageBreakBefore w:val="0"/>
        <w:kinsoku/>
        <w:wordWrap/>
        <w:overflowPunct/>
        <w:topLinePunct w:val="0"/>
        <w:autoSpaceDE/>
        <w:autoSpaceDN/>
        <w:bidi w:val="0"/>
        <w:adjustRightInd/>
        <w:snapToGrid/>
        <w:spacing w:beforeAutospacing="0" w:line="576" w:lineRule="exac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-467360</wp:posOffset>
                </wp:positionH>
                <wp:positionV relativeFrom="paragraph">
                  <wp:posOffset>205105</wp:posOffset>
                </wp:positionV>
                <wp:extent cx="9311005" cy="4695190"/>
                <wp:effectExtent l="4445" t="4445" r="19050" b="24765"/>
                <wp:wrapNone/>
                <wp:docPr id="3" name="组合 3"/>
                <wp:cNvGraphicFramePr/>
                <a:graphic xmlns:a="http://schemas.openxmlformats.org/drawingml/2006/main">
                  <a:graphicData uri="http://schemas.microsoft.com/office/word/2010/wordprocessingGroup">
                    <wpg:wgp>
                      <wpg:cNvGrpSpPr/>
                      <wpg:grpSpPr>
                        <a:xfrm>
                          <a:off x="0" y="0"/>
                          <a:ext cx="9311005" cy="4695190"/>
                          <a:chOff x="1164" y="2820"/>
                          <a:chExt cx="14663" cy="7394"/>
                        </a:xfrm>
                        <a:effectLst/>
                      </wpg:grpSpPr>
                      <wps:wsp>
                        <wps:cNvPr id="4" name="文本框 1"/>
                        <wps:cNvSpPr txBox="true"/>
                        <wps:spPr>
                          <a:xfrm>
                            <a:off x="7598" y="2820"/>
                            <a:ext cx="2482"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spacing w:before="58" w:line="220" w:lineRule="auto"/>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县委、县政府</w:t>
                              </w:r>
                            </w:p>
                            <w:p>
                              <w:pPr>
                                <w:jc w:val="center"/>
                                <w:rPr>
                                  <w:color w:val="0000FF"/>
                                </w:rPr>
                              </w:pPr>
                            </w:p>
                          </w:txbxContent>
                        </wps:txbx>
                        <wps:bodyPr upright="true"/>
                      </wps:wsp>
                      <wps:wsp>
                        <wps:cNvPr id="5" name="文本框 2"/>
                        <wps:cNvSpPr txBox="true"/>
                        <wps:spPr>
                          <a:xfrm>
                            <a:off x="2123" y="4899"/>
                            <a:ext cx="2482"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专项工作</w:t>
                              </w:r>
                              <w:r>
                                <w:rPr>
                                  <w:rFonts w:hint="eastAsia" w:ascii="仿宋_GB2312" w:hAnsi="仿宋_GB2312" w:eastAsia="仿宋_GB2312" w:cs="仿宋_GB2312"/>
                                  <w:color w:val="auto"/>
                                  <w:spacing w:val="6"/>
                                  <w:sz w:val="24"/>
                                  <w:szCs w:val="24"/>
                                </w:rPr>
                                <w:t>组</w:t>
                              </w:r>
                            </w:p>
                          </w:txbxContent>
                        </wps:txbx>
                        <wps:bodyPr upright="true"/>
                      </wps:wsp>
                      <wps:wsp>
                        <wps:cNvPr id="6" name="文本框 4"/>
                        <wps:cNvSpPr txBox="true"/>
                        <wps:spPr>
                          <a:xfrm>
                            <a:off x="1164" y="5875"/>
                            <a:ext cx="4234" cy="4329"/>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rPr>
                                  <w:rFonts w:hint="eastAsia"/>
                                </w:rPr>
                              </w:pPr>
                            </w:p>
                          </w:txbxContent>
                        </wps:txbx>
                        <wps:bodyPr upright="true"/>
                      </wps:wsp>
                      <wps:wsp>
                        <wps:cNvPr id="7" name="直接连接符 5"/>
                        <wps:cNvCnPr>
                          <a:endCxn id="25" idx="1"/>
                        </wps:cNvCnPr>
                        <wps:spPr>
                          <a:xfrm>
                            <a:off x="3355" y="4580"/>
                            <a:ext cx="4278" cy="24"/>
                          </a:xfrm>
                          <a:prstGeom prst="line">
                            <a:avLst/>
                          </a:prstGeom>
                          <a:ln w="9525" cap="flat" cmpd="sng">
                            <a:solidFill>
                              <a:srgbClr val="000000"/>
                            </a:solidFill>
                            <a:prstDash val="sysDash"/>
                            <a:round/>
                            <a:headEnd type="none" w="med" len="med"/>
                            <a:tailEnd type="none" w="med" len="med"/>
                          </a:ln>
                          <a:effectLst/>
                        </wps:spPr>
                        <wps:bodyPr upright="true"/>
                      </wps:wsp>
                      <wps:wsp>
                        <wps:cNvPr id="8" name="文本框 6"/>
                        <wps:cNvSpPr txBox="true"/>
                        <wps:spPr>
                          <a:xfrm>
                            <a:off x="1198" y="6135"/>
                            <a:ext cx="2056"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综合协调组</w:t>
                              </w:r>
                            </w:p>
                          </w:txbxContent>
                        </wps:txbx>
                        <wps:bodyPr upright="true"/>
                      </wps:wsp>
                      <wps:wsp>
                        <wps:cNvPr id="9" name="直接连接符 7"/>
                        <wps:cNvCnPr/>
                        <wps:spPr>
                          <a:xfrm>
                            <a:off x="3362" y="4573"/>
                            <a:ext cx="2" cy="326"/>
                          </a:xfrm>
                          <a:prstGeom prst="line">
                            <a:avLst/>
                          </a:prstGeom>
                          <a:ln w="12700" cap="flat" cmpd="sng">
                            <a:solidFill>
                              <a:srgbClr val="000000"/>
                            </a:solidFill>
                            <a:prstDash val="sysDash"/>
                            <a:round/>
                            <a:headEnd type="none" w="med" len="med"/>
                            <a:tailEnd type="none" w="med" len="med"/>
                          </a:ln>
                          <a:effectLst/>
                        </wps:spPr>
                        <wps:bodyPr upright="true"/>
                      </wps:wsp>
                      <wps:wsp>
                        <wps:cNvPr id="10" name="直接连接符 10"/>
                        <wps:cNvCnPr>
                          <a:stCxn id="2" idx="2"/>
                        </wps:cNvCnPr>
                        <wps:spPr>
                          <a:xfrm flipH="true">
                            <a:off x="3357" y="5357"/>
                            <a:ext cx="7" cy="539"/>
                          </a:xfrm>
                          <a:prstGeom prst="line">
                            <a:avLst/>
                          </a:prstGeom>
                          <a:ln w="12700" cap="flat" cmpd="sng">
                            <a:solidFill>
                              <a:srgbClr val="000000"/>
                            </a:solidFill>
                            <a:prstDash val="sysDash"/>
                            <a:round/>
                            <a:headEnd type="none" w="med" len="med"/>
                            <a:tailEnd type="none" w="med" len="med"/>
                          </a:ln>
                          <a:effectLst/>
                        </wps:spPr>
                        <wps:bodyPr upright="true"/>
                      </wps:wsp>
                      <wps:wsp>
                        <wps:cNvPr id="11" name="文本框 11"/>
                        <wps:cNvSpPr txBox="true"/>
                        <wps:spPr>
                          <a:xfrm>
                            <a:off x="3509" y="6165"/>
                            <a:ext cx="1838"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灾情评估</w:t>
                              </w:r>
                              <w:r>
                                <w:rPr>
                                  <w:rFonts w:hint="eastAsia" w:ascii="仿宋_GB2312" w:hAnsi="仿宋_GB2312" w:eastAsia="仿宋_GB2312" w:cs="仿宋_GB2312"/>
                                  <w:color w:val="auto"/>
                                  <w:spacing w:val="6"/>
                                  <w:sz w:val="24"/>
                                  <w:szCs w:val="24"/>
                                </w:rPr>
                                <w:t>组</w:t>
                              </w:r>
                            </w:p>
                          </w:txbxContent>
                        </wps:txbx>
                        <wps:bodyPr upright="true"/>
                      </wps:wsp>
                      <wps:wsp>
                        <wps:cNvPr id="13" name="文本框 13"/>
                        <wps:cNvSpPr txBox="true"/>
                        <wps:spPr>
                          <a:xfrm>
                            <a:off x="3487" y="6817"/>
                            <a:ext cx="1851"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2"/>
                                  <w:szCs w:val="22"/>
                                  <w:lang w:val="en-US" w:eastAsia="zh-CN"/>
                                </w:rPr>
                                <w:t>群众安置组</w:t>
                              </w:r>
                            </w:p>
                          </w:txbxContent>
                        </wps:txbx>
                        <wps:bodyPr upright="true"/>
                      </wps:wsp>
                      <wps:wsp>
                        <wps:cNvPr id="15" name="文本框 15"/>
                        <wps:cNvSpPr txBox="true"/>
                        <wps:spPr>
                          <a:xfrm>
                            <a:off x="3489" y="7486"/>
                            <a:ext cx="1838"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2"/>
                                  <w:szCs w:val="22"/>
                                  <w:lang w:val="en-US" w:eastAsia="zh-CN"/>
                                </w:rPr>
                              </w:pPr>
                              <w:r>
                                <w:rPr>
                                  <w:rFonts w:hint="eastAsia" w:ascii="仿宋_GB2312" w:hAnsi="仿宋_GB2312" w:eastAsia="仿宋_GB2312" w:cs="仿宋_GB2312"/>
                                  <w:color w:val="auto"/>
                                  <w:spacing w:val="6"/>
                                  <w:sz w:val="22"/>
                                  <w:szCs w:val="22"/>
                                  <w:lang w:val="en-US" w:eastAsia="zh-CN"/>
                                </w:rPr>
                                <w:t>医疗救治组</w:t>
                              </w:r>
                            </w:p>
                          </w:txbxContent>
                        </wps:txbx>
                        <wps:bodyPr upright="true"/>
                      </wps:wsp>
                      <wps:wsp>
                        <wps:cNvPr id="17" name="文本框 17"/>
                        <wps:cNvSpPr txBox="true"/>
                        <wps:spPr>
                          <a:xfrm>
                            <a:off x="3481" y="8168"/>
                            <a:ext cx="1838"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社会治安</w:t>
                              </w:r>
                              <w:r>
                                <w:rPr>
                                  <w:rFonts w:hint="eastAsia" w:ascii="仿宋_GB2312" w:hAnsi="仿宋_GB2312" w:eastAsia="仿宋_GB2312" w:cs="仿宋_GB2312"/>
                                  <w:color w:val="auto"/>
                                  <w:spacing w:val="6"/>
                                  <w:sz w:val="24"/>
                                  <w:szCs w:val="24"/>
                                </w:rPr>
                                <w:t>组</w:t>
                              </w:r>
                            </w:p>
                          </w:txbxContent>
                        </wps:txbx>
                        <wps:bodyPr upright="true"/>
                      </wps:wsp>
                      <wps:wsp>
                        <wps:cNvPr id="19" name="文本框 19"/>
                        <wps:cNvSpPr txBox="true"/>
                        <wps:spPr>
                          <a:xfrm>
                            <a:off x="3485" y="8842"/>
                            <a:ext cx="1838"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宣传报道</w:t>
                              </w:r>
                              <w:r>
                                <w:rPr>
                                  <w:rFonts w:hint="eastAsia" w:ascii="仿宋_GB2312" w:hAnsi="仿宋_GB2312" w:eastAsia="仿宋_GB2312" w:cs="仿宋_GB2312"/>
                                  <w:color w:val="auto"/>
                                  <w:spacing w:val="6"/>
                                  <w:sz w:val="24"/>
                                  <w:szCs w:val="24"/>
                                </w:rPr>
                                <w:t>组</w:t>
                              </w:r>
                            </w:p>
                          </w:txbxContent>
                        </wps:txbx>
                        <wps:bodyPr upright="true"/>
                      </wps:wsp>
                      <wps:wsp>
                        <wps:cNvPr id="21" name="文本框 21"/>
                        <wps:cNvSpPr txBox="true"/>
                        <wps:spPr>
                          <a:xfrm>
                            <a:off x="3473" y="9568"/>
                            <a:ext cx="1838"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其他工作</w:t>
                              </w:r>
                              <w:r>
                                <w:rPr>
                                  <w:rFonts w:hint="eastAsia" w:ascii="仿宋_GB2312" w:hAnsi="仿宋_GB2312" w:eastAsia="仿宋_GB2312" w:cs="仿宋_GB2312"/>
                                  <w:color w:val="auto"/>
                                  <w:spacing w:val="6"/>
                                  <w:sz w:val="24"/>
                                  <w:szCs w:val="24"/>
                                </w:rPr>
                                <w:t>组</w:t>
                              </w:r>
                            </w:p>
                          </w:txbxContent>
                        </wps:txbx>
                        <wps:bodyPr upright="true"/>
                      </wps:wsp>
                      <wpg:grpSp>
                        <wpg:cNvPr id="12" name="组合 41"/>
                        <wpg:cNvGrpSpPr/>
                        <wpg:grpSpPr>
                          <a:xfrm>
                            <a:off x="5487" y="3599"/>
                            <a:ext cx="10340" cy="6615"/>
                            <a:chOff x="5487" y="3599"/>
                            <a:chExt cx="10340" cy="6615"/>
                          </a:xfrm>
                          <a:effectLst/>
                        </wpg:grpSpPr>
                        <wps:wsp>
                          <wps:cNvPr id="22" name="文本框 22"/>
                          <wps:cNvSpPr txBox="true"/>
                          <wps:spPr>
                            <a:xfrm>
                              <a:off x="7618" y="3599"/>
                              <a:ext cx="2482"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color w:val="0000FF"/>
                                  </w:rPr>
                                </w:pPr>
                                <w:r>
                                  <w:rPr>
                                    <w:rFonts w:hint="eastAsia" w:ascii="仿宋_GB2312" w:hAnsi="仿宋_GB2312" w:eastAsia="仿宋_GB2312" w:cs="仿宋_GB2312"/>
                                    <w:color w:val="auto"/>
                                    <w:spacing w:val="6"/>
                                    <w:sz w:val="24"/>
                                    <w:szCs w:val="24"/>
                                  </w:rPr>
                                  <w:t>县应急委</w:t>
                                </w:r>
                              </w:p>
                            </w:txbxContent>
                          </wps:txbx>
                          <wps:bodyPr upright="true"/>
                        </wps:wsp>
                        <wps:wsp>
                          <wps:cNvPr id="23" name="文本框 23"/>
                          <wps:cNvSpPr txBox="true"/>
                          <wps:spPr>
                            <a:xfrm>
                              <a:off x="7627" y="5130"/>
                              <a:ext cx="2482"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成员单位</w:t>
                                </w:r>
                              </w:p>
                            </w:txbxContent>
                          </wps:txbx>
                          <wps:bodyPr upright="true"/>
                        </wps:wsp>
                        <wps:wsp>
                          <wps:cNvPr id="24" name="文本框 24"/>
                          <wps:cNvSpPr txBox="true"/>
                          <wps:spPr>
                            <a:xfrm>
                              <a:off x="5487" y="5894"/>
                              <a:ext cx="5965" cy="4320"/>
                            </a:xfrm>
                            <a:prstGeom prst="rect">
                              <a:avLst/>
                            </a:prstGeom>
                            <a:solidFill>
                              <a:srgbClr val="FFFFFF"/>
                            </a:solidFill>
                            <a:ln w="12700" cap="flat" cmpd="sng">
                              <a:solidFill>
                                <a:srgbClr val="000000"/>
                              </a:solidFill>
                              <a:prstDash val="solid"/>
                              <a:round/>
                              <a:headEnd type="none" w="med" len="med"/>
                              <a:tailEnd type="none" w="med" len="med"/>
                            </a:ln>
                            <a:effectLst/>
                          </wps:spPr>
                          <wps:txbx>
                            <w:txbxContent>
                              <w:p>
                                <w:pPr>
                                  <w:pStyle w:val="12"/>
                                  <w:keepNext w:val="0"/>
                                  <w:keepLines w:val="0"/>
                                  <w:widowControl/>
                                  <w:suppressLineNumbers w:val="0"/>
                                  <w:rPr>
                                    <w:rFonts w:hint="eastAsia"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县纪委监委、县委组织部、县委宣传部、县委统战部、县委政法委、县人武部、县政府办、县发改局、县经信商务局、县教育局、县科农局、县公安局、县民政局、县司法局、县财政局、县自然资源局、县住建局、县交通运输局、县水务局、县文</w:t>
                                </w:r>
                                <w:r>
                                  <w:rPr>
                                    <w:rFonts w:hint="eastAsia" w:ascii="仿宋_GB2312" w:eastAsia="仿宋_GB2312" w:cs="仿宋_GB2312"/>
                                    <w:color w:val="000000"/>
                                    <w:kern w:val="0"/>
                                    <w:sz w:val="22"/>
                                    <w:szCs w:val="22"/>
                                    <w:lang w:val="en-US" w:eastAsia="zh-CN" w:bidi="ar"/>
                                  </w:rPr>
                                  <w:t>广</w:t>
                                </w:r>
                                <w:r>
                                  <w:rPr>
                                    <w:rFonts w:hint="eastAsia" w:ascii="仿宋_GB2312" w:hAnsi="宋体" w:eastAsia="仿宋_GB2312" w:cs="仿宋_GB2312"/>
                                    <w:color w:val="000000"/>
                                    <w:kern w:val="0"/>
                                    <w:sz w:val="22"/>
                                    <w:szCs w:val="22"/>
                                    <w:lang w:val="en-US" w:eastAsia="zh-CN" w:bidi="ar"/>
                                  </w:rPr>
                                  <w:t>体旅局、县卫健局、县退役军人事务局、县应急管理局、县审计局、县市场监管局、县统计局、县林草局、县信访局、县行政审批</w:t>
                                </w:r>
                                <w:r>
                                  <w:rPr>
                                    <w:rFonts w:hint="eastAsia" w:ascii="仿宋_GB2312" w:eastAsia="仿宋_GB2312" w:cs="仿宋_GB2312"/>
                                    <w:color w:val="000000"/>
                                    <w:kern w:val="0"/>
                                    <w:sz w:val="22"/>
                                    <w:szCs w:val="22"/>
                                    <w:lang w:val="en-US" w:eastAsia="zh-CN" w:bidi="ar"/>
                                  </w:rPr>
                                  <w:t>和政务服务</w:t>
                                </w:r>
                                <w:r>
                                  <w:rPr>
                                    <w:rFonts w:hint="eastAsia" w:ascii="仿宋_GB2312" w:hAnsi="宋体" w:eastAsia="仿宋_GB2312" w:cs="仿宋_GB2312"/>
                                    <w:color w:val="000000"/>
                                    <w:kern w:val="0"/>
                                    <w:sz w:val="22"/>
                                    <w:szCs w:val="22"/>
                                    <w:lang w:val="en-US" w:eastAsia="zh-CN" w:bidi="ar"/>
                                  </w:rPr>
                                  <w:t>局、县粮储中心、县公务服务中心、县融媒体中心、县消防救援大队、县总工会、团县委、县妇联、县工商联、县红十字会、红原生态环境局、县气象局、红原公路管理分局、刷经寺公路管理分局、武警机动二大队、县武警中队、阿坝红原机场、县国投公司、县电力公司、县电信公司、县移动公司、县联通公司、县铁塔公司、阿木卡水电有限责任公司等分管负责同志、各乡镇</w:t>
                                </w:r>
                              </w:p>
                              <w:p>
                                <w:pPr>
                                  <w:rPr>
                                    <w:rFonts w:hint="eastAsia"/>
                                    <w:sz w:val="18"/>
                                    <w:szCs w:val="20"/>
                                  </w:rPr>
                                </w:pPr>
                              </w:p>
                            </w:txbxContent>
                          </wps:txbx>
                          <wps:bodyPr upright="true"/>
                        </wps:wsp>
                        <wps:wsp>
                          <wps:cNvPr id="25" name="文本框 25"/>
                          <wps:cNvSpPr txBox="true"/>
                          <wps:spPr>
                            <a:xfrm>
                              <a:off x="7633" y="4375"/>
                              <a:ext cx="2482" cy="458"/>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县防汛抗旱指挥部</w:t>
                                </w:r>
                              </w:p>
                            </w:txbxContent>
                          </wps:txbx>
                          <wps:bodyPr upright="true"/>
                        </wps:wsp>
                        <wps:wsp>
                          <wps:cNvPr id="26" name="直接连接符 26"/>
                          <wps:cNvCnPr/>
                          <wps:spPr>
                            <a:xfrm>
                              <a:off x="8823" y="4053"/>
                              <a:ext cx="0" cy="305"/>
                            </a:xfrm>
                            <a:prstGeom prst="line">
                              <a:avLst/>
                            </a:prstGeom>
                            <a:ln w="12700" cap="flat" cmpd="sng">
                              <a:solidFill>
                                <a:srgbClr val="000000"/>
                              </a:solidFill>
                              <a:prstDash val="solid"/>
                              <a:round/>
                              <a:headEnd type="none" w="med" len="med"/>
                              <a:tailEnd type="none" w="med" len="med"/>
                            </a:ln>
                            <a:effectLst/>
                          </wps:spPr>
                          <wps:bodyPr upright="true"/>
                        </wps:wsp>
                        <wps:wsp>
                          <wps:cNvPr id="27" name="直接连接符 27"/>
                          <wps:cNvCnPr/>
                          <wps:spPr>
                            <a:xfrm>
                              <a:off x="8837" y="4834"/>
                              <a:ext cx="0" cy="305"/>
                            </a:xfrm>
                            <a:prstGeom prst="line">
                              <a:avLst/>
                            </a:prstGeom>
                            <a:ln w="12700" cap="flat" cmpd="sng">
                              <a:solidFill>
                                <a:srgbClr val="000000"/>
                              </a:solidFill>
                              <a:prstDash val="solid"/>
                              <a:round/>
                              <a:headEnd type="none" w="med" len="med"/>
                              <a:tailEnd type="none" w="med" len="med"/>
                            </a:ln>
                            <a:effectLst/>
                          </wps:spPr>
                          <wps:bodyPr upright="true"/>
                        </wps:wsp>
                        <wps:wsp>
                          <wps:cNvPr id="28" name="直接连接符 28"/>
                          <wps:cNvCnPr/>
                          <wps:spPr>
                            <a:xfrm>
                              <a:off x="8838" y="5592"/>
                              <a:ext cx="0" cy="305"/>
                            </a:xfrm>
                            <a:prstGeom prst="line">
                              <a:avLst/>
                            </a:prstGeom>
                            <a:ln w="12700" cap="flat" cmpd="sng">
                              <a:solidFill>
                                <a:srgbClr val="000000"/>
                              </a:solidFill>
                              <a:prstDash val="solid"/>
                              <a:round/>
                              <a:headEnd type="none" w="med" len="med"/>
                              <a:tailEnd type="none" w="med" len="med"/>
                            </a:ln>
                            <a:effectLst/>
                          </wps:spPr>
                          <wps:bodyPr upright="true"/>
                        </wps:wsp>
                        <wpg:grpSp>
                          <wpg:cNvPr id="14" name="组合 40"/>
                          <wpg:cNvGrpSpPr/>
                          <wpg:grpSpPr>
                            <a:xfrm>
                              <a:off x="10111" y="4541"/>
                              <a:ext cx="5716" cy="5302"/>
                              <a:chOff x="10111" y="4541"/>
                              <a:chExt cx="5716" cy="5302"/>
                            </a:xfrm>
                            <a:effectLst/>
                          </wpg:grpSpPr>
                          <wps:wsp>
                            <wps:cNvPr id="29" name="直接连接符 29"/>
                            <wps:cNvCnPr/>
                            <wps:spPr>
                              <a:xfrm>
                                <a:off x="10111" y="4541"/>
                                <a:ext cx="5444" cy="6"/>
                              </a:xfrm>
                              <a:prstGeom prst="line">
                                <a:avLst/>
                              </a:prstGeom>
                              <a:ln w="9525" cap="flat" cmpd="sng">
                                <a:solidFill>
                                  <a:srgbClr val="000000"/>
                                </a:solidFill>
                                <a:prstDash val="solid"/>
                                <a:round/>
                                <a:headEnd type="none" w="med" len="med"/>
                                <a:tailEnd type="none" w="med" len="med"/>
                              </a:ln>
                              <a:effectLst/>
                            </wps:spPr>
                            <wps:bodyPr upright="true"/>
                          </wps:wsp>
                          <wpg:grpSp>
                            <wpg:cNvPr id="30" name="组合 36"/>
                            <wpg:cNvGrpSpPr/>
                            <wpg:grpSpPr>
                              <a:xfrm>
                                <a:off x="11522" y="4546"/>
                                <a:ext cx="3513" cy="4958"/>
                                <a:chOff x="11522" y="4546"/>
                                <a:chExt cx="3513" cy="4958"/>
                              </a:xfrm>
                              <a:effectLst/>
                            </wpg:grpSpPr>
                            <wps:wsp>
                              <wps:cNvPr id="31" name="文本框 30"/>
                              <wps:cNvSpPr txBox="true"/>
                              <wps:spPr>
                                <a:xfrm>
                                  <a:off x="12172" y="6309"/>
                                  <a:ext cx="2482" cy="458"/>
                                </a:xfrm>
                                <a:prstGeom prst="rect">
                                  <a:avLst/>
                                </a:prstGeom>
                                <a:solidFill>
                                  <a:srgbClr val="FFFFFF"/>
                                </a:solidFill>
                                <a:ln w="12700" cap="flat" cmpd="sng">
                                  <a:solidFill>
                                    <a:srgbClr val="000000"/>
                                  </a:solidFill>
                                  <a:prstDash val="solid"/>
                                  <a:round/>
                                  <a:headEnd type="none" w="med" len="med"/>
                                  <a:tailEnd type="none" w="med" len="med"/>
                                </a:ln>
                                <a:effectLst/>
                              </wps:spPr>
                              <wps:txb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县级各部门防汛抗旱指挥部</w:t>
                                    </w:r>
                                  </w:p>
                                </w:txbxContent>
                              </wps:txbx>
                              <wps:bodyPr upright="true"/>
                            </wps:wsp>
                            <wps:wsp>
                              <wps:cNvPr id="32" name="直接连接符 31"/>
                              <wps:cNvCnPr/>
                              <wps:spPr>
                                <a:xfrm>
                                  <a:off x="13404" y="4546"/>
                                  <a:ext cx="7" cy="933"/>
                                </a:xfrm>
                                <a:prstGeom prst="line">
                                  <a:avLst/>
                                </a:prstGeom>
                                <a:ln w="12700" cap="flat" cmpd="sng">
                                  <a:solidFill>
                                    <a:srgbClr val="000000"/>
                                  </a:solidFill>
                                  <a:prstDash val="solid"/>
                                  <a:round/>
                                  <a:headEnd type="none" w="med" len="med"/>
                                  <a:tailEnd type="none" w="med" len="med"/>
                                </a:ln>
                                <a:effectLst/>
                              </wps:spPr>
                              <wps:bodyPr upright="true"/>
                            </wps:wsp>
                            <wps:wsp>
                              <wps:cNvPr id="33" name="文本框 32"/>
                              <wps:cNvSpPr txBox="true"/>
                              <wps:spPr>
                                <a:xfrm>
                                  <a:off x="11893" y="7676"/>
                                  <a:ext cx="3019" cy="458"/>
                                </a:xfrm>
                                <a:prstGeom prst="rect">
                                  <a:avLst/>
                                </a:prstGeom>
                                <a:solidFill>
                                  <a:srgbClr val="FFFFFF"/>
                                </a:solidFill>
                                <a:ln w="12700" cap="flat" cmpd="sng">
                                  <a:solidFill>
                                    <a:srgbClr val="000000"/>
                                  </a:solidFill>
                                  <a:prstDash val="solid"/>
                                  <a:round/>
                                  <a:headEnd type="none" w="med" len="med"/>
                                  <a:tailEnd type="none" w="med" len="med"/>
                                </a:ln>
                                <a:effectLst/>
                              </wps:spPr>
                              <wps:txb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乡（镇）防汛抗旱指挥部旱指挥部</w:t>
                                    </w:r>
                                  </w:p>
                                </w:txbxContent>
                              </wps:txbx>
                              <wps:bodyPr upright="true"/>
                            </wps:wsp>
                            <wps:wsp>
                              <wps:cNvPr id="34" name="直接连接符 33"/>
                              <wps:cNvCnPr/>
                              <wps:spPr>
                                <a:xfrm>
                                  <a:off x="13403" y="6758"/>
                                  <a:ext cx="7" cy="933"/>
                                </a:xfrm>
                                <a:prstGeom prst="line">
                                  <a:avLst/>
                                </a:prstGeom>
                                <a:ln w="12700" cap="flat" cmpd="sng">
                                  <a:solidFill>
                                    <a:srgbClr val="000000"/>
                                  </a:solidFill>
                                  <a:prstDash val="solid"/>
                                  <a:round/>
                                  <a:headEnd type="none" w="med" len="med"/>
                                  <a:tailEnd type="none" w="med" len="med"/>
                                </a:ln>
                                <a:effectLst/>
                              </wps:spPr>
                              <wps:bodyPr upright="true"/>
                            </wps:wsp>
                            <wps:wsp>
                              <wps:cNvPr id="35" name="文本框 34"/>
                              <wps:cNvSpPr txBox="true"/>
                              <wps:spPr>
                                <a:xfrm>
                                  <a:off x="11522" y="9046"/>
                                  <a:ext cx="3513" cy="458"/>
                                </a:xfrm>
                                <a:prstGeom prst="rect">
                                  <a:avLst/>
                                </a:prstGeom>
                                <a:solidFill>
                                  <a:srgbClr val="FFFFFF"/>
                                </a:solidFill>
                                <a:ln w="12700" cap="flat" cmpd="sng">
                                  <a:solidFill>
                                    <a:srgbClr val="000000"/>
                                  </a:solidFill>
                                  <a:prstDash val="solid"/>
                                  <a:round/>
                                  <a:headEnd type="none" w="med" len="med"/>
                                  <a:tailEnd type="none" w="med" len="med"/>
                                </a:ln>
                                <a:effectLst/>
                              </wps:spPr>
                              <wps:txb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村（社区）防汛抗旱工作小组旱指挥部</w:t>
                                    </w:r>
                                  </w:p>
                                </w:txbxContent>
                              </wps:txbx>
                              <wps:bodyPr upright="true"/>
                            </wps:wsp>
                            <wps:wsp>
                              <wps:cNvPr id="37" name="直接连接符 35"/>
                              <wps:cNvCnPr/>
                              <wps:spPr>
                                <a:xfrm>
                                  <a:off x="13413" y="8128"/>
                                  <a:ext cx="7" cy="933"/>
                                </a:xfrm>
                                <a:prstGeom prst="line">
                                  <a:avLst/>
                                </a:prstGeom>
                                <a:ln w="12700" cap="flat" cmpd="sng">
                                  <a:solidFill>
                                    <a:srgbClr val="000000"/>
                                  </a:solidFill>
                                  <a:prstDash val="solid"/>
                                  <a:round/>
                                  <a:headEnd type="none" w="med" len="med"/>
                                  <a:tailEnd type="none" w="med" len="med"/>
                                </a:ln>
                                <a:effectLst/>
                              </wps:spPr>
                              <wps:bodyPr upright="true"/>
                            </wps:wsp>
                          </wpg:grpSp>
                          <wpg:grpSp>
                            <wpg:cNvPr id="38" name="组合 39"/>
                            <wpg:cNvGrpSpPr/>
                            <wpg:grpSpPr>
                              <a:xfrm>
                                <a:off x="15259" y="4545"/>
                                <a:ext cx="568" cy="5298"/>
                                <a:chOff x="15259" y="4545"/>
                                <a:chExt cx="568" cy="5298"/>
                              </a:xfrm>
                              <a:effectLst/>
                            </wpg:grpSpPr>
                            <wps:wsp>
                              <wps:cNvPr id="43" name="文本框 37"/>
                              <wps:cNvSpPr txBox="true"/>
                              <wps:spPr>
                                <a:xfrm>
                                  <a:off x="15259" y="5953"/>
                                  <a:ext cx="568" cy="3890"/>
                                </a:xfrm>
                                <a:prstGeom prst="rect">
                                  <a:avLst/>
                                </a:prstGeom>
                                <a:solidFill>
                                  <a:srgbClr val="FFFFFF"/>
                                </a:solidFill>
                                <a:ln w="12700" cap="flat" cmpd="sng">
                                  <a:solidFill>
                                    <a:srgbClr val="000000"/>
                                  </a:solidFill>
                                  <a:prstDash val="solid"/>
                                  <a:round/>
                                  <a:headEnd type="none" w="med" len="med"/>
                                  <a:tailEnd type="none" w="med" len="med"/>
                                </a:ln>
                                <a:effectLst/>
                              </wps:spPr>
                              <wps:txb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其他防汛抗旱组织抗旱组织</w:t>
                                    </w:r>
                                  </w:p>
                                </w:txbxContent>
                              </wps:txbx>
                              <wps:bodyPr upright="true"/>
                            </wps:wsp>
                            <wps:wsp>
                              <wps:cNvPr id="44" name="直接连接符 38"/>
                              <wps:cNvCnPr/>
                              <wps:spPr>
                                <a:xfrm>
                                  <a:off x="15566" y="4545"/>
                                  <a:ext cx="0" cy="305"/>
                                </a:xfrm>
                                <a:prstGeom prst="line">
                                  <a:avLst/>
                                </a:prstGeom>
                                <a:ln w="12700" cap="flat" cmpd="sng">
                                  <a:solidFill>
                                    <a:srgbClr val="000000"/>
                                  </a:solidFill>
                                  <a:prstDash val="solid"/>
                                  <a:round/>
                                  <a:headEnd type="none" w="med" len="med"/>
                                  <a:tailEnd type="none" w="med" len="med"/>
                                </a:ln>
                                <a:effectLst/>
                              </wps:spPr>
                              <wps:bodyPr upright="true"/>
                            </wps:wsp>
                          </wpg:grpSp>
                        </wpg:grpSp>
                      </wpg:grpSp>
                    </wpg:wgp>
                  </a:graphicData>
                </a:graphic>
              </wp:anchor>
            </w:drawing>
          </mc:Choice>
          <mc:Fallback>
            <w:pict>
              <v:group id="_x0000_s1026" o:spid="_x0000_s1026" o:spt="203" style="position:absolute;left:0pt;margin-left:-36.8pt;margin-top:16.15pt;height:369.7pt;width:733.15pt;z-index:251659264;mso-width-relative:page;mso-height-relative:page;" coordorigin="1164,2820" coordsize="14663,7394" o:gfxdata="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">
                <o:lock v:ext="edit" aspectratio="f"/>
                <v:shape id="文本框 1" o:spid="_x0000_s1026" o:spt="202" type="#_x0000_t202" style="position:absolute;left:7598;top:2820;height:458;width:2482;" fillcolor="#FFFFFF" filled="t" stroked="t" coordsize="21600,21600" o:gfxdata="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B2VQvwtgAAANo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spacing w:before="58" w:line="220" w:lineRule="auto"/>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县委、县政府</w:t>
                        </w:r>
                      </w:p>
                      <w:p>
                        <w:pPr>
                          <w:jc w:val="center"/>
                          <w:rPr>
                            <w:color w:val="0000FF"/>
                          </w:rPr>
                        </w:pPr>
                      </w:p>
                    </w:txbxContent>
                  </v:textbox>
                </v:shape>
                <v:shape id="文本框 2" o:spid="_x0000_s1026" o:spt="202" type="#_x0000_t202" style="position:absolute;left:2123;top:4899;height:458;width:2482;" fillcolor="#FFFFFF" filled="t" stroked="t" coordsize="21600,21600" o:gfxdata="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AZGa5rtgAAANo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专项工作</w:t>
                        </w:r>
                        <w:r>
                          <w:rPr>
                            <w:rFonts w:hint="eastAsia" w:ascii="仿宋_GB2312" w:hAnsi="仿宋_GB2312" w:eastAsia="仿宋_GB2312" w:cs="仿宋_GB2312"/>
                            <w:color w:val="auto"/>
                            <w:spacing w:val="6"/>
                            <w:sz w:val="24"/>
                            <w:szCs w:val="24"/>
                          </w:rPr>
                          <w:t>组</w:t>
                        </w:r>
                      </w:p>
                    </w:txbxContent>
                  </v:textbox>
                </v:shape>
                <v:shape id="文本框 4" o:spid="_x0000_s1026" o:spt="202" type="#_x0000_t202" style="position:absolute;left:1164;top:5875;height:4329;width:4234;" fillcolor="#FFFFFF" filled="t" stroked="t" coordsize="21600,21600" o:gfxdata="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pyzActgAAANo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rPr>
                            <w:rFonts w:hint="eastAsia"/>
                          </w:rPr>
                        </w:pPr>
                      </w:p>
                    </w:txbxContent>
                  </v:textbox>
                </v:shape>
                <v:line id="直接连接符 5" o:spid="_x0000_s1026" o:spt="20" style="position:absolute;left:3355;top:4580;height:24;width:4278;" filled="f" stroked="t" coordsize="21600,21600" o:gfxdata="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s6jrovAAAANoAAAAPAAAAAAAAAAEAIAAAADgAAABkcnMvZG93bnJldi54&#10;bWxQSwECFAAUAAAACACHTuJAMy8FnjsAAAA5AAAAEAAAAAAAAAABACAAAAAhAQAAZHJzL3NoYXBl&#10;eG1sLnhtbFBLBQYAAAAABgAGAFsBAADLAwAAAAA=&#10;">
                  <v:fill on="f" focussize="0,0"/>
                  <v:stroke color="#000000" joinstyle="round" dashstyle="3 1"/>
                  <v:imagedata o:title=""/>
                  <o:lock v:ext="edit" aspectratio="f"/>
                </v:line>
                <v:shape id="文本框 6" o:spid="_x0000_s1026" o:spt="202" type="#_x0000_t202" style="position:absolute;left:1198;top:6135;height:458;width:2056;" fillcolor="#FFFFFF" filled="t" stroked="t" coordsize="21600,21600" o:gfxdata="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综合协调组</w:t>
                        </w:r>
                      </w:p>
                    </w:txbxContent>
                  </v:textbox>
                </v:shape>
                <v:line id="直接连接符 7" o:spid="_x0000_s1026" o:spt="20" style="position:absolute;left:3362;top:4573;height:326;width:2;" filled="f" stroked="t" coordsize="21600,21600" o:gfxdata="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yAtef7oAAADaAAAADwAAAAAAAAABACAAAAA4AAAAZHJzL2Rvd25yZXYueG1s&#10;UEsBAhQAFAAAAAgAh07iQDMvBZ47AAAAOQAAABAAAAAAAAAAAQAgAAAAHwEAAGRycy9zaGFwZXht&#10;bC54bWxQSwUGAAAAAAYABgBbAQAAyQMAAAAA&#10;">
                  <v:fill on="f" focussize="0,0"/>
                  <v:stroke weight="1pt" color="#000000" joinstyle="round" dashstyle="3 1"/>
                  <v:imagedata o:title=""/>
                  <o:lock v:ext="edit" aspectratio="f"/>
                </v:line>
                <v:line id="_x0000_s1026" o:spid="_x0000_s1026" o:spt="20" style="position:absolute;left:3357;top:5357;flip:x;height:539;width:7;" filled="f" stroked="t" coordsize="21600,21600" o:gfxdata="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lX9i9vAAAANsAAAAPAAAAAAAAAAEAIAAAADgAAABkcnMvZG93bnJldi54&#10;bWxQSwECFAAUAAAACACHTuJAMy8FnjsAAAA5AAAAEAAAAAAAAAABACAAAAAhAQAAZHJzL3NoYXBl&#10;eG1sLnhtbFBLBQYAAAAABgAGAFsBAADLAwAAAAA=&#10;">
                  <v:fill on="f" focussize="0,0"/>
                  <v:stroke weight="1pt" color="#000000" joinstyle="round" dashstyle="3 1"/>
                  <v:imagedata o:title=""/>
                  <o:lock v:ext="edit" aspectratio="f"/>
                </v:line>
                <v:shape id="_x0000_s1026" o:spid="_x0000_s1026" o:spt="202" type="#_x0000_t202" style="position:absolute;left:3509;top:6165;height:458;width:1838;" fillcolor="#FFFFFF" filled="t" stroked="t" coordsize="21600,21600" o:gfxdata="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k7gnvbQAAADbAAAADwAAAAAAAAABACAAAAA4AAAAZHJzL2Rvd25yZXYueG1sUEsBAhQA&#10;FAAAAAgAh07iQDMvBZ47AAAAOQAAABAAAAAAAAAAAQAgAAAAGQEAAGRycy9zaGFwZXhtbC54bWxQ&#10;SwUGAAAAAAYABgBbAQAAwwM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灾情评估</w:t>
                        </w:r>
                        <w:r>
                          <w:rPr>
                            <w:rFonts w:hint="eastAsia" w:ascii="仿宋_GB2312" w:hAnsi="仿宋_GB2312" w:eastAsia="仿宋_GB2312" w:cs="仿宋_GB2312"/>
                            <w:color w:val="auto"/>
                            <w:spacing w:val="6"/>
                            <w:sz w:val="24"/>
                            <w:szCs w:val="24"/>
                          </w:rPr>
                          <w:t>组</w:t>
                        </w:r>
                      </w:p>
                    </w:txbxContent>
                  </v:textbox>
                </v:shape>
                <v:shape id="_x0000_s1026" o:spid="_x0000_s1026" o:spt="202" type="#_x0000_t202" style="position:absolute;left:3487;top:6817;height:458;width:1851;" fillcolor="#FFFFFF" filled="t" stroked="t" coordsize="21600,21600" o:gfxdata="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2"/>
                            <w:szCs w:val="22"/>
                            <w:lang w:val="en-US" w:eastAsia="zh-CN"/>
                          </w:rPr>
                          <w:t>群众安置组</w:t>
                        </w:r>
                      </w:p>
                    </w:txbxContent>
                  </v:textbox>
                </v:shape>
                <v:shape id="_x0000_s1026" o:spid="_x0000_s1026" o:spt="202" type="#_x0000_t202" style="position:absolute;left:3489;top:7486;height:458;width:1838;" fillcolor="#FFFFFF" filled="t" stroked="t" coordsize="21600,21600" o:gfxdata="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OyDIb61AAAA2wAAAA8AAAAAAAAAAQAgAAAAOAAAAGRycy9kb3ducmV2LnhtbFBLAQIU&#10;ABQAAAAIAIdO4kAzLwWeOwAAADkAAAAQAAAAAAAAAAEAIAAAABoBAABkcnMvc2hhcGV4bWwueG1s&#10;UEsFBgAAAAAGAAYAWwEAAMQDA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2"/>
                            <w:szCs w:val="22"/>
                            <w:lang w:val="en-US" w:eastAsia="zh-CN"/>
                          </w:rPr>
                        </w:pPr>
                        <w:r>
                          <w:rPr>
                            <w:rFonts w:hint="eastAsia" w:ascii="仿宋_GB2312" w:hAnsi="仿宋_GB2312" w:eastAsia="仿宋_GB2312" w:cs="仿宋_GB2312"/>
                            <w:color w:val="auto"/>
                            <w:spacing w:val="6"/>
                            <w:sz w:val="22"/>
                            <w:szCs w:val="22"/>
                            <w:lang w:val="en-US" w:eastAsia="zh-CN"/>
                          </w:rPr>
                          <w:t>医疗救治组</w:t>
                        </w:r>
                      </w:p>
                    </w:txbxContent>
                  </v:textbox>
                </v:shape>
                <v:shape id="_x0000_s1026" o:spid="_x0000_s1026" o:spt="202" type="#_x0000_t202" style="position:absolute;left:3481;top:8168;height:458;width:1838;" fillcolor="#FFFFFF" filled="t" stroked="t" coordsize="21600,21600" o:gfxdata="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HMdGlK1AAAA2wAAAA8AAAAAAAAAAQAgAAAAOAAAAGRycy9kb3ducmV2LnhtbFBLAQIU&#10;ABQAAAAIAIdO4kAzLwWeOwAAADkAAAAQAAAAAAAAAAEAIAAAABoBAABkcnMvc2hhcGV4bWwueG1s&#10;UEsFBgAAAAAGAAYAWwEAAMQDA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社会治安</w:t>
                        </w:r>
                        <w:r>
                          <w:rPr>
                            <w:rFonts w:hint="eastAsia" w:ascii="仿宋_GB2312" w:hAnsi="仿宋_GB2312" w:eastAsia="仿宋_GB2312" w:cs="仿宋_GB2312"/>
                            <w:color w:val="auto"/>
                            <w:spacing w:val="6"/>
                            <w:sz w:val="24"/>
                            <w:szCs w:val="24"/>
                          </w:rPr>
                          <w:t>组</w:t>
                        </w:r>
                      </w:p>
                    </w:txbxContent>
                  </v:textbox>
                </v:shape>
                <v:shape id="_x0000_s1026" o:spid="_x0000_s1026" o:spt="202" type="#_x0000_t202" style="position:absolute;left:3485;top:8842;height:458;width:1838;" fillcolor="#FFFFFF" filled="t" stroked="t" coordsize="21600,21600" o:gfxdata="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宣传报道</w:t>
                        </w:r>
                        <w:r>
                          <w:rPr>
                            <w:rFonts w:hint="eastAsia" w:ascii="仿宋_GB2312" w:hAnsi="仿宋_GB2312" w:eastAsia="仿宋_GB2312" w:cs="仿宋_GB2312"/>
                            <w:color w:val="auto"/>
                            <w:spacing w:val="6"/>
                            <w:sz w:val="24"/>
                            <w:szCs w:val="24"/>
                          </w:rPr>
                          <w:t>组</w:t>
                        </w:r>
                      </w:p>
                    </w:txbxContent>
                  </v:textbox>
                </v:shape>
                <v:shape id="_x0000_s1026" o:spid="_x0000_s1026" o:spt="202" type="#_x0000_t202" style="position:absolute;left:3473;top:9568;height:458;width:1838;" fillcolor="#FFFFFF" filled="t" stroked="t" coordsize="21600,21600" o:gfxdata="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Bd1O0AtgAAANs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其他工作</w:t>
                        </w:r>
                        <w:r>
                          <w:rPr>
                            <w:rFonts w:hint="eastAsia" w:ascii="仿宋_GB2312" w:hAnsi="仿宋_GB2312" w:eastAsia="仿宋_GB2312" w:cs="仿宋_GB2312"/>
                            <w:color w:val="auto"/>
                            <w:spacing w:val="6"/>
                            <w:sz w:val="24"/>
                            <w:szCs w:val="24"/>
                          </w:rPr>
                          <w:t>组</w:t>
                        </w:r>
                      </w:p>
                    </w:txbxContent>
                  </v:textbox>
                </v:shape>
                <v:group id="组合 41" o:spid="_x0000_s1026" o:spt="203" style="position:absolute;left:5487;top:3599;height:6615;width:10340;" coordorigin="5487,3599" coordsize="10340,6615" o:gfxdata="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bZCq+bwAAADbAAAADwAAAAAAAAABACAA&#10;AAA4AAAAZHJzL2Rvd25yZXYueG1sUEsBAhQAFAAAAAgAh07iQDMvBZ47AAAAOQAAABUAAAAAAAAA&#10;AQAgAAAAIQEAAGRycy9ncm91cHNoYXBleG1sLnhtbFBLBQYAAAAABgAGAGABAADeAwAAAAA=&#10;">
                  <o:lock v:ext="edit" aspectratio="f"/>
                  <v:shape id="_x0000_s1026" o:spid="_x0000_s1026" o:spt="202" type="#_x0000_t202" style="position:absolute;left:7618;top:3599;height:458;width:2482;" fillcolor="#FFFFFF" filled="t" stroked="t" coordsize="21600,21600" o:gfxdata="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tBnN3tgAAANs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jc w:val="center"/>
                            <w:rPr>
                              <w:color w:val="0000FF"/>
                            </w:rPr>
                          </w:pPr>
                          <w:r>
                            <w:rPr>
                              <w:rFonts w:hint="eastAsia" w:ascii="仿宋_GB2312" w:hAnsi="仿宋_GB2312" w:eastAsia="仿宋_GB2312" w:cs="仿宋_GB2312"/>
                              <w:color w:val="auto"/>
                              <w:spacing w:val="6"/>
                              <w:sz w:val="24"/>
                              <w:szCs w:val="24"/>
                            </w:rPr>
                            <w:t>县应急委</w:t>
                          </w:r>
                        </w:p>
                      </w:txbxContent>
                    </v:textbox>
                  </v:shape>
                  <v:shape id="_x0000_s1026" o:spid="_x0000_s1026" o:spt="202" type="#_x0000_t202" style="position:absolute;left:7627;top:5130;height:458;width:2482;" fillcolor="#FFFFFF" filled="t" stroked="t" coordsize="21600,21600" o:gfxdata="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DCStbstgAAANsAAAAPAAAAAAAAAAEAIAAAADgAAABkcnMvZG93bnJldi54bWxQSwEC&#10;FAAUAAAACACHTuJAMy8FnjsAAAA5AAAAEAAAAAAAAAABACAAAAAbAQAAZHJzL3NoYXBleG1sLnht&#10;bFBLBQYAAAAABgAGAFsBAADFAw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成员单位</w:t>
                          </w:r>
                        </w:p>
                      </w:txbxContent>
                    </v:textbox>
                  </v:shape>
                  <v:shape id="_x0000_s1026" o:spid="_x0000_s1026" o:spt="202" type="#_x0000_t202" style="position:absolute;left:5487;top:5894;height:4320;width:5965;" fillcolor="#FFFFFF" filled="t" stroked="t" coordsize="21600,21600" o:gfxdata="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mX1iIvwAAANsAAAAPAAAAAAAAAAEAIAAAADgAAABkcnMvZG93bnJl&#10;di54bWxQSwECFAAUAAAACACHTuJAMy8FnjsAAAA5AAAAEAAAAAAAAAABACAAAAAkAQAAZHJzL3No&#10;YXBleG1sLnhtbFBLBQYAAAAABgAGAFsBAADOAwAAAAA=&#10;">
                    <v:fill on="t" focussize="0,0"/>
                    <v:stroke weight="1pt" color="#000000" joinstyle="round"/>
                    <v:imagedata o:title=""/>
                    <o:lock v:ext="edit" aspectratio="f"/>
                    <v:textbox>
                      <w:txbxContent>
                        <w:p>
                          <w:pPr>
                            <w:pStyle w:val="12"/>
                            <w:keepNext w:val="0"/>
                            <w:keepLines w:val="0"/>
                            <w:widowControl/>
                            <w:suppressLineNumbers w:val="0"/>
                            <w:rPr>
                              <w:rFonts w:hint="eastAsia" w:ascii="仿宋_GB2312" w:hAnsi="宋体" w:eastAsia="仿宋_GB2312" w:cs="仿宋_GB2312"/>
                              <w:color w:val="000000"/>
                              <w:kern w:val="0"/>
                              <w:sz w:val="22"/>
                              <w:szCs w:val="22"/>
                              <w:lang w:val="en-US" w:eastAsia="zh-CN" w:bidi="ar"/>
                            </w:rPr>
                          </w:pPr>
                          <w:r>
                            <w:rPr>
                              <w:rFonts w:hint="eastAsia" w:ascii="仿宋_GB2312" w:hAnsi="宋体" w:eastAsia="仿宋_GB2312" w:cs="仿宋_GB2312"/>
                              <w:color w:val="000000"/>
                              <w:kern w:val="0"/>
                              <w:sz w:val="22"/>
                              <w:szCs w:val="22"/>
                              <w:lang w:val="en-US" w:eastAsia="zh-CN" w:bidi="ar"/>
                            </w:rPr>
                            <w:t>县纪委监委、县委组织部、县委宣传部、县委统战部、县委政法委、县人武部、县政府办、县发改局、县经信商务局、县教育局、县科农局、县公安局、县民政局、县司法局、县财政局、县自然资源局、县住建局、县交通运输局、县水务局、县文</w:t>
                          </w:r>
                          <w:r>
                            <w:rPr>
                              <w:rFonts w:hint="eastAsia" w:ascii="仿宋_GB2312" w:eastAsia="仿宋_GB2312" w:cs="仿宋_GB2312"/>
                              <w:color w:val="000000"/>
                              <w:kern w:val="0"/>
                              <w:sz w:val="22"/>
                              <w:szCs w:val="22"/>
                              <w:lang w:val="en-US" w:eastAsia="zh-CN" w:bidi="ar"/>
                            </w:rPr>
                            <w:t>广</w:t>
                          </w:r>
                          <w:r>
                            <w:rPr>
                              <w:rFonts w:hint="eastAsia" w:ascii="仿宋_GB2312" w:hAnsi="宋体" w:eastAsia="仿宋_GB2312" w:cs="仿宋_GB2312"/>
                              <w:color w:val="000000"/>
                              <w:kern w:val="0"/>
                              <w:sz w:val="22"/>
                              <w:szCs w:val="22"/>
                              <w:lang w:val="en-US" w:eastAsia="zh-CN" w:bidi="ar"/>
                            </w:rPr>
                            <w:t>体旅局、县卫健局、县退役军人事务局、县应急管理局、县审计局、县市场监管局、县统计局、县林草局、县信访局、县行政审批</w:t>
                          </w:r>
                          <w:r>
                            <w:rPr>
                              <w:rFonts w:hint="eastAsia" w:ascii="仿宋_GB2312" w:eastAsia="仿宋_GB2312" w:cs="仿宋_GB2312"/>
                              <w:color w:val="000000"/>
                              <w:kern w:val="0"/>
                              <w:sz w:val="22"/>
                              <w:szCs w:val="22"/>
                              <w:lang w:val="en-US" w:eastAsia="zh-CN" w:bidi="ar"/>
                            </w:rPr>
                            <w:t>和政务服务</w:t>
                          </w:r>
                          <w:r>
                            <w:rPr>
                              <w:rFonts w:hint="eastAsia" w:ascii="仿宋_GB2312" w:hAnsi="宋体" w:eastAsia="仿宋_GB2312" w:cs="仿宋_GB2312"/>
                              <w:color w:val="000000"/>
                              <w:kern w:val="0"/>
                              <w:sz w:val="22"/>
                              <w:szCs w:val="22"/>
                              <w:lang w:val="en-US" w:eastAsia="zh-CN" w:bidi="ar"/>
                            </w:rPr>
                            <w:t>局、县粮储中心、县公务服务中心、县融媒体中心、县消防救援大队、县总工会、团县委、县妇联、县工商联、县红十字会、红原生态环境局、县气象局、红原公路管理分局、刷经寺公路管理分局、武警机动二大队、县武警中队、阿坝红原机场、县国投公司、县电力公司、县电信公司、县移动公司、县联通公司、县铁塔公司、阿木卡水电有限责任公司等分管负责同志、各乡镇</w:t>
                          </w:r>
                        </w:p>
                        <w:p>
                          <w:pPr>
                            <w:rPr>
                              <w:rFonts w:hint="eastAsia"/>
                              <w:sz w:val="18"/>
                              <w:szCs w:val="20"/>
                            </w:rPr>
                          </w:pPr>
                        </w:p>
                      </w:txbxContent>
                    </v:textbox>
                  </v:shape>
                  <v:shape id="_x0000_s1026" o:spid="_x0000_s1026" o:spt="202" type="#_x0000_t202" style="position:absolute;left:7633;top:4375;height:458;width:2482;" fillcolor="#FFFFFF" filled="t" stroked="t" coordsize="21600,21600" o:gfxdata="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Iu/rA7cAAADbAAAADwAAAAAAAAABACAAAAA4AAAAZHJzL2Rvd25yZXYueG1sUEsB&#10;AhQAFAAAAAgAh07iQDMvBZ47AAAAOQAAABAAAAAAAAAAAQAgAAAAHAEAAGRycy9zaGFwZXhtbC54&#10;bWxQSwUGAAAAAAYABgBbAQAAxgMAAAAA&#10;">
                    <v:fill on="t" focussize="0,0"/>
                    <v:stroke weight="0.5pt" color="#000000" joinstyle="round"/>
                    <v:imagedata o:title=""/>
                    <o:lock v:ext="edit" aspectratio="f"/>
                    <v:textbo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县防汛抗旱指挥部</w:t>
                          </w:r>
                        </w:p>
                      </w:txbxContent>
                    </v:textbox>
                  </v:shape>
                  <v:line id="_x0000_s1026" o:spid="_x0000_s1026" o:spt="20" style="position:absolute;left:8823;top:4053;height:305;width:0;" filled="f" stroked="t" coordsize="21600,21600" o:gfxdata="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xuAz6vAAAANsAAAAPAAAAAAAAAAEAIAAAADgAAABkcnMvZG93bnJldi54&#10;bWxQSwECFAAUAAAACACHTuJAMy8FnjsAAAA5AAAAEAAAAAAAAAABACAAAAAhAQAAZHJzL3NoYXBl&#10;eG1sLnhtbFBLBQYAAAAABgAGAFsBAADLAwAAAAA=&#10;">
                    <v:fill on="f" focussize="0,0"/>
                    <v:stroke weight="1pt" color="#000000" joinstyle="round"/>
                    <v:imagedata o:title=""/>
                    <o:lock v:ext="edit" aspectratio="f"/>
                  </v:line>
                  <v:line id="_x0000_s1026" o:spid="_x0000_s1026" o:spt="20" style="position:absolute;left:8837;top:4834;height:305;width:0;" filled="f" stroked="t" coordsize="21600,21600" o:gfxdata="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9KlhvAAAANsAAAAPAAAAAAAAAAEAIAAAADgAAABkcnMvZG93bnJldi54&#10;bWxQSwECFAAUAAAACACHTuJAMy8FnjsAAAA5AAAAEAAAAAAAAAABACAAAAAhAQAAZHJzL3NoYXBl&#10;eG1sLnhtbFBLBQYAAAAABgAGAFsBAADLAwAAAAA=&#10;">
                    <v:fill on="f" focussize="0,0"/>
                    <v:stroke weight="1pt" color="#000000" joinstyle="round"/>
                    <v:imagedata o:title=""/>
                    <o:lock v:ext="edit" aspectratio="f"/>
                  </v:line>
                  <v:line id="_x0000_s1026" o:spid="_x0000_s1026" o:spt="20" style="position:absolute;left:8838;top:5592;height:305;width:0;" filled="f" stroked="t" coordsize="21600,21600" o:gfxdata="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&#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O9rPRO4AAAA2wAAAA8AAAAAAAAAAQAgAAAAOAAAAGRycy9kb3ducmV2LnhtbFBL&#10;AQIUABQAAAAIAIdO4kAzLwWeOwAAADkAAAAQAAAAAAAAAAEAIAAAAB0BAABkcnMvc2hhcGV4bWwu&#10;eG1sUEsFBgAAAAAGAAYAWwEAAMcDAAAAAA==&#10;">
                    <v:fill on="f" focussize="0,0"/>
                    <v:stroke weight="1pt" color="#000000" joinstyle="round"/>
                    <v:imagedata o:title=""/>
                    <o:lock v:ext="edit" aspectratio="f"/>
                  </v:line>
                  <v:group id="组合 40" o:spid="_x0000_s1026" o:spt="203" style="position:absolute;left:10111;top:4541;height:5302;width:5716;" coordorigin="10111,4541" coordsize="5716,5302" o:gfxdata="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I01lxa9AAAA2wAAAA8AAAAAAAAAAQAg&#10;AAAAOAAAAGRycy9kb3ducmV2LnhtbFBLAQIUABQAAAAIAIdO4kAzLwWeOwAAADkAAAAVAAAAAAAA&#10;AAEAIAAAACIBAABkcnMvZ3JvdXBzaGFwZXhtbC54bWxQSwUGAAAAAAYABgBgAQAA3wMAAAAA&#10;">
                    <o:lock v:ext="edit" aspectratio="f"/>
                    <v:line id="_x0000_s1026" o:spid="_x0000_s1026" o:spt="20" style="position:absolute;left:10111;top:4541;height:6;width:5444;" filled="f" stroked="t" coordsize="21600,21600" o:gfxdata="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GqziL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group id="组合 36" o:spid="_x0000_s1026" o:spt="203" style="position:absolute;left:11522;top:4546;height:4958;width:3513;" coordorigin="11522,4546" coordsize="3513,4958" o:gfxdata="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">
                      <o:lock v:ext="edit" aspectratio="f"/>
                      <v:shape id="文本框 30" o:spid="_x0000_s1026" o:spt="202" type="#_x0000_t202" style="position:absolute;left:12172;top:6309;height:458;width:2482;" fillcolor="#FFFFFF" filled="t" stroked="t" coordsize="21600,21600" o:gfxdata="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z8W3NvwAAANsAAAAPAAAAAAAAAAEAIAAAADgAAABkcnMvZG93bnJl&#10;di54bWxQSwECFAAUAAAACACHTuJAMy8FnjsAAAA5AAAAEAAAAAAAAAABACAAAAAkAQAAZHJzL3No&#10;YXBleG1sLnhtbFBLBQYAAAAABgAGAFsBAADOAwAAAAA=&#10;">
                        <v:fill on="t" focussize="0,0"/>
                        <v:stroke weight="1pt" color="#000000" joinstyle="round"/>
                        <v:imagedata o:title=""/>
                        <o:lock v:ext="edit" aspectratio="f"/>
                        <v:textbo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县级各部门防汛抗旱指挥部</w:t>
                              </w:r>
                            </w:p>
                          </w:txbxContent>
                        </v:textbox>
                      </v:shape>
                      <v:line id="直接连接符 31" o:spid="_x0000_s1026" o:spt="20" style="position:absolute;left:13404;top:4546;height:933;width:7;" filled="f" stroked="t" coordsize="21600,21600" o:gfxdata="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1qcJL0AAADbAAAADwAAAAAAAAABACAAAAA4AAAAZHJzL2Rvd25yZXYu&#10;eG1sUEsBAhQAFAAAAAgAh07iQDMvBZ47AAAAOQAAABAAAAAAAAAAAQAgAAAAIgEAAGRycy9zaGFw&#10;ZXhtbC54bWxQSwUGAAAAAAYABgBbAQAAzAMAAAAA&#10;">
                        <v:fill on="f" focussize="0,0"/>
                        <v:stroke weight="1pt" color="#000000" joinstyle="round"/>
                        <v:imagedata o:title=""/>
                        <o:lock v:ext="edit" aspectratio="f"/>
                      </v:line>
                      <v:shape id="文本框 32" o:spid="_x0000_s1026" o:spt="202" type="#_x0000_t202" style="position:absolute;left:11893;top:7676;height:458;width:3019;" fillcolor="#FFFFFF" filled="t" stroked="t" coordsize="21600,21600" o:gfxdata="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xvViG+AAAA2wAAAA8AAAAAAAAAAQAgAAAAOAAAAGRycy9kb3ducmV2&#10;LnhtbFBLAQIUABQAAAAIAIdO4kAzLwWeOwAAADkAAAAQAAAAAAAAAAEAIAAAACMBAABkcnMvc2hh&#10;cGV4bWwueG1sUEsFBgAAAAAGAAYAWwEAAM0DAAAAAA==&#10;">
                        <v:fill on="t" focussize="0,0"/>
                        <v:stroke weight="1pt" color="#000000" joinstyle="round"/>
                        <v:imagedata o:title=""/>
                        <o:lock v:ext="edit" aspectratio="f"/>
                        <v:textbo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乡（镇）防汛抗旱指挥部旱指挥部</w:t>
                              </w:r>
                            </w:p>
                          </w:txbxContent>
                        </v:textbox>
                      </v:shape>
                      <v:line id="直接连接符 33" o:spid="_x0000_s1026" o:spt="20" style="position:absolute;left:13403;top:6758;height:933;width:7;" filled="f" stroked="t" coordsize="21600,21600" o:gfxdata="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hy70AAADbAAAADwAAAAAAAAABACAAAAA4AAAAZHJzL2Rvd25yZXYu&#10;eG1sUEsBAhQAFAAAAAgAh07iQDMvBZ47AAAAOQAAABAAAAAAAAAAAQAgAAAAIgEAAGRycy9zaGFw&#10;ZXhtbC54bWxQSwUGAAAAAAYABgBbAQAAzAMAAAAA&#10;">
                        <v:fill on="f" focussize="0,0"/>
                        <v:stroke weight="1pt" color="#000000" joinstyle="round"/>
                        <v:imagedata o:title=""/>
                        <o:lock v:ext="edit" aspectratio="f"/>
                      </v:line>
                      <v:shape id="文本框 34" o:spid="_x0000_s1026" o:spt="202" type="#_x0000_t202" style="position:absolute;left:11522;top:9046;height:458;width:3513;" fillcolor="#FFFFFF" filled="t" stroked="t" coordsize="21600,21600" o:gfxdata="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MymvOvwAAANsAAAAPAAAAAAAAAAEAIAAAADgAAABkcnMvZG93bnJl&#10;di54bWxQSwECFAAUAAAACACHTuJAMy8FnjsAAAA5AAAAEAAAAAAAAAABACAAAAAkAQAAZHJzL3No&#10;YXBleG1sLnhtbFBLBQYAAAAABgAGAFsBAADOAwAAAAA=&#10;">
                        <v:fill on="t" focussize="0,0"/>
                        <v:stroke weight="1pt" color="#000000" joinstyle="round"/>
                        <v:imagedata o:title=""/>
                        <o:lock v:ext="edit" aspectratio="f"/>
                        <v:textbo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村（社区）防汛抗旱工作小组旱指挥部</w:t>
                              </w:r>
                            </w:p>
                          </w:txbxContent>
                        </v:textbox>
                      </v:shape>
                      <v:line id="直接连接符 35" o:spid="_x0000_s1026" o:spt="20" style="position:absolute;left:13413;top:8128;height:933;width:7;" filled="f" stroked="t" coordsize="21600,21600" o:gfxdata="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stP7y+AAAA2wAAAA8AAAAAAAAAAQAgAAAAOAAAAGRycy9kb3ducmV2&#10;LnhtbFBLAQIUABQAAAAIAIdO4kAzLwWeOwAAADkAAAAQAAAAAAAAAAEAIAAAACMBAABkcnMvc2hh&#10;cGV4bWwueG1sUEsFBgAAAAAGAAYAWwEAAM0DAAAAAA==&#10;">
                        <v:fill on="f" focussize="0,0"/>
                        <v:stroke weight="1pt" color="#000000" joinstyle="round"/>
                        <v:imagedata o:title=""/>
                        <o:lock v:ext="edit" aspectratio="f"/>
                      </v:line>
                    </v:group>
                    <v:group id="组合 39" o:spid="_x0000_s1026" o:spt="203" style="position:absolute;left:15259;top:4545;height:5298;width:568;" coordorigin="15259,4545" coordsize="568,5298" o:gfxdata="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">
                      <o:lock v:ext="edit" aspectratio="f"/>
                      <v:shape id="文本框 37" o:spid="_x0000_s1026" o:spt="202" type="#_x0000_t202" style="position:absolute;left:15259;top:5953;height:3890;width:568;" fillcolor="#FFFFFF" filled="t" stroked="t" coordsize="21600,21600" o:gfxdata="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0aSVcvwAAANsAAAAPAAAAAAAAAAEAIAAAADgAAABkcnMvZG93bnJl&#10;di54bWxQSwECFAAUAAAACACHTuJAMy8FnjsAAAA5AAAAEAAAAAAAAAABACAAAAAkAQAAZHJzL3No&#10;YXBleG1sLnhtbFBLBQYAAAAABgAGAFsBAADOAwAAAAA=&#10;">
                        <v:fill on="t" focussize="0,0"/>
                        <v:stroke weight="1pt" color="#000000" joinstyle="round"/>
                        <v:imagedata o:title=""/>
                        <o:lock v:ext="edit" aspectratio="f"/>
                        <v:textbox>
                          <w:txbxContent>
                            <w:p>
                              <w:pP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rPr>
                                <w:t>其他防汛抗旱组织抗旱组织</w:t>
                              </w:r>
                            </w:p>
                          </w:txbxContent>
                        </v:textbox>
                      </v:shape>
                      <v:line id="直接连接符 38" o:spid="_x0000_s1026" o:spt="20" style="position:absolute;left:15566;top:4545;height:305;width:0;" filled="f" stroked="t" coordsize="21600,21600" o:gfxdata="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nStr0AAADbAAAADwAAAAAAAAABACAAAAA4AAAAZHJzL2Rvd25yZXYu&#10;eG1sUEsBAhQAFAAAAAgAh07iQDMvBZ47AAAAOQAAABAAAAAAAAAAAQAgAAAAIgEAAGRycy9zaGFw&#10;ZXhtbC54bWxQSwUGAAAAAAYABgBbAQAAzAMAAAAA&#10;">
                        <v:fill on="f" focussize="0,0"/>
                        <v:stroke weight="1pt" color="#000000" joinstyle="round"/>
                        <v:imagedata o:title=""/>
                        <o:lock v:ext="edit" aspectratio="f"/>
                      </v:line>
                    </v:group>
                  </v:group>
                </v:group>
              </v:group>
            </w:pict>
          </mc:Fallback>
        </mc:AlternateContent>
      </w:r>
    </w:p>
    <w:p>
      <w:pPr>
        <w:pageBreakBefore w:val="0"/>
        <w:kinsoku/>
        <w:wordWrap/>
        <w:overflowPunct/>
        <w:topLinePunct w:val="0"/>
        <w:autoSpaceDE/>
        <w:autoSpaceDN/>
        <w:bidi w:val="0"/>
        <w:adjustRightInd/>
        <w:snapToGrid/>
        <w:spacing w:beforeAutospacing="0" w:line="576" w:lineRule="exact"/>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sectPr>
          <w:pgSz w:w="16838" w:h="11906" w:orient="landscape"/>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8677275</wp:posOffset>
                </wp:positionH>
                <wp:positionV relativeFrom="paragraph">
                  <wp:posOffset>939165</wp:posOffset>
                </wp:positionV>
                <wp:extent cx="1905" cy="881380"/>
                <wp:effectExtent l="6350" t="0" r="10795" b="13970"/>
                <wp:wrapNone/>
                <wp:docPr id="56" name="直接连接符 31"/>
                <wp:cNvGraphicFramePr/>
                <a:graphic xmlns:a="http://schemas.openxmlformats.org/drawingml/2006/main">
                  <a:graphicData uri="http://schemas.microsoft.com/office/word/2010/wordprocessingShape">
                    <wps:wsp>
                      <wps:cNvCnPr/>
                      <wps:spPr>
                        <a:xfrm>
                          <a:off x="0" y="0"/>
                          <a:ext cx="1905" cy="881380"/>
                        </a:xfrm>
                        <a:prstGeom prst="line">
                          <a:avLst/>
                        </a:prstGeom>
                        <a:ln w="12700" cap="flat" cmpd="sng">
                          <a:solidFill>
                            <a:srgbClr val="000000"/>
                          </a:solidFill>
                          <a:prstDash val="solid"/>
                          <a:round/>
                          <a:headEnd type="none" w="med" len="med"/>
                          <a:tailEnd type="none" w="med" len="med"/>
                        </a:ln>
                        <a:effectLst/>
                      </wps:spPr>
                      <wps:bodyPr upright="true"/>
                    </wps:wsp>
                  </a:graphicData>
                </a:graphic>
              </wp:anchor>
            </w:drawing>
          </mc:Choice>
          <mc:Fallback>
            <w:pict>
              <v:line id="直接连接符 31" o:spid="_x0000_s1026" o:spt="20" style="position:absolute;left:0pt;margin-left:683.25pt;margin-top:73.95pt;height:69.4pt;width:0.15pt;z-index:251667456;mso-width-relative:page;mso-height-relative:page;" filled="f" stroked="t" coordsize="21600,21600" o:gfxdata="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8XP7j9sAAAANAQAADwAAAAAAAAABACAAAAA4AAAAZHJz&#10;L2Rvd25yZXYueG1sUEsBAhQAFAAAAAgAh07iQAMuxo3rAQAAtgMAAA4AAAAAAAAAAQAgAAAAQAEA&#10;AGRycy9lMm9Eb2MueG1sUEsFBgAAAAAGAAYAWQEAAJ0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-454660</wp:posOffset>
                </wp:positionH>
                <wp:positionV relativeFrom="paragraph">
                  <wp:posOffset>2372995</wp:posOffset>
                </wp:positionV>
                <wp:extent cx="1296670" cy="290830"/>
                <wp:effectExtent l="4445" t="4445" r="13335" b="9525"/>
                <wp:wrapNone/>
                <wp:docPr id="46" name="文本框 46"/>
                <wp:cNvGraphicFramePr/>
                <a:graphic xmlns:a="http://schemas.openxmlformats.org/drawingml/2006/main">
                  <a:graphicData uri="http://schemas.microsoft.com/office/word/2010/wordprocessingShape">
                    <wps:wsp>
                      <wps:cNvSpPr txBox="true"/>
                      <wps:spPr>
                        <a:xfrm>
                          <a:off x="0" y="0"/>
                          <a:ext cx="1296670" cy="290830"/>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预警预报</w:t>
                            </w:r>
                            <w:r>
                              <w:rPr>
                                <w:rFonts w:hint="eastAsia" w:ascii="仿宋_GB2312" w:hAnsi="仿宋_GB2312" w:eastAsia="仿宋_GB2312" w:cs="仿宋_GB2312"/>
                                <w:color w:val="auto"/>
                                <w:spacing w:val="6"/>
                                <w:sz w:val="24"/>
                                <w:szCs w:val="24"/>
                              </w:rPr>
                              <w:t>组</w:t>
                            </w:r>
                          </w:p>
                        </w:txbxContent>
                      </wps:txbx>
                      <wps:bodyPr upright="true"/>
                    </wps:wsp>
                  </a:graphicData>
                </a:graphic>
              </wp:anchor>
            </w:drawing>
          </mc:Choice>
          <mc:Fallback>
            <w:pict>
              <v:shape id="_x0000_s1026" o:spid="_x0000_s1026" o:spt="202" type="#_x0000_t202" style="position:absolute;left:0pt;margin-left:-35.8pt;margin-top:186.85pt;height:22.9pt;width:102.1pt;z-index:251660288;mso-width-relative:page;mso-height-relative:page;" fillcolor="#FFFFFF" filled="t" stroked="t" coordsize="21600,21600" o:gfxdata="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noTN52AAAAAsBAAAPAAAAAAAA&#10;AAEAIAAAADgAAABkcnMvZG93bnJldi54bWxQSwECFAAUAAAACACHTuJAHUyJ9/wBAAD+AwAADgAA&#10;AAAAAAABACAAAAA9AQAAZHJzL2Uyb0RvYy54bWxQSwUGAAAAAAYABgBZAQAAqwU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预警预报</w:t>
                      </w:r>
                      <w:r>
                        <w:rPr>
                          <w:rFonts w:hint="eastAsia" w:ascii="仿宋_GB2312" w:hAnsi="仿宋_GB2312" w:eastAsia="仿宋_GB2312" w:cs="仿宋_GB2312"/>
                          <w:color w:val="auto"/>
                          <w:spacing w:val="6"/>
                          <w:sz w:val="24"/>
                          <w:szCs w:val="24"/>
                        </w:rPr>
                        <w:t>组</w:t>
                      </w:r>
                    </w:p>
                  </w:txbxContent>
                </v:textbox>
              </v:shap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-450850</wp:posOffset>
                </wp:positionH>
                <wp:positionV relativeFrom="paragraph">
                  <wp:posOffset>2797810</wp:posOffset>
                </wp:positionV>
                <wp:extent cx="1297305" cy="290830"/>
                <wp:effectExtent l="4445" t="4445" r="12700" b="9525"/>
                <wp:wrapNone/>
                <wp:docPr id="47" name="文本框 47"/>
                <wp:cNvGraphicFramePr/>
                <a:graphic xmlns:a="http://schemas.openxmlformats.org/drawingml/2006/main">
                  <a:graphicData uri="http://schemas.microsoft.com/office/word/2010/wordprocessingShape">
                    <wps:wsp>
                      <wps:cNvSpPr txBox="true"/>
                      <wps:spPr>
                        <a:xfrm>
                          <a:off x="0" y="0"/>
                          <a:ext cx="1297305" cy="290830"/>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灾害防治</w:t>
                            </w:r>
                            <w:r>
                              <w:rPr>
                                <w:rFonts w:hint="eastAsia" w:ascii="仿宋_GB2312" w:hAnsi="仿宋_GB2312" w:eastAsia="仿宋_GB2312" w:cs="仿宋_GB2312"/>
                                <w:color w:val="auto"/>
                                <w:spacing w:val="6"/>
                                <w:sz w:val="24"/>
                                <w:szCs w:val="24"/>
                              </w:rPr>
                              <w:t>组</w:t>
                            </w:r>
                          </w:p>
                        </w:txbxContent>
                      </wps:txbx>
                      <wps:bodyPr upright="true"/>
                    </wps:wsp>
                  </a:graphicData>
                </a:graphic>
              </wp:anchor>
            </w:drawing>
          </mc:Choice>
          <mc:Fallback>
            <w:pict>
              <v:shape id="_x0000_s1026" o:spid="_x0000_s1026" o:spt="202" type="#_x0000_t202" style="position:absolute;left:0pt;margin-left:-35.5pt;margin-top:220.3pt;height:22.9pt;width:102.15pt;z-index:251661312;mso-width-relative:page;mso-height-relative:page;" fillcolor="#FFFFFF" filled="t" stroked="t" coordsize="21600,21600" o:gfxdata="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ErHkz1wAAAAsBAAAPAAAAAAAA&#10;AAEAIAAAADgAAABkcnMvZG93bnJldi54bWxQSwECFAAUAAAACACHTuJA0kvi6v0BAAD+AwAADgAA&#10;AAAAAAABACAAAAA8AQAAZHJzL2Uyb0RvYy54bWxQSwUGAAAAAAYABgBZAQAAqwU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灾害防治</w:t>
                      </w:r>
                      <w:r>
                        <w:rPr>
                          <w:rFonts w:hint="eastAsia" w:ascii="仿宋_GB2312" w:hAnsi="仿宋_GB2312" w:eastAsia="仿宋_GB2312" w:cs="仿宋_GB2312"/>
                          <w:color w:val="auto"/>
                          <w:spacing w:val="6"/>
                          <w:sz w:val="24"/>
                          <w:szCs w:val="24"/>
                        </w:rPr>
                        <w:t>组</w:t>
                      </w:r>
                    </w:p>
                  </w:txbxContent>
                </v:textbox>
              </v:shap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-447675</wp:posOffset>
                </wp:positionH>
                <wp:positionV relativeFrom="paragraph">
                  <wp:posOffset>3222625</wp:posOffset>
                </wp:positionV>
                <wp:extent cx="1288415" cy="290830"/>
                <wp:effectExtent l="4445" t="4445" r="21590" b="9525"/>
                <wp:wrapNone/>
                <wp:docPr id="48" name="文本框 48"/>
                <wp:cNvGraphicFramePr/>
                <a:graphic xmlns:a="http://schemas.openxmlformats.org/drawingml/2006/main">
                  <a:graphicData uri="http://schemas.microsoft.com/office/word/2010/wordprocessingShape">
                    <wps:wsp>
                      <wps:cNvSpPr txBox="true"/>
                      <wps:spPr>
                        <a:xfrm>
                          <a:off x="0" y="0"/>
                          <a:ext cx="1288415" cy="290830"/>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jc w:val="center"/>
                              <w:textAlignment w:val="auto"/>
                              <w:rPr>
                                <w:rFonts w:hint="default" w:ascii="仿宋_GB2312" w:hAnsi="仿宋_GB2312" w:eastAsia="仿宋_GB2312" w:cs="仿宋_GB2312"/>
                                <w:color w:val="auto"/>
                                <w:spacing w:val="6"/>
                                <w:sz w:val="24"/>
                                <w:szCs w:val="24"/>
                                <w:lang w:val="en-US"/>
                              </w:rPr>
                            </w:pPr>
                            <w:r>
                              <w:rPr>
                                <w:rFonts w:hint="eastAsia" w:ascii="仿宋_GB2312" w:hAnsi="仿宋_GB2312" w:eastAsia="仿宋_GB2312" w:cs="仿宋_GB2312"/>
                                <w:color w:val="auto"/>
                                <w:spacing w:val="6"/>
                                <w:sz w:val="22"/>
                                <w:szCs w:val="22"/>
                                <w:lang w:val="en-US" w:eastAsia="zh-CN"/>
                              </w:rPr>
                              <w:t>抢险救援组</w:t>
                            </w:r>
                          </w:p>
                        </w:txbxContent>
                      </wps:txbx>
                      <wps:bodyPr upright="true"/>
                    </wps:wsp>
                  </a:graphicData>
                </a:graphic>
              </wp:anchor>
            </w:drawing>
          </mc:Choice>
          <mc:Fallback>
            <w:pict>
              <v:shape id="_x0000_s1026" o:spid="_x0000_s1026" o:spt="202" type="#_x0000_t202" style="position:absolute;left:0pt;margin-left:-35.25pt;margin-top:253.75pt;height:22.9pt;width:101.45pt;z-index:251662336;mso-width-relative:page;mso-height-relative:page;" fillcolor="#FFFFFF" filled="t" stroked="t" coordsize="21600,21600" o:gfxdata="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4bf1utcAAAALAQAADwAAAAAAAAAB&#10;ACAAAAA4AAAAZHJzL2Rvd25yZXYueG1sUEsBAhQAFAAAAAgAh07iQGPkCTH7AQAA/gMAAA4AAAAA&#10;AAAAAQAgAAAAPAEAAGRycy9lMm9Eb2MueG1sUEsFBgAAAAAGAAYAWQEAAKkFA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bidi w:val="0"/>
                        <w:adjustRightInd/>
                        <w:snapToGrid/>
                        <w:jc w:val="center"/>
                        <w:textAlignment w:val="auto"/>
                        <w:rPr>
                          <w:rFonts w:hint="default" w:ascii="仿宋_GB2312" w:hAnsi="仿宋_GB2312" w:eastAsia="仿宋_GB2312" w:cs="仿宋_GB2312"/>
                          <w:color w:val="auto"/>
                          <w:spacing w:val="6"/>
                          <w:sz w:val="24"/>
                          <w:szCs w:val="24"/>
                          <w:lang w:val="en-US"/>
                        </w:rPr>
                      </w:pPr>
                      <w:r>
                        <w:rPr>
                          <w:rFonts w:hint="eastAsia" w:ascii="仿宋_GB2312" w:hAnsi="仿宋_GB2312" w:eastAsia="仿宋_GB2312" w:cs="仿宋_GB2312"/>
                          <w:color w:val="auto"/>
                          <w:spacing w:val="6"/>
                          <w:sz w:val="22"/>
                          <w:szCs w:val="22"/>
                          <w:lang w:val="en-US" w:eastAsia="zh-CN"/>
                        </w:rPr>
                        <w:t>抢险救援组</w:t>
                      </w:r>
                    </w:p>
                  </w:txbxContent>
                </v:textbox>
              </v:shap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-452120</wp:posOffset>
                </wp:positionH>
                <wp:positionV relativeFrom="paragraph">
                  <wp:posOffset>3655695</wp:posOffset>
                </wp:positionV>
                <wp:extent cx="1288415" cy="290830"/>
                <wp:effectExtent l="4445" t="4445" r="21590" b="9525"/>
                <wp:wrapNone/>
                <wp:docPr id="49" name="文本框 49"/>
                <wp:cNvGraphicFramePr/>
                <a:graphic xmlns:a="http://schemas.openxmlformats.org/drawingml/2006/main">
                  <a:graphicData uri="http://schemas.microsoft.com/office/word/2010/wordprocessingShape">
                    <wps:wsp>
                      <wps:cNvSpPr txBox="true"/>
                      <wps:spPr>
                        <a:xfrm>
                          <a:off x="0" y="0"/>
                          <a:ext cx="1288415" cy="290830"/>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jc w:val="center"/>
                              <w:textAlignment w:val="auto"/>
                              <w:rPr>
                                <w:rFonts w:hint="default" w:ascii="仿宋_GB2312" w:hAnsi="仿宋_GB2312" w:eastAsia="仿宋_GB2312" w:cs="仿宋_GB2312"/>
                                <w:color w:val="auto"/>
                                <w:spacing w:val="6"/>
                                <w:sz w:val="24"/>
                                <w:szCs w:val="24"/>
                                <w:lang w:val="en-US"/>
                              </w:rPr>
                            </w:pPr>
                            <w:r>
                              <w:rPr>
                                <w:rFonts w:hint="eastAsia" w:ascii="仿宋_GB2312" w:hAnsi="仿宋_GB2312" w:eastAsia="仿宋_GB2312" w:cs="仿宋_GB2312"/>
                                <w:color w:val="auto"/>
                                <w:spacing w:val="6"/>
                                <w:sz w:val="22"/>
                                <w:szCs w:val="22"/>
                                <w:lang w:val="en-US" w:eastAsia="zh-CN"/>
                              </w:rPr>
                              <w:t>通信电力保障组</w:t>
                            </w:r>
                          </w:p>
                        </w:txbxContent>
                      </wps:txbx>
                      <wps:bodyPr upright="true"/>
                    </wps:wsp>
                  </a:graphicData>
                </a:graphic>
              </wp:anchor>
            </w:drawing>
          </mc:Choice>
          <mc:Fallback>
            <w:pict>
              <v:shape id="_x0000_s1026" o:spid="_x0000_s1026" o:spt="202" type="#_x0000_t202" style="position:absolute;left:0pt;margin-left:-35.6pt;margin-top:287.85pt;height:22.9pt;width:101.45pt;z-index:251663360;mso-width-relative:page;mso-height-relative:page;" fillcolor="#FFFFFF" filled="t" stroked="t" coordsize="21600,21600" o:gfxdata="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BSj5f/YAAAACwEAAA8AAAAA&#10;AAAAAQAgAAAAOAAAAGRycy9kb3ducmV2LnhtbFBLAQIUABQAAAAIAIdO4kBTQ6un/gEAAP4DAAAO&#10;AAAAAAAAAAEAIAAAAD0BAABkcnMvZTJvRG9jLnhtbFBLBQYAAAAABgAGAFkBAACtBQ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bidi w:val="0"/>
                        <w:adjustRightInd/>
                        <w:snapToGrid/>
                        <w:jc w:val="center"/>
                        <w:textAlignment w:val="auto"/>
                        <w:rPr>
                          <w:rFonts w:hint="default" w:ascii="仿宋_GB2312" w:hAnsi="仿宋_GB2312" w:eastAsia="仿宋_GB2312" w:cs="仿宋_GB2312"/>
                          <w:color w:val="auto"/>
                          <w:spacing w:val="6"/>
                          <w:sz w:val="24"/>
                          <w:szCs w:val="24"/>
                          <w:lang w:val="en-US"/>
                        </w:rPr>
                      </w:pPr>
                      <w:r>
                        <w:rPr>
                          <w:rFonts w:hint="eastAsia" w:ascii="仿宋_GB2312" w:hAnsi="仿宋_GB2312" w:eastAsia="仿宋_GB2312" w:cs="仿宋_GB2312"/>
                          <w:color w:val="auto"/>
                          <w:spacing w:val="6"/>
                          <w:sz w:val="22"/>
                          <w:szCs w:val="22"/>
                          <w:lang w:val="en-US" w:eastAsia="zh-CN"/>
                        </w:rPr>
                        <w:t>通信电力保障组</w:t>
                      </w:r>
                    </w:p>
                  </w:txbxContent>
                </v:textbox>
              </v:shap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-450215</wp:posOffset>
                </wp:positionH>
                <wp:positionV relativeFrom="paragraph">
                  <wp:posOffset>4111625</wp:posOffset>
                </wp:positionV>
                <wp:extent cx="1278255" cy="290830"/>
                <wp:effectExtent l="4445" t="4445" r="12700" b="9525"/>
                <wp:wrapNone/>
                <wp:docPr id="50" name="文本框 50"/>
                <wp:cNvGraphicFramePr/>
                <a:graphic xmlns:a="http://schemas.openxmlformats.org/drawingml/2006/main">
                  <a:graphicData uri="http://schemas.microsoft.com/office/word/2010/wordprocessingShape">
                    <wps:wsp>
                      <wps:cNvSpPr txBox="true"/>
                      <wps:spPr>
                        <a:xfrm>
                          <a:off x="0" y="0"/>
                          <a:ext cx="1278255" cy="290830"/>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交通保障</w:t>
                            </w:r>
                            <w:r>
                              <w:rPr>
                                <w:rFonts w:hint="eastAsia" w:ascii="仿宋_GB2312" w:hAnsi="仿宋_GB2312" w:eastAsia="仿宋_GB2312" w:cs="仿宋_GB2312"/>
                                <w:color w:val="auto"/>
                                <w:spacing w:val="6"/>
                                <w:sz w:val="24"/>
                                <w:szCs w:val="24"/>
                              </w:rPr>
                              <w:t>组</w:t>
                            </w:r>
                          </w:p>
                        </w:txbxContent>
                      </wps:txbx>
                      <wps:bodyPr upright="true"/>
                    </wps:wsp>
                  </a:graphicData>
                </a:graphic>
              </wp:anchor>
            </w:drawing>
          </mc:Choice>
          <mc:Fallback>
            <w:pict>
              <v:shape id="_x0000_s1026" o:spid="_x0000_s1026" o:spt="202" type="#_x0000_t202" style="position:absolute;left:0pt;margin-left:-35.45pt;margin-top:323.75pt;height:22.9pt;width:100.65pt;z-index:251664384;mso-width-relative:page;mso-height-relative:page;" fillcolor="#FFFFFF" filled="t" stroked="t" coordsize="21600,21600" o:gfxdata="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F6FmdXYAAAACwEAAA8AAAAAAAAA&#10;AQAgAAAAOAAAAGRycy9kb3ducmV2LnhtbFBLAQIUABQAAAAIAIdO4kDrMmDw+wEAAP4DAAAOAAAA&#10;AAAAAAEAIAAAAD0BAABkcnMvZTJvRG9jLnhtbFBLBQYAAAAABgAGAFkBAACqBQAAAAA=&#10;">
                <v:fill on="t" focussize="0,0"/>
                <v:stroke weight="0.5pt" color="#000000" joinstyle="round"/>
                <v:imagedata o:title=""/>
                <o:lock v:ext="edit" aspectratio="f"/>
                <v:textbox>
                  <w:txbxContent>
                    <w:p>
                      <w:pPr>
                        <w:jc w:val="center"/>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val="en-US" w:eastAsia="zh-CN"/>
                        </w:rPr>
                        <w:t>交通保障</w:t>
                      </w:r>
                      <w:r>
                        <w:rPr>
                          <w:rFonts w:hint="eastAsia" w:ascii="仿宋_GB2312" w:hAnsi="仿宋_GB2312" w:eastAsia="仿宋_GB2312" w:cs="仿宋_GB2312"/>
                          <w:color w:val="auto"/>
                          <w:spacing w:val="6"/>
                          <w:sz w:val="24"/>
                          <w:szCs w:val="24"/>
                        </w:rPr>
                        <w:t>组</w:t>
                      </w:r>
                    </w:p>
                  </w:txbxContent>
                </v:textbox>
              </v:shape>
            </w:pict>
          </mc:Fallback>
        </mc:AlternateContent>
      </w: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7303770</wp:posOffset>
                </wp:positionH>
                <wp:positionV relativeFrom="paragraph">
                  <wp:posOffset>1434465</wp:posOffset>
                </wp:positionV>
                <wp:extent cx="4445" cy="592455"/>
                <wp:effectExtent l="6350" t="0" r="8255" b="17145"/>
                <wp:wrapNone/>
                <wp:docPr id="55" name="直接连接符 31"/>
                <wp:cNvGraphicFramePr/>
                <a:graphic xmlns:a="http://schemas.openxmlformats.org/drawingml/2006/main">
                  <a:graphicData uri="http://schemas.microsoft.com/office/word/2010/wordprocessingShape">
                    <wps:wsp>
                      <wps:cNvCnPr/>
                      <wps:spPr>
                        <a:xfrm>
                          <a:off x="0" y="0"/>
                          <a:ext cx="4445" cy="592455"/>
                        </a:xfrm>
                        <a:prstGeom prst="line">
                          <a:avLst/>
                        </a:prstGeom>
                        <a:ln w="12700" cap="flat" cmpd="sng">
                          <a:solidFill>
                            <a:srgbClr val="000000"/>
                          </a:solidFill>
                          <a:prstDash val="solid"/>
                          <a:round/>
                          <a:headEnd type="none" w="med" len="med"/>
                          <a:tailEnd type="none" w="med" len="med"/>
                        </a:ln>
                        <a:effectLst/>
                      </wps:spPr>
                      <wps:bodyPr upright="true"/>
                    </wps:wsp>
                  </a:graphicData>
                </a:graphic>
              </wp:anchor>
            </w:drawing>
          </mc:Choice>
          <mc:Fallback>
            <w:pict>
              <v:line id="直接连接符 31" o:spid="_x0000_s1026" o:spt="20" style="position:absolute;left:0pt;margin-left:575.1pt;margin-top:112.95pt;height:46.65pt;width:0.35pt;z-index:251666432;mso-width-relative:page;mso-height-relative:page;" filled="f" stroked="t" coordsize="21600,21600" o:gfxdata="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WZGU9oAAAANAQAADwAAAAAAAAABACAAAAA4AAAAZHJzL2Rv&#10;d25yZXYueG1sUEsBAhQAFAAAAAgAh07iQFHYDQ3pAQAAtgMAAA4AAAAAAAAAAQAgAAAAPwEAAGRy&#10;cy9lMm9Eb2MueG1sUEsFBgAAAAAGAAYAWQEAAJoFAAAAAA==&#10;">
                <v:fill on="f" focussize="0,0"/>
                <v:stroke weight="1pt" color="#000000" joinstyle="round"/>
                <v:imagedata o:title=""/>
                <o:lock v:ext="edit" aspectratio="f"/>
              </v:line>
            </w:pict>
          </mc:Fallback>
        </mc:AlternateContent>
      </w:r>
    </w:p>
    <w:p>
      <w:pPr>
        <w:pStyle w:val="6"/>
        <w:pageBreakBefore w:val="0"/>
        <w:kinsoku/>
        <w:wordWrap/>
        <w:overflowPunct/>
        <w:topLinePunct w:val="0"/>
        <w:autoSpaceDE/>
        <w:autoSpaceDN/>
        <w:bidi w:val="0"/>
        <w:adjustRightInd/>
        <w:snapToGrid/>
        <w:spacing w:before="0" w:beforeAutospacing="0" w:after="0" w:line="576" w:lineRule="exact"/>
        <w:ind w:left="0" w:leftChars="0" w:firstLine="0" w:firstLineChars="0"/>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附件2</w:t>
      </w:r>
    </w:p>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t>红原县防汛抗旱指挥部专项工作组构成及职责</w:t>
      </w:r>
    </w:p>
    <w:tbl>
      <w:tblPr>
        <w:tblStyle w:val="14"/>
        <w:tblW w:w="16337" w:type="dxa"/>
        <w:tblInd w:w="-3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991"/>
        <w:gridCol w:w="1518"/>
        <w:gridCol w:w="391"/>
        <w:gridCol w:w="2032"/>
        <w:gridCol w:w="1350"/>
        <w:gridCol w:w="654"/>
        <w:gridCol w:w="1839"/>
        <w:gridCol w:w="780"/>
        <w:gridCol w:w="1963"/>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541" w:type="dxa"/>
            <w:vAlign w:val="center"/>
          </w:tcPr>
          <w:p>
            <w:pPr>
              <w:pageBreakBefore w:val="0"/>
              <w:kinsoku/>
              <w:wordWrap/>
              <w:overflowPunct/>
              <w:topLinePunct w:val="0"/>
              <w:autoSpaceDE/>
              <w:autoSpaceDN/>
              <w:bidi w:val="0"/>
              <w:adjustRightInd/>
              <w:snapToGrid/>
              <w:ind w:firstLine="640" w:firstLineChars="200"/>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-71120</wp:posOffset>
                      </wp:positionH>
                      <wp:positionV relativeFrom="paragraph">
                        <wp:posOffset>-5080</wp:posOffset>
                      </wp:positionV>
                      <wp:extent cx="975360" cy="800735"/>
                      <wp:effectExtent l="3810" t="5080" r="11430" b="13335"/>
                      <wp:wrapNone/>
                      <wp:docPr id="16" name="直接连接符 16"/>
                      <wp:cNvGraphicFramePr/>
                      <a:graphic xmlns:a="http://schemas.openxmlformats.org/drawingml/2006/main">
                        <a:graphicData uri="http://schemas.microsoft.com/office/word/2010/wordprocessingShape">
                          <wps:wsp>
                            <wps:cNvCnPr/>
                            <wps:spPr>
                              <a:xfrm>
                                <a:off x="386080" y="1220470"/>
                                <a:ext cx="975360" cy="80073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pt;margin-top:-0.4pt;height:63.05pt;width:76.8pt;z-index:251668480;mso-width-relative:page;mso-height-relative:page;" filled="f" stroked="t" coordsize="21600,21600" o:gfxdata="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HsPOY3YAAAACQEAAA8AAAAAAAAAAQAgAAAAOAAAAGRycy9kb3ducmV2LnhtbFBLAQIUABQAAAAI&#10;AIdO4kAsuGgs1wEAAHQDAAAOAAAAAAAAAAEAIAAAAD0BAABkcnMvZTJvRG9jLnhtbFBLBQYAAAAA&#10;BgAGAFkBAACGBQAAAAA=&#10;">
                      <v:fill on="f" focussize="0,0"/>
                      <v:stroke weight="1pt" color="#000000" miterlimit="8" joinstyle="miter"/>
                      <v:imagedata o:title=""/>
                      <o:lock v:ext="edit" aspectratio="f"/>
                    </v:line>
                  </w:pict>
                </mc:Fallback>
              </mc:AlternateContent>
            </w: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分组</w:t>
            </w:r>
          </w:p>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分工</w:t>
            </w:r>
          </w:p>
        </w:tc>
        <w:tc>
          <w:tcPr>
            <w:tcW w:w="1991"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综合协调组</w:t>
            </w:r>
          </w:p>
        </w:tc>
        <w:tc>
          <w:tcPr>
            <w:tcW w:w="1909" w:type="dxa"/>
            <w:gridSpan w:val="2"/>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预警预报</w:t>
            </w:r>
            <w:r>
              <w:rPr>
                <w:rFonts w:hint="default" w:ascii="Times New Roman" w:hAnsi="Times New Roman" w:eastAsia="仿宋_GB2312" w:cs="Times New Roman"/>
                <w:color w:val="000000" w:themeColor="text1"/>
                <w:spacing w:val="6"/>
                <w:sz w:val="32"/>
                <w:szCs w:val="32"/>
                <w14:textFill>
                  <w14:solidFill>
                    <w14:schemeClr w14:val="tx1"/>
                  </w14:solidFill>
                </w14:textFill>
              </w:rPr>
              <w:t>组</w:t>
            </w:r>
          </w:p>
        </w:tc>
        <w:tc>
          <w:tcPr>
            <w:tcW w:w="2032"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灾害防治</w:t>
            </w:r>
            <w:r>
              <w:rPr>
                <w:rFonts w:hint="default" w:ascii="Times New Roman" w:hAnsi="Times New Roman" w:eastAsia="仿宋_GB2312" w:cs="Times New Roman"/>
                <w:color w:val="000000" w:themeColor="text1"/>
                <w:spacing w:val="6"/>
                <w:sz w:val="32"/>
                <w:szCs w:val="32"/>
                <w14:textFill>
                  <w14:solidFill>
                    <w14:schemeClr w14:val="tx1"/>
                  </w14:solidFill>
                </w14:textFill>
              </w:rPr>
              <w:t>组</w:t>
            </w:r>
          </w:p>
        </w:tc>
        <w:tc>
          <w:tcPr>
            <w:tcW w:w="2004" w:type="dxa"/>
            <w:gridSpan w:val="2"/>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抢险救援组</w:t>
            </w:r>
          </w:p>
        </w:tc>
        <w:tc>
          <w:tcPr>
            <w:tcW w:w="2619" w:type="dxa"/>
            <w:gridSpan w:val="2"/>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通信电力保障组</w:t>
            </w:r>
          </w:p>
        </w:tc>
        <w:tc>
          <w:tcPr>
            <w:tcW w:w="1963"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交通保障组</w:t>
            </w:r>
          </w:p>
        </w:tc>
        <w:tc>
          <w:tcPr>
            <w:tcW w:w="2278"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灾情评估组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541"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牵头单位</w:t>
            </w:r>
          </w:p>
        </w:tc>
        <w:tc>
          <w:tcPr>
            <w:tcW w:w="1991"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县应急管理局、县水务局</w:t>
            </w:r>
          </w:p>
        </w:tc>
        <w:tc>
          <w:tcPr>
            <w:tcW w:w="19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县气象局、县水务局、县自然资源局</w:t>
            </w:r>
          </w:p>
        </w:tc>
        <w:tc>
          <w:tcPr>
            <w:tcW w:w="2032"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县水务局</w:t>
            </w:r>
          </w:p>
        </w:tc>
        <w:tc>
          <w:tcPr>
            <w:tcW w:w="2004"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县应急管理局</w:t>
            </w:r>
          </w:p>
        </w:tc>
        <w:tc>
          <w:tcPr>
            <w:tcW w:w="261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县经信商务局</w:t>
            </w:r>
          </w:p>
        </w:tc>
        <w:tc>
          <w:tcPr>
            <w:tcW w:w="1963"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县交通运输局</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成员单位</w:t>
            </w:r>
          </w:p>
        </w:tc>
        <w:tc>
          <w:tcPr>
            <w:tcW w:w="1991"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县发改局、县公安局、县自然资源局、县交通运输局、县财政局、各乡（镇）等</w:t>
            </w:r>
          </w:p>
        </w:tc>
        <w:tc>
          <w:tcPr>
            <w:tcW w:w="19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县应急管理局、各乡（镇）等</w:t>
            </w:r>
          </w:p>
        </w:tc>
        <w:tc>
          <w:tcPr>
            <w:tcW w:w="2032"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县自然资源局、县住建局、县交通运输局、县科技农牧局、县文体旅游局、各乡（镇）等</w:t>
            </w:r>
          </w:p>
        </w:tc>
        <w:tc>
          <w:tcPr>
            <w:tcW w:w="2004"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县人武部、武警机动二大队、</w:t>
            </w:r>
            <w:r>
              <w:rPr>
                <w:rFonts w:hint="default" w:ascii="Times New Roman" w:hAnsi="Times New Roman" w:eastAsia="仿宋_GB2312" w:cs="Times New Roman"/>
                <w:color w:val="000000" w:themeColor="text1"/>
                <w:kern w:val="0"/>
                <w:sz w:val="24"/>
                <w:szCs w:val="24"/>
                <w:lang w:val="zh-TW" w:eastAsia="zh-CN" w:bidi="ar-SA"/>
                <w14:textFill>
                  <w14:solidFill>
                    <w14:schemeClr w14:val="tx1"/>
                  </w14:solidFill>
                </w14:textFill>
              </w:rPr>
              <w:t>县武警中队、</w:t>
            </w: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县公安局、县自然资源局、县住建局、县财政局、团县委、县红十字会、县消防救援大队、各乡（镇）等</w:t>
            </w:r>
          </w:p>
        </w:tc>
        <w:tc>
          <w:tcPr>
            <w:tcW w:w="261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县发改委、县电力公司、县电信公司、县移动公司、县联通公司、县铁塔公司、各乡（镇）等</w:t>
            </w:r>
          </w:p>
        </w:tc>
        <w:tc>
          <w:tcPr>
            <w:tcW w:w="1963"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县公安交警、红原公路管理分局、刷经寺公路管理分局、阿坝红原机场、各乡（镇）等</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县水务局、县自然资源局、县住建局、县经信商务局、县交通运输局、县科农局、县林草局、县审计局、县统计局、红原生态环境局、各乡（镇）等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工作职责</w:t>
            </w:r>
          </w:p>
        </w:tc>
        <w:tc>
          <w:tcPr>
            <w:tcW w:w="1991" w:type="dxa"/>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传达贯彻党中央、国务院指示，传达执行国家防总、省委省政府、州委州政府和县委、县政府指示、部署，做好防汛抗旱综合协调工作。汇总报送灾险情动态和应急工作进展情况等。完成县防指交办的其他任务。</w:t>
            </w:r>
          </w:p>
        </w:tc>
        <w:tc>
          <w:tcPr>
            <w:tcW w:w="19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负责气象、水文、地质、测绘等预报预警，密切监视汛情、险情、灾情及次生衍生灾害发展态势，及时组织会商研判，为“防”“治”“救”提供决策支持。完成县防指交办的其他任务。</w:t>
            </w:r>
          </w:p>
        </w:tc>
        <w:tc>
          <w:tcPr>
            <w:tcW w:w="2032"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负责灾害“防”“治”工作</w:t>
            </w:r>
          </w:p>
        </w:tc>
        <w:tc>
          <w:tcPr>
            <w:tcW w:w="2004"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负责组织指导救援救助受灾群众，统筹各相关力量实施抢险救援救灾工作。完成县防指交办的其他任务。</w:t>
            </w:r>
          </w:p>
        </w:tc>
        <w:tc>
          <w:tcPr>
            <w:tcW w:w="261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负责抢险救援应急通信、电力等保障工作；负责抢修供电、通信等设施。完成县防指交办的其他任务。</w:t>
            </w:r>
          </w:p>
        </w:tc>
        <w:tc>
          <w:tcPr>
            <w:tcW w:w="1963"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负责做好交通运输保障。组织开展道路交通抢通保通和风险隐患排查整治工作，维护交通秩序；协调组织优先运送伤员和抢险救援救灾人员、物资、设备。完成县防指交办的其他任务。</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负责灾情统计、核查和灾害损失评估、灾害调查评估等工作。完成县防指交办的其他任务。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541" w:type="dxa"/>
            <w:vAlign w:val="center"/>
          </w:tcPr>
          <w:p>
            <w:pPr>
              <w:pageBreakBefore w:val="0"/>
              <w:kinsoku/>
              <w:wordWrap/>
              <w:overflowPunct/>
              <w:topLinePunct w:val="0"/>
              <w:autoSpaceDE/>
              <w:autoSpaceDN/>
              <w:bidi w:val="0"/>
              <w:adjustRightInd/>
              <w:snapToGrid/>
              <w:ind w:firstLine="640" w:firstLineChars="200"/>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-71120</wp:posOffset>
                      </wp:positionH>
                      <wp:positionV relativeFrom="paragraph">
                        <wp:posOffset>-5080</wp:posOffset>
                      </wp:positionV>
                      <wp:extent cx="965200" cy="796925"/>
                      <wp:effectExtent l="3810" t="5080" r="21590" b="17145"/>
                      <wp:wrapNone/>
                      <wp:docPr id="20" name="直接连接符 20"/>
                      <wp:cNvGraphicFramePr/>
                      <a:graphic xmlns:a="http://schemas.openxmlformats.org/drawingml/2006/main">
                        <a:graphicData uri="http://schemas.microsoft.com/office/word/2010/wordprocessingShape">
                          <wps:wsp>
                            <wps:cNvCnPr/>
                            <wps:spPr>
                              <a:xfrm>
                                <a:off x="386080" y="1220470"/>
                                <a:ext cx="965200" cy="796925"/>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6pt;margin-top:-0.4pt;height:62.75pt;width:76pt;z-index:251669504;mso-width-relative:page;mso-height-relative:page;" filled="f" stroked="t" coordsize="21600,21600" o:gfxdata="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C5dBzNcAAAAJAQAADwAAAAAAAAABACAAAAA4AAAAZHJzL2Rvd25yZXYueG1sUEsBAhQAFAAAAAgA&#10;h07iQE5JGtnXAQAAdAMAAA4AAAAAAAAAAQAgAAAAPAEAAGRycy9lMm9Eb2MueG1sUEsFBgAAAAAG&#10;AAYAWQEAAIUFAAAAAA==&#10;">
                      <v:fill on="f" focussize="0,0"/>
                      <v:stroke weight="1pt" color="#000000" miterlimit="8" joinstyle="miter"/>
                      <v:imagedata o:title=""/>
                      <o:lock v:ext="edit" aspectratio="f"/>
                    </v:line>
                  </w:pict>
                </mc:Fallback>
              </mc:AlternateContent>
            </w: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分组</w:t>
            </w:r>
          </w:p>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分工</w:t>
            </w:r>
          </w:p>
        </w:tc>
        <w:tc>
          <w:tcPr>
            <w:tcW w:w="3509" w:type="dxa"/>
            <w:gridSpan w:val="2"/>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群众安置组</w:t>
            </w:r>
          </w:p>
        </w:tc>
        <w:tc>
          <w:tcPr>
            <w:tcW w:w="3773" w:type="dxa"/>
            <w:gridSpan w:val="3"/>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医疗救治（</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心里疏导</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）组</w:t>
            </w:r>
          </w:p>
        </w:tc>
        <w:tc>
          <w:tcPr>
            <w:tcW w:w="2493" w:type="dxa"/>
            <w:gridSpan w:val="2"/>
            <w:vAlign w:val="center"/>
          </w:tcPr>
          <w:p>
            <w:pPr>
              <w:pageBreakBefore w:val="0"/>
              <w:numPr>
                <w:ilvl w:val="0"/>
                <w:numId w:val="0"/>
              </w:numPr>
              <w:tabs>
                <w:tab w:val="left" w:pos="1135"/>
              </w:tabs>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社会治安组</w:t>
            </w:r>
          </w:p>
        </w:tc>
        <w:tc>
          <w:tcPr>
            <w:tcW w:w="2743" w:type="dxa"/>
            <w:gridSpan w:val="2"/>
            <w:vAlign w:val="center"/>
          </w:tcPr>
          <w:p>
            <w:pPr>
              <w:pageBreakBefore w:val="0"/>
              <w:widowControl/>
              <w:numPr>
                <w:ilvl w:val="0"/>
                <w:numId w:val="0"/>
              </w:numPr>
              <w:tabs>
                <w:tab w:val="left" w:pos="709"/>
                <w:tab w:val="left" w:pos="1702"/>
                <w:tab w:val="left" w:pos="3125"/>
                <w:tab w:val="left" w:pos="4962"/>
                <w:tab w:val="left" w:pos="6379"/>
              </w:tabs>
              <w:kinsoku/>
              <w:wordWrap/>
              <w:overflowPunct/>
              <w:topLinePunct w:val="0"/>
              <w:autoSpaceDE/>
              <w:autoSpaceDN/>
              <w:bidi w:val="0"/>
              <w:adjustRightInd/>
              <w:snapToGrid/>
              <w:spacing w:line="560" w:lineRule="exact"/>
              <w:ind w:right="-105" w:rightChars="-50"/>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宣传报道组</w:t>
            </w:r>
          </w:p>
        </w:tc>
        <w:tc>
          <w:tcPr>
            <w:tcW w:w="2278"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其他工作组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1" w:type="dxa"/>
            <w:vAlign w:val="center"/>
          </w:tcPr>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牵头单位</w:t>
            </w:r>
          </w:p>
        </w:tc>
        <w:tc>
          <w:tcPr>
            <w:tcW w:w="35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县应急管理局</w:t>
            </w:r>
          </w:p>
        </w:tc>
        <w:tc>
          <w:tcPr>
            <w:tcW w:w="3773" w:type="dxa"/>
            <w:gridSpan w:val="3"/>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县卫健局</w:t>
            </w:r>
          </w:p>
        </w:tc>
        <w:tc>
          <w:tcPr>
            <w:tcW w:w="249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县委政法委</w:t>
            </w:r>
          </w:p>
        </w:tc>
        <w:tc>
          <w:tcPr>
            <w:tcW w:w="274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center"/>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县委宣传部</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0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成员单位</w:t>
            </w:r>
          </w:p>
        </w:tc>
        <w:tc>
          <w:tcPr>
            <w:tcW w:w="35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县教育局、县民政局、县财政局、县自然资源局、县住建局、县水务局、县经信商务局、县发改局、县文体旅游局、县教育局、县总工会、团县委、县妇联、县红十字会、县工商联、各乡（镇）等</w:t>
            </w:r>
          </w:p>
        </w:tc>
        <w:tc>
          <w:tcPr>
            <w:tcW w:w="3773" w:type="dxa"/>
            <w:gridSpan w:val="3"/>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县经信商务局、县妇联、县红十字会、县残联、县退役军人事务局、各乡（镇）等</w:t>
            </w:r>
          </w:p>
        </w:tc>
        <w:tc>
          <w:tcPr>
            <w:tcW w:w="249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县公安局、武警机动二大队、县司法局、各乡（镇）等</w:t>
            </w:r>
          </w:p>
        </w:tc>
        <w:tc>
          <w:tcPr>
            <w:tcW w:w="274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县自然资源局、县水务局、县应急管理局、局县融媒体中心、各乡（镇）等</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vertAlign w:val="baseline"/>
                <w:lang w:val="en-US" w:eastAsia="zh-CN"/>
                <w14:textFill>
                  <w14:solidFill>
                    <w14:schemeClr w14:val="tx1"/>
                  </w14:solidFill>
                </w14:textFill>
              </w:rPr>
              <w:t>工作职责</w:t>
            </w:r>
          </w:p>
        </w:tc>
        <w:tc>
          <w:tcPr>
            <w:tcW w:w="3509"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指导受灾群众（游客）转移安置和基本生活保障。对安置场所进行灾害风险评估；及时组织调拨救灾款物，视情开展救灾捐赠；做好受灾人员家属抚慰和因灾遇难人员遗体处置工作。完成县防指交办的其他任务</w:t>
            </w:r>
          </w:p>
        </w:tc>
        <w:tc>
          <w:tcPr>
            <w:tcW w:w="3773" w:type="dxa"/>
            <w:gridSpan w:val="3"/>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负责医疗救（援）治和卫生防疫工作。加强医疗物资的组织调度，做好救援人员的医疗保障工作；做好洪灾及次生衍生灾害发生后疾病预防控制和卫生监督工作。评估受灾群众的心理状况，制定相应的心理疏导计划。组织专业心理咨询师和志愿者，为受灾群众提供心理援助和支持； 开展心理健康教育活动，提高受灾群众的心理调适能力。完成县防指交办的其他任务。</w:t>
            </w:r>
          </w:p>
        </w:tc>
        <w:tc>
          <w:tcPr>
            <w:tcW w:w="249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负责灾区社会治安维稳工作。组织实施必要的交通疏导和管制。预防和打击各类犯罪活动，预防和处置群体事件；做好灾区重要目标安全保卫工作。完成县防指交办的其他任务。</w:t>
            </w:r>
          </w:p>
        </w:tc>
        <w:tc>
          <w:tcPr>
            <w:tcW w:w="2743" w:type="dxa"/>
            <w:gridSpan w:val="2"/>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负责统筹新闻报道工作。指导做好现场发布会和新闻媒体服务管理；组织开展舆情监测研判，加强舆情管控。完成县防指交办的其他任务。</w:t>
            </w:r>
          </w:p>
        </w:tc>
        <w:tc>
          <w:tcPr>
            <w:tcW w:w="2278" w:type="dxa"/>
            <w:vAlign w:val="center"/>
          </w:tcPr>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根据灾害应对处置工作实际，可增设其他相应工作组，牵头单位、成员单位和工作职责等根据需要确定。</w:t>
            </w:r>
          </w:p>
        </w:tc>
      </w:tr>
    </w:tbl>
    <w:p>
      <w:pPr>
        <w:keepNext w:val="0"/>
        <w:keepLines w:val="0"/>
        <w:pageBreakBefore w:val="0"/>
        <w:widowControl/>
        <w:numPr>
          <w:ilvl w:val="0"/>
          <w:numId w:val="0"/>
        </w:numPr>
        <w:tabs>
          <w:tab w:val="left" w:pos="993"/>
          <w:tab w:val="left" w:pos="2416"/>
          <w:tab w:val="left" w:pos="4253"/>
          <w:tab w:val="left" w:pos="5670"/>
        </w:tabs>
        <w:kinsoku/>
        <w:wordWrap/>
        <w:overflowPunct/>
        <w:topLinePunct w:val="0"/>
        <w:autoSpaceDE/>
        <w:autoSpaceDN/>
        <w:bidi w:val="0"/>
        <w:adjustRightInd/>
        <w:snapToGrid/>
        <w:spacing w:line="320" w:lineRule="exact"/>
        <w:ind w:right="-105" w:rightChars="-50"/>
        <w:jc w:val="left"/>
        <w:textAlignment w:val="auto"/>
        <w:outlineLvl w:val="9"/>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pPr>
    </w:p>
    <w:p>
      <w:pPr>
        <w:pStyle w:val="6"/>
        <w:pageBreakBefore w:val="0"/>
        <w:kinsoku/>
        <w:wordWrap/>
        <w:overflowPunct/>
        <w:topLinePunct w:val="0"/>
        <w:autoSpaceDE/>
        <w:autoSpaceDN/>
        <w:bidi w:val="0"/>
        <w:adjustRightInd/>
        <w:snapToGrid/>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pPr>
        <w:pageBreakBefore w:val="0"/>
        <w:kinsoku/>
        <w:wordWrap/>
        <w:overflowPunct/>
        <w:topLinePunct w:val="0"/>
        <w:autoSpaceDE/>
        <w:autoSpaceDN/>
        <w:bidi w:val="0"/>
        <w:adjustRightInd/>
        <w:snapToGrid/>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sectPr>
          <w:footerReference r:id="rId5" w:type="default"/>
          <w:pgSz w:w="16838" w:h="11906" w:orient="landscape"/>
          <w:pgMar w:top="720" w:right="720" w:bottom="720" w:left="720" w:header="851" w:footer="992" w:gutter="0"/>
          <w:pgNumType w:fmt="numberInDash"/>
          <w:cols w:space="720" w:num="1"/>
          <w:titlePg/>
          <w:docGrid w:type="lines" w:linePitch="322" w:charSpace="0"/>
        </w:sectPr>
      </w:pPr>
    </w:p>
    <w:p>
      <w:pPr>
        <w:pStyle w:val="6"/>
        <w:pageBreakBefore w:val="0"/>
        <w:kinsoku/>
        <w:wordWrap/>
        <w:overflowPunct/>
        <w:topLinePunct w:val="0"/>
        <w:autoSpaceDE/>
        <w:autoSpaceDN/>
        <w:bidi w:val="0"/>
        <w:adjustRightInd/>
        <w:snapToGrid/>
        <w:spacing w:before="0" w:beforeAutospacing="0" w:after="0" w:line="576" w:lineRule="exact"/>
        <w:ind w:left="0" w:leftChars="0" w:firstLine="0" w:firstLineChars="0"/>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附件3</w:t>
      </w:r>
    </w:p>
    <w:p>
      <w:pPr>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t>红原县干旱灾害分级标准</w:t>
      </w:r>
    </w:p>
    <w:p>
      <w:pPr>
        <w:pStyle w:val="6"/>
        <w:pageBreakBefore w:val="0"/>
        <w:kinsoku/>
        <w:wordWrap/>
        <w:overflowPunct/>
        <w:topLinePunct w:val="0"/>
        <w:autoSpaceDE/>
        <w:autoSpaceDN/>
        <w:bidi w:val="0"/>
        <w:adjustRightInd/>
        <w:snapToGrid/>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干旱灾害按灾情程度分为特别重大、重大、较大和一般灾害四级。符合下列条件之一的，确定为相应级别的干旱灾害。</w:t>
      </w:r>
    </w:p>
    <w:tbl>
      <w:tblPr>
        <w:tblStyle w:val="14"/>
        <w:tblW w:w="156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674"/>
        <w:gridCol w:w="1417"/>
        <w:gridCol w:w="1836"/>
        <w:gridCol w:w="1235"/>
        <w:gridCol w:w="1950"/>
        <w:gridCol w:w="1315"/>
        <w:gridCol w:w="2008"/>
        <w:gridCol w:w="1212"/>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Merge w:val="restart"/>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干旱</w:t>
            </w:r>
          </w:p>
        </w:tc>
        <w:tc>
          <w:tcPr>
            <w:tcW w:w="1674" w:type="dxa"/>
            <w:vMerge w:val="restart"/>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出现时段</w:t>
            </w:r>
          </w:p>
        </w:tc>
        <w:tc>
          <w:tcPr>
            <w:tcW w:w="3253" w:type="dxa"/>
            <w:gridSpan w:val="2"/>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特别重大旱灾</w:t>
            </w:r>
          </w:p>
        </w:tc>
        <w:tc>
          <w:tcPr>
            <w:tcW w:w="3185" w:type="dxa"/>
            <w:gridSpan w:val="2"/>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重大旱灾</w:t>
            </w:r>
          </w:p>
        </w:tc>
        <w:tc>
          <w:tcPr>
            <w:tcW w:w="3323" w:type="dxa"/>
            <w:gridSpan w:val="2"/>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较大旱灾</w:t>
            </w:r>
          </w:p>
        </w:tc>
        <w:tc>
          <w:tcPr>
            <w:tcW w:w="3092" w:type="dxa"/>
            <w:gridSpan w:val="2"/>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一般旱灾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160" w:type="dxa"/>
            <w:vMerge w:val="continue"/>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p>
        </w:tc>
        <w:tc>
          <w:tcPr>
            <w:tcW w:w="1674" w:type="dxa"/>
            <w:vMerge w:val="continue"/>
            <w:vAlign w:val="center"/>
          </w:tcPr>
          <w:p>
            <w:pPr>
              <w:pStyle w:val="6"/>
              <w:pageBreakBefore w:val="0"/>
              <w:kinsoku/>
              <w:wordWrap/>
              <w:overflowPunct/>
              <w:topLinePunct w:val="0"/>
              <w:autoSpaceDE/>
              <w:autoSpaceDN/>
              <w:bidi w:val="0"/>
              <w:adjustRightInd/>
              <w:snapToGrid/>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旱期连续天数</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旱期日平均降水量（mm）</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旱期连续天数</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旱期日平均降水量（mm）</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旱期连续天数</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旱期日平均降水量（mm）</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旱期连续天数</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旱期日平均降水量（mm）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春旱</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3月-4月</w:t>
            </w: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≥60</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≤0.7</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50-59</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≤0.7</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40-49</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≤0.7</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30-39</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夏旱</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5月-6月</w:t>
            </w: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≥50</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≤1.5</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40-49</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≤1.5</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30-39</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≤1.5</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20-29</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伏旱</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7月-8月</w:t>
            </w: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≥50</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≤1.8</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40-49</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≤1.8</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30-39</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≤1.8</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20-29</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秋旱</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9月-11月</w:t>
            </w: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≥60</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≤0.6</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50-59</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≤0.6</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40-49</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≤0.6</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30-39</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冬干</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12月-2月</w:t>
            </w:r>
          </w:p>
        </w:tc>
        <w:tc>
          <w:tcPr>
            <w:tcW w:w="1417"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≥60</w:t>
            </w:r>
          </w:p>
        </w:tc>
        <w:tc>
          <w:tcPr>
            <w:tcW w:w="1836"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≤0.4</w:t>
            </w:r>
          </w:p>
        </w:tc>
        <w:tc>
          <w:tcPr>
            <w:tcW w:w="123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50-59</w:t>
            </w:r>
          </w:p>
        </w:tc>
        <w:tc>
          <w:tcPr>
            <w:tcW w:w="195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≤0.4</w:t>
            </w:r>
          </w:p>
        </w:tc>
        <w:tc>
          <w:tcPr>
            <w:tcW w:w="1315"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40-49</w:t>
            </w:r>
          </w:p>
        </w:tc>
        <w:tc>
          <w:tcPr>
            <w:tcW w:w="2008"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≤0.4</w:t>
            </w:r>
          </w:p>
        </w:tc>
        <w:tc>
          <w:tcPr>
            <w:tcW w:w="1212"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30-39</w:t>
            </w:r>
          </w:p>
        </w:tc>
        <w:tc>
          <w:tcPr>
            <w:tcW w:w="188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 w:type="dxa"/>
            <w:vAlign w:val="center"/>
          </w:tcPr>
          <w:p>
            <w:pPr>
              <w:pStyle w:val="6"/>
              <w:pageBreakBefore w:val="0"/>
              <w:kinsoku/>
              <w:wordWrap/>
              <w:overflowPunct/>
              <w:topLinePunct w:val="0"/>
              <w:autoSpaceDE/>
              <w:autoSpaceDN/>
              <w:bidi w:val="0"/>
              <w:adjustRightInd/>
              <w:snapToGrid/>
              <w:ind w:left="0" w:leftChars="0" w:firstLine="0" w:firstLineChars="0"/>
              <w:jc w:val="center"/>
              <w:textAlignment w:val="auto"/>
              <w:outlineLvl w:val="9"/>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vertAlign w:val="baseline"/>
                <w:lang w:val="en-US" w:eastAsia="zh-CN" w:bidi="ar-SA"/>
                <w14:textFill>
                  <w14:solidFill>
                    <w14:schemeClr w14:val="tx1"/>
                  </w14:solidFill>
                </w14:textFill>
              </w:rPr>
              <w:t>城市供水</w:t>
            </w:r>
          </w:p>
        </w:tc>
        <w:tc>
          <w:tcPr>
            <w:tcW w:w="1674" w:type="dxa"/>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1月-12月</w:t>
            </w:r>
          </w:p>
        </w:tc>
        <w:tc>
          <w:tcPr>
            <w:tcW w:w="3253" w:type="dxa"/>
            <w:gridSpan w:val="2"/>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连续15天地狱正常供水量30%</w:t>
            </w:r>
          </w:p>
        </w:tc>
        <w:tc>
          <w:tcPr>
            <w:tcW w:w="3185" w:type="dxa"/>
            <w:gridSpan w:val="2"/>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连续15天地狱正常供水量20%</w:t>
            </w:r>
          </w:p>
        </w:tc>
        <w:tc>
          <w:tcPr>
            <w:tcW w:w="3323" w:type="dxa"/>
            <w:gridSpan w:val="2"/>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连续15天地狱正常供水量10%</w:t>
            </w:r>
          </w:p>
        </w:tc>
        <w:tc>
          <w:tcPr>
            <w:tcW w:w="3092" w:type="dxa"/>
            <w:gridSpan w:val="2"/>
            <w:vAlign w:val="center"/>
          </w:tcPr>
          <w:p>
            <w:pPr>
              <w:pStyle w:val="6"/>
              <w:pageBreakBefore w:val="0"/>
              <w:kinsoku/>
              <w:wordWrap/>
              <w:overflowPunct/>
              <w:topLinePunct w:val="0"/>
              <w:autoSpaceDE/>
              <w:autoSpaceDN/>
              <w:bidi w:val="0"/>
              <w:adjustRightInd/>
              <w:snapToGrid/>
              <w:ind w:left="0" w:leftChars="0" w:firstLine="0" w:firstLineChars="0"/>
              <w:jc w:val="both"/>
              <w:textAlignment w:val="auto"/>
              <w:outlineLvl w:val="9"/>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vertAlign w:val="baseline"/>
                <w:lang w:val="en-US" w:eastAsia="zh-CN" w:bidi="ar-SA"/>
                <w14:textFill>
                  <w14:solidFill>
                    <w14:schemeClr w14:val="tx1"/>
                  </w14:solidFill>
                </w14:textFill>
              </w:rPr>
              <w:t>连续15天地狱正常供水量5%</w:t>
            </w:r>
          </w:p>
        </w:tc>
      </w:tr>
    </w:tbl>
    <w:p>
      <w:pPr>
        <w:pStyle w:val="6"/>
        <w:keepNext w:val="0"/>
        <w:keepLines w:val="0"/>
        <w:pageBreakBefore w:val="0"/>
        <w:widowControl w:val="0"/>
        <w:kinsoku/>
        <w:wordWrap/>
        <w:overflowPunct/>
        <w:topLinePunct w:val="0"/>
        <w:autoSpaceDE/>
        <w:autoSpaceDN/>
        <w:bidi w:val="0"/>
        <w:adjustRightInd/>
        <w:snapToGrid/>
        <w:spacing w:line="14" w:lineRule="exact"/>
        <w:ind w:left="0" w:leftChars="0" w:firstLine="0" w:firstLineChars="0"/>
        <w:textAlignment w:val="auto"/>
        <w:outlineLvl w:val="9"/>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sectPr>
      <w:pgSz w:w="16838" w:h="11906" w:orient="landscape"/>
      <w:pgMar w:top="720" w:right="720" w:bottom="720" w:left="72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9"/>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- 66 -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F2otJkdAgAAKwQAAA4AAAAAAAAAAQAgAAAANQEAAGRycy9lMm9Eb2MueG1sUEsF&#10;BgAAAAAGAAYAWQEAAMQFAAAAAA==&#10;">
              <v:fill on="f" focussize="0,0"/>
              <v:stroke on="f" weight="0.5pt"/>
              <v:imagedata o:title=""/>
              <o:lock v:ext="edit" aspectratio="f"/>
              <v:textbox inset="0mm,0mm,0mm,0mm" style="mso-fit-shape-to-text:t;">
                <w:txbxContent>
                  <w:p>
                    <w:pPr>
                      <w:pStyle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- 66 -</w:t>
                    </w:r>
                    <w:r>
                      <w:rPr>
                        <w:rFonts w:hint="eastAsia" w:ascii="仿宋_GB2312" w:hAnsi="仿宋_GB2312" w:eastAsia="仿宋_GB2312" w:cs="仿宋_GB2312"/>
                        <w:sz w:val="28"/>
                        <w:szCs w:val="28"/>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03505" cy="139700"/>
              <wp:effectExtent l="0" t="0" r="0" b="0"/>
              <wp:wrapNone/>
              <wp:docPr id="52" name="文本框 52"/>
              <wp:cNvGraphicFramePr/>
              <a:graphic xmlns:a="http://schemas.openxmlformats.org/drawingml/2006/main">
                <a:graphicData uri="http://schemas.microsoft.com/office/word/2010/wordprocessingShape">
                  <wps:wsp>
                    <wps:cNvSpPr txBox="true"/>
                    <wps:spPr>
                      <a:xfrm>
                        <a:off x="0" y="0"/>
                        <a:ext cx="103505" cy="139700"/>
                      </a:xfrm>
                      <a:prstGeom prst="rect">
                        <a:avLst/>
                      </a:prstGeom>
                      <a:noFill/>
                      <a:ln>
                        <a:noFill/>
                      </a:ln>
                    </wps:spPr>
                    <wps:txbx>
                      <w:txbxContent>
                        <w:p>
                          <w:pPr>
                            <w:snapToGrid w:val="0"/>
                            <w:rPr>
                              <w:rFonts w:hint="eastAsia"/>
                              <w:sz w:val="18"/>
                            </w:rPr>
                          </w:pP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1pt;width:8.15pt;mso-position-horizontal:outside;mso-position-horizontal-relative:margin;mso-wrap-style:none;z-index:251665408;mso-width-relative:page;mso-height-relative:page;" filled="f" stroked="f" coordsize="21600,21600" o:gfxdata="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KDIhRzQAAAAAwEAAA8AAAAAAAAAAQAgAAAAOAAAAGRycy9kb3du&#10;cmV2LnhtbFBLAQIUABQAAAAIAIdO4kClmnquuAEAAFEDAAAOAAAAAAAAAAEAIAAAADUBAABkcnMv&#10;ZTJvRG9jLnhtbFBLBQYAAAAABgAGAFkBAABfBQ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0FA9C"/>
    <w:multiLevelType w:val="singleLevel"/>
    <w:tmpl w:val="ADB0FA9C"/>
    <w:lvl w:ilvl="0" w:tentative="0">
      <w:start w:val="1"/>
      <w:numFmt w:val="decimal"/>
      <w:suff w:val="nothing"/>
      <w:lvlText w:val="（%1）"/>
      <w:lvlJc w:val="left"/>
    </w:lvl>
  </w:abstractNum>
  <w:abstractNum w:abstractNumId="1">
    <w:nsid w:val="1BE4DDE0"/>
    <w:multiLevelType w:val="singleLevel"/>
    <w:tmpl w:val="1BE4DDE0"/>
    <w:lvl w:ilvl="0" w:tentative="0">
      <w:start w:val="1"/>
      <w:numFmt w:val="decimal"/>
      <w:suff w:val="nothing"/>
      <w:lvlText w:val="（%1）"/>
      <w:lvlJc w:val="left"/>
    </w:lvl>
  </w:abstractNum>
  <w:abstractNum w:abstractNumId="2">
    <w:nsid w:val="75E957BB"/>
    <w:multiLevelType w:val="singleLevel"/>
    <w:tmpl w:val="75E957BB"/>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ZTVkNTk1NTY4OGViYjBjNmM0ZThjNWQxNzYwNmMifQ=="/>
  </w:docVars>
  <w:rsids>
    <w:rsidRoot w:val="58B86FDC"/>
    <w:rsid w:val="00704336"/>
    <w:rsid w:val="008D69C1"/>
    <w:rsid w:val="015E0632"/>
    <w:rsid w:val="01D524C7"/>
    <w:rsid w:val="020000B3"/>
    <w:rsid w:val="028556EE"/>
    <w:rsid w:val="02BD1F5B"/>
    <w:rsid w:val="07E86EA8"/>
    <w:rsid w:val="09137F54"/>
    <w:rsid w:val="0B4E1717"/>
    <w:rsid w:val="0B745622"/>
    <w:rsid w:val="0DA63A8D"/>
    <w:rsid w:val="0E296566"/>
    <w:rsid w:val="0EE577D8"/>
    <w:rsid w:val="11B22EC3"/>
    <w:rsid w:val="120F5FAC"/>
    <w:rsid w:val="12556876"/>
    <w:rsid w:val="12C53009"/>
    <w:rsid w:val="13531D3F"/>
    <w:rsid w:val="14BA1BCC"/>
    <w:rsid w:val="150A5754"/>
    <w:rsid w:val="15A64DD3"/>
    <w:rsid w:val="169A3D8E"/>
    <w:rsid w:val="170036AF"/>
    <w:rsid w:val="176C3FC8"/>
    <w:rsid w:val="184B14B9"/>
    <w:rsid w:val="18BD2882"/>
    <w:rsid w:val="1A6E5932"/>
    <w:rsid w:val="1A864A2A"/>
    <w:rsid w:val="1B397CEE"/>
    <w:rsid w:val="1BB44CB0"/>
    <w:rsid w:val="1CA23671"/>
    <w:rsid w:val="1D82517F"/>
    <w:rsid w:val="1E2A22BB"/>
    <w:rsid w:val="1F182C35"/>
    <w:rsid w:val="2137556E"/>
    <w:rsid w:val="225219CE"/>
    <w:rsid w:val="226D579A"/>
    <w:rsid w:val="236C0F73"/>
    <w:rsid w:val="23887A65"/>
    <w:rsid w:val="240B18EF"/>
    <w:rsid w:val="24C73FDE"/>
    <w:rsid w:val="26AB10A6"/>
    <w:rsid w:val="28677865"/>
    <w:rsid w:val="28EB75A6"/>
    <w:rsid w:val="2AC152F6"/>
    <w:rsid w:val="2DF83A39"/>
    <w:rsid w:val="2F230642"/>
    <w:rsid w:val="30C2321A"/>
    <w:rsid w:val="31194675"/>
    <w:rsid w:val="33097F6D"/>
    <w:rsid w:val="33A35954"/>
    <w:rsid w:val="3592207D"/>
    <w:rsid w:val="3C990195"/>
    <w:rsid w:val="3CE27D8E"/>
    <w:rsid w:val="3D0575D8"/>
    <w:rsid w:val="3D33187D"/>
    <w:rsid w:val="3DE92D0E"/>
    <w:rsid w:val="3E2C0728"/>
    <w:rsid w:val="3EBD1E5D"/>
    <w:rsid w:val="402E6E46"/>
    <w:rsid w:val="42770F78"/>
    <w:rsid w:val="43373CF9"/>
    <w:rsid w:val="446A13BA"/>
    <w:rsid w:val="45115900"/>
    <w:rsid w:val="48644B7F"/>
    <w:rsid w:val="4A0003CB"/>
    <w:rsid w:val="4A273284"/>
    <w:rsid w:val="4B0B04B0"/>
    <w:rsid w:val="4B553E21"/>
    <w:rsid w:val="4B554CA4"/>
    <w:rsid w:val="4C1375B2"/>
    <w:rsid w:val="4D7F33D7"/>
    <w:rsid w:val="4EEE6A9D"/>
    <w:rsid w:val="4EFC01E0"/>
    <w:rsid w:val="5064346B"/>
    <w:rsid w:val="508C2093"/>
    <w:rsid w:val="51ED3605"/>
    <w:rsid w:val="52C47692"/>
    <w:rsid w:val="564C03B9"/>
    <w:rsid w:val="56B57E6A"/>
    <w:rsid w:val="56ED7603"/>
    <w:rsid w:val="5790539F"/>
    <w:rsid w:val="57B92F43"/>
    <w:rsid w:val="581C2A2E"/>
    <w:rsid w:val="58B86FDC"/>
    <w:rsid w:val="59682F71"/>
    <w:rsid w:val="59CDBE40"/>
    <w:rsid w:val="5C34538D"/>
    <w:rsid w:val="5E8F0FA0"/>
    <w:rsid w:val="5EF42015"/>
    <w:rsid w:val="5FABAD51"/>
    <w:rsid w:val="610752B0"/>
    <w:rsid w:val="615D5386"/>
    <w:rsid w:val="617A5EC3"/>
    <w:rsid w:val="61B551C2"/>
    <w:rsid w:val="61F73EE8"/>
    <w:rsid w:val="62F44EA4"/>
    <w:rsid w:val="663C3A30"/>
    <w:rsid w:val="6718068C"/>
    <w:rsid w:val="673858C6"/>
    <w:rsid w:val="69B36283"/>
    <w:rsid w:val="6A8A2C94"/>
    <w:rsid w:val="6AAD4547"/>
    <w:rsid w:val="6CFA3DF4"/>
    <w:rsid w:val="6DC76061"/>
    <w:rsid w:val="6EAC5256"/>
    <w:rsid w:val="6EF143F7"/>
    <w:rsid w:val="6FF18435"/>
    <w:rsid w:val="70ED2282"/>
    <w:rsid w:val="71A15E3E"/>
    <w:rsid w:val="737C6290"/>
    <w:rsid w:val="75900B0C"/>
    <w:rsid w:val="76674885"/>
    <w:rsid w:val="77925931"/>
    <w:rsid w:val="77D01FB6"/>
    <w:rsid w:val="77FF47DA"/>
    <w:rsid w:val="7904460D"/>
    <w:rsid w:val="79904559"/>
    <w:rsid w:val="79A100AE"/>
    <w:rsid w:val="79C2533B"/>
    <w:rsid w:val="7B474C85"/>
    <w:rsid w:val="7D5B0573"/>
    <w:rsid w:val="7D9121E7"/>
    <w:rsid w:val="7DFA40BF"/>
    <w:rsid w:val="7F7BC051"/>
    <w:rsid w:val="BE7F77EB"/>
    <w:rsid w:val="CAEF0933"/>
    <w:rsid w:val="D2F94C2D"/>
    <w:rsid w:val="DB2F2A7D"/>
    <w:rsid w:val="DF5F0DF8"/>
    <w:rsid w:val="F57C63D4"/>
    <w:rsid w:val="F7EF3A7E"/>
    <w:rsid w:val="F9AE46A9"/>
    <w:rsid w:val="FFA7F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ascii="宋体" w:eastAsia="宋体" w:cs="宋体"/>
      <w:b/>
      <w:bCs/>
      <w:kern w:val="44"/>
      <w:sz w:val="48"/>
      <w:szCs w:val="48"/>
      <w:lang w:val="en-US" w:eastAsia="zh-CN" w:bidi="ar"/>
    </w:rPr>
  </w:style>
  <w:style w:type="paragraph" w:styleId="3">
    <w:name w:val="heading 2"/>
    <w:basedOn w:val="1"/>
    <w:next w:val="1"/>
    <w:qFormat/>
    <w:uiPriority w:val="9"/>
    <w:pPr>
      <w:keepNext/>
      <w:keepLines/>
      <w:spacing w:line="360" w:lineRule="auto"/>
      <w:ind w:firstLine="883" w:firstLineChars="200"/>
      <w:outlineLvl w:val="1"/>
    </w:pPr>
    <w:rPr>
      <w:rFonts w:eastAsia="方正楷体_GBK"/>
      <w:b/>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Calibri" w:hAnsi="Calibri"/>
    </w:rPr>
  </w:style>
  <w:style w:type="paragraph" w:styleId="5">
    <w:name w:val="Body Text Indent"/>
    <w:basedOn w:val="1"/>
    <w:next w:val="6"/>
    <w:qFormat/>
    <w:uiPriority w:val="0"/>
    <w:pPr>
      <w:spacing w:line="560" w:lineRule="atLeast"/>
      <w:ind w:firstLine="640" w:firstLineChars="200"/>
    </w:pPr>
    <w:rPr>
      <w:rFonts w:ascii="仿宋_GB2312" w:eastAsia="仿宋_GB2312"/>
      <w:sz w:val="32"/>
    </w:rPr>
  </w:style>
  <w:style w:type="paragraph" w:styleId="6">
    <w:name w:val="Body Text First Indent 2"/>
    <w:basedOn w:val="5"/>
    <w:qFormat/>
    <w:uiPriority w:val="0"/>
    <w:pPr>
      <w:ind w:firstLine="420"/>
    </w:pPr>
  </w:style>
  <w:style w:type="paragraph" w:styleId="7">
    <w:name w:val="toc 3"/>
    <w:basedOn w:val="1"/>
    <w:next w:val="1"/>
    <w:qFormat/>
    <w:uiPriority w:val="0"/>
    <w:pPr>
      <w:ind w:left="840" w:leftChars="400"/>
    </w:pPr>
  </w:style>
  <w:style w:type="paragraph" w:styleId="8">
    <w:name w:val="Body Text Indent 2"/>
    <w:basedOn w:val="1"/>
    <w:next w:val="1"/>
    <w:unhideWhenUsed/>
    <w:qFormat/>
    <w:uiPriority w:val="99"/>
    <w:pPr>
      <w:widowControl w:val="0"/>
      <w:spacing w:after="120" w:line="480" w:lineRule="auto"/>
      <w:ind w:left="420" w:leftChars="200"/>
      <w:jc w:val="both"/>
    </w:pPr>
    <w:rPr>
      <w:rFonts w:ascii="Calibri" w:hAnsi="Calibri" w:eastAsia="宋体" w:cs="黑体"/>
      <w:kern w:val="2"/>
      <w:sz w:val="21"/>
      <w:szCs w:val="22"/>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qFormat/>
    <w:uiPriority w:val="0"/>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正文1"/>
    <w:qFormat/>
    <w:uiPriority w:val="0"/>
    <w:pPr>
      <w:widowControl w:val="0"/>
      <w:suppressAutoHyphens w:val="0"/>
      <w:bidi w:val="0"/>
      <w:spacing w:beforeLines="0" w:afterLines="0"/>
      <w:jc w:val="both"/>
    </w:pPr>
    <w:rPr>
      <w:rFonts w:ascii="Calibri" w:hAnsi="Calibri" w:eastAsia="新宋体" w:cs="Times New Roman"/>
      <w:color w:val="auto"/>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28412</Words>
  <Characters>33953</Characters>
  <Lines>0</Lines>
  <Paragraphs>0</Paragraphs>
  <TotalTime>17</TotalTime>
  <ScaleCrop>false</ScaleCrop>
  <LinksUpToDate>false</LinksUpToDate>
  <CharactersWithSpaces>33959</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2024-04-19T09:20:00Z</dcterms:created>
  <dc:creator>༒རྩེ་དགའ་ཅན།༒</dc:creator>
  <cp:lastModifiedBy>user</cp:lastModifiedBy>
  <cp:lastPrinted>2024-07-12T10:40:00Z</cp:lastPrinted>
  <dcterms:modified xsi:type="dcterms:W3CDTF">2024-07-30T15:44:27Z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5CB343B286E9426CB32D4A8F1C391B2A_13</vt:lpwstr>
  </property>
</Properties>
</file>