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bookmarkEnd w:id="0"/>
      <w:r>
        <w:rPr>
          <w:rFonts w:hint="eastAsia" w:ascii="方正小标宋简体" w:hAnsi="方正小标宋简体" w:eastAsia="方正小标宋简体" w:cs="方正小标宋简体"/>
          <w:b w:val="0"/>
          <w:bCs/>
          <w:sz w:val="44"/>
          <w:szCs w:val="44"/>
          <w:lang w:eastAsia="zh-CN"/>
        </w:rPr>
        <w:t>江茸乡人民政府</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rightChars="0" w:firstLine="642" w:firstLineChars="20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2"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1.党委工作职责：</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（1）负责贯彻执行党的路线、方针、政策。</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（2）保证监督职能。</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（3）教育和管理职能。</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（4）服从和服务于经济建设的职能。</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（5）负责抓好本乡镇党建工作、群团工作、精神文明建设工作、新闻宣传工作。</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（6）讨论决定本乡经济建设和社会发展的重大问题。</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（7）完成县委、县政府交给的其他工作任务。</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2"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2.人大主席团工作职责</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（1）负贵召开本级人民代表大会会议的具体准备工作。</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（2）负责联系本级人民代表大会代表,组织代表开展活动,总结交流代表小组活动经验。</w:t>
      </w:r>
    </w:p>
    <w:p>
      <w:pPr>
        <w:pStyle w:val="6"/>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（3）反映代表和群众对本级人民政府工作的建议、批评和意见。</w:t>
      </w:r>
    </w:p>
    <w:p>
      <w:pPr>
        <w:pStyle w:val="6"/>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（4）参加本级人民政府的重要会议。</w:t>
      </w:r>
    </w:p>
    <w:p>
      <w:pPr>
        <w:pStyle w:val="6"/>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（5）组织案施本级人民代表大会和主席团决定的有关事项</w:t>
      </w:r>
    </w:p>
    <w:p>
      <w:pPr>
        <w:pStyle w:val="6"/>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（6）督促办理代表和人民群众的来信来访。</w:t>
      </w:r>
    </w:p>
    <w:p>
      <w:pPr>
        <w:pStyle w:val="6"/>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2"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3、政府职能</w:t>
      </w:r>
    </w:p>
    <w:p>
      <w:pPr>
        <w:pStyle w:val="6"/>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（1）贯彻和执行党的路线方针政策和国家法律法规，贯彻执行上级行政机关的决议、命令及同级党委的决定，执行乡人民代表大会的决议。</w:t>
      </w:r>
    </w:p>
    <w:p>
      <w:pPr>
        <w:pStyle w:val="6"/>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（2）对乡人民代表大会及其主席团和上级行政机关负责并报告工作;</w:t>
      </w:r>
    </w:p>
    <w:p>
      <w:pPr>
        <w:pStyle w:val="6"/>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（3）编制和执行乡国民经济和社会发展计划,编制并执行财政预算</w:t>
      </w:r>
    </w:p>
    <w:p>
      <w:pPr>
        <w:pStyle w:val="6"/>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（4）管理本行政区城经济和各项社会事业的行政工作。</w:t>
      </w:r>
    </w:p>
    <w:p>
      <w:pPr>
        <w:pStyle w:val="6"/>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（5）负责辖区肉行政执法工作,维护社会秩序,保护公民人身、民主、财产等合法权利,保护各种经济组织的合法权益。</w:t>
      </w:r>
    </w:p>
    <w:p>
      <w:pPr>
        <w:pStyle w:val="6"/>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（6）指导、支持和帮助村民委员会工作。</w:t>
      </w:r>
    </w:p>
    <w:p>
      <w:pPr>
        <w:pStyle w:val="5"/>
        <w:keepNext w:val="0"/>
        <w:keepLines w:val="0"/>
        <w:pageBreakBefore w:val="0"/>
        <w:kinsoku/>
        <w:wordWrap/>
        <w:overflowPunct/>
        <w:topLinePunct w:val="0"/>
        <w:autoSpaceDE/>
        <w:autoSpaceDN/>
        <w:bidi w:val="0"/>
        <w:adjustRightInd w:val="0"/>
        <w:snapToGrid w:val="0"/>
        <w:spacing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（7）法律规定赋予的其它职责。</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keepNext w:val="0"/>
        <w:keepLines w:val="0"/>
        <w:pageBreakBefore w:val="0"/>
        <w:widowControl w:val="0"/>
        <w:kinsoku/>
        <w:wordWrap/>
        <w:overflowPunct/>
        <w:topLinePunct w:val="0"/>
        <w:autoSpaceDE/>
        <w:autoSpaceDN/>
        <w:adjustRightInd/>
        <w:snapToGrid/>
        <w:spacing w:line="576" w:lineRule="exact"/>
        <w:ind w:firstLine="642" w:firstLineChars="200"/>
        <w:rPr>
          <w:rFonts w:hint="eastAsia" w:ascii="仿宋_GB2312" w:hAnsi="仿宋_GB2312" w:eastAsia="仿宋_GB2312" w:cs="仿宋_GB2312"/>
          <w:sz w:val="32"/>
          <w:szCs w:val="32"/>
          <w:lang w:bidi="ar-SA"/>
        </w:rPr>
      </w:pPr>
      <w:r>
        <w:rPr>
          <w:rFonts w:hint="eastAsia" w:ascii="楷体_GB2312" w:hAnsi="楷体_GB2312" w:eastAsia="楷体_GB2312" w:cs="楷体_GB2312"/>
          <w:b/>
          <w:bCs/>
          <w:sz w:val="32"/>
          <w:szCs w:val="32"/>
          <w:lang w:eastAsia="zh-CN" w:bidi="ar-SA"/>
        </w:rPr>
        <w:t>（一）聚焦思想政治建设，解决发展的首要问题</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坚持以党的政治建设为统领，把旗帜鲜明讲政治贯穿于江茸</w:t>
      </w:r>
      <w:r>
        <w:rPr>
          <w:rFonts w:hint="eastAsia" w:ascii="仿宋_GB2312" w:hAnsi="仿宋_GB2312" w:eastAsia="仿宋_GB2312" w:cs="仿宋_GB2312"/>
          <w:sz w:val="32"/>
          <w:szCs w:val="32"/>
          <w:lang w:val="en-US" w:eastAsia="zh-CN" w:bidi="ar-SA"/>
        </w:rPr>
        <w:t>乡</w:t>
      </w:r>
      <w:r>
        <w:rPr>
          <w:rFonts w:hint="eastAsia" w:ascii="仿宋_GB2312" w:hAnsi="仿宋_GB2312" w:eastAsia="仿宋_GB2312" w:cs="仿宋_GB2312"/>
          <w:sz w:val="32"/>
          <w:szCs w:val="32"/>
          <w:lang w:bidi="ar-SA"/>
        </w:rPr>
        <w:t>工作的各方面和全过程。</w:t>
      </w:r>
      <w:r>
        <w:rPr>
          <w:rFonts w:hint="eastAsia" w:ascii="仿宋_GB2312" w:hAnsi="仿宋_GB2312" w:eastAsia="仿宋_GB2312" w:cs="仿宋_GB2312"/>
          <w:b/>
          <w:bCs/>
          <w:sz w:val="32"/>
          <w:szCs w:val="32"/>
          <w:lang w:bidi="ar-SA"/>
        </w:rPr>
        <w:t>一是</w:t>
      </w:r>
      <w:r>
        <w:rPr>
          <w:rFonts w:hint="eastAsia" w:ascii="仿宋_GB2312" w:hAnsi="仿宋_GB2312" w:eastAsia="仿宋_GB2312" w:cs="仿宋_GB2312"/>
          <w:b/>
          <w:bCs/>
          <w:sz w:val="32"/>
          <w:szCs w:val="32"/>
          <w:lang w:eastAsia="zh-CN" w:bidi="ar-SA"/>
        </w:rPr>
        <w:t>深入开展</w:t>
      </w:r>
      <w:r>
        <w:rPr>
          <w:rFonts w:hint="eastAsia" w:ascii="仿宋_GB2312" w:hAnsi="仿宋_GB2312" w:eastAsia="仿宋_GB2312" w:cs="仿宋_GB2312"/>
          <w:b/>
          <w:bCs/>
          <w:sz w:val="32"/>
          <w:szCs w:val="32"/>
          <w:lang w:val="en-US" w:eastAsia="zh-CN" w:bidi="ar-SA"/>
        </w:rPr>
        <w:t>中央八项规定精神教育，不断巩固拓展主题教育成果。</w:t>
      </w:r>
      <w:r>
        <w:rPr>
          <w:rFonts w:hint="eastAsia" w:ascii="仿宋_GB2312" w:hAnsi="仿宋_GB2312" w:eastAsia="仿宋_GB2312" w:cs="仿宋_GB2312"/>
          <w:sz w:val="32"/>
          <w:szCs w:val="32"/>
          <w:lang w:eastAsia="zh-CN" w:bidi="ar-SA"/>
        </w:rPr>
        <w:t>结合理论中心组学习、支部“三会一课”、主题党日活动，深入学习习近平新时代中国特色社会主义思想、党的二十大精神、习近平总书记来川视察重要指示批示精神、习近平总书记在各地考察</w:t>
      </w:r>
      <w:r>
        <w:rPr>
          <w:rFonts w:hint="eastAsia" w:ascii="仿宋_GB2312" w:hAnsi="仿宋_GB2312" w:eastAsia="仿宋_GB2312" w:cs="仿宋_GB2312"/>
          <w:sz w:val="32"/>
          <w:szCs w:val="32"/>
          <w:lang w:val="en-US" w:eastAsia="zh-CN" w:bidi="ar-SA"/>
        </w:rPr>
        <w:t>的</w:t>
      </w:r>
      <w:r>
        <w:rPr>
          <w:rFonts w:hint="eastAsia" w:ascii="仿宋_GB2312" w:hAnsi="仿宋_GB2312" w:eastAsia="仿宋_GB2312" w:cs="仿宋_GB2312"/>
          <w:sz w:val="32"/>
          <w:szCs w:val="32"/>
          <w:lang w:eastAsia="zh-CN" w:bidi="ar-SA"/>
        </w:rPr>
        <w:t>重要讲话精神，截至目前集中学习</w:t>
      </w:r>
      <w:r>
        <w:rPr>
          <w:rFonts w:hint="eastAsia" w:ascii="仿宋_GB2312" w:hAnsi="仿宋_GB2312" w:eastAsia="仿宋_GB2312" w:cs="仿宋_GB2312"/>
          <w:sz w:val="32"/>
          <w:szCs w:val="32"/>
          <w:lang w:val="en-US" w:eastAsia="zh-CN" w:bidi="ar-SA"/>
        </w:rPr>
        <w:t>5次</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b/>
          <w:bCs/>
          <w:sz w:val="32"/>
          <w:szCs w:val="32"/>
          <w:lang w:eastAsia="zh-CN" w:bidi="ar-SA"/>
        </w:rPr>
        <w:t>二是持续强化党员干部思想建设。</w:t>
      </w:r>
      <w:r>
        <w:rPr>
          <w:rFonts w:hint="eastAsia" w:ascii="仿宋_GB2312" w:hAnsi="仿宋_GB2312" w:eastAsia="仿宋_GB2312" w:cs="仿宋_GB2312"/>
          <w:sz w:val="32"/>
          <w:szCs w:val="32"/>
          <w:lang w:eastAsia="zh-CN" w:bidi="ar-SA"/>
        </w:rPr>
        <w:t>不断</w:t>
      </w:r>
      <w:r>
        <w:rPr>
          <w:rFonts w:hint="eastAsia" w:ascii="仿宋_GB2312" w:hAnsi="仿宋_GB2312" w:eastAsia="仿宋_GB2312" w:cs="仿宋_GB2312"/>
          <w:sz w:val="32"/>
          <w:szCs w:val="32"/>
          <w:lang w:bidi="ar-SA"/>
        </w:rPr>
        <w:t>加强党员干部思想建设，确保党员队伍始终坚定理想信念，提升党性修养。截至目前各基层党组织共开展集中学习</w:t>
      </w:r>
      <w:r>
        <w:rPr>
          <w:rFonts w:hint="eastAsia" w:ascii="仿宋_GB2312" w:hAnsi="仿宋_GB2312" w:eastAsia="仿宋_GB2312" w:cs="仿宋_GB2312"/>
          <w:sz w:val="32"/>
          <w:szCs w:val="32"/>
          <w:lang w:val="en-US" w:eastAsia="zh-CN" w:bidi="ar-SA"/>
        </w:rPr>
        <w:t>15</w:t>
      </w:r>
      <w:r>
        <w:rPr>
          <w:rFonts w:hint="eastAsia" w:ascii="仿宋_GB2312" w:hAnsi="仿宋_GB2312" w:eastAsia="仿宋_GB2312" w:cs="仿宋_GB2312"/>
          <w:sz w:val="32"/>
          <w:szCs w:val="32"/>
          <w:lang w:bidi="ar-SA"/>
        </w:rPr>
        <w:t>次，主题党日</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次，召开党员大会</w:t>
      </w:r>
      <w:r>
        <w:rPr>
          <w:rFonts w:hint="eastAsia" w:ascii="仿宋_GB2312" w:hAnsi="仿宋_GB2312" w:eastAsia="仿宋_GB2312" w:cs="仿宋_GB2312"/>
          <w:sz w:val="32"/>
          <w:szCs w:val="32"/>
          <w:lang w:val="en-US" w:eastAsia="zh-CN" w:bidi="ar-SA"/>
        </w:rPr>
        <w:t>6</w:t>
      </w:r>
      <w:r>
        <w:rPr>
          <w:rFonts w:hint="eastAsia" w:ascii="仿宋_GB2312" w:hAnsi="仿宋_GB2312" w:eastAsia="仿宋_GB2312" w:cs="仿宋_GB2312"/>
          <w:sz w:val="32"/>
          <w:szCs w:val="32"/>
          <w:lang w:bidi="ar-SA"/>
        </w:rPr>
        <w:t>次，支委会</w:t>
      </w:r>
      <w:r>
        <w:rPr>
          <w:rFonts w:hint="eastAsia" w:ascii="仿宋_GB2312" w:hAnsi="仿宋_GB2312" w:eastAsia="仿宋_GB2312" w:cs="仿宋_GB2312"/>
          <w:sz w:val="32"/>
          <w:szCs w:val="32"/>
          <w:lang w:val="en-US" w:eastAsia="zh-CN" w:bidi="ar-SA"/>
        </w:rPr>
        <w:t>17</w:t>
      </w:r>
      <w:r>
        <w:rPr>
          <w:rFonts w:hint="eastAsia" w:ascii="仿宋_GB2312" w:hAnsi="仿宋_GB2312" w:eastAsia="仿宋_GB2312" w:cs="仿宋_GB2312"/>
          <w:sz w:val="32"/>
          <w:szCs w:val="32"/>
          <w:lang w:bidi="ar-SA"/>
        </w:rPr>
        <w:t>次。</w:t>
      </w:r>
    </w:p>
    <w:p>
      <w:pPr>
        <w:keepNext w:val="0"/>
        <w:keepLines w:val="0"/>
        <w:pageBreakBefore w:val="0"/>
        <w:widowControl w:val="0"/>
        <w:kinsoku/>
        <w:wordWrap/>
        <w:overflowPunct/>
        <w:topLinePunct w:val="0"/>
        <w:autoSpaceDE/>
        <w:autoSpaceDN/>
        <w:adjustRightInd/>
        <w:snapToGrid/>
        <w:spacing w:line="576" w:lineRule="exact"/>
        <w:ind w:firstLine="642" w:firstLineChars="200"/>
        <w:rPr>
          <w:rFonts w:hint="eastAsia" w:ascii="仿宋_GB2312" w:hAnsi="仿宋_GB2312" w:eastAsia="仿宋_GB2312" w:cs="仿宋_GB2312"/>
          <w:sz w:val="32"/>
          <w:szCs w:val="32"/>
          <w:lang w:bidi="ar-SA"/>
        </w:rPr>
      </w:pPr>
      <w:r>
        <w:rPr>
          <w:rFonts w:hint="eastAsia" w:ascii="楷体_GB2312" w:hAnsi="楷体_GB2312" w:eastAsia="楷体_GB2312" w:cs="楷体_GB2312"/>
          <w:b/>
          <w:bCs/>
          <w:sz w:val="32"/>
          <w:szCs w:val="32"/>
          <w:lang w:eastAsia="zh-CN" w:bidi="ar-SA"/>
        </w:rPr>
        <w:t>（二）聚焦基层组织建设，解决发展的核心问题。</w:t>
      </w:r>
      <w:r>
        <w:rPr>
          <w:rFonts w:hint="eastAsia" w:ascii="仿宋_GB2312" w:hAnsi="仿宋_GB2312" w:eastAsia="仿宋_GB2312" w:cs="仿宋_GB2312"/>
          <w:b/>
          <w:bCs/>
          <w:sz w:val="32"/>
          <w:szCs w:val="32"/>
          <w:lang w:eastAsia="zh-CN" w:bidi="ar-SA"/>
        </w:rPr>
        <w:t>一是深化推进党建引领行动，</w:t>
      </w:r>
      <w:r>
        <w:rPr>
          <w:rFonts w:hint="eastAsia" w:ascii="仿宋_GB2312" w:hAnsi="仿宋_GB2312" w:eastAsia="仿宋_GB2312" w:cs="仿宋_GB2312"/>
          <w:b/>
          <w:bCs/>
          <w:sz w:val="32"/>
          <w:szCs w:val="32"/>
          <w:lang w:bidi="ar-SA"/>
        </w:rPr>
        <w:t>夯实支部战斗堡垒。</w:t>
      </w:r>
      <w:r>
        <w:rPr>
          <w:rFonts w:hint="eastAsia" w:ascii="仿宋_GB2312" w:hAnsi="仿宋_GB2312" w:eastAsia="仿宋_GB2312" w:cs="仿宋_GB2312"/>
          <w:sz w:val="32"/>
          <w:szCs w:val="32"/>
          <w:lang w:bidi="ar-SA"/>
        </w:rPr>
        <w:t>全力提升抓党建促乡村振兴，各村党支部</w:t>
      </w:r>
      <w:r>
        <w:rPr>
          <w:rFonts w:hint="eastAsia" w:ascii="仿宋_GB2312" w:hAnsi="仿宋_GB2312" w:eastAsia="仿宋_GB2312" w:cs="仿宋_GB2312"/>
          <w:sz w:val="32"/>
          <w:szCs w:val="32"/>
          <w:lang w:eastAsia="zh-CN" w:bidi="ar-SA"/>
        </w:rPr>
        <w:t>继续</w:t>
      </w:r>
      <w:r>
        <w:rPr>
          <w:rFonts w:hint="eastAsia" w:ascii="仿宋_GB2312" w:hAnsi="仿宋_GB2312" w:eastAsia="仿宋_GB2312" w:cs="仿宋_GB2312"/>
          <w:sz w:val="32"/>
          <w:szCs w:val="32"/>
          <w:lang w:bidi="ar-SA"/>
        </w:rPr>
        <w:t>推行“支部+合作</w:t>
      </w:r>
      <w:r>
        <w:rPr>
          <w:rFonts w:hint="eastAsia" w:ascii="仿宋_GB2312" w:hAnsi="仿宋_GB2312" w:eastAsia="仿宋_GB2312" w:cs="仿宋_GB2312"/>
          <w:sz w:val="32"/>
          <w:szCs w:val="32"/>
          <w:lang w:eastAsia="zh-CN" w:bidi="ar-SA"/>
        </w:rPr>
        <w:t>社</w:t>
      </w:r>
      <w:r>
        <w:rPr>
          <w:rFonts w:hint="eastAsia" w:ascii="仿宋_GB2312" w:hAnsi="仿宋_GB2312" w:eastAsia="仿宋_GB2312" w:cs="仿宋_GB2312"/>
          <w:sz w:val="32"/>
          <w:szCs w:val="32"/>
          <w:lang w:bidi="ar-SA"/>
        </w:rPr>
        <w:t>+牧户”的联动发展模式，持续巩固壮大村集体经济。</w:t>
      </w:r>
      <w:r>
        <w:rPr>
          <w:rFonts w:hint="eastAsia" w:ascii="仿宋_GB2312" w:hAnsi="仿宋_GB2312" w:eastAsia="仿宋_GB2312" w:cs="仿宋_GB2312"/>
          <w:sz w:val="32"/>
          <w:szCs w:val="32"/>
          <w:lang w:val="en-US" w:eastAsia="zh-CN" w:bidi="ar-SA"/>
        </w:rPr>
        <w:t>2025年</w:t>
      </w:r>
      <w:r>
        <w:rPr>
          <w:rFonts w:hint="eastAsia" w:ascii="仿宋_GB2312" w:hAnsi="仿宋_GB2312" w:eastAsia="仿宋_GB2312" w:cs="仿宋_GB2312"/>
          <w:sz w:val="32"/>
          <w:szCs w:val="32"/>
          <w:lang w:eastAsia="zh-CN" w:bidi="ar-SA"/>
        </w:rPr>
        <w:t>开展“全域全天全员”志愿活动</w:t>
      </w:r>
      <w:r>
        <w:rPr>
          <w:rFonts w:hint="eastAsia" w:ascii="仿宋_GB2312" w:hAnsi="仿宋_GB2312" w:eastAsia="仿宋_GB2312" w:cs="仿宋_GB2312"/>
          <w:sz w:val="32"/>
          <w:szCs w:val="32"/>
          <w:lang w:val="en-US" w:eastAsia="zh-CN" w:bidi="ar-SA"/>
        </w:rPr>
        <w:t>4场，参与群众达1000余人次</w:t>
      </w:r>
      <w:r>
        <w:rPr>
          <w:rFonts w:hint="eastAsia" w:ascii="仿宋_GB2312" w:hAnsi="仿宋_GB2312" w:eastAsia="仿宋_GB2312" w:cs="仿宋_GB2312"/>
          <w:b/>
          <w:bCs/>
          <w:sz w:val="32"/>
          <w:szCs w:val="32"/>
          <w:lang w:bidi="ar-SA"/>
        </w:rPr>
        <w:t>。</w:t>
      </w:r>
      <w:r>
        <w:rPr>
          <w:rFonts w:hint="eastAsia" w:ascii="仿宋_GB2312" w:hAnsi="仿宋_GB2312" w:eastAsia="仿宋_GB2312" w:cs="仿宋_GB2312"/>
          <w:b/>
          <w:bCs/>
          <w:sz w:val="32"/>
          <w:szCs w:val="32"/>
          <w:lang w:eastAsia="zh-CN" w:bidi="ar-SA"/>
        </w:rPr>
        <w:t>二</w:t>
      </w:r>
      <w:r>
        <w:rPr>
          <w:rFonts w:hint="eastAsia" w:ascii="仿宋_GB2312" w:hAnsi="仿宋_GB2312" w:eastAsia="仿宋_GB2312" w:cs="仿宋_GB2312"/>
          <w:b/>
          <w:bCs/>
          <w:sz w:val="32"/>
          <w:szCs w:val="32"/>
          <w:lang w:bidi="ar-SA"/>
        </w:rPr>
        <w:t>是狠抓党员干部队伍建设</w:t>
      </w:r>
      <w:r>
        <w:rPr>
          <w:rFonts w:hint="eastAsia" w:ascii="仿宋_GB2312" w:hAnsi="仿宋_GB2312" w:eastAsia="仿宋_GB2312" w:cs="仿宋_GB2312"/>
          <w:b/>
          <w:bCs/>
          <w:sz w:val="32"/>
          <w:szCs w:val="32"/>
          <w:lang w:eastAsia="zh-CN" w:bidi="ar-SA"/>
        </w:rPr>
        <w:t>，增强支部战斗力量</w:t>
      </w:r>
      <w:r>
        <w:rPr>
          <w:rFonts w:hint="eastAsia" w:ascii="仿宋_GB2312" w:hAnsi="仿宋_GB2312" w:eastAsia="仿宋_GB2312" w:cs="仿宋_GB2312"/>
          <w:b/>
          <w:bCs/>
          <w:sz w:val="32"/>
          <w:szCs w:val="32"/>
          <w:lang w:bidi="ar-SA"/>
        </w:rPr>
        <w:t>。</w:t>
      </w:r>
      <w:r>
        <w:rPr>
          <w:rFonts w:hint="eastAsia" w:ascii="仿宋_GB2312" w:hAnsi="仿宋_GB2312" w:eastAsia="仿宋_GB2312" w:cs="仿宋_GB2312"/>
          <w:sz w:val="32"/>
          <w:szCs w:val="32"/>
          <w:lang w:eastAsia="zh-CN" w:bidi="ar-SA"/>
        </w:rPr>
        <w:t>进一步</w:t>
      </w:r>
      <w:r>
        <w:rPr>
          <w:rFonts w:hint="eastAsia" w:ascii="仿宋_GB2312" w:hAnsi="仿宋_GB2312" w:eastAsia="仿宋_GB2312" w:cs="仿宋_GB2312"/>
          <w:sz w:val="32"/>
          <w:szCs w:val="32"/>
          <w:lang w:bidi="ar-SA"/>
        </w:rPr>
        <w:t>规范党员干部花名册</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对党员干部信息</w:t>
      </w:r>
      <w:r>
        <w:rPr>
          <w:rFonts w:hint="eastAsia" w:ascii="仿宋_GB2312" w:hAnsi="仿宋_GB2312" w:eastAsia="仿宋_GB2312" w:cs="仿宋_GB2312"/>
          <w:sz w:val="32"/>
          <w:szCs w:val="32"/>
          <w:lang w:val="en-US" w:eastAsia="zh-CN" w:bidi="ar-SA"/>
        </w:rPr>
        <w:t>逐步进行梳理</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eastAsia="zh-CN" w:bidi="ar-SA"/>
        </w:rPr>
        <w:t>结合</w:t>
      </w:r>
      <w:r>
        <w:rPr>
          <w:rFonts w:hint="eastAsia" w:ascii="仿宋_GB2312" w:hAnsi="仿宋_GB2312" w:eastAsia="仿宋_GB2312" w:cs="仿宋_GB2312"/>
          <w:sz w:val="32"/>
          <w:szCs w:val="32"/>
          <w:lang w:val="en-US" w:eastAsia="zh-CN" w:bidi="ar-SA"/>
        </w:rPr>
        <w:t>微网格建设工作</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对我乡</w:t>
      </w:r>
      <w:r>
        <w:rPr>
          <w:rFonts w:hint="eastAsia" w:ascii="仿宋_GB2312" w:hAnsi="仿宋_GB2312" w:eastAsia="仿宋_GB2312" w:cs="仿宋_GB2312"/>
          <w:sz w:val="32"/>
          <w:szCs w:val="32"/>
          <w:lang w:val="en-US" w:eastAsia="zh-CN" w:bidi="ar-SA"/>
        </w:rPr>
        <w:t>2</w:t>
      </w:r>
      <w:r>
        <w:rPr>
          <w:rFonts w:hint="eastAsia" w:ascii="仿宋_GB2312" w:hAnsi="仿宋_GB2312" w:eastAsia="仿宋_GB2312" w:cs="仿宋_GB2312"/>
          <w:sz w:val="32"/>
          <w:szCs w:val="32"/>
          <w:lang w:bidi="ar-SA"/>
        </w:rPr>
        <w:t>名离退休干部</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7</w:t>
      </w:r>
      <w:r>
        <w:rPr>
          <w:rFonts w:hint="eastAsia" w:ascii="仿宋_GB2312" w:hAnsi="仿宋_GB2312" w:eastAsia="仿宋_GB2312" w:cs="仿宋_GB2312"/>
          <w:sz w:val="32"/>
          <w:szCs w:val="32"/>
          <w:lang w:bidi="ar-SA"/>
        </w:rPr>
        <w:t>名离任村干部开展走访慰问，引导老干部开展自学，并叮嘱他们保重身体，共享改革发展成果。</w:t>
      </w:r>
    </w:p>
    <w:p>
      <w:pPr>
        <w:keepNext w:val="0"/>
        <w:keepLines w:val="0"/>
        <w:pageBreakBefore w:val="0"/>
        <w:widowControl w:val="0"/>
        <w:kinsoku/>
        <w:wordWrap/>
        <w:overflowPunct/>
        <w:topLinePunct w:val="0"/>
        <w:autoSpaceDE/>
        <w:autoSpaceDN/>
        <w:adjustRightInd/>
        <w:snapToGrid/>
        <w:spacing w:line="576" w:lineRule="exact"/>
        <w:ind w:firstLine="642" w:firstLineChars="200"/>
        <w:rPr>
          <w:rFonts w:hint="eastAsia" w:ascii="仿宋_GB2312" w:hAnsi="仿宋_GB2312" w:eastAsia="仿宋_GB2312" w:cs="仿宋_GB2312"/>
          <w:color w:val="FF0000"/>
          <w:sz w:val="32"/>
          <w:szCs w:val="32"/>
          <w:lang w:val="en-US" w:eastAsia="zh-CN" w:bidi="ar-SA"/>
        </w:rPr>
      </w:pPr>
      <w:r>
        <w:rPr>
          <w:rFonts w:hint="eastAsia" w:ascii="楷体_GB2312" w:hAnsi="楷体_GB2312" w:eastAsia="楷体_GB2312" w:cs="楷体_GB2312"/>
          <w:b/>
          <w:bCs/>
          <w:sz w:val="32"/>
          <w:szCs w:val="32"/>
          <w:lang w:eastAsia="zh-CN" w:bidi="ar-SA"/>
        </w:rPr>
        <w:t>（三）聚焦维护基层稳定，解决发展的根基问题。</w:t>
      </w:r>
      <w:r>
        <w:rPr>
          <w:rFonts w:hint="eastAsia" w:ascii="仿宋_GB2312" w:hAnsi="仿宋_GB2312" w:eastAsia="仿宋_GB2312" w:cs="仿宋_GB2312"/>
          <w:b/>
          <w:bCs/>
          <w:sz w:val="32"/>
          <w:szCs w:val="32"/>
          <w:lang w:eastAsia="zh-CN" w:bidi="ar-SA"/>
        </w:rPr>
        <w:t>一是严抓严守综治维稳。</w:t>
      </w:r>
      <w:r>
        <w:rPr>
          <w:rFonts w:hint="eastAsia" w:ascii="仿宋_GB2312" w:hAnsi="仿宋_GB2312" w:eastAsia="仿宋_GB2312" w:cs="仿宋_GB2312"/>
          <w:sz w:val="32"/>
          <w:szCs w:val="32"/>
          <w:lang w:val="en-US" w:eastAsia="zh-CN" w:bidi="ar-SA"/>
        </w:rPr>
        <w:t>2025年</w:t>
      </w:r>
      <w:r>
        <w:rPr>
          <w:rFonts w:hint="eastAsia" w:ascii="仿宋_GB2312" w:hAnsi="仿宋_GB2312" w:eastAsia="仿宋_GB2312" w:cs="仿宋_GB2312"/>
          <w:sz w:val="32"/>
          <w:szCs w:val="32"/>
          <w:lang w:bidi="ar-SA"/>
        </w:rPr>
        <w:t>共开展法治宣讲</w:t>
      </w:r>
      <w:r>
        <w:rPr>
          <w:rFonts w:hint="eastAsia" w:ascii="仿宋_GB2312" w:hAnsi="仿宋_GB2312" w:eastAsia="仿宋_GB2312" w:cs="仿宋_GB2312"/>
          <w:sz w:val="32"/>
          <w:szCs w:val="32"/>
          <w:lang w:val="en-US" w:eastAsia="zh-CN" w:bidi="ar-SA"/>
        </w:rPr>
        <w:t>30余</w:t>
      </w:r>
      <w:r>
        <w:rPr>
          <w:rFonts w:hint="eastAsia" w:ascii="仿宋_GB2312" w:hAnsi="仿宋_GB2312" w:eastAsia="仿宋_GB2312" w:cs="仿宋_GB2312"/>
          <w:sz w:val="32"/>
          <w:szCs w:val="32"/>
          <w:lang w:bidi="ar-SA"/>
        </w:rPr>
        <w:t>次，发放宣传手册</w:t>
      </w:r>
      <w:r>
        <w:rPr>
          <w:rFonts w:hint="eastAsia" w:ascii="仿宋_GB2312" w:hAnsi="仿宋_GB2312" w:eastAsia="仿宋_GB2312" w:cs="仿宋_GB2312"/>
          <w:sz w:val="32"/>
          <w:szCs w:val="32"/>
          <w:lang w:val="en-US" w:eastAsia="zh-CN" w:bidi="ar-SA"/>
        </w:rPr>
        <w:t>400余</w:t>
      </w:r>
      <w:r>
        <w:rPr>
          <w:rFonts w:hint="eastAsia" w:ascii="仿宋_GB2312" w:hAnsi="仿宋_GB2312" w:eastAsia="仿宋_GB2312" w:cs="仿宋_GB2312"/>
          <w:sz w:val="32"/>
          <w:szCs w:val="32"/>
          <w:lang w:bidi="ar-SA"/>
        </w:rPr>
        <w:t>份</w:t>
      </w:r>
      <w:r>
        <w:rPr>
          <w:rFonts w:hint="eastAsia" w:ascii="仿宋_GB2312" w:hAnsi="仿宋_GB2312" w:eastAsia="仿宋_GB2312" w:cs="仿宋_GB2312"/>
          <w:sz w:val="32"/>
          <w:szCs w:val="32"/>
          <w:lang w:eastAsia="zh-CN" w:bidi="ar-SA"/>
        </w:rPr>
        <w:t>；开展治安巡逻演练与突发情况应急演练</w:t>
      </w:r>
      <w:r>
        <w:rPr>
          <w:rFonts w:hint="eastAsia" w:ascii="仿宋_GB2312" w:hAnsi="仿宋_GB2312" w:eastAsia="仿宋_GB2312" w:cs="仿宋_GB2312"/>
          <w:sz w:val="32"/>
          <w:szCs w:val="32"/>
          <w:lang w:val="en-US" w:eastAsia="zh-CN" w:bidi="ar-SA"/>
        </w:rPr>
        <w:t>5次</w:t>
      </w:r>
      <w:r>
        <w:rPr>
          <w:rFonts w:hint="eastAsia" w:ascii="仿宋_GB2312" w:hAnsi="仿宋_GB2312" w:eastAsia="仿宋_GB2312" w:cs="仿宋_GB2312"/>
          <w:sz w:val="32"/>
          <w:szCs w:val="32"/>
          <w:lang w:eastAsia="zh-CN" w:bidi="ar-SA"/>
        </w:rPr>
        <w:t>；签定各类责任书共计</w:t>
      </w:r>
      <w:r>
        <w:rPr>
          <w:rFonts w:hint="eastAsia" w:ascii="仿宋_GB2312" w:hAnsi="仿宋_GB2312" w:eastAsia="仿宋_GB2312" w:cs="仿宋_GB2312"/>
          <w:sz w:val="32"/>
          <w:szCs w:val="32"/>
          <w:lang w:val="en-US" w:eastAsia="zh-CN" w:bidi="ar-SA"/>
        </w:rPr>
        <w:t>20余份</w:t>
      </w:r>
      <w:r>
        <w:rPr>
          <w:rFonts w:hint="eastAsia" w:ascii="仿宋_GB2312" w:hAnsi="仿宋_GB2312" w:eastAsia="仿宋_GB2312" w:cs="仿宋_GB2312"/>
          <w:sz w:val="32"/>
          <w:szCs w:val="32"/>
          <w:lang w:bidi="ar-SA"/>
        </w:rPr>
        <w:t>，</w:t>
      </w:r>
      <w:r>
        <w:rPr>
          <w:rFonts w:hint="eastAsia" w:ascii="仿宋_GB2312" w:hAnsi="仿宋_GB2312" w:eastAsia="仿宋_GB2312" w:cs="仿宋_GB2312"/>
          <w:sz w:val="32"/>
          <w:szCs w:val="32"/>
          <w:lang w:eastAsia="zh-CN" w:bidi="ar-SA"/>
        </w:rPr>
        <w:t>开展</w:t>
      </w:r>
      <w:r>
        <w:rPr>
          <w:rFonts w:hint="eastAsia" w:ascii="仿宋_GB2312" w:hAnsi="仿宋_GB2312" w:eastAsia="仿宋_GB2312" w:cs="仿宋_GB2312"/>
          <w:sz w:val="32"/>
          <w:szCs w:val="32"/>
          <w:lang w:val="en-US" w:eastAsia="zh-CN" w:bidi="ar-SA"/>
        </w:rPr>
        <w:t>巡逻</w:t>
      </w:r>
      <w:r>
        <w:rPr>
          <w:rFonts w:hint="eastAsia" w:ascii="仿宋_GB2312" w:hAnsi="仿宋_GB2312" w:eastAsia="仿宋_GB2312" w:cs="仿宋_GB2312"/>
          <w:sz w:val="32"/>
          <w:szCs w:val="32"/>
          <w:lang w:eastAsia="zh-CN" w:bidi="ar-SA"/>
        </w:rPr>
        <w:t>整治查处工作</w:t>
      </w:r>
      <w:r>
        <w:rPr>
          <w:rFonts w:hint="eastAsia" w:ascii="仿宋_GB2312" w:hAnsi="仿宋_GB2312" w:eastAsia="仿宋_GB2312" w:cs="仿宋_GB2312"/>
          <w:sz w:val="32"/>
          <w:szCs w:val="32"/>
          <w:lang w:val="en-US" w:eastAsia="zh-CN" w:bidi="ar-SA"/>
        </w:rPr>
        <w:t>18次</w:t>
      </w:r>
      <w:r>
        <w:rPr>
          <w:rFonts w:hint="eastAsia" w:ascii="仿宋_GB2312" w:hAnsi="仿宋_GB2312" w:eastAsia="仿宋_GB2312" w:cs="仿宋_GB2312"/>
          <w:sz w:val="32"/>
          <w:szCs w:val="32"/>
          <w:lang w:eastAsia="zh-CN" w:bidi="ar-SA"/>
        </w:rPr>
        <w:t>。二</w:t>
      </w:r>
      <w:r>
        <w:rPr>
          <w:rFonts w:hint="eastAsia" w:ascii="仿宋_GB2312" w:hAnsi="仿宋_GB2312" w:eastAsia="仿宋_GB2312" w:cs="仿宋_GB2312"/>
          <w:b/>
          <w:bCs/>
          <w:sz w:val="32"/>
          <w:szCs w:val="32"/>
          <w:lang w:eastAsia="zh-CN" w:bidi="ar-SA"/>
        </w:rPr>
        <w:t>是做好森林草原防灭火工作。</w:t>
      </w:r>
      <w:r>
        <w:rPr>
          <w:rFonts w:hint="eastAsia" w:ascii="仿宋_GB2312" w:hAnsi="仿宋_GB2312" w:eastAsia="仿宋_GB2312" w:cs="仿宋_GB2312"/>
          <w:sz w:val="32"/>
          <w:szCs w:val="32"/>
          <w:lang w:val="en-US" w:eastAsia="zh-CN" w:bidi="ar-SA"/>
        </w:rPr>
        <w:t>在全乡辖区内组织开展了“防火宣传月”活动，强化火源管控、防火巡查、应急准备等重点工作，全年无一例森林草原火灾发生。</w:t>
      </w:r>
    </w:p>
    <w:p>
      <w:pPr>
        <w:keepNext w:val="0"/>
        <w:keepLines w:val="0"/>
        <w:pageBreakBefore w:val="0"/>
        <w:widowControl w:val="0"/>
        <w:kinsoku/>
        <w:wordWrap/>
        <w:overflowPunct/>
        <w:topLinePunct w:val="0"/>
        <w:autoSpaceDE/>
        <w:autoSpaceDN/>
        <w:adjustRightInd/>
        <w:snapToGrid/>
        <w:spacing w:line="576" w:lineRule="exact"/>
        <w:ind w:firstLine="642" w:firstLineChars="200"/>
        <w:rPr>
          <w:rFonts w:hint="eastAsia" w:ascii="仿宋_GB2312" w:hAnsi="仿宋_GB2312" w:eastAsia="仿宋_GB2312" w:cs="仿宋_GB2312"/>
          <w:sz w:val="32"/>
          <w:szCs w:val="32"/>
          <w:lang w:val="en-US" w:eastAsia="zh-CN" w:bidi="ar-SA"/>
        </w:rPr>
      </w:pPr>
      <w:r>
        <w:rPr>
          <w:rFonts w:hint="eastAsia" w:ascii="楷体_GB2312" w:hAnsi="楷体_GB2312" w:eastAsia="楷体_GB2312" w:cs="楷体_GB2312"/>
          <w:b/>
          <w:bCs/>
          <w:sz w:val="32"/>
          <w:szCs w:val="32"/>
          <w:lang w:eastAsia="zh-CN" w:bidi="ar-SA"/>
        </w:rPr>
        <w:t>（四）聚焦岗位职责，解决</w:t>
      </w:r>
      <w:r>
        <w:rPr>
          <w:rFonts w:hint="eastAsia" w:ascii="楷体_GB2312" w:hAnsi="楷体_GB2312" w:eastAsia="楷体_GB2312" w:cs="楷体_GB2312"/>
          <w:b/>
          <w:bCs/>
          <w:sz w:val="32"/>
          <w:szCs w:val="32"/>
          <w:lang w:val="en-US" w:eastAsia="zh-CN" w:bidi="ar-SA"/>
        </w:rPr>
        <w:t>发展的实际问题。一是</w:t>
      </w:r>
      <w:r>
        <w:rPr>
          <w:rFonts w:hint="eastAsia" w:ascii="仿宋_GB2312" w:hAnsi="仿宋_GB2312" w:eastAsia="仿宋_GB2312" w:cs="仿宋_GB2312"/>
          <w:b/>
          <w:bCs/>
          <w:sz w:val="32"/>
          <w:szCs w:val="32"/>
          <w:lang w:val="en-US" w:eastAsia="zh-CN" w:bidi="ar-SA"/>
        </w:rPr>
        <w:t>贯彻“只跑一趟”的服务型政府理念。</w:t>
      </w:r>
      <w:r>
        <w:rPr>
          <w:rFonts w:hint="eastAsia" w:ascii="仿宋_GB2312" w:hAnsi="仿宋_GB2312" w:eastAsia="仿宋_GB2312" w:cs="仿宋_GB2312"/>
          <w:sz w:val="32"/>
          <w:szCs w:val="32"/>
          <w:lang w:eastAsia="zh-CN" w:bidi="ar-SA"/>
        </w:rPr>
        <w:t>2025年江茸乡卫计领域完成家庭医生签约</w:t>
      </w:r>
      <w:r>
        <w:rPr>
          <w:rFonts w:hint="eastAsia" w:ascii="仿宋_GB2312" w:hAnsi="仿宋_GB2312" w:eastAsia="仿宋_GB2312" w:cs="仿宋_GB2312"/>
          <w:sz w:val="32"/>
          <w:szCs w:val="32"/>
          <w:lang w:val="en-US" w:eastAsia="zh-CN" w:bidi="ar-SA"/>
        </w:rPr>
        <w:t>1400余人次</w:t>
      </w:r>
      <w:r>
        <w:rPr>
          <w:rFonts w:hint="eastAsia" w:ascii="仿宋_GB2312" w:hAnsi="仿宋_GB2312" w:eastAsia="仿宋_GB2312" w:cs="仿宋_GB2312"/>
          <w:sz w:val="32"/>
          <w:szCs w:val="32"/>
          <w:lang w:eastAsia="zh-CN" w:bidi="ar-SA"/>
        </w:rPr>
        <w:t>、高原慢性病筛查</w:t>
      </w:r>
      <w:r>
        <w:rPr>
          <w:rFonts w:hint="eastAsia" w:ascii="仿宋_GB2312" w:hAnsi="仿宋_GB2312" w:eastAsia="仿宋_GB2312" w:cs="仿宋_GB2312"/>
          <w:sz w:val="32"/>
          <w:szCs w:val="32"/>
          <w:highlight w:val="none"/>
          <w:lang w:val="en-US" w:eastAsia="zh-CN" w:bidi="ar-SA"/>
        </w:rPr>
        <w:t>180余</w:t>
      </w:r>
      <w:r>
        <w:rPr>
          <w:rFonts w:hint="eastAsia" w:ascii="仿宋_GB2312" w:hAnsi="仿宋_GB2312" w:eastAsia="仿宋_GB2312" w:cs="仿宋_GB2312"/>
          <w:sz w:val="32"/>
          <w:szCs w:val="32"/>
          <w:highlight w:val="none"/>
          <w:lang w:eastAsia="zh-CN" w:bidi="ar-SA"/>
        </w:rPr>
        <w:t>人</w:t>
      </w:r>
      <w:r>
        <w:rPr>
          <w:rFonts w:hint="eastAsia" w:ascii="仿宋_GB2312" w:hAnsi="仿宋_GB2312" w:eastAsia="仿宋_GB2312" w:cs="仿宋_GB2312"/>
          <w:sz w:val="32"/>
          <w:szCs w:val="32"/>
          <w:lang w:eastAsia="zh-CN" w:bidi="ar-SA"/>
        </w:rPr>
        <w:t>次，</w:t>
      </w:r>
      <w:r>
        <w:rPr>
          <w:rFonts w:hint="eastAsia" w:ascii="仿宋_GB2312" w:hAnsi="仿宋_GB2312" w:eastAsia="仿宋_GB2312" w:cs="仿宋_GB2312"/>
          <w:sz w:val="32"/>
          <w:szCs w:val="32"/>
          <w:highlight w:val="none"/>
          <w:lang w:val="en-US" w:eastAsia="zh-CN" w:bidi="ar-SA"/>
        </w:rPr>
        <w:t>落实健康体检550余人次</w:t>
      </w:r>
      <w:r>
        <w:rPr>
          <w:rFonts w:hint="eastAsia" w:ascii="仿宋_GB2312" w:hAnsi="仿宋_GB2312" w:eastAsia="仿宋_GB2312" w:cs="仿宋_GB2312"/>
          <w:sz w:val="32"/>
          <w:szCs w:val="32"/>
          <w:highlight w:val="none"/>
          <w:lang w:eastAsia="zh-CN" w:bidi="ar-SA"/>
        </w:rPr>
        <w:t>，发放卫计奖扶金和特扶金</w:t>
      </w:r>
      <w:r>
        <w:rPr>
          <w:rFonts w:hint="eastAsia" w:ascii="仿宋_GB2312" w:hAnsi="仿宋_GB2312" w:eastAsia="仿宋_GB2312" w:cs="仿宋_GB2312"/>
          <w:sz w:val="32"/>
          <w:szCs w:val="32"/>
          <w:highlight w:val="none"/>
          <w:lang w:val="en-US" w:eastAsia="zh-CN" w:bidi="ar-SA"/>
        </w:rPr>
        <w:t>2.226万</w:t>
      </w:r>
      <w:r>
        <w:rPr>
          <w:rFonts w:hint="eastAsia" w:ascii="仿宋_GB2312" w:hAnsi="仿宋_GB2312" w:eastAsia="仿宋_GB2312" w:cs="仿宋_GB2312"/>
          <w:sz w:val="32"/>
          <w:szCs w:val="32"/>
          <w:highlight w:val="none"/>
          <w:lang w:eastAsia="zh-CN" w:bidi="ar-SA"/>
        </w:rPr>
        <w:t>元，开展</w:t>
      </w:r>
      <w:r>
        <w:rPr>
          <w:rFonts w:hint="eastAsia" w:ascii="仿宋_GB2312" w:hAnsi="仿宋_GB2312" w:eastAsia="仿宋_GB2312" w:cs="仿宋_GB2312"/>
          <w:sz w:val="32"/>
          <w:szCs w:val="32"/>
          <w:highlight w:val="none"/>
          <w:lang w:val="en-US" w:eastAsia="zh-CN" w:bidi="ar-SA"/>
        </w:rPr>
        <w:t>2</w:t>
      </w:r>
      <w:r>
        <w:rPr>
          <w:rFonts w:hint="eastAsia" w:ascii="仿宋_GB2312" w:hAnsi="仿宋_GB2312" w:eastAsia="仿宋_GB2312" w:cs="仿宋_GB2312"/>
          <w:sz w:val="32"/>
          <w:szCs w:val="32"/>
          <w:highlight w:val="none"/>
          <w:lang w:eastAsia="zh-CN" w:bidi="ar-SA"/>
        </w:rPr>
        <w:t>场优生优育宣传，</w:t>
      </w:r>
      <w:r>
        <w:rPr>
          <w:rFonts w:hint="eastAsia" w:ascii="仿宋_GB2312" w:hAnsi="仿宋_GB2312" w:eastAsia="仿宋_GB2312" w:cs="仿宋_GB2312"/>
          <w:sz w:val="32"/>
          <w:szCs w:val="32"/>
          <w:lang w:val="zh-TW" w:eastAsia="zh-CN" w:bidi="ar-SA"/>
        </w:rPr>
        <w:t>向群众提供便民服务</w:t>
      </w:r>
      <w:r>
        <w:rPr>
          <w:rFonts w:hint="eastAsia" w:ascii="仿宋_GB2312" w:hAnsi="仿宋_GB2312" w:eastAsia="仿宋_GB2312" w:cs="仿宋_GB2312"/>
          <w:sz w:val="32"/>
          <w:szCs w:val="32"/>
          <w:lang w:val="en-US" w:eastAsia="zh-CN" w:bidi="ar-SA"/>
        </w:rPr>
        <w:t>216人次</w:t>
      </w:r>
      <w:r>
        <w:rPr>
          <w:rFonts w:hint="eastAsia" w:ascii="仿宋_GB2312" w:hAnsi="仿宋_GB2312" w:eastAsia="仿宋_GB2312" w:cs="仿宋_GB2312"/>
          <w:sz w:val="32"/>
          <w:szCs w:val="32"/>
          <w:lang w:val="zh-TW" w:eastAsia="zh-CN" w:bidi="ar-SA"/>
        </w:rPr>
        <w:t>，</w:t>
      </w:r>
      <w:r>
        <w:rPr>
          <w:rFonts w:hint="eastAsia" w:ascii="仿宋_GB2312" w:hAnsi="仿宋_GB2312" w:eastAsia="仿宋_GB2312" w:cs="仿宋_GB2312"/>
          <w:sz w:val="32"/>
          <w:szCs w:val="32"/>
          <w:lang w:val="en-US" w:eastAsia="zh-CN" w:bidi="ar-SA"/>
        </w:rPr>
        <w:t>全年累计</w:t>
      </w:r>
      <w:r>
        <w:rPr>
          <w:rFonts w:hint="eastAsia" w:ascii="仿宋_GB2312" w:hAnsi="仿宋_GB2312" w:eastAsia="仿宋_GB2312" w:cs="仿宋_GB2312"/>
          <w:sz w:val="32"/>
          <w:szCs w:val="32"/>
          <w:lang w:val="zh-TW" w:eastAsia="zh-CN" w:bidi="ar-SA"/>
        </w:rPr>
        <w:t>接待群众咨询</w:t>
      </w:r>
      <w:r>
        <w:rPr>
          <w:rFonts w:hint="eastAsia" w:ascii="仿宋_GB2312" w:hAnsi="仿宋_GB2312" w:eastAsia="仿宋_GB2312" w:cs="仿宋_GB2312"/>
          <w:sz w:val="32"/>
          <w:szCs w:val="32"/>
          <w:lang w:val="en-US" w:eastAsia="zh-CN" w:bidi="ar-SA"/>
        </w:rPr>
        <w:t>411件，</w:t>
      </w:r>
      <w:r>
        <w:rPr>
          <w:rFonts w:hint="eastAsia" w:ascii="仿宋_GB2312" w:hAnsi="仿宋_GB2312" w:eastAsia="仿宋_GB2312" w:cs="仿宋_GB2312"/>
          <w:b w:val="0"/>
          <w:sz w:val="32"/>
          <w:szCs w:val="32"/>
          <w:lang w:val="en-US" w:eastAsia="zh-CN" w:bidi="ar-SA"/>
        </w:rPr>
        <w:t>落实215户328人最低生活保障，6人分散特困人补助金、37人高龄津贴补助金、养老保险领取待遇243人，</w:t>
      </w:r>
      <w:r>
        <w:rPr>
          <w:rFonts w:hint="eastAsia" w:ascii="仿宋_GB2312" w:hAnsi="仿宋_GB2312" w:eastAsia="仿宋_GB2312" w:cs="仿宋_GB2312"/>
          <w:sz w:val="32"/>
          <w:szCs w:val="32"/>
          <w:lang w:val="en-US" w:eastAsia="zh-CN" w:bidi="ar-SA"/>
        </w:rPr>
        <w:t>走访留守儿童126人次。</w:t>
      </w:r>
    </w:p>
    <w:p>
      <w:pPr>
        <w:keepNext w:val="0"/>
        <w:keepLines w:val="0"/>
        <w:pageBreakBefore w:val="0"/>
        <w:widowControl w:val="0"/>
        <w:kinsoku/>
        <w:wordWrap/>
        <w:overflowPunct/>
        <w:topLinePunct w:val="0"/>
        <w:autoSpaceDE/>
        <w:autoSpaceDN/>
        <w:adjustRightInd/>
        <w:snapToGrid/>
        <w:spacing w:line="576" w:lineRule="exact"/>
        <w:ind w:firstLine="642"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highlight w:val="none"/>
          <w:lang w:val="en-US" w:eastAsia="zh-CN" w:bidi="ar-SA"/>
        </w:rPr>
        <w:t>2025年实施建设项目共计6个，总投资335.4万元。</w:t>
      </w:r>
      <w:r>
        <w:rPr>
          <w:rFonts w:hint="eastAsia" w:ascii="仿宋_GB2312" w:hAnsi="仿宋_GB2312" w:eastAsia="仿宋_GB2312" w:cs="仿宋_GB2312"/>
          <w:sz w:val="32"/>
          <w:szCs w:val="32"/>
          <w:lang w:val="en-US" w:eastAsia="zh-CN" w:bidi="ar-SA"/>
        </w:rPr>
        <w:t>投资30万元实施江茸乡2025年防疫巷道圈口建设项目，投资21.2万元实施2025年脱贫户（监测户）产业到户补助项目，投资140万元实施红原县2025年生态家庭农场建设项目，投资173.28734万元实施2025年中省扶持集体经济项目，投资90万元实施江茸乡生产性板涵桥建设及生产性便道维修项目，投资15万元实施绵阳结对帮扶项目，采购牦牛饲料25.48吨，牦牛草料1500捆。</w:t>
      </w:r>
    </w:p>
    <w:p>
      <w:pPr>
        <w:keepNext w:val="0"/>
        <w:keepLines w:val="0"/>
        <w:pageBreakBefore w:val="0"/>
        <w:widowControl w:val="0"/>
        <w:kinsoku/>
        <w:wordWrap/>
        <w:overflowPunct/>
        <w:topLinePunct w:val="0"/>
        <w:autoSpaceDE/>
        <w:autoSpaceDN/>
        <w:adjustRightInd/>
        <w:snapToGrid/>
        <w:spacing w:line="576" w:lineRule="exact"/>
        <w:ind w:firstLine="640" w:firstLineChars="200"/>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亮点特色：“党建+三色”品牌引领及“以人定畜”试点，实现了生态与产业的双赢。</w:t>
      </w:r>
      <w:r>
        <w:rPr>
          <w:rFonts w:hint="eastAsia" w:ascii="仿宋_GB2312" w:hAnsi="仿宋_GB2312" w:eastAsia="仿宋_GB2312" w:cs="仿宋_GB2312"/>
          <w:sz w:val="32"/>
          <w:szCs w:val="32"/>
          <w:lang w:val="en-US" w:eastAsia="zh-CN" w:bidi="ar-SA"/>
        </w:rPr>
        <w:t>11月，106户牧民通过民主抽签，每户领取了一头膘肥体壮的牦牛，分红总价值达58.3万元，户均收益5500元，创历史新高。此次分红目标为“每户一头牦牛、一桶油、两袋米、四包面粉”，江茸乡党委政府提前征集民意，邀请多方代表商讨方案，现场有序组织选种、抽签、装车，并宣传减畜政策，兼顾增收与生态保护。近年来，江宫玛村通过“党建+”开展畜牧养殖品种改良、疫病防控、拓宽产销渠道等措施，合作社存栏牦牛增至430余头，藏药种植基地贝母年产值近10万元。</w:t>
      </w:r>
      <w:r>
        <w:rPr>
          <w:rFonts w:hint="eastAsia" w:ascii="仿宋_GB2312" w:hAnsi="仿宋_GB2312" w:eastAsia="仿宋_GB2312" w:cs="仿宋_GB2312"/>
          <w:b/>
          <w:bCs/>
          <w:sz w:val="32"/>
          <w:szCs w:val="32"/>
          <w:lang w:val="en-US" w:eastAsia="zh-CN" w:bidi="ar-SA"/>
        </w:rPr>
        <w:t>该分红成果获四川观察网等省级媒体宣传报道。</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本部门下属预算单位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，其中行政单位</w:t>
      </w:r>
      <w:r>
        <w:rPr>
          <w:rFonts w:hint="eastAsia" w:ascii="仿宋_GB2312" w:hAnsi="仿宋_GB2312" w:eastAsia="仿宋_GB2312" w:cs="仿宋_GB2312"/>
          <w:sz w:val="32"/>
          <w:szCs w:val="32"/>
          <w:lang w:val="en-US" w:eastAsia="zh-CN"/>
        </w:rPr>
        <w:t>1个，参照公务员法管理的事业单位1个。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年江茸乡</w:t>
      </w:r>
      <w:r>
        <w:rPr>
          <w:rFonts w:hint="eastAsia" w:ascii="仿宋_GB2312" w:eastAsia="仿宋_GB2312"/>
          <w:sz w:val="32"/>
          <w:szCs w:val="32"/>
        </w:rPr>
        <w:t>收入预算总额为</w:t>
      </w:r>
      <w:r>
        <w:rPr>
          <w:rFonts w:hint="eastAsia" w:ascii="仿宋_GB2312" w:eastAsia="仿宋_GB2312"/>
          <w:sz w:val="32"/>
          <w:szCs w:val="32"/>
          <w:lang w:val="en-US" w:eastAsia="zh-CN"/>
        </w:rPr>
        <w:t>1074.14</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1074.14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1074.14</w:t>
      </w:r>
      <w:r>
        <w:rPr>
          <w:rFonts w:hint="eastAsia" w:ascii="仿宋_GB2312" w:eastAsia="仿宋_GB2312"/>
          <w:sz w:val="32"/>
          <w:szCs w:val="32"/>
        </w:rPr>
        <w:t>万元，其中：一般公共服务</w:t>
      </w:r>
      <w:r>
        <w:rPr>
          <w:rFonts w:hint="eastAsia" w:ascii="仿宋_GB2312" w:eastAsia="仿宋_GB2312"/>
          <w:sz w:val="32"/>
          <w:szCs w:val="32"/>
          <w:lang w:val="en-US" w:eastAsia="zh-CN"/>
        </w:rPr>
        <w:t>727.19</w:t>
      </w:r>
      <w:r>
        <w:rPr>
          <w:rFonts w:hint="eastAsia" w:ascii="仿宋_GB2312" w:eastAsia="仿宋_GB2312"/>
          <w:sz w:val="32"/>
          <w:szCs w:val="32"/>
        </w:rPr>
        <w:t>万元，社会保障和就业</w:t>
      </w:r>
      <w:r>
        <w:rPr>
          <w:rFonts w:hint="eastAsia" w:ascii="仿宋_GB2312" w:eastAsia="仿宋_GB2312"/>
          <w:sz w:val="32"/>
          <w:szCs w:val="32"/>
          <w:lang w:val="en-US" w:eastAsia="zh-CN"/>
        </w:rPr>
        <w:t>126.71</w:t>
      </w:r>
      <w:r>
        <w:rPr>
          <w:rFonts w:hint="eastAsia" w:ascii="仿宋_GB2312" w:eastAsia="仿宋_GB2312"/>
          <w:sz w:val="32"/>
          <w:szCs w:val="32"/>
        </w:rPr>
        <w:t>万元，医疗卫生</w:t>
      </w:r>
      <w:r>
        <w:rPr>
          <w:rFonts w:hint="eastAsia" w:ascii="仿宋_GB2312" w:eastAsia="仿宋_GB2312"/>
          <w:sz w:val="32"/>
          <w:szCs w:val="32"/>
          <w:lang w:val="en-US" w:eastAsia="zh-CN"/>
        </w:rPr>
        <w:t>44.03</w:t>
      </w:r>
      <w:r>
        <w:rPr>
          <w:rFonts w:hint="eastAsia" w:ascii="仿宋_GB2312" w:eastAsia="仿宋_GB2312"/>
          <w:sz w:val="32"/>
          <w:szCs w:val="32"/>
        </w:rPr>
        <w:t>万元，住房保障支出</w:t>
      </w:r>
      <w:r>
        <w:rPr>
          <w:rFonts w:hint="eastAsia" w:ascii="仿宋_GB2312" w:eastAsia="仿宋_GB2312"/>
          <w:sz w:val="32"/>
          <w:szCs w:val="32"/>
          <w:lang w:val="en-US" w:eastAsia="zh-CN"/>
        </w:rPr>
        <w:t>70.25</w:t>
      </w:r>
      <w:r>
        <w:rPr>
          <w:rFonts w:hint="eastAsia" w:ascii="仿宋_GB2312" w:eastAsia="仿宋_GB2312"/>
          <w:sz w:val="32"/>
          <w:szCs w:val="32"/>
        </w:rPr>
        <w:t>万元</w:t>
      </w:r>
      <w:r>
        <w:rPr>
          <w:rFonts w:hint="eastAsia" w:ascii="仿宋_GB2312" w:eastAsia="仿宋_GB2312"/>
          <w:sz w:val="32"/>
          <w:szCs w:val="32"/>
          <w:lang w:eastAsia="zh-CN"/>
        </w:rPr>
        <w:t>，城乡社区6.92万元，农林水96.</w:t>
      </w:r>
      <w:r>
        <w:rPr>
          <w:rFonts w:hint="eastAsia" w:ascii="仿宋_GB2312" w:eastAsia="仿宋_GB2312"/>
          <w:sz w:val="32"/>
          <w:szCs w:val="32"/>
          <w:lang w:val="en-US" w:eastAsia="zh-CN"/>
        </w:rPr>
        <w:t>03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江茸乡</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政府</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76" w:lineRule="exact"/>
        <w:ind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1019.79</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914.23万元，机关运行经费105.56万元，其中：办公费27.28万元，印刷费7.3万元，水费2.5万元，手续费0.1万元，电费5万元，邮电费5万元，差旅费2万元，培训费3万元，劳务费1万元，  委托业务费1万元，工会经费6.34万元，商品和服务支出96.56.公务用车运行维护费10万元，  其他商品和服务支出23.95。</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（一）一般公共服务1074.14万元，主要用于机关及下属事业单位人员工资、日常运转以及为完成特定行政工作任务和事业发展目标而安排的年度项目支出。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（二）国防3万元，主要用于乡武装力量建设、武装工作开展、军民融合等方面费用。</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（三）社会保障和就业126.71万元，主要用于机关及下属事业单位养老保险及职业年金缴费。</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（四）卫生健康44.03万元，主要用于机关及下属事业单位按照规定标准为职工缴纳的基本医疗保险及公务员医疗补助等支出。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（五）城乡社区6.92万元，主要用于政府城乡事业支出。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（六）农林水96.03万元，主要用于村干部生活补助及对村民委员会的补助支出，村运维经费及村办公费。</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（七）住房保障70.25万元，用于机关及下属事业单位按照规定标准为职工缴纳住房公积金等支出。</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本年度预算拨款收入1074.14万元，较上年度预算</w:t>
      </w:r>
      <w:r>
        <w:rPr>
          <w:rFonts w:hint="eastAsia" w:ascii="仿宋_GB2312" w:eastAsia="仿宋_GB2312"/>
          <w:sz w:val="32"/>
          <w:szCs w:val="32"/>
        </w:rPr>
        <w:t>1016.9</w:t>
      </w:r>
      <w:r>
        <w:rPr>
          <w:rFonts w:hint="eastAsia" w:ascii="仿宋_GB2312" w:eastAsia="仿宋_GB2312"/>
          <w:sz w:val="32"/>
          <w:szCs w:val="32"/>
          <w:lang w:val="en-US" w:eastAsia="zh-CN"/>
        </w:rPr>
        <w:t>万元增加了57.24，其中基本行政运行经费预算1019.79万元，占全部总预算的94.65%，较上年962.23万元增加了57.56，原因为人员经费、福利费增加;专项业务工作经费预算</w:t>
      </w:r>
      <w:r>
        <w:rPr>
          <w:rFonts w:hint="eastAsia" w:ascii="仿宋_GB2312" w:eastAsia="仿宋_GB2312"/>
          <w:sz w:val="32"/>
          <w:szCs w:val="32"/>
        </w:rPr>
        <w:t>54.35</w:t>
      </w:r>
      <w:r>
        <w:rPr>
          <w:rFonts w:hint="eastAsia" w:ascii="仿宋_GB2312" w:eastAsia="仿宋_GB2312"/>
          <w:sz w:val="32"/>
          <w:szCs w:val="32"/>
          <w:lang w:val="en-US" w:eastAsia="zh-CN"/>
        </w:rPr>
        <w:t>万元，占总预算的5.35%，与上年预算持平。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10万元，其中：出国费0万元，与上年持平，主要原因为未安排因公出国；公车购置费0万元，与上年增加；公务用车维护费支出10万元，较上年度预算持平；公务接待费0万元，较上年度预算持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2026年度未安排政府采购。</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w:t>
      </w:r>
      <w:r>
        <w:rPr>
          <w:rFonts w:hint="eastAsia" w:ascii="仿宋_GB2312" w:eastAsia="仿宋_GB2312"/>
          <w:sz w:val="32"/>
          <w:szCs w:val="32"/>
        </w:rPr>
        <w:t>233</w:t>
      </w:r>
      <w:r>
        <w:rPr>
          <w:rFonts w:hint="eastAsia" w:ascii="仿宋_GB2312" w:eastAsia="仿宋_GB2312"/>
          <w:sz w:val="32"/>
          <w:szCs w:val="32"/>
          <w:lang w:val="en-US" w:eastAsia="zh-CN"/>
        </w:rPr>
        <w:t>.</w:t>
      </w:r>
      <w:r>
        <w:rPr>
          <w:rFonts w:hint="eastAsia" w:ascii="仿宋_GB2312" w:eastAsia="仿宋_GB2312"/>
          <w:sz w:val="32"/>
          <w:szCs w:val="32"/>
        </w:rPr>
        <w:t>65</w:t>
      </w:r>
      <w:r>
        <w:rPr>
          <w:rFonts w:hint="eastAsia" w:ascii="仿宋_GB2312" w:eastAsia="仿宋_GB2312"/>
          <w:sz w:val="32"/>
          <w:szCs w:val="32"/>
          <w:lang w:eastAsia="zh-CN"/>
        </w:rPr>
        <w:t>万元：其中：公务用车</w:t>
      </w:r>
      <w:r>
        <w:rPr>
          <w:rFonts w:hint="eastAsia" w:ascii="仿宋_GB2312" w:hAnsi="仿宋_GB2312" w:eastAsia="仿宋_GB2312" w:cs="仿宋_GB2312"/>
          <w:sz w:val="32"/>
          <w:szCs w:val="32"/>
          <w:highlight w:val="none"/>
          <w:lang w:val="en-US" w:eastAsia="zh-CN"/>
        </w:rPr>
        <w:t>15.98</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128.28</w:t>
      </w:r>
      <w:r>
        <w:rPr>
          <w:rFonts w:hint="eastAsia" w:ascii="仿宋_GB2312" w:eastAsia="仿宋_GB2312"/>
          <w:sz w:val="32"/>
          <w:szCs w:val="32"/>
          <w:lang w:eastAsia="zh-CN"/>
        </w:rPr>
        <w:t>万元，其他固定资产</w:t>
      </w:r>
      <w:r>
        <w:rPr>
          <w:rFonts w:hint="eastAsia" w:ascii="仿宋_GB2312" w:eastAsia="仿宋_GB2312"/>
          <w:sz w:val="32"/>
          <w:szCs w:val="32"/>
          <w:lang w:val="en-US" w:eastAsia="zh-CN"/>
        </w:rPr>
        <w:t>89.39万元。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321" w:firstLineChars="10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76" w:lineRule="exact"/>
        <w:ind w:firstLine="4800" w:firstLineChars="15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76" w:lineRule="exact"/>
        <w:ind w:firstLine="4800" w:firstLineChars="15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红原县江茸乡人民政府</w:t>
      </w:r>
    </w:p>
    <w:p>
      <w:pPr>
        <w:pStyle w:val="4"/>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val="en-US" w:eastAsia="zh-CN"/>
        </w:rPr>
        <w:t xml:space="preserve">                            2026年2月10日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FangSong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9C1402F"/>
    <w:rsid w:val="23E40A13"/>
    <w:rsid w:val="477D3D17"/>
    <w:rsid w:val="52432384"/>
    <w:rsid w:val="5D6FB8EE"/>
    <w:rsid w:val="5F78432A"/>
    <w:rsid w:val="656F16D3"/>
    <w:rsid w:val="70286EF9"/>
    <w:rsid w:val="73016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ind w:firstLine="155" w:firstLineChars="155"/>
    </w:pPr>
    <w:rPr>
      <w:rFonts w:ascii="FangSong_GB2312" w:hAnsi="宋体" w:eastAsia="Times New Roman"/>
      <w:color w:val="000000"/>
      <w:sz w:val="32"/>
      <w:szCs w:val="20"/>
    </w:rPr>
  </w:style>
  <w:style w:type="paragraph" w:styleId="4">
    <w:name w:val="toa heading"/>
    <w:basedOn w:val="1"/>
    <w:next w:val="1"/>
    <w:qFormat/>
    <w:uiPriority w:val="0"/>
    <w:pPr>
      <w:spacing w:before="120" w:beforeAutospacing="0"/>
    </w:pPr>
    <w:rPr>
      <w:rFonts w:ascii="Arial" w:hAnsi="Arial"/>
      <w:sz w:val="24"/>
    </w:rPr>
  </w:style>
  <w:style w:type="paragraph" w:styleId="5">
    <w:name w:val="Body Text"/>
    <w:basedOn w:val="1"/>
    <w:qFormat/>
    <w:uiPriority w:val="0"/>
    <w:pPr>
      <w:spacing w:before="93" w:beforeLines="30"/>
    </w:pPr>
    <w:rPr>
      <w:rFonts w:ascii="仿宋_GB2312" w:eastAsia="仿宋_GB2312"/>
      <w:sz w:val="30"/>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1745</Words>
  <Characters>1855</Characters>
  <Lines>0</Lines>
  <Paragraphs>0</Paragraphs>
  <TotalTime>21</TotalTime>
  <ScaleCrop>false</ScaleCrop>
  <LinksUpToDate>false</LinksUpToDate>
  <CharactersWithSpaces>1884</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2025-05-27T21:07:00Z</dcterms:created>
  <dc:creator>投资股-李仕昂</dc:creator>
  <cp:lastModifiedBy>user</cp:lastModifiedBy>
  <cp:lastPrinted>2026-02-11T10:34:00Z</cp:lastPrinted>
  <dcterms:modified xsi:type="dcterms:W3CDTF">2026-02-11T14:36:20Z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KSOTemplateDocerSaveRecord">
    <vt:lpwstr>eyJoZGlkIjoiZDg5YzM0YTQ4NjA0OTk1MDFiMDFlYjZhYmRmNmFmNjAiLCJ1c2VySWQiOiI2NjA5NDY3NDUifQ==</vt:lpwstr>
  </property>
  <property fmtid="{D5CDD505-2E9C-101B-9397-08002B2CF9AE}" pid="4" name="ICV">
    <vt:lpwstr>FEF31E7243B3CB77C6A88A69A601E063_43</vt:lpwstr>
  </property>
</Properties>
</file>