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75BC8" w14:textId="77777777" w:rsidR="00470DC0" w:rsidRDefault="00470DC0" w:rsidP="00470DC0">
      <w:pPr>
        <w:spacing w:line="360" w:lineRule="auto"/>
        <w:jc w:val="center"/>
        <w:rPr>
          <w:rFonts w:ascii="黑体" w:eastAsia="黑体" w:hAnsi="黑体" w:cs="小标宋" w:hint="eastAsia"/>
          <w:bCs/>
          <w:sz w:val="72"/>
          <w:szCs w:val="72"/>
        </w:rPr>
      </w:pPr>
    </w:p>
    <w:p w14:paraId="559FC793" w14:textId="04CEF0C5" w:rsidR="008D2AB6" w:rsidRPr="00470DC0" w:rsidRDefault="00000000" w:rsidP="00470DC0">
      <w:pPr>
        <w:spacing w:line="360" w:lineRule="auto"/>
        <w:jc w:val="center"/>
        <w:rPr>
          <w:rFonts w:ascii="黑体" w:eastAsia="黑体" w:hAnsi="黑体" w:cs="小标宋" w:hint="eastAsia"/>
          <w:bCs/>
          <w:sz w:val="72"/>
          <w:szCs w:val="72"/>
        </w:rPr>
      </w:pPr>
      <w:r w:rsidRPr="00470DC0">
        <w:rPr>
          <w:rFonts w:ascii="黑体" w:eastAsia="黑体" w:hAnsi="黑体" w:cs="小标宋" w:hint="eastAsia"/>
          <w:bCs/>
          <w:sz w:val="72"/>
          <w:szCs w:val="72"/>
        </w:rPr>
        <w:t>红原县龙日镇人民政府</w:t>
      </w:r>
    </w:p>
    <w:p w14:paraId="6DB83E72" w14:textId="77777777" w:rsidR="008D2AB6" w:rsidRPr="00470DC0" w:rsidRDefault="00000000" w:rsidP="00470DC0">
      <w:pPr>
        <w:spacing w:line="360" w:lineRule="auto"/>
        <w:jc w:val="center"/>
        <w:rPr>
          <w:rFonts w:ascii="黑体" w:eastAsia="黑体" w:hAnsi="黑体" w:cs="小标宋" w:hint="eastAsia"/>
          <w:bCs/>
          <w:sz w:val="72"/>
          <w:szCs w:val="72"/>
        </w:rPr>
      </w:pPr>
      <w:r w:rsidRPr="00470DC0">
        <w:rPr>
          <w:rFonts w:ascii="黑体" w:eastAsia="黑体" w:hAnsi="黑体" w:cs="小标宋" w:hint="eastAsia"/>
          <w:bCs/>
          <w:sz w:val="72"/>
          <w:szCs w:val="72"/>
        </w:rPr>
        <w:t>关于2026年部门预算编制的说明</w:t>
      </w:r>
    </w:p>
    <w:p w14:paraId="504098C5" w14:textId="77777777" w:rsidR="008D2AB6" w:rsidRDefault="00000000">
      <w:pPr>
        <w:pStyle w:val="a3"/>
        <w:adjustRightInd w:val="0"/>
        <w:snapToGrid w:val="0"/>
        <w:spacing w:beforeLines="0" w:before="0" w:line="560" w:lineRule="exact"/>
        <w:rPr>
          <w:rFonts w:ascii="宋体" w:eastAsia="宋体" w:hAnsi="宋体" w:hint="eastAsia"/>
          <w:b/>
          <w:sz w:val="44"/>
          <w:szCs w:val="44"/>
        </w:rPr>
      </w:pPr>
      <w:r>
        <w:rPr>
          <w:rFonts w:ascii="宋体" w:eastAsia="宋体" w:hAnsi="宋体" w:hint="eastAsia"/>
          <w:b/>
          <w:sz w:val="44"/>
          <w:szCs w:val="44"/>
        </w:rPr>
        <w:t xml:space="preserve">    </w:t>
      </w:r>
    </w:p>
    <w:p w14:paraId="11B5BCA6"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637049B5"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5790A02F"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4C4B528A" w14:textId="77777777" w:rsidR="00470DC0" w:rsidRPr="00134C5A" w:rsidRDefault="00470DC0">
      <w:pPr>
        <w:pStyle w:val="a3"/>
        <w:adjustRightInd w:val="0"/>
        <w:snapToGrid w:val="0"/>
        <w:spacing w:beforeLines="0" w:before="0" w:line="560" w:lineRule="exact"/>
        <w:rPr>
          <w:rFonts w:ascii="宋体" w:eastAsia="宋体" w:hAnsi="宋体" w:hint="eastAsia"/>
          <w:b/>
          <w:sz w:val="44"/>
          <w:szCs w:val="44"/>
        </w:rPr>
      </w:pPr>
    </w:p>
    <w:p w14:paraId="7128EEDC"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703F9570"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1DF9C906"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600AE546"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3D30B627"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04C0B8CE"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3D092D80"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7E1A8419" w14:textId="77777777" w:rsidR="00470DC0" w:rsidRDefault="00470DC0">
      <w:pPr>
        <w:pStyle w:val="a3"/>
        <w:adjustRightInd w:val="0"/>
        <w:snapToGrid w:val="0"/>
        <w:spacing w:beforeLines="0" w:before="0" w:line="560" w:lineRule="exact"/>
        <w:rPr>
          <w:rFonts w:ascii="宋体" w:eastAsia="宋体" w:hAnsi="宋体" w:hint="eastAsia"/>
          <w:b/>
          <w:sz w:val="44"/>
          <w:szCs w:val="44"/>
        </w:rPr>
      </w:pPr>
    </w:p>
    <w:p w14:paraId="24422AA9" w14:textId="77777777" w:rsidR="00470DC0" w:rsidRDefault="00470DC0">
      <w:pPr>
        <w:pStyle w:val="a3"/>
        <w:adjustRightInd w:val="0"/>
        <w:snapToGrid w:val="0"/>
        <w:spacing w:line="560" w:lineRule="exact"/>
        <w:ind w:firstLineChars="200" w:firstLine="640"/>
        <w:rPr>
          <w:rFonts w:ascii="仿宋" w:eastAsia="仿宋" w:hAnsi="仿宋" w:cs="仿宋" w:hint="eastAsia"/>
          <w:sz w:val="32"/>
          <w:szCs w:val="32"/>
        </w:rPr>
      </w:pPr>
    </w:p>
    <w:p w14:paraId="13B809B2" w14:textId="77777777" w:rsidR="00470DC0" w:rsidRPr="00470DC0" w:rsidRDefault="00470DC0" w:rsidP="00470DC0">
      <w:pPr>
        <w:pStyle w:val="a3"/>
        <w:adjustRightInd w:val="0"/>
        <w:snapToGrid w:val="0"/>
        <w:spacing w:line="560" w:lineRule="exact"/>
        <w:rPr>
          <w:rFonts w:ascii="仿宋" w:eastAsia="仿宋" w:hAnsi="仿宋" w:cs="仿宋" w:hint="eastAsia"/>
          <w:sz w:val="32"/>
          <w:szCs w:val="32"/>
        </w:rPr>
      </w:pPr>
      <w:r w:rsidRPr="00470DC0">
        <w:rPr>
          <w:rFonts w:ascii="仿宋" w:eastAsia="仿宋" w:hAnsi="仿宋" w:cs="仿宋" w:hint="eastAsia"/>
          <w:sz w:val="32"/>
          <w:szCs w:val="32"/>
        </w:rPr>
        <w:t>保密审查情况：已审查，内容审定</w:t>
      </w:r>
    </w:p>
    <w:p w14:paraId="1658A7C4" w14:textId="77777777" w:rsidR="00470DC0" w:rsidRPr="00470DC0" w:rsidRDefault="00470DC0" w:rsidP="00470DC0">
      <w:pPr>
        <w:pStyle w:val="a3"/>
        <w:adjustRightInd w:val="0"/>
        <w:snapToGrid w:val="0"/>
        <w:spacing w:line="560" w:lineRule="exact"/>
        <w:rPr>
          <w:rFonts w:ascii="仿宋" w:eastAsia="仿宋" w:hAnsi="仿宋" w:cs="仿宋" w:hint="eastAsia"/>
          <w:sz w:val="32"/>
          <w:szCs w:val="32"/>
        </w:rPr>
      </w:pPr>
      <w:r w:rsidRPr="00470DC0">
        <w:rPr>
          <w:rFonts w:ascii="仿宋" w:eastAsia="仿宋" w:hAnsi="仿宋" w:cs="仿宋" w:hint="eastAsia"/>
          <w:sz w:val="32"/>
          <w:szCs w:val="32"/>
        </w:rPr>
        <w:t>部门主要负责人审签情况：已审签，同意对</w:t>
      </w:r>
    </w:p>
    <w:p w14:paraId="47D6C225" w14:textId="77777777" w:rsidR="00470DC0" w:rsidRPr="00470DC0" w:rsidRDefault="00470DC0">
      <w:pPr>
        <w:pStyle w:val="a3"/>
        <w:adjustRightInd w:val="0"/>
        <w:snapToGrid w:val="0"/>
        <w:spacing w:line="560" w:lineRule="exact"/>
        <w:ind w:firstLineChars="200" w:firstLine="640"/>
        <w:rPr>
          <w:rFonts w:ascii="仿宋" w:eastAsia="仿宋" w:hAnsi="仿宋" w:cs="仿宋" w:hint="eastAsia"/>
          <w:sz w:val="32"/>
          <w:szCs w:val="32"/>
        </w:rPr>
      </w:pPr>
    </w:p>
    <w:p w14:paraId="5F58E665" w14:textId="77777777" w:rsidR="00470DC0" w:rsidRDefault="00470DC0">
      <w:pPr>
        <w:pStyle w:val="a3"/>
        <w:adjustRightInd w:val="0"/>
        <w:snapToGrid w:val="0"/>
        <w:spacing w:line="560" w:lineRule="exact"/>
        <w:ind w:firstLineChars="200" w:firstLine="640"/>
        <w:rPr>
          <w:rFonts w:ascii="仿宋" w:eastAsia="仿宋" w:hAnsi="仿宋" w:cs="仿宋" w:hint="eastAsia"/>
          <w:sz w:val="32"/>
          <w:szCs w:val="32"/>
        </w:rPr>
      </w:pPr>
    </w:p>
    <w:sdt>
      <w:sdtPr>
        <w:rPr>
          <w:rFonts w:asciiTheme="minorHAnsi" w:eastAsia="宋体" w:hAnsiTheme="minorHAnsi" w:cstheme="minorBidi"/>
          <w:color w:val="auto"/>
          <w:kern w:val="2"/>
          <w:sz w:val="21"/>
          <w:szCs w:val="24"/>
          <w:lang w:val="zh-CN"/>
        </w:rPr>
        <w:id w:val="-1953691090"/>
        <w:docPartObj>
          <w:docPartGallery w:val="Table of Contents"/>
          <w:docPartUnique/>
        </w:docPartObj>
      </w:sdtPr>
      <w:sdtEndPr>
        <w:rPr>
          <w:b/>
          <w:bCs/>
        </w:rPr>
      </w:sdtEndPr>
      <w:sdtContent>
        <w:p w14:paraId="41C7F0A6" w14:textId="5933C87D" w:rsidR="00470DC0" w:rsidRPr="00470DC0" w:rsidRDefault="00470DC0" w:rsidP="00470DC0">
          <w:pPr>
            <w:pStyle w:val="TOC"/>
            <w:jc w:val="center"/>
            <w:rPr>
              <w:rFonts w:ascii="方正小标宋简体" w:eastAsia="方正小标宋简体"/>
              <w:color w:val="auto"/>
              <w:sz w:val="44"/>
              <w:szCs w:val="44"/>
            </w:rPr>
          </w:pPr>
          <w:r w:rsidRPr="00470DC0">
            <w:rPr>
              <w:rFonts w:ascii="方正小标宋简体" w:eastAsia="方正小标宋简体" w:hint="eastAsia"/>
              <w:color w:val="auto"/>
              <w:sz w:val="44"/>
              <w:szCs w:val="44"/>
              <w:lang w:val="zh-CN"/>
            </w:rPr>
            <w:t>目录</w:t>
          </w:r>
        </w:p>
        <w:p w14:paraId="0766B673" w14:textId="29643D43" w:rsidR="00470DC0" w:rsidRPr="00470DC0" w:rsidRDefault="00470DC0">
          <w:pPr>
            <w:pStyle w:val="TOC1"/>
            <w:tabs>
              <w:tab w:val="right" w:leader="dot" w:pos="8296"/>
            </w:tabs>
            <w:rPr>
              <w:rFonts w:ascii="仿宋_GB2312" w:eastAsia="仿宋_GB2312"/>
              <w:noProof/>
              <w:sz w:val="32"/>
              <w:szCs w:val="32"/>
            </w:rPr>
          </w:pPr>
          <w:r>
            <w:fldChar w:fldCharType="begin"/>
          </w:r>
          <w:r>
            <w:instrText xml:space="preserve"> TOC \o "1-3" \h \z \u </w:instrText>
          </w:r>
          <w:r>
            <w:fldChar w:fldCharType="separate"/>
          </w:r>
          <w:hyperlink w:anchor="_Toc221279685" w:history="1">
            <w:r w:rsidRPr="00470DC0">
              <w:rPr>
                <w:rStyle w:val="ab"/>
                <w:rFonts w:ascii="仿宋_GB2312" w:eastAsia="仿宋_GB2312" w:hint="eastAsia"/>
                <w:noProof/>
                <w:sz w:val="32"/>
                <w:szCs w:val="32"/>
              </w:rPr>
              <w:t>一、基本职能及主要工作</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_Toc221279685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2</w:t>
            </w:r>
            <w:r w:rsidRPr="00470DC0">
              <w:rPr>
                <w:rFonts w:ascii="仿宋_GB2312" w:eastAsia="仿宋_GB2312" w:hint="eastAsia"/>
                <w:noProof/>
                <w:webHidden/>
                <w:sz w:val="32"/>
                <w:szCs w:val="32"/>
              </w:rPr>
              <w:fldChar w:fldCharType="end"/>
            </w:r>
          </w:hyperlink>
        </w:p>
        <w:p w14:paraId="0A720311" w14:textId="5927EFD8" w:rsidR="00470DC0" w:rsidRPr="00470DC0" w:rsidRDefault="00470DC0">
          <w:pPr>
            <w:pStyle w:val="TOC2"/>
            <w:tabs>
              <w:tab w:val="right" w:leader="dot" w:pos="8296"/>
            </w:tabs>
            <w:rPr>
              <w:rFonts w:ascii="仿宋_GB2312" w:eastAsia="仿宋_GB2312"/>
              <w:noProof/>
              <w:sz w:val="32"/>
              <w:szCs w:val="32"/>
            </w:rPr>
          </w:pPr>
          <w:hyperlink w:anchor="_Toc221279686" w:history="1">
            <w:r w:rsidRPr="00470DC0">
              <w:rPr>
                <w:rStyle w:val="ab"/>
                <w:rFonts w:ascii="仿宋_GB2312" w:eastAsia="仿宋_GB2312" w:hint="eastAsia"/>
                <w:noProof/>
                <w:sz w:val="32"/>
                <w:szCs w:val="32"/>
              </w:rPr>
              <w:t>（一）基本职能</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_Toc221279686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2</w:t>
            </w:r>
            <w:r w:rsidRPr="00470DC0">
              <w:rPr>
                <w:rFonts w:ascii="仿宋_GB2312" w:eastAsia="仿宋_GB2312" w:hint="eastAsia"/>
                <w:noProof/>
                <w:webHidden/>
                <w:sz w:val="32"/>
                <w:szCs w:val="32"/>
              </w:rPr>
              <w:fldChar w:fldCharType="end"/>
            </w:r>
          </w:hyperlink>
        </w:p>
        <w:p w14:paraId="52EC59DF" w14:textId="7D5BCA9A" w:rsidR="00470DC0" w:rsidRPr="00470DC0" w:rsidRDefault="00470DC0">
          <w:pPr>
            <w:pStyle w:val="TOC2"/>
            <w:tabs>
              <w:tab w:val="right" w:leader="dot" w:pos="8296"/>
            </w:tabs>
            <w:rPr>
              <w:rFonts w:ascii="仿宋_GB2312" w:eastAsia="仿宋_GB2312"/>
              <w:noProof/>
              <w:sz w:val="32"/>
              <w:szCs w:val="32"/>
            </w:rPr>
          </w:pPr>
          <w:hyperlink w:anchor="_Toc221279687" w:history="1">
            <w:r w:rsidRPr="00470DC0">
              <w:rPr>
                <w:rStyle w:val="ab"/>
                <w:rFonts w:ascii="仿宋_GB2312" w:eastAsia="仿宋_GB2312" w:hint="eastAsia"/>
                <w:noProof/>
                <w:sz w:val="32"/>
                <w:szCs w:val="32"/>
              </w:rPr>
              <w:t>（二）2026年重点工作任务</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_Toc221279687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7</w:t>
            </w:r>
            <w:r w:rsidRPr="00470DC0">
              <w:rPr>
                <w:rFonts w:ascii="仿宋_GB2312" w:eastAsia="仿宋_GB2312" w:hint="eastAsia"/>
                <w:noProof/>
                <w:webHidden/>
                <w:sz w:val="32"/>
                <w:szCs w:val="32"/>
              </w:rPr>
              <w:fldChar w:fldCharType="end"/>
            </w:r>
          </w:hyperlink>
        </w:p>
        <w:p w14:paraId="5040B0C7" w14:textId="377C3705" w:rsidR="00470DC0" w:rsidRPr="00470DC0" w:rsidRDefault="00470DC0">
          <w:pPr>
            <w:pStyle w:val="TOC1"/>
            <w:tabs>
              <w:tab w:val="right" w:leader="dot" w:pos="8296"/>
            </w:tabs>
            <w:rPr>
              <w:rFonts w:ascii="仿宋_GB2312" w:eastAsia="仿宋_GB2312"/>
              <w:noProof/>
              <w:sz w:val="32"/>
              <w:szCs w:val="32"/>
            </w:rPr>
          </w:pPr>
          <w:hyperlink w:anchor="_Toc221279688" w:history="1">
            <w:r w:rsidRPr="00470DC0">
              <w:rPr>
                <w:rStyle w:val="ab"/>
                <w:rFonts w:ascii="仿宋_GB2312" w:eastAsia="仿宋_GB2312" w:hint="eastAsia"/>
                <w:noProof/>
                <w:sz w:val="32"/>
                <w:szCs w:val="32"/>
              </w:rPr>
              <w:t>二、部门预算单位构成</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_Toc221279688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7</w:t>
            </w:r>
            <w:r w:rsidRPr="00470DC0">
              <w:rPr>
                <w:rFonts w:ascii="仿宋_GB2312" w:eastAsia="仿宋_GB2312" w:hint="eastAsia"/>
                <w:noProof/>
                <w:webHidden/>
                <w:sz w:val="32"/>
                <w:szCs w:val="32"/>
              </w:rPr>
              <w:fldChar w:fldCharType="end"/>
            </w:r>
          </w:hyperlink>
        </w:p>
        <w:p w14:paraId="5CCAAA4B" w14:textId="41F1A293" w:rsidR="00470DC0" w:rsidRPr="00470DC0" w:rsidRDefault="00470DC0">
          <w:pPr>
            <w:pStyle w:val="TOC1"/>
            <w:tabs>
              <w:tab w:val="right" w:leader="dot" w:pos="8296"/>
            </w:tabs>
            <w:rPr>
              <w:rFonts w:ascii="仿宋_GB2312" w:eastAsia="仿宋_GB2312"/>
              <w:noProof/>
              <w:sz w:val="32"/>
              <w:szCs w:val="32"/>
            </w:rPr>
          </w:pPr>
          <w:hyperlink w:anchor="_Toc221279689" w:history="1">
            <w:r w:rsidRPr="00470DC0">
              <w:rPr>
                <w:rStyle w:val="ab"/>
                <w:rFonts w:ascii="仿宋_GB2312" w:eastAsia="仿宋_GB2312" w:hint="eastAsia"/>
                <w:noProof/>
                <w:sz w:val="32"/>
                <w:szCs w:val="32"/>
              </w:rPr>
              <w:t>三、收支预算总体情况</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_Toc221279689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7</w:t>
            </w:r>
            <w:r w:rsidRPr="00470DC0">
              <w:rPr>
                <w:rFonts w:ascii="仿宋_GB2312" w:eastAsia="仿宋_GB2312" w:hint="eastAsia"/>
                <w:noProof/>
                <w:webHidden/>
                <w:sz w:val="32"/>
                <w:szCs w:val="32"/>
              </w:rPr>
              <w:fldChar w:fldCharType="end"/>
            </w:r>
          </w:hyperlink>
        </w:p>
        <w:p w14:paraId="65F3DD94" w14:textId="2CCAB316" w:rsidR="00470DC0" w:rsidRPr="00470DC0" w:rsidRDefault="00470DC0">
          <w:pPr>
            <w:pStyle w:val="TOC1"/>
            <w:tabs>
              <w:tab w:val="right" w:leader="dot" w:pos="8296"/>
            </w:tabs>
            <w:rPr>
              <w:rFonts w:ascii="仿宋_GB2312" w:eastAsia="仿宋_GB2312"/>
              <w:noProof/>
              <w:sz w:val="32"/>
              <w:szCs w:val="32"/>
            </w:rPr>
          </w:pPr>
          <w:hyperlink w:anchor="_Toc221279690" w:history="1">
            <w:r w:rsidRPr="00470DC0">
              <w:rPr>
                <w:rStyle w:val="ab"/>
                <w:rFonts w:ascii="仿宋_GB2312" w:eastAsia="仿宋_GB2312" w:hint="eastAsia"/>
                <w:noProof/>
                <w:sz w:val="32"/>
                <w:szCs w:val="32"/>
              </w:rPr>
              <w:t>四、支出预算安排情况</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_Toc221279690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8</w:t>
            </w:r>
            <w:r w:rsidRPr="00470DC0">
              <w:rPr>
                <w:rFonts w:ascii="仿宋_GB2312" w:eastAsia="仿宋_GB2312" w:hint="eastAsia"/>
                <w:noProof/>
                <w:webHidden/>
                <w:sz w:val="32"/>
                <w:szCs w:val="32"/>
              </w:rPr>
              <w:fldChar w:fldCharType="end"/>
            </w:r>
          </w:hyperlink>
        </w:p>
        <w:p w14:paraId="57886AE7" w14:textId="31351750" w:rsidR="00470DC0" w:rsidRPr="00470DC0" w:rsidRDefault="00470DC0">
          <w:pPr>
            <w:pStyle w:val="TOC1"/>
            <w:tabs>
              <w:tab w:val="right" w:leader="dot" w:pos="8296"/>
            </w:tabs>
            <w:rPr>
              <w:rFonts w:ascii="仿宋_GB2312" w:eastAsia="仿宋_GB2312"/>
              <w:noProof/>
              <w:sz w:val="32"/>
              <w:szCs w:val="32"/>
            </w:rPr>
          </w:pPr>
          <w:hyperlink w:anchor="_Toc221279691" w:history="1">
            <w:r w:rsidRPr="00470DC0">
              <w:rPr>
                <w:rStyle w:val="ab"/>
                <w:rFonts w:ascii="仿宋_GB2312" w:eastAsia="仿宋_GB2312" w:hint="eastAsia"/>
                <w:noProof/>
                <w:sz w:val="32"/>
                <w:szCs w:val="32"/>
              </w:rPr>
              <w:t>五、较上年度增减变化</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_Toc221279691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9</w:t>
            </w:r>
            <w:r w:rsidRPr="00470DC0">
              <w:rPr>
                <w:rFonts w:ascii="仿宋_GB2312" w:eastAsia="仿宋_GB2312" w:hint="eastAsia"/>
                <w:noProof/>
                <w:webHidden/>
                <w:sz w:val="32"/>
                <w:szCs w:val="32"/>
              </w:rPr>
              <w:fldChar w:fldCharType="end"/>
            </w:r>
          </w:hyperlink>
        </w:p>
        <w:p w14:paraId="277A0E97" w14:textId="215B3451" w:rsidR="00470DC0" w:rsidRPr="00470DC0" w:rsidRDefault="00470DC0">
          <w:pPr>
            <w:pStyle w:val="TOC1"/>
            <w:tabs>
              <w:tab w:val="right" w:leader="dot" w:pos="8296"/>
            </w:tabs>
            <w:rPr>
              <w:rFonts w:ascii="仿宋_GB2312" w:eastAsia="仿宋_GB2312"/>
              <w:noProof/>
              <w:sz w:val="32"/>
              <w:szCs w:val="32"/>
            </w:rPr>
          </w:pPr>
          <w:hyperlink w:anchor="_Toc221279692" w:history="1">
            <w:r w:rsidRPr="00470DC0">
              <w:rPr>
                <w:rStyle w:val="ab"/>
                <w:rFonts w:ascii="仿宋_GB2312" w:eastAsia="仿宋_GB2312" w:hint="eastAsia"/>
                <w:noProof/>
                <w:sz w:val="32"/>
                <w:szCs w:val="32"/>
              </w:rPr>
              <w:t>六、“三公”经费预算</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_Toc221279692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9</w:t>
            </w:r>
            <w:r w:rsidRPr="00470DC0">
              <w:rPr>
                <w:rFonts w:ascii="仿宋_GB2312" w:eastAsia="仿宋_GB2312" w:hint="eastAsia"/>
                <w:noProof/>
                <w:webHidden/>
                <w:sz w:val="32"/>
                <w:szCs w:val="32"/>
              </w:rPr>
              <w:fldChar w:fldCharType="end"/>
            </w:r>
          </w:hyperlink>
        </w:p>
        <w:p w14:paraId="108E7533" w14:textId="759FBA16" w:rsidR="00470DC0" w:rsidRPr="00470DC0" w:rsidRDefault="00470DC0">
          <w:pPr>
            <w:pStyle w:val="TOC1"/>
            <w:tabs>
              <w:tab w:val="right" w:leader="dot" w:pos="8296"/>
            </w:tabs>
            <w:rPr>
              <w:rFonts w:ascii="仿宋_GB2312" w:eastAsia="仿宋_GB2312"/>
              <w:noProof/>
              <w:sz w:val="32"/>
              <w:szCs w:val="32"/>
            </w:rPr>
          </w:pPr>
          <w:hyperlink w:anchor="_Toc221279693" w:history="1">
            <w:r w:rsidRPr="00470DC0">
              <w:rPr>
                <w:rStyle w:val="ab"/>
                <w:rFonts w:ascii="仿宋_GB2312" w:eastAsia="仿宋_GB2312" w:hint="eastAsia"/>
                <w:noProof/>
                <w:sz w:val="32"/>
                <w:szCs w:val="32"/>
              </w:rPr>
              <w:t>七、政府性基金预算收支情况说明</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_Toc221279693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4432DDCC" w14:textId="669E85F2" w:rsidR="00470DC0" w:rsidRPr="00470DC0" w:rsidRDefault="00470DC0">
          <w:pPr>
            <w:pStyle w:val="TOC1"/>
            <w:tabs>
              <w:tab w:val="right" w:leader="dot" w:pos="8296"/>
            </w:tabs>
            <w:rPr>
              <w:rFonts w:ascii="仿宋_GB2312" w:eastAsia="仿宋_GB2312"/>
              <w:noProof/>
              <w:sz w:val="32"/>
              <w:szCs w:val="32"/>
            </w:rPr>
          </w:pPr>
          <w:hyperlink w:anchor="_Toc221279694" w:history="1">
            <w:r w:rsidRPr="00470DC0">
              <w:rPr>
                <w:rStyle w:val="ab"/>
                <w:rFonts w:ascii="仿宋_GB2312" w:eastAsia="仿宋_GB2312" w:hint="eastAsia"/>
                <w:noProof/>
                <w:sz w:val="32"/>
                <w:szCs w:val="32"/>
              </w:rPr>
              <w:t>八、国有资本经营预算收支情况说明</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_Toc221279694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6E73C4C1" w14:textId="1EC83354" w:rsidR="00470DC0" w:rsidRPr="00470DC0" w:rsidRDefault="00470DC0">
          <w:pPr>
            <w:pStyle w:val="TOC1"/>
            <w:tabs>
              <w:tab w:val="right" w:leader="dot" w:pos="8296"/>
            </w:tabs>
            <w:rPr>
              <w:rFonts w:ascii="仿宋_GB2312" w:eastAsia="仿宋_GB2312"/>
              <w:noProof/>
              <w:sz w:val="32"/>
              <w:szCs w:val="32"/>
            </w:rPr>
          </w:pPr>
          <w:hyperlink w:anchor="_Toc221279695" w:history="1">
            <w:r w:rsidRPr="00470DC0">
              <w:rPr>
                <w:rStyle w:val="ab"/>
                <w:rFonts w:ascii="仿宋_GB2312" w:eastAsia="仿宋_GB2312" w:hint="eastAsia"/>
                <w:noProof/>
                <w:sz w:val="32"/>
                <w:szCs w:val="32"/>
              </w:rPr>
              <w:t>九、其他重要事项的情况说明</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_Toc221279695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6A5024A9" w14:textId="3A34D044" w:rsidR="00470DC0" w:rsidRPr="00470DC0" w:rsidRDefault="00470DC0">
          <w:pPr>
            <w:pStyle w:val="TOC2"/>
            <w:tabs>
              <w:tab w:val="right" w:leader="dot" w:pos="8296"/>
            </w:tabs>
            <w:rPr>
              <w:rFonts w:ascii="仿宋_GB2312" w:eastAsia="仿宋_GB2312"/>
              <w:noProof/>
              <w:sz w:val="32"/>
              <w:szCs w:val="32"/>
            </w:rPr>
          </w:pPr>
          <w:hyperlink w:anchor="_Toc221279696" w:history="1">
            <w:r w:rsidRPr="00470DC0">
              <w:rPr>
                <w:rStyle w:val="ab"/>
                <w:rFonts w:ascii="仿宋_GB2312" w:eastAsia="仿宋_GB2312" w:hint="eastAsia"/>
                <w:noProof/>
                <w:sz w:val="32"/>
                <w:szCs w:val="32"/>
                <w:shd w:val="clear" w:color="auto" w:fill="FFFFFF"/>
                <w:lang w:bidi="ar"/>
              </w:rPr>
              <w:t>（一）政府采购预算情况</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_Toc221279696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1F9B4DAD" w14:textId="3CAADEA9" w:rsidR="00470DC0" w:rsidRPr="00470DC0" w:rsidRDefault="00470DC0">
          <w:pPr>
            <w:pStyle w:val="TOC2"/>
            <w:tabs>
              <w:tab w:val="right" w:leader="dot" w:pos="8296"/>
            </w:tabs>
            <w:rPr>
              <w:rFonts w:ascii="仿宋_GB2312" w:eastAsia="仿宋_GB2312"/>
              <w:noProof/>
              <w:sz w:val="32"/>
              <w:szCs w:val="32"/>
            </w:rPr>
          </w:pPr>
          <w:hyperlink w:anchor="_Toc221279697" w:history="1">
            <w:r w:rsidRPr="00470DC0">
              <w:rPr>
                <w:rStyle w:val="ab"/>
                <w:rFonts w:ascii="仿宋_GB2312" w:eastAsia="仿宋_GB2312" w:hint="eastAsia"/>
                <w:noProof/>
                <w:sz w:val="32"/>
                <w:szCs w:val="32"/>
                <w:shd w:val="clear" w:color="auto" w:fill="FFFFFF"/>
                <w:lang w:bidi="ar"/>
              </w:rPr>
              <w:t>（二）政府财政国有资产占用情况</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_Toc221279697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23FF9701" w14:textId="0E03A736" w:rsidR="00470DC0" w:rsidRPr="00470DC0" w:rsidRDefault="00470DC0">
          <w:pPr>
            <w:pStyle w:val="TOC2"/>
            <w:tabs>
              <w:tab w:val="right" w:leader="dot" w:pos="8296"/>
            </w:tabs>
            <w:rPr>
              <w:rFonts w:ascii="仿宋_GB2312" w:eastAsia="仿宋_GB2312"/>
              <w:noProof/>
              <w:sz w:val="32"/>
              <w:szCs w:val="32"/>
            </w:rPr>
          </w:pPr>
          <w:hyperlink w:anchor="_Toc221279698" w:history="1">
            <w:r w:rsidRPr="00470DC0">
              <w:rPr>
                <w:rStyle w:val="ab"/>
                <w:rFonts w:ascii="仿宋_GB2312" w:eastAsia="仿宋_GB2312" w:hint="eastAsia"/>
                <w:noProof/>
                <w:sz w:val="32"/>
                <w:szCs w:val="32"/>
                <w:shd w:val="clear" w:color="auto" w:fill="FFFFFF"/>
                <w:lang w:bidi="ar"/>
              </w:rPr>
              <w:t>（三）绩效目标设置情况</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_Toc221279698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1F50BAD6" w14:textId="55B54AB3" w:rsidR="00470DC0" w:rsidRPr="00470DC0" w:rsidRDefault="00470DC0">
          <w:pPr>
            <w:pStyle w:val="TOC1"/>
            <w:tabs>
              <w:tab w:val="right" w:leader="dot" w:pos="8296"/>
            </w:tabs>
            <w:rPr>
              <w:rFonts w:ascii="仿宋_GB2312" w:eastAsia="仿宋_GB2312"/>
              <w:noProof/>
              <w:sz w:val="32"/>
              <w:szCs w:val="32"/>
            </w:rPr>
          </w:pPr>
          <w:hyperlink w:anchor="_Toc221279699" w:history="1">
            <w:r w:rsidRPr="00470DC0">
              <w:rPr>
                <w:rStyle w:val="ab"/>
                <w:rFonts w:ascii="仿宋_GB2312" w:eastAsia="仿宋_GB2312" w:hint="eastAsia"/>
                <w:noProof/>
                <w:sz w:val="32"/>
                <w:szCs w:val="32"/>
              </w:rPr>
              <w:t>十、名词解释</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_Toc221279699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771C636E" w14:textId="385766F2" w:rsidR="00470DC0" w:rsidRPr="00470DC0" w:rsidRDefault="00470DC0">
          <w:pPr>
            <w:pStyle w:val="TOC1"/>
            <w:tabs>
              <w:tab w:val="right" w:leader="dot" w:pos="8296"/>
            </w:tabs>
            <w:rPr>
              <w:rFonts w:ascii="仿宋_GB2312" w:eastAsia="仿宋_GB2312"/>
              <w:noProof/>
              <w:sz w:val="32"/>
              <w:szCs w:val="32"/>
            </w:rPr>
          </w:pPr>
          <w:hyperlink w:anchor="_Toc221279700" w:history="1">
            <w:r w:rsidRPr="00470DC0">
              <w:rPr>
                <w:rStyle w:val="ab"/>
                <w:rFonts w:ascii="仿宋_GB2312" w:eastAsia="仿宋_GB2312" w:hAnsi="仿宋" w:cs="仿宋" w:hint="eastAsia"/>
                <w:noProof/>
                <w:sz w:val="32"/>
                <w:szCs w:val="32"/>
              </w:rPr>
              <w:t>1.财政拨款收入：指财政部门核拨给单位的财政预算资金。</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_Toc221279700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171F5BF0" w14:textId="22E9008A" w:rsidR="00470DC0" w:rsidRDefault="00470DC0">
          <w:pPr>
            <w:pStyle w:val="TOC1"/>
            <w:tabs>
              <w:tab w:val="right" w:leader="dot" w:pos="8296"/>
            </w:tabs>
            <w:rPr>
              <w:noProof/>
            </w:rPr>
          </w:pPr>
          <w:hyperlink w:anchor="_Toc221279701" w:history="1">
            <w:r w:rsidRPr="00470DC0">
              <w:rPr>
                <w:rStyle w:val="ab"/>
                <w:rFonts w:ascii="仿宋_GB2312" w:eastAsia="仿宋_GB2312" w:hAnsi="仿宋" w:cs="仿宋" w:hint="eastAsia"/>
                <w:noProof/>
                <w:sz w:val="32"/>
                <w:szCs w:val="32"/>
              </w:rPr>
              <w:t>2.其他收入：指除上述财政部门拨付单位以外的收入。</w:t>
            </w:r>
            <w:r w:rsidRPr="00470DC0">
              <w:rPr>
                <w:rFonts w:ascii="仿宋_GB2312" w:eastAsia="仿宋_GB2312" w:hint="eastAsia"/>
                <w:noProof/>
                <w:webHidden/>
                <w:sz w:val="32"/>
                <w:szCs w:val="32"/>
              </w:rPr>
              <w:tab/>
            </w:r>
            <w:r w:rsidRPr="00470DC0">
              <w:rPr>
                <w:rFonts w:ascii="仿宋_GB2312" w:eastAsia="仿宋_GB2312" w:hint="eastAsia"/>
                <w:noProof/>
                <w:webHidden/>
                <w:sz w:val="32"/>
                <w:szCs w:val="32"/>
              </w:rPr>
              <w:fldChar w:fldCharType="begin"/>
            </w:r>
            <w:r w:rsidRPr="00470DC0">
              <w:rPr>
                <w:rFonts w:ascii="仿宋_GB2312" w:eastAsia="仿宋_GB2312" w:hint="eastAsia"/>
                <w:noProof/>
                <w:webHidden/>
                <w:sz w:val="32"/>
                <w:szCs w:val="32"/>
              </w:rPr>
              <w:instrText xml:space="preserve"> PAGEREF _Toc221279701 \h </w:instrText>
            </w:r>
            <w:r w:rsidRPr="00470DC0">
              <w:rPr>
                <w:rFonts w:ascii="仿宋_GB2312" w:eastAsia="仿宋_GB2312" w:hint="eastAsia"/>
                <w:noProof/>
                <w:webHidden/>
                <w:sz w:val="32"/>
                <w:szCs w:val="32"/>
              </w:rPr>
            </w:r>
            <w:r w:rsidRPr="00470DC0">
              <w:rPr>
                <w:rFonts w:ascii="仿宋_GB2312" w:eastAsia="仿宋_GB2312" w:hint="eastAsia"/>
                <w:noProof/>
                <w:webHidden/>
                <w:sz w:val="32"/>
                <w:szCs w:val="32"/>
              </w:rPr>
              <w:fldChar w:fldCharType="separate"/>
            </w:r>
            <w:r w:rsidRPr="00470DC0">
              <w:rPr>
                <w:rFonts w:ascii="仿宋_GB2312" w:eastAsia="仿宋_GB2312" w:hint="eastAsia"/>
                <w:noProof/>
                <w:webHidden/>
                <w:sz w:val="32"/>
                <w:szCs w:val="32"/>
              </w:rPr>
              <w:t>10</w:t>
            </w:r>
            <w:r w:rsidRPr="00470DC0">
              <w:rPr>
                <w:rFonts w:ascii="仿宋_GB2312" w:eastAsia="仿宋_GB2312" w:hint="eastAsia"/>
                <w:noProof/>
                <w:webHidden/>
                <w:sz w:val="32"/>
                <w:szCs w:val="32"/>
              </w:rPr>
              <w:fldChar w:fldCharType="end"/>
            </w:r>
          </w:hyperlink>
        </w:p>
        <w:p w14:paraId="2E67E3DA" w14:textId="5FC66594" w:rsidR="00470DC0" w:rsidRDefault="00470DC0">
          <w:r>
            <w:rPr>
              <w:b/>
              <w:bCs/>
              <w:lang w:val="zh-CN"/>
            </w:rPr>
            <w:fldChar w:fldCharType="end"/>
          </w:r>
        </w:p>
      </w:sdtContent>
    </w:sdt>
    <w:p w14:paraId="043D34A3" w14:textId="77777777" w:rsidR="00470DC0" w:rsidRDefault="00470DC0">
      <w:pPr>
        <w:pStyle w:val="a3"/>
        <w:adjustRightInd w:val="0"/>
        <w:snapToGrid w:val="0"/>
        <w:spacing w:line="560" w:lineRule="exact"/>
        <w:ind w:firstLineChars="200" w:firstLine="640"/>
        <w:rPr>
          <w:rFonts w:ascii="仿宋" w:eastAsia="仿宋" w:hAnsi="仿宋" w:cs="仿宋" w:hint="eastAsia"/>
          <w:sz w:val="32"/>
          <w:szCs w:val="32"/>
        </w:rPr>
      </w:pPr>
    </w:p>
    <w:p w14:paraId="5931930F" w14:textId="14E2E431" w:rsidR="008D2AB6" w:rsidRDefault="00000000">
      <w:pPr>
        <w:pStyle w:val="a3"/>
        <w:adjustRightInd w:val="0"/>
        <w:snapToGrid w:val="0"/>
        <w:spacing w:line="560" w:lineRule="exact"/>
        <w:ind w:firstLineChars="200" w:firstLine="640"/>
        <w:rPr>
          <w:rFonts w:ascii="仿宋" w:eastAsia="仿宋" w:hAnsi="仿宋" w:cs="仿宋" w:hint="eastAsia"/>
          <w:b/>
          <w:sz w:val="32"/>
          <w:szCs w:val="32"/>
        </w:rPr>
      </w:pPr>
      <w:r>
        <w:rPr>
          <w:rFonts w:ascii="仿宋" w:eastAsia="仿宋" w:hAnsi="仿宋" w:cs="仿宋" w:hint="eastAsia"/>
          <w:sz w:val="32"/>
          <w:szCs w:val="32"/>
        </w:rPr>
        <w:lastRenderedPageBreak/>
        <w:t>按照预算管理有关规定，目前部门预算的编制实行综合预算制度，即全部收入和支出都反映在预算中。</w:t>
      </w:r>
    </w:p>
    <w:p w14:paraId="5DE389F4" w14:textId="77777777" w:rsidR="008D2AB6" w:rsidRDefault="00000000" w:rsidP="00470DC0">
      <w:pPr>
        <w:pStyle w:val="21bc9c4b-6a32-43e5-beaa-fd2d792c5735"/>
        <w:ind w:firstLine="640"/>
        <w:rPr>
          <w:rFonts w:hint="eastAsia"/>
        </w:rPr>
      </w:pPr>
      <w:bookmarkStart w:id="0" w:name="_Toc221279685"/>
      <w:r>
        <w:rPr>
          <w:rFonts w:hint="eastAsia"/>
        </w:rPr>
        <w:t>一、基本职能及主要工作</w:t>
      </w:r>
      <w:bookmarkEnd w:id="0"/>
    </w:p>
    <w:p w14:paraId="7D3037DE" w14:textId="77777777" w:rsidR="008D2AB6" w:rsidRDefault="00000000" w:rsidP="00470DC0">
      <w:pPr>
        <w:pStyle w:val="71e7dc79-1ff7-45e8-997d-0ebda3762b91"/>
        <w:ind w:firstLine="588"/>
        <w:rPr>
          <w:rFonts w:hint="eastAsia"/>
        </w:rPr>
      </w:pPr>
      <w:bookmarkStart w:id="1" w:name="_Toc221279686"/>
      <w:r>
        <w:rPr>
          <w:rFonts w:hint="eastAsia"/>
        </w:rPr>
        <w:t>（一）基本职能</w:t>
      </w:r>
      <w:bookmarkEnd w:id="1"/>
    </w:p>
    <w:p w14:paraId="146E59FC" w14:textId="7C11A2FF" w:rsidR="00396C98" w:rsidRDefault="00396C98" w:rsidP="00396C98">
      <w:pPr>
        <w:spacing w:before="226" w:line="223" w:lineRule="auto"/>
        <w:ind w:left="754"/>
        <w:rPr>
          <w:rFonts w:ascii="楷体" w:eastAsia="楷体" w:hAnsi="楷体" w:cs="楷体" w:hint="eastAsia"/>
          <w:sz w:val="30"/>
          <w:szCs w:val="30"/>
        </w:rPr>
      </w:pPr>
      <w:r>
        <w:rPr>
          <w:rFonts w:ascii="楷体_GB2312" w:eastAsia="楷体_GB2312" w:hAnsi="sans-serif" w:cs="楷体_GB2312" w:hint="eastAsia"/>
          <w:b/>
          <w:bCs/>
          <w:color w:val="000000"/>
          <w:sz w:val="32"/>
          <w:szCs w:val="32"/>
          <w:shd w:val="clear" w:color="auto" w:fill="FFFFFF"/>
        </w:rPr>
        <w:t>1.</w:t>
      </w:r>
      <w:r>
        <w:rPr>
          <w:rFonts w:ascii="楷体_GB2312" w:eastAsia="楷体_GB2312" w:hAnsi="sans-serif" w:cs="楷体_GB2312"/>
          <w:b/>
          <w:bCs/>
          <w:color w:val="000000"/>
          <w:sz w:val="32"/>
          <w:szCs w:val="32"/>
          <w:shd w:val="clear" w:color="auto" w:fill="FFFFFF"/>
        </w:rPr>
        <w:t>镇党委工作职责</w:t>
      </w:r>
    </w:p>
    <w:p w14:paraId="687ECAE6" w14:textId="77777777" w:rsidR="00396C98" w:rsidRDefault="00396C98" w:rsidP="00396C98">
      <w:pPr>
        <w:spacing w:before="195" w:line="562" w:lineRule="exact"/>
        <w:ind w:right="68"/>
        <w:jc w:val="left"/>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 xml:space="preserve">   （1）</w:t>
      </w:r>
      <w:r>
        <w:rPr>
          <w:rFonts w:ascii="仿宋_GB2312" w:eastAsia="仿宋_GB2312" w:hAnsi="sans-serif" w:cs="仿宋_GB2312"/>
          <w:color w:val="000000"/>
          <w:sz w:val="32"/>
          <w:szCs w:val="32"/>
          <w:shd w:val="clear" w:color="auto" w:fill="FFFFFF"/>
        </w:rPr>
        <w:t>宣传和贯彻执行党的路线方针政策和党中央、上级党组织及本镇党员代表大会(党员大会)的决议；</w:t>
      </w:r>
    </w:p>
    <w:p w14:paraId="633AB5CA" w14:textId="77777777" w:rsidR="00396C98" w:rsidRDefault="00396C98" w:rsidP="00396C98">
      <w:pPr>
        <w:spacing w:before="195" w:line="562" w:lineRule="exact"/>
        <w:ind w:right="68" w:firstLineChars="200" w:firstLine="640"/>
        <w:jc w:val="left"/>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（2）</w:t>
      </w:r>
      <w:r>
        <w:rPr>
          <w:rFonts w:ascii="仿宋_GB2312" w:eastAsia="仿宋_GB2312" w:hAnsi="sans-serif" w:cs="仿宋_GB2312"/>
          <w:color w:val="000000"/>
          <w:sz w:val="32"/>
          <w:szCs w:val="32"/>
          <w:shd w:val="clear" w:color="auto" w:fill="FFFFFF"/>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w:t>
      </w:r>
      <w:r>
        <w:rPr>
          <w:rFonts w:ascii="仿宋_GB2312" w:eastAsia="仿宋_GB2312" w:hAnsi="sans-serif" w:cs="仿宋_GB2312" w:hint="eastAsia"/>
          <w:color w:val="000000"/>
          <w:sz w:val="32"/>
          <w:szCs w:val="32"/>
          <w:shd w:val="clear" w:color="auto" w:fill="FFFFFF"/>
        </w:rPr>
        <w:t>作出决定；</w:t>
      </w:r>
    </w:p>
    <w:p w14:paraId="5E5CF739" w14:textId="77777777" w:rsidR="00396C98" w:rsidRDefault="00396C98" w:rsidP="00396C98">
      <w:pPr>
        <w:spacing w:before="195" w:line="562" w:lineRule="exact"/>
        <w:ind w:right="68" w:firstLineChars="200" w:firstLine="640"/>
        <w:jc w:val="left"/>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（3）</w:t>
      </w:r>
      <w:r>
        <w:rPr>
          <w:rFonts w:ascii="仿宋_GB2312" w:eastAsia="仿宋_GB2312" w:hAnsi="sans-serif" w:cs="仿宋_GB2312"/>
          <w:color w:val="000000"/>
          <w:sz w:val="32"/>
          <w:szCs w:val="32"/>
          <w:shd w:val="clear" w:color="auto" w:fill="FFFFFF"/>
        </w:rPr>
        <w:t>领导镇政权机关、群团组织和其他各类组织，加强指导和规范，支持和保证这些机关和组织依照国家法律法规以及各自章程履行职责；</w:t>
      </w:r>
    </w:p>
    <w:p w14:paraId="2F8534AD" w14:textId="77777777" w:rsidR="00396C98" w:rsidRDefault="00396C98" w:rsidP="00396C98">
      <w:pPr>
        <w:spacing w:before="97" w:line="584" w:lineRule="exact"/>
        <w:ind w:firstLineChars="200" w:firstLine="640"/>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（4）</w:t>
      </w:r>
      <w:r>
        <w:rPr>
          <w:rFonts w:ascii="仿宋_GB2312" w:eastAsia="仿宋_GB2312" w:hAnsi="sans-serif" w:cs="仿宋_GB2312"/>
          <w:color w:val="000000"/>
          <w:sz w:val="32"/>
          <w:szCs w:val="32"/>
          <w:shd w:val="clear" w:color="auto" w:fill="FFFFFF"/>
        </w:rPr>
        <w:t>加强镇党委自身建设和村党组织建设，以及其他隶属镇党委的党组织建设，抓好发展党员工作，加强党员队伍建设。维护和执行党的纪律，监督党员干部和其他任何工作人员严格遵守国家法律法规；</w:t>
      </w:r>
    </w:p>
    <w:p w14:paraId="2442AB10" w14:textId="77777777" w:rsidR="00396C98" w:rsidRDefault="00396C98" w:rsidP="00396C98">
      <w:pPr>
        <w:spacing w:before="195" w:line="562" w:lineRule="exact"/>
        <w:ind w:right="68" w:firstLineChars="200" w:firstLine="640"/>
        <w:jc w:val="left"/>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（5）</w:t>
      </w:r>
      <w:r>
        <w:rPr>
          <w:rFonts w:ascii="仿宋_GB2312" w:eastAsia="仿宋_GB2312" w:hAnsi="sans-serif" w:cs="仿宋_GB2312"/>
          <w:color w:val="000000"/>
          <w:sz w:val="32"/>
          <w:szCs w:val="32"/>
          <w:shd w:val="clear" w:color="auto" w:fill="FFFFFF"/>
        </w:rPr>
        <w:t>按照干部管理权限，负责对干部的教育、培训、选拔、考核和监督工作。协助管理上级有关部门驻镇单位的干部。做好人才服务和引进工作；</w:t>
      </w:r>
    </w:p>
    <w:p w14:paraId="2CA952F7"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 w:eastAsia="仿宋" w:hAnsi="仿宋" w:cs="仿宋"/>
          <w:spacing w:val="10"/>
          <w:sz w:val="30"/>
          <w:szCs w:val="30"/>
        </w:rPr>
        <w:lastRenderedPageBreak/>
        <w:t>(</w:t>
      </w:r>
      <w:r>
        <w:rPr>
          <w:rFonts w:ascii="仿宋_GB2312" w:eastAsia="仿宋_GB2312" w:hAnsi="sans-serif" w:cs="仿宋_GB2312"/>
          <w:color w:val="000000"/>
          <w:sz w:val="32"/>
          <w:szCs w:val="32"/>
          <w:shd w:val="clear" w:color="auto" w:fill="FFFFFF"/>
        </w:rPr>
        <w:t>6)领导本镇的基层治理，加强社会主义民主法治建设和精神文明建设，加强社会治安综合治理，做好生态环保、美丽乡村建设、民生保障、脱贫致富、民族宗教等工作；</w:t>
      </w:r>
    </w:p>
    <w:p w14:paraId="76E09283"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(7)完成上级党委、政府交办的其他工作任务。</w:t>
      </w:r>
    </w:p>
    <w:p w14:paraId="2061A20E" w14:textId="3A77C682" w:rsidR="00396C98" w:rsidRDefault="00396C98" w:rsidP="00396C98">
      <w:pPr>
        <w:spacing w:before="226" w:line="223" w:lineRule="auto"/>
        <w:ind w:left="754"/>
        <w:rPr>
          <w:rFonts w:ascii="楷体_GB2312" w:eastAsia="楷体_GB2312" w:hAnsi="sans-serif" w:cs="楷体_GB2312" w:hint="eastAsia"/>
          <w:b/>
          <w:bCs/>
          <w:color w:val="000000"/>
          <w:sz w:val="32"/>
          <w:szCs w:val="32"/>
          <w:shd w:val="clear" w:color="auto" w:fill="FFFFFF"/>
        </w:rPr>
      </w:pPr>
      <w:r>
        <w:rPr>
          <w:rFonts w:ascii="楷体_GB2312" w:eastAsia="楷体_GB2312" w:hAnsi="sans-serif" w:cs="楷体_GB2312" w:hint="eastAsia"/>
          <w:b/>
          <w:bCs/>
          <w:color w:val="000000"/>
          <w:sz w:val="32"/>
          <w:szCs w:val="32"/>
          <w:shd w:val="clear" w:color="auto" w:fill="FFFFFF"/>
        </w:rPr>
        <w:t>2.</w:t>
      </w:r>
      <w:r>
        <w:rPr>
          <w:rFonts w:ascii="楷体_GB2312" w:eastAsia="楷体_GB2312" w:hAnsi="sans-serif" w:cs="楷体_GB2312"/>
          <w:b/>
          <w:bCs/>
          <w:color w:val="000000"/>
          <w:sz w:val="32"/>
          <w:szCs w:val="32"/>
          <w:shd w:val="clear" w:color="auto" w:fill="FFFFFF"/>
        </w:rPr>
        <w:t>镇人民代表大会工作职责</w:t>
      </w:r>
    </w:p>
    <w:p w14:paraId="5C92AD4E"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(1)检查和督促宪法、法律、法规和上级人民代表大会及其常务委员会决议在本镇内的执行；</w:t>
      </w:r>
    </w:p>
    <w:p w14:paraId="020F6859"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(2)决定召集和主持本届人民代表大会会议，对本届人民代表大会负责并报告工作，决定召集下届人民代表大会第一次会议；</w:t>
      </w:r>
    </w:p>
    <w:p w14:paraId="2422DE19"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(3)听取镇人民政府工作情况的报告，检查和督促镇人民政府对镇人民代表大会决议、决定的贯彻执行；</w:t>
      </w:r>
    </w:p>
    <w:p w14:paraId="68AF2EA9"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(4)讨论本镇内的重大事项，向镇人民政府提出建议或者提请镇人民代表大会会议审议决定；</w:t>
      </w:r>
    </w:p>
    <w:p w14:paraId="239E087A"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(5)根据镇人民政府的建议，决定镇人民代表大会通过的建设计划、财政预算的部分变更；</w:t>
      </w:r>
    </w:p>
    <w:p w14:paraId="00B7E633"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(6)督促镇人民政府研究办理镇人民代表大会代表的视察和调查，指导代表小组开展活动，密切联系代表，听取和反映他们的意见和要求；</w:t>
      </w:r>
    </w:p>
    <w:p w14:paraId="2A06D6A5"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lastRenderedPageBreak/>
        <w:t>(7)受理人民群众对本级国家机关和工作人员的申诉和意见；</w:t>
      </w:r>
    </w:p>
    <w:p w14:paraId="6365408C"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(8)决定接受镇长、副镇长的辞职，并报下一次人民代表大会会议备案。镇长因故不能担任职务的时候，从副镇长中决定代理人选；</w:t>
      </w:r>
    </w:p>
    <w:p w14:paraId="3E6A2093"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(9)指导选区依法罢免和补选人民代表大会代表；</w:t>
      </w:r>
    </w:p>
    <w:p w14:paraId="0870842B"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(10)办理镇人民代表大会和上级人民代表大会常务委员会交办的其他事项。</w:t>
      </w:r>
    </w:p>
    <w:p w14:paraId="5F8B1426" w14:textId="5B509096" w:rsidR="00396C98" w:rsidRDefault="00396C98" w:rsidP="00396C98">
      <w:pPr>
        <w:spacing w:before="226" w:line="223" w:lineRule="auto"/>
        <w:ind w:left="754"/>
        <w:rPr>
          <w:rFonts w:ascii="楷体_GB2312" w:eastAsia="楷体_GB2312" w:hAnsi="sans-serif" w:cs="楷体_GB2312" w:hint="eastAsia"/>
          <w:b/>
          <w:bCs/>
          <w:color w:val="000000"/>
          <w:sz w:val="32"/>
          <w:szCs w:val="32"/>
          <w:shd w:val="clear" w:color="auto" w:fill="FFFFFF"/>
        </w:rPr>
      </w:pPr>
      <w:r>
        <w:rPr>
          <w:rFonts w:ascii="楷体_GB2312" w:eastAsia="楷体_GB2312" w:hAnsi="sans-serif" w:cs="楷体_GB2312" w:hint="eastAsia"/>
          <w:b/>
          <w:bCs/>
          <w:color w:val="000000"/>
          <w:sz w:val="32"/>
          <w:szCs w:val="32"/>
          <w:shd w:val="clear" w:color="auto" w:fill="FFFFFF"/>
        </w:rPr>
        <w:t>3.</w:t>
      </w:r>
      <w:r>
        <w:rPr>
          <w:rFonts w:ascii="楷体_GB2312" w:eastAsia="楷体_GB2312" w:hAnsi="sans-serif" w:cs="楷体_GB2312"/>
          <w:b/>
          <w:bCs/>
          <w:color w:val="000000"/>
          <w:sz w:val="32"/>
          <w:szCs w:val="32"/>
          <w:shd w:val="clear" w:color="auto" w:fill="FFFFFF"/>
        </w:rPr>
        <w:t>镇人民政府工作职责</w:t>
      </w:r>
    </w:p>
    <w:p w14:paraId="7590EE49"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14:paraId="541269B8"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(2)执行本级人民代表大会的决议和上级国家行政机关的决定和命令，发布决定和命令；</w:t>
      </w:r>
    </w:p>
    <w:p w14:paraId="616E93C7"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(3)执行本行政区域内的经济和社会发展计划、预算，管理本行政区域内的经济、教育、科学、文化、卫生、体育事业和财政、民政、公安、司法行政、计划生育等行政工作；</w:t>
      </w:r>
    </w:p>
    <w:p w14:paraId="6A28349F"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lastRenderedPageBreak/>
        <w:t>(4)保护社会主义的全民所有的财产和劳动群众集体所有的财产，保护公民私人所有的合法财产，维护社会秩序，保障公民的人身权利、民主权利和其他权利；</w:t>
      </w:r>
    </w:p>
    <w:p w14:paraId="2377B738" w14:textId="77777777" w:rsidR="00396C98" w:rsidRDefault="00396C98" w:rsidP="00396C98">
      <w:pPr>
        <w:spacing w:before="204" w:line="344" w:lineRule="auto"/>
        <w:ind w:right="99" w:firstLineChars="200" w:firstLine="640"/>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(5)保护各种经济组织的合法权益；</w:t>
      </w:r>
    </w:p>
    <w:p w14:paraId="42BC91B2" w14:textId="77777777" w:rsidR="00396C98" w:rsidRDefault="00396C98" w:rsidP="00396C98">
      <w:pPr>
        <w:spacing w:before="204" w:line="344" w:lineRule="auto"/>
        <w:ind w:right="99" w:firstLineChars="200" w:firstLine="640"/>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(6)保障少数民族的权利和尊重少数民族的风俗习惯；</w:t>
      </w:r>
    </w:p>
    <w:p w14:paraId="572E35E6" w14:textId="77777777" w:rsidR="00396C98" w:rsidRDefault="00396C98" w:rsidP="00396C98">
      <w:pPr>
        <w:spacing w:before="204" w:line="344" w:lineRule="auto"/>
        <w:ind w:right="99" w:firstLineChars="200" w:firstLine="640"/>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(7)办理上级人民政府交办的其他事项。</w:t>
      </w:r>
    </w:p>
    <w:p w14:paraId="22D6A966" w14:textId="10B8FC1C" w:rsidR="00396C98" w:rsidRDefault="00396C98" w:rsidP="00396C98">
      <w:pPr>
        <w:spacing w:before="226" w:line="223" w:lineRule="auto"/>
        <w:ind w:left="754"/>
        <w:rPr>
          <w:rFonts w:ascii="楷体_GB2312" w:eastAsia="楷体_GB2312" w:hAnsi="sans-serif" w:cs="楷体_GB2312" w:hint="eastAsia"/>
          <w:b/>
          <w:bCs/>
          <w:color w:val="000000"/>
          <w:sz w:val="32"/>
          <w:szCs w:val="32"/>
          <w:shd w:val="clear" w:color="auto" w:fill="FFFFFF"/>
        </w:rPr>
      </w:pPr>
      <w:r>
        <w:rPr>
          <w:rFonts w:ascii="楷体_GB2312" w:eastAsia="楷体_GB2312" w:hAnsi="sans-serif" w:cs="楷体_GB2312" w:hint="eastAsia"/>
          <w:b/>
          <w:bCs/>
          <w:color w:val="000000"/>
          <w:sz w:val="32"/>
          <w:szCs w:val="32"/>
          <w:shd w:val="clear" w:color="auto" w:fill="FFFFFF"/>
        </w:rPr>
        <w:t>4.</w:t>
      </w:r>
      <w:r>
        <w:rPr>
          <w:rFonts w:ascii="楷体_GB2312" w:eastAsia="楷体_GB2312" w:hAnsi="sans-serif" w:cs="楷体_GB2312"/>
          <w:b/>
          <w:bCs/>
          <w:color w:val="000000"/>
          <w:sz w:val="32"/>
          <w:szCs w:val="32"/>
          <w:shd w:val="clear" w:color="auto" w:fill="FFFFFF"/>
        </w:rPr>
        <w:t>镇纪检监察工作职责</w:t>
      </w:r>
    </w:p>
    <w:p w14:paraId="202D76AA"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(1)监督检查基层党支部、党员干部贯彻执行国家的法律法规、党的方针政策、镇党委、政府各种规章制度的情况；</w:t>
      </w:r>
    </w:p>
    <w:p w14:paraId="0B2E0B9D"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(2)协助镇党委抓好农村基层党风廉政建设工作，监督检查落实党风廉政建设责任制的情况；</w:t>
      </w:r>
    </w:p>
    <w:p w14:paraId="00802DD4"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(3)受理基层党支部、党员和领导干部违反党纪政纪的信访和举报；</w:t>
      </w:r>
    </w:p>
    <w:p w14:paraId="506ABC70"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(4)调查处理基层党支部和党员、领导干部违反党纪政纪的行为或提出处理建议；</w:t>
      </w:r>
    </w:p>
    <w:p w14:paraId="29CBE4CA"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(5)受理党员、党员领导干部及行政干部不服党纪政纪处分的申诉；</w:t>
      </w:r>
    </w:p>
    <w:p w14:paraId="0E14DEFF"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(6)会同有关部门做好党风党纪和廉洁从政的教育、宣传、调研等工作；</w:t>
      </w:r>
    </w:p>
    <w:p w14:paraId="51BB864C"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lastRenderedPageBreak/>
        <w:t>(7)做好执法监察工作；</w:t>
      </w:r>
    </w:p>
    <w:p w14:paraId="2418ECF8" w14:textId="23AC86C8" w:rsidR="00396C98" w:rsidRP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(8)承办好镇党委、政府和上级纪检监察机关交办的有关工作。</w:t>
      </w:r>
    </w:p>
    <w:p w14:paraId="6B47A99A" w14:textId="2CF0C74D" w:rsidR="00396C98" w:rsidRDefault="00396C98" w:rsidP="00396C98">
      <w:pPr>
        <w:spacing w:before="226" w:line="223" w:lineRule="auto"/>
        <w:ind w:left="754"/>
        <w:rPr>
          <w:rFonts w:ascii="楷体_GB2312" w:eastAsia="楷体_GB2312" w:hAnsi="sans-serif" w:cs="楷体_GB2312" w:hint="eastAsia"/>
          <w:b/>
          <w:bCs/>
          <w:color w:val="000000"/>
          <w:sz w:val="32"/>
          <w:szCs w:val="32"/>
          <w:shd w:val="clear" w:color="auto" w:fill="FFFFFF"/>
        </w:rPr>
      </w:pPr>
      <w:r>
        <w:rPr>
          <w:rFonts w:ascii="楷体_GB2312" w:eastAsia="楷体_GB2312" w:hAnsi="sans-serif" w:cs="楷体_GB2312" w:hint="eastAsia"/>
          <w:b/>
          <w:bCs/>
          <w:color w:val="000000"/>
          <w:sz w:val="32"/>
          <w:szCs w:val="32"/>
          <w:shd w:val="clear" w:color="auto" w:fill="FFFFFF"/>
        </w:rPr>
        <w:t>5.</w:t>
      </w:r>
      <w:r>
        <w:rPr>
          <w:rFonts w:ascii="楷体_GB2312" w:eastAsia="楷体_GB2312" w:hAnsi="sans-serif" w:cs="楷体_GB2312"/>
          <w:b/>
          <w:bCs/>
          <w:color w:val="000000"/>
          <w:sz w:val="32"/>
          <w:szCs w:val="32"/>
          <w:shd w:val="clear" w:color="auto" w:fill="FFFFFF"/>
        </w:rPr>
        <w:t>镇人民武装部工作职责</w:t>
      </w:r>
    </w:p>
    <w:p w14:paraId="37426C09"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(1)负责本区域的民兵组织建设、政治建设、军事训练和武装装备管理；</w:t>
      </w:r>
    </w:p>
    <w:p w14:paraId="0A376F1D"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(2)组织带领民兵完成战备执勤任务，配合公安部门维护社会治安；</w:t>
      </w:r>
    </w:p>
    <w:p w14:paraId="0BAE56D9"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(3)发动和组织民兵参加两个文明建设，开展以劳养武活动，完成急难险重任务；</w:t>
      </w:r>
    </w:p>
    <w:p w14:paraId="3A4675DC"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(4)战时组织带领民兵参军参战，支援前线；</w:t>
      </w:r>
    </w:p>
    <w:p w14:paraId="3C244726"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(5)负责本区域的征兵工作和预备役士兵，预备役军官登记统计工作；</w:t>
      </w:r>
    </w:p>
    <w:p w14:paraId="56CA488E"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(6)会同有关部门进行战争潜力调查，做好相关的动员准备工作；</w:t>
      </w:r>
    </w:p>
    <w:p w14:paraId="294E61EE"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(7)协同预备役部(分)队落实参训人员，做好兵役管理、</w:t>
      </w:r>
    </w:p>
    <w:p w14:paraId="3F0FA1FB" w14:textId="77777777" w:rsidR="00396C98" w:rsidRDefault="00396C98" w:rsidP="00396C98">
      <w:pPr>
        <w:spacing w:before="204" w:line="344" w:lineRule="auto"/>
        <w:ind w:right="9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动员集结等工作；</w:t>
      </w:r>
    </w:p>
    <w:p w14:paraId="55C5EEB4"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(8)协助有关部门开展国防教育，做好退伍军人的安置</w:t>
      </w:r>
      <w:r>
        <w:rPr>
          <w:rFonts w:ascii="仿宋_GB2312" w:eastAsia="仿宋_GB2312" w:hAnsi="sans-serif" w:cs="仿宋_GB2312"/>
          <w:color w:val="000000"/>
          <w:sz w:val="32"/>
          <w:szCs w:val="32"/>
          <w:shd w:val="clear" w:color="auto" w:fill="FFFFFF"/>
        </w:rPr>
        <w:lastRenderedPageBreak/>
        <w:t>和烈军属的优抚工作；</w:t>
      </w:r>
    </w:p>
    <w:p w14:paraId="25634509" w14:textId="77777777" w:rsidR="00396C98" w:rsidRDefault="00396C98" w:rsidP="00396C98">
      <w:pPr>
        <w:spacing w:before="204" w:line="344" w:lineRule="auto"/>
        <w:ind w:right="99" w:firstLine="739"/>
        <w:rPr>
          <w:rFonts w:ascii="仿宋_GB2312" w:eastAsia="仿宋_GB2312" w:hAnsi="sans-serif" w:cs="仿宋_GB2312" w:hint="eastAsia"/>
          <w:color w:val="000000"/>
          <w:sz w:val="32"/>
          <w:szCs w:val="32"/>
          <w:shd w:val="clear" w:color="auto" w:fill="FFFFFF"/>
        </w:rPr>
      </w:pPr>
      <w:r>
        <w:rPr>
          <w:rFonts w:ascii="仿宋_GB2312" w:eastAsia="仿宋_GB2312" w:hAnsi="sans-serif" w:cs="仿宋_GB2312"/>
          <w:color w:val="000000"/>
          <w:sz w:val="32"/>
          <w:szCs w:val="32"/>
          <w:shd w:val="clear" w:color="auto" w:fill="FFFFFF"/>
        </w:rPr>
        <w:t>(9)协助军队做好本区域的军事设施保护工作；</w:t>
      </w:r>
    </w:p>
    <w:p w14:paraId="23A7DB47" w14:textId="77777777" w:rsidR="00396C98" w:rsidRDefault="00396C98" w:rsidP="00396C98">
      <w:pPr>
        <w:pStyle w:val="a3"/>
        <w:adjustRightInd w:val="0"/>
        <w:snapToGrid w:val="0"/>
        <w:spacing w:line="560" w:lineRule="exact"/>
        <w:ind w:firstLineChars="210" w:firstLine="672"/>
        <w:rPr>
          <w:rFonts w:hAnsi="sans-serif" w:cs="仿宋_GB2312" w:hint="eastAsia"/>
          <w:color w:val="000000"/>
          <w:sz w:val="32"/>
          <w:szCs w:val="32"/>
          <w:shd w:val="clear" w:color="auto" w:fill="FFFFFF"/>
        </w:rPr>
      </w:pPr>
      <w:r>
        <w:rPr>
          <w:rFonts w:hAnsi="sans-serif" w:cs="仿宋_GB2312"/>
          <w:color w:val="000000"/>
          <w:sz w:val="32"/>
          <w:szCs w:val="32"/>
          <w:shd w:val="clear" w:color="auto" w:fill="FFFFFF"/>
        </w:rPr>
        <w:t>(10)完成地方党委、政府和上级军事机关交办的其他工作任务</w:t>
      </w:r>
    </w:p>
    <w:p w14:paraId="56F97272" w14:textId="6984B886" w:rsidR="008D2AB6" w:rsidRDefault="00000000" w:rsidP="00470DC0">
      <w:pPr>
        <w:pStyle w:val="71e7dc79-1ff7-45e8-997d-0ebda3762b91"/>
        <w:ind w:firstLine="588"/>
        <w:rPr>
          <w:rFonts w:hint="eastAsia"/>
        </w:rPr>
      </w:pPr>
      <w:bookmarkStart w:id="2" w:name="_Toc221279687"/>
      <w:r>
        <w:rPr>
          <w:rFonts w:hint="eastAsia"/>
        </w:rPr>
        <w:t>（二）2026年重点工作任务</w:t>
      </w:r>
      <w:bookmarkEnd w:id="2"/>
    </w:p>
    <w:p w14:paraId="003C619B" w14:textId="77777777" w:rsidR="00134C5A" w:rsidRPr="00134C5A" w:rsidRDefault="00134C5A" w:rsidP="00134C5A">
      <w:pPr>
        <w:spacing w:before="204" w:line="344" w:lineRule="auto"/>
        <w:ind w:right="99" w:firstLine="739"/>
        <w:rPr>
          <w:rFonts w:ascii="仿宋_GB2312" w:eastAsia="仿宋_GB2312" w:hAnsi="sans-serif" w:cs="仿宋_GB2312"/>
          <w:color w:val="000000"/>
          <w:sz w:val="32"/>
          <w:szCs w:val="32"/>
          <w:shd w:val="clear" w:color="auto" w:fill="FFFFFF"/>
        </w:rPr>
      </w:pPr>
      <w:bookmarkStart w:id="3" w:name="_Toc221279688"/>
      <w:r w:rsidRPr="00134C5A">
        <w:rPr>
          <w:rFonts w:ascii="仿宋_GB2312" w:eastAsia="仿宋_GB2312" w:hAnsi="sans-serif" w:cs="仿宋_GB2312"/>
          <w:color w:val="000000"/>
          <w:sz w:val="32"/>
          <w:szCs w:val="32"/>
          <w:shd w:val="clear" w:color="auto" w:fill="FFFFFF"/>
        </w:rPr>
        <w:t xml:space="preserve">2026年，我镇将紧紧围绕年初既定的工作目标，进一步加强领导，明确责任，强化措施，狠抓落实，加大工作力度，加快工作节奏，全力做好各项工作，力争圆满实现今年既定的发展目标。 </w:t>
      </w:r>
    </w:p>
    <w:p w14:paraId="27793A72" w14:textId="4987BA0B" w:rsidR="00134C5A" w:rsidRPr="00134C5A" w:rsidRDefault="00134C5A" w:rsidP="00134C5A">
      <w:pPr>
        <w:spacing w:before="204" w:line="344" w:lineRule="auto"/>
        <w:ind w:right="99" w:firstLine="739"/>
        <w:rPr>
          <w:rFonts w:ascii="仿宋_GB2312" w:eastAsia="仿宋_GB2312" w:hAnsi="sans-serif" w:cs="仿宋_GB2312"/>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1.</w:t>
      </w:r>
      <w:r w:rsidRPr="00134C5A">
        <w:rPr>
          <w:rFonts w:ascii="仿宋_GB2312" w:eastAsia="仿宋_GB2312" w:hAnsi="sans-serif" w:cs="仿宋_GB2312"/>
          <w:color w:val="000000"/>
          <w:sz w:val="32"/>
          <w:szCs w:val="32"/>
          <w:shd w:val="clear" w:color="auto" w:fill="FFFFFF"/>
        </w:rPr>
        <w:t>加强党建工作</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一是发挥基层党组织的模范带头作用，塑造奋进精神</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二是探索集体经济的实现形式，巩固和完善农村基本经营制度。繁荣农村经济，深入推进农业供给侧结构性改革</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三是全要素、全系统地推进绿色发展，坚持人与自然和谐共生。四是以传统文化的继承和牧区新民风的提升为重点，重振镇村文化。</w:t>
      </w:r>
    </w:p>
    <w:p w14:paraId="70C3F7A9" w14:textId="28586665" w:rsidR="00134C5A" w:rsidRPr="00134C5A" w:rsidRDefault="00134C5A" w:rsidP="00134C5A">
      <w:pPr>
        <w:spacing w:before="204" w:line="344" w:lineRule="auto"/>
        <w:ind w:right="99" w:firstLine="739"/>
        <w:rPr>
          <w:rFonts w:ascii="仿宋_GB2312" w:eastAsia="仿宋_GB2312" w:hAnsi="sans-serif" w:cs="仿宋_GB2312"/>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2.</w:t>
      </w:r>
      <w:r w:rsidRPr="00134C5A">
        <w:rPr>
          <w:rFonts w:ascii="仿宋_GB2312" w:eastAsia="仿宋_GB2312" w:hAnsi="sans-serif" w:cs="仿宋_GB2312"/>
          <w:color w:val="000000"/>
          <w:sz w:val="32"/>
          <w:szCs w:val="32"/>
          <w:shd w:val="clear" w:color="auto" w:fill="FFFFFF"/>
        </w:rPr>
        <w:t>巩固经济基础</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一是大力调整畜牧业产业结构，进一步提升畜牧业科技含量</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二是加大旅游业发展，依托阿龙路等资源优势，打响查针梁子旅游品牌，推进全域旅游建设。</w:t>
      </w:r>
    </w:p>
    <w:p w14:paraId="29010B3A" w14:textId="36F37E17" w:rsidR="00134C5A" w:rsidRPr="00134C5A" w:rsidRDefault="00134C5A" w:rsidP="00134C5A">
      <w:pPr>
        <w:spacing w:before="204" w:line="344" w:lineRule="auto"/>
        <w:ind w:right="99" w:firstLineChars="200" w:firstLine="640"/>
        <w:rPr>
          <w:rFonts w:ascii="仿宋_GB2312" w:eastAsia="仿宋_GB2312" w:hAnsi="sans-serif" w:cs="仿宋_GB2312"/>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3.</w:t>
      </w:r>
      <w:r w:rsidRPr="00134C5A">
        <w:rPr>
          <w:rFonts w:ascii="仿宋_GB2312" w:eastAsia="仿宋_GB2312" w:hAnsi="sans-serif" w:cs="仿宋_GB2312"/>
          <w:color w:val="000000"/>
          <w:sz w:val="32"/>
          <w:szCs w:val="32"/>
          <w:shd w:val="clear" w:color="auto" w:fill="FFFFFF"/>
        </w:rPr>
        <w:t>强化生态建设</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一是抓好镇域环境卫生治理，建立健全卫生保洁长效机制，实现镇内环境卫生整治常态化开展</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二是抓好生态环境保护，进一步贯彻河长制，将河段分工责</w:t>
      </w:r>
      <w:r w:rsidRPr="00134C5A">
        <w:rPr>
          <w:rFonts w:ascii="仿宋_GB2312" w:eastAsia="仿宋_GB2312" w:hAnsi="sans-serif" w:cs="仿宋_GB2312"/>
          <w:color w:val="000000"/>
          <w:sz w:val="32"/>
          <w:szCs w:val="32"/>
          <w:shd w:val="clear" w:color="auto" w:fill="FFFFFF"/>
        </w:rPr>
        <w:lastRenderedPageBreak/>
        <w:t>任落实到人。加强地质灾害隐患点的登记、排查，落实环境影响评价、节能减排、排污监管等机制。兑现草原生态补奖、湿地生态补奖，以草定畜为主、以人定畜为辅，纵深推进生态环境保护。</w:t>
      </w:r>
    </w:p>
    <w:p w14:paraId="28187B3A" w14:textId="1A8363D7" w:rsidR="00134C5A" w:rsidRPr="00134C5A" w:rsidRDefault="00134C5A" w:rsidP="00134C5A">
      <w:pPr>
        <w:spacing w:before="204" w:line="344" w:lineRule="auto"/>
        <w:ind w:right="99" w:firstLine="739"/>
        <w:rPr>
          <w:rFonts w:ascii="仿宋_GB2312" w:eastAsia="仿宋_GB2312" w:hAnsi="sans-serif" w:cs="仿宋_GB2312"/>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4.</w:t>
      </w:r>
      <w:r w:rsidRPr="00134C5A">
        <w:rPr>
          <w:rFonts w:ascii="仿宋_GB2312" w:eastAsia="仿宋_GB2312" w:hAnsi="sans-serif" w:cs="仿宋_GB2312"/>
          <w:color w:val="000000"/>
          <w:sz w:val="32"/>
          <w:szCs w:val="32"/>
          <w:shd w:val="clear" w:color="auto" w:fill="FFFFFF"/>
        </w:rPr>
        <w:t>加强民生保障</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一是进一步提高计划生育水平</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配强计生干部队伍，加强计划生育奖惩和奖励扶持政策落实。二是进一步加快教育事业发展</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加强教师队伍建设，加快学校标准化建设，进一步增强学校功能建设</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三是进一步完善公共卫生服务体系</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加强镇卫生院建设，强化村级卫生室管理，抓好新一轮医疗保险筹资工作，做好医疗费用报销兑付工作，提高医疗保健服务水平</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四是进一步提高社会保障和救助能力</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抓好城镇居民养老保险筹资，加快农村劳动力转移输出。加强对困难群众的救助力度</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五是巩固脱贫攻坚成果</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切实开展好</w:t>
      </w:r>
      <w:r w:rsidRPr="00134C5A">
        <w:rPr>
          <w:rFonts w:ascii="仿宋_GB2312" w:eastAsia="仿宋_GB2312" w:hAnsi="sans-serif" w:cs="仿宋_GB2312"/>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回头看、回头帮</w:t>
      </w:r>
      <w:r w:rsidRPr="00134C5A">
        <w:rPr>
          <w:rFonts w:ascii="仿宋_GB2312" w:eastAsia="仿宋_GB2312" w:hAnsi="sans-serif" w:cs="仿宋_GB2312"/>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及党建助脱贫等工作，全力推乡村振兴，确保广大脱贫户早日致富、奔小康。</w:t>
      </w:r>
    </w:p>
    <w:p w14:paraId="32C4445E" w14:textId="63C35AFE" w:rsidR="00134C5A" w:rsidRPr="00134C5A" w:rsidRDefault="00134C5A" w:rsidP="00134C5A">
      <w:pPr>
        <w:spacing w:before="204" w:line="344" w:lineRule="auto"/>
        <w:ind w:right="99" w:firstLine="739"/>
        <w:rPr>
          <w:rFonts w:ascii="仿宋_GB2312" w:eastAsia="仿宋_GB2312" w:hAnsi="sans-serif" w:cs="仿宋_GB2312"/>
          <w:color w:val="000000"/>
          <w:sz w:val="32"/>
          <w:szCs w:val="32"/>
          <w:shd w:val="clear" w:color="auto" w:fill="FFFFFF"/>
        </w:rPr>
      </w:pPr>
      <w:r>
        <w:rPr>
          <w:rFonts w:ascii="仿宋_GB2312" w:eastAsia="仿宋_GB2312" w:hAnsi="sans-serif" w:cs="仿宋_GB2312" w:hint="eastAsia"/>
          <w:color w:val="000000"/>
          <w:sz w:val="32"/>
          <w:szCs w:val="32"/>
          <w:shd w:val="clear" w:color="auto" w:fill="FFFFFF"/>
        </w:rPr>
        <w:t>5.</w:t>
      </w:r>
      <w:r w:rsidRPr="00134C5A">
        <w:rPr>
          <w:rFonts w:ascii="仿宋_GB2312" w:eastAsia="仿宋_GB2312" w:hAnsi="sans-serif" w:cs="仿宋_GB2312"/>
          <w:color w:val="000000"/>
          <w:sz w:val="32"/>
          <w:szCs w:val="32"/>
          <w:shd w:val="clear" w:color="auto" w:fill="FFFFFF"/>
        </w:rPr>
        <w:t>推进平安建设</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一是强化信访化解，完善信访接访调处和隐患报告机制，确保实现无越级访和群体性事件目标</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二是抓好社会治理</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强化社会治安综合治理，抓好群众服务管理，抓好治安巡查和矛盾调处</w:t>
      </w:r>
      <w:r w:rsidRPr="00134C5A">
        <w:rPr>
          <w:rFonts w:ascii="仿宋_GB2312" w:eastAsia="仿宋_GB2312" w:hAnsi="sans-serif" w:cs="仿宋_GB2312" w:hint="eastAsia"/>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三是确保安全生产，实行</w:t>
      </w:r>
      <w:r w:rsidRPr="00134C5A">
        <w:rPr>
          <w:rFonts w:ascii="仿宋_GB2312" w:eastAsia="仿宋_GB2312" w:hAnsi="sans-serif" w:cs="仿宋_GB2312"/>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一岗双责</w:t>
      </w:r>
      <w:r w:rsidRPr="00134C5A">
        <w:rPr>
          <w:rFonts w:ascii="仿宋_GB2312" w:eastAsia="仿宋_GB2312" w:hAnsi="sans-serif" w:cs="仿宋_GB2312"/>
          <w:color w:val="000000"/>
          <w:sz w:val="32"/>
          <w:szCs w:val="32"/>
          <w:shd w:val="clear" w:color="auto" w:fill="FFFFFF"/>
        </w:rPr>
        <w:t>”</w:t>
      </w:r>
      <w:r w:rsidRPr="00134C5A">
        <w:rPr>
          <w:rFonts w:ascii="仿宋_GB2312" w:eastAsia="仿宋_GB2312" w:hAnsi="sans-serif" w:cs="仿宋_GB2312"/>
          <w:color w:val="000000"/>
          <w:sz w:val="32"/>
          <w:szCs w:val="32"/>
          <w:shd w:val="clear" w:color="auto" w:fill="FFFFFF"/>
        </w:rPr>
        <w:t>，落实安全生产政府监管和企业主体责任，抓好重点部位和校园安全管理</w:t>
      </w:r>
    </w:p>
    <w:p w14:paraId="67B14191" w14:textId="4AD043C2" w:rsidR="008D2AB6" w:rsidRDefault="00000000" w:rsidP="00134C5A">
      <w:pPr>
        <w:pStyle w:val="21bc9c4b-6a32-43e5-beaa-fd2d792c5735"/>
        <w:ind w:firstLine="640"/>
        <w:rPr>
          <w:rFonts w:hint="eastAsia"/>
        </w:rPr>
      </w:pPr>
      <w:r>
        <w:rPr>
          <w:rFonts w:hint="eastAsia"/>
        </w:rPr>
        <w:lastRenderedPageBreak/>
        <w:t>二、部门预算单位构成</w:t>
      </w:r>
      <w:bookmarkEnd w:id="3"/>
    </w:p>
    <w:p w14:paraId="162D4D9E" w14:textId="77777777" w:rsidR="008D2AB6" w:rsidRDefault="00000000">
      <w:pPr>
        <w:pStyle w:val="a3"/>
        <w:adjustRightInd w:val="0"/>
        <w:snapToGrid w:val="0"/>
        <w:spacing w:line="560" w:lineRule="exact"/>
        <w:ind w:firstLineChars="210" w:firstLine="672"/>
        <w:rPr>
          <w:rFonts w:ascii="仿宋" w:eastAsia="仿宋" w:hAnsi="仿宋" w:cs="仿宋" w:hint="eastAsia"/>
          <w:sz w:val="32"/>
          <w:szCs w:val="32"/>
        </w:rPr>
      </w:pPr>
      <w:r>
        <w:rPr>
          <w:rFonts w:ascii="仿宋" w:eastAsia="仿宋" w:hAnsi="仿宋" w:cs="仿宋" w:hint="eastAsia"/>
          <w:sz w:val="32"/>
          <w:szCs w:val="32"/>
        </w:rPr>
        <w:t>红原县龙日镇人民政府部门下设单位2个，其中行政单位1个，公益一类事业单位</w:t>
      </w:r>
      <w:r>
        <w:rPr>
          <w:rFonts w:ascii="仿宋" w:eastAsia="仿宋" w:hAnsi="仿宋" w:cs="仿宋" w:hint="eastAsia"/>
          <w:bCs/>
          <w:sz w:val="32"/>
          <w:szCs w:val="32"/>
        </w:rPr>
        <w:t>1</w:t>
      </w:r>
      <w:r>
        <w:rPr>
          <w:rFonts w:ascii="仿宋" w:eastAsia="仿宋" w:hAnsi="仿宋" w:cs="仿宋" w:hint="eastAsia"/>
          <w:sz w:val="32"/>
          <w:szCs w:val="32"/>
        </w:rPr>
        <w:t>个，其他事业单位0个。</w:t>
      </w:r>
    </w:p>
    <w:p w14:paraId="63075620" w14:textId="77777777" w:rsidR="008D2AB6" w:rsidRDefault="00000000" w:rsidP="00470DC0">
      <w:pPr>
        <w:pStyle w:val="21bc9c4b-6a32-43e5-beaa-fd2d792c5735"/>
        <w:ind w:firstLine="640"/>
        <w:rPr>
          <w:rFonts w:hint="eastAsia"/>
        </w:rPr>
      </w:pPr>
      <w:bookmarkStart w:id="4" w:name="_Toc221279689"/>
      <w:r>
        <w:rPr>
          <w:rFonts w:hint="eastAsia"/>
        </w:rPr>
        <w:t>三、收支预算总体情况</w:t>
      </w:r>
      <w:bookmarkEnd w:id="4"/>
    </w:p>
    <w:p w14:paraId="2B7FFE84"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红原县龙日镇人民政府部门收入预算总额为1245.76万元，其中：当年财政拨款收入1245.76万元。相应安排支出预算1245.76万元，其中：一般公共服务822.44万元，国防支出3万元，社会保障和就业142.4万元，医疗卫生50.38万元，城乡社区支出5万元，农林水支出143.64万元，住房保障支出78.41万元，灾害防治及应急管理支出0.5万元。</w:t>
      </w:r>
    </w:p>
    <w:p w14:paraId="6853CF37" w14:textId="77777777" w:rsidR="008D2AB6" w:rsidRDefault="00000000" w:rsidP="00470DC0">
      <w:pPr>
        <w:pStyle w:val="21bc9c4b-6a32-43e5-beaa-fd2d792c5735"/>
        <w:ind w:firstLine="640"/>
        <w:rPr>
          <w:rFonts w:hint="eastAsia"/>
        </w:rPr>
      </w:pPr>
      <w:bookmarkStart w:id="5" w:name="_Toc221279690"/>
      <w:r>
        <w:rPr>
          <w:rFonts w:hint="eastAsia"/>
        </w:rPr>
        <w:t>四、支出预算安排情况</w:t>
      </w:r>
      <w:bookmarkEnd w:id="5"/>
    </w:p>
    <w:p w14:paraId="724152D6" w14:textId="77777777" w:rsidR="008D2AB6" w:rsidRDefault="00000000">
      <w:pPr>
        <w:spacing w:line="560" w:lineRule="exact"/>
        <w:rPr>
          <w:rFonts w:ascii="仿宋" w:eastAsia="仿宋" w:hAnsi="仿宋" w:cs="仿宋" w:hint="eastAsia"/>
          <w:sz w:val="32"/>
          <w:szCs w:val="32"/>
        </w:rPr>
      </w:pPr>
      <w:r>
        <w:rPr>
          <w:rFonts w:ascii="仿宋" w:eastAsia="仿宋" w:hAnsi="仿宋" w:cs="仿宋" w:hint="eastAsia"/>
          <w:sz w:val="32"/>
          <w:szCs w:val="32"/>
        </w:rPr>
        <w:t xml:space="preserve">    红原县龙日镇人民政府部门预算安排支出主要用于保障该部门机构正常运转、完成日常工作任务以及承担龙日镇事业发展相关工作。  </w:t>
      </w:r>
    </w:p>
    <w:p w14:paraId="4F13BE1F" w14:textId="77777777" w:rsidR="008D2AB6" w:rsidRDefault="00000000">
      <w:pPr>
        <w:spacing w:line="56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基本支出1164.92万元。其中人员经费支出1046.95万元，机关运行经费117.97万元，其中：办公费38.83万元，印刷费9万元，电费6万元，邮电费4万元，取暖费4万元，差旅费3万元，培训费3万元，公务接待费0.1万元，工会经费7.12万元，公务用车运行维护费16万元，其他商品和服务支出26.91万元。</w:t>
      </w:r>
    </w:p>
    <w:p w14:paraId="43719822"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按支出功能分类主要用于以下方面:</w:t>
      </w:r>
    </w:p>
    <w:p w14:paraId="77E62744" w14:textId="77777777" w:rsidR="008D2AB6" w:rsidRDefault="00000000">
      <w:pPr>
        <w:numPr>
          <w:ilvl w:val="0"/>
          <w:numId w:val="1"/>
        </w:num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一般公共服务822.44万元，主要用于机关及下属事业单位人员工资、日常运转以及为完成特定行政工作任</w:t>
      </w:r>
      <w:r>
        <w:rPr>
          <w:rFonts w:ascii="仿宋" w:eastAsia="仿宋" w:hAnsi="仿宋" w:cs="仿宋" w:hint="eastAsia"/>
          <w:sz w:val="32"/>
          <w:szCs w:val="32"/>
        </w:rPr>
        <w:lastRenderedPageBreak/>
        <w:t>务和事业发展目标而安排的年度项目支出。</w:t>
      </w:r>
    </w:p>
    <w:p w14:paraId="537D5084" w14:textId="77777777" w:rsidR="008D2AB6" w:rsidRDefault="00000000">
      <w:pPr>
        <w:numPr>
          <w:ilvl w:val="0"/>
          <w:numId w:val="1"/>
        </w:num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国防支出3万元，主要用于民兵训练支出。</w:t>
      </w:r>
    </w:p>
    <w:p w14:paraId="0986B8B0"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（三）社会保障和就业142.4万元，主要用于机关及下属事业单位养老保险及职业年金缴费。</w:t>
      </w:r>
    </w:p>
    <w:p w14:paraId="1067FE86"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（四）医疗卫生50.38万元，主要用于机关及下属事业单位按照规定标准为职工缴纳的基本医疗保险及公务员医疗补助等支出。</w:t>
      </w:r>
    </w:p>
    <w:p w14:paraId="009C1235"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（五）城乡社区支出5万元，主要用于城乡社区环境卫生支出。</w:t>
      </w:r>
    </w:p>
    <w:p w14:paraId="7E731F37"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（六）农林水支出143.64万元，主要用于农业农村开发扶贫农村综合改革乡镇相关项目支出。</w:t>
      </w:r>
    </w:p>
    <w:p w14:paraId="21818861"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（七）住房保障支出78.41万元，用于机关及下属事业单位按照规定标准为职工缴纳住房公积金等支出。</w:t>
      </w:r>
    </w:p>
    <w:p w14:paraId="0159B8F3"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（八）灾害防治及应急管理支出0.5万元，主要用于其他安全生产监管支出。</w:t>
      </w:r>
    </w:p>
    <w:p w14:paraId="6A18EF3B" w14:textId="77777777" w:rsidR="008D2AB6" w:rsidRDefault="00000000" w:rsidP="00470DC0">
      <w:pPr>
        <w:pStyle w:val="21bc9c4b-6a32-43e5-beaa-fd2d792c5735"/>
        <w:ind w:firstLine="640"/>
        <w:rPr>
          <w:rFonts w:hint="eastAsia"/>
        </w:rPr>
      </w:pPr>
      <w:bookmarkStart w:id="6" w:name="_Toc221279691"/>
      <w:r>
        <w:rPr>
          <w:rFonts w:hint="eastAsia"/>
        </w:rPr>
        <w:t>五、较上年度增减变化</w:t>
      </w:r>
      <w:bookmarkEnd w:id="6"/>
    </w:p>
    <w:p w14:paraId="599EAA09"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本年度预算拨款收入1245.76万元较上年度预算</w:t>
      </w:r>
      <w:r>
        <w:rPr>
          <w:rFonts w:ascii="宋体" w:hAnsi="宋体" w:cs="宋体"/>
          <w:sz w:val="24"/>
        </w:rPr>
        <w:t>1,171.86</w:t>
      </w:r>
      <w:r>
        <w:rPr>
          <w:rFonts w:ascii="仿宋" w:eastAsia="仿宋" w:hAnsi="仿宋" w:cs="仿宋" w:hint="eastAsia"/>
          <w:sz w:val="32"/>
          <w:szCs w:val="32"/>
        </w:rPr>
        <w:t>万元增减了5.93%，其中基本行政运行经费预算1164.92万元，占全部总预算的93.51%，较上年</w:t>
      </w:r>
      <w:r>
        <w:rPr>
          <w:rFonts w:ascii="宋体" w:hAnsi="宋体" w:cs="宋体"/>
          <w:sz w:val="24"/>
        </w:rPr>
        <w:t>1,091.02</w:t>
      </w:r>
      <w:r>
        <w:rPr>
          <w:rFonts w:ascii="仿宋" w:eastAsia="仿宋" w:hAnsi="仿宋" w:cs="仿宋" w:hint="eastAsia"/>
          <w:sz w:val="32"/>
          <w:szCs w:val="32"/>
        </w:rPr>
        <w:t xml:space="preserve">万元增减了6.34%，原因为增加了各项开支，增加基本支出；专项业务工作经费预算80.84万元，占总预算的6.49%，较上年预算80.84万元增减了0%。 </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sz w:val="32"/>
          <w:szCs w:val="32"/>
        </w:rPr>
        <w:t xml:space="preserve"> </w:t>
      </w:r>
    </w:p>
    <w:p w14:paraId="36EE0D63" w14:textId="77777777" w:rsidR="008D2AB6" w:rsidRDefault="00000000" w:rsidP="00470DC0">
      <w:pPr>
        <w:pStyle w:val="21bc9c4b-6a32-43e5-beaa-fd2d792c5735"/>
        <w:ind w:firstLine="640"/>
        <w:rPr>
          <w:rFonts w:hint="eastAsia"/>
        </w:rPr>
      </w:pPr>
      <w:bookmarkStart w:id="7" w:name="_Toc221279692"/>
      <w:r>
        <w:rPr>
          <w:rFonts w:hint="eastAsia"/>
        </w:rPr>
        <w:t>六、“三公”经费预算</w:t>
      </w:r>
      <w:bookmarkEnd w:id="7"/>
    </w:p>
    <w:p w14:paraId="65845AF1"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本年度三公经费预算安排支出为16.1万元，其中：出</w:t>
      </w:r>
      <w:r>
        <w:rPr>
          <w:rFonts w:ascii="仿宋" w:eastAsia="仿宋" w:hAnsi="仿宋" w:cs="仿宋" w:hint="eastAsia"/>
          <w:sz w:val="32"/>
          <w:szCs w:val="32"/>
        </w:rPr>
        <w:lastRenderedPageBreak/>
        <w:t>国费0万元，与上年持平，主要原因为未安排因公出国；公车购置费0元，与上年持平；公务用车维护费支出16万元，较上年度预算15万元略有增加。较上年度预算增加1万元，主要是安排的车辆使用效率，维护保养，下乡出差等专项工作用车较多；公务接待费0.1万元，较上年度预算增加0.1万元，主要原因为公务接待，本年度我们将严格执行“八项规定、六项禁令”，结合本年度工作需要，减少不必 要的开支。</w:t>
      </w:r>
    </w:p>
    <w:p w14:paraId="21A1B06F" w14:textId="77777777" w:rsidR="008D2AB6" w:rsidRDefault="00000000" w:rsidP="00470DC0">
      <w:pPr>
        <w:pStyle w:val="21bc9c4b-6a32-43e5-beaa-fd2d792c5735"/>
        <w:ind w:firstLine="640"/>
        <w:rPr>
          <w:rFonts w:hint="eastAsia"/>
        </w:rPr>
      </w:pPr>
      <w:bookmarkStart w:id="8" w:name="_Toc221279693"/>
      <w:r>
        <w:rPr>
          <w:rFonts w:hint="eastAsia"/>
        </w:rPr>
        <w:t>七、政府性基金预算收支情况说明</w:t>
      </w:r>
      <w:bookmarkEnd w:id="8"/>
    </w:p>
    <w:p w14:paraId="52FA66D8"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2026年无使用政府性基金预算拨款安排的支出。</w:t>
      </w:r>
    </w:p>
    <w:p w14:paraId="6B48421C" w14:textId="77777777" w:rsidR="008D2AB6" w:rsidRDefault="00000000" w:rsidP="00470DC0">
      <w:pPr>
        <w:pStyle w:val="21bc9c4b-6a32-43e5-beaa-fd2d792c5735"/>
        <w:ind w:firstLine="640"/>
        <w:rPr>
          <w:rFonts w:hint="eastAsia"/>
        </w:rPr>
      </w:pPr>
      <w:bookmarkStart w:id="9" w:name="_Toc221279694"/>
      <w:r>
        <w:rPr>
          <w:rFonts w:hint="eastAsia"/>
        </w:rPr>
        <w:t>八、国有资本经营预算收支情况说明</w:t>
      </w:r>
      <w:bookmarkEnd w:id="9"/>
    </w:p>
    <w:p w14:paraId="4E1D1D9D"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2026年无使用国有资本经营预算拨款安排的支出。</w:t>
      </w:r>
    </w:p>
    <w:p w14:paraId="4E05EA2C" w14:textId="77777777" w:rsidR="008D2AB6" w:rsidRDefault="00000000" w:rsidP="00470DC0">
      <w:pPr>
        <w:pStyle w:val="21bc9c4b-6a32-43e5-beaa-fd2d792c5735"/>
        <w:ind w:firstLine="640"/>
        <w:rPr>
          <w:rFonts w:hint="eastAsia"/>
        </w:rPr>
      </w:pPr>
      <w:bookmarkStart w:id="10" w:name="_Toc221279695"/>
      <w:r>
        <w:rPr>
          <w:rFonts w:hint="eastAsia"/>
        </w:rPr>
        <w:t>九、其他重要事项的情况说明</w:t>
      </w:r>
      <w:bookmarkEnd w:id="10"/>
    </w:p>
    <w:p w14:paraId="53F58787" w14:textId="77777777" w:rsidR="008D2AB6" w:rsidRDefault="00000000" w:rsidP="00470DC0">
      <w:pPr>
        <w:pStyle w:val="71e7dc79-1ff7-45e8-997d-0ebda3762b91"/>
        <w:ind w:firstLine="588"/>
        <w:rPr>
          <w:rFonts w:ascii="仿宋" w:eastAsia="仿宋" w:hAnsi="仿宋" w:cs="仿宋" w:hint="eastAsia"/>
          <w:shd w:val="clear" w:color="auto" w:fill="FFFFFF"/>
          <w:lang w:bidi="ar"/>
        </w:rPr>
      </w:pPr>
      <w:bookmarkStart w:id="11" w:name="_Toc221279696"/>
      <w:r>
        <w:rPr>
          <w:rFonts w:hint="eastAsia"/>
          <w:shd w:val="clear" w:color="auto" w:fill="FFFFFF"/>
          <w:lang w:bidi="ar"/>
        </w:rPr>
        <w:t>（一）政府采购预算情况</w:t>
      </w:r>
      <w:bookmarkEnd w:id="11"/>
      <w:r>
        <w:rPr>
          <w:rFonts w:ascii="仿宋" w:eastAsia="仿宋" w:hAnsi="仿宋" w:cs="仿宋" w:hint="eastAsia"/>
          <w:shd w:val="clear" w:color="auto" w:fill="FFFFFF"/>
          <w:lang w:bidi="ar"/>
        </w:rPr>
        <w:t xml:space="preserve"> </w:t>
      </w:r>
    </w:p>
    <w:p w14:paraId="0D5D3551"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2026年度安排政府采购预算0万元。</w:t>
      </w:r>
    </w:p>
    <w:p w14:paraId="4BD30DC9" w14:textId="77777777" w:rsidR="008D2AB6" w:rsidRDefault="00000000" w:rsidP="00470DC0">
      <w:pPr>
        <w:pStyle w:val="71e7dc79-1ff7-45e8-997d-0ebda3762b91"/>
        <w:ind w:firstLine="588"/>
        <w:rPr>
          <w:rFonts w:hint="eastAsia"/>
          <w:shd w:val="clear" w:color="auto" w:fill="FFFFFF"/>
          <w:lang w:bidi="ar"/>
        </w:rPr>
      </w:pPr>
      <w:bookmarkStart w:id="12" w:name="_Toc221279697"/>
      <w:r>
        <w:rPr>
          <w:rFonts w:hint="eastAsia"/>
          <w:shd w:val="clear" w:color="auto" w:fill="FFFFFF"/>
          <w:lang w:bidi="ar"/>
        </w:rPr>
        <w:t>（二）政府财政国有资产占用情况</w:t>
      </w:r>
      <w:bookmarkEnd w:id="12"/>
      <w:r>
        <w:rPr>
          <w:rFonts w:hint="eastAsia"/>
          <w:shd w:val="clear" w:color="auto" w:fill="FFFFFF"/>
          <w:lang w:bidi="ar"/>
        </w:rPr>
        <w:t xml:space="preserve"> </w:t>
      </w:r>
    </w:p>
    <w:p w14:paraId="7AC4BC0C"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截止2025年底，实际共有固定资产价值165.77万元：其中：公务用车60.34万元，业务用房46.14万元，其他固定资产59.29万元。</w:t>
      </w:r>
    </w:p>
    <w:p w14:paraId="686F0501" w14:textId="77777777" w:rsidR="008D2AB6" w:rsidRDefault="00000000" w:rsidP="00470DC0">
      <w:pPr>
        <w:pStyle w:val="71e7dc79-1ff7-45e8-997d-0ebda3762b91"/>
        <w:ind w:firstLine="588"/>
        <w:rPr>
          <w:rFonts w:hint="eastAsia"/>
          <w:shd w:val="clear" w:color="auto" w:fill="FFFFFF"/>
          <w:lang w:bidi="ar"/>
        </w:rPr>
      </w:pPr>
      <w:bookmarkStart w:id="13" w:name="_Toc221279698"/>
      <w:r>
        <w:rPr>
          <w:rFonts w:hint="eastAsia"/>
          <w:shd w:val="clear" w:color="auto" w:fill="FFFFFF"/>
          <w:lang w:bidi="ar"/>
        </w:rPr>
        <w:t>（三）绩效目标设置情况</w:t>
      </w:r>
      <w:bookmarkEnd w:id="13"/>
    </w:p>
    <w:p w14:paraId="061FDFE4"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绩效目标是预算编制的前提和基础，按照“费随事定”的原则，2026年我单位项目支出按要求编制了绩效目标，从项目完成、项目效益、满意度。</w:t>
      </w:r>
    </w:p>
    <w:p w14:paraId="6DFDA80C" w14:textId="77777777" w:rsidR="00470DC0" w:rsidRDefault="00000000" w:rsidP="00470DC0">
      <w:pPr>
        <w:pStyle w:val="21bc9c4b-6a32-43e5-beaa-fd2d792c5735"/>
        <w:ind w:firstLine="640"/>
        <w:rPr>
          <w:rFonts w:ascii="黑体" w:eastAsia="黑体" w:hAnsi="黑体" w:hint="eastAsia"/>
        </w:rPr>
      </w:pPr>
      <w:bookmarkStart w:id="14" w:name="_Toc221279699"/>
      <w:r w:rsidRPr="00470DC0">
        <w:rPr>
          <w:rFonts w:hint="eastAsia"/>
        </w:rPr>
        <w:lastRenderedPageBreak/>
        <w:t>十、名词解释</w:t>
      </w:r>
      <w:bookmarkEnd w:id="14"/>
    </w:p>
    <w:p w14:paraId="12DFAD77" w14:textId="77777777" w:rsidR="00470DC0" w:rsidRDefault="00000000" w:rsidP="00470DC0">
      <w:pPr>
        <w:pStyle w:val="21bc9c4b-6a32-43e5-beaa-fd2d792c5735"/>
        <w:ind w:firstLine="640"/>
        <w:rPr>
          <w:rFonts w:ascii="仿宋" w:eastAsia="仿宋" w:hAnsi="仿宋" w:cs="仿宋" w:hint="eastAsia"/>
          <w:b w:val="0"/>
          <w:bCs w:val="0"/>
          <w:color w:val="auto"/>
          <w:kern w:val="2"/>
        </w:rPr>
      </w:pPr>
      <w:bookmarkStart w:id="15" w:name="_Toc221279700"/>
      <w:r w:rsidRPr="00470DC0">
        <w:rPr>
          <w:rFonts w:ascii="仿宋" w:eastAsia="仿宋" w:hAnsi="仿宋" w:cs="仿宋" w:hint="eastAsia"/>
          <w:b w:val="0"/>
          <w:bCs w:val="0"/>
          <w:color w:val="auto"/>
          <w:kern w:val="2"/>
        </w:rPr>
        <w:t>1.财政拨款收入：指财政部门核拨给单位的财政预算资金。</w:t>
      </w:r>
      <w:bookmarkEnd w:id="15"/>
      <w:r w:rsidRPr="00470DC0">
        <w:rPr>
          <w:rFonts w:ascii="仿宋" w:eastAsia="仿宋" w:hAnsi="仿宋" w:cs="仿宋" w:hint="eastAsia"/>
          <w:b w:val="0"/>
          <w:bCs w:val="0"/>
          <w:color w:val="auto"/>
          <w:kern w:val="2"/>
        </w:rPr>
        <w:t xml:space="preserve"> </w:t>
      </w:r>
    </w:p>
    <w:p w14:paraId="0FDCF038" w14:textId="1A32331D" w:rsidR="008D2AB6" w:rsidRPr="00470DC0" w:rsidRDefault="00000000" w:rsidP="00470DC0">
      <w:pPr>
        <w:pStyle w:val="21bc9c4b-6a32-43e5-beaa-fd2d792c5735"/>
        <w:ind w:firstLine="640"/>
        <w:rPr>
          <w:rFonts w:ascii="仿宋" w:eastAsia="仿宋" w:hAnsi="仿宋" w:cs="仿宋" w:hint="eastAsia"/>
          <w:b w:val="0"/>
          <w:bCs w:val="0"/>
          <w:color w:val="auto"/>
          <w:kern w:val="2"/>
        </w:rPr>
      </w:pPr>
      <w:bookmarkStart w:id="16" w:name="_Toc221279701"/>
      <w:r w:rsidRPr="00470DC0">
        <w:rPr>
          <w:rFonts w:ascii="仿宋" w:eastAsia="仿宋" w:hAnsi="仿宋" w:cs="仿宋" w:hint="eastAsia"/>
          <w:b w:val="0"/>
          <w:bCs w:val="0"/>
          <w:color w:val="auto"/>
          <w:kern w:val="2"/>
        </w:rPr>
        <w:t>2.其他收入：指除上述财政部门拨付单位以外的收入。</w:t>
      </w:r>
      <w:bookmarkEnd w:id="16"/>
    </w:p>
    <w:p w14:paraId="29F84546"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3.基本支出：指为保障单位机关正常运转、完成日常工作任务而发生的人员支出和公用支出。</w:t>
      </w:r>
      <w:r>
        <w:rPr>
          <w:rFonts w:ascii="仿宋" w:eastAsia="仿宋" w:hAnsi="仿宋" w:cs="仿宋" w:hint="eastAsia"/>
          <w:sz w:val="32"/>
          <w:szCs w:val="32"/>
        </w:rPr>
        <w:br/>
        <w:t xml:space="preserve">    4.项目支出：指在基本支出之外为完成特定行政任务和事业发展目标所发生的支出。</w:t>
      </w:r>
      <w:r>
        <w:rPr>
          <w:rFonts w:ascii="仿宋" w:eastAsia="仿宋" w:hAnsi="仿宋" w:cs="仿宋"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486595C" w14:textId="77777777" w:rsidR="008D2AB6" w:rsidRDefault="008D2AB6">
      <w:pPr>
        <w:spacing w:line="560" w:lineRule="exact"/>
        <w:ind w:firstLineChars="200" w:firstLine="640"/>
        <w:rPr>
          <w:rFonts w:ascii="仿宋" w:eastAsia="仿宋" w:hAnsi="仿宋" w:cs="仿宋" w:hint="eastAsia"/>
          <w:sz w:val="32"/>
          <w:szCs w:val="32"/>
        </w:rPr>
      </w:pPr>
    </w:p>
    <w:p w14:paraId="211EEA7A" w14:textId="77777777" w:rsidR="008D2AB6"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附件：表1.部门收支总表</w:t>
      </w:r>
    </w:p>
    <w:p w14:paraId="3A160BCF"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表2.部门收入总表</w:t>
      </w:r>
    </w:p>
    <w:p w14:paraId="7ACFD498"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表3.部门支出总表</w:t>
      </w:r>
    </w:p>
    <w:p w14:paraId="121BC79A"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表4.财政拨款收支预算总表</w:t>
      </w:r>
    </w:p>
    <w:p w14:paraId="4EC52680"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表5.财政拨款支出预算表（部门经济分类科目）</w:t>
      </w:r>
    </w:p>
    <w:p w14:paraId="7C62E83E"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表6.一般公共预算支出预算表</w:t>
      </w:r>
    </w:p>
    <w:p w14:paraId="79749A5E"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表7.一般公共预算基本支出预算表</w:t>
      </w:r>
    </w:p>
    <w:p w14:paraId="0952EE21"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表8.一般公共预算项目支出预算表</w:t>
      </w:r>
    </w:p>
    <w:p w14:paraId="4D8623B5"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表9.一般公共预算“三公”经费支出预算表</w:t>
      </w:r>
    </w:p>
    <w:p w14:paraId="2E14A7AE"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表10.政府性基金支出预算表</w:t>
      </w:r>
    </w:p>
    <w:p w14:paraId="69717847"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lastRenderedPageBreak/>
        <w:t>表11.政府性基金预算“三公”经费支出预算表</w:t>
      </w:r>
    </w:p>
    <w:p w14:paraId="4120333B"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表12.国有资本经营预算支出预算表</w:t>
      </w:r>
    </w:p>
    <w:p w14:paraId="0B5A2671" w14:textId="77777777" w:rsidR="008D2AB6"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表13.部门项目支出绩效目标表（2026年度）</w:t>
      </w:r>
    </w:p>
    <w:p w14:paraId="1C8185E2" w14:textId="77777777" w:rsidR="008D2AB6" w:rsidRDefault="008D2AB6">
      <w:pPr>
        <w:rPr>
          <w:rFonts w:ascii="仿宋" w:eastAsia="仿宋" w:hAnsi="仿宋" w:cs="仿宋" w:hint="eastAsia"/>
          <w:sz w:val="32"/>
          <w:szCs w:val="32"/>
        </w:rPr>
      </w:pPr>
    </w:p>
    <w:p w14:paraId="2FF9F7DC" w14:textId="77777777" w:rsidR="008D2AB6" w:rsidRDefault="008D2AB6"/>
    <w:sectPr w:rsidR="008D2A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7B97" w14:textId="77777777" w:rsidR="00B03542" w:rsidRDefault="00B03542" w:rsidP="00396C98">
      <w:r>
        <w:separator/>
      </w:r>
    </w:p>
  </w:endnote>
  <w:endnote w:type="continuationSeparator" w:id="0">
    <w:p w14:paraId="45BC9210" w14:textId="77777777" w:rsidR="00B03542" w:rsidRDefault="00B03542" w:rsidP="0039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小标宋">
    <w:altName w:val="微软雅黑"/>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A6664" w14:textId="77777777" w:rsidR="00B03542" w:rsidRDefault="00B03542" w:rsidP="00396C98">
      <w:r>
        <w:separator/>
      </w:r>
    </w:p>
  </w:footnote>
  <w:footnote w:type="continuationSeparator" w:id="0">
    <w:p w14:paraId="59C9B80D" w14:textId="77777777" w:rsidR="00B03542" w:rsidRDefault="00B03542" w:rsidP="00396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840F3C"/>
    <w:multiLevelType w:val="singleLevel"/>
    <w:tmpl w:val="84840F3C"/>
    <w:lvl w:ilvl="0">
      <w:start w:val="1"/>
      <w:numFmt w:val="chineseCounting"/>
      <w:suff w:val="nothing"/>
      <w:lvlText w:val="（%1）"/>
      <w:lvlJc w:val="left"/>
      <w:rPr>
        <w:rFonts w:hint="eastAsia"/>
      </w:rPr>
    </w:lvl>
  </w:abstractNum>
  <w:num w:numId="1" w16cid:durableId="132173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17BF9"/>
    <w:rsid w:val="00134C5A"/>
    <w:rsid w:val="0037204E"/>
    <w:rsid w:val="00395999"/>
    <w:rsid w:val="00396C98"/>
    <w:rsid w:val="00470DC0"/>
    <w:rsid w:val="006369CB"/>
    <w:rsid w:val="008D2AB6"/>
    <w:rsid w:val="009C0590"/>
    <w:rsid w:val="00A5407E"/>
    <w:rsid w:val="00B03542"/>
    <w:rsid w:val="02004BE9"/>
    <w:rsid w:val="04323AF9"/>
    <w:rsid w:val="047124D2"/>
    <w:rsid w:val="04E327B1"/>
    <w:rsid w:val="0568422C"/>
    <w:rsid w:val="06322B0B"/>
    <w:rsid w:val="069F4A07"/>
    <w:rsid w:val="0CCE067C"/>
    <w:rsid w:val="0E7D4DA3"/>
    <w:rsid w:val="106D6F04"/>
    <w:rsid w:val="11E41F50"/>
    <w:rsid w:val="131B7E0A"/>
    <w:rsid w:val="13AE1ADA"/>
    <w:rsid w:val="163C74B2"/>
    <w:rsid w:val="183065CB"/>
    <w:rsid w:val="1991521B"/>
    <w:rsid w:val="1BDC01E4"/>
    <w:rsid w:val="1C9F4917"/>
    <w:rsid w:val="1D5D4BA5"/>
    <w:rsid w:val="217C2C0F"/>
    <w:rsid w:val="259D6E38"/>
    <w:rsid w:val="280D09E2"/>
    <w:rsid w:val="282A1DBF"/>
    <w:rsid w:val="29D75F5D"/>
    <w:rsid w:val="2BB306FD"/>
    <w:rsid w:val="2EBD5085"/>
    <w:rsid w:val="2FBF39C7"/>
    <w:rsid w:val="2FC33AD1"/>
    <w:rsid w:val="347A4A4B"/>
    <w:rsid w:val="366A7C9A"/>
    <w:rsid w:val="36A17BF9"/>
    <w:rsid w:val="370B6A33"/>
    <w:rsid w:val="37D1263C"/>
    <w:rsid w:val="38243064"/>
    <w:rsid w:val="3E380C95"/>
    <w:rsid w:val="41326E15"/>
    <w:rsid w:val="44534303"/>
    <w:rsid w:val="4B4B5F3C"/>
    <w:rsid w:val="4B59628B"/>
    <w:rsid w:val="4B816BDC"/>
    <w:rsid w:val="52DD75CC"/>
    <w:rsid w:val="55B13492"/>
    <w:rsid w:val="55BE4518"/>
    <w:rsid w:val="55CA3B8C"/>
    <w:rsid w:val="56365B30"/>
    <w:rsid w:val="58005033"/>
    <w:rsid w:val="58145D97"/>
    <w:rsid w:val="58E24605"/>
    <w:rsid w:val="59983E0B"/>
    <w:rsid w:val="5B4970CE"/>
    <w:rsid w:val="5D091169"/>
    <w:rsid w:val="5EF06A03"/>
    <w:rsid w:val="60C23E98"/>
    <w:rsid w:val="61295D3D"/>
    <w:rsid w:val="61CE7583"/>
    <w:rsid w:val="65E92A58"/>
    <w:rsid w:val="66800B9F"/>
    <w:rsid w:val="672F1A1B"/>
    <w:rsid w:val="6C9A6327"/>
    <w:rsid w:val="6D5578FB"/>
    <w:rsid w:val="70825674"/>
    <w:rsid w:val="72C87ABF"/>
    <w:rsid w:val="737B42E3"/>
    <w:rsid w:val="75BE191D"/>
    <w:rsid w:val="76C044EA"/>
    <w:rsid w:val="7A744F85"/>
    <w:rsid w:val="7C0A15C8"/>
    <w:rsid w:val="7E473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F8030"/>
  <w15:docId w15:val="{3614C191-0894-4ED2-9A8D-EC047F4D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hAnsiTheme="minorHAnsi" w:cstheme="minorBidi"/>
      <w:kern w:val="2"/>
      <w:sz w:val="21"/>
      <w:szCs w:val="24"/>
    </w:rPr>
  </w:style>
  <w:style w:type="paragraph" w:styleId="1">
    <w:name w:val="heading 1"/>
    <w:basedOn w:val="a"/>
    <w:next w:val="a"/>
    <w:link w:val="10"/>
    <w:qFormat/>
    <w:rsid w:val="00470DC0"/>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rsid w:val="00470DC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beforeLines="30" w:before="93"/>
    </w:pPr>
    <w:rPr>
      <w:rFonts w:ascii="仿宋_GB2312" w:eastAsia="仿宋_GB2312"/>
      <w:sz w:val="30"/>
    </w:rPr>
  </w:style>
  <w:style w:type="paragraph" w:customStyle="1" w:styleId="-1">
    <w:name w:val="正文-公1"/>
    <w:basedOn w:val="NewNewNewNewNewNewNewNewNewNewNewNewNewNewNewNewNewNewNewNewNewNewNewNewNewNewNewNewNewNewNewNewNewNewNewNewNewNewNewNewNewNewNewNewNewNewNewNewNewNewNewNewNewNewNewNewNewNewNewNewNewNewNe"/>
    <w:next w:val="a"/>
    <w:qFormat/>
    <w:pPr>
      <w:ind w:firstLineChars="200" w:firstLine="200"/>
    </w:p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
    <w:qFormat/>
    <w:pPr>
      <w:widowControl w:val="0"/>
      <w:jc w:val="both"/>
    </w:pPr>
    <w:rPr>
      <w:kern w:val="2"/>
      <w:sz w:val="21"/>
    </w:rPr>
  </w:style>
  <w:style w:type="paragraph" w:styleId="a5">
    <w:name w:val="header"/>
    <w:basedOn w:val="a"/>
    <w:link w:val="a6"/>
    <w:rsid w:val="00396C98"/>
    <w:pPr>
      <w:tabs>
        <w:tab w:val="center" w:pos="4153"/>
        <w:tab w:val="right" w:pos="8306"/>
      </w:tabs>
      <w:snapToGrid w:val="0"/>
      <w:jc w:val="center"/>
    </w:pPr>
    <w:rPr>
      <w:sz w:val="18"/>
      <w:szCs w:val="18"/>
    </w:rPr>
  </w:style>
  <w:style w:type="character" w:customStyle="1" w:styleId="a6">
    <w:name w:val="页眉 字符"/>
    <w:basedOn w:val="a0"/>
    <w:link w:val="a5"/>
    <w:rsid w:val="00396C98"/>
    <w:rPr>
      <w:rFonts w:asciiTheme="minorHAnsi" w:hAnsiTheme="minorHAnsi" w:cstheme="minorBidi"/>
      <w:kern w:val="2"/>
      <w:sz w:val="18"/>
      <w:szCs w:val="18"/>
    </w:rPr>
  </w:style>
  <w:style w:type="paragraph" w:styleId="a7">
    <w:name w:val="footer"/>
    <w:basedOn w:val="a"/>
    <w:link w:val="a8"/>
    <w:rsid w:val="00396C98"/>
    <w:pPr>
      <w:tabs>
        <w:tab w:val="center" w:pos="4153"/>
        <w:tab w:val="right" w:pos="8306"/>
      </w:tabs>
      <w:snapToGrid w:val="0"/>
      <w:jc w:val="left"/>
    </w:pPr>
    <w:rPr>
      <w:sz w:val="18"/>
      <w:szCs w:val="18"/>
    </w:rPr>
  </w:style>
  <w:style w:type="character" w:customStyle="1" w:styleId="a8">
    <w:name w:val="页脚 字符"/>
    <w:basedOn w:val="a0"/>
    <w:link w:val="a7"/>
    <w:rsid w:val="00396C98"/>
    <w:rPr>
      <w:rFonts w:asciiTheme="minorHAnsi" w:hAnsiTheme="minorHAnsi" w:cstheme="minorBidi"/>
      <w:kern w:val="2"/>
      <w:sz w:val="18"/>
      <w:szCs w:val="18"/>
    </w:rPr>
  </w:style>
  <w:style w:type="paragraph" w:styleId="a9">
    <w:name w:val="Body Text Indent"/>
    <w:basedOn w:val="a"/>
    <w:link w:val="aa"/>
    <w:rsid w:val="00396C98"/>
    <w:pPr>
      <w:spacing w:after="120"/>
      <w:ind w:leftChars="200" w:left="420"/>
    </w:pPr>
  </w:style>
  <w:style w:type="character" w:customStyle="1" w:styleId="aa">
    <w:name w:val="正文文本缩进 字符"/>
    <w:basedOn w:val="a0"/>
    <w:link w:val="a9"/>
    <w:rsid w:val="00396C98"/>
    <w:rPr>
      <w:rFonts w:asciiTheme="minorHAnsi" w:hAnsiTheme="minorHAnsi" w:cstheme="minorBidi"/>
      <w:kern w:val="2"/>
      <w:sz w:val="21"/>
      <w:szCs w:val="24"/>
    </w:rPr>
  </w:style>
  <w:style w:type="paragraph" w:styleId="21">
    <w:name w:val="Body Text First Indent 2"/>
    <w:basedOn w:val="a9"/>
    <w:link w:val="22"/>
    <w:rsid w:val="00396C98"/>
    <w:pPr>
      <w:ind w:firstLineChars="200" w:firstLine="420"/>
    </w:pPr>
  </w:style>
  <w:style w:type="character" w:customStyle="1" w:styleId="22">
    <w:name w:val="正文文本首行缩进 2 字符"/>
    <w:basedOn w:val="aa"/>
    <w:link w:val="21"/>
    <w:rsid w:val="00396C98"/>
    <w:rPr>
      <w:rFonts w:asciiTheme="minorHAnsi" w:hAnsiTheme="minorHAnsi" w:cstheme="minorBidi"/>
      <w:kern w:val="2"/>
      <w:sz w:val="21"/>
      <w:szCs w:val="24"/>
    </w:rPr>
  </w:style>
  <w:style w:type="paragraph" w:customStyle="1" w:styleId="21bc9c4b-6a32-43e5-beaa-fd2d792c5735">
    <w:name w:val="21bc9c4b-6a32-43e5-beaa-fd2d792c5735"/>
    <w:basedOn w:val="1"/>
    <w:next w:val="acbfdd8b-e11b-4d36-88ff-6049b138f862"/>
    <w:link w:val="21bc9c4b-6a32-43e5-beaa-fd2d792c57350"/>
    <w:rsid w:val="00470DC0"/>
    <w:pPr>
      <w:adjustRightInd w:val="0"/>
      <w:spacing w:before="0" w:after="0" w:line="288" w:lineRule="auto"/>
      <w:ind w:firstLineChars="200" w:firstLine="200"/>
      <w:jc w:val="left"/>
    </w:pPr>
    <w:rPr>
      <w:rFonts w:ascii="微软雅黑" w:eastAsia="微软雅黑" w:hAnsi="微软雅黑" w:cs="黑体"/>
      <w:color w:val="000000"/>
      <w:sz w:val="32"/>
      <w:szCs w:val="32"/>
    </w:rPr>
  </w:style>
  <w:style w:type="character" w:customStyle="1" w:styleId="21bc9c4b-6a32-43e5-beaa-fd2d792c57350">
    <w:name w:val="21bc9c4b-6a32-43e5-beaa-fd2d792c5735 字符"/>
    <w:basedOn w:val="a0"/>
    <w:link w:val="21bc9c4b-6a32-43e5-beaa-fd2d792c5735"/>
    <w:rsid w:val="00470DC0"/>
    <w:rPr>
      <w:rFonts w:ascii="微软雅黑" w:eastAsia="微软雅黑" w:hAnsi="微软雅黑" w:cs="黑体"/>
      <w:b/>
      <w:bCs/>
      <w:color w:val="000000"/>
      <w:kern w:val="44"/>
      <w:sz w:val="32"/>
      <w:szCs w:val="32"/>
    </w:rPr>
  </w:style>
  <w:style w:type="character" w:customStyle="1" w:styleId="10">
    <w:name w:val="标题 1 字符"/>
    <w:basedOn w:val="a0"/>
    <w:link w:val="1"/>
    <w:rsid w:val="00470DC0"/>
    <w:rPr>
      <w:rFonts w:asciiTheme="minorHAnsi" w:hAnsiTheme="minorHAnsi" w:cstheme="minorBidi"/>
      <w:b/>
      <w:bCs/>
      <w:kern w:val="44"/>
      <w:sz w:val="44"/>
      <w:szCs w:val="44"/>
    </w:rPr>
  </w:style>
  <w:style w:type="paragraph" w:customStyle="1" w:styleId="acbfdd8b-e11b-4d36-88ff-6049b138f862">
    <w:name w:val="acbfdd8b-e11b-4d36-88ff-6049b138f862"/>
    <w:basedOn w:val="a"/>
    <w:link w:val="acbfdd8b-e11b-4d36-88ff-6049b138f8620"/>
    <w:rsid w:val="00470DC0"/>
    <w:pPr>
      <w:adjustRightInd w:val="0"/>
      <w:spacing w:line="288" w:lineRule="auto"/>
      <w:ind w:firstLineChars="200" w:firstLine="200"/>
      <w:jc w:val="left"/>
    </w:pPr>
    <w:rPr>
      <w:rFonts w:ascii="微软雅黑" w:eastAsia="微软雅黑" w:hAnsi="微软雅黑" w:cs="黑体"/>
      <w:color w:val="000000"/>
      <w:sz w:val="22"/>
      <w:szCs w:val="32"/>
    </w:rPr>
  </w:style>
  <w:style w:type="character" w:customStyle="1" w:styleId="acbfdd8b-e11b-4d36-88ff-6049b138f8620">
    <w:name w:val="acbfdd8b-e11b-4d36-88ff-6049b138f862 字符"/>
    <w:basedOn w:val="a0"/>
    <w:link w:val="acbfdd8b-e11b-4d36-88ff-6049b138f862"/>
    <w:rsid w:val="00470DC0"/>
    <w:rPr>
      <w:rFonts w:ascii="微软雅黑" w:eastAsia="微软雅黑" w:hAnsi="微软雅黑" w:cs="黑体"/>
      <w:color w:val="000000"/>
      <w:kern w:val="2"/>
      <w:sz w:val="22"/>
      <w:szCs w:val="32"/>
    </w:rPr>
  </w:style>
  <w:style w:type="paragraph" w:customStyle="1" w:styleId="71e7dc79-1ff7-45e8-997d-0ebda3762b91">
    <w:name w:val="71e7dc79-1ff7-45e8-997d-0ebda3762b91"/>
    <w:basedOn w:val="2"/>
    <w:next w:val="acbfdd8b-e11b-4d36-88ff-6049b138f862"/>
    <w:link w:val="71e7dc79-1ff7-45e8-997d-0ebda3762b910"/>
    <w:rsid w:val="00470DC0"/>
    <w:pPr>
      <w:adjustRightInd w:val="0"/>
      <w:snapToGrid w:val="0"/>
      <w:spacing w:before="0" w:after="0" w:line="288" w:lineRule="auto"/>
      <w:ind w:firstLineChars="210" w:firstLine="210"/>
      <w:jc w:val="left"/>
    </w:pPr>
    <w:rPr>
      <w:rFonts w:ascii="微软雅黑" w:eastAsia="微软雅黑" w:hAnsi="微软雅黑" w:cs="楷体"/>
      <w:color w:val="000000"/>
      <w:sz w:val="28"/>
    </w:rPr>
  </w:style>
  <w:style w:type="character" w:customStyle="1" w:styleId="a4">
    <w:name w:val="正文文本 字符"/>
    <w:basedOn w:val="a0"/>
    <w:link w:val="a3"/>
    <w:rsid w:val="00470DC0"/>
    <w:rPr>
      <w:rFonts w:ascii="仿宋_GB2312" w:eastAsia="仿宋_GB2312" w:hAnsiTheme="minorHAnsi" w:cstheme="minorBidi"/>
      <w:kern w:val="2"/>
      <w:sz w:val="30"/>
      <w:szCs w:val="24"/>
    </w:rPr>
  </w:style>
  <w:style w:type="character" w:customStyle="1" w:styleId="71e7dc79-1ff7-45e8-997d-0ebda3762b910">
    <w:name w:val="71e7dc79-1ff7-45e8-997d-0ebda3762b91 字符"/>
    <w:basedOn w:val="a4"/>
    <w:link w:val="71e7dc79-1ff7-45e8-997d-0ebda3762b91"/>
    <w:rsid w:val="00470DC0"/>
    <w:rPr>
      <w:rFonts w:ascii="微软雅黑" w:eastAsia="微软雅黑" w:hAnsi="微软雅黑" w:cs="楷体"/>
      <w:b/>
      <w:bCs/>
      <w:color w:val="000000"/>
      <w:kern w:val="2"/>
      <w:sz w:val="28"/>
      <w:szCs w:val="32"/>
    </w:rPr>
  </w:style>
  <w:style w:type="character" w:customStyle="1" w:styleId="20">
    <w:name w:val="标题 2 字符"/>
    <w:basedOn w:val="a0"/>
    <w:link w:val="2"/>
    <w:semiHidden/>
    <w:rsid w:val="00470DC0"/>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470DC0"/>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rsid w:val="00470DC0"/>
  </w:style>
  <w:style w:type="paragraph" w:styleId="TOC2">
    <w:name w:val="toc 2"/>
    <w:basedOn w:val="a"/>
    <w:next w:val="a"/>
    <w:autoRedefine/>
    <w:uiPriority w:val="39"/>
    <w:rsid w:val="00470DC0"/>
    <w:pPr>
      <w:ind w:leftChars="200" w:left="420"/>
    </w:pPr>
  </w:style>
  <w:style w:type="character" w:styleId="ab">
    <w:name w:val="Hyperlink"/>
    <w:basedOn w:val="a0"/>
    <w:uiPriority w:val="99"/>
    <w:unhideWhenUsed/>
    <w:rsid w:val="00470DC0"/>
    <w:rPr>
      <w:color w:val="0563C1" w:themeColor="hyperlink"/>
      <w:u w:val="single"/>
    </w:rPr>
  </w:style>
  <w:style w:type="paragraph" w:customStyle="1" w:styleId="23">
    <w:name w:val="样式2"/>
    <w:basedOn w:val="a"/>
    <w:uiPriority w:val="99"/>
    <w:qFormat/>
    <w:rsid w:val="00134C5A"/>
    <w:pPr>
      <w:spacing w:beforeLines="10" w:afterLines="10" w:line="600" w:lineRule="exact"/>
      <w:ind w:firstLineChars="200" w:firstLine="640"/>
    </w:pPr>
    <w:rPr>
      <w:rFonts w:ascii="Calibri" w:eastAsia="仿宋" w:hAnsi="Calibri" w:cs="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5E6C393-2F4C-4CD8-BA54-73434E38122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3199</Words>
  <Characters>3232</Characters>
  <Application>Microsoft Office Word</Application>
  <DocSecurity>0</DocSecurity>
  <Lines>153</Lines>
  <Paragraphs>67</Paragraphs>
  <ScaleCrop>false</ScaleCrop>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投资股-李仕昂</dc:creator>
  <cp:lastModifiedBy>永容 田</cp:lastModifiedBy>
  <cp:revision>4</cp:revision>
  <dcterms:created xsi:type="dcterms:W3CDTF">2026-02-01T11:53:00Z</dcterms:created>
  <dcterms:modified xsi:type="dcterms:W3CDTF">2026-02-09T06:20:00Z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D2B6C1D8E9AC4EC8B6F53A7DB8DD7EF6</vt:lpwstr>
  </property>
</Properties>
</file>