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imes New Roman"/>
          <w:kern w:val="2"/>
          <w:sz w:val="21"/>
          <w:szCs w:val="24"/>
          <w:lang w:val="en-US" w:eastAsia="zh-CN" w:bidi="ar-SA"/>
        </w:rPr>
        <w:id w:val="147471037"/>
        <w15:color w:val="DBDBDB"/>
        <w:docPartObj>
          <w:docPartGallery w:val="Table of Contents"/>
          <w:docPartUnique/>
        </w:docPartObj>
      </w:sdtPr>
      <w:sdtEndPr>
        <w:rPr>
          <w:rFonts w:hint="eastAsia" w:ascii="黑体" w:hAnsi="黑体" w:eastAsia="黑体" w:cs="Times New Roman"/>
          <w:bCs w:val="0"/>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p>
        <w:p>
          <w:pPr>
            <w:pStyle w:val="15"/>
            <w:tabs>
              <w:tab w:val="right" w:leader="dot" w:pos="8306"/>
              <w:tab w:val="clear" w:pos="8296"/>
            </w:tabs>
          </w:pPr>
          <w:r>
            <w:rPr>
              <w:rStyle w:val="32"/>
              <w:rFonts w:hint="eastAsia" w:ascii="黑体" w:hAnsi="黑体" w:eastAsia="黑体" w:cs="Times New Roman"/>
              <w:b w:val="0"/>
              <w:bCs w:val="0"/>
            </w:rPr>
            <w:fldChar w:fldCharType="begin"/>
          </w:r>
          <w:r>
            <w:rPr>
              <w:rStyle w:val="32"/>
              <w:rFonts w:hint="eastAsia" w:ascii="黑体" w:hAnsi="黑体" w:eastAsia="黑体" w:cs="Times New Roman"/>
              <w:b w:val="0"/>
              <w:bCs w:val="0"/>
            </w:rPr>
            <w:instrText xml:space="preserve">TOC \o "1-2" \h \u </w:instrText>
          </w:r>
          <w:r>
            <w:rPr>
              <w:rStyle w:val="32"/>
              <w:rFonts w:hint="eastAsia" w:ascii="黑体" w:hAnsi="黑体" w:eastAsia="黑体" w:cs="Times New Roman"/>
              <w:b w:val="0"/>
              <w:bCs w:val="0"/>
            </w:rPr>
            <w:fldChar w:fldCharType="separate"/>
          </w: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_Toc16802 </w:instrText>
          </w:r>
          <w:r>
            <w:rPr>
              <w:rFonts w:hint="eastAsia" w:ascii="黑体" w:hAnsi="黑体" w:eastAsia="黑体" w:cs="Times New Roman"/>
              <w:bCs w:val="0"/>
            </w:rPr>
            <w:fldChar w:fldCharType="separate"/>
          </w:r>
          <w:r>
            <w:rPr>
              <w:rFonts w:hint="eastAsia" w:ascii="黑体" w:hAnsi="黑体" w:eastAsia="黑体" w:cs="Times New Roman"/>
              <w:bCs w:val="0"/>
            </w:rPr>
            <w:t xml:space="preserve">第一部分 </w:t>
          </w:r>
          <w:r>
            <w:rPr>
              <w:rFonts w:hint="eastAsia" w:ascii="黑体" w:hAnsi="黑体" w:eastAsia="黑体"/>
              <w:bCs w:val="0"/>
            </w:rPr>
            <w:t>部门概况</w:t>
          </w:r>
          <w:r>
            <w:tab/>
          </w:r>
          <w:r>
            <w:fldChar w:fldCharType="begin"/>
          </w:r>
          <w:r>
            <w:instrText xml:space="preserve"> PAGEREF _Toc16802 \h </w:instrText>
          </w:r>
          <w:r>
            <w:fldChar w:fldCharType="separate"/>
          </w:r>
          <w:r>
            <w:t>2</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_Toc7331 </w:instrText>
          </w:r>
          <w:r>
            <w:rPr>
              <w:rFonts w:hint="eastAsia" w:ascii="黑体" w:hAnsi="黑体" w:eastAsia="黑体" w:cs="Times New Roman"/>
              <w:bCs w:val="0"/>
            </w:rPr>
            <w:fldChar w:fldCharType="separate"/>
          </w:r>
          <w:r>
            <w:rPr>
              <w:rFonts w:hint="eastAsia" w:ascii="黑体" w:eastAsia="黑体" w:hAnsiTheme="majorHAnsi" w:cstheme="majorBidi"/>
              <w:bCs/>
              <w:kern w:val="2"/>
              <w:szCs w:val="32"/>
              <w:lang w:val="en-US" w:eastAsia="zh-CN" w:bidi="ar-SA"/>
            </w:rPr>
            <w:t>一、基本职能及主要工作</w:t>
          </w:r>
          <w:r>
            <w:tab/>
          </w:r>
          <w:r>
            <w:fldChar w:fldCharType="begin"/>
          </w:r>
          <w:r>
            <w:instrText xml:space="preserve"> PAGEREF _Toc7331 \h </w:instrText>
          </w:r>
          <w:r>
            <w:fldChar w:fldCharType="separate"/>
          </w:r>
          <w:r>
            <w:t>2</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_Toc2098 </w:instrText>
          </w:r>
          <w:r>
            <w:rPr>
              <w:rFonts w:hint="eastAsia" w:ascii="黑体" w:hAnsi="黑体" w:eastAsia="黑体" w:cs="Times New Roman"/>
              <w:bCs w:val="0"/>
            </w:rPr>
            <w:fldChar w:fldCharType="separate"/>
          </w:r>
          <w:r>
            <w:rPr>
              <w:rFonts w:hint="eastAsia" w:ascii="黑体" w:hAnsi="黑体" w:eastAsia="黑体"/>
              <w:bCs w:val="0"/>
            </w:rPr>
            <w:t>二、机构设置</w:t>
          </w:r>
          <w:r>
            <w:tab/>
          </w:r>
          <w:r>
            <w:fldChar w:fldCharType="begin"/>
          </w:r>
          <w:r>
            <w:instrText xml:space="preserve"> PAGEREF _Toc2098 \h </w:instrText>
          </w:r>
          <w:r>
            <w:fldChar w:fldCharType="separate"/>
          </w:r>
          <w:r>
            <w:t>7</w:t>
          </w:r>
          <w:r>
            <w:fldChar w:fldCharType="end"/>
          </w:r>
          <w:r>
            <w:rPr>
              <w:rFonts w:hint="eastAsia" w:ascii="黑体" w:hAnsi="黑体" w:eastAsia="黑体" w:cs="Times New Roman"/>
              <w:bCs w:val="0"/>
            </w:rPr>
            <w:fldChar w:fldCharType="end"/>
          </w:r>
        </w:p>
        <w:p>
          <w:pPr>
            <w:pStyle w:val="15"/>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_Toc27460 </w:instrText>
          </w:r>
          <w:r>
            <w:rPr>
              <w:rFonts w:hint="eastAsia" w:ascii="黑体" w:hAnsi="黑体" w:eastAsia="黑体" w:cs="Times New Roman"/>
              <w:bCs w:val="0"/>
            </w:rPr>
            <w:fldChar w:fldCharType="separate"/>
          </w:r>
          <w:r>
            <w:rPr>
              <w:rFonts w:hint="eastAsia" w:ascii="黑体" w:hAnsi="黑体" w:eastAsia="黑体"/>
            </w:rPr>
            <w:t xml:space="preserve">第二部分 </w:t>
          </w:r>
          <w:r>
            <w:rPr>
              <w:rFonts w:hint="eastAsia" w:ascii="黑体" w:hAnsi="黑体" w:eastAsia="黑体"/>
              <w:lang w:eastAsia="zh-CN"/>
            </w:rPr>
            <w:t>2024</w:t>
          </w:r>
          <w:r>
            <w:rPr>
              <w:rFonts w:hint="eastAsia" w:ascii="黑体" w:hAnsi="黑体" w:eastAsia="黑体"/>
            </w:rPr>
            <w:t>年度</w:t>
          </w:r>
          <w:r>
            <w:rPr>
              <w:rFonts w:hint="eastAsia" w:ascii="黑体" w:hAnsi="黑体" w:eastAsia="黑体"/>
              <w:bCs/>
            </w:rPr>
            <w:t>部门决算情况说明</w:t>
          </w:r>
          <w:r>
            <w:tab/>
          </w:r>
          <w:r>
            <w:fldChar w:fldCharType="begin"/>
          </w:r>
          <w:r>
            <w:instrText xml:space="preserve"> PAGEREF _Toc27460 \h </w:instrText>
          </w:r>
          <w:r>
            <w:fldChar w:fldCharType="separate"/>
          </w:r>
          <w:r>
            <w:t>7</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_Toc15999 </w:instrText>
          </w:r>
          <w:r>
            <w:rPr>
              <w:rFonts w:hint="eastAsia" w:ascii="黑体" w:hAnsi="黑体" w:eastAsia="黑体" w:cs="Times New Roman"/>
              <w:bCs w:val="0"/>
            </w:rPr>
            <w:fldChar w:fldCharType="separate"/>
          </w:r>
          <w:r>
            <w:rPr>
              <w:rFonts w:hint="eastAsia" w:ascii="黑体" w:hAnsi="黑体" w:eastAsia="黑体"/>
              <w:bCs w:val="0"/>
              <w:lang w:eastAsia="zh-CN"/>
            </w:rPr>
            <w:t>一、</w:t>
          </w:r>
          <w:r>
            <w:rPr>
              <w:rFonts w:hint="eastAsia" w:ascii="黑体" w:hAnsi="黑体" w:eastAsia="黑体"/>
              <w:bCs w:val="0"/>
            </w:rPr>
            <w:t>收入支出决算总体情况说明</w:t>
          </w:r>
          <w:r>
            <w:tab/>
          </w:r>
          <w:r>
            <w:fldChar w:fldCharType="begin"/>
          </w:r>
          <w:r>
            <w:instrText xml:space="preserve"> PAGEREF _Toc15999 \h </w:instrText>
          </w:r>
          <w:r>
            <w:fldChar w:fldCharType="separate"/>
          </w:r>
          <w:r>
            <w:t>7</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_Toc18027 </w:instrText>
          </w:r>
          <w:r>
            <w:rPr>
              <w:rFonts w:hint="eastAsia" w:ascii="黑体" w:hAnsi="黑体" w:eastAsia="黑体" w:cs="Times New Roman"/>
              <w:bCs w:val="0"/>
            </w:rPr>
            <w:fldChar w:fldCharType="separate"/>
          </w:r>
          <w:r>
            <w:rPr>
              <w:rFonts w:hint="eastAsia" w:ascii="黑体" w:hAnsi="黑体" w:eastAsia="黑体"/>
              <w:szCs w:val="32"/>
              <w:lang w:eastAsia="zh-CN"/>
            </w:rPr>
            <w:t>二、</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_Toc18027 \h </w:instrText>
          </w:r>
          <w:r>
            <w:fldChar w:fldCharType="separate"/>
          </w:r>
          <w:r>
            <w:t>8</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_Toc29867 </w:instrText>
          </w:r>
          <w:r>
            <w:rPr>
              <w:rFonts w:hint="eastAsia" w:ascii="黑体" w:hAnsi="黑体" w:eastAsia="黑体" w:cs="Times New Roman"/>
              <w:bCs w:val="0"/>
            </w:rPr>
            <w:fldChar w:fldCharType="separate"/>
          </w:r>
          <w:r>
            <w:rPr>
              <w:rFonts w:hint="eastAsia" w:ascii="黑体" w:hAnsi="黑体" w:eastAsia="黑体"/>
              <w:szCs w:val="32"/>
              <w:lang w:eastAsia="zh-CN"/>
            </w:rPr>
            <w:t>三、</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_Toc29867 \h </w:instrText>
          </w:r>
          <w:r>
            <w:fldChar w:fldCharType="separate"/>
          </w:r>
          <w:r>
            <w:t>9</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_Toc14377 </w:instrText>
          </w:r>
          <w:r>
            <w:rPr>
              <w:rFonts w:hint="eastAsia" w:ascii="黑体" w:hAnsi="黑体" w:eastAsia="黑体" w:cs="Times New Roman"/>
              <w:bCs w:val="0"/>
            </w:rPr>
            <w:fldChar w:fldCharType="separate"/>
          </w:r>
          <w:r>
            <w:rPr>
              <w:rFonts w:hint="eastAsia" w:ascii="黑体" w:hAnsi="黑体" w:eastAsia="黑体"/>
              <w:szCs w:val="32"/>
              <w:lang w:eastAsia="zh-CN"/>
            </w:rPr>
            <w:t>四、</w:t>
          </w:r>
          <w:r>
            <w:rPr>
              <w:rFonts w:hint="eastAsia" w:ascii="黑体" w:hAnsi="黑体" w:eastAsia="黑体"/>
              <w:szCs w:val="32"/>
            </w:rPr>
            <w:t>财</w:t>
          </w:r>
          <w:r>
            <w:rPr>
              <w:rFonts w:hint="eastAsia" w:ascii="黑体" w:hAnsi="黑体" w:eastAsia="黑体"/>
            </w:rPr>
            <w:t>政拨款收入支出决算总体情况说明</w:t>
          </w:r>
          <w:r>
            <w:tab/>
          </w:r>
          <w:r>
            <w:fldChar w:fldCharType="begin"/>
          </w:r>
          <w:r>
            <w:instrText xml:space="preserve"> PAGEREF _Toc14377 \h </w:instrText>
          </w:r>
          <w:r>
            <w:fldChar w:fldCharType="separate"/>
          </w:r>
          <w:r>
            <w:t>10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_Toc21241 </w:instrText>
          </w:r>
          <w:r>
            <w:rPr>
              <w:rFonts w:hint="eastAsia" w:ascii="黑体" w:hAnsi="黑体" w:eastAsia="黑体" w:cs="Times New Roman"/>
              <w:bCs w:val="0"/>
            </w:rPr>
            <w:fldChar w:fldCharType="separate"/>
          </w:r>
          <w:r>
            <w:rPr>
              <w:rFonts w:hint="eastAsia" w:ascii="黑体" w:hAnsi="黑体" w:eastAsia="黑体"/>
              <w:szCs w:val="32"/>
              <w:lang w:eastAsia="zh-CN"/>
            </w:rPr>
            <w:t>五</w:t>
          </w:r>
          <w:r>
            <w:rPr>
              <w:rFonts w:hint="eastAsia" w:ascii="黑体" w:hAnsi="黑体" w:eastAsia="黑体"/>
              <w:szCs w:val="32"/>
            </w:rPr>
            <w:t>、一</w:t>
          </w:r>
          <w:r>
            <w:rPr>
              <w:rFonts w:hint="eastAsia" w:ascii="黑体" w:hAnsi="黑体" w:eastAsia="黑体"/>
            </w:rPr>
            <w:t>般公共预算财政拨款支出决算情况说明</w:t>
          </w:r>
          <w:r>
            <w:tab/>
          </w:r>
          <w:r>
            <w:fldChar w:fldCharType="begin"/>
          </w:r>
          <w:r>
            <w:instrText xml:space="preserve"> PAGEREF _Toc21241 \h </w:instrText>
          </w:r>
          <w:r>
            <w:fldChar w:fldCharType="separate"/>
          </w:r>
          <w:r>
            <w:t>10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_Toc6998 </w:instrText>
          </w:r>
          <w:r>
            <w:rPr>
              <w:rFonts w:hint="eastAsia" w:ascii="黑体" w:hAnsi="黑体" w:eastAsia="黑体" w:cs="Times New Roman"/>
              <w:bCs w:val="0"/>
            </w:rPr>
            <w:fldChar w:fldCharType="separate"/>
          </w:r>
          <w:r>
            <w:rPr>
              <w:rFonts w:hint="eastAsia" w:ascii="黑体" w:eastAsia="黑体"/>
              <w:szCs w:val="32"/>
              <w:lang w:val="en-US" w:eastAsia="zh-CN"/>
            </w:rPr>
            <w:t>六</w:t>
          </w:r>
          <w:r>
            <w:rPr>
              <w:rFonts w:hint="eastAsia" w:ascii="黑体" w:eastAsia="黑体"/>
              <w:szCs w:val="32"/>
            </w:rPr>
            <w:t>、</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_Toc6998 \h </w:instrText>
          </w:r>
          <w:r>
            <w:fldChar w:fldCharType="separate"/>
          </w:r>
          <w:r>
            <w:t>15</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_Toc5349 </w:instrText>
          </w:r>
          <w:r>
            <w:rPr>
              <w:rFonts w:hint="eastAsia" w:ascii="黑体" w:hAnsi="黑体" w:eastAsia="黑体" w:cs="Times New Roman"/>
              <w:bCs w:val="0"/>
            </w:rPr>
            <w:fldChar w:fldCharType="separate"/>
          </w:r>
          <w:r>
            <w:rPr>
              <w:rFonts w:hint="eastAsia" w:ascii="黑体" w:eastAsia="黑体"/>
              <w:szCs w:val="32"/>
              <w:lang w:val="en-US" w:eastAsia="zh-CN"/>
            </w:rPr>
            <w:t>七</w:t>
          </w:r>
          <w:r>
            <w:rPr>
              <w:rFonts w:hint="eastAsia" w:ascii="黑体" w:eastAsia="黑体"/>
              <w:szCs w:val="32"/>
            </w:rPr>
            <w:t>、</w:t>
          </w:r>
          <w:r>
            <w:rPr>
              <w:rFonts w:hint="eastAsia" w:ascii="黑体" w:hAnsi="黑体" w:eastAsia="黑体"/>
            </w:rPr>
            <w:t>“三公”经费财政拨款支出决算情况说明</w:t>
          </w:r>
          <w:r>
            <w:tab/>
          </w:r>
          <w:r>
            <w:fldChar w:fldCharType="begin"/>
          </w:r>
          <w:r>
            <w:instrText xml:space="preserve"> PAGEREF _Toc5349 \h </w:instrText>
          </w:r>
          <w:r>
            <w:fldChar w:fldCharType="separate"/>
          </w:r>
          <w:r>
            <w:t>16</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_Toc27925 </w:instrText>
          </w:r>
          <w:r>
            <w:rPr>
              <w:rFonts w:hint="eastAsia" w:ascii="黑体" w:hAnsi="黑体" w:eastAsia="黑体" w:cs="Times New Roman"/>
              <w:bCs w:val="0"/>
            </w:rPr>
            <w:fldChar w:fldCharType="separate"/>
          </w:r>
          <w:r>
            <w:rPr>
              <w:rFonts w:hint="eastAsia" w:ascii="黑体" w:eastAsia="黑体"/>
              <w:szCs w:val="32"/>
              <w:lang w:val="en-US" w:eastAsia="zh-CN"/>
            </w:rPr>
            <w:t>八</w:t>
          </w:r>
          <w:r>
            <w:rPr>
              <w:rFonts w:hint="eastAsia" w:ascii="黑体" w:eastAsia="黑体"/>
              <w:szCs w:val="32"/>
            </w:rPr>
            <w:t>、</w:t>
          </w:r>
          <w:r>
            <w:rPr>
              <w:rFonts w:hint="eastAsia" w:ascii="黑体" w:hAnsi="黑体" w:eastAsia="黑体"/>
            </w:rPr>
            <w:t>政府性基金预算支出决算情况说明</w:t>
          </w:r>
          <w:r>
            <w:tab/>
          </w:r>
          <w:r>
            <w:fldChar w:fldCharType="begin"/>
          </w:r>
          <w:r>
            <w:instrText xml:space="preserve"> PAGEREF _Toc27925 \h </w:instrText>
          </w:r>
          <w:r>
            <w:fldChar w:fldCharType="separate"/>
          </w:r>
          <w:r>
            <w:t>17</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_Toc14939 </w:instrText>
          </w:r>
          <w:r>
            <w:rPr>
              <w:rFonts w:hint="eastAsia" w:ascii="黑体" w:hAnsi="黑体" w:eastAsia="黑体" w:cs="Times New Roman"/>
              <w:bCs w:val="0"/>
            </w:rPr>
            <w:fldChar w:fldCharType="separate"/>
          </w:r>
          <w:r>
            <w:rPr>
              <w:rFonts w:hint="eastAsia" w:ascii="黑体" w:hAnsi="黑体" w:eastAsia="黑体"/>
              <w:lang w:val="en-US" w:eastAsia="zh-CN"/>
            </w:rPr>
            <w:t>九、</w:t>
          </w:r>
          <w:r>
            <w:rPr>
              <w:rFonts w:hint="eastAsia" w:ascii="黑体" w:hAnsi="黑体" w:eastAsia="黑体"/>
            </w:rPr>
            <w:t>国有资本经营预算支出决算情况说明</w:t>
          </w:r>
          <w:r>
            <w:tab/>
          </w:r>
          <w:r>
            <w:fldChar w:fldCharType="begin"/>
          </w:r>
          <w:r>
            <w:instrText xml:space="preserve"> PAGEREF _Toc14939 \h </w:instrText>
          </w:r>
          <w:r>
            <w:fldChar w:fldCharType="separate"/>
          </w:r>
          <w:r>
            <w:t>17</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_Toc9147 </w:instrText>
          </w:r>
          <w:r>
            <w:rPr>
              <w:rFonts w:hint="eastAsia" w:ascii="黑体" w:hAnsi="黑体" w:eastAsia="黑体" w:cs="Times New Roman"/>
              <w:bCs w:val="0"/>
            </w:rPr>
            <w:fldChar w:fldCharType="separate"/>
          </w:r>
          <w:r>
            <w:rPr>
              <w:rFonts w:hint="eastAsia" w:ascii="黑体" w:hAnsi="黑体" w:eastAsia="黑体"/>
              <w:szCs w:val="32"/>
              <w:lang w:val="en-US" w:eastAsia="zh-CN"/>
            </w:rPr>
            <w:t>十、</w:t>
          </w:r>
          <w:r>
            <w:rPr>
              <w:rFonts w:hint="eastAsia" w:ascii="黑体" w:hAnsi="黑体" w:eastAsia="黑体"/>
            </w:rPr>
            <w:t>其他重要事项的情况说明</w:t>
          </w:r>
          <w:r>
            <w:tab/>
          </w:r>
          <w:r>
            <w:fldChar w:fldCharType="begin"/>
          </w:r>
          <w:r>
            <w:instrText xml:space="preserve"> PAGEREF _Toc9147 \h </w:instrText>
          </w:r>
          <w:r>
            <w:fldChar w:fldCharType="separate"/>
          </w:r>
          <w:r>
            <w:t>17</w:t>
          </w:r>
          <w:r>
            <w:fldChar w:fldCharType="end"/>
          </w:r>
          <w:r>
            <w:rPr>
              <w:rFonts w:hint="eastAsia" w:ascii="黑体" w:hAnsi="黑体" w:eastAsia="黑体" w:cs="Times New Roman"/>
              <w:bCs w:val="0"/>
            </w:rPr>
            <w:fldChar w:fldCharType="end"/>
          </w:r>
        </w:p>
        <w:p>
          <w:pPr>
            <w:pStyle w:val="15"/>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_Toc15351 </w:instrText>
          </w:r>
          <w:r>
            <w:rPr>
              <w:rFonts w:hint="eastAsia" w:ascii="黑体" w:hAnsi="黑体" w:eastAsia="黑体" w:cs="Times New Roman"/>
              <w:bCs w:val="0"/>
            </w:rPr>
            <w:fldChar w:fldCharType="separate"/>
          </w:r>
          <w:r>
            <w:rPr>
              <w:rFonts w:hint="eastAsia" w:ascii="黑体" w:hAnsi="黑体" w:eastAsia="黑体" w:cs="Times New Roman"/>
              <w:bCs/>
              <w:kern w:val="44"/>
              <w:szCs w:val="44"/>
              <w:lang w:val="en-US" w:eastAsia="zh-CN" w:bidi="ar-SA"/>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_Toc15351 \h </w:instrText>
          </w:r>
          <w:r>
            <w:fldChar w:fldCharType="separate"/>
          </w:r>
          <w:r>
            <w:t>38</w:t>
          </w:r>
          <w:r>
            <w:fldChar w:fldCharType="end"/>
          </w:r>
          <w:r>
            <w:rPr>
              <w:rFonts w:hint="eastAsia" w:ascii="黑体" w:hAnsi="黑体" w:eastAsia="黑体" w:cs="Times New Roman"/>
              <w:bCs w:val="0"/>
            </w:rPr>
            <w:fldChar w:fldCharType="end"/>
          </w:r>
        </w:p>
        <w:p>
          <w:pPr>
            <w:pStyle w:val="15"/>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_Toc24157 </w:instrText>
          </w:r>
          <w:r>
            <w:rPr>
              <w:rFonts w:hint="eastAsia" w:ascii="黑体" w:hAnsi="黑体" w:eastAsia="黑体" w:cs="Times New Roman"/>
              <w:bCs w:val="0"/>
            </w:rPr>
            <w:fldChar w:fldCharType="separate"/>
          </w:r>
          <w:r>
            <w:rPr>
              <w:rFonts w:hint="eastAsia" w:ascii="黑体" w:hAnsi="黑体" w:eastAsia="黑体"/>
              <w:szCs w:val="44"/>
            </w:rPr>
            <w:t>第</w:t>
          </w:r>
          <w:r>
            <w:rPr>
              <w:rFonts w:hint="eastAsia" w:ascii="黑体" w:hAnsi="黑体" w:eastAsia="黑体"/>
              <w:lang w:eastAsia="zh-CN"/>
            </w:rPr>
            <w:t>四</w:t>
          </w:r>
          <w:r>
            <w:rPr>
              <w:rFonts w:hint="eastAsia" w:ascii="黑体" w:hAnsi="黑体" w:eastAsia="黑体"/>
            </w:rPr>
            <w:t>部分 附件</w:t>
          </w:r>
          <w:r>
            <w:tab/>
          </w:r>
          <w:r>
            <w:fldChar w:fldCharType="begin"/>
          </w:r>
          <w:r>
            <w:instrText xml:space="preserve"> PAGEREF _Toc24157 \h </w:instrText>
          </w:r>
          <w:r>
            <w:fldChar w:fldCharType="separate"/>
          </w:r>
          <w:r>
            <w:t>43</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_Toc15690 </w:instrText>
          </w:r>
          <w:r>
            <w:rPr>
              <w:rFonts w:hint="eastAsia" w:ascii="黑体" w:hAnsi="黑体" w:eastAsia="黑体" w:cs="Times New Roman"/>
              <w:bCs w:val="0"/>
            </w:rPr>
            <w:fldChar w:fldCharType="separate"/>
          </w:r>
          <w:r>
            <w:rPr>
              <w:rFonts w:hint="eastAsia" w:ascii="黑体" w:hAnsi="黑体" w:eastAsia="黑体" w:cs="黑体"/>
              <w:szCs w:val="32"/>
            </w:rPr>
            <w:t>附件1</w:t>
          </w:r>
          <w:r>
            <w:tab/>
          </w:r>
          <w:r>
            <w:fldChar w:fldCharType="begin"/>
          </w:r>
          <w:r>
            <w:instrText xml:space="preserve"> PAGEREF _Toc15690 \h </w:instrText>
          </w:r>
          <w:r>
            <w:fldChar w:fldCharType="separate"/>
          </w:r>
          <w:r>
            <w:t>43</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_Toc30678 </w:instrText>
          </w:r>
          <w:r>
            <w:rPr>
              <w:rFonts w:hint="eastAsia" w:ascii="黑体" w:hAnsi="黑体" w:eastAsia="黑体" w:cs="Times New Roman"/>
              <w:bCs w:val="0"/>
            </w:rPr>
            <w:fldChar w:fldCharType="separate"/>
          </w:r>
          <w:r>
            <w:rPr>
              <w:rFonts w:hint="eastAsia" w:ascii="黑体" w:hAnsi="黑体" w:eastAsia="黑体" w:cs="黑体"/>
              <w:szCs w:val="32"/>
            </w:rPr>
            <w:t>附件2</w:t>
          </w:r>
          <w:r>
            <w:tab/>
          </w:r>
          <w:r>
            <w:fldChar w:fldCharType="begin"/>
          </w:r>
          <w:r>
            <w:instrText xml:space="preserve"> PAGEREF _Toc30678 \h </w:instrText>
          </w:r>
          <w:r>
            <w:fldChar w:fldCharType="separate"/>
          </w:r>
          <w:r>
            <w:t>52</w:t>
          </w:r>
          <w:r>
            <w:fldChar w:fldCharType="end"/>
          </w:r>
          <w:r>
            <w:rPr>
              <w:rFonts w:hint="eastAsia" w:ascii="黑体" w:hAnsi="黑体" w:eastAsia="黑体" w:cs="Times New Roman"/>
              <w:bCs w:val="0"/>
            </w:rPr>
            <w:fldChar w:fldCharType="end"/>
          </w:r>
        </w:p>
        <w:p>
          <w:pPr>
            <w:pStyle w:val="15"/>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_Toc1319 </w:instrText>
          </w:r>
          <w:r>
            <w:rPr>
              <w:rFonts w:hint="eastAsia" w:ascii="黑体" w:hAnsi="黑体" w:eastAsia="黑体" w:cs="Times New Roman"/>
              <w:bCs w:val="0"/>
            </w:rPr>
            <w:fldChar w:fldCharType="separate"/>
          </w:r>
          <w:r>
            <w:rPr>
              <w:rFonts w:hint="eastAsia" w:ascii="黑体" w:hAnsi="黑体" w:eastAsia="黑体"/>
              <w:szCs w:val="44"/>
            </w:rPr>
            <w:t>第</w:t>
          </w:r>
          <w:r>
            <w:rPr>
              <w:rFonts w:hint="eastAsia" w:ascii="黑体" w:hAnsi="黑体" w:eastAsia="黑体"/>
              <w:lang w:eastAsia="zh-CN"/>
            </w:rPr>
            <w:t>五</w:t>
          </w:r>
          <w:r>
            <w:rPr>
              <w:rFonts w:hint="eastAsia" w:ascii="黑体" w:hAnsi="黑体" w:eastAsia="黑体"/>
            </w:rPr>
            <w:t>部分 附表</w:t>
          </w:r>
          <w:r>
            <w:tab/>
          </w:r>
          <w:r>
            <w:fldChar w:fldCharType="begin"/>
          </w:r>
          <w:r>
            <w:instrText xml:space="preserve"> PAGEREF _Toc1319 \h </w:instrText>
          </w:r>
          <w:r>
            <w:fldChar w:fldCharType="separate"/>
          </w:r>
          <w:r>
            <w:t>60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_Toc7560 </w:instrText>
          </w:r>
          <w:r>
            <w:rPr>
              <w:rFonts w:hint="eastAsia" w:ascii="黑体" w:hAnsi="黑体" w:eastAsia="黑体" w:cs="Times New Roman"/>
              <w:bCs w:val="0"/>
            </w:rPr>
            <w:fldChar w:fldCharType="separate"/>
          </w:r>
          <w:r>
            <w:rPr>
              <w:rFonts w:hint="eastAsia" w:ascii="仿宋" w:hAnsi="仿宋" w:eastAsia="仿宋"/>
            </w:rPr>
            <w:t>一、收入支出决算总表</w:t>
          </w:r>
          <w:r>
            <w:tab/>
          </w:r>
          <w:r>
            <w:fldChar w:fldCharType="begin"/>
          </w:r>
          <w:r>
            <w:instrText xml:space="preserve"> PAGEREF _Toc7560 \h </w:instrText>
          </w:r>
          <w:r>
            <w:fldChar w:fldCharType="separate"/>
          </w:r>
          <w:r>
            <w:t>60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_Toc28121 </w:instrText>
          </w:r>
          <w:r>
            <w:rPr>
              <w:rFonts w:hint="eastAsia" w:ascii="黑体" w:hAnsi="黑体" w:eastAsia="黑体" w:cs="Times New Roman"/>
              <w:bCs w:val="0"/>
            </w:rPr>
            <w:fldChar w:fldCharType="separate"/>
          </w:r>
          <w:r>
            <w:rPr>
              <w:rFonts w:hint="eastAsia" w:ascii="仿宋" w:hAnsi="仿宋" w:eastAsia="仿宋"/>
            </w:rPr>
            <w:t>二、收入决算表</w:t>
          </w:r>
          <w:r>
            <w:tab/>
          </w:r>
          <w:r>
            <w:fldChar w:fldCharType="begin"/>
          </w:r>
          <w:r>
            <w:instrText xml:space="preserve"> PAGEREF _Toc28121 \h </w:instrText>
          </w:r>
          <w:r>
            <w:fldChar w:fldCharType="separate"/>
          </w:r>
          <w:r>
            <w:t>60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_Toc24889 </w:instrText>
          </w:r>
          <w:r>
            <w:rPr>
              <w:rFonts w:hint="eastAsia" w:ascii="黑体" w:hAnsi="黑体" w:eastAsia="黑体" w:cs="Times New Roman"/>
              <w:bCs w:val="0"/>
            </w:rPr>
            <w:fldChar w:fldCharType="separate"/>
          </w:r>
          <w:r>
            <w:rPr>
              <w:rFonts w:hint="eastAsia" w:ascii="仿宋" w:hAnsi="仿宋" w:eastAsia="仿宋"/>
              <w:bCs w:val="0"/>
            </w:rPr>
            <w:t>三、</w:t>
          </w:r>
          <w:r>
            <w:rPr>
              <w:rFonts w:hint="eastAsia" w:ascii="仿宋" w:hAnsi="仿宋" w:eastAsia="仿宋"/>
            </w:rPr>
            <w:t>支出决算表</w:t>
          </w:r>
          <w:r>
            <w:tab/>
          </w:r>
          <w:r>
            <w:fldChar w:fldCharType="begin"/>
          </w:r>
          <w:r>
            <w:instrText xml:space="preserve"> PAGEREF _Toc24889 \h </w:instrText>
          </w:r>
          <w:r>
            <w:fldChar w:fldCharType="separate"/>
          </w:r>
          <w:r>
            <w:t>60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_Toc2066 </w:instrText>
          </w:r>
          <w:r>
            <w:rPr>
              <w:rFonts w:hint="eastAsia" w:ascii="黑体" w:hAnsi="黑体" w:eastAsia="黑体" w:cs="Times New Roman"/>
              <w:bCs w:val="0"/>
            </w:rPr>
            <w:fldChar w:fldCharType="separate"/>
          </w:r>
          <w:r>
            <w:rPr>
              <w:rFonts w:hint="eastAsia" w:ascii="仿宋" w:hAnsi="仿宋" w:eastAsia="仿宋"/>
              <w:bCs w:val="0"/>
            </w:rPr>
            <w:t>四、</w:t>
          </w:r>
          <w:r>
            <w:rPr>
              <w:rFonts w:hint="eastAsia" w:ascii="仿宋" w:hAnsi="仿宋" w:eastAsia="仿宋"/>
              <w:bCs w:val="0"/>
              <w:lang w:eastAsia="zh-CN"/>
            </w:rPr>
            <w:t>财政拨款收入支出决算总表</w:t>
          </w:r>
          <w:r>
            <w:tab/>
          </w:r>
          <w:r>
            <w:fldChar w:fldCharType="begin"/>
          </w:r>
          <w:r>
            <w:instrText xml:space="preserve"> PAGEREF _Toc2066 \h </w:instrText>
          </w:r>
          <w:r>
            <w:fldChar w:fldCharType="separate"/>
          </w:r>
          <w:r>
            <w:t>60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_Toc18126 </w:instrText>
          </w:r>
          <w:r>
            <w:rPr>
              <w:rFonts w:hint="eastAsia" w:ascii="黑体" w:hAnsi="黑体" w:eastAsia="黑体" w:cs="Times New Roman"/>
              <w:bCs w:val="0"/>
            </w:rPr>
            <w:fldChar w:fldCharType="separate"/>
          </w:r>
          <w:r>
            <w:rPr>
              <w:rFonts w:hint="eastAsia" w:ascii="仿宋" w:hAnsi="仿宋" w:eastAsia="仿宋"/>
              <w:bCs w:val="0"/>
            </w:rPr>
            <w:t>五、</w:t>
          </w:r>
          <w:r>
            <w:rPr>
              <w:rFonts w:hint="eastAsia" w:ascii="仿宋" w:hAnsi="仿宋" w:eastAsia="仿宋"/>
              <w:lang w:eastAsia="zh-CN"/>
            </w:rPr>
            <w:t>财政拨款支出决算明细表</w:t>
          </w:r>
          <w:r>
            <w:tab/>
          </w:r>
          <w:r>
            <w:fldChar w:fldCharType="begin"/>
          </w:r>
          <w:r>
            <w:instrText xml:space="preserve"> PAGEREF _Toc18126 \h </w:instrText>
          </w:r>
          <w:r>
            <w:fldChar w:fldCharType="separate"/>
          </w:r>
          <w:r>
            <w:t>60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_Toc3633 </w:instrText>
          </w:r>
          <w:r>
            <w:rPr>
              <w:rFonts w:hint="eastAsia" w:ascii="黑体" w:hAnsi="黑体" w:eastAsia="黑体" w:cs="Times New Roman"/>
              <w:bCs w:val="0"/>
            </w:rPr>
            <w:fldChar w:fldCharType="separate"/>
          </w:r>
          <w:r>
            <w:rPr>
              <w:rFonts w:hint="eastAsia" w:ascii="仿宋" w:hAnsi="仿宋" w:eastAsia="仿宋"/>
              <w:bCs w:val="0"/>
            </w:rPr>
            <w:t>六、一般公共预算财政拨款支出决算表</w:t>
          </w:r>
          <w:r>
            <w:tab/>
          </w:r>
          <w:r>
            <w:fldChar w:fldCharType="begin"/>
          </w:r>
          <w:r>
            <w:instrText xml:space="preserve"> PAGEREF _Toc3633 \h </w:instrText>
          </w:r>
          <w:r>
            <w:fldChar w:fldCharType="separate"/>
          </w:r>
          <w:r>
            <w:t>60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_Toc5365 </w:instrText>
          </w:r>
          <w:r>
            <w:rPr>
              <w:rFonts w:hint="eastAsia" w:ascii="黑体" w:hAnsi="黑体" w:eastAsia="黑体" w:cs="Times New Roman"/>
              <w:bCs w:val="0"/>
            </w:rPr>
            <w:fldChar w:fldCharType="separate"/>
          </w:r>
          <w:r>
            <w:rPr>
              <w:rFonts w:hint="eastAsia" w:ascii="仿宋" w:hAnsi="仿宋" w:eastAsia="仿宋"/>
              <w:bCs w:val="0"/>
            </w:rPr>
            <w:t>七、</w:t>
          </w:r>
          <w:r>
            <w:rPr>
              <w:rFonts w:hint="eastAsia" w:ascii="仿宋" w:hAnsi="仿宋" w:eastAsia="仿宋"/>
            </w:rPr>
            <w:t>一般公共预算财政拨款支出决算明细表</w:t>
          </w:r>
          <w:r>
            <w:tab/>
          </w:r>
          <w:r>
            <w:fldChar w:fldCharType="begin"/>
          </w:r>
          <w:r>
            <w:instrText xml:space="preserve"> PAGEREF _Toc5365 \h </w:instrText>
          </w:r>
          <w:r>
            <w:fldChar w:fldCharType="separate"/>
          </w:r>
          <w:r>
            <w:t>60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_Toc29392 </w:instrText>
          </w:r>
          <w:r>
            <w:rPr>
              <w:rFonts w:hint="eastAsia" w:ascii="黑体" w:hAnsi="黑体" w:eastAsia="黑体" w:cs="Times New Roman"/>
              <w:bCs w:val="0"/>
            </w:rPr>
            <w:fldChar w:fldCharType="separate"/>
          </w:r>
          <w:r>
            <w:rPr>
              <w:rFonts w:hint="eastAsia" w:ascii="仿宋" w:hAnsi="仿宋" w:eastAsia="仿宋"/>
              <w:bCs w:val="0"/>
            </w:rPr>
            <w:t>八、</w:t>
          </w:r>
          <w:r>
            <w:rPr>
              <w:rFonts w:hint="eastAsia" w:ascii="仿宋" w:hAnsi="仿宋" w:eastAsia="仿宋"/>
            </w:rPr>
            <w:t>一般公共预算财政拨款基本支出决算明细表</w:t>
          </w:r>
          <w:r>
            <w:tab/>
          </w:r>
          <w:r>
            <w:fldChar w:fldCharType="begin"/>
          </w:r>
          <w:r>
            <w:instrText xml:space="preserve"> PAGEREF _Toc29392 \h </w:instrText>
          </w:r>
          <w:r>
            <w:fldChar w:fldCharType="separate"/>
          </w:r>
          <w:r>
            <w:t>60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_Toc10234 </w:instrText>
          </w:r>
          <w:r>
            <w:rPr>
              <w:rFonts w:hint="eastAsia" w:ascii="黑体" w:hAnsi="黑体" w:eastAsia="黑体" w:cs="Times New Roman"/>
              <w:bCs w:val="0"/>
            </w:rPr>
            <w:fldChar w:fldCharType="separate"/>
          </w:r>
          <w:r>
            <w:rPr>
              <w:rFonts w:hint="eastAsia" w:ascii="仿宋" w:hAnsi="仿宋" w:eastAsia="仿宋"/>
              <w:bCs w:val="0"/>
            </w:rPr>
            <w:t>九、</w:t>
          </w:r>
          <w:r>
            <w:rPr>
              <w:rFonts w:hint="eastAsia" w:ascii="仿宋" w:hAnsi="仿宋" w:eastAsia="仿宋"/>
            </w:rPr>
            <w:t>一般公共预算财政拨款项目支出决算表</w:t>
          </w:r>
          <w:r>
            <w:tab/>
          </w:r>
          <w:r>
            <w:fldChar w:fldCharType="begin"/>
          </w:r>
          <w:r>
            <w:instrText xml:space="preserve"> PAGEREF _Toc10234 \h </w:instrText>
          </w:r>
          <w:r>
            <w:fldChar w:fldCharType="separate"/>
          </w:r>
          <w:r>
            <w:t>60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_Toc27838 </w:instrText>
          </w:r>
          <w:r>
            <w:rPr>
              <w:rFonts w:hint="eastAsia" w:ascii="黑体" w:hAnsi="黑体" w:eastAsia="黑体" w:cs="Times New Roman"/>
              <w:bCs w:val="0"/>
            </w:rPr>
            <w:fldChar w:fldCharType="separate"/>
          </w:r>
          <w:r>
            <w:rPr>
              <w:rFonts w:hint="eastAsia" w:ascii="仿宋" w:hAnsi="仿宋" w:eastAsia="仿宋"/>
              <w:bCs w:val="0"/>
            </w:rPr>
            <w:t>十、</w:t>
          </w:r>
          <w:r>
            <w:rPr>
              <w:rFonts w:hint="eastAsia" w:ascii="仿宋" w:hAnsi="仿宋" w:eastAsia="仿宋"/>
            </w:rPr>
            <w:t>政府性基金预算财政拨款收入支出决算表</w:t>
          </w:r>
          <w:r>
            <w:tab/>
          </w:r>
          <w:r>
            <w:fldChar w:fldCharType="begin"/>
          </w:r>
          <w:r>
            <w:instrText xml:space="preserve"> PAGEREF _Toc27838 \h </w:instrText>
          </w:r>
          <w:r>
            <w:fldChar w:fldCharType="separate"/>
          </w:r>
          <w:r>
            <w:t>60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_Toc16470 </w:instrText>
          </w:r>
          <w:r>
            <w:rPr>
              <w:rFonts w:hint="eastAsia" w:ascii="黑体" w:hAnsi="黑体" w:eastAsia="黑体" w:cs="Times New Roman"/>
              <w:bCs w:val="0"/>
            </w:rPr>
            <w:fldChar w:fldCharType="separate"/>
          </w:r>
          <w:r>
            <w:rPr>
              <w:rFonts w:hint="eastAsia" w:ascii="仿宋" w:hAnsi="仿宋" w:eastAsia="仿宋"/>
              <w:bCs w:val="0"/>
            </w:rPr>
            <w:t>十一、</w:t>
          </w:r>
          <w:r>
            <w:rPr>
              <w:rFonts w:hint="eastAsia" w:ascii="仿宋" w:hAnsi="仿宋" w:eastAsia="仿宋"/>
            </w:rPr>
            <w:t>国有资本经营预算财政拨款收入支出决算表</w:t>
          </w:r>
          <w:r>
            <w:tab/>
          </w:r>
          <w:r>
            <w:fldChar w:fldCharType="begin"/>
          </w:r>
          <w:r>
            <w:instrText xml:space="preserve"> PAGEREF _Toc16470 \h </w:instrText>
          </w:r>
          <w:r>
            <w:fldChar w:fldCharType="separate"/>
          </w:r>
          <w:r>
            <w:t>60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_Toc13267 </w:instrText>
          </w:r>
          <w:r>
            <w:rPr>
              <w:rFonts w:hint="eastAsia" w:ascii="黑体" w:hAnsi="黑体" w:eastAsia="黑体" w:cs="Times New Roman"/>
              <w:bCs w:val="0"/>
            </w:rPr>
            <w:fldChar w:fldCharType="separate"/>
          </w:r>
          <w:r>
            <w:rPr>
              <w:rFonts w:hint="eastAsia" w:ascii="仿宋" w:hAnsi="仿宋" w:eastAsia="仿宋"/>
              <w:bCs w:val="0"/>
            </w:rPr>
            <w:t>十二、</w:t>
          </w:r>
          <w:r>
            <w:rPr>
              <w:rFonts w:hint="eastAsia" w:ascii="仿宋" w:hAnsi="仿宋" w:eastAsia="仿宋"/>
            </w:rPr>
            <w:t>国有资本经营预算财政拨款支出决算表</w:t>
          </w:r>
          <w:r>
            <w:tab/>
          </w:r>
          <w:r>
            <w:fldChar w:fldCharType="begin"/>
          </w:r>
          <w:r>
            <w:instrText xml:space="preserve"> PAGEREF _Toc13267 \h </w:instrText>
          </w:r>
          <w:r>
            <w:fldChar w:fldCharType="separate"/>
          </w:r>
          <w:r>
            <w:t>60</w:t>
          </w:r>
          <w:r>
            <w:fldChar w:fldCharType="end"/>
          </w:r>
          <w:r>
            <w:rPr>
              <w:rFonts w:hint="eastAsia" w:ascii="黑体" w:hAnsi="黑体" w:eastAsia="黑体" w:cs="Times New Roman"/>
              <w:bCs w:val="0"/>
            </w:rPr>
            <w:fldChar w:fldCharType="end"/>
          </w:r>
        </w:p>
        <w:p>
          <w:pPr>
            <w:pStyle w:val="17"/>
            <w:tabs>
              <w:tab w:val="right" w:leader="dot" w:pos="8306"/>
              <w:tab w:val="clear" w:pos="8296"/>
            </w:tabs>
          </w:pPr>
          <w:r>
            <w:rPr>
              <w:rFonts w:hint="eastAsia" w:ascii="黑体" w:hAnsi="黑体" w:eastAsia="黑体" w:cs="Times New Roman"/>
              <w:bCs w:val="0"/>
            </w:rPr>
            <w:fldChar w:fldCharType="begin"/>
          </w:r>
          <w:r>
            <w:rPr>
              <w:rFonts w:hint="eastAsia" w:ascii="黑体" w:hAnsi="黑体" w:eastAsia="黑体" w:cs="Times New Roman"/>
              <w:bCs w:val="0"/>
            </w:rPr>
            <w:instrText xml:space="preserve"> HYPERLINK \l _Toc21185 </w:instrText>
          </w:r>
          <w:r>
            <w:rPr>
              <w:rFonts w:hint="eastAsia" w:ascii="黑体" w:hAnsi="黑体" w:eastAsia="黑体" w:cs="Times New Roman"/>
              <w:bCs w:val="0"/>
            </w:rPr>
            <w:fldChar w:fldCharType="separate"/>
          </w:r>
          <w:r>
            <w:rPr>
              <w:rFonts w:hint="eastAsia" w:ascii="仿宋" w:hAnsi="仿宋" w:eastAsia="仿宋"/>
              <w:bCs w:val="0"/>
            </w:rPr>
            <w:t>十三、</w:t>
          </w:r>
          <w:r>
            <w:rPr>
              <w:rFonts w:hint="eastAsia" w:ascii="仿宋" w:hAnsi="仿宋" w:eastAsia="仿宋"/>
            </w:rPr>
            <w:t>财政拨款“三公”经费支出决算表</w:t>
          </w:r>
          <w:r>
            <w:tab/>
          </w:r>
          <w:r>
            <w:fldChar w:fldCharType="begin"/>
          </w:r>
          <w:r>
            <w:instrText xml:space="preserve"> PAGEREF _Toc21185 \h </w:instrText>
          </w:r>
          <w:r>
            <w:fldChar w:fldCharType="separate"/>
          </w:r>
          <w:r>
            <w:t>60</w:t>
          </w:r>
          <w:r>
            <w:fldChar w:fldCharType="end"/>
          </w:r>
          <w:r>
            <w:rPr>
              <w:rFonts w:hint="eastAsia" w:ascii="黑体" w:hAnsi="黑体" w:eastAsia="黑体" w:cs="Times New Roman"/>
              <w:bCs w:val="0"/>
            </w:rPr>
            <w:fldChar w:fldCharType="end"/>
          </w:r>
        </w:p>
        <w:p>
          <w:pPr>
            <w:jc w:val="both"/>
            <w:rPr>
              <w:rFonts w:hint="eastAsia" w:ascii="黑体" w:hAnsi="黑体" w:eastAsia="黑体" w:cs="Times New Roman"/>
              <w:bCs w:val="0"/>
              <w:kern w:val="2"/>
              <w:sz w:val="21"/>
              <w:szCs w:val="24"/>
              <w:lang w:val="en-US" w:eastAsia="zh-CN" w:bidi="ar-SA"/>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eastAsia" w:ascii="黑体" w:hAnsi="黑体" w:eastAsia="黑体" w:cs="Times New Roman"/>
              <w:bCs w:val="0"/>
            </w:rPr>
            <w:fldChar w:fldCharType="end"/>
          </w:r>
        </w:p>
      </w:sdtContent>
    </w:sdt>
    <w:p>
      <w:pPr>
        <w:jc w:val="center"/>
        <w:rPr>
          <w:rFonts w:hint="eastAsia" w:ascii="黑体" w:hAnsi="黑体" w:eastAsia="黑体" w:cs="Times New Roman"/>
          <w:bCs w:val="0"/>
          <w:kern w:val="2"/>
          <w:sz w:val="21"/>
          <w:szCs w:val="24"/>
          <w:lang w:val="en-US" w:eastAsia="zh-CN" w:bidi="ar-SA"/>
        </w:rPr>
      </w:pPr>
    </w:p>
    <w:p>
      <w:pPr>
        <w:jc w:val="center"/>
        <w:rPr>
          <w:rStyle w:val="32"/>
          <w:rFonts w:hint="eastAsia" w:ascii="黑体" w:hAnsi="黑体" w:eastAsia="黑体" w:cs="Times New Roman"/>
          <w:b w:val="0"/>
          <w:bCs w:val="0"/>
        </w:rPr>
      </w:pPr>
    </w:p>
    <w:p>
      <w:pPr>
        <w:jc w:val="center"/>
        <w:rPr>
          <w:rFonts w:ascii="黑体" w:eastAsia="黑体"/>
          <w:color w:val="000000"/>
          <w:sz w:val="32"/>
          <w:szCs w:val="32"/>
        </w:rPr>
      </w:pPr>
      <w:bookmarkStart w:id="0" w:name="_Toc16802"/>
      <w:r>
        <w:rPr>
          <w:rStyle w:val="32"/>
          <w:rFonts w:hint="eastAsia" w:ascii="黑体" w:hAnsi="黑体" w:eastAsia="黑体" w:cs="Times New Roman"/>
          <w:b w:val="0"/>
          <w:bCs w:val="0"/>
        </w:rPr>
        <w:t xml:space="preserve">第一部分 </w:t>
      </w:r>
      <w:r>
        <w:rPr>
          <w:rStyle w:val="32"/>
          <w:rFonts w:hint="eastAsia" w:ascii="黑体" w:hAnsi="黑体" w:eastAsia="黑体"/>
          <w:b w:val="0"/>
          <w:bCs w:val="0"/>
        </w:rPr>
        <w:t>部门概况</w:t>
      </w:r>
      <w:bookmarkEnd w:id="0"/>
    </w:p>
    <w:p>
      <w:pPr>
        <w:pageBreakBefore w:val="0"/>
        <w:kinsoku/>
        <w:overflowPunct/>
        <w:topLinePunct w:val="0"/>
        <w:bidi w:val="0"/>
        <w:snapToGrid w:val="0"/>
        <w:spacing w:line="576" w:lineRule="exact"/>
        <w:ind w:firstLine="640" w:firstLineChars="200"/>
        <w:outlineLvl w:val="1"/>
        <w:rPr>
          <w:rFonts w:hint="eastAsia" w:ascii="黑体" w:eastAsia="黑体" w:hAnsiTheme="majorHAnsi" w:cstheme="majorBidi"/>
          <w:b w:val="0"/>
          <w:bCs/>
          <w:color w:val="000000"/>
          <w:kern w:val="2"/>
          <w:sz w:val="32"/>
          <w:szCs w:val="32"/>
          <w:lang w:val="en-US" w:eastAsia="zh-CN" w:bidi="ar-SA"/>
        </w:rPr>
      </w:pPr>
      <w:bookmarkStart w:id="1" w:name="_Toc7331"/>
      <w:bookmarkStart w:id="2" w:name="_Toc15396600"/>
      <w:bookmarkStart w:id="3" w:name="_Toc17045"/>
      <w:bookmarkStart w:id="4" w:name="_Toc15377197"/>
      <w:r>
        <w:rPr>
          <w:rFonts w:hint="eastAsia" w:ascii="黑体" w:eastAsia="黑体" w:hAnsiTheme="majorHAnsi" w:cstheme="majorBidi"/>
          <w:b w:val="0"/>
          <w:bCs/>
          <w:color w:val="000000"/>
          <w:kern w:val="2"/>
          <w:sz w:val="32"/>
          <w:szCs w:val="32"/>
          <w:lang w:val="en-US" w:eastAsia="zh-CN" w:bidi="ar-SA"/>
        </w:rPr>
        <w:t>一、基本职能及主要工作</w:t>
      </w:r>
      <w:bookmarkEnd w:id="1"/>
      <w:bookmarkEnd w:id="2"/>
      <w:bookmarkEnd w:id="3"/>
      <w:bookmarkEnd w:id="4"/>
    </w:p>
    <w:p>
      <w:pPr>
        <w:pageBreakBefore w:val="0"/>
        <w:kinsoku/>
        <w:overflowPunct/>
        <w:topLinePunct w:val="0"/>
        <w:bidi w:val="0"/>
        <w:snapToGrid w:val="0"/>
        <w:spacing w:line="576" w:lineRule="exact"/>
        <w:ind w:firstLine="640" w:firstLineChars="200"/>
        <w:outlineLvl w:val="2"/>
        <w:rPr>
          <w:rFonts w:hint="eastAsia" w:ascii="方正楷体_GB2312" w:hAnsi="方正楷体_GB2312" w:eastAsia="方正楷体_GB2312" w:cs="方正楷体_GB2312"/>
          <w:bCs/>
          <w:sz w:val="32"/>
          <w:szCs w:val="32"/>
        </w:rPr>
      </w:pPr>
      <w:bookmarkStart w:id="5" w:name="_Toc31981"/>
      <w:bookmarkStart w:id="6" w:name="_Toc15378445"/>
      <w:bookmarkStart w:id="7" w:name="_Toc15377198"/>
      <w:r>
        <w:rPr>
          <w:rFonts w:hint="eastAsia" w:ascii="方正楷体_GB2312" w:hAnsi="方正楷体_GB2312" w:eastAsia="方正楷体_GB2312" w:cs="方正楷体_GB2312"/>
          <w:bCs/>
          <w:sz w:val="32"/>
          <w:szCs w:val="32"/>
        </w:rPr>
        <w:t>（一）主要职能。</w:t>
      </w:r>
      <w:bookmarkEnd w:id="5"/>
      <w:bookmarkEnd w:id="6"/>
      <w:bookmarkEnd w:id="7"/>
      <w:bookmarkStart w:id="8" w:name="_Toc15377199"/>
      <w:bookmarkStart w:id="9" w:name="_Toc15378446"/>
    </w:p>
    <w:p>
      <w:pPr>
        <w:pageBreakBefore w:val="0"/>
        <w:kinsoku/>
        <w:overflowPunct/>
        <w:topLinePunct w:val="0"/>
        <w:bidi w:val="0"/>
        <w:snapToGrid w:val="0"/>
        <w:spacing w:line="576" w:lineRule="exact"/>
        <w:ind w:firstLine="640" w:firstLineChars="200"/>
        <w:rPr>
          <w:rFonts w:ascii="仿宋_GB2312" w:hAnsi="仿宋" w:eastAsia="仿宋_GB2312"/>
          <w:bCs/>
          <w:sz w:val="32"/>
          <w:szCs w:val="32"/>
        </w:rPr>
      </w:pPr>
      <w:r>
        <w:rPr>
          <w:rFonts w:hint="eastAsia" w:ascii="仿宋_GB2312" w:hAnsi="仿宋_GB2312" w:eastAsia="仿宋_GB2312" w:cs="仿宋_GB2312"/>
          <w:bCs/>
          <w:sz w:val="32"/>
          <w:szCs w:val="32"/>
        </w:rPr>
        <w:t>一是制定并组织实施乡村建设规划</w:t>
      </w:r>
      <w:r>
        <w:rPr>
          <w:rFonts w:ascii="仿宋_GB2312" w:hAnsi="仿宋_GB2312" w:eastAsia="仿宋_GB2312" w:cs="仿宋_GB2312"/>
          <w:bCs/>
          <w:sz w:val="32"/>
          <w:szCs w:val="32"/>
        </w:rPr>
        <w:t>,</w:t>
      </w:r>
      <w:r>
        <w:rPr>
          <w:rFonts w:hint="eastAsia" w:ascii="仿宋_GB2312" w:hAnsi="仿宋_GB2312" w:eastAsia="仿宋_GB2312" w:cs="仿宋_GB2312"/>
          <w:bCs/>
          <w:sz w:val="32"/>
          <w:szCs w:val="32"/>
        </w:rPr>
        <w:t>部署重点项目建设、地方道路建设、水利设施管理、自然资源和生态环境的保护，做好护林防火工作；二是负责本乡区域内民政、计划生育、体育文化卫生等社会公益事业的综合性工作，维护群众合法权益，调节民事纠纷，打击刑事犯罪维护社会稳定；三是做好本乡账务资金管理工作；四是抓好精神文明建设；五是完成上级部门交办的其他事项</w:t>
      </w:r>
      <w:r>
        <w:rPr>
          <w:rFonts w:hint="eastAsia" w:hAnsi="仿宋_GB2312" w:cs="仿宋_GB2312"/>
          <w:bCs/>
          <w:sz w:val="32"/>
          <w:szCs w:val="32"/>
        </w:rPr>
        <w:t>。</w:t>
      </w:r>
    </w:p>
    <w:p>
      <w:pPr>
        <w:pageBreakBefore w:val="0"/>
        <w:kinsoku/>
        <w:overflowPunct/>
        <w:topLinePunct w:val="0"/>
        <w:bidi w:val="0"/>
        <w:snapToGrid w:val="0"/>
        <w:spacing w:line="576" w:lineRule="exact"/>
        <w:ind w:firstLine="640" w:firstLineChars="200"/>
        <w:outlineLvl w:val="2"/>
        <w:rPr>
          <w:rFonts w:hint="eastAsia" w:ascii="方正楷体_GB2312" w:hAnsi="方正楷体_GB2312" w:eastAsia="方正楷体_GB2312" w:cs="方正楷体_GB2312"/>
          <w:bCs/>
          <w:sz w:val="32"/>
          <w:szCs w:val="32"/>
        </w:rPr>
      </w:pPr>
      <w:bookmarkStart w:id="10" w:name="_Toc26367"/>
      <w:bookmarkStart w:id="11" w:name="_Toc31513"/>
      <w:r>
        <w:rPr>
          <w:rFonts w:hint="eastAsia" w:ascii="方正楷体_GB2312" w:hAnsi="方正楷体_GB2312" w:eastAsia="方正楷体_GB2312" w:cs="方正楷体_GB2312"/>
          <w:bCs/>
          <w:sz w:val="32"/>
          <w:szCs w:val="32"/>
        </w:rPr>
        <w:t>（二）</w:t>
      </w:r>
      <w:r>
        <w:rPr>
          <w:rFonts w:hint="eastAsia" w:ascii="方正楷体_GB2312" w:hAnsi="方正楷体_GB2312" w:eastAsia="方正楷体_GB2312" w:cs="方正楷体_GB2312"/>
          <w:bCs/>
          <w:sz w:val="32"/>
          <w:szCs w:val="32"/>
          <w:lang w:eastAsia="zh-CN"/>
        </w:rPr>
        <w:t>2024</w:t>
      </w:r>
      <w:r>
        <w:rPr>
          <w:rFonts w:hint="eastAsia" w:ascii="方正楷体_GB2312" w:hAnsi="方正楷体_GB2312" w:eastAsia="方正楷体_GB2312" w:cs="方正楷体_GB2312"/>
          <w:bCs/>
          <w:sz w:val="32"/>
          <w:szCs w:val="32"/>
        </w:rPr>
        <w:t>年重点工作完成情况。</w:t>
      </w:r>
      <w:bookmarkEnd w:id="8"/>
      <w:bookmarkEnd w:id="9"/>
      <w:bookmarkEnd w:id="10"/>
      <w:bookmarkEnd w:id="11"/>
    </w:p>
    <w:p>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left"/>
        <w:textAlignment w:val="auto"/>
      </w:pPr>
      <w:bookmarkStart w:id="12" w:name="_Toc11021"/>
      <w:bookmarkStart w:id="13" w:name="_Toc15377200"/>
      <w:bookmarkStart w:id="14" w:name="_Toc15396601"/>
      <w:r>
        <w:rPr>
          <w:rFonts w:ascii="仿宋_GB2312" w:hAnsi="仿宋_GB2312" w:eastAsia="仿宋_GB2312" w:cs="仿宋_GB2312"/>
          <w:b/>
          <w:bCs/>
          <w:color w:val="000000"/>
          <w:kern w:val="0"/>
          <w:sz w:val="31"/>
          <w:szCs w:val="31"/>
          <w:lang w:val="en-US" w:eastAsia="zh-CN" w:bidi="ar"/>
        </w:rPr>
        <w:t>（</w:t>
      </w:r>
      <w:r>
        <w:rPr>
          <w:rFonts w:hint="eastAsia" w:ascii="仿宋_GB2312" w:hAnsi="仿宋_GB2312" w:eastAsia="仿宋_GB2312" w:cs="仿宋_GB2312"/>
          <w:b/>
          <w:bCs/>
          <w:color w:val="000000"/>
          <w:kern w:val="0"/>
          <w:sz w:val="31"/>
          <w:szCs w:val="31"/>
          <w:lang w:val="en-US" w:eastAsia="zh-CN" w:bidi="ar"/>
        </w:rPr>
        <w:t>1</w:t>
      </w:r>
      <w:r>
        <w:rPr>
          <w:rFonts w:ascii="仿宋_GB2312" w:hAnsi="仿宋_GB2312" w:eastAsia="仿宋_GB2312" w:cs="仿宋_GB2312"/>
          <w:b/>
          <w:bCs/>
          <w:color w:val="000000"/>
          <w:kern w:val="0"/>
          <w:sz w:val="31"/>
          <w:szCs w:val="31"/>
          <w:lang w:val="en-US" w:eastAsia="zh-CN" w:bidi="ar"/>
        </w:rPr>
        <w:t>）聚焦思想政治建设，解决发展的首要问题。</w:t>
      </w:r>
      <w:r>
        <w:rPr>
          <w:rFonts w:ascii="仿宋_GB2312" w:hAnsi="仿宋_GB2312" w:eastAsia="仿宋_GB2312" w:cs="仿宋_GB2312"/>
          <w:color w:val="000000"/>
          <w:kern w:val="0"/>
          <w:sz w:val="31"/>
          <w:szCs w:val="31"/>
          <w:lang w:val="en-US" w:eastAsia="zh-CN" w:bidi="ar"/>
        </w:rPr>
        <w:t>坚持以党的政治建设为统领，把旗帜鲜明讲政治贯穿于江茸乡工作的各方面和全过程，坚决用习近平新时代中国特色社会主义思想武装班子队伍，坚决把“两个维护”要求落到实处。</w:t>
      </w:r>
      <w:r>
        <w:rPr>
          <w:rFonts w:ascii="仿宋_GB2312" w:hAnsi="仿宋_GB2312" w:eastAsia="仿宋_GB2312" w:cs="仿宋_GB2312"/>
          <w:b w:val="0"/>
          <w:bCs w:val="0"/>
          <w:color w:val="000000"/>
          <w:kern w:val="0"/>
          <w:sz w:val="31"/>
          <w:szCs w:val="31"/>
          <w:lang w:val="en-US" w:eastAsia="zh-CN" w:bidi="ar"/>
        </w:rPr>
        <w:t>一是深入开展党纪学习教育，不断巩固拓展主题教育成果。</w:t>
      </w:r>
      <w:r>
        <w:rPr>
          <w:rFonts w:ascii="仿宋_GB2312" w:hAnsi="仿宋_GB2312" w:eastAsia="仿宋_GB2312" w:cs="仿宋_GB2312"/>
          <w:color w:val="000000"/>
          <w:kern w:val="0"/>
          <w:sz w:val="31"/>
          <w:szCs w:val="31"/>
          <w:lang w:val="en-US" w:eastAsia="zh-CN" w:bidi="ar"/>
        </w:rPr>
        <w:t>结合理论中心组学习、支部“三会一课”、主题党日活动，深入学习习近平新时代中国特色社会主义思想、党的二十大精神、习近平总书记来川视察重要指示批示精神、习近平总书记在各地考察的重要讲话精神以及逐字逐句学习</w:t>
      </w:r>
      <w:r>
        <w:rPr>
          <w:rFonts w:hint="eastAsia" w:ascii="仿宋_GB2312" w:hAnsi="仿宋_GB2312" w:eastAsia="仿宋_GB2312" w:cs="仿宋_GB2312"/>
          <w:color w:val="000000"/>
          <w:kern w:val="0"/>
          <w:sz w:val="31"/>
          <w:szCs w:val="31"/>
          <w:lang w:val="en-US" w:eastAsia="zh-CN" w:bidi="ar"/>
        </w:rPr>
        <w:t>《中国共产党纪律处分条例》</w:t>
      </w:r>
      <w:r>
        <w:rPr>
          <w:rFonts w:ascii="仿宋_GB2312" w:hAnsi="仿宋_GB2312" w:eastAsia="仿宋_GB2312" w:cs="仿宋_GB2312"/>
          <w:color w:val="000000"/>
          <w:kern w:val="0"/>
          <w:sz w:val="31"/>
          <w:szCs w:val="31"/>
          <w:lang w:val="en-US" w:eastAsia="zh-CN" w:bidi="ar"/>
        </w:rPr>
        <w:t>，截至目前集中学习 3 次。同时巩固好“领导带头学+支部集中学+重点研讨学+及时跟进学+微信推送学”常态化学习机制，不断提高党员思想觉悟，切实做到筑牢信仰之基、补足精神之</w:t>
      </w:r>
      <w:bookmarkStart w:id="158" w:name="_GoBack"/>
      <w:bookmarkEnd w:id="158"/>
      <w:r>
        <w:rPr>
          <w:rFonts w:ascii="仿宋_GB2312" w:hAnsi="仿宋_GB2312" w:eastAsia="仿宋_GB2312" w:cs="仿宋_GB2312"/>
          <w:color w:val="000000"/>
          <w:kern w:val="0"/>
          <w:sz w:val="31"/>
          <w:szCs w:val="31"/>
          <w:lang w:val="en-US" w:eastAsia="zh-CN" w:bidi="ar"/>
        </w:rPr>
        <w:t>钙、把稳思想之舵，始终把坚定拥护“两个确立”坚决做到“两个维护”作为江茸乡党委最根本的政治要求，努力在以学铸魂、以学增智、以学正风、以学促干方面取得实实在在的成效。</w:t>
      </w:r>
      <w:r>
        <w:rPr>
          <w:rFonts w:ascii="仿宋_GB2312" w:hAnsi="仿宋_GB2312" w:eastAsia="仿宋_GB2312" w:cs="仿宋_GB2312"/>
          <w:b w:val="0"/>
          <w:bCs w:val="0"/>
          <w:color w:val="000000"/>
          <w:kern w:val="0"/>
          <w:sz w:val="31"/>
          <w:szCs w:val="31"/>
          <w:lang w:val="en-US" w:eastAsia="zh-CN" w:bidi="ar"/>
        </w:rPr>
        <w:t>二是持续强化党员干部思想建设。</w:t>
      </w:r>
      <w:r>
        <w:rPr>
          <w:rFonts w:ascii="仿宋_GB2312" w:hAnsi="仿宋_GB2312" w:eastAsia="仿宋_GB2312" w:cs="仿宋_GB2312"/>
          <w:color w:val="000000"/>
          <w:kern w:val="0"/>
          <w:sz w:val="31"/>
          <w:szCs w:val="31"/>
          <w:lang w:val="en-US" w:eastAsia="zh-CN" w:bidi="ar"/>
        </w:rPr>
        <w:t xml:space="preserve">不断加强党员干部思想建设，确保党员队伍始终坚定理想信念，提升党性修养。截至目前各基层党组织共开展集中学习 9次，主题党日 2 次，召开党员大会 2 次，支委会 9 次。用活学习强国、党员微信群等线上平台，不定期推送习近平重要讲话精神等最新理论文章，实现党员干部随时随地自由学，全乡掀起思想政治理论学习热潮。 </w:t>
      </w:r>
    </w:p>
    <w:p>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left"/>
        <w:textAlignment w:val="auto"/>
      </w:pPr>
      <w:r>
        <w:rPr>
          <w:rFonts w:ascii="仿宋_GB2312" w:hAnsi="仿宋_GB2312" w:eastAsia="仿宋_GB2312" w:cs="仿宋_GB2312"/>
          <w:b/>
          <w:bCs/>
          <w:color w:val="000000"/>
          <w:kern w:val="0"/>
          <w:sz w:val="31"/>
          <w:szCs w:val="31"/>
          <w:lang w:val="en-US" w:eastAsia="zh-CN" w:bidi="ar"/>
        </w:rPr>
        <w:t>（</w:t>
      </w:r>
      <w:r>
        <w:rPr>
          <w:rFonts w:hint="eastAsia" w:ascii="仿宋_GB2312" w:hAnsi="仿宋_GB2312" w:eastAsia="仿宋_GB2312" w:cs="仿宋_GB2312"/>
          <w:b/>
          <w:bCs/>
          <w:color w:val="000000"/>
          <w:kern w:val="0"/>
          <w:sz w:val="31"/>
          <w:szCs w:val="31"/>
          <w:lang w:val="en-US" w:eastAsia="zh-CN" w:bidi="ar"/>
        </w:rPr>
        <w:t>2</w:t>
      </w:r>
      <w:r>
        <w:rPr>
          <w:rFonts w:ascii="仿宋_GB2312" w:hAnsi="仿宋_GB2312" w:eastAsia="仿宋_GB2312" w:cs="仿宋_GB2312"/>
          <w:b/>
          <w:bCs/>
          <w:color w:val="000000"/>
          <w:kern w:val="0"/>
          <w:sz w:val="31"/>
          <w:szCs w:val="31"/>
          <w:lang w:val="en-US" w:eastAsia="zh-CN" w:bidi="ar"/>
        </w:rPr>
        <w:t>）聚焦基层组织建设，解决发展的核心问题。</w:t>
      </w:r>
      <w:r>
        <w:rPr>
          <w:rFonts w:ascii="仿宋_GB2312" w:hAnsi="仿宋_GB2312" w:eastAsia="仿宋_GB2312" w:cs="仿宋_GB2312"/>
          <w:color w:val="000000"/>
          <w:kern w:val="0"/>
          <w:sz w:val="31"/>
          <w:szCs w:val="31"/>
          <w:lang w:val="en-US" w:eastAsia="zh-CN" w:bidi="ar"/>
        </w:rPr>
        <w:t xml:space="preserve">结合“微 </w:t>
      </w:r>
    </w:p>
    <w:p>
      <w:pPr>
        <w:keepNext w:val="0"/>
        <w:keepLines w:val="0"/>
        <w:pageBreakBefore w:val="0"/>
        <w:widowControl/>
        <w:suppressLineNumbers w:val="0"/>
        <w:kinsoku/>
        <w:wordWrap/>
        <w:overflowPunct/>
        <w:topLinePunct w:val="0"/>
        <w:autoSpaceDE/>
        <w:autoSpaceDN/>
        <w:bidi w:val="0"/>
        <w:adjustRightInd/>
        <w:snapToGrid/>
        <w:spacing w:line="576" w:lineRule="exact"/>
        <w:jc w:val="left"/>
        <w:textAlignment w:val="auto"/>
      </w:pPr>
      <w:r>
        <w:rPr>
          <w:rFonts w:ascii="仿宋_GB2312" w:hAnsi="仿宋_GB2312" w:eastAsia="仿宋_GB2312" w:cs="仿宋_GB2312"/>
          <w:color w:val="000000"/>
          <w:kern w:val="0"/>
          <w:sz w:val="31"/>
          <w:szCs w:val="31"/>
          <w:lang w:val="en-US" w:eastAsia="zh-CN" w:bidi="ar"/>
        </w:rPr>
        <w:t>网实格”建设工作，密切联系我乡工作实际，建立长效机制，推动各项制度落地见效。</w:t>
      </w:r>
      <w:r>
        <w:rPr>
          <w:rFonts w:ascii="仿宋_GB2312" w:hAnsi="仿宋_GB2312" w:eastAsia="仿宋_GB2312" w:cs="仿宋_GB2312"/>
          <w:b w:val="0"/>
          <w:bCs w:val="0"/>
          <w:color w:val="000000"/>
          <w:kern w:val="0"/>
          <w:sz w:val="31"/>
          <w:szCs w:val="31"/>
          <w:lang w:val="en-US" w:eastAsia="zh-CN" w:bidi="ar"/>
        </w:rPr>
        <w:t>一是深化推进党建引领行动，夯实支部战斗堡垒。</w:t>
      </w:r>
      <w:r>
        <w:rPr>
          <w:rFonts w:ascii="仿宋_GB2312" w:hAnsi="仿宋_GB2312" w:eastAsia="仿宋_GB2312" w:cs="仿宋_GB2312"/>
          <w:color w:val="000000"/>
          <w:kern w:val="0"/>
          <w:sz w:val="31"/>
          <w:szCs w:val="31"/>
          <w:lang w:val="en-US" w:eastAsia="zh-CN" w:bidi="ar"/>
        </w:rPr>
        <w:t>全力提升抓党建促乡村振兴，各村党支部继续推行“支部+合作社+牧户”的联动发展模式，持续巩固壮大村集体经济。强化基层治理，将党建优势转化为服务优势，完善村规民约，实施“民事直说”信息化，成立党员志愿服务队，化解矛盾纠纷等，2024 年开展“全域全天全员”志愿活动 6 场，1000 余人次</w:t>
      </w:r>
      <w:r>
        <w:rPr>
          <w:rFonts w:ascii="仿宋_GB2312" w:hAnsi="仿宋_GB2312" w:eastAsia="仿宋_GB2312" w:cs="仿宋_GB2312"/>
          <w:b/>
          <w:bCs/>
          <w:color w:val="000000"/>
          <w:kern w:val="0"/>
          <w:sz w:val="31"/>
          <w:szCs w:val="31"/>
          <w:lang w:val="en-US" w:eastAsia="zh-CN" w:bidi="ar"/>
        </w:rPr>
        <w:t>。</w:t>
      </w:r>
      <w:r>
        <w:rPr>
          <w:rFonts w:ascii="仿宋_GB2312" w:hAnsi="仿宋_GB2312" w:eastAsia="仿宋_GB2312" w:cs="仿宋_GB2312"/>
          <w:b w:val="0"/>
          <w:bCs w:val="0"/>
          <w:color w:val="000000"/>
          <w:kern w:val="0"/>
          <w:sz w:val="31"/>
          <w:szCs w:val="31"/>
          <w:lang w:val="en-US" w:eastAsia="zh-CN" w:bidi="ar"/>
        </w:rPr>
        <w:t>二是狠抓党员干部队伍建设，增强支部战斗力量。</w:t>
      </w:r>
      <w:r>
        <w:rPr>
          <w:rFonts w:ascii="仿宋_GB2312" w:hAnsi="仿宋_GB2312" w:eastAsia="仿宋_GB2312" w:cs="仿宋_GB2312"/>
          <w:color w:val="000000"/>
          <w:kern w:val="0"/>
          <w:sz w:val="31"/>
          <w:szCs w:val="31"/>
          <w:lang w:val="en-US" w:eastAsia="zh-CN" w:bidi="ar"/>
        </w:rPr>
        <w:t xml:space="preserve">进一步规范党员干部花名册，对党员干部信息逐步进行梳理，开展“一人一档” 党员信息管理前期准备工作。用心用情做好老干部管理，牢牢把握新时代老干部工作正确方向，切实增强政治自觉和行动自觉，结合微网格建设工作，对我乡 4 名离退休干部、7 名离任村干部开展走访慰问，为其发放党纪学习教育资料,并给他们讲解学习内容，引导老干部开展自学，并叮嘱他们保重身体，共享改革发展成果。 </w:t>
      </w:r>
    </w:p>
    <w:p>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left"/>
        <w:textAlignment w:val="auto"/>
      </w:pPr>
      <w:r>
        <w:rPr>
          <w:rFonts w:ascii="仿宋_GB2312" w:hAnsi="仿宋_GB2312" w:eastAsia="仿宋_GB2312" w:cs="仿宋_GB2312"/>
          <w:b/>
          <w:bCs/>
          <w:color w:val="000000"/>
          <w:kern w:val="0"/>
          <w:sz w:val="31"/>
          <w:szCs w:val="31"/>
          <w:lang w:val="en-US" w:eastAsia="zh-CN" w:bidi="ar"/>
        </w:rPr>
        <w:t>（</w:t>
      </w:r>
      <w:r>
        <w:rPr>
          <w:rFonts w:hint="eastAsia" w:ascii="仿宋_GB2312" w:hAnsi="仿宋_GB2312" w:eastAsia="仿宋_GB2312" w:cs="仿宋_GB2312"/>
          <w:b/>
          <w:bCs/>
          <w:color w:val="000000"/>
          <w:kern w:val="0"/>
          <w:sz w:val="31"/>
          <w:szCs w:val="31"/>
          <w:lang w:val="en-US" w:eastAsia="zh-CN" w:bidi="ar"/>
        </w:rPr>
        <w:t>3</w:t>
      </w:r>
      <w:r>
        <w:rPr>
          <w:rFonts w:ascii="仿宋_GB2312" w:hAnsi="仿宋_GB2312" w:eastAsia="仿宋_GB2312" w:cs="仿宋_GB2312"/>
          <w:b/>
          <w:bCs/>
          <w:color w:val="000000"/>
          <w:kern w:val="0"/>
          <w:sz w:val="31"/>
          <w:szCs w:val="31"/>
          <w:lang w:val="en-US" w:eastAsia="zh-CN" w:bidi="ar"/>
        </w:rPr>
        <w:t>）聚焦维护基层稳定，解决发展的根基问题。</w:t>
      </w:r>
      <w:r>
        <w:rPr>
          <w:rFonts w:ascii="仿宋_GB2312" w:hAnsi="仿宋_GB2312" w:eastAsia="仿宋_GB2312" w:cs="仿宋_GB2312"/>
          <w:color w:val="000000"/>
          <w:kern w:val="0"/>
          <w:sz w:val="31"/>
          <w:szCs w:val="31"/>
          <w:lang w:val="en-US" w:eastAsia="zh-CN" w:bidi="ar"/>
        </w:rPr>
        <w:t>不断加强基层治理，完善基层组织体系、治理体系和服务体系，筑牢基层发展的坚强战斗堡垒。</w:t>
      </w:r>
      <w:r>
        <w:rPr>
          <w:rFonts w:ascii="仿宋_GB2312" w:hAnsi="仿宋_GB2312" w:eastAsia="仿宋_GB2312" w:cs="仿宋_GB2312"/>
          <w:b w:val="0"/>
          <w:bCs w:val="0"/>
          <w:color w:val="000000"/>
          <w:kern w:val="0"/>
          <w:sz w:val="31"/>
          <w:szCs w:val="31"/>
          <w:lang w:val="en-US" w:eastAsia="zh-CN" w:bidi="ar"/>
        </w:rPr>
        <w:t>一是严抓严守综治维稳。</w:t>
      </w:r>
      <w:r>
        <w:rPr>
          <w:rFonts w:ascii="仿宋_GB2312" w:hAnsi="仿宋_GB2312" w:eastAsia="仿宋_GB2312" w:cs="仿宋_GB2312"/>
          <w:color w:val="000000"/>
          <w:kern w:val="0"/>
          <w:sz w:val="31"/>
          <w:szCs w:val="31"/>
          <w:lang w:val="en-US" w:eastAsia="zh-CN" w:bidi="ar"/>
        </w:rPr>
        <w:t>坚持打防结合，两手齐抓法治宣传教育和严厉打击违法犯罪行为，抓好社会面防控工作，2024 年共开展法治宣讲 30 余次，发放宣传手册 600 余份；开展治安巡逻演练与突发情况应急演练 6 次；签定《杜绝贩卖违禁物品承诺书》《环境卫生责任书》《社会治安综合治理责任书》共计 10 余份，开展巡逻整治查处工作 19 次，不断增强社会综合治理能力，加强矛盾纠纷排查调处工作，我乡呈现持续稳定的发展态势。</w:t>
      </w:r>
      <w:r>
        <w:rPr>
          <w:rFonts w:ascii="仿宋_GB2312" w:hAnsi="仿宋_GB2312" w:eastAsia="仿宋_GB2312" w:cs="仿宋_GB2312"/>
          <w:b w:val="0"/>
          <w:bCs w:val="0"/>
          <w:color w:val="000000"/>
          <w:kern w:val="0"/>
          <w:sz w:val="31"/>
          <w:szCs w:val="31"/>
          <w:lang w:val="en-US" w:eastAsia="zh-CN" w:bidi="ar"/>
        </w:rPr>
        <w:t>二是做好森林草原防灭火工作。</w:t>
      </w:r>
      <w:r>
        <w:rPr>
          <w:rFonts w:ascii="仿宋_GB2312" w:hAnsi="仿宋_GB2312" w:eastAsia="仿宋_GB2312" w:cs="仿宋_GB2312"/>
          <w:color w:val="000000"/>
          <w:kern w:val="0"/>
          <w:sz w:val="31"/>
          <w:szCs w:val="31"/>
          <w:lang w:val="en-US" w:eastAsia="zh-CN" w:bidi="ar"/>
        </w:rPr>
        <w:t xml:space="preserve">在全乡辖区内组织开展了“防火宣传月”活动，利用标语、条幅、广播、户外、微信、宣传栏等媒介，开展森林草原防灭火的基本知识、扑火常识、安全避险知识和相关法律法规的宣传，组织人员走村入户进行宣传，组织乡村两级干部、生态护林员观看森林草原火灾警示片。工作中采取人防、物防、技防等方式，强化火源管控、防火巡查、应急准备等重点工作，做到责任落实到位、火源管控到位、应急保障到位，切实打通防火“最后一公里”，牢牢守住森林草原防火底线，全年无一例森林草原火灾发生。 </w:t>
      </w:r>
    </w:p>
    <w:p>
      <w:pPr>
        <w:keepNext w:val="0"/>
        <w:keepLines w:val="0"/>
        <w:pageBreakBefore w:val="0"/>
        <w:widowControl/>
        <w:suppressLineNumbers w:val="0"/>
        <w:kinsoku/>
        <w:wordWrap/>
        <w:overflowPunct/>
        <w:topLinePunct w:val="0"/>
        <w:autoSpaceDE/>
        <w:autoSpaceDN/>
        <w:bidi w:val="0"/>
        <w:adjustRightInd/>
        <w:snapToGrid/>
        <w:spacing w:line="576" w:lineRule="exact"/>
        <w:ind w:firstLine="622" w:firstLineChars="200"/>
        <w:jc w:val="left"/>
        <w:textAlignment w:val="auto"/>
      </w:pPr>
      <w:r>
        <w:rPr>
          <w:rFonts w:ascii="仿宋_GB2312" w:hAnsi="仿宋_GB2312" w:eastAsia="仿宋_GB2312" w:cs="仿宋_GB2312"/>
          <w:b/>
          <w:bCs/>
          <w:color w:val="000000"/>
          <w:kern w:val="0"/>
          <w:sz w:val="31"/>
          <w:szCs w:val="31"/>
          <w:lang w:val="en-US" w:eastAsia="zh-CN" w:bidi="ar"/>
        </w:rPr>
        <w:t>（</w:t>
      </w:r>
      <w:r>
        <w:rPr>
          <w:rFonts w:hint="eastAsia" w:ascii="仿宋_GB2312" w:hAnsi="仿宋_GB2312" w:eastAsia="仿宋_GB2312" w:cs="仿宋_GB2312"/>
          <w:b/>
          <w:bCs/>
          <w:color w:val="000000"/>
          <w:kern w:val="0"/>
          <w:sz w:val="31"/>
          <w:szCs w:val="31"/>
          <w:lang w:val="en-US" w:eastAsia="zh-CN" w:bidi="ar"/>
        </w:rPr>
        <w:t>4</w:t>
      </w:r>
      <w:r>
        <w:rPr>
          <w:rFonts w:ascii="仿宋_GB2312" w:hAnsi="仿宋_GB2312" w:eastAsia="仿宋_GB2312" w:cs="仿宋_GB2312"/>
          <w:b/>
          <w:bCs/>
          <w:color w:val="000000"/>
          <w:kern w:val="0"/>
          <w:sz w:val="31"/>
          <w:szCs w:val="31"/>
          <w:lang w:val="en-US" w:eastAsia="zh-CN" w:bidi="ar"/>
        </w:rPr>
        <w:t>）聚焦岗位职责，解决发展的实际问题。</w:t>
      </w:r>
      <w:r>
        <w:rPr>
          <w:rFonts w:ascii="仿宋_GB2312" w:hAnsi="仿宋_GB2312" w:eastAsia="仿宋_GB2312" w:cs="仿宋_GB2312"/>
          <w:color w:val="000000"/>
          <w:kern w:val="0"/>
          <w:sz w:val="31"/>
          <w:szCs w:val="31"/>
          <w:lang w:val="en-US" w:eastAsia="zh-CN" w:bidi="ar"/>
        </w:rPr>
        <w:t>围绕解决我乡民生项目和全面深化改革等重大事项和问题，高质量、创造性开展工作，加强统筹协调，强化督促检查，指导推动落实，更好发挥作用。</w:t>
      </w:r>
      <w:r>
        <w:rPr>
          <w:rFonts w:ascii="仿宋_GB2312" w:hAnsi="仿宋_GB2312" w:eastAsia="仿宋_GB2312" w:cs="仿宋_GB2312"/>
          <w:b w:val="0"/>
          <w:bCs w:val="0"/>
          <w:color w:val="000000"/>
          <w:kern w:val="0"/>
          <w:sz w:val="31"/>
          <w:szCs w:val="31"/>
          <w:lang w:val="en-US" w:eastAsia="zh-CN" w:bidi="ar"/>
        </w:rPr>
        <w:t>一是贯彻“只跑一趟”的服务型政府理念。</w:t>
      </w:r>
      <w:r>
        <w:rPr>
          <w:rFonts w:ascii="仿宋_GB2312" w:hAnsi="仿宋_GB2312" w:eastAsia="仿宋_GB2312" w:cs="仿宋_GB2312"/>
          <w:color w:val="000000"/>
          <w:kern w:val="0"/>
          <w:sz w:val="31"/>
          <w:szCs w:val="31"/>
          <w:lang w:val="en-US" w:eastAsia="zh-CN" w:bidi="ar"/>
        </w:rPr>
        <w:t>我乡 2024 年通过通过微信群、电话等方式向群众提供便民服务 216 人次，同时在乡便民中心开通民政、教育、医保、养老、计生、畜牧等窗口，全年累计接待群众咨询 311 件，劳动保障窗口咨询 20 人次</w:t>
      </w:r>
      <w:r>
        <w:rPr>
          <w:rFonts w:hint="eastAsia" w:ascii="仿宋_GB2312" w:hAnsi="仿宋_GB2312" w:eastAsia="仿宋_GB2312" w:cs="仿宋_GB2312"/>
          <w:color w:val="000000"/>
          <w:kern w:val="0"/>
          <w:sz w:val="31"/>
          <w:szCs w:val="31"/>
          <w:lang w:val="en-US" w:eastAsia="zh-CN" w:bidi="ar"/>
        </w:rPr>
        <w:t>，</w:t>
      </w:r>
      <w:r>
        <w:rPr>
          <w:rFonts w:ascii="仿宋_GB2312" w:hAnsi="仿宋_GB2312" w:eastAsia="仿宋_GB2312" w:cs="仿宋_GB2312"/>
          <w:color w:val="000000"/>
          <w:kern w:val="0"/>
          <w:sz w:val="31"/>
          <w:szCs w:val="31"/>
          <w:lang w:val="en-US" w:eastAsia="zh-CN" w:bidi="ar"/>
        </w:rPr>
        <w:t>计划生育窗口接受群众咨询 20 次，发放准生证 15 份，畜牧窗口办理发放牲畜检疫证 103 份，合计 1226 头牦牛，3 匹马。落实215户328人最低生活保障，6人分散特困人补助金、37人高龄津贴补助金、养老保险领取待遇 243 人，城乡居民医疗保险参保1239人次，参保率达90%以上。落实35名重度残疾护理补贴37460元，33 名困难残疾落实补助资金 30100 元。宣传教育帮扶政策 800 余人次，走访留守儿童 126 人次。</w:t>
      </w:r>
      <w:r>
        <w:rPr>
          <w:rFonts w:ascii="仿宋_GB2312" w:hAnsi="仿宋_GB2312" w:eastAsia="仿宋_GB2312" w:cs="仿宋_GB2312"/>
          <w:b w:val="0"/>
          <w:bCs w:val="0"/>
          <w:color w:val="000000"/>
          <w:kern w:val="0"/>
          <w:sz w:val="31"/>
          <w:szCs w:val="31"/>
          <w:lang w:val="en-US" w:eastAsia="zh-CN" w:bidi="ar"/>
        </w:rPr>
        <w:t>二是项目建设有序推进。2024 年实施建设项目共计 7 个，总投资 441.9 万元。</w:t>
      </w:r>
      <w:r>
        <w:rPr>
          <w:rFonts w:ascii="仿宋_GB2312" w:hAnsi="仿宋_GB2312" w:eastAsia="仿宋_GB2312" w:cs="仿宋_GB2312"/>
          <w:b/>
          <w:bCs/>
          <w:color w:val="000000"/>
          <w:kern w:val="0"/>
          <w:sz w:val="31"/>
          <w:szCs w:val="31"/>
          <w:lang w:val="en-US" w:eastAsia="zh-CN" w:bidi="ar"/>
        </w:rPr>
        <w:t xml:space="preserve"> </w:t>
      </w:r>
      <w:r>
        <w:rPr>
          <w:rFonts w:ascii="仿宋_GB2312" w:hAnsi="仿宋_GB2312" w:eastAsia="仿宋_GB2312" w:cs="仿宋_GB2312"/>
          <w:color w:val="000000"/>
          <w:kern w:val="0"/>
          <w:sz w:val="31"/>
          <w:szCs w:val="31"/>
          <w:lang w:val="en-US" w:eastAsia="zh-CN" w:bidi="ar"/>
        </w:rPr>
        <w:t>投资 42.9 万元实施脱贫户（监测户）产业到户补助项目。对全乡有意愿有能力发展特色产业的脱贫户（监测户）予以补助，监测户 6000 元/人，脱贫户 3000 元/人，采购麦洼牦母牛120 头。 投资 16 万元实施江茸乡受灾损毁牧道、涵洞维修项目。共在两村辖区内维修涵洞16处。 投资20万元实施江茸乡生产性便道维修项目。维修整治生产性便道20公里。投资150万实施江茸乡江宫玛牦牛养殖农民专业合作社提升改造项目，其中投入约 110万元采购雪多牦母牛</w:t>
      </w:r>
      <w:r>
        <w:rPr>
          <w:rFonts w:hint="eastAsia" w:ascii="仿宋_GB2312" w:hAnsi="仿宋_GB2312" w:eastAsia="仿宋_GB2312" w:cs="仿宋_GB2312"/>
          <w:color w:val="000000"/>
          <w:kern w:val="0"/>
          <w:sz w:val="31"/>
          <w:szCs w:val="31"/>
          <w:lang w:val="en-US" w:eastAsia="zh-CN" w:bidi="ar"/>
        </w:rPr>
        <w:t>60</w:t>
      </w:r>
      <w:r>
        <w:rPr>
          <w:rFonts w:ascii="仿宋_GB2312" w:hAnsi="仿宋_GB2312" w:eastAsia="仿宋_GB2312" w:cs="仿宋_GB2312"/>
          <w:color w:val="000000"/>
          <w:kern w:val="0"/>
          <w:sz w:val="31"/>
          <w:szCs w:val="31"/>
          <w:lang w:val="en-US" w:eastAsia="zh-CN" w:bidi="ar"/>
        </w:rPr>
        <w:t>头、阿万仓牦母牛</w:t>
      </w:r>
      <w:r>
        <w:rPr>
          <w:rFonts w:hint="eastAsia" w:ascii="仿宋_GB2312" w:hAnsi="仿宋_GB2312" w:eastAsia="仿宋_GB2312" w:cs="仿宋_GB2312"/>
          <w:color w:val="000000"/>
          <w:kern w:val="0"/>
          <w:sz w:val="31"/>
          <w:szCs w:val="31"/>
          <w:lang w:val="en-US" w:eastAsia="zh-CN" w:bidi="ar"/>
        </w:rPr>
        <w:t>60</w:t>
      </w:r>
      <w:r>
        <w:rPr>
          <w:rFonts w:ascii="仿宋_GB2312" w:hAnsi="仿宋_GB2312" w:eastAsia="仿宋_GB2312" w:cs="仿宋_GB2312"/>
          <w:color w:val="000000"/>
          <w:kern w:val="0"/>
          <w:sz w:val="31"/>
          <w:szCs w:val="31"/>
          <w:lang w:val="en-US" w:eastAsia="zh-CN" w:bidi="ar"/>
        </w:rPr>
        <w:t>头，共计120 头；投入 40 万元提升改造标准化养殖场暖棚和管理用房</w:t>
      </w:r>
      <w:r>
        <w:rPr>
          <w:rFonts w:hint="eastAsia" w:ascii="仿宋_GB2312" w:hAnsi="仿宋_GB2312" w:eastAsia="仿宋_GB2312" w:cs="仿宋_GB2312"/>
          <w:color w:val="000000"/>
          <w:kern w:val="0"/>
          <w:sz w:val="31"/>
          <w:szCs w:val="31"/>
          <w:lang w:val="en-US" w:eastAsia="zh-CN" w:bidi="ar"/>
        </w:rPr>
        <w:t>。</w:t>
      </w:r>
      <w:r>
        <w:rPr>
          <w:rFonts w:ascii="仿宋_GB2312" w:hAnsi="仿宋_GB2312" w:eastAsia="仿宋_GB2312" w:cs="仿宋_GB2312"/>
          <w:color w:val="000000"/>
          <w:kern w:val="0"/>
          <w:sz w:val="31"/>
          <w:szCs w:val="31"/>
          <w:lang w:val="en-US" w:eastAsia="zh-CN" w:bidi="ar"/>
        </w:rPr>
        <w:t>投资1</w:t>
      </w:r>
      <w:r>
        <w:rPr>
          <w:rFonts w:hint="eastAsia" w:ascii="仿宋_GB2312" w:hAnsi="仿宋_GB2312" w:eastAsia="仿宋_GB2312" w:cs="仿宋_GB2312"/>
          <w:color w:val="000000"/>
          <w:kern w:val="0"/>
          <w:sz w:val="31"/>
          <w:szCs w:val="31"/>
          <w:lang w:val="en-US" w:eastAsia="zh-CN" w:bidi="ar"/>
        </w:rPr>
        <w:t>3</w:t>
      </w:r>
      <w:r>
        <w:rPr>
          <w:rFonts w:ascii="仿宋_GB2312" w:hAnsi="仿宋_GB2312" w:eastAsia="仿宋_GB2312" w:cs="仿宋_GB2312"/>
          <w:color w:val="000000"/>
          <w:kern w:val="0"/>
          <w:sz w:val="31"/>
          <w:szCs w:val="31"/>
          <w:lang w:val="en-US" w:eastAsia="zh-CN" w:bidi="ar"/>
        </w:rPr>
        <w:t xml:space="preserve">万元实施江茸乡政府供氧项目，供氧办公室13 间。投资10万元实施江茸乡政府居住用房维修改造项目，新增淋浴设施32套，并配套净水、增加设备。投资200万元实施江茸乡政府附属设施提升改造项目，修建化粪池一个，围墙修建 200米。 </w:t>
      </w:r>
      <w:r>
        <w:rPr>
          <w:rFonts w:ascii="仿宋_GB2312" w:hAnsi="仿宋_GB2312" w:eastAsia="仿宋_GB2312" w:cs="仿宋_GB2312"/>
          <w:b w:val="0"/>
          <w:bCs w:val="0"/>
          <w:color w:val="000000"/>
          <w:kern w:val="0"/>
          <w:sz w:val="31"/>
          <w:szCs w:val="31"/>
          <w:lang w:val="en-US" w:eastAsia="zh-CN" w:bidi="ar"/>
        </w:rPr>
        <w:t>三是持续开展防止返贫监测帮扶工作。</w:t>
      </w:r>
      <w:r>
        <w:rPr>
          <w:rFonts w:ascii="仿宋_GB2312" w:hAnsi="仿宋_GB2312" w:eastAsia="仿宋_GB2312" w:cs="仿宋_GB2312"/>
          <w:color w:val="000000"/>
          <w:kern w:val="0"/>
          <w:sz w:val="31"/>
          <w:szCs w:val="31"/>
          <w:lang w:val="en-US" w:eastAsia="zh-CN" w:bidi="ar"/>
        </w:rPr>
        <w:t>巩固脱贫户</w:t>
      </w:r>
      <w:r>
        <w:rPr>
          <w:rFonts w:hint="eastAsia" w:ascii="仿宋_GB2312" w:hAnsi="仿宋_GB2312" w:eastAsia="仿宋_GB2312" w:cs="仿宋_GB2312"/>
          <w:color w:val="000000"/>
          <w:kern w:val="0"/>
          <w:sz w:val="31"/>
          <w:szCs w:val="31"/>
          <w:lang w:val="en-US" w:eastAsia="zh-CN" w:bidi="ar"/>
        </w:rPr>
        <w:t>23</w:t>
      </w:r>
      <w:r>
        <w:rPr>
          <w:rFonts w:ascii="仿宋_GB2312" w:hAnsi="仿宋_GB2312" w:eastAsia="仿宋_GB2312" w:cs="仿宋_GB2312"/>
          <w:color w:val="000000"/>
          <w:kern w:val="0"/>
          <w:sz w:val="31"/>
          <w:szCs w:val="31"/>
          <w:lang w:val="en-US" w:eastAsia="zh-CN" w:bidi="ar"/>
        </w:rPr>
        <w:t>户</w:t>
      </w:r>
      <w:r>
        <w:rPr>
          <w:rFonts w:hint="eastAsia" w:ascii="仿宋_GB2312" w:hAnsi="仿宋_GB2312" w:eastAsia="仿宋_GB2312" w:cs="仿宋_GB2312"/>
          <w:color w:val="000000"/>
          <w:kern w:val="0"/>
          <w:sz w:val="31"/>
          <w:szCs w:val="31"/>
          <w:lang w:val="en-US" w:eastAsia="zh-CN" w:bidi="ar"/>
        </w:rPr>
        <w:t>106</w:t>
      </w:r>
      <w:r>
        <w:rPr>
          <w:rFonts w:ascii="仿宋_GB2312" w:hAnsi="仿宋_GB2312" w:eastAsia="仿宋_GB2312" w:cs="仿宋_GB2312"/>
          <w:color w:val="000000"/>
          <w:kern w:val="0"/>
          <w:sz w:val="31"/>
          <w:szCs w:val="31"/>
          <w:lang w:val="en-US" w:eastAsia="zh-CN" w:bidi="ar"/>
        </w:rPr>
        <w:t>人脱贫成效，监测易致贫户</w:t>
      </w:r>
      <w:r>
        <w:rPr>
          <w:rFonts w:hint="eastAsia" w:ascii="仿宋_GB2312" w:hAnsi="仿宋_GB2312" w:eastAsia="仿宋_GB2312" w:cs="仿宋_GB2312"/>
          <w:color w:val="000000"/>
          <w:kern w:val="0"/>
          <w:sz w:val="31"/>
          <w:szCs w:val="31"/>
          <w:lang w:val="en-US" w:eastAsia="zh-CN" w:bidi="ar"/>
        </w:rPr>
        <w:t>3</w:t>
      </w:r>
      <w:r>
        <w:rPr>
          <w:rFonts w:ascii="仿宋_GB2312" w:hAnsi="仿宋_GB2312" w:eastAsia="仿宋_GB2312" w:cs="仿宋_GB2312"/>
          <w:color w:val="000000"/>
          <w:kern w:val="0"/>
          <w:sz w:val="31"/>
          <w:szCs w:val="31"/>
          <w:lang w:val="en-US" w:eastAsia="zh-CN" w:bidi="ar"/>
        </w:rPr>
        <w:t>户</w:t>
      </w:r>
      <w:r>
        <w:rPr>
          <w:rFonts w:hint="eastAsia" w:ascii="仿宋_GB2312" w:hAnsi="仿宋_GB2312" w:eastAsia="仿宋_GB2312" w:cs="仿宋_GB2312"/>
          <w:color w:val="000000"/>
          <w:kern w:val="0"/>
          <w:sz w:val="31"/>
          <w:szCs w:val="31"/>
          <w:lang w:val="en-US" w:eastAsia="zh-CN" w:bidi="ar"/>
        </w:rPr>
        <w:t>19</w:t>
      </w:r>
      <w:r>
        <w:rPr>
          <w:rFonts w:ascii="仿宋_GB2312" w:hAnsi="仿宋_GB2312" w:eastAsia="仿宋_GB2312" w:cs="仿宋_GB2312"/>
          <w:color w:val="000000"/>
          <w:kern w:val="0"/>
          <w:sz w:val="31"/>
          <w:szCs w:val="31"/>
          <w:lang w:val="en-US" w:eastAsia="zh-CN" w:bidi="ar"/>
        </w:rPr>
        <w:t>人的生活现状。结合“双联双进”等工作契机，深入开展大排查工作，对家庭收支情况进行评估，及时解决存在问题、补齐短板弱项，筑牢乡村振兴根基。全乡脱贫人口和监测对象外出务工总人数</w:t>
      </w:r>
      <w:r>
        <w:rPr>
          <w:rFonts w:hint="eastAsia" w:ascii="仿宋_GB2312" w:hAnsi="仿宋_GB2312" w:eastAsia="仿宋_GB2312" w:cs="仿宋_GB2312"/>
          <w:color w:val="000000"/>
          <w:kern w:val="0"/>
          <w:sz w:val="31"/>
          <w:szCs w:val="31"/>
          <w:lang w:val="en-US" w:eastAsia="zh-CN" w:bidi="ar"/>
        </w:rPr>
        <w:t>53</w:t>
      </w:r>
      <w:r>
        <w:rPr>
          <w:rFonts w:ascii="仿宋_GB2312" w:hAnsi="仿宋_GB2312" w:eastAsia="仿宋_GB2312" w:cs="仿宋_GB2312"/>
          <w:color w:val="000000"/>
          <w:kern w:val="0"/>
          <w:sz w:val="31"/>
          <w:szCs w:val="31"/>
          <w:lang w:val="en-US" w:eastAsia="zh-CN" w:bidi="ar"/>
        </w:rPr>
        <w:t>人，2024年脱贫人口人均纯收入可达到 13550.64元</w:t>
      </w:r>
      <w:r>
        <w:rPr>
          <w:rFonts w:hint="eastAsia" w:ascii="仿宋_GB2312" w:hAnsi="仿宋_GB2312" w:eastAsia="仿宋_GB2312" w:cs="仿宋_GB2312"/>
          <w:color w:val="000000"/>
          <w:kern w:val="0"/>
          <w:sz w:val="31"/>
          <w:szCs w:val="31"/>
          <w:lang w:val="en-US" w:eastAsia="zh-CN" w:bidi="ar"/>
        </w:rPr>
        <w:t>，</w:t>
      </w:r>
      <w:r>
        <w:rPr>
          <w:rFonts w:ascii="仿宋_GB2312" w:hAnsi="仿宋_GB2312" w:eastAsia="仿宋_GB2312" w:cs="仿宋_GB2312"/>
          <w:color w:val="000000"/>
          <w:kern w:val="0"/>
          <w:sz w:val="31"/>
          <w:szCs w:val="31"/>
          <w:lang w:val="en-US" w:eastAsia="zh-CN" w:bidi="ar"/>
        </w:rPr>
        <w:t>较2023年增长 15.52%。全乡不存在返贫致贫风险。且义务教育、医疗保险、安全住房、安全饮水、生活用电、广播电视等方面，均有保障，并未发现弱项。</w:t>
      </w:r>
      <w:r>
        <w:rPr>
          <w:rFonts w:ascii="楷体_GB2312" w:hAnsi="楷体_GB2312" w:eastAsia="楷体_GB2312" w:cs="楷体_GB2312"/>
          <w:b w:val="0"/>
          <w:bCs w:val="0"/>
          <w:color w:val="000000"/>
          <w:kern w:val="0"/>
          <w:sz w:val="31"/>
          <w:szCs w:val="31"/>
          <w:lang w:val="en-US" w:eastAsia="zh-CN" w:bidi="ar"/>
        </w:rPr>
        <w:t>四是聚焦产业发展，集体经济实现又好又快发展。</w:t>
      </w:r>
      <w:r>
        <w:rPr>
          <w:rFonts w:ascii="仿宋_GB2312" w:hAnsi="仿宋_GB2312" w:eastAsia="仿宋_GB2312" w:cs="仿宋_GB2312"/>
          <w:color w:val="000000"/>
          <w:kern w:val="0"/>
          <w:sz w:val="31"/>
          <w:szCs w:val="31"/>
          <w:lang w:val="en-US" w:eastAsia="zh-CN" w:bidi="ar"/>
        </w:rPr>
        <w:t>牢牢坚持“稳中求进、上档升级、提质增效”的全县经济工作主基调，攻坚克难、奋力赶超，稳定畜牧产业，探索发展旅游产业，带动群众持续增收。抓实特色产业发展</w:t>
      </w:r>
      <w:r>
        <w:rPr>
          <w:rFonts w:hint="eastAsia" w:ascii="仿宋_GB2312" w:hAnsi="仿宋_GB2312" w:eastAsia="仿宋_GB2312" w:cs="仿宋_GB2312"/>
          <w:color w:val="000000"/>
          <w:kern w:val="0"/>
          <w:sz w:val="31"/>
          <w:szCs w:val="31"/>
          <w:lang w:val="en-US" w:eastAsia="zh-CN" w:bidi="ar"/>
        </w:rPr>
        <w:t>，</w:t>
      </w:r>
      <w:r>
        <w:rPr>
          <w:rFonts w:ascii="仿宋_GB2312" w:hAnsi="仿宋_GB2312" w:eastAsia="仿宋_GB2312" w:cs="仿宋_GB2312"/>
          <w:color w:val="000000"/>
          <w:kern w:val="0"/>
          <w:sz w:val="31"/>
          <w:szCs w:val="31"/>
          <w:lang w:val="en-US" w:eastAsia="zh-CN" w:bidi="ar"/>
        </w:rPr>
        <w:t>两村绵羊养殖合作社存栏绵羊1310余只</w:t>
      </w:r>
      <w:r>
        <w:rPr>
          <w:rFonts w:hint="eastAsia" w:ascii="仿宋_GB2312" w:hAnsi="仿宋_GB2312" w:eastAsia="仿宋_GB2312" w:cs="仿宋_GB2312"/>
          <w:color w:val="000000"/>
          <w:kern w:val="0"/>
          <w:sz w:val="31"/>
          <w:szCs w:val="31"/>
          <w:lang w:val="en-US" w:eastAsia="zh-CN" w:bidi="ar"/>
        </w:rPr>
        <w:t>、</w:t>
      </w:r>
      <w:r>
        <w:rPr>
          <w:rFonts w:ascii="仿宋_GB2312" w:hAnsi="仿宋_GB2312" w:eastAsia="仿宋_GB2312" w:cs="仿宋_GB2312"/>
          <w:color w:val="000000"/>
          <w:kern w:val="0"/>
          <w:sz w:val="31"/>
          <w:szCs w:val="31"/>
          <w:lang w:val="en-US" w:eastAsia="zh-CN" w:bidi="ar"/>
        </w:rPr>
        <w:t>存栏牦牛540余头。大力发展文旅游</w:t>
      </w:r>
      <w:r>
        <w:rPr>
          <w:rFonts w:hint="eastAsia" w:ascii="仿宋_GB2312" w:hAnsi="仿宋_GB2312" w:eastAsia="仿宋_GB2312" w:cs="仿宋_GB2312"/>
          <w:color w:val="000000"/>
          <w:kern w:val="0"/>
          <w:sz w:val="31"/>
          <w:szCs w:val="31"/>
          <w:lang w:val="en-US" w:eastAsia="zh-CN" w:bidi="ar"/>
        </w:rPr>
        <w:t>，</w:t>
      </w:r>
      <w:r>
        <w:rPr>
          <w:rFonts w:ascii="仿宋_GB2312" w:hAnsi="仿宋_GB2312" w:eastAsia="仿宋_GB2312" w:cs="仿宋_GB2312"/>
          <w:color w:val="000000"/>
          <w:kern w:val="0"/>
          <w:sz w:val="31"/>
          <w:szCs w:val="31"/>
          <w:lang w:val="en-US" w:eastAsia="zh-CN" w:bidi="ar"/>
        </w:rPr>
        <w:t>进一步完善达格则 AAA 级景区各项基础配备设施维修建设，吸引更多的游客前来观光，促进旅游消费，增加群众收入。对两村牦牛养殖农民专业合作社进行投入和建设，充分挖掘利用土地资源，聚力发展产业项目、选育好带头人、用足用好扶持政策、加强集体经济三资监管等重点工作，全年两村累计实现股权分红25 万余元。其中，江宫玛村分红</w:t>
      </w:r>
      <w:r>
        <w:rPr>
          <w:rFonts w:hint="eastAsia" w:ascii="仿宋_GB2312" w:hAnsi="仿宋_GB2312" w:eastAsia="仿宋_GB2312" w:cs="仿宋_GB2312"/>
          <w:color w:val="000000"/>
          <w:kern w:val="0"/>
          <w:sz w:val="31"/>
          <w:szCs w:val="31"/>
          <w:lang w:val="en-US" w:eastAsia="zh-CN" w:bidi="ar"/>
        </w:rPr>
        <w:t>10</w:t>
      </w:r>
      <w:r>
        <w:rPr>
          <w:rFonts w:ascii="仿宋_GB2312" w:hAnsi="仿宋_GB2312" w:eastAsia="仿宋_GB2312" w:cs="仿宋_GB2312"/>
          <w:color w:val="000000"/>
          <w:kern w:val="0"/>
          <w:sz w:val="31"/>
          <w:szCs w:val="31"/>
          <w:lang w:val="en-US" w:eastAsia="zh-CN" w:bidi="ar"/>
        </w:rPr>
        <w:t>万余元；茸日玛村</w:t>
      </w:r>
      <w:r>
        <w:rPr>
          <w:rFonts w:hint="eastAsia" w:ascii="仿宋_GB2312" w:hAnsi="仿宋_GB2312" w:eastAsia="仿宋_GB2312" w:cs="仿宋_GB2312"/>
          <w:color w:val="000000"/>
          <w:kern w:val="0"/>
          <w:sz w:val="31"/>
          <w:szCs w:val="31"/>
          <w:lang w:val="en-US" w:eastAsia="zh-CN" w:bidi="ar"/>
        </w:rPr>
        <w:t>15</w:t>
      </w:r>
      <w:r>
        <w:rPr>
          <w:rFonts w:ascii="仿宋_GB2312" w:hAnsi="仿宋_GB2312" w:eastAsia="仿宋_GB2312" w:cs="仿宋_GB2312"/>
          <w:color w:val="000000"/>
          <w:kern w:val="0"/>
          <w:sz w:val="31"/>
          <w:szCs w:val="31"/>
          <w:lang w:val="en-US" w:eastAsia="zh-CN" w:bidi="ar"/>
        </w:rPr>
        <w:t>万余元。</w:t>
      </w:r>
    </w:p>
    <w:p>
      <w:pPr>
        <w:bidi w:val="0"/>
        <w:ind w:firstLine="640" w:firstLineChars="200"/>
        <w:rPr>
          <w:rStyle w:val="33"/>
          <w:rFonts w:hint="eastAsia" w:ascii="黑体" w:hAnsi="黑体" w:eastAsia="黑体"/>
          <w:b w:val="0"/>
          <w:bCs w:val="0"/>
        </w:rPr>
      </w:pPr>
      <w:bookmarkStart w:id="15" w:name="_Toc2098"/>
      <w:r>
        <w:rPr>
          <w:rStyle w:val="33"/>
          <w:rFonts w:hint="eastAsia" w:ascii="黑体" w:hAnsi="黑体" w:eastAsia="黑体"/>
          <w:b w:val="0"/>
          <w:bCs w:val="0"/>
        </w:rPr>
        <w:t>二、机构设置</w:t>
      </w:r>
      <w:bookmarkEnd w:id="12"/>
      <w:bookmarkEnd w:id="13"/>
      <w:bookmarkEnd w:id="14"/>
    </w:p>
    <w:bookmarkEnd w:id="15"/>
    <w:p>
      <w:pPr>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eastAsia="宋体"/>
          <w:color w:val="auto"/>
          <w:lang w:eastAsia="zh-CN"/>
        </w:rPr>
      </w:pPr>
      <w:bookmarkStart w:id="16" w:name="_Toc15377204"/>
      <w:bookmarkStart w:id="17" w:name="_Toc15396602"/>
      <w:r>
        <w:rPr>
          <w:rFonts w:hint="eastAsia" w:ascii="仿宋_GB2312" w:hAnsi="仿宋_GB2312" w:eastAsia="仿宋_GB2312" w:cs="仿宋_GB2312"/>
          <w:color w:val="auto"/>
          <w:sz w:val="32"/>
          <w:szCs w:val="32"/>
        </w:rPr>
        <w:t>我单位为独立核算全额拨款行政单位，截止</w:t>
      </w: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年底我单位共有编制</w:t>
      </w:r>
      <w:r>
        <w:rPr>
          <w:rFonts w:hint="eastAsia" w:ascii="仿宋_GB2312" w:hAnsi="仿宋_GB2312" w:eastAsia="仿宋_GB2312" w:cs="仿宋_GB2312"/>
          <w:color w:val="auto"/>
          <w:sz w:val="32"/>
          <w:szCs w:val="32"/>
          <w:lang w:val="en-US" w:eastAsia="zh-CN"/>
        </w:rPr>
        <w:t>33</w:t>
      </w:r>
      <w:r>
        <w:rPr>
          <w:rFonts w:hint="eastAsia" w:ascii="仿宋_GB2312" w:hAnsi="仿宋_GB2312" w:eastAsia="仿宋_GB2312" w:cs="仿宋_GB2312"/>
          <w:color w:val="auto"/>
          <w:sz w:val="32"/>
          <w:szCs w:val="32"/>
        </w:rPr>
        <w:t>个，其中公务员编制</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个，行政工勤编制</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w:t>
      </w:r>
      <w:r>
        <w:rPr>
          <w:rFonts w:hint="eastAsia" w:ascii="仿宋_GB2312" w:hAnsi="仿宋_GB2312" w:eastAsia="仿宋_GB2312" w:cs="仿宋_GB2312"/>
          <w:color w:val="auto"/>
          <w:sz w:val="32"/>
          <w:szCs w:val="32"/>
          <w:lang w:eastAsia="zh-CN"/>
        </w:rPr>
        <w:t>事业人员编制</w:t>
      </w:r>
      <w:r>
        <w:rPr>
          <w:rFonts w:hint="eastAsia" w:ascii="仿宋_GB2312" w:hAnsi="仿宋_GB2312" w:eastAsia="仿宋_GB2312" w:cs="仿宋_GB2312"/>
          <w:color w:val="auto"/>
          <w:sz w:val="32"/>
          <w:szCs w:val="32"/>
          <w:lang w:val="en-US" w:eastAsia="zh-CN"/>
        </w:rPr>
        <w:t>12个。</w:t>
      </w:r>
      <w:r>
        <w:rPr>
          <w:rFonts w:hint="eastAsia" w:ascii="仿宋_GB2312" w:hAnsi="仿宋_GB2312" w:eastAsia="仿宋_GB2312" w:cs="仿宋_GB2312"/>
          <w:color w:val="auto"/>
          <w:sz w:val="32"/>
          <w:szCs w:val="32"/>
        </w:rPr>
        <w:t>在职</w:t>
      </w:r>
      <w:r>
        <w:rPr>
          <w:rFonts w:hint="eastAsia" w:ascii="仿宋_GB2312" w:hAnsi="仿宋_GB2312" w:eastAsia="仿宋_GB2312" w:cs="仿宋_GB2312"/>
          <w:color w:val="auto"/>
          <w:sz w:val="32"/>
          <w:szCs w:val="32"/>
          <w:lang w:val="en-US" w:eastAsia="zh-CN"/>
        </w:rPr>
        <w:t>29</w:t>
      </w:r>
      <w:r>
        <w:rPr>
          <w:rFonts w:hint="eastAsia" w:ascii="仿宋_GB2312" w:hAnsi="仿宋_GB2312" w:eastAsia="仿宋_GB2312" w:cs="仿宋_GB2312"/>
          <w:color w:val="auto"/>
          <w:sz w:val="32"/>
          <w:szCs w:val="32"/>
        </w:rPr>
        <w:t>人，其中参公0人，公务员</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，事业人员</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年新录入公务员</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人，转入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人，事业编制</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2024</w:t>
      </w:r>
      <w:r>
        <w:rPr>
          <w:rFonts w:hint="eastAsia" w:ascii="仿宋_GB2312" w:hAnsi="仿宋_GB2312" w:eastAsia="仿宋_GB2312" w:cs="仿宋_GB2312"/>
          <w:color w:val="auto"/>
          <w:sz w:val="32"/>
          <w:szCs w:val="32"/>
        </w:rPr>
        <w:t>年减少</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人，行政工勤</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人，退休0人。</w:t>
      </w:r>
      <w:bookmarkEnd w:id="16"/>
      <w:bookmarkEnd w:id="17"/>
    </w:p>
    <w:p>
      <w:pPr>
        <w:pStyle w:val="2"/>
        <w:pageBreakBefore w:val="0"/>
        <w:kinsoku/>
        <w:wordWrap/>
        <w:overflowPunct/>
        <w:topLinePunct w:val="0"/>
        <w:autoSpaceDE/>
        <w:autoSpaceDN/>
        <w:bidi w:val="0"/>
        <w:spacing w:line="576" w:lineRule="exact"/>
        <w:ind w:right="440"/>
        <w:jc w:val="center"/>
        <w:textAlignment w:val="auto"/>
        <w:rPr>
          <w:rFonts w:hint="eastAsia" w:ascii="黑体" w:hAnsi="黑体" w:eastAsia="黑体"/>
          <w:color w:val="000000"/>
          <w:sz w:val="32"/>
          <w:szCs w:val="32"/>
          <w:lang w:eastAsia="zh-CN"/>
        </w:rPr>
      </w:pPr>
      <w:bookmarkStart w:id="18" w:name="_Toc27460"/>
      <w:bookmarkStart w:id="19" w:name="_Toc15377205"/>
      <w:bookmarkStart w:id="20" w:name="_Toc3241"/>
      <w:bookmarkStart w:id="21" w:name="_Toc15396603"/>
      <w:r>
        <w:rPr>
          <w:rFonts w:hint="eastAsia" w:ascii="黑体" w:hAnsi="黑体" w:eastAsia="黑体"/>
          <w:b w:val="0"/>
        </w:rPr>
        <w:t xml:space="preserve">第二部分 </w:t>
      </w:r>
      <w:r>
        <w:rPr>
          <w:rFonts w:hint="eastAsia" w:ascii="黑体" w:hAnsi="黑体" w:eastAsia="黑体"/>
          <w:b w:val="0"/>
          <w:lang w:eastAsia="zh-CN"/>
        </w:rPr>
        <w:t>2024</w:t>
      </w:r>
      <w:r>
        <w:rPr>
          <w:rFonts w:hint="eastAsia" w:ascii="黑体" w:hAnsi="黑体" w:eastAsia="黑体"/>
          <w:b w:val="0"/>
        </w:rPr>
        <w:t>年度</w:t>
      </w:r>
      <w:r>
        <w:rPr>
          <w:rStyle w:val="32"/>
          <w:rFonts w:hint="eastAsia" w:ascii="黑体" w:hAnsi="黑体" w:eastAsia="黑体"/>
          <w:b w:val="0"/>
          <w:bCs/>
        </w:rPr>
        <w:t>部门决算情况说明</w:t>
      </w:r>
      <w:bookmarkEnd w:id="18"/>
    </w:p>
    <w:p>
      <w:pPr>
        <w:bidi w:val="0"/>
        <w:ind w:firstLine="640" w:firstLineChars="200"/>
        <w:rPr>
          <w:rStyle w:val="33"/>
          <w:rFonts w:hint="eastAsia" w:ascii="黑体" w:hAnsi="黑体" w:eastAsia="黑体"/>
          <w:b w:val="0"/>
          <w:bCs w:val="0"/>
        </w:rPr>
      </w:pPr>
      <w:bookmarkStart w:id="22" w:name="_Toc15999"/>
      <w:r>
        <w:rPr>
          <w:rStyle w:val="33"/>
          <w:rFonts w:hint="eastAsia" w:ascii="黑体" w:hAnsi="黑体" w:eastAsia="黑体"/>
          <w:b w:val="0"/>
          <w:bCs w:val="0"/>
          <w:lang w:eastAsia="zh-CN"/>
        </w:rPr>
        <w:t>一、</w:t>
      </w:r>
      <w:r>
        <w:rPr>
          <w:rStyle w:val="33"/>
          <w:rFonts w:hint="eastAsia" w:ascii="黑体" w:hAnsi="黑体" w:eastAsia="黑体"/>
          <w:b w:val="0"/>
          <w:bCs w:val="0"/>
        </w:rPr>
        <w:t>收入支出决算总体情况说明</w:t>
      </w:r>
      <w:bookmarkEnd w:id="19"/>
      <w:bookmarkEnd w:id="20"/>
      <w:bookmarkEnd w:id="21"/>
    </w:p>
    <w:bookmarkEnd w:id="22"/>
    <w:p>
      <w:pPr>
        <w:pageBreakBefore w:val="0"/>
        <w:widowControl w:val="0"/>
        <w:kinsoku/>
        <w:wordWrap/>
        <w:overflowPunct/>
        <w:topLinePunct w:val="0"/>
        <w:autoSpaceDE/>
        <w:autoSpaceDN/>
        <w:bidi w:val="0"/>
        <w:spacing w:line="576" w:lineRule="exact"/>
        <w:ind w:firstLine="960" w:firstLineChars="300"/>
        <w:textAlignment w:val="auto"/>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auto"/>
          <w:sz w:val="32"/>
          <w:szCs w:val="32"/>
          <w:highlight w:val="none"/>
          <w:lang w:eastAsia="zh-CN"/>
        </w:rPr>
        <w:t>2024</w:t>
      </w:r>
      <w:r>
        <w:rPr>
          <w:rFonts w:hint="eastAsia" w:ascii="仿宋" w:hAnsi="仿宋" w:eastAsia="仿宋"/>
          <w:color w:val="auto"/>
          <w:sz w:val="32"/>
          <w:szCs w:val="32"/>
          <w:highlight w:val="none"/>
        </w:rPr>
        <w:t>年度</w:t>
      </w:r>
      <w:r>
        <w:rPr>
          <w:rFonts w:hint="eastAsia" w:ascii="仿宋" w:hAnsi="仿宋" w:eastAsia="仿宋"/>
          <w:color w:val="auto"/>
          <w:sz w:val="32"/>
          <w:szCs w:val="32"/>
          <w:highlight w:val="none"/>
          <w:lang w:eastAsia="zh-CN"/>
        </w:rPr>
        <w:t>收入</w:t>
      </w:r>
      <w:r>
        <w:rPr>
          <w:rFonts w:hint="eastAsia" w:ascii="仿宋" w:hAnsi="仿宋" w:eastAsia="仿宋"/>
          <w:color w:val="auto"/>
          <w:sz w:val="32"/>
          <w:szCs w:val="32"/>
          <w:highlight w:val="none"/>
        </w:rPr>
        <w:t>总计</w:t>
      </w:r>
      <w:r>
        <w:rPr>
          <w:rFonts w:hint="eastAsia" w:ascii="仿宋" w:hAnsi="仿宋" w:eastAsia="仿宋" w:cs="Times New Roman"/>
          <w:color w:val="auto"/>
          <w:sz w:val="32"/>
          <w:szCs w:val="32"/>
          <w:highlight w:val="none"/>
          <w:lang w:val="en-US" w:eastAsia="zh-CN"/>
        </w:rPr>
        <w:t>1653.29</w:t>
      </w:r>
      <w:r>
        <w:rPr>
          <w:rFonts w:hint="eastAsia" w:ascii="仿宋" w:hAnsi="仿宋" w:eastAsia="仿宋" w:cs="Times New Roman"/>
          <w:color w:val="auto"/>
          <w:sz w:val="32"/>
          <w:szCs w:val="32"/>
          <w:highlight w:val="none"/>
          <w:lang w:eastAsia="zh-CN"/>
        </w:rPr>
        <w:t>万元，支出总计</w:t>
      </w:r>
      <w:r>
        <w:rPr>
          <w:rFonts w:hint="eastAsia" w:ascii="仿宋" w:hAnsi="仿宋" w:eastAsia="仿宋" w:cs="Times New Roman"/>
          <w:color w:val="auto"/>
          <w:sz w:val="32"/>
          <w:szCs w:val="32"/>
          <w:highlight w:val="none"/>
          <w:lang w:val="en-US" w:eastAsia="zh-CN"/>
        </w:rPr>
        <w:t>1653.29</w:t>
      </w:r>
      <w:r>
        <w:rPr>
          <w:rFonts w:hint="eastAsia" w:ascii="仿宋" w:hAnsi="仿宋" w:eastAsia="仿宋" w:cs="Times New Roman"/>
          <w:color w:val="auto"/>
          <w:sz w:val="32"/>
          <w:szCs w:val="32"/>
          <w:highlight w:val="none"/>
          <w:lang w:eastAsia="zh-CN"/>
        </w:rPr>
        <w:t>万元。与202</w:t>
      </w:r>
      <w:r>
        <w:rPr>
          <w:rFonts w:hint="eastAsia" w:ascii="仿宋" w:hAnsi="仿宋" w:eastAsia="仿宋" w:cs="Times New Roman"/>
          <w:color w:val="auto"/>
          <w:sz w:val="32"/>
          <w:szCs w:val="32"/>
          <w:highlight w:val="none"/>
          <w:lang w:val="en-US" w:eastAsia="zh-CN"/>
        </w:rPr>
        <w:t>3</w:t>
      </w:r>
      <w:r>
        <w:rPr>
          <w:rFonts w:hint="eastAsia" w:ascii="仿宋" w:hAnsi="仿宋" w:eastAsia="仿宋" w:cs="Times New Roman"/>
          <w:color w:val="auto"/>
          <w:sz w:val="32"/>
          <w:szCs w:val="32"/>
          <w:highlight w:val="none"/>
          <w:lang w:eastAsia="zh-CN"/>
        </w:rPr>
        <w:t>年相比，收入总计减少</w:t>
      </w:r>
      <w:r>
        <w:rPr>
          <w:rFonts w:hint="eastAsia" w:ascii="仿宋" w:hAnsi="仿宋" w:eastAsia="仿宋" w:cs="Times New Roman"/>
          <w:color w:val="auto"/>
          <w:sz w:val="32"/>
          <w:szCs w:val="32"/>
          <w:highlight w:val="none"/>
          <w:lang w:val="en-US" w:eastAsia="zh-CN"/>
        </w:rPr>
        <w:t>781.5</w:t>
      </w:r>
      <w:r>
        <w:rPr>
          <w:rFonts w:hint="eastAsia" w:ascii="仿宋" w:hAnsi="仿宋" w:eastAsia="仿宋" w:cs="Times New Roman"/>
          <w:color w:val="auto"/>
          <w:sz w:val="32"/>
          <w:szCs w:val="32"/>
          <w:highlight w:val="none"/>
          <w:lang w:eastAsia="zh-CN"/>
        </w:rPr>
        <w:t>万元，下降</w:t>
      </w:r>
      <w:r>
        <w:rPr>
          <w:rFonts w:hint="eastAsia" w:ascii="仿宋" w:hAnsi="仿宋" w:eastAsia="仿宋" w:cs="Times New Roman"/>
          <w:color w:val="auto"/>
          <w:sz w:val="32"/>
          <w:szCs w:val="32"/>
          <w:highlight w:val="none"/>
          <w:lang w:val="en-US" w:eastAsia="zh-CN"/>
        </w:rPr>
        <w:t>32.1</w:t>
      </w:r>
      <w:r>
        <w:rPr>
          <w:rFonts w:hint="eastAsia" w:ascii="仿宋" w:hAnsi="仿宋" w:eastAsia="仿宋" w:cs="Times New Roman"/>
          <w:color w:val="auto"/>
          <w:sz w:val="32"/>
          <w:szCs w:val="32"/>
          <w:highlight w:val="none"/>
          <w:lang w:eastAsia="zh-CN"/>
        </w:rPr>
        <w:t>%，支出总计减少</w:t>
      </w:r>
      <w:r>
        <w:rPr>
          <w:rFonts w:hint="eastAsia" w:ascii="仿宋" w:hAnsi="仿宋" w:eastAsia="仿宋" w:cs="Times New Roman"/>
          <w:color w:val="auto"/>
          <w:sz w:val="32"/>
          <w:szCs w:val="32"/>
          <w:highlight w:val="none"/>
          <w:lang w:val="en-US" w:eastAsia="zh-CN"/>
        </w:rPr>
        <w:t>781.5万元，下降32.1%</w:t>
      </w:r>
      <w:r>
        <w:rPr>
          <w:rFonts w:hint="eastAsia" w:ascii="仿宋" w:hAnsi="仿宋" w:eastAsia="仿宋" w:cs="Times New Roman"/>
          <w:color w:val="auto"/>
          <w:sz w:val="32"/>
          <w:szCs w:val="32"/>
          <w:highlight w:val="none"/>
          <w:lang w:eastAsia="zh-CN"/>
        </w:rPr>
        <w:t>。主要变动原因是</w:t>
      </w:r>
      <w:r>
        <w:rPr>
          <w:rFonts w:hint="eastAsia" w:ascii="仿宋" w:hAnsi="仿宋" w:eastAsia="仿宋"/>
          <w:color w:val="000000"/>
          <w:sz w:val="32"/>
          <w:szCs w:val="32"/>
          <w:lang w:eastAsia="zh-CN"/>
        </w:rPr>
        <w:t>项目减少。</w:t>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w:t>
      </w:r>
    </w:p>
    <w:p>
      <w:pPr>
        <w:pStyle w:val="23"/>
        <w:rPr>
          <w:rFonts w:hint="eastAsia"/>
          <w:lang w:eastAsia="zh-CN"/>
        </w:rPr>
      </w:pPr>
      <w:r>
        <w:drawing>
          <wp:inline distT="0" distB="0" distL="114300" distR="114300">
            <wp:extent cx="4826000" cy="2743200"/>
            <wp:effectExtent l="4445" t="4445" r="8255" b="14605"/>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31"/>
        <w:pageBreakBefore w:val="0"/>
        <w:numPr>
          <w:ilvl w:val="0"/>
          <w:numId w:val="0"/>
        </w:numPr>
        <w:kinsoku/>
        <w:overflowPunct/>
        <w:topLinePunct w:val="0"/>
        <w:bidi w:val="0"/>
        <w:spacing w:line="576" w:lineRule="exact"/>
        <w:ind w:left="640" w:leftChars="0"/>
        <w:outlineLvl w:val="1"/>
        <w:rPr>
          <w:rStyle w:val="33"/>
          <w:rFonts w:ascii="黑体" w:hAnsi="黑体" w:eastAsia="黑体"/>
          <w:b w:val="0"/>
        </w:rPr>
      </w:pPr>
      <w:bookmarkStart w:id="23" w:name="_Toc9273"/>
      <w:bookmarkStart w:id="24" w:name="_Toc15377206"/>
      <w:bookmarkStart w:id="25" w:name="_Toc18027"/>
      <w:bookmarkStart w:id="26" w:name="_Toc15396604"/>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33"/>
          <w:rFonts w:hint="eastAsia" w:ascii="黑体" w:hAnsi="黑体" w:eastAsia="黑体"/>
          <w:b w:val="0"/>
        </w:rPr>
        <w:t>入决算情况说明</w:t>
      </w:r>
      <w:bookmarkEnd w:id="23"/>
      <w:bookmarkEnd w:id="24"/>
      <w:bookmarkEnd w:id="25"/>
      <w:bookmarkEnd w:id="26"/>
    </w:p>
    <w:p>
      <w:pPr>
        <w:spacing w:line="600" w:lineRule="exact"/>
        <w:ind w:firstLine="640" w:firstLineChars="200"/>
        <w:jc w:val="left"/>
        <w:outlineLvl w:val="1"/>
        <w:rPr>
          <w:rFonts w:hint="eastAsia" w:ascii="仿宋" w:hAnsi="仿宋" w:eastAsia="仿宋"/>
          <w:sz w:val="32"/>
          <w:szCs w:val="32"/>
        </w:rPr>
      </w:pPr>
      <w:bookmarkStart w:id="27" w:name="_Toc12789"/>
      <w:bookmarkStart w:id="28" w:name="_Toc16403"/>
      <w:bookmarkStart w:id="29" w:name="_Toc1820"/>
      <w:bookmarkStart w:id="30" w:name="_Toc29935"/>
      <w:bookmarkStart w:id="31" w:name="_Toc17279"/>
      <w:bookmarkStart w:id="32" w:name="_Toc23627"/>
      <w:bookmarkStart w:id="33" w:name="_Toc1278"/>
      <w:r>
        <w:rPr>
          <w:rFonts w:hint="eastAsia" w:ascii="仿宋" w:hAnsi="仿宋" w:eastAsia="仿宋"/>
          <w:color w:val="000000"/>
          <w:sz w:val="32"/>
          <w:szCs w:val="32"/>
          <w:lang w:eastAsia="zh-CN"/>
        </w:rPr>
        <w:t>2024</w:t>
      </w:r>
      <w:r>
        <w:rPr>
          <w:rFonts w:hint="eastAsia" w:ascii="仿宋" w:hAnsi="仿宋" w:eastAsia="仿宋"/>
          <w:color w:val="000000"/>
          <w:sz w:val="32"/>
          <w:szCs w:val="32"/>
        </w:rPr>
        <w:t>年本年收入合计</w:t>
      </w:r>
      <w:r>
        <w:rPr>
          <w:rFonts w:hint="eastAsia" w:ascii="仿宋" w:hAnsi="仿宋" w:eastAsia="仿宋" w:cs="Times New Roman"/>
          <w:color w:val="auto"/>
          <w:sz w:val="32"/>
          <w:szCs w:val="32"/>
          <w:highlight w:val="none"/>
          <w:lang w:val="en-US" w:eastAsia="zh-CN"/>
        </w:rPr>
        <w:t>1653.29</w:t>
      </w:r>
      <w:r>
        <w:rPr>
          <w:rFonts w:hint="eastAsia" w:ascii="仿宋" w:hAnsi="仿宋" w:eastAsia="仿宋" w:cs="Times New Roman"/>
          <w:color w:val="auto"/>
          <w:sz w:val="32"/>
          <w:szCs w:val="32"/>
          <w:highlight w:val="none"/>
          <w:lang w:eastAsia="zh-CN"/>
        </w:rPr>
        <w:t>万元</w:t>
      </w:r>
      <w:r>
        <w:rPr>
          <w:rFonts w:hint="eastAsia" w:ascii="仿宋" w:hAnsi="仿宋" w:eastAsia="仿宋"/>
          <w:color w:val="000000"/>
          <w:sz w:val="32"/>
          <w:szCs w:val="32"/>
        </w:rPr>
        <w:t>，其中：一般公共预算财政拨款收入</w:t>
      </w:r>
      <w:r>
        <w:rPr>
          <w:rFonts w:hint="eastAsia" w:eastAsia="仿宋"/>
          <w:sz w:val="32"/>
          <w:szCs w:val="32"/>
          <w:lang w:val="en-US" w:eastAsia="zh-CN"/>
        </w:rPr>
        <w:t>1650.29</w:t>
      </w:r>
      <w:r>
        <w:rPr>
          <w:rFonts w:hint="eastAsia" w:ascii="仿宋" w:hAnsi="仿宋" w:eastAsia="仿宋"/>
          <w:sz w:val="32"/>
          <w:szCs w:val="32"/>
        </w:rPr>
        <w:t>万元，占</w:t>
      </w:r>
      <w:r>
        <w:rPr>
          <w:sz w:val="32"/>
          <w:szCs w:val="32"/>
        </w:rPr>
        <w:t>9</w:t>
      </w:r>
      <w:r>
        <w:rPr>
          <w:rFonts w:hint="eastAsia"/>
          <w:sz w:val="32"/>
          <w:szCs w:val="32"/>
          <w:lang w:val="en-US" w:eastAsia="zh-CN"/>
        </w:rPr>
        <w:t>9.8</w:t>
      </w:r>
      <w:r>
        <w:rPr>
          <w:rFonts w:ascii="仿宋" w:hAnsi="仿宋" w:eastAsia="仿宋"/>
          <w:sz w:val="32"/>
          <w:szCs w:val="32"/>
        </w:rPr>
        <w:t>%</w:t>
      </w:r>
      <w:r>
        <w:rPr>
          <w:rFonts w:hint="eastAsia" w:ascii="仿宋" w:hAnsi="仿宋" w:eastAsia="仿宋"/>
          <w:color w:val="000000"/>
          <w:sz w:val="32"/>
          <w:szCs w:val="32"/>
        </w:rPr>
        <w:t>；</w:t>
      </w:r>
      <w:bookmarkEnd w:id="27"/>
      <w:bookmarkEnd w:id="28"/>
      <w:bookmarkEnd w:id="29"/>
      <w:bookmarkEnd w:id="30"/>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rFonts w:hint="eastAsia" w:eastAsia="仿宋"/>
          <w:sz w:val="32"/>
          <w:szCs w:val="32"/>
          <w:lang w:val="en-US" w:eastAsia="zh-CN"/>
        </w:rPr>
        <w:t>3</w:t>
      </w:r>
      <w:r>
        <w:rPr>
          <w:rFonts w:hint="eastAsia" w:ascii="仿宋" w:hAnsi="仿宋" w:eastAsia="仿宋"/>
          <w:sz w:val="32"/>
          <w:szCs w:val="32"/>
        </w:rPr>
        <w:t>万元，占</w:t>
      </w:r>
      <w:r>
        <w:rPr>
          <w:rFonts w:hint="eastAsia" w:eastAsia="仿宋"/>
          <w:sz w:val="32"/>
          <w:szCs w:val="32"/>
          <w:lang w:val="en-US" w:eastAsia="zh-CN"/>
        </w:rPr>
        <w:t>0.2</w:t>
      </w:r>
      <w:r>
        <w:rPr>
          <w:rFonts w:ascii="仿宋" w:hAnsi="仿宋" w:eastAsia="仿宋"/>
          <w:sz w:val="32"/>
          <w:szCs w:val="32"/>
        </w:rPr>
        <w:t>%</w:t>
      </w:r>
      <w:r>
        <w:rPr>
          <w:rFonts w:hint="eastAsia" w:ascii="仿宋" w:hAnsi="仿宋" w:eastAsia="仿宋"/>
          <w:sz w:val="32"/>
          <w:szCs w:val="32"/>
        </w:rPr>
        <w:t>。</w:t>
      </w:r>
      <w:bookmarkEnd w:id="31"/>
      <w:bookmarkEnd w:id="32"/>
      <w:bookmarkEnd w:id="33"/>
    </w:p>
    <w:p>
      <w:pPr>
        <w:pStyle w:val="23"/>
      </w:pPr>
      <w:r>
        <w:drawing>
          <wp:inline distT="0" distB="0" distL="114300" distR="114300">
            <wp:extent cx="5158740" cy="3181350"/>
            <wp:effectExtent l="5080" t="4445" r="17780" b="14605"/>
            <wp:docPr id="9"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ageBreakBefore w:val="0"/>
        <w:kinsoku/>
        <w:overflowPunct/>
        <w:topLinePunct w:val="0"/>
        <w:bidi w:val="0"/>
        <w:spacing w:line="576" w:lineRule="exact"/>
        <w:ind w:firstLine="960" w:firstLineChars="3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31"/>
        <w:pageBreakBefore w:val="0"/>
        <w:numPr>
          <w:ilvl w:val="0"/>
          <w:numId w:val="0"/>
        </w:numPr>
        <w:kinsoku/>
        <w:overflowPunct/>
        <w:topLinePunct w:val="0"/>
        <w:bidi w:val="0"/>
        <w:spacing w:line="576" w:lineRule="exact"/>
        <w:ind w:left="640" w:leftChars="0"/>
        <w:outlineLvl w:val="1"/>
        <w:rPr>
          <w:rStyle w:val="33"/>
          <w:rFonts w:ascii="黑体" w:hAnsi="黑体" w:eastAsia="黑体"/>
          <w:b w:val="0"/>
        </w:rPr>
      </w:pPr>
      <w:bookmarkStart w:id="34" w:name="_Toc20681"/>
      <w:bookmarkStart w:id="35" w:name="_Toc15377207"/>
      <w:bookmarkStart w:id="36" w:name="_Toc15832"/>
      <w:bookmarkStart w:id="37" w:name="_Toc15396605"/>
      <w:bookmarkStart w:id="38" w:name="_Toc29867"/>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33"/>
          <w:rFonts w:hint="eastAsia" w:ascii="黑体" w:hAnsi="黑体" w:eastAsia="黑体"/>
          <w:b w:val="0"/>
        </w:rPr>
        <w:t>出决算情况说明</w:t>
      </w:r>
      <w:bookmarkEnd w:id="34"/>
      <w:bookmarkEnd w:id="35"/>
      <w:bookmarkEnd w:id="36"/>
      <w:bookmarkEnd w:id="37"/>
      <w:bookmarkEnd w:id="38"/>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bookmarkStart w:id="39" w:name="_Toc5872"/>
      <w:bookmarkStart w:id="40" w:name="_Toc4806"/>
      <w:bookmarkStart w:id="41" w:name="_Toc22564"/>
      <w:r>
        <w:rPr>
          <w:rFonts w:hint="eastAsia" w:ascii="仿宋" w:hAnsi="仿宋" w:eastAsia="仿宋"/>
          <w:sz w:val="32"/>
          <w:szCs w:val="32"/>
          <w:lang w:eastAsia="zh-CN"/>
        </w:rPr>
        <w:t>2024</w:t>
      </w:r>
      <w:r>
        <w:rPr>
          <w:rFonts w:hint="eastAsia" w:ascii="仿宋" w:hAnsi="仿宋" w:eastAsia="仿宋"/>
          <w:sz w:val="32"/>
          <w:szCs w:val="32"/>
        </w:rPr>
        <w:t>年度本年支出合计</w:t>
      </w:r>
      <w:r>
        <w:rPr>
          <w:rFonts w:hint="eastAsia" w:eastAsia="仿宋"/>
          <w:sz w:val="32"/>
          <w:szCs w:val="32"/>
          <w:lang w:val="en-US" w:eastAsia="zh-CN"/>
        </w:rPr>
        <w:t>1653.29</w:t>
      </w:r>
      <w:r>
        <w:rPr>
          <w:rFonts w:hint="eastAsia" w:ascii="仿宋" w:hAnsi="仿宋" w:eastAsia="仿宋"/>
          <w:sz w:val="32"/>
          <w:szCs w:val="32"/>
        </w:rPr>
        <w:t>万元，其中：基本支出</w:t>
      </w:r>
      <w:r>
        <w:rPr>
          <w:rFonts w:hint="eastAsia"/>
          <w:sz w:val="32"/>
          <w:szCs w:val="32"/>
        </w:rPr>
        <w:t>890.24</w:t>
      </w:r>
      <w:r>
        <w:rPr>
          <w:rFonts w:hint="eastAsia" w:ascii="仿宋" w:hAnsi="仿宋" w:eastAsia="仿宋"/>
          <w:sz w:val="32"/>
          <w:szCs w:val="32"/>
        </w:rPr>
        <w:t>万元，占</w:t>
      </w:r>
      <w:r>
        <w:rPr>
          <w:rFonts w:hint="eastAsia" w:eastAsia="仿宋"/>
          <w:sz w:val="32"/>
          <w:szCs w:val="32"/>
          <w:lang w:val="en-US" w:eastAsia="zh-CN"/>
        </w:rPr>
        <w:t>53.85</w:t>
      </w:r>
      <w:r>
        <w:rPr>
          <w:rFonts w:ascii="仿宋" w:hAnsi="仿宋" w:eastAsia="仿宋"/>
          <w:sz w:val="32"/>
          <w:szCs w:val="32"/>
        </w:rPr>
        <w:t>%</w:t>
      </w:r>
      <w:r>
        <w:rPr>
          <w:rFonts w:hint="eastAsia" w:ascii="仿宋" w:hAnsi="仿宋" w:eastAsia="仿宋"/>
          <w:sz w:val="32"/>
          <w:szCs w:val="32"/>
        </w:rPr>
        <w:t>；项目支出</w:t>
      </w:r>
      <w:r>
        <w:rPr>
          <w:rFonts w:hint="eastAsia"/>
          <w:sz w:val="32"/>
          <w:szCs w:val="32"/>
        </w:rPr>
        <w:t>763.05</w:t>
      </w:r>
      <w:r>
        <w:rPr>
          <w:rFonts w:hint="eastAsia" w:ascii="仿宋" w:hAnsi="仿宋" w:eastAsia="仿宋"/>
          <w:sz w:val="32"/>
          <w:szCs w:val="32"/>
        </w:rPr>
        <w:t>万元，占</w:t>
      </w:r>
      <w:r>
        <w:rPr>
          <w:rFonts w:hint="eastAsia" w:eastAsia="仿宋"/>
          <w:sz w:val="32"/>
          <w:szCs w:val="32"/>
          <w:lang w:val="en-US" w:eastAsia="zh-CN"/>
        </w:rPr>
        <w:t>46.15</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39"/>
      <w:bookmarkEnd w:id="40"/>
      <w:bookmarkEnd w:id="41"/>
    </w:p>
    <w:p>
      <w:pPr>
        <w:pageBreakBefore w:val="0"/>
        <w:kinsoku/>
        <w:overflowPunct/>
        <w:topLinePunct w:val="0"/>
        <w:bidi w:val="0"/>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pPr>
        <w:pageBreakBefore w:val="0"/>
        <w:numPr>
          <w:ilvl w:val="0"/>
          <w:numId w:val="0"/>
        </w:numPr>
        <w:kinsoku/>
        <w:overflowPunct/>
        <w:topLinePunct w:val="0"/>
        <w:bidi w:val="0"/>
        <w:spacing w:line="576" w:lineRule="exact"/>
        <w:ind w:left="640" w:leftChars="0"/>
        <w:outlineLvl w:val="1"/>
        <w:rPr>
          <w:rFonts w:hint="eastAsia" w:ascii="黑体" w:hAnsi="黑体" w:eastAsia="黑体"/>
          <w:color w:val="000000"/>
          <w:sz w:val="32"/>
          <w:szCs w:val="32"/>
          <w:lang w:eastAsia="zh-CN"/>
        </w:rPr>
      </w:pPr>
      <w:bookmarkStart w:id="42" w:name="_Toc15396606"/>
      <w:bookmarkStart w:id="43" w:name="_Toc2777"/>
      <w:bookmarkStart w:id="44" w:name="_Toc15377208"/>
    </w:p>
    <w:p>
      <w:pPr>
        <w:pageBreakBefore w:val="0"/>
        <w:kinsoku/>
        <w:overflowPunct/>
        <w:topLinePunct w:val="0"/>
        <w:bidi w:val="0"/>
        <w:spacing w:line="576" w:lineRule="exact"/>
        <w:ind w:firstLine="640" w:firstLineChars="200"/>
        <w:rPr>
          <w:rFonts w:hint="eastAsia" w:ascii="仿宋" w:hAnsi="仿宋" w:eastAsia="仿宋"/>
          <w:color w:val="000000" w:themeColor="text1"/>
          <w:sz w:val="32"/>
          <w:szCs w:val="32"/>
          <w14:textFill>
            <w14:solidFill>
              <w14:schemeClr w14:val="tx1"/>
            </w14:solidFill>
          </w14:textFill>
        </w:rPr>
      </w:pPr>
    </w:p>
    <w:p>
      <w:pPr>
        <w:pageBreakBefore w:val="0"/>
        <w:kinsoku/>
        <w:overflowPunct/>
        <w:topLinePunct w:val="0"/>
        <w:bidi w:val="0"/>
        <w:spacing w:line="576" w:lineRule="exact"/>
        <w:ind w:firstLine="420" w:firstLineChars="200"/>
        <w:rPr>
          <w:rFonts w:hint="eastAsia" w:ascii="黑体" w:hAnsi="黑体" w:eastAsia="黑体"/>
          <w:color w:val="000000"/>
          <w:sz w:val="32"/>
          <w:szCs w:val="32"/>
          <w:lang w:eastAsia="zh-CN"/>
        </w:rPr>
      </w:pPr>
      <w:r>
        <w:drawing>
          <wp:anchor distT="0" distB="0" distL="114300" distR="114300" simplePos="0" relativeHeight="251661312" behindDoc="0" locked="0" layoutInCell="1" allowOverlap="1">
            <wp:simplePos x="0" y="0"/>
            <wp:positionH relativeFrom="column">
              <wp:posOffset>137795</wp:posOffset>
            </wp:positionH>
            <wp:positionV relativeFrom="paragraph">
              <wp:posOffset>164465</wp:posOffset>
            </wp:positionV>
            <wp:extent cx="4826000" cy="2743200"/>
            <wp:effectExtent l="4445" t="4445" r="8255" b="14605"/>
            <wp:wrapSquare wrapText="bothSides"/>
            <wp:docPr id="10"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themeColor="text1"/>
          <w:sz w:val="32"/>
          <w:szCs w:val="32"/>
          <w14:textFill>
            <w14:solidFill>
              <w14:schemeClr w14:val="tx1"/>
            </w14:solidFill>
          </w14:textFill>
        </w:rPr>
        <w:t>（图3：支出决算结构图）（饼状图）</w:t>
      </w:r>
    </w:p>
    <w:p>
      <w:pPr>
        <w:pageBreakBefore w:val="0"/>
        <w:numPr>
          <w:ilvl w:val="0"/>
          <w:numId w:val="0"/>
        </w:numPr>
        <w:kinsoku/>
        <w:overflowPunct/>
        <w:topLinePunct w:val="0"/>
        <w:bidi w:val="0"/>
        <w:spacing w:line="576" w:lineRule="exact"/>
        <w:ind w:left="640" w:leftChars="0"/>
        <w:outlineLvl w:val="1"/>
        <w:rPr>
          <w:rStyle w:val="33"/>
          <w:rFonts w:hint="eastAsia" w:ascii="黑体" w:hAnsi="黑体" w:eastAsia="黑体"/>
          <w:b w:val="0"/>
        </w:rPr>
      </w:pPr>
      <w:bookmarkStart w:id="45" w:name="_Toc14377"/>
      <w:r>
        <w:rPr>
          <w:rFonts w:hint="eastAsia" w:ascii="黑体" w:hAnsi="黑体" w:eastAsia="黑体"/>
          <w:color w:val="000000"/>
          <w:sz w:val="32"/>
          <w:szCs w:val="32"/>
          <w:lang w:eastAsia="zh-CN"/>
        </w:rPr>
        <w:t>四、</w:t>
      </w:r>
      <w:r>
        <w:rPr>
          <w:rFonts w:hint="eastAsia" w:ascii="黑体" w:hAnsi="黑体" w:eastAsia="黑体"/>
          <w:color w:val="000000"/>
          <w:sz w:val="32"/>
          <w:szCs w:val="32"/>
        </w:rPr>
        <w:t>财</w:t>
      </w:r>
      <w:r>
        <w:rPr>
          <w:rStyle w:val="33"/>
          <w:rFonts w:hint="eastAsia" w:ascii="黑体" w:hAnsi="黑体" w:eastAsia="黑体"/>
          <w:b w:val="0"/>
        </w:rPr>
        <w:t>政拨款收入支出决算总体情况说明</w:t>
      </w:r>
      <w:bookmarkEnd w:id="42"/>
      <w:bookmarkEnd w:id="43"/>
      <w:bookmarkEnd w:id="44"/>
      <w:bookmarkEnd w:id="45"/>
    </w:p>
    <w:p>
      <w:pPr>
        <w:pageBreakBefore w:val="0"/>
        <w:kinsoku/>
        <w:overflowPunct/>
        <w:topLinePunct w:val="0"/>
        <w:bidi w:val="0"/>
        <w:spacing w:line="576" w:lineRule="exact"/>
        <w:ind w:firstLine="640" w:firstLineChars="200"/>
        <w:rPr>
          <w:rFonts w:hint="eastAsia" w:ascii="仿宋" w:hAnsi="仿宋" w:eastAsia="仿宋"/>
          <w:color w:val="000000"/>
          <w:sz w:val="32"/>
          <w:szCs w:val="32"/>
          <w:lang w:eastAsia="zh-CN"/>
        </w:rPr>
      </w:pPr>
      <w:r>
        <w:rPr>
          <w:rFonts w:hint="eastAsia" w:ascii="仿宋" w:hAnsi="仿宋" w:eastAsia="仿宋"/>
          <w:sz w:val="32"/>
          <w:szCs w:val="32"/>
          <w:lang w:eastAsia="zh-CN"/>
        </w:rPr>
        <w:t>2024</w:t>
      </w:r>
      <w:r>
        <w:rPr>
          <w:rFonts w:hint="eastAsia" w:ascii="仿宋" w:hAnsi="仿宋" w:eastAsia="仿宋"/>
          <w:sz w:val="32"/>
          <w:szCs w:val="32"/>
        </w:rPr>
        <w:t>年度财政拨款收、支总</w:t>
      </w:r>
      <w:r>
        <w:rPr>
          <w:rFonts w:hint="eastAsia" w:ascii="仿宋" w:hAnsi="仿宋" w:eastAsia="仿宋"/>
          <w:color w:val="000000"/>
          <w:sz w:val="32"/>
          <w:szCs w:val="32"/>
          <w:lang w:eastAsia="zh-CN"/>
        </w:rPr>
        <w:t>计均为</w:t>
      </w:r>
      <w:r>
        <w:rPr>
          <w:rFonts w:hint="eastAsia" w:ascii="仿宋" w:hAnsi="仿宋" w:eastAsia="仿宋"/>
          <w:color w:val="000000"/>
          <w:sz w:val="32"/>
          <w:szCs w:val="32"/>
          <w:lang w:val="en-US" w:eastAsia="zh-CN"/>
        </w:rPr>
        <w:t>1650.29</w:t>
      </w:r>
      <w:r>
        <w:rPr>
          <w:rFonts w:hint="eastAsia" w:ascii="仿宋" w:hAnsi="仿宋" w:eastAsia="仿宋"/>
          <w:color w:val="000000"/>
          <w:sz w:val="32"/>
          <w:szCs w:val="32"/>
          <w:lang w:eastAsia="zh-CN"/>
        </w:rPr>
        <w:t>万元。与</w:t>
      </w: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入支出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739.63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30.95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项目减少。</w:t>
      </w:r>
    </w:p>
    <w:p>
      <w:pPr>
        <w:pStyle w:val="23"/>
      </w:pPr>
      <w:r>
        <w:drawing>
          <wp:inline distT="0" distB="0" distL="114300" distR="114300">
            <wp:extent cx="4826000" cy="2743200"/>
            <wp:effectExtent l="4445" t="4445" r="8255" b="14605"/>
            <wp:docPr id="11"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kinsoku/>
        <w:overflowPunct/>
        <w:topLinePunct w:val="0"/>
        <w:bidi w:val="0"/>
        <w:spacing w:line="576" w:lineRule="exact"/>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pageBreakBefore w:val="0"/>
        <w:kinsoku/>
        <w:overflowPunct/>
        <w:topLinePunct w:val="0"/>
        <w:bidi w:val="0"/>
        <w:spacing w:line="576" w:lineRule="exact"/>
        <w:ind w:firstLine="640" w:firstLineChars="200"/>
        <w:outlineLvl w:val="1"/>
        <w:rPr>
          <w:rStyle w:val="33"/>
          <w:rFonts w:ascii="黑体" w:hAnsi="黑体" w:eastAsia="黑体"/>
          <w:b w:val="0"/>
        </w:rPr>
      </w:pPr>
      <w:bookmarkStart w:id="46" w:name="_Toc15377209"/>
      <w:bookmarkStart w:id="47" w:name="_Toc971"/>
      <w:bookmarkStart w:id="48" w:name="_Toc15396607"/>
      <w:bookmarkStart w:id="49" w:name="_Toc21241"/>
      <w:r>
        <w:rPr>
          <w:rFonts w:hint="eastAsia" w:ascii="黑体" w:hAnsi="黑体" w:eastAsia="黑体"/>
          <w:color w:val="000000"/>
          <w:sz w:val="32"/>
          <w:szCs w:val="32"/>
          <w:lang w:eastAsia="zh-CN"/>
        </w:rPr>
        <w:t>五</w:t>
      </w:r>
      <w:r>
        <w:rPr>
          <w:rFonts w:hint="eastAsia" w:ascii="黑体" w:hAnsi="黑体" w:eastAsia="黑体"/>
          <w:color w:val="000000"/>
          <w:sz w:val="32"/>
          <w:szCs w:val="32"/>
        </w:rPr>
        <w:t>、</w:t>
      </w:r>
      <w:r>
        <w:rPr>
          <w:rFonts w:hint="eastAsia" w:ascii="黑体" w:hAnsi="黑体" w:eastAsia="黑体"/>
          <w:b/>
          <w:color w:val="000000"/>
          <w:sz w:val="32"/>
          <w:szCs w:val="32"/>
        </w:rPr>
        <w:t>一</w:t>
      </w:r>
      <w:r>
        <w:rPr>
          <w:rStyle w:val="33"/>
          <w:rFonts w:hint="eastAsia" w:ascii="黑体" w:hAnsi="黑体" w:eastAsia="黑体"/>
          <w:b w:val="0"/>
        </w:rPr>
        <w:t>般公共预算财政拨款支出决算情况说明</w:t>
      </w:r>
      <w:bookmarkEnd w:id="46"/>
      <w:bookmarkEnd w:id="47"/>
      <w:bookmarkEnd w:id="48"/>
      <w:bookmarkEnd w:id="49"/>
    </w:p>
    <w:p>
      <w:pPr>
        <w:pageBreakBefore w:val="0"/>
        <w:kinsoku/>
        <w:overflowPunct/>
        <w:topLinePunct w:val="0"/>
        <w:bidi w:val="0"/>
        <w:spacing w:line="576" w:lineRule="exact"/>
        <w:ind w:firstLine="643" w:firstLineChars="200"/>
        <w:outlineLvl w:val="2"/>
        <w:rPr>
          <w:rFonts w:ascii="仿宋" w:hAnsi="仿宋" w:eastAsia="仿宋"/>
          <w:b/>
          <w:color w:val="000000"/>
          <w:sz w:val="32"/>
          <w:szCs w:val="32"/>
        </w:rPr>
      </w:pPr>
      <w:bookmarkStart w:id="50" w:name="_Toc17566"/>
      <w:bookmarkStart w:id="51" w:name="_Toc15377210"/>
      <w:bookmarkStart w:id="52" w:name="_Toc8527"/>
      <w:r>
        <w:rPr>
          <w:rFonts w:hint="eastAsia" w:ascii="仿宋" w:hAnsi="仿宋" w:eastAsia="仿宋"/>
          <w:b/>
          <w:color w:val="000000"/>
          <w:sz w:val="32"/>
          <w:szCs w:val="32"/>
        </w:rPr>
        <w:t>（一）一般公共预算财政拨款支出决算总体情况</w:t>
      </w:r>
      <w:bookmarkEnd w:id="50"/>
      <w:bookmarkEnd w:id="51"/>
      <w:bookmarkEnd w:id="52"/>
    </w:p>
    <w:p>
      <w:pPr>
        <w:pageBreakBefore w:val="0"/>
        <w:kinsoku/>
        <w:overflowPunct/>
        <w:topLinePunct w:val="0"/>
        <w:bidi w:val="0"/>
        <w:spacing w:line="576" w:lineRule="exact"/>
        <w:ind w:firstLine="640" w:firstLineChars="200"/>
        <w:rPr>
          <w:rFonts w:hint="eastAsia" w:ascii="仿宋" w:hAnsi="仿宋" w:eastAsia="仿宋"/>
          <w:color w:val="000000"/>
          <w:sz w:val="32"/>
          <w:szCs w:val="32"/>
          <w:lang w:eastAsia="zh-CN"/>
        </w:rPr>
      </w:pPr>
      <w:r>
        <w:rPr>
          <w:rFonts w:hint="eastAsia" w:ascii="仿宋" w:hAnsi="仿宋" w:eastAsia="仿宋"/>
          <w:sz w:val="32"/>
          <w:szCs w:val="32"/>
          <w:lang w:eastAsia="zh-CN"/>
        </w:rPr>
        <w:t>2024</w:t>
      </w:r>
      <w:r>
        <w:rPr>
          <w:rFonts w:hint="eastAsia" w:ascii="仿宋" w:hAnsi="仿宋" w:eastAsia="仿宋"/>
          <w:sz w:val="32"/>
          <w:szCs w:val="32"/>
        </w:rPr>
        <w:t>年度一般公共预</w:t>
      </w:r>
      <w:r>
        <w:rPr>
          <w:rFonts w:hint="eastAsia" w:ascii="仿宋" w:hAnsi="仿宋" w:eastAsia="仿宋"/>
          <w:color w:val="000000"/>
          <w:sz w:val="32"/>
          <w:szCs w:val="32"/>
          <w:lang w:eastAsia="zh-CN"/>
        </w:rPr>
        <w:t>算财政拨款支出</w:t>
      </w:r>
      <w:r>
        <w:rPr>
          <w:rFonts w:hint="eastAsia" w:ascii="仿宋" w:hAnsi="仿宋" w:eastAsia="仿宋"/>
          <w:color w:val="000000"/>
          <w:sz w:val="32"/>
          <w:szCs w:val="32"/>
          <w:lang w:val="en-US" w:eastAsia="zh-CN"/>
        </w:rPr>
        <w:t>1650.29</w:t>
      </w:r>
      <w:r>
        <w:rPr>
          <w:rFonts w:hint="eastAsia" w:ascii="仿宋" w:hAnsi="仿宋" w:eastAsia="仿宋"/>
          <w:color w:val="000000"/>
          <w:sz w:val="32"/>
          <w:szCs w:val="32"/>
          <w:lang w:eastAsia="zh-CN"/>
        </w:rPr>
        <w:t>万元，占本年支出合计的9</w:t>
      </w:r>
      <w:r>
        <w:rPr>
          <w:rFonts w:hint="eastAsia" w:ascii="仿宋" w:hAnsi="仿宋" w:eastAsia="仿宋"/>
          <w:color w:val="000000"/>
          <w:sz w:val="32"/>
          <w:szCs w:val="32"/>
          <w:lang w:val="en-US" w:eastAsia="zh-CN"/>
        </w:rPr>
        <w:t>9.8</w:t>
      </w:r>
      <w:r>
        <w:rPr>
          <w:rFonts w:hint="eastAsia" w:ascii="仿宋" w:hAnsi="仿宋" w:eastAsia="仿宋"/>
          <w:color w:val="000000"/>
          <w:sz w:val="32"/>
          <w:szCs w:val="32"/>
          <w:lang w:eastAsia="zh-CN"/>
        </w:rPr>
        <w:t>%。与</w:t>
      </w:r>
      <w:r>
        <w:rPr>
          <w:rFonts w:hint="eastAsia" w:ascii="仿宋" w:hAnsi="仿宋" w:eastAsia="仿宋"/>
          <w:color w:val="000000"/>
          <w:sz w:val="32"/>
          <w:szCs w:val="32"/>
          <w:lang w:val="en-US" w:eastAsia="zh-CN"/>
        </w:rPr>
        <w:t>2023</w:t>
      </w:r>
      <w:r>
        <w:rPr>
          <w:rFonts w:hint="eastAsia" w:ascii="仿宋" w:hAnsi="仿宋" w:eastAsia="仿宋"/>
          <w:color w:val="000000"/>
          <w:sz w:val="32"/>
          <w:szCs w:val="32"/>
          <w:lang w:eastAsia="zh-CN"/>
        </w:rPr>
        <w:t>年相比，一般公共预算财政拨款减少</w:t>
      </w:r>
      <w:r>
        <w:rPr>
          <w:rFonts w:hint="eastAsia" w:ascii="仿宋" w:hAnsi="仿宋" w:eastAsia="仿宋"/>
          <w:color w:val="000000"/>
          <w:sz w:val="32"/>
          <w:szCs w:val="32"/>
          <w:lang w:val="en-US" w:eastAsia="zh-CN"/>
        </w:rPr>
        <w:t>739.63</w:t>
      </w:r>
      <w:r>
        <w:rPr>
          <w:rFonts w:hint="eastAsia" w:ascii="仿宋" w:hAnsi="仿宋" w:eastAsia="仿宋"/>
          <w:color w:val="000000"/>
          <w:sz w:val="32"/>
          <w:szCs w:val="32"/>
          <w:lang w:eastAsia="zh-CN"/>
        </w:rPr>
        <w:t>万元，减少</w:t>
      </w:r>
      <w:r>
        <w:rPr>
          <w:rFonts w:hint="eastAsia" w:ascii="仿宋" w:hAnsi="仿宋" w:eastAsia="仿宋"/>
          <w:color w:val="000000"/>
          <w:sz w:val="32"/>
          <w:szCs w:val="32"/>
          <w:lang w:val="en-US" w:eastAsia="zh-CN"/>
        </w:rPr>
        <w:t>30.95</w:t>
      </w:r>
      <w:r>
        <w:rPr>
          <w:rFonts w:hint="eastAsia" w:ascii="仿宋" w:hAnsi="仿宋" w:eastAsia="仿宋"/>
          <w:color w:val="000000"/>
          <w:sz w:val="32"/>
          <w:szCs w:val="32"/>
          <w:lang w:eastAsia="zh-CN"/>
        </w:rPr>
        <w:t>%。主要变动原因是项目减少。</w:t>
      </w:r>
    </w:p>
    <w:p>
      <w:pPr>
        <w:pStyle w:val="23"/>
        <w:rPr>
          <w:rFonts w:hint="eastAsia"/>
          <w:lang w:eastAsia="zh-CN"/>
        </w:rPr>
      </w:pPr>
      <w:r>
        <w:drawing>
          <wp:inline distT="0" distB="0" distL="114300" distR="114300">
            <wp:extent cx="4826000" cy="2743200"/>
            <wp:effectExtent l="4445" t="4445" r="8255" b="14605"/>
            <wp:docPr id="1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overflowPunct/>
        <w:topLinePunct w:val="0"/>
        <w:bidi w:val="0"/>
        <w:spacing w:line="576" w:lineRule="exact"/>
        <w:rPr>
          <w:rFonts w:hint="eastAsia" w:ascii="仿宋" w:hAnsi="仿宋" w:eastAsia="仿宋"/>
          <w:color w:val="000000" w:themeColor="text1"/>
          <w:w w:val="95"/>
          <w:sz w:val="32"/>
          <w:szCs w:val="32"/>
          <w14:textFill>
            <w14:solidFill>
              <w14:schemeClr w14:val="tx1"/>
            </w14:solidFill>
          </w14:textFill>
        </w:rPr>
      </w:pPr>
      <w:r>
        <w:rPr>
          <w:rFonts w:hint="eastAsia" w:ascii="仿宋" w:hAnsi="仿宋" w:eastAsia="仿宋"/>
          <w:color w:val="000000" w:themeColor="text1"/>
          <w:w w:val="95"/>
          <w:sz w:val="32"/>
          <w:szCs w:val="32"/>
          <w14:textFill>
            <w14:solidFill>
              <w14:schemeClr w14:val="tx1"/>
            </w14:solidFill>
          </w14:textFill>
        </w:rPr>
        <w:t>（图5：一般公共预算财政拨款支出决算变动情况）（柱状图）</w:t>
      </w:r>
    </w:p>
    <w:p>
      <w:pPr>
        <w:pStyle w:val="10"/>
        <w:pageBreakBefore w:val="0"/>
        <w:kinsoku/>
        <w:overflowPunct/>
        <w:topLinePunct w:val="0"/>
        <w:bidi w:val="0"/>
        <w:spacing w:line="576" w:lineRule="exact"/>
        <w:ind w:left="0" w:leftChars="0" w:firstLine="0" w:firstLineChars="0"/>
        <w:rPr>
          <w:rFonts w:ascii="仿宋" w:hAnsi="仿宋" w:eastAsia="仿宋"/>
          <w:b/>
          <w:color w:val="000000"/>
          <w:sz w:val="32"/>
          <w:szCs w:val="32"/>
        </w:rPr>
      </w:pPr>
      <w:bookmarkStart w:id="53" w:name="_Toc15377211"/>
      <w:r>
        <w:rPr>
          <w:rFonts w:hint="eastAsia"/>
          <w:lang w:val="en-US" w:eastAsia="zh-CN"/>
        </w:rPr>
        <w:t xml:space="preserve">   </w:t>
      </w:r>
      <w:r>
        <w:rPr>
          <w:rFonts w:hint="eastAsia" w:ascii="仿宋" w:hAnsi="仿宋" w:eastAsia="仿宋"/>
          <w:b/>
          <w:color w:val="000000"/>
          <w:sz w:val="32"/>
          <w:szCs w:val="32"/>
        </w:rPr>
        <w:t>（二）一般公共预算财政拨款支出决算结构情况</w:t>
      </w:r>
      <w:bookmarkEnd w:id="53"/>
    </w:p>
    <w:p>
      <w:pPr>
        <w:pageBreakBefore w:val="0"/>
        <w:kinsoku/>
        <w:overflowPunct/>
        <w:topLinePunct w:val="0"/>
        <w:bidi w:val="0"/>
        <w:spacing w:line="576" w:lineRule="exact"/>
        <w:ind w:firstLine="640" w:firstLineChars="200"/>
        <w:rPr>
          <w:rFonts w:hint="eastAsia" w:ascii="仿宋" w:hAnsi="仿宋" w:eastAsia="仿宋"/>
          <w:color w:val="000000"/>
          <w:sz w:val="32"/>
          <w:szCs w:val="32"/>
        </w:rPr>
      </w:pPr>
      <w:r>
        <w:rPr>
          <w:rFonts w:hint="eastAsia" w:ascii="仿宋" w:hAnsi="仿宋" w:eastAsia="仿宋"/>
          <w:sz w:val="32"/>
          <w:szCs w:val="32"/>
          <w:lang w:eastAsia="zh-CN"/>
        </w:rPr>
        <w:t>2024</w:t>
      </w:r>
      <w:r>
        <w:rPr>
          <w:rFonts w:hint="eastAsia" w:ascii="仿宋" w:hAnsi="仿宋" w:eastAsia="仿宋"/>
          <w:sz w:val="32"/>
          <w:szCs w:val="32"/>
        </w:rPr>
        <w:t>年度一般公共预算财政</w:t>
      </w:r>
      <w:r>
        <w:rPr>
          <w:rFonts w:hint="eastAsia" w:ascii="仿宋" w:hAnsi="仿宋" w:eastAsia="仿宋"/>
          <w:color w:val="000000" w:themeColor="text1"/>
          <w:sz w:val="32"/>
          <w:szCs w:val="32"/>
          <w:lang w:val="en-US" w:eastAsia="zh-CN"/>
          <w14:textFill>
            <w14:solidFill>
              <w14:schemeClr w14:val="tx1"/>
            </w14:solidFill>
          </w14:textFill>
        </w:rPr>
        <w:t>拨款支出1650.29万元</w:t>
      </w:r>
      <w:r>
        <w:rPr>
          <w:rFonts w:hint="eastAsia" w:ascii="仿宋" w:hAnsi="仿宋" w:eastAsia="仿宋"/>
          <w:sz w:val="32"/>
          <w:szCs w:val="32"/>
        </w:rPr>
        <w:t>，主要用于以下方面</w:t>
      </w:r>
      <w:r>
        <w:rPr>
          <w:rFonts w:ascii="仿宋" w:hAnsi="仿宋" w:eastAsia="仿宋"/>
          <w:sz w:val="32"/>
          <w:szCs w:val="32"/>
        </w:rPr>
        <w:t>:</w:t>
      </w:r>
      <w:r>
        <w:rPr>
          <w:rFonts w:hint="eastAsia" w:ascii="仿宋" w:hAnsi="仿宋" w:eastAsia="仿宋"/>
          <w:color w:val="000000" w:themeColor="text1"/>
          <w:sz w:val="32"/>
          <w:szCs w:val="32"/>
          <w:lang w:eastAsia="zh-CN"/>
          <w14:textFill>
            <w14:solidFill>
              <w14:schemeClr w14:val="tx1"/>
            </w14:solidFill>
          </w14:textFill>
        </w:rPr>
        <w:t>一般公共服务（类）支出</w:t>
      </w:r>
      <w:r>
        <w:rPr>
          <w:rFonts w:hint="eastAsia" w:ascii="仿宋" w:hAnsi="仿宋" w:eastAsia="仿宋"/>
          <w:color w:val="000000" w:themeColor="text1"/>
          <w:sz w:val="32"/>
          <w:szCs w:val="32"/>
          <w:lang w:val="en-US" w:eastAsia="zh-CN"/>
          <w14:textFill>
            <w14:solidFill>
              <w14:schemeClr w14:val="tx1"/>
            </w14:solidFill>
          </w14:textFill>
        </w:rPr>
        <w:t>663.84</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40.24</w:t>
      </w:r>
      <w:r>
        <w:rPr>
          <w:rFonts w:hint="eastAsia" w:ascii="仿宋" w:hAnsi="仿宋" w:eastAsia="仿宋"/>
          <w:color w:val="000000" w:themeColor="text1"/>
          <w:sz w:val="32"/>
          <w:szCs w:val="32"/>
          <w:lang w:eastAsia="zh-CN"/>
          <w14:textFill>
            <w14:solidFill>
              <w14:schemeClr w14:val="tx1"/>
            </w14:solidFill>
          </w14:textFill>
        </w:rPr>
        <w:t>%；文化旅游体育与传媒（类）支出</w:t>
      </w:r>
      <w:r>
        <w:rPr>
          <w:rFonts w:hint="eastAsia" w:ascii="仿宋" w:hAnsi="仿宋" w:eastAsia="仿宋"/>
          <w:color w:val="000000" w:themeColor="text1"/>
          <w:sz w:val="32"/>
          <w:szCs w:val="32"/>
          <w:lang w:val="en-US" w:eastAsia="zh-CN"/>
          <w14:textFill>
            <w14:solidFill>
              <w14:schemeClr w14:val="tx1"/>
            </w14:solidFill>
          </w14:textFill>
        </w:rPr>
        <w:t>5.64</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0.35</w:t>
      </w:r>
      <w:r>
        <w:rPr>
          <w:rFonts w:hint="eastAsia" w:ascii="仿宋" w:hAnsi="仿宋" w:eastAsia="仿宋"/>
          <w:color w:val="000000" w:themeColor="text1"/>
          <w:sz w:val="32"/>
          <w:szCs w:val="32"/>
          <w:lang w:eastAsia="zh-CN"/>
          <w14:textFill>
            <w14:solidFill>
              <w14:schemeClr w14:val="tx1"/>
            </w14:solidFill>
          </w14:textFill>
        </w:rPr>
        <w:t>%；社会保障和就业（类）支出</w:t>
      </w:r>
      <w:r>
        <w:rPr>
          <w:rFonts w:hint="eastAsia" w:ascii="仿宋" w:hAnsi="仿宋" w:eastAsia="仿宋"/>
          <w:color w:val="000000" w:themeColor="text1"/>
          <w:sz w:val="32"/>
          <w:szCs w:val="32"/>
          <w:lang w:val="en-US" w:eastAsia="zh-CN"/>
          <w14:textFill>
            <w14:solidFill>
              <w14:schemeClr w14:val="tx1"/>
            </w14:solidFill>
          </w14:textFill>
        </w:rPr>
        <w:t>148.51</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8.9</w:t>
      </w:r>
      <w:r>
        <w:rPr>
          <w:rFonts w:hint="eastAsia" w:ascii="仿宋" w:hAnsi="仿宋" w:eastAsia="仿宋"/>
          <w:color w:val="000000" w:themeColor="text1"/>
          <w:sz w:val="32"/>
          <w:szCs w:val="32"/>
          <w:lang w:eastAsia="zh-CN"/>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41.73</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2.54</w:t>
      </w:r>
      <w:r>
        <w:rPr>
          <w:rFonts w:hint="eastAsia" w:ascii="仿宋" w:hAnsi="仿宋" w:eastAsia="仿宋"/>
          <w:color w:val="000000" w:themeColor="text1"/>
          <w:sz w:val="32"/>
          <w:szCs w:val="32"/>
          <w:lang w:eastAsia="zh-CN"/>
          <w14:textFill>
            <w14:solidFill>
              <w14:schemeClr w14:val="tx1"/>
            </w14:solidFill>
          </w14:textFill>
        </w:rPr>
        <w:t>%；节能环保支出</w:t>
      </w:r>
      <w:r>
        <w:rPr>
          <w:rFonts w:hint="eastAsia" w:ascii="仿宋" w:hAnsi="仿宋" w:eastAsia="仿宋"/>
          <w:color w:val="000000" w:themeColor="text1"/>
          <w:sz w:val="32"/>
          <w:szCs w:val="32"/>
          <w:lang w:val="en-US" w:eastAsia="zh-CN"/>
          <w14:textFill>
            <w14:solidFill>
              <w14:schemeClr w14:val="tx1"/>
            </w14:solidFill>
          </w14:textFill>
        </w:rPr>
        <w:t>43.89</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2.7%；</w:t>
      </w:r>
      <w:r>
        <w:rPr>
          <w:rFonts w:hint="eastAsia" w:ascii="仿宋" w:hAnsi="仿宋" w:eastAsia="仿宋"/>
          <w:color w:val="000000" w:themeColor="text1"/>
          <w:sz w:val="32"/>
          <w:szCs w:val="32"/>
          <w:lang w:eastAsia="zh-CN"/>
          <w14:textFill>
            <w14:solidFill>
              <w14:schemeClr w14:val="tx1"/>
            </w14:solidFill>
          </w14:textFill>
        </w:rPr>
        <w:t>城乡社区支出</w:t>
      </w:r>
      <w:r>
        <w:rPr>
          <w:rFonts w:hint="eastAsia" w:ascii="仿宋" w:hAnsi="仿宋" w:eastAsia="仿宋"/>
          <w:color w:val="000000" w:themeColor="text1"/>
          <w:sz w:val="32"/>
          <w:szCs w:val="32"/>
          <w:lang w:val="en-US" w:eastAsia="zh-CN"/>
          <w14:textFill>
            <w14:solidFill>
              <w14:schemeClr w14:val="tx1"/>
            </w14:solidFill>
          </w14:textFill>
        </w:rPr>
        <w:t>6</w:t>
      </w:r>
      <w:r>
        <w:rPr>
          <w:rFonts w:hint="eastAsia" w:ascii="仿宋" w:hAnsi="仿宋" w:eastAsia="仿宋"/>
          <w:color w:val="000000" w:themeColor="text1"/>
          <w:sz w:val="32"/>
          <w:szCs w:val="32"/>
          <w:lang w:eastAsia="zh-CN"/>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0.4%；</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675.27</w:t>
      </w:r>
      <w:r>
        <w:rPr>
          <w:rFonts w:hint="eastAsia" w:ascii="仿宋" w:hAnsi="仿宋" w:eastAsia="仿宋"/>
          <w:color w:val="000000" w:themeColor="text1"/>
          <w:sz w:val="32"/>
          <w:szCs w:val="32"/>
          <w:lang w:eastAsia="zh-CN"/>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w:t>
      </w:r>
      <w:r>
        <w:rPr>
          <w:rFonts w:hint="eastAsia" w:ascii="仿宋" w:hAnsi="仿宋" w:eastAsia="仿宋"/>
          <w:color w:val="000000" w:themeColor="text1"/>
          <w:sz w:val="32"/>
          <w:szCs w:val="32"/>
          <w:cs w:val="0"/>
          <w:lang w:val="en-US" w:eastAsia="zh-CN"/>
          <w14:textFill>
            <w14:solidFill>
              <w14:schemeClr w14:val="tx1"/>
            </w14:solidFill>
          </w14:textFill>
        </w:rPr>
        <w:t>40.9</w:t>
      </w:r>
      <w:r>
        <w:rPr>
          <w:rFonts w:hint="eastAsia" w:ascii="仿宋" w:hAnsi="仿宋" w:eastAsia="仿宋"/>
          <w:color w:val="000000" w:themeColor="text1"/>
          <w:sz w:val="32"/>
          <w:szCs w:val="32"/>
          <w:lang w:val="en-US" w:eastAsia="zh-CN"/>
          <w14:textFill>
            <w14:solidFill>
              <w14:schemeClr w14:val="tx1"/>
            </w14:solidFill>
          </w14:textFill>
        </w:rPr>
        <w:t>%；住</w:t>
      </w:r>
      <w:r>
        <w:rPr>
          <w:rFonts w:hint="eastAsia" w:ascii="仿宋" w:hAnsi="仿宋" w:eastAsia="仿宋"/>
          <w:color w:val="000000" w:themeColor="text1"/>
          <w:sz w:val="32"/>
          <w:szCs w:val="32"/>
          <w14:textFill>
            <w14:solidFill>
              <w14:schemeClr w14:val="tx1"/>
            </w14:solidFill>
          </w14:textFill>
        </w:rPr>
        <w:t>房保障支出</w:t>
      </w:r>
      <w:r>
        <w:rPr>
          <w:rFonts w:hint="eastAsia" w:ascii="仿宋" w:hAnsi="仿宋" w:eastAsia="仿宋"/>
          <w:color w:val="000000" w:themeColor="text1"/>
          <w:sz w:val="32"/>
          <w:szCs w:val="32"/>
          <w:lang w:val="en-US" w:eastAsia="zh-CN"/>
          <w14:textFill>
            <w14:solidFill>
              <w14:schemeClr w14:val="tx1"/>
            </w14:solidFill>
          </w14:textFill>
        </w:rPr>
        <w:t>62.43</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占3.79%；灾害防治及应急管理支出1万元，占0.06%；国防支出1.98，占0.12%。</w:t>
      </w:r>
      <w:r>
        <w:rPr>
          <w:rFonts w:hint="eastAsia" w:ascii="仿宋" w:hAnsi="仿宋" w:eastAsia="仿宋"/>
          <w:color w:val="000000"/>
          <w:sz w:val="32"/>
          <w:szCs w:val="32"/>
        </w:rPr>
        <w:t>（图6：一般公共预算财政拨款支出决算结构）</w:t>
      </w:r>
    </w:p>
    <w:p>
      <w:pPr>
        <w:pStyle w:val="23"/>
      </w:pPr>
      <w:r>
        <w:drawing>
          <wp:inline distT="0" distB="0" distL="114300" distR="114300">
            <wp:extent cx="4826000" cy="2743200"/>
            <wp:effectExtent l="4445" t="4445" r="8255" b="14605"/>
            <wp:docPr id="1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kinsoku/>
        <w:overflowPunct/>
        <w:topLinePunct w:val="0"/>
        <w:bidi w:val="0"/>
        <w:spacing w:line="576" w:lineRule="exact"/>
        <w:ind w:firstLine="210" w:firstLineChars="100"/>
        <w:outlineLvl w:val="2"/>
        <w:rPr>
          <w:rFonts w:ascii="仿宋" w:hAnsi="仿宋" w:eastAsia="仿宋"/>
          <w:b/>
          <w:color w:val="000000"/>
          <w:sz w:val="32"/>
          <w:szCs w:val="32"/>
          <w:highlight w:val="none"/>
        </w:rPr>
      </w:pPr>
      <w:bookmarkStart w:id="54" w:name="_Toc15377212"/>
      <w:bookmarkStart w:id="55" w:name="_Toc30741"/>
      <w:bookmarkStart w:id="56" w:name="_Toc17800"/>
      <w:r>
        <w:rPr>
          <w:rFonts w:hint="eastAsia"/>
          <w:highlight w:val="none"/>
          <w:lang w:val="en-US" w:eastAsia="zh-CN"/>
        </w:rPr>
        <w:t xml:space="preserve"> </w:t>
      </w:r>
      <w:r>
        <w:rPr>
          <w:rFonts w:hint="eastAsia" w:ascii="仿宋" w:hAnsi="仿宋" w:eastAsia="仿宋"/>
          <w:b/>
          <w:color w:val="000000"/>
          <w:sz w:val="32"/>
          <w:szCs w:val="32"/>
          <w:highlight w:val="none"/>
        </w:rPr>
        <w:t>（三）一般公共预算财政拨款支出决算具体情况</w:t>
      </w:r>
      <w:bookmarkEnd w:id="54"/>
      <w:bookmarkEnd w:id="55"/>
      <w:bookmarkEnd w:id="56"/>
    </w:p>
    <w:p>
      <w:pPr>
        <w:pageBreakBefore w:val="0"/>
        <w:kinsoku/>
        <w:overflowPunct/>
        <w:topLinePunct w:val="0"/>
        <w:bidi w:val="0"/>
        <w:spacing w:line="576" w:lineRule="exact"/>
        <w:ind w:firstLine="643" w:firstLineChars="200"/>
        <w:outlineLvl w:val="1"/>
        <w:rPr>
          <w:rFonts w:hint="eastAsia" w:ascii="仿宋" w:hAnsi="仿宋" w:eastAsia="仿宋" w:cs="仿宋"/>
          <w:color w:val="FF0000"/>
          <w:sz w:val="32"/>
          <w:szCs w:val="32"/>
        </w:rPr>
      </w:pPr>
      <w:bookmarkStart w:id="57" w:name="_Toc18179"/>
      <w:bookmarkStart w:id="58" w:name="_Toc15377213"/>
      <w:bookmarkStart w:id="59" w:name="_Toc11523"/>
      <w:bookmarkStart w:id="60" w:name="_Toc9371"/>
      <w:bookmarkStart w:id="61" w:name="_Toc15377444"/>
      <w:bookmarkStart w:id="62" w:name="_Toc15378460"/>
      <w:bookmarkStart w:id="63" w:name="_Toc25637"/>
      <w:bookmarkStart w:id="64" w:name="_Toc32554"/>
      <w:bookmarkStart w:id="65" w:name="_Toc864"/>
      <w:r>
        <w:rPr>
          <w:rFonts w:hint="eastAsia" w:ascii="仿宋" w:hAnsi="仿宋" w:eastAsia="仿宋"/>
          <w:b/>
          <w:sz w:val="32"/>
          <w:szCs w:val="32"/>
          <w:lang w:eastAsia="zh-CN"/>
        </w:rPr>
        <w:t>2024</w:t>
      </w:r>
      <w:r>
        <w:rPr>
          <w:rFonts w:hint="eastAsia" w:ascii="仿宋" w:hAnsi="仿宋" w:eastAsia="仿宋"/>
          <w:b/>
          <w:sz w:val="32"/>
          <w:szCs w:val="32"/>
        </w:rPr>
        <w:t>年度一般公共预算支出决算数为</w:t>
      </w:r>
      <w:r>
        <w:rPr>
          <w:rFonts w:hint="eastAsia" w:ascii="仿宋" w:hAnsi="仿宋" w:eastAsia="仿宋"/>
          <w:b/>
          <w:sz w:val="32"/>
          <w:szCs w:val="32"/>
          <w:lang w:val="en-US" w:eastAsia="zh-CN"/>
        </w:rPr>
        <w:t>1650.29万元</w:t>
      </w:r>
      <w:r>
        <w:rPr>
          <w:rFonts w:hint="eastAsia" w:ascii="仿宋" w:hAnsi="仿宋" w:eastAsia="仿宋"/>
          <w:b/>
          <w:sz w:val="32"/>
          <w:szCs w:val="32"/>
        </w:rPr>
        <w:t>，</w:t>
      </w:r>
      <w:r>
        <w:rPr>
          <w:rStyle w:val="21"/>
          <w:rFonts w:hint="eastAsia" w:ascii="仿宋" w:hAnsi="仿宋" w:eastAsia="仿宋"/>
          <w:bCs/>
          <w:sz w:val="32"/>
          <w:szCs w:val="32"/>
        </w:rPr>
        <w:t>完成预算</w:t>
      </w:r>
      <w:r>
        <w:rPr>
          <w:rStyle w:val="21"/>
          <w:rFonts w:hint="eastAsia" w:ascii="仿宋" w:hAnsi="仿宋" w:eastAsia="仿宋"/>
          <w:bCs/>
          <w:sz w:val="32"/>
          <w:szCs w:val="32"/>
          <w:lang w:val="en-US" w:eastAsia="zh-CN"/>
        </w:rPr>
        <w:t>99.8</w:t>
      </w:r>
      <w:r>
        <w:rPr>
          <w:rStyle w:val="21"/>
          <w:rFonts w:ascii="仿宋" w:hAnsi="仿宋" w:eastAsia="仿宋"/>
          <w:bCs/>
          <w:sz w:val="32"/>
          <w:szCs w:val="32"/>
        </w:rPr>
        <w:t>%</w:t>
      </w:r>
      <w:r>
        <w:rPr>
          <w:rStyle w:val="21"/>
          <w:rFonts w:hint="eastAsia" w:ascii="仿宋" w:hAnsi="仿宋" w:eastAsia="仿宋" w:cs="仿宋"/>
          <w:bCs/>
          <w:color w:val="000000"/>
          <w:sz w:val="32"/>
          <w:szCs w:val="32"/>
        </w:rPr>
        <w:t>。其中：</w:t>
      </w:r>
      <w:bookmarkEnd w:id="57"/>
      <w:bookmarkEnd w:id="58"/>
      <w:bookmarkEnd w:id="59"/>
      <w:bookmarkEnd w:id="60"/>
      <w:bookmarkEnd w:id="61"/>
      <w:bookmarkEnd w:id="62"/>
      <w:bookmarkEnd w:id="63"/>
      <w:bookmarkEnd w:id="64"/>
      <w:bookmarkEnd w:id="65"/>
    </w:p>
    <w:p>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1.</w:t>
      </w:r>
      <w:r>
        <w:rPr>
          <w:rFonts w:hint="eastAsia" w:ascii="仿宋" w:hAnsi="仿宋" w:eastAsia="仿宋"/>
          <w:b/>
          <w:bCs/>
          <w:color w:val="000000"/>
          <w:sz w:val="32"/>
          <w:szCs w:val="32"/>
        </w:rPr>
        <w:t>一般公共服务</w:t>
      </w:r>
      <w:r>
        <w:rPr>
          <w:rFonts w:hint="eastAsia" w:ascii="仿宋" w:hAnsi="仿宋" w:eastAsia="仿宋"/>
          <w:b/>
          <w:bCs/>
          <w:color w:val="000000"/>
          <w:sz w:val="32"/>
          <w:szCs w:val="32"/>
          <w:lang w:val="en-US" w:eastAsia="zh-CN"/>
        </w:rPr>
        <w:t>支出201：支出决算为663.84万元，完成预算100%。</w:t>
      </w:r>
    </w:p>
    <w:p>
      <w:pPr>
        <w:pageBreakBefore w:val="0"/>
        <w:kinsoku/>
        <w:overflowPunct/>
        <w:topLinePunct w:val="0"/>
        <w:bidi w:val="0"/>
        <w:spacing w:line="576"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w:t>
      </w:r>
      <w:r>
        <w:rPr>
          <w:rFonts w:hint="eastAsia" w:ascii="仿宋" w:hAnsi="仿宋" w:eastAsia="仿宋"/>
          <w:color w:val="000000"/>
          <w:sz w:val="32"/>
          <w:szCs w:val="32"/>
        </w:rPr>
        <w:t>人大事务</w:t>
      </w:r>
      <w:r>
        <w:rPr>
          <w:rFonts w:hint="eastAsia" w:ascii="仿宋" w:hAnsi="仿宋" w:eastAsia="仿宋"/>
          <w:color w:val="000000"/>
          <w:sz w:val="32"/>
          <w:szCs w:val="32"/>
          <w:lang w:val="en-US" w:eastAsia="zh-CN"/>
        </w:rPr>
        <w:t>201 01</w:t>
      </w:r>
      <w:r>
        <w:rPr>
          <w:rFonts w:hint="eastAsia" w:ascii="仿宋" w:hAnsi="仿宋" w:eastAsia="仿宋"/>
          <w:color w:val="000000"/>
          <w:sz w:val="32"/>
          <w:szCs w:val="32"/>
        </w:rPr>
        <w:t>: 支出决算为</w:t>
      </w:r>
      <w:r>
        <w:rPr>
          <w:rFonts w:hint="eastAsia" w:ascii="仿宋" w:hAnsi="仿宋" w:eastAsia="仿宋"/>
          <w:color w:val="000000"/>
          <w:sz w:val="32"/>
          <w:szCs w:val="32"/>
          <w:lang w:val="en-US" w:eastAsia="zh-CN"/>
        </w:rPr>
        <w:t>6.13</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r>
        <w:rPr>
          <w:rFonts w:hint="eastAsia" w:ascii="仿宋" w:hAnsi="仿宋" w:eastAsia="仿宋"/>
          <w:color w:val="000000"/>
          <w:sz w:val="32"/>
          <w:szCs w:val="32"/>
          <w:lang w:eastAsia="zh-CN"/>
        </w:rPr>
        <w:t>其中</w:t>
      </w:r>
      <w:r>
        <w:rPr>
          <w:rFonts w:hint="eastAsia" w:ascii="仿宋" w:hAnsi="仿宋" w:eastAsia="仿宋"/>
          <w:color w:val="000000"/>
          <w:sz w:val="32"/>
          <w:szCs w:val="32"/>
          <w:lang w:val="en-US" w:eastAsia="zh-CN"/>
        </w:rPr>
        <w:t>人大会议201 01 04支出决算为1.66万元；人大代表履职能力提升201 01 07支出决算为1万元；代表工作201 01 08支出决算为3.47万元。</w:t>
      </w:r>
    </w:p>
    <w:p>
      <w:pPr>
        <w:pageBreakBefore w:val="0"/>
        <w:kinsoku/>
        <w:overflowPunct/>
        <w:topLinePunct w:val="0"/>
        <w:bidi w:val="0"/>
        <w:spacing w:line="576"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（2）政协事务201 02：支出据算为1万元，完成预算100%。其中一般行政管理事务201 02 02支出决算为1万元。</w:t>
      </w:r>
    </w:p>
    <w:p>
      <w:pPr>
        <w:pageBreakBefore w:val="0"/>
        <w:kinsoku/>
        <w:overflowPunct/>
        <w:topLinePunct w:val="0"/>
        <w:bidi w:val="0"/>
        <w:spacing w:line="576"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lang w:val="en-US" w:eastAsia="zh-CN"/>
        </w:rPr>
        <w:t>（3）政府办公厅（室）及相关机构事务201 03：</w:t>
      </w:r>
      <w:r>
        <w:rPr>
          <w:rFonts w:hint="eastAsia" w:ascii="仿宋" w:hAnsi="仿宋" w:eastAsia="仿宋"/>
          <w:color w:val="000000"/>
          <w:sz w:val="32"/>
          <w:szCs w:val="32"/>
        </w:rPr>
        <w:t>支出决算为</w:t>
      </w:r>
      <w:r>
        <w:rPr>
          <w:rFonts w:hint="eastAsia" w:ascii="仿宋" w:hAnsi="仿宋" w:eastAsia="仿宋"/>
          <w:color w:val="000000"/>
          <w:sz w:val="32"/>
          <w:szCs w:val="32"/>
          <w:lang w:val="en-US" w:eastAsia="zh-CN"/>
        </w:rPr>
        <w:t>646.9</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w:t>
      </w:r>
      <w:r>
        <w:rPr>
          <w:rFonts w:hint="eastAsia" w:ascii="仿宋" w:hAnsi="仿宋" w:eastAsia="仿宋"/>
          <w:color w:val="000000"/>
          <w:sz w:val="32"/>
          <w:szCs w:val="32"/>
        </w:rPr>
        <w:t>完成预算</w:t>
      </w:r>
      <w:r>
        <w:rPr>
          <w:rFonts w:hint="eastAsia" w:ascii="仿宋" w:hAnsi="仿宋" w:eastAsia="仿宋"/>
          <w:color w:val="000000"/>
          <w:sz w:val="32"/>
          <w:szCs w:val="32"/>
          <w:lang w:val="en-US" w:eastAsia="zh-CN"/>
        </w:rPr>
        <w:t>100</w:t>
      </w:r>
      <w:r>
        <w:rPr>
          <w:rFonts w:hint="eastAsia" w:ascii="仿宋" w:hAnsi="仿宋" w:eastAsia="仿宋"/>
          <w:color w:val="000000"/>
          <w:sz w:val="32"/>
          <w:szCs w:val="32"/>
        </w:rPr>
        <w:t>%</w:t>
      </w:r>
      <w:r>
        <w:rPr>
          <w:rFonts w:hint="eastAsia" w:ascii="仿宋" w:hAnsi="仿宋" w:eastAsia="仿宋"/>
          <w:color w:val="000000"/>
          <w:sz w:val="32"/>
          <w:szCs w:val="32"/>
          <w:lang w:eastAsia="zh-CN"/>
        </w:rPr>
        <w:t>。其中行政运行</w:t>
      </w:r>
      <w:r>
        <w:rPr>
          <w:rFonts w:hint="eastAsia" w:ascii="仿宋" w:hAnsi="仿宋" w:eastAsia="仿宋"/>
          <w:color w:val="000000"/>
          <w:sz w:val="32"/>
          <w:szCs w:val="32"/>
          <w:lang w:val="en-US" w:eastAsia="zh-CN"/>
        </w:rPr>
        <w:t>201 03 01支出决算为445.77万元；一般行政管理事务201 03 02支出决算18.17万元；事业运行201 03 50支出决算181.96万元；其他政府办公厅（室）及相关机构事务支出201 03 99支出决算为1万元</w:t>
      </w:r>
      <w:r>
        <w:rPr>
          <w:rFonts w:hint="eastAsia" w:ascii="仿宋" w:hAnsi="仿宋" w:eastAsia="仿宋"/>
          <w:color w:val="000000"/>
          <w:sz w:val="32"/>
          <w:szCs w:val="32"/>
        </w:rPr>
        <w:t>。</w:t>
      </w:r>
    </w:p>
    <w:p>
      <w:pPr>
        <w:pageBreakBefore w:val="0"/>
        <w:kinsoku/>
        <w:overflowPunct/>
        <w:topLinePunct w:val="0"/>
        <w:bidi w:val="0"/>
        <w:spacing w:line="576"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4</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统战事务201 34：支出决算为9.8万元，其中其他统战事务支出201 34 99：支出决算为9.8万元，完成预算100%。</w:t>
      </w:r>
    </w:p>
    <w:p>
      <w:pPr>
        <w:pageBreakBefore w:val="0"/>
        <w:kinsoku/>
        <w:overflowPunct/>
        <w:topLinePunct w:val="0"/>
        <w:bidi w:val="0"/>
        <w:spacing w:line="576" w:lineRule="exact"/>
        <w:ind w:firstLine="643" w:firstLineChars="200"/>
        <w:rPr>
          <w:rFonts w:hint="eastAsia"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2.国防支出203：支出决算1.98万元，完成预算99%。</w:t>
      </w:r>
    </w:p>
    <w:p>
      <w:pPr>
        <w:pStyle w:val="23"/>
        <w:rPr>
          <w:rFonts w:hint="default" w:ascii="仿宋" w:hAnsi="仿宋" w:eastAsia="仿宋" w:cs="Times New Roman"/>
          <w:b w:val="0"/>
          <w:color w:val="000000"/>
          <w:kern w:val="2"/>
          <w:sz w:val="32"/>
          <w:szCs w:val="32"/>
          <w:lang w:val="en-US" w:eastAsia="zh-CN" w:bidi="ar-SA"/>
        </w:rPr>
      </w:pPr>
      <w:r>
        <w:rPr>
          <w:rFonts w:hint="eastAsia" w:ascii="仿宋" w:hAnsi="仿宋" w:eastAsia="仿宋"/>
          <w:b/>
          <w:bCs/>
          <w:color w:val="000000"/>
          <w:sz w:val="32"/>
          <w:szCs w:val="32"/>
          <w:lang w:val="en-US" w:eastAsia="zh-CN"/>
        </w:rPr>
        <w:t xml:space="preserve">    </w:t>
      </w:r>
      <w:r>
        <w:rPr>
          <w:rFonts w:hint="eastAsia" w:ascii="仿宋" w:hAnsi="仿宋" w:eastAsia="仿宋" w:cs="Times New Roman"/>
          <w:b w:val="0"/>
          <w:color w:val="000000"/>
          <w:kern w:val="2"/>
          <w:sz w:val="32"/>
          <w:szCs w:val="32"/>
          <w:lang w:val="en-US" w:eastAsia="zh-CN" w:bidi="ar-SA"/>
        </w:rPr>
        <w:t>（1）国防动员203 06：支出决算为1万元，完成预算99%。</w:t>
      </w:r>
    </w:p>
    <w:p>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rPr>
      </w:pPr>
      <w:r>
        <w:rPr>
          <w:rFonts w:hint="eastAsia" w:ascii="仿宋" w:hAnsi="仿宋" w:eastAsia="仿宋"/>
          <w:b/>
          <w:bCs/>
          <w:color w:val="000000"/>
          <w:sz w:val="32"/>
          <w:szCs w:val="32"/>
          <w:lang w:val="en-US" w:eastAsia="zh-CN"/>
        </w:rPr>
        <w:t>3.</w:t>
      </w:r>
      <w:r>
        <w:rPr>
          <w:rFonts w:hint="eastAsia" w:ascii="仿宋" w:hAnsi="仿宋" w:eastAsia="仿宋"/>
          <w:b/>
          <w:bCs/>
          <w:color w:val="000000"/>
          <w:sz w:val="32"/>
          <w:szCs w:val="32"/>
        </w:rPr>
        <w:t>文化旅游体育与传媒</w:t>
      </w:r>
      <w:r>
        <w:rPr>
          <w:rFonts w:hint="eastAsia" w:ascii="仿宋" w:hAnsi="仿宋" w:eastAsia="仿宋"/>
          <w:b/>
          <w:bCs/>
          <w:color w:val="000000"/>
          <w:sz w:val="32"/>
          <w:szCs w:val="32"/>
          <w:lang w:val="en-US" w:eastAsia="zh-CN"/>
        </w:rPr>
        <w:t>支出207：支出决算为5.64万元，完成预算100%。</w:t>
      </w:r>
    </w:p>
    <w:p>
      <w:pPr>
        <w:pageBreakBefore w:val="0"/>
        <w:kinsoku/>
        <w:overflowPunct/>
        <w:topLinePunct w:val="0"/>
        <w:bidi w:val="0"/>
        <w:spacing w:line="576"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 xml:space="preserve">文化和旅游 </w:t>
      </w:r>
      <w:r>
        <w:rPr>
          <w:rFonts w:hint="eastAsia" w:ascii="仿宋" w:hAnsi="仿宋" w:eastAsia="仿宋"/>
          <w:color w:val="000000"/>
          <w:sz w:val="32"/>
          <w:szCs w:val="32"/>
          <w:lang w:eastAsia="zh-CN"/>
        </w:rPr>
        <w:t>文化展示及纪念机构207</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lang w:eastAsia="zh-CN"/>
        </w:rPr>
        <w:t>01</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lang w:eastAsia="zh-CN"/>
        </w:rPr>
        <w:t>05：支出决算为</w:t>
      </w:r>
      <w:r>
        <w:rPr>
          <w:rFonts w:hint="eastAsia" w:ascii="仿宋" w:hAnsi="仿宋" w:eastAsia="仿宋"/>
          <w:color w:val="000000"/>
          <w:sz w:val="32"/>
          <w:szCs w:val="32"/>
          <w:lang w:val="en-US" w:eastAsia="zh-CN"/>
        </w:rPr>
        <w:t>0.44万元，完成预算100%。</w:t>
      </w:r>
    </w:p>
    <w:p>
      <w:pPr>
        <w:pageBreakBefore w:val="0"/>
        <w:kinsoku/>
        <w:overflowPunct/>
        <w:topLinePunct w:val="0"/>
        <w:bidi w:val="0"/>
        <w:spacing w:line="576"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（2）文化和旅游 其他文化和旅游支出207 01 99：支出决算为5.2万元，完成预算100%。</w:t>
      </w:r>
    </w:p>
    <w:p>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4.社会保障和就业支出208：支出决算为148.51万元，完成预算100%。</w:t>
      </w:r>
    </w:p>
    <w:p>
      <w:pPr>
        <w:pageBreakBefore w:val="0"/>
        <w:kinsoku/>
        <w:overflowPunct/>
        <w:topLinePunct w:val="0"/>
        <w:bidi w:val="0"/>
        <w:spacing w:line="576"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（1）社会保障和就业支出 民政管理事务 基层政权和社区建设208 02 08：支出决算为56.26万元，完成预算100%。</w:t>
      </w:r>
    </w:p>
    <w:p>
      <w:pPr>
        <w:pageBreakBefore w:val="0"/>
        <w:kinsoku/>
        <w:overflowPunct/>
        <w:topLinePunct w:val="0"/>
        <w:bidi w:val="0"/>
        <w:spacing w:line="576" w:lineRule="exact"/>
        <w:ind w:firstLine="640" w:firstLineChars="200"/>
        <w:rPr>
          <w:rFonts w:hint="default"/>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2</w:t>
      </w:r>
      <w:r>
        <w:rPr>
          <w:rFonts w:hint="eastAsia" w:ascii="仿宋" w:hAnsi="仿宋" w:eastAsia="仿宋"/>
          <w:color w:val="000000"/>
          <w:sz w:val="32"/>
          <w:szCs w:val="32"/>
          <w:lang w:eastAsia="zh-CN"/>
        </w:rPr>
        <w:t>）社会保障好就业支出</w:t>
      </w:r>
      <w:r>
        <w:rPr>
          <w:rFonts w:hint="eastAsia" w:ascii="仿宋" w:hAnsi="仿宋" w:eastAsia="仿宋"/>
          <w:color w:val="000000"/>
          <w:sz w:val="32"/>
          <w:szCs w:val="32"/>
          <w:lang w:val="en-US" w:eastAsia="zh-CN"/>
        </w:rPr>
        <w:t xml:space="preserve"> 行政事业单位养老支出208 05：支出决算为92.25万元，完成预算100%。其中机关事业单位职业年金缴费支出208 05 05，支出决算为57.48万元；机关事业单位职业年金缴费支出208 05 06，支出决算为34.77万元。</w:t>
      </w:r>
    </w:p>
    <w:p>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5.卫生健康支出210：支出决算为41.73万元，完成预算100%。</w:t>
      </w:r>
    </w:p>
    <w:p>
      <w:pPr>
        <w:pageBreakBefore w:val="0"/>
        <w:kinsoku/>
        <w:overflowPunct/>
        <w:topLinePunct w:val="0"/>
        <w:bidi w:val="0"/>
        <w:spacing w:line="576" w:lineRule="exact"/>
        <w:ind w:firstLine="640" w:firstLineChars="200"/>
        <w:rPr>
          <w:rFonts w:hint="default"/>
          <w:b/>
          <w:bCs/>
          <w:lang w:val="en-US" w:eastAsia="zh-CN"/>
        </w:rPr>
      </w:pPr>
      <w:r>
        <w:rPr>
          <w:rFonts w:hint="eastAsia" w:ascii="仿宋" w:hAnsi="仿宋" w:eastAsia="仿宋"/>
          <w:color w:val="000000"/>
          <w:sz w:val="32"/>
          <w:szCs w:val="32"/>
          <w:lang w:val="en-US" w:eastAsia="zh-CN"/>
        </w:rPr>
        <w:t>卫生健康支出 行政事业单位医210 11：支出决算为41.73万元，完成预算100%。行政单位医疗210 11 01支出决算24.6万元；事业单位医疗210 11 02支出决算为9.72万元；公务员医疗补助210 11 03支出决算为4.97万元；其他行政事业单位医疗支出 210 11 99支出决算为2.44万元。</w:t>
      </w:r>
    </w:p>
    <w:p>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6.节能环保支出211：支出决算43.89万元，完成预算100%。</w:t>
      </w:r>
    </w:p>
    <w:p>
      <w:pPr>
        <w:pageBreakBefore w:val="0"/>
        <w:kinsoku/>
        <w:overflowPunct/>
        <w:topLinePunct w:val="0"/>
        <w:bidi w:val="0"/>
        <w:spacing w:line="576" w:lineRule="exact"/>
        <w:ind w:firstLine="640" w:firstLineChars="200"/>
        <w:rPr>
          <w:rFonts w:hint="default" w:ascii="仿宋" w:hAnsi="仿宋" w:eastAsia="仿宋" w:cs="Times New Roman"/>
          <w:b w:val="0"/>
          <w:bCs w:val="0"/>
          <w:color w:val="000000"/>
          <w:kern w:val="2"/>
          <w:sz w:val="32"/>
          <w:szCs w:val="32"/>
          <w:lang w:val="en-US" w:eastAsia="zh-CN" w:bidi="ar-SA"/>
        </w:rPr>
      </w:pPr>
      <w:r>
        <w:rPr>
          <w:rFonts w:hint="eastAsia" w:ascii="仿宋" w:hAnsi="仿宋" w:eastAsia="仿宋" w:cs="Times New Roman"/>
          <w:b w:val="0"/>
          <w:bCs w:val="0"/>
          <w:color w:val="000000"/>
          <w:kern w:val="2"/>
          <w:sz w:val="32"/>
          <w:szCs w:val="32"/>
          <w:lang w:val="en-US" w:eastAsia="zh-CN" w:bidi="ar-SA"/>
        </w:rPr>
        <w:t>（1）节能环保支出 环境保护管理事务 其他环境保护</w:t>
      </w:r>
      <w:r>
        <w:rPr>
          <w:rFonts w:hint="eastAsia" w:ascii="仿宋" w:hAnsi="仿宋" w:eastAsia="仿宋" w:cs="Times New Roman"/>
          <w:b w:val="0"/>
          <w:bCs w:val="0"/>
          <w:color w:val="000000"/>
          <w:w w:val="95"/>
          <w:kern w:val="2"/>
          <w:sz w:val="32"/>
          <w:szCs w:val="32"/>
          <w:lang w:val="en-US" w:eastAsia="zh-CN" w:bidi="ar-SA"/>
        </w:rPr>
        <w:t>管理事务支出211 01 99：支出决算43.89万元，完成预算100%。</w:t>
      </w:r>
    </w:p>
    <w:p>
      <w:pPr>
        <w:pageBreakBefore w:val="0"/>
        <w:kinsoku/>
        <w:overflowPunct/>
        <w:topLinePunct w:val="0"/>
        <w:bidi w:val="0"/>
        <w:spacing w:line="576" w:lineRule="exact"/>
        <w:ind w:firstLine="643" w:firstLineChars="200"/>
        <w:rPr>
          <w:rFonts w:hint="eastAsia"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7.城乡社区支出212：支出决算6万元，完成预算100%。</w:t>
      </w:r>
    </w:p>
    <w:p>
      <w:pPr>
        <w:pStyle w:val="7"/>
        <w:pageBreakBefore w:val="0"/>
        <w:kinsoku/>
        <w:overflowPunct/>
        <w:topLinePunct w:val="0"/>
        <w:bidi w:val="0"/>
        <w:spacing w:line="576" w:lineRule="exact"/>
        <w:rPr>
          <w:rFonts w:hint="default"/>
          <w:b w:val="0"/>
          <w:bCs w:val="0"/>
          <w:lang w:val="en-US" w:eastAsia="zh-CN"/>
        </w:rPr>
      </w:pPr>
      <w:r>
        <w:rPr>
          <w:rFonts w:hint="eastAsia" w:ascii="仿宋" w:hAnsi="仿宋" w:eastAsia="仿宋"/>
          <w:b/>
          <w:bCs/>
          <w:color w:val="000000"/>
          <w:sz w:val="32"/>
          <w:szCs w:val="32"/>
          <w:lang w:val="en-US" w:eastAsia="zh-CN"/>
        </w:rPr>
        <w:t xml:space="preserve">    </w:t>
      </w:r>
      <w:r>
        <w:rPr>
          <w:rFonts w:hint="eastAsia" w:ascii="仿宋" w:hAnsi="仿宋" w:eastAsia="仿宋"/>
          <w:b w:val="0"/>
          <w:bCs w:val="0"/>
          <w:color w:val="000000"/>
          <w:sz w:val="32"/>
          <w:szCs w:val="32"/>
          <w:lang w:val="en-US" w:eastAsia="zh-CN"/>
        </w:rPr>
        <w:t>（1）城乡社区支出 城乡社区环境卫生 城乡社区环境卫生212 05 01：支出决算为6万元，完成预算100%。</w:t>
      </w:r>
    </w:p>
    <w:p>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8.农林水支出213：支出决算675.27万元，完成预算100%。</w:t>
      </w:r>
    </w:p>
    <w:p>
      <w:pPr>
        <w:pageBreakBefore w:val="0"/>
        <w:kinsoku/>
        <w:overflowPunct/>
        <w:topLinePunct w:val="0"/>
        <w:bidi w:val="0"/>
        <w:spacing w:line="576"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（1）巩固脱贫攻坚成果衔接乡村振兴213 05：支出预算为561.17万元，完成预算100%。其中农村基础设施建设213 05 04支出决算为409.77万元；生产发展213 05 05支出决算为148.4万元；其他巩固脱贫衔接乡村振兴支出 213 05 99支出决算为3万元。</w:t>
      </w:r>
    </w:p>
    <w:p>
      <w:pPr>
        <w:pageBreakBefore w:val="0"/>
        <w:kinsoku/>
        <w:overflowPunct/>
        <w:topLinePunct w:val="0"/>
        <w:bidi w:val="0"/>
        <w:spacing w:line="576"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（2）农村综合改革213 07：支出预算为114.1万元，完成预算100%。对村民委员会和村党支部的补助213 07 05：支出决算114.1万元，完成预算100%。</w:t>
      </w:r>
    </w:p>
    <w:p>
      <w:pPr>
        <w:pageBreakBefore w:val="0"/>
        <w:kinsoku/>
        <w:overflowPunct/>
        <w:topLinePunct w:val="0"/>
        <w:bidi w:val="0"/>
        <w:spacing w:line="576" w:lineRule="exact"/>
        <w:ind w:firstLine="643" w:firstLineChars="200"/>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9.住房保障支出221：支出决算为62.43万元，完成预算100%。</w:t>
      </w:r>
    </w:p>
    <w:p>
      <w:pPr>
        <w:pageBreakBefore w:val="0"/>
        <w:kinsoku/>
        <w:overflowPunct/>
        <w:topLinePunct w:val="0"/>
        <w:bidi w:val="0"/>
        <w:spacing w:line="576"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）住房保障支出</w:t>
      </w:r>
      <w:r>
        <w:rPr>
          <w:rFonts w:hint="eastAsia" w:ascii="仿宋" w:hAnsi="仿宋" w:eastAsia="仿宋"/>
          <w:color w:val="000000"/>
          <w:sz w:val="32"/>
          <w:szCs w:val="32"/>
          <w:lang w:val="en-US" w:eastAsia="zh-CN"/>
        </w:rPr>
        <w:t xml:space="preserve"> 住房改革支出 住房公积金221 02 01：支出决算为62.43万元，完成预算100%。</w:t>
      </w:r>
    </w:p>
    <w:p>
      <w:pPr>
        <w:pStyle w:val="23"/>
        <w:ind w:firstLine="642"/>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10.灾害防治及应急管理支出224：支出决算为1万元，完成预算100%。</w:t>
      </w:r>
    </w:p>
    <w:p>
      <w:pPr>
        <w:pageBreakBefore w:val="0"/>
        <w:kinsoku/>
        <w:overflowPunct/>
        <w:topLinePunct w:val="0"/>
        <w:bidi w:val="0"/>
        <w:spacing w:line="576"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（1）灾害防治及应急管理支出 应急管理事务 安全监管224 01 06：支出决算为1万元，完成预算100%。</w:t>
      </w:r>
    </w:p>
    <w:p>
      <w:pPr>
        <w:pageBreakBefore w:val="0"/>
        <w:tabs>
          <w:tab w:val="right" w:pos="8306"/>
        </w:tabs>
        <w:kinsoku/>
        <w:overflowPunct/>
        <w:topLinePunct w:val="0"/>
        <w:bidi w:val="0"/>
        <w:spacing w:line="576" w:lineRule="exact"/>
        <w:ind w:firstLine="640"/>
        <w:outlineLvl w:val="1"/>
        <w:rPr>
          <w:rStyle w:val="33"/>
        </w:rPr>
      </w:pPr>
      <w:bookmarkStart w:id="66" w:name="_Toc15396608"/>
      <w:bookmarkStart w:id="67" w:name="_Toc15377214"/>
      <w:bookmarkStart w:id="68" w:name="_Toc21943"/>
      <w:bookmarkStart w:id="69" w:name="_Toc6998"/>
      <w:r>
        <w:rPr>
          <w:rFonts w:hint="eastAsia" w:ascii="黑体" w:eastAsia="黑体"/>
          <w:color w:val="000000"/>
          <w:sz w:val="32"/>
          <w:szCs w:val="32"/>
          <w:lang w:val="en-US" w:eastAsia="zh-CN"/>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3"/>
          <w:rFonts w:hint="eastAsia" w:ascii="黑体" w:hAnsi="黑体" w:eastAsia="黑体"/>
          <w:b w:val="0"/>
        </w:rPr>
        <w:t>般公共预算财政拨款基本支出决算情况说明</w:t>
      </w:r>
      <w:bookmarkEnd w:id="66"/>
      <w:bookmarkEnd w:id="67"/>
      <w:bookmarkEnd w:id="68"/>
      <w:bookmarkEnd w:id="69"/>
      <w:r>
        <w:rPr>
          <w:rStyle w:val="33"/>
          <w:rFonts w:ascii="黑体" w:hAnsi="黑体" w:eastAsia="黑体"/>
          <w:b w:val="0"/>
        </w:rPr>
        <w:tab/>
      </w:r>
    </w:p>
    <w:p>
      <w:pPr>
        <w:spacing w:line="600" w:lineRule="exact"/>
        <w:ind w:firstLine="645"/>
        <w:rPr>
          <w:rFonts w:ascii="仿宋" w:hAnsi="仿宋" w:eastAsia="仿宋"/>
          <w:sz w:val="32"/>
          <w:szCs w:val="32"/>
        </w:rPr>
      </w:pPr>
      <w:bookmarkStart w:id="70" w:name="_Toc15396609"/>
      <w:bookmarkStart w:id="71" w:name="_Toc15377215"/>
      <w:bookmarkStart w:id="72" w:name="_Toc11403"/>
      <w:r>
        <w:rPr>
          <w:rFonts w:hint="eastAsia" w:ascii="仿宋" w:hAnsi="仿宋" w:eastAsia="仿宋"/>
          <w:sz w:val="32"/>
          <w:szCs w:val="32"/>
          <w:lang w:eastAsia="zh-CN"/>
        </w:rPr>
        <w:t>2024</w:t>
      </w:r>
      <w:r>
        <w:rPr>
          <w:rFonts w:hint="eastAsia" w:ascii="仿宋" w:hAnsi="仿宋" w:eastAsia="仿宋"/>
          <w:sz w:val="32"/>
          <w:szCs w:val="32"/>
        </w:rPr>
        <w:t>年度一般公共预算财政拨款基本支出</w:t>
      </w:r>
      <w:r>
        <w:rPr>
          <w:rFonts w:hint="eastAsia"/>
          <w:sz w:val="32"/>
          <w:szCs w:val="32"/>
        </w:rPr>
        <w:t>890.24</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hint="eastAsia"/>
          <w:sz w:val="32"/>
          <w:szCs w:val="32"/>
        </w:rPr>
        <w:t>843.48</w:t>
      </w:r>
      <w:r>
        <w:rPr>
          <w:rFonts w:hint="eastAsia" w:ascii="仿宋" w:hAnsi="仿宋" w:eastAsia="仿宋"/>
          <w:sz w:val="32"/>
          <w:szCs w:val="32"/>
        </w:rPr>
        <w:t>万元，主要包括：基本工资119.93</w:t>
      </w:r>
      <w:r>
        <w:rPr>
          <w:rFonts w:hint="eastAsia" w:ascii="仿宋" w:hAnsi="仿宋" w:eastAsia="仿宋"/>
          <w:sz w:val="32"/>
          <w:szCs w:val="32"/>
          <w:lang w:eastAsia="zh-CN"/>
        </w:rPr>
        <w:t>万元</w:t>
      </w:r>
      <w:r>
        <w:rPr>
          <w:rFonts w:hint="eastAsia" w:ascii="仿宋" w:hAnsi="仿宋" w:eastAsia="仿宋"/>
          <w:sz w:val="32"/>
          <w:szCs w:val="32"/>
        </w:rPr>
        <w:t>、津贴补贴239.14</w:t>
      </w:r>
      <w:r>
        <w:rPr>
          <w:rFonts w:hint="eastAsia" w:ascii="仿宋" w:hAnsi="仿宋" w:eastAsia="仿宋"/>
          <w:sz w:val="32"/>
          <w:szCs w:val="32"/>
          <w:lang w:eastAsia="zh-CN"/>
        </w:rPr>
        <w:t>万元</w:t>
      </w:r>
      <w:r>
        <w:rPr>
          <w:rFonts w:hint="eastAsia" w:ascii="仿宋" w:hAnsi="仿宋" w:eastAsia="仿宋"/>
          <w:sz w:val="32"/>
          <w:szCs w:val="32"/>
        </w:rPr>
        <w:t>、奖金173.65</w:t>
      </w:r>
      <w:r>
        <w:rPr>
          <w:rFonts w:hint="eastAsia" w:ascii="仿宋" w:hAnsi="仿宋" w:eastAsia="仿宋"/>
          <w:sz w:val="32"/>
          <w:szCs w:val="32"/>
          <w:lang w:eastAsia="zh-CN"/>
        </w:rPr>
        <w:t>万元</w:t>
      </w:r>
      <w:r>
        <w:rPr>
          <w:rFonts w:hint="eastAsia" w:ascii="仿宋" w:hAnsi="仿宋" w:eastAsia="仿宋"/>
          <w:sz w:val="32"/>
          <w:szCs w:val="32"/>
        </w:rPr>
        <w:t>、绩效工资28.75</w:t>
      </w:r>
      <w:r>
        <w:rPr>
          <w:rFonts w:hint="eastAsia" w:ascii="仿宋" w:hAnsi="仿宋" w:eastAsia="仿宋"/>
          <w:sz w:val="32"/>
          <w:szCs w:val="32"/>
          <w:lang w:eastAsia="zh-CN"/>
        </w:rPr>
        <w:t>万元</w:t>
      </w:r>
      <w:r>
        <w:rPr>
          <w:rFonts w:hint="eastAsia" w:ascii="仿宋" w:hAnsi="仿宋" w:eastAsia="仿宋"/>
          <w:sz w:val="32"/>
          <w:szCs w:val="32"/>
        </w:rPr>
        <w:t>、机关事业单位基本养老保险缴费57.48</w:t>
      </w:r>
      <w:r>
        <w:rPr>
          <w:rFonts w:hint="eastAsia" w:ascii="仿宋" w:hAnsi="仿宋" w:eastAsia="仿宋"/>
          <w:sz w:val="32"/>
          <w:szCs w:val="32"/>
          <w:lang w:eastAsia="zh-CN"/>
        </w:rPr>
        <w:t>万元</w:t>
      </w:r>
      <w:r>
        <w:rPr>
          <w:rFonts w:hint="eastAsia" w:ascii="仿宋" w:hAnsi="仿宋" w:eastAsia="仿宋"/>
          <w:sz w:val="32"/>
          <w:szCs w:val="32"/>
        </w:rPr>
        <w:t>、职业年金缴费34.77</w:t>
      </w:r>
      <w:r>
        <w:rPr>
          <w:rFonts w:hint="eastAsia" w:ascii="仿宋" w:hAnsi="仿宋" w:eastAsia="仿宋"/>
          <w:sz w:val="32"/>
          <w:szCs w:val="32"/>
          <w:lang w:eastAsia="zh-CN"/>
        </w:rPr>
        <w:t>万元</w:t>
      </w:r>
      <w:r>
        <w:rPr>
          <w:rFonts w:hint="eastAsia" w:ascii="仿宋" w:hAnsi="仿宋" w:eastAsia="仿宋"/>
          <w:sz w:val="32"/>
          <w:szCs w:val="32"/>
        </w:rPr>
        <w:t>、</w:t>
      </w:r>
      <w:r>
        <w:rPr>
          <w:rFonts w:hint="eastAsia" w:ascii="仿宋" w:hAnsi="仿宋" w:eastAsia="仿宋"/>
          <w:sz w:val="32"/>
          <w:szCs w:val="32"/>
          <w:lang w:eastAsia="zh-CN"/>
        </w:rPr>
        <w:t>职工基本医疗保险缴费34.32万元、公务员医疗补助缴费</w:t>
      </w:r>
      <w:r>
        <w:rPr>
          <w:rFonts w:hint="eastAsia" w:ascii="仿宋" w:hAnsi="仿宋" w:eastAsia="仿宋"/>
          <w:sz w:val="32"/>
          <w:szCs w:val="32"/>
          <w:lang w:val="en-US" w:eastAsia="zh-CN"/>
        </w:rPr>
        <w:t>7.41万元、</w:t>
      </w:r>
      <w:r>
        <w:rPr>
          <w:rFonts w:hint="eastAsia" w:ascii="仿宋" w:hAnsi="仿宋" w:eastAsia="仿宋"/>
          <w:sz w:val="32"/>
          <w:szCs w:val="32"/>
        </w:rPr>
        <w:t>其他社会保障缴费8.20</w:t>
      </w:r>
      <w:r>
        <w:rPr>
          <w:rFonts w:hint="eastAsia" w:ascii="仿宋" w:hAnsi="仿宋" w:eastAsia="仿宋"/>
          <w:sz w:val="32"/>
          <w:szCs w:val="32"/>
          <w:lang w:eastAsia="zh-CN"/>
        </w:rPr>
        <w:t>万元</w:t>
      </w:r>
      <w:r>
        <w:rPr>
          <w:rFonts w:hint="eastAsia" w:ascii="仿宋" w:hAnsi="仿宋" w:eastAsia="仿宋"/>
          <w:sz w:val="32"/>
          <w:szCs w:val="32"/>
        </w:rPr>
        <w:t>、住房公积金62.43</w:t>
      </w:r>
      <w:r>
        <w:rPr>
          <w:rFonts w:hint="eastAsia" w:ascii="仿宋" w:hAnsi="仿宋" w:eastAsia="仿宋"/>
          <w:sz w:val="32"/>
          <w:szCs w:val="32"/>
          <w:lang w:eastAsia="zh-CN"/>
        </w:rPr>
        <w:t>万元</w:t>
      </w:r>
      <w:r>
        <w:rPr>
          <w:rFonts w:hint="eastAsia" w:ascii="仿宋" w:hAnsi="仿宋" w:eastAsia="仿宋"/>
          <w:sz w:val="32"/>
          <w:szCs w:val="32"/>
        </w:rPr>
        <w:t>、</w:t>
      </w:r>
      <w:r>
        <w:rPr>
          <w:rFonts w:hint="eastAsia" w:ascii="仿宋" w:hAnsi="仿宋" w:eastAsia="仿宋"/>
          <w:sz w:val="32"/>
          <w:szCs w:val="32"/>
          <w:lang w:eastAsia="zh-CN"/>
        </w:rPr>
        <w:t>医疗费2.87万元、</w:t>
      </w:r>
      <w:r>
        <w:rPr>
          <w:rFonts w:hint="eastAsia" w:ascii="仿宋" w:hAnsi="仿宋" w:eastAsia="仿宋"/>
          <w:sz w:val="32"/>
          <w:szCs w:val="32"/>
        </w:rPr>
        <w:t>其他对个人和家庭的补助支出74.54</w:t>
      </w:r>
      <w:r>
        <w:rPr>
          <w:rFonts w:hint="eastAsia" w:ascii="仿宋" w:hAnsi="仿宋" w:eastAsia="仿宋"/>
          <w:sz w:val="32"/>
          <w:szCs w:val="32"/>
          <w:lang w:eastAsia="zh-CN"/>
        </w:rPr>
        <w:t>万元</w:t>
      </w:r>
      <w:r>
        <w:rPr>
          <w:rFonts w:hint="eastAsia" w:ascii="仿宋" w:hAnsi="仿宋" w:eastAsia="仿宋"/>
          <w:sz w:val="32"/>
          <w:szCs w:val="32"/>
        </w:rPr>
        <w:t>。</w:t>
      </w:r>
      <w:r>
        <w:rPr>
          <w:rFonts w:ascii="仿宋" w:hAnsi="仿宋" w:eastAsia="仿宋"/>
          <w:sz w:val="32"/>
          <w:szCs w:val="32"/>
        </w:rPr>
        <w:br w:type="textWrapping"/>
      </w:r>
      <w:r>
        <w:rPr>
          <w:rFonts w:hint="eastAsia" w:ascii="仿宋" w:hAnsi="仿宋" w:eastAsia="仿宋"/>
          <w:sz w:val="32"/>
          <w:szCs w:val="32"/>
        </w:rPr>
        <w:t>　　公用经费</w:t>
      </w:r>
      <w:r>
        <w:rPr>
          <w:rFonts w:hint="eastAsia"/>
          <w:sz w:val="32"/>
          <w:szCs w:val="32"/>
        </w:rPr>
        <w:t>46.76</w:t>
      </w:r>
      <w:r>
        <w:rPr>
          <w:rFonts w:hint="eastAsia" w:ascii="仿宋" w:hAnsi="仿宋" w:eastAsia="仿宋"/>
          <w:sz w:val="32"/>
          <w:szCs w:val="32"/>
        </w:rPr>
        <w:t>万元，主要包括：办公费6.08万元、印刷费</w:t>
      </w:r>
      <w:r>
        <w:rPr>
          <w:rFonts w:hint="eastAsia" w:ascii="仿宋" w:hAnsi="仿宋" w:eastAsia="仿宋"/>
          <w:sz w:val="32"/>
          <w:szCs w:val="32"/>
          <w:lang w:val="en-US" w:eastAsia="zh-CN"/>
        </w:rPr>
        <w:t>7.34</w:t>
      </w:r>
      <w:r>
        <w:rPr>
          <w:rFonts w:hint="eastAsia" w:ascii="仿宋" w:hAnsi="仿宋" w:eastAsia="仿宋"/>
          <w:sz w:val="32"/>
          <w:szCs w:val="32"/>
        </w:rPr>
        <w:t>万元、</w:t>
      </w:r>
      <w:r>
        <w:rPr>
          <w:rFonts w:hint="eastAsia" w:ascii="仿宋" w:hAnsi="仿宋" w:eastAsia="仿宋"/>
          <w:sz w:val="32"/>
          <w:szCs w:val="32"/>
          <w:lang w:eastAsia="zh-CN"/>
        </w:rPr>
        <w:t>咨询费1.7万元、水费</w:t>
      </w:r>
      <w:r>
        <w:rPr>
          <w:rFonts w:hint="eastAsia" w:ascii="仿宋" w:hAnsi="仿宋" w:eastAsia="仿宋"/>
          <w:sz w:val="32"/>
          <w:szCs w:val="32"/>
          <w:lang w:val="en-US" w:eastAsia="zh-CN"/>
        </w:rPr>
        <w:t>0.34万元、</w:t>
      </w:r>
      <w:r>
        <w:rPr>
          <w:rFonts w:hint="eastAsia" w:ascii="仿宋" w:hAnsi="仿宋" w:eastAsia="仿宋"/>
          <w:sz w:val="32"/>
          <w:szCs w:val="32"/>
        </w:rPr>
        <w:t>电费</w:t>
      </w:r>
      <w:r>
        <w:rPr>
          <w:rFonts w:hint="eastAsia" w:ascii="仿宋" w:hAnsi="仿宋" w:eastAsia="仿宋"/>
          <w:sz w:val="32"/>
          <w:szCs w:val="32"/>
          <w:lang w:val="en-US" w:eastAsia="zh-CN"/>
        </w:rPr>
        <w:t>8.47</w:t>
      </w:r>
      <w:r>
        <w:rPr>
          <w:rFonts w:hint="eastAsia" w:ascii="仿宋" w:hAnsi="仿宋" w:eastAsia="仿宋"/>
          <w:sz w:val="32"/>
          <w:szCs w:val="32"/>
        </w:rPr>
        <w:t>万元、邮电费</w:t>
      </w:r>
      <w:r>
        <w:rPr>
          <w:rFonts w:hint="eastAsia" w:ascii="仿宋" w:hAnsi="仿宋" w:eastAsia="仿宋"/>
          <w:sz w:val="32"/>
          <w:szCs w:val="32"/>
          <w:lang w:val="en-US" w:eastAsia="zh-CN"/>
        </w:rPr>
        <w:t>1.44</w:t>
      </w:r>
      <w:r>
        <w:rPr>
          <w:rFonts w:hint="eastAsia" w:ascii="仿宋" w:hAnsi="仿宋" w:eastAsia="仿宋"/>
          <w:sz w:val="32"/>
          <w:szCs w:val="32"/>
        </w:rPr>
        <w:t>万元、取暖费</w:t>
      </w:r>
      <w:r>
        <w:rPr>
          <w:rFonts w:hint="eastAsia" w:ascii="仿宋" w:hAnsi="仿宋" w:eastAsia="仿宋"/>
          <w:sz w:val="32"/>
          <w:szCs w:val="32"/>
          <w:lang w:val="en-US" w:eastAsia="zh-CN"/>
        </w:rPr>
        <w:t>0.5</w:t>
      </w:r>
      <w:r>
        <w:rPr>
          <w:rFonts w:hint="eastAsia" w:ascii="仿宋" w:hAnsi="仿宋" w:eastAsia="仿宋"/>
          <w:sz w:val="32"/>
          <w:szCs w:val="32"/>
        </w:rPr>
        <w:t>万元、差旅费1.66</w:t>
      </w:r>
      <w:r>
        <w:rPr>
          <w:rFonts w:hint="eastAsia" w:ascii="仿宋" w:hAnsi="仿宋" w:eastAsia="仿宋"/>
          <w:sz w:val="32"/>
          <w:szCs w:val="32"/>
          <w:lang w:eastAsia="zh-CN"/>
        </w:rPr>
        <w:t>万元</w:t>
      </w:r>
      <w:r>
        <w:rPr>
          <w:rFonts w:hint="eastAsia" w:ascii="仿宋" w:hAnsi="仿宋" w:eastAsia="仿宋"/>
          <w:sz w:val="32"/>
          <w:szCs w:val="32"/>
        </w:rPr>
        <w:t>、</w:t>
      </w:r>
      <w:r>
        <w:rPr>
          <w:rFonts w:hint="eastAsia" w:ascii="仿宋" w:hAnsi="仿宋" w:eastAsia="仿宋"/>
          <w:sz w:val="32"/>
          <w:szCs w:val="32"/>
          <w:lang w:eastAsia="zh-CN"/>
        </w:rPr>
        <w:t>培训费2.08万元、</w:t>
      </w:r>
      <w:r>
        <w:rPr>
          <w:rFonts w:hint="eastAsia" w:ascii="仿宋" w:hAnsi="仿宋" w:eastAsia="仿宋"/>
          <w:sz w:val="32"/>
          <w:szCs w:val="32"/>
        </w:rPr>
        <w:t>劳务费0.79</w:t>
      </w:r>
      <w:r>
        <w:rPr>
          <w:rFonts w:hint="eastAsia" w:ascii="仿宋" w:hAnsi="仿宋" w:eastAsia="仿宋"/>
          <w:sz w:val="32"/>
          <w:szCs w:val="32"/>
          <w:lang w:eastAsia="zh-CN"/>
        </w:rPr>
        <w:t>万元</w:t>
      </w:r>
      <w:r>
        <w:rPr>
          <w:rFonts w:hint="eastAsia" w:ascii="仿宋" w:hAnsi="仿宋" w:eastAsia="仿宋"/>
          <w:sz w:val="32"/>
          <w:szCs w:val="32"/>
        </w:rPr>
        <w:t>、</w:t>
      </w:r>
      <w:r>
        <w:rPr>
          <w:rFonts w:hint="eastAsia" w:ascii="仿宋" w:hAnsi="仿宋" w:eastAsia="仿宋"/>
          <w:sz w:val="32"/>
          <w:szCs w:val="32"/>
          <w:lang w:eastAsia="zh-CN"/>
        </w:rPr>
        <w:t>委托业务费1.60万元、</w:t>
      </w:r>
      <w:r>
        <w:rPr>
          <w:rFonts w:hint="eastAsia" w:ascii="仿宋" w:hAnsi="仿宋" w:eastAsia="仿宋"/>
          <w:sz w:val="32"/>
          <w:szCs w:val="32"/>
        </w:rPr>
        <w:t>工会经费5.</w:t>
      </w:r>
      <w:r>
        <w:rPr>
          <w:rFonts w:hint="eastAsia" w:ascii="仿宋" w:hAnsi="仿宋" w:eastAsia="仿宋"/>
          <w:sz w:val="32"/>
          <w:szCs w:val="32"/>
          <w:lang w:val="en-US" w:eastAsia="zh-CN"/>
        </w:rPr>
        <w:t>55</w:t>
      </w:r>
      <w:r>
        <w:rPr>
          <w:rFonts w:hint="eastAsia" w:ascii="仿宋" w:hAnsi="仿宋" w:eastAsia="仿宋"/>
          <w:sz w:val="32"/>
          <w:szCs w:val="32"/>
          <w:lang w:eastAsia="zh-CN"/>
        </w:rPr>
        <w:t>万元</w:t>
      </w:r>
      <w:r>
        <w:rPr>
          <w:rFonts w:hint="eastAsia" w:ascii="仿宋" w:hAnsi="仿宋" w:eastAsia="仿宋"/>
          <w:sz w:val="32"/>
          <w:szCs w:val="32"/>
        </w:rPr>
        <w:t>、公务用车运行维护费9.2</w:t>
      </w:r>
      <w:r>
        <w:rPr>
          <w:rFonts w:hint="eastAsia" w:ascii="仿宋" w:hAnsi="仿宋" w:eastAsia="仿宋"/>
          <w:sz w:val="32"/>
          <w:szCs w:val="32"/>
          <w:lang w:eastAsia="zh-CN"/>
        </w:rPr>
        <w:t>万元</w:t>
      </w:r>
      <w:r>
        <w:rPr>
          <w:rFonts w:hint="eastAsia" w:ascii="仿宋" w:hAnsi="仿宋" w:eastAsia="仿宋"/>
          <w:sz w:val="32"/>
          <w:szCs w:val="32"/>
        </w:rPr>
        <w:t>。</w:t>
      </w:r>
    </w:p>
    <w:p>
      <w:pPr>
        <w:pageBreakBefore w:val="0"/>
        <w:kinsoku/>
        <w:overflowPunct/>
        <w:topLinePunct w:val="0"/>
        <w:bidi w:val="0"/>
        <w:spacing w:line="576" w:lineRule="exact"/>
        <w:ind w:firstLine="640"/>
        <w:outlineLvl w:val="1"/>
        <w:rPr>
          <w:rStyle w:val="33"/>
          <w:rFonts w:ascii="黑体" w:hAnsi="黑体" w:eastAsia="黑体"/>
          <w:b w:val="0"/>
        </w:rPr>
      </w:pPr>
      <w:bookmarkStart w:id="73" w:name="_Toc5349"/>
      <w:r>
        <w:rPr>
          <w:rFonts w:hint="eastAsia" w:ascii="黑体" w:eastAsia="黑体"/>
          <w:color w:val="000000"/>
          <w:sz w:val="32"/>
          <w:szCs w:val="32"/>
          <w:lang w:val="en-US" w:eastAsia="zh-CN"/>
        </w:rPr>
        <w:t>七</w:t>
      </w:r>
      <w:r>
        <w:rPr>
          <w:rFonts w:hint="eastAsia" w:ascii="黑体" w:eastAsia="黑体"/>
          <w:color w:val="000000"/>
          <w:sz w:val="32"/>
          <w:szCs w:val="32"/>
        </w:rPr>
        <w:t>、</w:t>
      </w:r>
      <w:r>
        <w:rPr>
          <w:rStyle w:val="33"/>
          <w:rFonts w:hint="eastAsia" w:ascii="黑体" w:hAnsi="黑体" w:eastAsia="黑体"/>
        </w:rPr>
        <w:t>“</w:t>
      </w:r>
      <w:r>
        <w:rPr>
          <w:rStyle w:val="33"/>
          <w:rFonts w:hint="eastAsia" w:ascii="黑体" w:hAnsi="黑体" w:eastAsia="黑体"/>
          <w:b w:val="0"/>
        </w:rPr>
        <w:t>三公”经费财政拨款支出决算情况说明</w:t>
      </w:r>
      <w:bookmarkEnd w:id="70"/>
      <w:bookmarkEnd w:id="71"/>
      <w:bookmarkEnd w:id="72"/>
      <w:bookmarkEnd w:id="73"/>
    </w:p>
    <w:p>
      <w:pPr>
        <w:pageBreakBefore w:val="0"/>
        <w:kinsoku/>
        <w:overflowPunct/>
        <w:topLinePunct w:val="0"/>
        <w:bidi w:val="0"/>
        <w:spacing w:line="576" w:lineRule="exact"/>
        <w:ind w:firstLine="640"/>
        <w:outlineLvl w:val="2"/>
        <w:rPr>
          <w:rFonts w:ascii="仿宋" w:hAnsi="仿宋" w:eastAsia="仿宋"/>
          <w:b/>
          <w:color w:val="000000"/>
          <w:sz w:val="32"/>
          <w:szCs w:val="32"/>
        </w:rPr>
      </w:pPr>
      <w:bookmarkStart w:id="74" w:name="_Toc14271"/>
      <w:bookmarkStart w:id="75" w:name="_Toc2542"/>
      <w:bookmarkStart w:id="76" w:name="_Toc15377216"/>
      <w:r>
        <w:rPr>
          <w:rFonts w:hint="eastAsia" w:ascii="仿宋" w:hAnsi="仿宋" w:eastAsia="仿宋"/>
          <w:b/>
          <w:color w:val="000000"/>
          <w:sz w:val="32"/>
          <w:szCs w:val="32"/>
        </w:rPr>
        <w:t>（一）“三公”经费财政拨款支出决算总体情况说明</w:t>
      </w:r>
      <w:bookmarkEnd w:id="74"/>
      <w:bookmarkEnd w:id="75"/>
      <w:bookmarkEnd w:id="76"/>
    </w:p>
    <w:p>
      <w:pPr>
        <w:pageBreakBefore w:val="0"/>
        <w:kinsoku/>
        <w:overflowPunct/>
        <w:topLinePunct w:val="0"/>
        <w:bidi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lang w:val="en-US" w:eastAsia="zh-CN"/>
        </w:rPr>
        <w:t>2024</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9.2</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pageBreakBefore w:val="0"/>
        <w:kinsoku/>
        <w:overflowPunct/>
        <w:topLinePunct w:val="0"/>
        <w:bidi w:val="0"/>
        <w:spacing w:line="576" w:lineRule="exact"/>
        <w:ind w:firstLine="640"/>
        <w:outlineLvl w:val="2"/>
        <w:rPr>
          <w:rFonts w:ascii="仿宋" w:hAnsi="仿宋" w:eastAsia="仿宋"/>
          <w:b/>
          <w:color w:val="000000"/>
          <w:sz w:val="32"/>
          <w:szCs w:val="32"/>
        </w:rPr>
      </w:pPr>
      <w:bookmarkStart w:id="77" w:name="_Toc15377217"/>
      <w:bookmarkStart w:id="78" w:name="_Toc31744"/>
      <w:bookmarkStart w:id="79" w:name="_Toc16353"/>
      <w:r>
        <w:rPr>
          <w:rFonts w:hint="eastAsia" w:ascii="仿宋" w:hAnsi="仿宋" w:eastAsia="仿宋"/>
          <w:b/>
          <w:color w:val="000000"/>
          <w:sz w:val="32"/>
          <w:szCs w:val="32"/>
        </w:rPr>
        <w:t>（二）“三公”经费财政拨款支出决算具体情况说明</w:t>
      </w:r>
      <w:bookmarkEnd w:id="77"/>
      <w:bookmarkEnd w:id="78"/>
      <w:bookmarkEnd w:id="79"/>
    </w:p>
    <w:p>
      <w:pPr>
        <w:pageBreakBefore w:val="0"/>
        <w:kinsoku/>
        <w:overflowPunct/>
        <w:topLinePunct w:val="0"/>
        <w:bidi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2024</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9.2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。具体情况如下：</w:t>
      </w:r>
    </w:p>
    <w:p>
      <w:pPr>
        <w:pageBreakBefore w:val="0"/>
        <w:kinsoku/>
        <w:overflowPunct/>
        <w:topLinePunct w:val="0"/>
        <w:bidi w:val="0"/>
        <w:spacing w:line="576" w:lineRule="exact"/>
        <w:ind w:firstLine="640"/>
      </w:pPr>
      <w:r>
        <w:rPr>
          <w:rFonts w:hint="eastAsia" w:ascii="仿宋" w:hAnsi="仿宋" w:eastAsia="仿宋"/>
          <w:color w:val="000000"/>
          <w:sz w:val="32"/>
          <w:szCs w:val="32"/>
        </w:rPr>
        <w:t>（图7：“三公”经费财政拨款支出结构）（饼状图）</w:t>
      </w:r>
      <w:r>
        <w:drawing>
          <wp:anchor distT="0" distB="0" distL="114300" distR="114300" simplePos="0" relativeHeight="251660288" behindDoc="0" locked="0" layoutInCell="1" allowOverlap="1">
            <wp:simplePos x="0" y="0"/>
            <wp:positionH relativeFrom="column">
              <wp:posOffset>290195</wp:posOffset>
            </wp:positionH>
            <wp:positionV relativeFrom="paragraph">
              <wp:posOffset>268605</wp:posOffset>
            </wp:positionV>
            <wp:extent cx="4826000" cy="2743200"/>
            <wp:effectExtent l="4445" t="4445" r="8255" b="14605"/>
            <wp:wrapSquare wrapText="bothSides"/>
            <wp:docPr id="15"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numPr>
          <w:ilvl w:val="0"/>
          <w:numId w:val="0"/>
        </w:numPr>
        <w:kinsoku/>
        <w:overflowPunct/>
        <w:topLinePunct w:val="0"/>
        <w:bidi w:val="0"/>
        <w:spacing w:line="576" w:lineRule="exact"/>
        <w:ind w:firstLine="643" w:firstLineChars="200"/>
        <w:rPr>
          <w:rFonts w:hint="eastAsia" w:ascii="仿宋_GB2312" w:eastAsia="仿宋_GB2312"/>
          <w:color w:val="000000"/>
          <w:sz w:val="32"/>
          <w:szCs w:val="32"/>
          <w:lang w:eastAsia="zh-CN"/>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hint="eastAsia" w:ascii="仿宋_GB2312" w:eastAsia="仿宋_GB2312"/>
          <w:color w:val="000000"/>
          <w:sz w:val="32"/>
          <w:szCs w:val="32"/>
          <w:lang w:val="en-US" w:eastAsia="zh-CN"/>
        </w:rPr>
        <w:t>2023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p>
    <w:p>
      <w:pPr>
        <w:pageBreakBefore w:val="0"/>
        <w:kinsoku/>
        <w:overflowPunct/>
        <w:topLinePunct w:val="0"/>
        <w:bidi w:val="0"/>
        <w:spacing w:line="576" w:lineRule="exact"/>
        <w:ind w:firstLine="640"/>
        <w:rPr>
          <w:rFonts w:hint="default" w:ascii="仿宋_GB2312" w:eastAsia="仿宋"/>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9.2</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rPr>
        <w:t>完成预算</w:t>
      </w:r>
      <w:r>
        <w:rPr>
          <w:rStyle w:val="21"/>
          <w:rFonts w:hint="eastAsia" w:ascii="仿宋" w:hAnsi="仿宋" w:eastAsia="仿宋"/>
          <w:b w:val="0"/>
          <w:bCs/>
          <w:color w:val="000000"/>
          <w:sz w:val="32"/>
          <w:szCs w:val="32"/>
          <w:lang w:val="en-US" w:eastAsia="zh-CN"/>
        </w:rPr>
        <w:t>100</w:t>
      </w:r>
      <w:r>
        <w:rPr>
          <w:rStyle w:val="21"/>
          <w:rFonts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2023年持平。</w:t>
      </w:r>
    </w:p>
    <w:p>
      <w:pPr>
        <w:pageBreakBefore w:val="0"/>
        <w:kinsoku/>
        <w:overflowPunct/>
        <w:topLinePunct w:val="0"/>
        <w:bidi w:val="0"/>
        <w:spacing w:line="576"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ascii="仿宋_GB2312" w:eastAsia="仿宋_GB2312"/>
          <w:color w:val="000000"/>
          <w:sz w:val="32"/>
          <w:szCs w:val="32"/>
        </w:rPr>
        <w:t>1</w:t>
      </w:r>
      <w:r>
        <w:rPr>
          <w:rFonts w:hint="eastAsia" w:ascii="仿宋_GB2312" w:eastAsia="仿宋_GB2312"/>
          <w:color w:val="000000"/>
          <w:sz w:val="32"/>
          <w:szCs w:val="32"/>
        </w:rPr>
        <w:t>辆、越野车</w:t>
      </w:r>
      <w:r>
        <w:rPr>
          <w:rFonts w:ascii="仿宋_GB2312" w:eastAsia="仿宋_GB2312"/>
          <w:color w:val="000000"/>
          <w:sz w:val="32"/>
          <w:szCs w:val="32"/>
        </w:rPr>
        <w:t>1</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pageBreakBefore w:val="0"/>
        <w:kinsoku/>
        <w:overflowPunct/>
        <w:topLinePunct w:val="0"/>
        <w:bidi w:val="0"/>
        <w:spacing w:line="576"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9.2</w:t>
      </w:r>
      <w:r>
        <w:rPr>
          <w:rFonts w:hint="eastAsia" w:ascii="仿宋_GB2312" w:eastAsia="仿宋_GB2312"/>
          <w:color w:val="000000"/>
          <w:sz w:val="32"/>
          <w:szCs w:val="32"/>
        </w:rPr>
        <w:t>万元。主要用于主要用于到县城开会、办事等所需的公务用车燃料费、维修费、保险费等支出。</w:t>
      </w:r>
    </w:p>
    <w:p>
      <w:pPr>
        <w:pageBreakBefore w:val="0"/>
        <w:kinsoku/>
        <w:overflowPunct/>
        <w:topLinePunct w:val="0"/>
        <w:bidi w:val="0"/>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1"/>
          <w:rFonts w:hint="eastAsia" w:ascii="仿宋" w:hAnsi="仿宋" w:eastAsia="仿宋"/>
          <w:b w:val="0"/>
          <w:bCs/>
          <w:color w:val="000000"/>
          <w:sz w:val="32"/>
          <w:szCs w:val="32"/>
          <w:lang w:eastAsia="zh-CN"/>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比2023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w:t>
      </w:r>
    </w:p>
    <w:p>
      <w:pPr>
        <w:pageBreakBefore w:val="0"/>
        <w:kinsoku/>
        <w:overflowPunct/>
        <w:topLinePunct w:val="0"/>
        <w:bidi w:val="0"/>
        <w:spacing w:line="576"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万元，主要用于执行公务、开展业务活动开支的交通费、住宿费、用餐费等。国内公务接待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r>
        <w:rPr>
          <w:rFonts w:ascii="仿宋_GB2312" w:eastAsia="仿宋_GB2312"/>
          <w:color w:val="000000"/>
          <w:sz w:val="32"/>
          <w:szCs w:val="32"/>
        </w:rPr>
        <w:t>0</w:t>
      </w:r>
      <w:r>
        <w:rPr>
          <w:rFonts w:hint="eastAsia" w:ascii="仿宋_GB2312" w:eastAsia="仿宋_GB2312"/>
          <w:color w:val="000000"/>
          <w:sz w:val="32"/>
          <w:szCs w:val="32"/>
        </w:rPr>
        <w:t>。其中：</w:t>
      </w:r>
    </w:p>
    <w:p>
      <w:pPr>
        <w:pageBreakBefore w:val="0"/>
        <w:kinsoku/>
        <w:overflowPunct/>
        <w:topLinePunct w:val="0"/>
        <w:bidi w:val="0"/>
        <w:spacing w:line="576" w:lineRule="exact"/>
        <w:ind w:firstLine="643" w:firstLineChars="200"/>
        <w:rPr>
          <w:rFonts w:ascii="黑体" w:eastAsia="黑体"/>
          <w:color w:val="000000"/>
          <w:sz w:val="32"/>
          <w:szCs w:val="32"/>
        </w:rPr>
      </w:pPr>
      <w:r>
        <w:rPr>
          <w:rFonts w:hint="eastAsia" w:ascii="仿宋" w:hAnsi="仿宋" w:eastAsia="仿宋"/>
          <w:b/>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万元，主要用于接待</w:t>
      </w:r>
      <w:r>
        <w:rPr>
          <w:rFonts w:ascii="仿宋_GB2312" w:eastAsia="仿宋_GB2312"/>
          <w:color w:val="000000"/>
          <w:sz w:val="32"/>
          <w:szCs w:val="32"/>
        </w:rPr>
        <w:t>0</w:t>
      </w:r>
      <w:r>
        <w:rPr>
          <w:rFonts w:hint="eastAsia" w:ascii="仿宋_GB2312" w:eastAsia="仿宋_GB2312"/>
          <w:color w:val="000000"/>
          <w:sz w:val="32"/>
          <w:szCs w:val="32"/>
        </w:rPr>
        <w:t>。</w:t>
      </w:r>
      <w:bookmarkStart w:id="80" w:name="_Toc15396610"/>
      <w:bookmarkStart w:id="81" w:name="_Toc15377218"/>
    </w:p>
    <w:p>
      <w:pPr>
        <w:pageBreakBefore w:val="0"/>
        <w:kinsoku/>
        <w:overflowPunct/>
        <w:topLinePunct w:val="0"/>
        <w:bidi w:val="0"/>
        <w:spacing w:line="576" w:lineRule="exact"/>
        <w:ind w:firstLine="640"/>
        <w:outlineLvl w:val="1"/>
        <w:rPr>
          <w:rStyle w:val="33"/>
          <w:rFonts w:ascii="黑体" w:hAnsi="黑体" w:eastAsia="黑体"/>
        </w:rPr>
      </w:pPr>
      <w:bookmarkStart w:id="82" w:name="_Toc15140"/>
      <w:bookmarkStart w:id="83" w:name="_Toc27925"/>
      <w:r>
        <w:rPr>
          <w:rFonts w:hint="eastAsia" w:ascii="黑体" w:eastAsia="黑体"/>
          <w:color w:val="000000"/>
          <w:sz w:val="32"/>
          <w:szCs w:val="32"/>
          <w:lang w:val="en-US" w:eastAsia="zh-CN"/>
        </w:rPr>
        <w:t>八</w:t>
      </w:r>
      <w:r>
        <w:rPr>
          <w:rFonts w:hint="eastAsia" w:ascii="黑体" w:eastAsia="黑体"/>
          <w:color w:val="000000"/>
          <w:sz w:val="32"/>
          <w:szCs w:val="32"/>
        </w:rPr>
        <w:t>、</w:t>
      </w:r>
      <w:r>
        <w:rPr>
          <w:rStyle w:val="33"/>
          <w:rFonts w:hint="eastAsia" w:ascii="黑体" w:hAnsi="黑体" w:eastAsia="黑体"/>
          <w:b w:val="0"/>
        </w:rPr>
        <w:t>政府性基金预算支出决算情况说明</w:t>
      </w:r>
      <w:bookmarkEnd w:id="80"/>
      <w:bookmarkEnd w:id="81"/>
      <w:bookmarkEnd w:id="82"/>
      <w:bookmarkEnd w:id="83"/>
    </w:p>
    <w:p>
      <w:pPr>
        <w:pageBreakBefore w:val="0"/>
        <w:kinsoku/>
        <w:overflowPunct/>
        <w:topLinePunct w:val="0"/>
        <w:bidi w:val="0"/>
        <w:spacing w:line="576"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2024</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pageBreakBefore w:val="0"/>
        <w:numPr>
          <w:ilvl w:val="0"/>
          <w:numId w:val="0"/>
        </w:numPr>
        <w:kinsoku/>
        <w:overflowPunct/>
        <w:topLinePunct w:val="0"/>
        <w:bidi w:val="0"/>
        <w:spacing w:line="576" w:lineRule="exact"/>
        <w:ind w:firstLine="640" w:firstLineChars="200"/>
        <w:outlineLvl w:val="1"/>
        <w:rPr>
          <w:rStyle w:val="33"/>
          <w:rFonts w:ascii="黑体" w:hAnsi="黑体" w:eastAsia="黑体"/>
          <w:b w:val="0"/>
        </w:rPr>
      </w:pPr>
      <w:bookmarkStart w:id="84" w:name="_Toc15396611"/>
      <w:bookmarkStart w:id="85" w:name="_Toc15377219"/>
      <w:bookmarkStart w:id="86" w:name="_Toc21776"/>
      <w:bookmarkStart w:id="87" w:name="_Toc14939"/>
      <w:r>
        <w:rPr>
          <w:rStyle w:val="33"/>
          <w:rFonts w:hint="eastAsia" w:ascii="黑体" w:hAnsi="黑体" w:eastAsia="黑体"/>
          <w:b w:val="0"/>
          <w:lang w:val="en-US" w:eastAsia="zh-CN"/>
        </w:rPr>
        <w:t>九、</w:t>
      </w:r>
      <w:r>
        <w:rPr>
          <w:rStyle w:val="33"/>
          <w:rFonts w:hint="eastAsia" w:ascii="黑体" w:hAnsi="黑体" w:eastAsia="黑体"/>
          <w:b w:val="0"/>
        </w:rPr>
        <w:t>国有资本经营预算支出决算情况说明</w:t>
      </w:r>
      <w:bookmarkEnd w:id="84"/>
      <w:bookmarkEnd w:id="85"/>
      <w:bookmarkEnd w:id="86"/>
      <w:bookmarkEnd w:id="87"/>
    </w:p>
    <w:p>
      <w:pPr>
        <w:pageBreakBefore w:val="0"/>
        <w:kinsoku/>
        <w:overflowPunct/>
        <w:topLinePunct w:val="0"/>
        <w:bidi w:val="0"/>
        <w:spacing w:line="576" w:lineRule="exact"/>
        <w:ind w:firstLine="640"/>
        <w:rPr>
          <w:rFonts w:hint="eastAsia" w:ascii="方正小标宋简体" w:hAnsi="方正小标宋简体" w:eastAsia="仿宋_GB2312" w:cs="方正小标宋简体"/>
          <w:sz w:val="44"/>
          <w:szCs w:val="44"/>
          <w:lang w:eastAsia="zh-CN"/>
        </w:rPr>
      </w:pPr>
      <w:r>
        <w:rPr>
          <w:rFonts w:hint="eastAsia" w:ascii="仿宋_GB2312" w:eastAsia="仿宋_GB2312"/>
          <w:color w:val="000000"/>
          <w:sz w:val="32"/>
          <w:szCs w:val="32"/>
          <w:lang w:eastAsia="zh-CN"/>
        </w:rPr>
        <w:t>2024</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pageBreakBefore w:val="0"/>
        <w:kinsoku/>
        <w:overflowPunct/>
        <w:topLinePunct w:val="0"/>
        <w:bidi w:val="0"/>
        <w:spacing w:line="576" w:lineRule="exact"/>
        <w:ind w:firstLine="800" w:firstLineChars="250"/>
        <w:outlineLvl w:val="1"/>
        <w:rPr>
          <w:rStyle w:val="33"/>
          <w:rFonts w:ascii="黑体" w:hAnsi="黑体" w:eastAsia="黑体"/>
        </w:rPr>
      </w:pPr>
      <w:bookmarkStart w:id="88" w:name="_Toc15377221"/>
      <w:bookmarkStart w:id="89" w:name="_Toc15396612"/>
      <w:bookmarkStart w:id="90" w:name="_Toc31063"/>
      <w:bookmarkStart w:id="91" w:name="_Toc9147"/>
      <w:r>
        <w:rPr>
          <w:rFonts w:hint="eastAsia" w:ascii="黑体" w:hAnsi="黑体" w:eastAsia="黑体"/>
          <w:color w:val="000000"/>
          <w:sz w:val="32"/>
          <w:szCs w:val="32"/>
          <w:lang w:val="en-US" w:eastAsia="zh-CN"/>
        </w:rPr>
        <w:t>十、</w:t>
      </w:r>
      <w:r>
        <w:rPr>
          <w:rStyle w:val="33"/>
          <w:rFonts w:hint="eastAsia" w:ascii="黑体" w:hAnsi="黑体" w:eastAsia="黑体"/>
          <w:b w:val="0"/>
        </w:rPr>
        <w:t>其他重要事项的情况说明</w:t>
      </w:r>
      <w:bookmarkEnd w:id="88"/>
      <w:bookmarkEnd w:id="89"/>
      <w:bookmarkEnd w:id="90"/>
      <w:bookmarkEnd w:id="91"/>
    </w:p>
    <w:p>
      <w:pPr>
        <w:pageBreakBefore w:val="0"/>
        <w:kinsoku/>
        <w:overflowPunct/>
        <w:topLinePunct w:val="0"/>
        <w:bidi w:val="0"/>
        <w:spacing w:line="576" w:lineRule="exact"/>
        <w:ind w:firstLine="643" w:firstLineChars="200"/>
        <w:outlineLvl w:val="2"/>
        <w:rPr>
          <w:rFonts w:ascii="仿宋" w:hAnsi="仿宋" w:eastAsia="仿宋"/>
          <w:color w:val="000000"/>
          <w:sz w:val="32"/>
          <w:szCs w:val="32"/>
        </w:rPr>
      </w:pPr>
      <w:bookmarkStart w:id="92" w:name="_Toc15377222"/>
      <w:bookmarkStart w:id="93" w:name="_Toc4495"/>
      <w:bookmarkStart w:id="94" w:name="_Toc22434"/>
      <w:r>
        <w:rPr>
          <w:rFonts w:hint="eastAsia" w:ascii="仿宋" w:hAnsi="仿宋" w:eastAsia="仿宋"/>
          <w:b/>
          <w:color w:val="000000"/>
          <w:sz w:val="32"/>
          <w:szCs w:val="32"/>
        </w:rPr>
        <w:t>（一）机关运行经费支出情况</w:t>
      </w:r>
      <w:bookmarkEnd w:id="92"/>
      <w:bookmarkEnd w:id="93"/>
      <w:bookmarkEnd w:id="94"/>
    </w:p>
    <w:p>
      <w:pPr>
        <w:pageBreakBefore w:val="0"/>
        <w:kinsoku/>
        <w:overflowPunct/>
        <w:topLinePunct w:val="0"/>
        <w:bidi w:val="0"/>
        <w:spacing w:line="576" w:lineRule="exact"/>
        <w:ind w:firstLine="640"/>
        <w:rPr>
          <w:rFonts w:hint="eastAsia" w:ascii="仿宋_GB2312" w:eastAsia="仿宋_GB2312"/>
          <w:b/>
          <w:color w:val="000000"/>
          <w:sz w:val="32"/>
          <w:szCs w:val="32"/>
          <w:lang w:eastAsia="zh-CN"/>
        </w:rPr>
      </w:pPr>
      <w:r>
        <w:rPr>
          <w:rFonts w:hint="eastAsia" w:ascii="仿宋_GB2312" w:eastAsia="仿宋_GB2312"/>
          <w:color w:val="000000"/>
          <w:sz w:val="32"/>
          <w:szCs w:val="32"/>
          <w:lang w:eastAsia="zh-CN"/>
        </w:rPr>
        <w:t>2024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江茸乡</w:t>
      </w:r>
      <w:r>
        <w:rPr>
          <w:rFonts w:hint="eastAsia" w:ascii="仿宋_GB2312" w:eastAsia="仿宋_GB2312"/>
          <w:color w:val="000000"/>
          <w:sz w:val="32"/>
          <w:szCs w:val="32"/>
        </w:rPr>
        <w:t>机关运行经费支出46.76万元</w:t>
      </w:r>
      <w:r>
        <w:rPr>
          <w:rFonts w:hint="eastAsia" w:ascii="仿宋_GB2312" w:eastAsia="仿宋_GB2312"/>
          <w:color w:val="000000"/>
          <w:sz w:val="32"/>
          <w:szCs w:val="32"/>
          <w:lang w:eastAsia="zh-CN"/>
        </w:rPr>
        <w:t>，比</w:t>
      </w:r>
      <w:r>
        <w:rPr>
          <w:rFonts w:hint="eastAsia" w:ascii="仿宋_GB2312" w:eastAsia="仿宋_GB2312"/>
          <w:color w:val="000000"/>
          <w:sz w:val="32"/>
          <w:szCs w:val="32"/>
          <w:lang w:val="en-US" w:eastAsia="zh-CN"/>
        </w:rPr>
        <w:t>2023年增加6.2万元，因人员经费增加故相比2023年增加6.2万元</w:t>
      </w:r>
      <w:r>
        <w:rPr>
          <w:rFonts w:hint="eastAsia" w:ascii="仿宋_GB2312" w:eastAsia="仿宋_GB2312"/>
          <w:color w:val="000000"/>
          <w:sz w:val="32"/>
          <w:szCs w:val="32"/>
          <w:lang w:eastAsia="zh-CN"/>
        </w:rPr>
        <w:t>。</w:t>
      </w:r>
    </w:p>
    <w:p>
      <w:pPr>
        <w:pageBreakBefore w:val="0"/>
        <w:kinsoku/>
        <w:overflowPunct/>
        <w:topLinePunct w:val="0"/>
        <w:autoSpaceDE w:val="0"/>
        <w:autoSpaceDN w:val="0"/>
        <w:bidi w:val="0"/>
        <w:adjustRightInd w:val="0"/>
        <w:spacing w:line="576" w:lineRule="exact"/>
        <w:ind w:firstLine="643" w:firstLineChars="200"/>
        <w:jc w:val="left"/>
        <w:outlineLvl w:val="2"/>
        <w:rPr>
          <w:rFonts w:ascii="仿宋" w:hAnsi="仿宋" w:eastAsia="仿宋"/>
          <w:b/>
          <w:color w:val="000000"/>
          <w:sz w:val="32"/>
          <w:szCs w:val="32"/>
        </w:rPr>
      </w:pPr>
      <w:bookmarkStart w:id="95" w:name="_Toc6671"/>
      <w:bookmarkStart w:id="96" w:name="_Toc31788"/>
      <w:bookmarkStart w:id="97" w:name="_Toc15377223"/>
      <w:r>
        <w:rPr>
          <w:rFonts w:hint="eastAsia" w:ascii="仿宋" w:hAnsi="仿宋" w:eastAsia="仿宋"/>
          <w:b/>
          <w:color w:val="000000"/>
          <w:sz w:val="32"/>
          <w:szCs w:val="32"/>
        </w:rPr>
        <w:t>（二）</w:t>
      </w:r>
      <w:bookmarkEnd w:id="95"/>
      <w:bookmarkEnd w:id="96"/>
      <w:bookmarkEnd w:id="97"/>
      <w:bookmarkStart w:id="98" w:name="_Toc15377224"/>
      <w:bookmarkStart w:id="99" w:name="_Toc13570"/>
      <w:bookmarkStart w:id="100" w:name="_Toc31562"/>
      <w:r>
        <w:rPr>
          <w:rFonts w:hint="eastAsia" w:ascii="仿宋" w:hAnsi="仿宋" w:eastAsia="仿宋"/>
          <w:b/>
          <w:color w:val="000000"/>
          <w:sz w:val="32"/>
          <w:szCs w:val="32"/>
        </w:rPr>
        <w:t>国有资产占有使用情况</w:t>
      </w:r>
      <w:bookmarkEnd w:id="98"/>
      <w:bookmarkEnd w:id="99"/>
      <w:bookmarkEnd w:id="100"/>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themeColor="text1"/>
          <w:sz w:val="32"/>
          <w:szCs w:val="32"/>
          <w14:textFill>
            <w14:solidFill>
              <w14:schemeClr w14:val="tx1"/>
            </w14:solidFill>
          </w14:textFill>
        </w:rPr>
        <w:t>江茸乡共有车辆</w:t>
      </w:r>
      <w:r>
        <w:rPr>
          <w:rFonts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辆，其中：部级领导干部用车</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辆、一般公务用车</w:t>
      </w:r>
      <w:r>
        <w:rPr>
          <w:rFonts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themeColor="text1"/>
          <w:sz w:val="32"/>
          <w:szCs w:val="32"/>
          <w:lang w:eastAsia="zh-CN"/>
          <w14:textFill>
            <w14:solidFill>
              <w14:schemeClr w14:val="tx1"/>
            </w14:solidFill>
          </w14:textFill>
        </w:rPr>
        <w:t>日常出差使用。</w:t>
      </w:r>
    </w:p>
    <w:p>
      <w:pPr>
        <w:pageBreakBefore w:val="0"/>
        <w:kinsoku/>
        <w:overflowPunct/>
        <w:topLinePunct w:val="0"/>
        <w:autoSpaceDE w:val="0"/>
        <w:autoSpaceDN w:val="0"/>
        <w:bidi w:val="0"/>
        <w:adjustRightInd w:val="0"/>
        <w:spacing w:line="576" w:lineRule="exact"/>
        <w:ind w:firstLine="643" w:firstLineChars="200"/>
        <w:jc w:val="left"/>
        <w:outlineLvl w:val="2"/>
        <w:rPr>
          <w:rFonts w:ascii="仿宋" w:hAnsi="仿宋" w:eastAsia="仿宋"/>
          <w:b/>
          <w:color w:val="auto"/>
          <w:sz w:val="32"/>
          <w:szCs w:val="32"/>
          <w:highlight w:val="none"/>
        </w:rPr>
      </w:pPr>
      <w:bookmarkStart w:id="101" w:name="_Toc14831"/>
      <w:bookmarkStart w:id="102" w:name="_Toc28546"/>
      <w:r>
        <w:rPr>
          <w:rFonts w:hint="eastAsia" w:ascii="仿宋" w:hAnsi="仿宋" w:eastAsia="仿宋"/>
          <w:b/>
          <w:color w:val="auto"/>
          <w:sz w:val="32"/>
          <w:szCs w:val="32"/>
          <w:highlight w:val="none"/>
        </w:rPr>
        <w:t>（</w:t>
      </w:r>
      <w:r>
        <w:rPr>
          <w:rFonts w:hint="eastAsia" w:ascii="仿宋" w:hAnsi="仿宋" w:eastAsia="仿宋"/>
          <w:b/>
          <w:color w:val="auto"/>
          <w:sz w:val="32"/>
          <w:szCs w:val="32"/>
          <w:highlight w:val="none"/>
          <w:lang w:eastAsia="zh-CN"/>
        </w:rPr>
        <w:t>三</w:t>
      </w:r>
      <w:r>
        <w:rPr>
          <w:rFonts w:hint="eastAsia" w:ascii="仿宋" w:hAnsi="仿宋" w:eastAsia="仿宋"/>
          <w:b/>
          <w:color w:val="auto"/>
          <w:sz w:val="32"/>
          <w:szCs w:val="32"/>
          <w:highlight w:val="none"/>
        </w:rPr>
        <w:t>）预算绩效管理情况。</w:t>
      </w:r>
      <w:bookmarkEnd w:id="101"/>
      <w:bookmarkEnd w:id="102"/>
    </w:p>
    <w:p>
      <w:pPr>
        <w:pageBreakBefore w:val="0"/>
        <w:kinsoku/>
        <w:overflowPunct/>
        <w:topLinePunct w:val="0"/>
        <w:bidi w:val="0"/>
        <w:spacing w:line="576"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zh-CN" w:eastAsia="zh-CN" w:bidi="ar-SA"/>
        </w:rPr>
        <w:t>根据预算绩效管理要求，本单位在预算编制阶段，组织对</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江茸乡</w:t>
      </w:r>
      <w:r>
        <w:rPr>
          <w:rFonts w:hint="eastAsia" w:ascii="仿宋_GB2312" w:hAnsi="仿宋" w:eastAsia="仿宋_GB2312" w:cs="仿宋_GB2312"/>
          <w:color w:val="000000" w:themeColor="text1"/>
          <w:kern w:val="2"/>
          <w:sz w:val="32"/>
          <w:szCs w:val="32"/>
          <w14:textFill>
            <w14:solidFill>
              <w14:schemeClr w14:val="tx1"/>
            </w14:solidFill>
          </w14:textFill>
        </w:rPr>
        <w:t>2024年脱贫户（监测户）产业到户补助项目</w:t>
      </w:r>
      <w:r>
        <w:rPr>
          <w:rFonts w:hint="eastAsia" w:ascii="仿宋_GB2312" w:hAnsi="仿宋" w:eastAsia="仿宋_GB2312" w:cs="仿宋_GB2312"/>
          <w:color w:val="000000" w:themeColor="text1"/>
          <w:kern w:val="2"/>
          <w:sz w:val="32"/>
          <w:szCs w:val="32"/>
          <w:lang w:eastAsia="zh-CN"/>
          <w14:textFill>
            <w14:solidFill>
              <w14:schemeClr w14:val="tx1"/>
            </w14:solidFill>
          </w14:textFill>
        </w:rPr>
        <w:t>、</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江茸乡生产性便道维修项目、</w:t>
      </w:r>
      <w:r>
        <w:rPr>
          <w:rFonts w:hint="eastAsia" w:ascii="仿宋_GB2312" w:hAnsi="仿宋_GB2312" w:eastAsia="仿宋_GB2312" w:cs="仿宋_GB2312"/>
          <w:sz w:val="32"/>
          <w:szCs w:val="32"/>
          <w:lang w:val="en-US" w:eastAsia="zh-CN"/>
        </w:rPr>
        <w:t>江茸乡</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镇受灾损毁牧道、涵洞维修项目、</w:t>
      </w:r>
      <w:r>
        <w:rPr>
          <w:rFonts w:hint="eastAsia" w:ascii="仿宋_GB2312" w:hAnsi="仿宋_GB2312" w:eastAsia="仿宋_GB2312" w:cs="仿宋_GB2312"/>
          <w:sz w:val="32"/>
          <w:szCs w:val="32"/>
          <w:lang w:val="en-US" w:eastAsia="zh-CN"/>
        </w:rPr>
        <w:t>江茸乡江宫玛牦牛养殖农民专业合作社提升改造项目</w:t>
      </w:r>
      <w:r>
        <w:rPr>
          <w:rFonts w:hint="eastAsia" w:ascii="仿宋_GB2312" w:hAnsi="仿宋_GB2312" w:eastAsia="仿宋_GB2312" w:cs="仿宋_GB2312"/>
          <w:bCs/>
          <w:kern w:val="2"/>
          <w:sz w:val="32"/>
          <w:szCs w:val="32"/>
          <w:lang w:val="zh-CN" w:eastAsia="zh-CN" w:bidi="ar-SA"/>
        </w:rPr>
        <w:t>等开展了预算事前绩效评估，预算执行过程中，选取</w:t>
      </w:r>
      <w:r>
        <w:rPr>
          <w:rFonts w:hint="eastAsia" w:ascii="仿宋_GB2312" w:hAnsi="仿宋_GB2312" w:eastAsia="仿宋_GB2312" w:cs="仿宋_GB2312"/>
          <w:bCs/>
          <w:kern w:val="2"/>
          <w:sz w:val="32"/>
          <w:szCs w:val="32"/>
          <w:lang w:val="en-US" w:eastAsia="zh-CN" w:bidi="ar-SA"/>
        </w:rPr>
        <w:t>4</w:t>
      </w:r>
      <w:r>
        <w:rPr>
          <w:rFonts w:hint="eastAsia" w:ascii="仿宋_GB2312" w:hAnsi="仿宋_GB2312" w:eastAsia="仿宋_GB2312" w:cs="仿宋_GB2312"/>
          <w:bCs/>
          <w:kern w:val="2"/>
          <w:sz w:val="32"/>
          <w:szCs w:val="32"/>
          <w:lang w:val="zh-CN" w:eastAsia="zh-CN" w:bidi="ar-SA"/>
        </w:rPr>
        <w:t>个项目开展绩效监控，年终执行完毕后，对</w:t>
      </w:r>
      <w:r>
        <w:rPr>
          <w:rFonts w:hint="eastAsia" w:ascii="仿宋_GB2312" w:hAnsi="仿宋_GB2312" w:eastAsia="仿宋_GB2312" w:cs="仿宋_GB2312"/>
          <w:bCs/>
          <w:kern w:val="2"/>
          <w:sz w:val="32"/>
          <w:szCs w:val="32"/>
          <w:lang w:val="en-US" w:eastAsia="zh-CN" w:bidi="ar-SA"/>
        </w:rPr>
        <w:t>4</w:t>
      </w:r>
      <w:r>
        <w:rPr>
          <w:rFonts w:hint="eastAsia" w:ascii="仿宋_GB2312" w:hAnsi="仿宋_GB2312" w:eastAsia="仿宋_GB2312" w:cs="仿宋_GB2312"/>
          <w:bCs/>
          <w:kern w:val="2"/>
          <w:sz w:val="32"/>
          <w:szCs w:val="32"/>
          <w:lang w:val="zh-CN" w:eastAsia="zh-CN" w:bidi="ar-SA"/>
        </w:rPr>
        <w:t>个项目开展了绩效目标完成情况自评。</w:t>
      </w:r>
    </w:p>
    <w:p>
      <w:pPr>
        <w:pageBreakBefore w:val="0"/>
        <w:kinsoku/>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2024</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bCs/>
          <w:kern w:val="2"/>
          <w:sz w:val="32"/>
          <w:szCs w:val="32"/>
          <w:lang w:val="zh-CN" w:eastAsia="zh-CN" w:bidi="ar-SA"/>
        </w:rPr>
        <w:t>我乡严格按照年初预算进行部门整体支出，预算资金覆盖我乡工作的各个方面，按照保工资、保运转、保民生的保障序列科学编制，分配办法科学，考虑的因素必要合理，分配的结果合理，保障了人员经费及单位正常运转。在支出过程中，能严格遵守各项规章制度，“三公经费”有所下降。所有项目都详细制定了方案，严格按方案组织实施，并加强了监督。尤其是在专项经费支出上，我们能专款专用，严格审批程序，按项目实施计划的进度情况进行资金拨付，无截留、无挪用等现象，保障了资金安全</w:t>
      </w:r>
      <w:r>
        <w:rPr>
          <w:rFonts w:hint="eastAsia" w:ascii="仿宋_GB2312" w:hAnsi="仿宋_GB2312" w:eastAsia="仿宋_GB2312" w:cs="仿宋_GB2312"/>
          <w:sz w:val="32"/>
          <w:szCs w:val="32"/>
        </w:rPr>
        <w:t>。</w:t>
      </w:r>
    </w:p>
    <w:p>
      <w:pPr>
        <w:pageBreakBefore w:val="0"/>
        <w:kinsoku/>
        <w:overflowPunct/>
        <w:topLinePunct w:val="0"/>
        <w:bidi w:val="0"/>
        <w:spacing w:line="576" w:lineRule="exact"/>
        <w:ind w:firstLine="640" w:firstLineChars="200"/>
        <w:rPr>
          <w:rFonts w:hint="eastAsia" w:ascii="仿宋_GB2312" w:hAnsi="仿宋_GB2312" w:eastAsia="仿宋_GB2312" w:cs="仿宋_GB2312"/>
          <w:bCs/>
          <w:kern w:val="2"/>
          <w:sz w:val="32"/>
          <w:szCs w:val="32"/>
          <w:lang w:val="zh-CN" w:eastAsia="zh-CN" w:bidi="ar-SA"/>
        </w:rPr>
      </w:pPr>
      <w:r>
        <w:rPr>
          <w:rFonts w:hint="eastAsia" w:ascii="仿宋_GB2312" w:hAnsi="仿宋_GB2312" w:eastAsia="仿宋_GB2312" w:cs="仿宋_GB2312"/>
          <w:bCs/>
          <w:kern w:val="2"/>
          <w:sz w:val="32"/>
          <w:szCs w:val="32"/>
          <w:lang w:val="en-US" w:eastAsia="zh-CN" w:bidi="ar-SA"/>
        </w:rPr>
        <w:t>1.</w:t>
      </w:r>
      <w:r>
        <w:rPr>
          <w:rFonts w:hint="eastAsia" w:ascii="仿宋_GB2312" w:hAnsi="仿宋_GB2312" w:eastAsia="仿宋_GB2312" w:cs="仿宋_GB2312"/>
          <w:bCs/>
          <w:kern w:val="2"/>
          <w:sz w:val="32"/>
          <w:szCs w:val="32"/>
          <w:lang w:val="zh-CN" w:eastAsia="zh-CN" w:bidi="ar-SA"/>
        </w:rPr>
        <w:t>项目绩效目标完成情况。</w:t>
      </w:r>
    </w:p>
    <w:p>
      <w:pPr>
        <w:pageBreakBefore w:val="0"/>
        <w:numPr>
          <w:ilvl w:val="0"/>
          <w:numId w:val="0"/>
        </w:numPr>
        <w:kinsoku/>
        <w:overflowPunct/>
        <w:topLinePunct w:val="0"/>
        <w:bidi w:val="0"/>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本部门在</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年度部门决算中反映</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江茸乡</w:t>
      </w:r>
      <w:r>
        <w:rPr>
          <w:rFonts w:hint="eastAsia" w:ascii="仿宋_GB2312" w:hAnsi="仿宋" w:eastAsia="仿宋_GB2312" w:cs="仿宋_GB2312"/>
          <w:color w:val="000000" w:themeColor="text1"/>
          <w:kern w:val="2"/>
          <w:sz w:val="32"/>
          <w:szCs w:val="32"/>
          <w14:textFill>
            <w14:solidFill>
              <w14:schemeClr w14:val="tx1"/>
            </w14:solidFill>
          </w14:textFill>
        </w:rPr>
        <w:t>2024年脱贫户（监测户）产业到户补助项目</w:t>
      </w:r>
      <w:r>
        <w:rPr>
          <w:rFonts w:hint="eastAsia" w:ascii="仿宋_GB2312" w:hAnsi="仿宋" w:eastAsia="仿宋_GB2312" w:cs="仿宋_GB2312"/>
          <w:color w:val="000000" w:themeColor="text1"/>
          <w:kern w:val="2"/>
          <w:sz w:val="32"/>
          <w:szCs w:val="32"/>
          <w:lang w:eastAsia="zh-CN"/>
          <w14:textFill>
            <w14:solidFill>
              <w14:schemeClr w14:val="tx1"/>
            </w14:solidFill>
          </w14:textFill>
        </w:rPr>
        <w:t>、</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江茸乡生产性便道维修项目、</w:t>
      </w:r>
      <w:r>
        <w:rPr>
          <w:rFonts w:hint="eastAsia" w:ascii="仿宋_GB2312" w:hAnsi="仿宋_GB2312" w:eastAsia="仿宋_GB2312" w:cs="仿宋_GB2312"/>
          <w:sz w:val="32"/>
          <w:szCs w:val="32"/>
          <w:lang w:val="en-US" w:eastAsia="zh-CN"/>
        </w:rPr>
        <w:t>江茸乡</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镇受灾损毁牧道、涵洞维修项目、</w:t>
      </w:r>
      <w:r>
        <w:rPr>
          <w:rFonts w:hint="eastAsia" w:ascii="仿宋_GB2312" w:hAnsi="仿宋_GB2312" w:eastAsia="仿宋_GB2312" w:cs="仿宋_GB2312"/>
          <w:sz w:val="32"/>
          <w:szCs w:val="32"/>
          <w:lang w:val="en-US" w:eastAsia="zh-CN"/>
        </w:rPr>
        <w:t>江茸乡江宫玛牦牛养殖农民专业合作社提升改造项目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个项目绩效目标实际完成情况。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40" w:firstLineChars="200"/>
        <w:jc w:val="left"/>
        <w:textAlignment w:val="auto"/>
        <w:rPr>
          <w:rFonts w:hint="eastAsia"/>
          <w:lang w:eastAsia="zh-CN"/>
        </w:rPr>
      </w:pP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江茸乡</w:t>
      </w:r>
      <w:r>
        <w:rPr>
          <w:rFonts w:hint="eastAsia" w:ascii="仿宋_GB2312" w:hAnsi="仿宋" w:eastAsia="仿宋_GB2312" w:cs="仿宋_GB2312"/>
          <w:color w:val="000000" w:themeColor="text1"/>
          <w:kern w:val="2"/>
          <w:sz w:val="32"/>
          <w:szCs w:val="32"/>
          <w14:textFill>
            <w14:solidFill>
              <w14:schemeClr w14:val="tx1"/>
            </w14:solidFill>
          </w14:textFill>
        </w:rPr>
        <w:t>2024年脱贫户（监测户）产业到户补助项目</w:t>
      </w:r>
      <w:r>
        <w:rPr>
          <w:rFonts w:hint="eastAsia" w:ascii="仿宋_GB2312" w:hAnsi="仿宋" w:eastAsia="仿宋_GB2312" w:cs="仿宋_GB2312"/>
          <w:color w:val="000000" w:themeColor="text1"/>
          <w:kern w:val="2"/>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通过该</w:t>
      </w:r>
      <w:r>
        <w:rPr>
          <w:rFonts w:hint="eastAsia" w:ascii="仿宋_GB2312" w:hAnsi="仿宋_GB2312" w:eastAsia="仿宋_GB2312" w:cs="仿宋_GB2312"/>
          <w:color w:val="000000" w:themeColor="text1"/>
          <w:sz w:val="32"/>
          <w:szCs w:val="32"/>
          <w14:textFill>
            <w14:solidFill>
              <w14:schemeClr w14:val="tx1"/>
            </w14:solidFill>
          </w14:textFill>
        </w:rPr>
        <w:t>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有利于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脱贫户、监测户</w:t>
      </w:r>
      <w:r>
        <w:rPr>
          <w:rFonts w:hint="eastAsia" w:ascii="仿宋_GB2312" w:hAnsi="仿宋_GB2312" w:eastAsia="仿宋_GB2312" w:cs="仿宋_GB2312"/>
          <w:color w:val="000000" w:themeColor="text1"/>
          <w:sz w:val="32"/>
          <w:szCs w:val="32"/>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牲畜</w:t>
      </w:r>
      <w:r>
        <w:rPr>
          <w:rFonts w:hint="eastAsia" w:ascii="仿宋_GB2312" w:hAnsi="仿宋_GB2312" w:eastAsia="仿宋_GB2312" w:cs="仿宋_GB2312"/>
          <w:color w:val="000000" w:themeColor="text1"/>
          <w:sz w:val="32"/>
          <w:szCs w:val="32"/>
          <w14:textFill>
            <w14:solidFill>
              <w14:schemeClr w14:val="tx1"/>
            </w14:solidFill>
          </w14:textFill>
        </w:rPr>
        <w:t>存栏量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及出栏量</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脱贫户、监测户</w:t>
      </w:r>
      <w:r>
        <w:rPr>
          <w:rFonts w:hint="eastAsia" w:ascii="仿宋_GB2312" w:hAnsi="仿宋_GB2312" w:eastAsia="仿宋_GB2312" w:cs="仿宋_GB2312"/>
          <w:color w:val="000000" w:themeColor="text1"/>
          <w:sz w:val="32"/>
          <w:szCs w:val="32"/>
          <w14:textFill>
            <w14:solidFill>
              <w14:schemeClr w14:val="tx1"/>
            </w14:solidFill>
          </w14:textFill>
        </w:rPr>
        <w:t>户均纯收入将增加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00元，该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23户脱贫户、3户监测户</w:t>
      </w:r>
      <w:r>
        <w:rPr>
          <w:rFonts w:hint="eastAsia" w:ascii="仿宋_GB2312" w:hAnsi="仿宋_GB2312" w:eastAsia="仿宋_GB2312" w:cs="仿宋_GB2312"/>
          <w:color w:val="000000" w:themeColor="text1"/>
          <w:sz w:val="32"/>
          <w:szCs w:val="32"/>
          <w14:textFill>
            <w14:solidFill>
              <w14:schemeClr w14:val="tx1"/>
            </w14:solidFill>
          </w14:textFill>
        </w:rPr>
        <w:t>将直接受益。</w:t>
      </w:r>
      <w:r>
        <w:rPr>
          <w:rFonts w:hint="eastAsia" w:ascii="仿宋_GB2312" w:hAnsi="仿宋_GB2312" w:eastAsia="仿宋_GB2312" w:cs="仿宋_GB2312"/>
          <w:color w:val="auto"/>
          <w:spacing w:val="0"/>
          <w:position w:val="0"/>
          <w:sz w:val="32"/>
          <w:shd w:val="clear" w:fill="auto"/>
          <w:lang w:val="en-US" w:eastAsia="zh-CN"/>
        </w:rPr>
        <w:t>该项目计划投资42.9万元，实际到位42.9万元，资金来源为:2024年衔接资金</w:t>
      </w:r>
      <w:r>
        <w:rPr>
          <w:rFonts w:hint="eastAsia" w:ascii="仿宋_GB2312" w:hAnsi="仿宋" w:eastAsia="仿宋_GB2312"/>
          <w:bCs/>
          <w:sz w:val="32"/>
          <w:lang w:val="en-US" w:eastAsia="zh-CN"/>
        </w:rPr>
        <w:t>，该项目于2024年8月6日完成验收，已拨付资金100%，共带动受益人数</w:t>
      </w:r>
      <w:r>
        <w:rPr>
          <w:rFonts w:hint="eastAsia" w:ascii="仿宋_GB2312" w:hAnsi="宋体" w:eastAsia="仿宋_GB2312"/>
          <w:sz w:val="32"/>
          <w:szCs w:val="32"/>
          <w:lang w:val="en-US" w:eastAsia="zh-CN"/>
        </w:rPr>
        <w:t>124</w:t>
      </w:r>
      <w:r>
        <w:rPr>
          <w:rFonts w:hint="eastAsia" w:ascii="仿宋_GB2312" w:hAnsi="仿宋" w:eastAsia="仿宋_GB2312"/>
          <w:bCs/>
          <w:sz w:val="32"/>
          <w:lang w:val="en-US" w:eastAsia="zh-CN"/>
        </w:rPr>
        <w:t>人次，满意度达到100%。</w:t>
      </w:r>
    </w:p>
    <w:tbl>
      <w:tblPr>
        <w:tblStyle w:val="19"/>
        <w:tblW w:w="9522" w:type="dxa"/>
        <w:tblInd w:w="0" w:type="dxa"/>
        <w:tblLayout w:type="fixed"/>
        <w:tblCellMar>
          <w:top w:w="15" w:type="dxa"/>
          <w:left w:w="15" w:type="dxa"/>
          <w:bottom w:w="15" w:type="dxa"/>
          <w:right w:w="15" w:type="dxa"/>
        </w:tblCellMar>
      </w:tblPr>
      <w:tblGrid>
        <w:gridCol w:w="449"/>
        <w:gridCol w:w="764"/>
        <w:gridCol w:w="1048"/>
        <w:gridCol w:w="1049"/>
        <w:gridCol w:w="897"/>
        <w:gridCol w:w="1752"/>
        <w:gridCol w:w="1632"/>
        <w:gridCol w:w="1931"/>
      </w:tblGrid>
      <w:tr>
        <w:tblPrEx>
          <w:tblLayout w:type="fixed"/>
          <w:tblCellMar>
            <w:top w:w="15" w:type="dxa"/>
            <w:left w:w="15" w:type="dxa"/>
            <w:bottom w:w="15" w:type="dxa"/>
            <w:right w:w="15" w:type="dxa"/>
          </w:tblCellMar>
        </w:tblPrEx>
        <w:trPr>
          <w:trHeight w:val="685" w:hRule="atLeast"/>
        </w:trPr>
        <w:tc>
          <w:tcPr>
            <w:tcW w:w="9522" w:type="dxa"/>
            <w:gridSpan w:val="8"/>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b/>
                <w:color w:val="000000"/>
                <w:sz w:val="24"/>
              </w:rPr>
            </w:pP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江茸乡</w:t>
            </w:r>
            <w:r>
              <w:rPr>
                <w:rFonts w:hint="eastAsia" w:ascii="仿宋_GB2312" w:hAnsi="仿宋" w:eastAsia="仿宋_GB2312" w:cs="仿宋_GB2312"/>
                <w:color w:val="000000" w:themeColor="text1"/>
                <w:kern w:val="2"/>
                <w:sz w:val="32"/>
                <w:szCs w:val="32"/>
                <w14:textFill>
                  <w14:solidFill>
                    <w14:schemeClr w14:val="tx1"/>
                  </w14:solidFill>
                </w14:textFill>
              </w:rPr>
              <w:t>2024年脱贫户（监测户）产业到户补助项目</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42.9万元</w:t>
            </w:r>
          </w:p>
        </w:tc>
        <w:tc>
          <w:tcPr>
            <w:tcW w:w="175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42.9万元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42.9万元</w:t>
            </w:r>
          </w:p>
        </w:tc>
        <w:tc>
          <w:tcPr>
            <w:tcW w:w="175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ind w:firstLine="1446" w:firstLineChars="600"/>
              <w:jc w:val="both"/>
              <w:rPr>
                <w:rFonts w:hint="default" w:ascii="宋体" w:eastAsia="宋体" w:cs="宋体"/>
                <w:b/>
                <w:color w:val="000000"/>
                <w:sz w:val="24"/>
                <w:lang w:val="en-US" w:eastAsia="zh-CN"/>
              </w:rPr>
            </w:pPr>
            <w:r>
              <w:rPr>
                <w:rFonts w:hint="eastAsia" w:ascii="宋体" w:cs="宋体"/>
                <w:b/>
                <w:color w:val="000000"/>
                <w:sz w:val="24"/>
                <w:lang w:val="en-US" w:eastAsia="zh-CN"/>
              </w:rPr>
              <w:t>42.9万元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b/>
                <w:color w:val="000000"/>
                <w:sz w:val="24"/>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861"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212" w:type="dxa"/>
            <w:gridSpan w:val="4"/>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Layout w:type="fixed"/>
          <w:tblCellMar>
            <w:top w:w="15" w:type="dxa"/>
            <w:left w:w="15" w:type="dxa"/>
            <w:bottom w:w="15" w:type="dxa"/>
            <w:right w:w="15" w:type="dxa"/>
          </w:tblCellMar>
        </w:tblPrEx>
        <w:trPr>
          <w:trHeight w:val="1857"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color w:val="000000"/>
                <w:sz w:val="20"/>
                <w:szCs w:val="20"/>
              </w:rPr>
            </w:pPr>
          </w:p>
        </w:tc>
        <w:tc>
          <w:tcPr>
            <w:tcW w:w="2861" w:type="dxa"/>
            <w:gridSpan w:val="3"/>
            <w:tcBorders>
              <w:top w:val="single" w:color="000000" w:sz="4" w:space="0"/>
              <w:left w:val="single" w:color="000000" w:sz="4" w:space="0"/>
              <w:bottom w:val="single" w:color="000000" w:sz="4" w:space="0"/>
              <w:right w:val="single" w:color="000000" w:sz="4" w:space="0"/>
            </w:tcBorders>
            <w:vAlign w:val="top"/>
          </w:tcPr>
          <w:p>
            <w:pPr>
              <w:pageBreakBefore w:val="0"/>
              <w:kinsoku/>
              <w:overflowPunct/>
              <w:topLinePunct w:val="0"/>
              <w:bidi w:val="0"/>
              <w:spacing w:line="576" w:lineRule="exact"/>
              <w:jc w:val="both"/>
              <w:rPr>
                <w:rFonts w:ascii="宋体" w:cs="宋体"/>
                <w:color w:val="000000"/>
                <w:kern w:val="0"/>
                <w:sz w:val="24"/>
                <w:szCs w:val="24"/>
              </w:rPr>
            </w:pPr>
            <w:r>
              <w:rPr>
                <w:rFonts w:hint="eastAsia" w:ascii="仿宋_GB2312" w:hAnsi="仿宋_GB2312" w:eastAsia="仿宋_GB2312" w:cs="仿宋_GB2312"/>
                <w:sz w:val="24"/>
                <w:szCs w:val="24"/>
                <w:lang w:val="en-US" w:eastAsia="zh-CN"/>
              </w:rPr>
              <w:t>完成</w:t>
            </w:r>
            <w:r>
              <w:rPr>
                <w:rFonts w:hint="default" w:ascii="仿宋_GB2312" w:hAnsi="仿宋_GB2312" w:eastAsia="仿宋_GB2312" w:cs="仿宋_GB2312"/>
                <w:sz w:val="24"/>
                <w:szCs w:val="24"/>
                <w:lang w:val="en-US" w:eastAsia="zh-CN"/>
              </w:rPr>
              <w:t>采购</w:t>
            </w:r>
            <w:r>
              <w:rPr>
                <w:rFonts w:hint="eastAsia" w:ascii="仿宋_GB2312" w:hAnsi="仿宋_GB2312" w:eastAsia="仿宋_GB2312" w:cs="仿宋_GB2312"/>
                <w:sz w:val="24"/>
                <w:szCs w:val="24"/>
                <w:lang w:val="en-US" w:eastAsia="zh-CN"/>
              </w:rPr>
              <w:t>麦洼牦母牛140头。</w:t>
            </w:r>
          </w:p>
        </w:tc>
        <w:tc>
          <w:tcPr>
            <w:tcW w:w="6212" w:type="dxa"/>
            <w:gridSpan w:val="4"/>
            <w:tcBorders>
              <w:top w:val="single" w:color="000000" w:sz="4" w:space="0"/>
              <w:left w:val="single" w:color="000000" w:sz="4" w:space="0"/>
              <w:bottom w:val="single" w:color="000000" w:sz="4" w:space="0"/>
              <w:right w:val="single" w:color="000000" w:sz="4" w:space="0"/>
            </w:tcBorders>
            <w:vAlign w:val="top"/>
          </w:tcPr>
          <w:p>
            <w:pPr>
              <w:pageBreakBefore w:val="0"/>
              <w:kinsoku/>
              <w:overflowPunct/>
              <w:topLinePunct w:val="0"/>
              <w:bidi w:val="0"/>
              <w:spacing w:line="576" w:lineRule="exact"/>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截止目前成已完工程量100%，于2024年8月6日已完成竣工验收100%，已拨付资金100%，共带动受益人数124人次，满意度达到100%。</w:t>
            </w:r>
          </w:p>
          <w:p>
            <w:pPr>
              <w:pageBreakBefore w:val="0"/>
              <w:widowControl/>
              <w:kinsoku/>
              <w:overflowPunct/>
              <w:topLinePunct w:val="0"/>
              <w:bidi w:val="0"/>
              <w:spacing w:line="576" w:lineRule="exact"/>
              <w:jc w:val="both"/>
              <w:textAlignment w:val="center"/>
              <w:rPr>
                <w:rFonts w:ascii="宋体" w:cs="宋体"/>
                <w:color w:val="000000"/>
                <w:kern w:val="0"/>
                <w:sz w:val="24"/>
                <w:szCs w:val="24"/>
              </w:rPr>
            </w:pPr>
          </w:p>
        </w:tc>
      </w:tr>
      <w:tr>
        <w:tblPrEx>
          <w:tblLayout w:type="fixed"/>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1049"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649" w:type="dxa"/>
            <w:gridSpan w:val="2"/>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049"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2649" w:type="dxa"/>
            <w:gridSpan w:val="2"/>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049"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2649" w:type="dxa"/>
            <w:gridSpan w:val="2"/>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eastAsia="zh-CN"/>
              </w:rPr>
              <w:t>完成麦洼采购</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eastAsia="zh-CN"/>
              </w:rPr>
              <w:t>完成麦洼采购</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eastAsia="zh-CN"/>
              </w:rPr>
              <w:t>完成麦洼采购</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eastAsia="zh-CN"/>
              </w:rPr>
              <w:t>完成麦洼采购</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897"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乡村振兴衔接资金</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体" w:cs="宋体"/>
                <w:color w:val="000000"/>
                <w:sz w:val="20"/>
                <w:szCs w:val="20"/>
                <w:lang w:val="en-US" w:eastAsia="zh-CN"/>
              </w:rPr>
              <w:t>乡村振兴衔接资金</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897"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16"/>
                <w:szCs w:val="16"/>
              </w:rPr>
              <w:t>按实际分配结果选择客观因素测算验证资金分配方法制定、分配要素设定、基础数据应用、测算依据选取等是否科学合理（</w:t>
            </w:r>
            <w:r>
              <w:rPr>
                <w:rFonts w:ascii="宋体" w:hAnsi="宋体" w:cs="宋体"/>
                <w:color w:val="000000"/>
                <w:kern w:val="0"/>
                <w:sz w:val="16"/>
                <w:szCs w:val="16"/>
              </w:rPr>
              <w:t>2</w:t>
            </w:r>
            <w:r>
              <w:rPr>
                <w:rFonts w:hint="eastAsia" w:ascii="宋体" w:hAnsi="宋体" w:cs="宋体"/>
                <w:color w:val="000000"/>
                <w:kern w:val="0"/>
                <w:sz w:val="16"/>
                <w:szCs w:val="16"/>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eastAsia="zh-CN"/>
              </w:rPr>
              <w:t>完成</w:t>
            </w:r>
            <w:r>
              <w:rPr>
                <w:rFonts w:hint="eastAsia" w:ascii="宋?" w:cs="宋?"/>
                <w:kern w:val="0"/>
                <w:sz w:val="20"/>
                <w:szCs w:val="20"/>
                <w:lang w:val="en-US" w:eastAsia="zh-CN"/>
              </w:rPr>
              <w:t>建设</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 w:cs="宋?"/>
                <w:kern w:val="0"/>
                <w:sz w:val="20"/>
                <w:szCs w:val="20"/>
                <w:lang w:eastAsia="zh-CN"/>
              </w:rPr>
              <w:t>完成</w:t>
            </w:r>
            <w:r>
              <w:rPr>
                <w:rFonts w:hint="eastAsia" w:ascii="宋?" w:cs="宋?"/>
                <w:kern w:val="0"/>
                <w:sz w:val="20"/>
                <w:szCs w:val="20"/>
                <w:lang w:val="en-US" w:eastAsia="zh-CN"/>
              </w:rPr>
              <w:t>建设</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 w:hAnsi="宋?" w:cs="宋?"/>
                <w:sz w:val="20"/>
                <w:szCs w:val="20"/>
                <w:lang w:val="en-US" w:eastAsia="zh-CN"/>
              </w:rPr>
              <w:t>提高群众生产生活水平</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 w:hAnsi="宋?" w:cs="宋?"/>
                <w:sz w:val="20"/>
                <w:szCs w:val="20"/>
                <w:lang w:val="en-US" w:eastAsia="zh-CN"/>
              </w:rPr>
              <w:t>提高群众生产生活水平</w:t>
            </w:r>
          </w:p>
        </w:tc>
      </w:tr>
      <w:tr>
        <w:tblPrEx>
          <w:tblLayout w:type="fixed"/>
          <w:tblCellMar>
            <w:top w:w="15" w:type="dxa"/>
            <w:left w:w="15" w:type="dxa"/>
            <w:bottom w:w="15" w:type="dxa"/>
            <w:right w:w="15" w:type="dxa"/>
          </w:tblCellMar>
        </w:tblPrEx>
        <w:trPr>
          <w:trHeight w:val="3227"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both"/>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649"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both"/>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both"/>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23户脱贫</w:t>
            </w:r>
            <w:r>
              <w:rPr>
                <w:rFonts w:hint="eastAsia" w:ascii="仿宋_GB2312" w:hAnsi="仿宋_GB2312" w:eastAsia="仿宋_GB2312" w:cs="仿宋_GB2312"/>
                <w:sz w:val="24"/>
                <w:szCs w:val="24"/>
                <w:lang w:eastAsia="zh-CN"/>
              </w:rPr>
              <w:t>户，</w:t>
            </w:r>
            <w:r>
              <w:rPr>
                <w:rFonts w:hint="eastAsia" w:ascii="仿宋_GB2312" w:hAnsi="仿宋_GB2312" w:eastAsia="仿宋_GB2312" w:cs="仿宋_GB2312"/>
                <w:sz w:val="24"/>
                <w:szCs w:val="24"/>
                <w:lang w:val="en-US" w:eastAsia="zh-CN"/>
              </w:rPr>
              <w:t>3户监测户家庭经济收入逐步提高</w:t>
            </w:r>
            <w:r>
              <w:rPr>
                <w:rFonts w:hint="eastAsia" w:ascii="仿宋_GB2312" w:hAnsi="仿宋_GB2312" w:eastAsia="仿宋_GB2312" w:cs="仿宋_GB2312"/>
                <w:sz w:val="24"/>
                <w:szCs w:val="24"/>
                <w:lang w:eastAsia="zh-CN"/>
              </w:rPr>
              <w:t>，社会效益十分显著</w:t>
            </w:r>
          </w:p>
          <w:p>
            <w:pPr>
              <w:pageBreakBefore w:val="0"/>
              <w:kinsoku/>
              <w:overflowPunct/>
              <w:topLinePunct w:val="0"/>
              <w:bidi w:val="0"/>
              <w:spacing w:line="576" w:lineRule="exact"/>
              <w:jc w:val="both"/>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both"/>
              <w:rPr>
                <w:rFonts w:ascii="宋体" w:cs="宋体"/>
                <w:color w:val="000000"/>
                <w:sz w:val="20"/>
                <w:szCs w:val="20"/>
              </w:rPr>
            </w:pPr>
            <w:r>
              <w:rPr>
                <w:rFonts w:hint="eastAsia" w:ascii="仿宋_GB2312" w:hAnsi="仿宋_GB2312" w:eastAsia="仿宋_GB2312" w:cs="仿宋_GB2312"/>
                <w:sz w:val="24"/>
                <w:szCs w:val="24"/>
                <w:lang w:val="en-US" w:eastAsia="zh-CN"/>
              </w:rPr>
              <w:t>23户脱贫户，3户监测户家庭经济收入逐步提高，社会效益十分显著</w:t>
            </w:r>
          </w:p>
        </w:tc>
      </w:tr>
      <w:tr>
        <w:tblPrEx>
          <w:tblLayout w:type="fixed"/>
          <w:tblCellMar>
            <w:top w:w="15" w:type="dxa"/>
            <w:left w:w="15" w:type="dxa"/>
            <w:bottom w:w="15" w:type="dxa"/>
            <w:right w:w="15" w:type="dxa"/>
          </w:tblCellMar>
        </w:tblPrEx>
        <w:trPr>
          <w:trHeight w:val="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104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649"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left"/>
              <w:rPr>
                <w:rFonts w:hint="eastAsia" w:ascii="宋体" w:eastAsia="宋体" w:cs="宋体"/>
                <w:color w:val="000000"/>
                <w:sz w:val="20"/>
                <w:szCs w:val="20"/>
                <w:lang w:eastAsia="zh-CN"/>
              </w:rPr>
            </w:pPr>
            <w:r>
              <w:rPr>
                <w:rFonts w:hint="eastAsia" w:ascii="宋体" w:cs="宋体"/>
                <w:color w:val="000000"/>
                <w:sz w:val="20"/>
                <w:szCs w:val="20"/>
                <w:lang w:eastAsia="zh-CN"/>
              </w:rPr>
              <w:t>持续提高收入</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left"/>
              <w:rPr>
                <w:rFonts w:ascii="宋体" w:cs="宋体"/>
                <w:color w:val="000000"/>
                <w:sz w:val="20"/>
                <w:szCs w:val="20"/>
              </w:rPr>
            </w:pPr>
            <w:r>
              <w:rPr>
                <w:rFonts w:hint="eastAsia" w:ascii="宋体" w:cs="宋体"/>
                <w:color w:val="000000"/>
                <w:sz w:val="20"/>
                <w:szCs w:val="20"/>
                <w:lang w:eastAsia="zh-CN"/>
              </w:rPr>
              <w:t>持续提高收入</w:t>
            </w: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1049"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649"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keepNext w:val="0"/>
        <w:keepLines w:val="0"/>
        <w:pageBreakBefore w:val="0"/>
        <w:numPr>
          <w:ilvl w:val="0"/>
          <w:numId w:val="0"/>
        </w:numPr>
        <w:kinsoku/>
        <w:wordWrap/>
        <w:overflowPunct/>
        <w:topLinePunct w:val="0"/>
        <w:autoSpaceDE/>
        <w:autoSpaceDN/>
        <w:bidi w:val="0"/>
        <w:adjustRightInd/>
        <w:snapToGrid/>
        <w:spacing w:before="0" w:after="0" w:line="500" w:lineRule="exact"/>
        <w:ind w:right="0" w:rightChars="0" w:firstLine="640" w:firstLineChars="200"/>
        <w:jc w:val="both"/>
        <w:textAlignment w:val="auto"/>
        <w:rPr>
          <w:rFonts w:hint="eastAsia" w:ascii="仿宋_GB2312" w:hAnsi="宋体" w:eastAsia="仿宋_GB2312" w:cs="仿宋_GB2312"/>
          <w:color w:val="auto"/>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江茸乡生产性便道维修项目，</w:t>
      </w:r>
      <w:r>
        <w:rPr>
          <w:rFonts w:hint="eastAsia" w:ascii="仿宋_GB2312" w:hAnsi="仿宋" w:eastAsia="仿宋_GB2312"/>
          <w:bCs/>
          <w:sz w:val="32"/>
          <w:lang w:val="en-US" w:eastAsia="zh-CN"/>
        </w:rPr>
        <w:t>任务目标：完成20公里牧道维修工作，</w:t>
      </w:r>
      <w:r>
        <w:rPr>
          <w:rFonts w:hint="eastAsia" w:ascii="仿宋_GB2312" w:hAnsi="仿宋_GB2312" w:eastAsia="仿宋_GB2312" w:cs="仿宋_GB2312"/>
          <w:color w:val="auto"/>
          <w:spacing w:val="0"/>
          <w:position w:val="0"/>
          <w:sz w:val="32"/>
          <w:shd w:val="clear" w:fill="auto"/>
          <w:lang w:val="en-US" w:eastAsia="zh-CN"/>
        </w:rPr>
        <w:t>保质保量完成目标任务。该项目计划投资20万元，实际到位20万元，资金来源为:2024年衔接资金</w:t>
      </w:r>
      <w:r>
        <w:rPr>
          <w:rFonts w:hint="eastAsia" w:ascii="仿宋_GB2312" w:hAnsi="仿宋" w:eastAsia="仿宋_GB2312"/>
          <w:bCs/>
          <w:sz w:val="32"/>
          <w:lang w:val="en-US" w:eastAsia="zh-CN"/>
        </w:rPr>
        <w:t>。</w:t>
      </w:r>
    </w:p>
    <w:tbl>
      <w:tblPr>
        <w:tblStyle w:val="19"/>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685" w:hRule="atLeast"/>
        </w:trPr>
        <w:tc>
          <w:tcPr>
            <w:tcW w:w="9522" w:type="dxa"/>
            <w:gridSpan w:val="8"/>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b/>
                <w:color w:val="000000"/>
                <w:sz w:val="24"/>
              </w:rPr>
            </w:pP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江茸乡生产性便道维修项目</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13"/>
                <w:szCs w:val="13"/>
              </w:rPr>
              <w:t>预算执行情况</w:t>
            </w:r>
            <w:r>
              <w:rPr>
                <w:rFonts w:ascii="宋体" w:hAnsi="宋体" w:cs="宋体"/>
                <w:color w:val="000000"/>
                <w:kern w:val="0"/>
                <w:sz w:val="13"/>
                <w:szCs w:val="13"/>
              </w:rPr>
              <w:t>(</w:t>
            </w:r>
            <w:r>
              <w:rPr>
                <w:rFonts w:hint="eastAsia" w:ascii="宋体" w:hAnsi="宋体" w:cs="宋体"/>
                <w:color w:val="000000"/>
                <w:kern w:val="0"/>
                <w:sz w:val="13"/>
                <w:szCs w:val="13"/>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20万元</w:t>
            </w:r>
          </w:p>
        </w:tc>
        <w:tc>
          <w:tcPr>
            <w:tcW w:w="175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20万元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20万元</w:t>
            </w:r>
          </w:p>
        </w:tc>
        <w:tc>
          <w:tcPr>
            <w:tcW w:w="175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20万元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b/>
                <w:color w:val="000000"/>
                <w:sz w:val="24"/>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Layout w:type="fixed"/>
          <w:tblCellMar>
            <w:top w:w="15" w:type="dxa"/>
            <w:left w:w="15" w:type="dxa"/>
            <w:bottom w:w="15" w:type="dxa"/>
            <w:right w:w="15" w:type="dxa"/>
          </w:tblCellMar>
        </w:tblPrEx>
        <w:trPr>
          <w:trHeight w:val="1721"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任务目标，完成20公里牧道维修工作。</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完成20公里牧道维修工作，已完工程量100%且完成竣工验收，预计共带动受益人数1506人次，满意度达到100%。</w:t>
            </w:r>
          </w:p>
        </w:tc>
      </w:tr>
      <w:tr>
        <w:tblPrEx>
          <w:tblLayout w:type="fixed"/>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体" w:hAnsi="宋体" w:cs="宋体"/>
                <w:color w:val="000000"/>
                <w:kern w:val="0"/>
                <w:sz w:val="20"/>
                <w:szCs w:val="20"/>
                <w:lang w:val="en-US" w:eastAsia="zh-CN"/>
              </w:rPr>
              <w:t>完成20公里牧道维修工作。</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完成20公里牧道维修工作。</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体" w:hAns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体" w:hAns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31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r>
      <w:tr>
        <w:tblPrEx>
          <w:tblLayout w:type="fixed"/>
          <w:tblCellMar>
            <w:top w:w="15" w:type="dxa"/>
            <w:left w:w="15" w:type="dxa"/>
            <w:bottom w:w="15" w:type="dxa"/>
            <w:right w:w="15" w:type="dxa"/>
          </w:tblCellMar>
        </w:tblPrEx>
        <w:trPr>
          <w:trHeight w:val="4028"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both"/>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both"/>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both"/>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zh-CN" w:eastAsia="zh-CN"/>
              </w:rPr>
              <w:t>可</w:t>
            </w:r>
            <w:r>
              <w:rPr>
                <w:rFonts w:hint="eastAsia" w:ascii="仿宋_GB2312" w:hAnsi="仿宋_GB2312" w:eastAsia="仿宋_GB2312" w:cs="仿宋_GB2312"/>
                <w:sz w:val="24"/>
                <w:szCs w:val="24"/>
                <w:lang w:val="en-US" w:eastAsia="zh-CN"/>
              </w:rPr>
              <w:t>确保项目牧民群众正常出行和基本生产生活，</w:t>
            </w:r>
            <w:r>
              <w:rPr>
                <w:rFonts w:hint="eastAsia" w:ascii="仿宋_GB2312" w:hAnsi="仿宋_GB2312" w:eastAsia="仿宋_GB2312" w:cs="仿宋_GB2312"/>
                <w:sz w:val="24"/>
                <w:szCs w:val="24"/>
                <w:lang w:val="zh-CN" w:eastAsia="zh-CN"/>
              </w:rPr>
              <w:t>使项目乡的牧户实现畜产品销售增长</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zh-CN" w:eastAsia="zh-CN"/>
              </w:rPr>
              <w:t>个百分点</w:t>
            </w:r>
            <w:r>
              <w:rPr>
                <w:rFonts w:hint="eastAsia" w:ascii="仿宋_GB2312" w:hAnsi="仿宋_GB2312" w:eastAsia="仿宋_GB2312" w:cs="仿宋_GB2312"/>
                <w:sz w:val="24"/>
                <w:szCs w:val="24"/>
                <w:lang w:val="en-US" w:eastAsia="zh-CN"/>
              </w:rPr>
              <w:t>。</w:t>
            </w:r>
          </w:p>
          <w:p>
            <w:pPr>
              <w:pageBreakBefore w:val="0"/>
              <w:kinsoku/>
              <w:overflowPunct/>
              <w:topLinePunct w:val="0"/>
              <w:bidi w:val="0"/>
              <w:spacing w:line="576" w:lineRule="exact"/>
              <w:jc w:val="both"/>
              <w:rPr>
                <w:rFonts w:hint="default" w:ascii="宋体" w:eastAsia="宋体" w:cs="宋体"/>
                <w:color w:val="000000"/>
                <w:sz w:val="20"/>
                <w:szCs w:val="20"/>
                <w:lang w:val="en-US" w:eastAsia="zh-CN"/>
              </w:rPr>
            </w:pPr>
          </w:p>
        </w:tc>
        <w:tc>
          <w:tcPr>
            <w:tcW w:w="1931"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both"/>
              <w:textAlignment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zh-CN" w:eastAsia="zh-CN"/>
              </w:rPr>
              <w:t>可</w:t>
            </w:r>
            <w:r>
              <w:rPr>
                <w:rFonts w:hint="eastAsia" w:ascii="仿宋_GB2312" w:hAnsi="仿宋_GB2312" w:eastAsia="仿宋_GB2312" w:cs="仿宋_GB2312"/>
                <w:sz w:val="24"/>
                <w:szCs w:val="24"/>
                <w:lang w:val="en-US" w:eastAsia="zh-CN"/>
              </w:rPr>
              <w:t>确保项目牧民群众正常出行和基本生产生活，</w:t>
            </w:r>
            <w:r>
              <w:rPr>
                <w:rFonts w:hint="eastAsia" w:ascii="仿宋_GB2312" w:hAnsi="仿宋_GB2312" w:eastAsia="仿宋_GB2312" w:cs="仿宋_GB2312"/>
                <w:sz w:val="24"/>
                <w:szCs w:val="24"/>
                <w:lang w:val="zh-CN" w:eastAsia="zh-CN"/>
              </w:rPr>
              <w:t>使项目乡的牧户实现畜产品销售增长</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zh-CN" w:eastAsia="zh-CN"/>
              </w:rPr>
              <w:t>个百分点</w:t>
            </w:r>
            <w:r>
              <w:rPr>
                <w:rFonts w:hint="eastAsia" w:ascii="仿宋_GB2312" w:hAnsi="仿宋_GB2312" w:eastAsia="仿宋_GB2312" w:cs="仿宋_GB2312"/>
                <w:sz w:val="24"/>
                <w:szCs w:val="24"/>
                <w:lang w:val="en-US" w:eastAsia="zh-CN"/>
              </w:rPr>
              <w:t>。</w:t>
            </w:r>
          </w:p>
          <w:p>
            <w:pPr>
              <w:pageBreakBefore w:val="0"/>
              <w:kinsoku/>
              <w:overflowPunct/>
              <w:topLinePunct w:val="0"/>
              <w:bidi w:val="0"/>
              <w:spacing w:line="576" w:lineRule="exact"/>
              <w:jc w:val="both"/>
              <w:rPr>
                <w:rFonts w:hint="default" w:ascii="宋体" w:eastAsia="宋体" w:cs="宋体"/>
                <w:color w:val="000000"/>
                <w:sz w:val="20"/>
                <w:szCs w:val="20"/>
                <w:lang w:val="en-US" w:eastAsia="zh-CN"/>
              </w:rPr>
            </w:pP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both"/>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zh-CN" w:eastAsia="zh-CN"/>
              </w:rPr>
              <w:t>可促进项目</w:t>
            </w:r>
            <w:r>
              <w:rPr>
                <w:rFonts w:hint="eastAsia" w:ascii="仿宋_GB2312" w:hAnsi="仿宋_GB2312" w:eastAsia="仿宋_GB2312" w:cs="仿宋_GB2312"/>
                <w:sz w:val="24"/>
                <w:szCs w:val="24"/>
                <w:lang w:val="en-US" w:eastAsia="zh-CN"/>
              </w:rPr>
              <w:t>乡镇进一步</w:t>
            </w:r>
            <w:r>
              <w:rPr>
                <w:rFonts w:hint="eastAsia" w:ascii="仿宋_GB2312" w:hAnsi="仿宋_GB2312" w:eastAsia="仿宋_GB2312" w:cs="仿宋_GB2312"/>
                <w:sz w:val="24"/>
                <w:szCs w:val="24"/>
                <w:lang w:val="zh-CN" w:eastAsia="zh-CN"/>
              </w:rPr>
              <w:t>加快</w:t>
            </w:r>
            <w:r>
              <w:rPr>
                <w:rFonts w:hint="eastAsia" w:ascii="仿宋_GB2312" w:hAnsi="仿宋_GB2312" w:eastAsia="仿宋_GB2312" w:cs="仿宋_GB2312"/>
                <w:sz w:val="24"/>
                <w:szCs w:val="24"/>
                <w:lang w:val="en-US" w:eastAsia="zh-CN"/>
              </w:rPr>
              <w:t>农牧业基础设施</w:t>
            </w:r>
            <w:r>
              <w:rPr>
                <w:rFonts w:hint="eastAsia" w:ascii="仿宋_GB2312" w:hAnsi="仿宋_GB2312" w:eastAsia="仿宋_GB2312" w:cs="仿宋_GB2312"/>
                <w:sz w:val="24"/>
                <w:szCs w:val="24"/>
                <w:lang w:val="zh-CN" w:eastAsia="zh-CN"/>
              </w:rPr>
              <w:t>建设，</w:t>
            </w:r>
            <w:r>
              <w:rPr>
                <w:rFonts w:hint="eastAsia" w:ascii="仿宋_GB2312" w:hAnsi="仿宋_GB2312" w:eastAsia="仿宋_GB2312" w:cs="仿宋_GB2312"/>
                <w:sz w:val="24"/>
                <w:szCs w:val="24"/>
                <w:lang w:val="en-US" w:eastAsia="zh-CN"/>
              </w:rPr>
              <w:t>不断</w:t>
            </w:r>
            <w:r>
              <w:rPr>
                <w:rFonts w:hint="eastAsia" w:ascii="仿宋_GB2312" w:hAnsi="仿宋_GB2312" w:eastAsia="仿宋_GB2312" w:cs="仿宋_GB2312"/>
                <w:sz w:val="24"/>
                <w:szCs w:val="24"/>
                <w:lang w:val="zh-CN" w:eastAsia="zh-CN"/>
              </w:rPr>
              <w:t>改善</w:t>
            </w:r>
            <w:r>
              <w:rPr>
                <w:rFonts w:hint="eastAsia" w:ascii="仿宋_GB2312" w:hAnsi="仿宋_GB2312" w:eastAsia="仿宋_GB2312" w:cs="仿宋_GB2312"/>
                <w:sz w:val="24"/>
                <w:szCs w:val="24"/>
                <w:lang w:val="en-US" w:eastAsia="zh-CN"/>
              </w:rPr>
              <w:t>农牧业设施设备</w:t>
            </w:r>
            <w:r>
              <w:rPr>
                <w:rFonts w:hint="eastAsia" w:ascii="仿宋_GB2312" w:hAnsi="仿宋_GB2312" w:eastAsia="仿宋_GB2312" w:cs="仿宋_GB2312"/>
                <w:sz w:val="24"/>
                <w:szCs w:val="24"/>
                <w:lang w:val="zh-CN" w:eastAsia="zh-CN"/>
              </w:rPr>
              <w:t>条件，走科学养畜致富路子，</w:t>
            </w:r>
            <w:r>
              <w:rPr>
                <w:rFonts w:hint="eastAsia" w:ascii="仿宋_GB2312" w:hAnsi="仿宋_GB2312" w:eastAsia="仿宋_GB2312" w:cs="仿宋_GB2312"/>
                <w:sz w:val="24"/>
                <w:szCs w:val="24"/>
                <w:lang w:val="en-US" w:eastAsia="zh-CN"/>
              </w:rPr>
              <w:t>加快发展农旅融合产业.</w:t>
            </w:r>
          </w:p>
          <w:p>
            <w:pPr>
              <w:pageBreakBefore w:val="0"/>
              <w:widowControl/>
              <w:kinsoku/>
              <w:overflowPunct/>
              <w:topLinePunct w:val="0"/>
              <w:bidi w:val="0"/>
              <w:spacing w:line="576" w:lineRule="exact"/>
              <w:jc w:val="center"/>
              <w:textAlignment w:val="center"/>
              <w:rPr>
                <w:rFonts w:ascii="宋体" w:cs="宋体"/>
                <w:color w:val="000000"/>
                <w:sz w:val="20"/>
                <w:szCs w:val="20"/>
              </w:rPr>
            </w:pP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both"/>
              <w:textAlignment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zh-CN" w:eastAsia="zh-CN"/>
              </w:rPr>
              <w:t>可促进项目</w:t>
            </w:r>
            <w:r>
              <w:rPr>
                <w:rFonts w:hint="eastAsia" w:ascii="仿宋_GB2312" w:hAnsi="仿宋_GB2312" w:eastAsia="仿宋_GB2312" w:cs="仿宋_GB2312"/>
                <w:sz w:val="24"/>
                <w:szCs w:val="24"/>
                <w:lang w:val="en-US" w:eastAsia="zh-CN"/>
              </w:rPr>
              <w:t>乡镇进一步</w:t>
            </w:r>
            <w:r>
              <w:rPr>
                <w:rFonts w:hint="eastAsia" w:ascii="仿宋_GB2312" w:hAnsi="仿宋_GB2312" w:eastAsia="仿宋_GB2312" w:cs="仿宋_GB2312"/>
                <w:sz w:val="24"/>
                <w:szCs w:val="24"/>
                <w:lang w:val="zh-CN" w:eastAsia="zh-CN"/>
              </w:rPr>
              <w:t>加快</w:t>
            </w:r>
            <w:r>
              <w:rPr>
                <w:rFonts w:hint="eastAsia" w:ascii="仿宋_GB2312" w:hAnsi="仿宋_GB2312" w:eastAsia="仿宋_GB2312" w:cs="仿宋_GB2312"/>
                <w:sz w:val="24"/>
                <w:szCs w:val="24"/>
                <w:lang w:val="en-US" w:eastAsia="zh-CN"/>
              </w:rPr>
              <w:t>农牧业基础设施</w:t>
            </w:r>
            <w:r>
              <w:rPr>
                <w:rFonts w:hint="eastAsia" w:ascii="仿宋_GB2312" w:hAnsi="仿宋_GB2312" w:eastAsia="仿宋_GB2312" w:cs="仿宋_GB2312"/>
                <w:sz w:val="24"/>
                <w:szCs w:val="24"/>
                <w:lang w:val="zh-CN" w:eastAsia="zh-CN"/>
              </w:rPr>
              <w:t>建设，</w:t>
            </w:r>
            <w:r>
              <w:rPr>
                <w:rFonts w:hint="eastAsia" w:ascii="仿宋_GB2312" w:hAnsi="仿宋_GB2312" w:eastAsia="仿宋_GB2312" w:cs="仿宋_GB2312"/>
                <w:sz w:val="24"/>
                <w:szCs w:val="24"/>
                <w:lang w:val="en-US" w:eastAsia="zh-CN"/>
              </w:rPr>
              <w:t>不断</w:t>
            </w:r>
            <w:r>
              <w:rPr>
                <w:rFonts w:hint="eastAsia" w:ascii="仿宋_GB2312" w:hAnsi="仿宋_GB2312" w:eastAsia="仿宋_GB2312" w:cs="仿宋_GB2312"/>
                <w:sz w:val="24"/>
                <w:szCs w:val="24"/>
                <w:lang w:val="zh-CN" w:eastAsia="zh-CN"/>
              </w:rPr>
              <w:t>改善</w:t>
            </w:r>
            <w:r>
              <w:rPr>
                <w:rFonts w:hint="eastAsia" w:ascii="仿宋_GB2312" w:hAnsi="仿宋_GB2312" w:eastAsia="仿宋_GB2312" w:cs="仿宋_GB2312"/>
                <w:sz w:val="24"/>
                <w:szCs w:val="24"/>
                <w:lang w:val="en-US" w:eastAsia="zh-CN"/>
              </w:rPr>
              <w:t>农牧业设施设备</w:t>
            </w:r>
            <w:r>
              <w:rPr>
                <w:rFonts w:hint="eastAsia" w:ascii="仿宋_GB2312" w:hAnsi="仿宋_GB2312" w:eastAsia="仿宋_GB2312" w:cs="仿宋_GB2312"/>
                <w:sz w:val="24"/>
                <w:szCs w:val="24"/>
                <w:lang w:val="zh-CN" w:eastAsia="zh-CN"/>
              </w:rPr>
              <w:t>条件，走科学养畜致富路子，</w:t>
            </w:r>
            <w:r>
              <w:rPr>
                <w:rFonts w:hint="eastAsia" w:ascii="仿宋_GB2312" w:hAnsi="仿宋_GB2312" w:eastAsia="仿宋_GB2312" w:cs="仿宋_GB2312"/>
                <w:sz w:val="24"/>
                <w:szCs w:val="24"/>
                <w:lang w:val="en-US" w:eastAsia="zh-CN"/>
              </w:rPr>
              <w:t>加快发展农旅融合产业.</w:t>
            </w:r>
          </w:p>
          <w:p>
            <w:pPr>
              <w:pageBreakBefore w:val="0"/>
              <w:widowControl/>
              <w:kinsoku/>
              <w:overflowPunct/>
              <w:topLinePunct w:val="0"/>
              <w:bidi w:val="0"/>
              <w:spacing w:line="576" w:lineRule="exact"/>
              <w:jc w:val="center"/>
              <w:textAlignment w:val="center"/>
              <w:rPr>
                <w:rFonts w:ascii="宋体" w:cs="宋体"/>
                <w:color w:val="000000"/>
                <w:sz w:val="20"/>
                <w:szCs w:val="20"/>
              </w:rPr>
            </w:pP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top"/>
          </w:tcPr>
          <w:p>
            <w:pPr>
              <w:pageBreakBefore w:val="0"/>
              <w:widowControl/>
              <w:kinsoku/>
              <w:overflowPunct/>
              <w:topLinePunct w:val="0"/>
              <w:bidi w:val="0"/>
              <w:spacing w:line="576" w:lineRule="exact"/>
              <w:jc w:val="both"/>
              <w:textAlignment w:val="center"/>
              <w:rPr>
                <w:rFonts w:hint="eastAsia" w:ascii="仿宋_GB2312" w:hAnsi="仿宋_GB2312" w:eastAsia="仿宋_GB2312" w:cs="仿宋_GB2312"/>
                <w:sz w:val="15"/>
                <w:szCs w:val="15"/>
                <w:lang w:eastAsia="zh-CN"/>
              </w:rPr>
            </w:pPr>
            <w:r>
              <w:rPr>
                <w:rFonts w:hint="eastAsia" w:ascii="仿宋_GB2312" w:hAnsi="仿宋_GB2312" w:eastAsia="仿宋_GB2312" w:cs="仿宋_GB2312"/>
                <w:sz w:val="15"/>
                <w:szCs w:val="15"/>
                <w:lang w:val="zh-CN" w:eastAsia="zh-CN"/>
              </w:rPr>
              <w:t>切实增加牧民收入，</w:t>
            </w:r>
            <w:r>
              <w:rPr>
                <w:rFonts w:hint="eastAsia" w:ascii="仿宋_GB2312" w:hAnsi="仿宋_GB2312" w:eastAsia="仿宋_GB2312" w:cs="仿宋_GB2312"/>
                <w:sz w:val="15"/>
                <w:szCs w:val="15"/>
                <w:lang w:val="en-US" w:eastAsia="zh-CN"/>
              </w:rPr>
              <w:t>为推动乡村振兴战略，建成小康社会提供有力的基础条件支撑。</w:t>
            </w:r>
          </w:p>
          <w:p>
            <w:pPr>
              <w:pageBreakBefore w:val="0"/>
              <w:kinsoku/>
              <w:overflowPunct/>
              <w:topLinePunct w:val="0"/>
              <w:bidi w:val="0"/>
              <w:spacing w:line="576" w:lineRule="exact"/>
              <w:jc w:val="both"/>
              <w:rPr>
                <w:rFonts w:ascii="宋体" w:cs="宋体"/>
                <w:color w:val="000000"/>
                <w:sz w:val="15"/>
                <w:szCs w:val="15"/>
              </w:rPr>
            </w:pPr>
          </w:p>
        </w:tc>
        <w:tc>
          <w:tcPr>
            <w:tcW w:w="1931" w:type="dxa"/>
            <w:tcBorders>
              <w:top w:val="single" w:color="000000" w:sz="4" w:space="0"/>
              <w:left w:val="single" w:color="000000" w:sz="4" w:space="0"/>
              <w:bottom w:val="single" w:color="000000" w:sz="4" w:space="0"/>
              <w:right w:val="single" w:color="000000" w:sz="4" w:space="0"/>
            </w:tcBorders>
            <w:vAlign w:val="top"/>
          </w:tcPr>
          <w:p>
            <w:pPr>
              <w:pageBreakBefore w:val="0"/>
              <w:widowControl/>
              <w:kinsoku/>
              <w:overflowPunct/>
              <w:topLinePunct w:val="0"/>
              <w:bidi w:val="0"/>
              <w:spacing w:line="576" w:lineRule="exact"/>
              <w:jc w:val="both"/>
              <w:textAlignment w:val="center"/>
              <w:rPr>
                <w:rFonts w:hint="eastAsia" w:ascii="仿宋_GB2312" w:hAnsi="仿宋_GB2312" w:eastAsia="仿宋_GB2312" w:cs="仿宋_GB2312"/>
                <w:sz w:val="15"/>
                <w:szCs w:val="15"/>
                <w:lang w:eastAsia="zh-CN"/>
              </w:rPr>
            </w:pPr>
            <w:r>
              <w:rPr>
                <w:rFonts w:hint="eastAsia" w:ascii="仿宋_GB2312" w:hAnsi="仿宋_GB2312" w:eastAsia="仿宋_GB2312" w:cs="仿宋_GB2312"/>
                <w:sz w:val="15"/>
                <w:szCs w:val="15"/>
                <w:lang w:val="zh-CN" w:eastAsia="zh-CN"/>
              </w:rPr>
              <w:t>切实增加牧民收入，</w:t>
            </w:r>
            <w:r>
              <w:rPr>
                <w:rFonts w:hint="eastAsia" w:ascii="仿宋_GB2312" w:hAnsi="仿宋_GB2312" w:eastAsia="仿宋_GB2312" w:cs="仿宋_GB2312"/>
                <w:sz w:val="15"/>
                <w:szCs w:val="15"/>
                <w:lang w:val="en-US" w:eastAsia="zh-CN"/>
              </w:rPr>
              <w:t>为推动乡村振兴战略，建成小康社会提供有力的基础条件支撑。</w:t>
            </w:r>
          </w:p>
          <w:p>
            <w:pPr>
              <w:pageBreakBefore w:val="0"/>
              <w:kinsoku/>
              <w:overflowPunct/>
              <w:topLinePunct w:val="0"/>
              <w:bidi w:val="0"/>
              <w:spacing w:line="576" w:lineRule="exact"/>
              <w:jc w:val="both"/>
              <w:rPr>
                <w:rFonts w:ascii="宋体" w:cs="宋体"/>
                <w:color w:val="000000"/>
                <w:sz w:val="15"/>
                <w:szCs w:val="15"/>
              </w:rPr>
            </w:pP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Style w:val="10"/>
        <w:pageBreakBefore w:val="0"/>
        <w:kinsoku/>
        <w:overflowPunct/>
        <w:topLinePunct w:val="0"/>
        <w:bidi w:val="0"/>
        <w:spacing w:line="576" w:lineRule="exact"/>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（3）江茸乡</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镇受灾损毁牧道、涵洞维修项目</w:t>
      </w:r>
      <w:r>
        <w:rPr>
          <w:rFonts w:hint="eastAsia" w:ascii="仿宋_GB2312" w:hAnsi="仿宋_GB2312" w:eastAsia="仿宋_GB2312" w:cs="仿宋_GB2312"/>
          <w:sz w:val="32"/>
          <w:szCs w:val="32"/>
          <w:lang w:val="en-US" w:eastAsia="zh-CN"/>
        </w:rPr>
        <w:t>，</w:t>
      </w:r>
      <w:r>
        <w:rPr>
          <w:rFonts w:hint="eastAsia" w:ascii="仿宋_GB2312" w:hAnsi="仿宋" w:eastAsia="仿宋_GB2312"/>
          <w:bCs/>
          <w:sz w:val="32"/>
          <w:lang w:val="en-US" w:eastAsia="zh-CN"/>
        </w:rPr>
        <w:t>任务目标，完成16处涵洞维修工作</w:t>
      </w:r>
      <w:r>
        <w:rPr>
          <w:rFonts w:hint="eastAsia" w:ascii="仿宋_GB2312" w:hAnsi="仿宋_GB2312" w:eastAsia="仿宋_GB2312" w:cs="仿宋_GB2312"/>
          <w:color w:val="auto"/>
          <w:spacing w:val="0"/>
          <w:position w:val="0"/>
          <w:sz w:val="32"/>
          <w:shd w:val="clear" w:fill="auto"/>
          <w:lang w:val="en-US" w:eastAsia="zh-CN"/>
        </w:rPr>
        <w:t>。该项目计划投资16万元，实际到位16万元，资金来源为:2024年衔接资金</w:t>
      </w:r>
      <w:r>
        <w:rPr>
          <w:rFonts w:hint="eastAsia" w:ascii="仿宋_GB2312" w:hAnsi="仿宋" w:eastAsia="仿宋_GB2312"/>
          <w:bCs/>
          <w:sz w:val="32"/>
          <w:lang w:val="en-US" w:eastAsia="zh-CN"/>
        </w:rPr>
        <w:t>。</w:t>
      </w:r>
      <w:r>
        <w:rPr>
          <w:rFonts w:hint="eastAsia" w:ascii="仿宋_GB2312" w:hAnsi="仿宋_GB2312" w:eastAsia="仿宋_GB2312" w:cs="仿宋_GB2312"/>
          <w:sz w:val="32"/>
          <w:szCs w:val="32"/>
          <w:lang w:val="zh-CN" w:eastAsia="zh-CN"/>
        </w:rPr>
        <w:t>可</w:t>
      </w:r>
      <w:r>
        <w:rPr>
          <w:rFonts w:hint="eastAsia" w:ascii="仿宋_GB2312" w:hAnsi="仿宋_GB2312" w:eastAsia="仿宋_GB2312" w:cs="仿宋_GB2312"/>
          <w:sz w:val="32"/>
          <w:szCs w:val="32"/>
          <w:lang w:val="en-US" w:eastAsia="zh-CN"/>
        </w:rPr>
        <w:t>确保项目牧民群众正常出行和基本生产生活，</w:t>
      </w:r>
      <w:r>
        <w:rPr>
          <w:rFonts w:hint="eastAsia" w:ascii="仿宋_GB2312" w:hAnsi="仿宋_GB2312" w:eastAsia="仿宋_GB2312" w:cs="仿宋_GB2312"/>
          <w:sz w:val="32"/>
          <w:szCs w:val="32"/>
          <w:lang w:val="zh-CN" w:eastAsia="zh-CN"/>
        </w:rPr>
        <w:t>同时可促进项目</w:t>
      </w:r>
      <w:r>
        <w:rPr>
          <w:rFonts w:hint="eastAsia" w:ascii="仿宋_GB2312" w:hAnsi="仿宋_GB2312" w:eastAsia="仿宋_GB2312" w:cs="仿宋_GB2312"/>
          <w:sz w:val="32"/>
          <w:szCs w:val="32"/>
          <w:lang w:val="en-US" w:eastAsia="zh-CN"/>
        </w:rPr>
        <w:t>乡镇进一步</w:t>
      </w:r>
      <w:r>
        <w:rPr>
          <w:rFonts w:hint="eastAsia" w:ascii="仿宋_GB2312" w:hAnsi="仿宋_GB2312" w:eastAsia="仿宋_GB2312" w:cs="仿宋_GB2312"/>
          <w:sz w:val="32"/>
          <w:szCs w:val="32"/>
          <w:lang w:val="zh-CN" w:eastAsia="zh-CN"/>
        </w:rPr>
        <w:t>加快标准化棚圈</w:t>
      </w:r>
      <w:r>
        <w:rPr>
          <w:rFonts w:hint="eastAsia" w:ascii="仿宋_GB2312" w:hAnsi="仿宋_GB2312" w:eastAsia="仿宋_GB2312" w:cs="仿宋_GB2312"/>
          <w:sz w:val="32"/>
          <w:szCs w:val="32"/>
          <w:lang w:val="en-US" w:eastAsia="zh-CN"/>
        </w:rPr>
        <w:t>等农牧业基础设施</w:t>
      </w:r>
      <w:r>
        <w:rPr>
          <w:rFonts w:hint="eastAsia" w:ascii="仿宋_GB2312" w:hAnsi="仿宋_GB2312" w:eastAsia="仿宋_GB2312" w:cs="仿宋_GB2312"/>
          <w:sz w:val="32"/>
          <w:szCs w:val="32"/>
          <w:lang w:val="zh-CN" w:eastAsia="zh-CN"/>
        </w:rPr>
        <w:t>建设，</w:t>
      </w:r>
      <w:r>
        <w:rPr>
          <w:rFonts w:hint="eastAsia" w:ascii="仿宋_GB2312" w:hAnsi="仿宋_GB2312" w:eastAsia="仿宋_GB2312" w:cs="仿宋_GB2312"/>
          <w:sz w:val="32"/>
          <w:szCs w:val="32"/>
          <w:lang w:val="en-US" w:eastAsia="zh-CN"/>
        </w:rPr>
        <w:t>不断</w:t>
      </w:r>
      <w:r>
        <w:rPr>
          <w:rFonts w:hint="eastAsia" w:ascii="仿宋_GB2312" w:hAnsi="仿宋_GB2312" w:eastAsia="仿宋_GB2312" w:cs="仿宋_GB2312"/>
          <w:sz w:val="32"/>
          <w:szCs w:val="32"/>
          <w:lang w:val="zh-CN" w:eastAsia="zh-CN"/>
        </w:rPr>
        <w:t>改善</w:t>
      </w:r>
      <w:r>
        <w:rPr>
          <w:rFonts w:hint="eastAsia" w:ascii="仿宋_GB2312" w:hAnsi="仿宋_GB2312" w:eastAsia="仿宋_GB2312" w:cs="仿宋_GB2312"/>
          <w:sz w:val="32"/>
          <w:szCs w:val="32"/>
          <w:lang w:val="en-US" w:eastAsia="zh-CN"/>
        </w:rPr>
        <w:t>农牧业设施设备</w:t>
      </w:r>
      <w:r>
        <w:rPr>
          <w:rFonts w:hint="eastAsia" w:ascii="仿宋_GB2312" w:hAnsi="仿宋_GB2312" w:eastAsia="仿宋_GB2312" w:cs="仿宋_GB2312"/>
          <w:sz w:val="32"/>
          <w:szCs w:val="32"/>
          <w:lang w:val="zh-CN" w:eastAsia="zh-CN"/>
        </w:rPr>
        <w:t>条件，走科学养畜致富路子，</w:t>
      </w:r>
      <w:r>
        <w:rPr>
          <w:rFonts w:hint="eastAsia" w:ascii="仿宋_GB2312" w:hAnsi="仿宋_GB2312" w:eastAsia="仿宋_GB2312" w:cs="仿宋_GB2312"/>
          <w:sz w:val="32"/>
          <w:szCs w:val="32"/>
          <w:lang w:val="en-US" w:eastAsia="zh-CN"/>
        </w:rPr>
        <w:t>加快发展农旅融合产业，</w:t>
      </w:r>
      <w:r>
        <w:rPr>
          <w:rFonts w:hint="eastAsia" w:ascii="仿宋_GB2312" w:hAnsi="仿宋_GB2312" w:eastAsia="仿宋_GB2312" w:cs="仿宋_GB2312"/>
          <w:sz w:val="32"/>
          <w:szCs w:val="32"/>
          <w:lang w:val="zh-CN" w:eastAsia="zh-CN"/>
        </w:rPr>
        <w:t>切实增加牧民收入，</w:t>
      </w:r>
      <w:r>
        <w:rPr>
          <w:rFonts w:hint="eastAsia" w:ascii="仿宋_GB2312" w:hAnsi="仿宋_GB2312" w:eastAsia="仿宋_GB2312" w:cs="仿宋_GB2312"/>
          <w:sz w:val="32"/>
          <w:szCs w:val="32"/>
          <w:lang w:val="en-US" w:eastAsia="zh-CN"/>
        </w:rPr>
        <w:t>为推动乡村振兴战略，建成小康社会提供有力的基础条件支撑。</w:t>
      </w:r>
    </w:p>
    <w:tbl>
      <w:tblPr>
        <w:tblStyle w:val="19"/>
        <w:tblW w:w="9522" w:type="dxa"/>
        <w:tblInd w:w="0" w:type="dxa"/>
        <w:tblLayout w:type="fixed"/>
        <w:tblCellMar>
          <w:top w:w="15" w:type="dxa"/>
          <w:left w:w="15" w:type="dxa"/>
          <w:bottom w:w="15" w:type="dxa"/>
          <w:right w:w="15" w:type="dxa"/>
        </w:tblCellMar>
      </w:tblPr>
      <w:tblGrid>
        <w:gridCol w:w="449"/>
        <w:gridCol w:w="764"/>
        <w:gridCol w:w="915"/>
        <w:gridCol w:w="810"/>
        <w:gridCol w:w="1269"/>
        <w:gridCol w:w="1752"/>
        <w:gridCol w:w="1767"/>
        <w:gridCol w:w="1796"/>
      </w:tblGrid>
      <w:tr>
        <w:tblPrEx>
          <w:tblLayout w:type="fixed"/>
          <w:tblCellMar>
            <w:top w:w="15" w:type="dxa"/>
            <w:left w:w="15" w:type="dxa"/>
            <w:bottom w:w="15" w:type="dxa"/>
            <w:right w:w="15" w:type="dxa"/>
          </w:tblCellMar>
        </w:tblPrEx>
        <w:trPr>
          <w:trHeight w:val="685" w:hRule="atLeast"/>
        </w:trPr>
        <w:tc>
          <w:tcPr>
            <w:tcW w:w="9522" w:type="dxa"/>
            <w:gridSpan w:val="8"/>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878" w:hRule="atLeast"/>
        </w:trPr>
        <w:tc>
          <w:tcPr>
            <w:tcW w:w="2128"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394"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cs="宋体"/>
                <w:b/>
                <w:color w:val="000000"/>
                <w:sz w:val="24"/>
                <w:lang w:val="en-US"/>
              </w:rPr>
            </w:pPr>
            <w:r>
              <w:rPr>
                <w:rFonts w:hint="eastAsia" w:ascii="仿宋_GB2312" w:hAnsi="仿宋_GB2312" w:eastAsia="仿宋_GB2312" w:cs="仿宋_GB2312"/>
                <w:sz w:val="32"/>
                <w:szCs w:val="32"/>
                <w:lang w:val="en-US" w:eastAsia="zh-CN"/>
              </w:rPr>
              <w:t>江茸乡</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镇受灾损毁牧道、涵洞维修项目</w:t>
            </w:r>
          </w:p>
        </w:tc>
      </w:tr>
      <w:tr>
        <w:tblPrEx>
          <w:tblLayout w:type="fixed"/>
          <w:tblCellMar>
            <w:top w:w="15" w:type="dxa"/>
            <w:left w:w="15" w:type="dxa"/>
            <w:bottom w:w="15" w:type="dxa"/>
            <w:right w:w="15" w:type="dxa"/>
          </w:tblCellMar>
        </w:tblPrEx>
        <w:trPr>
          <w:trHeight w:val="285" w:hRule="atLeast"/>
        </w:trPr>
        <w:tc>
          <w:tcPr>
            <w:tcW w:w="2128"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394"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679"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2079"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16万元</w:t>
            </w:r>
          </w:p>
        </w:tc>
        <w:tc>
          <w:tcPr>
            <w:tcW w:w="175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16万元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color w:val="000000"/>
                <w:sz w:val="20"/>
                <w:szCs w:val="20"/>
              </w:rPr>
            </w:pPr>
          </w:p>
        </w:tc>
        <w:tc>
          <w:tcPr>
            <w:tcW w:w="1679"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2079"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16万元</w:t>
            </w:r>
          </w:p>
        </w:tc>
        <w:tc>
          <w:tcPr>
            <w:tcW w:w="175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16万元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color w:val="000000"/>
                <w:sz w:val="20"/>
                <w:szCs w:val="20"/>
              </w:rPr>
            </w:pPr>
          </w:p>
        </w:tc>
        <w:tc>
          <w:tcPr>
            <w:tcW w:w="1679"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2079"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b/>
                <w:color w:val="000000"/>
                <w:sz w:val="24"/>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489"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584" w:type="dxa"/>
            <w:gridSpan w:val="4"/>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Layout w:type="fixed"/>
          <w:tblCellMar>
            <w:top w:w="15" w:type="dxa"/>
            <w:left w:w="15" w:type="dxa"/>
            <w:bottom w:w="15" w:type="dxa"/>
            <w:right w:w="15" w:type="dxa"/>
          </w:tblCellMar>
        </w:tblPrEx>
        <w:trPr>
          <w:trHeight w:val="183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color w:val="000000"/>
                <w:sz w:val="20"/>
                <w:szCs w:val="20"/>
              </w:rPr>
            </w:pPr>
          </w:p>
        </w:tc>
        <w:tc>
          <w:tcPr>
            <w:tcW w:w="2489"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完成辖区内16处涵洞维修工作。</w:t>
            </w:r>
          </w:p>
        </w:tc>
        <w:tc>
          <w:tcPr>
            <w:tcW w:w="6584" w:type="dxa"/>
            <w:gridSpan w:val="4"/>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kern w:val="0"/>
                <w:sz w:val="20"/>
                <w:szCs w:val="20"/>
              </w:rPr>
            </w:pPr>
            <w:r>
              <w:rPr>
                <w:rFonts w:hint="eastAsia" w:ascii="仿宋_GB2312" w:hAnsi="仿宋_GB2312" w:eastAsia="仿宋_GB2312" w:cs="仿宋_GB2312"/>
                <w:sz w:val="24"/>
                <w:szCs w:val="24"/>
                <w:lang w:val="en-US" w:eastAsia="zh-CN"/>
              </w:rPr>
              <w:t>完成辖区内16处涵洞维修工作。</w:t>
            </w:r>
          </w:p>
        </w:tc>
      </w:tr>
      <w:tr>
        <w:tblPrEx>
          <w:tblLayout w:type="fixed"/>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915"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810"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3021" w:type="dxa"/>
            <w:gridSpan w:val="2"/>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767"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796"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810"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3021" w:type="dxa"/>
            <w:gridSpan w:val="2"/>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767"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796"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41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810"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3021" w:type="dxa"/>
            <w:gridSpan w:val="2"/>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767"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796"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仿宋_GB2312" w:hAnsi="仿宋_GB2312" w:eastAsia="仿宋_GB2312" w:cs="仿宋_GB2312"/>
                <w:sz w:val="24"/>
                <w:szCs w:val="24"/>
                <w:lang w:val="en-US" w:eastAsia="zh-CN"/>
              </w:rPr>
              <w:t>完成辖区内16处涵洞维修工作。</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仿宋_GB2312" w:hAnsi="仿宋_GB2312" w:eastAsia="仿宋_GB2312" w:cs="仿宋_GB2312"/>
                <w:sz w:val="24"/>
                <w:szCs w:val="24"/>
                <w:lang w:val="en-US" w:eastAsia="zh-CN"/>
              </w:rPr>
              <w:t>完成辖区内16处涵洞维修工作。</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26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269"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r>
      <w:tr>
        <w:tblPrEx>
          <w:tblLayout w:type="fixed"/>
          <w:tblCellMar>
            <w:top w:w="15" w:type="dxa"/>
            <w:left w:w="15" w:type="dxa"/>
            <w:bottom w:w="15" w:type="dxa"/>
            <w:right w:w="15" w:type="dxa"/>
          </w:tblCellMar>
        </w:tblPrEx>
        <w:trPr>
          <w:trHeight w:val="3047"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 w:hAnsi="宋?" w:cs="宋?"/>
                <w:sz w:val="20"/>
                <w:szCs w:val="20"/>
                <w:lang w:val="en-US" w:eastAsia="zh-CN"/>
              </w:rPr>
              <w:t>利于提高经济收入，增强畜牧业发展基础，促进经济与社会协同发展。</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 w:hAnsi="宋?" w:cs="宋?"/>
                <w:sz w:val="20"/>
                <w:szCs w:val="20"/>
                <w:lang w:val="en-US" w:eastAsia="zh-CN"/>
              </w:rPr>
              <w:t>利于提高经济收入，增强畜牧业发展基础，促进经济与社会协同发展。</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 w:hAnsi="宋?" w:cs="宋?"/>
                <w:sz w:val="20"/>
                <w:szCs w:val="20"/>
                <w:lang w:val="zh-CN" w:eastAsia="zh-CN"/>
              </w:rPr>
              <w:t>可促进项目</w:t>
            </w:r>
            <w:r>
              <w:rPr>
                <w:rFonts w:hint="eastAsia" w:ascii="宋?" w:hAnsi="宋?" w:cs="宋?"/>
                <w:sz w:val="20"/>
                <w:szCs w:val="20"/>
                <w:lang w:val="en-US" w:eastAsia="zh-CN"/>
              </w:rPr>
              <w:t>乡镇进一步</w:t>
            </w:r>
            <w:r>
              <w:rPr>
                <w:rFonts w:hint="eastAsia" w:ascii="宋?" w:hAnsi="宋?" w:cs="宋?"/>
                <w:sz w:val="20"/>
                <w:szCs w:val="20"/>
                <w:lang w:val="zh-CN" w:eastAsia="zh-CN"/>
              </w:rPr>
              <w:t>加快标准化棚圈</w:t>
            </w:r>
            <w:r>
              <w:rPr>
                <w:rFonts w:hint="eastAsia" w:ascii="宋?" w:hAnsi="宋?" w:cs="宋?"/>
                <w:sz w:val="20"/>
                <w:szCs w:val="20"/>
                <w:lang w:val="en-US" w:eastAsia="zh-CN"/>
              </w:rPr>
              <w:t>等农牧业基础设施</w:t>
            </w:r>
            <w:r>
              <w:rPr>
                <w:rFonts w:hint="eastAsia" w:ascii="宋?" w:hAnsi="宋?" w:cs="宋?"/>
                <w:sz w:val="20"/>
                <w:szCs w:val="20"/>
                <w:lang w:val="zh-CN" w:eastAsia="zh-CN"/>
              </w:rPr>
              <w:t>建设，</w:t>
            </w:r>
            <w:r>
              <w:rPr>
                <w:rFonts w:hint="eastAsia" w:ascii="宋?" w:hAnsi="宋?" w:cs="宋?"/>
                <w:sz w:val="20"/>
                <w:szCs w:val="20"/>
                <w:lang w:val="en-US" w:eastAsia="zh-CN"/>
              </w:rPr>
              <w:t>不断</w:t>
            </w:r>
            <w:r>
              <w:rPr>
                <w:rFonts w:hint="eastAsia" w:ascii="宋?" w:hAnsi="宋?" w:cs="宋?"/>
                <w:sz w:val="20"/>
                <w:szCs w:val="20"/>
                <w:lang w:val="zh-CN" w:eastAsia="zh-CN"/>
              </w:rPr>
              <w:t>改善</w:t>
            </w:r>
            <w:r>
              <w:rPr>
                <w:rFonts w:hint="eastAsia" w:ascii="宋?" w:hAnsi="宋?" w:cs="宋?"/>
                <w:sz w:val="20"/>
                <w:szCs w:val="20"/>
                <w:lang w:val="en-US" w:eastAsia="zh-CN"/>
              </w:rPr>
              <w:t>农牧业设施设备</w:t>
            </w:r>
            <w:r>
              <w:rPr>
                <w:rFonts w:hint="eastAsia" w:ascii="宋?" w:hAnsi="宋?" w:cs="宋?"/>
                <w:sz w:val="20"/>
                <w:szCs w:val="20"/>
                <w:lang w:val="zh-CN" w:eastAsia="zh-CN"/>
              </w:rPr>
              <w:t>条件。</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 w:hAnsi="宋?" w:cs="宋?"/>
                <w:sz w:val="20"/>
                <w:szCs w:val="20"/>
                <w:lang w:val="zh-CN" w:eastAsia="zh-CN"/>
              </w:rPr>
              <w:t>可促进项目</w:t>
            </w:r>
            <w:r>
              <w:rPr>
                <w:rFonts w:hint="eastAsia" w:ascii="宋?" w:hAnsi="宋?" w:cs="宋?"/>
                <w:sz w:val="20"/>
                <w:szCs w:val="20"/>
                <w:lang w:val="en-US" w:eastAsia="zh-CN"/>
              </w:rPr>
              <w:t>乡镇进一步</w:t>
            </w:r>
            <w:r>
              <w:rPr>
                <w:rFonts w:hint="eastAsia" w:ascii="宋?" w:hAnsi="宋?" w:cs="宋?"/>
                <w:sz w:val="20"/>
                <w:szCs w:val="20"/>
                <w:lang w:val="zh-CN" w:eastAsia="zh-CN"/>
              </w:rPr>
              <w:t>加快标准化棚圈</w:t>
            </w:r>
            <w:r>
              <w:rPr>
                <w:rFonts w:hint="eastAsia" w:ascii="宋?" w:hAnsi="宋?" w:cs="宋?"/>
                <w:sz w:val="20"/>
                <w:szCs w:val="20"/>
                <w:lang w:val="en-US" w:eastAsia="zh-CN"/>
              </w:rPr>
              <w:t>等农牧业基础设施</w:t>
            </w:r>
            <w:r>
              <w:rPr>
                <w:rFonts w:hint="eastAsia" w:ascii="宋?" w:hAnsi="宋?" w:cs="宋?"/>
                <w:sz w:val="20"/>
                <w:szCs w:val="20"/>
                <w:lang w:val="zh-CN" w:eastAsia="zh-CN"/>
              </w:rPr>
              <w:t>建设，</w:t>
            </w:r>
            <w:r>
              <w:rPr>
                <w:rFonts w:hint="eastAsia" w:ascii="宋?" w:hAnsi="宋?" w:cs="宋?"/>
                <w:sz w:val="20"/>
                <w:szCs w:val="20"/>
                <w:lang w:val="en-US" w:eastAsia="zh-CN"/>
              </w:rPr>
              <w:t>不断</w:t>
            </w:r>
            <w:r>
              <w:rPr>
                <w:rFonts w:hint="eastAsia" w:ascii="宋?" w:hAnsi="宋?" w:cs="宋?"/>
                <w:sz w:val="20"/>
                <w:szCs w:val="20"/>
                <w:lang w:val="zh-CN" w:eastAsia="zh-CN"/>
              </w:rPr>
              <w:t>改善</w:t>
            </w:r>
            <w:r>
              <w:rPr>
                <w:rFonts w:hint="eastAsia" w:ascii="宋?" w:hAnsi="宋?" w:cs="宋?"/>
                <w:sz w:val="20"/>
                <w:szCs w:val="20"/>
                <w:lang w:val="en-US" w:eastAsia="zh-CN"/>
              </w:rPr>
              <w:t>农牧业设施设备</w:t>
            </w:r>
            <w:r>
              <w:rPr>
                <w:rFonts w:hint="eastAsia" w:ascii="宋?" w:hAnsi="宋?" w:cs="宋?"/>
                <w:sz w:val="20"/>
                <w:szCs w:val="20"/>
                <w:lang w:val="zh-CN" w:eastAsia="zh-CN"/>
              </w:rPr>
              <w:t>条件。</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810"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3021"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left"/>
              <w:rPr>
                <w:rFonts w:ascii="宋体" w:cs="宋体"/>
                <w:color w:val="000000"/>
                <w:sz w:val="20"/>
                <w:szCs w:val="20"/>
              </w:rPr>
            </w:pPr>
            <w:r>
              <w:rPr>
                <w:rFonts w:hint="eastAsia" w:ascii="仿宋_GB2312" w:hAnsi="仿宋_GB2312" w:eastAsia="仿宋_GB2312" w:cs="仿宋_GB2312"/>
                <w:sz w:val="24"/>
                <w:szCs w:val="24"/>
                <w:lang w:val="en-US" w:eastAsia="zh-CN"/>
              </w:rPr>
              <w:t>增加牧户的收入</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both"/>
              <w:rPr>
                <w:rFonts w:hint="default" w:ascii="宋体" w:cs="宋体"/>
                <w:color w:val="000000"/>
                <w:sz w:val="20"/>
                <w:szCs w:val="20"/>
                <w:lang w:val="en-US"/>
              </w:rPr>
            </w:pPr>
            <w:r>
              <w:rPr>
                <w:rFonts w:hint="eastAsia" w:ascii="仿宋_GB2312" w:hAnsi="仿宋_GB2312" w:eastAsia="仿宋_GB2312" w:cs="仿宋_GB2312"/>
                <w:sz w:val="24"/>
                <w:szCs w:val="24"/>
                <w:lang w:val="en-US" w:eastAsia="zh-CN"/>
              </w:rPr>
              <w:t>增加牧户的收入</w:t>
            </w: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915"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810"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3021"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767"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796"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keepNext w:val="0"/>
        <w:keepLines w:val="0"/>
        <w:pageBreakBefore w:val="0"/>
        <w:kinsoku/>
        <w:wordWrap/>
        <w:overflowPunct/>
        <w:topLinePunct w:val="0"/>
        <w:autoSpaceDE/>
        <w:autoSpaceDN/>
        <w:bidi w:val="0"/>
        <w:adjustRightInd/>
        <w:snapToGrid/>
        <w:spacing w:before="0" w:after="0" w:line="500" w:lineRule="exact"/>
        <w:ind w:right="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江茸乡江宫玛牦牛养殖农民专业合作社提升改造项目，</w:t>
      </w:r>
      <w:r>
        <w:rPr>
          <w:rFonts w:hint="eastAsia" w:ascii="仿宋_GB2312" w:hAnsi="仿宋" w:eastAsia="仿宋_GB2312"/>
          <w:bCs/>
          <w:sz w:val="32"/>
          <w:lang w:val="en-US" w:eastAsia="zh-CN"/>
        </w:rPr>
        <w:t>任务目标完成以</w:t>
      </w:r>
      <w:r>
        <w:rPr>
          <w:rFonts w:hint="default" w:ascii="仿宋_GB2312" w:hAnsi="仿宋" w:eastAsia="仿宋_GB2312"/>
          <w:bCs/>
          <w:sz w:val="32"/>
          <w:lang w:val="en-US" w:eastAsia="zh-CN"/>
        </w:rPr>
        <w:t>采购</w:t>
      </w:r>
      <w:r>
        <w:rPr>
          <w:rFonts w:hint="eastAsia" w:ascii="仿宋_GB2312" w:hAnsi="仿宋" w:eastAsia="仿宋_GB2312"/>
          <w:bCs/>
          <w:sz w:val="32"/>
          <w:lang w:val="en-US" w:eastAsia="zh-CN"/>
        </w:rPr>
        <w:t>雪多牦母牛60头、阿万仓牦母牛60</w:t>
      </w:r>
      <w:r>
        <w:rPr>
          <w:rFonts w:hint="default" w:ascii="仿宋_GB2312" w:hAnsi="仿宋" w:eastAsia="仿宋_GB2312"/>
          <w:bCs/>
          <w:sz w:val="32"/>
          <w:lang w:val="en-US" w:eastAsia="zh-CN"/>
        </w:rPr>
        <w:t>头</w:t>
      </w:r>
      <w:r>
        <w:rPr>
          <w:rFonts w:hint="eastAsia" w:ascii="仿宋_GB2312" w:hAnsi="仿宋" w:eastAsia="仿宋_GB2312"/>
          <w:bCs/>
          <w:sz w:val="32"/>
          <w:lang w:val="en-US" w:eastAsia="zh-CN"/>
        </w:rPr>
        <w:t>和合作社维修为主。</w:t>
      </w:r>
      <w:r>
        <w:rPr>
          <w:rFonts w:hint="eastAsia" w:ascii="仿宋_GB2312" w:hAnsi="仿宋_GB2312" w:eastAsia="仿宋_GB2312" w:cs="仿宋_GB2312"/>
          <w:color w:val="auto"/>
          <w:spacing w:val="0"/>
          <w:position w:val="0"/>
          <w:sz w:val="32"/>
          <w:shd w:val="clear" w:fill="auto"/>
          <w:lang w:val="en-US" w:eastAsia="zh-CN"/>
        </w:rPr>
        <w:t>该项目计划投资150万元，实际到位150万元，资金来源为:2024年衔接资金</w:t>
      </w:r>
      <w:r>
        <w:rPr>
          <w:rFonts w:hint="eastAsia" w:ascii="仿宋_GB2312" w:hAnsi="仿宋" w:eastAsia="仿宋_GB2312"/>
          <w:bCs/>
          <w:sz w:val="32"/>
          <w:lang w:val="en-US" w:eastAsia="zh-CN"/>
        </w:rPr>
        <w:t>，该项目于2024年9月14日完成验收，已拨付资金97%，共带动受益人数</w:t>
      </w:r>
      <w:r>
        <w:rPr>
          <w:rFonts w:hint="eastAsia" w:ascii="仿宋_GB2312" w:hAnsi="宋体" w:eastAsia="仿宋_GB2312"/>
          <w:sz w:val="32"/>
          <w:szCs w:val="32"/>
          <w:lang w:val="en-US" w:eastAsia="zh-CN"/>
        </w:rPr>
        <w:t>578</w:t>
      </w:r>
      <w:r>
        <w:rPr>
          <w:rFonts w:hint="eastAsia" w:ascii="仿宋_GB2312" w:hAnsi="仿宋" w:eastAsia="仿宋_GB2312"/>
          <w:bCs/>
          <w:sz w:val="32"/>
          <w:lang w:val="en-US" w:eastAsia="zh-CN"/>
        </w:rPr>
        <w:t>人次，满意度达到100%。</w:t>
      </w:r>
    </w:p>
    <w:tbl>
      <w:tblPr>
        <w:tblStyle w:val="19"/>
        <w:tblW w:w="9522" w:type="dxa"/>
        <w:tblInd w:w="0" w:type="dxa"/>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Layout w:type="fixed"/>
          <w:tblCellMar>
            <w:top w:w="15" w:type="dxa"/>
            <w:left w:w="15" w:type="dxa"/>
            <w:bottom w:w="15" w:type="dxa"/>
            <w:right w:w="15" w:type="dxa"/>
          </w:tblCellMar>
        </w:tblPrEx>
        <w:trPr>
          <w:trHeight w:val="685" w:hRule="atLeast"/>
        </w:trPr>
        <w:tc>
          <w:tcPr>
            <w:tcW w:w="9522" w:type="dxa"/>
            <w:gridSpan w:val="8"/>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项目支出绩效目标完成情况表</w:t>
            </w:r>
          </w:p>
        </w:tc>
      </w:tr>
      <w:tr>
        <w:tblPrEx>
          <w:tblLayout w:type="fixed"/>
          <w:tblCellMar>
            <w:top w:w="15" w:type="dxa"/>
            <w:left w:w="15" w:type="dxa"/>
            <w:bottom w:w="15" w:type="dxa"/>
            <w:right w:w="15" w:type="dxa"/>
          </w:tblCellMar>
        </w:tblPrEx>
        <w:trPr>
          <w:trHeight w:val="878"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b/>
                <w:color w:val="000000"/>
                <w:sz w:val="24"/>
              </w:rPr>
            </w:pPr>
            <w:r>
              <w:rPr>
                <w:rFonts w:hint="eastAsia" w:ascii="仿宋_GB2312" w:hAnsi="仿宋_GB2312" w:eastAsia="仿宋_GB2312" w:cs="仿宋_GB2312"/>
                <w:sz w:val="32"/>
                <w:szCs w:val="32"/>
                <w:lang w:val="en-US" w:eastAsia="zh-CN"/>
              </w:rPr>
              <w:t>江茸乡江宫玛牦牛养殖农民专业合作社提升改造项目</w:t>
            </w:r>
          </w:p>
        </w:tc>
      </w:tr>
      <w:tr>
        <w:tblPrEx>
          <w:tblLayout w:type="fixed"/>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eastAsia" w:ascii="宋体" w:eastAsia="宋体" w:cs="宋体"/>
                <w:b/>
                <w:color w:val="000000"/>
                <w:sz w:val="24"/>
                <w:lang w:eastAsia="zh-CN"/>
              </w:rPr>
            </w:pPr>
            <w:r>
              <w:rPr>
                <w:rFonts w:hint="eastAsia" w:ascii="宋体" w:hAnsi="宋体" w:cs="宋体"/>
                <w:b/>
                <w:color w:val="000000"/>
                <w:sz w:val="24"/>
              </w:rPr>
              <w:t>红原县</w:t>
            </w:r>
            <w:r>
              <w:rPr>
                <w:rFonts w:hint="eastAsia" w:ascii="宋体" w:hAnsi="宋体" w:cs="宋体"/>
                <w:b/>
                <w:color w:val="000000"/>
                <w:sz w:val="24"/>
                <w:lang w:eastAsia="zh-CN"/>
              </w:rPr>
              <w:t>江茸乡人民政府</w:t>
            </w: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预算执行情况</w:t>
            </w:r>
            <w:r>
              <w:rPr>
                <w:rFonts w:ascii="宋体" w:hAnsi="宋体" w:cs="宋体"/>
                <w:color w:val="000000"/>
                <w:kern w:val="0"/>
                <w:sz w:val="20"/>
                <w:szCs w:val="20"/>
              </w:rPr>
              <w:t>(</w:t>
            </w:r>
            <w:r>
              <w:rPr>
                <w:rFonts w:hint="eastAsia" w:ascii="宋体" w:hAnsi="宋体" w:cs="宋体"/>
                <w:color w:val="000000"/>
                <w:kern w:val="0"/>
                <w:sz w:val="20"/>
                <w:szCs w:val="20"/>
              </w:rPr>
              <w:t>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预算数</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150万元</w:t>
            </w:r>
          </w:p>
        </w:tc>
        <w:tc>
          <w:tcPr>
            <w:tcW w:w="175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执行数</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141.53455万元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150万元</w:t>
            </w:r>
          </w:p>
        </w:tc>
        <w:tc>
          <w:tcPr>
            <w:tcW w:w="175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其中</w:t>
            </w:r>
            <w:r>
              <w:rPr>
                <w:rFonts w:ascii="宋体" w:cs="宋体"/>
                <w:b/>
                <w:color w:val="000000"/>
                <w:kern w:val="0"/>
                <w:sz w:val="24"/>
              </w:rPr>
              <w:t>-</w:t>
            </w:r>
            <w:r>
              <w:rPr>
                <w:rFonts w:hint="eastAsia" w:ascii="宋体" w:hAnsi="宋体" w:cs="宋体"/>
                <w:b/>
                <w:color w:val="000000"/>
                <w:kern w:val="0"/>
                <w:sz w:val="24"/>
              </w:rPr>
              <w:t>财政拨款</w:t>
            </w:r>
            <w:r>
              <w:rPr>
                <w:rFonts w:ascii="宋体" w:hAnsi="宋体" w:cs="宋体"/>
                <w:b/>
                <w:color w:val="000000"/>
                <w:kern w:val="0"/>
                <w:sz w:val="24"/>
              </w:rPr>
              <w:t>:</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default" w:ascii="宋体" w:eastAsia="宋体" w:cs="宋体"/>
                <w:b/>
                <w:color w:val="000000"/>
                <w:sz w:val="24"/>
                <w:lang w:val="en-US" w:eastAsia="zh-CN"/>
              </w:rPr>
            </w:pPr>
            <w:r>
              <w:rPr>
                <w:rFonts w:hint="eastAsia" w:ascii="宋体" w:cs="宋体"/>
                <w:b/>
                <w:color w:val="000000"/>
                <w:sz w:val="24"/>
                <w:lang w:val="en-US" w:eastAsia="zh-CN"/>
              </w:rPr>
              <w:t>141.53455万元</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color w:val="000000"/>
                <w:sz w:val="20"/>
                <w:szCs w:val="20"/>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r>
              <w:rPr>
                <w:rFonts w:hint="eastAsia" w:ascii="宋体" w:hAnsi="宋体" w:cs="宋体"/>
                <w:b/>
                <w:color w:val="000000"/>
                <w:kern w:val="0"/>
                <w:sz w:val="24"/>
              </w:rPr>
              <w:t>其它资金</w:t>
            </w:r>
            <w:r>
              <w:rPr>
                <w:rFonts w:ascii="宋体" w:hAnsi="宋体" w:cs="宋体"/>
                <w:b/>
                <w:color w:val="000000"/>
                <w:kern w:val="0"/>
                <w:sz w:val="24"/>
              </w:rPr>
              <w:t>:</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hint="eastAsia" w:ascii="宋体" w:eastAsia="宋体" w:cs="宋体"/>
                <w:b/>
                <w:color w:val="000000"/>
                <w:sz w:val="24"/>
                <w:lang w:val="en-US" w:eastAsia="zh-CN"/>
              </w:rPr>
            </w:pPr>
          </w:p>
        </w:tc>
        <w:tc>
          <w:tcPr>
            <w:tcW w:w="1752"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rPr>
            </w:pP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b/>
                <w:color w:val="000000"/>
                <w:sz w:val="24"/>
              </w:rPr>
            </w:pPr>
          </w:p>
        </w:tc>
      </w:tr>
      <w:tr>
        <w:tblPrEx>
          <w:tblLayout w:type="fixed"/>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b/>
                <w:color w:val="000000"/>
                <w:sz w:val="24"/>
                <w:lang w:val="en-US"/>
              </w:rPr>
            </w:pPr>
            <w:r>
              <w:rPr>
                <w:rFonts w:hint="eastAsia" w:ascii="宋体" w:hAnsi="宋体" w:cs="宋体"/>
                <w:b/>
                <w:color w:val="000000"/>
                <w:kern w:val="0"/>
                <w:sz w:val="24"/>
                <w:lang w:val="en-US"/>
              </w:rPr>
              <w:t>实际完成目标</w:t>
            </w:r>
          </w:p>
        </w:tc>
      </w:tr>
      <w:tr>
        <w:tblPrEx>
          <w:tblLayout w:type="fixed"/>
          <w:tblCellMar>
            <w:top w:w="15" w:type="dxa"/>
            <w:left w:w="15" w:type="dxa"/>
            <w:bottom w:w="15" w:type="dxa"/>
            <w:right w:w="15" w:type="dxa"/>
          </w:tblCellMar>
        </w:tblPrEx>
        <w:trPr>
          <w:trHeight w:val="1659"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宋体" w:cs="宋体"/>
                <w:color w:val="000000"/>
                <w:sz w:val="20"/>
                <w:szCs w:val="20"/>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kern w:val="0"/>
                <w:sz w:val="20"/>
                <w:szCs w:val="20"/>
              </w:rPr>
            </w:pPr>
            <w:r>
              <w:rPr>
                <w:rFonts w:hint="default" w:ascii="仿宋_GB2312" w:hAnsi="仿宋_GB2312" w:eastAsia="仿宋_GB2312" w:cs="仿宋_GB2312"/>
                <w:sz w:val="24"/>
                <w:szCs w:val="24"/>
                <w:lang w:val="en-US" w:eastAsia="zh-CN"/>
              </w:rPr>
              <w:t>采购</w:t>
            </w:r>
            <w:r>
              <w:rPr>
                <w:rFonts w:hint="eastAsia" w:ascii="仿宋_GB2312" w:hAnsi="仿宋_GB2312" w:eastAsia="仿宋_GB2312" w:cs="仿宋_GB2312"/>
                <w:sz w:val="24"/>
                <w:szCs w:val="24"/>
                <w:lang w:val="en-US" w:eastAsia="zh-CN"/>
              </w:rPr>
              <w:t>雪多牦母牛60头、阿万仓牦母牛60</w:t>
            </w:r>
            <w:r>
              <w:rPr>
                <w:rFonts w:hint="default" w:ascii="仿宋_GB2312" w:hAnsi="仿宋_GB2312" w:eastAsia="仿宋_GB2312" w:cs="仿宋_GB2312"/>
                <w:sz w:val="24"/>
                <w:szCs w:val="24"/>
                <w:lang w:val="en-US" w:eastAsia="zh-CN"/>
              </w:rPr>
              <w:t>头</w:t>
            </w:r>
            <w:r>
              <w:rPr>
                <w:rFonts w:hint="eastAsia" w:ascii="仿宋_GB2312" w:hAnsi="仿宋_GB2312" w:eastAsia="仿宋_GB2312" w:cs="仿宋_GB2312"/>
                <w:sz w:val="24"/>
                <w:szCs w:val="24"/>
                <w:lang w:val="en-US" w:eastAsia="zh-CN"/>
              </w:rPr>
              <w:t>和合作社维修</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hint="default" w:ascii="宋体" w:cs="宋体"/>
                <w:color w:val="000000"/>
                <w:kern w:val="0"/>
                <w:sz w:val="20"/>
                <w:szCs w:val="20"/>
                <w:lang w:val="en-US"/>
              </w:rPr>
            </w:pPr>
            <w:r>
              <w:rPr>
                <w:rFonts w:hint="eastAsia" w:ascii="仿宋_GB2312" w:hAnsi="仿宋_GB2312" w:eastAsia="仿宋_GB2312" w:cs="仿宋_GB2312"/>
                <w:sz w:val="24"/>
                <w:szCs w:val="24"/>
                <w:lang w:val="en-US" w:eastAsia="zh-CN"/>
              </w:rPr>
              <w:t>已完成</w:t>
            </w:r>
            <w:r>
              <w:rPr>
                <w:rFonts w:hint="default" w:ascii="仿宋_GB2312" w:hAnsi="仿宋_GB2312" w:eastAsia="仿宋_GB2312" w:cs="仿宋_GB2312"/>
                <w:sz w:val="24"/>
                <w:szCs w:val="24"/>
                <w:lang w:val="en-US" w:eastAsia="zh-CN"/>
              </w:rPr>
              <w:t>采购</w:t>
            </w:r>
            <w:r>
              <w:rPr>
                <w:rFonts w:hint="eastAsia" w:ascii="仿宋_GB2312" w:hAnsi="仿宋_GB2312" w:eastAsia="仿宋_GB2312" w:cs="仿宋_GB2312"/>
                <w:sz w:val="24"/>
                <w:szCs w:val="24"/>
                <w:lang w:val="en-US" w:eastAsia="zh-CN"/>
              </w:rPr>
              <w:t>雪多牦母牛60头、阿万仓牦母牛60</w:t>
            </w:r>
            <w:r>
              <w:rPr>
                <w:rFonts w:hint="default" w:ascii="仿宋_GB2312" w:hAnsi="仿宋_GB2312" w:eastAsia="仿宋_GB2312" w:cs="仿宋_GB2312"/>
                <w:sz w:val="24"/>
                <w:szCs w:val="24"/>
                <w:lang w:val="en-US" w:eastAsia="zh-CN"/>
              </w:rPr>
              <w:t>头</w:t>
            </w:r>
            <w:r>
              <w:rPr>
                <w:rFonts w:hint="eastAsia" w:ascii="仿宋_GB2312" w:hAnsi="仿宋_GB2312" w:eastAsia="仿宋_GB2312" w:cs="仿宋_GB2312"/>
                <w:sz w:val="24"/>
                <w:szCs w:val="24"/>
                <w:lang w:val="en-US" w:eastAsia="zh-CN"/>
              </w:rPr>
              <w:t>和合作社维修。</w:t>
            </w:r>
          </w:p>
        </w:tc>
      </w:tr>
      <w:tr>
        <w:tblPrEx>
          <w:tblLayout w:type="fixed"/>
          <w:tblCellMar>
            <w:top w:w="15" w:type="dxa"/>
            <w:left w:w="15" w:type="dxa"/>
            <w:bottom w:w="15" w:type="dxa"/>
            <w:right w:w="15" w:type="dxa"/>
          </w:tblCellMar>
        </w:tblPrEx>
        <w:trPr>
          <w:trHeight w:val="624"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预期指标值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b/>
                <w:color w:val="000000"/>
                <w:sz w:val="20"/>
                <w:szCs w:val="20"/>
              </w:rPr>
            </w:pPr>
            <w:r>
              <w:rPr>
                <w:rFonts w:hint="eastAsia" w:ascii="宋体" w:hAnsi="宋体" w:cs="宋体"/>
                <w:b/>
                <w:color w:val="000000"/>
                <w:kern w:val="0"/>
                <w:sz w:val="20"/>
                <w:szCs w:val="20"/>
              </w:rPr>
              <w:t>实际完成指标值</w:t>
            </w:r>
            <w:r>
              <w:rPr>
                <w:rFonts w:ascii="宋体" w:hAnsi="宋体" w:cs="宋体"/>
                <w:b/>
                <w:color w:val="000000"/>
                <w:kern w:val="0"/>
                <w:sz w:val="20"/>
                <w:szCs w:val="20"/>
              </w:rPr>
              <w:t>(</w:t>
            </w:r>
            <w:r>
              <w:rPr>
                <w:rFonts w:hint="eastAsia" w:ascii="宋体" w:hAnsi="宋体" w:cs="宋体"/>
                <w:b/>
                <w:color w:val="000000"/>
                <w:kern w:val="0"/>
                <w:sz w:val="20"/>
                <w:szCs w:val="20"/>
              </w:rPr>
              <w:t>包含数字及文字描述</w:t>
            </w:r>
            <w:r>
              <w:rPr>
                <w:rFonts w:ascii="宋体" w:hAnsi="宋体" w:cs="宋体"/>
                <w:b/>
                <w:color w:val="000000"/>
                <w:kern w:val="0"/>
                <w:sz w:val="20"/>
                <w:szCs w:val="20"/>
              </w:rPr>
              <w:t>)</w:t>
            </w:r>
          </w:p>
        </w:tc>
      </w:tr>
      <w:tr>
        <w:tblPrEx>
          <w:tblLayout w:type="fixed"/>
          <w:tblCellMar>
            <w:top w:w="15" w:type="dxa"/>
            <w:left w:w="15" w:type="dxa"/>
            <w:bottom w:w="15" w:type="dxa"/>
            <w:right w:w="15" w:type="dxa"/>
          </w:tblCellMar>
        </w:tblPrEx>
        <w:trPr>
          <w:trHeight w:val="624"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312"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color w:val="000000"/>
                <w:sz w:val="20"/>
                <w:szCs w:val="20"/>
              </w:rPr>
            </w:pP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项目预期提供的产品、服务、效益或其他目标明确</w:t>
            </w:r>
            <w:r>
              <w:rPr>
                <w:rFonts w:ascii="宋体" w:cs="宋体"/>
                <w:color w:val="000000"/>
                <w:kern w:val="0"/>
                <w:sz w:val="20"/>
                <w:szCs w:val="20"/>
              </w:rPr>
              <w:t>,</w:t>
            </w:r>
            <w:r>
              <w:rPr>
                <w:rFonts w:hint="eastAsia" w:ascii="宋体" w:hAnsi="宋体" w:cs="宋体"/>
                <w:color w:val="000000"/>
                <w:kern w:val="0"/>
                <w:sz w:val="20"/>
                <w:szCs w:val="20"/>
              </w:rPr>
              <w:t>即绩效目标实际明确个数</w:t>
            </w:r>
            <w:r>
              <w:rPr>
                <w:rFonts w:ascii="宋体" w:hAnsi="宋体" w:cs="宋体"/>
                <w:color w:val="000000"/>
                <w:kern w:val="0"/>
                <w:sz w:val="20"/>
                <w:szCs w:val="20"/>
              </w:rPr>
              <w:t>/</w:t>
            </w:r>
            <w:r>
              <w:rPr>
                <w:rFonts w:hint="eastAsia" w:ascii="宋体" w:hAnsi="宋体" w:cs="宋体"/>
                <w:color w:val="000000"/>
                <w:kern w:val="0"/>
                <w:sz w:val="20"/>
                <w:szCs w:val="20"/>
              </w:rPr>
              <w:t>应当明确个数×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 w:cs="宋?"/>
                <w:kern w:val="0"/>
                <w:sz w:val="20"/>
                <w:szCs w:val="20"/>
                <w:lang w:val="en-US" w:eastAsia="zh-CN"/>
              </w:rPr>
              <w:t>采购牦牛120头</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已完成120头牦牛采购</w:t>
            </w:r>
          </w:p>
        </w:tc>
      </w:tr>
      <w:tr>
        <w:tblPrEx>
          <w:tblLayout w:type="fixed"/>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绩效目标设定符合实际需求的抽样项目点个数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符合</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是</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明确</w:t>
            </w:r>
          </w:p>
        </w:tc>
      </w:tr>
      <w:tr>
        <w:tblPrEx>
          <w:tblLayout w:type="fixed"/>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符合申报条件的抽样项目点个数</w:t>
            </w:r>
            <w:r>
              <w:rPr>
                <w:rFonts w:ascii="宋体" w:hAnsi="宋体" w:cs="宋体"/>
                <w:color w:val="000000"/>
                <w:kern w:val="0"/>
                <w:sz w:val="20"/>
                <w:szCs w:val="20"/>
              </w:rPr>
              <w:t>/</w:t>
            </w:r>
            <w:r>
              <w:rPr>
                <w:rFonts w:hint="eastAsia" w:ascii="宋体" w:hAnsi="宋体" w:cs="宋体"/>
                <w:color w:val="000000"/>
                <w:kern w:val="0"/>
                <w:sz w:val="20"/>
                <w:szCs w:val="20"/>
              </w:rPr>
              <w:t>抽样项目点总数×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财政资金占项目资金总额比重较小项目个数</w:t>
            </w:r>
            <w:r>
              <w:rPr>
                <w:rFonts w:ascii="宋体" w:hAnsi="宋体" w:cs="宋体"/>
                <w:color w:val="000000"/>
                <w:kern w:val="0"/>
                <w:sz w:val="20"/>
                <w:szCs w:val="20"/>
              </w:rPr>
              <w:t>/</w:t>
            </w:r>
            <w:r>
              <w:rPr>
                <w:rFonts w:hint="eastAsia" w:ascii="宋体" w:hAnsi="宋体" w:cs="宋体"/>
                <w:color w:val="000000"/>
                <w:kern w:val="0"/>
                <w:sz w:val="20"/>
                <w:szCs w:val="20"/>
              </w:rPr>
              <w:t>项目总数×</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按实际分配结果选择客观因素测算验证资金分配方法制定、分配要素设定、基础数据应用、测算依据选取等是否科学合理（</w:t>
            </w:r>
            <w:r>
              <w:rPr>
                <w:rFonts w:ascii="宋体" w:hAnsi="宋体" w:cs="宋体"/>
                <w:color w:val="000000"/>
                <w:kern w:val="0"/>
                <w:sz w:val="20"/>
                <w:szCs w:val="20"/>
              </w:rPr>
              <w:t>2</w:t>
            </w:r>
            <w:r>
              <w:rPr>
                <w:rFonts w:hint="eastAsia" w:ascii="宋体" w:hAnsi="宋体" w:cs="宋体"/>
                <w:color w:val="000000"/>
                <w:kern w:val="0"/>
                <w:sz w:val="20"/>
                <w:szCs w:val="20"/>
              </w:rPr>
              <w:t>分）</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ascii="宋体" w:hAnsi="宋体" w:cs="宋体"/>
                <w:color w:val="000000"/>
                <w:kern w:val="0"/>
                <w:sz w:val="20"/>
                <w:szCs w:val="20"/>
              </w:rPr>
              <w:t xml:space="preserve"> </w:t>
            </w:r>
            <w:r>
              <w:rPr>
                <w:rFonts w:hint="eastAsia" w:ascii="宋体" w:hAnsi="宋体" w:cs="宋体"/>
                <w:color w:val="000000"/>
                <w:kern w:val="0"/>
                <w:sz w:val="20"/>
                <w:szCs w:val="20"/>
              </w:rPr>
              <w:t>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资金管理</w:t>
            </w:r>
            <w:r>
              <w:rPr>
                <w:rFonts w:ascii="宋体" w:hAnsi="宋体" w:cs="宋体"/>
                <w:color w:val="000000"/>
                <w:kern w:val="0"/>
                <w:sz w:val="20"/>
                <w:szCs w:val="20"/>
              </w:rPr>
              <w:t xml:space="preserve">  </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资金支付依据符合规定，即支付依旧合规资金量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资金开支标准符合规定，即开支标准合规资金量</w:t>
            </w:r>
            <w:r>
              <w:rPr>
                <w:rFonts w:ascii="宋体" w:hAnsi="宋体" w:cs="宋体"/>
                <w:color w:val="000000"/>
                <w:kern w:val="0"/>
                <w:sz w:val="20"/>
                <w:szCs w:val="20"/>
              </w:rPr>
              <w:t>/</w:t>
            </w:r>
            <w:r>
              <w:rPr>
                <w:rFonts w:hint="eastAsia" w:ascii="宋体" w:hAnsi="宋体" w:cs="宋体"/>
                <w:color w:val="000000"/>
                <w:kern w:val="0"/>
                <w:sz w:val="20"/>
                <w:szCs w:val="20"/>
              </w:rPr>
              <w:t>资金总量×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组织实施（</w:t>
            </w:r>
            <w:r>
              <w:rPr>
                <w:rFonts w:ascii="宋体" w:hAnsi="宋体" w:cs="宋体"/>
                <w:color w:val="000000"/>
                <w:kern w:val="0"/>
                <w:sz w:val="20"/>
                <w:szCs w:val="20"/>
              </w:rPr>
              <w:t>4</w:t>
            </w:r>
            <w:r>
              <w:rPr>
                <w:rFonts w:hint="eastAsia" w:ascii="宋体" w:hAnsi="宋体" w:cs="宋体"/>
                <w:color w:val="000000"/>
                <w:kern w:val="0"/>
                <w:sz w:val="20"/>
                <w:szCs w:val="20"/>
              </w:rPr>
              <w:t>分）</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项目投资变更额</w:t>
            </w:r>
            <w:r>
              <w:rPr>
                <w:rFonts w:ascii="宋体" w:hAnsi="宋体" w:cs="宋体"/>
                <w:color w:val="000000"/>
                <w:kern w:val="0"/>
                <w:sz w:val="20"/>
                <w:szCs w:val="20"/>
              </w:rPr>
              <w:t>/</w:t>
            </w:r>
            <w:r>
              <w:rPr>
                <w:rFonts w:hint="eastAsia" w:ascii="宋体" w:hAnsi="宋体" w:cs="宋体"/>
                <w:color w:val="000000"/>
                <w:kern w:val="0"/>
                <w:sz w:val="20"/>
                <w:szCs w:val="20"/>
              </w:rPr>
              <w:t>项目总投入×</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hAnsi="宋体" w:cs="宋体"/>
                <w:color w:val="000000"/>
                <w:sz w:val="20"/>
                <w:szCs w:val="20"/>
                <w:lang w:eastAsia="zh-CN"/>
              </w:rPr>
              <w:t>未出现更改</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eastAsia="zh-CN"/>
              </w:rPr>
            </w:pPr>
            <w:r>
              <w:rPr>
                <w:rFonts w:hint="eastAsia" w:ascii="宋体" w:cs="宋体"/>
                <w:color w:val="000000"/>
                <w:sz w:val="20"/>
                <w:szCs w:val="20"/>
                <w:lang w:eastAsia="zh-CN"/>
              </w:rPr>
              <w:t>未出现更改</w:t>
            </w:r>
          </w:p>
        </w:tc>
      </w:tr>
      <w:tr>
        <w:tblPrEx>
          <w:tblLayout w:type="fixed"/>
          <w:tblCellMar>
            <w:top w:w="15" w:type="dxa"/>
            <w:left w:w="15" w:type="dxa"/>
            <w:bottom w:w="15" w:type="dxa"/>
            <w:right w:w="15" w:type="dxa"/>
          </w:tblCellMar>
        </w:tblPrEx>
        <w:trPr>
          <w:trHeight w:val="6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实际完成任务量</w:t>
            </w:r>
            <w:r>
              <w:rPr>
                <w:rFonts w:ascii="宋体" w:hAnsi="宋体" w:cs="宋体"/>
                <w:color w:val="000000"/>
                <w:kern w:val="0"/>
                <w:sz w:val="20"/>
                <w:szCs w:val="20"/>
              </w:rPr>
              <w:t>/</w:t>
            </w:r>
            <w:r>
              <w:rPr>
                <w:rFonts w:hint="eastAsia" w:ascii="宋体" w:hAnsi="宋体" w:cs="宋体"/>
                <w:color w:val="000000"/>
                <w:kern w:val="0"/>
                <w:sz w:val="20"/>
                <w:szCs w:val="20"/>
              </w:rPr>
              <w:t>绩效目标设定任务量×</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cs="宋体"/>
                <w:color w:val="000000"/>
                <w:sz w:val="20"/>
                <w:szCs w:val="20"/>
                <w:lang w:val="en-US"/>
              </w:rPr>
            </w:pPr>
            <w:r>
              <w:rPr>
                <w:rFonts w:hint="eastAsia" w:ascii="宋?" w:cs="宋?"/>
                <w:kern w:val="0"/>
                <w:sz w:val="20"/>
                <w:szCs w:val="20"/>
                <w:lang w:val="en-US" w:eastAsia="zh-CN"/>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是</w:t>
            </w:r>
          </w:p>
        </w:tc>
      </w:tr>
      <w:tr>
        <w:tblPrEx>
          <w:tblLayout w:type="fixed"/>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（实际完成时间</w:t>
            </w:r>
            <w:r>
              <w:rPr>
                <w:rFonts w:asci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w:t>
            </w:r>
            <w:r>
              <w:rPr>
                <w:rFonts w:hint="eastAsia" w:ascii="宋体" w:hAnsi="宋体" w:cs="宋体"/>
                <w:color w:val="000000"/>
                <w:kern w:val="0"/>
                <w:sz w:val="20"/>
                <w:szCs w:val="20"/>
              </w:rPr>
              <w:t>绩效目标设定完成时间×</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eastAsia" w:ascii="宋体" w:eastAsia="宋体" w:cs="宋体"/>
                <w:color w:val="000000"/>
                <w:sz w:val="20"/>
                <w:szCs w:val="20"/>
                <w:lang w:val="en-US" w:eastAsia="zh-CN"/>
              </w:rPr>
            </w:pPr>
            <w:r>
              <w:rPr>
                <w:rFonts w:hint="eastAsia" w:ascii="宋体" w:hAnsi="宋体" w:cs="宋体"/>
                <w:color w:val="000000"/>
                <w:sz w:val="20"/>
                <w:szCs w:val="20"/>
                <w:lang w:val="en-US" w:eastAsia="zh-CN"/>
              </w:rPr>
              <w:t>100%</w:t>
            </w:r>
          </w:p>
        </w:tc>
      </w:tr>
      <w:tr>
        <w:tblPrEx>
          <w:tblLayout w:type="fixed"/>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（实际完成成本</w:t>
            </w:r>
            <w:r>
              <w:rPr>
                <w:rFonts w:asci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w:t>
            </w:r>
            <w:r>
              <w:rPr>
                <w:rFonts w:hint="eastAsia" w:ascii="宋体" w:hAnsi="宋体" w:cs="宋体"/>
                <w:color w:val="000000"/>
                <w:kern w:val="0"/>
                <w:sz w:val="20"/>
                <w:szCs w:val="20"/>
              </w:rPr>
              <w:t>预计完成成本×</w:t>
            </w:r>
            <w:r>
              <w:rPr>
                <w:rFonts w:ascii="宋体" w:hAnsi="宋体" w:cs="宋体"/>
                <w:color w:val="000000"/>
                <w:kern w:val="0"/>
                <w:sz w:val="20"/>
                <w:szCs w:val="20"/>
              </w:rPr>
              <w:t>100%</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ascii="宋体" w:hAnsi="宋体" w:cs="宋体"/>
                <w:color w:val="000000"/>
                <w:sz w:val="20"/>
                <w:szCs w:val="20"/>
              </w:rPr>
              <w:t>100%</w:t>
            </w:r>
          </w:p>
        </w:tc>
      </w:tr>
      <w:tr>
        <w:tblPrEx>
          <w:tblLayout w:type="fixed"/>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 w:cs="宋?"/>
                <w:kern w:val="0"/>
                <w:sz w:val="20"/>
                <w:szCs w:val="20"/>
                <w:lang w:val="en-US" w:eastAsia="zh-CN"/>
              </w:rPr>
              <w:t>提高群众收入</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hint="default" w:ascii="宋体" w:eastAsia="宋体" w:cs="宋体"/>
                <w:color w:val="000000"/>
                <w:sz w:val="20"/>
                <w:szCs w:val="20"/>
                <w:lang w:val="en-US" w:eastAsia="zh-CN"/>
              </w:rPr>
            </w:pPr>
            <w:r>
              <w:rPr>
                <w:rFonts w:hint="eastAsia" w:ascii="宋?" w:hAnsi="Times New Roman" w:cs="宋?"/>
                <w:kern w:val="0"/>
                <w:sz w:val="20"/>
                <w:szCs w:val="20"/>
                <w:lang w:eastAsia="zh-CN"/>
              </w:rPr>
              <w:t>提高</w:t>
            </w:r>
            <w:r>
              <w:rPr>
                <w:rFonts w:hint="eastAsia" w:ascii="宋?" w:cs="宋?"/>
                <w:kern w:val="0"/>
                <w:sz w:val="20"/>
                <w:szCs w:val="20"/>
                <w:lang w:val="en-US" w:eastAsia="zh-CN"/>
              </w:rPr>
              <w:t>群众收入</w:t>
            </w:r>
          </w:p>
        </w:tc>
      </w:tr>
      <w:tr>
        <w:tblPrEx>
          <w:tblLayout w:type="fixed"/>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center"/>
              <w:textAlignment w:val="bottom"/>
              <w:rPr>
                <w:rFonts w:ascii="宋体" w:cs="宋体"/>
                <w:color w:val="000000"/>
                <w:sz w:val="20"/>
                <w:szCs w:val="20"/>
              </w:rPr>
            </w:pPr>
            <w:r>
              <w:rPr>
                <w:rFonts w:hint="eastAsia" w:ascii="宋体" w:hAnsi="宋体" w:cs="宋体"/>
                <w:color w:val="000000"/>
                <w:kern w:val="0"/>
                <w:sz w:val="20"/>
                <w:szCs w:val="20"/>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进一步推动草牧业转型升级、实现高质量发展。</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进一步推动草牧业转型升级、实现高质量发展。</w:t>
            </w:r>
          </w:p>
        </w:tc>
      </w:tr>
      <w:tr>
        <w:tblPrEx>
          <w:tblLayout w:type="fixed"/>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pageBreakBefore w:val="0"/>
              <w:kinsoku/>
              <w:overflowPunct/>
              <w:topLinePunct w:val="0"/>
              <w:bidi w:val="0"/>
              <w:spacing w:line="576" w:lineRule="exact"/>
              <w:jc w:val="center"/>
              <w:rPr>
                <w:rFonts w:ascii="宋体" w:cs="宋体"/>
                <w:color w:val="000000"/>
                <w:sz w:val="20"/>
                <w:szCs w:val="20"/>
              </w:rPr>
            </w:pPr>
          </w:p>
        </w:tc>
        <w:tc>
          <w:tcPr>
            <w:tcW w:w="764" w:type="dxa"/>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pageBreakBefore w:val="0"/>
              <w:widowControl/>
              <w:kinsoku/>
              <w:overflowPunct/>
              <w:topLinePunct w:val="0"/>
              <w:bidi w:val="0"/>
              <w:spacing w:line="576" w:lineRule="exact"/>
              <w:jc w:val="left"/>
              <w:textAlignment w:val="bottom"/>
              <w:rPr>
                <w:rFonts w:ascii="宋体" w:cs="宋体"/>
                <w:color w:val="000000"/>
                <w:sz w:val="20"/>
                <w:szCs w:val="20"/>
              </w:rPr>
            </w:pPr>
            <w:r>
              <w:rPr>
                <w:rFonts w:hint="eastAsia" w:ascii="宋体" w:hAnsi="宋体" w:cs="宋体"/>
                <w:color w:val="000000"/>
                <w:kern w:val="0"/>
                <w:sz w:val="20"/>
                <w:szCs w:val="20"/>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left"/>
              <w:rPr>
                <w:rFonts w:ascii="宋体" w:cs="宋体"/>
                <w:color w:val="000000"/>
                <w:sz w:val="20"/>
                <w:szCs w:val="20"/>
              </w:rPr>
            </w:pPr>
            <w:r>
              <w:rPr>
                <w:rFonts w:hint="eastAsia" w:ascii="仿宋_GB2312" w:hAnsi="仿宋_GB2312" w:eastAsia="仿宋_GB2312" w:cs="仿宋_GB2312"/>
                <w:sz w:val="24"/>
                <w:szCs w:val="24"/>
                <w:lang w:val="en-US" w:eastAsia="zh-CN"/>
              </w:rPr>
              <w:t>提高生产，增加牧民收入。</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left"/>
              <w:rPr>
                <w:rFonts w:ascii="宋体" w:cs="宋体"/>
                <w:color w:val="000000"/>
                <w:sz w:val="20"/>
                <w:szCs w:val="20"/>
              </w:rPr>
            </w:pPr>
            <w:r>
              <w:rPr>
                <w:rFonts w:hint="eastAsia" w:ascii="仿宋_GB2312" w:hAnsi="仿宋_GB2312" w:eastAsia="仿宋_GB2312" w:cs="仿宋_GB2312"/>
                <w:sz w:val="24"/>
                <w:szCs w:val="24"/>
                <w:lang w:val="en-US" w:eastAsia="zh-CN"/>
              </w:rPr>
              <w:t>提高生产，增加牧民收入。</w:t>
            </w:r>
          </w:p>
        </w:tc>
      </w:tr>
      <w:tr>
        <w:tblPrEx>
          <w:tblLayout w:type="fixed"/>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overflowPunct/>
              <w:topLinePunct w:val="0"/>
              <w:bidi w:val="0"/>
              <w:spacing w:line="576" w:lineRule="exact"/>
              <w:jc w:val="center"/>
              <w:rPr>
                <w:rFonts w:ascii="仿宋_GB2312" w:hAnsi="宋体" w:eastAsia="仿宋_GB2312" w:cs="仿宋_GB2312"/>
                <w:color w:val="000000"/>
                <w:sz w:val="24"/>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pageBreakBefore w:val="0"/>
              <w:kinsoku/>
              <w:overflowPunct/>
              <w:topLinePunct w:val="0"/>
              <w:bidi w:val="0"/>
              <w:spacing w:line="576" w:lineRule="exact"/>
              <w:rPr>
                <w:rFonts w:ascii="宋体" w:cs="宋体"/>
                <w:color w:val="000000"/>
                <w:sz w:val="20"/>
                <w:szCs w:val="20"/>
              </w:rPr>
            </w:pPr>
          </w:p>
        </w:tc>
        <w:tc>
          <w:tcPr>
            <w:tcW w:w="1048"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center"/>
              <w:textAlignment w:val="center"/>
              <w:rPr>
                <w:rFonts w:ascii="宋体" w:cs="宋体"/>
                <w:color w:val="000000"/>
                <w:sz w:val="20"/>
                <w:szCs w:val="20"/>
              </w:rPr>
            </w:pPr>
            <w:r>
              <w:rPr>
                <w:rFonts w:hint="eastAsia" w:ascii="宋体" w:hAnsi="宋体" w:cs="宋体"/>
                <w:color w:val="000000"/>
                <w:kern w:val="0"/>
                <w:sz w:val="20"/>
                <w:szCs w:val="20"/>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overflowPunct/>
              <w:topLinePunct w:val="0"/>
              <w:bidi w:val="0"/>
              <w:spacing w:line="576" w:lineRule="exact"/>
              <w:jc w:val="left"/>
              <w:textAlignment w:val="center"/>
              <w:rPr>
                <w:rFonts w:ascii="宋体" w:cs="宋体"/>
                <w:color w:val="000000"/>
                <w:sz w:val="20"/>
                <w:szCs w:val="20"/>
              </w:rPr>
            </w:pPr>
            <w:r>
              <w:rPr>
                <w:rFonts w:hint="eastAsia" w:ascii="宋体" w:hAnsi="宋体" w:cs="宋体"/>
                <w:color w:val="000000"/>
                <w:kern w:val="0"/>
                <w:sz w:val="20"/>
                <w:szCs w:val="20"/>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color w:val="000000"/>
                <w:sz w:val="20"/>
                <w:szCs w:val="20"/>
              </w:rPr>
            </w:pPr>
            <w:r>
              <w:rPr>
                <w:rFonts w:hint="eastAsia" w:ascii="宋体" w:hAnsi="宋体" w:cs="宋体"/>
                <w:color w:val="000000"/>
                <w:sz w:val="20"/>
                <w:szCs w:val="20"/>
              </w:rPr>
              <w:t>对本项目事实满意度好。无异议</w:t>
            </w:r>
          </w:p>
        </w:tc>
        <w:tc>
          <w:tcPr>
            <w:tcW w:w="1931" w:type="dxa"/>
            <w:tcBorders>
              <w:top w:val="single" w:color="000000" w:sz="4" w:space="0"/>
              <w:left w:val="single" w:color="000000" w:sz="4" w:space="0"/>
              <w:bottom w:val="single" w:color="000000" w:sz="4" w:space="0"/>
              <w:right w:val="single" w:color="000000" w:sz="4" w:space="0"/>
            </w:tcBorders>
            <w:vAlign w:val="bottom"/>
          </w:tcPr>
          <w:p>
            <w:pPr>
              <w:pageBreakBefore w:val="0"/>
              <w:kinsoku/>
              <w:overflowPunct/>
              <w:topLinePunct w:val="0"/>
              <w:bidi w:val="0"/>
              <w:spacing w:line="576" w:lineRule="exact"/>
              <w:jc w:val="center"/>
              <w:rPr>
                <w:rFonts w:ascii="宋体" w:cs="宋体"/>
                <w:b/>
                <w:bCs/>
                <w:color w:val="000000"/>
                <w:sz w:val="20"/>
                <w:szCs w:val="20"/>
              </w:rPr>
            </w:pPr>
            <w:r>
              <w:rPr>
                <w:rFonts w:hint="eastAsia" w:ascii="宋体" w:hAnsi="宋体" w:cs="宋体"/>
                <w:color w:val="000000"/>
                <w:sz w:val="20"/>
                <w:szCs w:val="20"/>
              </w:rPr>
              <w:t>对本项目事实满意度好。无异议</w:t>
            </w:r>
          </w:p>
        </w:tc>
      </w:tr>
    </w:tbl>
    <w:p>
      <w:pPr>
        <w:pageBreakBefore w:val="0"/>
        <w:kinsoku/>
        <w:overflowPunct/>
        <w:topLinePunct w:val="0"/>
        <w:bidi w:val="0"/>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2.部门绩效评价结果。</w:t>
      </w:r>
    </w:p>
    <w:p>
      <w:pPr>
        <w:pageBreakBefore w:val="0"/>
        <w:kinsoku/>
        <w:overflowPunct/>
        <w:topLinePunct w:val="0"/>
        <w:bidi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w:t>
      </w:r>
      <w:r>
        <w:rPr>
          <w:rFonts w:hint="eastAsia" w:ascii="仿宋_GB2312" w:hAnsi="仿宋_GB2312" w:eastAsia="仿宋_GB2312" w:cs="仿宋_GB2312"/>
          <w:sz w:val="32"/>
          <w:szCs w:val="32"/>
          <w:lang w:eastAsia="zh-CN"/>
        </w:rPr>
        <w:t>组织</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自评得分为</w:t>
      </w:r>
      <w:r>
        <w:rPr>
          <w:rFonts w:hint="eastAsia" w:ascii="仿宋_GB2312" w:hAnsi="仿宋_GB2312" w:eastAsia="仿宋_GB2312" w:cs="仿宋_GB2312"/>
          <w:sz w:val="32"/>
          <w:szCs w:val="32"/>
          <w:lang w:val="en-US" w:eastAsia="zh-CN"/>
        </w:rPr>
        <w:t>92分。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江茸乡人民政府</w:t>
      </w: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rPr>
        <w:t>年部门整体支出绩效评价报告》见附件</w:t>
      </w:r>
      <w:r>
        <w:rPr>
          <w:rFonts w:hint="eastAsia" w:ascii="仿宋_GB2312" w:hAnsi="仿宋_GB2312" w:eastAsia="仿宋_GB2312" w:cs="仿宋_GB2312"/>
          <w:sz w:val="32"/>
          <w:szCs w:val="32"/>
          <w:lang w:eastAsia="zh-CN"/>
        </w:rPr>
        <w:t>（附件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pPr>
        <w:pageBreakBefore w:val="0"/>
        <w:widowControl/>
        <w:kinsoku/>
        <w:overflowPunct/>
        <w:topLinePunct w:val="0"/>
        <w:bidi w:val="0"/>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pPr>
        <w:pageBreakBefore w:val="0"/>
        <w:numPr>
          <w:ilvl w:val="0"/>
          <w:numId w:val="0"/>
        </w:numPr>
        <w:kinsoku/>
        <w:overflowPunct/>
        <w:topLinePunct w:val="0"/>
        <w:bidi w:val="0"/>
        <w:spacing w:line="576" w:lineRule="exact"/>
        <w:ind w:firstLine="660" w:firstLineChars="150"/>
        <w:jc w:val="center"/>
        <w:outlineLvl w:val="0"/>
        <w:rPr>
          <w:rFonts w:ascii="宋体"/>
          <w:b/>
          <w:color w:val="000000"/>
          <w:sz w:val="44"/>
          <w:szCs w:val="44"/>
        </w:rPr>
      </w:pPr>
      <w:bookmarkStart w:id="103" w:name="_Toc11473"/>
      <w:bookmarkStart w:id="104" w:name="_Toc15377225"/>
      <w:bookmarkStart w:id="105" w:name="_Toc15396613"/>
      <w:bookmarkStart w:id="106" w:name="_Toc15351"/>
      <w:r>
        <w:rPr>
          <w:rFonts w:hint="eastAsia" w:ascii="黑体" w:hAnsi="黑体" w:eastAsia="黑体" w:cs="Times New Roman"/>
          <w:b w:val="0"/>
          <w:bCs/>
          <w:kern w:val="44"/>
          <w:sz w:val="44"/>
          <w:szCs w:val="44"/>
          <w:lang w:val="en-US" w:eastAsia="zh-CN" w:bidi="ar-SA"/>
        </w:rPr>
        <w:t xml:space="preserve">第三部分 </w:t>
      </w:r>
      <w:r>
        <w:rPr>
          <w:rFonts w:hint="eastAsia" w:ascii="黑体" w:hAnsi="黑体" w:eastAsia="黑体"/>
          <w:color w:val="000000"/>
          <w:sz w:val="44"/>
          <w:szCs w:val="44"/>
        </w:rPr>
        <w:t>名</w:t>
      </w:r>
      <w:r>
        <w:rPr>
          <w:rStyle w:val="32"/>
          <w:rFonts w:hint="eastAsia" w:ascii="黑体" w:hAnsi="黑体" w:eastAsia="黑体"/>
          <w:b w:val="0"/>
        </w:rPr>
        <w:t>词解释</w:t>
      </w:r>
      <w:bookmarkEnd w:id="103"/>
      <w:bookmarkEnd w:id="104"/>
      <w:bookmarkEnd w:id="105"/>
      <w:bookmarkEnd w:id="106"/>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bookmarkStart w:id="107" w:name="_Toc15377226"/>
      <w:r>
        <w:rPr>
          <w:rFonts w:hint="eastAsia" w:ascii="仿宋_GB2312" w:eastAsia="仿宋_GB2312"/>
          <w:color w:val="000000"/>
          <w:sz w:val="32"/>
          <w:szCs w:val="32"/>
        </w:rPr>
        <w:t>1.财政拨款收入：指单位从同级财政部门取得的财政预算资金。</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2.其他收入：指单位取得财政拨款收入以外的各项收入。主要</w:t>
      </w:r>
      <w:r>
        <w:rPr>
          <w:rFonts w:hint="eastAsia" w:ascii="仿宋_GB2312" w:eastAsia="仿宋_GB2312"/>
          <w:color w:val="000000"/>
          <w:sz w:val="32"/>
          <w:szCs w:val="32"/>
          <w:lang w:eastAsia="zh-CN"/>
        </w:rPr>
        <w:t>援建项目收入</w:t>
      </w:r>
      <w:r>
        <w:rPr>
          <w:rFonts w:hint="eastAsia" w:ascii="仿宋_GB2312" w:eastAsia="仿宋_GB2312"/>
          <w:color w:val="000000"/>
          <w:sz w:val="32"/>
          <w:szCs w:val="32"/>
        </w:rPr>
        <w:t>等。</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3.年初结转和结余：指以前年度尚未完成、结转到本年按有关规定继续使用的资金。</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4、年末结转和结余：指单位按有关规定结转到下年或以后年度继续使用的资金。</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5.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（项）01——行政运行：反映行政单位（包括实行公务员管理的事业单位）的基本支出反映行政单位（包括实行公务员管理的事业单位）的基本支出。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6. 一般公共服务（类）201（款）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人大会议费</w:t>
      </w:r>
      <w:r>
        <w:rPr>
          <w:rFonts w:hint="eastAsia" w:ascii="仿宋_GB2312" w:eastAsia="仿宋_GB2312"/>
          <w:color w:val="000000"/>
          <w:sz w:val="32"/>
          <w:szCs w:val="32"/>
        </w:rPr>
        <w:t>：反映各级人大召开"人代会"等专门会议的支出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7.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：反映各级政府办公厅（室）及相关机构的支出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8. 一般公共服务（类）201（款）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（项）99——其他政府办公厅（室）及相关机构事务支出：反映除上述项目以外的其他政府办公厅（室）及相关机构事务支出</w:t>
      </w:r>
      <w:r>
        <w:rPr>
          <w:rFonts w:hint="eastAsia" w:ascii="仿宋_GB2312" w:eastAsia="仿宋_GB2312"/>
          <w:color w:val="000000"/>
          <w:sz w:val="32"/>
          <w:szCs w:val="32"/>
          <w:lang w:eastAsia="zh-CN"/>
        </w:rPr>
        <w:t>。</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06</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 反映财政事务方面的支出。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 一般公共服务（类）201（款）</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其它政府办公厅及相关事务支出</w:t>
      </w:r>
      <w:r>
        <w:rPr>
          <w:rFonts w:hint="eastAsia" w:ascii="仿宋_GB2312" w:eastAsia="仿宋_GB2312"/>
          <w:color w:val="000000"/>
          <w:sz w:val="32"/>
          <w:szCs w:val="32"/>
        </w:rPr>
        <w:t xml:space="preserve">:反映行政单位（包括实行公务员管理的事业单位）的基本支出 </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.社会保障和就业支出（类）208（款）05（项）05——机关事业单位基本养老保险缴费支出：反映机关事业单位实施养老保险制度的单位缴纳的基本养老保险费支出。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社会保障和就业支出（类）208（款）05（项）06——机关事业单位职业年金缴费支出：反映机关事业单位实施养老保险制度匝单位缴纳的职业年金支出。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（项）01——行政单位医疗：反映财政部门集中安排的公务员医疗补助经费。</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.医疗卫生与计划生育支出(类）210（款）</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（项）0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w:t>
      </w:r>
      <w:r>
        <w:rPr>
          <w:rFonts w:hint="eastAsia" w:ascii="仿宋_GB2312" w:eastAsia="仿宋_GB2312"/>
          <w:color w:val="000000"/>
          <w:sz w:val="32"/>
          <w:szCs w:val="32"/>
          <w:lang w:eastAsia="zh-CN"/>
        </w:rPr>
        <w:t>：</w:t>
      </w:r>
      <w:r>
        <w:rPr>
          <w:rFonts w:hint="eastAsia" w:ascii="仿宋_GB2312" w:eastAsia="仿宋_GB2312"/>
          <w:color w:val="000000"/>
          <w:sz w:val="32"/>
          <w:szCs w:val="32"/>
        </w:rPr>
        <w:t>反映除为行政单位（包括实行公务员管理的事业单位）提供后勤服务的各类后勤服务中心、医务室等附属事业单位外的其他事业单位基本支出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42</w:t>
      </w:r>
      <w:r>
        <w:rPr>
          <w:rFonts w:hint="eastAsia" w:ascii="仿宋_GB2312" w:eastAsia="仿宋_GB2312"/>
          <w:color w:val="000000"/>
          <w:sz w:val="32"/>
          <w:szCs w:val="32"/>
        </w:rPr>
        <w:t>—</w:t>
      </w:r>
      <w:r>
        <w:rPr>
          <w:rFonts w:hint="eastAsia" w:ascii="仿宋_GB2312" w:eastAsia="仿宋_GB2312"/>
          <w:color w:val="000000"/>
          <w:sz w:val="32"/>
          <w:szCs w:val="32"/>
          <w:lang w:eastAsia="zh-CN"/>
        </w:rPr>
        <w:t>农村道路建设：</w:t>
      </w:r>
      <w:r>
        <w:rPr>
          <w:rFonts w:hint="eastAsia" w:ascii="仿宋_GB2312" w:eastAsia="仿宋_GB2312"/>
          <w:color w:val="000000"/>
          <w:sz w:val="32"/>
          <w:szCs w:val="32"/>
        </w:rPr>
        <w:t>反映用于农村公路、乡村道路建设方面的支出。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52</w:t>
      </w:r>
      <w:r>
        <w:rPr>
          <w:rFonts w:hint="eastAsia" w:ascii="仿宋_GB2312" w:eastAsia="仿宋_GB2312"/>
          <w:color w:val="000000"/>
          <w:sz w:val="32"/>
          <w:szCs w:val="32"/>
        </w:rPr>
        <w:t>—</w:t>
      </w:r>
      <w:r>
        <w:rPr>
          <w:rFonts w:hint="eastAsia" w:ascii="仿宋_GB2312" w:eastAsia="仿宋_GB2312"/>
          <w:color w:val="000000"/>
          <w:sz w:val="32"/>
          <w:szCs w:val="32"/>
          <w:lang w:eastAsia="zh-CN"/>
        </w:rPr>
        <w:t>对高校毕业生到基层任职补助：</w:t>
      </w:r>
      <w:r>
        <w:rPr>
          <w:rFonts w:hint="eastAsia" w:ascii="仿宋_GB2312" w:eastAsia="仿宋_GB2312"/>
          <w:color w:val="000000"/>
          <w:sz w:val="32"/>
          <w:szCs w:val="32"/>
        </w:rPr>
        <w:t>反映按规定对高校毕业生到基层任职的补助支出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1</w:t>
      </w: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02</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04</w:t>
      </w:r>
      <w:r>
        <w:rPr>
          <w:rFonts w:hint="eastAsia" w:ascii="仿宋_GB2312" w:eastAsia="仿宋_GB2312"/>
          <w:color w:val="000000"/>
          <w:sz w:val="32"/>
          <w:szCs w:val="32"/>
        </w:rPr>
        <w:t>—</w:t>
      </w:r>
      <w:r>
        <w:rPr>
          <w:rFonts w:hint="eastAsia" w:ascii="仿宋_GB2312" w:eastAsia="仿宋_GB2312"/>
          <w:color w:val="000000"/>
          <w:sz w:val="32"/>
          <w:szCs w:val="32"/>
          <w:lang w:eastAsia="zh-CN"/>
        </w:rPr>
        <w:t>林业事业机构：</w:t>
      </w:r>
      <w:r>
        <w:rPr>
          <w:rFonts w:hint="eastAsia" w:ascii="仿宋_GB2312" w:eastAsia="仿宋_GB2312"/>
          <w:color w:val="000000"/>
          <w:sz w:val="32"/>
          <w:szCs w:val="32"/>
        </w:rPr>
        <w:t>反映用于林业事业单位的基本支出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w:t>
      </w:r>
      <w:r>
        <w:rPr>
          <w:rFonts w:hint="eastAsia" w:ascii="仿宋_GB2312" w:eastAsia="仿宋_GB2312"/>
          <w:color w:val="000000"/>
          <w:sz w:val="32"/>
          <w:szCs w:val="32"/>
          <w:lang w:eastAsia="zh-CN"/>
        </w:rPr>
        <w:t>防汛：</w:t>
      </w:r>
      <w:r>
        <w:rPr>
          <w:rFonts w:hint="eastAsia" w:ascii="仿宋_GB2312" w:eastAsia="仿宋_GB2312"/>
          <w:color w:val="000000"/>
          <w:sz w:val="32"/>
          <w:szCs w:val="32"/>
        </w:rPr>
        <w:t>反映防汛业务支出。有关事项包括防汛物资购置管护，防汛通信设施设备、网络系统、车船设备运行维护，防汛值班、水情报汛、防汛指挥系统运行维护、水毁修复以及防汛组织（如防汛预案编制、检查、演习、宣传、培训、会议等），汛期调用民工及劳动保护，水利设施灾后重建，退田还湖，蓄滞洪区补偿、水情、雨情、决策支持，防汛视频会商，山洪灾害防治等。。</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农林水支出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eastAsia="zh-CN"/>
        </w:rPr>
        <w:t>对村民委员会和党支部补助：</w:t>
      </w:r>
      <w:r>
        <w:rPr>
          <w:rFonts w:hint="eastAsia" w:ascii="仿宋_GB2312" w:eastAsia="仿宋_GB2312"/>
          <w:color w:val="000000"/>
          <w:sz w:val="32"/>
          <w:szCs w:val="32"/>
        </w:rPr>
        <w:t>反映各级财政对村民委员会和村党支部的补助支出，以及支持建立县级基本财力保障机制安排的村级组织运转奖补资金</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.住房保障支出(类）221（款）02（项）01—住房公积金：反映行政事业单位按人力资源和社会保障部、财政部规定的基本工资和津贴补贴以及规定比例为职工缴纳的住房公积金。</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(类）</w:t>
      </w:r>
      <w:r>
        <w:rPr>
          <w:rFonts w:hint="eastAsia" w:ascii="仿宋_GB2312" w:eastAsia="仿宋_GB2312"/>
          <w:color w:val="000000"/>
          <w:sz w:val="32"/>
          <w:szCs w:val="32"/>
          <w:lang w:val="en-US" w:eastAsia="zh-CN"/>
        </w:rPr>
        <w:t>229</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（项）01—</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：反映除上述项目以外其他不能划分到具体功能科目中的支出项目</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.年末结转和结余：指本年度或以前年度预算安排、因客观条件发生变化无法按原计划实施，需延迟到以后年度按有关规定继续使用的资金。</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.基本支出：指为保障机构正常运转、完成日常工作任务而发生的人员支出和公用支出。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.项目支出：指在基本支出之外为完成特定行政任务和事业发展目标所发生的支出。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.“三公”经费：纳入</w:t>
      </w:r>
      <w:r>
        <w:rPr>
          <w:rFonts w:hint="eastAsia" w:ascii="仿宋_GB2312" w:eastAsia="仿宋_GB2312"/>
          <w:color w:val="000000"/>
          <w:sz w:val="32"/>
          <w:szCs w:val="32"/>
          <w:lang w:eastAsia="zh-CN"/>
        </w:rPr>
        <w:t>县</w:t>
      </w:r>
      <w:r>
        <w:rPr>
          <w:rFonts w:hint="eastAsia" w:ascii="仿宋_GB2312" w:eastAsia="仿宋_GB2312"/>
          <w:color w:val="000000"/>
          <w:sz w:val="32"/>
          <w:szCs w:val="32"/>
        </w:rPr>
        <w:t>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27.基本支出：指为保障机构正常运转、完成日常工作任务而发生的人员支出和公用支出。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 xml:space="preserve">28.项目支出：指在基本支出之外为完成特定行政任务和事业发展目标所发生的支出。 </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29.经营支出：指事业单位在专业业务活动及其辅助活动之外开展非独立核算经营活动发生的支出。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kinsoku/>
        <w:overflowPunct/>
        <w:topLinePunct w:val="0"/>
        <w:autoSpaceDE w:val="0"/>
        <w:autoSpaceDN w:val="0"/>
        <w:bidi w:val="0"/>
        <w:adjustRightInd w:val="0"/>
        <w:spacing w:line="576"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2"/>
          <w:rFonts w:ascii="黑体" w:hAnsi="黑体" w:eastAsia="黑体"/>
          <w:b w:val="0"/>
        </w:rPr>
      </w:pPr>
      <w:r>
        <w:rPr>
          <w:rFonts w:ascii="宋体"/>
          <w:b/>
          <w:color w:val="000000"/>
          <w:sz w:val="44"/>
          <w:szCs w:val="44"/>
        </w:rPr>
        <w:br w:type="page"/>
      </w:r>
      <w:bookmarkStart w:id="108" w:name="_Toc24157"/>
      <w:bookmarkStart w:id="109" w:name="_Toc3620"/>
      <w:bookmarkStart w:id="110" w:name="_Toc15396614"/>
      <w:r>
        <w:rPr>
          <w:rFonts w:hint="eastAsia" w:ascii="黑体" w:hAnsi="黑体" w:eastAsia="黑体"/>
          <w:color w:val="000000"/>
          <w:sz w:val="44"/>
          <w:szCs w:val="44"/>
        </w:rPr>
        <w:t>第</w:t>
      </w:r>
      <w:r>
        <w:rPr>
          <w:rStyle w:val="32"/>
          <w:rFonts w:hint="eastAsia" w:ascii="黑体" w:hAnsi="黑体" w:eastAsia="黑体"/>
          <w:b w:val="0"/>
          <w:lang w:eastAsia="zh-CN"/>
        </w:rPr>
        <w:t>四</w:t>
      </w:r>
      <w:r>
        <w:rPr>
          <w:rStyle w:val="32"/>
          <w:rFonts w:hint="eastAsia" w:ascii="黑体" w:hAnsi="黑体" w:eastAsia="黑体"/>
          <w:b w:val="0"/>
        </w:rPr>
        <w:t>部分 附件</w:t>
      </w:r>
      <w:bookmarkEnd w:id="108"/>
      <w:bookmarkEnd w:id="109"/>
      <w:bookmarkEnd w:id="110"/>
    </w:p>
    <w:p>
      <w:pPr>
        <w:spacing w:line="600" w:lineRule="exact"/>
        <w:jc w:val="left"/>
        <w:outlineLvl w:val="1"/>
        <w:rPr>
          <w:rFonts w:ascii="方正小标宋简体" w:hAnsi="方正小标宋简体" w:eastAsia="方正小标宋简体" w:cs="方正小标宋简体"/>
          <w:sz w:val="44"/>
          <w:szCs w:val="44"/>
        </w:rPr>
      </w:pPr>
      <w:bookmarkStart w:id="111" w:name="_Toc8405"/>
      <w:bookmarkStart w:id="112" w:name="_Toc15690"/>
      <w:r>
        <w:rPr>
          <w:rFonts w:hint="eastAsia" w:ascii="黑体" w:hAnsi="黑体" w:eastAsia="黑体" w:cs="黑体"/>
          <w:sz w:val="32"/>
          <w:szCs w:val="32"/>
        </w:rPr>
        <w:t>附件1</w:t>
      </w:r>
      <w:bookmarkEnd w:id="111"/>
      <w:bookmarkEnd w:id="112"/>
    </w:p>
    <w:p>
      <w:pPr>
        <w:spacing w:line="600" w:lineRule="exact"/>
        <w:jc w:val="center"/>
        <w:rPr>
          <w:rFonts w:hint="eastAsia" w:ascii="方正小标宋简体" w:hAnsi="宋体" w:eastAsia="方正小标宋简体"/>
          <w:color w:val="000000"/>
          <w:kern w:val="0"/>
          <w:sz w:val="40"/>
          <w:szCs w:val="44"/>
          <w:lang w:eastAsia="zh-CN"/>
        </w:rPr>
      </w:pPr>
      <w:r>
        <w:rPr>
          <w:rFonts w:hint="eastAsia" w:ascii="方正小标宋简体" w:hAnsi="宋体" w:eastAsia="方正小标宋简体"/>
          <w:color w:val="000000"/>
          <w:kern w:val="0"/>
          <w:sz w:val="40"/>
          <w:szCs w:val="44"/>
          <w:lang w:eastAsia="zh-CN"/>
        </w:rPr>
        <w:t>江茸乡人民政府</w:t>
      </w:r>
    </w:p>
    <w:p>
      <w:pPr>
        <w:spacing w:line="600" w:lineRule="exact"/>
        <w:jc w:val="center"/>
        <w:rPr>
          <w:rFonts w:ascii="黑体" w:hAnsi="宋体" w:eastAsia="黑体" w:cs="宋体"/>
          <w:color w:val="000000"/>
          <w:kern w:val="0"/>
          <w:sz w:val="24"/>
          <w:szCs w:val="32"/>
          <w:shd w:val="clear" w:color="auto" w:fill="FFFFFF"/>
        </w:rPr>
      </w:pPr>
      <w:r>
        <w:rPr>
          <w:rFonts w:hint="eastAsia" w:ascii="方正小标宋简体" w:hAnsi="宋体" w:eastAsia="方正小标宋简体"/>
          <w:color w:val="000000"/>
          <w:kern w:val="0"/>
          <w:sz w:val="40"/>
          <w:szCs w:val="44"/>
          <w:lang w:eastAsia="zh-CN"/>
        </w:rPr>
        <w:t>2024</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keepNext w:val="0"/>
        <w:keepLines w:val="0"/>
        <w:pageBreakBefore w:val="0"/>
        <w:widowControl/>
        <w:kinsoku/>
        <w:wordWrap/>
        <w:overflowPunct/>
        <w:topLinePunct w:val="0"/>
        <w:autoSpaceDN/>
        <w:bidi w:val="0"/>
        <w:adjustRightInd w:val="0"/>
        <w:snapToGrid w:val="0"/>
        <w:spacing w:line="576" w:lineRule="exact"/>
        <w:ind w:firstLine="643" w:firstLineChars="200"/>
        <w:contextualSpacing/>
        <w:jc w:val="left"/>
        <w:textAlignment w:val="auto"/>
        <w:rPr>
          <w:rFonts w:hint="default" w:ascii="黑体" w:hAnsi="宋体" w:eastAsia="黑体" w:cs="宋体"/>
          <w:b/>
          <w:bCs/>
          <w:color w:val="000000"/>
          <w:kern w:val="0"/>
          <w:sz w:val="32"/>
          <w:szCs w:val="32"/>
          <w:shd w:val="clear" w:color="auto" w:fill="FFFFFF"/>
          <w:lang w:val="zh-CN" w:bidi="ar-SA"/>
        </w:rPr>
      </w:pPr>
      <w:r>
        <w:rPr>
          <w:rFonts w:hint="eastAsia" w:ascii="黑体" w:hAnsi="宋体" w:eastAsia="黑体" w:cs="宋体"/>
          <w:b/>
          <w:bCs/>
          <w:color w:val="000000"/>
          <w:kern w:val="0"/>
          <w:sz w:val="32"/>
          <w:szCs w:val="32"/>
          <w:shd w:val="clear" w:color="auto" w:fill="FFFFFF"/>
          <w:lang w:val="zh-CN" w:bidi="ar-SA"/>
        </w:rPr>
        <w:t>一、</w:t>
      </w:r>
      <w:r>
        <w:rPr>
          <w:rFonts w:hint="default" w:ascii="黑体" w:hAnsi="宋体" w:eastAsia="黑体" w:cs="宋体"/>
          <w:b/>
          <w:bCs/>
          <w:color w:val="000000"/>
          <w:kern w:val="0"/>
          <w:sz w:val="32"/>
          <w:szCs w:val="32"/>
          <w:shd w:val="clear" w:color="auto" w:fill="FFFFFF"/>
          <w:lang w:val="zh-CN" w:bidi="ar-SA"/>
        </w:rPr>
        <w:t>部门基本情况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w:t>
      </w:r>
      <w:r>
        <w:rPr>
          <w:rFonts w:hint="default" w:ascii="楷体_GB2312" w:hAnsi="楷体_GB2312" w:eastAsia="楷体_GB2312" w:cs="楷体_GB2312"/>
          <w:b/>
          <w:kern w:val="2"/>
          <w:sz w:val="32"/>
          <w:szCs w:val="32"/>
          <w:lang w:val="zh-CN" w:eastAsia="zh-CN" w:bidi="ar-SA"/>
        </w:rPr>
        <w:t>机构组成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江茸乡核算机构为江茸乡机关和江茸乡事业</w:t>
      </w:r>
      <w:r>
        <w:rPr>
          <w:rFonts w:hint="eastAsia" w:ascii="仿宋_GB2312" w:hAnsi="仿宋_GB2312" w:eastAsia="仿宋_GB2312" w:cs="仿宋_GB2312"/>
          <w:kern w:val="2"/>
          <w:sz w:val="32"/>
          <w:szCs w:val="32"/>
          <w:lang w:val="en-US" w:eastAsia="zh-CN" w:bidi="ar-SA"/>
        </w:rPr>
        <w:t>2个</w:t>
      </w:r>
      <w:r>
        <w:rPr>
          <w:rFonts w:hint="eastAsia" w:ascii="仿宋_GB2312" w:hAnsi="仿宋_GB2312" w:eastAsia="仿宋_GB2312" w:cs="仿宋_GB2312"/>
          <w:kern w:val="2"/>
          <w:sz w:val="32"/>
          <w:szCs w:val="32"/>
          <w:lang w:val="zh-CN" w:eastAsia="zh-CN" w:bidi="ar-SA"/>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（二）</w:t>
      </w:r>
      <w:r>
        <w:rPr>
          <w:rFonts w:hint="default" w:ascii="楷体_GB2312" w:hAnsi="楷体_GB2312" w:eastAsia="楷体_GB2312" w:cs="楷体_GB2312"/>
          <w:b/>
          <w:kern w:val="2"/>
          <w:sz w:val="32"/>
          <w:szCs w:val="32"/>
          <w:lang w:val="zh-CN" w:eastAsia="zh-CN" w:bidi="ar-SA"/>
        </w:rPr>
        <w:t>机构职能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根据江茸乡三定方案（红委办【</w:t>
      </w:r>
      <w:r>
        <w:rPr>
          <w:rFonts w:hint="eastAsia" w:ascii="仿宋_GB2312" w:hAnsi="仿宋_GB2312" w:eastAsia="仿宋_GB2312" w:cs="仿宋_GB2312"/>
          <w:kern w:val="2"/>
          <w:sz w:val="32"/>
          <w:szCs w:val="32"/>
          <w:lang w:val="en-US" w:eastAsia="zh-CN" w:bidi="ar-SA"/>
        </w:rPr>
        <w:t>2023</w:t>
      </w:r>
      <w:r>
        <w:rPr>
          <w:rFonts w:hint="eastAsia" w:ascii="仿宋_GB2312" w:hAnsi="仿宋_GB2312" w:eastAsia="仿宋_GB2312" w:cs="仿宋_GB2312"/>
          <w:kern w:val="2"/>
          <w:sz w:val="32"/>
          <w:szCs w:val="32"/>
          <w:lang w:val="zh-CN" w:eastAsia="zh-CN" w:bidi="ar-SA"/>
        </w:rPr>
        <w:t>】</w:t>
      </w:r>
      <w:r>
        <w:rPr>
          <w:rFonts w:hint="eastAsia" w:ascii="仿宋_GB2312" w:hAnsi="仿宋_GB2312" w:eastAsia="仿宋_GB2312" w:cs="仿宋_GB2312"/>
          <w:kern w:val="2"/>
          <w:sz w:val="32"/>
          <w:szCs w:val="32"/>
          <w:lang w:val="en-US" w:eastAsia="zh-CN" w:bidi="ar-SA"/>
        </w:rPr>
        <w:t>127号</w:t>
      </w:r>
      <w:r>
        <w:rPr>
          <w:rFonts w:hint="eastAsia" w:ascii="仿宋_GB2312" w:hAnsi="仿宋_GB2312" w:eastAsia="仿宋_GB2312" w:cs="仿宋_GB2312"/>
          <w:kern w:val="2"/>
          <w:sz w:val="32"/>
          <w:szCs w:val="32"/>
          <w:lang w:val="zh-CN" w:eastAsia="zh-CN" w:bidi="ar-SA"/>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乡</w:t>
      </w:r>
      <w:r>
        <w:rPr>
          <w:rFonts w:hint="eastAsia" w:ascii="仿宋_GB2312" w:hAnsi="仿宋_GB2312" w:eastAsia="仿宋_GB2312" w:cs="仿宋_GB2312"/>
          <w:b/>
          <w:bCs/>
          <w:sz w:val="32"/>
          <w:szCs w:val="32"/>
        </w:rPr>
        <w:t>党委工作职责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乡党委是本乡各项工作的领导核心，是农村改革和经济建设的直接组织者和领导者，主要职责：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负责贯彻执行党的路线方针政策和上级党组织及本乡党员代表大会的决议；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讨论决定本乡经济建设和社会发展的重大问题；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领导乡政权机关和群众组织，支持和保证这些机关和组织依照国家法律法规及各自章程充分行使职权；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加强乡党委自身建设和以党支部为核心的村级组织建设；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按照干部管理权限，负责对干部的教育、培养、选拔、考核和监督工作；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领导本乡的社会主义民主法制建设和精神文明建设，做好社会治安综合治理和计划生育等工作。</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）人大主席团工作职责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1.负责召开本级人民代表大会会议的具体准备工作；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2.负责联系本级人民代表大会代表，组织代表开展活动，总结交流代表小组活动经验；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3.反映代表和群众对本级人民政府工作的建议、批评和意见；</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4.参加本级人民政府的重要会议；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5.组织实施本级人民代表大会和主席团决定的有关事项；</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6.督促办理代表和人民群众的来信来访。</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）政府工作职责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1.贯彻执行党的路线方针政策和国家法律法规，贯彻执行上级行政机关的决议、命令及同级党委的决定，执行乡人民代表大会的决议；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2.对乡人民代表大会及其主席团和上级行政机关负责并报告工作；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3.编制和执行乡国民经济和社会发展计划，编制并执行财政预算；</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4.管理本行政区域经济和各项社会事业的行政工作；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5.负责辖区内行政执法工作，维护社会秩序，保护公民人身、民主、财产等合法权利，保护各种经济组织的合法权益；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6.指导、支持和帮助村民委员会工作；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7.法律规定赋予烦人其它职责。</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）人民武装部工作职责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1.负责民兵组织建设、政治教育、军事训练；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2.为本系统自主择业转业干部提供管理和服务；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3.组织带领民兵完成战备执勤任务，配合公安部门维护社会治安；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4.战时组织带领民兵参军参战，支援前线；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5.负责征兵工作和预备役士兵、预备役军官登记统计工作；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6.协同预备役部（分）队落实参训人员，做好兵员的管理、动员集结等工作；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kern w:val="2"/>
          <w:sz w:val="32"/>
          <w:szCs w:val="32"/>
          <w:lang w:val="zh-CN" w:eastAsia="zh-CN" w:bidi="ar-SA"/>
        </w:rPr>
      </w:pPr>
      <w:r>
        <w:rPr>
          <w:rFonts w:hint="eastAsia" w:ascii="仿宋_GB2312" w:hAnsi="仿宋_GB2312" w:eastAsia="仿宋_GB2312" w:cs="仿宋_GB2312"/>
          <w:kern w:val="2"/>
          <w:sz w:val="32"/>
          <w:szCs w:val="32"/>
          <w:lang w:val="zh-CN" w:eastAsia="zh-CN" w:bidi="ar-SA"/>
        </w:rPr>
        <w:t>7.协助有关部门开展国防教育，做好退伍人员的安置和烈军属的优抚工作；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zh-CN" w:eastAsia="zh-CN" w:bidi="ar-SA"/>
        </w:rPr>
        <w:t>8.完成地方党委、人民政府和上级军事机关交给的其他工作任务。</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（三）人员概况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截至202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eastAsia="zh-CN"/>
        </w:rPr>
        <w:t>年末，本单位实有人数为</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lang w:val="zh-CN" w:eastAsia="zh-CN"/>
        </w:rPr>
        <w:t>人，行政人员为</w:t>
      </w:r>
      <w:r>
        <w:rPr>
          <w:rFonts w:hint="eastAsia" w:ascii="仿宋_GB2312" w:hAnsi="仿宋_GB2312" w:eastAsia="仿宋_GB2312" w:cs="仿宋_GB2312"/>
          <w:sz w:val="32"/>
          <w:szCs w:val="32"/>
          <w:lang w:val="en-US" w:eastAsia="zh-CN"/>
        </w:rPr>
        <w:t>19人，事业人员为9人。</w:t>
      </w:r>
    </w:p>
    <w:p>
      <w:pPr>
        <w:keepNext w:val="0"/>
        <w:keepLines w:val="0"/>
        <w:pageBreakBefore w:val="0"/>
        <w:widowControl/>
        <w:kinsoku/>
        <w:wordWrap/>
        <w:overflowPunct/>
        <w:topLinePunct w:val="0"/>
        <w:autoSpaceDN/>
        <w:bidi w:val="0"/>
        <w:adjustRightInd w:val="0"/>
        <w:snapToGrid w:val="0"/>
        <w:spacing w:line="576" w:lineRule="exact"/>
        <w:ind w:firstLine="643" w:firstLineChars="200"/>
        <w:contextualSpacing/>
        <w:jc w:val="left"/>
        <w:textAlignment w:val="auto"/>
        <w:rPr>
          <w:rFonts w:hint="eastAsia" w:ascii="黑体" w:hAnsi="宋体" w:eastAsia="黑体" w:cs="宋体"/>
          <w:b/>
          <w:bCs/>
          <w:color w:val="000000"/>
          <w:kern w:val="0"/>
          <w:sz w:val="32"/>
          <w:szCs w:val="32"/>
          <w:shd w:val="clear" w:color="auto" w:fill="FFFFFF"/>
          <w:lang w:val="zh-CN" w:bidi="ar-SA"/>
        </w:rPr>
      </w:pPr>
      <w:r>
        <w:rPr>
          <w:rFonts w:hint="eastAsia" w:ascii="黑体" w:hAnsi="宋体" w:eastAsia="黑体" w:cs="宋体"/>
          <w:b/>
          <w:bCs/>
          <w:color w:val="000000"/>
          <w:kern w:val="0"/>
          <w:sz w:val="32"/>
          <w:szCs w:val="32"/>
          <w:shd w:val="clear" w:color="auto" w:fill="FFFFFF"/>
          <w:lang w:val="zh-CN" w:bidi="ar-SA"/>
        </w:rPr>
        <w:t>二、</w:t>
      </w:r>
      <w:r>
        <w:rPr>
          <w:rFonts w:hint="eastAsia" w:ascii="黑体" w:hAnsi="宋体" w:eastAsia="黑体" w:cs="宋体"/>
          <w:b/>
          <w:bCs/>
          <w:color w:val="000000"/>
          <w:kern w:val="0"/>
          <w:sz w:val="32"/>
          <w:szCs w:val="32"/>
          <w:shd w:val="clear" w:color="auto" w:fill="FFFFFF"/>
          <w:lang w:val="zh-CN" w:eastAsia="zh-CN" w:bidi="ar-SA"/>
        </w:rPr>
        <w:t>部门</w:t>
      </w:r>
      <w:r>
        <w:rPr>
          <w:rFonts w:hint="eastAsia" w:ascii="黑体" w:hAnsi="宋体" w:eastAsia="黑体" w:cs="宋体"/>
          <w:b/>
          <w:bCs/>
          <w:color w:val="000000"/>
          <w:kern w:val="0"/>
          <w:sz w:val="32"/>
          <w:szCs w:val="32"/>
          <w:shd w:val="clear" w:color="auto" w:fill="FFFFFF"/>
          <w:lang w:val="zh-CN" w:bidi="ar-SA"/>
        </w:rPr>
        <w:t>资金收支情况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（一）收入情况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江茸乡</w:t>
      </w:r>
      <w:r>
        <w:rPr>
          <w:rFonts w:hint="eastAsia" w:ascii="仿宋_GB2312" w:hAnsi="仿宋_GB2312" w:eastAsia="仿宋_GB2312" w:cs="仿宋_GB2312"/>
          <w:sz w:val="32"/>
          <w:szCs w:val="32"/>
          <w:lang w:val="en-US" w:eastAsia="zh-CN"/>
        </w:rPr>
        <w:t>2024年年初预算收入为一般公共预算拨款收入941.97万元。决算报表收入为</w:t>
      </w:r>
      <w:r>
        <w:rPr>
          <w:rFonts w:hint="eastAsia" w:ascii="FangSong_GB2312" w:hAnsi="FangSong_GB2312" w:eastAsia="FangSong_GB2312" w:cs="FangSong_GB2312"/>
          <w:sz w:val="32"/>
          <w:szCs w:val="32"/>
          <w:shd w:val="clear" w:color="auto" w:fill="FFFFFF"/>
        </w:rPr>
        <w:t>1635.29</w:t>
      </w:r>
      <w:r>
        <w:rPr>
          <w:rFonts w:hint="eastAsia" w:ascii="仿宋_GB2312" w:hAnsi="仿宋_GB2312" w:eastAsia="仿宋_GB2312" w:cs="仿宋_GB2312"/>
          <w:sz w:val="32"/>
          <w:szCs w:val="32"/>
          <w:lang w:val="en-US" w:eastAsia="zh-CN"/>
        </w:rPr>
        <w:t>万元，其中一般公共服务出663.83万元、国防支出1.98万元、文化旅游体育与传媒4.56万元、社会保障和就业148.51万元、卫生健康41.72万元、节能环保43.89万元、城乡社区5.998万元、农林水678.27万元、住房保障62.43万元、灾害防治及应急管理1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（二）支出情况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江茸乡2024年年初预算支出941.97万元，决算数支出为1635.29.其中一般公共服务出663.83万元、国防支出1.98万元、文化旅游体育与传媒4.56万元、社会保障和就业148.51万元、卫生健康41.72万元、节能环保43.89万元、城乡社区5.998万元、农林水678.27万元、住房保障62.43万元、灾害防治及应急管理1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（三）结余分配和结转结余情况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江茸乡2024年共36个项目，共763.07万元，其中完成28个项目，278.16万元；未完成18个项目，484.91万元，因为存在质保金和跨年项目，故未完成。</w:t>
      </w:r>
    </w:p>
    <w:p>
      <w:pPr>
        <w:keepNext w:val="0"/>
        <w:keepLines w:val="0"/>
        <w:pageBreakBefore w:val="0"/>
        <w:widowControl/>
        <w:kinsoku/>
        <w:wordWrap/>
        <w:overflowPunct/>
        <w:topLinePunct w:val="0"/>
        <w:autoSpaceDN/>
        <w:bidi w:val="0"/>
        <w:adjustRightInd w:val="0"/>
        <w:snapToGrid w:val="0"/>
        <w:spacing w:line="576" w:lineRule="exact"/>
        <w:ind w:firstLine="643" w:firstLineChars="200"/>
        <w:contextualSpacing/>
        <w:jc w:val="left"/>
        <w:textAlignment w:val="auto"/>
        <w:rPr>
          <w:rFonts w:hint="eastAsia" w:ascii="黑体" w:hAnsi="宋体" w:eastAsia="黑体" w:cs="宋体"/>
          <w:b/>
          <w:bCs/>
          <w:color w:val="000000"/>
          <w:kern w:val="0"/>
          <w:sz w:val="32"/>
          <w:szCs w:val="32"/>
          <w:shd w:val="clear" w:color="auto" w:fill="FFFFFF"/>
          <w:lang w:val="zh-CN" w:bidi="ar-SA"/>
        </w:rPr>
      </w:pPr>
      <w:r>
        <w:rPr>
          <w:rFonts w:hint="eastAsia" w:ascii="黑体" w:hAnsi="宋体" w:eastAsia="黑体" w:cs="宋体"/>
          <w:b/>
          <w:bCs/>
          <w:color w:val="000000"/>
          <w:kern w:val="0"/>
          <w:sz w:val="32"/>
          <w:szCs w:val="32"/>
          <w:shd w:val="clear" w:color="auto" w:fill="FFFFFF"/>
          <w:lang w:val="zh-CN" w:bidi="ar-SA"/>
        </w:rPr>
        <w:t>三、部门</w:t>
      </w:r>
      <w:r>
        <w:rPr>
          <w:rFonts w:hint="eastAsia" w:ascii="黑体" w:hAnsi="宋体" w:eastAsia="黑体" w:cs="宋体"/>
          <w:b/>
          <w:bCs/>
          <w:color w:val="000000"/>
          <w:kern w:val="0"/>
          <w:sz w:val="32"/>
          <w:szCs w:val="32"/>
          <w:shd w:val="clear" w:color="auto" w:fill="FFFFFF"/>
          <w:lang w:val="zh-CN" w:eastAsia="zh-CN" w:bidi="ar-SA"/>
        </w:rPr>
        <w:t>预算</w:t>
      </w:r>
      <w:r>
        <w:rPr>
          <w:rFonts w:hint="eastAsia" w:ascii="黑体" w:hAnsi="宋体" w:eastAsia="黑体" w:cs="宋体"/>
          <w:b/>
          <w:bCs/>
          <w:color w:val="000000"/>
          <w:kern w:val="0"/>
          <w:sz w:val="32"/>
          <w:szCs w:val="32"/>
          <w:shd w:val="clear" w:color="auto" w:fill="FFFFFF"/>
          <w:lang w:val="zh-CN" w:bidi="ar-SA"/>
        </w:rPr>
        <w:t>绩效</w:t>
      </w:r>
      <w:r>
        <w:rPr>
          <w:rFonts w:hint="eastAsia" w:ascii="黑体" w:hAnsi="宋体" w:eastAsia="黑体" w:cs="宋体"/>
          <w:b/>
          <w:bCs/>
          <w:color w:val="000000"/>
          <w:kern w:val="0"/>
          <w:sz w:val="32"/>
          <w:szCs w:val="32"/>
          <w:shd w:val="clear" w:color="auto" w:fill="FFFFFF"/>
          <w:lang w:val="zh-CN" w:eastAsia="zh-CN" w:bidi="ar-SA"/>
        </w:rPr>
        <w:t>分析</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（一）部门预算总体绩效分析。</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val="zh-CN" w:eastAsia="zh-CN"/>
        </w:rPr>
        <w:t>履职效能。</w:t>
      </w:r>
      <w:r>
        <w:rPr>
          <w:rFonts w:hint="eastAsia" w:ascii="仿宋_GB2312" w:hAnsi="仿宋_GB2312" w:eastAsia="仿宋_GB2312" w:cs="仿宋_GB2312"/>
          <w:sz w:val="32"/>
          <w:szCs w:val="32"/>
          <w:lang w:val="zh-CN" w:eastAsia="zh-CN"/>
        </w:rPr>
        <w:t>城乡环境综合治理专项经费及“道安办”经费，下达资金</w:t>
      </w:r>
      <w:r>
        <w:rPr>
          <w:rFonts w:hint="eastAsia" w:ascii="仿宋_GB2312" w:hAnsi="仿宋_GB2312" w:eastAsia="仿宋_GB2312" w:cs="仿宋_GB2312"/>
          <w:sz w:val="32"/>
          <w:szCs w:val="32"/>
          <w:lang w:val="en-US" w:eastAsia="zh-CN"/>
        </w:rPr>
        <w:t>5万元。项目绩效目标为</w:t>
      </w:r>
      <w:r>
        <w:rPr>
          <w:rFonts w:hint="eastAsia" w:ascii="仿宋_GB2312" w:hAnsi="仿宋_GB2312" w:eastAsia="仿宋_GB2312" w:cs="仿宋_GB2312"/>
          <w:sz w:val="32"/>
          <w:szCs w:val="32"/>
          <w:lang w:val="zh-CN" w:eastAsia="zh-CN"/>
        </w:rPr>
        <w:t>以该项目为支撑，对全乡辖区环境卫生进行整治，进一步提升群众生活环境和生活质量。该项目已完工，资金支付率为</w:t>
      </w:r>
      <w:r>
        <w:rPr>
          <w:rFonts w:hint="eastAsia" w:ascii="仿宋_GB2312" w:hAnsi="仿宋_GB2312" w:eastAsia="仿宋_GB2312" w:cs="仿宋_GB2312"/>
          <w:sz w:val="32"/>
          <w:szCs w:val="32"/>
          <w:lang w:val="en-US" w:eastAsia="zh-CN"/>
        </w:rPr>
        <w:t>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江宫玛牦牛养殖农民专业合作社</w:t>
      </w:r>
      <w:r>
        <w:rPr>
          <w:rFonts w:hint="eastAsia" w:ascii="仿宋_GB2312" w:hAnsi="仿宋_GB2312" w:eastAsia="仿宋_GB2312" w:cs="仿宋_GB2312"/>
          <w:sz w:val="32"/>
          <w:szCs w:val="32"/>
          <w:lang w:val="en-US" w:eastAsia="zh-CN"/>
        </w:rPr>
        <w:t>提升改造（采购类）项目，下达资金150万元。</w:t>
      </w:r>
      <w:r>
        <w:rPr>
          <w:rFonts w:hint="eastAsia" w:ascii="仿宋_GB2312" w:hAnsi="仿宋_GB2312" w:eastAsia="仿宋_GB2312" w:cs="仿宋_GB2312"/>
          <w:sz w:val="32"/>
          <w:szCs w:val="32"/>
          <w:lang w:val="zh-CN" w:eastAsia="zh-CN"/>
        </w:rPr>
        <w:t>项目绩效目标为</w:t>
      </w:r>
      <w:r>
        <w:rPr>
          <w:rFonts w:hint="default" w:ascii="仿宋_GB2312" w:hAnsi="宋体" w:eastAsia="仿宋_GB2312" w:cs="Times New Roman"/>
          <w:sz w:val="32"/>
          <w:szCs w:val="32"/>
          <w:lang w:val="en-US" w:eastAsia="zh-CN" w:bidi="ar-SA"/>
        </w:rPr>
        <w:t>采购</w:t>
      </w:r>
      <w:r>
        <w:rPr>
          <w:rFonts w:hint="eastAsia" w:ascii="仿宋_GB2312" w:hAnsi="宋体" w:eastAsia="仿宋_GB2312" w:cs="Times New Roman"/>
          <w:sz w:val="32"/>
          <w:szCs w:val="32"/>
          <w:lang w:val="en-US" w:eastAsia="zh-CN" w:bidi="ar-SA"/>
        </w:rPr>
        <w:t>雪多牦母牛60头、阿万仓牦母牛60</w:t>
      </w:r>
      <w:r>
        <w:rPr>
          <w:rFonts w:hint="default" w:ascii="仿宋_GB2312" w:hAnsi="宋体" w:eastAsia="仿宋_GB2312" w:cs="Times New Roman"/>
          <w:sz w:val="32"/>
          <w:szCs w:val="32"/>
          <w:lang w:val="en-US" w:eastAsia="zh-CN" w:bidi="ar-SA"/>
        </w:rPr>
        <w:t>头</w:t>
      </w:r>
      <w:r>
        <w:rPr>
          <w:rFonts w:hint="eastAsia" w:ascii="仿宋_GB2312" w:hAnsi="宋体" w:eastAsia="仿宋_GB2312" w:cs="Times New Roman"/>
          <w:sz w:val="32"/>
          <w:szCs w:val="32"/>
          <w:lang w:val="en-US" w:eastAsia="zh-CN" w:bidi="ar-SA"/>
        </w:rPr>
        <w:t>，共计120头</w:t>
      </w:r>
      <w:r>
        <w:rPr>
          <w:rFonts w:hint="eastAsia" w:ascii="仿宋_GB2312" w:hAnsi="仿宋_GB2312" w:eastAsia="仿宋_GB2312" w:cs="仿宋_GB2312"/>
          <w:sz w:val="32"/>
          <w:szCs w:val="32"/>
          <w:lang w:val="zh-CN" w:eastAsia="zh-CN"/>
        </w:rPr>
        <w:t>。该项目已完工，资金支付率为</w:t>
      </w:r>
      <w:r>
        <w:rPr>
          <w:rFonts w:hint="eastAsia" w:ascii="仿宋_GB2312" w:hAnsi="仿宋_GB2312" w:eastAsia="仿宋_GB2312" w:cs="仿宋_GB2312"/>
          <w:sz w:val="32"/>
          <w:szCs w:val="32"/>
          <w:lang w:val="en-US" w:eastAsia="zh-CN"/>
        </w:rPr>
        <w:t>97%，剩余资金为质保金。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江茸乡江宫玛牦牛养殖农民专业合作社</w:t>
      </w:r>
      <w:r>
        <w:rPr>
          <w:rFonts w:hint="eastAsia" w:ascii="仿宋_GB2312" w:hAnsi="仿宋_GB2312" w:eastAsia="仿宋_GB2312" w:cs="仿宋_GB2312"/>
          <w:sz w:val="32"/>
          <w:szCs w:val="32"/>
          <w:lang w:val="en-US" w:eastAsia="zh-CN"/>
        </w:rPr>
        <w:t>提升改造</w:t>
      </w:r>
      <w:r>
        <w:rPr>
          <w:rFonts w:hint="default"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val="en-US" w:eastAsia="zh-CN"/>
        </w:rPr>
        <w:t>（基础设施类），下达资金40万元。</w:t>
      </w:r>
      <w:r>
        <w:rPr>
          <w:rFonts w:hint="eastAsia" w:ascii="仿宋_GB2312" w:hAnsi="仿宋_GB2312" w:eastAsia="仿宋_GB2312" w:cs="仿宋_GB2312"/>
          <w:sz w:val="32"/>
          <w:szCs w:val="32"/>
          <w:lang w:val="zh-CN" w:eastAsia="zh-CN"/>
        </w:rPr>
        <w:t>项目绩效目标为</w:t>
      </w:r>
      <w:r>
        <w:rPr>
          <w:rFonts w:hint="eastAsia" w:ascii="仿宋_GB2312" w:hAnsi="宋体" w:eastAsia="仿宋_GB2312" w:cstheme="minorBidi"/>
          <w:sz w:val="32"/>
          <w:szCs w:val="32"/>
          <w:lang w:val="en-US" w:eastAsia="zh-CN" w:bidi="ar-SA"/>
        </w:rPr>
        <w:t>提升改造</w:t>
      </w:r>
      <w:r>
        <w:rPr>
          <w:rFonts w:hint="default" w:ascii="仿宋_GB2312" w:hAnsi="宋体" w:eastAsia="仿宋_GB2312" w:cstheme="minorBidi"/>
          <w:sz w:val="32"/>
          <w:szCs w:val="32"/>
          <w:lang w:val="en-US" w:eastAsia="zh-CN" w:bidi="ar-SA"/>
        </w:rPr>
        <w:t>标准化养殖场</w:t>
      </w:r>
      <w:r>
        <w:rPr>
          <w:rFonts w:hint="eastAsia" w:ascii="仿宋_GB2312" w:hAnsi="宋体" w:eastAsia="仿宋_GB2312" w:cstheme="minorBidi"/>
          <w:sz w:val="32"/>
          <w:szCs w:val="32"/>
          <w:lang w:val="en-US" w:eastAsia="zh-CN" w:bidi="ar-SA"/>
        </w:rPr>
        <w:t>管理用房和圈舍排水沟、厕所、圈舍大门等</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eastAsia="zh-CN"/>
        </w:rPr>
        <w:t>该项目已完工，资金支付率为</w:t>
      </w:r>
      <w:r>
        <w:rPr>
          <w:rFonts w:hint="eastAsia" w:ascii="仿宋_GB2312" w:hAnsi="仿宋_GB2312" w:eastAsia="仿宋_GB2312" w:cs="仿宋_GB2312"/>
          <w:sz w:val="32"/>
          <w:szCs w:val="32"/>
          <w:lang w:val="en-US" w:eastAsia="zh-CN"/>
        </w:rPr>
        <w:t>93.4%，剩余资金为质保金。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江茸乡预算总体绩效履职效能较好，履职效能评分为13分。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val="zh-CN" w:eastAsia="zh-CN"/>
        </w:rPr>
        <w:t>）预算管理。</w:t>
      </w:r>
      <w:r>
        <w:rPr>
          <w:rFonts w:hint="eastAsia" w:ascii="仿宋_GB2312" w:hAnsi="仿宋_GB2312" w:eastAsia="仿宋_GB2312" w:cs="仿宋_GB2312"/>
          <w:sz w:val="32"/>
          <w:szCs w:val="32"/>
          <w:lang w:val="en-US" w:eastAsia="zh-CN"/>
        </w:rPr>
        <w:t>按照县财政预算编制工作要求，结合单位工作实际，召开预算绩效目标制定、预算编制会议，按照“两上两下”编制方式，全面、及时、完整地编制了单位预算，并经财政部门审核下达。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单位收入全部为财政拨款收入，统筹较为全面、精细。</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预算执行中，我乡严格按工作开展进度、预算资金计划等执行，分管财务领导定期不定期督查单位预算执行情况，并加强与财政部门的衔接沟通。对涉及的项目资金严格按项目实施进度拨付预算资金，加强了财政资金的事前、事中、事后监管，无超进度、超预算拨付资金。我乡严控“三公”经费，年初预算为9.20万元，其中公务用车运行维护费为9.2万元，公务接待费0万元，决算支出为9.19万元，其中公务用车运行维护费为9.19万元，公务接待费0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预算管理，预算编制质量自评</w:t>
      </w:r>
      <w:r>
        <w:rPr>
          <w:rFonts w:hint="eastAsia" w:ascii="仿宋_GB2312" w:hAnsi="仿宋_GB2312" w:eastAsia="仿宋_GB2312" w:cs="仿宋_GB2312"/>
          <w:sz w:val="32"/>
          <w:szCs w:val="32"/>
          <w:lang w:val="en-US" w:eastAsia="zh-CN"/>
        </w:rPr>
        <w:t>8分、单位收入统筹自评3分、支出执行进度自评4分、预算年终结余自评2分、严控一般性支出5分，共计22分。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val="zh-CN" w:eastAsia="zh-CN"/>
        </w:rPr>
        <w:t>）财务管理。</w:t>
      </w:r>
      <w:r>
        <w:rPr>
          <w:rFonts w:hint="eastAsia" w:ascii="仿宋_GB2312" w:hAnsi="仿宋_GB2312" w:eastAsia="仿宋_GB2312" w:cs="仿宋_GB2312"/>
          <w:sz w:val="32"/>
          <w:szCs w:val="32"/>
          <w:lang w:val="zh-CN" w:eastAsia="zh-CN"/>
        </w:rPr>
        <w:t>我乡财务人员为出纳、会计</w:t>
      </w:r>
      <w:r>
        <w:rPr>
          <w:rFonts w:hint="eastAsia" w:ascii="仿宋_GB2312" w:hAnsi="仿宋_GB2312" w:eastAsia="仿宋_GB2312" w:cs="仿宋_GB2312"/>
          <w:sz w:val="32"/>
          <w:szCs w:val="32"/>
          <w:lang w:val="en-US" w:eastAsia="zh-CN"/>
        </w:rPr>
        <w:t>2名。我乡严格遵守各项财经纪律和财务管理制度，及时公开预决算情况，自觉接受财政和社会监督。我乡在预算编制、预算执行、支出绩效、公开方面，严格按照规定执行合理安排支出，使财政资金发挥最大使用效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财务管理，财务管理制度自评4分、财务岗位设置自评2分、资金使用规范自评4分，共计10分。</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val="zh-CN" w:eastAsia="zh-CN"/>
        </w:rPr>
        <w:t>）资产管理。</w:t>
      </w:r>
      <w:r>
        <w:rPr>
          <w:rFonts w:hint="eastAsia" w:ascii="仿宋_GB2312" w:hAnsi="仿宋_GB2312" w:eastAsia="仿宋_GB2312" w:cs="仿宋_GB2312"/>
          <w:sz w:val="32"/>
          <w:szCs w:val="32"/>
          <w:lang w:val="en-US" w:eastAsia="zh-CN"/>
        </w:rPr>
        <w:t>截至2024年底，我乡固定资产原值为233.66万元，累计折旧为153.82万元，净值为</w:t>
      </w:r>
      <w:r>
        <w:rPr>
          <w:rFonts w:hint="eastAsia" w:ascii="仿宋_GB2312" w:hAnsi="仿宋_GB2312" w:eastAsia="仿宋_GB2312" w:cs="仿宋_GB2312"/>
          <w:sz w:val="32"/>
          <w:szCs w:val="32"/>
          <w:lang w:val="zh-CN" w:eastAsia="zh-CN"/>
        </w:rPr>
        <w:t>79.84</w:t>
      </w:r>
      <w:r>
        <w:rPr>
          <w:rFonts w:hint="eastAsia" w:ascii="仿宋_GB2312" w:hAnsi="仿宋_GB2312" w:eastAsia="仿宋_GB2312" w:cs="仿宋_GB2312"/>
          <w:sz w:val="32"/>
          <w:szCs w:val="32"/>
          <w:lang w:val="en-US" w:eastAsia="zh-CN"/>
        </w:rPr>
        <w:t>万元，其中，土地、房屋及构筑物</w:t>
      </w:r>
      <w:r>
        <w:rPr>
          <w:rFonts w:hint="eastAsia" w:ascii="仿宋_GB2312" w:hAnsi="仿宋_GB2312" w:eastAsia="仿宋_GB2312" w:cs="仿宋_GB2312"/>
          <w:sz w:val="32"/>
          <w:szCs w:val="32"/>
          <w:lang w:val="zh-CN" w:eastAsia="zh-CN"/>
        </w:rPr>
        <w:t>68.80</w:t>
      </w:r>
      <w:r>
        <w:rPr>
          <w:rFonts w:hint="eastAsia" w:ascii="仿宋_GB2312" w:hAnsi="仿宋_GB2312" w:eastAsia="仿宋_GB2312" w:cs="仿宋_GB2312"/>
          <w:sz w:val="32"/>
          <w:szCs w:val="32"/>
          <w:lang w:val="en-US" w:eastAsia="zh-CN"/>
        </w:rPr>
        <w:t>万元；家具、用具、装具及动植物</w:t>
      </w:r>
      <w:r>
        <w:rPr>
          <w:rFonts w:hint="eastAsia" w:ascii="仿宋_GB2312" w:hAnsi="仿宋_GB2312" w:eastAsia="仿宋_GB2312" w:cs="仿宋_GB2312"/>
          <w:sz w:val="32"/>
          <w:szCs w:val="32"/>
          <w:lang w:val="zh-CN" w:eastAsia="zh-CN"/>
        </w:rPr>
        <w:t>6.77</w:t>
      </w:r>
      <w:r>
        <w:rPr>
          <w:rFonts w:hint="eastAsia" w:ascii="仿宋_GB2312" w:hAnsi="仿宋_GB2312" w:eastAsia="仿宋_GB2312" w:cs="仿宋_GB2312"/>
          <w:sz w:val="32"/>
          <w:szCs w:val="32"/>
          <w:lang w:val="en-US" w:eastAsia="zh-CN"/>
        </w:rPr>
        <w:t>万元；通用设备</w:t>
      </w:r>
      <w:r>
        <w:rPr>
          <w:rFonts w:hint="eastAsia" w:ascii="仿宋_GB2312" w:hAnsi="仿宋_GB2312" w:eastAsia="仿宋_GB2312" w:cs="仿宋_GB2312"/>
          <w:sz w:val="32"/>
          <w:szCs w:val="32"/>
          <w:lang w:val="zh-CN" w:eastAsia="zh-CN"/>
        </w:rPr>
        <w:t>4.27</w:t>
      </w:r>
      <w:r>
        <w:rPr>
          <w:rFonts w:hint="eastAsia" w:ascii="仿宋_GB2312" w:hAnsi="仿宋_GB2312" w:eastAsia="仿宋_GB2312" w:cs="仿宋_GB2312"/>
          <w:sz w:val="32"/>
          <w:szCs w:val="32"/>
          <w:lang w:val="en-US" w:eastAsia="zh-CN"/>
        </w:rPr>
        <w:t>万元。无闲置资产。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资产管理，人均资产变化率3分、资产利用率2分、资产盘活率3分，共计8分。</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b/>
          <w:bCs/>
          <w:sz w:val="32"/>
          <w:szCs w:val="32"/>
          <w:lang w:val="zh-CN" w:eastAsia="zh-CN"/>
        </w:rPr>
        <w:t>）采购管理。</w:t>
      </w:r>
      <w:r>
        <w:rPr>
          <w:rFonts w:hint="eastAsia" w:ascii="仿宋_GB2312" w:hAnsi="仿宋_GB2312" w:eastAsia="仿宋_GB2312" w:cs="仿宋_GB2312"/>
          <w:sz w:val="32"/>
          <w:szCs w:val="32"/>
          <w:lang w:val="zh-CN"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val="zh-CN" w:eastAsia="zh-CN"/>
        </w:rPr>
        <w:t>年项目项目申报内容与具体实方内容相符、申报目标合理可行。资金计划及到位，资金到位率100%。项目资金严格按照相关规程进行拨付，该项目均严格按照合同价支付，支付依据合规合法，资金支付与预算相符，采购管理制度健全，严格执行财务管理制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采购管理，支持中小企业发展自评</w:t>
      </w:r>
      <w:r>
        <w:rPr>
          <w:rFonts w:hint="eastAsia" w:ascii="仿宋_GB2312" w:hAnsi="仿宋_GB2312" w:eastAsia="仿宋_GB2312" w:cs="仿宋_GB2312"/>
          <w:sz w:val="32"/>
          <w:szCs w:val="32"/>
          <w:lang w:val="en-US" w:eastAsia="zh-CN"/>
        </w:rPr>
        <w:t>3分、采购执行率3分，共计6分。</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kern w:val="2"/>
          <w:sz w:val="32"/>
          <w:szCs w:val="32"/>
          <w:lang w:val="zh-CN" w:eastAsia="zh-CN" w:bidi="ar-SA"/>
        </w:rPr>
        <w:t>（二）部门预算项目绩效分析</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en-US" w:eastAsia="zh-CN"/>
        </w:rPr>
        <w:t>常年项目绩效分析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zh-CN" w:eastAsia="zh-CN"/>
        </w:rPr>
        <w:t>该类项目总数</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lang w:val="zh-CN" w:eastAsia="zh-CN"/>
        </w:rPr>
        <w:t>个，涉及预算总金额</w:t>
      </w:r>
      <w:r>
        <w:rPr>
          <w:rFonts w:hint="eastAsia" w:ascii="仿宋_GB2312" w:hAnsi="仿宋_GB2312" w:eastAsia="仿宋_GB2312" w:cs="仿宋_GB2312"/>
          <w:sz w:val="32"/>
          <w:szCs w:val="32"/>
          <w:lang w:val="en-US" w:eastAsia="zh-CN"/>
        </w:rPr>
        <w:t>55.35</w:t>
      </w:r>
      <w:r>
        <w:rPr>
          <w:rFonts w:hint="eastAsia" w:ascii="仿宋_GB2312" w:hAnsi="仿宋_GB2312" w:eastAsia="仿宋_GB2312" w:cs="仿宋_GB2312"/>
          <w:sz w:val="32"/>
          <w:szCs w:val="32"/>
          <w:lang w:val="zh-CN" w:eastAsia="zh-CN"/>
        </w:rPr>
        <w:t>万元，1—1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月预算执行总体进度为</w:t>
      </w:r>
      <w:r>
        <w:rPr>
          <w:rFonts w:hint="eastAsia" w:ascii="仿宋_GB2312" w:hAnsi="仿宋_GB2312" w:eastAsia="仿宋_GB2312" w:cs="仿宋_GB2312"/>
          <w:sz w:val="32"/>
          <w:szCs w:val="32"/>
          <w:lang w:val="en-US" w:eastAsia="zh-CN"/>
        </w:rPr>
        <w:t>94.95</w:t>
      </w:r>
      <w:r>
        <w:rPr>
          <w:rFonts w:hint="eastAsia" w:ascii="仿宋_GB2312" w:hAnsi="仿宋_GB2312" w:eastAsia="仿宋_GB2312" w:cs="仿宋_GB2312"/>
          <w:sz w:val="32"/>
          <w:szCs w:val="32"/>
          <w:lang w:val="zh-CN" w:eastAsia="zh-CN"/>
        </w:rPr>
        <w:t>%，其中：预算结余率大于</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lang w:val="zh-CN" w:eastAsia="zh-CN"/>
        </w:rPr>
        <w:t>的项目共计</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lang w:val="zh-CN" w:eastAsia="zh-CN"/>
        </w:rPr>
        <w:t>个。</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b/>
          <w:bCs/>
          <w:sz w:val="32"/>
          <w:szCs w:val="32"/>
          <w:lang w:val="en-US" w:eastAsia="zh-CN"/>
        </w:rPr>
        <w:t>阶段（一次性）项目绩效分析。</w:t>
      </w:r>
      <w:r>
        <w:rPr>
          <w:rFonts w:hint="eastAsia" w:ascii="仿宋_GB2312" w:hAnsi="仿宋_GB2312" w:eastAsia="仿宋_GB2312" w:cs="仿宋_GB2312"/>
          <w:sz w:val="32"/>
          <w:szCs w:val="32"/>
          <w:lang w:val="zh-CN" w:eastAsia="zh-CN"/>
        </w:rPr>
        <w:t>该类项目总数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个，涉及预算总金额</w:t>
      </w:r>
      <w:r>
        <w:rPr>
          <w:rFonts w:hint="eastAsia" w:ascii="仿宋_GB2312" w:hAnsi="仿宋_GB2312" w:eastAsia="仿宋_GB2312" w:cs="仿宋_GB2312"/>
          <w:sz w:val="32"/>
          <w:szCs w:val="32"/>
          <w:lang w:val="en-US" w:eastAsia="zh-CN"/>
        </w:rPr>
        <w:t>150</w:t>
      </w:r>
      <w:r>
        <w:rPr>
          <w:rFonts w:hint="eastAsia" w:ascii="仿宋_GB2312" w:hAnsi="仿宋_GB2312" w:eastAsia="仿宋_GB2312" w:cs="仿宋_GB2312"/>
          <w:sz w:val="32"/>
          <w:szCs w:val="32"/>
          <w:lang w:val="zh-CN" w:eastAsia="zh-CN"/>
        </w:rPr>
        <w:t>万元，1—1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月预算执行总体进度为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lang w:val="zh-CN"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lang w:val="zh-CN" w:eastAsia="zh-CN"/>
        </w:rPr>
        <w:t>）项目决策</w:t>
      </w:r>
      <w:r>
        <w:rPr>
          <w:rFonts w:hint="eastAsia" w:ascii="仿宋_GB2312" w:hAnsi="仿宋_GB2312" w:eastAsia="仿宋_GB2312" w:cs="仿宋_GB2312"/>
          <w:sz w:val="32"/>
          <w:szCs w:val="32"/>
          <w:lang w:val="zh-CN" w:eastAsia="zh-CN"/>
        </w:rPr>
        <w:t>。一是</w:t>
      </w:r>
      <w:r>
        <w:rPr>
          <w:rFonts w:hint="default" w:ascii="仿宋_GB2312" w:hAnsi="仿宋_GB2312" w:eastAsia="仿宋_GB2312" w:cs="仿宋_GB2312"/>
          <w:sz w:val="32"/>
          <w:szCs w:val="32"/>
          <w:lang w:val="en-US" w:eastAsia="zh-CN"/>
        </w:rPr>
        <w:t>江茸乡江宫玛牦牛养殖农民专业合作社</w:t>
      </w:r>
      <w:r>
        <w:rPr>
          <w:rFonts w:hint="eastAsia" w:ascii="仿宋_GB2312" w:hAnsi="仿宋_GB2312" w:eastAsia="仿宋_GB2312" w:cs="仿宋_GB2312"/>
          <w:sz w:val="32"/>
          <w:szCs w:val="32"/>
          <w:lang w:val="en-US" w:eastAsia="zh-CN"/>
        </w:rPr>
        <w:t>提升改造</w:t>
      </w:r>
      <w:r>
        <w:rPr>
          <w:rFonts w:hint="default"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val="en-US" w:eastAsia="zh-CN"/>
        </w:rPr>
        <w:t>（采购类），</w:t>
      </w:r>
      <w:r>
        <w:rPr>
          <w:rFonts w:hint="default" w:ascii="仿宋_GB2312" w:hAnsi="宋体" w:eastAsia="仿宋_GB2312" w:cs="Times New Roman"/>
          <w:sz w:val="32"/>
          <w:szCs w:val="32"/>
          <w:lang w:val="en-US" w:eastAsia="zh-CN" w:bidi="ar-SA"/>
        </w:rPr>
        <w:t>采购</w:t>
      </w:r>
      <w:r>
        <w:rPr>
          <w:rFonts w:hint="eastAsia" w:ascii="仿宋_GB2312" w:hAnsi="宋体" w:eastAsia="仿宋_GB2312" w:cs="Times New Roman"/>
          <w:sz w:val="32"/>
          <w:szCs w:val="32"/>
          <w:lang w:val="en-US" w:eastAsia="zh-CN" w:bidi="ar-SA"/>
        </w:rPr>
        <w:t>雪多牦母牛60头、阿万仓牦母牛60</w:t>
      </w:r>
      <w:r>
        <w:rPr>
          <w:rFonts w:hint="default" w:ascii="仿宋_GB2312" w:hAnsi="宋体" w:eastAsia="仿宋_GB2312" w:cs="Times New Roman"/>
          <w:sz w:val="32"/>
          <w:szCs w:val="32"/>
          <w:lang w:val="en-US" w:eastAsia="zh-CN" w:bidi="ar-SA"/>
        </w:rPr>
        <w:t>头</w:t>
      </w:r>
      <w:r>
        <w:rPr>
          <w:rFonts w:hint="eastAsia" w:ascii="仿宋_GB2312" w:hAnsi="宋体" w:eastAsia="仿宋_GB2312" w:cs="Times New Roman"/>
          <w:sz w:val="32"/>
          <w:szCs w:val="32"/>
          <w:lang w:val="en-US" w:eastAsia="zh-CN" w:bidi="ar-SA"/>
        </w:rPr>
        <w:t>，共计120头</w:t>
      </w:r>
      <w:r>
        <w:rPr>
          <w:rFonts w:hint="eastAsia" w:ascii="仿宋_GB2312" w:hAnsi="仿宋_GB2312" w:eastAsia="仿宋_GB2312" w:cs="仿宋_GB2312"/>
          <w:sz w:val="32"/>
          <w:szCs w:val="32"/>
          <w:lang w:val="zh-CN" w:eastAsia="zh-CN"/>
        </w:rPr>
        <w:t>。二是</w:t>
      </w:r>
      <w:r>
        <w:rPr>
          <w:rFonts w:hint="default" w:ascii="仿宋_GB2312" w:hAnsi="仿宋_GB2312" w:eastAsia="仿宋_GB2312" w:cs="仿宋_GB2312"/>
          <w:sz w:val="32"/>
          <w:szCs w:val="32"/>
          <w:lang w:val="en-US" w:eastAsia="zh-CN"/>
        </w:rPr>
        <w:t>江茸乡江宫玛牦牛养殖农民专业合作社</w:t>
      </w:r>
      <w:r>
        <w:rPr>
          <w:rFonts w:hint="eastAsia" w:ascii="仿宋_GB2312" w:hAnsi="仿宋_GB2312" w:eastAsia="仿宋_GB2312" w:cs="仿宋_GB2312"/>
          <w:sz w:val="32"/>
          <w:szCs w:val="32"/>
          <w:lang w:val="en-US" w:eastAsia="zh-CN"/>
        </w:rPr>
        <w:t>提升改造</w:t>
      </w:r>
      <w:r>
        <w:rPr>
          <w:rFonts w:hint="default" w:ascii="仿宋_GB2312" w:hAnsi="仿宋_GB2312" w:eastAsia="仿宋_GB2312" w:cs="仿宋_GB2312"/>
          <w:sz w:val="32"/>
          <w:szCs w:val="32"/>
          <w:lang w:val="en-US" w:eastAsia="zh-CN"/>
        </w:rPr>
        <w:t>项目</w:t>
      </w:r>
      <w:r>
        <w:rPr>
          <w:rFonts w:hint="eastAsia" w:ascii="仿宋_GB2312" w:hAnsi="仿宋_GB2312" w:eastAsia="仿宋_GB2312" w:cs="仿宋_GB2312"/>
          <w:sz w:val="32"/>
          <w:szCs w:val="32"/>
          <w:lang w:val="en-US" w:eastAsia="zh-CN"/>
        </w:rPr>
        <w:t>（基础类）</w:t>
      </w:r>
      <w:r>
        <w:rPr>
          <w:rFonts w:hint="eastAsia" w:ascii="仿宋_GB2312" w:hAnsi="宋体" w:eastAsia="仿宋_GB2312" w:cstheme="minorBidi"/>
          <w:sz w:val="32"/>
          <w:szCs w:val="32"/>
          <w:lang w:val="en-US" w:eastAsia="zh-CN" w:bidi="ar-SA"/>
        </w:rPr>
        <w:t>提升改造</w:t>
      </w:r>
      <w:r>
        <w:rPr>
          <w:rFonts w:hint="default" w:ascii="仿宋_GB2312" w:hAnsi="宋体" w:eastAsia="仿宋_GB2312" w:cstheme="minorBidi"/>
          <w:sz w:val="32"/>
          <w:szCs w:val="32"/>
          <w:lang w:val="en-US" w:eastAsia="zh-CN" w:bidi="ar-SA"/>
        </w:rPr>
        <w:t>标准化养殖场</w:t>
      </w:r>
      <w:r>
        <w:rPr>
          <w:rFonts w:hint="eastAsia" w:ascii="仿宋_GB2312" w:hAnsi="宋体" w:eastAsia="仿宋_GB2312" w:cstheme="minorBidi"/>
          <w:sz w:val="32"/>
          <w:szCs w:val="32"/>
          <w:lang w:val="en-US" w:eastAsia="zh-CN" w:bidi="ar-SA"/>
        </w:rPr>
        <w:t>管理用房和圈舍排水沟、厕所、圈舍大门等</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全乡项目设立均按规定履行评估论证和申报程序，决策程序自评4分；科学合理、量化细化设置目标，目标设置自评4分；在规定时间内完成项目入库，项目入库自评4分；项目决策共计12分。</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（2）项目执行</w:t>
      </w: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sz w:val="32"/>
          <w:szCs w:val="32"/>
          <w:lang w:val="zh-CN" w:eastAsia="zh-CN"/>
        </w:rPr>
        <w:t>以上项目均严格按照验收标准进行验收，项目任务量完成、质量标准、进度计划成本、控制目标等符合项目绩效目标。预算项目实际列支内容与绩效目标设置方向相符，执行同向自评</w:t>
      </w:r>
      <w:r>
        <w:rPr>
          <w:rFonts w:hint="eastAsia" w:ascii="仿宋_GB2312" w:hAnsi="仿宋_GB2312" w:eastAsia="仿宋_GB2312" w:cs="仿宋_GB2312"/>
          <w:sz w:val="32"/>
          <w:szCs w:val="32"/>
          <w:lang w:val="en-US" w:eastAsia="zh-CN"/>
        </w:rPr>
        <w:t>4分；预算项目项目调整自评3分；全乡预算项目执行情况为截止12月底，支付率为86.41%，存在结余情况，部分为质保金，部分为跨年项目，自评3分；项目执行自评10分。</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zh-CN" w:eastAsia="zh-CN"/>
        </w:rPr>
        <w:t>（</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lang w:val="zh-CN" w:eastAsia="zh-CN"/>
        </w:rPr>
        <w:t>）目标实现。</w:t>
      </w:r>
      <w:r>
        <w:rPr>
          <w:rFonts w:hint="eastAsia" w:ascii="仿宋_GB2312" w:hAnsi="仿宋_GB2312" w:eastAsia="仿宋_GB2312" w:cs="仿宋_GB2312"/>
          <w:sz w:val="32"/>
          <w:szCs w:val="32"/>
          <w:lang w:val="zh-CN" w:eastAsia="zh-CN"/>
        </w:rPr>
        <w:t>以上项目均已完成设置目标，目标完成自评</w:t>
      </w:r>
      <w:r>
        <w:rPr>
          <w:rFonts w:hint="eastAsia" w:ascii="仿宋_GB2312" w:hAnsi="仿宋_GB2312" w:eastAsia="仿宋_GB2312" w:cs="仿宋_GB2312"/>
          <w:sz w:val="32"/>
          <w:szCs w:val="32"/>
          <w:lang w:val="en-US" w:eastAsia="zh-CN"/>
        </w:rPr>
        <w:t>4分；不存在目标偏离情况，目标偏离自评4分；项目实施不仅可改善牧区群众生活条件，促进社会稳定，而且可以极大地推动乡村振兴战略实施。按照项目目标实施，现实效果良好，自评3分；目标实现共计11分。</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（三）重点领域绩效分析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eastAsia="zh-CN"/>
        </w:rPr>
        <w:t>我乡不涉及。</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（四）绩效结果应用情况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从全乡整体绩效来看，我乡严格按照了年初预算进行部门整体支出，</w:t>
      </w:r>
      <w:r>
        <w:rPr>
          <w:rFonts w:hint="eastAsia" w:ascii="仿宋_GB2312" w:hAnsi="仿宋_GB2312" w:eastAsia="仿宋_GB2312" w:cs="仿宋_GB2312"/>
          <w:sz w:val="32"/>
          <w:szCs w:val="32"/>
          <w:lang w:val="en-US" w:eastAsia="zh-CN"/>
        </w:rPr>
        <w:t>预算执行为100%，预决算的主要差异原因在于三家园的建设。</w:t>
      </w:r>
    </w:p>
    <w:p>
      <w:pPr>
        <w:keepNext w:val="0"/>
        <w:keepLines w:val="0"/>
        <w:pageBreakBefore w:val="0"/>
        <w:widowControl/>
        <w:kinsoku/>
        <w:wordWrap/>
        <w:overflowPunct/>
        <w:topLinePunct w:val="0"/>
        <w:autoSpaceDN/>
        <w:bidi w:val="0"/>
        <w:adjustRightInd w:val="0"/>
        <w:snapToGrid w:val="0"/>
        <w:spacing w:line="576" w:lineRule="exact"/>
        <w:ind w:firstLine="643" w:firstLineChars="200"/>
        <w:contextualSpacing/>
        <w:jc w:val="left"/>
        <w:textAlignment w:val="auto"/>
        <w:rPr>
          <w:rFonts w:hint="eastAsia" w:ascii="黑体" w:hAnsi="宋体" w:eastAsia="黑体" w:cs="宋体"/>
          <w:b/>
          <w:bCs/>
          <w:color w:val="000000"/>
          <w:kern w:val="0"/>
          <w:sz w:val="32"/>
          <w:szCs w:val="32"/>
          <w:shd w:val="clear" w:color="auto" w:fill="FFFFFF"/>
          <w:lang w:val="zh-CN" w:bidi="ar-SA"/>
        </w:rPr>
      </w:pPr>
      <w:r>
        <w:rPr>
          <w:rFonts w:hint="eastAsia" w:ascii="黑体" w:hAnsi="宋体" w:eastAsia="黑体" w:cs="宋体"/>
          <w:b/>
          <w:bCs/>
          <w:color w:val="000000"/>
          <w:kern w:val="0"/>
          <w:sz w:val="32"/>
          <w:szCs w:val="32"/>
          <w:shd w:val="clear" w:color="auto" w:fill="FFFFFF"/>
          <w:lang w:val="zh-CN" w:eastAsia="zh-CN" w:bidi="ar-SA"/>
        </w:rPr>
        <w:t>四、</w:t>
      </w:r>
      <w:r>
        <w:rPr>
          <w:rFonts w:hint="eastAsia" w:ascii="黑体" w:hAnsi="宋体" w:eastAsia="黑体" w:cs="宋体"/>
          <w:b/>
          <w:bCs/>
          <w:color w:val="000000"/>
          <w:kern w:val="0"/>
          <w:sz w:val="32"/>
          <w:szCs w:val="32"/>
          <w:shd w:val="clear" w:color="auto" w:fill="FFFFFF"/>
          <w:lang w:val="zh-CN" w:bidi="ar-SA"/>
        </w:rPr>
        <w:t>评价结论及建议</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（一）</w:t>
      </w:r>
      <w:r>
        <w:rPr>
          <w:rFonts w:hint="eastAsia" w:ascii="楷体_GB2312" w:hAnsi="楷体_GB2312" w:eastAsia="楷体_GB2312" w:cs="楷体_GB2312"/>
          <w:b/>
          <w:kern w:val="2"/>
          <w:sz w:val="32"/>
          <w:szCs w:val="32"/>
          <w:lang w:val="en-US" w:eastAsia="zh-CN" w:bidi="ar-SA"/>
        </w:rPr>
        <w:t>评价</w:t>
      </w:r>
      <w:r>
        <w:rPr>
          <w:rFonts w:hint="eastAsia" w:ascii="楷体_GB2312" w:hAnsi="楷体_GB2312" w:eastAsia="楷体_GB2312" w:cs="楷体_GB2312"/>
          <w:b/>
          <w:kern w:val="2"/>
          <w:sz w:val="32"/>
          <w:szCs w:val="32"/>
          <w:lang w:val="zh-CN" w:eastAsia="zh-CN" w:bidi="ar-SA"/>
        </w:rPr>
        <w:t>结论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zh-CN" w:eastAsia="zh-CN"/>
        </w:rPr>
        <w:t>我乡</w:t>
      </w:r>
      <w:r>
        <w:rPr>
          <w:rFonts w:hint="eastAsia" w:ascii="仿宋_GB2312" w:hAnsi="仿宋_GB2312" w:eastAsia="仿宋_GB2312" w:cs="仿宋_GB2312"/>
          <w:sz w:val="32"/>
          <w:szCs w:val="32"/>
          <w:lang w:val="en-US" w:eastAsia="zh-CN"/>
        </w:rPr>
        <w:t>预算绩效及管理</w:t>
      </w:r>
      <w:r>
        <w:rPr>
          <w:rFonts w:hint="eastAsia" w:ascii="仿宋_GB2312" w:hAnsi="仿宋_GB2312" w:eastAsia="仿宋_GB2312" w:cs="仿宋_GB2312"/>
          <w:sz w:val="32"/>
          <w:szCs w:val="32"/>
          <w:lang w:val="zh-CN" w:eastAsia="zh-CN"/>
        </w:rPr>
        <w:t>整体评价良好，预算收入和支出相符。</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（二）存在问题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bookmarkStart w:id="113" w:name="_Toc18861"/>
      <w:r>
        <w:rPr>
          <w:rFonts w:hint="eastAsia" w:ascii="仿宋_GB2312" w:hAnsi="仿宋_GB2312" w:eastAsia="仿宋_GB2312" w:cs="仿宋_GB2312"/>
          <w:sz w:val="32"/>
          <w:szCs w:val="32"/>
          <w:lang w:val="zh-CN" w:eastAsia="zh-CN"/>
        </w:rPr>
        <w:t>一是因项目建设，年初预算编制先见性不足，与实际支出存在偏差；二是绩效目标设立不够明确、细化和量化。虽然设立了项目资金绩效目标，但目标不够明确、细化和量化</w:t>
      </w:r>
      <w:bookmarkEnd w:id="113"/>
      <w:r>
        <w:rPr>
          <w:rFonts w:hint="eastAsia" w:ascii="仿宋_GB2312" w:hAnsi="仿宋_GB2312" w:eastAsia="仿宋_GB2312" w:cs="仿宋_GB2312"/>
          <w:sz w:val="32"/>
          <w:szCs w:val="32"/>
          <w:lang w:val="zh-CN" w:eastAsia="zh-CN"/>
        </w:rPr>
        <w:t>；</w:t>
      </w:r>
      <w:r>
        <w:rPr>
          <w:rFonts w:hint="eastAsia" w:ascii="仿宋_GB2312" w:hAnsi="仿宋_GB2312" w:eastAsia="仿宋_GB2312" w:cs="仿宋_GB2312"/>
          <w:sz w:val="32"/>
          <w:szCs w:val="32"/>
          <w:lang w:val="en-US" w:eastAsia="zh-CN"/>
        </w:rPr>
        <w:t>四是财务人员业务能力较差，理解不到位。</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楷体_GB2312" w:hAnsi="楷体_GB2312" w:eastAsia="楷体_GB2312" w:cs="楷体_GB2312"/>
          <w:b/>
          <w:kern w:val="2"/>
          <w:sz w:val="32"/>
          <w:szCs w:val="32"/>
          <w:lang w:val="zh-CN" w:eastAsia="zh-CN" w:bidi="ar-SA"/>
        </w:rPr>
      </w:pPr>
      <w:r>
        <w:rPr>
          <w:rFonts w:hint="eastAsia" w:ascii="楷体_GB2312" w:hAnsi="楷体_GB2312" w:eastAsia="楷体_GB2312" w:cs="楷体_GB2312"/>
          <w:b/>
          <w:kern w:val="2"/>
          <w:sz w:val="32"/>
          <w:szCs w:val="32"/>
          <w:lang w:val="zh-CN" w:eastAsia="zh-CN" w:bidi="ar-SA"/>
        </w:rPr>
        <w:t>（三）改进建议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lang w:val="en-US" w:eastAsia="zh-CN"/>
        </w:rPr>
      </w:pPr>
      <w:r>
        <w:rPr>
          <w:rFonts w:hint="eastAsia" w:ascii="仿宋_GB2312" w:hAnsi="仿宋_GB2312" w:eastAsia="仿宋_GB2312" w:cs="仿宋_GB2312"/>
          <w:sz w:val="32"/>
          <w:szCs w:val="32"/>
        </w:rPr>
        <w:t>一是</w:t>
      </w:r>
      <w:r>
        <w:rPr>
          <w:rFonts w:hint="eastAsia" w:ascii="仿宋_GB2312" w:hAnsi="仿宋_GB2312" w:eastAsia="仿宋_GB2312" w:cs="仿宋_GB2312"/>
          <w:sz w:val="32"/>
          <w:szCs w:val="32"/>
          <w:lang w:val="zh-CN" w:eastAsia="zh-CN"/>
        </w:rPr>
        <w:t>细化预算编制工作，认真做好年初预算编制。进一步加强预算管理意识，严格按照预算编制的相关要求进行编制。</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是</w:t>
      </w:r>
      <w:r>
        <w:rPr>
          <w:rFonts w:hint="eastAsia" w:ascii="仿宋_GB2312" w:hAnsi="仿宋_GB2312" w:eastAsia="仿宋_GB2312" w:cs="仿宋_GB2312"/>
          <w:sz w:val="32"/>
          <w:szCs w:val="32"/>
        </w:rPr>
        <w:t>不断加强新《预算法》、《行政单位会计制度》等学习，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w:t>
      </w:r>
      <w:r>
        <w:rPr>
          <w:rFonts w:hint="eastAsia" w:ascii="楷体_GB2312" w:hAnsi="楷体_GB2312" w:eastAsia="楷体_GB2312" w:cs="楷体_GB2312"/>
          <w:b w:val="0"/>
          <w:bCs/>
          <w:kern w:val="2"/>
          <w:sz w:val="32"/>
          <w:szCs w:val="32"/>
          <w:lang w:val="zh-CN" w:eastAsia="zh-CN" w:bidi="ar-SA"/>
        </w:rPr>
        <w:t>平。</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附表：</w:t>
      </w:r>
      <w:r>
        <w:rPr>
          <w:rFonts w:hint="default" w:ascii="仿宋_GB2312" w:hAnsi="仿宋_GB2312" w:eastAsia="仿宋_GB2312" w:cs="仿宋_GB2312"/>
          <w:sz w:val="32"/>
          <w:szCs w:val="32"/>
          <w:lang w:val="en-US" w:eastAsia="zh-CN"/>
        </w:rPr>
        <w:t>部门整体支出绩效目标完成情况自评表</w:t>
      </w:r>
    </w:p>
    <w:p>
      <w:pPr>
        <w:pStyle w:val="10"/>
        <w:ind w:left="0" w:leftChars="0" w:firstLine="0" w:firstLineChars="0"/>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5760" w:firstLineChars="18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江茸乡人民政府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5760" w:firstLineChars="18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2025年5月14日</w:t>
      </w:r>
    </w:p>
    <w:p>
      <w:pPr>
        <w:keepNext w:val="0"/>
        <w:keepLines w:val="0"/>
        <w:pageBreakBefore w:val="0"/>
        <w:kinsoku/>
        <w:wordWrap/>
        <w:overflowPunct/>
        <w:topLinePunct w:val="0"/>
        <w:autoSpaceDE/>
        <w:autoSpaceDN/>
        <w:bidi w:val="0"/>
        <w:spacing w:line="578" w:lineRule="exact"/>
        <w:ind w:firstLine="640" w:firstLineChars="200"/>
        <w:textAlignment w:val="auto"/>
        <w:rPr>
          <w:rFonts w:hint="default" w:ascii="Times New Roman" w:hAnsi="Times New Roman" w:eastAsia="仿宋_GB2312" w:cs="Times New Roman"/>
          <w:kern w:val="2"/>
          <w:sz w:val="32"/>
          <w:szCs w:val="24"/>
          <w:highlight w:val="none"/>
          <w:lang w:val="en-US" w:eastAsia="zh-CN" w:bidi="ar-SA"/>
        </w:rPr>
      </w:pPr>
      <w:r>
        <w:rPr>
          <w:rFonts w:hint="eastAsia" w:ascii="黑体" w:hAnsi="黑体" w:eastAsia="黑体" w:cs="黑体"/>
          <w:kern w:val="2"/>
          <w:sz w:val="32"/>
          <w:szCs w:val="24"/>
          <w:highlight w:val="none"/>
          <w:lang w:val="en-US" w:eastAsia="zh-CN" w:bidi="ar-SA"/>
        </w:rPr>
        <w:t>附表</w:t>
      </w:r>
    </w:p>
    <w:tbl>
      <w:tblPr>
        <w:tblStyle w:val="19"/>
        <w:tblW w:w="1056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2" w:hRule="exact"/>
          <w:jc w:val="center"/>
        </w:trPr>
        <w:tc>
          <w:tcPr>
            <w:tcW w:w="10560" w:type="dxa"/>
            <w:gridSpan w:val="10"/>
            <w:noWrap w:val="0"/>
            <w:vAlign w:val="center"/>
          </w:tcPr>
          <w:p>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0560" w:type="dxa"/>
            <w:gridSpan w:val="10"/>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江茸乡人民政府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1635.29</w:t>
            </w:r>
          </w:p>
        </w:tc>
        <w:tc>
          <w:tcPr>
            <w:tcW w:w="224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eastAsia="宋体" w:cs="Times New Roman"/>
                <w:i w:val="0"/>
                <w:color w:val="000000"/>
                <w:kern w:val="0"/>
                <w:sz w:val="21"/>
                <w:szCs w:val="21"/>
                <w:u w:val="none"/>
                <w:lang w:val="en-US" w:eastAsia="zh-CN" w:bidi="ar"/>
              </w:rPr>
              <w:t>1635.29</w:t>
            </w:r>
          </w:p>
        </w:tc>
        <w:tc>
          <w:tcPr>
            <w:tcW w:w="4387"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一是要严格按照预算进行部门整体支出，将预算资金覆盖全乡工作的各个方面，按照保工资、保运转、保民生的保障序列科学编制，分配办法科学，考虑的因素必要合理，分配的结果合理，保障人员经费</w:t>
            </w:r>
            <w:r>
              <w:rPr>
                <w:rFonts w:hint="eastAsia" w:eastAsia="宋体" w:cs="Times New Roman"/>
                <w:i w:val="0"/>
                <w:color w:val="000000"/>
                <w:kern w:val="0"/>
                <w:sz w:val="24"/>
                <w:szCs w:val="24"/>
                <w:u w:val="none"/>
                <w:lang w:val="en-US" w:eastAsia="zh-CN" w:bidi="ar"/>
              </w:rPr>
              <w:t>、公用经费</w:t>
            </w:r>
            <w:r>
              <w:rPr>
                <w:rFonts w:hint="default" w:ascii="Times New Roman" w:hAnsi="Times New Roman" w:eastAsia="宋体" w:cs="Times New Roman"/>
                <w:i w:val="0"/>
                <w:color w:val="000000"/>
                <w:kern w:val="0"/>
                <w:sz w:val="24"/>
                <w:szCs w:val="24"/>
                <w:u w:val="none"/>
                <w:lang w:val="en-US" w:eastAsia="zh-CN" w:bidi="ar"/>
              </w:rPr>
              <w:t>及单位正常运转。二是要在支出过程中，严格遵守各项规章制度，争取“三公经费”有所下降。三是所有项目都详细制定方案，严格按方案组织实施</w:t>
            </w:r>
            <w:r>
              <w:rPr>
                <w:rFonts w:hint="eastAsia" w:eastAsia="宋体" w:cs="Times New Roman"/>
                <w:i w:val="0"/>
                <w:color w:val="000000"/>
                <w:kern w:val="0"/>
                <w:sz w:val="24"/>
                <w:szCs w:val="24"/>
                <w:u w:val="none"/>
                <w:lang w:val="en-US" w:eastAsia="zh-CN" w:bidi="ar"/>
              </w:rPr>
              <w:t>，</w:t>
            </w:r>
            <w:r>
              <w:rPr>
                <w:rFonts w:hint="default" w:ascii="Times New Roman" w:hAnsi="Times New Roman" w:eastAsia="宋体" w:cs="Times New Roman"/>
                <w:i w:val="0"/>
                <w:color w:val="000000"/>
                <w:kern w:val="0"/>
                <w:sz w:val="24"/>
                <w:szCs w:val="24"/>
                <w:u w:val="none"/>
                <w:lang w:val="en-US" w:eastAsia="zh-CN" w:bidi="ar"/>
              </w:rPr>
              <w:t>并加强监督。特别是在专项经费支出上，要专款专用，严格审批程序，按项目实施计划的进度情况进行资金拨付，无截留、无挪用等现象，保障资金安全</w:t>
            </w:r>
            <w:r>
              <w:rPr>
                <w:rFonts w:hint="eastAsia" w:eastAsia="宋体" w:cs="Times New Roman"/>
                <w:i w:val="0"/>
                <w:color w:val="000000"/>
                <w:kern w:val="0"/>
                <w:sz w:val="24"/>
                <w:szCs w:val="24"/>
                <w:u w:val="none"/>
                <w:lang w:val="en-US" w:eastAsia="zh-CN" w:bidi="ar"/>
              </w:rPr>
              <w:t>，项目实现预算绩效目标、完成目标</w:t>
            </w:r>
            <w:r>
              <w:rPr>
                <w:rFonts w:hint="default" w:ascii="Times New Roman" w:hAnsi="Times New Roman" w:eastAsia="宋体" w:cs="Times New Roman"/>
                <w:i w:val="0"/>
                <w:color w:val="000000"/>
                <w:kern w:val="0"/>
                <w:sz w:val="24"/>
                <w:szCs w:val="24"/>
                <w:u w:val="none"/>
                <w:lang w:val="en-US" w:eastAsia="zh-CN" w:bidi="ar"/>
              </w:rPr>
              <w:t>。</w:t>
            </w:r>
            <w:r>
              <w:rPr>
                <w:rFonts w:hint="eastAsia" w:eastAsia="宋体" w:cs="Times New Roman"/>
                <w:i w:val="0"/>
                <w:color w:val="000000"/>
                <w:kern w:val="0"/>
                <w:sz w:val="24"/>
                <w:szCs w:val="24"/>
                <w:u w:val="none"/>
                <w:lang w:val="en-US" w:eastAsia="zh-CN" w:bidi="ar"/>
              </w:rPr>
              <w:t>进一步建设美丽和谐幸福的江茸乡。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2"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人员类、公用经费的使用</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主要用于全乡</w:t>
            </w:r>
            <w:r>
              <w:rPr>
                <w:rFonts w:hint="eastAsia" w:eastAsia="宋体" w:cs="Times New Roman"/>
                <w:i w:val="0"/>
                <w:color w:val="000000"/>
                <w:kern w:val="0"/>
                <w:sz w:val="24"/>
                <w:szCs w:val="24"/>
                <w:u w:val="none"/>
                <w:lang w:val="en-US" w:eastAsia="zh-CN" w:bidi="ar"/>
              </w:rPr>
              <w:t>全乡职工工资、社会保险、</w:t>
            </w:r>
            <w:r>
              <w:rPr>
                <w:rFonts w:hint="default" w:ascii="Times New Roman" w:hAnsi="Times New Roman" w:eastAsia="宋体" w:cs="Times New Roman"/>
                <w:i w:val="0"/>
                <w:color w:val="000000"/>
                <w:kern w:val="0"/>
                <w:sz w:val="24"/>
                <w:szCs w:val="24"/>
                <w:u w:val="none"/>
                <w:lang w:val="en-US" w:eastAsia="zh-CN" w:bidi="ar"/>
              </w:rPr>
              <w:t>会议、培训、印刷、电费等，保障全乡工作有序顺利开展</w:t>
            </w:r>
            <w:r>
              <w:rPr>
                <w:rFonts w:hint="eastAsia" w:eastAsia="宋体" w:cs="Times New Roman"/>
                <w:i w:val="0"/>
                <w:color w:val="000000"/>
                <w:kern w:val="0"/>
                <w:sz w:val="24"/>
                <w:szCs w:val="24"/>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4"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项目类</w:t>
            </w:r>
          </w:p>
        </w:tc>
        <w:tc>
          <w:tcPr>
            <w:tcW w:w="6631" w:type="dxa"/>
            <w:gridSpan w:val="7"/>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主要用于建设美丽江茸，进一步完善基础设施，增强集体经济，提升群众生活的幸福度、便利度，提高群众的生产效率、技能。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项目完成个数</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12</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项</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113" w:type="dxa"/>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eastAsia="宋体" w:cs="Times New Roman"/>
                <w:i w:val="0"/>
                <w:color w:val="000000"/>
                <w:kern w:val="0"/>
                <w:sz w:val="24"/>
                <w:szCs w:val="24"/>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完成年限</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年</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运转保障率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sz w:val="24"/>
                <w:szCs w:val="24"/>
                <w:u w:val="none"/>
              </w:rPr>
              <w:t>全乡群众满意度指标</w:t>
            </w:r>
          </w:p>
        </w:tc>
        <w:tc>
          <w:tcPr>
            <w:tcW w:w="114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30%</w:t>
            </w:r>
          </w:p>
        </w:tc>
        <w:tc>
          <w:tcPr>
            <w:tcW w:w="11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eastAsia="宋体" w:cs="Times New Roman"/>
                <w:i w:val="0"/>
                <w:color w:val="000000"/>
                <w:sz w:val="24"/>
                <w:szCs w:val="24"/>
                <w:u w:val="none"/>
                <w:lang w:val="en-US" w:eastAsia="zh-CN"/>
              </w:rPr>
              <w:t>90%</w:t>
            </w:r>
          </w:p>
        </w:tc>
      </w:tr>
    </w:tbl>
    <w:p>
      <w:pPr>
        <w:pStyle w:val="10"/>
        <w:ind w:left="0" w:leftChars="0" w:firstLine="0" w:firstLineChars="0"/>
        <w:rPr>
          <w:rFonts w:hint="default" w:ascii="Times New Roman" w:hAnsi="Times New Roman" w:eastAsia="黑体" w:cs="Times New Roman"/>
          <w:sz w:val="24"/>
          <w:szCs w:val="24"/>
          <w:highlight w:val="none"/>
          <w:lang w:val="en-US" w:eastAsia="zh-CN"/>
        </w:rPr>
      </w:pPr>
    </w:p>
    <w:p>
      <w:pPr>
        <w:pStyle w:val="8"/>
        <w:numPr>
          <w:ilvl w:val="0"/>
          <w:numId w:val="0"/>
        </w:numPr>
        <w:jc w:val="both"/>
        <w:rPr>
          <w:rFonts w:hint="eastAsia" w:ascii="仿宋_GB2312" w:hAnsi="仿宋_GB2312" w:eastAsia="仿宋_GB2312" w:cs="仿宋_GB2312"/>
          <w:color w:val="000000"/>
          <w:sz w:val="32"/>
          <w:szCs w:val="32"/>
          <w:u w:val="single"/>
          <w:lang w:val="en-US" w:eastAsia="zh-CN"/>
        </w:rPr>
      </w:pPr>
    </w:p>
    <w:p>
      <w:pPr>
        <w:pStyle w:val="10"/>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6"/>
        <w:rPr>
          <w:rFonts w:ascii="仿宋_GB2312" w:hAnsi="仿宋_GB2312" w:eastAsia="仿宋_GB2312" w:cs="仿宋_GB2312"/>
          <w:sz w:val="32"/>
          <w:szCs w:val="32"/>
        </w:rPr>
      </w:pPr>
    </w:p>
    <w:p/>
    <w:p/>
    <w:p>
      <w:pPr>
        <w:spacing w:line="580" w:lineRule="exact"/>
        <w:outlineLvl w:val="1"/>
        <w:rPr>
          <w:rFonts w:ascii="仿宋_GB2312" w:hAnsi="仿宋_GB2312" w:eastAsia="仿宋_GB2312" w:cs="仿宋_GB2312"/>
          <w:color w:val="000000" w:themeColor="text1"/>
          <w:sz w:val="32"/>
          <w:szCs w:val="32"/>
          <w14:textFill>
            <w14:solidFill>
              <w14:schemeClr w14:val="tx1"/>
            </w14:solidFill>
          </w14:textFill>
        </w:rPr>
      </w:pPr>
      <w:bookmarkStart w:id="114" w:name="_Toc30678"/>
      <w:bookmarkStart w:id="115" w:name="_Toc2425"/>
      <w:r>
        <w:rPr>
          <w:rFonts w:hint="eastAsia" w:ascii="黑体" w:hAnsi="黑体" w:eastAsia="黑体" w:cs="黑体"/>
          <w:color w:val="000000" w:themeColor="text1"/>
          <w:sz w:val="32"/>
          <w:szCs w:val="32"/>
          <w14:textFill>
            <w14:solidFill>
              <w14:schemeClr w14:val="tx1"/>
            </w14:solidFill>
          </w14:textFill>
        </w:rPr>
        <w:t>附件2</w:t>
      </w:r>
      <w:bookmarkEnd w:id="114"/>
      <w:bookmarkEnd w:id="115"/>
    </w:p>
    <w:p>
      <w:pPr>
        <w:spacing w:line="700" w:lineRule="exact"/>
        <w:jc w:val="center"/>
        <w:rPr>
          <w:rFonts w:hint="eastAsia" w:ascii="方正小标宋简体" w:hAnsi="Cambria" w:eastAsia="方正小标宋简体" w:cs="Times New Roman"/>
          <w:sz w:val="44"/>
          <w:szCs w:val="44"/>
        </w:rPr>
      </w:pPr>
      <w:r>
        <w:rPr>
          <w:rFonts w:hint="eastAsia" w:ascii="方正小标宋简体" w:hAnsi="Cambria" w:eastAsia="方正小标宋简体" w:cs="Times New Roman"/>
          <w:sz w:val="44"/>
          <w:szCs w:val="44"/>
          <w:lang w:val="en-US" w:eastAsia="zh-CN"/>
        </w:rPr>
        <w:t>江茸乡2024年</w:t>
      </w:r>
      <w:r>
        <w:rPr>
          <w:rFonts w:hint="eastAsia" w:ascii="方正小标宋简体" w:hAnsi="Cambria" w:eastAsia="方正小标宋简体" w:cs="Times New Roman"/>
          <w:sz w:val="44"/>
          <w:szCs w:val="44"/>
        </w:rPr>
        <w:t>财政</w:t>
      </w:r>
      <w:r>
        <w:rPr>
          <w:rFonts w:hint="eastAsia" w:ascii="方正小标宋简体" w:hAnsi="Cambria" w:eastAsia="方正小标宋简体" w:cs="Times New Roman"/>
          <w:sz w:val="44"/>
          <w:szCs w:val="44"/>
          <w:lang w:eastAsia="zh-CN"/>
        </w:rPr>
        <w:t>衔接资金</w:t>
      </w:r>
      <w:r>
        <w:rPr>
          <w:rFonts w:hint="eastAsia" w:ascii="方正小标宋简体" w:hAnsi="Cambria" w:eastAsia="方正小标宋简体" w:cs="Times New Roman"/>
          <w:sz w:val="44"/>
          <w:szCs w:val="44"/>
        </w:rPr>
        <w:t>资金绩效自评总结报告</w:t>
      </w:r>
    </w:p>
    <w:p>
      <w:pPr>
        <w:pageBreakBefore w:val="0"/>
        <w:widowControl w:val="0"/>
        <w:kinsoku/>
        <w:wordWrap/>
        <w:overflowPunct/>
        <w:topLinePunct w:val="0"/>
        <w:autoSpaceDE/>
        <w:autoSpaceDN/>
        <w:bidi w:val="0"/>
        <w:adjustRightInd/>
        <w:spacing w:after="0" w:line="56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江茸乡</w:t>
      </w:r>
      <w:r>
        <w:rPr>
          <w:rFonts w:hint="eastAsia" w:ascii="仿宋_GB2312" w:hAnsi="仿宋" w:eastAsia="仿宋_GB2312" w:cs="仿宋_GB2312"/>
          <w:color w:val="000000" w:themeColor="text1"/>
          <w:kern w:val="2"/>
          <w:sz w:val="32"/>
          <w:szCs w:val="32"/>
          <w14:textFill>
            <w14:solidFill>
              <w14:schemeClr w14:val="tx1"/>
            </w14:solidFill>
          </w14:textFill>
        </w:rPr>
        <w:t>2024年脱贫户（监测户）产业到户补助项目</w:t>
      </w:r>
      <w:r>
        <w:rPr>
          <w:rFonts w:hint="eastAsia" w:ascii="仿宋_GB2312" w:hAnsi="仿宋_GB2312" w:eastAsia="仿宋_GB2312" w:cs="仿宋_GB2312"/>
          <w:sz w:val="32"/>
          <w:szCs w:val="32"/>
          <w:lang w:val="en-US" w:eastAsia="zh-CN"/>
        </w:rPr>
        <w:t>)</w:t>
      </w:r>
    </w:p>
    <w:p>
      <w:pPr>
        <w:keepNext w:val="0"/>
        <w:keepLines w:val="0"/>
        <w:pageBreakBefore w:val="0"/>
        <w:kinsoku/>
        <w:wordWrap/>
        <w:overflowPunct/>
        <w:topLinePunct w:val="0"/>
        <w:autoSpaceDE/>
        <w:autoSpaceDN/>
        <w:bidi w:val="0"/>
        <w:adjustRightInd/>
        <w:snapToGrid/>
        <w:spacing w:before="0" w:after="0" w:line="500" w:lineRule="exact"/>
        <w:ind w:right="0" w:firstLine="640" w:firstLineChars="20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一、项目</w:t>
      </w:r>
      <w:r>
        <w:rPr>
          <w:rFonts w:hint="eastAsia" w:ascii="黑体" w:hAnsi="黑体" w:eastAsia="黑体" w:cs="黑体"/>
          <w:color w:val="auto"/>
          <w:spacing w:val="0"/>
          <w:position w:val="0"/>
          <w:sz w:val="32"/>
          <w:shd w:val="clear" w:fill="auto"/>
          <w:lang w:eastAsia="zh-CN"/>
        </w:rPr>
        <w:t>地</w:t>
      </w:r>
      <w:r>
        <w:rPr>
          <w:rFonts w:ascii="黑体" w:hAnsi="黑体" w:eastAsia="黑体" w:cs="黑体"/>
          <w:color w:val="auto"/>
          <w:spacing w:val="0"/>
          <w:position w:val="0"/>
          <w:sz w:val="32"/>
          <w:shd w:val="clear" w:fill="auto"/>
        </w:rPr>
        <w:t>概况</w:t>
      </w:r>
    </w:p>
    <w:p>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江茸乡全乡户籍人口3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1506</w:t>
      </w:r>
      <w:r>
        <w:rPr>
          <w:rFonts w:hint="eastAsia" w:ascii="仿宋_GB2312" w:hAnsi="仿宋_GB2312" w:eastAsia="仿宋_GB2312" w:cs="仿宋_GB2312"/>
          <w:color w:val="000000" w:themeColor="text1"/>
          <w:sz w:val="32"/>
          <w:szCs w:val="32"/>
          <w14:textFill>
            <w14:solidFill>
              <w14:schemeClr w14:val="tx1"/>
            </w14:solidFill>
          </w14:textFill>
        </w:rPr>
        <w:t>人，位于红原县城的西南部，幅员面积515.39平方公里，草场总面积773083.4亩，可利用草场面积320303.5亩。距离红原县城69公里。与周边马尔康市沙尔宗乡、大藏乡接壤，与阿坝县查理乡接壤，与红原县查尔玛乡、龙日镇、壤口乡接壤。是川西北高原的纯牧业乡。</w:t>
      </w:r>
    </w:p>
    <w:p>
      <w:pPr>
        <w:keepNext w:val="0"/>
        <w:keepLines w:val="0"/>
        <w:pageBreakBefore w:val="0"/>
        <w:numPr>
          <w:ilvl w:val="0"/>
          <w:numId w:val="1"/>
        </w:numPr>
        <w:kinsoku/>
        <w:wordWrap/>
        <w:overflowPunct/>
        <w:topLinePunct w:val="0"/>
        <w:autoSpaceDE/>
        <w:autoSpaceDN/>
        <w:bidi w:val="0"/>
        <w:adjustRightInd/>
        <w:snapToGrid/>
        <w:spacing w:before="0" w:after="0" w:line="500" w:lineRule="exact"/>
        <w:ind w:right="0" w:rightChars="0" w:firstLine="602" w:firstLineChars="200"/>
        <w:jc w:val="both"/>
        <w:textAlignment w:val="auto"/>
        <w:rPr>
          <w:rFonts w:hint="eastAsia" w:ascii="宋体" w:hAnsi="宋体" w:eastAsia="宋体"/>
          <w:b/>
          <w:bCs/>
          <w:color w:val="000000"/>
          <w:sz w:val="30"/>
        </w:rPr>
      </w:pPr>
      <w:r>
        <w:rPr>
          <w:rFonts w:hint="eastAsia" w:ascii="宋体" w:hAnsi="宋体" w:eastAsia="宋体"/>
          <w:b/>
          <w:bCs/>
          <w:color w:val="000000"/>
          <w:sz w:val="30"/>
        </w:rPr>
        <w:t>财政</w:t>
      </w:r>
      <w:r>
        <w:rPr>
          <w:rFonts w:hint="eastAsia" w:ascii="宋体" w:hAnsi="宋体" w:eastAsia="宋体"/>
          <w:b/>
          <w:bCs/>
          <w:color w:val="000000"/>
          <w:sz w:val="30"/>
          <w:lang w:eastAsia="zh-CN"/>
        </w:rPr>
        <w:t>衔接资金</w:t>
      </w:r>
      <w:r>
        <w:rPr>
          <w:rFonts w:hint="eastAsia" w:ascii="宋体" w:hAnsi="宋体" w:eastAsia="宋体"/>
          <w:b/>
          <w:bCs/>
          <w:color w:val="000000"/>
          <w:sz w:val="30"/>
        </w:rPr>
        <w:t>下达预算及项目情况。</w:t>
      </w:r>
    </w:p>
    <w:p>
      <w:pPr>
        <w:spacing w:line="640" w:lineRule="exact"/>
        <w:ind w:firstLine="640" w:firstLineChars="200"/>
        <w:rPr>
          <w:rFonts w:hint="eastAsia" w:ascii="仿宋_GB2312" w:hAnsi="仿宋" w:eastAsia="仿宋_GB2312"/>
          <w:bCs/>
          <w:sz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通过江茸乡</w:t>
      </w:r>
      <w:r>
        <w:rPr>
          <w:rFonts w:hint="eastAsia" w:ascii="仿宋_GB2312" w:hAnsi="仿宋_GB2312" w:eastAsia="仿宋_GB2312" w:cs="仿宋_GB2312"/>
          <w:color w:val="000000" w:themeColor="text1"/>
          <w:sz w:val="32"/>
          <w:szCs w:val="32"/>
          <w14:textFill>
            <w14:solidFill>
              <w14:schemeClr w14:val="tx1"/>
            </w14:solidFill>
          </w14:textFill>
        </w:rPr>
        <w:t>2024年脱贫户（监测户）产业到户补助项目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有利于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脱贫户、监测户</w:t>
      </w:r>
      <w:r>
        <w:rPr>
          <w:rFonts w:hint="eastAsia" w:ascii="仿宋_GB2312" w:hAnsi="仿宋_GB2312" w:eastAsia="仿宋_GB2312" w:cs="仿宋_GB2312"/>
          <w:color w:val="000000" w:themeColor="text1"/>
          <w:sz w:val="32"/>
          <w:szCs w:val="32"/>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牲畜</w:t>
      </w:r>
      <w:r>
        <w:rPr>
          <w:rFonts w:hint="eastAsia" w:ascii="仿宋_GB2312" w:hAnsi="仿宋_GB2312" w:eastAsia="仿宋_GB2312" w:cs="仿宋_GB2312"/>
          <w:color w:val="000000" w:themeColor="text1"/>
          <w:sz w:val="32"/>
          <w:szCs w:val="32"/>
          <w14:textFill>
            <w14:solidFill>
              <w14:schemeClr w14:val="tx1"/>
            </w14:solidFill>
          </w14:textFill>
        </w:rPr>
        <w:t>存栏量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及出栏量</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脱贫户、监测户</w:t>
      </w:r>
      <w:r>
        <w:rPr>
          <w:rFonts w:hint="eastAsia" w:ascii="仿宋_GB2312" w:hAnsi="仿宋_GB2312" w:eastAsia="仿宋_GB2312" w:cs="仿宋_GB2312"/>
          <w:color w:val="000000" w:themeColor="text1"/>
          <w:sz w:val="32"/>
          <w:szCs w:val="32"/>
          <w14:textFill>
            <w14:solidFill>
              <w14:schemeClr w14:val="tx1"/>
            </w14:solidFill>
          </w14:textFill>
        </w:rPr>
        <w:t>户均纯收入将增加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00元，该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23户脱贫户、3户监测户</w:t>
      </w:r>
      <w:r>
        <w:rPr>
          <w:rFonts w:hint="eastAsia" w:ascii="仿宋_GB2312" w:hAnsi="仿宋_GB2312" w:eastAsia="仿宋_GB2312" w:cs="仿宋_GB2312"/>
          <w:color w:val="000000" w:themeColor="text1"/>
          <w:sz w:val="32"/>
          <w:szCs w:val="32"/>
          <w14:textFill>
            <w14:solidFill>
              <w14:schemeClr w14:val="tx1"/>
            </w14:solidFill>
          </w14:textFill>
        </w:rPr>
        <w:t>将直接受益。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43" w:firstLineChars="200"/>
        <w:jc w:val="left"/>
        <w:textAlignment w:val="auto"/>
        <w:rPr>
          <w:rFonts w:hint="eastAsia" w:ascii="宋体" w:hAnsi="宋体" w:eastAsia="宋体"/>
          <w:b/>
          <w:bCs/>
          <w:color w:val="000000"/>
          <w:sz w:val="30"/>
        </w:rPr>
      </w:pPr>
      <w:r>
        <w:rPr>
          <w:rFonts w:hint="eastAsia" w:ascii="宋体" w:hAnsi="宋体" w:eastAsia="宋体" w:cs="宋体"/>
          <w:b/>
          <w:color w:val="auto"/>
          <w:spacing w:val="0"/>
          <w:position w:val="0"/>
          <w:sz w:val="32"/>
          <w:shd w:val="clear" w:fill="auto"/>
          <w:lang w:eastAsia="zh-CN"/>
        </w:rPr>
        <w:t>（</w:t>
      </w:r>
      <w:r>
        <w:rPr>
          <w:rFonts w:hint="eastAsia" w:ascii="宋体" w:hAnsi="宋体" w:eastAsia="宋体" w:cs="宋体"/>
          <w:b/>
          <w:color w:val="auto"/>
          <w:spacing w:val="0"/>
          <w:position w:val="0"/>
          <w:sz w:val="32"/>
          <w:shd w:val="clear" w:fill="auto"/>
          <w:lang w:val="en-US" w:eastAsia="zh-CN"/>
        </w:rPr>
        <w:t>二</w:t>
      </w:r>
      <w:r>
        <w:rPr>
          <w:rFonts w:hint="eastAsia" w:ascii="宋体" w:hAnsi="宋体" w:eastAsia="宋体" w:cs="宋体"/>
          <w:b/>
          <w:color w:val="auto"/>
          <w:spacing w:val="0"/>
          <w:position w:val="0"/>
          <w:sz w:val="32"/>
          <w:shd w:val="clear" w:fill="auto"/>
          <w:lang w:eastAsia="zh-CN"/>
        </w:rPr>
        <w:t>）</w:t>
      </w:r>
      <w:r>
        <w:rPr>
          <w:rFonts w:hint="eastAsia" w:ascii="宋体" w:hAnsi="宋体" w:eastAsia="宋体"/>
          <w:b/>
          <w:bCs/>
          <w:color w:val="000000"/>
          <w:sz w:val="30"/>
        </w:rPr>
        <w:t>财政</w:t>
      </w:r>
      <w:r>
        <w:rPr>
          <w:rFonts w:hint="eastAsia" w:ascii="宋体" w:hAnsi="宋体" w:eastAsia="宋体"/>
          <w:b/>
          <w:bCs/>
          <w:color w:val="000000"/>
          <w:sz w:val="30"/>
          <w:lang w:eastAsia="zh-CN"/>
        </w:rPr>
        <w:t>衔接资金</w:t>
      </w:r>
      <w:r>
        <w:rPr>
          <w:rFonts w:hint="eastAsia" w:ascii="宋体" w:hAnsi="宋体" w:eastAsia="宋体"/>
          <w:b/>
          <w:bCs/>
          <w:color w:val="000000"/>
          <w:sz w:val="30"/>
        </w:rPr>
        <w:t>项目绩效目标设定情况。</w:t>
      </w:r>
    </w:p>
    <w:p>
      <w:pPr>
        <w:keepNext w:val="0"/>
        <w:keepLines w:val="0"/>
        <w:pageBreakBefore w:val="0"/>
        <w:numPr>
          <w:ilvl w:val="0"/>
          <w:numId w:val="0"/>
        </w:numPr>
        <w:kinsoku/>
        <w:wordWrap/>
        <w:overflowPunct/>
        <w:topLinePunct w:val="0"/>
        <w:autoSpaceDE/>
        <w:autoSpaceDN/>
        <w:bidi w:val="0"/>
        <w:adjustRightInd/>
        <w:snapToGrid/>
        <w:spacing w:before="0" w:after="0" w:line="500" w:lineRule="exact"/>
        <w:ind w:right="0" w:rightChars="0" w:firstLine="640" w:firstLineChars="200"/>
        <w:jc w:val="both"/>
        <w:textAlignment w:val="auto"/>
        <w:rPr>
          <w:rFonts w:hint="eastAsia" w:ascii="仿宋_GB2312" w:hAnsi="仿宋_GB2312" w:eastAsia="仿宋_GB2312" w:cs="仿宋_GB2312"/>
          <w:color w:val="auto"/>
          <w:spacing w:val="0"/>
          <w:position w:val="0"/>
          <w:sz w:val="32"/>
          <w:shd w:val="clear" w:fill="auto"/>
          <w:lang w:val="en-US" w:eastAsia="zh-CN"/>
        </w:rPr>
      </w:pPr>
      <w:r>
        <w:rPr>
          <w:rFonts w:hint="eastAsia" w:ascii="仿宋_GB2312" w:hAnsi="仿宋" w:eastAsia="仿宋_GB2312"/>
          <w:bCs/>
          <w:sz w:val="32"/>
          <w:lang w:val="en-US" w:eastAsia="zh-CN"/>
        </w:rPr>
        <w:t>任务目标，完成</w:t>
      </w:r>
      <w:r>
        <w:rPr>
          <w:rFonts w:hint="default" w:ascii="仿宋_GB2312" w:hAnsi="仿宋" w:eastAsia="仿宋_GB2312"/>
          <w:bCs/>
          <w:sz w:val="32"/>
          <w:lang w:val="en-US" w:eastAsia="zh-CN"/>
        </w:rPr>
        <w:t>采购</w:t>
      </w:r>
      <w:r>
        <w:rPr>
          <w:rFonts w:hint="eastAsia" w:ascii="仿宋_GB2312" w:hAnsi="仿宋" w:eastAsia="仿宋_GB2312"/>
          <w:bCs/>
          <w:sz w:val="32"/>
          <w:lang w:val="en-US" w:eastAsia="zh-CN"/>
        </w:rPr>
        <w:t>麦洼牦母牛140头。我乡将严格按照</w:t>
      </w:r>
      <w:r>
        <w:rPr>
          <w:rFonts w:hint="eastAsia" w:ascii="仿宋_GB2312" w:hAnsi="仿宋_GB2312" w:eastAsia="仿宋_GB2312" w:cs="仿宋_GB2312"/>
          <w:color w:val="auto"/>
          <w:spacing w:val="0"/>
          <w:position w:val="0"/>
          <w:sz w:val="32"/>
          <w:shd w:val="clear" w:fill="auto"/>
          <w:lang w:val="en-US" w:eastAsia="zh-CN"/>
        </w:rPr>
        <w:t>合同及文件要求，保质保量完成目标任务。</w:t>
      </w:r>
    </w:p>
    <w:p>
      <w:pPr>
        <w:keepNext w:val="0"/>
        <w:keepLines w:val="0"/>
        <w:pageBreakBefore w:val="0"/>
        <w:kinsoku/>
        <w:wordWrap/>
        <w:overflowPunct/>
        <w:topLinePunct w:val="0"/>
        <w:autoSpaceDE/>
        <w:autoSpaceDN/>
        <w:bidi w:val="0"/>
        <w:adjustRightInd/>
        <w:snapToGrid/>
        <w:spacing w:before="0" w:after="0" w:line="500" w:lineRule="exact"/>
        <w:ind w:left="0" w:right="0" w:firstLine="720"/>
        <w:jc w:val="both"/>
        <w:textAlignment w:val="auto"/>
        <w:rPr>
          <w:rFonts w:hint="eastAsia" w:ascii="宋体" w:hAnsi="宋体" w:eastAsia="宋体"/>
          <w:b/>
          <w:bCs/>
          <w:color w:val="000000"/>
          <w:sz w:val="30"/>
        </w:rPr>
      </w:pPr>
      <w:r>
        <w:rPr>
          <w:rFonts w:hint="eastAsia" w:ascii="宋体" w:hAnsi="宋体" w:eastAsia="宋体"/>
          <w:b/>
          <w:bCs/>
          <w:color w:val="000000"/>
          <w:sz w:val="30"/>
        </w:rPr>
        <w:t>二、绩效自评工作开展情况</w:t>
      </w:r>
    </w:p>
    <w:p>
      <w:pPr>
        <w:keepNext w:val="0"/>
        <w:keepLines w:val="0"/>
        <w:pageBreakBefore w:val="0"/>
        <w:numPr>
          <w:ilvl w:val="0"/>
          <w:numId w:val="0"/>
        </w:numPr>
        <w:kinsoku/>
        <w:wordWrap/>
        <w:overflowPunct/>
        <w:topLinePunct w:val="0"/>
        <w:autoSpaceDE/>
        <w:autoSpaceDN/>
        <w:bidi w:val="0"/>
        <w:adjustRightInd/>
        <w:snapToGrid/>
        <w:spacing w:before="0" w:after="0" w:line="500" w:lineRule="exact"/>
        <w:ind w:right="0" w:rightChars="0" w:firstLine="640" w:firstLineChars="200"/>
        <w:jc w:val="both"/>
        <w:textAlignment w:val="auto"/>
        <w:rPr>
          <w:rFonts w:hint="eastAsia" w:ascii="仿宋_GB2312" w:hAnsi="仿宋" w:eastAsia="仿宋_GB2312"/>
          <w:bCs/>
          <w:sz w:val="32"/>
          <w:lang w:val="en-US" w:eastAsia="zh-CN"/>
        </w:rPr>
      </w:pPr>
      <w:r>
        <w:rPr>
          <w:rFonts w:hint="eastAsia" w:ascii="仿宋_GB2312" w:hAnsi="仿宋_GB2312" w:eastAsia="仿宋_GB2312" w:cs="仿宋_GB2312"/>
          <w:color w:val="auto"/>
          <w:spacing w:val="0"/>
          <w:position w:val="0"/>
          <w:sz w:val="32"/>
          <w:shd w:val="clear" w:fill="auto"/>
          <w:lang w:val="en-US" w:eastAsia="zh-CN"/>
        </w:rPr>
        <w:t>该项目计划投资42.9万元，实际到位42.9万元，资金来源为:2024年衔接资金</w:t>
      </w:r>
      <w:r>
        <w:rPr>
          <w:rFonts w:hint="eastAsia" w:ascii="仿宋_GB2312" w:hAnsi="仿宋" w:eastAsia="仿宋_GB2312"/>
          <w:bCs/>
          <w:sz w:val="32"/>
          <w:lang w:val="en-US" w:eastAsia="zh-CN"/>
        </w:rPr>
        <w:t>，该项目于2024年8月6日完成验收，已拨付资金100%，共带动受益人数</w:t>
      </w:r>
      <w:r>
        <w:rPr>
          <w:rFonts w:hint="eastAsia" w:ascii="仿宋_GB2312" w:hAnsi="宋体" w:eastAsia="仿宋_GB2312"/>
          <w:sz w:val="32"/>
          <w:szCs w:val="32"/>
          <w:lang w:val="en-US" w:eastAsia="zh-CN"/>
        </w:rPr>
        <w:t>124</w:t>
      </w:r>
      <w:r>
        <w:rPr>
          <w:rFonts w:hint="eastAsia" w:ascii="仿宋_GB2312" w:hAnsi="仿宋" w:eastAsia="仿宋_GB2312"/>
          <w:bCs/>
          <w:sz w:val="32"/>
          <w:lang w:val="en-US" w:eastAsia="zh-CN"/>
        </w:rPr>
        <w:t>人次，满意度达到100%。</w:t>
      </w:r>
    </w:p>
    <w:p>
      <w:pPr>
        <w:keepNext w:val="0"/>
        <w:keepLines w:val="0"/>
        <w:pageBreakBefore w:val="0"/>
        <w:kinsoku/>
        <w:wordWrap/>
        <w:overflowPunct/>
        <w:topLinePunct w:val="0"/>
        <w:autoSpaceDE/>
        <w:bidi w:val="0"/>
        <w:adjustRightInd/>
        <w:snapToGrid/>
        <w:spacing w:line="500" w:lineRule="exact"/>
        <w:ind w:firstLine="700"/>
        <w:jc w:val="left"/>
        <w:textAlignment w:val="auto"/>
        <w:rPr>
          <w:rFonts w:ascii="仿宋_GB2312" w:hAnsi="仿宋_GB2312" w:eastAsia="仿宋_GB2312" w:cs="仿宋_GB2312"/>
          <w:b/>
          <w:bCs/>
          <w:color w:val="auto"/>
          <w:spacing w:val="0"/>
          <w:position w:val="0"/>
          <w:sz w:val="32"/>
          <w:shd w:val="clear" w:fill="auto"/>
        </w:rPr>
      </w:pPr>
      <w:r>
        <w:rPr>
          <w:rFonts w:hint="eastAsia" w:ascii="宋体" w:hAnsi="宋体" w:eastAsia="宋体"/>
          <w:b/>
          <w:bCs/>
          <w:color w:val="000000"/>
          <w:sz w:val="30"/>
        </w:rPr>
        <w:t>三、绩效目标自评完成情况分析</w:t>
      </w:r>
      <w:r>
        <w:rPr>
          <w:rFonts w:ascii="仿宋_GB2312" w:hAnsi="仿宋_GB2312" w:eastAsia="仿宋_GB2312" w:cs="仿宋_GB2312"/>
          <w:b/>
          <w:bCs/>
          <w:color w:val="auto"/>
          <w:spacing w:val="0"/>
          <w:position w:val="0"/>
          <w:sz w:val="32"/>
          <w:shd w:val="clear" w:fill="auto"/>
        </w:rPr>
        <w:tab/>
      </w:r>
    </w:p>
    <w:p>
      <w:pPr>
        <w:keepNext w:val="0"/>
        <w:keepLines w:val="0"/>
        <w:pageBreakBefore w:val="0"/>
        <w:kinsoku/>
        <w:wordWrap/>
        <w:overflowPunct/>
        <w:topLinePunct w:val="0"/>
        <w:autoSpaceDE/>
        <w:bidi w:val="0"/>
        <w:adjustRightInd/>
        <w:snapToGrid/>
        <w:spacing w:line="500" w:lineRule="exact"/>
        <w:ind w:firstLine="602" w:firstLineChars="200"/>
        <w:jc w:val="left"/>
        <w:textAlignment w:val="auto"/>
        <w:rPr>
          <w:rFonts w:ascii="楷体_GB2312" w:hAnsi="楷体_GB2312" w:eastAsia="楷体_GB2312" w:cs="楷体_GB2312"/>
          <w:b/>
          <w:color w:val="auto"/>
          <w:spacing w:val="0"/>
          <w:position w:val="0"/>
          <w:sz w:val="32"/>
          <w:shd w:val="clear" w:fill="auto"/>
        </w:rPr>
      </w:pPr>
      <w:r>
        <w:rPr>
          <w:rFonts w:hint="eastAsia" w:ascii="宋体" w:hAnsi="宋体" w:eastAsia="宋体"/>
          <w:b/>
          <w:bCs/>
          <w:color w:val="000000"/>
          <w:sz w:val="30"/>
        </w:rPr>
        <w:t>（一）资金投入情况分析。</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00" w:lineRule="exact"/>
        <w:ind w:right="0" w:firstLine="640" w:firstLineChars="200"/>
        <w:jc w:val="left"/>
        <w:textAlignment w:val="auto"/>
        <w:outlineLvl w:val="9"/>
        <w:rPr>
          <w:rFonts w:hint="eastAsia" w:ascii="仿宋_GB2312" w:hAnsi="仿宋" w:eastAsia="仿宋_GB2312"/>
          <w:bCs/>
          <w:sz w:val="32"/>
          <w:lang w:val="en-US" w:eastAsia="zh-CN"/>
        </w:rPr>
      </w:pP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江茸乡</w:t>
      </w:r>
      <w:r>
        <w:rPr>
          <w:rFonts w:hint="eastAsia" w:ascii="仿宋_GB2312" w:hAnsi="仿宋" w:eastAsia="仿宋_GB2312" w:cs="仿宋_GB2312"/>
          <w:color w:val="000000" w:themeColor="text1"/>
          <w:kern w:val="2"/>
          <w:sz w:val="32"/>
          <w:szCs w:val="32"/>
          <w14:textFill>
            <w14:solidFill>
              <w14:schemeClr w14:val="tx1"/>
            </w14:solidFill>
          </w14:textFill>
        </w:rPr>
        <w:t>2024年脱贫户（监测户）产业到户补助项目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color w:val="auto"/>
          <w:spacing w:val="0"/>
          <w:position w:val="0"/>
          <w:sz w:val="32"/>
          <w:shd w:val="clear" w:fill="auto"/>
          <w:lang w:val="en-US" w:eastAsia="zh-CN"/>
        </w:rPr>
        <w:t>该项目良好完成计划目标，截止评价时已完成任务量100%，</w:t>
      </w:r>
      <w:r>
        <w:rPr>
          <w:rFonts w:hint="eastAsia" w:ascii="仿宋_GB2312" w:hAnsi="仿宋" w:eastAsia="仿宋_GB2312"/>
          <w:bCs/>
          <w:sz w:val="32"/>
          <w:lang w:val="en-US" w:eastAsia="zh-CN"/>
        </w:rPr>
        <w:t>已拨付资金100%，资金到位情况及时，资金拨付情况合理，资金管理规范。</w:t>
      </w:r>
    </w:p>
    <w:p>
      <w:pPr>
        <w:pStyle w:val="16"/>
        <w:keepNext w:val="0"/>
        <w:keepLines w:val="0"/>
        <w:pageBreakBefore w:val="0"/>
        <w:numPr>
          <w:ilvl w:val="0"/>
          <w:numId w:val="2"/>
        </w:numPr>
        <w:kinsoku/>
        <w:wordWrap/>
        <w:overflowPunct/>
        <w:topLinePunct w:val="0"/>
        <w:autoSpaceDE/>
        <w:bidi w:val="0"/>
        <w:adjustRightInd/>
        <w:snapToGrid/>
        <w:spacing w:line="500" w:lineRule="exact"/>
        <w:ind w:left="0" w:leftChars="0" w:firstLine="602" w:firstLineChars="200"/>
        <w:textAlignment w:val="auto"/>
        <w:rPr>
          <w:rFonts w:hint="eastAsia" w:ascii="宋体" w:hAnsi="宋体" w:eastAsia="宋体"/>
          <w:b/>
          <w:bCs/>
          <w:color w:val="000000"/>
          <w:sz w:val="30"/>
        </w:rPr>
      </w:pPr>
      <w:r>
        <w:rPr>
          <w:rFonts w:hint="eastAsia" w:ascii="宋体" w:hAnsi="宋体" w:eastAsia="宋体"/>
          <w:b/>
          <w:bCs/>
          <w:color w:val="000000"/>
          <w:sz w:val="30"/>
        </w:rPr>
        <w:t>绩效目标完成情况分析。</w:t>
      </w:r>
    </w:p>
    <w:p>
      <w:pPr>
        <w:keepNext w:val="0"/>
        <w:keepLines w:val="0"/>
        <w:pageBreakBefore w:val="0"/>
        <w:numPr>
          <w:ilvl w:val="0"/>
          <w:numId w:val="0"/>
        </w:numPr>
        <w:kinsoku/>
        <w:wordWrap/>
        <w:overflowPunct/>
        <w:topLinePunct w:val="0"/>
        <w:autoSpaceDE/>
        <w:autoSpaceDN/>
        <w:bidi w:val="0"/>
        <w:adjustRightInd/>
        <w:snapToGrid/>
        <w:spacing w:before="0" w:after="0" w:line="500" w:lineRule="exact"/>
        <w:ind w:right="0" w:rightChars="0" w:firstLine="640" w:firstLineChars="200"/>
        <w:jc w:val="both"/>
        <w:textAlignment w:val="auto"/>
        <w:rPr>
          <w:rFonts w:hint="eastAsia" w:ascii="仿宋_GB2312" w:hAnsi="仿宋" w:eastAsia="仿宋_GB2312"/>
          <w:bCs/>
          <w:sz w:val="32"/>
          <w:lang w:val="en-US" w:eastAsia="zh-CN"/>
        </w:rPr>
      </w:pPr>
      <w:r>
        <w:rPr>
          <w:rFonts w:hint="eastAsia" w:ascii="仿宋_GB2312" w:hAnsi="仿宋" w:eastAsia="仿宋_GB2312"/>
          <w:bCs/>
          <w:sz w:val="32"/>
          <w:lang w:eastAsia="zh-CN"/>
        </w:rPr>
        <w:t>截止目前成已完工程量</w:t>
      </w:r>
      <w:r>
        <w:rPr>
          <w:rFonts w:hint="eastAsia" w:ascii="仿宋_GB2312" w:hAnsi="仿宋" w:eastAsia="仿宋_GB2312"/>
          <w:bCs/>
          <w:sz w:val="32"/>
          <w:lang w:val="en-US" w:eastAsia="zh-CN"/>
        </w:rPr>
        <w:t>100%，于2024年8月6日已完成竣工验收100%，已拨付资金100%，共带动受益人数124人次，满意度达到100%。</w:t>
      </w:r>
    </w:p>
    <w:p>
      <w:pPr>
        <w:keepNext w:val="0"/>
        <w:keepLines w:val="0"/>
        <w:pageBreakBefore w:val="0"/>
        <w:numPr>
          <w:ilvl w:val="0"/>
          <w:numId w:val="2"/>
        </w:numPr>
        <w:kinsoku/>
        <w:wordWrap/>
        <w:overflowPunct/>
        <w:topLinePunct w:val="0"/>
        <w:autoSpaceDE/>
        <w:autoSpaceDN/>
        <w:bidi w:val="0"/>
        <w:adjustRightInd/>
        <w:snapToGrid/>
        <w:spacing w:line="500" w:lineRule="exact"/>
        <w:ind w:left="0" w:leftChars="0" w:firstLine="643" w:firstLineChars="200"/>
        <w:textAlignment w:val="auto"/>
        <w:rPr>
          <w:rFonts w:ascii="宋体" w:hAnsi="宋体" w:eastAsia="宋体" w:cs="宋体"/>
          <w:b/>
          <w:color w:val="auto"/>
          <w:spacing w:val="0"/>
          <w:position w:val="0"/>
          <w:sz w:val="32"/>
          <w:shd w:val="clear" w:fill="auto"/>
        </w:rPr>
      </w:pPr>
      <w:r>
        <w:rPr>
          <w:rFonts w:ascii="宋体" w:hAnsi="宋体" w:eastAsia="宋体" w:cs="宋体"/>
          <w:b/>
          <w:color w:val="auto"/>
          <w:spacing w:val="0"/>
          <w:position w:val="0"/>
          <w:sz w:val="32"/>
          <w:shd w:val="clear" w:fill="auto"/>
        </w:rPr>
        <w:t>项目效益情况</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0" w:firstLineChars="200"/>
        <w:textAlignment w:val="auto"/>
        <w:rPr>
          <w:rFonts w:hint="eastAsia" w:ascii="宋体" w:hAnsi="宋体" w:eastAsia="宋体"/>
          <w:b/>
          <w:bCs/>
          <w:color w:val="000000"/>
          <w:sz w:val="30"/>
          <w:lang w:val="en-US" w:eastAsia="zh-CN"/>
        </w:rPr>
      </w:pPr>
      <w:r>
        <w:rPr>
          <w:rFonts w:hint="eastAsia" w:ascii="仿宋" w:hAnsi="仿宋" w:eastAsia="仿宋" w:cs="仿宋_GB2312"/>
          <w:b w:val="0"/>
          <w:bCs/>
          <w:color w:val="auto"/>
          <w:sz w:val="32"/>
          <w:szCs w:val="32"/>
        </w:rPr>
        <w:t>项目建成后，</w:t>
      </w:r>
      <w:r>
        <w:rPr>
          <w:rFonts w:hint="eastAsia" w:ascii="仿宋" w:hAnsi="仿宋" w:eastAsia="仿宋" w:cs="仿宋_GB2312"/>
          <w:b w:val="0"/>
          <w:bCs/>
          <w:color w:val="auto"/>
          <w:sz w:val="32"/>
          <w:szCs w:val="32"/>
          <w:lang w:val="en-US" w:eastAsia="zh-CN"/>
        </w:rPr>
        <w:t>23户脱贫</w:t>
      </w:r>
      <w:r>
        <w:rPr>
          <w:rFonts w:hint="eastAsia" w:ascii="仿宋" w:hAnsi="仿宋" w:eastAsia="仿宋" w:cs="仿宋_GB2312"/>
          <w:b w:val="0"/>
          <w:bCs/>
          <w:color w:val="auto"/>
          <w:sz w:val="32"/>
          <w:szCs w:val="32"/>
        </w:rPr>
        <w:t>户</w:t>
      </w:r>
      <w:r>
        <w:rPr>
          <w:rFonts w:hint="eastAsia" w:ascii="仿宋" w:hAnsi="仿宋" w:eastAsia="仿宋" w:cs="仿宋_GB2312"/>
          <w:b w:val="0"/>
          <w:bCs/>
          <w:color w:val="auto"/>
          <w:sz w:val="32"/>
          <w:szCs w:val="32"/>
          <w:lang w:eastAsia="zh-CN"/>
        </w:rPr>
        <w:t>，</w:t>
      </w:r>
      <w:r>
        <w:rPr>
          <w:rFonts w:hint="eastAsia" w:ascii="仿宋" w:hAnsi="仿宋" w:eastAsia="仿宋" w:cs="仿宋_GB2312"/>
          <w:b w:val="0"/>
          <w:bCs/>
          <w:color w:val="auto"/>
          <w:sz w:val="32"/>
          <w:szCs w:val="32"/>
          <w:lang w:val="en-US" w:eastAsia="zh-CN"/>
        </w:rPr>
        <w:t>3户监测户家庭经济收入逐步提高</w:t>
      </w:r>
      <w:r>
        <w:rPr>
          <w:rFonts w:hint="eastAsia" w:ascii="仿宋" w:hAnsi="仿宋" w:eastAsia="仿宋" w:cs="仿宋_GB2312"/>
          <w:b w:val="0"/>
          <w:bCs/>
          <w:color w:val="auto"/>
          <w:sz w:val="32"/>
          <w:szCs w:val="32"/>
        </w:rPr>
        <w:t>，社会效益十分显著。</w:t>
      </w:r>
    </w:p>
    <w:p>
      <w:pPr>
        <w:keepNext w:val="0"/>
        <w:keepLines w:val="0"/>
        <w:pageBreakBefore w:val="0"/>
        <w:numPr>
          <w:ilvl w:val="0"/>
          <w:numId w:val="3"/>
        </w:numPr>
        <w:kinsoku/>
        <w:wordWrap/>
        <w:overflowPunct/>
        <w:topLinePunct w:val="0"/>
        <w:autoSpaceDE/>
        <w:bidi w:val="0"/>
        <w:adjustRightInd/>
        <w:snapToGrid/>
        <w:spacing w:line="500" w:lineRule="exact"/>
        <w:ind w:firstLine="620"/>
        <w:jc w:val="left"/>
        <w:textAlignment w:val="auto"/>
        <w:rPr>
          <w:rFonts w:hint="eastAsia" w:ascii="宋体" w:hAnsi="宋体" w:eastAsia="宋体"/>
          <w:b/>
          <w:bCs/>
          <w:color w:val="000000"/>
          <w:sz w:val="30"/>
          <w:lang w:val="en-US" w:eastAsia="zh-CN"/>
        </w:rPr>
      </w:pPr>
      <w:r>
        <w:rPr>
          <w:rFonts w:hint="eastAsia" w:ascii="宋体" w:hAnsi="宋体" w:eastAsia="宋体"/>
          <w:b/>
          <w:bCs/>
          <w:color w:val="000000"/>
          <w:sz w:val="30"/>
          <w:lang w:val="en-US" w:eastAsia="zh-CN"/>
        </w:rPr>
        <w:t>资产后续管护及运营情况</w:t>
      </w:r>
    </w:p>
    <w:p>
      <w:pPr>
        <w:pStyle w:val="16"/>
        <w:keepNext w:val="0"/>
        <w:keepLines w:val="0"/>
        <w:pageBreakBefore w:val="0"/>
        <w:numPr>
          <w:ilvl w:val="0"/>
          <w:numId w:val="0"/>
        </w:numPr>
        <w:kinsoku/>
        <w:wordWrap/>
        <w:overflowPunct/>
        <w:topLinePunct w:val="0"/>
        <w:autoSpaceDE/>
        <w:bidi w:val="0"/>
        <w:adjustRightInd/>
        <w:snapToGrid/>
        <w:spacing w:line="500" w:lineRule="exact"/>
        <w:ind w:leftChars="0" w:firstLine="640" w:firstLineChars="200"/>
        <w:textAlignment w:val="auto"/>
        <w:rPr>
          <w:rFonts w:hint="eastAsia"/>
          <w:lang w:val="en-US" w:eastAsia="zh-CN"/>
        </w:rPr>
      </w:pPr>
      <w:r>
        <w:rPr>
          <w:rFonts w:hint="eastAsia"/>
          <w:lang w:val="en-US" w:eastAsia="zh-CN"/>
        </w:rPr>
        <w:t>该项后期会建立后续管护机制，确保该项目稳定良好运行，为巩固拓展脱贫攻坚成果，全面实乡村振兴提供更好保障。</w:t>
      </w:r>
    </w:p>
    <w:p>
      <w:pPr>
        <w:pStyle w:val="16"/>
        <w:keepNext w:val="0"/>
        <w:keepLines w:val="0"/>
        <w:pageBreakBefore w:val="0"/>
        <w:kinsoku/>
        <w:wordWrap/>
        <w:overflowPunct/>
        <w:topLinePunct w:val="0"/>
        <w:autoSpaceDE/>
        <w:bidi w:val="0"/>
        <w:adjustRightInd/>
        <w:snapToGrid/>
        <w:spacing w:line="500" w:lineRule="exact"/>
        <w:ind w:left="0" w:leftChars="0" w:firstLine="0" w:firstLineChars="0"/>
        <w:textAlignment w:val="auto"/>
        <w:rPr>
          <w:rFonts w:hint="default" w:ascii="仿宋" w:hAnsi="仿宋" w:eastAsia="仿宋" w:cs="仿宋"/>
          <w:sz w:val="32"/>
          <w:szCs w:val="32"/>
          <w:lang w:val="en-US" w:eastAsia="zh-CN"/>
        </w:rPr>
      </w:pPr>
    </w:p>
    <w:p>
      <w:pPr>
        <w:keepNext w:val="0"/>
        <w:keepLines w:val="0"/>
        <w:pageBreakBefore w:val="0"/>
        <w:kinsoku/>
        <w:wordWrap/>
        <w:overflowPunct/>
        <w:topLinePunct w:val="0"/>
        <w:autoSpaceDE/>
        <w:bidi w:val="0"/>
        <w:adjustRightInd/>
        <w:snapToGrid/>
        <w:spacing w:line="500" w:lineRule="exact"/>
        <w:ind w:firstLine="4160" w:firstLineChars="13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红原县江茸乡人民政府</w:t>
      </w:r>
    </w:p>
    <w:p>
      <w:pPr>
        <w:pStyle w:val="16"/>
        <w:keepNext w:val="0"/>
        <w:keepLines w:val="0"/>
        <w:pageBreakBefore w:val="0"/>
        <w:kinsoku/>
        <w:wordWrap/>
        <w:overflowPunct/>
        <w:topLinePunct w:val="0"/>
        <w:autoSpaceDE/>
        <w:bidi w:val="0"/>
        <w:adjustRightInd/>
        <w:snapToGrid/>
        <w:spacing w:line="500" w:lineRule="exact"/>
        <w:ind w:left="1058" w:leftChars="504" w:firstLine="3520" w:firstLineChars="11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w:t>
      </w:r>
      <w:r>
        <w:rPr>
          <w:rFonts w:hint="eastAsia" w:ascii="仿宋" w:hAnsi="仿宋" w:cs="仿宋"/>
          <w:sz w:val="32"/>
          <w:szCs w:val="32"/>
          <w:lang w:val="en-US" w:eastAsia="zh-CN"/>
        </w:rPr>
        <w:t>4</w:t>
      </w:r>
      <w:r>
        <w:rPr>
          <w:rFonts w:hint="eastAsia" w:ascii="仿宋" w:hAnsi="仿宋" w:eastAsia="仿宋" w:cs="仿宋"/>
          <w:sz w:val="32"/>
          <w:szCs w:val="32"/>
          <w:lang w:val="en-US" w:eastAsia="zh-CN"/>
        </w:rPr>
        <w:t>年</w:t>
      </w:r>
      <w:r>
        <w:rPr>
          <w:rFonts w:hint="eastAsia" w:ascii="仿宋" w:hAnsi="仿宋" w:cs="仿宋"/>
          <w:sz w:val="32"/>
          <w:szCs w:val="32"/>
          <w:lang w:val="en-US" w:eastAsia="zh-CN"/>
        </w:rPr>
        <w:t>9</w:t>
      </w:r>
      <w:r>
        <w:rPr>
          <w:rFonts w:hint="eastAsia" w:ascii="仿宋" w:hAnsi="仿宋" w:eastAsia="仿宋" w:cs="仿宋"/>
          <w:sz w:val="32"/>
          <w:szCs w:val="32"/>
          <w:lang w:val="en-US" w:eastAsia="zh-CN"/>
        </w:rPr>
        <w:t>月</w:t>
      </w:r>
      <w:r>
        <w:rPr>
          <w:rFonts w:hint="eastAsia" w:ascii="仿宋" w:hAnsi="仿宋" w:cs="仿宋"/>
          <w:sz w:val="32"/>
          <w:szCs w:val="32"/>
          <w:lang w:val="en-US" w:eastAsia="zh-CN"/>
        </w:rPr>
        <w:t>25</w:t>
      </w:r>
      <w:r>
        <w:rPr>
          <w:rFonts w:hint="eastAsia" w:ascii="仿宋" w:hAnsi="仿宋" w:eastAsia="仿宋" w:cs="仿宋"/>
          <w:sz w:val="32"/>
          <w:szCs w:val="32"/>
          <w:lang w:val="en-US" w:eastAsia="zh-CN"/>
        </w:rPr>
        <w:t>日</w:t>
      </w: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spacing w:line="700" w:lineRule="exact"/>
        <w:jc w:val="center"/>
        <w:rPr>
          <w:rFonts w:hint="eastAsia" w:ascii="方正小标宋简体" w:hAnsi="Cambria" w:eastAsia="方正小标宋简体" w:cs="Times New Roman"/>
          <w:sz w:val="44"/>
          <w:szCs w:val="44"/>
        </w:rPr>
      </w:pPr>
      <w:r>
        <w:rPr>
          <w:rFonts w:hint="eastAsia" w:ascii="方正小标宋简体" w:hAnsi="Cambria" w:eastAsia="方正小标宋简体" w:cs="Times New Roman"/>
          <w:sz w:val="44"/>
          <w:szCs w:val="44"/>
          <w:lang w:val="en-US" w:eastAsia="zh-CN"/>
        </w:rPr>
        <w:t>江茸乡2024年</w:t>
      </w:r>
      <w:r>
        <w:rPr>
          <w:rFonts w:hint="eastAsia" w:ascii="方正小标宋简体" w:hAnsi="Cambria" w:eastAsia="方正小标宋简体" w:cs="Times New Roman"/>
          <w:sz w:val="44"/>
          <w:szCs w:val="44"/>
        </w:rPr>
        <w:t>财政</w:t>
      </w:r>
      <w:r>
        <w:rPr>
          <w:rFonts w:hint="eastAsia" w:ascii="方正小标宋简体" w:hAnsi="Cambria" w:eastAsia="方正小标宋简体" w:cs="Times New Roman"/>
          <w:sz w:val="44"/>
          <w:szCs w:val="44"/>
          <w:lang w:eastAsia="zh-CN"/>
        </w:rPr>
        <w:t>衔接资金</w:t>
      </w:r>
      <w:r>
        <w:rPr>
          <w:rFonts w:hint="eastAsia" w:ascii="方正小标宋简体" w:hAnsi="Cambria" w:eastAsia="方正小标宋简体" w:cs="Times New Roman"/>
          <w:sz w:val="44"/>
          <w:szCs w:val="44"/>
        </w:rPr>
        <w:t>资金绩效自评总结报告</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60" w:lineRule="exact"/>
        <w:ind w:right="0" w:firstLine="320" w:firstLineChars="10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(江茸乡江宫玛牦牛养殖农民专业合作社提升改造项目)</w:t>
      </w:r>
    </w:p>
    <w:p>
      <w:pPr>
        <w:keepNext w:val="0"/>
        <w:keepLines w:val="0"/>
        <w:pageBreakBefore w:val="0"/>
        <w:kinsoku/>
        <w:wordWrap/>
        <w:overflowPunct/>
        <w:topLinePunct w:val="0"/>
        <w:autoSpaceDE/>
        <w:autoSpaceDN/>
        <w:bidi w:val="0"/>
        <w:adjustRightInd/>
        <w:snapToGrid/>
        <w:spacing w:before="0" w:after="0" w:line="500" w:lineRule="exact"/>
        <w:ind w:right="0" w:firstLine="640" w:firstLineChars="20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一、项目</w:t>
      </w:r>
      <w:r>
        <w:rPr>
          <w:rFonts w:hint="eastAsia" w:ascii="黑体" w:hAnsi="黑体" w:eastAsia="黑体" w:cs="黑体"/>
          <w:color w:val="auto"/>
          <w:spacing w:val="0"/>
          <w:position w:val="0"/>
          <w:sz w:val="32"/>
          <w:shd w:val="clear" w:fill="auto"/>
          <w:lang w:eastAsia="zh-CN"/>
        </w:rPr>
        <w:t>地</w:t>
      </w:r>
      <w:r>
        <w:rPr>
          <w:rFonts w:ascii="黑体" w:hAnsi="黑体" w:eastAsia="黑体" w:cs="黑体"/>
          <w:color w:val="auto"/>
          <w:spacing w:val="0"/>
          <w:position w:val="0"/>
          <w:sz w:val="32"/>
          <w:shd w:val="clear" w:fill="auto"/>
        </w:rPr>
        <w:t>概况</w:t>
      </w:r>
    </w:p>
    <w:p>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江茸乡全乡户籍人口3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1506</w:t>
      </w:r>
      <w:r>
        <w:rPr>
          <w:rFonts w:hint="eastAsia" w:ascii="仿宋_GB2312" w:hAnsi="仿宋_GB2312" w:eastAsia="仿宋_GB2312" w:cs="仿宋_GB2312"/>
          <w:color w:val="000000" w:themeColor="text1"/>
          <w:sz w:val="32"/>
          <w:szCs w:val="32"/>
          <w14:textFill>
            <w14:solidFill>
              <w14:schemeClr w14:val="tx1"/>
            </w14:solidFill>
          </w14:textFill>
        </w:rPr>
        <w:t>人，位于红原县城的西南部，幅员面积515.39平方公里，草场总面积773083.4亩，可利用草场面积320303.5亩。距离红原县城69公里。与周边马尔康市沙尔宗乡、大藏乡接壤，与阿坝县查理乡接壤，与红原县查尔玛乡、龙日镇、壤口乡接壤。是川西北高原的纯牧业乡。</w:t>
      </w:r>
    </w:p>
    <w:p>
      <w:pPr>
        <w:keepNext w:val="0"/>
        <w:keepLines w:val="0"/>
        <w:pageBreakBefore w:val="0"/>
        <w:numPr>
          <w:ilvl w:val="0"/>
          <w:numId w:val="1"/>
        </w:numPr>
        <w:kinsoku/>
        <w:wordWrap/>
        <w:overflowPunct/>
        <w:topLinePunct w:val="0"/>
        <w:autoSpaceDE/>
        <w:autoSpaceDN/>
        <w:bidi w:val="0"/>
        <w:adjustRightInd/>
        <w:snapToGrid/>
        <w:spacing w:before="0" w:after="0" w:line="500" w:lineRule="exact"/>
        <w:ind w:right="0" w:rightChars="0" w:firstLine="602" w:firstLineChars="200"/>
        <w:jc w:val="both"/>
        <w:textAlignment w:val="auto"/>
        <w:rPr>
          <w:rFonts w:hint="eastAsia" w:ascii="宋体" w:hAnsi="宋体" w:eastAsia="宋体"/>
          <w:b/>
          <w:bCs/>
          <w:color w:val="000000"/>
          <w:sz w:val="30"/>
        </w:rPr>
      </w:pPr>
      <w:r>
        <w:rPr>
          <w:rFonts w:hint="eastAsia" w:ascii="宋体" w:hAnsi="宋体" w:eastAsia="宋体"/>
          <w:b/>
          <w:bCs/>
          <w:color w:val="000000"/>
          <w:sz w:val="30"/>
        </w:rPr>
        <w:t>财政</w:t>
      </w:r>
      <w:r>
        <w:rPr>
          <w:rFonts w:hint="eastAsia" w:ascii="宋体" w:hAnsi="宋体" w:eastAsia="宋体"/>
          <w:b/>
          <w:bCs/>
          <w:color w:val="000000"/>
          <w:sz w:val="30"/>
          <w:lang w:eastAsia="zh-CN"/>
        </w:rPr>
        <w:t>衔接资金</w:t>
      </w:r>
      <w:r>
        <w:rPr>
          <w:rFonts w:hint="eastAsia" w:ascii="宋体" w:hAnsi="宋体" w:eastAsia="宋体"/>
          <w:b/>
          <w:bCs/>
          <w:color w:val="000000"/>
          <w:sz w:val="30"/>
        </w:rPr>
        <w:t>下达预算及项目情况。</w:t>
      </w:r>
    </w:p>
    <w:p>
      <w:pPr>
        <w:pStyle w:val="8"/>
        <w:pageBreakBefore w:val="0"/>
        <w:kinsoku/>
        <w:wordWrap/>
        <w:overflowPunct/>
        <w:topLinePunct w:val="0"/>
        <w:autoSpaceDE/>
        <w:bidi w:val="0"/>
        <w:spacing w:after="0" w:line="576" w:lineRule="exact"/>
        <w:ind w:firstLine="640"/>
        <w:jc w:val="left"/>
        <w:rPr>
          <w:rFonts w:hint="eastAsia" w:ascii="仿宋_GB2312" w:hAnsi="仿宋" w:eastAsia="仿宋_GB2312"/>
          <w:bCs/>
          <w:sz w:val="32"/>
          <w:lang w:val="en-US" w:eastAsia="zh-CN"/>
        </w:rPr>
      </w:pPr>
      <w:r>
        <w:rPr>
          <w:rFonts w:hint="eastAsia" w:ascii="仿宋_GB2312" w:hAnsi="仿宋_GB2312" w:eastAsia="仿宋_GB2312" w:cs="仿宋_GB2312"/>
          <w:color w:val="auto"/>
          <w:spacing w:val="0"/>
          <w:position w:val="0"/>
          <w:sz w:val="32"/>
          <w:shd w:val="clear" w:fill="auto"/>
          <w:lang w:val="en-US" w:eastAsia="zh-CN"/>
        </w:rPr>
        <w:t>通过</w:t>
      </w:r>
      <w:r>
        <w:rPr>
          <w:rFonts w:hint="eastAsia" w:ascii="仿宋_GB2312" w:hAnsi="仿宋_GB2312" w:eastAsia="仿宋_GB2312" w:cs="仿宋_GB2312"/>
          <w:sz w:val="32"/>
          <w:szCs w:val="32"/>
          <w:lang w:val="en-US" w:eastAsia="zh-CN"/>
        </w:rPr>
        <w:t>江茸乡江宫玛牦牛养殖农民专业合作社提升改造项目</w:t>
      </w:r>
      <w:r>
        <w:rPr>
          <w:rFonts w:hint="eastAsia" w:ascii="仿宋_GB2312" w:hAnsi="仿宋_GB2312" w:eastAsia="仿宋_GB2312" w:cs="仿宋_GB2312"/>
          <w:color w:val="auto"/>
          <w:spacing w:val="0"/>
          <w:position w:val="0"/>
          <w:sz w:val="32"/>
          <w:shd w:val="clear" w:fill="auto"/>
          <w:lang w:val="en-US" w:eastAsia="zh-CN"/>
        </w:rPr>
        <w:t>，</w:t>
      </w:r>
      <w:r>
        <w:rPr>
          <w:rFonts w:hint="default" w:ascii="仿宋_GB2312" w:hAnsi="仿宋_GB2312" w:eastAsia="仿宋_GB2312" w:cs="仿宋_GB2312"/>
          <w:sz w:val="32"/>
          <w:szCs w:val="32"/>
          <w:lang w:val="en-US" w:eastAsia="zh-CN"/>
        </w:rPr>
        <w:t>有利于加快我乡产业结构、畜群结构调整，提高科学养畜水平和农牧业管理水平，同时，创新试点示范推动科学养殖。本项目的实施还可以带动种植业、养殖业、畜产品加工业等许多行业的联动发展，形成完整的产业化链条。此外，通过本项目的示范、引导和辐射，可在更大程度上使农牧结合，相互促进，推进产业化进程，为推动当地经济的发展将起到重要的作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43" w:firstLineChars="200"/>
        <w:jc w:val="left"/>
        <w:textAlignment w:val="auto"/>
        <w:rPr>
          <w:rFonts w:hint="eastAsia" w:ascii="宋体" w:hAnsi="宋体" w:eastAsia="宋体"/>
          <w:b/>
          <w:bCs/>
          <w:color w:val="000000"/>
          <w:sz w:val="30"/>
        </w:rPr>
      </w:pPr>
      <w:r>
        <w:rPr>
          <w:rFonts w:hint="eastAsia" w:ascii="宋体" w:hAnsi="宋体" w:eastAsia="宋体" w:cs="宋体"/>
          <w:b/>
          <w:color w:val="auto"/>
          <w:spacing w:val="0"/>
          <w:position w:val="0"/>
          <w:sz w:val="32"/>
          <w:shd w:val="clear" w:fill="auto"/>
          <w:lang w:eastAsia="zh-CN"/>
        </w:rPr>
        <w:t>（</w:t>
      </w:r>
      <w:r>
        <w:rPr>
          <w:rFonts w:hint="eastAsia" w:ascii="宋体" w:hAnsi="宋体" w:eastAsia="宋体" w:cs="宋体"/>
          <w:b/>
          <w:color w:val="auto"/>
          <w:spacing w:val="0"/>
          <w:position w:val="0"/>
          <w:sz w:val="32"/>
          <w:shd w:val="clear" w:fill="auto"/>
          <w:lang w:val="en-US" w:eastAsia="zh-CN"/>
        </w:rPr>
        <w:t>二</w:t>
      </w:r>
      <w:r>
        <w:rPr>
          <w:rFonts w:hint="eastAsia" w:ascii="宋体" w:hAnsi="宋体" w:eastAsia="宋体" w:cs="宋体"/>
          <w:b/>
          <w:color w:val="auto"/>
          <w:spacing w:val="0"/>
          <w:position w:val="0"/>
          <w:sz w:val="32"/>
          <w:shd w:val="clear" w:fill="auto"/>
          <w:lang w:eastAsia="zh-CN"/>
        </w:rPr>
        <w:t>）</w:t>
      </w:r>
      <w:r>
        <w:rPr>
          <w:rFonts w:hint="eastAsia" w:ascii="宋体" w:hAnsi="宋体" w:eastAsia="宋体"/>
          <w:b/>
          <w:bCs/>
          <w:color w:val="000000"/>
          <w:sz w:val="30"/>
        </w:rPr>
        <w:t>财政</w:t>
      </w:r>
      <w:r>
        <w:rPr>
          <w:rFonts w:hint="eastAsia" w:ascii="宋体" w:hAnsi="宋体" w:eastAsia="宋体"/>
          <w:b/>
          <w:bCs/>
          <w:color w:val="000000"/>
          <w:sz w:val="30"/>
          <w:lang w:eastAsia="zh-CN"/>
        </w:rPr>
        <w:t>衔接资金</w:t>
      </w:r>
      <w:r>
        <w:rPr>
          <w:rFonts w:hint="eastAsia" w:ascii="宋体" w:hAnsi="宋体" w:eastAsia="宋体"/>
          <w:b/>
          <w:bCs/>
          <w:color w:val="000000"/>
          <w:sz w:val="30"/>
        </w:rPr>
        <w:t>项目绩效目标设定情况。</w:t>
      </w:r>
    </w:p>
    <w:p>
      <w:pPr>
        <w:keepNext w:val="0"/>
        <w:keepLines w:val="0"/>
        <w:pageBreakBefore w:val="0"/>
        <w:numPr>
          <w:ilvl w:val="0"/>
          <w:numId w:val="0"/>
        </w:numPr>
        <w:kinsoku/>
        <w:wordWrap/>
        <w:overflowPunct/>
        <w:topLinePunct w:val="0"/>
        <w:autoSpaceDE/>
        <w:autoSpaceDN/>
        <w:bidi w:val="0"/>
        <w:adjustRightInd/>
        <w:snapToGrid/>
        <w:spacing w:before="0" w:after="0" w:line="500" w:lineRule="exact"/>
        <w:ind w:right="0" w:rightChars="0" w:firstLine="640" w:firstLineChars="200"/>
        <w:jc w:val="both"/>
        <w:textAlignment w:val="auto"/>
        <w:rPr>
          <w:rFonts w:hint="eastAsia" w:ascii="仿宋_GB2312" w:hAnsi="仿宋_GB2312" w:eastAsia="仿宋_GB2312" w:cs="仿宋_GB2312"/>
          <w:color w:val="auto"/>
          <w:spacing w:val="0"/>
          <w:position w:val="0"/>
          <w:sz w:val="32"/>
          <w:shd w:val="clear" w:fill="auto"/>
          <w:lang w:val="en-US" w:eastAsia="zh-CN"/>
        </w:rPr>
      </w:pPr>
      <w:r>
        <w:rPr>
          <w:rFonts w:hint="eastAsia" w:ascii="仿宋_GB2312" w:hAnsi="仿宋" w:eastAsia="仿宋_GB2312"/>
          <w:bCs/>
          <w:sz w:val="32"/>
          <w:lang w:val="en-US" w:eastAsia="zh-CN"/>
        </w:rPr>
        <w:t>任务目标完成以</w:t>
      </w:r>
      <w:r>
        <w:rPr>
          <w:rFonts w:hint="default" w:ascii="仿宋_GB2312" w:hAnsi="仿宋" w:eastAsia="仿宋_GB2312"/>
          <w:bCs/>
          <w:sz w:val="32"/>
          <w:lang w:val="en-US" w:eastAsia="zh-CN"/>
        </w:rPr>
        <w:t>采购</w:t>
      </w:r>
      <w:r>
        <w:rPr>
          <w:rFonts w:hint="eastAsia" w:ascii="仿宋_GB2312" w:hAnsi="仿宋" w:eastAsia="仿宋_GB2312"/>
          <w:bCs/>
          <w:sz w:val="32"/>
          <w:lang w:val="en-US" w:eastAsia="zh-CN"/>
        </w:rPr>
        <w:t>雪多牦母牛60头、阿万仓牦母牛60</w:t>
      </w:r>
      <w:r>
        <w:rPr>
          <w:rFonts w:hint="default" w:ascii="仿宋_GB2312" w:hAnsi="仿宋" w:eastAsia="仿宋_GB2312"/>
          <w:bCs/>
          <w:sz w:val="32"/>
          <w:lang w:val="en-US" w:eastAsia="zh-CN"/>
        </w:rPr>
        <w:t>头</w:t>
      </w:r>
      <w:r>
        <w:rPr>
          <w:rFonts w:hint="eastAsia" w:ascii="仿宋_GB2312" w:hAnsi="仿宋" w:eastAsia="仿宋_GB2312"/>
          <w:bCs/>
          <w:sz w:val="32"/>
          <w:lang w:val="en-US" w:eastAsia="zh-CN"/>
        </w:rPr>
        <w:t>和合作社维修为主。我乡将严格按照</w:t>
      </w:r>
      <w:r>
        <w:rPr>
          <w:rFonts w:hint="eastAsia" w:ascii="仿宋_GB2312" w:hAnsi="仿宋_GB2312" w:eastAsia="仿宋_GB2312" w:cs="仿宋_GB2312"/>
          <w:color w:val="auto"/>
          <w:spacing w:val="0"/>
          <w:position w:val="0"/>
          <w:sz w:val="32"/>
          <w:shd w:val="clear" w:fill="auto"/>
          <w:lang w:val="en-US" w:eastAsia="zh-CN"/>
        </w:rPr>
        <w:t>合同及文件要求，保质保量完成目标任务。</w:t>
      </w:r>
    </w:p>
    <w:p>
      <w:pPr>
        <w:keepNext w:val="0"/>
        <w:keepLines w:val="0"/>
        <w:pageBreakBefore w:val="0"/>
        <w:kinsoku/>
        <w:wordWrap/>
        <w:overflowPunct/>
        <w:topLinePunct w:val="0"/>
        <w:autoSpaceDE/>
        <w:autoSpaceDN/>
        <w:bidi w:val="0"/>
        <w:adjustRightInd/>
        <w:snapToGrid/>
        <w:spacing w:before="0" w:after="0" w:line="500" w:lineRule="exact"/>
        <w:ind w:left="0" w:right="0" w:firstLine="720"/>
        <w:jc w:val="both"/>
        <w:textAlignment w:val="auto"/>
        <w:rPr>
          <w:rFonts w:hint="eastAsia" w:ascii="宋体" w:hAnsi="宋体" w:eastAsia="宋体"/>
          <w:b/>
          <w:bCs/>
          <w:color w:val="000000"/>
          <w:sz w:val="30"/>
        </w:rPr>
      </w:pPr>
      <w:r>
        <w:rPr>
          <w:rFonts w:hint="eastAsia" w:ascii="宋体" w:hAnsi="宋体" w:eastAsia="宋体"/>
          <w:b/>
          <w:bCs/>
          <w:color w:val="000000"/>
          <w:sz w:val="30"/>
        </w:rPr>
        <w:t>二、绩效自评工作开展情况</w:t>
      </w:r>
    </w:p>
    <w:p>
      <w:pPr>
        <w:keepNext w:val="0"/>
        <w:keepLines w:val="0"/>
        <w:pageBreakBefore w:val="0"/>
        <w:numPr>
          <w:ilvl w:val="0"/>
          <w:numId w:val="0"/>
        </w:numPr>
        <w:kinsoku/>
        <w:wordWrap/>
        <w:overflowPunct/>
        <w:topLinePunct w:val="0"/>
        <w:autoSpaceDE/>
        <w:autoSpaceDN/>
        <w:bidi w:val="0"/>
        <w:adjustRightInd/>
        <w:snapToGrid/>
        <w:spacing w:before="0" w:after="0" w:line="500" w:lineRule="exact"/>
        <w:ind w:right="0" w:rightChars="0" w:firstLine="640" w:firstLineChars="200"/>
        <w:jc w:val="both"/>
        <w:textAlignment w:val="auto"/>
        <w:rPr>
          <w:rFonts w:hint="eastAsia" w:ascii="仿宋_GB2312" w:hAnsi="仿宋" w:eastAsia="仿宋_GB2312"/>
          <w:bCs/>
          <w:sz w:val="32"/>
          <w:lang w:val="en-US" w:eastAsia="zh-CN"/>
        </w:rPr>
      </w:pPr>
      <w:r>
        <w:rPr>
          <w:rFonts w:hint="eastAsia" w:ascii="仿宋_GB2312" w:hAnsi="仿宋_GB2312" w:eastAsia="仿宋_GB2312" w:cs="仿宋_GB2312"/>
          <w:color w:val="auto"/>
          <w:spacing w:val="0"/>
          <w:position w:val="0"/>
          <w:sz w:val="32"/>
          <w:shd w:val="clear" w:fill="auto"/>
          <w:lang w:val="en-US" w:eastAsia="zh-CN"/>
        </w:rPr>
        <w:t>该项目计划投资150万元，实际到位150万元，资金来源为:2024年衔接资金</w:t>
      </w:r>
      <w:r>
        <w:rPr>
          <w:rFonts w:hint="eastAsia" w:ascii="仿宋_GB2312" w:hAnsi="仿宋" w:eastAsia="仿宋_GB2312"/>
          <w:bCs/>
          <w:sz w:val="32"/>
          <w:lang w:val="en-US" w:eastAsia="zh-CN"/>
        </w:rPr>
        <w:t>，该项目于2024年9月14日完成验收，已拨付资金97%，共带动受益人数</w:t>
      </w:r>
      <w:r>
        <w:rPr>
          <w:rFonts w:hint="eastAsia" w:ascii="仿宋_GB2312" w:hAnsi="宋体" w:eastAsia="仿宋_GB2312"/>
          <w:sz w:val="32"/>
          <w:szCs w:val="32"/>
          <w:lang w:val="en-US" w:eastAsia="zh-CN"/>
        </w:rPr>
        <w:t>578</w:t>
      </w:r>
      <w:r>
        <w:rPr>
          <w:rFonts w:hint="eastAsia" w:ascii="仿宋_GB2312" w:hAnsi="仿宋" w:eastAsia="仿宋_GB2312"/>
          <w:bCs/>
          <w:sz w:val="32"/>
          <w:lang w:val="en-US" w:eastAsia="zh-CN"/>
        </w:rPr>
        <w:t>人次，满意度达到100%。</w:t>
      </w:r>
    </w:p>
    <w:p>
      <w:pPr>
        <w:keepNext w:val="0"/>
        <w:keepLines w:val="0"/>
        <w:pageBreakBefore w:val="0"/>
        <w:kinsoku/>
        <w:wordWrap/>
        <w:overflowPunct/>
        <w:topLinePunct w:val="0"/>
        <w:autoSpaceDE/>
        <w:bidi w:val="0"/>
        <w:adjustRightInd/>
        <w:snapToGrid/>
        <w:spacing w:line="500" w:lineRule="exact"/>
        <w:ind w:firstLine="700"/>
        <w:jc w:val="left"/>
        <w:textAlignment w:val="auto"/>
        <w:rPr>
          <w:rFonts w:ascii="仿宋_GB2312" w:hAnsi="仿宋_GB2312" w:eastAsia="仿宋_GB2312" w:cs="仿宋_GB2312"/>
          <w:b/>
          <w:bCs/>
          <w:color w:val="auto"/>
          <w:spacing w:val="0"/>
          <w:position w:val="0"/>
          <w:sz w:val="32"/>
          <w:shd w:val="clear" w:fill="auto"/>
        </w:rPr>
      </w:pPr>
      <w:r>
        <w:rPr>
          <w:rFonts w:hint="eastAsia" w:ascii="宋体" w:hAnsi="宋体" w:eastAsia="宋体"/>
          <w:b/>
          <w:bCs/>
          <w:color w:val="000000"/>
          <w:sz w:val="30"/>
        </w:rPr>
        <w:t>三、绩效目标自评完成情况分析</w:t>
      </w:r>
      <w:r>
        <w:rPr>
          <w:rFonts w:ascii="仿宋_GB2312" w:hAnsi="仿宋_GB2312" w:eastAsia="仿宋_GB2312" w:cs="仿宋_GB2312"/>
          <w:b/>
          <w:bCs/>
          <w:color w:val="auto"/>
          <w:spacing w:val="0"/>
          <w:position w:val="0"/>
          <w:sz w:val="32"/>
          <w:shd w:val="clear" w:fill="auto"/>
        </w:rPr>
        <w:tab/>
      </w:r>
    </w:p>
    <w:p>
      <w:pPr>
        <w:keepNext w:val="0"/>
        <w:keepLines w:val="0"/>
        <w:pageBreakBefore w:val="0"/>
        <w:kinsoku/>
        <w:wordWrap/>
        <w:overflowPunct/>
        <w:topLinePunct w:val="0"/>
        <w:autoSpaceDE/>
        <w:bidi w:val="0"/>
        <w:adjustRightInd/>
        <w:snapToGrid/>
        <w:spacing w:line="500" w:lineRule="exact"/>
        <w:ind w:firstLine="602" w:firstLineChars="200"/>
        <w:jc w:val="left"/>
        <w:textAlignment w:val="auto"/>
        <w:rPr>
          <w:rFonts w:ascii="楷体_GB2312" w:hAnsi="楷体_GB2312" w:eastAsia="楷体_GB2312" w:cs="楷体_GB2312"/>
          <w:b/>
          <w:color w:val="auto"/>
          <w:spacing w:val="0"/>
          <w:position w:val="0"/>
          <w:sz w:val="32"/>
          <w:shd w:val="clear" w:fill="auto"/>
        </w:rPr>
      </w:pPr>
      <w:r>
        <w:rPr>
          <w:rFonts w:hint="eastAsia" w:ascii="宋体" w:hAnsi="宋体" w:eastAsia="宋体"/>
          <w:b/>
          <w:bCs/>
          <w:color w:val="000000"/>
          <w:sz w:val="30"/>
        </w:rPr>
        <w:t>（一）资金投入情况分析。</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00" w:lineRule="exact"/>
        <w:ind w:right="0" w:firstLine="640" w:firstLineChars="200"/>
        <w:jc w:val="left"/>
        <w:textAlignment w:val="auto"/>
        <w:outlineLvl w:val="9"/>
        <w:rPr>
          <w:rFonts w:hint="eastAsia" w:ascii="仿宋_GB2312" w:hAnsi="仿宋" w:eastAsia="仿宋_GB2312"/>
          <w:bCs/>
          <w:sz w:val="32"/>
          <w:lang w:val="en-US" w:eastAsia="zh-CN"/>
        </w:rPr>
      </w:pPr>
      <w:r>
        <w:rPr>
          <w:rFonts w:hint="eastAsia" w:ascii="仿宋_GB2312" w:hAnsi="仿宋_GB2312" w:eastAsia="仿宋_GB2312" w:cs="仿宋_GB2312"/>
          <w:sz w:val="32"/>
          <w:szCs w:val="32"/>
          <w:lang w:val="en-US" w:eastAsia="zh-CN"/>
        </w:rPr>
        <w:t>江茸乡江宫玛牦牛养殖农民专业合作社提升改造项目，</w:t>
      </w:r>
      <w:r>
        <w:rPr>
          <w:rFonts w:hint="eastAsia" w:ascii="仿宋_GB2312" w:hAnsi="仿宋_GB2312" w:eastAsia="仿宋_GB2312" w:cs="仿宋_GB2312"/>
          <w:color w:val="auto"/>
          <w:spacing w:val="0"/>
          <w:position w:val="0"/>
          <w:sz w:val="32"/>
          <w:shd w:val="clear" w:fill="auto"/>
          <w:lang w:val="en-US" w:eastAsia="zh-CN"/>
        </w:rPr>
        <w:t>该项目良好完成计划目标，截止评价时已完成任务量100%，</w:t>
      </w:r>
      <w:r>
        <w:rPr>
          <w:rFonts w:hint="eastAsia" w:ascii="仿宋_GB2312" w:hAnsi="仿宋" w:eastAsia="仿宋_GB2312"/>
          <w:bCs/>
          <w:sz w:val="32"/>
          <w:lang w:val="en-US" w:eastAsia="zh-CN"/>
        </w:rPr>
        <w:t>已拨付资金97%，资金到位情况及时，资金拨付情况合理，资金管理规范。</w:t>
      </w:r>
    </w:p>
    <w:p>
      <w:pPr>
        <w:pStyle w:val="16"/>
        <w:keepNext w:val="0"/>
        <w:keepLines w:val="0"/>
        <w:pageBreakBefore w:val="0"/>
        <w:numPr>
          <w:ilvl w:val="0"/>
          <w:numId w:val="2"/>
        </w:numPr>
        <w:kinsoku/>
        <w:wordWrap/>
        <w:overflowPunct/>
        <w:topLinePunct w:val="0"/>
        <w:autoSpaceDE/>
        <w:bidi w:val="0"/>
        <w:adjustRightInd/>
        <w:snapToGrid/>
        <w:spacing w:line="500" w:lineRule="exact"/>
        <w:ind w:left="0" w:leftChars="0" w:firstLine="602" w:firstLineChars="200"/>
        <w:textAlignment w:val="auto"/>
        <w:rPr>
          <w:rFonts w:hint="eastAsia" w:ascii="宋体" w:hAnsi="宋体" w:eastAsia="宋体"/>
          <w:b/>
          <w:bCs/>
          <w:color w:val="000000"/>
          <w:sz w:val="30"/>
        </w:rPr>
      </w:pPr>
      <w:r>
        <w:rPr>
          <w:rFonts w:hint="eastAsia" w:ascii="宋体" w:hAnsi="宋体" w:eastAsia="宋体"/>
          <w:b/>
          <w:bCs/>
          <w:color w:val="000000"/>
          <w:sz w:val="30"/>
        </w:rPr>
        <w:t>绩效目标完成情况分析。</w:t>
      </w:r>
    </w:p>
    <w:p>
      <w:pPr>
        <w:keepNext w:val="0"/>
        <w:keepLines w:val="0"/>
        <w:pageBreakBefore w:val="0"/>
        <w:numPr>
          <w:ilvl w:val="0"/>
          <w:numId w:val="0"/>
        </w:numPr>
        <w:kinsoku/>
        <w:wordWrap/>
        <w:overflowPunct/>
        <w:topLinePunct w:val="0"/>
        <w:autoSpaceDE/>
        <w:autoSpaceDN/>
        <w:bidi w:val="0"/>
        <w:adjustRightInd/>
        <w:snapToGrid/>
        <w:spacing w:before="0" w:after="0" w:line="500" w:lineRule="exact"/>
        <w:ind w:right="0" w:rightChars="0" w:firstLine="640" w:firstLineChars="200"/>
        <w:jc w:val="both"/>
        <w:textAlignment w:val="auto"/>
        <w:rPr>
          <w:rFonts w:hint="eastAsia" w:ascii="仿宋_GB2312" w:hAnsi="仿宋" w:eastAsia="仿宋_GB2312"/>
          <w:bCs/>
          <w:sz w:val="32"/>
          <w:lang w:val="en-US" w:eastAsia="zh-CN"/>
        </w:rPr>
      </w:pPr>
      <w:r>
        <w:rPr>
          <w:rFonts w:hint="eastAsia" w:ascii="仿宋_GB2312" w:hAnsi="仿宋" w:eastAsia="仿宋_GB2312"/>
          <w:bCs/>
          <w:sz w:val="32"/>
          <w:lang w:eastAsia="zh-CN"/>
        </w:rPr>
        <w:t>截止目前成已完工程量</w:t>
      </w:r>
      <w:r>
        <w:rPr>
          <w:rFonts w:hint="eastAsia" w:ascii="仿宋_GB2312" w:hAnsi="仿宋" w:eastAsia="仿宋_GB2312"/>
          <w:bCs/>
          <w:sz w:val="32"/>
          <w:lang w:val="en-US" w:eastAsia="zh-CN"/>
        </w:rPr>
        <w:t>100%，于2024年9月14日已完成竣工验收100%，已拨付资金97%，共带动受益人数578人次，满意度达到100%。</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 w:eastAsia="仿宋_GB2312"/>
          <w:spacing w:val="-10"/>
          <w:sz w:val="32"/>
          <w:szCs w:val="32"/>
          <w:lang w:val="en-US" w:eastAsia="zh-CN"/>
        </w:rPr>
      </w:pPr>
      <w:r>
        <w:rPr>
          <w:rFonts w:ascii="宋体" w:hAnsi="宋体" w:eastAsia="宋体" w:cs="宋体"/>
          <w:b/>
          <w:color w:val="auto"/>
          <w:spacing w:val="0"/>
          <w:position w:val="0"/>
          <w:sz w:val="32"/>
          <w:shd w:val="clear" w:fill="auto"/>
        </w:rPr>
        <w:t>（</w:t>
      </w:r>
      <w:r>
        <w:rPr>
          <w:rFonts w:hint="eastAsia" w:ascii="宋体" w:hAnsi="宋体" w:eastAsia="宋体" w:cs="宋体"/>
          <w:b/>
          <w:color w:val="auto"/>
          <w:spacing w:val="0"/>
          <w:position w:val="0"/>
          <w:sz w:val="32"/>
          <w:shd w:val="clear" w:fill="auto"/>
          <w:lang w:eastAsia="zh-CN"/>
        </w:rPr>
        <w:t>三</w:t>
      </w:r>
      <w:r>
        <w:rPr>
          <w:rFonts w:ascii="宋体" w:hAnsi="宋体" w:eastAsia="宋体" w:cs="宋体"/>
          <w:b/>
          <w:color w:val="auto"/>
          <w:spacing w:val="0"/>
          <w:position w:val="0"/>
          <w:sz w:val="32"/>
          <w:shd w:val="clear" w:fill="auto"/>
        </w:rPr>
        <w:t>）项目效益情况</w:t>
      </w:r>
    </w:p>
    <w:p>
      <w:pPr>
        <w:pStyle w:val="10"/>
        <w:pageBreakBefore w:val="0"/>
        <w:widowControl w:val="0"/>
        <w:kinsoku/>
        <w:wordWrap/>
        <w:overflowPunct/>
        <w:topLinePunct w:val="0"/>
        <w:autoSpaceDE/>
        <w:bidi w:val="0"/>
        <w:spacing w:after="0" w:line="576" w:lineRule="exact"/>
        <w:ind w:left="0" w:leftChars="0" w:firstLine="640"/>
        <w:jc w:val="left"/>
        <w:rPr>
          <w:rFonts w:hint="default" w:ascii="仿宋_GB2312" w:hAnsi="仿宋" w:eastAsia="仿宋_GB2312" w:cstheme="minorBidi"/>
          <w:bCs/>
          <w:sz w:val="32"/>
          <w:szCs w:val="22"/>
          <w:lang w:val="en-US" w:eastAsia="zh-CN"/>
        </w:rPr>
      </w:pPr>
      <w:r>
        <w:rPr>
          <w:rFonts w:hint="default" w:ascii="仿宋_GB2312" w:hAnsi="仿宋" w:eastAsia="仿宋_GB2312" w:cstheme="minorBidi"/>
          <w:bCs/>
          <w:sz w:val="32"/>
          <w:szCs w:val="22"/>
          <w:lang w:val="en-US" w:eastAsia="zh-CN"/>
        </w:rPr>
        <w:t>通过本项目的实施，有利于促进牧区畜牧业从业人口转产转业，减少草原载畜量，进一步推动牧区草畜平衡发展，实现草地生态系统平衡和不断优化，为确保红原县作为长江黄河上游重要的生态功能区和水源涵养地持续发挥好作用，更加突出贯彻生态优先理念，具有泽被千秋万代的长远的意义。</w:t>
      </w:r>
    </w:p>
    <w:p>
      <w:pPr>
        <w:keepNext w:val="0"/>
        <w:keepLines w:val="0"/>
        <w:pageBreakBefore w:val="0"/>
        <w:numPr>
          <w:ilvl w:val="0"/>
          <w:numId w:val="3"/>
        </w:numPr>
        <w:kinsoku/>
        <w:wordWrap/>
        <w:overflowPunct/>
        <w:topLinePunct w:val="0"/>
        <w:autoSpaceDE/>
        <w:bidi w:val="0"/>
        <w:adjustRightInd/>
        <w:snapToGrid/>
        <w:spacing w:line="500" w:lineRule="exact"/>
        <w:ind w:firstLine="620"/>
        <w:jc w:val="left"/>
        <w:textAlignment w:val="auto"/>
        <w:rPr>
          <w:rFonts w:hint="eastAsia" w:ascii="宋体" w:hAnsi="宋体" w:eastAsia="宋体"/>
          <w:b/>
          <w:bCs/>
          <w:color w:val="000000"/>
          <w:sz w:val="30"/>
          <w:lang w:val="en-US" w:eastAsia="zh-CN"/>
        </w:rPr>
      </w:pPr>
      <w:r>
        <w:rPr>
          <w:rFonts w:hint="eastAsia" w:ascii="宋体" w:hAnsi="宋体" w:eastAsia="宋体"/>
          <w:b/>
          <w:bCs/>
          <w:color w:val="000000"/>
          <w:sz w:val="30"/>
          <w:lang w:val="en-US" w:eastAsia="zh-CN"/>
        </w:rPr>
        <w:t>资产后续管护及运营情况</w:t>
      </w:r>
    </w:p>
    <w:p>
      <w:pPr>
        <w:pStyle w:val="16"/>
        <w:keepNext w:val="0"/>
        <w:keepLines w:val="0"/>
        <w:pageBreakBefore w:val="0"/>
        <w:numPr>
          <w:ilvl w:val="0"/>
          <w:numId w:val="0"/>
        </w:numPr>
        <w:kinsoku/>
        <w:wordWrap/>
        <w:overflowPunct/>
        <w:topLinePunct w:val="0"/>
        <w:autoSpaceDE/>
        <w:bidi w:val="0"/>
        <w:adjustRightInd/>
        <w:snapToGrid/>
        <w:spacing w:line="500" w:lineRule="exact"/>
        <w:ind w:leftChars="0" w:firstLine="640" w:firstLineChars="200"/>
        <w:textAlignment w:val="auto"/>
        <w:rPr>
          <w:rFonts w:hint="eastAsia"/>
          <w:lang w:val="en-US" w:eastAsia="zh-CN"/>
        </w:rPr>
      </w:pPr>
      <w:r>
        <w:rPr>
          <w:rFonts w:hint="eastAsia"/>
          <w:lang w:val="en-US" w:eastAsia="zh-CN"/>
        </w:rPr>
        <w:t>该项后期会建立后续管护机制，确保该项目稳定良好运行，为巩固拓展脱贫攻坚成果，全面实乡村振兴提供更好保障。</w:t>
      </w:r>
    </w:p>
    <w:p>
      <w:pPr>
        <w:pStyle w:val="16"/>
        <w:keepNext w:val="0"/>
        <w:keepLines w:val="0"/>
        <w:pageBreakBefore w:val="0"/>
        <w:kinsoku/>
        <w:wordWrap/>
        <w:overflowPunct/>
        <w:topLinePunct w:val="0"/>
        <w:autoSpaceDE/>
        <w:bidi w:val="0"/>
        <w:adjustRightInd/>
        <w:snapToGrid/>
        <w:spacing w:line="500" w:lineRule="exact"/>
        <w:ind w:left="0" w:leftChars="0" w:firstLine="0" w:firstLineChars="0"/>
        <w:textAlignment w:val="auto"/>
        <w:rPr>
          <w:rFonts w:hint="default" w:ascii="仿宋" w:hAnsi="仿宋" w:eastAsia="仿宋" w:cs="仿宋"/>
          <w:sz w:val="32"/>
          <w:szCs w:val="32"/>
          <w:lang w:val="en-US" w:eastAsia="zh-CN"/>
        </w:rPr>
      </w:pPr>
    </w:p>
    <w:p>
      <w:pPr>
        <w:keepNext w:val="0"/>
        <w:keepLines w:val="0"/>
        <w:pageBreakBefore w:val="0"/>
        <w:kinsoku/>
        <w:wordWrap/>
        <w:overflowPunct/>
        <w:topLinePunct w:val="0"/>
        <w:autoSpaceDE/>
        <w:bidi w:val="0"/>
        <w:adjustRightInd/>
        <w:snapToGrid/>
        <w:spacing w:line="500" w:lineRule="exact"/>
        <w:ind w:firstLine="4160" w:firstLineChars="13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红原县江茸乡人民政府</w:t>
      </w:r>
    </w:p>
    <w:p>
      <w:pPr>
        <w:pStyle w:val="16"/>
        <w:keepNext w:val="0"/>
        <w:keepLines w:val="0"/>
        <w:pageBreakBefore w:val="0"/>
        <w:kinsoku/>
        <w:wordWrap/>
        <w:overflowPunct/>
        <w:topLinePunct w:val="0"/>
        <w:autoSpaceDE/>
        <w:bidi w:val="0"/>
        <w:adjustRightInd/>
        <w:snapToGrid/>
        <w:spacing w:line="500" w:lineRule="exact"/>
        <w:ind w:left="1058" w:leftChars="504" w:firstLine="3520" w:firstLineChars="1100"/>
        <w:textAlignment w:val="auto"/>
        <w:rPr>
          <w:rFonts w:hint="eastAsia"/>
          <w:lang w:val="en-US" w:eastAsia="zh-CN"/>
        </w:rPr>
      </w:pPr>
      <w:r>
        <w:rPr>
          <w:rFonts w:hint="eastAsia" w:ascii="仿宋" w:hAnsi="仿宋" w:eastAsia="仿宋" w:cs="仿宋"/>
          <w:sz w:val="32"/>
          <w:szCs w:val="32"/>
          <w:lang w:val="en-US" w:eastAsia="zh-CN"/>
        </w:rPr>
        <w:t>202</w:t>
      </w:r>
      <w:r>
        <w:rPr>
          <w:rFonts w:hint="eastAsia" w:ascii="仿宋" w:hAnsi="仿宋" w:cs="仿宋"/>
          <w:sz w:val="32"/>
          <w:szCs w:val="32"/>
          <w:lang w:val="en-US" w:eastAsia="zh-CN"/>
        </w:rPr>
        <w:t>4</w:t>
      </w:r>
      <w:r>
        <w:rPr>
          <w:rFonts w:hint="eastAsia" w:ascii="仿宋" w:hAnsi="仿宋" w:eastAsia="仿宋" w:cs="仿宋"/>
          <w:sz w:val="32"/>
          <w:szCs w:val="32"/>
          <w:lang w:val="en-US" w:eastAsia="zh-CN"/>
        </w:rPr>
        <w:t>年</w:t>
      </w:r>
      <w:r>
        <w:rPr>
          <w:rFonts w:hint="eastAsia" w:ascii="仿宋" w:hAnsi="仿宋" w:cs="仿宋"/>
          <w:sz w:val="32"/>
          <w:szCs w:val="32"/>
          <w:lang w:val="en-US" w:eastAsia="zh-CN"/>
        </w:rPr>
        <w:t>9</w:t>
      </w:r>
      <w:r>
        <w:rPr>
          <w:rFonts w:hint="eastAsia" w:ascii="仿宋" w:hAnsi="仿宋" w:eastAsia="仿宋" w:cs="仿宋"/>
          <w:sz w:val="32"/>
          <w:szCs w:val="32"/>
          <w:lang w:val="en-US" w:eastAsia="zh-CN"/>
        </w:rPr>
        <w:t>月</w:t>
      </w:r>
      <w:r>
        <w:rPr>
          <w:rFonts w:hint="eastAsia" w:ascii="仿宋" w:hAnsi="仿宋" w:cs="仿宋"/>
          <w:sz w:val="32"/>
          <w:szCs w:val="32"/>
          <w:lang w:val="en-US" w:eastAsia="zh-CN"/>
        </w:rPr>
        <w:t>25</w:t>
      </w:r>
      <w:r>
        <w:rPr>
          <w:rFonts w:hint="eastAsia" w:ascii="仿宋" w:hAnsi="仿宋" w:eastAsia="仿宋" w:cs="仿宋"/>
          <w:sz w:val="32"/>
          <w:szCs w:val="32"/>
          <w:lang w:val="en-US" w:eastAsia="zh-CN"/>
        </w:rPr>
        <w:t>日</w:t>
      </w:r>
    </w:p>
    <w:p>
      <w:pPr>
        <w:spacing w:line="700" w:lineRule="exact"/>
        <w:jc w:val="center"/>
        <w:rPr>
          <w:rFonts w:hint="eastAsia" w:ascii="方正小标宋简体" w:hAnsi="Cambria" w:eastAsia="方正小标宋简体" w:cs="Times New Roman"/>
          <w:sz w:val="44"/>
          <w:szCs w:val="44"/>
        </w:rPr>
      </w:pPr>
      <w:r>
        <w:rPr>
          <w:rFonts w:hint="eastAsia" w:ascii="方正小标宋简体" w:hAnsi="方正小标宋简体" w:eastAsia="方正小标宋简体" w:cs="Times New Roman"/>
          <w:sz w:val="44"/>
          <w:szCs w:val="44"/>
          <w:lang w:val="en-US" w:eastAsia="zh-CN"/>
        </w:rPr>
        <w:t>江茸乡2024年</w:t>
      </w:r>
      <w:r>
        <w:rPr>
          <w:rFonts w:hint="eastAsia" w:ascii="方正小标宋简体" w:hAnsi="方正小标宋简体" w:eastAsia="方正小标宋简体" w:cs="Times New Roman"/>
          <w:sz w:val="44"/>
          <w:szCs w:val="44"/>
          <w:lang w:val="zh-CN"/>
        </w:rPr>
        <w:t>财政</w:t>
      </w:r>
      <w:r>
        <w:rPr>
          <w:rFonts w:hint="eastAsia" w:ascii="方正小标宋简体" w:hAnsi="方正小标宋简体" w:eastAsia="方正小标宋简体" w:cs="Times New Roman"/>
          <w:sz w:val="44"/>
          <w:szCs w:val="44"/>
          <w:lang w:val="zh-CN" w:eastAsia="zh-CN"/>
        </w:rPr>
        <w:t>衔接资金</w:t>
      </w:r>
      <w:r>
        <w:rPr>
          <w:rFonts w:hint="eastAsia" w:ascii="方正小标宋简体" w:hAnsi="方正小标宋简体" w:eastAsia="方正小标宋简体" w:cs="Times New Roman"/>
          <w:sz w:val="44"/>
          <w:szCs w:val="44"/>
          <w:lang w:val="zh-CN"/>
        </w:rPr>
        <w:t>资金绩效自评总结报告</w:t>
      </w: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江茸乡生产性便道维修项目</w:t>
      </w:r>
      <w:r>
        <w:rPr>
          <w:rFonts w:hint="eastAsia" w:ascii="仿宋_GB2312" w:hAnsi="仿宋_GB2312" w:eastAsia="仿宋_GB2312" w:cs="仿宋_GB2312"/>
          <w:sz w:val="32"/>
          <w:szCs w:val="32"/>
          <w:lang w:val="en-US" w:eastAsia="zh-CN"/>
        </w:rPr>
        <w:t>)</w:t>
      </w:r>
    </w:p>
    <w:p>
      <w:pPr>
        <w:keepNext w:val="0"/>
        <w:keepLines w:val="0"/>
        <w:pageBreakBefore w:val="0"/>
        <w:kinsoku/>
        <w:wordWrap/>
        <w:overflowPunct/>
        <w:topLinePunct w:val="0"/>
        <w:autoSpaceDE/>
        <w:autoSpaceDN/>
        <w:bidi w:val="0"/>
        <w:adjustRightInd/>
        <w:snapToGrid/>
        <w:spacing w:before="0" w:after="0" w:line="500" w:lineRule="exact"/>
        <w:ind w:right="0" w:firstLine="640" w:firstLineChars="20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一、项目</w:t>
      </w:r>
      <w:r>
        <w:rPr>
          <w:rFonts w:hint="eastAsia" w:ascii="黑体" w:hAnsi="黑体" w:eastAsia="黑体" w:cs="黑体"/>
          <w:color w:val="auto"/>
          <w:spacing w:val="0"/>
          <w:position w:val="0"/>
          <w:sz w:val="32"/>
          <w:shd w:val="clear" w:fill="auto"/>
          <w:lang w:eastAsia="zh-CN"/>
        </w:rPr>
        <w:t>地</w:t>
      </w:r>
      <w:r>
        <w:rPr>
          <w:rFonts w:ascii="黑体" w:hAnsi="黑体" w:eastAsia="黑体" w:cs="黑体"/>
          <w:color w:val="auto"/>
          <w:spacing w:val="0"/>
          <w:position w:val="0"/>
          <w:sz w:val="32"/>
          <w:shd w:val="clear" w:fill="auto"/>
        </w:rPr>
        <w:t>概况</w:t>
      </w:r>
    </w:p>
    <w:p>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江茸乡全乡户籍人口3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1506</w:t>
      </w:r>
      <w:r>
        <w:rPr>
          <w:rFonts w:hint="eastAsia" w:ascii="仿宋_GB2312" w:hAnsi="仿宋_GB2312" w:eastAsia="仿宋_GB2312" w:cs="仿宋_GB2312"/>
          <w:color w:val="000000" w:themeColor="text1"/>
          <w:sz w:val="32"/>
          <w:szCs w:val="32"/>
          <w14:textFill>
            <w14:solidFill>
              <w14:schemeClr w14:val="tx1"/>
            </w14:solidFill>
          </w14:textFill>
        </w:rPr>
        <w:t>人，位于红原县城的西南部，幅员面积515.39平方公里，草场总面积773083.4亩，可利用草场面积320303.5亩。距离红原县城69公里。与周边马尔康市沙尔宗乡、大藏乡接壤，与阿坝县查理乡接壤，与红原县查尔玛乡、龙日镇、壤口乡接壤。是川西北高原的纯牧业乡。</w:t>
      </w:r>
    </w:p>
    <w:p>
      <w:pPr>
        <w:keepNext w:val="0"/>
        <w:keepLines w:val="0"/>
        <w:pageBreakBefore w:val="0"/>
        <w:numPr>
          <w:ilvl w:val="0"/>
          <w:numId w:val="1"/>
        </w:numPr>
        <w:kinsoku/>
        <w:wordWrap/>
        <w:overflowPunct/>
        <w:topLinePunct w:val="0"/>
        <w:autoSpaceDE/>
        <w:autoSpaceDN/>
        <w:bidi w:val="0"/>
        <w:adjustRightInd/>
        <w:snapToGrid/>
        <w:spacing w:before="0" w:after="0" w:line="500" w:lineRule="exact"/>
        <w:ind w:right="0" w:rightChars="0" w:firstLine="602" w:firstLineChars="200"/>
        <w:jc w:val="both"/>
        <w:textAlignment w:val="auto"/>
        <w:rPr>
          <w:rFonts w:hint="eastAsia" w:ascii="宋体" w:hAnsi="宋体" w:eastAsia="宋体"/>
          <w:b/>
          <w:bCs/>
          <w:color w:val="000000"/>
          <w:sz w:val="30"/>
        </w:rPr>
      </w:pPr>
      <w:r>
        <w:rPr>
          <w:rFonts w:hint="eastAsia" w:ascii="宋体" w:hAnsi="宋体" w:eastAsia="宋体"/>
          <w:b/>
          <w:bCs/>
          <w:color w:val="000000"/>
          <w:sz w:val="30"/>
        </w:rPr>
        <w:t>财政</w:t>
      </w:r>
      <w:r>
        <w:rPr>
          <w:rFonts w:hint="eastAsia" w:ascii="宋体" w:hAnsi="宋体" w:eastAsia="宋体"/>
          <w:b/>
          <w:bCs/>
          <w:color w:val="000000"/>
          <w:sz w:val="30"/>
          <w:lang w:eastAsia="zh-CN"/>
        </w:rPr>
        <w:t>衔接资金</w:t>
      </w:r>
      <w:r>
        <w:rPr>
          <w:rFonts w:hint="eastAsia" w:ascii="宋体" w:hAnsi="宋体" w:eastAsia="宋体"/>
          <w:b/>
          <w:bCs/>
          <w:color w:val="000000"/>
          <w:sz w:val="30"/>
        </w:rPr>
        <w:t>下达预算及项目情况。</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 w:eastAsia="仿宋_GB2312"/>
          <w:bCs/>
          <w:sz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江茸乡生产性便道维修项目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sz w:val="32"/>
          <w:szCs w:val="32"/>
          <w:lang w:val="zh-CN" w:eastAsia="zh-CN"/>
        </w:rPr>
        <w:t>可</w:t>
      </w:r>
      <w:r>
        <w:rPr>
          <w:rFonts w:hint="eastAsia" w:ascii="仿宋_GB2312" w:hAnsi="仿宋_GB2312" w:eastAsia="仿宋_GB2312" w:cs="仿宋_GB2312"/>
          <w:sz w:val="32"/>
          <w:szCs w:val="32"/>
          <w:lang w:val="en-US" w:eastAsia="zh-CN"/>
        </w:rPr>
        <w:t>确保项目牧民群众正常出行和基本生产生活，</w:t>
      </w:r>
      <w:r>
        <w:rPr>
          <w:rFonts w:hint="eastAsia" w:ascii="仿宋_GB2312" w:hAnsi="仿宋_GB2312" w:eastAsia="仿宋_GB2312" w:cs="仿宋_GB2312"/>
          <w:sz w:val="32"/>
          <w:szCs w:val="32"/>
          <w:lang w:val="zh-CN" w:eastAsia="zh-CN"/>
        </w:rPr>
        <w:t>使项目乡的牧户实现畜产品销售增长</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个百分点，同时可促进项目</w:t>
      </w:r>
      <w:r>
        <w:rPr>
          <w:rFonts w:hint="eastAsia" w:ascii="仿宋_GB2312" w:hAnsi="仿宋_GB2312" w:eastAsia="仿宋_GB2312" w:cs="仿宋_GB2312"/>
          <w:sz w:val="32"/>
          <w:szCs w:val="32"/>
          <w:lang w:val="en-US" w:eastAsia="zh-CN"/>
        </w:rPr>
        <w:t>乡镇进一步</w:t>
      </w:r>
      <w:r>
        <w:rPr>
          <w:rFonts w:hint="eastAsia" w:ascii="仿宋_GB2312" w:hAnsi="仿宋_GB2312" w:eastAsia="仿宋_GB2312" w:cs="仿宋_GB2312"/>
          <w:sz w:val="32"/>
          <w:szCs w:val="32"/>
          <w:lang w:val="zh-CN" w:eastAsia="zh-CN"/>
        </w:rPr>
        <w:t>加快标准化棚圈</w:t>
      </w:r>
      <w:r>
        <w:rPr>
          <w:rFonts w:hint="eastAsia" w:ascii="仿宋_GB2312" w:hAnsi="仿宋_GB2312" w:eastAsia="仿宋_GB2312" w:cs="仿宋_GB2312"/>
          <w:sz w:val="32"/>
          <w:szCs w:val="32"/>
          <w:lang w:val="en-US" w:eastAsia="zh-CN"/>
        </w:rPr>
        <w:t>等农牧业基础设施</w:t>
      </w:r>
      <w:r>
        <w:rPr>
          <w:rFonts w:hint="eastAsia" w:ascii="仿宋_GB2312" w:hAnsi="仿宋_GB2312" w:eastAsia="仿宋_GB2312" w:cs="仿宋_GB2312"/>
          <w:sz w:val="32"/>
          <w:szCs w:val="32"/>
          <w:lang w:val="zh-CN" w:eastAsia="zh-CN"/>
        </w:rPr>
        <w:t>建设，</w:t>
      </w:r>
      <w:r>
        <w:rPr>
          <w:rFonts w:hint="eastAsia" w:ascii="仿宋_GB2312" w:hAnsi="仿宋_GB2312" w:eastAsia="仿宋_GB2312" w:cs="仿宋_GB2312"/>
          <w:sz w:val="32"/>
          <w:szCs w:val="32"/>
          <w:lang w:val="en-US" w:eastAsia="zh-CN"/>
        </w:rPr>
        <w:t>不断</w:t>
      </w:r>
      <w:r>
        <w:rPr>
          <w:rFonts w:hint="eastAsia" w:ascii="仿宋_GB2312" w:hAnsi="仿宋_GB2312" w:eastAsia="仿宋_GB2312" w:cs="仿宋_GB2312"/>
          <w:sz w:val="32"/>
          <w:szCs w:val="32"/>
          <w:lang w:val="zh-CN" w:eastAsia="zh-CN"/>
        </w:rPr>
        <w:t>改善</w:t>
      </w:r>
      <w:r>
        <w:rPr>
          <w:rFonts w:hint="eastAsia" w:ascii="仿宋_GB2312" w:hAnsi="仿宋_GB2312" w:eastAsia="仿宋_GB2312" w:cs="仿宋_GB2312"/>
          <w:sz w:val="32"/>
          <w:szCs w:val="32"/>
          <w:lang w:val="en-US" w:eastAsia="zh-CN"/>
        </w:rPr>
        <w:t>农牧业设施设备</w:t>
      </w:r>
      <w:r>
        <w:rPr>
          <w:rFonts w:hint="eastAsia" w:ascii="仿宋_GB2312" w:hAnsi="仿宋_GB2312" w:eastAsia="仿宋_GB2312" w:cs="仿宋_GB2312"/>
          <w:sz w:val="32"/>
          <w:szCs w:val="32"/>
          <w:lang w:val="zh-CN" w:eastAsia="zh-CN"/>
        </w:rPr>
        <w:t>条件，走科学养畜致富路子，</w:t>
      </w:r>
      <w:r>
        <w:rPr>
          <w:rFonts w:hint="eastAsia" w:ascii="仿宋_GB2312" w:hAnsi="仿宋_GB2312" w:eastAsia="仿宋_GB2312" w:cs="仿宋_GB2312"/>
          <w:sz w:val="32"/>
          <w:szCs w:val="32"/>
          <w:lang w:val="en-US" w:eastAsia="zh-CN"/>
        </w:rPr>
        <w:t>加快发展农旅融合产业，</w:t>
      </w:r>
      <w:r>
        <w:rPr>
          <w:rFonts w:hint="eastAsia" w:ascii="仿宋_GB2312" w:hAnsi="仿宋_GB2312" w:eastAsia="仿宋_GB2312" w:cs="仿宋_GB2312"/>
          <w:sz w:val="32"/>
          <w:szCs w:val="32"/>
          <w:lang w:val="zh-CN" w:eastAsia="zh-CN"/>
        </w:rPr>
        <w:t>切实增加牧民收入，</w:t>
      </w:r>
      <w:r>
        <w:rPr>
          <w:rFonts w:hint="eastAsia" w:ascii="仿宋_GB2312" w:hAnsi="仿宋_GB2312" w:eastAsia="仿宋_GB2312" w:cs="仿宋_GB2312"/>
          <w:sz w:val="32"/>
          <w:szCs w:val="32"/>
          <w:lang w:val="en-US" w:eastAsia="zh-CN"/>
        </w:rPr>
        <w:t>为推动乡村振兴战略，建成小康社会提供有力的基础条件支撑。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43" w:firstLineChars="200"/>
        <w:jc w:val="left"/>
        <w:textAlignment w:val="auto"/>
        <w:rPr>
          <w:rFonts w:hint="eastAsia" w:ascii="宋体" w:hAnsi="宋体" w:eastAsia="宋体"/>
          <w:b/>
          <w:bCs/>
          <w:color w:val="000000"/>
          <w:sz w:val="30"/>
        </w:rPr>
      </w:pPr>
      <w:r>
        <w:rPr>
          <w:rFonts w:hint="eastAsia" w:ascii="宋体" w:hAnsi="宋体" w:eastAsia="宋体" w:cs="宋体"/>
          <w:b/>
          <w:color w:val="auto"/>
          <w:spacing w:val="0"/>
          <w:position w:val="0"/>
          <w:sz w:val="32"/>
          <w:shd w:val="clear" w:fill="auto"/>
          <w:lang w:eastAsia="zh-CN"/>
        </w:rPr>
        <w:t>（</w:t>
      </w:r>
      <w:r>
        <w:rPr>
          <w:rFonts w:hint="eastAsia" w:ascii="宋体" w:hAnsi="宋体" w:eastAsia="宋体" w:cs="宋体"/>
          <w:b/>
          <w:color w:val="auto"/>
          <w:spacing w:val="0"/>
          <w:position w:val="0"/>
          <w:sz w:val="32"/>
          <w:shd w:val="clear" w:fill="auto"/>
          <w:lang w:val="en-US" w:eastAsia="zh-CN"/>
        </w:rPr>
        <w:t>二</w:t>
      </w:r>
      <w:r>
        <w:rPr>
          <w:rFonts w:hint="eastAsia" w:ascii="宋体" w:hAnsi="宋体" w:eastAsia="宋体" w:cs="宋体"/>
          <w:b/>
          <w:color w:val="auto"/>
          <w:spacing w:val="0"/>
          <w:position w:val="0"/>
          <w:sz w:val="32"/>
          <w:shd w:val="clear" w:fill="auto"/>
          <w:lang w:eastAsia="zh-CN"/>
        </w:rPr>
        <w:t>）</w:t>
      </w:r>
      <w:r>
        <w:rPr>
          <w:rFonts w:hint="eastAsia" w:ascii="宋体" w:hAnsi="宋体" w:eastAsia="宋体"/>
          <w:b/>
          <w:bCs/>
          <w:color w:val="000000"/>
          <w:sz w:val="30"/>
        </w:rPr>
        <w:t>财政</w:t>
      </w:r>
      <w:r>
        <w:rPr>
          <w:rFonts w:hint="eastAsia" w:ascii="宋体" w:hAnsi="宋体" w:eastAsia="宋体"/>
          <w:b/>
          <w:bCs/>
          <w:color w:val="000000"/>
          <w:sz w:val="30"/>
          <w:lang w:eastAsia="zh-CN"/>
        </w:rPr>
        <w:t>衔接资金</w:t>
      </w:r>
      <w:r>
        <w:rPr>
          <w:rFonts w:hint="eastAsia" w:ascii="宋体" w:hAnsi="宋体" w:eastAsia="宋体"/>
          <w:b/>
          <w:bCs/>
          <w:color w:val="000000"/>
          <w:sz w:val="30"/>
        </w:rPr>
        <w:t>项目绩效目标设定情况。</w:t>
      </w:r>
    </w:p>
    <w:p>
      <w:pPr>
        <w:keepNext w:val="0"/>
        <w:keepLines w:val="0"/>
        <w:pageBreakBefore w:val="0"/>
        <w:numPr>
          <w:ilvl w:val="0"/>
          <w:numId w:val="0"/>
        </w:numPr>
        <w:kinsoku/>
        <w:wordWrap/>
        <w:overflowPunct/>
        <w:topLinePunct w:val="0"/>
        <w:autoSpaceDE/>
        <w:autoSpaceDN/>
        <w:bidi w:val="0"/>
        <w:adjustRightInd/>
        <w:snapToGrid/>
        <w:spacing w:before="0" w:after="0" w:line="500" w:lineRule="exact"/>
        <w:ind w:right="0" w:rightChars="0" w:firstLine="640" w:firstLineChars="200"/>
        <w:jc w:val="both"/>
        <w:textAlignment w:val="auto"/>
        <w:rPr>
          <w:rFonts w:hint="eastAsia" w:ascii="仿宋_GB2312" w:hAnsi="仿宋_GB2312" w:eastAsia="仿宋_GB2312" w:cs="仿宋_GB2312"/>
          <w:color w:val="auto"/>
          <w:spacing w:val="0"/>
          <w:position w:val="0"/>
          <w:sz w:val="32"/>
          <w:shd w:val="clear" w:fill="auto"/>
          <w:lang w:val="en-US" w:eastAsia="zh-CN"/>
        </w:rPr>
      </w:pPr>
      <w:r>
        <w:rPr>
          <w:rFonts w:hint="eastAsia" w:ascii="仿宋_GB2312" w:hAnsi="仿宋" w:eastAsia="仿宋_GB2312"/>
          <w:bCs/>
          <w:sz w:val="32"/>
          <w:lang w:val="en-US" w:eastAsia="zh-CN"/>
        </w:rPr>
        <w:t>任务目标，完成20公里牧道维修工作，我乡将严格按照</w:t>
      </w:r>
      <w:r>
        <w:rPr>
          <w:rFonts w:hint="eastAsia" w:ascii="仿宋_GB2312" w:hAnsi="仿宋_GB2312" w:eastAsia="仿宋_GB2312" w:cs="仿宋_GB2312"/>
          <w:color w:val="auto"/>
          <w:spacing w:val="0"/>
          <w:position w:val="0"/>
          <w:sz w:val="32"/>
          <w:shd w:val="clear" w:fill="auto"/>
          <w:lang w:val="en-US" w:eastAsia="zh-CN"/>
        </w:rPr>
        <w:t>合同及文件要求，保质保量完成目标任务。</w:t>
      </w:r>
    </w:p>
    <w:p>
      <w:pPr>
        <w:keepNext w:val="0"/>
        <w:keepLines w:val="0"/>
        <w:pageBreakBefore w:val="0"/>
        <w:kinsoku/>
        <w:wordWrap/>
        <w:overflowPunct/>
        <w:topLinePunct w:val="0"/>
        <w:autoSpaceDE/>
        <w:autoSpaceDN/>
        <w:bidi w:val="0"/>
        <w:adjustRightInd/>
        <w:snapToGrid/>
        <w:spacing w:before="0" w:after="0" w:line="500" w:lineRule="exact"/>
        <w:ind w:left="0" w:right="0" w:firstLine="720"/>
        <w:jc w:val="both"/>
        <w:textAlignment w:val="auto"/>
        <w:rPr>
          <w:rFonts w:hint="eastAsia" w:ascii="宋体" w:hAnsi="宋体" w:eastAsia="宋体"/>
          <w:b/>
          <w:bCs/>
          <w:color w:val="000000"/>
          <w:sz w:val="30"/>
        </w:rPr>
      </w:pPr>
      <w:r>
        <w:rPr>
          <w:rFonts w:hint="eastAsia" w:ascii="宋体" w:hAnsi="宋体" w:eastAsia="宋体"/>
          <w:b/>
          <w:bCs/>
          <w:color w:val="000000"/>
          <w:sz w:val="30"/>
        </w:rPr>
        <w:t>二、绩效自评工作开展情况</w:t>
      </w:r>
    </w:p>
    <w:p>
      <w:pPr>
        <w:keepNext w:val="0"/>
        <w:keepLines w:val="0"/>
        <w:pageBreakBefore w:val="0"/>
        <w:numPr>
          <w:ilvl w:val="0"/>
          <w:numId w:val="0"/>
        </w:numPr>
        <w:kinsoku/>
        <w:wordWrap/>
        <w:overflowPunct/>
        <w:topLinePunct w:val="0"/>
        <w:autoSpaceDE/>
        <w:autoSpaceDN/>
        <w:bidi w:val="0"/>
        <w:adjustRightInd/>
        <w:snapToGrid/>
        <w:spacing w:before="0" w:after="0" w:line="500" w:lineRule="exact"/>
        <w:ind w:right="0" w:rightChars="0" w:firstLine="640" w:firstLineChars="200"/>
        <w:jc w:val="both"/>
        <w:textAlignment w:val="auto"/>
        <w:rPr>
          <w:rFonts w:hint="eastAsia" w:ascii="仿宋_GB2312" w:hAnsi="仿宋" w:eastAsia="仿宋_GB2312"/>
          <w:bCs/>
          <w:sz w:val="32"/>
          <w:lang w:val="en-US" w:eastAsia="zh-CN"/>
        </w:rPr>
      </w:pPr>
      <w:r>
        <w:rPr>
          <w:rFonts w:hint="eastAsia" w:ascii="仿宋_GB2312" w:hAnsi="仿宋_GB2312" w:eastAsia="仿宋_GB2312" w:cs="仿宋_GB2312"/>
          <w:color w:val="auto"/>
          <w:spacing w:val="0"/>
          <w:position w:val="0"/>
          <w:sz w:val="32"/>
          <w:shd w:val="clear" w:fill="auto"/>
          <w:lang w:val="en-US" w:eastAsia="zh-CN"/>
        </w:rPr>
        <w:t>该项目计划投资20万元，实际到位20万元，资金来源为:2024年衔接资金</w:t>
      </w:r>
      <w:r>
        <w:rPr>
          <w:rFonts w:hint="eastAsia" w:ascii="仿宋_GB2312" w:hAnsi="仿宋" w:eastAsia="仿宋_GB2312"/>
          <w:bCs/>
          <w:sz w:val="32"/>
          <w:lang w:val="en-US" w:eastAsia="zh-CN"/>
        </w:rPr>
        <w:t>。</w:t>
      </w:r>
    </w:p>
    <w:p>
      <w:pPr>
        <w:keepNext w:val="0"/>
        <w:keepLines w:val="0"/>
        <w:pageBreakBefore w:val="0"/>
        <w:kinsoku/>
        <w:wordWrap/>
        <w:overflowPunct/>
        <w:topLinePunct w:val="0"/>
        <w:autoSpaceDE/>
        <w:bidi w:val="0"/>
        <w:adjustRightInd/>
        <w:snapToGrid/>
        <w:spacing w:line="500" w:lineRule="exact"/>
        <w:ind w:firstLine="700"/>
        <w:jc w:val="left"/>
        <w:textAlignment w:val="auto"/>
        <w:rPr>
          <w:rFonts w:ascii="仿宋_GB2312" w:hAnsi="仿宋_GB2312" w:eastAsia="仿宋_GB2312" w:cs="仿宋_GB2312"/>
          <w:b/>
          <w:bCs/>
          <w:color w:val="auto"/>
          <w:spacing w:val="0"/>
          <w:position w:val="0"/>
          <w:sz w:val="32"/>
          <w:shd w:val="clear" w:fill="auto"/>
        </w:rPr>
      </w:pPr>
      <w:r>
        <w:rPr>
          <w:rFonts w:hint="eastAsia" w:ascii="宋体" w:hAnsi="宋体" w:eastAsia="宋体"/>
          <w:b/>
          <w:bCs/>
          <w:color w:val="000000"/>
          <w:sz w:val="30"/>
        </w:rPr>
        <w:t>三、绩效目标自评完成情况分析</w:t>
      </w:r>
      <w:r>
        <w:rPr>
          <w:rFonts w:ascii="仿宋_GB2312" w:hAnsi="仿宋_GB2312" w:eastAsia="仿宋_GB2312" w:cs="仿宋_GB2312"/>
          <w:b/>
          <w:bCs/>
          <w:color w:val="auto"/>
          <w:spacing w:val="0"/>
          <w:position w:val="0"/>
          <w:sz w:val="32"/>
          <w:shd w:val="clear" w:fill="auto"/>
        </w:rPr>
        <w:tab/>
      </w:r>
    </w:p>
    <w:p>
      <w:pPr>
        <w:keepNext w:val="0"/>
        <w:keepLines w:val="0"/>
        <w:pageBreakBefore w:val="0"/>
        <w:kinsoku/>
        <w:wordWrap/>
        <w:overflowPunct/>
        <w:topLinePunct w:val="0"/>
        <w:autoSpaceDE/>
        <w:bidi w:val="0"/>
        <w:adjustRightInd/>
        <w:snapToGrid/>
        <w:spacing w:line="500" w:lineRule="exact"/>
        <w:ind w:firstLine="602" w:firstLineChars="200"/>
        <w:jc w:val="left"/>
        <w:textAlignment w:val="auto"/>
        <w:rPr>
          <w:rFonts w:ascii="楷体_GB2312" w:hAnsi="楷体_GB2312" w:eastAsia="楷体_GB2312" w:cs="楷体_GB2312"/>
          <w:b/>
          <w:color w:val="auto"/>
          <w:spacing w:val="0"/>
          <w:position w:val="0"/>
          <w:sz w:val="32"/>
          <w:shd w:val="clear" w:fill="auto"/>
        </w:rPr>
      </w:pPr>
      <w:r>
        <w:rPr>
          <w:rFonts w:hint="eastAsia" w:ascii="宋体" w:hAnsi="宋体" w:eastAsia="宋体"/>
          <w:b/>
          <w:bCs/>
          <w:color w:val="000000"/>
          <w:sz w:val="30"/>
        </w:rPr>
        <w:t>（一）资金投入情况分析。</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00" w:lineRule="exact"/>
        <w:ind w:right="0" w:firstLine="640" w:firstLineChars="200"/>
        <w:jc w:val="left"/>
        <w:textAlignment w:val="auto"/>
        <w:outlineLvl w:val="9"/>
        <w:rPr>
          <w:rFonts w:hint="eastAsia" w:ascii="仿宋_GB2312" w:hAnsi="仿宋" w:eastAsia="仿宋_GB2312"/>
          <w:bCs/>
          <w:sz w:val="32"/>
          <w:lang w:val="en-US" w:eastAsia="zh-CN"/>
        </w:rPr>
      </w:pP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江茸乡生产性便道维修项目</w:t>
      </w:r>
      <w:r>
        <w:rPr>
          <w:rFonts w:hint="eastAsia" w:ascii="仿宋_GB2312" w:hAnsi="仿宋_GB2312" w:eastAsia="仿宋_GB2312" w:cs="仿宋_GB2312"/>
          <w:sz w:val="32"/>
          <w:szCs w:val="32"/>
          <w:lang w:val="en-US" w:eastAsia="zh-CN"/>
        </w:rPr>
        <w:t>，</w:t>
      </w:r>
      <w:r>
        <w:rPr>
          <w:rFonts w:hint="eastAsia" w:ascii="仿宋_GB2312" w:hAnsi="仿宋" w:eastAsia="仿宋_GB2312"/>
          <w:bCs/>
          <w:sz w:val="32"/>
          <w:lang w:val="en-US" w:eastAsia="zh-CN"/>
        </w:rPr>
        <w:t>该项目目前还在施工过程中。</w:t>
      </w:r>
    </w:p>
    <w:p>
      <w:pPr>
        <w:pStyle w:val="16"/>
        <w:keepNext w:val="0"/>
        <w:keepLines w:val="0"/>
        <w:pageBreakBefore w:val="0"/>
        <w:numPr>
          <w:ilvl w:val="0"/>
          <w:numId w:val="2"/>
        </w:numPr>
        <w:kinsoku/>
        <w:wordWrap/>
        <w:overflowPunct/>
        <w:topLinePunct w:val="0"/>
        <w:autoSpaceDE/>
        <w:bidi w:val="0"/>
        <w:adjustRightInd/>
        <w:snapToGrid/>
        <w:spacing w:line="500" w:lineRule="exact"/>
        <w:ind w:left="0" w:leftChars="0" w:firstLine="602" w:firstLineChars="200"/>
        <w:textAlignment w:val="auto"/>
        <w:rPr>
          <w:rFonts w:hint="eastAsia" w:ascii="宋体" w:hAnsi="宋体" w:eastAsia="宋体"/>
          <w:b/>
          <w:bCs/>
          <w:color w:val="000000"/>
          <w:sz w:val="30"/>
        </w:rPr>
      </w:pPr>
      <w:r>
        <w:rPr>
          <w:rFonts w:hint="eastAsia" w:ascii="宋体" w:hAnsi="宋体" w:eastAsia="宋体"/>
          <w:b/>
          <w:bCs/>
          <w:color w:val="000000"/>
          <w:sz w:val="30"/>
        </w:rPr>
        <w:t>绩效目标完成情况分析。</w:t>
      </w:r>
    </w:p>
    <w:p>
      <w:pPr>
        <w:keepNext w:val="0"/>
        <w:keepLines w:val="0"/>
        <w:pageBreakBefore w:val="0"/>
        <w:numPr>
          <w:ilvl w:val="0"/>
          <w:numId w:val="0"/>
        </w:numPr>
        <w:kinsoku/>
        <w:wordWrap/>
        <w:overflowPunct/>
        <w:topLinePunct w:val="0"/>
        <w:autoSpaceDE/>
        <w:autoSpaceDN/>
        <w:bidi w:val="0"/>
        <w:adjustRightInd/>
        <w:snapToGrid/>
        <w:spacing w:before="0" w:after="0" w:line="500" w:lineRule="exact"/>
        <w:ind w:right="0" w:rightChars="0" w:firstLine="640" w:firstLineChars="200"/>
        <w:jc w:val="both"/>
        <w:textAlignment w:val="auto"/>
        <w:rPr>
          <w:rFonts w:hint="eastAsia" w:ascii="仿宋_GB2312" w:hAnsi="仿宋" w:eastAsia="仿宋_GB2312"/>
          <w:bCs/>
          <w:sz w:val="32"/>
          <w:lang w:val="en-US" w:eastAsia="zh-CN"/>
        </w:rPr>
      </w:pPr>
      <w:r>
        <w:rPr>
          <w:rFonts w:hint="eastAsia" w:ascii="仿宋_GB2312" w:hAnsi="仿宋" w:eastAsia="仿宋_GB2312"/>
          <w:bCs/>
          <w:sz w:val="32"/>
          <w:lang w:eastAsia="zh-CN"/>
        </w:rPr>
        <w:t>截止目前成已完工程量</w:t>
      </w:r>
      <w:r>
        <w:rPr>
          <w:rFonts w:hint="eastAsia" w:ascii="仿宋_GB2312" w:hAnsi="仿宋" w:eastAsia="仿宋_GB2312"/>
          <w:bCs/>
          <w:sz w:val="32"/>
          <w:lang w:val="en-US" w:eastAsia="zh-CN"/>
        </w:rPr>
        <w:t>100%且完成竣工验收，预计共带动受益人数1506人次，满意度达到100%。</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 w:eastAsia="仿宋_GB2312"/>
          <w:spacing w:val="-10"/>
          <w:sz w:val="32"/>
          <w:szCs w:val="32"/>
          <w:lang w:val="en-US" w:eastAsia="zh-CN"/>
        </w:rPr>
      </w:pPr>
      <w:r>
        <w:rPr>
          <w:rFonts w:ascii="宋体" w:hAnsi="宋体" w:eastAsia="宋体" w:cs="宋体"/>
          <w:b/>
          <w:color w:val="auto"/>
          <w:spacing w:val="0"/>
          <w:position w:val="0"/>
          <w:sz w:val="32"/>
          <w:shd w:val="clear" w:fill="auto"/>
        </w:rPr>
        <w:t>（</w:t>
      </w:r>
      <w:r>
        <w:rPr>
          <w:rFonts w:hint="eastAsia" w:ascii="宋体" w:hAnsi="宋体" w:eastAsia="宋体" w:cs="宋体"/>
          <w:b/>
          <w:color w:val="auto"/>
          <w:spacing w:val="0"/>
          <w:position w:val="0"/>
          <w:sz w:val="32"/>
          <w:shd w:val="clear" w:fill="auto"/>
          <w:lang w:eastAsia="zh-CN"/>
        </w:rPr>
        <w:t>三</w:t>
      </w:r>
      <w:r>
        <w:rPr>
          <w:rFonts w:ascii="宋体" w:hAnsi="宋体" w:eastAsia="宋体" w:cs="宋体"/>
          <w:b/>
          <w:color w:val="auto"/>
          <w:spacing w:val="0"/>
          <w:position w:val="0"/>
          <w:sz w:val="32"/>
          <w:shd w:val="clear" w:fill="auto"/>
        </w:rPr>
        <w:t>）项目效益情况</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宋体"/>
          <w:b/>
          <w:bCs/>
          <w:color w:val="000000"/>
          <w:sz w:val="30"/>
          <w:lang w:val="en-US" w:eastAsia="zh-CN"/>
        </w:rPr>
      </w:pPr>
      <w:r>
        <w:rPr>
          <w:rFonts w:hint="eastAsia" w:ascii="仿宋_GB2312" w:hAnsi="仿宋_GB2312" w:eastAsia="仿宋_GB2312" w:cs="仿宋_GB2312"/>
          <w:sz w:val="32"/>
          <w:szCs w:val="32"/>
          <w:lang w:val="zh-CN" w:eastAsia="zh-CN"/>
        </w:rPr>
        <w:t>可</w:t>
      </w:r>
      <w:r>
        <w:rPr>
          <w:rFonts w:hint="eastAsia" w:ascii="仿宋_GB2312" w:hAnsi="仿宋_GB2312" w:eastAsia="仿宋_GB2312" w:cs="仿宋_GB2312"/>
          <w:sz w:val="32"/>
          <w:szCs w:val="32"/>
          <w:lang w:val="en-US" w:eastAsia="zh-CN"/>
        </w:rPr>
        <w:t>确保项目牧民群众正常出行和基本生产生活，</w:t>
      </w:r>
      <w:r>
        <w:rPr>
          <w:rFonts w:hint="eastAsia" w:ascii="仿宋_GB2312" w:hAnsi="仿宋_GB2312" w:eastAsia="仿宋_GB2312" w:cs="仿宋_GB2312"/>
          <w:sz w:val="32"/>
          <w:szCs w:val="32"/>
          <w:lang w:val="zh-CN" w:eastAsia="zh-CN"/>
        </w:rPr>
        <w:t>使项目乡的牧户实现畜产品销售增长</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val="zh-CN" w:eastAsia="zh-CN"/>
        </w:rPr>
        <w:t>个百分点，同时可促进项目</w:t>
      </w:r>
      <w:r>
        <w:rPr>
          <w:rFonts w:hint="eastAsia" w:ascii="仿宋_GB2312" w:hAnsi="仿宋_GB2312" w:eastAsia="仿宋_GB2312" w:cs="仿宋_GB2312"/>
          <w:sz w:val="32"/>
          <w:szCs w:val="32"/>
          <w:lang w:val="en-US" w:eastAsia="zh-CN"/>
        </w:rPr>
        <w:t>乡镇进一步</w:t>
      </w:r>
      <w:r>
        <w:rPr>
          <w:rFonts w:hint="eastAsia" w:ascii="仿宋_GB2312" w:hAnsi="仿宋_GB2312" w:eastAsia="仿宋_GB2312" w:cs="仿宋_GB2312"/>
          <w:sz w:val="32"/>
          <w:szCs w:val="32"/>
          <w:lang w:val="zh-CN" w:eastAsia="zh-CN"/>
        </w:rPr>
        <w:t>加快标准化棚圈</w:t>
      </w:r>
      <w:r>
        <w:rPr>
          <w:rFonts w:hint="eastAsia" w:ascii="仿宋_GB2312" w:hAnsi="仿宋_GB2312" w:eastAsia="仿宋_GB2312" w:cs="仿宋_GB2312"/>
          <w:sz w:val="32"/>
          <w:szCs w:val="32"/>
          <w:lang w:val="en-US" w:eastAsia="zh-CN"/>
        </w:rPr>
        <w:t>等农牧业基础设施</w:t>
      </w:r>
      <w:r>
        <w:rPr>
          <w:rFonts w:hint="eastAsia" w:ascii="仿宋_GB2312" w:hAnsi="仿宋_GB2312" w:eastAsia="仿宋_GB2312" w:cs="仿宋_GB2312"/>
          <w:sz w:val="32"/>
          <w:szCs w:val="32"/>
          <w:lang w:val="zh-CN" w:eastAsia="zh-CN"/>
        </w:rPr>
        <w:t>建设，</w:t>
      </w:r>
      <w:r>
        <w:rPr>
          <w:rFonts w:hint="eastAsia" w:ascii="仿宋_GB2312" w:hAnsi="仿宋_GB2312" w:eastAsia="仿宋_GB2312" w:cs="仿宋_GB2312"/>
          <w:sz w:val="32"/>
          <w:szCs w:val="32"/>
          <w:lang w:val="en-US" w:eastAsia="zh-CN"/>
        </w:rPr>
        <w:t>不断</w:t>
      </w:r>
      <w:r>
        <w:rPr>
          <w:rFonts w:hint="eastAsia" w:ascii="仿宋_GB2312" w:hAnsi="仿宋_GB2312" w:eastAsia="仿宋_GB2312" w:cs="仿宋_GB2312"/>
          <w:sz w:val="32"/>
          <w:szCs w:val="32"/>
          <w:lang w:val="zh-CN" w:eastAsia="zh-CN"/>
        </w:rPr>
        <w:t>改善</w:t>
      </w:r>
      <w:r>
        <w:rPr>
          <w:rFonts w:hint="eastAsia" w:ascii="仿宋_GB2312" w:hAnsi="仿宋_GB2312" w:eastAsia="仿宋_GB2312" w:cs="仿宋_GB2312"/>
          <w:sz w:val="32"/>
          <w:szCs w:val="32"/>
          <w:lang w:val="en-US" w:eastAsia="zh-CN"/>
        </w:rPr>
        <w:t>农牧业设施设备</w:t>
      </w:r>
      <w:r>
        <w:rPr>
          <w:rFonts w:hint="eastAsia" w:ascii="仿宋_GB2312" w:hAnsi="仿宋_GB2312" w:eastAsia="仿宋_GB2312" w:cs="仿宋_GB2312"/>
          <w:sz w:val="32"/>
          <w:szCs w:val="32"/>
          <w:lang w:val="zh-CN" w:eastAsia="zh-CN"/>
        </w:rPr>
        <w:t>条件，走科学养畜致富路子，</w:t>
      </w:r>
      <w:r>
        <w:rPr>
          <w:rFonts w:hint="eastAsia" w:ascii="仿宋_GB2312" w:hAnsi="仿宋_GB2312" w:eastAsia="仿宋_GB2312" w:cs="仿宋_GB2312"/>
          <w:sz w:val="32"/>
          <w:szCs w:val="32"/>
          <w:lang w:val="en-US" w:eastAsia="zh-CN"/>
        </w:rPr>
        <w:t>加快发展农旅融合产业，</w:t>
      </w:r>
      <w:r>
        <w:rPr>
          <w:rFonts w:hint="eastAsia" w:ascii="仿宋_GB2312" w:hAnsi="仿宋_GB2312" w:eastAsia="仿宋_GB2312" w:cs="仿宋_GB2312"/>
          <w:sz w:val="32"/>
          <w:szCs w:val="32"/>
          <w:lang w:val="zh-CN" w:eastAsia="zh-CN"/>
        </w:rPr>
        <w:t>切实增加牧民收入，</w:t>
      </w:r>
      <w:r>
        <w:rPr>
          <w:rFonts w:hint="eastAsia" w:ascii="仿宋_GB2312" w:hAnsi="仿宋_GB2312" w:eastAsia="仿宋_GB2312" w:cs="仿宋_GB2312"/>
          <w:sz w:val="32"/>
          <w:szCs w:val="32"/>
          <w:lang w:val="en-US" w:eastAsia="zh-CN"/>
        </w:rPr>
        <w:t>为推动乡村振兴战略，建成小康社会提供有力的基础条件支撑。</w:t>
      </w:r>
    </w:p>
    <w:p>
      <w:pPr>
        <w:keepNext w:val="0"/>
        <w:keepLines w:val="0"/>
        <w:pageBreakBefore w:val="0"/>
        <w:numPr>
          <w:ilvl w:val="0"/>
          <w:numId w:val="3"/>
        </w:numPr>
        <w:kinsoku/>
        <w:wordWrap/>
        <w:overflowPunct/>
        <w:topLinePunct w:val="0"/>
        <w:autoSpaceDE/>
        <w:bidi w:val="0"/>
        <w:adjustRightInd/>
        <w:snapToGrid/>
        <w:spacing w:line="500" w:lineRule="exact"/>
        <w:ind w:firstLine="620"/>
        <w:jc w:val="left"/>
        <w:textAlignment w:val="auto"/>
        <w:rPr>
          <w:rFonts w:hint="eastAsia" w:ascii="宋体" w:hAnsi="宋体" w:eastAsia="宋体"/>
          <w:b/>
          <w:bCs/>
          <w:color w:val="000000"/>
          <w:sz w:val="30"/>
          <w:lang w:val="en-US" w:eastAsia="zh-CN"/>
        </w:rPr>
      </w:pPr>
      <w:r>
        <w:rPr>
          <w:rFonts w:hint="eastAsia" w:ascii="宋体" w:hAnsi="宋体" w:eastAsia="宋体"/>
          <w:b/>
          <w:bCs/>
          <w:color w:val="000000"/>
          <w:sz w:val="30"/>
          <w:lang w:val="en-US" w:eastAsia="zh-CN"/>
        </w:rPr>
        <w:t>资产后续管护及运营情况</w:t>
      </w:r>
    </w:p>
    <w:p>
      <w:pPr>
        <w:pStyle w:val="16"/>
        <w:keepNext w:val="0"/>
        <w:keepLines w:val="0"/>
        <w:pageBreakBefore w:val="0"/>
        <w:numPr>
          <w:ilvl w:val="0"/>
          <w:numId w:val="0"/>
        </w:numPr>
        <w:kinsoku/>
        <w:wordWrap/>
        <w:overflowPunct/>
        <w:topLinePunct w:val="0"/>
        <w:autoSpaceDE/>
        <w:bidi w:val="0"/>
        <w:adjustRightInd/>
        <w:snapToGrid/>
        <w:spacing w:line="500" w:lineRule="exact"/>
        <w:ind w:leftChars="0" w:firstLine="640" w:firstLineChars="200"/>
        <w:textAlignment w:val="auto"/>
        <w:rPr>
          <w:rFonts w:hint="eastAsia"/>
          <w:lang w:val="en-US" w:eastAsia="zh-CN"/>
        </w:rPr>
      </w:pPr>
      <w:r>
        <w:rPr>
          <w:rFonts w:hint="eastAsia"/>
          <w:lang w:val="en-US" w:eastAsia="zh-CN"/>
        </w:rPr>
        <w:t>该项后期会建立后续管护机制，确保该项目稳定良好运行，为巩固拓展脱贫攻坚成果，全面实乡村振兴提供更好保障。</w:t>
      </w:r>
    </w:p>
    <w:p>
      <w:pPr>
        <w:pStyle w:val="16"/>
        <w:keepNext w:val="0"/>
        <w:keepLines w:val="0"/>
        <w:pageBreakBefore w:val="0"/>
        <w:kinsoku/>
        <w:wordWrap/>
        <w:overflowPunct/>
        <w:topLinePunct w:val="0"/>
        <w:autoSpaceDE/>
        <w:bidi w:val="0"/>
        <w:adjustRightInd/>
        <w:snapToGrid/>
        <w:spacing w:line="500" w:lineRule="exact"/>
        <w:ind w:left="0" w:leftChars="0" w:firstLine="0" w:firstLineChars="0"/>
        <w:textAlignment w:val="auto"/>
        <w:rPr>
          <w:rFonts w:hint="default" w:ascii="仿宋" w:hAnsi="仿宋" w:eastAsia="仿宋" w:cs="仿宋"/>
          <w:sz w:val="32"/>
          <w:szCs w:val="32"/>
          <w:lang w:val="en-US" w:eastAsia="zh-CN"/>
        </w:rPr>
      </w:pPr>
    </w:p>
    <w:p>
      <w:pPr>
        <w:keepNext w:val="0"/>
        <w:keepLines w:val="0"/>
        <w:pageBreakBefore w:val="0"/>
        <w:kinsoku/>
        <w:wordWrap/>
        <w:overflowPunct/>
        <w:topLinePunct w:val="0"/>
        <w:autoSpaceDE/>
        <w:bidi w:val="0"/>
        <w:adjustRightInd/>
        <w:snapToGrid/>
        <w:spacing w:line="500" w:lineRule="exact"/>
        <w:ind w:firstLine="4160" w:firstLineChars="13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红原县江茸乡人民政府</w:t>
      </w:r>
    </w:p>
    <w:p>
      <w:pPr>
        <w:pStyle w:val="16"/>
        <w:keepNext w:val="0"/>
        <w:keepLines w:val="0"/>
        <w:pageBreakBefore w:val="0"/>
        <w:kinsoku/>
        <w:wordWrap/>
        <w:overflowPunct/>
        <w:topLinePunct w:val="0"/>
        <w:autoSpaceDE/>
        <w:bidi w:val="0"/>
        <w:adjustRightInd/>
        <w:snapToGrid/>
        <w:spacing w:line="500" w:lineRule="exact"/>
        <w:ind w:left="1058" w:leftChars="504" w:firstLine="3520" w:firstLineChars="1100"/>
        <w:textAlignment w:val="auto"/>
      </w:pPr>
      <w:r>
        <w:rPr>
          <w:rFonts w:hint="eastAsia" w:ascii="仿宋" w:hAnsi="仿宋" w:eastAsia="仿宋" w:cs="仿宋"/>
          <w:sz w:val="32"/>
          <w:szCs w:val="32"/>
          <w:lang w:val="en-US" w:eastAsia="zh-CN"/>
        </w:rPr>
        <w:t>202</w:t>
      </w:r>
      <w:r>
        <w:rPr>
          <w:rFonts w:hint="eastAsia" w:ascii="仿宋" w:hAnsi="仿宋" w:cs="仿宋"/>
          <w:sz w:val="32"/>
          <w:szCs w:val="32"/>
          <w:lang w:val="en-US" w:eastAsia="zh-CN"/>
        </w:rPr>
        <w:t>4</w:t>
      </w:r>
      <w:r>
        <w:rPr>
          <w:rFonts w:hint="eastAsia" w:ascii="仿宋" w:hAnsi="仿宋" w:eastAsia="仿宋" w:cs="仿宋"/>
          <w:sz w:val="32"/>
          <w:szCs w:val="32"/>
          <w:lang w:val="en-US" w:eastAsia="zh-CN"/>
        </w:rPr>
        <w:t>年</w:t>
      </w:r>
      <w:r>
        <w:rPr>
          <w:rFonts w:hint="eastAsia" w:ascii="仿宋" w:hAnsi="仿宋" w:cs="仿宋"/>
          <w:sz w:val="32"/>
          <w:szCs w:val="32"/>
          <w:lang w:val="en-US" w:eastAsia="zh-CN"/>
        </w:rPr>
        <w:t>10</w:t>
      </w:r>
      <w:r>
        <w:rPr>
          <w:rFonts w:hint="eastAsia" w:ascii="仿宋" w:hAnsi="仿宋" w:eastAsia="仿宋" w:cs="仿宋"/>
          <w:sz w:val="32"/>
          <w:szCs w:val="32"/>
          <w:lang w:val="en-US" w:eastAsia="zh-CN"/>
        </w:rPr>
        <w:t>月</w:t>
      </w:r>
      <w:r>
        <w:rPr>
          <w:rFonts w:hint="eastAsia" w:ascii="仿宋" w:hAnsi="仿宋" w:cs="仿宋"/>
          <w:sz w:val="32"/>
          <w:szCs w:val="32"/>
          <w:lang w:val="en-US" w:eastAsia="zh-CN"/>
        </w:rPr>
        <w:t>11</w:t>
      </w:r>
      <w:r>
        <w:rPr>
          <w:rFonts w:hint="eastAsia" w:ascii="仿宋" w:hAnsi="仿宋" w:eastAsia="仿宋" w:cs="仿宋"/>
          <w:sz w:val="32"/>
          <w:szCs w:val="32"/>
          <w:lang w:val="en-US" w:eastAsia="zh-CN"/>
        </w:rPr>
        <w:t>日</w:t>
      </w:r>
    </w:p>
    <w:p>
      <w:pPr>
        <w:pStyle w:val="23"/>
        <w:rPr>
          <w:rFonts w:hint="eastAsia"/>
          <w:lang w:val="en-US" w:eastAsia="zh-CN"/>
        </w:rPr>
      </w:pPr>
    </w:p>
    <w:p>
      <w:pPr>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spacing w:line="700" w:lineRule="exact"/>
        <w:jc w:val="center"/>
        <w:rPr>
          <w:rFonts w:hint="eastAsia" w:ascii="方正小标宋简体" w:hAnsi="Cambria" w:eastAsia="方正小标宋简体" w:cs="Times New Roman"/>
          <w:sz w:val="44"/>
          <w:szCs w:val="44"/>
        </w:rPr>
      </w:pPr>
      <w:r>
        <w:rPr>
          <w:rFonts w:hint="eastAsia" w:ascii="方正小标宋简体" w:hAnsi="Cambria" w:eastAsia="方正小标宋简体" w:cs="Times New Roman"/>
          <w:sz w:val="44"/>
          <w:szCs w:val="44"/>
          <w:lang w:val="en-US" w:eastAsia="zh-CN"/>
        </w:rPr>
        <w:t>江茸乡2024年</w:t>
      </w:r>
      <w:r>
        <w:rPr>
          <w:rFonts w:hint="eastAsia" w:ascii="方正小标宋简体" w:hAnsi="Cambria" w:eastAsia="方正小标宋简体" w:cs="Times New Roman"/>
          <w:sz w:val="44"/>
          <w:szCs w:val="44"/>
        </w:rPr>
        <w:t>财政</w:t>
      </w:r>
      <w:r>
        <w:rPr>
          <w:rFonts w:hint="eastAsia" w:ascii="方正小标宋简体" w:hAnsi="Cambria" w:eastAsia="方正小标宋简体" w:cs="Times New Roman"/>
          <w:sz w:val="44"/>
          <w:szCs w:val="44"/>
          <w:lang w:eastAsia="zh-CN"/>
        </w:rPr>
        <w:t>衔接资金</w:t>
      </w:r>
      <w:r>
        <w:rPr>
          <w:rFonts w:hint="eastAsia" w:ascii="方正小标宋简体" w:hAnsi="Cambria" w:eastAsia="方正小标宋简体" w:cs="Times New Roman"/>
          <w:sz w:val="44"/>
          <w:szCs w:val="44"/>
        </w:rPr>
        <w:t>资金绩效自评总结报告</w:t>
      </w: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(江茸乡</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镇受灾损毁牧道、涵洞维修项目</w:t>
      </w:r>
      <w:r>
        <w:rPr>
          <w:rFonts w:hint="eastAsia" w:ascii="仿宋_GB2312" w:hAnsi="仿宋_GB2312" w:eastAsia="仿宋_GB2312" w:cs="仿宋_GB2312"/>
          <w:sz w:val="32"/>
          <w:szCs w:val="32"/>
          <w:lang w:val="en-US" w:eastAsia="zh-CN"/>
        </w:rPr>
        <w:t>)</w:t>
      </w:r>
    </w:p>
    <w:p>
      <w:pPr>
        <w:keepNext w:val="0"/>
        <w:keepLines w:val="0"/>
        <w:pageBreakBefore w:val="0"/>
        <w:kinsoku/>
        <w:wordWrap/>
        <w:overflowPunct/>
        <w:topLinePunct w:val="0"/>
        <w:autoSpaceDE/>
        <w:autoSpaceDN/>
        <w:bidi w:val="0"/>
        <w:adjustRightInd/>
        <w:snapToGrid/>
        <w:spacing w:before="0" w:after="0" w:line="500" w:lineRule="exact"/>
        <w:ind w:right="0" w:firstLine="640" w:firstLineChars="200"/>
        <w:jc w:val="both"/>
        <w:textAlignment w:val="auto"/>
        <w:rPr>
          <w:rFonts w:ascii="黑体" w:hAnsi="黑体" w:eastAsia="黑体" w:cs="黑体"/>
          <w:color w:val="auto"/>
          <w:spacing w:val="0"/>
          <w:position w:val="0"/>
          <w:sz w:val="32"/>
          <w:shd w:val="clear" w:fill="auto"/>
        </w:rPr>
      </w:pPr>
      <w:r>
        <w:rPr>
          <w:rFonts w:ascii="黑体" w:hAnsi="黑体" w:eastAsia="黑体" w:cs="黑体"/>
          <w:color w:val="auto"/>
          <w:spacing w:val="0"/>
          <w:position w:val="0"/>
          <w:sz w:val="32"/>
          <w:shd w:val="clear" w:fill="auto"/>
        </w:rPr>
        <w:t>一、项目</w:t>
      </w:r>
      <w:r>
        <w:rPr>
          <w:rFonts w:hint="eastAsia" w:ascii="黑体" w:hAnsi="黑体" w:eastAsia="黑体" w:cs="黑体"/>
          <w:color w:val="auto"/>
          <w:spacing w:val="0"/>
          <w:position w:val="0"/>
          <w:sz w:val="32"/>
          <w:shd w:val="clear" w:fill="auto"/>
          <w:lang w:eastAsia="zh-CN"/>
        </w:rPr>
        <w:t>地</w:t>
      </w:r>
      <w:r>
        <w:rPr>
          <w:rFonts w:ascii="黑体" w:hAnsi="黑体" w:eastAsia="黑体" w:cs="黑体"/>
          <w:color w:val="auto"/>
          <w:spacing w:val="0"/>
          <w:position w:val="0"/>
          <w:sz w:val="32"/>
          <w:shd w:val="clear" w:fill="auto"/>
        </w:rPr>
        <w:t>概况</w:t>
      </w:r>
    </w:p>
    <w:p>
      <w:pPr>
        <w:keepNext w:val="0"/>
        <w:keepLines w:val="0"/>
        <w:pageBreakBefore w:val="0"/>
        <w:widowControl w:val="0"/>
        <w:kinsoku/>
        <w:wordWrap/>
        <w:overflowPunct/>
        <w:topLinePunct w:val="0"/>
        <w:autoSpaceDE/>
        <w:autoSpaceDN/>
        <w:bidi w:val="0"/>
        <w:adjustRightInd/>
        <w:snapToGrid/>
        <w:spacing w:after="0" w:line="500" w:lineRule="exact"/>
        <w:ind w:firstLine="640" w:firstLineChars="200"/>
        <w:jc w:val="both"/>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江茸乡全乡户籍人口3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户</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1506</w:t>
      </w:r>
      <w:r>
        <w:rPr>
          <w:rFonts w:hint="eastAsia" w:ascii="仿宋_GB2312" w:hAnsi="仿宋_GB2312" w:eastAsia="仿宋_GB2312" w:cs="仿宋_GB2312"/>
          <w:color w:val="000000" w:themeColor="text1"/>
          <w:sz w:val="32"/>
          <w:szCs w:val="32"/>
          <w14:textFill>
            <w14:solidFill>
              <w14:schemeClr w14:val="tx1"/>
            </w14:solidFill>
          </w14:textFill>
        </w:rPr>
        <w:t>人，位于红原县城的西南部，幅员面积515.39平方公里，草场总面积773083.4亩，可利用草场面积320303.5亩。距离红原县城69公里。与周边马尔康市沙尔宗乡、大藏乡接壤，与阿坝县查理乡接壤，与红原县查尔玛乡、龙日镇、壤口乡接壤。是川西北高原的纯牧业乡。</w:t>
      </w:r>
    </w:p>
    <w:p>
      <w:pPr>
        <w:keepNext w:val="0"/>
        <w:keepLines w:val="0"/>
        <w:pageBreakBefore w:val="0"/>
        <w:numPr>
          <w:ilvl w:val="0"/>
          <w:numId w:val="1"/>
        </w:numPr>
        <w:kinsoku/>
        <w:wordWrap/>
        <w:overflowPunct/>
        <w:topLinePunct w:val="0"/>
        <w:autoSpaceDE/>
        <w:autoSpaceDN/>
        <w:bidi w:val="0"/>
        <w:adjustRightInd/>
        <w:snapToGrid/>
        <w:spacing w:before="0" w:after="0" w:line="500" w:lineRule="exact"/>
        <w:ind w:right="0" w:rightChars="0" w:firstLine="602" w:firstLineChars="200"/>
        <w:jc w:val="both"/>
        <w:textAlignment w:val="auto"/>
        <w:rPr>
          <w:rFonts w:hint="eastAsia" w:ascii="宋体" w:hAnsi="宋体" w:eastAsia="宋体"/>
          <w:b/>
          <w:bCs/>
          <w:color w:val="000000"/>
          <w:sz w:val="30"/>
        </w:rPr>
      </w:pPr>
      <w:r>
        <w:rPr>
          <w:rFonts w:hint="eastAsia" w:ascii="宋体" w:hAnsi="宋体" w:eastAsia="宋体"/>
          <w:b/>
          <w:bCs/>
          <w:color w:val="000000"/>
          <w:sz w:val="30"/>
        </w:rPr>
        <w:t>财政</w:t>
      </w:r>
      <w:r>
        <w:rPr>
          <w:rFonts w:hint="eastAsia" w:ascii="宋体" w:hAnsi="宋体" w:eastAsia="宋体"/>
          <w:b/>
          <w:bCs/>
          <w:color w:val="000000"/>
          <w:sz w:val="30"/>
          <w:lang w:eastAsia="zh-CN"/>
        </w:rPr>
        <w:t>衔接资金</w:t>
      </w:r>
      <w:r>
        <w:rPr>
          <w:rFonts w:hint="eastAsia" w:ascii="宋体" w:hAnsi="宋体" w:eastAsia="宋体"/>
          <w:b/>
          <w:bCs/>
          <w:color w:val="000000"/>
          <w:sz w:val="30"/>
        </w:rPr>
        <w:t>下达预算及项目情况。</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 w:eastAsia="仿宋_GB2312"/>
          <w:bCs/>
          <w:sz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通过</w:t>
      </w:r>
      <w:r>
        <w:rPr>
          <w:rFonts w:hint="eastAsia" w:ascii="仿宋_GB2312" w:hAnsi="仿宋_GB2312" w:eastAsia="仿宋_GB2312" w:cs="仿宋_GB2312"/>
          <w:sz w:val="32"/>
          <w:szCs w:val="32"/>
          <w:lang w:val="en-US" w:eastAsia="zh-CN"/>
        </w:rPr>
        <w:t>江茸乡</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镇受灾损毁牧道、涵洞维修项目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sz w:val="32"/>
          <w:szCs w:val="32"/>
          <w:lang w:val="zh-CN" w:eastAsia="zh-CN"/>
        </w:rPr>
        <w:t>可</w:t>
      </w:r>
      <w:r>
        <w:rPr>
          <w:rFonts w:hint="eastAsia" w:ascii="仿宋_GB2312" w:hAnsi="仿宋_GB2312" w:eastAsia="仿宋_GB2312" w:cs="仿宋_GB2312"/>
          <w:sz w:val="32"/>
          <w:szCs w:val="32"/>
          <w:lang w:val="en-US" w:eastAsia="zh-CN"/>
        </w:rPr>
        <w:t>确保项目牧民群众正常出行和基本生产生活</w:t>
      </w:r>
      <w:r>
        <w:rPr>
          <w:rFonts w:hint="eastAsia" w:ascii="仿宋_GB2312" w:hAnsi="仿宋_GB2312" w:eastAsia="仿宋_GB2312" w:cs="仿宋_GB2312"/>
          <w:sz w:val="32"/>
          <w:szCs w:val="32"/>
          <w:lang w:val="zh-CN" w:eastAsia="zh-CN"/>
        </w:rPr>
        <w:t>，同时可促进项目</w:t>
      </w:r>
      <w:r>
        <w:rPr>
          <w:rFonts w:hint="eastAsia" w:ascii="仿宋_GB2312" w:hAnsi="仿宋_GB2312" w:eastAsia="仿宋_GB2312" w:cs="仿宋_GB2312"/>
          <w:sz w:val="32"/>
          <w:szCs w:val="32"/>
          <w:lang w:val="en-US" w:eastAsia="zh-CN"/>
        </w:rPr>
        <w:t>乡镇进一步</w:t>
      </w:r>
      <w:r>
        <w:rPr>
          <w:rFonts w:hint="eastAsia" w:ascii="仿宋_GB2312" w:hAnsi="仿宋_GB2312" w:eastAsia="仿宋_GB2312" w:cs="仿宋_GB2312"/>
          <w:sz w:val="32"/>
          <w:szCs w:val="32"/>
          <w:lang w:val="zh-CN" w:eastAsia="zh-CN"/>
        </w:rPr>
        <w:t>加快标准化棚圈</w:t>
      </w:r>
      <w:r>
        <w:rPr>
          <w:rFonts w:hint="eastAsia" w:ascii="仿宋_GB2312" w:hAnsi="仿宋_GB2312" w:eastAsia="仿宋_GB2312" w:cs="仿宋_GB2312"/>
          <w:sz w:val="32"/>
          <w:szCs w:val="32"/>
          <w:lang w:val="en-US" w:eastAsia="zh-CN"/>
        </w:rPr>
        <w:t>等农牧业基础设施</w:t>
      </w:r>
      <w:r>
        <w:rPr>
          <w:rFonts w:hint="eastAsia" w:ascii="仿宋_GB2312" w:hAnsi="仿宋_GB2312" w:eastAsia="仿宋_GB2312" w:cs="仿宋_GB2312"/>
          <w:sz w:val="32"/>
          <w:szCs w:val="32"/>
          <w:lang w:val="zh-CN" w:eastAsia="zh-CN"/>
        </w:rPr>
        <w:t>建设，</w:t>
      </w:r>
      <w:r>
        <w:rPr>
          <w:rFonts w:hint="eastAsia" w:ascii="仿宋_GB2312" w:hAnsi="仿宋_GB2312" w:eastAsia="仿宋_GB2312" w:cs="仿宋_GB2312"/>
          <w:sz w:val="32"/>
          <w:szCs w:val="32"/>
          <w:lang w:val="en-US" w:eastAsia="zh-CN"/>
        </w:rPr>
        <w:t>不断</w:t>
      </w:r>
      <w:r>
        <w:rPr>
          <w:rFonts w:hint="eastAsia" w:ascii="仿宋_GB2312" w:hAnsi="仿宋_GB2312" w:eastAsia="仿宋_GB2312" w:cs="仿宋_GB2312"/>
          <w:sz w:val="32"/>
          <w:szCs w:val="32"/>
          <w:lang w:val="zh-CN" w:eastAsia="zh-CN"/>
        </w:rPr>
        <w:t>改善</w:t>
      </w:r>
      <w:r>
        <w:rPr>
          <w:rFonts w:hint="eastAsia" w:ascii="仿宋_GB2312" w:hAnsi="仿宋_GB2312" w:eastAsia="仿宋_GB2312" w:cs="仿宋_GB2312"/>
          <w:sz w:val="32"/>
          <w:szCs w:val="32"/>
          <w:lang w:val="en-US" w:eastAsia="zh-CN"/>
        </w:rPr>
        <w:t>农牧业设施设备</w:t>
      </w:r>
      <w:r>
        <w:rPr>
          <w:rFonts w:hint="eastAsia" w:ascii="仿宋_GB2312" w:hAnsi="仿宋_GB2312" w:eastAsia="仿宋_GB2312" w:cs="仿宋_GB2312"/>
          <w:sz w:val="32"/>
          <w:szCs w:val="32"/>
          <w:lang w:val="zh-CN" w:eastAsia="zh-CN"/>
        </w:rPr>
        <w:t>条件，走科学养畜致富路子，</w:t>
      </w:r>
      <w:r>
        <w:rPr>
          <w:rFonts w:hint="eastAsia" w:ascii="仿宋_GB2312" w:hAnsi="仿宋_GB2312" w:eastAsia="仿宋_GB2312" w:cs="仿宋_GB2312"/>
          <w:sz w:val="32"/>
          <w:szCs w:val="32"/>
          <w:lang w:val="en-US" w:eastAsia="zh-CN"/>
        </w:rPr>
        <w:t>加快发展农旅融合产业，</w:t>
      </w:r>
      <w:r>
        <w:rPr>
          <w:rFonts w:hint="eastAsia" w:ascii="仿宋_GB2312" w:hAnsi="仿宋_GB2312" w:eastAsia="仿宋_GB2312" w:cs="仿宋_GB2312"/>
          <w:sz w:val="32"/>
          <w:szCs w:val="32"/>
          <w:lang w:val="zh-CN" w:eastAsia="zh-CN"/>
        </w:rPr>
        <w:t>切实增加牧民收入，</w:t>
      </w:r>
      <w:r>
        <w:rPr>
          <w:rFonts w:hint="eastAsia" w:ascii="仿宋_GB2312" w:hAnsi="仿宋_GB2312" w:eastAsia="仿宋_GB2312" w:cs="仿宋_GB2312"/>
          <w:sz w:val="32"/>
          <w:szCs w:val="32"/>
          <w:lang w:val="en-US" w:eastAsia="zh-CN"/>
        </w:rPr>
        <w:t>为推动乡村振兴战略，建成小康社会提供有力的基础条件支撑。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643" w:firstLineChars="200"/>
        <w:jc w:val="left"/>
        <w:textAlignment w:val="auto"/>
        <w:rPr>
          <w:rFonts w:hint="eastAsia" w:ascii="宋体" w:hAnsi="宋体" w:eastAsia="宋体"/>
          <w:b/>
          <w:bCs/>
          <w:color w:val="000000"/>
          <w:sz w:val="30"/>
        </w:rPr>
      </w:pPr>
      <w:r>
        <w:rPr>
          <w:rFonts w:hint="eastAsia" w:ascii="宋体" w:hAnsi="宋体" w:eastAsia="宋体" w:cs="宋体"/>
          <w:b/>
          <w:color w:val="auto"/>
          <w:spacing w:val="0"/>
          <w:position w:val="0"/>
          <w:sz w:val="32"/>
          <w:shd w:val="clear" w:fill="auto"/>
          <w:lang w:eastAsia="zh-CN"/>
        </w:rPr>
        <w:t>（</w:t>
      </w:r>
      <w:r>
        <w:rPr>
          <w:rFonts w:hint="eastAsia" w:ascii="宋体" w:hAnsi="宋体" w:eastAsia="宋体" w:cs="宋体"/>
          <w:b/>
          <w:color w:val="auto"/>
          <w:spacing w:val="0"/>
          <w:position w:val="0"/>
          <w:sz w:val="32"/>
          <w:shd w:val="clear" w:fill="auto"/>
          <w:lang w:val="en-US" w:eastAsia="zh-CN"/>
        </w:rPr>
        <w:t>二</w:t>
      </w:r>
      <w:r>
        <w:rPr>
          <w:rFonts w:hint="eastAsia" w:ascii="宋体" w:hAnsi="宋体" w:eastAsia="宋体" w:cs="宋体"/>
          <w:b/>
          <w:color w:val="auto"/>
          <w:spacing w:val="0"/>
          <w:position w:val="0"/>
          <w:sz w:val="32"/>
          <w:shd w:val="clear" w:fill="auto"/>
          <w:lang w:eastAsia="zh-CN"/>
        </w:rPr>
        <w:t>）</w:t>
      </w:r>
      <w:r>
        <w:rPr>
          <w:rFonts w:hint="eastAsia" w:ascii="宋体" w:hAnsi="宋体" w:eastAsia="宋体"/>
          <w:b/>
          <w:bCs/>
          <w:color w:val="000000"/>
          <w:sz w:val="30"/>
        </w:rPr>
        <w:t>财政</w:t>
      </w:r>
      <w:r>
        <w:rPr>
          <w:rFonts w:hint="eastAsia" w:ascii="宋体" w:hAnsi="宋体" w:eastAsia="宋体"/>
          <w:b/>
          <w:bCs/>
          <w:color w:val="000000"/>
          <w:sz w:val="30"/>
          <w:lang w:eastAsia="zh-CN"/>
        </w:rPr>
        <w:t>衔接资金</w:t>
      </w:r>
      <w:r>
        <w:rPr>
          <w:rFonts w:hint="eastAsia" w:ascii="宋体" w:hAnsi="宋体" w:eastAsia="宋体"/>
          <w:b/>
          <w:bCs/>
          <w:color w:val="000000"/>
          <w:sz w:val="30"/>
        </w:rPr>
        <w:t>项目绩效目标设定情况。</w:t>
      </w:r>
    </w:p>
    <w:p>
      <w:pPr>
        <w:keepNext w:val="0"/>
        <w:keepLines w:val="0"/>
        <w:pageBreakBefore w:val="0"/>
        <w:numPr>
          <w:ilvl w:val="0"/>
          <w:numId w:val="0"/>
        </w:numPr>
        <w:kinsoku/>
        <w:wordWrap/>
        <w:overflowPunct/>
        <w:topLinePunct w:val="0"/>
        <w:autoSpaceDE/>
        <w:autoSpaceDN/>
        <w:bidi w:val="0"/>
        <w:adjustRightInd/>
        <w:snapToGrid/>
        <w:spacing w:before="0" w:after="0" w:line="500" w:lineRule="exact"/>
        <w:ind w:right="0" w:rightChars="0" w:firstLine="640" w:firstLineChars="200"/>
        <w:jc w:val="both"/>
        <w:textAlignment w:val="auto"/>
        <w:rPr>
          <w:rFonts w:hint="eastAsia" w:ascii="仿宋_GB2312" w:hAnsi="仿宋_GB2312" w:eastAsia="仿宋_GB2312" w:cs="仿宋_GB2312"/>
          <w:color w:val="auto"/>
          <w:spacing w:val="0"/>
          <w:position w:val="0"/>
          <w:sz w:val="32"/>
          <w:shd w:val="clear" w:fill="auto"/>
          <w:lang w:val="en-US" w:eastAsia="zh-CN"/>
        </w:rPr>
      </w:pPr>
      <w:r>
        <w:rPr>
          <w:rFonts w:hint="eastAsia" w:ascii="仿宋_GB2312" w:hAnsi="仿宋" w:eastAsia="仿宋_GB2312"/>
          <w:bCs/>
          <w:sz w:val="32"/>
          <w:lang w:val="en-US" w:eastAsia="zh-CN"/>
        </w:rPr>
        <w:t>任务目标，完成16处涵洞维修工作，我乡将严格按照</w:t>
      </w:r>
      <w:r>
        <w:rPr>
          <w:rFonts w:hint="eastAsia" w:ascii="仿宋_GB2312" w:hAnsi="仿宋_GB2312" w:eastAsia="仿宋_GB2312" w:cs="仿宋_GB2312"/>
          <w:color w:val="auto"/>
          <w:spacing w:val="0"/>
          <w:position w:val="0"/>
          <w:sz w:val="32"/>
          <w:shd w:val="clear" w:fill="auto"/>
          <w:lang w:val="en-US" w:eastAsia="zh-CN"/>
        </w:rPr>
        <w:t>合同及文件要求，保质保量完成目标任务。</w:t>
      </w:r>
    </w:p>
    <w:p>
      <w:pPr>
        <w:keepNext w:val="0"/>
        <w:keepLines w:val="0"/>
        <w:pageBreakBefore w:val="0"/>
        <w:kinsoku/>
        <w:wordWrap/>
        <w:overflowPunct/>
        <w:topLinePunct w:val="0"/>
        <w:autoSpaceDE/>
        <w:autoSpaceDN/>
        <w:bidi w:val="0"/>
        <w:adjustRightInd/>
        <w:snapToGrid/>
        <w:spacing w:before="0" w:after="0" w:line="500" w:lineRule="exact"/>
        <w:ind w:left="0" w:right="0" w:firstLine="720"/>
        <w:jc w:val="both"/>
        <w:textAlignment w:val="auto"/>
        <w:rPr>
          <w:rFonts w:hint="eastAsia" w:ascii="宋体" w:hAnsi="宋体" w:eastAsia="宋体"/>
          <w:b/>
          <w:bCs/>
          <w:color w:val="000000"/>
          <w:sz w:val="30"/>
        </w:rPr>
      </w:pPr>
      <w:r>
        <w:rPr>
          <w:rFonts w:hint="eastAsia" w:ascii="宋体" w:hAnsi="宋体" w:eastAsia="宋体"/>
          <w:b/>
          <w:bCs/>
          <w:color w:val="000000"/>
          <w:sz w:val="30"/>
        </w:rPr>
        <w:t>二、绩效自评工作开展情况</w:t>
      </w:r>
    </w:p>
    <w:p>
      <w:pPr>
        <w:keepNext w:val="0"/>
        <w:keepLines w:val="0"/>
        <w:pageBreakBefore w:val="0"/>
        <w:numPr>
          <w:ilvl w:val="0"/>
          <w:numId w:val="0"/>
        </w:numPr>
        <w:kinsoku/>
        <w:wordWrap/>
        <w:overflowPunct/>
        <w:topLinePunct w:val="0"/>
        <w:autoSpaceDE/>
        <w:autoSpaceDN/>
        <w:bidi w:val="0"/>
        <w:adjustRightInd/>
        <w:snapToGrid/>
        <w:spacing w:before="0" w:after="0" w:line="500" w:lineRule="exact"/>
        <w:ind w:right="0" w:rightChars="0" w:firstLine="640" w:firstLineChars="200"/>
        <w:jc w:val="both"/>
        <w:textAlignment w:val="auto"/>
        <w:rPr>
          <w:rFonts w:hint="eastAsia" w:ascii="仿宋_GB2312" w:hAnsi="仿宋" w:eastAsia="仿宋_GB2312"/>
          <w:bCs/>
          <w:sz w:val="32"/>
          <w:lang w:val="en-US" w:eastAsia="zh-CN"/>
        </w:rPr>
      </w:pPr>
      <w:r>
        <w:rPr>
          <w:rFonts w:hint="eastAsia" w:ascii="仿宋_GB2312" w:hAnsi="仿宋_GB2312" w:eastAsia="仿宋_GB2312" w:cs="仿宋_GB2312"/>
          <w:color w:val="auto"/>
          <w:spacing w:val="0"/>
          <w:position w:val="0"/>
          <w:sz w:val="32"/>
          <w:shd w:val="clear" w:fill="auto"/>
          <w:lang w:val="en-US" w:eastAsia="zh-CN"/>
        </w:rPr>
        <w:t>该项目计划投资16万元，实际到位16万元，资金来源为:2024年衔接资金</w:t>
      </w:r>
      <w:r>
        <w:rPr>
          <w:rFonts w:hint="eastAsia" w:ascii="仿宋_GB2312" w:hAnsi="仿宋" w:eastAsia="仿宋_GB2312"/>
          <w:bCs/>
          <w:sz w:val="32"/>
          <w:lang w:val="en-US" w:eastAsia="zh-CN"/>
        </w:rPr>
        <w:t>。</w:t>
      </w:r>
    </w:p>
    <w:p>
      <w:pPr>
        <w:keepNext w:val="0"/>
        <w:keepLines w:val="0"/>
        <w:pageBreakBefore w:val="0"/>
        <w:kinsoku/>
        <w:wordWrap/>
        <w:overflowPunct/>
        <w:topLinePunct w:val="0"/>
        <w:autoSpaceDE/>
        <w:bidi w:val="0"/>
        <w:adjustRightInd/>
        <w:snapToGrid/>
        <w:spacing w:line="500" w:lineRule="exact"/>
        <w:ind w:firstLine="700"/>
        <w:jc w:val="left"/>
        <w:textAlignment w:val="auto"/>
        <w:rPr>
          <w:rFonts w:ascii="仿宋_GB2312" w:hAnsi="仿宋_GB2312" w:eastAsia="仿宋_GB2312" w:cs="仿宋_GB2312"/>
          <w:b/>
          <w:bCs/>
          <w:color w:val="auto"/>
          <w:spacing w:val="0"/>
          <w:position w:val="0"/>
          <w:sz w:val="32"/>
          <w:shd w:val="clear" w:fill="auto"/>
        </w:rPr>
      </w:pPr>
      <w:r>
        <w:rPr>
          <w:rFonts w:hint="eastAsia" w:ascii="宋体" w:hAnsi="宋体" w:eastAsia="宋体"/>
          <w:b/>
          <w:bCs/>
          <w:color w:val="000000"/>
          <w:sz w:val="30"/>
        </w:rPr>
        <w:t>三、绩效目标自评完成情况分析</w:t>
      </w:r>
      <w:r>
        <w:rPr>
          <w:rFonts w:ascii="仿宋_GB2312" w:hAnsi="仿宋_GB2312" w:eastAsia="仿宋_GB2312" w:cs="仿宋_GB2312"/>
          <w:b/>
          <w:bCs/>
          <w:color w:val="auto"/>
          <w:spacing w:val="0"/>
          <w:position w:val="0"/>
          <w:sz w:val="32"/>
          <w:shd w:val="clear" w:fill="auto"/>
        </w:rPr>
        <w:tab/>
      </w:r>
    </w:p>
    <w:p>
      <w:pPr>
        <w:keepNext w:val="0"/>
        <w:keepLines w:val="0"/>
        <w:pageBreakBefore w:val="0"/>
        <w:kinsoku/>
        <w:wordWrap/>
        <w:overflowPunct/>
        <w:topLinePunct w:val="0"/>
        <w:autoSpaceDE/>
        <w:bidi w:val="0"/>
        <w:adjustRightInd/>
        <w:snapToGrid/>
        <w:spacing w:line="500" w:lineRule="exact"/>
        <w:ind w:firstLine="602" w:firstLineChars="200"/>
        <w:jc w:val="left"/>
        <w:textAlignment w:val="auto"/>
        <w:rPr>
          <w:rFonts w:ascii="楷体_GB2312" w:hAnsi="楷体_GB2312" w:eastAsia="楷体_GB2312" w:cs="楷体_GB2312"/>
          <w:b/>
          <w:color w:val="auto"/>
          <w:spacing w:val="0"/>
          <w:position w:val="0"/>
          <w:sz w:val="32"/>
          <w:shd w:val="clear" w:fill="auto"/>
        </w:rPr>
      </w:pPr>
      <w:r>
        <w:rPr>
          <w:rFonts w:hint="eastAsia" w:ascii="宋体" w:hAnsi="宋体" w:eastAsia="宋体"/>
          <w:b/>
          <w:bCs/>
          <w:color w:val="000000"/>
          <w:sz w:val="30"/>
        </w:rPr>
        <w:t>（一）资金投入情况分析。</w:t>
      </w:r>
    </w:p>
    <w:p>
      <w:pPr>
        <w:keepNext w:val="0"/>
        <w:keepLines w:val="0"/>
        <w:pageBreakBefore w:val="0"/>
        <w:widowControl w:val="0"/>
        <w:suppressLineNumbers w:val="0"/>
        <w:suppressAutoHyphens w:val="0"/>
        <w:kinsoku/>
        <w:wordWrap/>
        <w:overflowPunct/>
        <w:topLinePunct w:val="0"/>
        <w:autoSpaceDE/>
        <w:autoSpaceDN w:val="0"/>
        <w:bidi w:val="0"/>
        <w:adjustRightInd/>
        <w:snapToGrid/>
        <w:spacing w:before="0" w:beforeAutospacing="0" w:after="0" w:afterAutospacing="0" w:line="500" w:lineRule="exact"/>
        <w:ind w:right="0" w:firstLine="640" w:firstLineChars="200"/>
        <w:jc w:val="left"/>
        <w:textAlignment w:val="auto"/>
        <w:outlineLvl w:val="9"/>
        <w:rPr>
          <w:rFonts w:hint="eastAsia" w:ascii="仿宋_GB2312" w:hAnsi="仿宋" w:eastAsia="仿宋_GB2312"/>
          <w:bCs/>
          <w:sz w:val="32"/>
          <w:lang w:val="en-US" w:eastAsia="zh-CN"/>
        </w:rPr>
      </w:pPr>
      <w:r>
        <w:rPr>
          <w:rFonts w:hint="eastAsia" w:ascii="仿宋_GB2312" w:hAnsi="仿宋_GB2312" w:eastAsia="仿宋_GB2312" w:cs="仿宋_GB2312"/>
          <w:sz w:val="32"/>
          <w:szCs w:val="32"/>
          <w:lang w:val="en-US" w:eastAsia="zh-CN"/>
        </w:rPr>
        <w:t>江茸乡</w:t>
      </w:r>
      <w:r>
        <w:rPr>
          <w:rFonts w:hint="eastAsia" w:ascii="仿宋_GB2312" w:hAnsi="仿宋" w:eastAsia="仿宋_GB2312" w:cs="仿宋_GB2312"/>
          <w:color w:val="000000" w:themeColor="text1"/>
          <w:kern w:val="2"/>
          <w:sz w:val="32"/>
          <w:szCs w:val="32"/>
          <w:lang w:val="en-US" w:eastAsia="zh-CN"/>
          <w14:textFill>
            <w14:solidFill>
              <w14:schemeClr w14:val="tx1"/>
            </w14:solidFill>
          </w14:textFill>
        </w:rPr>
        <w:t>镇受灾损毁牧道、涵洞维修项目</w:t>
      </w:r>
      <w:r>
        <w:rPr>
          <w:rFonts w:hint="eastAsia" w:ascii="仿宋_GB2312" w:hAnsi="仿宋_GB2312" w:eastAsia="仿宋_GB2312" w:cs="仿宋_GB2312"/>
          <w:sz w:val="32"/>
          <w:szCs w:val="32"/>
          <w:lang w:val="en-US" w:eastAsia="zh-CN"/>
        </w:rPr>
        <w:t>，</w:t>
      </w:r>
      <w:r>
        <w:rPr>
          <w:rFonts w:hint="eastAsia" w:ascii="仿宋_GB2312" w:hAnsi="仿宋" w:eastAsia="仿宋_GB2312"/>
          <w:bCs/>
          <w:sz w:val="32"/>
          <w:lang w:val="en-US" w:eastAsia="zh-CN"/>
        </w:rPr>
        <w:t>该项目目前还在施工过程中。</w:t>
      </w:r>
    </w:p>
    <w:p>
      <w:pPr>
        <w:pStyle w:val="16"/>
        <w:keepNext w:val="0"/>
        <w:keepLines w:val="0"/>
        <w:pageBreakBefore w:val="0"/>
        <w:numPr>
          <w:ilvl w:val="0"/>
          <w:numId w:val="2"/>
        </w:numPr>
        <w:kinsoku/>
        <w:wordWrap/>
        <w:overflowPunct/>
        <w:topLinePunct w:val="0"/>
        <w:autoSpaceDE/>
        <w:bidi w:val="0"/>
        <w:adjustRightInd/>
        <w:snapToGrid/>
        <w:spacing w:line="500" w:lineRule="exact"/>
        <w:ind w:left="0" w:leftChars="0" w:firstLine="602" w:firstLineChars="200"/>
        <w:textAlignment w:val="auto"/>
        <w:rPr>
          <w:rFonts w:hint="eastAsia" w:ascii="宋体" w:hAnsi="宋体" w:eastAsia="宋体"/>
          <w:b/>
          <w:bCs/>
          <w:color w:val="000000"/>
          <w:sz w:val="30"/>
        </w:rPr>
      </w:pPr>
      <w:r>
        <w:rPr>
          <w:rFonts w:hint="eastAsia" w:ascii="宋体" w:hAnsi="宋体" w:eastAsia="宋体"/>
          <w:b/>
          <w:bCs/>
          <w:color w:val="000000"/>
          <w:sz w:val="30"/>
        </w:rPr>
        <w:t>绩效目标完成情况分析。</w:t>
      </w:r>
    </w:p>
    <w:p>
      <w:pPr>
        <w:keepNext w:val="0"/>
        <w:keepLines w:val="0"/>
        <w:pageBreakBefore w:val="0"/>
        <w:numPr>
          <w:ilvl w:val="0"/>
          <w:numId w:val="0"/>
        </w:numPr>
        <w:kinsoku/>
        <w:wordWrap/>
        <w:overflowPunct/>
        <w:topLinePunct w:val="0"/>
        <w:autoSpaceDE/>
        <w:autoSpaceDN/>
        <w:bidi w:val="0"/>
        <w:adjustRightInd/>
        <w:snapToGrid/>
        <w:spacing w:before="0" w:after="0" w:line="500" w:lineRule="exact"/>
        <w:ind w:right="0" w:rightChars="0" w:firstLine="640" w:firstLineChars="200"/>
        <w:jc w:val="both"/>
        <w:textAlignment w:val="auto"/>
        <w:rPr>
          <w:rFonts w:hint="eastAsia" w:ascii="仿宋_GB2312" w:hAnsi="仿宋" w:eastAsia="仿宋_GB2312"/>
          <w:bCs/>
          <w:sz w:val="32"/>
          <w:lang w:val="en-US" w:eastAsia="zh-CN"/>
        </w:rPr>
      </w:pPr>
      <w:r>
        <w:rPr>
          <w:rFonts w:hint="eastAsia" w:ascii="仿宋_GB2312" w:hAnsi="仿宋" w:eastAsia="仿宋_GB2312"/>
          <w:bCs/>
          <w:sz w:val="32"/>
          <w:lang w:eastAsia="zh-CN"/>
        </w:rPr>
        <w:t>截止目前成已完工程量</w:t>
      </w:r>
      <w:r>
        <w:rPr>
          <w:rFonts w:hint="eastAsia" w:ascii="仿宋_GB2312" w:hAnsi="仿宋" w:eastAsia="仿宋_GB2312"/>
          <w:bCs/>
          <w:sz w:val="32"/>
          <w:lang w:val="en-US" w:eastAsia="zh-CN"/>
        </w:rPr>
        <w:t>100%并完成竣工验收，该项目预计共带动受益人数1506人次，满意度达到100%。</w:t>
      </w:r>
    </w:p>
    <w:p>
      <w:pPr>
        <w:keepNext w:val="0"/>
        <w:keepLines w:val="0"/>
        <w:pageBreakBefore w:val="0"/>
        <w:numPr>
          <w:ilvl w:val="0"/>
          <w:numId w:val="0"/>
        </w:numPr>
        <w:kinsoku/>
        <w:wordWrap/>
        <w:overflowPunct/>
        <w:topLinePunct w:val="0"/>
        <w:autoSpaceDE/>
        <w:autoSpaceDN/>
        <w:bidi w:val="0"/>
        <w:adjustRightInd/>
        <w:snapToGrid/>
        <w:spacing w:line="500" w:lineRule="exact"/>
        <w:ind w:firstLine="643" w:firstLineChars="200"/>
        <w:textAlignment w:val="auto"/>
        <w:rPr>
          <w:rFonts w:hint="eastAsia" w:ascii="仿宋_GB2312" w:hAnsi="仿宋" w:eastAsia="仿宋_GB2312"/>
          <w:spacing w:val="-10"/>
          <w:sz w:val="32"/>
          <w:szCs w:val="32"/>
          <w:lang w:val="en-US" w:eastAsia="zh-CN"/>
        </w:rPr>
      </w:pPr>
      <w:r>
        <w:rPr>
          <w:rFonts w:ascii="宋体" w:hAnsi="宋体" w:eastAsia="宋体" w:cs="宋体"/>
          <w:b/>
          <w:color w:val="auto"/>
          <w:spacing w:val="0"/>
          <w:position w:val="0"/>
          <w:sz w:val="32"/>
          <w:shd w:val="clear" w:fill="auto"/>
        </w:rPr>
        <w:t>（</w:t>
      </w:r>
      <w:r>
        <w:rPr>
          <w:rFonts w:hint="eastAsia" w:ascii="宋体" w:hAnsi="宋体" w:eastAsia="宋体" w:cs="宋体"/>
          <w:b/>
          <w:color w:val="auto"/>
          <w:spacing w:val="0"/>
          <w:position w:val="0"/>
          <w:sz w:val="32"/>
          <w:shd w:val="clear" w:fill="auto"/>
          <w:lang w:eastAsia="zh-CN"/>
        </w:rPr>
        <w:t>三</w:t>
      </w:r>
      <w:r>
        <w:rPr>
          <w:rFonts w:ascii="宋体" w:hAnsi="宋体" w:eastAsia="宋体" w:cs="宋体"/>
          <w:b/>
          <w:color w:val="auto"/>
          <w:spacing w:val="0"/>
          <w:position w:val="0"/>
          <w:sz w:val="32"/>
          <w:shd w:val="clear" w:fill="auto"/>
        </w:rPr>
        <w:t>）项目效益情况</w:t>
      </w:r>
    </w:p>
    <w:p>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640" w:firstLineChars="200"/>
        <w:jc w:val="both"/>
        <w:textAlignment w:val="auto"/>
        <w:rPr>
          <w:rFonts w:hint="eastAsia" w:ascii="宋体" w:hAnsi="宋体" w:eastAsia="宋体"/>
          <w:b/>
          <w:bCs/>
          <w:color w:val="000000"/>
          <w:sz w:val="30"/>
          <w:lang w:val="en-US" w:eastAsia="zh-CN"/>
        </w:rPr>
      </w:pPr>
      <w:r>
        <w:rPr>
          <w:rFonts w:hint="eastAsia" w:ascii="仿宋_GB2312" w:hAnsi="仿宋_GB2312" w:eastAsia="仿宋_GB2312" w:cs="仿宋_GB2312"/>
          <w:sz w:val="32"/>
          <w:szCs w:val="32"/>
          <w:lang w:val="zh-CN" w:eastAsia="zh-CN"/>
        </w:rPr>
        <w:t>可</w:t>
      </w:r>
      <w:r>
        <w:rPr>
          <w:rFonts w:hint="eastAsia" w:ascii="仿宋_GB2312" w:hAnsi="仿宋_GB2312" w:eastAsia="仿宋_GB2312" w:cs="仿宋_GB2312"/>
          <w:sz w:val="32"/>
          <w:szCs w:val="32"/>
          <w:lang w:val="en-US" w:eastAsia="zh-CN"/>
        </w:rPr>
        <w:t>确保项目牧民群众正常出行和基本生产生活，</w:t>
      </w:r>
      <w:r>
        <w:rPr>
          <w:rFonts w:hint="eastAsia" w:ascii="仿宋_GB2312" w:hAnsi="仿宋_GB2312" w:eastAsia="仿宋_GB2312" w:cs="仿宋_GB2312"/>
          <w:sz w:val="32"/>
          <w:szCs w:val="32"/>
          <w:lang w:val="zh-CN" w:eastAsia="zh-CN"/>
        </w:rPr>
        <w:t>同时可促进项目</w:t>
      </w:r>
      <w:r>
        <w:rPr>
          <w:rFonts w:hint="eastAsia" w:ascii="仿宋_GB2312" w:hAnsi="仿宋_GB2312" w:eastAsia="仿宋_GB2312" w:cs="仿宋_GB2312"/>
          <w:sz w:val="32"/>
          <w:szCs w:val="32"/>
          <w:lang w:val="en-US" w:eastAsia="zh-CN"/>
        </w:rPr>
        <w:t>乡镇进一步</w:t>
      </w:r>
      <w:r>
        <w:rPr>
          <w:rFonts w:hint="eastAsia" w:ascii="仿宋_GB2312" w:hAnsi="仿宋_GB2312" w:eastAsia="仿宋_GB2312" w:cs="仿宋_GB2312"/>
          <w:sz w:val="32"/>
          <w:szCs w:val="32"/>
          <w:lang w:val="zh-CN" w:eastAsia="zh-CN"/>
        </w:rPr>
        <w:t>加快标准化棚圈</w:t>
      </w:r>
      <w:r>
        <w:rPr>
          <w:rFonts w:hint="eastAsia" w:ascii="仿宋_GB2312" w:hAnsi="仿宋_GB2312" w:eastAsia="仿宋_GB2312" w:cs="仿宋_GB2312"/>
          <w:sz w:val="32"/>
          <w:szCs w:val="32"/>
          <w:lang w:val="en-US" w:eastAsia="zh-CN"/>
        </w:rPr>
        <w:t>等农牧业基础设施</w:t>
      </w:r>
      <w:r>
        <w:rPr>
          <w:rFonts w:hint="eastAsia" w:ascii="仿宋_GB2312" w:hAnsi="仿宋_GB2312" w:eastAsia="仿宋_GB2312" w:cs="仿宋_GB2312"/>
          <w:sz w:val="32"/>
          <w:szCs w:val="32"/>
          <w:lang w:val="zh-CN" w:eastAsia="zh-CN"/>
        </w:rPr>
        <w:t>建设，</w:t>
      </w:r>
      <w:r>
        <w:rPr>
          <w:rFonts w:hint="eastAsia" w:ascii="仿宋_GB2312" w:hAnsi="仿宋_GB2312" w:eastAsia="仿宋_GB2312" w:cs="仿宋_GB2312"/>
          <w:sz w:val="32"/>
          <w:szCs w:val="32"/>
          <w:lang w:val="en-US" w:eastAsia="zh-CN"/>
        </w:rPr>
        <w:t>不断</w:t>
      </w:r>
      <w:r>
        <w:rPr>
          <w:rFonts w:hint="eastAsia" w:ascii="仿宋_GB2312" w:hAnsi="仿宋_GB2312" w:eastAsia="仿宋_GB2312" w:cs="仿宋_GB2312"/>
          <w:sz w:val="32"/>
          <w:szCs w:val="32"/>
          <w:lang w:val="zh-CN" w:eastAsia="zh-CN"/>
        </w:rPr>
        <w:t>改善</w:t>
      </w:r>
      <w:r>
        <w:rPr>
          <w:rFonts w:hint="eastAsia" w:ascii="仿宋_GB2312" w:hAnsi="仿宋_GB2312" w:eastAsia="仿宋_GB2312" w:cs="仿宋_GB2312"/>
          <w:sz w:val="32"/>
          <w:szCs w:val="32"/>
          <w:lang w:val="en-US" w:eastAsia="zh-CN"/>
        </w:rPr>
        <w:t>农牧业设施设备</w:t>
      </w:r>
      <w:r>
        <w:rPr>
          <w:rFonts w:hint="eastAsia" w:ascii="仿宋_GB2312" w:hAnsi="仿宋_GB2312" w:eastAsia="仿宋_GB2312" w:cs="仿宋_GB2312"/>
          <w:sz w:val="32"/>
          <w:szCs w:val="32"/>
          <w:lang w:val="zh-CN" w:eastAsia="zh-CN"/>
        </w:rPr>
        <w:t>条件，走科学养畜致富路子，</w:t>
      </w:r>
      <w:r>
        <w:rPr>
          <w:rFonts w:hint="eastAsia" w:ascii="仿宋_GB2312" w:hAnsi="仿宋_GB2312" w:eastAsia="仿宋_GB2312" w:cs="仿宋_GB2312"/>
          <w:sz w:val="32"/>
          <w:szCs w:val="32"/>
          <w:lang w:val="en-US" w:eastAsia="zh-CN"/>
        </w:rPr>
        <w:t>加快发展农旅融合产业，</w:t>
      </w:r>
      <w:r>
        <w:rPr>
          <w:rFonts w:hint="eastAsia" w:ascii="仿宋_GB2312" w:hAnsi="仿宋_GB2312" w:eastAsia="仿宋_GB2312" w:cs="仿宋_GB2312"/>
          <w:sz w:val="32"/>
          <w:szCs w:val="32"/>
          <w:lang w:val="zh-CN" w:eastAsia="zh-CN"/>
        </w:rPr>
        <w:t>切实增加牧民收入，</w:t>
      </w:r>
      <w:r>
        <w:rPr>
          <w:rFonts w:hint="eastAsia" w:ascii="仿宋_GB2312" w:hAnsi="仿宋_GB2312" w:eastAsia="仿宋_GB2312" w:cs="仿宋_GB2312"/>
          <w:sz w:val="32"/>
          <w:szCs w:val="32"/>
          <w:lang w:val="en-US" w:eastAsia="zh-CN"/>
        </w:rPr>
        <w:t>为推动乡村振兴战略，建成小康社会提供有力的基础条件支撑。</w:t>
      </w:r>
    </w:p>
    <w:p>
      <w:pPr>
        <w:keepNext w:val="0"/>
        <w:keepLines w:val="0"/>
        <w:pageBreakBefore w:val="0"/>
        <w:numPr>
          <w:ilvl w:val="0"/>
          <w:numId w:val="3"/>
        </w:numPr>
        <w:kinsoku/>
        <w:wordWrap/>
        <w:overflowPunct/>
        <w:topLinePunct w:val="0"/>
        <w:autoSpaceDE/>
        <w:bidi w:val="0"/>
        <w:adjustRightInd/>
        <w:snapToGrid/>
        <w:spacing w:line="500" w:lineRule="exact"/>
        <w:ind w:firstLine="620"/>
        <w:jc w:val="left"/>
        <w:textAlignment w:val="auto"/>
        <w:rPr>
          <w:rFonts w:hint="eastAsia" w:ascii="宋体" w:hAnsi="宋体" w:eastAsia="宋体"/>
          <w:b/>
          <w:bCs/>
          <w:color w:val="000000"/>
          <w:sz w:val="30"/>
          <w:lang w:val="en-US" w:eastAsia="zh-CN"/>
        </w:rPr>
      </w:pPr>
      <w:r>
        <w:rPr>
          <w:rFonts w:hint="eastAsia" w:ascii="宋体" w:hAnsi="宋体" w:eastAsia="宋体"/>
          <w:b/>
          <w:bCs/>
          <w:color w:val="000000"/>
          <w:sz w:val="30"/>
          <w:lang w:val="en-US" w:eastAsia="zh-CN"/>
        </w:rPr>
        <w:t>资产后续管护及运营情况</w:t>
      </w:r>
    </w:p>
    <w:p>
      <w:pPr>
        <w:pStyle w:val="16"/>
        <w:keepNext w:val="0"/>
        <w:keepLines w:val="0"/>
        <w:pageBreakBefore w:val="0"/>
        <w:numPr>
          <w:ilvl w:val="0"/>
          <w:numId w:val="0"/>
        </w:numPr>
        <w:kinsoku/>
        <w:wordWrap/>
        <w:overflowPunct/>
        <w:topLinePunct w:val="0"/>
        <w:autoSpaceDE/>
        <w:bidi w:val="0"/>
        <w:adjustRightInd/>
        <w:snapToGrid/>
        <w:spacing w:line="500" w:lineRule="exact"/>
        <w:ind w:leftChars="0" w:firstLine="640" w:firstLineChars="200"/>
        <w:textAlignment w:val="auto"/>
        <w:rPr>
          <w:rFonts w:hint="eastAsia"/>
          <w:lang w:val="en-US" w:eastAsia="zh-CN"/>
        </w:rPr>
      </w:pPr>
      <w:r>
        <w:rPr>
          <w:rFonts w:hint="eastAsia"/>
          <w:lang w:val="en-US" w:eastAsia="zh-CN"/>
        </w:rPr>
        <w:t>该项后期会建立后续管护机制，确保该项目稳定良好运行，为巩固拓展脱贫攻坚成果，全面实乡村振兴提供更好保障。</w:t>
      </w:r>
    </w:p>
    <w:p>
      <w:pPr>
        <w:pStyle w:val="16"/>
        <w:keepNext w:val="0"/>
        <w:keepLines w:val="0"/>
        <w:pageBreakBefore w:val="0"/>
        <w:kinsoku/>
        <w:wordWrap/>
        <w:overflowPunct/>
        <w:topLinePunct w:val="0"/>
        <w:autoSpaceDE/>
        <w:bidi w:val="0"/>
        <w:adjustRightInd/>
        <w:snapToGrid/>
        <w:spacing w:line="500" w:lineRule="exact"/>
        <w:ind w:left="0" w:leftChars="0" w:firstLine="0" w:firstLineChars="0"/>
        <w:textAlignment w:val="auto"/>
        <w:rPr>
          <w:rFonts w:hint="default" w:ascii="仿宋" w:hAnsi="仿宋" w:eastAsia="仿宋" w:cs="仿宋"/>
          <w:sz w:val="32"/>
          <w:szCs w:val="32"/>
          <w:lang w:val="en-US" w:eastAsia="zh-CN"/>
        </w:rPr>
      </w:pPr>
    </w:p>
    <w:p>
      <w:pPr>
        <w:keepNext w:val="0"/>
        <w:keepLines w:val="0"/>
        <w:pageBreakBefore w:val="0"/>
        <w:kinsoku/>
        <w:wordWrap/>
        <w:overflowPunct/>
        <w:topLinePunct w:val="0"/>
        <w:autoSpaceDE/>
        <w:bidi w:val="0"/>
        <w:adjustRightInd/>
        <w:snapToGrid/>
        <w:spacing w:line="500" w:lineRule="exact"/>
        <w:ind w:firstLine="4160" w:firstLineChars="13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红原县江茸乡人民政府</w:t>
      </w:r>
    </w:p>
    <w:p>
      <w:pPr>
        <w:pStyle w:val="16"/>
        <w:keepNext w:val="0"/>
        <w:keepLines w:val="0"/>
        <w:pageBreakBefore w:val="0"/>
        <w:kinsoku/>
        <w:wordWrap/>
        <w:overflowPunct/>
        <w:topLinePunct w:val="0"/>
        <w:autoSpaceDE/>
        <w:bidi w:val="0"/>
        <w:adjustRightInd/>
        <w:snapToGrid/>
        <w:spacing w:line="500" w:lineRule="exact"/>
        <w:ind w:left="1058" w:leftChars="504" w:firstLine="3520" w:firstLineChars="1100"/>
        <w:textAlignment w:val="auto"/>
      </w:pPr>
      <w:r>
        <w:rPr>
          <w:rFonts w:hint="eastAsia" w:ascii="仿宋" w:hAnsi="仿宋" w:eastAsia="仿宋" w:cs="仿宋"/>
          <w:sz w:val="32"/>
          <w:szCs w:val="32"/>
          <w:lang w:val="en-US" w:eastAsia="zh-CN"/>
        </w:rPr>
        <w:t>202</w:t>
      </w:r>
      <w:r>
        <w:rPr>
          <w:rFonts w:hint="eastAsia" w:ascii="仿宋" w:hAnsi="仿宋" w:cs="仿宋"/>
          <w:sz w:val="32"/>
          <w:szCs w:val="32"/>
          <w:lang w:val="en-US" w:eastAsia="zh-CN"/>
        </w:rPr>
        <w:t>4</w:t>
      </w:r>
      <w:r>
        <w:rPr>
          <w:rFonts w:hint="eastAsia" w:ascii="仿宋" w:hAnsi="仿宋" w:eastAsia="仿宋" w:cs="仿宋"/>
          <w:sz w:val="32"/>
          <w:szCs w:val="32"/>
          <w:lang w:val="en-US" w:eastAsia="zh-CN"/>
        </w:rPr>
        <w:t>年</w:t>
      </w:r>
      <w:r>
        <w:rPr>
          <w:rFonts w:hint="eastAsia" w:ascii="仿宋" w:hAnsi="仿宋" w:cs="仿宋"/>
          <w:sz w:val="32"/>
          <w:szCs w:val="32"/>
          <w:lang w:val="en-US" w:eastAsia="zh-CN"/>
        </w:rPr>
        <w:t>10</w:t>
      </w:r>
      <w:r>
        <w:rPr>
          <w:rFonts w:hint="eastAsia" w:ascii="仿宋" w:hAnsi="仿宋" w:eastAsia="仿宋" w:cs="仿宋"/>
          <w:sz w:val="32"/>
          <w:szCs w:val="32"/>
          <w:lang w:val="en-US" w:eastAsia="zh-CN"/>
        </w:rPr>
        <w:t>月</w:t>
      </w:r>
      <w:r>
        <w:rPr>
          <w:rFonts w:hint="eastAsia" w:ascii="仿宋" w:hAnsi="仿宋" w:cs="仿宋"/>
          <w:sz w:val="32"/>
          <w:szCs w:val="32"/>
          <w:lang w:val="en-US" w:eastAsia="zh-CN"/>
        </w:rPr>
        <w:t>11</w:t>
      </w:r>
      <w:r>
        <w:rPr>
          <w:rFonts w:hint="eastAsia" w:ascii="仿宋" w:hAnsi="仿宋" w:eastAsia="仿宋" w:cs="仿宋"/>
          <w:sz w:val="32"/>
          <w:szCs w:val="32"/>
          <w:lang w:val="en-US" w:eastAsia="zh-CN"/>
        </w:rPr>
        <w:t>日</w:t>
      </w: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pStyle w:val="30"/>
        <w:rPr>
          <w:rFonts w:hint="eastAsia"/>
          <w:lang w:val="en-US" w:eastAsia="zh-CN"/>
        </w:rPr>
      </w:pPr>
    </w:p>
    <w:p>
      <w:pPr>
        <w:spacing w:line="600" w:lineRule="exact"/>
        <w:jc w:val="both"/>
        <w:outlineLvl w:val="0"/>
        <w:rPr>
          <w:rFonts w:hint="eastAsia" w:ascii="黑体" w:hAnsi="黑体" w:eastAsia="黑体"/>
          <w:color w:val="000000"/>
          <w:sz w:val="44"/>
          <w:szCs w:val="44"/>
        </w:rPr>
      </w:pPr>
      <w:bookmarkStart w:id="116" w:name="_Toc10718"/>
      <w:bookmarkStart w:id="117" w:name="_Toc15396618"/>
    </w:p>
    <w:p>
      <w:pPr>
        <w:spacing w:line="600" w:lineRule="exact"/>
        <w:jc w:val="center"/>
        <w:outlineLvl w:val="0"/>
        <w:rPr>
          <w:rFonts w:ascii="仿宋" w:hAnsi="仿宋" w:eastAsia="仿宋"/>
          <w:b/>
          <w:color w:val="000000"/>
          <w:sz w:val="44"/>
          <w:szCs w:val="44"/>
        </w:rPr>
      </w:pPr>
      <w:bookmarkStart w:id="118" w:name="_Toc1319"/>
      <w:r>
        <w:rPr>
          <w:rFonts w:hint="eastAsia" w:ascii="黑体" w:hAnsi="黑体" w:eastAsia="黑体"/>
          <w:color w:val="000000"/>
          <w:sz w:val="44"/>
          <w:szCs w:val="44"/>
        </w:rPr>
        <w:t>第</w:t>
      </w:r>
      <w:r>
        <w:rPr>
          <w:rStyle w:val="32"/>
          <w:rFonts w:hint="eastAsia" w:ascii="黑体" w:hAnsi="黑体" w:eastAsia="黑体"/>
          <w:b w:val="0"/>
          <w:lang w:eastAsia="zh-CN"/>
        </w:rPr>
        <w:t>五</w:t>
      </w:r>
      <w:r>
        <w:rPr>
          <w:rStyle w:val="32"/>
          <w:rFonts w:hint="eastAsia" w:ascii="黑体" w:hAnsi="黑体" w:eastAsia="黑体"/>
          <w:b w:val="0"/>
        </w:rPr>
        <w:t>部分 附表</w:t>
      </w:r>
      <w:bookmarkEnd w:id="107"/>
      <w:bookmarkEnd w:id="116"/>
      <w:bookmarkEnd w:id="117"/>
      <w:bookmarkEnd w:id="118"/>
    </w:p>
    <w:p>
      <w:pPr>
        <w:pStyle w:val="3"/>
        <w:rPr>
          <w:rFonts w:ascii="仿宋" w:hAnsi="仿宋" w:eastAsia="仿宋"/>
          <w:color w:val="000000"/>
        </w:rPr>
      </w:pPr>
      <w:bookmarkStart w:id="119" w:name="_Toc15396619"/>
      <w:bookmarkStart w:id="120" w:name="_Toc8039"/>
      <w:bookmarkStart w:id="121" w:name="_Toc7560"/>
      <w:r>
        <w:rPr>
          <w:rFonts w:hint="eastAsia" w:ascii="仿宋" w:hAnsi="仿宋" w:eastAsia="仿宋"/>
          <w:b w:val="0"/>
          <w:color w:val="000000"/>
        </w:rPr>
        <w:t>一、</w:t>
      </w:r>
      <w:bookmarkEnd w:id="119"/>
      <w:r>
        <w:rPr>
          <w:rFonts w:hint="eastAsia" w:ascii="仿宋" w:hAnsi="仿宋" w:eastAsia="仿宋"/>
          <w:b w:val="0"/>
          <w:color w:val="000000"/>
        </w:rPr>
        <w:t>收入支出决算总表</w:t>
      </w:r>
      <w:bookmarkEnd w:id="120"/>
      <w:bookmarkEnd w:id="121"/>
    </w:p>
    <w:p>
      <w:pPr>
        <w:pStyle w:val="3"/>
        <w:rPr>
          <w:rFonts w:ascii="仿宋" w:hAnsi="仿宋" w:eastAsia="仿宋"/>
          <w:color w:val="000000"/>
        </w:rPr>
      </w:pPr>
      <w:bookmarkStart w:id="122" w:name="_Toc15396620"/>
      <w:bookmarkStart w:id="123" w:name="_Toc12316"/>
      <w:bookmarkStart w:id="124" w:name="_Toc28121"/>
      <w:r>
        <w:rPr>
          <w:rFonts w:hint="eastAsia" w:ascii="仿宋" w:hAnsi="仿宋" w:eastAsia="仿宋"/>
          <w:b w:val="0"/>
          <w:color w:val="000000"/>
        </w:rPr>
        <w:t>二、</w:t>
      </w:r>
      <w:bookmarkEnd w:id="122"/>
      <w:bookmarkEnd w:id="123"/>
      <w:bookmarkStart w:id="125" w:name="_Toc15102"/>
      <w:r>
        <w:rPr>
          <w:rFonts w:hint="eastAsia" w:ascii="仿宋" w:hAnsi="仿宋" w:eastAsia="仿宋"/>
          <w:b w:val="0"/>
          <w:color w:val="000000"/>
        </w:rPr>
        <w:t>收入决算表</w:t>
      </w:r>
      <w:bookmarkEnd w:id="124"/>
      <w:bookmarkEnd w:id="125"/>
    </w:p>
    <w:p>
      <w:pPr>
        <w:pStyle w:val="3"/>
        <w:rPr>
          <w:rFonts w:ascii="仿宋" w:hAnsi="仿宋" w:eastAsia="仿宋"/>
          <w:b w:val="0"/>
          <w:color w:val="000000"/>
        </w:rPr>
      </w:pPr>
      <w:bookmarkStart w:id="126" w:name="_Toc15396621"/>
      <w:bookmarkStart w:id="127" w:name="_Toc15396622"/>
      <w:bookmarkStart w:id="128" w:name="_Toc28805"/>
      <w:bookmarkStart w:id="129" w:name="_Toc24889"/>
      <w:r>
        <w:rPr>
          <w:rStyle w:val="33"/>
          <w:rFonts w:hint="eastAsia" w:ascii="仿宋" w:hAnsi="仿宋" w:eastAsia="仿宋"/>
          <w:b w:val="0"/>
          <w:bCs w:val="0"/>
        </w:rPr>
        <w:t>三、</w:t>
      </w:r>
      <w:bookmarkEnd w:id="126"/>
      <w:bookmarkEnd w:id="127"/>
      <w:r>
        <w:rPr>
          <w:rFonts w:hint="eastAsia" w:ascii="仿宋" w:hAnsi="仿宋" w:eastAsia="仿宋"/>
          <w:b w:val="0"/>
          <w:color w:val="000000"/>
        </w:rPr>
        <w:t>支出决算表</w:t>
      </w:r>
      <w:bookmarkEnd w:id="128"/>
      <w:bookmarkEnd w:id="129"/>
    </w:p>
    <w:p>
      <w:pPr>
        <w:pStyle w:val="3"/>
        <w:rPr>
          <w:rStyle w:val="33"/>
          <w:rFonts w:hint="eastAsia" w:ascii="仿宋" w:hAnsi="仿宋" w:eastAsia="仿宋"/>
          <w:b w:val="0"/>
          <w:bCs w:val="0"/>
          <w:lang w:eastAsia="zh-CN"/>
        </w:rPr>
      </w:pPr>
      <w:bookmarkStart w:id="130" w:name="_Toc2066"/>
      <w:bookmarkStart w:id="131" w:name="_Toc15396623"/>
      <w:bookmarkStart w:id="132" w:name="_Toc26078"/>
      <w:r>
        <w:rPr>
          <w:rStyle w:val="33"/>
          <w:rFonts w:hint="eastAsia" w:ascii="仿宋" w:hAnsi="仿宋" w:eastAsia="仿宋"/>
          <w:b w:val="0"/>
          <w:bCs w:val="0"/>
        </w:rPr>
        <w:t>四、</w:t>
      </w:r>
      <w:r>
        <w:rPr>
          <w:rStyle w:val="33"/>
          <w:rFonts w:hint="eastAsia" w:ascii="仿宋" w:hAnsi="仿宋" w:eastAsia="仿宋"/>
          <w:b w:val="0"/>
          <w:bCs w:val="0"/>
          <w:lang w:eastAsia="zh-CN"/>
        </w:rPr>
        <w:t>财政拨款收入支出决算总表</w:t>
      </w:r>
      <w:bookmarkEnd w:id="130"/>
    </w:p>
    <w:p>
      <w:pPr>
        <w:pStyle w:val="3"/>
        <w:rPr>
          <w:rStyle w:val="33"/>
          <w:rFonts w:hint="eastAsia" w:ascii="仿宋" w:hAnsi="仿宋" w:eastAsia="仿宋"/>
          <w:b w:val="0"/>
          <w:bCs w:val="0"/>
          <w:lang w:eastAsia="zh-CN"/>
        </w:rPr>
      </w:pPr>
      <w:bookmarkStart w:id="133" w:name="_Toc18126"/>
      <w:r>
        <w:rPr>
          <w:rStyle w:val="33"/>
          <w:rFonts w:hint="eastAsia" w:ascii="仿宋" w:hAnsi="仿宋" w:eastAsia="仿宋"/>
          <w:b w:val="0"/>
          <w:bCs w:val="0"/>
        </w:rPr>
        <w:t>五、</w:t>
      </w:r>
      <w:bookmarkEnd w:id="131"/>
      <w:bookmarkEnd w:id="132"/>
      <w:bookmarkStart w:id="134" w:name="_Toc15396624"/>
      <w:r>
        <w:rPr>
          <w:rFonts w:hint="eastAsia" w:ascii="仿宋" w:hAnsi="仿宋" w:eastAsia="仿宋"/>
          <w:b w:val="0"/>
          <w:color w:val="000000"/>
          <w:lang w:eastAsia="zh-CN"/>
        </w:rPr>
        <w:t>财政拨款支出决算明细表</w:t>
      </w:r>
      <w:bookmarkEnd w:id="133"/>
    </w:p>
    <w:p>
      <w:pPr>
        <w:pStyle w:val="3"/>
        <w:rPr>
          <w:rStyle w:val="33"/>
          <w:rFonts w:hint="eastAsia" w:ascii="仿宋" w:hAnsi="仿宋" w:eastAsia="仿宋"/>
          <w:b w:val="0"/>
          <w:bCs w:val="0"/>
        </w:rPr>
      </w:pPr>
      <w:bookmarkStart w:id="135" w:name="_Toc15033"/>
      <w:bookmarkStart w:id="136" w:name="_Toc3633"/>
      <w:r>
        <w:rPr>
          <w:rStyle w:val="33"/>
          <w:rFonts w:hint="eastAsia" w:ascii="仿宋" w:hAnsi="仿宋" w:eastAsia="仿宋"/>
          <w:b w:val="0"/>
          <w:bCs w:val="0"/>
        </w:rPr>
        <w:t>六、</w:t>
      </w:r>
      <w:bookmarkEnd w:id="134"/>
      <w:bookmarkEnd w:id="135"/>
      <w:bookmarkStart w:id="137" w:name="_Toc15396625"/>
      <w:bookmarkStart w:id="138" w:name="_Toc31078"/>
      <w:r>
        <w:rPr>
          <w:rStyle w:val="33"/>
          <w:rFonts w:hint="eastAsia" w:ascii="仿宋" w:hAnsi="仿宋" w:eastAsia="仿宋"/>
          <w:b w:val="0"/>
          <w:bCs w:val="0"/>
        </w:rPr>
        <w:t>一般公共预算财政拨款支出决算表</w:t>
      </w:r>
      <w:bookmarkEnd w:id="136"/>
    </w:p>
    <w:p>
      <w:pPr>
        <w:pStyle w:val="3"/>
        <w:rPr>
          <w:rFonts w:hint="eastAsia" w:ascii="仿宋" w:hAnsi="仿宋" w:eastAsia="仿宋"/>
          <w:b w:val="0"/>
          <w:color w:val="000000"/>
        </w:rPr>
      </w:pPr>
      <w:bookmarkStart w:id="139" w:name="_Toc5365"/>
      <w:r>
        <w:rPr>
          <w:rStyle w:val="33"/>
          <w:rFonts w:hint="eastAsia" w:ascii="仿宋" w:hAnsi="仿宋" w:eastAsia="仿宋"/>
          <w:b w:val="0"/>
          <w:bCs w:val="0"/>
        </w:rPr>
        <w:t>七、</w:t>
      </w:r>
      <w:bookmarkEnd w:id="137"/>
      <w:bookmarkEnd w:id="138"/>
      <w:bookmarkStart w:id="140" w:name="_Toc15396626"/>
      <w:bookmarkStart w:id="141" w:name="_Toc12758"/>
      <w:r>
        <w:rPr>
          <w:rFonts w:hint="eastAsia" w:ascii="仿宋" w:hAnsi="仿宋" w:eastAsia="仿宋"/>
          <w:b w:val="0"/>
          <w:color w:val="000000"/>
        </w:rPr>
        <w:t>一般公共预算财政拨款支出决算明细表</w:t>
      </w:r>
      <w:bookmarkEnd w:id="139"/>
    </w:p>
    <w:p>
      <w:pPr>
        <w:pStyle w:val="3"/>
        <w:rPr>
          <w:rFonts w:hint="eastAsia" w:ascii="仿宋" w:hAnsi="仿宋" w:eastAsia="仿宋"/>
          <w:b w:val="0"/>
          <w:color w:val="000000"/>
        </w:rPr>
      </w:pPr>
      <w:bookmarkStart w:id="142" w:name="_Toc29392"/>
      <w:r>
        <w:rPr>
          <w:rStyle w:val="33"/>
          <w:rFonts w:hint="eastAsia" w:ascii="仿宋" w:hAnsi="仿宋" w:eastAsia="仿宋"/>
          <w:b w:val="0"/>
          <w:bCs w:val="0"/>
        </w:rPr>
        <w:t>八、</w:t>
      </w:r>
      <w:bookmarkEnd w:id="140"/>
      <w:bookmarkEnd w:id="141"/>
      <w:bookmarkStart w:id="143" w:name="_Toc15396627"/>
      <w:r>
        <w:rPr>
          <w:rFonts w:hint="eastAsia" w:ascii="仿宋" w:hAnsi="仿宋" w:eastAsia="仿宋"/>
          <w:b w:val="0"/>
          <w:color w:val="000000"/>
        </w:rPr>
        <w:t>一般公共预算财政拨款基本支出决算明细表</w:t>
      </w:r>
      <w:bookmarkEnd w:id="142"/>
    </w:p>
    <w:p>
      <w:pPr>
        <w:pStyle w:val="3"/>
        <w:rPr>
          <w:rFonts w:hint="eastAsia" w:ascii="仿宋" w:hAnsi="仿宋" w:eastAsia="仿宋"/>
          <w:b w:val="0"/>
          <w:color w:val="000000"/>
        </w:rPr>
      </w:pPr>
      <w:bookmarkStart w:id="144" w:name="_Toc26252"/>
      <w:bookmarkStart w:id="145" w:name="_Toc10234"/>
      <w:r>
        <w:rPr>
          <w:rStyle w:val="33"/>
          <w:rFonts w:hint="eastAsia" w:ascii="仿宋" w:hAnsi="仿宋" w:eastAsia="仿宋"/>
          <w:b w:val="0"/>
          <w:bCs w:val="0"/>
        </w:rPr>
        <w:t>九、</w:t>
      </w:r>
      <w:bookmarkEnd w:id="143"/>
      <w:bookmarkEnd w:id="144"/>
      <w:bookmarkStart w:id="146" w:name="_Toc15396628"/>
      <w:r>
        <w:rPr>
          <w:rFonts w:hint="eastAsia" w:ascii="仿宋" w:hAnsi="仿宋" w:eastAsia="仿宋"/>
          <w:b w:val="0"/>
          <w:color w:val="000000"/>
        </w:rPr>
        <w:t>一般公共预算财政拨款项目支出决算表</w:t>
      </w:r>
      <w:bookmarkEnd w:id="145"/>
    </w:p>
    <w:p>
      <w:pPr>
        <w:pStyle w:val="3"/>
        <w:rPr>
          <w:rFonts w:ascii="仿宋" w:hAnsi="仿宋" w:eastAsia="仿宋"/>
          <w:color w:val="000000"/>
        </w:rPr>
      </w:pPr>
      <w:bookmarkStart w:id="147" w:name="_Toc15364"/>
      <w:bookmarkStart w:id="148" w:name="_Toc27838"/>
      <w:r>
        <w:rPr>
          <w:rStyle w:val="33"/>
          <w:rFonts w:hint="eastAsia" w:ascii="仿宋" w:hAnsi="仿宋" w:eastAsia="仿宋"/>
          <w:b w:val="0"/>
          <w:bCs w:val="0"/>
        </w:rPr>
        <w:t>十、</w:t>
      </w:r>
      <w:bookmarkEnd w:id="146"/>
      <w:bookmarkEnd w:id="147"/>
      <w:r>
        <w:rPr>
          <w:rFonts w:hint="eastAsia" w:ascii="仿宋" w:hAnsi="仿宋" w:eastAsia="仿宋"/>
          <w:b w:val="0"/>
          <w:color w:val="000000"/>
        </w:rPr>
        <w:t>政府性基金预算财政拨款收入支出决算表</w:t>
      </w:r>
      <w:bookmarkEnd w:id="148"/>
    </w:p>
    <w:p>
      <w:pPr>
        <w:pStyle w:val="3"/>
        <w:rPr>
          <w:rFonts w:ascii="仿宋" w:hAnsi="仿宋" w:eastAsia="仿宋"/>
          <w:color w:val="000000"/>
        </w:rPr>
      </w:pPr>
      <w:bookmarkStart w:id="149" w:name="_Toc30658"/>
      <w:bookmarkStart w:id="150" w:name="_Toc15396629"/>
      <w:bookmarkStart w:id="151" w:name="_Toc16470"/>
      <w:r>
        <w:rPr>
          <w:rStyle w:val="33"/>
          <w:rFonts w:hint="eastAsia" w:ascii="仿宋" w:hAnsi="仿宋" w:eastAsia="仿宋"/>
          <w:b w:val="0"/>
          <w:bCs w:val="0"/>
        </w:rPr>
        <w:t>十一、</w:t>
      </w:r>
      <w:bookmarkEnd w:id="149"/>
      <w:bookmarkEnd w:id="150"/>
      <w:r>
        <w:rPr>
          <w:rFonts w:hint="eastAsia" w:ascii="仿宋" w:hAnsi="仿宋" w:eastAsia="仿宋"/>
          <w:b w:val="0"/>
          <w:color w:val="000000"/>
        </w:rPr>
        <w:t>国有资本经营预算财政拨款收入支出决算表</w:t>
      </w:r>
      <w:bookmarkEnd w:id="151"/>
    </w:p>
    <w:p>
      <w:pPr>
        <w:pStyle w:val="3"/>
        <w:rPr>
          <w:rFonts w:ascii="仿宋" w:hAnsi="仿宋" w:eastAsia="仿宋"/>
          <w:color w:val="000000"/>
        </w:rPr>
      </w:pPr>
      <w:bookmarkStart w:id="152" w:name="_Toc2890"/>
      <w:bookmarkStart w:id="153" w:name="_Toc15396630"/>
      <w:bookmarkStart w:id="154" w:name="_Toc13267"/>
      <w:r>
        <w:rPr>
          <w:rStyle w:val="33"/>
          <w:rFonts w:hint="eastAsia" w:ascii="仿宋" w:hAnsi="仿宋" w:eastAsia="仿宋"/>
          <w:b w:val="0"/>
          <w:bCs w:val="0"/>
        </w:rPr>
        <w:t>十二、</w:t>
      </w:r>
      <w:bookmarkEnd w:id="152"/>
      <w:bookmarkEnd w:id="153"/>
      <w:r>
        <w:rPr>
          <w:rFonts w:hint="eastAsia" w:ascii="仿宋" w:hAnsi="仿宋" w:eastAsia="仿宋"/>
          <w:b w:val="0"/>
          <w:color w:val="000000"/>
        </w:rPr>
        <w:t>国有资本经营预算财政拨款支出决算表</w:t>
      </w:r>
      <w:bookmarkEnd w:id="154"/>
    </w:p>
    <w:p>
      <w:pPr>
        <w:pStyle w:val="3"/>
        <w:rPr>
          <w:rFonts w:hint="eastAsia" w:ascii="仿宋" w:hAnsi="仿宋" w:eastAsia="仿宋"/>
          <w:b w:val="0"/>
          <w:color w:val="000000"/>
        </w:rPr>
      </w:pPr>
      <w:bookmarkStart w:id="155" w:name="_Toc15396631"/>
      <w:bookmarkStart w:id="156" w:name="_Toc19167"/>
      <w:bookmarkStart w:id="157" w:name="_Toc21185"/>
      <w:r>
        <w:rPr>
          <w:rStyle w:val="33"/>
          <w:rFonts w:hint="eastAsia" w:ascii="仿宋" w:hAnsi="仿宋" w:eastAsia="仿宋"/>
          <w:b w:val="0"/>
          <w:bCs w:val="0"/>
        </w:rPr>
        <w:t>十三、</w:t>
      </w:r>
      <w:bookmarkEnd w:id="155"/>
      <w:bookmarkEnd w:id="156"/>
      <w:r>
        <w:rPr>
          <w:rFonts w:hint="eastAsia" w:ascii="仿宋" w:hAnsi="仿宋" w:eastAsia="仿宋"/>
          <w:b w:val="0"/>
          <w:color w:val="000000"/>
        </w:rPr>
        <w:t>财政拨款“三公”经费支出决算表</w:t>
      </w:r>
      <w:bookmarkEnd w:id="157"/>
    </w:p>
    <w:p>
      <w:pPr>
        <w:pStyle w:val="5"/>
        <w:ind w:left="0" w:leftChars="0" w:firstLine="0" w:firstLineChars="0"/>
        <w:rPr>
          <w:rFonts w:hint="eastAsia"/>
          <w:lang w:eastAsia="zh-CN"/>
        </w:rPr>
      </w:pPr>
    </w:p>
    <w:sectPr>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C2512D9-61E6-4634-984E-55B940F8FC6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embedRegular r:id="rId2" w:fontKey="{B9F36F1D-C785-42AD-8C2C-1AC5AFFF254F}"/>
  </w:font>
  <w:font w:name="仿宋_GB2312">
    <w:panose1 w:val="02010609030101010101"/>
    <w:charset w:val="86"/>
    <w:family w:val="modern"/>
    <w:pitch w:val="default"/>
    <w:sig w:usb0="00000001" w:usb1="080E0000" w:usb2="00000000" w:usb3="00000000" w:csb0="00040000" w:csb1="00000000"/>
    <w:embedRegular r:id="rId3" w:fontKey="{A7E8100B-CD53-4355-ADDC-03BEB4C54FFA}"/>
  </w:font>
  <w:font w:name="仿宋">
    <w:panose1 w:val="02010609060101010101"/>
    <w:charset w:val="86"/>
    <w:family w:val="auto"/>
    <w:pitch w:val="default"/>
    <w:sig w:usb0="800002BF" w:usb1="38CF7CFA" w:usb2="00000016" w:usb3="00000000" w:csb0="00040001" w:csb1="00000000"/>
    <w:embedRegular r:id="rId4" w:fontKey="{5D8B4236-FD5E-49DE-809B-D2A95B021D12}"/>
  </w:font>
  <w:font w:name="新宋体">
    <w:panose1 w:val="02010609030101010101"/>
    <w:charset w:val="86"/>
    <w:family w:val="modern"/>
    <w:pitch w:val="default"/>
    <w:sig w:usb0="00000003" w:usb1="288F0000" w:usb2="00000006" w:usb3="00000000" w:csb0="00040001" w:csb1="00000000"/>
  </w:font>
  <w:font w:name="方正楷体_GB2312">
    <w:altName w:val="楷体_GB2312"/>
    <w:panose1 w:val="02000000000000000000"/>
    <w:charset w:val="86"/>
    <w:family w:val="auto"/>
    <w:pitch w:val="default"/>
    <w:sig w:usb0="00000000" w:usb1="00000000" w:usb2="00000012" w:usb3="00000000" w:csb0="00040001" w:csb1="00000000"/>
    <w:embedRegular r:id="rId5" w:fontKey="{65708854-7199-4500-AFFC-BDF721BECF83}"/>
  </w:font>
  <w:font w:name="楷体_GB2312">
    <w:panose1 w:val="02010609030101010101"/>
    <w:charset w:val="86"/>
    <w:family w:val="modern"/>
    <w:pitch w:val="default"/>
    <w:sig w:usb0="00000001" w:usb1="080E0000" w:usb2="00000000" w:usb3="00000000" w:csb0="00040000" w:csb1="00000000"/>
    <w:embedRegular r:id="rId6" w:fontKey="{43468973-0C12-453C-965C-D42029A6E274}"/>
  </w:font>
  <w:font w:name="方正小标宋简体">
    <w:panose1 w:val="03000509000000000000"/>
    <w:charset w:val="86"/>
    <w:family w:val="script"/>
    <w:pitch w:val="default"/>
    <w:sig w:usb0="00000001" w:usb1="080E0000" w:usb2="00000000" w:usb3="00000000" w:csb0="00040000" w:csb1="00000000"/>
    <w:embedRegular r:id="rId7" w:fontKey="{194A9D26-F8BF-4E43-A329-2CFCA299A41B}"/>
  </w:font>
  <w:font w:name="宋?">
    <w:altName w:val="Malgun Gothic"/>
    <w:panose1 w:val="00000000000000000000"/>
    <w:charset w:val="81"/>
    <w:family w:val="roman"/>
    <w:pitch w:val="default"/>
    <w:sig w:usb0="00000000" w:usb1="00000000" w:usb2="00000010" w:usb3="00000000" w:csb0="00080000" w:csb1="00000000"/>
    <w:embedRegular r:id="rId8" w:fontKey="{872A6A8E-8040-4380-8F96-CCF3FAFC2EFB}"/>
  </w:font>
  <w:font w:name="FangSong_GB2312">
    <w:altName w:val="仿宋_GB2312"/>
    <w:panose1 w:val="02010609060101010101"/>
    <w:charset w:val="86"/>
    <w:family w:val="modern"/>
    <w:pitch w:val="default"/>
    <w:sig w:usb0="00000000" w:usb1="00000000" w:usb2="00000016" w:usb3="00000000" w:csb0="00040001" w:csb1="00000000"/>
    <w:embedRegular r:id="rId9" w:fontKey="{3C45B813-2F63-4FB5-872A-325C6B3D031B}"/>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zql5uc8AAAAFAQAADwAA&#10;AAAAAAABACAAAAAiAAAAZHJzL2Rvd25yZXYueG1sUEsBAhQAFAAAAAgAh07iQMvX9kOtAQAASwMA&#10;AA4AAAAAAAAAAQAgAAAAHgEAAGRycy9lMm9Eb2MueG1sUEsFBgAAAAAGAAYAWQEAAD0FAAAAAA==&#10;">
              <v:fill on="f" focussize="0,0"/>
              <v:stroke on="f"/>
              <v:imagedata o:title=""/>
              <o:lock v:ext="edit" aspectratio="f"/>
              <v:textbox inset="0mm,0mm,0mm,0mm" style="mso-fit-shape-to-text:t;">
                <w:txbxContent>
                  <w:sdt>
                    <w:sdtPr>
                      <w:id w:val="-1994781956"/>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pStyle w:val="13"/>
                    </w:pPr>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E18DBB"/>
    <w:multiLevelType w:val="singleLevel"/>
    <w:tmpl w:val="8AE18DBB"/>
    <w:lvl w:ilvl="0" w:tentative="0">
      <w:start w:val="2"/>
      <w:numFmt w:val="chineseCounting"/>
      <w:suff w:val="nothing"/>
      <w:lvlText w:val="（%1）"/>
      <w:lvlJc w:val="left"/>
      <w:rPr>
        <w:rFonts w:hint="eastAsia"/>
      </w:rPr>
    </w:lvl>
  </w:abstractNum>
  <w:abstractNum w:abstractNumId="1">
    <w:nsid w:val="B45E77EF"/>
    <w:multiLevelType w:val="singleLevel"/>
    <w:tmpl w:val="B45E77EF"/>
    <w:lvl w:ilvl="0" w:tentative="0">
      <w:start w:val="1"/>
      <w:numFmt w:val="chineseCounting"/>
      <w:suff w:val="nothing"/>
      <w:lvlText w:val="（%1）"/>
      <w:lvlJc w:val="left"/>
      <w:rPr>
        <w:rFonts w:hint="eastAsia"/>
      </w:rPr>
    </w:lvl>
  </w:abstractNum>
  <w:abstractNum w:abstractNumId="2">
    <w:nsid w:val="BE70A8EC"/>
    <w:multiLevelType w:val="singleLevel"/>
    <w:tmpl w:val="BE70A8EC"/>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5YzM0YTQ4NjA0OTk1MDFiMDFlYjZhYmRmNmFmNjA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14BB"/>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A46D5"/>
    <w:rsid w:val="00FD3CC1"/>
    <w:rsid w:val="00FF1E02"/>
    <w:rsid w:val="00FF30B4"/>
    <w:rsid w:val="01D5680E"/>
    <w:rsid w:val="02816CCE"/>
    <w:rsid w:val="03B35EB3"/>
    <w:rsid w:val="059B4523"/>
    <w:rsid w:val="0A5847B8"/>
    <w:rsid w:val="0A6F4298"/>
    <w:rsid w:val="0B035C4B"/>
    <w:rsid w:val="0BDE7BA7"/>
    <w:rsid w:val="10C055FF"/>
    <w:rsid w:val="1112499A"/>
    <w:rsid w:val="14445DAD"/>
    <w:rsid w:val="16BB723D"/>
    <w:rsid w:val="183500C9"/>
    <w:rsid w:val="1C9C6787"/>
    <w:rsid w:val="1DA076DC"/>
    <w:rsid w:val="20836900"/>
    <w:rsid w:val="223D08AC"/>
    <w:rsid w:val="240371BF"/>
    <w:rsid w:val="29104812"/>
    <w:rsid w:val="29FD04D3"/>
    <w:rsid w:val="2C4A141C"/>
    <w:rsid w:val="2C673F57"/>
    <w:rsid w:val="2D40315E"/>
    <w:rsid w:val="31245E4D"/>
    <w:rsid w:val="319F7F4E"/>
    <w:rsid w:val="338813BB"/>
    <w:rsid w:val="35C24C31"/>
    <w:rsid w:val="365340C6"/>
    <w:rsid w:val="37434CCD"/>
    <w:rsid w:val="3B162F0A"/>
    <w:rsid w:val="3BD45317"/>
    <w:rsid w:val="3D9301D1"/>
    <w:rsid w:val="3F0A00AB"/>
    <w:rsid w:val="44221C29"/>
    <w:rsid w:val="46596F2F"/>
    <w:rsid w:val="46C43FE0"/>
    <w:rsid w:val="49A465D6"/>
    <w:rsid w:val="49FB4B2E"/>
    <w:rsid w:val="4AC23537"/>
    <w:rsid w:val="4B1931D8"/>
    <w:rsid w:val="4D1646FD"/>
    <w:rsid w:val="4ECE2238"/>
    <w:rsid w:val="50506A35"/>
    <w:rsid w:val="51FD7221"/>
    <w:rsid w:val="57A70DE1"/>
    <w:rsid w:val="5854058F"/>
    <w:rsid w:val="5C461364"/>
    <w:rsid w:val="5FA448AE"/>
    <w:rsid w:val="642A7FC1"/>
    <w:rsid w:val="65313523"/>
    <w:rsid w:val="67DB317E"/>
    <w:rsid w:val="68C3694D"/>
    <w:rsid w:val="6D413C91"/>
    <w:rsid w:val="6D702AFB"/>
    <w:rsid w:val="6EA5098D"/>
    <w:rsid w:val="6F3B504A"/>
    <w:rsid w:val="72734D90"/>
    <w:rsid w:val="72B33C76"/>
    <w:rsid w:val="733009D8"/>
    <w:rsid w:val="73FF295B"/>
    <w:rsid w:val="75161F2C"/>
    <w:rsid w:val="7669318C"/>
    <w:rsid w:val="79B43356"/>
    <w:rsid w:val="7A5C3C8D"/>
    <w:rsid w:val="7DDA070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19">
    <w:name w:val="Normal Table"/>
    <w:unhideWhenUsed/>
    <w:qFormat/>
    <w:uiPriority w:val="99"/>
    <w:tblPr>
      <w:tblLayout w:type="fixed"/>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Calibri" w:hAnsi="Calibri" w:cs="黑体"/>
    </w:rPr>
  </w:style>
  <w:style w:type="paragraph" w:styleId="6">
    <w:name w:val="toa heading"/>
    <w:basedOn w:val="1"/>
    <w:next w:val="1"/>
    <w:qFormat/>
    <w:uiPriority w:val="0"/>
    <w:pPr>
      <w:spacing w:before="120" w:beforeAutospacing="0"/>
    </w:pPr>
    <w:rPr>
      <w:rFonts w:ascii="Arial" w:hAnsi="Arial"/>
      <w:sz w:val="24"/>
    </w:rPr>
  </w:style>
  <w:style w:type="paragraph" w:styleId="7">
    <w:name w:val="Salutation"/>
    <w:basedOn w:val="1"/>
    <w:next w:val="1"/>
    <w:qFormat/>
    <w:uiPriority w:val="0"/>
    <w:pPr>
      <w:jc w:val="both"/>
      <w:textAlignment w:val="baseline"/>
    </w:pPr>
    <w:rPr>
      <w:rFonts w:ascii="Calibri" w:hAnsi="Calibri" w:eastAsia="宋体"/>
      <w:kern w:val="2"/>
      <w:sz w:val="21"/>
      <w:szCs w:val="21"/>
      <w:lang w:val="en-US" w:eastAsia="zh-CN" w:bidi="ar-SA"/>
    </w:rPr>
  </w:style>
  <w:style w:type="paragraph" w:styleId="8">
    <w:name w:val="Body Text"/>
    <w:basedOn w:val="1"/>
    <w:link w:val="29"/>
    <w:qFormat/>
    <w:uiPriority w:val="99"/>
    <w:pPr>
      <w:spacing w:beforeLines="30"/>
    </w:pPr>
    <w:rPr>
      <w:rFonts w:ascii="仿宋_GB2312" w:eastAsia="仿宋_GB2312"/>
      <w:kern w:val="0"/>
      <w:sz w:val="30"/>
    </w:rPr>
  </w:style>
  <w:style w:type="paragraph" w:styleId="9">
    <w:name w:val="Body Text Indent"/>
    <w:basedOn w:val="1"/>
    <w:next w:val="10"/>
    <w:qFormat/>
    <w:uiPriority w:val="99"/>
    <w:pPr>
      <w:spacing w:after="120"/>
      <w:ind w:left="420" w:leftChars="200"/>
    </w:pPr>
    <w:rPr>
      <w:szCs w:val="20"/>
    </w:rPr>
  </w:style>
  <w:style w:type="paragraph" w:styleId="10">
    <w:name w:val="Body Text First Indent 2"/>
    <w:basedOn w:val="9"/>
    <w:next w:val="1"/>
    <w:qFormat/>
    <w:uiPriority w:val="99"/>
    <w:pPr>
      <w:ind w:firstLine="420" w:firstLineChars="200"/>
    </w:p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5"/>
    <w:unhideWhenUsed/>
    <w:qFormat/>
    <w:uiPriority w:val="99"/>
    <w:rPr>
      <w:sz w:val="18"/>
      <w:szCs w:val="18"/>
    </w:rPr>
  </w:style>
  <w:style w:type="paragraph" w:styleId="13">
    <w:name w:val="footer"/>
    <w:basedOn w:val="1"/>
    <w:link w:val="27"/>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able of figures"/>
    <w:basedOn w:val="1"/>
    <w:next w:val="1"/>
    <w:qFormat/>
    <w:uiPriority w:val="0"/>
    <w:pPr>
      <w:ind w:left="200" w:leftChars="200" w:hanging="200" w:hangingChars="200"/>
    </w:pPr>
    <w:rPr>
      <w:rFonts w:eastAsia="仿宋"/>
      <w:sz w:val="32"/>
    </w:rPr>
  </w:style>
  <w:style w:type="paragraph" w:styleId="17">
    <w:name w:val="toc 2"/>
    <w:basedOn w:val="1"/>
    <w:next w:val="1"/>
    <w:unhideWhenUsed/>
    <w:qFormat/>
    <w:uiPriority w:val="39"/>
    <w:pPr>
      <w:tabs>
        <w:tab w:val="right" w:leader="dot" w:pos="8296"/>
      </w:tabs>
      <w:ind w:left="420" w:leftChars="200"/>
    </w:pPr>
  </w:style>
  <w:style w:type="paragraph" w:styleId="1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paragraph" w:customStyle="1" w:styleId="23">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4">
    <w:name w:val="Header Char"/>
    <w:basedOn w:val="20"/>
    <w:semiHidden/>
    <w:qFormat/>
    <w:uiPriority w:val="99"/>
    <w:rPr>
      <w:rFonts w:ascii="Times New Roman" w:hAnsi="Times New Roman"/>
      <w:sz w:val="18"/>
      <w:szCs w:val="18"/>
    </w:rPr>
  </w:style>
  <w:style w:type="character" w:customStyle="1" w:styleId="25">
    <w:name w:val="页眉 字符"/>
    <w:link w:val="14"/>
    <w:semiHidden/>
    <w:qFormat/>
    <w:locked/>
    <w:uiPriority w:val="99"/>
    <w:rPr>
      <w:sz w:val="18"/>
    </w:rPr>
  </w:style>
  <w:style w:type="character" w:customStyle="1" w:styleId="26">
    <w:name w:val="Footer Char"/>
    <w:basedOn w:val="20"/>
    <w:semiHidden/>
    <w:qFormat/>
    <w:uiPriority w:val="99"/>
    <w:rPr>
      <w:rFonts w:ascii="Times New Roman" w:hAnsi="Times New Roman"/>
      <w:sz w:val="18"/>
      <w:szCs w:val="18"/>
    </w:rPr>
  </w:style>
  <w:style w:type="character" w:customStyle="1" w:styleId="27">
    <w:name w:val="页脚 字符"/>
    <w:link w:val="13"/>
    <w:qFormat/>
    <w:locked/>
    <w:uiPriority w:val="99"/>
    <w:rPr>
      <w:sz w:val="18"/>
    </w:rPr>
  </w:style>
  <w:style w:type="character" w:customStyle="1" w:styleId="28">
    <w:name w:val="Body Text Char"/>
    <w:basedOn w:val="20"/>
    <w:semiHidden/>
    <w:qFormat/>
    <w:uiPriority w:val="99"/>
    <w:rPr>
      <w:rFonts w:ascii="Times New Roman" w:hAnsi="Times New Roman"/>
      <w:szCs w:val="24"/>
    </w:rPr>
  </w:style>
  <w:style w:type="character" w:customStyle="1" w:styleId="29">
    <w:name w:val="正文文本 字符"/>
    <w:link w:val="8"/>
    <w:qFormat/>
    <w:locked/>
    <w:uiPriority w:val="99"/>
    <w:rPr>
      <w:rFonts w:ascii="仿宋_GB2312" w:hAnsi="Times New Roman" w:eastAsia="仿宋_GB2312"/>
      <w:sz w:val="24"/>
    </w:rPr>
  </w:style>
  <w:style w:type="paragraph" w:customStyle="1" w:styleId="3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1">
    <w:name w:val="List Paragraph"/>
    <w:basedOn w:val="1"/>
    <w:qFormat/>
    <w:uiPriority w:val="34"/>
    <w:pPr>
      <w:ind w:firstLine="420" w:firstLineChars="200"/>
    </w:pPr>
  </w:style>
  <w:style w:type="character" w:customStyle="1" w:styleId="32">
    <w:name w:val="标题 1 字符"/>
    <w:basedOn w:val="20"/>
    <w:link w:val="2"/>
    <w:qFormat/>
    <w:uiPriority w:val="9"/>
    <w:rPr>
      <w:rFonts w:ascii="Times New Roman" w:hAnsi="Times New Roman"/>
      <w:b/>
      <w:bCs/>
      <w:kern w:val="44"/>
      <w:sz w:val="44"/>
      <w:szCs w:val="44"/>
    </w:rPr>
  </w:style>
  <w:style w:type="character" w:customStyle="1" w:styleId="33">
    <w:name w:val="标题 2 字符"/>
    <w:basedOn w:val="20"/>
    <w:link w:val="3"/>
    <w:qFormat/>
    <w:uiPriority w:val="9"/>
    <w:rPr>
      <w:rFonts w:asciiTheme="majorHAnsi" w:hAnsiTheme="majorHAnsi" w:eastAsiaTheme="majorEastAsia" w:cstheme="majorBidi"/>
      <w:b/>
      <w:bCs/>
      <w:kern w:val="2"/>
      <w:sz w:val="32"/>
      <w:szCs w:val="32"/>
    </w:rPr>
  </w:style>
  <w:style w:type="paragraph" w:customStyle="1" w:styleId="34">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2"/>
    <w:semiHidden/>
    <w:qFormat/>
    <w:uiPriority w:val="99"/>
    <w:rPr>
      <w:rFonts w:ascii="Times New Roman" w:hAnsi="Times New Roman"/>
      <w:kern w:val="2"/>
      <w:sz w:val="18"/>
      <w:szCs w:val="18"/>
    </w:rPr>
  </w:style>
  <w:style w:type="character" w:customStyle="1" w:styleId="36">
    <w:name w:val="标题 3 字符"/>
    <w:basedOn w:val="20"/>
    <w:link w:val="4"/>
    <w:qFormat/>
    <w:uiPriority w:val="9"/>
    <w:rPr>
      <w:rFonts w:ascii="Times New Roman" w:hAnsi="Times New Roman"/>
      <w:b/>
      <w:bCs/>
      <w:kern w:val="2"/>
      <w:sz w:val="32"/>
      <w:szCs w:val="32"/>
    </w:rPr>
  </w:style>
  <w:style w:type="paragraph" w:customStyle="1" w:styleId="37">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8">
    <w:name w:val="List Paragraph1"/>
    <w:basedOn w:val="1"/>
    <w:qFormat/>
    <w:uiPriority w:val="0"/>
    <w:pPr>
      <w:ind w:firstLine="420" w:firstLineChars="200"/>
    </w:pPr>
  </w:style>
  <w:style w:type="paragraph" w:customStyle="1" w:styleId="39">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
    <w:name w:val="普通(网站) New"/>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41">
    <w:name w:val="WPSOffice手动目录 1"/>
    <w:qFormat/>
    <w:uiPriority w:val="0"/>
    <w:pPr>
      <w:ind w:leftChars="0"/>
    </w:pPr>
    <w:rPr>
      <w:rFonts w:ascii="Times New Roman" w:hAnsi="Times New Roman" w:eastAsia="宋体" w:cs="Times New Roman"/>
      <w:sz w:val="20"/>
      <w:szCs w:val="20"/>
    </w:rPr>
  </w:style>
  <w:style w:type="paragraph" w:customStyle="1" w:styleId="42">
    <w:name w:val="WPSOffice手动目录 2"/>
    <w:qFormat/>
    <w:uiPriority w:val="0"/>
    <w:pPr>
      <w:ind w:leftChars="200"/>
    </w:pPr>
    <w:rPr>
      <w:rFonts w:ascii="Times New Roman" w:hAnsi="Times New Roman" w:eastAsia="宋体" w:cs="Times New Roman"/>
      <w:sz w:val="20"/>
      <w:szCs w:val="20"/>
    </w:rPr>
  </w:style>
  <w:style w:type="paragraph" w:customStyle="1" w:styleId="43">
    <w:name w:val="WPSOffice手动目录 3"/>
    <w:qFormat/>
    <w:uiPriority w:val="0"/>
    <w:pPr>
      <w:ind w:leftChars="400"/>
    </w:pPr>
    <w:rPr>
      <w:rFonts w:ascii="Times New Roman" w:hAnsi="Times New Roman" w:eastAsia="宋体" w:cs="Times New Roman"/>
      <w:sz w:val="20"/>
      <w:szCs w:val="20"/>
    </w:rPr>
  </w:style>
  <w:style w:type="paragraph" w:customStyle="1" w:styleId="44">
    <w:name w:val="正文1"/>
    <w:qFormat/>
    <w:uiPriority w:val="0"/>
    <w:pPr>
      <w:widowControl w:val="0"/>
      <w:overflowPunct w:val="0"/>
      <w:jc w:val="both"/>
    </w:pPr>
    <w:rPr>
      <w:rFonts w:ascii="Calibri" w:hAnsi="Calibri" w:eastAsia="新宋体" w:cs="Times New Roman"/>
      <w:kern w:val="2"/>
      <w:sz w:val="21"/>
      <w:szCs w:val="24"/>
      <w:lang w:val="en-US" w:eastAsia="zh-CN" w:bidi="hi-I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24037;&#20316;&#31807;1"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收、支决算总计变动情况图（万元）</a:t>
            </a:r>
          </a:p>
        </c:rich>
      </c:tx>
      <c:layout/>
      <c:overlay val="0"/>
      <c:spPr>
        <a:noFill/>
        <a:ln>
          <a:noFill/>
        </a:ln>
        <a:effectLst/>
      </c:spPr>
    </c:title>
    <c:autoTitleDeleted val="0"/>
    <c:plotArea>
      <c:layout/>
      <c:barChart>
        <c:barDir val="col"/>
        <c:grouping val="clustered"/>
        <c:varyColors val="0"/>
        <c:ser>
          <c:idx val="0"/>
          <c:order val="0"/>
          <c:tx>
            <c:strRef>
              <c:f>[工作簿1]Sheet1!$F$8</c:f>
              <c:strCache>
                <c:ptCount val="1"/>
                <c:pt idx="0">
                  <c:v>2023</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[工作簿1]Sheet1!$G$7:$H$7</c:f>
              <c:strCache>
                <c:ptCount val="2"/>
                <c:pt idx="0">
                  <c:v>收入</c:v>
                </c:pt>
                <c:pt idx="1">
                  <c:v>支出</c:v>
                </c:pt>
              </c:strCache>
            </c:strRef>
          </c:cat>
          <c:val>
            <c:numRef>
              <c:f>[工作簿1]Sheet1!$G$8:$H$8</c:f>
              <c:numCache>
                <c:formatCode>General</c:formatCode>
                <c:ptCount val="2"/>
                <c:pt idx="0">
                  <c:v>2434.79</c:v>
                </c:pt>
                <c:pt idx="1">
                  <c:v>2434.79</c:v>
                </c:pt>
              </c:numCache>
            </c:numRef>
          </c:val>
        </c:ser>
        <c:ser>
          <c:idx val="1"/>
          <c:order val="1"/>
          <c:tx>
            <c:strRef>
              <c:f>[工作簿1]Sheet1!$F$9</c:f>
              <c:strCache>
                <c:ptCount val="1"/>
                <c:pt idx="0">
                  <c:v>2024</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[工作簿1]Sheet1!$G$7:$H$7</c:f>
              <c:strCache>
                <c:ptCount val="2"/>
                <c:pt idx="0">
                  <c:v>收入</c:v>
                </c:pt>
                <c:pt idx="1">
                  <c:v>支出</c:v>
                </c:pt>
              </c:strCache>
            </c:strRef>
          </c:cat>
          <c:val>
            <c:numRef>
              <c:f>[工作簿1]Sheet1!$G$9:$H$9</c:f>
              <c:numCache>
                <c:formatCode>General</c:formatCode>
                <c:ptCount val="2"/>
                <c:pt idx="0">
                  <c:v>1653.29</c:v>
                </c:pt>
                <c:pt idx="1">
                  <c:v>1653.29</c:v>
                </c:pt>
              </c:numCache>
            </c:numRef>
          </c:val>
        </c:ser>
        <c:dLbls>
          <c:showLegendKey val="0"/>
          <c:showVal val="1"/>
          <c:showCatName val="0"/>
          <c:showSerName val="0"/>
          <c:showPercent val="0"/>
          <c:showBubbleSize val="0"/>
        </c:dLbls>
        <c:gapWidth val="246"/>
        <c:overlap val="-28"/>
        <c:axId val="686012488"/>
        <c:axId val="325833610"/>
      </c:barChart>
      <c:catAx>
        <c:axId val="6860124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5833610"/>
        <c:crosses val="autoZero"/>
        <c:auto val="1"/>
        <c:lblAlgn val="ctr"/>
        <c:lblOffset val="100"/>
        <c:noMultiLvlLbl val="0"/>
      </c:catAx>
      <c:valAx>
        <c:axId val="32583361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6012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p>
        </c:rich>
      </c:tx>
      <c:layout>
        <c:manualLayout>
          <c:xMode val="edge"/>
          <c:yMode val="edge"/>
          <c:x val="0.375"/>
          <c:y val="0.0277777777777778"/>
        </c:manualLayout>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[工作簿1]Sheet1!$D$6:$E$6</c:f>
              <c:strCache>
                <c:ptCount val="2"/>
                <c:pt idx="0">
                  <c:v>一般公共预算财政拨款</c:v>
                </c:pt>
                <c:pt idx="1">
                  <c:v>其他收入</c:v>
                </c:pt>
              </c:strCache>
            </c:strRef>
          </c:cat>
          <c:val>
            <c:numRef>
              <c:f>[工作簿1]Sheet1!$D$7:$E$7</c:f>
              <c:numCache>
                <c:formatCode>0.00%</c:formatCode>
                <c:ptCount val="2"/>
                <c:pt idx="0">
                  <c:v>0.998</c:v>
                </c:pt>
                <c:pt idx="1">
                  <c:v>0.002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[工作簿1]Sheet1!$D$6:$E$6</c:f>
              <c:strCache>
                <c:ptCount val="2"/>
                <c:pt idx="0">
                  <c:v>基本支出</c:v>
                </c:pt>
                <c:pt idx="1">
                  <c:v>项目支出</c:v>
                </c:pt>
              </c:strCache>
            </c:strRef>
          </c:cat>
          <c:val>
            <c:numRef>
              <c:f>[工作簿1]Sheet1!$D$7:$E$7</c:f>
              <c:numCache>
                <c:formatCode>0.00%</c:formatCode>
                <c:ptCount val="2"/>
                <c:pt idx="0">
                  <c:v>0.5385</c:v>
                </c:pt>
                <c:pt idx="1">
                  <c:v>0.4615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财政拨款收入支出结构图（万元）</a:t>
            </a:r>
          </a:p>
        </c:rich>
      </c:tx>
      <c:layout/>
      <c:overlay val="0"/>
      <c:spPr>
        <a:noFill/>
        <a:ln>
          <a:noFill/>
        </a:ln>
        <a:effectLst/>
      </c:spPr>
    </c:title>
    <c:autoTitleDeleted val="0"/>
    <c:plotArea>
      <c:layout/>
      <c:barChart>
        <c:barDir val="col"/>
        <c:grouping val="clustered"/>
        <c:varyColors val="0"/>
        <c:ser>
          <c:idx val="0"/>
          <c:order val="0"/>
          <c:tx>
            <c:strRef>
              <c:f>[工作簿1]Sheet1!$C$7</c:f>
              <c:strCache>
                <c:ptCount val="1"/>
                <c:pt idx="0">
                  <c:v>2023</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[工作簿1]Sheet1!$D$6:$E$6</c:f>
              <c:strCache>
                <c:ptCount val="2"/>
                <c:pt idx="0">
                  <c:v>收入</c:v>
                </c:pt>
                <c:pt idx="1">
                  <c:v>支出</c:v>
                </c:pt>
              </c:strCache>
            </c:strRef>
          </c:cat>
          <c:val>
            <c:numRef>
              <c:f>[工作簿1]Sheet1!$D$7:$E$7</c:f>
              <c:numCache>
                <c:formatCode>General</c:formatCode>
                <c:ptCount val="2"/>
                <c:pt idx="0">
                  <c:v>2389.92</c:v>
                </c:pt>
                <c:pt idx="1">
                  <c:v>2389.92</c:v>
                </c:pt>
              </c:numCache>
            </c:numRef>
          </c:val>
        </c:ser>
        <c:ser>
          <c:idx val="1"/>
          <c:order val="1"/>
          <c:tx>
            <c:strRef>
              <c:f>[工作簿1]Sheet1!$C$8</c:f>
              <c:strCache>
                <c:ptCount val="1"/>
                <c:pt idx="0">
                  <c:v>2024</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[工作簿1]Sheet1!$D$6:$E$6</c:f>
              <c:strCache>
                <c:ptCount val="2"/>
                <c:pt idx="0">
                  <c:v>收入</c:v>
                </c:pt>
                <c:pt idx="1">
                  <c:v>支出</c:v>
                </c:pt>
              </c:strCache>
            </c:strRef>
          </c:cat>
          <c:val>
            <c:numRef>
              <c:f>[工作簿1]Sheet1!$D$8:$E$8</c:f>
              <c:numCache>
                <c:formatCode>General</c:formatCode>
                <c:ptCount val="2"/>
                <c:pt idx="0">
                  <c:v>1650.29</c:v>
                </c:pt>
                <c:pt idx="1">
                  <c:v>1650.29</c:v>
                </c:pt>
              </c:numCache>
            </c:numRef>
          </c:val>
        </c:ser>
        <c:dLbls>
          <c:showLegendKey val="0"/>
          <c:showVal val="1"/>
          <c:showCatName val="0"/>
          <c:showSerName val="0"/>
          <c:showPercent val="0"/>
          <c:showBubbleSize val="0"/>
        </c:dLbls>
        <c:gapWidth val="246"/>
        <c:overlap val="-28"/>
        <c:axId val="683464011"/>
        <c:axId val="639753794"/>
      </c:barChart>
      <c:catAx>
        <c:axId val="6834640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9753794"/>
        <c:crosses val="autoZero"/>
        <c:auto val="1"/>
        <c:lblAlgn val="ctr"/>
        <c:lblOffset val="100"/>
        <c:noMultiLvlLbl val="0"/>
      </c:catAx>
      <c:valAx>
        <c:axId val="63975379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8346401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barChart>
        <c:barDir val="col"/>
        <c:grouping val="clustered"/>
        <c:varyColors val="0"/>
        <c:ser>
          <c:idx val="0"/>
          <c:order val="0"/>
          <c:tx>
            <c:strRef>
              <c:f>[工作簿1]Sheet1!$D$6</c:f>
              <c:strCache>
                <c:ptCount val="1"/>
                <c:pt idx="0">
                  <c:v>一般公共预算财政拨款支出决算</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[工作簿1]Sheet1!$C$7:$C$8</c:f>
              <c:numCache>
                <c:formatCode>General</c:formatCode>
                <c:ptCount val="2"/>
                <c:pt idx="0">
                  <c:v>2023</c:v>
                </c:pt>
                <c:pt idx="1">
                  <c:v>2024</c:v>
                </c:pt>
              </c:numCache>
            </c:numRef>
          </c:cat>
          <c:val>
            <c:numRef>
              <c:f>[工作簿1]Sheet1!$D$7:$D$8</c:f>
              <c:numCache>
                <c:formatCode>General</c:formatCode>
                <c:ptCount val="2"/>
                <c:pt idx="0">
                  <c:v>2389.92</c:v>
                </c:pt>
                <c:pt idx="1">
                  <c:v>1650.29</c:v>
                </c:pt>
              </c:numCache>
            </c:numRef>
          </c:val>
        </c:ser>
        <c:dLbls>
          <c:showLegendKey val="0"/>
          <c:showVal val="1"/>
          <c:showCatName val="0"/>
          <c:showSerName val="0"/>
          <c:showPercent val="0"/>
          <c:showBubbleSize val="0"/>
        </c:dLbls>
        <c:gapWidth val="246"/>
        <c:overlap val="-28"/>
        <c:axId val="287099580"/>
        <c:axId val="88729715"/>
      </c:barChart>
      <c:catAx>
        <c:axId val="2870995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8729715"/>
        <c:crosses val="autoZero"/>
        <c:auto val="1"/>
        <c:lblAlgn val="ctr"/>
        <c:lblOffset val="100"/>
        <c:noMultiLvlLbl val="0"/>
      </c:catAx>
      <c:valAx>
        <c:axId val="8872971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70995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[工作簿1]Sheet1!$C$9:$C$18</c:f>
              <c:strCache>
                <c:ptCount val="10"/>
                <c:pt idx="0">
                  <c:v>一般公共服务（类）支出</c:v>
                </c:pt>
                <c:pt idx="1">
                  <c:v>文化旅游体育与传媒（类）支出</c:v>
                </c:pt>
                <c:pt idx="2">
                  <c:v>社会保障和就业（类）支出</c:v>
                </c:pt>
                <c:pt idx="3">
                  <c:v>卫生健康支出</c:v>
                </c:pt>
                <c:pt idx="4">
                  <c:v>节能环保支出</c:v>
                </c:pt>
                <c:pt idx="5">
                  <c:v>城乡社区支出</c:v>
                </c:pt>
                <c:pt idx="6">
                  <c:v>农林水支出</c:v>
                </c:pt>
                <c:pt idx="7">
                  <c:v>住房保障支出</c:v>
                </c:pt>
                <c:pt idx="8">
                  <c:v>灾害防治及应急管理支出</c:v>
                </c:pt>
                <c:pt idx="9">
                  <c:v>国防支出</c:v>
                </c:pt>
              </c:strCache>
            </c:strRef>
          </c:cat>
          <c:val>
            <c:numRef>
              <c:f>[工作簿1]Sheet1!$D$9:$D$18</c:f>
              <c:numCache>
                <c:formatCode>0.00%</c:formatCode>
                <c:ptCount val="10"/>
                <c:pt idx="0">
                  <c:v>0.4024</c:v>
                </c:pt>
                <c:pt idx="1">
                  <c:v>0.0035</c:v>
                </c:pt>
                <c:pt idx="2">
                  <c:v>0.089</c:v>
                </c:pt>
                <c:pt idx="3">
                  <c:v>0.0254</c:v>
                </c:pt>
                <c:pt idx="4">
                  <c:v>0.027</c:v>
                </c:pt>
                <c:pt idx="5">
                  <c:v>0.004</c:v>
                </c:pt>
                <c:pt idx="6">
                  <c:v>0.409</c:v>
                </c:pt>
                <c:pt idx="7">
                  <c:v>0.0379</c:v>
                </c:pt>
                <c:pt idx="8">
                  <c:v>0.0006</c:v>
                </c:pt>
                <c:pt idx="9">
                  <c:v>0.0012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“三公”经费财政拨款支出结构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[工作簿1]Sheet1!$E$25:$E$27</c:f>
              <c:strCache>
                <c:ptCount val="3"/>
                <c:pt idx="0">
                  <c:v>因公出国（境）费</c:v>
                </c:pt>
                <c:pt idx="1">
                  <c:v>公务用车购置及运行维护费</c:v>
                </c:pt>
                <c:pt idx="2">
                  <c:v>公务接待费</c:v>
                </c:pt>
              </c:strCache>
            </c:strRef>
          </c:cat>
          <c:val>
            <c:numRef>
              <c:f>[工作簿1]Sheet1!$F$25:$F$27</c:f>
              <c:numCache>
                <c:formatCode>0%</c:formatCode>
                <c:ptCount val="3"/>
                <c:pt idx="0">
                  <c:v>0</c:v>
                </c:pt>
                <c:pt idx="1">
                  <c:v>1</c:v>
                </c:pt>
                <c:pt idx="2" c:formatCode="General">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bg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59</Pages>
  <Words>5513</Words>
  <Characters>6021</Characters>
  <Lines>61</Lines>
  <Paragraphs>17</Paragraphs>
  <TotalTime>5</TotalTime>
  <ScaleCrop>false</ScaleCrop>
  <LinksUpToDate>false</LinksUpToDate>
  <CharactersWithSpaces>6142</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དུག་འཇོམས།</cp:lastModifiedBy>
  <cp:lastPrinted>2020-07-23T02:58:00Z</cp:lastPrinted>
  <dcterms:modified xsi:type="dcterms:W3CDTF">2025-12-02T11:29:37Z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E5BEC95EB09E436EA7D152EE78C04E43_13</vt:lpwstr>
  </property>
  <property fmtid="{D5CDD505-2E9C-101B-9397-08002B2CF9AE}" pid="4" name="KSOTemplateDocerSaveRecord">
    <vt:lpwstr>eyJoZGlkIjoiZDg5YzM0YTQ4NjA0OTk1MDFiMDFlYjZhYmRmNmFmNjAiLCJ1c2VySWQiOiI2NjQ5NjE5MzgifQ==</vt:lpwstr>
  </property>
</Properties>
</file>